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330A6" w14:textId="12BC6F12" w:rsidR="00CE771F" w:rsidRPr="00FA713D" w:rsidRDefault="00CE771F" w:rsidP="00BF2AC9">
      <w:pPr>
        <w:spacing w:line="360" w:lineRule="auto"/>
        <w:rPr>
          <w:rFonts w:ascii="Book Antiqua" w:hAnsi="Book Antiqua"/>
          <w:b/>
        </w:rPr>
      </w:pPr>
      <w:r w:rsidRPr="00FA713D">
        <w:rPr>
          <w:rFonts w:ascii="Book Antiqua" w:hAnsi="Book Antiqua"/>
          <w:b/>
        </w:rPr>
        <w:t xml:space="preserve">Name of Journal: </w:t>
      </w:r>
      <w:r w:rsidRPr="00873296">
        <w:rPr>
          <w:rFonts w:ascii="Book Antiqua" w:hAnsi="Book Antiqua"/>
          <w:b/>
          <w:i/>
        </w:rPr>
        <w:t xml:space="preserve">World Journal of </w:t>
      </w:r>
      <w:r w:rsidR="00771271" w:rsidRPr="00873296">
        <w:rPr>
          <w:rFonts w:ascii="Book Antiqua" w:hAnsi="Book Antiqua"/>
          <w:b/>
          <w:i/>
        </w:rPr>
        <w:t>Hepatology</w:t>
      </w:r>
    </w:p>
    <w:p w14:paraId="2359DC54" w14:textId="7A282291" w:rsidR="00401F04" w:rsidRPr="00FA713D" w:rsidRDefault="00401F04" w:rsidP="00BF2AC9">
      <w:pPr>
        <w:spacing w:line="360" w:lineRule="auto"/>
        <w:rPr>
          <w:rFonts w:ascii="Book Antiqua" w:hAnsi="Book Antiqua"/>
          <w:b/>
        </w:rPr>
      </w:pPr>
      <w:r w:rsidRPr="00FA713D">
        <w:rPr>
          <w:rFonts w:ascii="Book Antiqua" w:hAnsi="Book Antiqua"/>
          <w:b/>
        </w:rPr>
        <w:t>EPS Manuscript NO: 23052</w:t>
      </w:r>
    </w:p>
    <w:p w14:paraId="675E60FE" w14:textId="3BE1488C" w:rsidR="00CE771F" w:rsidRPr="00FA713D" w:rsidRDefault="00CE771F" w:rsidP="00BF2AC9">
      <w:pPr>
        <w:spacing w:line="360" w:lineRule="auto"/>
        <w:rPr>
          <w:rFonts w:ascii="Book Antiqua" w:eastAsia="宋体" w:hAnsi="Book Antiqua" w:cs="Times New Roman"/>
          <w:b/>
          <w:lang w:eastAsia="zh-CN"/>
        </w:rPr>
      </w:pPr>
      <w:r w:rsidRPr="00FA713D">
        <w:rPr>
          <w:rFonts w:ascii="Book Antiqua" w:hAnsi="Book Antiqua"/>
          <w:b/>
        </w:rPr>
        <w:t xml:space="preserve">Manuscript Type: </w:t>
      </w:r>
      <w:r w:rsidR="004E11F8" w:rsidRPr="00FA713D">
        <w:rPr>
          <w:rFonts w:ascii="Book Antiqua" w:eastAsia="宋体" w:hAnsi="Book Antiqua"/>
          <w:b/>
          <w:lang w:eastAsia="zh-CN"/>
        </w:rPr>
        <w:t>R</w:t>
      </w:r>
      <w:r w:rsidR="00873296" w:rsidRPr="00FA713D">
        <w:rPr>
          <w:rFonts w:ascii="Book Antiqua" w:eastAsia="宋体" w:hAnsi="Book Antiqua"/>
          <w:b/>
          <w:lang w:eastAsia="zh-CN"/>
        </w:rPr>
        <w:t>eview</w:t>
      </w:r>
    </w:p>
    <w:p w14:paraId="2ABBD1AF" w14:textId="77777777" w:rsidR="00CE771F" w:rsidRPr="00FA713D" w:rsidRDefault="00CE771F" w:rsidP="00BF2AC9">
      <w:pPr>
        <w:spacing w:line="360" w:lineRule="auto"/>
        <w:rPr>
          <w:rFonts w:ascii="Book Antiqua" w:hAnsi="Book Antiqua" w:cs="Times New Roman"/>
        </w:rPr>
      </w:pPr>
    </w:p>
    <w:p w14:paraId="5846B371" w14:textId="37E04AF1" w:rsidR="00DA50F8" w:rsidRPr="00FA713D" w:rsidRDefault="0020054C" w:rsidP="00BF2AC9">
      <w:pPr>
        <w:spacing w:line="360" w:lineRule="auto"/>
        <w:rPr>
          <w:rFonts w:ascii="Book Antiqua" w:eastAsia="宋体" w:hAnsi="Book Antiqua" w:cs="Times New Roman"/>
          <w:b/>
          <w:lang w:eastAsia="zh-CN"/>
        </w:rPr>
      </w:pPr>
      <w:proofErr w:type="spellStart"/>
      <w:r w:rsidRPr="00FA713D">
        <w:rPr>
          <w:rFonts w:ascii="Book Antiqua" w:hAnsi="Book Antiqua" w:cs="Times New Roman"/>
          <w:b/>
        </w:rPr>
        <w:t>So</w:t>
      </w:r>
      <w:r w:rsidR="002947C0" w:rsidRPr="00FA713D">
        <w:rPr>
          <w:rFonts w:ascii="Book Antiqua" w:hAnsi="Book Antiqua" w:cs="Times New Roman"/>
          <w:b/>
        </w:rPr>
        <w:t>fosbuvir</w:t>
      </w:r>
      <w:proofErr w:type="spellEnd"/>
      <w:r w:rsidR="002947C0" w:rsidRPr="00FA713D">
        <w:rPr>
          <w:rFonts w:ascii="Book Antiqua" w:hAnsi="Book Antiqua" w:cs="Times New Roman"/>
          <w:b/>
        </w:rPr>
        <w:t xml:space="preserve"> </w:t>
      </w:r>
      <w:r w:rsidR="005002A6" w:rsidRPr="00FA713D">
        <w:rPr>
          <w:rFonts w:ascii="Book Antiqua" w:hAnsi="Book Antiqua" w:cs="Times New Roman"/>
          <w:b/>
        </w:rPr>
        <w:t xml:space="preserve">treatment </w:t>
      </w:r>
      <w:r w:rsidR="002947C0" w:rsidRPr="00FA713D">
        <w:rPr>
          <w:rFonts w:ascii="Book Antiqua" w:hAnsi="Book Antiqua" w:cs="Times New Roman"/>
          <w:b/>
        </w:rPr>
        <w:t>and hepatitis C virus infection</w:t>
      </w:r>
    </w:p>
    <w:p w14:paraId="34B4F4C1" w14:textId="77777777" w:rsidR="00BF2AC9" w:rsidRPr="00FA713D" w:rsidRDefault="00BF2AC9" w:rsidP="00BF2AC9">
      <w:pPr>
        <w:spacing w:line="360" w:lineRule="auto"/>
        <w:rPr>
          <w:rFonts w:ascii="Book Antiqua" w:eastAsia="宋体" w:hAnsi="Book Antiqua" w:cs="Times New Roman"/>
          <w:b/>
          <w:lang w:eastAsia="zh-CN"/>
        </w:rPr>
      </w:pPr>
    </w:p>
    <w:p w14:paraId="2B5EEE2A" w14:textId="7686E939" w:rsidR="0020054C" w:rsidRPr="00FA713D" w:rsidRDefault="0035128D" w:rsidP="00BF2AC9">
      <w:pPr>
        <w:spacing w:line="360" w:lineRule="auto"/>
        <w:rPr>
          <w:rFonts w:ascii="Book Antiqua" w:hAnsi="Book Antiqua" w:cs="Times New Roman"/>
        </w:rPr>
      </w:pPr>
      <w:r w:rsidRPr="00FA713D">
        <w:rPr>
          <w:rFonts w:ascii="Book Antiqua" w:hAnsi="Book Antiqua" w:cs="Times New Roman"/>
        </w:rPr>
        <w:t xml:space="preserve">Nakamura M </w:t>
      </w:r>
      <w:r w:rsidRPr="00FA713D">
        <w:rPr>
          <w:rFonts w:ascii="Book Antiqua" w:hAnsi="Book Antiqua" w:cs="Times New Roman"/>
          <w:i/>
        </w:rPr>
        <w:t>et al.</w:t>
      </w:r>
      <w:r w:rsidRPr="00FA713D">
        <w:rPr>
          <w:rFonts w:ascii="Book Antiqua" w:hAnsi="Book Antiqua" w:cs="Times New Roman"/>
        </w:rPr>
        <w:t xml:space="preserve">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and HCV</w:t>
      </w:r>
    </w:p>
    <w:p w14:paraId="5D8A54AC" w14:textId="77777777" w:rsidR="0035128D" w:rsidRPr="00FA713D" w:rsidRDefault="0035128D" w:rsidP="00BF2AC9">
      <w:pPr>
        <w:spacing w:line="360" w:lineRule="auto"/>
        <w:rPr>
          <w:rFonts w:ascii="Book Antiqua" w:hAnsi="Book Antiqua" w:cs="Times New Roman"/>
          <w:color w:val="000000"/>
        </w:rPr>
      </w:pPr>
    </w:p>
    <w:p w14:paraId="73E37B40" w14:textId="340496EC" w:rsidR="0020054C" w:rsidRPr="009D130F" w:rsidRDefault="0020054C" w:rsidP="00BF2AC9">
      <w:pPr>
        <w:spacing w:line="360" w:lineRule="auto"/>
        <w:rPr>
          <w:rFonts w:ascii="Book Antiqua" w:hAnsi="Book Antiqua" w:cs="Times New Roman"/>
          <w:b/>
          <w:color w:val="000000"/>
        </w:rPr>
      </w:pPr>
      <w:r w:rsidRPr="009D130F">
        <w:rPr>
          <w:rFonts w:ascii="Book Antiqua" w:hAnsi="Book Antiqua" w:cs="Times New Roman"/>
          <w:b/>
          <w:color w:val="000000"/>
        </w:rPr>
        <w:t>Masato Nakamura, Tatsuo Kanda, Yuki</w:t>
      </w:r>
      <w:r w:rsidR="00BF2AC9" w:rsidRPr="009D130F">
        <w:rPr>
          <w:rFonts w:ascii="Book Antiqua" w:hAnsi="Book Antiqua" w:cs="Times New Roman"/>
          <w:b/>
          <w:color w:val="000000"/>
        </w:rPr>
        <w:t xml:space="preserve"> </w:t>
      </w:r>
      <w:proofErr w:type="spellStart"/>
      <w:r w:rsidR="00BF2AC9" w:rsidRPr="009D130F">
        <w:rPr>
          <w:rFonts w:ascii="Book Antiqua" w:hAnsi="Book Antiqua" w:cs="Times New Roman"/>
          <w:b/>
          <w:color w:val="000000"/>
        </w:rPr>
        <w:t>Haga</w:t>
      </w:r>
      <w:proofErr w:type="spellEnd"/>
      <w:r w:rsidR="00BF2AC9" w:rsidRPr="009D130F">
        <w:rPr>
          <w:rFonts w:ascii="Book Antiqua" w:hAnsi="Book Antiqua" w:cs="Times New Roman"/>
          <w:b/>
          <w:color w:val="000000"/>
        </w:rPr>
        <w:t xml:space="preserve">, Reina Sasaki, </w:t>
      </w:r>
      <w:proofErr w:type="spellStart"/>
      <w:r w:rsidR="00BF2AC9" w:rsidRPr="009D130F">
        <w:rPr>
          <w:rFonts w:ascii="Book Antiqua" w:hAnsi="Book Antiqua" w:cs="Times New Roman"/>
          <w:b/>
          <w:color w:val="000000"/>
        </w:rPr>
        <w:t>Shuang</w:t>
      </w:r>
      <w:proofErr w:type="spellEnd"/>
      <w:r w:rsidR="00BF2AC9" w:rsidRPr="009D130F">
        <w:rPr>
          <w:rFonts w:ascii="Book Antiqua" w:hAnsi="Book Antiqua" w:cs="Times New Roman"/>
          <w:b/>
          <w:color w:val="000000"/>
        </w:rPr>
        <w:t xml:space="preserve"> Wu,</w:t>
      </w:r>
      <w:r w:rsidR="00BF2AC9" w:rsidRPr="009D130F">
        <w:rPr>
          <w:rFonts w:ascii="Book Antiqua" w:eastAsia="宋体" w:hAnsi="Book Antiqua" w:cs="Times New Roman"/>
          <w:b/>
          <w:color w:val="000000"/>
          <w:lang w:eastAsia="zh-CN"/>
        </w:rPr>
        <w:t xml:space="preserve"> </w:t>
      </w:r>
      <w:r w:rsidRPr="009D130F">
        <w:rPr>
          <w:rFonts w:ascii="Book Antiqua" w:hAnsi="Book Antiqua" w:cs="Times New Roman"/>
          <w:b/>
          <w:color w:val="000000"/>
        </w:rPr>
        <w:t xml:space="preserve">Shingo </w:t>
      </w:r>
      <w:proofErr w:type="spellStart"/>
      <w:r w:rsidRPr="009D130F">
        <w:rPr>
          <w:rFonts w:ascii="Book Antiqua" w:hAnsi="Book Antiqua" w:cs="Times New Roman"/>
          <w:b/>
          <w:color w:val="000000"/>
        </w:rPr>
        <w:t>Nakamoto</w:t>
      </w:r>
      <w:proofErr w:type="spellEnd"/>
      <w:r w:rsidRPr="009D130F">
        <w:rPr>
          <w:rFonts w:ascii="Book Antiqua" w:hAnsi="Book Antiqua" w:cs="Times New Roman"/>
          <w:b/>
          <w:color w:val="000000"/>
        </w:rPr>
        <w:t xml:space="preserve">, Shin </w:t>
      </w:r>
      <w:proofErr w:type="spellStart"/>
      <w:r w:rsidRPr="009D130F">
        <w:rPr>
          <w:rFonts w:ascii="Book Antiqua" w:hAnsi="Book Antiqua" w:cs="Times New Roman"/>
          <w:b/>
          <w:color w:val="000000"/>
        </w:rPr>
        <w:t>Yasui</w:t>
      </w:r>
      <w:proofErr w:type="spellEnd"/>
      <w:r w:rsidRPr="009D130F">
        <w:rPr>
          <w:rFonts w:ascii="Book Antiqua" w:hAnsi="Book Antiqua" w:cs="Times New Roman"/>
          <w:b/>
          <w:color w:val="000000"/>
        </w:rPr>
        <w:t xml:space="preserve">, Makoto Arai, Fumio </w:t>
      </w:r>
      <w:proofErr w:type="spellStart"/>
      <w:r w:rsidRPr="009D130F">
        <w:rPr>
          <w:rFonts w:ascii="Book Antiqua" w:hAnsi="Book Antiqua" w:cs="Times New Roman"/>
          <w:b/>
          <w:color w:val="000000"/>
        </w:rPr>
        <w:t>Imazeki</w:t>
      </w:r>
      <w:proofErr w:type="spellEnd"/>
      <w:r w:rsidR="0035128D" w:rsidRPr="009D130F">
        <w:rPr>
          <w:rFonts w:ascii="Book Antiqua" w:hAnsi="Book Antiqua" w:cs="Times New Roman"/>
          <w:b/>
          <w:color w:val="000000"/>
        </w:rPr>
        <w:t xml:space="preserve">, </w:t>
      </w:r>
      <w:r w:rsidRPr="009D130F">
        <w:rPr>
          <w:rFonts w:ascii="Book Antiqua" w:hAnsi="Book Antiqua" w:cs="Times New Roman"/>
          <w:b/>
          <w:color w:val="000000"/>
        </w:rPr>
        <w:t>Osamu Yokosuka</w:t>
      </w:r>
    </w:p>
    <w:p w14:paraId="78FC36B7" w14:textId="77777777" w:rsidR="0020054C" w:rsidRPr="00FA713D" w:rsidRDefault="0020054C" w:rsidP="00BF2AC9">
      <w:pPr>
        <w:spacing w:line="360" w:lineRule="auto"/>
        <w:rPr>
          <w:rFonts w:ascii="Book Antiqua" w:hAnsi="Book Antiqua" w:cs="Times New Roman"/>
          <w:color w:val="000000"/>
        </w:rPr>
      </w:pPr>
    </w:p>
    <w:p w14:paraId="0B39C5CC" w14:textId="45445E14" w:rsidR="0035128D" w:rsidRPr="00FA713D" w:rsidRDefault="0035128D" w:rsidP="00BF2AC9">
      <w:pPr>
        <w:spacing w:line="360" w:lineRule="auto"/>
        <w:rPr>
          <w:rFonts w:ascii="Book Antiqua" w:eastAsia="宋体" w:hAnsi="Book Antiqua" w:cs="Times New Roman"/>
          <w:color w:val="000000"/>
          <w:lang w:eastAsia="zh-CN"/>
        </w:rPr>
      </w:pPr>
      <w:r w:rsidRPr="00FA713D">
        <w:rPr>
          <w:rFonts w:ascii="Book Antiqua" w:hAnsi="Book Antiqua" w:cs="Times New Roman"/>
          <w:b/>
          <w:color w:val="000000"/>
        </w:rPr>
        <w:t xml:space="preserve">Masato Nakamura, Tatsuo Kanda, Yuki </w:t>
      </w:r>
      <w:proofErr w:type="spellStart"/>
      <w:r w:rsidRPr="00FA713D">
        <w:rPr>
          <w:rFonts w:ascii="Book Antiqua" w:hAnsi="Book Antiqua" w:cs="Times New Roman"/>
          <w:b/>
          <w:color w:val="000000"/>
        </w:rPr>
        <w:t>Haga</w:t>
      </w:r>
      <w:proofErr w:type="spellEnd"/>
      <w:r w:rsidRPr="00FA713D">
        <w:rPr>
          <w:rFonts w:ascii="Book Antiqua" w:hAnsi="Book Antiqua" w:cs="Times New Roman"/>
          <w:b/>
          <w:color w:val="000000"/>
        </w:rPr>
        <w:t xml:space="preserve">, Reina Sasaki, </w:t>
      </w:r>
      <w:proofErr w:type="spellStart"/>
      <w:r w:rsidRPr="00FA713D">
        <w:rPr>
          <w:rFonts w:ascii="Book Antiqua" w:hAnsi="Book Antiqua" w:cs="Times New Roman"/>
          <w:b/>
          <w:color w:val="000000"/>
        </w:rPr>
        <w:t>Shuang</w:t>
      </w:r>
      <w:proofErr w:type="spellEnd"/>
      <w:r w:rsidRPr="00FA713D">
        <w:rPr>
          <w:rFonts w:ascii="Book Antiqua" w:hAnsi="Book Antiqua" w:cs="Times New Roman"/>
          <w:b/>
          <w:color w:val="000000"/>
        </w:rPr>
        <w:t xml:space="preserve"> Wu, Shingo </w:t>
      </w:r>
      <w:proofErr w:type="spellStart"/>
      <w:r w:rsidRPr="00FA713D">
        <w:rPr>
          <w:rFonts w:ascii="Book Antiqua" w:hAnsi="Book Antiqua" w:cs="Times New Roman"/>
          <w:b/>
          <w:color w:val="000000"/>
        </w:rPr>
        <w:t>Nakamoto</w:t>
      </w:r>
      <w:proofErr w:type="spellEnd"/>
      <w:r w:rsidRPr="00FA713D">
        <w:rPr>
          <w:rFonts w:ascii="Book Antiqua" w:hAnsi="Book Antiqua" w:cs="Times New Roman"/>
          <w:b/>
          <w:color w:val="000000"/>
        </w:rPr>
        <w:t xml:space="preserve">, Shin </w:t>
      </w:r>
      <w:proofErr w:type="spellStart"/>
      <w:r w:rsidRPr="00FA713D">
        <w:rPr>
          <w:rFonts w:ascii="Book Antiqua" w:hAnsi="Book Antiqua" w:cs="Times New Roman"/>
          <w:b/>
          <w:color w:val="000000"/>
        </w:rPr>
        <w:t>Yasui</w:t>
      </w:r>
      <w:proofErr w:type="spellEnd"/>
      <w:r w:rsidRPr="00FA713D">
        <w:rPr>
          <w:rFonts w:ascii="Book Antiqua" w:hAnsi="Book Antiqua" w:cs="Times New Roman"/>
          <w:b/>
          <w:color w:val="000000"/>
        </w:rPr>
        <w:t xml:space="preserve">, Makoto Arai, Fumio </w:t>
      </w:r>
      <w:proofErr w:type="spellStart"/>
      <w:r w:rsidRPr="00FA713D">
        <w:rPr>
          <w:rFonts w:ascii="Book Antiqua" w:hAnsi="Book Antiqua" w:cs="Times New Roman"/>
          <w:b/>
          <w:color w:val="000000"/>
        </w:rPr>
        <w:t>Imazeki</w:t>
      </w:r>
      <w:proofErr w:type="spellEnd"/>
      <w:r w:rsidRPr="00FA713D">
        <w:rPr>
          <w:rFonts w:ascii="Book Antiqua" w:hAnsi="Book Antiqua" w:cs="Times New Roman"/>
          <w:b/>
          <w:color w:val="000000"/>
        </w:rPr>
        <w:t xml:space="preserve">, Osamu Yokosuka, </w:t>
      </w:r>
      <w:r w:rsidRPr="00FA713D">
        <w:rPr>
          <w:rFonts w:ascii="Book Antiqua" w:hAnsi="Book Antiqua" w:cs="Times New Roman"/>
          <w:color w:val="000000"/>
        </w:rPr>
        <w:t>Department</w:t>
      </w:r>
      <w:r w:rsidR="0020054C" w:rsidRPr="00FA713D">
        <w:rPr>
          <w:rFonts w:ascii="Book Antiqua" w:hAnsi="Book Antiqua" w:cs="Times New Roman"/>
          <w:color w:val="000000"/>
        </w:rPr>
        <w:t xml:space="preserve"> of G</w:t>
      </w:r>
      <w:r w:rsidRPr="00FA713D">
        <w:rPr>
          <w:rFonts w:ascii="Book Antiqua" w:hAnsi="Book Antiqua" w:cs="Times New Roman"/>
          <w:color w:val="000000"/>
        </w:rPr>
        <w:t>astroenterology and Nephrology, Chiba University, Graduate School of Medicine, Chiba 260-8670, Japan</w:t>
      </w:r>
    </w:p>
    <w:p w14:paraId="2F1EB1FA" w14:textId="77777777" w:rsidR="00BF2AC9" w:rsidRPr="00FA713D" w:rsidRDefault="00BF2AC9" w:rsidP="00BF2AC9">
      <w:pPr>
        <w:spacing w:line="360" w:lineRule="auto"/>
        <w:rPr>
          <w:rFonts w:ascii="Book Antiqua" w:eastAsia="宋体" w:hAnsi="Book Antiqua" w:cs="Times New Roman"/>
          <w:color w:val="000000"/>
          <w:lang w:eastAsia="zh-CN"/>
        </w:rPr>
      </w:pPr>
    </w:p>
    <w:p w14:paraId="34A1311F" w14:textId="54BE2FD4" w:rsidR="0035128D" w:rsidRPr="00FA713D" w:rsidRDefault="0035128D" w:rsidP="00BF2AC9">
      <w:pPr>
        <w:spacing w:line="360" w:lineRule="auto"/>
        <w:rPr>
          <w:rFonts w:ascii="Book Antiqua" w:eastAsia="宋体" w:hAnsi="Book Antiqua" w:cs="Times New Roman"/>
          <w:color w:val="000000"/>
          <w:lang w:eastAsia="zh-CN"/>
        </w:rPr>
      </w:pPr>
      <w:r w:rsidRPr="00FA713D">
        <w:rPr>
          <w:rFonts w:ascii="Book Antiqua" w:hAnsi="Book Antiqua" w:cs="Times New Roman"/>
          <w:b/>
          <w:color w:val="000000"/>
        </w:rPr>
        <w:t xml:space="preserve">Shingo </w:t>
      </w:r>
      <w:proofErr w:type="spellStart"/>
      <w:r w:rsidRPr="00FA713D">
        <w:rPr>
          <w:rFonts w:ascii="Book Antiqua" w:hAnsi="Book Antiqua" w:cs="Times New Roman"/>
          <w:b/>
          <w:color w:val="000000"/>
        </w:rPr>
        <w:t>Nakamoto</w:t>
      </w:r>
      <w:proofErr w:type="spellEnd"/>
      <w:r w:rsidRPr="00FA713D">
        <w:rPr>
          <w:rFonts w:ascii="Book Antiqua" w:hAnsi="Book Antiqua" w:cs="Times New Roman"/>
          <w:b/>
          <w:color w:val="000000"/>
        </w:rPr>
        <w:t xml:space="preserve">, </w:t>
      </w:r>
      <w:r w:rsidRPr="00FA713D">
        <w:rPr>
          <w:rFonts w:ascii="Book Antiqua" w:hAnsi="Book Antiqua" w:cs="Times New Roman"/>
          <w:color w:val="000000"/>
        </w:rPr>
        <w:t>Department of Molecular Virology, Chiba University, Graduate School of Medicine, Chiba 260-8677, Japan</w:t>
      </w:r>
    </w:p>
    <w:p w14:paraId="33DF7696" w14:textId="77777777" w:rsidR="00BF2AC9" w:rsidRPr="00FA713D" w:rsidRDefault="00BF2AC9" w:rsidP="00BF2AC9">
      <w:pPr>
        <w:spacing w:line="360" w:lineRule="auto"/>
        <w:rPr>
          <w:rFonts w:ascii="Book Antiqua" w:eastAsia="宋体" w:hAnsi="Book Antiqua" w:cs="Times New Roman"/>
          <w:color w:val="000000"/>
          <w:lang w:eastAsia="zh-CN"/>
        </w:rPr>
      </w:pPr>
    </w:p>
    <w:p w14:paraId="72B784DB" w14:textId="27DB1EB6" w:rsidR="0020054C" w:rsidRPr="00FA713D" w:rsidRDefault="0035128D" w:rsidP="00BF2AC9">
      <w:pPr>
        <w:spacing w:line="360" w:lineRule="auto"/>
        <w:rPr>
          <w:rFonts w:ascii="Book Antiqua" w:hAnsi="Book Antiqua" w:cs="Times New Roman"/>
          <w:b/>
          <w:color w:val="000000"/>
        </w:rPr>
      </w:pPr>
      <w:r w:rsidRPr="00FA713D">
        <w:rPr>
          <w:rFonts w:ascii="Book Antiqua" w:hAnsi="Book Antiqua" w:cs="Times New Roman"/>
          <w:b/>
          <w:color w:val="000000"/>
        </w:rPr>
        <w:t xml:space="preserve">Fumio </w:t>
      </w:r>
      <w:proofErr w:type="spellStart"/>
      <w:r w:rsidRPr="00FA713D">
        <w:rPr>
          <w:rFonts w:ascii="Book Antiqua" w:hAnsi="Book Antiqua" w:cs="Times New Roman"/>
          <w:b/>
          <w:color w:val="000000"/>
        </w:rPr>
        <w:t>Imazeki</w:t>
      </w:r>
      <w:proofErr w:type="spellEnd"/>
      <w:r w:rsidRPr="00FA713D">
        <w:rPr>
          <w:rFonts w:ascii="Book Antiqua" w:hAnsi="Book Antiqua" w:cs="Times New Roman"/>
          <w:b/>
          <w:color w:val="000000"/>
        </w:rPr>
        <w:t xml:space="preserve">, </w:t>
      </w:r>
      <w:r w:rsidRPr="00FA713D">
        <w:rPr>
          <w:rFonts w:ascii="Book Antiqua" w:hAnsi="Book Antiqua" w:cs="Times New Roman"/>
          <w:color w:val="000000"/>
        </w:rPr>
        <w:t>Safety and Health Organization, Chiba University, Chiba 263-8522, Japan</w:t>
      </w:r>
    </w:p>
    <w:p w14:paraId="76D2A448" w14:textId="77777777" w:rsidR="00B3785D" w:rsidRPr="00FA713D" w:rsidRDefault="00B3785D" w:rsidP="00BF2AC9">
      <w:pPr>
        <w:spacing w:line="360" w:lineRule="auto"/>
        <w:rPr>
          <w:rFonts w:ascii="Book Antiqua" w:hAnsi="Book Antiqua"/>
          <w:b/>
        </w:rPr>
      </w:pPr>
    </w:p>
    <w:p w14:paraId="1F3DAE43" w14:textId="42715ED0" w:rsidR="0035128D" w:rsidRPr="00FA713D" w:rsidRDefault="00B3785D" w:rsidP="00BF2AC9">
      <w:pPr>
        <w:spacing w:line="360" w:lineRule="auto"/>
        <w:rPr>
          <w:rFonts w:ascii="Book Antiqua" w:hAnsi="Book Antiqua" w:cs="Times New Roman"/>
          <w:color w:val="000000"/>
        </w:rPr>
      </w:pPr>
      <w:r w:rsidRPr="00FA713D">
        <w:rPr>
          <w:rFonts w:ascii="Book Antiqua" w:hAnsi="Book Antiqua"/>
          <w:b/>
        </w:rPr>
        <w:t>Author contributions:</w:t>
      </w:r>
      <w:r w:rsidRPr="00FA713D">
        <w:rPr>
          <w:rFonts w:ascii="Book Antiqua" w:hAnsi="Book Antiqua"/>
        </w:rPr>
        <w:t xml:space="preserve"> All authors equally contributed to this paper with conception and design of the study, literature review and analysis, drafting and critical revision and editing, and final approval of the final version.</w:t>
      </w:r>
    </w:p>
    <w:p w14:paraId="7573CED4" w14:textId="77777777" w:rsidR="00B3785D" w:rsidRPr="00FA713D" w:rsidRDefault="00B3785D" w:rsidP="00BF2AC9">
      <w:pPr>
        <w:spacing w:line="360" w:lineRule="auto"/>
        <w:rPr>
          <w:rFonts w:ascii="Book Antiqua" w:hAnsi="Book Antiqua"/>
          <w:b/>
        </w:rPr>
      </w:pPr>
    </w:p>
    <w:p w14:paraId="1A85534D" w14:textId="2337458C" w:rsidR="009173F6" w:rsidRPr="00FA713D" w:rsidRDefault="009173F6" w:rsidP="00BF2AC9">
      <w:pPr>
        <w:spacing w:line="360" w:lineRule="auto"/>
        <w:rPr>
          <w:rFonts w:ascii="Book Antiqua" w:eastAsia="宋体" w:hAnsi="Book Antiqua"/>
          <w:lang w:eastAsia="zh-CN"/>
        </w:rPr>
      </w:pPr>
      <w:r w:rsidRPr="00FA713D">
        <w:rPr>
          <w:rFonts w:ascii="Book Antiqua" w:hAnsi="Book Antiqua"/>
          <w:b/>
        </w:rPr>
        <w:t>Conflict</w:t>
      </w:r>
      <w:r w:rsidR="00BF2AC9" w:rsidRPr="00FA713D">
        <w:rPr>
          <w:rFonts w:ascii="Book Antiqua" w:eastAsia="宋体" w:hAnsi="Book Antiqua"/>
          <w:b/>
          <w:lang w:eastAsia="zh-CN"/>
        </w:rPr>
        <w:t>-</w:t>
      </w:r>
      <w:r w:rsidRPr="00FA713D">
        <w:rPr>
          <w:rFonts w:ascii="Book Antiqua" w:hAnsi="Book Antiqua"/>
          <w:b/>
        </w:rPr>
        <w:t>of</w:t>
      </w:r>
      <w:r w:rsidR="00BF2AC9" w:rsidRPr="00FA713D">
        <w:rPr>
          <w:rFonts w:ascii="Book Antiqua" w:eastAsia="宋体" w:hAnsi="Book Antiqua"/>
          <w:b/>
          <w:lang w:eastAsia="zh-CN"/>
        </w:rPr>
        <w:t>-</w:t>
      </w:r>
      <w:r w:rsidRPr="00FA713D">
        <w:rPr>
          <w:rFonts w:ascii="Book Antiqua" w:hAnsi="Book Antiqua"/>
          <w:b/>
        </w:rPr>
        <w:t>interest</w:t>
      </w:r>
      <w:r w:rsidR="00BF2AC9" w:rsidRPr="00FA713D">
        <w:rPr>
          <w:rFonts w:ascii="Book Antiqua" w:hAnsi="Book Antiqua" w:cs="TimesNewRomanPS-BoldItalicMT"/>
          <w:b/>
          <w:bCs/>
          <w:iCs/>
          <w:kern w:val="0"/>
        </w:rPr>
        <w:t xml:space="preserve"> statement</w:t>
      </w:r>
      <w:r w:rsidR="00BF2AC9" w:rsidRPr="00FA713D">
        <w:rPr>
          <w:rFonts w:ascii="Book Antiqua" w:hAnsi="Book Antiqua" w:cs="TimesNewRomanPS-BoldItalicMT"/>
          <w:b/>
          <w:bCs/>
          <w:iCs/>
        </w:rPr>
        <w:t>:</w:t>
      </w:r>
      <w:r w:rsidR="00BF2AC9" w:rsidRPr="00FA713D">
        <w:rPr>
          <w:rFonts w:ascii="Book Antiqua" w:hAnsi="Book Antiqua" w:cs="TimesNewRomanPS-BoldItalicMT"/>
          <w:b/>
          <w:bCs/>
          <w:iCs/>
          <w:kern w:val="0"/>
        </w:rPr>
        <w:t xml:space="preserve"> </w:t>
      </w:r>
      <w:r w:rsidRPr="00FA713D">
        <w:rPr>
          <w:rFonts w:ascii="Book Antiqua" w:hAnsi="Book Antiqua"/>
        </w:rPr>
        <w:t xml:space="preserve">Kanda </w:t>
      </w:r>
      <w:r w:rsidR="00BF2AC9" w:rsidRPr="00FA713D">
        <w:rPr>
          <w:rFonts w:ascii="Book Antiqua" w:eastAsia="宋体" w:hAnsi="Book Antiqua"/>
          <w:lang w:eastAsia="zh-CN"/>
        </w:rPr>
        <w:t xml:space="preserve">T </w:t>
      </w:r>
      <w:r w:rsidRPr="00FA713D">
        <w:rPr>
          <w:rFonts w:ascii="Book Antiqua" w:hAnsi="Book Antiqua"/>
        </w:rPr>
        <w:t>reports receiving lecture fees from Chugai Pharmaceutical, MSD, Tanabe-Mitsubishi, Ajinomoto, Bristol-Myers Squibb, Daiichi-Sankyo, Janssen Pharmaceutical and GlaxoSmithKline</w:t>
      </w:r>
      <w:r w:rsidR="00BF2AC9" w:rsidRPr="00FA713D">
        <w:rPr>
          <w:rFonts w:ascii="Book Antiqua" w:eastAsia="宋体" w:hAnsi="Book Antiqua"/>
          <w:lang w:eastAsia="zh-CN"/>
        </w:rPr>
        <w:t>;</w:t>
      </w:r>
      <w:r w:rsidRPr="00FA713D">
        <w:rPr>
          <w:rFonts w:ascii="Book Antiqua" w:hAnsi="Book Antiqua"/>
        </w:rPr>
        <w:t xml:space="preserve"> Yokosuka </w:t>
      </w:r>
      <w:r w:rsidR="00BF2AC9" w:rsidRPr="00FA713D">
        <w:rPr>
          <w:rFonts w:ascii="Book Antiqua" w:eastAsia="宋体" w:hAnsi="Book Antiqua"/>
          <w:lang w:eastAsia="zh-CN"/>
        </w:rPr>
        <w:t xml:space="preserve">O </w:t>
      </w:r>
      <w:r w:rsidRPr="00FA713D">
        <w:rPr>
          <w:rFonts w:ascii="Book Antiqua" w:hAnsi="Book Antiqua"/>
        </w:rPr>
        <w:t>reports receiving grant support from Chugai Pharmaceutical, Bayer, MSD, Daiichi-Sankyo, Tanabe-Mitsubishi, Bristol-Myers Squibb, Gilead Sciences and Taiho Pharmaceutical. None of the other authors have any conflicts of interest or financial support to declare.</w:t>
      </w:r>
    </w:p>
    <w:p w14:paraId="41B00C83" w14:textId="77777777" w:rsidR="00BF2AC9" w:rsidRPr="00FA713D" w:rsidRDefault="00BF2AC9" w:rsidP="00BF2AC9">
      <w:pPr>
        <w:spacing w:line="360" w:lineRule="auto"/>
        <w:rPr>
          <w:rFonts w:ascii="Book Antiqua" w:eastAsia="宋体" w:hAnsi="Book Antiqua" w:cs="Times New Roman"/>
          <w:color w:val="000000"/>
          <w:lang w:eastAsia="zh-CN"/>
        </w:rPr>
      </w:pPr>
    </w:p>
    <w:p w14:paraId="4BA2DAC8" w14:textId="77777777" w:rsidR="00BF2AC9" w:rsidRPr="00FA713D" w:rsidRDefault="00BF2AC9" w:rsidP="00BF2AC9">
      <w:pPr>
        <w:spacing w:line="360" w:lineRule="auto"/>
        <w:rPr>
          <w:rFonts w:ascii="Book Antiqua" w:hAnsi="Book Antiqua"/>
          <w:b/>
          <w:color w:val="000000"/>
          <w:kern w:val="0"/>
        </w:rPr>
      </w:pPr>
      <w:bookmarkStart w:id="0" w:name="OLE_LINK155"/>
      <w:bookmarkStart w:id="1" w:name="OLE_LINK183"/>
      <w:bookmarkStart w:id="2" w:name="OLE_LINK441"/>
      <w:r w:rsidRPr="00FA713D">
        <w:rPr>
          <w:rFonts w:ascii="Book Antiqua" w:hAnsi="Book Antiqua"/>
          <w:b/>
          <w:color w:val="000000"/>
          <w:kern w:val="0"/>
        </w:rPr>
        <w:t xml:space="preserve">Open-Access: </w:t>
      </w:r>
      <w:r w:rsidRPr="00FA713D">
        <w:rPr>
          <w:rFonts w:ascii="Book Antiqua" w:hAnsi="Book Antiqua"/>
          <w:color w:val="000000"/>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14:paraId="09F5555F" w14:textId="77777777" w:rsidR="00B3785D" w:rsidRPr="00FA713D" w:rsidRDefault="00B3785D" w:rsidP="00BF2AC9">
      <w:pPr>
        <w:spacing w:line="360" w:lineRule="auto"/>
        <w:rPr>
          <w:rFonts w:ascii="Book Antiqua" w:hAnsi="Book Antiqua" w:cs="Times New Roman"/>
          <w:color w:val="000000"/>
        </w:rPr>
      </w:pPr>
    </w:p>
    <w:p w14:paraId="3204C4F5" w14:textId="00AD5992" w:rsidR="00B3785D" w:rsidRPr="00FA713D" w:rsidRDefault="0020054C" w:rsidP="00BF2AC9">
      <w:pPr>
        <w:spacing w:line="360" w:lineRule="auto"/>
        <w:rPr>
          <w:rFonts w:ascii="Book Antiqua" w:hAnsi="Book Antiqua" w:cs="Times New Roman"/>
          <w:color w:val="000000"/>
        </w:rPr>
      </w:pPr>
      <w:r w:rsidRPr="00FA713D">
        <w:rPr>
          <w:rFonts w:ascii="Book Antiqua" w:hAnsi="Book Antiqua" w:cs="Times New Roman"/>
          <w:b/>
          <w:color w:val="000000"/>
        </w:rPr>
        <w:t>Correspondence</w:t>
      </w:r>
      <w:r w:rsidR="00B3785D" w:rsidRPr="00FA713D">
        <w:rPr>
          <w:rFonts w:ascii="Book Antiqua" w:hAnsi="Book Antiqua" w:cs="Times New Roman"/>
          <w:b/>
          <w:color w:val="000000"/>
        </w:rPr>
        <w:t xml:space="preserve"> to</w:t>
      </w:r>
      <w:r w:rsidR="00BF2AC9" w:rsidRPr="00FA713D">
        <w:rPr>
          <w:rFonts w:ascii="Book Antiqua" w:hAnsi="Book Antiqua" w:cs="Times New Roman"/>
          <w:b/>
          <w:color w:val="000000"/>
        </w:rPr>
        <w:t>: Tatsuo Kanda, MD, PhD</w:t>
      </w:r>
      <w:r w:rsidRPr="00FA713D">
        <w:rPr>
          <w:rFonts w:ascii="Book Antiqua" w:hAnsi="Book Antiqua" w:cs="Times New Roman"/>
          <w:b/>
          <w:color w:val="000000"/>
        </w:rPr>
        <w:t xml:space="preserve">, Associate Professor, </w:t>
      </w:r>
      <w:r w:rsidRPr="00FA713D">
        <w:rPr>
          <w:rFonts w:ascii="Book Antiqua" w:hAnsi="Book Antiqua" w:cs="Times New Roman"/>
          <w:color w:val="000000"/>
        </w:rPr>
        <w:lastRenderedPageBreak/>
        <w:t xml:space="preserve">Department of Gastroenterology and Nephrology, Chiba University, Graduate School of Medicine, 1-8-1 </w:t>
      </w:r>
      <w:proofErr w:type="spellStart"/>
      <w:r w:rsidRPr="00FA713D">
        <w:rPr>
          <w:rFonts w:ascii="Book Antiqua" w:hAnsi="Book Antiqua" w:cs="Times New Roman"/>
          <w:color w:val="000000"/>
        </w:rPr>
        <w:t>Inohana</w:t>
      </w:r>
      <w:proofErr w:type="spellEnd"/>
      <w:r w:rsidRPr="00FA713D">
        <w:rPr>
          <w:rFonts w:ascii="Book Antiqua" w:hAnsi="Book Antiqua" w:cs="Times New Roman"/>
          <w:color w:val="000000"/>
        </w:rPr>
        <w:t>, Chuo-</w:t>
      </w:r>
      <w:proofErr w:type="spellStart"/>
      <w:r w:rsidRPr="00FA713D">
        <w:rPr>
          <w:rFonts w:ascii="Book Antiqua" w:hAnsi="Book Antiqua" w:cs="Times New Roman"/>
          <w:color w:val="000000"/>
        </w:rPr>
        <w:t>ku</w:t>
      </w:r>
      <w:proofErr w:type="spellEnd"/>
      <w:r w:rsidRPr="00FA713D">
        <w:rPr>
          <w:rFonts w:ascii="Book Antiqua" w:hAnsi="Book Antiqua" w:cs="Times New Roman"/>
          <w:color w:val="000000"/>
        </w:rPr>
        <w:t xml:space="preserve">, Chiba 260-8677, Japan. </w:t>
      </w:r>
      <w:r w:rsidR="00BF2AC9" w:rsidRPr="00FA713D">
        <w:rPr>
          <w:rFonts w:ascii="Book Antiqua" w:hAnsi="Book Antiqua" w:cs="Times New Roman"/>
          <w:color w:val="000000"/>
        </w:rPr>
        <w:t>kandat-cib@umin.ac.jp</w:t>
      </w:r>
    </w:p>
    <w:p w14:paraId="78BF1B81" w14:textId="04D1039A" w:rsidR="00B3785D" w:rsidRPr="00FA713D" w:rsidRDefault="0020054C" w:rsidP="00BF2AC9">
      <w:pPr>
        <w:spacing w:line="360" w:lineRule="auto"/>
        <w:rPr>
          <w:rFonts w:ascii="Book Antiqua" w:hAnsi="Book Antiqua" w:cs="Times New Roman"/>
          <w:color w:val="000000"/>
        </w:rPr>
      </w:pPr>
      <w:r w:rsidRPr="00FA713D">
        <w:rPr>
          <w:rFonts w:ascii="Book Antiqua" w:hAnsi="Book Antiqua" w:cs="Times New Roman"/>
          <w:b/>
          <w:color w:val="000000"/>
        </w:rPr>
        <w:t>Tel</w:t>
      </w:r>
      <w:r w:rsidR="00B3785D" w:rsidRPr="00FA713D">
        <w:rPr>
          <w:rFonts w:ascii="Book Antiqua" w:hAnsi="Book Antiqua" w:cs="Times New Roman"/>
          <w:b/>
          <w:color w:val="000000"/>
        </w:rPr>
        <w:t>ephone</w:t>
      </w:r>
      <w:r w:rsidRPr="00FA713D">
        <w:rPr>
          <w:rFonts w:ascii="Book Antiqua" w:hAnsi="Book Antiqua" w:cs="Times New Roman"/>
          <w:b/>
          <w:color w:val="000000"/>
        </w:rPr>
        <w:t xml:space="preserve">: </w:t>
      </w:r>
      <w:r w:rsidR="00BF2AC9" w:rsidRPr="00FA713D">
        <w:rPr>
          <w:rFonts w:ascii="Book Antiqua" w:hAnsi="Book Antiqua" w:cs="Times New Roman"/>
          <w:color w:val="000000"/>
        </w:rPr>
        <w:t>+81-43-226</w:t>
      </w:r>
      <w:r w:rsidR="00B3785D" w:rsidRPr="00FA713D">
        <w:rPr>
          <w:rFonts w:ascii="Book Antiqua" w:hAnsi="Book Antiqua" w:cs="Times New Roman"/>
          <w:color w:val="000000"/>
        </w:rPr>
        <w:t>2086</w:t>
      </w:r>
    </w:p>
    <w:p w14:paraId="595F6334" w14:textId="1A08A1B5" w:rsidR="00B3785D" w:rsidRPr="00FA713D" w:rsidRDefault="0020054C" w:rsidP="00BF2AC9">
      <w:pPr>
        <w:spacing w:line="360" w:lineRule="auto"/>
        <w:rPr>
          <w:rFonts w:ascii="Book Antiqua" w:hAnsi="Book Antiqua" w:cs="Times New Roman"/>
          <w:color w:val="000000"/>
        </w:rPr>
      </w:pPr>
      <w:r w:rsidRPr="00FA713D">
        <w:rPr>
          <w:rFonts w:ascii="Book Antiqua" w:hAnsi="Book Antiqua" w:cs="Times New Roman"/>
          <w:b/>
          <w:color w:val="000000"/>
        </w:rPr>
        <w:t>Fax:</w:t>
      </w:r>
      <w:r w:rsidR="00BF2AC9" w:rsidRPr="00FA713D">
        <w:rPr>
          <w:rFonts w:ascii="Book Antiqua" w:hAnsi="Book Antiqua" w:cs="Times New Roman"/>
          <w:color w:val="000000"/>
        </w:rPr>
        <w:t xml:space="preserve"> +81-43-226</w:t>
      </w:r>
      <w:r w:rsidR="00B3785D" w:rsidRPr="00FA713D">
        <w:rPr>
          <w:rFonts w:ascii="Book Antiqua" w:hAnsi="Book Antiqua" w:cs="Times New Roman"/>
          <w:color w:val="000000"/>
        </w:rPr>
        <w:t>2088</w:t>
      </w:r>
    </w:p>
    <w:p w14:paraId="50C76DF3" w14:textId="77777777" w:rsidR="0020054C" w:rsidRPr="00FA713D" w:rsidRDefault="0020054C" w:rsidP="00BF2AC9">
      <w:pPr>
        <w:spacing w:line="360" w:lineRule="auto"/>
        <w:rPr>
          <w:rFonts w:ascii="Book Antiqua" w:hAnsi="Book Antiqua" w:cs="Times New Roman"/>
          <w:sz w:val="22"/>
          <w:szCs w:val="22"/>
        </w:rPr>
      </w:pPr>
    </w:p>
    <w:p w14:paraId="55ED949C" w14:textId="7A3BC520" w:rsidR="004E11F8" w:rsidRPr="00FA713D" w:rsidRDefault="004E11F8" w:rsidP="004E11F8">
      <w:pPr>
        <w:spacing w:line="360" w:lineRule="auto"/>
        <w:rPr>
          <w:rFonts w:ascii="Book Antiqua" w:eastAsia="宋体" w:hAnsi="Book Antiqua"/>
          <w:lang w:eastAsia="zh-CN"/>
        </w:rPr>
      </w:pPr>
      <w:bookmarkStart w:id="3" w:name="OLE_LINK476"/>
      <w:bookmarkStart w:id="4" w:name="OLE_LINK477"/>
      <w:bookmarkStart w:id="5" w:name="OLE_LINK117"/>
      <w:bookmarkStart w:id="6" w:name="OLE_LINK528"/>
      <w:bookmarkStart w:id="7" w:name="OLE_LINK557"/>
      <w:bookmarkStart w:id="8" w:name="OLE_LINK12"/>
      <w:bookmarkStart w:id="9" w:name="OLE_LINK212"/>
      <w:r w:rsidRPr="00FA713D">
        <w:rPr>
          <w:rFonts w:ascii="Book Antiqua" w:hAnsi="Book Antiqua"/>
          <w:b/>
        </w:rPr>
        <w:t>Received:</w:t>
      </w:r>
      <w:r w:rsidRPr="00FA713D">
        <w:rPr>
          <w:rFonts w:ascii="Book Antiqua" w:eastAsia="宋体" w:hAnsi="Book Antiqua" w:hint="eastAsia"/>
          <w:b/>
          <w:lang w:eastAsia="zh-CN"/>
        </w:rPr>
        <w:t xml:space="preserve"> </w:t>
      </w:r>
      <w:r w:rsidRPr="00FA713D">
        <w:rPr>
          <w:rFonts w:ascii="Book Antiqua" w:eastAsia="宋体" w:hAnsi="Book Antiqua" w:hint="eastAsia"/>
          <w:lang w:eastAsia="zh-CN"/>
        </w:rPr>
        <w:t>October 15, 2015</w:t>
      </w:r>
    </w:p>
    <w:p w14:paraId="166B057B" w14:textId="36A81FE6" w:rsidR="004E11F8" w:rsidRPr="00FA713D" w:rsidRDefault="004E11F8" w:rsidP="004E11F8">
      <w:pPr>
        <w:spacing w:line="360" w:lineRule="auto"/>
        <w:rPr>
          <w:rFonts w:ascii="Book Antiqua" w:eastAsia="宋体" w:hAnsi="Book Antiqua"/>
          <w:lang w:eastAsia="zh-CN"/>
        </w:rPr>
      </w:pPr>
      <w:r w:rsidRPr="00FA713D">
        <w:rPr>
          <w:rFonts w:ascii="Book Antiqua" w:hAnsi="Book Antiqua" w:hint="eastAsia"/>
          <w:b/>
        </w:rPr>
        <w:t>Peer-review started</w:t>
      </w:r>
      <w:r w:rsidRPr="00FA713D">
        <w:rPr>
          <w:rFonts w:ascii="Book Antiqua" w:hAnsi="Book Antiqua"/>
          <w:b/>
        </w:rPr>
        <w:t>:</w:t>
      </w:r>
      <w:r w:rsidRPr="00FA713D">
        <w:rPr>
          <w:rFonts w:ascii="Book Antiqua" w:eastAsia="宋体" w:hAnsi="Book Antiqua" w:hint="eastAsia"/>
          <w:b/>
          <w:lang w:eastAsia="zh-CN"/>
        </w:rPr>
        <w:t xml:space="preserve"> </w:t>
      </w:r>
      <w:r w:rsidRPr="00FA713D">
        <w:rPr>
          <w:rFonts w:ascii="Book Antiqua" w:eastAsia="宋体" w:hAnsi="Book Antiqua" w:hint="eastAsia"/>
          <w:lang w:eastAsia="zh-CN"/>
        </w:rPr>
        <w:t>October 16, 2015</w:t>
      </w:r>
    </w:p>
    <w:p w14:paraId="22BE0D3D" w14:textId="6ADC9C55" w:rsidR="004E11F8" w:rsidRPr="00FA713D" w:rsidRDefault="004E11F8" w:rsidP="004E11F8">
      <w:pPr>
        <w:spacing w:line="360" w:lineRule="auto"/>
        <w:rPr>
          <w:rFonts w:ascii="Book Antiqua" w:eastAsia="宋体" w:hAnsi="Book Antiqua"/>
          <w:lang w:eastAsia="zh-CN"/>
        </w:rPr>
      </w:pPr>
      <w:r w:rsidRPr="00FA713D">
        <w:rPr>
          <w:rFonts w:ascii="Book Antiqua" w:hAnsi="Book Antiqua"/>
          <w:b/>
        </w:rPr>
        <w:t>First decision:</w:t>
      </w:r>
      <w:r w:rsidRPr="00FA713D">
        <w:rPr>
          <w:rFonts w:ascii="Book Antiqua" w:eastAsia="宋体" w:hAnsi="Book Antiqua" w:hint="eastAsia"/>
          <w:b/>
          <w:lang w:eastAsia="zh-CN"/>
        </w:rPr>
        <w:t xml:space="preserve"> </w:t>
      </w:r>
      <w:r w:rsidRPr="00FA713D">
        <w:rPr>
          <w:rFonts w:ascii="Book Antiqua" w:eastAsia="宋体" w:hAnsi="Book Antiqua" w:hint="eastAsia"/>
          <w:lang w:eastAsia="zh-CN"/>
        </w:rPr>
        <w:t>November 24, 2015</w:t>
      </w:r>
    </w:p>
    <w:p w14:paraId="700E908F" w14:textId="288D7684" w:rsidR="004E11F8" w:rsidRPr="00FA713D" w:rsidRDefault="004E11F8" w:rsidP="004E11F8">
      <w:pPr>
        <w:spacing w:line="360" w:lineRule="auto"/>
        <w:rPr>
          <w:rFonts w:ascii="Book Antiqua" w:eastAsia="宋体" w:hAnsi="Book Antiqua"/>
          <w:lang w:eastAsia="zh-CN"/>
        </w:rPr>
      </w:pPr>
      <w:r w:rsidRPr="00FA713D">
        <w:rPr>
          <w:rFonts w:ascii="Book Antiqua" w:hAnsi="Book Antiqua"/>
          <w:b/>
        </w:rPr>
        <w:t>Revised:</w:t>
      </w:r>
      <w:r w:rsidRPr="00FA713D">
        <w:rPr>
          <w:rFonts w:ascii="Book Antiqua" w:eastAsia="宋体" w:hAnsi="Book Antiqua" w:hint="eastAsia"/>
          <w:b/>
          <w:lang w:eastAsia="zh-CN"/>
        </w:rPr>
        <w:t xml:space="preserve"> </w:t>
      </w:r>
      <w:r w:rsidRPr="00FA713D">
        <w:rPr>
          <w:rFonts w:ascii="Book Antiqua" w:eastAsia="宋体" w:hAnsi="Book Antiqua" w:hint="eastAsia"/>
          <w:lang w:eastAsia="zh-CN"/>
        </w:rPr>
        <w:t>November 27, 2015</w:t>
      </w:r>
    </w:p>
    <w:p w14:paraId="79CCAF03" w14:textId="4ADF094D" w:rsidR="004E11F8" w:rsidRPr="00B927E1" w:rsidRDefault="004E11F8" w:rsidP="00B927E1">
      <w:pPr>
        <w:rPr>
          <w:rFonts w:ascii="Book Antiqua" w:hAnsi="Book Antiqua"/>
          <w:iCs/>
        </w:rPr>
      </w:pPr>
      <w:r w:rsidRPr="00FA713D">
        <w:rPr>
          <w:rFonts w:ascii="Book Antiqua" w:hAnsi="Book Antiqua"/>
          <w:b/>
        </w:rPr>
        <w:t>Accepted:</w:t>
      </w:r>
      <w:r w:rsidRPr="00FA713D">
        <w:rPr>
          <w:rFonts w:ascii="Book Antiqua" w:hAnsi="Book Antiqua" w:hint="eastAsia"/>
          <w:b/>
        </w:rPr>
        <w:t xml:space="preserve"> </w:t>
      </w:r>
      <w:r w:rsidR="00B927E1">
        <w:rPr>
          <w:rStyle w:val="Emphasis"/>
        </w:rPr>
        <w:t xml:space="preserve">January </w:t>
      </w:r>
      <w:r w:rsidR="00B927E1">
        <w:rPr>
          <w:rStyle w:val="Emphasis"/>
          <w:rFonts w:ascii="宋体" w:hAnsi="宋体" w:cs="宋体" w:hint="eastAsia"/>
        </w:rPr>
        <w:t>5</w:t>
      </w:r>
      <w:r w:rsidR="00B927E1" w:rsidRPr="00235CD4">
        <w:rPr>
          <w:rStyle w:val="Emphasis"/>
        </w:rPr>
        <w:t>,</w:t>
      </w:r>
      <w:r w:rsidR="00B927E1">
        <w:rPr>
          <w:rStyle w:val="Emphasis"/>
        </w:rPr>
        <w:t xml:space="preserve"> 2016</w:t>
      </w:r>
      <w:r w:rsidRPr="00FA713D">
        <w:rPr>
          <w:rFonts w:ascii="Book Antiqua" w:hAnsi="Book Antiqua" w:hint="eastAsia"/>
          <w:b/>
        </w:rPr>
        <w:t xml:space="preserve"> </w:t>
      </w:r>
    </w:p>
    <w:p w14:paraId="3C630A0A" w14:textId="77777777" w:rsidR="004E11F8" w:rsidRPr="00FA713D" w:rsidRDefault="004E11F8" w:rsidP="004E11F8">
      <w:pPr>
        <w:spacing w:line="360" w:lineRule="auto"/>
        <w:rPr>
          <w:rFonts w:ascii="Book Antiqua" w:hAnsi="Book Antiqua"/>
          <w:b/>
        </w:rPr>
      </w:pPr>
      <w:r w:rsidRPr="00FA713D">
        <w:rPr>
          <w:rFonts w:ascii="Book Antiqua" w:hAnsi="Book Antiqua"/>
          <w:b/>
        </w:rPr>
        <w:t>Article in press:</w:t>
      </w:r>
    </w:p>
    <w:p w14:paraId="3E84F687" w14:textId="77777777" w:rsidR="004E11F8" w:rsidRPr="00FA713D" w:rsidRDefault="004E11F8" w:rsidP="004E11F8">
      <w:pPr>
        <w:spacing w:line="360" w:lineRule="auto"/>
        <w:rPr>
          <w:rFonts w:ascii="Book Antiqua" w:hAnsi="Book Antiqua"/>
          <w:b/>
        </w:rPr>
      </w:pPr>
      <w:r w:rsidRPr="00FA713D">
        <w:rPr>
          <w:rFonts w:ascii="Book Antiqua" w:hAnsi="Book Antiqua"/>
          <w:b/>
        </w:rPr>
        <w:t>Published online:</w:t>
      </w:r>
    </w:p>
    <w:bookmarkEnd w:id="3"/>
    <w:bookmarkEnd w:id="4"/>
    <w:bookmarkEnd w:id="5"/>
    <w:bookmarkEnd w:id="6"/>
    <w:bookmarkEnd w:id="7"/>
    <w:p w14:paraId="0DF26B2B" w14:textId="77777777" w:rsidR="004E11F8" w:rsidRPr="00FA713D" w:rsidRDefault="004E11F8" w:rsidP="004E11F8">
      <w:pPr>
        <w:spacing w:line="360" w:lineRule="auto"/>
        <w:rPr>
          <w:rFonts w:ascii="Book Antiqua" w:hAnsi="Book Antiqua"/>
          <w:color w:val="000000"/>
        </w:rPr>
      </w:pPr>
    </w:p>
    <w:bookmarkEnd w:id="8"/>
    <w:bookmarkEnd w:id="9"/>
    <w:p w14:paraId="0A4AFF96" w14:textId="77777777" w:rsidR="004E11F8" w:rsidRPr="00FA713D" w:rsidRDefault="004E11F8">
      <w:pPr>
        <w:widowControl/>
        <w:jc w:val="left"/>
        <w:rPr>
          <w:rFonts w:ascii="Book Antiqua" w:hAnsi="Book Antiqua" w:cs="Times New Roman"/>
          <w:b/>
        </w:rPr>
      </w:pPr>
      <w:r w:rsidRPr="00FA713D">
        <w:rPr>
          <w:rFonts w:ascii="Book Antiqua" w:hAnsi="Book Antiqua" w:cs="Times New Roman"/>
          <w:b/>
        </w:rPr>
        <w:br w:type="page"/>
      </w:r>
    </w:p>
    <w:p w14:paraId="0DD1ED61" w14:textId="28060719" w:rsidR="00927122" w:rsidRPr="00FA713D" w:rsidRDefault="00385780" w:rsidP="00BF2AC9">
      <w:pPr>
        <w:spacing w:line="360" w:lineRule="auto"/>
        <w:rPr>
          <w:rFonts w:ascii="Book Antiqua" w:hAnsi="Book Antiqua" w:cs="Times New Roman"/>
          <w:b/>
        </w:rPr>
      </w:pPr>
      <w:r w:rsidRPr="00FA713D">
        <w:rPr>
          <w:rFonts w:ascii="Book Antiqua" w:hAnsi="Book Antiqua" w:cs="Times New Roman"/>
          <w:b/>
        </w:rPr>
        <w:lastRenderedPageBreak/>
        <w:t>Abstra</w:t>
      </w:r>
      <w:r w:rsidR="00927122" w:rsidRPr="00FA713D">
        <w:rPr>
          <w:rFonts w:ascii="Book Antiqua" w:hAnsi="Book Antiqua" w:cs="Times New Roman"/>
          <w:b/>
        </w:rPr>
        <w:t>ct</w:t>
      </w:r>
    </w:p>
    <w:p w14:paraId="1CAA4855" w14:textId="052BF7E6" w:rsidR="009173F6" w:rsidRPr="00FA713D" w:rsidRDefault="009173F6" w:rsidP="00BF2AC9">
      <w:pPr>
        <w:spacing w:line="360" w:lineRule="auto"/>
        <w:rPr>
          <w:rFonts w:ascii="Book Antiqua" w:hAnsi="Book Antiqua" w:cs="Times New Roman"/>
        </w:rPr>
      </w:pPr>
      <w:r w:rsidRPr="00FA713D">
        <w:rPr>
          <w:rFonts w:ascii="Book Antiqua" w:hAnsi="Book Antiqua" w:cs="Times New Roman"/>
        </w:rPr>
        <w:t xml:space="preserve">Hepatitis C virus (HCV) infection </w:t>
      </w:r>
      <w:r w:rsidR="002D1B37" w:rsidRPr="00FA713D">
        <w:rPr>
          <w:rFonts w:ascii="Book Antiqua" w:hAnsi="Book Antiqua" w:cs="Times New Roman"/>
        </w:rPr>
        <w:t>is a serious problem</w:t>
      </w:r>
      <w:r w:rsidRPr="00FA713D">
        <w:rPr>
          <w:rFonts w:ascii="Book Antiqua" w:hAnsi="Book Antiqua" w:cs="Times New Roman"/>
        </w:rPr>
        <w:t xml:space="preserve"> worldwide. The use of interferon-based therapy has made HCV eradication challenging. The recent appearance of direct-acting antiviral agents (DAAs) has changed HCV therapy. Combining the use of DAAs with </w:t>
      </w:r>
      <w:proofErr w:type="spellStart"/>
      <w:r w:rsidRPr="00FA713D">
        <w:rPr>
          <w:rFonts w:ascii="Book Antiqua" w:hAnsi="Book Antiqua" w:cs="Times New Roman"/>
        </w:rPr>
        <w:t>peginterferon</w:t>
      </w:r>
      <w:proofErr w:type="spellEnd"/>
      <w:r w:rsidRPr="00FA713D">
        <w:rPr>
          <w:rFonts w:ascii="Book Antiqua" w:hAnsi="Book Antiqua" w:cs="Times New Roman"/>
        </w:rPr>
        <w:t xml:space="preserve"> and ribavirin has improved treatment efficacy. Furthermore, the combination of different orally administered DAAs has enabled interfero</w:t>
      </w:r>
      <w:r w:rsidR="00494332" w:rsidRPr="00FA713D">
        <w:rPr>
          <w:rFonts w:ascii="Book Antiqua" w:hAnsi="Book Antiqua" w:cs="Times New Roman"/>
        </w:rPr>
        <w:t xml:space="preserve">n-free therapy with much higher </w:t>
      </w:r>
      <w:r w:rsidRPr="00FA713D">
        <w:rPr>
          <w:rFonts w:ascii="Book Antiqua" w:hAnsi="Book Antiqua" w:cs="Times New Roman"/>
        </w:rPr>
        <w:t xml:space="preserve">efficacy and safety. In particular, </w:t>
      </w:r>
      <w:proofErr w:type="spellStart"/>
      <w:r w:rsidRPr="00FA713D">
        <w:rPr>
          <w:rFonts w:ascii="Book Antiqua" w:hAnsi="Book Antiqua" w:cs="Times New Roman"/>
        </w:rPr>
        <w:t>sofosbuvir</w:t>
      </w:r>
      <w:proofErr w:type="spellEnd"/>
      <w:r w:rsidRPr="00FA713D">
        <w:rPr>
          <w:rFonts w:ascii="Book Antiqua" w:hAnsi="Book Antiqua" w:cs="Times New Roman"/>
        </w:rPr>
        <w:t>, a nucleotide</w:t>
      </w:r>
      <w:r w:rsidR="007C24A5" w:rsidRPr="00FA713D">
        <w:rPr>
          <w:rFonts w:ascii="Book Antiqua" w:hAnsi="Book Antiqua" w:cs="Times New Roman"/>
        </w:rPr>
        <w:t>-based</w:t>
      </w:r>
      <w:r w:rsidRPr="00FA713D">
        <w:rPr>
          <w:rFonts w:ascii="Book Antiqua" w:hAnsi="Book Antiqua" w:cs="Times New Roman"/>
        </w:rPr>
        <w:t xml:space="preserve"> NS5B inhibitor, prevents HCV RNA synthesis by acting as a “chain terminator”. Treatment with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has attained an extremely high rate of sustained </w:t>
      </w:r>
      <w:proofErr w:type="spellStart"/>
      <w:r w:rsidRPr="00FA713D">
        <w:rPr>
          <w:rFonts w:ascii="Book Antiqua" w:hAnsi="Book Antiqua" w:cs="Times New Roman"/>
        </w:rPr>
        <w:t>virologic</w:t>
      </w:r>
      <w:proofErr w:type="spellEnd"/>
      <w:r w:rsidRPr="00FA713D">
        <w:rPr>
          <w:rFonts w:ascii="Book Antiqua" w:hAnsi="Book Antiqua" w:cs="Times New Roman"/>
        </w:rPr>
        <w:t xml:space="preserve"> response. The current review summarizes the efficacy and safety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therapy.</w:t>
      </w:r>
    </w:p>
    <w:p w14:paraId="038D95B9" w14:textId="77777777" w:rsidR="00566A82" w:rsidRPr="00FA713D" w:rsidRDefault="00566A82" w:rsidP="00BF2AC9">
      <w:pPr>
        <w:spacing w:line="360" w:lineRule="auto"/>
        <w:rPr>
          <w:rFonts w:ascii="Book Antiqua" w:hAnsi="Book Antiqua" w:cs="Times New Roman"/>
        </w:rPr>
      </w:pPr>
    </w:p>
    <w:p w14:paraId="69B59D44" w14:textId="636264B1" w:rsidR="00566A82" w:rsidRPr="00FA713D" w:rsidRDefault="00566A82" w:rsidP="00BF2AC9">
      <w:pPr>
        <w:spacing w:line="360" w:lineRule="auto"/>
        <w:rPr>
          <w:rFonts w:ascii="Book Antiqua" w:eastAsia="宋体" w:hAnsi="Book Antiqua" w:cs="Times New Roman"/>
          <w:lang w:eastAsia="zh-CN"/>
        </w:rPr>
      </w:pPr>
      <w:r w:rsidRPr="00FA713D">
        <w:rPr>
          <w:rFonts w:ascii="Book Antiqua" w:hAnsi="Book Antiqua" w:cs="Times New Roman"/>
          <w:b/>
        </w:rPr>
        <w:t xml:space="preserve">Key words: </w:t>
      </w:r>
      <w:r w:rsidR="002119CE" w:rsidRPr="00FA713D">
        <w:rPr>
          <w:rFonts w:ascii="Book Antiqua" w:hAnsi="Book Antiqua" w:cs="Times New Roman"/>
        </w:rPr>
        <w:t>Hepatitis C virus</w:t>
      </w:r>
      <w:r w:rsidRPr="00FA713D">
        <w:rPr>
          <w:rFonts w:ascii="Book Antiqua" w:hAnsi="Book Antiqua" w:cs="Times New Roman"/>
        </w:rPr>
        <w:t xml:space="preserve">; Interferon; Interferon-free; Genotype; </w:t>
      </w:r>
      <w:proofErr w:type="spellStart"/>
      <w:r w:rsidRPr="00FA713D">
        <w:rPr>
          <w:rFonts w:ascii="Book Antiqua" w:hAnsi="Book Antiqua" w:cs="Times New Roman"/>
        </w:rPr>
        <w:t>Sofosbuvir</w:t>
      </w:r>
      <w:proofErr w:type="spellEnd"/>
    </w:p>
    <w:p w14:paraId="6711A094" w14:textId="77777777" w:rsidR="004E11F8" w:rsidRPr="00FA713D" w:rsidRDefault="004E11F8" w:rsidP="00BF2AC9">
      <w:pPr>
        <w:spacing w:line="360" w:lineRule="auto"/>
        <w:rPr>
          <w:rFonts w:ascii="Book Antiqua" w:eastAsia="宋体" w:hAnsi="Book Antiqua" w:cs="Times New Roman"/>
          <w:lang w:eastAsia="zh-CN"/>
        </w:rPr>
      </w:pPr>
    </w:p>
    <w:p w14:paraId="1C32E1EA" w14:textId="028F29ED" w:rsidR="004E11F8" w:rsidRPr="00FA713D" w:rsidRDefault="004E11F8" w:rsidP="004E11F8">
      <w:pPr>
        <w:spacing w:line="360" w:lineRule="auto"/>
        <w:rPr>
          <w:rFonts w:ascii="Book Antiqua" w:hAnsi="Book Antiqua" w:cs="Arial"/>
        </w:rPr>
      </w:pPr>
      <w:bookmarkStart w:id="10" w:name="OLE_LINK55"/>
      <w:bookmarkStart w:id="11" w:name="OLE_LINK56"/>
      <w:bookmarkStart w:id="12" w:name="OLE_LINK105"/>
      <w:bookmarkStart w:id="13" w:name="OLE_LINK116"/>
      <w:bookmarkStart w:id="14" w:name="OLE_LINK89"/>
      <w:proofErr w:type="gramStart"/>
      <w:r w:rsidRPr="00FA713D">
        <w:rPr>
          <w:rFonts w:ascii="Book Antiqua" w:hAnsi="Book Antiqua"/>
          <w:b/>
        </w:rPr>
        <w:t>©</w:t>
      </w:r>
      <w:bookmarkEnd w:id="10"/>
      <w:bookmarkEnd w:id="11"/>
      <w:r w:rsidRPr="00FA713D">
        <w:rPr>
          <w:rFonts w:ascii="Book Antiqua" w:hAnsi="Book Antiqua" w:hint="eastAsia"/>
          <w:b/>
        </w:rPr>
        <w:t xml:space="preserve"> </w:t>
      </w:r>
      <w:r w:rsidRPr="00FA713D">
        <w:rPr>
          <w:rFonts w:ascii="Book Antiqua" w:hAnsi="Book Antiqua" w:cs="Arial"/>
          <w:b/>
        </w:rPr>
        <w:t xml:space="preserve">The Author(s) </w:t>
      </w:r>
      <w:r w:rsidR="004D4E54">
        <w:rPr>
          <w:rFonts w:ascii="Book Antiqua" w:eastAsia="宋体" w:hAnsi="Book Antiqua" w:cs="Arial" w:hint="eastAsia"/>
          <w:b/>
          <w:lang w:eastAsia="zh-CN"/>
        </w:rPr>
        <w:t>2016</w:t>
      </w:r>
      <w:r w:rsidRPr="00FA713D">
        <w:rPr>
          <w:rFonts w:ascii="Book Antiqua" w:hAnsi="Book Antiqua" w:cs="Arial"/>
          <w:b/>
        </w:rPr>
        <w:t>.</w:t>
      </w:r>
      <w:proofErr w:type="gramEnd"/>
      <w:r w:rsidRPr="00FA713D">
        <w:rPr>
          <w:rFonts w:ascii="Book Antiqua" w:hAnsi="Book Antiqua" w:cs="Arial"/>
          <w:b/>
        </w:rPr>
        <w:t xml:space="preserve"> </w:t>
      </w:r>
      <w:r w:rsidRPr="00FA713D">
        <w:rPr>
          <w:rFonts w:ascii="Book Antiqua" w:hAnsi="Book Antiqua" w:cs="Arial"/>
        </w:rPr>
        <w:t xml:space="preserve">Published by </w:t>
      </w:r>
      <w:proofErr w:type="spellStart"/>
      <w:r w:rsidRPr="00FA713D">
        <w:rPr>
          <w:rFonts w:ascii="Book Antiqua" w:hAnsi="Book Antiqua" w:cs="Arial"/>
        </w:rPr>
        <w:t>Baishideng</w:t>
      </w:r>
      <w:proofErr w:type="spellEnd"/>
      <w:r w:rsidRPr="00FA713D">
        <w:rPr>
          <w:rFonts w:ascii="Book Antiqua" w:hAnsi="Book Antiqua" w:cs="Arial"/>
        </w:rPr>
        <w:t xml:space="preserve"> Publishing Group Inc. All rights reserved.</w:t>
      </w:r>
    </w:p>
    <w:bookmarkEnd w:id="12"/>
    <w:bookmarkEnd w:id="13"/>
    <w:bookmarkEnd w:id="14"/>
    <w:p w14:paraId="3ADE1EF0" w14:textId="77777777" w:rsidR="00566A82" w:rsidRPr="00FA713D" w:rsidRDefault="00566A82" w:rsidP="00BF2AC9">
      <w:pPr>
        <w:spacing w:line="360" w:lineRule="auto"/>
        <w:rPr>
          <w:rFonts w:ascii="Book Antiqua" w:hAnsi="Book Antiqua" w:cs="Times New Roman"/>
          <w:b/>
        </w:rPr>
      </w:pPr>
    </w:p>
    <w:p w14:paraId="178D6271" w14:textId="6C30EE62" w:rsidR="009E5730" w:rsidRPr="00FA713D" w:rsidRDefault="00566A82" w:rsidP="00BF2AC9">
      <w:pPr>
        <w:spacing w:line="360" w:lineRule="auto"/>
        <w:rPr>
          <w:rFonts w:ascii="Book Antiqua" w:hAnsi="Book Antiqua" w:cs="Times New Roman"/>
          <w:kern w:val="0"/>
        </w:rPr>
      </w:pPr>
      <w:r w:rsidRPr="00FA713D">
        <w:rPr>
          <w:rFonts w:ascii="Book Antiqua" w:hAnsi="Book Antiqua" w:cs="Times New Roman"/>
          <w:b/>
        </w:rPr>
        <w:t>Core tip:</w:t>
      </w:r>
      <w:r w:rsidR="009173F6" w:rsidRPr="00FA713D">
        <w:rPr>
          <w:rFonts w:ascii="Book Antiqua" w:hAnsi="Book Antiqua" w:cs="Times New Roman"/>
          <w:kern w:val="0"/>
        </w:rPr>
        <w:t xml:space="preserve"> </w:t>
      </w:r>
      <w:proofErr w:type="spellStart"/>
      <w:r w:rsidR="009173F6" w:rsidRPr="00FA713D">
        <w:rPr>
          <w:rFonts w:ascii="Book Antiqua" w:hAnsi="Book Antiqua" w:cs="Times New Roman"/>
          <w:kern w:val="0"/>
        </w:rPr>
        <w:t>Sofosbuvir</w:t>
      </w:r>
      <w:proofErr w:type="spellEnd"/>
      <w:r w:rsidR="009173F6" w:rsidRPr="00FA713D">
        <w:rPr>
          <w:rFonts w:ascii="Book Antiqua" w:hAnsi="Book Antiqua" w:cs="Times New Roman"/>
          <w:kern w:val="0"/>
        </w:rPr>
        <w:t xml:space="preserve">, a </w:t>
      </w:r>
      <w:r w:rsidR="009E5730" w:rsidRPr="00FA713D">
        <w:rPr>
          <w:rFonts w:ascii="Book Antiqua" w:hAnsi="Book Antiqua" w:cs="Times New Roman"/>
        </w:rPr>
        <w:t>nucleotide-based</w:t>
      </w:r>
      <w:r w:rsidR="009173F6" w:rsidRPr="00FA713D">
        <w:rPr>
          <w:rFonts w:ascii="Book Antiqua" w:hAnsi="Book Antiqua" w:cs="Times New Roman"/>
          <w:kern w:val="0"/>
        </w:rPr>
        <w:t xml:space="preserve"> NS5B inhibitor, is an effective treatment against </w:t>
      </w:r>
      <w:proofErr w:type="spellStart"/>
      <w:r w:rsidR="009173F6" w:rsidRPr="00FA713D">
        <w:rPr>
          <w:rFonts w:ascii="Book Antiqua" w:hAnsi="Book Antiqua" w:cs="Times New Roman"/>
          <w:kern w:val="0"/>
        </w:rPr>
        <w:t>pangenotypic</w:t>
      </w:r>
      <w:proofErr w:type="spellEnd"/>
      <w:r w:rsidR="009173F6" w:rsidRPr="00FA713D">
        <w:rPr>
          <w:rFonts w:ascii="Book Antiqua" w:hAnsi="Book Antiqua" w:cs="Times New Roman"/>
          <w:kern w:val="0"/>
        </w:rPr>
        <w:t xml:space="preserve"> strains of hepatitis C virus (HCV). </w:t>
      </w:r>
      <w:proofErr w:type="spellStart"/>
      <w:r w:rsidR="009173F6" w:rsidRPr="00FA713D">
        <w:rPr>
          <w:rFonts w:ascii="Book Antiqua" w:hAnsi="Book Antiqua" w:cs="Times New Roman"/>
          <w:kern w:val="0"/>
        </w:rPr>
        <w:t>Sofosbuvir</w:t>
      </w:r>
      <w:proofErr w:type="spellEnd"/>
      <w:r w:rsidR="009173F6" w:rsidRPr="00FA713D">
        <w:rPr>
          <w:rFonts w:ascii="Book Antiqua" w:hAnsi="Book Antiqua" w:cs="Times New Roman"/>
          <w:kern w:val="0"/>
        </w:rPr>
        <w:t xml:space="preserve">-containing regimens have attained extremely high rates of sustained </w:t>
      </w:r>
      <w:proofErr w:type="spellStart"/>
      <w:r w:rsidR="009173F6" w:rsidRPr="00FA713D">
        <w:rPr>
          <w:rFonts w:ascii="Book Antiqua" w:hAnsi="Book Antiqua" w:cs="Times New Roman"/>
          <w:kern w:val="0"/>
        </w:rPr>
        <w:t>virologic</w:t>
      </w:r>
      <w:proofErr w:type="spellEnd"/>
      <w:r w:rsidR="009173F6" w:rsidRPr="00FA713D">
        <w:rPr>
          <w:rFonts w:ascii="Book Antiqua" w:hAnsi="Book Antiqua" w:cs="Times New Roman"/>
          <w:kern w:val="0"/>
        </w:rPr>
        <w:t xml:space="preserve"> response. Because regimens including </w:t>
      </w:r>
      <w:proofErr w:type="spellStart"/>
      <w:r w:rsidR="009173F6" w:rsidRPr="00FA713D">
        <w:rPr>
          <w:rFonts w:ascii="Book Antiqua" w:hAnsi="Book Antiqua" w:cs="Times New Roman"/>
          <w:kern w:val="0"/>
        </w:rPr>
        <w:t>sofosbuvir</w:t>
      </w:r>
      <w:proofErr w:type="spellEnd"/>
      <w:r w:rsidR="009173F6" w:rsidRPr="00FA713D">
        <w:rPr>
          <w:rFonts w:ascii="Book Antiqua" w:hAnsi="Book Antiqua" w:cs="Times New Roman"/>
          <w:kern w:val="0"/>
        </w:rPr>
        <w:t xml:space="preserve"> result in fewer adverse events than interferon-based regimens, </w:t>
      </w:r>
      <w:proofErr w:type="spellStart"/>
      <w:r w:rsidR="009173F6" w:rsidRPr="00FA713D">
        <w:rPr>
          <w:rFonts w:ascii="Book Antiqua" w:hAnsi="Book Antiqua" w:cs="Times New Roman"/>
          <w:kern w:val="0"/>
        </w:rPr>
        <w:t>sofosbuvir</w:t>
      </w:r>
      <w:proofErr w:type="spellEnd"/>
      <w:r w:rsidR="009173F6" w:rsidRPr="00FA713D">
        <w:rPr>
          <w:rFonts w:ascii="Book Antiqua" w:hAnsi="Book Antiqua" w:cs="Times New Roman"/>
          <w:kern w:val="0"/>
        </w:rPr>
        <w:t xml:space="preserve"> has taken a</w:t>
      </w:r>
      <w:r w:rsidR="009E5730" w:rsidRPr="00FA713D">
        <w:rPr>
          <w:rFonts w:ascii="Book Antiqua" w:hAnsi="Book Antiqua" w:cs="Times New Roman"/>
          <w:kern w:val="0"/>
        </w:rPr>
        <w:t xml:space="preserve"> central </w:t>
      </w:r>
      <w:r w:rsidR="009E5730" w:rsidRPr="00FA713D">
        <w:rPr>
          <w:rFonts w:ascii="Book Antiqua" w:hAnsi="Book Antiqua" w:cs="Times New Roman"/>
          <w:kern w:val="0"/>
        </w:rPr>
        <w:lastRenderedPageBreak/>
        <w:t>role in HCV treatment.</w:t>
      </w:r>
    </w:p>
    <w:p w14:paraId="3172526F" w14:textId="77777777" w:rsidR="00566A82" w:rsidRPr="00FA713D" w:rsidRDefault="00566A82" w:rsidP="00BF2AC9">
      <w:pPr>
        <w:spacing w:line="360" w:lineRule="auto"/>
        <w:rPr>
          <w:rFonts w:ascii="Book Antiqua" w:hAnsi="Book Antiqua" w:cs="Times New Roman"/>
          <w:b/>
        </w:rPr>
      </w:pPr>
    </w:p>
    <w:p w14:paraId="406D83D7" w14:textId="766072B4" w:rsidR="00BF2AC9" w:rsidRPr="00FA713D" w:rsidRDefault="00566A82" w:rsidP="00BF2AC9">
      <w:pPr>
        <w:spacing w:line="360" w:lineRule="auto"/>
        <w:rPr>
          <w:rFonts w:ascii="Book Antiqua" w:eastAsia="宋体" w:hAnsi="Book Antiqua" w:cs="Times New Roman"/>
          <w:b/>
          <w:lang w:eastAsia="zh-CN"/>
        </w:rPr>
      </w:pPr>
      <w:r w:rsidRPr="00FA713D">
        <w:rPr>
          <w:rFonts w:ascii="Book Antiqua" w:hAnsi="Book Antiqua" w:cs="Times New Roman"/>
          <w:color w:val="000000"/>
        </w:rPr>
        <w:t xml:space="preserve">Nakamura M, Kanda T, </w:t>
      </w:r>
      <w:proofErr w:type="spellStart"/>
      <w:r w:rsidRPr="00FA713D">
        <w:rPr>
          <w:rFonts w:ascii="Book Antiqua" w:hAnsi="Book Antiqua" w:cs="Times New Roman"/>
          <w:color w:val="000000"/>
        </w:rPr>
        <w:t>Haga</w:t>
      </w:r>
      <w:proofErr w:type="spellEnd"/>
      <w:r w:rsidRPr="00FA713D">
        <w:rPr>
          <w:rFonts w:ascii="Book Antiqua" w:hAnsi="Book Antiqua" w:cs="Times New Roman"/>
          <w:color w:val="000000"/>
        </w:rPr>
        <w:t xml:space="preserve"> Y, Sasaki R, Wu S, </w:t>
      </w:r>
      <w:proofErr w:type="spellStart"/>
      <w:r w:rsidRPr="00FA713D">
        <w:rPr>
          <w:rFonts w:ascii="Book Antiqua" w:hAnsi="Book Antiqua" w:cs="Times New Roman"/>
          <w:color w:val="000000"/>
        </w:rPr>
        <w:t>Nakamoto</w:t>
      </w:r>
      <w:proofErr w:type="spellEnd"/>
      <w:r w:rsidRPr="00FA713D">
        <w:rPr>
          <w:rFonts w:ascii="Book Antiqua" w:hAnsi="Book Antiqua" w:cs="Times New Roman"/>
          <w:color w:val="000000"/>
        </w:rPr>
        <w:t xml:space="preserve"> S, </w:t>
      </w:r>
      <w:proofErr w:type="spellStart"/>
      <w:r w:rsidRPr="00FA713D">
        <w:rPr>
          <w:rFonts w:ascii="Book Antiqua" w:hAnsi="Book Antiqua" w:cs="Times New Roman"/>
          <w:color w:val="000000"/>
        </w:rPr>
        <w:t>Yasui</w:t>
      </w:r>
      <w:proofErr w:type="spellEnd"/>
      <w:r w:rsidRPr="00FA713D">
        <w:rPr>
          <w:rFonts w:ascii="Book Antiqua" w:hAnsi="Book Antiqua" w:cs="Times New Roman"/>
          <w:color w:val="000000"/>
        </w:rPr>
        <w:t xml:space="preserve"> S, Arai M, </w:t>
      </w:r>
      <w:proofErr w:type="spellStart"/>
      <w:r w:rsidRPr="00FA713D">
        <w:rPr>
          <w:rFonts w:ascii="Book Antiqua" w:hAnsi="Book Antiqua" w:cs="Times New Roman"/>
          <w:color w:val="000000"/>
        </w:rPr>
        <w:t>Imazeki</w:t>
      </w:r>
      <w:proofErr w:type="spellEnd"/>
      <w:r w:rsidRPr="00FA713D">
        <w:rPr>
          <w:rFonts w:ascii="Book Antiqua" w:hAnsi="Book Antiqua" w:cs="Times New Roman"/>
          <w:color w:val="000000"/>
        </w:rPr>
        <w:t xml:space="preserve"> F, Yokosuka O.</w:t>
      </w:r>
      <w:r w:rsidRPr="00FA713D">
        <w:rPr>
          <w:rFonts w:ascii="Book Antiqua" w:hAnsi="Book Antiqua" w:cs="Times New Roman"/>
        </w:rPr>
        <w:t xml:space="preserve"> </w:t>
      </w:r>
      <w:proofErr w:type="spellStart"/>
      <w:r w:rsidR="00BF2AC9" w:rsidRPr="00FA713D">
        <w:rPr>
          <w:rFonts w:ascii="Book Antiqua" w:hAnsi="Book Antiqua" w:cs="Times New Roman"/>
        </w:rPr>
        <w:t>Sofosbuvir</w:t>
      </w:r>
      <w:proofErr w:type="spellEnd"/>
      <w:r w:rsidR="00BF2AC9" w:rsidRPr="00FA713D">
        <w:rPr>
          <w:rFonts w:ascii="Book Antiqua" w:hAnsi="Book Antiqua" w:cs="Times New Roman"/>
        </w:rPr>
        <w:t xml:space="preserve"> treatment and hepatitis C virus infection</w:t>
      </w:r>
      <w:r w:rsidR="00BF2AC9" w:rsidRPr="00FA713D">
        <w:rPr>
          <w:rFonts w:ascii="Book Antiqua" w:eastAsia="宋体" w:hAnsi="Book Antiqua" w:cs="Times New Roman"/>
          <w:lang w:eastAsia="zh-CN"/>
        </w:rPr>
        <w:t xml:space="preserve">. </w:t>
      </w:r>
      <w:r w:rsidR="00BF2AC9" w:rsidRPr="00FA713D">
        <w:rPr>
          <w:rFonts w:ascii="Book Antiqua" w:hAnsi="Book Antiqua"/>
          <w:i/>
        </w:rPr>
        <w:t xml:space="preserve">World J </w:t>
      </w:r>
      <w:proofErr w:type="spellStart"/>
      <w:r w:rsidR="00BF2AC9" w:rsidRPr="00FA713D">
        <w:rPr>
          <w:rFonts w:ascii="Book Antiqua" w:hAnsi="Book Antiqua"/>
          <w:i/>
        </w:rPr>
        <w:t>Hepatol</w:t>
      </w:r>
      <w:proofErr w:type="spellEnd"/>
      <w:r w:rsidR="00BF2AC9" w:rsidRPr="00FA713D">
        <w:rPr>
          <w:rFonts w:ascii="Book Antiqua" w:eastAsia="宋体" w:hAnsi="Book Antiqua"/>
          <w:i/>
          <w:lang w:eastAsia="zh-CN"/>
        </w:rPr>
        <w:t xml:space="preserve"> </w:t>
      </w:r>
      <w:r w:rsidR="004D4E54">
        <w:rPr>
          <w:rFonts w:ascii="Book Antiqua" w:eastAsia="宋体" w:hAnsi="Book Antiqua" w:hint="eastAsia"/>
          <w:lang w:eastAsia="zh-CN"/>
        </w:rPr>
        <w:t>2016</w:t>
      </w:r>
      <w:r w:rsidR="00BF2AC9" w:rsidRPr="00FA713D">
        <w:rPr>
          <w:rFonts w:ascii="Book Antiqua" w:eastAsia="宋体" w:hAnsi="Book Antiqua"/>
          <w:lang w:eastAsia="zh-CN"/>
        </w:rPr>
        <w:t xml:space="preserve">; </w:t>
      </w:r>
      <w:proofErr w:type="gramStart"/>
      <w:r w:rsidR="00BF2AC9" w:rsidRPr="00FA713D">
        <w:rPr>
          <w:rFonts w:ascii="Book Antiqua" w:eastAsia="宋体" w:hAnsi="Book Antiqua"/>
          <w:lang w:eastAsia="zh-CN"/>
        </w:rPr>
        <w:t>In</w:t>
      </w:r>
      <w:proofErr w:type="gramEnd"/>
      <w:r w:rsidR="00BF2AC9" w:rsidRPr="00FA713D">
        <w:rPr>
          <w:rFonts w:ascii="Book Antiqua" w:eastAsia="宋体" w:hAnsi="Book Antiqua"/>
          <w:lang w:eastAsia="zh-CN"/>
        </w:rPr>
        <w:t xml:space="preserve"> press</w:t>
      </w:r>
    </w:p>
    <w:p w14:paraId="47C5D577" w14:textId="3CD7DE07" w:rsidR="00566A82" w:rsidRPr="00FA713D" w:rsidRDefault="00566A82" w:rsidP="00BF2AC9">
      <w:pPr>
        <w:spacing w:line="360" w:lineRule="auto"/>
        <w:rPr>
          <w:rFonts w:ascii="Book Antiqua" w:hAnsi="Book Antiqua" w:cs="Times New Roman"/>
        </w:rPr>
      </w:pPr>
    </w:p>
    <w:p w14:paraId="7E15A3E5" w14:textId="77777777" w:rsidR="00385780" w:rsidRPr="00FA713D" w:rsidRDefault="00385780" w:rsidP="00BF2AC9">
      <w:pPr>
        <w:widowControl/>
        <w:spacing w:line="360" w:lineRule="auto"/>
        <w:rPr>
          <w:rFonts w:ascii="Book Antiqua" w:hAnsi="Book Antiqua" w:cs="Times New Roman"/>
          <w:b/>
          <w:sz w:val="22"/>
          <w:szCs w:val="22"/>
        </w:rPr>
      </w:pPr>
      <w:r w:rsidRPr="00FA713D">
        <w:rPr>
          <w:rFonts w:ascii="Book Antiqua" w:hAnsi="Book Antiqua" w:cs="Times New Roman"/>
          <w:b/>
          <w:sz w:val="22"/>
          <w:szCs w:val="22"/>
        </w:rPr>
        <w:br w:type="page"/>
      </w:r>
    </w:p>
    <w:p w14:paraId="28EC11B4" w14:textId="1373CF3D" w:rsidR="00927122" w:rsidRPr="00FA713D" w:rsidRDefault="00B670A9" w:rsidP="00BF2AC9">
      <w:pPr>
        <w:spacing w:line="360" w:lineRule="auto"/>
        <w:rPr>
          <w:rFonts w:ascii="Book Antiqua" w:hAnsi="Book Antiqua" w:cs="Times New Roman"/>
          <w:b/>
        </w:rPr>
      </w:pPr>
      <w:r w:rsidRPr="00FA713D">
        <w:rPr>
          <w:rFonts w:ascii="Book Antiqua" w:hAnsi="Book Antiqua" w:cs="Times New Roman"/>
          <w:b/>
        </w:rPr>
        <w:lastRenderedPageBreak/>
        <w:t>INTRODUCTION</w:t>
      </w:r>
    </w:p>
    <w:p w14:paraId="0B283388" w14:textId="7B291384" w:rsidR="009173F6" w:rsidRPr="00FA713D" w:rsidRDefault="009173F6" w:rsidP="00BF2AC9">
      <w:pPr>
        <w:spacing w:line="360" w:lineRule="auto"/>
        <w:rPr>
          <w:rFonts w:ascii="Book Antiqua" w:hAnsi="Book Antiqua" w:cs="Times New Roman"/>
        </w:rPr>
      </w:pPr>
      <w:r w:rsidRPr="00FA713D">
        <w:rPr>
          <w:rFonts w:ascii="Book Antiqua" w:hAnsi="Book Antiqua" w:cs="Times New Roman"/>
        </w:rPr>
        <w:t xml:space="preserve">Hepatitis C virus (HCV) infection is a global </w:t>
      </w:r>
      <w:r w:rsidR="009E5730" w:rsidRPr="00FA713D">
        <w:rPr>
          <w:rFonts w:ascii="Book Antiqua" w:hAnsi="Book Antiqua" w:cs="Times New Roman"/>
        </w:rPr>
        <w:t xml:space="preserve">public health </w:t>
      </w:r>
      <w:r w:rsidRPr="00FA713D">
        <w:rPr>
          <w:rFonts w:ascii="Book Antiqua" w:hAnsi="Book Antiqua" w:cs="Times New Roman"/>
        </w:rPr>
        <w:t>problem. Approximately 130 to 170 million people experience chronic HCV infection, which has a global prevalence of 2</w:t>
      </w:r>
      <w:r w:rsidR="00BF2AC9" w:rsidRPr="00FA713D">
        <w:rPr>
          <w:rFonts w:ascii="Book Antiqua" w:eastAsia="宋体" w:hAnsi="Book Antiqua" w:cs="Times New Roman"/>
          <w:lang w:eastAsia="zh-CN"/>
        </w:rPr>
        <w:t>%</w:t>
      </w:r>
      <w:r w:rsidRPr="00FA713D">
        <w:rPr>
          <w:rFonts w:ascii="Book Antiqua" w:hAnsi="Book Antiqua" w:cs="Times New Roman"/>
        </w:rPr>
        <w:t>-3%</w:t>
      </w:r>
      <w:r w:rsidR="00BF2AC9" w:rsidRPr="00FA713D">
        <w:rPr>
          <w:rFonts w:ascii="Book Antiqua" w:hAnsi="Book Antiqua" w:cs="Times New Roman"/>
          <w:vertAlign w:val="superscript"/>
        </w:rPr>
        <w:t>[1,</w:t>
      </w:r>
      <w:r w:rsidRPr="00FA713D">
        <w:rPr>
          <w:rFonts w:ascii="Book Antiqua" w:hAnsi="Book Antiqua" w:cs="Times New Roman"/>
          <w:vertAlign w:val="superscript"/>
        </w:rPr>
        <w:t>2]</w:t>
      </w:r>
      <w:r w:rsidRPr="00FA713D">
        <w:rPr>
          <w:rFonts w:ascii="Book Antiqua" w:hAnsi="Book Antiqua" w:cs="Times New Roman"/>
        </w:rPr>
        <w:t>.</w:t>
      </w:r>
      <w:r w:rsidR="00BF2AC9" w:rsidRPr="00FA713D">
        <w:rPr>
          <w:rFonts w:ascii="Book Antiqua" w:hAnsi="Book Antiqua" w:cs="Times New Roman"/>
        </w:rPr>
        <w:t xml:space="preserve"> In 2002, worldwide, 27% of 783</w:t>
      </w:r>
      <w:r w:rsidRPr="00FA713D">
        <w:rPr>
          <w:rFonts w:ascii="Book Antiqua" w:hAnsi="Book Antiqua" w:cs="Times New Roman"/>
        </w:rPr>
        <w:t>000 death</w:t>
      </w:r>
      <w:r w:rsidR="00BF2AC9" w:rsidRPr="00FA713D">
        <w:rPr>
          <w:rFonts w:ascii="Book Antiqua" w:hAnsi="Book Antiqua" w:cs="Times New Roman"/>
        </w:rPr>
        <w:t>s from cirrhosis and 25% of 619</w:t>
      </w:r>
      <w:r w:rsidRPr="00FA713D">
        <w:rPr>
          <w:rFonts w:ascii="Book Antiqua" w:hAnsi="Book Antiqua" w:cs="Times New Roman"/>
        </w:rPr>
        <w:t xml:space="preserve">000 deaths from hepatocellular carcinoma (HCC) were attributed to HCV </w:t>
      </w:r>
      <w:proofErr w:type="gramStart"/>
      <w:r w:rsidRPr="00FA713D">
        <w:rPr>
          <w:rFonts w:ascii="Book Antiqua" w:hAnsi="Book Antiqua" w:cs="Times New Roman"/>
        </w:rPr>
        <w:t>infection</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3]</w:t>
      </w:r>
      <w:r w:rsidRPr="00FA713D">
        <w:rPr>
          <w:rFonts w:ascii="Book Antiqua" w:hAnsi="Book Antiqua" w:cs="Times New Roman"/>
        </w:rPr>
        <w:t>.</w:t>
      </w:r>
    </w:p>
    <w:p w14:paraId="204D906C" w14:textId="53289DEB"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 xml:space="preserve">The use of interferon-based therapy has made HCV eradication challenging, especially for patients infected with HCV genotype 1. Treatment with </w:t>
      </w:r>
      <w:proofErr w:type="spellStart"/>
      <w:r w:rsidRPr="00FA713D">
        <w:rPr>
          <w:rFonts w:ascii="Book Antiqua" w:hAnsi="Book Antiqua" w:cs="Times New Roman"/>
        </w:rPr>
        <w:t>peginterferon</w:t>
      </w:r>
      <w:proofErr w:type="spellEnd"/>
      <w:r w:rsidRPr="00FA713D">
        <w:rPr>
          <w:rFonts w:ascii="Book Antiqua" w:hAnsi="Book Antiqua" w:cs="Times New Roman"/>
        </w:rPr>
        <w:t xml:space="preserve"> plus ribavirin induces only </w:t>
      </w:r>
      <w:r w:rsidR="00BF2AC9" w:rsidRPr="00FA713D">
        <w:rPr>
          <w:rFonts w:ascii="Book Antiqua" w:eastAsia="宋体" w:hAnsi="Book Antiqua" w:cs="Times New Roman"/>
          <w:lang w:eastAsia="zh-CN"/>
        </w:rPr>
        <w:t xml:space="preserve">about </w:t>
      </w:r>
      <w:r w:rsidRPr="00FA713D">
        <w:rPr>
          <w:rFonts w:ascii="Book Antiqua" w:hAnsi="Book Antiqua" w:cs="Times New Roman"/>
        </w:rPr>
        <w:t xml:space="preserve">50% of patients infected with HCV genotype 1 at high viral loads to achieve sustained </w:t>
      </w:r>
      <w:proofErr w:type="spellStart"/>
      <w:r w:rsidRPr="00FA713D">
        <w:rPr>
          <w:rFonts w:ascii="Book Antiqua" w:hAnsi="Book Antiqua" w:cs="Times New Roman"/>
        </w:rPr>
        <w:t>virologic</w:t>
      </w:r>
      <w:proofErr w:type="spellEnd"/>
      <w:r w:rsidRPr="00FA713D">
        <w:rPr>
          <w:rFonts w:ascii="Book Antiqua" w:hAnsi="Book Antiqua" w:cs="Times New Roman"/>
        </w:rPr>
        <w:t xml:space="preserve"> response (SVR)</w:t>
      </w:r>
      <w:r w:rsidR="00BF2AC9" w:rsidRPr="00FA713D">
        <w:rPr>
          <w:rFonts w:ascii="Book Antiqua" w:hAnsi="Book Antiqua" w:cs="Times New Roman"/>
          <w:vertAlign w:val="superscript"/>
        </w:rPr>
        <w:t>[</w:t>
      </w:r>
      <w:r w:rsidRPr="00FA713D">
        <w:rPr>
          <w:rFonts w:ascii="Book Antiqua" w:hAnsi="Book Antiqua" w:cs="Times New Roman"/>
          <w:vertAlign w:val="superscript"/>
        </w:rPr>
        <w:t>4]</w:t>
      </w:r>
      <w:r w:rsidRPr="00FA713D">
        <w:rPr>
          <w:rFonts w:ascii="Book Antiqua" w:hAnsi="Book Antiqua" w:cs="Times New Roman"/>
        </w:rPr>
        <w:t xml:space="preserve">, while </w:t>
      </w:r>
      <w:r w:rsidR="00BF2AC9" w:rsidRPr="00FA713D">
        <w:rPr>
          <w:rFonts w:ascii="Book Antiqua" w:eastAsia="宋体" w:hAnsi="Book Antiqua" w:cs="Times New Roman"/>
          <w:lang w:eastAsia="zh-CN"/>
        </w:rPr>
        <w:t xml:space="preserve">about </w:t>
      </w:r>
      <w:r w:rsidRPr="00FA713D">
        <w:rPr>
          <w:rFonts w:ascii="Book Antiqua" w:hAnsi="Book Antiqua" w:cs="Times New Roman"/>
        </w:rPr>
        <w:t xml:space="preserve">80% of patients infected with HCV genotypes 2 and 3 achieve </w:t>
      </w:r>
      <w:proofErr w:type="gramStart"/>
      <w:r w:rsidRPr="00FA713D">
        <w:rPr>
          <w:rFonts w:ascii="Book Antiqua" w:hAnsi="Book Antiqua" w:cs="Times New Roman"/>
        </w:rPr>
        <w:t>SVR</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5]</w:t>
      </w:r>
      <w:r w:rsidRPr="00FA713D">
        <w:rPr>
          <w:rFonts w:ascii="Book Antiqua" w:hAnsi="Book Antiqua" w:cs="Times New Roman"/>
        </w:rPr>
        <w:t>.</w:t>
      </w:r>
    </w:p>
    <w:p w14:paraId="5AAA328F" w14:textId="50BDC286" w:rsidR="009173F6" w:rsidRPr="00FA713D" w:rsidRDefault="009173F6" w:rsidP="00BF2AC9">
      <w:pPr>
        <w:spacing w:line="360" w:lineRule="auto"/>
        <w:ind w:firstLine="960"/>
        <w:rPr>
          <w:rFonts w:ascii="Book Antiqua" w:hAnsi="Book Antiqua" w:cs="Times New Roman"/>
          <w:kern w:val="0"/>
        </w:rPr>
      </w:pPr>
      <w:r w:rsidRPr="00FA713D">
        <w:rPr>
          <w:rFonts w:ascii="Book Antiqua" w:hAnsi="Book Antiqua" w:cs="Times New Roman"/>
        </w:rPr>
        <w:t xml:space="preserve">The appearance of direct-acting antiviral agents (DAAs), which specifically target HCV proteins, has provided insights into the current situation. The use of protease inhibitors, such as </w:t>
      </w:r>
      <w:proofErr w:type="spellStart"/>
      <w:r w:rsidRPr="00FA713D">
        <w:rPr>
          <w:rFonts w:ascii="Book Antiqua" w:hAnsi="Book Antiqua" w:cs="Times New Roman"/>
        </w:rPr>
        <w:t>telaprevir</w:t>
      </w:r>
      <w:proofErr w:type="spellEnd"/>
      <w:r w:rsidRPr="00FA713D">
        <w:rPr>
          <w:rFonts w:ascii="Book Antiqua" w:hAnsi="Book Antiqua" w:cs="Times New Roman"/>
        </w:rPr>
        <w:t xml:space="preserve">, </w:t>
      </w:r>
      <w:proofErr w:type="spellStart"/>
      <w:r w:rsidRPr="00FA713D">
        <w:rPr>
          <w:rFonts w:ascii="Book Antiqua" w:hAnsi="Book Antiqua" w:cs="Times New Roman"/>
        </w:rPr>
        <w:t>boceprevir</w:t>
      </w:r>
      <w:proofErr w:type="spellEnd"/>
      <w:r w:rsidRPr="00FA713D">
        <w:rPr>
          <w:rFonts w:ascii="Book Antiqua" w:hAnsi="Book Antiqua" w:cs="Times New Roman"/>
        </w:rPr>
        <w:t xml:space="preserve">, </w:t>
      </w:r>
      <w:proofErr w:type="spellStart"/>
      <w:r w:rsidRPr="00FA713D">
        <w:rPr>
          <w:rFonts w:ascii="Book Antiqua" w:hAnsi="Book Antiqua" w:cs="Times New Roman"/>
        </w:rPr>
        <w:t>simeprevir</w:t>
      </w:r>
      <w:proofErr w:type="spellEnd"/>
      <w:r w:rsidRPr="00FA713D">
        <w:rPr>
          <w:rFonts w:ascii="Book Antiqua" w:hAnsi="Book Antiqua" w:cs="Times New Roman"/>
        </w:rPr>
        <w:t xml:space="preserve">, </w:t>
      </w:r>
      <w:proofErr w:type="spellStart"/>
      <w:r w:rsidRPr="00FA713D">
        <w:rPr>
          <w:rFonts w:ascii="Book Antiqua" w:hAnsi="Book Antiqua" w:cs="Times New Roman"/>
        </w:rPr>
        <w:t>faldaprevir</w:t>
      </w:r>
      <w:proofErr w:type="spellEnd"/>
      <w:r w:rsidRPr="00FA713D">
        <w:rPr>
          <w:rFonts w:ascii="Book Antiqua" w:hAnsi="Book Antiqua" w:cs="Times New Roman"/>
        </w:rPr>
        <w:t xml:space="preserve"> and </w:t>
      </w:r>
      <w:proofErr w:type="spellStart"/>
      <w:r w:rsidRPr="00FA713D">
        <w:rPr>
          <w:rFonts w:ascii="Book Antiqua" w:hAnsi="Book Antiqua" w:cs="Times New Roman"/>
        </w:rPr>
        <w:t>vaniprevir</w:t>
      </w:r>
      <w:proofErr w:type="spellEnd"/>
      <w:r w:rsidRPr="00FA713D">
        <w:rPr>
          <w:rFonts w:ascii="Book Antiqua" w:hAnsi="Book Antiqua" w:cs="Times New Roman"/>
        </w:rPr>
        <w:t xml:space="preserve">, in combination with </w:t>
      </w:r>
      <w:proofErr w:type="spellStart"/>
      <w:r w:rsidRPr="00FA713D">
        <w:rPr>
          <w:rFonts w:ascii="Book Antiqua" w:hAnsi="Book Antiqua" w:cs="Times New Roman"/>
        </w:rPr>
        <w:t>peginterferon</w:t>
      </w:r>
      <w:proofErr w:type="spellEnd"/>
      <w:r w:rsidRPr="00FA713D">
        <w:rPr>
          <w:rFonts w:ascii="Book Antiqua" w:hAnsi="Book Antiqua" w:cs="Times New Roman"/>
        </w:rPr>
        <w:t xml:space="preserve"> and ribavirin has improved treatment efficacy in treatment-</w:t>
      </w:r>
      <w:r w:rsidRPr="00FA713D">
        <w:rPr>
          <w:rFonts w:ascii="Book Antiqua" w:hAnsi="Book Antiqua" w:cs="Times New Roman"/>
          <w:kern w:val="0"/>
        </w:rPr>
        <w:t>naïve patients (70</w:t>
      </w:r>
      <w:r w:rsidR="002119CE"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to 80% achieve SVR) and in patients infected with HCV genotype 1 who have relapsed post-</w:t>
      </w:r>
      <w:proofErr w:type="gramStart"/>
      <w:r w:rsidRPr="00FA713D">
        <w:rPr>
          <w:rFonts w:ascii="Book Antiqua" w:hAnsi="Book Antiqua" w:cs="Times New Roman"/>
          <w:kern w:val="0"/>
        </w:rPr>
        <w:t>treatment</w:t>
      </w:r>
      <w:r w:rsidR="00BF2AC9" w:rsidRPr="00FA713D">
        <w:rPr>
          <w:rFonts w:ascii="Book Antiqua" w:hAnsi="Book Antiqua" w:cs="Times New Roman"/>
          <w:kern w:val="0"/>
          <w:vertAlign w:val="superscript"/>
        </w:rPr>
        <w:t>[</w:t>
      </w:r>
      <w:proofErr w:type="gramEnd"/>
      <w:r w:rsidRPr="00FA713D">
        <w:rPr>
          <w:rFonts w:ascii="Book Antiqua" w:hAnsi="Book Antiqua" w:cs="Times New Roman"/>
          <w:kern w:val="0"/>
          <w:vertAlign w:val="superscript"/>
        </w:rPr>
        <w:t>6-10]</w:t>
      </w:r>
      <w:r w:rsidRPr="00FA713D">
        <w:rPr>
          <w:rFonts w:ascii="Book Antiqua" w:hAnsi="Book Antiqua" w:cs="Times New Roman"/>
          <w:kern w:val="0"/>
        </w:rPr>
        <w:t xml:space="preserve">. However, SVR rates in patients who exhibited no responses to previous treatments remain </w:t>
      </w:r>
      <w:proofErr w:type="gramStart"/>
      <w:r w:rsidRPr="00FA713D">
        <w:rPr>
          <w:rFonts w:ascii="Book Antiqua" w:hAnsi="Book Antiqua" w:cs="Times New Roman"/>
          <w:kern w:val="0"/>
        </w:rPr>
        <w:t>low</w:t>
      </w:r>
      <w:r w:rsidR="00BF2AC9" w:rsidRPr="00FA713D">
        <w:rPr>
          <w:rFonts w:ascii="Book Antiqua" w:hAnsi="Book Antiqua" w:cs="Times New Roman"/>
          <w:kern w:val="0"/>
          <w:vertAlign w:val="superscript"/>
        </w:rPr>
        <w:t>[</w:t>
      </w:r>
      <w:proofErr w:type="gramEnd"/>
      <w:r w:rsidRPr="00FA713D">
        <w:rPr>
          <w:rFonts w:ascii="Book Antiqua" w:hAnsi="Book Antiqua" w:cs="Times New Roman"/>
          <w:kern w:val="0"/>
          <w:vertAlign w:val="superscript"/>
        </w:rPr>
        <w:t>11-12]</w:t>
      </w:r>
      <w:r w:rsidRPr="00FA713D">
        <w:rPr>
          <w:rFonts w:ascii="Book Antiqua" w:hAnsi="Book Antiqua" w:cs="Times New Roman"/>
          <w:kern w:val="0"/>
        </w:rPr>
        <w:t xml:space="preserve">. Furthermore, patients who are ineligible for or intolerant to treatment with </w:t>
      </w:r>
      <w:proofErr w:type="spellStart"/>
      <w:r w:rsidRPr="00FA713D">
        <w:rPr>
          <w:rFonts w:ascii="Book Antiqua" w:hAnsi="Book Antiqua" w:cs="Times New Roman"/>
          <w:kern w:val="0"/>
        </w:rPr>
        <w:t>peginterferon</w:t>
      </w:r>
      <w:proofErr w:type="spellEnd"/>
      <w:r w:rsidRPr="00FA713D">
        <w:rPr>
          <w:rFonts w:ascii="Book Antiqua" w:hAnsi="Book Antiqua" w:cs="Times New Roman"/>
          <w:kern w:val="0"/>
        </w:rPr>
        <w:t xml:space="preserve"> plus ribavirin are contra-indicated from receiving the above treatment.</w:t>
      </w:r>
    </w:p>
    <w:p w14:paraId="4E62820C" w14:textId="77777777" w:rsidR="009173F6" w:rsidRPr="00FA713D" w:rsidRDefault="009173F6" w:rsidP="002119CE">
      <w:pPr>
        <w:spacing w:line="360" w:lineRule="auto"/>
        <w:ind w:firstLineChars="150" w:firstLine="360"/>
        <w:rPr>
          <w:rFonts w:ascii="Book Antiqua" w:hAnsi="Book Antiqua" w:cs="Times New Roman"/>
          <w:kern w:val="0"/>
        </w:rPr>
      </w:pPr>
      <w:r w:rsidRPr="00FA713D">
        <w:rPr>
          <w:rFonts w:ascii="Book Antiqua" w:hAnsi="Book Antiqua" w:cs="Times New Roman"/>
          <w:kern w:val="0"/>
        </w:rPr>
        <w:lastRenderedPageBreak/>
        <w:t xml:space="preserve">The use of combinations of different orally administered DAAs has enabled the realization of interferon-free therapy. DAA-based therapies generally have higher treatment efficacy and lower risk for adverse effects compared to regimens using interferon. In particular, </w:t>
      </w:r>
      <w:proofErr w:type="spellStart"/>
      <w:r w:rsidRPr="00FA713D">
        <w:rPr>
          <w:rFonts w:ascii="Book Antiqua" w:hAnsi="Book Antiqua" w:cs="Times New Roman"/>
          <w:kern w:val="0"/>
        </w:rPr>
        <w:t>sofosbuvir</w:t>
      </w:r>
      <w:proofErr w:type="spellEnd"/>
      <w:r w:rsidRPr="00FA713D">
        <w:rPr>
          <w:rFonts w:ascii="Book Antiqua" w:hAnsi="Book Antiqua" w:cs="Times New Roman"/>
          <w:kern w:val="0"/>
        </w:rPr>
        <w:t xml:space="preserve">, a pyrimidine nucleoside analog inhibitor of HCV </w:t>
      </w:r>
      <w:proofErr w:type="spellStart"/>
      <w:r w:rsidRPr="00FA713D">
        <w:rPr>
          <w:rFonts w:ascii="Book Antiqua" w:hAnsi="Book Antiqua" w:cs="Times New Roman"/>
          <w:kern w:val="0"/>
        </w:rPr>
        <w:t>pangenotype</w:t>
      </w:r>
      <w:proofErr w:type="spellEnd"/>
      <w:r w:rsidRPr="00FA713D">
        <w:rPr>
          <w:rFonts w:ascii="Book Antiqua" w:hAnsi="Book Antiqua" w:cs="Times New Roman"/>
          <w:kern w:val="0"/>
        </w:rPr>
        <w:t xml:space="preserve"> NS5B polymerase, has produced extremely high rates of SVR when used in combination with other DAAs. In the current review, we discuss the use of treatment regimens that include </w:t>
      </w:r>
      <w:proofErr w:type="spellStart"/>
      <w:r w:rsidRPr="00FA713D">
        <w:rPr>
          <w:rFonts w:ascii="Book Antiqua" w:hAnsi="Book Antiqua" w:cs="Times New Roman"/>
          <w:kern w:val="0"/>
        </w:rPr>
        <w:t>sofosbuvir</w:t>
      </w:r>
      <w:proofErr w:type="spellEnd"/>
      <w:r w:rsidRPr="00FA713D">
        <w:rPr>
          <w:rFonts w:ascii="Book Antiqua" w:hAnsi="Book Antiqua" w:cs="Times New Roman"/>
          <w:kern w:val="0"/>
        </w:rPr>
        <w:t xml:space="preserve"> to combat HCV.</w:t>
      </w:r>
    </w:p>
    <w:p w14:paraId="6ED4A005" w14:textId="77777777" w:rsidR="00390DC7" w:rsidRPr="00FA713D" w:rsidRDefault="00390DC7" w:rsidP="00BF2AC9">
      <w:pPr>
        <w:spacing w:line="360" w:lineRule="auto"/>
        <w:rPr>
          <w:rFonts w:ascii="Book Antiqua" w:hAnsi="Book Antiqua" w:cs="Times New Roman"/>
        </w:rPr>
      </w:pPr>
    </w:p>
    <w:p w14:paraId="68FBFD1D" w14:textId="0787C840" w:rsidR="00390DC7" w:rsidRPr="00FA713D" w:rsidRDefault="002119CE" w:rsidP="00BF2AC9">
      <w:pPr>
        <w:spacing w:line="360" w:lineRule="auto"/>
        <w:rPr>
          <w:rFonts w:ascii="Book Antiqua" w:hAnsi="Book Antiqua" w:cs="Times New Roman"/>
          <w:b/>
        </w:rPr>
      </w:pPr>
      <w:r w:rsidRPr="00FA713D">
        <w:rPr>
          <w:rFonts w:ascii="Book Antiqua" w:hAnsi="Book Antiqua" w:cs="Times New Roman"/>
          <w:b/>
        </w:rPr>
        <w:t>STRUCTURE OF HCV GENOME AND DAAS</w:t>
      </w:r>
    </w:p>
    <w:p w14:paraId="75EF8E97" w14:textId="0849DF44" w:rsidR="009173F6" w:rsidRPr="00FA713D" w:rsidRDefault="009173F6" w:rsidP="00BF2AC9">
      <w:pPr>
        <w:spacing w:line="360" w:lineRule="auto"/>
        <w:rPr>
          <w:rFonts w:ascii="Book Antiqua" w:hAnsi="Book Antiqua" w:cs="Times New Roman"/>
        </w:rPr>
      </w:pPr>
      <w:r w:rsidRPr="00FA713D">
        <w:rPr>
          <w:rFonts w:ascii="Book Antiqua" w:hAnsi="Book Antiqua" w:cs="Times New Roman"/>
        </w:rPr>
        <w:t>HCV is an enveloped, positive-strande</w:t>
      </w:r>
      <w:r w:rsidR="00BF2AC9" w:rsidRPr="00FA713D">
        <w:rPr>
          <w:rFonts w:ascii="Book Antiqua" w:hAnsi="Book Antiqua" w:cs="Times New Roman"/>
        </w:rPr>
        <w:t>d RNA virus. Its genome spans 9</w:t>
      </w:r>
      <w:r w:rsidRPr="00FA713D">
        <w:rPr>
          <w:rFonts w:ascii="Book Antiqua" w:hAnsi="Book Antiqua" w:cs="Times New Roman"/>
        </w:rPr>
        <w:t xml:space="preserve">600 nucleotides in length and contains a 5' non-translated region (5' NTR), a single open reading frame (ORF) and a 3' NTR. A single polyprotein is translated from </w:t>
      </w:r>
      <w:r w:rsidR="0015132A" w:rsidRPr="00FA713D">
        <w:rPr>
          <w:rFonts w:ascii="Book Antiqua" w:hAnsi="Book Antiqua" w:cs="Times New Roman"/>
        </w:rPr>
        <w:t>HCV</w:t>
      </w:r>
      <w:r w:rsidRPr="00FA713D">
        <w:rPr>
          <w:rFonts w:ascii="Book Antiqua" w:hAnsi="Book Antiqua" w:cs="Times New Roman"/>
        </w:rPr>
        <w:t xml:space="preserve"> </w:t>
      </w:r>
      <w:r w:rsidR="0015132A" w:rsidRPr="00FA713D">
        <w:rPr>
          <w:rFonts w:ascii="Book Antiqua" w:hAnsi="Book Antiqua" w:cs="Times New Roman"/>
        </w:rPr>
        <w:t>genome</w:t>
      </w:r>
      <w:r w:rsidRPr="00FA713D">
        <w:rPr>
          <w:rFonts w:ascii="Book Antiqua" w:hAnsi="Book Antiqua" w:cs="Times New Roman"/>
        </w:rPr>
        <w:t xml:space="preserve"> and is then cleaved into structural (core, E1, E2 and p7) and non-structural (NS2, NS3, NS4A</w:t>
      </w:r>
      <w:r w:rsidR="00E8046B" w:rsidRPr="00FA713D">
        <w:rPr>
          <w:rFonts w:ascii="Book Antiqua" w:hAnsi="Book Antiqua" w:cs="Times New Roman"/>
        </w:rPr>
        <w:t xml:space="preserve">, NS4B, NS5A and NS5B) </w:t>
      </w:r>
      <w:proofErr w:type="gramStart"/>
      <w:r w:rsidR="00E8046B" w:rsidRPr="00FA713D">
        <w:rPr>
          <w:rFonts w:ascii="Book Antiqua" w:hAnsi="Book Antiqua" w:cs="Times New Roman"/>
        </w:rPr>
        <w:t>proteins</w:t>
      </w:r>
      <w:r w:rsidRPr="00FA713D">
        <w:rPr>
          <w:rFonts w:ascii="Book Antiqua" w:hAnsi="Book Antiqua" w:cs="Times New Roman"/>
          <w:vertAlign w:val="superscript"/>
        </w:rPr>
        <w:t>[</w:t>
      </w:r>
      <w:proofErr w:type="gramEnd"/>
      <w:r w:rsidRPr="00FA713D">
        <w:rPr>
          <w:rFonts w:ascii="Book Antiqua" w:hAnsi="Book Antiqua" w:cs="Times New Roman"/>
          <w:vertAlign w:val="superscript"/>
        </w:rPr>
        <w:t>4]</w:t>
      </w:r>
      <w:r w:rsidRPr="00FA713D">
        <w:rPr>
          <w:rFonts w:ascii="Book Antiqua" w:hAnsi="Book Antiqua" w:cs="Times New Roman"/>
        </w:rPr>
        <w:t>. The serine protease NS3 plays a key role in processing the HCV polyprotein. The phosphoprotein NS5A and RNA-dependent RNA polymerase NS5B are essential to the replication of HCV RNA. DAAs against HCV target these proteins and strongly inhibit HCV replication.</w:t>
      </w:r>
    </w:p>
    <w:p w14:paraId="023E277A" w14:textId="46EDA9B7" w:rsidR="009173F6" w:rsidRPr="00FA713D" w:rsidRDefault="009173F6" w:rsidP="00BF2AC9">
      <w:pPr>
        <w:spacing w:line="360" w:lineRule="auto"/>
        <w:ind w:firstLine="960"/>
        <w:rPr>
          <w:rFonts w:ascii="Book Antiqua" w:hAnsi="Book Antiqua" w:cs="Times New Roman"/>
          <w:kern w:val="0"/>
        </w:rPr>
      </w:pPr>
      <w:r w:rsidRPr="00FA713D">
        <w:rPr>
          <w:rFonts w:ascii="Book Antiqua" w:hAnsi="Book Antiqua" w:cs="Times New Roman"/>
        </w:rPr>
        <w:t xml:space="preserve">The first-generation NS3/4A protease inhibitors </w:t>
      </w:r>
      <w:proofErr w:type="spellStart"/>
      <w:r w:rsidRPr="00FA713D">
        <w:rPr>
          <w:rFonts w:ascii="Book Antiqua" w:hAnsi="Book Antiqua" w:cs="Times New Roman"/>
        </w:rPr>
        <w:t>telaprevir</w:t>
      </w:r>
      <w:proofErr w:type="spellEnd"/>
      <w:r w:rsidRPr="00FA713D">
        <w:rPr>
          <w:rFonts w:ascii="Book Antiqua" w:hAnsi="Book Antiqua" w:cs="Times New Roman"/>
        </w:rPr>
        <w:t xml:space="preserve"> and </w:t>
      </w:r>
      <w:proofErr w:type="spellStart"/>
      <w:r w:rsidRPr="00FA713D">
        <w:rPr>
          <w:rFonts w:ascii="Book Antiqua" w:hAnsi="Book Antiqua" w:cs="Times New Roman"/>
        </w:rPr>
        <w:t>boceprevir</w:t>
      </w:r>
      <w:proofErr w:type="spellEnd"/>
      <w:r w:rsidRPr="00FA713D">
        <w:rPr>
          <w:rFonts w:ascii="Book Antiqua" w:hAnsi="Book Antiqua" w:cs="Times New Roman"/>
        </w:rPr>
        <w:t xml:space="preserve"> are typically used in combination with </w:t>
      </w:r>
      <w:proofErr w:type="spellStart"/>
      <w:r w:rsidRPr="00FA713D">
        <w:rPr>
          <w:rFonts w:ascii="Book Antiqua" w:hAnsi="Book Antiqua" w:cs="Times New Roman"/>
        </w:rPr>
        <w:t>peginterferon</w:t>
      </w:r>
      <w:proofErr w:type="spellEnd"/>
      <w:r w:rsidRPr="00FA713D">
        <w:rPr>
          <w:rFonts w:ascii="Book Antiqua" w:hAnsi="Book Antiqua" w:cs="Times New Roman"/>
          <w:kern w:val="0"/>
        </w:rPr>
        <w:t xml:space="preserve"> and ribavirin. This triple regimen has improved SVR rates in HCV genotype 1-infected </w:t>
      </w:r>
      <w:proofErr w:type="gramStart"/>
      <w:r w:rsidRPr="00FA713D">
        <w:rPr>
          <w:rFonts w:ascii="Book Antiqua" w:hAnsi="Book Antiqua" w:cs="Times New Roman"/>
          <w:kern w:val="0"/>
        </w:rPr>
        <w:lastRenderedPageBreak/>
        <w:t>patients</w:t>
      </w:r>
      <w:r w:rsidR="00BF2AC9" w:rsidRPr="00FA713D">
        <w:rPr>
          <w:rFonts w:ascii="Book Antiqua" w:hAnsi="Book Antiqua" w:cs="Times New Roman"/>
          <w:kern w:val="0"/>
          <w:vertAlign w:val="superscript"/>
        </w:rPr>
        <w:t>[</w:t>
      </w:r>
      <w:proofErr w:type="gramEnd"/>
      <w:r w:rsidR="00BF2AC9" w:rsidRPr="00FA713D">
        <w:rPr>
          <w:rFonts w:ascii="Book Antiqua" w:hAnsi="Book Antiqua" w:cs="Times New Roman"/>
          <w:kern w:val="0"/>
          <w:vertAlign w:val="superscript"/>
        </w:rPr>
        <w:t>6,</w:t>
      </w:r>
      <w:r w:rsidRPr="00FA713D">
        <w:rPr>
          <w:rFonts w:ascii="Book Antiqua" w:hAnsi="Book Antiqua" w:cs="Times New Roman"/>
          <w:kern w:val="0"/>
          <w:vertAlign w:val="superscript"/>
        </w:rPr>
        <w:t>7]</w:t>
      </w:r>
      <w:r w:rsidRPr="00FA713D">
        <w:rPr>
          <w:rFonts w:ascii="Book Antiqua" w:hAnsi="Book Antiqua" w:cs="Times New Roman"/>
          <w:kern w:val="0"/>
        </w:rPr>
        <w:t xml:space="preserve"> but often produces serious adverse events</w:t>
      </w:r>
      <w:r w:rsidR="00BF2AC9" w:rsidRPr="00FA713D">
        <w:rPr>
          <w:rFonts w:ascii="Book Antiqua" w:hAnsi="Book Antiqua" w:cs="Times New Roman"/>
          <w:kern w:val="0"/>
          <w:vertAlign w:val="superscript"/>
        </w:rPr>
        <w:t>[</w:t>
      </w:r>
      <w:r w:rsidRPr="00FA713D">
        <w:rPr>
          <w:rFonts w:ascii="Book Antiqua" w:hAnsi="Book Antiqua" w:cs="Times New Roman"/>
          <w:kern w:val="0"/>
          <w:vertAlign w:val="superscript"/>
        </w:rPr>
        <w:t>13]</w:t>
      </w:r>
      <w:r w:rsidRPr="00FA713D">
        <w:rPr>
          <w:rFonts w:ascii="Book Antiqua" w:hAnsi="Book Antiqua" w:cs="Times New Roman"/>
          <w:kern w:val="0"/>
        </w:rPr>
        <w:t xml:space="preserve">. The second-generation NS3/4A protease inhibitors </w:t>
      </w:r>
      <w:proofErr w:type="spellStart"/>
      <w:r w:rsidRPr="00FA713D">
        <w:rPr>
          <w:rFonts w:ascii="Book Antiqua" w:hAnsi="Book Antiqua" w:cs="Times New Roman"/>
          <w:kern w:val="0"/>
        </w:rPr>
        <w:t>simeprevir</w:t>
      </w:r>
      <w:proofErr w:type="spellEnd"/>
      <w:r w:rsidRPr="00FA713D">
        <w:rPr>
          <w:rFonts w:ascii="Book Antiqua" w:hAnsi="Book Antiqua" w:cs="Times New Roman"/>
          <w:kern w:val="0"/>
        </w:rPr>
        <w:t xml:space="preserve">, </w:t>
      </w:r>
      <w:proofErr w:type="spellStart"/>
      <w:r w:rsidRPr="00FA713D">
        <w:rPr>
          <w:rFonts w:ascii="Book Antiqua" w:hAnsi="Book Antiqua" w:cs="Times New Roman"/>
          <w:kern w:val="0"/>
        </w:rPr>
        <w:t>faldaprevir</w:t>
      </w:r>
      <w:proofErr w:type="spellEnd"/>
      <w:r w:rsidRPr="00FA713D">
        <w:rPr>
          <w:rFonts w:ascii="Book Antiqua" w:hAnsi="Book Antiqua" w:cs="Times New Roman"/>
          <w:kern w:val="0"/>
        </w:rPr>
        <w:t xml:space="preserve"> and </w:t>
      </w:r>
      <w:proofErr w:type="spellStart"/>
      <w:r w:rsidRPr="00FA713D">
        <w:rPr>
          <w:rFonts w:ascii="Book Antiqua" w:hAnsi="Book Antiqua" w:cs="Times New Roman"/>
          <w:kern w:val="0"/>
        </w:rPr>
        <w:t>vaniprevir</w:t>
      </w:r>
      <w:proofErr w:type="spellEnd"/>
      <w:r w:rsidRPr="00FA713D">
        <w:rPr>
          <w:rFonts w:ascii="Book Antiqua" w:hAnsi="Book Antiqua" w:cs="Times New Roman"/>
          <w:kern w:val="0"/>
        </w:rPr>
        <w:t xml:space="preserve"> have further improved treatment efficacy while resulting in fewer adverse </w:t>
      </w:r>
      <w:proofErr w:type="gramStart"/>
      <w:r w:rsidRPr="00FA713D">
        <w:rPr>
          <w:rFonts w:ascii="Book Antiqua" w:hAnsi="Book Antiqua" w:cs="Times New Roman"/>
          <w:kern w:val="0"/>
        </w:rPr>
        <w:t>effects</w:t>
      </w:r>
      <w:r w:rsidR="00BF2AC9" w:rsidRPr="00FA713D">
        <w:rPr>
          <w:rFonts w:ascii="Book Antiqua" w:hAnsi="Book Antiqua" w:cs="Times New Roman"/>
          <w:kern w:val="0"/>
          <w:vertAlign w:val="superscript"/>
        </w:rPr>
        <w:t>[</w:t>
      </w:r>
      <w:proofErr w:type="gramEnd"/>
      <w:r w:rsidRPr="00FA713D">
        <w:rPr>
          <w:rFonts w:ascii="Book Antiqua" w:hAnsi="Book Antiqua" w:cs="Times New Roman"/>
          <w:kern w:val="0"/>
          <w:vertAlign w:val="superscript"/>
        </w:rPr>
        <w:t>8-10]</w:t>
      </w:r>
      <w:r w:rsidRPr="00FA713D">
        <w:rPr>
          <w:rFonts w:ascii="Book Antiqua" w:hAnsi="Book Antiqua" w:cs="Times New Roman"/>
          <w:kern w:val="0"/>
        </w:rPr>
        <w:t>.</w:t>
      </w:r>
    </w:p>
    <w:p w14:paraId="257D2719" w14:textId="035A5148"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 xml:space="preserve">In Japan, </w:t>
      </w:r>
      <w:proofErr w:type="spellStart"/>
      <w:r w:rsidRPr="00FA713D">
        <w:rPr>
          <w:rFonts w:ascii="Book Antiqua" w:hAnsi="Book Antiqua" w:cs="Times New Roman"/>
        </w:rPr>
        <w:t>daclatasvir</w:t>
      </w:r>
      <w:proofErr w:type="spellEnd"/>
      <w:r w:rsidRPr="00FA713D">
        <w:rPr>
          <w:rFonts w:ascii="Book Antiqua" w:hAnsi="Book Antiqua" w:cs="Times New Roman"/>
        </w:rPr>
        <w:t xml:space="preserve">, a first-in-class NS5A inhibitor, enabled effective interferon-free therapy for the first time. Interferon-free dual oral therapy with DCV and </w:t>
      </w:r>
      <w:proofErr w:type="spellStart"/>
      <w:r w:rsidRPr="00FA713D">
        <w:rPr>
          <w:rFonts w:ascii="Book Antiqua" w:hAnsi="Book Antiqua" w:cs="Times New Roman"/>
        </w:rPr>
        <w:t>asunaprevir</w:t>
      </w:r>
      <w:proofErr w:type="spellEnd"/>
      <w:r w:rsidRPr="00FA713D">
        <w:rPr>
          <w:rFonts w:ascii="Book Antiqua" w:hAnsi="Book Antiqua" w:cs="Times New Roman"/>
        </w:rPr>
        <w:t xml:space="preserve">, a NS3/4A protease inhibitor, led to high SVR rates (87.4% in interferon-ineligible or -intolerant patients, 80.5% in non-responders, 89.1% in treatment-naïve patients, and 95.5% in </w:t>
      </w:r>
      <w:proofErr w:type="spellStart"/>
      <w:r w:rsidRPr="00FA713D">
        <w:rPr>
          <w:rFonts w:ascii="Book Antiqua" w:hAnsi="Book Antiqua" w:cs="Times New Roman"/>
        </w:rPr>
        <w:t>relapsers</w:t>
      </w:r>
      <w:proofErr w:type="spellEnd"/>
      <w:r w:rsidRPr="00FA713D">
        <w:rPr>
          <w:rFonts w:ascii="Book Antiqua" w:hAnsi="Book Antiqua" w:cs="Times New Roman"/>
        </w:rPr>
        <w:t>)</w:t>
      </w:r>
      <w:r w:rsidR="00BF2AC9" w:rsidRPr="00FA713D">
        <w:rPr>
          <w:rFonts w:ascii="Book Antiqua" w:hAnsi="Book Antiqua" w:cs="Times New Roman"/>
          <w:vertAlign w:val="superscript"/>
        </w:rPr>
        <w:t>[</w:t>
      </w:r>
      <w:r w:rsidRPr="00FA713D">
        <w:rPr>
          <w:rFonts w:ascii="Book Antiqua" w:hAnsi="Book Antiqua" w:cs="Times New Roman"/>
          <w:vertAlign w:val="superscript"/>
        </w:rPr>
        <w:t>14-15]</w:t>
      </w:r>
      <w:r w:rsidRPr="00FA713D">
        <w:rPr>
          <w:rFonts w:ascii="Book Antiqua" w:hAnsi="Book Antiqua" w:cs="Times New Roman"/>
        </w:rPr>
        <w:t>. However, the evolution of drug-resistant HCV variants has created new problems. For example, Y93H variants of the NS5A protein have markedly decreased SVR rates to as low as 43.3%</w:t>
      </w:r>
      <w:r w:rsidRPr="00FA713D">
        <w:rPr>
          <w:rFonts w:ascii="Book Antiqua" w:hAnsi="Book Antiqua" w:cs="Times New Roman"/>
          <w:vertAlign w:val="superscript"/>
        </w:rPr>
        <w:t>[14]</w:t>
      </w:r>
      <w:r w:rsidRPr="00FA713D">
        <w:rPr>
          <w:rFonts w:ascii="Book Antiqua" w:hAnsi="Book Antiqua" w:cs="Times New Roman"/>
        </w:rPr>
        <w:t>.</w:t>
      </w:r>
    </w:p>
    <w:p w14:paraId="5528C8BA" w14:textId="77777777" w:rsidR="001C7752" w:rsidRPr="00FA713D" w:rsidRDefault="001C7752" w:rsidP="00BF2AC9">
      <w:pPr>
        <w:spacing w:line="360" w:lineRule="auto"/>
        <w:rPr>
          <w:rFonts w:ascii="Book Antiqua" w:hAnsi="Book Antiqua" w:cs="Times New Roman"/>
        </w:rPr>
      </w:pPr>
    </w:p>
    <w:p w14:paraId="408F4F0F" w14:textId="2C2ADCBA" w:rsidR="001C7752" w:rsidRPr="00FA713D" w:rsidRDefault="00BF2AC9" w:rsidP="00BF2AC9">
      <w:pPr>
        <w:spacing w:line="360" w:lineRule="auto"/>
        <w:rPr>
          <w:rFonts w:ascii="Book Antiqua" w:hAnsi="Book Antiqua" w:cs="Times New Roman"/>
          <w:i/>
        </w:rPr>
      </w:pPr>
      <w:proofErr w:type="spellStart"/>
      <w:r w:rsidRPr="00FA713D">
        <w:rPr>
          <w:rFonts w:ascii="Book Antiqua" w:hAnsi="Book Antiqua" w:cs="Times New Roman"/>
          <w:b/>
          <w:i/>
        </w:rPr>
        <w:t>S</w:t>
      </w:r>
      <w:r w:rsidR="003B2EBB" w:rsidRPr="00FA713D">
        <w:rPr>
          <w:rFonts w:ascii="Book Antiqua" w:hAnsi="Book Antiqua" w:cs="Times New Roman"/>
          <w:b/>
          <w:i/>
        </w:rPr>
        <w:t>ofosbuvir</w:t>
      </w:r>
      <w:proofErr w:type="spellEnd"/>
    </w:p>
    <w:p w14:paraId="4AED5647" w14:textId="1705B2E1" w:rsidR="009173F6" w:rsidRPr="00FA713D" w:rsidRDefault="009173F6" w:rsidP="00BF2AC9">
      <w:pPr>
        <w:spacing w:line="360" w:lineRule="auto"/>
        <w:rPr>
          <w:rFonts w:ascii="Book Antiqua" w:hAnsi="Book Antiqua" w:cs="Times New Roman"/>
        </w:rPr>
      </w:pP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(formerly known as GS-7977; Gilead Sciences, Foster City, CA, </w:t>
      </w:r>
      <w:r w:rsidR="00BF2AC9" w:rsidRPr="00FA713D">
        <w:rPr>
          <w:rFonts w:ascii="Book Antiqua" w:hAnsi="Book Antiqua" w:cs="Times New Roman"/>
        </w:rPr>
        <w:t>United States</w:t>
      </w:r>
      <w:r w:rsidRPr="00FA713D">
        <w:rPr>
          <w:rFonts w:ascii="Book Antiqua" w:hAnsi="Book Antiqua" w:cs="Times New Roman"/>
        </w:rPr>
        <w:t xml:space="preserve">) is a nucleotide NS5B </w:t>
      </w:r>
      <w:proofErr w:type="gramStart"/>
      <w:r w:rsidRPr="00FA713D">
        <w:rPr>
          <w:rFonts w:ascii="Book Antiqua" w:hAnsi="Book Antiqua" w:cs="Times New Roman"/>
        </w:rPr>
        <w:t>inhibitor</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16]</w:t>
      </w:r>
      <w:r w:rsidRPr="00FA713D">
        <w:rPr>
          <w:rFonts w:ascii="Book Antiqua" w:hAnsi="Book Antiqua" w:cs="Times New Roman"/>
        </w:rPr>
        <w:t xml:space="preserve">.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is converted into a pharmacologically active form (GS-461203) within </w:t>
      </w:r>
      <w:proofErr w:type="gramStart"/>
      <w:r w:rsidRPr="00FA713D">
        <w:rPr>
          <w:rFonts w:ascii="Book Antiqua" w:hAnsi="Book Antiqua" w:cs="Times New Roman"/>
        </w:rPr>
        <w:t>hepatocytes</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17]</w:t>
      </w:r>
      <w:r w:rsidRPr="00FA713D">
        <w:rPr>
          <w:rFonts w:ascii="Book Antiqua" w:hAnsi="Book Antiqua" w:cs="Times New Roman"/>
        </w:rPr>
        <w:t xml:space="preserve">. GS-461203 inhibits RNA-dependent RNA polymerase activity by competing with uridine and prevents HCV RNA synthesis by acting as “chain terminator”. Because the catalytic site of the NS5B protein is highly conserved,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is believed to have </w:t>
      </w:r>
      <w:proofErr w:type="spellStart"/>
      <w:r w:rsidRPr="00FA713D">
        <w:rPr>
          <w:rFonts w:ascii="Book Antiqua" w:hAnsi="Book Antiqua" w:cs="Times New Roman"/>
        </w:rPr>
        <w:t>pangenotypic</w:t>
      </w:r>
      <w:proofErr w:type="spellEnd"/>
      <w:r w:rsidRPr="00FA713D">
        <w:rPr>
          <w:rFonts w:ascii="Book Antiqua" w:hAnsi="Book Antiqua" w:cs="Times New Roman"/>
        </w:rPr>
        <w:t xml:space="preserve"> </w:t>
      </w:r>
      <w:proofErr w:type="gramStart"/>
      <w:r w:rsidRPr="00FA713D">
        <w:rPr>
          <w:rFonts w:ascii="Book Antiqua" w:hAnsi="Book Antiqua" w:cs="Times New Roman"/>
        </w:rPr>
        <w:t>activity</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18]</w:t>
      </w:r>
      <w:r w:rsidRPr="00FA713D">
        <w:rPr>
          <w:rFonts w:ascii="Book Antiqua" w:hAnsi="Book Antiqua" w:cs="Times New Roman"/>
        </w:rPr>
        <w:t xml:space="preserve">. </w:t>
      </w:r>
    </w:p>
    <w:p w14:paraId="0E13CE5E" w14:textId="0187CF19"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 xml:space="preserve">Another favorable characteristic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is its high genetic barrier. In an HCV replicon study, a S282T substitution in NS5B was reported to impart </w:t>
      </w:r>
      <w:r w:rsidRPr="00FA713D">
        <w:rPr>
          <w:rFonts w:ascii="Book Antiqua" w:hAnsi="Book Antiqua" w:cs="Times New Roman"/>
        </w:rPr>
        <w:lastRenderedPageBreak/>
        <w:t xml:space="preserve">drug </w:t>
      </w:r>
      <w:proofErr w:type="gramStart"/>
      <w:r w:rsidRPr="00FA713D">
        <w:rPr>
          <w:rFonts w:ascii="Book Antiqua" w:hAnsi="Book Antiqua" w:cs="Times New Roman"/>
        </w:rPr>
        <w:t>resistance</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19]</w:t>
      </w:r>
      <w:r w:rsidRPr="00FA713D">
        <w:rPr>
          <w:rFonts w:ascii="Book Antiqua" w:hAnsi="Book Antiqua" w:cs="Times New Roman"/>
        </w:rPr>
        <w:t xml:space="preserve">. However, in clinical trials, this NS5B variant was detected in only one patient after treatment with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w:t>
      </w:r>
      <w:proofErr w:type="gramStart"/>
      <w:r w:rsidRPr="00FA713D">
        <w:rPr>
          <w:rFonts w:ascii="Book Antiqua" w:hAnsi="Book Antiqua" w:cs="Times New Roman"/>
        </w:rPr>
        <w:t>monotherapy</w:t>
      </w:r>
      <w:r w:rsidR="00BF2AC9" w:rsidRPr="00FA713D">
        <w:rPr>
          <w:rFonts w:ascii="Book Antiqua" w:hAnsi="Book Antiqua" w:cs="Times New Roman"/>
          <w:vertAlign w:val="superscript"/>
        </w:rPr>
        <w:t>[</w:t>
      </w:r>
      <w:proofErr w:type="gramEnd"/>
      <w:r w:rsidR="00BF2AC9" w:rsidRPr="00FA713D">
        <w:rPr>
          <w:rFonts w:ascii="Book Antiqua" w:hAnsi="Book Antiqua" w:cs="Times New Roman"/>
          <w:vertAlign w:val="superscript"/>
        </w:rPr>
        <w:t>16,</w:t>
      </w:r>
      <w:r w:rsidRPr="00FA713D">
        <w:rPr>
          <w:rFonts w:ascii="Book Antiqua" w:hAnsi="Book Antiqua" w:cs="Times New Roman"/>
          <w:vertAlign w:val="superscript"/>
        </w:rPr>
        <w:t>20-22]</w:t>
      </w:r>
      <w:r w:rsidRPr="00FA713D">
        <w:rPr>
          <w:rFonts w:ascii="Book Antiqua" w:hAnsi="Book Antiqua" w:cs="Times New Roman"/>
        </w:rPr>
        <w:t>.</w:t>
      </w:r>
      <w:r w:rsidRPr="00FA713D">
        <w:rPr>
          <w:rFonts w:ascii="Book Antiqua" w:hAnsi="Book Antiqua"/>
        </w:rPr>
        <w:t xml:space="preserve"> </w:t>
      </w:r>
      <w:r w:rsidR="00BF2AC9" w:rsidRPr="00FA713D">
        <w:rPr>
          <w:rFonts w:ascii="Book Antiqua" w:hAnsi="Book Antiqua" w:cs="Times New Roman"/>
        </w:rPr>
        <w:t xml:space="preserve">Foster </w:t>
      </w:r>
      <w:r w:rsidR="00BF2AC9" w:rsidRPr="00FA713D">
        <w:rPr>
          <w:rFonts w:ascii="Book Antiqua" w:hAnsi="Book Antiqua" w:cs="Times New Roman"/>
          <w:i/>
        </w:rPr>
        <w:t xml:space="preserve">et </w:t>
      </w:r>
      <w:proofErr w:type="gramStart"/>
      <w:r w:rsidR="00BF2AC9" w:rsidRPr="00FA713D">
        <w:rPr>
          <w:rFonts w:ascii="Book Antiqua" w:hAnsi="Book Antiqua" w:cs="Times New Roman"/>
          <w:i/>
        </w:rPr>
        <w:t>al</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 xml:space="preserve">23] </w:t>
      </w:r>
      <w:r w:rsidRPr="00FA713D">
        <w:rPr>
          <w:rFonts w:ascii="Book Antiqua" w:hAnsi="Book Antiqua" w:cs="Times New Roman"/>
        </w:rPr>
        <w:t xml:space="preserve">reported that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treatment led to the emergence of drug-resistant variants in 9/78 (12%) of patients. An L159F variant was present both at baseline and at the time of </w:t>
      </w:r>
      <w:proofErr w:type="spellStart"/>
      <w:r w:rsidRPr="00FA713D">
        <w:rPr>
          <w:rFonts w:ascii="Book Antiqua" w:hAnsi="Book Antiqua" w:cs="Times New Roman"/>
        </w:rPr>
        <w:t>virologic</w:t>
      </w:r>
      <w:proofErr w:type="spellEnd"/>
      <w:r w:rsidRPr="00FA713D">
        <w:rPr>
          <w:rFonts w:ascii="Book Antiqua" w:hAnsi="Book Antiqua" w:cs="Times New Roman"/>
        </w:rPr>
        <w:t xml:space="preserve"> failure in 1 patient and at the time of </w:t>
      </w:r>
      <w:proofErr w:type="spellStart"/>
      <w:r w:rsidRPr="00FA713D">
        <w:rPr>
          <w:rFonts w:ascii="Book Antiqua" w:hAnsi="Book Antiqua" w:cs="Times New Roman"/>
        </w:rPr>
        <w:t>virologic</w:t>
      </w:r>
      <w:proofErr w:type="spellEnd"/>
      <w:r w:rsidRPr="00FA713D">
        <w:rPr>
          <w:rFonts w:ascii="Book Antiqua" w:hAnsi="Book Antiqua" w:cs="Times New Roman"/>
        </w:rPr>
        <w:t xml:space="preserve"> failure in 7 additional patients. The V321A variant emerged at the time of </w:t>
      </w:r>
      <w:proofErr w:type="spellStart"/>
      <w:r w:rsidRPr="00FA713D">
        <w:rPr>
          <w:rFonts w:ascii="Book Antiqua" w:hAnsi="Book Antiqua" w:cs="Times New Roman"/>
        </w:rPr>
        <w:t>virologic</w:t>
      </w:r>
      <w:proofErr w:type="spellEnd"/>
      <w:r w:rsidRPr="00FA713D">
        <w:rPr>
          <w:rFonts w:ascii="Book Antiqua" w:hAnsi="Book Antiqua" w:cs="Times New Roman"/>
        </w:rPr>
        <w:t xml:space="preserve"> failure in 2 patients.</w:t>
      </w:r>
    </w:p>
    <w:p w14:paraId="28E0A732" w14:textId="5220A52F" w:rsidR="009173F6" w:rsidRPr="00FA713D" w:rsidRDefault="009173F6" w:rsidP="00BF2AC9">
      <w:pPr>
        <w:spacing w:line="360" w:lineRule="auto"/>
        <w:ind w:firstLine="960"/>
        <w:rPr>
          <w:rFonts w:ascii="Book Antiqua" w:hAnsi="Book Antiqua" w:cs="Times New Roman"/>
        </w:rPr>
      </w:pP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also possess a noteworthy safety profile and high tolerability. In phase 3 trials of </w:t>
      </w:r>
      <w:proofErr w:type="spellStart"/>
      <w:r w:rsidRPr="00FA713D">
        <w:rPr>
          <w:rFonts w:ascii="Book Antiqua" w:hAnsi="Book Antiqua" w:cs="Times New Roman"/>
        </w:rPr>
        <w:t>sofosbuvir</w:t>
      </w:r>
      <w:proofErr w:type="spellEnd"/>
      <w:r w:rsidRPr="00FA713D">
        <w:rPr>
          <w:rFonts w:ascii="Book Antiqua" w:hAnsi="Book Antiqua" w:cs="Times New Roman"/>
        </w:rPr>
        <w:t>, the frequency of serious adverse events (SAEs) ranged from 1</w:t>
      </w:r>
      <w:r w:rsidR="00BF2AC9" w:rsidRPr="00FA713D">
        <w:rPr>
          <w:rFonts w:ascii="Book Antiqua" w:eastAsia="宋体" w:hAnsi="Book Antiqua" w:cs="Times New Roman"/>
          <w:lang w:eastAsia="zh-CN"/>
        </w:rPr>
        <w:t>%</w:t>
      </w:r>
      <w:r w:rsidRPr="00FA713D">
        <w:rPr>
          <w:rFonts w:ascii="Book Antiqua" w:hAnsi="Book Antiqua" w:cs="Times New Roman"/>
        </w:rPr>
        <w:t xml:space="preserve"> to 8% and the rate of treatment discontinuation because of adve</w:t>
      </w:r>
      <w:r w:rsidR="001F5AAF" w:rsidRPr="00FA713D">
        <w:rPr>
          <w:rFonts w:ascii="Book Antiqua" w:hAnsi="Book Antiqua" w:cs="Times New Roman"/>
        </w:rPr>
        <w:t>rse events range from 0 to 4.4%</w:t>
      </w:r>
      <w:r w:rsidRPr="00FA713D">
        <w:rPr>
          <w:rFonts w:ascii="Book Antiqua" w:hAnsi="Book Antiqua" w:cs="Times New Roman"/>
          <w:vertAlign w:val="superscript"/>
        </w:rPr>
        <w:t>[24,25]</w:t>
      </w:r>
      <w:r w:rsidRPr="00FA713D">
        <w:rPr>
          <w:rFonts w:ascii="Book Antiqua" w:hAnsi="Book Antiqua" w:cs="Times New Roman"/>
        </w:rPr>
        <w:t>.</w:t>
      </w:r>
    </w:p>
    <w:p w14:paraId="66C7CA44" w14:textId="77777777" w:rsidR="009E54A7" w:rsidRPr="00FA713D" w:rsidRDefault="009E54A7" w:rsidP="00BF2AC9">
      <w:pPr>
        <w:spacing w:line="360" w:lineRule="auto"/>
        <w:rPr>
          <w:rFonts w:ascii="Book Antiqua" w:hAnsi="Book Antiqua" w:cs="Times New Roman"/>
        </w:rPr>
      </w:pPr>
    </w:p>
    <w:p w14:paraId="2B320C18" w14:textId="0C3F6A99" w:rsidR="009173F6" w:rsidRPr="00FA713D" w:rsidRDefault="00BF2AC9" w:rsidP="00BF2AC9">
      <w:pPr>
        <w:spacing w:line="360" w:lineRule="auto"/>
        <w:rPr>
          <w:rFonts w:ascii="Book Antiqua" w:hAnsi="Book Antiqua" w:cs="Times New Roman"/>
        </w:rPr>
      </w:pPr>
      <w:r w:rsidRPr="00FA713D">
        <w:rPr>
          <w:rFonts w:ascii="Book Antiqua" w:hAnsi="Book Antiqua" w:cs="Times New Roman"/>
          <w:b/>
        </w:rPr>
        <w:t>CLINICAL EFFICACY OF TREATMENT REGIMEN CONTAINING SOFOSBUVIR</w:t>
      </w:r>
    </w:p>
    <w:p w14:paraId="3A06C425" w14:textId="43F8DEE2" w:rsidR="009173F6" w:rsidRPr="00FA713D" w:rsidRDefault="00BF2AC9" w:rsidP="00BF2AC9">
      <w:pPr>
        <w:spacing w:line="360" w:lineRule="auto"/>
        <w:rPr>
          <w:rFonts w:ascii="Book Antiqua" w:hAnsi="Book Antiqua" w:cs="Times New Roman"/>
        </w:rPr>
      </w:pPr>
      <w:r w:rsidRPr="00FA713D">
        <w:rPr>
          <w:rFonts w:ascii="Book Antiqua" w:hAnsi="Book Antiqua" w:cs="Times New Roman"/>
        </w:rPr>
        <w:t>More than 3</w:t>
      </w:r>
      <w:r w:rsidR="009173F6" w:rsidRPr="00FA713D">
        <w:rPr>
          <w:rFonts w:ascii="Book Antiqua" w:hAnsi="Book Antiqua" w:cs="Times New Roman"/>
        </w:rPr>
        <w:t xml:space="preserve">000 patients have been assessed in clinical studies of treatment regimens containing </w:t>
      </w:r>
      <w:proofErr w:type="spellStart"/>
      <w:r w:rsidR="009173F6" w:rsidRPr="00FA713D">
        <w:rPr>
          <w:rFonts w:ascii="Book Antiqua" w:hAnsi="Book Antiqua" w:cs="Times New Roman"/>
        </w:rPr>
        <w:t>sofosbuvir</w:t>
      </w:r>
      <w:proofErr w:type="spellEnd"/>
      <w:r w:rsidR="009173F6" w:rsidRPr="00FA713D">
        <w:rPr>
          <w:rFonts w:ascii="Book Antiqua" w:hAnsi="Book Antiqua" w:cs="Times New Roman"/>
        </w:rPr>
        <w:t xml:space="preserve">. Below, we describe the efficacy of a </w:t>
      </w:r>
      <w:proofErr w:type="spellStart"/>
      <w:r w:rsidR="009173F6" w:rsidRPr="00FA713D">
        <w:rPr>
          <w:rFonts w:ascii="Book Antiqua" w:hAnsi="Book Antiqua" w:cs="Times New Roman"/>
        </w:rPr>
        <w:t>sofosbuvir</w:t>
      </w:r>
      <w:proofErr w:type="spellEnd"/>
      <w:r w:rsidR="009173F6" w:rsidRPr="00FA713D">
        <w:rPr>
          <w:rFonts w:ascii="Book Antiqua" w:hAnsi="Book Antiqua" w:cs="Times New Roman"/>
        </w:rPr>
        <w:t>-containing regimen.</w:t>
      </w:r>
    </w:p>
    <w:p w14:paraId="3988117C" w14:textId="77777777" w:rsidR="009E54A7" w:rsidRPr="00FA713D" w:rsidRDefault="009E54A7" w:rsidP="00BF2AC9">
      <w:pPr>
        <w:spacing w:line="360" w:lineRule="auto"/>
        <w:rPr>
          <w:rFonts w:ascii="Book Antiqua" w:hAnsi="Book Antiqua" w:cs="Times New Roman"/>
        </w:rPr>
      </w:pPr>
    </w:p>
    <w:p w14:paraId="34138C3A" w14:textId="0430A159" w:rsidR="009E54A7" w:rsidRPr="00FA713D" w:rsidRDefault="009E54A7" w:rsidP="00BF2AC9">
      <w:pPr>
        <w:spacing w:line="360" w:lineRule="auto"/>
        <w:rPr>
          <w:rFonts w:ascii="Book Antiqua" w:hAnsi="Book Antiqua" w:cs="Times New Roman"/>
          <w:b/>
          <w:i/>
        </w:rPr>
      </w:pPr>
      <w:r w:rsidRPr="00FA713D">
        <w:rPr>
          <w:rFonts w:ascii="Book Antiqua" w:hAnsi="Book Antiqua" w:cs="Times New Roman"/>
          <w:b/>
          <w:i/>
        </w:rPr>
        <w:t xml:space="preserve">HCV </w:t>
      </w:r>
      <w:r w:rsidR="00111A9C" w:rsidRPr="00FA713D">
        <w:rPr>
          <w:rFonts w:ascii="Book Antiqua" w:hAnsi="Book Antiqua" w:cs="Times New Roman"/>
          <w:b/>
          <w:i/>
        </w:rPr>
        <w:t>g</w:t>
      </w:r>
      <w:r w:rsidRPr="00FA713D">
        <w:rPr>
          <w:rFonts w:ascii="Book Antiqua" w:hAnsi="Book Antiqua" w:cs="Times New Roman"/>
          <w:b/>
          <w:i/>
        </w:rPr>
        <w:t>enotype 1</w:t>
      </w:r>
      <w:r w:rsidR="00111A9C" w:rsidRPr="00FA713D">
        <w:rPr>
          <w:rFonts w:ascii="Book Antiqua" w:hAnsi="Book Antiqua" w:cs="Times New Roman"/>
          <w:b/>
          <w:i/>
        </w:rPr>
        <w:t xml:space="preserve">-specific </w:t>
      </w:r>
      <w:proofErr w:type="spellStart"/>
      <w:r w:rsidR="00111A9C" w:rsidRPr="00FA713D">
        <w:rPr>
          <w:rFonts w:ascii="Book Antiqua" w:hAnsi="Book Antiqua" w:cs="Times New Roman"/>
          <w:b/>
          <w:i/>
        </w:rPr>
        <w:t>virologic</w:t>
      </w:r>
      <w:proofErr w:type="spellEnd"/>
      <w:r w:rsidR="00111A9C" w:rsidRPr="00FA713D">
        <w:rPr>
          <w:rFonts w:ascii="Book Antiqua" w:hAnsi="Book Antiqua" w:cs="Times New Roman"/>
          <w:b/>
          <w:i/>
        </w:rPr>
        <w:t xml:space="preserve"> response of </w:t>
      </w:r>
      <w:proofErr w:type="spellStart"/>
      <w:r w:rsidR="00111A9C" w:rsidRPr="00FA713D">
        <w:rPr>
          <w:rFonts w:ascii="Book Antiqua" w:hAnsi="Book Antiqua" w:cs="Times New Roman"/>
          <w:b/>
          <w:i/>
        </w:rPr>
        <w:t>sofosbuvir</w:t>
      </w:r>
      <w:proofErr w:type="spellEnd"/>
    </w:p>
    <w:p w14:paraId="70926EAD" w14:textId="759ACC3E" w:rsidR="009173F6" w:rsidRPr="00FA713D" w:rsidRDefault="009173F6" w:rsidP="00BF2AC9">
      <w:pPr>
        <w:spacing w:line="360" w:lineRule="auto"/>
        <w:rPr>
          <w:rFonts w:ascii="Book Antiqua" w:hAnsi="Book Antiqua" w:cs="Times New Roman"/>
        </w:rPr>
      </w:pPr>
      <w:r w:rsidRPr="00FA713D">
        <w:rPr>
          <w:rFonts w:ascii="Book Antiqua" w:hAnsi="Book Antiqua" w:cs="Times New Roman"/>
        </w:rPr>
        <w:t xml:space="preserve">The results from phase 3 clinical trials evaluating the use of treatment regimens containing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against HCV genotype 1 are shown in Table 1. The NEUTRINO study was the first phase 3 trial to evaluate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-containing </w:t>
      </w:r>
      <w:proofErr w:type="gramStart"/>
      <w:r w:rsidRPr="00FA713D">
        <w:rPr>
          <w:rFonts w:ascii="Book Antiqua" w:hAnsi="Book Antiqua" w:cs="Times New Roman"/>
        </w:rPr>
        <w:lastRenderedPageBreak/>
        <w:t>therapy</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26]</w:t>
      </w:r>
      <w:r w:rsidRPr="00FA713D">
        <w:rPr>
          <w:rFonts w:ascii="Book Antiqua" w:hAnsi="Book Antiqua" w:cs="Times New Roman"/>
        </w:rPr>
        <w:t xml:space="preserve">. In this single-group, open-label study, 291 treatment-naïve patients infected with HCV genotype 1 were treated with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w:t>
      </w:r>
      <w:proofErr w:type="spellStart"/>
      <w:r w:rsidRPr="00FA713D">
        <w:rPr>
          <w:rFonts w:ascii="Book Antiqua" w:hAnsi="Book Antiqua" w:cs="Times New Roman"/>
        </w:rPr>
        <w:t>peginterferon</w:t>
      </w:r>
      <w:proofErr w:type="spellEnd"/>
      <w:r w:rsidRPr="00FA713D">
        <w:rPr>
          <w:rFonts w:ascii="Book Antiqua" w:hAnsi="Book Antiqua" w:cs="Times New Roman"/>
        </w:rPr>
        <w:t xml:space="preserve"> and ribavirin for 12 </w:t>
      </w:r>
      <w:r w:rsidR="00BF2AC9" w:rsidRPr="00FA713D">
        <w:rPr>
          <w:rFonts w:ascii="Book Antiqua" w:eastAsia="宋体" w:hAnsi="Book Antiqua" w:cs="Times New Roman"/>
          <w:lang w:eastAsia="zh-CN"/>
        </w:rPr>
        <w:t>wk</w:t>
      </w:r>
      <w:r w:rsidRPr="00FA713D">
        <w:rPr>
          <w:rFonts w:ascii="Book Antiqua" w:hAnsi="Book Antiqua" w:cs="Times New Roman"/>
        </w:rPr>
        <w:t xml:space="preserve">. The patients attained a high rate of </w:t>
      </w:r>
      <w:r w:rsidR="009C75AC" w:rsidRPr="00FA713D">
        <w:rPr>
          <w:rFonts w:ascii="Book Antiqua" w:hAnsi="Book Antiqua" w:cs="Times New Roman"/>
        </w:rPr>
        <w:t xml:space="preserve">SVR at 12 </w:t>
      </w:r>
      <w:proofErr w:type="spellStart"/>
      <w:r w:rsidR="00BF2AC9" w:rsidRPr="00FA713D">
        <w:rPr>
          <w:rFonts w:ascii="Book Antiqua" w:eastAsia="宋体" w:hAnsi="Book Antiqua" w:cs="Times New Roman"/>
          <w:lang w:eastAsia="zh-CN"/>
        </w:rPr>
        <w:t>wk</w:t>
      </w:r>
      <w:proofErr w:type="spellEnd"/>
      <w:r w:rsidR="009C75AC" w:rsidRPr="00FA713D">
        <w:rPr>
          <w:rFonts w:ascii="Book Antiqua" w:hAnsi="Book Antiqua" w:cs="Times New Roman"/>
        </w:rPr>
        <w:t xml:space="preserve"> after completion of therapy (</w:t>
      </w:r>
      <w:r w:rsidRPr="00FA713D">
        <w:rPr>
          <w:rFonts w:ascii="Book Antiqua" w:hAnsi="Book Antiqua" w:cs="Times New Roman"/>
        </w:rPr>
        <w:t>SVR12</w:t>
      </w:r>
      <w:r w:rsidR="009C75AC" w:rsidRPr="00FA713D">
        <w:rPr>
          <w:rFonts w:ascii="Book Antiqua" w:hAnsi="Book Antiqua" w:cs="Times New Roman"/>
        </w:rPr>
        <w:t>)</w:t>
      </w:r>
      <w:r w:rsidRPr="00FA713D">
        <w:rPr>
          <w:rFonts w:ascii="Book Antiqua" w:hAnsi="Book Antiqua" w:cs="Times New Roman"/>
        </w:rPr>
        <w:t xml:space="preserve"> (89%) and had a low rate of treatment discontinuation (2%) compared with historical controls. This study demonstrated the efficacy and safety of combining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with </w:t>
      </w:r>
      <w:proofErr w:type="spellStart"/>
      <w:r w:rsidRPr="00FA713D">
        <w:rPr>
          <w:rFonts w:ascii="Book Antiqua" w:hAnsi="Book Antiqua" w:cs="Times New Roman"/>
        </w:rPr>
        <w:t>peginterferon</w:t>
      </w:r>
      <w:proofErr w:type="spellEnd"/>
      <w:r w:rsidRPr="00FA713D">
        <w:rPr>
          <w:rFonts w:ascii="Book Antiqua" w:hAnsi="Book Antiqua" w:cs="Times New Roman"/>
        </w:rPr>
        <w:t xml:space="preserve"> and ribavirin; however, patients contraindicated for </w:t>
      </w:r>
      <w:proofErr w:type="spellStart"/>
      <w:r w:rsidRPr="00FA713D">
        <w:rPr>
          <w:rFonts w:ascii="Book Antiqua" w:hAnsi="Book Antiqua" w:cs="Times New Roman"/>
        </w:rPr>
        <w:t>peginterferon</w:t>
      </w:r>
      <w:proofErr w:type="spellEnd"/>
      <w:r w:rsidRPr="00FA713D">
        <w:rPr>
          <w:rFonts w:ascii="Book Antiqua" w:hAnsi="Book Antiqua" w:cs="Times New Roman"/>
        </w:rPr>
        <w:t xml:space="preserve"> or ribavirin were excluded.</w:t>
      </w:r>
    </w:p>
    <w:p w14:paraId="3CACCD19" w14:textId="1315A022"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 xml:space="preserve">Based on high rates of SVR in phase 2 studies, phase 3 ION studies were conducted to assess a fixed-dose combination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and </w:t>
      </w:r>
      <w:proofErr w:type="spellStart"/>
      <w:proofErr w:type="gramStart"/>
      <w:r w:rsidRPr="00FA713D">
        <w:rPr>
          <w:rFonts w:ascii="Book Antiqua" w:hAnsi="Book Antiqua" w:cs="Times New Roman"/>
        </w:rPr>
        <w:t>ledipasvir</w:t>
      </w:r>
      <w:proofErr w:type="spellEnd"/>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27-30]</w:t>
      </w:r>
      <w:r w:rsidRPr="00FA713D">
        <w:rPr>
          <w:rFonts w:ascii="Book Antiqua" w:hAnsi="Book Antiqua" w:cs="Times New Roman"/>
        </w:rPr>
        <w:t xml:space="preserve">. In the ION-1 trial, 865 treatment-naïve patients infected with HCV genotype 1 were randomly divided into four groups and received either 12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or 24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and </w:t>
      </w:r>
      <w:proofErr w:type="spellStart"/>
      <w:r w:rsidRPr="00FA713D">
        <w:rPr>
          <w:rFonts w:ascii="Book Antiqua" w:hAnsi="Book Antiqua" w:cs="Times New Roman"/>
        </w:rPr>
        <w:t>ledipasvir</w:t>
      </w:r>
      <w:proofErr w:type="spellEnd"/>
      <w:r w:rsidRPr="00FA713D">
        <w:rPr>
          <w:rFonts w:ascii="Book Antiqua" w:hAnsi="Book Antiqua" w:cs="Times New Roman"/>
        </w:rPr>
        <w:t xml:space="preserve"> with or without ribavirin. High SVR12 rates were attained in all groups (range: 97</w:t>
      </w:r>
      <w:r w:rsidR="00BF2AC9" w:rsidRPr="00FA713D">
        <w:rPr>
          <w:rFonts w:ascii="Book Antiqua" w:eastAsia="宋体" w:hAnsi="Book Antiqua" w:cs="Times New Roman"/>
          <w:lang w:eastAsia="zh-CN"/>
        </w:rPr>
        <w:t>%</w:t>
      </w:r>
      <w:r w:rsidRPr="00FA713D">
        <w:rPr>
          <w:rFonts w:ascii="Book Antiqua" w:hAnsi="Book Antiqua" w:cs="Times New Roman"/>
        </w:rPr>
        <w:t xml:space="preserve"> </w:t>
      </w:r>
      <w:r w:rsidR="00BF2AC9" w:rsidRPr="00FA713D">
        <w:rPr>
          <w:rFonts w:ascii="Book Antiqua" w:eastAsia="宋体" w:hAnsi="Book Antiqua" w:cs="Times New Roman"/>
          <w:lang w:eastAsia="zh-CN"/>
        </w:rPr>
        <w:t>-</w:t>
      </w:r>
      <w:r w:rsidRPr="00FA713D">
        <w:rPr>
          <w:rFonts w:ascii="Book Antiqua" w:hAnsi="Book Antiqua" w:cs="Times New Roman"/>
        </w:rPr>
        <w:t xml:space="preserve"> 99%), and no patients in either 12-</w:t>
      </w:r>
      <w:r w:rsidR="00BF2AC9" w:rsidRPr="00FA713D">
        <w:rPr>
          <w:rFonts w:ascii="Book Antiqua" w:eastAsia="宋体" w:hAnsi="Book Antiqua" w:cs="Times New Roman"/>
          <w:lang w:eastAsia="zh-CN"/>
        </w:rPr>
        <w:t>wk</w:t>
      </w:r>
      <w:r w:rsidRPr="00FA713D">
        <w:rPr>
          <w:rFonts w:ascii="Book Antiqua" w:hAnsi="Book Antiqua" w:cs="Times New Roman"/>
        </w:rPr>
        <w:t xml:space="preserve"> group discontinued therapy because of adverse </w:t>
      </w:r>
      <w:proofErr w:type="gramStart"/>
      <w:r w:rsidRPr="00FA713D">
        <w:rPr>
          <w:rFonts w:ascii="Book Antiqua" w:hAnsi="Book Antiqua" w:cs="Times New Roman"/>
        </w:rPr>
        <w:t>events</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28]</w:t>
      </w:r>
      <w:r w:rsidRPr="00FA713D">
        <w:rPr>
          <w:rFonts w:ascii="Book Antiqua" w:hAnsi="Book Antiqua" w:cs="Times New Roman"/>
        </w:rPr>
        <w:t>.</w:t>
      </w:r>
    </w:p>
    <w:p w14:paraId="4C450170" w14:textId="5F6DF17E"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 xml:space="preserve">The ION-2 trial was conducted to evaluate the combination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and </w:t>
      </w:r>
      <w:proofErr w:type="spellStart"/>
      <w:r w:rsidRPr="00FA713D">
        <w:rPr>
          <w:rFonts w:ascii="Book Antiqua" w:hAnsi="Book Antiqua" w:cs="Times New Roman"/>
        </w:rPr>
        <w:t>ledipasvir</w:t>
      </w:r>
      <w:proofErr w:type="spellEnd"/>
      <w:r w:rsidRPr="00FA713D">
        <w:rPr>
          <w:rFonts w:ascii="Book Antiqua" w:hAnsi="Book Antiqua" w:cs="Times New Roman"/>
        </w:rPr>
        <w:t xml:space="preserve"> with or without ribavirin in treatment-experienced patients. In this trial, 440 patients were divided into groups and treated with either 12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or 24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and </w:t>
      </w:r>
      <w:proofErr w:type="spellStart"/>
      <w:r w:rsidRPr="00FA713D">
        <w:rPr>
          <w:rFonts w:ascii="Book Antiqua" w:hAnsi="Book Antiqua" w:cs="Times New Roman"/>
        </w:rPr>
        <w:t>ledipasvir</w:t>
      </w:r>
      <w:proofErr w:type="spellEnd"/>
      <w:r w:rsidRPr="00FA713D">
        <w:rPr>
          <w:rFonts w:ascii="Book Antiqua" w:hAnsi="Book Antiqua" w:cs="Times New Roman"/>
        </w:rPr>
        <w:t xml:space="preserve"> with or without RBV. As in the ION-1 trial, high SVR12 rates were attained in all treatment groups (range: 94</w:t>
      </w:r>
      <w:r w:rsidR="00BF2AC9" w:rsidRPr="00FA713D">
        <w:rPr>
          <w:rFonts w:ascii="Book Antiqua" w:eastAsia="宋体" w:hAnsi="Book Antiqua" w:cs="Times New Roman"/>
          <w:lang w:eastAsia="zh-CN"/>
        </w:rPr>
        <w:t>%</w:t>
      </w:r>
      <w:r w:rsidRPr="00FA713D">
        <w:rPr>
          <w:rFonts w:ascii="Book Antiqua" w:hAnsi="Book Antiqua" w:cs="Times New Roman"/>
        </w:rPr>
        <w:t xml:space="preserve"> </w:t>
      </w:r>
      <w:r w:rsidR="00BF2AC9" w:rsidRPr="00FA713D">
        <w:rPr>
          <w:rFonts w:ascii="Book Antiqua" w:eastAsia="宋体" w:hAnsi="Book Antiqua" w:cs="Times New Roman"/>
          <w:lang w:eastAsia="zh-CN"/>
        </w:rPr>
        <w:t>-</w:t>
      </w:r>
      <w:r w:rsidRPr="00FA713D">
        <w:rPr>
          <w:rFonts w:ascii="Book Antiqua" w:hAnsi="Book Antiqua" w:cs="Times New Roman"/>
        </w:rPr>
        <w:t xml:space="preserve"> 99%). No cases of treatment discontinuation owing to adverse events were </w:t>
      </w:r>
      <w:proofErr w:type="gramStart"/>
      <w:r w:rsidRPr="00FA713D">
        <w:rPr>
          <w:rFonts w:ascii="Book Antiqua" w:hAnsi="Book Antiqua" w:cs="Times New Roman"/>
        </w:rPr>
        <w:t>reported</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29]</w:t>
      </w:r>
      <w:r w:rsidRPr="00FA713D">
        <w:rPr>
          <w:rFonts w:ascii="Book Antiqua" w:hAnsi="Book Antiqua" w:cs="Times New Roman"/>
        </w:rPr>
        <w:t>.</w:t>
      </w:r>
    </w:p>
    <w:p w14:paraId="0E54F8DC" w14:textId="13796E3B"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lastRenderedPageBreak/>
        <w:t xml:space="preserve">The ION-3 trial was conducted to evaluate the feasibility of shorter duration therapy in previously untreated patients without cirrhosis. The </w:t>
      </w:r>
      <w:proofErr w:type="spellStart"/>
      <w:r w:rsidRPr="00FA713D">
        <w:rPr>
          <w:rFonts w:ascii="Book Antiqua" w:hAnsi="Book Antiqua" w:cs="Times New Roman"/>
        </w:rPr>
        <w:t>noninferiority</w:t>
      </w:r>
      <w:proofErr w:type="spellEnd"/>
      <w:r w:rsidRPr="00FA713D">
        <w:rPr>
          <w:rFonts w:ascii="Book Antiqua" w:hAnsi="Book Antiqua" w:cs="Times New Roman"/>
        </w:rPr>
        <w:t xml:space="preserve"> of an 8-</w:t>
      </w:r>
      <w:r w:rsidR="00BF2AC9" w:rsidRPr="00FA713D">
        <w:rPr>
          <w:rFonts w:ascii="Book Antiqua" w:eastAsia="宋体" w:hAnsi="Book Antiqua" w:cs="Times New Roman"/>
          <w:lang w:eastAsia="zh-CN"/>
        </w:rPr>
        <w:t>wk</w:t>
      </w:r>
      <w:r w:rsidRPr="00FA713D">
        <w:rPr>
          <w:rFonts w:ascii="Book Antiqua" w:hAnsi="Book Antiqua" w:cs="Times New Roman"/>
        </w:rPr>
        <w:t xml:space="preserve"> regimen was demonstrated by the similar SVR12 rates in all groups (range: 93</w:t>
      </w:r>
      <w:r w:rsidR="00BF2AC9" w:rsidRPr="00FA713D">
        <w:rPr>
          <w:rFonts w:ascii="Book Antiqua" w:eastAsia="宋体" w:hAnsi="Book Antiqua" w:cs="Times New Roman"/>
          <w:lang w:eastAsia="zh-CN"/>
        </w:rPr>
        <w:t>%</w:t>
      </w:r>
      <w:r w:rsidRPr="00FA713D">
        <w:rPr>
          <w:rFonts w:ascii="Book Antiqua" w:hAnsi="Book Antiqua" w:cs="Times New Roman"/>
        </w:rPr>
        <w:t>-95%)</w:t>
      </w:r>
      <w:r w:rsidR="00BF2AC9" w:rsidRPr="00FA713D">
        <w:rPr>
          <w:rFonts w:ascii="Book Antiqua" w:hAnsi="Book Antiqua" w:cs="Times New Roman"/>
          <w:vertAlign w:val="superscript"/>
        </w:rPr>
        <w:t>[</w:t>
      </w:r>
      <w:r w:rsidRPr="00FA713D">
        <w:rPr>
          <w:rFonts w:ascii="Book Antiqua" w:hAnsi="Book Antiqua" w:cs="Times New Roman"/>
          <w:vertAlign w:val="superscript"/>
        </w:rPr>
        <w:t>30]</w:t>
      </w:r>
      <w:r w:rsidRPr="00FA713D">
        <w:rPr>
          <w:rFonts w:ascii="Book Antiqua" w:hAnsi="Book Antiqua" w:cs="Times New Roman"/>
        </w:rPr>
        <w:t>.</w:t>
      </w:r>
      <w:r w:rsidRPr="00FA713D">
        <w:rPr>
          <w:rFonts w:ascii="Book Antiqua" w:hAnsi="Book Antiqua"/>
        </w:rPr>
        <w:t xml:space="preserve"> The results from the </w:t>
      </w:r>
      <w:r w:rsidRPr="00FA713D">
        <w:rPr>
          <w:rFonts w:ascii="Book Antiqua" w:hAnsi="Book Antiqua" w:cs="Times New Roman"/>
        </w:rPr>
        <w:t>ION-3 trial also indicated that an 8-</w:t>
      </w:r>
      <w:r w:rsidR="00BF2AC9" w:rsidRPr="00FA713D">
        <w:rPr>
          <w:rFonts w:ascii="Book Antiqua" w:eastAsia="宋体" w:hAnsi="Book Antiqua" w:cs="Times New Roman"/>
          <w:lang w:eastAsia="zh-CN"/>
        </w:rPr>
        <w:t>wk</w:t>
      </w:r>
      <w:r w:rsidRPr="00FA713D">
        <w:rPr>
          <w:rFonts w:ascii="Book Antiqua" w:hAnsi="Book Antiqua" w:cs="Times New Roman"/>
        </w:rPr>
        <w:t xml:space="preserve"> regimen of </w:t>
      </w:r>
      <w:proofErr w:type="spellStart"/>
      <w:r w:rsidRPr="00FA713D">
        <w:rPr>
          <w:rFonts w:ascii="Book Antiqua" w:hAnsi="Book Antiqua" w:cs="Times New Roman"/>
          <w:kern w:val="0"/>
        </w:rPr>
        <w:t>sofosbuvir</w:t>
      </w:r>
      <w:proofErr w:type="spellEnd"/>
      <w:r w:rsidRPr="00FA713D">
        <w:rPr>
          <w:rFonts w:ascii="Book Antiqua" w:hAnsi="Book Antiqua" w:cs="Times New Roman"/>
          <w:kern w:val="0"/>
        </w:rPr>
        <w:t xml:space="preserve"> plus </w:t>
      </w:r>
      <w:proofErr w:type="spellStart"/>
      <w:r w:rsidRPr="00FA713D">
        <w:rPr>
          <w:rFonts w:ascii="Book Antiqua" w:hAnsi="Book Antiqua" w:cs="Times New Roman"/>
          <w:kern w:val="0"/>
        </w:rPr>
        <w:t>ledipasvir</w:t>
      </w:r>
      <w:proofErr w:type="spellEnd"/>
      <w:r w:rsidRPr="00FA713D">
        <w:rPr>
          <w:rFonts w:ascii="Book Antiqua" w:hAnsi="Book Antiqua" w:cs="Times New Roman"/>
          <w:kern w:val="0"/>
        </w:rPr>
        <w:t xml:space="preserve"> is not generally equal to 12 </w:t>
      </w:r>
      <w:proofErr w:type="spellStart"/>
      <w:r w:rsidR="00BF2AC9" w:rsidRPr="00FA713D">
        <w:rPr>
          <w:rFonts w:ascii="Book Antiqua" w:eastAsia="宋体" w:hAnsi="Book Antiqua" w:cs="Times New Roman"/>
          <w:kern w:val="0"/>
          <w:lang w:eastAsia="zh-CN"/>
        </w:rPr>
        <w:t>wk</w:t>
      </w:r>
      <w:proofErr w:type="spellEnd"/>
      <w:r w:rsidRPr="00FA713D">
        <w:rPr>
          <w:rFonts w:ascii="Book Antiqua" w:hAnsi="Book Antiqua" w:cs="Times New Roman"/>
          <w:kern w:val="0"/>
        </w:rPr>
        <w:t xml:space="preserve"> of treatment; however, international guidelines recommend that an HCV RNA threshold of 6 million IU/m</w:t>
      </w:r>
      <w:r w:rsidR="00BF2AC9" w:rsidRPr="00FA713D">
        <w:rPr>
          <w:rFonts w:ascii="Book Antiqua" w:hAnsi="Book Antiqua" w:cs="Times New Roman"/>
          <w:kern w:val="0"/>
        </w:rPr>
        <w:t>L</w:t>
      </w:r>
      <w:r w:rsidRPr="00FA713D">
        <w:rPr>
          <w:rFonts w:ascii="Book Antiqua" w:hAnsi="Book Antiqua" w:cs="Times New Roman"/>
          <w:kern w:val="0"/>
        </w:rPr>
        <w:t xml:space="preserve"> is maintained</w:t>
      </w:r>
      <w:r w:rsidRPr="00FA713D">
        <w:rPr>
          <w:rFonts w:ascii="Book Antiqua" w:hAnsi="Book Antiqua" w:cs="Times New Roman"/>
        </w:rPr>
        <w:t>.</w:t>
      </w:r>
    </w:p>
    <w:p w14:paraId="6CDBDB39" w14:textId="6D25830B"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Among Asian countrie</w:t>
      </w:r>
      <w:r w:rsidR="00BF2AC9" w:rsidRPr="00FA713D">
        <w:rPr>
          <w:rFonts w:ascii="Book Antiqua" w:hAnsi="Book Antiqua" w:cs="Times New Roman"/>
        </w:rPr>
        <w:t xml:space="preserve">s, </w:t>
      </w:r>
      <w:proofErr w:type="spellStart"/>
      <w:r w:rsidR="00BF2AC9" w:rsidRPr="00FA713D">
        <w:rPr>
          <w:rFonts w:ascii="Book Antiqua" w:hAnsi="Book Antiqua" w:cs="Times New Roman"/>
        </w:rPr>
        <w:t>Mizokami</w:t>
      </w:r>
      <w:proofErr w:type="spellEnd"/>
      <w:r w:rsidR="00BF2AC9" w:rsidRPr="00FA713D">
        <w:rPr>
          <w:rFonts w:ascii="Book Antiqua" w:hAnsi="Book Antiqua" w:cs="Times New Roman"/>
          <w:i/>
        </w:rPr>
        <w:t xml:space="preserve"> et </w:t>
      </w:r>
      <w:proofErr w:type="gramStart"/>
      <w:r w:rsidR="00BF2AC9" w:rsidRPr="00FA713D">
        <w:rPr>
          <w:rFonts w:ascii="Book Antiqua" w:hAnsi="Book Antiqua" w:cs="Times New Roman"/>
          <w:i/>
        </w:rPr>
        <w:t>al</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25]</w:t>
      </w:r>
      <w:r w:rsidRPr="00FA713D">
        <w:rPr>
          <w:rFonts w:ascii="Book Antiqua" w:hAnsi="Book Antiqua" w:cs="Times New Roman"/>
        </w:rPr>
        <w:t xml:space="preserve"> reported a phase 3 study conducted to evaluate Japanese patients. In this study, 166 treatment-naïve and 175 treatment-experienced patients received 12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and </w:t>
      </w:r>
      <w:proofErr w:type="spellStart"/>
      <w:r w:rsidRPr="00FA713D">
        <w:rPr>
          <w:rFonts w:ascii="Book Antiqua" w:hAnsi="Book Antiqua" w:cs="Times New Roman"/>
        </w:rPr>
        <w:t>ledipasvir</w:t>
      </w:r>
      <w:proofErr w:type="spellEnd"/>
      <w:r w:rsidRPr="00FA713D">
        <w:rPr>
          <w:rFonts w:ascii="Book Antiqua" w:hAnsi="Book Antiqua" w:cs="Times New Roman"/>
        </w:rPr>
        <w:t xml:space="preserve"> with or without ribavirin. High SVR12 rates (range: 96</w:t>
      </w:r>
      <w:r w:rsidR="00BF2AC9" w:rsidRPr="00FA713D">
        <w:rPr>
          <w:rFonts w:ascii="Book Antiqua" w:eastAsia="宋体" w:hAnsi="Book Antiqua" w:cs="Times New Roman"/>
          <w:lang w:eastAsia="zh-CN"/>
        </w:rPr>
        <w:t>%</w:t>
      </w:r>
      <w:r w:rsidRPr="00FA713D">
        <w:rPr>
          <w:rFonts w:ascii="Book Antiqua" w:hAnsi="Book Antiqua" w:cs="Times New Roman"/>
        </w:rPr>
        <w:t xml:space="preserve">-100%) were also attained in this study. This is noteworthy, as Japanese patients tend to be older, have more advanced fibrosis and are more frequently treated with previous therapy than patients in other countries. In the above studies, the inclusion of ribavirin in the treatment regimens produced no additional benefit. Furthermore, adverse events were more common in groups treated with ribavirin than in those </w:t>
      </w:r>
      <w:r w:rsidR="00111A9C" w:rsidRPr="00FA713D">
        <w:rPr>
          <w:rFonts w:ascii="Book Antiqua" w:hAnsi="Book Antiqua" w:cs="Times New Roman"/>
        </w:rPr>
        <w:t>without ribavirin</w:t>
      </w:r>
      <w:r w:rsidRPr="00FA713D">
        <w:rPr>
          <w:rFonts w:ascii="Book Antiqua" w:hAnsi="Book Antiqua" w:cs="Times New Roman"/>
        </w:rPr>
        <w:t>.</w:t>
      </w:r>
    </w:p>
    <w:p w14:paraId="4976089A" w14:textId="63B39947"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 xml:space="preserve">The SOLAR-1 and SOLAR-2 studies showed the usefulness of </w:t>
      </w:r>
      <w:proofErr w:type="spellStart"/>
      <w:r w:rsidRPr="00FA713D">
        <w:rPr>
          <w:rFonts w:ascii="Book Antiqua" w:hAnsi="Book Antiqua" w:cs="Times New Roman"/>
          <w:kern w:val="0"/>
        </w:rPr>
        <w:t>sofosbuvir</w:t>
      </w:r>
      <w:proofErr w:type="spellEnd"/>
      <w:r w:rsidRPr="00FA713D">
        <w:rPr>
          <w:rFonts w:ascii="Book Antiqua" w:hAnsi="Book Antiqua" w:cs="Times New Roman"/>
          <w:kern w:val="0"/>
        </w:rPr>
        <w:t xml:space="preserve"> plus </w:t>
      </w:r>
      <w:proofErr w:type="spellStart"/>
      <w:r w:rsidRPr="00FA713D">
        <w:rPr>
          <w:rFonts w:ascii="Book Antiqua" w:hAnsi="Book Antiqua" w:cs="Times New Roman"/>
          <w:kern w:val="0"/>
        </w:rPr>
        <w:t>ledipasvir</w:t>
      </w:r>
      <w:proofErr w:type="spellEnd"/>
      <w:r w:rsidRPr="00FA713D">
        <w:rPr>
          <w:rFonts w:ascii="Book Antiqua" w:hAnsi="Book Antiqua" w:cs="Times New Roman"/>
          <w:kern w:val="0"/>
        </w:rPr>
        <w:t xml:space="preserve"> for decompensated </w:t>
      </w:r>
      <w:proofErr w:type="gramStart"/>
      <w:r w:rsidRPr="00FA713D">
        <w:rPr>
          <w:rFonts w:ascii="Book Antiqua" w:hAnsi="Book Antiqua" w:cs="Times New Roman"/>
          <w:kern w:val="0"/>
        </w:rPr>
        <w:t>cirrhosis</w:t>
      </w:r>
      <w:r w:rsidR="00BF2AC9" w:rsidRPr="00FA713D">
        <w:rPr>
          <w:rFonts w:ascii="Book Antiqua" w:hAnsi="Book Antiqua" w:cs="Times New Roman"/>
          <w:kern w:val="0"/>
          <w:vertAlign w:val="superscript"/>
        </w:rPr>
        <w:t>[</w:t>
      </w:r>
      <w:proofErr w:type="gramEnd"/>
      <w:r w:rsidRPr="00FA713D">
        <w:rPr>
          <w:rFonts w:ascii="Book Antiqua" w:hAnsi="Book Antiqua" w:cs="Times New Roman"/>
          <w:kern w:val="0"/>
          <w:vertAlign w:val="superscript"/>
        </w:rPr>
        <w:t>31,32]</w:t>
      </w:r>
      <w:r w:rsidRPr="00FA713D">
        <w:rPr>
          <w:rFonts w:ascii="Book Antiqua" w:hAnsi="Book Antiqua" w:cs="Times New Roman"/>
          <w:kern w:val="0"/>
        </w:rPr>
        <w:t>.</w:t>
      </w:r>
      <w:r w:rsidRPr="00FA713D">
        <w:rPr>
          <w:rFonts w:ascii="Book Antiqua" w:hAnsi="Book Antiqua"/>
        </w:rPr>
        <w:t xml:space="preserve"> In </w:t>
      </w:r>
      <w:r w:rsidRPr="00FA713D">
        <w:rPr>
          <w:rFonts w:ascii="Book Antiqua" w:hAnsi="Book Antiqua" w:cs="Times New Roman"/>
        </w:rPr>
        <w:t xml:space="preserve">patients with cirrhosis and moderate or severe hepatic impairment who had not undergone liver transplantation, 86%-89% SVR12 rates were </w:t>
      </w:r>
      <w:proofErr w:type="gramStart"/>
      <w:r w:rsidRPr="00FA713D">
        <w:rPr>
          <w:rFonts w:ascii="Book Antiqua" w:hAnsi="Book Antiqua" w:cs="Times New Roman"/>
        </w:rPr>
        <w:t>achieved</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31]</w:t>
      </w:r>
      <w:r w:rsidRPr="00FA713D">
        <w:rPr>
          <w:rFonts w:ascii="Book Antiqua" w:hAnsi="Book Antiqua" w:cs="Times New Roman"/>
        </w:rPr>
        <w:t xml:space="preserve">. In patients who had undergone liver transplantation, 96%-98%, 85%-88%, and 60%-75% SVR12 </w:t>
      </w:r>
      <w:r w:rsidRPr="00FA713D">
        <w:rPr>
          <w:rFonts w:ascii="Book Antiqua" w:hAnsi="Book Antiqua" w:cs="Times New Roman"/>
        </w:rPr>
        <w:lastRenderedPageBreak/>
        <w:t xml:space="preserve">rates were achieved in patients without cirrhosis or with well-compensated cirrhosis, patients with moderate hepatic impairment, and patients with severe hepatic impairment, </w:t>
      </w:r>
      <w:proofErr w:type="gramStart"/>
      <w:r w:rsidRPr="00FA713D">
        <w:rPr>
          <w:rFonts w:ascii="Book Antiqua" w:hAnsi="Book Antiqua" w:cs="Times New Roman"/>
        </w:rPr>
        <w:t>respectively</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31]</w:t>
      </w:r>
      <w:r w:rsidRPr="00FA713D">
        <w:rPr>
          <w:rFonts w:ascii="Book Antiqua" w:hAnsi="Book Antiqua" w:cs="Times New Roman"/>
        </w:rPr>
        <w:t xml:space="preserve">. All 6 patients with </w:t>
      </w:r>
      <w:proofErr w:type="spellStart"/>
      <w:r w:rsidRPr="00FA713D">
        <w:rPr>
          <w:rFonts w:ascii="Book Antiqua" w:hAnsi="Book Antiqua" w:cs="Times New Roman"/>
        </w:rPr>
        <w:t>fibrosing</w:t>
      </w:r>
      <w:proofErr w:type="spellEnd"/>
      <w:r w:rsidRPr="00FA713D">
        <w:rPr>
          <w:rFonts w:ascii="Book Antiqua" w:hAnsi="Book Antiqua" w:cs="Times New Roman"/>
        </w:rPr>
        <w:t xml:space="preserve"> </w:t>
      </w:r>
      <w:proofErr w:type="spellStart"/>
      <w:r w:rsidRPr="00FA713D">
        <w:rPr>
          <w:rFonts w:ascii="Book Antiqua" w:hAnsi="Book Antiqua" w:cs="Times New Roman"/>
        </w:rPr>
        <w:t>cholestatic</w:t>
      </w:r>
      <w:proofErr w:type="spellEnd"/>
      <w:r w:rsidRPr="00FA713D">
        <w:rPr>
          <w:rFonts w:ascii="Book Antiqua" w:hAnsi="Book Antiqua" w:cs="Times New Roman"/>
        </w:rPr>
        <w:t xml:space="preserve"> hepatitis achieved SVR12. Response rates in the 12- and 24-week treatment groups were </w:t>
      </w:r>
      <w:proofErr w:type="gramStart"/>
      <w:r w:rsidRPr="00FA713D">
        <w:rPr>
          <w:rFonts w:ascii="Book Antiqua" w:hAnsi="Book Antiqua" w:cs="Times New Roman"/>
        </w:rPr>
        <w:t>similar</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31]</w:t>
      </w:r>
      <w:r w:rsidRPr="00FA713D">
        <w:rPr>
          <w:rFonts w:ascii="Book Antiqua" w:hAnsi="Book Antiqua" w:cs="Times New Roman"/>
        </w:rPr>
        <w:t xml:space="preserve">. The use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w:t>
      </w:r>
      <w:proofErr w:type="spellStart"/>
      <w:r w:rsidRPr="00FA713D">
        <w:rPr>
          <w:rFonts w:ascii="Book Antiqua" w:hAnsi="Book Antiqua" w:cs="Times New Roman"/>
        </w:rPr>
        <w:t>simeprevir</w:t>
      </w:r>
      <w:proofErr w:type="spellEnd"/>
      <w:r w:rsidRPr="00FA713D">
        <w:rPr>
          <w:rFonts w:ascii="Book Antiqua" w:hAnsi="Book Antiqua" w:cs="Times New Roman"/>
        </w:rPr>
        <w:t xml:space="preserve"> for 12 and 8 weeks in HCV genotype 1-infected patients without cirrhosis resulted in 83% and 97% SVR12 rates, </w:t>
      </w:r>
      <w:proofErr w:type="gramStart"/>
      <w:r w:rsidRPr="00FA713D">
        <w:rPr>
          <w:rFonts w:ascii="Book Antiqua" w:hAnsi="Book Antiqua" w:cs="Times New Roman"/>
        </w:rPr>
        <w:t>respectively</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33]</w:t>
      </w:r>
      <w:r w:rsidRPr="00FA713D">
        <w:rPr>
          <w:rFonts w:ascii="Book Antiqua" w:hAnsi="Book Antiqua" w:cs="Times New Roman"/>
        </w:rPr>
        <w:t xml:space="preserve">. Likewise, the use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w:t>
      </w:r>
      <w:proofErr w:type="spellStart"/>
      <w:r w:rsidRPr="00FA713D">
        <w:rPr>
          <w:rFonts w:ascii="Book Antiqua" w:hAnsi="Book Antiqua" w:cs="Times New Roman"/>
        </w:rPr>
        <w:t>simeprevir</w:t>
      </w:r>
      <w:proofErr w:type="spellEnd"/>
      <w:r w:rsidRPr="00FA713D">
        <w:rPr>
          <w:rFonts w:ascii="Book Antiqua" w:hAnsi="Book Antiqua" w:cs="Times New Roman"/>
        </w:rPr>
        <w:t xml:space="preserve"> for 12 weeks resulted in an 83% SVR12 rate in HCV genotype 1-infected patients with </w:t>
      </w:r>
      <w:proofErr w:type="gramStart"/>
      <w:r w:rsidRPr="00FA713D">
        <w:rPr>
          <w:rFonts w:ascii="Book Antiqua" w:hAnsi="Book Antiqua" w:cs="Times New Roman"/>
        </w:rPr>
        <w:t>cirrhosis</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34]</w:t>
      </w:r>
      <w:r w:rsidRPr="00FA713D">
        <w:rPr>
          <w:rFonts w:ascii="Book Antiqua" w:hAnsi="Book Antiqua" w:cs="Times New Roman"/>
        </w:rPr>
        <w:t>.</w:t>
      </w:r>
    </w:p>
    <w:p w14:paraId="76D017D9" w14:textId="77777777" w:rsidR="000B73D5" w:rsidRPr="00FA713D" w:rsidRDefault="000B73D5" w:rsidP="00BF2AC9">
      <w:pPr>
        <w:spacing w:line="360" w:lineRule="auto"/>
        <w:rPr>
          <w:rFonts w:ascii="Book Antiqua" w:hAnsi="Book Antiqua" w:cs="Times New Roman"/>
          <w:color w:val="FF0000"/>
        </w:rPr>
      </w:pPr>
    </w:p>
    <w:p w14:paraId="6715BF66" w14:textId="7429F882" w:rsidR="00111A9C" w:rsidRPr="00FA713D" w:rsidRDefault="00BF2AC9" w:rsidP="00BF2AC9">
      <w:pPr>
        <w:spacing w:line="360" w:lineRule="auto"/>
        <w:rPr>
          <w:rFonts w:ascii="Book Antiqua" w:hAnsi="Book Antiqua" w:cs="Times New Roman"/>
          <w:b/>
          <w:i/>
        </w:rPr>
      </w:pPr>
      <w:r w:rsidRPr="00FA713D">
        <w:rPr>
          <w:rFonts w:ascii="Book Antiqua" w:hAnsi="Book Antiqua" w:cs="Times New Roman"/>
          <w:b/>
          <w:i/>
        </w:rPr>
        <w:t xml:space="preserve">HCV </w:t>
      </w:r>
      <w:r w:rsidR="003B2EBB" w:rsidRPr="00FA713D">
        <w:rPr>
          <w:rFonts w:ascii="Book Antiqua" w:hAnsi="Book Antiqua" w:cs="Times New Roman"/>
          <w:b/>
          <w:i/>
        </w:rPr>
        <w:t xml:space="preserve">genotype 2-specific </w:t>
      </w:r>
      <w:proofErr w:type="spellStart"/>
      <w:r w:rsidR="003B2EBB" w:rsidRPr="00FA713D">
        <w:rPr>
          <w:rFonts w:ascii="Book Antiqua" w:hAnsi="Book Antiqua" w:cs="Times New Roman"/>
          <w:b/>
          <w:i/>
        </w:rPr>
        <w:t>virologic</w:t>
      </w:r>
      <w:proofErr w:type="spellEnd"/>
      <w:r w:rsidR="003B2EBB" w:rsidRPr="00FA713D">
        <w:rPr>
          <w:rFonts w:ascii="Book Antiqua" w:hAnsi="Book Antiqua" w:cs="Times New Roman"/>
          <w:b/>
          <w:i/>
        </w:rPr>
        <w:t xml:space="preserve"> response of </w:t>
      </w:r>
      <w:proofErr w:type="spellStart"/>
      <w:r w:rsidR="003B2EBB" w:rsidRPr="00FA713D">
        <w:rPr>
          <w:rFonts w:ascii="Book Antiqua" w:hAnsi="Book Antiqua" w:cs="Times New Roman"/>
          <w:b/>
          <w:i/>
        </w:rPr>
        <w:t>sofosbuvir</w:t>
      </w:r>
      <w:proofErr w:type="spellEnd"/>
    </w:p>
    <w:p w14:paraId="2AAEC5FC" w14:textId="07049CB8" w:rsidR="009173F6" w:rsidRPr="00FA713D" w:rsidRDefault="009173F6" w:rsidP="00BF2AC9">
      <w:pPr>
        <w:spacing w:line="360" w:lineRule="auto"/>
        <w:rPr>
          <w:rFonts w:ascii="Book Antiqua" w:hAnsi="Book Antiqua" w:cs="Times New Roman"/>
          <w:b/>
          <w:i/>
        </w:rPr>
      </w:pPr>
      <w:r w:rsidRPr="00FA713D">
        <w:rPr>
          <w:rFonts w:ascii="Book Antiqua" w:hAnsi="Book Antiqua" w:cs="Times New Roman"/>
        </w:rPr>
        <w:t xml:space="preserve">The results from phase 3 clinical trials evaluating the use of treatments containing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against HCV genotype 2-infected patients are shown in Table 2.</w:t>
      </w:r>
      <w:r w:rsidRPr="00FA713D">
        <w:rPr>
          <w:rFonts w:ascii="Book Antiqua" w:hAnsi="Book Antiqua" w:cs="Times New Roman"/>
          <w:b/>
          <w:i/>
        </w:rPr>
        <w:t xml:space="preserve"> </w:t>
      </w:r>
      <w:r w:rsidRPr="00FA713D">
        <w:rPr>
          <w:rFonts w:ascii="Book Antiqua" w:hAnsi="Book Antiqua" w:cs="Times New Roman"/>
        </w:rPr>
        <w:t>Three phase 3 trials have evaluated previously untreated patients (the FISSION, POSITRON and VALENCE studies)</w:t>
      </w:r>
      <w:r w:rsidR="00BF2AC9" w:rsidRPr="00FA713D">
        <w:rPr>
          <w:rFonts w:ascii="Book Antiqua" w:hAnsi="Book Antiqua" w:cs="Times New Roman"/>
          <w:vertAlign w:val="superscript"/>
        </w:rPr>
        <w:t>[</w:t>
      </w:r>
      <w:r w:rsidRPr="00FA713D">
        <w:rPr>
          <w:rFonts w:ascii="Book Antiqua" w:hAnsi="Book Antiqua" w:cs="Times New Roman"/>
          <w:vertAlign w:val="superscript"/>
        </w:rPr>
        <w:t>23, 29-31]</w:t>
      </w:r>
      <w:r w:rsidRPr="00FA713D">
        <w:rPr>
          <w:rFonts w:ascii="Book Antiqua" w:hAnsi="Book Antiqua" w:cs="Times New Roman"/>
        </w:rPr>
        <w:t xml:space="preserve">. In the FISSION study, 12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treatment and 24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of </w:t>
      </w:r>
      <w:proofErr w:type="spellStart"/>
      <w:r w:rsidRPr="00FA713D">
        <w:rPr>
          <w:rFonts w:ascii="Book Antiqua" w:hAnsi="Book Antiqua" w:cs="Times New Roman"/>
        </w:rPr>
        <w:t>peginterferon</w:t>
      </w:r>
      <w:proofErr w:type="spellEnd"/>
      <w:r w:rsidRPr="00FA713D">
        <w:rPr>
          <w:rFonts w:ascii="Book Antiqua" w:hAnsi="Book Antiqua" w:cs="Times New Roman"/>
        </w:rPr>
        <w:t xml:space="preserve"> α-2a plus ribavirin treatment produced comparable results in treatment-naïve patients. The SVR12 rate was 97% in a group of 70 patients who received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and 78% in a group of 67 patients who received Peg-IFNα2a plus ribavirin. The </w:t>
      </w:r>
      <w:proofErr w:type="spellStart"/>
      <w:r w:rsidRPr="00FA713D">
        <w:rPr>
          <w:rFonts w:ascii="Book Antiqua" w:hAnsi="Book Antiqua" w:cs="Times New Roman"/>
        </w:rPr>
        <w:t>noninferiority</w:t>
      </w:r>
      <w:proofErr w:type="spellEnd"/>
      <w:r w:rsidRPr="00FA713D">
        <w:rPr>
          <w:rFonts w:ascii="Book Antiqua" w:hAnsi="Book Antiqua" w:cs="Times New Roman"/>
        </w:rPr>
        <w:t xml:space="preserve"> of the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regimen relative to interferon-based therapy was shown. Furthermore, adverse events were less frequent with the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w:t>
      </w:r>
      <w:proofErr w:type="gramStart"/>
      <w:r w:rsidRPr="00FA713D">
        <w:rPr>
          <w:rFonts w:ascii="Book Antiqua" w:hAnsi="Book Antiqua" w:cs="Times New Roman"/>
        </w:rPr>
        <w:t>regimen</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26,35]</w:t>
      </w:r>
      <w:r w:rsidRPr="00FA713D">
        <w:rPr>
          <w:rFonts w:ascii="Book Antiqua" w:hAnsi="Book Antiqua" w:cs="Times New Roman"/>
        </w:rPr>
        <w:t xml:space="preserve">. </w:t>
      </w:r>
    </w:p>
    <w:p w14:paraId="0DEE2CBE" w14:textId="25354B51" w:rsidR="009173F6" w:rsidRPr="00FA713D" w:rsidRDefault="009173F6" w:rsidP="00BF2AC9">
      <w:pPr>
        <w:spacing w:line="360" w:lineRule="auto"/>
        <w:ind w:firstLine="960"/>
        <w:rPr>
          <w:rFonts w:ascii="Book Antiqua" w:hAnsi="Book Antiqua" w:cs="Times New Roman"/>
          <w:b/>
          <w:i/>
        </w:rPr>
      </w:pPr>
      <w:r w:rsidRPr="00FA713D">
        <w:rPr>
          <w:rFonts w:ascii="Book Antiqua" w:hAnsi="Book Antiqua" w:cs="Times New Roman"/>
        </w:rPr>
        <w:lastRenderedPageBreak/>
        <w:t xml:space="preserve">In the POSITRON study, 109 patients for whom treatment with Peg-IFN was not an option received 12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and 78% of these patients achieved SVR12</w:t>
      </w:r>
      <w:r w:rsidR="00BF2AC9" w:rsidRPr="00FA713D">
        <w:rPr>
          <w:rFonts w:ascii="Book Antiqua" w:hAnsi="Book Antiqua" w:cs="Times New Roman"/>
          <w:vertAlign w:val="superscript"/>
        </w:rPr>
        <w:t>[</w:t>
      </w:r>
      <w:r w:rsidRPr="00FA713D">
        <w:rPr>
          <w:rFonts w:ascii="Book Antiqua" w:hAnsi="Book Antiqua" w:cs="Times New Roman"/>
          <w:vertAlign w:val="superscript"/>
        </w:rPr>
        <w:t>36]</w:t>
      </w:r>
      <w:r w:rsidRPr="00FA713D">
        <w:rPr>
          <w:rFonts w:ascii="Book Antiqua" w:hAnsi="Book Antiqua" w:cs="Times New Roman"/>
        </w:rPr>
        <w:t xml:space="preserve">. These results were confirmed by the VALENCE study, in which 97% of 32 treatment-naïve patients achieved </w:t>
      </w:r>
      <w:proofErr w:type="gramStart"/>
      <w:r w:rsidRPr="00FA713D">
        <w:rPr>
          <w:rFonts w:ascii="Book Antiqua" w:hAnsi="Book Antiqua" w:cs="Times New Roman"/>
        </w:rPr>
        <w:t>SVR12</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37]</w:t>
      </w:r>
      <w:r w:rsidRPr="00FA713D">
        <w:rPr>
          <w:rFonts w:ascii="Book Antiqua" w:hAnsi="Book Antiqua" w:cs="Times New Roman"/>
        </w:rPr>
        <w:t>.</w:t>
      </w:r>
    </w:p>
    <w:p w14:paraId="0537207C" w14:textId="252DDD81" w:rsidR="009173F6" w:rsidRPr="00FA713D" w:rsidRDefault="009173F6" w:rsidP="00BF2AC9">
      <w:pPr>
        <w:spacing w:line="360" w:lineRule="auto"/>
        <w:ind w:firstLine="960"/>
        <w:rPr>
          <w:rFonts w:ascii="Book Antiqua" w:hAnsi="Book Antiqua" w:cs="Times New Roman"/>
          <w:b/>
          <w:i/>
        </w:rPr>
      </w:pPr>
      <w:r w:rsidRPr="00FA713D">
        <w:rPr>
          <w:rFonts w:ascii="Book Antiqua" w:hAnsi="Book Antiqua" w:cs="Times New Roman"/>
        </w:rPr>
        <w:t xml:space="preserve">In addition, the FUSION </w:t>
      </w:r>
      <w:proofErr w:type="gramStart"/>
      <w:r w:rsidRPr="00FA713D">
        <w:rPr>
          <w:rFonts w:ascii="Book Antiqua" w:hAnsi="Book Antiqua" w:cs="Times New Roman"/>
        </w:rPr>
        <w:t>study</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36]</w:t>
      </w:r>
      <w:r w:rsidRPr="00FA713D">
        <w:rPr>
          <w:rFonts w:ascii="Book Antiqua" w:hAnsi="Book Antiqua" w:cs="Times New Roman"/>
        </w:rPr>
        <w:t xml:space="preserve"> and the other arm of the VALENCE study evaluated the use of a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regimen in treatment-experienced patients. In the FUSION study, 103 patients received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for 12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and 98 patients received the treatment for 16 </w:t>
      </w:r>
      <w:r w:rsidR="00BF2AC9" w:rsidRPr="00FA713D">
        <w:rPr>
          <w:rFonts w:ascii="Book Antiqua" w:eastAsia="宋体" w:hAnsi="Book Antiqua" w:cs="Times New Roman"/>
          <w:lang w:eastAsia="zh-CN"/>
        </w:rPr>
        <w:t>wk</w:t>
      </w:r>
      <w:r w:rsidRPr="00FA713D">
        <w:rPr>
          <w:rFonts w:ascii="Book Antiqua" w:hAnsi="Book Antiqua" w:cs="Times New Roman"/>
        </w:rPr>
        <w:t>. The rates of SVR12 were 86% and 94% in the 12-</w:t>
      </w:r>
      <w:r w:rsidR="00BF2AC9" w:rsidRPr="00FA713D">
        <w:rPr>
          <w:rFonts w:ascii="Book Antiqua" w:eastAsia="宋体" w:hAnsi="Book Antiqua" w:cs="Times New Roman"/>
          <w:lang w:eastAsia="zh-CN"/>
        </w:rPr>
        <w:t>wk</w:t>
      </w:r>
      <w:r w:rsidRPr="00FA713D">
        <w:rPr>
          <w:rFonts w:ascii="Book Antiqua" w:hAnsi="Book Antiqua" w:cs="Times New Roman"/>
        </w:rPr>
        <w:t xml:space="preserve"> and 16-</w:t>
      </w:r>
      <w:r w:rsidR="00BF2AC9" w:rsidRPr="00FA713D">
        <w:rPr>
          <w:rFonts w:ascii="Book Antiqua" w:eastAsia="宋体" w:hAnsi="Book Antiqua" w:cs="Times New Roman"/>
          <w:lang w:eastAsia="zh-CN"/>
        </w:rPr>
        <w:t>wk</w:t>
      </w:r>
      <w:r w:rsidRPr="00FA713D">
        <w:rPr>
          <w:rFonts w:ascii="Book Antiqua" w:hAnsi="Book Antiqua" w:cs="Times New Roman"/>
        </w:rPr>
        <w:t xml:space="preserve"> groups, </w:t>
      </w:r>
      <w:proofErr w:type="gramStart"/>
      <w:r w:rsidRPr="00FA713D">
        <w:rPr>
          <w:rFonts w:ascii="Book Antiqua" w:hAnsi="Book Antiqua" w:cs="Times New Roman"/>
        </w:rPr>
        <w:t>respectively</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36]</w:t>
      </w:r>
      <w:r w:rsidRPr="00FA713D">
        <w:rPr>
          <w:rFonts w:ascii="Book Antiqua" w:hAnsi="Book Antiqua" w:cs="Times New Roman"/>
        </w:rPr>
        <w:t xml:space="preserve">. </w:t>
      </w:r>
    </w:p>
    <w:p w14:paraId="2EE5F603" w14:textId="506FCC5D" w:rsidR="009173F6" w:rsidRPr="00FA713D" w:rsidRDefault="00BF2AC9" w:rsidP="00BF2AC9">
      <w:pPr>
        <w:spacing w:line="360" w:lineRule="auto"/>
        <w:ind w:firstLine="960"/>
        <w:rPr>
          <w:rFonts w:ascii="Book Antiqua" w:hAnsi="Book Antiqua" w:cs="Times New Roman"/>
          <w:b/>
          <w:i/>
        </w:rPr>
      </w:pPr>
      <w:proofErr w:type="spellStart"/>
      <w:r w:rsidRPr="00FA713D">
        <w:rPr>
          <w:rFonts w:ascii="Book Antiqua" w:hAnsi="Book Antiqua" w:cs="Times New Roman"/>
        </w:rPr>
        <w:t>Omata</w:t>
      </w:r>
      <w:proofErr w:type="spellEnd"/>
      <w:r w:rsidRPr="00FA713D">
        <w:rPr>
          <w:rFonts w:ascii="Book Antiqua" w:hAnsi="Book Antiqua" w:cs="Times New Roman"/>
        </w:rPr>
        <w:t xml:space="preserve"> </w:t>
      </w:r>
      <w:r w:rsidRPr="00FA713D">
        <w:rPr>
          <w:rFonts w:ascii="Book Antiqua" w:hAnsi="Book Antiqua" w:cs="Times New Roman"/>
          <w:i/>
        </w:rPr>
        <w:t xml:space="preserve">et </w:t>
      </w:r>
      <w:proofErr w:type="gramStart"/>
      <w:r w:rsidRPr="00FA713D">
        <w:rPr>
          <w:rFonts w:ascii="Book Antiqua" w:hAnsi="Book Antiqua" w:cs="Times New Roman"/>
          <w:i/>
        </w:rPr>
        <w:t>al</w:t>
      </w:r>
      <w:r w:rsidRPr="00FA713D">
        <w:rPr>
          <w:rFonts w:ascii="Book Antiqua" w:hAnsi="Book Antiqua" w:cs="Times New Roman"/>
          <w:vertAlign w:val="superscript"/>
        </w:rPr>
        <w:t>[</w:t>
      </w:r>
      <w:proofErr w:type="gramEnd"/>
      <w:r w:rsidR="009173F6" w:rsidRPr="00FA713D">
        <w:rPr>
          <w:rFonts w:ascii="Book Antiqua" w:hAnsi="Book Antiqua" w:cs="Times New Roman"/>
          <w:vertAlign w:val="superscript"/>
        </w:rPr>
        <w:t>38]</w:t>
      </w:r>
      <w:r w:rsidR="009173F6" w:rsidRPr="00FA713D">
        <w:rPr>
          <w:rFonts w:ascii="Book Antiqua" w:hAnsi="Book Antiqua" w:cs="Times New Roman"/>
        </w:rPr>
        <w:t xml:space="preserve"> reported the efficacy and safety of a 12-</w:t>
      </w:r>
      <w:r w:rsidRPr="00FA713D">
        <w:rPr>
          <w:rFonts w:ascii="Book Antiqua" w:eastAsia="宋体" w:hAnsi="Book Antiqua" w:cs="Times New Roman"/>
          <w:lang w:eastAsia="zh-CN"/>
        </w:rPr>
        <w:t>wk</w:t>
      </w:r>
      <w:r w:rsidR="009173F6" w:rsidRPr="00FA713D">
        <w:rPr>
          <w:rFonts w:ascii="Book Antiqua" w:hAnsi="Book Antiqua" w:cs="Times New Roman"/>
        </w:rPr>
        <w:t xml:space="preserve"> </w:t>
      </w:r>
      <w:proofErr w:type="spellStart"/>
      <w:r w:rsidR="009173F6" w:rsidRPr="00FA713D">
        <w:rPr>
          <w:rFonts w:ascii="Book Antiqua" w:hAnsi="Book Antiqua" w:cs="Times New Roman"/>
        </w:rPr>
        <w:t>sofosbuvir</w:t>
      </w:r>
      <w:proofErr w:type="spellEnd"/>
      <w:r w:rsidR="009173F6" w:rsidRPr="00FA713D">
        <w:rPr>
          <w:rFonts w:ascii="Book Antiqua" w:hAnsi="Book Antiqua" w:cs="Times New Roman"/>
        </w:rPr>
        <w:t xml:space="preserve"> plus ribavirin treatment in Japanese patients. The rates of SVR12 were 98% and 95% in treatment-naïve and previously treated patients, respectively. According to these trials, the use of </w:t>
      </w:r>
      <w:proofErr w:type="spellStart"/>
      <w:r w:rsidR="009173F6" w:rsidRPr="00FA713D">
        <w:rPr>
          <w:rFonts w:ascii="Book Antiqua" w:hAnsi="Book Antiqua" w:cs="Times New Roman"/>
        </w:rPr>
        <w:t>sofosbuvir</w:t>
      </w:r>
      <w:proofErr w:type="spellEnd"/>
      <w:r w:rsidR="009173F6" w:rsidRPr="00FA713D">
        <w:rPr>
          <w:rFonts w:ascii="Book Antiqua" w:hAnsi="Book Antiqua" w:cs="Times New Roman"/>
        </w:rPr>
        <w:t xml:space="preserve"> plus ribavirin has become a standard of care for the treatment of HCV genotype 2-infected patients.</w:t>
      </w:r>
    </w:p>
    <w:p w14:paraId="587D3770" w14:textId="15A60122" w:rsidR="001F698B" w:rsidRPr="00FA713D" w:rsidRDefault="001F698B" w:rsidP="00BF2AC9">
      <w:pPr>
        <w:widowControl/>
        <w:autoSpaceDE w:val="0"/>
        <w:autoSpaceDN w:val="0"/>
        <w:adjustRightInd w:val="0"/>
        <w:spacing w:line="360" w:lineRule="auto"/>
        <w:rPr>
          <w:rFonts w:ascii="Book Antiqua" w:hAnsi="Book Antiqua" w:cs="Times New Roman"/>
          <w:kern w:val="0"/>
          <w:sz w:val="22"/>
          <w:szCs w:val="22"/>
        </w:rPr>
      </w:pPr>
    </w:p>
    <w:p w14:paraId="445C0CA1" w14:textId="59195E7C" w:rsidR="00111A9C" w:rsidRPr="00FA713D" w:rsidRDefault="00BF2AC9" w:rsidP="00BF2AC9">
      <w:pPr>
        <w:spacing w:line="360" w:lineRule="auto"/>
        <w:rPr>
          <w:rFonts w:ascii="Book Antiqua" w:hAnsi="Book Antiqua" w:cs="Times New Roman"/>
          <w:b/>
          <w:i/>
        </w:rPr>
      </w:pPr>
      <w:r w:rsidRPr="00FA713D">
        <w:rPr>
          <w:rFonts w:ascii="Book Antiqua" w:hAnsi="Book Antiqua" w:cs="Times New Roman"/>
          <w:b/>
          <w:i/>
        </w:rPr>
        <w:t xml:space="preserve">HCV </w:t>
      </w:r>
      <w:r w:rsidR="003B2EBB" w:rsidRPr="00FA713D">
        <w:rPr>
          <w:rFonts w:ascii="Book Antiqua" w:hAnsi="Book Antiqua" w:cs="Times New Roman"/>
          <w:b/>
          <w:i/>
        </w:rPr>
        <w:t xml:space="preserve">genotype 3-specific </w:t>
      </w:r>
      <w:proofErr w:type="spellStart"/>
      <w:r w:rsidR="003B2EBB" w:rsidRPr="00FA713D">
        <w:rPr>
          <w:rFonts w:ascii="Book Antiqua" w:hAnsi="Book Antiqua" w:cs="Times New Roman"/>
          <w:b/>
          <w:i/>
        </w:rPr>
        <w:t>virologic</w:t>
      </w:r>
      <w:proofErr w:type="spellEnd"/>
      <w:r w:rsidR="003B2EBB" w:rsidRPr="00FA713D">
        <w:rPr>
          <w:rFonts w:ascii="Book Antiqua" w:hAnsi="Book Antiqua" w:cs="Times New Roman"/>
          <w:b/>
          <w:i/>
        </w:rPr>
        <w:t xml:space="preserve"> response of </w:t>
      </w:r>
      <w:proofErr w:type="spellStart"/>
      <w:r w:rsidR="003B2EBB" w:rsidRPr="00FA713D">
        <w:rPr>
          <w:rFonts w:ascii="Book Antiqua" w:hAnsi="Book Antiqua" w:cs="Times New Roman"/>
          <w:b/>
          <w:i/>
        </w:rPr>
        <w:t>sofosbuvir</w:t>
      </w:r>
      <w:proofErr w:type="spellEnd"/>
    </w:p>
    <w:p w14:paraId="1BC564FC" w14:textId="77777777" w:rsidR="009173F6" w:rsidRPr="00FA713D" w:rsidRDefault="009173F6" w:rsidP="00BF2AC9">
      <w:pPr>
        <w:spacing w:line="360" w:lineRule="auto"/>
        <w:rPr>
          <w:rFonts w:ascii="Book Antiqua" w:hAnsi="Book Antiqua" w:cs="Times New Roman"/>
        </w:rPr>
      </w:pPr>
      <w:r w:rsidRPr="00FA713D">
        <w:rPr>
          <w:rFonts w:ascii="Book Antiqua" w:hAnsi="Book Antiqua" w:cs="Times New Roman"/>
        </w:rPr>
        <w:t xml:space="preserve">HCV genotype 3 has become the most difficult genotype to cure in the era of interferon-free therapy. Although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is considered to have </w:t>
      </w:r>
      <w:proofErr w:type="spellStart"/>
      <w:r w:rsidRPr="00FA713D">
        <w:rPr>
          <w:rFonts w:ascii="Book Antiqua" w:hAnsi="Book Antiqua" w:cs="Times New Roman"/>
        </w:rPr>
        <w:t>pangenotypic</w:t>
      </w:r>
      <w:proofErr w:type="spellEnd"/>
      <w:r w:rsidRPr="00FA713D">
        <w:rPr>
          <w:rFonts w:ascii="Book Antiqua" w:hAnsi="Book Antiqua" w:cs="Times New Roman"/>
        </w:rPr>
        <w:t xml:space="preserve"> inhibitory activities, its treatment efficacy against HCV genotype 3 is lower than against the other genotypes. The results from phase 3 clinical </w:t>
      </w:r>
      <w:r w:rsidRPr="00FA713D">
        <w:rPr>
          <w:rFonts w:ascii="Book Antiqua" w:hAnsi="Book Antiqua" w:cs="Times New Roman"/>
        </w:rPr>
        <w:lastRenderedPageBreak/>
        <w:t xml:space="preserve">trials evaluating treatments containing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to combat HCV genotype 3 are shown in Table 3.</w:t>
      </w:r>
    </w:p>
    <w:p w14:paraId="7EBFD92E" w14:textId="60AD96A8"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 xml:space="preserve">In the FISSION study, SVR12 occurred in 56% of patients who received 12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and in 63% of patients who received 24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of </w:t>
      </w:r>
      <w:proofErr w:type="spellStart"/>
      <w:r w:rsidRPr="00FA713D">
        <w:rPr>
          <w:rFonts w:ascii="Book Antiqua" w:hAnsi="Book Antiqua" w:cs="Times New Roman"/>
        </w:rPr>
        <w:t>peginterferon</w:t>
      </w:r>
      <w:proofErr w:type="spellEnd"/>
      <w:r w:rsidRPr="00FA713D">
        <w:rPr>
          <w:rFonts w:ascii="Book Antiqua" w:hAnsi="Book Antiqua" w:cs="Times New Roman"/>
        </w:rPr>
        <w:t xml:space="preserve"> plus ribavirin. These results were poor, as 97% of patients infected with HCV genotype 2 achieved SVR12 following treatment with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in the same </w:t>
      </w:r>
      <w:proofErr w:type="gramStart"/>
      <w:r w:rsidRPr="00FA713D">
        <w:rPr>
          <w:rFonts w:ascii="Book Antiqua" w:hAnsi="Book Antiqua" w:cs="Times New Roman"/>
        </w:rPr>
        <w:t>study</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26,35]</w:t>
      </w:r>
      <w:r w:rsidRPr="00FA713D">
        <w:rPr>
          <w:rFonts w:ascii="Book Antiqua" w:hAnsi="Book Antiqua" w:cs="Times New Roman"/>
        </w:rPr>
        <w:t>.</w:t>
      </w:r>
    </w:p>
    <w:p w14:paraId="20FBBE69" w14:textId="542BE5CB"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 xml:space="preserve">The results of the POSITRON study were similar to those of the FISSION study. In the FISSION study, 61% patients infected with HCV genotype 3 achieved SVR12 compared to 93% of patients infected with HCV genotype 2. The rate of SVR12 in patients with cirrhosis was especially low in the HCV genotype </w:t>
      </w:r>
      <w:proofErr w:type="gramStart"/>
      <w:r w:rsidRPr="00FA713D">
        <w:rPr>
          <w:rFonts w:ascii="Book Antiqua" w:hAnsi="Book Antiqua" w:cs="Times New Roman"/>
        </w:rPr>
        <w:t>3 group</w:t>
      </w:r>
      <w:proofErr w:type="gramEnd"/>
      <w:r w:rsidRPr="00FA713D">
        <w:rPr>
          <w:rFonts w:ascii="Book Antiqua" w:hAnsi="Book Antiqua" w:cs="Times New Roman"/>
        </w:rPr>
        <w:t xml:space="preserve"> (21%)</w:t>
      </w:r>
      <w:r w:rsidR="00BF2AC9" w:rsidRPr="00FA713D">
        <w:rPr>
          <w:rFonts w:ascii="Book Antiqua" w:hAnsi="Book Antiqua" w:cs="Times New Roman"/>
          <w:vertAlign w:val="superscript"/>
        </w:rPr>
        <w:t>[</w:t>
      </w:r>
      <w:r w:rsidRPr="00FA713D">
        <w:rPr>
          <w:rFonts w:ascii="Book Antiqua" w:hAnsi="Book Antiqua" w:cs="Times New Roman"/>
          <w:vertAlign w:val="superscript"/>
        </w:rPr>
        <w:t>36]</w:t>
      </w:r>
      <w:r w:rsidRPr="00FA713D">
        <w:rPr>
          <w:rFonts w:ascii="Book Antiqua" w:hAnsi="Book Antiqua" w:cs="Times New Roman"/>
        </w:rPr>
        <w:t>.</w:t>
      </w:r>
    </w:p>
    <w:p w14:paraId="74C48FFE" w14:textId="6283DFAE"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 xml:space="preserve">Although the above results are somewhat disappointing, extending the duration of treatment might improve </w:t>
      </w:r>
      <w:proofErr w:type="spellStart"/>
      <w:r w:rsidRPr="00FA713D">
        <w:rPr>
          <w:rFonts w:ascii="Book Antiqua" w:hAnsi="Book Antiqua" w:cs="Times New Roman"/>
        </w:rPr>
        <w:t>sofosbuvir’s</w:t>
      </w:r>
      <w:proofErr w:type="spellEnd"/>
      <w:r w:rsidRPr="00FA713D">
        <w:rPr>
          <w:rFonts w:ascii="Book Antiqua" w:hAnsi="Book Antiqua" w:cs="Times New Roman"/>
        </w:rPr>
        <w:t xml:space="preserve"> efficacy against HCV genotype 3. In the FUSION study, 16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therapy resulted in higher SVR12 rate</w:t>
      </w:r>
      <w:r w:rsidR="00BF2AC9" w:rsidRPr="00FA713D">
        <w:rPr>
          <w:rFonts w:ascii="Book Antiqua" w:hAnsi="Book Antiqua" w:cs="Times New Roman"/>
        </w:rPr>
        <w:t xml:space="preserve">s than 12 </w:t>
      </w:r>
      <w:proofErr w:type="spellStart"/>
      <w:r w:rsidR="00BF2AC9" w:rsidRPr="00FA713D">
        <w:rPr>
          <w:rFonts w:ascii="Book Antiqua" w:eastAsia="宋体" w:hAnsi="Book Antiqua" w:cs="Times New Roman"/>
          <w:lang w:eastAsia="zh-CN"/>
        </w:rPr>
        <w:t>wk</w:t>
      </w:r>
      <w:proofErr w:type="spellEnd"/>
      <w:r w:rsidR="00BF2AC9" w:rsidRPr="00FA713D">
        <w:rPr>
          <w:rFonts w:ascii="Book Antiqua" w:hAnsi="Book Antiqua" w:cs="Times New Roman"/>
        </w:rPr>
        <w:t xml:space="preserve"> therapy (37% </w:t>
      </w:r>
      <w:r w:rsidR="00BF2AC9" w:rsidRPr="00FA713D">
        <w:rPr>
          <w:rFonts w:ascii="Book Antiqua" w:hAnsi="Book Antiqua" w:cs="Times New Roman"/>
          <w:i/>
        </w:rPr>
        <w:t>vs</w:t>
      </w:r>
      <w:r w:rsidRPr="00FA713D">
        <w:rPr>
          <w:rFonts w:ascii="Book Antiqua" w:hAnsi="Book Antiqua" w:cs="Times New Roman"/>
        </w:rPr>
        <w:t xml:space="preserve"> 63% in pat</w:t>
      </w:r>
      <w:r w:rsidR="00BF2AC9" w:rsidRPr="00FA713D">
        <w:rPr>
          <w:rFonts w:ascii="Book Antiqua" w:hAnsi="Book Antiqua" w:cs="Times New Roman"/>
        </w:rPr>
        <w:t xml:space="preserve">ients without cirrhosis; 19% </w:t>
      </w:r>
      <w:r w:rsidR="00BF2AC9" w:rsidRPr="00FA713D">
        <w:rPr>
          <w:rFonts w:ascii="Book Antiqua" w:hAnsi="Book Antiqua" w:cs="Times New Roman"/>
          <w:i/>
        </w:rPr>
        <w:t>vs</w:t>
      </w:r>
      <w:r w:rsidRPr="00FA713D">
        <w:rPr>
          <w:rFonts w:ascii="Book Antiqua" w:hAnsi="Book Antiqua" w:cs="Times New Roman"/>
        </w:rPr>
        <w:t xml:space="preserve"> 61% in patients with cirrhosis)</w:t>
      </w:r>
      <w:r w:rsidR="00BF2AC9" w:rsidRPr="00FA713D">
        <w:rPr>
          <w:rFonts w:ascii="Book Antiqua" w:hAnsi="Book Antiqua" w:cs="Times New Roman"/>
          <w:vertAlign w:val="superscript"/>
        </w:rPr>
        <w:t>[</w:t>
      </w:r>
      <w:r w:rsidRPr="00FA713D">
        <w:rPr>
          <w:rFonts w:ascii="Book Antiqua" w:hAnsi="Book Antiqua" w:cs="Times New Roman"/>
          <w:vertAlign w:val="superscript"/>
        </w:rPr>
        <w:t>36]</w:t>
      </w:r>
      <w:r w:rsidRPr="00FA713D">
        <w:rPr>
          <w:rFonts w:ascii="Book Antiqua" w:hAnsi="Book Antiqua" w:cs="Times New Roman"/>
        </w:rPr>
        <w:t>.</w:t>
      </w:r>
    </w:p>
    <w:p w14:paraId="33D4F8E9" w14:textId="0DE51341"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 xml:space="preserve">In addition, the VALENCE study was conducted to assess the efficacy of 24 </w:t>
      </w:r>
      <w:proofErr w:type="spellStart"/>
      <w:r w:rsidR="00BF2AC9" w:rsidRPr="00FA713D">
        <w:rPr>
          <w:rFonts w:ascii="Book Antiqua" w:eastAsia="宋体" w:hAnsi="Book Antiqua" w:cs="Times New Roman"/>
          <w:lang w:eastAsia="zh-CN"/>
        </w:rPr>
        <w:t>wk</w:t>
      </w:r>
      <w:proofErr w:type="spellEnd"/>
      <w:r w:rsidRPr="00FA713D">
        <w:rPr>
          <w:rFonts w:ascii="Book Antiqua" w:hAnsi="Book Antiqua" w:cs="Times New Roman"/>
        </w:rPr>
        <w:t xml:space="preserve">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treatment in 250 HCV genotype 3-infected </w:t>
      </w:r>
      <w:proofErr w:type="gramStart"/>
      <w:r w:rsidRPr="00FA713D">
        <w:rPr>
          <w:rFonts w:ascii="Book Antiqua" w:hAnsi="Book Antiqua" w:cs="Times New Roman"/>
        </w:rPr>
        <w:t>patients</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37]</w:t>
      </w:r>
      <w:r w:rsidRPr="00FA713D">
        <w:rPr>
          <w:rFonts w:ascii="Book Antiqua" w:hAnsi="Book Antiqua" w:cs="Times New Roman"/>
        </w:rPr>
        <w:t xml:space="preserve">. The rates of SVR12 were 95% and 92% in treatment-naïve patients with and without cirrhosis, respectively, and 87% and 62% in previously treated patients with and without cirrhosis. </w:t>
      </w:r>
      <w:proofErr w:type="gramStart"/>
      <w:r w:rsidRPr="00FA713D">
        <w:rPr>
          <w:rFonts w:ascii="Book Antiqua" w:hAnsi="Book Antiqua" w:cs="Times New Roman"/>
        </w:rPr>
        <w:t>A longer</w:t>
      </w:r>
      <w:proofErr w:type="gramEnd"/>
      <w:r w:rsidRPr="00FA713D">
        <w:rPr>
          <w:rFonts w:ascii="Book Antiqua" w:hAnsi="Book Antiqua" w:cs="Times New Roman"/>
        </w:rPr>
        <w:t xml:space="preserve"> treatment duration was </w:t>
      </w:r>
      <w:r w:rsidRPr="00FA713D">
        <w:rPr>
          <w:rFonts w:ascii="Book Antiqua" w:hAnsi="Book Antiqua" w:cs="Times New Roman"/>
        </w:rPr>
        <w:lastRenderedPageBreak/>
        <w:t>not associated with a higher frequency of adverse events or treatment discontinuation. However, further studies will be necessary to improve treatment efficacy in previously treated patients with cirrhosis.</w:t>
      </w:r>
    </w:p>
    <w:p w14:paraId="0C5DE361" w14:textId="5E5F4563" w:rsidR="009173F6" w:rsidRPr="00FA713D" w:rsidRDefault="00BF2AC9" w:rsidP="00BF2AC9">
      <w:pPr>
        <w:spacing w:line="360" w:lineRule="auto"/>
        <w:ind w:firstLine="960"/>
        <w:rPr>
          <w:rFonts w:ascii="Book Antiqua" w:hAnsi="Book Antiqua" w:cs="Times New Roman"/>
        </w:rPr>
      </w:pPr>
      <w:r w:rsidRPr="00FA713D">
        <w:rPr>
          <w:rFonts w:ascii="Book Antiqua" w:hAnsi="Book Antiqua" w:cs="Times New Roman"/>
        </w:rPr>
        <w:t xml:space="preserve">Foster </w:t>
      </w:r>
      <w:r w:rsidRPr="00FA713D">
        <w:rPr>
          <w:rFonts w:ascii="Book Antiqua" w:hAnsi="Book Antiqua" w:cs="Times New Roman"/>
          <w:i/>
        </w:rPr>
        <w:t xml:space="preserve">et </w:t>
      </w:r>
      <w:proofErr w:type="gramStart"/>
      <w:r w:rsidRPr="00FA713D">
        <w:rPr>
          <w:rFonts w:ascii="Book Antiqua" w:hAnsi="Book Antiqua" w:cs="Times New Roman"/>
          <w:i/>
        </w:rPr>
        <w:t>al</w:t>
      </w:r>
      <w:r w:rsidRPr="00FA713D">
        <w:rPr>
          <w:rFonts w:ascii="Book Antiqua" w:hAnsi="Book Antiqua" w:cs="Times New Roman"/>
          <w:vertAlign w:val="superscript"/>
        </w:rPr>
        <w:t>[</w:t>
      </w:r>
      <w:proofErr w:type="gramEnd"/>
      <w:r w:rsidR="009173F6" w:rsidRPr="00FA713D">
        <w:rPr>
          <w:rFonts w:ascii="Book Antiqua" w:hAnsi="Book Antiqua" w:cs="Times New Roman"/>
          <w:vertAlign w:val="superscript"/>
        </w:rPr>
        <w:t xml:space="preserve">23] </w:t>
      </w:r>
      <w:r w:rsidR="009173F6" w:rsidRPr="00FA713D">
        <w:rPr>
          <w:rFonts w:ascii="Book Antiqua" w:hAnsi="Book Antiqua" w:cs="Times New Roman"/>
        </w:rPr>
        <w:t xml:space="preserve">reported a 93% SVR12 rate following 12 </w:t>
      </w:r>
      <w:proofErr w:type="spellStart"/>
      <w:r w:rsidRPr="00FA713D">
        <w:rPr>
          <w:rFonts w:ascii="Book Antiqua" w:eastAsia="宋体" w:hAnsi="Book Antiqua" w:cs="Times New Roman"/>
          <w:lang w:eastAsia="zh-CN"/>
        </w:rPr>
        <w:t>wk</w:t>
      </w:r>
      <w:proofErr w:type="spellEnd"/>
      <w:r w:rsidR="009173F6" w:rsidRPr="00FA713D">
        <w:rPr>
          <w:rFonts w:ascii="Book Antiqua" w:hAnsi="Book Antiqua" w:cs="Times New Roman"/>
        </w:rPr>
        <w:t xml:space="preserve"> of treatment with </w:t>
      </w:r>
      <w:proofErr w:type="spellStart"/>
      <w:r w:rsidR="009173F6" w:rsidRPr="00FA713D">
        <w:rPr>
          <w:rFonts w:ascii="Book Antiqua" w:hAnsi="Book Antiqua" w:cs="Times New Roman"/>
        </w:rPr>
        <w:t>peginterferon</w:t>
      </w:r>
      <w:proofErr w:type="spellEnd"/>
      <w:r w:rsidR="009173F6" w:rsidRPr="00FA713D">
        <w:rPr>
          <w:rFonts w:ascii="Book Antiqua" w:hAnsi="Book Antiqua" w:cs="Times New Roman"/>
        </w:rPr>
        <w:t xml:space="preserve">, </w:t>
      </w:r>
      <w:proofErr w:type="spellStart"/>
      <w:r w:rsidR="009173F6" w:rsidRPr="00FA713D">
        <w:rPr>
          <w:rFonts w:ascii="Book Antiqua" w:hAnsi="Book Antiqua" w:cs="Times New Roman"/>
        </w:rPr>
        <w:t>sofosbuvir</w:t>
      </w:r>
      <w:proofErr w:type="spellEnd"/>
      <w:r w:rsidR="009173F6" w:rsidRPr="00FA713D">
        <w:rPr>
          <w:rFonts w:ascii="Book Antiqua" w:hAnsi="Book Antiqua" w:cs="Times New Roman"/>
        </w:rPr>
        <w:t xml:space="preserve"> and ribavirin </w:t>
      </w:r>
      <w:r w:rsidRPr="00FA713D">
        <w:rPr>
          <w:rFonts w:ascii="Book Antiqua" w:hAnsi="Book Antiqua" w:cs="Times New Roman"/>
          <w:i/>
        </w:rPr>
        <w:t>vs</w:t>
      </w:r>
      <w:r w:rsidR="009173F6" w:rsidRPr="00FA713D">
        <w:rPr>
          <w:rFonts w:ascii="Book Antiqua" w:hAnsi="Book Antiqua" w:cs="Times New Roman"/>
        </w:rPr>
        <w:t xml:space="preserve"> an 84% SVR12 rate following 24 </w:t>
      </w:r>
      <w:proofErr w:type="spellStart"/>
      <w:r w:rsidRPr="00FA713D">
        <w:rPr>
          <w:rFonts w:ascii="Book Antiqua" w:eastAsia="宋体" w:hAnsi="Book Antiqua" w:cs="Times New Roman"/>
          <w:lang w:eastAsia="zh-CN"/>
        </w:rPr>
        <w:t>wk</w:t>
      </w:r>
      <w:proofErr w:type="spellEnd"/>
      <w:r w:rsidR="009173F6" w:rsidRPr="00FA713D">
        <w:rPr>
          <w:rFonts w:ascii="Book Antiqua" w:hAnsi="Book Antiqua" w:cs="Times New Roman"/>
        </w:rPr>
        <w:t xml:space="preserve"> of treatment wi</w:t>
      </w:r>
      <w:r w:rsidRPr="00FA713D">
        <w:rPr>
          <w:rFonts w:ascii="Book Antiqua" w:hAnsi="Book Antiqua" w:cs="Times New Roman"/>
        </w:rPr>
        <w:t xml:space="preserve">th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w:t>
      </w:r>
      <w:r w:rsidRPr="00FA713D">
        <w:rPr>
          <w:rFonts w:ascii="Book Antiqua" w:hAnsi="Book Antiqua" w:cs="Times New Roman"/>
          <w:i/>
        </w:rPr>
        <w:t>vs</w:t>
      </w:r>
      <w:r w:rsidR="009173F6" w:rsidRPr="00FA713D">
        <w:rPr>
          <w:rFonts w:ascii="Book Antiqua" w:hAnsi="Book Antiqua" w:cs="Times New Roman"/>
        </w:rPr>
        <w:t xml:space="preserve"> an 88% SVR12 rate following 12 </w:t>
      </w:r>
      <w:proofErr w:type="spellStart"/>
      <w:r w:rsidRPr="00FA713D">
        <w:rPr>
          <w:rFonts w:ascii="Book Antiqua" w:eastAsia="宋体" w:hAnsi="Book Antiqua" w:cs="Times New Roman"/>
          <w:lang w:eastAsia="zh-CN"/>
        </w:rPr>
        <w:t>wk</w:t>
      </w:r>
      <w:proofErr w:type="spellEnd"/>
      <w:r w:rsidR="009173F6" w:rsidRPr="00FA713D">
        <w:rPr>
          <w:rFonts w:ascii="Book Antiqua" w:hAnsi="Book Antiqua" w:cs="Times New Roman"/>
        </w:rPr>
        <w:t xml:space="preserve"> of treatment with </w:t>
      </w:r>
      <w:proofErr w:type="spellStart"/>
      <w:r w:rsidR="009173F6" w:rsidRPr="00FA713D">
        <w:rPr>
          <w:rFonts w:ascii="Book Antiqua" w:hAnsi="Book Antiqua" w:cs="Times New Roman"/>
        </w:rPr>
        <w:t>peginterferon</w:t>
      </w:r>
      <w:proofErr w:type="spellEnd"/>
      <w:r w:rsidR="009173F6" w:rsidRPr="00FA713D">
        <w:rPr>
          <w:rFonts w:ascii="Book Antiqua" w:hAnsi="Book Antiqua" w:cs="Times New Roman"/>
        </w:rPr>
        <w:t xml:space="preserve">, </w:t>
      </w:r>
      <w:proofErr w:type="spellStart"/>
      <w:r w:rsidR="009173F6" w:rsidRPr="00FA713D">
        <w:rPr>
          <w:rFonts w:ascii="Book Antiqua" w:hAnsi="Book Antiqua" w:cs="Times New Roman"/>
        </w:rPr>
        <w:t>sofosbuvir</w:t>
      </w:r>
      <w:proofErr w:type="spellEnd"/>
      <w:r w:rsidR="009173F6" w:rsidRPr="00FA713D">
        <w:rPr>
          <w:rFonts w:ascii="Book Antiqua" w:hAnsi="Book Antiqua" w:cs="Times New Roman"/>
        </w:rPr>
        <w:t xml:space="preserve"> and ribavirin in cirrhotic patients. Treatment with </w:t>
      </w:r>
      <w:proofErr w:type="spellStart"/>
      <w:r w:rsidR="009173F6" w:rsidRPr="00FA713D">
        <w:rPr>
          <w:rFonts w:ascii="Book Antiqua" w:hAnsi="Book Antiqua" w:cs="Times New Roman"/>
        </w:rPr>
        <w:t>daclatasvir</w:t>
      </w:r>
      <w:proofErr w:type="spellEnd"/>
      <w:r w:rsidR="009173F6" w:rsidRPr="00FA713D">
        <w:rPr>
          <w:rFonts w:ascii="Book Antiqua" w:hAnsi="Book Antiqua" w:cs="Times New Roman"/>
        </w:rPr>
        <w:t xml:space="preserve"> plus </w:t>
      </w:r>
      <w:proofErr w:type="spellStart"/>
      <w:r w:rsidR="009173F6" w:rsidRPr="00FA713D">
        <w:rPr>
          <w:rFonts w:ascii="Book Antiqua" w:hAnsi="Book Antiqua" w:cs="Times New Roman"/>
        </w:rPr>
        <w:t>sofosbuvir</w:t>
      </w:r>
      <w:proofErr w:type="spellEnd"/>
      <w:r w:rsidR="009173F6" w:rsidRPr="00FA713D">
        <w:rPr>
          <w:rFonts w:ascii="Book Antiqua" w:hAnsi="Book Antiqua" w:cs="Times New Roman"/>
        </w:rPr>
        <w:t xml:space="preserve"> for 12 </w:t>
      </w:r>
      <w:proofErr w:type="spellStart"/>
      <w:r w:rsidRPr="00FA713D">
        <w:rPr>
          <w:rFonts w:ascii="Book Antiqua" w:eastAsia="宋体" w:hAnsi="Book Antiqua" w:cs="Times New Roman"/>
          <w:lang w:eastAsia="zh-CN"/>
        </w:rPr>
        <w:t>wk</w:t>
      </w:r>
      <w:proofErr w:type="spellEnd"/>
      <w:r w:rsidR="009173F6" w:rsidRPr="00FA713D">
        <w:rPr>
          <w:rFonts w:ascii="Book Antiqua" w:hAnsi="Book Antiqua" w:cs="Times New Roman"/>
        </w:rPr>
        <w:t xml:space="preserve"> led to a 96% SVR12 rate in HCV genotype 3-infected patients without </w:t>
      </w:r>
      <w:proofErr w:type="gramStart"/>
      <w:r w:rsidR="009173F6" w:rsidRPr="00FA713D">
        <w:rPr>
          <w:rFonts w:ascii="Book Antiqua" w:hAnsi="Book Antiqua" w:cs="Times New Roman"/>
        </w:rPr>
        <w:t>cirrhosis</w:t>
      </w:r>
      <w:r w:rsidRPr="00FA713D">
        <w:rPr>
          <w:rFonts w:ascii="Book Antiqua" w:hAnsi="Book Antiqua" w:cs="Times New Roman"/>
          <w:vertAlign w:val="superscript"/>
        </w:rPr>
        <w:t>[</w:t>
      </w:r>
      <w:proofErr w:type="gramEnd"/>
      <w:r w:rsidR="009173F6" w:rsidRPr="00FA713D">
        <w:rPr>
          <w:rFonts w:ascii="Book Antiqua" w:hAnsi="Book Antiqua" w:cs="Times New Roman"/>
          <w:vertAlign w:val="superscript"/>
        </w:rPr>
        <w:t>39]</w:t>
      </w:r>
      <w:r w:rsidR="009173F6" w:rsidRPr="00FA713D">
        <w:rPr>
          <w:rFonts w:ascii="Book Antiqua" w:hAnsi="Book Antiqua" w:cs="Times New Roman"/>
        </w:rPr>
        <w:t>.</w:t>
      </w:r>
    </w:p>
    <w:p w14:paraId="759D56F8" w14:textId="77777777" w:rsidR="00AF0712" w:rsidRPr="00FA713D" w:rsidRDefault="00AF0712" w:rsidP="00BF2AC9">
      <w:pPr>
        <w:spacing w:line="360" w:lineRule="auto"/>
        <w:rPr>
          <w:rFonts w:ascii="Book Antiqua" w:hAnsi="Book Antiqua" w:cs="Times New Roman"/>
        </w:rPr>
      </w:pPr>
    </w:p>
    <w:p w14:paraId="6AC5C18B" w14:textId="4B73008A" w:rsidR="00111A9C" w:rsidRPr="00FA713D" w:rsidRDefault="00BF2AC9" w:rsidP="00BF2AC9">
      <w:pPr>
        <w:spacing w:line="360" w:lineRule="auto"/>
        <w:rPr>
          <w:rFonts w:ascii="Book Antiqua" w:hAnsi="Book Antiqua" w:cs="Times New Roman"/>
          <w:b/>
          <w:i/>
        </w:rPr>
      </w:pPr>
      <w:r w:rsidRPr="00FA713D">
        <w:rPr>
          <w:rFonts w:ascii="Book Antiqua" w:hAnsi="Book Antiqua" w:cs="Times New Roman"/>
          <w:b/>
          <w:i/>
        </w:rPr>
        <w:t>O</w:t>
      </w:r>
      <w:r w:rsidR="003B2EBB" w:rsidRPr="00FA713D">
        <w:rPr>
          <w:rFonts w:ascii="Book Antiqua" w:hAnsi="Book Antiqua" w:cs="Times New Roman"/>
          <w:b/>
          <w:i/>
        </w:rPr>
        <w:t xml:space="preserve">ther </w:t>
      </w:r>
      <w:r w:rsidRPr="00FA713D">
        <w:rPr>
          <w:rFonts w:ascii="Book Antiqua" w:hAnsi="Book Antiqua" w:cs="Times New Roman"/>
          <w:b/>
          <w:i/>
        </w:rPr>
        <w:t xml:space="preserve">HCV </w:t>
      </w:r>
      <w:r w:rsidR="003B2EBB" w:rsidRPr="00FA713D">
        <w:rPr>
          <w:rFonts w:ascii="Book Antiqua" w:hAnsi="Book Antiqua" w:cs="Times New Roman"/>
          <w:b/>
          <w:i/>
        </w:rPr>
        <w:t xml:space="preserve">genotypes-specific </w:t>
      </w:r>
      <w:proofErr w:type="spellStart"/>
      <w:r w:rsidR="003B2EBB" w:rsidRPr="00FA713D">
        <w:rPr>
          <w:rFonts w:ascii="Book Antiqua" w:hAnsi="Book Antiqua" w:cs="Times New Roman"/>
          <w:b/>
          <w:i/>
        </w:rPr>
        <w:t>virologic</w:t>
      </w:r>
      <w:proofErr w:type="spellEnd"/>
      <w:r w:rsidR="003B2EBB" w:rsidRPr="00FA713D">
        <w:rPr>
          <w:rFonts w:ascii="Book Antiqua" w:hAnsi="Book Antiqua" w:cs="Times New Roman"/>
          <w:b/>
          <w:i/>
        </w:rPr>
        <w:t xml:space="preserve"> response of </w:t>
      </w:r>
      <w:proofErr w:type="spellStart"/>
      <w:r w:rsidR="003B2EBB" w:rsidRPr="00FA713D">
        <w:rPr>
          <w:rFonts w:ascii="Book Antiqua" w:hAnsi="Book Antiqua" w:cs="Times New Roman"/>
          <w:b/>
          <w:i/>
        </w:rPr>
        <w:t>sofosbuvir</w:t>
      </w:r>
      <w:proofErr w:type="spellEnd"/>
    </w:p>
    <w:p w14:paraId="1034BA6F" w14:textId="63C73CDC" w:rsidR="009173F6" w:rsidRPr="00FA713D" w:rsidRDefault="009173F6" w:rsidP="00BF2AC9">
      <w:pPr>
        <w:spacing w:line="360" w:lineRule="auto"/>
        <w:rPr>
          <w:rFonts w:ascii="Book Antiqua" w:hAnsi="Book Antiqua" w:cs="Times New Roman"/>
        </w:rPr>
      </w:pPr>
      <w:r w:rsidRPr="00FA713D">
        <w:rPr>
          <w:rFonts w:ascii="Book Antiqua" w:hAnsi="Book Antiqua" w:cs="Times New Roman"/>
        </w:rPr>
        <w:t xml:space="preserve">In the NEUTRINO study, 35 patients infected with HCV genotypes 4 through 6 were treated with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ribavirin and </w:t>
      </w:r>
      <w:proofErr w:type="spellStart"/>
      <w:r w:rsidRPr="00FA713D">
        <w:rPr>
          <w:rFonts w:ascii="Book Antiqua" w:hAnsi="Book Antiqua" w:cs="Times New Roman"/>
        </w:rPr>
        <w:t>peginterferon</w:t>
      </w:r>
      <w:proofErr w:type="spellEnd"/>
      <w:r w:rsidRPr="00FA713D">
        <w:rPr>
          <w:rFonts w:ascii="Book Antiqua" w:hAnsi="Book Antiqua" w:cs="Times New Roman"/>
        </w:rPr>
        <w:t xml:space="preserve"> for 12 </w:t>
      </w:r>
      <w:r w:rsidR="003B2EBB" w:rsidRPr="00FA713D">
        <w:rPr>
          <w:rFonts w:ascii="Book Antiqua" w:eastAsia="宋体" w:hAnsi="Book Antiqua" w:cs="Times New Roman"/>
          <w:lang w:eastAsia="zh-CN"/>
        </w:rPr>
        <w:t>wk</w:t>
      </w:r>
      <w:r w:rsidRPr="00FA713D">
        <w:rPr>
          <w:rFonts w:ascii="Book Antiqua" w:hAnsi="Book Antiqua" w:cs="Times New Roman"/>
        </w:rPr>
        <w:t xml:space="preserve">. The rates of SVR12 were 96% and 100% in patients infected with HCV genotypes 4 and 5-6, </w:t>
      </w:r>
      <w:proofErr w:type="gramStart"/>
      <w:r w:rsidRPr="00FA713D">
        <w:rPr>
          <w:rFonts w:ascii="Book Antiqua" w:hAnsi="Book Antiqua" w:cs="Times New Roman"/>
        </w:rPr>
        <w:t>respectively</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26]</w:t>
      </w:r>
      <w:r w:rsidRPr="00FA713D">
        <w:rPr>
          <w:rFonts w:ascii="Book Antiqua" w:hAnsi="Book Antiqua" w:cs="Times New Roman"/>
        </w:rPr>
        <w:t xml:space="preserve">. A treatment regimen that contains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might therefore be efficient against these genotypes.</w:t>
      </w:r>
    </w:p>
    <w:p w14:paraId="51E0EA32" w14:textId="184C06B1" w:rsidR="009173F6" w:rsidRPr="00FA713D" w:rsidRDefault="009173F6" w:rsidP="00BF2AC9">
      <w:pPr>
        <w:spacing w:line="360" w:lineRule="auto"/>
        <w:ind w:firstLine="960"/>
        <w:rPr>
          <w:rFonts w:ascii="Book Antiqua" w:hAnsi="Book Antiqua" w:cs="Times New Roman"/>
        </w:rPr>
      </w:pPr>
      <w:r w:rsidRPr="00FA713D">
        <w:rPr>
          <w:rFonts w:ascii="Book Antiqua" w:hAnsi="Book Antiqua"/>
        </w:rPr>
        <w:t xml:space="preserve">The use of a ribavirin- and interferon-free regimen of </w:t>
      </w:r>
      <w:proofErr w:type="spellStart"/>
      <w:r w:rsidRPr="00FA713D">
        <w:rPr>
          <w:rFonts w:ascii="Book Antiqua" w:hAnsi="Book Antiqua"/>
        </w:rPr>
        <w:t>ledipasvir</w:t>
      </w:r>
      <w:proofErr w:type="spellEnd"/>
      <w:r w:rsidRPr="00FA713D">
        <w:rPr>
          <w:rFonts w:ascii="Book Antiqua" w:hAnsi="Book Antiqua"/>
        </w:rPr>
        <w:t>/</w:t>
      </w:r>
      <w:proofErr w:type="spellStart"/>
      <w:r w:rsidRPr="00FA713D">
        <w:rPr>
          <w:rFonts w:ascii="Book Antiqua" w:hAnsi="Book Antiqua"/>
        </w:rPr>
        <w:t>sofosbuvir</w:t>
      </w:r>
      <w:proofErr w:type="spellEnd"/>
      <w:r w:rsidRPr="00FA713D">
        <w:rPr>
          <w:rFonts w:ascii="Book Antiqua" w:hAnsi="Book Antiqua"/>
        </w:rPr>
        <w:t xml:space="preserve"> for 12 weeks resulted in an SVR4 rate of 93% in genotype 4 and genotype 5 HCV-infected treatment-naïve and treatment-experienced patients with or without </w:t>
      </w:r>
      <w:proofErr w:type="gramStart"/>
      <w:r w:rsidRPr="00FA713D">
        <w:rPr>
          <w:rFonts w:ascii="Book Antiqua" w:hAnsi="Book Antiqua"/>
        </w:rPr>
        <w:t>cirrhosis</w:t>
      </w:r>
      <w:r w:rsidR="00BF2AC9" w:rsidRPr="00FA713D">
        <w:rPr>
          <w:rFonts w:ascii="Book Antiqua" w:hAnsi="Book Antiqua"/>
          <w:vertAlign w:val="superscript"/>
        </w:rPr>
        <w:t>[</w:t>
      </w:r>
      <w:proofErr w:type="gramEnd"/>
      <w:r w:rsidRPr="00FA713D">
        <w:rPr>
          <w:rFonts w:ascii="Book Antiqua" w:hAnsi="Book Antiqua"/>
          <w:vertAlign w:val="superscript"/>
        </w:rPr>
        <w:t>40]</w:t>
      </w:r>
      <w:r w:rsidRPr="00FA713D">
        <w:rPr>
          <w:rFonts w:ascii="Book Antiqua" w:hAnsi="Book Antiqua"/>
        </w:rPr>
        <w:t>.</w:t>
      </w:r>
    </w:p>
    <w:p w14:paraId="3C857102" w14:textId="77777777" w:rsidR="009173F6" w:rsidRPr="00FA713D" w:rsidRDefault="009173F6" w:rsidP="00BF2AC9">
      <w:pPr>
        <w:spacing w:line="360" w:lineRule="auto"/>
        <w:rPr>
          <w:rFonts w:ascii="Book Antiqua" w:hAnsi="Book Antiqua" w:cs="Times New Roman"/>
          <w:b/>
          <w:i/>
        </w:rPr>
      </w:pPr>
    </w:p>
    <w:p w14:paraId="664D2254" w14:textId="1403CC61" w:rsidR="009173F6" w:rsidRPr="00FA713D" w:rsidRDefault="003B2EBB" w:rsidP="00BF2AC9">
      <w:pPr>
        <w:spacing w:line="360" w:lineRule="auto"/>
        <w:rPr>
          <w:rFonts w:ascii="Book Antiqua" w:hAnsi="Book Antiqua" w:cs="Times New Roman"/>
          <w:b/>
          <w:i/>
        </w:rPr>
      </w:pPr>
      <w:r w:rsidRPr="00FA713D">
        <w:rPr>
          <w:rFonts w:ascii="Book Antiqua" w:hAnsi="Book Antiqua" w:cs="Times New Roman"/>
          <w:b/>
          <w:i/>
        </w:rPr>
        <w:t>HIV Co-infection</w:t>
      </w:r>
    </w:p>
    <w:p w14:paraId="382AF118" w14:textId="78ABB2B6" w:rsidR="009173F6" w:rsidRPr="00FA713D" w:rsidRDefault="009173F6" w:rsidP="00BF2AC9">
      <w:pPr>
        <w:spacing w:line="360" w:lineRule="auto"/>
        <w:rPr>
          <w:rFonts w:ascii="Book Antiqua" w:hAnsi="Book Antiqua" w:cs="Times New Roman"/>
        </w:rPr>
      </w:pPr>
      <w:r w:rsidRPr="00FA713D">
        <w:rPr>
          <w:rFonts w:ascii="Book Antiqua" w:hAnsi="Book Antiqua" w:cs="Times New Roman"/>
        </w:rPr>
        <w:lastRenderedPageBreak/>
        <w:t xml:space="preserve">The PHOTON-1 and -2 studies were conducted to evaluate the use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therapy to combat HCV-HIV co-</w:t>
      </w:r>
      <w:proofErr w:type="gramStart"/>
      <w:r w:rsidRPr="00FA713D">
        <w:rPr>
          <w:rFonts w:ascii="Book Antiqua" w:hAnsi="Book Antiqua" w:cs="Times New Roman"/>
        </w:rPr>
        <w:t>infection</w:t>
      </w:r>
      <w:r w:rsidR="00BF2AC9" w:rsidRPr="00FA713D">
        <w:rPr>
          <w:rFonts w:ascii="Book Antiqua" w:hAnsi="Book Antiqua" w:cs="Times New Roman"/>
          <w:vertAlign w:val="superscript"/>
        </w:rPr>
        <w:t>[</w:t>
      </w:r>
      <w:proofErr w:type="gramEnd"/>
      <w:r w:rsidRPr="00FA713D">
        <w:rPr>
          <w:rFonts w:ascii="Book Antiqua" w:hAnsi="Book Antiqua" w:cs="Times New Roman"/>
          <w:vertAlign w:val="superscript"/>
        </w:rPr>
        <w:t>41,42]</w:t>
      </w:r>
      <w:r w:rsidRPr="00FA713D">
        <w:rPr>
          <w:rFonts w:ascii="Book Antiqua" w:hAnsi="Book Antiqua" w:cs="Times New Roman"/>
        </w:rPr>
        <w:t>. The results of these trials are summarized in Table 4.</w:t>
      </w:r>
    </w:p>
    <w:p w14:paraId="626FF3DE" w14:textId="777E07D9"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 xml:space="preserve">In the PHOTON-1 study, in patients infected with HCV genotype 1, 12 weeks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led to a 78% SVR12 rate. Extending treatment to 24 </w:t>
      </w:r>
      <w:proofErr w:type="spellStart"/>
      <w:r w:rsidR="003B2EBB" w:rsidRPr="00FA713D">
        <w:rPr>
          <w:rFonts w:ascii="Book Antiqua" w:eastAsia="宋体" w:hAnsi="Book Antiqua" w:cs="Times New Roman"/>
          <w:lang w:eastAsia="zh-CN"/>
        </w:rPr>
        <w:t>wk</w:t>
      </w:r>
      <w:proofErr w:type="spellEnd"/>
      <w:r w:rsidRPr="00FA713D">
        <w:rPr>
          <w:rFonts w:ascii="Book Antiqua" w:hAnsi="Book Antiqua" w:cs="Times New Roman"/>
        </w:rPr>
        <w:t xml:space="preserve"> tended to result in higher rates of SVR (85%)</w:t>
      </w:r>
      <w:r w:rsidRPr="00FA713D">
        <w:rPr>
          <w:rFonts w:ascii="Book Antiqua" w:hAnsi="Book Antiqua" w:cs="Times New Roman"/>
          <w:vertAlign w:val="superscript"/>
        </w:rPr>
        <w:t>[41]</w:t>
      </w:r>
      <w:r w:rsidRPr="00FA713D">
        <w:rPr>
          <w:rFonts w:ascii="Book Antiqua" w:hAnsi="Book Antiqua" w:cs="Times New Roman"/>
        </w:rPr>
        <w:t>.</w:t>
      </w:r>
    </w:p>
    <w:p w14:paraId="7BEB76CB" w14:textId="32D51B19" w:rsidR="009173F6" w:rsidRPr="00FA713D" w:rsidRDefault="009173F6" w:rsidP="00BF2AC9">
      <w:pPr>
        <w:spacing w:line="360" w:lineRule="auto"/>
        <w:ind w:firstLine="960"/>
        <w:rPr>
          <w:rFonts w:ascii="Book Antiqua" w:hAnsi="Book Antiqua" w:cs="Times New Roman"/>
        </w:rPr>
      </w:pPr>
      <w:r w:rsidRPr="00FA713D">
        <w:rPr>
          <w:rFonts w:ascii="Book Antiqua" w:hAnsi="Book Antiqua" w:cs="Times New Roman"/>
        </w:rPr>
        <w:t xml:space="preserve">The use of </w:t>
      </w:r>
      <w:proofErr w:type="gramStart"/>
      <w:r w:rsidRPr="00FA713D">
        <w:rPr>
          <w:rFonts w:ascii="Book Antiqua" w:hAnsi="Book Antiqua" w:cs="Times New Roman"/>
        </w:rPr>
        <w:t>a longer</w:t>
      </w:r>
      <w:proofErr w:type="gramEnd"/>
      <w:r w:rsidRPr="00FA713D">
        <w:rPr>
          <w:rFonts w:ascii="Book Antiqua" w:hAnsi="Book Antiqua" w:cs="Times New Roman"/>
        </w:rPr>
        <w:t xml:space="preserve"> treatment duration also appeared to be effective in treatment-naïve patients infected with HCV genotype 3. Similar to the results from the study against HCV genotype 3 </w:t>
      </w:r>
      <w:proofErr w:type="gramStart"/>
      <w:r w:rsidRPr="00FA713D">
        <w:rPr>
          <w:rFonts w:ascii="Book Antiqua" w:hAnsi="Book Antiqua" w:cs="Times New Roman"/>
        </w:rPr>
        <w:t>infection</w:t>
      </w:r>
      <w:proofErr w:type="gramEnd"/>
      <w:r w:rsidRPr="00FA713D">
        <w:rPr>
          <w:rFonts w:ascii="Book Antiqua" w:hAnsi="Book Antiqua" w:cs="Times New Roman"/>
        </w:rPr>
        <w:t xml:space="preserve"> alone, 12 weeks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therapy attained low rates of SVR12 compared with other genotypes in the PHOTON-1 study (67%)</w:t>
      </w:r>
      <w:r w:rsidR="00BF2AC9" w:rsidRPr="00FA713D">
        <w:rPr>
          <w:rFonts w:ascii="Book Antiqua" w:hAnsi="Book Antiqua" w:cs="Times New Roman"/>
          <w:vertAlign w:val="superscript"/>
        </w:rPr>
        <w:t>[</w:t>
      </w:r>
      <w:r w:rsidRPr="00FA713D">
        <w:rPr>
          <w:rFonts w:ascii="Book Antiqua" w:hAnsi="Book Antiqua" w:cs="Times New Roman"/>
          <w:vertAlign w:val="superscript"/>
        </w:rPr>
        <w:t>32]</w:t>
      </w:r>
      <w:r w:rsidRPr="00FA713D">
        <w:rPr>
          <w:rFonts w:ascii="Book Antiqua" w:hAnsi="Book Antiqua" w:cs="Times New Roman"/>
        </w:rPr>
        <w:t xml:space="preserve">. Extending treatment from 12 </w:t>
      </w:r>
      <w:proofErr w:type="spellStart"/>
      <w:r w:rsidR="003B2EBB" w:rsidRPr="00FA713D">
        <w:rPr>
          <w:rFonts w:ascii="Book Antiqua" w:eastAsia="宋体" w:hAnsi="Book Antiqua" w:cs="Times New Roman"/>
          <w:lang w:eastAsia="zh-CN"/>
        </w:rPr>
        <w:t>wk</w:t>
      </w:r>
      <w:proofErr w:type="spellEnd"/>
      <w:r w:rsidRPr="00FA713D">
        <w:rPr>
          <w:rFonts w:ascii="Book Antiqua" w:hAnsi="Book Antiqua" w:cs="Times New Roman"/>
        </w:rPr>
        <w:t xml:space="preserve"> to 24 </w:t>
      </w:r>
      <w:proofErr w:type="spellStart"/>
      <w:r w:rsidR="003B2EBB" w:rsidRPr="00FA713D">
        <w:rPr>
          <w:rFonts w:ascii="Book Antiqua" w:eastAsia="宋体" w:hAnsi="Book Antiqua" w:cs="Times New Roman"/>
          <w:lang w:eastAsia="zh-CN"/>
        </w:rPr>
        <w:t>wk</w:t>
      </w:r>
      <w:proofErr w:type="spellEnd"/>
      <w:r w:rsidRPr="00FA713D">
        <w:rPr>
          <w:rFonts w:ascii="Book Antiqua" w:hAnsi="Book Antiqua" w:cs="Times New Roman"/>
        </w:rPr>
        <w:t xml:space="preserve"> improved the rate of SVR12 in the PHOTON-2 study (91%)</w:t>
      </w:r>
      <w:r w:rsidR="00BF2AC9" w:rsidRPr="00FA713D">
        <w:rPr>
          <w:rFonts w:ascii="Book Antiqua" w:hAnsi="Book Antiqua" w:cs="Times New Roman"/>
          <w:vertAlign w:val="superscript"/>
        </w:rPr>
        <w:t>[</w:t>
      </w:r>
      <w:r w:rsidRPr="00FA713D">
        <w:rPr>
          <w:rFonts w:ascii="Book Antiqua" w:hAnsi="Book Antiqua" w:cs="Times New Roman"/>
          <w:vertAlign w:val="superscript"/>
        </w:rPr>
        <w:t>42]</w:t>
      </w:r>
      <w:r w:rsidRPr="00FA713D">
        <w:rPr>
          <w:rFonts w:ascii="Book Antiqua" w:hAnsi="Book Antiqua" w:cs="Times New Roman"/>
        </w:rPr>
        <w:t>. Among patients infected with other HCV genotypes, high rates of SVR12 (83</w:t>
      </w:r>
      <w:r w:rsidR="003B2EBB" w:rsidRPr="00FA713D">
        <w:rPr>
          <w:rFonts w:ascii="Book Antiqua" w:eastAsia="宋体" w:hAnsi="Book Antiqua" w:cs="Times New Roman"/>
          <w:lang w:eastAsia="zh-CN"/>
        </w:rPr>
        <w:t>%</w:t>
      </w:r>
      <w:r w:rsidRPr="00FA713D">
        <w:rPr>
          <w:rFonts w:ascii="Book Antiqua" w:hAnsi="Book Antiqua" w:cs="Times New Roman"/>
        </w:rPr>
        <w:t xml:space="preserve">-92%) were attained after 12 </w:t>
      </w:r>
      <w:proofErr w:type="spellStart"/>
      <w:r w:rsidR="003B2EBB" w:rsidRPr="00FA713D">
        <w:rPr>
          <w:rFonts w:ascii="Book Antiqua" w:eastAsia="宋体" w:hAnsi="Book Antiqua" w:cs="Times New Roman"/>
          <w:lang w:eastAsia="zh-CN"/>
        </w:rPr>
        <w:t>wk</w:t>
      </w:r>
      <w:proofErr w:type="spellEnd"/>
      <w:r w:rsidRPr="00FA713D">
        <w:rPr>
          <w:rFonts w:ascii="Book Antiqua" w:hAnsi="Book Antiqua" w:cs="Times New Roman"/>
        </w:rPr>
        <w:t xml:space="preserve">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plus ribavirin treatment in treatment-naïve patients and 24 </w:t>
      </w:r>
      <w:proofErr w:type="spellStart"/>
      <w:r w:rsidR="003B2EBB" w:rsidRPr="00FA713D">
        <w:rPr>
          <w:rFonts w:ascii="Book Antiqua" w:eastAsia="宋体" w:hAnsi="Book Antiqua" w:cs="Times New Roman"/>
          <w:lang w:eastAsia="zh-CN"/>
        </w:rPr>
        <w:t>wk</w:t>
      </w:r>
      <w:proofErr w:type="spellEnd"/>
      <w:r w:rsidRPr="00FA713D">
        <w:rPr>
          <w:rFonts w:ascii="Book Antiqua" w:hAnsi="Book Antiqua" w:cs="Times New Roman"/>
        </w:rPr>
        <w:t xml:space="preserve"> of the above treatment in previously treated patients</w:t>
      </w:r>
      <w:r w:rsidR="00BF2AC9" w:rsidRPr="00FA713D">
        <w:rPr>
          <w:rFonts w:ascii="Book Antiqua" w:hAnsi="Book Antiqua" w:cs="Times New Roman"/>
          <w:vertAlign w:val="superscript"/>
        </w:rPr>
        <w:t>[</w:t>
      </w:r>
      <w:r w:rsidR="003B2EBB" w:rsidRPr="00FA713D">
        <w:rPr>
          <w:rFonts w:ascii="Book Antiqua" w:hAnsi="Book Antiqua" w:cs="Times New Roman"/>
          <w:vertAlign w:val="superscript"/>
        </w:rPr>
        <w:t>41,</w:t>
      </w:r>
      <w:r w:rsidRPr="00FA713D">
        <w:rPr>
          <w:rFonts w:ascii="Book Antiqua" w:hAnsi="Book Antiqua" w:cs="Times New Roman"/>
          <w:vertAlign w:val="superscript"/>
        </w:rPr>
        <w:t>42]</w:t>
      </w:r>
      <w:r w:rsidRPr="00FA713D">
        <w:rPr>
          <w:rFonts w:ascii="Book Antiqua" w:hAnsi="Book Antiqua" w:cs="Times New Roman"/>
        </w:rPr>
        <w:t>.</w:t>
      </w:r>
    </w:p>
    <w:p w14:paraId="13394036" w14:textId="245B2D22" w:rsidR="009173F6" w:rsidRPr="00FA713D" w:rsidRDefault="009173F6" w:rsidP="00BF2AC9">
      <w:pPr>
        <w:spacing w:line="360" w:lineRule="auto"/>
        <w:ind w:firstLine="960"/>
        <w:rPr>
          <w:rFonts w:ascii="Book Antiqua" w:hAnsi="Book Antiqua"/>
        </w:rPr>
      </w:pPr>
      <w:r w:rsidRPr="00FA713D">
        <w:rPr>
          <w:rFonts w:ascii="Book Antiqua" w:hAnsi="Book Antiqua"/>
        </w:rPr>
        <w:t xml:space="preserve">The ALLY-2 study examined the use of </w:t>
      </w:r>
      <w:proofErr w:type="spellStart"/>
      <w:r w:rsidRPr="00FA713D">
        <w:rPr>
          <w:rFonts w:ascii="Book Antiqua" w:hAnsi="Book Antiqua"/>
        </w:rPr>
        <w:t>daclatasvir</w:t>
      </w:r>
      <w:proofErr w:type="spellEnd"/>
      <w:r w:rsidRPr="00FA713D">
        <w:rPr>
          <w:rFonts w:ascii="Book Antiqua" w:hAnsi="Book Antiqua"/>
        </w:rPr>
        <w:t xml:space="preserve"> plus </w:t>
      </w:r>
      <w:proofErr w:type="spellStart"/>
      <w:r w:rsidRPr="00FA713D">
        <w:rPr>
          <w:rFonts w:ascii="Book Antiqua" w:hAnsi="Book Antiqua"/>
        </w:rPr>
        <w:t>sofosbuvir</w:t>
      </w:r>
      <w:proofErr w:type="spellEnd"/>
      <w:r w:rsidRPr="00FA713D">
        <w:rPr>
          <w:rFonts w:ascii="Book Antiqua" w:hAnsi="Book Antiqua"/>
        </w:rPr>
        <w:t xml:space="preserve"> in patients co-infected with HIV and HCV genotype 1. The results showed that SVR rates were 96.4% following 12 weeks of treatment and 75.6% following 8 weeks of treatment in treatment-naive patients. The SVR12 rate was 97.7% in treatment-experienced patients following 12 </w:t>
      </w:r>
      <w:proofErr w:type="spellStart"/>
      <w:r w:rsidR="003B2EBB" w:rsidRPr="00FA713D">
        <w:rPr>
          <w:rFonts w:ascii="Book Antiqua" w:eastAsia="宋体" w:hAnsi="Book Antiqua" w:hint="eastAsia"/>
          <w:lang w:eastAsia="zh-CN"/>
        </w:rPr>
        <w:t>wk</w:t>
      </w:r>
      <w:proofErr w:type="spellEnd"/>
      <w:r w:rsidRPr="00FA713D">
        <w:rPr>
          <w:rFonts w:ascii="Book Antiqua" w:hAnsi="Book Antiqua"/>
        </w:rPr>
        <w:t xml:space="preserve"> of treatment with the above </w:t>
      </w:r>
      <w:proofErr w:type="gramStart"/>
      <w:r w:rsidRPr="00FA713D">
        <w:rPr>
          <w:rFonts w:ascii="Book Antiqua" w:hAnsi="Book Antiqua"/>
        </w:rPr>
        <w:t>regimen</w:t>
      </w:r>
      <w:r w:rsidR="00BF2AC9" w:rsidRPr="00FA713D">
        <w:rPr>
          <w:rFonts w:ascii="Book Antiqua" w:hAnsi="Book Antiqua"/>
          <w:vertAlign w:val="superscript"/>
        </w:rPr>
        <w:t>[</w:t>
      </w:r>
      <w:proofErr w:type="gramEnd"/>
      <w:r w:rsidRPr="00FA713D">
        <w:rPr>
          <w:rFonts w:ascii="Book Antiqua" w:hAnsi="Book Antiqua"/>
          <w:vertAlign w:val="superscript"/>
        </w:rPr>
        <w:t>43]</w:t>
      </w:r>
      <w:r w:rsidRPr="00FA713D">
        <w:rPr>
          <w:rFonts w:ascii="Book Antiqua" w:hAnsi="Book Antiqua"/>
        </w:rPr>
        <w:t>.</w:t>
      </w:r>
    </w:p>
    <w:p w14:paraId="166111D7" w14:textId="2DC8C8BA" w:rsidR="009173F6" w:rsidRPr="00FA713D" w:rsidRDefault="009173F6" w:rsidP="00BF2AC9">
      <w:pPr>
        <w:spacing w:line="360" w:lineRule="auto"/>
        <w:ind w:firstLine="960"/>
        <w:rPr>
          <w:rFonts w:ascii="Book Antiqua" w:hAnsi="Book Antiqua"/>
        </w:rPr>
      </w:pPr>
      <w:r w:rsidRPr="00FA713D">
        <w:rPr>
          <w:rFonts w:ascii="Book Antiqua" w:hAnsi="Book Antiqua"/>
        </w:rPr>
        <w:lastRenderedPageBreak/>
        <w:t xml:space="preserve">The ION-4 study evaluated the use of </w:t>
      </w:r>
      <w:proofErr w:type="spellStart"/>
      <w:r w:rsidRPr="00FA713D">
        <w:rPr>
          <w:rFonts w:ascii="Book Antiqua" w:hAnsi="Book Antiqua"/>
        </w:rPr>
        <w:t>ledipasvir</w:t>
      </w:r>
      <w:proofErr w:type="spellEnd"/>
      <w:r w:rsidRPr="00FA713D">
        <w:rPr>
          <w:rFonts w:ascii="Book Antiqua" w:hAnsi="Book Antiqua"/>
        </w:rPr>
        <w:t xml:space="preserve"> plus </w:t>
      </w:r>
      <w:proofErr w:type="spellStart"/>
      <w:r w:rsidRPr="00FA713D">
        <w:rPr>
          <w:rFonts w:ascii="Book Antiqua" w:hAnsi="Book Antiqua"/>
        </w:rPr>
        <w:t>sofosbuvir</w:t>
      </w:r>
      <w:proofErr w:type="spellEnd"/>
      <w:r w:rsidRPr="00FA713D">
        <w:rPr>
          <w:rFonts w:ascii="Book Antiqua" w:hAnsi="Book Antiqua"/>
        </w:rPr>
        <w:t xml:space="preserve"> for 12 weeks in HIV co-infected patients. The SVR12 rates were 96% in HCV genotype 1a-infected patients, 96% in HCV genotype 1b-infected patients, and 100% in HCV genotype 4-infected </w:t>
      </w:r>
      <w:proofErr w:type="gramStart"/>
      <w:r w:rsidRPr="00FA713D">
        <w:rPr>
          <w:rFonts w:ascii="Book Antiqua" w:hAnsi="Book Antiqua"/>
        </w:rPr>
        <w:t>patients</w:t>
      </w:r>
      <w:r w:rsidR="00BF2AC9" w:rsidRPr="00FA713D">
        <w:rPr>
          <w:rFonts w:ascii="Book Antiqua" w:hAnsi="Book Antiqua"/>
          <w:vertAlign w:val="superscript"/>
        </w:rPr>
        <w:t>[</w:t>
      </w:r>
      <w:proofErr w:type="gramEnd"/>
      <w:r w:rsidRPr="00FA713D">
        <w:rPr>
          <w:rFonts w:ascii="Book Antiqua" w:hAnsi="Book Antiqua"/>
          <w:vertAlign w:val="superscript"/>
        </w:rPr>
        <w:t>44]</w:t>
      </w:r>
      <w:r w:rsidRPr="00FA713D">
        <w:rPr>
          <w:rFonts w:ascii="Book Antiqua" w:hAnsi="Book Antiqua"/>
        </w:rPr>
        <w:t xml:space="preserve">. </w:t>
      </w:r>
    </w:p>
    <w:p w14:paraId="36D40BFD" w14:textId="77777777" w:rsidR="006C5100" w:rsidRPr="00FA713D" w:rsidRDefault="006C5100" w:rsidP="00BF2AC9">
      <w:pPr>
        <w:spacing w:line="360" w:lineRule="auto"/>
        <w:rPr>
          <w:rFonts w:ascii="Book Antiqua" w:hAnsi="Book Antiqua" w:cs="Times New Roman"/>
        </w:rPr>
      </w:pPr>
    </w:p>
    <w:p w14:paraId="69E8AD58" w14:textId="08ECED22" w:rsidR="001E15F7" w:rsidRPr="00FA713D" w:rsidRDefault="003B2EBB" w:rsidP="00BF2AC9">
      <w:pPr>
        <w:spacing w:line="360" w:lineRule="auto"/>
        <w:rPr>
          <w:rFonts w:ascii="Book Antiqua" w:eastAsia="宋体" w:hAnsi="Book Antiqua" w:cs="Times New Roman"/>
          <w:lang w:eastAsia="zh-CN"/>
        </w:rPr>
      </w:pPr>
      <w:r w:rsidRPr="00FA713D">
        <w:rPr>
          <w:rFonts w:ascii="Book Antiqua" w:hAnsi="Book Antiqua" w:cs="Times New Roman"/>
          <w:b/>
        </w:rPr>
        <w:t>CONCLUSION</w:t>
      </w:r>
    </w:p>
    <w:p w14:paraId="35B9E470" w14:textId="77777777" w:rsidR="00EE257F" w:rsidRPr="00FA713D" w:rsidRDefault="00EE257F" w:rsidP="00BF2AC9">
      <w:pPr>
        <w:spacing w:line="360" w:lineRule="auto"/>
        <w:rPr>
          <w:rFonts w:ascii="Book Antiqua" w:hAnsi="Book Antiqua" w:cs="Times New Roman"/>
        </w:rPr>
      </w:pPr>
      <w:proofErr w:type="spellStart"/>
      <w:r w:rsidRPr="00FA713D">
        <w:rPr>
          <w:rFonts w:ascii="Book Antiqua" w:hAnsi="Book Antiqua" w:cs="Times New Roman"/>
        </w:rPr>
        <w:t>Sofosbuvir</w:t>
      </w:r>
      <w:proofErr w:type="spellEnd"/>
      <w:r w:rsidRPr="00FA713D">
        <w:rPr>
          <w:rFonts w:ascii="Book Antiqua" w:hAnsi="Book Antiqua" w:cs="Times New Roman"/>
        </w:rPr>
        <w:t>, a first-in-class NS5B inhibitor, has rapidly become the standard of care for the treatment of numerous HCV genotypes. However, its efficacy against HCV genotype 3, especially in patients with cirrhosis, has not been satisfactory. The optimal duration of treatment and use of novel combinations with other DAAs should be examined in the future.</w:t>
      </w:r>
    </w:p>
    <w:p w14:paraId="377D6E36" w14:textId="53EFB442" w:rsidR="00EE257F" w:rsidRPr="00FA713D" w:rsidRDefault="00EE257F" w:rsidP="00BF2AC9">
      <w:pPr>
        <w:spacing w:line="360" w:lineRule="auto"/>
        <w:ind w:firstLine="960"/>
        <w:rPr>
          <w:rFonts w:ascii="Book Antiqua" w:hAnsi="Book Antiqua" w:cs="Times New Roman"/>
        </w:rPr>
      </w:pPr>
      <w:r w:rsidRPr="00FA713D">
        <w:rPr>
          <w:rFonts w:ascii="Book Antiqua" w:hAnsi="Book Antiqua" w:cs="Times New Roman"/>
        </w:rPr>
        <w:t>Patients with severe renal impairment</w:t>
      </w:r>
      <w:r w:rsidR="003B2EBB" w:rsidRPr="00FA713D">
        <w:rPr>
          <w:rFonts w:ascii="Book Antiqua" w:eastAsia="宋体" w:hAnsi="Book Antiqua" w:cs="Times New Roman" w:hint="eastAsia"/>
          <w:lang w:eastAsia="zh-CN"/>
        </w:rPr>
        <w:t xml:space="preserve"> </w:t>
      </w:r>
      <w:r w:rsidR="00BF2AC9" w:rsidRPr="00FA713D">
        <w:rPr>
          <w:rFonts w:ascii="Book Antiqua" w:hAnsi="Book Antiqua" w:cs="Times New Roman"/>
        </w:rPr>
        <w:t>[</w:t>
      </w:r>
      <w:r w:rsidRPr="00FA713D">
        <w:rPr>
          <w:rFonts w:ascii="Book Antiqua" w:hAnsi="Book Antiqua" w:cs="Times New Roman"/>
        </w:rPr>
        <w:t>estimated glomerular filtration rate (</w:t>
      </w:r>
      <w:proofErr w:type="spellStart"/>
      <w:r w:rsidRPr="00FA713D">
        <w:rPr>
          <w:rFonts w:ascii="Book Antiqua" w:hAnsi="Book Antiqua" w:cs="Times New Roman"/>
        </w:rPr>
        <w:t>eGFR</w:t>
      </w:r>
      <w:proofErr w:type="spellEnd"/>
      <w:r w:rsidRPr="00FA713D">
        <w:rPr>
          <w:rFonts w:ascii="Book Antiqua" w:hAnsi="Book Antiqua" w:cs="Times New Roman"/>
        </w:rPr>
        <w:t>) &lt;</w:t>
      </w:r>
      <w:r w:rsidR="003B2EBB" w:rsidRPr="00FA713D">
        <w:rPr>
          <w:rFonts w:ascii="Book Antiqua" w:eastAsia="宋体" w:hAnsi="Book Antiqua" w:cs="Times New Roman" w:hint="eastAsia"/>
          <w:lang w:eastAsia="zh-CN"/>
        </w:rPr>
        <w:t xml:space="preserve"> </w:t>
      </w:r>
      <w:r w:rsidRPr="00FA713D">
        <w:rPr>
          <w:rFonts w:ascii="Book Antiqua" w:hAnsi="Book Antiqua" w:cs="Times New Roman"/>
        </w:rPr>
        <w:t>30 mL/min/1.73 m</w:t>
      </w:r>
      <w:r w:rsidRPr="00FA713D">
        <w:rPr>
          <w:rFonts w:ascii="Book Antiqua" w:hAnsi="Book Antiqua" w:cs="Times New Roman"/>
          <w:vertAlign w:val="superscript"/>
        </w:rPr>
        <w:t>2</w:t>
      </w:r>
      <w:r w:rsidRPr="00FA713D">
        <w:rPr>
          <w:rFonts w:ascii="Book Antiqua" w:hAnsi="Book Antiqua" w:cs="Times New Roman"/>
        </w:rPr>
        <w:t xml:space="preserve">] and on hemodialysis are contraindicated for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-containing regimens. This limitation of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should be recognized. Nevertheless, </w:t>
      </w:r>
      <w:proofErr w:type="spellStart"/>
      <w:r w:rsidRPr="00FA713D">
        <w:rPr>
          <w:rFonts w:ascii="Book Antiqua" w:hAnsi="Book Antiqua" w:cs="Times New Roman"/>
        </w:rPr>
        <w:t>sofosbuvir</w:t>
      </w:r>
      <w:proofErr w:type="spellEnd"/>
      <w:r w:rsidRPr="00FA713D">
        <w:rPr>
          <w:rFonts w:ascii="Book Antiqua" w:hAnsi="Book Antiqua" w:cs="Times New Roman"/>
        </w:rPr>
        <w:t xml:space="preserve"> is an important drug that possesses high efficacy and safety. </w:t>
      </w:r>
      <w:proofErr w:type="spellStart"/>
      <w:r w:rsidRPr="00FA713D">
        <w:rPr>
          <w:rFonts w:ascii="Book Antiqua" w:hAnsi="Book Antiqua" w:cs="Times New Roman"/>
        </w:rPr>
        <w:t>Sofosbuvir</w:t>
      </w:r>
      <w:proofErr w:type="spellEnd"/>
      <w:r w:rsidRPr="00FA713D">
        <w:rPr>
          <w:rFonts w:ascii="Book Antiqua" w:hAnsi="Book Antiqua" w:cs="Times New Roman"/>
        </w:rPr>
        <w:t>-containing therapy has become a standard of care for the majority of patients with HCV infections.</w:t>
      </w:r>
    </w:p>
    <w:p w14:paraId="441B4746" w14:textId="07683DBC" w:rsidR="001E15F7" w:rsidRPr="00FA713D" w:rsidRDefault="001E15F7" w:rsidP="00BF2AC9">
      <w:pPr>
        <w:widowControl/>
        <w:spacing w:line="360" w:lineRule="auto"/>
        <w:rPr>
          <w:rFonts w:ascii="Book Antiqua" w:hAnsi="Book Antiqua" w:cs="Times New Roman"/>
          <w:b/>
          <w:kern w:val="0"/>
          <w:sz w:val="22"/>
          <w:szCs w:val="22"/>
        </w:rPr>
      </w:pPr>
      <w:r w:rsidRPr="00FA713D">
        <w:rPr>
          <w:rFonts w:ascii="Book Antiqua" w:hAnsi="Book Antiqua" w:cs="Times New Roman"/>
          <w:b/>
          <w:kern w:val="0"/>
          <w:sz w:val="22"/>
          <w:szCs w:val="22"/>
        </w:rPr>
        <w:br w:type="page"/>
      </w:r>
    </w:p>
    <w:p w14:paraId="04D9F85D" w14:textId="77777777" w:rsidR="004E11F8" w:rsidRPr="00FA713D" w:rsidRDefault="00B670A9" w:rsidP="004E11F8">
      <w:pPr>
        <w:widowControl/>
        <w:spacing w:line="360" w:lineRule="auto"/>
        <w:rPr>
          <w:rFonts w:ascii="Book Antiqua" w:eastAsia="宋体" w:hAnsi="Book Antiqua" w:cs="Times New Roman"/>
          <w:b/>
          <w:kern w:val="0"/>
          <w:sz w:val="22"/>
          <w:szCs w:val="22"/>
          <w:lang w:eastAsia="zh-CN"/>
        </w:rPr>
      </w:pPr>
      <w:r w:rsidRPr="00FA713D">
        <w:rPr>
          <w:rFonts w:ascii="Book Antiqua" w:hAnsi="Book Antiqua" w:cs="Times New Roman"/>
          <w:b/>
          <w:kern w:val="0"/>
          <w:sz w:val="22"/>
          <w:szCs w:val="22"/>
        </w:rPr>
        <w:lastRenderedPageBreak/>
        <w:t>REFERENCES</w:t>
      </w:r>
    </w:p>
    <w:p w14:paraId="374119EA" w14:textId="7137E399" w:rsidR="004E11F8" w:rsidRPr="00FA713D" w:rsidRDefault="004E11F8" w:rsidP="004E11F8">
      <w:pPr>
        <w:widowControl/>
        <w:spacing w:line="360" w:lineRule="auto"/>
        <w:rPr>
          <w:rFonts w:ascii="Book Antiqua" w:eastAsia="宋体" w:hAnsi="Book Antiqua" w:cs="宋体"/>
          <w:kern w:val="0"/>
          <w:lang w:eastAsia="zh-CN"/>
        </w:rPr>
      </w:pPr>
      <w:r w:rsidRPr="00FA713D">
        <w:rPr>
          <w:rFonts w:ascii="Book Antiqua" w:eastAsia="宋体" w:hAnsi="Book Antiqua" w:cs="宋体"/>
          <w:kern w:val="0"/>
        </w:rPr>
        <w:t xml:space="preserve">1 </w:t>
      </w:r>
      <w:r w:rsidRPr="00FA713D">
        <w:rPr>
          <w:rFonts w:ascii="Book Antiqua" w:eastAsia="宋体" w:hAnsi="Book Antiqua" w:cs="宋体"/>
          <w:b/>
          <w:kern w:val="0"/>
        </w:rPr>
        <w:t>Gower E</w:t>
      </w:r>
      <w:r w:rsidRPr="00FA713D">
        <w:rPr>
          <w:rFonts w:ascii="Book Antiqua" w:eastAsia="宋体" w:hAnsi="Book Antiqua" w:cs="宋体"/>
          <w:kern w:val="0"/>
        </w:rPr>
        <w:t xml:space="preserve">, Estes CC, </w:t>
      </w:r>
      <w:proofErr w:type="spellStart"/>
      <w:r w:rsidRPr="00FA713D">
        <w:rPr>
          <w:rFonts w:ascii="Book Antiqua" w:eastAsia="宋体" w:hAnsi="Book Antiqua" w:cs="宋体"/>
          <w:kern w:val="0"/>
        </w:rPr>
        <w:t>Hindman</w:t>
      </w:r>
      <w:proofErr w:type="spellEnd"/>
      <w:r w:rsidRPr="00FA713D">
        <w:rPr>
          <w:rFonts w:ascii="Book Antiqua" w:eastAsia="宋体" w:hAnsi="Book Antiqua" w:cs="宋体"/>
          <w:kern w:val="0"/>
        </w:rPr>
        <w:t xml:space="preserve"> S, </w:t>
      </w:r>
      <w:proofErr w:type="spellStart"/>
      <w:r w:rsidRPr="00FA713D">
        <w:rPr>
          <w:rFonts w:ascii="Book Antiqua" w:eastAsia="宋体" w:hAnsi="Book Antiqua" w:cs="宋体"/>
          <w:kern w:val="0"/>
        </w:rPr>
        <w:t>Razavi</w:t>
      </w:r>
      <w:proofErr w:type="spellEnd"/>
      <w:r w:rsidRPr="00FA713D">
        <w:rPr>
          <w:rFonts w:ascii="Book Antiqua" w:eastAsia="宋体" w:hAnsi="Book Antiqua" w:cs="宋体"/>
          <w:kern w:val="0"/>
        </w:rPr>
        <w:t xml:space="preserve">-Shearer K, </w:t>
      </w:r>
      <w:proofErr w:type="spellStart"/>
      <w:r w:rsidRPr="00FA713D">
        <w:rPr>
          <w:rFonts w:ascii="Book Antiqua" w:eastAsia="宋体" w:hAnsi="Book Antiqua" w:cs="宋体"/>
          <w:kern w:val="0"/>
        </w:rPr>
        <w:t>Razavi</w:t>
      </w:r>
      <w:proofErr w:type="spellEnd"/>
      <w:r w:rsidRPr="00FA713D">
        <w:rPr>
          <w:rFonts w:ascii="Book Antiqua" w:eastAsia="宋体" w:hAnsi="Book Antiqua" w:cs="宋体"/>
          <w:kern w:val="0"/>
        </w:rPr>
        <w:t xml:space="preserve"> H. Global epidemiology and genotype distribution of the hepatitis C virus infection. </w:t>
      </w:r>
      <w:r w:rsidRPr="00FA713D">
        <w:rPr>
          <w:rFonts w:ascii="Book Antiqua" w:eastAsia="宋体" w:hAnsi="Book Antiqua" w:cs="宋体"/>
          <w:i/>
          <w:kern w:val="0"/>
        </w:rPr>
        <w:t xml:space="preserve">J </w:t>
      </w:r>
      <w:proofErr w:type="spellStart"/>
      <w:r w:rsidRPr="00FA713D">
        <w:rPr>
          <w:rFonts w:ascii="Book Antiqua" w:eastAsia="宋体" w:hAnsi="Book Antiqua" w:cs="宋体"/>
          <w:i/>
          <w:kern w:val="0"/>
        </w:rPr>
        <w:t>Hepatol</w:t>
      </w:r>
      <w:proofErr w:type="spellEnd"/>
      <w:r w:rsidRPr="00FA713D">
        <w:rPr>
          <w:rFonts w:ascii="Book Antiqua" w:eastAsia="宋体" w:hAnsi="Book Antiqua" w:cs="宋体" w:hint="eastAsia"/>
          <w:i/>
          <w:kern w:val="0"/>
        </w:rPr>
        <w:t xml:space="preserve"> </w:t>
      </w:r>
      <w:r w:rsidRPr="00FA713D">
        <w:rPr>
          <w:rFonts w:ascii="Book Antiqua" w:eastAsia="宋体" w:hAnsi="Book Antiqua" w:cs="宋体"/>
          <w:kern w:val="0"/>
        </w:rPr>
        <w:t xml:space="preserve">2014; </w:t>
      </w:r>
      <w:r w:rsidRPr="00FA713D">
        <w:rPr>
          <w:rFonts w:ascii="Book Antiqua" w:eastAsia="宋体" w:hAnsi="Book Antiqua" w:cs="宋体"/>
          <w:b/>
          <w:kern w:val="0"/>
        </w:rPr>
        <w:t>61</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Suppl</w:t>
      </w:r>
      <w:proofErr w:type="spellEnd"/>
      <w:r w:rsidRPr="00FA713D">
        <w:rPr>
          <w:rFonts w:ascii="Book Antiqua" w:eastAsia="宋体" w:hAnsi="Book Antiqua" w:cs="宋体"/>
          <w:kern w:val="0"/>
        </w:rPr>
        <w:t>): 45–57</w:t>
      </w:r>
      <w:r w:rsidR="004F45EF">
        <w:rPr>
          <w:rFonts w:ascii="Book Antiqua" w:eastAsia="宋体" w:hAnsi="Book Antiqua" w:cs="宋体" w:hint="eastAsia"/>
          <w:kern w:val="0"/>
          <w:lang w:eastAsia="zh-CN"/>
        </w:rPr>
        <w:t xml:space="preserve"> [</w:t>
      </w:r>
      <w:r w:rsidR="004F45EF" w:rsidRPr="004F45EF">
        <w:rPr>
          <w:rFonts w:ascii="Book Antiqua" w:eastAsia="宋体" w:hAnsi="Book Antiqua" w:cs="宋体"/>
          <w:kern w:val="0"/>
          <w:lang w:eastAsia="zh-CN"/>
        </w:rPr>
        <w:t>PMID:</w:t>
      </w:r>
      <w:r w:rsidR="004F45EF">
        <w:rPr>
          <w:rFonts w:ascii="Book Antiqua" w:eastAsia="宋体" w:hAnsi="Book Antiqua" w:cs="宋体" w:hint="eastAsia"/>
          <w:kern w:val="0"/>
          <w:lang w:eastAsia="zh-CN"/>
        </w:rPr>
        <w:t xml:space="preserve"> </w:t>
      </w:r>
      <w:r w:rsidR="004F45EF" w:rsidRPr="004F45EF">
        <w:rPr>
          <w:rFonts w:ascii="Book Antiqua" w:eastAsia="宋体" w:hAnsi="Book Antiqua" w:cs="宋体"/>
          <w:kern w:val="0"/>
          <w:lang w:eastAsia="zh-CN"/>
        </w:rPr>
        <w:t>25086286</w:t>
      </w:r>
      <w:r w:rsidR="004F45EF">
        <w:rPr>
          <w:rFonts w:ascii="Book Antiqua" w:eastAsia="宋体" w:hAnsi="Book Antiqua" w:cs="宋体" w:hint="eastAsia"/>
          <w:kern w:val="0"/>
          <w:lang w:eastAsia="zh-CN"/>
        </w:rPr>
        <w:t xml:space="preserve"> DOI: </w:t>
      </w:r>
      <w:r w:rsidR="004F45EF" w:rsidRPr="004F45EF">
        <w:rPr>
          <w:rFonts w:ascii="Book Antiqua" w:eastAsia="宋体" w:hAnsi="Book Antiqua" w:cs="宋体"/>
          <w:kern w:val="0"/>
          <w:lang w:eastAsia="zh-CN"/>
        </w:rPr>
        <w:t>10.1016/j.jhep.2014.07.027</w:t>
      </w:r>
      <w:r w:rsidR="004F45EF">
        <w:rPr>
          <w:rFonts w:ascii="Book Antiqua" w:eastAsia="宋体" w:hAnsi="Book Antiqua" w:cs="宋体" w:hint="eastAsia"/>
          <w:kern w:val="0"/>
          <w:lang w:eastAsia="zh-CN"/>
        </w:rPr>
        <w:t>]</w:t>
      </w:r>
    </w:p>
    <w:p w14:paraId="578C08D6" w14:textId="79348550" w:rsidR="004E11F8" w:rsidRPr="00FA713D" w:rsidRDefault="004E11F8" w:rsidP="004E11F8">
      <w:pPr>
        <w:widowControl/>
        <w:spacing w:line="360" w:lineRule="auto"/>
        <w:rPr>
          <w:rFonts w:ascii="Book Antiqua" w:eastAsia="宋体" w:hAnsi="Book Antiqua" w:cs="宋体"/>
          <w:kern w:val="0"/>
        </w:rPr>
      </w:pPr>
      <w:proofErr w:type="gramStart"/>
      <w:r w:rsidRPr="004F45EF">
        <w:rPr>
          <w:rFonts w:ascii="Book Antiqua" w:eastAsia="宋体" w:hAnsi="Book Antiqua" w:cs="宋体"/>
          <w:kern w:val="0"/>
        </w:rPr>
        <w:t>2 </w:t>
      </w:r>
      <w:proofErr w:type="spellStart"/>
      <w:r w:rsidRPr="004F45EF">
        <w:rPr>
          <w:rFonts w:ascii="Book Antiqua" w:eastAsia="宋体" w:hAnsi="Book Antiqua" w:cs="宋体"/>
          <w:b/>
          <w:bCs/>
          <w:kern w:val="0"/>
        </w:rPr>
        <w:t>Lavanchy</w:t>
      </w:r>
      <w:proofErr w:type="spellEnd"/>
      <w:r w:rsidRPr="004F45EF">
        <w:rPr>
          <w:rFonts w:ascii="Book Antiqua" w:eastAsia="宋体" w:hAnsi="Book Antiqua" w:cs="宋体"/>
          <w:b/>
          <w:bCs/>
          <w:kern w:val="0"/>
        </w:rPr>
        <w:t xml:space="preserve"> D</w:t>
      </w:r>
      <w:r w:rsidRPr="004F45EF">
        <w:rPr>
          <w:rFonts w:ascii="Book Antiqua" w:eastAsia="宋体" w:hAnsi="Book Antiqua" w:cs="宋体"/>
          <w:kern w:val="0"/>
        </w:rPr>
        <w:t>.</w:t>
      </w:r>
      <w:proofErr w:type="gramEnd"/>
      <w:r w:rsidRPr="004F45EF">
        <w:rPr>
          <w:rFonts w:ascii="Book Antiqua" w:eastAsia="宋体" w:hAnsi="Book Antiqua" w:cs="宋体"/>
          <w:kern w:val="0"/>
        </w:rPr>
        <w:t xml:space="preserve"> The global burden of hepatitis C. </w:t>
      </w:r>
      <w:r w:rsidRPr="004F45EF">
        <w:rPr>
          <w:rFonts w:ascii="Book Antiqua" w:eastAsia="宋体" w:hAnsi="Book Antiqua" w:cs="宋体"/>
          <w:i/>
          <w:iCs/>
          <w:kern w:val="0"/>
        </w:rPr>
        <w:t xml:space="preserve">Liver </w:t>
      </w:r>
      <w:proofErr w:type="spellStart"/>
      <w:r w:rsidRPr="004F45EF">
        <w:rPr>
          <w:rFonts w:ascii="Book Antiqua" w:eastAsia="宋体" w:hAnsi="Book Antiqua" w:cs="宋体"/>
          <w:i/>
          <w:iCs/>
          <w:kern w:val="0"/>
        </w:rPr>
        <w:t>Int</w:t>
      </w:r>
      <w:proofErr w:type="spellEnd"/>
      <w:r w:rsidRPr="004F45EF">
        <w:rPr>
          <w:rFonts w:ascii="Book Antiqua" w:eastAsia="宋体" w:hAnsi="Book Antiqua" w:cs="宋体"/>
          <w:kern w:val="0"/>
        </w:rPr>
        <w:t> 2009; </w:t>
      </w:r>
      <w:r w:rsidRPr="004F45EF">
        <w:rPr>
          <w:rFonts w:ascii="Book Antiqua" w:eastAsia="宋体" w:hAnsi="Book Antiqua" w:cs="宋体"/>
          <w:b/>
          <w:bCs/>
          <w:kern w:val="0"/>
        </w:rPr>
        <w:t>29</w:t>
      </w:r>
      <w:r w:rsidRPr="004F45EF">
        <w:rPr>
          <w:rFonts w:ascii="Book Antiqua" w:eastAsia="宋体" w:hAnsi="Book Antiqua" w:cs="宋体"/>
          <w:bCs/>
          <w:kern w:val="0"/>
        </w:rPr>
        <w:t xml:space="preserve"> </w:t>
      </w:r>
      <w:proofErr w:type="spellStart"/>
      <w:r w:rsidRPr="004F45EF">
        <w:rPr>
          <w:rFonts w:ascii="Book Antiqua" w:eastAsia="宋体" w:hAnsi="Book Antiqua" w:cs="宋体"/>
          <w:bCs/>
          <w:kern w:val="0"/>
        </w:rPr>
        <w:t>Suppl</w:t>
      </w:r>
      <w:proofErr w:type="spellEnd"/>
      <w:r w:rsidRPr="004F45EF">
        <w:rPr>
          <w:rFonts w:ascii="Book Antiqua" w:eastAsia="宋体" w:hAnsi="Book Antiqua" w:cs="宋体"/>
          <w:bCs/>
          <w:kern w:val="0"/>
        </w:rPr>
        <w:t xml:space="preserve"> 1</w:t>
      </w:r>
      <w:r w:rsidRPr="004F45EF">
        <w:rPr>
          <w:rFonts w:ascii="Book Antiqua" w:eastAsia="宋体" w:hAnsi="Book Antiqua" w:cs="宋体"/>
          <w:kern w:val="0"/>
        </w:rPr>
        <w:t>: 74-81 [PMI</w:t>
      </w:r>
      <w:r w:rsidRPr="00FA713D">
        <w:rPr>
          <w:rFonts w:ascii="Book Antiqua" w:eastAsia="宋体" w:hAnsi="Book Antiqua" w:cs="宋体"/>
          <w:kern w:val="0"/>
        </w:rPr>
        <w:t>D: 19207969</w:t>
      </w:r>
      <w:r w:rsidR="004F45EF">
        <w:rPr>
          <w:rFonts w:ascii="Book Antiqua" w:eastAsia="宋体" w:hAnsi="Book Antiqua" w:cs="宋体" w:hint="eastAsia"/>
          <w:kern w:val="0"/>
          <w:lang w:eastAsia="zh-CN"/>
        </w:rPr>
        <w:t xml:space="preserve"> DOI: </w:t>
      </w:r>
      <w:r w:rsidR="004F45EF" w:rsidRPr="004F45EF">
        <w:rPr>
          <w:rFonts w:ascii="Book Antiqua" w:eastAsia="宋体" w:hAnsi="Book Antiqua" w:cs="宋体"/>
          <w:kern w:val="0"/>
          <w:lang w:eastAsia="zh-CN"/>
        </w:rPr>
        <w:t>10.1111/j.1478-3231.2008.01934.x</w:t>
      </w:r>
      <w:r w:rsidRPr="00FA713D">
        <w:rPr>
          <w:rFonts w:ascii="Book Antiqua" w:eastAsia="宋体" w:hAnsi="Book Antiqua" w:cs="宋体"/>
          <w:kern w:val="0"/>
        </w:rPr>
        <w:t>]</w:t>
      </w:r>
    </w:p>
    <w:p w14:paraId="323BE9FC" w14:textId="172B0D90" w:rsidR="004E11F8" w:rsidRPr="00FA713D" w:rsidRDefault="004E11F8" w:rsidP="004E11F8">
      <w:pPr>
        <w:widowControl/>
        <w:spacing w:line="360" w:lineRule="auto"/>
        <w:rPr>
          <w:rFonts w:ascii="Book Antiqua" w:eastAsia="宋体" w:hAnsi="Book Antiqua" w:cs="宋体"/>
          <w:kern w:val="0"/>
        </w:rPr>
      </w:pPr>
      <w:bookmarkStart w:id="15" w:name="OLE_LINK32"/>
      <w:bookmarkStart w:id="16" w:name="OLE_LINK33"/>
      <w:proofErr w:type="gramStart"/>
      <w:r w:rsidRPr="00FA713D">
        <w:rPr>
          <w:rFonts w:ascii="Book Antiqua" w:eastAsia="宋体" w:hAnsi="Book Antiqua" w:cs="宋体"/>
          <w:kern w:val="0"/>
        </w:rPr>
        <w:t>3 </w:t>
      </w:r>
      <w:proofErr w:type="spellStart"/>
      <w:r w:rsidRPr="00FA713D">
        <w:rPr>
          <w:rFonts w:ascii="Book Antiqua" w:eastAsia="宋体" w:hAnsi="Book Antiqua" w:cs="宋体"/>
          <w:b/>
          <w:bCs/>
          <w:kern w:val="0"/>
        </w:rPr>
        <w:t>Perz</w:t>
      </w:r>
      <w:proofErr w:type="spellEnd"/>
      <w:r w:rsidRPr="00FA713D">
        <w:rPr>
          <w:rFonts w:ascii="Book Antiqua" w:eastAsia="宋体" w:hAnsi="Book Antiqua" w:cs="宋体"/>
          <w:b/>
          <w:bCs/>
          <w:kern w:val="0"/>
        </w:rPr>
        <w:t xml:space="preserve"> JF</w:t>
      </w:r>
      <w:r w:rsidRPr="00FA713D">
        <w:rPr>
          <w:rFonts w:ascii="Book Antiqua" w:eastAsia="宋体" w:hAnsi="Book Antiqua" w:cs="宋体"/>
          <w:kern w:val="0"/>
        </w:rPr>
        <w:t xml:space="preserve">, Armstrong GL, Farrington LA, </w:t>
      </w:r>
      <w:proofErr w:type="spellStart"/>
      <w:r w:rsidRPr="00FA713D">
        <w:rPr>
          <w:rFonts w:ascii="Book Antiqua" w:eastAsia="宋体" w:hAnsi="Book Antiqua" w:cs="宋体"/>
          <w:kern w:val="0"/>
        </w:rPr>
        <w:t>Hutin</w:t>
      </w:r>
      <w:proofErr w:type="spellEnd"/>
      <w:r w:rsidRPr="00FA713D">
        <w:rPr>
          <w:rFonts w:ascii="Book Antiqua" w:eastAsia="宋体" w:hAnsi="Book Antiqua" w:cs="宋体"/>
          <w:kern w:val="0"/>
        </w:rPr>
        <w:t xml:space="preserve"> YJ, Bell BP.</w:t>
      </w:r>
      <w:proofErr w:type="gramEnd"/>
      <w:r w:rsidRPr="00FA713D">
        <w:rPr>
          <w:rFonts w:ascii="Book Antiqua" w:eastAsia="宋体" w:hAnsi="Book Antiqua" w:cs="宋体"/>
          <w:kern w:val="0"/>
        </w:rPr>
        <w:t xml:space="preserve"> </w:t>
      </w:r>
      <w:proofErr w:type="gramStart"/>
      <w:r w:rsidRPr="00FA713D">
        <w:rPr>
          <w:rFonts w:ascii="Book Antiqua" w:eastAsia="宋体" w:hAnsi="Book Antiqua" w:cs="宋体"/>
          <w:kern w:val="0"/>
        </w:rPr>
        <w:t>The contributions of hepatitis B virus and hepatitis C virus infections to cirrhosis and primary liver cancer worldwide.</w:t>
      </w:r>
      <w:proofErr w:type="gramEnd"/>
      <w:r w:rsidRPr="00FA713D">
        <w:rPr>
          <w:rFonts w:ascii="Book Antiqua" w:eastAsia="宋体" w:hAnsi="Book Antiqua" w:cs="宋体"/>
          <w:kern w:val="0"/>
        </w:rPr>
        <w:t> </w:t>
      </w:r>
      <w:r w:rsidRPr="00FA713D">
        <w:rPr>
          <w:rFonts w:ascii="Book Antiqua" w:eastAsia="宋体" w:hAnsi="Book Antiqua" w:cs="宋体"/>
          <w:i/>
          <w:iCs/>
          <w:kern w:val="0"/>
        </w:rPr>
        <w:t xml:space="preserve">J </w:t>
      </w:r>
      <w:proofErr w:type="spellStart"/>
      <w:r w:rsidRPr="00FA713D">
        <w:rPr>
          <w:rFonts w:ascii="Book Antiqua" w:eastAsia="宋体" w:hAnsi="Book Antiqua" w:cs="宋体"/>
          <w:i/>
          <w:iCs/>
          <w:kern w:val="0"/>
        </w:rPr>
        <w:t>Hepatol</w:t>
      </w:r>
      <w:proofErr w:type="spellEnd"/>
      <w:r w:rsidRPr="00FA713D">
        <w:rPr>
          <w:rFonts w:ascii="Book Antiqua" w:eastAsia="宋体" w:hAnsi="Book Antiqua" w:cs="宋体"/>
          <w:kern w:val="0"/>
        </w:rPr>
        <w:t> 2006; </w:t>
      </w:r>
      <w:r w:rsidRPr="00FA713D">
        <w:rPr>
          <w:rFonts w:ascii="Book Antiqua" w:eastAsia="宋体" w:hAnsi="Book Antiqua" w:cs="宋体"/>
          <w:b/>
          <w:bCs/>
          <w:kern w:val="0"/>
        </w:rPr>
        <w:t>45</w:t>
      </w:r>
      <w:r w:rsidRPr="00FA713D">
        <w:rPr>
          <w:rFonts w:ascii="Book Antiqua" w:eastAsia="宋体" w:hAnsi="Book Antiqua" w:cs="宋体"/>
          <w:kern w:val="0"/>
        </w:rPr>
        <w:t>: 529-538 [PMID: 16879891</w:t>
      </w:r>
      <w:r w:rsidR="000C7BBD">
        <w:rPr>
          <w:rFonts w:ascii="Book Antiqua" w:eastAsia="宋体" w:hAnsi="Book Antiqua" w:cs="宋体" w:hint="eastAsia"/>
          <w:kern w:val="0"/>
          <w:lang w:eastAsia="zh-CN"/>
        </w:rPr>
        <w:t xml:space="preserve"> DOI: </w:t>
      </w:r>
      <w:r w:rsidR="000C7BBD" w:rsidRPr="000C7BBD">
        <w:rPr>
          <w:rFonts w:ascii="Book Antiqua" w:eastAsia="宋体" w:hAnsi="Book Antiqua" w:cs="宋体"/>
          <w:kern w:val="0"/>
          <w:lang w:eastAsia="zh-CN"/>
        </w:rPr>
        <w:t>10.1016/j.jhep.2006.05.013</w:t>
      </w:r>
      <w:r w:rsidRPr="00FA713D">
        <w:rPr>
          <w:rFonts w:ascii="Book Antiqua" w:eastAsia="宋体" w:hAnsi="Book Antiqua" w:cs="宋体"/>
          <w:kern w:val="0"/>
        </w:rPr>
        <w:t>]</w:t>
      </w:r>
    </w:p>
    <w:bookmarkEnd w:id="15"/>
    <w:bookmarkEnd w:id="16"/>
    <w:p w14:paraId="3F8C4622" w14:textId="77777777" w:rsidR="004E11F8" w:rsidRPr="00FA713D" w:rsidRDefault="004E11F8" w:rsidP="004E11F8">
      <w:pPr>
        <w:widowControl/>
        <w:spacing w:line="360" w:lineRule="auto"/>
        <w:rPr>
          <w:rFonts w:ascii="Book Antiqua" w:eastAsia="宋体" w:hAnsi="Book Antiqua" w:cs="宋体"/>
          <w:kern w:val="0"/>
        </w:rPr>
      </w:pPr>
      <w:proofErr w:type="gramStart"/>
      <w:r w:rsidRPr="00FA713D">
        <w:rPr>
          <w:rFonts w:ascii="Book Antiqua" w:eastAsia="宋体" w:hAnsi="Book Antiqua" w:cs="宋体"/>
          <w:kern w:val="0"/>
        </w:rPr>
        <w:t>4 </w:t>
      </w:r>
      <w:r w:rsidRPr="00FA713D">
        <w:rPr>
          <w:rFonts w:ascii="Book Antiqua" w:eastAsia="宋体" w:hAnsi="Book Antiqua" w:cs="宋体"/>
          <w:b/>
          <w:bCs/>
          <w:kern w:val="0"/>
        </w:rPr>
        <w:t>Kanda T</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Imazeki</w:t>
      </w:r>
      <w:proofErr w:type="spellEnd"/>
      <w:r w:rsidRPr="00FA713D">
        <w:rPr>
          <w:rFonts w:ascii="Book Antiqua" w:eastAsia="宋体" w:hAnsi="Book Antiqua" w:cs="宋体"/>
          <w:kern w:val="0"/>
        </w:rPr>
        <w:t xml:space="preserve"> F, Yokosuka O.</w:t>
      </w:r>
      <w:proofErr w:type="gramEnd"/>
      <w:r w:rsidRPr="00FA713D">
        <w:rPr>
          <w:rFonts w:ascii="Book Antiqua" w:eastAsia="宋体" w:hAnsi="Book Antiqua" w:cs="宋体"/>
          <w:kern w:val="0"/>
        </w:rPr>
        <w:t xml:space="preserve"> New antiviral therapies for chronic hepatitis C. </w:t>
      </w:r>
      <w:proofErr w:type="spellStart"/>
      <w:r w:rsidRPr="00FA713D">
        <w:rPr>
          <w:rFonts w:ascii="Book Antiqua" w:eastAsia="宋体" w:hAnsi="Book Antiqua" w:cs="宋体"/>
          <w:i/>
          <w:iCs/>
          <w:kern w:val="0"/>
        </w:rPr>
        <w:t>Hepatol</w:t>
      </w:r>
      <w:proofErr w:type="spellEnd"/>
      <w:r w:rsidRPr="00FA713D">
        <w:rPr>
          <w:rFonts w:ascii="Book Antiqua" w:eastAsia="宋体" w:hAnsi="Book Antiqua" w:cs="宋体"/>
          <w:i/>
          <w:iCs/>
          <w:kern w:val="0"/>
        </w:rPr>
        <w:t xml:space="preserve"> </w:t>
      </w:r>
      <w:proofErr w:type="spellStart"/>
      <w:r w:rsidRPr="00FA713D">
        <w:rPr>
          <w:rFonts w:ascii="Book Antiqua" w:eastAsia="宋体" w:hAnsi="Book Antiqua" w:cs="宋体"/>
          <w:i/>
          <w:iCs/>
          <w:kern w:val="0"/>
        </w:rPr>
        <w:t>Int</w:t>
      </w:r>
      <w:proofErr w:type="spellEnd"/>
      <w:r w:rsidRPr="00FA713D">
        <w:rPr>
          <w:rFonts w:ascii="Book Antiqua" w:eastAsia="宋体" w:hAnsi="Book Antiqua" w:cs="宋体"/>
          <w:kern w:val="0"/>
        </w:rPr>
        <w:t> 2010; </w:t>
      </w:r>
      <w:r w:rsidRPr="00FA713D">
        <w:rPr>
          <w:rFonts w:ascii="Book Antiqua" w:eastAsia="宋体" w:hAnsi="Book Antiqua" w:cs="宋体"/>
          <w:b/>
          <w:bCs/>
          <w:kern w:val="0"/>
        </w:rPr>
        <w:t>4</w:t>
      </w:r>
      <w:r w:rsidRPr="00FA713D">
        <w:rPr>
          <w:rFonts w:ascii="Book Antiqua" w:eastAsia="宋体" w:hAnsi="Book Antiqua" w:cs="宋体"/>
          <w:kern w:val="0"/>
        </w:rPr>
        <w:t>: 548-561 [PMID: 21063477 DOI: 10.1007/s12072-010-9193-3]</w:t>
      </w:r>
    </w:p>
    <w:p w14:paraId="036B5B2D"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5 </w:t>
      </w:r>
      <w:r w:rsidRPr="00FA713D">
        <w:rPr>
          <w:rFonts w:ascii="Book Antiqua" w:eastAsia="宋体" w:hAnsi="Book Antiqua" w:cs="宋体"/>
          <w:b/>
          <w:bCs/>
          <w:kern w:val="0"/>
        </w:rPr>
        <w:t>Lagging M</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Rembeck</w:t>
      </w:r>
      <w:proofErr w:type="spellEnd"/>
      <w:r w:rsidRPr="00FA713D">
        <w:rPr>
          <w:rFonts w:ascii="Book Antiqua" w:eastAsia="宋体" w:hAnsi="Book Antiqua" w:cs="宋体"/>
          <w:kern w:val="0"/>
        </w:rPr>
        <w:t xml:space="preserve"> K, </w:t>
      </w:r>
      <w:proofErr w:type="spellStart"/>
      <w:r w:rsidRPr="00FA713D">
        <w:rPr>
          <w:rFonts w:ascii="Book Antiqua" w:eastAsia="宋体" w:hAnsi="Book Antiqua" w:cs="宋体"/>
          <w:kern w:val="0"/>
        </w:rPr>
        <w:t>Rauning</w:t>
      </w:r>
      <w:proofErr w:type="spellEnd"/>
      <w:r w:rsidRPr="00FA713D">
        <w:rPr>
          <w:rFonts w:ascii="Book Antiqua" w:eastAsia="宋体" w:hAnsi="Book Antiqua" w:cs="宋体"/>
          <w:kern w:val="0"/>
        </w:rPr>
        <w:t xml:space="preserve"> Buhl M, Christensen P, </w:t>
      </w:r>
      <w:proofErr w:type="spellStart"/>
      <w:r w:rsidRPr="00FA713D">
        <w:rPr>
          <w:rFonts w:ascii="Book Antiqua" w:eastAsia="宋体" w:hAnsi="Book Antiqua" w:cs="宋体"/>
          <w:kern w:val="0"/>
        </w:rPr>
        <w:t>Dalgard</w:t>
      </w:r>
      <w:proofErr w:type="spellEnd"/>
      <w:r w:rsidRPr="00FA713D">
        <w:rPr>
          <w:rFonts w:ascii="Book Antiqua" w:eastAsia="宋体" w:hAnsi="Book Antiqua" w:cs="宋体"/>
          <w:kern w:val="0"/>
        </w:rPr>
        <w:t xml:space="preserve"> O, </w:t>
      </w:r>
      <w:proofErr w:type="spellStart"/>
      <w:r w:rsidRPr="00FA713D">
        <w:rPr>
          <w:rFonts w:ascii="Book Antiqua" w:eastAsia="宋体" w:hAnsi="Book Antiqua" w:cs="宋体"/>
          <w:kern w:val="0"/>
        </w:rPr>
        <w:t>Färkkilä</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Hellstrand</w:t>
      </w:r>
      <w:proofErr w:type="spellEnd"/>
      <w:r w:rsidRPr="00FA713D">
        <w:rPr>
          <w:rFonts w:ascii="Book Antiqua" w:eastAsia="宋体" w:hAnsi="Book Antiqua" w:cs="宋体"/>
          <w:kern w:val="0"/>
        </w:rPr>
        <w:t xml:space="preserve"> K, </w:t>
      </w:r>
      <w:proofErr w:type="spellStart"/>
      <w:r w:rsidRPr="00FA713D">
        <w:rPr>
          <w:rFonts w:ascii="Book Antiqua" w:eastAsia="宋体" w:hAnsi="Book Antiqua" w:cs="宋体"/>
          <w:kern w:val="0"/>
        </w:rPr>
        <w:t>Langeland</w:t>
      </w:r>
      <w:proofErr w:type="spellEnd"/>
      <w:r w:rsidRPr="00FA713D">
        <w:rPr>
          <w:rFonts w:ascii="Book Antiqua" w:eastAsia="宋体" w:hAnsi="Book Antiqua" w:cs="宋体"/>
          <w:kern w:val="0"/>
        </w:rPr>
        <w:t xml:space="preserve"> N, Lindh M, Westin J, </w:t>
      </w:r>
      <w:proofErr w:type="spellStart"/>
      <w:r w:rsidRPr="00FA713D">
        <w:rPr>
          <w:rFonts w:ascii="Book Antiqua" w:eastAsia="宋体" w:hAnsi="Book Antiqua" w:cs="宋体"/>
          <w:kern w:val="0"/>
        </w:rPr>
        <w:t>Norkrans</w:t>
      </w:r>
      <w:proofErr w:type="spellEnd"/>
      <w:r w:rsidRPr="00FA713D">
        <w:rPr>
          <w:rFonts w:ascii="Book Antiqua" w:eastAsia="宋体" w:hAnsi="Book Antiqua" w:cs="宋体"/>
          <w:kern w:val="0"/>
        </w:rPr>
        <w:t xml:space="preserve"> G. Retreatment with peg-interferon and ribavirin in patients with chronic hepatitis C virus genotype 2 or 3 infection with prior relapse. </w:t>
      </w:r>
      <w:proofErr w:type="spellStart"/>
      <w:r w:rsidRPr="00FA713D">
        <w:rPr>
          <w:rFonts w:ascii="Book Antiqua" w:eastAsia="宋体" w:hAnsi="Book Antiqua" w:cs="宋体"/>
          <w:i/>
          <w:iCs/>
          <w:kern w:val="0"/>
        </w:rPr>
        <w:t>Scand</w:t>
      </w:r>
      <w:proofErr w:type="spellEnd"/>
      <w:r w:rsidRPr="00FA713D">
        <w:rPr>
          <w:rFonts w:ascii="Book Antiqua" w:eastAsia="宋体" w:hAnsi="Book Antiqua" w:cs="宋体"/>
          <w:i/>
          <w:iCs/>
          <w:kern w:val="0"/>
        </w:rPr>
        <w:t xml:space="preserve"> J </w:t>
      </w:r>
      <w:proofErr w:type="spellStart"/>
      <w:r w:rsidRPr="00FA713D">
        <w:rPr>
          <w:rFonts w:ascii="Book Antiqua" w:eastAsia="宋体" w:hAnsi="Book Antiqua" w:cs="宋体"/>
          <w:i/>
          <w:iCs/>
          <w:kern w:val="0"/>
        </w:rPr>
        <w:t>Gastroenterol</w:t>
      </w:r>
      <w:proofErr w:type="spellEnd"/>
      <w:r w:rsidRPr="00FA713D">
        <w:rPr>
          <w:rFonts w:ascii="Book Antiqua" w:eastAsia="宋体" w:hAnsi="Book Antiqua" w:cs="宋体"/>
          <w:kern w:val="0"/>
        </w:rPr>
        <w:t> 2013; </w:t>
      </w:r>
      <w:r w:rsidRPr="00FA713D">
        <w:rPr>
          <w:rFonts w:ascii="Book Antiqua" w:eastAsia="宋体" w:hAnsi="Book Antiqua" w:cs="宋体"/>
          <w:b/>
          <w:bCs/>
          <w:kern w:val="0"/>
        </w:rPr>
        <w:t>48</w:t>
      </w:r>
      <w:r w:rsidRPr="00FA713D">
        <w:rPr>
          <w:rFonts w:ascii="Book Antiqua" w:eastAsia="宋体" w:hAnsi="Book Antiqua" w:cs="宋体"/>
          <w:kern w:val="0"/>
        </w:rPr>
        <w:t>: 839-847 [PMID: 23795661 DOI: 10.3109/00365521.2013.793389]</w:t>
      </w:r>
    </w:p>
    <w:p w14:paraId="48957223"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6 </w:t>
      </w:r>
      <w:r w:rsidRPr="00FA713D">
        <w:rPr>
          <w:rFonts w:ascii="Book Antiqua" w:eastAsia="宋体" w:hAnsi="Book Antiqua" w:cs="宋体"/>
          <w:b/>
          <w:bCs/>
          <w:kern w:val="0"/>
        </w:rPr>
        <w:t>Jacobson IM</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w:t>
      </w:r>
      <w:proofErr w:type="spellStart"/>
      <w:r w:rsidRPr="00FA713D">
        <w:rPr>
          <w:rFonts w:ascii="Book Antiqua" w:eastAsia="宋体" w:hAnsi="Book Antiqua" w:cs="宋体"/>
          <w:kern w:val="0"/>
        </w:rPr>
        <w:t>Dusheiko</w:t>
      </w:r>
      <w:proofErr w:type="spellEnd"/>
      <w:r w:rsidRPr="00FA713D">
        <w:rPr>
          <w:rFonts w:ascii="Book Antiqua" w:eastAsia="宋体" w:hAnsi="Book Antiqua" w:cs="宋体"/>
          <w:kern w:val="0"/>
        </w:rPr>
        <w:t xml:space="preserve"> G, Di </w:t>
      </w:r>
      <w:proofErr w:type="spellStart"/>
      <w:r w:rsidRPr="00FA713D">
        <w:rPr>
          <w:rFonts w:ascii="Book Antiqua" w:eastAsia="宋体" w:hAnsi="Book Antiqua" w:cs="宋体"/>
          <w:kern w:val="0"/>
        </w:rPr>
        <w:t>Bisceglie</w:t>
      </w:r>
      <w:proofErr w:type="spellEnd"/>
      <w:r w:rsidRPr="00FA713D">
        <w:rPr>
          <w:rFonts w:ascii="Book Antiqua" w:eastAsia="宋体" w:hAnsi="Book Antiqua" w:cs="宋体"/>
          <w:kern w:val="0"/>
        </w:rPr>
        <w:t xml:space="preserve"> AM, Reddy KR, </w:t>
      </w:r>
      <w:proofErr w:type="spellStart"/>
      <w:r w:rsidRPr="00FA713D">
        <w:rPr>
          <w:rFonts w:ascii="Book Antiqua" w:eastAsia="宋体" w:hAnsi="Book Antiqua" w:cs="宋体"/>
          <w:kern w:val="0"/>
        </w:rPr>
        <w:t>Bzowej</w:t>
      </w:r>
      <w:proofErr w:type="spellEnd"/>
      <w:r w:rsidRPr="00FA713D">
        <w:rPr>
          <w:rFonts w:ascii="Book Antiqua" w:eastAsia="宋体" w:hAnsi="Book Antiqua" w:cs="宋体"/>
          <w:kern w:val="0"/>
        </w:rPr>
        <w:t xml:space="preserve"> NH, Marcellin P, Muir AJ, </w:t>
      </w:r>
      <w:proofErr w:type="spellStart"/>
      <w:r w:rsidRPr="00FA713D">
        <w:rPr>
          <w:rFonts w:ascii="Book Antiqua" w:eastAsia="宋体" w:hAnsi="Book Antiqua" w:cs="宋体"/>
          <w:kern w:val="0"/>
        </w:rPr>
        <w:t>Ferenci</w:t>
      </w:r>
      <w:proofErr w:type="spellEnd"/>
      <w:r w:rsidRPr="00FA713D">
        <w:rPr>
          <w:rFonts w:ascii="Book Antiqua" w:eastAsia="宋体" w:hAnsi="Book Antiqua" w:cs="宋体"/>
          <w:kern w:val="0"/>
        </w:rPr>
        <w:t xml:space="preserve"> P, </w:t>
      </w:r>
      <w:proofErr w:type="spellStart"/>
      <w:r w:rsidRPr="00FA713D">
        <w:rPr>
          <w:rFonts w:ascii="Book Antiqua" w:eastAsia="宋体" w:hAnsi="Book Antiqua" w:cs="宋体"/>
          <w:kern w:val="0"/>
        </w:rPr>
        <w:t>Flisiak</w:t>
      </w:r>
      <w:proofErr w:type="spellEnd"/>
      <w:r w:rsidRPr="00FA713D">
        <w:rPr>
          <w:rFonts w:ascii="Book Antiqua" w:eastAsia="宋体" w:hAnsi="Book Antiqua" w:cs="宋体"/>
          <w:kern w:val="0"/>
        </w:rPr>
        <w:t xml:space="preserve"> R, George J, </w:t>
      </w:r>
      <w:proofErr w:type="spellStart"/>
      <w:r w:rsidRPr="00FA713D">
        <w:rPr>
          <w:rFonts w:ascii="Book Antiqua" w:eastAsia="宋体" w:hAnsi="Book Antiqua" w:cs="宋体"/>
          <w:kern w:val="0"/>
        </w:rPr>
        <w:t>Rizzetto</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Shouval</w:t>
      </w:r>
      <w:proofErr w:type="spellEnd"/>
      <w:r w:rsidRPr="00FA713D">
        <w:rPr>
          <w:rFonts w:ascii="Book Antiqua" w:eastAsia="宋体" w:hAnsi="Book Antiqua" w:cs="宋体"/>
          <w:kern w:val="0"/>
        </w:rPr>
        <w:t xml:space="preserve"> D, Sola R, </w:t>
      </w:r>
      <w:proofErr w:type="spellStart"/>
      <w:r w:rsidRPr="00FA713D">
        <w:rPr>
          <w:rFonts w:ascii="Book Antiqua" w:eastAsia="宋体" w:hAnsi="Book Antiqua" w:cs="宋体"/>
          <w:kern w:val="0"/>
        </w:rPr>
        <w:t>Terg</w:t>
      </w:r>
      <w:proofErr w:type="spellEnd"/>
      <w:r w:rsidRPr="00FA713D">
        <w:rPr>
          <w:rFonts w:ascii="Book Antiqua" w:eastAsia="宋体" w:hAnsi="Book Antiqua" w:cs="宋体"/>
          <w:kern w:val="0"/>
        </w:rPr>
        <w:t xml:space="preserve"> RA, Yoshida EM, </w:t>
      </w:r>
      <w:proofErr w:type="spellStart"/>
      <w:r w:rsidRPr="00FA713D">
        <w:rPr>
          <w:rFonts w:ascii="Book Antiqua" w:eastAsia="宋体" w:hAnsi="Book Antiqua" w:cs="宋体"/>
          <w:kern w:val="0"/>
        </w:rPr>
        <w:t>Adda</w:t>
      </w:r>
      <w:proofErr w:type="spellEnd"/>
      <w:r w:rsidRPr="00FA713D">
        <w:rPr>
          <w:rFonts w:ascii="Book Antiqua" w:eastAsia="宋体" w:hAnsi="Book Antiqua" w:cs="宋体"/>
          <w:kern w:val="0"/>
        </w:rPr>
        <w:t xml:space="preserve"> N, </w:t>
      </w:r>
      <w:proofErr w:type="spellStart"/>
      <w:r w:rsidRPr="00FA713D">
        <w:rPr>
          <w:rFonts w:ascii="Book Antiqua" w:eastAsia="宋体" w:hAnsi="Book Antiqua" w:cs="宋体"/>
          <w:kern w:val="0"/>
        </w:rPr>
        <w:t>Bengtsson</w:t>
      </w:r>
      <w:proofErr w:type="spellEnd"/>
      <w:r w:rsidRPr="00FA713D">
        <w:rPr>
          <w:rFonts w:ascii="Book Antiqua" w:eastAsia="宋体" w:hAnsi="Book Antiqua" w:cs="宋体"/>
          <w:kern w:val="0"/>
        </w:rPr>
        <w:t xml:space="preserve"> L, </w:t>
      </w:r>
      <w:proofErr w:type="spellStart"/>
      <w:r w:rsidRPr="00FA713D">
        <w:rPr>
          <w:rFonts w:ascii="Book Antiqua" w:eastAsia="宋体" w:hAnsi="Book Antiqua" w:cs="宋体"/>
          <w:kern w:val="0"/>
        </w:rPr>
        <w:t>Sankoh</w:t>
      </w:r>
      <w:proofErr w:type="spellEnd"/>
      <w:r w:rsidRPr="00FA713D">
        <w:rPr>
          <w:rFonts w:ascii="Book Antiqua" w:eastAsia="宋体" w:hAnsi="Book Antiqua" w:cs="宋体"/>
          <w:kern w:val="0"/>
        </w:rPr>
        <w:t xml:space="preserve"> AJ, </w:t>
      </w:r>
      <w:proofErr w:type="spellStart"/>
      <w:r w:rsidRPr="00FA713D">
        <w:rPr>
          <w:rFonts w:ascii="Book Antiqua" w:eastAsia="宋体" w:hAnsi="Book Antiqua" w:cs="宋体"/>
          <w:kern w:val="0"/>
        </w:rPr>
        <w:lastRenderedPageBreak/>
        <w:t>Kieffer</w:t>
      </w:r>
      <w:proofErr w:type="spellEnd"/>
      <w:r w:rsidRPr="00FA713D">
        <w:rPr>
          <w:rFonts w:ascii="Book Antiqua" w:eastAsia="宋体" w:hAnsi="Book Antiqua" w:cs="宋体"/>
          <w:kern w:val="0"/>
        </w:rPr>
        <w:t xml:space="preserve"> TL, George S, Kauffman RS, </w:t>
      </w:r>
      <w:proofErr w:type="spellStart"/>
      <w:r w:rsidRPr="00FA713D">
        <w:rPr>
          <w:rFonts w:ascii="Book Antiqua" w:eastAsia="宋体" w:hAnsi="Book Antiqua" w:cs="宋体"/>
          <w:kern w:val="0"/>
        </w:rPr>
        <w:t>Zeuzem</w:t>
      </w:r>
      <w:proofErr w:type="spellEnd"/>
      <w:r w:rsidRPr="00FA713D">
        <w:rPr>
          <w:rFonts w:ascii="Book Antiqua" w:eastAsia="宋体" w:hAnsi="Book Antiqua" w:cs="宋体"/>
          <w:kern w:val="0"/>
        </w:rPr>
        <w:t xml:space="preserve"> S. </w:t>
      </w:r>
      <w:proofErr w:type="spellStart"/>
      <w:r w:rsidRPr="00FA713D">
        <w:rPr>
          <w:rFonts w:ascii="Book Antiqua" w:eastAsia="宋体" w:hAnsi="Book Antiqua" w:cs="宋体"/>
          <w:kern w:val="0"/>
        </w:rPr>
        <w:t>Telaprevir</w:t>
      </w:r>
      <w:proofErr w:type="spellEnd"/>
      <w:r w:rsidRPr="00FA713D">
        <w:rPr>
          <w:rFonts w:ascii="Book Antiqua" w:eastAsia="宋体" w:hAnsi="Book Antiqua" w:cs="宋体"/>
          <w:kern w:val="0"/>
        </w:rPr>
        <w:t xml:space="preserve"> for previously untreated chronic hepatitis C virus infection.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2011; </w:t>
      </w:r>
      <w:r w:rsidRPr="00FA713D">
        <w:rPr>
          <w:rFonts w:ascii="Book Antiqua" w:eastAsia="宋体" w:hAnsi="Book Antiqua" w:cs="宋体"/>
          <w:b/>
          <w:bCs/>
          <w:kern w:val="0"/>
        </w:rPr>
        <w:t>364</w:t>
      </w:r>
      <w:r w:rsidRPr="00FA713D">
        <w:rPr>
          <w:rFonts w:ascii="Book Antiqua" w:eastAsia="宋体" w:hAnsi="Book Antiqua" w:cs="宋体"/>
          <w:kern w:val="0"/>
        </w:rPr>
        <w:t>: 2405-2416 [PMID: 21696307 DOI: 10.1056/NEJMoa1012912]</w:t>
      </w:r>
    </w:p>
    <w:p w14:paraId="284889AC"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7 </w:t>
      </w:r>
      <w:proofErr w:type="spellStart"/>
      <w:r w:rsidRPr="00FA713D">
        <w:rPr>
          <w:rFonts w:ascii="Book Antiqua" w:eastAsia="宋体" w:hAnsi="Book Antiqua" w:cs="宋体"/>
          <w:b/>
          <w:bCs/>
          <w:kern w:val="0"/>
        </w:rPr>
        <w:t>Poordad</w:t>
      </w:r>
      <w:proofErr w:type="spellEnd"/>
      <w:r w:rsidRPr="00FA713D">
        <w:rPr>
          <w:rFonts w:ascii="Book Antiqua" w:eastAsia="宋体" w:hAnsi="Book Antiqua" w:cs="宋体"/>
          <w:b/>
          <w:bCs/>
          <w:kern w:val="0"/>
        </w:rPr>
        <w:t xml:space="preserve"> F</w:t>
      </w:r>
      <w:r w:rsidRPr="00FA713D">
        <w:rPr>
          <w:rFonts w:ascii="Book Antiqua" w:eastAsia="宋体" w:hAnsi="Book Antiqua" w:cs="宋体"/>
          <w:kern w:val="0"/>
        </w:rPr>
        <w:t xml:space="preserve">, McCone J, Bacon BR, Bruno S, </w:t>
      </w:r>
      <w:proofErr w:type="spellStart"/>
      <w:r w:rsidRPr="00FA713D">
        <w:rPr>
          <w:rFonts w:ascii="Book Antiqua" w:eastAsia="宋体" w:hAnsi="Book Antiqua" w:cs="宋体"/>
          <w:kern w:val="0"/>
        </w:rPr>
        <w:t>Manns</w:t>
      </w:r>
      <w:proofErr w:type="spellEnd"/>
      <w:r w:rsidRPr="00FA713D">
        <w:rPr>
          <w:rFonts w:ascii="Book Antiqua" w:eastAsia="宋体" w:hAnsi="Book Antiqua" w:cs="宋体"/>
          <w:kern w:val="0"/>
        </w:rPr>
        <w:t xml:space="preserve"> MP, </w:t>
      </w:r>
      <w:proofErr w:type="spellStart"/>
      <w:r w:rsidRPr="00FA713D">
        <w:rPr>
          <w:rFonts w:ascii="Book Antiqua" w:eastAsia="宋体" w:hAnsi="Book Antiqua" w:cs="宋体"/>
          <w:kern w:val="0"/>
        </w:rPr>
        <w:t>Sulkowski</w:t>
      </w:r>
      <w:proofErr w:type="spellEnd"/>
      <w:r w:rsidRPr="00FA713D">
        <w:rPr>
          <w:rFonts w:ascii="Book Antiqua" w:eastAsia="宋体" w:hAnsi="Book Antiqua" w:cs="宋体"/>
          <w:kern w:val="0"/>
        </w:rPr>
        <w:t xml:space="preserve"> MS, Jacobson IM, Reddy KR, Goodman ZD, Boparai N, </w:t>
      </w:r>
      <w:proofErr w:type="spellStart"/>
      <w:r w:rsidRPr="00FA713D">
        <w:rPr>
          <w:rFonts w:ascii="Book Antiqua" w:eastAsia="宋体" w:hAnsi="Book Antiqua" w:cs="宋体"/>
          <w:kern w:val="0"/>
        </w:rPr>
        <w:t>DiNubile</w:t>
      </w:r>
      <w:proofErr w:type="spellEnd"/>
      <w:r w:rsidRPr="00FA713D">
        <w:rPr>
          <w:rFonts w:ascii="Book Antiqua" w:eastAsia="宋体" w:hAnsi="Book Antiqua" w:cs="宋体"/>
          <w:kern w:val="0"/>
        </w:rPr>
        <w:t xml:space="preserve"> MJ, </w:t>
      </w:r>
      <w:proofErr w:type="spellStart"/>
      <w:r w:rsidRPr="00FA713D">
        <w:rPr>
          <w:rFonts w:ascii="Book Antiqua" w:eastAsia="宋体" w:hAnsi="Book Antiqua" w:cs="宋体"/>
          <w:kern w:val="0"/>
        </w:rPr>
        <w:t>Sniukiene</w:t>
      </w:r>
      <w:proofErr w:type="spellEnd"/>
      <w:r w:rsidRPr="00FA713D">
        <w:rPr>
          <w:rFonts w:ascii="Book Antiqua" w:eastAsia="宋体" w:hAnsi="Book Antiqua" w:cs="宋体"/>
          <w:kern w:val="0"/>
        </w:rPr>
        <w:t xml:space="preserve"> V, Brass CA, Albrecht JK, </w:t>
      </w:r>
      <w:proofErr w:type="spellStart"/>
      <w:r w:rsidRPr="00FA713D">
        <w:rPr>
          <w:rFonts w:ascii="Book Antiqua" w:eastAsia="宋体" w:hAnsi="Book Antiqua" w:cs="宋体"/>
          <w:kern w:val="0"/>
        </w:rPr>
        <w:t>Bronowicki</w:t>
      </w:r>
      <w:proofErr w:type="spellEnd"/>
      <w:r w:rsidRPr="00FA713D">
        <w:rPr>
          <w:rFonts w:ascii="Book Antiqua" w:eastAsia="宋体" w:hAnsi="Book Antiqua" w:cs="宋体"/>
          <w:kern w:val="0"/>
        </w:rPr>
        <w:t xml:space="preserve"> JP. </w:t>
      </w:r>
      <w:proofErr w:type="spellStart"/>
      <w:proofErr w:type="gramStart"/>
      <w:r w:rsidRPr="00FA713D">
        <w:rPr>
          <w:rFonts w:ascii="Book Antiqua" w:eastAsia="宋体" w:hAnsi="Book Antiqua" w:cs="宋体"/>
          <w:kern w:val="0"/>
        </w:rPr>
        <w:t>Boceprevir</w:t>
      </w:r>
      <w:proofErr w:type="spellEnd"/>
      <w:r w:rsidRPr="00FA713D">
        <w:rPr>
          <w:rFonts w:ascii="Book Antiqua" w:eastAsia="宋体" w:hAnsi="Book Antiqua" w:cs="宋体"/>
          <w:kern w:val="0"/>
        </w:rPr>
        <w:t xml:space="preserve"> for untreated chronic HCV genotype 1 infection.</w:t>
      </w:r>
      <w:proofErr w:type="gramEnd"/>
      <w:r w:rsidRPr="00FA713D">
        <w:rPr>
          <w:rFonts w:ascii="Book Antiqua" w:eastAsia="宋体" w:hAnsi="Book Antiqua" w:cs="宋体"/>
          <w:kern w:val="0"/>
        </w:rPr>
        <w:t>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2011; </w:t>
      </w:r>
      <w:r w:rsidRPr="00FA713D">
        <w:rPr>
          <w:rFonts w:ascii="Book Antiqua" w:eastAsia="宋体" w:hAnsi="Book Antiqua" w:cs="宋体"/>
          <w:b/>
          <w:bCs/>
          <w:kern w:val="0"/>
        </w:rPr>
        <w:t>364</w:t>
      </w:r>
      <w:r w:rsidRPr="00FA713D">
        <w:rPr>
          <w:rFonts w:ascii="Book Antiqua" w:eastAsia="宋体" w:hAnsi="Book Antiqua" w:cs="宋体"/>
          <w:kern w:val="0"/>
        </w:rPr>
        <w:t>: 1195-1206 [PMID: 21449783 DOI: 10.1056/NEJMoa1010494]</w:t>
      </w:r>
    </w:p>
    <w:p w14:paraId="01D666FA"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8 </w:t>
      </w:r>
      <w:r w:rsidRPr="00FA713D">
        <w:rPr>
          <w:rFonts w:ascii="Book Antiqua" w:eastAsia="宋体" w:hAnsi="Book Antiqua" w:cs="宋体"/>
          <w:b/>
          <w:bCs/>
          <w:kern w:val="0"/>
        </w:rPr>
        <w:t>Fried MW</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Buti</w:t>
      </w:r>
      <w:proofErr w:type="spellEnd"/>
      <w:r w:rsidRPr="00FA713D">
        <w:rPr>
          <w:rFonts w:ascii="Book Antiqua" w:eastAsia="宋体" w:hAnsi="Book Antiqua" w:cs="宋体"/>
          <w:kern w:val="0"/>
        </w:rPr>
        <w:t xml:space="preserve"> M, Dore GJ, </w:t>
      </w:r>
      <w:proofErr w:type="spellStart"/>
      <w:r w:rsidRPr="00FA713D">
        <w:rPr>
          <w:rFonts w:ascii="Book Antiqua" w:eastAsia="宋体" w:hAnsi="Book Antiqua" w:cs="宋体"/>
          <w:kern w:val="0"/>
        </w:rPr>
        <w:t>Flisiak</w:t>
      </w:r>
      <w:proofErr w:type="spellEnd"/>
      <w:r w:rsidRPr="00FA713D">
        <w:rPr>
          <w:rFonts w:ascii="Book Antiqua" w:eastAsia="宋体" w:hAnsi="Book Antiqua" w:cs="宋体"/>
          <w:kern w:val="0"/>
        </w:rPr>
        <w:t xml:space="preserve"> R, </w:t>
      </w:r>
      <w:proofErr w:type="spellStart"/>
      <w:r w:rsidRPr="00FA713D">
        <w:rPr>
          <w:rFonts w:ascii="Book Antiqua" w:eastAsia="宋体" w:hAnsi="Book Antiqua" w:cs="宋体"/>
          <w:kern w:val="0"/>
        </w:rPr>
        <w:t>Ferenci</w:t>
      </w:r>
      <w:proofErr w:type="spellEnd"/>
      <w:r w:rsidRPr="00FA713D">
        <w:rPr>
          <w:rFonts w:ascii="Book Antiqua" w:eastAsia="宋体" w:hAnsi="Book Antiqua" w:cs="宋体"/>
          <w:kern w:val="0"/>
        </w:rPr>
        <w:t xml:space="preserve"> P, Jacobson I, Marcellin P, </w:t>
      </w:r>
      <w:proofErr w:type="spellStart"/>
      <w:r w:rsidRPr="00FA713D">
        <w:rPr>
          <w:rFonts w:ascii="Book Antiqua" w:eastAsia="宋体" w:hAnsi="Book Antiqua" w:cs="宋体"/>
          <w:kern w:val="0"/>
        </w:rPr>
        <w:t>Manns</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Nikitin</w:t>
      </w:r>
      <w:proofErr w:type="spellEnd"/>
      <w:r w:rsidRPr="00FA713D">
        <w:rPr>
          <w:rFonts w:ascii="Book Antiqua" w:eastAsia="宋体" w:hAnsi="Book Antiqua" w:cs="宋体"/>
          <w:kern w:val="0"/>
        </w:rPr>
        <w:t xml:space="preserve"> I, </w:t>
      </w:r>
      <w:proofErr w:type="spellStart"/>
      <w:r w:rsidRPr="00FA713D">
        <w:rPr>
          <w:rFonts w:ascii="Book Antiqua" w:eastAsia="宋体" w:hAnsi="Book Antiqua" w:cs="宋体"/>
          <w:kern w:val="0"/>
        </w:rPr>
        <w:t>Poordad</w:t>
      </w:r>
      <w:proofErr w:type="spellEnd"/>
      <w:r w:rsidRPr="00FA713D">
        <w:rPr>
          <w:rFonts w:ascii="Book Antiqua" w:eastAsia="宋体" w:hAnsi="Book Antiqua" w:cs="宋体"/>
          <w:kern w:val="0"/>
        </w:rPr>
        <w:t xml:space="preserve"> F, Sherman M, </w:t>
      </w:r>
      <w:proofErr w:type="spellStart"/>
      <w:r w:rsidRPr="00FA713D">
        <w:rPr>
          <w:rFonts w:ascii="Book Antiqua" w:eastAsia="宋体" w:hAnsi="Book Antiqua" w:cs="宋体"/>
          <w:kern w:val="0"/>
        </w:rPr>
        <w:t>Zeuzem</w:t>
      </w:r>
      <w:proofErr w:type="spellEnd"/>
      <w:r w:rsidRPr="00FA713D">
        <w:rPr>
          <w:rFonts w:ascii="Book Antiqua" w:eastAsia="宋体" w:hAnsi="Book Antiqua" w:cs="宋体"/>
          <w:kern w:val="0"/>
        </w:rPr>
        <w:t xml:space="preserve"> S, Scott J, Gilles L, Lenz O, </w:t>
      </w:r>
      <w:proofErr w:type="spellStart"/>
      <w:r w:rsidRPr="00FA713D">
        <w:rPr>
          <w:rFonts w:ascii="Book Antiqua" w:eastAsia="宋体" w:hAnsi="Book Antiqua" w:cs="宋体"/>
          <w:kern w:val="0"/>
        </w:rPr>
        <w:t>Peeters</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Sekar</w:t>
      </w:r>
      <w:proofErr w:type="spellEnd"/>
      <w:r w:rsidRPr="00FA713D">
        <w:rPr>
          <w:rFonts w:ascii="Book Antiqua" w:eastAsia="宋体" w:hAnsi="Book Antiqua" w:cs="宋体"/>
          <w:kern w:val="0"/>
        </w:rPr>
        <w:t xml:space="preserve"> V, De </w:t>
      </w:r>
      <w:proofErr w:type="spellStart"/>
      <w:r w:rsidRPr="00FA713D">
        <w:rPr>
          <w:rFonts w:ascii="Book Antiqua" w:eastAsia="宋体" w:hAnsi="Book Antiqua" w:cs="宋体"/>
          <w:kern w:val="0"/>
        </w:rPr>
        <w:t>Smedt</w:t>
      </w:r>
      <w:proofErr w:type="spellEnd"/>
      <w:r w:rsidRPr="00FA713D">
        <w:rPr>
          <w:rFonts w:ascii="Book Antiqua" w:eastAsia="宋体" w:hAnsi="Book Antiqua" w:cs="宋体"/>
          <w:kern w:val="0"/>
        </w:rPr>
        <w:t xml:space="preserve"> G, </w:t>
      </w:r>
      <w:proofErr w:type="spellStart"/>
      <w:r w:rsidRPr="00FA713D">
        <w:rPr>
          <w:rFonts w:ascii="Book Antiqua" w:eastAsia="宋体" w:hAnsi="Book Antiqua" w:cs="宋体"/>
          <w:kern w:val="0"/>
        </w:rPr>
        <w:t>Beumont-Mauviel</w:t>
      </w:r>
      <w:proofErr w:type="spellEnd"/>
      <w:r w:rsidRPr="00FA713D">
        <w:rPr>
          <w:rFonts w:ascii="Book Antiqua" w:eastAsia="宋体" w:hAnsi="Book Antiqua" w:cs="宋体"/>
          <w:kern w:val="0"/>
        </w:rPr>
        <w:t xml:space="preserve"> M. Once-daily </w:t>
      </w:r>
      <w:proofErr w:type="spellStart"/>
      <w:r w:rsidRPr="00FA713D">
        <w:rPr>
          <w:rFonts w:ascii="Book Antiqua" w:eastAsia="宋体" w:hAnsi="Book Antiqua" w:cs="宋体"/>
          <w:kern w:val="0"/>
        </w:rPr>
        <w:t>simeprevir</w:t>
      </w:r>
      <w:proofErr w:type="spellEnd"/>
      <w:r w:rsidRPr="00FA713D">
        <w:rPr>
          <w:rFonts w:ascii="Book Antiqua" w:eastAsia="宋体" w:hAnsi="Book Antiqua" w:cs="宋体"/>
          <w:kern w:val="0"/>
        </w:rPr>
        <w:t xml:space="preserve"> (TMC435) with </w:t>
      </w:r>
      <w:proofErr w:type="spellStart"/>
      <w:r w:rsidRPr="00FA713D">
        <w:rPr>
          <w:rFonts w:ascii="Book Antiqua" w:eastAsia="宋体" w:hAnsi="Book Antiqua" w:cs="宋体"/>
          <w:kern w:val="0"/>
        </w:rPr>
        <w:t>pegylated</w:t>
      </w:r>
      <w:proofErr w:type="spellEnd"/>
      <w:r w:rsidRPr="00FA713D">
        <w:rPr>
          <w:rFonts w:ascii="Book Antiqua" w:eastAsia="宋体" w:hAnsi="Book Antiqua" w:cs="宋体"/>
          <w:kern w:val="0"/>
        </w:rPr>
        <w:t xml:space="preserve"> interferon and ribavirin in treatment-naïve genotype 1 hepatitis C: the randomized PILLAR study. </w:t>
      </w:r>
      <w:r w:rsidRPr="00FA713D">
        <w:rPr>
          <w:rFonts w:ascii="Book Antiqua" w:eastAsia="宋体" w:hAnsi="Book Antiqua" w:cs="宋体"/>
          <w:i/>
          <w:iCs/>
          <w:kern w:val="0"/>
        </w:rPr>
        <w:t>Hepatology</w:t>
      </w:r>
      <w:r w:rsidRPr="00FA713D">
        <w:rPr>
          <w:rFonts w:ascii="Book Antiqua" w:eastAsia="宋体" w:hAnsi="Book Antiqua" w:cs="宋体"/>
          <w:kern w:val="0"/>
        </w:rPr>
        <w:t> 2013; </w:t>
      </w:r>
      <w:r w:rsidRPr="00FA713D">
        <w:rPr>
          <w:rFonts w:ascii="Book Antiqua" w:eastAsia="宋体" w:hAnsi="Book Antiqua" w:cs="宋体"/>
          <w:b/>
          <w:bCs/>
          <w:kern w:val="0"/>
        </w:rPr>
        <w:t>58</w:t>
      </w:r>
      <w:r w:rsidRPr="00FA713D">
        <w:rPr>
          <w:rFonts w:ascii="Book Antiqua" w:eastAsia="宋体" w:hAnsi="Book Antiqua" w:cs="宋体"/>
          <w:kern w:val="0"/>
        </w:rPr>
        <w:t>: 1918-1929 [PMID: 23907700 DOI: 10.1002/hep.26641]</w:t>
      </w:r>
    </w:p>
    <w:p w14:paraId="19392FFB"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9 </w:t>
      </w:r>
      <w:proofErr w:type="spellStart"/>
      <w:r w:rsidRPr="00FA713D">
        <w:rPr>
          <w:rFonts w:ascii="Book Antiqua" w:eastAsia="宋体" w:hAnsi="Book Antiqua" w:cs="宋体"/>
          <w:b/>
          <w:bCs/>
          <w:kern w:val="0"/>
        </w:rPr>
        <w:t>Sulkowski</w:t>
      </w:r>
      <w:proofErr w:type="spellEnd"/>
      <w:r w:rsidRPr="00FA713D">
        <w:rPr>
          <w:rFonts w:ascii="Book Antiqua" w:eastAsia="宋体" w:hAnsi="Book Antiqua" w:cs="宋体"/>
          <w:b/>
          <w:bCs/>
          <w:kern w:val="0"/>
        </w:rPr>
        <w:t xml:space="preserve"> MS</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Asselah</w:t>
      </w:r>
      <w:proofErr w:type="spellEnd"/>
      <w:r w:rsidRPr="00FA713D">
        <w:rPr>
          <w:rFonts w:ascii="Book Antiqua" w:eastAsia="宋体" w:hAnsi="Book Antiqua" w:cs="宋体"/>
          <w:kern w:val="0"/>
        </w:rPr>
        <w:t xml:space="preserve"> T, </w:t>
      </w:r>
      <w:proofErr w:type="spellStart"/>
      <w:r w:rsidRPr="00FA713D">
        <w:rPr>
          <w:rFonts w:ascii="Book Antiqua" w:eastAsia="宋体" w:hAnsi="Book Antiqua" w:cs="宋体"/>
          <w:kern w:val="0"/>
        </w:rPr>
        <w:t>Lalezari</w:t>
      </w:r>
      <w:proofErr w:type="spellEnd"/>
      <w:r w:rsidRPr="00FA713D">
        <w:rPr>
          <w:rFonts w:ascii="Book Antiqua" w:eastAsia="宋体" w:hAnsi="Book Antiqua" w:cs="宋体"/>
          <w:kern w:val="0"/>
        </w:rPr>
        <w:t xml:space="preserve"> J, </w:t>
      </w:r>
      <w:proofErr w:type="spellStart"/>
      <w:r w:rsidRPr="00FA713D">
        <w:rPr>
          <w:rFonts w:ascii="Book Antiqua" w:eastAsia="宋体" w:hAnsi="Book Antiqua" w:cs="宋体"/>
          <w:kern w:val="0"/>
        </w:rPr>
        <w:t>Ferenci</w:t>
      </w:r>
      <w:proofErr w:type="spellEnd"/>
      <w:r w:rsidRPr="00FA713D">
        <w:rPr>
          <w:rFonts w:ascii="Book Antiqua" w:eastAsia="宋体" w:hAnsi="Book Antiqua" w:cs="宋体"/>
          <w:kern w:val="0"/>
        </w:rPr>
        <w:t xml:space="preserve"> P, </w:t>
      </w:r>
      <w:proofErr w:type="spellStart"/>
      <w:r w:rsidRPr="00FA713D">
        <w:rPr>
          <w:rFonts w:ascii="Book Antiqua" w:eastAsia="宋体" w:hAnsi="Book Antiqua" w:cs="宋体"/>
          <w:kern w:val="0"/>
        </w:rPr>
        <w:t>Fainboim</w:t>
      </w:r>
      <w:proofErr w:type="spellEnd"/>
      <w:r w:rsidRPr="00FA713D">
        <w:rPr>
          <w:rFonts w:ascii="Book Antiqua" w:eastAsia="宋体" w:hAnsi="Book Antiqua" w:cs="宋体"/>
          <w:kern w:val="0"/>
        </w:rPr>
        <w:t xml:space="preserve"> H, Leggett B, </w:t>
      </w:r>
      <w:proofErr w:type="spellStart"/>
      <w:r w:rsidRPr="00FA713D">
        <w:rPr>
          <w:rFonts w:ascii="Book Antiqua" w:eastAsia="宋体" w:hAnsi="Book Antiqua" w:cs="宋体"/>
          <w:kern w:val="0"/>
        </w:rPr>
        <w:t>Bessone</w:t>
      </w:r>
      <w:proofErr w:type="spellEnd"/>
      <w:r w:rsidRPr="00FA713D">
        <w:rPr>
          <w:rFonts w:ascii="Book Antiqua" w:eastAsia="宋体" w:hAnsi="Book Antiqua" w:cs="宋体"/>
          <w:kern w:val="0"/>
        </w:rPr>
        <w:t xml:space="preserve"> F, </w:t>
      </w:r>
      <w:proofErr w:type="spellStart"/>
      <w:r w:rsidRPr="00FA713D">
        <w:rPr>
          <w:rFonts w:ascii="Book Antiqua" w:eastAsia="宋体" w:hAnsi="Book Antiqua" w:cs="宋体"/>
          <w:kern w:val="0"/>
        </w:rPr>
        <w:t>Mauss</w:t>
      </w:r>
      <w:proofErr w:type="spellEnd"/>
      <w:r w:rsidRPr="00FA713D">
        <w:rPr>
          <w:rFonts w:ascii="Book Antiqua" w:eastAsia="宋体" w:hAnsi="Book Antiqua" w:cs="宋体"/>
          <w:kern w:val="0"/>
        </w:rPr>
        <w:t xml:space="preserve"> S, </w:t>
      </w:r>
      <w:proofErr w:type="spellStart"/>
      <w:r w:rsidRPr="00FA713D">
        <w:rPr>
          <w:rFonts w:ascii="Book Antiqua" w:eastAsia="宋体" w:hAnsi="Book Antiqua" w:cs="宋体"/>
          <w:kern w:val="0"/>
        </w:rPr>
        <w:t>Heo</w:t>
      </w:r>
      <w:proofErr w:type="spellEnd"/>
      <w:r w:rsidRPr="00FA713D">
        <w:rPr>
          <w:rFonts w:ascii="Book Antiqua" w:eastAsia="宋体" w:hAnsi="Book Antiqua" w:cs="宋体"/>
          <w:kern w:val="0"/>
        </w:rPr>
        <w:t xml:space="preserve"> J, </w:t>
      </w:r>
      <w:proofErr w:type="spellStart"/>
      <w:r w:rsidRPr="00FA713D">
        <w:rPr>
          <w:rFonts w:ascii="Book Antiqua" w:eastAsia="宋体" w:hAnsi="Book Antiqua" w:cs="宋体"/>
          <w:kern w:val="0"/>
        </w:rPr>
        <w:t>Datsenko</w:t>
      </w:r>
      <w:proofErr w:type="spellEnd"/>
      <w:r w:rsidRPr="00FA713D">
        <w:rPr>
          <w:rFonts w:ascii="Book Antiqua" w:eastAsia="宋体" w:hAnsi="Book Antiqua" w:cs="宋体"/>
          <w:kern w:val="0"/>
        </w:rPr>
        <w:t xml:space="preserve"> Y, Stern JO, </w:t>
      </w:r>
      <w:proofErr w:type="spellStart"/>
      <w:r w:rsidRPr="00FA713D">
        <w:rPr>
          <w:rFonts w:ascii="Book Antiqua" w:eastAsia="宋体" w:hAnsi="Book Antiqua" w:cs="宋体"/>
          <w:kern w:val="0"/>
        </w:rPr>
        <w:t>Kukolj</w:t>
      </w:r>
      <w:proofErr w:type="spellEnd"/>
      <w:r w:rsidRPr="00FA713D">
        <w:rPr>
          <w:rFonts w:ascii="Book Antiqua" w:eastAsia="宋体" w:hAnsi="Book Antiqua" w:cs="宋体"/>
          <w:kern w:val="0"/>
        </w:rPr>
        <w:t xml:space="preserve"> G, Scherer J, </w:t>
      </w:r>
      <w:proofErr w:type="spellStart"/>
      <w:r w:rsidRPr="00FA713D">
        <w:rPr>
          <w:rFonts w:ascii="Book Antiqua" w:eastAsia="宋体" w:hAnsi="Book Antiqua" w:cs="宋体"/>
          <w:kern w:val="0"/>
        </w:rPr>
        <w:t>Nehmiz</w:t>
      </w:r>
      <w:proofErr w:type="spellEnd"/>
      <w:r w:rsidRPr="00FA713D">
        <w:rPr>
          <w:rFonts w:ascii="Book Antiqua" w:eastAsia="宋体" w:hAnsi="Book Antiqua" w:cs="宋体"/>
          <w:kern w:val="0"/>
        </w:rPr>
        <w:t xml:space="preserve"> G, Steinmann GG, </w:t>
      </w:r>
      <w:proofErr w:type="spellStart"/>
      <w:r w:rsidRPr="00FA713D">
        <w:rPr>
          <w:rFonts w:ascii="Book Antiqua" w:eastAsia="宋体" w:hAnsi="Book Antiqua" w:cs="宋体"/>
          <w:kern w:val="0"/>
        </w:rPr>
        <w:t>Böcher</w:t>
      </w:r>
      <w:proofErr w:type="spellEnd"/>
      <w:r w:rsidRPr="00FA713D">
        <w:rPr>
          <w:rFonts w:ascii="Book Antiqua" w:eastAsia="宋体" w:hAnsi="Book Antiqua" w:cs="宋体"/>
          <w:kern w:val="0"/>
        </w:rPr>
        <w:t xml:space="preserve"> WO. </w:t>
      </w:r>
      <w:proofErr w:type="spellStart"/>
      <w:r w:rsidRPr="00FA713D">
        <w:rPr>
          <w:rFonts w:ascii="Book Antiqua" w:eastAsia="宋体" w:hAnsi="Book Antiqua" w:cs="宋体"/>
          <w:kern w:val="0"/>
        </w:rPr>
        <w:t>Faldaprevir</w:t>
      </w:r>
      <w:proofErr w:type="spellEnd"/>
      <w:r w:rsidRPr="00FA713D">
        <w:rPr>
          <w:rFonts w:ascii="Book Antiqua" w:eastAsia="宋体" w:hAnsi="Book Antiqua" w:cs="宋体"/>
          <w:kern w:val="0"/>
        </w:rPr>
        <w:t xml:space="preserve"> combined with </w:t>
      </w:r>
      <w:proofErr w:type="spellStart"/>
      <w:r w:rsidRPr="00FA713D">
        <w:rPr>
          <w:rFonts w:ascii="Book Antiqua" w:eastAsia="宋体" w:hAnsi="Book Antiqua" w:cs="宋体"/>
          <w:kern w:val="0"/>
        </w:rPr>
        <w:t>pegylated</w:t>
      </w:r>
      <w:proofErr w:type="spellEnd"/>
      <w:r w:rsidRPr="00FA713D">
        <w:rPr>
          <w:rFonts w:ascii="Book Antiqua" w:eastAsia="宋体" w:hAnsi="Book Antiqua" w:cs="宋体"/>
          <w:kern w:val="0"/>
        </w:rPr>
        <w:t xml:space="preserve"> interferon alfa-2a and ribavirin in treatment-naïve patients with chronic genotype 1 HCV: SILEN-C1 trial. </w:t>
      </w:r>
      <w:r w:rsidRPr="00FA713D">
        <w:rPr>
          <w:rFonts w:ascii="Book Antiqua" w:eastAsia="宋体" w:hAnsi="Book Antiqua" w:cs="宋体"/>
          <w:i/>
          <w:iCs/>
          <w:kern w:val="0"/>
        </w:rPr>
        <w:t>Hepatology</w:t>
      </w:r>
      <w:r w:rsidRPr="00FA713D">
        <w:rPr>
          <w:rFonts w:ascii="Book Antiqua" w:eastAsia="宋体" w:hAnsi="Book Antiqua" w:cs="宋体"/>
          <w:kern w:val="0"/>
        </w:rPr>
        <w:t> 2013; </w:t>
      </w:r>
      <w:r w:rsidRPr="00FA713D">
        <w:rPr>
          <w:rFonts w:ascii="Book Antiqua" w:eastAsia="宋体" w:hAnsi="Book Antiqua" w:cs="宋体"/>
          <w:b/>
          <w:bCs/>
          <w:kern w:val="0"/>
        </w:rPr>
        <w:t>57</w:t>
      </w:r>
      <w:r w:rsidRPr="00FA713D">
        <w:rPr>
          <w:rFonts w:ascii="Book Antiqua" w:eastAsia="宋体" w:hAnsi="Book Antiqua" w:cs="宋体"/>
          <w:kern w:val="0"/>
        </w:rPr>
        <w:t>: 2143-2154 [PMID: 23359516 DOI: 10.1002/hep.26276]</w:t>
      </w:r>
    </w:p>
    <w:p w14:paraId="41F27BA4"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10 </w:t>
      </w:r>
      <w:r w:rsidRPr="00FA713D">
        <w:rPr>
          <w:rFonts w:ascii="Book Antiqua" w:eastAsia="宋体" w:hAnsi="Book Antiqua" w:cs="宋体"/>
          <w:b/>
          <w:bCs/>
          <w:kern w:val="0"/>
        </w:rPr>
        <w:t>Rodriguez-Torres M</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Stoehr</w:t>
      </w:r>
      <w:proofErr w:type="spellEnd"/>
      <w:r w:rsidRPr="00FA713D">
        <w:rPr>
          <w:rFonts w:ascii="Book Antiqua" w:eastAsia="宋体" w:hAnsi="Book Antiqua" w:cs="宋体"/>
          <w:kern w:val="0"/>
        </w:rPr>
        <w:t xml:space="preserve"> A, </w:t>
      </w:r>
      <w:proofErr w:type="spellStart"/>
      <w:r w:rsidRPr="00FA713D">
        <w:rPr>
          <w:rFonts w:ascii="Book Antiqua" w:eastAsia="宋体" w:hAnsi="Book Antiqua" w:cs="宋体"/>
          <w:kern w:val="0"/>
        </w:rPr>
        <w:t>Gane</w:t>
      </w:r>
      <w:proofErr w:type="spellEnd"/>
      <w:r w:rsidRPr="00FA713D">
        <w:rPr>
          <w:rFonts w:ascii="Book Antiqua" w:eastAsia="宋体" w:hAnsi="Book Antiqua" w:cs="宋体"/>
          <w:kern w:val="0"/>
        </w:rPr>
        <w:t xml:space="preserve"> EJ, </w:t>
      </w:r>
      <w:proofErr w:type="spellStart"/>
      <w:r w:rsidRPr="00FA713D">
        <w:rPr>
          <w:rFonts w:ascii="Book Antiqua" w:eastAsia="宋体" w:hAnsi="Book Antiqua" w:cs="宋体"/>
          <w:kern w:val="0"/>
        </w:rPr>
        <w:t>Serfaty</w:t>
      </w:r>
      <w:proofErr w:type="spellEnd"/>
      <w:r w:rsidRPr="00FA713D">
        <w:rPr>
          <w:rFonts w:ascii="Book Antiqua" w:eastAsia="宋体" w:hAnsi="Book Antiqua" w:cs="宋体"/>
          <w:kern w:val="0"/>
        </w:rPr>
        <w:t xml:space="preserve"> L, </w:t>
      </w:r>
      <w:proofErr w:type="spellStart"/>
      <w:r w:rsidRPr="00FA713D">
        <w:rPr>
          <w:rFonts w:ascii="Book Antiqua" w:eastAsia="宋体" w:hAnsi="Book Antiqua" w:cs="宋体"/>
          <w:kern w:val="0"/>
        </w:rPr>
        <w:t>Lawitz</w:t>
      </w:r>
      <w:proofErr w:type="spellEnd"/>
      <w:r w:rsidRPr="00FA713D">
        <w:rPr>
          <w:rFonts w:ascii="Book Antiqua" w:eastAsia="宋体" w:hAnsi="Book Antiqua" w:cs="宋体"/>
          <w:kern w:val="0"/>
        </w:rPr>
        <w:t xml:space="preserve"> E, Zhou A, Bourque M, </w:t>
      </w:r>
      <w:proofErr w:type="spellStart"/>
      <w:r w:rsidRPr="00FA713D">
        <w:rPr>
          <w:rFonts w:ascii="Book Antiqua" w:eastAsia="宋体" w:hAnsi="Book Antiqua" w:cs="宋体"/>
          <w:kern w:val="0"/>
        </w:rPr>
        <w:t>Bhanja</w:t>
      </w:r>
      <w:proofErr w:type="spellEnd"/>
      <w:r w:rsidRPr="00FA713D">
        <w:rPr>
          <w:rFonts w:ascii="Book Antiqua" w:eastAsia="宋体" w:hAnsi="Book Antiqua" w:cs="宋体"/>
          <w:kern w:val="0"/>
        </w:rPr>
        <w:t xml:space="preserve"> S, </w:t>
      </w:r>
      <w:proofErr w:type="spellStart"/>
      <w:r w:rsidRPr="00FA713D">
        <w:rPr>
          <w:rFonts w:ascii="Book Antiqua" w:eastAsia="宋体" w:hAnsi="Book Antiqua" w:cs="宋体"/>
          <w:kern w:val="0"/>
        </w:rPr>
        <w:t>Strizki</w:t>
      </w:r>
      <w:proofErr w:type="spellEnd"/>
      <w:r w:rsidRPr="00FA713D">
        <w:rPr>
          <w:rFonts w:ascii="Book Antiqua" w:eastAsia="宋体" w:hAnsi="Book Antiqua" w:cs="宋体"/>
          <w:kern w:val="0"/>
        </w:rPr>
        <w:t xml:space="preserve"> J, Barnard RJ, Hwang PM, </w:t>
      </w:r>
      <w:proofErr w:type="spellStart"/>
      <w:r w:rsidRPr="00FA713D">
        <w:rPr>
          <w:rFonts w:ascii="Book Antiqua" w:eastAsia="宋体" w:hAnsi="Book Antiqua" w:cs="宋体"/>
          <w:kern w:val="0"/>
        </w:rPr>
        <w:t>DiNubile</w:t>
      </w:r>
      <w:proofErr w:type="spellEnd"/>
      <w:r w:rsidRPr="00FA713D">
        <w:rPr>
          <w:rFonts w:ascii="Book Antiqua" w:eastAsia="宋体" w:hAnsi="Book Antiqua" w:cs="宋体"/>
          <w:kern w:val="0"/>
        </w:rPr>
        <w:t xml:space="preserve"> MJ, </w:t>
      </w:r>
      <w:proofErr w:type="spellStart"/>
      <w:r w:rsidRPr="00FA713D">
        <w:rPr>
          <w:rFonts w:ascii="Book Antiqua" w:eastAsia="宋体" w:hAnsi="Book Antiqua" w:cs="宋体"/>
          <w:kern w:val="0"/>
        </w:rPr>
        <w:lastRenderedPageBreak/>
        <w:t>Mobashery</w:t>
      </w:r>
      <w:proofErr w:type="spellEnd"/>
      <w:r w:rsidRPr="00FA713D">
        <w:rPr>
          <w:rFonts w:ascii="Book Antiqua" w:eastAsia="宋体" w:hAnsi="Book Antiqua" w:cs="宋体"/>
          <w:kern w:val="0"/>
        </w:rPr>
        <w:t xml:space="preserve"> N. Combination of </w:t>
      </w:r>
      <w:proofErr w:type="spellStart"/>
      <w:r w:rsidRPr="00FA713D">
        <w:rPr>
          <w:rFonts w:ascii="Book Antiqua" w:eastAsia="宋体" w:hAnsi="Book Antiqua" w:cs="宋体"/>
          <w:kern w:val="0"/>
        </w:rPr>
        <w:t>vaniprevir</w:t>
      </w:r>
      <w:proofErr w:type="spellEnd"/>
      <w:r w:rsidRPr="00FA713D">
        <w:rPr>
          <w:rFonts w:ascii="Book Antiqua" w:eastAsia="宋体" w:hAnsi="Book Antiqua" w:cs="宋体"/>
          <w:kern w:val="0"/>
        </w:rPr>
        <w:t xml:space="preserve"> with </w:t>
      </w:r>
      <w:proofErr w:type="spellStart"/>
      <w:r w:rsidRPr="00FA713D">
        <w:rPr>
          <w:rFonts w:ascii="Book Antiqua" w:eastAsia="宋体" w:hAnsi="Book Antiqua" w:cs="宋体"/>
          <w:kern w:val="0"/>
        </w:rPr>
        <w:t>peginterferon</w:t>
      </w:r>
      <w:proofErr w:type="spellEnd"/>
      <w:r w:rsidRPr="00FA713D">
        <w:rPr>
          <w:rFonts w:ascii="Book Antiqua" w:eastAsia="宋体" w:hAnsi="Book Antiqua" w:cs="宋体"/>
          <w:kern w:val="0"/>
        </w:rPr>
        <w:t xml:space="preserve"> and ribavirin significantly increases the rate of SVR in treatment-experienced patients with chronic HCV genotype 1 infection and cirrhosis. </w:t>
      </w:r>
      <w:proofErr w:type="spellStart"/>
      <w:r w:rsidRPr="00FA713D">
        <w:rPr>
          <w:rFonts w:ascii="Book Antiqua" w:eastAsia="宋体" w:hAnsi="Book Antiqua" w:cs="宋体"/>
          <w:i/>
          <w:iCs/>
          <w:kern w:val="0"/>
        </w:rPr>
        <w:t>Clin</w:t>
      </w:r>
      <w:proofErr w:type="spellEnd"/>
      <w:r w:rsidRPr="00FA713D">
        <w:rPr>
          <w:rFonts w:ascii="Book Antiqua" w:eastAsia="宋体" w:hAnsi="Book Antiqua" w:cs="宋体"/>
          <w:i/>
          <w:iCs/>
          <w:kern w:val="0"/>
        </w:rPr>
        <w:t xml:space="preserve"> </w:t>
      </w:r>
      <w:proofErr w:type="spellStart"/>
      <w:r w:rsidRPr="00FA713D">
        <w:rPr>
          <w:rFonts w:ascii="Book Antiqua" w:eastAsia="宋体" w:hAnsi="Book Antiqua" w:cs="宋体"/>
          <w:i/>
          <w:iCs/>
          <w:kern w:val="0"/>
        </w:rPr>
        <w:t>Gastroenterol</w:t>
      </w:r>
      <w:proofErr w:type="spellEnd"/>
      <w:r w:rsidRPr="00FA713D">
        <w:rPr>
          <w:rFonts w:ascii="Book Antiqua" w:eastAsia="宋体" w:hAnsi="Book Antiqua" w:cs="宋体"/>
          <w:i/>
          <w:iCs/>
          <w:kern w:val="0"/>
        </w:rPr>
        <w:t xml:space="preserve"> </w:t>
      </w:r>
      <w:proofErr w:type="spellStart"/>
      <w:r w:rsidRPr="00FA713D">
        <w:rPr>
          <w:rFonts w:ascii="Book Antiqua" w:eastAsia="宋体" w:hAnsi="Book Antiqua" w:cs="宋体"/>
          <w:i/>
          <w:iCs/>
          <w:kern w:val="0"/>
        </w:rPr>
        <w:t>Hepatol</w:t>
      </w:r>
      <w:proofErr w:type="spellEnd"/>
      <w:r w:rsidRPr="00FA713D">
        <w:rPr>
          <w:rFonts w:ascii="Book Antiqua" w:eastAsia="宋体" w:hAnsi="Book Antiqua" w:cs="宋体"/>
          <w:kern w:val="0"/>
        </w:rPr>
        <w:t> 2014; </w:t>
      </w:r>
      <w:r w:rsidRPr="00FA713D">
        <w:rPr>
          <w:rFonts w:ascii="Book Antiqua" w:eastAsia="宋体" w:hAnsi="Book Antiqua" w:cs="宋体"/>
          <w:b/>
          <w:bCs/>
          <w:kern w:val="0"/>
        </w:rPr>
        <w:t>12</w:t>
      </w:r>
      <w:r w:rsidRPr="00FA713D">
        <w:rPr>
          <w:rFonts w:ascii="Book Antiqua" w:eastAsia="宋体" w:hAnsi="Book Antiqua" w:cs="宋体"/>
          <w:kern w:val="0"/>
        </w:rPr>
        <w:t>: 1029-37.e5 [PMID: 24120953 DOI: 10.1016/j.cgh.2013.09.067]</w:t>
      </w:r>
    </w:p>
    <w:p w14:paraId="0E7E09B0"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11 </w:t>
      </w:r>
      <w:proofErr w:type="spellStart"/>
      <w:r w:rsidRPr="00FA713D">
        <w:rPr>
          <w:rFonts w:ascii="Book Antiqua" w:eastAsia="宋体" w:hAnsi="Book Antiqua" w:cs="宋体"/>
          <w:b/>
          <w:bCs/>
          <w:kern w:val="0"/>
        </w:rPr>
        <w:t>Zeuzem</w:t>
      </w:r>
      <w:proofErr w:type="spellEnd"/>
      <w:r w:rsidRPr="00FA713D">
        <w:rPr>
          <w:rFonts w:ascii="Book Antiqua" w:eastAsia="宋体" w:hAnsi="Book Antiqua" w:cs="宋体"/>
          <w:b/>
          <w:bCs/>
          <w:kern w:val="0"/>
        </w:rPr>
        <w:t xml:space="preserve"> S</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Andreone</w:t>
      </w:r>
      <w:proofErr w:type="spellEnd"/>
      <w:r w:rsidRPr="00FA713D">
        <w:rPr>
          <w:rFonts w:ascii="Book Antiqua" w:eastAsia="宋体" w:hAnsi="Book Antiqua" w:cs="宋体"/>
          <w:kern w:val="0"/>
        </w:rPr>
        <w:t xml:space="preserve"> P, Pol S, </w:t>
      </w:r>
      <w:proofErr w:type="spellStart"/>
      <w:r w:rsidRPr="00FA713D">
        <w:rPr>
          <w:rFonts w:ascii="Book Antiqua" w:eastAsia="宋体" w:hAnsi="Book Antiqua" w:cs="宋体"/>
          <w:kern w:val="0"/>
        </w:rPr>
        <w:t>Lawitz</w:t>
      </w:r>
      <w:proofErr w:type="spellEnd"/>
      <w:r w:rsidRPr="00FA713D">
        <w:rPr>
          <w:rFonts w:ascii="Book Antiqua" w:eastAsia="宋体" w:hAnsi="Book Antiqua" w:cs="宋体"/>
          <w:kern w:val="0"/>
        </w:rPr>
        <w:t xml:space="preserve"> E, </w:t>
      </w:r>
      <w:proofErr w:type="spellStart"/>
      <w:r w:rsidRPr="00FA713D">
        <w:rPr>
          <w:rFonts w:ascii="Book Antiqua" w:eastAsia="宋体" w:hAnsi="Book Antiqua" w:cs="宋体"/>
          <w:kern w:val="0"/>
        </w:rPr>
        <w:t>Diago</w:t>
      </w:r>
      <w:proofErr w:type="spellEnd"/>
      <w:r w:rsidRPr="00FA713D">
        <w:rPr>
          <w:rFonts w:ascii="Book Antiqua" w:eastAsia="宋体" w:hAnsi="Book Antiqua" w:cs="宋体"/>
          <w:kern w:val="0"/>
        </w:rPr>
        <w:t xml:space="preserve"> M, Roberts S, Focaccia R, </w:t>
      </w:r>
      <w:proofErr w:type="spellStart"/>
      <w:r w:rsidRPr="00FA713D">
        <w:rPr>
          <w:rFonts w:ascii="Book Antiqua" w:eastAsia="宋体" w:hAnsi="Book Antiqua" w:cs="宋体"/>
          <w:kern w:val="0"/>
        </w:rPr>
        <w:t>Younossi</w:t>
      </w:r>
      <w:proofErr w:type="spellEnd"/>
      <w:r w:rsidRPr="00FA713D">
        <w:rPr>
          <w:rFonts w:ascii="Book Antiqua" w:eastAsia="宋体" w:hAnsi="Book Antiqua" w:cs="宋体"/>
          <w:kern w:val="0"/>
        </w:rPr>
        <w:t xml:space="preserve"> Z, Foster GR, </w:t>
      </w:r>
      <w:proofErr w:type="spellStart"/>
      <w:r w:rsidRPr="00FA713D">
        <w:rPr>
          <w:rFonts w:ascii="Book Antiqua" w:eastAsia="宋体" w:hAnsi="Book Antiqua" w:cs="宋体"/>
          <w:kern w:val="0"/>
        </w:rPr>
        <w:t>Horban</w:t>
      </w:r>
      <w:proofErr w:type="spellEnd"/>
      <w:r w:rsidRPr="00FA713D">
        <w:rPr>
          <w:rFonts w:ascii="Book Antiqua" w:eastAsia="宋体" w:hAnsi="Book Antiqua" w:cs="宋体"/>
          <w:kern w:val="0"/>
        </w:rPr>
        <w:t xml:space="preserve"> A, </w:t>
      </w:r>
      <w:proofErr w:type="spellStart"/>
      <w:r w:rsidRPr="00FA713D">
        <w:rPr>
          <w:rFonts w:ascii="Book Antiqua" w:eastAsia="宋体" w:hAnsi="Book Antiqua" w:cs="宋体"/>
          <w:kern w:val="0"/>
        </w:rPr>
        <w:t>Ferenci</w:t>
      </w:r>
      <w:proofErr w:type="spellEnd"/>
      <w:r w:rsidRPr="00FA713D">
        <w:rPr>
          <w:rFonts w:ascii="Book Antiqua" w:eastAsia="宋体" w:hAnsi="Book Antiqua" w:cs="宋体"/>
          <w:kern w:val="0"/>
        </w:rPr>
        <w:t xml:space="preserve"> P, </w:t>
      </w:r>
      <w:proofErr w:type="spellStart"/>
      <w:r w:rsidRPr="00FA713D">
        <w:rPr>
          <w:rFonts w:ascii="Book Antiqua" w:eastAsia="宋体" w:hAnsi="Book Antiqua" w:cs="宋体"/>
          <w:kern w:val="0"/>
        </w:rPr>
        <w:t>Nevens</w:t>
      </w:r>
      <w:proofErr w:type="spellEnd"/>
      <w:r w:rsidRPr="00FA713D">
        <w:rPr>
          <w:rFonts w:ascii="Book Antiqua" w:eastAsia="宋体" w:hAnsi="Book Antiqua" w:cs="宋体"/>
          <w:kern w:val="0"/>
        </w:rPr>
        <w:t xml:space="preserve"> F, </w:t>
      </w:r>
      <w:proofErr w:type="spellStart"/>
      <w:r w:rsidRPr="00FA713D">
        <w:rPr>
          <w:rFonts w:ascii="Book Antiqua" w:eastAsia="宋体" w:hAnsi="Book Antiqua" w:cs="宋体"/>
          <w:kern w:val="0"/>
        </w:rPr>
        <w:t>Müllhaupt</w:t>
      </w:r>
      <w:proofErr w:type="spellEnd"/>
      <w:r w:rsidRPr="00FA713D">
        <w:rPr>
          <w:rFonts w:ascii="Book Antiqua" w:eastAsia="宋体" w:hAnsi="Book Antiqua" w:cs="宋体"/>
          <w:kern w:val="0"/>
        </w:rPr>
        <w:t xml:space="preserve"> B, </w:t>
      </w:r>
      <w:proofErr w:type="spellStart"/>
      <w:r w:rsidRPr="00FA713D">
        <w:rPr>
          <w:rFonts w:ascii="Book Antiqua" w:eastAsia="宋体" w:hAnsi="Book Antiqua" w:cs="宋体"/>
          <w:kern w:val="0"/>
        </w:rPr>
        <w:t>Pockros</w:t>
      </w:r>
      <w:proofErr w:type="spellEnd"/>
      <w:r w:rsidRPr="00FA713D">
        <w:rPr>
          <w:rFonts w:ascii="Book Antiqua" w:eastAsia="宋体" w:hAnsi="Book Antiqua" w:cs="宋体"/>
          <w:kern w:val="0"/>
        </w:rPr>
        <w:t xml:space="preserve"> P, </w:t>
      </w:r>
      <w:proofErr w:type="spellStart"/>
      <w:r w:rsidRPr="00FA713D">
        <w:rPr>
          <w:rFonts w:ascii="Book Antiqua" w:eastAsia="宋体" w:hAnsi="Book Antiqua" w:cs="宋体"/>
          <w:kern w:val="0"/>
        </w:rPr>
        <w:t>Terg</w:t>
      </w:r>
      <w:proofErr w:type="spellEnd"/>
      <w:r w:rsidRPr="00FA713D">
        <w:rPr>
          <w:rFonts w:ascii="Book Antiqua" w:eastAsia="宋体" w:hAnsi="Book Antiqua" w:cs="宋体"/>
          <w:kern w:val="0"/>
        </w:rPr>
        <w:t xml:space="preserve"> R, </w:t>
      </w:r>
      <w:proofErr w:type="spellStart"/>
      <w:r w:rsidRPr="00FA713D">
        <w:rPr>
          <w:rFonts w:ascii="Book Antiqua" w:eastAsia="宋体" w:hAnsi="Book Antiqua" w:cs="宋体"/>
          <w:kern w:val="0"/>
        </w:rPr>
        <w:t>Shouval</w:t>
      </w:r>
      <w:proofErr w:type="spellEnd"/>
      <w:r w:rsidRPr="00FA713D">
        <w:rPr>
          <w:rFonts w:ascii="Book Antiqua" w:eastAsia="宋体" w:hAnsi="Book Antiqua" w:cs="宋体"/>
          <w:kern w:val="0"/>
        </w:rPr>
        <w:t xml:space="preserve"> D, van Hoek B, Weiland O, Van </w:t>
      </w:r>
      <w:proofErr w:type="spellStart"/>
      <w:r w:rsidRPr="00FA713D">
        <w:rPr>
          <w:rFonts w:ascii="Book Antiqua" w:eastAsia="宋体" w:hAnsi="Book Antiqua" w:cs="宋体"/>
          <w:kern w:val="0"/>
        </w:rPr>
        <w:t>Heeswijk</w:t>
      </w:r>
      <w:proofErr w:type="spellEnd"/>
      <w:r w:rsidRPr="00FA713D">
        <w:rPr>
          <w:rFonts w:ascii="Book Antiqua" w:eastAsia="宋体" w:hAnsi="Book Antiqua" w:cs="宋体"/>
          <w:kern w:val="0"/>
        </w:rPr>
        <w:t xml:space="preserve"> R, De Meyer S, Luo D, </w:t>
      </w:r>
      <w:proofErr w:type="spellStart"/>
      <w:r w:rsidRPr="00FA713D">
        <w:rPr>
          <w:rFonts w:ascii="Book Antiqua" w:eastAsia="宋体" w:hAnsi="Book Antiqua" w:cs="宋体"/>
          <w:kern w:val="0"/>
        </w:rPr>
        <w:t>Boogaerts</w:t>
      </w:r>
      <w:proofErr w:type="spellEnd"/>
      <w:r w:rsidRPr="00FA713D">
        <w:rPr>
          <w:rFonts w:ascii="Book Antiqua" w:eastAsia="宋体" w:hAnsi="Book Antiqua" w:cs="宋体"/>
          <w:kern w:val="0"/>
        </w:rPr>
        <w:t xml:space="preserve"> G, Polo R, </w:t>
      </w:r>
      <w:proofErr w:type="spellStart"/>
      <w:r w:rsidRPr="00FA713D">
        <w:rPr>
          <w:rFonts w:ascii="Book Antiqua" w:eastAsia="宋体" w:hAnsi="Book Antiqua" w:cs="宋体"/>
          <w:kern w:val="0"/>
        </w:rPr>
        <w:t>Picchio</w:t>
      </w:r>
      <w:proofErr w:type="spellEnd"/>
      <w:r w:rsidRPr="00FA713D">
        <w:rPr>
          <w:rFonts w:ascii="Book Antiqua" w:eastAsia="宋体" w:hAnsi="Book Antiqua" w:cs="宋体"/>
          <w:kern w:val="0"/>
        </w:rPr>
        <w:t xml:space="preserve"> G, </w:t>
      </w:r>
      <w:proofErr w:type="spellStart"/>
      <w:r w:rsidRPr="00FA713D">
        <w:rPr>
          <w:rFonts w:ascii="Book Antiqua" w:eastAsia="宋体" w:hAnsi="Book Antiqua" w:cs="宋体"/>
          <w:kern w:val="0"/>
        </w:rPr>
        <w:t>Beumont</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Telaprevir</w:t>
      </w:r>
      <w:proofErr w:type="spellEnd"/>
      <w:r w:rsidRPr="00FA713D">
        <w:rPr>
          <w:rFonts w:ascii="Book Antiqua" w:eastAsia="宋体" w:hAnsi="Book Antiqua" w:cs="宋体"/>
          <w:kern w:val="0"/>
        </w:rPr>
        <w:t xml:space="preserve"> for retreatment of HCV infection.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2011; </w:t>
      </w:r>
      <w:r w:rsidRPr="00FA713D">
        <w:rPr>
          <w:rFonts w:ascii="Book Antiqua" w:eastAsia="宋体" w:hAnsi="Book Antiqua" w:cs="宋体"/>
          <w:b/>
          <w:bCs/>
          <w:kern w:val="0"/>
        </w:rPr>
        <w:t>364</w:t>
      </w:r>
      <w:r w:rsidRPr="00FA713D">
        <w:rPr>
          <w:rFonts w:ascii="Book Antiqua" w:eastAsia="宋体" w:hAnsi="Book Antiqua" w:cs="宋体"/>
          <w:kern w:val="0"/>
        </w:rPr>
        <w:t>: 2417-2428 [PMID: 21696308 DOI: 10.1056/NEJMoa1013086]</w:t>
      </w:r>
    </w:p>
    <w:p w14:paraId="144666E1"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12 </w:t>
      </w:r>
      <w:r w:rsidRPr="00FA713D">
        <w:rPr>
          <w:rFonts w:ascii="Book Antiqua" w:eastAsia="宋体" w:hAnsi="Book Antiqua" w:cs="宋体"/>
          <w:b/>
          <w:bCs/>
          <w:kern w:val="0"/>
        </w:rPr>
        <w:t>Bacon BR</w:t>
      </w:r>
      <w:r w:rsidRPr="00FA713D">
        <w:rPr>
          <w:rFonts w:ascii="Book Antiqua" w:eastAsia="宋体" w:hAnsi="Book Antiqua" w:cs="宋体"/>
          <w:kern w:val="0"/>
        </w:rPr>
        <w:t xml:space="preserve">, Gordon SC, </w:t>
      </w:r>
      <w:proofErr w:type="spellStart"/>
      <w:r w:rsidRPr="00FA713D">
        <w:rPr>
          <w:rFonts w:ascii="Book Antiqua" w:eastAsia="宋体" w:hAnsi="Book Antiqua" w:cs="宋体"/>
          <w:kern w:val="0"/>
        </w:rPr>
        <w:t>Lawitz</w:t>
      </w:r>
      <w:proofErr w:type="spellEnd"/>
      <w:r w:rsidRPr="00FA713D">
        <w:rPr>
          <w:rFonts w:ascii="Book Antiqua" w:eastAsia="宋体" w:hAnsi="Book Antiqua" w:cs="宋体"/>
          <w:kern w:val="0"/>
        </w:rPr>
        <w:t xml:space="preserve"> E, Marcellin P, </w:t>
      </w:r>
      <w:proofErr w:type="spellStart"/>
      <w:r w:rsidRPr="00FA713D">
        <w:rPr>
          <w:rFonts w:ascii="Book Antiqua" w:eastAsia="宋体" w:hAnsi="Book Antiqua" w:cs="宋体"/>
          <w:kern w:val="0"/>
        </w:rPr>
        <w:t>Vierling</w:t>
      </w:r>
      <w:proofErr w:type="spellEnd"/>
      <w:r w:rsidRPr="00FA713D">
        <w:rPr>
          <w:rFonts w:ascii="Book Antiqua" w:eastAsia="宋体" w:hAnsi="Book Antiqua" w:cs="宋体"/>
          <w:kern w:val="0"/>
        </w:rPr>
        <w:t xml:space="preserve"> JM, </w:t>
      </w:r>
      <w:proofErr w:type="spellStart"/>
      <w:r w:rsidRPr="00FA713D">
        <w:rPr>
          <w:rFonts w:ascii="Book Antiqua" w:eastAsia="宋体" w:hAnsi="Book Antiqua" w:cs="宋体"/>
          <w:kern w:val="0"/>
        </w:rPr>
        <w:t>Zeuzem</w:t>
      </w:r>
      <w:proofErr w:type="spellEnd"/>
      <w:r w:rsidRPr="00FA713D">
        <w:rPr>
          <w:rFonts w:ascii="Book Antiqua" w:eastAsia="宋体" w:hAnsi="Book Antiqua" w:cs="宋体"/>
          <w:kern w:val="0"/>
        </w:rPr>
        <w:t xml:space="preserve"> S, </w:t>
      </w:r>
      <w:proofErr w:type="spellStart"/>
      <w:r w:rsidRPr="00FA713D">
        <w:rPr>
          <w:rFonts w:ascii="Book Antiqua" w:eastAsia="宋体" w:hAnsi="Book Antiqua" w:cs="宋体"/>
          <w:kern w:val="0"/>
        </w:rPr>
        <w:t>Poordad</w:t>
      </w:r>
      <w:proofErr w:type="spellEnd"/>
      <w:r w:rsidRPr="00FA713D">
        <w:rPr>
          <w:rFonts w:ascii="Book Antiqua" w:eastAsia="宋体" w:hAnsi="Book Antiqua" w:cs="宋体"/>
          <w:kern w:val="0"/>
        </w:rPr>
        <w:t xml:space="preserve"> F, Goodman ZD, Sings HL, Boparai N, Burroughs M, Brass CA, Albrecht JK, Esteban R. </w:t>
      </w:r>
      <w:proofErr w:type="spellStart"/>
      <w:r w:rsidRPr="00FA713D">
        <w:rPr>
          <w:rFonts w:ascii="Book Antiqua" w:eastAsia="宋体" w:hAnsi="Book Antiqua" w:cs="宋体"/>
          <w:kern w:val="0"/>
        </w:rPr>
        <w:t>Boceprevir</w:t>
      </w:r>
      <w:proofErr w:type="spellEnd"/>
      <w:r w:rsidRPr="00FA713D">
        <w:rPr>
          <w:rFonts w:ascii="Book Antiqua" w:eastAsia="宋体" w:hAnsi="Book Antiqua" w:cs="宋体"/>
          <w:kern w:val="0"/>
        </w:rPr>
        <w:t xml:space="preserve"> for previously treated chronic HCV genotype 1 infection.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2011; </w:t>
      </w:r>
      <w:r w:rsidRPr="00FA713D">
        <w:rPr>
          <w:rFonts w:ascii="Book Antiqua" w:eastAsia="宋体" w:hAnsi="Book Antiqua" w:cs="宋体"/>
          <w:b/>
          <w:bCs/>
          <w:kern w:val="0"/>
        </w:rPr>
        <w:t>364</w:t>
      </w:r>
      <w:r w:rsidRPr="00FA713D">
        <w:rPr>
          <w:rFonts w:ascii="Book Antiqua" w:eastAsia="宋体" w:hAnsi="Book Antiqua" w:cs="宋体"/>
          <w:kern w:val="0"/>
        </w:rPr>
        <w:t>: 1207-1217 [PMID: 21449784 DOI: 10.1056/NEJMoa1009482]</w:t>
      </w:r>
    </w:p>
    <w:p w14:paraId="6BE57338" w14:textId="77777777" w:rsidR="004E11F8" w:rsidRPr="00FA713D" w:rsidRDefault="004E11F8" w:rsidP="004E11F8">
      <w:pPr>
        <w:widowControl/>
        <w:spacing w:line="360" w:lineRule="auto"/>
        <w:rPr>
          <w:rFonts w:ascii="Book Antiqua" w:eastAsia="宋体" w:hAnsi="Book Antiqua" w:cs="宋体"/>
          <w:kern w:val="0"/>
        </w:rPr>
      </w:pPr>
      <w:proofErr w:type="gramStart"/>
      <w:r w:rsidRPr="00FA713D">
        <w:rPr>
          <w:rFonts w:ascii="Book Antiqua" w:eastAsia="宋体" w:hAnsi="Book Antiqua" w:cs="宋体" w:hint="eastAsia"/>
          <w:kern w:val="0"/>
        </w:rPr>
        <w:t xml:space="preserve">13 </w:t>
      </w:r>
      <w:proofErr w:type="spellStart"/>
      <w:r w:rsidRPr="00FA713D">
        <w:rPr>
          <w:rFonts w:ascii="Book Antiqua" w:eastAsia="宋体" w:hAnsi="Book Antiqua" w:cs="宋体"/>
          <w:b/>
          <w:kern w:val="0"/>
        </w:rPr>
        <w:t>D’Ambrosio</w:t>
      </w:r>
      <w:proofErr w:type="spellEnd"/>
      <w:r w:rsidRPr="00FA713D">
        <w:rPr>
          <w:rFonts w:ascii="Book Antiqua" w:eastAsia="宋体" w:hAnsi="Book Antiqua" w:cs="宋体"/>
          <w:b/>
          <w:kern w:val="0"/>
        </w:rPr>
        <w:t xml:space="preserve"> R,</w:t>
      </w:r>
      <w:r w:rsidRPr="00FA713D">
        <w:rPr>
          <w:rFonts w:ascii="Book Antiqua" w:eastAsia="宋体" w:hAnsi="Book Antiqua" w:cs="宋体"/>
          <w:kern w:val="0"/>
        </w:rPr>
        <w:t xml:space="preserve"> Colombo M. Safety and direct antiviral agents in real life.</w:t>
      </w:r>
      <w:proofErr w:type="gramEnd"/>
      <w:r w:rsidRPr="00FA713D">
        <w:rPr>
          <w:rFonts w:ascii="Book Antiqua" w:eastAsia="宋体" w:hAnsi="Book Antiqua" w:cs="宋体"/>
          <w:kern w:val="0"/>
        </w:rPr>
        <w:t xml:space="preserve"> </w:t>
      </w:r>
      <w:r w:rsidRPr="00FA713D">
        <w:rPr>
          <w:rFonts w:ascii="Book Antiqua" w:eastAsia="宋体" w:hAnsi="Book Antiqua" w:cs="宋体"/>
          <w:i/>
          <w:kern w:val="0"/>
        </w:rPr>
        <w:t xml:space="preserve">Dig </w:t>
      </w:r>
      <w:r w:rsidRPr="00FA713D">
        <w:rPr>
          <w:rFonts w:ascii="MS Mincho" w:eastAsia="MS Mincho" w:hAnsi="MS Mincho" w:cs="MS Mincho" w:hint="eastAsia"/>
          <w:i/>
          <w:kern w:val="0"/>
        </w:rPr>
        <w:t> </w:t>
      </w:r>
      <w:r w:rsidRPr="00FA713D">
        <w:rPr>
          <w:rFonts w:ascii="Book Antiqua" w:eastAsia="宋体" w:hAnsi="Book Antiqua" w:cs="宋体"/>
          <w:i/>
          <w:kern w:val="0"/>
        </w:rPr>
        <w:t>Liver Dis</w:t>
      </w:r>
      <w:r w:rsidRPr="00FA713D">
        <w:rPr>
          <w:rFonts w:ascii="Book Antiqua" w:eastAsia="宋体" w:hAnsi="Book Antiqua" w:cs="宋体"/>
          <w:kern w:val="0"/>
        </w:rPr>
        <w:t xml:space="preserve"> 2013; </w:t>
      </w:r>
      <w:r w:rsidRPr="00FA713D">
        <w:rPr>
          <w:rFonts w:ascii="Book Antiqua" w:eastAsia="宋体" w:hAnsi="Book Antiqua" w:cs="宋体"/>
          <w:b/>
          <w:kern w:val="0"/>
        </w:rPr>
        <w:t>45</w:t>
      </w:r>
      <w:r w:rsidRPr="00FA713D">
        <w:rPr>
          <w:rFonts w:ascii="Book Antiqua" w:eastAsia="宋体" w:hAnsi="Book Antiqua" w:cs="宋体"/>
          <w:kern w:val="0"/>
        </w:rPr>
        <w:t>: S363–S366</w:t>
      </w:r>
      <w:r w:rsidRPr="00FA713D">
        <w:rPr>
          <w:rFonts w:ascii="Book Antiqua" w:eastAsia="宋体" w:hAnsi="Book Antiqua" w:cs="宋体" w:hint="eastAsia"/>
          <w:kern w:val="0"/>
        </w:rPr>
        <w:t xml:space="preserve"> </w:t>
      </w:r>
      <w:r w:rsidRPr="00FA713D">
        <w:rPr>
          <w:rFonts w:ascii="Book Antiqua" w:eastAsia="宋体" w:hAnsi="Book Antiqua" w:cs="宋体"/>
          <w:kern w:val="0"/>
        </w:rPr>
        <w:t>[PMID: 24091117 DOI: 10.1016/j.dld.2013.07.012]</w:t>
      </w:r>
    </w:p>
    <w:p w14:paraId="5C820EFF"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14 </w:t>
      </w:r>
      <w:proofErr w:type="spellStart"/>
      <w:r w:rsidRPr="00FA713D">
        <w:rPr>
          <w:rFonts w:ascii="Book Antiqua" w:eastAsia="宋体" w:hAnsi="Book Antiqua" w:cs="宋体"/>
          <w:b/>
          <w:bCs/>
          <w:kern w:val="0"/>
        </w:rPr>
        <w:t>Kumada</w:t>
      </w:r>
      <w:proofErr w:type="spellEnd"/>
      <w:r w:rsidRPr="00FA713D">
        <w:rPr>
          <w:rFonts w:ascii="Book Antiqua" w:eastAsia="宋体" w:hAnsi="Book Antiqua" w:cs="宋体"/>
          <w:b/>
          <w:bCs/>
          <w:kern w:val="0"/>
        </w:rPr>
        <w:t xml:space="preserve"> H</w:t>
      </w:r>
      <w:r w:rsidRPr="00FA713D">
        <w:rPr>
          <w:rFonts w:ascii="Book Antiqua" w:eastAsia="宋体" w:hAnsi="Book Antiqua" w:cs="宋体"/>
          <w:kern w:val="0"/>
        </w:rPr>
        <w:t xml:space="preserve">, Suzuki Y, Ikeda K, Toyota J, </w:t>
      </w:r>
      <w:proofErr w:type="spellStart"/>
      <w:r w:rsidRPr="00FA713D">
        <w:rPr>
          <w:rFonts w:ascii="Book Antiqua" w:eastAsia="宋体" w:hAnsi="Book Antiqua" w:cs="宋体"/>
          <w:kern w:val="0"/>
        </w:rPr>
        <w:t>Karino</w:t>
      </w:r>
      <w:proofErr w:type="spellEnd"/>
      <w:r w:rsidRPr="00FA713D">
        <w:rPr>
          <w:rFonts w:ascii="Book Antiqua" w:eastAsia="宋体" w:hAnsi="Book Antiqua" w:cs="宋体"/>
          <w:kern w:val="0"/>
        </w:rPr>
        <w:t xml:space="preserve"> Y, </w:t>
      </w:r>
      <w:proofErr w:type="spellStart"/>
      <w:r w:rsidRPr="00FA713D">
        <w:rPr>
          <w:rFonts w:ascii="Book Antiqua" w:eastAsia="宋体" w:hAnsi="Book Antiqua" w:cs="宋体"/>
          <w:kern w:val="0"/>
        </w:rPr>
        <w:t>Chayama</w:t>
      </w:r>
      <w:proofErr w:type="spellEnd"/>
      <w:r w:rsidRPr="00FA713D">
        <w:rPr>
          <w:rFonts w:ascii="Book Antiqua" w:eastAsia="宋体" w:hAnsi="Book Antiqua" w:cs="宋体"/>
          <w:kern w:val="0"/>
        </w:rPr>
        <w:t xml:space="preserve"> K, Kawakami Y, </w:t>
      </w:r>
      <w:proofErr w:type="spellStart"/>
      <w:r w:rsidRPr="00FA713D">
        <w:rPr>
          <w:rFonts w:ascii="Book Antiqua" w:eastAsia="宋体" w:hAnsi="Book Antiqua" w:cs="宋体"/>
          <w:kern w:val="0"/>
        </w:rPr>
        <w:t>Ido</w:t>
      </w:r>
      <w:proofErr w:type="spellEnd"/>
      <w:r w:rsidRPr="00FA713D">
        <w:rPr>
          <w:rFonts w:ascii="Book Antiqua" w:eastAsia="宋体" w:hAnsi="Book Antiqua" w:cs="宋体"/>
          <w:kern w:val="0"/>
        </w:rPr>
        <w:t xml:space="preserve"> A, Yamamoto K, </w:t>
      </w:r>
      <w:proofErr w:type="spellStart"/>
      <w:r w:rsidRPr="00FA713D">
        <w:rPr>
          <w:rFonts w:ascii="Book Antiqua" w:eastAsia="宋体" w:hAnsi="Book Antiqua" w:cs="宋体"/>
          <w:kern w:val="0"/>
        </w:rPr>
        <w:t>Takaguchi</w:t>
      </w:r>
      <w:proofErr w:type="spellEnd"/>
      <w:r w:rsidRPr="00FA713D">
        <w:rPr>
          <w:rFonts w:ascii="Book Antiqua" w:eastAsia="宋体" w:hAnsi="Book Antiqua" w:cs="宋体"/>
          <w:kern w:val="0"/>
        </w:rPr>
        <w:t xml:space="preserve"> K, Izumi N, Koike K, </w:t>
      </w:r>
      <w:proofErr w:type="spellStart"/>
      <w:r w:rsidRPr="00FA713D">
        <w:rPr>
          <w:rFonts w:ascii="Book Antiqua" w:eastAsia="宋体" w:hAnsi="Book Antiqua" w:cs="宋体"/>
          <w:kern w:val="0"/>
        </w:rPr>
        <w:t>Takehara</w:t>
      </w:r>
      <w:proofErr w:type="spellEnd"/>
      <w:r w:rsidRPr="00FA713D">
        <w:rPr>
          <w:rFonts w:ascii="Book Antiqua" w:eastAsia="宋体" w:hAnsi="Book Antiqua" w:cs="宋体"/>
          <w:kern w:val="0"/>
        </w:rPr>
        <w:t xml:space="preserve"> T, Kawada N, </w:t>
      </w:r>
      <w:proofErr w:type="spellStart"/>
      <w:r w:rsidRPr="00FA713D">
        <w:rPr>
          <w:rFonts w:ascii="Book Antiqua" w:eastAsia="宋体" w:hAnsi="Book Antiqua" w:cs="宋体"/>
          <w:kern w:val="0"/>
        </w:rPr>
        <w:t>Sata</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Miyagoshi</w:t>
      </w:r>
      <w:proofErr w:type="spellEnd"/>
      <w:r w:rsidRPr="00FA713D">
        <w:rPr>
          <w:rFonts w:ascii="Book Antiqua" w:eastAsia="宋体" w:hAnsi="Book Antiqua" w:cs="宋体"/>
          <w:kern w:val="0"/>
        </w:rPr>
        <w:t xml:space="preserve"> H, </w:t>
      </w:r>
      <w:proofErr w:type="spellStart"/>
      <w:r w:rsidRPr="00FA713D">
        <w:rPr>
          <w:rFonts w:ascii="Book Antiqua" w:eastAsia="宋体" w:hAnsi="Book Antiqua" w:cs="宋体"/>
          <w:kern w:val="0"/>
        </w:rPr>
        <w:t>Eley</w:t>
      </w:r>
      <w:proofErr w:type="spellEnd"/>
      <w:r w:rsidRPr="00FA713D">
        <w:rPr>
          <w:rFonts w:ascii="Book Antiqua" w:eastAsia="宋体" w:hAnsi="Book Antiqua" w:cs="宋体"/>
          <w:kern w:val="0"/>
        </w:rPr>
        <w:t xml:space="preserve"> T, McPhee F, </w:t>
      </w:r>
      <w:proofErr w:type="spellStart"/>
      <w:r w:rsidRPr="00FA713D">
        <w:rPr>
          <w:rFonts w:ascii="Book Antiqua" w:eastAsia="宋体" w:hAnsi="Book Antiqua" w:cs="宋体"/>
          <w:kern w:val="0"/>
        </w:rPr>
        <w:t>Damokosh</w:t>
      </w:r>
      <w:proofErr w:type="spellEnd"/>
      <w:r w:rsidRPr="00FA713D">
        <w:rPr>
          <w:rFonts w:ascii="Book Antiqua" w:eastAsia="宋体" w:hAnsi="Book Antiqua" w:cs="宋体"/>
          <w:kern w:val="0"/>
        </w:rPr>
        <w:t xml:space="preserve"> A, Ishikawa H, Hughes E. </w:t>
      </w:r>
      <w:proofErr w:type="spellStart"/>
      <w:r w:rsidRPr="00FA713D">
        <w:rPr>
          <w:rFonts w:ascii="Book Antiqua" w:eastAsia="宋体" w:hAnsi="Book Antiqua" w:cs="宋体"/>
          <w:kern w:val="0"/>
        </w:rPr>
        <w:t>Daclatasvir</w:t>
      </w:r>
      <w:proofErr w:type="spellEnd"/>
      <w:r w:rsidRPr="00FA713D">
        <w:rPr>
          <w:rFonts w:ascii="Book Antiqua" w:eastAsia="宋体" w:hAnsi="Book Antiqua" w:cs="宋体"/>
          <w:kern w:val="0"/>
        </w:rPr>
        <w:t xml:space="preserve"> plus </w:t>
      </w:r>
      <w:proofErr w:type="spellStart"/>
      <w:r w:rsidRPr="00FA713D">
        <w:rPr>
          <w:rFonts w:ascii="Book Antiqua" w:eastAsia="宋体" w:hAnsi="Book Antiqua" w:cs="宋体"/>
          <w:kern w:val="0"/>
        </w:rPr>
        <w:t>asunaprevir</w:t>
      </w:r>
      <w:proofErr w:type="spellEnd"/>
      <w:r w:rsidRPr="00FA713D">
        <w:rPr>
          <w:rFonts w:ascii="Book Antiqua" w:eastAsia="宋体" w:hAnsi="Book Antiqua" w:cs="宋体"/>
          <w:kern w:val="0"/>
        </w:rPr>
        <w:t xml:space="preserve"> for chronic HCV genotype 1b </w:t>
      </w:r>
      <w:r w:rsidRPr="00FA713D">
        <w:rPr>
          <w:rFonts w:ascii="Book Antiqua" w:eastAsia="宋体" w:hAnsi="Book Antiqua" w:cs="宋体"/>
          <w:kern w:val="0"/>
        </w:rPr>
        <w:lastRenderedPageBreak/>
        <w:t>infection. </w:t>
      </w:r>
      <w:r w:rsidRPr="00FA713D">
        <w:rPr>
          <w:rFonts w:ascii="Book Antiqua" w:eastAsia="宋体" w:hAnsi="Book Antiqua" w:cs="宋体"/>
          <w:i/>
          <w:iCs/>
          <w:kern w:val="0"/>
        </w:rPr>
        <w:t>Hepatology</w:t>
      </w:r>
      <w:r w:rsidRPr="00FA713D">
        <w:rPr>
          <w:rFonts w:ascii="Book Antiqua" w:eastAsia="宋体" w:hAnsi="Book Antiqua" w:cs="宋体"/>
          <w:kern w:val="0"/>
        </w:rPr>
        <w:t> 2014; </w:t>
      </w:r>
      <w:r w:rsidRPr="00FA713D">
        <w:rPr>
          <w:rFonts w:ascii="Book Antiqua" w:eastAsia="宋体" w:hAnsi="Book Antiqua" w:cs="宋体"/>
          <w:b/>
          <w:bCs/>
          <w:kern w:val="0"/>
        </w:rPr>
        <w:t>59</w:t>
      </w:r>
      <w:r w:rsidRPr="00FA713D">
        <w:rPr>
          <w:rFonts w:ascii="Book Antiqua" w:eastAsia="宋体" w:hAnsi="Book Antiqua" w:cs="宋体"/>
          <w:kern w:val="0"/>
        </w:rPr>
        <w:t>: 2083-2091 [PMID: 24604476 DOI: 10.1002/hep.27113]</w:t>
      </w:r>
    </w:p>
    <w:p w14:paraId="04863CCF"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15</w:t>
      </w:r>
      <w:r w:rsidRPr="00FA713D">
        <w:rPr>
          <w:rFonts w:ascii="Book Antiqua" w:eastAsia="宋体" w:hAnsi="Book Antiqua" w:cs="宋体"/>
          <w:b/>
          <w:kern w:val="0"/>
        </w:rPr>
        <w:tab/>
      </w:r>
      <w:proofErr w:type="spellStart"/>
      <w:r w:rsidRPr="00FA713D">
        <w:rPr>
          <w:rFonts w:ascii="Book Antiqua" w:eastAsia="宋体" w:hAnsi="Book Antiqua" w:cs="宋体"/>
          <w:b/>
          <w:kern w:val="0"/>
        </w:rPr>
        <w:t>Kumada</w:t>
      </w:r>
      <w:proofErr w:type="spellEnd"/>
      <w:r w:rsidRPr="00FA713D">
        <w:rPr>
          <w:rFonts w:ascii="Book Antiqua" w:eastAsia="宋体" w:hAnsi="Book Antiqua" w:cs="宋体"/>
          <w:b/>
          <w:kern w:val="0"/>
        </w:rPr>
        <w:t xml:space="preserve"> H</w:t>
      </w:r>
      <w:r w:rsidRPr="00FA713D">
        <w:rPr>
          <w:rFonts w:ascii="Book Antiqua" w:eastAsia="宋体" w:hAnsi="Book Antiqua" w:cs="宋体"/>
          <w:kern w:val="0"/>
        </w:rPr>
        <w:t xml:space="preserve">, Suzuki F, Suzuki Y, Toyota J, </w:t>
      </w:r>
      <w:proofErr w:type="spellStart"/>
      <w:r w:rsidRPr="00FA713D">
        <w:rPr>
          <w:rFonts w:ascii="Book Antiqua" w:eastAsia="宋体" w:hAnsi="Book Antiqua" w:cs="宋体"/>
          <w:kern w:val="0"/>
        </w:rPr>
        <w:t>Karino</w:t>
      </w:r>
      <w:proofErr w:type="spellEnd"/>
      <w:r w:rsidRPr="00FA713D">
        <w:rPr>
          <w:rFonts w:ascii="Book Antiqua" w:eastAsia="宋体" w:hAnsi="Book Antiqua" w:cs="宋体"/>
          <w:kern w:val="0"/>
        </w:rPr>
        <w:t xml:space="preserve"> Y, </w:t>
      </w:r>
      <w:proofErr w:type="spellStart"/>
      <w:r w:rsidRPr="00FA713D">
        <w:rPr>
          <w:rFonts w:ascii="Book Antiqua" w:eastAsia="宋体" w:hAnsi="Book Antiqua" w:cs="宋体"/>
          <w:kern w:val="0"/>
        </w:rPr>
        <w:t>Chayama</w:t>
      </w:r>
      <w:proofErr w:type="spellEnd"/>
      <w:r w:rsidRPr="00FA713D">
        <w:rPr>
          <w:rFonts w:ascii="Book Antiqua" w:eastAsia="宋体" w:hAnsi="Book Antiqua" w:cs="宋体"/>
          <w:kern w:val="0"/>
        </w:rPr>
        <w:t xml:space="preserve"> K, Kawakami Y, Fujiyama S, Ito T, Itoh Y, Tamura E, Ueki T, Ishikawa H, Hu W, McPhee F, </w:t>
      </w:r>
      <w:proofErr w:type="spellStart"/>
      <w:r w:rsidRPr="00FA713D">
        <w:rPr>
          <w:rFonts w:ascii="Book Antiqua" w:eastAsia="宋体" w:hAnsi="Book Antiqua" w:cs="宋体"/>
          <w:kern w:val="0"/>
        </w:rPr>
        <w:t>Linaberry</w:t>
      </w:r>
      <w:proofErr w:type="spellEnd"/>
      <w:r w:rsidRPr="00FA713D">
        <w:rPr>
          <w:rFonts w:ascii="Book Antiqua" w:eastAsia="宋体" w:hAnsi="Book Antiqua" w:cs="宋体"/>
          <w:kern w:val="0"/>
        </w:rPr>
        <w:t xml:space="preserve"> M, Hughes E. Randomized comparison of </w:t>
      </w:r>
      <w:proofErr w:type="spellStart"/>
      <w:r w:rsidRPr="00FA713D">
        <w:rPr>
          <w:rFonts w:ascii="Book Antiqua" w:eastAsia="宋体" w:hAnsi="Book Antiqua" w:cs="宋体"/>
          <w:kern w:val="0"/>
        </w:rPr>
        <w:t>daclatasvir</w:t>
      </w:r>
      <w:proofErr w:type="spellEnd"/>
      <w:r w:rsidRPr="00FA713D">
        <w:rPr>
          <w:rFonts w:ascii="Times New Roman" w:eastAsia="MS Mincho" w:hAnsi="Times New Roman" w:cs="Times New Roman"/>
          <w:kern w:val="0"/>
        </w:rPr>
        <w:t> </w:t>
      </w:r>
      <w:r w:rsidRPr="00FA713D">
        <w:rPr>
          <w:rFonts w:ascii="Book Antiqua" w:eastAsia="宋体" w:hAnsi="Book Antiqua" w:cs="宋体"/>
          <w:kern w:val="0"/>
        </w:rPr>
        <w:t>+</w:t>
      </w:r>
      <w:r w:rsidRPr="00FA713D">
        <w:rPr>
          <w:rFonts w:ascii="Times New Roman" w:eastAsia="MS Mincho" w:hAnsi="Times New Roman" w:cs="Times New Roman"/>
          <w:kern w:val="0"/>
        </w:rPr>
        <w:t> </w:t>
      </w:r>
      <w:proofErr w:type="spellStart"/>
      <w:r w:rsidRPr="00FA713D">
        <w:rPr>
          <w:rFonts w:ascii="Book Antiqua" w:eastAsia="宋体" w:hAnsi="Book Antiqua" w:cs="宋体"/>
          <w:kern w:val="0"/>
        </w:rPr>
        <w:t>asunaprevir</w:t>
      </w:r>
      <w:proofErr w:type="spellEnd"/>
      <w:r w:rsidRPr="00FA713D">
        <w:rPr>
          <w:rFonts w:ascii="Book Antiqua" w:eastAsia="宋体" w:hAnsi="Book Antiqua" w:cs="宋体"/>
          <w:kern w:val="0"/>
        </w:rPr>
        <w:t xml:space="preserve"> versus </w:t>
      </w:r>
      <w:proofErr w:type="spellStart"/>
      <w:r w:rsidRPr="00FA713D">
        <w:rPr>
          <w:rFonts w:ascii="Book Antiqua" w:eastAsia="宋体" w:hAnsi="Book Antiqua" w:cs="宋体"/>
          <w:kern w:val="0"/>
        </w:rPr>
        <w:t>telaprevir</w:t>
      </w:r>
      <w:proofErr w:type="spellEnd"/>
      <w:r w:rsidRPr="00FA713D">
        <w:rPr>
          <w:rFonts w:ascii="Times New Roman" w:eastAsia="MS Mincho" w:hAnsi="Times New Roman" w:cs="Times New Roman"/>
          <w:kern w:val="0"/>
        </w:rPr>
        <w:t> </w:t>
      </w:r>
      <w:r w:rsidRPr="00FA713D">
        <w:rPr>
          <w:rFonts w:ascii="Book Antiqua" w:eastAsia="宋体" w:hAnsi="Book Antiqua" w:cs="宋体"/>
          <w:kern w:val="0"/>
        </w:rPr>
        <w:t>+</w:t>
      </w:r>
      <w:r w:rsidRPr="00FA713D">
        <w:rPr>
          <w:rFonts w:ascii="Times New Roman" w:eastAsia="MS Mincho" w:hAnsi="Times New Roman" w:cs="Times New Roman"/>
          <w:kern w:val="0"/>
        </w:rPr>
        <w:t> </w:t>
      </w:r>
      <w:proofErr w:type="spellStart"/>
      <w:r w:rsidRPr="00FA713D">
        <w:rPr>
          <w:rFonts w:ascii="Book Antiqua" w:eastAsia="宋体" w:hAnsi="Book Antiqua" w:cs="宋体"/>
          <w:kern w:val="0"/>
        </w:rPr>
        <w:t>peginterferon</w:t>
      </w:r>
      <w:proofErr w:type="spellEnd"/>
      <w:r w:rsidRPr="00FA713D">
        <w:rPr>
          <w:rFonts w:ascii="Book Antiqua" w:eastAsia="宋体" w:hAnsi="Book Antiqua" w:cs="宋体"/>
          <w:kern w:val="0"/>
        </w:rPr>
        <w:t>/ribavirin in Japanese HCV patients. </w:t>
      </w:r>
      <w:r w:rsidRPr="00FA713D">
        <w:rPr>
          <w:rFonts w:ascii="Book Antiqua" w:eastAsia="宋体" w:hAnsi="Book Antiqua" w:cs="宋体"/>
          <w:i/>
          <w:iCs/>
          <w:kern w:val="0"/>
        </w:rPr>
        <w:t xml:space="preserve">J </w:t>
      </w:r>
      <w:proofErr w:type="spellStart"/>
      <w:r w:rsidRPr="00FA713D">
        <w:rPr>
          <w:rFonts w:ascii="Book Antiqua" w:eastAsia="宋体" w:hAnsi="Book Antiqua" w:cs="宋体"/>
          <w:i/>
          <w:iCs/>
          <w:kern w:val="0"/>
        </w:rPr>
        <w:t>Gastroenterol</w:t>
      </w:r>
      <w:proofErr w:type="spellEnd"/>
      <w:r w:rsidRPr="00FA713D">
        <w:rPr>
          <w:rFonts w:ascii="Book Antiqua" w:eastAsia="宋体" w:hAnsi="Book Antiqua" w:cs="宋体"/>
          <w:i/>
          <w:iCs/>
          <w:kern w:val="0"/>
        </w:rPr>
        <w:t xml:space="preserve"> </w:t>
      </w:r>
      <w:proofErr w:type="spellStart"/>
      <w:r w:rsidRPr="00FA713D">
        <w:rPr>
          <w:rFonts w:ascii="Book Antiqua" w:eastAsia="宋体" w:hAnsi="Book Antiqua" w:cs="宋体"/>
          <w:i/>
          <w:iCs/>
          <w:kern w:val="0"/>
        </w:rPr>
        <w:t>Hepatol</w:t>
      </w:r>
      <w:proofErr w:type="spellEnd"/>
      <w:r w:rsidRPr="00FA713D">
        <w:rPr>
          <w:rFonts w:ascii="Book Antiqua" w:eastAsia="宋体" w:hAnsi="Book Antiqua" w:cs="宋体"/>
          <w:kern w:val="0"/>
        </w:rPr>
        <w:t> 2015;</w:t>
      </w:r>
      <w:r w:rsidRPr="00FA713D">
        <w:t xml:space="preserve"> </w:t>
      </w:r>
      <w:proofErr w:type="spellStart"/>
      <w:r w:rsidRPr="00FA713D">
        <w:rPr>
          <w:rFonts w:ascii="Book Antiqua" w:eastAsia="宋体" w:hAnsi="Book Antiqua" w:cs="宋体"/>
          <w:kern w:val="0"/>
        </w:rPr>
        <w:t>Epub</w:t>
      </w:r>
      <w:proofErr w:type="spellEnd"/>
      <w:r w:rsidRPr="00FA713D">
        <w:rPr>
          <w:rFonts w:ascii="Book Antiqua" w:eastAsia="宋体" w:hAnsi="Book Antiqua" w:cs="宋体"/>
          <w:kern w:val="0"/>
        </w:rPr>
        <w:t xml:space="preserve"> ahead of print [PMID: </w:t>
      </w:r>
      <w:bookmarkStart w:id="17" w:name="OLE_LINK593"/>
      <w:bookmarkStart w:id="18" w:name="OLE_LINK594"/>
      <w:r w:rsidRPr="00FA713D">
        <w:rPr>
          <w:rFonts w:ascii="Book Antiqua" w:eastAsia="宋体" w:hAnsi="Book Antiqua" w:cs="宋体"/>
          <w:kern w:val="0"/>
        </w:rPr>
        <w:t xml:space="preserve">26252875 </w:t>
      </w:r>
      <w:bookmarkEnd w:id="17"/>
      <w:bookmarkEnd w:id="18"/>
      <w:r w:rsidRPr="00FA713D">
        <w:rPr>
          <w:rFonts w:ascii="Book Antiqua" w:eastAsia="宋体" w:hAnsi="Book Antiqua" w:cs="宋体"/>
          <w:kern w:val="0"/>
        </w:rPr>
        <w:t>DOI: 10.1111/jgh.13073]</w:t>
      </w:r>
    </w:p>
    <w:p w14:paraId="2CD78174"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16 </w:t>
      </w:r>
      <w:proofErr w:type="spellStart"/>
      <w:r w:rsidRPr="00FA713D">
        <w:rPr>
          <w:rFonts w:ascii="Book Antiqua" w:eastAsia="宋体" w:hAnsi="Book Antiqua" w:cs="宋体"/>
          <w:b/>
          <w:bCs/>
          <w:kern w:val="0"/>
        </w:rPr>
        <w:t>Gane</w:t>
      </w:r>
      <w:proofErr w:type="spellEnd"/>
      <w:r w:rsidRPr="00FA713D">
        <w:rPr>
          <w:rFonts w:ascii="Book Antiqua" w:eastAsia="宋体" w:hAnsi="Book Antiqua" w:cs="宋体"/>
          <w:b/>
          <w:bCs/>
          <w:kern w:val="0"/>
        </w:rPr>
        <w:t xml:space="preserve"> EJ</w:t>
      </w:r>
      <w:r w:rsidRPr="00FA713D">
        <w:rPr>
          <w:rFonts w:ascii="Book Antiqua" w:eastAsia="宋体" w:hAnsi="Book Antiqua" w:cs="宋体"/>
          <w:kern w:val="0"/>
        </w:rPr>
        <w:t xml:space="preserve">, Stedman CA, Hyland RH, Ding X, </w:t>
      </w:r>
      <w:proofErr w:type="spellStart"/>
      <w:r w:rsidRPr="00FA713D">
        <w:rPr>
          <w:rFonts w:ascii="Book Antiqua" w:eastAsia="宋体" w:hAnsi="Book Antiqua" w:cs="宋体"/>
          <w:kern w:val="0"/>
        </w:rPr>
        <w:t>Svarovskaia</w:t>
      </w:r>
      <w:proofErr w:type="spellEnd"/>
      <w:r w:rsidRPr="00FA713D">
        <w:rPr>
          <w:rFonts w:ascii="Book Antiqua" w:eastAsia="宋体" w:hAnsi="Book Antiqua" w:cs="宋体"/>
          <w:kern w:val="0"/>
        </w:rPr>
        <w:t xml:space="preserve"> E, Symonds WT, </w:t>
      </w:r>
      <w:proofErr w:type="spellStart"/>
      <w:r w:rsidRPr="00FA713D">
        <w:rPr>
          <w:rFonts w:ascii="Book Antiqua" w:eastAsia="宋体" w:hAnsi="Book Antiqua" w:cs="宋体"/>
          <w:kern w:val="0"/>
        </w:rPr>
        <w:t>Hindes</w:t>
      </w:r>
      <w:proofErr w:type="spellEnd"/>
      <w:r w:rsidRPr="00FA713D">
        <w:rPr>
          <w:rFonts w:ascii="Book Antiqua" w:eastAsia="宋体" w:hAnsi="Book Antiqua" w:cs="宋体"/>
          <w:kern w:val="0"/>
        </w:rPr>
        <w:t xml:space="preserve"> RG, </w:t>
      </w:r>
      <w:proofErr w:type="spellStart"/>
      <w:r w:rsidRPr="00FA713D">
        <w:rPr>
          <w:rFonts w:ascii="Book Antiqua" w:eastAsia="宋体" w:hAnsi="Book Antiqua" w:cs="宋体"/>
          <w:kern w:val="0"/>
        </w:rPr>
        <w:t>Berrey</w:t>
      </w:r>
      <w:proofErr w:type="spellEnd"/>
      <w:r w:rsidRPr="00FA713D">
        <w:rPr>
          <w:rFonts w:ascii="Book Antiqua" w:eastAsia="宋体" w:hAnsi="Book Antiqua" w:cs="宋体"/>
          <w:kern w:val="0"/>
        </w:rPr>
        <w:t xml:space="preserve"> MM. Nucleotide polymerase inhibitor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plus ribavirin for hepatitis C.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2013; </w:t>
      </w:r>
      <w:r w:rsidRPr="00FA713D">
        <w:rPr>
          <w:rFonts w:ascii="Book Antiqua" w:eastAsia="宋体" w:hAnsi="Book Antiqua" w:cs="宋体"/>
          <w:b/>
          <w:bCs/>
          <w:kern w:val="0"/>
        </w:rPr>
        <w:t>368</w:t>
      </w:r>
      <w:r w:rsidRPr="00FA713D">
        <w:rPr>
          <w:rFonts w:ascii="Book Antiqua" w:eastAsia="宋体" w:hAnsi="Book Antiqua" w:cs="宋体"/>
          <w:kern w:val="0"/>
        </w:rPr>
        <w:t>: 34-44 [PMID: 23281974 DOI: 10.1056/NEJMoa1208953]</w:t>
      </w:r>
    </w:p>
    <w:p w14:paraId="628E1814"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17 </w:t>
      </w:r>
      <w:r w:rsidRPr="00FA713D">
        <w:rPr>
          <w:rFonts w:ascii="Book Antiqua" w:eastAsia="宋体" w:hAnsi="Book Antiqua" w:cs="宋体"/>
          <w:b/>
          <w:bCs/>
          <w:kern w:val="0"/>
        </w:rPr>
        <w:t>Murakami E</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Tolstykh</w:t>
      </w:r>
      <w:proofErr w:type="spellEnd"/>
      <w:r w:rsidRPr="00FA713D">
        <w:rPr>
          <w:rFonts w:ascii="Book Antiqua" w:eastAsia="宋体" w:hAnsi="Book Antiqua" w:cs="宋体"/>
          <w:kern w:val="0"/>
        </w:rPr>
        <w:t xml:space="preserve"> T, </w:t>
      </w:r>
      <w:proofErr w:type="spellStart"/>
      <w:r w:rsidRPr="00FA713D">
        <w:rPr>
          <w:rFonts w:ascii="Book Antiqua" w:eastAsia="宋体" w:hAnsi="Book Antiqua" w:cs="宋体"/>
          <w:kern w:val="0"/>
        </w:rPr>
        <w:t>Bao</w:t>
      </w:r>
      <w:proofErr w:type="spellEnd"/>
      <w:r w:rsidRPr="00FA713D">
        <w:rPr>
          <w:rFonts w:ascii="Book Antiqua" w:eastAsia="宋体" w:hAnsi="Book Antiqua" w:cs="宋体"/>
          <w:kern w:val="0"/>
        </w:rPr>
        <w:t xml:space="preserve"> H, </w:t>
      </w:r>
      <w:proofErr w:type="spellStart"/>
      <w:r w:rsidRPr="00FA713D">
        <w:rPr>
          <w:rFonts w:ascii="Book Antiqua" w:eastAsia="宋体" w:hAnsi="Book Antiqua" w:cs="宋体"/>
          <w:kern w:val="0"/>
        </w:rPr>
        <w:t>Niu</w:t>
      </w:r>
      <w:proofErr w:type="spellEnd"/>
      <w:r w:rsidRPr="00FA713D">
        <w:rPr>
          <w:rFonts w:ascii="Book Antiqua" w:eastAsia="宋体" w:hAnsi="Book Antiqua" w:cs="宋体"/>
          <w:kern w:val="0"/>
        </w:rPr>
        <w:t xml:space="preserve"> C, </w:t>
      </w:r>
      <w:proofErr w:type="spellStart"/>
      <w:r w:rsidRPr="00FA713D">
        <w:rPr>
          <w:rFonts w:ascii="Book Antiqua" w:eastAsia="宋体" w:hAnsi="Book Antiqua" w:cs="宋体"/>
          <w:kern w:val="0"/>
        </w:rPr>
        <w:t>Steuer</w:t>
      </w:r>
      <w:proofErr w:type="spellEnd"/>
      <w:r w:rsidRPr="00FA713D">
        <w:rPr>
          <w:rFonts w:ascii="Book Antiqua" w:eastAsia="宋体" w:hAnsi="Book Antiqua" w:cs="宋体"/>
          <w:kern w:val="0"/>
        </w:rPr>
        <w:t xml:space="preserve"> HM, </w:t>
      </w:r>
      <w:proofErr w:type="spellStart"/>
      <w:r w:rsidRPr="00FA713D">
        <w:rPr>
          <w:rFonts w:ascii="Book Antiqua" w:eastAsia="宋体" w:hAnsi="Book Antiqua" w:cs="宋体"/>
          <w:kern w:val="0"/>
        </w:rPr>
        <w:t>Bao</w:t>
      </w:r>
      <w:proofErr w:type="spellEnd"/>
      <w:r w:rsidRPr="00FA713D">
        <w:rPr>
          <w:rFonts w:ascii="Book Antiqua" w:eastAsia="宋体" w:hAnsi="Book Antiqua" w:cs="宋体"/>
          <w:kern w:val="0"/>
        </w:rPr>
        <w:t xml:space="preserve"> D, Chang W, Espiritu C, Bansal S, Lam AM, Otto MJ, Sofia MJ, Furman PA. </w:t>
      </w:r>
      <w:proofErr w:type="gramStart"/>
      <w:r w:rsidRPr="00FA713D">
        <w:rPr>
          <w:rFonts w:ascii="Book Antiqua" w:eastAsia="宋体" w:hAnsi="Book Antiqua" w:cs="宋体"/>
          <w:kern w:val="0"/>
        </w:rPr>
        <w:t xml:space="preserve">Mechanism of activation of PSI-7851 and its </w:t>
      </w:r>
      <w:proofErr w:type="spellStart"/>
      <w:r w:rsidRPr="00FA713D">
        <w:rPr>
          <w:rFonts w:ascii="Book Antiqua" w:eastAsia="宋体" w:hAnsi="Book Antiqua" w:cs="宋体"/>
          <w:kern w:val="0"/>
        </w:rPr>
        <w:t>diastereoisomer</w:t>
      </w:r>
      <w:proofErr w:type="spellEnd"/>
      <w:r w:rsidRPr="00FA713D">
        <w:rPr>
          <w:rFonts w:ascii="Book Antiqua" w:eastAsia="宋体" w:hAnsi="Book Antiqua" w:cs="宋体"/>
          <w:kern w:val="0"/>
        </w:rPr>
        <w:t xml:space="preserve"> PSI-7977.</w:t>
      </w:r>
      <w:proofErr w:type="gramEnd"/>
      <w:r w:rsidRPr="00FA713D">
        <w:rPr>
          <w:rFonts w:ascii="Book Antiqua" w:eastAsia="宋体" w:hAnsi="Book Antiqua" w:cs="宋体"/>
          <w:kern w:val="0"/>
        </w:rPr>
        <w:t> </w:t>
      </w:r>
      <w:r w:rsidRPr="00FA713D">
        <w:rPr>
          <w:rFonts w:ascii="Book Antiqua" w:eastAsia="宋体" w:hAnsi="Book Antiqua" w:cs="宋体"/>
          <w:i/>
          <w:iCs/>
          <w:kern w:val="0"/>
        </w:rPr>
        <w:t xml:space="preserve">J </w:t>
      </w:r>
      <w:proofErr w:type="spellStart"/>
      <w:r w:rsidRPr="00FA713D">
        <w:rPr>
          <w:rFonts w:ascii="Book Antiqua" w:eastAsia="宋体" w:hAnsi="Book Antiqua" w:cs="宋体"/>
          <w:i/>
          <w:iCs/>
          <w:kern w:val="0"/>
        </w:rPr>
        <w:t>Biol</w:t>
      </w:r>
      <w:proofErr w:type="spellEnd"/>
      <w:r w:rsidRPr="00FA713D">
        <w:rPr>
          <w:rFonts w:ascii="Book Antiqua" w:eastAsia="宋体" w:hAnsi="Book Antiqua" w:cs="宋体"/>
          <w:i/>
          <w:iCs/>
          <w:kern w:val="0"/>
        </w:rPr>
        <w:t xml:space="preserve"> </w:t>
      </w:r>
      <w:proofErr w:type="spellStart"/>
      <w:r w:rsidRPr="00FA713D">
        <w:rPr>
          <w:rFonts w:ascii="Book Antiqua" w:eastAsia="宋体" w:hAnsi="Book Antiqua" w:cs="宋体"/>
          <w:i/>
          <w:iCs/>
          <w:kern w:val="0"/>
        </w:rPr>
        <w:t>Chem</w:t>
      </w:r>
      <w:proofErr w:type="spellEnd"/>
      <w:r w:rsidRPr="00FA713D">
        <w:rPr>
          <w:rFonts w:ascii="Book Antiqua" w:eastAsia="宋体" w:hAnsi="Book Antiqua" w:cs="宋体"/>
          <w:kern w:val="0"/>
        </w:rPr>
        <w:t> 2010; </w:t>
      </w:r>
      <w:r w:rsidRPr="00FA713D">
        <w:rPr>
          <w:rFonts w:ascii="Book Antiqua" w:eastAsia="宋体" w:hAnsi="Book Antiqua" w:cs="宋体"/>
          <w:b/>
          <w:bCs/>
          <w:kern w:val="0"/>
        </w:rPr>
        <w:t>285</w:t>
      </w:r>
      <w:r w:rsidRPr="00FA713D">
        <w:rPr>
          <w:rFonts w:ascii="Book Antiqua" w:eastAsia="宋体" w:hAnsi="Book Antiqua" w:cs="宋体"/>
          <w:kern w:val="0"/>
        </w:rPr>
        <w:t>: 34337-34347 [PMID: 20801890 DOI: 10.1074/jbc.M110.161802]</w:t>
      </w:r>
    </w:p>
    <w:p w14:paraId="003EA869"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18 </w:t>
      </w:r>
      <w:r w:rsidRPr="00FA713D">
        <w:rPr>
          <w:rFonts w:ascii="Book Antiqua" w:eastAsia="宋体" w:hAnsi="Book Antiqua" w:cs="宋体"/>
          <w:b/>
          <w:bCs/>
          <w:kern w:val="0"/>
        </w:rPr>
        <w:t>Lam AM</w:t>
      </w:r>
      <w:r w:rsidRPr="00FA713D">
        <w:rPr>
          <w:rFonts w:ascii="Book Antiqua" w:eastAsia="宋体" w:hAnsi="Book Antiqua" w:cs="宋体"/>
          <w:kern w:val="0"/>
        </w:rPr>
        <w:t xml:space="preserve">, Espiritu C, Bansal S, </w:t>
      </w:r>
      <w:proofErr w:type="spellStart"/>
      <w:r w:rsidRPr="00FA713D">
        <w:rPr>
          <w:rFonts w:ascii="Book Antiqua" w:eastAsia="宋体" w:hAnsi="Book Antiqua" w:cs="宋体"/>
          <w:kern w:val="0"/>
        </w:rPr>
        <w:t>Micolochick</w:t>
      </w:r>
      <w:proofErr w:type="spellEnd"/>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Steuer</w:t>
      </w:r>
      <w:proofErr w:type="spellEnd"/>
      <w:r w:rsidRPr="00FA713D">
        <w:rPr>
          <w:rFonts w:ascii="Book Antiqua" w:eastAsia="宋体" w:hAnsi="Book Antiqua" w:cs="宋体"/>
          <w:kern w:val="0"/>
        </w:rPr>
        <w:t xml:space="preserve"> HM, </w:t>
      </w:r>
      <w:proofErr w:type="spellStart"/>
      <w:r w:rsidRPr="00FA713D">
        <w:rPr>
          <w:rFonts w:ascii="Book Antiqua" w:eastAsia="宋体" w:hAnsi="Book Antiqua" w:cs="宋体"/>
          <w:kern w:val="0"/>
        </w:rPr>
        <w:t>Niu</w:t>
      </w:r>
      <w:proofErr w:type="spellEnd"/>
      <w:r w:rsidRPr="00FA713D">
        <w:rPr>
          <w:rFonts w:ascii="Book Antiqua" w:eastAsia="宋体" w:hAnsi="Book Antiqua" w:cs="宋体"/>
          <w:kern w:val="0"/>
        </w:rPr>
        <w:t xml:space="preserve"> C, </w:t>
      </w:r>
      <w:proofErr w:type="spellStart"/>
      <w:r w:rsidRPr="00FA713D">
        <w:rPr>
          <w:rFonts w:ascii="Book Antiqua" w:eastAsia="宋体" w:hAnsi="Book Antiqua" w:cs="宋体"/>
          <w:kern w:val="0"/>
        </w:rPr>
        <w:t>Zennou</w:t>
      </w:r>
      <w:proofErr w:type="spellEnd"/>
      <w:r w:rsidRPr="00FA713D">
        <w:rPr>
          <w:rFonts w:ascii="Book Antiqua" w:eastAsia="宋体" w:hAnsi="Book Antiqua" w:cs="宋体"/>
          <w:kern w:val="0"/>
        </w:rPr>
        <w:t xml:space="preserve"> V, </w:t>
      </w:r>
      <w:proofErr w:type="spellStart"/>
      <w:r w:rsidRPr="00FA713D">
        <w:rPr>
          <w:rFonts w:ascii="Book Antiqua" w:eastAsia="宋体" w:hAnsi="Book Antiqua" w:cs="宋体"/>
          <w:kern w:val="0"/>
        </w:rPr>
        <w:t>Keilman</w:t>
      </w:r>
      <w:proofErr w:type="spellEnd"/>
      <w:r w:rsidRPr="00FA713D">
        <w:rPr>
          <w:rFonts w:ascii="Book Antiqua" w:eastAsia="宋体" w:hAnsi="Book Antiqua" w:cs="宋体"/>
          <w:kern w:val="0"/>
        </w:rPr>
        <w:t xml:space="preserve"> M, Zhu Y, Lan S, </w:t>
      </w:r>
      <w:proofErr w:type="gramStart"/>
      <w:r w:rsidRPr="00FA713D">
        <w:rPr>
          <w:rFonts w:ascii="Book Antiqua" w:eastAsia="宋体" w:hAnsi="Book Antiqua" w:cs="宋体"/>
          <w:kern w:val="0"/>
        </w:rPr>
        <w:t>Otto</w:t>
      </w:r>
      <w:proofErr w:type="gramEnd"/>
      <w:r w:rsidRPr="00FA713D">
        <w:rPr>
          <w:rFonts w:ascii="Book Antiqua" w:eastAsia="宋体" w:hAnsi="Book Antiqua" w:cs="宋体"/>
          <w:kern w:val="0"/>
        </w:rPr>
        <w:t xml:space="preserve"> MJ, Furman PA. </w:t>
      </w:r>
      <w:proofErr w:type="gramStart"/>
      <w:r w:rsidRPr="00FA713D">
        <w:rPr>
          <w:rFonts w:ascii="Book Antiqua" w:eastAsia="宋体" w:hAnsi="Book Antiqua" w:cs="宋体"/>
          <w:kern w:val="0"/>
        </w:rPr>
        <w:t>Genotype and subtype profiling of PSI-7977 as a nucleotide inhibitor of hepatitis C virus.</w:t>
      </w:r>
      <w:proofErr w:type="gramEnd"/>
      <w:r w:rsidRPr="00FA713D">
        <w:rPr>
          <w:rFonts w:ascii="Book Antiqua" w:eastAsia="宋体" w:hAnsi="Book Antiqua" w:cs="宋体"/>
          <w:kern w:val="0"/>
        </w:rPr>
        <w:t> </w:t>
      </w:r>
      <w:proofErr w:type="spellStart"/>
      <w:r w:rsidRPr="00FA713D">
        <w:rPr>
          <w:rFonts w:ascii="Book Antiqua" w:eastAsia="宋体" w:hAnsi="Book Antiqua" w:cs="宋体"/>
          <w:i/>
          <w:iCs/>
          <w:kern w:val="0"/>
        </w:rPr>
        <w:t>Antimicrob</w:t>
      </w:r>
      <w:proofErr w:type="spellEnd"/>
      <w:r w:rsidRPr="00FA713D">
        <w:rPr>
          <w:rFonts w:ascii="Book Antiqua" w:eastAsia="宋体" w:hAnsi="Book Antiqua" w:cs="宋体"/>
          <w:i/>
          <w:iCs/>
          <w:kern w:val="0"/>
        </w:rPr>
        <w:t xml:space="preserve"> Agents </w:t>
      </w:r>
      <w:proofErr w:type="spellStart"/>
      <w:r w:rsidRPr="00FA713D">
        <w:rPr>
          <w:rFonts w:ascii="Book Antiqua" w:eastAsia="宋体" w:hAnsi="Book Antiqua" w:cs="宋体"/>
          <w:i/>
          <w:iCs/>
          <w:kern w:val="0"/>
        </w:rPr>
        <w:t>Chemother</w:t>
      </w:r>
      <w:proofErr w:type="spellEnd"/>
      <w:r w:rsidRPr="00FA713D">
        <w:rPr>
          <w:rFonts w:ascii="Book Antiqua" w:eastAsia="宋体" w:hAnsi="Book Antiqua" w:cs="宋体"/>
          <w:kern w:val="0"/>
        </w:rPr>
        <w:t> 2012; </w:t>
      </w:r>
      <w:r w:rsidRPr="00FA713D">
        <w:rPr>
          <w:rFonts w:ascii="Book Antiqua" w:eastAsia="宋体" w:hAnsi="Book Antiqua" w:cs="宋体"/>
          <w:b/>
          <w:bCs/>
          <w:kern w:val="0"/>
        </w:rPr>
        <w:t>56</w:t>
      </w:r>
      <w:r w:rsidRPr="00FA713D">
        <w:rPr>
          <w:rFonts w:ascii="Book Antiqua" w:eastAsia="宋体" w:hAnsi="Book Antiqua" w:cs="宋体"/>
          <w:kern w:val="0"/>
        </w:rPr>
        <w:t>: 3359-3368 [PMID: 22430955 DOI: 10.1128/AAC.00054-12]</w:t>
      </w:r>
    </w:p>
    <w:p w14:paraId="7ECF8242" w14:textId="77777777" w:rsidR="004E11F8" w:rsidRPr="00FA713D" w:rsidRDefault="004E11F8" w:rsidP="004E11F8">
      <w:pPr>
        <w:widowControl/>
        <w:spacing w:line="360" w:lineRule="auto"/>
        <w:rPr>
          <w:rFonts w:ascii="Book Antiqua" w:eastAsia="宋体" w:hAnsi="Book Antiqua" w:cs="宋体"/>
          <w:kern w:val="0"/>
        </w:rPr>
      </w:pPr>
      <w:proofErr w:type="gramStart"/>
      <w:r w:rsidRPr="00FA713D">
        <w:rPr>
          <w:rFonts w:ascii="Book Antiqua" w:eastAsia="宋体" w:hAnsi="Book Antiqua" w:cs="宋体"/>
          <w:kern w:val="0"/>
        </w:rPr>
        <w:lastRenderedPageBreak/>
        <w:t xml:space="preserve">19 </w:t>
      </w:r>
      <w:proofErr w:type="spellStart"/>
      <w:r w:rsidRPr="00FA713D">
        <w:rPr>
          <w:rFonts w:ascii="Book Antiqua" w:eastAsia="宋体" w:hAnsi="Book Antiqua" w:cs="宋体"/>
          <w:b/>
          <w:kern w:val="0"/>
        </w:rPr>
        <w:t>Kowdley</w:t>
      </w:r>
      <w:proofErr w:type="spellEnd"/>
      <w:r w:rsidRPr="00FA713D">
        <w:rPr>
          <w:rFonts w:ascii="Book Antiqua" w:eastAsia="宋体" w:hAnsi="Book Antiqua" w:cs="宋体"/>
          <w:b/>
          <w:kern w:val="0"/>
        </w:rPr>
        <w:t xml:space="preserve"> KV</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Hassanein</w:t>
      </w:r>
      <w:proofErr w:type="spellEnd"/>
      <w:r w:rsidRPr="00FA713D">
        <w:rPr>
          <w:rFonts w:ascii="Book Antiqua" w:eastAsia="宋体" w:hAnsi="Book Antiqua" w:cs="宋体"/>
          <w:kern w:val="0"/>
        </w:rPr>
        <w:t xml:space="preserve"> T, </w:t>
      </w:r>
      <w:proofErr w:type="spellStart"/>
      <w:r w:rsidRPr="00FA713D">
        <w:rPr>
          <w:rFonts w:ascii="Book Antiqua" w:eastAsia="宋体" w:hAnsi="Book Antiqua" w:cs="宋体"/>
          <w:kern w:val="0"/>
        </w:rPr>
        <w:t>Gane</w:t>
      </w:r>
      <w:proofErr w:type="spellEnd"/>
      <w:r w:rsidRPr="00FA713D">
        <w:rPr>
          <w:rFonts w:ascii="Book Antiqua" w:eastAsia="宋体" w:hAnsi="Book Antiqua" w:cs="宋体"/>
          <w:kern w:val="0"/>
        </w:rPr>
        <w:t xml:space="preserve"> EJ.</w:t>
      </w:r>
      <w:proofErr w:type="gramEnd"/>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safety and tolerability in 741 patients treated for up to 24 weeks. </w:t>
      </w:r>
      <w:r w:rsidRPr="00FA713D">
        <w:rPr>
          <w:rFonts w:ascii="Book Antiqua" w:eastAsia="宋体" w:hAnsi="Book Antiqua" w:cs="宋体"/>
          <w:i/>
          <w:kern w:val="0"/>
        </w:rPr>
        <w:t xml:space="preserve">J </w:t>
      </w:r>
      <w:proofErr w:type="spellStart"/>
      <w:r w:rsidRPr="00FA713D">
        <w:rPr>
          <w:rFonts w:ascii="Book Antiqua" w:eastAsia="宋体" w:hAnsi="Book Antiqua" w:cs="宋体"/>
          <w:i/>
          <w:kern w:val="0"/>
        </w:rPr>
        <w:t>Hepatol</w:t>
      </w:r>
      <w:proofErr w:type="spellEnd"/>
      <w:r w:rsidRPr="00FA713D">
        <w:rPr>
          <w:rFonts w:ascii="Book Antiqua" w:eastAsia="宋体" w:hAnsi="Book Antiqua" w:cs="宋体"/>
          <w:i/>
          <w:kern w:val="0"/>
        </w:rPr>
        <w:t xml:space="preserve"> </w:t>
      </w:r>
      <w:r w:rsidRPr="00FA713D">
        <w:rPr>
          <w:rFonts w:ascii="Book Antiqua" w:eastAsia="宋体" w:hAnsi="Book Antiqua" w:cs="宋体"/>
          <w:kern w:val="0"/>
        </w:rPr>
        <w:t xml:space="preserve">2013; </w:t>
      </w:r>
      <w:r w:rsidRPr="00FA713D">
        <w:rPr>
          <w:rFonts w:ascii="Book Antiqua" w:eastAsia="宋体" w:hAnsi="Book Antiqua" w:cs="宋体"/>
          <w:b/>
          <w:kern w:val="0"/>
        </w:rPr>
        <w:t>58</w:t>
      </w:r>
      <w:r w:rsidRPr="00FA713D">
        <w:rPr>
          <w:rFonts w:ascii="Book Antiqua" w:eastAsia="宋体" w:hAnsi="Book Antiqua" w:cs="宋体"/>
          <w:kern w:val="0"/>
        </w:rPr>
        <w:t>: s345</w:t>
      </w:r>
    </w:p>
    <w:p w14:paraId="79C50E11"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20 </w:t>
      </w:r>
      <w:proofErr w:type="spellStart"/>
      <w:r w:rsidRPr="00FA713D">
        <w:rPr>
          <w:rFonts w:ascii="Book Antiqua" w:eastAsia="宋体" w:hAnsi="Book Antiqua" w:cs="宋体"/>
          <w:b/>
          <w:bCs/>
          <w:kern w:val="0"/>
        </w:rPr>
        <w:t>Ludmerer</w:t>
      </w:r>
      <w:proofErr w:type="spellEnd"/>
      <w:r w:rsidRPr="00FA713D">
        <w:rPr>
          <w:rFonts w:ascii="Book Antiqua" w:eastAsia="宋体" w:hAnsi="Book Antiqua" w:cs="宋体"/>
          <w:b/>
          <w:bCs/>
          <w:kern w:val="0"/>
        </w:rPr>
        <w:t xml:space="preserve"> SW</w:t>
      </w:r>
      <w:r w:rsidRPr="00FA713D">
        <w:rPr>
          <w:rFonts w:ascii="Book Antiqua" w:eastAsia="宋体" w:hAnsi="Book Antiqua" w:cs="宋体"/>
          <w:kern w:val="0"/>
        </w:rPr>
        <w:t xml:space="preserve">, Graham DJ, Boots E, Murray EM, Simcoe A, Markel EJ, </w:t>
      </w:r>
      <w:proofErr w:type="spellStart"/>
      <w:r w:rsidRPr="00FA713D">
        <w:rPr>
          <w:rFonts w:ascii="Book Antiqua" w:eastAsia="宋体" w:hAnsi="Book Antiqua" w:cs="宋体"/>
          <w:kern w:val="0"/>
        </w:rPr>
        <w:t>Grobler</w:t>
      </w:r>
      <w:proofErr w:type="spellEnd"/>
      <w:r w:rsidRPr="00FA713D">
        <w:rPr>
          <w:rFonts w:ascii="Book Antiqua" w:eastAsia="宋体" w:hAnsi="Book Antiqua" w:cs="宋体"/>
          <w:kern w:val="0"/>
        </w:rPr>
        <w:t xml:space="preserve"> JA, Flores OA, Olsen DB, </w:t>
      </w:r>
      <w:proofErr w:type="spellStart"/>
      <w:r w:rsidRPr="00FA713D">
        <w:rPr>
          <w:rFonts w:ascii="Book Antiqua" w:eastAsia="宋体" w:hAnsi="Book Antiqua" w:cs="宋体"/>
          <w:kern w:val="0"/>
        </w:rPr>
        <w:t>Hazuda</w:t>
      </w:r>
      <w:proofErr w:type="spellEnd"/>
      <w:r w:rsidRPr="00FA713D">
        <w:rPr>
          <w:rFonts w:ascii="Book Antiqua" w:eastAsia="宋体" w:hAnsi="Book Antiqua" w:cs="宋体"/>
          <w:kern w:val="0"/>
        </w:rPr>
        <w:t xml:space="preserve"> DJ, </w:t>
      </w:r>
      <w:proofErr w:type="spellStart"/>
      <w:r w:rsidRPr="00FA713D">
        <w:rPr>
          <w:rFonts w:ascii="Book Antiqua" w:eastAsia="宋体" w:hAnsi="Book Antiqua" w:cs="宋体"/>
          <w:kern w:val="0"/>
        </w:rPr>
        <w:t>LaFemina</w:t>
      </w:r>
      <w:proofErr w:type="spellEnd"/>
      <w:r w:rsidRPr="00FA713D">
        <w:rPr>
          <w:rFonts w:ascii="Book Antiqua" w:eastAsia="宋体" w:hAnsi="Book Antiqua" w:cs="宋体"/>
          <w:kern w:val="0"/>
        </w:rPr>
        <w:t xml:space="preserve"> RL. Replication fitness and NS5B drug sensitivity of diverse hepatitis C virus isolates characterized by using a transient replication assay. </w:t>
      </w:r>
      <w:proofErr w:type="spellStart"/>
      <w:r w:rsidRPr="00FA713D">
        <w:rPr>
          <w:rFonts w:ascii="Book Antiqua" w:eastAsia="宋体" w:hAnsi="Book Antiqua" w:cs="宋体"/>
          <w:i/>
          <w:iCs/>
          <w:kern w:val="0"/>
        </w:rPr>
        <w:t>Antimicrob</w:t>
      </w:r>
      <w:proofErr w:type="spellEnd"/>
      <w:r w:rsidRPr="00FA713D">
        <w:rPr>
          <w:rFonts w:ascii="Book Antiqua" w:eastAsia="宋体" w:hAnsi="Book Antiqua" w:cs="宋体"/>
          <w:i/>
          <w:iCs/>
          <w:kern w:val="0"/>
        </w:rPr>
        <w:t xml:space="preserve"> Agents </w:t>
      </w:r>
      <w:proofErr w:type="spellStart"/>
      <w:r w:rsidRPr="00FA713D">
        <w:rPr>
          <w:rFonts w:ascii="Book Antiqua" w:eastAsia="宋体" w:hAnsi="Book Antiqua" w:cs="宋体"/>
          <w:i/>
          <w:iCs/>
          <w:kern w:val="0"/>
        </w:rPr>
        <w:t>Chemother</w:t>
      </w:r>
      <w:proofErr w:type="spellEnd"/>
      <w:r w:rsidRPr="00FA713D">
        <w:rPr>
          <w:rFonts w:ascii="Book Antiqua" w:eastAsia="宋体" w:hAnsi="Book Antiqua" w:cs="宋体"/>
          <w:kern w:val="0"/>
        </w:rPr>
        <w:t> 2005; </w:t>
      </w:r>
      <w:r w:rsidRPr="00FA713D">
        <w:rPr>
          <w:rFonts w:ascii="Book Antiqua" w:eastAsia="宋体" w:hAnsi="Book Antiqua" w:cs="宋体"/>
          <w:b/>
          <w:bCs/>
          <w:kern w:val="0"/>
        </w:rPr>
        <w:t>49</w:t>
      </w:r>
      <w:r w:rsidRPr="00FA713D">
        <w:rPr>
          <w:rFonts w:ascii="Book Antiqua" w:eastAsia="宋体" w:hAnsi="Book Antiqua" w:cs="宋体"/>
          <w:kern w:val="0"/>
        </w:rPr>
        <w:t>: 2059-2069 [PMID: 15855532]</w:t>
      </w:r>
    </w:p>
    <w:p w14:paraId="17B9A694"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21</w:t>
      </w:r>
      <w:r w:rsidRPr="00FA713D">
        <w:rPr>
          <w:rFonts w:ascii="Book Antiqua" w:eastAsia="宋体" w:hAnsi="Book Antiqua" w:cs="宋体"/>
          <w:b/>
          <w:kern w:val="0"/>
        </w:rPr>
        <w:t xml:space="preserve"> </w:t>
      </w:r>
      <w:proofErr w:type="spellStart"/>
      <w:r w:rsidRPr="00FA713D">
        <w:rPr>
          <w:rFonts w:ascii="Book Antiqua" w:eastAsia="宋体" w:hAnsi="Book Antiqua" w:cs="宋体"/>
          <w:b/>
          <w:kern w:val="0"/>
        </w:rPr>
        <w:t>Svarovskaia</w:t>
      </w:r>
      <w:proofErr w:type="spellEnd"/>
      <w:r w:rsidRPr="00FA713D">
        <w:rPr>
          <w:rFonts w:ascii="Book Antiqua" w:eastAsia="宋体" w:hAnsi="Book Antiqua" w:cs="宋体"/>
          <w:b/>
          <w:kern w:val="0"/>
        </w:rPr>
        <w:t xml:space="preserve"> E, </w:t>
      </w:r>
      <w:proofErr w:type="spellStart"/>
      <w:r w:rsidRPr="00FA713D">
        <w:rPr>
          <w:rFonts w:ascii="Book Antiqua" w:eastAsia="宋体" w:hAnsi="Book Antiqua" w:cs="宋体"/>
          <w:kern w:val="0"/>
        </w:rPr>
        <w:t>Dvory-Sobol</w:t>
      </w:r>
      <w:proofErr w:type="spellEnd"/>
      <w:r w:rsidRPr="00FA713D">
        <w:rPr>
          <w:rFonts w:ascii="Book Antiqua" w:eastAsia="宋体" w:hAnsi="Book Antiqua" w:cs="宋体"/>
          <w:kern w:val="0"/>
        </w:rPr>
        <w:t xml:space="preserve"> H, </w:t>
      </w:r>
      <w:proofErr w:type="spellStart"/>
      <w:r w:rsidRPr="00FA713D">
        <w:rPr>
          <w:rFonts w:ascii="Book Antiqua" w:eastAsia="宋体" w:hAnsi="Book Antiqua" w:cs="宋体"/>
          <w:kern w:val="0"/>
        </w:rPr>
        <w:t>Gontcharova</w:t>
      </w:r>
      <w:proofErr w:type="spellEnd"/>
      <w:r w:rsidRPr="00FA713D">
        <w:rPr>
          <w:rFonts w:ascii="Book Antiqua" w:eastAsia="宋体" w:hAnsi="Book Antiqua" w:cs="宋体"/>
          <w:kern w:val="0"/>
        </w:rPr>
        <w:t xml:space="preserve"> V, Martin R, Hyland R, Symonds WT, </w:t>
      </w:r>
      <w:proofErr w:type="spellStart"/>
      <w:r w:rsidRPr="00FA713D">
        <w:rPr>
          <w:rFonts w:ascii="Book Antiqua" w:eastAsia="宋体" w:hAnsi="Book Antiqua" w:cs="宋体"/>
          <w:kern w:val="0"/>
        </w:rPr>
        <w:t>Lalezari</w:t>
      </w:r>
      <w:proofErr w:type="spellEnd"/>
      <w:r w:rsidRPr="00FA713D">
        <w:rPr>
          <w:rFonts w:ascii="Book Antiqua" w:eastAsia="宋体" w:hAnsi="Book Antiqua" w:cs="宋体"/>
          <w:kern w:val="0"/>
        </w:rPr>
        <w:t xml:space="preserve"> J, Miller MD, Mo H. No S282T mutation detected by deep sequencing in a large number of HCV patients who received GS-7977 with RBV and/or GS-0938: the QUANTUM study.</w:t>
      </w:r>
      <w:r w:rsidRPr="00FA713D">
        <w:rPr>
          <w:rFonts w:ascii="Book Antiqua" w:eastAsia="宋体" w:hAnsi="Book Antiqua" w:cs="宋体"/>
          <w:i/>
          <w:kern w:val="0"/>
        </w:rPr>
        <w:t xml:space="preserve"> J </w:t>
      </w:r>
      <w:proofErr w:type="spellStart"/>
      <w:r w:rsidRPr="00FA713D">
        <w:rPr>
          <w:rFonts w:ascii="Book Antiqua" w:eastAsia="宋体" w:hAnsi="Book Antiqua" w:cs="宋体"/>
          <w:i/>
          <w:kern w:val="0"/>
        </w:rPr>
        <w:t>Hepatol</w:t>
      </w:r>
      <w:proofErr w:type="spellEnd"/>
      <w:r w:rsidRPr="00FA713D">
        <w:rPr>
          <w:rFonts w:ascii="Book Antiqua" w:eastAsia="宋体" w:hAnsi="Book Antiqua" w:cs="宋体"/>
          <w:kern w:val="0"/>
        </w:rPr>
        <w:t xml:space="preserve"> 2013; </w:t>
      </w:r>
      <w:r w:rsidRPr="00FA713D">
        <w:rPr>
          <w:rFonts w:ascii="Book Antiqua" w:eastAsia="宋体" w:hAnsi="Book Antiqua" w:cs="宋体"/>
          <w:b/>
          <w:kern w:val="0"/>
        </w:rPr>
        <w:t>58</w:t>
      </w:r>
      <w:r w:rsidRPr="00FA713D">
        <w:rPr>
          <w:rFonts w:ascii="Book Antiqua" w:eastAsia="宋体" w:hAnsi="Book Antiqua" w:cs="宋体"/>
          <w:kern w:val="0"/>
        </w:rPr>
        <w:t>: S496</w:t>
      </w:r>
    </w:p>
    <w:p w14:paraId="48382DBE"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22 </w:t>
      </w:r>
      <w:proofErr w:type="spellStart"/>
      <w:r w:rsidRPr="00FA713D">
        <w:rPr>
          <w:rFonts w:ascii="Book Antiqua" w:eastAsia="宋体" w:hAnsi="Book Antiqua" w:cs="宋体"/>
          <w:b/>
          <w:bCs/>
          <w:kern w:val="0"/>
        </w:rPr>
        <w:t>Svarovskaia</w:t>
      </w:r>
      <w:proofErr w:type="spellEnd"/>
      <w:r w:rsidRPr="00FA713D">
        <w:rPr>
          <w:rFonts w:ascii="Book Antiqua" w:eastAsia="宋体" w:hAnsi="Book Antiqua" w:cs="宋体"/>
          <w:b/>
          <w:bCs/>
          <w:kern w:val="0"/>
        </w:rPr>
        <w:t xml:space="preserve"> ES</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Dvory-Sobol</w:t>
      </w:r>
      <w:proofErr w:type="spellEnd"/>
      <w:r w:rsidRPr="00FA713D">
        <w:rPr>
          <w:rFonts w:ascii="Book Antiqua" w:eastAsia="宋体" w:hAnsi="Book Antiqua" w:cs="宋体"/>
          <w:kern w:val="0"/>
        </w:rPr>
        <w:t xml:space="preserve"> H, </w:t>
      </w:r>
      <w:proofErr w:type="spellStart"/>
      <w:r w:rsidRPr="00FA713D">
        <w:rPr>
          <w:rFonts w:ascii="Book Antiqua" w:eastAsia="宋体" w:hAnsi="Book Antiqua" w:cs="宋体"/>
          <w:kern w:val="0"/>
        </w:rPr>
        <w:t>Parkin</w:t>
      </w:r>
      <w:proofErr w:type="spellEnd"/>
      <w:r w:rsidRPr="00FA713D">
        <w:rPr>
          <w:rFonts w:ascii="Book Antiqua" w:eastAsia="宋体" w:hAnsi="Book Antiqua" w:cs="宋体"/>
          <w:kern w:val="0"/>
        </w:rPr>
        <w:t xml:space="preserve"> N, </w:t>
      </w:r>
      <w:proofErr w:type="spellStart"/>
      <w:r w:rsidRPr="00FA713D">
        <w:rPr>
          <w:rFonts w:ascii="Book Antiqua" w:eastAsia="宋体" w:hAnsi="Book Antiqua" w:cs="宋体"/>
          <w:kern w:val="0"/>
        </w:rPr>
        <w:t>Hebner</w:t>
      </w:r>
      <w:proofErr w:type="spellEnd"/>
      <w:r w:rsidRPr="00FA713D">
        <w:rPr>
          <w:rFonts w:ascii="Book Antiqua" w:eastAsia="宋体" w:hAnsi="Book Antiqua" w:cs="宋体"/>
          <w:kern w:val="0"/>
        </w:rPr>
        <w:t xml:space="preserve"> C, </w:t>
      </w:r>
      <w:proofErr w:type="spellStart"/>
      <w:r w:rsidRPr="00FA713D">
        <w:rPr>
          <w:rFonts w:ascii="Book Antiqua" w:eastAsia="宋体" w:hAnsi="Book Antiqua" w:cs="宋体"/>
          <w:kern w:val="0"/>
        </w:rPr>
        <w:t>Gontcharova</w:t>
      </w:r>
      <w:proofErr w:type="spellEnd"/>
      <w:r w:rsidRPr="00FA713D">
        <w:rPr>
          <w:rFonts w:ascii="Book Antiqua" w:eastAsia="宋体" w:hAnsi="Book Antiqua" w:cs="宋体"/>
          <w:kern w:val="0"/>
        </w:rPr>
        <w:t xml:space="preserve"> V, Martin R, Ouyang W, Han B, Xu S, Ku K, Chiu S, </w:t>
      </w:r>
      <w:proofErr w:type="spellStart"/>
      <w:r w:rsidRPr="00FA713D">
        <w:rPr>
          <w:rFonts w:ascii="Book Antiqua" w:eastAsia="宋体" w:hAnsi="Book Antiqua" w:cs="宋体"/>
          <w:kern w:val="0"/>
        </w:rPr>
        <w:t>Gane</w:t>
      </w:r>
      <w:proofErr w:type="spellEnd"/>
      <w:r w:rsidRPr="00FA713D">
        <w:rPr>
          <w:rFonts w:ascii="Book Antiqua" w:eastAsia="宋体" w:hAnsi="Book Antiqua" w:cs="宋体"/>
          <w:kern w:val="0"/>
        </w:rPr>
        <w:t xml:space="preserve"> E, Jacobson IM, Nelson DR, </w:t>
      </w:r>
      <w:proofErr w:type="spellStart"/>
      <w:r w:rsidRPr="00FA713D">
        <w:rPr>
          <w:rFonts w:ascii="Book Antiqua" w:eastAsia="宋体" w:hAnsi="Book Antiqua" w:cs="宋体"/>
          <w:kern w:val="0"/>
        </w:rPr>
        <w:t>Lawitz</w:t>
      </w:r>
      <w:proofErr w:type="spellEnd"/>
      <w:r w:rsidRPr="00FA713D">
        <w:rPr>
          <w:rFonts w:ascii="Book Antiqua" w:eastAsia="宋体" w:hAnsi="Book Antiqua" w:cs="宋体"/>
          <w:kern w:val="0"/>
        </w:rPr>
        <w:t xml:space="preserve"> E, </w:t>
      </w:r>
      <w:proofErr w:type="spellStart"/>
      <w:r w:rsidRPr="00FA713D">
        <w:rPr>
          <w:rFonts w:ascii="Book Antiqua" w:eastAsia="宋体" w:hAnsi="Book Antiqua" w:cs="宋体"/>
          <w:kern w:val="0"/>
        </w:rPr>
        <w:t>Wyles</w:t>
      </w:r>
      <w:proofErr w:type="spellEnd"/>
      <w:r w:rsidRPr="00FA713D">
        <w:rPr>
          <w:rFonts w:ascii="Book Antiqua" w:eastAsia="宋体" w:hAnsi="Book Antiqua" w:cs="宋体"/>
          <w:kern w:val="0"/>
        </w:rPr>
        <w:t xml:space="preserve"> DL, Bekele N, </w:t>
      </w:r>
      <w:proofErr w:type="spellStart"/>
      <w:r w:rsidRPr="00FA713D">
        <w:rPr>
          <w:rFonts w:ascii="Book Antiqua" w:eastAsia="宋体" w:hAnsi="Book Antiqua" w:cs="宋体"/>
          <w:kern w:val="0"/>
        </w:rPr>
        <w:t>Brainard</w:t>
      </w:r>
      <w:proofErr w:type="spellEnd"/>
      <w:r w:rsidRPr="00FA713D">
        <w:rPr>
          <w:rFonts w:ascii="Book Antiqua" w:eastAsia="宋体" w:hAnsi="Book Antiqua" w:cs="宋体"/>
          <w:kern w:val="0"/>
        </w:rPr>
        <w:t xml:space="preserve"> D, Symonds WT,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Miller MD, Mo H. Infrequent development of resistance in genotype 1-6 hepatitis C virus-infected subjects treated with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in phase 2 and 3 clinical trials. </w:t>
      </w:r>
      <w:proofErr w:type="spellStart"/>
      <w:r w:rsidRPr="00FA713D">
        <w:rPr>
          <w:rFonts w:ascii="Book Antiqua" w:eastAsia="宋体" w:hAnsi="Book Antiqua" w:cs="宋体"/>
          <w:i/>
          <w:iCs/>
          <w:kern w:val="0"/>
        </w:rPr>
        <w:t>Clin</w:t>
      </w:r>
      <w:proofErr w:type="spellEnd"/>
      <w:r w:rsidRPr="00FA713D">
        <w:rPr>
          <w:rFonts w:ascii="Book Antiqua" w:eastAsia="宋体" w:hAnsi="Book Antiqua" w:cs="宋体"/>
          <w:i/>
          <w:iCs/>
          <w:kern w:val="0"/>
        </w:rPr>
        <w:t xml:space="preserve"> Infect Dis</w:t>
      </w:r>
      <w:r w:rsidRPr="00FA713D">
        <w:rPr>
          <w:rFonts w:ascii="Book Antiqua" w:eastAsia="宋体" w:hAnsi="Book Antiqua" w:cs="宋体"/>
          <w:kern w:val="0"/>
        </w:rPr>
        <w:t> 2014; </w:t>
      </w:r>
      <w:r w:rsidRPr="00FA713D">
        <w:rPr>
          <w:rFonts w:ascii="Book Antiqua" w:eastAsia="宋体" w:hAnsi="Book Antiqua" w:cs="宋体"/>
          <w:b/>
          <w:bCs/>
          <w:kern w:val="0"/>
        </w:rPr>
        <w:t>59</w:t>
      </w:r>
      <w:r w:rsidRPr="00FA713D">
        <w:rPr>
          <w:rFonts w:ascii="Book Antiqua" w:eastAsia="宋体" w:hAnsi="Book Antiqua" w:cs="宋体"/>
          <w:kern w:val="0"/>
        </w:rPr>
        <w:t>: 1666-1674 [PMID: 25266287 DOI: 10.1093/</w:t>
      </w:r>
      <w:proofErr w:type="spellStart"/>
      <w:r w:rsidRPr="00FA713D">
        <w:rPr>
          <w:rFonts w:ascii="Book Antiqua" w:eastAsia="宋体" w:hAnsi="Book Antiqua" w:cs="宋体"/>
          <w:kern w:val="0"/>
        </w:rPr>
        <w:t>cid</w:t>
      </w:r>
      <w:proofErr w:type="spellEnd"/>
      <w:r w:rsidRPr="00FA713D">
        <w:rPr>
          <w:rFonts w:ascii="Book Antiqua" w:eastAsia="宋体" w:hAnsi="Book Antiqua" w:cs="宋体"/>
          <w:kern w:val="0"/>
        </w:rPr>
        <w:t>/ciu697]</w:t>
      </w:r>
    </w:p>
    <w:p w14:paraId="2E3FB1C9"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23</w:t>
      </w:r>
      <w:r w:rsidRPr="00FA713D">
        <w:rPr>
          <w:rFonts w:ascii="Book Antiqua" w:eastAsia="宋体" w:hAnsi="Book Antiqua" w:cs="宋体"/>
          <w:b/>
          <w:kern w:val="0"/>
        </w:rPr>
        <w:t xml:space="preserve"> Foster GR</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Pianko</w:t>
      </w:r>
      <w:proofErr w:type="spellEnd"/>
      <w:r w:rsidRPr="00FA713D">
        <w:rPr>
          <w:rFonts w:ascii="Book Antiqua" w:eastAsia="宋体" w:hAnsi="Book Antiqua" w:cs="宋体"/>
          <w:kern w:val="0"/>
        </w:rPr>
        <w:t xml:space="preserve"> S, Cooper C, Brown A, </w:t>
      </w:r>
      <w:proofErr w:type="spellStart"/>
      <w:r w:rsidRPr="00FA713D">
        <w:rPr>
          <w:rFonts w:ascii="Book Antiqua" w:eastAsia="宋体" w:hAnsi="Book Antiqua" w:cs="宋体"/>
          <w:kern w:val="0"/>
        </w:rPr>
        <w:t>Forton</w:t>
      </w:r>
      <w:proofErr w:type="spellEnd"/>
      <w:r w:rsidRPr="00FA713D">
        <w:rPr>
          <w:rFonts w:ascii="Book Antiqua" w:eastAsia="宋体" w:hAnsi="Book Antiqua" w:cs="宋体"/>
          <w:kern w:val="0"/>
        </w:rPr>
        <w:t xml:space="preserve"> D, Nahass RG, George J, Barnes E, </w:t>
      </w:r>
      <w:proofErr w:type="spellStart"/>
      <w:r w:rsidRPr="00FA713D">
        <w:rPr>
          <w:rFonts w:ascii="Book Antiqua" w:eastAsia="宋体" w:hAnsi="Book Antiqua" w:cs="宋体"/>
          <w:kern w:val="0"/>
        </w:rPr>
        <w:t>Brainard</w:t>
      </w:r>
      <w:proofErr w:type="spellEnd"/>
      <w:r w:rsidRPr="00FA713D">
        <w:rPr>
          <w:rFonts w:ascii="Book Antiqua" w:eastAsia="宋体" w:hAnsi="Book Antiqua" w:cs="宋体"/>
          <w:kern w:val="0"/>
        </w:rPr>
        <w:t xml:space="preserve"> DM, </w:t>
      </w:r>
      <w:proofErr w:type="spellStart"/>
      <w:r w:rsidRPr="00FA713D">
        <w:rPr>
          <w:rFonts w:ascii="Book Antiqua" w:eastAsia="宋体" w:hAnsi="Book Antiqua" w:cs="宋体"/>
          <w:kern w:val="0"/>
        </w:rPr>
        <w:t>Massetto</w:t>
      </w:r>
      <w:proofErr w:type="spellEnd"/>
      <w:r w:rsidRPr="00FA713D">
        <w:rPr>
          <w:rFonts w:ascii="Book Antiqua" w:eastAsia="宋体" w:hAnsi="Book Antiqua" w:cs="宋体"/>
          <w:kern w:val="0"/>
        </w:rPr>
        <w:t xml:space="preserve"> B, Lin M,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Subramanian GM, Agarwal K.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peginterferon</w:t>
      </w:r>
      <w:proofErr w:type="spellEnd"/>
      <w:r w:rsidRPr="00FA713D">
        <w:rPr>
          <w:rFonts w:ascii="Book Antiqua" w:eastAsia="宋体" w:hAnsi="Book Antiqua" w:cs="宋体"/>
          <w:kern w:val="0"/>
        </w:rPr>
        <w:t xml:space="preserve">/ribavirin for 12 weeks vs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ribavirin for 16 or 24 weeks in genotype 3 HCV infected patients and </w:t>
      </w:r>
      <w:r w:rsidRPr="00FA713D">
        <w:rPr>
          <w:rFonts w:ascii="Book Antiqua" w:eastAsia="宋体" w:hAnsi="Book Antiqua" w:cs="宋体"/>
          <w:kern w:val="0"/>
        </w:rPr>
        <w:lastRenderedPageBreak/>
        <w:t xml:space="preserve">treatment-experienced cirrhotic patients with genotype 2 HCV: The boson study. </w:t>
      </w:r>
      <w:r w:rsidRPr="00FA713D">
        <w:rPr>
          <w:rFonts w:ascii="Book Antiqua" w:eastAsia="宋体" w:hAnsi="Book Antiqua" w:cs="宋体"/>
          <w:i/>
          <w:kern w:val="0"/>
        </w:rPr>
        <w:t xml:space="preserve">J </w:t>
      </w:r>
      <w:proofErr w:type="spellStart"/>
      <w:r w:rsidRPr="00FA713D">
        <w:rPr>
          <w:rFonts w:ascii="Book Antiqua" w:eastAsia="宋体" w:hAnsi="Book Antiqua" w:cs="宋体"/>
          <w:i/>
          <w:kern w:val="0"/>
        </w:rPr>
        <w:t>Hepatol</w:t>
      </w:r>
      <w:proofErr w:type="spellEnd"/>
      <w:r w:rsidRPr="00FA713D">
        <w:rPr>
          <w:rFonts w:ascii="Book Antiqua" w:eastAsia="宋体" w:hAnsi="Book Antiqua" w:cs="宋体"/>
          <w:kern w:val="0"/>
        </w:rPr>
        <w:t xml:space="preserve"> 2015; </w:t>
      </w:r>
      <w:r w:rsidRPr="00FA713D">
        <w:rPr>
          <w:rFonts w:ascii="Book Antiqua" w:eastAsia="宋体" w:hAnsi="Book Antiqua" w:cs="宋体"/>
          <w:b/>
          <w:kern w:val="0"/>
        </w:rPr>
        <w:t>62</w:t>
      </w:r>
      <w:r w:rsidRPr="00FA713D">
        <w:rPr>
          <w:rFonts w:ascii="Book Antiqua" w:eastAsia="宋体" w:hAnsi="Book Antiqua" w:cs="宋体"/>
          <w:kern w:val="0"/>
        </w:rPr>
        <w:t>: S259-S262</w:t>
      </w:r>
      <w:r w:rsidRPr="00FA713D">
        <w:rPr>
          <w:rFonts w:ascii="Book Antiqua" w:eastAsia="宋体" w:hAnsi="Book Antiqua" w:cs="宋体" w:hint="eastAsia"/>
          <w:kern w:val="0"/>
        </w:rPr>
        <w:t xml:space="preserve"> </w:t>
      </w:r>
      <w:r w:rsidRPr="00FA713D">
        <w:rPr>
          <w:rFonts w:ascii="Book Antiqua" w:eastAsia="宋体" w:hAnsi="Book Antiqua" w:cs="宋体"/>
          <w:kern w:val="0"/>
        </w:rPr>
        <w:t>[DOI: 10.1016/S0168-8278(15)30151-3]</w:t>
      </w:r>
    </w:p>
    <w:p w14:paraId="5C9424BD"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24 </w:t>
      </w:r>
      <w:r w:rsidRPr="00FA713D">
        <w:rPr>
          <w:rFonts w:ascii="Book Antiqua" w:eastAsia="宋体" w:hAnsi="Book Antiqua" w:cs="宋体"/>
          <w:b/>
          <w:bCs/>
          <w:kern w:val="0"/>
        </w:rPr>
        <w:t>Liu X</w:t>
      </w:r>
      <w:r w:rsidRPr="00FA713D">
        <w:rPr>
          <w:rFonts w:ascii="Book Antiqua" w:eastAsia="宋体" w:hAnsi="Book Antiqua" w:cs="宋体"/>
          <w:kern w:val="0"/>
        </w:rPr>
        <w:t xml:space="preserve">, Wang Y, Zhang G, Li N, Zhu Q, Chang H, Han Q, </w:t>
      </w:r>
      <w:proofErr w:type="spellStart"/>
      <w:r w:rsidRPr="00FA713D">
        <w:rPr>
          <w:rFonts w:ascii="Book Antiqua" w:eastAsia="宋体" w:hAnsi="Book Antiqua" w:cs="宋体"/>
          <w:kern w:val="0"/>
        </w:rPr>
        <w:t>Lv</w:t>
      </w:r>
      <w:proofErr w:type="spellEnd"/>
      <w:r w:rsidRPr="00FA713D">
        <w:rPr>
          <w:rFonts w:ascii="Book Antiqua" w:eastAsia="宋体" w:hAnsi="Book Antiqua" w:cs="宋体"/>
          <w:kern w:val="0"/>
        </w:rPr>
        <w:t xml:space="preserve"> Y, Liu Z. Efficacy and safety of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-based therapy for the treatment of chronic hepatitis C in treatment-naïve and treatment-experienced patients. </w:t>
      </w:r>
      <w:proofErr w:type="spellStart"/>
      <w:r w:rsidRPr="00FA713D">
        <w:rPr>
          <w:rFonts w:ascii="Book Antiqua" w:eastAsia="宋体" w:hAnsi="Book Antiqua" w:cs="宋体"/>
          <w:i/>
          <w:iCs/>
          <w:kern w:val="0"/>
        </w:rPr>
        <w:t>Int</w:t>
      </w:r>
      <w:proofErr w:type="spellEnd"/>
      <w:r w:rsidRPr="00FA713D">
        <w:rPr>
          <w:rFonts w:ascii="Book Antiqua" w:eastAsia="宋体" w:hAnsi="Book Antiqua" w:cs="宋体"/>
          <w:i/>
          <w:iCs/>
          <w:kern w:val="0"/>
        </w:rPr>
        <w:t xml:space="preserve"> J </w:t>
      </w:r>
      <w:proofErr w:type="spellStart"/>
      <w:r w:rsidRPr="00FA713D">
        <w:rPr>
          <w:rFonts w:ascii="Book Antiqua" w:eastAsia="宋体" w:hAnsi="Book Antiqua" w:cs="宋体"/>
          <w:i/>
          <w:iCs/>
          <w:kern w:val="0"/>
        </w:rPr>
        <w:t>Antimicrob</w:t>
      </w:r>
      <w:proofErr w:type="spellEnd"/>
      <w:r w:rsidRPr="00FA713D">
        <w:rPr>
          <w:rFonts w:ascii="Book Antiqua" w:eastAsia="宋体" w:hAnsi="Book Antiqua" w:cs="宋体"/>
          <w:i/>
          <w:iCs/>
          <w:kern w:val="0"/>
        </w:rPr>
        <w:t xml:space="preserve"> Agents</w:t>
      </w:r>
      <w:r w:rsidRPr="00FA713D">
        <w:rPr>
          <w:rFonts w:ascii="Book Antiqua" w:eastAsia="宋体" w:hAnsi="Book Antiqua" w:cs="宋体"/>
          <w:kern w:val="0"/>
        </w:rPr>
        <w:t> 2014; </w:t>
      </w:r>
      <w:r w:rsidRPr="00FA713D">
        <w:rPr>
          <w:rFonts w:ascii="Book Antiqua" w:eastAsia="宋体" w:hAnsi="Book Antiqua" w:cs="宋体"/>
          <w:b/>
          <w:bCs/>
          <w:kern w:val="0"/>
        </w:rPr>
        <w:t>44</w:t>
      </w:r>
      <w:r w:rsidRPr="00FA713D">
        <w:rPr>
          <w:rFonts w:ascii="Book Antiqua" w:eastAsia="宋体" w:hAnsi="Book Antiqua" w:cs="宋体"/>
          <w:kern w:val="0"/>
        </w:rPr>
        <w:t>: 145-151 [PMID: 25034873 DOI: 10.1016/j.ijantimicag.2014.04.018]</w:t>
      </w:r>
    </w:p>
    <w:p w14:paraId="3A5253C2"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25 </w:t>
      </w:r>
      <w:proofErr w:type="spellStart"/>
      <w:r w:rsidRPr="00FA713D">
        <w:rPr>
          <w:rFonts w:ascii="Book Antiqua" w:eastAsia="宋体" w:hAnsi="Book Antiqua" w:cs="宋体"/>
          <w:b/>
          <w:bCs/>
          <w:kern w:val="0"/>
        </w:rPr>
        <w:t>Mizokami</w:t>
      </w:r>
      <w:proofErr w:type="spellEnd"/>
      <w:r w:rsidRPr="00FA713D">
        <w:rPr>
          <w:rFonts w:ascii="Book Antiqua" w:eastAsia="宋体" w:hAnsi="Book Antiqua" w:cs="宋体"/>
          <w:b/>
          <w:bCs/>
          <w:kern w:val="0"/>
        </w:rPr>
        <w:t xml:space="preserve"> M</w:t>
      </w:r>
      <w:r w:rsidRPr="00FA713D">
        <w:rPr>
          <w:rFonts w:ascii="Book Antiqua" w:eastAsia="宋体" w:hAnsi="Book Antiqua" w:cs="宋体"/>
          <w:kern w:val="0"/>
        </w:rPr>
        <w:t xml:space="preserve">, Yokosuka O, </w:t>
      </w:r>
      <w:proofErr w:type="spellStart"/>
      <w:r w:rsidRPr="00FA713D">
        <w:rPr>
          <w:rFonts w:ascii="Book Antiqua" w:eastAsia="宋体" w:hAnsi="Book Antiqua" w:cs="宋体"/>
          <w:kern w:val="0"/>
        </w:rPr>
        <w:t>Takehara</w:t>
      </w:r>
      <w:proofErr w:type="spellEnd"/>
      <w:r w:rsidRPr="00FA713D">
        <w:rPr>
          <w:rFonts w:ascii="Book Antiqua" w:eastAsia="宋体" w:hAnsi="Book Antiqua" w:cs="宋体"/>
          <w:kern w:val="0"/>
        </w:rPr>
        <w:t xml:space="preserve"> T, Sakamoto N, </w:t>
      </w:r>
      <w:proofErr w:type="spellStart"/>
      <w:r w:rsidRPr="00FA713D">
        <w:rPr>
          <w:rFonts w:ascii="Book Antiqua" w:eastAsia="宋体" w:hAnsi="Book Antiqua" w:cs="宋体"/>
          <w:kern w:val="0"/>
        </w:rPr>
        <w:t>Korenaga</w:t>
      </w:r>
      <w:proofErr w:type="spellEnd"/>
      <w:r w:rsidRPr="00FA713D">
        <w:rPr>
          <w:rFonts w:ascii="Book Antiqua" w:eastAsia="宋体" w:hAnsi="Book Antiqua" w:cs="宋体"/>
          <w:kern w:val="0"/>
        </w:rPr>
        <w:t xml:space="preserve"> M, Mochizuki H, </w:t>
      </w:r>
      <w:proofErr w:type="spellStart"/>
      <w:r w:rsidRPr="00FA713D">
        <w:rPr>
          <w:rFonts w:ascii="Book Antiqua" w:eastAsia="宋体" w:hAnsi="Book Antiqua" w:cs="宋体"/>
          <w:kern w:val="0"/>
        </w:rPr>
        <w:t>Nakane</w:t>
      </w:r>
      <w:proofErr w:type="spellEnd"/>
      <w:r w:rsidRPr="00FA713D">
        <w:rPr>
          <w:rFonts w:ascii="Book Antiqua" w:eastAsia="宋体" w:hAnsi="Book Antiqua" w:cs="宋体"/>
          <w:kern w:val="0"/>
        </w:rPr>
        <w:t xml:space="preserve"> K, </w:t>
      </w:r>
      <w:proofErr w:type="spellStart"/>
      <w:r w:rsidRPr="00FA713D">
        <w:rPr>
          <w:rFonts w:ascii="Book Antiqua" w:eastAsia="宋体" w:hAnsi="Book Antiqua" w:cs="宋体"/>
          <w:kern w:val="0"/>
        </w:rPr>
        <w:t>Enomoto</w:t>
      </w:r>
      <w:proofErr w:type="spellEnd"/>
      <w:r w:rsidRPr="00FA713D">
        <w:rPr>
          <w:rFonts w:ascii="Book Antiqua" w:eastAsia="宋体" w:hAnsi="Book Antiqua" w:cs="宋体"/>
          <w:kern w:val="0"/>
        </w:rPr>
        <w:t xml:space="preserve"> H, Ikeda F, </w:t>
      </w:r>
      <w:proofErr w:type="spellStart"/>
      <w:r w:rsidRPr="00FA713D">
        <w:rPr>
          <w:rFonts w:ascii="Book Antiqua" w:eastAsia="宋体" w:hAnsi="Book Antiqua" w:cs="宋体"/>
          <w:kern w:val="0"/>
        </w:rPr>
        <w:t>Yanase</w:t>
      </w:r>
      <w:proofErr w:type="spellEnd"/>
      <w:r w:rsidRPr="00FA713D">
        <w:rPr>
          <w:rFonts w:ascii="Book Antiqua" w:eastAsia="宋体" w:hAnsi="Book Antiqua" w:cs="宋体"/>
          <w:kern w:val="0"/>
        </w:rPr>
        <w:t xml:space="preserve"> M, Toyoda H, </w:t>
      </w:r>
      <w:proofErr w:type="spellStart"/>
      <w:r w:rsidRPr="00FA713D">
        <w:rPr>
          <w:rFonts w:ascii="Book Antiqua" w:eastAsia="宋体" w:hAnsi="Book Antiqua" w:cs="宋体"/>
          <w:kern w:val="0"/>
        </w:rPr>
        <w:t>Genda</w:t>
      </w:r>
      <w:proofErr w:type="spellEnd"/>
      <w:r w:rsidRPr="00FA713D">
        <w:rPr>
          <w:rFonts w:ascii="Book Antiqua" w:eastAsia="宋体" w:hAnsi="Book Antiqua" w:cs="宋体"/>
          <w:kern w:val="0"/>
        </w:rPr>
        <w:t xml:space="preserve"> T, </w:t>
      </w:r>
      <w:proofErr w:type="spellStart"/>
      <w:r w:rsidRPr="00FA713D">
        <w:rPr>
          <w:rFonts w:ascii="Book Antiqua" w:eastAsia="宋体" w:hAnsi="Book Antiqua" w:cs="宋体"/>
          <w:kern w:val="0"/>
        </w:rPr>
        <w:t>Umemura</w:t>
      </w:r>
      <w:proofErr w:type="spellEnd"/>
      <w:r w:rsidRPr="00FA713D">
        <w:rPr>
          <w:rFonts w:ascii="Book Antiqua" w:eastAsia="宋体" w:hAnsi="Book Antiqua" w:cs="宋体"/>
          <w:kern w:val="0"/>
        </w:rPr>
        <w:t xml:space="preserve"> T, </w:t>
      </w:r>
      <w:proofErr w:type="spellStart"/>
      <w:r w:rsidRPr="00FA713D">
        <w:rPr>
          <w:rFonts w:ascii="Book Antiqua" w:eastAsia="宋体" w:hAnsi="Book Antiqua" w:cs="宋体"/>
          <w:kern w:val="0"/>
        </w:rPr>
        <w:t>Yatsuhashi</w:t>
      </w:r>
      <w:proofErr w:type="spellEnd"/>
      <w:r w:rsidRPr="00FA713D">
        <w:rPr>
          <w:rFonts w:ascii="Book Antiqua" w:eastAsia="宋体" w:hAnsi="Book Antiqua" w:cs="宋体"/>
          <w:kern w:val="0"/>
        </w:rPr>
        <w:t xml:space="preserve"> H, Ide T, Toda N, </w:t>
      </w:r>
      <w:proofErr w:type="spellStart"/>
      <w:r w:rsidRPr="00FA713D">
        <w:rPr>
          <w:rFonts w:ascii="Book Antiqua" w:eastAsia="宋体" w:hAnsi="Book Antiqua" w:cs="宋体"/>
          <w:kern w:val="0"/>
        </w:rPr>
        <w:t>Nirei</w:t>
      </w:r>
      <w:proofErr w:type="spellEnd"/>
      <w:r w:rsidRPr="00FA713D">
        <w:rPr>
          <w:rFonts w:ascii="Book Antiqua" w:eastAsia="宋体" w:hAnsi="Book Antiqua" w:cs="宋体"/>
          <w:kern w:val="0"/>
        </w:rPr>
        <w:t xml:space="preserve"> K, Ueno Y, </w:t>
      </w:r>
      <w:proofErr w:type="spellStart"/>
      <w:r w:rsidRPr="00FA713D">
        <w:rPr>
          <w:rFonts w:ascii="Book Antiqua" w:eastAsia="宋体" w:hAnsi="Book Antiqua" w:cs="宋体"/>
          <w:kern w:val="0"/>
        </w:rPr>
        <w:t>Nishigaki</w:t>
      </w:r>
      <w:proofErr w:type="spellEnd"/>
      <w:r w:rsidRPr="00FA713D">
        <w:rPr>
          <w:rFonts w:ascii="Book Antiqua" w:eastAsia="宋体" w:hAnsi="Book Antiqua" w:cs="宋体"/>
          <w:kern w:val="0"/>
        </w:rPr>
        <w:t xml:space="preserve"> Y, </w:t>
      </w:r>
      <w:proofErr w:type="spellStart"/>
      <w:r w:rsidRPr="00FA713D">
        <w:rPr>
          <w:rFonts w:ascii="Book Antiqua" w:eastAsia="宋体" w:hAnsi="Book Antiqua" w:cs="宋体"/>
          <w:kern w:val="0"/>
        </w:rPr>
        <w:t>Betular</w:t>
      </w:r>
      <w:proofErr w:type="spellEnd"/>
      <w:r w:rsidRPr="00FA713D">
        <w:rPr>
          <w:rFonts w:ascii="Book Antiqua" w:eastAsia="宋体" w:hAnsi="Book Antiqua" w:cs="宋体"/>
          <w:kern w:val="0"/>
        </w:rPr>
        <w:t xml:space="preserve"> J, Gao B, </w:t>
      </w:r>
      <w:proofErr w:type="spellStart"/>
      <w:r w:rsidRPr="00FA713D">
        <w:rPr>
          <w:rFonts w:ascii="Book Antiqua" w:eastAsia="宋体" w:hAnsi="Book Antiqua" w:cs="宋体"/>
          <w:kern w:val="0"/>
        </w:rPr>
        <w:t>Ishizaki</w:t>
      </w:r>
      <w:proofErr w:type="spellEnd"/>
      <w:r w:rsidRPr="00FA713D">
        <w:rPr>
          <w:rFonts w:ascii="Book Antiqua" w:eastAsia="宋体" w:hAnsi="Book Antiqua" w:cs="宋体"/>
          <w:kern w:val="0"/>
        </w:rPr>
        <w:t xml:space="preserve"> A, </w:t>
      </w:r>
      <w:proofErr w:type="spellStart"/>
      <w:r w:rsidRPr="00FA713D">
        <w:rPr>
          <w:rFonts w:ascii="Book Antiqua" w:eastAsia="宋体" w:hAnsi="Book Antiqua" w:cs="宋体"/>
          <w:kern w:val="0"/>
        </w:rPr>
        <w:t>Omote</w:t>
      </w:r>
      <w:proofErr w:type="spellEnd"/>
      <w:r w:rsidRPr="00FA713D">
        <w:rPr>
          <w:rFonts w:ascii="Book Antiqua" w:eastAsia="宋体" w:hAnsi="Book Antiqua" w:cs="宋体"/>
          <w:kern w:val="0"/>
        </w:rPr>
        <w:t xml:space="preserve"> M, Mo H, Garrison K, Pang PS, Knox SJ, Symonds WT,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Izumi N, </w:t>
      </w:r>
      <w:proofErr w:type="spellStart"/>
      <w:r w:rsidRPr="00FA713D">
        <w:rPr>
          <w:rFonts w:ascii="Book Antiqua" w:eastAsia="宋体" w:hAnsi="Book Antiqua" w:cs="宋体"/>
          <w:kern w:val="0"/>
        </w:rPr>
        <w:t>Omata</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Ledipasvir</w:t>
      </w:r>
      <w:proofErr w:type="spellEnd"/>
      <w:r w:rsidRPr="00FA713D">
        <w:rPr>
          <w:rFonts w:ascii="Book Antiqua" w:eastAsia="宋体" w:hAnsi="Book Antiqua" w:cs="宋体"/>
          <w:kern w:val="0"/>
        </w:rPr>
        <w:t xml:space="preserve"> and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fixed-dose combination with and without ribavirin for 12 weeks in treatment-naive and previously treated Japanese patients with genotype 1 hepatitis C: an open-label, </w:t>
      </w:r>
      <w:proofErr w:type="spellStart"/>
      <w:r w:rsidRPr="00FA713D">
        <w:rPr>
          <w:rFonts w:ascii="Book Antiqua" w:eastAsia="宋体" w:hAnsi="Book Antiqua" w:cs="宋体"/>
          <w:kern w:val="0"/>
        </w:rPr>
        <w:t>randomised</w:t>
      </w:r>
      <w:proofErr w:type="spellEnd"/>
      <w:r w:rsidRPr="00FA713D">
        <w:rPr>
          <w:rFonts w:ascii="Book Antiqua" w:eastAsia="宋体" w:hAnsi="Book Antiqua" w:cs="宋体"/>
          <w:kern w:val="0"/>
        </w:rPr>
        <w:t>, phase 3 trial. </w:t>
      </w:r>
      <w:r w:rsidRPr="00FA713D">
        <w:rPr>
          <w:rFonts w:ascii="Book Antiqua" w:eastAsia="宋体" w:hAnsi="Book Antiqua" w:cs="宋体"/>
          <w:i/>
          <w:iCs/>
          <w:kern w:val="0"/>
        </w:rPr>
        <w:t>Lancet Infect Dis</w:t>
      </w:r>
      <w:r w:rsidRPr="00FA713D">
        <w:rPr>
          <w:rFonts w:ascii="Book Antiqua" w:eastAsia="宋体" w:hAnsi="Book Antiqua" w:cs="宋体"/>
          <w:kern w:val="0"/>
        </w:rPr>
        <w:t> 2015; </w:t>
      </w:r>
      <w:r w:rsidRPr="00FA713D">
        <w:rPr>
          <w:rFonts w:ascii="Book Antiqua" w:eastAsia="宋体" w:hAnsi="Book Antiqua" w:cs="宋体"/>
          <w:b/>
          <w:bCs/>
          <w:kern w:val="0"/>
        </w:rPr>
        <w:t>15</w:t>
      </w:r>
      <w:r w:rsidRPr="00FA713D">
        <w:rPr>
          <w:rFonts w:ascii="Book Antiqua" w:eastAsia="宋体" w:hAnsi="Book Antiqua" w:cs="宋体"/>
          <w:kern w:val="0"/>
        </w:rPr>
        <w:t>: 645-653 [PMID: 25863559 DOI: 10.1016/S1473-3099(15)70099-X]</w:t>
      </w:r>
    </w:p>
    <w:p w14:paraId="0363FEF0"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26 </w:t>
      </w:r>
      <w:proofErr w:type="spellStart"/>
      <w:r w:rsidRPr="00FA713D">
        <w:rPr>
          <w:rFonts w:ascii="Book Antiqua" w:eastAsia="宋体" w:hAnsi="Book Antiqua" w:cs="宋体"/>
          <w:b/>
          <w:bCs/>
          <w:kern w:val="0"/>
        </w:rPr>
        <w:t>Lawitz</w:t>
      </w:r>
      <w:proofErr w:type="spellEnd"/>
      <w:r w:rsidRPr="00FA713D">
        <w:rPr>
          <w:rFonts w:ascii="Book Antiqua" w:eastAsia="宋体" w:hAnsi="Book Antiqua" w:cs="宋体"/>
          <w:b/>
          <w:bCs/>
          <w:kern w:val="0"/>
        </w:rPr>
        <w:t xml:space="preserve"> E</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Mangia</w:t>
      </w:r>
      <w:proofErr w:type="spellEnd"/>
      <w:r w:rsidRPr="00FA713D">
        <w:rPr>
          <w:rFonts w:ascii="Book Antiqua" w:eastAsia="宋体" w:hAnsi="Book Antiqua" w:cs="宋体"/>
          <w:kern w:val="0"/>
        </w:rPr>
        <w:t xml:space="preserve"> A, </w:t>
      </w:r>
      <w:proofErr w:type="spellStart"/>
      <w:r w:rsidRPr="00FA713D">
        <w:rPr>
          <w:rFonts w:ascii="Book Antiqua" w:eastAsia="宋体" w:hAnsi="Book Antiqua" w:cs="宋体"/>
          <w:kern w:val="0"/>
        </w:rPr>
        <w:t>Wyles</w:t>
      </w:r>
      <w:proofErr w:type="spellEnd"/>
      <w:r w:rsidRPr="00FA713D">
        <w:rPr>
          <w:rFonts w:ascii="Book Antiqua" w:eastAsia="宋体" w:hAnsi="Book Antiqua" w:cs="宋体"/>
          <w:kern w:val="0"/>
        </w:rPr>
        <w:t xml:space="preserve"> D, Rodriguez-Torres M, </w:t>
      </w:r>
      <w:proofErr w:type="spellStart"/>
      <w:r w:rsidRPr="00FA713D">
        <w:rPr>
          <w:rFonts w:ascii="Book Antiqua" w:eastAsia="宋体" w:hAnsi="Book Antiqua" w:cs="宋体"/>
          <w:kern w:val="0"/>
        </w:rPr>
        <w:t>Hassanein</w:t>
      </w:r>
      <w:proofErr w:type="spellEnd"/>
      <w:r w:rsidRPr="00FA713D">
        <w:rPr>
          <w:rFonts w:ascii="Book Antiqua" w:eastAsia="宋体" w:hAnsi="Book Antiqua" w:cs="宋体"/>
          <w:kern w:val="0"/>
        </w:rPr>
        <w:t xml:space="preserve"> T, Gordon SC, Schultz M, Davis MN, </w:t>
      </w:r>
      <w:proofErr w:type="spellStart"/>
      <w:r w:rsidRPr="00FA713D">
        <w:rPr>
          <w:rFonts w:ascii="Book Antiqua" w:eastAsia="宋体" w:hAnsi="Book Antiqua" w:cs="宋体"/>
          <w:kern w:val="0"/>
        </w:rPr>
        <w:t>Kayali</w:t>
      </w:r>
      <w:proofErr w:type="spellEnd"/>
      <w:r w:rsidRPr="00FA713D">
        <w:rPr>
          <w:rFonts w:ascii="Book Antiqua" w:eastAsia="宋体" w:hAnsi="Book Antiqua" w:cs="宋体"/>
          <w:kern w:val="0"/>
        </w:rPr>
        <w:t xml:space="preserve"> Z, Reddy KR, Jacobson IM, </w:t>
      </w:r>
      <w:proofErr w:type="spellStart"/>
      <w:r w:rsidRPr="00FA713D">
        <w:rPr>
          <w:rFonts w:ascii="Book Antiqua" w:eastAsia="宋体" w:hAnsi="Book Antiqua" w:cs="宋体"/>
          <w:kern w:val="0"/>
        </w:rPr>
        <w:t>Kowdley</w:t>
      </w:r>
      <w:proofErr w:type="spellEnd"/>
      <w:r w:rsidRPr="00FA713D">
        <w:rPr>
          <w:rFonts w:ascii="Book Antiqua" w:eastAsia="宋体" w:hAnsi="Book Antiqua" w:cs="宋体"/>
          <w:kern w:val="0"/>
        </w:rPr>
        <w:t xml:space="preserve"> KV, Nyberg L, Subramanian GM, Hyland RH, </w:t>
      </w:r>
      <w:proofErr w:type="spellStart"/>
      <w:r w:rsidRPr="00FA713D">
        <w:rPr>
          <w:rFonts w:ascii="Book Antiqua" w:eastAsia="宋体" w:hAnsi="Book Antiqua" w:cs="宋体"/>
          <w:kern w:val="0"/>
        </w:rPr>
        <w:t>Arterburn</w:t>
      </w:r>
      <w:proofErr w:type="spellEnd"/>
      <w:r w:rsidRPr="00FA713D">
        <w:rPr>
          <w:rFonts w:ascii="Book Antiqua" w:eastAsia="宋体" w:hAnsi="Book Antiqua" w:cs="宋体"/>
          <w:kern w:val="0"/>
        </w:rPr>
        <w:t xml:space="preserve"> S, Jiang D, McNally J, </w:t>
      </w:r>
      <w:proofErr w:type="spellStart"/>
      <w:r w:rsidRPr="00FA713D">
        <w:rPr>
          <w:rFonts w:ascii="Book Antiqua" w:eastAsia="宋体" w:hAnsi="Book Antiqua" w:cs="宋体"/>
          <w:kern w:val="0"/>
        </w:rPr>
        <w:t>Brainard</w:t>
      </w:r>
      <w:proofErr w:type="spellEnd"/>
      <w:r w:rsidRPr="00FA713D">
        <w:rPr>
          <w:rFonts w:ascii="Book Antiqua" w:eastAsia="宋体" w:hAnsi="Book Antiqua" w:cs="宋体"/>
          <w:kern w:val="0"/>
        </w:rPr>
        <w:t xml:space="preserve"> D, Symonds WT,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Sheikh AM, </w:t>
      </w:r>
      <w:proofErr w:type="spellStart"/>
      <w:r w:rsidRPr="00FA713D">
        <w:rPr>
          <w:rFonts w:ascii="Book Antiqua" w:eastAsia="宋体" w:hAnsi="Book Antiqua" w:cs="宋体"/>
          <w:kern w:val="0"/>
        </w:rPr>
        <w:t>Younossi</w:t>
      </w:r>
      <w:proofErr w:type="spellEnd"/>
      <w:r w:rsidRPr="00FA713D">
        <w:rPr>
          <w:rFonts w:ascii="Book Antiqua" w:eastAsia="宋体" w:hAnsi="Book Antiqua" w:cs="宋体"/>
          <w:kern w:val="0"/>
        </w:rPr>
        <w:t xml:space="preserve"> Z, </w:t>
      </w:r>
      <w:proofErr w:type="spellStart"/>
      <w:r w:rsidRPr="00FA713D">
        <w:rPr>
          <w:rFonts w:ascii="Book Antiqua" w:eastAsia="宋体" w:hAnsi="Book Antiqua" w:cs="宋体"/>
          <w:kern w:val="0"/>
        </w:rPr>
        <w:t>Gane</w:t>
      </w:r>
      <w:proofErr w:type="spellEnd"/>
      <w:r w:rsidRPr="00FA713D">
        <w:rPr>
          <w:rFonts w:ascii="Book Antiqua" w:eastAsia="宋体" w:hAnsi="Book Antiqua" w:cs="宋体"/>
          <w:kern w:val="0"/>
        </w:rPr>
        <w:t xml:space="preserve"> EJ. </w:t>
      </w:r>
      <w:proofErr w:type="spellStart"/>
      <w:proofErr w:type="gram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for previously untreated chronic hepatitis C infection.</w:t>
      </w:r>
      <w:proofErr w:type="gramEnd"/>
      <w:r w:rsidRPr="00FA713D">
        <w:rPr>
          <w:rFonts w:ascii="Book Antiqua" w:eastAsia="宋体" w:hAnsi="Book Antiqua" w:cs="宋体"/>
          <w:kern w:val="0"/>
        </w:rPr>
        <w:t>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2013; </w:t>
      </w:r>
      <w:r w:rsidRPr="00FA713D">
        <w:rPr>
          <w:rFonts w:ascii="Book Antiqua" w:eastAsia="宋体" w:hAnsi="Book Antiqua" w:cs="宋体"/>
          <w:b/>
          <w:bCs/>
          <w:kern w:val="0"/>
        </w:rPr>
        <w:t>368</w:t>
      </w:r>
      <w:r w:rsidRPr="00FA713D">
        <w:rPr>
          <w:rFonts w:ascii="Book Antiqua" w:eastAsia="宋体" w:hAnsi="Book Antiqua" w:cs="宋体"/>
          <w:kern w:val="0"/>
        </w:rPr>
        <w:t>: 1878-1887 [PMID: 23607594 DOI: 10.1056/NEJMoa1214853]</w:t>
      </w:r>
    </w:p>
    <w:p w14:paraId="2E37FF47"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lastRenderedPageBreak/>
        <w:t>27 </w:t>
      </w:r>
      <w:proofErr w:type="spellStart"/>
      <w:r w:rsidRPr="00FA713D">
        <w:rPr>
          <w:rFonts w:ascii="Book Antiqua" w:eastAsia="宋体" w:hAnsi="Book Antiqua" w:cs="宋体"/>
          <w:b/>
          <w:bCs/>
          <w:kern w:val="0"/>
        </w:rPr>
        <w:t>Lawitz</w:t>
      </w:r>
      <w:proofErr w:type="spellEnd"/>
      <w:r w:rsidRPr="00FA713D">
        <w:rPr>
          <w:rFonts w:ascii="Book Antiqua" w:eastAsia="宋体" w:hAnsi="Book Antiqua" w:cs="宋体"/>
          <w:b/>
          <w:bCs/>
          <w:kern w:val="0"/>
        </w:rPr>
        <w:t xml:space="preserve"> E</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Poordad</w:t>
      </w:r>
      <w:proofErr w:type="spellEnd"/>
      <w:r w:rsidRPr="00FA713D">
        <w:rPr>
          <w:rFonts w:ascii="Book Antiqua" w:eastAsia="宋体" w:hAnsi="Book Antiqua" w:cs="宋体"/>
          <w:kern w:val="0"/>
        </w:rPr>
        <w:t xml:space="preserve"> FF, Pang PS, Hyland RH, Ding X, Mo H, Symonds WT,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w:t>
      </w:r>
      <w:proofErr w:type="spellStart"/>
      <w:r w:rsidRPr="00FA713D">
        <w:rPr>
          <w:rFonts w:ascii="Book Antiqua" w:eastAsia="宋体" w:hAnsi="Book Antiqua" w:cs="宋体"/>
          <w:kern w:val="0"/>
        </w:rPr>
        <w:t>Membreno</w:t>
      </w:r>
      <w:proofErr w:type="spellEnd"/>
      <w:r w:rsidRPr="00FA713D">
        <w:rPr>
          <w:rFonts w:ascii="Book Antiqua" w:eastAsia="宋体" w:hAnsi="Book Antiqua" w:cs="宋体"/>
          <w:kern w:val="0"/>
        </w:rPr>
        <w:t xml:space="preserve"> FE.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and </w:t>
      </w:r>
      <w:proofErr w:type="spellStart"/>
      <w:r w:rsidRPr="00FA713D">
        <w:rPr>
          <w:rFonts w:ascii="Book Antiqua" w:eastAsia="宋体" w:hAnsi="Book Antiqua" w:cs="宋体"/>
          <w:kern w:val="0"/>
        </w:rPr>
        <w:t>ledipasvir</w:t>
      </w:r>
      <w:proofErr w:type="spellEnd"/>
      <w:r w:rsidRPr="00FA713D">
        <w:rPr>
          <w:rFonts w:ascii="Book Antiqua" w:eastAsia="宋体" w:hAnsi="Book Antiqua" w:cs="宋体"/>
          <w:kern w:val="0"/>
        </w:rPr>
        <w:t xml:space="preserve"> fixed-dose combination with and without ribavirin in treatment-naive and previously treated patients with genotype 1 hepatitis C virus infection (LONESTAR): an open-label, </w:t>
      </w:r>
      <w:proofErr w:type="spellStart"/>
      <w:r w:rsidRPr="00FA713D">
        <w:rPr>
          <w:rFonts w:ascii="Book Antiqua" w:eastAsia="宋体" w:hAnsi="Book Antiqua" w:cs="宋体"/>
          <w:kern w:val="0"/>
        </w:rPr>
        <w:t>randomised</w:t>
      </w:r>
      <w:proofErr w:type="spellEnd"/>
      <w:r w:rsidRPr="00FA713D">
        <w:rPr>
          <w:rFonts w:ascii="Book Antiqua" w:eastAsia="宋体" w:hAnsi="Book Antiqua" w:cs="宋体"/>
          <w:kern w:val="0"/>
        </w:rPr>
        <w:t xml:space="preserve">, phase 2 </w:t>
      </w:r>
      <w:proofErr w:type="gramStart"/>
      <w:r w:rsidRPr="00FA713D">
        <w:rPr>
          <w:rFonts w:ascii="Book Antiqua" w:eastAsia="宋体" w:hAnsi="Book Antiqua" w:cs="宋体"/>
          <w:kern w:val="0"/>
        </w:rPr>
        <w:t>trial</w:t>
      </w:r>
      <w:proofErr w:type="gramEnd"/>
      <w:r w:rsidRPr="00FA713D">
        <w:rPr>
          <w:rFonts w:ascii="Book Antiqua" w:eastAsia="宋体" w:hAnsi="Book Antiqua" w:cs="宋体"/>
          <w:kern w:val="0"/>
        </w:rPr>
        <w:t>. </w:t>
      </w:r>
      <w:r w:rsidRPr="00FA713D">
        <w:rPr>
          <w:rFonts w:ascii="Book Antiqua" w:eastAsia="宋体" w:hAnsi="Book Antiqua" w:cs="宋体"/>
          <w:i/>
          <w:iCs/>
          <w:kern w:val="0"/>
        </w:rPr>
        <w:t>Lancet</w:t>
      </w:r>
      <w:r w:rsidRPr="00FA713D">
        <w:rPr>
          <w:rFonts w:ascii="Book Antiqua" w:eastAsia="宋体" w:hAnsi="Book Antiqua" w:cs="宋体"/>
          <w:kern w:val="0"/>
        </w:rPr>
        <w:t> 2014; </w:t>
      </w:r>
      <w:r w:rsidRPr="00FA713D">
        <w:rPr>
          <w:rFonts w:ascii="Book Antiqua" w:eastAsia="宋体" w:hAnsi="Book Antiqua" w:cs="宋体"/>
          <w:b/>
          <w:bCs/>
          <w:kern w:val="0"/>
        </w:rPr>
        <w:t>383</w:t>
      </w:r>
      <w:r w:rsidRPr="00FA713D">
        <w:rPr>
          <w:rFonts w:ascii="Book Antiqua" w:eastAsia="宋体" w:hAnsi="Book Antiqua" w:cs="宋体"/>
          <w:kern w:val="0"/>
        </w:rPr>
        <w:t>: 515-523 [PMID: 24209977 DOI: 10.1016/S0140-6736(13)62121-2]</w:t>
      </w:r>
    </w:p>
    <w:p w14:paraId="35490236"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28 </w:t>
      </w:r>
      <w:proofErr w:type="spellStart"/>
      <w:r w:rsidRPr="00FA713D">
        <w:rPr>
          <w:rFonts w:ascii="Book Antiqua" w:eastAsia="宋体" w:hAnsi="Book Antiqua" w:cs="宋体"/>
          <w:b/>
          <w:bCs/>
          <w:kern w:val="0"/>
        </w:rPr>
        <w:t>Afdhal</w:t>
      </w:r>
      <w:proofErr w:type="spellEnd"/>
      <w:r w:rsidRPr="00FA713D">
        <w:rPr>
          <w:rFonts w:ascii="Book Antiqua" w:eastAsia="宋体" w:hAnsi="Book Antiqua" w:cs="宋体"/>
          <w:b/>
          <w:bCs/>
          <w:kern w:val="0"/>
        </w:rPr>
        <w:t xml:space="preserve"> N</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Zeuzem</w:t>
      </w:r>
      <w:proofErr w:type="spellEnd"/>
      <w:r w:rsidRPr="00FA713D">
        <w:rPr>
          <w:rFonts w:ascii="Book Antiqua" w:eastAsia="宋体" w:hAnsi="Book Antiqua" w:cs="宋体"/>
          <w:kern w:val="0"/>
        </w:rPr>
        <w:t xml:space="preserve"> S, </w:t>
      </w:r>
      <w:proofErr w:type="spellStart"/>
      <w:r w:rsidRPr="00FA713D">
        <w:rPr>
          <w:rFonts w:ascii="Book Antiqua" w:eastAsia="宋体" w:hAnsi="Book Antiqua" w:cs="宋体"/>
          <w:kern w:val="0"/>
        </w:rPr>
        <w:t>Kwo</w:t>
      </w:r>
      <w:proofErr w:type="spellEnd"/>
      <w:r w:rsidRPr="00FA713D">
        <w:rPr>
          <w:rFonts w:ascii="Book Antiqua" w:eastAsia="宋体" w:hAnsi="Book Antiqua" w:cs="宋体"/>
          <w:kern w:val="0"/>
        </w:rPr>
        <w:t xml:space="preserve"> P, </w:t>
      </w:r>
      <w:proofErr w:type="spellStart"/>
      <w:r w:rsidRPr="00FA713D">
        <w:rPr>
          <w:rFonts w:ascii="Book Antiqua" w:eastAsia="宋体" w:hAnsi="Book Antiqua" w:cs="宋体"/>
          <w:kern w:val="0"/>
        </w:rPr>
        <w:t>Chojkier</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Gitlin</w:t>
      </w:r>
      <w:proofErr w:type="spellEnd"/>
      <w:r w:rsidRPr="00FA713D">
        <w:rPr>
          <w:rFonts w:ascii="Book Antiqua" w:eastAsia="宋体" w:hAnsi="Book Antiqua" w:cs="宋体"/>
          <w:kern w:val="0"/>
        </w:rPr>
        <w:t xml:space="preserve"> N, </w:t>
      </w:r>
      <w:proofErr w:type="spellStart"/>
      <w:r w:rsidRPr="00FA713D">
        <w:rPr>
          <w:rFonts w:ascii="Book Antiqua" w:eastAsia="宋体" w:hAnsi="Book Antiqua" w:cs="宋体"/>
          <w:kern w:val="0"/>
        </w:rPr>
        <w:t>Puoti</w:t>
      </w:r>
      <w:proofErr w:type="spellEnd"/>
      <w:r w:rsidRPr="00FA713D">
        <w:rPr>
          <w:rFonts w:ascii="Book Antiqua" w:eastAsia="宋体" w:hAnsi="Book Antiqua" w:cs="宋体"/>
          <w:kern w:val="0"/>
        </w:rPr>
        <w:t xml:space="preserve"> M, Romero-Gomez M, </w:t>
      </w:r>
      <w:proofErr w:type="spellStart"/>
      <w:r w:rsidRPr="00FA713D">
        <w:rPr>
          <w:rFonts w:ascii="Book Antiqua" w:eastAsia="宋体" w:hAnsi="Book Antiqua" w:cs="宋体"/>
          <w:kern w:val="0"/>
        </w:rPr>
        <w:t>Zarski</w:t>
      </w:r>
      <w:proofErr w:type="spellEnd"/>
      <w:r w:rsidRPr="00FA713D">
        <w:rPr>
          <w:rFonts w:ascii="Book Antiqua" w:eastAsia="宋体" w:hAnsi="Book Antiqua" w:cs="宋体"/>
          <w:kern w:val="0"/>
        </w:rPr>
        <w:t xml:space="preserve"> JP, Agarwal K, </w:t>
      </w:r>
      <w:proofErr w:type="spellStart"/>
      <w:r w:rsidRPr="00FA713D">
        <w:rPr>
          <w:rFonts w:ascii="Book Antiqua" w:eastAsia="宋体" w:hAnsi="Book Antiqua" w:cs="宋体"/>
          <w:kern w:val="0"/>
        </w:rPr>
        <w:t>Buggisch</w:t>
      </w:r>
      <w:proofErr w:type="spellEnd"/>
      <w:r w:rsidRPr="00FA713D">
        <w:rPr>
          <w:rFonts w:ascii="Book Antiqua" w:eastAsia="宋体" w:hAnsi="Book Antiqua" w:cs="宋体"/>
          <w:kern w:val="0"/>
        </w:rPr>
        <w:t xml:space="preserve"> P, Foster GR, </w:t>
      </w:r>
      <w:proofErr w:type="spellStart"/>
      <w:r w:rsidRPr="00FA713D">
        <w:rPr>
          <w:rFonts w:ascii="Book Antiqua" w:eastAsia="宋体" w:hAnsi="Book Antiqua" w:cs="宋体"/>
          <w:kern w:val="0"/>
        </w:rPr>
        <w:t>Bräu</w:t>
      </w:r>
      <w:proofErr w:type="spellEnd"/>
      <w:r w:rsidRPr="00FA713D">
        <w:rPr>
          <w:rFonts w:ascii="Book Antiqua" w:eastAsia="宋体" w:hAnsi="Book Antiqua" w:cs="宋体"/>
          <w:kern w:val="0"/>
        </w:rPr>
        <w:t xml:space="preserve"> N, </w:t>
      </w:r>
      <w:proofErr w:type="spellStart"/>
      <w:r w:rsidRPr="00FA713D">
        <w:rPr>
          <w:rFonts w:ascii="Book Antiqua" w:eastAsia="宋体" w:hAnsi="Book Antiqua" w:cs="宋体"/>
          <w:kern w:val="0"/>
        </w:rPr>
        <w:t>Buti</w:t>
      </w:r>
      <w:proofErr w:type="spellEnd"/>
      <w:r w:rsidRPr="00FA713D">
        <w:rPr>
          <w:rFonts w:ascii="Book Antiqua" w:eastAsia="宋体" w:hAnsi="Book Antiqua" w:cs="宋体"/>
          <w:kern w:val="0"/>
        </w:rPr>
        <w:t xml:space="preserve"> M, Jacobson IM, Subramanian GM, Ding X, Mo H, Yang JC, Pang PS, Symonds WT,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Muir AJ, </w:t>
      </w:r>
      <w:proofErr w:type="spellStart"/>
      <w:r w:rsidRPr="00FA713D">
        <w:rPr>
          <w:rFonts w:ascii="Book Antiqua" w:eastAsia="宋体" w:hAnsi="Book Antiqua" w:cs="宋体"/>
          <w:kern w:val="0"/>
        </w:rPr>
        <w:t>Mangia</w:t>
      </w:r>
      <w:proofErr w:type="spellEnd"/>
      <w:r w:rsidRPr="00FA713D">
        <w:rPr>
          <w:rFonts w:ascii="Book Antiqua" w:eastAsia="宋体" w:hAnsi="Book Antiqua" w:cs="宋体"/>
          <w:kern w:val="0"/>
        </w:rPr>
        <w:t xml:space="preserve"> A, Marcellin P. </w:t>
      </w:r>
      <w:proofErr w:type="spellStart"/>
      <w:r w:rsidRPr="00FA713D">
        <w:rPr>
          <w:rFonts w:ascii="Book Antiqua" w:eastAsia="宋体" w:hAnsi="Book Antiqua" w:cs="宋体"/>
          <w:kern w:val="0"/>
        </w:rPr>
        <w:t>Ledipasvir</w:t>
      </w:r>
      <w:proofErr w:type="spellEnd"/>
      <w:r w:rsidRPr="00FA713D">
        <w:rPr>
          <w:rFonts w:ascii="Book Antiqua" w:eastAsia="宋体" w:hAnsi="Book Antiqua" w:cs="宋体"/>
          <w:kern w:val="0"/>
        </w:rPr>
        <w:t xml:space="preserve"> and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for untreated HCV genotype 1 infection.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2014; </w:t>
      </w:r>
      <w:r w:rsidRPr="00FA713D">
        <w:rPr>
          <w:rFonts w:ascii="Book Antiqua" w:eastAsia="宋体" w:hAnsi="Book Antiqua" w:cs="宋体"/>
          <w:b/>
          <w:bCs/>
          <w:kern w:val="0"/>
        </w:rPr>
        <w:t>370</w:t>
      </w:r>
      <w:r w:rsidRPr="00FA713D">
        <w:rPr>
          <w:rFonts w:ascii="Book Antiqua" w:eastAsia="宋体" w:hAnsi="Book Antiqua" w:cs="宋体"/>
          <w:kern w:val="0"/>
        </w:rPr>
        <w:t>: 1889-1898 [PMID: 24725239 DOI: 10.1056/NEJMoa1402454]</w:t>
      </w:r>
    </w:p>
    <w:p w14:paraId="4CE6AD07"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29 </w:t>
      </w:r>
      <w:proofErr w:type="spellStart"/>
      <w:r w:rsidRPr="00FA713D">
        <w:rPr>
          <w:rFonts w:ascii="Book Antiqua" w:eastAsia="宋体" w:hAnsi="Book Antiqua" w:cs="宋体"/>
          <w:b/>
          <w:bCs/>
          <w:kern w:val="0"/>
        </w:rPr>
        <w:t>Afdhal</w:t>
      </w:r>
      <w:proofErr w:type="spellEnd"/>
      <w:r w:rsidRPr="00FA713D">
        <w:rPr>
          <w:rFonts w:ascii="Book Antiqua" w:eastAsia="宋体" w:hAnsi="Book Antiqua" w:cs="宋体"/>
          <w:b/>
          <w:bCs/>
          <w:kern w:val="0"/>
        </w:rPr>
        <w:t xml:space="preserve"> N</w:t>
      </w:r>
      <w:r w:rsidRPr="00FA713D">
        <w:rPr>
          <w:rFonts w:ascii="Book Antiqua" w:eastAsia="宋体" w:hAnsi="Book Antiqua" w:cs="宋体"/>
          <w:kern w:val="0"/>
        </w:rPr>
        <w:t xml:space="preserve">, Reddy KR, Nelson DR, </w:t>
      </w:r>
      <w:proofErr w:type="spellStart"/>
      <w:r w:rsidRPr="00FA713D">
        <w:rPr>
          <w:rFonts w:ascii="Book Antiqua" w:eastAsia="宋体" w:hAnsi="Book Antiqua" w:cs="宋体"/>
          <w:kern w:val="0"/>
        </w:rPr>
        <w:t>Lawitz</w:t>
      </w:r>
      <w:proofErr w:type="spellEnd"/>
      <w:r w:rsidRPr="00FA713D">
        <w:rPr>
          <w:rFonts w:ascii="Book Antiqua" w:eastAsia="宋体" w:hAnsi="Book Antiqua" w:cs="宋体"/>
          <w:kern w:val="0"/>
        </w:rPr>
        <w:t xml:space="preserve"> E, Gordon SC, Schiff E, Nahass R, </w:t>
      </w:r>
      <w:proofErr w:type="spellStart"/>
      <w:r w:rsidRPr="00FA713D">
        <w:rPr>
          <w:rFonts w:ascii="Book Antiqua" w:eastAsia="宋体" w:hAnsi="Book Antiqua" w:cs="宋体"/>
          <w:kern w:val="0"/>
        </w:rPr>
        <w:t>Ghalib</w:t>
      </w:r>
      <w:proofErr w:type="spellEnd"/>
      <w:r w:rsidRPr="00FA713D">
        <w:rPr>
          <w:rFonts w:ascii="Book Antiqua" w:eastAsia="宋体" w:hAnsi="Book Antiqua" w:cs="宋体"/>
          <w:kern w:val="0"/>
        </w:rPr>
        <w:t xml:space="preserve"> R, </w:t>
      </w:r>
      <w:proofErr w:type="spellStart"/>
      <w:r w:rsidRPr="00FA713D">
        <w:rPr>
          <w:rFonts w:ascii="Book Antiqua" w:eastAsia="宋体" w:hAnsi="Book Antiqua" w:cs="宋体"/>
          <w:kern w:val="0"/>
        </w:rPr>
        <w:t>Gitlin</w:t>
      </w:r>
      <w:proofErr w:type="spellEnd"/>
      <w:r w:rsidRPr="00FA713D">
        <w:rPr>
          <w:rFonts w:ascii="Book Antiqua" w:eastAsia="宋体" w:hAnsi="Book Antiqua" w:cs="宋体"/>
          <w:kern w:val="0"/>
        </w:rPr>
        <w:t xml:space="preserve"> N, Herring R, </w:t>
      </w:r>
      <w:proofErr w:type="spellStart"/>
      <w:r w:rsidRPr="00FA713D">
        <w:rPr>
          <w:rFonts w:ascii="Book Antiqua" w:eastAsia="宋体" w:hAnsi="Book Antiqua" w:cs="宋体"/>
          <w:kern w:val="0"/>
        </w:rPr>
        <w:t>Lalezari</w:t>
      </w:r>
      <w:proofErr w:type="spellEnd"/>
      <w:r w:rsidRPr="00FA713D">
        <w:rPr>
          <w:rFonts w:ascii="Book Antiqua" w:eastAsia="宋体" w:hAnsi="Book Antiqua" w:cs="宋体"/>
          <w:kern w:val="0"/>
        </w:rPr>
        <w:t xml:space="preserve"> J, </w:t>
      </w:r>
      <w:proofErr w:type="spellStart"/>
      <w:r w:rsidRPr="00FA713D">
        <w:rPr>
          <w:rFonts w:ascii="Book Antiqua" w:eastAsia="宋体" w:hAnsi="Book Antiqua" w:cs="宋体"/>
          <w:kern w:val="0"/>
        </w:rPr>
        <w:t>Younes</w:t>
      </w:r>
      <w:proofErr w:type="spellEnd"/>
      <w:r w:rsidRPr="00FA713D">
        <w:rPr>
          <w:rFonts w:ascii="Book Antiqua" w:eastAsia="宋体" w:hAnsi="Book Antiqua" w:cs="宋体"/>
          <w:kern w:val="0"/>
        </w:rPr>
        <w:t xml:space="preserve"> ZH, </w:t>
      </w:r>
      <w:proofErr w:type="spellStart"/>
      <w:r w:rsidRPr="00FA713D">
        <w:rPr>
          <w:rFonts w:ascii="Book Antiqua" w:eastAsia="宋体" w:hAnsi="Book Antiqua" w:cs="宋体"/>
          <w:kern w:val="0"/>
        </w:rPr>
        <w:t>Pockros</w:t>
      </w:r>
      <w:proofErr w:type="spellEnd"/>
      <w:r w:rsidRPr="00FA713D">
        <w:rPr>
          <w:rFonts w:ascii="Book Antiqua" w:eastAsia="宋体" w:hAnsi="Book Antiqua" w:cs="宋体"/>
          <w:kern w:val="0"/>
        </w:rPr>
        <w:t xml:space="preserve"> PJ, Di </w:t>
      </w:r>
      <w:proofErr w:type="spellStart"/>
      <w:r w:rsidRPr="00FA713D">
        <w:rPr>
          <w:rFonts w:ascii="Book Antiqua" w:eastAsia="宋体" w:hAnsi="Book Antiqua" w:cs="宋体"/>
          <w:kern w:val="0"/>
        </w:rPr>
        <w:t>Bisceglie</w:t>
      </w:r>
      <w:proofErr w:type="spellEnd"/>
      <w:r w:rsidRPr="00FA713D">
        <w:rPr>
          <w:rFonts w:ascii="Book Antiqua" w:eastAsia="宋体" w:hAnsi="Book Antiqua" w:cs="宋体"/>
          <w:kern w:val="0"/>
        </w:rPr>
        <w:t xml:space="preserve"> AM, Arora S, Subramanian GM, Zhu Y, </w:t>
      </w:r>
      <w:proofErr w:type="spellStart"/>
      <w:r w:rsidRPr="00FA713D">
        <w:rPr>
          <w:rFonts w:ascii="Book Antiqua" w:eastAsia="宋体" w:hAnsi="Book Antiqua" w:cs="宋体"/>
          <w:kern w:val="0"/>
        </w:rPr>
        <w:t>Dvory-Sobol</w:t>
      </w:r>
      <w:proofErr w:type="spellEnd"/>
      <w:r w:rsidRPr="00FA713D">
        <w:rPr>
          <w:rFonts w:ascii="Book Antiqua" w:eastAsia="宋体" w:hAnsi="Book Antiqua" w:cs="宋体"/>
          <w:kern w:val="0"/>
        </w:rPr>
        <w:t xml:space="preserve"> H, Yang JC, Pang PS, Symonds WT,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Muir AJ, </w:t>
      </w:r>
      <w:proofErr w:type="spellStart"/>
      <w:r w:rsidRPr="00FA713D">
        <w:rPr>
          <w:rFonts w:ascii="Book Antiqua" w:eastAsia="宋体" w:hAnsi="Book Antiqua" w:cs="宋体"/>
          <w:kern w:val="0"/>
        </w:rPr>
        <w:t>Sulkowski</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Kwo</w:t>
      </w:r>
      <w:proofErr w:type="spellEnd"/>
      <w:r w:rsidRPr="00FA713D">
        <w:rPr>
          <w:rFonts w:ascii="Book Antiqua" w:eastAsia="宋体" w:hAnsi="Book Antiqua" w:cs="宋体"/>
          <w:kern w:val="0"/>
        </w:rPr>
        <w:t xml:space="preserve"> P. </w:t>
      </w:r>
      <w:proofErr w:type="spellStart"/>
      <w:r w:rsidRPr="00FA713D">
        <w:rPr>
          <w:rFonts w:ascii="Book Antiqua" w:eastAsia="宋体" w:hAnsi="Book Antiqua" w:cs="宋体"/>
          <w:kern w:val="0"/>
        </w:rPr>
        <w:t>Ledipasvir</w:t>
      </w:r>
      <w:proofErr w:type="spellEnd"/>
      <w:r w:rsidRPr="00FA713D">
        <w:rPr>
          <w:rFonts w:ascii="Book Antiqua" w:eastAsia="宋体" w:hAnsi="Book Antiqua" w:cs="宋体"/>
          <w:kern w:val="0"/>
        </w:rPr>
        <w:t xml:space="preserve"> and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for previously treated HCV genotype 1 infection.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2014; </w:t>
      </w:r>
      <w:r w:rsidRPr="00FA713D">
        <w:rPr>
          <w:rFonts w:ascii="Book Antiqua" w:eastAsia="宋体" w:hAnsi="Book Antiqua" w:cs="宋体"/>
          <w:b/>
          <w:bCs/>
          <w:kern w:val="0"/>
        </w:rPr>
        <w:t>370</w:t>
      </w:r>
      <w:r w:rsidRPr="00FA713D">
        <w:rPr>
          <w:rFonts w:ascii="Book Antiqua" w:eastAsia="宋体" w:hAnsi="Book Antiqua" w:cs="宋体"/>
          <w:kern w:val="0"/>
        </w:rPr>
        <w:t>: 1483-1493 [PMID: 24725238 DOI: 10.1056/NEJMoa1316366]</w:t>
      </w:r>
    </w:p>
    <w:p w14:paraId="4888D676"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30 </w:t>
      </w:r>
      <w:proofErr w:type="spellStart"/>
      <w:r w:rsidRPr="00FA713D">
        <w:rPr>
          <w:rFonts w:ascii="Book Antiqua" w:eastAsia="宋体" w:hAnsi="Book Antiqua" w:cs="宋体"/>
          <w:b/>
          <w:bCs/>
          <w:kern w:val="0"/>
        </w:rPr>
        <w:t>Kowdley</w:t>
      </w:r>
      <w:proofErr w:type="spellEnd"/>
      <w:r w:rsidRPr="00FA713D">
        <w:rPr>
          <w:rFonts w:ascii="Book Antiqua" w:eastAsia="宋体" w:hAnsi="Book Antiqua" w:cs="宋体"/>
          <w:b/>
          <w:bCs/>
          <w:kern w:val="0"/>
        </w:rPr>
        <w:t xml:space="preserve"> KV</w:t>
      </w:r>
      <w:r w:rsidRPr="00FA713D">
        <w:rPr>
          <w:rFonts w:ascii="Book Antiqua" w:eastAsia="宋体" w:hAnsi="Book Antiqua" w:cs="宋体"/>
          <w:kern w:val="0"/>
        </w:rPr>
        <w:t xml:space="preserve">, Gordon SC, Reddy KR, </w:t>
      </w:r>
      <w:proofErr w:type="spellStart"/>
      <w:r w:rsidRPr="00FA713D">
        <w:rPr>
          <w:rFonts w:ascii="Book Antiqua" w:eastAsia="宋体" w:hAnsi="Book Antiqua" w:cs="宋体"/>
          <w:kern w:val="0"/>
        </w:rPr>
        <w:t>Rossaro</w:t>
      </w:r>
      <w:proofErr w:type="spellEnd"/>
      <w:r w:rsidRPr="00FA713D">
        <w:rPr>
          <w:rFonts w:ascii="Book Antiqua" w:eastAsia="宋体" w:hAnsi="Book Antiqua" w:cs="宋体"/>
          <w:kern w:val="0"/>
        </w:rPr>
        <w:t xml:space="preserve"> L, Bernstein DE, </w:t>
      </w:r>
      <w:proofErr w:type="spellStart"/>
      <w:r w:rsidRPr="00FA713D">
        <w:rPr>
          <w:rFonts w:ascii="Book Antiqua" w:eastAsia="宋体" w:hAnsi="Book Antiqua" w:cs="宋体"/>
          <w:kern w:val="0"/>
        </w:rPr>
        <w:t>Lawitz</w:t>
      </w:r>
      <w:proofErr w:type="spellEnd"/>
      <w:r w:rsidRPr="00FA713D">
        <w:rPr>
          <w:rFonts w:ascii="Book Antiqua" w:eastAsia="宋体" w:hAnsi="Book Antiqua" w:cs="宋体"/>
          <w:kern w:val="0"/>
        </w:rPr>
        <w:t xml:space="preserve"> E, </w:t>
      </w:r>
      <w:proofErr w:type="spellStart"/>
      <w:r w:rsidRPr="00FA713D">
        <w:rPr>
          <w:rFonts w:ascii="Book Antiqua" w:eastAsia="宋体" w:hAnsi="Book Antiqua" w:cs="宋体"/>
          <w:kern w:val="0"/>
        </w:rPr>
        <w:t>Shiffman</w:t>
      </w:r>
      <w:proofErr w:type="spellEnd"/>
      <w:r w:rsidRPr="00FA713D">
        <w:rPr>
          <w:rFonts w:ascii="Book Antiqua" w:eastAsia="宋体" w:hAnsi="Book Antiqua" w:cs="宋体"/>
          <w:kern w:val="0"/>
        </w:rPr>
        <w:t xml:space="preserve"> ML, Schiff E, </w:t>
      </w:r>
      <w:proofErr w:type="spellStart"/>
      <w:r w:rsidRPr="00FA713D">
        <w:rPr>
          <w:rFonts w:ascii="Book Antiqua" w:eastAsia="宋体" w:hAnsi="Book Antiqua" w:cs="宋体"/>
          <w:kern w:val="0"/>
        </w:rPr>
        <w:t>Ghalib</w:t>
      </w:r>
      <w:proofErr w:type="spellEnd"/>
      <w:r w:rsidRPr="00FA713D">
        <w:rPr>
          <w:rFonts w:ascii="Book Antiqua" w:eastAsia="宋体" w:hAnsi="Book Antiqua" w:cs="宋体"/>
          <w:kern w:val="0"/>
        </w:rPr>
        <w:t xml:space="preserve"> R, Ryan M, </w:t>
      </w:r>
      <w:proofErr w:type="spellStart"/>
      <w:r w:rsidRPr="00FA713D">
        <w:rPr>
          <w:rFonts w:ascii="Book Antiqua" w:eastAsia="宋体" w:hAnsi="Book Antiqua" w:cs="宋体"/>
          <w:kern w:val="0"/>
        </w:rPr>
        <w:t>Rustgi</w:t>
      </w:r>
      <w:proofErr w:type="spellEnd"/>
      <w:r w:rsidRPr="00FA713D">
        <w:rPr>
          <w:rFonts w:ascii="Book Antiqua" w:eastAsia="宋体" w:hAnsi="Book Antiqua" w:cs="宋体"/>
          <w:kern w:val="0"/>
        </w:rPr>
        <w:t xml:space="preserve"> V, </w:t>
      </w:r>
      <w:proofErr w:type="spellStart"/>
      <w:r w:rsidRPr="00FA713D">
        <w:rPr>
          <w:rFonts w:ascii="Book Antiqua" w:eastAsia="宋体" w:hAnsi="Book Antiqua" w:cs="宋体"/>
          <w:kern w:val="0"/>
        </w:rPr>
        <w:t>Chojkier</w:t>
      </w:r>
      <w:proofErr w:type="spellEnd"/>
      <w:r w:rsidRPr="00FA713D">
        <w:rPr>
          <w:rFonts w:ascii="Book Antiqua" w:eastAsia="宋体" w:hAnsi="Book Antiqua" w:cs="宋体"/>
          <w:kern w:val="0"/>
        </w:rPr>
        <w:t xml:space="preserve"> M, Herring R, Di </w:t>
      </w:r>
      <w:proofErr w:type="spellStart"/>
      <w:r w:rsidRPr="00FA713D">
        <w:rPr>
          <w:rFonts w:ascii="Book Antiqua" w:eastAsia="宋体" w:hAnsi="Book Antiqua" w:cs="宋体"/>
          <w:kern w:val="0"/>
        </w:rPr>
        <w:t>Bisceglie</w:t>
      </w:r>
      <w:proofErr w:type="spellEnd"/>
      <w:r w:rsidRPr="00FA713D">
        <w:rPr>
          <w:rFonts w:ascii="Book Antiqua" w:eastAsia="宋体" w:hAnsi="Book Antiqua" w:cs="宋体"/>
          <w:kern w:val="0"/>
        </w:rPr>
        <w:t xml:space="preserve"> AM, </w:t>
      </w:r>
      <w:proofErr w:type="spellStart"/>
      <w:r w:rsidRPr="00FA713D">
        <w:rPr>
          <w:rFonts w:ascii="Book Antiqua" w:eastAsia="宋体" w:hAnsi="Book Antiqua" w:cs="宋体"/>
          <w:kern w:val="0"/>
        </w:rPr>
        <w:t>Pockros</w:t>
      </w:r>
      <w:proofErr w:type="spellEnd"/>
      <w:r w:rsidRPr="00FA713D">
        <w:rPr>
          <w:rFonts w:ascii="Book Antiqua" w:eastAsia="宋体" w:hAnsi="Book Antiqua" w:cs="宋体"/>
          <w:kern w:val="0"/>
        </w:rPr>
        <w:t xml:space="preserve"> PJ, Subramanian GM, An D, </w:t>
      </w:r>
      <w:proofErr w:type="spellStart"/>
      <w:r w:rsidRPr="00FA713D">
        <w:rPr>
          <w:rFonts w:ascii="Book Antiqua" w:eastAsia="宋体" w:hAnsi="Book Antiqua" w:cs="宋体"/>
          <w:kern w:val="0"/>
        </w:rPr>
        <w:t>Svarovskaia</w:t>
      </w:r>
      <w:proofErr w:type="spellEnd"/>
      <w:r w:rsidRPr="00FA713D">
        <w:rPr>
          <w:rFonts w:ascii="Book Antiqua" w:eastAsia="宋体" w:hAnsi="Book Antiqua" w:cs="宋体"/>
          <w:kern w:val="0"/>
        </w:rPr>
        <w:t xml:space="preserve"> E, Hyland RH, Pang PS, Symonds WT,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Muir AJ, Pound D, Fried MW. </w:t>
      </w:r>
      <w:proofErr w:type="spellStart"/>
      <w:proofErr w:type="gramStart"/>
      <w:r w:rsidRPr="00FA713D">
        <w:rPr>
          <w:rFonts w:ascii="Book Antiqua" w:eastAsia="宋体" w:hAnsi="Book Antiqua" w:cs="宋体"/>
          <w:kern w:val="0"/>
        </w:rPr>
        <w:lastRenderedPageBreak/>
        <w:t>Ledipasvir</w:t>
      </w:r>
      <w:proofErr w:type="spellEnd"/>
      <w:r w:rsidRPr="00FA713D">
        <w:rPr>
          <w:rFonts w:ascii="Book Antiqua" w:eastAsia="宋体" w:hAnsi="Book Antiqua" w:cs="宋体"/>
          <w:kern w:val="0"/>
        </w:rPr>
        <w:t xml:space="preserve"> and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for 8 or 12 weeks for chronic HCV without cirrhosis.</w:t>
      </w:r>
      <w:proofErr w:type="gramEnd"/>
      <w:r w:rsidRPr="00FA713D">
        <w:rPr>
          <w:rFonts w:ascii="Book Antiqua" w:eastAsia="宋体" w:hAnsi="Book Antiqua" w:cs="宋体"/>
          <w:kern w:val="0"/>
        </w:rPr>
        <w:t>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2014; </w:t>
      </w:r>
      <w:r w:rsidRPr="00FA713D">
        <w:rPr>
          <w:rFonts w:ascii="Book Antiqua" w:eastAsia="宋体" w:hAnsi="Book Antiqua" w:cs="宋体"/>
          <w:b/>
          <w:bCs/>
          <w:kern w:val="0"/>
        </w:rPr>
        <w:t>370</w:t>
      </w:r>
      <w:r w:rsidRPr="00FA713D">
        <w:rPr>
          <w:rFonts w:ascii="Book Antiqua" w:eastAsia="宋体" w:hAnsi="Book Antiqua" w:cs="宋体"/>
          <w:kern w:val="0"/>
        </w:rPr>
        <w:t>: 1879-1888 [PMID: 24720702 DOI: 10.1056/NEJMoa1402355]</w:t>
      </w:r>
    </w:p>
    <w:p w14:paraId="44983C71"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31 </w:t>
      </w:r>
      <w:r w:rsidRPr="00FA713D">
        <w:rPr>
          <w:rFonts w:ascii="Book Antiqua" w:eastAsia="宋体" w:hAnsi="Book Antiqua" w:cs="宋体"/>
          <w:b/>
          <w:bCs/>
          <w:kern w:val="0"/>
        </w:rPr>
        <w:t>Charlton M</w:t>
      </w:r>
      <w:r w:rsidRPr="00FA713D">
        <w:rPr>
          <w:rFonts w:ascii="Book Antiqua" w:eastAsia="宋体" w:hAnsi="Book Antiqua" w:cs="宋体"/>
          <w:kern w:val="0"/>
        </w:rPr>
        <w:t xml:space="preserve">, Everson GT, </w:t>
      </w:r>
      <w:proofErr w:type="spellStart"/>
      <w:r w:rsidRPr="00FA713D">
        <w:rPr>
          <w:rFonts w:ascii="Book Antiqua" w:eastAsia="宋体" w:hAnsi="Book Antiqua" w:cs="宋体"/>
          <w:kern w:val="0"/>
        </w:rPr>
        <w:t>Flamm</w:t>
      </w:r>
      <w:proofErr w:type="spellEnd"/>
      <w:r w:rsidRPr="00FA713D">
        <w:rPr>
          <w:rFonts w:ascii="Book Antiqua" w:eastAsia="宋体" w:hAnsi="Book Antiqua" w:cs="宋体"/>
          <w:kern w:val="0"/>
        </w:rPr>
        <w:t xml:space="preserve"> SL, Kumar P, Landis C, Brown RS, Fried MW, </w:t>
      </w:r>
      <w:proofErr w:type="spellStart"/>
      <w:r w:rsidRPr="00FA713D">
        <w:rPr>
          <w:rFonts w:ascii="Book Antiqua" w:eastAsia="宋体" w:hAnsi="Book Antiqua" w:cs="宋体"/>
          <w:kern w:val="0"/>
        </w:rPr>
        <w:t>Terrault</w:t>
      </w:r>
      <w:proofErr w:type="spellEnd"/>
      <w:r w:rsidRPr="00FA713D">
        <w:rPr>
          <w:rFonts w:ascii="Book Antiqua" w:eastAsia="宋体" w:hAnsi="Book Antiqua" w:cs="宋体"/>
          <w:kern w:val="0"/>
        </w:rPr>
        <w:t xml:space="preserve"> NA, O'Leary JG, Vargas HE, </w:t>
      </w:r>
      <w:proofErr w:type="spellStart"/>
      <w:r w:rsidRPr="00FA713D">
        <w:rPr>
          <w:rFonts w:ascii="Book Antiqua" w:eastAsia="宋体" w:hAnsi="Book Antiqua" w:cs="宋体"/>
          <w:kern w:val="0"/>
        </w:rPr>
        <w:t>Kuo</w:t>
      </w:r>
      <w:proofErr w:type="spellEnd"/>
      <w:r w:rsidRPr="00FA713D">
        <w:rPr>
          <w:rFonts w:ascii="Book Antiqua" w:eastAsia="宋体" w:hAnsi="Book Antiqua" w:cs="宋体"/>
          <w:kern w:val="0"/>
        </w:rPr>
        <w:t xml:space="preserve"> A, Schiff E, </w:t>
      </w:r>
      <w:proofErr w:type="spellStart"/>
      <w:r w:rsidRPr="00FA713D">
        <w:rPr>
          <w:rFonts w:ascii="Book Antiqua" w:eastAsia="宋体" w:hAnsi="Book Antiqua" w:cs="宋体"/>
          <w:kern w:val="0"/>
        </w:rPr>
        <w:t>Sulkowski</w:t>
      </w:r>
      <w:proofErr w:type="spellEnd"/>
      <w:r w:rsidRPr="00FA713D">
        <w:rPr>
          <w:rFonts w:ascii="Book Antiqua" w:eastAsia="宋体" w:hAnsi="Book Antiqua" w:cs="宋体"/>
          <w:kern w:val="0"/>
        </w:rPr>
        <w:t xml:space="preserve"> MS, Gilroy R, Watt KD, Brown K, </w:t>
      </w:r>
      <w:proofErr w:type="spellStart"/>
      <w:r w:rsidRPr="00FA713D">
        <w:rPr>
          <w:rFonts w:ascii="Book Antiqua" w:eastAsia="宋体" w:hAnsi="Book Antiqua" w:cs="宋体"/>
          <w:kern w:val="0"/>
        </w:rPr>
        <w:t>Kwo</w:t>
      </w:r>
      <w:proofErr w:type="spellEnd"/>
      <w:r w:rsidRPr="00FA713D">
        <w:rPr>
          <w:rFonts w:ascii="Book Antiqua" w:eastAsia="宋体" w:hAnsi="Book Antiqua" w:cs="宋体"/>
          <w:kern w:val="0"/>
        </w:rPr>
        <w:t xml:space="preserve"> P, </w:t>
      </w:r>
      <w:proofErr w:type="spellStart"/>
      <w:r w:rsidRPr="00FA713D">
        <w:rPr>
          <w:rFonts w:ascii="Book Antiqua" w:eastAsia="宋体" w:hAnsi="Book Antiqua" w:cs="宋体"/>
          <w:kern w:val="0"/>
        </w:rPr>
        <w:t>Pungpapong</w:t>
      </w:r>
      <w:proofErr w:type="spellEnd"/>
      <w:r w:rsidRPr="00FA713D">
        <w:rPr>
          <w:rFonts w:ascii="Book Antiqua" w:eastAsia="宋体" w:hAnsi="Book Antiqua" w:cs="宋体"/>
          <w:kern w:val="0"/>
        </w:rPr>
        <w:t xml:space="preserve"> S, </w:t>
      </w:r>
      <w:proofErr w:type="spellStart"/>
      <w:r w:rsidRPr="00FA713D">
        <w:rPr>
          <w:rFonts w:ascii="Book Antiqua" w:eastAsia="宋体" w:hAnsi="Book Antiqua" w:cs="宋体"/>
          <w:kern w:val="0"/>
        </w:rPr>
        <w:t>Korenblat</w:t>
      </w:r>
      <w:proofErr w:type="spellEnd"/>
      <w:r w:rsidRPr="00FA713D">
        <w:rPr>
          <w:rFonts w:ascii="Book Antiqua" w:eastAsia="宋体" w:hAnsi="Book Antiqua" w:cs="宋体"/>
          <w:kern w:val="0"/>
        </w:rPr>
        <w:t xml:space="preserve"> KM, Muir AJ, </w:t>
      </w:r>
      <w:proofErr w:type="spellStart"/>
      <w:r w:rsidRPr="00FA713D">
        <w:rPr>
          <w:rFonts w:ascii="Book Antiqua" w:eastAsia="宋体" w:hAnsi="Book Antiqua" w:cs="宋体"/>
          <w:kern w:val="0"/>
        </w:rPr>
        <w:t>Teperman</w:t>
      </w:r>
      <w:proofErr w:type="spellEnd"/>
      <w:r w:rsidRPr="00FA713D">
        <w:rPr>
          <w:rFonts w:ascii="Book Antiqua" w:eastAsia="宋体" w:hAnsi="Book Antiqua" w:cs="宋体"/>
          <w:kern w:val="0"/>
        </w:rPr>
        <w:t xml:space="preserve"> L, Fontana RJ, Denning J, </w:t>
      </w:r>
      <w:proofErr w:type="spellStart"/>
      <w:r w:rsidRPr="00FA713D">
        <w:rPr>
          <w:rFonts w:ascii="Book Antiqua" w:eastAsia="宋体" w:hAnsi="Book Antiqua" w:cs="宋体"/>
          <w:kern w:val="0"/>
        </w:rPr>
        <w:t>Arterburn</w:t>
      </w:r>
      <w:proofErr w:type="spellEnd"/>
      <w:r w:rsidRPr="00FA713D">
        <w:rPr>
          <w:rFonts w:ascii="Book Antiqua" w:eastAsia="宋体" w:hAnsi="Book Antiqua" w:cs="宋体"/>
          <w:kern w:val="0"/>
        </w:rPr>
        <w:t xml:space="preserve"> S, </w:t>
      </w:r>
      <w:proofErr w:type="spellStart"/>
      <w:r w:rsidRPr="00FA713D">
        <w:rPr>
          <w:rFonts w:ascii="Book Antiqua" w:eastAsia="宋体" w:hAnsi="Book Antiqua" w:cs="宋体"/>
          <w:kern w:val="0"/>
        </w:rPr>
        <w:t>Dvory-Sobol</w:t>
      </w:r>
      <w:proofErr w:type="spellEnd"/>
      <w:r w:rsidRPr="00FA713D">
        <w:rPr>
          <w:rFonts w:ascii="Book Antiqua" w:eastAsia="宋体" w:hAnsi="Book Antiqua" w:cs="宋体"/>
          <w:kern w:val="0"/>
        </w:rPr>
        <w:t xml:space="preserve"> H, Brandt-</w:t>
      </w:r>
      <w:proofErr w:type="spellStart"/>
      <w:r w:rsidRPr="00FA713D">
        <w:rPr>
          <w:rFonts w:ascii="Book Antiqua" w:eastAsia="宋体" w:hAnsi="Book Antiqua" w:cs="宋体"/>
          <w:kern w:val="0"/>
        </w:rPr>
        <w:t>Sarif</w:t>
      </w:r>
      <w:proofErr w:type="spellEnd"/>
      <w:r w:rsidRPr="00FA713D">
        <w:rPr>
          <w:rFonts w:ascii="Book Antiqua" w:eastAsia="宋体" w:hAnsi="Book Antiqua" w:cs="宋体"/>
          <w:kern w:val="0"/>
        </w:rPr>
        <w:t xml:space="preserve"> T, Pang PS,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Reddy KR, </w:t>
      </w:r>
      <w:proofErr w:type="spellStart"/>
      <w:r w:rsidRPr="00FA713D">
        <w:rPr>
          <w:rFonts w:ascii="Book Antiqua" w:eastAsia="宋体" w:hAnsi="Book Antiqua" w:cs="宋体"/>
          <w:kern w:val="0"/>
        </w:rPr>
        <w:t>Afdhal</w:t>
      </w:r>
      <w:proofErr w:type="spellEnd"/>
      <w:r w:rsidRPr="00FA713D">
        <w:rPr>
          <w:rFonts w:ascii="Book Antiqua" w:eastAsia="宋体" w:hAnsi="Book Antiqua" w:cs="宋体"/>
          <w:kern w:val="0"/>
        </w:rPr>
        <w:t xml:space="preserve"> N. </w:t>
      </w:r>
      <w:proofErr w:type="spellStart"/>
      <w:r w:rsidRPr="00FA713D">
        <w:rPr>
          <w:rFonts w:ascii="Book Antiqua" w:eastAsia="宋体" w:hAnsi="Book Antiqua" w:cs="宋体"/>
          <w:kern w:val="0"/>
        </w:rPr>
        <w:t>Ledipasvir</w:t>
      </w:r>
      <w:proofErr w:type="spellEnd"/>
      <w:r w:rsidRPr="00FA713D">
        <w:rPr>
          <w:rFonts w:ascii="Book Antiqua" w:eastAsia="宋体" w:hAnsi="Book Antiqua" w:cs="宋体"/>
          <w:kern w:val="0"/>
        </w:rPr>
        <w:t xml:space="preserve"> and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Plus Ribavirin for Treatment of HCV Infection in Patients With Advanced Liver Disease. </w:t>
      </w:r>
      <w:r w:rsidRPr="00FA713D">
        <w:rPr>
          <w:rFonts w:ascii="Book Antiqua" w:eastAsia="宋体" w:hAnsi="Book Antiqua" w:cs="宋体"/>
          <w:i/>
          <w:iCs/>
          <w:kern w:val="0"/>
        </w:rPr>
        <w:t>Gastroenterology</w:t>
      </w:r>
      <w:r w:rsidRPr="00FA713D">
        <w:rPr>
          <w:rFonts w:ascii="Book Antiqua" w:eastAsia="宋体" w:hAnsi="Book Antiqua" w:cs="宋体"/>
          <w:kern w:val="0"/>
        </w:rPr>
        <w:t> 2015; </w:t>
      </w:r>
      <w:r w:rsidRPr="00FA713D">
        <w:rPr>
          <w:rFonts w:ascii="Book Antiqua" w:eastAsia="宋体" w:hAnsi="Book Antiqua" w:cs="宋体"/>
          <w:b/>
          <w:bCs/>
          <w:kern w:val="0"/>
        </w:rPr>
        <w:t>149</w:t>
      </w:r>
      <w:r w:rsidRPr="00FA713D">
        <w:rPr>
          <w:rFonts w:ascii="Book Antiqua" w:eastAsia="宋体" w:hAnsi="Book Antiqua" w:cs="宋体"/>
          <w:kern w:val="0"/>
        </w:rPr>
        <w:t>: 649-659 [PMID: 25985734 DOI: 10.1053/j.gastro.2015.05.010]</w:t>
      </w:r>
    </w:p>
    <w:p w14:paraId="1F539125"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 xml:space="preserve">32 </w:t>
      </w:r>
      <w:proofErr w:type="spellStart"/>
      <w:r w:rsidRPr="00FA713D">
        <w:rPr>
          <w:rFonts w:ascii="Book Antiqua" w:eastAsia="宋体" w:hAnsi="Book Antiqua" w:cs="宋体"/>
          <w:b/>
          <w:kern w:val="0"/>
        </w:rPr>
        <w:t>Manns</w:t>
      </w:r>
      <w:proofErr w:type="spellEnd"/>
      <w:r w:rsidRPr="00FA713D">
        <w:rPr>
          <w:rFonts w:ascii="Book Antiqua" w:eastAsia="宋体" w:hAnsi="Book Antiqua" w:cs="宋体"/>
          <w:b/>
          <w:kern w:val="0"/>
        </w:rPr>
        <w:t xml:space="preserve"> M,</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Forns</w:t>
      </w:r>
      <w:proofErr w:type="spellEnd"/>
      <w:r w:rsidRPr="00FA713D">
        <w:rPr>
          <w:rFonts w:ascii="Book Antiqua" w:eastAsia="宋体" w:hAnsi="Book Antiqua" w:cs="宋体"/>
          <w:kern w:val="0"/>
        </w:rPr>
        <w:t xml:space="preserve"> X, Samuel D, Denning J, </w:t>
      </w:r>
      <w:proofErr w:type="spellStart"/>
      <w:r w:rsidRPr="00FA713D">
        <w:rPr>
          <w:rFonts w:ascii="Book Antiqua" w:eastAsia="宋体" w:hAnsi="Book Antiqua" w:cs="宋体"/>
          <w:kern w:val="0"/>
        </w:rPr>
        <w:t>Arterburn</w:t>
      </w:r>
      <w:proofErr w:type="spellEnd"/>
      <w:r w:rsidRPr="00FA713D">
        <w:rPr>
          <w:rFonts w:ascii="Book Antiqua" w:eastAsia="宋体" w:hAnsi="Book Antiqua" w:cs="宋体"/>
          <w:kern w:val="0"/>
        </w:rPr>
        <w:t xml:space="preserve"> S, Brandt-</w:t>
      </w:r>
      <w:proofErr w:type="spellStart"/>
      <w:r w:rsidRPr="00FA713D">
        <w:rPr>
          <w:rFonts w:ascii="Book Antiqua" w:eastAsia="宋体" w:hAnsi="Book Antiqua" w:cs="宋体"/>
          <w:kern w:val="0"/>
        </w:rPr>
        <w:t>Sarif</w:t>
      </w:r>
      <w:proofErr w:type="spellEnd"/>
      <w:r w:rsidRPr="00FA713D">
        <w:rPr>
          <w:rFonts w:ascii="Book Antiqua" w:eastAsia="宋体" w:hAnsi="Book Antiqua" w:cs="宋体"/>
          <w:kern w:val="0"/>
        </w:rPr>
        <w:t xml:space="preserve"> T, </w:t>
      </w:r>
      <w:proofErr w:type="spellStart"/>
      <w:r w:rsidRPr="00FA713D">
        <w:rPr>
          <w:rFonts w:ascii="Book Antiqua" w:eastAsia="宋体" w:hAnsi="Book Antiqua" w:cs="宋体"/>
          <w:kern w:val="0"/>
        </w:rPr>
        <w:t>Dvory-Sobol</w:t>
      </w:r>
      <w:proofErr w:type="spellEnd"/>
      <w:r w:rsidRPr="00FA713D">
        <w:rPr>
          <w:rFonts w:ascii="Book Antiqua" w:eastAsia="宋体" w:hAnsi="Book Antiqua" w:cs="宋体"/>
          <w:kern w:val="0"/>
        </w:rPr>
        <w:t xml:space="preserve"> H, Pang PS,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w:t>
      </w:r>
      <w:proofErr w:type="spellStart"/>
      <w:r w:rsidRPr="00FA713D">
        <w:rPr>
          <w:rFonts w:ascii="Book Antiqua" w:eastAsia="宋体" w:hAnsi="Book Antiqua" w:cs="宋体"/>
          <w:kern w:val="0"/>
        </w:rPr>
        <w:t>Gane</w:t>
      </w:r>
      <w:proofErr w:type="spellEnd"/>
      <w:r w:rsidRPr="00FA713D">
        <w:rPr>
          <w:rFonts w:ascii="Book Antiqua" w:eastAsia="宋体" w:hAnsi="Book Antiqua" w:cs="宋体"/>
          <w:kern w:val="0"/>
        </w:rPr>
        <w:t xml:space="preserve"> E, </w:t>
      </w:r>
      <w:proofErr w:type="spellStart"/>
      <w:r w:rsidRPr="00FA713D">
        <w:rPr>
          <w:rFonts w:ascii="Book Antiqua" w:eastAsia="宋体" w:hAnsi="Book Antiqua" w:cs="宋体"/>
          <w:kern w:val="0"/>
        </w:rPr>
        <w:t>Mutimer</w:t>
      </w:r>
      <w:proofErr w:type="spellEnd"/>
      <w:r w:rsidRPr="00FA713D">
        <w:rPr>
          <w:rFonts w:ascii="Book Antiqua" w:eastAsia="宋体" w:hAnsi="Book Antiqua" w:cs="宋体"/>
          <w:kern w:val="0"/>
        </w:rPr>
        <w:t xml:space="preserve"> D. </w:t>
      </w:r>
      <w:proofErr w:type="spellStart"/>
      <w:r w:rsidRPr="00FA713D">
        <w:rPr>
          <w:rFonts w:ascii="Book Antiqua" w:eastAsia="宋体" w:hAnsi="Book Antiqua" w:cs="宋体"/>
          <w:kern w:val="0"/>
        </w:rPr>
        <w:t>Ledipasvir</w:t>
      </w:r>
      <w:proofErr w:type="spellEnd"/>
      <w:r w:rsidRPr="00FA713D">
        <w:rPr>
          <w:rFonts w:ascii="Book Antiqua" w:eastAsia="宋体" w:hAnsi="Book Antiqua" w:cs="宋体"/>
          <w:kern w:val="0"/>
        </w:rPr>
        <w:t>/</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With Ribavirin is Safe and Efficacious in Decompensated and Post-Liver Transplantation Patients With HCV Infection: Preliminary Results of the SOLAR-2 Trial. </w:t>
      </w:r>
      <w:r w:rsidRPr="00FA713D">
        <w:rPr>
          <w:rFonts w:ascii="Book Antiqua" w:eastAsia="宋体" w:hAnsi="Book Antiqua" w:cs="宋体"/>
          <w:i/>
          <w:kern w:val="0"/>
        </w:rPr>
        <w:t xml:space="preserve">J </w:t>
      </w:r>
      <w:proofErr w:type="spellStart"/>
      <w:r w:rsidRPr="00FA713D">
        <w:rPr>
          <w:rFonts w:ascii="Book Antiqua" w:eastAsia="宋体" w:hAnsi="Book Antiqua" w:cs="宋体"/>
          <w:i/>
          <w:kern w:val="0"/>
        </w:rPr>
        <w:t>Hepatol</w:t>
      </w:r>
      <w:proofErr w:type="spellEnd"/>
      <w:r w:rsidRPr="00FA713D">
        <w:rPr>
          <w:rFonts w:ascii="Book Antiqua" w:eastAsia="宋体" w:hAnsi="Book Antiqua" w:cs="宋体"/>
          <w:i/>
          <w:kern w:val="0"/>
        </w:rPr>
        <w:t xml:space="preserve"> </w:t>
      </w:r>
      <w:r w:rsidRPr="00FA713D">
        <w:rPr>
          <w:rFonts w:ascii="Book Antiqua" w:eastAsia="宋体" w:hAnsi="Book Antiqua" w:cs="宋体"/>
          <w:kern w:val="0"/>
        </w:rPr>
        <w:t xml:space="preserve">2015; </w:t>
      </w:r>
      <w:r w:rsidRPr="00FA713D">
        <w:rPr>
          <w:rFonts w:ascii="Book Antiqua" w:eastAsia="宋体" w:hAnsi="Book Antiqua" w:cs="宋体"/>
          <w:b/>
          <w:kern w:val="0"/>
        </w:rPr>
        <w:t>62</w:t>
      </w:r>
      <w:r w:rsidRPr="00FA713D">
        <w:rPr>
          <w:rFonts w:ascii="Book Antiqua" w:eastAsia="宋体" w:hAnsi="Book Antiqua" w:cs="宋体"/>
          <w:kern w:val="0"/>
        </w:rPr>
        <w:t>: S187-S188</w:t>
      </w:r>
      <w:r w:rsidRPr="00FA713D">
        <w:rPr>
          <w:rFonts w:ascii="Book Antiqua" w:eastAsia="宋体" w:hAnsi="Book Antiqua" w:cs="宋体" w:hint="eastAsia"/>
          <w:kern w:val="0"/>
        </w:rPr>
        <w:t xml:space="preserve"> </w:t>
      </w:r>
      <w:r w:rsidRPr="00FA713D">
        <w:rPr>
          <w:rFonts w:ascii="Book Antiqua" w:eastAsia="宋体" w:hAnsi="Book Antiqua" w:cs="宋体"/>
          <w:kern w:val="0"/>
        </w:rPr>
        <w:t>[DOI: 10.1016/S0168-8278(15)30003-9]</w:t>
      </w:r>
    </w:p>
    <w:p w14:paraId="63F406F7" w14:textId="1669D9F9" w:rsidR="004E11F8" w:rsidRPr="00FA713D" w:rsidRDefault="004E11F8" w:rsidP="004E11F8">
      <w:pPr>
        <w:widowControl/>
        <w:spacing w:line="360" w:lineRule="auto"/>
        <w:rPr>
          <w:rFonts w:ascii="Book Antiqua" w:eastAsia="宋体" w:hAnsi="Book Antiqua" w:cs="宋体"/>
          <w:kern w:val="0"/>
          <w:lang w:eastAsia="zh-CN"/>
        </w:rPr>
      </w:pPr>
      <w:r w:rsidRPr="00FA713D">
        <w:rPr>
          <w:rFonts w:ascii="Book Antiqua" w:eastAsia="宋体" w:hAnsi="Book Antiqua" w:cs="宋体"/>
          <w:kern w:val="0"/>
        </w:rPr>
        <w:t>33</w:t>
      </w:r>
      <w:r w:rsidRPr="00FA713D">
        <w:rPr>
          <w:rFonts w:ascii="Book Antiqua" w:eastAsia="宋体" w:hAnsi="Book Antiqua" w:cs="宋体"/>
          <w:b/>
          <w:kern w:val="0"/>
        </w:rPr>
        <w:t xml:space="preserve"> </w:t>
      </w:r>
      <w:proofErr w:type="spellStart"/>
      <w:r w:rsidRPr="00FA713D">
        <w:rPr>
          <w:rFonts w:ascii="Book Antiqua" w:eastAsia="宋体" w:hAnsi="Book Antiqua" w:cs="宋体"/>
          <w:b/>
          <w:kern w:val="0"/>
        </w:rPr>
        <w:t>Kwo</w:t>
      </w:r>
      <w:proofErr w:type="spellEnd"/>
      <w:r w:rsidRPr="00FA713D">
        <w:rPr>
          <w:rFonts w:ascii="Book Antiqua" w:eastAsia="宋体" w:hAnsi="Book Antiqua" w:cs="宋体"/>
          <w:b/>
          <w:kern w:val="0"/>
        </w:rPr>
        <w:t xml:space="preserve"> P</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Gitlin</w:t>
      </w:r>
      <w:proofErr w:type="spellEnd"/>
      <w:r w:rsidRPr="00FA713D">
        <w:rPr>
          <w:rFonts w:ascii="Book Antiqua" w:eastAsia="宋体" w:hAnsi="Book Antiqua" w:cs="宋体"/>
          <w:kern w:val="0"/>
        </w:rPr>
        <w:t xml:space="preserve"> N, Nahass R, Bernstein D, </w:t>
      </w:r>
      <w:proofErr w:type="spellStart"/>
      <w:r w:rsidRPr="00FA713D">
        <w:rPr>
          <w:rFonts w:ascii="Book Antiqua" w:eastAsia="宋体" w:hAnsi="Book Antiqua" w:cs="宋体"/>
          <w:kern w:val="0"/>
        </w:rPr>
        <w:t>Rojter</w:t>
      </w:r>
      <w:proofErr w:type="spellEnd"/>
      <w:r w:rsidRPr="00FA713D">
        <w:rPr>
          <w:rFonts w:ascii="Book Antiqua" w:eastAsia="宋体" w:hAnsi="Book Antiqua" w:cs="宋体"/>
          <w:kern w:val="0"/>
        </w:rPr>
        <w:t xml:space="preserve"> S, Schiff E, Davis M, </w:t>
      </w:r>
      <w:proofErr w:type="spellStart"/>
      <w:r w:rsidRPr="00FA713D">
        <w:rPr>
          <w:rFonts w:ascii="Book Antiqua" w:eastAsia="宋体" w:hAnsi="Book Antiqua" w:cs="宋体"/>
          <w:kern w:val="0"/>
        </w:rPr>
        <w:t>Ruane</w:t>
      </w:r>
      <w:proofErr w:type="spellEnd"/>
      <w:r w:rsidRPr="00FA713D">
        <w:rPr>
          <w:rFonts w:ascii="Book Antiqua" w:eastAsia="宋体" w:hAnsi="Book Antiqua" w:cs="宋体"/>
          <w:kern w:val="0"/>
        </w:rPr>
        <w:t xml:space="preserve"> PJ, </w:t>
      </w:r>
      <w:proofErr w:type="spellStart"/>
      <w:r w:rsidRPr="00FA713D">
        <w:rPr>
          <w:rFonts w:ascii="Book Antiqua" w:eastAsia="宋体" w:hAnsi="Book Antiqua" w:cs="宋体"/>
          <w:kern w:val="0"/>
        </w:rPr>
        <w:t>Younes</w:t>
      </w:r>
      <w:proofErr w:type="spellEnd"/>
      <w:r w:rsidRPr="00FA713D">
        <w:rPr>
          <w:rFonts w:ascii="Book Antiqua" w:eastAsia="宋体" w:hAnsi="Book Antiqua" w:cs="宋体"/>
          <w:kern w:val="0"/>
        </w:rPr>
        <w:t xml:space="preserve"> Z, </w:t>
      </w:r>
      <w:proofErr w:type="spellStart"/>
      <w:r w:rsidRPr="00FA713D">
        <w:rPr>
          <w:rFonts w:ascii="Book Antiqua" w:eastAsia="宋体" w:hAnsi="Book Antiqua" w:cs="宋体"/>
          <w:kern w:val="0"/>
        </w:rPr>
        <w:t>Kalmeijer</w:t>
      </w:r>
      <w:proofErr w:type="spellEnd"/>
      <w:r w:rsidRPr="00FA713D">
        <w:rPr>
          <w:rFonts w:ascii="Book Antiqua" w:eastAsia="宋体" w:hAnsi="Book Antiqua" w:cs="宋体"/>
          <w:kern w:val="0"/>
        </w:rPr>
        <w:t xml:space="preserve"> R, </w:t>
      </w:r>
      <w:proofErr w:type="spellStart"/>
      <w:r w:rsidRPr="00FA713D">
        <w:rPr>
          <w:rFonts w:ascii="Book Antiqua" w:eastAsia="宋体" w:hAnsi="Book Antiqua" w:cs="宋体"/>
          <w:kern w:val="0"/>
        </w:rPr>
        <w:t>Peeters</w:t>
      </w:r>
      <w:proofErr w:type="spellEnd"/>
      <w:r w:rsidRPr="00FA713D">
        <w:rPr>
          <w:rFonts w:ascii="Book Antiqua" w:eastAsia="宋体" w:hAnsi="Book Antiqua" w:cs="宋体"/>
          <w:kern w:val="0"/>
        </w:rPr>
        <w:t xml:space="preserve"> M, Lenz O, </w:t>
      </w:r>
      <w:proofErr w:type="spellStart"/>
      <w:r w:rsidRPr="00FA713D">
        <w:rPr>
          <w:rFonts w:ascii="Book Antiqua" w:eastAsia="宋体" w:hAnsi="Book Antiqua" w:cs="宋体"/>
          <w:kern w:val="0"/>
        </w:rPr>
        <w:t>Fevery</w:t>
      </w:r>
      <w:proofErr w:type="spellEnd"/>
      <w:r w:rsidRPr="00FA713D">
        <w:rPr>
          <w:rFonts w:ascii="Book Antiqua" w:eastAsia="宋体" w:hAnsi="Book Antiqua" w:cs="宋体"/>
          <w:kern w:val="0"/>
        </w:rPr>
        <w:t xml:space="preserve"> B, De La Rosa G, Scott J, Sinha R, </w:t>
      </w:r>
      <w:proofErr w:type="spellStart"/>
      <w:r w:rsidRPr="00FA713D">
        <w:rPr>
          <w:rFonts w:ascii="Book Antiqua" w:eastAsia="宋体" w:hAnsi="Book Antiqua" w:cs="宋体"/>
          <w:kern w:val="0"/>
        </w:rPr>
        <w:t>Witek</w:t>
      </w:r>
      <w:proofErr w:type="spellEnd"/>
      <w:r w:rsidRPr="00FA713D">
        <w:rPr>
          <w:rFonts w:ascii="Book Antiqua" w:eastAsia="宋体" w:hAnsi="Book Antiqua" w:cs="宋体"/>
          <w:kern w:val="0"/>
        </w:rPr>
        <w:t xml:space="preserve"> J. A Phase 3, </w:t>
      </w:r>
      <w:proofErr w:type="spellStart"/>
      <w:r w:rsidRPr="00FA713D">
        <w:rPr>
          <w:rFonts w:ascii="Book Antiqua" w:eastAsia="宋体" w:hAnsi="Book Antiqua" w:cs="宋体"/>
          <w:kern w:val="0"/>
        </w:rPr>
        <w:t>Randomised</w:t>
      </w:r>
      <w:proofErr w:type="spellEnd"/>
      <w:r w:rsidRPr="00FA713D">
        <w:rPr>
          <w:rFonts w:ascii="Book Antiqua" w:eastAsia="宋体" w:hAnsi="Book Antiqua" w:cs="宋体"/>
          <w:kern w:val="0"/>
        </w:rPr>
        <w:t xml:space="preserve">, open-label study to evaluate the efficacy and safety of 12 and 8 weeks of </w:t>
      </w:r>
      <w:proofErr w:type="spellStart"/>
      <w:r w:rsidRPr="00FA713D">
        <w:rPr>
          <w:rFonts w:ascii="Book Antiqua" w:eastAsia="宋体" w:hAnsi="Book Antiqua" w:cs="宋体"/>
          <w:kern w:val="0"/>
        </w:rPr>
        <w:t>simeprevir</w:t>
      </w:r>
      <w:proofErr w:type="spellEnd"/>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smv</w:t>
      </w:r>
      <w:proofErr w:type="spellEnd"/>
      <w:r w:rsidRPr="00FA713D">
        <w:rPr>
          <w:rFonts w:ascii="Book Antiqua" w:eastAsia="宋体" w:hAnsi="Book Antiqua" w:cs="宋体"/>
          <w:kern w:val="0"/>
        </w:rPr>
        <w:t xml:space="preserve">) plus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sof</w:t>
      </w:r>
      <w:proofErr w:type="spellEnd"/>
      <w:r w:rsidRPr="00FA713D">
        <w:rPr>
          <w:rFonts w:ascii="Book Antiqua" w:eastAsia="宋体" w:hAnsi="Book Antiqua" w:cs="宋体"/>
          <w:kern w:val="0"/>
        </w:rPr>
        <w:t xml:space="preserve">) in treatment-naïve and -experienced patients with chronic </w:t>
      </w:r>
      <w:proofErr w:type="spellStart"/>
      <w:r w:rsidRPr="00FA713D">
        <w:rPr>
          <w:rFonts w:ascii="Book Antiqua" w:eastAsia="宋体" w:hAnsi="Book Antiqua" w:cs="宋体"/>
          <w:kern w:val="0"/>
        </w:rPr>
        <w:t>hcv</w:t>
      </w:r>
      <w:proofErr w:type="spellEnd"/>
      <w:r w:rsidRPr="00FA713D">
        <w:rPr>
          <w:rFonts w:ascii="Book Antiqua" w:eastAsia="宋体" w:hAnsi="Book Antiqua" w:cs="宋体"/>
          <w:kern w:val="0"/>
        </w:rPr>
        <w:t xml:space="preserve"> genotype 1 </w:t>
      </w:r>
      <w:r w:rsidRPr="00FA713D">
        <w:rPr>
          <w:rFonts w:ascii="Book Antiqua" w:eastAsia="宋体" w:hAnsi="Book Antiqua" w:cs="宋体"/>
          <w:kern w:val="0"/>
        </w:rPr>
        <w:lastRenderedPageBreak/>
        <w:t xml:space="preserve">infection without cirrhosis: optimist-1. </w:t>
      </w:r>
      <w:r w:rsidR="00B927E1">
        <w:rPr>
          <w:rFonts w:ascii="Book Antiqua" w:eastAsia="宋体" w:hAnsi="Book Antiqua" w:cs="宋体"/>
          <w:kern w:val="0"/>
        </w:rPr>
        <w:t>[</w:t>
      </w:r>
      <w:bookmarkStart w:id="19" w:name="_GoBack"/>
      <w:proofErr w:type="gramStart"/>
      <w:r w:rsidR="00B927E1">
        <w:rPr>
          <w:rFonts w:ascii="Book Antiqua" w:eastAsia="宋体" w:hAnsi="Book Antiqua" w:cs="宋体"/>
          <w:kern w:val="0"/>
        </w:rPr>
        <w:t>a</w:t>
      </w:r>
      <w:r w:rsidRPr="00FA713D">
        <w:rPr>
          <w:rFonts w:ascii="Book Antiqua" w:eastAsia="宋体" w:hAnsi="Book Antiqua" w:cs="宋体"/>
          <w:kern w:val="0"/>
        </w:rPr>
        <w:t>ccessed</w:t>
      </w:r>
      <w:bookmarkEnd w:id="19"/>
      <w:proofErr w:type="gramEnd"/>
      <w:r w:rsidRPr="00FA713D">
        <w:rPr>
          <w:rFonts w:ascii="Book Antiqua" w:eastAsia="宋体" w:hAnsi="Book Antiqua" w:cs="宋体"/>
          <w:kern w:val="0"/>
        </w:rPr>
        <w:t xml:space="preserve"> 2015</w:t>
      </w:r>
      <w:r w:rsidR="00B927E1">
        <w:rPr>
          <w:rFonts w:ascii="Book Antiqua" w:eastAsia="宋体" w:hAnsi="Book Antiqua" w:cs="宋体"/>
          <w:kern w:val="0"/>
        </w:rPr>
        <w:t xml:space="preserve"> Oct </w:t>
      </w:r>
      <w:r w:rsidRPr="00FA713D">
        <w:rPr>
          <w:rFonts w:ascii="Book Antiqua" w:eastAsia="宋体" w:hAnsi="Book Antiqua" w:cs="宋体"/>
          <w:kern w:val="0"/>
        </w:rPr>
        <w:t>7</w:t>
      </w:r>
      <w:r w:rsidR="00B927E1">
        <w:rPr>
          <w:rFonts w:ascii="Book Antiqua" w:eastAsia="宋体" w:hAnsi="Book Antiqua" w:cs="宋体"/>
          <w:kern w:val="0"/>
        </w:rPr>
        <w:t>]</w:t>
      </w:r>
      <w:r w:rsidRPr="00FA713D">
        <w:rPr>
          <w:rFonts w:ascii="Book Antiqua" w:eastAsia="宋体" w:hAnsi="Book Antiqua" w:cs="宋体" w:hint="eastAsia"/>
          <w:kern w:val="0"/>
        </w:rPr>
        <w:t xml:space="preserve">. </w:t>
      </w:r>
      <w:r w:rsidRPr="00FA713D">
        <w:rPr>
          <w:rFonts w:ascii="Book Antiqua" w:eastAsia="宋体" w:hAnsi="Book Antiqua" w:cs="宋体"/>
          <w:kern w:val="0"/>
        </w:rPr>
        <w:t>Available from: URL: http://www.viraled.com/modules/info</w:t>
      </w:r>
      <w:r w:rsidR="004F45EF">
        <w:rPr>
          <w:rFonts w:ascii="Book Antiqua" w:eastAsia="宋体" w:hAnsi="Book Antiqua" w:cs="宋体"/>
          <w:kern w:val="0"/>
        </w:rPr>
        <w:t>/files/files_555bae903b796.pdf</w:t>
      </w:r>
    </w:p>
    <w:p w14:paraId="23BC195C" w14:textId="45287548" w:rsidR="004E11F8" w:rsidRPr="00FA713D" w:rsidRDefault="004E11F8" w:rsidP="004E11F8">
      <w:pPr>
        <w:widowControl/>
        <w:spacing w:line="360" w:lineRule="auto"/>
        <w:rPr>
          <w:rFonts w:ascii="Book Antiqua" w:eastAsia="宋体" w:hAnsi="Book Antiqua" w:cs="宋体"/>
          <w:kern w:val="0"/>
          <w:lang w:eastAsia="zh-CN"/>
        </w:rPr>
      </w:pPr>
      <w:r w:rsidRPr="00FA713D">
        <w:rPr>
          <w:rFonts w:ascii="Book Antiqua" w:eastAsia="宋体" w:hAnsi="Book Antiqua" w:cs="宋体"/>
          <w:kern w:val="0"/>
        </w:rPr>
        <w:t xml:space="preserve">34 </w:t>
      </w:r>
      <w:proofErr w:type="spellStart"/>
      <w:r w:rsidRPr="00FA713D">
        <w:rPr>
          <w:rFonts w:ascii="Book Antiqua" w:eastAsia="宋体" w:hAnsi="Book Antiqua" w:cs="宋体"/>
          <w:b/>
          <w:kern w:val="0"/>
        </w:rPr>
        <w:t>Lawitz</w:t>
      </w:r>
      <w:proofErr w:type="spellEnd"/>
      <w:r w:rsidRPr="00FA713D">
        <w:rPr>
          <w:rFonts w:ascii="Book Antiqua" w:eastAsia="宋体" w:hAnsi="Book Antiqua" w:cs="宋体"/>
          <w:b/>
          <w:kern w:val="0"/>
        </w:rPr>
        <w:t xml:space="preserve"> E</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Matusow</w:t>
      </w:r>
      <w:proofErr w:type="spellEnd"/>
      <w:r w:rsidRPr="00FA713D">
        <w:rPr>
          <w:rFonts w:ascii="Book Antiqua" w:eastAsia="宋体" w:hAnsi="Book Antiqua" w:cs="宋体"/>
          <w:kern w:val="0"/>
        </w:rPr>
        <w:t xml:space="preserve"> G, </w:t>
      </w:r>
      <w:proofErr w:type="spellStart"/>
      <w:r w:rsidRPr="00FA713D">
        <w:rPr>
          <w:rFonts w:ascii="Book Antiqua" w:eastAsia="宋体" w:hAnsi="Book Antiqua" w:cs="宋体"/>
          <w:kern w:val="0"/>
        </w:rPr>
        <w:t>DeJesus</w:t>
      </w:r>
      <w:proofErr w:type="spellEnd"/>
      <w:r w:rsidRPr="00FA713D">
        <w:rPr>
          <w:rFonts w:ascii="Book Antiqua" w:eastAsia="宋体" w:hAnsi="Book Antiqua" w:cs="宋体"/>
          <w:kern w:val="0"/>
        </w:rPr>
        <w:t xml:space="preserve"> E, Yoshida E, </w:t>
      </w:r>
      <w:proofErr w:type="spellStart"/>
      <w:r w:rsidRPr="00FA713D">
        <w:rPr>
          <w:rFonts w:ascii="Book Antiqua" w:eastAsia="宋体" w:hAnsi="Book Antiqua" w:cs="宋体"/>
          <w:kern w:val="0"/>
        </w:rPr>
        <w:t>Felizarta</w:t>
      </w:r>
      <w:proofErr w:type="spellEnd"/>
      <w:r w:rsidRPr="00FA713D">
        <w:rPr>
          <w:rFonts w:ascii="Book Antiqua" w:eastAsia="宋体" w:hAnsi="Book Antiqua" w:cs="宋体"/>
          <w:kern w:val="0"/>
        </w:rPr>
        <w:t xml:space="preserve"> F, </w:t>
      </w:r>
      <w:proofErr w:type="spellStart"/>
      <w:r w:rsidRPr="00FA713D">
        <w:rPr>
          <w:rFonts w:ascii="Book Antiqua" w:eastAsia="宋体" w:hAnsi="Book Antiqua" w:cs="宋体"/>
          <w:kern w:val="0"/>
        </w:rPr>
        <w:t>Ghalib</w:t>
      </w:r>
      <w:proofErr w:type="spellEnd"/>
      <w:r w:rsidRPr="00FA713D">
        <w:rPr>
          <w:rFonts w:ascii="Book Antiqua" w:eastAsia="宋体" w:hAnsi="Book Antiqua" w:cs="宋体"/>
          <w:kern w:val="0"/>
        </w:rPr>
        <w:t xml:space="preserve"> R, </w:t>
      </w:r>
      <w:proofErr w:type="spellStart"/>
      <w:r w:rsidRPr="00FA713D">
        <w:rPr>
          <w:rFonts w:ascii="Book Antiqua" w:eastAsia="宋体" w:hAnsi="Book Antiqua" w:cs="宋体"/>
          <w:kern w:val="0"/>
        </w:rPr>
        <w:t>Godofsky</w:t>
      </w:r>
      <w:proofErr w:type="spellEnd"/>
      <w:r w:rsidRPr="00FA713D">
        <w:rPr>
          <w:rFonts w:ascii="Book Antiqua" w:eastAsia="宋体" w:hAnsi="Book Antiqua" w:cs="宋体"/>
          <w:kern w:val="0"/>
        </w:rPr>
        <w:t xml:space="preserve"> E, Herring R, </w:t>
      </w:r>
      <w:proofErr w:type="spellStart"/>
      <w:r w:rsidRPr="00FA713D">
        <w:rPr>
          <w:rFonts w:ascii="Book Antiqua" w:eastAsia="宋体" w:hAnsi="Book Antiqua" w:cs="宋体"/>
          <w:kern w:val="0"/>
        </w:rPr>
        <w:t>Poleynard</w:t>
      </w:r>
      <w:proofErr w:type="spellEnd"/>
      <w:r w:rsidRPr="00FA713D">
        <w:rPr>
          <w:rFonts w:ascii="Book Antiqua" w:eastAsia="宋体" w:hAnsi="Book Antiqua" w:cs="宋体"/>
          <w:kern w:val="0"/>
        </w:rPr>
        <w:t xml:space="preserve"> G, Sheikh A, Tobias H, </w:t>
      </w:r>
      <w:proofErr w:type="spellStart"/>
      <w:r w:rsidRPr="00FA713D">
        <w:rPr>
          <w:rFonts w:ascii="Book Antiqua" w:eastAsia="宋体" w:hAnsi="Book Antiqua" w:cs="宋体"/>
          <w:kern w:val="0"/>
        </w:rPr>
        <w:t>Kugelmas</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Kalmeijer</w:t>
      </w:r>
      <w:proofErr w:type="spellEnd"/>
      <w:r w:rsidRPr="00FA713D">
        <w:rPr>
          <w:rFonts w:ascii="Book Antiqua" w:eastAsia="宋体" w:hAnsi="Book Antiqua" w:cs="宋体"/>
          <w:kern w:val="0"/>
        </w:rPr>
        <w:t xml:space="preserve"> R, </w:t>
      </w:r>
      <w:proofErr w:type="spellStart"/>
      <w:r w:rsidRPr="00FA713D">
        <w:rPr>
          <w:rFonts w:ascii="Book Antiqua" w:eastAsia="宋体" w:hAnsi="Book Antiqua" w:cs="宋体"/>
          <w:kern w:val="0"/>
        </w:rPr>
        <w:t>Peeters</w:t>
      </w:r>
      <w:proofErr w:type="spellEnd"/>
      <w:r w:rsidRPr="00FA713D">
        <w:rPr>
          <w:rFonts w:ascii="Book Antiqua" w:eastAsia="宋体" w:hAnsi="Book Antiqua" w:cs="宋体"/>
          <w:kern w:val="0"/>
        </w:rPr>
        <w:t xml:space="preserve"> M, Lenz O, </w:t>
      </w:r>
      <w:proofErr w:type="spellStart"/>
      <w:r w:rsidRPr="00FA713D">
        <w:rPr>
          <w:rFonts w:ascii="Book Antiqua" w:eastAsia="宋体" w:hAnsi="Book Antiqua" w:cs="宋体"/>
          <w:kern w:val="0"/>
        </w:rPr>
        <w:t>Fevery</w:t>
      </w:r>
      <w:proofErr w:type="spellEnd"/>
      <w:r w:rsidRPr="00FA713D">
        <w:rPr>
          <w:rFonts w:ascii="Book Antiqua" w:eastAsia="宋体" w:hAnsi="Book Antiqua" w:cs="宋体"/>
          <w:kern w:val="0"/>
        </w:rPr>
        <w:t xml:space="preserve"> B, De La Rosa G, Scott J, Sinha R, </w:t>
      </w:r>
      <w:proofErr w:type="spellStart"/>
      <w:r w:rsidRPr="00FA713D">
        <w:rPr>
          <w:rFonts w:ascii="Book Antiqua" w:eastAsia="宋体" w:hAnsi="Book Antiqua" w:cs="宋体"/>
          <w:kern w:val="0"/>
        </w:rPr>
        <w:t>Witek</w:t>
      </w:r>
      <w:proofErr w:type="spellEnd"/>
      <w:r w:rsidRPr="00FA713D">
        <w:rPr>
          <w:rFonts w:ascii="Book Antiqua" w:eastAsia="宋体" w:hAnsi="Book Antiqua" w:cs="宋体"/>
          <w:kern w:val="0"/>
        </w:rPr>
        <w:t xml:space="preserve"> J. A phase 3, open-label, single-arm study to evaluate the efficacy and safety of 12 weeks of </w:t>
      </w:r>
      <w:proofErr w:type="spellStart"/>
      <w:r w:rsidRPr="00FA713D">
        <w:rPr>
          <w:rFonts w:ascii="Book Antiqua" w:eastAsia="宋体" w:hAnsi="Book Antiqua" w:cs="宋体"/>
          <w:kern w:val="0"/>
        </w:rPr>
        <w:t>simeprevir</w:t>
      </w:r>
      <w:proofErr w:type="spellEnd"/>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smv</w:t>
      </w:r>
      <w:proofErr w:type="spellEnd"/>
      <w:r w:rsidRPr="00FA713D">
        <w:rPr>
          <w:rFonts w:ascii="Book Antiqua" w:eastAsia="宋体" w:hAnsi="Book Antiqua" w:cs="宋体"/>
          <w:kern w:val="0"/>
        </w:rPr>
        <w:t xml:space="preserve">) plus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sof</w:t>
      </w:r>
      <w:proofErr w:type="spellEnd"/>
      <w:r w:rsidRPr="00FA713D">
        <w:rPr>
          <w:rFonts w:ascii="Book Antiqua" w:eastAsia="宋体" w:hAnsi="Book Antiqua" w:cs="宋体"/>
          <w:kern w:val="0"/>
        </w:rPr>
        <w:t xml:space="preserve">) in treatment-naïve or -experienced patients with chronic </w:t>
      </w:r>
      <w:proofErr w:type="spellStart"/>
      <w:r w:rsidRPr="00FA713D">
        <w:rPr>
          <w:rFonts w:ascii="Book Antiqua" w:eastAsia="宋体" w:hAnsi="Book Antiqua" w:cs="宋体"/>
          <w:kern w:val="0"/>
        </w:rPr>
        <w:t>hcv</w:t>
      </w:r>
      <w:proofErr w:type="spellEnd"/>
      <w:r w:rsidRPr="00FA713D">
        <w:rPr>
          <w:rFonts w:ascii="Book Antiqua" w:eastAsia="宋体" w:hAnsi="Book Antiqua" w:cs="宋体"/>
          <w:kern w:val="0"/>
        </w:rPr>
        <w:t xml:space="preserve"> genotype 1 infection and cirrhosis: optimist-2. </w:t>
      </w:r>
      <w:r w:rsidR="00B927E1">
        <w:rPr>
          <w:rFonts w:ascii="Book Antiqua" w:eastAsia="宋体" w:hAnsi="Book Antiqua" w:cs="宋体"/>
          <w:kern w:val="0"/>
        </w:rPr>
        <w:t>[</w:t>
      </w:r>
      <w:proofErr w:type="gramStart"/>
      <w:r w:rsidR="00B927E1">
        <w:rPr>
          <w:rFonts w:ascii="Book Antiqua" w:eastAsia="宋体" w:hAnsi="Book Antiqua" w:cs="宋体"/>
          <w:kern w:val="0"/>
        </w:rPr>
        <w:t>a</w:t>
      </w:r>
      <w:r w:rsidR="00B927E1" w:rsidRPr="00FA713D">
        <w:rPr>
          <w:rFonts w:ascii="Book Antiqua" w:eastAsia="宋体" w:hAnsi="Book Antiqua" w:cs="宋体"/>
          <w:kern w:val="0"/>
        </w:rPr>
        <w:t>ccessed</w:t>
      </w:r>
      <w:proofErr w:type="gramEnd"/>
      <w:r w:rsidR="00B927E1" w:rsidRPr="00FA713D">
        <w:rPr>
          <w:rFonts w:ascii="Book Antiqua" w:eastAsia="宋体" w:hAnsi="Book Antiqua" w:cs="宋体"/>
          <w:kern w:val="0"/>
        </w:rPr>
        <w:t xml:space="preserve"> 2015</w:t>
      </w:r>
      <w:r w:rsidR="00B927E1">
        <w:rPr>
          <w:rFonts w:ascii="Book Antiqua" w:eastAsia="宋体" w:hAnsi="Book Antiqua" w:cs="宋体"/>
          <w:kern w:val="0"/>
        </w:rPr>
        <w:t xml:space="preserve"> Oct </w:t>
      </w:r>
      <w:r w:rsidR="00B927E1" w:rsidRPr="00FA713D">
        <w:rPr>
          <w:rFonts w:ascii="Book Antiqua" w:eastAsia="宋体" w:hAnsi="Book Antiqua" w:cs="宋体"/>
          <w:kern w:val="0"/>
        </w:rPr>
        <w:t>7</w:t>
      </w:r>
      <w:r w:rsidR="00B927E1">
        <w:rPr>
          <w:rFonts w:ascii="Book Antiqua" w:eastAsia="宋体" w:hAnsi="Book Antiqua" w:cs="宋体"/>
          <w:kern w:val="0"/>
        </w:rPr>
        <w:t>]</w:t>
      </w:r>
      <w:r w:rsidR="00B927E1" w:rsidRPr="00FA713D">
        <w:rPr>
          <w:rFonts w:ascii="Book Antiqua" w:eastAsia="宋体" w:hAnsi="Book Antiqua" w:cs="宋体" w:hint="eastAsia"/>
          <w:kern w:val="0"/>
        </w:rPr>
        <w:t xml:space="preserve">. </w:t>
      </w:r>
      <w:r w:rsidRPr="00FA713D">
        <w:rPr>
          <w:rFonts w:ascii="Book Antiqua" w:eastAsia="宋体" w:hAnsi="Book Antiqua" w:cs="宋体"/>
          <w:kern w:val="0"/>
        </w:rPr>
        <w:t>Available from: URL:</w:t>
      </w:r>
      <w:r w:rsidRPr="00FA713D">
        <w:rPr>
          <w:rFonts w:ascii="Book Antiqua" w:eastAsia="宋体" w:hAnsi="Book Antiqua" w:cs="宋体" w:hint="eastAsia"/>
          <w:kern w:val="0"/>
        </w:rPr>
        <w:t xml:space="preserve"> </w:t>
      </w:r>
      <w:r w:rsidRPr="00FA713D">
        <w:rPr>
          <w:rFonts w:ascii="Book Antiqua" w:eastAsia="宋体" w:hAnsi="Book Antiqua" w:cs="宋体"/>
          <w:kern w:val="0"/>
        </w:rPr>
        <w:t>https://depts.washington.edu/hepstudy/presentations/uploads/157/simepreviroptimist2.pdf#search='CIRRHOSIS%3A+OPTIMIST2</w:t>
      </w:r>
    </w:p>
    <w:p w14:paraId="022599EB" w14:textId="77777777" w:rsidR="004E11F8" w:rsidRPr="00FA713D" w:rsidRDefault="004E11F8" w:rsidP="004E11F8">
      <w:pPr>
        <w:widowControl/>
        <w:spacing w:line="360" w:lineRule="auto"/>
        <w:rPr>
          <w:rFonts w:ascii="Book Antiqua" w:eastAsia="宋体" w:hAnsi="Book Antiqua" w:cs="宋体"/>
          <w:kern w:val="0"/>
        </w:rPr>
      </w:pPr>
      <w:proofErr w:type="gramStart"/>
      <w:r w:rsidRPr="00FA713D">
        <w:rPr>
          <w:rFonts w:ascii="Book Antiqua" w:eastAsia="宋体" w:hAnsi="Book Antiqua" w:cs="宋体"/>
          <w:kern w:val="0"/>
        </w:rPr>
        <w:t>35</w:t>
      </w:r>
      <w:r w:rsidRPr="00FA713D">
        <w:rPr>
          <w:rFonts w:ascii="Book Antiqua" w:eastAsia="宋体" w:hAnsi="Book Antiqua" w:cs="宋体" w:hint="eastAsia"/>
          <w:kern w:val="0"/>
        </w:rPr>
        <w:t xml:space="preserve"> </w:t>
      </w:r>
      <w:r w:rsidRPr="00FA713D">
        <w:rPr>
          <w:rFonts w:ascii="Book Antiqua" w:eastAsia="宋体" w:hAnsi="Book Antiqua" w:cs="宋体"/>
          <w:b/>
          <w:kern w:val="0"/>
        </w:rPr>
        <w:t>AASLD/IDSA HCV Guidance Panel</w:t>
      </w:r>
      <w:r w:rsidRPr="00FA713D">
        <w:rPr>
          <w:rFonts w:ascii="Book Antiqua" w:eastAsia="宋体" w:hAnsi="Book Antiqua" w:cs="宋体"/>
          <w:kern w:val="0"/>
        </w:rPr>
        <w:t>.</w:t>
      </w:r>
      <w:proofErr w:type="gramEnd"/>
      <w:r w:rsidRPr="00FA713D">
        <w:rPr>
          <w:rFonts w:ascii="Book Antiqua" w:eastAsia="宋体" w:hAnsi="Book Antiqua" w:cs="宋体" w:hint="eastAsia"/>
          <w:kern w:val="0"/>
        </w:rPr>
        <w:t xml:space="preserve"> </w:t>
      </w:r>
      <w:r w:rsidRPr="00FA713D">
        <w:rPr>
          <w:rFonts w:ascii="Book Antiqua" w:eastAsia="宋体" w:hAnsi="Book Antiqua" w:cs="宋体"/>
          <w:kern w:val="0"/>
        </w:rPr>
        <w:t>Hepatitis C guidance: AASLD-IDSA recommendations for testing, managing, and treating adults infected with hepatitis C virus. </w:t>
      </w:r>
      <w:r w:rsidRPr="00FA713D">
        <w:rPr>
          <w:rFonts w:ascii="Book Antiqua" w:eastAsia="宋体" w:hAnsi="Book Antiqua" w:cs="宋体"/>
          <w:i/>
          <w:iCs/>
          <w:kern w:val="0"/>
        </w:rPr>
        <w:t>Hepatology</w:t>
      </w:r>
      <w:r w:rsidRPr="00FA713D">
        <w:rPr>
          <w:rFonts w:ascii="Book Antiqua" w:eastAsia="宋体" w:hAnsi="Book Antiqua" w:cs="宋体"/>
          <w:kern w:val="0"/>
        </w:rPr>
        <w:t> 2015; </w:t>
      </w:r>
      <w:r w:rsidRPr="00FA713D">
        <w:rPr>
          <w:rFonts w:ascii="Book Antiqua" w:eastAsia="宋体" w:hAnsi="Book Antiqua" w:cs="宋体"/>
          <w:b/>
          <w:bCs/>
          <w:kern w:val="0"/>
        </w:rPr>
        <w:t>62</w:t>
      </w:r>
      <w:r w:rsidRPr="00FA713D">
        <w:rPr>
          <w:rFonts w:ascii="Book Antiqua" w:eastAsia="宋体" w:hAnsi="Book Antiqua" w:cs="宋体"/>
          <w:kern w:val="0"/>
        </w:rPr>
        <w:t xml:space="preserve">: 932-954 [PMID: </w:t>
      </w:r>
      <w:bookmarkStart w:id="20" w:name="OLE_LINK597"/>
      <w:bookmarkStart w:id="21" w:name="OLE_LINK598"/>
      <w:r w:rsidRPr="00FA713D">
        <w:rPr>
          <w:rFonts w:ascii="Book Antiqua" w:eastAsia="宋体" w:hAnsi="Book Antiqua" w:cs="宋体"/>
          <w:kern w:val="0"/>
        </w:rPr>
        <w:t xml:space="preserve">26111063 </w:t>
      </w:r>
      <w:bookmarkEnd w:id="20"/>
      <w:bookmarkEnd w:id="21"/>
      <w:r w:rsidRPr="00FA713D">
        <w:rPr>
          <w:rFonts w:ascii="Book Antiqua" w:eastAsia="宋体" w:hAnsi="Book Antiqua" w:cs="宋体"/>
          <w:kern w:val="0"/>
        </w:rPr>
        <w:t>DOI: 10.1002/hep.27950]</w:t>
      </w:r>
    </w:p>
    <w:p w14:paraId="778E8863"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36 </w:t>
      </w:r>
      <w:r w:rsidRPr="00FA713D">
        <w:rPr>
          <w:rFonts w:ascii="Book Antiqua" w:eastAsia="宋体" w:hAnsi="Book Antiqua" w:cs="宋体"/>
          <w:b/>
          <w:bCs/>
          <w:kern w:val="0"/>
        </w:rPr>
        <w:t>Jacobson IM</w:t>
      </w:r>
      <w:r w:rsidRPr="00FA713D">
        <w:rPr>
          <w:rFonts w:ascii="Book Antiqua" w:eastAsia="宋体" w:hAnsi="Book Antiqua" w:cs="宋体"/>
          <w:kern w:val="0"/>
        </w:rPr>
        <w:t xml:space="preserve">, Gordon SC, </w:t>
      </w:r>
      <w:proofErr w:type="spellStart"/>
      <w:r w:rsidRPr="00FA713D">
        <w:rPr>
          <w:rFonts w:ascii="Book Antiqua" w:eastAsia="宋体" w:hAnsi="Book Antiqua" w:cs="宋体"/>
          <w:kern w:val="0"/>
        </w:rPr>
        <w:t>Kowdley</w:t>
      </w:r>
      <w:proofErr w:type="spellEnd"/>
      <w:r w:rsidRPr="00FA713D">
        <w:rPr>
          <w:rFonts w:ascii="Book Antiqua" w:eastAsia="宋体" w:hAnsi="Book Antiqua" w:cs="宋体"/>
          <w:kern w:val="0"/>
        </w:rPr>
        <w:t xml:space="preserve"> KV, Yoshida EM, Rodriguez-Torres M, </w:t>
      </w:r>
      <w:proofErr w:type="spellStart"/>
      <w:r w:rsidRPr="00FA713D">
        <w:rPr>
          <w:rFonts w:ascii="Book Antiqua" w:eastAsia="宋体" w:hAnsi="Book Antiqua" w:cs="宋体"/>
          <w:kern w:val="0"/>
        </w:rPr>
        <w:t>Sulkowski</w:t>
      </w:r>
      <w:proofErr w:type="spellEnd"/>
      <w:r w:rsidRPr="00FA713D">
        <w:rPr>
          <w:rFonts w:ascii="Book Antiqua" w:eastAsia="宋体" w:hAnsi="Book Antiqua" w:cs="宋体"/>
          <w:kern w:val="0"/>
        </w:rPr>
        <w:t xml:space="preserve"> MS, </w:t>
      </w:r>
      <w:proofErr w:type="spellStart"/>
      <w:r w:rsidRPr="00FA713D">
        <w:rPr>
          <w:rFonts w:ascii="Book Antiqua" w:eastAsia="宋体" w:hAnsi="Book Antiqua" w:cs="宋体"/>
          <w:kern w:val="0"/>
        </w:rPr>
        <w:t>Shiffman</w:t>
      </w:r>
      <w:proofErr w:type="spellEnd"/>
      <w:r w:rsidRPr="00FA713D">
        <w:rPr>
          <w:rFonts w:ascii="Book Antiqua" w:eastAsia="宋体" w:hAnsi="Book Antiqua" w:cs="宋体"/>
          <w:kern w:val="0"/>
        </w:rPr>
        <w:t xml:space="preserve"> ML, </w:t>
      </w:r>
      <w:proofErr w:type="spellStart"/>
      <w:r w:rsidRPr="00FA713D">
        <w:rPr>
          <w:rFonts w:ascii="Book Antiqua" w:eastAsia="宋体" w:hAnsi="Book Antiqua" w:cs="宋体"/>
          <w:kern w:val="0"/>
        </w:rPr>
        <w:t>Lawitz</w:t>
      </w:r>
      <w:proofErr w:type="spellEnd"/>
      <w:r w:rsidRPr="00FA713D">
        <w:rPr>
          <w:rFonts w:ascii="Book Antiqua" w:eastAsia="宋体" w:hAnsi="Book Antiqua" w:cs="宋体"/>
          <w:kern w:val="0"/>
        </w:rPr>
        <w:t xml:space="preserve"> E, Everson G, Bennett M, Schiff E, Al-</w:t>
      </w:r>
      <w:proofErr w:type="spellStart"/>
      <w:r w:rsidRPr="00FA713D">
        <w:rPr>
          <w:rFonts w:ascii="Book Antiqua" w:eastAsia="宋体" w:hAnsi="Book Antiqua" w:cs="宋体"/>
          <w:kern w:val="0"/>
        </w:rPr>
        <w:t>Assi</w:t>
      </w:r>
      <w:proofErr w:type="spellEnd"/>
      <w:r w:rsidRPr="00FA713D">
        <w:rPr>
          <w:rFonts w:ascii="Book Antiqua" w:eastAsia="宋体" w:hAnsi="Book Antiqua" w:cs="宋体"/>
          <w:kern w:val="0"/>
        </w:rPr>
        <w:t xml:space="preserve"> MT, Subramanian GM, An D, Lin M, McNally J, </w:t>
      </w:r>
      <w:proofErr w:type="spellStart"/>
      <w:r w:rsidRPr="00FA713D">
        <w:rPr>
          <w:rFonts w:ascii="Book Antiqua" w:eastAsia="宋体" w:hAnsi="Book Antiqua" w:cs="宋体"/>
          <w:kern w:val="0"/>
        </w:rPr>
        <w:t>Brainard</w:t>
      </w:r>
      <w:proofErr w:type="spellEnd"/>
      <w:r w:rsidRPr="00FA713D">
        <w:rPr>
          <w:rFonts w:ascii="Book Antiqua" w:eastAsia="宋体" w:hAnsi="Book Antiqua" w:cs="宋体"/>
          <w:kern w:val="0"/>
        </w:rPr>
        <w:t xml:space="preserve"> D, Symonds WT,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Patel K, Feld J, </w:t>
      </w:r>
      <w:proofErr w:type="spellStart"/>
      <w:r w:rsidRPr="00FA713D">
        <w:rPr>
          <w:rFonts w:ascii="Book Antiqua" w:eastAsia="宋体" w:hAnsi="Book Antiqua" w:cs="宋体"/>
          <w:kern w:val="0"/>
        </w:rPr>
        <w:t>Pianko</w:t>
      </w:r>
      <w:proofErr w:type="spellEnd"/>
      <w:r w:rsidRPr="00FA713D">
        <w:rPr>
          <w:rFonts w:ascii="Book Antiqua" w:eastAsia="宋体" w:hAnsi="Book Antiqua" w:cs="宋体"/>
          <w:kern w:val="0"/>
        </w:rPr>
        <w:t xml:space="preserve"> S, Nelson DR.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for hepatitis C genotype 2 or 3 in patients without treatment options.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2013; </w:t>
      </w:r>
      <w:r w:rsidRPr="00FA713D">
        <w:rPr>
          <w:rFonts w:ascii="Book Antiqua" w:eastAsia="宋体" w:hAnsi="Book Antiqua" w:cs="宋体"/>
          <w:b/>
          <w:bCs/>
          <w:kern w:val="0"/>
        </w:rPr>
        <w:t>368</w:t>
      </w:r>
      <w:r w:rsidRPr="00FA713D">
        <w:rPr>
          <w:rFonts w:ascii="Book Antiqua" w:eastAsia="宋体" w:hAnsi="Book Antiqua" w:cs="宋体"/>
          <w:kern w:val="0"/>
        </w:rPr>
        <w:t>: 1867-1877 [PMID: 23607593 DOI: 10.1056/NEJMoa1214854]</w:t>
      </w:r>
    </w:p>
    <w:p w14:paraId="32132AC4"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lastRenderedPageBreak/>
        <w:t>37 </w:t>
      </w:r>
      <w:proofErr w:type="spellStart"/>
      <w:r w:rsidRPr="00FA713D">
        <w:rPr>
          <w:rFonts w:ascii="Book Antiqua" w:eastAsia="宋体" w:hAnsi="Book Antiqua" w:cs="宋体"/>
          <w:b/>
          <w:bCs/>
          <w:kern w:val="0"/>
        </w:rPr>
        <w:t>Zeuzem</w:t>
      </w:r>
      <w:proofErr w:type="spellEnd"/>
      <w:r w:rsidRPr="00FA713D">
        <w:rPr>
          <w:rFonts w:ascii="Book Antiqua" w:eastAsia="宋体" w:hAnsi="Book Antiqua" w:cs="宋体"/>
          <w:b/>
          <w:bCs/>
          <w:kern w:val="0"/>
        </w:rPr>
        <w:t xml:space="preserve"> S</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Dusheiko</w:t>
      </w:r>
      <w:proofErr w:type="spellEnd"/>
      <w:r w:rsidRPr="00FA713D">
        <w:rPr>
          <w:rFonts w:ascii="Book Antiqua" w:eastAsia="宋体" w:hAnsi="Book Antiqua" w:cs="宋体"/>
          <w:kern w:val="0"/>
        </w:rPr>
        <w:t xml:space="preserve"> GM, </w:t>
      </w:r>
      <w:proofErr w:type="spellStart"/>
      <w:r w:rsidRPr="00FA713D">
        <w:rPr>
          <w:rFonts w:ascii="Book Antiqua" w:eastAsia="宋体" w:hAnsi="Book Antiqua" w:cs="宋体"/>
          <w:kern w:val="0"/>
        </w:rPr>
        <w:t>Salupere</w:t>
      </w:r>
      <w:proofErr w:type="spellEnd"/>
      <w:r w:rsidRPr="00FA713D">
        <w:rPr>
          <w:rFonts w:ascii="Book Antiqua" w:eastAsia="宋体" w:hAnsi="Book Antiqua" w:cs="宋体"/>
          <w:kern w:val="0"/>
        </w:rPr>
        <w:t xml:space="preserve"> R, </w:t>
      </w:r>
      <w:proofErr w:type="spellStart"/>
      <w:r w:rsidRPr="00FA713D">
        <w:rPr>
          <w:rFonts w:ascii="Book Antiqua" w:eastAsia="宋体" w:hAnsi="Book Antiqua" w:cs="宋体"/>
          <w:kern w:val="0"/>
        </w:rPr>
        <w:t>Mangia</w:t>
      </w:r>
      <w:proofErr w:type="spellEnd"/>
      <w:r w:rsidRPr="00FA713D">
        <w:rPr>
          <w:rFonts w:ascii="Book Antiqua" w:eastAsia="宋体" w:hAnsi="Book Antiqua" w:cs="宋体"/>
          <w:kern w:val="0"/>
        </w:rPr>
        <w:t xml:space="preserve"> A, </w:t>
      </w:r>
      <w:proofErr w:type="spellStart"/>
      <w:r w:rsidRPr="00FA713D">
        <w:rPr>
          <w:rFonts w:ascii="Book Antiqua" w:eastAsia="宋体" w:hAnsi="Book Antiqua" w:cs="宋体"/>
          <w:kern w:val="0"/>
        </w:rPr>
        <w:t>Flisiak</w:t>
      </w:r>
      <w:proofErr w:type="spellEnd"/>
      <w:r w:rsidRPr="00FA713D">
        <w:rPr>
          <w:rFonts w:ascii="Book Antiqua" w:eastAsia="宋体" w:hAnsi="Book Antiqua" w:cs="宋体"/>
          <w:kern w:val="0"/>
        </w:rPr>
        <w:t xml:space="preserve"> R, Hyland RH, </w:t>
      </w:r>
      <w:proofErr w:type="spellStart"/>
      <w:r w:rsidRPr="00FA713D">
        <w:rPr>
          <w:rFonts w:ascii="Book Antiqua" w:eastAsia="宋体" w:hAnsi="Book Antiqua" w:cs="宋体"/>
          <w:kern w:val="0"/>
        </w:rPr>
        <w:t>Illeperuma</w:t>
      </w:r>
      <w:proofErr w:type="spellEnd"/>
      <w:r w:rsidRPr="00FA713D">
        <w:rPr>
          <w:rFonts w:ascii="Book Antiqua" w:eastAsia="宋体" w:hAnsi="Book Antiqua" w:cs="宋体"/>
          <w:kern w:val="0"/>
        </w:rPr>
        <w:t xml:space="preserve"> A, </w:t>
      </w:r>
      <w:proofErr w:type="spellStart"/>
      <w:r w:rsidRPr="00FA713D">
        <w:rPr>
          <w:rFonts w:ascii="Book Antiqua" w:eastAsia="宋体" w:hAnsi="Book Antiqua" w:cs="宋体"/>
          <w:kern w:val="0"/>
        </w:rPr>
        <w:t>Svarovskaia</w:t>
      </w:r>
      <w:proofErr w:type="spellEnd"/>
      <w:r w:rsidRPr="00FA713D">
        <w:rPr>
          <w:rFonts w:ascii="Book Antiqua" w:eastAsia="宋体" w:hAnsi="Book Antiqua" w:cs="宋体"/>
          <w:kern w:val="0"/>
        </w:rPr>
        <w:t xml:space="preserve"> E, </w:t>
      </w:r>
      <w:proofErr w:type="spellStart"/>
      <w:r w:rsidRPr="00FA713D">
        <w:rPr>
          <w:rFonts w:ascii="Book Antiqua" w:eastAsia="宋体" w:hAnsi="Book Antiqua" w:cs="宋体"/>
          <w:kern w:val="0"/>
        </w:rPr>
        <w:t>Brainard</w:t>
      </w:r>
      <w:proofErr w:type="spellEnd"/>
      <w:r w:rsidRPr="00FA713D">
        <w:rPr>
          <w:rFonts w:ascii="Book Antiqua" w:eastAsia="宋体" w:hAnsi="Book Antiqua" w:cs="宋体"/>
          <w:kern w:val="0"/>
        </w:rPr>
        <w:t xml:space="preserve"> DM, Symonds WT, Subramanian GM,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Weiland O, </w:t>
      </w:r>
      <w:proofErr w:type="spellStart"/>
      <w:r w:rsidRPr="00FA713D">
        <w:rPr>
          <w:rFonts w:ascii="Book Antiqua" w:eastAsia="宋体" w:hAnsi="Book Antiqua" w:cs="宋体"/>
          <w:kern w:val="0"/>
        </w:rPr>
        <w:t>Reesink</w:t>
      </w:r>
      <w:proofErr w:type="spellEnd"/>
      <w:r w:rsidRPr="00FA713D">
        <w:rPr>
          <w:rFonts w:ascii="Book Antiqua" w:eastAsia="宋体" w:hAnsi="Book Antiqua" w:cs="宋体"/>
          <w:kern w:val="0"/>
        </w:rPr>
        <w:t xml:space="preserve"> HW, </w:t>
      </w:r>
      <w:proofErr w:type="spellStart"/>
      <w:r w:rsidRPr="00FA713D">
        <w:rPr>
          <w:rFonts w:ascii="Book Antiqua" w:eastAsia="宋体" w:hAnsi="Book Antiqua" w:cs="宋体"/>
          <w:kern w:val="0"/>
        </w:rPr>
        <w:t>Ferenci</w:t>
      </w:r>
      <w:proofErr w:type="spellEnd"/>
      <w:r w:rsidRPr="00FA713D">
        <w:rPr>
          <w:rFonts w:ascii="Book Antiqua" w:eastAsia="宋体" w:hAnsi="Book Antiqua" w:cs="宋体"/>
          <w:kern w:val="0"/>
        </w:rPr>
        <w:t xml:space="preserve"> P, </w:t>
      </w:r>
      <w:proofErr w:type="spellStart"/>
      <w:r w:rsidRPr="00FA713D">
        <w:rPr>
          <w:rFonts w:ascii="Book Antiqua" w:eastAsia="宋体" w:hAnsi="Book Antiqua" w:cs="宋体"/>
          <w:kern w:val="0"/>
        </w:rPr>
        <w:t>Hézode</w:t>
      </w:r>
      <w:proofErr w:type="spellEnd"/>
      <w:r w:rsidRPr="00FA713D">
        <w:rPr>
          <w:rFonts w:ascii="Book Antiqua" w:eastAsia="宋体" w:hAnsi="Book Antiqua" w:cs="宋体"/>
          <w:kern w:val="0"/>
        </w:rPr>
        <w:t xml:space="preserve"> C, Esteban R.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and ribavirin in HCV genotypes 2 and 3.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2014; </w:t>
      </w:r>
      <w:r w:rsidRPr="00FA713D">
        <w:rPr>
          <w:rFonts w:ascii="Book Antiqua" w:eastAsia="宋体" w:hAnsi="Book Antiqua" w:cs="宋体"/>
          <w:b/>
          <w:bCs/>
          <w:kern w:val="0"/>
        </w:rPr>
        <w:t>370</w:t>
      </w:r>
      <w:r w:rsidRPr="00FA713D">
        <w:rPr>
          <w:rFonts w:ascii="Book Antiqua" w:eastAsia="宋体" w:hAnsi="Book Antiqua" w:cs="宋体"/>
          <w:kern w:val="0"/>
        </w:rPr>
        <w:t>: 1993-2001 [PMID: 24795201 DOI: 10.1056/NEJMoa1316145]</w:t>
      </w:r>
    </w:p>
    <w:p w14:paraId="245C61B8"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38 </w:t>
      </w:r>
      <w:proofErr w:type="spellStart"/>
      <w:r w:rsidRPr="00FA713D">
        <w:rPr>
          <w:rFonts w:ascii="Book Antiqua" w:eastAsia="宋体" w:hAnsi="Book Antiqua" w:cs="宋体"/>
          <w:b/>
          <w:bCs/>
          <w:kern w:val="0"/>
        </w:rPr>
        <w:t>Omata</w:t>
      </w:r>
      <w:proofErr w:type="spellEnd"/>
      <w:r w:rsidRPr="00FA713D">
        <w:rPr>
          <w:rFonts w:ascii="Book Antiqua" w:eastAsia="宋体" w:hAnsi="Book Antiqua" w:cs="宋体"/>
          <w:b/>
          <w:bCs/>
          <w:kern w:val="0"/>
        </w:rPr>
        <w:t xml:space="preserve"> M</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Nishiguchi</w:t>
      </w:r>
      <w:proofErr w:type="spellEnd"/>
      <w:r w:rsidRPr="00FA713D">
        <w:rPr>
          <w:rFonts w:ascii="Book Antiqua" w:eastAsia="宋体" w:hAnsi="Book Antiqua" w:cs="宋体"/>
          <w:kern w:val="0"/>
        </w:rPr>
        <w:t xml:space="preserve"> S, Ueno Y, Mochizuki H, Izumi N, Ikeda F, Toyoda H, Yokosuka O, </w:t>
      </w:r>
      <w:proofErr w:type="spellStart"/>
      <w:r w:rsidRPr="00FA713D">
        <w:rPr>
          <w:rFonts w:ascii="Book Antiqua" w:eastAsia="宋体" w:hAnsi="Book Antiqua" w:cs="宋体"/>
          <w:kern w:val="0"/>
        </w:rPr>
        <w:t>Nirei</w:t>
      </w:r>
      <w:proofErr w:type="spellEnd"/>
      <w:r w:rsidRPr="00FA713D">
        <w:rPr>
          <w:rFonts w:ascii="Book Antiqua" w:eastAsia="宋体" w:hAnsi="Book Antiqua" w:cs="宋体"/>
          <w:kern w:val="0"/>
        </w:rPr>
        <w:t xml:space="preserve"> K, </w:t>
      </w:r>
      <w:proofErr w:type="spellStart"/>
      <w:r w:rsidRPr="00FA713D">
        <w:rPr>
          <w:rFonts w:ascii="Book Antiqua" w:eastAsia="宋体" w:hAnsi="Book Antiqua" w:cs="宋体"/>
          <w:kern w:val="0"/>
        </w:rPr>
        <w:t>Genda</w:t>
      </w:r>
      <w:proofErr w:type="spellEnd"/>
      <w:r w:rsidRPr="00FA713D">
        <w:rPr>
          <w:rFonts w:ascii="Book Antiqua" w:eastAsia="宋体" w:hAnsi="Book Antiqua" w:cs="宋体"/>
          <w:kern w:val="0"/>
        </w:rPr>
        <w:t xml:space="preserve"> T, </w:t>
      </w:r>
      <w:proofErr w:type="spellStart"/>
      <w:r w:rsidRPr="00FA713D">
        <w:rPr>
          <w:rFonts w:ascii="Book Antiqua" w:eastAsia="宋体" w:hAnsi="Book Antiqua" w:cs="宋体"/>
          <w:kern w:val="0"/>
        </w:rPr>
        <w:t>Umemura</w:t>
      </w:r>
      <w:proofErr w:type="spellEnd"/>
      <w:r w:rsidRPr="00FA713D">
        <w:rPr>
          <w:rFonts w:ascii="Book Antiqua" w:eastAsia="宋体" w:hAnsi="Book Antiqua" w:cs="宋体"/>
          <w:kern w:val="0"/>
        </w:rPr>
        <w:t xml:space="preserve"> T, </w:t>
      </w:r>
      <w:proofErr w:type="spellStart"/>
      <w:r w:rsidRPr="00FA713D">
        <w:rPr>
          <w:rFonts w:ascii="Book Antiqua" w:eastAsia="宋体" w:hAnsi="Book Antiqua" w:cs="宋体"/>
          <w:kern w:val="0"/>
        </w:rPr>
        <w:t>Takehara</w:t>
      </w:r>
      <w:proofErr w:type="spellEnd"/>
      <w:r w:rsidRPr="00FA713D">
        <w:rPr>
          <w:rFonts w:ascii="Book Antiqua" w:eastAsia="宋体" w:hAnsi="Book Antiqua" w:cs="宋体"/>
          <w:kern w:val="0"/>
        </w:rPr>
        <w:t xml:space="preserve"> T, Sakamoto N, </w:t>
      </w:r>
      <w:proofErr w:type="spellStart"/>
      <w:r w:rsidRPr="00FA713D">
        <w:rPr>
          <w:rFonts w:ascii="Book Antiqua" w:eastAsia="宋体" w:hAnsi="Book Antiqua" w:cs="宋体"/>
          <w:kern w:val="0"/>
        </w:rPr>
        <w:t>Nishigaki</w:t>
      </w:r>
      <w:proofErr w:type="spellEnd"/>
      <w:r w:rsidRPr="00FA713D">
        <w:rPr>
          <w:rFonts w:ascii="Book Antiqua" w:eastAsia="宋体" w:hAnsi="Book Antiqua" w:cs="宋体"/>
          <w:kern w:val="0"/>
        </w:rPr>
        <w:t xml:space="preserve"> Y, </w:t>
      </w:r>
      <w:proofErr w:type="spellStart"/>
      <w:r w:rsidRPr="00FA713D">
        <w:rPr>
          <w:rFonts w:ascii="Book Antiqua" w:eastAsia="宋体" w:hAnsi="Book Antiqua" w:cs="宋体"/>
          <w:kern w:val="0"/>
        </w:rPr>
        <w:t>Nakane</w:t>
      </w:r>
      <w:proofErr w:type="spellEnd"/>
      <w:r w:rsidRPr="00FA713D">
        <w:rPr>
          <w:rFonts w:ascii="Book Antiqua" w:eastAsia="宋体" w:hAnsi="Book Antiqua" w:cs="宋体"/>
          <w:kern w:val="0"/>
        </w:rPr>
        <w:t xml:space="preserve"> K, Toda N, Ide T, </w:t>
      </w:r>
      <w:proofErr w:type="spellStart"/>
      <w:r w:rsidRPr="00FA713D">
        <w:rPr>
          <w:rFonts w:ascii="Book Antiqua" w:eastAsia="宋体" w:hAnsi="Book Antiqua" w:cs="宋体"/>
          <w:kern w:val="0"/>
        </w:rPr>
        <w:t>Yanase</w:t>
      </w:r>
      <w:proofErr w:type="spellEnd"/>
      <w:r w:rsidRPr="00FA713D">
        <w:rPr>
          <w:rFonts w:ascii="Book Antiqua" w:eastAsia="宋体" w:hAnsi="Book Antiqua" w:cs="宋体"/>
          <w:kern w:val="0"/>
        </w:rPr>
        <w:t xml:space="preserve"> M, Hino K, Gao B, Garrison KL, </w:t>
      </w:r>
      <w:proofErr w:type="spellStart"/>
      <w:r w:rsidRPr="00FA713D">
        <w:rPr>
          <w:rFonts w:ascii="Book Antiqua" w:eastAsia="宋体" w:hAnsi="Book Antiqua" w:cs="宋体"/>
          <w:kern w:val="0"/>
        </w:rPr>
        <w:t>Dvory-Sobol</w:t>
      </w:r>
      <w:proofErr w:type="spellEnd"/>
      <w:r w:rsidRPr="00FA713D">
        <w:rPr>
          <w:rFonts w:ascii="Book Antiqua" w:eastAsia="宋体" w:hAnsi="Book Antiqua" w:cs="宋体"/>
          <w:kern w:val="0"/>
        </w:rPr>
        <w:t xml:space="preserve"> H, </w:t>
      </w:r>
      <w:proofErr w:type="spellStart"/>
      <w:r w:rsidRPr="00FA713D">
        <w:rPr>
          <w:rFonts w:ascii="Book Antiqua" w:eastAsia="宋体" w:hAnsi="Book Antiqua" w:cs="宋体"/>
          <w:kern w:val="0"/>
        </w:rPr>
        <w:t>Ishizaki</w:t>
      </w:r>
      <w:proofErr w:type="spellEnd"/>
      <w:r w:rsidRPr="00FA713D">
        <w:rPr>
          <w:rFonts w:ascii="Book Antiqua" w:eastAsia="宋体" w:hAnsi="Book Antiqua" w:cs="宋体"/>
          <w:kern w:val="0"/>
        </w:rPr>
        <w:t xml:space="preserve"> A, </w:t>
      </w:r>
      <w:proofErr w:type="spellStart"/>
      <w:r w:rsidRPr="00FA713D">
        <w:rPr>
          <w:rFonts w:ascii="Book Antiqua" w:eastAsia="宋体" w:hAnsi="Book Antiqua" w:cs="宋体"/>
          <w:kern w:val="0"/>
        </w:rPr>
        <w:t>Omote</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Brainard</w:t>
      </w:r>
      <w:proofErr w:type="spellEnd"/>
      <w:r w:rsidRPr="00FA713D">
        <w:rPr>
          <w:rFonts w:ascii="Book Antiqua" w:eastAsia="宋体" w:hAnsi="Book Antiqua" w:cs="宋体"/>
          <w:kern w:val="0"/>
        </w:rPr>
        <w:t xml:space="preserve"> D, Knox S, Symonds WT,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w:t>
      </w:r>
      <w:proofErr w:type="spellStart"/>
      <w:r w:rsidRPr="00FA713D">
        <w:rPr>
          <w:rFonts w:ascii="Book Antiqua" w:eastAsia="宋体" w:hAnsi="Book Antiqua" w:cs="宋体"/>
          <w:kern w:val="0"/>
        </w:rPr>
        <w:t>Yatsuhashi</w:t>
      </w:r>
      <w:proofErr w:type="spellEnd"/>
      <w:r w:rsidRPr="00FA713D">
        <w:rPr>
          <w:rFonts w:ascii="Book Antiqua" w:eastAsia="宋体" w:hAnsi="Book Antiqua" w:cs="宋体"/>
          <w:kern w:val="0"/>
        </w:rPr>
        <w:t xml:space="preserve"> H, </w:t>
      </w:r>
      <w:proofErr w:type="spellStart"/>
      <w:r w:rsidRPr="00FA713D">
        <w:rPr>
          <w:rFonts w:ascii="Book Antiqua" w:eastAsia="宋体" w:hAnsi="Book Antiqua" w:cs="宋体"/>
          <w:kern w:val="0"/>
        </w:rPr>
        <w:t>Mizokami</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plus ribavirin in Japanese patients with chronic genotype 2 HCV infection: an open-label, phase 3 trial. </w:t>
      </w:r>
      <w:r w:rsidRPr="00FA713D">
        <w:rPr>
          <w:rFonts w:ascii="Book Antiqua" w:eastAsia="宋体" w:hAnsi="Book Antiqua" w:cs="宋体"/>
          <w:i/>
          <w:iCs/>
          <w:kern w:val="0"/>
        </w:rPr>
        <w:t xml:space="preserve">J Viral </w:t>
      </w:r>
      <w:proofErr w:type="spellStart"/>
      <w:r w:rsidRPr="00FA713D">
        <w:rPr>
          <w:rFonts w:ascii="Book Antiqua" w:eastAsia="宋体" w:hAnsi="Book Antiqua" w:cs="宋体"/>
          <w:i/>
          <w:iCs/>
          <w:kern w:val="0"/>
        </w:rPr>
        <w:t>Hepat</w:t>
      </w:r>
      <w:proofErr w:type="spellEnd"/>
      <w:r w:rsidRPr="00FA713D">
        <w:rPr>
          <w:rFonts w:ascii="Book Antiqua" w:eastAsia="宋体" w:hAnsi="Book Antiqua" w:cs="宋体"/>
          <w:kern w:val="0"/>
        </w:rPr>
        <w:t> 2014; </w:t>
      </w:r>
      <w:r w:rsidRPr="00FA713D">
        <w:rPr>
          <w:rFonts w:ascii="Book Antiqua" w:eastAsia="宋体" w:hAnsi="Book Antiqua" w:cs="宋体"/>
          <w:b/>
          <w:bCs/>
          <w:kern w:val="0"/>
        </w:rPr>
        <w:t>21</w:t>
      </w:r>
      <w:r w:rsidRPr="00FA713D">
        <w:rPr>
          <w:rFonts w:ascii="Book Antiqua" w:eastAsia="宋体" w:hAnsi="Book Antiqua" w:cs="宋体"/>
          <w:kern w:val="0"/>
        </w:rPr>
        <w:t>: 762-768 [PMID: 25196837 DOI: 10.1111/jvh.12312]</w:t>
      </w:r>
    </w:p>
    <w:p w14:paraId="071D9262"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39 </w:t>
      </w:r>
      <w:r w:rsidRPr="00FA713D">
        <w:rPr>
          <w:rFonts w:ascii="Book Antiqua" w:eastAsia="宋体" w:hAnsi="Book Antiqua" w:cs="宋体"/>
          <w:b/>
          <w:bCs/>
          <w:kern w:val="0"/>
        </w:rPr>
        <w:t>Nelson DR</w:t>
      </w:r>
      <w:r w:rsidRPr="00FA713D">
        <w:rPr>
          <w:rFonts w:ascii="Book Antiqua" w:eastAsia="宋体" w:hAnsi="Book Antiqua" w:cs="宋体"/>
          <w:kern w:val="0"/>
        </w:rPr>
        <w:t xml:space="preserve">, Cooper JN, </w:t>
      </w:r>
      <w:proofErr w:type="spellStart"/>
      <w:r w:rsidRPr="00FA713D">
        <w:rPr>
          <w:rFonts w:ascii="Book Antiqua" w:eastAsia="宋体" w:hAnsi="Book Antiqua" w:cs="宋体"/>
          <w:kern w:val="0"/>
        </w:rPr>
        <w:t>Lalezari</w:t>
      </w:r>
      <w:proofErr w:type="spellEnd"/>
      <w:r w:rsidRPr="00FA713D">
        <w:rPr>
          <w:rFonts w:ascii="Book Antiqua" w:eastAsia="宋体" w:hAnsi="Book Antiqua" w:cs="宋体"/>
          <w:kern w:val="0"/>
        </w:rPr>
        <w:t xml:space="preserve"> JP, </w:t>
      </w:r>
      <w:proofErr w:type="spellStart"/>
      <w:r w:rsidRPr="00FA713D">
        <w:rPr>
          <w:rFonts w:ascii="Book Antiqua" w:eastAsia="宋体" w:hAnsi="Book Antiqua" w:cs="宋体"/>
          <w:kern w:val="0"/>
        </w:rPr>
        <w:t>Lawitz</w:t>
      </w:r>
      <w:proofErr w:type="spellEnd"/>
      <w:r w:rsidRPr="00FA713D">
        <w:rPr>
          <w:rFonts w:ascii="Book Antiqua" w:eastAsia="宋体" w:hAnsi="Book Antiqua" w:cs="宋体"/>
          <w:kern w:val="0"/>
        </w:rPr>
        <w:t xml:space="preserve"> E, </w:t>
      </w:r>
      <w:proofErr w:type="spellStart"/>
      <w:r w:rsidRPr="00FA713D">
        <w:rPr>
          <w:rFonts w:ascii="Book Antiqua" w:eastAsia="宋体" w:hAnsi="Book Antiqua" w:cs="宋体"/>
          <w:kern w:val="0"/>
        </w:rPr>
        <w:t>Pockros</w:t>
      </w:r>
      <w:proofErr w:type="spellEnd"/>
      <w:r w:rsidRPr="00FA713D">
        <w:rPr>
          <w:rFonts w:ascii="Book Antiqua" w:eastAsia="宋体" w:hAnsi="Book Antiqua" w:cs="宋体"/>
          <w:kern w:val="0"/>
        </w:rPr>
        <w:t xml:space="preserve"> PJ, </w:t>
      </w:r>
      <w:proofErr w:type="spellStart"/>
      <w:r w:rsidRPr="00FA713D">
        <w:rPr>
          <w:rFonts w:ascii="Book Antiqua" w:eastAsia="宋体" w:hAnsi="Book Antiqua" w:cs="宋体"/>
          <w:kern w:val="0"/>
        </w:rPr>
        <w:t>Gitlin</w:t>
      </w:r>
      <w:proofErr w:type="spellEnd"/>
      <w:r w:rsidRPr="00FA713D">
        <w:rPr>
          <w:rFonts w:ascii="Book Antiqua" w:eastAsia="宋体" w:hAnsi="Book Antiqua" w:cs="宋体"/>
          <w:kern w:val="0"/>
        </w:rPr>
        <w:t xml:space="preserve"> N, </w:t>
      </w:r>
      <w:proofErr w:type="spellStart"/>
      <w:r w:rsidRPr="00FA713D">
        <w:rPr>
          <w:rFonts w:ascii="Book Antiqua" w:eastAsia="宋体" w:hAnsi="Book Antiqua" w:cs="宋体"/>
          <w:kern w:val="0"/>
        </w:rPr>
        <w:t>Freilich</w:t>
      </w:r>
      <w:proofErr w:type="spellEnd"/>
      <w:r w:rsidRPr="00FA713D">
        <w:rPr>
          <w:rFonts w:ascii="Book Antiqua" w:eastAsia="宋体" w:hAnsi="Book Antiqua" w:cs="宋体"/>
          <w:kern w:val="0"/>
        </w:rPr>
        <w:t xml:space="preserve"> BF, </w:t>
      </w:r>
      <w:proofErr w:type="spellStart"/>
      <w:r w:rsidRPr="00FA713D">
        <w:rPr>
          <w:rFonts w:ascii="Book Antiqua" w:eastAsia="宋体" w:hAnsi="Book Antiqua" w:cs="宋体"/>
          <w:kern w:val="0"/>
        </w:rPr>
        <w:t>Younes</w:t>
      </w:r>
      <w:proofErr w:type="spellEnd"/>
      <w:r w:rsidRPr="00FA713D">
        <w:rPr>
          <w:rFonts w:ascii="Book Antiqua" w:eastAsia="宋体" w:hAnsi="Book Antiqua" w:cs="宋体"/>
          <w:kern w:val="0"/>
        </w:rPr>
        <w:t xml:space="preserve"> ZH, Harlan W, </w:t>
      </w:r>
      <w:proofErr w:type="spellStart"/>
      <w:r w:rsidRPr="00FA713D">
        <w:rPr>
          <w:rFonts w:ascii="Book Antiqua" w:eastAsia="宋体" w:hAnsi="Book Antiqua" w:cs="宋体"/>
          <w:kern w:val="0"/>
        </w:rPr>
        <w:t>Ghalib</w:t>
      </w:r>
      <w:proofErr w:type="spellEnd"/>
      <w:r w:rsidRPr="00FA713D">
        <w:rPr>
          <w:rFonts w:ascii="Book Antiqua" w:eastAsia="宋体" w:hAnsi="Book Antiqua" w:cs="宋体"/>
          <w:kern w:val="0"/>
        </w:rPr>
        <w:t xml:space="preserve"> R, </w:t>
      </w:r>
      <w:proofErr w:type="spellStart"/>
      <w:r w:rsidRPr="00FA713D">
        <w:rPr>
          <w:rFonts w:ascii="Book Antiqua" w:eastAsia="宋体" w:hAnsi="Book Antiqua" w:cs="宋体"/>
          <w:kern w:val="0"/>
        </w:rPr>
        <w:t>Oguchi</w:t>
      </w:r>
      <w:proofErr w:type="spellEnd"/>
      <w:r w:rsidRPr="00FA713D">
        <w:rPr>
          <w:rFonts w:ascii="Book Antiqua" w:eastAsia="宋体" w:hAnsi="Book Antiqua" w:cs="宋体"/>
          <w:kern w:val="0"/>
        </w:rPr>
        <w:t xml:space="preserve"> G, </w:t>
      </w:r>
      <w:proofErr w:type="spellStart"/>
      <w:r w:rsidRPr="00FA713D">
        <w:rPr>
          <w:rFonts w:ascii="Book Antiqua" w:eastAsia="宋体" w:hAnsi="Book Antiqua" w:cs="宋体"/>
          <w:kern w:val="0"/>
        </w:rPr>
        <w:t>Thuluvath</w:t>
      </w:r>
      <w:proofErr w:type="spellEnd"/>
      <w:r w:rsidRPr="00FA713D">
        <w:rPr>
          <w:rFonts w:ascii="Book Antiqua" w:eastAsia="宋体" w:hAnsi="Book Antiqua" w:cs="宋体"/>
          <w:kern w:val="0"/>
        </w:rPr>
        <w:t xml:space="preserve"> PJ, Ortiz-</w:t>
      </w:r>
      <w:proofErr w:type="spellStart"/>
      <w:r w:rsidRPr="00FA713D">
        <w:rPr>
          <w:rFonts w:ascii="Book Antiqua" w:eastAsia="宋体" w:hAnsi="Book Antiqua" w:cs="宋体"/>
          <w:kern w:val="0"/>
        </w:rPr>
        <w:t>Lasanta</w:t>
      </w:r>
      <w:proofErr w:type="spellEnd"/>
      <w:r w:rsidRPr="00FA713D">
        <w:rPr>
          <w:rFonts w:ascii="Book Antiqua" w:eastAsia="宋体" w:hAnsi="Book Antiqua" w:cs="宋体"/>
          <w:kern w:val="0"/>
        </w:rPr>
        <w:t xml:space="preserve"> G, </w:t>
      </w:r>
      <w:proofErr w:type="spellStart"/>
      <w:r w:rsidRPr="00FA713D">
        <w:rPr>
          <w:rFonts w:ascii="Book Antiqua" w:eastAsia="宋体" w:hAnsi="Book Antiqua" w:cs="宋体"/>
          <w:kern w:val="0"/>
        </w:rPr>
        <w:t>Rabinovitz</w:t>
      </w:r>
      <w:proofErr w:type="spellEnd"/>
      <w:r w:rsidRPr="00FA713D">
        <w:rPr>
          <w:rFonts w:ascii="Book Antiqua" w:eastAsia="宋体" w:hAnsi="Book Antiqua" w:cs="宋体"/>
          <w:kern w:val="0"/>
        </w:rPr>
        <w:t xml:space="preserve"> M, Bernstein D, Bennett M, Hawkins T, </w:t>
      </w:r>
      <w:proofErr w:type="spellStart"/>
      <w:r w:rsidRPr="00FA713D">
        <w:rPr>
          <w:rFonts w:ascii="Book Antiqua" w:eastAsia="宋体" w:hAnsi="Book Antiqua" w:cs="宋体"/>
          <w:kern w:val="0"/>
        </w:rPr>
        <w:t>Ravendhran</w:t>
      </w:r>
      <w:proofErr w:type="spellEnd"/>
      <w:r w:rsidRPr="00FA713D">
        <w:rPr>
          <w:rFonts w:ascii="Book Antiqua" w:eastAsia="宋体" w:hAnsi="Book Antiqua" w:cs="宋体"/>
          <w:kern w:val="0"/>
        </w:rPr>
        <w:t xml:space="preserve"> N, Sheikh AM, </w:t>
      </w:r>
      <w:proofErr w:type="spellStart"/>
      <w:r w:rsidRPr="00FA713D">
        <w:rPr>
          <w:rFonts w:ascii="Book Antiqua" w:eastAsia="宋体" w:hAnsi="Book Antiqua" w:cs="宋体"/>
          <w:kern w:val="0"/>
        </w:rPr>
        <w:t>Varunok</w:t>
      </w:r>
      <w:proofErr w:type="spellEnd"/>
      <w:r w:rsidRPr="00FA713D">
        <w:rPr>
          <w:rFonts w:ascii="Book Antiqua" w:eastAsia="宋体" w:hAnsi="Book Antiqua" w:cs="宋体"/>
          <w:kern w:val="0"/>
        </w:rPr>
        <w:t xml:space="preserve"> P, </w:t>
      </w:r>
      <w:proofErr w:type="spellStart"/>
      <w:r w:rsidRPr="00FA713D">
        <w:rPr>
          <w:rFonts w:ascii="Book Antiqua" w:eastAsia="宋体" w:hAnsi="Book Antiqua" w:cs="宋体"/>
          <w:kern w:val="0"/>
        </w:rPr>
        <w:t>Kowdley</w:t>
      </w:r>
      <w:proofErr w:type="spellEnd"/>
      <w:r w:rsidRPr="00FA713D">
        <w:rPr>
          <w:rFonts w:ascii="Book Antiqua" w:eastAsia="宋体" w:hAnsi="Book Antiqua" w:cs="宋体"/>
          <w:kern w:val="0"/>
        </w:rPr>
        <w:t xml:space="preserve"> KV, </w:t>
      </w:r>
      <w:proofErr w:type="spellStart"/>
      <w:r w:rsidRPr="00FA713D">
        <w:rPr>
          <w:rFonts w:ascii="Book Antiqua" w:eastAsia="宋体" w:hAnsi="Book Antiqua" w:cs="宋体"/>
          <w:kern w:val="0"/>
        </w:rPr>
        <w:t>Hennicken</w:t>
      </w:r>
      <w:proofErr w:type="spellEnd"/>
      <w:r w:rsidRPr="00FA713D">
        <w:rPr>
          <w:rFonts w:ascii="Book Antiqua" w:eastAsia="宋体" w:hAnsi="Book Antiqua" w:cs="宋体"/>
          <w:kern w:val="0"/>
        </w:rPr>
        <w:t xml:space="preserve"> D, McPhee F, Rana K, Hughes EA. All-oral 12-week treatment with </w:t>
      </w:r>
      <w:proofErr w:type="spellStart"/>
      <w:r w:rsidRPr="00FA713D">
        <w:rPr>
          <w:rFonts w:ascii="Book Antiqua" w:eastAsia="宋体" w:hAnsi="Book Antiqua" w:cs="宋体"/>
          <w:kern w:val="0"/>
        </w:rPr>
        <w:t>daclatasvir</w:t>
      </w:r>
      <w:proofErr w:type="spellEnd"/>
      <w:r w:rsidRPr="00FA713D">
        <w:rPr>
          <w:rFonts w:ascii="Book Antiqua" w:eastAsia="宋体" w:hAnsi="Book Antiqua" w:cs="宋体"/>
          <w:kern w:val="0"/>
        </w:rPr>
        <w:t xml:space="preserve"> plus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in patients with hepatitis C virus genotype 3 infection: ALLY-3 phase III study. </w:t>
      </w:r>
      <w:r w:rsidRPr="00FA713D">
        <w:rPr>
          <w:rFonts w:ascii="Book Antiqua" w:eastAsia="宋体" w:hAnsi="Book Antiqua" w:cs="宋体"/>
          <w:i/>
          <w:iCs/>
          <w:kern w:val="0"/>
        </w:rPr>
        <w:t>Hepatology</w:t>
      </w:r>
      <w:r w:rsidRPr="00FA713D">
        <w:rPr>
          <w:rFonts w:ascii="Book Antiqua" w:eastAsia="宋体" w:hAnsi="Book Antiqua" w:cs="宋体"/>
          <w:kern w:val="0"/>
        </w:rPr>
        <w:t> 2015; </w:t>
      </w:r>
      <w:r w:rsidRPr="00FA713D">
        <w:rPr>
          <w:rFonts w:ascii="Book Antiqua" w:eastAsia="宋体" w:hAnsi="Book Antiqua" w:cs="宋体"/>
          <w:b/>
          <w:bCs/>
          <w:kern w:val="0"/>
        </w:rPr>
        <w:t>61</w:t>
      </w:r>
      <w:r w:rsidRPr="00FA713D">
        <w:rPr>
          <w:rFonts w:ascii="Book Antiqua" w:eastAsia="宋体" w:hAnsi="Book Antiqua" w:cs="宋体"/>
          <w:kern w:val="0"/>
        </w:rPr>
        <w:t>: 1127-1135 [PMID: 25614962 DOI: 10.1002/hep.27726]</w:t>
      </w:r>
    </w:p>
    <w:p w14:paraId="14857878"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40</w:t>
      </w:r>
      <w:r w:rsidRPr="00FA713D">
        <w:rPr>
          <w:rFonts w:ascii="Book Antiqua" w:eastAsia="宋体" w:hAnsi="Book Antiqua" w:cs="宋体"/>
          <w:b/>
          <w:kern w:val="0"/>
        </w:rPr>
        <w:t xml:space="preserve"> </w:t>
      </w:r>
      <w:proofErr w:type="spellStart"/>
      <w:r w:rsidRPr="00FA713D">
        <w:rPr>
          <w:rFonts w:ascii="Book Antiqua" w:eastAsia="宋体" w:hAnsi="Book Antiqua" w:cs="宋体"/>
          <w:b/>
          <w:kern w:val="0"/>
        </w:rPr>
        <w:t>Abergel</w:t>
      </w:r>
      <w:proofErr w:type="spellEnd"/>
      <w:r w:rsidRPr="00FA713D">
        <w:rPr>
          <w:rFonts w:ascii="Book Antiqua" w:eastAsia="宋体" w:hAnsi="Book Antiqua" w:cs="宋体"/>
          <w:b/>
          <w:kern w:val="0"/>
        </w:rPr>
        <w:t xml:space="preserve"> A</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Loustaud-Ratti</w:t>
      </w:r>
      <w:proofErr w:type="spellEnd"/>
      <w:r w:rsidRPr="00FA713D">
        <w:rPr>
          <w:rFonts w:ascii="Book Antiqua" w:eastAsia="宋体" w:hAnsi="Book Antiqua" w:cs="宋体"/>
          <w:kern w:val="0"/>
        </w:rPr>
        <w:t xml:space="preserve"> V, </w:t>
      </w:r>
      <w:proofErr w:type="spellStart"/>
      <w:r w:rsidRPr="00FA713D">
        <w:rPr>
          <w:rFonts w:ascii="Book Antiqua" w:eastAsia="宋体" w:hAnsi="Book Antiqua" w:cs="宋体"/>
          <w:kern w:val="0"/>
        </w:rPr>
        <w:t>Metivier</w:t>
      </w:r>
      <w:proofErr w:type="spellEnd"/>
      <w:r w:rsidRPr="00FA713D">
        <w:rPr>
          <w:rFonts w:ascii="Book Antiqua" w:eastAsia="宋体" w:hAnsi="Book Antiqua" w:cs="宋体"/>
          <w:kern w:val="0"/>
        </w:rPr>
        <w:t xml:space="preserve"> S, Jiang D, Kersey K, Knox SJ, Pang PS, Samuel D, </w:t>
      </w:r>
      <w:proofErr w:type="spellStart"/>
      <w:r w:rsidRPr="00FA713D">
        <w:rPr>
          <w:rFonts w:ascii="Book Antiqua" w:eastAsia="宋体" w:hAnsi="Book Antiqua" w:cs="宋体"/>
          <w:kern w:val="0"/>
        </w:rPr>
        <w:t>Asselah</w:t>
      </w:r>
      <w:proofErr w:type="spellEnd"/>
      <w:r w:rsidRPr="00FA713D">
        <w:rPr>
          <w:rFonts w:ascii="Book Antiqua" w:eastAsia="宋体" w:hAnsi="Book Antiqua" w:cs="宋体"/>
          <w:kern w:val="0"/>
        </w:rPr>
        <w:t xml:space="preserve"> T. </w:t>
      </w:r>
      <w:proofErr w:type="spellStart"/>
      <w:r w:rsidRPr="00FA713D">
        <w:rPr>
          <w:rFonts w:ascii="Book Antiqua" w:eastAsia="宋体" w:hAnsi="Book Antiqua" w:cs="宋体"/>
          <w:kern w:val="0"/>
        </w:rPr>
        <w:t>Ledipasvir</w:t>
      </w:r>
      <w:proofErr w:type="spellEnd"/>
      <w:r w:rsidRPr="00FA713D">
        <w:rPr>
          <w:rFonts w:ascii="Book Antiqua" w:eastAsia="宋体" w:hAnsi="Book Antiqua" w:cs="宋体"/>
          <w:kern w:val="0"/>
        </w:rPr>
        <w:t>/</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treatment results in high SVR </w:t>
      </w:r>
      <w:r w:rsidRPr="00FA713D">
        <w:rPr>
          <w:rFonts w:ascii="Book Antiqua" w:eastAsia="宋体" w:hAnsi="Book Antiqua" w:cs="宋体"/>
          <w:kern w:val="0"/>
        </w:rPr>
        <w:lastRenderedPageBreak/>
        <w:t xml:space="preserve">rates in patients with chronic genotype 4 and 5 HCV infection. </w:t>
      </w:r>
      <w:r w:rsidRPr="00FA713D">
        <w:rPr>
          <w:rFonts w:ascii="Book Antiqua" w:eastAsia="宋体" w:hAnsi="Book Antiqua" w:cs="宋体"/>
          <w:i/>
          <w:kern w:val="0"/>
        </w:rPr>
        <w:t xml:space="preserve">J </w:t>
      </w:r>
      <w:proofErr w:type="spellStart"/>
      <w:r w:rsidRPr="00FA713D">
        <w:rPr>
          <w:rFonts w:ascii="Book Antiqua" w:eastAsia="宋体" w:hAnsi="Book Antiqua" w:cs="宋体"/>
          <w:i/>
          <w:kern w:val="0"/>
        </w:rPr>
        <w:t>Hepatol</w:t>
      </w:r>
      <w:proofErr w:type="spellEnd"/>
      <w:r w:rsidRPr="00FA713D">
        <w:rPr>
          <w:rFonts w:ascii="Book Antiqua" w:eastAsia="宋体" w:hAnsi="Book Antiqua" w:cs="宋体"/>
          <w:i/>
          <w:kern w:val="0"/>
        </w:rPr>
        <w:t xml:space="preserve"> </w:t>
      </w:r>
      <w:r w:rsidRPr="00FA713D">
        <w:rPr>
          <w:rFonts w:ascii="Book Antiqua" w:eastAsia="宋体" w:hAnsi="Book Antiqua" w:cs="宋体"/>
          <w:kern w:val="0"/>
        </w:rPr>
        <w:t xml:space="preserve">2015; </w:t>
      </w:r>
      <w:r w:rsidRPr="00FA713D">
        <w:rPr>
          <w:rFonts w:ascii="Book Antiqua" w:eastAsia="宋体" w:hAnsi="Book Antiqua" w:cs="宋体"/>
          <w:b/>
          <w:kern w:val="0"/>
        </w:rPr>
        <w:t>62</w:t>
      </w:r>
      <w:r w:rsidRPr="00FA713D">
        <w:rPr>
          <w:rFonts w:ascii="Book Antiqua" w:eastAsia="宋体" w:hAnsi="Book Antiqua" w:cs="宋体"/>
          <w:kern w:val="0"/>
        </w:rPr>
        <w:t>: S219-S220</w:t>
      </w:r>
      <w:r w:rsidRPr="00FA713D">
        <w:rPr>
          <w:rFonts w:ascii="Book Antiqua" w:eastAsia="宋体" w:hAnsi="Book Antiqua" w:cs="宋体" w:hint="eastAsia"/>
          <w:kern w:val="0"/>
        </w:rPr>
        <w:t xml:space="preserve"> </w:t>
      </w:r>
      <w:r w:rsidRPr="00FA713D">
        <w:rPr>
          <w:rFonts w:ascii="Book Antiqua" w:eastAsia="宋体" w:hAnsi="Book Antiqua" w:cs="宋体"/>
          <w:kern w:val="0"/>
        </w:rPr>
        <w:t>[DOI: 10.1016/S0168-8278(15)30070-2]</w:t>
      </w:r>
    </w:p>
    <w:p w14:paraId="5F6B5647"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41 </w:t>
      </w:r>
      <w:proofErr w:type="spellStart"/>
      <w:r w:rsidRPr="00FA713D">
        <w:rPr>
          <w:rFonts w:ascii="Book Antiqua" w:eastAsia="宋体" w:hAnsi="Book Antiqua" w:cs="宋体"/>
          <w:b/>
          <w:bCs/>
          <w:kern w:val="0"/>
        </w:rPr>
        <w:t>Sulkowski</w:t>
      </w:r>
      <w:proofErr w:type="spellEnd"/>
      <w:r w:rsidRPr="00FA713D">
        <w:rPr>
          <w:rFonts w:ascii="Book Antiqua" w:eastAsia="宋体" w:hAnsi="Book Antiqua" w:cs="宋体"/>
          <w:b/>
          <w:bCs/>
          <w:kern w:val="0"/>
        </w:rPr>
        <w:t xml:space="preserve"> MS</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Naggie</w:t>
      </w:r>
      <w:proofErr w:type="spellEnd"/>
      <w:r w:rsidRPr="00FA713D">
        <w:rPr>
          <w:rFonts w:ascii="Book Antiqua" w:eastAsia="宋体" w:hAnsi="Book Antiqua" w:cs="宋体"/>
          <w:kern w:val="0"/>
        </w:rPr>
        <w:t xml:space="preserve"> S, </w:t>
      </w:r>
      <w:proofErr w:type="spellStart"/>
      <w:r w:rsidRPr="00FA713D">
        <w:rPr>
          <w:rFonts w:ascii="Book Antiqua" w:eastAsia="宋体" w:hAnsi="Book Antiqua" w:cs="宋体"/>
          <w:kern w:val="0"/>
        </w:rPr>
        <w:t>Lalezari</w:t>
      </w:r>
      <w:proofErr w:type="spellEnd"/>
      <w:r w:rsidRPr="00FA713D">
        <w:rPr>
          <w:rFonts w:ascii="Book Antiqua" w:eastAsia="宋体" w:hAnsi="Book Antiqua" w:cs="宋体"/>
          <w:kern w:val="0"/>
        </w:rPr>
        <w:t xml:space="preserve"> J, </w:t>
      </w:r>
      <w:proofErr w:type="spellStart"/>
      <w:r w:rsidRPr="00FA713D">
        <w:rPr>
          <w:rFonts w:ascii="Book Antiqua" w:eastAsia="宋体" w:hAnsi="Book Antiqua" w:cs="宋体"/>
          <w:kern w:val="0"/>
        </w:rPr>
        <w:t>Fessel</w:t>
      </w:r>
      <w:proofErr w:type="spellEnd"/>
      <w:r w:rsidRPr="00FA713D">
        <w:rPr>
          <w:rFonts w:ascii="Book Antiqua" w:eastAsia="宋体" w:hAnsi="Book Antiqua" w:cs="宋体"/>
          <w:kern w:val="0"/>
        </w:rPr>
        <w:t xml:space="preserve"> WJ, </w:t>
      </w:r>
      <w:proofErr w:type="spellStart"/>
      <w:r w:rsidRPr="00FA713D">
        <w:rPr>
          <w:rFonts w:ascii="Book Antiqua" w:eastAsia="宋体" w:hAnsi="Book Antiqua" w:cs="宋体"/>
          <w:kern w:val="0"/>
        </w:rPr>
        <w:t>Mounzer</w:t>
      </w:r>
      <w:proofErr w:type="spellEnd"/>
      <w:r w:rsidRPr="00FA713D">
        <w:rPr>
          <w:rFonts w:ascii="Book Antiqua" w:eastAsia="宋体" w:hAnsi="Book Antiqua" w:cs="宋体"/>
          <w:kern w:val="0"/>
        </w:rPr>
        <w:t xml:space="preserve"> K, </w:t>
      </w:r>
      <w:proofErr w:type="spellStart"/>
      <w:r w:rsidRPr="00FA713D">
        <w:rPr>
          <w:rFonts w:ascii="Book Antiqua" w:eastAsia="宋体" w:hAnsi="Book Antiqua" w:cs="宋体"/>
          <w:kern w:val="0"/>
        </w:rPr>
        <w:t>Shuhart</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Luetkemeyer</w:t>
      </w:r>
      <w:proofErr w:type="spellEnd"/>
      <w:r w:rsidRPr="00FA713D">
        <w:rPr>
          <w:rFonts w:ascii="Book Antiqua" w:eastAsia="宋体" w:hAnsi="Book Antiqua" w:cs="宋体"/>
          <w:kern w:val="0"/>
        </w:rPr>
        <w:t xml:space="preserve"> AF, </w:t>
      </w:r>
      <w:proofErr w:type="spellStart"/>
      <w:r w:rsidRPr="00FA713D">
        <w:rPr>
          <w:rFonts w:ascii="Book Antiqua" w:eastAsia="宋体" w:hAnsi="Book Antiqua" w:cs="宋体"/>
          <w:kern w:val="0"/>
        </w:rPr>
        <w:t>Asmuth</w:t>
      </w:r>
      <w:proofErr w:type="spellEnd"/>
      <w:r w:rsidRPr="00FA713D">
        <w:rPr>
          <w:rFonts w:ascii="Book Antiqua" w:eastAsia="宋体" w:hAnsi="Book Antiqua" w:cs="宋体"/>
          <w:kern w:val="0"/>
        </w:rPr>
        <w:t xml:space="preserve"> D, </w:t>
      </w:r>
      <w:proofErr w:type="spellStart"/>
      <w:r w:rsidRPr="00FA713D">
        <w:rPr>
          <w:rFonts w:ascii="Book Antiqua" w:eastAsia="宋体" w:hAnsi="Book Antiqua" w:cs="宋体"/>
          <w:kern w:val="0"/>
        </w:rPr>
        <w:t>Gaggar</w:t>
      </w:r>
      <w:proofErr w:type="spellEnd"/>
      <w:r w:rsidRPr="00FA713D">
        <w:rPr>
          <w:rFonts w:ascii="Book Antiqua" w:eastAsia="宋体" w:hAnsi="Book Antiqua" w:cs="宋体"/>
          <w:kern w:val="0"/>
        </w:rPr>
        <w:t xml:space="preserve"> A, Ni L, </w:t>
      </w:r>
      <w:proofErr w:type="spellStart"/>
      <w:r w:rsidRPr="00FA713D">
        <w:rPr>
          <w:rFonts w:ascii="Book Antiqua" w:eastAsia="宋体" w:hAnsi="Book Antiqua" w:cs="宋体"/>
          <w:kern w:val="0"/>
        </w:rPr>
        <w:t>Svarovskaia</w:t>
      </w:r>
      <w:proofErr w:type="spellEnd"/>
      <w:r w:rsidRPr="00FA713D">
        <w:rPr>
          <w:rFonts w:ascii="Book Antiqua" w:eastAsia="宋体" w:hAnsi="Book Antiqua" w:cs="宋体"/>
          <w:kern w:val="0"/>
        </w:rPr>
        <w:t xml:space="preserve"> E, </w:t>
      </w:r>
      <w:proofErr w:type="spellStart"/>
      <w:r w:rsidRPr="00FA713D">
        <w:rPr>
          <w:rFonts w:ascii="Book Antiqua" w:eastAsia="宋体" w:hAnsi="Book Antiqua" w:cs="宋体"/>
          <w:kern w:val="0"/>
        </w:rPr>
        <w:t>Brainard</w:t>
      </w:r>
      <w:proofErr w:type="spellEnd"/>
      <w:r w:rsidRPr="00FA713D">
        <w:rPr>
          <w:rFonts w:ascii="Book Antiqua" w:eastAsia="宋体" w:hAnsi="Book Antiqua" w:cs="宋体"/>
          <w:kern w:val="0"/>
        </w:rPr>
        <w:t xml:space="preserve"> DM, Symonds WT, Subramanian GM,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Rodriguez-Torres M, </w:t>
      </w:r>
      <w:proofErr w:type="spellStart"/>
      <w:r w:rsidRPr="00FA713D">
        <w:rPr>
          <w:rFonts w:ascii="Book Antiqua" w:eastAsia="宋体" w:hAnsi="Book Antiqua" w:cs="宋体"/>
          <w:kern w:val="0"/>
        </w:rPr>
        <w:t>Dieterich</w:t>
      </w:r>
      <w:proofErr w:type="spellEnd"/>
      <w:r w:rsidRPr="00FA713D">
        <w:rPr>
          <w:rFonts w:ascii="Book Antiqua" w:eastAsia="宋体" w:hAnsi="Book Antiqua" w:cs="宋体"/>
          <w:kern w:val="0"/>
        </w:rPr>
        <w:t xml:space="preserve"> D.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and ribavirin for hepatitis C in patients with HIV coinfection. </w:t>
      </w:r>
      <w:r w:rsidRPr="00FA713D">
        <w:rPr>
          <w:rFonts w:ascii="Book Antiqua" w:eastAsia="宋体" w:hAnsi="Book Antiqua" w:cs="宋体"/>
          <w:i/>
          <w:iCs/>
          <w:kern w:val="0"/>
        </w:rPr>
        <w:t>JAMA</w:t>
      </w:r>
      <w:r w:rsidRPr="00FA713D">
        <w:rPr>
          <w:rFonts w:ascii="Book Antiqua" w:eastAsia="宋体" w:hAnsi="Book Antiqua" w:cs="宋体"/>
          <w:kern w:val="0"/>
        </w:rPr>
        <w:t> </w:t>
      </w:r>
      <w:r w:rsidRPr="00FA713D">
        <w:rPr>
          <w:rFonts w:ascii="Book Antiqua" w:eastAsia="宋体" w:hAnsi="Book Antiqua" w:cs="宋体" w:hint="eastAsia"/>
          <w:kern w:val="0"/>
        </w:rPr>
        <w:t>2014</w:t>
      </w:r>
      <w:r w:rsidRPr="00FA713D">
        <w:rPr>
          <w:rFonts w:ascii="Book Antiqua" w:eastAsia="宋体" w:hAnsi="Book Antiqua" w:cs="宋体"/>
          <w:kern w:val="0"/>
        </w:rPr>
        <w:t>; </w:t>
      </w:r>
      <w:r w:rsidRPr="00FA713D">
        <w:rPr>
          <w:rFonts w:ascii="Book Antiqua" w:eastAsia="宋体" w:hAnsi="Book Antiqua" w:cs="宋体"/>
          <w:b/>
          <w:bCs/>
          <w:kern w:val="0"/>
        </w:rPr>
        <w:t>312</w:t>
      </w:r>
      <w:r w:rsidRPr="00FA713D">
        <w:rPr>
          <w:rFonts w:ascii="Book Antiqua" w:eastAsia="宋体" w:hAnsi="Book Antiqua" w:cs="宋体"/>
          <w:kern w:val="0"/>
        </w:rPr>
        <w:t>: 353-361 [PMID: 25038354 DOI: 10.1001/jama.2014.7734]</w:t>
      </w:r>
    </w:p>
    <w:p w14:paraId="33D9D4F5"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hint="eastAsia"/>
          <w:kern w:val="0"/>
        </w:rPr>
        <w:t>42</w:t>
      </w:r>
      <w:r w:rsidRPr="00FA713D">
        <w:rPr>
          <w:rFonts w:ascii="Book Antiqua" w:eastAsia="宋体" w:hAnsi="Book Antiqua" w:cs="宋体" w:hint="eastAsia"/>
          <w:b/>
          <w:kern w:val="0"/>
        </w:rPr>
        <w:t xml:space="preserve"> </w:t>
      </w:r>
      <w:r w:rsidRPr="00FA713D">
        <w:rPr>
          <w:rFonts w:ascii="Book Antiqua" w:eastAsia="宋体" w:hAnsi="Book Antiqua" w:cs="宋体"/>
          <w:b/>
          <w:kern w:val="0"/>
        </w:rPr>
        <w:t>Molina JM</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Orkin</w:t>
      </w:r>
      <w:proofErr w:type="spellEnd"/>
      <w:r w:rsidRPr="00FA713D">
        <w:rPr>
          <w:rFonts w:ascii="Book Antiqua" w:eastAsia="宋体" w:hAnsi="Book Antiqua" w:cs="宋体"/>
          <w:kern w:val="0"/>
        </w:rPr>
        <w:t xml:space="preserve"> C, </w:t>
      </w:r>
      <w:proofErr w:type="spellStart"/>
      <w:r w:rsidRPr="00FA713D">
        <w:rPr>
          <w:rFonts w:ascii="Book Antiqua" w:eastAsia="宋体" w:hAnsi="Book Antiqua" w:cs="宋体"/>
          <w:kern w:val="0"/>
        </w:rPr>
        <w:t>Iser</w:t>
      </w:r>
      <w:proofErr w:type="spellEnd"/>
      <w:r w:rsidRPr="00FA713D">
        <w:rPr>
          <w:rFonts w:ascii="Book Antiqua" w:eastAsia="宋体" w:hAnsi="Book Antiqua" w:cs="宋体"/>
          <w:kern w:val="0"/>
        </w:rPr>
        <w:t xml:space="preserve"> DM, Zamora FX, Nelson M, Stephan C, </w:t>
      </w:r>
      <w:proofErr w:type="spellStart"/>
      <w:r w:rsidRPr="00FA713D">
        <w:rPr>
          <w:rFonts w:ascii="Book Antiqua" w:eastAsia="宋体" w:hAnsi="Book Antiqua" w:cs="宋体"/>
          <w:kern w:val="0"/>
        </w:rPr>
        <w:t>Massetto</w:t>
      </w:r>
      <w:proofErr w:type="spellEnd"/>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B,Gaggar</w:t>
      </w:r>
      <w:proofErr w:type="spellEnd"/>
      <w:r w:rsidRPr="00FA713D">
        <w:rPr>
          <w:rFonts w:ascii="Book Antiqua" w:eastAsia="宋体" w:hAnsi="Book Antiqua" w:cs="宋体"/>
          <w:kern w:val="0"/>
        </w:rPr>
        <w:t xml:space="preserve"> A, Ni L, </w:t>
      </w:r>
      <w:proofErr w:type="spellStart"/>
      <w:r w:rsidRPr="00FA713D">
        <w:rPr>
          <w:rFonts w:ascii="Book Antiqua" w:eastAsia="宋体" w:hAnsi="Book Antiqua" w:cs="宋体"/>
          <w:kern w:val="0"/>
        </w:rPr>
        <w:t>Svarovskaia</w:t>
      </w:r>
      <w:proofErr w:type="spellEnd"/>
      <w:r w:rsidRPr="00FA713D">
        <w:rPr>
          <w:rFonts w:ascii="Book Antiqua" w:eastAsia="宋体" w:hAnsi="Book Antiqua" w:cs="宋体"/>
          <w:kern w:val="0"/>
        </w:rPr>
        <w:t xml:space="preserve"> E, </w:t>
      </w:r>
      <w:proofErr w:type="spellStart"/>
      <w:r w:rsidRPr="00FA713D">
        <w:rPr>
          <w:rFonts w:ascii="Book Antiqua" w:eastAsia="宋体" w:hAnsi="Book Antiqua" w:cs="宋体"/>
          <w:kern w:val="0"/>
        </w:rPr>
        <w:t>Brainard</w:t>
      </w:r>
      <w:proofErr w:type="spellEnd"/>
      <w:r w:rsidRPr="00FA713D">
        <w:rPr>
          <w:rFonts w:ascii="Book Antiqua" w:eastAsia="宋体" w:hAnsi="Book Antiqua" w:cs="宋体"/>
          <w:kern w:val="0"/>
        </w:rPr>
        <w:t xml:space="preserve"> D, Subramanian GM,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w:t>
      </w:r>
      <w:proofErr w:type="spellStart"/>
      <w:r w:rsidRPr="00FA713D">
        <w:rPr>
          <w:rFonts w:ascii="Book Antiqua" w:eastAsia="宋体" w:hAnsi="Book Antiqua" w:cs="宋体"/>
          <w:kern w:val="0"/>
        </w:rPr>
        <w:t>Puoti</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Rockstroh</w:t>
      </w:r>
      <w:proofErr w:type="spellEnd"/>
      <w:r w:rsidRPr="00FA713D">
        <w:rPr>
          <w:rFonts w:ascii="Book Antiqua" w:eastAsia="宋体" w:hAnsi="Book Antiqua" w:cs="宋体"/>
          <w:kern w:val="0"/>
        </w:rPr>
        <w:t xml:space="preserve"> JK; PHOTON-2 study team.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plus ribavirin for treatment of hepatitis C virus in patients co-infected with HIV (PHOTON-2): a </w:t>
      </w:r>
      <w:proofErr w:type="spellStart"/>
      <w:r w:rsidRPr="00FA713D">
        <w:rPr>
          <w:rFonts w:ascii="Book Antiqua" w:eastAsia="宋体" w:hAnsi="Book Antiqua" w:cs="宋体"/>
          <w:kern w:val="0"/>
        </w:rPr>
        <w:t>multicentre</w:t>
      </w:r>
      <w:proofErr w:type="spellEnd"/>
      <w:r w:rsidRPr="00FA713D">
        <w:rPr>
          <w:rFonts w:ascii="Book Antiqua" w:eastAsia="宋体" w:hAnsi="Book Antiqua" w:cs="宋体"/>
          <w:kern w:val="0"/>
        </w:rPr>
        <w:t>, open-label, non-</w:t>
      </w:r>
      <w:proofErr w:type="spellStart"/>
      <w:r w:rsidRPr="00FA713D">
        <w:rPr>
          <w:rFonts w:ascii="Book Antiqua" w:eastAsia="宋体" w:hAnsi="Book Antiqua" w:cs="宋体"/>
          <w:kern w:val="0"/>
        </w:rPr>
        <w:t>randomised</w:t>
      </w:r>
      <w:proofErr w:type="spellEnd"/>
      <w:r w:rsidRPr="00FA713D">
        <w:rPr>
          <w:rFonts w:ascii="Book Antiqua" w:eastAsia="宋体" w:hAnsi="Book Antiqua" w:cs="宋体"/>
          <w:kern w:val="0"/>
        </w:rPr>
        <w:t xml:space="preserve">, phase 3 study. </w:t>
      </w:r>
      <w:r w:rsidRPr="00FA713D">
        <w:rPr>
          <w:rFonts w:ascii="Book Antiqua" w:eastAsia="宋体" w:hAnsi="Book Antiqua" w:cs="宋体"/>
          <w:i/>
          <w:kern w:val="0"/>
        </w:rPr>
        <w:t>Lancet</w:t>
      </w:r>
      <w:r w:rsidRPr="00FA713D">
        <w:rPr>
          <w:rFonts w:ascii="Book Antiqua" w:eastAsia="宋体" w:hAnsi="Book Antiqua" w:cs="宋体"/>
          <w:kern w:val="0"/>
        </w:rPr>
        <w:t xml:space="preserve"> 2015; </w:t>
      </w:r>
      <w:r w:rsidRPr="00FA713D">
        <w:rPr>
          <w:rFonts w:ascii="Book Antiqua" w:eastAsia="宋体" w:hAnsi="Book Antiqua" w:cs="宋体"/>
          <w:b/>
          <w:kern w:val="0"/>
        </w:rPr>
        <w:t>385</w:t>
      </w:r>
      <w:r w:rsidRPr="00FA713D">
        <w:rPr>
          <w:rFonts w:ascii="Book Antiqua" w:eastAsia="宋体" w:hAnsi="Book Antiqua" w:cs="宋体"/>
          <w:kern w:val="0"/>
        </w:rPr>
        <w:t>: 1098-1106</w:t>
      </w:r>
      <w:r w:rsidRPr="00FA713D">
        <w:rPr>
          <w:rFonts w:ascii="Book Antiqua" w:eastAsia="宋体" w:hAnsi="Book Antiqua" w:cs="宋体" w:hint="eastAsia"/>
          <w:kern w:val="0"/>
        </w:rPr>
        <w:t xml:space="preserve"> </w:t>
      </w:r>
      <w:r w:rsidRPr="00FA713D">
        <w:rPr>
          <w:rFonts w:ascii="Book Antiqua" w:eastAsia="宋体" w:hAnsi="Book Antiqua" w:cs="宋体"/>
          <w:kern w:val="0"/>
        </w:rPr>
        <w:t>[PMID: 25659285 DOI: 10.1016/S0140-6736(14)62483-1]</w:t>
      </w:r>
    </w:p>
    <w:p w14:paraId="46CB9BD0" w14:textId="77777777" w:rsidR="004E11F8" w:rsidRPr="00FA713D" w:rsidRDefault="004E11F8" w:rsidP="004E11F8">
      <w:pPr>
        <w:widowControl/>
        <w:spacing w:line="360" w:lineRule="auto"/>
        <w:rPr>
          <w:rFonts w:ascii="Book Antiqua" w:eastAsia="宋体" w:hAnsi="Book Antiqua" w:cs="宋体"/>
          <w:kern w:val="0"/>
        </w:rPr>
      </w:pPr>
      <w:r w:rsidRPr="00FA713D">
        <w:rPr>
          <w:rFonts w:ascii="Book Antiqua" w:eastAsia="宋体" w:hAnsi="Book Antiqua" w:cs="宋体"/>
          <w:kern w:val="0"/>
        </w:rPr>
        <w:t>43 </w:t>
      </w:r>
      <w:proofErr w:type="spellStart"/>
      <w:r w:rsidRPr="00FA713D">
        <w:rPr>
          <w:rFonts w:ascii="Book Antiqua" w:eastAsia="宋体" w:hAnsi="Book Antiqua" w:cs="宋体"/>
          <w:b/>
          <w:bCs/>
          <w:kern w:val="0"/>
        </w:rPr>
        <w:t>Wyles</w:t>
      </w:r>
      <w:proofErr w:type="spellEnd"/>
      <w:r w:rsidRPr="00FA713D">
        <w:rPr>
          <w:rFonts w:ascii="Book Antiqua" w:eastAsia="宋体" w:hAnsi="Book Antiqua" w:cs="宋体"/>
          <w:b/>
          <w:bCs/>
          <w:kern w:val="0"/>
        </w:rPr>
        <w:t xml:space="preserve"> DL</w:t>
      </w:r>
      <w:r w:rsidRPr="00FA713D">
        <w:rPr>
          <w:rFonts w:ascii="Book Antiqua" w:eastAsia="宋体" w:hAnsi="Book Antiqua" w:cs="宋体"/>
          <w:kern w:val="0"/>
        </w:rPr>
        <w:t xml:space="preserve">, </w:t>
      </w:r>
      <w:proofErr w:type="spellStart"/>
      <w:r w:rsidRPr="00FA713D">
        <w:rPr>
          <w:rFonts w:ascii="Book Antiqua" w:eastAsia="宋体" w:hAnsi="Book Antiqua" w:cs="宋体"/>
          <w:kern w:val="0"/>
        </w:rPr>
        <w:t>Ruane</w:t>
      </w:r>
      <w:proofErr w:type="spellEnd"/>
      <w:r w:rsidRPr="00FA713D">
        <w:rPr>
          <w:rFonts w:ascii="Book Antiqua" w:eastAsia="宋体" w:hAnsi="Book Antiqua" w:cs="宋体"/>
          <w:kern w:val="0"/>
        </w:rPr>
        <w:t xml:space="preserve"> PJ, </w:t>
      </w:r>
      <w:proofErr w:type="spellStart"/>
      <w:r w:rsidRPr="00FA713D">
        <w:rPr>
          <w:rFonts w:ascii="Book Antiqua" w:eastAsia="宋体" w:hAnsi="Book Antiqua" w:cs="宋体"/>
          <w:kern w:val="0"/>
        </w:rPr>
        <w:t>Sulkowski</w:t>
      </w:r>
      <w:proofErr w:type="spellEnd"/>
      <w:r w:rsidRPr="00FA713D">
        <w:rPr>
          <w:rFonts w:ascii="Book Antiqua" w:eastAsia="宋体" w:hAnsi="Book Antiqua" w:cs="宋体"/>
          <w:kern w:val="0"/>
        </w:rPr>
        <w:t xml:space="preserve"> MS, </w:t>
      </w:r>
      <w:proofErr w:type="spellStart"/>
      <w:r w:rsidRPr="00FA713D">
        <w:rPr>
          <w:rFonts w:ascii="Book Antiqua" w:eastAsia="宋体" w:hAnsi="Book Antiqua" w:cs="宋体"/>
          <w:kern w:val="0"/>
        </w:rPr>
        <w:t>Dieterich</w:t>
      </w:r>
      <w:proofErr w:type="spellEnd"/>
      <w:r w:rsidRPr="00FA713D">
        <w:rPr>
          <w:rFonts w:ascii="Book Antiqua" w:eastAsia="宋体" w:hAnsi="Book Antiqua" w:cs="宋体"/>
          <w:kern w:val="0"/>
        </w:rPr>
        <w:t xml:space="preserve"> D, </w:t>
      </w:r>
      <w:proofErr w:type="spellStart"/>
      <w:r w:rsidRPr="00FA713D">
        <w:rPr>
          <w:rFonts w:ascii="Book Antiqua" w:eastAsia="宋体" w:hAnsi="Book Antiqua" w:cs="宋体"/>
          <w:kern w:val="0"/>
        </w:rPr>
        <w:t>Luetkemeyer</w:t>
      </w:r>
      <w:proofErr w:type="spellEnd"/>
      <w:r w:rsidRPr="00FA713D">
        <w:rPr>
          <w:rFonts w:ascii="Book Antiqua" w:eastAsia="宋体" w:hAnsi="Book Antiqua" w:cs="宋体"/>
          <w:kern w:val="0"/>
        </w:rPr>
        <w:t xml:space="preserve"> A, Morgan TR, Sherman KE, </w:t>
      </w:r>
      <w:proofErr w:type="spellStart"/>
      <w:r w:rsidRPr="00FA713D">
        <w:rPr>
          <w:rFonts w:ascii="Book Antiqua" w:eastAsia="宋体" w:hAnsi="Book Antiqua" w:cs="宋体"/>
          <w:kern w:val="0"/>
        </w:rPr>
        <w:t>Dretler</w:t>
      </w:r>
      <w:proofErr w:type="spellEnd"/>
      <w:r w:rsidRPr="00FA713D">
        <w:rPr>
          <w:rFonts w:ascii="Book Antiqua" w:eastAsia="宋体" w:hAnsi="Book Antiqua" w:cs="宋体"/>
          <w:kern w:val="0"/>
        </w:rPr>
        <w:t xml:space="preserve"> R, </w:t>
      </w:r>
      <w:proofErr w:type="spellStart"/>
      <w:r w:rsidRPr="00FA713D">
        <w:rPr>
          <w:rFonts w:ascii="Book Antiqua" w:eastAsia="宋体" w:hAnsi="Book Antiqua" w:cs="宋体"/>
          <w:kern w:val="0"/>
        </w:rPr>
        <w:t>Fishbein</w:t>
      </w:r>
      <w:proofErr w:type="spellEnd"/>
      <w:r w:rsidRPr="00FA713D">
        <w:rPr>
          <w:rFonts w:ascii="Book Antiqua" w:eastAsia="宋体" w:hAnsi="Book Antiqua" w:cs="宋体"/>
          <w:kern w:val="0"/>
        </w:rPr>
        <w:t xml:space="preserve"> D, </w:t>
      </w:r>
      <w:proofErr w:type="spellStart"/>
      <w:r w:rsidRPr="00FA713D">
        <w:rPr>
          <w:rFonts w:ascii="Book Antiqua" w:eastAsia="宋体" w:hAnsi="Book Antiqua" w:cs="宋体"/>
          <w:kern w:val="0"/>
        </w:rPr>
        <w:t>Gathe</w:t>
      </w:r>
      <w:proofErr w:type="spellEnd"/>
      <w:r w:rsidRPr="00FA713D">
        <w:rPr>
          <w:rFonts w:ascii="Book Antiqua" w:eastAsia="宋体" w:hAnsi="Book Antiqua" w:cs="宋体"/>
          <w:kern w:val="0"/>
        </w:rPr>
        <w:t xml:space="preserve"> JC, Henn S, </w:t>
      </w:r>
      <w:proofErr w:type="spellStart"/>
      <w:r w:rsidRPr="00FA713D">
        <w:rPr>
          <w:rFonts w:ascii="Book Antiqua" w:eastAsia="宋体" w:hAnsi="Book Antiqua" w:cs="宋体"/>
          <w:kern w:val="0"/>
        </w:rPr>
        <w:t>Hinestrosa</w:t>
      </w:r>
      <w:proofErr w:type="spellEnd"/>
      <w:r w:rsidRPr="00FA713D">
        <w:rPr>
          <w:rFonts w:ascii="Book Antiqua" w:eastAsia="宋体" w:hAnsi="Book Antiqua" w:cs="宋体"/>
          <w:kern w:val="0"/>
        </w:rPr>
        <w:t xml:space="preserve"> F, Huynh C, McDonald C, Mills A, Overton ET, </w:t>
      </w:r>
      <w:proofErr w:type="spellStart"/>
      <w:r w:rsidRPr="00FA713D">
        <w:rPr>
          <w:rFonts w:ascii="Book Antiqua" w:eastAsia="宋体" w:hAnsi="Book Antiqua" w:cs="宋体"/>
          <w:kern w:val="0"/>
        </w:rPr>
        <w:t>Ramgopal</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Rashbaum</w:t>
      </w:r>
      <w:proofErr w:type="spellEnd"/>
      <w:r w:rsidRPr="00FA713D">
        <w:rPr>
          <w:rFonts w:ascii="Book Antiqua" w:eastAsia="宋体" w:hAnsi="Book Antiqua" w:cs="宋体"/>
          <w:kern w:val="0"/>
        </w:rPr>
        <w:t xml:space="preserve"> B, Ray G, </w:t>
      </w:r>
      <w:proofErr w:type="spellStart"/>
      <w:r w:rsidRPr="00FA713D">
        <w:rPr>
          <w:rFonts w:ascii="Book Antiqua" w:eastAsia="宋体" w:hAnsi="Book Antiqua" w:cs="宋体"/>
          <w:kern w:val="0"/>
        </w:rPr>
        <w:t>Scarsella</w:t>
      </w:r>
      <w:proofErr w:type="spellEnd"/>
      <w:r w:rsidRPr="00FA713D">
        <w:rPr>
          <w:rFonts w:ascii="Book Antiqua" w:eastAsia="宋体" w:hAnsi="Book Antiqua" w:cs="宋体"/>
          <w:kern w:val="0"/>
        </w:rPr>
        <w:t xml:space="preserve"> A, </w:t>
      </w:r>
      <w:proofErr w:type="spellStart"/>
      <w:r w:rsidRPr="00FA713D">
        <w:rPr>
          <w:rFonts w:ascii="Book Antiqua" w:eastAsia="宋体" w:hAnsi="Book Antiqua" w:cs="宋体"/>
          <w:kern w:val="0"/>
        </w:rPr>
        <w:t>Yozviak</w:t>
      </w:r>
      <w:proofErr w:type="spellEnd"/>
      <w:r w:rsidRPr="00FA713D">
        <w:rPr>
          <w:rFonts w:ascii="Book Antiqua" w:eastAsia="宋体" w:hAnsi="Book Antiqua" w:cs="宋体"/>
          <w:kern w:val="0"/>
        </w:rPr>
        <w:t xml:space="preserve"> J, McPhee F, Liu Z, Hughes E, Yin PD, </w:t>
      </w:r>
      <w:proofErr w:type="spellStart"/>
      <w:r w:rsidRPr="00FA713D">
        <w:rPr>
          <w:rFonts w:ascii="Book Antiqua" w:eastAsia="宋体" w:hAnsi="Book Antiqua" w:cs="宋体"/>
          <w:kern w:val="0"/>
        </w:rPr>
        <w:t>Noviello</w:t>
      </w:r>
      <w:proofErr w:type="spellEnd"/>
      <w:r w:rsidRPr="00FA713D">
        <w:rPr>
          <w:rFonts w:ascii="Book Antiqua" w:eastAsia="宋体" w:hAnsi="Book Antiqua" w:cs="宋体"/>
          <w:kern w:val="0"/>
        </w:rPr>
        <w:t xml:space="preserve"> S, Ackerman P. </w:t>
      </w:r>
      <w:proofErr w:type="spellStart"/>
      <w:r w:rsidRPr="00FA713D">
        <w:rPr>
          <w:rFonts w:ascii="Book Antiqua" w:eastAsia="宋体" w:hAnsi="Book Antiqua" w:cs="宋体"/>
          <w:kern w:val="0"/>
        </w:rPr>
        <w:t>Daclatasvir</w:t>
      </w:r>
      <w:proofErr w:type="spellEnd"/>
      <w:r w:rsidRPr="00FA713D">
        <w:rPr>
          <w:rFonts w:ascii="Book Antiqua" w:eastAsia="宋体" w:hAnsi="Book Antiqua" w:cs="宋体"/>
          <w:kern w:val="0"/>
        </w:rPr>
        <w:t xml:space="preserve"> plus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for HCV in Patients </w:t>
      </w:r>
      <w:proofErr w:type="spellStart"/>
      <w:r w:rsidRPr="00FA713D">
        <w:rPr>
          <w:rFonts w:ascii="Book Antiqua" w:eastAsia="宋体" w:hAnsi="Book Antiqua" w:cs="宋体"/>
          <w:kern w:val="0"/>
        </w:rPr>
        <w:t>Coinfected</w:t>
      </w:r>
      <w:proofErr w:type="spellEnd"/>
      <w:r w:rsidRPr="00FA713D">
        <w:rPr>
          <w:rFonts w:ascii="Book Antiqua" w:eastAsia="宋体" w:hAnsi="Book Antiqua" w:cs="宋体"/>
          <w:kern w:val="0"/>
        </w:rPr>
        <w:t xml:space="preserve"> with HIV-1.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2015; </w:t>
      </w:r>
      <w:r w:rsidRPr="00FA713D">
        <w:rPr>
          <w:rFonts w:ascii="Book Antiqua" w:eastAsia="宋体" w:hAnsi="Book Antiqua" w:cs="宋体"/>
          <w:b/>
          <w:bCs/>
          <w:kern w:val="0"/>
        </w:rPr>
        <w:t>373</w:t>
      </w:r>
      <w:r w:rsidRPr="00FA713D">
        <w:rPr>
          <w:rFonts w:ascii="Book Antiqua" w:eastAsia="宋体" w:hAnsi="Book Antiqua" w:cs="宋体"/>
          <w:kern w:val="0"/>
        </w:rPr>
        <w:t>: 714-725 [PMID: 26196502 DOI: 10.1056/NEJMoa1503153]</w:t>
      </w:r>
    </w:p>
    <w:p w14:paraId="40708000" w14:textId="453106AD" w:rsidR="00EC04EF" w:rsidRPr="00FA713D" w:rsidRDefault="004E11F8" w:rsidP="004E11F8">
      <w:pPr>
        <w:widowControl/>
        <w:spacing w:line="360" w:lineRule="auto"/>
        <w:rPr>
          <w:rFonts w:ascii="Book Antiqua" w:eastAsia="宋体" w:hAnsi="Book Antiqua" w:cs="宋体"/>
          <w:kern w:val="0"/>
          <w:lang w:eastAsia="zh-CN"/>
        </w:rPr>
      </w:pPr>
      <w:r w:rsidRPr="00FA713D">
        <w:rPr>
          <w:rFonts w:ascii="Book Antiqua" w:eastAsia="宋体" w:hAnsi="Book Antiqua" w:cs="宋体"/>
          <w:kern w:val="0"/>
        </w:rPr>
        <w:lastRenderedPageBreak/>
        <w:t>44 </w:t>
      </w:r>
      <w:proofErr w:type="spellStart"/>
      <w:r w:rsidRPr="00FA713D">
        <w:rPr>
          <w:rFonts w:ascii="Book Antiqua" w:eastAsia="宋体" w:hAnsi="Book Antiqua" w:cs="宋体"/>
          <w:b/>
          <w:bCs/>
          <w:kern w:val="0"/>
        </w:rPr>
        <w:t>Naggie</w:t>
      </w:r>
      <w:proofErr w:type="spellEnd"/>
      <w:r w:rsidRPr="00FA713D">
        <w:rPr>
          <w:rFonts w:ascii="Book Antiqua" w:eastAsia="宋体" w:hAnsi="Book Antiqua" w:cs="宋体"/>
          <w:b/>
          <w:bCs/>
          <w:kern w:val="0"/>
        </w:rPr>
        <w:t xml:space="preserve"> S</w:t>
      </w:r>
      <w:r w:rsidRPr="00FA713D">
        <w:rPr>
          <w:rFonts w:ascii="Book Antiqua" w:eastAsia="宋体" w:hAnsi="Book Antiqua" w:cs="宋体"/>
          <w:kern w:val="0"/>
        </w:rPr>
        <w:t xml:space="preserve">, Cooper C, </w:t>
      </w:r>
      <w:proofErr w:type="spellStart"/>
      <w:r w:rsidRPr="00FA713D">
        <w:rPr>
          <w:rFonts w:ascii="Book Antiqua" w:eastAsia="宋体" w:hAnsi="Book Antiqua" w:cs="宋体"/>
          <w:kern w:val="0"/>
        </w:rPr>
        <w:t>Saag</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Workowski</w:t>
      </w:r>
      <w:proofErr w:type="spellEnd"/>
      <w:r w:rsidRPr="00FA713D">
        <w:rPr>
          <w:rFonts w:ascii="Book Antiqua" w:eastAsia="宋体" w:hAnsi="Book Antiqua" w:cs="宋体"/>
          <w:kern w:val="0"/>
        </w:rPr>
        <w:t xml:space="preserve"> K, </w:t>
      </w:r>
      <w:proofErr w:type="spellStart"/>
      <w:r w:rsidRPr="00FA713D">
        <w:rPr>
          <w:rFonts w:ascii="Book Antiqua" w:eastAsia="宋体" w:hAnsi="Book Antiqua" w:cs="宋体"/>
          <w:kern w:val="0"/>
        </w:rPr>
        <w:t>Ruane</w:t>
      </w:r>
      <w:proofErr w:type="spellEnd"/>
      <w:r w:rsidRPr="00FA713D">
        <w:rPr>
          <w:rFonts w:ascii="Book Antiqua" w:eastAsia="宋体" w:hAnsi="Book Antiqua" w:cs="宋体"/>
          <w:kern w:val="0"/>
        </w:rPr>
        <w:t xml:space="preserve"> P, Towner WJ, Marks K, </w:t>
      </w:r>
      <w:proofErr w:type="spellStart"/>
      <w:r w:rsidRPr="00FA713D">
        <w:rPr>
          <w:rFonts w:ascii="Book Antiqua" w:eastAsia="宋体" w:hAnsi="Book Antiqua" w:cs="宋体"/>
          <w:kern w:val="0"/>
        </w:rPr>
        <w:t>Luetkemeyer</w:t>
      </w:r>
      <w:proofErr w:type="spellEnd"/>
      <w:r w:rsidRPr="00FA713D">
        <w:rPr>
          <w:rFonts w:ascii="Book Antiqua" w:eastAsia="宋体" w:hAnsi="Book Antiqua" w:cs="宋体"/>
          <w:kern w:val="0"/>
        </w:rPr>
        <w:t xml:space="preserve"> A, Baden RP, Sax PE, </w:t>
      </w:r>
      <w:proofErr w:type="spellStart"/>
      <w:r w:rsidRPr="00FA713D">
        <w:rPr>
          <w:rFonts w:ascii="Book Antiqua" w:eastAsia="宋体" w:hAnsi="Book Antiqua" w:cs="宋体"/>
          <w:kern w:val="0"/>
        </w:rPr>
        <w:t>Gane</w:t>
      </w:r>
      <w:proofErr w:type="spellEnd"/>
      <w:r w:rsidRPr="00FA713D">
        <w:rPr>
          <w:rFonts w:ascii="Book Antiqua" w:eastAsia="宋体" w:hAnsi="Book Antiqua" w:cs="宋体"/>
          <w:kern w:val="0"/>
        </w:rPr>
        <w:t xml:space="preserve"> E, Santana-</w:t>
      </w:r>
      <w:proofErr w:type="spellStart"/>
      <w:r w:rsidRPr="00FA713D">
        <w:rPr>
          <w:rFonts w:ascii="Book Antiqua" w:eastAsia="宋体" w:hAnsi="Book Antiqua" w:cs="宋体"/>
          <w:kern w:val="0"/>
        </w:rPr>
        <w:t>Bagur</w:t>
      </w:r>
      <w:proofErr w:type="spellEnd"/>
      <w:r w:rsidRPr="00FA713D">
        <w:rPr>
          <w:rFonts w:ascii="Book Antiqua" w:eastAsia="宋体" w:hAnsi="Book Antiqua" w:cs="宋体"/>
          <w:kern w:val="0"/>
        </w:rPr>
        <w:t xml:space="preserve"> J, </w:t>
      </w:r>
      <w:proofErr w:type="spellStart"/>
      <w:r w:rsidRPr="00FA713D">
        <w:rPr>
          <w:rFonts w:ascii="Book Antiqua" w:eastAsia="宋体" w:hAnsi="Book Antiqua" w:cs="宋体"/>
          <w:kern w:val="0"/>
        </w:rPr>
        <w:t>Stamm</w:t>
      </w:r>
      <w:proofErr w:type="spellEnd"/>
      <w:r w:rsidRPr="00FA713D">
        <w:rPr>
          <w:rFonts w:ascii="Book Antiqua" w:eastAsia="宋体" w:hAnsi="Book Antiqua" w:cs="宋体"/>
          <w:kern w:val="0"/>
        </w:rPr>
        <w:t xml:space="preserve"> LM, Yang JC, German P, </w:t>
      </w:r>
      <w:proofErr w:type="spellStart"/>
      <w:r w:rsidRPr="00FA713D">
        <w:rPr>
          <w:rFonts w:ascii="Book Antiqua" w:eastAsia="宋体" w:hAnsi="Book Antiqua" w:cs="宋体"/>
          <w:kern w:val="0"/>
        </w:rPr>
        <w:t>Dvory-Sobol</w:t>
      </w:r>
      <w:proofErr w:type="spellEnd"/>
      <w:r w:rsidRPr="00FA713D">
        <w:rPr>
          <w:rFonts w:ascii="Book Antiqua" w:eastAsia="宋体" w:hAnsi="Book Antiqua" w:cs="宋体"/>
          <w:kern w:val="0"/>
        </w:rPr>
        <w:t xml:space="preserve"> H, Ni L, Pang PS, </w:t>
      </w:r>
      <w:proofErr w:type="spellStart"/>
      <w:r w:rsidRPr="00FA713D">
        <w:rPr>
          <w:rFonts w:ascii="Book Antiqua" w:eastAsia="宋体" w:hAnsi="Book Antiqua" w:cs="宋体"/>
          <w:kern w:val="0"/>
        </w:rPr>
        <w:t>McHutchison</w:t>
      </w:r>
      <w:proofErr w:type="spellEnd"/>
      <w:r w:rsidRPr="00FA713D">
        <w:rPr>
          <w:rFonts w:ascii="Book Antiqua" w:eastAsia="宋体" w:hAnsi="Book Antiqua" w:cs="宋体"/>
          <w:kern w:val="0"/>
        </w:rPr>
        <w:t xml:space="preserve"> JG, Stedman CA, Morales-Ramirez JO, </w:t>
      </w:r>
      <w:proofErr w:type="spellStart"/>
      <w:r w:rsidRPr="00FA713D">
        <w:rPr>
          <w:rFonts w:ascii="Book Antiqua" w:eastAsia="宋体" w:hAnsi="Book Antiqua" w:cs="宋体"/>
          <w:kern w:val="0"/>
        </w:rPr>
        <w:t>Bräu</w:t>
      </w:r>
      <w:proofErr w:type="spellEnd"/>
      <w:r w:rsidRPr="00FA713D">
        <w:rPr>
          <w:rFonts w:ascii="Book Antiqua" w:eastAsia="宋体" w:hAnsi="Book Antiqua" w:cs="宋体"/>
          <w:kern w:val="0"/>
        </w:rPr>
        <w:t xml:space="preserve"> N, </w:t>
      </w:r>
      <w:proofErr w:type="spellStart"/>
      <w:r w:rsidRPr="00FA713D">
        <w:rPr>
          <w:rFonts w:ascii="Book Antiqua" w:eastAsia="宋体" w:hAnsi="Book Antiqua" w:cs="宋体"/>
          <w:kern w:val="0"/>
        </w:rPr>
        <w:t>Jayaweera</w:t>
      </w:r>
      <w:proofErr w:type="spellEnd"/>
      <w:r w:rsidRPr="00FA713D">
        <w:rPr>
          <w:rFonts w:ascii="Book Antiqua" w:eastAsia="宋体" w:hAnsi="Book Antiqua" w:cs="宋体"/>
          <w:kern w:val="0"/>
        </w:rPr>
        <w:t xml:space="preserve"> D, Colson AE, </w:t>
      </w:r>
      <w:proofErr w:type="spellStart"/>
      <w:r w:rsidRPr="00FA713D">
        <w:rPr>
          <w:rFonts w:ascii="Book Antiqua" w:eastAsia="宋体" w:hAnsi="Book Antiqua" w:cs="宋体"/>
          <w:kern w:val="0"/>
        </w:rPr>
        <w:t>Tebas</w:t>
      </w:r>
      <w:proofErr w:type="spellEnd"/>
      <w:r w:rsidRPr="00FA713D">
        <w:rPr>
          <w:rFonts w:ascii="Book Antiqua" w:eastAsia="宋体" w:hAnsi="Book Antiqua" w:cs="宋体"/>
          <w:kern w:val="0"/>
        </w:rPr>
        <w:t xml:space="preserve"> P, Wong DK, </w:t>
      </w:r>
      <w:proofErr w:type="spellStart"/>
      <w:r w:rsidRPr="00FA713D">
        <w:rPr>
          <w:rFonts w:ascii="Book Antiqua" w:eastAsia="宋体" w:hAnsi="Book Antiqua" w:cs="宋体"/>
          <w:kern w:val="0"/>
        </w:rPr>
        <w:t>Dieterich</w:t>
      </w:r>
      <w:proofErr w:type="spellEnd"/>
      <w:r w:rsidRPr="00FA713D">
        <w:rPr>
          <w:rFonts w:ascii="Book Antiqua" w:eastAsia="宋体" w:hAnsi="Book Antiqua" w:cs="宋体"/>
          <w:kern w:val="0"/>
        </w:rPr>
        <w:t xml:space="preserve"> D, </w:t>
      </w:r>
      <w:proofErr w:type="spellStart"/>
      <w:r w:rsidRPr="00FA713D">
        <w:rPr>
          <w:rFonts w:ascii="Book Antiqua" w:eastAsia="宋体" w:hAnsi="Book Antiqua" w:cs="宋体"/>
          <w:kern w:val="0"/>
        </w:rPr>
        <w:t>Sulkowski</w:t>
      </w:r>
      <w:proofErr w:type="spellEnd"/>
      <w:r w:rsidRPr="00FA713D">
        <w:rPr>
          <w:rFonts w:ascii="Book Antiqua" w:eastAsia="宋体" w:hAnsi="Book Antiqua" w:cs="宋体"/>
          <w:kern w:val="0"/>
        </w:rPr>
        <w:t xml:space="preserve"> M. </w:t>
      </w:r>
      <w:proofErr w:type="spellStart"/>
      <w:r w:rsidRPr="00FA713D">
        <w:rPr>
          <w:rFonts w:ascii="Book Antiqua" w:eastAsia="宋体" w:hAnsi="Book Antiqua" w:cs="宋体"/>
          <w:kern w:val="0"/>
        </w:rPr>
        <w:t>Ledipasvir</w:t>
      </w:r>
      <w:proofErr w:type="spellEnd"/>
      <w:r w:rsidRPr="00FA713D">
        <w:rPr>
          <w:rFonts w:ascii="Book Antiqua" w:eastAsia="宋体" w:hAnsi="Book Antiqua" w:cs="宋体"/>
          <w:kern w:val="0"/>
        </w:rPr>
        <w:t xml:space="preserve"> and </w:t>
      </w:r>
      <w:proofErr w:type="spellStart"/>
      <w:r w:rsidRPr="00FA713D">
        <w:rPr>
          <w:rFonts w:ascii="Book Antiqua" w:eastAsia="宋体" w:hAnsi="Book Antiqua" w:cs="宋体"/>
          <w:kern w:val="0"/>
        </w:rPr>
        <w:t>Sofosbuvir</w:t>
      </w:r>
      <w:proofErr w:type="spellEnd"/>
      <w:r w:rsidRPr="00FA713D">
        <w:rPr>
          <w:rFonts w:ascii="Book Antiqua" w:eastAsia="宋体" w:hAnsi="Book Antiqua" w:cs="宋体"/>
          <w:kern w:val="0"/>
        </w:rPr>
        <w:t xml:space="preserve"> for HCV in Patients </w:t>
      </w:r>
      <w:proofErr w:type="spellStart"/>
      <w:r w:rsidRPr="00FA713D">
        <w:rPr>
          <w:rFonts w:ascii="Book Antiqua" w:eastAsia="宋体" w:hAnsi="Book Antiqua" w:cs="宋体"/>
          <w:kern w:val="0"/>
        </w:rPr>
        <w:t>Coinfected</w:t>
      </w:r>
      <w:proofErr w:type="spellEnd"/>
      <w:r w:rsidRPr="00FA713D">
        <w:rPr>
          <w:rFonts w:ascii="Book Antiqua" w:eastAsia="宋体" w:hAnsi="Book Antiqua" w:cs="宋体"/>
          <w:kern w:val="0"/>
        </w:rPr>
        <w:t xml:space="preserve"> with HIV-1. </w:t>
      </w:r>
      <w:r w:rsidRPr="00FA713D">
        <w:rPr>
          <w:rFonts w:ascii="Book Antiqua" w:eastAsia="宋体" w:hAnsi="Book Antiqua" w:cs="宋体"/>
          <w:i/>
          <w:iCs/>
          <w:kern w:val="0"/>
        </w:rPr>
        <w:t xml:space="preserve">N </w:t>
      </w:r>
      <w:proofErr w:type="spellStart"/>
      <w:r w:rsidRPr="00FA713D">
        <w:rPr>
          <w:rFonts w:ascii="Book Antiqua" w:eastAsia="宋体" w:hAnsi="Book Antiqua" w:cs="宋体"/>
          <w:i/>
          <w:iCs/>
          <w:kern w:val="0"/>
        </w:rPr>
        <w:t>Engl</w:t>
      </w:r>
      <w:proofErr w:type="spellEnd"/>
      <w:r w:rsidRPr="00FA713D">
        <w:rPr>
          <w:rFonts w:ascii="Book Antiqua" w:eastAsia="宋体" w:hAnsi="Book Antiqua" w:cs="宋体"/>
          <w:i/>
          <w:iCs/>
          <w:kern w:val="0"/>
        </w:rPr>
        <w:t xml:space="preserve"> J Med</w:t>
      </w:r>
      <w:r w:rsidRPr="00FA713D">
        <w:rPr>
          <w:rFonts w:ascii="Book Antiqua" w:eastAsia="宋体" w:hAnsi="Book Antiqua" w:cs="宋体"/>
          <w:kern w:val="0"/>
        </w:rPr>
        <w:t> 2015; </w:t>
      </w:r>
      <w:r w:rsidRPr="00FA713D">
        <w:rPr>
          <w:rFonts w:ascii="Book Antiqua" w:eastAsia="宋体" w:hAnsi="Book Antiqua" w:cs="宋体"/>
          <w:b/>
          <w:bCs/>
          <w:kern w:val="0"/>
        </w:rPr>
        <w:t>373</w:t>
      </w:r>
      <w:r w:rsidRPr="00FA713D">
        <w:rPr>
          <w:rFonts w:ascii="Book Antiqua" w:eastAsia="宋体" w:hAnsi="Book Antiqua" w:cs="宋体"/>
          <w:kern w:val="0"/>
        </w:rPr>
        <w:t>: 705-713 [PMID: 26196665 DOI: 10.1056/NEJMoa1501315]</w:t>
      </w:r>
    </w:p>
    <w:p w14:paraId="335024FD" w14:textId="77777777" w:rsidR="003B2EBB" w:rsidRPr="00FA713D" w:rsidRDefault="003B2EBB" w:rsidP="003B2EBB">
      <w:pPr>
        <w:pStyle w:val="ListParagraph"/>
        <w:wordWrap w:val="0"/>
        <w:spacing w:line="360" w:lineRule="auto"/>
        <w:ind w:leftChars="0" w:left="720" w:right="240"/>
        <w:jc w:val="right"/>
        <w:rPr>
          <w:rStyle w:val="Strong"/>
          <w:rFonts w:ascii="Book Antiqua" w:eastAsia="宋体" w:hAnsi="Book Antiqua" w:cs="Arial"/>
          <w:bCs w:val="0"/>
          <w:noProof/>
          <w:color w:val="000000"/>
          <w:lang w:eastAsia="zh-CN"/>
        </w:rPr>
      </w:pPr>
      <w:bookmarkStart w:id="22" w:name="OLE_LINK427"/>
      <w:bookmarkStart w:id="23" w:name="OLE_LINK435"/>
      <w:bookmarkStart w:id="24" w:name="OLE_LINK516"/>
      <w:bookmarkStart w:id="25" w:name="OLE_LINK45"/>
      <w:bookmarkStart w:id="26" w:name="OLE_LINK132"/>
      <w:bookmarkStart w:id="27" w:name="OLE_LINK529"/>
      <w:bookmarkStart w:id="28" w:name="OLE_LINK541"/>
      <w:bookmarkStart w:id="29" w:name="OLE_LINK560"/>
      <w:bookmarkStart w:id="30" w:name="OLE_LINK558"/>
    </w:p>
    <w:p w14:paraId="69E28D35" w14:textId="39FBD78E" w:rsidR="003B2EBB" w:rsidRPr="00FA713D" w:rsidRDefault="003B2EBB" w:rsidP="003B2EBB">
      <w:pPr>
        <w:pStyle w:val="ListParagraph"/>
        <w:spacing w:line="360" w:lineRule="auto"/>
        <w:ind w:leftChars="0" w:left="720" w:right="240"/>
        <w:jc w:val="right"/>
        <w:rPr>
          <w:rFonts w:ascii="Book Antiqua" w:eastAsia="宋体" w:hAnsi="Book Antiqua"/>
          <w:b/>
          <w:bCs/>
          <w:color w:val="000000"/>
          <w:lang w:eastAsia="zh-CN"/>
        </w:rPr>
      </w:pPr>
      <w:r w:rsidRPr="00FA713D">
        <w:rPr>
          <w:rStyle w:val="Strong"/>
          <w:rFonts w:ascii="Book Antiqua" w:hAnsi="Book Antiqua" w:cs="Arial"/>
          <w:bCs w:val="0"/>
          <w:noProof/>
          <w:color w:val="000000"/>
        </w:rPr>
        <w:t>P-Reviewer</w:t>
      </w:r>
      <w:r w:rsidRPr="00FA713D">
        <w:rPr>
          <w:rStyle w:val="Strong"/>
          <w:rFonts w:ascii="Book Antiqua" w:eastAsia="宋体" w:hAnsi="Book Antiqua" w:cs="Arial"/>
          <w:bCs w:val="0"/>
          <w:noProof/>
          <w:color w:val="000000"/>
          <w:lang w:eastAsia="zh-CN"/>
        </w:rPr>
        <w:t>:</w:t>
      </w:r>
      <w:r w:rsidRPr="00FA713D">
        <w:rPr>
          <w:rFonts w:ascii="Book Antiqua" w:hAnsi="Book Antiqua"/>
          <w:bCs/>
          <w:color w:val="000000"/>
        </w:rPr>
        <w:t xml:space="preserve"> </w:t>
      </w:r>
      <w:r w:rsidR="00AD29F2" w:rsidRPr="00FA713D">
        <w:rPr>
          <w:rFonts w:ascii="Book Antiqua" w:hAnsi="Book Antiqua"/>
          <w:bCs/>
          <w:color w:val="000000"/>
        </w:rPr>
        <w:t>da Silva</w:t>
      </w:r>
      <w:r w:rsidR="00AD29F2" w:rsidRPr="00FA713D">
        <w:rPr>
          <w:rFonts w:ascii="Book Antiqua" w:eastAsia="宋体" w:hAnsi="Book Antiqua" w:hint="eastAsia"/>
          <w:bCs/>
          <w:color w:val="000000"/>
          <w:lang w:eastAsia="zh-CN"/>
        </w:rPr>
        <w:t xml:space="preserve"> </w:t>
      </w:r>
      <w:r w:rsidR="00AD29F2" w:rsidRPr="00FA713D">
        <w:rPr>
          <w:rFonts w:ascii="Book Antiqua" w:hAnsi="Book Antiqua"/>
          <w:bCs/>
          <w:color w:val="000000"/>
        </w:rPr>
        <w:t>NMO</w:t>
      </w:r>
      <w:r w:rsidR="00AD29F2" w:rsidRPr="00FA713D">
        <w:rPr>
          <w:rFonts w:ascii="Book Antiqua" w:eastAsia="宋体" w:hAnsi="Book Antiqua" w:hint="eastAsia"/>
          <w:bCs/>
          <w:color w:val="000000"/>
          <w:lang w:eastAsia="zh-CN"/>
        </w:rPr>
        <w:t xml:space="preserve">, </w:t>
      </w:r>
      <w:proofErr w:type="spellStart"/>
      <w:r w:rsidR="00AD29F2" w:rsidRPr="00FA713D">
        <w:rPr>
          <w:rFonts w:ascii="Book Antiqua" w:eastAsia="宋体" w:hAnsi="Book Antiqua"/>
          <w:bCs/>
          <w:color w:val="000000"/>
          <w:lang w:eastAsia="zh-CN"/>
        </w:rPr>
        <w:t>Felmlee</w:t>
      </w:r>
      <w:proofErr w:type="spellEnd"/>
      <w:r w:rsidR="00AD29F2" w:rsidRPr="00FA713D">
        <w:rPr>
          <w:rFonts w:ascii="Book Antiqua" w:eastAsia="宋体" w:hAnsi="Book Antiqua" w:hint="eastAsia"/>
          <w:bCs/>
          <w:color w:val="000000"/>
          <w:lang w:eastAsia="zh-CN"/>
        </w:rPr>
        <w:t xml:space="preserve"> </w:t>
      </w:r>
      <w:r w:rsidR="00AD29F2" w:rsidRPr="00FA713D">
        <w:rPr>
          <w:rFonts w:ascii="Book Antiqua" w:eastAsia="宋体" w:hAnsi="Book Antiqua"/>
          <w:bCs/>
          <w:color w:val="000000"/>
          <w:lang w:eastAsia="zh-CN"/>
        </w:rPr>
        <w:t>DJ</w:t>
      </w:r>
      <w:r w:rsidR="00AD29F2" w:rsidRPr="00FA713D">
        <w:rPr>
          <w:rFonts w:ascii="Book Antiqua" w:eastAsia="宋体" w:hAnsi="Book Antiqua" w:hint="eastAsia"/>
          <w:bCs/>
          <w:color w:val="000000"/>
          <w:lang w:eastAsia="zh-CN"/>
        </w:rPr>
        <w:t>,</w:t>
      </w:r>
      <w:r w:rsidRPr="00FA713D">
        <w:rPr>
          <w:rFonts w:ascii="Book Antiqua" w:hAnsi="Book Antiqua"/>
          <w:bCs/>
          <w:color w:val="000000"/>
        </w:rPr>
        <w:t xml:space="preserve"> </w:t>
      </w:r>
      <w:proofErr w:type="spellStart"/>
      <w:r w:rsidR="00AD29F2" w:rsidRPr="00FA713D">
        <w:rPr>
          <w:rFonts w:ascii="Book Antiqua" w:hAnsi="Book Antiqua"/>
          <w:bCs/>
          <w:color w:val="000000"/>
        </w:rPr>
        <w:t>Parvez</w:t>
      </w:r>
      <w:proofErr w:type="spellEnd"/>
      <w:r w:rsidR="00AD29F2" w:rsidRPr="00FA713D">
        <w:rPr>
          <w:rFonts w:ascii="Book Antiqua" w:eastAsia="宋体" w:hAnsi="Book Antiqua" w:hint="eastAsia"/>
          <w:bCs/>
          <w:color w:val="000000"/>
          <w:lang w:eastAsia="zh-CN"/>
        </w:rPr>
        <w:t xml:space="preserve"> </w:t>
      </w:r>
      <w:proofErr w:type="gramStart"/>
      <w:r w:rsidR="00AD29F2" w:rsidRPr="00FA713D">
        <w:rPr>
          <w:rFonts w:ascii="Book Antiqua" w:eastAsia="宋体" w:hAnsi="Book Antiqua" w:hint="eastAsia"/>
          <w:bCs/>
          <w:color w:val="000000"/>
          <w:lang w:eastAsia="zh-CN"/>
        </w:rPr>
        <w:t>MK</w:t>
      </w:r>
      <w:r w:rsidRPr="00FA713D">
        <w:rPr>
          <w:rFonts w:ascii="Book Antiqua" w:hAnsi="Book Antiqua"/>
          <w:bCs/>
          <w:color w:val="000000"/>
        </w:rPr>
        <w:t xml:space="preserve">  </w:t>
      </w:r>
      <w:r w:rsidRPr="00FA713D">
        <w:rPr>
          <w:rFonts w:ascii="Book Antiqua" w:hAnsi="Book Antiqua"/>
          <w:b/>
          <w:bCs/>
          <w:color w:val="000000"/>
        </w:rPr>
        <w:t>S</w:t>
      </w:r>
      <w:proofErr w:type="gramEnd"/>
      <w:r w:rsidRPr="00FA713D">
        <w:rPr>
          <w:rFonts w:ascii="Book Antiqua" w:hAnsi="Book Antiqua"/>
          <w:b/>
          <w:bCs/>
          <w:color w:val="000000"/>
        </w:rPr>
        <w:t>-Editor</w:t>
      </w:r>
      <w:r w:rsidRPr="00FA713D">
        <w:rPr>
          <w:rFonts w:ascii="Book Antiqua" w:eastAsia="宋体" w:hAnsi="Book Antiqua"/>
          <w:b/>
          <w:bCs/>
          <w:color w:val="000000"/>
          <w:lang w:eastAsia="zh-CN"/>
        </w:rPr>
        <w:t>:</w:t>
      </w:r>
      <w:r w:rsidRPr="00FA713D">
        <w:rPr>
          <w:rFonts w:ascii="Book Antiqua" w:hAnsi="Book Antiqua"/>
          <w:bCs/>
          <w:color w:val="000000"/>
        </w:rPr>
        <w:t xml:space="preserve"> </w:t>
      </w:r>
      <w:r w:rsidRPr="00FA713D">
        <w:rPr>
          <w:rFonts w:ascii="Book Antiqua" w:eastAsia="宋体" w:hAnsi="Book Antiqua"/>
          <w:bCs/>
          <w:color w:val="000000"/>
          <w:lang w:eastAsia="zh-CN"/>
        </w:rPr>
        <w:t>Qi Y</w:t>
      </w:r>
      <w:r w:rsidRPr="00FA713D">
        <w:rPr>
          <w:rFonts w:ascii="Book Antiqua" w:hAnsi="Book Antiqua"/>
          <w:b/>
          <w:bCs/>
          <w:color w:val="000000"/>
        </w:rPr>
        <w:t xml:space="preserve">   L-Editor</w:t>
      </w:r>
      <w:r w:rsidRPr="00FA713D">
        <w:rPr>
          <w:rFonts w:ascii="Book Antiqua" w:eastAsia="宋体" w:hAnsi="Book Antiqua"/>
          <w:b/>
          <w:bCs/>
          <w:color w:val="000000"/>
          <w:lang w:eastAsia="zh-CN"/>
        </w:rPr>
        <w:t>:</w:t>
      </w:r>
      <w:r w:rsidRPr="00FA713D">
        <w:rPr>
          <w:rFonts w:ascii="Book Antiqua" w:hAnsi="Book Antiqua"/>
          <w:b/>
          <w:bCs/>
          <w:color w:val="000000"/>
        </w:rPr>
        <w:t xml:space="preserve">   E-Editor</w:t>
      </w:r>
      <w:r w:rsidRPr="00FA713D">
        <w:rPr>
          <w:rFonts w:ascii="Book Antiqua" w:eastAsia="宋体" w:hAnsi="Book Antiqua"/>
          <w:b/>
          <w:bCs/>
          <w:color w:val="000000"/>
          <w:lang w:eastAsia="zh-CN"/>
        </w:rPr>
        <w:t>:</w:t>
      </w:r>
    </w:p>
    <w:bookmarkEnd w:id="22"/>
    <w:bookmarkEnd w:id="23"/>
    <w:bookmarkEnd w:id="24"/>
    <w:bookmarkEnd w:id="25"/>
    <w:bookmarkEnd w:id="26"/>
    <w:bookmarkEnd w:id="27"/>
    <w:bookmarkEnd w:id="28"/>
    <w:bookmarkEnd w:id="29"/>
    <w:bookmarkEnd w:id="30"/>
    <w:p w14:paraId="4A45D082" w14:textId="77777777" w:rsidR="003B2EBB" w:rsidRPr="00FA713D" w:rsidRDefault="003B2EBB" w:rsidP="003B2EBB">
      <w:pPr>
        <w:spacing w:line="360" w:lineRule="auto"/>
        <w:rPr>
          <w:rFonts w:ascii="Book Antiqua" w:eastAsia="宋体" w:hAnsi="Book Antiqua" w:cs="Times New Roman"/>
          <w:kern w:val="0"/>
          <w:sz w:val="22"/>
          <w:szCs w:val="22"/>
          <w:lang w:eastAsia="zh-CN"/>
        </w:rPr>
      </w:pPr>
    </w:p>
    <w:p w14:paraId="500D7AA5" w14:textId="77777777" w:rsidR="00B66224" w:rsidRPr="00FA713D" w:rsidRDefault="00B66224" w:rsidP="00BF2AC9">
      <w:pPr>
        <w:widowControl/>
        <w:spacing w:line="360" w:lineRule="auto"/>
        <w:rPr>
          <w:rFonts w:ascii="Book Antiqua" w:hAnsi="Book Antiqua" w:cs="Times New Roman"/>
          <w:kern w:val="0"/>
          <w:sz w:val="22"/>
          <w:szCs w:val="22"/>
        </w:rPr>
      </w:pPr>
      <w:r w:rsidRPr="00FA713D">
        <w:rPr>
          <w:rFonts w:ascii="Book Antiqua" w:hAnsi="Book Antiqua" w:cs="Times New Roman"/>
          <w:kern w:val="0"/>
          <w:sz w:val="22"/>
          <w:szCs w:val="22"/>
        </w:rPr>
        <w:br w:type="page"/>
      </w:r>
    </w:p>
    <w:p w14:paraId="026356A1" w14:textId="662AF882" w:rsidR="008E57BF" w:rsidRPr="00FA713D" w:rsidRDefault="004E11F8" w:rsidP="00BF2AC9">
      <w:pPr>
        <w:spacing w:line="360" w:lineRule="auto"/>
        <w:rPr>
          <w:rFonts w:ascii="Book Antiqua" w:hAnsi="Book Antiqua" w:cs="Times New Roman"/>
          <w:b/>
          <w:kern w:val="0"/>
        </w:rPr>
      </w:pPr>
      <w:r w:rsidRPr="00FA713D">
        <w:rPr>
          <w:rFonts w:ascii="Book Antiqua" w:hAnsi="Book Antiqua" w:cs="Times New Roman"/>
          <w:b/>
          <w:kern w:val="0"/>
        </w:rPr>
        <w:lastRenderedPageBreak/>
        <w:t>Table 1</w:t>
      </w:r>
      <w:r w:rsidR="00B66224" w:rsidRPr="00FA713D">
        <w:rPr>
          <w:rFonts w:ascii="Book Antiqua" w:hAnsi="Book Antiqua"/>
          <w:b/>
        </w:rPr>
        <w:t xml:space="preserve"> </w:t>
      </w:r>
      <w:r w:rsidR="00DB3ABB" w:rsidRPr="00FA713D">
        <w:rPr>
          <w:rFonts w:ascii="Book Antiqua" w:hAnsi="Book Antiqua"/>
          <w:b/>
        </w:rPr>
        <w:t xml:space="preserve">Summary of </w:t>
      </w:r>
      <w:r w:rsidR="004E2B77" w:rsidRPr="00FA713D">
        <w:rPr>
          <w:rFonts w:ascii="Book Antiqua" w:hAnsi="Book Antiqua" w:cs="Times New Roman"/>
          <w:b/>
          <w:kern w:val="0"/>
        </w:rPr>
        <w:t xml:space="preserve">Phase 3 </w:t>
      </w:r>
      <w:r w:rsidRPr="00FA713D">
        <w:rPr>
          <w:rFonts w:ascii="Book Antiqua" w:hAnsi="Book Antiqua" w:cs="Times New Roman"/>
          <w:b/>
          <w:kern w:val="0"/>
        </w:rPr>
        <w:t>stud</w:t>
      </w:r>
      <w:r w:rsidR="00B66224" w:rsidRPr="00FA713D">
        <w:rPr>
          <w:rFonts w:ascii="Book Antiqua" w:hAnsi="Book Antiqua" w:cs="Times New Roman"/>
          <w:b/>
          <w:kern w:val="0"/>
        </w:rPr>
        <w:t xml:space="preserve">y for </w:t>
      </w:r>
      <w:r w:rsidRPr="00FA713D">
        <w:rPr>
          <w:rFonts w:ascii="Book Antiqua" w:hAnsi="Book Antiqua" w:cs="Times New Roman"/>
          <w:b/>
          <w:kern w:val="0"/>
        </w:rPr>
        <w:t>hepatitis C virus genotype 1-infected patients</w:t>
      </w:r>
    </w:p>
    <w:tbl>
      <w:tblPr>
        <w:tblStyle w:val="LightShading-Accent6"/>
        <w:tblW w:w="10632" w:type="dxa"/>
        <w:tblInd w:w="-601" w:type="dxa"/>
        <w:tblBorders>
          <w:top w:val="single" w:sz="4" w:space="0" w:color="auto"/>
          <w:bottom w:val="single" w:sz="4" w:space="0" w:color="auto"/>
        </w:tblBorders>
        <w:tblLayout w:type="fixed"/>
        <w:tblLook w:val="04A0" w:firstRow="1" w:lastRow="0" w:firstColumn="1" w:lastColumn="0" w:noHBand="0" w:noVBand="1"/>
      </w:tblPr>
      <w:tblGrid>
        <w:gridCol w:w="1949"/>
        <w:gridCol w:w="1454"/>
        <w:gridCol w:w="1701"/>
        <w:gridCol w:w="1246"/>
        <w:gridCol w:w="516"/>
        <w:gridCol w:w="931"/>
        <w:gridCol w:w="709"/>
        <w:gridCol w:w="696"/>
        <w:gridCol w:w="1005"/>
        <w:gridCol w:w="425"/>
      </w:tblGrid>
      <w:tr w:rsidR="006D26D3" w:rsidRPr="00FA713D" w14:paraId="771D362B" w14:textId="77777777" w:rsidTr="004E1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9" w:type="dxa"/>
            <w:tcBorders>
              <w:top w:val="single" w:sz="4" w:space="0" w:color="auto"/>
              <w:left w:val="none" w:sz="0" w:space="0" w:color="auto"/>
              <w:bottom w:val="single" w:sz="4" w:space="0" w:color="auto"/>
              <w:right w:val="none" w:sz="0" w:space="0" w:color="auto"/>
            </w:tcBorders>
            <w:shd w:val="clear" w:color="auto" w:fill="auto"/>
          </w:tcPr>
          <w:p w14:paraId="1772E55A" w14:textId="5BE9887F" w:rsidR="00B66224" w:rsidRPr="00FA713D" w:rsidRDefault="00B66224" w:rsidP="00BF2AC9">
            <w:pPr>
              <w:spacing w:line="360" w:lineRule="auto"/>
              <w:rPr>
                <w:rFonts w:ascii="Book Antiqua" w:hAnsi="Book Antiqua" w:cs="Times New Roman"/>
                <w:color w:val="auto"/>
                <w:kern w:val="0"/>
                <w:sz w:val="21"/>
                <w:szCs w:val="21"/>
              </w:rPr>
            </w:pPr>
            <w:r w:rsidRPr="00FA713D">
              <w:rPr>
                <w:rFonts w:ascii="Book Antiqua" w:hAnsi="Book Antiqua" w:cs="Arial"/>
                <w:color w:val="auto"/>
                <w:sz w:val="21"/>
                <w:szCs w:val="21"/>
              </w:rPr>
              <w:t>Study name</w:t>
            </w:r>
          </w:p>
        </w:tc>
        <w:tc>
          <w:tcPr>
            <w:tcW w:w="1454" w:type="dxa"/>
            <w:tcBorders>
              <w:top w:val="single" w:sz="4" w:space="0" w:color="auto"/>
              <w:left w:val="none" w:sz="0" w:space="0" w:color="auto"/>
              <w:bottom w:val="single" w:sz="4" w:space="0" w:color="auto"/>
              <w:right w:val="none" w:sz="0" w:space="0" w:color="auto"/>
            </w:tcBorders>
            <w:shd w:val="clear" w:color="auto" w:fill="auto"/>
          </w:tcPr>
          <w:p w14:paraId="2DD56944" w14:textId="29265118" w:rsidR="00B66224" w:rsidRPr="00FA713D" w:rsidRDefault="00B66224"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Population</w:t>
            </w:r>
          </w:p>
        </w:tc>
        <w:tc>
          <w:tcPr>
            <w:tcW w:w="1701" w:type="dxa"/>
            <w:tcBorders>
              <w:top w:val="single" w:sz="4" w:space="0" w:color="auto"/>
              <w:left w:val="none" w:sz="0" w:space="0" w:color="auto"/>
              <w:bottom w:val="single" w:sz="4" w:space="0" w:color="auto"/>
              <w:right w:val="none" w:sz="0" w:space="0" w:color="auto"/>
            </w:tcBorders>
            <w:shd w:val="clear" w:color="auto" w:fill="auto"/>
          </w:tcPr>
          <w:p w14:paraId="6F3418B0" w14:textId="3E01E135" w:rsidR="00B66224" w:rsidRPr="00FA713D" w:rsidRDefault="00B66224"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Treatment</w:t>
            </w:r>
          </w:p>
        </w:tc>
        <w:tc>
          <w:tcPr>
            <w:tcW w:w="1246" w:type="dxa"/>
            <w:tcBorders>
              <w:top w:val="single" w:sz="4" w:space="0" w:color="auto"/>
              <w:left w:val="none" w:sz="0" w:space="0" w:color="auto"/>
              <w:bottom w:val="single" w:sz="4" w:space="0" w:color="auto"/>
              <w:right w:val="none" w:sz="0" w:space="0" w:color="auto"/>
            </w:tcBorders>
            <w:shd w:val="clear" w:color="auto" w:fill="auto"/>
          </w:tcPr>
          <w:p w14:paraId="3CA4009D" w14:textId="1E0A89DC" w:rsidR="00B66224" w:rsidRPr="00FA713D" w:rsidRDefault="00B66224" w:rsidP="004E11F8">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Duration (</w:t>
            </w:r>
            <w:proofErr w:type="spellStart"/>
            <w:r w:rsidR="004E11F8" w:rsidRPr="00FA713D">
              <w:rPr>
                <w:rFonts w:ascii="Book Antiqua" w:eastAsia="宋体" w:hAnsi="Book Antiqua" w:cs="Arial"/>
                <w:color w:val="auto"/>
                <w:sz w:val="21"/>
                <w:szCs w:val="21"/>
                <w:lang w:eastAsia="zh-CN"/>
              </w:rPr>
              <w:t>wk</w:t>
            </w:r>
            <w:proofErr w:type="spellEnd"/>
            <w:r w:rsidRPr="00FA713D">
              <w:rPr>
                <w:rFonts w:ascii="Book Antiqua" w:hAnsi="Book Antiqua" w:cs="Arial"/>
                <w:color w:val="auto"/>
                <w:sz w:val="21"/>
                <w:szCs w:val="21"/>
              </w:rPr>
              <w:t>)</w:t>
            </w:r>
          </w:p>
        </w:tc>
        <w:tc>
          <w:tcPr>
            <w:tcW w:w="516" w:type="dxa"/>
            <w:tcBorders>
              <w:top w:val="single" w:sz="4" w:space="0" w:color="auto"/>
              <w:left w:val="none" w:sz="0" w:space="0" w:color="auto"/>
              <w:bottom w:val="single" w:sz="4" w:space="0" w:color="auto"/>
              <w:right w:val="none" w:sz="0" w:space="0" w:color="auto"/>
            </w:tcBorders>
            <w:shd w:val="clear" w:color="auto" w:fill="auto"/>
          </w:tcPr>
          <w:p w14:paraId="7AB8576E" w14:textId="7817C0BE" w:rsidR="00B66224" w:rsidRPr="004F45EF" w:rsidRDefault="00B66224"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color w:val="auto"/>
                <w:kern w:val="0"/>
                <w:sz w:val="21"/>
                <w:szCs w:val="21"/>
              </w:rPr>
            </w:pPr>
            <w:r w:rsidRPr="004F45EF">
              <w:rPr>
                <w:rFonts w:ascii="Book Antiqua" w:hAnsi="Book Antiqua" w:cs="Arial"/>
                <w:i/>
                <w:color w:val="auto"/>
                <w:sz w:val="21"/>
                <w:szCs w:val="21"/>
              </w:rPr>
              <w:t>n</w:t>
            </w:r>
          </w:p>
        </w:tc>
        <w:tc>
          <w:tcPr>
            <w:tcW w:w="931" w:type="dxa"/>
            <w:tcBorders>
              <w:top w:val="single" w:sz="4" w:space="0" w:color="auto"/>
              <w:left w:val="none" w:sz="0" w:space="0" w:color="auto"/>
              <w:bottom w:val="single" w:sz="4" w:space="0" w:color="auto"/>
              <w:right w:val="none" w:sz="0" w:space="0" w:color="auto"/>
            </w:tcBorders>
            <w:shd w:val="clear" w:color="auto" w:fill="auto"/>
          </w:tcPr>
          <w:p w14:paraId="0CFF1358" w14:textId="424A35DB" w:rsidR="00B66224" w:rsidRPr="00FA713D" w:rsidRDefault="00B66224"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LC (%)</w:t>
            </w:r>
          </w:p>
        </w:tc>
        <w:tc>
          <w:tcPr>
            <w:tcW w:w="2835" w:type="dxa"/>
            <w:gridSpan w:val="4"/>
            <w:tcBorders>
              <w:top w:val="single" w:sz="4" w:space="0" w:color="auto"/>
              <w:left w:val="none" w:sz="0" w:space="0" w:color="auto"/>
              <w:bottom w:val="single" w:sz="4" w:space="0" w:color="auto"/>
              <w:right w:val="none" w:sz="0" w:space="0" w:color="auto"/>
            </w:tcBorders>
            <w:shd w:val="clear" w:color="auto" w:fill="auto"/>
          </w:tcPr>
          <w:p w14:paraId="48AB8514" w14:textId="18221450" w:rsidR="00B66224" w:rsidRPr="00FA713D" w:rsidRDefault="00B66224"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Times New Roman"/>
                <w:color w:val="auto"/>
                <w:kern w:val="0"/>
                <w:sz w:val="21"/>
                <w:szCs w:val="21"/>
              </w:rPr>
              <w:t>SVR12 (%)</w:t>
            </w:r>
          </w:p>
        </w:tc>
      </w:tr>
      <w:tr w:rsidR="006D26D3" w:rsidRPr="00FA713D" w14:paraId="49415FA3" w14:textId="77777777" w:rsidTr="004E11F8">
        <w:trPr>
          <w:gridAfter w:val="1"/>
          <w:cnfStyle w:val="000000100000" w:firstRow="0" w:lastRow="0" w:firstColumn="0" w:lastColumn="0" w:oddVBand="0" w:evenVBand="0" w:oddHBand="1" w:evenHBand="0" w:firstRowFirstColumn="0" w:firstRowLastColumn="0" w:lastRowFirstColumn="0" w:lastRowLastColumn="0"/>
          <w:wAfter w:w="425" w:type="dxa"/>
        </w:trPr>
        <w:tc>
          <w:tcPr>
            <w:cnfStyle w:val="001000000000" w:firstRow="0" w:lastRow="0" w:firstColumn="1" w:lastColumn="0" w:oddVBand="0" w:evenVBand="0" w:oddHBand="0" w:evenHBand="0" w:firstRowFirstColumn="0" w:firstRowLastColumn="0" w:lastRowFirstColumn="0" w:lastRowLastColumn="0"/>
            <w:tcW w:w="1949" w:type="dxa"/>
            <w:tcBorders>
              <w:top w:val="single" w:sz="4" w:space="0" w:color="auto"/>
              <w:left w:val="none" w:sz="0" w:space="0" w:color="auto"/>
              <w:right w:val="none" w:sz="0" w:space="0" w:color="auto"/>
            </w:tcBorders>
            <w:shd w:val="clear" w:color="auto" w:fill="auto"/>
          </w:tcPr>
          <w:p w14:paraId="36B3F620" w14:textId="77777777" w:rsidR="00B66224" w:rsidRPr="004F45EF" w:rsidRDefault="00B66224" w:rsidP="00BF2AC9">
            <w:pPr>
              <w:spacing w:line="360" w:lineRule="auto"/>
              <w:rPr>
                <w:rFonts w:ascii="Book Antiqua" w:hAnsi="Book Antiqua" w:cs="Times New Roman"/>
                <w:b w:val="0"/>
                <w:color w:val="auto"/>
                <w:kern w:val="0"/>
                <w:sz w:val="21"/>
                <w:szCs w:val="21"/>
              </w:rPr>
            </w:pPr>
          </w:p>
        </w:tc>
        <w:tc>
          <w:tcPr>
            <w:tcW w:w="1454" w:type="dxa"/>
            <w:tcBorders>
              <w:top w:val="single" w:sz="4" w:space="0" w:color="auto"/>
              <w:left w:val="none" w:sz="0" w:space="0" w:color="auto"/>
              <w:right w:val="none" w:sz="0" w:space="0" w:color="auto"/>
            </w:tcBorders>
            <w:shd w:val="clear" w:color="auto" w:fill="auto"/>
          </w:tcPr>
          <w:p w14:paraId="30F5EFAF" w14:textId="77777777" w:rsidR="00B66224" w:rsidRPr="00FA713D" w:rsidRDefault="00B6622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701" w:type="dxa"/>
            <w:tcBorders>
              <w:top w:val="single" w:sz="4" w:space="0" w:color="auto"/>
              <w:left w:val="none" w:sz="0" w:space="0" w:color="auto"/>
              <w:right w:val="none" w:sz="0" w:space="0" w:color="auto"/>
            </w:tcBorders>
            <w:shd w:val="clear" w:color="auto" w:fill="auto"/>
          </w:tcPr>
          <w:p w14:paraId="65F8E00B" w14:textId="77777777" w:rsidR="00B66224" w:rsidRPr="00FA713D" w:rsidRDefault="00B6622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246" w:type="dxa"/>
            <w:tcBorders>
              <w:top w:val="single" w:sz="4" w:space="0" w:color="auto"/>
              <w:left w:val="none" w:sz="0" w:space="0" w:color="auto"/>
              <w:right w:val="none" w:sz="0" w:space="0" w:color="auto"/>
            </w:tcBorders>
            <w:shd w:val="clear" w:color="auto" w:fill="auto"/>
          </w:tcPr>
          <w:p w14:paraId="17B7ED2D" w14:textId="77777777" w:rsidR="00B66224" w:rsidRPr="00FA713D" w:rsidRDefault="00B6622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516" w:type="dxa"/>
            <w:tcBorders>
              <w:top w:val="single" w:sz="4" w:space="0" w:color="auto"/>
              <w:left w:val="none" w:sz="0" w:space="0" w:color="auto"/>
              <w:right w:val="none" w:sz="0" w:space="0" w:color="auto"/>
            </w:tcBorders>
            <w:shd w:val="clear" w:color="auto" w:fill="auto"/>
          </w:tcPr>
          <w:p w14:paraId="06128F66" w14:textId="77777777" w:rsidR="00B66224" w:rsidRPr="00FA713D" w:rsidRDefault="00B6622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931" w:type="dxa"/>
            <w:tcBorders>
              <w:top w:val="single" w:sz="4" w:space="0" w:color="auto"/>
              <w:left w:val="none" w:sz="0" w:space="0" w:color="auto"/>
              <w:right w:val="none" w:sz="0" w:space="0" w:color="auto"/>
            </w:tcBorders>
            <w:shd w:val="clear" w:color="auto" w:fill="auto"/>
          </w:tcPr>
          <w:p w14:paraId="1113EA70" w14:textId="77777777" w:rsidR="00B66224" w:rsidRPr="00FA713D" w:rsidRDefault="00B6622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709" w:type="dxa"/>
            <w:tcBorders>
              <w:top w:val="single" w:sz="4" w:space="0" w:color="auto"/>
              <w:left w:val="none" w:sz="0" w:space="0" w:color="auto"/>
              <w:right w:val="none" w:sz="0" w:space="0" w:color="auto"/>
            </w:tcBorders>
            <w:shd w:val="clear" w:color="auto" w:fill="auto"/>
          </w:tcPr>
          <w:p w14:paraId="44158EDF" w14:textId="4796A729" w:rsidR="00B66224" w:rsidRPr="00FA713D" w:rsidRDefault="00B6622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All</w:t>
            </w:r>
          </w:p>
        </w:tc>
        <w:tc>
          <w:tcPr>
            <w:tcW w:w="696" w:type="dxa"/>
            <w:tcBorders>
              <w:top w:val="single" w:sz="4" w:space="0" w:color="auto"/>
              <w:left w:val="none" w:sz="0" w:space="0" w:color="auto"/>
              <w:right w:val="none" w:sz="0" w:space="0" w:color="auto"/>
            </w:tcBorders>
            <w:shd w:val="clear" w:color="auto" w:fill="auto"/>
          </w:tcPr>
          <w:p w14:paraId="0A16E618" w14:textId="7997AD41" w:rsidR="00B66224" w:rsidRPr="00FA713D" w:rsidRDefault="00B6622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non-LC</w:t>
            </w:r>
          </w:p>
        </w:tc>
        <w:tc>
          <w:tcPr>
            <w:tcW w:w="1005" w:type="dxa"/>
            <w:tcBorders>
              <w:top w:val="single" w:sz="4" w:space="0" w:color="auto"/>
              <w:left w:val="none" w:sz="0" w:space="0" w:color="auto"/>
              <w:right w:val="none" w:sz="0" w:space="0" w:color="auto"/>
            </w:tcBorders>
            <w:shd w:val="clear" w:color="auto" w:fill="auto"/>
          </w:tcPr>
          <w:p w14:paraId="2B85DB78" w14:textId="4ADE7CE4" w:rsidR="00B66224" w:rsidRPr="00FA713D" w:rsidRDefault="00B6622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LC</w:t>
            </w:r>
          </w:p>
        </w:tc>
      </w:tr>
      <w:tr w:rsidR="006D26D3" w:rsidRPr="00FA713D" w14:paraId="6A1ADC73" w14:textId="77777777" w:rsidTr="004E11F8">
        <w:trPr>
          <w:gridAfter w:val="1"/>
          <w:wAfter w:w="425" w:type="dxa"/>
        </w:trPr>
        <w:tc>
          <w:tcPr>
            <w:cnfStyle w:val="001000000000" w:firstRow="0" w:lastRow="0" w:firstColumn="1" w:lastColumn="0" w:oddVBand="0" w:evenVBand="0" w:oddHBand="0" w:evenHBand="0" w:firstRowFirstColumn="0" w:firstRowLastColumn="0" w:lastRowFirstColumn="0" w:lastRowLastColumn="0"/>
            <w:tcW w:w="1949" w:type="dxa"/>
            <w:shd w:val="clear" w:color="auto" w:fill="auto"/>
          </w:tcPr>
          <w:p w14:paraId="6BFED045" w14:textId="5EA8F37C" w:rsidR="006D26D3" w:rsidRPr="004F45EF" w:rsidRDefault="006D26D3" w:rsidP="00BF2AC9">
            <w:pPr>
              <w:spacing w:line="360" w:lineRule="auto"/>
              <w:rPr>
                <w:rFonts w:ascii="Book Antiqua" w:hAnsi="Book Antiqua" w:cs="Times New Roman"/>
                <w:b w:val="0"/>
                <w:color w:val="auto"/>
                <w:kern w:val="0"/>
                <w:sz w:val="21"/>
                <w:szCs w:val="21"/>
              </w:rPr>
            </w:pPr>
            <w:r w:rsidRPr="004F45EF">
              <w:rPr>
                <w:rFonts w:ascii="Book Antiqua" w:hAnsi="Book Antiqua" w:cs="Arial"/>
                <w:b w:val="0"/>
                <w:color w:val="auto"/>
                <w:sz w:val="21"/>
                <w:szCs w:val="21"/>
              </w:rPr>
              <w:t>NEUTRINO</w:t>
            </w:r>
          </w:p>
        </w:tc>
        <w:tc>
          <w:tcPr>
            <w:tcW w:w="1454" w:type="dxa"/>
            <w:shd w:val="clear" w:color="auto" w:fill="auto"/>
          </w:tcPr>
          <w:p w14:paraId="2988E207" w14:textId="1291BBBC"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701" w:type="dxa"/>
            <w:shd w:val="clear" w:color="auto" w:fill="auto"/>
          </w:tcPr>
          <w:p w14:paraId="0353DCDF" w14:textId="7BDBCD0C"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SOF/PEG-IFN/RBV</w:t>
            </w:r>
          </w:p>
        </w:tc>
        <w:tc>
          <w:tcPr>
            <w:tcW w:w="1246" w:type="dxa"/>
            <w:shd w:val="clear" w:color="auto" w:fill="auto"/>
          </w:tcPr>
          <w:p w14:paraId="434CFE93" w14:textId="3A563694"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16" w:type="dxa"/>
            <w:shd w:val="clear" w:color="auto" w:fill="auto"/>
          </w:tcPr>
          <w:p w14:paraId="7BCF23A5" w14:textId="187890ED"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291</w:t>
            </w:r>
          </w:p>
        </w:tc>
        <w:tc>
          <w:tcPr>
            <w:tcW w:w="931" w:type="dxa"/>
            <w:shd w:val="clear" w:color="auto" w:fill="auto"/>
            <w:vAlign w:val="bottom"/>
          </w:tcPr>
          <w:p w14:paraId="54976468" w14:textId="536F259C"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709" w:type="dxa"/>
            <w:shd w:val="clear" w:color="auto" w:fill="auto"/>
            <w:vAlign w:val="bottom"/>
          </w:tcPr>
          <w:p w14:paraId="4EF3C02C" w14:textId="01DCA4E4"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89</w:t>
            </w:r>
          </w:p>
        </w:tc>
        <w:tc>
          <w:tcPr>
            <w:tcW w:w="696" w:type="dxa"/>
            <w:shd w:val="clear" w:color="auto" w:fill="auto"/>
            <w:vAlign w:val="bottom"/>
          </w:tcPr>
          <w:p w14:paraId="78204261" w14:textId="08AE5D7A"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1005" w:type="dxa"/>
            <w:shd w:val="clear" w:color="auto" w:fill="auto"/>
            <w:vAlign w:val="bottom"/>
          </w:tcPr>
          <w:p w14:paraId="089F80BF" w14:textId="2444CFF7"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81</w:t>
            </w:r>
          </w:p>
        </w:tc>
      </w:tr>
      <w:tr w:rsidR="006D26D3" w:rsidRPr="00FA713D" w14:paraId="22FC5F79" w14:textId="77777777" w:rsidTr="004E11F8">
        <w:trPr>
          <w:gridAfter w:val="1"/>
          <w:cnfStyle w:val="000000100000" w:firstRow="0" w:lastRow="0" w:firstColumn="0" w:lastColumn="0" w:oddVBand="0" w:evenVBand="0" w:oddHBand="1" w:evenHBand="0" w:firstRowFirstColumn="0" w:firstRowLastColumn="0" w:lastRowFirstColumn="0" w:lastRowLastColumn="0"/>
          <w:wAfter w:w="425" w:type="dxa"/>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shd w:val="clear" w:color="auto" w:fill="auto"/>
          </w:tcPr>
          <w:p w14:paraId="23882968" w14:textId="508CD8C0" w:rsidR="006D26D3" w:rsidRPr="004F45EF" w:rsidRDefault="006D26D3" w:rsidP="00BF2AC9">
            <w:pPr>
              <w:spacing w:line="360" w:lineRule="auto"/>
              <w:rPr>
                <w:rFonts w:ascii="Book Antiqua" w:hAnsi="Book Antiqua" w:cs="Times New Roman"/>
                <w:b w:val="0"/>
                <w:color w:val="auto"/>
                <w:kern w:val="0"/>
                <w:sz w:val="21"/>
                <w:szCs w:val="21"/>
              </w:rPr>
            </w:pPr>
            <w:r w:rsidRPr="004F45EF">
              <w:rPr>
                <w:rFonts w:ascii="Book Antiqua" w:hAnsi="Book Antiqua" w:cs="Arial"/>
                <w:b w:val="0"/>
                <w:color w:val="auto"/>
                <w:sz w:val="21"/>
                <w:szCs w:val="21"/>
              </w:rPr>
              <w:t>ION-1</w:t>
            </w:r>
          </w:p>
        </w:tc>
        <w:tc>
          <w:tcPr>
            <w:tcW w:w="1454" w:type="dxa"/>
            <w:tcBorders>
              <w:left w:val="none" w:sz="0" w:space="0" w:color="auto"/>
              <w:right w:val="none" w:sz="0" w:space="0" w:color="auto"/>
            </w:tcBorders>
            <w:shd w:val="clear" w:color="auto" w:fill="auto"/>
          </w:tcPr>
          <w:p w14:paraId="39A93766" w14:textId="466417AA"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701" w:type="dxa"/>
            <w:tcBorders>
              <w:left w:val="none" w:sz="0" w:space="0" w:color="auto"/>
              <w:right w:val="none" w:sz="0" w:space="0" w:color="auto"/>
            </w:tcBorders>
            <w:shd w:val="clear" w:color="auto" w:fill="auto"/>
          </w:tcPr>
          <w:p w14:paraId="2BBF1BDF" w14:textId="08ECAD67"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w:t>
            </w:r>
          </w:p>
        </w:tc>
        <w:tc>
          <w:tcPr>
            <w:tcW w:w="1246" w:type="dxa"/>
            <w:tcBorders>
              <w:left w:val="none" w:sz="0" w:space="0" w:color="auto"/>
              <w:right w:val="none" w:sz="0" w:space="0" w:color="auto"/>
            </w:tcBorders>
            <w:shd w:val="clear" w:color="auto" w:fill="auto"/>
          </w:tcPr>
          <w:p w14:paraId="5D9D0F5B" w14:textId="7AC4F752"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16" w:type="dxa"/>
            <w:tcBorders>
              <w:left w:val="none" w:sz="0" w:space="0" w:color="auto"/>
              <w:right w:val="none" w:sz="0" w:space="0" w:color="auto"/>
            </w:tcBorders>
            <w:shd w:val="clear" w:color="auto" w:fill="auto"/>
          </w:tcPr>
          <w:p w14:paraId="6D62EBA0" w14:textId="7150F9C0"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210</w:t>
            </w:r>
          </w:p>
        </w:tc>
        <w:tc>
          <w:tcPr>
            <w:tcW w:w="931" w:type="dxa"/>
            <w:tcBorders>
              <w:left w:val="none" w:sz="0" w:space="0" w:color="auto"/>
              <w:right w:val="none" w:sz="0" w:space="0" w:color="auto"/>
            </w:tcBorders>
            <w:shd w:val="clear" w:color="auto" w:fill="auto"/>
            <w:vAlign w:val="bottom"/>
          </w:tcPr>
          <w:p w14:paraId="06F6439A" w14:textId="17BF6B14"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16</w:t>
            </w:r>
          </w:p>
        </w:tc>
        <w:tc>
          <w:tcPr>
            <w:tcW w:w="709" w:type="dxa"/>
            <w:tcBorders>
              <w:left w:val="none" w:sz="0" w:space="0" w:color="auto"/>
              <w:right w:val="none" w:sz="0" w:space="0" w:color="auto"/>
            </w:tcBorders>
            <w:shd w:val="clear" w:color="auto" w:fill="auto"/>
            <w:vAlign w:val="bottom"/>
          </w:tcPr>
          <w:p w14:paraId="308C22C5" w14:textId="14A948A0"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99</w:t>
            </w:r>
          </w:p>
        </w:tc>
        <w:tc>
          <w:tcPr>
            <w:tcW w:w="696" w:type="dxa"/>
            <w:tcBorders>
              <w:left w:val="none" w:sz="0" w:space="0" w:color="auto"/>
              <w:right w:val="none" w:sz="0" w:space="0" w:color="auto"/>
            </w:tcBorders>
            <w:shd w:val="clear" w:color="auto" w:fill="auto"/>
            <w:vAlign w:val="bottom"/>
          </w:tcPr>
          <w:p w14:paraId="0B1E9F69" w14:textId="538F8E1E"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c>
          <w:tcPr>
            <w:tcW w:w="1005" w:type="dxa"/>
            <w:tcBorders>
              <w:left w:val="none" w:sz="0" w:space="0" w:color="auto"/>
              <w:right w:val="none" w:sz="0" w:space="0" w:color="auto"/>
            </w:tcBorders>
            <w:shd w:val="clear" w:color="auto" w:fill="auto"/>
            <w:vAlign w:val="bottom"/>
          </w:tcPr>
          <w:p w14:paraId="30D62955" w14:textId="0E548BDA"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97</w:t>
            </w:r>
          </w:p>
        </w:tc>
      </w:tr>
      <w:tr w:rsidR="006D26D3" w:rsidRPr="00FA713D" w14:paraId="1528C425" w14:textId="77777777" w:rsidTr="004E11F8">
        <w:trPr>
          <w:gridAfter w:val="1"/>
          <w:wAfter w:w="425" w:type="dxa"/>
        </w:trPr>
        <w:tc>
          <w:tcPr>
            <w:cnfStyle w:val="001000000000" w:firstRow="0" w:lastRow="0" w:firstColumn="1" w:lastColumn="0" w:oddVBand="0" w:evenVBand="0" w:oddHBand="0" w:evenHBand="0" w:firstRowFirstColumn="0" w:firstRowLastColumn="0" w:lastRowFirstColumn="0" w:lastRowLastColumn="0"/>
            <w:tcW w:w="1949" w:type="dxa"/>
            <w:shd w:val="clear" w:color="auto" w:fill="auto"/>
          </w:tcPr>
          <w:p w14:paraId="46E76445" w14:textId="77777777" w:rsidR="006D26D3" w:rsidRPr="004F45EF" w:rsidRDefault="006D26D3" w:rsidP="00BF2AC9">
            <w:pPr>
              <w:spacing w:line="360" w:lineRule="auto"/>
              <w:rPr>
                <w:rFonts w:ascii="Book Antiqua" w:hAnsi="Book Antiqua" w:cs="Times New Roman"/>
                <w:b w:val="0"/>
                <w:color w:val="auto"/>
                <w:kern w:val="0"/>
                <w:sz w:val="21"/>
                <w:szCs w:val="21"/>
              </w:rPr>
            </w:pPr>
          </w:p>
        </w:tc>
        <w:tc>
          <w:tcPr>
            <w:tcW w:w="1454" w:type="dxa"/>
            <w:shd w:val="clear" w:color="auto" w:fill="auto"/>
          </w:tcPr>
          <w:p w14:paraId="35FE9790" w14:textId="77777777"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701" w:type="dxa"/>
            <w:shd w:val="clear" w:color="auto" w:fill="auto"/>
          </w:tcPr>
          <w:p w14:paraId="030949C1" w14:textId="3163D2A7"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SOF/LDV/RBV</w:t>
            </w:r>
          </w:p>
        </w:tc>
        <w:tc>
          <w:tcPr>
            <w:tcW w:w="1246" w:type="dxa"/>
            <w:shd w:val="clear" w:color="auto" w:fill="auto"/>
          </w:tcPr>
          <w:p w14:paraId="165F2DCF" w14:textId="5D950FE8"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16" w:type="dxa"/>
            <w:shd w:val="clear" w:color="auto" w:fill="auto"/>
          </w:tcPr>
          <w:p w14:paraId="5C6D169F" w14:textId="3A901CCF"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216</w:t>
            </w:r>
          </w:p>
        </w:tc>
        <w:tc>
          <w:tcPr>
            <w:tcW w:w="931" w:type="dxa"/>
            <w:shd w:val="clear" w:color="auto" w:fill="auto"/>
            <w:vAlign w:val="bottom"/>
          </w:tcPr>
          <w:p w14:paraId="6009B9FC" w14:textId="1656A401"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15</w:t>
            </w:r>
          </w:p>
        </w:tc>
        <w:tc>
          <w:tcPr>
            <w:tcW w:w="709" w:type="dxa"/>
            <w:shd w:val="clear" w:color="auto" w:fill="auto"/>
            <w:vAlign w:val="bottom"/>
          </w:tcPr>
          <w:p w14:paraId="7030EBC9" w14:textId="362E0B80"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97</w:t>
            </w:r>
          </w:p>
        </w:tc>
        <w:tc>
          <w:tcPr>
            <w:tcW w:w="696" w:type="dxa"/>
            <w:shd w:val="clear" w:color="auto" w:fill="auto"/>
            <w:vAlign w:val="bottom"/>
          </w:tcPr>
          <w:p w14:paraId="1FD265CC" w14:textId="7232BD4B"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97</w:t>
            </w:r>
          </w:p>
        </w:tc>
        <w:tc>
          <w:tcPr>
            <w:tcW w:w="1005" w:type="dxa"/>
            <w:shd w:val="clear" w:color="auto" w:fill="auto"/>
            <w:vAlign w:val="bottom"/>
          </w:tcPr>
          <w:p w14:paraId="65980C9D" w14:textId="2EFA9449"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r>
      <w:tr w:rsidR="006D26D3" w:rsidRPr="00FA713D" w14:paraId="0B74F936" w14:textId="77777777" w:rsidTr="004E11F8">
        <w:trPr>
          <w:gridAfter w:val="1"/>
          <w:cnfStyle w:val="000000100000" w:firstRow="0" w:lastRow="0" w:firstColumn="0" w:lastColumn="0" w:oddVBand="0" w:evenVBand="0" w:oddHBand="1" w:evenHBand="0" w:firstRowFirstColumn="0" w:firstRowLastColumn="0" w:lastRowFirstColumn="0" w:lastRowLastColumn="0"/>
          <w:wAfter w:w="425" w:type="dxa"/>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shd w:val="clear" w:color="auto" w:fill="auto"/>
          </w:tcPr>
          <w:p w14:paraId="57F98280" w14:textId="77777777" w:rsidR="006D26D3" w:rsidRPr="004F45EF" w:rsidRDefault="006D26D3" w:rsidP="00BF2AC9">
            <w:pPr>
              <w:spacing w:line="360" w:lineRule="auto"/>
              <w:rPr>
                <w:rFonts w:ascii="Book Antiqua" w:hAnsi="Book Antiqua" w:cs="Times New Roman"/>
                <w:b w:val="0"/>
                <w:color w:val="auto"/>
                <w:kern w:val="0"/>
                <w:sz w:val="21"/>
                <w:szCs w:val="21"/>
              </w:rPr>
            </w:pPr>
          </w:p>
        </w:tc>
        <w:tc>
          <w:tcPr>
            <w:tcW w:w="1454" w:type="dxa"/>
            <w:tcBorders>
              <w:left w:val="none" w:sz="0" w:space="0" w:color="auto"/>
              <w:right w:val="none" w:sz="0" w:space="0" w:color="auto"/>
            </w:tcBorders>
            <w:shd w:val="clear" w:color="auto" w:fill="auto"/>
          </w:tcPr>
          <w:p w14:paraId="1A105825" w14:textId="77777777"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701" w:type="dxa"/>
            <w:tcBorders>
              <w:left w:val="none" w:sz="0" w:space="0" w:color="auto"/>
              <w:right w:val="none" w:sz="0" w:space="0" w:color="auto"/>
            </w:tcBorders>
            <w:shd w:val="clear" w:color="auto" w:fill="auto"/>
          </w:tcPr>
          <w:p w14:paraId="00124FA6" w14:textId="419F6828"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w:t>
            </w:r>
          </w:p>
        </w:tc>
        <w:tc>
          <w:tcPr>
            <w:tcW w:w="1246" w:type="dxa"/>
            <w:tcBorders>
              <w:left w:val="none" w:sz="0" w:space="0" w:color="auto"/>
              <w:right w:val="none" w:sz="0" w:space="0" w:color="auto"/>
            </w:tcBorders>
            <w:shd w:val="clear" w:color="auto" w:fill="auto"/>
          </w:tcPr>
          <w:p w14:paraId="59863C5D" w14:textId="1B6BA8D7"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16" w:type="dxa"/>
            <w:tcBorders>
              <w:left w:val="none" w:sz="0" w:space="0" w:color="auto"/>
              <w:right w:val="none" w:sz="0" w:space="0" w:color="auto"/>
            </w:tcBorders>
            <w:shd w:val="clear" w:color="auto" w:fill="auto"/>
          </w:tcPr>
          <w:p w14:paraId="0DC6AA4F" w14:textId="0C38FF93"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214</w:t>
            </w:r>
          </w:p>
        </w:tc>
        <w:tc>
          <w:tcPr>
            <w:tcW w:w="931" w:type="dxa"/>
            <w:tcBorders>
              <w:left w:val="none" w:sz="0" w:space="0" w:color="auto"/>
              <w:right w:val="none" w:sz="0" w:space="0" w:color="auto"/>
            </w:tcBorders>
            <w:shd w:val="clear" w:color="auto" w:fill="auto"/>
            <w:vAlign w:val="bottom"/>
          </w:tcPr>
          <w:p w14:paraId="198056BE" w14:textId="43E08918"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15</w:t>
            </w:r>
          </w:p>
        </w:tc>
        <w:tc>
          <w:tcPr>
            <w:tcW w:w="709" w:type="dxa"/>
            <w:tcBorders>
              <w:left w:val="none" w:sz="0" w:space="0" w:color="auto"/>
              <w:right w:val="none" w:sz="0" w:space="0" w:color="auto"/>
            </w:tcBorders>
            <w:shd w:val="clear" w:color="auto" w:fill="auto"/>
            <w:vAlign w:val="bottom"/>
          </w:tcPr>
          <w:p w14:paraId="6B8C79C8" w14:textId="259B3B9A"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98</w:t>
            </w:r>
          </w:p>
        </w:tc>
        <w:tc>
          <w:tcPr>
            <w:tcW w:w="696" w:type="dxa"/>
            <w:tcBorders>
              <w:left w:val="none" w:sz="0" w:space="0" w:color="auto"/>
              <w:right w:val="none" w:sz="0" w:space="0" w:color="auto"/>
            </w:tcBorders>
            <w:shd w:val="clear" w:color="auto" w:fill="auto"/>
            <w:vAlign w:val="bottom"/>
          </w:tcPr>
          <w:p w14:paraId="0728E7CB" w14:textId="6F4725AF"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99</w:t>
            </w:r>
          </w:p>
        </w:tc>
        <w:tc>
          <w:tcPr>
            <w:tcW w:w="1005" w:type="dxa"/>
            <w:tcBorders>
              <w:left w:val="none" w:sz="0" w:space="0" w:color="auto"/>
              <w:right w:val="none" w:sz="0" w:space="0" w:color="auto"/>
            </w:tcBorders>
            <w:shd w:val="clear" w:color="auto" w:fill="auto"/>
            <w:vAlign w:val="bottom"/>
          </w:tcPr>
          <w:p w14:paraId="47510D38" w14:textId="4B49C340"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97</w:t>
            </w:r>
          </w:p>
        </w:tc>
      </w:tr>
      <w:tr w:rsidR="006D26D3" w:rsidRPr="00FA713D" w14:paraId="15966D06" w14:textId="77777777" w:rsidTr="004E11F8">
        <w:trPr>
          <w:gridAfter w:val="1"/>
          <w:wAfter w:w="425" w:type="dxa"/>
        </w:trPr>
        <w:tc>
          <w:tcPr>
            <w:cnfStyle w:val="001000000000" w:firstRow="0" w:lastRow="0" w:firstColumn="1" w:lastColumn="0" w:oddVBand="0" w:evenVBand="0" w:oddHBand="0" w:evenHBand="0" w:firstRowFirstColumn="0" w:firstRowLastColumn="0" w:lastRowFirstColumn="0" w:lastRowLastColumn="0"/>
            <w:tcW w:w="1949" w:type="dxa"/>
            <w:shd w:val="clear" w:color="auto" w:fill="auto"/>
          </w:tcPr>
          <w:p w14:paraId="21893442" w14:textId="77777777" w:rsidR="006D26D3" w:rsidRPr="004F45EF" w:rsidRDefault="006D26D3" w:rsidP="00BF2AC9">
            <w:pPr>
              <w:spacing w:line="360" w:lineRule="auto"/>
              <w:rPr>
                <w:rFonts w:ascii="Book Antiqua" w:hAnsi="Book Antiqua" w:cs="Times New Roman"/>
                <w:b w:val="0"/>
                <w:color w:val="auto"/>
                <w:kern w:val="0"/>
                <w:sz w:val="21"/>
                <w:szCs w:val="21"/>
              </w:rPr>
            </w:pPr>
          </w:p>
        </w:tc>
        <w:tc>
          <w:tcPr>
            <w:tcW w:w="1454" w:type="dxa"/>
            <w:shd w:val="clear" w:color="auto" w:fill="auto"/>
          </w:tcPr>
          <w:p w14:paraId="27A67ED3" w14:textId="77777777"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701" w:type="dxa"/>
            <w:shd w:val="clear" w:color="auto" w:fill="auto"/>
          </w:tcPr>
          <w:p w14:paraId="395C3CFE" w14:textId="0B8DFC5F"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SOF/LDV/RBV</w:t>
            </w:r>
          </w:p>
        </w:tc>
        <w:tc>
          <w:tcPr>
            <w:tcW w:w="1246" w:type="dxa"/>
            <w:shd w:val="clear" w:color="auto" w:fill="auto"/>
          </w:tcPr>
          <w:p w14:paraId="229CBC09" w14:textId="611785F4"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16" w:type="dxa"/>
            <w:shd w:val="clear" w:color="auto" w:fill="auto"/>
          </w:tcPr>
          <w:p w14:paraId="71E65DFD" w14:textId="5E7AD060"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214</w:t>
            </w:r>
          </w:p>
        </w:tc>
        <w:tc>
          <w:tcPr>
            <w:tcW w:w="931" w:type="dxa"/>
            <w:shd w:val="clear" w:color="auto" w:fill="auto"/>
            <w:vAlign w:val="bottom"/>
          </w:tcPr>
          <w:p w14:paraId="2DB0A002" w14:textId="54549DBE"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17</w:t>
            </w:r>
          </w:p>
        </w:tc>
        <w:tc>
          <w:tcPr>
            <w:tcW w:w="709" w:type="dxa"/>
            <w:shd w:val="clear" w:color="auto" w:fill="auto"/>
            <w:vAlign w:val="bottom"/>
          </w:tcPr>
          <w:p w14:paraId="6BF7322F" w14:textId="70C2B045"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99</w:t>
            </w:r>
          </w:p>
        </w:tc>
        <w:tc>
          <w:tcPr>
            <w:tcW w:w="696" w:type="dxa"/>
            <w:shd w:val="clear" w:color="auto" w:fill="auto"/>
            <w:vAlign w:val="bottom"/>
          </w:tcPr>
          <w:p w14:paraId="054D1D87" w14:textId="79BBC843"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99</w:t>
            </w:r>
          </w:p>
        </w:tc>
        <w:tc>
          <w:tcPr>
            <w:tcW w:w="1005" w:type="dxa"/>
            <w:shd w:val="clear" w:color="auto" w:fill="auto"/>
            <w:vAlign w:val="bottom"/>
          </w:tcPr>
          <w:p w14:paraId="7A727F9C" w14:textId="4C45598E"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r>
      <w:tr w:rsidR="006D26D3" w:rsidRPr="00FA713D" w14:paraId="1A8A0817" w14:textId="77777777" w:rsidTr="004E11F8">
        <w:trPr>
          <w:gridAfter w:val="1"/>
          <w:cnfStyle w:val="000000100000" w:firstRow="0" w:lastRow="0" w:firstColumn="0" w:lastColumn="0" w:oddVBand="0" w:evenVBand="0" w:oddHBand="1" w:evenHBand="0" w:firstRowFirstColumn="0" w:firstRowLastColumn="0" w:lastRowFirstColumn="0" w:lastRowLastColumn="0"/>
          <w:wAfter w:w="425" w:type="dxa"/>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shd w:val="clear" w:color="auto" w:fill="auto"/>
          </w:tcPr>
          <w:p w14:paraId="46E141A4" w14:textId="095415C2" w:rsidR="006D26D3" w:rsidRPr="004F45EF" w:rsidRDefault="006D26D3" w:rsidP="00BF2AC9">
            <w:pPr>
              <w:spacing w:line="360" w:lineRule="auto"/>
              <w:rPr>
                <w:rFonts w:ascii="Book Antiqua" w:hAnsi="Book Antiqua" w:cs="Times New Roman"/>
                <w:b w:val="0"/>
                <w:color w:val="auto"/>
                <w:kern w:val="0"/>
                <w:sz w:val="21"/>
                <w:szCs w:val="21"/>
              </w:rPr>
            </w:pPr>
            <w:r w:rsidRPr="004F45EF">
              <w:rPr>
                <w:rFonts w:ascii="Book Antiqua" w:hAnsi="Book Antiqua" w:cs="Arial"/>
                <w:b w:val="0"/>
                <w:color w:val="auto"/>
                <w:sz w:val="21"/>
                <w:szCs w:val="21"/>
              </w:rPr>
              <w:t>ION-3</w:t>
            </w:r>
          </w:p>
        </w:tc>
        <w:tc>
          <w:tcPr>
            <w:tcW w:w="1454" w:type="dxa"/>
            <w:tcBorders>
              <w:left w:val="none" w:sz="0" w:space="0" w:color="auto"/>
              <w:right w:val="none" w:sz="0" w:space="0" w:color="auto"/>
            </w:tcBorders>
            <w:shd w:val="clear" w:color="auto" w:fill="auto"/>
          </w:tcPr>
          <w:p w14:paraId="4AA00ED6" w14:textId="79D373D6"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701" w:type="dxa"/>
            <w:tcBorders>
              <w:left w:val="none" w:sz="0" w:space="0" w:color="auto"/>
              <w:right w:val="none" w:sz="0" w:space="0" w:color="auto"/>
            </w:tcBorders>
            <w:shd w:val="clear" w:color="auto" w:fill="auto"/>
          </w:tcPr>
          <w:p w14:paraId="796614E9" w14:textId="400FDA12"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w:t>
            </w:r>
          </w:p>
        </w:tc>
        <w:tc>
          <w:tcPr>
            <w:tcW w:w="1246" w:type="dxa"/>
            <w:tcBorders>
              <w:left w:val="none" w:sz="0" w:space="0" w:color="auto"/>
              <w:right w:val="none" w:sz="0" w:space="0" w:color="auto"/>
            </w:tcBorders>
            <w:shd w:val="clear" w:color="auto" w:fill="auto"/>
          </w:tcPr>
          <w:p w14:paraId="5C3D216F" w14:textId="3B2DABCC"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w:t>
            </w:r>
          </w:p>
        </w:tc>
        <w:tc>
          <w:tcPr>
            <w:tcW w:w="516" w:type="dxa"/>
            <w:tcBorders>
              <w:left w:val="none" w:sz="0" w:space="0" w:color="auto"/>
              <w:right w:val="none" w:sz="0" w:space="0" w:color="auto"/>
            </w:tcBorders>
            <w:shd w:val="clear" w:color="auto" w:fill="auto"/>
          </w:tcPr>
          <w:p w14:paraId="303883A8" w14:textId="622480FB"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214</w:t>
            </w:r>
          </w:p>
        </w:tc>
        <w:tc>
          <w:tcPr>
            <w:tcW w:w="931" w:type="dxa"/>
            <w:tcBorders>
              <w:left w:val="none" w:sz="0" w:space="0" w:color="auto"/>
              <w:right w:val="none" w:sz="0" w:space="0" w:color="auto"/>
            </w:tcBorders>
            <w:shd w:val="clear" w:color="auto" w:fill="auto"/>
            <w:vAlign w:val="bottom"/>
          </w:tcPr>
          <w:p w14:paraId="031F7FD4" w14:textId="03042B9C"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0</w:t>
            </w:r>
          </w:p>
        </w:tc>
        <w:tc>
          <w:tcPr>
            <w:tcW w:w="709" w:type="dxa"/>
            <w:tcBorders>
              <w:left w:val="none" w:sz="0" w:space="0" w:color="auto"/>
              <w:right w:val="none" w:sz="0" w:space="0" w:color="auto"/>
            </w:tcBorders>
            <w:shd w:val="clear" w:color="auto" w:fill="auto"/>
            <w:vAlign w:val="bottom"/>
          </w:tcPr>
          <w:p w14:paraId="6A77998A" w14:textId="5A9D59CB"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94</w:t>
            </w:r>
          </w:p>
        </w:tc>
        <w:tc>
          <w:tcPr>
            <w:tcW w:w="696" w:type="dxa"/>
            <w:tcBorders>
              <w:left w:val="none" w:sz="0" w:space="0" w:color="auto"/>
              <w:right w:val="none" w:sz="0" w:space="0" w:color="auto"/>
            </w:tcBorders>
            <w:shd w:val="clear" w:color="auto" w:fill="auto"/>
            <w:vAlign w:val="bottom"/>
          </w:tcPr>
          <w:p w14:paraId="094A45D0" w14:textId="218C4DCC"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94</w:t>
            </w:r>
          </w:p>
        </w:tc>
        <w:tc>
          <w:tcPr>
            <w:tcW w:w="1005" w:type="dxa"/>
            <w:tcBorders>
              <w:left w:val="none" w:sz="0" w:space="0" w:color="auto"/>
              <w:right w:val="none" w:sz="0" w:space="0" w:color="auto"/>
            </w:tcBorders>
            <w:shd w:val="clear" w:color="auto" w:fill="auto"/>
            <w:vAlign w:val="bottom"/>
          </w:tcPr>
          <w:p w14:paraId="0164FEA7" w14:textId="49C69C5D"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r>
      <w:tr w:rsidR="006D26D3" w:rsidRPr="00FA713D" w14:paraId="1A180062" w14:textId="77777777" w:rsidTr="004E11F8">
        <w:trPr>
          <w:gridAfter w:val="1"/>
          <w:wAfter w:w="425" w:type="dxa"/>
        </w:trPr>
        <w:tc>
          <w:tcPr>
            <w:cnfStyle w:val="001000000000" w:firstRow="0" w:lastRow="0" w:firstColumn="1" w:lastColumn="0" w:oddVBand="0" w:evenVBand="0" w:oddHBand="0" w:evenHBand="0" w:firstRowFirstColumn="0" w:firstRowLastColumn="0" w:lastRowFirstColumn="0" w:lastRowLastColumn="0"/>
            <w:tcW w:w="1949" w:type="dxa"/>
            <w:shd w:val="clear" w:color="auto" w:fill="auto"/>
          </w:tcPr>
          <w:p w14:paraId="02D6F418" w14:textId="77777777" w:rsidR="006D26D3" w:rsidRPr="004F45EF" w:rsidRDefault="006D26D3" w:rsidP="00BF2AC9">
            <w:pPr>
              <w:spacing w:line="360" w:lineRule="auto"/>
              <w:rPr>
                <w:rFonts w:ascii="Book Antiqua" w:hAnsi="Book Antiqua" w:cs="Times New Roman"/>
                <w:b w:val="0"/>
                <w:color w:val="auto"/>
                <w:kern w:val="0"/>
                <w:sz w:val="21"/>
                <w:szCs w:val="21"/>
              </w:rPr>
            </w:pPr>
          </w:p>
        </w:tc>
        <w:tc>
          <w:tcPr>
            <w:tcW w:w="1454" w:type="dxa"/>
            <w:shd w:val="clear" w:color="auto" w:fill="auto"/>
          </w:tcPr>
          <w:p w14:paraId="0B5F0135" w14:textId="77777777"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701" w:type="dxa"/>
            <w:shd w:val="clear" w:color="auto" w:fill="auto"/>
          </w:tcPr>
          <w:p w14:paraId="56BE027B" w14:textId="7ED30935"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SOF/LDV/RBV</w:t>
            </w:r>
          </w:p>
        </w:tc>
        <w:tc>
          <w:tcPr>
            <w:tcW w:w="1246" w:type="dxa"/>
            <w:shd w:val="clear" w:color="auto" w:fill="auto"/>
          </w:tcPr>
          <w:p w14:paraId="52720A4E" w14:textId="01151F62"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w:t>
            </w:r>
          </w:p>
        </w:tc>
        <w:tc>
          <w:tcPr>
            <w:tcW w:w="516" w:type="dxa"/>
            <w:shd w:val="clear" w:color="auto" w:fill="auto"/>
          </w:tcPr>
          <w:p w14:paraId="7C0236E3" w14:textId="2261A016"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216</w:t>
            </w:r>
          </w:p>
        </w:tc>
        <w:tc>
          <w:tcPr>
            <w:tcW w:w="931" w:type="dxa"/>
            <w:shd w:val="clear" w:color="auto" w:fill="auto"/>
            <w:vAlign w:val="bottom"/>
          </w:tcPr>
          <w:p w14:paraId="7C009986" w14:textId="618CF8E1"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0</w:t>
            </w:r>
          </w:p>
        </w:tc>
        <w:tc>
          <w:tcPr>
            <w:tcW w:w="709" w:type="dxa"/>
            <w:shd w:val="clear" w:color="auto" w:fill="auto"/>
            <w:vAlign w:val="bottom"/>
          </w:tcPr>
          <w:p w14:paraId="3E0E9BA5" w14:textId="19E9C6F4"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93</w:t>
            </w:r>
          </w:p>
        </w:tc>
        <w:tc>
          <w:tcPr>
            <w:tcW w:w="696" w:type="dxa"/>
            <w:shd w:val="clear" w:color="auto" w:fill="auto"/>
            <w:vAlign w:val="bottom"/>
          </w:tcPr>
          <w:p w14:paraId="5175ED6B" w14:textId="78A95976"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93</w:t>
            </w:r>
          </w:p>
        </w:tc>
        <w:tc>
          <w:tcPr>
            <w:tcW w:w="1005" w:type="dxa"/>
            <w:shd w:val="clear" w:color="auto" w:fill="auto"/>
            <w:vAlign w:val="bottom"/>
          </w:tcPr>
          <w:p w14:paraId="342211F7" w14:textId="2AE9DA2C"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r>
      <w:tr w:rsidR="006D26D3" w:rsidRPr="00FA713D" w14:paraId="02EFD133" w14:textId="77777777" w:rsidTr="004E11F8">
        <w:trPr>
          <w:gridAfter w:val="1"/>
          <w:cnfStyle w:val="000000100000" w:firstRow="0" w:lastRow="0" w:firstColumn="0" w:lastColumn="0" w:oddVBand="0" w:evenVBand="0" w:oddHBand="1" w:evenHBand="0" w:firstRowFirstColumn="0" w:firstRowLastColumn="0" w:lastRowFirstColumn="0" w:lastRowLastColumn="0"/>
          <w:wAfter w:w="425" w:type="dxa"/>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shd w:val="clear" w:color="auto" w:fill="auto"/>
          </w:tcPr>
          <w:p w14:paraId="25D3664D" w14:textId="77777777" w:rsidR="006D26D3" w:rsidRPr="004F45EF" w:rsidRDefault="006D26D3" w:rsidP="00BF2AC9">
            <w:pPr>
              <w:spacing w:line="360" w:lineRule="auto"/>
              <w:rPr>
                <w:rFonts w:ascii="Book Antiqua" w:hAnsi="Book Antiqua" w:cs="Times New Roman"/>
                <w:b w:val="0"/>
                <w:color w:val="auto"/>
                <w:kern w:val="0"/>
                <w:sz w:val="21"/>
                <w:szCs w:val="21"/>
              </w:rPr>
            </w:pPr>
          </w:p>
        </w:tc>
        <w:tc>
          <w:tcPr>
            <w:tcW w:w="1454" w:type="dxa"/>
            <w:tcBorders>
              <w:left w:val="none" w:sz="0" w:space="0" w:color="auto"/>
              <w:right w:val="none" w:sz="0" w:space="0" w:color="auto"/>
            </w:tcBorders>
            <w:shd w:val="clear" w:color="auto" w:fill="auto"/>
          </w:tcPr>
          <w:p w14:paraId="3A086261" w14:textId="77777777"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701" w:type="dxa"/>
            <w:tcBorders>
              <w:left w:val="none" w:sz="0" w:space="0" w:color="auto"/>
              <w:right w:val="none" w:sz="0" w:space="0" w:color="auto"/>
            </w:tcBorders>
            <w:shd w:val="clear" w:color="auto" w:fill="auto"/>
          </w:tcPr>
          <w:p w14:paraId="6EB2E4DF" w14:textId="4307AAD3"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w:t>
            </w:r>
          </w:p>
        </w:tc>
        <w:tc>
          <w:tcPr>
            <w:tcW w:w="1246" w:type="dxa"/>
            <w:tcBorders>
              <w:left w:val="none" w:sz="0" w:space="0" w:color="auto"/>
              <w:right w:val="none" w:sz="0" w:space="0" w:color="auto"/>
            </w:tcBorders>
            <w:shd w:val="clear" w:color="auto" w:fill="auto"/>
          </w:tcPr>
          <w:p w14:paraId="600343B5" w14:textId="183145EC"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16" w:type="dxa"/>
            <w:tcBorders>
              <w:left w:val="none" w:sz="0" w:space="0" w:color="auto"/>
              <w:right w:val="none" w:sz="0" w:space="0" w:color="auto"/>
            </w:tcBorders>
            <w:shd w:val="clear" w:color="auto" w:fill="auto"/>
          </w:tcPr>
          <w:p w14:paraId="78496AF7" w14:textId="355421B0"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21</w:t>
            </w:r>
            <w:r w:rsidRPr="00FA713D">
              <w:rPr>
                <w:rFonts w:ascii="Book Antiqua" w:hAnsi="Book Antiqua" w:cs="Arial"/>
                <w:color w:val="auto"/>
                <w:sz w:val="21"/>
                <w:szCs w:val="21"/>
              </w:rPr>
              <w:lastRenderedPageBreak/>
              <w:t>6</w:t>
            </w:r>
          </w:p>
        </w:tc>
        <w:tc>
          <w:tcPr>
            <w:tcW w:w="931" w:type="dxa"/>
            <w:tcBorders>
              <w:left w:val="none" w:sz="0" w:space="0" w:color="auto"/>
              <w:right w:val="none" w:sz="0" w:space="0" w:color="auto"/>
            </w:tcBorders>
            <w:shd w:val="clear" w:color="auto" w:fill="auto"/>
            <w:vAlign w:val="bottom"/>
          </w:tcPr>
          <w:p w14:paraId="33997B5E" w14:textId="4D9FB4B8"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lastRenderedPageBreak/>
              <w:t>0</w:t>
            </w:r>
          </w:p>
        </w:tc>
        <w:tc>
          <w:tcPr>
            <w:tcW w:w="709" w:type="dxa"/>
            <w:tcBorders>
              <w:left w:val="none" w:sz="0" w:space="0" w:color="auto"/>
              <w:right w:val="none" w:sz="0" w:space="0" w:color="auto"/>
            </w:tcBorders>
            <w:shd w:val="clear" w:color="auto" w:fill="auto"/>
            <w:vAlign w:val="bottom"/>
          </w:tcPr>
          <w:p w14:paraId="221EA5E2" w14:textId="1D634F8D"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95</w:t>
            </w:r>
          </w:p>
        </w:tc>
        <w:tc>
          <w:tcPr>
            <w:tcW w:w="696" w:type="dxa"/>
            <w:tcBorders>
              <w:left w:val="none" w:sz="0" w:space="0" w:color="auto"/>
              <w:right w:val="none" w:sz="0" w:space="0" w:color="auto"/>
            </w:tcBorders>
            <w:shd w:val="clear" w:color="auto" w:fill="auto"/>
            <w:vAlign w:val="bottom"/>
          </w:tcPr>
          <w:p w14:paraId="0CCE95B0" w14:textId="561DEE30"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95</w:t>
            </w:r>
          </w:p>
        </w:tc>
        <w:tc>
          <w:tcPr>
            <w:tcW w:w="1005" w:type="dxa"/>
            <w:tcBorders>
              <w:left w:val="none" w:sz="0" w:space="0" w:color="auto"/>
              <w:right w:val="none" w:sz="0" w:space="0" w:color="auto"/>
            </w:tcBorders>
            <w:shd w:val="clear" w:color="auto" w:fill="auto"/>
            <w:vAlign w:val="bottom"/>
          </w:tcPr>
          <w:p w14:paraId="6C513875" w14:textId="321D9F24"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r>
      <w:tr w:rsidR="006D26D3" w:rsidRPr="00FA713D" w14:paraId="6311AB32" w14:textId="77777777" w:rsidTr="004E11F8">
        <w:trPr>
          <w:gridAfter w:val="1"/>
          <w:wAfter w:w="425" w:type="dxa"/>
        </w:trPr>
        <w:tc>
          <w:tcPr>
            <w:cnfStyle w:val="001000000000" w:firstRow="0" w:lastRow="0" w:firstColumn="1" w:lastColumn="0" w:oddVBand="0" w:evenVBand="0" w:oddHBand="0" w:evenHBand="0" w:firstRowFirstColumn="0" w:firstRowLastColumn="0" w:lastRowFirstColumn="0" w:lastRowLastColumn="0"/>
            <w:tcW w:w="1949" w:type="dxa"/>
            <w:shd w:val="clear" w:color="auto" w:fill="auto"/>
          </w:tcPr>
          <w:p w14:paraId="45394C32" w14:textId="62826209" w:rsidR="006D26D3" w:rsidRPr="004F45EF" w:rsidRDefault="006D26D3" w:rsidP="00BF2AC9">
            <w:pPr>
              <w:spacing w:line="360" w:lineRule="auto"/>
              <w:rPr>
                <w:rFonts w:ascii="Book Antiqua" w:hAnsi="Book Antiqua" w:cs="Times New Roman"/>
                <w:b w:val="0"/>
                <w:color w:val="auto"/>
                <w:kern w:val="0"/>
                <w:sz w:val="21"/>
                <w:szCs w:val="21"/>
              </w:rPr>
            </w:pPr>
            <w:r w:rsidRPr="004F45EF">
              <w:rPr>
                <w:rFonts w:ascii="Book Antiqua" w:hAnsi="Book Antiqua" w:cs="Arial"/>
                <w:b w:val="0"/>
                <w:color w:val="auto"/>
                <w:sz w:val="21"/>
                <w:szCs w:val="21"/>
              </w:rPr>
              <w:lastRenderedPageBreak/>
              <w:t>Japanese study</w:t>
            </w:r>
          </w:p>
        </w:tc>
        <w:tc>
          <w:tcPr>
            <w:tcW w:w="1454" w:type="dxa"/>
            <w:shd w:val="clear" w:color="auto" w:fill="auto"/>
          </w:tcPr>
          <w:p w14:paraId="422CFC9F" w14:textId="3EF7E563"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701" w:type="dxa"/>
            <w:shd w:val="clear" w:color="auto" w:fill="auto"/>
          </w:tcPr>
          <w:p w14:paraId="52E4442A" w14:textId="4727D2F1"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w:t>
            </w:r>
          </w:p>
        </w:tc>
        <w:tc>
          <w:tcPr>
            <w:tcW w:w="1246" w:type="dxa"/>
            <w:shd w:val="clear" w:color="auto" w:fill="auto"/>
          </w:tcPr>
          <w:p w14:paraId="1A17E863" w14:textId="5DD4486E"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16" w:type="dxa"/>
            <w:shd w:val="clear" w:color="auto" w:fill="auto"/>
          </w:tcPr>
          <w:p w14:paraId="223ACB60" w14:textId="33EB9ED8"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83</w:t>
            </w:r>
          </w:p>
        </w:tc>
        <w:tc>
          <w:tcPr>
            <w:tcW w:w="931" w:type="dxa"/>
            <w:shd w:val="clear" w:color="auto" w:fill="auto"/>
            <w:vAlign w:val="bottom"/>
          </w:tcPr>
          <w:p w14:paraId="4498D833" w14:textId="7BE0861D"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16</w:t>
            </w:r>
          </w:p>
        </w:tc>
        <w:tc>
          <w:tcPr>
            <w:tcW w:w="709" w:type="dxa"/>
            <w:shd w:val="clear" w:color="auto" w:fill="auto"/>
            <w:vAlign w:val="bottom"/>
          </w:tcPr>
          <w:p w14:paraId="36AAEA74" w14:textId="019B2AFC"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c>
          <w:tcPr>
            <w:tcW w:w="696" w:type="dxa"/>
            <w:shd w:val="clear" w:color="auto" w:fill="auto"/>
            <w:vAlign w:val="bottom"/>
          </w:tcPr>
          <w:p w14:paraId="55F13A62" w14:textId="1E7BC888"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c>
          <w:tcPr>
            <w:tcW w:w="1005" w:type="dxa"/>
            <w:shd w:val="clear" w:color="auto" w:fill="auto"/>
            <w:vAlign w:val="bottom"/>
          </w:tcPr>
          <w:p w14:paraId="22599E11" w14:textId="6A984989"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r>
      <w:tr w:rsidR="006D26D3" w:rsidRPr="00FA713D" w14:paraId="5369CC10" w14:textId="77777777" w:rsidTr="004E11F8">
        <w:trPr>
          <w:gridAfter w:val="1"/>
          <w:cnfStyle w:val="000000100000" w:firstRow="0" w:lastRow="0" w:firstColumn="0" w:lastColumn="0" w:oddVBand="0" w:evenVBand="0" w:oddHBand="1" w:evenHBand="0" w:firstRowFirstColumn="0" w:firstRowLastColumn="0" w:lastRowFirstColumn="0" w:lastRowLastColumn="0"/>
          <w:wAfter w:w="425" w:type="dxa"/>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shd w:val="clear" w:color="auto" w:fill="auto"/>
          </w:tcPr>
          <w:p w14:paraId="37E17FC5" w14:textId="77777777" w:rsidR="006D26D3" w:rsidRPr="004F45EF" w:rsidRDefault="006D26D3" w:rsidP="00BF2AC9">
            <w:pPr>
              <w:spacing w:line="360" w:lineRule="auto"/>
              <w:rPr>
                <w:rFonts w:ascii="Book Antiqua" w:hAnsi="Book Antiqua" w:cs="Times New Roman"/>
                <w:b w:val="0"/>
                <w:color w:val="auto"/>
                <w:kern w:val="0"/>
                <w:sz w:val="21"/>
                <w:szCs w:val="21"/>
              </w:rPr>
            </w:pPr>
          </w:p>
        </w:tc>
        <w:tc>
          <w:tcPr>
            <w:tcW w:w="1454" w:type="dxa"/>
            <w:tcBorders>
              <w:left w:val="none" w:sz="0" w:space="0" w:color="auto"/>
              <w:right w:val="none" w:sz="0" w:space="0" w:color="auto"/>
            </w:tcBorders>
            <w:shd w:val="clear" w:color="auto" w:fill="auto"/>
          </w:tcPr>
          <w:p w14:paraId="60EF83E7" w14:textId="77777777"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701" w:type="dxa"/>
            <w:tcBorders>
              <w:left w:val="none" w:sz="0" w:space="0" w:color="auto"/>
              <w:right w:val="none" w:sz="0" w:space="0" w:color="auto"/>
            </w:tcBorders>
            <w:shd w:val="clear" w:color="auto" w:fill="auto"/>
          </w:tcPr>
          <w:p w14:paraId="5FA41EDD" w14:textId="49DA159D"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SOF/LDV/RBV</w:t>
            </w:r>
          </w:p>
        </w:tc>
        <w:tc>
          <w:tcPr>
            <w:tcW w:w="1246" w:type="dxa"/>
            <w:tcBorders>
              <w:left w:val="none" w:sz="0" w:space="0" w:color="auto"/>
              <w:right w:val="none" w:sz="0" w:space="0" w:color="auto"/>
            </w:tcBorders>
            <w:shd w:val="clear" w:color="auto" w:fill="auto"/>
          </w:tcPr>
          <w:p w14:paraId="3640FE58" w14:textId="4E7C022C"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16" w:type="dxa"/>
            <w:tcBorders>
              <w:left w:val="none" w:sz="0" w:space="0" w:color="auto"/>
              <w:right w:val="none" w:sz="0" w:space="0" w:color="auto"/>
            </w:tcBorders>
            <w:shd w:val="clear" w:color="auto" w:fill="auto"/>
          </w:tcPr>
          <w:p w14:paraId="766A4BAF" w14:textId="066C3F89"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83</w:t>
            </w:r>
          </w:p>
        </w:tc>
        <w:tc>
          <w:tcPr>
            <w:tcW w:w="931" w:type="dxa"/>
            <w:tcBorders>
              <w:left w:val="none" w:sz="0" w:space="0" w:color="auto"/>
              <w:right w:val="none" w:sz="0" w:space="0" w:color="auto"/>
            </w:tcBorders>
            <w:shd w:val="clear" w:color="auto" w:fill="auto"/>
            <w:vAlign w:val="bottom"/>
          </w:tcPr>
          <w:p w14:paraId="66E670FB" w14:textId="05F7A89C"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14</w:t>
            </w:r>
          </w:p>
        </w:tc>
        <w:tc>
          <w:tcPr>
            <w:tcW w:w="709" w:type="dxa"/>
            <w:tcBorders>
              <w:left w:val="none" w:sz="0" w:space="0" w:color="auto"/>
              <w:right w:val="none" w:sz="0" w:space="0" w:color="auto"/>
            </w:tcBorders>
            <w:shd w:val="clear" w:color="auto" w:fill="auto"/>
            <w:vAlign w:val="bottom"/>
          </w:tcPr>
          <w:p w14:paraId="3189497E" w14:textId="2EDA83E9"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96</w:t>
            </w:r>
          </w:p>
        </w:tc>
        <w:tc>
          <w:tcPr>
            <w:tcW w:w="696" w:type="dxa"/>
            <w:tcBorders>
              <w:left w:val="none" w:sz="0" w:space="0" w:color="auto"/>
              <w:right w:val="none" w:sz="0" w:space="0" w:color="auto"/>
            </w:tcBorders>
            <w:shd w:val="clear" w:color="auto" w:fill="auto"/>
            <w:vAlign w:val="bottom"/>
          </w:tcPr>
          <w:p w14:paraId="7AD5275C" w14:textId="6B9FF84E"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97</w:t>
            </w:r>
          </w:p>
        </w:tc>
        <w:tc>
          <w:tcPr>
            <w:tcW w:w="1005" w:type="dxa"/>
            <w:tcBorders>
              <w:left w:val="none" w:sz="0" w:space="0" w:color="auto"/>
              <w:right w:val="none" w:sz="0" w:space="0" w:color="auto"/>
            </w:tcBorders>
            <w:shd w:val="clear" w:color="auto" w:fill="auto"/>
            <w:vAlign w:val="bottom"/>
          </w:tcPr>
          <w:p w14:paraId="5E53E44A" w14:textId="3AF4A10B"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92</w:t>
            </w:r>
          </w:p>
        </w:tc>
      </w:tr>
      <w:tr w:rsidR="006D26D3" w:rsidRPr="00FA713D" w14:paraId="63CD7C19" w14:textId="77777777" w:rsidTr="004E11F8">
        <w:trPr>
          <w:gridAfter w:val="1"/>
          <w:wAfter w:w="425" w:type="dxa"/>
        </w:trPr>
        <w:tc>
          <w:tcPr>
            <w:cnfStyle w:val="001000000000" w:firstRow="0" w:lastRow="0" w:firstColumn="1" w:lastColumn="0" w:oddVBand="0" w:evenVBand="0" w:oddHBand="0" w:evenHBand="0" w:firstRowFirstColumn="0" w:firstRowLastColumn="0" w:lastRowFirstColumn="0" w:lastRowLastColumn="0"/>
            <w:tcW w:w="1949" w:type="dxa"/>
            <w:shd w:val="clear" w:color="auto" w:fill="auto"/>
          </w:tcPr>
          <w:p w14:paraId="1CC67235" w14:textId="77777777" w:rsidR="00B66224" w:rsidRPr="004F45EF" w:rsidRDefault="00B66224" w:rsidP="00BF2AC9">
            <w:pPr>
              <w:spacing w:line="360" w:lineRule="auto"/>
              <w:rPr>
                <w:rFonts w:ascii="Book Antiqua" w:hAnsi="Book Antiqua" w:cs="Times New Roman"/>
                <w:b w:val="0"/>
                <w:color w:val="auto"/>
                <w:kern w:val="0"/>
                <w:sz w:val="21"/>
                <w:szCs w:val="21"/>
              </w:rPr>
            </w:pPr>
          </w:p>
        </w:tc>
        <w:tc>
          <w:tcPr>
            <w:tcW w:w="1454" w:type="dxa"/>
            <w:shd w:val="clear" w:color="auto" w:fill="auto"/>
          </w:tcPr>
          <w:p w14:paraId="0418206B" w14:textId="77777777" w:rsidR="00B66224" w:rsidRPr="00FA713D" w:rsidRDefault="00B6622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701" w:type="dxa"/>
            <w:shd w:val="clear" w:color="auto" w:fill="auto"/>
          </w:tcPr>
          <w:p w14:paraId="2CA04F16" w14:textId="77777777" w:rsidR="00B66224" w:rsidRPr="00FA713D" w:rsidRDefault="00B6622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246" w:type="dxa"/>
            <w:shd w:val="clear" w:color="auto" w:fill="auto"/>
          </w:tcPr>
          <w:p w14:paraId="1D06CAE6" w14:textId="77777777" w:rsidR="00B66224" w:rsidRPr="00FA713D" w:rsidRDefault="00B6622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516" w:type="dxa"/>
            <w:shd w:val="clear" w:color="auto" w:fill="auto"/>
          </w:tcPr>
          <w:p w14:paraId="28A28D1B" w14:textId="77777777" w:rsidR="00B66224" w:rsidRPr="00FA713D" w:rsidRDefault="00B6622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931" w:type="dxa"/>
            <w:shd w:val="clear" w:color="auto" w:fill="auto"/>
          </w:tcPr>
          <w:p w14:paraId="7F0C1D72" w14:textId="77777777" w:rsidR="00B66224" w:rsidRPr="00FA713D" w:rsidRDefault="00B6622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709" w:type="dxa"/>
            <w:shd w:val="clear" w:color="auto" w:fill="auto"/>
          </w:tcPr>
          <w:p w14:paraId="0ED29A0D" w14:textId="77777777" w:rsidR="00B66224" w:rsidRPr="00FA713D" w:rsidRDefault="00B6622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696" w:type="dxa"/>
            <w:shd w:val="clear" w:color="auto" w:fill="auto"/>
          </w:tcPr>
          <w:p w14:paraId="406C8D1C" w14:textId="77777777" w:rsidR="00B66224" w:rsidRPr="00FA713D" w:rsidRDefault="00B6622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005" w:type="dxa"/>
            <w:shd w:val="clear" w:color="auto" w:fill="auto"/>
          </w:tcPr>
          <w:p w14:paraId="1F6E4157" w14:textId="77777777" w:rsidR="00B66224" w:rsidRPr="00FA713D" w:rsidRDefault="00B6622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r>
      <w:tr w:rsidR="006D26D3" w:rsidRPr="00FA713D" w14:paraId="3313656B" w14:textId="77777777" w:rsidTr="004E11F8">
        <w:trPr>
          <w:gridAfter w:val="1"/>
          <w:cnfStyle w:val="000000100000" w:firstRow="0" w:lastRow="0" w:firstColumn="0" w:lastColumn="0" w:oddVBand="0" w:evenVBand="0" w:oddHBand="1" w:evenHBand="0" w:firstRowFirstColumn="0" w:firstRowLastColumn="0" w:lastRowFirstColumn="0" w:lastRowLastColumn="0"/>
          <w:wAfter w:w="425" w:type="dxa"/>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shd w:val="clear" w:color="auto" w:fill="auto"/>
            <w:vAlign w:val="center"/>
          </w:tcPr>
          <w:p w14:paraId="5D1EAE96" w14:textId="7E695CB6" w:rsidR="006D26D3" w:rsidRPr="004F45EF" w:rsidRDefault="006D26D3" w:rsidP="00BF2AC9">
            <w:pPr>
              <w:spacing w:line="360" w:lineRule="auto"/>
              <w:rPr>
                <w:rFonts w:ascii="Book Antiqua" w:hAnsi="Book Antiqua" w:cs="Times New Roman"/>
                <w:b w:val="0"/>
                <w:color w:val="auto"/>
                <w:kern w:val="0"/>
                <w:sz w:val="21"/>
                <w:szCs w:val="21"/>
              </w:rPr>
            </w:pPr>
            <w:r w:rsidRPr="004F45EF">
              <w:rPr>
                <w:rFonts w:ascii="Book Antiqua" w:hAnsi="Book Antiqua" w:cs="Arial"/>
                <w:b w:val="0"/>
                <w:color w:val="auto"/>
                <w:sz w:val="21"/>
                <w:szCs w:val="21"/>
              </w:rPr>
              <w:t>ION-2</w:t>
            </w:r>
          </w:p>
        </w:tc>
        <w:tc>
          <w:tcPr>
            <w:tcW w:w="1454" w:type="dxa"/>
            <w:tcBorders>
              <w:left w:val="none" w:sz="0" w:space="0" w:color="auto"/>
              <w:right w:val="none" w:sz="0" w:space="0" w:color="auto"/>
            </w:tcBorders>
            <w:shd w:val="clear" w:color="auto" w:fill="auto"/>
            <w:vAlign w:val="center"/>
          </w:tcPr>
          <w:p w14:paraId="7D1C92B8" w14:textId="2B16B22C"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Experienced</w:t>
            </w:r>
          </w:p>
        </w:tc>
        <w:tc>
          <w:tcPr>
            <w:tcW w:w="1701" w:type="dxa"/>
            <w:tcBorders>
              <w:left w:val="none" w:sz="0" w:space="0" w:color="auto"/>
              <w:right w:val="none" w:sz="0" w:space="0" w:color="auto"/>
            </w:tcBorders>
            <w:shd w:val="clear" w:color="auto" w:fill="auto"/>
            <w:vAlign w:val="bottom"/>
          </w:tcPr>
          <w:p w14:paraId="4C35A211" w14:textId="61910E95"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w:t>
            </w:r>
          </w:p>
        </w:tc>
        <w:tc>
          <w:tcPr>
            <w:tcW w:w="1246" w:type="dxa"/>
            <w:tcBorders>
              <w:left w:val="none" w:sz="0" w:space="0" w:color="auto"/>
              <w:right w:val="none" w:sz="0" w:space="0" w:color="auto"/>
            </w:tcBorders>
            <w:shd w:val="clear" w:color="auto" w:fill="auto"/>
            <w:vAlign w:val="center"/>
          </w:tcPr>
          <w:p w14:paraId="40973E84" w14:textId="14E950C9"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16" w:type="dxa"/>
            <w:tcBorders>
              <w:left w:val="none" w:sz="0" w:space="0" w:color="auto"/>
              <w:right w:val="none" w:sz="0" w:space="0" w:color="auto"/>
            </w:tcBorders>
            <w:shd w:val="clear" w:color="auto" w:fill="auto"/>
            <w:vAlign w:val="bottom"/>
          </w:tcPr>
          <w:p w14:paraId="05462DB7" w14:textId="38EAC28B"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20</w:t>
            </w:r>
          </w:p>
        </w:tc>
        <w:tc>
          <w:tcPr>
            <w:tcW w:w="931" w:type="dxa"/>
            <w:tcBorders>
              <w:left w:val="none" w:sz="0" w:space="0" w:color="auto"/>
              <w:right w:val="none" w:sz="0" w:space="0" w:color="auto"/>
            </w:tcBorders>
            <w:shd w:val="clear" w:color="auto" w:fill="auto"/>
            <w:vAlign w:val="bottom"/>
          </w:tcPr>
          <w:p w14:paraId="70547E33" w14:textId="361518A6"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94</w:t>
            </w:r>
          </w:p>
        </w:tc>
        <w:tc>
          <w:tcPr>
            <w:tcW w:w="709" w:type="dxa"/>
            <w:tcBorders>
              <w:left w:val="none" w:sz="0" w:space="0" w:color="auto"/>
              <w:right w:val="none" w:sz="0" w:space="0" w:color="auto"/>
            </w:tcBorders>
            <w:shd w:val="clear" w:color="auto" w:fill="auto"/>
            <w:vAlign w:val="bottom"/>
          </w:tcPr>
          <w:p w14:paraId="747A579F" w14:textId="7F778BF8"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95</w:t>
            </w:r>
          </w:p>
        </w:tc>
        <w:tc>
          <w:tcPr>
            <w:tcW w:w="696" w:type="dxa"/>
            <w:tcBorders>
              <w:left w:val="none" w:sz="0" w:space="0" w:color="auto"/>
              <w:right w:val="none" w:sz="0" w:space="0" w:color="auto"/>
            </w:tcBorders>
            <w:shd w:val="clear" w:color="auto" w:fill="auto"/>
            <w:vAlign w:val="bottom"/>
          </w:tcPr>
          <w:p w14:paraId="14805A96" w14:textId="77C11488"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86</w:t>
            </w:r>
          </w:p>
        </w:tc>
        <w:tc>
          <w:tcPr>
            <w:tcW w:w="1005" w:type="dxa"/>
            <w:tcBorders>
              <w:left w:val="none" w:sz="0" w:space="0" w:color="auto"/>
              <w:right w:val="none" w:sz="0" w:space="0" w:color="auto"/>
            </w:tcBorders>
            <w:shd w:val="clear" w:color="auto" w:fill="auto"/>
            <w:vAlign w:val="bottom"/>
          </w:tcPr>
          <w:p w14:paraId="1B1FEEA8" w14:textId="54881FBF"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20</w:t>
            </w:r>
          </w:p>
        </w:tc>
      </w:tr>
      <w:tr w:rsidR="006D26D3" w:rsidRPr="00FA713D" w14:paraId="669F9A92" w14:textId="77777777" w:rsidTr="004E11F8">
        <w:trPr>
          <w:gridAfter w:val="1"/>
          <w:wAfter w:w="425" w:type="dxa"/>
        </w:trPr>
        <w:tc>
          <w:tcPr>
            <w:cnfStyle w:val="001000000000" w:firstRow="0" w:lastRow="0" w:firstColumn="1" w:lastColumn="0" w:oddVBand="0" w:evenVBand="0" w:oddHBand="0" w:evenHBand="0" w:firstRowFirstColumn="0" w:firstRowLastColumn="0" w:lastRowFirstColumn="0" w:lastRowLastColumn="0"/>
            <w:tcW w:w="1949" w:type="dxa"/>
            <w:shd w:val="clear" w:color="auto" w:fill="auto"/>
            <w:vAlign w:val="center"/>
          </w:tcPr>
          <w:p w14:paraId="0A26912B" w14:textId="77777777" w:rsidR="006D26D3" w:rsidRPr="004F45EF" w:rsidRDefault="006D26D3" w:rsidP="00BF2AC9">
            <w:pPr>
              <w:spacing w:line="360" w:lineRule="auto"/>
              <w:rPr>
                <w:rFonts w:ascii="Book Antiqua" w:hAnsi="Book Antiqua" w:cs="Times New Roman"/>
                <w:b w:val="0"/>
                <w:color w:val="auto"/>
                <w:kern w:val="0"/>
                <w:sz w:val="21"/>
                <w:szCs w:val="21"/>
              </w:rPr>
            </w:pPr>
          </w:p>
        </w:tc>
        <w:tc>
          <w:tcPr>
            <w:tcW w:w="1454" w:type="dxa"/>
            <w:shd w:val="clear" w:color="auto" w:fill="auto"/>
            <w:vAlign w:val="center"/>
          </w:tcPr>
          <w:p w14:paraId="049BC331" w14:textId="77777777"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701" w:type="dxa"/>
            <w:shd w:val="clear" w:color="auto" w:fill="auto"/>
            <w:vAlign w:val="bottom"/>
          </w:tcPr>
          <w:p w14:paraId="669BD47D" w14:textId="648885E0"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SOF/LDV/RBV</w:t>
            </w:r>
          </w:p>
        </w:tc>
        <w:tc>
          <w:tcPr>
            <w:tcW w:w="1246" w:type="dxa"/>
            <w:shd w:val="clear" w:color="auto" w:fill="auto"/>
            <w:vAlign w:val="center"/>
          </w:tcPr>
          <w:p w14:paraId="0333A744" w14:textId="6484CA99"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16" w:type="dxa"/>
            <w:shd w:val="clear" w:color="auto" w:fill="auto"/>
            <w:vAlign w:val="bottom"/>
          </w:tcPr>
          <w:p w14:paraId="6FA485BC" w14:textId="67D95112"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20</w:t>
            </w:r>
          </w:p>
        </w:tc>
        <w:tc>
          <w:tcPr>
            <w:tcW w:w="931" w:type="dxa"/>
            <w:shd w:val="clear" w:color="auto" w:fill="auto"/>
            <w:vAlign w:val="bottom"/>
          </w:tcPr>
          <w:p w14:paraId="15AB79AF" w14:textId="2B974624"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96</w:t>
            </w:r>
          </w:p>
        </w:tc>
        <w:tc>
          <w:tcPr>
            <w:tcW w:w="709" w:type="dxa"/>
            <w:shd w:val="clear" w:color="auto" w:fill="auto"/>
            <w:vAlign w:val="bottom"/>
          </w:tcPr>
          <w:p w14:paraId="6E67E6D8" w14:textId="446513FD"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c>
          <w:tcPr>
            <w:tcW w:w="696" w:type="dxa"/>
            <w:shd w:val="clear" w:color="auto" w:fill="auto"/>
            <w:vAlign w:val="bottom"/>
          </w:tcPr>
          <w:p w14:paraId="230FD61F" w14:textId="04D57A97"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82</w:t>
            </w:r>
          </w:p>
        </w:tc>
        <w:tc>
          <w:tcPr>
            <w:tcW w:w="1005" w:type="dxa"/>
            <w:shd w:val="clear" w:color="auto" w:fill="auto"/>
            <w:vAlign w:val="bottom"/>
          </w:tcPr>
          <w:p w14:paraId="31961B3C" w14:textId="20418A59"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20</w:t>
            </w:r>
          </w:p>
        </w:tc>
      </w:tr>
      <w:tr w:rsidR="006D26D3" w:rsidRPr="00FA713D" w14:paraId="114365C4" w14:textId="77777777" w:rsidTr="004E11F8">
        <w:trPr>
          <w:gridAfter w:val="1"/>
          <w:cnfStyle w:val="000000100000" w:firstRow="0" w:lastRow="0" w:firstColumn="0" w:lastColumn="0" w:oddVBand="0" w:evenVBand="0" w:oddHBand="1" w:evenHBand="0" w:firstRowFirstColumn="0" w:firstRowLastColumn="0" w:lastRowFirstColumn="0" w:lastRowLastColumn="0"/>
          <w:wAfter w:w="425" w:type="dxa"/>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shd w:val="clear" w:color="auto" w:fill="auto"/>
            <w:vAlign w:val="center"/>
          </w:tcPr>
          <w:p w14:paraId="13F9C1B6" w14:textId="77777777" w:rsidR="006D26D3" w:rsidRPr="004F45EF" w:rsidRDefault="006D26D3" w:rsidP="00BF2AC9">
            <w:pPr>
              <w:spacing w:line="360" w:lineRule="auto"/>
              <w:rPr>
                <w:rFonts w:ascii="Book Antiqua" w:hAnsi="Book Antiqua" w:cs="Times New Roman"/>
                <w:b w:val="0"/>
                <w:color w:val="auto"/>
                <w:kern w:val="0"/>
                <w:sz w:val="21"/>
                <w:szCs w:val="21"/>
              </w:rPr>
            </w:pPr>
          </w:p>
        </w:tc>
        <w:tc>
          <w:tcPr>
            <w:tcW w:w="1454" w:type="dxa"/>
            <w:tcBorders>
              <w:left w:val="none" w:sz="0" w:space="0" w:color="auto"/>
              <w:right w:val="none" w:sz="0" w:space="0" w:color="auto"/>
            </w:tcBorders>
            <w:shd w:val="clear" w:color="auto" w:fill="auto"/>
            <w:vAlign w:val="center"/>
          </w:tcPr>
          <w:p w14:paraId="6F892174" w14:textId="77777777"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701" w:type="dxa"/>
            <w:tcBorders>
              <w:left w:val="none" w:sz="0" w:space="0" w:color="auto"/>
              <w:right w:val="none" w:sz="0" w:space="0" w:color="auto"/>
            </w:tcBorders>
            <w:shd w:val="clear" w:color="auto" w:fill="auto"/>
            <w:vAlign w:val="bottom"/>
          </w:tcPr>
          <w:p w14:paraId="7AD56423" w14:textId="41D93746"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w:t>
            </w:r>
          </w:p>
        </w:tc>
        <w:tc>
          <w:tcPr>
            <w:tcW w:w="1246" w:type="dxa"/>
            <w:tcBorders>
              <w:left w:val="none" w:sz="0" w:space="0" w:color="auto"/>
              <w:right w:val="none" w:sz="0" w:space="0" w:color="auto"/>
            </w:tcBorders>
            <w:shd w:val="clear" w:color="auto" w:fill="auto"/>
            <w:vAlign w:val="center"/>
          </w:tcPr>
          <w:p w14:paraId="676F7C70" w14:textId="452A4827"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16" w:type="dxa"/>
            <w:tcBorders>
              <w:left w:val="none" w:sz="0" w:space="0" w:color="auto"/>
              <w:right w:val="none" w:sz="0" w:space="0" w:color="auto"/>
            </w:tcBorders>
            <w:shd w:val="clear" w:color="auto" w:fill="auto"/>
            <w:vAlign w:val="bottom"/>
          </w:tcPr>
          <w:p w14:paraId="3B05B9EB" w14:textId="21D69F66"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20</w:t>
            </w:r>
          </w:p>
        </w:tc>
        <w:tc>
          <w:tcPr>
            <w:tcW w:w="931" w:type="dxa"/>
            <w:tcBorders>
              <w:left w:val="none" w:sz="0" w:space="0" w:color="auto"/>
              <w:right w:val="none" w:sz="0" w:space="0" w:color="auto"/>
            </w:tcBorders>
            <w:shd w:val="clear" w:color="auto" w:fill="auto"/>
            <w:vAlign w:val="bottom"/>
          </w:tcPr>
          <w:p w14:paraId="65BA2F0E" w14:textId="439EFECD"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99</w:t>
            </w:r>
          </w:p>
        </w:tc>
        <w:tc>
          <w:tcPr>
            <w:tcW w:w="709" w:type="dxa"/>
            <w:tcBorders>
              <w:left w:val="none" w:sz="0" w:space="0" w:color="auto"/>
              <w:right w:val="none" w:sz="0" w:space="0" w:color="auto"/>
            </w:tcBorders>
            <w:shd w:val="clear" w:color="auto" w:fill="auto"/>
            <w:vAlign w:val="bottom"/>
          </w:tcPr>
          <w:p w14:paraId="32AC1F40" w14:textId="6AF49DC1"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99</w:t>
            </w:r>
          </w:p>
        </w:tc>
        <w:tc>
          <w:tcPr>
            <w:tcW w:w="696" w:type="dxa"/>
            <w:tcBorders>
              <w:left w:val="none" w:sz="0" w:space="0" w:color="auto"/>
              <w:right w:val="none" w:sz="0" w:space="0" w:color="auto"/>
            </w:tcBorders>
            <w:shd w:val="clear" w:color="auto" w:fill="auto"/>
            <w:vAlign w:val="bottom"/>
          </w:tcPr>
          <w:p w14:paraId="1037BB10" w14:textId="62353125"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c>
          <w:tcPr>
            <w:tcW w:w="1005" w:type="dxa"/>
            <w:tcBorders>
              <w:left w:val="none" w:sz="0" w:space="0" w:color="auto"/>
              <w:right w:val="none" w:sz="0" w:space="0" w:color="auto"/>
            </w:tcBorders>
            <w:shd w:val="clear" w:color="auto" w:fill="auto"/>
            <w:vAlign w:val="bottom"/>
          </w:tcPr>
          <w:p w14:paraId="450FFC00" w14:textId="7F3CDFA0"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20</w:t>
            </w:r>
          </w:p>
        </w:tc>
      </w:tr>
      <w:tr w:rsidR="006D26D3" w:rsidRPr="00FA713D" w14:paraId="5E28D27A" w14:textId="77777777" w:rsidTr="004E11F8">
        <w:trPr>
          <w:gridAfter w:val="1"/>
          <w:wAfter w:w="425" w:type="dxa"/>
        </w:trPr>
        <w:tc>
          <w:tcPr>
            <w:cnfStyle w:val="001000000000" w:firstRow="0" w:lastRow="0" w:firstColumn="1" w:lastColumn="0" w:oddVBand="0" w:evenVBand="0" w:oddHBand="0" w:evenHBand="0" w:firstRowFirstColumn="0" w:firstRowLastColumn="0" w:lastRowFirstColumn="0" w:lastRowLastColumn="0"/>
            <w:tcW w:w="1949" w:type="dxa"/>
            <w:shd w:val="clear" w:color="auto" w:fill="auto"/>
            <w:vAlign w:val="center"/>
          </w:tcPr>
          <w:p w14:paraId="6C67CC16" w14:textId="77777777" w:rsidR="006D26D3" w:rsidRPr="004F45EF" w:rsidRDefault="006D26D3" w:rsidP="00BF2AC9">
            <w:pPr>
              <w:spacing w:line="360" w:lineRule="auto"/>
              <w:rPr>
                <w:rFonts w:ascii="Book Antiqua" w:hAnsi="Book Antiqua" w:cs="Times New Roman"/>
                <w:b w:val="0"/>
                <w:color w:val="auto"/>
                <w:kern w:val="0"/>
                <w:sz w:val="21"/>
                <w:szCs w:val="21"/>
              </w:rPr>
            </w:pPr>
          </w:p>
        </w:tc>
        <w:tc>
          <w:tcPr>
            <w:tcW w:w="1454" w:type="dxa"/>
            <w:shd w:val="clear" w:color="auto" w:fill="auto"/>
            <w:vAlign w:val="center"/>
          </w:tcPr>
          <w:p w14:paraId="650D5EFA" w14:textId="77777777"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701" w:type="dxa"/>
            <w:shd w:val="clear" w:color="auto" w:fill="auto"/>
            <w:vAlign w:val="bottom"/>
          </w:tcPr>
          <w:p w14:paraId="4D0187BE" w14:textId="6025C891"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SOF/LDV/RBV</w:t>
            </w:r>
          </w:p>
        </w:tc>
        <w:tc>
          <w:tcPr>
            <w:tcW w:w="1246" w:type="dxa"/>
            <w:shd w:val="clear" w:color="auto" w:fill="auto"/>
            <w:vAlign w:val="center"/>
          </w:tcPr>
          <w:p w14:paraId="4EC16594" w14:textId="248C4CB4"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16" w:type="dxa"/>
            <w:shd w:val="clear" w:color="auto" w:fill="auto"/>
            <w:vAlign w:val="bottom"/>
          </w:tcPr>
          <w:p w14:paraId="6C62CBA2" w14:textId="1C97DB9D"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20</w:t>
            </w:r>
          </w:p>
        </w:tc>
        <w:tc>
          <w:tcPr>
            <w:tcW w:w="931" w:type="dxa"/>
            <w:shd w:val="clear" w:color="auto" w:fill="auto"/>
            <w:vAlign w:val="bottom"/>
          </w:tcPr>
          <w:p w14:paraId="252B0322" w14:textId="4FB23706"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99</w:t>
            </w:r>
          </w:p>
        </w:tc>
        <w:tc>
          <w:tcPr>
            <w:tcW w:w="709" w:type="dxa"/>
            <w:shd w:val="clear" w:color="auto" w:fill="auto"/>
            <w:vAlign w:val="bottom"/>
          </w:tcPr>
          <w:p w14:paraId="7E23FDCC" w14:textId="2A450745"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99</w:t>
            </w:r>
          </w:p>
        </w:tc>
        <w:tc>
          <w:tcPr>
            <w:tcW w:w="696" w:type="dxa"/>
            <w:shd w:val="clear" w:color="auto" w:fill="auto"/>
            <w:vAlign w:val="bottom"/>
          </w:tcPr>
          <w:p w14:paraId="45CC8221" w14:textId="4355F93E"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c>
          <w:tcPr>
            <w:tcW w:w="1005" w:type="dxa"/>
            <w:shd w:val="clear" w:color="auto" w:fill="auto"/>
            <w:vAlign w:val="bottom"/>
          </w:tcPr>
          <w:p w14:paraId="51A9121D" w14:textId="2A43B198"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20</w:t>
            </w:r>
          </w:p>
        </w:tc>
      </w:tr>
      <w:tr w:rsidR="006D26D3" w:rsidRPr="00FA713D" w14:paraId="4B533F06" w14:textId="77777777" w:rsidTr="004E11F8">
        <w:trPr>
          <w:gridAfter w:val="1"/>
          <w:cnfStyle w:val="000000100000" w:firstRow="0" w:lastRow="0" w:firstColumn="0" w:lastColumn="0" w:oddVBand="0" w:evenVBand="0" w:oddHBand="1" w:evenHBand="0" w:firstRowFirstColumn="0" w:firstRowLastColumn="0" w:lastRowFirstColumn="0" w:lastRowLastColumn="0"/>
          <w:wAfter w:w="425" w:type="dxa"/>
        </w:trPr>
        <w:tc>
          <w:tcPr>
            <w:cnfStyle w:val="001000000000" w:firstRow="0" w:lastRow="0" w:firstColumn="1" w:lastColumn="0" w:oddVBand="0" w:evenVBand="0" w:oddHBand="0" w:evenHBand="0" w:firstRowFirstColumn="0" w:firstRowLastColumn="0" w:lastRowFirstColumn="0" w:lastRowLastColumn="0"/>
            <w:tcW w:w="1949" w:type="dxa"/>
            <w:tcBorders>
              <w:left w:val="none" w:sz="0" w:space="0" w:color="auto"/>
              <w:right w:val="none" w:sz="0" w:space="0" w:color="auto"/>
            </w:tcBorders>
            <w:shd w:val="clear" w:color="auto" w:fill="auto"/>
            <w:vAlign w:val="center"/>
          </w:tcPr>
          <w:p w14:paraId="5F1F7A65" w14:textId="20BE05CC" w:rsidR="006D26D3" w:rsidRPr="004F45EF" w:rsidRDefault="006D26D3" w:rsidP="00BF2AC9">
            <w:pPr>
              <w:spacing w:line="360" w:lineRule="auto"/>
              <w:rPr>
                <w:rFonts w:ascii="Book Antiqua" w:hAnsi="Book Antiqua" w:cs="Times New Roman"/>
                <w:b w:val="0"/>
                <w:color w:val="auto"/>
                <w:kern w:val="0"/>
                <w:sz w:val="21"/>
                <w:szCs w:val="21"/>
              </w:rPr>
            </w:pPr>
            <w:r w:rsidRPr="004F45EF">
              <w:rPr>
                <w:rFonts w:ascii="Book Antiqua" w:hAnsi="Book Antiqua" w:cs="Arial"/>
                <w:b w:val="0"/>
                <w:color w:val="auto"/>
                <w:sz w:val="21"/>
                <w:szCs w:val="21"/>
              </w:rPr>
              <w:t>Japanese study</w:t>
            </w:r>
          </w:p>
        </w:tc>
        <w:tc>
          <w:tcPr>
            <w:tcW w:w="1454" w:type="dxa"/>
            <w:tcBorders>
              <w:left w:val="none" w:sz="0" w:space="0" w:color="auto"/>
              <w:right w:val="none" w:sz="0" w:space="0" w:color="auto"/>
            </w:tcBorders>
            <w:shd w:val="clear" w:color="auto" w:fill="auto"/>
            <w:vAlign w:val="center"/>
          </w:tcPr>
          <w:p w14:paraId="55A759FE" w14:textId="34F12559"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Experienced</w:t>
            </w:r>
          </w:p>
        </w:tc>
        <w:tc>
          <w:tcPr>
            <w:tcW w:w="1701" w:type="dxa"/>
            <w:tcBorders>
              <w:left w:val="none" w:sz="0" w:space="0" w:color="auto"/>
              <w:right w:val="none" w:sz="0" w:space="0" w:color="auto"/>
            </w:tcBorders>
            <w:shd w:val="clear" w:color="auto" w:fill="auto"/>
            <w:vAlign w:val="bottom"/>
          </w:tcPr>
          <w:p w14:paraId="1034554B" w14:textId="28C9325F"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w:t>
            </w:r>
          </w:p>
        </w:tc>
        <w:tc>
          <w:tcPr>
            <w:tcW w:w="1246" w:type="dxa"/>
            <w:tcBorders>
              <w:left w:val="none" w:sz="0" w:space="0" w:color="auto"/>
              <w:right w:val="none" w:sz="0" w:space="0" w:color="auto"/>
            </w:tcBorders>
            <w:shd w:val="clear" w:color="auto" w:fill="auto"/>
            <w:vAlign w:val="bottom"/>
          </w:tcPr>
          <w:p w14:paraId="42B8E6ED" w14:textId="499E31AA"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16" w:type="dxa"/>
            <w:tcBorders>
              <w:left w:val="none" w:sz="0" w:space="0" w:color="auto"/>
              <w:right w:val="none" w:sz="0" w:space="0" w:color="auto"/>
            </w:tcBorders>
            <w:shd w:val="clear" w:color="auto" w:fill="auto"/>
            <w:vAlign w:val="bottom"/>
          </w:tcPr>
          <w:p w14:paraId="4A7FF348" w14:textId="56EDB7D2"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32</w:t>
            </w:r>
          </w:p>
        </w:tc>
        <w:tc>
          <w:tcPr>
            <w:tcW w:w="931" w:type="dxa"/>
            <w:tcBorders>
              <w:left w:val="none" w:sz="0" w:space="0" w:color="auto"/>
              <w:right w:val="none" w:sz="0" w:space="0" w:color="auto"/>
            </w:tcBorders>
            <w:shd w:val="clear" w:color="auto" w:fill="auto"/>
            <w:vAlign w:val="bottom"/>
          </w:tcPr>
          <w:p w14:paraId="29A4DB30" w14:textId="78B1E819"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c>
          <w:tcPr>
            <w:tcW w:w="709" w:type="dxa"/>
            <w:tcBorders>
              <w:left w:val="none" w:sz="0" w:space="0" w:color="auto"/>
              <w:right w:val="none" w:sz="0" w:space="0" w:color="auto"/>
            </w:tcBorders>
            <w:shd w:val="clear" w:color="auto" w:fill="auto"/>
            <w:vAlign w:val="bottom"/>
          </w:tcPr>
          <w:p w14:paraId="34798599" w14:textId="2183E193"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c>
          <w:tcPr>
            <w:tcW w:w="696" w:type="dxa"/>
            <w:tcBorders>
              <w:left w:val="none" w:sz="0" w:space="0" w:color="auto"/>
              <w:right w:val="none" w:sz="0" w:space="0" w:color="auto"/>
            </w:tcBorders>
            <w:shd w:val="clear" w:color="auto" w:fill="auto"/>
            <w:vAlign w:val="bottom"/>
          </w:tcPr>
          <w:p w14:paraId="35070B29" w14:textId="2E60BE43"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c>
          <w:tcPr>
            <w:tcW w:w="1005" w:type="dxa"/>
            <w:tcBorders>
              <w:left w:val="none" w:sz="0" w:space="0" w:color="auto"/>
              <w:right w:val="none" w:sz="0" w:space="0" w:color="auto"/>
            </w:tcBorders>
            <w:shd w:val="clear" w:color="auto" w:fill="auto"/>
            <w:vAlign w:val="bottom"/>
          </w:tcPr>
          <w:p w14:paraId="6A43EFCB" w14:textId="78DEE570" w:rsidR="006D26D3" w:rsidRPr="00FA713D" w:rsidRDefault="006D26D3"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32</w:t>
            </w:r>
          </w:p>
        </w:tc>
      </w:tr>
      <w:tr w:rsidR="006D26D3" w:rsidRPr="00FA713D" w14:paraId="2619F369" w14:textId="77777777" w:rsidTr="004E11F8">
        <w:trPr>
          <w:gridAfter w:val="1"/>
          <w:wAfter w:w="425" w:type="dxa"/>
        </w:trPr>
        <w:tc>
          <w:tcPr>
            <w:cnfStyle w:val="001000000000" w:firstRow="0" w:lastRow="0" w:firstColumn="1" w:lastColumn="0" w:oddVBand="0" w:evenVBand="0" w:oddHBand="0" w:evenHBand="0" w:firstRowFirstColumn="0" w:firstRowLastColumn="0" w:lastRowFirstColumn="0" w:lastRowLastColumn="0"/>
            <w:tcW w:w="1949" w:type="dxa"/>
            <w:shd w:val="clear" w:color="auto" w:fill="auto"/>
            <w:vAlign w:val="center"/>
          </w:tcPr>
          <w:p w14:paraId="53A5A1D2" w14:textId="77777777" w:rsidR="006D26D3" w:rsidRPr="004F45EF" w:rsidRDefault="006D26D3" w:rsidP="00BF2AC9">
            <w:pPr>
              <w:spacing w:line="360" w:lineRule="auto"/>
              <w:rPr>
                <w:rFonts w:ascii="Book Antiqua" w:hAnsi="Book Antiqua" w:cs="Times New Roman"/>
                <w:b w:val="0"/>
                <w:color w:val="auto"/>
                <w:kern w:val="0"/>
                <w:sz w:val="21"/>
                <w:szCs w:val="21"/>
              </w:rPr>
            </w:pPr>
          </w:p>
        </w:tc>
        <w:tc>
          <w:tcPr>
            <w:tcW w:w="1454" w:type="dxa"/>
            <w:shd w:val="clear" w:color="auto" w:fill="auto"/>
            <w:vAlign w:val="center"/>
          </w:tcPr>
          <w:p w14:paraId="143DCA8F" w14:textId="77777777"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701" w:type="dxa"/>
            <w:shd w:val="clear" w:color="auto" w:fill="auto"/>
            <w:vAlign w:val="bottom"/>
          </w:tcPr>
          <w:p w14:paraId="21909E8D" w14:textId="5B6F52E9"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SOF/LDV/RBV</w:t>
            </w:r>
          </w:p>
        </w:tc>
        <w:tc>
          <w:tcPr>
            <w:tcW w:w="1246" w:type="dxa"/>
            <w:shd w:val="clear" w:color="auto" w:fill="auto"/>
            <w:vAlign w:val="bottom"/>
          </w:tcPr>
          <w:p w14:paraId="441F4F74" w14:textId="58CC959A"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16" w:type="dxa"/>
            <w:shd w:val="clear" w:color="auto" w:fill="auto"/>
            <w:vAlign w:val="bottom"/>
          </w:tcPr>
          <w:p w14:paraId="0037F2E1" w14:textId="6C6FC6CF"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25</w:t>
            </w:r>
          </w:p>
        </w:tc>
        <w:tc>
          <w:tcPr>
            <w:tcW w:w="931" w:type="dxa"/>
            <w:shd w:val="clear" w:color="auto" w:fill="auto"/>
            <w:vAlign w:val="bottom"/>
          </w:tcPr>
          <w:p w14:paraId="7D6D5E21" w14:textId="172AE23F"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1"/>
                <w:szCs w:val="21"/>
              </w:rPr>
            </w:pPr>
            <w:r w:rsidRPr="00FA713D">
              <w:rPr>
                <w:rFonts w:ascii="Book Antiqua" w:hAnsi="Book Antiqua" w:cs="Arial"/>
                <w:color w:val="auto"/>
                <w:sz w:val="21"/>
                <w:szCs w:val="21"/>
              </w:rPr>
              <w:t>100</w:t>
            </w:r>
          </w:p>
        </w:tc>
        <w:tc>
          <w:tcPr>
            <w:tcW w:w="709" w:type="dxa"/>
            <w:shd w:val="clear" w:color="auto" w:fill="auto"/>
            <w:vAlign w:val="bottom"/>
          </w:tcPr>
          <w:p w14:paraId="67C10143" w14:textId="3422BA87"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c>
          <w:tcPr>
            <w:tcW w:w="696" w:type="dxa"/>
            <w:shd w:val="clear" w:color="auto" w:fill="auto"/>
            <w:vAlign w:val="bottom"/>
          </w:tcPr>
          <w:p w14:paraId="725A5781" w14:textId="336B6FB2"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c>
          <w:tcPr>
            <w:tcW w:w="1005" w:type="dxa"/>
            <w:shd w:val="clear" w:color="auto" w:fill="auto"/>
            <w:vAlign w:val="bottom"/>
          </w:tcPr>
          <w:p w14:paraId="0EDBECD9" w14:textId="2F6AC39C" w:rsidR="006D26D3" w:rsidRPr="00FA713D" w:rsidRDefault="006D26D3"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25</w:t>
            </w:r>
          </w:p>
        </w:tc>
      </w:tr>
    </w:tbl>
    <w:p w14:paraId="25825CE4" w14:textId="1D4B7770" w:rsidR="006D26D3" w:rsidRPr="00FA713D" w:rsidRDefault="00B66224" w:rsidP="00BF2AC9">
      <w:pPr>
        <w:spacing w:line="360" w:lineRule="auto"/>
        <w:rPr>
          <w:rFonts w:ascii="Book Antiqua" w:hAnsi="Book Antiqua" w:cs="Times New Roman"/>
        </w:rPr>
      </w:pPr>
      <w:r w:rsidRPr="00FA713D">
        <w:rPr>
          <w:rFonts w:ascii="Book Antiqua" w:hAnsi="Book Antiqua" w:cs="Times New Roman"/>
          <w:kern w:val="0"/>
        </w:rPr>
        <w:t>LC</w:t>
      </w:r>
      <w:r w:rsidR="004E11F8"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r w:rsidR="004E11F8" w:rsidRPr="00FA713D">
        <w:rPr>
          <w:rFonts w:ascii="Book Antiqua" w:hAnsi="Book Antiqua" w:cs="Times New Roman"/>
          <w:kern w:val="0"/>
        </w:rPr>
        <w:t xml:space="preserve">Liver </w:t>
      </w:r>
      <w:r w:rsidRPr="00FA713D">
        <w:rPr>
          <w:rFonts w:ascii="Book Antiqua" w:hAnsi="Book Antiqua" w:cs="Times New Roman"/>
          <w:kern w:val="0"/>
        </w:rPr>
        <w:t>cirrhosis</w:t>
      </w:r>
      <w:r w:rsidR="004E2B77" w:rsidRPr="00FA713D">
        <w:rPr>
          <w:rFonts w:ascii="Book Antiqua" w:hAnsi="Book Antiqua" w:cs="Times New Roman"/>
          <w:kern w:val="0"/>
        </w:rPr>
        <w:t>; SVR12</w:t>
      </w:r>
      <w:r w:rsidR="004E11F8" w:rsidRPr="00FA713D">
        <w:rPr>
          <w:rFonts w:ascii="Book Antiqua" w:eastAsia="宋体" w:hAnsi="Book Antiqua" w:cs="Times New Roman" w:hint="eastAsia"/>
          <w:kern w:val="0"/>
          <w:lang w:eastAsia="zh-CN"/>
        </w:rPr>
        <w:t>:</w:t>
      </w:r>
      <w:r w:rsidR="004E11F8" w:rsidRPr="00FA713D">
        <w:rPr>
          <w:rFonts w:ascii="Book Antiqua" w:hAnsi="Book Antiqua" w:cs="Times New Roman"/>
          <w:kern w:val="0"/>
        </w:rPr>
        <w:t xml:space="preserve"> Sustained </w:t>
      </w:r>
      <w:proofErr w:type="spellStart"/>
      <w:r w:rsidR="00634BC0" w:rsidRPr="00FA713D">
        <w:rPr>
          <w:rFonts w:ascii="Book Antiqua" w:hAnsi="Book Antiqua" w:cs="Times New Roman"/>
          <w:kern w:val="0"/>
        </w:rPr>
        <w:t>virologic</w:t>
      </w:r>
      <w:proofErr w:type="spellEnd"/>
      <w:r w:rsidR="004E2B77" w:rsidRPr="00FA713D">
        <w:rPr>
          <w:rFonts w:ascii="Book Antiqua" w:hAnsi="Book Antiqua" w:cs="Times New Roman"/>
          <w:kern w:val="0"/>
        </w:rPr>
        <w:t xml:space="preserve"> response at 12 </w:t>
      </w:r>
      <w:proofErr w:type="spellStart"/>
      <w:r w:rsidR="004E11F8" w:rsidRPr="00FA713D">
        <w:rPr>
          <w:rFonts w:ascii="Book Antiqua" w:eastAsia="宋体" w:hAnsi="Book Antiqua" w:cs="Times New Roman" w:hint="eastAsia"/>
          <w:kern w:val="0"/>
          <w:lang w:eastAsia="zh-CN"/>
        </w:rPr>
        <w:t>wk</w:t>
      </w:r>
      <w:proofErr w:type="spellEnd"/>
      <w:r w:rsidR="004E2B77" w:rsidRPr="00FA713D">
        <w:rPr>
          <w:rFonts w:ascii="Book Antiqua" w:hAnsi="Book Antiqua" w:cs="Times New Roman"/>
          <w:kern w:val="0"/>
        </w:rPr>
        <w:t>;</w:t>
      </w:r>
      <w:r w:rsidR="00E65D34" w:rsidRPr="00FA713D">
        <w:rPr>
          <w:rFonts w:ascii="Book Antiqua" w:hAnsi="Book Antiqua" w:cs="Times New Roman"/>
          <w:kern w:val="0"/>
        </w:rPr>
        <w:t xml:space="preserve"> Naïve</w:t>
      </w:r>
      <w:r w:rsidR="004E11F8" w:rsidRPr="00FA713D">
        <w:rPr>
          <w:rFonts w:ascii="Book Antiqua" w:eastAsia="宋体" w:hAnsi="Book Antiqua" w:cs="Times New Roman" w:hint="eastAsia"/>
          <w:kern w:val="0"/>
          <w:lang w:eastAsia="zh-CN"/>
        </w:rPr>
        <w:t>:</w:t>
      </w:r>
      <w:r w:rsidR="004E11F8" w:rsidRPr="00FA713D">
        <w:rPr>
          <w:rFonts w:ascii="Book Antiqua" w:hAnsi="Book Antiqua" w:cs="Times New Roman"/>
          <w:kern w:val="0"/>
        </w:rPr>
        <w:t xml:space="preserve"> Treatment</w:t>
      </w:r>
      <w:r w:rsidR="00E65D34" w:rsidRPr="00FA713D">
        <w:rPr>
          <w:rFonts w:ascii="Book Antiqua" w:hAnsi="Book Antiqua" w:cs="Times New Roman"/>
          <w:kern w:val="0"/>
        </w:rPr>
        <w:t>-naïve;</w:t>
      </w:r>
      <w:r w:rsidR="004E2B77" w:rsidRPr="00FA713D">
        <w:rPr>
          <w:rFonts w:ascii="Book Antiqua" w:hAnsi="Book Antiqua" w:cs="Times New Roman"/>
          <w:kern w:val="0"/>
        </w:rPr>
        <w:t xml:space="preserve"> </w:t>
      </w:r>
      <w:r w:rsidR="00E65D34" w:rsidRPr="00FA713D">
        <w:rPr>
          <w:rFonts w:ascii="Book Antiqua" w:hAnsi="Book Antiqua" w:cs="Times New Roman"/>
          <w:kern w:val="0"/>
        </w:rPr>
        <w:t>Experienced</w:t>
      </w:r>
      <w:r w:rsidR="004E11F8" w:rsidRPr="00FA713D">
        <w:rPr>
          <w:rFonts w:ascii="Book Antiqua" w:eastAsia="宋体" w:hAnsi="Book Antiqua" w:cs="Times New Roman" w:hint="eastAsia"/>
          <w:kern w:val="0"/>
          <w:lang w:eastAsia="zh-CN"/>
        </w:rPr>
        <w:t>:</w:t>
      </w:r>
      <w:r w:rsidR="004E11F8" w:rsidRPr="00FA713D">
        <w:rPr>
          <w:rFonts w:ascii="Book Antiqua" w:hAnsi="Book Antiqua" w:cs="Times New Roman"/>
          <w:kern w:val="0"/>
        </w:rPr>
        <w:t xml:space="preserve"> Treatment</w:t>
      </w:r>
      <w:r w:rsidR="00E65D34" w:rsidRPr="00FA713D">
        <w:rPr>
          <w:rFonts w:ascii="Book Antiqua" w:hAnsi="Book Antiqua" w:cs="Times New Roman"/>
          <w:kern w:val="0"/>
        </w:rPr>
        <w:t xml:space="preserve">-experienced; </w:t>
      </w:r>
      <w:r w:rsidR="004E2B77" w:rsidRPr="00FA713D">
        <w:rPr>
          <w:rFonts w:ascii="Book Antiqua" w:hAnsi="Book Antiqua" w:cs="Times New Roman"/>
          <w:kern w:val="0"/>
        </w:rPr>
        <w:t>SOF</w:t>
      </w:r>
      <w:r w:rsidR="004E11F8" w:rsidRPr="00FA713D">
        <w:rPr>
          <w:rFonts w:ascii="Book Antiqua" w:eastAsia="宋体" w:hAnsi="Book Antiqua" w:cs="Times New Roman" w:hint="eastAsia"/>
          <w:kern w:val="0"/>
          <w:lang w:eastAsia="zh-CN"/>
        </w:rPr>
        <w:t>:</w:t>
      </w:r>
      <w:r w:rsidR="004E11F8" w:rsidRPr="00FA713D">
        <w:rPr>
          <w:rFonts w:ascii="Book Antiqua" w:hAnsi="Book Antiqua" w:cs="Times New Roman"/>
          <w:kern w:val="0"/>
        </w:rPr>
        <w:t xml:space="preserve"> </w:t>
      </w:r>
      <w:proofErr w:type="spellStart"/>
      <w:r w:rsidR="004E11F8" w:rsidRPr="00FA713D">
        <w:rPr>
          <w:rFonts w:ascii="Book Antiqua" w:hAnsi="Book Antiqua" w:cs="Times New Roman"/>
          <w:kern w:val="0"/>
        </w:rPr>
        <w:t>Sofosbuvir</w:t>
      </w:r>
      <w:proofErr w:type="spellEnd"/>
      <w:r w:rsidR="004E2B77" w:rsidRPr="00FA713D">
        <w:rPr>
          <w:rFonts w:ascii="Book Antiqua" w:hAnsi="Book Antiqua" w:cs="Times New Roman"/>
          <w:kern w:val="0"/>
        </w:rPr>
        <w:t>; LDV</w:t>
      </w:r>
      <w:r w:rsidR="004E11F8" w:rsidRPr="00FA713D">
        <w:rPr>
          <w:rFonts w:ascii="Book Antiqua" w:eastAsia="宋体" w:hAnsi="Book Antiqua" w:cs="Times New Roman" w:hint="eastAsia"/>
          <w:kern w:val="0"/>
          <w:lang w:eastAsia="zh-CN"/>
        </w:rPr>
        <w:t>:</w:t>
      </w:r>
      <w:r w:rsidR="004E11F8" w:rsidRPr="00FA713D">
        <w:rPr>
          <w:rFonts w:ascii="Book Antiqua" w:hAnsi="Book Antiqua" w:cs="Times New Roman"/>
          <w:kern w:val="0"/>
        </w:rPr>
        <w:t xml:space="preserve"> </w:t>
      </w:r>
      <w:proofErr w:type="spellStart"/>
      <w:r w:rsidR="004E11F8" w:rsidRPr="00FA713D">
        <w:rPr>
          <w:rFonts w:ascii="Book Antiqua" w:hAnsi="Book Antiqua" w:cs="Times New Roman"/>
        </w:rPr>
        <w:t>Ledipasvir</w:t>
      </w:r>
      <w:proofErr w:type="spellEnd"/>
      <w:r w:rsidR="004E2B77" w:rsidRPr="00FA713D">
        <w:rPr>
          <w:rFonts w:ascii="Book Antiqua" w:hAnsi="Book Antiqua" w:cs="Times New Roman"/>
          <w:kern w:val="0"/>
        </w:rPr>
        <w:t>;</w:t>
      </w:r>
      <w:r w:rsidR="004E2B77" w:rsidRPr="00FA713D">
        <w:rPr>
          <w:rFonts w:ascii="Book Antiqua" w:hAnsi="Book Antiqua" w:cs="Arial"/>
          <w:color w:val="000000"/>
        </w:rPr>
        <w:t xml:space="preserve"> PEG-IFN</w:t>
      </w:r>
      <w:r w:rsidR="004E11F8" w:rsidRPr="00FA713D">
        <w:rPr>
          <w:rFonts w:ascii="Book Antiqua" w:eastAsia="宋体" w:hAnsi="Book Antiqua" w:cs="Times New Roman" w:hint="eastAsia"/>
          <w:kern w:val="0"/>
          <w:lang w:eastAsia="zh-CN"/>
        </w:rPr>
        <w:t>:</w:t>
      </w:r>
      <w:r w:rsidR="004E11F8" w:rsidRPr="00FA713D">
        <w:rPr>
          <w:rFonts w:ascii="Book Antiqua" w:hAnsi="Book Antiqua" w:cs="Times New Roman"/>
          <w:kern w:val="0"/>
        </w:rPr>
        <w:t xml:space="preserve"> </w:t>
      </w:r>
      <w:proofErr w:type="spellStart"/>
      <w:r w:rsidR="004E11F8" w:rsidRPr="00FA713D">
        <w:rPr>
          <w:rFonts w:ascii="Book Antiqua" w:hAnsi="Book Antiqua" w:cs="Arial"/>
          <w:color w:val="000000"/>
        </w:rPr>
        <w:t>Peginterferon</w:t>
      </w:r>
      <w:proofErr w:type="spellEnd"/>
      <w:r w:rsidR="004E2B77" w:rsidRPr="00FA713D">
        <w:rPr>
          <w:rFonts w:ascii="Book Antiqua" w:hAnsi="Book Antiqua" w:cs="Arial"/>
          <w:color w:val="000000"/>
        </w:rPr>
        <w:t>; RBV</w:t>
      </w:r>
      <w:r w:rsidR="004E11F8" w:rsidRPr="00FA713D">
        <w:rPr>
          <w:rFonts w:ascii="Book Antiqua" w:eastAsia="宋体" w:hAnsi="Book Antiqua" w:cs="Times New Roman" w:hint="eastAsia"/>
          <w:kern w:val="0"/>
          <w:lang w:eastAsia="zh-CN"/>
        </w:rPr>
        <w:t>:</w:t>
      </w:r>
      <w:r w:rsidR="004E11F8" w:rsidRPr="00FA713D">
        <w:rPr>
          <w:rFonts w:ascii="Book Antiqua" w:hAnsi="Book Antiqua" w:cs="Times New Roman"/>
          <w:kern w:val="0"/>
        </w:rPr>
        <w:t xml:space="preserve"> </w:t>
      </w:r>
      <w:r w:rsidR="004E11F8" w:rsidRPr="00FA713D">
        <w:rPr>
          <w:rFonts w:ascii="Book Antiqua" w:hAnsi="Book Antiqua" w:cs="Arial"/>
          <w:color w:val="000000"/>
        </w:rPr>
        <w:t>Ribavirin</w:t>
      </w:r>
      <w:r w:rsidR="00DB3ABB" w:rsidRPr="00FA713D">
        <w:rPr>
          <w:rFonts w:ascii="Book Antiqua" w:hAnsi="Book Antiqua" w:cs="Times New Roman"/>
        </w:rPr>
        <w:t>.</w:t>
      </w:r>
    </w:p>
    <w:p w14:paraId="0CC05793" w14:textId="77777777" w:rsidR="006D26D3" w:rsidRPr="00FA713D" w:rsidRDefault="006D26D3" w:rsidP="00BF2AC9">
      <w:pPr>
        <w:widowControl/>
        <w:spacing w:line="360" w:lineRule="auto"/>
        <w:rPr>
          <w:rFonts w:ascii="Book Antiqua" w:hAnsi="Book Antiqua" w:cs="Times New Roman"/>
        </w:rPr>
      </w:pPr>
      <w:r w:rsidRPr="00FA713D">
        <w:rPr>
          <w:rFonts w:ascii="Book Antiqua" w:hAnsi="Book Antiqua" w:cs="Times New Roman"/>
        </w:rPr>
        <w:br w:type="page"/>
      </w:r>
    </w:p>
    <w:p w14:paraId="2BE6B068" w14:textId="61E01A97" w:rsidR="006D26D3" w:rsidRPr="00FA713D" w:rsidRDefault="006D26D3" w:rsidP="00BF2AC9">
      <w:pPr>
        <w:spacing w:line="360" w:lineRule="auto"/>
        <w:rPr>
          <w:rFonts w:ascii="Book Antiqua" w:hAnsi="Book Antiqua" w:cs="Times New Roman"/>
          <w:b/>
          <w:kern w:val="0"/>
        </w:rPr>
      </w:pPr>
      <w:r w:rsidRPr="00FA713D">
        <w:rPr>
          <w:rFonts w:ascii="Book Antiqua" w:hAnsi="Book Antiqua" w:cs="Times New Roman"/>
          <w:b/>
          <w:kern w:val="0"/>
        </w:rPr>
        <w:lastRenderedPageBreak/>
        <w:t>Table 2</w:t>
      </w:r>
      <w:r w:rsidR="004E11F8" w:rsidRPr="00FA713D">
        <w:rPr>
          <w:rFonts w:ascii="Book Antiqua" w:eastAsia="宋体" w:hAnsi="Book Antiqua" w:cs="Times New Roman" w:hint="eastAsia"/>
          <w:b/>
          <w:kern w:val="0"/>
          <w:lang w:eastAsia="zh-CN"/>
        </w:rPr>
        <w:t xml:space="preserve"> </w:t>
      </w:r>
      <w:r w:rsidRPr="00FA713D">
        <w:rPr>
          <w:rFonts w:ascii="Book Antiqua" w:hAnsi="Book Antiqua"/>
          <w:b/>
        </w:rPr>
        <w:t xml:space="preserve">Summary of </w:t>
      </w:r>
      <w:r w:rsidRPr="00FA713D">
        <w:rPr>
          <w:rFonts w:ascii="Book Antiqua" w:hAnsi="Book Antiqua" w:cs="Times New Roman"/>
          <w:b/>
          <w:kern w:val="0"/>
        </w:rPr>
        <w:t xml:space="preserve">Phase 3 </w:t>
      </w:r>
      <w:r w:rsidR="004E11F8" w:rsidRPr="00FA713D">
        <w:rPr>
          <w:rFonts w:ascii="Book Antiqua" w:hAnsi="Book Antiqua" w:cs="Times New Roman"/>
          <w:b/>
          <w:kern w:val="0"/>
        </w:rPr>
        <w:t xml:space="preserve">study </w:t>
      </w:r>
      <w:r w:rsidRPr="00FA713D">
        <w:rPr>
          <w:rFonts w:ascii="Book Antiqua" w:hAnsi="Book Antiqua" w:cs="Times New Roman"/>
          <w:b/>
          <w:kern w:val="0"/>
        </w:rPr>
        <w:t xml:space="preserve">for </w:t>
      </w:r>
      <w:r w:rsidR="004E11F8" w:rsidRPr="00FA713D">
        <w:rPr>
          <w:rFonts w:ascii="Book Antiqua" w:hAnsi="Book Antiqua" w:cs="Times New Roman"/>
          <w:b/>
          <w:kern w:val="0"/>
        </w:rPr>
        <w:t>hepatitis C virus genotype 2-infected patients</w:t>
      </w:r>
    </w:p>
    <w:tbl>
      <w:tblPr>
        <w:tblStyle w:val="LightShading-Accent6"/>
        <w:tblW w:w="0" w:type="auto"/>
        <w:tblBorders>
          <w:top w:val="single" w:sz="4" w:space="0" w:color="auto"/>
          <w:bottom w:val="single" w:sz="4" w:space="0" w:color="auto"/>
        </w:tblBorders>
        <w:tblLook w:val="04A0" w:firstRow="1" w:lastRow="0" w:firstColumn="1" w:lastColumn="0" w:noHBand="0" w:noVBand="1"/>
      </w:tblPr>
      <w:tblGrid>
        <w:gridCol w:w="1371"/>
        <w:gridCol w:w="1546"/>
        <w:gridCol w:w="1263"/>
        <w:gridCol w:w="1091"/>
        <w:gridCol w:w="612"/>
        <w:gridCol w:w="633"/>
        <w:gridCol w:w="588"/>
        <w:gridCol w:w="994"/>
        <w:gridCol w:w="616"/>
      </w:tblGrid>
      <w:tr w:rsidR="00221CCA" w:rsidRPr="00FA713D" w14:paraId="0BC384F7" w14:textId="77777777" w:rsidTr="004E1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top w:val="single" w:sz="4" w:space="0" w:color="auto"/>
              <w:left w:val="none" w:sz="0" w:space="0" w:color="auto"/>
              <w:bottom w:val="single" w:sz="4" w:space="0" w:color="auto"/>
              <w:right w:val="none" w:sz="0" w:space="0" w:color="auto"/>
            </w:tcBorders>
            <w:shd w:val="clear" w:color="auto" w:fill="auto"/>
            <w:vAlign w:val="center"/>
          </w:tcPr>
          <w:p w14:paraId="6DA42F12" w14:textId="7683224F" w:rsidR="00221CCA" w:rsidRPr="00FA713D" w:rsidRDefault="00221CCA" w:rsidP="00BF2AC9">
            <w:pPr>
              <w:spacing w:line="360" w:lineRule="auto"/>
              <w:rPr>
                <w:rFonts w:ascii="Book Antiqua" w:hAnsi="Book Antiqua" w:cs="Times New Roman"/>
                <w:color w:val="auto"/>
                <w:kern w:val="0"/>
                <w:sz w:val="21"/>
                <w:szCs w:val="21"/>
              </w:rPr>
            </w:pPr>
            <w:r w:rsidRPr="00FA713D">
              <w:rPr>
                <w:rFonts w:ascii="Book Antiqua" w:hAnsi="Book Antiqua" w:cs="Arial"/>
                <w:color w:val="auto"/>
                <w:sz w:val="21"/>
                <w:szCs w:val="21"/>
              </w:rPr>
              <w:t>Study name</w:t>
            </w:r>
          </w:p>
        </w:tc>
        <w:tc>
          <w:tcPr>
            <w:tcW w:w="1546" w:type="dxa"/>
            <w:tcBorders>
              <w:top w:val="single" w:sz="4" w:space="0" w:color="auto"/>
              <w:left w:val="none" w:sz="0" w:space="0" w:color="auto"/>
              <w:bottom w:val="single" w:sz="4" w:space="0" w:color="auto"/>
              <w:right w:val="none" w:sz="0" w:space="0" w:color="auto"/>
            </w:tcBorders>
            <w:shd w:val="clear" w:color="auto" w:fill="auto"/>
            <w:vAlign w:val="center"/>
          </w:tcPr>
          <w:p w14:paraId="4EAEAD04" w14:textId="1FC83806" w:rsidR="00221CCA" w:rsidRPr="00FA713D" w:rsidRDefault="00221CCA"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Population</w:t>
            </w:r>
          </w:p>
        </w:tc>
        <w:tc>
          <w:tcPr>
            <w:tcW w:w="1263" w:type="dxa"/>
            <w:tcBorders>
              <w:top w:val="single" w:sz="4" w:space="0" w:color="auto"/>
              <w:left w:val="none" w:sz="0" w:space="0" w:color="auto"/>
              <w:bottom w:val="single" w:sz="4" w:space="0" w:color="auto"/>
              <w:right w:val="none" w:sz="0" w:space="0" w:color="auto"/>
            </w:tcBorders>
            <w:shd w:val="clear" w:color="auto" w:fill="auto"/>
            <w:vAlign w:val="center"/>
          </w:tcPr>
          <w:p w14:paraId="1E304673" w14:textId="5F19F374" w:rsidR="00221CCA" w:rsidRPr="00FA713D" w:rsidRDefault="00221CCA"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Treatment</w:t>
            </w:r>
          </w:p>
        </w:tc>
        <w:tc>
          <w:tcPr>
            <w:tcW w:w="1091" w:type="dxa"/>
            <w:tcBorders>
              <w:top w:val="single" w:sz="4" w:space="0" w:color="auto"/>
              <w:left w:val="none" w:sz="0" w:space="0" w:color="auto"/>
              <w:bottom w:val="single" w:sz="4" w:space="0" w:color="auto"/>
              <w:right w:val="none" w:sz="0" w:space="0" w:color="auto"/>
            </w:tcBorders>
            <w:shd w:val="clear" w:color="auto" w:fill="auto"/>
            <w:vAlign w:val="center"/>
          </w:tcPr>
          <w:p w14:paraId="3D0B7501" w14:textId="4851E86B" w:rsidR="00221CCA" w:rsidRPr="00FA713D" w:rsidRDefault="00221CCA" w:rsidP="004E11F8">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Duration (</w:t>
            </w:r>
            <w:proofErr w:type="spellStart"/>
            <w:r w:rsidR="004E11F8" w:rsidRPr="00FA713D">
              <w:rPr>
                <w:rFonts w:ascii="Book Antiqua" w:eastAsia="宋体" w:hAnsi="Book Antiqua" w:cs="Arial"/>
                <w:color w:val="auto"/>
                <w:sz w:val="21"/>
                <w:szCs w:val="21"/>
                <w:lang w:eastAsia="zh-CN"/>
              </w:rPr>
              <w:t>wk</w:t>
            </w:r>
            <w:proofErr w:type="spellEnd"/>
            <w:r w:rsidRPr="00FA713D">
              <w:rPr>
                <w:rFonts w:ascii="Book Antiqua" w:hAnsi="Book Antiqua" w:cs="Arial"/>
                <w:color w:val="auto"/>
                <w:sz w:val="21"/>
                <w:szCs w:val="21"/>
              </w:rPr>
              <w:t>)</w:t>
            </w:r>
          </w:p>
        </w:tc>
        <w:tc>
          <w:tcPr>
            <w:tcW w:w="612" w:type="dxa"/>
            <w:tcBorders>
              <w:top w:val="single" w:sz="4" w:space="0" w:color="auto"/>
              <w:left w:val="none" w:sz="0" w:space="0" w:color="auto"/>
              <w:bottom w:val="single" w:sz="4" w:space="0" w:color="auto"/>
              <w:right w:val="none" w:sz="0" w:space="0" w:color="auto"/>
            </w:tcBorders>
            <w:shd w:val="clear" w:color="auto" w:fill="auto"/>
            <w:vAlign w:val="center"/>
          </w:tcPr>
          <w:p w14:paraId="7B948F49" w14:textId="138E3F29" w:rsidR="00221CCA" w:rsidRPr="00FA713D" w:rsidRDefault="00221CCA"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color w:val="auto"/>
                <w:kern w:val="0"/>
                <w:sz w:val="21"/>
                <w:szCs w:val="21"/>
              </w:rPr>
            </w:pPr>
            <w:r w:rsidRPr="00FA713D">
              <w:rPr>
                <w:rFonts w:ascii="Book Antiqua" w:hAnsi="Book Antiqua" w:cs="Arial"/>
                <w:i/>
                <w:color w:val="auto"/>
                <w:sz w:val="21"/>
                <w:szCs w:val="21"/>
              </w:rPr>
              <w:t>n</w:t>
            </w:r>
          </w:p>
        </w:tc>
        <w:tc>
          <w:tcPr>
            <w:tcW w:w="633" w:type="dxa"/>
            <w:tcBorders>
              <w:top w:val="single" w:sz="4" w:space="0" w:color="auto"/>
              <w:left w:val="none" w:sz="0" w:space="0" w:color="auto"/>
              <w:bottom w:val="single" w:sz="4" w:space="0" w:color="auto"/>
              <w:right w:val="none" w:sz="0" w:space="0" w:color="auto"/>
            </w:tcBorders>
            <w:shd w:val="clear" w:color="auto" w:fill="auto"/>
            <w:vAlign w:val="center"/>
          </w:tcPr>
          <w:p w14:paraId="0D49E141" w14:textId="5319B8C0" w:rsidR="00221CCA" w:rsidRPr="00FA713D" w:rsidRDefault="00221CCA"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LC (%)</w:t>
            </w:r>
          </w:p>
        </w:tc>
        <w:tc>
          <w:tcPr>
            <w:tcW w:w="2198" w:type="dxa"/>
            <w:gridSpan w:val="3"/>
            <w:tcBorders>
              <w:top w:val="single" w:sz="4" w:space="0" w:color="auto"/>
              <w:left w:val="none" w:sz="0" w:space="0" w:color="auto"/>
              <w:bottom w:val="single" w:sz="4" w:space="0" w:color="auto"/>
              <w:right w:val="none" w:sz="0" w:space="0" w:color="auto"/>
            </w:tcBorders>
            <w:shd w:val="clear" w:color="auto" w:fill="auto"/>
          </w:tcPr>
          <w:p w14:paraId="1FB8B34E" w14:textId="49D297BC" w:rsidR="00221CCA" w:rsidRPr="00FA713D" w:rsidRDefault="00221CCA"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S PGothic" w:hAnsi="Book Antiqua" w:cs="Arial"/>
                <w:color w:val="auto"/>
                <w:sz w:val="21"/>
                <w:szCs w:val="21"/>
              </w:rPr>
            </w:pPr>
            <w:r w:rsidRPr="00FA713D">
              <w:rPr>
                <w:rFonts w:ascii="Book Antiqua" w:hAnsi="Book Antiqua" w:cs="Arial"/>
                <w:color w:val="auto"/>
                <w:sz w:val="21"/>
                <w:szCs w:val="21"/>
              </w:rPr>
              <w:t>SVR12 (%)</w:t>
            </w:r>
          </w:p>
        </w:tc>
      </w:tr>
      <w:tr w:rsidR="00221CCA" w:rsidRPr="00FA713D" w14:paraId="35C2A173"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top w:val="single" w:sz="4" w:space="0" w:color="auto"/>
              <w:left w:val="none" w:sz="0" w:space="0" w:color="auto"/>
              <w:right w:val="none" w:sz="0" w:space="0" w:color="auto"/>
            </w:tcBorders>
            <w:shd w:val="clear" w:color="auto" w:fill="auto"/>
          </w:tcPr>
          <w:p w14:paraId="66D0B219" w14:textId="77777777" w:rsidR="00221CCA" w:rsidRPr="00FA713D" w:rsidRDefault="00221CCA" w:rsidP="00BF2AC9">
            <w:pPr>
              <w:spacing w:line="360" w:lineRule="auto"/>
              <w:rPr>
                <w:rFonts w:ascii="Book Antiqua" w:hAnsi="Book Antiqua" w:cs="Times New Roman"/>
                <w:b w:val="0"/>
                <w:color w:val="auto"/>
                <w:kern w:val="0"/>
                <w:sz w:val="21"/>
                <w:szCs w:val="21"/>
              </w:rPr>
            </w:pPr>
          </w:p>
        </w:tc>
        <w:tc>
          <w:tcPr>
            <w:tcW w:w="1546" w:type="dxa"/>
            <w:tcBorders>
              <w:top w:val="single" w:sz="4" w:space="0" w:color="auto"/>
              <w:left w:val="none" w:sz="0" w:space="0" w:color="auto"/>
              <w:right w:val="none" w:sz="0" w:space="0" w:color="auto"/>
            </w:tcBorders>
            <w:shd w:val="clear" w:color="auto" w:fill="auto"/>
          </w:tcPr>
          <w:p w14:paraId="6F4D5606" w14:textId="77777777"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263" w:type="dxa"/>
            <w:tcBorders>
              <w:top w:val="single" w:sz="4" w:space="0" w:color="auto"/>
              <w:left w:val="none" w:sz="0" w:space="0" w:color="auto"/>
              <w:right w:val="none" w:sz="0" w:space="0" w:color="auto"/>
            </w:tcBorders>
            <w:shd w:val="clear" w:color="auto" w:fill="auto"/>
          </w:tcPr>
          <w:p w14:paraId="04EA286F" w14:textId="77777777"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091" w:type="dxa"/>
            <w:tcBorders>
              <w:top w:val="single" w:sz="4" w:space="0" w:color="auto"/>
              <w:left w:val="none" w:sz="0" w:space="0" w:color="auto"/>
              <w:right w:val="none" w:sz="0" w:space="0" w:color="auto"/>
            </w:tcBorders>
            <w:shd w:val="clear" w:color="auto" w:fill="auto"/>
          </w:tcPr>
          <w:p w14:paraId="261DCE5E" w14:textId="77777777"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612" w:type="dxa"/>
            <w:tcBorders>
              <w:top w:val="single" w:sz="4" w:space="0" w:color="auto"/>
              <w:left w:val="none" w:sz="0" w:space="0" w:color="auto"/>
              <w:right w:val="none" w:sz="0" w:space="0" w:color="auto"/>
            </w:tcBorders>
            <w:shd w:val="clear" w:color="auto" w:fill="auto"/>
          </w:tcPr>
          <w:p w14:paraId="6082ADC9" w14:textId="77777777"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633" w:type="dxa"/>
            <w:tcBorders>
              <w:top w:val="single" w:sz="4" w:space="0" w:color="auto"/>
              <w:left w:val="none" w:sz="0" w:space="0" w:color="auto"/>
              <w:right w:val="none" w:sz="0" w:space="0" w:color="auto"/>
            </w:tcBorders>
            <w:shd w:val="clear" w:color="auto" w:fill="auto"/>
          </w:tcPr>
          <w:p w14:paraId="1051D65C" w14:textId="77777777"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588" w:type="dxa"/>
            <w:tcBorders>
              <w:top w:val="single" w:sz="4" w:space="0" w:color="auto"/>
              <w:left w:val="none" w:sz="0" w:space="0" w:color="auto"/>
              <w:right w:val="none" w:sz="0" w:space="0" w:color="auto"/>
            </w:tcBorders>
            <w:shd w:val="clear" w:color="auto" w:fill="auto"/>
            <w:vAlign w:val="center"/>
          </w:tcPr>
          <w:p w14:paraId="2E992ED6" w14:textId="67A55952"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All</w:t>
            </w:r>
          </w:p>
        </w:tc>
        <w:tc>
          <w:tcPr>
            <w:tcW w:w="994" w:type="dxa"/>
            <w:tcBorders>
              <w:top w:val="single" w:sz="4" w:space="0" w:color="auto"/>
              <w:left w:val="none" w:sz="0" w:space="0" w:color="auto"/>
              <w:right w:val="none" w:sz="0" w:space="0" w:color="auto"/>
            </w:tcBorders>
            <w:shd w:val="clear" w:color="auto" w:fill="auto"/>
            <w:vAlign w:val="center"/>
          </w:tcPr>
          <w:p w14:paraId="45A6900C" w14:textId="4D609015"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non-LC</w:t>
            </w:r>
          </w:p>
        </w:tc>
        <w:tc>
          <w:tcPr>
            <w:tcW w:w="616" w:type="dxa"/>
            <w:tcBorders>
              <w:top w:val="single" w:sz="4" w:space="0" w:color="auto"/>
              <w:left w:val="none" w:sz="0" w:space="0" w:color="auto"/>
              <w:right w:val="none" w:sz="0" w:space="0" w:color="auto"/>
            </w:tcBorders>
            <w:shd w:val="clear" w:color="auto" w:fill="auto"/>
            <w:vAlign w:val="center"/>
          </w:tcPr>
          <w:p w14:paraId="21F10111" w14:textId="0C8441AF"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LC</w:t>
            </w:r>
          </w:p>
        </w:tc>
      </w:tr>
      <w:tr w:rsidR="00221CCA" w:rsidRPr="00FA713D" w14:paraId="552650BA" w14:textId="77777777" w:rsidTr="004E11F8">
        <w:tc>
          <w:tcPr>
            <w:cnfStyle w:val="001000000000" w:firstRow="0" w:lastRow="0" w:firstColumn="1" w:lastColumn="0" w:oddVBand="0" w:evenVBand="0" w:oddHBand="0" w:evenHBand="0" w:firstRowFirstColumn="0" w:firstRowLastColumn="0" w:lastRowFirstColumn="0" w:lastRowLastColumn="0"/>
            <w:tcW w:w="1371" w:type="dxa"/>
            <w:shd w:val="clear" w:color="auto" w:fill="auto"/>
            <w:vAlign w:val="bottom"/>
          </w:tcPr>
          <w:p w14:paraId="06B87C11" w14:textId="396AD305" w:rsidR="00221CCA" w:rsidRPr="00FA713D" w:rsidRDefault="00221CCA" w:rsidP="00BF2AC9">
            <w:pPr>
              <w:spacing w:line="360" w:lineRule="auto"/>
              <w:rPr>
                <w:rFonts w:ascii="Book Antiqua" w:hAnsi="Book Antiqua" w:cs="Times New Roman"/>
                <w:b w:val="0"/>
                <w:color w:val="auto"/>
                <w:kern w:val="0"/>
                <w:sz w:val="21"/>
                <w:szCs w:val="21"/>
              </w:rPr>
            </w:pPr>
            <w:r w:rsidRPr="00FA713D">
              <w:rPr>
                <w:rFonts w:ascii="Book Antiqua" w:hAnsi="Book Antiqua" w:cs="Arial"/>
                <w:b w:val="0"/>
                <w:color w:val="auto"/>
                <w:sz w:val="21"/>
                <w:szCs w:val="21"/>
              </w:rPr>
              <w:t>FISSION</w:t>
            </w:r>
          </w:p>
        </w:tc>
        <w:tc>
          <w:tcPr>
            <w:tcW w:w="1546" w:type="dxa"/>
            <w:shd w:val="clear" w:color="auto" w:fill="auto"/>
            <w:vAlign w:val="bottom"/>
          </w:tcPr>
          <w:p w14:paraId="6E7C4FFF" w14:textId="522E277B"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263" w:type="dxa"/>
            <w:shd w:val="clear" w:color="auto" w:fill="auto"/>
            <w:vAlign w:val="bottom"/>
          </w:tcPr>
          <w:p w14:paraId="3215CFD7" w14:textId="4FAD6A28"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091" w:type="dxa"/>
            <w:shd w:val="clear" w:color="auto" w:fill="auto"/>
            <w:vAlign w:val="bottom"/>
          </w:tcPr>
          <w:p w14:paraId="09D33BA8" w14:textId="4ACE5D84"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612" w:type="dxa"/>
            <w:shd w:val="clear" w:color="auto" w:fill="auto"/>
            <w:vAlign w:val="bottom"/>
          </w:tcPr>
          <w:p w14:paraId="07A459A0" w14:textId="69E67AC0"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70</w:t>
            </w:r>
          </w:p>
        </w:tc>
        <w:tc>
          <w:tcPr>
            <w:tcW w:w="633" w:type="dxa"/>
            <w:shd w:val="clear" w:color="auto" w:fill="auto"/>
            <w:vAlign w:val="bottom"/>
          </w:tcPr>
          <w:p w14:paraId="470F0E70" w14:textId="4A0003DF"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588" w:type="dxa"/>
            <w:shd w:val="clear" w:color="auto" w:fill="auto"/>
            <w:vAlign w:val="bottom"/>
          </w:tcPr>
          <w:p w14:paraId="27A9CB2F" w14:textId="7DA15FF8"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97</w:t>
            </w:r>
          </w:p>
        </w:tc>
        <w:tc>
          <w:tcPr>
            <w:tcW w:w="994" w:type="dxa"/>
            <w:shd w:val="clear" w:color="auto" w:fill="auto"/>
            <w:vAlign w:val="bottom"/>
          </w:tcPr>
          <w:p w14:paraId="37E4A483" w14:textId="32EBA4C1"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616" w:type="dxa"/>
            <w:shd w:val="clear" w:color="auto" w:fill="auto"/>
            <w:vAlign w:val="bottom"/>
          </w:tcPr>
          <w:p w14:paraId="598818A5" w14:textId="151C5D1A"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r>
      <w:tr w:rsidR="00221CCA" w:rsidRPr="00FA713D" w14:paraId="35470A25"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left w:val="none" w:sz="0" w:space="0" w:color="auto"/>
              <w:right w:val="none" w:sz="0" w:space="0" w:color="auto"/>
            </w:tcBorders>
            <w:shd w:val="clear" w:color="auto" w:fill="auto"/>
            <w:vAlign w:val="bottom"/>
          </w:tcPr>
          <w:p w14:paraId="39F3C0CB" w14:textId="7C2C71E1" w:rsidR="00221CCA" w:rsidRPr="00FA713D" w:rsidRDefault="00221CCA" w:rsidP="00BF2AC9">
            <w:pPr>
              <w:spacing w:line="360" w:lineRule="auto"/>
              <w:rPr>
                <w:rFonts w:ascii="Book Antiqua" w:hAnsi="Book Antiqua" w:cs="Times New Roman"/>
                <w:b w:val="0"/>
                <w:color w:val="auto"/>
                <w:kern w:val="0"/>
                <w:sz w:val="21"/>
                <w:szCs w:val="21"/>
              </w:rPr>
            </w:pPr>
            <w:r w:rsidRPr="00FA713D">
              <w:rPr>
                <w:rFonts w:ascii="Book Antiqua" w:hAnsi="Book Antiqua" w:cs="Arial"/>
                <w:b w:val="0"/>
                <w:color w:val="auto"/>
                <w:sz w:val="21"/>
                <w:szCs w:val="21"/>
              </w:rPr>
              <w:t>POSITRON</w:t>
            </w:r>
          </w:p>
        </w:tc>
        <w:tc>
          <w:tcPr>
            <w:tcW w:w="1546" w:type="dxa"/>
            <w:tcBorders>
              <w:left w:val="none" w:sz="0" w:space="0" w:color="auto"/>
              <w:right w:val="none" w:sz="0" w:space="0" w:color="auto"/>
            </w:tcBorders>
            <w:shd w:val="clear" w:color="auto" w:fill="auto"/>
            <w:vAlign w:val="bottom"/>
          </w:tcPr>
          <w:p w14:paraId="4D00B38E" w14:textId="77777777" w:rsidR="007D21A7"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IFN-</w:t>
            </w:r>
            <w:r w:rsidR="007D21A7" w:rsidRPr="00FA713D">
              <w:rPr>
                <w:rFonts w:ascii="Book Antiqua" w:hAnsi="Book Antiqua" w:cs="Times New Roman"/>
                <w:color w:val="auto"/>
                <w:kern w:val="0"/>
                <w:sz w:val="21"/>
                <w:szCs w:val="21"/>
              </w:rPr>
              <w:t>ineligible</w:t>
            </w:r>
          </w:p>
          <w:p w14:paraId="573801B0" w14:textId="2EF533F7" w:rsidR="00221CCA" w:rsidRPr="00FA713D" w:rsidRDefault="007D21A7"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Times New Roman"/>
                <w:color w:val="auto"/>
                <w:kern w:val="0"/>
                <w:sz w:val="21"/>
                <w:szCs w:val="21"/>
              </w:rPr>
              <w:t>/</w:t>
            </w:r>
            <w:r w:rsidR="00221CCA" w:rsidRPr="00FA713D">
              <w:rPr>
                <w:rFonts w:ascii="Book Antiqua" w:hAnsi="Book Antiqua" w:cs="Times New Roman"/>
                <w:color w:val="auto"/>
                <w:kern w:val="0"/>
                <w:sz w:val="21"/>
                <w:szCs w:val="21"/>
              </w:rPr>
              <w:t>intolerant</w:t>
            </w:r>
          </w:p>
        </w:tc>
        <w:tc>
          <w:tcPr>
            <w:tcW w:w="1263" w:type="dxa"/>
            <w:tcBorders>
              <w:left w:val="none" w:sz="0" w:space="0" w:color="auto"/>
              <w:right w:val="none" w:sz="0" w:space="0" w:color="auto"/>
            </w:tcBorders>
            <w:shd w:val="clear" w:color="auto" w:fill="auto"/>
            <w:vAlign w:val="bottom"/>
          </w:tcPr>
          <w:p w14:paraId="1AA5A3E4" w14:textId="04A2C5F6"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091" w:type="dxa"/>
            <w:tcBorders>
              <w:left w:val="none" w:sz="0" w:space="0" w:color="auto"/>
              <w:right w:val="none" w:sz="0" w:space="0" w:color="auto"/>
            </w:tcBorders>
            <w:shd w:val="clear" w:color="auto" w:fill="auto"/>
            <w:vAlign w:val="bottom"/>
          </w:tcPr>
          <w:p w14:paraId="5F8D2B55" w14:textId="73912044"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612" w:type="dxa"/>
            <w:tcBorders>
              <w:left w:val="none" w:sz="0" w:space="0" w:color="auto"/>
              <w:right w:val="none" w:sz="0" w:space="0" w:color="auto"/>
            </w:tcBorders>
            <w:shd w:val="clear" w:color="auto" w:fill="auto"/>
            <w:vAlign w:val="bottom"/>
          </w:tcPr>
          <w:p w14:paraId="45C43CFC" w14:textId="218FCFDC"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109</w:t>
            </w:r>
          </w:p>
        </w:tc>
        <w:tc>
          <w:tcPr>
            <w:tcW w:w="633" w:type="dxa"/>
            <w:tcBorders>
              <w:left w:val="none" w:sz="0" w:space="0" w:color="auto"/>
              <w:right w:val="none" w:sz="0" w:space="0" w:color="auto"/>
            </w:tcBorders>
            <w:shd w:val="clear" w:color="auto" w:fill="auto"/>
            <w:vAlign w:val="bottom"/>
          </w:tcPr>
          <w:p w14:paraId="146478F9" w14:textId="2525E7D7"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15</w:t>
            </w:r>
          </w:p>
        </w:tc>
        <w:tc>
          <w:tcPr>
            <w:tcW w:w="588" w:type="dxa"/>
            <w:tcBorders>
              <w:left w:val="none" w:sz="0" w:space="0" w:color="auto"/>
              <w:right w:val="none" w:sz="0" w:space="0" w:color="auto"/>
            </w:tcBorders>
            <w:shd w:val="clear" w:color="auto" w:fill="auto"/>
            <w:vAlign w:val="bottom"/>
          </w:tcPr>
          <w:p w14:paraId="6D81B1BC" w14:textId="3A3BF06F"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93</w:t>
            </w:r>
          </w:p>
        </w:tc>
        <w:tc>
          <w:tcPr>
            <w:tcW w:w="994" w:type="dxa"/>
            <w:tcBorders>
              <w:left w:val="none" w:sz="0" w:space="0" w:color="auto"/>
              <w:right w:val="none" w:sz="0" w:space="0" w:color="auto"/>
            </w:tcBorders>
            <w:shd w:val="clear" w:color="auto" w:fill="auto"/>
            <w:vAlign w:val="bottom"/>
          </w:tcPr>
          <w:p w14:paraId="238C6BDD" w14:textId="2883972F"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92</w:t>
            </w:r>
          </w:p>
        </w:tc>
        <w:tc>
          <w:tcPr>
            <w:tcW w:w="616" w:type="dxa"/>
            <w:tcBorders>
              <w:left w:val="none" w:sz="0" w:space="0" w:color="auto"/>
              <w:right w:val="none" w:sz="0" w:space="0" w:color="auto"/>
            </w:tcBorders>
            <w:shd w:val="clear" w:color="auto" w:fill="auto"/>
            <w:vAlign w:val="bottom"/>
          </w:tcPr>
          <w:p w14:paraId="5D12CCC8" w14:textId="5B4BBD24"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94</w:t>
            </w:r>
          </w:p>
        </w:tc>
      </w:tr>
      <w:tr w:rsidR="00221CCA" w:rsidRPr="00FA713D" w14:paraId="718286EA" w14:textId="77777777" w:rsidTr="004E11F8">
        <w:tc>
          <w:tcPr>
            <w:cnfStyle w:val="001000000000" w:firstRow="0" w:lastRow="0" w:firstColumn="1" w:lastColumn="0" w:oddVBand="0" w:evenVBand="0" w:oddHBand="0" w:evenHBand="0" w:firstRowFirstColumn="0" w:firstRowLastColumn="0" w:lastRowFirstColumn="0" w:lastRowLastColumn="0"/>
            <w:tcW w:w="1371" w:type="dxa"/>
            <w:shd w:val="clear" w:color="auto" w:fill="auto"/>
            <w:vAlign w:val="bottom"/>
          </w:tcPr>
          <w:p w14:paraId="015D0017" w14:textId="03A3EA78" w:rsidR="00221CCA" w:rsidRPr="00FA713D" w:rsidRDefault="00221CCA" w:rsidP="00BF2AC9">
            <w:pPr>
              <w:spacing w:line="360" w:lineRule="auto"/>
              <w:rPr>
                <w:rFonts w:ascii="Book Antiqua" w:hAnsi="Book Antiqua" w:cs="Times New Roman"/>
                <w:b w:val="0"/>
                <w:color w:val="auto"/>
                <w:kern w:val="0"/>
                <w:sz w:val="21"/>
                <w:szCs w:val="21"/>
              </w:rPr>
            </w:pPr>
            <w:r w:rsidRPr="00FA713D">
              <w:rPr>
                <w:rFonts w:ascii="Book Antiqua" w:hAnsi="Book Antiqua" w:cs="Arial"/>
                <w:b w:val="0"/>
                <w:color w:val="auto"/>
                <w:sz w:val="21"/>
                <w:szCs w:val="21"/>
              </w:rPr>
              <w:t>VALENCE</w:t>
            </w:r>
          </w:p>
        </w:tc>
        <w:tc>
          <w:tcPr>
            <w:tcW w:w="1546" w:type="dxa"/>
            <w:shd w:val="clear" w:color="auto" w:fill="auto"/>
            <w:vAlign w:val="bottom"/>
          </w:tcPr>
          <w:p w14:paraId="67D9333E" w14:textId="4266AFA5"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263" w:type="dxa"/>
            <w:shd w:val="clear" w:color="auto" w:fill="auto"/>
            <w:vAlign w:val="bottom"/>
          </w:tcPr>
          <w:p w14:paraId="128FB6E8" w14:textId="786D33AA"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091" w:type="dxa"/>
            <w:shd w:val="clear" w:color="auto" w:fill="auto"/>
            <w:vAlign w:val="bottom"/>
          </w:tcPr>
          <w:p w14:paraId="2E689802" w14:textId="10640216"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612" w:type="dxa"/>
            <w:shd w:val="clear" w:color="auto" w:fill="auto"/>
            <w:vAlign w:val="bottom"/>
          </w:tcPr>
          <w:p w14:paraId="7D9C4144" w14:textId="67B0CD3F"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32</w:t>
            </w:r>
          </w:p>
        </w:tc>
        <w:tc>
          <w:tcPr>
            <w:tcW w:w="633" w:type="dxa"/>
            <w:shd w:val="clear" w:color="auto" w:fill="auto"/>
            <w:vAlign w:val="bottom"/>
          </w:tcPr>
          <w:p w14:paraId="6E80C4E9" w14:textId="04BEE021"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588" w:type="dxa"/>
            <w:shd w:val="clear" w:color="auto" w:fill="auto"/>
            <w:vAlign w:val="bottom"/>
          </w:tcPr>
          <w:p w14:paraId="5D0F1E8C" w14:textId="29A8F73B"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97</w:t>
            </w:r>
          </w:p>
        </w:tc>
        <w:tc>
          <w:tcPr>
            <w:tcW w:w="994" w:type="dxa"/>
            <w:shd w:val="clear" w:color="auto" w:fill="auto"/>
            <w:vAlign w:val="bottom"/>
          </w:tcPr>
          <w:p w14:paraId="2813BD19" w14:textId="52215079"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97</w:t>
            </w:r>
          </w:p>
        </w:tc>
        <w:tc>
          <w:tcPr>
            <w:tcW w:w="616" w:type="dxa"/>
            <w:shd w:val="clear" w:color="auto" w:fill="auto"/>
            <w:vAlign w:val="bottom"/>
          </w:tcPr>
          <w:p w14:paraId="184A3290" w14:textId="63191B14"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r>
      <w:tr w:rsidR="00221CCA" w:rsidRPr="00FA713D" w14:paraId="61A6C06B"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left w:val="none" w:sz="0" w:space="0" w:color="auto"/>
              <w:right w:val="none" w:sz="0" w:space="0" w:color="auto"/>
            </w:tcBorders>
            <w:shd w:val="clear" w:color="auto" w:fill="auto"/>
            <w:vAlign w:val="bottom"/>
          </w:tcPr>
          <w:p w14:paraId="377EBF96" w14:textId="5530C866" w:rsidR="00221CCA" w:rsidRPr="00FA713D" w:rsidRDefault="00221CCA" w:rsidP="00BF2AC9">
            <w:pPr>
              <w:spacing w:line="360" w:lineRule="auto"/>
              <w:rPr>
                <w:rFonts w:ascii="Book Antiqua" w:hAnsi="Book Antiqua" w:cs="Times New Roman"/>
                <w:b w:val="0"/>
                <w:color w:val="auto"/>
                <w:kern w:val="0"/>
                <w:sz w:val="21"/>
                <w:szCs w:val="21"/>
              </w:rPr>
            </w:pPr>
            <w:r w:rsidRPr="00FA713D">
              <w:rPr>
                <w:rFonts w:ascii="Book Antiqua" w:hAnsi="Book Antiqua" w:cs="Arial"/>
                <w:b w:val="0"/>
                <w:color w:val="auto"/>
                <w:sz w:val="21"/>
                <w:szCs w:val="21"/>
              </w:rPr>
              <w:t>Japanese study</w:t>
            </w:r>
          </w:p>
        </w:tc>
        <w:tc>
          <w:tcPr>
            <w:tcW w:w="1546" w:type="dxa"/>
            <w:tcBorders>
              <w:left w:val="none" w:sz="0" w:space="0" w:color="auto"/>
              <w:right w:val="none" w:sz="0" w:space="0" w:color="auto"/>
            </w:tcBorders>
            <w:shd w:val="clear" w:color="auto" w:fill="auto"/>
            <w:vAlign w:val="bottom"/>
          </w:tcPr>
          <w:p w14:paraId="1488ABA5" w14:textId="4B84CDBE"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263" w:type="dxa"/>
            <w:tcBorders>
              <w:left w:val="none" w:sz="0" w:space="0" w:color="auto"/>
              <w:right w:val="none" w:sz="0" w:space="0" w:color="auto"/>
            </w:tcBorders>
            <w:shd w:val="clear" w:color="auto" w:fill="auto"/>
            <w:vAlign w:val="bottom"/>
          </w:tcPr>
          <w:p w14:paraId="5A2D9DB9" w14:textId="40D5BFF3"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091" w:type="dxa"/>
            <w:tcBorders>
              <w:left w:val="none" w:sz="0" w:space="0" w:color="auto"/>
              <w:right w:val="none" w:sz="0" w:space="0" w:color="auto"/>
            </w:tcBorders>
            <w:shd w:val="clear" w:color="auto" w:fill="auto"/>
            <w:vAlign w:val="bottom"/>
          </w:tcPr>
          <w:p w14:paraId="2308B8AC" w14:textId="6331A385"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612" w:type="dxa"/>
            <w:tcBorders>
              <w:left w:val="none" w:sz="0" w:space="0" w:color="auto"/>
              <w:right w:val="none" w:sz="0" w:space="0" w:color="auto"/>
            </w:tcBorders>
            <w:shd w:val="clear" w:color="auto" w:fill="auto"/>
            <w:vAlign w:val="bottom"/>
          </w:tcPr>
          <w:p w14:paraId="20A158A2" w14:textId="025B01C8"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90</w:t>
            </w:r>
          </w:p>
        </w:tc>
        <w:tc>
          <w:tcPr>
            <w:tcW w:w="633" w:type="dxa"/>
            <w:tcBorders>
              <w:left w:val="none" w:sz="0" w:space="0" w:color="auto"/>
              <w:right w:val="none" w:sz="0" w:space="0" w:color="auto"/>
            </w:tcBorders>
            <w:shd w:val="clear" w:color="auto" w:fill="auto"/>
            <w:vAlign w:val="bottom"/>
          </w:tcPr>
          <w:p w14:paraId="68D1F087" w14:textId="78600EAC"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w:t>
            </w:r>
          </w:p>
        </w:tc>
        <w:tc>
          <w:tcPr>
            <w:tcW w:w="588" w:type="dxa"/>
            <w:tcBorders>
              <w:left w:val="none" w:sz="0" w:space="0" w:color="auto"/>
              <w:right w:val="none" w:sz="0" w:space="0" w:color="auto"/>
            </w:tcBorders>
            <w:shd w:val="clear" w:color="auto" w:fill="auto"/>
            <w:vAlign w:val="bottom"/>
          </w:tcPr>
          <w:p w14:paraId="5905554A" w14:textId="181FE575"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98</w:t>
            </w:r>
          </w:p>
        </w:tc>
        <w:tc>
          <w:tcPr>
            <w:tcW w:w="994" w:type="dxa"/>
            <w:tcBorders>
              <w:left w:val="none" w:sz="0" w:space="0" w:color="auto"/>
              <w:right w:val="none" w:sz="0" w:space="0" w:color="auto"/>
            </w:tcBorders>
            <w:shd w:val="clear" w:color="auto" w:fill="auto"/>
            <w:vAlign w:val="bottom"/>
          </w:tcPr>
          <w:p w14:paraId="3CA5E774" w14:textId="1AB2858F"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97</w:t>
            </w:r>
          </w:p>
        </w:tc>
        <w:tc>
          <w:tcPr>
            <w:tcW w:w="616" w:type="dxa"/>
            <w:tcBorders>
              <w:left w:val="none" w:sz="0" w:space="0" w:color="auto"/>
              <w:right w:val="none" w:sz="0" w:space="0" w:color="auto"/>
            </w:tcBorders>
            <w:shd w:val="clear" w:color="auto" w:fill="auto"/>
            <w:vAlign w:val="bottom"/>
          </w:tcPr>
          <w:p w14:paraId="43AD1260" w14:textId="4DBA8070"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r>
      <w:tr w:rsidR="00221CCA" w:rsidRPr="00FA713D" w14:paraId="29794C62" w14:textId="77777777" w:rsidTr="004E11F8">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5530B704" w14:textId="77777777" w:rsidR="00C93667" w:rsidRPr="00FA713D" w:rsidRDefault="00C93667" w:rsidP="00BF2AC9">
            <w:pPr>
              <w:spacing w:line="360" w:lineRule="auto"/>
              <w:rPr>
                <w:rFonts w:ascii="Book Antiqua" w:hAnsi="Book Antiqua" w:cs="Times New Roman"/>
                <w:b w:val="0"/>
                <w:color w:val="auto"/>
                <w:kern w:val="0"/>
                <w:sz w:val="21"/>
                <w:szCs w:val="21"/>
              </w:rPr>
            </w:pPr>
          </w:p>
        </w:tc>
        <w:tc>
          <w:tcPr>
            <w:tcW w:w="1546" w:type="dxa"/>
            <w:shd w:val="clear" w:color="auto" w:fill="auto"/>
          </w:tcPr>
          <w:p w14:paraId="48E9EEBE" w14:textId="77777777" w:rsidR="00C93667" w:rsidRPr="00FA713D" w:rsidRDefault="00C93667"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263" w:type="dxa"/>
            <w:shd w:val="clear" w:color="auto" w:fill="auto"/>
          </w:tcPr>
          <w:p w14:paraId="5178C424" w14:textId="77777777" w:rsidR="00C93667" w:rsidRPr="00FA713D" w:rsidRDefault="00C93667"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091" w:type="dxa"/>
            <w:shd w:val="clear" w:color="auto" w:fill="auto"/>
          </w:tcPr>
          <w:p w14:paraId="2109801B" w14:textId="77777777" w:rsidR="00C93667" w:rsidRPr="00FA713D" w:rsidRDefault="00C93667"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612" w:type="dxa"/>
            <w:shd w:val="clear" w:color="auto" w:fill="auto"/>
          </w:tcPr>
          <w:p w14:paraId="04845C49" w14:textId="77777777" w:rsidR="00C93667" w:rsidRPr="00FA713D" w:rsidRDefault="00C93667"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633" w:type="dxa"/>
            <w:shd w:val="clear" w:color="auto" w:fill="auto"/>
          </w:tcPr>
          <w:p w14:paraId="64D51324" w14:textId="77777777" w:rsidR="00C93667" w:rsidRPr="00FA713D" w:rsidRDefault="00C93667"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588" w:type="dxa"/>
            <w:shd w:val="clear" w:color="auto" w:fill="auto"/>
          </w:tcPr>
          <w:p w14:paraId="5D4C35E0" w14:textId="77777777" w:rsidR="00C93667" w:rsidRPr="00FA713D" w:rsidRDefault="00C93667"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994" w:type="dxa"/>
            <w:shd w:val="clear" w:color="auto" w:fill="auto"/>
          </w:tcPr>
          <w:p w14:paraId="4FBBBE7F" w14:textId="77777777" w:rsidR="00C93667" w:rsidRPr="00FA713D" w:rsidRDefault="00C93667"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616" w:type="dxa"/>
            <w:shd w:val="clear" w:color="auto" w:fill="auto"/>
          </w:tcPr>
          <w:p w14:paraId="7087EC18" w14:textId="77777777" w:rsidR="00C93667" w:rsidRPr="00FA713D" w:rsidRDefault="00C93667"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r>
      <w:tr w:rsidR="00221CCA" w:rsidRPr="00FA713D" w14:paraId="59343D1C"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left w:val="none" w:sz="0" w:space="0" w:color="auto"/>
              <w:right w:val="none" w:sz="0" w:space="0" w:color="auto"/>
            </w:tcBorders>
            <w:shd w:val="clear" w:color="auto" w:fill="auto"/>
            <w:vAlign w:val="center"/>
          </w:tcPr>
          <w:p w14:paraId="2D74023A" w14:textId="142DC54C" w:rsidR="00221CCA" w:rsidRPr="00FA713D" w:rsidRDefault="00221CCA" w:rsidP="00BF2AC9">
            <w:pPr>
              <w:spacing w:line="360" w:lineRule="auto"/>
              <w:rPr>
                <w:rFonts w:ascii="Book Antiqua" w:hAnsi="Book Antiqua" w:cs="Times New Roman"/>
                <w:b w:val="0"/>
                <w:color w:val="auto"/>
                <w:kern w:val="0"/>
                <w:sz w:val="21"/>
                <w:szCs w:val="21"/>
              </w:rPr>
            </w:pPr>
            <w:r w:rsidRPr="00FA713D">
              <w:rPr>
                <w:rFonts w:ascii="Book Antiqua" w:hAnsi="Book Antiqua" w:cs="Arial"/>
                <w:b w:val="0"/>
                <w:color w:val="auto"/>
                <w:sz w:val="21"/>
                <w:szCs w:val="21"/>
              </w:rPr>
              <w:t>FUSION</w:t>
            </w:r>
          </w:p>
        </w:tc>
        <w:tc>
          <w:tcPr>
            <w:tcW w:w="1546" w:type="dxa"/>
            <w:tcBorders>
              <w:left w:val="none" w:sz="0" w:space="0" w:color="auto"/>
              <w:right w:val="none" w:sz="0" w:space="0" w:color="auto"/>
            </w:tcBorders>
            <w:shd w:val="clear" w:color="auto" w:fill="auto"/>
            <w:vAlign w:val="center"/>
          </w:tcPr>
          <w:p w14:paraId="56862E81" w14:textId="3AF6BA85"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Experienced</w:t>
            </w:r>
          </w:p>
        </w:tc>
        <w:tc>
          <w:tcPr>
            <w:tcW w:w="1263" w:type="dxa"/>
            <w:tcBorders>
              <w:left w:val="none" w:sz="0" w:space="0" w:color="auto"/>
              <w:right w:val="none" w:sz="0" w:space="0" w:color="auto"/>
            </w:tcBorders>
            <w:shd w:val="clear" w:color="auto" w:fill="auto"/>
            <w:vAlign w:val="center"/>
          </w:tcPr>
          <w:p w14:paraId="74B2F6FB" w14:textId="265E45DA"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091" w:type="dxa"/>
            <w:tcBorders>
              <w:left w:val="none" w:sz="0" w:space="0" w:color="auto"/>
              <w:right w:val="none" w:sz="0" w:space="0" w:color="auto"/>
            </w:tcBorders>
            <w:shd w:val="clear" w:color="auto" w:fill="auto"/>
            <w:vAlign w:val="bottom"/>
          </w:tcPr>
          <w:p w14:paraId="10B9FF83" w14:textId="3966B6DB"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612" w:type="dxa"/>
            <w:tcBorders>
              <w:left w:val="none" w:sz="0" w:space="0" w:color="auto"/>
              <w:right w:val="none" w:sz="0" w:space="0" w:color="auto"/>
            </w:tcBorders>
            <w:shd w:val="clear" w:color="auto" w:fill="auto"/>
            <w:vAlign w:val="bottom"/>
          </w:tcPr>
          <w:p w14:paraId="4A8BEFAC" w14:textId="3481BF5C"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36</w:t>
            </w:r>
          </w:p>
        </w:tc>
        <w:tc>
          <w:tcPr>
            <w:tcW w:w="633" w:type="dxa"/>
            <w:tcBorders>
              <w:left w:val="none" w:sz="0" w:space="0" w:color="auto"/>
              <w:right w:val="none" w:sz="0" w:space="0" w:color="auto"/>
            </w:tcBorders>
            <w:shd w:val="clear" w:color="auto" w:fill="auto"/>
            <w:vAlign w:val="bottom"/>
          </w:tcPr>
          <w:p w14:paraId="75768454" w14:textId="7096F10E"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28</w:t>
            </w:r>
          </w:p>
        </w:tc>
        <w:tc>
          <w:tcPr>
            <w:tcW w:w="588" w:type="dxa"/>
            <w:tcBorders>
              <w:left w:val="none" w:sz="0" w:space="0" w:color="auto"/>
              <w:right w:val="none" w:sz="0" w:space="0" w:color="auto"/>
            </w:tcBorders>
            <w:shd w:val="clear" w:color="auto" w:fill="auto"/>
            <w:vAlign w:val="bottom"/>
          </w:tcPr>
          <w:p w14:paraId="5EBF8B77" w14:textId="69AA8E9C"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86</w:t>
            </w:r>
          </w:p>
        </w:tc>
        <w:tc>
          <w:tcPr>
            <w:tcW w:w="994" w:type="dxa"/>
            <w:tcBorders>
              <w:left w:val="none" w:sz="0" w:space="0" w:color="auto"/>
              <w:right w:val="none" w:sz="0" w:space="0" w:color="auto"/>
            </w:tcBorders>
            <w:shd w:val="clear" w:color="auto" w:fill="auto"/>
            <w:vAlign w:val="bottom"/>
          </w:tcPr>
          <w:p w14:paraId="7556454B" w14:textId="4F2DDF7F"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96</w:t>
            </w:r>
          </w:p>
        </w:tc>
        <w:tc>
          <w:tcPr>
            <w:tcW w:w="616" w:type="dxa"/>
            <w:tcBorders>
              <w:left w:val="none" w:sz="0" w:space="0" w:color="auto"/>
              <w:right w:val="none" w:sz="0" w:space="0" w:color="auto"/>
            </w:tcBorders>
            <w:shd w:val="clear" w:color="auto" w:fill="auto"/>
            <w:vAlign w:val="bottom"/>
          </w:tcPr>
          <w:p w14:paraId="09AD5220" w14:textId="2DE3E966"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60</w:t>
            </w:r>
          </w:p>
        </w:tc>
      </w:tr>
      <w:tr w:rsidR="00221CCA" w:rsidRPr="00FA713D" w14:paraId="57331AC7" w14:textId="77777777" w:rsidTr="004E11F8">
        <w:tc>
          <w:tcPr>
            <w:cnfStyle w:val="001000000000" w:firstRow="0" w:lastRow="0" w:firstColumn="1" w:lastColumn="0" w:oddVBand="0" w:evenVBand="0" w:oddHBand="0" w:evenHBand="0" w:firstRowFirstColumn="0" w:firstRowLastColumn="0" w:lastRowFirstColumn="0" w:lastRowLastColumn="0"/>
            <w:tcW w:w="1371" w:type="dxa"/>
            <w:shd w:val="clear" w:color="auto" w:fill="auto"/>
            <w:vAlign w:val="center"/>
          </w:tcPr>
          <w:p w14:paraId="1F130242" w14:textId="77777777" w:rsidR="00221CCA" w:rsidRPr="00FA713D" w:rsidRDefault="00221CCA" w:rsidP="00BF2AC9">
            <w:pPr>
              <w:spacing w:line="360" w:lineRule="auto"/>
              <w:rPr>
                <w:rFonts w:ascii="Book Antiqua" w:hAnsi="Book Antiqua" w:cs="Times New Roman"/>
                <w:b w:val="0"/>
                <w:color w:val="auto"/>
                <w:kern w:val="0"/>
                <w:sz w:val="21"/>
                <w:szCs w:val="21"/>
              </w:rPr>
            </w:pPr>
          </w:p>
        </w:tc>
        <w:tc>
          <w:tcPr>
            <w:tcW w:w="1546" w:type="dxa"/>
            <w:shd w:val="clear" w:color="auto" w:fill="auto"/>
            <w:vAlign w:val="center"/>
          </w:tcPr>
          <w:p w14:paraId="374A6529" w14:textId="77777777"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263" w:type="dxa"/>
            <w:shd w:val="clear" w:color="auto" w:fill="auto"/>
            <w:vAlign w:val="center"/>
          </w:tcPr>
          <w:p w14:paraId="3C179ECD" w14:textId="77777777"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091" w:type="dxa"/>
            <w:shd w:val="clear" w:color="auto" w:fill="auto"/>
            <w:vAlign w:val="bottom"/>
          </w:tcPr>
          <w:p w14:paraId="7133EE32" w14:textId="1B7DB4DD"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16</w:t>
            </w:r>
          </w:p>
        </w:tc>
        <w:tc>
          <w:tcPr>
            <w:tcW w:w="612" w:type="dxa"/>
            <w:shd w:val="clear" w:color="auto" w:fill="auto"/>
            <w:vAlign w:val="bottom"/>
          </w:tcPr>
          <w:p w14:paraId="7045D831" w14:textId="40904EB6"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32</w:t>
            </w:r>
          </w:p>
        </w:tc>
        <w:tc>
          <w:tcPr>
            <w:tcW w:w="633" w:type="dxa"/>
            <w:shd w:val="clear" w:color="auto" w:fill="auto"/>
            <w:vAlign w:val="bottom"/>
          </w:tcPr>
          <w:p w14:paraId="4283BC86" w14:textId="7B288071"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588" w:type="dxa"/>
            <w:shd w:val="clear" w:color="auto" w:fill="auto"/>
            <w:vAlign w:val="bottom"/>
          </w:tcPr>
          <w:p w14:paraId="52E429BC" w14:textId="5BD47792"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94</w:t>
            </w:r>
          </w:p>
        </w:tc>
        <w:tc>
          <w:tcPr>
            <w:tcW w:w="994" w:type="dxa"/>
            <w:shd w:val="clear" w:color="auto" w:fill="auto"/>
            <w:vAlign w:val="bottom"/>
          </w:tcPr>
          <w:p w14:paraId="1621EEF6" w14:textId="00FBF415"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100</w:t>
            </w:r>
          </w:p>
        </w:tc>
        <w:tc>
          <w:tcPr>
            <w:tcW w:w="616" w:type="dxa"/>
            <w:shd w:val="clear" w:color="auto" w:fill="auto"/>
            <w:vAlign w:val="bottom"/>
          </w:tcPr>
          <w:p w14:paraId="2ED908CB" w14:textId="5CCF8D83"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78</w:t>
            </w:r>
          </w:p>
        </w:tc>
      </w:tr>
      <w:tr w:rsidR="00221CCA" w:rsidRPr="00FA713D" w14:paraId="173EF231"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left w:val="none" w:sz="0" w:space="0" w:color="auto"/>
              <w:right w:val="none" w:sz="0" w:space="0" w:color="auto"/>
            </w:tcBorders>
            <w:shd w:val="clear" w:color="auto" w:fill="auto"/>
            <w:vAlign w:val="bottom"/>
          </w:tcPr>
          <w:p w14:paraId="5E9725A0" w14:textId="09AA8541" w:rsidR="00221CCA" w:rsidRPr="00FA713D" w:rsidRDefault="00221CCA" w:rsidP="00BF2AC9">
            <w:pPr>
              <w:spacing w:line="360" w:lineRule="auto"/>
              <w:rPr>
                <w:rFonts w:ascii="Book Antiqua" w:hAnsi="Book Antiqua" w:cs="Times New Roman"/>
                <w:b w:val="0"/>
                <w:color w:val="auto"/>
                <w:kern w:val="0"/>
                <w:sz w:val="21"/>
                <w:szCs w:val="21"/>
              </w:rPr>
            </w:pPr>
            <w:r w:rsidRPr="00FA713D">
              <w:rPr>
                <w:rFonts w:ascii="Book Antiqua" w:hAnsi="Book Antiqua" w:cs="Arial"/>
                <w:b w:val="0"/>
                <w:color w:val="auto"/>
                <w:sz w:val="21"/>
                <w:szCs w:val="21"/>
              </w:rPr>
              <w:t>VALENCE</w:t>
            </w:r>
          </w:p>
        </w:tc>
        <w:tc>
          <w:tcPr>
            <w:tcW w:w="1546" w:type="dxa"/>
            <w:tcBorders>
              <w:left w:val="none" w:sz="0" w:space="0" w:color="auto"/>
              <w:right w:val="none" w:sz="0" w:space="0" w:color="auto"/>
            </w:tcBorders>
            <w:shd w:val="clear" w:color="auto" w:fill="auto"/>
            <w:vAlign w:val="bottom"/>
          </w:tcPr>
          <w:p w14:paraId="678B4317" w14:textId="6DC6C5E8"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Experienced</w:t>
            </w:r>
          </w:p>
        </w:tc>
        <w:tc>
          <w:tcPr>
            <w:tcW w:w="1263" w:type="dxa"/>
            <w:tcBorders>
              <w:left w:val="none" w:sz="0" w:space="0" w:color="auto"/>
              <w:right w:val="none" w:sz="0" w:space="0" w:color="auto"/>
            </w:tcBorders>
            <w:shd w:val="clear" w:color="auto" w:fill="auto"/>
            <w:vAlign w:val="bottom"/>
          </w:tcPr>
          <w:p w14:paraId="6499ACA2" w14:textId="7DA3576E"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091" w:type="dxa"/>
            <w:tcBorders>
              <w:left w:val="none" w:sz="0" w:space="0" w:color="auto"/>
              <w:right w:val="none" w:sz="0" w:space="0" w:color="auto"/>
            </w:tcBorders>
            <w:shd w:val="clear" w:color="auto" w:fill="auto"/>
            <w:vAlign w:val="bottom"/>
          </w:tcPr>
          <w:p w14:paraId="7680B68A" w14:textId="2174CA29"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612" w:type="dxa"/>
            <w:tcBorders>
              <w:left w:val="none" w:sz="0" w:space="0" w:color="auto"/>
              <w:right w:val="none" w:sz="0" w:space="0" w:color="auto"/>
            </w:tcBorders>
            <w:shd w:val="clear" w:color="auto" w:fill="auto"/>
            <w:vAlign w:val="bottom"/>
          </w:tcPr>
          <w:p w14:paraId="42E7B75B" w14:textId="187C5798"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41</w:t>
            </w:r>
          </w:p>
        </w:tc>
        <w:tc>
          <w:tcPr>
            <w:tcW w:w="633" w:type="dxa"/>
            <w:tcBorders>
              <w:left w:val="none" w:sz="0" w:space="0" w:color="auto"/>
              <w:right w:val="none" w:sz="0" w:space="0" w:color="auto"/>
            </w:tcBorders>
            <w:shd w:val="clear" w:color="auto" w:fill="auto"/>
            <w:vAlign w:val="bottom"/>
          </w:tcPr>
          <w:p w14:paraId="4E71F533" w14:textId="75392DBE"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588" w:type="dxa"/>
            <w:tcBorders>
              <w:left w:val="none" w:sz="0" w:space="0" w:color="auto"/>
              <w:right w:val="none" w:sz="0" w:space="0" w:color="auto"/>
            </w:tcBorders>
            <w:shd w:val="clear" w:color="auto" w:fill="auto"/>
            <w:vAlign w:val="bottom"/>
          </w:tcPr>
          <w:p w14:paraId="04D888E3" w14:textId="2D9CD5D3"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90</w:t>
            </w:r>
          </w:p>
        </w:tc>
        <w:tc>
          <w:tcPr>
            <w:tcW w:w="994" w:type="dxa"/>
            <w:tcBorders>
              <w:left w:val="none" w:sz="0" w:space="0" w:color="auto"/>
              <w:right w:val="none" w:sz="0" w:space="0" w:color="auto"/>
            </w:tcBorders>
            <w:shd w:val="clear" w:color="auto" w:fill="auto"/>
            <w:vAlign w:val="bottom"/>
          </w:tcPr>
          <w:p w14:paraId="02081A66" w14:textId="74C3C69B"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91</w:t>
            </w:r>
          </w:p>
        </w:tc>
        <w:tc>
          <w:tcPr>
            <w:tcW w:w="616" w:type="dxa"/>
            <w:tcBorders>
              <w:left w:val="none" w:sz="0" w:space="0" w:color="auto"/>
              <w:right w:val="none" w:sz="0" w:space="0" w:color="auto"/>
            </w:tcBorders>
            <w:shd w:val="clear" w:color="auto" w:fill="auto"/>
            <w:vAlign w:val="bottom"/>
          </w:tcPr>
          <w:p w14:paraId="0BE97BCC" w14:textId="15A7290A" w:rsidR="00221CCA" w:rsidRPr="00FA713D" w:rsidRDefault="00221CCA"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88</w:t>
            </w:r>
          </w:p>
        </w:tc>
      </w:tr>
      <w:tr w:rsidR="00221CCA" w:rsidRPr="00FA713D" w14:paraId="4C3F5DF2" w14:textId="77777777" w:rsidTr="004E11F8">
        <w:tc>
          <w:tcPr>
            <w:cnfStyle w:val="001000000000" w:firstRow="0" w:lastRow="0" w:firstColumn="1" w:lastColumn="0" w:oddVBand="0" w:evenVBand="0" w:oddHBand="0" w:evenHBand="0" w:firstRowFirstColumn="0" w:firstRowLastColumn="0" w:lastRowFirstColumn="0" w:lastRowLastColumn="0"/>
            <w:tcW w:w="1371" w:type="dxa"/>
            <w:shd w:val="clear" w:color="auto" w:fill="auto"/>
            <w:vAlign w:val="bottom"/>
          </w:tcPr>
          <w:p w14:paraId="64DE0B4B" w14:textId="7E5E046D" w:rsidR="00221CCA" w:rsidRPr="00FA713D" w:rsidRDefault="00221CCA" w:rsidP="00BF2AC9">
            <w:pPr>
              <w:spacing w:line="360" w:lineRule="auto"/>
              <w:rPr>
                <w:rFonts w:ascii="Book Antiqua" w:hAnsi="Book Antiqua" w:cs="Times New Roman"/>
                <w:b w:val="0"/>
                <w:color w:val="auto"/>
                <w:kern w:val="0"/>
                <w:sz w:val="21"/>
                <w:szCs w:val="21"/>
              </w:rPr>
            </w:pPr>
            <w:r w:rsidRPr="00FA713D">
              <w:rPr>
                <w:rFonts w:ascii="Book Antiqua" w:hAnsi="Book Antiqua" w:cs="Arial"/>
                <w:b w:val="0"/>
                <w:color w:val="auto"/>
                <w:sz w:val="21"/>
                <w:szCs w:val="21"/>
              </w:rPr>
              <w:t>Japanese study</w:t>
            </w:r>
          </w:p>
        </w:tc>
        <w:tc>
          <w:tcPr>
            <w:tcW w:w="1546" w:type="dxa"/>
            <w:shd w:val="clear" w:color="auto" w:fill="auto"/>
            <w:vAlign w:val="bottom"/>
          </w:tcPr>
          <w:p w14:paraId="35643478" w14:textId="77DCD855"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Experienced</w:t>
            </w:r>
          </w:p>
        </w:tc>
        <w:tc>
          <w:tcPr>
            <w:tcW w:w="1263" w:type="dxa"/>
            <w:shd w:val="clear" w:color="auto" w:fill="auto"/>
            <w:vAlign w:val="bottom"/>
          </w:tcPr>
          <w:p w14:paraId="603DB742" w14:textId="6E643621"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091" w:type="dxa"/>
            <w:shd w:val="clear" w:color="auto" w:fill="auto"/>
            <w:vAlign w:val="bottom"/>
          </w:tcPr>
          <w:p w14:paraId="3AAC4CBF" w14:textId="48DE1A82"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612" w:type="dxa"/>
            <w:shd w:val="clear" w:color="auto" w:fill="auto"/>
            <w:vAlign w:val="bottom"/>
          </w:tcPr>
          <w:p w14:paraId="7F091932" w14:textId="0BABB7B5"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63</w:t>
            </w:r>
          </w:p>
        </w:tc>
        <w:tc>
          <w:tcPr>
            <w:tcW w:w="633" w:type="dxa"/>
            <w:shd w:val="clear" w:color="auto" w:fill="auto"/>
            <w:vAlign w:val="bottom"/>
          </w:tcPr>
          <w:p w14:paraId="1B187CE4" w14:textId="55B3635C"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14</w:t>
            </w:r>
          </w:p>
        </w:tc>
        <w:tc>
          <w:tcPr>
            <w:tcW w:w="588" w:type="dxa"/>
            <w:shd w:val="clear" w:color="auto" w:fill="auto"/>
            <w:vAlign w:val="bottom"/>
          </w:tcPr>
          <w:p w14:paraId="157BF5B2" w14:textId="5DF79AA2"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95</w:t>
            </w:r>
          </w:p>
        </w:tc>
        <w:tc>
          <w:tcPr>
            <w:tcW w:w="994" w:type="dxa"/>
            <w:shd w:val="clear" w:color="auto" w:fill="auto"/>
            <w:vAlign w:val="bottom"/>
          </w:tcPr>
          <w:p w14:paraId="4F8D705A" w14:textId="7EF42D5D"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96</w:t>
            </w:r>
          </w:p>
        </w:tc>
        <w:tc>
          <w:tcPr>
            <w:tcW w:w="616" w:type="dxa"/>
            <w:shd w:val="clear" w:color="auto" w:fill="auto"/>
            <w:vAlign w:val="bottom"/>
          </w:tcPr>
          <w:p w14:paraId="001BF980" w14:textId="787D33EE" w:rsidR="00221CCA" w:rsidRPr="00FA713D" w:rsidRDefault="00221CCA"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89</w:t>
            </w:r>
          </w:p>
        </w:tc>
      </w:tr>
    </w:tbl>
    <w:p w14:paraId="65B1AC83" w14:textId="77777777" w:rsidR="004E11F8" w:rsidRPr="00FA713D" w:rsidRDefault="004E11F8" w:rsidP="004E11F8">
      <w:pPr>
        <w:spacing w:line="360" w:lineRule="auto"/>
        <w:rPr>
          <w:rFonts w:ascii="Book Antiqua" w:hAnsi="Book Antiqua" w:cs="Times New Roman"/>
        </w:rPr>
      </w:pPr>
      <w:r w:rsidRPr="00FA713D">
        <w:rPr>
          <w:rFonts w:ascii="Book Antiqua" w:hAnsi="Book Antiqua" w:cs="Times New Roman"/>
          <w:kern w:val="0"/>
        </w:rPr>
        <w:t>LC</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Liver cirrhosis; SVR12</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Sustained </w:t>
      </w:r>
      <w:proofErr w:type="spellStart"/>
      <w:r w:rsidRPr="00FA713D">
        <w:rPr>
          <w:rFonts w:ascii="Book Antiqua" w:hAnsi="Book Antiqua" w:cs="Times New Roman"/>
          <w:kern w:val="0"/>
        </w:rPr>
        <w:t>virologic</w:t>
      </w:r>
      <w:proofErr w:type="spellEnd"/>
      <w:r w:rsidRPr="00FA713D">
        <w:rPr>
          <w:rFonts w:ascii="Book Antiqua" w:hAnsi="Book Antiqua" w:cs="Times New Roman"/>
          <w:kern w:val="0"/>
        </w:rPr>
        <w:t xml:space="preserve"> response at 12 </w:t>
      </w:r>
      <w:proofErr w:type="spellStart"/>
      <w:r w:rsidRPr="00FA713D">
        <w:rPr>
          <w:rFonts w:ascii="Book Antiqua" w:eastAsia="宋体" w:hAnsi="Book Antiqua" w:cs="Times New Roman" w:hint="eastAsia"/>
          <w:kern w:val="0"/>
          <w:lang w:eastAsia="zh-CN"/>
        </w:rPr>
        <w:t>wk</w:t>
      </w:r>
      <w:proofErr w:type="spellEnd"/>
      <w:r w:rsidRPr="00FA713D">
        <w:rPr>
          <w:rFonts w:ascii="Book Antiqua" w:hAnsi="Book Antiqua" w:cs="Times New Roman"/>
          <w:kern w:val="0"/>
        </w:rPr>
        <w:t>; Naïve</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Treatment-naïve; Experienced</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Treatment-experienced; SOF</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proofErr w:type="spellStart"/>
      <w:r w:rsidRPr="00FA713D">
        <w:rPr>
          <w:rFonts w:ascii="Book Antiqua" w:hAnsi="Book Antiqua" w:cs="Times New Roman"/>
          <w:kern w:val="0"/>
        </w:rPr>
        <w:t>Sofosbuvir</w:t>
      </w:r>
      <w:proofErr w:type="spellEnd"/>
      <w:r w:rsidRPr="00FA713D">
        <w:rPr>
          <w:rFonts w:ascii="Book Antiqua" w:hAnsi="Book Antiqua" w:cs="Times New Roman"/>
          <w:kern w:val="0"/>
        </w:rPr>
        <w:t>; LDV</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proofErr w:type="spellStart"/>
      <w:r w:rsidRPr="00FA713D">
        <w:rPr>
          <w:rFonts w:ascii="Book Antiqua" w:hAnsi="Book Antiqua" w:cs="Times New Roman"/>
        </w:rPr>
        <w:t>Ledipasvir</w:t>
      </w:r>
      <w:proofErr w:type="spellEnd"/>
      <w:r w:rsidRPr="00FA713D">
        <w:rPr>
          <w:rFonts w:ascii="Book Antiqua" w:hAnsi="Book Antiqua" w:cs="Times New Roman"/>
          <w:kern w:val="0"/>
        </w:rPr>
        <w:t>;</w:t>
      </w:r>
      <w:r w:rsidRPr="00FA713D">
        <w:rPr>
          <w:rFonts w:ascii="Book Antiqua" w:hAnsi="Book Antiqua" w:cs="Arial"/>
          <w:color w:val="000000"/>
        </w:rPr>
        <w:t xml:space="preserve"> PEG-IFN</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proofErr w:type="spellStart"/>
      <w:r w:rsidRPr="00FA713D">
        <w:rPr>
          <w:rFonts w:ascii="Book Antiqua" w:hAnsi="Book Antiqua" w:cs="Arial"/>
          <w:color w:val="000000"/>
        </w:rPr>
        <w:t>Peginterferon</w:t>
      </w:r>
      <w:proofErr w:type="spellEnd"/>
      <w:r w:rsidRPr="00FA713D">
        <w:rPr>
          <w:rFonts w:ascii="Book Antiqua" w:hAnsi="Book Antiqua" w:cs="Arial"/>
          <w:color w:val="000000"/>
        </w:rPr>
        <w:t>; RBV</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r w:rsidRPr="00FA713D">
        <w:rPr>
          <w:rFonts w:ascii="Book Antiqua" w:hAnsi="Book Antiqua" w:cs="Arial"/>
          <w:color w:val="000000"/>
        </w:rPr>
        <w:t>Ribavirin</w:t>
      </w:r>
      <w:r w:rsidRPr="00FA713D">
        <w:rPr>
          <w:rFonts w:ascii="Book Antiqua" w:hAnsi="Book Antiqua" w:cs="Times New Roman"/>
        </w:rPr>
        <w:t>.</w:t>
      </w:r>
    </w:p>
    <w:p w14:paraId="2511B5CF" w14:textId="77777777" w:rsidR="004E11F8" w:rsidRPr="00FA713D" w:rsidRDefault="004E11F8">
      <w:pPr>
        <w:widowControl/>
        <w:jc w:val="left"/>
        <w:rPr>
          <w:rFonts w:ascii="Book Antiqua" w:hAnsi="Book Antiqua" w:cs="Times New Roman"/>
          <w:kern w:val="0"/>
        </w:rPr>
      </w:pPr>
      <w:r w:rsidRPr="00FA713D">
        <w:rPr>
          <w:rFonts w:ascii="Book Antiqua" w:hAnsi="Book Antiqua" w:cs="Times New Roman"/>
          <w:kern w:val="0"/>
        </w:rPr>
        <w:br w:type="page"/>
      </w:r>
    </w:p>
    <w:p w14:paraId="1061039A" w14:textId="622A9C62" w:rsidR="007D21A7" w:rsidRPr="00FA713D" w:rsidRDefault="007D21A7" w:rsidP="00BF2AC9">
      <w:pPr>
        <w:spacing w:line="360" w:lineRule="auto"/>
        <w:rPr>
          <w:rFonts w:ascii="Book Antiqua" w:hAnsi="Book Antiqua" w:cs="Times New Roman"/>
          <w:b/>
          <w:kern w:val="0"/>
        </w:rPr>
      </w:pPr>
      <w:r w:rsidRPr="00FA713D">
        <w:rPr>
          <w:rFonts w:ascii="Book Antiqua" w:hAnsi="Book Antiqua" w:cs="Times New Roman"/>
          <w:b/>
          <w:kern w:val="0"/>
        </w:rPr>
        <w:lastRenderedPageBreak/>
        <w:t>Table 3</w:t>
      </w:r>
      <w:r w:rsidR="004E11F8" w:rsidRPr="00FA713D">
        <w:rPr>
          <w:rFonts w:ascii="Book Antiqua" w:eastAsia="宋体" w:hAnsi="Book Antiqua" w:cs="Times New Roman" w:hint="eastAsia"/>
          <w:b/>
          <w:kern w:val="0"/>
          <w:lang w:eastAsia="zh-CN"/>
        </w:rPr>
        <w:t xml:space="preserve"> </w:t>
      </w:r>
      <w:r w:rsidRPr="00FA713D">
        <w:rPr>
          <w:rFonts w:ascii="Book Antiqua" w:hAnsi="Book Antiqua"/>
          <w:b/>
        </w:rPr>
        <w:t xml:space="preserve">Summary of </w:t>
      </w:r>
      <w:r w:rsidR="004E11F8" w:rsidRPr="00FA713D">
        <w:rPr>
          <w:rFonts w:ascii="Book Antiqua" w:hAnsi="Book Antiqua" w:cs="Times New Roman"/>
          <w:b/>
          <w:kern w:val="0"/>
        </w:rPr>
        <w:t xml:space="preserve">phase </w:t>
      </w:r>
      <w:r w:rsidRPr="00FA713D">
        <w:rPr>
          <w:rFonts w:ascii="Book Antiqua" w:hAnsi="Book Antiqua" w:cs="Times New Roman"/>
          <w:b/>
          <w:kern w:val="0"/>
        </w:rPr>
        <w:t xml:space="preserve">3 </w:t>
      </w:r>
      <w:r w:rsidR="004E11F8" w:rsidRPr="00FA713D">
        <w:rPr>
          <w:rFonts w:ascii="Book Antiqua" w:hAnsi="Book Antiqua" w:cs="Times New Roman"/>
          <w:b/>
          <w:kern w:val="0"/>
        </w:rPr>
        <w:t xml:space="preserve">study </w:t>
      </w:r>
      <w:r w:rsidRPr="00FA713D">
        <w:rPr>
          <w:rFonts w:ascii="Book Antiqua" w:hAnsi="Book Antiqua" w:cs="Times New Roman"/>
          <w:b/>
          <w:kern w:val="0"/>
        </w:rPr>
        <w:t xml:space="preserve">for </w:t>
      </w:r>
      <w:r w:rsidR="004E11F8" w:rsidRPr="00FA713D">
        <w:rPr>
          <w:rFonts w:ascii="Book Antiqua" w:hAnsi="Book Antiqua" w:cs="Times New Roman"/>
          <w:b/>
          <w:kern w:val="0"/>
        </w:rPr>
        <w:t>hepatitis C virus genotype 3-infected patients</w:t>
      </w:r>
    </w:p>
    <w:tbl>
      <w:tblPr>
        <w:tblStyle w:val="LightShading-Accent6"/>
        <w:tblW w:w="0" w:type="auto"/>
        <w:tblBorders>
          <w:top w:val="single" w:sz="4" w:space="0" w:color="auto"/>
          <w:bottom w:val="single" w:sz="4" w:space="0" w:color="auto"/>
        </w:tblBorders>
        <w:tblLook w:val="04A0" w:firstRow="1" w:lastRow="0" w:firstColumn="1" w:lastColumn="0" w:noHBand="0" w:noVBand="1"/>
      </w:tblPr>
      <w:tblGrid>
        <w:gridCol w:w="1452"/>
        <w:gridCol w:w="1540"/>
        <w:gridCol w:w="1340"/>
        <w:gridCol w:w="1185"/>
        <w:gridCol w:w="531"/>
        <w:gridCol w:w="616"/>
        <w:gridCol w:w="515"/>
        <w:gridCol w:w="991"/>
        <w:gridCol w:w="544"/>
      </w:tblGrid>
      <w:tr w:rsidR="00E65D34" w:rsidRPr="00FA713D" w14:paraId="5F5F884B" w14:textId="77777777" w:rsidTr="004E1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Borders>
              <w:top w:val="single" w:sz="4" w:space="0" w:color="auto"/>
              <w:left w:val="none" w:sz="0" w:space="0" w:color="auto"/>
              <w:bottom w:val="single" w:sz="4" w:space="0" w:color="auto"/>
              <w:right w:val="none" w:sz="0" w:space="0" w:color="auto"/>
            </w:tcBorders>
            <w:shd w:val="clear" w:color="auto" w:fill="auto"/>
            <w:vAlign w:val="center"/>
          </w:tcPr>
          <w:p w14:paraId="4C1F05B5" w14:textId="458C09FD" w:rsidR="007D21A7" w:rsidRPr="00FA713D" w:rsidRDefault="007D21A7" w:rsidP="00BF2AC9">
            <w:pPr>
              <w:spacing w:line="360" w:lineRule="auto"/>
              <w:rPr>
                <w:rFonts w:ascii="Book Antiqua" w:hAnsi="Book Antiqua" w:cs="Times New Roman"/>
                <w:color w:val="auto"/>
                <w:kern w:val="0"/>
                <w:sz w:val="21"/>
                <w:szCs w:val="21"/>
              </w:rPr>
            </w:pPr>
            <w:r w:rsidRPr="00FA713D">
              <w:rPr>
                <w:rFonts w:ascii="Book Antiqua" w:hAnsi="Book Antiqua" w:cs="Arial"/>
                <w:color w:val="auto"/>
                <w:sz w:val="21"/>
                <w:szCs w:val="21"/>
              </w:rPr>
              <w:t>Study name</w:t>
            </w:r>
          </w:p>
        </w:tc>
        <w:tc>
          <w:tcPr>
            <w:tcW w:w="1540" w:type="dxa"/>
            <w:tcBorders>
              <w:top w:val="single" w:sz="4" w:space="0" w:color="auto"/>
              <w:left w:val="none" w:sz="0" w:space="0" w:color="auto"/>
              <w:bottom w:val="single" w:sz="4" w:space="0" w:color="auto"/>
              <w:right w:val="none" w:sz="0" w:space="0" w:color="auto"/>
            </w:tcBorders>
            <w:shd w:val="clear" w:color="auto" w:fill="auto"/>
            <w:vAlign w:val="center"/>
          </w:tcPr>
          <w:p w14:paraId="5D2ACA84" w14:textId="2867F977" w:rsidR="007D21A7" w:rsidRPr="00FA713D" w:rsidRDefault="007D21A7"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Population</w:t>
            </w:r>
          </w:p>
        </w:tc>
        <w:tc>
          <w:tcPr>
            <w:tcW w:w="1340" w:type="dxa"/>
            <w:tcBorders>
              <w:top w:val="single" w:sz="4" w:space="0" w:color="auto"/>
              <w:left w:val="none" w:sz="0" w:space="0" w:color="auto"/>
              <w:bottom w:val="single" w:sz="4" w:space="0" w:color="auto"/>
              <w:right w:val="none" w:sz="0" w:space="0" w:color="auto"/>
            </w:tcBorders>
            <w:shd w:val="clear" w:color="auto" w:fill="auto"/>
            <w:vAlign w:val="center"/>
          </w:tcPr>
          <w:p w14:paraId="4DA81B05" w14:textId="37DA19CE" w:rsidR="007D21A7" w:rsidRPr="00FA713D" w:rsidRDefault="007D21A7"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Treatment</w:t>
            </w:r>
          </w:p>
        </w:tc>
        <w:tc>
          <w:tcPr>
            <w:tcW w:w="1185" w:type="dxa"/>
            <w:tcBorders>
              <w:top w:val="single" w:sz="4" w:space="0" w:color="auto"/>
              <w:left w:val="none" w:sz="0" w:space="0" w:color="auto"/>
              <w:bottom w:val="single" w:sz="4" w:space="0" w:color="auto"/>
              <w:right w:val="none" w:sz="0" w:space="0" w:color="auto"/>
            </w:tcBorders>
            <w:shd w:val="clear" w:color="auto" w:fill="auto"/>
            <w:vAlign w:val="center"/>
          </w:tcPr>
          <w:p w14:paraId="45216C54" w14:textId="3695ADF8" w:rsidR="007D21A7" w:rsidRPr="00FA713D" w:rsidRDefault="007D21A7" w:rsidP="004E11F8">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Duration (</w:t>
            </w:r>
            <w:proofErr w:type="spellStart"/>
            <w:r w:rsidR="004E11F8" w:rsidRPr="00FA713D">
              <w:rPr>
                <w:rFonts w:ascii="Book Antiqua" w:eastAsia="宋体" w:hAnsi="Book Antiqua" w:cs="Arial" w:hint="eastAsia"/>
                <w:color w:val="auto"/>
                <w:sz w:val="21"/>
                <w:szCs w:val="21"/>
                <w:lang w:eastAsia="zh-CN"/>
              </w:rPr>
              <w:t>wk</w:t>
            </w:r>
            <w:proofErr w:type="spellEnd"/>
            <w:r w:rsidRPr="00FA713D">
              <w:rPr>
                <w:rFonts w:ascii="Book Antiqua" w:hAnsi="Book Antiqua" w:cs="Arial"/>
                <w:color w:val="auto"/>
                <w:sz w:val="21"/>
                <w:szCs w:val="21"/>
              </w:rPr>
              <w:t>)</w:t>
            </w:r>
          </w:p>
        </w:tc>
        <w:tc>
          <w:tcPr>
            <w:tcW w:w="531" w:type="dxa"/>
            <w:tcBorders>
              <w:top w:val="single" w:sz="4" w:space="0" w:color="auto"/>
              <w:left w:val="none" w:sz="0" w:space="0" w:color="auto"/>
              <w:bottom w:val="single" w:sz="4" w:space="0" w:color="auto"/>
              <w:right w:val="none" w:sz="0" w:space="0" w:color="auto"/>
            </w:tcBorders>
            <w:shd w:val="clear" w:color="auto" w:fill="auto"/>
            <w:vAlign w:val="center"/>
          </w:tcPr>
          <w:p w14:paraId="2E45A05E" w14:textId="7C7B7DFC" w:rsidR="007D21A7" w:rsidRPr="00FA713D" w:rsidRDefault="007D21A7"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color w:val="auto"/>
                <w:kern w:val="0"/>
                <w:sz w:val="21"/>
                <w:szCs w:val="21"/>
              </w:rPr>
            </w:pPr>
            <w:r w:rsidRPr="00FA713D">
              <w:rPr>
                <w:rFonts w:ascii="Book Antiqua" w:hAnsi="Book Antiqua" w:cs="Arial"/>
                <w:i/>
                <w:color w:val="auto"/>
                <w:sz w:val="21"/>
                <w:szCs w:val="21"/>
              </w:rPr>
              <w:t>n</w:t>
            </w:r>
          </w:p>
        </w:tc>
        <w:tc>
          <w:tcPr>
            <w:tcW w:w="616" w:type="dxa"/>
            <w:tcBorders>
              <w:top w:val="single" w:sz="4" w:space="0" w:color="auto"/>
              <w:left w:val="none" w:sz="0" w:space="0" w:color="auto"/>
              <w:bottom w:val="single" w:sz="4" w:space="0" w:color="auto"/>
              <w:right w:val="none" w:sz="0" w:space="0" w:color="auto"/>
            </w:tcBorders>
            <w:shd w:val="clear" w:color="auto" w:fill="auto"/>
            <w:vAlign w:val="center"/>
          </w:tcPr>
          <w:p w14:paraId="4026056C" w14:textId="289D142D" w:rsidR="007D21A7" w:rsidRPr="00FA713D" w:rsidRDefault="007D21A7"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LC (%)</w:t>
            </w:r>
          </w:p>
        </w:tc>
        <w:tc>
          <w:tcPr>
            <w:tcW w:w="2050" w:type="dxa"/>
            <w:gridSpan w:val="3"/>
            <w:tcBorders>
              <w:top w:val="single" w:sz="4" w:space="0" w:color="auto"/>
              <w:left w:val="none" w:sz="0" w:space="0" w:color="auto"/>
              <w:bottom w:val="single" w:sz="4" w:space="0" w:color="auto"/>
              <w:right w:val="none" w:sz="0" w:space="0" w:color="auto"/>
            </w:tcBorders>
            <w:shd w:val="clear" w:color="auto" w:fill="auto"/>
          </w:tcPr>
          <w:p w14:paraId="0BE806F4" w14:textId="1ED9C752" w:rsidR="007D21A7" w:rsidRPr="00FA713D" w:rsidRDefault="007D21A7"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S PGothic" w:hAnsi="Book Antiqua" w:cs="Arial"/>
                <w:color w:val="auto"/>
                <w:sz w:val="21"/>
                <w:szCs w:val="21"/>
              </w:rPr>
            </w:pPr>
            <w:r w:rsidRPr="00FA713D">
              <w:rPr>
                <w:rFonts w:ascii="Book Antiqua" w:hAnsi="Book Antiqua" w:cs="Arial"/>
                <w:color w:val="auto"/>
                <w:sz w:val="21"/>
                <w:szCs w:val="21"/>
              </w:rPr>
              <w:t>SVR12 (%)</w:t>
            </w:r>
          </w:p>
        </w:tc>
      </w:tr>
      <w:tr w:rsidR="00E65D34" w:rsidRPr="00FA713D" w14:paraId="3DFBBDD2"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Borders>
              <w:top w:val="single" w:sz="4" w:space="0" w:color="auto"/>
              <w:left w:val="none" w:sz="0" w:space="0" w:color="auto"/>
              <w:right w:val="none" w:sz="0" w:space="0" w:color="auto"/>
            </w:tcBorders>
            <w:shd w:val="clear" w:color="auto" w:fill="auto"/>
            <w:vAlign w:val="bottom"/>
          </w:tcPr>
          <w:p w14:paraId="6EFC944A" w14:textId="5936FD30" w:rsidR="007D21A7" w:rsidRPr="00FA713D" w:rsidRDefault="007D21A7" w:rsidP="00BF2AC9">
            <w:pPr>
              <w:spacing w:line="360" w:lineRule="auto"/>
              <w:rPr>
                <w:rFonts w:ascii="Book Antiqua" w:hAnsi="Book Antiqua" w:cs="Times New Roman"/>
                <w:color w:val="auto"/>
                <w:kern w:val="0"/>
                <w:sz w:val="21"/>
                <w:szCs w:val="21"/>
              </w:rPr>
            </w:pPr>
          </w:p>
        </w:tc>
        <w:tc>
          <w:tcPr>
            <w:tcW w:w="1540" w:type="dxa"/>
            <w:tcBorders>
              <w:top w:val="single" w:sz="4" w:space="0" w:color="auto"/>
              <w:left w:val="none" w:sz="0" w:space="0" w:color="auto"/>
              <w:right w:val="none" w:sz="0" w:space="0" w:color="auto"/>
            </w:tcBorders>
            <w:shd w:val="clear" w:color="auto" w:fill="auto"/>
            <w:vAlign w:val="bottom"/>
          </w:tcPr>
          <w:p w14:paraId="6AD1BC10" w14:textId="262E4C6F" w:rsidR="007D21A7" w:rsidRPr="00FA713D" w:rsidRDefault="007D21A7"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340" w:type="dxa"/>
            <w:tcBorders>
              <w:top w:val="single" w:sz="4" w:space="0" w:color="auto"/>
              <w:left w:val="none" w:sz="0" w:space="0" w:color="auto"/>
              <w:right w:val="none" w:sz="0" w:space="0" w:color="auto"/>
            </w:tcBorders>
            <w:shd w:val="clear" w:color="auto" w:fill="auto"/>
            <w:vAlign w:val="bottom"/>
          </w:tcPr>
          <w:p w14:paraId="0B28A249" w14:textId="0C68A929" w:rsidR="007D21A7" w:rsidRPr="00FA713D" w:rsidRDefault="007D21A7"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185" w:type="dxa"/>
            <w:tcBorders>
              <w:top w:val="single" w:sz="4" w:space="0" w:color="auto"/>
              <w:left w:val="none" w:sz="0" w:space="0" w:color="auto"/>
              <w:right w:val="none" w:sz="0" w:space="0" w:color="auto"/>
            </w:tcBorders>
            <w:shd w:val="clear" w:color="auto" w:fill="auto"/>
          </w:tcPr>
          <w:p w14:paraId="30E6705C" w14:textId="77777777" w:rsidR="007D21A7" w:rsidRPr="00FA713D" w:rsidRDefault="007D21A7"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531" w:type="dxa"/>
            <w:tcBorders>
              <w:top w:val="single" w:sz="4" w:space="0" w:color="auto"/>
              <w:left w:val="none" w:sz="0" w:space="0" w:color="auto"/>
              <w:right w:val="none" w:sz="0" w:space="0" w:color="auto"/>
            </w:tcBorders>
            <w:shd w:val="clear" w:color="auto" w:fill="auto"/>
          </w:tcPr>
          <w:p w14:paraId="137148D9" w14:textId="77777777" w:rsidR="007D21A7" w:rsidRPr="00FA713D" w:rsidRDefault="007D21A7"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616" w:type="dxa"/>
            <w:tcBorders>
              <w:top w:val="single" w:sz="4" w:space="0" w:color="auto"/>
              <w:left w:val="none" w:sz="0" w:space="0" w:color="auto"/>
              <w:right w:val="none" w:sz="0" w:space="0" w:color="auto"/>
            </w:tcBorders>
            <w:shd w:val="clear" w:color="auto" w:fill="auto"/>
          </w:tcPr>
          <w:p w14:paraId="7C0474FC" w14:textId="77777777" w:rsidR="007D21A7" w:rsidRPr="00FA713D" w:rsidRDefault="007D21A7"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515" w:type="dxa"/>
            <w:tcBorders>
              <w:top w:val="single" w:sz="4" w:space="0" w:color="auto"/>
              <w:left w:val="none" w:sz="0" w:space="0" w:color="auto"/>
              <w:right w:val="none" w:sz="0" w:space="0" w:color="auto"/>
            </w:tcBorders>
            <w:shd w:val="clear" w:color="auto" w:fill="auto"/>
            <w:vAlign w:val="center"/>
          </w:tcPr>
          <w:p w14:paraId="5208E4AD" w14:textId="5183E7D0" w:rsidR="007D21A7" w:rsidRPr="00FA713D" w:rsidRDefault="007D21A7"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All</w:t>
            </w:r>
          </w:p>
        </w:tc>
        <w:tc>
          <w:tcPr>
            <w:tcW w:w="991" w:type="dxa"/>
            <w:tcBorders>
              <w:top w:val="single" w:sz="4" w:space="0" w:color="auto"/>
              <w:left w:val="none" w:sz="0" w:space="0" w:color="auto"/>
              <w:right w:val="none" w:sz="0" w:space="0" w:color="auto"/>
            </w:tcBorders>
            <w:shd w:val="clear" w:color="auto" w:fill="auto"/>
            <w:vAlign w:val="center"/>
          </w:tcPr>
          <w:p w14:paraId="3A39A7E0" w14:textId="4C6106BB" w:rsidR="007D21A7" w:rsidRPr="00FA713D" w:rsidRDefault="007D21A7"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non-LC</w:t>
            </w:r>
          </w:p>
        </w:tc>
        <w:tc>
          <w:tcPr>
            <w:tcW w:w="544" w:type="dxa"/>
            <w:tcBorders>
              <w:top w:val="single" w:sz="4" w:space="0" w:color="auto"/>
              <w:left w:val="none" w:sz="0" w:space="0" w:color="auto"/>
              <w:right w:val="none" w:sz="0" w:space="0" w:color="auto"/>
            </w:tcBorders>
            <w:shd w:val="clear" w:color="auto" w:fill="auto"/>
            <w:vAlign w:val="center"/>
          </w:tcPr>
          <w:p w14:paraId="50EA0CD9" w14:textId="414C0A8D" w:rsidR="007D21A7" w:rsidRPr="00FA713D" w:rsidRDefault="007D21A7"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LC</w:t>
            </w:r>
          </w:p>
        </w:tc>
      </w:tr>
      <w:tr w:rsidR="00E65D34" w:rsidRPr="00FA713D" w14:paraId="406832C7" w14:textId="77777777" w:rsidTr="004E11F8">
        <w:tc>
          <w:tcPr>
            <w:cnfStyle w:val="001000000000" w:firstRow="0" w:lastRow="0" w:firstColumn="1" w:lastColumn="0" w:oddVBand="0" w:evenVBand="0" w:oddHBand="0" w:evenHBand="0" w:firstRowFirstColumn="0" w:firstRowLastColumn="0" w:lastRowFirstColumn="0" w:lastRowLastColumn="0"/>
            <w:tcW w:w="1452" w:type="dxa"/>
            <w:shd w:val="clear" w:color="auto" w:fill="auto"/>
            <w:vAlign w:val="bottom"/>
          </w:tcPr>
          <w:p w14:paraId="7DADE4B9" w14:textId="50A3FC4D" w:rsidR="00E65D34" w:rsidRPr="00FA713D" w:rsidRDefault="00E65D34" w:rsidP="00BF2AC9">
            <w:pPr>
              <w:spacing w:line="360" w:lineRule="auto"/>
              <w:rPr>
                <w:rFonts w:ascii="Book Antiqua" w:hAnsi="Book Antiqua" w:cs="Times New Roman"/>
                <w:b w:val="0"/>
                <w:color w:val="auto"/>
                <w:kern w:val="0"/>
                <w:sz w:val="21"/>
                <w:szCs w:val="21"/>
              </w:rPr>
            </w:pPr>
            <w:r w:rsidRPr="00FA713D">
              <w:rPr>
                <w:rFonts w:ascii="Book Antiqua" w:hAnsi="Book Antiqua" w:cs="Arial"/>
                <w:b w:val="0"/>
                <w:color w:val="auto"/>
                <w:sz w:val="21"/>
                <w:szCs w:val="21"/>
              </w:rPr>
              <w:t>FISSION</w:t>
            </w:r>
          </w:p>
        </w:tc>
        <w:tc>
          <w:tcPr>
            <w:tcW w:w="1540" w:type="dxa"/>
            <w:shd w:val="clear" w:color="auto" w:fill="auto"/>
            <w:vAlign w:val="bottom"/>
          </w:tcPr>
          <w:p w14:paraId="132C7955" w14:textId="3E13011F"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340" w:type="dxa"/>
            <w:shd w:val="clear" w:color="auto" w:fill="auto"/>
            <w:vAlign w:val="bottom"/>
          </w:tcPr>
          <w:p w14:paraId="2C37698D" w14:textId="7A1EE95C"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85" w:type="dxa"/>
            <w:shd w:val="clear" w:color="auto" w:fill="auto"/>
            <w:vAlign w:val="bottom"/>
          </w:tcPr>
          <w:p w14:paraId="64D91E7C" w14:textId="250E4C33"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31" w:type="dxa"/>
            <w:shd w:val="clear" w:color="auto" w:fill="auto"/>
            <w:vAlign w:val="bottom"/>
          </w:tcPr>
          <w:p w14:paraId="78737A32" w14:textId="308E071C"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183</w:t>
            </w:r>
          </w:p>
        </w:tc>
        <w:tc>
          <w:tcPr>
            <w:tcW w:w="616" w:type="dxa"/>
            <w:shd w:val="clear" w:color="auto" w:fill="auto"/>
            <w:vAlign w:val="bottom"/>
          </w:tcPr>
          <w:p w14:paraId="0123D9BD" w14:textId="53B39B0E"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515" w:type="dxa"/>
            <w:shd w:val="clear" w:color="auto" w:fill="auto"/>
            <w:vAlign w:val="bottom"/>
          </w:tcPr>
          <w:p w14:paraId="5764C7A7" w14:textId="2C5058C8"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56</w:t>
            </w:r>
          </w:p>
        </w:tc>
        <w:tc>
          <w:tcPr>
            <w:tcW w:w="991" w:type="dxa"/>
            <w:shd w:val="clear" w:color="auto" w:fill="auto"/>
            <w:vAlign w:val="bottom"/>
          </w:tcPr>
          <w:p w14:paraId="504C4103" w14:textId="216AAB54"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544" w:type="dxa"/>
            <w:shd w:val="clear" w:color="auto" w:fill="auto"/>
            <w:vAlign w:val="bottom"/>
          </w:tcPr>
          <w:p w14:paraId="1866F240" w14:textId="143B719C"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r>
      <w:tr w:rsidR="00E65D34" w:rsidRPr="00FA713D" w14:paraId="45B61BE4"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Borders>
              <w:left w:val="none" w:sz="0" w:space="0" w:color="auto"/>
              <w:right w:val="none" w:sz="0" w:space="0" w:color="auto"/>
            </w:tcBorders>
            <w:shd w:val="clear" w:color="auto" w:fill="auto"/>
            <w:vAlign w:val="center"/>
          </w:tcPr>
          <w:p w14:paraId="7870D89A" w14:textId="0EEB6C3B" w:rsidR="00E65D34" w:rsidRPr="00FA713D" w:rsidRDefault="00E65D34" w:rsidP="00BF2AC9">
            <w:pPr>
              <w:spacing w:line="360" w:lineRule="auto"/>
              <w:rPr>
                <w:rFonts w:ascii="Book Antiqua" w:hAnsi="Book Antiqua" w:cs="Times New Roman"/>
                <w:b w:val="0"/>
                <w:color w:val="auto"/>
                <w:kern w:val="0"/>
                <w:sz w:val="21"/>
                <w:szCs w:val="21"/>
              </w:rPr>
            </w:pPr>
            <w:r w:rsidRPr="00FA713D">
              <w:rPr>
                <w:rFonts w:ascii="Book Antiqua" w:hAnsi="Book Antiqua" w:cs="Arial"/>
                <w:b w:val="0"/>
                <w:color w:val="auto"/>
                <w:sz w:val="21"/>
                <w:szCs w:val="21"/>
              </w:rPr>
              <w:t>POSITRON</w:t>
            </w:r>
          </w:p>
        </w:tc>
        <w:tc>
          <w:tcPr>
            <w:tcW w:w="1540" w:type="dxa"/>
            <w:tcBorders>
              <w:left w:val="none" w:sz="0" w:space="0" w:color="auto"/>
              <w:right w:val="none" w:sz="0" w:space="0" w:color="auto"/>
            </w:tcBorders>
            <w:shd w:val="clear" w:color="auto" w:fill="auto"/>
            <w:vAlign w:val="bottom"/>
          </w:tcPr>
          <w:p w14:paraId="78A3C602"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IFN-</w:t>
            </w:r>
            <w:r w:rsidRPr="00FA713D">
              <w:rPr>
                <w:rFonts w:ascii="Book Antiqua" w:hAnsi="Book Antiqua" w:cs="Times New Roman"/>
                <w:color w:val="auto"/>
                <w:kern w:val="0"/>
                <w:sz w:val="21"/>
                <w:szCs w:val="21"/>
              </w:rPr>
              <w:t>ineligible</w:t>
            </w:r>
          </w:p>
          <w:p w14:paraId="1C3283C2" w14:textId="3DF02BDE"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Times New Roman"/>
                <w:color w:val="auto"/>
                <w:kern w:val="0"/>
                <w:sz w:val="21"/>
                <w:szCs w:val="21"/>
              </w:rPr>
              <w:t>/intolerant</w:t>
            </w:r>
          </w:p>
        </w:tc>
        <w:tc>
          <w:tcPr>
            <w:tcW w:w="1340" w:type="dxa"/>
            <w:tcBorders>
              <w:left w:val="none" w:sz="0" w:space="0" w:color="auto"/>
              <w:right w:val="none" w:sz="0" w:space="0" w:color="auto"/>
            </w:tcBorders>
            <w:shd w:val="clear" w:color="auto" w:fill="auto"/>
            <w:vAlign w:val="bottom"/>
          </w:tcPr>
          <w:p w14:paraId="58F56E09" w14:textId="41CFC84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85" w:type="dxa"/>
            <w:tcBorders>
              <w:left w:val="none" w:sz="0" w:space="0" w:color="auto"/>
              <w:right w:val="none" w:sz="0" w:space="0" w:color="auto"/>
            </w:tcBorders>
            <w:shd w:val="clear" w:color="auto" w:fill="auto"/>
            <w:vAlign w:val="bottom"/>
          </w:tcPr>
          <w:p w14:paraId="5A8B30D3" w14:textId="47823B13"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31" w:type="dxa"/>
            <w:tcBorders>
              <w:left w:val="none" w:sz="0" w:space="0" w:color="auto"/>
              <w:right w:val="none" w:sz="0" w:space="0" w:color="auto"/>
            </w:tcBorders>
            <w:shd w:val="clear" w:color="auto" w:fill="auto"/>
            <w:vAlign w:val="center"/>
          </w:tcPr>
          <w:p w14:paraId="28DCFB86" w14:textId="6A2113BA"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98</w:t>
            </w:r>
          </w:p>
        </w:tc>
        <w:tc>
          <w:tcPr>
            <w:tcW w:w="616" w:type="dxa"/>
            <w:tcBorders>
              <w:left w:val="none" w:sz="0" w:space="0" w:color="auto"/>
              <w:right w:val="none" w:sz="0" w:space="0" w:color="auto"/>
            </w:tcBorders>
            <w:shd w:val="clear" w:color="auto" w:fill="auto"/>
            <w:vAlign w:val="center"/>
          </w:tcPr>
          <w:p w14:paraId="40AA1A99" w14:textId="11FEBFE2"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15</w:t>
            </w:r>
          </w:p>
        </w:tc>
        <w:tc>
          <w:tcPr>
            <w:tcW w:w="515" w:type="dxa"/>
            <w:tcBorders>
              <w:left w:val="none" w:sz="0" w:space="0" w:color="auto"/>
              <w:right w:val="none" w:sz="0" w:space="0" w:color="auto"/>
            </w:tcBorders>
            <w:shd w:val="clear" w:color="auto" w:fill="auto"/>
            <w:vAlign w:val="center"/>
          </w:tcPr>
          <w:p w14:paraId="58CB2E08" w14:textId="7513F77F"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61</w:t>
            </w:r>
          </w:p>
        </w:tc>
        <w:tc>
          <w:tcPr>
            <w:tcW w:w="991" w:type="dxa"/>
            <w:tcBorders>
              <w:left w:val="none" w:sz="0" w:space="0" w:color="auto"/>
              <w:right w:val="none" w:sz="0" w:space="0" w:color="auto"/>
            </w:tcBorders>
            <w:shd w:val="clear" w:color="auto" w:fill="auto"/>
            <w:vAlign w:val="center"/>
          </w:tcPr>
          <w:p w14:paraId="05B1C991" w14:textId="1A0ABE65"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68</w:t>
            </w:r>
          </w:p>
        </w:tc>
        <w:tc>
          <w:tcPr>
            <w:tcW w:w="544" w:type="dxa"/>
            <w:tcBorders>
              <w:left w:val="none" w:sz="0" w:space="0" w:color="auto"/>
              <w:right w:val="none" w:sz="0" w:space="0" w:color="auto"/>
            </w:tcBorders>
            <w:shd w:val="clear" w:color="auto" w:fill="auto"/>
            <w:vAlign w:val="center"/>
          </w:tcPr>
          <w:p w14:paraId="108E7F4B" w14:textId="2936FAE4"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21</w:t>
            </w:r>
          </w:p>
        </w:tc>
      </w:tr>
      <w:tr w:rsidR="00E65D34" w:rsidRPr="00FA713D" w14:paraId="04DE3C3C" w14:textId="77777777" w:rsidTr="004E11F8">
        <w:tc>
          <w:tcPr>
            <w:cnfStyle w:val="001000000000" w:firstRow="0" w:lastRow="0" w:firstColumn="1" w:lastColumn="0" w:oddVBand="0" w:evenVBand="0" w:oddHBand="0" w:evenHBand="0" w:firstRowFirstColumn="0" w:firstRowLastColumn="0" w:lastRowFirstColumn="0" w:lastRowLastColumn="0"/>
            <w:tcW w:w="1452" w:type="dxa"/>
            <w:shd w:val="clear" w:color="auto" w:fill="auto"/>
            <w:vAlign w:val="bottom"/>
          </w:tcPr>
          <w:p w14:paraId="7658C3C8" w14:textId="5B432375" w:rsidR="00E65D34" w:rsidRPr="00FA713D" w:rsidRDefault="00E65D34" w:rsidP="00BF2AC9">
            <w:pPr>
              <w:spacing w:line="360" w:lineRule="auto"/>
              <w:rPr>
                <w:rFonts w:ascii="Book Antiqua" w:hAnsi="Book Antiqua" w:cs="Times New Roman"/>
                <w:b w:val="0"/>
                <w:color w:val="auto"/>
                <w:kern w:val="0"/>
                <w:sz w:val="21"/>
                <w:szCs w:val="21"/>
              </w:rPr>
            </w:pPr>
            <w:r w:rsidRPr="00FA713D">
              <w:rPr>
                <w:rFonts w:ascii="Book Antiqua" w:hAnsi="Book Antiqua" w:cs="Arial"/>
                <w:b w:val="0"/>
                <w:color w:val="auto"/>
                <w:sz w:val="21"/>
                <w:szCs w:val="21"/>
              </w:rPr>
              <w:t>VALENCE</w:t>
            </w:r>
          </w:p>
        </w:tc>
        <w:tc>
          <w:tcPr>
            <w:tcW w:w="1540" w:type="dxa"/>
            <w:shd w:val="clear" w:color="auto" w:fill="auto"/>
            <w:vAlign w:val="bottom"/>
          </w:tcPr>
          <w:p w14:paraId="465BB436" w14:textId="39B42D46"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340" w:type="dxa"/>
            <w:shd w:val="clear" w:color="auto" w:fill="auto"/>
            <w:vAlign w:val="bottom"/>
          </w:tcPr>
          <w:p w14:paraId="471D4C77" w14:textId="5039B43D"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85" w:type="dxa"/>
            <w:shd w:val="clear" w:color="auto" w:fill="auto"/>
            <w:vAlign w:val="bottom"/>
          </w:tcPr>
          <w:p w14:paraId="4A0B4AB2" w14:textId="3D43BA45"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31" w:type="dxa"/>
            <w:shd w:val="clear" w:color="auto" w:fill="auto"/>
            <w:vAlign w:val="bottom"/>
          </w:tcPr>
          <w:p w14:paraId="2E3D63DC" w14:textId="6A4DC0CE"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105</w:t>
            </w:r>
          </w:p>
        </w:tc>
        <w:tc>
          <w:tcPr>
            <w:tcW w:w="616" w:type="dxa"/>
            <w:shd w:val="clear" w:color="auto" w:fill="auto"/>
            <w:vAlign w:val="bottom"/>
          </w:tcPr>
          <w:p w14:paraId="042CB68F" w14:textId="43EA9393"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15" w:type="dxa"/>
            <w:shd w:val="clear" w:color="auto" w:fill="auto"/>
            <w:vAlign w:val="bottom"/>
          </w:tcPr>
          <w:p w14:paraId="426431F0" w14:textId="192C4818"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93</w:t>
            </w:r>
          </w:p>
        </w:tc>
        <w:tc>
          <w:tcPr>
            <w:tcW w:w="991" w:type="dxa"/>
            <w:shd w:val="clear" w:color="auto" w:fill="auto"/>
            <w:vAlign w:val="bottom"/>
          </w:tcPr>
          <w:p w14:paraId="18DCA18D" w14:textId="52D68474"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95</w:t>
            </w:r>
          </w:p>
        </w:tc>
        <w:tc>
          <w:tcPr>
            <w:tcW w:w="544" w:type="dxa"/>
            <w:shd w:val="clear" w:color="auto" w:fill="auto"/>
            <w:vAlign w:val="bottom"/>
          </w:tcPr>
          <w:p w14:paraId="632E5E22" w14:textId="0AA437C7"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92</w:t>
            </w:r>
          </w:p>
        </w:tc>
      </w:tr>
      <w:tr w:rsidR="00E65D34" w:rsidRPr="00FA713D" w14:paraId="268A5FC8"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Borders>
              <w:left w:val="none" w:sz="0" w:space="0" w:color="auto"/>
              <w:right w:val="none" w:sz="0" w:space="0" w:color="auto"/>
            </w:tcBorders>
            <w:shd w:val="clear" w:color="auto" w:fill="auto"/>
            <w:vAlign w:val="bottom"/>
          </w:tcPr>
          <w:p w14:paraId="5CB98344" w14:textId="0A94861D" w:rsidR="00E65D34" w:rsidRPr="00FA713D" w:rsidRDefault="00E65D34" w:rsidP="00BF2AC9">
            <w:pPr>
              <w:spacing w:line="360" w:lineRule="auto"/>
              <w:rPr>
                <w:rFonts w:ascii="Book Antiqua" w:hAnsi="Book Antiqua" w:cs="Times New Roman"/>
                <w:b w:val="0"/>
                <w:color w:val="auto"/>
                <w:kern w:val="0"/>
                <w:sz w:val="21"/>
                <w:szCs w:val="21"/>
              </w:rPr>
            </w:pPr>
          </w:p>
        </w:tc>
        <w:tc>
          <w:tcPr>
            <w:tcW w:w="1540" w:type="dxa"/>
            <w:tcBorders>
              <w:left w:val="none" w:sz="0" w:space="0" w:color="auto"/>
              <w:right w:val="none" w:sz="0" w:space="0" w:color="auto"/>
            </w:tcBorders>
            <w:shd w:val="clear" w:color="auto" w:fill="auto"/>
            <w:vAlign w:val="bottom"/>
          </w:tcPr>
          <w:p w14:paraId="53EDADC1" w14:textId="400B3F9F"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340" w:type="dxa"/>
            <w:tcBorders>
              <w:left w:val="none" w:sz="0" w:space="0" w:color="auto"/>
              <w:right w:val="none" w:sz="0" w:space="0" w:color="auto"/>
            </w:tcBorders>
            <w:shd w:val="clear" w:color="auto" w:fill="auto"/>
            <w:vAlign w:val="bottom"/>
          </w:tcPr>
          <w:p w14:paraId="602FAE16" w14:textId="6CDEF288"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185" w:type="dxa"/>
            <w:tcBorders>
              <w:left w:val="none" w:sz="0" w:space="0" w:color="auto"/>
              <w:right w:val="none" w:sz="0" w:space="0" w:color="auto"/>
            </w:tcBorders>
            <w:shd w:val="clear" w:color="auto" w:fill="auto"/>
            <w:vAlign w:val="bottom"/>
          </w:tcPr>
          <w:p w14:paraId="20366E31"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531" w:type="dxa"/>
            <w:tcBorders>
              <w:left w:val="none" w:sz="0" w:space="0" w:color="auto"/>
              <w:right w:val="none" w:sz="0" w:space="0" w:color="auto"/>
            </w:tcBorders>
            <w:shd w:val="clear" w:color="auto" w:fill="auto"/>
            <w:vAlign w:val="bottom"/>
          </w:tcPr>
          <w:p w14:paraId="632E0C5D"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616" w:type="dxa"/>
            <w:tcBorders>
              <w:left w:val="none" w:sz="0" w:space="0" w:color="auto"/>
              <w:right w:val="none" w:sz="0" w:space="0" w:color="auto"/>
            </w:tcBorders>
            <w:shd w:val="clear" w:color="auto" w:fill="auto"/>
            <w:vAlign w:val="bottom"/>
          </w:tcPr>
          <w:p w14:paraId="789D3F52"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515" w:type="dxa"/>
            <w:tcBorders>
              <w:left w:val="none" w:sz="0" w:space="0" w:color="auto"/>
              <w:right w:val="none" w:sz="0" w:space="0" w:color="auto"/>
            </w:tcBorders>
            <w:shd w:val="clear" w:color="auto" w:fill="auto"/>
            <w:vAlign w:val="bottom"/>
          </w:tcPr>
          <w:p w14:paraId="43933070"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991" w:type="dxa"/>
            <w:tcBorders>
              <w:left w:val="none" w:sz="0" w:space="0" w:color="auto"/>
              <w:right w:val="none" w:sz="0" w:space="0" w:color="auto"/>
            </w:tcBorders>
            <w:shd w:val="clear" w:color="auto" w:fill="auto"/>
            <w:vAlign w:val="bottom"/>
          </w:tcPr>
          <w:p w14:paraId="00B61813"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544" w:type="dxa"/>
            <w:tcBorders>
              <w:left w:val="none" w:sz="0" w:space="0" w:color="auto"/>
              <w:right w:val="none" w:sz="0" w:space="0" w:color="auto"/>
            </w:tcBorders>
            <w:shd w:val="clear" w:color="auto" w:fill="auto"/>
            <w:vAlign w:val="bottom"/>
          </w:tcPr>
          <w:p w14:paraId="64C64D25"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r>
      <w:tr w:rsidR="00E65D34" w:rsidRPr="00FA713D" w14:paraId="7AA34E98" w14:textId="77777777" w:rsidTr="004E11F8">
        <w:tc>
          <w:tcPr>
            <w:cnfStyle w:val="001000000000" w:firstRow="0" w:lastRow="0" w:firstColumn="1" w:lastColumn="0" w:oddVBand="0" w:evenVBand="0" w:oddHBand="0" w:evenHBand="0" w:firstRowFirstColumn="0" w:firstRowLastColumn="0" w:lastRowFirstColumn="0" w:lastRowLastColumn="0"/>
            <w:tcW w:w="1452" w:type="dxa"/>
            <w:shd w:val="clear" w:color="auto" w:fill="auto"/>
            <w:vAlign w:val="center"/>
          </w:tcPr>
          <w:p w14:paraId="25894AB5" w14:textId="50C471E2" w:rsidR="00E65D34" w:rsidRPr="00FA713D" w:rsidRDefault="00E65D34" w:rsidP="00BF2AC9">
            <w:pPr>
              <w:spacing w:line="360" w:lineRule="auto"/>
              <w:rPr>
                <w:rFonts w:ascii="Book Antiqua" w:hAnsi="Book Antiqua" w:cs="Times New Roman"/>
                <w:b w:val="0"/>
                <w:color w:val="auto"/>
                <w:kern w:val="0"/>
                <w:sz w:val="21"/>
                <w:szCs w:val="21"/>
              </w:rPr>
            </w:pPr>
            <w:r w:rsidRPr="00FA713D">
              <w:rPr>
                <w:rFonts w:ascii="Book Antiqua" w:hAnsi="Book Antiqua" w:cs="Arial"/>
                <w:b w:val="0"/>
                <w:color w:val="auto"/>
                <w:sz w:val="21"/>
                <w:szCs w:val="21"/>
              </w:rPr>
              <w:t>FUSION</w:t>
            </w:r>
          </w:p>
        </w:tc>
        <w:tc>
          <w:tcPr>
            <w:tcW w:w="1540" w:type="dxa"/>
            <w:shd w:val="clear" w:color="auto" w:fill="auto"/>
            <w:vAlign w:val="center"/>
          </w:tcPr>
          <w:p w14:paraId="1F03CD6F" w14:textId="1B51D042"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Experienced</w:t>
            </w:r>
          </w:p>
        </w:tc>
        <w:tc>
          <w:tcPr>
            <w:tcW w:w="1340" w:type="dxa"/>
            <w:shd w:val="clear" w:color="auto" w:fill="auto"/>
            <w:vAlign w:val="center"/>
          </w:tcPr>
          <w:p w14:paraId="6FECE055" w14:textId="2CAF2FB2"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85" w:type="dxa"/>
            <w:shd w:val="clear" w:color="auto" w:fill="auto"/>
            <w:vAlign w:val="bottom"/>
          </w:tcPr>
          <w:p w14:paraId="6D6701E1" w14:textId="58FC7468"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31" w:type="dxa"/>
            <w:shd w:val="clear" w:color="auto" w:fill="auto"/>
            <w:vAlign w:val="bottom"/>
          </w:tcPr>
          <w:p w14:paraId="23C00F40" w14:textId="680A8C93"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64</w:t>
            </w:r>
          </w:p>
        </w:tc>
        <w:tc>
          <w:tcPr>
            <w:tcW w:w="616" w:type="dxa"/>
            <w:shd w:val="clear" w:color="auto" w:fill="auto"/>
            <w:vAlign w:val="bottom"/>
          </w:tcPr>
          <w:p w14:paraId="1A15BD21" w14:textId="77BFD896"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39</w:t>
            </w:r>
          </w:p>
        </w:tc>
        <w:tc>
          <w:tcPr>
            <w:tcW w:w="515" w:type="dxa"/>
            <w:shd w:val="clear" w:color="auto" w:fill="auto"/>
            <w:vAlign w:val="bottom"/>
          </w:tcPr>
          <w:p w14:paraId="4F055B47" w14:textId="15E4F5FF"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30</w:t>
            </w:r>
          </w:p>
        </w:tc>
        <w:tc>
          <w:tcPr>
            <w:tcW w:w="991" w:type="dxa"/>
            <w:shd w:val="clear" w:color="auto" w:fill="auto"/>
            <w:vAlign w:val="bottom"/>
          </w:tcPr>
          <w:p w14:paraId="1B8B86CA" w14:textId="0BBDE2B9"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37</w:t>
            </w:r>
          </w:p>
        </w:tc>
        <w:tc>
          <w:tcPr>
            <w:tcW w:w="544" w:type="dxa"/>
            <w:shd w:val="clear" w:color="auto" w:fill="auto"/>
            <w:vAlign w:val="bottom"/>
          </w:tcPr>
          <w:p w14:paraId="52BEBE9C" w14:textId="0EAF97B2"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19</w:t>
            </w:r>
          </w:p>
        </w:tc>
      </w:tr>
      <w:tr w:rsidR="00E65D34" w:rsidRPr="00FA713D" w14:paraId="7FEE8898"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Borders>
              <w:left w:val="none" w:sz="0" w:space="0" w:color="auto"/>
              <w:right w:val="none" w:sz="0" w:space="0" w:color="auto"/>
            </w:tcBorders>
            <w:shd w:val="clear" w:color="auto" w:fill="auto"/>
            <w:vAlign w:val="center"/>
          </w:tcPr>
          <w:p w14:paraId="660B1AF2" w14:textId="353E824C" w:rsidR="00E65D34" w:rsidRPr="00FA713D" w:rsidRDefault="00E65D34" w:rsidP="00BF2AC9">
            <w:pPr>
              <w:spacing w:line="360" w:lineRule="auto"/>
              <w:rPr>
                <w:rFonts w:ascii="Book Antiqua" w:hAnsi="Book Antiqua" w:cs="Times New Roman"/>
                <w:b w:val="0"/>
                <w:color w:val="auto"/>
                <w:kern w:val="0"/>
                <w:sz w:val="21"/>
                <w:szCs w:val="21"/>
              </w:rPr>
            </w:pPr>
          </w:p>
        </w:tc>
        <w:tc>
          <w:tcPr>
            <w:tcW w:w="1540" w:type="dxa"/>
            <w:tcBorders>
              <w:left w:val="none" w:sz="0" w:space="0" w:color="auto"/>
              <w:right w:val="none" w:sz="0" w:space="0" w:color="auto"/>
            </w:tcBorders>
            <w:shd w:val="clear" w:color="auto" w:fill="auto"/>
            <w:vAlign w:val="center"/>
          </w:tcPr>
          <w:p w14:paraId="5315AE53" w14:textId="699FDF18"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340" w:type="dxa"/>
            <w:tcBorders>
              <w:left w:val="none" w:sz="0" w:space="0" w:color="auto"/>
              <w:right w:val="none" w:sz="0" w:space="0" w:color="auto"/>
            </w:tcBorders>
            <w:shd w:val="clear" w:color="auto" w:fill="auto"/>
            <w:vAlign w:val="center"/>
          </w:tcPr>
          <w:p w14:paraId="01CD7C06" w14:textId="7EE9C7B8"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185" w:type="dxa"/>
            <w:tcBorders>
              <w:left w:val="none" w:sz="0" w:space="0" w:color="auto"/>
              <w:right w:val="none" w:sz="0" w:space="0" w:color="auto"/>
            </w:tcBorders>
            <w:shd w:val="clear" w:color="auto" w:fill="auto"/>
            <w:vAlign w:val="bottom"/>
          </w:tcPr>
          <w:p w14:paraId="431BABCD" w14:textId="015B3BE5"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16</w:t>
            </w:r>
          </w:p>
        </w:tc>
        <w:tc>
          <w:tcPr>
            <w:tcW w:w="531" w:type="dxa"/>
            <w:tcBorders>
              <w:left w:val="none" w:sz="0" w:space="0" w:color="auto"/>
              <w:right w:val="none" w:sz="0" w:space="0" w:color="auto"/>
            </w:tcBorders>
            <w:shd w:val="clear" w:color="auto" w:fill="auto"/>
            <w:vAlign w:val="bottom"/>
          </w:tcPr>
          <w:p w14:paraId="179AA51A" w14:textId="24156475"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63</w:t>
            </w:r>
          </w:p>
        </w:tc>
        <w:tc>
          <w:tcPr>
            <w:tcW w:w="616" w:type="dxa"/>
            <w:tcBorders>
              <w:left w:val="none" w:sz="0" w:space="0" w:color="auto"/>
              <w:right w:val="none" w:sz="0" w:space="0" w:color="auto"/>
            </w:tcBorders>
            <w:shd w:val="clear" w:color="auto" w:fill="auto"/>
            <w:vAlign w:val="bottom"/>
          </w:tcPr>
          <w:p w14:paraId="22BCA7D2" w14:textId="63BBB30C"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515" w:type="dxa"/>
            <w:tcBorders>
              <w:left w:val="none" w:sz="0" w:space="0" w:color="auto"/>
              <w:right w:val="none" w:sz="0" w:space="0" w:color="auto"/>
            </w:tcBorders>
            <w:shd w:val="clear" w:color="auto" w:fill="auto"/>
            <w:vAlign w:val="bottom"/>
          </w:tcPr>
          <w:p w14:paraId="3A7EE0CE" w14:textId="32D0B0D5"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62</w:t>
            </w:r>
          </w:p>
        </w:tc>
        <w:tc>
          <w:tcPr>
            <w:tcW w:w="991" w:type="dxa"/>
            <w:tcBorders>
              <w:left w:val="none" w:sz="0" w:space="0" w:color="auto"/>
              <w:right w:val="none" w:sz="0" w:space="0" w:color="auto"/>
            </w:tcBorders>
            <w:shd w:val="clear" w:color="auto" w:fill="auto"/>
            <w:vAlign w:val="bottom"/>
          </w:tcPr>
          <w:p w14:paraId="30831D8C" w14:textId="0B1CB8E5"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63</w:t>
            </w:r>
          </w:p>
        </w:tc>
        <w:tc>
          <w:tcPr>
            <w:tcW w:w="544" w:type="dxa"/>
            <w:tcBorders>
              <w:left w:val="none" w:sz="0" w:space="0" w:color="auto"/>
              <w:right w:val="none" w:sz="0" w:space="0" w:color="auto"/>
            </w:tcBorders>
            <w:shd w:val="clear" w:color="auto" w:fill="auto"/>
            <w:vAlign w:val="bottom"/>
          </w:tcPr>
          <w:p w14:paraId="31114E1D" w14:textId="67EDD0AD"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61</w:t>
            </w:r>
          </w:p>
        </w:tc>
      </w:tr>
      <w:tr w:rsidR="00E65D34" w:rsidRPr="00FA713D" w14:paraId="227A0477" w14:textId="77777777" w:rsidTr="004E11F8">
        <w:tc>
          <w:tcPr>
            <w:cnfStyle w:val="001000000000" w:firstRow="0" w:lastRow="0" w:firstColumn="1" w:lastColumn="0" w:oddVBand="0" w:evenVBand="0" w:oddHBand="0" w:evenHBand="0" w:firstRowFirstColumn="0" w:firstRowLastColumn="0" w:lastRowFirstColumn="0" w:lastRowLastColumn="0"/>
            <w:tcW w:w="1452" w:type="dxa"/>
            <w:shd w:val="clear" w:color="auto" w:fill="auto"/>
            <w:vAlign w:val="bottom"/>
          </w:tcPr>
          <w:p w14:paraId="32F2F7F4" w14:textId="57C59096" w:rsidR="00E65D34" w:rsidRPr="00FA713D" w:rsidRDefault="00E65D34" w:rsidP="00BF2AC9">
            <w:pPr>
              <w:spacing w:line="360" w:lineRule="auto"/>
              <w:rPr>
                <w:rFonts w:ascii="Book Antiqua" w:hAnsi="Book Antiqua" w:cs="Times New Roman"/>
                <w:b w:val="0"/>
                <w:color w:val="auto"/>
                <w:kern w:val="0"/>
                <w:sz w:val="21"/>
                <w:szCs w:val="21"/>
              </w:rPr>
            </w:pPr>
            <w:r w:rsidRPr="00FA713D">
              <w:rPr>
                <w:rFonts w:ascii="Book Antiqua" w:hAnsi="Book Antiqua" w:cs="Arial"/>
                <w:b w:val="0"/>
                <w:color w:val="auto"/>
                <w:sz w:val="21"/>
                <w:szCs w:val="21"/>
              </w:rPr>
              <w:t>VALENCE</w:t>
            </w:r>
          </w:p>
        </w:tc>
        <w:tc>
          <w:tcPr>
            <w:tcW w:w="1540" w:type="dxa"/>
            <w:shd w:val="clear" w:color="auto" w:fill="auto"/>
            <w:vAlign w:val="bottom"/>
          </w:tcPr>
          <w:p w14:paraId="2E1F0F9A" w14:textId="5148AAED"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Experienced</w:t>
            </w:r>
          </w:p>
        </w:tc>
        <w:tc>
          <w:tcPr>
            <w:tcW w:w="1340" w:type="dxa"/>
            <w:shd w:val="clear" w:color="auto" w:fill="auto"/>
            <w:vAlign w:val="bottom"/>
          </w:tcPr>
          <w:p w14:paraId="78A6571E" w14:textId="6BD2172B"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85" w:type="dxa"/>
            <w:shd w:val="clear" w:color="auto" w:fill="auto"/>
            <w:vAlign w:val="bottom"/>
          </w:tcPr>
          <w:p w14:paraId="20690160" w14:textId="296B727D"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31" w:type="dxa"/>
            <w:shd w:val="clear" w:color="auto" w:fill="auto"/>
            <w:vAlign w:val="bottom"/>
          </w:tcPr>
          <w:p w14:paraId="776693DE" w14:textId="1A13DFA2"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145</w:t>
            </w:r>
          </w:p>
        </w:tc>
        <w:tc>
          <w:tcPr>
            <w:tcW w:w="616" w:type="dxa"/>
            <w:shd w:val="clear" w:color="auto" w:fill="auto"/>
            <w:vAlign w:val="bottom"/>
          </w:tcPr>
          <w:p w14:paraId="35439D3E" w14:textId="07770280"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32</w:t>
            </w:r>
          </w:p>
        </w:tc>
        <w:tc>
          <w:tcPr>
            <w:tcW w:w="515" w:type="dxa"/>
            <w:shd w:val="clear" w:color="auto" w:fill="auto"/>
            <w:vAlign w:val="bottom"/>
          </w:tcPr>
          <w:p w14:paraId="7DF41515" w14:textId="7BA7A843"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79</w:t>
            </w:r>
          </w:p>
        </w:tc>
        <w:tc>
          <w:tcPr>
            <w:tcW w:w="991" w:type="dxa"/>
            <w:shd w:val="clear" w:color="auto" w:fill="auto"/>
            <w:vAlign w:val="bottom"/>
          </w:tcPr>
          <w:p w14:paraId="17D9C45D" w14:textId="69EF0248"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87</w:t>
            </w:r>
          </w:p>
        </w:tc>
        <w:tc>
          <w:tcPr>
            <w:tcW w:w="544" w:type="dxa"/>
            <w:shd w:val="clear" w:color="auto" w:fill="auto"/>
            <w:vAlign w:val="bottom"/>
          </w:tcPr>
          <w:p w14:paraId="184ECF79" w14:textId="11376C62"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62</w:t>
            </w:r>
          </w:p>
        </w:tc>
      </w:tr>
    </w:tbl>
    <w:p w14:paraId="581FAD97" w14:textId="77777777" w:rsidR="004E11F8" w:rsidRPr="00FA713D" w:rsidRDefault="004E11F8" w:rsidP="004E11F8">
      <w:pPr>
        <w:spacing w:line="360" w:lineRule="auto"/>
        <w:rPr>
          <w:rFonts w:ascii="Book Antiqua" w:hAnsi="Book Antiqua" w:cs="Times New Roman"/>
        </w:rPr>
      </w:pPr>
      <w:r w:rsidRPr="00FA713D">
        <w:rPr>
          <w:rFonts w:ascii="Book Antiqua" w:hAnsi="Book Antiqua" w:cs="Times New Roman"/>
          <w:kern w:val="0"/>
        </w:rPr>
        <w:t>LC</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Liver cirrhosis; SVR12</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Sustained </w:t>
      </w:r>
      <w:proofErr w:type="spellStart"/>
      <w:r w:rsidRPr="00FA713D">
        <w:rPr>
          <w:rFonts w:ascii="Book Antiqua" w:hAnsi="Book Antiqua" w:cs="Times New Roman"/>
          <w:kern w:val="0"/>
        </w:rPr>
        <w:t>virologic</w:t>
      </w:r>
      <w:proofErr w:type="spellEnd"/>
      <w:r w:rsidRPr="00FA713D">
        <w:rPr>
          <w:rFonts w:ascii="Book Antiqua" w:hAnsi="Book Antiqua" w:cs="Times New Roman"/>
          <w:kern w:val="0"/>
        </w:rPr>
        <w:t xml:space="preserve"> response at 12 </w:t>
      </w:r>
      <w:proofErr w:type="spellStart"/>
      <w:r w:rsidRPr="00FA713D">
        <w:rPr>
          <w:rFonts w:ascii="Book Antiqua" w:eastAsia="宋体" w:hAnsi="Book Antiqua" w:cs="Times New Roman" w:hint="eastAsia"/>
          <w:kern w:val="0"/>
          <w:lang w:eastAsia="zh-CN"/>
        </w:rPr>
        <w:t>wk</w:t>
      </w:r>
      <w:proofErr w:type="spellEnd"/>
      <w:r w:rsidRPr="00FA713D">
        <w:rPr>
          <w:rFonts w:ascii="Book Antiqua" w:hAnsi="Book Antiqua" w:cs="Times New Roman"/>
          <w:kern w:val="0"/>
        </w:rPr>
        <w:t>; Naïve</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Treatment-naïve; Experienced</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Treatment-experienced; SOF</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proofErr w:type="spellStart"/>
      <w:r w:rsidRPr="00FA713D">
        <w:rPr>
          <w:rFonts w:ascii="Book Antiqua" w:hAnsi="Book Antiqua" w:cs="Times New Roman"/>
          <w:kern w:val="0"/>
        </w:rPr>
        <w:t>Sofosbuvir</w:t>
      </w:r>
      <w:proofErr w:type="spellEnd"/>
      <w:r w:rsidRPr="00FA713D">
        <w:rPr>
          <w:rFonts w:ascii="Book Antiqua" w:hAnsi="Book Antiqua" w:cs="Times New Roman"/>
          <w:kern w:val="0"/>
        </w:rPr>
        <w:t>; LDV</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proofErr w:type="spellStart"/>
      <w:r w:rsidRPr="00FA713D">
        <w:rPr>
          <w:rFonts w:ascii="Book Antiqua" w:hAnsi="Book Antiqua" w:cs="Times New Roman"/>
        </w:rPr>
        <w:t>Ledipasvir</w:t>
      </w:r>
      <w:proofErr w:type="spellEnd"/>
      <w:r w:rsidRPr="00FA713D">
        <w:rPr>
          <w:rFonts w:ascii="Book Antiqua" w:hAnsi="Book Antiqua" w:cs="Times New Roman"/>
          <w:kern w:val="0"/>
        </w:rPr>
        <w:t>;</w:t>
      </w:r>
      <w:r w:rsidRPr="00FA713D">
        <w:rPr>
          <w:rFonts w:ascii="Book Antiqua" w:hAnsi="Book Antiqua" w:cs="Arial"/>
          <w:color w:val="000000"/>
        </w:rPr>
        <w:t xml:space="preserve"> PEG-IFN</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proofErr w:type="spellStart"/>
      <w:r w:rsidRPr="00FA713D">
        <w:rPr>
          <w:rFonts w:ascii="Book Antiqua" w:hAnsi="Book Antiqua" w:cs="Arial"/>
          <w:color w:val="000000"/>
        </w:rPr>
        <w:t>Peginterferon</w:t>
      </w:r>
      <w:proofErr w:type="spellEnd"/>
      <w:r w:rsidRPr="00FA713D">
        <w:rPr>
          <w:rFonts w:ascii="Book Antiqua" w:hAnsi="Book Antiqua" w:cs="Arial"/>
          <w:color w:val="000000"/>
        </w:rPr>
        <w:t>; RBV</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r w:rsidRPr="00FA713D">
        <w:rPr>
          <w:rFonts w:ascii="Book Antiqua" w:hAnsi="Book Antiqua" w:cs="Arial"/>
          <w:color w:val="000000"/>
        </w:rPr>
        <w:t>Ribavirin</w:t>
      </w:r>
      <w:r w:rsidRPr="00FA713D">
        <w:rPr>
          <w:rFonts w:ascii="Book Antiqua" w:hAnsi="Book Antiqua" w:cs="Times New Roman"/>
        </w:rPr>
        <w:t>.</w:t>
      </w:r>
    </w:p>
    <w:p w14:paraId="631A75B0" w14:textId="77777777" w:rsidR="004E11F8" w:rsidRPr="00FA713D" w:rsidRDefault="004E11F8">
      <w:pPr>
        <w:widowControl/>
        <w:jc w:val="left"/>
        <w:rPr>
          <w:rFonts w:ascii="Book Antiqua" w:hAnsi="Book Antiqua" w:cs="Times New Roman"/>
          <w:kern w:val="0"/>
        </w:rPr>
      </w:pPr>
      <w:r w:rsidRPr="00FA713D">
        <w:rPr>
          <w:rFonts w:ascii="Book Antiqua" w:hAnsi="Book Antiqua" w:cs="Times New Roman"/>
          <w:kern w:val="0"/>
        </w:rPr>
        <w:br w:type="page"/>
      </w:r>
    </w:p>
    <w:p w14:paraId="4B2FB5CD" w14:textId="0CF2DA73" w:rsidR="00E65D34" w:rsidRPr="00FA713D" w:rsidRDefault="00E65D34" w:rsidP="00BF2AC9">
      <w:pPr>
        <w:spacing w:line="360" w:lineRule="auto"/>
        <w:rPr>
          <w:rFonts w:ascii="Book Antiqua" w:hAnsi="Book Antiqua" w:cs="Times New Roman"/>
          <w:b/>
          <w:kern w:val="0"/>
        </w:rPr>
      </w:pPr>
      <w:r w:rsidRPr="00FA713D">
        <w:rPr>
          <w:rFonts w:ascii="Book Antiqua" w:hAnsi="Book Antiqua" w:cs="Times New Roman"/>
          <w:b/>
          <w:kern w:val="0"/>
        </w:rPr>
        <w:lastRenderedPageBreak/>
        <w:t>Table 4</w:t>
      </w:r>
      <w:r w:rsidR="004E11F8" w:rsidRPr="00FA713D">
        <w:rPr>
          <w:rFonts w:ascii="Book Antiqua" w:eastAsia="宋体" w:hAnsi="Book Antiqua" w:cs="Times New Roman" w:hint="eastAsia"/>
          <w:b/>
          <w:kern w:val="0"/>
          <w:lang w:eastAsia="zh-CN"/>
        </w:rPr>
        <w:t xml:space="preserve"> </w:t>
      </w:r>
      <w:r w:rsidRPr="00FA713D">
        <w:rPr>
          <w:rFonts w:ascii="Book Antiqua" w:hAnsi="Book Antiqua"/>
          <w:b/>
        </w:rPr>
        <w:t xml:space="preserve">Summary of </w:t>
      </w:r>
      <w:r w:rsidRPr="00FA713D">
        <w:rPr>
          <w:rFonts w:ascii="Book Antiqua" w:hAnsi="Book Antiqua" w:cs="Times New Roman"/>
          <w:b/>
          <w:kern w:val="0"/>
        </w:rPr>
        <w:t xml:space="preserve">Phase 3 </w:t>
      </w:r>
      <w:r w:rsidR="004E11F8" w:rsidRPr="00FA713D">
        <w:rPr>
          <w:rFonts w:ascii="Book Antiqua" w:hAnsi="Book Antiqua" w:cs="Times New Roman"/>
          <w:b/>
          <w:kern w:val="0"/>
        </w:rPr>
        <w:t xml:space="preserve">study </w:t>
      </w:r>
      <w:r w:rsidRPr="00FA713D">
        <w:rPr>
          <w:rFonts w:ascii="Book Antiqua" w:hAnsi="Book Antiqua" w:cs="Times New Roman"/>
          <w:b/>
          <w:kern w:val="0"/>
        </w:rPr>
        <w:t xml:space="preserve">for </w:t>
      </w:r>
      <w:r w:rsidR="004E11F8" w:rsidRPr="00FA713D">
        <w:rPr>
          <w:rFonts w:ascii="Book Antiqua" w:hAnsi="Book Antiqua" w:cs="Times New Roman"/>
          <w:b/>
          <w:kern w:val="0"/>
        </w:rPr>
        <w:t>hepatitis C virus</w:t>
      </w:r>
      <w:r w:rsidRPr="00FA713D">
        <w:rPr>
          <w:rFonts w:ascii="Book Antiqua" w:hAnsi="Book Antiqua" w:cs="Times New Roman"/>
          <w:b/>
          <w:kern w:val="0"/>
        </w:rPr>
        <w:t>-HIV Co-</w:t>
      </w:r>
      <w:r w:rsidR="004E11F8" w:rsidRPr="00FA713D">
        <w:rPr>
          <w:rFonts w:ascii="Book Antiqua" w:hAnsi="Book Antiqua" w:cs="Times New Roman"/>
          <w:b/>
          <w:kern w:val="0"/>
        </w:rPr>
        <w:t>infected patients</w:t>
      </w:r>
    </w:p>
    <w:tbl>
      <w:tblPr>
        <w:tblStyle w:val="LightShading-Accent6"/>
        <w:tblW w:w="0" w:type="auto"/>
        <w:tblBorders>
          <w:top w:val="single" w:sz="8" w:space="0" w:color="auto"/>
          <w:bottom w:val="single" w:sz="8" w:space="0" w:color="auto"/>
        </w:tblBorders>
        <w:tblLook w:val="04A0" w:firstRow="1" w:lastRow="0" w:firstColumn="1" w:lastColumn="0" w:noHBand="0" w:noVBand="1"/>
      </w:tblPr>
      <w:tblGrid>
        <w:gridCol w:w="1237"/>
        <w:gridCol w:w="1428"/>
        <w:gridCol w:w="1525"/>
        <w:gridCol w:w="1280"/>
        <w:gridCol w:w="1107"/>
        <w:gridCol w:w="592"/>
        <w:gridCol w:w="583"/>
        <w:gridCol w:w="962"/>
      </w:tblGrid>
      <w:tr w:rsidR="00E65D34" w:rsidRPr="00FA713D" w14:paraId="3C22E327" w14:textId="77777777" w:rsidTr="004E1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top w:val="single" w:sz="8" w:space="0" w:color="auto"/>
              <w:left w:val="none" w:sz="0" w:space="0" w:color="auto"/>
              <w:bottom w:val="single" w:sz="8" w:space="0" w:color="auto"/>
              <w:right w:val="none" w:sz="0" w:space="0" w:color="auto"/>
            </w:tcBorders>
            <w:shd w:val="clear" w:color="auto" w:fill="auto"/>
          </w:tcPr>
          <w:p w14:paraId="6B16C351" w14:textId="7890D2B3" w:rsidR="00E65D34" w:rsidRPr="00FA713D" w:rsidRDefault="00E65D34" w:rsidP="00BF2AC9">
            <w:pPr>
              <w:spacing w:line="360" w:lineRule="auto"/>
              <w:rPr>
                <w:rFonts w:ascii="Book Antiqua" w:hAnsi="Book Antiqua" w:cs="Times New Roman"/>
                <w:color w:val="auto"/>
                <w:kern w:val="0"/>
                <w:sz w:val="21"/>
                <w:szCs w:val="21"/>
              </w:rPr>
            </w:pPr>
            <w:r w:rsidRPr="00FA713D">
              <w:rPr>
                <w:rFonts w:ascii="Book Antiqua" w:hAnsi="Book Antiqua" w:cs="Arial"/>
                <w:color w:val="auto"/>
                <w:sz w:val="21"/>
                <w:szCs w:val="21"/>
              </w:rPr>
              <w:t>Genotype</w:t>
            </w:r>
          </w:p>
        </w:tc>
        <w:tc>
          <w:tcPr>
            <w:tcW w:w="1428" w:type="dxa"/>
            <w:tcBorders>
              <w:top w:val="single" w:sz="8" w:space="0" w:color="auto"/>
              <w:left w:val="none" w:sz="0" w:space="0" w:color="auto"/>
              <w:bottom w:val="single" w:sz="8" w:space="0" w:color="auto"/>
              <w:right w:val="none" w:sz="0" w:space="0" w:color="auto"/>
            </w:tcBorders>
            <w:shd w:val="clear" w:color="auto" w:fill="auto"/>
          </w:tcPr>
          <w:p w14:paraId="634FF562" w14:textId="66F0027A" w:rsidR="00E65D34" w:rsidRPr="00FA713D" w:rsidRDefault="00E65D34"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Study name</w:t>
            </w:r>
          </w:p>
        </w:tc>
        <w:tc>
          <w:tcPr>
            <w:tcW w:w="1525" w:type="dxa"/>
            <w:tcBorders>
              <w:top w:val="single" w:sz="8" w:space="0" w:color="auto"/>
              <w:left w:val="none" w:sz="0" w:space="0" w:color="auto"/>
              <w:bottom w:val="single" w:sz="8" w:space="0" w:color="auto"/>
              <w:right w:val="none" w:sz="0" w:space="0" w:color="auto"/>
            </w:tcBorders>
            <w:shd w:val="clear" w:color="auto" w:fill="auto"/>
          </w:tcPr>
          <w:p w14:paraId="0D858D4B" w14:textId="209C006D" w:rsidR="00E65D34" w:rsidRPr="00FA713D" w:rsidRDefault="00E65D34"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Population</w:t>
            </w:r>
          </w:p>
        </w:tc>
        <w:tc>
          <w:tcPr>
            <w:tcW w:w="1280" w:type="dxa"/>
            <w:tcBorders>
              <w:top w:val="single" w:sz="8" w:space="0" w:color="auto"/>
              <w:left w:val="none" w:sz="0" w:space="0" w:color="auto"/>
              <w:bottom w:val="single" w:sz="8" w:space="0" w:color="auto"/>
              <w:right w:val="none" w:sz="0" w:space="0" w:color="auto"/>
            </w:tcBorders>
            <w:shd w:val="clear" w:color="auto" w:fill="auto"/>
          </w:tcPr>
          <w:p w14:paraId="578A1DCF" w14:textId="1BC923FA" w:rsidR="00E65D34" w:rsidRPr="00FA713D" w:rsidRDefault="00E65D34"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Treatment</w:t>
            </w:r>
          </w:p>
        </w:tc>
        <w:tc>
          <w:tcPr>
            <w:tcW w:w="1107" w:type="dxa"/>
            <w:tcBorders>
              <w:top w:val="single" w:sz="8" w:space="0" w:color="auto"/>
              <w:left w:val="none" w:sz="0" w:space="0" w:color="auto"/>
              <w:bottom w:val="single" w:sz="8" w:space="0" w:color="auto"/>
              <w:right w:val="none" w:sz="0" w:space="0" w:color="auto"/>
            </w:tcBorders>
            <w:shd w:val="clear" w:color="auto" w:fill="auto"/>
          </w:tcPr>
          <w:p w14:paraId="68A66471" w14:textId="2EFC2311" w:rsidR="00E65D34" w:rsidRPr="00FA713D" w:rsidRDefault="00E65D34" w:rsidP="004E11F8">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Duration (</w:t>
            </w:r>
            <w:proofErr w:type="spellStart"/>
            <w:r w:rsidR="004E11F8" w:rsidRPr="00FA713D">
              <w:rPr>
                <w:rFonts w:ascii="Book Antiqua" w:eastAsia="宋体" w:hAnsi="Book Antiqua" w:cs="Arial"/>
                <w:color w:val="auto"/>
                <w:sz w:val="21"/>
                <w:szCs w:val="21"/>
                <w:lang w:eastAsia="zh-CN"/>
              </w:rPr>
              <w:t>wk</w:t>
            </w:r>
            <w:proofErr w:type="spellEnd"/>
            <w:r w:rsidRPr="00FA713D">
              <w:rPr>
                <w:rFonts w:ascii="Book Antiqua" w:hAnsi="Book Antiqua" w:cs="Arial"/>
                <w:color w:val="auto"/>
                <w:sz w:val="21"/>
                <w:szCs w:val="21"/>
              </w:rPr>
              <w:t>)</w:t>
            </w:r>
          </w:p>
        </w:tc>
        <w:tc>
          <w:tcPr>
            <w:tcW w:w="592" w:type="dxa"/>
            <w:tcBorders>
              <w:top w:val="single" w:sz="8" w:space="0" w:color="auto"/>
              <w:left w:val="none" w:sz="0" w:space="0" w:color="auto"/>
              <w:bottom w:val="single" w:sz="8" w:space="0" w:color="auto"/>
              <w:right w:val="none" w:sz="0" w:space="0" w:color="auto"/>
            </w:tcBorders>
            <w:shd w:val="clear" w:color="auto" w:fill="auto"/>
          </w:tcPr>
          <w:p w14:paraId="52681F83" w14:textId="5B4B328A" w:rsidR="00E65D34" w:rsidRPr="00FA713D" w:rsidRDefault="00E65D34"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color w:val="auto"/>
                <w:kern w:val="0"/>
                <w:sz w:val="21"/>
                <w:szCs w:val="21"/>
              </w:rPr>
            </w:pPr>
            <w:r w:rsidRPr="00FA713D">
              <w:rPr>
                <w:rFonts w:ascii="Book Antiqua" w:hAnsi="Book Antiqua" w:cs="Arial"/>
                <w:i/>
                <w:color w:val="auto"/>
                <w:sz w:val="21"/>
                <w:szCs w:val="21"/>
              </w:rPr>
              <w:t>n</w:t>
            </w:r>
          </w:p>
        </w:tc>
        <w:tc>
          <w:tcPr>
            <w:tcW w:w="583" w:type="dxa"/>
            <w:tcBorders>
              <w:top w:val="single" w:sz="8" w:space="0" w:color="auto"/>
              <w:left w:val="none" w:sz="0" w:space="0" w:color="auto"/>
              <w:bottom w:val="single" w:sz="8" w:space="0" w:color="auto"/>
              <w:right w:val="none" w:sz="0" w:space="0" w:color="auto"/>
            </w:tcBorders>
            <w:shd w:val="clear" w:color="auto" w:fill="auto"/>
          </w:tcPr>
          <w:p w14:paraId="7F8DC3F8" w14:textId="6EDEB9C3" w:rsidR="00E65D34" w:rsidRPr="00FA713D" w:rsidRDefault="00E65D34"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LC (%)</w:t>
            </w:r>
          </w:p>
        </w:tc>
        <w:tc>
          <w:tcPr>
            <w:tcW w:w="962" w:type="dxa"/>
            <w:tcBorders>
              <w:top w:val="single" w:sz="8" w:space="0" w:color="auto"/>
              <w:left w:val="none" w:sz="0" w:space="0" w:color="auto"/>
              <w:bottom w:val="single" w:sz="8" w:space="0" w:color="auto"/>
              <w:right w:val="none" w:sz="0" w:space="0" w:color="auto"/>
            </w:tcBorders>
            <w:shd w:val="clear" w:color="auto" w:fill="auto"/>
          </w:tcPr>
          <w:p w14:paraId="7CA40A0F" w14:textId="718961AD" w:rsidR="00E65D34" w:rsidRPr="00FA713D" w:rsidRDefault="00E65D34" w:rsidP="00BF2AC9">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SVR12 (%)</w:t>
            </w:r>
          </w:p>
        </w:tc>
      </w:tr>
      <w:tr w:rsidR="00E65D34" w:rsidRPr="00FA713D" w14:paraId="4863DACD"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top w:val="single" w:sz="8" w:space="0" w:color="auto"/>
              <w:left w:val="none" w:sz="0" w:space="0" w:color="auto"/>
              <w:right w:val="none" w:sz="0" w:space="0" w:color="auto"/>
            </w:tcBorders>
            <w:shd w:val="clear" w:color="auto" w:fill="auto"/>
          </w:tcPr>
          <w:p w14:paraId="217112D5" w14:textId="15B2887F" w:rsidR="00E65D34" w:rsidRPr="004F45EF" w:rsidRDefault="00E65D34" w:rsidP="00BF2AC9">
            <w:pPr>
              <w:spacing w:line="360" w:lineRule="auto"/>
              <w:rPr>
                <w:rFonts w:ascii="Book Antiqua" w:hAnsi="Book Antiqua" w:cs="Times New Roman"/>
                <w:b w:val="0"/>
                <w:color w:val="auto"/>
                <w:kern w:val="0"/>
                <w:sz w:val="21"/>
                <w:szCs w:val="21"/>
              </w:rPr>
            </w:pPr>
            <w:r w:rsidRPr="004F45EF">
              <w:rPr>
                <w:rFonts w:ascii="Book Antiqua" w:hAnsi="Book Antiqua" w:cs="Arial"/>
                <w:b w:val="0"/>
                <w:color w:val="auto"/>
                <w:sz w:val="21"/>
                <w:szCs w:val="21"/>
              </w:rPr>
              <w:t>1</w:t>
            </w:r>
          </w:p>
        </w:tc>
        <w:tc>
          <w:tcPr>
            <w:tcW w:w="1428" w:type="dxa"/>
            <w:tcBorders>
              <w:top w:val="single" w:sz="8" w:space="0" w:color="auto"/>
              <w:left w:val="none" w:sz="0" w:space="0" w:color="auto"/>
              <w:right w:val="none" w:sz="0" w:space="0" w:color="auto"/>
            </w:tcBorders>
            <w:shd w:val="clear" w:color="auto" w:fill="auto"/>
          </w:tcPr>
          <w:p w14:paraId="09EC29AF" w14:textId="7D2B28A1"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PHOTON-1</w:t>
            </w:r>
          </w:p>
        </w:tc>
        <w:tc>
          <w:tcPr>
            <w:tcW w:w="1525" w:type="dxa"/>
            <w:tcBorders>
              <w:top w:val="single" w:sz="8" w:space="0" w:color="auto"/>
              <w:left w:val="none" w:sz="0" w:space="0" w:color="auto"/>
              <w:right w:val="none" w:sz="0" w:space="0" w:color="auto"/>
            </w:tcBorders>
            <w:shd w:val="clear" w:color="auto" w:fill="auto"/>
          </w:tcPr>
          <w:p w14:paraId="4407C9CF" w14:textId="7BC2A70A"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280" w:type="dxa"/>
            <w:tcBorders>
              <w:top w:val="single" w:sz="8" w:space="0" w:color="auto"/>
              <w:left w:val="none" w:sz="0" w:space="0" w:color="auto"/>
              <w:right w:val="none" w:sz="0" w:space="0" w:color="auto"/>
            </w:tcBorders>
            <w:shd w:val="clear" w:color="auto" w:fill="auto"/>
          </w:tcPr>
          <w:p w14:paraId="79D5DC9E" w14:textId="758F22E4"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07" w:type="dxa"/>
            <w:tcBorders>
              <w:top w:val="single" w:sz="8" w:space="0" w:color="auto"/>
              <w:left w:val="none" w:sz="0" w:space="0" w:color="auto"/>
              <w:right w:val="none" w:sz="0" w:space="0" w:color="auto"/>
            </w:tcBorders>
            <w:shd w:val="clear" w:color="auto" w:fill="auto"/>
          </w:tcPr>
          <w:p w14:paraId="1C7D921C" w14:textId="0F3A7333"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92" w:type="dxa"/>
            <w:tcBorders>
              <w:top w:val="single" w:sz="8" w:space="0" w:color="auto"/>
              <w:left w:val="none" w:sz="0" w:space="0" w:color="auto"/>
              <w:right w:val="none" w:sz="0" w:space="0" w:color="auto"/>
            </w:tcBorders>
            <w:shd w:val="clear" w:color="auto" w:fill="auto"/>
          </w:tcPr>
          <w:p w14:paraId="185B07A1" w14:textId="5062346F"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114</w:t>
            </w:r>
          </w:p>
        </w:tc>
        <w:tc>
          <w:tcPr>
            <w:tcW w:w="583" w:type="dxa"/>
            <w:tcBorders>
              <w:top w:val="single" w:sz="8" w:space="0" w:color="auto"/>
              <w:left w:val="none" w:sz="0" w:space="0" w:color="auto"/>
              <w:right w:val="none" w:sz="0" w:space="0" w:color="auto"/>
            </w:tcBorders>
            <w:shd w:val="clear" w:color="auto" w:fill="auto"/>
          </w:tcPr>
          <w:p w14:paraId="77405B97" w14:textId="6282560C"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4.4</w:t>
            </w:r>
          </w:p>
        </w:tc>
        <w:tc>
          <w:tcPr>
            <w:tcW w:w="962" w:type="dxa"/>
            <w:tcBorders>
              <w:top w:val="single" w:sz="8" w:space="0" w:color="auto"/>
              <w:left w:val="none" w:sz="0" w:space="0" w:color="auto"/>
              <w:right w:val="none" w:sz="0" w:space="0" w:color="auto"/>
            </w:tcBorders>
            <w:shd w:val="clear" w:color="auto" w:fill="auto"/>
          </w:tcPr>
          <w:p w14:paraId="7B06A138" w14:textId="3D2BEE64"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76</w:t>
            </w:r>
          </w:p>
        </w:tc>
      </w:tr>
      <w:tr w:rsidR="00E65D34" w:rsidRPr="00FA713D" w14:paraId="57E9990C" w14:textId="77777777" w:rsidTr="004E11F8">
        <w:tc>
          <w:tcPr>
            <w:cnfStyle w:val="001000000000" w:firstRow="0" w:lastRow="0" w:firstColumn="1" w:lastColumn="0" w:oddVBand="0" w:evenVBand="0" w:oddHBand="0" w:evenHBand="0" w:firstRowFirstColumn="0" w:firstRowLastColumn="0" w:lastRowFirstColumn="0" w:lastRowLastColumn="0"/>
            <w:tcW w:w="1237" w:type="dxa"/>
            <w:shd w:val="clear" w:color="auto" w:fill="auto"/>
          </w:tcPr>
          <w:p w14:paraId="39CDD53F" w14:textId="77777777" w:rsidR="00E65D34" w:rsidRPr="004F45EF" w:rsidRDefault="00E65D34" w:rsidP="00BF2AC9">
            <w:pPr>
              <w:spacing w:line="360" w:lineRule="auto"/>
              <w:rPr>
                <w:rFonts w:ascii="Book Antiqua" w:hAnsi="Book Antiqua" w:cs="Times New Roman"/>
                <w:b w:val="0"/>
                <w:color w:val="auto"/>
                <w:kern w:val="0"/>
                <w:sz w:val="21"/>
                <w:szCs w:val="21"/>
              </w:rPr>
            </w:pPr>
          </w:p>
        </w:tc>
        <w:tc>
          <w:tcPr>
            <w:tcW w:w="1428" w:type="dxa"/>
            <w:shd w:val="clear" w:color="auto" w:fill="auto"/>
          </w:tcPr>
          <w:p w14:paraId="287AA582" w14:textId="5965389C"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PHOTON-2</w:t>
            </w:r>
          </w:p>
        </w:tc>
        <w:tc>
          <w:tcPr>
            <w:tcW w:w="1525" w:type="dxa"/>
            <w:shd w:val="clear" w:color="auto" w:fill="auto"/>
          </w:tcPr>
          <w:p w14:paraId="042C3AFB" w14:textId="1B39A10D"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280" w:type="dxa"/>
            <w:shd w:val="clear" w:color="auto" w:fill="auto"/>
          </w:tcPr>
          <w:p w14:paraId="2FDF5EFD" w14:textId="0CE4242D"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07" w:type="dxa"/>
            <w:shd w:val="clear" w:color="auto" w:fill="auto"/>
          </w:tcPr>
          <w:p w14:paraId="274BE568" w14:textId="274C8B85"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92" w:type="dxa"/>
            <w:shd w:val="clear" w:color="auto" w:fill="auto"/>
          </w:tcPr>
          <w:p w14:paraId="25AC83ED" w14:textId="3E91377F"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112</w:t>
            </w:r>
          </w:p>
        </w:tc>
        <w:tc>
          <w:tcPr>
            <w:tcW w:w="583" w:type="dxa"/>
            <w:shd w:val="clear" w:color="auto" w:fill="auto"/>
          </w:tcPr>
          <w:p w14:paraId="664DD6F7" w14:textId="640AD63B"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15</w:t>
            </w:r>
          </w:p>
        </w:tc>
        <w:tc>
          <w:tcPr>
            <w:tcW w:w="962" w:type="dxa"/>
            <w:shd w:val="clear" w:color="auto" w:fill="auto"/>
          </w:tcPr>
          <w:p w14:paraId="533CA097" w14:textId="0EC98023"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85</w:t>
            </w:r>
          </w:p>
        </w:tc>
      </w:tr>
      <w:tr w:rsidR="00E65D34" w:rsidRPr="00FA713D" w14:paraId="75916505"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left w:val="none" w:sz="0" w:space="0" w:color="auto"/>
              <w:right w:val="none" w:sz="0" w:space="0" w:color="auto"/>
            </w:tcBorders>
            <w:shd w:val="clear" w:color="auto" w:fill="auto"/>
          </w:tcPr>
          <w:p w14:paraId="37A1332F" w14:textId="77777777" w:rsidR="00E65D34" w:rsidRPr="004F45EF" w:rsidRDefault="00E65D34" w:rsidP="00BF2AC9">
            <w:pPr>
              <w:spacing w:line="360" w:lineRule="auto"/>
              <w:rPr>
                <w:rFonts w:ascii="Book Antiqua" w:hAnsi="Book Antiqua" w:cs="Times New Roman"/>
                <w:b w:val="0"/>
                <w:color w:val="auto"/>
                <w:kern w:val="0"/>
                <w:sz w:val="21"/>
                <w:szCs w:val="21"/>
              </w:rPr>
            </w:pPr>
          </w:p>
        </w:tc>
        <w:tc>
          <w:tcPr>
            <w:tcW w:w="1428" w:type="dxa"/>
            <w:tcBorders>
              <w:left w:val="none" w:sz="0" w:space="0" w:color="auto"/>
              <w:right w:val="none" w:sz="0" w:space="0" w:color="auto"/>
            </w:tcBorders>
            <w:shd w:val="clear" w:color="auto" w:fill="auto"/>
          </w:tcPr>
          <w:p w14:paraId="3E35530A"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525" w:type="dxa"/>
            <w:tcBorders>
              <w:left w:val="none" w:sz="0" w:space="0" w:color="auto"/>
              <w:right w:val="none" w:sz="0" w:space="0" w:color="auto"/>
            </w:tcBorders>
            <w:shd w:val="clear" w:color="auto" w:fill="auto"/>
          </w:tcPr>
          <w:p w14:paraId="1EBF6C9E"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280" w:type="dxa"/>
            <w:tcBorders>
              <w:left w:val="none" w:sz="0" w:space="0" w:color="auto"/>
              <w:right w:val="none" w:sz="0" w:space="0" w:color="auto"/>
            </w:tcBorders>
            <w:shd w:val="clear" w:color="auto" w:fill="auto"/>
          </w:tcPr>
          <w:p w14:paraId="30B6B5E7"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107" w:type="dxa"/>
            <w:tcBorders>
              <w:left w:val="none" w:sz="0" w:space="0" w:color="auto"/>
              <w:right w:val="none" w:sz="0" w:space="0" w:color="auto"/>
            </w:tcBorders>
            <w:shd w:val="clear" w:color="auto" w:fill="auto"/>
          </w:tcPr>
          <w:p w14:paraId="6C6D23DA"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592" w:type="dxa"/>
            <w:tcBorders>
              <w:left w:val="none" w:sz="0" w:space="0" w:color="auto"/>
              <w:right w:val="none" w:sz="0" w:space="0" w:color="auto"/>
            </w:tcBorders>
            <w:shd w:val="clear" w:color="auto" w:fill="auto"/>
          </w:tcPr>
          <w:p w14:paraId="3205403B"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583" w:type="dxa"/>
            <w:tcBorders>
              <w:left w:val="none" w:sz="0" w:space="0" w:color="auto"/>
              <w:right w:val="none" w:sz="0" w:space="0" w:color="auto"/>
            </w:tcBorders>
            <w:shd w:val="clear" w:color="auto" w:fill="auto"/>
          </w:tcPr>
          <w:p w14:paraId="0E7DEFC7"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962" w:type="dxa"/>
            <w:tcBorders>
              <w:left w:val="none" w:sz="0" w:space="0" w:color="auto"/>
              <w:right w:val="none" w:sz="0" w:space="0" w:color="auto"/>
            </w:tcBorders>
            <w:shd w:val="clear" w:color="auto" w:fill="auto"/>
          </w:tcPr>
          <w:p w14:paraId="10645EB1"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r>
      <w:tr w:rsidR="00E65D34" w:rsidRPr="00FA713D" w14:paraId="0E445058" w14:textId="77777777" w:rsidTr="004E11F8">
        <w:tc>
          <w:tcPr>
            <w:cnfStyle w:val="001000000000" w:firstRow="0" w:lastRow="0" w:firstColumn="1" w:lastColumn="0" w:oddVBand="0" w:evenVBand="0" w:oddHBand="0" w:evenHBand="0" w:firstRowFirstColumn="0" w:firstRowLastColumn="0" w:lastRowFirstColumn="0" w:lastRowLastColumn="0"/>
            <w:tcW w:w="1237" w:type="dxa"/>
            <w:shd w:val="clear" w:color="auto" w:fill="auto"/>
          </w:tcPr>
          <w:p w14:paraId="65DD5DE9" w14:textId="462C9519" w:rsidR="00E65D34" w:rsidRPr="004F45EF" w:rsidRDefault="00E65D34" w:rsidP="00BF2AC9">
            <w:pPr>
              <w:spacing w:line="360" w:lineRule="auto"/>
              <w:rPr>
                <w:rFonts w:ascii="Book Antiqua" w:hAnsi="Book Antiqua" w:cs="Times New Roman"/>
                <w:b w:val="0"/>
                <w:color w:val="auto"/>
                <w:kern w:val="0"/>
                <w:sz w:val="21"/>
                <w:szCs w:val="21"/>
              </w:rPr>
            </w:pPr>
            <w:r w:rsidRPr="004F45EF">
              <w:rPr>
                <w:rFonts w:ascii="Book Antiqua" w:hAnsi="Book Antiqua" w:cs="Arial"/>
                <w:b w:val="0"/>
                <w:color w:val="auto"/>
                <w:sz w:val="21"/>
                <w:szCs w:val="21"/>
              </w:rPr>
              <w:t>2</w:t>
            </w:r>
          </w:p>
        </w:tc>
        <w:tc>
          <w:tcPr>
            <w:tcW w:w="1428" w:type="dxa"/>
            <w:shd w:val="clear" w:color="auto" w:fill="auto"/>
          </w:tcPr>
          <w:p w14:paraId="78689F77" w14:textId="3760B4E7"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PHOTON-1</w:t>
            </w:r>
          </w:p>
        </w:tc>
        <w:tc>
          <w:tcPr>
            <w:tcW w:w="1525" w:type="dxa"/>
            <w:shd w:val="clear" w:color="auto" w:fill="auto"/>
          </w:tcPr>
          <w:p w14:paraId="60BA80AE" w14:textId="1408CD13"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280" w:type="dxa"/>
            <w:shd w:val="clear" w:color="auto" w:fill="auto"/>
          </w:tcPr>
          <w:p w14:paraId="6DE77524" w14:textId="30B00C7F"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07" w:type="dxa"/>
            <w:shd w:val="clear" w:color="auto" w:fill="auto"/>
          </w:tcPr>
          <w:p w14:paraId="6385CF6D" w14:textId="6CDC3F9F"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92" w:type="dxa"/>
            <w:shd w:val="clear" w:color="auto" w:fill="auto"/>
          </w:tcPr>
          <w:p w14:paraId="1F73716D" w14:textId="5881AEA5"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26</w:t>
            </w:r>
          </w:p>
        </w:tc>
        <w:tc>
          <w:tcPr>
            <w:tcW w:w="583" w:type="dxa"/>
            <w:shd w:val="clear" w:color="auto" w:fill="auto"/>
          </w:tcPr>
          <w:p w14:paraId="2AD31A7F" w14:textId="0215E1C3"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962" w:type="dxa"/>
            <w:shd w:val="clear" w:color="auto" w:fill="auto"/>
          </w:tcPr>
          <w:p w14:paraId="7FAC40F1" w14:textId="1C82A5F2"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88</w:t>
            </w:r>
          </w:p>
        </w:tc>
      </w:tr>
      <w:tr w:rsidR="00E65D34" w:rsidRPr="00FA713D" w14:paraId="71AF3B46"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left w:val="none" w:sz="0" w:space="0" w:color="auto"/>
              <w:right w:val="none" w:sz="0" w:space="0" w:color="auto"/>
            </w:tcBorders>
            <w:shd w:val="clear" w:color="auto" w:fill="auto"/>
          </w:tcPr>
          <w:p w14:paraId="6DCAFDEF" w14:textId="77777777" w:rsidR="00E65D34" w:rsidRPr="004F45EF" w:rsidRDefault="00E65D34" w:rsidP="00BF2AC9">
            <w:pPr>
              <w:spacing w:line="360" w:lineRule="auto"/>
              <w:rPr>
                <w:rFonts w:ascii="Book Antiqua" w:hAnsi="Book Antiqua" w:cs="Times New Roman"/>
                <w:b w:val="0"/>
                <w:color w:val="auto"/>
                <w:kern w:val="0"/>
                <w:sz w:val="21"/>
                <w:szCs w:val="21"/>
              </w:rPr>
            </w:pPr>
          </w:p>
        </w:tc>
        <w:tc>
          <w:tcPr>
            <w:tcW w:w="1428" w:type="dxa"/>
            <w:tcBorders>
              <w:left w:val="none" w:sz="0" w:space="0" w:color="auto"/>
              <w:right w:val="none" w:sz="0" w:space="0" w:color="auto"/>
            </w:tcBorders>
            <w:shd w:val="clear" w:color="auto" w:fill="auto"/>
          </w:tcPr>
          <w:p w14:paraId="1F7C9BFC"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525" w:type="dxa"/>
            <w:tcBorders>
              <w:left w:val="none" w:sz="0" w:space="0" w:color="auto"/>
              <w:right w:val="none" w:sz="0" w:space="0" w:color="auto"/>
            </w:tcBorders>
            <w:shd w:val="clear" w:color="auto" w:fill="auto"/>
          </w:tcPr>
          <w:p w14:paraId="0A78C43A" w14:textId="5B24FFEB"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Experienced</w:t>
            </w:r>
          </w:p>
        </w:tc>
        <w:tc>
          <w:tcPr>
            <w:tcW w:w="1280" w:type="dxa"/>
            <w:tcBorders>
              <w:left w:val="none" w:sz="0" w:space="0" w:color="auto"/>
              <w:right w:val="none" w:sz="0" w:space="0" w:color="auto"/>
            </w:tcBorders>
            <w:shd w:val="clear" w:color="auto" w:fill="auto"/>
          </w:tcPr>
          <w:p w14:paraId="560CA8F4" w14:textId="357AC465"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07" w:type="dxa"/>
            <w:tcBorders>
              <w:left w:val="none" w:sz="0" w:space="0" w:color="auto"/>
              <w:right w:val="none" w:sz="0" w:space="0" w:color="auto"/>
            </w:tcBorders>
            <w:shd w:val="clear" w:color="auto" w:fill="auto"/>
          </w:tcPr>
          <w:p w14:paraId="3EBA8836" w14:textId="41CD315B"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92" w:type="dxa"/>
            <w:tcBorders>
              <w:left w:val="none" w:sz="0" w:space="0" w:color="auto"/>
              <w:right w:val="none" w:sz="0" w:space="0" w:color="auto"/>
            </w:tcBorders>
            <w:shd w:val="clear" w:color="auto" w:fill="auto"/>
          </w:tcPr>
          <w:p w14:paraId="150844DB" w14:textId="77EB41A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83" w:type="dxa"/>
            <w:tcBorders>
              <w:left w:val="none" w:sz="0" w:space="0" w:color="auto"/>
              <w:right w:val="none" w:sz="0" w:space="0" w:color="auto"/>
            </w:tcBorders>
            <w:shd w:val="clear" w:color="auto" w:fill="auto"/>
          </w:tcPr>
          <w:p w14:paraId="794632BD" w14:textId="17429C75"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962" w:type="dxa"/>
            <w:tcBorders>
              <w:left w:val="none" w:sz="0" w:space="0" w:color="auto"/>
              <w:right w:val="none" w:sz="0" w:space="0" w:color="auto"/>
            </w:tcBorders>
            <w:shd w:val="clear" w:color="auto" w:fill="auto"/>
          </w:tcPr>
          <w:p w14:paraId="15156ACF" w14:textId="7178E07C"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92</w:t>
            </w:r>
          </w:p>
        </w:tc>
      </w:tr>
      <w:tr w:rsidR="00E65D34" w:rsidRPr="00FA713D" w14:paraId="7CB170CB" w14:textId="77777777" w:rsidTr="004E11F8">
        <w:tc>
          <w:tcPr>
            <w:cnfStyle w:val="001000000000" w:firstRow="0" w:lastRow="0" w:firstColumn="1" w:lastColumn="0" w:oddVBand="0" w:evenVBand="0" w:oddHBand="0" w:evenHBand="0" w:firstRowFirstColumn="0" w:firstRowLastColumn="0" w:lastRowFirstColumn="0" w:lastRowLastColumn="0"/>
            <w:tcW w:w="1237" w:type="dxa"/>
            <w:shd w:val="clear" w:color="auto" w:fill="auto"/>
          </w:tcPr>
          <w:p w14:paraId="6A81CF7C" w14:textId="77777777" w:rsidR="00E65D34" w:rsidRPr="004F45EF" w:rsidRDefault="00E65D34" w:rsidP="00BF2AC9">
            <w:pPr>
              <w:spacing w:line="360" w:lineRule="auto"/>
              <w:rPr>
                <w:rFonts w:ascii="Book Antiqua" w:hAnsi="Book Antiqua" w:cs="Times New Roman"/>
                <w:b w:val="0"/>
                <w:color w:val="auto"/>
                <w:kern w:val="0"/>
                <w:sz w:val="21"/>
                <w:szCs w:val="21"/>
              </w:rPr>
            </w:pPr>
          </w:p>
        </w:tc>
        <w:tc>
          <w:tcPr>
            <w:tcW w:w="1428" w:type="dxa"/>
            <w:shd w:val="clear" w:color="auto" w:fill="auto"/>
          </w:tcPr>
          <w:p w14:paraId="1101A6FC" w14:textId="4548E6CA"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PHOTON-2</w:t>
            </w:r>
          </w:p>
        </w:tc>
        <w:tc>
          <w:tcPr>
            <w:tcW w:w="1525" w:type="dxa"/>
            <w:shd w:val="clear" w:color="auto" w:fill="auto"/>
          </w:tcPr>
          <w:p w14:paraId="076FCA59" w14:textId="18CAA309"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280" w:type="dxa"/>
            <w:shd w:val="clear" w:color="auto" w:fill="auto"/>
          </w:tcPr>
          <w:p w14:paraId="66B25FAB" w14:textId="30DD46F8"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07" w:type="dxa"/>
            <w:shd w:val="clear" w:color="auto" w:fill="auto"/>
          </w:tcPr>
          <w:p w14:paraId="640D0AD2" w14:textId="33F86280"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92" w:type="dxa"/>
            <w:shd w:val="clear" w:color="auto" w:fill="auto"/>
          </w:tcPr>
          <w:p w14:paraId="6365031D" w14:textId="5AE78A23"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19</w:t>
            </w:r>
          </w:p>
        </w:tc>
        <w:tc>
          <w:tcPr>
            <w:tcW w:w="583" w:type="dxa"/>
            <w:shd w:val="clear" w:color="auto" w:fill="auto"/>
          </w:tcPr>
          <w:p w14:paraId="35354DCC" w14:textId="7FAB3F0C"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5</w:t>
            </w:r>
          </w:p>
        </w:tc>
        <w:tc>
          <w:tcPr>
            <w:tcW w:w="962" w:type="dxa"/>
            <w:shd w:val="clear" w:color="auto" w:fill="auto"/>
          </w:tcPr>
          <w:p w14:paraId="58F651EA" w14:textId="679EA37F"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89</w:t>
            </w:r>
          </w:p>
        </w:tc>
      </w:tr>
      <w:tr w:rsidR="00E65D34" w:rsidRPr="00FA713D" w14:paraId="46EAB8DE"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left w:val="none" w:sz="0" w:space="0" w:color="auto"/>
              <w:right w:val="none" w:sz="0" w:space="0" w:color="auto"/>
            </w:tcBorders>
            <w:shd w:val="clear" w:color="auto" w:fill="auto"/>
          </w:tcPr>
          <w:p w14:paraId="3E412670" w14:textId="77777777" w:rsidR="00E65D34" w:rsidRPr="004F45EF" w:rsidRDefault="00E65D34" w:rsidP="00BF2AC9">
            <w:pPr>
              <w:spacing w:line="360" w:lineRule="auto"/>
              <w:rPr>
                <w:rFonts w:ascii="Book Antiqua" w:hAnsi="Book Antiqua" w:cs="Times New Roman"/>
                <w:b w:val="0"/>
                <w:color w:val="auto"/>
                <w:kern w:val="0"/>
                <w:sz w:val="21"/>
                <w:szCs w:val="21"/>
              </w:rPr>
            </w:pPr>
          </w:p>
        </w:tc>
        <w:tc>
          <w:tcPr>
            <w:tcW w:w="1428" w:type="dxa"/>
            <w:tcBorders>
              <w:left w:val="none" w:sz="0" w:space="0" w:color="auto"/>
              <w:right w:val="none" w:sz="0" w:space="0" w:color="auto"/>
            </w:tcBorders>
            <w:shd w:val="clear" w:color="auto" w:fill="auto"/>
          </w:tcPr>
          <w:p w14:paraId="646C78EB"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525" w:type="dxa"/>
            <w:tcBorders>
              <w:left w:val="none" w:sz="0" w:space="0" w:color="auto"/>
              <w:right w:val="none" w:sz="0" w:space="0" w:color="auto"/>
            </w:tcBorders>
            <w:shd w:val="clear" w:color="auto" w:fill="auto"/>
          </w:tcPr>
          <w:p w14:paraId="3067AE3B" w14:textId="4BF32DF5"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Experienced</w:t>
            </w:r>
          </w:p>
        </w:tc>
        <w:tc>
          <w:tcPr>
            <w:tcW w:w="1280" w:type="dxa"/>
            <w:tcBorders>
              <w:left w:val="none" w:sz="0" w:space="0" w:color="auto"/>
              <w:right w:val="none" w:sz="0" w:space="0" w:color="auto"/>
            </w:tcBorders>
            <w:shd w:val="clear" w:color="auto" w:fill="auto"/>
          </w:tcPr>
          <w:p w14:paraId="1493E5A1" w14:textId="4B36DC48"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07" w:type="dxa"/>
            <w:tcBorders>
              <w:left w:val="none" w:sz="0" w:space="0" w:color="auto"/>
              <w:right w:val="none" w:sz="0" w:space="0" w:color="auto"/>
            </w:tcBorders>
            <w:shd w:val="clear" w:color="auto" w:fill="auto"/>
          </w:tcPr>
          <w:p w14:paraId="08DCFCF3" w14:textId="12AD8C8D"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92" w:type="dxa"/>
            <w:tcBorders>
              <w:left w:val="none" w:sz="0" w:space="0" w:color="auto"/>
              <w:right w:val="none" w:sz="0" w:space="0" w:color="auto"/>
            </w:tcBorders>
            <w:shd w:val="clear" w:color="auto" w:fill="auto"/>
          </w:tcPr>
          <w:p w14:paraId="20E0B73E" w14:textId="26F5C142"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6</w:t>
            </w:r>
          </w:p>
        </w:tc>
        <w:tc>
          <w:tcPr>
            <w:tcW w:w="583" w:type="dxa"/>
            <w:tcBorders>
              <w:left w:val="none" w:sz="0" w:space="0" w:color="auto"/>
              <w:right w:val="none" w:sz="0" w:space="0" w:color="auto"/>
            </w:tcBorders>
            <w:shd w:val="clear" w:color="auto" w:fill="auto"/>
          </w:tcPr>
          <w:p w14:paraId="67E28B81" w14:textId="3D03D81E"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33</w:t>
            </w:r>
          </w:p>
        </w:tc>
        <w:tc>
          <w:tcPr>
            <w:tcW w:w="962" w:type="dxa"/>
            <w:tcBorders>
              <w:left w:val="none" w:sz="0" w:space="0" w:color="auto"/>
              <w:right w:val="none" w:sz="0" w:space="0" w:color="auto"/>
            </w:tcBorders>
            <w:shd w:val="clear" w:color="auto" w:fill="auto"/>
          </w:tcPr>
          <w:p w14:paraId="790EC6BA" w14:textId="5786DA41"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83</w:t>
            </w:r>
          </w:p>
        </w:tc>
      </w:tr>
      <w:tr w:rsidR="00E65D34" w:rsidRPr="00FA713D" w14:paraId="78D740E5" w14:textId="77777777" w:rsidTr="004E11F8">
        <w:tc>
          <w:tcPr>
            <w:cnfStyle w:val="001000000000" w:firstRow="0" w:lastRow="0" w:firstColumn="1" w:lastColumn="0" w:oddVBand="0" w:evenVBand="0" w:oddHBand="0" w:evenHBand="0" w:firstRowFirstColumn="0" w:firstRowLastColumn="0" w:lastRowFirstColumn="0" w:lastRowLastColumn="0"/>
            <w:tcW w:w="1237" w:type="dxa"/>
            <w:shd w:val="clear" w:color="auto" w:fill="auto"/>
          </w:tcPr>
          <w:p w14:paraId="69BA95BC" w14:textId="77777777" w:rsidR="00E65D34" w:rsidRPr="004F45EF" w:rsidRDefault="00E65D34" w:rsidP="00BF2AC9">
            <w:pPr>
              <w:spacing w:line="360" w:lineRule="auto"/>
              <w:rPr>
                <w:rFonts w:ascii="Book Antiqua" w:hAnsi="Book Antiqua" w:cs="Times New Roman"/>
                <w:b w:val="0"/>
                <w:color w:val="auto"/>
                <w:kern w:val="0"/>
                <w:sz w:val="21"/>
                <w:szCs w:val="21"/>
              </w:rPr>
            </w:pPr>
          </w:p>
        </w:tc>
        <w:tc>
          <w:tcPr>
            <w:tcW w:w="1428" w:type="dxa"/>
            <w:shd w:val="clear" w:color="auto" w:fill="auto"/>
          </w:tcPr>
          <w:p w14:paraId="360F2D5B" w14:textId="77777777"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525" w:type="dxa"/>
            <w:shd w:val="clear" w:color="auto" w:fill="auto"/>
          </w:tcPr>
          <w:p w14:paraId="7F4BD0A6" w14:textId="77777777"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280" w:type="dxa"/>
            <w:shd w:val="clear" w:color="auto" w:fill="auto"/>
          </w:tcPr>
          <w:p w14:paraId="1A907348" w14:textId="77777777"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107" w:type="dxa"/>
            <w:shd w:val="clear" w:color="auto" w:fill="auto"/>
          </w:tcPr>
          <w:p w14:paraId="32A3581D" w14:textId="77777777"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592" w:type="dxa"/>
            <w:shd w:val="clear" w:color="auto" w:fill="auto"/>
          </w:tcPr>
          <w:p w14:paraId="3F782AE6" w14:textId="77777777"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583" w:type="dxa"/>
            <w:shd w:val="clear" w:color="auto" w:fill="auto"/>
          </w:tcPr>
          <w:p w14:paraId="001295A5" w14:textId="77777777"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962" w:type="dxa"/>
            <w:shd w:val="clear" w:color="auto" w:fill="auto"/>
          </w:tcPr>
          <w:p w14:paraId="6403977B" w14:textId="77777777"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r>
      <w:tr w:rsidR="00E65D34" w:rsidRPr="00FA713D" w14:paraId="233856B3"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left w:val="none" w:sz="0" w:space="0" w:color="auto"/>
              <w:right w:val="none" w:sz="0" w:space="0" w:color="auto"/>
            </w:tcBorders>
            <w:shd w:val="clear" w:color="auto" w:fill="auto"/>
          </w:tcPr>
          <w:p w14:paraId="74E1784A" w14:textId="688710A7" w:rsidR="00E65D34" w:rsidRPr="004F45EF" w:rsidRDefault="00E65D34" w:rsidP="00BF2AC9">
            <w:pPr>
              <w:spacing w:line="360" w:lineRule="auto"/>
              <w:rPr>
                <w:rFonts w:ascii="Book Antiqua" w:hAnsi="Book Antiqua" w:cs="Times New Roman"/>
                <w:b w:val="0"/>
                <w:color w:val="auto"/>
                <w:kern w:val="0"/>
                <w:sz w:val="21"/>
                <w:szCs w:val="21"/>
              </w:rPr>
            </w:pPr>
            <w:r w:rsidRPr="004F45EF">
              <w:rPr>
                <w:rFonts w:ascii="Book Antiqua" w:hAnsi="Book Antiqua" w:cs="Arial"/>
                <w:b w:val="0"/>
                <w:color w:val="auto"/>
                <w:sz w:val="21"/>
                <w:szCs w:val="21"/>
              </w:rPr>
              <w:t>3</w:t>
            </w:r>
          </w:p>
        </w:tc>
        <w:tc>
          <w:tcPr>
            <w:tcW w:w="1428" w:type="dxa"/>
            <w:tcBorders>
              <w:left w:val="none" w:sz="0" w:space="0" w:color="auto"/>
              <w:right w:val="none" w:sz="0" w:space="0" w:color="auto"/>
            </w:tcBorders>
            <w:shd w:val="clear" w:color="auto" w:fill="auto"/>
          </w:tcPr>
          <w:p w14:paraId="08D0ACB1" w14:textId="2096D706"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PHOTON-1</w:t>
            </w:r>
          </w:p>
        </w:tc>
        <w:tc>
          <w:tcPr>
            <w:tcW w:w="1525" w:type="dxa"/>
            <w:tcBorders>
              <w:left w:val="none" w:sz="0" w:space="0" w:color="auto"/>
              <w:right w:val="none" w:sz="0" w:space="0" w:color="auto"/>
            </w:tcBorders>
            <w:shd w:val="clear" w:color="auto" w:fill="auto"/>
          </w:tcPr>
          <w:p w14:paraId="487DB4E1" w14:textId="55C3BA6D"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280" w:type="dxa"/>
            <w:tcBorders>
              <w:left w:val="none" w:sz="0" w:space="0" w:color="auto"/>
              <w:right w:val="none" w:sz="0" w:space="0" w:color="auto"/>
            </w:tcBorders>
            <w:shd w:val="clear" w:color="auto" w:fill="auto"/>
          </w:tcPr>
          <w:p w14:paraId="1990E685" w14:textId="50D3B8BF"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07" w:type="dxa"/>
            <w:tcBorders>
              <w:left w:val="none" w:sz="0" w:space="0" w:color="auto"/>
              <w:right w:val="none" w:sz="0" w:space="0" w:color="auto"/>
            </w:tcBorders>
            <w:shd w:val="clear" w:color="auto" w:fill="auto"/>
          </w:tcPr>
          <w:p w14:paraId="66E83A6E" w14:textId="6563465C"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12</w:t>
            </w:r>
          </w:p>
        </w:tc>
        <w:tc>
          <w:tcPr>
            <w:tcW w:w="592" w:type="dxa"/>
            <w:tcBorders>
              <w:left w:val="none" w:sz="0" w:space="0" w:color="auto"/>
              <w:right w:val="none" w:sz="0" w:space="0" w:color="auto"/>
            </w:tcBorders>
            <w:shd w:val="clear" w:color="auto" w:fill="auto"/>
          </w:tcPr>
          <w:p w14:paraId="76167E0D" w14:textId="2C8F227F"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42</w:t>
            </w:r>
          </w:p>
        </w:tc>
        <w:tc>
          <w:tcPr>
            <w:tcW w:w="583" w:type="dxa"/>
            <w:tcBorders>
              <w:left w:val="none" w:sz="0" w:space="0" w:color="auto"/>
              <w:right w:val="none" w:sz="0" w:space="0" w:color="auto"/>
            </w:tcBorders>
            <w:shd w:val="clear" w:color="auto" w:fill="auto"/>
          </w:tcPr>
          <w:p w14:paraId="57EEAEBC" w14:textId="0A2B2B45"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962" w:type="dxa"/>
            <w:tcBorders>
              <w:left w:val="none" w:sz="0" w:space="0" w:color="auto"/>
              <w:right w:val="none" w:sz="0" w:space="0" w:color="auto"/>
            </w:tcBorders>
            <w:shd w:val="clear" w:color="auto" w:fill="auto"/>
          </w:tcPr>
          <w:p w14:paraId="7AB23F6E" w14:textId="3527B455"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67</w:t>
            </w:r>
          </w:p>
        </w:tc>
      </w:tr>
      <w:tr w:rsidR="00E65D34" w:rsidRPr="00FA713D" w14:paraId="06284610" w14:textId="77777777" w:rsidTr="004E11F8">
        <w:tc>
          <w:tcPr>
            <w:cnfStyle w:val="001000000000" w:firstRow="0" w:lastRow="0" w:firstColumn="1" w:lastColumn="0" w:oddVBand="0" w:evenVBand="0" w:oddHBand="0" w:evenHBand="0" w:firstRowFirstColumn="0" w:firstRowLastColumn="0" w:lastRowFirstColumn="0" w:lastRowLastColumn="0"/>
            <w:tcW w:w="1237" w:type="dxa"/>
            <w:shd w:val="clear" w:color="auto" w:fill="auto"/>
          </w:tcPr>
          <w:p w14:paraId="4362CEB2" w14:textId="77777777" w:rsidR="00E65D34" w:rsidRPr="004F45EF" w:rsidRDefault="00E65D34" w:rsidP="00BF2AC9">
            <w:pPr>
              <w:spacing w:line="360" w:lineRule="auto"/>
              <w:rPr>
                <w:rFonts w:ascii="Book Antiqua" w:hAnsi="Book Antiqua" w:cs="Times New Roman"/>
                <w:b w:val="0"/>
                <w:color w:val="auto"/>
                <w:kern w:val="0"/>
                <w:sz w:val="21"/>
                <w:szCs w:val="21"/>
              </w:rPr>
            </w:pPr>
          </w:p>
        </w:tc>
        <w:tc>
          <w:tcPr>
            <w:tcW w:w="1428" w:type="dxa"/>
            <w:shd w:val="clear" w:color="auto" w:fill="auto"/>
          </w:tcPr>
          <w:p w14:paraId="40A048F2" w14:textId="77777777"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525" w:type="dxa"/>
            <w:shd w:val="clear" w:color="auto" w:fill="auto"/>
          </w:tcPr>
          <w:p w14:paraId="601B544A" w14:textId="4F3DF88B"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Experienced</w:t>
            </w:r>
          </w:p>
        </w:tc>
        <w:tc>
          <w:tcPr>
            <w:tcW w:w="1280" w:type="dxa"/>
            <w:shd w:val="clear" w:color="auto" w:fill="auto"/>
          </w:tcPr>
          <w:p w14:paraId="137D75B3" w14:textId="1774DA45"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07" w:type="dxa"/>
            <w:shd w:val="clear" w:color="auto" w:fill="auto"/>
          </w:tcPr>
          <w:p w14:paraId="4F190D32" w14:textId="78E64083"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92" w:type="dxa"/>
            <w:shd w:val="clear" w:color="auto" w:fill="auto"/>
          </w:tcPr>
          <w:p w14:paraId="0F1C27B6" w14:textId="3445CB51"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17</w:t>
            </w:r>
          </w:p>
        </w:tc>
        <w:tc>
          <w:tcPr>
            <w:tcW w:w="583" w:type="dxa"/>
            <w:shd w:val="clear" w:color="auto" w:fill="auto"/>
          </w:tcPr>
          <w:p w14:paraId="462C1DD9" w14:textId="7495A14A"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w:t>
            </w:r>
          </w:p>
        </w:tc>
        <w:tc>
          <w:tcPr>
            <w:tcW w:w="962" w:type="dxa"/>
            <w:shd w:val="clear" w:color="auto" w:fill="auto"/>
          </w:tcPr>
          <w:p w14:paraId="2581F888" w14:textId="2B597CEF"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94</w:t>
            </w:r>
          </w:p>
        </w:tc>
      </w:tr>
      <w:tr w:rsidR="00E65D34" w:rsidRPr="00FA713D" w14:paraId="725B38A7"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left w:val="none" w:sz="0" w:space="0" w:color="auto"/>
              <w:right w:val="none" w:sz="0" w:space="0" w:color="auto"/>
            </w:tcBorders>
            <w:shd w:val="clear" w:color="auto" w:fill="auto"/>
          </w:tcPr>
          <w:p w14:paraId="52148052" w14:textId="77777777" w:rsidR="00E65D34" w:rsidRPr="004F45EF" w:rsidRDefault="00E65D34" w:rsidP="00BF2AC9">
            <w:pPr>
              <w:spacing w:line="360" w:lineRule="auto"/>
              <w:rPr>
                <w:rFonts w:ascii="Book Antiqua" w:hAnsi="Book Antiqua" w:cs="Times New Roman"/>
                <w:b w:val="0"/>
                <w:color w:val="auto"/>
                <w:kern w:val="0"/>
                <w:sz w:val="21"/>
                <w:szCs w:val="21"/>
              </w:rPr>
            </w:pPr>
          </w:p>
        </w:tc>
        <w:tc>
          <w:tcPr>
            <w:tcW w:w="1428" w:type="dxa"/>
            <w:tcBorders>
              <w:left w:val="none" w:sz="0" w:space="0" w:color="auto"/>
              <w:right w:val="none" w:sz="0" w:space="0" w:color="auto"/>
            </w:tcBorders>
            <w:shd w:val="clear" w:color="auto" w:fill="auto"/>
          </w:tcPr>
          <w:p w14:paraId="778B9F94" w14:textId="231AA9C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PHOTON-2</w:t>
            </w:r>
          </w:p>
        </w:tc>
        <w:tc>
          <w:tcPr>
            <w:tcW w:w="1525" w:type="dxa"/>
            <w:tcBorders>
              <w:left w:val="none" w:sz="0" w:space="0" w:color="auto"/>
              <w:right w:val="none" w:sz="0" w:space="0" w:color="auto"/>
            </w:tcBorders>
            <w:shd w:val="clear" w:color="auto" w:fill="auto"/>
          </w:tcPr>
          <w:p w14:paraId="4275F025" w14:textId="50EFFFAC"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280" w:type="dxa"/>
            <w:tcBorders>
              <w:left w:val="none" w:sz="0" w:space="0" w:color="auto"/>
              <w:right w:val="none" w:sz="0" w:space="0" w:color="auto"/>
            </w:tcBorders>
            <w:shd w:val="clear" w:color="auto" w:fill="auto"/>
          </w:tcPr>
          <w:p w14:paraId="418A8D30" w14:textId="22305529"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07" w:type="dxa"/>
            <w:tcBorders>
              <w:left w:val="none" w:sz="0" w:space="0" w:color="auto"/>
              <w:right w:val="none" w:sz="0" w:space="0" w:color="auto"/>
            </w:tcBorders>
            <w:shd w:val="clear" w:color="auto" w:fill="auto"/>
          </w:tcPr>
          <w:p w14:paraId="7B574ACB" w14:textId="333FBA0C"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92" w:type="dxa"/>
            <w:tcBorders>
              <w:left w:val="none" w:sz="0" w:space="0" w:color="auto"/>
              <w:right w:val="none" w:sz="0" w:space="0" w:color="auto"/>
            </w:tcBorders>
            <w:shd w:val="clear" w:color="auto" w:fill="auto"/>
          </w:tcPr>
          <w:p w14:paraId="5EDD3E36" w14:textId="2ED12205"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57</w:t>
            </w:r>
          </w:p>
        </w:tc>
        <w:tc>
          <w:tcPr>
            <w:tcW w:w="583" w:type="dxa"/>
            <w:tcBorders>
              <w:left w:val="none" w:sz="0" w:space="0" w:color="auto"/>
              <w:right w:val="none" w:sz="0" w:space="0" w:color="auto"/>
            </w:tcBorders>
            <w:shd w:val="clear" w:color="auto" w:fill="auto"/>
          </w:tcPr>
          <w:p w14:paraId="68A8902E" w14:textId="2812F47B"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5</w:t>
            </w:r>
          </w:p>
        </w:tc>
        <w:tc>
          <w:tcPr>
            <w:tcW w:w="962" w:type="dxa"/>
            <w:tcBorders>
              <w:left w:val="none" w:sz="0" w:space="0" w:color="auto"/>
              <w:right w:val="none" w:sz="0" w:space="0" w:color="auto"/>
            </w:tcBorders>
            <w:shd w:val="clear" w:color="auto" w:fill="auto"/>
          </w:tcPr>
          <w:p w14:paraId="25B02A80" w14:textId="7A39E44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91</w:t>
            </w:r>
          </w:p>
        </w:tc>
      </w:tr>
      <w:tr w:rsidR="00E65D34" w:rsidRPr="00FA713D" w14:paraId="125122CF" w14:textId="77777777" w:rsidTr="004E11F8">
        <w:tc>
          <w:tcPr>
            <w:cnfStyle w:val="001000000000" w:firstRow="0" w:lastRow="0" w:firstColumn="1" w:lastColumn="0" w:oddVBand="0" w:evenVBand="0" w:oddHBand="0" w:evenHBand="0" w:firstRowFirstColumn="0" w:firstRowLastColumn="0" w:lastRowFirstColumn="0" w:lastRowLastColumn="0"/>
            <w:tcW w:w="1237" w:type="dxa"/>
            <w:shd w:val="clear" w:color="auto" w:fill="auto"/>
          </w:tcPr>
          <w:p w14:paraId="30995BCD" w14:textId="77777777" w:rsidR="00E65D34" w:rsidRPr="004F45EF" w:rsidRDefault="00E65D34" w:rsidP="00BF2AC9">
            <w:pPr>
              <w:spacing w:line="360" w:lineRule="auto"/>
              <w:rPr>
                <w:rFonts w:ascii="Book Antiqua" w:hAnsi="Book Antiqua" w:cs="Times New Roman"/>
                <w:b w:val="0"/>
                <w:color w:val="auto"/>
                <w:kern w:val="0"/>
                <w:sz w:val="21"/>
                <w:szCs w:val="21"/>
              </w:rPr>
            </w:pPr>
          </w:p>
        </w:tc>
        <w:tc>
          <w:tcPr>
            <w:tcW w:w="1428" w:type="dxa"/>
            <w:shd w:val="clear" w:color="auto" w:fill="auto"/>
          </w:tcPr>
          <w:p w14:paraId="06638824" w14:textId="77777777"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p>
        </w:tc>
        <w:tc>
          <w:tcPr>
            <w:tcW w:w="1525" w:type="dxa"/>
            <w:shd w:val="clear" w:color="auto" w:fill="auto"/>
          </w:tcPr>
          <w:p w14:paraId="336A7730" w14:textId="19F77094"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Experienced</w:t>
            </w:r>
          </w:p>
        </w:tc>
        <w:tc>
          <w:tcPr>
            <w:tcW w:w="1280" w:type="dxa"/>
            <w:shd w:val="clear" w:color="auto" w:fill="auto"/>
          </w:tcPr>
          <w:p w14:paraId="166B496D" w14:textId="44A6B01D"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07" w:type="dxa"/>
            <w:shd w:val="clear" w:color="auto" w:fill="auto"/>
          </w:tcPr>
          <w:p w14:paraId="2CEC9E09" w14:textId="49BF13EA"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92" w:type="dxa"/>
            <w:shd w:val="clear" w:color="auto" w:fill="auto"/>
          </w:tcPr>
          <w:p w14:paraId="0C778508" w14:textId="426BC782"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49</w:t>
            </w:r>
          </w:p>
        </w:tc>
        <w:tc>
          <w:tcPr>
            <w:tcW w:w="583" w:type="dxa"/>
            <w:shd w:val="clear" w:color="auto" w:fill="auto"/>
          </w:tcPr>
          <w:p w14:paraId="60373B80" w14:textId="3BD1955A"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47</w:t>
            </w:r>
          </w:p>
        </w:tc>
        <w:tc>
          <w:tcPr>
            <w:tcW w:w="962" w:type="dxa"/>
            <w:shd w:val="clear" w:color="auto" w:fill="auto"/>
          </w:tcPr>
          <w:p w14:paraId="41F29529" w14:textId="725B7057"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86</w:t>
            </w:r>
          </w:p>
        </w:tc>
      </w:tr>
      <w:tr w:rsidR="00E65D34" w:rsidRPr="00FA713D" w14:paraId="0EDA32F8" w14:textId="77777777" w:rsidTr="004E1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left w:val="none" w:sz="0" w:space="0" w:color="auto"/>
              <w:right w:val="none" w:sz="0" w:space="0" w:color="auto"/>
            </w:tcBorders>
            <w:shd w:val="clear" w:color="auto" w:fill="auto"/>
          </w:tcPr>
          <w:p w14:paraId="4DB11BAA" w14:textId="77777777" w:rsidR="00E65D34" w:rsidRPr="004F45EF" w:rsidRDefault="00E65D34" w:rsidP="00BF2AC9">
            <w:pPr>
              <w:spacing w:line="360" w:lineRule="auto"/>
              <w:rPr>
                <w:rFonts w:ascii="Book Antiqua" w:hAnsi="Book Antiqua" w:cs="Times New Roman"/>
                <w:b w:val="0"/>
                <w:color w:val="auto"/>
                <w:kern w:val="0"/>
                <w:sz w:val="21"/>
                <w:szCs w:val="21"/>
              </w:rPr>
            </w:pPr>
          </w:p>
        </w:tc>
        <w:tc>
          <w:tcPr>
            <w:tcW w:w="1428" w:type="dxa"/>
            <w:tcBorders>
              <w:left w:val="none" w:sz="0" w:space="0" w:color="auto"/>
              <w:right w:val="none" w:sz="0" w:space="0" w:color="auto"/>
            </w:tcBorders>
            <w:shd w:val="clear" w:color="auto" w:fill="auto"/>
          </w:tcPr>
          <w:p w14:paraId="1E7F3901"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525" w:type="dxa"/>
            <w:tcBorders>
              <w:left w:val="none" w:sz="0" w:space="0" w:color="auto"/>
              <w:right w:val="none" w:sz="0" w:space="0" w:color="auto"/>
            </w:tcBorders>
            <w:shd w:val="clear" w:color="auto" w:fill="auto"/>
          </w:tcPr>
          <w:p w14:paraId="11BA9297"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280" w:type="dxa"/>
            <w:tcBorders>
              <w:left w:val="none" w:sz="0" w:space="0" w:color="auto"/>
              <w:right w:val="none" w:sz="0" w:space="0" w:color="auto"/>
            </w:tcBorders>
            <w:shd w:val="clear" w:color="auto" w:fill="auto"/>
          </w:tcPr>
          <w:p w14:paraId="3D965950"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1107" w:type="dxa"/>
            <w:tcBorders>
              <w:left w:val="none" w:sz="0" w:space="0" w:color="auto"/>
              <w:right w:val="none" w:sz="0" w:space="0" w:color="auto"/>
            </w:tcBorders>
            <w:shd w:val="clear" w:color="auto" w:fill="auto"/>
          </w:tcPr>
          <w:p w14:paraId="4BED1D37"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592" w:type="dxa"/>
            <w:tcBorders>
              <w:left w:val="none" w:sz="0" w:space="0" w:color="auto"/>
              <w:right w:val="none" w:sz="0" w:space="0" w:color="auto"/>
            </w:tcBorders>
            <w:shd w:val="clear" w:color="auto" w:fill="auto"/>
          </w:tcPr>
          <w:p w14:paraId="6286A7F0"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583" w:type="dxa"/>
            <w:tcBorders>
              <w:left w:val="none" w:sz="0" w:space="0" w:color="auto"/>
              <w:right w:val="none" w:sz="0" w:space="0" w:color="auto"/>
            </w:tcBorders>
            <w:shd w:val="clear" w:color="auto" w:fill="auto"/>
          </w:tcPr>
          <w:p w14:paraId="62E57DAC"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c>
          <w:tcPr>
            <w:tcW w:w="962" w:type="dxa"/>
            <w:tcBorders>
              <w:left w:val="none" w:sz="0" w:space="0" w:color="auto"/>
              <w:right w:val="none" w:sz="0" w:space="0" w:color="auto"/>
            </w:tcBorders>
            <w:shd w:val="clear" w:color="auto" w:fill="auto"/>
          </w:tcPr>
          <w:p w14:paraId="1913275F" w14:textId="77777777" w:rsidR="00E65D34" w:rsidRPr="00FA713D" w:rsidRDefault="00E65D34" w:rsidP="00BF2AC9">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kern w:val="0"/>
                <w:sz w:val="21"/>
                <w:szCs w:val="21"/>
              </w:rPr>
            </w:pPr>
          </w:p>
        </w:tc>
      </w:tr>
      <w:tr w:rsidR="00E65D34" w:rsidRPr="00FA713D" w14:paraId="7D025257" w14:textId="77777777" w:rsidTr="004E11F8">
        <w:tc>
          <w:tcPr>
            <w:cnfStyle w:val="001000000000" w:firstRow="0" w:lastRow="0" w:firstColumn="1" w:lastColumn="0" w:oddVBand="0" w:evenVBand="0" w:oddHBand="0" w:evenHBand="0" w:firstRowFirstColumn="0" w:firstRowLastColumn="0" w:lastRowFirstColumn="0" w:lastRowLastColumn="0"/>
            <w:tcW w:w="1237" w:type="dxa"/>
            <w:shd w:val="clear" w:color="auto" w:fill="auto"/>
          </w:tcPr>
          <w:p w14:paraId="63E20432" w14:textId="3D4633D0" w:rsidR="00E65D34" w:rsidRPr="004F45EF" w:rsidRDefault="00E65D34" w:rsidP="00BF2AC9">
            <w:pPr>
              <w:spacing w:line="360" w:lineRule="auto"/>
              <w:rPr>
                <w:rFonts w:ascii="Book Antiqua" w:hAnsi="Book Antiqua" w:cs="Times New Roman"/>
                <w:b w:val="0"/>
                <w:color w:val="auto"/>
                <w:kern w:val="0"/>
                <w:sz w:val="21"/>
                <w:szCs w:val="21"/>
              </w:rPr>
            </w:pPr>
            <w:r w:rsidRPr="004F45EF">
              <w:rPr>
                <w:rFonts w:ascii="Book Antiqua" w:hAnsi="Book Antiqua" w:cs="Arial"/>
                <w:b w:val="0"/>
                <w:color w:val="auto"/>
                <w:sz w:val="21"/>
                <w:szCs w:val="21"/>
              </w:rPr>
              <w:t>4</w:t>
            </w:r>
          </w:p>
        </w:tc>
        <w:tc>
          <w:tcPr>
            <w:tcW w:w="1428" w:type="dxa"/>
            <w:shd w:val="clear" w:color="auto" w:fill="auto"/>
          </w:tcPr>
          <w:p w14:paraId="70C7E387" w14:textId="493E8835"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PHOTON-2</w:t>
            </w:r>
          </w:p>
        </w:tc>
        <w:tc>
          <w:tcPr>
            <w:tcW w:w="1525" w:type="dxa"/>
            <w:shd w:val="clear" w:color="auto" w:fill="auto"/>
          </w:tcPr>
          <w:p w14:paraId="3F70AB6D" w14:textId="7EFC2454"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Naïve</w:t>
            </w:r>
          </w:p>
        </w:tc>
        <w:tc>
          <w:tcPr>
            <w:tcW w:w="1280" w:type="dxa"/>
            <w:shd w:val="clear" w:color="auto" w:fill="auto"/>
          </w:tcPr>
          <w:p w14:paraId="606D5853" w14:textId="2A0AAADF"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SOF/RBV</w:t>
            </w:r>
          </w:p>
        </w:tc>
        <w:tc>
          <w:tcPr>
            <w:tcW w:w="1107" w:type="dxa"/>
            <w:shd w:val="clear" w:color="auto" w:fill="auto"/>
          </w:tcPr>
          <w:p w14:paraId="5DE25F49" w14:textId="7649E654"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24</w:t>
            </w:r>
          </w:p>
        </w:tc>
        <w:tc>
          <w:tcPr>
            <w:tcW w:w="592" w:type="dxa"/>
            <w:shd w:val="clear" w:color="auto" w:fill="auto"/>
          </w:tcPr>
          <w:p w14:paraId="506E6C61" w14:textId="0C162300"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31</w:t>
            </w:r>
          </w:p>
        </w:tc>
        <w:tc>
          <w:tcPr>
            <w:tcW w:w="583" w:type="dxa"/>
            <w:shd w:val="clear" w:color="auto" w:fill="auto"/>
          </w:tcPr>
          <w:p w14:paraId="37409E8E" w14:textId="48495B7D"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26</w:t>
            </w:r>
          </w:p>
        </w:tc>
        <w:tc>
          <w:tcPr>
            <w:tcW w:w="962" w:type="dxa"/>
            <w:shd w:val="clear" w:color="auto" w:fill="auto"/>
          </w:tcPr>
          <w:p w14:paraId="450F74D8" w14:textId="4147B5DC" w:rsidR="00E65D34" w:rsidRPr="00FA713D" w:rsidRDefault="00E65D34" w:rsidP="00BF2AC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1"/>
                <w:szCs w:val="21"/>
              </w:rPr>
            </w:pPr>
            <w:r w:rsidRPr="00FA713D">
              <w:rPr>
                <w:rFonts w:ascii="Book Antiqua" w:hAnsi="Book Antiqua" w:cs="Arial"/>
                <w:color w:val="auto"/>
                <w:sz w:val="21"/>
                <w:szCs w:val="21"/>
              </w:rPr>
              <w:t>84</w:t>
            </w:r>
          </w:p>
        </w:tc>
      </w:tr>
    </w:tbl>
    <w:p w14:paraId="5BF49E06" w14:textId="77777777" w:rsidR="004E11F8" w:rsidRPr="003B2EBB" w:rsidRDefault="004E11F8" w:rsidP="004E11F8">
      <w:pPr>
        <w:spacing w:line="360" w:lineRule="auto"/>
        <w:rPr>
          <w:rFonts w:ascii="Book Antiqua" w:hAnsi="Book Antiqua" w:cs="Times New Roman"/>
        </w:rPr>
      </w:pPr>
      <w:r w:rsidRPr="00FA713D">
        <w:rPr>
          <w:rFonts w:ascii="Book Antiqua" w:hAnsi="Book Antiqua" w:cs="Times New Roman"/>
          <w:kern w:val="0"/>
        </w:rPr>
        <w:t>LC</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Liver cirrhosis; SVR12</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Sustained </w:t>
      </w:r>
      <w:proofErr w:type="spellStart"/>
      <w:r w:rsidRPr="00FA713D">
        <w:rPr>
          <w:rFonts w:ascii="Book Antiqua" w:hAnsi="Book Antiqua" w:cs="Times New Roman"/>
          <w:kern w:val="0"/>
        </w:rPr>
        <w:t>virologic</w:t>
      </w:r>
      <w:proofErr w:type="spellEnd"/>
      <w:r w:rsidRPr="00FA713D">
        <w:rPr>
          <w:rFonts w:ascii="Book Antiqua" w:hAnsi="Book Antiqua" w:cs="Times New Roman"/>
          <w:kern w:val="0"/>
        </w:rPr>
        <w:t xml:space="preserve"> response at 12 </w:t>
      </w:r>
      <w:proofErr w:type="spellStart"/>
      <w:r w:rsidRPr="00FA713D">
        <w:rPr>
          <w:rFonts w:ascii="Book Antiqua" w:eastAsia="宋体" w:hAnsi="Book Antiqua" w:cs="Times New Roman" w:hint="eastAsia"/>
          <w:kern w:val="0"/>
          <w:lang w:eastAsia="zh-CN"/>
        </w:rPr>
        <w:t>wk</w:t>
      </w:r>
      <w:proofErr w:type="spellEnd"/>
      <w:r w:rsidRPr="00FA713D">
        <w:rPr>
          <w:rFonts w:ascii="Book Antiqua" w:hAnsi="Book Antiqua" w:cs="Times New Roman"/>
          <w:kern w:val="0"/>
        </w:rPr>
        <w:t>; Naïve</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Treatment-naïve; Experienced</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Treatment-experienced; SOF</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proofErr w:type="spellStart"/>
      <w:r w:rsidRPr="00FA713D">
        <w:rPr>
          <w:rFonts w:ascii="Book Antiqua" w:hAnsi="Book Antiqua" w:cs="Times New Roman"/>
          <w:kern w:val="0"/>
        </w:rPr>
        <w:t>Sofosbuvir</w:t>
      </w:r>
      <w:proofErr w:type="spellEnd"/>
      <w:r w:rsidRPr="00FA713D">
        <w:rPr>
          <w:rFonts w:ascii="Book Antiqua" w:hAnsi="Book Antiqua" w:cs="Times New Roman"/>
          <w:kern w:val="0"/>
        </w:rPr>
        <w:t>; LDV</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proofErr w:type="spellStart"/>
      <w:r w:rsidRPr="00FA713D">
        <w:rPr>
          <w:rFonts w:ascii="Book Antiqua" w:hAnsi="Book Antiqua" w:cs="Times New Roman"/>
        </w:rPr>
        <w:t>Ledipasvir</w:t>
      </w:r>
      <w:proofErr w:type="spellEnd"/>
      <w:r w:rsidRPr="00FA713D">
        <w:rPr>
          <w:rFonts w:ascii="Book Antiqua" w:hAnsi="Book Antiqua" w:cs="Times New Roman"/>
          <w:kern w:val="0"/>
        </w:rPr>
        <w:t>;</w:t>
      </w:r>
      <w:r w:rsidRPr="00FA713D">
        <w:rPr>
          <w:rFonts w:ascii="Book Antiqua" w:hAnsi="Book Antiqua" w:cs="Arial"/>
          <w:color w:val="000000"/>
        </w:rPr>
        <w:t xml:space="preserve"> PEG-IFN</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proofErr w:type="spellStart"/>
      <w:r w:rsidRPr="00FA713D">
        <w:rPr>
          <w:rFonts w:ascii="Book Antiqua" w:hAnsi="Book Antiqua" w:cs="Arial"/>
          <w:color w:val="000000"/>
        </w:rPr>
        <w:t>Peginterferon</w:t>
      </w:r>
      <w:proofErr w:type="spellEnd"/>
      <w:r w:rsidRPr="00FA713D">
        <w:rPr>
          <w:rFonts w:ascii="Book Antiqua" w:hAnsi="Book Antiqua" w:cs="Arial"/>
          <w:color w:val="000000"/>
        </w:rPr>
        <w:t>; RBV</w:t>
      </w:r>
      <w:r w:rsidRPr="00FA713D">
        <w:rPr>
          <w:rFonts w:ascii="Book Antiqua" w:eastAsia="宋体" w:hAnsi="Book Antiqua" w:cs="Times New Roman" w:hint="eastAsia"/>
          <w:kern w:val="0"/>
          <w:lang w:eastAsia="zh-CN"/>
        </w:rPr>
        <w:t>:</w:t>
      </w:r>
      <w:r w:rsidRPr="00FA713D">
        <w:rPr>
          <w:rFonts w:ascii="Book Antiqua" w:hAnsi="Book Antiqua" w:cs="Times New Roman"/>
          <w:kern w:val="0"/>
        </w:rPr>
        <w:t xml:space="preserve"> </w:t>
      </w:r>
      <w:r w:rsidRPr="00FA713D">
        <w:rPr>
          <w:rFonts w:ascii="Book Antiqua" w:hAnsi="Book Antiqua" w:cs="Arial"/>
          <w:color w:val="000000"/>
        </w:rPr>
        <w:t>Ribavirin</w:t>
      </w:r>
      <w:r w:rsidRPr="00FA713D">
        <w:rPr>
          <w:rFonts w:ascii="Book Antiqua" w:hAnsi="Book Antiqua" w:cs="Times New Roman"/>
        </w:rPr>
        <w:t>.</w:t>
      </w:r>
    </w:p>
    <w:p w14:paraId="5877C2CD" w14:textId="77777777" w:rsidR="00B66224" w:rsidRPr="004E11F8" w:rsidRDefault="00B66224" w:rsidP="00BF2AC9">
      <w:pPr>
        <w:spacing w:line="360" w:lineRule="auto"/>
        <w:rPr>
          <w:rFonts w:ascii="Book Antiqua" w:hAnsi="Book Antiqua" w:cs="Times New Roman"/>
          <w:kern w:val="0"/>
        </w:rPr>
      </w:pPr>
    </w:p>
    <w:sectPr w:rsidR="00B66224" w:rsidRPr="004E11F8" w:rsidSect="005F671E">
      <w:head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3D440" w14:textId="77777777" w:rsidR="00CC4287" w:rsidRDefault="00CC4287" w:rsidP="007C634E">
      <w:r>
        <w:separator/>
      </w:r>
    </w:p>
  </w:endnote>
  <w:endnote w:type="continuationSeparator" w:id="0">
    <w:p w14:paraId="332AD375" w14:textId="77777777" w:rsidR="00CC4287" w:rsidRDefault="00CC4287" w:rsidP="007C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90C66" w14:textId="77777777" w:rsidR="00CC4287" w:rsidRDefault="00CC4287" w:rsidP="007C634E">
      <w:r>
        <w:separator/>
      </w:r>
    </w:p>
  </w:footnote>
  <w:footnote w:type="continuationSeparator" w:id="0">
    <w:p w14:paraId="25408228" w14:textId="77777777" w:rsidR="00CC4287" w:rsidRDefault="00CC4287" w:rsidP="007C6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CDCF4" w14:textId="65C55694" w:rsidR="00BF2AC9" w:rsidRDefault="00BF2AC9" w:rsidP="003B2EBB">
    <w:pPr>
      <w:pStyle w:val="Header"/>
      <w:jc w:val="right"/>
      <w:rPr>
        <w:rFonts w:ascii="Times New Roman" w:hAnsi="Times New Roman"/>
        <w:i/>
      </w:rPr>
    </w:pPr>
  </w:p>
  <w:p w14:paraId="2EBAD137" w14:textId="77777777" w:rsidR="00BF2AC9" w:rsidRDefault="00BF2A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D1AB0E0"/>
    <w:lvl w:ilvl="0" w:tplc="01D6B56C">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65595"/>
    <w:multiLevelType w:val="hybridMultilevel"/>
    <w:tmpl w:val="58DA0AB2"/>
    <w:lvl w:ilvl="0" w:tplc="CBD2F72A">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6377C0"/>
    <w:multiLevelType w:val="hybridMultilevel"/>
    <w:tmpl w:val="58DA0AB2"/>
    <w:lvl w:ilvl="0" w:tplc="CBD2F72A">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AC509E3"/>
    <w:multiLevelType w:val="hybridMultilevel"/>
    <w:tmpl w:val="6282B180"/>
    <w:lvl w:ilvl="0" w:tplc="CBD2F72A">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2827359"/>
    <w:multiLevelType w:val="hybridMultilevel"/>
    <w:tmpl w:val="FFFAC956"/>
    <w:lvl w:ilvl="0" w:tplc="CBD2F72A">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547258D"/>
    <w:multiLevelType w:val="hybridMultilevel"/>
    <w:tmpl w:val="58DA0AB2"/>
    <w:lvl w:ilvl="0" w:tplc="CBD2F72A">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9F61681"/>
    <w:multiLevelType w:val="hybridMultilevel"/>
    <w:tmpl w:val="C4BE218E"/>
    <w:lvl w:ilvl="0" w:tplc="CBD2F72A">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0934C6A"/>
    <w:multiLevelType w:val="hybridMultilevel"/>
    <w:tmpl w:val="DA90880A"/>
    <w:lvl w:ilvl="0" w:tplc="CBD2F72A">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E6D4B4D"/>
    <w:multiLevelType w:val="hybridMultilevel"/>
    <w:tmpl w:val="31805A60"/>
    <w:lvl w:ilvl="0" w:tplc="D14AAF72">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64780EE3"/>
    <w:multiLevelType w:val="hybridMultilevel"/>
    <w:tmpl w:val="043CB92A"/>
    <w:lvl w:ilvl="0" w:tplc="CBD2F72A">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A252220"/>
    <w:multiLevelType w:val="hybridMultilevel"/>
    <w:tmpl w:val="A148B124"/>
    <w:lvl w:ilvl="0" w:tplc="CBD2F72A">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0"/>
  </w:num>
  <w:num w:numId="3">
    <w:abstractNumId w:val="1"/>
  </w:num>
  <w:num w:numId="4">
    <w:abstractNumId w:val="2"/>
  </w:num>
  <w:num w:numId="5">
    <w:abstractNumId w:val="5"/>
  </w:num>
  <w:num w:numId="6">
    <w:abstractNumId w:val="10"/>
  </w:num>
  <w:num w:numId="7">
    <w:abstractNumId w:val="6"/>
  </w:num>
  <w:num w:numId="8">
    <w:abstractNumId w:val="4"/>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4C"/>
    <w:rsid w:val="00006542"/>
    <w:rsid w:val="00026A1A"/>
    <w:rsid w:val="000469E5"/>
    <w:rsid w:val="00047026"/>
    <w:rsid w:val="00050A91"/>
    <w:rsid w:val="000568DA"/>
    <w:rsid w:val="00061ED4"/>
    <w:rsid w:val="0007763A"/>
    <w:rsid w:val="000A2952"/>
    <w:rsid w:val="000A5CFD"/>
    <w:rsid w:val="000B73D5"/>
    <w:rsid w:val="000C1B0F"/>
    <w:rsid w:val="000C7BBD"/>
    <w:rsid w:val="000D36D3"/>
    <w:rsid w:val="000D525F"/>
    <w:rsid w:val="000F191E"/>
    <w:rsid w:val="00111A9C"/>
    <w:rsid w:val="001350A4"/>
    <w:rsid w:val="001465B4"/>
    <w:rsid w:val="0014773D"/>
    <w:rsid w:val="0015132A"/>
    <w:rsid w:val="0018159B"/>
    <w:rsid w:val="001877AD"/>
    <w:rsid w:val="00190645"/>
    <w:rsid w:val="00193A68"/>
    <w:rsid w:val="001943AB"/>
    <w:rsid w:val="0019561B"/>
    <w:rsid w:val="00196A1D"/>
    <w:rsid w:val="001B6EDD"/>
    <w:rsid w:val="001C7752"/>
    <w:rsid w:val="001D41EB"/>
    <w:rsid w:val="001D5D22"/>
    <w:rsid w:val="001D63AF"/>
    <w:rsid w:val="001E15F7"/>
    <w:rsid w:val="001F5AAF"/>
    <w:rsid w:val="001F698B"/>
    <w:rsid w:val="0020054C"/>
    <w:rsid w:val="002119CE"/>
    <w:rsid w:val="00221CCA"/>
    <w:rsid w:val="00232EA9"/>
    <w:rsid w:val="002346E6"/>
    <w:rsid w:val="00234A5B"/>
    <w:rsid w:val="00235AF6"/>
    <w:rsid w:val="00241856"/>
    <w:rsid w:val="00261053"/>
    <w:rsid w:val="00266EF1"/>
    <w:rsid w:val="00271869"/>
    <w:rsid w:val="00285972"/>
    <w:rsid w:val="002947C0"/>
    <w:rsid w:val="002A2448"/>
    <w:rsid w:val="002B7716"/>
    <w:rsid w:val="002C5653"/>
    <w:rsid w:val="002D1B37"/>
    <w:rsid w:val="002E0A67"/>
    <w:rsid w:val="003017B1"/>
    <w:rsid w:val="003109A2"/>
    <w:rsid w:val="00310B01"/>
    <w:rsid w:val="003205FA"/>
    <w:rsid w:val="0032795C"/>
    <w:rsid w:val="00334879"/>
    <w:rsid w:val="00341840"/>
    <w:rsid w:val="0035128D"/>
    <w:rsid w:val="003534A8"/>
    <w:rsid w:val="00355619"/>
    <w:rsid w:val="00356147"/>
    <w:rsid w:val="00366164"/>
    <w:rsid w:val="00370DFF"/>
    <w:rsid w:val="003767EF"/>
    <w:rsid w:val="003855E8"/>
    <w:rsid w:val="00385780"/>
    <w:rsid w:val="00386D79"/>
    <w:rsid w:val="00390DC7"/>
    <w:rsid w:val="003929F7"/>
    <w:rsid w:val="00394243"/>
    <w:rsid w:val="00394537"/>
    <w:rsid w:val="003B2EBB"/>
    <w:rsid w:val="003B7291"/>
    <w:rsid w:val="003C1484"/>
    <w:rsid w:val="003C7744"/>
    <w:rsid w:val="003D3979"/>
    <w:rsid w:val="00401F04"/>
    <w:rsid w:val="004059A7"/>
    <w:rsid w:val="0041631E"/>
    <w:rsid w:val="0042058A"/>
    <w:rsid w:val="0044022D"/>
    <w:rsid w:val="0044791B"/>
    <w:rsid w:val="004624BE"/>
    <w:rsid w:val="004635C6"/>
    <w:rsid w:val="00486B4E"/>
    <w:rsid w:val="00494332"/>
    <w:rsid w:val="004A4DA3"/>
    <w:rsid w:val="004B4629"/>
    <w:rsid w:val="004C47C2"/>
    <w:rsid w:val="004C5017"/>
    <w:rsid w:val="004C69D0"/>
    <w:rsid w:val="004D0E36"/>
    <w:rsid w:val="004D11D5"/>
    <w:rsid w:val="004D4E54"/>
    <w:rsid w:val="004E11F8"/>
    <w:rsid w:val="004E2AF7"/>
    <w:rsid w:val="004E2B77"/>
    <w:rsid w:val="004F45EF"/>
    <w:rsid w:val="005002A6"/>
    <w:rsid w:val="005110FA"/>
    <w:rsid w:val="00521C83"/>
    <w:rsid w:val="00523135"/>
    <w:rsid w:val="00543F92"/>
    <w:rsid w:val="00553044"/>
    <w:rsid w:val="00566237"/>
    <w:rsid w:val="00566A82"/>
    <w:rsid w:val="00567AAA"/>
    <w:rsid w:val="00572DFA"/>
    <w:rsid w:val="00587F04"/>
    <w:rsid w:val="005A1DB2"/>
    <w:rsid w:val="005A654A"/>
    <w:rsid w:val="005B04D1"/>
    <w:rsid w:val="005C7F9D"/>
    <w:rsid w:val="005D5553"/>
    <w:rsid w:val="005D6117"/>
    <w:rsid w:val="005E1D23"/>
    <w:rsid w:val="005E76A3"/>
    <w:rsid w:val="005F671E"/>
    <w:rsid w:val="00601489"/>
    <w:rsid w:val="00605C64"/>
    <w:rsid w:val="0060667B"/>
    <w:rsid w:val="00615860"/>
    <w:rsid w:val="00617C19"/>
    <w:rsid w:val="00624949"/>
    <w:rsid w:val="00634BC0"/>
    <w:rsid w:val="00644C82"/>
    <w:rsid w:val="0065435E"/>
    <w:rsid w:val="00657A27"/>
    <w:rsid w:val="006603B6"/>
    <w:rsid w:val="00681B62"/>
    <w:rsid w:val="00685F51"/>
    <w:rsid w:val="006B7EC1"/>
    <w:rsid w:val="006C5100"/>
    <w:rsid w:val="006D26D3"/>
    <w:rsid w:val="006F050E"/>
    <w:rsid w:val="00703407"/>
    <w:rsid w:val="0071043A"/>
    <w:rsid w:val="00711839"/>
    <w:rsid w:val="00727BB9"/>
    <w:rsid w:val="007500FB"/>
    <w:rsid w:val="00753A3B"/>
    <w:rsid w:val="00771271"/>
    <w:rsid w:val="007823C1"/>
    <w:rsid w:val="007A2880"/>
    <w:rsid w:val="007B4CEA"/>
    <w:rsid w:val="007C24A5"/>
    <w:rsid w:val="007C29A4"/>
    <w:rsid w:val="007C634E"/>
    <w:rsid w:val="007C7652"/>
    <w:rsid w:val="007D21A7"/>
    <w:rsid w:val="007D2420"/>
    <w:rsid w:val="007D439D"/>
    <w:rsid w:val="007F1239"/>
    <w:rsid w:val="007F79E3"/>
    <w:rsid w:val="00804C5A"/>
    <w:rsid w:val="00814693"/>
    <w:rsid w:val="00835755"/>
    <w:rsid w:val="00861801"/>
    <w:rsid w:val="0086197A"/>
    <w:rsid w:val="00866C26"/>
    <w:rsid w:val="008729F8"/>
    <w:rsid w:val="00873296"/>
    <w:rsid w:val="00885394"/>
    <w:rsid w:val="00885B72"/>
    <w:rsid w:val="00895F0D"/>
    <w:rsid w:val="008A06AA"/>
    <w:rsid w:val="008B7A88"/>
    <w:rsid w:val="008C657F"/>
    <w:rsid w:val="008D3678"/>
    <w:rsid w:val="008D5F60"/>
    <w:rsid w:val="008E402D"/>
    <w:rsid w:val="008E57BF"/>
    <w:rsid w:val="008E7C43"/>
    <w:rsid w:val="008F62B8"/>
    <w:rsid w:val="0090436A"/>
    <w:rsid w:val="00917080"/>
    <w:rsid w:val="009173F6"/>
    <w:rsid w:val="00923FD7"/>
    <w:rsid w:val="009240E5"/>
    <w:rsid w:val="009266AF"/>
    <w:rsid w:val="00927122"/>
    <w:rsid w:val="00975C4E"/>
    <w:rsid w:val="00977F06"/>
    <w:rsid w:val="009941AD"/>
    <w:rsid w:val="009967FB"/>
    <w:rsid w:val="009A6306"/>
    <w:rsid w:val="009A70A4"/>
    <w:rsid w:val="009A74C0"/>
    <w:rsid w:val="009C75AC"/>
    <w:rsid w:val="009D0D80"/>
    <w:rsid w:val="009D130F"/>
    <w:rsid w:val="009E54A7"/>
    <w:rsid w:val="009E5730"/>
    <w:rsid w:val="009F4010"/>
    <w:rsid w:val="009F6FD1"/>
    <w:rsid w:val="00A45700"/>
    <w:rsid w:val="00A5012F"/>
    <w:rsid w:val="00A55A01"/>
    <w:rsid w:val="00A64553"/>
    <w:rsid w:val="00A66FB0"/>
    <w:rsid w:val="00A8671E"/>
    <w:rsid w:val="00A9064E"/>
    <w:rsid w:val="00AA3966"/>
    <w:rsid w:val="00AB3EE5"/>
    <w:rsid w:val="00AD0774"/>
    <w:rsid w:val="00AD29F2"/>
    <w:rsid w:val="00AE2DC2"/>
    <w:rsid w:val="00AE47CA"/>
    <w:rsid w:val="00AE72EC"/>
    <w:rsid w:val="00AF0712"/>
    <w:rsid w:val="00AF23EE"/>
    <w:rsid w:val="00AF554A"/>
    <w:rsid w:val="00B047DA"/>
    <w:rsid w:val="00B057C4"/>
    <w:rsid w:val="00B110E8"/>
    <w:rsid w:val="00B165E6"/>
    <w:rsid w:val="00B23AFC"/>
    <w:rsid w:val="00B31E64"/>
    <w:rsid w:val="00B3785D"/>
    <w:rsid w:val="00B448A3"/>
    <w:rsid w:val="00B468E8"/>
    <w:rsid w:val="00B51D6C"/>
    <w:rsid w:val="00B53C9D"/>
    <w:rsid w:val="00B55EF3"/>
    <w:rsid w:val="00B66224"/>
    <w:rsid w:val="00B670A9"/>
    <w:rsid w:val="00B6743F"/>
    <w:rsid w:val="00B67775"/>
    <w:rsid w:val="00B80013"/>
    <w:rsid w:val="00B83567"/>
    <w:rsid w:val="00B840F2"/>
    <w:rsid w:val="00B91590"/>
    <w:rsid w:val="00B927E1"/>
    <w:rsid w:val="00B941D5"/>
    <w:rsid w:val="00BA0013"/>
    <w:rsid w:val="00BA228D"/>
    <w:rsid w:val="00BB0BCE"/>
    <w:rsid w:val="00BB527B"/>
    <w:rsid w:val="00BC36E5"/>
    <w:rsid w:val="00BC51EC"/>
    <w:rsid w:val="00BD380C"/>
    <w:rsid w:val="00BE74CA"/>
    <w:rsid w:val="00BF2AC9"/>
    <w:rsid w:val="00C00EA5"/>
    <w:rsid w:val="00C067BD"/>
    <w:rsid w:val="00C139F1"/>
    <w:rsid w:val="00C150E4"/>
    <w:rsid w:val="00C40F67"/>
    <w:rsid w:val="00C514BC"/>
    <w:rsid w:val="00C52AED"/>
    <w:rsid w:val="00C5562F"/>
    <w:rsid w:val="00C93667"/>
    <w:rsid w:val="00C9629C"/>
    <w:rsid w:val="00CA3B7D"/>
    <w:rsid w:val="00CB7896"/>
    <w:rsid w:val="00CC01D6"/>
    <w:rsid w:val="00CC0903"/>
    <w:rsid w:val="00CC4287"/>
    <w:rsid w:val="00CC5D9B"/>
    <w:rsid w:val="00CD46E8"/>
    <w:rsid w:val="00CD5B3E"/>
    <w:rsid w:val="00CE771F"/>
    <w:rsid w:val="00D00565"/>
    <w:rsid w:val="00D0703B"/>
    <w:rsid w:val="00D113FD"/>
    <w:rsid w:val="00D12795"/>
    <w:rsid w:val="00D21DA4"/>
    <w:rsid w:val="00D321A6"/>
    <w:rsid w:val="00D351AA"/>
    <w:rsid w:val="00D417DE"/>
    <w:rsid w:val="00D57802"/>
    <w:rsid w:val="00D62991"/>
    <w:rsid w:val="00D63E06"/>
    <w:rsid w:val="00D76828"/>
    <w:rsid w:val="00D812C8"/>
    <w:rsid w:val="00D83655"/>
    <w:rsid w:val="00DA50F8"/>
    <w:rsid w:val="00DB3ABB"/>
    <w:rsid w:val="00DE6F7E"/>
    <w:rsid w:val="00E138DE"/>
    <w:rsid w:val="00E2563A"/>
    <w:rsid w:val="00E3585E"/>
    <w:rsid w:val="00E41F27"/>
    <w:rsid w:val="00E4786D"/>
    <w:rsid w:val="00E509A4"/>
    <w:rsid w:val="00E65D34"/>
    <w:rsid w:val="00E74A8B"/>
    <w:rsid w:val="00E8046B"/>
    <w:rsid w:val="00E81CBA"/>
    <w:rsid w:val="00E918DC"/>
    <w:rsid w:val="00E96955"/>
    <w:rsid w:val="00EA2240"/>
    <w:rsid w:val="00EB03E9"/>
    <w:rsid w:val="00EC04EF"/>
    <w:rsid w:val="00ED4AF2"/>
    <w:rsid w:val="00EE257F"/>
    <w:rsid w:val="00F0410C"/>
    <w:rsid w:val="00F1168C"/>
    <w:rsid w:val="00F12A24"/>
    <w:rsid w:val="00F15B1C"/>
    <w:rsid w:val="00F17883"/>
    <w:rsid w:val="00F20ACA"/>
    <w:rsid w:val="00F364F5"/>
    <w:rsid w:val="00F36814"/>
    <w:rsid w:val="00F405D3"/>
    <w:rsid w:val="00F53B84"/>
    <w:rsid w:val="00F64400"/>
    <w:rsid w:val="00F707CF"/>
    <w:rsid w:val="00F720F0"/>
    <w:rsid w:val="00F810B4"/>
    <w:rsid w:val="00F83576"/>
    <w:rsid w:val="00F93BFB"/>
    <w:rsid w:val="00FA713D"/>
    <w:rsid w:val="00FC3F8E"/>
    <w:rsid w:val="00FC4FFD"/>
    <w:rsid w:val="00FD710D"/>
    <w:rsid w:val="00FD72AE"/>
    <w:rsid w:val="00FE1AAE"/>
    <w:rsid w:val="00FF1B40"/>
    <w:rsid w:val="00FF46C6"/>
    <w:rsid w:val="00FF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F718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22"/>
    <w:pPr>
      <w:ind w:leftChars="400" w:left="960"/>
    </w:pPr>
  </w:style>
  <w:style w:type="paragraph" w:styleId="Header">
    <w:name w:val="header"/>
    <w:basedOn w:val="Normal"/>
    <w:link w:val="HeaderChar"/>
    <w:uiPriority w:val="99"/>
    <w:unhideWhenUsed/>
    <w:rsid w:val="007C634E"/>
    <w:pPr>
      <w:tabs>
        <w:tab w:val="center" w:pos="4252"/>
        <w:tab w:val="right" w:pos="8504"/>
      </w:tabs>
      <w:snapToGrid w:val="0"/>
    </w:pPr>
  </w:style>
  <w:style w:type="character" w:customStyle="1" w:styleId="HeaderChar">
    <w:name w:val="Header Char"/>
    <w:basedOn w:val="DefaultParagraphFont"/>
    <w:link w:val="Header"/>
    <w:uiPriority w:val="99"/>
    <w:rsid w:val="007C634E"/>
  </w:style>
  <w:style w:type="paragraph" w:styleId="Footer">
    <w:name w:val="footer"/>
    <w:basedOn w:val="Normal"/>
    <w:link w:val="FooterChar"/>
    <w:uiPriority w:val="99"/>
    <w:unhideWhenUsed/>
    <w:rsid w:val="007C634E"/>
    <w:pPr>
      <w:tabs>
        <w:tab w:val="center" w:pos="4252"/>
        <w:tab w:val="right" w:pos="8504"/>
      </w:tabs>
      <w:snapToGrid w:val="0"/>
    </w:pPr>
  </w:style>
  <w:style w:type="character" w:customStyle="1" w:styleId="FooterChar">
    <w:name w:val="Footer Char"/>
    <w:basedOn w:val="DefaultParagraphFont"/>
    <w:link w:val="Footer"/>
    <w:uiPriority w:val="99"/>
    <w:rsid w:val="007C634E"/>
  </w:style>
  <w:style w:type="paragraph" w:styleId="BalloonText">
    <w:name w:val="Balloon Text"/>
    <w:basedOn w:val="Normal"/>
    <w:link w:val="BalloonTextChar"/>
    <w:uiPriority w:val="99"/>
    <w:semiHidden/>
    <w:unhideWhenUsed/>
    <w:rsid w:val="00B6622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66224"/>
    <w:rPr>
      <w:rFonts w:asciiTheme="majorHAnsi" w:eastAsiaTheme="majorEastAsia" w:hAnsiTheme="majorHAnsi" w:cstheme="majorBidi"/>
      <w:sz w:val="18"/>
      <w:szCs w:val="18"/>
    </w:rPr>
  </w:style>
  <w:style w:type="table" w:styleId="TableGrid">
    <w:name w:val="Table Grid"/>
    <w:basedOn w:val="TableNormal"/>
    <w:uiPriority w:val="59"/>
    <w:rsid w:val="00B66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B6622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DefaultParagraphFont"/>
    <w:uiPriority w:val="99"/>
    <w:unhideWhenUsed/>
    <w:rsid w:val="0044022D"/>
    <w:rPr>
      <w:color w:val="0000FF" w:themeColor="hyperlink"/>
      <w:u w:val="single"/>
    </w:rPr>
  </w:style>
  <w:style w:type="paragraph" w:styleId="CommentText">
    <w:name w:val="annotation text"/>
    <w:basedOn w:val="Normal"/>
    <w:link w:val="CommentTextChar"/>
    <w:uiPriority w:val="99"/>
    <w:semiHidden/>
    <w:unhideWhenUsed/>
    <w:rsid w:val="009173F6"/>
  </w:style>
  <w:style w:type="character" w:customStyle="1" w:styleId="CommentTextChar">
    <w:name w:val="Comment Text Char"/>
    <w:basedOn w:val="DefaultParagraphFont"/>
    <w:link w:val="CommentText"/>
    <w:uiPriority w:val="99"/>
    <w:semiHidden/>
    <w:rsid w:val="009173F6"/>
  </w:style>
  <w:style w:type="character" w:styleId="CommentReference">
    <w:name w:val="annotation reference"/>
    <w:basedOn w:val="DefaultParagraphFont"/>
    <w:uiPriority w:val="99"/>
    <w:semiHidden/>
    <w:unhideWhenUsed/>
    <w:rsid w:val="009173F6"/>
    <w:rPr>
      <w:sz w:val="18"/>
      <w:szCs w:val="18"/>
    </w:rPr>
  </w:style>
  <w:style w:type="character" w:styleId="Strong">
    <w:name w:val="Strong"/>
    <w:uiPriority w:val="22"/>
    <w:qFormat/>
    <w:rsid w:val="003B2EBB"/>
    <w:rPr>
      <w:b/>
      <w:bCs/>
    </w:rPr>
  </w:style>
  <w:style w:type="character" w:styleId="Emphasis">
    <w:name w:val="Emphasis"/>
    <w:qFormat/>
    <w:rsid w:val="00B927E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22"/>
    <w:pPr>
      <w:ind w:leftChars="400" w:left="960"/>
    </w:pPr>
  </w:style>
  <w:style w:type="paragraph" w:styleId="Header">
    <w:name w:val="header"/>
    <w:basedOn w:val="Normal"/>
    <w:link w:val="HeaderChar"/>
    <w:uiPriority w:val="99"/>
    <w:unhideWhenUsed/>
    <w:rsid w:val="007C634E"/>
    <w:pPr>
      <w:tabs>
        <w:tab w:val="center" w:pos="4252"/>
        <w:tab w:val="right" w:pos="8504"/>
      </w:tabs>
      <w:snapToGrid w:val="0"/>
    </w:pPr>
  </w:style>
  <w:style w:type="character" w:customStyle="1" w:styleId="HeaderChar">
    <w:name w:val="Header Char"/>
    <w:basedOn w:val="DefaultParagraphFont"/>
    <w:link w:val="Header"/>
    <w:uiPriority w:val="99"/>
    <w:rsid w:val="007C634E"/>
  </w:style>
  <w:style w:type="paragraph" w:styleId="Footer">
    <w:name w:val="footer"/>
    <w:basedOn w:val="Normal"/>
    <w:link w:val="FooterChar"/>
    <w:uiPriority w:val="99"/>
    <w:unhideWhenUsed/>
    <w:rsid w:val="007C634E"/>
    <w:pPr>
      <w:tabs>
        <w:tab w:val="center" w:pos="4252"/>
        <w:tab w:val="right" w:pos="8504"/>
      </w:tabs>
      <w:snapToGrid w:val="0"/>
    </w:pPr>
  </w:style>
  <w:style w:type="character" w:customStyle="1" w:styleId="FooterChar">
    <w:name w:val="Footer Char"/>
    <w:basedOn w:val="DefaultParagraphFont"/>
    <w:link w:val="Footer"/>
    <w:uiPriority w:val="99"/>
    <w:rsid w:val="007C634E"/>
  </w:style>
  <w:style w:type="paragraph" w:styleId="BalloonText">
    <w:name w:val="Balloon Text"/>
    <w:basedOn w:val="Normal"/>
    <w:link w:val="BalloonTextChar"/>
    <w:uiPriority w:val="99"/>
    <w:semiHidden/>
    <w:unhideWhenUsed/>
    <w:rsid w:val="00B6622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66224"/>
    <w:rPr>
      <w:rFonts w:asciiTheme="majorHAnsi" w:eastAsiaTheme="majorEastAsia" w:hAnsiTheme="majorHAnsi" w:cstheme="majorBidi"/>
      <w:sz w:val="18"/>
      <w:szCs w:val="18"/>
    </w:rPr>
  </w:style>
  <w:style w:type="table" w:styleId="TableGrid">
    <w:name w:val="Table Grid"/>
    <w:basedOn w:val="TableNormal"/>
    <w:uiPriority w:val="59"/>
    <w:rsid w:val="00B66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B6622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DefaultParagraphFont"/>
    <w:uiPriority w:val="99"/>
    <w:unhideWhenUsed/>
    <w:rsid w:val="0044022D"/>
    <w:rPr>
      <w:color w:val="0000FF" w:themeColor="hyperlink"/>
      <w:u w:val="single"/>
    </w:rPr>
  </w:style>
  <w:style w:type="paragraph" w:styleId="CommentText">
    <w:name w:val="annotation text"/>
    <w:basedOn w:val="Normal"/>
    <w:link w:val="CommentTextChar"/>
    <w:uiPriority w:val="99"/>
    <w:semiHidden/>
    <w:unhideWhenUsed/>
    <w:rsid w:val="009173F6"/>
  </w:style>
  <w:style w:type="character" w:customStyle="1" w:styleId="CommentTextChar">
    <w:name w:val="Comment Text Char"/>
    <w:basedOn w:val="DefaultParagraphFont"/>
    <w:link w:val="CommentText"/>
    <w:uiPriority w:val="99"/>
    <w:semiHidden/>
    <w:rsid w:val="009173F6"/>
  </w:style>
  <w:style w:type="character" w:styleId="CommentReference">
    <w:name w:val="annotation reference"/>
    <w:basedOn w:val="DefaultParagraphFont"/>
    <w:uiPriority w:val="99"/>
    <w:semiHidden/>
    <w:unhideWhenUsed/>
    <w:rsid w:val="009173F6"/>
    <w:rPr>
      <w:sz w:val="18"/>
      <w:szCs w:val="18"/>
    </w:rPr>
  </w:style>
  <w:style w:type="character" w:styleId="Strong">
    <w:name w:val="Strong"/>
    <w:uiPriority w:val="22"/>
    <w:qFormat/>
    <w:rsid w:val="003B2EBB"/>
    <w:rPr>
      <w:b/>
      <w:bCs/>
    </w:rPr>
  </w:style>
  <w:style w:type="character" w:styleId="Emphasis">
    <w:name w:val="Emphasis"/>
    <w:qFormat/>
    <w:rsid w:val="00B927E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7677">
      <w:bodyDiv w:val="1"/>
      <w:marLeft w:val="0"/>
      <w:marRight w:val="0"/>
      <w:marTop w:val="0"/>
      <w:marBottom w:val="0"/>
      <w:divBdr>
        <w:top w:val="none" w:sz="0" w:space="0" w:color="auto"/>
        <w:left w:val="none" w:sz="0" w:space="0" w:color="auto"/>
        <w:bottom w:val="none" w:sz="0" w:space="0" w:color="auto"/>
        <w:right w:val="none" w:sz="0" w:space="0" w:color="auto"/>
      </w:divBdr>
    </w:div>
    <w:div w:id="439298879">
      <w:bodyDiv w:val="1"/>
      <w:marLeft w:val="0"/>
      <w:marRight w:val="0"/>
      <w:marTop w:val="0"/>
      <w:marBottom w:val="0"/>
      <w:divBdr>
        <w:top w:val="none" w:sz="0" w:space="0" w:color="auto"/>
        <w:left w:val="none" w:sz="0" w:space="0" w:color="auto"/>
        <w:bottom w:val="none" w:sz="0" w:space="0" w:color="auto"/>
        <w:right w:val="none" w:sz="0" w:space="0" w:color="auto"/>
      </w:divBdr>
    </w:div>
    <w:div w:id="510490476">
      <w:bodyDiv w:val="1"/>
      <w:marLeft w:val="0"/>
      <w:marRight w:val="0"/>
      <w:marTop w:val="0"/>
      <w:marBottom w:val="0"/>
      <w:divBdr>
        <w:top w:val="none" w:sz="0" w:space="0" w:color="auto"/>
        <w:left w:val="none" w:sz="0" w:space="0" w:color="auto"/>
        <w:bottom w:val="none" w:sz="0" w:space="0" w:color="auto"/>
        <w:right w:val="none" w:sz="0" w:space="0" w:color="auto"/>
      </w:divBdr>
    </w:div>
    <w:div w:id="749276113">
      <w:bodyDiv w:val="1"/>
      <w:marLeft w:val="0"/>
      <w:marRight w:val="0"/>
      <w:marTop w:val="0"/>
      <w:marBottom w:val="0"/>
      <w:divBdr>
        <w:top w:val="none" w:sz="0" w:space="0" w:color="auto"/>
        <w:left w:val="none" w:sz="0" w:space="0" w:color="auto"/>
        <w:bottom w:val="none" w:sz="0" w:space="0" w:color="auto"/>
        <w:right w:val="none" w:sz="0" w:space="0" w:color="auto"/>
      </w:divBdr>
    </w:div>
    <w:div w:id="806321280">
      <w:bodyDiv w:val="1"/>
      <w:marLeft w:val="0"/>
      <w:marRight w:val="0"/>
      <w:marTop w:val="0"/>
      <w:marBottom w:val="0"/>
      <w:divBdr>
        <w:top w:val="none" w:sz="0" w:space="0" w:color="auto"/>
        <w:left w:val="none" w:sz="0" w:space="0" w:color="auto"/>
        <w:bottom w:val="none" w:sz="0" w:space="0" w:color="auto"/>
        <w:right w:val="none" w:sz="0" w:space="0" w:color="auto"/>
      </w:divBdr>
    </w:div>
    <w:div w:id="811366682">
      <w:bodyDiv w:val="1"/>
      <w:marLeft w:val="0"/>
      <w:marRight w:val="0"/>
      <w:marTop w:val="0"/>
      <w:marBottom w:val="0"/>
      <w:divBdr>
        <w:top w:val="none" w:sz="0" w:space="0" w:color="auto"/>
        <w:left w:val="none" w:sz="0" w:space="0" w:color="auto"/>
        <w:bottom w:val="none" w:sz="0" w:space="0" w:color="auto"/>
        <w:right w:val="none" w:sz="0" w:space="0" w:color="auto"/>
      </w:divBdr>
    </w:div>
    <w:div w:id="1057825660">
      <w:bodyDiv w:val="1"/>
      <w:marLeft w:val="0"/>
      <w:marRight w:val="0"/>
      <w:marTop w:val="0"/>
      <w:marBottom w:val="0"/>
      <w:divBdr>
        <w:top w:val="none" w:sz="0" w:space="0" w:color="auto"/>
        <w:left w:val="none" w:sz="0" w:space="0" w:color="auto"/>
        <w:bottom w:val="none" w:sz="0" w:space="0" w:color="auto"/>
        <w:right w:val="none" w:sz="0" w:space="0" w:color="auto"/>
      </w:divBdr>
    </w:div>
    <w:div w:id="1109619266">
      <w:bodyDiv w:val="1"/>
      <w:marLeft w:val="0"/>
      <w:marRight w:val="0"/>
      <w:marTop w:val="0"/>
      <w:marBottom w:val="0"/>
      <w:divBdr>
        <w:top w:val="none" w:sz="0" w:space="0" w:color="auto"/>
        <w:left w:val="none" w:sz="0" w:space="0" w:color="auto"/>
        <w:bottom w:val="none" w:sz="0" w:space="0" w:color="auto"/>
        <w:right w:val="none" w:sz="0" w:space="0" w:color="auto"/>
      </w:divBdr>
    </w:div>
    <w:div w:id="1274551092">
      <w:bodyDiv w:val="1"/>
      <w:marLeft w:val="0"/>
      <w:marRight w:val="0"/>
      <w:marTop w:val="0"/>
      <w:marBottom w:val="0"/>
      <w:divBdr>
        <w:top w:val="none" w:sz="0" w:space="0" w:color="auto"/>
        <w:left w:val="none" w:sz="0" w:space="0" w:color="auto"/>
        <w:bottom w:val="none" w:sz="0" w:space="0" w:color="auto"/>
        <w:right w:val="none" w:sz="0" w:space="0" w:color="auto"/>
      </w:divBdr>
    </w:div>
    <w:div w:id="1412196114">
      <w:bodyDiv w:val="1"/>
      <w:marLeft w:val="0"/>
      <w:marRight w:val="0"/>
      <w:marTop w:val="0"/>
      <w:marBottom w:val="0"/>
      <w:divBdr>
        <w:top w:val="none" w:sz="0" w:space="0" w:color="auto"/>
        <w:left w:val="none" w:sz="0" w:space="0" w:color="auto"/>
        <w:bottom w:val="none" w:sz="0" w:space="0" w:color="auto"/>
        <w:right w:val="none" w:sz="0" w:space="0" w:color="auto"/>
      </w:divBdr>
    </w:div>
    <w:div w:id="1503860494">
      <w:bodyDiv w:val="1"/>
      <w:marLeft w:val="0"/>
      <w:marRight w:val="0"/>
      <w:marTop w:val="0"/>
      <w:marBottom w:val="0"/>
      <w:divBdr>
        <w:top w:val="none" w:sz="0" w:space="0" w:color="auto"/>
        <w:left w:val="none" w:sz="0" w:space="0" w:color="auto"/>
        <w:bottom w:val="none" w:sz="0" w:space="0" w:color="auto"/>
        <w:right w:val="none" w:sz="0" w:space="0" w:color="auto"/>
      </w:divBdr>
    </w:div>
    <w:div w:id="1924484753">
      <w:bodyDiv w:val="1"/>
      <w:marLeft w:val="0"/>
      <w:marRight w:val="0"/>
      <w:marTop w:val="0"/>
      <w:marBottom w:val="0"/>
      <w:divBdr>
        <w:top w:val="none" w:sz="0" w:space="0" w:color="auto"/>
        <w:left w:val="none" w:sz="0" w:space="0" w:color="auto"/>
        <w:bottom w:val="none" w:sz="0" w:space="0" w:color="auto"/>
        <w:right w:val="none" w:sz="0" w:space="0" w:color="auto"/>
      </w:divBdr>
    </w:div>
    <w:div w:id="1931158794">
      <w:bodyDiv w:val="1"/>
      <w:marLeft w:val="0"/>
      <w:marRight w:val="0"/>
      <w:marTop w:val="0"/>
      <w:marBottom w:val="0"/>
      <w:divBdr>
        <w:top w:val="none" w:sz="0" w:space="0" w:color="auto"/>
        <w:left w:val="none" w:sz="0" w:space="0" w:color="auto"/>
        <w:bottom w:val="none" w:sz="0" w:space="0" w:color="auto"/>
        <w:right w:val="none" w:sz="0" w:space="0" w:color="auto"/>
      </w:divBdr>
    </w:div>
    <w:div w:id="1991053701">
      <w:bodyDiv w:val="1"/>
      <w:marLeft w:val="0"/>
      <w:marRight w:val="0"/>
      <w:marTop w:val="0"/>
      <w:marBottom w:val="0"/>
      <w:divBdr>
        <w:top w:val="none" w:sz="0" w:space="0" w:color="auto"/>
        <w:left w:val="none" w:sz="0" w:space="0" w:color="auto"/>
        <w:bottom w:val="none" w:sz="0" w:space="0" w:color="auto"/>
        <w:right w:val="none" w:sz="0" w:space="0" w:color="auto"/>
      </w:divBdr>
    </w:div>
    <w:div w:id="2027517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E21D-7B52-9A41-8C46-E84DA76A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6070</Words>
  <Characters>34601</Characters>
  <Application>Microsoft Macintosh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 masato</dc:creator>
  <cp:lastModifiedBy>Na Ma</cp:lastModifiedBy>
  <cp:revision>2</cp:revision>
  <cp:lastPrinted>2015-08-17T06:43:00Z</cp:lastPrinted>
  <dcterms:created xsi:type="dcterms:W3CDTF">2016-01-07T01:38:00Z</dcterms:created>
  <dcterms:modified xsi:type="dcterms:W3CDTF">2016-01-07T01:38:00Z</dcterms:modified>
</cp:coreProperties>
</file>