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5C5" w:rsidRPr="00867EAB" w:rsidRDefault="005655C5" w:rsidP="00934859">
      <w:pPr>
        <w:adjustRightInd w:val="0"/>
        <w:snapToGrid w:val="0"/>
        <w:spacing w:line="360" w:lineRule="auto"/>
        <w:jc w:val="both"/>
        <w:rPr>
          <w:rFonts w:ascii="Book Antiqua" w:hAnsi="Book Antiqua" w:cs="宋体"/>
          <w:b/>
          <w:i/>
          <w:color w:val="000000"/>
        </w:rPr>
      </w:pPr>
      <w:bookmarkStart w:id="0" w:name="OLE_LINK545"/>
      <w:bookmarkStart w:id="1" w:name="OLE_LINK546"/>
      <w:r w:rsidRPr="00767EA0">
        <w:rPr>
          <w:rFonts w:ascii="Book Antiqua" w:hAnsi="Book Antiqua" w:cs="宋体"/>
          <w:b/>
          <w:color w:val="000000"/>
        </w:rPr>
        <w:t xml:space="preserve">Name of journal: </w:t>
      </w:r>
      <w:r w:rsidR="00910039" w:rsidRPr="00867EAB">
        <w:rPr>
          <w:rFonts w:ascii="Book Antiqua" w:hAnsi="Book Antiqua" w:cs="宋体"/>
          <w:b/>
          <w:i/>
          <w:color w:val="000000"/>
        </w:rPr>
        <w:t>World Journal of Gastrointestinal Pharmacology and Therapeutics</w:t>
      </w:r>
    </w:p>
    <w:p w:rsidR="005655C5" w:rsidRPr="00867EAB" w:rsidRDefault="005655C5" w:rsidP="00934859">
      <w:pPr>
        <w:adjustRightInd w:val="0"/>
        <w:snapToGrid w:val="0"/>
        <w:spacing w:line="360" w:lineRule="auto"/>
        <w:jc w:val="both"/>
        <w:rPr>
          <w:rFonts w:ascii="Book Antiqua" w:eastAsiaTheme="minorEastAsia" w:hAnsi="Book Antiqua" w:cs="Arial"/>
          <w:b/>
          <w:color w:val="000000"/>
          <w:lang w:eastAsia="zh-CN"/>
        </w:rPr>
      </w:pPr>
      <w:r w:rsidRPr="00767EA0">
        <w:rPr>
          <w:rFonts w:ascii="Book Antiqua" w:hAnsi="Book Antiqua" w:cs="Arial"/>
          <w:b/>
          <w:color w:val="000000"/>
        </w:rPr>
        <w:t xml:space="preserve">ESPS Manuscript NO: </w:t>
      </w:r>
      <w:r w:rsidRPr="00867EAB">
        <w:rPr>
          <w:rFonts w:ascii="Book Antiqua" w:eastAsiaTheme="minorEastAsia" w:hAnsi="Book Antiqua" w:cs="Arial"/>
          <w:b/>
          <w:color w:val="000000"/>
          <w:lang w:eastAsia="zh-CN"/>
        </w:rPr>
        <w:t>23066</w:t>
      </w:r>
    </w:p>
    <w:p w:rsidR="005655C5" w:rsidRPr="00867EAB" w:rsidRDefault="005655C5" w:rsidP="00934859">
      <w:pPr>
        <w:spacing w:line="360" w:lineRule="auto"/>
        <w:jc w:val="both"/>
        <w:rPr>
          <w:rFonts w:ascii="Book Antiqua" w:eastAsiaTheme="minorEastAsia" w:hAnsi="Book Antiqua"/>
          <w:b/>
          <w:lang w:eastAsia="zh-CN"/>
        </w:rPr>
      </w:pPr>
      <w:r w:rsidRPr="00867EAB">
        <w:rPr>
          <w:rFonts w:ascii="Book Antiqua" w:hAnsi="Book Antiqua"/>
          <w:b/>
        </w:rPr>
        <w:t xml:space="preserve">Manuscript Type: </w:t>
      </w:r>
      <w:r w:rsidR="00934859" w:rsidRPr="00867EAB">
        <w:rPr>
          <w:rFonts w:ascii="Book Antiqua" w:eastAsiaTheme="minorEastAsia" w:hAnsi="Book Antiqua"/>
          <w:b/>
          <w:lang w:eastAsia="zh-CN"/>
        </w:rPr>
        <w:t>R</w:t>
      </w:r>
      <w:r w:rsidR="009A7324" w:rsidRPr="00867EAB">
        <w:rPr>
          <w:rFonts w:ascii="Book Antiqua" w:eastAsiaTheme="minorEastAsia" w:hAnsi="Book Antiqua"/>
          <w:b/>
          <w:lang w:eastAsia="zh-CN"/>
        </w:rPr>
        <w:t>eview</w:t>
      </w:r>
    </w:p>
    <w:p w:rsidR="005655C5" w:rsidRPr="00767EA0" w:rsidRDefault="005655C5" w:rsidP="00934859">
      <w:pPr>
        <w:spacing w:line="360" w:lineRule="auto"/>
        <w:jc w:val="both"/>
        <w:rPr>
          <w:rFonts w:ascii="Book Antiqua" w:eastAsiaTheme="minorEastAsia" w:hAnsi="Book Antiqua"/>
          <w:b/>
          <w:lang w:eastAsia="zh-CN"/>
        </w:rPr>
      </w:pPr>
    </w:p>
    <w:bookmarkEnd w:id="0"/>
    <w:bookmarkEnd w:id="1"/>
    <w:p w:rsidR="007D7C94" w:rsidRPr="00767EA0" w:rsidRDefault="007D7C94" w:rsidP="00934859">
      <w:pPr>
        <w:pStyle w:val="Corpodeltesto"/>
        <w:rPr>
          <w:rFonts w:ascii="Book Antiqua" w:eastAsia="MS Mincho" w:hAnsi="Book Antiqua" w:cs="Book Antiqua"/>
          <w:lang w:val="en-US"/>
        </w:rPr>
      </w:pPr>
      <w:r w:rsidRPr="00767EA0">
        <w:rPr>
          <w:rFonts w:ascii="Book Antiqua" w:eastAsia="MS Mincho" w:hAnsi="Book Antiqua" w:cs="Book Antiqua"/>
          <w:lang w:val="en-US"/>
        </w:rPr>
        <w:t xml:space="preserve">Transoral </w:t>
      </w:r>
      <w:r w:rsidR="00934859" w:rsidRPr="00767EA0">
        <w:rPr>
          <w:rFonts w:ascii="Book Antiqua" w:eastAsia="MS Mincho" w:hAnsi="Book Antiqua" w:cs="Book Antiqua"/>
          <w:lang w:val="en-US"/>
        </w:rPr>
        <w:t>incisionless fundoplication for gastro-esophageal reflux disease: Techniques and outc</w:t>
      </w:r>
      <w:r w:rsidRPr="00767EA0">
        <w:rPr>
          <w:rFonts w:ascii="Book Antiqua" w:eastAsia="MS Mincho" w:hAnsi="Book Antiqua" w:cs="Book Antiqua"/>
          <w:lang w:val="en-US"/>
        </w:rPr>
        <w:t>omes</w:t>
      </w: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r w:rsidRPr="00767EA0">
        <w:rPr>
          <w:rFonts w:ascii="Book Antiqua" w:eastAsia="MS Mincho" w:hAnsi="Book Antiqua" w:cs="Book Antiqua"/>
          <w:b w:val="0"/>
          <w:lang w:val="en-US"/>
        </w:rPr>
        <w:t>Testoni PA</w:t>
      </w:r>
      <w:r w:rsidRPr="00767EA0">
        <w:rPr>
          <w:rFonts w:ascii="Book Antiqua" w:eastAsia="MS Mincho" w:hAnsi="Book Antiqua" w:cs="Book Antiqua"/>
          <w:lang w:val="en-US"/>
        </w:rPr>
        <w:t xml:space="preserve"> </w:t>
      </w:r>
      <w:r w:rsidRPr="00767EA0">
        <w:rPr>
          <w:rFonts w:ascii="Book Antiqua" w:eastAsia="MS Mincho" w:hAnsi="Book Antiqua" w:cs="Book Antiqua"/>
          <w:b w:val="0"/>
          <w:i/>
          <w:lang w:val="en-US"/>
        </w:rPr>
        <w:t>et al</w:t>
      </w:r>
      <w:r w:rsidRPr="00867EAB">
        <w:rPr>
          <w:rFonts w:ascii="Book Antiqua" w:eastAsia="MS Mincho" w:hAnsi="Book Antiqua" w:cs="Book Antiqua"/>
          <w:b w:val="0"/>
          <w:i/>
          <w:lang w:val="en-US"/>
        </w:rPr>
        <w:t>.</w:t>
      </w:r>
      <w:r w:rsidRPr="00767EA0">
        <w:rPr>
          <w:rFonts w:ascii="Book Antiqua" w:eastAsia="MS Mincho" w:hAnsi="Book Antiqua" w:cs="Book Antiqua"/>
          <w:lang w:val="en-US"/>
        </w:rPr>
        <w:t xml:space="preserve">  </w:t>
      </w:r>
      <w:r w:rsidRPr="00767EA0">
        <w:rPr>
          <w:rFonts w:ascii="Book Antiqua" w:eastAsia="MS Mincho" w:hAnsi="Book Antiqua" w:cs="Book Antiqua"/>
          <w:b w:val="0"/>
          <w:lang w:val="en-US"/>
        </w:rPr>
        <w:t xml:space="preserve">TIF for GERD: Techniques and </w:t>
      </w:r>
      <w:r w:rsidR="00934859" w:rsidRPr="00767EA0">
        <w:rPr>
          <w:rFonts w:ascii="Book Antiqua" w:eastAsia="MS Mincho" w:hAnsi="Book Antiqua" w:cs="Book Antiqua"/>
          <w:b w:val="0"/>
          <w:lang w:val="en-US"/>
        </w:rPr>
        <w:t>outcomes</w:t>
      </w:r>
    </w:p>
    <w:p w:rsidR="007D7C94" w:rsidRPr="00767EA0" w:rsidRDefault="007D7C94" w:rsidP="00934859">
      <w:pPr>
        <w:pStyle w:val="Corpodeltesto"/>
        <w:rPr>
          <w:rFonts w:ascii="Book Antiqua" w:hAnsi="Book Antiqua"/>
          <w:b w:val="0"/>
          <w:bCs/>
          <w:highlight w:val="green"/>
          <w:lang w:val="en-US"/>
        </w:rPr>
      </w:pPr>
    </w:p>
    <w:p w:rsidR="007D7C94" w:rsidRPr="00767EA0" w:rsidRDefault="00362707" w:rsidP="00934859">
      <w:pPr>
        <w:pStyle w:val="Corpodeltesto"/>
        <w:rPr>
          <w:rFonts w:ascii="Book Antiqua" w:eastAsia="MS Mincho" w:hAnsi="Book Antiqua" w:cs="Book Antiqua"/>
          <w:lang w:val="it-IT"/>
        </w:rPr>
      </w:pPr>
      <w:r w:rsidRPr="00767EA0">
        <w:rPr>
          <w:rFonts w:ascii="Book Antiqua" w:eastAsia="MS Mincho" w:hAnsi="Book Antiqua" w:cs="Book Antiqua"/>
          <w:lang w:val="it-IT"/>
        </w:rPr>
        <w:t>Pier A</w:t>
      </w:r>
      <w:r w:rsidR="007D7C94" w:rsidRPr="00767EA0">
        <w:rPr>
          <w:rFonts w:ascii="Book Antiqua" w:eastAsia="MS Mincho" w:hAnsi="Book Antiqua" w:cs="Book Antiqua"/>
          <w:lang w:val="it-IT"/>
        </w:rPr>
        <w:t xml:space="preserve"> Testoni, Giorgia Mazzoleni, Sabrina </w:t>
      </w:r>
      <w:r w:rsidR="00934859" w:rsidRPr="00767EA0">
        <w:rPr>
          <w:rFonts w:ascii="Book Antiqua" w:eastAsia="MS Mincho" w:hAnsi="Book Antiqua" w:cs="Book Antiqua"/>
          <w:lang w:val="it-IT"/>
        </w:rPr>
        <w:t>Gloria Giulia</w:t>
      </w:r>
      <w:r w:rsidR="00A961A2" w:rsidRPr="00767EA0">
        <w:rPr>
          <w:rFonts w:ascii="Book Antiqua" w:eastAsia="MS Mincho" w:hAnsi="Book Antiqua" w:cs="Book Antiqua"/>
          <w:lang w:val="it-IT"/>
        </w:rPr>
        <w:t xml:space="preserve"> </w:t>
      </w:r>
      <w:r w:rsidR="007D7C94" w:rsidRPr="00767EA0">
        <w:rPr>
          <w:rFonts w:ascii="Book Antiqua" w:eastAsia="MS Mincho" w:hAnsi="Book Antiqua" w:cs="Book Antiqua"/>
          <w:lang w:val="it-IT"/>
        </w:rPr>
        <w:t>Testoni</w:t>
      </w:r>
    </w:p>
    <w:p w:rsidR="007D7C94" w:rsidRPr="00767EA0" w:rsidRDefault="007D7C94" w:rsidP="00934859">
      <w:pPr>
        <w:pStyle w:val="Corpodeltesto"/>
        <w:rPr>
          <w:rFonts w:ascii="Book Antiqua" w:hAnsi="Book Antiqua"/>
          <w:b w:val="0"/>
          <w:bCs/>
          <w:lang w:val="it-IT"/>
        </w:rPr>
      </w:pPr>
    </w:p>
    <w:p w:rsidR="00D41348" w:rsidRPr="00767EA0" w:rsidRDefault="00D41348" w:rsidP="00934859">
      <w:pPr>
        <w:pStyle w:val="Corpodeltesto"/>
        <w:rPr>
          <w:rFonts w:ascii="Book Antiqua" w:eastAsia="MS Mincho" w:hAnsi="Book Antiqua" w:cs="Book Antiqua"/>
          <w:lang w:val="it-IT"/>
        </w:rPr>
      </w:pPr>
      <w:r w:rsidRPr="00767EA0">
        <w:rPr>
          <w:rFonts w:ascii="Book Antiqua" w:eastAsia="MS Mincho" w:hAnsi="Book Antiqua" w:cs="Book Antiqua"/>
          <w:lang w:val="it-IT"/>
        </w:rPr>
        <w:t>Pier Alberto Testoni,</w:t>
      </w:r>
      <w:r w:rsidRPr="00767EA0">
        <w:rPr>
          <w:rFonts w:ascii="Book Antiqua" w:eastAsia="MS Mincho" w:hAnsi="Book Antiqua" w:cs="Book Antiqua"/>
          <w:b w:val="0"/>
          <w:lang w:val="it-IT"/>
        </w:rPr>
        <w:t xml:space="preserve"> </w:t>
      </w:r>
      <w:r w:rsidR="002E349A" w:rsidRPr="00767EA0">
        <w:rPr>
          <w:rFonts w:ascii="Book Antiqua" w:eastAsia="MS Mincho" w:hAnsi="Book Antiqua" w:cs="Book Antiqua"/>
          <w:lang w:val="it-IT"/>
        </w:rPr>
        <w:t>Giorgia Mazzoleni,</w:t>
      </w:r>
      <w:r w:rsidR="002E349A" w:rsidRPr="00767EA0">
        <w:rPr>
          <w:rFonts w:ascii="Book Antiqua" w:eastAsia="MS Mincho" w:hAnsi="Book Antiqua" w:cs="Book Antiqua"/>
          <w:b w:val="0"/>
          <w:lang w:val="it-IT"/>
        </w:rPr>
        <w:t xml:space="preserve"> </w:t>
      </w:r>
      <w:r w:rsidR="002E349A" w:rsidRPr="00767EA0">
        <w:rPr>
          <w:rFonts w:ascii="Book Antiqua" w:eastAsia="MS Mincho" w:hAnsi="Book Antiqua" w:cs="Book Antiqua"/>
          <w:lang w:val="it-IT"/>
        </w:rPr>
        <w:t>Sabrina Gloria Giulia Testoni</w:t>
      </w:r>
      <w:r w:rsidR="00934859" w:rsidRPr="00767EA0">
        <w:rPr>
          <w:rFonts w:ascii="Book Antiqua" w:eastAsiaTheme="minorEastAsia" w:hAnsi="Book Antiqua" w:cs="Book Antiqua"/>
          <w:lang w:val="it-IT" w:eastAsia="zh-CN"/>
        </w:rPr>
        <w:t>,</w:t>
      </w:r>
      <w:r w:rsidR="002E349A" w:rsidRPr="00767EA0">
        <w:rPr>
          <w:rFonts w:ascii="Book Antiqua" w:eastAsia="MS Mincho" w:hAnsi="Book Antiqua" w:cs="Book Antiqua"/>
          <w:b w:val="0"/>
          <w:lang w:val="it-IT"/>
        </w:rPr>
        <w:t xml:space="preserve"> </w:t>
      </w:r>
      <w:r w:rsidRPr="00767EA0">
        <w:rPr>
          <w:rFonts w:ascii="Book Antiqua" w:eastAsia="MS Mincho" w:hAnsi="Book Antiqua" w:cs="Book Antiqua"/>
          <w:b w:val="0"/>
          <w:lang w:val="it-IT"/>
        </w:rPr>
        <w:t>Division of Gastroenterology and Gastrointestinal Endoscopy, Vita-Salute San Raffaele University, San Raffaele Scientific Institute, Milan 20132, Italy</w:t>
      </w:r>
    </w:p>
    <w:p w:rsidR="00362707" w:rsidRPr="00767EA0" w:rsidRDefault="00362707" w:rsidP="00934859">
      <w:pPr>
        <w:spacing w:line="360" w:lineRule="auto"/>
        <w:jc w:val="both"/>
        <w:rPr>
          <w:rFonts w:ascii="Book Antiqua" w:eastAsia="MS Mincho" w:hAnsi="Book Antiqua"/>
          <w:b/>
          <w:lang w:val="it-IT" w:eastAsia="ja-JP"/>
        </w:rPr>
      </w:pPr>
      <w:bookmarkStart w:id="2" w:name="OLE_LINK28"/>
      <w:bookmarkStart w:id="3" w:name="OLE_LINK29"/>
      <w:bookmarkStart w:id="4" w:name="OLE_LINK81"/>
      <w:bookmarkStart w:id="5" w:name="OLE_LINK125"/>
      <w:bookmarkStart w:id="6" w:name="OLE_LINK152"/>
      <w:bookmarkStart w:id="7" w:name="OLE_LINK173"/>
      <w:bookmarkStart w:id="8" w:name="OLE_LINK190"/>
      <w:bookmarkStart w:id="9" w:name="OLE_LINK228"/>
      <w:bookmarkStart w:id="10" w:name="OLE_LINK296"/>
    </w:p>
    <w:p w:rsidR="00362707" w:rsidRPr="00767EA0" w:rsidRDefault="00362707" w:rsidP="00934859">
      <w:pPr>
        <w:spacing w:line="360" w:lineRule="auto"/>
        <w:jc w:val="both"/>
        <w:rPr>
          <w:rFonts w:ascii="Book Antiqua" w:eastAsia="MS Mincho" w:hAnsi="Book Antiqua" w:cs="Book Antiqua"/>
        </w:rPr>
      </w:pPr>
      <w:r w:rsidRPr="00767EA0">
        <w:rPr>
          <w:rFonts w:ascii="Book Antiqua" w:eastAsia="MS Mincho" w:hAnsi="Book Antiqua"/>
          <w:b/>
          <w:lang w:eastAsia="ja-JP"/>
        </w:rPr>
        <w:t>Author contributions:</w:t>
      </w:r>
      <w:bookmarkEnd w:id="2"/>
      <w:bookmarkEnd w:id="3"/>
      <w:bookmarkEnd w:id="4"/>
      <w:bookmarkEnd w:id="5"/>
      <w:bookmarkEnd w:id="6"/>
      <w:bookmarkEnd w:id="7"/>
      <w:bookmarkEnd w:id="8"/>
      <w:bookmarkEnd w:id="9"/>
      <w:bookmarkEnd w:id="10"/>
      <w:r w:rsidRPr="00767EA0">
        <w:rPr>
          <w:rFonts w:ascii="Book Antiqua" w:eastAsiaTheme="minorEastAsia" w:hAnsi="Book Antiqua"/>
          <w:b/>
          <w:lang w:eastAsia="zh-CN"/>
        </w:rPr>
        <w:t xml:space="preserve"> </w:t>
      </w:r>
      <w:r w:rsidR="00934859" w:rsidRPr="00767EA0">
        <w:rPr>
          <w:rFonts w:ascii="Book Antiqua" w:eastAsia="MS Mincho" w:hAnsi="Book Antiqua" w:cs="Book Antiqua"/>
        </w:rPr>
        <w:t>Testoni</w:t>
      </w:r>
      <w:r w:rsidR="00934859" w:rsidRPr="00767EA0">
        <w:rPr>
          <w:rFonts w:ascii="Book Antiqua" w:eastAsiaTheme="minorEastAsia" w:hAnsi="Book Antiqua" w:cs="Book Antiqua"/>
          <w:lang w:eastAsia="zh-CN"/>
        </w:rPr>
        <w:t xml:space="preserve"> PA</w:t>
      </w:r>
      <w:r w:rsidR="00934859" w:rsidRPr="00767EA0">
        <w:rPr>
          <w:rFonts w:ascii="Book Antiqua" w:eastAsia="MS Mincho" w:hAnsi="Book Antiqua" w:cs="Book Antiqua"/>
        </w:rPr>
        <w:t xml:space="preserve">, </w:t>
      </w:r>
      <w:r w:rsidRPr="00767EA0">
        <w:rPr>
          <w:rFonts w:ascii="Book Antiqua" w:eastAsia="MS Mincho" w:hAnsi="Book Antiqua" w:cs="Book Antiqua"/>
        </w:rPr>
        <w:t>Mazzoleni</w:t>
      </w:r>
      <w:r w:rsidR="00934859" w:rsidRPr="00767EA0">
        <w:rPr>
          <w:rFonts w:ascii="Book Antiqua" w:eastAsiaTheme="minorEastAsia" w:hAnsi="Book Antiqua" w:cs="Book Antiqua"/>
          <w:lang w:eastAsia="zh-CN"/>
        </w:rPr>
        <w:t xml:space="preserve"> G</w:t>
      </w:r>
      <w:r w:rsidRPr="00767EA0">
        <w:rPr>
          <w:rFonts w:ascii="Book Antiqua" w:eastAsia="MS Mincho" w:hAnsi="Book Antiqua" w:cs="Book Antiqua"/>
        </w:rPr>
        <w:t xml:space="preserve"> and Testoni </w:t>
      </w:r>
      <w:r w:rsidR="00934859" w:rsidRPr="00767EA0">
        <w:rPr>
          <w:rFonts w:ascii="Book Antiqua" w:eastAsiaTheme="minorEastAsia" w:hAnsi="Book Antiqua" w:cs="Book Antiqua"/>
          <w:lang w:eastAsia="zh-CN"/>
        </w:rPr>
        <w:t xml:space="preserve">SGG </w:t>
      </w:r>
      <w:r w:rsidRPr="00767EA0">
        <w:rPr>
          <w:rFonts w:ascii="Book Antiqua" w:eastAsia="MS Mincho" w:hAnsi="Book Antiqua" w:cs="Book Antiqua"/>
        </w:rPr>
        <w:t>equally contributed to this paper with regard to conception and design of the study, literature review, analysis and interpretation of data, drafting the article and making critical revisions related to important intellectual content of the manuscript</w:t>
      </w:r>
      <w:r w:rsidR="00934859" w:rsidRPr="00767EA0">
        <w:rPr>
          <w:rFonts w:ascii="Book Antiqua" w:eastAsiaTheme="minorEastAsia" w:hAnsi="Book Antiqua" w:cs="Book Antiqua"/>
          <w:lang w:eastAsia="zh-CN"/>
        </w:rPr>
        <w:t>;</w:t>
      </w:r>
      <w:r w:rsidRPr="00767EA0">
        <w:rPr>
          <w:rFonts w:ascii="Book Antiqua" w:eastAsia="MS Mincho" w:hAnsi="Book Antiqua" w:cs="Book Antiqua"/>
        </w:rPr>
        <w:t xml:space="preserve"> </w:t>
      </w:r>
      <w:r w:rsidR="00934859" w:rsidRPr="00767EA0">
        <w:rPr>
          <w:rFonts w:ascii="Book Antiqua" w:eastAsia="MS Mincho" w:hAnsi="Book Antiqua" w:cs="Book Antiqua"/>
        </w:rPr>
        <w:t>Testoni</w:t>
      </w:r>
      <w:r w:rsidR="00934859" w:rsidRPr="00767EA0">
        <w:rPr>
          <w:rFonts w:ascii="Book Antiqua" w:eastAsiaTheme="minorEastAsia" w:hAnsi="Book Antiqua" w:cs="Book Antiqua"/>
          <w:lang w:eastAsia="zh-CN"/>
        </w:rPr>
        <w:t xml:space="preserve"> PA</w:t>
      </w:r>
      <w:r w:rsidR="00934859" w:rsidRPr="00767EA0">
        <w:rPr>
          <w:rFonts w:ascii="Book Antiqua" w:eastAsia="MS Mincho" w:hAnsi="Book Antiqua" w:cs="Book Antiqua"/>
        </w:rPr>
        <w:t xml:space="preserve"> </w:t>
      </w:r>
      <w:r w:rsidRPr="00767EA0">
        <w:rPr>
          <w:rFonts w:ascii="Book Antiqua" w:eastAsia="MS Mincho" w:hAnsi="Book Antiqua" w:cs="Book Antiqua"/>
        </w:rPr>
        <w:t>contributed to final approval of the version of the article to be published.</w:t>
      </w:r>
    </w:p>
    <w:p w:rsidR="003B6E14" w:rsidRPr="00767EA0" w:rsidRDefault="003B6E14" w:rsidP="00934859">
      <w:pPr>
        <w:spacing w:line="360" w:lineRule="auto"/>
        <w:jc w:val="both"/>
        <w:rPr>
          <w:rFonts w:ascii="Book Antiqua" w:eastAsiaTheme="minorEastAsia" w:hAnsi="Book Antiqua"/>
          <w:b/>
          <w:lang w:eastAsia="zh-CN"/>
        </w:rPr>
      </w:pPr>
    </w:p>
    <w:p w:rsidR="007D7C94" w:rsidRPr="00767EA0" w:rsidRDefault="005655C5" w:rsidP="00934859">
      <w:pPr>
        <w:autoSpaceDE w:val="0"/>
        <w:autoSpaceDN w:val="0"/>
        <w:adjustRightInd w:val="0"/>
        <w:spacing w:line="360" w:lineRule="auto"/>
        <w:jc w:val="both"/>
        <w:rPr>
          <w:rFonts w:ascii="Book Antiqua" w:eastAsia="MS Mincho" w:hAnsi="Book Antiqua" w:cs="Book Antiqua"/>
        </w:rPr>
      </w:pPr>
      <w:bookmarkStart w:id="11" w:name="OLE_LINK526"/>
      <w:bookmarkStart w:id="12" w:name="OLE_LINK527"/>
      <w:r w:rsidRPr="00767EA0">
        <w:rPr>
          <w:rFonts w:ascii="Book Antiqua" w:hAnsi="Book Antiqua" w:cs="TimesNewRomanPS-BoldItalicMT"/>
          <w:b/>
          <w:bCs/>
          <w:iCs/>
          <w:color w:val="000000"/>
        </w:rPr>
        <w:t>Conflict-of-interest</w:t>
      </w:r>
      <w:r w:rsidRPr="00767EA0">
        <w:rPr>
          <w:rFonts w:ascii="Book Antiqua" w:hAnsi="Book Antiqua"/>
          <w:b/>
          <w:bCs/>
          <w:iCs/>
        </w:rPr>
        <w:t xml:space="preserve"> statement</w:t>
      </w:r>
      <w:r w:rsidRPr="00767EA0">
        <w:rPr>
          <w:rFonts w:ascii="Book Antiqua" w:hAnsi="Book Antiqua" w:cs="TimesNewRomanPS-BoldItalicMT"/>
          <w:b/>
          <w:bCs/>
          <w:iCs/>
          <w:color w:val="000000"/>
        </w:rPr>
        <w:t>:</w:t>
      </w:r>
      <w:bookmarkEnd w:id="11"/>
      <w:bookmarkEnd w:id="12"/>
      <w:r w:rsidRPr="00767EA0">
        <w:rPr>
          <w:rFonts w:ascii="Book Antiqua" w:eastAsiaTheme="minorEastAsia" w:hAnsi="Book Antiqua" w:cs="TimesNewRomanPS-BoldItalicMT"/>
          <w:b/>
          <w:bCs/>
          <w:iCs/>
          <w:color w:val="000000"/>
          <w:lang w:eastAsia="zh-CN"/>
        </w:rPr>
        <w:t xml:space="preserve"> </w:t>
      </w:r>
      <w:r w:rsidR="003B6E14" w:rsidRPr="00767EA0">
        <w:rPr>
          <w:rFonts w:ascii="Book Antiqua" w:eastAsia="MS Mincho" w:hAnsi="Book Antiqua" w:cs="Book Antiqua"/>
        </w:rPr>
        <w:t>Authors declare no conflict of interests for this article.</w:t>
      </w:r>
    </w:p>
    <w:p w:rsidR="003B6E14" w:rsidRPr="00767EA0" w:rsidRDefault="003B6E14" w:rsidP="00934859">
      <w:pPr>
        <w:autoSpaceDE w:val="0"/>
        <w:autoSpaceDN w:val="0"/>
        <w:adjustRightInd w:val="0"/>
        <w:spacing w:line="360" w:lineRule="auto"/>
        <w:jc w:val="both"/>
        <w:rPr>
          <w:rFonts w:ascii="Book Antiqua" w:eastAsia="MS Mincho" w:hAnsi="Book Antiqua" w:cs="Book Antiqua"/>
          <w:b/>
        </w:rPr>
      </w:pPr>
    </w:p>
    <w:p w:rsidR="005655C5" w:rsidRPr="00767EA0" w:rsidRDefault="005655C5" w:rsidP="00934859">
      <w:pPr>
        <w:spacing w:line="360" w:lineRule="auto"/>
        <w:jc w:val="both"/>
        <w:rPr>
          <w:rFonts w:ascii="Book Antiqua" w:hAnsi="Book Antiqua"/>
          <w:b/>
          <w:color w:val="000000"/>
        </w:rPr>
      </w:pPr>
      <w:bookmarkStart w:id="13" w:name="OLE_LINK155"/>
      <w:bookmarkStart w:id="14" w:name="OLE_LINK183"/>
      <w:r w:rsidRPr="00767EA0">
        <w:rPr>
          <w:rFonts w:ascii="Book Antiqua" w:hAnsi="Book Antiqua"/>
          <w:b/>
          <w:color w:val="000000"/>
        </w:rPr>
        <w:t xml:space="preserve">Open-Access: </w:t>
      </w:r>
      <w:r w:rsidRPr="00767EA0">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w:t>
      </w:r>
      <w:r w:rsidRPr="00767EA0">
        <w:rPr>
          <w:rFonts w:ascii="Book Antiqua" w:hAnsi="Book Antiqua"/>
          <w:color w:val="000000"/>
        </w:rPr>
        <w:lastRenderedPageBreak/>
        <w:t>terms, provided the original work is properly cited and the use is non-commercial. See: http://creativecommons.org/licenses/by-nc/4.0/</w:t>
      </w:r>
    </w:p>
    <w:bookmarkEnd w:id="13"/>
    <w:bookmarkEnd w:id="14"/>
    <w:p w:rsidR="007D7C94" w:rsidRPr="00767EA0" w:rsidRDefault="007D7C94" w:rsidP="00934859">
      <w:pPr>
        <w:pStyle w:val="Corpodeltesto"/>
        <w:rPr>
          <w:rFonts w:ascii="Book Antiqua" w:hAnsi="Book Antiqua"/>
          <w:b w:val="0"/>
          <w:bCs/>
          <w:lang w:val="en-US"/>
        </w:rPr>
      </w:pPr>
    </w:p>
    <w:p w:rsidR="007D7C94" w:rsidRPr="00767EA0" w:rsidRDefault="007D7C94" w:rsidP="00934859">
      <w:pPr>
        <w:pStyle w:val="Corpodeltesto"/>
        <w:rPr>
          <w:rFonts w:ascii="Book Antiqua" w:eastAsia="MS Mincho" w:hAnsi="Book Antiqua" w:cs="Book Antiqua"/>
          <w:b w:val="0"/>
          <w:lang w:val="en-US"/>
        </w:rPr>
      </w:pPr>
      <w:r w:rsidRPr="00767EA0">
        <w:rPr>
          <w:rFonts w:ascii="Book Antiqua" w:eastAsia="MS Mincho" w:hAnsi="Book Antiqua" w:cs="Book Antiqua"/>
          <w:lang w:val="en-US"/>
        </w:rPr>
        <w:t xml:space="preserve">Correspondence to: </w:t>
      </w:r>
      <w:r w:rsidR="00F36FEC" w:rsidRPr="00767EA0">
        <w:rPr>
          <w:rFonts w:ascii="Book Antiqua" w:eastAsia="MS Mincho" w:hAnsi="Book Antiqua" w:cs="Book Antiqua"/>
          <w:lang w:val="en-US"/>
        </w:rPr>
        <w:t>Pier A</w:t>
      </w:r>
      <w:r w:rsidR="00934859" w:rsidRPr="00767EA0">
        <w:rPr>
          <w:rFonts w:ascii="Book Antiqua" w:eastAsia="MS Mincho" w:hAnsi="Book Antiqua" w:cs="Book Antiqua"/>
          <w:lang w:val="en-US"/>
        </w:rPr>
        <w:t xml:space="preserve"> Testoni, M</w:t>
      </w:r>
      <w:r w:rsidRPr="00767EA0">
        <w:rPr>
          <w:rFonts w:ascii="Book Antiqua" w:eastAsia="MS Mincho" w:hAnsi="Book Antiqua" w:cs="Book Antiqua"/>
          <w:lang w:val="en-US"/>
        </w:rPr>
        <w:t xml:space="preserve">D, </w:t>
      </w:r>
      <w:r w:rsidRPr="00767EA0">
        <w:rPr>
          <w:rFonts w:ascii="Book Antiqua" w:eastAsia="MS Mincho" w:hAnsi="Book Antiqua" w:cs="Book Antiqua"/>
          <w:b w:val="0"/>
          <w:lang w:val="en-US"/>
        </w:rPr>
        <w:t>Division of Gastroenterology and Gastrointestinal Endoscopy, Vita-Salute San Raffaele University, Scientific Institute San Raffaele,  via Olgettina 58,</w:t>
      </w:r>
      <w:r w:rsidR="00D91007" w:rsidRPr="00767EA0">
        <w:rPr>
          <w:rFonts w:ascii="Book Antiqua" w:eastAsia="MS Mincho" w:hAnsi="Book Antiqua" w:cs="Book Antiqua"/>
          <w:b w:val="0"/>
          <w:lang w:val="en-US"/>
        </w:rPr>
        <w:t xml:space="preserve"> </w:t>
      </w:r>
      <w:r w:rsidRPr="00767EA0">
        <w:rPr>
          <w:rFonts w:ascii="Book Antiqua" w:eastAsia="MS Mincho" w:hAnsi="Book Antiqua" w:cs="Book Antiqua"/>
          <w:b w:val="0"/>
          <w:lang w:val="en-US"/>
        </w:rPr>
        <w:t>Milan</w:t>
      </w:r>
      <w:r w:rsidR="00D91007" w:rsidRPr="00767EA0">
        <w:rPr>
          <w:rFonts w:ascii="Book Antiqua" w:eastAsia="MS Mincho" w:hAnsi="Book Antiqua" w:cs="Book Antiqua"/>
          <w:b w:val="0"/>
          <w:lang w:val="en-US"/>
        </w:rPr>
        <w:t xml:space="preserve"> 20132, Italy</w:t>
      </w:r>
      <w:r w:rsidRPr="00767EA0">
        <w:rPr>
          <w:rFonts w:ascii="Book Antiqua" w:eastAsia="MS Mincho" w:hAnsi="Book Antiqua" w:cs="Book Antiqua"/>
          <w:b w:val="0"/>
          <w:lang w:val="en-US"/>
        </w:rPr>
        <w:t xml:space="preserve">. </w:t>
      </w:r>
      <w:hyperlink r:id="rId9" w:history="1">
        <w:r w:rsidRPr="00767EA0">
          <w:rPr>
            <w:rFonts w:ascii="Book Antiqua" w:eastAsia="MS Mincho" w:hAnsi="Book Antiqua" w:cs="Book Antiqua"/>
            <w:b w:val="0"/>
            <w:lang w:val="en-US"/>
          </w:rPr>
          <w:t>testoni.pieralberto@hsr.it</w:t>
        </w:r>
      </w:hyperlink>
    </w:p>
    <w:p w:rsidR="007D7C94" w:rsidRPr="00767EA0" w:rsidRDefault="007D7C94" w:rsidP="00934859">
      <w:pPr>
        <w:pStyle w:val="Corpodeltesto"/>
        <w:rPr>
          <w:rFonts w:ascii="Book Antiqua" w:eastAsia="MS Mincho" w:hAnsi="Book Antiqua" w:cs="Book Antiqua"/>
          <w:b w:val="0"/>
          <w:lang w:val="en-US"/>
        </w:rPr>
      </w:pPr>
      <w:r w:rsidRPr="00767EA0">
        <w:rPr>
          <w:rFonts w:ascii="Book Antiqua" w:eastAsia="MS Mincho" w:hAnsi="Book Antiqua" w:cs="Book Antiqua"/>
          <w:lang w:val="en-US"/>
        </w:rPr>
        <w:t>Telephone:</w:t>
      </w:r>
      <w:r w:rsidRPr="00767EA0">
        <w:rPr>
          <w:rFonts w:ascii="Book Antiqua" w:eastAsia="MS Mincho" w:hAnsi="Book Antiqua" w:cs="Book Antiqua"/>
          <w:b w:val="0"/>
          <w:lang w:val="en-US"/>
        </w:rPr>
        <w:t xml:space="preserve"> +39</w:t>
      </w:r>
      <w:r w:rsidR="00934859" w:rsidRPr="00767EA0">
        <w:rPr>
          <w:rFonts w:ascii="Book Antiqua" w:eastAsiaTheme="minorEastAsia" w:hAnsi="Book Antiqua" w:cs="Book Antiqua"/>
          <w:b w:val="0"/>
          <w:lang w:val="en-US" w:eastAsia="zh-CN"/>
        </w:rPr>
        <w:t>-</w:t>
      </w:r>
      <w:r w:rsidRPr="00767EA0">
        <w:rPr>
          <w:rFonts w:ascii="Book Antiqua" w:eastAsia="MS Mincho" w:hAnsi="Book Antiqua" w:cs="Book Antiqua"/>
          <w:b w:val="0"/>
          <w:lang w:val="en-US"/>
        </w:rPr>
        <w:t>2</w:t>
      </w:r>
      <w:r w:rsidR="00934859" w:rsidRPr="00767EA0">
        <w:rPr>
          <w:rFonts w:ascii="Book Antiqua" w:eastAsiaTheme="minorEastAsia" w:hAnsi="Book Antiqua" w:cs="Book Antiqua"/>
          <w:b w:val="0"/>
          <w:lang w:val="en-US" w:eastAsia="zh-CN"/>
        </w:rPr>
        <w:t>-</w:t>
      </w:r>
      <w:r w:rsidRPr="00767EA0">
        <w:rPr>
          <w:rFonts w:ascii="Book Antiqua" w:eastAsia="MS Mincho" w:hAnsi="Book Antiqua" w:cs="Book Antiqua"/>
          <w:b w:val="0"/>
          <w:lang w:val="en-US"/>
        </w:rPr>
        <w:t>26432756</w:t>
      </w:r>
    </w:p>
    <w:p w:rsidR="007D7C94" w:rsidRPr="00767EA0" w:rsidRDefault="007D7C94" w:rsidP="00934859">
      <w:pPr>
        <w:pStyle w:val="Corpodeltesto"/>
        <w:rPr>
          <w:rFonts w:ascii="Book Antiqua" w:eastAsia="MS Mincho" w:hAnsi="Book Antiqua" w:cs="Book Antiqua"/>
          <w:lang w:val="en-US"/>
        </w:rPr>
      </w:pPr>
      <w:r w:rsidRPr="00767EA0">
        <w:rPr>
          <w:rFonts w:ascii="Book Antiqua" w:eastAsia="MS Mincho" w:hAnsi="Book Antiqua" w:cs="Book Antiqua"/>
          <w:lang w:val="en-US"/>
        </w:rPr>
        <w:t xml:space="preserve">Fax: </w:t>
      </w:r>
      <w:r w:rsidRPr="00767EA0">
        <w:rPr>
          <w:rFonts w:ascii="Book Antiqua" w:eastAsia="MS Mincho" w:hAnsi="Book Antiqua" w:cs="Book Antiqua"/>
          <w:b w:val="0"/>
          <w:lang w:val="en-US"/>
        </w:rPr>
        <w:t>+39</w:t>
      </w:r>
      <w:r w:rsidR="00934859" w:rsidRPr="00767EA0">
        <w:rPr>
          <w:rFonts w:ascii="Book Antiqua" w:eastAsiaTheme="minorEastAsia" w:hAnsi="Book Antiqua" w:cs="Book Antiqua"/>
          <w:b w:val="0"/>
          <w:lang w:val="en-US" w:eastAsia="zh-CN"/>
        </w:rPr>
        <w:t>-</w:t>
      </w:r>
      <w:r w:rsidRPr="00767EA0">
        <w:rPr>
          <w:rFonts w:ascii="Book Antiqua" w:eastAsia="MS Mincho" w:hAnsi="Book Antiqua" w:cs="Book Antiqua"/>
          <w:b w:val="0"/>
          <w:lang w:val="en-US"/>
        </w:rPr>
        <w:t>2</w:t>
      </w:r>
      <w:r w:rsidR="00934859" w:rsidRPr="00767EA0">
        <w:rPr>
          <w:rFonts w:ascii="Book Antiqua" w:eastAsiaTheme="minorEastAsia" w:hAnsi="Book Antiqua" w:cs="Book Antiqua"/>
          <w:b w:val="0"/>
          <w:lang w:val="en-US" w:eastAsia="zh-CN"/>
        </w:rPr>
        <w:t>-</w:t>
      </w:r>
      <w:r w:rsidRPr="00767EA0">
        <w:rPr>
          <w:rFonts w:ascii="Book Antiqua" w:eastAsia="MS Mincho" w:hAnsi="Book Antiqua" w:cs="Book Antiqua"/>
          <w:b w:val="0"/>
          <w:lang w:val="en-US"/>
        </w:rPr>
        <w:t>26433491</w:t>
      </w:r>
    </w:p>
    <w:p w:rsidR="007D7C94" w:rsidRPr="00767EA0" w:rsidRDefault="007D7C94" w:rsidP="00934859">
      <w:pPr>
        <w:pStyle w:val="Corpodeltesto"/>
        <w:rPr>
          <w:rFonts w:ascii="Book Antiqua" w:hAnsi="Book Antiqua"/>
          <w:b w:val="0"/>
          <w:bCs/>
          <w:u w:val="single"/>
          <w:lang w:val="en-US"/>
        </w:rPr>
      </w:pPr>
    </w:p>
    <w:p w:rsidR="005655C5" w:rsidRPr="00767EA0" w:rsidRDefault="005655C5" w:rsidP="00934859">
      <w:pPr>
        <w:spacing w:line="360" w:lineRule="auto"/>
        <w:jc w:val="both"/>
        <w:rPr>
          <w:rFonts w:ascii="Book Antiqua" w:eastAsiaTheme="minorEastAsia" w:hAnsi="Book Antiqua"/>
          <w:lang w:eastAsia="zh-CN"/>
        </w:rPr>
      </w:pPr>
      <w:bookmarkStart w:id="15" w:name="OLE_LINK476"/>
      <w:bookmarkStart w:id="16" w:name="OLE_LINK477"/>
      <w:bookmarkStart w:id="17" w:name="OLE_LINK117"/>
      <w:bookmarkStart w:id="18" w:name="OLE_LINK528"/>
      <w:bookmarkStart w:id="19" w:name="OLE_LINK557"/>
      <w:bookmarkStart w:id="20" w:name="OLE_LINK12"/>
      <w:bookmarkStart w:id="21" w:name="OLE_LINK212"/>
      <w:r w:rsidRPr="00767EA0">
        <w:rPr>
          <w:rFonts w:ascii="Book Antiqua" w:hAnsi="Book Antiqua"/>
          <w:b/>
        </w:rPr>
        <w:t>Received:</w:t>
      </w:r>
      <w:r w:rsidR="00072F7F" w:rsidRPr="00767EA0">
        <w:rPr>
          <w:rFonts w:ascii="Book Antiqua" w:hAnsi="Book Antiqua"/>
          <w:b/>
        </w:rPr>
        <w:t xml:space="preserve"> </w:t>
      </w:r>
      <w:r w:rsidR="00767EA0" w:rsidRPr="00767EA0">
        <w:rPr>
          <w:rFonts w:ascii="Book Antiqua" w:eastAsiaTheme="minorEastAsia" w:hAnsi="Book Antiqua"/>
          <w:lang w:eastAsia="zh-CN"/>
        </w:rPr>
        <w:t>October 17, 2015</w:t>
      </w:r>
    </w:p>
    <w:p w:rsidR="005655C5" w:rsidRPr="00767EA0" w:rsidRDefault="005655C5" w:rsidP="00934859">
      <w:pPr>
        <w:spacing w:line="360" w:lineRule="auto"/>
        <w:jc w:val="both"/>
        <w:rPr>
          <w:rFonts w:ascii="Book Antiqua" w:eastAsiaTheme="minorEastAsia" w:hAnsi="Book Antiqua"/>
          <w:lang w:eastAsia="zh-CN"/>
        </w:rPr>
      </w:pPr>
      <w:r w:rsidRPr="00767EA0">
        <w:rPr>
          <w:rFonts w:ascii="Book Antiqua" w:hAnsi="Book Antiqua"/>
          <w:b/>
        </w:rPr>
        <w:t>Peer-review started:</w:t>
      </w:r>
      <w:r w:rsidR="00767EA0" w:rsidRPr="00767EA0">
        <w:rPr>
          <w:rFonts w:ascii="Book Antiqua" w:eastAsiaTheme="minorEastAsia" w:hAnsi="Book Antiqua"/>
          <w:b/>
          <w:lang w:eastAsia="zh-CN"/>
        </w:rPr>
        <w:t xml:space="preserve"> </w:t>
      </w:r>
      <w:r w:rsidR="00767EA0" w:rsidRPr="00767EA0">
        <w:rPr>
          <w:rFonts w:ascii="Book Antiqua" w:eastAsiaTheme="minorEastAsia" w:hAnsi="Book Antiqua"/>
          <w:lang w:eastAsia="zh-CN"/>
        </w:rPr>
        <w:t>October 17, 2015</w:t>
      </w:r>
    </w:p>
    <w:p w:rsidR="005655C5" w:rsidRPr="00767EA0" w:rsidRDefault="005655C5" w:rsidP="00934859">
      <w:pPr>
        <w:spacing w:line="360" w:lineRule="auto"/>
        <w:jc w:val="both"/>
        <w:rPr>
          <w:rFonts w:ascii="Book Antiqua" w:eastAsiaTheme="minorEastAsia" w:hAnsi="Book Antiqua"/>
          <w:lang w:eastAsia="zh-CN"/>
        </w:rPr>
      </w:pPr>
      <w:r w:rsidRPr="00767EA0">
        <w:rPr>
          <w:rFonts w:ascii="Book Antiqua" w:hAnsi="Book Antiqua"/>
          <w:b/>
        </w:rPr>
        <w:t>First decision:</w:t>
      </w:r>
      <w:r w:rsidR="00767EA0" w:rsidRPr="00767EA0">
        <w:rPr>
          <w:rFonts w:ascii="Book Antiqua" w:eastAsiaTheme="minorEastAsia" w:hAnsi="Book Antiqua"/>
          <w:b/>
          <w:lang w:eastAsia="zh-CN"/>
        </w:rPr>
        <w:t xml:space="preserve"> </w:t>
      </w:r>
      <w:r w:rsidR="00767EA0" w:rsidRPr="00767EA0">
        <w:rPr>
          <w:rFonts w:ascii="Book Antiqua" w:eastAsiaTheme="minorEastAsia" w:hAnsi="Book Antiqua"/>
          <w:lang w:eastAsia="zh-CN"/>
        </w:rPr>
        <w:t>November 24, 2015</w:t>
      </w:r>
    </w:p>
    <w:p w:rsidR="005655C5" w:rsidRPr="00767EA0" w:rsidRDefault="005655C5" w:rsidP="00934859">
      <w:pPr>
        <w:spacing w:line="360" w:lineRule="auto"/>
        <w:jc w:val="both"/>
        <w:rPr>
          <w:rFonts w:ascii="Book Antiqua" w:eastAsiaTheme="minorEastAsia" w:hAnsi="Book Antiqua"/>
          <w:lang w:eastAsia="zh-CN"/>
        </w:rPr>
      </w:pPr>
      <w:r w:rsidRPr="00767EA0">
        <w:rPr>
          <w:rFonts w:ascii="Book Antiqua" w:hAnsi="Book Antiqua"/>
          <w:b/>
        </w:rPr>
        <w:t>Revised:</w:t>
      </w:r>
      <w:r w:rsidR="00767EA0" w:rsidRPr="00767EA0">
        <w:rPr>
          <w:rFonts w:ascii="Book Antiqua" w:eastAsiaTheme="minorEastAsia" w:hAnsi="Book Antiqua"/>
          <w:b/>
          <w:lang w:eastAsia="zh-CN"/>
        </w:rPr>
        <w:t xml:space="preserve"> </w:t>
      </w:r>
      <w:r w:rsidR="00767EA0" w:rsidRPr="00767EA0">
        <w:rPr>
          <w:rFonts w:ascii="Book Antiqua" w:eastAsiaTheme="minorEastAsia" w:hAnsi="Book Antiqua"/>
          <w:lang w:eastAsia="zh-CN"/>
        </w:rPr>
        <w:t>December 24, 2015</w:t>
      </w:r>
    </w:p>
    <w:p w:rsidR="005655C5" w:rsidRPr="006A68E3" w:rsidRDefault="005655C5" w:rsidP="006A68E3">
      <w:pPr>
        <w:rPr>
          <w:rFonts w:ascii="Book Antiqua" w:hAnsi="Book Antiqua"/>
          <w:iCs/>
        </w:rPr>
      </w:pPr>
      <w:r w:rsidRPr="00767EA0">
        <w:rPr>
          <w:rFonts w:ascii="Book Antiqua" w:hAnsi="Book Antiqua"/>
          <w:b/>
        </w:rPr>
        <w:t xml:space="preserve">Accepted: </w:t>
      </w:r>
      <w:r w:rsidR="006A68E3">
        <w:rPr>
          <w:rStyle w:val="Emphasis"/>
        </w:rPr>
        <w:t xml:space="preserve">February </w:t>
      </w:r>
      <w:r w:rsidR="006A68E3">
        <w:rPr>
          <w:rStyle w:val="Emphasis"/>
          <w:rFonts w:ascii="宋体" w:hAnsi="宋体" w:cs="宋体" w:hint="eastAsia"/>
        </w:rPr>
        <w:t>23</w:t>
      </w:r>
      <w:r w:rsidR="006A68E3" w:rsidRPr="00235CD4">
        <w:rPr>
          <w:rStyle w:val="Emphasis"/>
        </w:rPr>
        <w:t>,</w:t>
      </w:r>
      <w:r w:rsidR="006A68E3">
        <w:rPr>
          <w:rStyle w:val="Emphasis"/>
        </w:rPr>
        <w:t xml:space="preserve"> 2016</w:t>
      </w:r>
      <w:r w:rsidRPr="00767EA0">
        <w:rPr>
          <w:rFonts w:ascii="Book Antiqua" w:hAnsi="Book Antiqua"/>
          <w:b/>
        </w:rPr>
        <w:t xml:space="preserve"> </w:t>
      </w:r>
    </w:p>
    <w:p w:rsidR="005655C5" w:rsidRPr="00767EA0" w:rsidRDefault="005655C5" w:rsidP="00934859">
      <w:pPr>
        <w:spacing w:line="360" w:lineRule="auto"/>
        <w:jc w:val="both"/>
        <w:rPr>
          <w:rFonts w:ascii="Book Antiqua" w:hAnsi="Book Antiqua"/>
          <w:b/>
        </w:rPr>
      </w:pPr>
      <w:r w:rsidRPr="00767EA0">
        <w:rPr>
          <w:rFonts w:ascii="Book Antiqua" w:hAnsi="Book Antiqua"/>
          <w:b/>
        </w:rPr>
        <w:t>Article in press:</w:t>
      </w:r>
    </w:p>
    <w:p w:rsidR="005655C5" w:rsidRPr="00767EA0" w:rsidRDefault="005655C5" w:rsidP="00934859">
      <w:pPr>
        <w:spacing w:line="360" w:lineRule="auto"/>
        <w:jc w:val="both"/>
        <w:rPr>
          <w:rFonts w:ascii="Book Antiqua" w:hAnsi="Book Antiqua"/>
          <w:b/>
        </w:rPr>
      </w:pPr>
      <w:r w:rsidRPr="00767EA0">
        <w:rPr>
          <w:rFonts w:ascii="Book Antiqua" w:hAnsi="Book Antiqua"/>
          <w:b/>
        </w:rPr>
        <w:t>Published online:</w:t>
      </w:r>
    </w:p>
    <w:bookmarkEnd w:id="15"/>
    <w:bookmarkEnd w:id="16"/>
    <w:bookmarkEnd w:id="17"/>
    <w:bookmarkEnd w:id="18"/>
    <w:bookmarkEnd w:id="19"/>
    <w:bookmarkEnd w:id="20"/>
    <w:bookmarkEnd w:id="21"/>
    <w:p w:rsidR="00072F7F" w:rsidRPr="00767EA0" w:rsidRDefault="00072F7F" w:rsidP="00934859">
      <w:pPr>
        <w:pStyle w:val="Corpodeltesto"/>
        <w:rPr>
          <w:rFonts w:ascii="Book Antiqua" w:hAnsi="Book Antiqua" w:cs="Times New Roman"/>
          <w:b w:val="0"/>
          <w:color w:val="000000"/>
          <w:lang w:val="en-US"/>
        </w:rPr>
      </w:pPr>
    </w:p>
    <w:p w:rsidR="00F36FEC" w:rsidRPr="00767EA0" w:rsidRDefault="00F36FEC" w:rsidP="00934859">
      <w:pPr>
        <w:pStyle w:val="Corpodeltesto"/>
        <w:rPr>
          <w:rFonts w:ascii="Book Antiqua" w:eastAsia="MS Mincho" w:hAnsi="Book Antiqua" w:cs="Book Antiqua"/>
          <w:lang w:val="en-US"/>
        </w:rPr>
      </w:pPr>
    </w:p>
    <w:p w:rsidR="00F36FEC" w:rsidRPr="00767EA0" w:rsidRDefault="00F36FEC" w:rsidP="00934859">
      <w:pPr>
        <w:pStyle w:val="Corpodeltesto"/>
        <w:rPr>
          <w:rFonts w:ascii="Book Antiqua" w:eastAsia="MS Mincho" w:hAnsi="Book Antiqua" w:cs="Book Antiqua"/>
          <w:lang w:val="en-US"/>
        </w:rPr>
      </w:pPr>
    </w:p>
    <w:p w:rsidR="00F36FEC" w:rsidRPr="00767EA0" w:rsidRDefault="00F36FEC" w:rsidP="00934859">
      <w:pPr>
        <w:pStyle w:val="Corpodeltesto"/>
        <w:rPr>
          <w:rFonts w:ascii="Book Antiqua" w:eastAsia="MS Mincho" w:hAnsi="Book Antiqua" w:cs="Book Antiqua"/>
          <w:lang w:val="en-US"/>
        </w:rPr>
      </w:pPr>
    </w:p>
    <w:p w:rsidR="00F36FEC" w:rsidRPr="00767EA0" w:rsidRDefault="00F36FEC" w:rsidP="00934859">
      <w:pPr>
        <w:pStyle w:val="Corpodeltesto"/>
        <w:rPr>
          <w:rFonts w:ascii="Book Antiqua" w:eastAsia="MS Mincho" w:hAnsi="Book Antiqua" w:cs="Book Antiqua"/>
          <w:lang w:val="en-US"/>
        </w:rPr>
      </w:pPr>
    </w:p>
    <w:p w:rsidR="00F36FEC" w:rsidRPr="00767EA0" w:rsidRDefault="00F36FEC" w:rsidP="00934859">
      <w:pPr>
        <w:pStyle w:val="Corpodeltesto"/>
        <w:rPr>
          <w:rFonts w:ascii="Book Antiqua" w:eastAsia="MS Mincho" w:hAnsi="Book Antiqua" w:cs="Book Antiqua"/>
          <w:lang w:val="en-US"/>
        </w:rPr>
      </w:pPr>
    </w:p>
    <w:p w:rsidR="00F36FEC" w:rsidRPr="00767EA0" w:rsidRDefault="00F36FEC" w:rsidP="00934859">
      <w:pPr>
        <w:pStyle w:val="Corpodeltesto"/>
        <w:rPr>
          <w:rFonts w:ascii="Book Antiqua" w:eastAsia="MS Mincho" w:hAnsi="Book Antiqua" w:cs="Book Antiqua"/>
          <w:lang w:val="en-US"/>
        </w:rPr>
      </w:pPr>
    </w:p>
    <w:p w:rsidR="00F36FEC" w:rsidRPr="00767EA0" w:rsidRDefault="00F36FEC" w:rsidP="00934859">
      <w:pPr>
        <w:pStyle w:val="Corpodeltesto"/>
        <w:rPr>
          <w:rFonts w:ascii="Book Antiqua" w:eastAsia="MS Mincho" w:hAnsi="Book Antiqua" w:cs="Book Antiqua"/>
          <w:lang w:val="en-US"/>
        </w:rPr>
      </w:pPr>
    </w:p>
    <w:p w:rsidR="00F36FEC" w:rsidRPr="00767EA0" w:rsidRDefault="00F36FEC" w:rsidP="00934859">
      <w:pPr>
        <w:pStyle w:val="Corpodeltesto"/>
        <w:rPr>
          <w:rFonts w:ascii="Book Antiqua" w:eastAsia="MS Mincho" w:hAnsi="Book Antiqua" w:cs="Book Antiqua"/>
          <w:lang w:val="en-US"/>
        </w:rPr>
      </w:pPr>
    </w:p>
    <w:p w:rsidR="00E638BC" w:rsidRPr="00767EA0" w:rsidRDefault="00E638BC" w:rsidP="00934859">
      <w:pPr>
        <w:pStyle w:val="Corpodeltesto"/>
        <w:rPr>
          <w:rFonts w:ascii="Book Antiqua" w:eastAsia="MS Mincho" w:hAnsi="Book Antiqua" w:cs="Book Antiqua"/>
          <w:lang w:val="en-US"/>
        </w:rPr>
      </w:pPr>
    </w:p>
    <w:p w:rsidR="00E638BC" w:rsidRPr="00767EA0" w:rsidRDefault="00E638BC" w:rsidP="00934859">
      <w:pPr>
        <w:pStyle w:val="Corpodeltesto"/>
        <w:rPr>
          <w:rFonts w:ascii="Book Antiqua" w:eastAsia="MS Mincho" w:hAnsi="Book Antiqua" w:cs="Book Antiqua"/>
          <w:lang w:val="en-US"/>
        </w:rPr>
      </w:pPr>
    </w:p>
    <w:p w:rsidR="00E638BC" w:rsidRPr="00767EA0" w:rsidRDefault="00E638BC" w:rsidP="00934859">
      <w:pPr>
        <w:pStyle w:val="Corpodeltesto"/>
        <w:rPr>
          <w:rFonts w:ascii="Book Antiqua" w:eastAsia="MS Mincho" w:hAnsi="Book Antiqua" w:cs="Book Antiqua"/>
          <w:lang w:val="en-US"/>
        </w:rPr>
      </w:pPr>
    </w:p>
    <w:p w:rsidR="00E638BC" w:rsidRPr="00767EA0" w:rsidRDefault="00E638BC" w:rsidP="00934859">
      <w:pPr>
        <w:pStyle w:val="Corpodeltesto"/>
        <w:rPr>
          <w:rFonts w:ascii="Book Antiqua" w:eastAsia="MS Mincho" w:hAnsi="Book Antiqua" w:cs="Book Antiqua"/>
          <w:lang w:val="en-US"/>
        </w:rPr>
      </w:pPr>
    </w:p>
    <w:p w:rsidR="00E638BC" w:rsidRPr="00767EA0" w:rsidRDefault="00E638BC" w:rsidP="00934859">
      <w:pPr>
        <w:pStyle w:val="Corpodeltesto"/>
        <w:rPr>
          <w:rFonts w:ascii="Book Antiqua" w:eastAsia="MS Mincho" w:hAnsi="Book Antiqua" w:cs="Book Antiqua"/>
          <w:lang w:val="en-US"/>
        </w:rPr>
      </w:pPr>
    </w:p>
    <w:p w:rsidR="00767EA0" w:rsidRPr="00767EA0" w:rsidRDefault="00767EA0">
      <w:pPr>
        <w:rPr>
          <w:rFonts w:ascii="Book Antiqua" w:eastAsia="MS Mincho" w:hAnsi="Book Antiqua" w:cs="Book Antiqua"/>
          <w:b/>
        </w:rPr>
      </w:pPr>
      <w:r w:rsidRPr="00767EA0">
        <w:rPr>
          <w:rFonts w:ascii="Book Antiqua" w:eastAsia="MS Mincho" w:hAnsi="Book Antiqua" w:cs="Book Antiqua"/>
        </w:rPr>
        <w:br w:type="page"/>
      </w:r>
    </w:p>
    <w:p w:rsidR="007D7C94" w:rsidRPr="00767EA0" w:rsidRDefault="007D7C94" w:rsidP="00934859">
      <w:pPr>
        <w:pStyle w:val="Corpodeltesto"/>
        <w:rPr>
          <w:rFonts w:ascii="Book Antiqua" w:eastAsiaTheme="minorEastAsia" w:hAnsi="Book Antiqua" w:cs="Book Antiqua"/>
          <w:lang w:val="en-US" w:eastAsia="zh-CN"/>
        </w:rPr>
      </w:pPr>
      <w:r w:rsidRPr="00767EA0">
        <w:rPr>
          <w:rFonts w:ascii="Book Antiqua" w:eastAsia="MS Mincho" w:hAnsi="Book Antiqua" w:cs="Book Antiqua"/>
          <w:lang w:val="en-US"/>
        </w:rPr>
        <w:lastRenderedPageBreak/>
        <w:t xml:space="preserve">Abstract </w:t>
      </w:r>
    </w:p>
    <w:p w:rsidR="007D7C94" w:rsidRPr="00767EA0" w:rsidRDefault="007D7C94" w:rsidP="00934859">
      <w:pPr>
        <w:pStyle w:val="Corpodeltesto"/>
        <w:rPr>
          <w:rFonts w:ascii="Book Antiqua" w:eastAsia="MS Mincho" w:hAnsi="Book Antiqua" w:cs="Book Antiqua"/>
          <w:lang w:val="en-US"/>
        </w:rPr>
      </w:pPr>
      <w:r w:rsidRPr="00767EA0">
        <w:rPr>
          <w:rFonts w:ascii="Book Antiqua" w:eastAsia="MS Mincho" w:hAnsi="Book Antiqua" w:cs="Book Antiqua"/>
          <w:b w:val="0"/>
          <w:lang w:val="en-US"/>
        </w:rPr>
        <w:t>Gastro-esophageal reflux disease (GERD) is a very common disorder that results primarily from the loss of an effective antireflux barrier, which forms a mechanical obstacle to the retrograde movement of gastric content. GERD can be currently treated by medical therapy, surgical or endoscopic transoral intervention. Medical therapy is the most common approach, though concerns have been increasingly raised in recent years about the potential side effects of continuous long-term medication, drug intolerance or unresponsiveness, and the need for high dosages for long periods to treat symptoms or prevent recurrences. Surgery too may in some cases have consequences such as long-lasting dysphagia, flatulence, inability to belch or vomit, diarrhea, or functional dyspepsia related to delayed gastric emptying.</w:t>
      </w:r>
      <w:r w:rsidRPr="00767EA0">
        <w:rPr>
          <w:rFonts w:ascii="Book Antiqua" w:eastAsia="MS Mincho" w:hAnsi="Book Antiqua" w:cs="Book Antiqua"/>
          <w:lang w:val="en-US"/>
        </w:rPr>
        <w:t xml:space="preserve"> </w:t>
      </w:r>
      <w:r w:rsidRPr="00767EA0">
        <w:rPr>
          <w:rFonts w:ascii="Book Antiqua" w:eastAsia="MS Mincho" w:hAnsi="Book Antiqua" w:cs="Book Antiqua"/>
          <w:b w:val="0"/>
          <w:lang w:val="en-US"/>
        </w:rPr>
        <w:t>In the last few years, transoral incisionless fundoplication (</w:t>
      </w:r>
      <w:r w:rsidR="00867EAB" w:rsidRPr="00767EA0">
        <w:rPr>
          <w:rFonts w:ascii="Book Antiqua" w:eastAsia="MS Mincho" w:hAnsi="Book Antiqua" w:cs="Book Antiqua"/>
          <w:b w:val="0"/>
          <w:lang w:val="en-US"/>
        </w:rPr>
        <w:t>TIF</w:t>
      </w:r>
      <w:r w:rsidRPr="00767EA0">
        <w:rPr>
          <w:rFonts w:ascii="Book Antiqua" w:eastAsia="MS Mincho" w:hAnsi="Book Antiqua" w:cs="Book Antiqua"/>
          <w:b w:val="0"/>
          <w:lang w:val="en-US"/>
        </w:rPr>
        <w:t>) has proved an effective and promising therapeutic option as an alternative to medical and surgical therapy. This review describes the steps of the TIF technique, using the EsophyX</w:t>
      </w:r>
      <w:r w:rsidRPr="00767EA0">
        <w:rPr>
          <w:rFonts w:ascii="Book Antiqua" w:eastAsia="MS Mincho" w:hAnsi="Book Antiqua" w:cs="Book Antiqua"/>
          <w:b w:val="0"/>
          <w:vertAlign w:val="superscript"/>
          <w:lang w:val="en-US"/>
        </w:rPr>
        <w:t>®</w:t>
      </w:r>
      <w:r w:rsidRPr="00767EA0">
        <w:rPr>
          <w:rFonts w:ascii="Book Antiqua" w:eastAsia="MS Mincho" w:hAnsi="Book Antiqua" w:cs="Book Antiqua"/>
          <w:b w:val="0"/>
          <w:lang w:val="en-US"/>
        </w:rPr>
        <w:t xml:space="preserve"> </w:t>
      </w:r>
      <w:r w:rsidR="008C2C59" w:rsidRPr="00767EA0">
        <w:rPr>
          <w:rFonts w:ascii="Book Antiqua" w:eastAsia="MS Mincho" w:hAnsi="Book Antiqua" w:cs="Book Antiqua"/>
          <w:b w:val="0"/>
          <w:lang w:val="en-US"/>
        </w:rPr>
        <w:t xml:space="preserve">device </w:t>
      </w:r>
      <w:r w:rsidRPr="00767EA0">
        <w:rPr>
          <w:rFonts w:ascii="Book Antiqua" w:eastAsia="MS Mincho" w:hAnsi="Book Antiqua" w:cs="Book Antiqua"/>
          <w:b w:val="0"/>
          <w:lang w:val="en-US"/>
        </w:rPr>
        <w:t>and the MUSE</w:t>
      </w:r>
      <w:r w:rsidRPr="00767EA0">
        <w:rPr>
          <w:rFonts w:ascii="Book Antiqua" w:eastAsia="MS Mincho" w:hAnsi="Book Antiqua" w:cs="Book Antiqua"/>
          <w:b w:val="0"/>
          <w:vertAlign w:val="superscript"/>
          <w:lang w:val="en-US"/>
        </w:rPr>
        <w:t>TM</w:t>
      </w:r>
      <w:r w:rsidR="008C2C59" w:rsidRPr="00767EA0">
        <w:rPr>
          <w:rFonts w:ascii="Book Antiqua" w:eastAsia="MS Mincho" w:hAnsi="Book Antiqua" w:cs="Book Antiqua"/>
          <w:b w:val="0"/>
          <w:lang w:val="en-US"/>
        </w:rPr>
        <w:t xml:space="preserve"> system</w:t>
      </w:r>
      <w:r w:rsidRPr="00767EA0">
        <w:rPr>
          <w:rFonts w:ascii="Book Antiqua" w:eastAsia="MS Mincho" w:hAnsi="Book Antiqua" w:cs="Book Antiqua"/>
          <w:b w:val="0"/>
          <w:lang w:val="en-US"/>
        </w:rPr>
        <w:t>.  Complications and their management are described in detail, and the recent literature regarding the outcomes is reviewed. TIF reconfigures the tissue to obtain a full-thicknes</w:t>
      </w:r>
      <w:r w:rsidR="005655C5" w:rsidRPr="00767EA0">
        <w:rPr>
          <w:rFonts w:ascii="Book Antiqua" w:eastAsia="MS Mincho" w:hAnsi="Book Antiqua" w:cs="Book Antiqua"/>
          <w:b w:val="0"/>
          <w:lang w:val="en-US"/>
        </w:rPr>
        <w:t>s gastro-esophageal valve</w:t>
      </w:r>
      <w:r w:rsidR="005655C5" w:rsidRPr="00767EA0">
        <w:rPr>
          <w:rFonts w:ascii="Book Antiqua" w:eastAsiaTheme="minorEastAsia" w:hAnsi="Book Antiqua" w:cs="Book Antiqua"/>
          <w:b w:val="0"/>
          <w:lang w:val="en-US" w:eastAsia="zh-CN"/>
        </w:rPr>
        <w:t xml:space="preserve"> </w:t>
      </w:r>
      <w:r w:rsidRPr="00767EA0">
        <w:rPr>
          <w:rFonts w:ascii="Book Antiqua" w:eastAsia="MS Mincho" w:hAnsi="Book Antiqua" w:cs="Book Antiqua"/>
          <w:b w:val="0"/>
          <w:lang w:val="en-US"/>
        </w:rPr>
        <w:t>from inside the stomach, by serosa-to-serosa plications which include the muscle layers.</w:t>
      </w:r>
      <w:r w:rsidRPr="00767EA0">
        <w:rPr>
          <w:rFonts w:ascii="Book Antiqua" w:eastAsia="MS Mincho" w:hAnsi="Book Antiqua" w:cs="Book Antiqua"/>
          <w:lang w:val="en-US"/>
        </w:rPr>
        <w:t xml:space="preserve"> </w:t>
      </w:r>
      <w:r w:rsidRPr="00767EA0">
        <w:rPr>
          <w:rFonts w:ascii="Book Antiqua" w:eastAsia="MS Mincho" w:hAnsi="Book Antiqua" w:cs="Book Antiqua"/>
          <w:b w:val="0"/>
          <w:lang w:val="en-US"/>
        </w:rPr>
        <w:t xml:space="preserve">To date the procedure has achieved lasting improvement of GERD symptoms (up to six years), cessation or reduction of proton pump inhibitor  medication in about 75% of patients, and improvement of functional findings, </w:t>
      </w:r>
      <w:r w:rsidRPr="00767EA0">
        <w:rPr>
          <w:rFonts w:ascii="Book Antiqua" w:eastAsia="MS Mincho" w:hAnsi="Book Antiqua" w:cs="Book Antiqua"/>
          <w:b w:val="0"/>
        </w:rPr>
        <w:t>measured by either pH or impedance monitoring</w:t>
      </w:r>
      <w:r w:rsidRPr="00767EA0">
        <w:rPr>
          <w:rFonts w:ascii="Book Antiqua" w:eastAsia="MS Mincho" w:hAnsi="Book Antiqua" w:cs="Book Antiqua"/>
          <w:b w:val="0"/>
          <w:lang w:val="en-US"/>
        </w:rPr>
        <w:t>.</w:t>
      </w:r>
    </w:p>
    <w:p w:rsidR="00A961A2" w:rsidRPr="00767EA0" w:rsidRDefault="00A961A2" w:rsidP="00934859">
      <w:pPr>
        <w:pStyle w:val="Corpodeltesto"/>
        <w:rPr>
          <w:rFonts w:ascii="Book Antiqua" w:eastAsia="MS Mincho" w:hAnsi="Book Antiqua" w:cs="Book Antiqua"/>
          <w:b w:val="0"/>
          <w:lang w:val="en-US"/>
        </w:rPr>
      </w:pPr>
    </w:p>
    <w:p w:rsidR="007D7C94" w:rsidRPr="00767EA0" w:rsidRDefault="007D7C94" w:rsidP="00934859">
      <w:pPr>
        <w:pStyle w:val="Corpodeltesto"/>
        <w:tabs>
          <w:tab w:val="left" w:pos="1860"/>
        </w:tabs>
        <w:rPr>
          <w:rFonts w:ascii="Book Antiqua" w:eastAsiaTheme="minorEastAsia" w:hAnsi="Book Antiqua" w:cs="Book Antiqua"/>
          <w:b w:val="0"/>
          <w:lang w:val="en-US" w:eastAsia="zh-CN"/>
        </w:rPr>
      </w:pPr>
      <w:r w:rsidRPr="00767EA0">
        <w:rPr>
          <w:rFonts w:ascii="Book Antiqua" w:eastAsia="MS Mincho" w:hAnsi="Book Antiqua" w:cs="Book Antiqua"/>
          <w:lang w:val="en-US"/>
        </w:rPr>
        <w:t>Key words:</w:t>
      </w:r>
      <w:r w:rsidRPr="00767EA0">
        <w:rPr>
          <w:rFonts w:ascii="Book Antiqua" w:hAnsi="Book Antiqua"/>
          <w:b w:val="0"/>
          <w:bCs/>
          <w:lang w:val="en-US"/>
        </w:rPr>
        <w:t xml:space="preserve"> </w:t>
      </w:r>
      <w:r w:rsidR="00767EA0" w:rsidRPr="00767EA0">
        <w:rPr>
          <w:rFonts w:ascii="Book Antiqua" w:eastAsia="MS Mincho" w:hAnsi="Book Antiqua" w:cs="Book Antiqua"/>
          <w:b w:val="0"/>
          <w:lang w:val="en-US"/>
        </w:rPr>
        <w:t>Gastro</w:t>
      </w:r>
      <w:r w:rsidRPr="00767EA0">
        <w:rPr>
          <w:rFonts w:ascii="Book Antiqua" w:eastAsia="MS Mincho" w:hAnsi="Book Antiqua" w:cs="Book Antiqua"/>
          <w:b w:val="0"/>
          <w:lang w:val="en-US"/>
        </w:rPr>
        <w:t xml:space="preserve">-esophageal reflux disease; </w:t>
      </w:r>
      <w:r w:rsidR="00767EA0" w:rsidRPr="00767EA0">
        <w:rPr>
          <w:rFonts w:ascii="Book Antiqua" w:eastAsia="MS Mincho" w:hAnsi="Book Antiqua" w:cs="Book Antiqua"/>
          <w:b w:val="0"/>
          <w:lang w:val="en-US"/>
        </w:rPr>
        <w:t xml:space="preserve">Transoral </w:t>
      </w:r>
      <w:r w:rsidRPr="00767EA0">
        <w:rPr>
          <w:rFonts w:ascii="Book Antiqua" w:eastAsia="MS Mincho" w:hAnsi="Book Antiqua" w:cs="Book Antiqua"/>
          <w:b w:val="0"/>
          <w:lang w:val="en-US"/>
        </w:rPr>
        <w:t xml:space="preserve">incisionless fundoplication; </w:t>
      </w:r>
      <w:r w:rsidR="00767EA0" w:rsidRPr="00767EA0">
        <w:rPr>
          <w:rFonts w:ascii="Book Antiqua" w:eastAsia="MS Mincho" w:hAnsi="Book Antiqua" w:cs="Book Antiqua"/>
          <w:b w:val="0"/>
          <w:lang w:val="en-US"/>
        </w:rPr>
        <w:t xml:space="preserve">Anterior </w:t>
      </w:r>
      <w:r w:rsidRPr="00767EA0">
        <w:rPr>
          <w:rFonts w:ascii="Book Antiqua" w:eastAsia="MS Mincho" w:hAnsi="Book Antiqua" w:cs="Book Antiqua"/>
          <w:b w:val="0"/>
          <w:lang w:val="en-US"/>
        </w:rPr>
        <w:t>fundoplication with ultrasonic surgical endostapler; EsophyX; MUSE</w:t>
      </w:r>
      <w:r w:rsidR="004C6EA2" w:rsidRPr="00767EA0">
        <w:rPr>
          <w:rFonts w:ascii="Book Antiqua" w:eastAsia="MS Mincho" w:hAnsi="Book Antiqua" w:cs="Book Antiqua"/>
          <w:b w:val="0"/>
          <w:lang w:val="en-US"/>
        </w:rPr>
        <w:t xml:space="preserve">; </w:t>
      </w:r>
      <w:r w:rsidR="00767EA0" w:rsidRPr="00767EA0">
        <w:rPr>
          <w:rFonts w:ascii="Book Antiqua" w:eastAsia="MS Mincho" w:hAnsi="Book Antiqua" w:cs="Book Antiqua"/>
          <w:b w:val="0"/>
          <w:lang w:val="en-US"/>
        </w:rPr>
        <w:t xml:space="preserve">Surgical </w:t>
      </w:r>
      <w:r w:rsidR="004C6EA2" w:rsidRPr="00767EA0">
        <w:rPr>
          <w:rFonts w:ascii="Book Antiqua" w:eastAsia="MS Mincho" w:hAnsi="Book Antiqua" w:cs="Book Antiqua"/>
          <w:b w:val="0"/>
          <w:lang w:val="en-US"/>
        </w:rPr>
        <w:t>fundoplication</w:t>
      </w:r>
    </w:p>
    <w:p w:rsidR="005655C5" w:rsidRPr="00767EA0" w:rsidRDefault="005655C5" w:rsidP="00934859">
      <w:pPr>
        <w:pStyle w:val="Corpodeltesto"/>
        <w:tabs>
          <w:tab w:val="left" w:pos="1860"/>
        </w:tabs>
        <w:rPr>
          <w:rFonts w:ascii="Book Antiqua" w:eastAsiaTheme="minorEastAsia" w:hAnsi="Book Antiqua" w:cs="Book Antiqua"/>
          <w:b w:val="0"/>
          <w:highlight w:val="yellow"/>
          <w:lang w:val="en-US" w:eastAsia="zh-CN"/>
        </w:rPr>
      </w:pPr>
    </w:p>
    <w:p w:rsidR="00767EA0" w:rsidRPr="00767EA0" w:rsidRDefault="00767EA0" w:rsidP="009A7324">
      <w:pPr>
        <w:spacing w:line="360" w:lineRule="auto"/>
        <w:jc w:val="both"/>
        <w:rPr>
          <w:rFonts w:ascii="Book Antiqua" w:hAnsi="Book Antiqua" w:cs="Arial"/>
        </w:rPr>
      </w:pPr>
      <w:bookmarkStart w:id="22" w:name="OLE_LINK55"/>
      <w:bookmarkStart w:id="23" w:name="OLE_LINK56"/>
      <w:bookmarkStart w:id="24" w:name="OLE_LINK105"/>
      <w:bookmarkStart w:id="25" w:name="OLE_LINK116"/>
      <w:bookmarkStart w:id="26" w:name="OLE_LINK89"/>
      <w:r w:rsidRPr="00767EA0">
        <w:rPr>
          <w:rFonts w:ascii="Book Antiqua" w:hAnsi="Book Antiqua"/>
          <w:b/>
        </w:rPr>
        <w:t>©</w:t>
      </w:r>
      <w:bookmarkEnd w:id="22"/>
      <w:bookmarkEnd w:id="23"/>
      <w:r w:rsidRPr="00767EA0">
        <w:rPr>
          <w:rFonts w:ascii="Book Antiqua" w:hAnsi="Book Antiqua"/>
          <w:b/>
        </w:rPr>
        <w:t xml:space="preserve"> </w:t>
      </w:r>
      <w:r w:rsidRPr="00767EA0">
        <w:rPr>
          <w:rFonts w:ascii="Book Antiqua" w:hAnsi="Book Antiqua" w:cs="Arial"/>
          <w:b/>
        </w:rPr>
        <w:t>The Author(s) 201</w:t>
      </w:r>
      <w:r w:rsidR="00867EAB">
        <w:rPr>
          <w:rFonts w:ascii="Book Antiqua" w:eastAsiaTheme="minorEastAsia" w:hAnsi="Book Antiqua" w:cs="Arial" w:hint="eastAsia"/>
          <w:b/>
          <w:lang w:eastAsia="zh-CN"/>
        </w:rPr>
        <w:t>6</w:t>
      </w:r>
      <w:r w:rsidRPr="00767EA0">
        <w:rPr>
          <w:rFonts w:ascii="Book Antiqua" w:hAnsi="Book Antiqua" w:cs="Arial"/>
          <w:b/>
        </w:rPr>
        <w:t xml:space="preserve">. </w:t>
      </w:r>
      <w:r w:rsidRPr="00767EA0">
        <w:rPr>
          <w:rFonts w:ascii="Book Antiqua" w:hAnsi="Book Antiqua" w:cs="Arial"/>
        </w:rPr>
        <w:t>Published by Baishideng Publishing Group Inc. All rights reserved.</w:t>
      </w:r>
    </w:p>
    <w:bookmarkEnd w:id="24"/>
    <w:bookmarkEnd w:id="25"/>
    <w:bookmarkEnd w:id="26"/>
    <w:p w:rsidR="007D7C94" w:rsidRPr="00767EA0" w:rsidRDefault="007D7C94" w:rsidP="00934859">
      <w:pPr>
        <w:pStyle w:val="Corpodeltesto"/>
        <w:tabs>
          <w:tab w:val="left" w:pos="1860"/>
        </w:tabs>
        <w:rPr>
          <w:rFonts w:ascii="Book Antiqua" w:eastAsia="MS Mincho" w:hAnsi="Book Antiqua" w:cs="Book Antiqua"/>
          <w:b w:val="0"/>
          <w:highlight w:val="yellow"/>
          <w:lang w:val="en-US"/>
        </w:rPr>
      </w:pPr>
    </w:p>
    <w:p w:rsidR="007D7C94" w:rsidRPr="00767EA0" w:rsidRDefault="005655C5" w:rsidP="00934859">
      <w:pPr>
        <w:spacing w:line="360" w:lineRule="auto"/>
        <w:jc w:val="both"/>
        <w:rPr>
          <w:rFonts w:ascii="Book Antiqua" w:hAnsi="Book Antiqua" w:cs="Arial Unicode MS"/>
          <w:b/>
        </w:rPr>
      </w:pPr>
      <w:r w:rsidRPr="00767EA0">
        <w:rPr>
          <w:rFonts w:ascii="Book Antiqua" w:hAnsi="Book Antiqua" w:cs="Arial Unicode MS"/>
          <w:b/>
        </w:rPr>
        <w:lastRenderedPageBreak/>
        <w:t>Core tip:</w:t>
      </w:r>
      <w:r w:rsidR="007D7C94" w:rsidRPr="00767EA0">
        <w:rPr>
          <w:rFonts w:ascii="Book Antiqua" w:eastAsia="MS Mincho" w:hAnsi="Book Antiqua" w:cs="Book Antiqua"/>
        </w:rPr>
        <w:t xml:space="preserve"> Transoral incisionless fundoplication (TIF) has recently emerged as an effective and promising therapeutic option in alternative to medical and surgical therapy for gastro-esophageal reflux disease (GERD). A number of </w:t>
      </w:r>
      <w:r w:rsidR="000C2728" w:rsidRPr="00767EA0">
        <w:rPr>
          <w:rFonts w:ascii="Book Antiqua" w:eastAsia="MS Mincho" w:hAnsi="Book Antiqua" w:cs="Book Antiqua"/>
        </w:rPr>
        <w:t>prospective observational</w:t>
      </w:r>
      <w:r w:rsidR="007D7C94" w:rsidRPr="00767EA0">
        <w:rPr>
          <w:rFonts w:ascii="Book Antiqua" w:eastAsia="MS Mincho" w:hAnsi="Book Antiqua" w:cs="Book Antiqua"/>
        </w:rPr>
        <w:t xml:space="preserve"> studies for TIF using the EsophyX</w:t>
      </w:r>
      <w:r w:rsidR="007D7C94" w:rsidRPr="00767EA0">
        <w:rPr>
          <w:rFonts w:ascii="Book Antiqua" w:eastAsia="MS Mincho" w:hAnsi="Book Antiqua" w:cs="Book Antiqua"/>
          <w:vertAlign w:val="superscript"/>
        </w:rPr>
        <w:t xml:space="preserve">® </w:t>
      </w:r>
      <w:r w:rsidR="007D7C94" w:rsidRPr="00767EA0">
        <w:rPr>
          <w:rFonts w:ascii="Book Antiqua" w:eastAsia="MS Mincho" w:hAnsi="Book Antiqua" w:cs="Book Antiqua"/>
        </w:rPr>
        <w:t>device have been published but there is still only limited data for TIF with the MUSE</w:t>
      </w:r>
      <w:r w:rsidR="007D7C94" w:rsidRPr="00767EA0">
        <w:rPr>
          <w:rFonts w:ascii="Book Antiqua" w:eastAsia="MS Mincho" w:hAnsi="Book Antiqua" w:cs="Book Antiqua"/>
          <w:vertAlign w:val="superscript"/>
        </w:rPr>
        <w:t>TM</w:t>
      </w:r>
      <w:r w:rsidR="008C2C59" w:rsidRPr="00767EA0">
        <w:rPr>
          <w:rFonts w:ascii="Book Antiqua" w:eastAsia="MS Mincho" w:hAnsi="Book Antiqua" w:cs="Book Antiqua"/>
          <w:vertAlign w:val="superscript"/>
        </w:rPr>
        <w:t xml:space="preserve"> </w:t>
      </w:r>
      <w:r w:rsidR="008C2C59" w:rsidRPr="00767EA0">
        <w:rPr>
          <w:rFonts w:ascii="Book Antiqua" w:eastAsia="MS Mincho" w:hAnsi="Book Antiqua" w:cs="Book Antiqua"/>
        </w:rPr>
        <w:t>system</w:t>
      </w:r>
      <w:r w:rsidR="007D7C94" w:rsidRPr="00767EA0">
        <w:rPr>
          <w:rFonts w:ascii="Book Antiqua" w:eastAsia="MS Mincho" w:hAnsi="Book Antiqua" w:cs="Book Antiqua"/>
        </w:rPr>
        <w:t>.  This review describes the techniques for TIF with both these devices, and is intended to consolidate the current lit</w:t>
      </w:r>
      <w:r w:rsidR="004C6EA2" w:rsidRPr="00767EA0">
        <w:rPr>
          <w:rFonts w:ascii="Book Antiqua" w:eastAsia="MS Mincho" w:hAnsi="Book Antiqua" w:cs="Book Antiqua"/>
        </w:rPr>
        <w:t>erature, clarifying better the outcomes of TIF</w:t>
      </w:r>
      <w:r w:rsidR="007D7C94" w:rsidRPr="00767EA0">
        <w:rPr>
          <w:rFonts w:ascii="Book Antiqua" w:eastAsia="MS Mincho" w:hAnsi="Book Antiqua" w:cs="Book Antiqua"/>
        </w:rPr>
        <w:t xml:space="preserve"> in patients with GERD. </w:t>
      </w:r>
    </w:p>
    <w:p w:rsidR="007D7C94" w:rsidRPr="00767EA0" w:rsidRDefault="007D7C94" w:rsidP="00934859">
      <w:pPr>
        <w:pStyle w:val="Corpodeltesto"/>
        <w:tabs>
          <w:tab w:val="left" w:pos="1860"/>
        </w:tabs>
        <w:rPr>
          <w:rFonts w:ascii="Book Antiqua" w:eastAsia="MS Mincho" w:hAnsi="Book Antiqua" w:cs="Book Antiqua"/>
          <w:b w:val="0"/>
          <w:lang w:val="en-US"/>
        </w:rPr>
      </w:pPr>
    </w:p>
    <w:p w:rsidR="007D7C94" w:rsidRPr="00767EA0" w:rsidRDefault="007D7C94" w:rsidP="00934859">
      <w:pPr>
        <w:pStyle w:val="Corpodeltesto"/>
        <w:rPr>
          <w:rFonts w:ascii="Book Antiqua" w:eastAsiaTheme="minorEastAsia" w:hAnsi="Book Antiqua" w:cs="Book Antiqua"/>
          <w:b w:val="0"/>
          <w:lang w:val="en-US" w:eastAsia="zh-CN"/>
        </w:rPr>
      </w:pPr>
      <w:r w:rsidRPr="00014934">
        <w:rPr>
          <w:rFonts w:ascii="Book Antiqua" w:eastAsia="MS Mincho" w:hAnsi="Book Antiqua" w:cs="Book Antiqua"/>
          <w:b w:val="0"/>
          <w:lang w:val="en-US"/>
        </w:rPr>
        <w:t>Testoni PA, Mazzoleni G, Testoni S. Transoral Incisionless Fundoplication for Gastro-Esophageal Reflux Disease: Techniques and Outcomes</w:t>
      </w:r>
      <w:r w:rsidR="00072F7F" w:rsidRPr="00014934">
        <w:rPr>
          <w:rFonts w:ascii="Book Antiqua" w:eastAsia="MS Mincho" w:hAnsi="Book Antiqua" w:cs="Book Antiqua"/>
          <w:b w:val="0"/>
          <w:lang w:val="en-US"/>
        </w:rPr>
        <w:t>.</w:t>
      </w:r>
      <w:r w:rsidR="00072F7F" w:rsidRPr="00014934">
        <w:rPr>
          <w:rFonts w:ascii="Book Antiqua" w:hAnsi="Book Antiqua" w:cs="宋体"/>
          <w:b w:val="0"/>
          <w:i/>
          <w:color w:val="000000"/>
          <w:lang w:val="en-US"/>
        </w:rPr>
        <w:t xml:space="preserve"> </w:t>
      </w:r>
      <w:r w:rsidR="00072F7F" w:rsidRPr="00014934">
        <w:rPr>
          <w:rFonts w:ascii="Book Antiqua" w:eastAsia="MS Mincho" w:hAnsi="Book Antiqua" w:cs="Book Antiqua"/>
          <w:b w:val="0"/>
          <w:i/>
          <w:lang w:val="en-US"/>
        </w:rPr>
        <w:t>World J</w:t>
      </w:r>
      <w:r w:rsidR="00767EA0" w:rsidRPr="00014934">
        <w:rPr>
          <w:rFonts w:ascii="Book Antiqua" w:eastAsia="MS Mincho" w:hAnsi="Book Antiqua" w:cs="Book Antiqua"/>
          <w:b w:val="0"/>
          <w:i/>
          <w:lang w:val="en-US"/>
        </w:rPr>
        <w:t xml:space="preserve"> Gastrointest</w:t>
      </w:r>
      <w:r w:rsidR="00767EA0" w:rsidRPr="00014934">
        <w:rPr>
          <w:rFonts w:ascii="Book Antiqua" w:eastAsiaTheme="minorEastAsia" w:hAnsi="Book Antiqua" w:cs="Book Antiqua"/>
          <w:b w:val="0"/>
          <w:i/>
          <w:lang w:val="en-US" w:eastAsia="zh-CN"/>
        </w:rPr>
        <w:t xml:space="preserve"> </w:t>
      </w:r>
      <w:r w:rsidR="00072F7F" w:rsidRPr="00014934">
        <w:rPr>
          <w:rFonts w:ascii="Book Antiqua" w:eastAsia="MS Mincho" w:hAnsi="Book Antiqua" w:cs="Book Antiqua"/>
          <w:b w:val="0"/>
          <w:i/>
          <w:lang w:val="en-US"/>
        </w:rPr>
        <w:t>Pharm</w:t>
      </w:r>
      <w:r w:rsidR="00767EA0" w:rsidRPr="00014934">
        <w:rPr>
          <w:rFonts w:ascii="Book Antiqua" w:eastAsiaTheme="minorEastAsia" w:hAnsi="Book Antiqua" w:cs="Book Antiqua"/>
          <w:b w:val="0"/>
          <w:i/>
          <w:lang w:val="en-US" w:eastAsia="zh-CN"/>
        </w:rPr>
        <w:t xml:space="preserve"> </w:t>
      </w:r>
      <w:r w:rsidR="00072F7F" w:rsidRPr="00014934">
        <w:rPr>
          <w:rFonts w:ascii="Book Antiqua" w:eastAsia="MS Mincho" w:hAnsi="Book Antiqua" w:cs="Book Antiqua"/>
          <w:b w:val="0"/>
          <w:i/>
          <w:lang w:val="en-US"/>
        </w:rPr>
        <w:t>Therap</w:t>
      </w:r>
      <w:r w:rsidR="00CE39E2" w:rsidRPr="00014934">
        <w:rPr>
          <w:rFonts w:ascii="Book Antiqua" w:eastAsia="MS Mincho" w:hAnsi="Book Antiqua" w:cs="Book Antiqua"/>
          <w:b w:val="0"/>
          <w:i/>
          <w:lang w:val="en-US"/>
        </w:rPr>
        <w:t xml:space="preserve"> </w:t>
      </w:r>
      <w:r w:rsidR="00CE39E2" w:rsidRPr="00014934">
        <w:rPr>
          <w:rFonts w:ascii="Book Antiqua" w:eastAsia="MS Mincho" w:hAnsi="Book Antiqua" w:cs="Book Antiqua"/>
          <w:b w:val="0"/>
          <w:lang w:val="en-US"/>
        </w:rPr>
        <w:t>201</w:t>
      </w:r>
      <w:r w:rsidR="00867EAB" w:rsidRPr="00014934">
        <w:rPr>
          <w:rFonts w:ascii="Book Antiqua" w:eastAsiaTheme="minorEastAsia" w:hAnsi="Book Antiqua" w:cs="Book Antiqua" w:hint="eastAsia"/>
          <w:b w:val="0"/>
          <w:lang w:val="en-US" w:eastAsia="zh-CN"/>
        </w:rPr>
        <w:t>6</w:t>
      </w:r>
      <w:r w:rsidR="00CE39E2" w:rsidRPr="00014934">
        <w:rPr>
          <w:rFonts w:ascii="Book Antiqua" w:eastAsia="MS Mincho" w:hAnsi="Book Antiqua" w:cs="Book Antiqua"/>
          <w:b w:val="0"/>
          <w:lang w:val="en-US"/>
        </w:rPr>
        <w:t xml:space="preserve">; </w:t>
      </w:r>
      <w:r w:rsidR="00767EA0" w:rsidRPr="00014934">
        <w:rPr>
          <w:rFonts w:ascii="Book Antiqua" w:eastAsia="MS Mincho" w:hAnsi="Book Antiqua" w:cs="Book Antiqua"/>
          <w:b w:val="0"/>
          <w:lang w:val="en-US"/>
        </w:rPr>
        <w:t>In press</w:t>
      </w:r>
    </w:p>
    <w:p w:rsidR="007D7C94" w:rsidRPr="00767EA0" w:rsidRDefault="007D7C94" w:rsidP="00934859">
      <w:pPr>
        <w:pStyle w:val="Corpodeltesto"/>
        <w:rPr>
          <w:rFonts w:ascii="Book Antiqua" w:hAnsi="Book Antiqua"/>
          <w:lang w:val="en-US"/>
        </w:rPr>
      </w:pP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p>
    <w:p w:rsidR="00A961A2" w:rsidRPr="00767EA0" w:rsidRDefault="00A961A2" w:rsidP="00934859">
      <w:pPr>
        <w:pStyle w:val="Corpodeltesto"/>
        <w:rPr>
          <w:rFonts w:ascii="Book Antiqua" w:eastAsia="MS Mincho" w:hAnsi="Book Antiqua" w:cs="Book Antiqua"/>
          <w:lang w:val="en-US"/>
        </w:rPr>
      </w:pPr>
    </w:p>
    <w:p w:rsidR="00A961A2" w:rsidRPr="00767EA0" w:rsidRDefault="00A961A2" w:rsidP="00934859">
      <w:pPr>
        <w:pStyle w:val="Corpodeltesto"/>
        <w:rPr>
          <w:rFonts w:ascii="Book Antiqua" w:eastAsia="MS Mincho" w:hAnsi="Book Antiqua" w:cs="Book Antiqua"/>
          <w:lang w:val="en-US"/>
        </w:rPr>
      </w:pPr>
    </w:p>
    <w:p w:rsidR="00A961A2" w:rsidRPr="00767EA0" w:rsidRDefault="00A961A2" w:rsidP="00934859">
      <w:pPr>
        <w:pStyle w:val="Corpodeltesto"/>
        <w:rPr>
          <w:rFonts w:ascii="Book Antiqua" w:eastAsia="MS Mincho" w:hAnsi="Book Antiqua" w:cs="Book Antiqua"/>
          <w:lang w:val="en-US"/>
        </w:rPr>
      </w:pPr>
    </w:p>
    <w:p w:rsidR="00A961A2" w:rsidRPr="00767EA0" w:rsidRDefault="00A961A2" w:rsidP="00934859">
      <w:pPr>
        <w:pStyle w:val="Corpodeltesto"/>
        <w:rPr>
          <w:rFonts w:ascii="Book Antiqua" w:eastAsia="MS Mincho" w:hAnsi="Book Antiqua" w:cs="Book Antiqua"/>
          <w:lang w:val="en-US"/>
        </w:rPr>
      </w:pPr>
    </w:p>
    <w:p w:rsidR="00A961A2" w:rsidRPr="00767EA0" w:rsidRDefault="00A961A2" w:rsidP="00934859">
      <w:pPr>
        <w:pStyle w:val="Corpodeltesto"/>
        <w:rPr>
          <w:rFonts w:ascii="Book Antiqua" w:eastAsia="MS Mincho" w:hAnsi="Book Antiqua" w:cs="Book Antiqua"/>
          <w:lang w:val="en-US"/>
        </w:rPr>
      </w:pPr>
    </w:p>
    <w:p w:rsidR="00A961A2" w:rsidRPr="00767EA0" w:rsidRDefault="00A961A2" w:rsidP="00934859">
      <w:pPr>
        <w:pStyle w:val="Corpodeltesto"/>
        <w:rPr>
          <w:rFonts w:ascii="Book Antiqua" w:eastAsia="MS Mincho" w:hAnsi="Book Antiqua" w:cs="Book Antiqua"/>
          <w:lang w:val="en-US"/>
        </w:rPr>
      </w:pPr>
    </w:p>
    <w:p w:rsidR="00A961A2" w:rsidRPr="00767EA0" w:rsidRDefault="00A961A2" w:rsidP="00934859">
      <w:pPr>
        <w:pStyle w:val="Corpodeltesto"/>
        <w:rPr>
          <w:rFonts w:ascii="Book Antiqua" w:eastAsia="MS Mincho" w:hAnsi="Book Antiqua" w:cs="Book Antiqua"/>
          <w:lang w:val="en-US"/>
        </w:rPr>
      </w:pPr>
    </w:p>
    <w:p w:rsidR="00A961A2" w:rsidRPr="00767EA0" w:rsidRDefault="00A961A2" w:rsidP="00934859">
      <w:pPr>
        <w:pStyle w:val="Corpodeltesto"/>
        <w:rPr>
          <w:rFonts w:ascii="Book Antiqua" w:eastAsia="MS Mincho" w:hAnsi="Book Antiqua" w:cs="Book Antiqua"/>
          <w:lang w:val="en-US"/>
        </w:rPr>
      </w:pPr>
    </w:p>
    <w:p w:rsidR="00A961A2" w:rsidRPr="00767EA0" w:rsidRDefault="00A961A2" w:rsidP="00934859">
      <w:pPr>
        <w:pStyle w:val="Corpodeltesto"/>
        <w:rPr>
          <w:rFonts w:ascii="Book Antiqua" w:eastAsia="MS Mincho" w:hAnsi="Book Antiqua" w:cs="Book Antiqua"/>
          <w:lang w:val="en-US"/>
        </w:rPr>
      </w:pPr>
    </w:p>
    <w:p w:rsidR="007D7C94" w:rsidRPr="00767EA0" w:rsidRDefault="007D7C94" w:rsidP="00934859">
      <w:pPr>
        <w:pStyle w:val="Corpodeltesto"/>
        <w:rPr>
          <w:rFonts w:ascii="Book Antiqua" w:eastAsia="MS Mincho" w:hAnsi="Book Antiqua" w:cs="Book Antiqua"/>
          <w:lang w:val="en-US"/>
        </w:rPr>
      </w:pPr>
      <w:r w:rsidRPr="00767EA0">
        <w:rPr>
          <w:rFonts w:ascii="Book Antiqua" w:eastAsia="MS Mincho" w:hAnsi="Book Antiqua" w:cs="Book Antiqua"/>
          <w:lang w:val="en-US"/>
        </w:rPr>
        <w:lastRenderedPageBreak/>
        <w:t>INTRODUCTION</w:t>
      </w:r>
    </w:p>
    <w:p w:rsidR="009C287A" w:rsidRDefault="007D7C94" w:rsidP="00934859">
      <w:pPr>
        <w:spacing w:line="360" w:lineRule="auto"/>
        <w:jc w:val="both"/>
        <w:rPr>
          <w:rFonts w:ascii="Book Antiqua" w:eastAsia="MS Mincho" w:hAnsi="Book Antiqua" w:cs="Book Antiqua"/>
        </w:rPr>
      </w:pPr>
      <w:r w:rsidRPr="00767EA0">
        <w:rPr>
          <w:rFonts w:ascii="Book Antiqua" w:eastAsia="MS Mincho" w:hAnsi="Book Antiqua" w:cs="Book Antiqua"/>
        </w:rPr>
        <w:t xml:space="preserve">Gastro-esophageal reflux disease (GERD) is a very common disorder that can be currently treated by medical therapy, surgical or endoscopic transoral intervention. Medical therapy </w:t>
      </w:r>
      <w:r w:rsidR="009F7CD2">
        <w:rPr>
          <w:rFonts w:ascii="Book Antiqua" w:eastAsia="MS Mincho" w:hAnsi="Book Antiqua" w:cs="Book Antiqua"/>
        </w:rPr>
        <w:t xml:space="preserve">with proton pump inhibitors (PPIs) </w:t>
      </w:r>
      <w:r w:rsidRPr="00767EA0">
        <w:rPr>
          <w:rFonts w:ascii="Book Antiqua" w:eastAsia="MS Mincho" w:hAnsi="Book Antiqua" w:cs="Book Antiqua"/>
        </w:rPr>
        <w:t xml:space="preserve">is the most common approach: </w:t>
      </w:r>
      <w:r w:rsidR="004307F5">
        <w:rPr>
          <w:rFonts w:ascii="Book Antiqua" w:eastAsia="MS Mincho" w:hAnsi="Book Antiqua" w:cs="Book Antiqua"/>
        </w:rPr>
        <w:t>h</w:t>
      </w:r>
      <w:r w:rsidRPr="00767EA0">
        <w:rPr>
          <w:rFonts w:ascii="Book Antiqua" w:eastAsia="MS Mincho" w:hAnsi="Book Antiqua" w:cs="Book Antiqua"/>
        </w:rPr>
        <w:t xml:space="preserve">owever, concerns have increasingly been voiced in recent years regarding the potential </w:t>
      </w:r>
      <w:r w:rsidR="009F7CD2">
        <w:rPr>
          <w:rFonts w:ascii="Book Antiqua" w:eastAsia="MS Mincho" w:hAnsi="Book Antiqua" w:cs="Book Antiqua"/>
        </w:rPr>
        <w:t>PPI-</w:t>
      </w:r>
      <w:r w:rsidR="004307F5">
        <w:rPr>
          <w:rFonts w:ascii="Book Antiqua" w:eastAsia="MS Mincho" w:hAnsi="Book Antiqua" w:cs="Book Antiqua"/>
        </w:rPr>
        <w:t>related side effects</w:t>
      </w:r>
      <w:r w:rsidRPr="00767EA0">
        <w:rPr>
          <w:rFonts w:ascii="Book Antiqua" w:eastAsia="MS Mincho" w:hAnsi="Book Antiqua" w:cs="Book Antiqua"/>
        </w:rPr>
        <w:t xml:space="preserve">, intolerance or unresponsiveness, and </w:t>
      </w:r>
      <w:r w:rsidR="004307F5">
        <w:rPr>
          <w:rFonts w:ascii="Book Antiqua" w:eastAsia="MS Mincho" w:hAnsi="Book Antiqua" w:cs="Book Antiqua"/>
        </w:rPr>
        <w:t xml:space="preserve">in some cases </w:t>
      </w:r>
      <w:r w:rsidRPr="00767EA0">
        <w:rPr>
          <w:rFonts w:ascii="Book Antiqua" w:eastAsia="MS Mincho" w:hAnsi="Book Antiqua" w:cs="Book Antiqua"/>
        </w:rPr>
        <w:t xml:space="preserve">the need for </w:t>
      </w:r>
      <w:r w:rsidR="009F7CD2">
        <w:rPr>
          <w:rFonts w:ascii="Book Antiqua" w:eastAsia="MS Mincho" w:hAnsi="Book Antiqua" w:cs="Book Antiqua"/>
        </w:rPr>
        <w:t xml:space="preserve">a long-term therapy with </w:t>
      </w:r>
      <w:r w:rsidRPr="00767EA0">
        <w:rPr>
          <w:rFonts w:ascii="Book Antiqua" w:eastAsia="MS Mincho" w:hAnsi="Book Antiqua" w:cs="Book Antiqua"/>
        </w:rPr>
        <w:t xml:space="preserve">high dosages to </w:t>
      </w:r>
      <w:r w:rsidR="004307F5">
        <w:rPr>
          <w:rFonts w:ascii="Book Antiqua" w:eastAsia="MS Mincho" w:hAnsi="Book Antiqua" w:cs="Book Antiqua"/>
        </w:rPr>
        <w:t>rel</w:t>
      </w:r>
      <w:r w:rsidR="009F7CD2">
        <w:rPr>
          <w:rFonts w:ascii="Book Antiqua" w:eastAsia="MS Mincho" w:hAnsi="Book Antiqua" w:cs="Book Antiqua"/>
        </w:rPr>
        <w:t>ieve</w:t>
      </w:r>
      <w:r w:rsidRPr="00767EA0">
        <w:rPr>
          <w:rFonts w:ascii="Book Antiqua" w:eastAsia="MS Mincho" w:hAnsi="Book Antiqua" w:cs="Book Antiqua"/>
        </w:rPr>
        <w:t xml:space="preserve"> symptoms or prevent recurrences. </w:t>
      </w:r>
      <w:r w:rsidR="004307F5">
        <w:rPr>
          <w:rFonts w:ascii="Book Antiqua" w:eastAsia="MS Mincho" w:hAnsi="Book Antiqua" w:cs="Book Antiqua"/>
        </w:rPr>
        <w:t>Surgical therapy</w:t>
      </w:r>
      <w:r w:rsidRPr="00767EA0">
        <w:rPr>
          <w:rFonts w:ascii="Book Antiqua" w:eastAsia="MS Mincho" w:hAnsi="Book Antiqua" w:cs="Book Antiqua"/>
        </w:rPr>
        <w:t xml:space="preserve"> too may in some cases have consequences such as long-lasting dysphagia, flatulence, inability to belch or vomit, diarrhea, or functional dyspepsia rela</w:t>
      </w:r>
      <w:r w:rsidR="005655C5" w:rsidRPr="00767EA0">
        <w:rPr>
          <w:rFonts w:ascii="Book Antiqua" w:eastAsia="MS Mincho" w:hAnsi="Book Antiqua" w:cs="Book Antiqua"/>
        </w:rPr>
        <w:t>ted to delayed gastric emptying</w:t>
      </w:r>
      <w:r w:rsidRPr="00767EA0">
        <w:rPr>
          <w:rFonts w:ascii="Book Antiqua" w:eastAsia="MS Mincho" w:hAnsi="Book Antiqua" w:cs="Book Antiqua"/>
          <w:vertAlign w:val="superscript"/>
        </w:rPr>
        <w:t>[1-4]</w:t>
      </w:r>
      <w:r w:rsidRPr="00767EA0">
        <w:rPr>
          <w:rFonts w:ascii="Book Antiqua" w:eastAsia="MS Mincho" w:hAnsi="Book Antiqua" w:cs="Book Antiqua"/>
        </w:rPr>
        <w:t xml:space="preserve">. Even for interventions done in centers of excellence, incisional hernias </w:t>
      </w:r>
      <w:r w:rsidR="00F843BC" w:rsidRPr="00767EA0">
        <w:rPr>
          <w:rFonts w:ascii="Book Antiqua" w:eastAsia="MS Mincho" w:hAnsi="Book Antiqua" w:cs="Book Antiqua"/>
        </w:rPr>
        <w:t>at</w:t>
      </w:r>
      <w:r w:rsidRPr="00767EA0">
        <w:rPr>
          <w:rFonts w:ascii="Book Antiqua" w:eastAsia="MS Mincho" w:hAnsi="Book Antiqua" w:cs="Book Antiqua"/>
        </w:rPr>
        <w:t xml:space="preserve"> the site of trocar insertion have been reported in up to 3% of cases</w:t>
      </w:r>
      <w:r w:rsidRPr="00767EA0">
        <w:rPr>
          <w:rFonts w:ascii="Book Antiqua" w:eastAsia="MS Mincho" w:hAnsi="Book Antiqua" w:cs="Book Antiqua"/>
          <w:vertAlign w:val="superscript"/>
        </w:rPr>
        <w:t>[5]</w:t>
      </w:r>
      <w:r w:rsidRPr="00767EA0">
        <w:rPr>
          <w:rFonts w:ascii="Book Antiqua" w:eastAsia="MS Mincho" w:hAnsi="Book Antiqua" w:cs="Book Antiqua"/>
        </w:rPr>
        <w:t xml:space="preserve">. </w:t>
      </w:r>
    </w:p>
    <w:p w:rsidR="007D7C94" w:rsidRPr="00767EA0" w:rsidRDefault="007D7C94" w:rsidP="00014934">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 xml:space="preserve">For these reasons </w:t>
      </w:r>
      <w:r w:rsidR="009C287A">
        <w:rPr>
          <w:rFonts w:ascii="Book Antiqua" w:eastAsia="MS Mincho" w:hAnsi="Book Antiqua" w:cs="Book Antiqua"/>
        </w:rPr>
        <w:t>several</w:t>
      </w:r>
      <w:r w:rsidRPr="00767EA0">
        <w:rPr>
          <w:rFonts w:ascii="Book Antiqua" w:eastAsia="MS Mincho" w:hAnsi="Book Antiqua" w:cs="Book Antiqua"/>
        </w:rPr>
        <w:t xml:space="preserve"> transoral endoscopic techniques have been proposed in the last 15 years as alternatives to </w:t>
      </w:r>
      <w:r w:rsidR="009C287A">
        <w:rPr>
          <w:rFonts w:ascii="Book Antiqua" w:eastAsia="MS Mincho" w:hAnsi="Book Antiqua" w:cs="Book Antiqua"/>
        </w:rPr>
        <w:t xml:space="preserve">medical and surgical </w:t>
      </w:r>
      <w:r w:rsidRPr="00767EA0">
        <w:rPr>
          <w:rFonts w:ascii="Book Antiqua" w:eastAsia="MS Mincho" w:hAnsi="Book Antiqua" w:cs="Book Antiqua"/>
        </w:rPr>
        <w:t>therapy</w:t>
      </w:r>
      <w:r w:rsidR="009C287A">
        <w:rPr>
          <w:rFonts w:ascii="Book Antiqua" w:eastAsia="MS Mincho" w:hAnsi="Book Antiqua" w:cs="Book Antiqua"/>
        </w:rPr>
        <w:t>; however</w:t>
      </w:r>
      <w:r w:rsidRPr="00767EA0">
        <w:rPr>
          <w:rFonts w:ascii="Book Antiqua" w:eastAsia="MS Mincho" w:hAnsi="Book Antiqua" w:cs="Book Antiqua"/>
        </w:rPr>
        <w:t xml:space="preserve"> most of them</w:t>
      </w:r>
      <w:r w:rsidR="00D934FD">
        <w:rPr>
          <w:rFonts w:ascii="Book Antiqua" w:eastAsia="MS Mincho" w:hAnsi="Book Antiqua" w:cs="Book Antiqua"/>
        </w:rPr>
        <w:t xml:space="preserve"> had disappointing outcomes and </w:t>
      </w:r>
      <w:r w:rsidRPr="00767EA0">
        <w:rPr>
          <w:rFonts w:ascii="Book Antiqua" w:eastAsia="MS Mincho" w:hAnsi="Book Antiqua" w:cs="Book Antiqua"/>
        </w:rPr>
        <w:t>have been abandoned</w:t>
      </w:r>
      <w:r w:rsidR="00D934FD">
        <w:rPr>
          <w:rFonts w:ascii="Book Antiqua" w:eastAsia="MS Mincho" w:hAnsi="Book Antiqua" w:cs="Book Antiqua"/>
        </w:rPr>
        <w:t>.</w:t>
      </w:r>
    </w:p>
    <w:p w:rsidR="007D7C94" w:rsidRPr="00767EA0" w:rsidRDefault="007D7C94"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In the last few years, transoral incisionless fundoplication (TIF) has proved to be an effective and promising therapeutic alternative to medical and surgical therapy; the procedure achieves lasting improvement of GERD symptoms (up to six years)</w:t>
      </w:r>
      <w:r w:rsidR="009C287A">
        <w:rPr>
          <w:rFonts w:ascii="Book Antiqua" w:eastAsia="MS Mincho" w:hAnsi="Book Antiqua" w:cs="Book Antiqua"/>
        </w:rPr>
        <w:t xml:space="preserve"> and functional findings</w:t>
      </w:r>
      <w:r w:rsidRPr="00767EA0">
        <w:rPr>
          <w:rFonts w:ascii="Book Antiqua" w:eastAsia="MS Mincho" w:hAnsi="Book Antiqua" w:cs="Book Antiqua"/>
        </w:rPr>
        <w:t>,</w:t>
      </w:r>
      <w:r w:rsidR="009C287A">
        <w:rPr>
          <w:rFonts w:ascii="Book Antiqua" w:eastAsia="MS Mincho" w:hAnsi="Book Antiqua" w:cs="Book Antiqua"/>
        </w:rPr>
        <w:t xml:space="preserve"> and </w:t>
      </w:r>
      <w:r w:rsidRPr="00767EA0">
        <w:rPr>
          <w:rFonts w:ascii="Book Antiqua" w:eastAsia="MS Mincho" w:hAnsi="Book Antiqua" w:cs="Book Antiqua"/>
        </w:rPr>
        <w:t xml:space="preserve"> cessation or reduction of PPI medication in about 75% of patients</w:t>
      </w:r>
      <w:r w:rsidR="009C287A">
        <w:rPr>
          <w:rFonts w:ascii="Book Antiqua" w:eastAsia="MS Mincho" w:hAnsi="Book Antiqua" w:cs="Book Antiqua"/>
        </w:rPr>
        <w:t>.</w:t>
      </w:r>
      <w:r w:rsidRPr="00767EA0">
        <w:rPr>
          <w:rFonts w:ascii="Book Antiqua" w:eastAsia="MS Mincho" w:hAnsi="Book Antiqua" w:cs="Book Antiqua"/>
        </w:rPr>
        <w:t xml:space="preserve"> TIF reconfigures the tissue to obtain a full-thickness gastro-esophageal valve from inside the stomach, by serosa-to-serosa plications which include the muscle layers</w:t>
      </w:r>
      <w:r w:rsidR="00F843BC" w:rsidRPr="00767EA0">
        <w:rPr>
          <w:rFonts w:ascii="Book Antiqua" w:eastAsia="MS Mincho" w:hAnsi="Book Antiqua" w:cs="Book Antiqua"/>
        </w:rPr>
        <w:t>;</w:t>
      </w:r>
      <w:r w:rsidRPr="00767EA0">
        <w:rPr>
          <w:rFonts w:ascii="Book Antiqua" w:eastAsia="MS Mincho" w:hAnsi="Book Antiqua" w:cs="Book Antiqua"/>
        </w:rPr>
        <w:t xml:space="preserve"> the new valve boosts the barrier function of the LES with </w:t>
      </w:r>
      <w:r w:rsidR="009C287A">
        <w:rPr>
          <w:rFonts w:ascii="Book Antiqua" w:eastAsia="MS Mincho" w:hAnsi="Book Antiqua" w:cs="Book Antiqua"/>
        </w:rPr>
        <w:t>potentially</w:t>
      </w:r>
      <w:r w:rsidRPr="00767EA0">
        <w:rPr>
          <w:rFonts w:ascii="Book Antiqua" w:eastAsia="MS Mincho" w:hAnsi="Book Antiqua" w:cs="Book Antiqua"/>
        </w:rPr>
        <w:t xml:space="preserve"> fewer </w:t>
      </w:r>
      <w:r w:rsidR="009C287A">
        <w:rPr>
          <w:rFonts w:ascii="Book Antiqua" w:eastAsia="MS Mincho" w:hAnsi="Book Antiqua" w:cs="Book Antiqua"/>
        </w:rPr>
        <w:t>procedure</w:t>
      </w:r>
      <w:r w:rsidRPr="00767EA0">
        <w:rPr>
          <w:rFonts w:ascii="Book Antiqua" w:eastAsia="MS Mincho" w:hAnsi="Book Antiqua" w:cs="Book Antiqua"/>
        </w:rPr>
        <w:t>-related side effects than surgery.</w:t>
      </w:r>
    </w:p>
    <w:p w:rsidR="007D7C94" w:rsidRPr="00767EA0" w:rsidRDefault="007D7C94"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TIF can be done</w:t>
      </w:r>
      <w:r w:rsidR="00F843BC" w:rsidRPr="00767EA0">
        <w:rPr>
          <w:rFonts w:ascii="Book Antiqua" w:eastAsia="MS Mincho" w:hAnsi="Book Antiqua" w:cs="Book Antiqua"/>
        </w:rPr>
        <w:t xml:space="preserve"> using the </w:t>
      </w:r>
      <w:r w:rsidRPr="00767EA0">
        <w:rPr>
          <w:rFonts w:ascii="Book Antiqua" w:eastAsia="MS Mincho" w:hAnsi="Book Antiqua" w:cs="Book Antiqua"/>
        </w:rPr>
        <w:t>EsophyX</w:t>
      </w:r>
      <w:r w:rsidR="008D64B8" w:rsidRPr="00767EA0">
        <w:rPr>
          <w:rFonts w:ascii="Book Antiqua" w:eastAsia="MS Mincho" w:hAnsi="Book Antiqua" w:cs="Book Antiqua"/>
          <w:vertAlign w:val="superscript"/>
        </w:rPr>
        <w:t>®</w:t>
      </w:r>
      <w:r w:rsidRPr="00767EA0">
        <w:rPr>
          <w:rFonts w:ascii="Book Antiqua" w:eastAsia="MS Mincho" w:hAnsi="Book Antiqua" w:cs="Book Antiqua"/>
          <w:vertAlign w:val="superscript"/>
        </w:rPr>
        <w:t xml:space="preserve"> </w:t>
      </w:r>
      <w:r w:rsidRPr="00767EA0">
        <w:rPr>
          <w:rFonts w:ascii="Book Antiqua" w:eastAsia="MS Mincho" w:hAnsi="Book Antiqua" w:cs="Book Antiqua"/>
        </w:rPr>
        <w:t>device (EndoGastric Solutions, Re</w:t>
      </w:r>
      <w:r w:rsidR="00991C9F" w:rsidRPr="00767EA0">
        <w:rPr>
          <w:rFonts w:ascii="Book Antiqua" w:eastAsia="MS Mincho" w:hAnsi="Book Antiqua" w:cs="Book Antiqua"/>
        </w:rPr>
        <w:t xml:space="preserve">dmond, WA, </w:t>
      </w:r>
      <w:r w:rsidR="00DD7592" w:rsidRPr="00DD7592">
        <w:rPr>
          <w:rFonts w:ascii="Book Antiqua" w:eastAsia="MS Mincho" w:hAnsi="Book Antiqua" w:cs="Book Antiqua"/>
        </w:rPr>
        <w:t>United States</w:t>
      </w:r>
      <w:r w:rsidR="00991C9F" w:rsidRPr="00767EA0">
        <w:rPr>
          <w:rFonts w:ascii="Book Antiqua" w:eastAsia="MS Mincho" w:hAnsi="Book Antiqua" w:cs="Book Antiqua"/>
        </w:rPr>
        <w:t>) or the Medigus Ultrasonic Surgical E</w:t>
      </w:r>
      <w:r w:rsidRPr="00767EA0">
        <w:rPr>
          <w:rFonts w:ascii="Book Antiqua" w:eastAsia="MS Mincho" w:hAnsi="Book Antiqua" w:cs="Book Antiqua"/>
        </w:rPr>
        <w:t xml:space="preserve">ndostapler </w:t>
      </w:r>
      <w:r w:rsidR="002F3316" w:rsidRPr="00767EA0">
        <w:rPr>
          <w:rFonts w:ascii="Book Antiqua" w:eastAsia="MS Mincho" w:hAnsi="Book Antiqua" w:cs="Book Antiqua"/>
        </w:rPr>
        <w:t xml:space="preserve">system </w:t>
      </w:r>
      <w:r w:rsidRPr="00767EA0">
        <w:rPr>
          <w:rFonts w:ascii="Book Antiqua" w:eastAsia="MS Mincho" w:hAnsi="Book Antiqua" w:cs="Book Antiqua"/>
        </w:rPr>
        <w:t>(MUSE™</w:t>
      </w:r>
      <w:r w:rsidR="00991C9F" w:rsidRPr="00767EA0">
        <w:rPr>
          <w:rFonts w:ascii="Book Antiqua" w:eastAsia="MS Mincho" w:hAnsi="Book Antiqua" w:cs="Book Antiqua"/>
        </w:rPr>
        <w:t>, Medigus Ltd., Omer; Israel</w:t>
      </w:r>
      <w:r w:rsidRPr="00767EA0">
        <w:rPr>
          <w:rFonts w:ascii="Book Antiqua" w:eastAsia="MS Mincho" w:hAnsi="Book Antiqua" w:cs="Book Antiqua"/>
        </w:rPr>
        <w:t>). EsophyX</w:t>
      </w:r>
      <w:r w:rsidR="00991C9F" w:rsidRPr="00767EA0">
        <w:rPr>
          <w:rFonts w:ascii="Book Antiqua" w:eastAsia="MS Mincho" w:hAnsi="Book Antiqua" w:cs="Book Antiqua"/>
          <w:vertAlign w:val="superscript"/>
        </w:rPr>
        <w:t>®</w:t>
      </w:r>
      <w:r w:rsidRPr="00767EA0">
        <w:rPr>
          <w:rFonts w:ascii="Book Antiqua" w:eastAsia="MS Mincho" w:hAnsi="Book Antiqua" w:cs="Book Antiqua"/>
        </w:rPr>
        <w:t xml:space="preserve"> </w:t>
      </w:r>
      <w:r w:rsidR="002F3316" w:rsidRPr="00767EA0">
        <w:rPr>
          <w:rFonts w:ascii="Book Antiqua" w:eastAsia="MS Mincho" w:hAnsi="Book Antiqua" w:cs="Book Antiqua"/>
        </w:rPr>
        <w:t xml:space="preserve">device </w:t>
      </w:r>
      <w:r w:rsidRPr="00767EA0">
        <w:rPr>
          <w:rFonts w:ascii="Book Antiqua" w:eastAsia="MS Mincho" w:hAnsi="Book Antiqua" w:cs="Book Antiqua"/>
        </w:rPr>
        <w:t>constructs an omega-shaped valve 3-5 cm long, in a 250-300° circumferential pattern around the gastro-esophageal junction, by deploying non-absorbable polypropylene fasteners through the two layers (esophagus and stomach) under endoscopic vision of the operator. The MUSE™</w:t>
      </w:r>
      <w:r w:rsidR="009441E7" w:rsidRPr="00767EA0">
        <w:rPr>
          <w:rFonts w:ascii="Book Antiqua" w:eastAsia="MS Mincho" w:hAnsi="Book Antiqua" w:cs="Book Antiqua"/>
        </w:rPr>
        <w:t xml:space="preserve"> </w:t>
      </w:r>
      <w:r w:rsidR="002F3316" w:rsidRPr="00767EA0">
        <w:rPr>
          <w:rFonts w:ascii="Book Antiqua" w:eastAsia="MS Mincho" w:hAnsi="Book Antiqua" w:cs="Book Antiqua"/>
        </w:rPr>
        <w:t xml:space="preserve">system </w:t>
      </w:r>
      <w:r w:rsidRPr="00767EA0">
        <w:rPr>
          <w:rFonts w:ascii="Book Antiqua" w:eastAsia="MS Mincho" w:hAnsi="Book Antiqua" w:cs="Book Antiqua"/>
        </w:rPr>
        <w:t xml:space="preserve">staples the fundus of the stomach to </w:t>
      </w:r>
      <w:r w:rsidRPr="00767EA0">
        <w:rPr>
          <w:rFonts w:ascii="Book Antiqua" w:eastAsia="MS Mincho" w:hAnsi="Book Antiqua" w:cs="Book Antiqua"/>
        </w:rPr>
        <w:lastRenderedPageBreak/>
        <w:t xml:space="preserve">the esophagus below the diaphragm using multiple sets of metal stitches placed under an ultrasound-guided technique and creates an anterior fundoplication functionally similar to the standard surgical Dor-Thal operation. In </w:t>
      </w:r>
      <w:r w:rsidR="00F843BC" w:rsidRPr="00767EA0">
        <w:rPr>
          <w:rFonts w:ascii="Book Antiqua" w:eastAsia="MS Mincho" w:hAnsi="Book Antiqua" w:cs="Book Antiqua"/>
        </w:rPr>
        <w:t>a patient with</w:t>
      </w:r>
      <w:r w:rsidRPr="00767EA0">
        <w:rPr>
          <w:rFonts w:ascii="Book Antiqua" w:eastAsia="MS Mincho" w:hAnsi="Book Antiqua" w:cs="Book Antiqua"/>
        </w:rPr>
        <w:t xml:space="preserve"> sliding hiatal hernia, the procedure can be done only if the hernia can be reduced below the diaphragm.   </w:t>
      </w:r>
    </w:p>
    <w:p w:rsidR="007D7C94" w:rsidRPr="00767EA0" w:rsidRDefault="007D7C94"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Publications on TIF with the EsophyX</w:t>
      </w:r>
      <w:r w:rsidR="00991C9F" w:rsidRPr="00767EA0">
        <w:rPr>
          <w:rFonts w:ascii="Book Antiqua" w:eastAsia="MS Mincho" w:hAnsi="Book Antiqua" w:cs="Book Antiqua"/>
          <w:vertAlign w:val="superscript"/>
        </w:rPr>
        <w:t>®</w:t>
      </w:r>
      <w:r w:rsidRPr="00767EA0">
        <w:rPr>
          <w:rFonts w:ascii="Book Antiqua" w:eastAsia="MS Mincho" w:hAnsi="Book Antiqua" w:cs="Book Antiqua"/>
        </w:rPr>
        <w:t xml:space="preserve"> </w:t>
      </w:r>
      <w:r w:rsidR="002F3316" w:rsidRPr="00767EA0">
        <w:rPr>
          <w:rFonts w:ascii="Book Antiqua" w:eastAsia="MS Mincho" w:hAnsi="Book Antiqua" w:cs="Book Antiqua"/>
        </w:rPr>
        <w:t xml:space="preserve">device </w:t>
      </w:r>
      <w:r w:rsidRPr="00767EA0">
        <w:rPr>
          <w:rFonts w:ascii="Book Antiqua" w:eastAsia="MS Mincho" w:hAnsi="Book Antiqua" w:cs="Book Antiqua"/>
        </w:rPr>
        <w:t xml:space="preserve">report the persistence of the newly created valve at six months in all studies and for up to six years in one study, with </w:t>
      </w:r>
      <w:r w:rsidR="001D1181">
        <w:rPr>
          <w:rFonts w:ascii="Book Antiqua" w:eastAsia="MS Mincho" w:hAnsi="Book Antiqua" w:cs="Book Antiqua"/>
        </w:rPr>
        <w:t xml:space="preserve">satisfactory </w:t>
      </w:r>
      <w:r w:rsidRPr="00767EA0">
        <w:rPr>
          <w:rFonts w:ascii="Book Antiqua" w:eastAsia="MS Mincho" w:hAnsi="Book Antiqua" w:cs="Book Antiqua"/>
        </w:rPr>
        <w:t>outcomes, assessed by 24-h</w:t>
      </w:r>
      <w:r w:rsidR="00DE3F6B" w:rsidRPr="00767EA0">
        <w:rPr>
          <w:rFonts w:ascii="Book Antiqua" w:eastAsia="MS Mincho" w:hAnsi="Book Antiqua" w:cs="Book Antiqua"/>
        </w:rPr>
        <w:t>our</w:t>
      </w:r>
      <w:r w:rsidRPr="00767EA0">
        <w:rPr>
          <w:rFonts w:ascii="Book Antiqua" w:eastAsia="MS Mincho" w:hAnsi="Book Antiqua" w:cs="Book Antiqua"/>
        </w:rPr>
        <w:t xml:space="preserve"> pH and/or impedance monitoring</w:t>
      </w:r>
      <w:r w:rsidRPr="00767EA0">
        <w:rPr>
          <w:rFonts w:ascii="Book Antiqua" w:eastAsia="MS Mincho" w:hAnsi="Book Antiqua" w:cs="Book Antiqua"/>
          <w:vertAlign w:val="superscript"/>
        </w:rPr>
        <w:t>[6-27]</w:t>
      </w:r>
      <w:r w:rsidRPr="00767EA0">
        <w:rPr>
          <w:rFonts w:ascii="Book Antiqua" w:eastAsia="MS Mincho" w:hAnsi="Book Antiqua" w:cs="Book Antiqua"/>
        </w:rPr>
        <w:t xml:space="preserve">. </w:t>
      </w:r>
      <w:r w:rsidRPr="00DE0ADE">
        <w:rPr>
          <w:rFonts w:ascii="Book Antiqua" w:eastAsia="MS Mincho" w:hAnsi="Book Antiqua" w:cs="Book Antiqua"/>
        </w:rPr>
        <w:t xml:space="preserve">There is less </w:t>
      </w:r>
      <w:r w:rsidR="00F843BC" w:rsidRPr="00DE0ADE">
        <w:rPr>
          <w:rFonts w:ascii="Book Antiqua" w:eastAsia="MS Mincho" w:hAnsi="Book Antiqua" w:cs="Book Antiqua"/>
        </w:rPr>
        <w:t>information</w:t>
      </w:r>
      <w:r w:rsidRPr="00DE0ADE">
        <w:rPr>
          <w:rFonts w:ascii="Book Antiqua" w:eastAsia="MS Mincho" w:hAnsi="Book Antiqua" w:cs="Book Antiqua"/>
        </w:rPr>
        <w:t xml:space="preserve"> so far for TIF with the MUSE™</w:t>
      </w:r>
      <w:r w:rsidR="002F3316" w:rsidRPr="00DE0ADE">
        <w:rPr>
          <w:rFonts w:ascii="Book Antiqua" w:eastAsia="MS Mincho" w:hAnsi="Book Antiqua" w:cs="Book Antiqua"/>
        </w:rPr>
        <w:t xml:space="preserve"> system</w:t>
      </w:r>
      <w:r w:rsidRPr="00DE0ADE">
        <w:rPr>
          <w:rFonts w:ascii="Book Antiqua" w:eastAsia="MS Mincho" w:hAnsi="Book Antiqua" w:cs="Book Antiqua"/>
        </w:rPr>
        <w:t xml:space="preserve">: one animal study found the technique safe and feasible and </w:t>
      </w:r>
      <w:r w:rsidR="00D94EEE" w:rsidRPr="00DE0ADE">
        <w:rPr>
          <w:rFonts w:ascii="Book Antiqua" w:eastAsia="MS Mincho" w:hAnsi="Book Antiqua" w:cs="Book Antiqua"/>
        </w:rPr>
        <w:t>two</w:t>
      </w:r>
      <w:r w:rsidRPr="00DE0ADE">
        <w:rPr>
          <w:rFonts w:ascii="Book Antiqua" w:eastAsia="MS Mincho" w:hAnsi="Book Antiqua" w:cs="Book Antiqua"/>
        </w:rPr>
        <w:t xml:space="preserve"> trial</w:t>
      </w:r>
      <w:r w:rsidR="00D94EEE" w:rsidRPr="00DE0ADE">
        <w:rPr>
          <w:rFonts w:ascii="Book Antiqua" w:eastAsia="MS Mincho" w:hAnsi="Book Antiqua" w:cs="Book Antiqua"/>
        </w:rPr>
        <w:t>s</w:t>
      </w:r>
      <w:r w:rsidRPr="00DE0ADE">
        <w:rPr>
          <w:rFonts w:ascii="Book Antiqua" w:eastAsia="MS Mincho" w:hAnsi="Book Antiqua" w:cs="Book Antiqua"/>
        </w:rPr>
        <w:t xml:space="preserve"> in humans reported good clinical and functional results at six-month </w:t>
      </w:r>
      <w:r w:rsidR="00D94EEE" w:rsidRPr="00DE0ADE">
        <w:rPr>
          <w:rFonts w:ascii="Book Antiqua" w:eastAsia="MS Mincho" w:hAnsi="Book Antiqua" w:cs="Book Antiqua"/>
        </w:rPr>
        <w:t xml:space="preserve">and </w:t>
      </w:r>
      <w:r w:rsidR="00DE0ADE">
        <w:rPr>
          <w:rFonts w:ascii="Book Antiqua" w:eastAsia="MS Mincho" w:hAnsi="Book Antiqua" w:cs="Book Antiqua"/>
        </w:rPr>
        <w:t xml:space="preserve">up to </w:t>
      </w:r>
      <w:r w:rsidR="00D94EEE" w:rsidRPr="00DE0ADE">
        <w:rPr>
          <w:rFonts w:ascii="Book Antiqua" w:eastAsia="MS Mincho" w:hAnsi="Book Antiqua" w:cs="Book Antiqua"/>
        </w:rPr>
        <w:t xml:space="preserve">five-year </w:t>
      </w:r>
      <w:r w:rsidRPr="00DE0ADE">
        <w:rPr>
          <w:rFonts w:ascii="Book Antiqua" w:eastAsia="MS Mincho" w:hAnsi="Book Antiqua" w:cs="Book Antiqua"/>
        </w:rPr>
        <w:t>follow-up</w:t>
      </w:r>
      <w:r w:rsidR="00D94EEE" w:rsidRPr="00DE0ADE">
        <w:rPr>
          <w:rFonts w:ascii="Book Antiqua" w:eastAsia="MS Mincho" w:hAnsi="Book Antiqua" w:cs="Book Antiqua"/>
          <w:vertAlign w:val="superscript"/>
        </w:rPr>
        <w:t>[28,30</w:t>
      </w:r>
      <w:r w:rsidRPr="00DE0ADE">
        <w:rPr>
          <w:rFonts w:ascii="Book Antiqua" w:eastAsia="MS Mincho" w:hAnsi="Book Antiqua" w:cs="Book Antiqua"/>
          <w:vertAlign w:val="superscript"/>
        </w:rPr>
        <w:t>]</w:t>
      </w:r>
      <w:r w:rsidRPr="00DE0ADE">
        <w:rPr>
          <w:rFonts w:ascii="Book Antiqua" w:eastAsia="MS Mincho" w:hAnsi="Book Antiqua" w:cs="Book Antiqua"/>
        </w:rPr>
        <w:t>.</w:t>
      </w:r>
    </w:p>
    <w:p w:rsidR="008C2C59" w:rsidRPr="00767EA0" w:rsidRDefault="00991C9F" w:rsidP="00767EA0">
      <w:pPr>
        <w:pStyle w:val="Corpodeltesto"/>
        <w:tabs>
          <w:tab w:val="left" w:pos="1860"/>
        </w:tabs>
        <w:ind w:firstLineChars="150" w:firstLine="360"/>
        <w:rPr>
          <w:rFonts w:ascii="Book Antiqua" w:eastAsia="MS Mincho" w:hAnsi="Book Antiqua" w:cs="Book Antiqua"/>
          <w:b w:val="0"/>
          <w:lang w:val="en-US"/>
        </w:rPr>
      </w:pPr>
      <w:r w:rsidRPr="00767EA0">
        <w:rPr>
          <w:rFonts w:ascii="Book Antiqua" w:eastAsia="MS Mincho" w:hAnsi="Book Antiqua" w:cs="Book Antiqua"/>
          <w:b w:val="0"/>
        </w:rPr>
        <w:t>This review describes the techniques for TIF, using the EsophyX</w:t>
      </w:r>
      <w:r w:rsidRPr="00767EA0">
        <w:rPr>
          <w:rFonts w:ascii="Book Antiqua" w:eastAsia="MS Mincho" w:hAnsi="Book Antiqua" w:cs="Book Antiqua"/>
          <w:b w:val="0"/>
          <w:vertAlign w:val="superscript"/>
        </w:rPr>
        <w:t xml:space="preserve">® </w:t>
      </w:r>
      <w:r w:rsidR="002F3316" w:rsidRPr="00767EA0">
        <w:rPr>
          <w:rFonts w:ascii="Book Antiqua" w:eastAsia="MS Mincho" w:hAnsi="Book Antiqua" w:cs="Book Antiqua"/>
          <w:b w:val="0"/>
        </w:rPr>
        <w:t xml:space="preserve">device </w:t>
      </w:r>
      <w:r w:rsidRPr="00767EA0">
        <w:rPr>
          <w:rFonts w:ascii="Book Antiqua" w:eastAsia="MS Mincho" w:hAnsi="Book Antiqua" w:cs="Book Antiqua"/>
          <w:b w:val="0"/>
        </w:rPr>
        <w:t>and the MUSE</w:t>
      </w:r>
      <w:r w:rsidRPr="00767EA0">
        <w:rPr>
          <w:rFonts w:ascii="Book Antiqua" w:eastAsia="MS Mincho" w:hAnsi="Book Antiqua" w:cs="Book Antiqua"/>
          <w:b w:val="0"/>
          <w:vertAlign w:val="superscript"/>
        </w:rPr>
        <w:t xml:space="preserve">TM </w:t>
      </w:r>
      <w:r w:rsidR="002F3316" w:rsidRPr="00767EA0">
        <w:rPr>
          <w:rFonts w:ascii="Book Antiqua" w:eastAsia="MS Mincho" w:hAnsi="Book Antiqua" w:cs="Book Antiqua"/>
          <w:b w:val="0"/>
        </w:rPr>
        <w:t>system</w:t>
      </w:r>
      <w:r w:rsidRPr="00767EA0">
        <w:rPr>
          <w:rFonts w:ascii="Book Antiqua" w:eastAsia="MS Mincho" w:hAnsi="Book Antiqua" w:cs="Book Antiqua"/>
          <w:b w:val="0"/>
        </w:rPr>
        <w:t>, pre- and post-procedure patients’ management, and complications. Outcomes are reported in detail, and a revision of the literature was performed to assess the efficacy of TIF in patients with GERD.</w:t>
      </w:r>
      <w:r w:rsidR="008C2C59" w:rsidRPr="00767EA0">
        <w:rPr>
          <w:rFonts w:ascii="Book Antiqua" w:eastAsia="MS Mincho" w:hAnsi="Book Antiqua" w:cs="Book Antiqua"/>
        </w:rPr>
        <w:t xml:space="preserve"> </w:t>
      </w:r>
      <w:r w:rsidR="008C2C59" w:rsidRPr="00767EA0">
        <w:rPr>
          <w:rFonts w:ascii="Book Antiqua" w:eastAsia="MS Mincho" w:hAnsi="Book Antiqua" w:cs="Book Antiqua"/>
          <w:b w:val="0"/>
          <w:lang w:val="en-US"/>
        </w:rPr>
        <w:t>Manuscripts were identified by searching PubMed, Embase and The Cochrane Library databases, using the following key words “gastro-esophageal reflux disease”, “transoral incisionless fundoplication”, “anterior fundoplication”, “medigus ultrasonic surgical endostapler”, “EsophyX”, “MUSE</w:t>
      </w:r>
      <w:r w:rsidR="008C2C59" w:rsidRPr="00767EA0">
        <w:rPr>
          <w:rFonts w:ascii="Book Antiqua" w:eastAsia="MS Mincho" w:hAnsi="Book Antiqua" w:cs="Book Antiqua"/>
          <w:b w:val="0"/>
          <w:vertAlign w:val="superscript"/>
          <w:lang w:val="en-US"/>
        </w:rPr>
        <w:t>”</w:t>
      </w:r>
      <w:r w:rsidR="008C2C59" w:rsidRPr="00767EA0">
        <w:rPr>
          <w:rFonts w:ascii="Book Antiqua" w:eastAsia="MS Mincho" w:hAnsi="Book Antiqua" w:cs="Book Antiqua"/>
          <w:b w:val="0"/>
          <w:lang w:val="en-US"/>
        </w:rPr>
        <w:t>, and “surgical fundoplication”.</w:t>
      </w:r>
    </w:p>
    <w:p w:rsidR="0098595B" w:rsidRPr="00767EA0" w:rsidRDefault="0098595B" w:rsidP="00934859">
      <w:pPr>
        <w:spacing w:line="360" w:lineRule="auto"/>
        <w:jc w:val="both"/>
        <w:rPr>
          <w:rFonts w:ascii="Book Antiqua" w:eastAsia="MS Mincho" w:hAnsi="Book Antiqua" w:cs="Book Antiqua"/>
          <w:b/>
        </w:rPr>
      </w:pPr>
    </w:p>
    <w:p w:rsidR="00FA4EAC" w:rsidRPr="00767EA0" w:rsidRDefault="008C2C59" w:rsidP="00934859">
      <w:pPr>
        <w:spacing w:line="360" w:lineRule="auto"/>
        <w:jc w:val="both"/>
        <w:rPr>
          <w:rFonts w:ascii="Book Antiqua" w:eastAsia="MS Mincho" w:hAnsi="Book Antiqua" w:cs="Book Antiqua"/>
          <w:b/>
        </w:rPr>
      </w:pPr>
      <w:r w:rsidRPr="00767EA0">
        <w:rPr>
          <w:rFonts w:ascii="Book Antiqua" w:eastAsia="MS Mincho" w:hAnsi="Book Antiqua" w:cs="Book Antiqua"/>
          <w:b/>
        </w:rPr>
        <w:t>TECHNIQUE</w:t>
      </w:r>
    </w:p>
    <w:p w:rsidR="00FA4EAC" w:rsidRPr="00767EA0" w:rsidRDefault="00FA4EAC" w:rsidP="00934859">
      <w:pPr>
        <w:spacing w:line="360" w:lineRule="auto"/>
        <w:jc w:val="both"/>
        <w:rPr>
          <w:rFonts w:ascii="Book Antiqua" w:eastAsia="MS Mincho" w:hAnsi="Book Antiqua" w:cs="Book Antiqua"/>
          <w:b/>
          <w:i/>
        </w:rPr>
      </w:pPr>
      <w:r w:rsidRPr="00767EA0">
        <w:rPr>
          <w:rFonts w:ascii="Book Antiqua" w:eastAsia="MS Mincho" w:hAnsi="Book Antiqua" w:cs="Book Antiqua"/>
          <w:b/>
          <w:i/>
        </w:rPr>
        <w:t>Pre-procedure evaluation</w:t>
      </w:r>
    </w:p>
    <w:p w:rsidR="00FA4EAC" w:rsidRPr="00767EA0" w:rsidRDefault="00FA4EAC" w:rsidP="00934859">
      <w:pPr>
        <w:spacing w:line="360" w:lineRule="auto"/>
        <w:jc w:val="both"/>
        <w:rPr>
          <w:rFonts w:ascii="Book Antiqua" w:eastAsia="MS Mincho" w:hAnsi="Book Antiqua" w:cs="Book Antiqua"/>
        </w:rPr>
      </w:pPr>
      <w:r w:rsidRPr="00767EA0">
        <w:rPr>
          <w:rFonts w:ascii="Book Antiqua" w:eastAsia="MS Mincho" w:hAnsi="Book Antiqua" w:cs="Book Antiqua"/>
        </w:rPr>
        <w:t xml:space="preserve">Preoperative upper G.I endoscopy </w:t>
      </w:r>
      <w:r w:rsidR="007D6077">
        <w:rPr>
          <w:rFonts w:ascii="Book Antiqua" w:eastAsia="MS Mincho" w:hAnsi="Book Antiqua" w:cs="Book Antiqua"/>
        </w:rPr>
        <w:t>must be done</w:t>
      </w:r>
      <w:r w:rsidRPr="00767EA0">
        <w:rPr>
          <w:rFonts w:ascii="Book Antiqua" w:eastAsia="MS Mincho" w:hAnsi="Book Antiqua" w:cs="Book Antiqua"/>
        </w:rPr>
        <w:t xml:space="preserve"> to </w:t>
      </w:r>
      <w:r w:rsidR="00F745DB">
        <w:rPr>
          <w:rFonts w:ascii="Book Antiqua" w:eastAsia="MS Mincho" w:hAnsi="Book Antiqua" w:cs="Book Antiqua"/>
        </w:rPr>
        <w:t>assess</w:t>
      </w:r>
      <w:r w:rsidRPr="00767EA0">
        <w:rPr>
          <w:rFonts w:ascii="Book Antiqua" w:eastAsia="MS Mincho" w:hAnsi="Book Antiqua" w:cs="Book Antiqua"/>
        </w:rPr>
        <w:t xml:space="preserve"> the distance between the incisor teeth and </w:t>
      </w:r>
      <w:r w:rsidR="00F745DB">
        <w:rPr>
          <w:rFonts w:ascii="Book Antiqua" w:eastAsia="MS Mincho" w:hAnsi="Book Antiqua" w:cs="Book Antiqua"/>
        </w:rPr>
        <w:t>t</w:t>
      </w:r>
      <w:r w:rsidRPr="00767EA0">
        <w:rPr>
          <w:rFonts w:ascii="Book Antiqua" w:eastAsia="MS Mincho" w:hAnsi="Book Antiqua" w:cs="Book Antiqua"/>
        </w:rPr>
        <w:t>he esophago-gastric junction (EGJ)</w:t>
      </w:r>
      <w:r w:rsidR="00FA5F20">
        <w:rPr>
          <w:rFonts w:ascii="Book Antiqua" w:eastAsia="MS Mincho" w:hAnsi="Book Antiqua" w:cs="Book Antiqua"/>
        </w:rPr>
        <w:t>,</w:t>
      </w:r>
      <w:r w:rsidRPr="00767EA0">
        <w:rPr>
          <w:rFonts w:ascii="Book Antiqua" w:eastAsia="MS Mincho" w:hAnsi="Book Antiqua" w:cs="Book Antiqua"/>
        </w:rPr>
        <w:t xml:space="preserve"> </w:t>
      </w:r>
      <w:r w:rsidR="00F745DB">
        <w:rPr>
          <w:rFonts w:ascii="Book Antiqua" w:eastAsia="MS Mincho" w:hAnsi="Book Antiqua" w:cs="Book Antiqua"/>
        </w:rPr>
        <w:t xml:space="preserve">and the </w:t>
      </w:r>
      <w:r w:rsidRPr="00767EA0">
        <w:rPr>
          <w:rFonts w:ascii="Book Antiqua" w:eastAsia="MS Mincho" w:hAnsi="Book Antiqua" w:cs="Book Antiqua"/>
        </w:rPr>
        <w:t xml:space="preserve">transverse dimension of the </w:t>
      </w:r>
      <w:r w:rsidR="00F745DB">
        <w:rPr>
          <w:rFonts w:ascii="Book Antiqua" w:eastAsia="MS Mincho" w:hAnsi="Book Antiqua" w:cs="Book Antiqua"/>
        </w:rPr>
        <w:t xml:space="preserve">diaphragmatic </w:t>
      </w:r>
      <w:r w:rsidRPr="00767EA0">
        <w:rPr>
          <w:rFonts w:ascii="Book Antiqua" w:eastAsia="MS Mincho" w:hAnsi="Book Antiqua" w:cs="Book Antiqua"/>
        </w:rPr>
        <w:t xml:space="preserve">hiatus.  With the current TIF technique only a hiatal hernia not more than 3.0 cm long can be reduced below the diaphragm, while a </w:t>
      </w:r>
      <w:r w:rsidR="00F85435" w:rsidRPr="00767EA0">
        <w:rPr>
          <w:rFonts w:ascii="Book Antiqua" w:eastAsia="MS Mincho" w:hAnsi="Book Antiqua" w:cs="Book Antiqua"/>
        </w:rPr>
        <w:t xml:space="preserve">hiatus </w:t>
      </w:r>
      <w:r w:rsidR="007D6077">
        <w:rPr>
          <w:rFonts w:ascii="Book Antiqua" w:eastAsia="MS Mincho" w:hAnsi="Book Antiqua" w:cs="Book Antiqua"/>
        </w:rPr>
        <w:t>larger</w:t>
      </w:r>
      <w:r w:rsidR="00F85435" w:rsidRPr="00767EA0">
        <w:rPr>
          <w:rFonts w:ascii="Book Antiqua" w:eastAsia="MS Mincho" w:hAnsi="Book Antiqua" w:cs="Book Antiqua"/>
        </w:rPr>
        <w:t xml:space="preserve"> than 3.0 cm </w:t>
      </w:r>
      <w:r w:rsidR="00F745DB">
        <w:rPr>
          <w:rFonts w:ascii="Book Antiqua" w:eastAsia="MS Mincho" w:hAnsi="Book Antiqua" w:cs="Book Antiqua"/>
        </w:rPr>
        <w:t xml:space="preserve">may </w:t>
      </w:r>
      <w:r w:rsidR="00FA5F20">
        <w:rPr>
          <w:rFonts w:ascii="Book Antiqua" w:eastAsia="MS Mincho" w:hAnsi="Book Antiqua" w:cs="Book Antiqua"/>
        </w:rPr>
        <w:t>facilitate a cranial displacement of</w:t>
      </w:r>
      <w:r w:rsidR="00F745DB">
        <w:rPr>
          <w:rFonts w:ascii="Book Antiqua" w:eastAsia="MS Mincho" w:hAnsi="Book Antiqua" w:cs="Book Antiqua"/>
        </w:rPr>
        <w:t xml:space="preserve"> the plication </w:t>
      </w:r>
      <w:r w:rsidRPr="00767EA0">
        <w:rPr>
          <w:rFonts w:ascii="Book Antiqua" w:eastAsia="MS Mincho" w:hAnsi="Book Antiqua" w:cs="Book Antiqua"/>
        </w:rPr>
        <w:t>up in the thorax</w:t>
      </w:r>
      <w:r w:rsidR="00F745DB">
        <w:rPr>
          <w:rFonts w:ascii="Book Antiqua" w:eastAsia="MS Mincho" w:hAnsi="Book Antiqua" w:cs="Book Antiqua"/>
        </w:rPr>
        <w:t xml:space="preserve">, making ineffective </w:t>
      </w:r>
      <w:r w:rsidRPr="00767EA0">
        <w:rPr>
          <w:rFonts w:ascii="Book Antiqua" w:eastAsia="MS Mincho" w:hAnsi="Book Antiqua" w:cs="Book Antiqua"/>
        </w:rPr>
        <w:t xml:space="preserve">the newly created valve. </w:t>
      </w:r>
    </w:p>
    <w:p w:rsidR="00FA4EAC" w:rsidRPr="00767EA0" w:rsidRDefault="00FA4EAC" w:rsidP="00014934">
      <w:pPr>
        <w:spacing w:line="360" w:lineRule="auto"/>
        <w:ind w:firstLineChars="150" w:firstLine="360"/>
        <w:jc w:val="both"/>
        <w:rPr>
          <w:rFonts w:ascii="Book Antiqua" w:eastAsiaTheme="minorEastAsia" w:hAnsi="Book Antiqua" w:cs="Book Antiqua"/>
          <w:lang w:eastAsia="zh-CN"/>
        </w:rPr>
      </w:pPr>
      <w:r w:rsidRPr="00767EA0">
        <w:rPr>
          <w:rFonts w:ascii="Book Antiqua" w:eastAsia="MS Mincho" w:hAnsi="Book Antiqua" w:cs="Book Antiqua"/>
        </w:rPr>
        <w:t xml:space="preserve">Prior to the </w:t>
      </w:r>
      <w:r w:rsidR="00FA5F20">
        <w:rPr>
          <w:rFonts w:ascii="Book Antiqua" w:eastAsia="MS Mincho" w:hAnsi="Book Antiqua" w:cs="Book Antiqua"/>
        </w:rPr>
        <w:t>intervention</w:t>
      </w:r>
      <w:r w:rsidRPr="00767EA0">
        <w:rPr>
          <w:rFonts w:ascii="Book Antiqua" w:eastAsia="MS Mincho" w:hAnsi="Book Antiqua" w:cs="Book Antiqua"/>
        </w:rPr>
        <w:t xml:space="preserve"> all the patients should be examined by esophageal manometry to exclude primary motility disorders, </w:t>
      </w:r>
      <w:r w:rsidR="00FA5F20">
        <w:rPr>
          <w:rFonts w:ascii="Book Antiqua" w:eastAsia="MS Mincho" w:hAnsi="Book Antiqua" w:cs="Book Antiqua"/>
        </w:rPr>
        <w:t xml:space="preserve">and by </w:t>
      </w:r>
      <w:r w:rsidRPr="00767EA0">
        <w:rPr>
          <w:rFonts w:ascii="Book Antiqua" w:eastAsia="MS Mincho" w:hAnsi="Book Antiqua" w:cs="Book Antiqua"/>
        </w:rPr>
        <w:t>24-h</w:t>
      </w:r>
      <w:r w:rsidR="00DE3F6B" w:rsidRPr="00767EA0">
        <w:rPr>
          <w:rFonts w:ascii="Book Antiqua" w:eastAsia="MS Mincho" w:hAnsi="Book Antiqua" w:cs="Book Antiqua"/>
        </w:rPr>
        <w:t>our</w:t>
      </w:r>
      <w:r w:rsidRPr="00767EA0">
        <w:rPr>
          <w:rFonts w:ascii="Book Antiqua" w:eastAsia="MS Mincho" w:hAnsi="Book Antiqua" w:cs="Book Antiqua"/>
        </w:rPr>
        <w:t xml:space="preserve"> pH-</w:t>
      </w:r>
      <w:r w:rsidRPr="00767EA0">
        <w:rPr>
          <w:rFonts w:ascii="Book Antiqua" w:eastAsia="MS Mincho" w:hAnsi="Book Antiqua" w:cs="Book Antiqua"/>
        </w:rPr>
        <w:lastRenderedPageBreak/>
        <w:t xml:space="preserve">impedance monitoring to </w:t>
      </w:r>
      <w:r w:rsidR="00F745DB">
        <w:rPr>
          <w:rFonts w:ascii="Book Antiqua" w:eastAsia="MS Mincho" w:hAnsi="Book Antiqua" w:cs="Book Antiqua"/>
        </w:rPr>
        <w:t>exclude</w:t>
      </w:r>
      <w:r w:rsidRPr="00767EA0">
        <w:rPr>
          <w:rFonts w:ascii="Book Antiqua" w:eastAsia="MS Mincho" w:hAnsi="Book Antiqua" w:cs="Book Antiqua"/>
        </w:rPr>
        <w:t xml:space="preserve"> </w:t>
      </w:r>
      <w:r w:rsidR="00FA5F20">
        <w:rPr>
          <w:rFonts w:ascii="Book Antiqua" w:eastAsia="MS Mincho" w:hAnsi="Book Antiqua" w:cs="Book Antiqua"/>
        </w:rPr>
        <w:t xml:space="preserve">a </w:t>
      </w:r>
      <w:r w:rsidRPr="00767EA0">
        <w:rPr>
          <w:rFonts w:ascii="Book Antiqua" w:eastAsia="MS Mincho" w:hAnsi="Book Antiqua" w:cs="Book Antiqua"/>
        </w:rPr>
        <w:t>functional heartburn. If the MUSE™</w:t>
      </w:r>
      <w:r w:rsidR="002F3316" w:rsidRPr="00767EA0">
        <w:rPr>
          <w:rFonts w:ascii="Book Antiqua" w:eastAsia="MS Mincho" w:hAnsi="Book Antiqua" w:cs="Book Antiqua"/>
        </w:rPr>
        <w:t xml:space="preserve"> system</w:t>
      </w:r>
      <w:r w:rsidRPr="00767EA0">
        <w:rPr>
          <w:rFonts w:ascii="Book Antiqua" w:eastAsia="MS Mincho" w:hAnsi="Book Antiqua" w:cs="Book Antiqua"/>
        </w:rPr>
        <w:t xml:space="preserve"> is used, barium swallow should be done to assess the reducibility of the hernia, since irreducibility is a contraindication to the procedure. </w:t>
      </w:r>
    </w:p>
    <w:p w:rsidR="00767EA0" w:rsidRPr="00767EA0" w:rsidRDefault="00767EA0" w:rsidP="00934859">
      <w:pPr>
        <w:spacing w:line="360" w:lineRule="auto"/>
        <w:jc w:val="both"/>
        <w:rPr>
          <w:rFonts w:ascii="Book Antiqua" w:eastAsiaTheme="minorEastAsia" w:hAnsi="Book Antiqua" w:cs="Book Antiqua"/>
          <w:lang w:eastAsia="zh-CN"/>
        </w:rPr>
      </w:pPr>
    </w:p>
    <w:p w:rsidR="00FA4EAC" w:rsidRPr="00767EA0" w:rsidRDefault="00FA4EAC" w:rsidP="00934859">
      <w:pPr>
        <w:spacing w:line="360" w:lineRule="auto"/>
        <w:jc w:val="both"/>
        <w:rPr>
          <w:rFonts w:ascii="Book Antiqua" w:eastAsia="MS Mincho" w:hAnsi="Book Antiqua" w:cs="Book Antiqua"/>
          <w:b/>
          <w:i/>
        </w:rPr>
      </w:pPr>
      <w:r w:rsidRPr="00767EA0">
        <w:rPr>
          <w:rFonts w:ascii="Book Antiqua" w:eastAsia="MS Mincho" w:hAnsi="Book Antiqua" w:cs="Book Antiqua"/>
          <w:b/>
          <w:i/>
        </w:rPr>
        <w:t xml:space="preserve">Transoral fundoplication with </w:t>
      </w:r>
      <w:r w:rsidR="002F3316" w:rsidRPr="00767EA0">
        <w:rPr>
          <w:rFonts w:ascii="Book Antiqua" w:eastAsia="MS Mincho" w:hAnsi="Book Antiqua" w:cs="Book Antiqua"/>
          <w:b/>
          <w:i/>
        </w:rPr>
        <w:t xml:space="preserve">the </w:t>
      </w:r>
      <w:r w:rsidRPr="00767EA0">
        <w:rPr>
          <w:rFonts w:ascii="Book Antiqua" w:eastAsia="MS Mincho" w:hAnsi="Book Antiqua" w:cs="Book Antiqua"/>
          <w:b/>
          <w:i/>
        </w:rPr>
        <w:t>EsophyX</w:t>
      </w:r>
      <w:r w:rsidR="002F3316" w:rsidRPr="00767EA0">
        <w:rPr>
          <w:rFonts w:ascii="Book Antiqua" w:eastAsia="MS Mincho" w:hAnsi="Book Antiqua" w:cs="Book Antiqua"/>
          <w:b/>
          <w:i/>
          <w:vertAlign w:val="superscript"/>
        </w:rPr>
        <w:t xml:space="preserve">® </w:t>
      </w:r>
      <w:r w:rsidR="002F3316" w:rsidRPr="00767EA0">
        <w:rPr>
          <w:rFonts w:ascii="Book Antiqua" w:eastAsia="MS Mincho" w:hAnsi="Book Antiqua" w:cs="Book Antiqua"/>
          <w:b/>
          <w:i/>
        </w:rPr>
        <w:t>device</w:t>
      </w:r>
    </w:p>
    <w:p w:rsidR="002F3316" w:rsidRPr="00767EA0" w:rsidRDefault="00FA4EAC" w:rsidP="00934859">
      <w:pPr>
        <w:pStyle w:val="ListParagraph"/>
        <w:spacing w:line="360" w:lineRule="auto"/>
        <w:ind w:left="0"/>
        <w:jc w:val="both"/>
        <w:rPr>
          <w:rFonts w:ascii="Book Antiqua" w:hAnsi="Book Antiqua" w:cs="Tahoma"/>
          <w:color w:val="000000"/>
        </w:rPr>
      </w:pPr>
      <w:r w:rsidRPr="00767EA0">
        <w:rPr>
          <w:rFonts w:ascii="Book Antiqua" w:eastAsia="MS Mincho" w:hAnsi="Book Antiqua" w:cs="Book Antiqua"/>
        </w:rPr>
        <w:t>The EsophyX</w:t>
      </w:r>
      <w:r w:rsidR="008C2C59" w:rsidRPr="00767EA0">
        <w:rPr>
          <w:rFonts w:ascii="Book Antiqua" w:eastAsia="MS Mincho" w:hAnsi="Book Antiqua" w:cs="Book Antiqua"/>
          <w:vertAlign w:val="superscript"/>
        </w:rPr>
        <w:t>®</w:t>
      </w:r>
      <w:r w:rsidRPr="00767EA0">
        <w:rPr>
          <w:rFonts w:ascii="Book Antiqua" w:eastAsia="MS Mincho" w:hAnsi="Book Antiqua" w:cs="Book Antiqua"/>
        </w:rPr>
        <w:t xml:space="preserve"> device is composed of: </w:t>
      </w:r>
      <w:r w:rsidR="00767EA0" w:rsidRPr="00767EA0">
        <w:rPr>
          <w:rFonts w:ascii="Book Antiqua" w:eastAsiaTheme="minorEastAsia" w:hAnsi="Book Antiqua" w:cs="Book Antiqua"/>
          <w:lang w:eastAsia="zh-CN"/>
        </w:rPr>
        <w:t>(1</w:t>
      </w:r>
      <w:r w:rsidRPr="00767EA0">
        <w:rPr>
          <w:rFonts w:ascii="Book Antiqua" w:eastAsia="MS Mincho" w:hAnsi="Book Antiqua" w:cs="Book Antiqua"/>
        </w:rPr>
        <w:t>) a handle</w:t>
      </w:r>
      <w:r w:rsidR="00D934FD">
        <w:rPr>
          <w:rFonts w:ascii="Book Antiqua" w:eastAsia="MS Mincho" w:hAnsi="Book Antiqua" w:cs="Book Antiqua"/>
        </w:rPr>
        <w:t xml:space="preserve"> that </w:t>
      </w:r>
      <w:r w:rsidRPr="00767EA0">
        <w:rPr>
          <w:rFonts w:ascii="Book Antiqua" w:eastAsia="MS Mincho" w:hAnsi="Book Antiqua" w:cs="Book Antiqua"/>
        </w:rPr>
        <w:t>hous</w:t>
      </w:r>
      <w:r w:rsidR="00D934FD">
        <w:rPr>
          <w:rFonts w:ascii="Book Antiqua" w:eastAsia="MS Mincho" w:hAnsi="Book Antiqua" w:cs="Book Antiqua"/>
        </w:rPr>
        <w:t>es</w:t>
      </w:r>
      <w:r w:rsidRPr="00767EA0">
        <w:rPr>
          <w:rFonts w:ascii="Book Antiqua" w:eastAsia="MS Mincho" w:hAnsi="Book Antiqua" w:cs="Book Antiqua"/>
        </w:rPr>
        <w:t xml:space="preserve"> the controls; </w:t>
      </w:r>
      <w:r w:rsidR="00767EA0" w:rsidRPr="00767EA0">
        <w:rPr>
          <w:rFonts w:ascii="Book Antiqua" w:eastAsiaTheme="minorEastAsia" w:hAnsi="Book Antiqua" w:cs="Book Antiqua"/>
          <w:lang w:eastAsia="zh-CN"/>
        </w:rPr>
        <w:t>(2</w:t>
      </w:r>
      <w:r w:rsidR="00767EA0" w:rsidRPr="00767EA0">
        <w:rPr>
          <w:rFonts w:ascii="Book Antiqua" w:eastAsia="MS Mincho" w:hAnsi="Book Antiqua" w:cs="Book Antiqua"/>
        </w:rPr>
        <w:t xml:space="preserve">) </w:t>
      </w:r>
      <w:r w:rsidRPr="00767EA0">
        <w:rPr>
          <w:rFonts w:ascii="Book Antiqua" w:eastAsia="MS Mincho" w:hAnsi="Book Antiqua" w:cs="Book Antiqua"/>
        </w:rPr>
        <w:t xml:space="preserve"> an 18-mm diameter chassis </w:t>
      </w:r>
      <w:r w:rsidR="001D1181">
        <w:rPr>
          <w:rFonts w:ascii="Book Antiqua" w:eastAsia="MS Mincho" w:hAnsi="Book Antiqua" w:cs="Book Antiqua"/>
        </w:rPr>
        <w:t>that includes operative channels</w:t>
      </w:r>
      <w:r w:rsidRPr="00767EA0">
        <w:rPr>
          <w:rFonts w:ascii="Book Antiqua" w:eastAsia="MS Mincho" w:hAnsi="Book Antiqua" w:cs="Book Antiqua"/>
        </w:rPr>
        <w:t xml:space="preserve"> </w:t>
      </w:r>
      <w:r w:rsidR="001D1181">
        <w:rPr>
          <w:rFonts w:ascii="Book Antiqua" w:eastAsia="MS Mincho" w:hAnsi="Book Antiqua" w:cs="Book Antiqua"/>
        </w:rPr>
        <w:t xml:space="preserve">through which </w:t>
      </w:r>
      <w:r w:rsidRPr="00767EA0">
        <w:rPr>
          <w:rFonts w:ascii="Book Antiqua" w:eastAsia="MS Mincho" w:hAnsi="Book Antiqua" w:cs="Book Antiqua"/>
        </w:rPr>
        <w:t xml:space="preserve">a front-view 9-mm diameter endoscope can be inserted; </w:t>
      </w:r>
      <w:r w:rsidR="00767EA0" w:rsidRPr="00767EA0">
        <w:rPr>
          <w:rFonts w:ascii="Book Antiqua" w:eastAsiaTheme="minorEastAsia" w:hAnsi="Book Antiqua" w:cs="Book Antiqua"/>
          <w:lang w:eastAsia="zh-CN"/>
        </w:rPr>
        <w:t>(3</w:t>
      </w:r>
      <w:r w:rsidR="00767EA0" w:rsidRPr="00767EA0">
        <w:rPr>
          <w:rFonts w:ascii="Book Antiqua" w:eastAsia="MS Mincho" w:hAnsi="Book Antiqua" w:cs="Book Antiqua"/>
        </w:rPr>
        <w:t xml:space="preserve">) </w:t>
      </w:r>
      <w:r w:rsidRPr="00767EA0">
        <w:rPr>
          <w:rFonts w:ascii="Book Antiqua" w:eastAsia="MS Mincho" w:hAnsi="Book Antiqua" w:cs="Book Antiqua"/>
        </w:rPr>
        <w:t xml:space="preserve"> the tissue invaginator, </w:t>
      </w:r>
      <w:r w:rsidR="001D1181">
        <w:rPr>
          <w:rFonts w:ascii="Book Antiqua" w:eastAsia="MS Mincho" w:hAnsi="Book Antiqua" w:cs="Book Antiqua"/>
        </w:rPr>
        <w:t>provided by</w:t>
      </w:r>
      <w:r w:rsidRPr="00767EA0">
        <w:rPr>
          <w:rFonts w:ascii="Book Antiqua" w:eastAsia="MS Mincho" w:hAnsi="Book Antiqua" w:cs="Book Antiqua"/>
        </w:rPr>
        <w:t xml:space="preserve"> side holes on the distal part of the chassis, to which external suction can be applied; </w:t>
      </w:r>
      <w:r w:rsidR="00767EA0" w:rsidRPr="00767EA0">
        <w:rPr>
          <w:rFonts w:ascii="Book Antiqua" w:eastAsiaTheme="minorEastAsia" w:hAnsi="Book Antiqua" w:cs="Book Antiqua"/>
          <w:lang w:eastAsia="zh-CN"/>
        </w:rPr>
        <w:t>(4</w:t>
      </w:r>
      <w:r w:rsidR="00767EA0" w:rsidRPr="00767EA0">
        <w:rPr>
          <w:rFonts w:ascii="Book Antiqua" w:eastAsia="MS Mincho" w:hAnsi="Book Antiqua" w:cs="Book Antiqua"/>
        </w:rPr>
        <w:t xml:space="preserve">) </w:t>
      </w:r>
      <w:r w:rsidRPr="00767EA0">
        <w:rPr>
          <w:rFonts w:ascii="Book Antiqua" w:eastAsia="MS Mincho" w:hAnsi="Book Antiqua" w:cs="Book Antiqua"/>
        </w:rPr>
        <w:t xml:space="preserve"> the tissue mold, which can be brought into retroflection and pushes tissue against the shaft of the device; </w:t>
      </w:r>
      <w:r w:rsidR="00767EA0" w:rsidRPr="00767EA0">
        <w:rPr>
          <w:rFonts w:ascii="Book Antiqua" w:eastAsiaTheme="minorEastAsia" w:hAnsi="Book Antiqua" w:cs="Book Antiqua"/>
          <w:lang w:eastAsia="zh-CN"/>
        </w:rPr>
        <w:t>(5</w:t>
      </w:r>
      <w:r w:rsidR="00767EA0" w:rsidRPr="00767EA0">
        <w:rPr>
          <w:rFonts w:ascii="Book Antiqua" w:eastAsia="MS Mincho" w:hAnsi="Book Antiqua" w:cs="Book Antiqua"/>
        </w:rPr>
        <w:t xml:space="preserve">) </w:t>
      </w:r>
      <w:r w:rsidRPr="00767EA0">
        <w:rPr>
          <w:rFonts w:ascii="Book Antiqua" w:eastAsia="MS Mincho" w:hAnsi="Book Antiqua" w:cs="Book Antiqua"/>
        </w:rPr>
        <w:t xml:space="preserve">a helical </w:t>
      </w:r>
      <w:r w:rsidR="0028245E">
        <w:rPr>
          <w:rFonts w:ascii="Book Antiqua" w:eastAsia="MS Mincho" w:hAnsi="Book Antiqua" w:cs="Book Antiqua"/>
        </w:rPr>
        <w:t>screw</w:t>
      </w:r>
      <w:r w:rsidRPr="00767EA0">
        <w:rPr>
          <w:rFonts w:ascii="Book Antiqua" w:eastAsia="MS Mincho" w:hAnsi="Book Antiqua" w:cs="Book Antiqua"/>
        </w:rPr>
        <w:t xml:space="preserve">, which is advanced into the tissue so the tissue between the tissue mold and the shaft can be retracted; </w:t>
      </w:r>
      <w:r w:rsidR="00767EA0" w:rsidRPr="00767EA0">
        <w:rPr>
          <w:rFonts w:ascii="Book Antiqua" w:eastAsiaTheme="minorEastAsia" w:hAnsi="Book Antiqua" w:cs="Book Antiqua"/>
          <w:lang w:eastAsia="zh-CN"/>
        </w:rPr>
        <w:t>(6</w:t>
      </w:r>
      <w:r w:rsidR="00767EA0" w:rsidRPr="00767EA0">
        <w:rPr>
          <w:rFonts w:ascii="Book Antiqua" w:eastAsia="MS Mincho" w:hAnsi="Book Antiqua" w:cs="Book Antiqua"/>
        </w:rPr>
        <w:t xml:space="preserve">) </w:t>
      </w:r>
      <w:r w:rsidRPr="00767EA0">
        <w:rPr>
          <w:rFonts w:ascii="Book Antiqua" w:eastAsia="MS Mincho" w:hAnsi="Book Antiqua" w:cs="Book Antiqua"/>
        </w:rPr>
        <w:t xml:space="preserve"> two stylets, which </w:t>
      </w:r>
      <w:r w:rsidR="008D2B2B" w:rsidRPr="00767EA0">
        <w:rPr>
          <w:rFonts w:ascii="Book Antiqua" w:eastAsia="MS Mincho" w:hAnsi="Book Antiqua" w:cs="Book Antiqua"/>
        </w:rPr>
        <w:t>pass through</w:t>
      </w:r>
      <w:r w:rsidRPr="00767EA0">
        <w:rPr>
          <w:rFonts w:ascii="Book Antiqua" w:eastAsia="MS Mincho" w:hAnsi="Book Antiqua" w:cs="Book Antiqua"/>
        </w:rPr>
        <w:t xml:space="preserve"> the plicated tissue and the tissue mold, and H-shaped polypropylene fasteners can be deployed over them; </w:t>
      </w:r>
      <w:r w:rsidR="00767EA0" w:rsidRPr="00767EA0">
        <w:rPr>
          <w:rFonts w:ascii="Book Antiqua" w:eastAsiaTheme="minorEastAsia" w:hAnsi="Book Antiqua" w:cs="Book Antiqua"/>
          <w:lang w:eastAsia="zh-CN"/>
        </w:rPr>
        <w:t>and (7</w:t>
      </w:r>
      <w:r w:rsidR="00767EA0" w:rsidRPr="00767EA0">
        <w:rPr>
          <w:rFonts w:ascii="Book Antiqua" w:eastAsia="MS Mincho" w:hAnsi="Book Antiqua" w:cs="Book Antiqua"/>
        </w:rPr>
        <w:t xml:space="preserve">) </w:t>
      </w:r>
      <w:r w:rsidRPr="00767EA0">
        <w:rPr>
          <w:rFonts w:ascii="Book Antiqua" w:eastAsia="MS Mincho" w:hAnsi="Book Antiqua" w:cs="Book Antiqua"/>
        </w:rPr>
        <w:t xml:space="preserve"> a cartridge containing 20 fasteners. </w:t>
      </w:r>
      <w:r w:rsidR="002F3316" w:rsidRPr="00767EA0">
        <w:rPr>
          <w:rFonts w:ascii="Book Antiqua" w:hAnsi="Book Antiqua" w:cs="Tahoma"/>
          <w:color w:val="000000"/>
        </w:rPr>
        <w:t>The device has been recently updated and improved in a new generation instrument: the EsophyX</w:t>
      </w:r>
      <w:r w:rsidR="002F3316" w:rsidRPr="00767EA0">
        <w:rPr>
          <w:rFonts w:ascii="Book Antiqua" w:eastAsia="MS Mincho" w:hAnsi="Book Antiqua" w:cs="Book Antiqua"/>
          <w:vertAlign w:val="superscript"/>
        </w:rPr>
        <w:t>®</w:t>
      </w:r>
      <w:r w:rsidR="002F3316" w:rsidRPr="00767EA0">
        <w:rPr>
          <w:rFonts w:ascii="Book Antiqua" w:hAnsi="Book Antiqua" w:cs="Tahoma"/>
          <w:color w:val="000000"/>
        </w:rPr>
        <w:t xml:space="preserve"> Z device. The fastener deployment is similar to a surgical stapler firing mechanism with a reduction of control complexity and dual fastener deployment, and is improved by managing trailing leg. The crossing profile has been reduced with elimination of tissue mold elbow and increase of tissue mold lateral stiffness; the tissue mold tip covers stylets during deployment.</w:t>
      </w:r>
    </w:p>
    <w:p w:rsidR="002F3316" w:rsidRPr="00767EA0" w:rsidRDefault="002F3316" w:rsidP="00767EA0">
      <w:pPr>
        <w:spacing w:line="360" w:lineRule="auto"/>
        <w:ind w:firstLineChars="150" w:firstLine="360"/>
        <w:jc w:val="both"/>
        <w:rPr>
          <w:rFonts w:ascii="Book Antiqua" w:hAnsi="Book Antiqua" w:cs="Tahoma"/>
          <w:color w:val="000000"/>
        </w:rPr>
      </w:pPr>
      <w:r w:rsidRPr="00767EA0">
        <w:rPr>
          <w:rFonts w:ascii="Book Antiqua" w:hAnsi="Book Antiqua" w:cs="Tahoma"/>
          <w:color w:val="000000"/>
        </w:rPr>
        <w:t xml:space="preserve">Details of the first and second generation devices are illustrated in the </w:t>
      </w:r>
      <w:r w:rsidR="00767EA0" w:rsidRPr="00767EA0">
        <w:rPr>
          <w:rFonts w:ascii="Book Antiqua" w:hAnsi="Book Antiqua" w:cs="Tahoma"/>
          <w:color w:val="000000"/>
        </w:rPr>
        <w:t xml:space="preserve">Figure </w:t>
      </w:r>
      <w:r w:rsidRPr="00767EA0">
        <w:rPr>
          <w:rFonts w:ascii="Book Antiqua" w:hAnsi="Book Antiqua" w:cs="Tahoma"/>
          <w:color w:val="000000"/>
        </w:rPr>
        <w:t>1.</w:t>
      </w:r>
    </w:p>
    <w:p w:rsidR="00FA4EAC" w:rsidRPr="00767EA0" w:rsidRDefault="00FA4EAC" w:rsidP="00767EA0">
      <w:pPr>
        <w:spacing w:line="360" w:lineRule="auto"/>
        <w:ind w:firstLineChars="100" w:firstLine="240"/>
        <w:jc w:val="both"/>
        <w:rPr>
          <w:rFonts w:ascii="Book Antiqua" w:eastAsia="MS Mincho" w:hAnsi="Book Antiqua" w:cs="Book Antiqua"/>
        </w:rPr>
      </w:pPr>
      <w:r w:rsidRPr="00767EA0">
        <w:rPr>
          <w:rFonts w:ascii="Book Antiqua" w:eastAsia="MS Mincho" w:hAnsi="Book Antiqua" w:cs="Book Antiqua"/>
        </w:rPr>
        <w:t xml:space="preserve">The procedure requires two operators: one </w:t>
      </w:r>
      <w:r w:rsidR="00FA5F20">
        <w:rPr>
          <w:rFonts w:ascii="Book Antiqua" w:eastAsia="MS Mincho" w:hAnsi="Book Antiqua" w:cs="Book Antiqua"/>
        </w:rPr>
        <w:t>handles</w:t>
      </w:r>
      <w:r w:rsidRPr="00767EA0">
        <w:rPr>
          <w:rFonts w:ascii="Book Antiqua" w:eastAsia="MS Mincho" w:hAnsi="Book Antiqua" w:cs="Book Antiqua"/>
        </w:rPr>
        <w:t xml:space="preserve"> the device and the other </w:t>
      </w:r>
      <w:r w:rsidR="00FA5F20">
        <w:rPr>
          <w:rFonts w:ascii="Book Antiqua" w:eastAsia="MS Mincho" w:hAnsi="Book Antiqua" w:cs="Book Antiqua"/>
        </w:rPr>
        <w:t xml:space="preserve"> </w:t>
      </w:r>
      <w:r w:rsidRPr="00767EA0">
        <w:rPr>
          <w:rFonts w:ascii="Book Antiqua" w:eastAsia="MS Mincho" w:hAnsi="Book Antiqua" w:cs="Book Antiqua"/>
        </w:rPr>
        <w:t xml:space="preserve"> the endoscope.</w:t>
      </w:r>
    </w:p>
    <w:p w:rsidR="00FA4EAC" w:rsidRPr="00767EA0" w:rsidRDefault="00FA4EAC" w:rsidP="00767EA0">
      <w:pPr>
        <w:spacing w:line="360" w:lineRule="auto"/>
        <w:ind w:firstLineChars="100" w:firstLine="240"/>
        <w:jc w:val="both"/>
        <w:rPr>
          <w:rFonts w:ascii="Book Antiqua" w:eastAsia="MS Mincho" w:hAnsi="Book Antiqua" w:cs="Book Antiqua"/>
        </w:rPr>
      </w:pPr>
      <w:r w:rsidRPr="00767EA0">
        <w:rPr>
          <w:rFonts w:ascii="Book Antiqua" w:eastAsia="MS Mincho" w:hAnsi="Book Antiqua" w:cs="Book Antiqua"/>
        </w:rPr>
        <w:t>The device is in</w:t>
      </w:r>
      <w:r w:rsidR="00FA5F20">
        <w:rPr>
          <w:rFonts w:ascii="Book Antiqua" w:eastAsia="MS Mincho" w:hAnsi="Book Antiqua" w:cs="Book Antiqua"/>
        </w:rPr>
        <w:t>troduced transorally</w:t>
      </w:r>
      <w:r w:rsidRPr="00767EA0">
        <w:rPr>
          <w:rFonts w:ascii="Book Antiqua" w:eastAsia="MS Mincho" w:hAnsi="Book Antiqua" w:cs="Book Antiqua"/>
        </w:rPr>
        <w:t xml:space="preserve"> with the patient in the left lateral or supine posi</w:t>
      </w:r>
      <w:r w:rsidR="00767EA0" w:rsidRPr="00767EA0">
        <w:rPr>
          <w:rFonts w:ascii="Book Antiqua" w:eastAsia="MS Mincho" w:hAnsi="Book Antiqua" w:cs="Book Antiqua"/>
        </w:rPr>
        <w:t>tion, under general anesthesia.</w:t>
      </w:r>
      <w:r w:rsidR="00767EA0" w:rsidRPr="00767EA0">
        <w:rPr>
          <w:rFonts w:ascii="Book Antiqua" w:eastAsiaTheme="minorEastAsia" w:hAnsi="Book Antiqua" w:cs="Book Antiqua"/>
          <w:lang w:eastAsia="zh-CN"/>
        </w:rPr>
        <w:t xml:space="preserve"> </w:t>
      </w:r>
      <w:r w:rsidR="0028245E">
        <w:rPr>
          <w:rFonts w:ascii="Book Antiqua" w:eastAsiaTheme="minorEastAsia" w:hAnsi="Book Antiqua" w:cs="Book Antiqua"/>
          <w:lang w:eastAsia="zh-CN"/>
        </w:rPr>
        <w:t>I</w:t>
      </w:r>
      <w:r w:rsidR="007F750D" w:rsidRPr="00767EA0">
        <w:rPr>
          <w:rFonts w:ascii="Book Antiqua" w:eastAsia="MS Mincho" w:hAnsi="Book Antiqua" w:cs="Book Antiqua"/>
        </w:rPr>
        <w:t>n cases</w:t>
      </w:r>
      <w:r w:rsidR="007F750D">
        <w:rPr>
          <w:rFonts w:ascii="Book Antiqua" w:eastAsia="MS Mincho" w:hAnsi="Book Antiqua" w:cs="Book Antiqua"/>
        </w:rPr>
        <w:t xml:space="preserve"> with difficult insertion</w:t>
      </w:r>
      <w:r w:rsidR="007F750D" w:rsidRPr="00767EA0">
        <w:rPr>
          <w:rFonts w:ascii="Book Antiqua" w:eastAsia="MS Mincho" w:hAnsi="Book Antiqua" w:cs="Book Antiqua"/>
        </w:rPr>
        <w:t>, the device can be gently rotated</w:t>
      </w:r>
      <w:r w:rsidR="007F750D">
        <w:rPr>
          <w:rFonts w:ascii="Book Antiqua" w:eastAsia="MS Mincho" w:hAnsi="Book Antiqua" w:cs="Book Antiqua"/>
        </w:rPr>
        <w:t xml:space="preserve"> during the introduction: this maneuver allows to easily </w:t>
      </w:r>
      <w:r w:rsidR="007F750D" w:rsidRPr="00767EA0">
        <w:rPr>
          <w:rFonts w:ascii="Book Antiqua" w:eastAsia="MS Mincho" w:hAnsi="Book Antiqua" w:cs="Book Antiqua"/>
        </w:rPr>
        <w:t xml:space="preserve">pass the upper esophageal sphincter.  </w:t>
      </w:r>
      <w:r w:rsidR="007F750D">
        <w:rPr>
          <w:rFonts w:ascii="Book Antiqua" w:eastAsia="MS Mincho" w:hAnsi="Book Antiqua" w:cs="Book Antiqua"/>
        </w:rPr>
        <w:t>In this phase, there is a risk of h</w:t>
      </w:r>
      <w:r w:rsidR="007F750D" w:rsidRPr="00767EA0">
        <w:rPr>
          <w:rFonts w:ascii="Book Antiqua" w:eastAsia="MS Mincho" w:hAnsi="Book Antiqua" w:cs="Book Antiqua"/>
        </w:rPr>
        <w:t xml:space="preserve">ypopharyngeal perforation </w:t>
      </w:r>
      <w:r w:rsidR="007F750D">
        <w:rPr>
          <w:rFonts w:ascii="Book Antiqua" w:eastAsia="MS Mincho" w:hAnsi="Book Antiqua" w:cs="Book Antiqua"/>
        </w:rPr>
        <w:t>if the instrument is inserted without caution.</w:t>
      </w:r>
      <w:r w:rsidRPr="00767EA0">
        <w:rPr>
          <w:rFonts w:ascii="Book Antiqua" w:eastAsia="MS Mincho" w:hAnsi="Book Antiqua" w:cs="Book Antiqua"/>
        </w:rPr>
        <w:t xml:space="preserve"> </w:t>
      </w:r>
    </w:p>
    <w:p w:rsidR="00FA4EAC" w:rsidRPr="00767EA0" w:rsidRDefault="007F750D" w:rsidP="00767EA0">
      <w:pPr>
        <w:spacing w:line="360" w:lineRule="auto"/>
        <w:ind w:firstLineChars="150" w:firstLine="360"/>
        <w:jc w:val="both"/>
        <w:rPr>
          <w:rFonts w:ascii="Book Antiqua" w:eastAsia="MS Mincho" w:hAnsi="Book Antiqua" w:cs="Book Antiqua"/>
        </w:rPr>
      </w:pPr>
      <w:r>
        <w:rPr>
          <w:rFonts w:ascii="Book Antiqua" w:eastAsia="MS Mincho" w:hAnsi="Book Antiqua" w:cs="Book Antiqua"/>
        </w:rPr>
        <w:lastRenderedPageBreak/>
        <w:t xml:space="preserve">During the procedure, </w:t>
      </w:r>
      <w:r w:rsidR="00FA4EAC" w:rsidRPr="00767EA0">
        <w:rPr>
          <w:rFonts w:ascii="Book Antiqua" w:eastAsia="MS Mincho" w:hAnsi="Book Antiqua" w:cs="Book Antiqua"/>
        </w:rPr>
        <w:t>air or CO</w:t>
      </w:r>
      <w:r w:rsidR="00FA4EAC" w:rsidRPr="002008BB">
        <w:rPr>
          <w:rFonts w:ascii="Book Antiqua" w:eastAsia="MS Mincho" w:hAnsi="Book Antiqua" w:cs="Book Antiqua"/>
          <w:vertAlign w:val="subscript"/>
        </w:rPr>
        <w:t>2</w:t>
      </w:r>
      <w:r w:rsidR="00FA4EAC" w:rsidRPr="00767EA0">
        <w:rPr>
          <w:rFonts w:ascii="Book Antiqua" w:eastAsia="MS Mincho" w:hAnsi="Book Antiqua" w:cs="Book Antiqua"/>
        </w:rPr>
        <w:t xml:space="preserve"> is insufflated to distend the gastric cavity and permit adequate vision of the fundus and EGJ; CO</w:t>
      </w:r>
      <w:r w:rsidR="00FA4EAC" w:rsidRPr="002008BB">
        <w:rPr>
          <w:rFonts w:ascii="Book Antiqua" w:eastAsia="MS Mincho" w:hAnsi="Book Antiqua" w:cs="Book Antiqua"/>
          <w:vertAlign w:val="subscript"/>
        </w:rPr>
        <w:t>2</w:t>
      </w:r>
      <w:r w:rsidR="00FA4EAC" w:rsidRPr="00767EA0">
        <w:rPr>
          <w:rFonts w:ascii="Book Antiqua" w:eastAsia="MS Mincho" w:hAnsi="Book Antiqua" w:cs="Book Antiqua"/>
        </w:rPr>
        <w:t xml:space="preserve"> is preferable because it </w:t>
      </w:r>
      <w:r w:rsidR="00C813E2">
        <w:rPr>
          <w:rFonts w:ascii="Book Antiqua" w:eastAsia="MS Mincho" w:hAnsi="Book Antiqua" w:cs="Book Antiqua"/>
        </w:rPr>
        <w:t>reduces the pati</w:t>
      </w:r>
      <w:r>
        <w:rPr>
          <w:rFonts w:ascii="Book Antiqua" w:eastAsia="MS Mincho" w:hAnsi="Book Antiqua" w:cs="Book Antiqua"/>
        </w:rPr>
        <w:t>ent’s discomfort</w:t>
      </w:r>
      <w:r w:rsidR="0028245E">
        <w:rPr>
          <w:rFonts w:ascii="Book Antiqua" w:eastAsia="MS Mincho" w:hAnsi="Book Antiqua" w:cs="Book Antiqua"/>
        </w:rPr>
        <w:t xml:space="preserve"> and is safer in case of perforation</w:t>
      </w:r>
      <w:r>
        <w:rPr>
          <w:rFonts w:ascii="Book Antiqua" w:eastAsia="MS Mincho" w:hAnsi="Book Antiqua" w:cs="Book Antiqua"/>
        </w:rPr>
        <w:t>.</w:t>
      </w:r>
      <w:r w:rsidR="00FA4EAC" w:rsidRPr="00767EA0">
        <w:rPr>
          <w:rFonts w:ascii="Book Antiqua" w:eastAsia="MS Mincho" w:hAnsi="Book Antiqua" w:cs="Book Antiqua"/>
        </w:rPr>
        <w:t xml:space="preserve"> </w:t>
      </w:r>
    </w:p>
    <w:p w:rsidR="00FA4EAC" w:rsidRPr="00767EA0" w:rsidRDefault="007F750D" w:rsidP="00767EA0">
      <w:pPr>
        <w:spacing w:line="360" w:lineRule="auto"/>
        <w:ind w:firstLineChars="150" w:firstLine="360"/>
        <w:jc w:val="both"/>
        <w:rPr>
          <w:rFonts w:ascii="Book Antiqua" w:eastAsia="MS Mincho" w:hAnsi="Book Antiqua" w:cs="Book Antiqua"/>
        </w:rPr>
      </w:pPr>
      <w:r>
        <w:rPr>
          <w:rFonts w:ascii="Book Antiqua" w:eastAsia="MS Mincho" w:hAnsi="Book Antiqua" w:cs="Book Antiqua"/>
        </w:rPr>
        <w:t xml:space="preserve">With </w:t>
      </w:r>
      <w:r w:rsidR="00FA4EAC" w:rsidRPr="00767EA0">
        <w:rPr>
          <w:rFonts w:ascii="Book Antiqua" w:eastAsia="MS Mincho" w:hAnsi="Book Antiqua" w:cs="Book Antiqua"/>
        </w:rPr>
        <w:t xml:space="preserve">the </w:t>
      </w:r>
      <w:r w:rsidR="009438F3">
        <w:rPr>
          <w:rFonts w:ascii="Book Antiqua" w:eastAsia="MS Mincho" w:hAnsi="Book Antiqua" w:cs="Book Antiqua"/>
        </w:rPr>
        <w:t>patie</w:t>
      </w:r>
      <w:r w:rsidR="001D1433">
        <w:rPr>
          <w:rFonts w:ascii="Book Antiqua" w:eastAsia="MS Mincho" w:hAnsi="Book Antiqua" w:cs="Book Antiqua"/>
        </w:rPr>
        <w:t>nt placed in left decubitus</w:t>
      </w:r>
      <w:r w:rsidR="00344AAD">
        <w:rPr>
          <w:rFonts w:ascii="Book Antiqua" w:eastAsia="MS Mincho" w:hAnsi="Book Antiqua" w:cs="Book Antiqua"/>
        </w:rPr>
        <w:t xml:space="preserve"> </w:t>
      </w:r>
      <w:r w:rsidR="001D1433">
        <w:rPr>
          <w:rFonts w:ascii="Book Antiqua" w:eastAsia="MS Mincho" w:hAnsi="Book Antiqua" w:cs="Book Antiqua"/>
        </w:rPr>
        <w:t xml:space="preserve">and </w:t>
      </w:r>
      <w:r w:rsidR="00FA4EAC" w:rsidRPr="00767EA0">
        <w:rPr>
          <w:rFonts w:ascii="Book Antiqua" w:eastAsia="MS Mincho" w:hAnsi="Book Antiqua" w:cs="Book Antiqua"/>
        </w:rPr>
        <w:t xml:space="preserve">endoscope </w:t>
      </w:r>
      <w:r>
        <w:rPr>
          <w:rFonts w:ascii="Book Antiqua" w:eastAsia="MS Mincho" w:hAnsi="Book Antiqua" w:cs="Book Antiqua"/>
        </w:rPr>
        <w:t xml:space="preserve">positioned </w:t>
      </w:r>
      <w:r w:rsidR="00FA4EAC" w:rsidRPr="00767EA0">
        <w:rPr>
          <w:rFonts w:ascii="Book Antiqua" w:eastAsia="MS Mincho" w:hAnsi="Book Antiqua" w:cs="Book Antiqua"/>
        </w:rPr>
        <w:t>in retroflex</w:t>
      </w:r>
      <w:r w:rsidR="00C813E2">
        <w:rPr>
          <w:rFonts w:ascii="Book Antiqua" w:eastAsia="MS Mincho" w:hAnsi="Book Antiqua" w:cs="Book Antiqua"/>
        </w:rPr>
        <w:t>ed view,</w:t>
      </w:r>
      <w:r w:rsidR="00FA4EAC" w:rsidRPr="00767EA0">
        <w:rPr>
          <w:rFonts w:ascii="Book Antiqua" w:eastAsia="MS Mincho" w:hAnsi="Book Antiqua" w:cs="Book Antiqua"/>
        </w:rPr>
        <w:t xml:space="preserve"> the lesser curve is located at the 12 o’clock position and the greater curve at 6 o’clock</w:t>
      </w:r>
      <w:r w:rsidR="001D1433">
        <w:rPr>
          <w:rFonts w:ascii="Book Antiqua" w:eastAsia="MS Mincho" w:hAnsi="Book Antiqua" w:cs="Book Antiqua"/>
        </w:rPr>
        <w:t>.</w:t>
      </w:r>
      <w:r w:rsidR="00FA4EAC" w:rsidRPr="00767EA0">
        <w:rPr>
          <w:rFonts w:ascii="Book Antiqua" w:eastAsia="MS Mincho" w:hAnsi="Book Antiqua" w:cs="Book Antiqua"/>
        </w:rPr>
        <w:t xml:space="preserve">  </w:t>
      </w:r>
      <w:r w:rsidR="00C813E2">
        <w:rPr>
          <w:rFonts w:ascii="Book Antiqua" w:eastAsia="MS Mincho" w:hAnsi="Book Antiqua" w:cs="Book Antiqua"/>
        </w:rPr>
        <w:t>T</w:t>
      </w:r>
      <w:r w:rsidR="00FA4EAC" w:rsidRPr="00767EA0">
        <w:rPr>
          <w:rFonts w:ascii="Book Antiqua" w:eastAsia="MS Mincho" w:hAnsi="Book Antiqua" w:cs="Book Antiqua"/>
        </w:rPr>
        <w:t>he tissue mold is retroflexed</w:t>
      </w:r>
      <w:r w:rsidR="00C813E2">
        <w:rPr>
          <w:rFonts w:ascii="Book Antiqua" w:eastAsia="MS Mincho" w:hAnsi="Book Antiqua" w:cs="Book Antiqua"/>
        </w:rPr>
        <w:t xml:space="preserve"> and</w:t>
      </w:r>
      <w:r w:rsidR="00FA4EAC" w:rsidRPr="00767EA0">
        <w:rPr>
          <w:rFonts w:ascii="Book Antiqua" w:eastAsia="MS Mincho" w:hAnsi="Book Antiqua" w:cs="Book Antiqua"/>
        </w:rPr>
        <w:t xml:space="preserve"> closed against the Esophyx device</w:t>
      </w:r>
      <w:r w:rsidR="00C813E2">
        <w:rPr>
          <w:rFonts w:ascii="Book Antiqua" w:eastAsia="MS Mincho" w:hAnsi="Book Antiqua" w:cs="Book Antiqua"/>
        </w:rPr>
        <w:t xml:space="preserve">; then it is </w:t>
      </w:r>
      <w:r w:rsidR="00FA4EAC" w:rsidRPr="00767EA0">
        <w:rPr>
          <w:rFonts w:ascii="Book Antiqua" w:eastAsia="MS Mincho" w:hAnsi="Book Antiqua" w:cs="Book Antiqua"/>
        </w:rPr>
        <w:t>rotated to</w:t>
      </w:r>
      <w:r w:rsidR="00C813E2">
        <w:rPr>
          <w:rFonts w:ascii="Book Antiqua" w:eastAsia="MS Mincho" w:hAnsi="Book Antiqua" w:cs="Book Antiqua"/>
        </w:rPr>
        <w:t xml:space="preserve"> 11 or 1 o’clock (lesser curve)</w:t>
      </w:r>
      <w:r w:rsidR="00FA4EAC" w:rsidRPr="00767EA0">
        <w:rPr>
          <w:rFonts w:ascii="Book Antiqua" w:eastAsia="MS Mincho" w:hAnsi="Book Antiqua" w:cs="Book Antiqua"/>
        </w:rPr>
        <w:t xml:space="preserve"> and pulled back</w:t>
      </w:r>
      <w:r w:rsidR="00C813E2">
        <w:rPr>
          <w:rFonts w:ascii="Book Antiqua" w:eastAsia="MS Mincho" w:hAnsi="Book Antiqua" w:cs="Book Antiqua"/>
        </w:rPr>
        <w:t>,</w:t>
      </w:r>
      <w:r w:rsidR="00FA4EAC" w:rsidRPr="00767EA0">
        <w:rPr>
          <w:rFonts w:ascii="Book Antiqua" w:eastAsia="MS Mincho" w:hAnsi="Book Antiqua" w:cs="Book Antiqua"/>
        </w:rPr>
        <w:t xml:space="preserve"> </w:t>
      </w:r>
      <w:r w:rsidR="001D1181">
        <w:rPr>
          <w:rFonts w:ascii="Book Antiqua" w:eastAsia="MS Mincho" w:hAnsi="Book Antiqua" w:cs="Book Antiqua"/>
        </w:rPr>
        <w:t xml:space="preserve">to have </w:t>
      </w:r>
      <w:r w:rsidR="00FA4EAC" w:rsidRPr="00767EA0">
        <w:rPr>
          <w:rFonts w:ascii="Book Antiqua" w:eastAsia="MS Mincho" w:hAnsi="Book Antiqua" w:cs="Book Antiqua"/>
        </w:rPr>
        <w:t>its tip just inside the esophageal lumen. At this point</w:t>
      </w:r>
      <w:r w:rsidR="00A15DEB">
        <w:rPr>
          <w:rFonts w:ascii="Book Antiqua" w:eastAsia="MS Mincho" w:hAnsi="Book Antiqua" w:cs="Book Antiqua"/>
        </w:rPr>
        <w:t>: a)</w:t>
      </w:r>
      <w:r w:rsidR="00FA4EAC" w:rsidRPr="00767EA0">
        <w:rPr>
          <w:rFonts w:ascii="Book Antiqua" w:eastAsia="MS Mincho" w:hAnsi="Book Antiqua" w:cs="Book Antiqua"/>
        </w:rPr>
        <w:t xml:space="preserve"> the helical </w:t>
      </w:r>
      <w:r w:rsidR="001D1433">
        <w:rPr>
          <w:rFonts w:ascii="Book Antiqua" w:eastAsia="MS Mincho" w:hAnsi="Book Antiqua" w:cs="Book Antiqua"/>
        </w:rPr>
        <w:t>retractor</w:t>
      </w:r>
      <w:r w:rsidR="00FA4EAC" w:rsidRPr="00767EA0">
        <w:rPr>
          <w:rFonts w:ascii="Book Antiqua" w:eastAsia="MS Mincho" w:hAnsi="Book Antiqua" w:cs="Book Antiqua"/>
        </w:rPr>
        <w:t xml:space="preserve"> is advanced to engage tissue under dir</w:t>
      </w:r>
      <w:r w:rsidR="00A15DEB">
        <w:rPr>
          <w:rFonts w:ascii="Book Antiqua" w:eastAsia="MS Mincho" w:hAnsi="Book Antiqua" w:cs="Book Antiqua"/>
        </w:rPr>
        <w:t>ect vision just below the Z-line;</w:t>
      </w:r>
      <w:r w:rsidR="001D1433">
        <w:rPr>
          <w:rFonts w:ascii="Book Antiqua" w:eastAsia="MS Mincho" w:hAnsi="Book Antiqua" w:cs="Book Antiqua"/>
        </w:rPr>
        <w:t xml:space="preserve"> </w:t>
      </w:r>
      <w:r w:rsidR="00A15DEB">
        <w:rPr>
          <w:rFonts w:ascii="Book Antiqua" w:eastAsia="MS Mincho" w:hAnsi="Book Antiqua" w:cs="Book Antiqua"/>
        </w:rPr>
        <w:t xml:space="preserve">b) </w:t>
      </w:r>
      <w:r w:rsidR="00FA4EAC" w:rsidRPr="00A15DEB">
        <w:rPr>
          <w:rFonts w:ascii="Book Antiqua" w:eastAsia="MS Mincho" w:hAnsi="Book Antiqua" w:cs="Book Antiqua"/>
        </w:rPr>
        <w:t xml:space="preserve">the tissue mold is opened and the helical screw cable </w:t>
      </w:r>
      <w:r w:rsidR="00A15DEB" w:rsidRPr="00A15DEB">
        <w:rPr>
          <w:rFonts w:ascii="Book Antiqua" w:eastAsia="MS Mincho" w:hAnsi="Book Antiqua" w:cs="Book Antiqua"/>
        </w:rPr>
        <w:t xml:space="preserve">is </w:t>
      </w:r>
      <w:r w:rsidR="00A15DEB">
        <w:rPr>
          <w:rFonts w:ascii="Book Antiqua" w:eastAsia="MS Mincho" w:hAnsi="Book Antiqua" w:cs="Book Antiqua"/>
        </w:rPr>
        <w:t xml:space="preserve">pulled back to </w:t>
      </w:r>
      <w:r w:rsidR="00A15DEB" w:rsidRPr="00A15DEB">
        <w:rPr>
          <w:rFonts w:ascii="Book Antiqua" w:eastAsia="MS Mincho" w:hAnsi="Book Antiqua" w:cs="Book Antiqua"/>
        </w:rPr>
        <w:t>retract</w:t>
      </w:r>
      <w:r w:rsidR="00A15DEB">
        <w:rPr>
          <w:rFonts w:ascii="Book Antiqua" w:eastAsia="MS Mincho" w:hAnsi="Book Antiqua" w:cs="Book Antiqua"/>
        </w:rPr>
        <w:t xml:space="preserve"> the tissue; </w:t>
      </w:r>
      <w:r w:rsidR="001D1181">
        <w:rPr>
          <w:rFonts w:ascii="Book Antiqua" w:eastAsia="MS Mincho" w:hAnsi="Book Antiqua" w:cs="Book Antiqua"/>
        </w:rPr>
        <w:t>i</w:t>
      </w:r>
      <w:r w:rsidR="0083479F">
        <w:rPr>
          <w:rFonts w:ascii="Book Antiqua" w:eastAsia="MS Mincho" w:hAnsi="Book Antiqua" w:cs="Book Antiqua"/>
        </w:rPr>
        <w:t xml:space="preserve">n this phase of the procedure </w:t>
      </w:r>
      <w:r w:rsidR="00A15DEB" w:rsidRPr="00767EA0">
        <w:rPr>
          <w:rFonts w:ascii="Book Antiqua" w:eastAsia="MS Mincho" w:hAnsi="Book Antiqua" w:cs="Book Antiqua"/>
        </w:rPr>
        <w:t>the stomach is being desufflated</w:t>
      </w:r>
      <w:r w:rsidR="0083479F">
        <w:rPr>
          <w:rFonts w:ascii="Book Antiqua" w:eastAsia="MS Mincho" w:hAnsi="Book Antiqua" w:cs="Book Antiqua"/>
        </w:rPr>
        <w:t xml:space="preserve"> to engage an adequate amount of tissue for fundoplication; d) once such a </w:t>
      </w:r>
      <w:r w:rsidR="0083479F" w:rsidRPr="00767EA0">
        <w:rPr>
          <w:rFonts w:ascii="Book Antiqua" w:eastAsia="MS Mincho" w:hAnsi="Book Antiqua" w:cs="Book Antiqua"/>
        </w:rPr>
        <w:t>maneuver</w:t>
      </w:r>
      <w:r w:rsidR="0083479F">
        <w:rPr>
          <w:rFonts w:ascii="Book Antiqua" w:eastAsia="MS Mincho" w:hAnsi="Book Antiqua" w:cs="Book Antiqua"/>
        </w:rPr>
        <w:t xml:space="preserve"> has been completed</w:t>
      </w:r>
      <w:r w:rsidR="00B62C5A">
        <w:rPr>
          <w:rFonts w:ascii="Book Antiqua" w:eastAsia="MS Mincho" w:hAnsi="Book Antiqua" w:cs="Book Antiqua"/>
        </w:rPr>
        <w:t>,</w:t>
      </w:r>
      <w:r w:rsidR="00FA4EAC" w:rsidRPr="00767EA0">
        <w:rPr>
          <w:rFonts w:ascii="Book Antiqua" w:eastAsia="MS Mincho" w:hAnsi="Book Antiqua" w:cs="Book Antiqua"/>
        </w:rPr>
        <w:t xml:space="preserve"> </w:t>
      </w:r>
      <w:r w:rsidR="00B62C5A">
        <w:rPr>
          <w:rFonts w:ascii="Book Antiqua" w:eastAsia="MS Mincho" w:hAnsi="Book Antiqua" w:cs="Book Antiqua"/>
        </w:rPr>
        <w:t xml:space="preserve">with </w:t>
      </w:r>
      <w:r w:rsidR="00FA4EAC" w:rsidRPr="00767EA0">
        <w:rPr>
          <w:rFonts w:ascii="Book Antiqua" w:eastAsia="MS Mincho" w:hAnsi="Book Antiqua" w:cs="Book Antiqua"/>
        </w:rPr>
        <w:t xml:space="preserve">both the helical retractor and tissue mold locked in place, suction is applied to the tissue invaginator and the device is then advanced into the stomach, which has been re-insufflated. This </w:t>
      </w:r>
      <w:r w:rsidR="00B62C5A">
        <w:rPr>
          <w:rFonts w:ascii="Book Antiqua" w:eastAsia="MS Mincho" w:hAnsi="Book Antiqua" w:cs="Book Antiqua"/>
        </w:rPr>
        <w:t xml:space="preserve">permits to create the </w:t>
      </w:r>
      <w:r w:rsidR="00FA4EAC" w:rsidRPr="00767EA0">
        <w:rPr>
          <w:rFonts w:ascii="Book Antiqua" w:eastAsia="MS Mincho" w:hAnsi="Book Antiqua" w:cs="Book Antiqua"/>
        </w:rPr>
        <w:t xml:space="preserve">esophago-gastric plication in an intra-abdominal position and reduces any hiatal hernia. </w:t>
      </w:r>
    </w:p>
    <w:p w:rsidR="00FA4EAC" w:rsidRPr="00767EA0" w:rsidRDefault="00FA4EAC"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 xml:space="preserve">Plication is </w:t>
      </w:r>
      <w:r w:rsidR="00B62C5A">
        <w:rPr>
          <w:rFonts w:ascii="Book Antiqua" w:eastAsia="MS Mincho" w:hAnsi="Book Antiqua" w:cs="Book Antiqua"/>
        </w:rPr>
        <w:t xml:space="preserve">performed </w:t>
      </w:r>
      <w:r w:rsidRPr="00767EA0">
        <w:rPr>
          <w:rFonts w:ascii="Book Antiqua" w:eastAsia="MS Mincho" w:hAnsi="Book Antiqua" w:cs="Book Antiqua"/>
        </w:rPr>
        <w:t xml:space="preserve">by deploying multiple H-shaped polypropylene fasteners advanced over </w:t>
      </w:r>
      <w:r w:rsidR="001D1181">
        <w:rPr>
          <w:rFonts w:ascii="Book Antiqua" w:eastAsia="MS Mincho" w:hAnsi="Book Antiqua" w:cs="Book Antiqua"/>
        </w:rPr>
        <w:t xml:space="preserve">the </w:t>
      </w:r>
      <w:r w:rsidRPr="00767EA0">
        <w:rPr>
          <w:rFonts w:ascii="Book Antiqua" w:eastAsia="MS Mincho" w:hAnsi="Book Antiqua" w:cs="Book Antiqua"/>
        </w:rPr>
        <w:t xml:space="preserve">two stylets, </w:t>
      </w:r>
      <w:r w:rsidR="00C41B86" w:rsidRPr="00767EA0">
        <w:rPr>
          <w:rFonts w:ascii="Book Antiqua" w:eastAsia="MS Mincho" w:hAnsi="Book Antiqua" w:cs="Book Antiqua"/>
        </w:rPr>
        <w:t>starting</w:t>
      </w:r>
      <w:r w:rsidRPr="00767EA0">
        <w:rPr>
          <w:rFonts w:ascii="Book Antiqua" w:eastAsia="MS Mincho" w:hAnsi="Book Antiqua" w:cs="Book Antiqua"/>
        </w:rPr>
        <w:t xml:space="preserve"> on the far posterior and anterior sides of the esophago-gastric </w:t>
      </w:r>
      <w:r w:rsidR="00A67F73">
        <w:rPr>
          <w:rFonts w:ascii="Book Antiqua" w:eastAsia="MS Mincho" w:hAnsi="Book Antiqua" w:cs="Book Antiqua"/>
        </w:rPr>
        <w:t>junction; then additional fasteners are deployed along the</w:t>
      </w:r>
      <w:r w:rsidRPr="00767EA0">
        <w:rPr>
          <w:rFonts w:ascii="Book Antiqua" w:eastAsia="MS Mincho" w:hAnsi="Book Antiqua" w:cs="Book Antiqua"/>
        </w:rPr>
        <w:t xml:space="preserve"> greater curvature</w:t>
      </w:r>
      <w:r w:rsidR="00E14471">
        <w:rPr>
          <w:rFonts w:ascii="Book Antiqua" w:eastAsia="MS Mincho" w:hAnsi="Book Antiqua" w:cs="Book Antiqua"/>
        </w:rPr>
        <w:t xml:space="preserve"> </w:t>
      </w:r>
      <w:r w:rsidR="001D1181">
        <w:rPr>
          <w:rFonts w:ascii="Book Antiqua" w:eastAsia="MS Mincho" w:hAnsi="Book Antiqua" w:cs="Book Antiqua"/>
        </w:rPr>
        <w:t>part</w:t>
      </w:r>
      <w:r w:rsidR="00E14471">
        <w:rPr>
          <w:rFonts w:ascii="Book Antiqua" w:eastAsia="MS Mincho" w:hAnsi="Book Antiqua" w:cs="Book Antiqua"/>
        </w:rPr>
        <w:t xml:space="preserve"> of the valve</w:t>
      </w:r>
      <w:r w:rsidRPr="00767EA0">
        <w:rPr>
          <w:rFonts w:ascii="Book Antiqua" w:eastAsia="MS Mincho" w:hAnsi="Book Antiqua" w:cs="Book Antiqua"/>
        </w:rPr>
        <w:t xml:space="preserve"> by rotating the tissue mold axially to slide the stomach over the esophagus</w:t>
      </w:r>
      <w:r w:rsidR="00A67F73">
        <w:rPr>
          <w:rFonts w:ascii="Book Antiqua" w:eastAsia="MS Mincho" w:hAnsi="Book Antiqua" w:cs="Book Antiqua"/>
        </w:rPr>
        <w:t xml:space="preserve">. This maneuver results </w:t>
      </w:r>
      <w:r w:rsidRPr="00767EA0">
        <w:rPr>
          <w:rFonts w:ascii="Book Antiqua" w:eastAsia="MS Mincho" w:hAnsi="Book Antiqua" w:cs="Book Antiqua"/>
        </w:rPr>
        <w:t>in circumferential tightening and a new valve circumference of &gt;</w:t>
      </w:r>
      <w:r w:rsidR="00767EA0" w:rsidRPr="00767EA0">
        <w:rPr>
          <w:rFonts w:ascii="Book Antiqua" w:eastAsiaTheme="minorEastAsia" w:hAnsi="Book Antiqua" w:cs="Book Antiqua"/>
          <w:lang w:eastAsia="zh-CN"/>
        </w:rPr>
        <w:t xml:space="preserve"> </w:t>
      </w:r>
      <w:r w:rsidRPr="00767EA0">
        <w:rPr>
          <w:rFonts w:ascii="Book Antiqua" w:eastAsia="MS Mincho" w:hAnsi="Book Antiqua" w:cs="Book Antiqua"/>
        </w:rPr>
        <w:t>240°. In general 14 fasteners are needed to construct a</w:t>
      </w:r>
      <w:r w:rsidR="005534B3">
        <w:rPr>
          <w:rFonts w:ascii="Book Antiqua" w:eastAsia="MS Mincho" w:hAnsi="Book Antiqua" w:cs="Book Antiqua"/>
        </w:rPr>
        <w:t>n adequate</w:t>
      </w:r>
      <w:r w:rsidRPr="00767EA0">
        <w:rPr>
          <w:rFonts w:ascii="Book Antiqua" w:eastAsia="MS Mincho" w:hAnsi="Book Antiqua" w:cs="Book Antiqua"/>
        </w:rPr>
        <w:t xml:space="preserve"> circumferential </w:t>
      </w:r>
      <w:r w:rsidR="005534B3">
        <w:rPr>
          <w:rFonts w:ascii="Book Antiqua" w:eastAsia="MS Mincho" w:hAnsi="Book Antiqua" w:cs="Book Antiqua"/>
        </w:rPr>
        <w:t>va</w:t>
      </w:r>
      <w:r w:rsidRPr="00767EA0">
        <w:rPr>
          <w:rFonts w:ascii="Book Antiqua" w:eastAsia="MS Mincho" w:hAnsi="Book Antiqua" w:cs="Book Antiqua"/>
        </w:rPr>
        <w:t xml:space="preserve">lve; however, the more fasteners are deployed the more continent is the valve. </w:t>
      </w:r>
    </w:p>
    <w:p w:rsidR="006107BB" w:rsidRPr="00767EA0" w:rsidRDefault="00FA4EAC" w:rsidP="00767EA0">
      <w:pPr>
        <w:spacing w:line="360" w:lineRule="auto"/>
        <w:ind w:firstLineChars="100" w:firstLine="240"/>
        <w:jc w:val="both"/>
        <w:rPr>
          <w:rFonts w:ascii="Book Antiqua" w:eastAsia="MS Mincho" w:hAnsi="Book Antiqua" w:cs="Book Antiqua"/>
        </w:rPr>
      </w:pPr>
      <w:r w:rsidRPr="00767EA0">
        <w:rPr>
          <w:rFonts w:ascii="Book Antiqua" w:eastAsia="MS Mincho" w:hAnsi="Book Antiqua" w:cs="Book Antiqua"/>
        </w:rPr>
        <w:t>Details of the EsophyX</w:t>
      </w:r>
      <w:r w:rsidR="00EA13F1" w:rsidRPr="00767EA0">
        <w:rPr>
          <w:rFonts w:ascii="Book Antiqua" w:eastAsia="MS Mincho" w:hAnsi="Book Antiqua" w:cs="Book Antiqua"/>
          <w:vertAlign w:val="superscript"/>
        </w:rPr>
        <w:t>®</w:t>
      </w:r>
      <w:r w:rsidR="00EA13F1" w:rsidRPr="00767EA0">
        <w:rPr>
          <w:rFonts w:ascii="Book Antiqua" w:eastAsia="MS Mincho" w:hAnsi="Book Antiqua" w:cs="Book Antiqua"/>
        </w:rPr>
        <w:t xml:space="preserve"> technique are shown in </w:t>
      </w:r>
      <w:r w:rsidR="00767EA0" w:rsidRPr="00767EA0">
        <w:rPr>
          <w:rFonts w:ascii="Book Antiqua" w:eastAsia="MS Mincho" w:hAnsi="Book Antiqua" w:cs="Book Antiqua"/>
        </w:rPr>
        <w:t xml:space="preserve">Figure </w:t>
      </w:r>
      <w:r w:rsidRPr="00767EA0">
        <w:rPr>
          <w:rFonts w:ascii="Book Antiqua" w:eastAsia="MS Mincho" w:hAnsi="Book Antiqua" w:cs="Book Antiqua"/>
        </w:rPr>
        <w:t xml:space="preserve">2. Endoscopic pre- and post-procedural </w:t>
      </w:r>
      <w:r w:rsidR="00EA13F1" w:rsidRPr="00767EA0">
        <w:rPr>
          <w:rFonts w:ascii="Book Antiqua" w:eastAsia="MS Mincho" w:hAnsi="Book Antiqua" w:cs="Book Antiqua"/>
        </w:rPr>
        <w:t xml:space="preserve">findings are reported in </w:t>
      </w:r>
      <w:r w:rsidR="00767EA0" w:rsidRPr="00767EA0">
        <w:rPr>
          <w:rFonts w:ascii="Book Antiqua" w:eastAsia="MS Mincho" w:hAnsi="Book Antiqua" w:cs="Book Antiqua"/>
        </w:rPr>
        <w:t xml:space="preserve">Figure </w:t>
      </w:r>
      <w:r w:rsidRPr="00767EA0">
        <w:rPr>
          <w:rFonts w:ascii="Book Antiqua" w:eastAsia="MS Mincho" w:hAnsi="Book Antiqua" w:cs="Book Antiqua"/>
        </w:rPr>
        <w:t xml:space="preserve">3. </w:t>
      </w:r>
    </w:p>
    <w:p w:rsidR="00C13219" w:rsidRDefault="00EA13F1" w:rsidP="00767EA0">
      <w:pPr>
        <w:spacing w:line="360" w:lineRule="auto"/>
        <w:ind w:firstLineChars="100" w:firstLine="240"/>
        <w:jc w:val="both"/>
        <w:rPr>
          <w:rFonts w:ascii="Book Antiqua" w:eastAsia="MS Mincho" w:hAnsi="Book Antiqua" w:cs="Book Antiqua"/>
        </w:rPr>
      </w:pPr>
      <w:r w:rsidRPr="00767EA0">
        <w:rPr>
          <w:rFonts w:ascii="Book Antiqua" w:hAnsi="Book Antiqua" w:cs="Tahoma"/>
        </w:rPr>
        <w:t xml:space="preserve">Beside the standard procedure, two modified </w:t>
      </w:r>
      <w:r w:rsidR="00767EA0" w:rsidRPr="00767EA0">
        <w:rPr>
          <w:rFonts w:ascii="Book Antiqua" w:hAnsi="Book Antiqua" w:cs="Tahoma"/>
        </w:rPr>
        <w:t xml:space="preserve">techniques have been described </w:t>
      </w:r>
      <w:r w:rsidRPr="00767EA0">
        <w:rPr>
          <w:rFonts w:ascii="Book Antiqua" w:hAnsi="Book Antiqua" w:cs="Tahoma"/>
        </w:rPr>
        <w:t>over time to create the fundoplication.</w:t>
      </w:r>
      <w:r w:rsidRPr="00767EA0">
        <w:rPr>
          <w:rFonts w:ascii="Book Antiqua" w:eastAsia="MS Mincho" w:hAnsi="Book Antiqua" w:cs="Book Antiqua"/>
        </w:rPr>
        <w:t xml:space="preserve"> </w:t>
      </w:r>
    </w:p>
    <w:p w:rsidR="00353F99" w:rsidRPr="00767EA0" w:rsidRDefault="006107BB" w:rsidP="00767EA0">
      <w:pPr>
        <w:spacing w:line="360" w:lineRule="auto"/>
        <w:ind w:firstLineChars="100" w:firstLine="240"/>
        <w:jc w:val="both"/>
        <w:rPr>
          <w:rFonts w:ascii="Book Antiqua" w:hAnsi="Book Antiqua" w:cs="Tahoma"/>
        </w:rPr>
      </w:pPr>
      <w:r w:rsidRPr="00767EA0">
        <w:rPr>
          <w:rFonts w:ascii="Book Antiqua" w:eastAsia="MS Mincho" w:hAnsi="Book Antiqua" w:cs="Book Antiqua"/>
        </w:rPr>
        <w:t xml:space="preserve">The </w:t>
      </w:r>
      <w:r w:rsidR="00E90C54" w:rsidRPr="00767EA0">
        <w:rPr>
          <w:rFonts w:ascii="Book Antiqua" w:eastAsia="MS Mincho" w:hAnsi="Book Antiqua" w:cs="Book Antiqua"/>
        </w:rPr>
        <w:t>one</w:t>
      </w:r>
      <w:r w:rsidRPr="00767EA0">
        <w:rPr>
          <w:rFonts w:ascii="Book Antiqua" w:eastAsia="MS Mincho" w:hAnsi="Book Antiqua" w:cs="Book Antiqua"/>
        </w:rPr>
        <w:t xml:space="preserve"> we use</w:t>
      </w:r>
      <w:r w:rsidR="005534B3">
        <w:rPr>
          <w:rFonts w:ascii="Book Antiqua" w:eastAsia="MS Mincho" w:hAnsi="Book Antiqua" w:cs="Book Antiqua"/>
        </w:rPr>
        <w:t xml:space="preserve">, </w:t>
      </w:r>
      <w:r w:rsidR="00C13219">
        <w:rPr>
          <w:rFonts w:ascii="Book Antiqua" w:eastAsia="MS Mincho" w:hAnsi="Book Antiqua" w:cs="Book Antiqua"/>
        </w:rPr>
        <w:t xml:space="preserve">engages the tissue </w:t>
      </w:r>
      <w:r w:rsidRPr="00767EA0">
        <w:rPr>
          <w:rFonts w:ascii="Book Antiqua" w:eastAsia="MS Mincho" w:hAnsi="Book Antiqua" w:cs="Book Antiqua"/>
        </w:rPr>
        <w:t xml:space="preserve">below the Z line </w:t>
      </w:r>
      <w:r w:rsidR="005534B3">
        <w:rPr>
          <w:rFonts w:ascii="Book Antiqua" w:eastAsia="MS Mincho" w:hAnsi="Book Antiqua" w:cs="Book Antiqua"/>
        </w:rPr>
        <w:t xml:space="preserve">at </w:t>
      </w:r>
      <w:r w:rsidR="005534B3" w:rsidRPr="00767EA0">
        <w:rPr>
          <w:rFonts w:ascii="Book Antiqua" w:eastAsia="MS Mincho" w:hAnsi="Book Antiqua" w:cs="Book Antiqua"/>
        </w:rPr>
        <w:t>11 and 1 o’clock positions</w:t>
      </w:r>
      <w:r w:rsidR="00E14471">
        <w:rPr>
          <w:rFonts w:ascii="Book Antiqua" w:eastAsia="MS Mincho" w:hAnsi="Book Antiqua" w:cs="Book Antiqua"/>
        </w:rPr>
        <w:t>; then</w:t>
      </w:r>
      <w:r w:rsidR="00C13219">
        <w:rPr>
          <w:rFonts w:ascii="Book Antiqua" w:eastAsia="MS Mincho" w:hAnsi="Book Antiqua" w:cs="Book Antiqua"/>
        </w:rPr>
        <w:t xml:space="preserve"> </w:t>
      </w:r>
      <w:r w:rsidR="00C13219" w:rsidRPr="00767EA0">
        <w:rPr>
          <w:rFonts w:ascii="Book Antiqua" w:eastAsia="MS Mincho" w:hAnsi="Book Antiqua" w:cs="Book Antiqua"/>
        </w:rPr>
        <w:t>a torque is applied by rotating the locked tissue mold</w:t>
      </w:r>
      <w:r w:rsidR="00C13219">
        <w:rPr>
          <w:rFonts w:ascii="Book Antiqua" w:eastAsia="MS Mincho" w:hAnsi="Book Antiqua" w:cs="Book Antiqua"/>
        </w:rPr>
        <w:t xml:space="preserve"> </w:t>
      </w:r>
      <w:r w:rsidR="00C13219" w:rsidRPr="00767EA0">
        <w:rPr>
          <w:rFonts w:ascii="Book Antiqua" w:eastAsia="MS Mincho" w:hAnsi="Book Antiqua" w:cs="Book Antiqua"/>
        </w:rPr>
        <w:t xml:space="preserve">clockwise and counter-clockwise </w:t>
      </w:r>
      <w:r w:rsidR="00C13219">
        <w:rPr>
          <w:rFonts w:ascii="Book Antiqua" w:eastAsia="MS Mincho" w:hAnsi="Book Antiqua" w:cs="Book Antiqua"/>
        </w:rPr>
        <w:t>b</w:t>
      </w:r>
      <w:r w:rsidRPr="00767EA0">
        <w:rPr>
          <w:rFonts w:ascii="Book Antiqua" w:eastAsia="MS Mincho" w:hAnsi="Book Antiqua" w:cs="Book Antiqua"/>
        </w:rPr>
        <w:t>efore inserting the stylet</w:t>
      </w:r>
      <w:r w:rsidR="00C13219">
        <w:rPr>
          <w:rFonts w:ascii="Book Antiqua" w:eastAsia="MS Mincho" w:hAnsi="Book Antiqua" w:cs="Book Antiqua"/>
        </w:rPr>
        <w:t xml:space="preserve">. </w:t>
      </w:r>
      <w:r w:rsidR="009E7873" w:rsidRPr="00767EA0">
        <w:rPr>
          <w:rFonts w:ascii="Book Antiqua" w:eastAsia="MS Mincho" w:hAnsi="Book Antiqua" w:cs="Book Antiqua"/>
        </w:rPr>
        <w:t xml:space="preserve"> </w:t>
      </w:r>
      <w:r w:rsidR="00C13219">
        <w:rPr>
          <w:rFonts w:ascii="Book Antiqua" w:eastAsia="MS Mincho" w:hAnsi="Book Antiqua" w:cs="Book Antiqua"/>
        </w:rPr>
        <w:t xml:space="preserve">By this maneuver, part of the </w:t>
      </w:r>
      <w:r w:rsidR="00C13219">
        <w:rPr>
          <w:rFonts w:ascii="Book Antiqua" w:eastAsia="MS Mincho" w:hAnsi="Book Antiqua" w:cs="Book Antiqua"/>
        </w:rPr>
        <w:lastRenderedPageBreak/>
        <w:t xml:space="preserve">fundus is rotated </w:t>
      </w:r>
      <w:r w:rsidR="00C13219" w:rsidRPr="00767EA0">
        <w:rPr>
          <w:rFonts w:ascii="Book Antiqua" w:eastAsia="MS Mincho" w:hAnsi="Book Antiqua" w:cs="Book Antiqua"/>
        </w:rPr>
        <w:t xml:space="preserve">around the esophageal wall and more tissue </w:t>
      </w:r>
      <w:r w:rsidR="00C13219">
        <w:rPr>
          <w:rFonts w:ascii="Book Antiqua" w:eastAsia="MS Mincho" w:hAnsi="Book Antiqua" w:cs="Book Antiqua"/>
        </w:rPr>
        <w:t>is engaged by the stylet.</w:t>
      </w:r>
      <w:r w:rsidRPr="00767EA0">
        <w:rPr>
          <w:rFonts w:ascii="Book Antiqua" w:eastAsia="MS Mincho" w:hAnsi="Book Antiqua" w:cs="Book Antiqua"/>
        </w:rPr>
        <w:t xml:space="preserve"> </w:t>
      </w:r>
      <w:r w:rsidR="00E351B1" w:rsidRPr="00767EA0">
        <w:rPr>
          <w:rFonts w:ascii="Book Antiqua" w:eastAsia="MS Mincho" w:hAnsi="Book Antiqua" w:cs="Book Antiqua"/>
        </w:rPr>
        <w:t>Four</w:t>
      </w:r>
      <w:r w:rsidR="006E72BE" w:rsidRPr="00767EA0">
        <w:rPr>
          <w:rFonts w:ascii="Book Antiqua" w:eastAsia="MS Mincho" w:hAnsi="Book Antiqua" w:cs="Book Antiqua"/>
        </w:rPr>
        <w:t xml:space="preserve"> fasteners for each site are deployed</w:t>
      </w:r>
      <w:r w:rsidR="00E90C54" w:rsidRPr="00767EA0">
        <w:rPr>
          <w:rFonts w:ascii="Book Antiqua" w:eastAsia="MS Mincho" w:hAnsi="Book Antiqua" w:cs="Book Antiqua"/>
        </w:rPr>
        <w:t xml:space="preserve"> at 1 and 11 o’</w:t>
      </w:r>
      <w:r w:rsidRPr="00767EA0">
        <w:rPr>
          <w:rFonts w:ascii="Book Antiqua" w:eastAsia="MS Mincho" w:hAnsi="Book Antiqua" w:cs="Book Antiqua"/>
        </w:rPr>
        <w:t>clock</w:t>
      </w:r>
      <w:r w:rsidR="00353F99" w:rsidRPr="00767EA0">
        <w:rPr>
          <w:rFonts w:ascii="Book Antiqua" w:eastAsia="MS Mincho" w:hAnsi="Book Antiqua" w:cs="Book Antiqua"/>
        </w:rPr>
        <w:t xml:space="preserve">, </w:t>
      </w:r>
      <w:r w:rsidR="00E90C54" w:rsidRPr="00767EA0">
        <w:rPr>
          <w:rFonts w:ascii="Book Antiqua" w:eastAsia="MS Mincho" w:hAnsi="Book Antiqua" w:cs="Book Antiqua"/>
        </w:rPr>
        <w:t xml:space="preserve">and </w:t>
      </w:r>
      <w:r w:rsidR="00E351B1" w:rsidRPr="00767EA0">
        <w:rPr>
          <w:rFonts w:ascii="Book Antiqua" w:eastAsia="MS Mincho" w:hAnsi="Book Antiqua" w:cs="Book Antiqua"/>
        </w:rPr>
        <w:t>two for each site</w:t>
      </w:r>
      <w:r w:rsidR="00353F99" w:rsidRPr="00767EA0">
        <w:rPr>
          <w:rFonts w:ascii="Book Antiqua" w:eastAsia="MS Mincho" w:hAnsi="Book Antiqua" w:cs="Book Antiqua"/>
        </w:rPr>
        <w:t xml:space="preserve"> in the middle part of the valve,</w:t>
      </w:r>
      <w:r w:rsidR="00E90C54" w:rsidRPr="00767EA0">
        <w:rPr>
          <w:rFonts w:ascii="Book Antiqua" w:eastAsia="MS Mincho" w:hAnsi="Book Antiqua" w:cs="Book Antiqua"/>
        </w:rPr>
        <w:t xml:space="preserve"> at 4, 6, and 8 o’</w:t>
      </w:r>
      <w:r w:rsidR="00E351B1" w:rsidRPr="00767EA0">
        <w:rPr>
          <w:rFonts w:ascii="Book Antiqua" w:eastAsia="MS Mincho" w:hAnsi="Book Antiqua" w:cs="Book Antiqua"/>
        </w:rPr>
        <w:t>clock</w:t>
      </w:r>
      <w:r w:rsidR="00353F99" w:rsidRPr="00767EA0">
        <w:rPr>
          <w:rFonts w:ascii="Book Antiqua" w:eastAsia="MS Mincho" w:hAnsi="Book Antiqua" w:cs="Book Antiqua"/>
        </w:rPr>
        <w:t>, to reinforce the plication</w:t>
      </w:r>
      <w:r w:rsidR="00EA13F1" w:rsidRPr="00767EA0">
        <w:rPr>
          <w:rFonts w:ascii="Book Antiqua" w:eastAsia="MS Mincho" w:hAnsi="Book Antiqua" w:cs="Book Antiqua"/>
        </w:rPr>
        <w:t xml:space="preserve">. </w:t>
      </w:r>
      <w:r w:rsidR="00EA13F1" w:rsidRPr="00767EA0">
        <w:rPr>
          <w:rFonts w:ascii="Book Antiqua" w:hAnsi="Book Antiqua" w:cs="Tahoma"/>
        </w:rPr>
        <w:t xml:space="preserve">This technique increased by 30% the success rate of the procedure, achieving the complete elimination of PPI use at 12 months in 14/22 patients (63.6%), while with the standard technique </w:t>
      </w:r>
      <w:r w:rsidR="00C13219">
        <w:rPr>
          <w:rFonts w:ascii="Book Antiqua" w:hAnsi="Book Antiqua" w:cs="Tahoma"/>
        </w:rPr>
        <w:t xml:space="preserve">only </w:t>
      </w:r>
      <w:r w:rsidR="00EA13F1" w:rsidRPr="00767EA0">
        <w:rPr>
          <w:rFonts w:ascii="Book Antiqua" w:hAnsi="Book Antiqua" w:cs="Tahoma"/>
        </w:rPr>
        <w:t xml:space="preserve">11/27 patients (40.7%) </w:t>
      </w:r>
      <w:r w:rsidR="00C13219">
        <w:rPr>
          <w:rFonts w:ascii="Book Antiqua" w:hAnsi="Book Antiqua" w:cs="Tahoma"/>
        </w:rPr>
        <w:t>completely stopped PPIs.</w:t>
      </w:r>
      <w:r w:rsidR="00EA13F1" w:rsidRPr="00767EA0">
        <w:rPr>
          <w:rFonts w:ascii="Book Antiqua" w:hAnsi="Book Antiqua" w:cs="Tahoma"/>
        </w:rPr>
        <w:t xml:space="preserve">    </w:t>
      </w:r>
      <w:r w:rsidR="00353F99" w:rsidRPr="00767EA0">
        <w:rPr>
          <w:rFonts w:ascii="Book Antiqua" w:eastAsia="MS Mincho" w:hAnsi="Book Antiqua" w:cs="Book Antiqua"/>
        </w:rPr>
        <w:t xml:space="preserve"> </w:t>
      </w:r>
    </w:p>
    <w:p w:rsidR="00394CA5" w:rsidRPr="00767EA0" w:rsidRDefault="003C4A7B" w:rsidP="00394CA5">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Bell</w:t>
      </w:r>
      <w:r w:rsidR="004F3EDF" w:rsidRPr="00767EA0">
        <w:rPr>
          <w:rFonts w:ascii="Book Antiqua" w:eastAsia="MS Mincho" w:hAnsi="Book Antiqua" w:cs="Book Antiqua"/>
        </w:rPr>
        <w:t xml:space="preserve"> </w:t>
      </w:r>
      <w:r w:rsidR="004F3EDF"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[19]</w:t>
      </w:r>
      <w:r w:rsidR="004F3EDF" w:rsidRPr="00767EA0">
        <w:rPr>
          <w:rFonts w:ascii="Book Antiqua" w:eastAsia="MS Mincho" w:hAnsi="Book Antiqua" w:cs="Book Antiqua"/>
        </w:rPr>
        <w:t xml:space="preserve"> have developed a </w:t>
      </w:r>
      <w:r w:rsidR="000B7150">
        <w:rPr>
          <w:rFonts w:ascii="Book Antiqua" w:eastAsia="MS Mincho" w:hAnsi="Book Antiqua" w:cs="Book Antiqua"/>
        </w:rPr>
        <w:t xml:space="preserve">so called </w:t>
      </w:r>
      <w:r w:rsidR="0078743F" w:rsidRPr="00767EA0">
        <w:rPr>
          <w:rFonts w:ascii="Book Antiqua" w:eastAsia="MS Mincho" w:hAnsi="Book Antiqua" w:cs="Book Antiqua"/>
        </w:rPr>
        <w:t xml:space="preserve">rotational </w:t>
      </w:r>
      <w:r w:rsidR="004F3EDF" w:rsidRPr="00767EA0">
        <w:rPr>
          <w:rFonts w:ascii="Book Antiqua" w:eastAsia="MS Mincho" w:hAnsi="Book Antiqua" w:cs="Book Antiqua"/>
        </w:rPr>
        <w:t xml:space="preserve">fundoplication. </w:t>
      </w:r>
      <w:r w:rsidR="00C74473" w:rsidRPr="00767EA0">
        <w:rPr>
          <w:rFonts w:ascii="Book Antiqua" w:eastAsia="MS Mincho" w:hAnsi="Book Antiqua" w:cs="Book Antiqua"/>
        </w:rPr>
        <w:t>The helical retractor is</w:t>
      </w:r>
      <w:r w:rsidRPr="00767EA0">
        <w:rPr>
          <w:rFonts w:ascii="Book Antiqua" w:eastAsia="MS Mincho" w:hAnsi="Book Antiqua" w:cs="Book Antiqua"/>
        </w:rPr>
        <w:t xml:space="preserve"> engaged at 12 o’</w:t>
      </w:r>
      <w:r w:rsidR="00C74473" w:rsidRPr="00767EA0">
        <w:rPr>
          <w:rFonts w:ascii="Book Antiqua" w:eastAsia="MS Mincho" w:hAnsi="Book Antiqua" w:cs="Book Antiqua"/>
        </w:rPr>
        <w:t>clock and th</w:t>
      </w:r>
      <w:r w:rsidRPr="00767EA0">
        <w:rPr>
          <w:rFonts w:ascii="Book Antiqua" w:eastAsia="MS Mincho" w:hAnsi="Book Antiqua" w:cs="Book Antiqua"/>
        </w:rPr>
        <w:t>e tissue mold is placed at 6 o’</w:t>
      </w:r>
      <w:r w:rsidR="00C74473" w:rsidRPr="00767EA0">
        <w:rPr>
          <w:rFonts w:ascii="Book Antiqua" w:eastAsia="MS Mincho" w:hAnsi="Book Antiqua" w:cs="Book Antiqua"/>
        </w:rPr>
        <w:t xml:space="preserve">clock. </w:t>
      </w:r>
      <w:r w:rsidR="00394CA5">
        <w:rPr>
          <w:rFonts w:ascii="Book Antiqua" w:eastAsia="MS Mincho" w:hAnsi="Book Antiqua" w:cs="Book Antiqua"/>
        </w:rPr>
        <w:t>T</w:t>
      </w:r>
      <w:r w:rsidR="00394CA5" w:rsidRPr="00767EA0">
        <w:rPr>
          <w:rFonts w:ascii="Book Antiqua" w:eastAsia="MS Mincho" w:hAnsi="Book Antiqua" w:cs="Book Antiqua"/>
        </w:rPr>
        <w:t xml:space="preserve">hen the tissue mold locked is rotated toward the lesser curve by a radial motion of the handle of the device, to the 12 o’clock position. This maneuver rolls the fundus over and around the distal esophagus to the 1 o’clock position.   </w:t>
      </w:r>
    </w:p>
    <w:p w:rsidR="0098595B" w:rsidRPr="00767EA0" w:rsidRDefault="00D17BB8" w:rsidP="00767EA0">
      <w:pPr>
        <w:spacing w:line="360" w:lineRule="auto"/>
        <w:ind w:firstLineChars="150" w:firstLine="360"/>
        <w:jc w:val="both"/>
        <w:rPr>
          <w:rFonts w:ascii="Book Antiqua" w:eastAsiaTheme="minorEastAsia" w:hAnsi="Book Antiqua" w:cs="Book Antiqua"/>
          <w:lang w:eastAsia="zh-CN"/>
        </w:rPr>
      </w:pPr>
      <w:r w:rsidRPr="00767EA0">
        <w:rPr>
          <w:rFonts w:ascii="Book Antiqua" w:eastAsia="MS Mincho" w:hAnsi="Book Antiqua" w:cs="Book Antiqua"/>
        </w:rPr>
        <w:t>At the end of</w:t>
      </w:r>
      <w:r w:rsidR="00EA51A3" w:rsidRPr="00767EA0">
        <w:rPr>
          <w:rFonts w:ascii="Book Antiqua" w:eastAsia="MS Mincho" w:hAnsi="Book Antiqua" w:cs="Book Antiqua"/>
        </w:rPr>
        <w:t xml:space="preserve"> the plication, endoscopy is </w:t>
      </w:r>
      <w:r w:rsidR="003C4A7B" w:rsidRPr="00767EA0">
        <w:rPr>
          <w:rFonts w:ascii="Book Antiqua" w:eastAsia="MS Mincho" w:hAnsi="Book Antiqua" w:cs="Book Antiqua"/>
        </w:rPr>
        <w:t>done</w:t>
      </w:r>
      <w:r w:rsidRPr="00767EA0">
        <w:rPr>
          <w:rFonts w:ascii="Book Antiqua" w:eastAsia="MS Mincho" w:hAnsi="Book Antiqua" w:cs="Book Antiqua"/>
        </w:rPr>
        <w:t xml:space="preserve"> to </w:t>
      </w:r>
      <w:r w:rsidR="003C4A7B" w:rsidRPr="00767EA0">
        <w:rPr>
          <w:rFonts w:ascii="Book Antiqua" w:eastAsia="MS Mincho" w:hAnsi="Book Antiqua" w:cs="Book Antiqua"/>
        </w:rPr>
        <w:t>examine</w:t>
      </w:r>
      <w:r w:rsidRPr="00767EA0">
        <w:rPr>
          <w:rFonts w:ascii="Book Antiqua" w:eastAsia="MS Mincho" w:hAnsi="Book Antiqua" w:cs="Book Antiqua"/>
        </w:rPr>
        <w:t xml:space="preserve"> the pharynx, </w:t>
      </w:r>
      <w:r w:rsidR="00EA51A3" w:rsidRPr="00767EA0">
        <w:rPr>
          <w:rFonts w:ascii="Book Antiqua" w:eastAsia="MS Mincho" w:hAnsi="Book Antiqua" w:cs="Book Antiqua"/>
        </w:rPr>
        <w:t>esoph</w:t>
      </w:r>
      <w:r w:rsidR="00F3224B" w:rsidRPr="00767EA0">
        <w:rPr>
          <w:rFonts w:ascii="Book Antiqua" w:eastAsia="MS Mincho" w:hAnsi="Book Antiqua" w:cs="Book Antiqua"/>
        </w:rPr>
        <w:t>a</w:t>
      </w:r>
      <w:r w:rsidR="00EA51A3" w:rsidRPr="00767EA0">
        <w:rPr>
          <w:rFonts w:ascii="Book Antiqua" w:eastAsia="MS Mincho" w:hAnsi="Book Antiqua" w:cs="Book Antiqua"/>
        </w:rPr>
        <w:t>g</w:t>
      </w:r>
      <w:r w:rsidR="00F3224B" w:rsidRPr="00767EA0">
        <w:rPr>
          <w:rFonts w:ascii="Book Antiqua" w:eastAsia="MS Mincho" w:hAnsi="Book Antiqua" w:cs="Book Antiqua"/>
        </w:rPr>
        <w:t>e</w:t>
      </w:r>
      <w:r w:rsidR="00EA51A3" w:rsidRPr="00767EA0">
        <w:rPr>
          <w:rFonts w:ascii="Book Antiqua" w:eastAsia="MS Mincho" w:hAnsi="Book Antiqua" w:cs="Book Antiqua"/>
        </w:rPr>
        <w:t>al lumen</w:t>
      </w:r>
      <w:r w:rsidRPr="00767EA0">
        <w:rPr>
          <w:rFonts w:ascii="Book Antiqua" w:eastAsia="MS Mincho" w:hAnsi="Book Antiqua" w:cs="Book Antiqua"/>
        </w:rPr>
        <w:t xml:space="preserve"> </w:t>
      </w:r>
      <w:r w:rsidR="00EA51A3" w:rsidRPr="00767EA0">
        <w:rPr>
          <w:rFonts w:ascii="Book Antiqua" w:eastAsia="MS Mincho" w:hAnsi="Book Antiqua" w:cs="Book Antiqua"/>
        </w:rPr>
        <w:t>and the gastric fundus,</w:t>
      </w:r>
      <w:r w:rsidR="00353F99" w:rsidRPr="00767EA0">
        <w:rPr>
          <w:rFonts w:ascii="Book Antiqua" w:eastAsia="MS Mincho" w:hAnsi="Book Antiqua" w:cs="Book Antiqua"/>
        </w:rPr>
        <w:t xml:space="preserve"> and </w:t>
      </w:r>
      <w:r w:rsidR="00EA51A3" w:rsidRPr="00767EA0">
        <w:rPr>
          <w:rFonts w:ascii="Book Antiqua" w:eastAsia="MS Mincho" w:hAnsi="Book Antiqua" w:cs="Book Antiqua"/>
        </w:rPr>
        <w:t>the fundoplication.</w:t>
      </w:r>
    </w:p>
    <w:p w:rsidR="00767EA0" w:rsidRPr="00767EA0" w:rsidRDefault="00767EA0" w:rsidP="00767EA0">
      <w:pPr>
        <w:spacing w:line="360" w:lineRule="auto"/>
        <w:ind w:firstLineChars="150" w:firstLine="360"/>
        <w:jc w:val="both"/>
        <w:rPr>
          <w:rFonts w:ascii="Book Antiqua" w:eastAsiaTheme="minorEastAsia" w:hAnsi="Book Antiqua" w:cs="Book Antiqua"/>
          <w:lang w:eastAsia="zh-CN"/>
        </w:rPr>
      </w:pPr>
    </w:p>
    <w:p w:rsidR="0098595B" w:rsidRPr="00767EA0" w:rsidRDefault="006766C2" w:rsidP="00934859">
      <w:pPr>
        <w:spacing w:line="360" w:lineRule="auto"/>
        <w:jc w:val="both"/>
        <w:rPr>
          <w:rFonts w:ascii="Book Antiqua" w:eastAsia="MS Mincho" w:hAnsi="Book Antiqua" w:cs="Book Antiqua"/>
          <w:b/>
          <w:i/>
        </w:rPr>
      </w:pPr>
      <w:r w:rsidRPr="00767EA0">
        <w:rPr>
          <w:rFonts w:ascii="Book Antiqua" w:eastAsia="MS Mincho" w:hAnsi="Book Antiqua" w:cs="Book Antiqua"/>
          <w:b/>
          <w:i/>
        </w:rPr>
        <w:t>T</w:t>
      </w:r>
      <w:r w:rsidR="0033662D" w:rsidRPr="00767EA0">
        <w:rPr>
          <w:rFonts w:ascii="Book Antiqua" w:eastAsia="MS Mincho" w:hAnsi="Book Antiqua" w:cs="Book Antiqua"/>
          <w:b/>
          <w:i/>
        </w:rPr>
        <w:t xml:space="preserve">rans-oral fundoplication </w:t>
      </w:r>
      <w:r w:rsidR="003C4A7B" w:rsidRPr="00767EA0">
        <w:rPr>
          <w:rFonts w:ascii="Book Antiqua" w:eastAsia="MS Mincho" w:hAnsi="Book Antiqua" w:cs="Book Antiqua"/>
          <w:b/>
          <w:i/>
        </w:rPr>
        <w:t>with the MUSE™</w:t>
      </w:r>
      <w:r w:rsidR="00EA13F1" w:rsidRPr="00767EA0">
        <w:rPr>
          <w:rFonts w:ascii="Book Antiqua" w:eastAsia="MS Mincho" w:hAnsi="Book Antiqua" w:cs="Book Antiqua"/>
          <w:b/>
          <w:i/>
        </w:rPr>
        <w:t xml:space="preserve"> system</w:t>
      </w:r>
    </w:p>
    <w:p w:rsidR="00335325" w:rsidRPr="00767EA0" w:rsidRDefault="00EA13F1" w:rsidP="00934859">
      <w:pPr>
        <w:spacing w:line="360" w:lineRule="auto"/>
        <w:jc w:val="both"/>
        <w:rPr>
          <w:rFonts w:ascii="Book Antiqua" w:eastAsia="MS Mincho" w:hAnsi="Book Antiqua" w:cs="Book Antiqua"/>
        </w:rPr>
      </w:pPr>
      <w:r w:rsidRPr="00767EA0">
        <w:rPr>
          <w:rFonts w:ascii="Book Antiqua" w:eastAsia="MS Mincho" w:hAnsi="Book Antiqua" w:cs="Book Antiqua"/>
        </w:rPr>
        <w:t>The MUSE™ system</w:t>
      </w:r>
      <w:r w:rsidR="00406968" w:rsidRPr="00767EA0">
        <w:rPr>
          <w:rFonts w:ascii="Book Antiqua" w:eastAsia="MS Mincho" w:hAnsi="Book Antiqua" w:cs="Book Antiqua"/>
        </w:rPr>
        <w:t xml:space="preserve"> i</w:t>
      </w:r>
      <w:r w:rsidR="00335325" w:rsidRPr="00767EA0">
        <w:rPr>
          <w:rFonts w:ascii="Book Antiqua" w:eastAsia="MS Mincho" w:hAnsi="Book Antiqua" w:cs="Book Antiqua"/>
        </w:rPr>
        <w:t xml:space="preserve">ncludes </w:t>
      </w:r>
      <w:r w:rsidR="00CC38E0" w:rsidRPr="00767EA0">
        <w:rPr>
          <w:rFonts w:ascii="Book Antiqua" w:eastAsia="MS Mincho" w:hAnsi="Book Antiqua" w:cs="Book Antiqua"/>
        </w:rPr>
        <w:t>the</w:t>
      </w:r>
      <w:r w:rsidR="00335325" w:rsidRPr="00767EA0">
        <w:rPr>
          <w:rFonts w:ascii="Book Antiqua" w:eastAsia="MS Mincho" w:hAnsi="Book Antiqua" w:cs="Book Antiqua"/>
        </w:rPr>
        <w:t xml:space="preserve"> endostapler and a console connected with </w:t>
      </w:r>
      <w:r w:rsidR="003C4A7B" w:rsidRPr="00767EA0">
        <w:rPr>
          <w:rFonts w:ascii="Book Antiqua" w:eastAsia="MS Mincho" w:hAnsi="Book Antiqua" w:cs="Book Antiqua"/>
        </w:rPr>
        <w:t>it</w:t>
      </w:r>
      <w:r w:rsidR="00335325" w:rsidRPr="00767EA0">
        <w:rPr>
          <w:rFonts w:ascii="Book Antiqua" w:eastAsia="MS Mincho" w:hAnsi="Book Antiqua" w:cs="Book Antiqua"/>
        </w:rPr>
        <w:t xml:space="preserve">, containing a controller for the camera, ultrasonic range finder and various sensors, a pump for insufflation and irrigation, </w:t>
      </w:r>
      <w:r w:rsidR="00F437C8" w:rsidRPr="00767EA0">
        <w:rPr>
          <w:rFonts w:ascii="Book Antiqua" w:eastAsia="MS Mincho" w:hAnsi="Book Antiqua" w:cs="Book Antiqua"/>
        </w:rPr>
        <w:t xml:space="preserve">a suction system, </w:t>
      </w:r>
      <w:r w:rsidR="00335325" w:rsidRPr="00767EA0">
        <w:rPr>
          <w:rFonts w:ascii="Book Antiqua" w:eastAsia="MS Mincho" w:hAnsi="Book Antiqua" w:cs="Book Antiqua"/>
        </w:rPr>
        <w:t>power and controls for the LED.</w:t>
      </w:r>
    </w:p>
    <w:p w:rsidR="001F53BA" w:rsidRPr="00767EA0" w:rsidRDefault="00335325"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 xml:space="preserve">The endostapler </w:t>
      </w:r>
      <w:r w:rsidR="00F437C8" w:rsidRPr="00767EA0">
        <w:rPr>
          <w:rFonts w:ascii="Book Antiqua" w:eastAsia="MS Mincho" w:hAnsi="Book Antiqua" w:cs="Book Antiqua"/>
        </w:rPr>
        <w:t xml:space="preserve">has: </w:t>
      </w:r>
      <w:r w:rsidR="003C4A7B" w:rsidRPr="00767EA0">
        <w:rPr>
          <w:rFonts w:ascii="Book Antiqua" w:eastAsia="MS Mincho" w:hAnsi="Book Antiqua" w:cs="Book Antiqua"/>
        </w:rPr>
        <w:t xml:space="preserve"> </w:t>
      </w:r>
      <w:r w:rsidR="00767EA0" w:rsidRPr="00767EA0">
        <w:rPr>
          <w:rFonts w:ascii="Book Antiqua" w:eastAsiaTheme="minorEastAsia" w:hAnsi="Book Antiqua" w:cs="Book Antiqua"/>
          <w:lang w:eastAsia="zh-CN"/>
        </w:rPr>
        <w:t>(1</w:t>
      </w:r>
      <w:r w:rsidR="003C4A7B" w:rsidRPr="00767EA0">
        <w:rPr>
          <w:rFonts w:ascii="Book Antiqua" w:eastAsia="MS Mincho" w:hAnsi="Book Antiqua" w:cs="Book Antiqua"/>
        </w:rPr>
        <w:t>) a</w:t>
      </w:r>
      <w:r w:rsidR="00406968" w:rsidRPr="00767EA0">
        <w:rPr>
          <w:rFonts w:ascii="Book Antiqua" w:eastAsia="MS Mincho" w:hAnsi="Book Antiqua" w:cs="Book Antiqua"/>
        </w:rPr>
        <w:t xml:space="preserve"> handle, </w:t>
      </w:r>
      <w:r w:rsidR="003C4A7B" w:rsidRPr="00767EA0">
        <w:rPr>
          <w:rFonts w:ascii="Book Antiqua" w:eastAsia="MS Mincho" w:hAnsi="Book Antiqua" w:cs="Book Antiqua"/>
        </w:rPr>
        <w:t>housing the</w:t>
      </w:r>
      <w:r w:rsidR="00406968" w:rsidRPr="00767EA0">
        <w:rPr>
          <w:rFonts w:ascii="Book Antiqua" w:eastAsia="MS Mincho" w:hAnsi="Book Antiqua" w:cs="Book Antiqua"/>
        </w:rPr>
        <w:t xml:space="preserve"> controls; </w:t>
      </w:r>
      <w:r w:rsidR="00767EA0" w:rsidRPr="00767EA0">
        <w:rPr>
          <w:rFonts w:ascii="Book Antiqua" w:eastAsiaTheme="minorEastAsia" w:hAnsi="Book Antiqua" w:cs="Book Antiqua"/>
          <w:lang w:eastAsia="zh-CN"/>
        </w:rPr>
        <w:t>(2</w:t>
      </w:r>
      <w:r w:rsidR="00767EA0" w:rsidRPr="00767EA0">
        <w:rPr>
          <w:rFonts w:ascii="Book Antiqua" w:eastAsia="MS Mincho" w:hAnsi="Book Antiqua" w:cs="Book Antiqua"/>
        </w:rPr>
        <w:t>)</w:t>
      </w:r>
      <w:r w:rsidR="00406968" w:rsidRPr="00767EA0">
        <w:rPr>
          <w:rFonts w:ascii="Book Antiqua" w:eastAsia="MS Mincho" w:hAnsi="Book Antiqua" w:cs="Book Antiqua"/>
        </w:rPr>
        <w:t xml:space="preserve"> a</w:t>
      </w:r>
      <w:r w:rsidRPr="00767EA0">
        <w:rPr>
          <w:rFonts w:ascii="Book Antiqua" w:eastAsia="MS Mincho" w:hAnsi="Book Antiqua" w:cs="Book Antiqua"/>
        </w:rPr>
        <w:t xml:space="preserve">n insertion tube 15.5 </w:t>
      </w:r>
      <w:r w:rsidR="00406968" w:rsidRPr="00767EA0">
        <w:rPr>
          <w:rFonts w:ascii="Book Antiqua" w:eastAsia="MS Mincho" w:hAnsi="Book Antiqua" w:cs="Book Antiqua"/>
        </w:rPr>
        <w:t>mm in diameter</w:t>
      </w:r>
      <w:r w:rsidRPr="00767EA0">
        <w:rPr>
          <w:rFonts w:ascii="Book Antiqua" w:eastAsia="MS Mincho" w:hAnsi="Book Antiqua" w:cs="Book Antiqua"/>
        </w:rPr>
        <w:t>, 66 cm long</w:t>
      </w:r>
      <w:r w:rsidR="00F437C8" w:rsidRPr="00767EA0">
        <w:rPr>
          <w:rFonts w:ascii="Book Antiqua" w:eastAsia="MS Mincho" w:hAnsi="Book Antiqua" w:cs="Book Antiqua"/>
        </w:rPr>
        <w:t>, containing the suction, insufflation/irrigation channels, and electrical and mechanical cables</w:t>
      </w:r>
      <w:r w:rsidR="00406968" w:rsidRPr="00767EA0">
        <w:rPr>
          <w:rFonts w:ascii="Book Antiqua" w:eastAsia="MS Mincho" w:hAnsi="Book Antiqua" w:cs="Book Antiqua"/>
        </w:rPr>
        <w:t xml:space="preserve"> </w:t>
      </w:r>
      <w:r w:rsidR="003C4A7B" w:rsidRPr="00767EA0">
        <w:rPr>
          <w:rFonts w:ascii="Book Antiqua" w:eastAsia="MS Mincho" w:hAnsi="Book Antiqua" w:cs="Book Antiqua"/>
        </w:rPr>
        <w:t>to</w:t>
      </w:r>
      <w:r w:rsidR="00F437C8" w:rsidRPr="00767EA0">
        <w:rPr>
          <w:rFonts w:ascii="Book Antiqua" w:eastAsia="MS Mincho" w:hAnsi="Book Antiqua" w:cs="Book Antiqua"/>
        </w:rPr>
        <w:t xml:space="preserve"> operate the device</w:t>
      </w:r>
      <w:r w:rsidR="00406968" w:rsidRPr="00767EA0">
        <w:rPr>
          <w:rFonts w:ascii="Book Antiqua" w:eastAsia="MS Mincho" w:hAnsi="Book Antiqua" w:cs="Book Antiqua"/>
        </w:rPr>
        <w:t xml:space="preserve">; </w:t>
      </w:r>
      <w:r w:rsidR="00767EA0" w:rsidRPr="00767EA0">
        <w:rPr>
          <w:rFonts w:ascii="Book Antiqua" w:eastAsiaTheme="minorEastAsia" w:hAnsi="Book Antiqua" w:cs="Book Antiqua"/>
          <w:lang w:eastAsia="zh-CN"/>
        </w:rPr>
        <w:t>(3</w:t>
      </w:r>
      <w:r w:rsidR="00767EA0" w:rsidRPr="00767EA0">
        <w:rPr>
          <w:rFonts w:ascii="Book Antiqua" w:eastAsia="MS Mincho" w:hAnsi="Book Antiqua" w:cs="Book Antiqua"/>
        </w:rPr>
        <w:t>)</w:t>
      </w:r>
      <w:r w:rsidR="00406968" w:rsidRPr="00767EA0">
        <w:rPr>
          <w:rFonts w:ascii="Book Antiqua" w:eastAsia="MS Mincho" w:hAnsi="Book Antiqua" w:cs="Book Antiqua"/>
        </w:rPr>
        <w:t xml:space="preserve"> </w:t>
      </w:r>
      <w:r w:rsidR="00F437C8" w:rsidRPr="00767EA0">
        <w:rPr>
          <w:rFonts w:ascii="Book Antiqua" w:eastAsia="MS Mincho" w:hAnsi="Book Antiqua" w:cs="Book Antiqua"/>
        </w:rPr>
        <w:t xml:space="preserve">a rigid section 66 mm </w:t>
      </w:r>
      <w:r w:rsidR="003C4A7B" w:rsidRPr="00767EA0">
        <w:rPr>
          <w:rFonts w:ascii="Book Antiqua" w:eastAsia="MS Mincho" w:hAnsi="Book Antiqua" w:cs="Book Antiqua"/>
        </w:rPr>
        <w:t>long</w:t>
      </w:r>
      <w:r w:rsidR="00F437C8" w:rsidRPr="00767EA0">
        <w:rPr>
          <w:rFonts w:ascii="Book Antiqua" w:eastAsia="MS Mincho" w:hAnsi="Book Antiqua" w:cs="Book Antiqua"/>
        </w:rPr>
        <w:t xml:space="preserve"> </w:t>
      </w:r>
      <w:r w:rsidR="003C4A7B" w:rsidRPr="00767EA0">
        <w:rPr>
          <w:rFonts w:ascii="Book Antiqua" w:eastAsia="MS Mincho" w:hAnsi="Book Antiqua" w:cs="Book Antiqua"/>
        </w:rPr>
        <w:t>containing</w:t>
      </w:r>
      <w:r w:rsidR="00F437C8" w:rsidRPr="00767EA0">
        <w:rPr>
          <w:rFonts w:ascii="Book Antiqua" w:eastAsia="MS Mincho" w:hAnsi="Book Antiqua" w:cs="Book Antiqua"/>
        </w:rPr>
        <w:t xml:space="preserve"> the cartridge. Each cartridge </w:t>
      </w:r>
      <w:r w:rsidR="00905053" w:rsidRPr="00767EA0">
        <w:rPr>
          <w:rFonts w:ascii="Book Antiqua" w:eastAsia="MS Mincho" w:hAnsi="Book Antiqua" w:cs="Book Antiqua"/>
        </w:rPr>
        <w:t>holds five standard 4.8-</w:t>
      </w:r>
      <w:r w:rsidR="00F437C8" w:rsidRPr="00767EA0">
        <w:rPr>
          <w:rFonts w:ascii="Book Antiqua" w:eastAsia="MS Mincho" w:hAnsi="Book Antiqua" w:cs="Book Antiqua"/>
        </w:rPr>
        <w:t xml:space="preserve">mm titanium staples, the ultrasound mirror, one alignment pin funnel, and two anvil screw funnels; </w:t>
      </w:r>
      <w:r w:rsidR="00767EA0" w:rsidRPr="00767EA0">
        <w:rPr>
          <w:rFonts w:ascii="Book Antiqua" w:eastAsiaTheme="minorEastAsia" w:hAnsi="Book Antiqua" w:cs="Book Antiqua"/>
          <w:lang w:eastAsia="zh-CN"/>
        </w:rPr>
        <w:t>and (4</w:t>
      </w:r>
      <w:r w:rsidR="00767EA0" w:rsidRPr="00767EA0">
        <w:rPr>
          <w:rFonts w:ascii="Book Antiqua" w:eastAsia="MS Mincho" w:hAnsi="Book Antiqua" w:cs="Book Antiqua"/>
        </w:rPr>
        <w:t>)</w:t>
      </w:r>
      <w:r w:rsidR="00F437C8" w:rsidRPr="00767EA0">
        <w:rPr>
          <w:rFonts w:ascii="Book Antiqua" w:eastAsia="MS Mincho" w:hAnsi="Book Antiqua" w:cs="Book Antiqua"/>
        </w:rPr>
        <w:t xml:space="preserve"> the distal tip, similar to that of an endoscope, </w:t>
      </w:r>
      <w:r w:rsidR="00905053" w:rsidRPr="00767EA0">
        <w:rPr>
          <w:rFonts w:ascii="Book Antiqua" w:eastAsia="MS Mincho" w:hAnsi="Book Antiqua" w:cs="Book Antiqua"/>
        </w:rPr>
        <w:t>for</w:t>
      </w:r>
      <w:r w:rsidR="00F437C8" w:rsidRPr="00767EA0">
        <w:rPr>
          <w:rFonts w:ascii="Book Antiqua" w:eastAsia="MS Mincho" w:hAnsi="Book Antiqua" w:cs="Book Antiqua"/>
        </w:rPr>
        <w:t xml:space="preserve"> suction, irrigation, illumination (</w:t>
      </w:r>
      <w:r w:rsidR="00905053" w:rsidRPr="00767EA0">
        <w:rPr>
          <w:rFonts w:ascii="Book Antiqua" w:eastAsia="MS Mincho" w:hAnsi="Book Antiqua" w:cs="Book Antiqua"/>
        </w:rPr>
        <w:t>with</w:t>
      </w:r>
      <w:r w:rsidR="00F437C8" w:rsidRPr="00767EA0">
        <w:rPr>
          <w:rFonts w:ascii="Book Antiqua" w:eastAsia="MS Mincho" w:hAnsi="Book Antiqua" w:cs="Book Antiqua"/>
        </w:rPr>
        <w:t xml:space="preserve"> </w:t>
      </w:r>
      <w:r w:rsidR="00905053" w:rsidRPr="00767EA0">
        <w:rPr>
          <w:rFonts w:ascii="Book Antiqua" w:eastAsia="MS Mincho" w:hAnsi="Book Antiqua" w:cs="Book Antiqua"/>
        </w:rPr>
        <w:t xml:space="preserve">a </w:t>
      </w:r>
      <w:r w:rsidR="00F437C8" w:rsidRPr="00767EA0">
        <w:rPr>
          <w:rFonts w:ascii="Book Antiqua" w:eastAsia="MS Mincho" w:hAnsi="Book Antiqua" w:cs="Book Antiqua"/>
        </w:rPr>
        <w:t>LED) and visualization (</w:t>
      </w:r>
      <w:r w:rsidR="00905053" w:rsidRPr="00767EA0">
        <w:rPr>
          <w:rFonts w:ascii="Book Antiqua" w:eastAsia="MS Mincho" w:hAnsi="Book Antiqua" w:cs="Book Antiqua"/>
        </w:rPr>
        <w:t>with a</w:t>
      </w:r>
      <w:r w:rsidR="00F437C8" w:rsidRPr="00767EA0">
        <w:rPr>
          <w:rFonts w:ascii="Book Antiqua" w:eastAsia="MS Mincho" w:hAnsi="Book Antiqua" w:cs="Book Antiqua"/>
        </w:rPr>
        <w:t xml:space="preserve"> miniature camera). The anvil, alignment pin, anvil screw and ultrasound are all designed to ensure proper alignment and positioning of the device during stapling. </w:t>
      </w:r>
      <w:r w:rsidR="00905053" w:rsidRPr="00767EA0">
        <w:rPr>
          <w:rFonts w:ascii="Book Antiqua" w:eastAsia="MS Mincho" w:hAnsi="Book Antiqua" w:cs="Book Antiqua"/>
        </w:rPr>
        <w:t xml:space="preserve"> </w:t>
      </w:r>
      <w:r w:rsidR="00F437C8" w:rsidRPr="00767EA0">
        <w:rPr>
          <w:rFonts w:ascii="Book Antiqua" w:eastAsia="MS Mincho" w:hAnsi="Book Antiqua" w:cs="Book Antiqua"/>
        </w:rPr>
        <w:t xml:space="preserve">The distal tip </w:t>
      </w:r>
      <w:r w:rsidR="00905053" w:rsidRPr="00767EA0">
        <w:rPr>
          <w:rFonts w:ascii="Book Antiqua" w:eastAsia="MS Mincho" w:hAnsi="Book Antiqua" w:cs="Book Antiqua"/>
        </w:rPr>
        <w:t>can</w:t>
      </w:r>
      <w:r w:rsidR="00F437C8" w:rsidRPr="00767EA0">
        <w:rPr>
          <w:rFonts w:ascii="Book Antiqua" w:eastAsia="MS Mincho" w:hAnsi="Book Antiqua" w:cs="Book Antiqua"/>
        </w:rPr>
        <w:t xml:space="preserve"> be articulated in one direction to align with the rigid section and cartridge</w:t>
      </w:r>
      <w:r w:rsidR="001F53BA" w:rsidRPr="00767EA0">
        <w:rPr>
          <w:rFonts w:ascii="Book Antiqua" w:eastAsia="MS Mincho" w:hAnsi="Book Antiqua" w:cs="Book Antiqua"/>
        </w:rPr>
        <w:t>, with a bending radius of 26 and 40 mm.</w:t>
      </w:r>
      <w:r w:rsidR="00905053" w:rsidRPr="00767EA0">
        <w:rPr>
          <w:rFonts w:ascii="Book Antiqua" w:eastAsia="MS Mincho" w:hAnsi="Book Antiqua" w:cs="Book Antiqua"/>
        </w:rPr>
        <w:t xml:space="preserve"> </w:t>
      </w:r>
      <w:r w:rsidR="001F53BA" w:rsidRPr="00767EA0">
        <w:rPr>
          <w:rFonts w:ascii="Book Antiqua" w:eastAsia="MS Mincho" w:hAnsi="Book Antiqua" w:cs="Book Antiqua"/>
        </w:rPr>
        <w:t xml:space="preserve">Details </w:t>
      </w:r>
      <w:r w:rsidR="00A32A67" w:rsidRPr="00767EA0">
        <w:rPr>
          <w:rFonts w:ascii="Book Antiqua" w:eastAsia="MS Mincho" w:hAnsi="Book Antiqua" w:cs="Book Antiqua"/>
        </w:rPr>
        <w:t xml:space="preserve">of the device </w:t>
      </w:r>
      <w:r w:rsidR="001F53BA" w:rsidRPr="00767EA0">
        <w:rPr>
          <w:rFonts w:ascii="Book Antiqua" w:eastAsia="MS Mincho" w:hAnsi="Book Antiqua" w:cs="Book Antiqua"/>
        </w:rPr>
        <w:t xml:space="preserve">are illustrated in </w:t>
      </w:r>
      <w:r w:rsidR="00293CED" w:rsidRPr="00767EA0">
        <w:rPr>
          <w:rFonts w:ascii="Book Antiqua" w:eastAsia="MS Mincho" w:hAnsi="Book Antiqua" w:cs="Book Antiqua"/>
        </w:rPr>
        <w:t xml:space="preserve">Figure </w:t>
      </w:r>
      <w:r w:rsidR="00A10B7C" w:rsidRPr="00767EA0">
        <w:rPr>
          <w:rFonts w:ascii="Book Antiqua" w:eastAsia="MS Mincho" w:hAnsi="Book Antiqua" w:cs="Book Antiqua"/>
        </w:rPr>
        <w:t>4</w:t>
      </w:r>
      <w:r w:rsidR="001F53BA" w:rsidRPr="00767EA0">
        <w:rPr>
          <w:rFonts w:ascii="Book Antiqua" w:eastAsia="MS Mincho" w:hAnsi="Book Antiqua" w:cs="Book Antiqua"/>
        </w:rPr>
        <w:t>.</w:t>
      </w:r>
    </w:p>
    <w:p w:rsidR="001F53BA" w:rsidRPr="00767EA0" w:rsidRDefault="001F53BA"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lastRenderedPageBreak/>
        <w:t xml:space="preserve">The </w:t>
      </w:r>
      <w:r w:rsidR="00905053" w:rsidRPr="00767EA0">
        <w:rPr>
          <w:rFonts w:ascii="Book Antiqua" w:eastAsia="MS Mincho" w:hAnsi="Book Antiqua" w:cs="Book Antiqua"/>
        </w:rPr>
        <w:t xml:space="preserve">whole </w:t>
      </w:r>
      <w:r w:rsidRPr="00767EA0">
        <w:rPr>
          <w:rFonts w:ascii="Book Antiqua" w:eastAsia="MS Mincho" w:hAnsi="Book Antiqua" w:cs="Book Antiqua"/>
        </w:rPr>
        <w:t xml:space="preserve">procedure can be </w:t>
      </w:r>
      <w:r w:rsidR="00905053" w:rsidRPr="00767EA0">
        <w:rPr>
          <w:rFonts w:ascii="Book Antiqua" w:eastAsia="MS Mincho" w:hAnsi="Book Antiqua" w:cs="Book Antiqua"/>
        </w:rPr>
        <w:t>done</w:t>
      </w:r>
      <w:r w:rsidRPr="00767EA0">
        <w:rPr>
          <w:rFonts w:ascii="Book Antiqua" w:eastAsia="MS Mincho" w:hAnsi="Book Antiqua" w:cs="Book Antiqua"/>
        </w:rPr>
        <w:t xml:space="preserve"> by one operator in experienced hands.</w:t>
      </w:r>
      <w:r w:rsidR="0044316C" w:rsidRPr="00767EA0">
        <w:rPr>
          <w:rFonts w:ascii="Book Antiqua" w:eastAsia="MS Mincho" w:hAnsi="Book Antiqua" w:cs="Book Antiqua"/>
        </w:rPr>
        <w:t xml:space="preserve"> The patient is placed in the supine position, under general anesthesia with tr</w:t>
      </w:r>
      <w:r w:rsidR="00905053" w:rsidRPr="00767EA0">
        <w:rPr>
          <w:rFonts w:ascii="Book Antiqua" w:eastAsia="MS Mincho" w:hAnsi="Book Antiqua" w:cs="Book Antiqua"/>
        </w:rPr>
        <w:t>acheal intubation. Positive end-</w:t>
      </w:r>
      <w:r w:rsidR="0044316C" w:rsidRPr="00767EA0">
        <w:rPr>
          <w:rFonts w:ascii="Book Antiqua" w:eastAsia="MS Mincho" w:hAnsi="Book Antiqua" w:cs="Book Antiqua"/>
        </w:rPr>
        <w:t>expiratory p</w:t>
      </w:r>
      <w:r w:rsidR="00905053" w:rsidRPr="00767EA0">
        <w:rPr>
          <w:rFonts w:ascii="Book Antiqua" w:eastAsia="MS Mincho" w:hAnsi="Book Antiqua" w:cs="Book Antiqua"/>
        </w:rPr>
        <w:t>ressure (PEEP) of at least 5 mm</w:t>
      </w:r>
      <w:r w:rsidR="0044316C" w:rsidRPr="00767EA0">
        <w:rPr>
          <w:rFonts w:ascii="Book Antiqua" w:eastAsia="MS Mincho" w:hAnsi="Book Antiqua" w:cs="Book Antiqua"/>
        </w:rPr>
        <w:t xml:space="preserve">Hg (7.5 cm H2O) is </w:t>
      </w:r>
      <w:r w:rsidR="00930140" w:rsidRPr="00767EA0">
        <w:rPr>
          <w:rFonts w:ascii="Book Antiqua" w:eastAsia="MS Mincho" w:hAnsi="Book Antiqua" w:cs="Book Antiqua"/>
        </w:rPr>
        <w:t>provided</w:t>
      </w:r>
      <w:r w:rsidR="0044316C" w:rsidRPr="00767EA0">
        <w:rPr>
          <w:rFonts w:ascii="Book Antiqua" w:eastAsia="MS Mincho" w:hAnsi="Book Antiqua" w:cs="Book Antiqua"/>
        </w:rPr>
        <w:t>. After a preliminary endoscopic assessment of the esophagus and stomach and</w:t>
      </w:r>
      <w:r w:rsidR="00016E2F" w:rsidRPr="00767EA0">
        <w:rPr>
          <w:rFonts w:ascii="Book Antiqua" w:eastAsia="MS Mincho" w:hAnsi="Book Antiqua" w:cs="Book Antiqua"/>
        </w:rPr>
        <w:t>, as long as</w:t>
      </w:r>
      <w:r w:rsidR="0044316C" w:rsidRPr="00767EA0">
        <w:rPr>
          <w:rFonts w:ascii="Book Antiqua" w:eastAsia="MS Mincho" w:hAnsi="Book Antiqua" w:cs="Book Antiqua"/>
        </w:rPr>
        <w:t xml:space="preserve"> once no contraindications are fo</w:t>
      </w:r>
      <w:r w:rsidR="00016E2F" w:rsidRPr="00767EA0">
        <w:rPr>
          <w:rFonts w:ascii="Book Antiqua" w:eastAsia="MS Mincho" w:hAnsi="Book Antiqua" w:cs="Book Antiqua"/>
        </w:rPr>
        <w:t xml:space="preserve">und, an overtube is placed. The </w:t>
      </w:r>
      <w:r w:rsidR="00500E62" w:rsidRPr="00767EA0">
        <w:rPr>
          <w:rFonts w:ascii="Book Antiqua" w:eastAsia="MS Mincho" w:hAnsi="Book Antiqua" w:cs="Book Antiqua"/>
        </w:rPr>
        <w:t xml:space="preserve">endostapler </w:t>
      </w:r>
      <w:r w:rsidRPr="00767EA0">
        <w:rPr>
          <w:rFonts w:ascii="Book Antiqua" w:eastAsia="MS Mincho" w:hAnsi="Book Antiqua" w:cs="Book Antiqua"/>
        </w:rPr>
        <w:t xml:space="preserve">is </w:t>
      </w:r>
      <w:r w:rsidR="00016E2F" w:rsidRPr="00767EA0">
        <w:rPr>
          <w:rFonts w:ascii="Book Antiqua" w:eastAsia="MS Mincho" w:hAnsi="Book Antiqua" w:cs="Book Antiqua"/>
        </w:rPr>
        <w:t>then inserted trans</w:t>
      </w:r>
      <w:r w:rsidRPr="00767EA0">
        <w:rPr>
          <w:rFonts w:ascii="Book Antiqua" w:eastAsia="MS Mincho" w:hAnsi="Book Antiqua" w:cs="Book Antiqua"/>
        </w:rPr>
        <w:t xml:space="preserve">orally </w:t>
      </w:r>
      <w:r w:rsidR="00500E62" w:rsidRPr="00767EA0">
        <w:rPr>
          <w:rFonts w:ascii="Book Antiqua" w:eastAsia="MS Mincho" w:hAnsi="Book Antiqua" w:cs="Book Antiqua"/>
        </w:rPr>
        <w:t xml:space="preserve">through the overtube and gently advanced into the stomach under direct vision; passing the rigid section across the pharyngo-esophageal junction </w:t>
      </w:r>
      <w:r w:rsidR="00016E2F" w:rsidRPr="00767EA0">
        <w:rPr>
          <w:rFonts w:ascii="Book Antiqua" w:eastAsia="MS Mincho" w:hAnsi="Book Antiqua" w:cs="Book Antiqua"/>
        </w:rPr>
        <w:t xml:space="preserve">it </w:t>
      </w:r>
      <w:r w:rsidR="00500E62" w:rsidRPr="00767EA0">
        <w:rPr>
          <w:rFonts w:ascii="Book Antiqua" w:eastAsia="MS Mincho" w:hAnsi="Book Antiqua" w:cs="Book Antiqua"/>
        </w:rPr>
        <w:t xml:space="preserve">may encounter some resistance. To avoid </w:t>
      </w:r>
      <w:r w:rsidR="00016E2F" w:rsidRPr="00767EA0">
        <w:rPr>
          <w:rFonts w:ascii="Book Antiqua" w:eastAsia="MS Mincho" w:hAnsi="Book Antiqua" w:cs="Book Antiqua"/>
        </w:rPr>
        <w:t xml:space="preserve">having </w:t>
      </w:r>
      <w:r w:rsidR="00500E62" w:rsidRPr="00767EA0">
        <w:rPr>
          <w:rFonts w:ascii="Book Antiqua" w:eastAsia="MS Mincho" w:hAnsi="Book Antiqua" w:cs="Book Antiqua"/>
        </w:rPr>
        <w:t xml:space="preserve">to apply excessive force and risk injury the esophagus, the overtube may be withdrawn </w:t>
      </w:r>
      <w:r w:rsidR="00016E2F" w:rsidRPr="00767EA0">
        <w:rPr>
          <w:rFonts w:ascii="Book Antiqua" w:eastAsia="MS Mincho" w:hAnsi="Book Antiqua" w:cs="Book Antiqua"/>
        </w:rPr>
        <w:t>about</w:t>
      </w:r>
      <w:r w:rsidR="00500E62" w:rsidRPr="00767EA0">
        <w:rPr>
          <w:rFonts w:ascii="Book Antiqua" w:eastAsia="MS Mincho" w:hAnsi="Book Antiqua" w:cs="Book Antiqua"/>
        </w:rPr>
        <w:t xml:space="preserve"> 5 cm and then advanced with the endostapler as a unit. This maneuver can </w:t>
      </w:r>
      <w:r w:rsidR="00FE0EA3" w:rsidRPr="00767EA0">
        <w:rPr>
          <w:rFonts w:ascii="Book Antiqua" w:eastAsia="MS Mincho" w:hAnsi="Book Antiqua" w:cs="Book Antiqua"/>
        </w:rPr>
        <w:t>be</w:t>
      </w:r>
      <w:r w:rsidR="00500E62" w:rsidRPr="00767EA0">
        <w:rPr>
          <w:rFonts w:ascii="Book Antiqua" w:eastAsia="MS Mincho" w:hAnsi="Book Antiqua" w:cs="Book Antiqua"/>
        </w:rPr>
        <w:t xml:space="preserve"> repeated until the system reaches the esophageal midbody. Flexing the neck may make passage easier.</w:t>
      </w:r>
      <w:r w:rsidRPr="00767EA0">
        <w:rPr>
          <w:rFonts w:ascii="Book Antiqua" w:eastAsia="MS Mincho" w:hAnsi="Book Antiqua" w:cs="Book Antiqua"/>
        </w:rPr>
        <w:t xml:space="preserve"> </w:t>
      </w:r>
    </w:p>
    <w:p w:rsidR="00016E2F" w:rsidRPr="00767EA0" w:rsidRDefault="00016E2F"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Once in</w:t>
      </w:r>
      <w:r w:rsidR="001F53BA" w:rsidRPr="00767EA0">
        <w:rPr>
          <w:rFonts w:ascii="Book Antiqua" w:eastAsia="MS Mincho" w:hAnsi="Book Antiqua" w:cs="Book Antiqua"/>
        </w:rPr>
        <w:t xml:space="preserve"> the stomach, </w:t>
      </w:r>
      <w:r w:rsidR="00AF1414" w:rsidRPr="00767EA0">
        <w:rPr>
          <w:rFonts w:ascii="Book Antiqua" w:eastAsia="MS Mincho" w:hAnsi="Book Antiqua" w:cs="Book Antiqua"/>
        </w:rPr>
        <w:t xml:space="preserve">distended by insufflation of </w:t>
      </w:r>
      <w:r w:rsidR="001F53BA" w:rsidRPr="00767EA0">
        <w:rPr>
          <w:rFonts w:ascii="Book Antiqua" w:eastAsia="MS Mincho" w:hAnsi="Book Antiqua" w:cs="Book Antiqua"/>
        </w:rPr>
        <w:t>air or CO2</w:t>
      </w:r>
      <w:r w:rsidR="00AF1414" w:rsidRPr="00767EA0">
        <w:rPr>
          <w:rFonts w:ascii="Book Antiqua" w:eastAsia="MS Mincho" w:hAnsi="Book Antiqua" w:cs="Book Antiqua"/>
        </w:rPr>
        <w:t xml:space="preserve">, the stapler is advanced until the tip is approximately 5 cm past the </w:t>
      </w:r>
      <w:r w:rsidR="00FE0EA3" w:rsidRPr="00767EA0">
        <w:rPr>
          <w:rFonts w:ascii="Book Antiqua" w:eastAsia="MS Mincho" w:hAnsi="Book Antiqua" w:cs="Book Antiqua"/>
        </w:rPr>
        <w:t>EGJ</w:t>
      </w:r>
      <w:r w:rsidR="00AF1414" w:rsidRPr="00767EA0">
        <w:rPr>
          <w:rFonts w:ascii="Book Antiqua" w:eastAsia="MS Mincho" w:hAnsi="Book Antiqua" w:cs="Book Antiqua"/>
        </w:rPr>
        <w:t xml:space="preserve"> and then retroflex</w:t>
      </w:r>
      <w:r w:rsidRPr="00767EA0">
        <w:rPr>
          <w:rFonts w:ascii="Book Antiqua" w:eastAsia="MS Mincho" w:hAnsi="Book Antiqua" w:cs="Book Antiqua"/>
        </w:rPr>
        <w:t>ed</w:t>
      </w:r>
      <w:r w:rsidR="00AF1414" w:rsidRPr="00767EA0">
        <w:rPr>
          <w:rFonts w:ascii="Book Antiqua" w:eastAsia="MS Mincho" w:hAnsi="Book Antiqua" w:cs="Book Antiqua"/>
        </w:rPr>
        <w:t xml:space="preserve"> 1</w:t>
      </w:r>
      <w:r w:rsidRPr="00767EA0">
        <w:rPr>
          <w:rFonts w:ascii="Book Antiqua" w:eastAsia="MS Mincho" w:hAnsi="Book Antiqua" w:cs="Book Antiqua"/>
        </w:rPr>
        <w:t xml:space="preserve">80° to obtain </w:t>
      </w:r>
      <w:r w:rsidR="001F53BA" w:rsidRPr="00767EA0">
        <w:rPr>
          <w:rFonts w:ascii="Book Antiqua" w:eastAsia="MS Mincho" w:hAnsi="Book Antiqua" w:cs="Book Antiqua"/>
        </w:rPr>
        <w:t>adequate vision of the gastric fundus an</w:t>
      </w:r>
      <w:r w:rsidR="003A13D3" w:rsidRPr="00767EA0">
        <w:rPr>
          <w:rFonts w:ascii="Book Antiqua" w:eastAsia="MS Mincho" w:hAnsi="Book Antiqua" w:cs="Book Antiqua"/>
        </w:rPr>
        <w:t xml:space="preserve">d </w:t>
      </w:r>
      <w:r w:rsidR="00FE0EA3" w:rsidRPr="00767EA0">
        <w:rPr>
          <w:rFonts w:ascii="Book Antiqua" w:eastAsia="MS Mincho" w:hAnsi="Book Antiqua" w:cs="Book Antiqua"/>
        </w:rPr>
        <w:t>EGJ</w:t>
      </w:r>
      <w:r w:rsidR="003A13D3" w:rsidRPr="00767EA0">
        <w:rPr>
          <w:rFonts w:ascii="Book Antiqua" w:eastAsia="MS Mincho" w:hAnsi="Book Antiqua" w:cs="Book Antiqua"/>
        </w:rPr>
        <w:t xml:space="preserve"> </w:t>
      </w:r>
      <w:r w:rsidRPr="00767EA0">
        <w:rPr>
          <w:rFonts w:ascii="Book Antiqua" w:eastAsia="MS Mincho" w:hAnsi="Book Antiqua" w:cs="Book Antiqua"/>
        </w:rPr>
        <w:t xml:space="preserve">so as </w:t>
      </w:r>
      <w:r w:rsidR="00EF79AF" w:rsidRPr="00767EA0">
        <w:rPr>
          <w:rFonts w:ascii="Book Antiqua" w:eastAsia="MS Mincho" w:hAnsi="Book Antiqua" w:cs="Book Antiqua"/>
        </w:rPr>
        <w:t>to select</w:t>
      </w:r>
      <w:r w:rsidRPr="00767EA0">
        <w:rPr>
          <w:rFonts w:ascii="Book Antiqua" w:eastAsia="MS Mincho" w:hAnsi="Book Antiqua" w:cs="Book Antiqua"/>
        </w:rPr>
        <w:t xml:space="preserve"> the</w:t>
      </w:r>
      <w:r w:rsidR="00EF79AF" w:rsidRPr="00767EA0">
        <w:rPr>
          <w:rFonts w:ascii="Book Antiqua" w:eastAsia="MS Mincho" w:hAnsi="Book Antiqua" w:cs="Book Antiqua"/>
        </w:rPr>
        <w:t xml:space="preserve"> </w:t>
      </w:r>
      <w:r w:rsidR="003A13D3" w:rsidRPr="00767EA0">
        <w:rPr>
          <w:rFonts w:ascii="Book Antiqua" w:eastAsia="MS Mincho" w:hAnsi="Book Antiqua" w:cs="Book Antiqua"/>
        </w:rPr>
        <w:t>stapl</w:t>
      </w:r>
      <w:r w:rsidR="00EF79AF" w:rsidRPr="00767EA0">
        <w:rPr>
          <w:rFonts w:ascii="Book Antiqua" w:eastAsia="MS Mincho" w:hAnsi="Book Antiqua" w:cs="Book Antiqua"/>
        </w:rPr>
        <w:t>ing location</w:t>
      </w:r>
      <w:r w:rsidR="00AF1414" w:rsidRPr="00767EA0">
        <w:rPr>
          <w:rFonts w:ascii="Book Antiqua" w:eastAsia="MS Mincho" w:hAnsi="Book Antiqua" w:cs="Book Antiqua"/>
        </w:rPr>
        <w:t>.</w:t>
      </w:r>
      <w:r w:rsidRPr="00767EA0">
        <w:rPr>
          <w:rFonts w:ascii="Book Antiqua" w:eastAsia="MS Mincho" w:hAnsi="Book Antiqua" w:cs="Book Antiqua"/>
        </w:rPr>
        <w:t xml:space="preserve"> </w:t>
      </w:r>
      <w:r w:rsidR="004B6BB0" w:rsidRPr="00767EA0">
        <w:rPr>
          <w:rFonts w:ascii="Book Antiqua" w:eastAsia="MS Mincho" w:hAnsi="Book Antiqua" w:cs="Book Antiqua"/>
        </w:rPr>
        <w:t>The most important location is the left</w:t>
      </w:r>
      <w:r w:rsidRPr="00767EA0">
        <w:rPr>
          <w:rFonts w:ascii="Book Antiqua" w:eastAsia="MS Mincho" w:hAnsi="Book Antiqua" w:cs="Book Antiqua"/>
        </w:rPr>
        <w:t>-</w:t>
      </w:r>
      <w:r w:rsidR="004B6BB0" w:rsidRPr="00767EA0">
        <w:rPr>
          <w:rFonts w:ascii="Book Antiqua" w:eastAsia="MS Mincho" w:hAnsi="Book Antiqua" w:cs="Book Antiqua"/>
        </w:rPr>
        <w:t xml:space="preserve">most, </w:t>
      </w:r>
      <w:r w:rsidRPr="00767EA0">
        <w:rPr>
          <w:rFonts w:ascii="Book Antiqua" w:eastAsia="MS Mincho" w:hAnsi="Book Antiqua" w:cs="Book Antiqua"/>
        </w:rPr>
        <w:t>and</w:t>
      </w:r>
      <w:r w:rsidR="004B6BB0" w:rsidRPr="00767EA0">
        <w:rPr>
          <w:rFonts w:ascii="Book Antiqua" w:eastAsia="MS Mincho" w:hAnsi="Book Antiqua" w:cs="Book Antiqua"/>
        </w:rPr>
        <w:t xml:space="preserve"> is typically </w:t>
      </w:r>
      <w:r w:rsidRPr="00767EA0">
        <w:rPr>
          <w:rFonts w:ascii="Book Antiqua" w:eastAsia="MS Mincho" w:hAnsi="Book Antiqua" w:cs="Book Antiqua"/>
        </w:rPr>
        <w:t>done</w:t>
      </w:r>
      <w:r w:rsidR="004B6BB0" w:rsidRPr="00767EA0">
        <w:rPr>
          <w:rFonts w:ascii="Book Antiqua" w:eastAsia="MS Mincho" w:hAnsi="Book Antiqua" w:cs="Book Antiqua"/>
        </w:rPr>
        <w:t xml:space="preserve"> first. This is the anchoring point for the fundus, and should be as far to the left of the esophagus as possible.</w:t>
      </w:r>
      <w:r w:rsidRPr="00767EA0">
        <w:rPr>
          <w:rFonts w:ascii="Book Antiqua" w:eastAsia="MS Mincho" w:hAnsi="Book Antiqua" w:cs="Book Antiqua"/>
        </w:rPr>
        <w:t xml:space="preserve"> </w:t>
      </w:r>
      <w:r w:rsidR="003A13D3" w:rsidRPr="00767EA0">
        <w:rPr>
          <w:rFonts w:ascii="Book Antiqua" w:eastAsia="MS Mincho" w:hAnsi="Book Antiqua" w:cs="Book Antiqua"/>
        </w:rPr>
        <w:t xml:space="preserve"> </w:t>
      </w:r>
      <w:r w:rsidRPr="00767EA0">
        <w:rPr>
          <w:rFonts w:ascii="Book Antiqua" w:eastAsia="MS Mincho" w:hAnsi="Book Antiqua" w:cs="Book Antiqua"/>
        </w:rPr>
        <w:t>Some</w:t>
      </w:r>
      <w:r w:rsidR="003A13D3" w:rsidRPr="00767EA0">
        <w:rPr>
          <w:rFonts w:ascii="Book Antiqua" w:eastAsia="MS Mincho" w:hAnsi="Book Antiqua" w:cs="Book Antiqua"/>
        </w:rPr>
        <w:t xml:space="preserve">times, depending on </w:t>
      </w:r>
      <w:r w:rsidRPr="00767EA0">
        <w:rPr>
          <w:rFonts w:ascii="Book Antiqua" w:eastAsia="MS Mincho" w:hAnsi="Book Antiqua" w:cs="Book Antiqua"/>
        </w:rPr>
        <w:t xml:space="preserve">the </w:t>
      </w:r>
      <w:r w:rsidR="003A13D3" w:rsidRPr="00767EA0">
        <w:rPr>
          <w:rFonts w:ascii="Book Antiqua" w:eastAsia="MS Mincho" w:hAnsi="Book Antiqua" w:cs="Book Antiqua"/>
        </w:rPr>
        <w:t xml:space="preserve">anatomy, it may be easier to </w:t>
      </w:r>
      <w:r w:rsidRPr="00767EA0">
        <w:rPr>
          <w:rFonts w:ascii="Book Antiqua" w:eastAsia="MS Mincho" w:hAnsi="Book Antiqua" w:cs="Book Antiqua"/>
        </w:rPr>
        <w:t>do</w:t>
      </w:r>
      <w:r w:rsidR="003A13D3" w:rsidRPr="00767EA0">
        <w:rPr>
          <w:rFonts w:ascii="Book Antiqua" w:eastAsia="MS Mincho" w:hAnsi="Book Antiqua" w:cs="Book Antiqua"/>
        </w:rPr>
        <w:t xml:space="preserve"> the first stapling in a more central </w:t>
      </w:r>
      <w:r w:rsidRPr="00767EA0">
        <w:rPr>
          <w:rFonts w:ascii="Book Antiqua" w:eastAsia="MS Mincho" w:hAnsi="Book Antiqua" w:cs="Book Antiqua"/>
        </w:rPr>
        <w:t>position</w:t>
      </w:r>
      <w:r w:rsidR="003A13D3" w:rsidRPr="00767EA0">
        <w:rPr>
          <w:rFonts w:ascii="Book Antiqua" w:eastAsia="MS Mincho" w:hAnsi="Book Antiqua" w:cs="Book Antiqua"/>
        </w:rPr>
        <w:t xml:space="preserve">. </w:t>
      </w:r>
    </w:p>
    <w:p w:rsidR="00016E2F" w:rsidRPr="00767EA0" w:rsidRDefault="00016E2F"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Subsequent</w:t>
      </w:r>
      <w:r w:rsidR="003A13D3" w:rsidRPr="00767EA0">
        <w:rPr>
          <w:rFonts w:ascii="Book Antiqua" w:eastAsia="MS Mincho" w:hAnsi="Book Antiqua" w:cs="Book Antiqua"/>
        </w:rPr>
        <w:t xml:space="preserve"> stapling</w:t>
      </w:r>
      <w:r w:rsidRPr="00767EA0">
        <w:rPr>
          <w:rFonts w:ascii="Book Antiqua" w:eastAsia="MS Mincho" w:hAnsi="Book Antiqua" w:cs="Book Antiqua"/>
        </w:rPr>
        <w:t>s</w:t>
      </w:r>
      <w:r w:rsidR="003A13D3" w:rsidRPr="00767EA0">
        <w:rPr>
          <w:rFonts w:ascii="Book Antiqua" w:eastAsia="MS Mincho" w:hAnsi="Book Antiqua" w:cs="Book Antiqua"/>
        </w:rPr>
        <w:t xml:space="preserve"> </w:t>
      </w:r>
      <w:r w:rsidRPr="00767EA0">
        <w:rPr>
          <w:rFonts w:ascii="Book Antiqua" w:eastAsia="MS Mincho" w:hAnsi="Book Antiqua" w:cs="Book Antiqua"/>
        </w:rPr>
        <w:t>should be within 60</w:t>
      </w:r>
      <w:r w:rsidR="003A13D3" w:rsidRPr="00767EA0">
        <w:rPr>
          <w:rFonts w:ascii="Book Antiqua" w:eastAsia="MS Mincho" w:hAnsi="Book Antiqua" w:cs="Book Antiqua"/>
        </w:rPr>
        <w:t>-180° as long as the right</w:t>
      </w:r>
      <w:r w:rsidRPr="00767EA0">
        <w:rPr>
          <w:rFonts w:ascii="Book Antiqua" w:eastAsia="MS Mincho" w:hAnsi="Book Antiqua" w:cs="Book Antiqua"/>
        </w:rPr>
        <w:t>-</w:t>
      </w:r>
      <w:r w:rsidR="003A13D3" w:rsidRPr="00767EA0">
        <w:rPr>
          <w:rFonts w:ascii="Book Antiqua" w:eastAsia="MS Mincho" w:hAnsi="Book Antiqua" w:cs="Book Antiqua"/>
        </w:rPr>
        <w:t xml:space="preserve">most stapling </w:t>
      </w:r>
      <w:r w:rsidRPr="00767EA0">
        <w:rPr>
          <w:rFonts w:ascii="Book Antiqua" w:eastAsia="MS Mincho" w:hAnsi="Book Antiqua" w:cs="Book Antiqua"/>
        </w:rPr>
        <w:t>is</w:t>
      </w:r>
      <w:r w:rsidR="003A13D3" w:rsidRPr="00767EA0">
        <w:rPr>
          <w:rFonts w:ascii="Book Antiqua" w:eastAsia="MS Mincho" w:hAnsi="Book Antiqua" w:cs="Book Antiqua"/>
        </w:rPr>
        <w:t xml:space="preserve"> not be on the lesser curve, </w:t>
      </w:r>
      <w:r w:rsidRPr="00767EA0">
        <w:rPr>
          <w:rFonts w:ascii="Book Antiqua" w:eastAsia="MS Mincho" w:hAnsi="Book Antiqua" w:cs="Book Antiqua"/>
        </w:rPr>
        <w:t>where it</w:t>
      </w:r>
      <w:r w:rsidR="003A13D3" w:rsidRPr="00767EA0">
        <w:rPr>
          <w:rFonts w:ascii="Book Antiqua" w:eastAsia="MS Mincho" w:hAnsi="Book Antiqua" w:cs="Book Antiqua"/>
        </w:rPr>
        <w:t xml:space="preserve"> may attach the antrum to the esophagus and open the esophago-gastric junction rather than close it. </w:t>
      </w:r>
      <w:r w:rsidRPr="00767EA0">
        <w:rPr>
          <w:rFonts w:ascii="Book Antiqua" w:eastAsia="MS Mincho" w:hAnsi="Book Antiqua" w:cs="Book Antiqua"/>
        </w:rPr>
        <w:t xml:space="preserve"> Further</w:t>
      </w:r>
      <w:r w:rsidR="003A13D3" w:rsidRPr="00767EA0">
        <w:rPr>
          <w:rFonts w:ascii="Book Antiqua" w:eastAsia="MS Mincho" w:hAnsi="Book Antiqua" w:cs="Book Antiqua"/>
        </w:rPr>
        <w:t xml:space="preserve"> staplings may be placed between the left</w:t>
      </w:r>
      <w:r w:rsidRPr="00767EA0">
        <w:rPr>
          <w:rFonts w:ascii="Book Antiqua" w:eastAsia="MS Mincho" w:hAnsi="Book Antiqua" w:cs="Book Antiqua"/>
        </w:rPr>
        <w:t>-</w:t>
      </w:r>
      <w:r w:rsidR="003A13D3" w:rsidRPr="00767EA0">
        <w:rPr>
          <w:rFonts w:ascii="Book Antiqua" w:eastAsia="MS Mincho" w:hAnsi="Book Antiqua" w:cs="Book Antiqua"/>
        </w:rPr>
        <w:t>most and right</w:t>
      </w:r>
      <w:r w:rsidRPr="00767EA0">
        <w:rPr>
          <w:rFonts w:ascii="Book Antiqua" w:eastAsia="MS Mincho" w:hAnsi="Book Antiqua" w:cs="Book Antiqua"/>
        </w:rPr>
        <w:t>-</w:t>
      </w:r>
      <w:r w:rsidR="003A13D3" w:rsidRPr="00767EA0">
        <w:rPr>
          <w:rFonts w:ascii="Book Antiqua" w:eastAsia="MS Mincho" w:hAnsi="Book Antiqua" w:cs="Book Antiqua"/>
        </w:rPr>
        <w:t>most.</w:t>
      </w:r>
      <w:r w:rsidR="00EF79AF" w:rsidRPr="00767EA0">
        <w:rPr>
          <w:rFonts w:ascii="Book Antiqua" w:eastAsia="MS Mincho" w:hAnsi="Book Antiqua" w:cs="Book Antiqua"/>
        </w:rPr>
        <w:t xml:space="preserve"> </w:t>
      </w:r>
      <w:r w:rsidRPr="00767EA0">
        <w:rPr>
          <w:rFonts w:ascii="Book Antiqua" w:eastAsia="MS Mincho" w:hAnsi="Book Antiqua" w:cs="Book Antiqua"/>
        </w:rPr>
        <w:t xml:space="preserve"> </w:t>
      </w:r>
    </w:p>
    <w:p w:rsidR="00016E2F" w:rsidRPr="00767EA0" w:rsidRDefault="00EF79AF" w:rsidP="00767EA0">
      <w:pPr>
        <w:spacing w:line="360" w:lineRule="auto"/>
        <w:ind w:firstLineChars="100" w:firstLine="240"/>
        <w:jc w:val="both"/>
        <w:rPr>
          <w:rFonts w:ascii="Book Antiqua" w:eastAsia="MS Mincho" w:hAnsi="Book Antiqua" w:cs="Book Antiqua"/>
        </w:rPr>
      </w:pPr>
      <w:r w:rsidRPr="00767EA0">
        <w:rPr>
          <w:rFonts w:ascii="Book Antiqua" w:eastAsia="MS Mincho" w:hAnsi="Book Antiqua" w:cs="Book Antiqua"/>
        </w:rPr>
        <w:t>Once the correct location</w:t>
      </w:r>
      <w:r w:rsidR="00016E2F" w:rsidRPr="00767EA0">
        <w:rPr>
          <w:rFonts w:ascii="Book Antiqua" w:eastAsia="MS Mincho" w:hAnsi="Book Antiqua" w:cs="Book Antiqua"/>
        </w:rPr>
        <w:t>s for stapling have</w:t>
      </w:r>
      <w:r w:rsidRPr="00767EA0">
        <w:rPr>
          <w:rFonts w:ascii="Book Antiqua" w:eastAsia="MS Mincho" w:hAnsi="Book Antiqua" w:cs="Book Antiqua"/>
        </w:rPr>
        <w:t xml:space="preserve"> been identified, the</w:t>
      </w:r>
      <w:r w:rsidR="00016E2F" w:rsidRPr="00767EA0">
        <w:rPr>
          <w:rFonts w:ascii="Book Antiqua" w:eastAsia="MS Mincho" w:hAnsi="Book Antiqua" w:cs="Book Antiqua"/>
        </w:rPr>
        <w:t xml:space="preserve"> rest of the</w:t>
      </w:r>
      <w:r w:rsidRPr="00767EA0">
        <w:rPr>
          <w:rFonts w:ascii="Book Antiqua" w:eastAsia="MS Mincho" w:hAnsi="Book Antiqua" w:cs="Book Antiqua"/>
        </w:rPr>
        <w:t xml:space="preserve"> procedure</w:t>
      </w:r>
      <w:r w:rsidR="00016E2F" w:rsidRPr="00767EA0">
        <w:rPr>
          <w:rFonts w:ascii="Book Antiqua" w:eastAsia="MS Mincho" w:hAnsi="Book Antiqua" w:cs="Book Antiqua"/>
        </w:rPr>
        <w:t xml:space="preserve"> i</w:t>
      </w:r>
      <w:r w:rsidRPr="00767EA0">
        <w:rPr>
          <w:rFonts w:ascii="Book Antiqua" w:eastAsia="MS Mincho" w:hAnsi="Book Antiqua" w:cs="Book Antiqua"/>
        </w:rPr>
        <w:t xml:space="preserve">s </w:t>
      </w:r>
      <w:r w:rsidR="00016E2F" w:rsidRPr="00767EA0">
        <w:rPr>
          <w:rFonts w:ascii="Book Antiqua" w:eastAsia="MS Mincho" w:hAnsi="Book Antiqua" w:cs="Book Antiqua"/>
        </w:rPr>
        <w:t>done</w:t>
      </w:r>
      <w:r w:rsidRPr="00767EA0">
        <w:rPr>
          <w:rFonts w:ascii="Book Antiqua" w:eastAsia="MS Mincho" w:hAnsi="Book Antiqua" w:cs="Book Antiqua"/>
        </w:rPr>
        <w:t xml:space="preserve"> under ultrasound guidance. Subsequent phases include clamping tissue, deploying </w:t>
      </w:r>
      <w:r w:rsidR="00016E2F" w:rsidRPr="00767EA0">
        <w:rPr>
          <w:rFonts w:ascii="Book Antiqua" w:eastAsia="MS Mincho" w:hAnsi="Book Antiqua" w:cs="Book Antiqua"/>
        </w:rPr>
        <w:t xml:space="preserve">the </w:t>
      </w:r>
      <w:r w:rsidRPr="00767EA0">
        <w:rPr>
          <w:rFonts w:ascii="Book Antiqua" w:eastAsia="MS Mincho" w:hAnsi="Book Antiqua" w:cs="Book Antiqua"/>
        </w:rPr>
        <w:t xml:space="preserve">alignment pin, advancing </w:t>
      </w:r>
      <w:r w:rsidR="00016E2F" w:rsidRPr="00767EA0">
        <w:rPr>
          <w:rFonts w:ascii="Book Antiqua" w:eastAsia="MS Mincho" w:hAnsi="Book Antiqua" w:cs="Book Antiqua"/>
        </w:rPr>
        <w:t xml:space="preserve">the anvil screw, </w:t>
      </w:r>
      <w:r w:rsidRPr="00767EA0">
        <w:rPr>
          <w:rFonts w:ascii="Book Antiqua" w:eastAsia="MS Mincho" w:hAnsi="Book Antiqua" w:cs="Book Antiqua"/>
        </w:rPr>
        <w:t xml:space="preserve">stapling, and retrieving anvil screws. </w:t>
      </w:r>
    </w:p>
    <w:p w:rsidR="0098595B" w:rsidRPr="00767EA0" w:rsidRDefault="00A32A67" w:rsidP="00767EA0">
      <w:pPr>
        <w:spacing w:line="360" w:lineRule="auto"/>
        <w:ind w:firstLineChars="150" w:firstLine="360"/>
        <w:jc w:val="both"/>
        <w:rPr>
          <w:rFonts w:ascii="Book Antiqua" w:eastAsiaTheme="minorEastAsia" w:hAnsi="Book Antiqua" w:cs="Book Antiqua"/>
          <w:lang w:eastAsia="zh-CN"/>
        </w:rPr>
      </w:pPr>
      <w:r w:rsidRPr="00767EA0">
        <w:rPr>
          <w:rFonts w:ascii="Book Antiqua" w:eastAsia="MS Mincho" w:hAnsi="Book Antiqua" w:cs="Book Antiqua"/>
        </w:rPr>
        <w:t xml:space="preserve">Details of the </w:t>
      </w:r>
      <w:r w:rsidR="00016E2F" w:rsidRPr="00767EA0">
        <w:rPr>
          <w:rFonts w:ascii="Book Antiqua" w:eastAsia="MS Mincho" w:hAnsi="Book Antiqua" w:cs="Book Antiqua"/>
        </w:rPr>
        <w:t xml:space="preserve">MUSE™ </w:t>
      </w:r>
      <w:r w:rsidRPr="00767EA0">
        <w:rPr>
          <w:rFonts w:ascii="Book Antiqua" w:eastAsia="MS Mincho" w:hAnsi="Book Antiqua" w:cs="Book Antiqua"/>
        </w:rPr>
        <w:t>t</w:t>
      </w:r>
      <w:r w:rsidR="00016E2F" w:rsidRPr="00767EA0">
        <w:rPr>
          <w:rFonts w:ascii="Book Antiqua" w:eastAsia="MS Mincho" w:hAnsi="Book Antiqua" w:cs="Book Antiqua"/>
        </w:rPr>
        <w:t>echnique are shown in F</w:t>
      </w:r>
      <w:r w:rsidR="00AA6057" w:rsidRPr="00767EA0">
        <w:rPr>
          <w:rFonts w:ascii="Book Antiqua" w:eastAsia="MS Mincho" w:hAnsi="Book Antiqua" w:cs="Book Antiqua"/>
        </w:rPr>
        <w:t>igure 5</w:t>
      </w:r>
      <w:r w:rsidRPr="00767EA0">
        <w:rPr>
          <w:rFonts w:ascii="Book Antiqua" w:eastAsia="MS Mincho" w:hAnsi="Book Antiqua" w:cs="Book Antiqua"/>
        </w:rPr>
        <w:t xml:space="preserve">. </w:t>
      </w:r>
      <w:r w:rsidR="00016E2F" w:rsidRPr="00767EA0">
        <w:rPr>
          <w:rFonts w:ascii="Book Antiqua" w:eastAsia="MS Mincho" w:hAnsi="Book Antiqua" w:cs="Book Antiqua"/>
        </w:rPr>
        <w:t xml:space="preserve"> </w:t>
      </w:r>
      <w:r w:rsidR="004C7953" w:rsidRPr="00767EA0">
        <w:rPr>
          <w:rFonts w:ascii="Book Antiqua" w:eastAsia="MS Mincho" w:hAnsi="Book Antiqua" w:cs="Book Antiqua"/>
        </w:rPr>
        <w:t xml:space="preserve">Endoscopic pre- and post-procedural findings </w:t>
      </w:r>
      <w:r w:rsidRPr="00767EA0">
        <w:rPr>
          <w:rFonts w:ascii="Book Antiqua" w:eastAsia="MS Mincho" w:hAnsi="Book Antiqua" w:cs="Book Antiqua"/>
        </w:rPr>
        <w:t xml:space="preserve">after TIF with </w:t>
      </w:r>
      <w:r w:rsidR="00016E2F" w:rsidRPr="00767EA0">
        <w:rPr>
          <w:rFonts w:ascii="Book Antiqua" w:eastAsia="MS Mincho" w:hAnsi="Book Antiqua" w:cs="Book Antiqua"/>
        </w:rPr>
        <w:t>this device</w:t>
      </w:r>
      <w:r w:rsidRPr="00767EA0">
        <w:rPr>
          <w:rFonts w:ascii="Book Antiqua" w:eastAsia="MS Mincho" w:hAnsi="Book Antiqua" w:cs="Book Antiqua"/>
        </w:rPr>
        <w:t xml:space="preserve"> </w:t>
      </w:r>
      <w:r w:rsidR="00016E2F" w:rsidRPr="00767EA0">
        <w:rPr>
          <w:rFonts w:ascii="Book Antiqua" w:eastAsia="MS Mincho" w:hAnsi="Book Antiqua" w:cs="Book Antiqua"/>
        </w:rPr>
        <w:t>are reported in F</w:t>
      </w:r>
      <w:r w:rsidR="00200E24" w:rsidRPr="00767EA0">
        <w:rPr>
          <w:rFonts w:ascii="Book Antiqua" w:eastAsia="MS Mincho" w:hAnsi="Book Antiqua" w:cs="Book Antiqua"/>
        </w:rPr>
        <w:t>igure 6</w:t>
      </w:r>
      <w:r w:rsidR="004C7953" w:rsidRPr="00767EA0">
        <w:rPr>
          <w:rFonts w:ascii="Book Antiqua" w:eastAsia="MS Mincho" w:hAnsi="Book Antiqua" w:cs="Book Antiqua"/>
        </w:rPr>
        <w:t>.</w:t>
      </w:r>
    </w:p>
    <w:p w:rsidR="00767EA0" w:rsidRPr="00767EA0" w:rsidRDefault="00767EA0" w:rsidP="00767EA0">
      <w:pPr>
        <w:spacing w:line="360" w:lineRule="auto"/>
        <w:ind w:firstLineChars="150" w:firstLine="360"/>
        <w:jc w:val="both"/>
        <w:rPr>
          <w:rFonts w:ascii="Book Antiqua" w:eastAsiaTheme="minorEastAsia" w:hAnsi="Book Antiqua" w:cs="Book Antiqua"/>
          <w:lang w:eastAsia="zh-CN"/>
        </w:rPr>
      </w:pPr>
    </w:p>
    <w:p w:rsidR="0098595B" w:rsidRPr="00767EA0" w:rsidRDefault="00EA51A3" w:rsidP="00934859">
      <w:pPr>
        <w:spacing w:line="360" w:lineRule="auto"/>
        <w:jc w:val="both"/>
        <w:rPr>
          <w:rFonts w:ascii="Book Antiqua" w:eastAsia="MS Mincho" w:hAnsi="Book Antiqua" w:cs="Book Antiqua"/>
          <w:b/>
          <w:i/>
        </w:rPr>
      </w:pPr>
      <w:r w:rsidRPr="00767EA0">
        <w:rPr>
          <w:rFonts w:ascii="Book Antiqua" w:eastAsia="MS Mincho" w:hAnsi="Book Antiqua" w:cs="Book Antiqua"/>
          <w:b/>
          <w:i/>
        </w:rPr>
        <w:t>Post-operative care</w:t>
      </w:r>
    </w:p>
    <w:p w:rsidR="00016E2F" w:rsidRPr="00767EA0" w:rsidRDefault="004B6BB0" w:rsidP="00934859">
      <w:pPr>
        <w:spacing w:line="360" w:lineRule="auto"/>
        <w:jc w:val="both"/>
        <w:rPr>
          <w:rFonts w:ascii="Book Antiqua" w:eastAsia="MS Mincho" w:hAnsi="Book Antiqua" w:cs="Book Antiqua"/>
        </w:rPr>
      </w:pPr>
      <w:r w:rsidRPr="00767EA0">
        <w:rPr>
          <w:rFonts w:ascii="Book Antiqua" w:eastAsia="MS Mincho" w:hAnsi="Book Antiqua" w:cs="Book Antiqua"/>
        </w:rPr>
        <w:lastRenderedPageBreak/>
        <w:t xml:space="preserve">Antiemetic prophylaxis with at least two drugs (according to the ASA recommendations for interventions </w:t>
      </w:r>
      <w:r w:rsidR="00016E2F" w:rsidRPr="00767EA0">
        <w:rPr>
          <w:rFonts w:ascii="Book Antiqua" w:eastAsia="MS Mincho" w:hAnsi="Book Antiqua" w:cs="Book Antiqua"/>
        </w:rPr>
        <w:t>with high risk of post-procedural</w:t>
      </w:r>
      <w:r w:rsidRPr="00767EA0">
        <w:rPr>
          <w:rFonts w:ascii="Book Antiqua" w:eastAsia="MS Mincho" w:hAnsi="Book Antiqua" w:cs="Book Antiqua"/>
        </w:rPr>
        <w:t xml:space="preserve"> nausea and vomiting) and full muscle relaxation throughout the procedure are mandatory</w:t>
      </w:r>
      <w:r w:rsidR="00CC38E0" w:rsidRPr="00767EA0">
        <w:rPr>
          <w:rFonts w:ascii="Book Antiqua" w:eastAsia="MS Mincho" w:hAnsi="Book Antiqua" w:cs="Book Antiqua"/>
        </w:rPr>
        <w:t xml:space="preserve"> for TIF</w:t>
      </w:r>
      <w:r w:rsidRPr="00767EA0">
        <w:rPr>
          <w:rFonts w:ascii="Book Antiqua" w:eastAsia="MS Mincho" w:hAnsi="Book Antiqua" w:cs="Book Antiqua"/>
        </w:rPr>
        <w:t>. Antie</w:t>
      </w:r>
      <w:r w:rsidR="00016E2F" w:rsidRPr="00767EA0">
        <w:rPr>
          <w:rFonts w:ascii="Book Antiqua" w:eastAsia="MS Mincho" w:hAnsi="Book Antiqua" w:cs="Book Antiqua"/>
        </w:rPr>
        <w:t>me</w:t>
      </w:r>
      <w:r w:rsidR="00DE3F6B" w:rsidRPr="00767EA0">
        <w:rPr>
          <w:rFonts w:ascii="Book Antiqua" w:eastAsia="MS Mincho" w:hAnsi="Book Antiqua" w:cs="Book Antiqua"/>
        </w:rPr>
        <w:t>tic prophylaxis is maintained intravenously</w:t>
      </w:r>
      <w:r w:rsidR="00016E2F" w:rsidRPr="00767EA0">
        <w:rPr>
          <w:rFonts w:ascii="Book Antiqua" w:eastAsia="MS Mincho" w:hAnsi="Book Antiqua" w:cs="Book Antiqua"/>
        </w:rPr>
        <w:t xml:space="preserve"> for 24 </w:t>
      </w:r>
      <w:r w:rsidR="00767EA0" w:rsidRPr="00767EA0">
        <w:rPr>
          <w:rFonts w:ascii="Book Antiqua" w:eastAsiaTheme="minorEastAsia" w:hAnsi="Book Antiqua" w:cs="Book Antiqua"/>
          <w:lang w:eastAsia="zh-CN"/>
        </w:rPr>
        <w:t>h</w:t>
      </w:r>
      <w:r w:rsidR="00016E2F" w:rsidRPr="00767EA0">
        <w:rPr>
          <w:rFonts w:ascii="Book Antiqua" w:eastAsia="MS Mincho" w:hAnsi="Book Antiqua" w:cs="Book Antiqua"/>
        </w:rPr>
        <w:t>, and broad-</w:t>
      </w:r>
      <w:r w:rsidRPr="00767EA0">
        <w:rPr>
          <w:rFonts w:ascii="Book Antiqua" w:eastAsia="MS Mincho" w:hAnsi="Book Antiqua" w:cs="Book Antiqua"/>
        </w:rPr>
        <w:t xml:space="preserve">spectrum antibiotic therapy is </w:t>
      </w:r>
      <w:r w:rsidR="00016E2F" w:rsidRPr="00767EA0">
        <w:rPr>
          <w:rFonts w:ascii="Book Antiqua" w:eastAsia="MS Mincho" w:hAnsi="Book Antiqua" w:cs="Book Antiqua"/>
        </w:rPr>
        <w:t>continued</w:t>
      </w:r>
      <w:r w:rsidR="00DE3F6B" w:rsidRPr="00767EA0">
        <w:rPr>
          <w:rFonts w:ascii="Book Antiqua" w:eastAsia="MS Mincho" w:hAnsi="Book Antiqua" w:cs="Book Antiqua"/>
        </w:rPr>
        <w:t xml:space="preserve"> intravenously</w:t>
      </w:r>
      <w:r w:rsidRPr="00767EA0">
        <w:rPr>
          <w:rFonts w:ascii="Book Antiqua" w:eastAsia="MS Mincho" w:hAnsi="Book Antiqua" w:cs="Book Antiqua"/>
        </w:rPr>
        <w:t xml:space="preserve"> for 48 hours, then oral</w:t>
      </w:r>
      <w:r w:rsidR="00016E2F" w:rsidRPr="00767EA0">
        <w:rPr>
          <w:rFonts w:ascii="Book Antiqua" w:eastAsia="MS Mincho" w:hAnsi="Book Antiqua" w:cs="Book Antiqua"/>
        </w:rPr>
        <w:t>ly for five days.</w:t>
      </w:r>
    </w:p>
    <w:p w:rsidR="00AE5AD3" w:rsidRPr="00767EA0" w:rsidRDefault="00394CA5" w:rsidP="00767EA0">
      <w:pPr>
        <w:spacing w:line="360" w:lineRule="auto"/>
        <w:ind w:firstLineChars="150" w:firstLine="360"/>
        <w:jc w:val="both"/>
        <w:rPr>
          <w:rFonts w:ascii="Book Antiqua" w:eastAsia="MS Mincho" w:hAnsi="Book Antiqua" w:cs="Book Antiqua"/>
        </w:rPr>
      </w:pPr>
      <w:r>
        <w:rPr>
          <w:rFonts w:ascii="Book Antiqua" w:eastAsia="MS Mincho" w:hAnsi="Book Antiqua" w:cs="Book Antiqua"/>
        </w:rPr>
        <w:t xml:space="preserve">A </w:t>
      </w:r>
      <w:r w:rsidR="00EA51A3" w:rsidRPr="00767EA0">
        <w:rPr>
          <w:rFonts w:ascii="Book Antiqua" w:eastAsia="MS Mincho" w:hAnsi="Book Antiqua" w:cs="Book Antiqua"/>
        </w:rPr>
        <w:t>transient pharyngeal irritation</w:t>
      </w:r>
      <w:r>
        <w:rPr>
          <w:rFonts w:ascii="Book Antiqua" w:eastAsia="MS Mincho" w:hAnsi="Book Antiqua" w:cs="Book Antiqua"/>
        </w:rPr>
        <w:t xml:space="preserve"> occurs in most patients</w:t>
      </w:r>
      <w:r w:rsidR="00B53D9E" w:rsidRPr="00767EA0">
        <w:rPr>
          <w:rFonts w:ascii="Book Antiqua" w:eastAsia="MS Mincho" w:hAnsi="Book Antiqua" w:cs="Book Antiqua"/>
        </w:rPr>
        <w:t>, as a result of insertion and manipulation of the device</w:t>
      </w:r>
      <w:r>
        <w:rPr>
          <w:rFonts w:ascii="Book Antiqua" w:eastAsia="MS Mincho" w:hAnsi="Book Antiqua" w:cs="Book Antiqua"/>
        </w:rPr>
        <w:t xml:space="preserve">; some patients suffer from a </w:t>
      </w:r>
      <w:r w:rsidR="00EA51A3" w:rsidRPr="00767EA0">
        <w:rPr>
          <w:rFonts w:ascii="Book Antiqua" w:eastAsia="MS Mincho" w:hAnsi="Book Antiqua" w:cs="Book Antiqua"/>
        </w:rPr>
        <w:t xml:space="preserve">mild to moderate epigastric pain in the six hours after the </w:t>
      </w:r>
      <w:r w:rsidR="000B7150">
        <w:rPr>
          <w:rFonts w:ascii="Book Antiqua" w:eastAsia="MS Mincho" w:hAnsi="Book Antiqua" w:cs="Book Antiqua"/>
        </w:rPr>
        <w:t>intervention</w:t>
      </w:r>
      <w:r w:rsidR="00B53D9E" w:rsidRPr="00767EA0">
        <w:rPr>
          <w:rFonts w:ascii="Book Antiqua" w:eastAsia="MS Mincho" w:hAnsi="Book Antiqua" w:cs="Book Antiqua"/>
        </w:rPr>
        <w:t xml:space="preserve">. </w:t>
      </w:r>
      <w:r>
        <w:rPr>
          <w:rFonts w:ascii="Book Antiqua" w:eastAsia="MS Mincho" w:hAnsi="Book Antiqua" w:cs="Book Antiqua"/>
        </w:rPr>
        <w:t xml:space="preserve">If pain </w:t>
      </w:r>
      <w:r w:rsidR="007833F2" w:rsidRPr="00767EA0">
        <w:rPr>
          <w:rFonts w:ascii="Book Antiqua" w:eastAsia="MS Mincho" w:hAnsi="Book Antiqua" w:cs="Book Antiqua"/>
        </w:rPr>
        <w:t>persist</w:t>
      </w:r>
      <w:r>
        <w:rPr>
          <w:rFonts w:ascii="Book Antiqua" w:eastAsia="MS Mincho" w:hAnsi="Book Antiqua" w:cs="Book Antiqua"/>
        </w:rPr>
        <w:t>s</w:t>
      </w:r>
      <w:r w:rsidR="007833F2" w:rsidRPr="00767EA0">
        <w:rPr>
          <w:rFonts w:ascii="Book Antiqua" w:eastAsia="MS Mincho" w:hAnsi="Book Antiqua" w:cs="Book Antiqua"/>
        </w:rPr>
        <w:t xml:space="preserve"> </w:t>
      </w:r>
      <w:r w:rsidR="000B7150">
        <w:rPr>
          <w:rFonts w:ascii="Book Antiqua" w:eastAsia="MS Mincho" w:hAnsi="Book Antiqua" w:cs="Book Antiqua"/>
        </w:rPr>
        <w:t>longer</w:t>
      </w:r>
      <w:r>
        <w:rPr>
          <w:rFonts w:ascii="Book Antiqua" w:eastAsiaTheme="minorEastAsia" w:hAnsi="Book Antiqua" w:cs="Book Antiqua"/>
          <w:lang w:eastAsia="zh-CN"/>
        </w:rPr>
        <w:t xml:space="preserve">, </w:t>
      </w:r>
      <w:r w:rsidR="00353F99" w:rsidRPr="00767EA0">
        <w:rPr>
          <w:rFonts w:ascii="Book Antiqua" w:eastAsia="MS Mincho" w:hAnsi="Book Antiqua" w:cs="Book Antiqua"/>
        </w:rPr>
        <w:t xml:space="preserve">an </w:t>
      </w:r>
      <w:r w:rsidR="00AE5AD3" w:rsidRPr="00767EA0">
        <w:rPr>
          <w:rFonts w:ascii="Book Antiqua" w:eastAsia="MS Mincho" w:hAnsi="Book Antiqua" w:cs="Book Antiqua"/>
        </w:rPr>
        <w:t xml:space="preserve">esophageal or gastric leak </w:t>
      </w:r>
      <w:r w:rsidR="00B53D9E" w:rsidRPr="00767EA0">
        <w:rPr>
          <w:rFonts w:ascii="Book Antiqua" w:eastAsia="MS Mincho" w:hAnsi="Book Antiqua" w:cs="Book Antiqua"/>
        </w:rPr>
        <w:t xml:space="preserve">should be considered; </w:t>
      </w:r>
      <w:r>
        <w:rPr>
          <w:rFonts w:ascii="Book Antiqua" w:eastAsia="MS Mincho" w:hAnsi="Book Antiqua" w:cs="Book Antiqua"/>
        </w:rPr>
        <w:t xml:space="preserve">in these cases </w:t>
      </w:r>
      <w:r w:rsidR="00AE5AD3" w:rsidRPr="00767EA0">
        <w:rPr>
          <w:rFonts w:ascii="Book Antiqua" w:eastAsia="MS Mincho" w:hAnsi="Book Antiqua" w:cs="Book Antiqua"/>
        </w:rPr>
        <w:t xml:space="preserve">a </w:t>
      </w:r>
      <w:r w:rsidR="00B53D9E" w:rsidRPr="00767EA0">
        <w:rPr>
          <w:rFonts w:ascii="Book Antiqua" w:eastAsia="MS Mincho" w:hAnsi="Book Antiqua" w:cs="Book Antiqua"/>
        </w:rPr>
        <w:t xml:space="preserve">CT scan and hydrosoluble contrast x-ray investigation should be </w:t>
      </w:r>
      <w:r>
        <w:rPr>
          <w:rFonts w:ascii="Book Antiqua" w:eastAsia="MS Mincho" w:hAnsi="Book Antiqua" w:cs="Book Antiqua"/>
        </w:rPr>
        <w:t>done</w:t>
      </w:r>
      <w:r w:rsidR="00B53D9E" w:rsidRPr="00767EA0">
        <w:rPr>
          <w:rFonts w:ascii="Book Antiqua" w:eastAsia="MS Mincho" w:hAnsi="Book Antiqua" w:cs="Book Antiqua"/>
        </w:rPr>
        <w:t xml:space="preserve">. </w:t>
      </w:r>
      <w:r>
        <w:rPr>
          <w:rFonts w:ascii="Book Antiqua" w:eastAsia="MS Mincho" w:hAnsi="Book Antiqua" w:cs="Book Antiqua"/>
        </w:rPr>
        <w:t>A transient slight elevation of w</w:t>
      </w:r>
      <w:r w:rsidR="00B53D9E" w:rsidRPr="00767EA0">
        <w:rPr>
          <w:rFonts w:ascii="Book Antiqua" w:eastAsia="MS Mincho" w:hAnsi="Book Antiqua" w:cs="Book Antiqua"/>
        </w:rPr>
        <w:t xml:space="preserve">hite blood cells count may </w:t>
      </w:r>
      <w:r>
        <w:rPr>
          <w:rFonts w:ascii="Book Antiqua" w:eastAsia="MS Mincho" w:hAnsi="Book Antiqua" w:cs="Book Antiqua"/>
        </w:rPr>
        <w:t xml:space="preserve">occur in the 24 hours </w:t>
      </w:r>
      <w:r w:rsidR="00B53D9E" w:rsidRPr="00767EA0">
        <w:rPr>
          <w:rFonts w:ascii="Book Antiqua" w:eastAsia="MS Mincho" w:hAnsi="Book Antiqua" w:cs="Book Antiqua"/>
        </w:rPr>
        <w:t xml:space="preserve">after the </w:t>
      </w:r>
      <w:r w:rsidR="00A55D17">
        <w:rPr>
          <w:rFonts w:ascii="Book Antiqua" w:eastAsia="MS Mincho" w:hAnsi="Book Antiqua" w:cs="Book Antiqua"/>
        </w:rPr>
        <w:t>intervention.</w:t>
      </w:r>
      <w:r w:rsidR="00B53D9E" w:rsidRPr="00767EA0">
        <w:rPr>
          <w:rFonts w:ascii="Book Antiqua" w:eastAsia="MS Mincho" w:hAnsi="Book Antiqua" w:cs="Book Antiqua"/>
        </w:rPr>
        <w:t xml:space="preserve"> </w:t>
      </w:r>
    </w:p>
    <w:p w:rsidR="006E049A" w:rsidRPr="00767EA0" w:rsidRDefault="00A55D17" w:rsidP="00767EA0">
      <w:pPr>
        <w:spacing w:line="360" w:lineRule="auto"/>
        <w:ind w:firstLineChars="150" w:firstLine="360"/>
        <w:jc w:val="both"/>
        <w:rPr>
          <w:rFonts w:ascii="Book Antiqua" w:eastAsia="MS Mincho" w:hAnsi="Book Antiqua" w:cs="Book Antiqua"/>
        </w:rPr>
      </w:pPr>
      <w:r>
        <w:rPr>
          <w:rFonts w:ascii="Book Antiqua" w:eastAsia="MS Mincho" w:hAnsi="Book Antiqua" w:cs="Book Antiqua"/>
        </w:rPr>
        <w:t>P</w:t>
      </w:r>
      <w:r w:rsidR="00E57608" w:rsidRPr="00767EA0">
        <w:rPr>
          <w:rFonts w:ascii="Book Antiqua" w:eastAsia="MS Mincho" w:hAnsi="Book Antiqua" w:cs="Book Antiqua"/>
        </w:rPr>
        <w:t xml:space="preserve">atients </w:t>
      </w:r>
      <w:r w:rsidR="00394CA5">
        <w:rPr>
          <w:rFonts w:ascii="Book Antiqua" w:eastAsia="MS Mincho" w:hAnsi="Book Antiqua" w:cs="Book Antiqua"/>
        </w:rPr>
        <w:t>must</w:t>
      </w:r>
      <w:r w:rsidR="00E57608" w:rsidRPr="00767EA0">
        <w:rPr>
          <w:rFonts w:ascii="Book Antiqua" w:eastAsia="MS Mincho" w:hAnsi="Book Antiqua" w:cs="Book Antiqua"/>
        </w:rPr>
        <w:t xml:space="preserve"> follow a liquid diet for the first two weeks and a soft diet</w:t>
      </w:r>
      <w:r w:rsidR="00AE5AD3" w:rsidRPr="00767EA0">
        <w:rPr>
          <w:rFonts w:ascii="Book Antiqua" w:eastAsia="MS Mincho" w:hAnsi="Book Antiqua" w:cs="Book Antiqua"/>
        </w:rPr>
        <w:t xml:space="preserve"> for the next four weeks. They are</w:t>
      </w:r>
      <w:r w:rsidR="006E049A" w:rsidRPr="00767EA0">
        <w:rPr>
          <w:rFonts w:ascii="Book Antiqua" w:eastAsia="MS Mincho" w:hAnsi="Book Antiqua" w:cs="Book Antiqua"/>
        </w:rPr>
        <w:t xml:space="preserve"> also asked to refr</w:t>
      </w:r>
      <w:r w:rsidR="00AE5AD3" w:rsidRPr="00767EA0">
        <w:rPr>
          <w:rFonts w:ascii="Book Antiqua" w:eastAsia="MS Mincho" w:hAnsi="Book Antiqua" w:cs="Book Antiqua"/>
        </w:rPr>
        <w:t>ain from vigorous exercise for four</w:t>
      </w:r>
      <w:r w:rsidR="006E049A" w:rsidRPr="00767EA0">
        <w:rPr>
          <w:rFonts w:ascii="Book Antiqua" w:eastAsia="MS Mincho" w:hAnsi="Book Antiqua" w:cs="Book Antiqua"/>
        </w:rPr>
        <w:t xml:space="preserve"> weeks.</w:t>
      </w:r>
      <w:r w:rsidR="00394CA5" w:rsidRPr="00394CA5">
        <w:rPr>
          <w:rFonts w:ascii="Book Antiqua" w:eastAsia="MS Mincho" w:hAnsi="Book Antiqua" w:cs="Book Antiqua"/>
        </w:rPr>
        <w:t xml:space="preserve"> </w:t>
      </w:r>
      <w:r w:rsidR="00394CA5" w:rsidRPr="00767EA0">
        <w:rPr>
          <w:rFonts w:ascii="Book Antiqua" w:eastAsia="MS Mincho" w:hAnsi="Book Antiqua" w:cs="Book Antiqua"/>
        </w:rPr>
        <w:t>PPI</w:t>
      </w:r>
      <w:r w:rsidR="00394CA5">
        <w:rPr>
          <w:rFonts w:ascii="Book Antiqua" w:eastAsia="MS Mincho" w:hAnsi="Book Antiqua" w:cs="Book Antiqua"/>
        </w:rPr>
        <w:t xml:space="preserve">s can be </w:t>
      </w:r>
      <w:r w:rsidR="00394CA5" w:rsidRPr="00767EA0">
        <w:rPr>
          <w:rFonts w:ascii="Book Antiqua" w:eastAsia="MS Mincho" w:hAnsi="Book Antiqua" w:cs="Book Antiqua"/>
        </w:rPr>
        <w:t>discontinued seven days after the procedure.</w:t>
      </w:r>
    </w:p>
    <w:p w:rsidR="00BF048F" w:rsidRPr="00767EA0" w:rsidRDefault="00BF048F" w:rsidP="00934859">
      <w:pPr>
        <w:spacing w:line="360" w:lineRule="auto"/>
        <w:jc w:val="both"/>
        <w:rPr>
          <w:rFonts w:ascii="Book Antiqua" w:eastAsia="MS Mincho" w:hAnsi="Book Antiqua" w:cs="Book Antiqua"/>
        </w:rPr>
      </w:pPr>
    </w:p>
    <w:p w:rsidR="0098595B" w:rsidRPr="002008BB" w:rsidRDefault="00EA13F1" w:rsidP="00934859">
      <w:pPr>
        <w:spacing w:line="360" w:lineRule="auto"/>
        <w:jc w:val="both"/>
        <w:rPr>
          <w:rFonts w:ascii="Book Antiqua" w:eastAsiaTheme="minorEastAsia" w:hAnsi="Book Antiqua" w:cs="Book Antiqua"/>
          <w:b/>
          <w:lang w:eastAsia="zh-CN"/>
        </w:rPr>
      </w:pPr>
      <w:r w:rsidRPr="00767EA0">
        <w:rPr>
          <w:rFonts w:ascii="Book Antiqua" w:eastAsia="MS Mincho" w:hAnsi="Book Antiqua" w:cs="Book Antiqua"/>
          <w:b/>
        </w:rPr>
        <w:t>C</w:t>
      </w:r>
      <w:r w:rsidR="00767EA0" w:rsidRPr="00767EA0">
        <w:rPr>
          <w:rFonts w:ascii="Book Antiqua" w:eastAsia="MS Mincho" w:hAnsi="Book Antiqua" w:cs="Book Antiqua"/>
          <w:b/>
        </w:rPr>
        <w:t>OMPLICATION</w:t>
      </w:r>
      <w:r w:rsidR="002008BB">
        <w:rPr>
          <w:rFonts w:ascii="Book Antiqua" w:eastAsiaTheme="minorEastAsia" w:hAnsi="Book Antiqua" w:cs="Book Antiqua" w:hint="eastAsia"/>
          <w:b/>
          <w:lang w:eastAsia="zh-CN"/>
        </w:rPr>
        <w:t>S</w:t>
      </w:r>
    </w:p>
    <w:p w:rsidR="003C045E" w:rsidRPr="00767EA0" w:rsidRDefault="00275380" w:rsidP="00934859">
      <w:pPr>
        <w:spacing w:line="360" w:lineRule="auto"/>
        <w:jc w:val="both"/>
        <w:rPr>
          <w:rFonts w:ascii="Book Antiqua" w:eastAsia="MS Mincho" w:hAnsi="Book Antiqua" w:cs="Book Antiqua"/>
        </w:rPr>
      </w:pPr>
      <w:r w:rsidRPr="00767EA0">
        <w:rPr>
          <w:rFonts w:ascii="Book Antiqua" w:eastAsia="MS Mincho" w:hAnsi="Book Antiqua" w:cs="Book Antiqua"/>
        </w:rPr>
        <w:t>The overall complication rate</w:t>
      </w:r>
      <w:r w:rsidR="00AE5AD3" w:rsidRPr="00767EA0">
        <w:rPr>
          <w:rFonts w:ascii="Book Antiqua" w:eastAsia="MS Mincho" w:hAnsi="Book Antiqua" w:cs="Book Antiqua"/>
        </w:rPr>
        <w:t>s</w:t>
      </w:r>
      <w:r w:rsidRPr="00767EA0">
        <w:rPr>
          <w:rFonts w:ascii="Book Antiqua" w:eastAsia="MS Mincho" w:hAnsi="Book Antiqua" w:cs="Book Antiqua"/>
        </w:rPr>
        <w:t xml:space="preserve"> reported </w:t>
      </w:r>
      <w:r w:rsidR="006E4B8B">
        <w:rPr>
          <w:rFonts w:ascii="Book Antiqua" w:eastAsia="MS Mincho" w:hAnsi="Book Antiqua" w:cs="Book Antiqua"/>
        </w:rPr>
        <w:t xml:space="preserve"> </w:t>
      </w:r>
      <w:r w:rsidR="00001C48" w:rsidRPr="00767EA0">
        <w:rPr>
          <w:rFonts w:ascii="Book Antiqua" w:eastAsia="MS Mincho" w:hAnsi="Book Antiqua" w:cs="Book Antiqua"/>
        </w:rPr>
        <w:t xml:space="preserve">so far </w:t>
      </w:r>
      <w:r w:rsidR="00874331" w:rsidRPr="00767EA0">
        <w:rPr>
          <w:rFonts w:ascii="Book Antiqua" w:eastAsia="MS Mincho" w:hAnsi="Book Antiqua" w:cs="Book Antiqua"/>
        </w:rPr>
        <w:t xml:space="preserve">for TIF </w:t>
      </w:r>
      <w:r w:rsidR="00AE5AD3" w:rsidRPr="00767EA0">
        <w:rPr>
          <w:rFonts w:ascii="Book Antiqua" w:eastAsia="MS Mincho" w:hAnsi="Book Antiqua" w:cs="Book Antiqua"/>
        </w:rPr>
        <w:t>with the</w:t>
      </w:r>
      <w:r w:rsidR="00874331" w:rsidRPr="00767EA0">
        <w:rPr>
          <w:rFonts w:ascii="Book Antiqua" w:eastAsia="MS Mincho" w:hAnsi="Book Antiqua" w:cs="Book Antiqua"/>
        </w:rPr>
        <w:t xml:space="preserve"> EsophyX</w:t>
      </w:r>
      <w:r w:rsidR="00EA13F1" w:rsidRPr="00767EA0">
        <w:rPr>
          <w:rFonts w:ascii="Book Antiqua" w:eastAsia="MS Mincho" w:hAnsi="Book Antiqua" w:cs="Book Antiqua"/>
          <w:vertAlign w:val="superscript"/>
        </w:rPr>
        <w:t>®</w:t>
      </w:r>
      <w:r w:rsidR="00874331" w:rsidRPr="00767EA0">
        <w:rPr>
          <w:rFonts w:ascii="Book Antiqua" w:eastAsia="MS Mincho" w:hAnsi="Book Antiqua" w:cs="Book Antiqua"/>
          <w:vertAlign w:val="superscript"/>
        </w:rPr>
        <w:t xml:space="preserve"> </w:t>
      </w:r>
      <w:r w:rsidR="00EA13F1" w:rsidRPr="00767EA0">
        <w:rPr>
          <w:rFonts w:ascii="Book Antiqua" w:eastAsia="MS Mincho" w:hAnsi="Book Antiqua" w:cs="Book Antiqua"/>
        </w:rPr>
        <w:t xml:space="preserve">device </w:t>
      </w:r>
      <w:r w:rsidR="00001C48" w:rsidRPr="00767EA0">
        <w:rPr>
          <w:rFonts w:ascii="Book Antiqua" w:eastAsia="MS Mincho" w:hAnsi="Book Antiqua" w:cs="Book Antiqua"/>
        </w:rPr>
        <w:t xml:space="preserve">range from </w:t>
      </w:r>
      <w:r w:rsidR="001C5CDB" w:rsidRPr="00767EA0">
        <w:rPr>
          <w:rFonts w:ascii="Book Antiqua" w:eastAsia="MS Mincho" w:hAnsi="Book Antiqua" w:cs="Book Antiqua"/>
        </w:rPr>
        <w:t>3</w:t>
      </w:r>
      <w:r w:rsidR="00353F99" w:rsidRPr="00767EA0">
        <w:rPr>
          <w:rFonts w:ascii="Book Antiqua" w:eastAsia="MS Mincho" w:hAnsi="Book Antiqua" w:cs="Book Antiqua"/>
        </w:rPr>
        <w:t xml:space="preserve">% to </w:t>
      </w:r>
      <w:r w:rsidR="001C5CDB" w:rsidRPr="00767EA0">
        <w:rPr>
          <w:rFonts w:ascii="Book Antiqua" w:eastAsia="MS Mincho" w:hAnsi="Book Antiqua" w:cs="Book Antiqua"/>
        </w:rPr>
        <w:t>10</w:t>
      </w:r>
      <w:r w:rsidRPr="00767EA0">
        <w:rPr>
          <w:rFonts w:ascii="Book Antiqua" w:eastAsia="MS Mincho" w:hAnsi="Book Antiqua" w:cs="Book Antiqua"/>
        </w:rPr>
        <w:t>%</w:t>
      </w:r>
      <w:r w:rsidR="0087516D" w:rsidRPr="00767EA0">
        <w:rPr>
          <w:rFonts w:ascii="Book Antiqua" w:eastAsia="MS Mincho" w:hAnsi="Book Antiqua" w:cs="Book Antiqua"/>
        </w:rPr>
        <w:t>.</w:t>
      </w:r>
      <w:r w:rsidR="00BA6A1F" w:rsidRPr="00767EA0">
        <w:rPr>
          <w:rFonts w:ascii="Book Antiqua" w:eastAsia="MS Mincho" w:hAnsi="Book Antiqua" w:cs="Book Antiqua"/>
        </w:rPr>
        <w:t xml:space="preserve"> </w:t>
      </w:r>
      <w:r w:rsidR="00001C48" w:rsidRPr="00767EA0">
        <w:rPr>
          <w:rFonts w:ascii="Book Antiqua" w:eastAsia="MS Mincho" w:hAnsi="Book Antiqua" w:cs="Book Antiqua"/>
        </w:rPr>
        <w:t>M</w:t>
      </w:r>
      <w:r w:rsidR="004D1E13" w:rsidRPr="00767EA0">
        <w:rPr>
          <w:rFonts w:ascii="Book Antiqua" w:eastAsia="MS Mincho" w:hAnsi="Book Antiqua" w:cs="Book Antiqua"/>
        </w:rPr>
        <w:t xml:space="preserve">ajor complications </w:t>
      </w:r>
      <w:r w:rsidR="00AE5AD3" w:rsidRPr="00767EA0">
        <w:rPr>
          <w:rFonts w:ascii="Book Antiqua" w:eastAsia="MS Mincho" w:hAnsi="Book Antiqua" w:cs="Book Antiqua"/>
        </w:rPr>
        <w:t>arose</w:t>
      </w:r>
      <w:r w:rsidR="00874331" w:rsidRPr="00767EA0">
        <w:rPr>
          <w:rFonts w:ascii="Book Antiqua" w:eastAsia="MS Mincho" w:hAnsi="Book Antiqua" w:cs="Book Antiqua"/>
        </w:rPr>
        <w:t xml:space="preserve"> rarely and were </w:t>
      </w:r>
      <w:r w:rsidR="004D1E13" w:rsidRPr="00767EA0">
        <w:rPr>
          <w:rFonts w:ascii="Book Antiqua" w:eastAsia="MS Mincho" w:hAnsi="Book Antiqua" w:cs="Book Antiqua"/>
        </w:rPr>
        <w:t xml:space="preserve">bleeding, </w:t>
      </w:r>
      <w:r w:rsidRPr="00767EA0">
        <w:rPr>
          <w:rFonts w:ascii="Book Antiqua" w:eastAsia="MS Mincho" w:hAnsi="Book Antiqua" w:cs="Book Antiqua"/>
        </w:rPr>
        <w:t xml:space="preserve">mucosal </w:t>
      </w:r>
      <w:r w:rsidR="00001C48" w:rsidRPr="00767EA0">
        <w:rPr>
          <w:rFonts w:ascii="Book Antiqua" w:eastAsia="MS Mincho" w:hAnsi="Book Antiqua" w:cs="Book Antiqua"/>
        </w:rPr>
        <w:t>tears</w:t>
      </w:r>
      <w:r w:rsidRPr="00767EA0">
        <w:rPr>
          <w:rFonts w:ascii="Book Antiqua" w:eastAsia="MS Mincho" w:hAnsi="Book Antiqua" w:cs="Book Antiqua"/>
        </w:rPr>
        <w:t xml:space="preserve"> or </w:t>
      </w:r>
      <w:r w:rsidR="004D1E13" w:rsidRPr="00767EA0">
        <w:rPr>
          <w:rFonts w:ascii="Book Antiqua" w:eastAsia="MS Mincho" w:hAnsi="Book Antiqua" w:cs="Book Antiqua"/>
        </w:rPr>
        <w:t>perforation</w:t>
      </w:r>
      <w:r w:rsidR="00874331" w:rsidRPr="00767EA0">
        <w:rPr>
          <w:rFonts w:ascii="Book Antiqua" w:eastAsia="MS Mincho" w:hAnsi="Book Antiqua" w:cs="Book Antiqua"/>
        </w:rPr>
        <w:t xml:space="preserve"> requiring endoscopic intervention or surgery</w:t>
      </w:r>
      <w:r w:rsidR="004D1E13" w:rsidRPr="00767EA0">
        <w:rPr>
          <w:rFonts w:ascii="Book Antiqua" w:eastAsia="MS Mincho" w:hAnsi="Book Antiqua" w:cs="Book Antiqua"/>
        </w:rPr>
        <w:t>, pneumothorax, and mediastinal abscess</w:t>
      </w:r>
      <w:r w:rsidR="001C5CDB" w:rsidRPr="00767EA0">
        <w:rPr>
          <w:rFonts w:ascii="Book Antiqua" w:eastAsia="MS Mincho" w:hAnsi="Book Antiqua" w:cs="Book Antiqua"/>
        </w:rPr>
        <w:t>es</w:t>
      </w:r>
      <w:r w:rsidR="004D1E13" w:rsidRPr="00767EA0">
        <w:rPr>
          <w:rFonts w:ascii="Book Antiqua" w:eastAsia="MS Mincho" w:hAnsi="Book Antiqua" w:cs="Book Antiqua"/>
        </w:rPr>
        <w:t xml:space="preserve">. </w:t>
      </w:r>
      <w:r w:rsidR="00AE5AD3" w:rsidRPr="00767EA0">
        <w:rPr>
          <w:rFonts w:ascii="Book Antiqua" w:eastAsia="MS Mincho" w:hAnsi="Book Antiqua" w:cs="Book Antiqua"/>
        </w:rPr>
        <w:t xml:space="preserve"> </w:t>
      </w:r>
      <w:r w:rsidR="002122CE" w:rsidRPr="00767EA0">
        <w:rPr>
          <w:rFonts w:ascii="Book Antiqua" w:eastAsia="MS Mincho" w:hAnsi="Book Antiqua" w:cs="Book Antiqua"/>
        </w:rPr>
        <w:t>B</w:t>
      </w:r>
      <w:r w:rsidR="004D1E13" w:rsidRPr="00767EA0">
        <w:rPr>
          <w:rFonts w:ascii="Book Antiqua" w:eastAsia="MS Mincho" w:hAnsi="Book Antiqua" w:cs="Book Antiqua"/>
        </w:rPr>
        <w:t xml:space="preserve">leeding </w:t>
      </w:r>
      <w:r w:rsidR="002122CE" w:rsidRPr="00767EA0">
        <w:rPr>
          <w:rFonts w:ascii="Book Antiqua" w:eastAsia="MS Mincho" w:hAnsi="Book Antiqua" w:cs="Book Antiqua"/>
        </w:rPr>
        <w:t xml:space="preserve">requiring transfusions </w:t>
      </w:r>
      <w:r w:rsidRPr="00767EA0">
        <w:rPr>
          <w:rFonts w:ascii="Book Antiqua" w:eastAsia="MS Mincho" w:hAnsi="Book Antiqua" w:cs="Book Antiqua"/>
        </w:rPr>
        <w:t>has been reported in</w:t>
      </w:r>
      <w:r w:rsidR="00C44F93" w:rsidRPr="00767EA0">
        <w:rPr>
          <w:rFonts w:ascii="Book Antiqua" w:eastAsia="MS Mincho" w:hAnsi="Book Antiqua" w:cs="Book Antiqua"/>
        </w:rPr>
        <w:t xml:space="preserve"> about</w:t>
      </w:r>
      <w:r w:rsidRPr="00767EA0">
        <w:rPr>
          <w:rFonts w:ascii="Book Antiqua" w:eastAsia="MS Mincho" w:hAnsi="Book Antiqua" w:cs="Book Antiqua"/>
        </w:rPr>
        <w:t xml:space="preserve"> </w:t>
      </w:r>
      <w:r w:rsidR="00C44F93" w:rsidRPr="00767EA0">
        <w:rPr>
          <w:rFonts w:ascii="Book Antiqua" w:eastAsia="MS Mincho" w:hAnsi="Book Antiqua" w:cs="Book Antiqua"/>
        </w:rPr>
        <w:t>3-5</w:t>
      </w:r>
      <w:r w:rsidRPr="00767EA0">
        <w:rPr>
          <w:rFonts w:ascii="Book Antiqua" w:eastAsia="MS Mincho" w:hAnsi="Book Antiqua" w:cs="Book Antiqua"/>
        </w:rPr>
        <w:t>% of cases</w:t>
      </w:r>
      <w:r w:rsidR="006E4B8B">
        <w:rPr>
          <w:rFonts w:ascii="Book Antiqua" w:eastAsia="MS Mincho" w:hAnsi="Book Antiqua" w:cs="Book Antiqua"/>
        </w:rPr>
        <w:t>.</w:t>
      </w:r>
      <w:r w:rsidR="00372D29" w:rsidRPr="00767EA0">
        <w:rPr>
          <w:rFonts w:ascii="Book Antiqua" w:eastAsia="MS Mincho" w:hAnsi="Book Antiqua" w:cs="Book Antiqua"/>
        </w:rPr>
        <w:t xml:space="preserve"> </w:t>
      </w:r>
      <w:r w:rsidR="00C44F93" w:rsidRPr="00767EA0">
        <w:rPr>
          <w:rFonts w:ascii="Book Antiqua" w:eastAsia="MS Mincho" w:hAnsi="Book Antiqua" w:cs="Book Antiqua"/>
        </w:rPr>
        <w:t>Mediastinal abscesses have been reported in less than 2</w:t>
      </w:r>
      <w:r w:rsidRPr="00767EA0">
        <w:rPr>
          <w:rFonts w:ascii="Book Antiqua" w:eastAsia="MS Mincho" w:hAnsi="Book Antiqua" w:cs="Book Antiqua"/>
        </w:rPr>
        <w:t>%</w:t>
      </w:r>
      <w:r w:rsidR="00C44F93" w:rsidRPr="00767EA0">
        <w:rPr>
          <w:rFonts w:ascii="Book Antiqua" w:eastAsia="MS Mincho" w:hAnsi="Book Antiqua" w:cs="Book Antiqua"/>
        </w:rPr>
        <w:t xml:space="preserve"> of cases</w:t>
      </w:r>
      <w:r w:rsidR="00353F99" w:rsidRPr="00767EA0">
        <w:rPr>
          <w:rFonts w:ascii="Book Antiqua" w:eastAsia="MS Mincho" w:hAnsi="Book Antiqua" w:cs="Book Antiqua"/>
        </w:rPr>
        <w:t>. N</w:t>
      </w:r>
      <w:r w:rsidR="002122CE" w:rsidRPr="00767EA0">
        <w:rPr>
          <w:rFonts w:ascii="Book Antiqua" w:eastAsia="MS Mincho" w:hAnsi="Book Antiqua" w:cs="Book Antiqua"/>
        </w:rPr>
        <w:t xml:space="preserve">o procedure-related deaths </w:t>
      </w:r>
      <w:r w:rsidR="002274D0" w:rsidRPr="00767EA0">
        <w:rPr>
          <w:rFonts w:ascii="Book Antiqua" w:eastAsia="MS Mincho" w:hAnsi="Book Antiqua" w:cs="Book Antiqua"/>
        </w:rPr>
        <w:t xml:space="preserve">have </w:t>
      </w:r>
      <w:r w:rsidR="00010CEF" w:rsidRPr="00767EA0">
        <w:rPr>
          <w:rFonts w:ascii="Book Antiqua" w:eastAsia="MS Mincho" w:hAnsi="Book Antiqua" w:cs="Book Antiqua"/>
        </w:rPr>
        <w:t>occurred</w:t>
      </w:r>
      <w:r w:rsidR="00372D29" w:rsidRPr="00767EA0">
        <w:rPr>
          <w:rFonts w:ascii="Book Antiqua" w:eastAsia="MS Mincho" w:hAnsi="Book Antiqua" w:cs="Book Antiqua"/>
        </w:rPr>
        <w:t>.</w:t>
      </w:r>
      <w:r w:rsidR="00874331" w:rsidRPr="00767EA0">
        <w:rPr>
          <w:rFonts w:ascii="Book Antiqua" w:eastAsia="MS Mincho" w:hAnsi="Book Antiqua" w:cs="Book Antiqua"/>
        </w:rPr>
        <w:t xml:space="preserve"> </w:t>
      </w:r>
    </w:p>
    <w:p w:rsidR="00E14471" w:rsidRDefault="003C045E"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 xml:space="preserve">Among the two studies so far published on TIF with the MUSE™ system, only one  reported complications </w:t>
      </w:r>
      <w:r w:rsidRPr="00767EA0">
        <w:rPr>
          <w:rFonts w:ascii="Book Antiqua" w:eastAsia="MS Mincho" w:hAnsi="Book Antiqua" w:cs="Book Antiqua"/>
          <w:vertAlign w:val="superscript"/>
        </w:rPr>
        <w:t>[28]</w:t>
      </w:r>
      <w:r w:rsidRPr="00767EA0">
        <w:rPr>
          <w:rFonts w:ascii="Book Antiqua" w:eastAsia="MS Mincho" w:hAnsi="Book Antiqua" w:cs="Book Antiqua"/>
        </w:rPr>
        <w:t xml:space="preserve">. Minor side effects such as chest pain, sore throat, transient atelectasia, shoulder pain and belching were reported by 5.5% to 22% of patients. Major complications occurred in 6.2% of cases (4 out of 64 patients): pneumothorax, pneumothorax and esophageal leak, pneumomediastinum, and severe bleeding. Patients with pneumothorax and esophageal leak and with bleeding required intervention. </w:t>
      </w:r>
      <w:r w:rsidR="00CC38E0" w:rsidRPr="00767EA0">
        <w:rPr>
          <w:rFonts w:ascii="Book Antiqua" w:eastAsia="MS Mincho" w:hAnsi="Book Antiqua" w:cs="Book Antiqua"/>
        </w:rPr>
        <w:t>A</w:t>
      </w:r>
      <w:r w:rsidR="003C2130" w:rsidRPr="00767EA0">
        <w:rPr>
          <w:rFonts w:ascii="Book Antiqua" w:eastAsia="MS Mincho" w:hAnsi="Book Antiqua" w:cs="Book Antiqua"/>
        </w:rPr>
        <w:t>ll major complications occurred in the first 24 patients</w:t>
      </w:r>
      <w:r w:rsidR="003D008C" w:rsidRPr="00767EA0">
        <w:rPr>
          <w:rFonts w:ascii="Book Antiqua" w:eastAsia="MS Mincho" w:hAnsi="Book Antiqua" w:cs="Book Antiqua"/>
        </w:rPr>
        <w:t>.</w:t>
      </w:r>
      <w:r w:rsidR="002274D0" w:rsidRPr="00767EA0">
        <w:rPr>
          <w:rFonts w:ascii="Book Antiqua" w:eastAsia="MS Mincho" w:hAnsi="Book Antiqua" w:cs="Book Antiqua"/>
        </w:rPr>
        <w:t xml:space="preserve"> </w:t>
      </w:r>
    </w:p>
    <w:p w:rsidR="003D008C" w:rsidRPr="00767EA0" w:rsidRDefault="003D008C"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lastRenderedPageBreak/>
        <w:t xml:space="preserve">No late complications or lasting side effects </w:t>
      </w:r>
      <w:r w:rsidR="002274D0" w:rsidRPr="00767EA0">
        <w:rPr>
          <w:rFonts w:ascii="Book Antiqua" w:eastAsia="MS Mincho" w:hAnsi="Book Antiqua" w:cs="Book Antiqua"/>
        </w:rPr>
        <w:t>have occurred with either</w:t>
      </w:r>
      <w:r w:rsidRPr="00767EA0">
        <w:rPr>
          <w:rFonts w:ascii="Book Antiqua" w:eastAsia="MS Mincho" w:hAnsi="Book Antiqua" w:cs="Book Antiqua"/>
        </w:rPr>
        <w:t xml:space="preserve"> </w:t>
      </w:r>
      <w:r w:rsidR="002274D0" w:rsidRPr="00767EA0">
        <w:rPr>
          <w:rFonts w:ascii="Book Antiqua" w:eastAsia="MS Mincho" w:hAnsi="Book Antiqua" w:cs="Book Antiqua"/>
        </w:rPr>
        <w:t>TIF technique</w:t>
      </w:r>
      <w:r w:rsidRPr="00767EA0">
        <w:rPr>
          <w:rFonts w:ascii="Book Antiqua" w:eastAsia="MS Mincho" w:hAnsi="Book Antiqua" w:cs="Book Antiqua"/>
        </w:rPr>
        <w:t>.</w:t>
      </w:r>
    </w:p>
    <w:p w:rsidR="00B81D81" w:rsidRPr="00767EA0" w:rsidRDefault="00B81D81" w:rsidP="00934859">
      <w:pPr>
        <w:spacing w:line="360" w:lineRule="auto"/>
        <w:jc w:val="both"/>
        <w:rPr>
          <w:rFonts w:ascii="Book Antiqua" w:eastAsia="MS Mincho" w:hAnsi="Book Antiqua" w:cs="Book Antiqua"/>
        </w:rPr>
      </w:pPr>
    </w:p>
    <w:p w:rsidR="006A0D83" w:rsidRPr="00767EA0" w:rsidRDefault="00240A1B" w:rsidP="00934859">
      <w:pPr>
        <w:spacing w:line="360" w:lineRule="auto"/>
        <w:jc w:val="both"/>
        <w:rPr>
          <w:rFonts w:ascii="Book Antiqua" w:eastAsia="MS Mincho" w:hAnsi="Book Antiqua" w:cs="Book Antiqua"/>
          <w:b/>
        </w:rPr>
      </w:pPr>
      <w:r w:rsidRPr="00767EA0">
        <w:rPr>
          <w:rFonts w:ascii="Book Antiqua" w:eastAsia="MS Mincho" w:hAnsi="Book Antiqua" w:cs="Book Antiqua"/>
          <w:b/>
        </w:rPr>
        <w:t>OUTCOMES</w:t>
      </w:r>
    </w:p>
    <w:p w:rsidR="00324C6E" w:rsidRPr="00767EA0" w:rsidRDefault="00904D20" w:rsidP="00934859">
      <w:pPr>
        <w:spacing w:line="360" w:lineRule="auto"/>
        <w:jc w:val="both"/>
        <w:rPr>
          <w:rFonts w:ascii="Book Antiqua" w:eastAsia="MS Mincho" w:hAnsi="Book Antiqua" w:cs="Book Antiqua"/>
          <w:b/>
        </w:rPr>
      </w:pPr>
      <w:r w:rsidRPr="00767EA0">
        <w:rPr>
          <w:rFonts w:ascii="Book Antiqua" w:eastAsia="MS Mincho" w:hAnsi="Book Antiqua" w:cs="Book Antiqua"/>
        </w:rPr>
        <w:t xml:space="preserve">To date, </w:t>
      </w:r>
      <w:r w:rsidR="00B65C50" w:rsidRPr="000B7150">
        <w:rPr>
          <w:rFonts w:ascii="Book Antiqua" w:eastAsia="MS Mincho" w:hAnsi="Book Antiqua" w:cs="Book Antiqua"/>
        </w:rPr>
        <w:t>21</w:t>
      </w:r>
      <w:r w:rsidR="00B65C50">
        <w:rPr>
          <w:rFonts w:ascii="Book Antiqua" w:eastAsia="MS Mincho" w:hAnsi="Book Antiqua" w:cs="Book Antiqua"/>
        </w:rPr>
        <w:t xml:space="preserve"> </w:t>
      </w:r>
      <w:r w:rsidR="006E547F" w:rsidRPr="00767EA0">
        <w:rPr>
          <w:rFonts w:ascii="Book Antiqua" w:eastAsia="MS Mincho" w:hAnsi="Book Antiqua" w:cs="Book Antiqua"/>
        </w:rPr>
        <w:t xml:space="preserve">prospective </w:t>
      </w:r>
      <w:r w:rsidRPr="00767EA0">
        <w:rPr>
          <w:rFonts w:ascii="Book Antiqua" w:eastAsia="MS Mincho" w:hAnsi="Book Antiqua" w:cs="Book Antiqua"/>
        </w:rPr>
        <w:t>studies</w:t>
      </w:r>
      <w:r w:rsidR="00516E63" w:rsidRPr="00767EA0">
        <w:rPr>
          <w:rFonts w:ascii="Book Antiqua" w:eastAsia="MS Mincho" w:hAnsi="Book Antiqua" w:cs="Book Antiqua"/>
        </w:rPr>
        <w:t xml:space="preserve"> </w:t>
      </w:r>
      <w:r w:rsidR="006F193E" w:rsidRPr="00767EA0">
        <w:rPr>
          <w:rFonts w:ascii="Book Antiqua" w:eastAsia="MS Mincho" w:hAnsi="Book Antiqua" w:cs="Book Antiqua"/>
        </w:rPr>
        <w:t xml:space="preserve">(3 randomized, controlled) </w:t>
      </w:r>
      <w:r w:rsidR="006E547F" w:rsidRPr="00767EA0">
        <w:rPr>
          <w:rFonts w:ascii="Book Antiqua" w:eastAsia="MS Mincho" w:hAnsi="Book Antiqua" w:cs="Book Antiqua"/>
        </w:rPr>
        <w:t xml:space="preserve">and </w:t>
      </w:r>
      <w:r w:rsidR="002274D0" w:rsidRPr="00767EA0">
        <w:rPr>
          <w:rFonts w:ascii="Book Antiqua" w:eastAsia="MS Mincho" w:hAnsi="Book Antiqua" w:cs="Book Antiqua"/>
        </w:rPr>
        <w:t>one</w:t>
      </w:r>
      <w:r w:rsidR="006E547F" w:rsidRPr="00767EA0">
        <w:rPr>
          <w:rFonts w:ascii="Book Antiqua" w:eastAsia="MS Mincho" w:hAnsi="Book Antiqua" w:cs="Book Antiqua"/>
        </w:rPr>
        <w:t xml:space="preserve"> retrospective study</w:t>
      </w:r>
      <w:r w:rsidR="00E14471" w:rsidRPr="00E14471">
        <w:rPr>
          <w:rFonts w:ascii="Book Antiqua" w:eastAsia="MS Mincho" w:hAnsi="Book Antiqua" w:cs="Book Antiqua"/>
        </w:rPr>
        <w:t xml:space="preserve"> </w:t>
      </w:r>
      <w:r w:rsidR="00E14471" w:rsidRPr="00767EA0">
        <w:rPr>
          <w:rFonts w:ascii="Book Antiqua" w:eastAsia="MS Mincho" w:hAnsi="Book Antiqua" w:cs="Book Antiqua"/>
        </w:rPr>
        <w:t>have been published</w:t>
      </w:r>
      <w:r w:rsidR="00E14471">
        <w:rPr>
          <w:rFonts w:ascii="Book Antiqua" w:eastAsia="MS Mincho" w:hAnsi="Book Antiqua" w:cs="Book Antiqua"/>
        </w:rPr>
        <w:t xml:space="preserve"> for </w:t>
      </w:r>
      <w:r w:rsidR="00E14471" w:rsidRPr="00767EA0">
        <w:rPr>
          <w:rFonts w:ascii="Book Antiqua" w:eastAsia="MS Mincho" w:hAnsi="Book Antiqua" w:cs="Book Antiqua"/>
        </w:rPr>
        <w:t>TIF using Esophyx</w:t>
      </w:r>
      <w:r w:rsidR="00E14471" w:rsidRPr="00767EA0">
        <w:rPr>
          <w:rFonts w:ascii="Book Antiqua" w:eastAsia="MS Mincho" w:hAnsi="Book Antiqua" w:cs="Book Antiqua"/>
          <w:vertAlign w:val="superscript"/>
        </w:rPr>
        <w:t>®</w:t>
      </w:r>
      <w:r w:rsidR="00E14471" w:rsidRPr="00767EA0">
        <w:rPr>
          <w:rFonts w:ascii="Book Antiqua" w:eastAsia="MS Mincho" w:hAnsi="Book Antiqua" w:cs="Book Antiqua"/>
        </w:rPr>
        <w:t xml:space="preserve"> device.</w:t>
      </w:r>
      <w:r w:rsidR="004B7540">
        <w:rPr>
          <w:rFonts w:ascii="Book Antiqua" w:eastAsia="MS Mincho" w:hAnsi="Book Antiqua" w:cs="Book Antiqua"/>
        </w:rPr>
        <w:t xml:space="preserve"> M</w:t>
      </w:r>
      <w:r w:rsidR="006F193E" w:rsidRPr="00767EA0">
        <w:rPr>
          <w:rFonts w:ascii="Book Antiqua" w:eastAsia="MS Mincho" w:hAnsi="Book Antiqua" w:cs="Book Antiqua"/>
        </w:rPr>
        <w:t xml:space="preserve">ost </w:t>
      </w:r>
      <w:r w:rsidR="004B7540">
        <w:rPr>
          <w:rFonts w:ascii="Book Antiqua" w:eastAsia="MS Mincho" w:hAnsi="Book Antiqua" w:cs="Book Antiqua"/>
        </w:rPr>
        <w:t xml:space="preserve">studies were </w:t>
      </w:r>
      <w:r w:rsidR="006F193E" w:rsidRPr="00767EA0">
        <w:rPr>
          <w:rFonts w:ascii="Book Antiqua" w:eastAsia="MS Mincho" w:hAnsi="Book Antiqua" w:cs="Book Antiqua"/>
        </w:rPr>
        <w:t>observational and carried out in limited</w:t>
      </w:r>
      <w:r w:rsidR="00E14471">
        <w:rPr>
          <w:rFonts w:ascii="Book Antiqua" w:eastAsia="MS Mincho" w:hAnsi="Book Antiqua" w:cs="Book Antiqua"/>
        </w:rPr>
        <w:t xml:space="preserve"> series</w:t>
      </w:r>
      <w:r w:rsidR="0024076D" w:rsidRPr="00767EA0">
        <w:rPr>
          <w:rFonts w:ascii="Book Antiqua" w:eastAsia="MS Mincho" w:hAnsi="Book Antiqua" w:cs="Book Antiqua"/>
        </w:rPr>
        <w:t xml:space="preserve">, </w:t>
      </w:r>
      <w:r w:rsidR="002274D0" w:rsidRPr="00767EA0">
        <w:rPr>
          <w:rFonts w:ascii="Book Antiqua" w:eastAsia="MS Mincho" w:hAnsi="Book Antiqua" w:cs="Book Antiqua"/>
        </w:rPr>
        <w:t>with</w:t>
      </w:r>
      <w:r w:rsidRPr="00767EA0">
        <w:rPr>
          <w:rFonts w:ascii="Book Antiqua" w:eastAsia="MS Mincho" w:hAnsi="Book Antiqua" w:cs="Book Antiqua"/>
        </w:rPr>
        <w:t xml:space="preserve"> </w:t>
      </w:r>
      <w:r w:rsidR="00E14471" w:rsidRPr="00767EA0">
        <w:rPr>
          <w:rFonts w:ascii="Book Antiqua" w:eastAsia="MS Mincho" w:hAnsi="Book Antiqua" w:cs="Book Antiqua"/>
        </w:rPr>
        <w:t xml:space="preserve">one to three years </w:t>
      </w:r>
      <w:r w:rsidRPr="00767EA0">
        <w:rPr>
          <w:rFonts w:ascii="Book Antiqua" w:eastAsia="MS Mincho" w:hAnsi="Book Antiqua" w:cs="Book Antiqua"/>
        </w:rPr>
        <w:t>follow-up</w:t>
      </w:r>
      <w:r w:rsidR="004B7540">
        <w:rPr>
          <w:rFonts w:ascii="Book Antiqua" w:eastAsia="MS Mincho" w:hAnsi="Book Antiqua" w:cs="Book Antiqua"/>
        </w:rPr>
        <w:t>.</w:t>
      </w:r>
      <w:r w:rsidRPr="00767EA0">
        <w:rPr>
          <w:rFonts w:ascii="Book Antiqua" w:eastAsia="MS Mincho" w:hAnsi="Book Antiqua" w:cs="Book Antiqua"/>
        </w:rPr>
        <w:t xml:space="preserve"> </w:t>
      </w:r>
      <w:r w:rsidR="00E8378B" w:rsidRPr="00767EA0">
        <w:rPr>
          <w:rFonts w:ascii="Book Antiqua" w:eastAsia="MS Mincho" w:hAnsi="Book Antiqua" w:cs="Book Antiqua"/>
        </w:rPr>
        <w:t>O</w:t>
      </w:r>
      <w:r w:rsidR="00902678" w:rsidRPr="00767EA0">
        <w:rPr>
          <w:rFonts w:ascii="Book Antiqua" w:eastAsia="MS Mincho" w:hAnsi="Book Antiqua" w:cs="Book Antiqua"/>
        </w:rPr>
        <w:t xml:space="preserve">ne study </w:t>
      </w:r>
      <w:r w:rsidR="002274D0" w:rsidRPr="00767EA0">
        <w:rPr>
          <w:rFonts w:ascii="Book Antiqua" w:eastAsia="MS Mincho" w:hAnsi="Book Antiqua" w:cs="Book Antiqua"/>
        </w:rPr>
        <w:t>reported</w:t>
      </w:r>
      <w:r w:rsidR="00902678" w:rsidRPr="00767EA0">
        <w:rPr>
          <w:rFonts w:ascii="Book Antiqua" w:eastAsia="MS Mincho" w:hAnsi="Book Antiqua" w:cs="Book Antiqua"/>
        </w:rPr>
        <w:t xml:space="preserve"> outcomes up to six years after the procedure. </w:t>
      </w:r>
      <w:r w:rsidR="003733DE" w:rsidRPr="00767EA0">
        <w:rPr>
          <w:rFonts w:ascii="Book Antiqua" w:eastAsia="MS Mincho" w:hAnsi="Book Antiqua" w:cs="Book Antiqua"/>
        </w:rPr>
        <w:t xml:space="preserve"> Sixteen studies as</w:t>
      </w:r>
      <w:r w:rsidR="004B1FB1" w:rsidRPr="00767EA0">
        <w:rPr>
          <w:rFonts w:ascii="Book Antiqua" w:eastAsia="MS Mincho" w:hAnsi="Book Antiqua" w:cs="Book Antiqua"/>
        </w:rPr>
        <w:t>sessed</w:t>
      </w:r>
      <w:r w:rsidR="00516E63" w:rsidRPr="00767EA0">
        <w:rPr>
          <w:rFonts w:ascii="Book Antiqua" w:eastAsia="MS Mincho" w:hAnsi="Book Antiqua" w:cs="Book Antiqua"/>
        </w:rPr>
        <w:t xml:space="preserve"> symptoms </w:t>
      </w:r>
      <w:r w:rsidR="002274D0" w:rsidRPr="00767EA0">
        <w:rPr>
          <w:rFonts w:ascii="Book Antiqua" w:eastAsia="MS Mincho" w:hAnsi="Book Antiqua" w:cs="Book Antiqua"/>
        </w:rPr>
        <w:t>using</w:t>
      </w:r>
      <w:r w:rsidR="00516E63" w:rsidRPr="00767EA0">
        <w:rPr>
          <w:rFonts w:ascii="Book Antiqua" w:eastAsia="MS Mincho" w:hAnsi="Book Antiqua" w:cs="Book Antiqua"/>
        </w:rPr>
        <w:t xml:space="preserve"> the GERD health-related </w:t>
      </w:r>
      <w:r w:rsidR="008B3BDE" w:rsidRPr="00767EA0">
        <w:rPr>
          <w:rFonts w:ascii="Book Antiqua" w:eastAsia="MS Mincho" w:hAnsi="Book Antiqua" w:cs="Book Antiqua"/>
        </w:rPr>
        <w:t>quality of life (HRQL)</w:t>
      </w:r>
      <w:r w:rsidR="002274D0" w:rsidRPr="00767EA0">
        <w:rPr>
          <w:rFonts w:ascii="Book Antiqua" w:eastAsia="MS Mincho" w:hAnsi="Book Antiqua" w:cs="Book Antiqua"/>
        </w:rPr>
        <w:t xml:space="preserve"> questions</w:t>
      </w:r>
      <w:r w:rsidR="008B3BDE" w:rsidRPr="00767EA0">
        <w:rPr>
          <w:rFonts w:ascii="Book Antiqua" w:eastAsia="MS Mincho" w:hAnsi="Book Antiqua" w:cs="Book Antiqua"/>
        </w:rPr>
        <w:t xml:space="preserve">; </w:t>
      </w:r>
      <w:r w:rsidR="003733DE" w:rsidRPr="00767EA0">
        <w:rPr>
          <w:rFonts w:ascii="Book Antiqua" w:eastAsia="MS Mincho" w:hAnsi="Book Antiqua" w:cs="Book Antiqua"/>
        </w:rPr>
        <w:t>11</w:t>
      </w:r>
      <w:r w:rsidR="008B3BDE" w:rsidRPr="00767EA0">
        <w:rPr>
          <w:rFonts w:ascii="Book Antiqua" w:eastAsia="MS Mincho" w:hAnsi="Book Antiqua" w:cs="Book Antiqua"/>
        </w:rPr>
        <w:t xml:space="preserve"> </w:t>
      </w:r>
      <w:r w:rsidR="00EB1B46">
        <w:rPr>
          <w:rFonts w:ascii="Book Antiqua" w:eastAsia="MS Mincho" w:hAnsi="Book Antiqua" w:cs="Book Antiqua"/>
        </w:rPr>
        <w:t>assessed</w:t>
      </w:r>
      <w:r w:rsidR="004B1FB1" w:rsidRPr="00767EA0">
        <w:rPr>
          <w:rFonts w:ascii="Book Antiqua" w:eastAsia="MS Mincho" w:hAnsi="Book Antiqua" w:cs="Book Antiqua"/>
        </w:rPr>
        <w:t xml:space="preserve"> </w:t>
      </w:r>
      <w:r w:rsidR="008B3BDE" w:rsidRPr="00767EA0">
        <w:rPr>
          <w:rFonts w:ascii="Book Antiqua" w:eastAsia="MS Mincho" w:hAnsi="Book Antiqua" w:cs="Book Antiqua"/>
        </w:rPr>
        <w:t>pre- and</w:t>
      </w:r>
      <w:r w:rsidR="00A9769E" w:rsidRPr="00767EA0">
        <w:rPr>
          <w:rFonts w:ascii="Book Antiqua" w:eastAsia="MS Mincho" w:hAnsi="Book Antiqua" w:cs="Book Antiqua"/>
        </w:rPr>
        <w:t xml:space="preserve"> post-procedure pH +/- impeda</w:t>
      </w:r>
      <w:r w:rsidR="008B3BDE" w:rsidRPr="00767EA0">
        <w:rPr>
          <w:rFonts w:ascii="Book Antiqua" w:eastAsia="MS Mincho" w:hAnsi="Book Antiqua" w:cs="Book Antiqua"/>
        </w:rPr>
        <w:t>nce recording</w:t>
      </w:r>
      <w:r w:rsidR="004B1FB1" w:rsidRPr="00767EA0">
        <w:rPr>
          <w:rFonts w:ascii="Book Antiqua" w:eastAsia="MS Mincho" w:hAnsi="Book Antiqua" w:cs="Book Antiqua"/>
        </w:rPr>
        <w:t>s</w:t>
      </w:r>
      <w:r w:rsidR="003121DB" w:rsidRPr="00767EA0">
        <w:rPr>
          <w:rFonts w:ascii="Book Antiqua" w:eastAsia="MS Mincho" w:hAnsi="Book Antiqua" w:cs="Book Antiqua"/>
        </w:rPr>
        <w:t xml:space="preserve">. </w:t>
      </w:r>
      <w:r w:rsidR="00E8378B" w:rsidRPr="00767EA0">
        <w:rPr>
          <w:rFonts w:ascii="Book Antiqua" w:eastAsia="MS Mincho" w:hAnsi="Book Antiqua" w:cs="Book Antiqua"/>
        </w:rPr>
        <w:t xml:space="preserve">A multicenter </w:t>
      </w:r>
      <w:r w:rsidR="00725E5F" w:rsidRPr="00767EA0">
        <w:rPr>
          <w:rFonts w:ascii="Book Antiqua" w:eastAsia="MS Mincho" w:hAnsi="Book Antiqua" w:cs="Book Antiqua"/>
        </w:rPr>
        <w:t xml:space="preserve">prospective </w:t>
      </w:r>
      <w:r w:rsidR="00E8378B" w:rsidRPr="00767EA0">
        <w:rPr>
          <w:rFonts w:ascii="Book Antiqua" w:eastAsia="MS Mincho" w:hAnsi="Book Antiqua" w:cs="Book Antiqua"/>
        </w:rPr>
        <w:t>study compared the efficacy of TIF versus omeprazole in a randomized controlled trial.</w:t>
      </w:r>
    </w:p>
    <w:p w:rsidR="00AE3AE8" w:rsidRPr="00767EA0" w:rsidRDefault="006F193E" w:rsidP="00767EA0">
      <w:pPr>
        <w:autoSpaceDE w:val="0"/>
        <w:autoSpaceDN w:val="0"/>
        <w:adjustRightInd w:val="0"/>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In all, 16 studies found TIF enabled patients to discontinue anti-reflux medications or markedly reduce their doses; four voiced concerns about the effectiveness of the procedure. In successful studies, 6- and 12-month outcomes after TIF showed that 75</w:t>
      </w:r>
      <w:r w:rsidR="00767EA0" w:rsidRPr="00767EA0">
        <w:rPr>
          <w:rFonts w:ascii="Book Antiqua" w:eastAsiaTheme="minorEastAsia" w:hAnsi="Book Antiqua" w:cs="Book Antiqua"/>
          <w:lang w:eastAsia="zh-CN"/>
        </w:rPr>
        <w:t>%</w:t>
      </w:r>
      <w:r w:rsidRPr="00767EA0">
        <w:rPr>
          <w:rFonts w:ascii="Book Antiqua" w:eastAsia="MS Mincho" w:hAnsi="Book Antiqua" w:cs="Book Antiqua"/>
        </w:rPr>
        <w:t>-93% and 72</w:t>
      </w:r>
      <w:r w:rsidR="00767EA0" w:rsidRPr="00767EA0">
        <w:rPr>
          <w:rFonts w:ascii="Book Antiqua" w:eastAsiaTheme="minorEastAsia" w:hAnsi="Book Antiqua" w:cs="Book Antiqua"/>
          <w:lang w:eastAsia="zh-CN"/>
        </w:rPr>
        <w:t>%</w:t>
      </w:r>
      <w:r w:rsidRPr="00767EA0">
        <w:rPr>
          <w:rFonts w:ascii="Book Antiqua" w:eastAsia="MS Mincho" w:hAnsi="Book Antiqua" w:cs="Book Antiqua"/>
        </w:rPr>
        <w:t xml:space="preserve">-85% of patients had either discontinued PPI or halved the dose. </w:t>
      </w:r>
      <w:r w:rsidR="00B16D2B" w:rsidRPr="00767EA0">
        <w:rPr>
          <w:rFonts w:ascii="Book Antiqua" w:eastAsia="MS Mincho" w:hAnsi="Book Antiqua" w:cs="Book Antiqua"/>
        </w:rPr>
        <w:t>Normalization of esophageal acid exposure, in term</w:t>
      </w:r>
      <w:r w:rsidR="002274D0" w:rsidRPr="00767EA0">
        <w:rPr>
          <w:rFonts w:ascii="Book Antiqua" w:eastAsia="MS Mincho" w:hAnsi="Book Antiqua" w:cs="Book Antiqua"/>
        </w:rPr>
        <w:t>s</w:t>
      </w:r>
      <w:r w:rsidR="00B16D2B" w:rsidRPr="00767EA0">
        <w:rPr>
          <w:rFonts w:ascii="Book Antiqua" w:eastAsia="MS Mincho" w:hAnsi="Book Antiqua" w:cs="Book Antiqua"/>
        </w:rPr>
        <w:t xml:space="preserve"> of total acidic refluxes, number of refluxates, and De </w:t>
      </w:r>
      <w:r w:rsidR="004D539A" w:rsidRPr="00767EA0">
        <w:rPr>
          <w:rFonts w:ascii="Book Antiqua" w:eastAsia="MS Mincho" w:hAnsi="Book Antiqua" w:cs="Book Antiqua"/>
        </w:rPr>
        <w:t xml:space="preserve">Meester score </w:t>
      </w:r>
      <w:r w:rsidR="002274D0" w:rsidRPr="00767EA0">
        <w:rPr>
          <w:rFonts w:ascii="Book Antiqua" w:eastAsia="MS Mincho" w:hAnsi="Book Antiqua" w:cs="Book Antiqua"/>
        </w:rPr>
        <w:t>was reported in 37-</w:t>
      </w:r>
      <w:r w:rsidR="00B16D2B" w:rsidRPr="00767EA0">
        <w:rPr>
          <w:rFonts w:ascii="Book Antiqua" w:eastAsia="MS Mincho" w:hAnsi="Book Antiqua" w:cs="Book Antiqua"/>
        </w:rPr>
        <w:t>89%</w:t>
      </w:r>
      <w:r w:rsidR="0087516D" w:rsidRPr="00767EA0">
        <w:rPr>
          <w:rFonts w:ascii="Book Antiqua" w:eastAsia="MS Mincho" w:hAnsi="Book Antiqua" w:cs="Book Antiqua"/>
        </w:rPr>
        <w:t xml:space="preserve"> </w:t>
      </w:r>
      <w:r w:rsidR="004D539A" w:rsidRPr="00767EA0">
        <w:rPr>
          <w:rFonts w:ascii="Book Antiqua" w:eastAsia="MS Mincho" w:hAnsi="Book Antiqua" w:cs="Book Antiqua"/>
        </w:rPr>
        <w:t>of patients.</w:t>
      </w:r>
      <w:r w:rsidR="00B16D2B" w:rsidRPr="00767EA0">
        <w:rPr>
          <w:rFonts w:ascii="Book Antiqua" w:eastAsia="MS Mincho" w:hAnsi="Book Antiqua" w:cs="Book Antiqua"/>
        </w:rPr>
        <w:t xml:space="preserve"> </w:t>
      </w:r>
      <w:r w:rsidR="00AE3AE8" w:rsidRPr="00767EA0">
        <w:rPr>
          <w:rFonts w:ascii="Book Antiqua" w:eastAsia="MS Mincho" w:hAnsi="Book Antiqua" w:cs="Book Antiqua"/>
        </w:rPr>
        <w:t xml:space="preserve">By 24 </w:t>
      </w:r>
      <w:r w:rsidR="00767EA0" w:rsidRPr="00767EA0">
        <w:rPr>
          <w:rFonts w:ascii="Book Antiqua" w:eastAsiaTheme="minorEastAsia" w:hAnsi="Book Antiqua" w:cs="Book Antiqua"/>
          <w:lang w:eastAsia="zh-CN"/>
        </w:rPr>
        <w:t>mo</w:t>
      </w:r>
      <w:r w:rsidR="00203489" w:rsidRPr="00767EA0">
        <w:rPr>
          <w:rFonts w:ascii="Book Antiqua" w:eastAsia="MS Mincho" w:hAnsi="Book Antiqua" w:cs="Book Antiqua"/>
        </w:rPr>
        <w:t xml:space="preserve"> after TIF, daily high-dosage PPI dependence </w:t>
      </w:r>
      <w:r w:rsidR="00AE3AE8" w:rsidRPr="00767EA0">
        <w:rPr>
          <w:rFonts w:ascii="Book Antiqua" w:eastAsia="MS Mincho" w:hAnsi="Book Antiqua" w:cs="Book Antiqua"/>
        </w:rPr>
        <w:t>had been</w:t>
      </w:r>
      <w:r w:rsidR="00203489" w:rsidRPr="00767EA0">
        <w:rPr>
          <w:rFonts w:ascii="Book Antiqua" w:eastAsia="MS Mincho" w:hAnsi="Book Antiqua" w:cs="Book Antiqua"/>
        </w:rPr>
        <w:t xml:space="preserve"> eliminated in </w:t>
      </w:r>
      <w:r w:rsidR="00AE3AE8" w:rsidRPr="00767EA0">
        <w:rPr>
          <w:rFonts w:ascii="Book Antiqua" w:eastAsia="MS Mincho" w:hAnsi="Book Antiqua" w:cs="Book Antiqua"/>
        </w:rPr>
        <w:t>75</w:t>
      </w:r>
      <w:r w:rsidR="00767EA0" w:rsidRPr="00767EA0">
        <w:rPr>
          <w:rFonts w:ascii="Book Antiqua" w:eastAsiaTheme="minorEastAsia" w:hAnsi="Book Antiqua" w:cs="Book Antiqua"/>
          <w:lang w:eastAsia="zh-CN"/>
        </w:rPr>
        <w:t>%</w:t>
      </w:r>
      <w:r w:rsidR="00AE3AE8" w:rsidRPr="00767EA0">
        <w:rPr>
          <w:rFonts w:ascii="Book Antiqua" w:eastAsia="MS Mincho" w:hAnsi="Book Antiqua" w:cs="Book Antiqua"/>
        </w:rPr>
        <w:t>-</w:t>
      </w:r>
      <w:r w:rsidR="00451765" w:rsidRPr="00767EA0">
        <w:rPr>
          <w:rFonts w:ascii="Book Antiqua" w:eastAsia="MS Mincho" w:hAnsi="Book Antiqua" w:cs="Book Antiqua"/>
        </w:rPr>
        <w:t>93%</w:t>
      </w:r>
      <w:r w:rsidR="00451765" w:rsidRPr="00767EA0">
        <w:rPr>
          <w:rFonts w:ascii="Book Antiqua" w:eastAsia="MS Mincho" w:hAnsi="Book Antiqua" w:cs="Book Antiqua"/>
          <w:vertAlign w:val="superscript"/>
        </w:rPr>
        <w:t>[</w:t>
      </w:r>
      <w:r w:rsidR="00457E47" w:rsidRPr="00767EA0">
        <w:rPr>
          <w:rFonts w:ascii="Book Antiqua" w:eastAsia="MS Mincho" w:hAnsi="Book Antiqua" w:cs="Book Antiqua"/>
          <w:vertAlign w:val="superscript"/>
        </w:rPr>
        <w:t>8</w:t>
      </w:r>
      <w:r w:rsidR="00A90E6D" w:rsidRPr="00767EA0">
        <w:rPr>
          <w:rFonts w:ascii="Book Antiqua" w:eastAsia="MS Mincho" w:hAnsi="Book Antiqua" w:cs="Book Antiqua"/>
          <w:vertAlign w:val="superscript"/>
        </w:rPr>
        <w:t>,2</w:t>
      </w:r>
      <w:r w:rsidR="00187869" w:rsidRPr="00767EA0">
        <w:rPr>
          <w:rFonts w:ascii="Book Antiqua" w:eastAsia="MS Mincho" w:hAnsi="Book Antiqua" w:cs="Book Antiqua"/>
          <w:vertAlign w:val="superscript"/>
        </w:rPr>
        <w:t>1</w:t>
      </w:r>
      <w:r w:rsidR="00457E47" w:rsidRPr="00767EA0">
        <w:rPr>
          <w:rFonts w:ascii="Book Antiqua" w:eastAsia="MS Mincho" w:hAnsi="Book Antiqua" w:cs="Book Antiqua"/>
          <w:vertAlign w:val="superscript"/>
        </w:rPr>
        <w:t>,2</w:t>
      </w:r>
      <w:r w:rsidR="00187869" w:rsidRPr="00767EA0">
        <w:rPr>
          <w:rFonts w:ascii="Book Antiqua" w:eastAsia="MS Mincho" w:hAnsi="Book Antiqua" w:cs="Book Antiqua"/>
          <w:vertAlign w:val="superscript"/>
        </w:rPr>
        <w:t>2</w:t>
      </w:r>
      <w:r w:rsidR="00451765" w:rsidRPr="00767EA0">
        <w:rPr>
          <w:rFonts w:ascii="Book Antiqua" w:eastAsia="MS Mincho" w:hAnsi="Book Antiqua" w:cs="Book Antiqua"/>
          <w:vertAlign w:val="superscript"/>
        </w:rPr>
        <w:t>]</w:t>
      </w:r>
      <w:r w:rsidR="00451765" w:rsidRPr="00767EA0">
        <w:rPr>
          <w:rFonts w:ascii="Book Antiqua" w:eastAsia="MS Mincho" w:hAnsi="Book Antiqua" w:cs="Book Antiqua"/>
        </w:rPr>
        <w:t xml:space="preserve">. </w:t>
      </w:r>
    </w:p>
    <w:p w:rsidR="00451765" w:rsidRPr="00767EA0" w:rsidRDefault="000318E2" w:rsidP="00767EA0">
      <w:pPr>
        <w:autoSpaceDE w:val="0"/>
        <w:autoSpaceDN w:val="0"/>
        <w:adjustRightInd w:val="0"/>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Endoscopic findings comparing fundoplication immediately after the procedure and two years late</w:t>
      </w:r>
      <w:r w:rsidR="006F193E" w:rsidRPr="00767EA0">
        <w:rPr>
          <w:rFonts w:ascii="Book Antiqua" w:eastAsia="MS Mincho" w:hAnsi="Book Antiqua" w:cs="Book Antiqua"/>
        </w:rPr>
        <w:t xml:space="preserve">r are reported in </w:t>
      </w:r>
      <w:r w:rsidR="00767EA0" w:rsidRPr="00767EA0">
        <w:rPr>
          <w:rFonts w:ascii="Book Antiqua" w:eastAsia="MS Mincho" w:hAnsi="Book Antiqua" w:cs="Book Antiqua"/>
        </w:rPr>
        <w:t xml:space="preserve">Figure </w:t>
      </w:r>
      <w:r w:rsidRPr="00767EA0">
        <w:rPr>
          <w:rFonts w:ascii="Book Antiqua" w:eastAsia="MS Mincho" w:hAnsi="Book Antiqua" w:cs="Book Antiqua"/>
        </w:rPr>
        <w:t xml:space="preserve">7.  </w:t>
      </w:r>
      <w:r w:rsidR="00451765" w:rsidRPr="00767EA0">
        <w:rPr>
          <w:rFonts w:ascii="Book Antiqua" w:eastAsia="MS Mincho" w:hAnsi="Book Antiqua" w:cs="Book Antiqua"/>
        </w:rPr>
        <w:t>In the two seri</w:t>
      </w:r>
      <w:r w:rsidR="00321743" w:rsidRPr="00767EA0">
        <w:rPr>
          <w:rFonts w:ascii="Book Antiqua" w:eastAsia="MS Mincho" w:hAnsi="Book Antiqua" w:cs="Book Antiqua"/>
        </w:rPr>
        <w:t>es reporting three</w:t>
      </w:r>
      <w:r w:rsidR="00451765" w:rsidRPr="00767EA0">
        <w:rPr>
          <w:rFonts w:ascii="Book Antiqua" w:eastAsia="MS Mincho" w:hAnsi="Book Antiqua" w:cs="Book Antiqua"/>
        </w:rPr>
        <w:t xml:space="preserve">-year outcomes </w:t>
      </w:r>
      <w:r w:rsidR="00321743" w:rsidRPr="00767EA0">
        <w:rPr>
          <w:rFonts w:ascii="Book Antiqua" w:eastAsia="MS Mincho" w:hAnsi="Book Antiqua" w:cs="Book Antiqua"/>
        </w:rPr>
        <w:t>lasting</w:t>
      </w:r>
      <w:r w:rsidR="00451765" w:rsidRPr="00767EA0">
        <w:rPr>
          <w:rFonts w:ascii="Book Antiqua" w:eastAsia="MS Mincho" w:hAnsi="Book Antiqua" w:cs="Book Antiqua"/>
        </w:rPr>
        <w:t xml:space="preserve"> discontinuation of daily PPI ranged from 74</w:t>
      </w:r>
      <w:r w:rsidR="00767EA0" w:rsidRPr="00767EA0">
        <w:rPr>
          <w:rFonts w:ascii="Book Antiqua" w:eastAsiaTheme="minorEastAsia" w:hAnsi="Book Antiqua" w:cs="Book Antiqua"/>
          <w:lang w:eastAsia="zh-CN"/>
        </w:rPr>
        <w:t>%</w:t>
      </w:r>
      <w:r w:rsidR="00321743" w:rsidRPr="00767EA0">
        <w:rPr>
          <w:rFonts w:ascii="Book Antiqua" w:eastAsia="MS Mincho" w:hAnsi="Book Antiqua" w:cs="Book Antiqua"/>
        </w:rPr>
        <w:t>-</w:t>
      </w:r>
      <w:r w:rsidR="00451765" w:rsidRPr="00767EA0">
        <w:rPr>
          <w:rFonts w:ascii="Book Antiqua" w:eastAsia="MS Mincho" w:hAnsi="Book Antiqua" w:cs="Book Antiqua"/>
        </w:rPr>
        <w:t xml:space="preserve"> 84%</w:t>
      </w:r>
      <w:r w:rsidR="001152F4" w:rsidRPr="00767EA0">
        <w:rPr>
          <w:rFonts w:ascii="Book Antiqua" w:eastAsia="MS Mincho" w:hAnsi="Book Antiqua" w:cs="Book Antiqua"/>
        </w:rPr>
        <w:t xml:space="preserve"> of cases</w:t>
      </w:r>
      <w:r w:rsidR="00451765" w:rsidRPr="00767EA0">
        <w:rPr>
          <w:rFonts w:ascii="Book Antiqua" w:eastAsia="MS Mincho" w:hAnsi="Book Antiqua" w:cs="Book Antiqua"/>
          <w:vertAlign w:val="superscript"/>
        </w:rPr>
        <w:t>[</w:t>
      </w:r>
      <w:r w:rsidR="00457E47" w:rsidRPr="00767EA0">
        <w:rPr>
          <w:rFonts w:ascii="Book Antiqua" w:eastAsia="MS Mincho" w:hAnsi="Book Antiqua" w:cs="Book Antiqua"/>
          <w:vertAlign w:val="superscript"/>
        </w:rPr>
        <w:t>2</w:t>
      </w:r>
      <w:r w:rsidR="00187869" w:rsidRPr="00767EA0">
        <w:rPr>
          <w:rFonts w:ascii="Book Antiqua" w:eastAsia="MS Mincho" w:hAnsi="Book Antiqua" w:cs="Book Antiqua"/>
          <w:vertAlign w:val="superscript"/>
        </w:rPr>
        <w:t>2</w:t>
      </w:r>
      <w:r w:rsidR="00A90E6D" w:rsidRPr="00767EA0">
        <w:rPr>
          <w:rFonts w:ascii="Book Antiqua" w:eastAsia="MS Mincho" w:hAnsi="Book Antiqua" w:cs="Book Antiqua"/>
          <w:vertAlign w:val="superscript"/>
        </w:rPr>
        <w:t>,</w:t>
      </w:r>
      <w:r w:rsidR="007D7997" w:rsidRPr="00767EA0">
        <w:rPr>
          <w:rFonts w:ascii="Book Antiqua" w:eastAsia="MS Mincho" w:hAnsi="Book Antiqua" w:cs="Book Antiqua"/>
          <w:vertAlign w:val="superscript"/>
        </w:rPr>
        <w:t>2</w:t>
      </w:r>
      <w:r w:rsidR="00187869" w:rsidRPr="00767EA0">
        <w:rPr>
          <w:rFonts w:ascii="Book Antiqua" w:eastAsia="MS Mincho" w:hAnsi="Book Antiqua" w:cs="Book Antiqua"/>
          <w:vertAlign w:val="superscript"/>
        </w:rPr>
        <w:t>4</w:t>
      </w:r>
      <w:r w:rsidR="00451765" w:rsidRPr="00767EA0">
        <w:rPr>
          <w:rFonts w:ascii="Book Antiqua" w:eastAsia="MS Mincho" w:hAnsi="Book Antiqua" w:cs="Book Antiqua"/>
          <w:vertAlign w:val="superscript"/>
        </w:rPr>
        <w:t>]</w:t>
      </w:r>
      <w:r w:rsidR="00451765" w:rsidRPr="00767EA0">
        <w:rPr>
          <w:rFonts w:ascii="Book Antiqua" w:eastAsia="MS Mincho" w:hAnsi="Book Antiqua" w:cs="Book Antiqua"/>
        </w:rPr>
        <w:t>.</w:t>
      </w:r>
      <w:r w:rsidR="004C7953" w:rsidRPr="00767EA0">
        <w:rPr>
          <w:rFonts w:ascii="Book Antiqua" w:eastAsia="MS Mincho" w:hAnsi="Book Antiqua" w:cs="Book Antiqua"/>
        </w:rPr>
        <w:t xml:space="preserve"> </w:t>
      </w:r>
    </w:p>
    <w:p w:rsidR="006F193E" w:rsidRPr="00767EA0" w:rsidRDefault="00883E03" w:rsidP="00767EA0">
      <w:pPr>
        <w:autoSpaceDE w:val="0"/>
        <w:autoSpaceDN w:val="0"/>
        <w:adjustRightInd w:val="0"/>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 xml:space="preserve">In the only study </w:t>
      </w:r>
      <w:r w:rsidR="00321743" w:rsidRPr="00767EA0">
        <w:rPr>
          <w:rFonts w:ascii="Book Antiqua" w:eastAsia="MS Mincho" w:hAnsi="Book Antiqua" w:cs="Book Antiqua"/>
        </w:rPr>
        <w:t>that followed patients for six</w:t>
      </w:r>
      <w:r w:rsidRPr="00767EA0">
        <w:rPr>
          <w:rFonts w:ascii="Book Antiqua" w:eastAsia="MS Mincho" w:hAnsi="Book Antiqua" w:cs="Book Antiqua"/>
        </w:rPr>
        <w:t xml:space="preserve"> years after TIF</w:t>
      </w:r>
      <w:r w:rsidR="006F193E" w:rsidRPr="00767EA0">
        <w:rPr>
          <w:rFonts w:ascii="Book Antiqua" w:eastAsia="MS Mincho" w:hAnsi="Book Antiqua" w:cs="Book Antiqua"/>
        </w:rPr>
        <w:t xml:space="preserve"> (14 out of 50)</w:t>
      </w:r>
      <w:r w:rsidRPr="00767EA0">
        <w:rPr>
          <w:rFonts w:ascii="Book Antiqua" w:eastAsia="MS Mincho" w:hAnsi="Book Antiqua" w:cs="Book Antiqua"/>
        </w:rPr>
        <w:t>, high-dosage PPI d</w:t>
      </w:r>
      <w:r w:rsidR="00321743" w:rsidRPr="00767EA0">
        <w:rPr>
          <w:rFonts w:ascii="Book Antiqua" w:eastAsia="MS Mincho" w:hAnsi="Book Antiqua" w:cs="Book Antiqua"/>
        </w:rPr>
        <w:t xml:space="preserve">ependence was eliminated in 86% </w:t>
      </w:r>
      <w:r w:rsidR="0048741E" w:rsidRPr="00767EA0">
        <w:rPr>
          <w:rFonts w:ascii="Book Antiqua" w:eastAsia="MS Mincho" w:hAnsi="Book Antiqua" w:cs="Book Antiqua"/>
        </w:rPr>
        <w:t xml:space="preserve">and </w:t>
      </w:r>
      <w:r w:rsidR="00B23C59" w:rsidRPr="00767EA0">
        <w:rPr>
          <w:rFonts w:ascii="Book Antiqua" w:eastAsia="MS Mincho" w:hAnsi="Book Antiqua" w:cs="Book Antiqua"/>
        </w:rPr>
        <w:t>approximately half completely stopped PPI</w:t>
      </w:r>
      <w:r w:rsidR="004B7540">
        <w:rPr>
          <w:rFonts w:ascii="Book Antiqua" w:eastAsia="MS Mincho" w:hAnsi="Book Antiqua" w:cs="Book Antiqua"/>
        </w:rPr>
        <w:t>.</w:t>
      </w:r>
      <w:r w:rsidRPr="00767EA0">
        <w:rPr>
          <w:rFonts w:ascii="Book Antiqua" w:eastAsia="MS Mincho" w:hAnsi="Book Antiqua" w:cs="Book Antiqua"/>
        </w:rPr>
        <w:t xml:space="preserve"> </w:t>
      </w:r>
      <w:r w:rsidR="00725E5F" w:rsidRPr="00767EA0">
        <w:rPr>
          <w:rFonts w:ascii="Book Antiqua" w:eastAsia="MS Mincho" w:hAnsi="Book Antiqua" w:cs="Book Antiqua"/>
        </w:rPr>
        <w:t xml:space="preserve">Unsuccessful outcomes </w:t>
      </w:r>
      <w:r w:rsidR="00E82E55" w:rsidRPr="00767EA0">
        <w:rPr>
          <w:rFonts w:ascii="Book Antiqua" w:eastAsia="MS Mincho" w:hAnsi="Book Antiqua" w:cs="Book Antiqua"/>
        </w:rPr>
        <w:t xml:space="preserve">mainly </w:t>
      </w:r>
      <w:r w:rsidR="00725E5F" w:rsidRPr="00767EA0">
        <w:rPr>
          <w:rFonts w:ascii="Book Antiqua" w:eastAsia="MS Mincho" w:hAnsi="Book Antiqua" w:cs="Book Antiqua"/>
        </w:rPr>
        <w:t xml:space="preserve">occurred between 6 and 12 </w:t>
      </w:r>
      <w:r w:rsidR="00014934">
        <w:rPr>
          <w:rFonts w:ascii="Book Antiqua" w:eastAsiaTheme="minorEastAsia" w:hAnsi="Book Antiqua" w:cs="Book Antiqua" w:hint="eastAsia"/>
          <w:lang w:eastAsia="zh-CN"/>
        </w:rPr>
        <w:t>mo</w:t>
      </w:r>
      <w:r w:rsidR="00725E5F" w:rsidRPr="00767EA0">
        <w:rPr>
          <w:rFonts w:ascii="Book Antiqua" w:eastAsia="MS Mincho" w:hAnsi="Book Antiqua" w:cs="Book Antiqua"/>
        </w:rPr>
        <w:t xml:space="preserve"> after the </w:t>
      </w:r>
      <w:r w:rsidR="00EB1B46">
        <w:rPr>
          <w:rFonts w:ascii="Book Antiqua" w:eastAsia="MS Mincho" w:hAnsi="Book Antiqua" w:cs="Book Antiqua"/>
        </w:rPr>
        <w:t>intervention</w:t>
      </w:r>
      <w:r w:rsidR="004B7540">
        <w:rPr>
          <w:rFonts w:ascii="Book Antiqua" w:eastAsia="MS Mincho" w:hAnsi="Book Antiqua" w:cs="Book Antiqua"/>
        </w:rPr>
        <w:t>; results did not change substantially</w:t>
      </w:r>
      <w:r w:rsidR="00B23C59" w:rsidRPr="00767EA0">
        <w:rPr>
          <w:rFonts w:ascii="Book Antiqua" w:eastAsia="MS Mincho" w:hAnsi="Book Antiqua" w:cs="Book Antiqua"/>
        </w:rPr>
        <w:t xml:space="preserve"> between 12 and 36 </w:t>
      </w:r>
      <w:r w:rsidR="00767EA0" w:rsidRPr="00767EA0">
        <w:rPr>
          <w:rFonts w:ascii="Book Antiqua" w:eastAsiaTheme="minorEastAsia" w:hAnsi="Book Antiqua" w:cs="Book Antiqua"/>
          <w:lang w:eastAsia="zh-CN"/>
        </w:rPr>
        <w:t>mo</w:t>
      </w:r>
      <w:r w:rsidR="004B7540">
        <w:rPr>
          <w:rFonts w:ascii="Book Antiqua" w:eastAsiaTheme="minorEastAsia" w:hAnsi="Book Antiqua" w:cs="Book Antiqua"/>
          <w:lang w:eastAsia="zh-CN"/>
        </w:rPr>
        <w:t>. T</w:t>
      </w:r>
      <w:r w:rsidR="00E82E55" w:rsidRPr="00767EA0">
        <w:rPr>
          <w:rFonts w:ascii="Book Antiqua" w:eastAsia="MS Mincho" w:hAnsi="Book Antiqua" w:cs="Book Antiqua"/>
        </w:rPr>
        <w:t>he s</w:t>
      </w:r>
      <w:r w:rsidR="00725E5F" w:rsidRPr="00767EA0">
        <w:rPr>
          <w:rFonts w:ascii="Book Antiqua" w:eastAsia="MS Mincho" w:hAnsi="Book Antiqua" w:cs="Book Antiqua"/>
        </w:rPr>
        <w:t xml:space="preserve">ix-year results were similar to those at 36 </w:t>
      </w:r>
      <w:r w:rsidR="00767EA0" w:rsidRPr="00767EA0">
        <w:rPr>
          <w:rFonts w:ascii="Book Antiqua" w:eastAsiaTheme="minorEastAsia" w:hAnsi="Book Antiqua" w:cs="Book Antiqua"/>
          <w:lang w:eastAsia="zh-CN"/>
        </w:rPr>
        <w:t>mo</w:t>
      </w:r>
      <w:r w:rsidR="006F193E" w:rsidRPr="00767EA0">
        <w:rPr>
          <w:rFonts w:ascii="Book Antiqua" w:eastAsia="MS Mincho" w:hAnsi="Book Antiqua" w:cs="Book Antiqua"/>
          <w:vertAlign w:val="superscript"/>
        </w:rPr>
        <w:t>[24]</w:t>
      </w:r>
      <w:r w:rsidR="004B7540">
        <w:rPr>
          <w:rFonts w:ascii="Book Antiqua" w:eastAsia="MS Mincho" w:hAnsi="Book Antiqua" w:cs="Book Antiqua"/>
          <w:vertAlign w:val="superscript"/>
        </w:rPr>
        <w:t>,</w:t>
      </w:r>
      <w:r w:rsidR="00725E5F" w:rsidRPr="00767EA0">
        <w:rPr>
          <w:rFonts w:ascii="Book Antiqua" w:eastAsia="MS Mincho" w:hAnsi="Book Antiqua" w:cs="Book Antiqua"/>
        </w:rPr>
        <w:t xml:space="preserve"> </w:t>
      </w:r>
      <w:r w:rsidR="004B7540" w:rsidRPr="00767EA0">
        <w:rPr>
          <w:rFonts w:ascii="Book Antiqua" w:eastAsia="MS Mincho" w:hAnsi="Book Antiqua" w:cs="Book Antiqua"/>
        </w:rPr>
        <w:t xml:space="preserve">providing evidence of the lasting </w:t>
      </w:r>
      <w:r w:rsidR="004B7540">
        <w:rPr>
          <w:rFonts w:ascii="Book Antiqua" w:eastAsia="MS Mincho" w:hAnsi="Book Antiqua" w:cs="Book Antiqua"/>
        </w:rPr>
        <w:t>efficay</w:t>
      </w:r>
      <w:r w:rsidR="004B7540" w:rsidRPr="00767EA0">
        <w:rPr>
          <w:rFonts w:ascii="Book Antiqua" w:eastAsia="MS Mincho" w:hAnsi="Book Antiqua" w:cs="Book Antiqua"/>
        </w:rPr>
        <w:t xml:space="preserve"> of TIF (Figure 8).</w:t>
      </w:r>
    </w:p>
    <w:p w:rsidR="00E82E55" w:rsidRPr="00767EA0" w:rsidRDefault="00725E5F" w:rsidP="00767EA0">
      <w:pPr>
        <w:autoSpaceDE w:val="0"/>
        <w:autoSpaceDN w:val="0"/>
        <w:adjustRightInd w:val="0"/>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lastRenderedPageBreak/>
        <w:t xml:space="preserve">These findings show that </w:t>
      </w:r>
      <w:r w:rsidR="00EB1B46">
        <w:rPr>
          <w:rFonts w:ascii="Book Antiqua" w:eastAsia="MS Mincho" w:hAnsi="Book Antiqua" w:cs="Book Antiqua"/>
        </w:rPr>
        <w:t>the patient selection is determinant to</w:t>
      </w:r>
      <w:r w:rsidRPr="00767EA0">
        <w:rPr>
          <w:rFonts w:ascii="Book Antiqua" w:eastAsia="MS Mincho" w:hAnsi="Book Antiqua" w:cs="Book Antiqua"/>
        </w:rPr>
        <w:t xml:space="preserve"> achiev</w:t>
      </w:r>
      <w:r w:rsidR="00EB1B46">
        <w:rPr>
          <w:rFonts w:ascii="Book Antiqua" w:eastAsia="MS Mincho" w:hAnsi="Book Antiqua" w:cs="Book Antiqua"/>
        </w:rPr>
        <w:t>e</w:t>
      </w:r>
      <w:r w:rsidRPr="00767EA0">
        <w:rPr>
          <w:rFonts w:ascii="Book Antiqua" w:eastAsia="MS Mincho" w:hAnsi="Book Antiqua" w:cs="Book Antiqua"/>
        </w:rPr>
        <w:t xml:space="preserve"> clinical success </w:t>
      </w:r>
      <w:r w:rsidR="00EB1B46">
        <w:rPr>
          <w:rFonts w:ascii="Book Antiqua" w:eastAsia="MS Mincho" w:hAnsi="Book Antiqua" w:cs="Book Antiqua"/>
        </w:rPr>
        <w:t xml:space="preserve">and confirm that failures occur within the first 6-12 </w:t>
      </w:r>
      <w:r w:rsidR="00014934">
        <w:rPr>
          <w:rFonts w:ascii="Book Antiqua" w:eastAsiaTheme="minorEastAsia" w:hAnsi="Book Antiqua" w:cs="Book Antiqua" w:hint="eastAsia"/>
          <w:lang w:eastAsia="zh-CN"/>
        </w:rPr>
        <w:t>mo</w:t>
      </w:r>
      <w:r w:rsidR="00EB1B46">
        <w:rPr>
          <w:rFonts w:ascii="Book Antiqua" w:eastAsia="MS Mincho" w:hAnsi="Book Antiqua" w:cs="Book Antiqua"/>
        </w:rPr>
        <w:t xml:space="preserve"> after the procedure </w:t>
      </w:r>
      <w:r w:rsidRPr="00767EA0">
        <w:rPr>
          <w:rFonts w:ascii="Book Antiqua" w:eastAsia="MS Mincho" w:hAnsi="Book Antiqua" w:cs="Book Antiqua"/>
        </w:rPr>
        <w:t>in most patients</w:t>
      </w:r>
      <w:r w:rsidR="00B23C59" w:rsidRPr="00767EA0">
        <w:rPr>
          <w:rFonts w:ascii="Book Antiqua" w:eastAsia="MS Mincho" w:hAnsi="Book Antiqua" w:cs="Book Antiqua"/>
        </w:rPr>
        <w:t xml:space="preserve">. </w:t>
      </w:r>
      <w:r w:rsidR="00E82E55" w:rsidRPr="00767EA0">
        <w:rPr>
          <w:rFonts w:ascii="Book Antiqua" w:eastAsia="MS Mincho" w:hAnsi="Book Antiqua" w:cs="Book Antiqua"/>
        </w:rPr>
        <w:t xml:space="preserve"> </w:t>
      </w:r>
    </w:p>
    <w:p w:rsidR="004B43A7" w:rsidRPr="00767EA0" w:rsidRDefault="00E82E55" w:rsidP="00767EA0">
      <w:pPr>
        <w:autoSpaceDE w:val="0"/>
        <w:autoSpaceDN w:val="0"/>
        <w:adjustRightInd w:val="0"/>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The o</w:t>
      </w:r>
      <w:r w:rsidR="004B43A7" w:rsidRPr="00767EA0">
        <w:rPr>
          <w:rFonts w:ascii="Book Antiqua" w:eastAsia="MS Mincho" w:hAnsi="Book Antiqua" w:cs="Book Antiqua"/>
        </w:rPr>
        <w:t xml:space="preserve">perator’s experience </w:t>
      </w:r>
      <w:r w:rsidRPr="00767EA0">
        <w:rPr>
          <w:rFonts w:ascii="Book Antiqua" w:eastAsia="MS Mincho" w:hAnsi="Book Antiqua" w:cs="Book Antiqua"/>
        </w:rPr>
        <w:t>is also</w:t>
      </w:r>
      <w:r w:rsidR="004B43A7" w:rsidRPr="00767EA0">
        <w:rPr>
          <w:rFonts w:ascii="Book Antiqua" w:eastAsia="MS Mincho" w:hAnsi="Book Antiqua" w:cs="Book Antiqua"/>
        </w:rPr>
        <w:t xml:space="preserve"> important in </w:t>
      </w:r>
      <w:r w:rsidRPr="00767EA0">
        <w:rPr>
          <w:rFonts w:ascii="Book Antiqua" w:eastAsia="MS Mincho" w:hAnsi="Book Antiqua" w:cs="Book Antiqua"/>
        </w:rPr>
        <w:t>the outcomes</w:t>
      </w:r>
      <w:r w:rsidR="004B43A7" w:rsidRPr="00767EA0">
        <w:rPr>
          <w:rFonts w:ascii="Book Antiqua" w:eastAsia="MS Mincho" w:hAnsi="Book Antiqua" w:cs="Book Antiqua"/>
        </w:rPr>
        <w:t xml:space="preserve">. All TIF failures in our series </w:t>
      </w:r>
      <w:r w:rsidR="000B7150">
        <w:rPr>
          <w:rFonts w:ascii="Book Antiqua" w:eastAsia="MS Mincho" w:hAnsi="Book Antiqua" w:cs="Book Antiqua"/>
        </w:rPr>
        <w:t>were</w:t>
      </w:r>
      <w:r w:rsidR="004B43A7" w:rsidRPr="00767EA0">
        <w:rPr>
          <w:rFonts w:ascii="Book Antiqua" w:eastAsia="MS Mincho" w:hAnsi="Book Antiqua" w:cs="Book Antiqua"/>
        </w:rPr>
        <w:t xml:space="preserve"> </w:t>
      </w:r>
      <w:r w:rsidR="00B35408" w:rsidRPr="00767EA0">
        <w:rPr>
          <w:rFonts w:ascii="Book Antiqua" w:eastAsia="MS Mincho" w:hAnsi="Book Antiqua" w:cs="Book Antiqua"/>
        </w:rPr>
        <w:t xml:space="preserve">in </w:t>
      </w:r>
      <w:r w:rsidR="004B43A7" w:rsidRPr="00767EA0">
        <w:rPr>
          <w:rFonts w:ascii="Book Antiqua" w:eastAsia="MS Mincho" w:hAnsi="Book Antiqua" w:cs="Book Antiqua"/>
        </w:rPr>
        <w:t xml:space="preserve">patients </w:t>
      </w:r>
      <w:r w:rsidR="00B35408" w:rsidRPr="00767EA0">
        <w:rPr>
          <w:rFonts w:ascii="Book Antiqua" w:eastAsia="MS Mincho" w:hAnsi="Book Antiqua" w:cs="Book Antiqua"/>
        </w:rPr>
        <w:t xml:space="preserve">who underwent the procedure </w:t>
      </w:r>
      <w:r w:rsidR="004B43A7" w:rsidRPr="00767EA0">
        <w:rPr>
          <w:rFonts w:ascii="Book Antiqua" w:eastAsia="MS Mincho" w:hAnsi="Book Antiqua" w:cs="Book Antiqua"/>
        </w:rPr>
        <w:t>early in the operator’s learning curve</w:t>
      </w:r>
      <w:r w:rsidR="00B35408" w:rsidRPr="00767EA0">
        <w:rPr>
          <w:rFonts w:ascii="Book Antiqua" w:eastAsia="MS Mincho" w:hAnsi="Book Antiqua" w:cs="Book Antiqua"/>
        </w:rPr>
        <w:t xml:space="preserve">. </w:t>
      </w:r>
      <w:r w:rsidR="004B43A7" w:rsidRPr="00767EA0">
        <w:rPr>
          <w:rFonts w:ascii="Book Antiqua" w:eastAsia="MS Mincho" w:hAnsi="Book Antiqua" w:cs="Book Antiqua"/>
        </w:rPr>
        <w:t>A retrospective study in 124 unselected patients in two community hospitals</w:t>
      </w:r>
      <w:r w:rsidRPr="00767EA0">
        <w:rPr>
          <w:rFonts w:ascii="Book Antiqua" w:eastAsia="MS Mincho" w:hAnsi="Book Antiqua" w:cs="Book Antiqua"/>
        </w:rPr>
        <w:t xml:space="preserve">, </w:t>
      </w:r>
      <w:r w:rsidR="00B35408" w:rsidRPr="00767EA0">
        <w:rPr>
          <w:rFonts w:ascii="Book Antiqua" w:eastAsia="MS Mincho" w:hAnsi="Book Antiqua" w:cs="Book Antiqua"/>
        </w:rPr>
        <w:t>report</w:t>
      </w:r>
      <w:r w:rsidR="00140B62">
        <w:rPr>
          <w:rFonts w:ascii="Book Antiqua" w:eastAsia="MS Mincho" w:hAnsi="Book Antiqua" w:cs="Book Antiqua"/>
        </w:rPr>
        <w:t>ed</w:t>
      </w:r>
      <w:r w:rsidR="00B35408" w:rsidRPr="00767EA0">
        <w:rPr>
          <w:rFonts w:ascii="Book Antiqua" w:eastAsia="MS Mincho" w:hAnsi="Book Antiqua" w:cs="Book Antiqua"/>
        </w:rPr>
        <w:t xml:space="preserve"> respectively 75% and 80% of patients free of GER symptoms over a mean follow-up of seven months, confirm</w:t>
      </w:r>
      <w:r w:rsidR="00140B62">
        <w:rPr>
          <w:rFonts w:ascii="Book Antiqua" w:eastAsia="MS Mincho" w:hAnsi="Book Antiqua" w:cs="Book Antiqua"/>
        </w:rPr>
        <w:t>ing</w:t>
      </w:r>
      <w:r w:rsidR="00B35408" w:rsidRPr="00767EA0">
        <w:rPr>
          <w:rFonts w:ascii="Book Antiqua" w:eastAsia="MS Mincho" w:hAnsi="Book Antiqua" w:cs="Book Antiqua"/>
        </w:rPr>
        <w:t xml:space="preserve"> th</w:t>
      </w:r>
      <w:r w:rsidR="00DF44CB">
        <w:rPr>
          <w:rFonts w:ascii="Book Antiqua" w:eastAsia="MS Mincho" w:hAnsi="Book Antiqua" w:cs="Book Antiqua"/>
        </w:rPr>
        <w:t>at</w:t>
      </w:r>
      <w:r w:rsidR="00B35408" w:rsidRPr="00767EA0">
        <w:rPr>
          <w:rFonts w:ascii="Book Antiqua" w:eastAsia="MS Mincho" w:hAnsi="Book Antiqua" w:cs="Book Antiqua"/>
        </w:rPr>
        <w:t xml:space="preserve"> operator’s experience </w:t>
      </w:r>
      <w:r w:rsidR="00DF44CB">
        <w:rPr>
          <w:rFonts w:ascii="Book Antiqua" w:eastAsia="MS Mincho" w:hAnsi="Book Antiqua" w:cs="Book Antiqua"/>
        </w:rPr>
        <w:t xml:space="preserve">markedly affects </w:t>
      </w:r>
      <w:r w:rsidR="007F4197" w:rsidRPr="00767EA0">
        <w:rPr>
          <w:rFonts w:ascii="Book Antiqua" w:eastAsia="MS Mincho" w:hAnsi="Book Antiqua" w:cs="Book Antiqua"/>
        </w:rPr>
        <w:t>outcomes</w:t>
      </w:r>
      <w:r w:rsidR="00DF44CB">
        <w:rPr>
          <w:rFonts w:ascii="Book Antiqua" w:eastAsia="MS Mincho" w:hAnsi="Book Antiqua" w:cs="Book Antiqua"/>
        </w:rPr>
        <w:t xml:space="preserve"> </w:t>
      </w:r>
      <w:r w:rsidR="00B35408" w:rsidRPr="00767EA0">
        <w:rPr>
          <w:rFonts w:ascii="Book Antiqua" w:eastAsia="MS Mincho" w:hAnsi="Book Antiqua" w:cs="Book Antiqua"/>
          <w:vertAlign w:val="superscript"/>
        </w:rPr>
        <w:t>[</w:t>
      </w:r>
      <w:r w:rsidR="007D7997" w:rsidRPr="00767EA0">
        <w:rPr>
          <w:rFonts w:ascii="Book Antiqua" w:eastAsia="MS Mincho" w:hAnsi="Book Antiqua" w:cs="Book Antiqua"/>
          <w:vertAlign w:val="superscript"/>
        </w:rPr>
        <w:t>2</w:t>
      </w:r>
      <w:r w:rsidR="00187869" w:rsidRPr="00767EA0">
        <w:rPr>
          <w:rFonts w:ascii="Book Antiqua" w:eastAsia="MS Mincho" w:hAnsi="Book Antiqua" w:cs="Book Antiqua"/>
          <w:vertAlign w:val="superscript"/>
        </w:rPr>
        <w:t>0</w:t>
      </w:r>
      <w:r w:rsidR="00B35408" w:rsidRPr="00767EA0">
        <w:rPr>
          <w:rFonts w:ascii="Book Antiqua" w:eastAsia="MS Mincho" w:hAnsi="Book Antiqua" w:cs="Book Antiqua"/>
          <w:vertAlign w:val="superscript"/>
        </w:rPr>
        <w:t>]</w:t>
      </w:r>
      <w:r w:rsidR="00B35408" w:rsidRPr="00767EA0">
        <w:rPr>
          <w:rFonts w:ascii="Book Antiqua" w:eastAsia="MS Mincho" w:hAnsi="Book Antiqua" w:cs="Book Antiqua"/>
        </w:rPr>
        <w:t>.</w:t>
      </w:r>
      <w:r w:rsidR="004B43A7" w:rsidRPr="00767EA0">
        <w:rPr>
          <w:rFonts w:ascii="Book Antiqua" w:eastAsia="MS Mincho" w:hAnsi="Book Antiqua" w:cs="Book Antiqua"/>
        </w:rPr>
        <w:t xml:space="preserve"> </w:t>
      </w:r>
    </w:p>
    <w:p w:rsidR="009A123D" w:rsidRPr="00767EA0" w:rsidRDefault="009A123D" w:rsidP="00767EA0">
      <w:pPr>
        <w:spacing w:line="360" w:lineRule="auto"/>
        <w:ind w:firstLineChars="150" w:firstLine="360"/>
        <w:jc w:val="both"/>
        <w:rPr>
          <w:rFonts w:ascii="Book Antiqua" w:eastAsia="MS Mincho" w:hAnsi="Book Antiqua" w:cs="Book Antiqua"/>
          <w:color w:val="FF0000"/>
        </w:rPr>
      </w:pPr>
      <w:r w:rsidRPr="00767EA0">
        <w:rPr>
          <w:rFonts w:ascii="Book Antiqua" w:eastAsia="MS Mincho" w:hAnsi="Book Antiqua" w:cs="Book Antiqua"/>
        </w:rPr>
        <w:t>Only t</w:t>
      </w:r>
      <w:r w:rsidR="00187869" w:rsidRPr="00767EA0">
        <w:rPr>
          <w:rFonts w:ascii="Book Antiqua" w:eastAsia="MS Mincho" w:hAnsi="Book Antiqua" w:cs="Book Antiqua"/>
        </w:rPr>
        <w:t>hree</w:t>
      </w:r>
      <w:r w:rsidR="00E82E55" w:rsidRPr="00767EA0">
        <w:rPr>
          <w:rFonts w:ascii="Book Antiqua" w:eastAsia="MS Mincho" w:hAnsi="Book Antiqua" w:cs="Book Antiqua"/>
        </w:rPr>
        <w:t xml:space="preserve"> prospective</w:t>
      </w:r>
      <w:r w:rsidRPr="00767EA0">
        <w:rPr>
          <w:rFonts w:ascii="Book Antiqua" w:eastAsia="MS Mincho" w:hAnsi="Book Antiqua" w:cs="Book Antiqua"/>
        </w:rPr>
        <w:t xml:space="preserve"> randomized controlled trials have been published</w:t>
      </w:r>
      <w:r w:rsidR="00E82E55" w:rsidRPr="00767EA0">
        <w:rPr>
          <w:rFonts w:ascii="Book Antiqua" w:eastAsia="MS Mincho" w:hAnsi="Book Antiqua" w:cs="Book Antiqua"/>
        </w:rPr>
        <w:t xml:space="preserve"> so far</w:t>
      </w:r>
      <w:r w:rsidR="00187869" w:rsidRPr="00767EA0">
        <w:rPr>
          <w:rFonts w:ascii="Book Antiqua" w:eastAsia="MS Mincho" w:hAnsi="Book Antiqua" w:cs="Book Antiqua"/>
        </w:rPr>
        <w:t>. Two</w:t>
      </w:r>
      <w:r w:rsidR="00E82E55" w:rsidRPr="00767EA0">
        <w:rPr>
          <w:rFonts w:ascii="Book Antiqua" w:eastAsia="MS Mincho" w:hAnsi="Book Antiqua" w:cs="Book Antiqua"/>
        </w:rPr>
        <w:t xml:space="preserve"> compared the six</w:t>
      </w:r>
      <w:r w:rsidRPr="00767EA0">
        <w:rPr>
          <w:rFonts w:ascii="Book Antiqua" w:eastAsia="MS Mincho" w:hAnsi="Book Antiqua" w:cs="Book Antiqua"/>
        </w:rPr>
        <w:t xml:space="preserve">-month efficacy of TIF </w:t>
      </w:r>
      <w:r w:rsidR="00E82E55" w:rsidRPr="00767EA0">
        <w:rPr>
          <w:rFonts w:ascii="Book Antiqua" w:eastAsia="MS Mincho" w:hAnsi="Book Antiqua" w:cs="Book Antiqua"/>
        </w:rPr>
        <w:t>or</w:t>
      </w:r>
      <w:r w:rsidRPr="00767EA0">
        <w:rPr>
          <w:rFonts w:ascii="Book Antiqua" w:eastAsia="MS Mincho" w:hAnsi="Book Antiqua" w:cs="Book Antiqua"/>
        </w:rPr>
        <w:t xml:space="preserve"> omeprazole</w:t>
      </w:r>
      <w:r w:rsidR="00187869" w:rsidRPr="00767EA0">
        <w:rPr>
          <w:rFonts w:ascii="Book Antiqua" w:eastAsia="MS Mincho" w:hAnsi="Book Antiqua" w:cs="Book Antiqua"/>
        </w:rPr>
        <w:t xml:space="preserve">: one </w:t>
      </w:r>
      <w:r w:rsidR="00E82E55" w:rsidRPr="00767EA0">
        <w:rPr>
          <w:rFonts w:ascii="Book Antiqua" w:eastAsia="MS Mincho" w:hAnsi="Book Antiqua" w:cs="Book Antiqua"/>
        </w:rPr>
        <w:t>found</w:t>
      </w:r>
      <w:r w:rsidR="00187869" w:rsidRPr="00767EA0">
        <w:rPr>
          <w:rFonts w:ascii="Book Antiqua" w:eastAsia="MS Mincho" w:hAnsi="Book Antiqua" w:cs="Book Antiqua"/>
        </w:rPr>
        <w:t xml:space="preserve"> TIF more effective than PPI in treating regurgitation and extra</w:t>
      </w:r>
      <w:r w:rsidR="00E82E55" w:rsidRPr="00767EA0">
        <w:rPr>
          <w:rFonts w:ascii="Book Antiqua" w:eastAsia="MS Mincho" w:hAnsi="Book Antiqua" w:cs="Book Antiqua"/>
        </w:rPr>
        <w:t>-</w:t>
      </w:r>
      <w:r w:rsidR="00187869" w:rsidRPr="00767EA0">
        <w:rPr>
          <w:rFonts w:ascii="Book Antiqua" w:eastAsia="MS Mincho" w:hAnsi="Book Antiqua" w:cs="Book Antiqua"/>
        </w:rPr>
        <w:t xml:space="preserve">esophageal symptoms (97% </w:t>
      </w:r>
      <w:r w:rsidR="00767EA0" w:rsidRPr="00767EA0">
        <w:rPr>
          <w:rFonts w:ascii="Book Antiqua" w:eastAsia="MS Mincho" w:hAnsi="Book Antiqua" w:cs="Book Antiqua"/>
          <w:i/>
        </w:rPr>
        <w:t>vs</w:t>
      </w:r>
      <w:r w:rsidR="00187869" w:rsidRPr="00767EA0">
        <w:rPr>
          <w:rFonts w:ascii="Book Antiqua" w:eastAsia="MS Mincho" w:hAnsi="Book Antiqua" w:cs="Book Antiqua"/>
        </w:rPr>
        <w:t xml:space="preserve"> 50% of patients, respectively</w:t>
      </w:r>
      <w:r w:rsidR="00767EA0" w:rsidRPr="00767EA0">
        <w:rPr>
          <w:rFonts w:ascii="Book Antiqua" w:eastAsiaTheme="minorEastAsia" w:hAnsi="Book Antiqua" w:cs="Book Antiqua"/>
          <w:lang w:eastAsia="zh-CN"/>
        </w:rPr>
        <w:t>,</w:t>
      </w:r>
      <w:r w:rsidR="00187869" w:rsidRPr="00767EA0">
        <w:rPr>
          <w:rFonts w:ascii="Book Antiqua" w:eastAsia="MS Mincho" w:hAnsi="Book Antiqua" w:cs="Book Antiqua"/>
        </w:rPr>
        <w:t xml:space="preserve"> </w:t>
      </w:r>
      <w:r w:rsidR="00767EA0" w:rsidRPr="00767EA0">
        <w:rPr>
          <w:rFonts w:ascii="Book Antiqua" w:eastAsia="MS Mincho" w:hAnsi="Book Antiqua" w:cs="Book Antiqua"/>
          <w:i/>
        </w:rPr>
        <w:t>P</w:t>
      </w:r>
      <w:r w:rsidR="00767EA0" w:rsidRPr="00767EA0">
        <w:rPr>
          <w:rFonts w:ascii="Book Antiqua" w:eastAsiaTheme="minorEastAsia" w:hAnsi="Book Antiqua" w:cs="Book Antiqua"/>
          <w:lang w:eastAsia="zh-CN"/>
        </w:rPr>
        <w:t xml:space="preserve"> </w:t>
      </w:r>
      <w:r w:rsidR="00187869" w:rsidRPr="00767EA0">
        <w:rPr>
          <w:rFonts w:ascii="Book Antiqua" w:eastAsia="MS Mincho" w:hAnsi="Book Antiqua" w:cs="Book Antiqua"/>
        </w:rPr>
        <w:t>=</w:t>
      </w:r>
      <w:r w:rsidR="00767EA0" w:rsidRPr="00767EA0">
        <w:rPr>
          <w:rFonts w:ascii="Book Antiqua" w:eastAsiaTheme="minorEastAsia" w:hAnsi="Book Antiqua" w:cs="Book Antiqua"/>
          <w:lang w:eastAsia="zh-CN"/>
        </w:rPr>
        <w:t xml:space="preserve"> </w:t>
      </w:r>
      <w:r w:rsidR="00187869" w:rsidRPr="00767EA0">
        <w:rPr>
          <w:rFonts w:ascii="Book Antiqua" w:eastAsia="MS Mincho" w:hAnsi="Book Antiqua" w:cs="Book Antiqua"/>
        </w:rPr>
        <w:t>0.006)</w:t>
      </w:r>
      <w:r w:rsidR="00187869" w:rsidRPr="00767EA0">
        <w:rPr>
          <w:rFonts w:ascii="Book Antiqua" w:eastAsia="MS Mincho" w:hAnsi="Book Antiqua" w:cs="Book Antiqua"/>
          <w:vertAlign w:val="superscript"/>
        </w:rPr>
        <w:t>[26]</w:t>
      </w:r>
      <w:r w:rsidR="00187869" w:rsidRPr="00767EA0">
        <w:rPr>
          <w:rFonts w:ascii="Book Antiqua" w:eastAsia="MS Mincho" w:hAnsi="Book Antiqua" w:cs="Book Antiqua"/>
        </w:rPr>
        <w:t xml:space="preserve">; </w:t>
      </w:r>
      <w:r w:rsidR="00E82E55" w:rsidRPr="00767EA0">
        <w:rPr>
          <w:rFonts w:ascii="Book Antiqua" w:eastAsia="MS Mincho" w:hAnsi="Book Antiqua" w:cs="Book Antiqua"/>
        </w:rPr>
        <w:t xml:space="preserve">in </w:t>
      </w:r>
      <w:r w:rsidR="00187869" w:rsidRPr="00767EA0">
        <w:rPr>
          <w:rFonts w:ascii="Book Antiqua" w:eastAsia="MS Mincho" w:hAnsi="Book Antiqua" w:cs="Book Antiqua"/>
        </w:rPr>
        <w:t>the second one intention-to-treat analysis</w:t>
      </w:r>
      <w:r w:rsidR="00E82E55" w:rsidRPr="00767EA0">
        <w:rPr>
          <w:rFonts w:ascii="Book Antiqua" w:eastAsia="MS Mincho" w:hAnsi="Book Antiqua" w:cs="Book Antiqua"/>
        </w:rPr>
        <w:t xml:space="preserve"> indicated</w:t>
      </w:r>
      <w:r w:rsidR="00187869" w:rsidRPr="00767EA0">
        <w:rPr>
          <w:rFonts w:ascii="Book Antiqua" w:eastAsia="MS Mincho" w:hAnsi="Book Antiqua" w:cs="Book Antiqua"/>
        </w:rPr>
        <w:t xml:space="preserve"> TIF </w:t>
      </w:r>
      <w:r w:rsidR="00E82E55" w:rsidRPr="00767EA0">
        <w:rPr>
          <w:rFonts w:ascii="Book Antiqua" w:eastAsia="MS Mincho" w:hAnsi="Book Antiqua" w:cs="Book Antiqua"/>
        </w:rPr>
        <w:t xml:space="preserve">was </w:t>
      </w:r>
      <w:r w:rsidR="00187869" w:rsidRPr="00767EA0">
        <w:rPr>
          <w:rFonts w:ascii="Book Antiqua" w:eastAsia="MS Mincho" w:hAnsi="Book Antiqua" w:cs="Book Antiqua"/>
        </w:rPr>
        <w:t xml:space="preserve">more effective than PPI in eliminating GERD symptoms (67% </w:t>
      </w:r>
      <w:r w:rsidR="00187869" w:rsidRPr="00767EA0">
        <w:rPr>
          <w:rFonts w:ascii="Book Antiqua" w:eastAsia="MS Mincho" w:hAnsi="Book Antiqua" w:cs="Book Antiqua"/>
          <w:i/>
        </w:rPr>
        <w:t>vs</w:t>
      </w:r>
      <w:r w:rsidR="00767EA0" w:rsidRPr="00767EA0">
        <w:rPr>
          <w:rFonts w:ascii="Book Antiqua" w:eastAsiaTheme="minorEastAsia" w:hAnsi="Book Antiqua" w:cs="Book Antiqua"/>
          <w:lang w:eastAsia="zh-CN"/>
        </w:rPr>
        <w:t xml:space="preserve"> </w:t>
      </w:r>
      <w:r w:rsidR="00E82E55" w:rsidRPr="00767EA0">
        <w:rPr>
          <w:rFonts w:ascii="Book Antiqua" w:eastAsia="MS Mincho" w:hAnsi="Book Antiqua" w:cs="Book Antiqua"/>
        </w:rPr>
        <w:t>45%</w:t>
      </w:r>
      <w:r w:rsidR="00767EA0" w:rsidRPr="00767EA0">
        <w:rPr>
          <w:rFonts w:ascii="Book Antiqua" w:eastAsiaTheme="minorEastAsia" w:hAnsi="Book Antiqua" w:cs="Book Antiqua"/>
          <w:lang w:eastAsia="zh-CN"/>
        </w:rPr>
        <w:t>,</w:t>
      </w:r>
      <w:r w:rsidR="00187869" w:rsidRPr="00767EA0">
        <w:rPr>
          <w:rFonts w:ascii="Book Antiqua" w:eastAsia="MS Mincho" w:hAnsi="Book Antiqua" w:cs="Book Antiqua"/>
        </w:rPr>
        <w:t xml:space="preserve"> </w:t>
      </w:r>
      <w:r w:rsidR="00767EA0" w:rsidRPr="00767EA0">
        <w:rPr>
          <w:rFonts w:ascii="Book Antiqua" w:eastAsia="MS Mincho" w:hAnsi="Book Antiqua" w:cs="Book Antiqua"/>
          <w:i/>
        </w:rPr>
        <w:t>P</w:t>
      </w:r>
      <w:r w:rsidR="00767EA0" w:rsidRPr="00767EA0">
        <w:rPr>
          <w:rFonts w:ascii="Book Antiqua" w:eastAsia="MS Mincho" w:hAnsi="Book Antiqua" w:cs="Book Antiqua"/>
        </w:rPr>
        <w:t xml:space="preserve"> </w:t>
      </w:r>
      <w:r w:rsidR="00187869" w:rsidRPr="00767EA0">
        <w:rPr>
          <w:rFonts w:ascii="Book Antiqua" w:eastAsia="MS Mincho" w:hAnsi="Book Antiqua" w:cs="Book Antiqua"/>
        </w:rPr>
        <w:t>= 0.023)</w:t>
      </w:r>
      <w:r w:rsidR="00187869" w:rsidRPr="00767EA0">
        <w:rPr>
          <w:rFonts w:ascii="Book Antiqua" w:eastAsia="MS Mincho" w:hAnsi="Book Antiqua" w:cs="Book Antiqua"/>
          <w:vertAlign w:val="superscript"/>
        </w:rPr>
        <w:t>[27]</w:t>
      </w:r>
      <w:r w:rsidR="00187869" w:rsidRPr="00767EA0">
        <w:rPr>
          <w:rFonts w:ascii="Book Antiqua" w:eastAsia="MS Mincho" w:hAnsi="Book Antiqua" w:cs="Book Antiqua"/>
        </w:rPr>
        <w:t xml:space="preserve">. </w:t>
      </w:r>
      <w:r w:rsidR="006F193E" w:rsidRPr="00767EA0">
        <w:rPr>
          <w:rFonts w:ascii="Book Antiqua" w:hAnsi="Book Antiqua" w:cs="Tahoma"/>
        </w:rPr>
        <w:t>These discrepancies  require additional randomized studies to clarify the efficacy of TIF in treating GERD.</w:t>
      </w:r>
      <w:r w:rsidR="006F193E" w:rsidRPr="00767EA0">
        <w:rPr>
          <w:rFonts w:ascii="Book Antiqua" w:eastAsia="MS Mincho" w:hAnsi="Book Antiqua" w:cs="Book Antiqua"/>
        </w:rPr>
        <w:t xml:space="preserve"> </w:t>
      </w:r>
      <w:r w:rsidR="00187869" w:rsidRPr="00767EA0">
        <w:rPr>
          <w:rFonts w:ascii="Book Antiqua" w:eastAsia="MS Mincho" w:hAnsi="Book Antiqua" w:cs="Book Antiqua"/>
        </w:rPr>
        <w:t xml:space="preserve">The third study compared 3- and 12-month results of TIF and Nissen fundoplication, showing TIF as effective and safe as </w:t>
      </w:r>
      <w:r w:rsidR="00E82E55" w:rsidRPr="00767EA0">
        <w:rPr>
          <w:rFonts w:ascii="Book Antiqua" w:eastAsia="MS Mincho" w:hAnsi="Book Antiqua" w:cs="Book Antiqua"/>
        </w:rPr>
        <w:t xml:space="preserve">the </w:t>
      </w:r>
      <w:r w:rsidR="00187869" w:rsidRPr="00767EA0">
        <w:rPr>
          <w:rFonts w:ascii="Book Antiqua" w:eastAsia="MS Mincho" w:hAnsi="Book Antiqua" w:cs="Book Antiqua"/>
        </w:rPr>
        <w:t xml:space="preserve">Nissen </w:t>
      </w:r>
      <w:r w:rsidR="00E82E55" w:rsidRPr="00767EA0">
        <w:rPr>
          <w:rFonts w:ascii="Book Antiqua" w:eastAsia="MS Mincho" w:hAnsi="Book Antiqua" w:cs="Book Antiqua"/>
        </w:rPr>
        <w:t>method</w:t>
      </w:r>
      <w:r w:rsidR="00187869" w:rsidRPr="00767EA0">
        <w:rPr>
          <w:rFonts w:ascii="Book Antiqua" w:eastAsia="MS Mincho" w:hAnsi="Book Antiqua" w:cs="Book Antiqua"/>
        </w:rPr>
        <w:t xml:space="preserve"> but with significantly </w:t>
      </w:r>
      <w:r w:rsidR="00E82E55" w:rsidRPr="00767EA0">
        <w:rPr>
          <w:rFonts w:ascii="Book Antiqua" w:eastAsia="MS Mincho" w:hAnsi="Book Antiqua" w:cs="Book Antiqua"/>
        </w:rPr>
        <w:t>shorter</w:t>
      </w:r>
      <w:r w:rsidR="00187869" w:rsidRPr="00767EA0">
        <w:rPr>
          <w:rFonts w:ascii="Book Antiqua" w:eastAsia="MS Mincho" w:hAnsi="Book Antiqua" w:cs="Book Antiqua"/>
        </w:rPr>
        <w:t xml:space="preserve"> hospital stay</w:t>
      </w:r>
      <w:r w:rsidR="00E82E55" w:rsidRPr="00767EA0">
        <w:rPr>
          <w:rFonts w:ascii="Book Antiqua" w:eastAsia="MS Mincho" w:hAnsi="Book Antiqua" w:cs="Book Antiqua"/>
        </w:rPr>
        <w:t>s</w:t>
      </w:r>
      <w:r w:rsidR="00187869" w:rsidRPr="00767EA0">
        <w:rPr>
          <w:rFonts w:ascii="Book Antiqua" w:eastAsia="MS Mincho" w:hAnsi="Book Antiqua" w:cs="Book Antiqua"/>
        </w:rPr>
        <w:t xml:space="preserve"> (2.9+/-0.8 </w:t>
      </w:r>
      <w:r w:rsidR="00767EA0" w:rsidRPr="00767EA0">
        <w:rPr>
          <w:rFonts w:ascii="Book Antiqua" w:eastAsiaTheme="minorEastAsia" w:hAnsi="Book Antiqua" w:cs="Book Antiqua"/>
          <w:lang w:eastAsia="zh-CN"/>
        </w:rPr>
        <w:t>d</w:t>
      </w:r>
      <w:r w:rsidR="00187869" w:rsidRPr="00767EA0">
        <w:rPr>
          <w:rFonts w:ascii="Book Antiqua" w:eastAsia="MS Mincho" w:hAnsi="Book Antiqua" w:cs="Book Antiqua"/>
        </w:rPr>
        <w:t xml:space="preserve"> </w:t>
      </w:r>
      <w:r w:rsidR="00B51732" w:rsidRPr="00767EA0">
        <w:rPr>
          <w:rFonts w:ascii="Book Antiqua" w:eastAsia="MS Mincho" w:hAnsi="Book Antiqua" w:cs="Book Antiqua"/>
          <w:i/>
        </w:rPr>
        <w:t>vs</w:t>
      </w:r>
      <w:r w:rsidR="00E82E55" w:rsidRPr="00767EA0">
        <w:rPr>
          <w:rFonts w:ascii="Book Antiqua" w:eastAsia="MS Mincho" w:hAnsi="Book Antiqua" w:cs="Book Antiqua"/>
        </w:rPr>
        <w:t xml:space="preserve"> 6.4+/-0.7 </w:t>
      </w:r>
      <w:r w:rsidR="00767EA0" w:rsidRPr="00767EA0">
        <w:rPr>
          <w:rFonts w:ascii="Book Antiqua" w:eastAsiaTheme="minorEastAsia" w:hAnsi="Book Antiqua" w:cs="Book Antiqua"/>
          <w:lang w:eastAsia="zh-CN"/>
        </w:rPr>
        <w:t>d,</w:t>
      </w:r>
      <w:r w:rsidR="00E82E55" w:rsidRPr="00767EA0">
        <w:rPr>
          <w:rFonts w:ascii="Book Antiqua" w:eastAsia="MS Mincho" w:hAnsi="Book Antiqua" w:cs="Book Antiqua"/>
        </w:rPr>
        <w:t xml:space="preserve"> </w:t>
      </w:r>
      <w:r w:rsidR="00E82E55" w:rsidRPr="00767EA0">
        <w:rPr>
          <w:rFonts w:ascii="Book Antiqua" w:eastAsia="MS Mincho" w:hAnsi="Book Antiqua" w:cs="Book Antiqua"/>
          <w:i/>
        </w:rPr>
        <w:t>P</w:t>
      </w:r>
      <w:r w:rsidR="00767EA0" w:rsidRPr="00767EA0">
        <w:rPr>
          <w:rFonts w:ascii="Book Antiqua" w:eastAsiaTheme="minorEastAsia" w:hAnsi="Book Antiqua" w:cs="Book Antiqua"/>
          <w:lang w:eastAsia="zh-CN"/>
        </w:rPr>
        <w:t xml:space="preserve"> </w:t>
      </w:r>
      <w:r w:rsidR="00E82E55" w:rsidRPr="00767EA0">
        <w:rPr>
          <w:rFonts w:ascii="Book Antiqua" w:eastAsia="MS Mincho" w:hAnsi="Book Antiqua" w:cs="Book Antiqua"/>
        </w:rPr>
        <w:t>&lt;</w:t>
      </w:r>
      <w:r w:rsidR="00767EA0" w:rsidRPr="00767EA0">
        <w:rPr>
          <w:rFonts w:ascii="Book Antiqua" w:eastAsiaTheme="minorEastAsia" w:hAnsi="Book Antiqua" w:cs="Book Antiqua"/>
          <w:lang w:eastAsia="zh-CN"/>
        </w:rPr>
        <w:t xml:space="preserve"> </w:t>
      </w:r>
      <w:r w:rsidR="00B51732" w:rsidRPr="00767EA0">
        <w:rPr>
          <w:rFonts w:ascii="Book Antiqua" w:eastAsia="MS Mincho" w:hAnsi="Book Antiqua" w:cs="Book Antiqua"/>
        </w:rPr>
        <w:t>0.0001)</w:t>
      </w:r>
      <w:r w:rsidR="00187869" w:rsidRPr="00767EA0">
        <w:rPr>
          <w:rFonts w:ascii="Book Antiqua" w:eastAsia="MS Mincho" w:hAnsi="Book Antiqua" w:cs="Book Antiqua"/>
          <w:vertAlign w:val="superscript"/>
        </w:rPr>
        <w:t>[</w:t>
      </w:r>
      <w:r w:rsidR="00B51732" w:rsidRPr="00767EA0">
        <w:rPr>
          <w:rFonts w:ascii="Book Antiqua" w:eastAsia="MS Mincho" w:hAnsi="Book Antiqua" w:cs="Book Antiqua"/>
          <w:vertAlign w:val="superscript"/>
        </w:rPr>
        <w:t>31</w:t>
      </w:r>
      <w:r w:rsidR="00187869" w:rsidRPr="00767EA0">
        <w:rPr>
          <w:rFonts w:ascii="Book Antiqua" w:eastAsia="MS Mincho" w:hAnsi="Book Antiqua" w:cs="Book Antiqua"/>
          <w:vertAlign w:val="superscript"/>
        </w:rPr>
        <w:t>]</w:t>
      </w:r>
      <w:r w:rsidRPr="00767EA0">
        <w:rPr>
          <w:rFonts w:ascii="Book Antiqua" w:eastAsia="MS Mincho" w:hAnsi="Book Antiqua" w:cs="Book Antiqua"/>
        </w:rPr>
        <w:t xml:space="preserve">. </w:t>
      </w:r>
      <w:r w:rsidR="00E82E55" w:rsidRPr="00767EA0">
        <w:rPr>
          <w:rFonts w:ascii="Book Antiqua" w:eastAsia="MS Mincho" w:hAnsi="Book Antiqua" w:cs="Book Antiqua"/>
        </w:rPr>
        <w:t xml:space="preserve"> </w:t>
      </w:r>
      <w:r w:rsidR="00967181" w:rsidRPr="00767EA0">
        <w:rPr>
          <w:rFonts w:ascii="Book Antiqua" w:eastAsia="MS Mincho" w:hAnsi="Book Antiqua" w:cs="Book Antiqua"/>
        </w:rPr>
        <w:t>Symptomatic responses up to six years after TIF with EsophyX</w:t>
      </w:r>
      <w:r w:rsidR="00967181" w:rsidRPr="00767EA0">
        <w:rPr>
          <w:rFonts w:ascii="Book Antiqua" w:eastAsia="MS Mincho" w:hAnsi="Book Antiqua" w:cs="Book Antiqua"/>
          <w:vertAlign w:val="superscript"/>
        </w:rPr>
        <w:t xml:space="preserve">® </w:t>
      </w:r>
      <w:r w:rsidR="00967181" w:rsidRPr="00767EA0">
        <w:rPr>
          <w:rFonts w:ascii="Book Antiqua" w:eastAsia="MS Mincho" w:hAnsi="Book Antiqua" w:cs="Book Antiqua"/>
        </w:rPr>
        <w:t xml:space="preserve">device, in terms of PPI abolition or 50% reduction, in published series (20 studies) are reported in </w:t>
      </w:r>
      <w:r w:rsidR="00767EA0" w:rsidRPr="00767EA0">
        <w:rPr>
          <w:rFonts w:ascii="Book Antiqua" w:eastAsia="MS Mincho" w:hAnsi="Book Antiqua" w:cs="Book Antiqua"/>
        </w:rPr>
        <w:t xml:space="preserve">Table </w:t>
      </w:r>
      <w:r w:rsidR="00967181" w:rsidRPr="00767EA0">
        <w:rPr>
          <w:rFonts w:ascii="Book Antiqua" w:eastAsia="MS Mincho" w:hAnsi="Book Antiqua" w:cs="Book Antiqua"/>
        </w:rPr>
        <w:t>1</w:t>
      </w:r>
      <w:r w:rsidR="00967181" w:rsidRPr="00767EA0">
        <w:rPr>
          <w:rFonts w:ascii="Book Antiqua" w:eastAsia="MS Mincho" w:hAnsi="Book Antiqua" w:cs="Book Antiqua"/>
          <w:b/>
        </w:rPr>
        <w:t>.</w:t>
      </w:r>
      <w:r w:rsidR="00967181" w:rsidRPr="00767EA0">
        <w:rPr>
          <w:rFonts w:ascii="Book Antiqua" w:eastAsia="MS Mincho" w:hAnsi="Book Antiqua" w:cs="Book Antiqua"/>
        </w:rPr>
        <w:t xml:space="preserve"> Outcomes up to five years after TIF by the MUSE</w:t>
      </w:r>
      <w:r w:rsidR="00967181" w:rsidRPr="00767EA0">
        <w:rPr>
          <w:rFonts w:ascii="Book Antiqua" w:eastAsia="MS Mincho" w:hAnsi="Book Antiqua" w:cs="Book Antiqua"/>
          <w:vertAlign w:val="superscript"/>
        </w:rPr>
        <w:t>TM</w:t>
      </w:r>
      <w:r w:rsidR="00967181" w:rsidRPr="00767EA0">
        <w:rPr>
          <w:rFonts w:ascii="Book Antiqua" w:eastAsia="MS Mincho" w:hAnsi="Book Antiqua" w:cs="Book Antiqua"/>
        </w:rPr>
        <w:t xml:space="preserve"> system</w:t>
      </w:r>
      <w:r w:rsidR="00FD6A69" w:rsidRPr="00767EA0">
        <w:rPr>
          <w:rFonts w:ascii="Book Antiqua" w:eastAsia="MS Mincho" w:hAnsi="Book Antiqua" w:cs="Book Antiqua"/>
        </w:rPr>
        <w:t xml:space="preserve">, </w:t>
      </w:r>
      <w:r w:rsidR="00E82E55" w:rsidRPr="00767EA0">
        <w:rPr>
          <w:rFonts w:ascii="Book Antiqua" w:eastAsia="MS Mincho" w:hAnsi="Book Antiqua" w:cs="Book Antiqua"/>
        </w:rPr>
        <w:t>as</w:t>
      </w:r>
      <w:r w:rsidR="00FD6A69" w:rsidRPr="00767EA0">
        <w:rPr>
          <w:rFonts w:ascii="Book Antiqua" w:eastAsia="MS Mincho" w:hAnsi="Book Antiqua" w:cs="Book Antiqua"/>
        </w:rPr>
        <w:t xml:space="preserve"> regard</w:t>
      </w:r>
      <w:r w:rsidR="00E82E55" w:rsidRPr="00767EA0">
        <w:rPr>
          <w:rFonts w:ascii="Book Antiqua" w:eastAsia="MS Mincho" w:hAnsi="Book Antiqua" w:cs="Book Antiqua"/>
        </w:rPr>
        <w:t>s</w:t>
      </w:r>
      <w:r w:rsidR="00FD6A69" w:rsidRPr="00767EA0">
        <w:rPr>
          <w:rFonts w:ascii="Book Antiqua" w:eastAsia="MS Mincho" w:hAnsi="Book Antiqua" w:cs="Book Antiqua"/>
        </w:rPr>
        <w:t xml:space="preserve"> </w:t>
      </w:r>
      <w:r w:rsidR="00E82E55" w:rsidRPr="00767EA0">
        <w:rPr>
          <w:rFonts w:ascii="Book Antiqua" w:eastAsia="MS Mincho" w:hAnsi="Book Antiqua" w:cs="Book Antiqua"/>
        </w:rPr>
        <w:t>the effects on PPI us</w:t>
      </w:r>
      <w:r w:rsidR="00FD6A69" w:rsidRPr="00767EA0">
        <w:rPr>
          <w:rFonts w:ascii="Book Antiqua" w:eastAsia="MS Mincho" w:hAnsi="Book Antiqua" w:cs="Book Antiqua"/>
        </w:rPr>
        <w:t>e,</w:t>
      </w:r>
      <w:r w:rsidR="006F193E" w:rsidRPr="00767EA0">
        <w:rPr>
          <w:rFonts w:ascii="Book Antiqua" w:eastAsia="MS Mincho" w:hAnsi="Book Antiqua" w:cs="Book Antiqua"/>
        </w:rPr>
        <w:t xml:space="preserve"> </w:t>
      </w:r>
      <w:r w:rsidR="00967181" w:rsidRPr="00767EA0">
        <w:rPr>
          <w:rFonts w:ascii="Book Antiqua" w:eastAsia="MS Mincho" w:hAnsi="Book Antiqua" w:cs="Book Antiqua"/>
        </w:rPr>
        <w:t xml:space="preserve">in published series (two studies) </w:t>
      </w:r>
      <w:r w:rsidR="006F193E" w:rsidRPr="00767EA0">
        <w:rPr>
          <w:rFonts w:ascii="Book Antiqua" w:eastAsia="MS Mincho" w:hAnsi="Book Antiqua" w:cs="Book Antiqua"/>
        </w:rPr>
        <w:t xml:space="preserve">are reported in </w:t>
      </w:r>
      <w:r w:rsidR="00767EA0" w:rsidRPr="00767EA0">
        <w:rPr>
          <w:rFonts w:ascii="Book Antiqua" w:eastAsia="MS Mincho" w:hAnsi="Book Antiqua" w:cs="Book Antiqua"/>
        </w:rPr>
        <w:t xml:space="preserve">Table </w:t>
      </w:r>
      <w:r w:rsidR="00FD6A69" w:rsidRPr="00767EA0">
        <w:rPr>
          <w:rFonts w:ascii="Book Antiqua" w:eastAsia="MS Mincho" w:hAnsi="Book Antiqua" w:cs="Book Antiqua"/>
        </w:rPr>
        <w:t>2.</w:t>
      </w:r>
      <w:r w:rsidR="00967181" w:rsidRPr="00767EA0">
        <w:rPr>
          <w:rFonts w:ascii="Book Antiqua" w:eastAsia="MS Mincho" w:hAnsi="Book Antiqua" w:cs="Book Antiqua"/>
        </w:rPr>
        <w:t xml:space="preserve"> </w:t>
      </w:r>
    </w:p>
    <w:p w:rsidR="00836516" w:rsidRPr="00767EA0" w:rsidRDefault="00452735" w:rsidP="00767EA0">
      <w:pPr>
        <w:pStyle w:val="BodyText2"/>
        <w:spacing w:line="360" w:lineRule="auto"/>
        <w:ind w:firstLineChars="150" w:firstLine="360"/>
        <w:rPr>
          <w:rFonts w:ascii="Book Antiqua" w:eastAsia="MS Mincho" w:hAnsi="Book Antiqua" w:cs="Book Antiqua"/>
          <w:lang w:val="en-US"/>
        </w:rPr>
      </w:pPr>
      <w:r w:rsidRPr="00767EA0">
        <w:rPr>
          <w:rFonts w:ascii="Book Antiqua" w:eastAsia="MS Mincho" w:hAnsi="Book Antiqua" w:cs="Book Antiqua"/>
          <w:lang w:val="en-US"/>
        </w:rPr>
        <w:t xml:space="preserve">Unsuccessful </w:t>
      </w:r>
      <w:r w:rsidR="00AA52E4" w:rsidRPr="00767EA0">
        <w:rPr>
          <w:rFonts w:ascii="Book Antiqua" w:eastAsia="MS Mincho" w:hAnsi="Book Antiqua" w:cs="Book Antiqua"/>
          <w:lang w:val="en-US"/>
        </w:rPr>
        <w:t>outcomes after TIF were reported in t</w:t>
      </w:r>
      <w:r w:rsidR="00231099" w:rsidRPr="00767EA0">
        <w:rPr>
          <w:rFonts w:ascii="Book Antiqua" w:eastAsia="MS Mincho" w:hAnsi="Book Antiqua" w:cs="Book Antiqua"/>
          <w:lang w:val="en-US"/>
        </w:rPr>
        <w:t xml:space="preserve">hree </w:t>
      </w:r>
      <w:r w:rsidR="00AA52E4" w:rsidRPr="00767EA0">
        <w:rPr>
          <w:rFonts w:ascii="Book Antiqua" w:eastAsia="MS Mincho" w:hAnsi="Book Antiqua" w:cs="Book Antiqua"/>
          <w:lang w:val="en-US"/>
        </w:rPr>
        <w:t>studies</w:t>
      </w:r>
      <w:r w:rsidR="00231099" w:rsidRPr="00767EA0">
        <w:rPr>
          <w:rFonts w:ascii="Book Antiqua" w:eastAsia="MS Mincho" w:hAnsi="Book Antiqua" w:cs="Book Antiqua"/>
          <w:lang w:val="en-US"/>
        </w:rPr>
        <w:t>. Two series</w:t>
      </w:r>
      <w:r w:rsidR="00AA52E4" w:rsidRPr="00767EA0">
        <w:rPr>
          <w:rFonts w:ascii="Book Antiqua" w:eastAsia="MS Mincho" w:hAnsi="Book Antiqua" w:cs="Book Antiqua"/>
          <w:lang w:val="en-US"/>
        </w:rPr>
        <w:t xml:space="preserve"> found </w:t>
      </w:r>
      <w:r w:rsidRPr="00767EA0">
        <w:rPr>
          <w:rFonts w:ascii="Book Antiqua" w:eastAsia="MS Mincho" w:hAnsi="Book Antiqua" w:cs="Book Antiqua"/>
          <w:lang w:val="en-US"/>
        </w:rPr>
        <w:t xml:space="preserve">worsening of </w:t>
      </w:r>
      <w:r w:rsidR="00AA52E4" w:rsidRPr="00767EA0">
        <w:rPr>
          <w:rFonts w:ascii="Book Antiqua" w:eastAsia="MS Mincho" w:hAnsi="Book Antiqua" w:cs="Book Antiqua"/>
          <w:lang w:val="en-US"/>
        </w:rPr>
        <w:t xml:space="preserve">distal esophageal acid exposure </w:t>
      </w:r>
      <w:r w:rsidRPr="00767EA0">
        <w:rPr>
          <w:rFonts w:ascii="Book Antiqua" w:eastAsia="MS Mincho" w:hAnsi="Book Antiqua" w:cs="Book Antiqua"/>
          <w:lang w:val="en-US"/>
        </w:rPr>
        <w:t xml:space="preserve">in 66.7% of cases </w:t>
      </w:r>
      <w:r w:rsidR="00AA52E4" w:rsidRPr="00767EA0">
        <w:rPr>
          <w:rFonts w:ascii="Book Antiqua" w:eastAsia="MS Mincho" w:hAnsi="Book Antiqua" w:cs="Book Antiqua"/>
          <w:lang w:val="en-US"/>
        </w:rPr>
        <w:t xml:space="preserve">and </w:t>
      </w:r>
      <w:r w:rsidR="00E82E55" w:rsidRPr="00767EA0">
        <w:rPr>
          <w:rFonts w:ascii="Book Antiqua" w:eastAsia="MS Mincho" w:hAnsi="Book Antiqua" w:cs="Book Antiqua"/>
          <w:lang w:val="en-US"/>
        </w:rPr>
        <w:t>persistent</w:t>
      </w:r>
      <w:r w:rsidRPr="00767EA0">
        <w:rPr>
          <w:rFonts w:ascii="Book Antiqua" w:eastAsia="MS Mincho" w:hAnsi="Book Antiqua" w:cs="Book Antiqua"/>
          <w:lang w:val="en-US"/>
        </w:rPr>
        <w:t xml:space="preserve"> GER s</w:t>
      </w:r>
      <w:r w:rsidR="00AA52E4" w:rsidRPr="00767EA0">
        <w:rPr>
          <w:rFonts w:ascii="Book Antiqua" w:eastAsia="MS Mincho" w:hAnsi="Book Antiqua" w:cs="Book Antiqua"/>
          <w:lang w:val="en-US"/>
        </w:rPr>
        <w:t>ymptom</w:t>
      </w:r>
      <w:r w:rsidRPr="00767EA0">
        <w:rPr>
          <w:rFonts w:ascii="Book Antiqua" w:eastAsia="MS Mincho" w:hAnsi="Book Antiqua" w:cs="Book Antiqua"/>
          <w:lang w:val="en-US"/>
        </w:rPr>
        <w:t xml:space="preserve">s in 68% of cases, in small series with a short follow-up (12 </w:t>
      </w:r>
      <w:r w:rsidR="00767EA0" w:rsidRPr="00767EA0">
        <w:rPr>
          <w:rFonts w:ascii="Book Antiqua" w:eastAsiaTheme="minorEastAsia" w:hAnsi="Book Antiqua" w:cs="Book Antiqua"/>
          <w:lang w:val="en-US" w:eastAsia="zh-CN"/>
        </w:rPr>
        <w:t>mo</w:t>
      </w:r>
      <w:r w:rsidRPr="00767EA0">
        <w:rPr>
          <w:rFonts w:ascii="Book Antiqua" w:eastAsia="MS Mincho" w:hAnsi="Book Antiqua" w:cs="Book Antiqua"/>
          <w:lang w:val="en-US"/>
        </w:rPr>
        <w:t>)</w:t>
      </w:r>
      <w:r w:rsidR="00AA52E4" w:rsidRPr="00767EA0">
        <w:rPr>
          <w:rFonts w:ascii="Book Antiqua" w:eastAsia="MS Mincho" w:hAnsi="Book Antiqua" w:cs="Book Antiqua"/>
          <w:vertAlign w:val="superscript"/>
          <w:lang w:val="en-US"/>
        </w:rPr>
        <w:t>[</w:t>
      </w:r>
      <w:r w:rsidR="007D7997" w:rsidRPr="00767EA0">
        <w:rPr>
          <w:rFonts w:ascii="Book Antiqua" w:eastAsia="MS Mincho" w:hAnsi="Book Antiqua" w:cs="Book Antiqua"/>
          <w:vertAlign w:val="superscript"/>
          <w:lang w:val="en-US"/>
        </w:rPr>
        <w:t>1</w:t>
      </w:r>
      <w:r w:rsidR="00B51732" w:rsidRPr="00767EA0">
        <w:rPr>
          <w:rFonts w:ascii="Book Antiqua" w:eastAsia="MS Mincho" w:hAnsi="Book Antiqua" w:cs="Book Antiqua"/>
          <w:vertAlign w:val="superscript"/>
          <w:lang w:val="en-US"/>
        </w:rPr>
        <w:t>2</w:t>
      </w:r>
      <w:r w:rsidR="007D7997" w:rsidRPr="00767EA0">
        <w:rPr>
          <w:rFonts w:ascii="Book Antiqua" w:eastAsia="MS Mincho" w:hAnsi="Book Antiqua" w:cs="Book Antiqua"/>
          <w:vertAlign w:val="superscript"/>
          <w:lang w:val="en-US"/>
        </w:rPr>
        <w:t>,1</w:t>
      </w:r>
      <w:r w:rsidR="00B51732" w:rsidRPr="00767EA0">
        <w:rPr>
          <w:rFonts w:ascii="Book Antiqua" w:eastAsia="MS Mincho" w:hAnsi="Book Antiqua" w:cs="Book Antiqua"/>
          <w:vertAlign w:val="superscript"/>
          <w:lang w:val="en-US"/>
        </w:rPr>
        <w:t>3</w:t>
      </w:r>
      <w:r w:rsidR="00AA52E4" w:rsidRPr="00767EA0">
        <w:rPr>
          <w:rFonts w:ascii="Book Antiqua" w:eastAsia="MS Mincho" w:hAnsi="Book Antiqua" w:cs="Book Antiqua"/>
          <w:vertAlign w:val="superscript"/>
          <w:lang w:val="en-US"/>
        </w:rPr>
        <w:t>]</w:t>
      </w:r>
      <w:r w:rsidR="00AA52E4" w:rsidRPr="00767EA0">
        <w:rPr>
          <w:rFonts w:ascii="Book Antiqua" w:eastAsia="MS Mincho" w:hAnsi="Book Antiqua" w:cs="Book Antiqua"/>
          <w:lang w:val="en-US"/>
        </w:rPr>
        <w:t xml:space="preserve">. </w:t>
      </w:r>
      <w:r w:rsidR="00AA52E4" w:rsidRPr="00291F43">
        <w:rPr>
          <w:rFonts w:ascii="Book Antiqua" w:eastAsia="MS Mincho" w:hAnsi="Book Antiqua" w:cs="Book Antiqua"/>
          <w:lang w:val="en-US"/>
        </w:rPr>
        <w:t xml:space="preserve">A </w:t>
      </w:r>
      <w:r w:rsidR="00E82E55" w:rsidRPr="00291F43">
        <w:rPr>
          <w:rFonts w:ascii="Book Antiqua" w:eastAsia="MS Mincho" w:hAnsi="Book Antiqua" w:cs="Book Antiqua"/>
          <w:lang w:val="en-US"/>
        </w:rPr>
        <w:t>trial</w:t>
      </w:r>
      <w:r w:rsidR="00AA52E4" w:rsidRPr="00291F43">
        <w:rPr>
          <w:rFonts w:ascii="Book Antiqua" w:eastAsia="MS Mincho" w:hAnsi="Book Antiqua" w:cs="Book Antiqua"/>
          <w:lang w:val="en-US"/>
        </w:rPr>
        <w:t xml:space="preserve"> comparing</w:t>
      </w:r>
      <w:r w:rsidR="00AA52E4" w:rsidRPr="00767EA0">
        <w:rPr>
          <w:rFonts w:ascii="Book Antiqua" w:eastAsia="MS Mincho" w:hAnsi="Book Antiqua" w:cs="Book Antiqua"/>
          <w:lang w:val="en-US"/>
        </w:rPr>
        <w:t xml:space="preserve"> TIF with Nissen fundoplication in PPI-ref</w:t>
      </w:r>
      <w:r w:rsidR="00291F43">
        <w:rPr>
          <w:rFonts w:ascii="Book Antiqua" w:eastAsia="MS Mincho" w:hAnsi="Book Antiqua" w:cs="Book Antiqua"/>
          <w:lang w:val="en-US"/>
        </w:rPr>
        <w:t xml:space="preserve">ractory GERD patients reported </w:t>
      </w:r>
      <w:r w:rsidR="00AA52E4" w:rsidRPr="00767EA0">
        <w:rPr>
          <w:rFonts w:ascii="Book Antiqua" w:eastAsia="MS Mincho" w:hAnsi="Book Antiqua" w:cs="Book Antiqua"/>
          <w:lang w:val="en-US"/>
        </w:rPr>
        <w:t xml:space="preserve">symptom remission and normalization of </w:t>
      </w:r>
      <w:r w:rsidR="00291F43">
        <w:rPr>
          <w:rFonts w:ascii="Book Antiqua" w:eastAsia="MS Mincho" w:hAnsi="Book Antiqua" w:cs="Book Antiqua"/>
          <w:lang w:val="en-US"/>
        </w:rPr>
        <w:t>gastro-</w:t>
      </w:r>
      <w:r w:rsidR="00AA52E4" w:rsidRPr="00767EA0">
        <w:rPr>
          <w:rFonts w:ascii="Book Antiqua" w:eastAsia="MS Mincho" w:hAnsi="Book Antiqua" w:cs="Book Antiqua"/>
          <w:lang w:val="en-US"/>
        </w:rPr>
        <w:t>esophageal</w:t>
      </w:r>
      <w:r w:rsidR="00291F43">
        <w:rPr>
          <w:rFonts w:ascii="Book Antiqua" w:eastAsia="MS Mincho" w:hAnsi="Book Antiqua" w:cs="Book Antiqua"/>
          <w:lang w:val="en-US"/>
        </w:rPr>
        <w:t xml:space="preserve"> acid reflux</w:t>
      </w:r>
      <w:r w:rsidR="00AA52E4" w:rsidRPr="00767EA0">
        <w:rPr>
          <w:rFonts w:ascii="Book Antiqua" w:eastAsia="MS Mincho" w:hAnsi="Book Antiqua" w:cs="Book Antiqua"/>
          <w:lang w:val="en-US"/>
        </w:rPr>
        <w:t xml:space="preserve"> in 30% and 100% of pati</w:t>
      </w:r>
      <w:r w:rsidR="00291F43">
        <w:rPr>
          <w:rFonts w:ascii="Book Antiqua" w:eastAsia="MS Mincho" w:hAnsi="Book Antiqua" w:cs="Book Antiqua"/>
          <w:lang w:val="en-US"/>
        </w:rPr>
        <w:t xml:space="preserve">ents after TIF and 50% and 100% </w:t>
      </w:r>
      <w:r w:rsidR="00AA52E4" w:rsidRPr="00767EA0">
        <w:rPr>
          <w:rFonts w:ascii="Book Antiqua" w:eastAsia="MS Mincho" w:hAnsi="Book Antiqua" w:cs="Book Antiqua"/>
          <w:lang w:val="en-US"/>
        </w:rPr>
        <w:t xml:space="preserve">after </w:t>
      </w:r>
      <w:r w:rsidR="00291F43">
        <w:rPr>
          <w:rFonts w:ascii="Book Antiqua" w:eastAsia="MS Mincho" w:hAnsi="Book Antiqua" w:cs="Book Antiqua"/>
          <w:lang w:val="en-US"/>
        </w:rPr>
        <w:t>surgical</w:t>
      </w:r>
      <w:r w:rsidR="00AA52E4" w:rsidRPr="00767EA0">
        <w:rPr>
          <w:rFonts w:ascii="Book Antiqua" w:eastAsia="MS Mincho" w:hAnsi="Book Antiqua" w:cs="Book Antiqua"/>
          <w:lang w:val="en-US"/>
        </w:rPr>
        <w:t xml:space="preserve"> fundoplication</w:t>
      </w:r>
      <w:r w:rsidR="007D7997" w:rsidRPr="00767EA0">
        <w:rPr>
          <w:rFonts w:ascii="Book Antiqua" w:eastAsia="MS Mincho" w:hAnsi="Book Antiqua" w:cs="Book Antiqua"/>
          <w:vertAlign w:val="superscript"/>
          <w:lang w:val="en-US"/>
        </w:rPr>
        <w:t>[1</w:t>
      </w:r>
      <w:r w:rsidR="00B51732" w:rsidRPr="00767EA0">
        <w:rPr>
          <w:rFonts w:ascii="Book Antiqua" w:eastAsia="MS Mincho" w:hAnsi="Book Antiqua" w:cs="Book Antiqua"/>
          <w:vertAlign w:val="superscript"/>
          <w:lang w:val="en-US"/>
        </w:rPr>
        <w:t>6</w:t>
      </w:r>
      <w:r w:rsidRPr="00767EA0">
        <w:rPr>
          <w:rFonts w:ascii="Book Antiqua" w:eastAsia="MS Mincho" w:hAnsi="Book Antiqua" w:cs="Book Antiqua"/>
          <w:vertAlign w:val="superscript"/>
          <w:lang w:val="en-US"/>
        </w:rPr>
        <w:t>]</w:t>
      </w:r>
      <w:r w:rsidR="00AA52E4" w:rsidRPr="00767EA0">
        <w:rPr>
          <w:rFonts w:ascii="Book Antiqua" w:eastAsia="MS Mincho" w:hAnsi="Book Antiqua" w:cs="Book Antiqua"/>
          <w:lang w:val="en-US"/>
        </w:rPr>
        <w:t>.</w:t>
      </w:r>
      <w:r w:rsidRPr="00767EA0">
        <w:rPr>
          <w:rFonts w:ascii="Book Antiqua" w:eastAsia="MS Mincho" w:hAnsi="Book Antiqua" w:cs="Book Antiqua"/>
          <w:lang w:val="en-US"/>
        </w:rPr>
        <w:t xml:space="preserve"> </w:t>
      </w:r>
      <w:r w:rsidR="00E8378B" w:rsidRPr="00767EA0">
        <w:rPr>
          <w:rFonts w:ascii="Book Antiqua" w:eastAsia="MS Mincho" w:hAnsi="Book Antiqua" w:cs="Book Antiqua"/>
          <w:lang w:val="en-US"/>
        </w:rPr>
        <w:t xml:space="preserve">These data suggest that </w:t>
      </w:r>
      <w:r w:rsidR="00291F43">
        <w:rPr>
          <w:rFonts w:ascii="Book Antiqua" w:eastAsia="MS Mincho" w:hAnsi="Book Antiqua" w:cs="Book Antiqua"/>
          <w:lang w:val="en-US"/>
        </w:rPr>
        <w:t xml:space="preserve">in patients </w:t>
      </w:r>
      <w:r w:rsidR="00291F43">
        <w:rPr>
          <w:rFonts w:ascii="Book Antiqua" w:eastAsia="MS Mincho" w:hAnsi="Book Antiqua" w:cs="Book Antiqua"/>
          <w:lang w:val="en-US"/>
        </w:rPr>
        <w:lastRenderedPageBreak/>
        <w:t xml:space="preserve">unresponsive to PPIs </w:t>
      </w:r>
      <w:r w:rsidR="00E8378B" w:rsidRPr="00767EA0">
        <w:rPr>
          <w:rFonts w:ascii="Book Antiqua" w:eastAsia="MS Mincho" w:hAnsi="Book Antiqua" w:cs="Book Antiqua"/>
          <w:lang w:val="en-US"/>
        </w:rPr>
        <w:t xml:space="preserve">Nissen fundoplication </w:t>
      </w:r>
      <w:r w:rsidR="0016273B" w:rsidRPr="00767EA0">
        <w:rPr>
          <w:rFonts w:ascii="Book Antiqua" w:eastAsia="MS Mincho" w:hAnsi="Book Antiqua" w:cs="Book Antiqua"/>
          <w:lang w:val="en-US"/>
        </w:rPr>
        <w:t>seem</w:t>
      </w:r>
      <w:r w:rsidR="00B51732" w:rsidRPr="00767EA0">
        <w:rPr>
          <w:rFonts w:ascii="Book Antiqua" w:eastAsia="MS Mincho" w:hAnsi="Book Antiqua" w:cs="Book Antiqua"/>
          <w:lang w:val="en-US"/>
        </w:rPr>
        <w:t>s</w:t>
      </w:r>
      <w:r w:rsidR="00282A51" w:rsidRPr="00767EA0">
        <w:rPr>
          <w:rFonts w:ascii="Book Antiqua" w:eastAsia="MS Mincho" w:hAnsi="Book Antiqua" w:cs="Book Antiqua"/>
          <w:lang w:val="en-US"/>
        </w:rPr>
        <w:t xml:space="preserve"> </w:t>
      </w:r>
      <w:r w:rsidR="00E8378B" w:rsidRPr="00767EA0">
        <w:rPr>
          <w:rFonts w:ascii="Book Antiqua" w:eastAsia="MS Mincho" w:hAnsi="Book Antiqua" w:cs="Book Antiqua"/>
          <w:lang w:val="en-US"/>
        </w:rPr>
        <w:t xml:space="preserve">more effective than </w:t>
      </w:r>
      <w:r w:rsidR="00282A51" w:rsidRPr="00767EA0">
        <w:rPr>
          <w:rFonts w:ascii="Book Antiqua" w:eastAsia="MS Mincho" w:hAnsi="Book Antiqua" w:cs="Book Antiqua"/>
          <w:lang w:val="en-US"/>
        </w:rPr>
        <w:t xml:space="preserve">TIF by </w:t>
      </w:r>
      <w:r w:rsidR="006F193E" w:rsidRPr="00767EA0">
        <w:rPr>
          <w:rFonts w:ascii="Book Antiqua" w:eastAsia="MS Mincho" w:hAnsi="Book Antiqua" w:cs="Book Antiqua"/>
          <w:lang w:val="en-US"/>
        </w:rPr>
        <w:t>EsophyX</w:t>
      </w:r>
      <w:r w:rsidR="006F193E" w:rsidRPr="00767EA0">
        <w:rPr>
          <w:rFonts w:ascii="Book Antiqua" w:eastAsia="MS Mincho" w:hAnsi="Book Antiqua" w:cs="Book Antiqua"/>
          <w:vertAlign w:val="superscript"/>
          <w:lang w:val="en-US"/>
        </w:rPr>
        <w:t>®</w:t>
      </w:r>
      <w:r w:rsidR="00E8378B" w:rsidRPr="00767EA0">
        <w:rPr>
          <w:rFonts w:ascii="Book Antiqua" w:eastAsia="MS Mincho" w:hAnsi="Book Antiqua" w:cs="Book Antiqua"/>
          <w:lang w:val="en-US"/>
        </w:rPr>
        <w:t xml:space="preserve">.  </w:t>
      </w:r>
    </w:p>
    <w:p w:rsidR="008D57AF" w:rsidRPr="00767EA0" w:rsidRDefault="00AD51B0" w:rsidP="00767EA0">
      <w:pPr>
        <w:autoSpaceDE w:val="0"/>
        <w:autoSpaceDN w:val="0"/>
        <w:adjustRightInd w:val="0"/>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When</w:t>
      </w:r>
      <w:r w:rsidR="00E82E55" w:rsidRPr="00767EA0">
        <w:rPr>
          <w:rFonts w:ascii="Book Antiqua" w:eastAsia="MS Mincho" w:hAnsi="Book Antiqua" w:cs="Book Antiqua"/>
        </w:rPr>
        <w:t xml:space="preserve"> TIF fails</w:t>
      </w:r>
      <w:r w:rsidR="00AA52E4" w:rsidRPr="00767EA0">
        <w:rPr>
          <w:rFonts w:ascii="Book Antiqua" w:eastAsia="MS Mincho" w:hAnsi="Book Antiqua" w:cs="Book Antiqua"/>
        </w:rPr>
        <w:t xml:space="preserve"> surgical fundoplication </w:t>
      </w:r>
      <w:r w:rsidR="00E82E55" w:rsidRPr="00767EA0">
        <w:rPr>
          <w:rFonts w:ascii="Book Antiqua" w:eastAsia="MS Mincho" w:hAnsi="Book Antiqua" w:cs="Book Antiqua"/>
        </w:rPr>
        <w:t>is still feasible, with no</w:t>
      </w:r>
      <w:r w:rsidR="00AA52E4" w:rsidRPr="00767EA0">
        <w:rPr>
          <w:rFonts w:ascii="Book Antiqua" w:eastAsia="MS Mincho" w:hAnsi="Book Antiqua" w:cs="Book Antiqua"/>
        </w:rPr>
        <w:t xml:space="preserve"> technical difficulties or increased morbidity. Surgical revision aft</w:t>
      </w:r>
      <w:r w:rsidRPr="00767EA0">
        <w:rPr>
          <w:rFonts w:ascii="Book Antiqua" w:eastAsia="MS Mincho" w:hAnsi="Book Antiqua" w:cs="Book Antiqua"/>
        </w:rPr>
        <w:t xml:space="preserve">er TIF failure was reported in </w:t>
      </w:r>
      <w:r w:rsidR="00356166" w:rsidRPr="00767EA0">
        <w:rPr>
          <w:rFonts w:ascii="Book Antiqua" w:eastAsia="MS Mincho" w:hAnsi="Book Antiqua" w:cs="Book Antiqua"/>
        </w:rPr>
        <w:t>8.1</w:t>
      </w:r>
      <w:r w:rsidR="00767EA0" w:rsidRPr="00767EA0">
        <w:rPr>
          <w:rFonts w:ascii="Book Antiqua" w:eastAsiaTheme="minorEastAsia" w:hAnsi="Book Antiqua" w:cs="Book Antiqua"/>
          <w:lang w:eastAsia="zh-CN"/>
        </w:rPr>
        <w:t>%</w:t>
      </w:r>
      <w:r w:rsidRPr="00767EA0">
        <w:rPr>
          <w:rFonts w:ascii="Book Antiqua" w:eastAsia="MS Mincho" w:hAnsi="Book Antiqua" w:cs="Book Antiqua"/>
        </w:rPr>
        <w:t>-18.0% of cases</w:t>
      </w:r>
      <w:r w:rsidR="00AA52E4" w:rsidRPr="00767EA0">
        <w:rPr>
          <w:rFonts w:ascii="Book Antiqua" w:eastAsia="MS Mincho" w:hAnsi="Book Antiqua" w:cs="Book Antiqua"/>
          <w:vertAlign w:val="superscript"/>
        </w:rPr>
        <w:t>[</w:t>
      </w:r>
      <w:r w:rsidR="001137E3" w:rsidRPr="00767EA0">
        <w:rPr>
          <w:rFonts w:ascii="Book Antiqua" w:eastAsia="MS Mincho" w:hAnsi="Book Antiqua" w:cs="Book Antiqua"/>
          <w:vertAlign w:val="superscript"/>
        </w:rPr>
        <w:t>21,22</w:t>
      </w:r>
      <w:r w:rsidR="00356166" w:rsidRPr="00767EA0">
        <w:rPr>
          <w:rFonts w:ascii="Book Antiqua" w:eastAsia="MS Mincho" w:hAnsi="Book Antiqua" w:cs="Book Antiqua"/>
          <w:vertAlign w:val="superscript"/>
        </w:rPr>
        <w:t>,</w:t>
      </w:r>
      <w:r w:rsidR="001137E3" w:rsidRPr="00767EA0">
        <w:rPr>
          <w:rFonts w:ascii="Book Antiqua" w:eastAsia="MS Mincho" w:hAnsi="Book Antiqua" w:cs="Book Antiqua"/>
          <w:vertAlign w:val="superscript"/>
        </w:rPr>
        <w:t>32,33</w:t>
      </w:r>
      <w:r w:rsidR="00AA52E4" w:rsidRPr="00767EA0">
        <w:rPr>
          <w:rFonts w:ascii="Book Antiqua" w:eastAsia="MS Mincho" w:hAnsi="Book Antiqua" w:cs="Book Antiqua"/>
          <w:vertAlign w:val="superscript"/>
        </w:rPr>
        <w:t>]</w:t>
      </w:r>
      <w:r w:rsidR="00AA52E4" w:rsidRPr="00767EA0">
        <w:rPr>
          <w:rFonts w:ascii="Book Antiqua" w:eastAsia="MS Mincho" w:hAnsi="Book Antiqua" w:cs="Book Antiqua"/>
        </w:rPr>
        <w:t xml:space="preserve">. </w:t>
      </w:r>
      <w:r w:rsidR="00282A51" w:rsidRPr="00767EA0">
        <w:rPr>
          <w:rFonts w:ascii="Book Antiqua" w:eastAsia="MS Mincho" w:hAnsi="Book Antiqua" w:cs="Book Antiqua"/>
        </w:rPr>
        <w:t xml:space="preserve">In two studies </w:t>
      </w:r>
      <w:r w:rsidRPr="00767EA0">
        <w:rPr>
          <w:rFonts w:ascii="Book Antiqua" w:eastAsia="MS Mincho" w:hAnsi="Book Antiqua" w:cs="Book Antiqua"/>
        </w:rPr>
        <w:t xml:space="preserve">(9 and 11 patients) </w:t>
      </w:r>
      <w:r w:rsidR="00E03529" w:rsidRPr="00767EA0">
        <w:rPr>
          <w:rFonts w:ascii="Book Antiqua" w:eastAsia="MS Mincho" w:hAnsi="Book Antiqua" w:cs="Book Antiqua"/>
        </w:rPr>
        <w:t xml:space="preserve">Nissen fundoplication </w:t>
      </w:r>
      <w:r w:rsidRPr="00767EA0">
        <w:rPr>
          <w:rFonts w:ascii="Book Antiqua" w:eastAsia="MS Mincho" w:hAnsi="Book Antiqua" w:cs="Book Antiqua"/>
        </w:rPr>
        <w:t>achieved</w:t>
      </w:r>
      <w:r w:rsidR="00AA52E4" w:rsidRPr="00767EA0">
        <w:rPr>
          <w:rFonts w:ascii="Book Antiqua" w:eastAsia="MS Mincho" w:hAnsi="Book Antiqua" w:cs="Book Antiqua"/>
        </w:rPr>
        <w:t xml:space="preserve"> </w:t>
      </w:r>
      <w:r w:rsidRPr="00767EA0">
        <w:rPr>
          <w:rFonts w:ascii="Book Antiqua" w:eastAsia="MS Mincho" w:hAnsi="Book Antiqua" w:cs="Book Antiqua"/>
        </w:rPr>
        <w:t xml:space="preserve">the </w:t>
      </w:r>
      <w:r w:rsidR="00AA52E4" w:rsidRPr="00767EA0">
        <w:rPr>
          <w:rFonts w:ascii="Book Antiqua" w:eastAsia="MS Mincho" w:hAnsi="Book Antiqua" w:cs="Book Antiqua"/>
        </w:rPr>
        <w:t xml:space="preserve">complete disappearance of symptoms </w:t>
      </w:r>
      <w:r w:rsidR="00E03529" w:rsidRPr="00767EA0">
        <w:rPr>
          <w:rFonts w:ascii="Book Antiqua" w:eastAsia="MS Mincho" w:hAnsi="Book Antiqua" w:cs="Book Antiqua"/>
        </w:rPr>
        <w:t xml:space="preserve">in </w:t>
      </w:r>
      <w:r w:rsidR="00282A51" w:rsidRPr="00767EA0">
        <w:rPr>
          <w:rFonts w:ascii="Book Antiqua" w:eastAsia="MS Mincho" w:hAnsi="Book Antiqua" w:cs="Book Antiqua"/>
        </w:rPr>
        <w:t xml:space="preserve">all cases of </w:t>
      </w:r>
      <w:r w:rsidR="00E03529" w:rsidRPr="00767EA0">
        <w:rPr>
          <w:rFonts w:ascii="Book Antiqua" w:eastAsia="MS Mincho" w:hAnsi="Book Antiqua" w:cs="Book Antiqua"/>
        </w:rPr>
        <w:t xml:space="preserve">TIF </w:t>
      </w:r>
      <w:r w:rsidR="00767EA0" w:rsidRPr="00767EA0">
        <w:rPr>
          <w:rFonts w:ascii="Book Antiqua" w:eastAsia="MS Mincho" w:hAnsi="Book Antiqua" w:cs="Book Antiqua"/>
        </w:rPr>
        <w:t>failure</w:t>
      </w:r>
      <w:r w:rsidR="00282A51" w:rsidRPr="00767EA0">
        <w:rPr>
          <w:rFonts w:ascii="Book Antiqua" w:eastAsia="MS Mincho" w:hAnsi="Book Antiqua" w:cs="Book Antiqua"/>
          <w:vertAlign w:val="superscript"/>
        </w:rPr>
        <w:t>[</w:t>
      </w:r>
      <w:r w:rsidR="001137E3" w:rsidRPr="00767EA0">
        <w:rPr>
          <w:rFonts w:ascii="Book Antiqua" w:eastAsia="MS Mincho" w:hAnsi="Book Antiqua" w:cs="Book Antiqua"/>
          <w:vertAlign w:val="superscript"/>
        </w:rPr>
        <w:t>32,33</w:t>
      </w:r>
      <w:r w:rsidR="00282A51" w:rsidRPr="00767EA0">
        <w:rPr>
          <w:rFonts w:ascii="Book Antiqua" w:eastAsia="MS Mincho" w:hAnsi="Book Antiqua" w:cs="Book Antiqua"/>
          <w:vertAlign w:val="superscript"/>
        </w:rPr>
        <w:t>]</w:t>
      </w:r>
      <w:r w:rsidR="00AA52E4" w:rsidRPr="00767EA0">
        <w:rPr>
          <w:rFonts w:ascii="Book Antiqua" w:eastAsia="MS Mincho" w:hAnsi="Book Antiqua" w:cs="Book Antiqua"/>
        </w:rPr>
        <w:t>.</w:t>
      </w:r>
      <w:r w:rsidR="00E03529" w:rsidRPr="00767EA0">
        <w:rPr>
          <w:rFonts w:ascii="Book Antiqua" w:eastAsia="MS Mincho" w:hAnsi="Book Antiqua" w:cs="Book Antiqua"/>
        </w:rPr>
        <w:t xml:space="preserve"> </w:t>
      </w:r>
      <w:r w:rsidR="00EE2C2F" w:rsidRPr="00767EA0">
        <w:rPr>
          <w:rFonts w:ascii="Book Antiqua" w:eastAsia="MS Mincho" w:hAnsi="Book Antiqua" w:cs="Book Antiqua"/>
        </w:rPr>
        <w:t>I</w:t>
      </w:r>
      <w:r w:rsidR="00E03529" w:rsidRPr="00767EA0">
        <w:rPr>
          <w:rFonts w:ascii="Book Antiqua" w:eastAsia="MS Mincho" w:hAnsi="Book Antiqua" w:cs="Book Antiqua"/>
        </w:rPr>
        <w:t>n our</w:t>
      </w:r>
      <w:r w:rsidR="00AA52E4" w:rsidRPr="00767EA0">
        <w:rPr>
          <w:rFonts w:ascii="Book Antiqua" w:eastAsia="MS Mincho" w:hAnsi="Book Antiqua" w:cs="Book Antiqua"/>
        </w:rPr>
        <w:t xml:space="preserve"> series</w:t>
      </w:r>
      <w:r w:rsidR="00EE2C2F" w:rsidRPr="00767EA0">
        <w:rPr>
          <w:rFonts w:ascii="Book Antiqua" w:eastAsia="MS Mincho" w:hAnsi="Book Antiqua" w:cs="Book Antiqua"/>
        </w:rPr>
        <w:t xml:space="preserve">, however, </w:t>
      </w:r>
      <w:r w:rsidR="00E03529" w:rsidRPr="00767EA0">
        <w:rPr>
          <w:rFonts w:ascii="Book Antiqua" w:eastAsia="MS Mincho" w:hAnsi="Book Antiqua" w:cs="Book Antiqua"/>
        </w:rPr>
        <w:t xml:space="preserve">only one of the four patients </w:t>
      </w:r>
      <w:r w:rsidR="008D28F5" w:rsidRPr="00767EA0">
        <w:rPr>
          <w:rFonts w:ascii="Book Antiqua" w:eastAsia="MS Mincho" w:hAnsi="Book Antiqua" w:cs="Book Antiqua"/>
        </w:rPr>
        <w:t>who required</w:t>
      </w:r>
      <w:r w:rsidR="00E03529" w:rsidRPr="00767EA0">
        <w:rPr>
          <w:rFonts w:ascii="Book Antiqua" w:eastAsia="MS Mincho" w:hAnsi="Book Antiqua" w:cs="Book Antiqua"/>
        </w:rPr>
        <w:t xml:space="preserve"> </w:t>
      </w:r>
      <w:r w:rsidR="00442798" w:rsidRPr="00767EA0">
        <w:rPr>
          <w:rFonts w:ascii="Book Antiqua" w:eastAsia="MS Mincho" w:hAnsi="Book Antiqua" w:cs="Book Antiqua"/>
        </w:rPr>
        <w:t>Nissen fundoplication for persisting GERD symptoms after TIF stopped</w:t>
      </w:r>
      <w:r w:rsidR="008D28F5" w:rsidRPr="00767EA0">
        <w:rPr>
          <w:rFonts w:ascii="Book Antiqua" w:eastAsia="MS Mincho" w:hAnsi="Book Antiqua" w:cs="Book Antiqua"/>
        </w:rPr>
        <w:t xml:space="preserve"> using acid-</w:t>
      </w:r>
      <w:r w:rsidR="00442798" w:rsidRPr="00767EA0">
        <w:rPr>
          <w:rFonts w:ascii="Book Antiqua" w:eastAsia="MS Mincho" w:hAnsi="Book Antiqua" w:cs="Book Antiqua"/>
        </w:rPr>
        <w:t>suppressive therapy</w:t>
      </w:r>
      <w:r w:rsidR="00442798" w:rsidRPr="00767EA0">
        <w:rPr>
          <w:rFonts w:ascii="Book Antiqua" w:eastAsia="MS Mincho" w:hAnsi="Book Antiqua" w:cs="Book Antiqua"/>
          <w:vertAlign w:val="superscript"/>
        </w:rPr>
        <w:t>[</w:t>
      </w:r>
      <w:r w:rsidR="001137E3" w:rsidRPr="00767EA0">
        <w:rPr>
          <w:rFonts w:ascii="Book Antiqua" w:eastAsia="MS Mincho" w:hAnsi="Book Antiqua" w:cs="Book Antiqua"/>
          <w:vertAlign w:val="superscript"/>
        </w:rPr>
        <w:t>2</w:t>
      </w:r>
      <w:r w:rsidR="008D57AF" w:rsidRPr="00767EA0">
        <w:rPr>
          <w:rFonts w:ascii="Book Antiqua" w:eastAsia="MS Mincho" w:hAnsi="Book Antiqua" w:cs="Book Antiqua"/>
          <w:vertAlign w:val="superscript"/>
        </w:rPr>
        <w:t>1</w:t>
      </w:r>
      <w:r w:rsidR="00442798" w:rsidRPr="00767EA0">
        <w:rPr>
          <w:rFonts w:ascii="Book Antiqua" w:eastAsia="MS Mincho" w:hAnsi="Book Antiqua" w:cs="Book Antiqua"/>
          <w:vertAlign w:val="superscript"/>
        </w:rPr>
        <w:t>]</w:t>
      </w:r>
      <w:r w:rsidR="008D28F5" w:rsidRPr="00767EA0">
        <w:rPr>
          <w:rFonts w:ascii="Book Antiqua" w:eastAsia="MS Mincho" w:hAnsi="Book Antiqua" w:cs="Book Antiqua"/>
        </w:rPr>
        <w:t>.</w:t>
      </w:r>
      <w:r w:rsidR="008D57AF" w:rsidRPr="00767EA0">
        <w:rPr>
          <w:rFonts w:ascii="Book Antiqua" w:eastAsia="MS Mincho" w:hAnsi="Book Antiqua" w:cs="Book Antiqua"/>
        </w:rPr>
        <w:t xml:space="preserve"> </w:t>
      </w:r>
      <w:r w:rsidR="008D28F5" w:rsidRPr="00767EA0">
        <w:rPr>
          <w:rFonts w:ascii="Book Antiqua" w:eastAsia="MS Mincho" w:hAnsi="Book Antiqua" w:cs="Book Antiqua"/>
        </w:rPr>
        <w:t xml:space="preserve">This may depend </w:t>
      </w:r>
      <w:r w:rsidR="008D57AF" w:rsidRPr="00767EA0">
        <w:rPr>
          <w:rFonts w:ascii="Book Antiqua" w:eastAsia="MS Mincho" w:hAnsi="Book Antiqua" w:cs="Book Antiqua"/>
        </w:rPr>
        <w:t xml:space="preserve">on the </w:t>
      </w:r>
      <w:r w:rsidR="007B4334" w:rsidRPr="00767EA0">
        <w:rPr>
          <w:rFonts w:ascii="Book Antiqua" w:eastAsia="MS Mincho" w:hAnsi="Book Antiqua" w:cs="Book Antiqua"/>
        </w:rPr>
        <w:t>fact that the</w:t>
      </w:r>
      <w:r w:rsidR="008D57AF" w:rsidRPr="00767EA0">
        <w:rPr>
          <w:rFonts w:ascii="Book Antiqua" w:eastAsia="MS Mincho" w:hAnsi="Book Antiqua" w:cs="Book Antiqua"/>
        </w:rPr>
        <w:t xml:space="preserve"> patients who</w:t>
      </w:r>
      <w:r w:rsidR="007B4334" w:rsidRPr="00767EA0">
        <w:rPr>
          <w:rFonts w:ascii="Book Antiqua" w:eastAsia="MS Mincho" w:hAnsi="Book Antiqua" w:cs="Book Antiqua"/>
        </w:rPr>
        <w:t xml:space="preserve"> underwent TIF in our series had only </w:t>
      </w:r>
      <w:r w:rsidR="008D57AF" w:rsidRPr="00767EA0">
        <w:rPr>
          <w:rFonts w:ascii="Book Antiqua" w:eastAsia="MS Mincho" w:hAnsi="Book Antiqua" w:cs="Book Antiqua"/>
        </w:rPr>
        <w:t>mild impairment of the gastro-esophageal junction</w:t>
      </w:r>
      <w:r w:rsidR="00850395" w:rsidRPr="00767EA0">
        <w:rPr>
          <w:rFonts w:ascii="Book Antiqua" w:eastAsia="MS Mincho" w:hAnsi="Book Antiqua" w:cs="Book Antiqua"/>
        </w:rPr>
        <w:t xml:space="preserve"> and suffered from </w:t>
      </w:r>
      <w:r w:rsidR="008D57AF" w:rsidRPr="00767EA0">
        <w:rPr>
          <w:rFonts w:ascii="Book Antiqua" w:eastAsia="MS Mincho" w:hAnsi="Book Antiqua" w:cs="Book Antiqua"/>
        </w:rPr>
        <w:t>GERD-related symptoms</w:t>
      </w:r>
      <w:r w:rsidR="00850395" w:rsidRPr="00767EA0">
        <w:rPr>
          <w:rFonts w:ascii="Book Antiqua" w:eastAsia="MS Mincho" w:hAnsi="Book Antiqua" w:cs="Book Antiqua"/>
        </w:rPr>
        <w:t xml:space="preserve"> that could </w:t>
      </w:r>
      <w:r w:rsidR="00291F43">
        <w:rPr>
          <w:rFonts w:ascii="Book Antiqua" w:eastAsia="MS Mincho" w:hAnsi="Book Antiqua" w:cs="Book Antiqua"/>
        </w:rPr>
        <w:t xml:space="preserve">derive from several </w:t>
      </w:r>
      <w:r w:rsidR="008D57AF" w:rsidRPr="00767EA0">
        <w:rPr>
          <w:rFonts w:ascii="Book Antiqua" w:eastAsia="MS Mincho" w:hAnsi="Book Antiqua" w:cs="Book Antiqua"/>
        </w:rPr>
        <w:t>mechanisms</w:t>
      </w:r>
      <w:r w:rsidR="00850395" w:rsidRPr="00767EA0">
        <w:rPr>
          <w:rFonts w:ascii="Book Antiqua" w:eastAsia="MS Mincho" w:hAnsi="Book Antiqua" w:cs="Book Antiqua"/>
        </w:rPr>
        <w:t>,</w:t>
      </w:r>
      <w:r w:rsidR="008D57AF" w:rsidRPr="00767EA0">
        <w:rPr>
          <w:rFonts w:ascii="Book Antiqua" w:eastAsia="MS Mincho" w:hAnsi="Book Antiqua" w:cs="Book Antiqua"/>
        </w:rPr>
        <w:t xml:space="preserve"> including increased esophageal sensitivity to refluxate.</w:t>
      </w:r>
    </w:p>
    <w:p w:rsidR="00EE2C2F" w:rsidRPr="00767EA0" w:rsidRDefault="00836516" w:rsidP="00767EA0">
      <w:pPr>
        <w:autoSpaceDE w:val="0"/>
        <w:autoSpaceDN w:val="0"/>
        <w:adjustRightInd w:val="0"/>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On the other hand, r</w:t>
      </w:r>
      <w:r w:rsidR="00105ED9" w:rsidRPr="00767EA0">
        <w:rPr>
          <w:rFonts w:ascii="Book Antiqua" w:eastAsia="MS Mincho" w:hAnsi="Book Antiqua" w:cs="Book Antiqua"/>
        </w:rPr>
        <w:t xml:space="preserve">e-intervention after laparoscopic fundoplication </w:t>
      </w:r>
      <w:r w:rsidR="00EE2C2F" w:rsidRPr="00767EA0">
        <w:rPr>
          <w:rFonts w:ascii="Book Antiqua" w:eastAsia="MS Mincho" w:hAnsi="Book Antiqua" w:cs="Book Antiqua"/>
        </w:rPr>
        <w:t>h</w:t>
      </w:r>
      <w:r w:rsidR="00105ED9" w:rsidRPr="00767EA0">
        <w:rPr>
          <w:rFonts w:ascii="Book Antiqua" w:eastAsia="MS Mincho" w:hAnsi="Book Antiqua" w:cs="Book Antiqua"/>
        </w:rPr>
        <w:t>as</w:t>
      </w:r>
      <w:r w:rsidR="00EE2C2F" w:rsidRPr="00767EA0">
        <w:rPr>
          <w:rFonts w:ascii="Book Antiqua" w:eastAsia="MS Mincho" w:hAnsi="Book Antiqua" w:cs="Book Antiqua"/>
        </w:rPr>
        <w:t xml:space="preserve"> been </w:t>
      </w:r>
      <w:r w:rsidR="00105ED9" w:rsidRPr="00767EA0">
        <w:rPr>
          <w:rFonts w:ascii="Book Antiqua" w:eastAsia="MS Mincho" w:hAnsi="Book Antiqua" w:cs="Book Antiqua"/>
        </w:rPr>
        <w:t>reported in up to 14% of cases</w:t>
      </w:r>
      <w:r w:rsidR="00105ED9" w:rsidRPr="00767EA0">
        <w:rPr>
          <w:rFonts w:ascii="Book Antiqua" w:eastAsia="MS Mincho" w:hAnsi="Book Antiqua" w:cs="Book Antiqua"/>
          <w:vertAlign w:val="superscript"/>
        </w:rPr>
        <w:t>[1]</w:t>
      </w:r>
      <w:r w:rsidR="00105ED9" w:rsidRPr="00767EA0">
        <w:rPr>
          <w:rFonts w:ascii="Book Antiqua" w:eastAsia="MS Mincho" w:hAnsi="Book Antiqua" w:cs="Book Antiqua"/>
        </w:rPr>
        <w:t xml:space="preserve"> and TIF has been </w:t>
      </w:r>
      <w:r w:rsidR="00EE2C2F" w:rsidRPr="00767EA0">
        <w:rPr>
          <w:rFonts w:ascii="Book Antiqua" w:eastAsia="MS Mincho" w:hAnsi="Book Antiqua" w:cs="Book Antiqua"/>
        </w:rPr>
        <w:t xml:space="preserve">found effective </w:t>
      </w:r>
      <w:r w:rsidR="00105ED9" w:rsidRPr="00767EA0">
        <w:rPr>
          <w:rFonts w:ascii="Book Antiqua" w:eastAsia="MS Mincho" w:hAnsi="Book Antiqua" w:cs="Book Antiqua"/>
        </w:rPr>
        <w:t>after failed surg</w:t>
      </w:r>
      <w:r w:rsidR="00EE2C2F" w:rsidRPr="00767EA0">
        <w:rPr>
          <w:rFonts w:ascii="Book Antiqua" w:eastAsia="MS Mincho" w:hAnsi="Book Antiqua" w:cs="Book Antiqua"/>
        </w:rPr>
        <w:t>ery</w:t>
      </w:r>
      <w:r w:rsidR="00105ED9" w:rsidRPr="00767EA0">
        <w:rPr>
          <w:rFonts w:ascii="Book Antiqua" w:eastAsia="MS Mincho" w:hAnsi="Book Antiqua" w:cs="Book Antiqua"/>
          <w:vertAlign w:val="superscript"/>
        </w:rPr>
        <w:t>[34]</w:t>
      </w:r>
      <w:r w:rsidR="00105ED9" w:rsidRPr="00767EA0">
        <w:rPr>
          <w:rFonts w:ascii="Book Antiqua" w:eastAsia="MS Mincho" w:hAnsi="Book Antiqua" w:cs="Book Antiqua"/>
        </w:rPr>
        <w:t xml:space="preserve">. </w:t>
      </w:r>
    </w:p>
    <w:p w:rsidR="00C440AB" w:rsidRPr="00767EA0" w:rsidRDefault="00EF79AF" w:rsidP="00767EA0">
      <w:pPr>
        <w:autoSpaceDE w:val="0"/>
        <w:autoSpaceDN w:val="0"/>
        <w:adjustRightInd w:val="0"/>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 xml:space="preserve">Only two studies </w:t>
      </w:r>
      <w:r w:rsidR="00C440AB" w:rsidRPr="00767EA0">
        <w:rPr>
          <w:rFonts w:ascii="Book Antiqua" w:eastAsia="MS Mincho" w:hAnsi="Book Antiqua" w:cs="Book Antiqua"/>
        </w:rPr>
        <w:t xml:space="preserve">so far </w:t>
      </w:r>
      <w:r w:rsidR="0036331A" w:rsidRPr="00767EA0">
        <w:rPr>
          <w:rFonts w:ascii="Book Antiqua" w:eastAsia="MS Mincho" w:hAnsi="Book Antiqua" w:cs="Book Antiqua"/>
        </w:rPr>
        <w:t xml:space="preserve">have reported </w:t>
      </w:r>
      <w:r w:rsidR="00C440AB" w:rsidRPr="00767EA0">
        <w:rPr>
          <w:rFonts w:ascii="Book Antiqua" w:eastAsia="MS Mincho" w:hAnsi="Book Antiqua" w:cs="Book Antiqua"/>
        </w:rPr>
        <w:t xml:space="preserve">outcomes after TIF </w:t>
      </w:r>
      <w:r w:rsidR="0036331A" w:rsidRPr="00767EA0">
        <w:rPr>
          <w:rFonts w:ascii="Book Antiqua" w:eastAsia="MS Mincho" w:hAnsi="Book Antiqua" w:cs="Book Antiqua"/>
        </w:rPr>
        <w:t>with the</w:t>
      </w:r>
      <w:r w:rsidR="00C440AB" w:rsidRPr="00767EA0">
        <w:rPr>
          <w:rFonts w:ascii="Book Antiqua" w:eastAsia="MS Mincho" w:hAnsi="Book Antiqua" w:cs="Book Antiqua"/>
        </w:rPr>
        <w:t xml:space="preserve"> MUSE</w:t>
      </w:r>
      <w:r w:rsidR="006F193E" w:rsidRPr="00767EA0">
        <w:rPr>
          <w:rFonts w:ascii="Book Antiqua" w:eastAsia="MS Mincho" w:hAnsi="Book Antiqua" w:cs="Book Antiqua"/>
          <w:vertAlign w:val="superscript"/>
        </w:rPr>
        <w:t>TM</w:t>
      </w:r>
      <w:r w:rsidR="00C440AB" w:rsidRPr="00767EA0">
        <w:rPr>
          <w:rFonts w:ascii="Book Antiqua" w:eastAsia="MS Mincho" w:hAnsi="Book Antiqua" w:cs="Book Antiqua"/>
        </w:rPr>
        <w:t xml:space="preserve"> technique (anterior fundopl</w:t>
      </w:r>
      <w:r w:rsidR="0036331A" w:rsidRPr="00767EA0">
        <w:rPr>
          <w:rFonts w:ascii="Book Antiqua" w:eastAsia="MS Mincho" w:hAnsi="Book Antiqua" w:cs="Book Antiqua"/>
        </w:rPr>
        <w:t>ication): a pilot study with a five</w:t>
      </w:r>
      <w:r w:rsidR="00C440AB" w:rsidRPr="00767EA0">
        <w:rPr>
          <w:rFonts w:ascii="Book Antiqua" w:eastAsia="MS Mincho" w:hAnsi="Book Antiqua" w:cs="Book Antiqua"/>
        </w:rPr>
        <w:t xml:space="preserve">-year follow-up and a multicenter prospective study. The pilot study </w:t>
      </w:r>
      <w:r w:rsidR="0036331A" w:rsidRPr="00767EA0">
        <w:rPr>
          <w:rFonts w:ascii="Book Antiqua" w:eastAsia="MS Mincho" w:hAnsi="Book Antiqua" w:cs="Book Antiqua"/>
        </w:rPr>
        <w:t>examined</w:t>
      </w:r>
      <w:r w:rsidR="00C440AB" w:rsidRPr="00767EA0">
        <w:rPr>
          <w:rFonts w:ascii="Book Antiqua" w:eastAsia="MS Mincho" w:hAnsi="Book Antiqua" w:cs="Book Antiqua"/>
        </w:rPr>
        <w:t xml:space="preserve"> GERD-related symptoms and PPI use up to five years after the procedure in 13 </w:t>
      </w:r>
      <w:r w:rsidR="0036331A" w:rsidRPr="00767EA0">
        <w:rPr>
          <w:rFonts w:ascii="Book Antiqua" w:eastAsia="MS Mincho" w:hAnsi="Book Antiqua" w:cs="Book Antiqua"/>
        </w:rPr>
        <w:t>patients</w:t>
      </w:r>
      <w:r w:rsidR="00C440AB" w:rsidRPr="00767EA0">
        <w:rPr>
          <w:rFonts w:ascii="Book Antiqua" w:eastAsia="MS Mincho" w:hAnsi="Book Antiqua" w:cs="Book Antiqua"/>
        </w:rPr>
        <w:t xml:space="preserve">: </w:t>
      </w:r>
      <w:r w:rsidR="0036331A" w:rsidRPr="00767EA0">
        <w:rPr>
          <w:rFonts w:ascii="Book Antiqua" w:eastAsia="MS Mincho" w:hAnsi="Book Antiqua" w:cs="Book Antiqua"/>
        </w:rPr>
        <w:t xml:space="preserve">the </w:t>
      </w:r>
      <w:r w:rsidR="00C440AB" w:rsidRPr="00767EA0">
        <w:rPr>
          <w:rFonts w:ascii="Book Antiqua" w:eastAsia="MS Mincho" w:hAnsi="Book Antiqua" w:cs="Book Antiqua"/>
        </w:rPr>
        <w:t xml:space="preserve">GERD-related </w:t>
      </w:r>
      <w:r w:rsidR="0036331A" w:rsidRPr="00767EA0">
        <w:rPr>
          <w:rFonts w:ascii="Book Antiqua" w:eastAsia="MS Mincho" w:hAnsi="Book Antiqua" w:cs="Book Antiqua"/>
        </w:rPr>
        <w:t>symptom score returned to normal in</w:t>
      </w:r>
      <w:r w:rsidR="00C440AB" w:rsidRPr="00767EA0">
        <w:rPr>
          <w:rFonts w:ascii="Book Antiqua" w:eastAsia="MS Mincho" w:hAnsi="Book Antiqua" w:cs="Book Antiqua"/>
        </w:rPr>
        <w:t xml:space="preserve"> 92% of cases, PPI use was stopped or </w:t>
      </w:r>
      <w:r w:rsidR="0036331A" w:rsidRPr="00767EA0">
        <w:rPr>
          <w:rFonts w:ascii="Book Antiqua" w:eastAsia="MS Mincho" w:hAnsi="Book Antiqua" w:cs="Book Antiqua"/>
        </w:rPr>
        <w:t>halved</w:t>
      </w:r>
      <w:r w:rsidR="00C440AB" w:rsidRPr="00767EA0">
        <w:rPr>
          <w:rFonts w:ascii="Book Antiqua" w:eastAsia="MS Mincho" w:hAnsi="Book Antiqua" w:cs="Book Antiqua"/>
        </w:rPr>
        <w:t xml:space="preserve"> in 77% (54% </w:t>
      </w:r>
      <w:r w:rsidR="0036331A" w:rsidRPr="00767EA0">
        <w:rPr>
          <w:rFonts w:ascii="Book Antiqua" w:eastAsia="MS Mincho" w:hAnsi="Book Antiqua" w:cs="Book Antiqua"/>
        </w:rPr>
        <w:t>stopped</w:t>
      </w:r>
      <w:r w:rsidR="00C440AB" w:rsidRPr="00767EA0">
        <w:rPr>
          <w:rFonts w:ascii="Book Antiqua" w:eastAsia="MS Mincho" w:hAnsi="Book Antiqua" w:cs="Book Antiqua"/>
        </w:rPr>
        <w:t xml:space="preserve"> PPI completely)</w:t>
      </w:r>
      <w:r w:rsidR="00C440AB" w:rsidRPr="00767EA0">
        <w:rPr>
          <w:rFonts w:ascii="Book Antiqua" w:eastAsia="MS Mincho" w:hAnsi="Book Antiqua" w:cs="Book Antiqua"/>
          <w:vertAlign w:val="superscript"/>
        </w:rPr>
        <w:t>[</w:t>
      </w:r>
      <w:r w:rsidR="00D95103" w:rsidRPr="00767EA0">
        <w:rPr>
          <w:rFonts w:ascii="Book Antiqua" w:eastAsia="MS Mincho" w:hAnsi="Book Antiqua" w:cs="Book Antiqua"/>
          <w:vertAlign w:val="superscript"/>
        </w:rPr>
        <w:t>29</w:t>
      </w:r>
      <w:r w:rsidR="00C440AB" w:rsidRPr="00767EA0">
        <w:rPr>
          <w:rFonts w:ascii="Book Antiqua" w:eastAsia="MS Mincho" w:hAnsi="Book Antiqua" w:cs="Book Antiqua"/>
          <w:vertAlign w:val="superscript"/>
        </w:rPr>
        <w:t>]</w:t>
      </w:r>
      <w:r w:rsidR="001152F4" w:rsidRPr="00767EA0">
        <w:rPr>
          <w:rFonts w:ascii="Book Antiqua" w:eastAsia="MS Mincho" w:hAnsi="Book Antiqua" w:cs="Book Antiqua"/>
        </w:rPr>
        <w:t>.</w:t>
      </w:r>
    </w:p>
    <w:p w:rsidR="00E8378B" w:rsidRPr="00767EA0" w:rsidRDefault="00D95103" w:rsidP="00767EA0">
      <w:pPr>
        <w:autoSpaceDE w:val="0"/>
        <w:autoSpaceDN w:val="0"/>
        <w:adjustRightInd w:val="0"/>
        <w:spacing w:line="360" w:lineRule="auto"/>
        <w:ind w:firstLineChars="150" w:firstLine="360"/>
        <w:jc w:val="both"/>
        <w:rPr>
          <w:rFonts w:ascii="Book Antiqua" w:eastAsiaTheme="minorEastAsia" w:hAnsi="Book Antiqua" w:cs="Book Antiqua"/>
          <w:lang w:eastAsia="zh-CN"/>
        </w:rPr>
      </w:pPr>
      <w:r w:rsidRPr="00767EA0">
        <w:rPr>
          <w:rFonts w:ascii="Book Antiqua" w:eastAsia="MS Mincho" w:hAnsi="Book Antiqua" w:cs="Book Antiqua"/>
        </w:rPr>
        <w:t xml:space="preserve">Another </w:t>
      </w:r>
      <w:r w:rsidR="00E8378B" w:rsidRPr="00767EA0">
        <w:rPr>
          <w:rFonts w:ascii="Book Antiqua" w:eastAsia="MS Mincho" w:hAnsi="Book Antiqua" w:cs="Book Antiqua"/>
        </w:rPr>
        <w:t xml:space="preserve">study </w:t>
      </w:r>
      <w:r w:rsidR="0036331A" w:rsidRPr="00767EA0">
        <w:rPr>
          <w:rFonts w:ascii="Book Antiqua" w:eastAsia="MS Mincho" w:hAnsi="Book Antiqua" w:cs="Book Antiqua"/>
        </w:rPr>
        <w:t>reported</w:t>
      </w:r>
      <w:r w:rsidR="00E8378B" w:rsidRPr="00767EA0">
        <w:rPr>
          <w:rFonts w:ascii="Book Antiqua" w:eastAsia="MS Mincho" w:hAnsi="Book Antiqua" w:cs="Book Antiqua"/>
        </w:rPr>
        <w:t xml:space="preserve"> outcomes after </w:t>
      </w:r>
      <w:r w:rsidR="00C72239" w:rsidRPr="00767EA0">
        <w:rPr>
          <w:rFonts w:ascii="Book Antiqua" w:eastAsia="MS Mincho" w:hAnsi="Book Antiqua" w:cs="Book Antiqua"/>
        </w:rPr>
        <w:t xml:space="preserve">TIF </w:t>
      </w:r>
      <w:r w:rsidR="0036331A" w:rsidRPr="00767EA0">
        <w:rPr>
          <w:rFonts w:ascii="Book Antiqua" w:eastAsia="MS Mincho" w:hAnsi="Book Antiqua" w:cs="Book Antiqua"/>
        </w:rPr>
        <w:t>using the</w:t>
      </w:r>
      <w:r w:rsidR="00E8378B" w:rsidRPr="00767EA0">
        <w:rPr>
          <w:rFonts w:ascii="Book Antiqua" w:eastAsia="MS Mincho" w:hAnsi="Book Antiqua" w:cs="Book Antiqua"/>
        </w:rPr>
        <w:t xml:space="preserve"> MUSE technique</w:t>
      </w:r>
      <w:r w:rsidR="00C72239" w:rsidRPr="00767EA0">
        <w:rPr>
          <w:rFonts w:ascii="Book Antiqua" w:eastAsia="MS Mincho" w:hAnsi="Book Antiqua" w:cs="Book Antiqua"/>
        </w:rPr>
        <w:t xml:space="preserve"> in a multicenter, prospective international </w:t>
      </w:r>
      <w:r w:rsidR="0036331A" w:rsidRPr="00767EA0">
        <w:rPr>
          <w:rFonts w:ascii="Book Antiqua" w:eastAsia="MS Mincho" w:hAnsi="Book Antiqua" w:cs="Book Antiqua"/>
        </w:rPr>
        <w:t>trial</w:t>
      </w:r>
      <w:r w:rsidR="00C72239" w:rsidRPr="00767EA0">
        <w:rPr>
          <w:rFonts w:ascii="Book Antiqua" w:eastAsia="MS Mincho" w:hAnsi="Book Antiqua" w:cs="Book Antiqua"/>
        </w:rPr>
        <w:t xml:space="preserve"> enrolling 66 patients with a six-month follow-up</w:t>
      </w:r>
      <w:r w:rsidR="000A60FB" w:rsidRPr="00767EA0">
        <w:rPr>
          <w:rFonts w:ascii="Book Antiqua" w:eastAsia="MS Mincho" w:hAnsi="Book Antiqua" w:cs="Book Antiqua"/>
          <w:vertAlign w:val="superscript"/>
        </w:rPr>
        <w:t>[28]</w:t>
      </w:r>
      <w:r w:rsidR="00E8378B" w:rsidRPr="00767EA0">
        <w:rPr>
          <w:rFonts w:ascii="Book Antiqua" w:eastAsia="MS Mincho" w:hAnsi="Book Antiqua" w:cs="Book Antiqua"/>
        </w:rPr>
        <w:t>.</w:t>
      </w:r>
      <w:r w:rsidR="00C72239" w:rsidRPr="00767EA0">
        <w:rPr>
          <w:rFonts w:ascii="Book Antiqua" w:eastAsia="MS Mincho" w:hAnsi="Book Antiqua" w:cs="Book Antiqua"/>
        </w:rPr>
        <w:t xml:space="preserve"> GERD-related symptoms scores improved by more than 50% in 73% of patients and 64.6% were no longer </w:t>
      </w:r>
      <w:r w:rsidR="0036331A" w:rsidRPr="00767EA0">
        <w:rPr>
          <w:rFonts w:ascii="Book Antiqua" w:eastAsia="MS Mincho" w:hAnsi="Book Antiqua" w:cs="Book Antiqua"/>
        </w:rPr>
        <w:t>taking</w:t>
      </w:r>
      <w:r w:rsidR="00C72239" w:rsidRPr="00767EA0">
        <w:rPr>
          <w:rFonts w:ascii="Book Antiqua" w:eastAsia="MS Mincho" w:hAnsi="Book Antiqua" w:cs="Book Antiqua"/>
        </w:rPr>
        <w:t xml:space="preserve"> daily PPI</w:t>
      </w:r>
      <w:r w:rsidR="003F5107">
        <w:rPr>
          <w:rFonts w:ascii="Book Antiqua" w:eastAsia="MS Mincho" w:hAnsi="Book Antiqua" w:cs="Book Antiqua"/>
        </w:rPr>
        <w:t>s</w:t>
      </w:r>
      <w:r w:rsidR="00C72239" w:rsidRPr="00767EA0">
        <w:rPr>
          <w:rFonts w:ascii="Book Antiqua" w:eastAsia="MS Mincho" w:hAnsi="Book Antiqua" w:cs="Book Antiqua"/>
        </w:rPr>
        <w:t xml:space="preserve">. Among patients who continued to take PPI, 56.5% </w:t>
      </w:r>
      <w:r w:rsidR="0036331A" w:rsidRPr="00767EA0">
        <w:rPr>
          <w:rFonts w:ascii="Book Antiqua" w:eastAsia="MS Mincho" w:hAnsi="Book Antiqua" w:cs="Book Antiqua"/>
        </w:rPr>
        <w:t>cut</w:t>
      </w:r>
      <w:r w:rsidR="00C72239" w:rsidRPr="00767EA0">
        <w:rPr>
          <w:rFonts w:ascii="Book Antiqua" w:eastAsia="MS Mincho" w:hAnsi="Book Antiqua" w:cs="Book Antiqua"/>
        </w:rPr>
        <w:t xml:space="preserve"> </w:t>
      </w:r>
      <w:r w:rsidR="0036331A" w:rsidRPr="00767EA0">
        <w:rPr>
          <w:rFonts w:ascii="Book Antiqua" w:eastAsia="MS Mincho" w:hAnsi="Book Antiqua" w:cs="Book Antiqua"/>
        </w:rPr>
        <w:t xml:space="preserve">the dose </w:t>
      </w:r>
      <w:r w:rsidR="00C72239" w:rsidRPr="00767EA0">
        <w:rPr>
          <w:rFonts w:ascii="Book Antiqua" w:eastAsia="MS Mincho" w:hAnsi="Book Antiqua" w:cs="Book Antiqua"/>
        </w:rPr>
        <w:t xml:space="preserve">by more than </w:t>
      </w:r>
      <w:r w:rsidR="0036331A" w:rsidRPr="00767EA0">
        <w:rPr>
          <w:rFonts w:ascii="Book Antiqua" w:eastAsia="MS Mincho" w:hAnsi="Book Antiqua" w:cs="Book Antiqua"/>
        </w:rPr>
        <w:t>half</w:t>
      </w:r>
      <w:r w:rsidR="00C72239" w:rsidRPr="00767EA0">
        <w:rPr>
          <w:rFonts w:ascii="Book Antiqua" w:eastAsia="MS Mincho" w:hAnsi="Book Antiqua" w:cs="Book Antiqua"/>
        </w:rPr>
        <w:t>.</w:t>
      </w:r>
      <w:r w:rsidR="00A50B91" w:rsidRPr="00767EA0">
        <w:rPr>
          <w:rFonts w:ascii="Book Antiqua" w:eastAsia="MS Mincho" w:hAnsi="Book Antiqua" w:cs="Book Antiqua"/>
        </w:rPr>
        <w:t xml:space="preserve"> At 24-hour pH-recording the t</w:t>
      </w:r>
      <w:r w:rsidR="0036331A" w:rsidRPr="00767EA0">
        <w:rPr>
          <w:rFonts w:ascii="Book Antiqua" w:eastAsia="MS Mincho" w:hAnsi="Book Antiqua" w:cs="Book Antiqua"/>
        </w:rPr>
        <w:t>otal time with esophageal pH</w:t>
      </w:r>
      <w:r w:rsidR="00767EA0" w:rsidRPr="00767EA0">
        <w:rPr>
          <w:rFonts w:ascii="Book Antiqua" w:eastAsiaTheme="minorEastAsia" w:hAnsi="Book Antiqua" w:cs="Book Antiqua"/>
          <w:lang w:eastAsia="zh-CN"/>
        </w:rPr>
        <w:t xml:space="preserve"> </w:t>
      </w:r>
      <w:r w:rsidR="0036331A" w:rsidRPr="00767EA0">
        <w:rPr>
          <w:rFonts w:ascii="Book Antiqua" w:eastAsia="MS Mincho" w:hAnsi="Book Antiqua" w:cs="Book Antiqua"/>
        </w:rPr>
        <w:t>&lt;</w:t>
      </w:r>
      <w:r w:rsidR="00767EA0" w:rsidRPr="00767EA0">
        <w:rPr>
          <w:rFonts w:ascii="Book Antiqua" w:eastAsiaTheme="minorEastAsia" w:hAnsi="Book Antiqua" w:cs="Book Antiqua"/>
          <w:lang w:eastAsia="zh-CN"/>
        </w:rPr>
        <w:t xml:space="preserve"> </w:t>
      </w:r>
      <w:r w:rsidR="00A50B91" w:rsidRPr="00767EA0">
        <w:rPr>
          <w:rFonts w:ascii="Book Antiqua" w:eastAsia="MS Mincho" w:hAnsi="Book Antiqua" w:cs="Book Antiqua"/>
        </w:rPr>
        <w:t xml:space="preserve">4.0 </w:t>
      </w:r>
      <w:r w:rsidR="0036331A" w:rsidRPr="00767EA0">
        <w:rPr>
          <w:rFonts w:ascii="Book Antiqua" w:eastAsia="MS Mincho" w:hAnsi="Book Antiqua" w:cs="Book Antiqua"/>
        </w:rPr>
        <w:t>dropped</w:t>
      </w:r>
      <w:r w:rsidR="00A50B91" w:rsidRPr="00767EA0">
        <w:rPr>
          <w:rFonts w:ascii="Book Antiqua" w:eastAsia="MS Mincho" w:hAnsi="Book Antiqua" w:cs="Book Antiqua"/>
        </w:rPr>
        <w:t xml:space="preserve"> significantly from baseline. There were no</w:t>
      </w:r>
      <w:r w:rsidR="0036331A" w:rsidRPr="00767EA0">
        <w:rPr>
          <w:rFonts w:ascii="Book Antiqua" w:eastAsia="MS Mincho" w:hAnsi="Book Antiqua" w:cs="Book Antiqua"/>
        </w:rPr>
        <w:t>ne of the</w:t>
      </w:r>
      <w:r w:rsidR="00A50B91" w:rsidRPr="00767EA0">
        <w:rPr>
          <w:rFonts w:ascii="Book Antiqua" w:eastAsia="MS Mincho" w:hAnsi="Book Antiqua" w:cs="Book Antiqua"/>
        </w:rPr>
        <w:t xml:space="preserve"> post-procedure side effects commonly seen after laparoscopic fundoplication </w:t>
      </w:r>
      <w:r w:rsidR="0036331A" w:rsidRPr="00767EA0">
        <w:rPr>
          <w:rFonts w:ascii="Book Antiqua" w:eastAsia="MS Mincho" w:hAnsi="Book Antiqua" w:cs="Book Antiqua"/>
        </w:rPr>
        <w:t>such as gas bloating, in</w:t>
      </w:r>
      <w:r w:rsidR="00A50B91" w:rsidRPr="00767EA0">
        <w:rPr>
          <w:rFonts w:ascii="Book Antiqua" w:eastAsia="MS Mincho" w:hAnsi="Book Antiqua" w:cs="Book Antiqua"/>
        </w:rPr>
        <w:t xml:space="preserve">ability to belch or vomit, dysphagia or diarrhea. </w:t>
      </w:r>
      <w:r w:rsidR="00C72239" w:rsidRPr="00767EA0">
        <w:rPr>
          <w:rFonts w:ascii="Book Antiqua" w:eastAsia="MS Mincho" w:hAnsi="Book Antiqua" w:cs="Book Antiqua"/>
        </w:rPr>
        <w:t xml:space="preserve">  </w:t>
      </w:r>
      <w:r w:rsidR="00E8378B" w:rsidRPr="00767EA0">
        <w:rPr>
          <w:rFonts w:ascii="Book Antiqua" w:eastAsia="MS Mincho" w:hAnsi="Book Antiqua" w:cs="Book Antiqua"/>
        </w:rPr>
        <w:t xml:space="preserve">  </w:t>
      </w:r>
    </w:p>
    <w:p w:rsidR="00767EA0" w:rsidRPr="00767EA0" w:rsidRDefault="00767EA0" w:rsidP="00767EA0">
      <w:pPr>
        <w:autoSpaceDE w:val="0"/>
        <w:autoSpaceDN w:val="0"/>
        <w:adjustRightInd w:val="0"/>
        <w:spacing w:line="360" w:lineRule="auto"/>
        <w:ind w:firstLineChars="150" w:firstLine="360"/>
        <w:jc w:val="both"/>
        <w:rPr>
          <w:rFonts w:ascii="Book Antiqua" w:eastAsiaTheme="minorEastAsia" w:hAnsi="Book Antiqua" w:cs="Book Antiqua"/>
          <w:lang w:eastAsia="zh-CN"/>
        </w:rPr>
      </w:pPr>
    </w:p>
    <w:p w:rsidR="006F193E" w:rsidRPr="00767EA0" w:rsidRDefault="006F193E" w:rsidP="00934859">
      <w:pPr>
        <w:pStyle w:val="para"/>
        <w:spacing w:after="0" w:afterAutospacing="0" w:line="360" w:lineRule="auto"/>
        <w:jc w:val="both"/>
        <w:rPr>
          <w:rFonts w:ascii="Book Antiqua" w:eastAsia="MS Mincho" w:hAnsi="Book Antiqua" w:cs="Book Antiqua"/>
          <w:b/>
          <w:i/>
          <w:color w:val="auto"/>
          <w:sz w:val="24"/>
          <w:szCs w:val="24"/>
        </w:rPr>
      </w:pPr>
      <w:r w:rsidRPr="00767EA0">
        <w:rPr>
          <w:rFonts w:ascii="Book Antiqua" w:eastAsia="MS Mincho" w:hAnsi="Book Antiqua" w:cs="Book Antiqua"/>
          <w:b/>
          <w:i/>
          <w:color w:val="auto"/>
          <w:sz w:val="24"/>
          <w:szCs w:val="24"/>
        </w:rPr>
        <w:lastRenderedPageBreak/>
        <w:t>Factors affecting TIF outcomes</w:t>
      </w:r>
    </w:p>
    <w:p w:rsidR="00F517FF" w:rsidRPr="00767EA0" w:rsidRDefault="00F517FF" w:rsidP="00934859">
      <w:pPr>
        <w:pStyle w:val="para"/>
        <w:spacing w:after="0" w:afterAutospacing="0" w:line="360" w:lineRule="auto"/>
        <w:jc w:val="both"/>
        <w:rPr>
          <w:rFonts w:ascii="Book Antiqua" w:eastAsia="MS Mincho" w:hAnsi="Book Antiqua" w:cs="Book Antiqua"/>
          <w:color w:val="auto"/>
          <w:sz w:val="24"/>
          <w:szCs w:val="24"/>
        </w:rPr>
      </w:pPr>
      <w:r w:rsidRPr="00767EA0">
        <w:rPr>
          <w:rFonts w:ascii="Book Antiqua" w:eastAsia="MS Mincho" w:hAnsi="Book Antiqua" w:cs="Book Antiqua"/>
          <w:color w:val="auto"/>
          <w:sz w:val="24"/>
          <w:szCs w:val="24"/>
        </w:rPr>
        <w:t>An important issue regarding</w:t>
      </w:r>
      <w:r w:rsidR="00F94AA6" w:rsidRPr="00767EA0">
        <w:rPr>
          <w:rFonts w:ascii="Book Antiqua" w:eastAsia="MS Mincho" w:hAnsi="Book Antiqua" w:cs="Book Antiqua"/>
          <w:color w:val="auto"/>
          <w:sz w:val="24"/>
          <w:szCs w:val="24"/>
        </w:rPr>
        <w:t xml:space="preserve"> all </w:t>
      </w:r>
      <w:r w:rsidRPr="00767EA0">
        <w:rPr>
          <w:rFonts w:ascii="Book Antiqua" w:eastAsia="MS Mincho" w:hAnsi="Book Antiqua" w:cs="Book Antiqua"/>
          <w:color w:val="auto"/>
          <w:sz w:val="24"/>
          <w:szCs w:val="24"/>
        </w:rPr>
        <w:t xml:space="preserve">new interventional procedures introduced in clinical practice is the recognition of technique- or patient-related factors that </w:t>
      </w:r>
      <w:r w:rsidR="006A139A" w:rsidRPr="00767EA0">
        <w:rPr>
          <w:rFonts w:ascii="Book Antiqua" w:eastAsia="MS Mincho" w:hAnsi="Book Antiqua" w:cs="Book Antiqua"/>
          <w:color w:val="auto"/>
          <w:sz w:val="24"/>
          <w:szCs w:val="24"/>
        </w:rPr>
        <w:t>can</w:t>
      </w:r>
      <w:r w:rsidRPr="00767EA0">
        <w:rPr>
          <w:rFonts w:ascii="Book Antiqua" w:eastAsia="MS Mincho" w:hAnsi="Book Antiqua" w:cs="Book Antiqua"/>
          <w:color w:val="auto"/>
          <w:sz w:val="24"/>
          <w:szCs w:val="24"/>
        </w:rPr>
        <w:t xml:space="preserve"> affect the outcomes.</w:t>
      </w:r>
      <w:r w:rsidR="006F193E" w:rsidRPr="00767EA0">
        <w:rPr>
          <w:rFonts w:ascii="Book Antiqua" w:eastAsia="MS Mincho" w:hAnsi="Book Antiqua" w:cs="Book Antiqua"/>
          <w:color w:val="auto"/>
          <w:sz w:val="24"/>
          <w:szCs w:val="24"/>
        </w:rPr>
        <w:t xml:space="preserve"> Factors affecting TIF outcomes have been reported to date only in EsophyX studies.</w:t>
      </w:r>
    </w:p>
    <w:p w:rsidR="006A139A" w:rsidRPr="00767EA0" w:rsidRDefault="00F517FF"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In our series</w:t>
      </w:r>
      <w:r w:rsidR="00FC108B" w:rsidRPr="00767EA0">
        <w:rPr>
          <w:rFonts w:ascii="Book Antiqua" w:eastAsia="MS Mincho" w:hAnsi="Book Antiqua" w:cs="Book Antiqua"/>
        </w:rPr>
        <w:t>,</w:t>
      </w:r>
      <w:r w:rsidRPr="00767EA0">
        <w:rPr>
          <w:rFonts w:ascii="Book Antiqua" w:eastAsia="MS Mincho" w:hAnsi="Book Antiqua" w:cs="Book Antiqua"/>
        </w:rPr>
        <w:t xml:space="preserve"> </w:t>
      </w:r>
      <w:r w:rsidR="003F49DE" w:rsidRPr="00767EA0">
        <w:rPr>
          <w:rFonts w:ascii="Book Antiqua" w:eastAsia="MS Mincho" w:hAnsi="Book Antiqua" w:cs="Book Antiqua"/>
        </w:rPr>
        <w:t xml:space="preserve">from the technical point of view, the number of fasteners deployed and the rotational technique were associated with a </w:t>
      </w:r>
      <w:r w:rsidR="003F5107">
        <w:rPr>
          <w:rFonts w:ascii="Book Antiqua" w:eastAsia="MS Mincho" w:hAnsi="Book Antiqua" w:cs="Book Antiqua"/>
        </w:rPr>
        <w:t>better</w:t>
      </w:r>
      <w:r w:rsidR="003F49DE" w:rsidRPr="00767EA0">
        <w:rPr>
          <w:rFonts w:ascii="Book Antiqua" w:eastAsia="MS Mincho" w:hAnsi="Book Antiqua" w:cs="Book Antiqua"/>
        </w:rPr>
        <w:t xml:space="preserve"> outcome; a larger number of fasteners </w:t>
      </w:r>
      <w:r w:rsidR="00A97B13">
        <w:rPr>
          <w:rFonts w:ascii="Book Antiqua" w:eastAsia="MS Mincho" w:hAnsi="Book Antiqua" w:cs="Book Antiqua"/>
        </w:rPr>
        <w:t xml:space="preserve">increased by four folds </w:t>
      </w:r>
      <w:r w:rsidR="003F49DE" w:rsidRPr="00767EA0">
        <w:rPr>
          <w:rFonts w:ascii="Book Antiqua" w:eastAsia="MS Mincho" w:hAnsi="Book Antiqua" w:cs="Book Antiqua"/>
        </w:rPr>
        <w:t xml:space="preserve">the </w:t>
      </w:r>
      <w:r w:rsidR="00A97B13">
        <w:rPr>
          <w:rFonts w:ascii="Book Antiqua" w:eastAsia="MS Mincho" w:hAnsi="Book Antiqua" w:cs="Book Antiqua"/>
        </w:rPr>
        <w:t>success rate</w:t>
      </w:r>
      <w:r w:rsidR="00FC108B" w:rsidRPr="00767EA0">
        <w:rPr>
          <w:rFonts w:ascii="Book Antiqua" w:eastAsia="MS Mincho" w:hAnsi="Book Antiqua" w:cs="Book Antiqua"/>
          <w:vertAlign w:val="superscript"/>
        </w:rPr>
        <w:t>[21]</w:t>
      </w:r>
      <w:r w:rsidR="003F49DE" w:rsidRPr="00767EA0">
        <w:rPr>
          <w:rFonts w:ascii="Book Antiqua" w:eastAsia="MS Mincho" w:hAnsi="Book Antiqua" w:cs="Book Antiqua"/>
        </w:rPr>
        <w:t xml:space="preserve">. </w:t>
      </w:r>
      <w:r w:rsidR="00FC108B" w:rsidRPr="00767EA0">
        <w:rPr>
          <w:rFonts w:ascii="Book Antiqua" w:eastAsia="MS Mincho" w:hAnsi="Book Antiqua" w:cs="Book Antiqua"/>
        </w:rPr>
        <w:t>Another study</w:t>
      </w:r>
      <w:r w:rsidR="006A139A" w:rsidRPr="00767EA0">
        <w:rPr>
          <w:rFonts w:ascii="Book Antiqua" w:eastAsia="MS Mincho" w:hAnsi="Book Antiqua" w:cs="Book Antiqua"/>
        </w:rPr>
        <w:t xml:space="preserve"> too </w:t>
      </w:r>
      <w:r w:rsidR="00FC108B" w:rsidRPr="00767EA0">
        <w:rPr>
          <w:rFonts w:ascii="Book Antiqua" w:eastAsia="MS Mincho" w:hAnsi="Book Antiqua" w:cs="Book Antiqua"/>
        </w:rPr>
        <w:t xml:space="preserve">reported </w:t>
      </w:r>
      <w:r w:rsidR="003F5107">
        <w:rPr>
          <w:rFonts w:ascii="Book Antiqua" w:eastAsia="MS Mincho" w:hAnsi="Book Antiqua" w:cs="Book Antiqua"/>
        </w:rPr>
        <w:t>tha</w:t>
      </w:r>
      <w:r w:rsidR="00FC108B" w:rsidRPr="00767EA0">
        <w:rPr>
          <w:rFonts w:ascii="Book Antiqua" w:eastAsia="MS Mincho" w:hAnsi="Book Antiqua" w:cs="Book Antiqua"/>
        </w:rPr>
        <w:t>t</w:t>
      </w:r>
      <w:r w:rsidR="003F5107">
        <w:rPr>
          <w:rFonts w:ascii="Book Antiqua" w:eastAsia="MS Mincho" w:hAnsi="Book Antiqua" w:cs="Book Antiqua"/>
        </w:rPr>
        <w:t xml:space="preserve"> t</w:t>
      </w:r>
      <w:r w:rsidR="00FC108B" w:rsidRPr="00767EA0">
        <w:rPr>
          <w:rFonts w:ascii="Book Antiqua" w:eastAsia="MS Mincho" w:hAnsi="Book Antiqua" w:cs="Book Antiqua"/>
        </w:rPr>
        <w:t xml:space="preserve">he number of fasteners </w:t>
      </w:r>
      <w:r w:rsidR="003F5107">
        <w:rPr>
          <w:rFonts w:ascii="Book Antiqua" w:eastAsia="MS Mincho" w:hAnsi="Book Antiqua" w:cs="Book Antiqua"/>
        </w:rPr>
        <w:t>plays</w:t>
      </w:r>
      <w:r w:rsidR="00FC108B" w:rsidRPr="00767EA0">
        <w:rPr>
          <w:rFonts w:ascii="Book Antiqua" w:eastAsia="MS Mincho" w:hAnsi="Book Antiqua" w:cs="Book Antiqua"/>
        </w:rPr>
        <w:t xml:space="preserve"> </w:t>
      </w:r>
      <w:r w:rsidR="006A139A" w:rsidRPr="00767EA0">
        <w:rPr>
          <w:rFonts w:ascii="Book Antiqua" w:eastAsia="MS Mincho" w:hAnsi="Book Antiqua" w:cs="Book Antiqua"/>
        </w:rPr>
        <w:t xml:space="preserve">a </w:t>
      </w:r>
      <w:r w:rsidR="003F5107">
        <w:rPr>
          <w:rFonts w:ascii="Book Antiqua" w:eastAsia="MS Mincho" w:hAnsi="Book Antiqua" w:cs="Book Antiqua"/>
        </w:rPr>
        <w:t xml:space="preserve">key role </w:t>
      </w:r>
      <w:r w:rsidR="00FC108B" w:rsidRPr="00767EA0">
        <w:rPr>
          <w:rFonts w:ascii="Book Antiqua" w:eastAsia="MS Mincho" w:hAnsi="Book Antiqua" w:cs="Book Antiqua"/>
        </w:rPr>
        <w:t>for the success</w:t>
      </w:r>
      <w:r w:rsidR="006A139A" w:rsidRPr="00767EA0">
        <w:rPr>
          <w:rFonts w:ascii="Book Antiqua" w:eastAsia="MS Mincho" w:hAnsi="Book Antiqua" w:cs="Book Antiqua"/>
        </w:rPr>
        <w:t xml:space="preserve"> of the procedure</w:t>
      </w:r>
      <w:r w:rsidR="00FC108B" w:rsidRPr="00767EA0">
        <w:rPr>
          <w:rFonts w:ascii="Book Antiqua" w:eastAsia="MS Mincho" w:hAnsi="Book Antiqua" w:cs="Book Antiqua"/>
          <w:vertAlign w:val="superscript"/>
        </w:rPr>
        <w:t>[19]</w:t>
      </w:r>
      <w:r w:rsidR="00FC108B" w:rsidRPr="00767EA0">
        <w:rPr>
          <w:rFonts w:ascii="Book Antiqua" w:eastAsia="MS Mincho" w:hAnsi="Book Antiqua" w:cs="Book Antiqua"/>
        </w:rPr>
        <w:t>.</w:t>
      </w:r>
      <w:r w:rsidR="006A139A" w:rsidRPr="00767EA0">
        <w:rPr>
          <w:rFonts w:ascii="Book Antiqua" w:eastAsia="MS Mincho" w:hAnsi="Book Antiqua" w:cs="Book Antiqua"/>
        </w:rPr>
        <w:t xml:space="preserve"> </w:t>
      </w:r>
      <w:r w:rsidR="00FC108B" w:rsidRPr="00767EA0">
        <w:rPr>
          <w:rFonts w:ascii="Book Antiqua" w:eastAsia="MS Mincho" w:hAnsi="Book Antiqua" w:cs="Book Antiqua"/>
        </w:rPr>
        <w:t xml:space="preserve">The rotational technique </w:t>
      </w:r>
      <w:r w:rsidR="003F5107">
        <w:rPr>
          <w:rFonts w:ascii="Book Antiqua" w:eastAsia="MS Mincho" w:hAnsi="Book Antiqua" w:cs="Book Antiqua"/>
        </w:rPr>
        <w:t xml:space="preserve">increased by half </w:t>
      </w:r>
      <w:r w:rsidR="00FC108B" w:rsidRPr="00767EA0">
        <w:rPr>
          <w:rFonts w:ascii="Book Antiqua" w:eastAsia="MS Mincho" w:hAnsi="Book Antiqua" w:cs="Book Antiqua"/>
        </w:rPr>
        <w:t xml:space="preserve">the probability of being a responder, </w:t>
      </w:r>
      <w:r w:rsidR="003F5107">
        <w:rPr>
          <w:rFonts w:ascii="Book Antiqua" w:eastAsia="MS Mincho" w:hAnsi="Book Antiqua" w:cs="Book Antiqua"/>
        </w:rPr>
        <w:t xml:space="preserve">according with </w:t>
      </w:r>
      <w:r w:rsidR="00FC108B" w:rsidRPr="00767EA0">
        <w:rPr>
          <w:rFonts w:ascii="Book Antiqua" w:eastAsia="MS Mincho" w:hAnsi="Book Antiqua" w:cs="Book Antiqua"/>
        </w:rPr>
        <w:t>other reports</w:t>
      </w:r>
      <w:r w:rsidR="00FC108B" w:rsidRPr="00767EA0">
        <w:rPr>
          <w:rFonts w:ascii="Book Antiqua" w:eastAsia="MS Mincho" w:hAnsi="Book Antiqua" w:cs="Book Antiqua"/>
          <w:vertAlign w:val="superscript"/>
        </w:rPr>
        <w:t>[19,23]</w:t>
      </w:r>
      <w:r w:rsidR="00FC108B" w:rsidRPr="00767EA0">
        <w:rPr>
          <w:rFonts w:ascii="Book Antiqua" w:eastAsia="MS Mincho" w:hAnsi="Book Antiqua" w:cs="Book Antiqua"/>
        </w:rPr>
        <w:t xml:space="preserve">. </w:t>
      </w:r>
    </w:p>
    <w:p w:rsidR="0074763D" w:rsidRPr="00767EA0" w:rsidRDefault="003F5107" w:rsidP="00767EA0">
      <w:pPr>
        <w:spacing w:line="360" w:lineRule="auto"/>
        <w:ind w:firstLineChars="150" w:firstLine="360"/>
        <w:jc w:val="both"/>
        <w:rPr>
          <w:rFonts w:ascii="Book Antiqua" w:eastAsia="MS Mincho" w:hAnsi="Book Antiqua" w:cs="Book Antiqua"/>
        </w:rPr>
      </w:pPr>
      <w:r>
        <w:rPr>
          <w:rFonts w:ascii="Book Antiqua" w:eastAsia="MS Mincho" w:hAnsi="Book Antiqua" w:cs="Book Antiqua"/>
        </w:rPr>
        <w:t>P</w:t>
      </w:r>
      <w:r w:rsidR="000A60FB" w:rsidRPr="00767EA0">
        <w:rPr>
          <w:rFonts w:ascii="Book Antiqua" w:eastAsia="MS Mincho" w:hAnsi="Book Antiqua" w:cs="Book Antiqua"/>
        </w:rPr>
        <w:t>atient-related factors affecting post-operative outcomes</w:t>
      </w:r>
      <w:r w:rsidR="00FC108B" w:rsidRPr="00767EA0">
        <w:rPr>
          <w:rFonts w:ascii="Book Antiqua" w:eastAsia="MS Mincho" w:hAnsi="Book Antiqua" w:cs="Book Antiqua"/>
        </w:rPr>
        <w:t xml:space="preserve"> in our series</w:t>
      </w:r>
      <w:r>
        <w:rPr>
          <w:rFonts w:ascii="Book Antiqua" w:eastAsia="MS Mincho" w:hAnsi="Book Antiqua" w:cs="Book Antiqua"/>
        </w:rPr>
        <w:t xml:space="preserve"> were</w:t>
      </w:r>
      <w:r w:rsidR="000A60FB" w:rsidRPr="00767EA0">
        <w:rPr>
          <w:rFonts w:ascii="Book Antiqua" w:eastAsia="MS Mincho" w:hAnsi="Book Antiqua" w:cs="Book Antiqua"/>
        </w:rPr>
        <w:t xml:space="preserve"> pre-operative Hill grades III and IV, hiatal hernia larger than 2 cm, and ineffective esophageal motility</w:t>
      </w:r>
      <w:r>
        <w:rPr>
          <w:rFonts w:ascii="Book Antiqua" w:eastAsia="MS Mincho" w:hAnsi="Book Antiqua" w:cs="Book Antiqua"/>
        </w:rPr>
        <w:t>, which were</w:t>
      </w:r>
      <w:r w:rsidR="000A60FB" w:rsidRPr="00767EA0">
        <w:rPr>
          <w:rFonts w:ascii="Book Antiqua" w:eastAsia="MS Mincho" w:hAnsi="Book Antiqua" w:cs="Book Antiqua"/>
        </w:rPr>
        <w:t xml:space="preserve"> associated with a higher rate of unsuccessful results. </w:t>
      </w:r>
      <w:r>
        <w:rPr>
          <w:rFonts w:ascii="Book Antiqua" w:eastAsia="MS Mincho" w:hAnsi="Book Antiqua" w:cs="Book Antiqua"/>
        </w:rPr>
        <w:t xml:space="preserve">An impaired esophageal </w:t>
      </w:r>
      <w:r w:rsidR="000A60FB" w:rsidRPr="00767EA0">
        <w:rPr>
          <w:rFonts w:ascii="Book Antiqua" w:eastAsia="MS Mincho" w:hAnsi="Book Antiqua" w:cs="Book Antiqua"/>
        </w:rPr>
        <w:t xml:space="preserve">clearance </w:t>
      </w:r>
      <w:r w:rsidR="0074763D" w:rsidRPr="00767EA0">
        <w:rPr>
          <w:rFonts w:ascii="Book Antiqua" w:eastAsia="MS Mincho" w:hAnsi="Book Antiqua" w:cs="Book Antiqua"/>
        </w:rPr>
        <w:t>may</w:t>
      </w:r>
      <w:r w:rsidR="000A60FB" w:rsidRPr="00767EA0">
        <w:rPr>
          <w:rFonts w:ascii="Book Antiqua" w:eastAsia="MS Mincho" w:hAnsi="Book Antiqua" w:cs="Book Antiqua"/>
        </w:rPr>
        <w:t xml:space="preserve"> induce epithelial sensitization</w:t>
      </w:r>
      <w:r>
        <w:rPr>
          <w:rFonts w:ascii="Book Antiqua" w:eastAsia="MS Mincho" w:hAnsi="Book Antiqua" w:cs="Book Antiqua"/>
        </w:rPr>
        <w:t xml:space="preserve"> and reflux-related </w:t>
      </w:r>
      <w:r w:rsidR="000A60FB" w:rsidRPr="00767EA0">
        <w:rPr>
          <w:rFonts w:ascii="Book Antiqua" w:eastAsia="MS Mincho" w:hAnsi="Book Antiqua" w:cs="Book Antiqua"/>
        </w:rPr>
        <w:t xml:space="preserve">symptoms, even </w:t>
      </w:r>
      <w:r>
        <w:rPr>
          <w:rFonts w:ascii="Book Antiqua" w:eastAsia="MS Mincho" w:hAnsi="Book Antiqua" w:cs="Book Antiqua"/>
        </w:rPr>
        <w:t xml:space="preserve">in presence of a </w:t>
      </w:r>
      <w:r w:rsidR="000A60FB" w:rsidRPr="00767EA0">
        <w:rPr>
          <w:rFonts w:ascii="Book Antiqua" w:eastAsia="MS Mincho" w:hAnsi="Book Antiqua" w:cs="Book Antiqua"/>
        </w:rPr>
        <w:t>low-volume  reflux</w:t>
      </w:r>
      <w:r w:rsidR="000A60FB" w:rsidRPr="00767EA0">
        <w:rPr>
          <w:rFonts w:ascii="Book Antiqua" w:eastAsia="MS Mincho" w:hAnsi="Book Antiqua" w:cs="Book Antiqua"/>
          <w:vertAlign w:val="superscript"/>
        </w:rPr>
        <w:t>[</w:t>
      </w:r>
      <w:r w:rsidR="00FC108B" w:rsidRPr="00767EA0">
        <w:rPr>
          <w:rFonts w:ascii="Book Antiqua" w:eastAsia="MS Mincho" w:hAnsi="Book Antiqua" w:cs="Book Antiqua"/>
          <w:vertAlign w:val="superscript"/>
        </w:rPr>
        <w:t>35</w:t>
      </w:r>
      <w:r w:rsidR="000A60FB" w:rsidRPr="00767EA0">
        <w:rPr>
          <w:rFonts w:ascii="Book Antiqua" w:eastAsia="MS Mincho" w:hAnsi="Book Antiqua" w:cs="Book Antiqua"/>
          <w:vertAlign w:val="superscript"/>
        </w:rPr>
        <w:t>]</w:t>
      </w:r>
      <w:r w:rsidR="000A60FB" w:rsidRPr="00767EA0">
        <w:rPr>
          <w:rFonts w:ascii="Book Antiqua" w:eastAsia="MS Mincho" w:hAnsi="Book Antiqua" w:cs="Book Antiqua"/>
        </w:rPr>
        <w:t xml:space="preserve">. </w:t>
      </w:r>
    </w:p>
    <w:p w:rsidR="000A60FB" w:rsidRPr="00767EA0" w:rsidRDefault="0074763D"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U</w:t>
      </w:r>
      <w:r w:rsidR="00FC108B" w:rsidRPr="00767EA0">
        <w:rPr>
          <w:rFonts w:ascii="Book Antiqua" w:eastAsia="MS Mincho" w:hAnsi="Book Antiqua" w:cs="Book Antiqua"/>
        </w:rPr>
        <w:t xml:space="preserve">nivariate and multivariate analysis of preoperative factors influencing symptomatic outcomes of TIF </w:t>
      </w:r>
      <w:r w:rsidRPr="00767EA0">
        <w:rPr>
          <w:rFonts w:ascii="Book Antiqua" w:eastAsia="MS Mincho" w:hAnsi="Book Antiqua" w:cs="Book Antiqua"/>
        </w:rPr>
        <w:t>with</w:t>
      </w:r>
      <w:r w:rsidR="00FC108B" w:rsidRPr="00767EA0">
        <w:rPr>
          <w:rFonts w:ascii="Book Antiqua" w:eastAsia="MS Mincho" w:hAnsi="Book Antiqua" w:cs="Book Antiqua"/>
        </w:rPr>
        <w:t xml:space="preserve"> EsophyX</w:t>
      </w:r>
      <w:r w:rsidR="006F193E" w:rsidRPr="00767EA0">
        <w:rPr>
          <w:rFonts w:ascii="Book Antiqua" w:eastAsia="MS Mincho" w:hAnsi="Book Antiqua" w:cs="Book Antiqua"/>
          <w:vertAlign w:val="superscript"/>
        </w:rPr>
        <w:t>®</w:t>
      </w:r>
      <w:r w:rsidR="006F193E" w:rsidRPr="00767EA0">
        <w:rPr>
          <w:rFonts w:ascii="Book Antiqua" w:eastAsia="MS Mincho" w:hAnsi="Book Antiqua" w:cs="Book Antiqua"/>
        </w:rPr>
        <w:t xml:space="preserve"> device</w:t>
      </w:r>
      <w:r w:rsidR="00FC108B" w:rsidRPr="00767EA0">
        <w:rPr>
          <w:rFonts w:ascii="Book Antiqua" w:eastAsia="MS Mincho" w:hAnsi="Book Antiqua" w:cs="Book Antiqua"/>
        </w:rPr>
        <w:t xml:space="preserve"> was </w:t>
      </w:r>
      <w:r w:rsidRPr="00767EA0">
        <w:rPr>
          <w:rFonts w:ascii="Book Antiqua" w:eastAsia="MS Mincho" w:hAnsi="Book Antiqua" w:cs="Book Antiqua"/>
        </w:rPr>
        <w:t>done</w:t>
      </w:r>
      <w:r w:rsidR="00FC108B" w:rsidRPr="00767EA0">
        <w:rPr>
          <w:rFonts w:ascii="Book Antiqua" w:eastAsia="MS Mincho" w:hAnsi="Book Antiqua" w:cs="Book Antiqua"/>
        </w:rPr>
        <w:t xml:space="preserve"> on data from 158 consecutive patients identified</w:t>
      </w:r>
      <w:r w:rsidR="00082ED8" w:rsidRPr="00767EA0">
        <w:rPr>
          <w:rFonts w:ascii="Book Antiqua" w:eastAsia="MS Mincho" w:hAnsi="Book Antiqua" w:cs="Book Antiqua"/>
          <w:vertAlign w:val="superscript"/>
        </w:rPr>
        <w:t>[25]</w:t>
      </w:r>
      <w:r w:rsidR="00FC108B" w:rsidRPr="00767EA0">
        <w:rPr>
          <w:rFonts w:ascii="Book Antiqua" w:eastAsia="MS Mincho" w:hAnsi="Book Antiqua" w:cs="Book Antiqua"/>
        </w:rPr>
        <w:t xml:space="preserve">. </w:t>
      </w:r>
      <w:r w:rsidRPr="00767EA0">
        <w:rPr>
          <w:rFonts w:ascii="Book Antiqua" w:eastAsia="MS Mincho" w:hAnsi="Book Antiqua" w:cs="Book Antiqua"/>
        </w:rPr>
        <w:t xml:space="preserve"> </w:t>
      </w:r>
      <w:r w:rsidR="00FC108B" w:rsidRPr="00767EA0">
        <w:rPr>
          <w:rFonts w:ascii="Book Antiqua" w:eastAsia="MS Mincho" w:hAnsi="Book Antiqua" w:cs="Book Antiqua"/>
        </w:rPr>
        <w:t xml:space="preserve">Predictors of successful outcomes for patients with typical symptoms </w:t>
      </w:r>
      <w:r w:rsidRPr="00767EA0">
        <w:rPr>
          <w:rFonts w:ascii="Book Antiqua" w:eastAsia="MS Mincho" w:hAnsi="Book Antiqua" w:cs="Book Antiqua"/>
        </w:rPr>
        <w:t>was</w:t>
      </w:r>
      <w:r w:rsidR="00FC108B" w:rsidRPr="00767EA0">
        <w:rPr>
          <w:rFonts w:ascii="Book Antiqua" w:eastAsia="MS Mincho" w:hAnsi="Book Antiqua" w:cs="Book Antiqua"/>
        </w:rPr>
        <w:t xml:space="preserve"> age 50 years</w:t>
      </w:r>
      <w:r w:rsidRPr="00767EA0">
        <w:rPr>
          <w:rFonts w:ascii="Book Antiqua" w:eastAsia="MS Mincho" w:hAnsi="Book Antiqua" w:cs="Book Antiqua"/>
        </w:rPr>
        <w:t xml:space="preserve"> or more, </w:t>
      </w:r>
      <w:r w:rsidR="006F193E" w:rsidRPr="00767EA0">
        <w:rPr>
          <w:rFonts w:ascii="Book Antiqua" w:eastAsia="MS Mincho" w:hAnsi="Book Antiqua" w:cs="Book Antiqua"/>
        </w:rPr>
        <w:t>GERD h</w:t>
      </w:r>
      <w:r w:rsidR="00FC108B" w:rsidRPr="00767EA0">
        <w:rPr>
          <w:rFonts w:ascii="Book Antiqua" w:eastAsia="MS Mincho" w:hAnsi="Book Antiqua" w:cs="Book Antiqua"/>
        </w:rPr>
        <w:t>ealth-related quality of life score (GERD-HRQL)</w:t>
      </w:r>
      <w:r w:rsidR="00082ED8" w:rsidRPr="00767EA0">
        <w:rPr>
          <w:rFonts w:ascii="Book Antiqua" w:eastAsia="MS Mincho" w:hAnsi="Book Antiqua" w:cs="Book Antiqua"/>
        </w:rPr>
        <w:t xml:space="preserve"> on PPIs</w:t>
      </w:r>
      <w:r w:rsidR="00FC108B" w:rsidRPr="00767EA0">
        <w:rPr>
          <w:rFonts w:ascii="Book Antiqua" w:eastAsia="MS Mincho" w:hAnsi="Book Antiqua" w:cs="Book Antiqua"/>
        </w:rPr>
        <w:t xml:space="preserve"> 15</w:t>
      </w:r>
      <w:r w:rsidRPr="00767EA0">
        <w:rPr>
          <w:rFonts w:ascii="Book Antiqua" w:eastAsia="MS Mincho" w:hAnsi="Book Antiqua" w:cs="Book Antiqua"/>
        </w:rPr>
        <w:t xml:space="preserve"> or more</w:t>
      </w:r>
      <w:r w:rsidR="00FC108B" w:rsidRPr="00767EA0">
        <w:rPr>
          <w:rFonts w:ascii="Book Antiqua" w:eastAsia="MS Mincho" w:hAnsi="Book Antiqua" w:cs="Book Antiqua"/>
        </w:rPr>
        <w:t>,</w:t>
      </w:r>
      <w:r w:rsidRPr="00767EA0">
        <w:rPr>
          <w:rFonts w:ascii="Book Antiqua" w:eastAsia="MS Mincho" w:hAnsi="Book Antiqua" w:cs="Book Antiqua"/>
        </w:rPr>
        <w:t xml:space="preserve"> a reflux symptom index &gt;</w:t>
      </w:r>
      <w:r w:rsidR="00767EA0" w:rsidRPr="00767EA0">
        <w:rPr>
          <w:rFonts w:ascii="Book Antiqua" w:eastAsiaTheme="minorEastAsia" w:hAnsi="Book Antiqua" w:cs="Book Antiqua"/>
          <w:lang w:eastAsia="zh-CN"/>
        </w:rPr>
        <w:t xml:space="preserve"> </w:t>
      </w:r>
      <w:r w:rsidR="00082ED8" w:rsidRPr="00767EA0">
        <w:rPr>
          <w:rFonts w:ascii="Book Antiqua" w:eastAsia="MS Mincho" w:hAnsi="Book Antiqua" w:cs="Book Antiqua"/>
        </w:rPr>
        <w:t>13 on PPIs, and the gastroesophageal reflux symptom score 18</w:t>
      </w:r>
      <w:r w:rsidRPr="00767EA0">
        <w:rPr>
          <w:rFonts w:ascii="Book Antiqua" w:eastAsia="MS Mincho" w:hAnsi="Book Antiqua" w:cs="Book Antiqua"/>
        </w:rPr>
        <w:t xml:space="preserve"> or more</w:t>
      </w:r>
      <w:r w:rsidR="00082ED8" w:rsidRPr="00767EA0">
        <w:rPr>
          <w:rFonts w:ascii="Book Antiqua" w:eastAsia="MS Mincho" w:hAnsi="Book Antiqua" w:cs="Book Antiqua"/>
        </w:rPr>
        <w:t xml:space="preserve"> on PPIs. Age and GERD-HRLQ </w:t>
      </w:r>
      <w:r w:rsidRPr="00767EA0">
        <w:rPr>
          <w:rFonts w:ascii="Book Antiqua" w:eastAsia="MS Mincho" w:hAnsi="Book Antiqua" w:cs="Book Antiqua"/>
        </w:rPr>
        <w:t>remained significant predictors</w:t>
      </w:r>
      <w:r w:rsidR="00082ED8" w:rsidRPr="00767EA0">
        <w:rPr>
          <w:rFonts w:ascii="Book Antiqua" w:eastAsia="MS Mincho" w:hAnsi="Book Antiqua" w:cs="Book Antiqua"/>
        </w:rPr>
        <w:t xml:space="preserve"> also </w:t>
      </w:r>
      <w:r w:rsidRPr="00767EA0">
        <w:rPr>
          <w:rFonts w:ascii="Book Antiqua" w:eastAsia="MS Mincho" w:hAnsi="Book Antiqua" w:cs="Book Antiqua"/>
        </w:rPr>
        <w:t>in</w:t>
      </w:r>
      <w:r w:rsidR="00082ED8" w:rsidRPr="00767EA0">
        <w:rPr>
          <w:rFonts w:ascii="Book Antiqua" w:eastAsia="MS Mincho" w:hAnsi="Book Antiqua" w:cs="Book Antiqua"/>
        </w:rPr>
        <w:t xml:space="preserve"> multivariate analysis. For patients with atypical GER </w:t>
      </w:r>
      <w:r w:rsidRPr="00767EA0">
        <w:rPr>
          <w:rFonts w:ascii="Book Antiqua" w:eastAsia="MS Mincho" w:hAnsi="Book Antiqua" w:cs="Book Antiqua"/>
        </w:rPr>
        <w:t>symptoms only a GERD-HRQL score</w:t>
      </w:r>
      <w:r w:rsidR="00082ED8" w:rsidRPr="00767EA0">
        <w:rPr>
          <w:rFonts w:ascii="Book Antiqua" w:eastAsia="MS Mincho" w:hAnsi="Book Antiqua" w:cs="Book Antiqua"/>
        </w:rPr>
        <w:t xml:space="preserve"> 15</w:t>
      </w:r>
      <w:r w:rsidRPr="00767EA0">
        <w:rPr>
          <w:rFonts w:ascii="Book Antiqua" w:eastAsia="MS Mincho" w:hAnsi="Book Antiqua" w:cs="Book Antiqua"/>
        </w:rPr>
        <w:t xml:space="preserve"> or more</w:t>
      </w:r>
      <w:r w:rsidR="00082ED8" w:rsidRPr="00767EA0">
        <w:rPr>
          <w:rFonts w:ascii="Book Antiqua" w:eastAsia="MS Mincho" w:hAnsi="Book Antiqua" w:cs="Book Antiqua"/>
        </w:rPr>
        <w:t xml:space="preserve"> on PPIs was associated with successful outcomes. </w:t>
      </w:r>
      <w:r w:rsidR="00FC108B" w:rsidRPr="00767EA0">
        <w:rPr>
          <w:rFonts w:ascii="Book Antiqua" w:eastAsia="MS Mincho" w:hAnsi="Book Antiqua" w:cs="Book Antiqua"/>
        </w:rPr>
        <w:t xml:space="preserve">   </w:t>
      </w:r>
    </w:p>
    <w:p w:rsidR="00105ED9" w:rsidRPr="00767EA0" w:rsidRDefault="00105ED9" w:rsidP="00934859">
      <w:pPr>
        <w:spacing w:line="360" w:lineRule="auto"/>
        <w:jc w:val="both"/>
        <w:rPr>
          <w:rFonts w:ascii="Book Antiqua" w:eastAsia="MS Mincho" w:hAnsi="Book Antiqua" w:cs="Book Antiqua"/>
        </w:rPr>
      </w:pPr>
    </w:p>
    <w:p w:rsidR="0098595B" w:rsidRPr="00767EA0" w:rsidRDefault="00BF048F" w:rsidP="00934859">
      <w:pPr>
        <w:spacing w:line="360" w:lineRule="auto"/>
        <w:jc w:val="both"/>
        <w:rPr>
          <w:rFonts w:ascii="Book Antiqua" w:eastAsiaTheme="minorEastAsia" w:hAnsi="Book Antiqua" w:cs="Book Antiqua"/>
          <w:b/>
          <w:lang w:eastAsia="zh-CN"/>
        </w:rPr>
      </w:pPr>
      <w:r w:rsidRPr="00767EA0">
        <w:rPr>
          <w:rFonts w:ascii="Book Antiqua" w:eastAsia="MS Mincho" w:hAnsi="Book Antiqua" w:cs="Book Antiqua"/>
          <w:b/>
        </w:rPr>
        <w:t>CONCLUSION</w:t>
      </w:r>
    </w:p>
    <w:p w:rsidR="00771720" w:rsidRPr="00767EA0" w:rsidRDefault="005F7240" w:rsidP="00934859">
      <w:pPr>
        <w:spacing w:line="360" w:lineRule="auto"/>
        <w:jc w:val="both"/>
        <w:rPr>
          <w:rFonts w:ascii="Book Antiqua" w:eastAsia="MS Mincho" w:hAnsi="Book Antiqua" w:cs="Book Antiqua"/>
        </w:rPr>
      </w:pPr>
      <w:r w:rsidRPr="00767EA0">
        <w:rPr>
          <w:rFonts w:ascii="Book Antiqua" w:eastAsia="MS Mincho" w:hAnsi="Book Antiqua" w:cs="Book Antiqua"/>
        </w:rPr>
        <w:t xml:space="preserve">In the last </w:t>
      </w:r>
      <w:r w:rsidR="0074763D" w:rsidRPr="00767EA0">
        <w:rPr>
          <w:rFonts w:ascii="Book Antiqua" w:eastAsia="MS Mincho" w:hAnsi="Book Antiqua" w:cs="Book Antiqua"/>
        </w:rPr>
        <w:t xml:space="preserve">few </w:t>
      </w:r>
      <w:r w:rsidRPr="00767EA0">
        <w:rPr>
          <w:rFonts w:ascii="Book Antiqua" w:eastAsia="MS Mincho" w:hAnsi="Book Antiqua" w:cs="Book Antiqua"/>
        </w:rPr>
        <w:t xml:space="preserve">years TIF has </w:t>
      </w:r>
      <w:r w:rsidR="0074763D" w:rsidRPr="00767EA0">
        <w:rPr>
          <w:rFonts w:ascii="Book Antiqua" w:eastAsia="MS Mincho" w:hAnsi="Book Antiqua" w:cs="Book Antiqua"/>
        </w:rPr>
        <w:t xml:space="preserve">only </w:t>
      </w:r>
      <w:r w:rsidRPr="00767EA0">
        <w:rPr>
          <w:rFonts w:ascii="Book Antiqua" w:eastAsia="MS Mincho" w:hAnsi="Book Antiqua" w:cs="Book Antiqua"/>
        </w:rPr>
        <w:t xml:space="preserve">been </w:t>
      </w:r>
      <w:r w:rsidR="0074763D" w:rsidRPr="00767EA0">
        <w:rPr>
          <w:rFonts w:ascii="Book Antiqua" w:eastAsia="MS Mincho" w:hAnsi="Book Antiqua" w:cs="Book Antiqua"/>
        </w:rPr>
        <w:t>done</w:t>
      </w:r>
      <w:r w:rsidRPr="00767EA0">
        <w:rPr>
          <w:rFonts w:ascii="Book Antiqua" w:eastAsia="MS Mincho" w:hAnsi="Book Antiqua" w:cs="Book Antiqua"/>
        </w:rPr>
        <w:t xml:space="preserve"> in clinical trials </w:t>
      </w:r>
      <w:r w:rsidR="0074763D" w:rsidRPr="00767EA0">
        <w:rPr>
          <w:rFonts w:ascii="Book Antiqua" w:eastAsia="MS Mincho" w:hAnsi="Book Antiqua" w:cs="Book Antiqua"/>
        </w:rPr>
        <w:t>enrolling</w:t>
      </w:r>
      <w:r w:rsidRPr="00767EA0">
        <w:rPr>
          <w:rFonts w:ascii="Book Antiqua" w:eastAsia="MS Mincho" w:hAnsi="Book Antiqua" w:cs="Book Antiqua"/>
        </w:rPr>
        <w:t xml:space="preserve"> patients with typical gastro-esophageal reflux symptoms responsive or partially responsive to PPI therapy, without or with </w:t>
      </w:r>
      <w:r w:rsidR="0074763D" w:rsidRPr="00767EA0">
        <w:rPr>
          <w:rFonts w:ascii="Book Antiqua" w:eastAsia="MS Mincho" w:hAnsi="Book Antiqua" w:cs="Book Antiqua"/>
        </w:rPr>
        <w:t>only small hiatal hernia (&lt;</w:t>
      </w:r>
      <w:r w:rsidR="00767EA0" w:rsidRPr="00767EA0">
        <w:rPr>
          <w:rFonts w:ascii="Book Antiqua" w:eastAsiaTheme="minorEastAsia" w:hAnsi="Book Antiqua" w:cs="Book Antiqua"/>
          <w:lang w:eastAsia="zh-CN"/>
        </w:rPr>
        <w:t xml:space="preserve"> </w:t>
      </w:r>
      <w:r w:rsidRPr="00767EA0">
        <w:rPr>
          <w:rFonts w:ascii="Book Antiqua" w:eastAsia="MS Mincho" w:hAnsi="Book Antiqua" w:cs="Book Antiqua"/>
        </w:rPr>
        <w:t xml:space="preserve">3 cm), who refused </w:t>
      </w:r>
      <w:r w:rsidR="00EA4DA6">
        <w:rPr>
          <w:rFonts w:ascii="Book Antiqua" w:eastAsia="MS Mincho" w:hAnsi="Book Antiqua" w:cs="Book Antiqua"/>
        </w:rPr>
        <w:t xml:space="preserve">long-term medication, or </w:t>
      </w:r>
      <w:r w:rsidRPr="00767EA0">
        <w:rPr>
          <w:rFonts w:ascii="Book Antiqua" w:eastAsia="MS Mincho" w:hAnsi="Book Antiqua" w:cs="Book Antiqua"/>
        </w:rPr>
        <w:t xml:space="preserve">were intolerant </w:t>
      </w:r>
      <w:r w:rsidR="0074763D" w:rsidRPr="00767EA0">
        <w:rPr>
          <w:rFonts w:ascii="Book Antiqua" w:eastAsia="MS Mincho" w:hAnsi="Book Antiqua" w:cs="Book Antiqua"/>
        </w:rPr>
        <w:t xml:space="preserve">to PPIs, or required high </w:t>
      </w:r>
      <w:r w:rsidR="0074763D" w:rsidRPr="00767EA0">
        <w:rPr>
          <w:rFonts w:ascii="Book Antiqua" w:eastAsia="MS Mincho" w:hAnsi="Book Antiqua" w:cs="Book Antiqua"/>
        </w:rPr>
        <w:lastRenderedPageBreak/>
        <w:t>doses</w:t>
      </w:r>
      <w:r w:rsidRPr="00767EA0">
        <w:rPr>
          <w:rFonts w:ascii="Book Antiqua" w:eastAsia="MS Mincho" w:hAnsi="Book Antiqua" w:cs="Book Antiqua"/>
        </w:rPr>
        <w:t xml:space="preserve"> of antisecretory maintenance therapy. </w:t>
      </w:r>
      <w:r w:rsidR="006F193E" w:rsidRPr="00767EA0">
        <w:rPr>
          <w:rFonts w:ascii="Book Antiqua" w:hAnsi="Book Antiqua" w:cs="Tahoma"/>
        </w:rPr>
        <w:t>Patients with grade C and D esophagitis, according to Los Angeles classification, and Barrett’s esophagus were excluded from these studies.</w:t>
      </w:r>
      <w:r w:rsidR="006F193E" w:rsidRPr="00767EA0">
        <w:rPr>
          <w:rFonts w:ascii="Book Antiqua" w:eastAsia="MS Mincho" w:hAnsi="Book Antiqua" w:cs="Book Antiqua"/>
        </w:rPr>
        <w:t xml:space="preserve"> </w:t>
      </w:r>
      <w:r w:rsidR="0074763D" w:rsidRPr="00767EA0">
        <w:rPr>
          <w:rFonts w:ascii="Book Antiqua" w:eastAsia="MS Mincho" w:hAnsi="Book Antiqua" w:cs="Book Antiqua"/>
        </w:rPr>
        <w:t>T</w:t>
      </w:r>
      <w:r w:rsidR="00B47342" w:rsidRPr="00767EA0">
        <w:rPr>
          <w:rFonts w:ascii="Book Antiqua" w:eastAsia="MS Mincho" w:hAnsi="Book Antiqua" w:cs="Book Antiqua"/>
        </w:rPr>
        <w:t xml:space="preserve">he majority of studies </w:t>
      </w:r>
      <w:r w:rsidR="0074763D" w:rsidRPr="00767EA0">
        <w:rPr>
          <w:rFonts w:ascii="Book Antiqua" w:eastAsia="MS Mincho" w:hAnsi="Book Antiqua" w:cs="Book Antiqua"/>
        </w:rPr>
        <w:t>used the</w:t>
      </w:r>
      <w:r w:rsidR="006F193E" w:rsidRPr="00767EA0">
        <w:rPr>
          <w:rFonts w:ascii="Book Antiqua" w:eastAsia="MS Mincho" w:hAnsi="Book Antiqua" w:cs="Book Antiqua"/>
        </w:rPr>
        <w:t xml:space="preserve"> EsophyX</w:t>
      </w:r>
      <w:r w:rsidR="006F193E" w:rsidRPr="00767EA0">
        <w:rPr>
          <w:rFonts w:ascii="Book Antiqua" w:eastAsia="MS Mincho" w:hAnsi="Book Antiqua" w:cs="Book Antiqua"/>
          <w:vertAlign w:val="superscript"/>
        </w:rPr>
        <w:t>®</w:t>
      </w:r>
      <w:r w:rsidR="00AC10C8" w:rsidRPr="00767EA0">
        <w:rPr>
          <w:rFonts w:ascii="Book Antiqua" w:eastAsia="MS Mincho" w:hAnsi="Book Antiqua" w:cs="Book Antiqua"/>
        </w:rPr>
        <w:t xml:space="preserve"> device</w:t>
      </w:r>
      <w:r w:rsidR="0074763D" w:rsidRPr="00767EA0">
        <w:rPr>
          <w:rFonts w:ascii="Book Antiqua" w:eastAsia="MS Mincho" w:hAnsi="Book Antiqua" w:cs="Book Antiqua"/>
        </w:rPr>
        <w:t xml:space="preserve">, which </w:t>
      </w:r>
      <w:r w:rsidR="00B47342" w:rsidRPr="00767EA0">
        <w:rPr>
          <w:rFonts w:ascii="Book Antiqua" w:eastAsia="MS Mincho" w:hAnsi="Book Antiqua" w:cs="Book Antiqua"/>
        </w:rPr>
        <w:t>was effective in the short term in approximately 75% of patients, eliminating the</w:t>
      </w:r>
      <w:r w:rsidR="0074763D" w:rsidRPr="00767EA0">
        <w:rPr>
          <w:rFonts w:ascii="Book Antiqua" w:eastAsia="MS Mincho" w:hAnsi="Book Antiqua" w:cs="Book Antiqua"/>
        </w:rPr>
        <w:t>ir</w:t>
      </w:r>
      <w:r w:rsidR="00B47342" w:rsidRPr="00767EA0">
        <w:rPr>
          <w:rFonts w:ascii="Book Antiqua" w:eastAsia="MS Mincho" w:hAnsi="Book Antiqua" w:cs="Book Antiqua"/>
        </w:rPr>
        <w:t xml:space="preserve"> daily dependence </w:t>
      </w:r>
      <w:r w:rsidR="0074763D" w:rsidRPr="00767EA0">
        <w:rPr>
          <w:rFonts w:ascii="Book Antiqua" w:eastAsia="MS Mincho" w:hAnsi="Book Antiqua" w:cs="Book Antiqua"/>
        </w:rPr>
        <w:t>on</w:t>
      </w:r>
      <w:r w:rsidR="00B47342" w:rsidRPr="00767EA0">
        <w:rPr>
          <w:rFonts w:ascii="Book Antiqua" w:eastAsia="MS Mincho" w:hAnsi="Book Antiqua" w:cs="Book Antiqua"/>
        </w:rPr>
        <w:t xml:space="preserve"> PPIs in half</w:t>
      </w:r>
      <w:r w:rsidR="0074763D" w:rsidRPr="00767EA0">
        <w:rPr>
          <w:rFonts w:ascii="Book Antiqua" w:eastAsia="MS Mincho" w:hAnsi="Book Antiqua" w:cs="Book Antiqua"/>
        </w:rPr>
        <w:t xml:space="preserve"> the</w:t>
      </w:r>
      <w:r w:rsidR="00B47342" w:rsidRPr="00767EA0">
        <w:rPr>
          <w:rFonts w:ascii="Book Antiqua" w:eastAsia="MS Mincho" w:hAnsi="Book Antiqua" w:cs="Book Antiqua"/>
        </w:rPr>
        <w:t xml:space="preserve"> PPI-responsive GERD patients and markedly reducing the overall dose in the other cases</w:t>
      </w:r>
      <w:r w:rsidR="00AC10C8" w:rsidRPr="00767EA0">
        <w:rPr>
          <w:rFonts w:ascii="Book Antiqua" w:eastAsia="MS Mincho" w:hAnsi="Book Antiqua" w:cs="Book Antiqua"/>
        </w:rPr>
        <w:t xml:space="preserve">. Similar results were obtained </w:t>
      </w:r>
      <w:r w:rsidR="00082ED8" w:rsidRPr="00767EA0">
        <w:rPr>
          <w:rFonts w:ascii="Book Antiqua" w:eastAsia="MS Mincho" w:hAnsi="Book Antiqua" w:cs="Book Antiqua"/>
        </w:rPr>
        <w:t xml:space="preserve">more recently </w:t>
      </w:r>
      <w:r w:rsidR="00AC10C8" w:rsidRPr="00767EA0">
        <w:rPr>
          <w:rFonts w:ascii="Book Antiqua" w:eastAsia="MS Mincho" w:hAnsi="Book Antiqua" w:cs="Book Antiqua"/>
        </w:rPr>
        <w:t>for TIF with</w:t>
      </w:r>
      <w:r w:rsidR="0074763D" w:rsidRPr="00767EA0">
        <w:rPr>
          <w:rFonts w:ascii="Book Antiqua" w:eastAsia="MS Mincho" w:hAnsi="Book Antiqua" w:cs="Book Antiqua"/>
        </w:rPr>
        <w:t xml:space="preserve"> the</w:t>
      </w:r>
      <w:r w:rsidR="00AC10C8" w:rsidRPr="00767EA0">
        <w:rPr>
          <w:rFonts w:ascii="Book Antiqua" w:eastAsia="MS Mincho" w:hAnsi="Book Antiqua" w:cs="Book Antiqua"/>
        </w:rPr>
        <w:t xml:space="preserve"> MEDIGUS endostapler</w:t>
      </w:r>
      <w:r w:rsidR="0074763D" w:rsidRPr="00767EA0">
        <w:rPr>
          <w:rFonts w:ascii="Book Antiqua" w:eastAsia="MS Mincho" w:hAnsi="Book Antiqua" w:cs="Book Antiqua"/>
        </w:rPr>
        <w:t>, but there are only a</w:t>
      </w:r>
      <w:r w:rsidR="00082ED8" w:rsidRPr="00767EA0">
        <w:rPr>
          <w:rFonts w:ascii="Book Antiqua" w:eastAsia="MS Mincho" w:hAnsi="Book Antiqua" w:cs="Book Antiqua"/>
        </w:rPr>
        <w:t xml:space="preserve"> few studies.</w:t>
      </w:r>
      <w:r w:rsidR="00AC10C8" w:rsidRPr="00767EA0">
        <w:rPr>
          <w:rFonts w:ascii="Book Antiqua" w:eastAsia="MS Mincho" w:hAnsi="Book Antiqua" w:cs="Book Antiqua"/>
        </w:rPr>
        <w:t xml:space="preserve"> </w:t>
      </w:r>
    </w:p>
    <w:p w:rsidR="00B47342" w:rsidRPr="00767EA0" w:rsidRDefault="0074763D"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These</w:t>
      </w:r>
      <w:r w:rsidR="00AC10C8" w:rsidRPr="00767EA0">
        <w:rPr>
          <w:rFonts w:ascii="Book Antiqua" w:eastAsia="MS Mincho" w:hAnsi="Book Antiqua" w:cs="Book Antiqua"/>
        </w:rPr>
        <w:t xml:space="preserve"> results were confirmed in </w:t>
      </w:r>
      <w:r w:rsidR="00A316B7" w:rsidRPr="00767EA0">
        <w:rPr>
          <w:rFonts w:ascii="Book Antiqua" w:eastAsia="MS Mincho" w:hAnsi="Book Antiqua" w:cs="Book Antiqua"/>
        </w:rPr>
        <w:t xml:space="preserve">the few </w:t>
      </w:r>
      <w:r w:rsidR="00AC10C8" w:rsidRPr="00767EA0">
        <w:rPr>
          <w:rFonts w:ascii="Book Antiqua" w:eastAsia="MS Mincho" w:hAnsi="Book Antiqua" w:cs="Book Antiqua"/>
        </w:rPr>
        <w:t>studies with</w:t>
      </w:r>
      <w:r w:rsidRPr="00767EA0">
        <w:rPr>
          <w:rFonts w:ascii="Book Antiqua" w:eastAsia="MS Mincho" w:hAnsi="Book Antiqua" w:cs="Book Antiqua"/>
        </w:rPr>
        <w:t xml:space="preserve"> </w:t>
      </w:r>
      <w:r w:rsidR="00AC10C8" w:rsidRPr="00767EA0">
        <w:rPr>
          <w:rFonts w:ascii="Book Antiqua" w:eastAsia="MS Mincho" w:hAnsi="Book Antiqua" w:cs="Book Antiqua"/>
        </w:rPr>
        <w:t xml:space="preserve">follow-up </w:t>
      </w:r>
      <w:r w:rsidRPr="00767EA0">
        <w:rPr>
          <w:rFonts w:ascii="Book Antiqua" w:eastAsia="MS Mincho" w:hAnsi="Book Antiqua" w:cs="Book Antiqua"/>
        </w:rPr>
        <w:t>up to three</w:t>
      </w:r>
      <w:r w:rsidR="00B47342" w:rsidRPr="00767EA0">
        <w:rPr>
          <w:rFonts w:ascii="Book Antiqua" w:eastAsia="MS Mincho" w:hAnsi="Book Antiqua" w:cs="Book Antiqua"/>
        </w:rPr>
        <w:t xml:space="preserve"> years</w:t>
      </w:r>
      <w:r w:rsidR="00A316B7" w:rsidRPr="00767EA0">
        <w:rPr>
          <w:rFonts w:ascii="Book Antiqua" w:eastAsia="MS Mincho" w:hAnsi="Book Antiqua" w:cs="Book Antiqua"/>
        </w:rPr>
        <w:t xml:space="preserve">, </w:t>
      </w:r>
      <w:r w:rsidR="00AC10C8" w:rsidRPr="00767EA0">
        <w:rPr>
          <w:rFonts w:ascii="Book Antiqua" w:eastAsia="MS Mincho" w:hAnsi="Book Antiqua" w:cs="Book Antiqua"/>
        </w:rPr>
        <w:t xml:space="preserve">and in the </w:t>
      </w:r>
      <w:r w:rsidRPr="00767EA0">
        <w:rPr>
          <w:rFonts w:ascii="Book Antiqua" w:eastAsia="MS Mincho" w:hAnsi="Book Antiqua" w:cs="Book Antiqua"/>
        </w:rPr>
        <w:t xml:space="preserve">single study with </w:t>
      </w:r>
      <w:r w:rsidR="00AC10C8" w:rsidRPr="00767EA0">
        <w:rPr>
          <w:rFonts w:ascii="Book Antiqua" w:eastAsia="MS Mincho" w:hAnsi="Book Antiqua" w:cs="Book Antiqua"/>
        </w:rPr>
        <w:t>up to six years</w:t>
      </w:r>
      <w:r w:rsidRPr="00767EA0">
        <w:rPr>
          <w:rFonts w:ascii="Book Antiqua" w:eastAsia="MS Mincho" w:hAnsi="Book Antiqua" w:cs="Book Antiqua"/>
        </w:rPr>
        <w:t xml:space="preserve"> follow-up</w:t>
      </w:r>
      <w:r w:rsidR="00A316B7" w:rsidRPr="00767EA0">
        <w:rPr>
          <w:rFonts w:ascii="Book Antiqua" w:eastAsia="MS Mincho" w:hAnsi="Book Antiqua" w:cs="Book Antiqua"/>
        </w:rPr>
        <w:t>.  None of these reported any t</w:t>
      </w:r>
      <w:r w:rsidR="00B47342" w:rsidRPr="00767EA0">
        <w:rPr>
          <w:rFonts w:ascii="Book Antiqua" w:eastAsia="MS Mincho" w:hAnsi="Book Antiqua" w:cs="Book Antiqua"/>
        </w:rPr>
        <w:t>roublesome procedure-related persisting side-effects.</w:t>
      </w:r>
    </w:p>
    <w:p w:rsidR="00EA4DA6" w:rsidRDefault="00A316B7" w:rsidP="00EA4DA6">
      <w:pPr>
        <w:pStyle w:val="BodyText2"/>
        <w:spacing w:line="360" w:lineRule="auto"/>
        <w:ind w:firstLineChars="150" w:firstLine="360"/>
        <w:rPr>
          <w:rFonts w:ascii="Book Antiqua" w:eastAsia="MS Mincho" w:hAnsi="Book Antiqua" w:cs="Book Antiqua"/>
          <w:lang w:val="en-US"/>
        </w:rPr>
      </w:pPr>
      <w:r w:rsidRPr="00767EA0">
        <w:rPr>
          <w:rFonts w:ascii="Book Antiqua" w:eastAsia="MS Mincho" w:hAnsi="Book Antiqua" w:cs="Book Antiqua"/>
          <w:lang w:val="en-US"/>
        </w:rPr>
        <w:t>Ov</w:t>
      </w:r>
      <w:r w:rsidR="003E6C8A" w:rsidRPr="00767EA0">
        <w:rPr>
          <w:rFonts w:ascii="Book Antiqua" w:eastAsia="MS Mincho" w:hAnsi="Book Antiqua" w:cs="Book Antiqua"/>
          <w:lang w:val="en-US"/>
        </w:rPr>
        <w:t>erall o</w:t>
      </w:r>
      <w:r w:rsidR="00B47342" w:rsidRPr="00767EA0">
        <w:rPr>
          <w:rFonts w:ascii="Book Antiqua" w:eastAsia="MS Mincho" w:hAnsi="Book Antiqua" w:cs="Book Antiqua"/>
          <w:lang w:val="en-US"/>
        </w:rPr>
        <w:t xml:space="preserve">utcomes showed that </w:t>
      </w:r>
      <w:r w:rsidRPr="00767EA0">
        <w:rPr>
          <w:rFonts w:ascii="Book Antiqua" w:eastAsia="MS Mincho" w:hAnsi="Book Antiqua" w:cs="Book Antiqua"/>
          <w:lang w:val="en-US"/>
        </w:rPr>
        <w:t xml:space="preserve">the </w:t>
      </w:r>
      <w:r w:rsidR="00B47342" w:rsidRPr="00767EA0">
        <w:rPr>
          <w:rFonts w:ascii="Book Antiqua" w:eastAsia="MS Mincho" w:hAnsi="Book Antiqua" w:cs="Book Antiqua"/>
          <w:lang w:val="en-US"/>
        </w:rPr>
        <w:t xml:space="preserve">TIF procedure </w:t>
      </w:r>
      <w:r w:rsidR="003E6C8A" w:rsidRPr="00767EA0">
        <w:rPr>
          <w:rFonts w:ascii="Book Antiqua" w:eastAsia="MS Mincho" w:hAnsi="Book Antiqua" w:cs="Book Antiqua"/>
          <w:lang w:val="en-US"/>
        </w:rPr>
        <w:t xml:space="preserve">can be </w:t>
      </w:r>
      <w:r w:rsidR="00B47342" w:rsidRPr="00767EA0">
        <w:rPr>
          <w:rFonts w:ascii="Book Antiqua" w:eastAsia="MS Mincho" w:hAnsi="Book Antiqua" w:cs="Book Antiqua"/>
          <w:lang w:val="en-US"/>
        </w:rPr>
        <w:t xml:space="preserve">an </w:t>
      </w:r>
      <w:r w:rsidR="003E6C8A" w:rsidRPr="00767EA0">
        <w:rPr>
          <w:rFonts w:ascii="Book Antiqua" w:eastAsia="MS Mincho" w:hAnsi="Book Antiqua" w:cs="Book Antiqua"/>
          <w:lang w:val="en-US"/>
        </w:rPr>
        <w:t xml:space="preserve">effective and safe </w:t>
      </w:r>
      <w:r w:rsidR="00B47342" w:rsidRPr="00767EA0">
        <w:rPr>
          <w:rFonts w:ascii="Book Antiqua" w:eastAsia="MS Mincho" w:hAnsi="Book Antiqua" w:cs="Book Antiqua"/>
          <w:lang w:val="en-US"/>
        </w:rPr>
        <w:t xml:space="preserve">alternative therapeutic option </w:t>
      </w:r>
      <w:r w:rsidR="00082ED8" w:rsidRPr="00767EA0">
        <w:rPr>
          <w:rFonts w:ascii="Book Antiqua" w:eastAsia="MS Mincho" w:hAnsi="Book Antiqua" w:cs="Book Antiqua"/>
          <w:lang w:val="en-US"/>
        </w:rPr>
        <w:t xml:space="preserve">to surgery </w:t>
      </w:r>
      <w:r w:rsidR="003E6C8A" w:rsidRPr="00767EA0">
        <w:rPr>
          <w:rFonts w:ascii="Book Antiqua" w:eastAsia="MS Mincho" w:hAnsi="Book Antiqua" w:cs="Book Antiqua"/>
          <w:lang w:val="en-US"/>
        </w:rPr>
        <w:t xml:space="preserve">in </w:t>
      </w:r>
      <w:r w:rsidR="00082ED8" w:rsidRPr="00767EA0">
        <w:rPr>
          <w:rFonts w:ascii="Book Antiqua" w:eastAsia="MS Mincho" w:hAnsi="Book Antiqua" w:cs="Book Antiqua"/>
          <w:lang w:val="en-US"/>
        </w:rPr>
        <w:t xml:space="preserve">selected </w:t>
      </w:r>
      <w:r w:rsidR="003E6C8A" w:rsidRPr="00767EA0">
        <w:rPr>
          <w:rFonts w:ascii="Book Antiqua" w:eastAsia="MS Mincho" w:hAnsi="Book Antiqua" w:cs="Book Antiqua"/>
          <w:lang w:val="en-US"/>
        </w:rPr>
        <w:t>patients</w:t>
      </w:r>
      <w:r w:rsidR="00082ED8" w:rsidRPr="00767EA0">
        <w:rPr>
          <w:rFonts w:ascii="Book Antiqua" w:eastAsia="MS Mincho" w:hAnsi="Book Antiqua" w:cs="Book Antiqua"/>
          <w:lang w:val="en-US"/>
        </w:rPr>
        <w:t xml:space="preserve">, </w:t>
      </w:r>
      <w:r w:rsidRPr="00767EA0">
        <w:rPr>
          <w:rFonts w:ascii="Book Antiqua" w:eastAsia="MS Mincho" w:hAnsi="Book Antiqua" w:cs="Book Antiqua"/>
          <w:lang w:val="en-US"/>
        </w:rPr>
        <w:t>like</w:t>
      </w:r>
      <w:r w:rsidR="00082ED8" w:rsidRPr="00767EA0">
        <w:rPr>
          <w:rFonts w:ascii="Book Antiqua" w:eastAsia="MS Mincho" w:hAnsi="Book Antiqua" w:cs="Book Antiqua"/>
          <w:lang w:val="en-US"/>
        </w:rPr>
        <w:t xml:space="preserve"> those recruited in the </w:t>
      </w:r>
      <w:r w:rsidR="00FC1B65" w:rsidRPr="00767EA0">
        <w:rPr>
          <w:rFonts w:ascii="Book Antiqua" w:eastAsia="MS Mincho" w:hAnsi="Book Antiqua" w:cs="Book Antiqua"/>
          <w:lang w:val="en-US"/>
        </w:rPr>
        <w:t>published studies</w:t>
      </w:r>
      <w:r w:rsidR="003E6C8A" w:rsidRPr="00767EA0">
        <w:rPr>
          <w:rFonts w:ascii="Book Antiqua" w:eastAsia="MS Mincho" w:hAnsi="Book Antiqua" w:cs="Book Antiqua"/>
          <w:lang w:val="en-US"/>
        </w:rPr>
        <w:t>.</w:t>
      </w:r>
      <w:r w:rsidR="00082ED8" w:rsidRPr="00767EA0">
        <w:rPr>
          <w:rFonts w:ascii="Book Antiqua" w:eastAsia="MS Mincho" w:hAnsi="Book Antiqua" w:cs="Book Antiqua"/>
          <w:lang w:val="en-US"/>
        </w:rPr>
        <w:t xml:space="preserve"> </w:t>
      </w:r>
      <w:r w:rsidR="00FC1B65" w:rsidRPr="00767EA0">
        <w:rPr>
          <w:rFonts w:ascii="Book Antiqua" w:eastAsia="MS Mincho" w:hAnsi="Book Antiqua" w:cs="Book Antiqua"/>
          <w:lang w:val="en-US"/>
        </w:rPr>
        <w:t>I</w:t>
      </w:r>
      <w:r w:rsidR="00082ED8" w:rsidRPr="00767EA0">
        <w:rPr>
          <w:rFonts w:ascii="Book Antiqua" w:eastAsia="MS Mincho" w:hAnsi="Book Antiqua" w:cs="Book Antiqua"/>
          <w:lang w:val="en-US"/>
        </w:rPr>
        <w:t xml:space="preserve">n </w:t>
      </w:r>
      <w:r w:rsidRPr="00767EA0">
        <w:rPr>
          <w:rFonts w:ascii="Book Antiqua" w:eastAsia="MS Mincho" w:hAnsi="Book Antiqua" w:cs="Book Antiqua"/>
          <w:lang w:val="en-US"/>
        </w:rPr>
        <w:t>the</w:t>
      </w:r>
      <w:r w:rsidR="00FC1B65" w:rsidRPr="00767EA0">
        <w:rPr>
          <w:rFonts w:ascii="Book Antiqua" w:eastAsia="MS Mincho" w:hAnsi="Book Antiqua" w:cs="Book Antiqua"/>
          <w:lang w:val="en-US"/>
        </w:rPr>
        <w:t xml:space="preserve"> </w:t>
      </w:r>
      <w:r w:rsidR="00082ED8" w:rsidRPr="00767EA0">
        <w:rPr>
          <w:rFonts w:ascii="Book Antiqua" w:eastAsia="MS Mincho" w:hAnsi="Book Antiqua" w:cs="Book Antiqua"/>
          <w:lang w:val="en-US"/>
        </w:rPr>
        <w:t>series</w:t>
      </w:r>
      <w:r w:rsidR="00FC1B65" w:rsidRPr="00767EA0">
        <w:rPr>
          <w:rFonts w:ascii="Book Antiqua" w:eastAsia="MS Mincho" w:hAnsi="Book Antiqua" w:cs="Book Antiqua"/>
          <w:lang w:val="en-US"/>
        </w:rPr>
        <w:t xml:space="preserve"> with </w:t>
      </w:r>
      <w:r w:rsidR="00082ED8" w:rsidRPr="00767EA0">
        <w:rPr>
          <w:rFonts w:ascii="Book Antiqua" w:eastAsia="MS Mincho" w:hAnsi="Book Antiqua" w:cs="Book Antiqua"/>
          <w:lang w:val="en-US"/>
        </w:rPr>
        <w:t>three- to six-year</w:t>
      </w:r>
      <w:r w:rsidR="00FC1B65" w:rsidRPr="00767EA0">
        <w:rPr>
          <w:rFonts w:ascii="Book Antiqua" w:eastAsia="MS Mincho" w:hAnsi="Book Antiqua" w:cs="Book Antiqua"/>
          <w:lang w:val="en-US"/>
        </w:rPr>
        <w:t xml:space="preserve"> follow-up,</w:t>
      </w:r>
      <w:r w:rsidRPr="00767EA0">
        <w:rPr>
          <w:rFonts w:ascii="Book Antiqua" w:eastAsia="MS Mincho" w:hAnsi="Book Antiqua" w:cs="Book Antiqua"/>
          <w:lang w:val="en-US"/>
        </w:rPr>
        <w:t xml:space="preserve"> </w:t>
      </w:r>
      <w:r w:rsidR="00082ED8" w:rsidRPr="00767EA0">
        <w:rPr>
          <w:rFonts w:ascii="Book Antiqua" w:eastAsia="MS Mincho" w:hAnsi="Book Antiqua" w:cs="Book Antiqua"/>
          <w:lang w:val="en-US"/>
        </w:rPr>
        <w:t>TIF result</w:t>
      </w:r>
      <w:r w:rsidR="00EA4DA6">
        <w:rPr>
          <w:rFonts w:ascii="Book Antiqua" w:eastAsia="MS Mincho" w:hAnsi="Book Antiqua" w:cs="Book Antiqua"/>
          <w:lang w:val="en-US"/>
        </w:rPr>
        <w:t xml:space="preserve">ed </w:t>
      </w:r>
      <w:r w:rsidR="00FC1B65" w:rsidRPr="00767EA0">
        <w:rPr>
          <w:rFonts w:ascii="Book Antiqua" w:eastAsia="MS Mincho" w:hAnsi="Book Antiqua" w:cs="Book Antiqua"/>
          <w:lang w:val="en-US"/>
        </w:rPr>
        <w:t xml:space="preserve">slightly </w:t>
      </w:r>
      <w:r w:rsidR="00082ED8" w:rsidRPr="00767EA0">
        <w:rPr>
          <w:rFonts w:ascii="Book Antiqua" w:eastAsia="MS Mincho" w:hAnsi="Book Antiqua" w:cs="Book Antiqua"/>
          <w:lang w:val="en-US"/>
        </w:rPr>
        <w:t xml:space="preserve">inferior to </w:t>
      </w:r>
      <w:r w:rsidR="00FC1B65" w:rsidRPr="00767EA0">
        <w:rPr>
          <w:rFonts w:ascii="Book Antiqua" w:eastAsia="MS Mincho" w:hAnsi="Book Antiqua" w:cs="Book Antiqua"/>
          <w:lang w:val="en-US"/>
        </w:rPr>
        <w:t>Nissen fundoplication</w:t>
      </w:r>
      <w:r w:rsidR="00082ED8" w:rsidRPr="00767EA0">
        <w:rPr>
          <w:rFonts w:ascii="Book Antiqua" w:eastAsia="MS Mincho" w:hAnsi="Book Antiqua" w:cs="Book Antiqua"/>
          <w:lang w:val="en-US"/>
        </w:rPr>
        <w:t xml:space="preserve">, but similar to </w:t>
      </w:r>
      <w:r w:rsidR="00EA4DA6">
        <w:rPr>
          <w:rFonts w:ascii="Book Antiqua" w:eastAsia="MS Mincho" w:hAnsi="Book Antiqua" w:cs="Book Antiqua"/>
          <w:lang w:val="en-US"/>
        </w:rPr>
        <w:t xml:space="preserve">partial </w:t>
      </w:r>
      <w:r w:rsidR="00082ED8" w:rsidRPr="00767EA0">
        <w:rPr>
          <w:rFonts w:ascii="Book Antiqua" w:eastAsia="MS Mincho" w:hAnsi="Book Antiqua" w:cs="Book Antiqua"/>
          <w:lang w:val="en-US"/>
        </w:rPr>
        <w:t xml:space="preserve"> posterior (Toupet) or anterior (</w:t>
      </w:r>
      <w:r w:rsidR="00FC1B65" w:rsidRPr="00767EA0">
        <w:rPr>
          <w:rFonts w:ascii="Book Antiqua" w:eastAsia="MS Mincho" w:hAnsi="Book Antiqua" w:cs="Book Antiqua"/>
          <w:lang w:val="en-US"/>
        </w:rPr>
        <w:t xml:space="preserve">Dor-Thal) </w:t>
      </w:r>
      <w:r w:rsidR="00082ED8" w:rsidRPr="00767EA0">
        <w:rPr>
          <w:rFonts w:ascii="Book Antiqua" w:eastAsia="MS Mincho" w:hAnsi="Book Antiqua" w:cs="Book Antiqua"/>
          <w:lang w:val="en-US"/>
        </w:rPr>
        <w:t>fundoplication</w:t>
      </w:r>
      <w:r w:rsidR="00082ED8" w:rsidRPr="00767EA0">
        <w:rPr>
          <w:rFonts w:ascii="Book Antiqua" w:eastAsia="MS Mincho" w:hAnsi="Book Antiqua" w:cs="Book Antiqua"/>
          <w:vertAlign w:val="superscript"/>
          <w:lang w:val="en-US"/>
        </w:rPr>
        <w:t>[3</w:t>
      </w:r>
      <w:r w:rsidR="00FC1B65" w:rsidRPr="00767EA0">
        <w:rPr>
          <w:rFonts w:ascii="Book Antiqua" w:eastAsia="MS Mincho" w:hAnsi="Book Antiqua" w:cs="Book Antiqua"/>
          <w:vertAlign w:val="superscript"/>
          <w:lang w:val="en-US"/>
        </w:rPr>
        <w:t>6,37</w:t>
      </w:r>
      <w:r w:rsidR="00082ED8" w:rsidRPr="00767EA0">
        <w:rPr>
          <w:rFonts w:ascii="Book Antiqua" w:eastAsia="MS Mincho" w:hAnsi="Book Antiqua" w:cs="Book Antiqua"/>
          <w:vertAlign w:val="superscript"/>
          <w:lang w:val="en-US"/>
        </w:rPr>
        <w:t>]</w:t>
      </w:r>
      <w:r w:rsidR="00082ED8" w:rsidRPr="00767EA0">
        <w:rPr>
          <w:rFonts w:ascii="Book Antiqua" w:eastAsia="MS Mincho" w:hAnsi="Book Antiqua" w:cs="Book Antiqua"/>
          <w:lang w:val="en-US"/>
        </w:rPr>
        <w:t>, without surgery-related side effects.</w:t>
      </w:r>
    </w:p>
    <w:p w:rsidR="00AC10C8" w:rsidRPr="00767EA0" w:rsidRDefault="00AC10C8" w:rsidP="00EA4DA6">
      <w:pPr>
        <w:pStyle w:val="BodyText2"/>
        <w:spacing w:line="360" w:lineRule="auto"/>
        <w:ind w:firstLineChars="150" w:firstLine="360"/>
        <w:rPr>
          <w:rFonts w:ascii="Book Antiqua" w:eastAsia="MS Mincho" w:hAnsi="Book Antiqua" w:cs="Book Antiqua"/>
        </w:rPr>
      </w:pPr>
      <w:r w:rsidRPr="00767EA0">
        <w:rPr>
          <w:rFonts w:ascii="Book Antiqua" w:eastAsia="MS Mincho" w:hAnsi="Book Antiqua" w:cs="Book Antiqua"/>
        </w:rPr>
        <w:t xml:space="preserve">Currently, </w:t>
      </w:r>
      <w:r w:rsidR="00A316B7" w:rsidRPr="00767EA0">
        <w:rPr>
          <w:rFonts w:ascii="Book Antiqua" w:eastAsia="MS Mincho" w:hAnsi="Book Antiqua" w:cs="Book Antiqua"/>
        </w:rPr>
        <w:t>on the basis of the</w:t>
      </w:r>
      <w:r w:rsidRPr="00767EA0">
        <w:rPr>
          <w:rFonts w:ascii="Book Antiqua" w:eastAsia="MS Mincho" w:hAnsi="Book Antiqua" w:cs="Book Antiqua"/>
        </w:rPr>
        <w:t xml:space="preserve"> clinical results, TIF may be offered as an alternative to surgery in patients suffering </w:t>
      </w:r>
      <w:r w:rsidR="00A316B7" w:rsidRPr="00767EA0">
        <w:rPr>
          <w:rFonts w:ascii="Book Antiqua" w:eastAsia="MS Mincho" w:hAnsi="Book Antiqua" w:cs="Book Antiqua"/>
        </w:rPr>
        <w:t>from</w:t>
      </w:r>
      <w:r w:rsidRPr="00767EA0">
        <w:rPr>
          <w:rFonts w:ascii="Book Antiqua" w:eastAsia="MS Mincho" w:hAnsi="Book Antiqua" w:cs="Book Antiqua"/>
        </w:rPr>
        <w:t xml:space="preserve"> gastro-esophageal reflux disease</w:t>
      </w:r>
      <w:r w:rsidR="006F193E" w:rsidRPr="00767EA0">
        <w:rPr>
          <w:rFonts w:ascii="Book Antiqua" w:eastAsia="MS Mincho" w:hAnsi="Book Antiqua" w:cs="Book Antiqua"/>
        </w:rPr>
        <w:t xml:space="preserve"> and grade A-B esophagitis, if present,</w:t>
      </w:r>
      <w:r w:rsidRPr="00767EA0">
        <w:rPr>
          <w:rFonts w:ascii="Book Antiqua" w:eastAsia="MS Mincho" w:hAnsi="Book Antiqua" w:cs="Book Antiqua"/>
        </w:rPr>
        <w:t xml:space="preserve"> </w:t>
      </w:r>
      <w:r w:rsidR="006F193E" w:rsidRPr="00767EA0">
        <w:rPr>
          <w:rFonts w:ascii="Book Antiqua" w:eastAsia="MS Mincho" w:hAnsi="Book Antiqua" w:cs="Book Antiqua"/>
        </w:rPr>
        <w:t xml:space="preserve">with the sole limitation of the </w:t>
      </w:r>
      <w:r w:rsidRPr="00767EA0">
        <w:rPr>
          <w:rFonts w:ascii="Book Antiqua" w:eastAsia="MS Mincho" w:hAnsi="Book Antiqua" w:cs="Book Antiqua"/>
        </w:rPr>
        <w:t xml:space="preserve">length </w:t>
      </w:r>
      <w:r w:rsidR="003E6C8A" w:rsidRPr="00767EA0">
        <w:rPr>
          <w:rFonts w:ascii="Book Antiqua" w:eastAsia="MS Mincho" w:hAnsi="Book Antiqua" w:cs="Book Antiqua"/>
        </w:rPr>
        <w:t xml:space="preserve">and reducibility </w:t>
      </w:r>
      <w:r w:rsidRPr="00767EA0">
        <w:rPr>
          <w:rFonts w:ascii="Book Antiqua" w:eastAsia="MS Mincho" w:hAnsi="Book Antiqua" w:cs="Book Antiqua"/>
        </w:rPr>
        <w:t xml:space="preserve">of </w:t>
      </w:r>
      <w:r w:rsidR="00A316B7" w:rsidRPr="00767EA0">
        <w:rPr>
          <w:rFonts w:ascii="Book Antiqua" w:eastAsia="MS Mincho" w:hAnsi="Book Antiqua" w:cs="Book Antiqua"/>
        </w:rPr>
        <w:t>any</w:t>
      </w:r>
      <w:r w:rsidRPr="00767EA0">
        <w:rPr>
          <w:rFonts w:ascii="Book Antiqua" w:eastAsia="MS Mincho" w:hAnsi="Book Antiqua" w:cs="Book Antiqua"/>
        </w:rPr>
        <w:t xml:space="preserve"> hiatal hernia, </w:t>
      </w:r>
      <w:r w:rsidR="00A316B7" w:rsidRPr="00767EA0">
        <w:rPr>
          <w:rFonts w:ascii="Book Antiqua" w:eastAsia="MS Mincho" w:hAnsi="Book Antiqua" w:cs="Book Antiqua"/>
        </w:rPr>
        <w:t>which</w:t>
      </w:r>
      <w:r w:rsidR="003E6C8A" w:rsidRPr="00767EA0">
        <w:rPr>
          <w:rFonts w:ascii="Book Antiqua" w:eastAsia="MS Mincho" w:hAnsi="Book Antiqua" w:cs="Book Antiqua"/>
        </w:rPr>
        <w:t xml:space="preserve"> at present </w:t>
      </w:r>
      <w:r w:rsidR="00A316B7" w:rsidRPr="00767EA0">
        <w:rPr>
          <w:rFonts w:ascii="Book Antiqua" w:eastAsia="MS Mincho" w:hAnsi="Book Antiqua" w:cs="Book Antiqua"/>
        </w:rPr>
        <w:t xml:space="preserve">is </w:t>
      </w:r>
      <w:r w:rsidR="003E6C8A" w:rsidRPr="00767EA0">
        <w:rPr>
          <w:rFonts w:ascii="Book Antiqua" w:eastAsia="MS Mincho" w:hAnsi="Book Antiqua" w:cs="Book Antiqua"/>
        </w:rPr>
        <w:t xml:space="preserve">the only limiting factor. </w:t>
      </w:r>
      <w:r w:rsidRPr="00767EA0">
        <w:rPr>
          <w:rFonts w:ascii="Book Antiqua" w:eastAsia="MS Mincho" w:hAnsi="Book Antiqua" w:cs="Book Antiqua"/>
        </w:rPr>
        <w:t>TIF may also be offered to patients who have some risk of persistent post-surgical side effects.</w:t>
      </w:r>
      <w:r w:rsidR="006F193E" w:rsidRPr="00767EA0">
        <w:rPr>
          <w:rFonts w:ascii="Book Antiqua" w:eastAsia="MS Mincho" w:hAnsi="Book Antiqua" w:cs="Book Antiqua"/>
        </w:rPr>
        <w:t xml:space="preserve"> To date, data supporting the efficacy of TIF in the treatment of severe grades of esophagitis or symptoms associated with oro-pharingeal reflux are lacking.</w:t>
      </w:r>
    </w:p>
    <w:p w:rsidR="00CC38E0" w:rsidRPr="00767EA0" w:rsidRDefault="00CC38E0" w:rsidP="00767EA0">
      <w:pPr>
        <w:spacing w:line="360" w:lineRule="auto"/>
        <w:ind w:firstLineChars="150" w:firstLine="360"/>
        <w:jc w:val="both"/>
        <w:rPr>
          <w:rFonts w:ascii="Book Antiqua" w:eastAsia="MS Mincho" w:hAnsi="Book Antiqua" w:cs="Book Antiqua"/>
        </w:rPr>
      </w:pPr>
      <w:r w:rsidRPr="00767EA0">
        <w:rPr>
          <w:rFonts w:ascii="Book Antiqua" w:eastAsia="MS Mincho" w:hAnsi="Book Antiqua" w:cs="Book Antiqua"/>
        </w:rPr>
        <w:t xml:space="preserve">However, </w:t>
      </w:r>
      <w:r w:rsidR="00EA4DA6">
        <w:rPr>
          <w:rFonts w:ascii="Book Antiqua" w:eastAsia="MS Mincho" w:hAnsi="Book Antiqua" w:cs="Book Antiqua"/>
        </w:rPr>
        <w:t xml:space="preserve">as for any new intervention, </w:t>
      </w:r>
      <w:r w:rsidR="00A316B7" w:rsidRPr="00767EA0">
        <w:rPr>
          <w:rFonts w:ascii="Book Antiqua" w:eastAsia="MS Mincho" w:hAnsi="Book Antiqua" w:cs="Book Antiqua"/>
        </w:rPr>
        <w:t>despite the encouraging short</w:t>
      </w:r>
      <w:r w:rsidR="00ED583D">
        <w:rPr>
          <w:rFonts w:ascii="Book Antiqua" w:eastAsia="MS Mincho" w:hAnsi="Book Antiqua" w:cs="Book Antiqua"/>
        </w:rPr>
        <w:t xml:space="preserve">- and </w:t>
      </w:r>
      <w:r w:rsidRPr="00767EA0">
        <w:rPr>
          <w:rFonts w:ascii="Book Antiqua" w:eastAsia="MS Mincho" w:hAnsi="Book Antiqua" w:cs="Book Antiqua"/>
        </w:rPr>
        <w:t>medium-term</w:t>
      </w:r>
      <w:r w:rsidR="00ED583D">
        <w:rPr>
          <w:rFonts w:ascii="Book Antiqua" w:eastAsia="MS Mincho" w:hAnsi="Book Antiqua" w:cs="Book Antiqua"/>
        </w:rPr>
        <w:t xml:space="preserve"> </w:t>
      </w:r>
      <w:r w:rsidRPr="00767EA0">
        <w:rPr>
          <w:rFonts w:ascii="Book Antiqua" w:eastAsia="MS Mincho" w:hAnsi="Book Antiqua" w:cs="Book Antiqua"/>
        </w:rPr>
        <w:t xml:space="preserve">outcomes, </w:t>
      </w:r>
      <w:r w:rsidR="00EA4DA6">
        <w:rPr>
          <w:rFonts w:ascii="Book Antiqua" w:eastAsia="MS Mincho" w:hAnsi="Book Antiqua" w:cs="Book Antiqua"/>
        </w:rPr>
        <w:t>th</w:t>
      </w:r>
      <w:r w:rsidRPr="00767EA0">
        <w:rPr>
          <w:rFonts w:ascii="Book Antiqua" w:eastAsia="MS Mincho" w:hAnsi="Book Antiqua" w:cs="Book Antiqua"/>
        </w:rPr>
        <w:t>e long-term efficacy</w:t>
      </w:r>
      <w:r w:rsidR="00EA4DA6">
        <w:rPr>
          <w:rFonts w:ascii="Book Antiqua" w:eastAsia="MS Mincho" w:hAnsi="Book Antiqua" w:cs="Book Antiqua"/>
        </w:rPr>
        <w:t xml:space="preserve"> </w:t>
      </w:r>
      <w:r w:rsidR="00ED583D">
        <w:rPr>
          <w:rFonts w:ascii="Book Antiqua" w:eastAsia="MS Mincho" w:hAnsi="Book Antiqua" w:cs="Book Antiqua"/>
        </w:rPr>
        <w:t>of TIF needs to be further assessed</w:t>
      </w:r>
      <w:r w:rsidRPr="00767EA0">
        <w:rPr>
          <w:rFonts w:ascii="Book Antiqua" w:eastAsia="MS Mincho" w:hAnsi="Book Antiqua" w:cs="Book Antiqua"/>
        </w:rPr>
        <w:t xml:space="preserve">, mainly for the </w:t>
      </w:r>
      <w:r w:rsidR="00A316B7" w:rsidRPr="00767EA0">
        <w:rPr>
          <w:rFonts w:ascii="Book Antiqua" w:eastAsia="MS Mincho" w:hAnsi="Book Antiqua" w:cs="Book Antiqua"/>
        </w:rPr>
        <w:t>MUSE</w:t>
      </w:r>
      <w:r w:rsidR="008123ED" w:rsidRPr="00767EA0">
        <w:rPr>
          <w:rFonts w:ascii="Book Antiqua" w:eastAsia="MS Mincho" w:hAnsi="Book Antiqua" w:cs="Book Antiqua"/>
          <w:vertAlign w:val="superscript"/>
        </w:rPr>
        <w:t>TM</w:t>
      </w:r>
      <w:r w:rsidR="00A316B7" w:rsidRPr="00767EA0">
        <w:rPr>
          <w:rFonts w:ascii="Book Antiqua" w:eastAsia="MS Mincho" w:hAnsi="Book Antiqua" w:cs="Book Antiqua"/>
        </w:rPr>
        <w:t xml:space="preserve"> technique</w:t>
      </w:r>
      <w:r w:rsidR="00ED583D">
        <w:rPr>
          <w:rFonts w:ascii="Book Antiqua" w:eastAsia="MS Mincho" w:hAnsi="Book Antiqua" w:cs="Book Antiqua"/>
        </w:rPr>
        <w:t>.</w:t>
      </w:r>
      <w:r w:rsidRPr="00767EA0">
        <w:rPr>
          <w:rFonts w:ascii="Book Antiqua" w:eastAsia="MS Mincho" w:hAnsi="Book Antiqua" w:cs="Book Antiqua"/>
        </w:rPr>
        <w:t xml:space="preserve"> </w:t>
      </w:r>
      <w:r w:rsidR="00AC10C8" w:rsidRPr="00767EA0">
        <w:rPr>
          <w:rFonts w:ascii="Book Antiqua" w:eastAsia="MS Mincho" w:hAnsi="Book Antiqua" w:cs="Book Antiqua"/>
        </w:rPr>
        <w:t xml:space="preserve">Therefore, randomized controlled trials are </w:t>
      </w:r>
      <w:r w:rsidR="00A316B7" w:rsidRPr="00767EA0">
        <w:rPr>
          <w:rFonts w:ascii="Book Antiqua" w:eastAsia="MS Mincho" w:hAnsi="Book Antiqua" w:cs="Book Antiqua"/>
        </w:rPr>
        <w:t>now needed</w:t>
      </w:r>
      <w:r w:rsidR="00AC10C8" w:rsidRPr="00767EA0">
        <w:rPr>
          <w:rFonts w:ascii="Book Antiqua" w:eastAsia="MS Mincho" w:hAnsi="Book Antiqua" w:cs="Book Antiqua"/>
        </w:rPr>
        <w:t xml:space="preserve"> to establish the role o</w:t>
      </w:r>
      <w:r w:rsidR="00ED583D">
        <w:rPr>
          <w:rFonts w:ascii="Book Antiqua" w:eastAsia="MS Mincho" w:hAnsi="Book Antiqua" w:cs="Book Antiqua"/>
        </w:rPr>
        <w:t>f TIF in the management of GERD</w:t>
      </w:r>
      <w:r w:rsidR="00AC10C8" w:rsidRPr="00767EA0">
        <w:rPr>
          <w:rFonts w:ascii="Book Antiqua" w:eastAsia="MS Mincho" w:hAnsi="Book Antiqua" w:cs="Book Antiqua"/>
        </w:rPr>
        <w:t xml:space="preserve">, and </w:t>
      </w:r>
      <w:r w:rsidR="00A316B7" w:rsidRPr="00767EA0">
        <w:rPr>
          <w:rFonts w:ascii="Book Antiqua" w:eastAsia="MS Mincho" w:hAnsi="Book Antiqua" w:cs="Book Antiqua"/>
        </w:rPr>
        <w:t>whether one or other of</w:t>
      </w:r>
      <w:r w:rsidR="00F517FF" w:rsidRPr="00767EA0">
        <w:rPr>
          <w:rFonts w:ascii="Book Antiqua" w:eastAsia="MS Mincho" w:hAnsi="Book Antiqua" w:cs="Book Antiqua"/>
        </w:rPr>
        <w:t xml:space="preserve"> the two </w:t>
      </w:r>
      <w:r w:rsidR="00AC10C8" w:rsidRPr="00767EA0">
        <w:rPr>
          <w:rFonts w:ascii="Book Antiqua" w:eastAsia="MS Mincho" w:hAnsi="Book Antiqua" w:cs="Book Antiqua"/>
        </w:rPr>
        <w:t>technique</w:t>
      </w:r>
      <w:r w:rsidR="00F517FF" w:rsidRPr="00767EA0">
        <w:rPr>
          <w:rFonts w:ascii="Book Antiqua" w:eastAsia="MS Mincho" w:hAnsi="Book Antiqua" w:cs="Book Antiqua"/>
        </w:rPr>
        <w:t>s</w:t>
      </w:r>
      <w:r w:rsidR="00A316B7" w:rsidRPr="00767EA0">
        <w:rPr>
          <w:rFonts w:ascii="Book Antiqua" w:eastAsia="MS Mincho" w:hAnsi="Book Antiqua" w:cs="Book Antiqua"/>
        </w:rPr>
        <w:t xml:space="preserve"> is likely to</w:t>
      </w:r>
      <w:r w:rsidR="00AC10C8" w:rsidRPr="00767EA0">
        <w:rPr>
          <w:rFonts w:ascii="Book Antiqua" w:eastAsia="MS Mincho" w:hAnsi="Book Antiqua" w:cs="Book Antiqua"/>
        </w:rPr>
        <w:t xml:space="preserve"> be more effective</w:t>
      </w:r>
      <w:r w:rsidR="00F517FF" w:rsidRPr="00767EA0">
        <w:rPr>
          <w:rFonts w:ascii="Book Antiqua" w:eastAsia="MS Mincho" w:hAnsi="Book Antiqua" w:cs="Book Antiqua"/>
        </w:rPr>
        <w:t xml:space="preserve"> and safe</w:t>
      </w:r>
      <w:r w:rsidR="00AC10C8" w:rsidRPr="00767EA0">
        <w:rPr>
          <w:rFonts w:ascii="Book Antiqua" w:eastAsia="MS Mincho" w:hAnsi="Book Antiqua" w:cs="Book Antiqua"/>
        </w:rPr>
        <w:t>.</w:t>
      </w:r>
      <w:r w:rsidR="00A316B7" w:rsidRPr="00767EA0">
        <w:rPr>
          <w:rFonts w:ascii="Book Antiqua" w:eastAsia="MS Mincho" w:hAnsi="Book Antiqua" w:cs="Book Antiqua"/>
        </w:rPr>
        <w:t xml:space="preserve"> </w:t>
      </w:r>
      <w:r w:rsidR="00ED583D">
        <w:rPr>
          <w:rFonts w:ascii="Book Antiqua" w:eastAsia="MS Mincho" w:hAnsi="Book Antiqua" w:cs="Book Antiqua"/>
        </w:rPr>
        <w:t>P</w:t>
      </w:r>
      <w:r w:rsidR="00ED583D" w:rsidRPr="00767EA0">
        <w:rPr>
          <w:rFonts w:ascii="Book Antiqua" w:eastAsia="MS Mincho" w:hAnsi="Book Antiqua" w:cs="Book Antiqua"/>
        </w:rPr>
        <w:t>reoperative anatom</w:t>
      </w:r>
      <w:r w:rsidR="00ED583D">
        <w:rPr>
          <w:rFonts w:ascii="Book Antiqua" w:eastAsia="MS Mincho" w:hAnsi="Book Antiqua" w:cs="Book Antiqua"/>
        </w:rPr>
        <w:t xml:space="preserve">ical and </w:t>
      </w:r>
      <w:r w:rsidR="00ED583D" w:rsidRPr="00767EA0">
        <w:rPr>
          <w:rFonts w:ascii="Book Antiqua" w:eastAsia="MS Mincho" w:hAnsi="Book Antiqua" w:cs="Book Antiqua"/>
        </w:rPr>
        <w:t xml:space="preserve">functional findings and technical </w:t>
      </w:r>
      <w:r w:rsidR="00ED583D">
        <w:rPr>
          <w:rFonts w:ascii="Book Antiqua" w:eastAsia="MS Mincho" w:hAnsi="Book Antiqua" w:cs="Book Antiqua"/>
        </w:rPr>
        <w:lastRenderedPageBreak/>
        <w:t xml:space="preserve">procedural </w:t>
      </w:r>
      <w:r w:rsidR="00ED583D" w:rsidRPr="00767EA0">
        <w:rPr>
          <w:rFonts w:ascii="Book Antiqua" w:eastAsia="MS Mincho" w:hAnsi="Book Antiqua" w:cs="Book Antiqua"/>
        </w:rPr>
        <w:t>aspects that will help select patients and predict a successful outcome</w:t>
      </w:r>
      <w:r w:rsidR="00A316B7" w:rsidRPr="00767EA0">
        <w:rPr>
          <w:rFonts w:ascii="Book Antiqua" w:eastAsia="MS Mincho" w:hAnsi="Book Antiqua" w:cs="Book Antiqua"/>
        </w:rPr>
        <w:t xml:space="preserve"> still need to </w:t>
      </w:r>
      <w:r w:rsidR="00ED583D">
        <w:rPr>
          <w:rFonts w:ascii="Book Antiqua" w:eastAsia="MS Mincho" w:hAnsi="Book Antiqua" w:cs="Book Antiqua"/>
        </w:rPr>
        <w:t>be identified, too.</w:t>
      </w:r>
      <w:r w:rsidR="00A316B7" w:rsidRPr="00767EA0">
        <w:rPr>
          <w:rFonts w:ascii="Book Antiqua" w:eastAsia="MS Mincho" w:hAnsi="Book Antiqua" w:cs="Book Antiqua"/>
        </w:rPr>
        <w:t xml:space="preserve"> </w:t>
      </w:r>
    </w:p>
    <w:p w:rsidR="0098595B" w:rsidRPr="00767EA0" w:rsidRDefault="0098595B" w:rsidP="00934859">
      <w:pPr>
        <w:spacing w:line="360" w:lineRule="auto"/>
        <w:jc w:val="both"/>
        <w:rPr>
          <w:rFonts w:ascii="Book Antiqua" w:eastAsia="MS Mincho" w:hAnsi="Book Antiqua" w:cs="Book Antiqua"/>
          <w:b/>
        </w:rPr>
      </w:pPr>
    </w:p>
    <w:p w:rsidR="00483FC3" w:rsidRPr="00767EA0" w:rsidRDefault="00483FC3" w:rsidP="00934859">
      <w:pPr>
        <w:spacing w:line="360" w:lineRule="auto"/>
        <w:jc w:val="both"/>
        <w:rPr>
          <w:rFonts w:ascii="Book Antiqua" w:eastAsia="MS Mincho" w:hAnsi="Book Antiqua" w:cs="Book Antiqua"/>
        </w:rPr>
      </w:pPr>
    </w:p>
    <w:p w:rsidR="00FD430E" w:rsidRPr="00767EA0" w:rsidRDefault="00FD430E" w:rsidP="00934859">
      <w:pPr>
        <w:spacing w:line="360" w:lineRule="auto"/>
        <w:jc w:val="both"/>
        <w:rPr>
          <w:rFonts w:ascii="Book Antiqua" w:eastAsia="MS Mincho" w:hAnsi="Book Antiqua" w:cs="Book Antiqua"/>
        </w:rPr>
      </w:pPr>
    </w:p>
    <w:p w:rsidR="0099506A" w:rsidRPr="00767EA0" w:rsidRDefault="0099506A" w:rsidP="00934859">
      <w:pPr>
        <w:spacing w:line="360" w:lineRule="auto"/>
        <w:jc w:val="both"/>
        <w:rPr>
          <w:rFonts w:ascii="Book Antiqua" w:eastAsia="MS Mincho" w:hAnsi="Book Antiqua" w:cs="Book Antiqua"/>
          <w:b/>
        </w:rPr>
      </w:pPr>
    </w:p>
    <w:p w:rsidR="0099506A" w:rsidRPr="00767EA0" w:rsidRDefault="0099506A" w:rsidP="00934859">
      <w:pPr>
        <w:spacing w:line="360" w:lineRule="auto"/>
        <w:jc w:val="both"/>
        <w:rPr>
          <w:rFonts w:ascii="Book Antiqua" w:eastAsia="MS Mincho" w:hAnsi="Book Antiqua" w:cs="Book Antiqua"/>
          <w:b/>
        </w:rPr>
      </w:pPr>
    </w:p>
    <w:p w:rsidR="0099506A" w:rsidRPr="00767EA0" w:rsidRDefault="0099506A" w:rsidP="00934859">
      <w:pPr>
        <w:spacing w:line="360" w:lineRule="auto"/>
        <w:jc w:val="both"/>
        <w:rPr>
          <w:rFonts w:ascii="Book Antiqua" w:eastAsia="MS Mincho" w:hAnsi="Book Antiqua" w:cs="Book Antiqua"/>
          <w:b/>
        </w:rPr>
      </w:pPr>
    </w:p>
    <w:p w:rsidR="0099506A" w:rsidRPr="00767EA0" w:rsidRDefault="0099506A" w:rsidP="00934859">
      <w:pPr>
        <w:spacing w:line="360" w:lineRule="auto"/>
        <w:jc w:val="both"/>
        <w:rPr>
          <w:rFonts w:ascii="Book Antiqua" w:eastAsia="MS Mincho" w:hAnsi="Book Antiqua" w:cs="Book Antiqua"/>
          <w:b/>
        </w:rPr>
      </w:pPr>
    </w:p>
    <w:p w:rsidR="0099506A" w:rsidRPr="00767EA0" w:rsidRDefault="0099506A" w:rsidP="00934859">
      <w:pPr>
        <w:spacing w:line="360" w:lineRule="auto"/>
        <w:jc w:val="both"/>
        <w:rPr>
          <w:rFonts w:ascii="Book Antiqua" w:eastAsia="MS Mincho" w:hAnsi="Book Antiqua" w:cs="Book Antiqua"/>
          <w:b/>
        </w:rPr>
      </w:pPr>
    </w:p>
    <w:p w:rsidR="0099506A" w:rsidRPr="00767EA0" w:rsidRDefault="0099506A" w:rsidP="00934859">
      <w:pPr>
        <w:spacing w:line="360" w:lineRule="auto"/>
        <w:jc w:val="both"/>
        <w:rPr>
          <w:rFonts w:ascii="Book Antiqua" w:eastAsia="MS Mincho" w:hAnsi="Book Antiqua" w:cs="Book Antiqua"/>
          <w:b/>
        </w:rPr>
      </w:pPr>
    </w:p>
    <w:p w:rsidR="0099506A" w:rsidRPr="00767EA0" w:rsidRDefault="0099506A" w:rsidP="00934859">
      <w:pPr>
        <w:spacing w:line="360" w:lineRule="auto"/>
        <w:jc w:val="both"/>
        <w:rPr>
          <w:rFonts w:ascii="Book Antiqua" w:eastAsia="MS Mincho" w:hAnsi="Book Antiqua" w:cs="Book Antiqua"/>
          <w:b/>
        </w:rPr>
      </w:pPr>
    </w:p>
    <w:p w:rsidR="008123ED" w:rsidRPr="00767EA0" w:rsidRDefault="008123ED" w:rsidP="00934859">
      <w:pPr>
        <w:spacing w:line="360" w:lineRule="auto"/>
        <w:jc w:val="both"/>
        <w:rPr>
          <w:rFonts w:ascii="Book Antiqua" w:eastAsia="MS Mincho" w:hAnsi="Book Antiqua" w:cs="Book Antiqua"/>
          <w:b/>
        </w:rPr>
      </w:pPr>
    </w:p>
    <w:p w:rsidR="008123ED" w:rsidRPr="00767EA0" w:rsidRDefault="008123ED" w:rsidP="00934859">
      <w:pPr>
        <w:spacing w:line="360" w:lineRule="auto"/>
        <w:jc w:val="both"/>
        <w:rPr>
          <w:rFonts w:ascii="Book Antiqua" w:eastAsia="MS Mincho" w:hAnsi="Book Antiqua" w:cs="Book Antiqua"/>
          <w:b/>
        </w:rPr>
      </w:pPr>
    </w:p>
    <w:p w:rsidR="008123ED" w:rsidRPr="00767EA0" w:rsidRDefault="008123ED" w:rsidP="00934859">
      <w:pPr>
        <w:spacing w:line="360" w:lineRule="auto"/>
        <w:jc w:val="both"/>
        <w:rPr>
          <w:rFonts w:ascii="Book Antiqua" w:eastAsia="MS Mincho" w:hAnsi="Book Antiqua" w:cs="Book Antiqua"/>
          <w:b/>
        </w:rPr>
      </w:pPr>
    </w:p>
    <w:p w:rsidR="008123ED" w:rsidRPr="00767EA0" w:rsidRDefault="008123ED" w:rsidP="00934859">
      <w:pPr>
        <w:spacing w:line="360" w:lineRule="auto"/>
        <w:jc w:val="both"/>
        <w:rPr>
          <w:rFonts w:ascii="Book Antiqua" w:eastAsia="MS Mincho" w:hAnsi="Book Antiqua" w:cs="Book Antiqua"/>
          <w:b/>
        </w:rPr>
      </w:pPr>
    </w:p>
    <w:p w:rsidR="008123ED" w:rsidRPr="00767EA0" w:rsidRDefault="008123ED" w:rsidP="00934859">
      <w:pPr>
        <w:spacing w:line="360" w:lineRule="auto"/>
        <w:jc w:val="both"/>
        <w:rPr>
          <w:rFonts w:ascii="Book Antiqua" w:eastAsia="MS Mincho" w:hAnsi="Book Antiqua" w:cs="Book Antiqua"/>
          <w:b/>
        </w:rPr>
      </w:pPr>
    </w:p>
    <w:p w:rsidR="00014934" w:rsidRDefault="00014934">
      <w:pPr>
        <w:rPr>
          <w:rFonts w:ascii="Book Antiqua" w:eastAsia="MS Mincho" w:hAnsi="Book Antiqua" w:cs="Book Antiqua"/>
          <w:b/>
        </w:rPr>
      </w:pPr>
      <w:r>
        <w:rPr>
          <w:rFonts w:ascii="Book Antiqua" w:eastAsia="MS Mincho" w:hAnsi="Book Antiqua" w:cs="Book Antiqua"/>
          <w:b/>
        </w:rPr>
        <w:br w:type="page"/>
      </w:r>
    </w:p>
    <w:p w:rsidR="005B2771" w:rsidRPr="00767EA0" w:rsidRDefault="005B2771" w:rsidP="005B2771">
      <w:pPr>
        <w:spacing w:line="360" w:lineRule="auto"/>
        <w:jc w:val="both"/>
        <w:rPr>
          <w:rFonts w:ascii="Book Antiqua" w:eastAsia="MS Mincho" w:hAnsi="Book Antiqua" w:cs="Book Antiqua"/>
          <w:b/>
        </w:rPr>
      </w:pPr>
      <w:r w:rsidRPr="00767EA0">
        <w:rPr>
          <w:rFonts w:ascii="Book Antiqua" w:eastAsia="MS Mincho" w:hAnsi="Book Antiqua" w:cs="Book Antiqua"/>
          <w:b/>
        </w:rPr>
        <w:lastRenderedPageBreak/>
        <w:t>REFERENCES</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1 </w:t>
      </w:r>
      <w:r w:rsidRPr="002A00AF">
        <w:rPr>
          <w:rFonts w:ascii="Book Antiqua" w:eastAsia="宋体" w:hAnsi="Book Antiqua" w:cs="宋体"/>
          <w:b/>
          <w:bCs/>
        </w:rPr>
        <w:t>Lundell L</w:t>
      </w:r>
      <w:r w:rsidRPr="002A00AF">
        <w:rPr>
          <w:rFonts w:ascii="Book Antiqua" w:eastAsia="宋体" w:hAnsi="Book Antiqua" w:cs="宋体"/>
        </w:rPr>
        <w:t>, Miettinen P, Myrvold HE, Pedersen SA, Liedman B, Hatlebakk JG, Julkonen R, Levander K, Carlsson J, Lamm M, Wiklund I. Continued (5-year) followup of a randomized clinical study comparing antireflux surgery and omeprazole in gastroesophageal reflux disease. </w:t>
      </w:r>
      <w:r w:rsidRPr="002A00AF">
        <w:rPr>
          <w:rFonts w:ascii="Book Antiqua" w:eastAsia="宋体" w:hAnsi="Book Antiqua" w:cs="宋体"/>
          <w:i/>
          <w:iCs/>
        </w:rPr>
        <w:t>J Am Coll Surg</w:t>
      </w:r>
      <w:r w:rsidRPr="002A00AF">
        <w:rPr>
          <w:rFonts w:ascii="Book Antiqua" w:eastAsia="宋体" w:hAnsi="Book Antiqua" w:cs="宋体"/>
        </w:rPr>
        <w:t> 2001; </w:t>
      </w:r>
      <w:r w:rsidRPr="002A00AF">
        <w:rPr>
          <w:rFonts w:ascii="Book Antiqua" w:eastAsia="宋体" w:hAnsi="Book Antiqua" w:cs="宋体"/>
          <w:b/>
          <w:bCs/>
        </w:rPr>
        <w:t>192</w:t>
      </w:r>
      <w:r w:rsidRPr="002A00AF">
        <w:rPr>
          <w:rFonts w:ascii="Book Antiqua" w:eastAsia="宋体" w:hAnsi="Book Antiqua" w:cs="宋体"/>
        </w:rPr>
        <w:t>: 172-19; discussion 172-19; [PMID: 11220717]</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2 </w:t>
      </w:r>
      <w:r w:rsidRPr="002A00AF">
        <w:rPr>
          <w:rFonts w:ascii="Book Antiqua" w:eastAsia="宋体" w:hAnsi="Book Antiqua" w:cs="宋体"/>
          <w:b/>
          <w:bCs/>
        </w:rPr>
        <w:t>Draaisma WA</w:t>
      </w:r>
      <w:r w:rsidRPr="002A00AF">
        <w:rPr>
          <w:rFonts w:ascii="Book Antiqua" w:eastAsia="宋体" w:hAnsi="Book Antiqua" w:cs="宋体"/>
        </w:rPr>
        <w:t>, Rijnhart-de Jong HG, Broeders IA, Smout AJ, Furnee EJ, Gooszen HG. Five-year subjective and objective results of laparoscopic and conventional Nissen fundoplication: a randomized trial. </w:t>
      </w:r>
      <w:r w:rsidRPr="002A00AF">
        <w:rPr>
          <w:rFonts w:ascii="Book Antiqua" w:eastAsia="宋体" w:hAnsi="Book Antiqua" w:cs="宋体"/>
          <w:i/>
          <w:iCs/>
        </w:rPr>
        <w:t>Ann Surg</w:t>
      </w:r>
      <w:r w:rsidRPr="002A00AF">
        <w:rPr>
          <w:rFonts w:ascii="Book Antiqua" w:eastAsia="宋体" w:hAnsi="Book Antiqua" w:cs="宋体"/>
        </w:rPr>
        <w:t> 2006; </w:t>
      </w:r>
      <w:r w:rsidRPr="002A00AF">
        <w:rPr>
          <w:rFonts w:ascii="Book Antiqua" w:eastAsia="宋体" w:hAnsi="Book Antiqua" w:cs="宋体"/>
          <w:b/>
          <w:bCs/>
        </w:rPr>
        <w:t>244</w:t>
      </w:r>
      <w:r w:rsidRPr="002A00AF">
        <w:rPr>
          <w:rFonts w:ascii="Book Antiqua" w:eastAsia="宋体" w:hAnsi="Book Antiqua" w:cs="宋体"/>
        </w:rPr>
        <w:t>: 34-41 [PMID: 16794387]</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3 </w:t>
      </w:r>
      <w:r w:rsidRPr="002A00AF">
        <w:rPr>
          <w:rFonts w:ascii="Book Antiqua" w:eastAsia="宋体" w:hAnsi="Book Antiqua" w:cs="宋体"/>
          <w:b/>
          <w:bCs/>
        </w:rPr>
        <w:t>Smith CD</w:t>
      </w:r>
      <w:r w:rsidRPr="002A00AF">
        <w:rPr>
          <w:rFonts w:ascii="Book Antiqua" w:eastAsia="宋体" w:hAnsi="Book Antiqua" w:cs="宋体"/>
        </w:rPr>
        <w:t>. Surgical therapy for gastroesophageal reflux disease: indications, evaluation, and procedures. </w:t>
      </w:r>
      <w:r w:rsidRPr="002A00AF">
        <w:rPr>
          <w:rFonts w:ascii="Book Antiqua" w:eastAsia="宋体" w:hAnsi="Book Antiqua" w:cs="宋体"/>
          <w:i/>
          <w:iCs/>
        </w:rPr>
        <w:t>Gastrointest Endosc Clin N Am</w:t>
      </w:r>
      <w:r w:rsidRPr="002A00AF">
        <w:rPr>
          <w:rFonts w:ascii="Book Antiqua" w:eastAsia="宋体" w:hAnsi="Book Antiqua" w:cs="宋体"/>
        </w:rPr>
        <w:t> 2009; </w:t>
      </w:r>
      <w:r w:rsidRPr="002A00AF">
        <w:rPr>
          <w:rFonts w:ascii="Book Antiqua" w:eastAsia="宋体" w:hAnsi="Book Antiqua" w:cs="宋体"/>
          <w:b/>
          <w:bCs/>
        </w:rPr>
        <w:t>19</w:t>
      </w:r>
      <w:r w:rsidRPr="002A00AF">
        <w:rPr>
          <w:rFonts w:ascii="Book Antiqua" w:eastAsia="宋体" w:hAnsi="Book Antiqua" w:cs="宋体"/>
        </w:rPr>
        <w:t>: 35-48, v-vi [PMID: 19232279 DOI: 10.1016/j.giec.2008.12.007]</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4 </w:t>
      </w:r>
      <w:r w:rsidRPr="002A00AF">
        <w:rPr>
          <w:rFonts w:ascii="Book Antiqua" w:eastAsia="宋体" w:hAnsi="Book Antiqua" w:cs="宋体"/>
          <w:b/>
          <w:bCs/>
        </w:rPr>
        <w:t>Broeders JA</w:t>
      </w:r>
      <w:r w:rsidRPr="002A00AF">
        <w:rPr>
          <w:rFonts w:ascii="Book Antiqua" w:eastAsia="宋体" w:hAnsi="Book Antiqua" w:cs="宋体"/>
        </w:rPr>
        <w:t>, Draaisma WA, Bredenoord AJ, Smout AJ, Broeders IA, Gooszen HG. Impact of symptom-reflux association analysis on long-term outcome after Nissen fundoplication. </w:t>
      </w:r>
      <w:r w:rsidRPr="002A00AF">
        <w:rPr>
          <w:rFonts w:ascii="Book Antiqua" w:eastAsia="宋体" w:hAnsi="Book Antiqua" w:cs="宋体"/>
          <w:i/>
          <w:iCs/>
        </w:rPr>
        <w:t>Br J Surg</w:t>
      </w:r>
      <w:r w:rsidRPr="002A00AF">
        <w:rPr>
          <w:rFonts w:ascii="Book Antiqua" w:eastAsia="宋体" w:hAnsi="Book Antiqua" w:cs="宋体"/>
        </w:rPr>
        <w:t> 2011; </w:t>
      </w:r>
      <w:r w:rsidRPr="002A00AF">
        <w:rPr>
          <w:rFonts w:ascii="Book Antiqua" w:eastAsia="宋体" w:hAnsi="Book Antiqua" w:cs="宋体"/>
          <w:b/>
          <w:bCs/>
        </w:rPr>
        <w:t>98</w:t>
      </w:r>
      <w:r w:rsidRPr="002A00AF">
        <w:rPr>
          <w:rFonts w:ascii="Book Antiqua" w:eastAsia="宋体" w:hAnsi="Book Antiqua" w:cs="宋体"/>
        </w:rPr>
        <w:t>: 247-254 [PMID: 20960456 DOI: 10.1002/bjs.7296]</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5 </w:t>
      </w:r>
      <w:r w:rsidRPr="002A00AF">
        <w:rPr>
          <w:rFonts w:ascii="Book Antiqua" w:eastAsia="宋体" w:hAnsi="Book Antiqua" w:cs="宋体"/>
          <w:b/>
          <w:bCs/>
        </w:rPr>
        <w:t>Bowrey DJ</w:t>
      </w:r>
      <w:r w:rsidRPr="002A00AF">
        <w:rPr>
          <w:rFonts w:ascii="Book Antiqua" w:eastAsia="宋体" w:hAnsi="Book Antiqua" w:cs="宋体"/>
        </w:rPr>
        <w:t>, Blom D, Crookes PF, Bremner CG, Johansson JL, Lord RV, Hagen JA, DeMeester SR, DeMeester TR, Peters JH. Risk factors and the prevalence of trocar site herniation after laparoscopic fundoplication. </w:t>
      </w:r>
      <w:r w:rsidRPr="002A00AF">
        <w:rPr>
          <w:rFonts w:ascii="Book Antiqua" w:eastAsia="宋体" w:hAnsi="Book Antiqua" w:cs="宋体"/>
          <w:i/>
          <w:iCs/>
        </w:rPr>
        <w:t>Surg Endosc</w:t>
      </w:r>
      <w:r w:rsidRPr="002A00AF">
        <w:rPr>
          <w:rFonts w:ascii="Book Antiqua" w:eastAsia="宋体" w:hAnsi="Book Antiqua" w:cs="宋体"/>
        </w:rPr>
        <w:t> 2001; </w:t>
      </w:r>
      <w:r w:rsidRPr="002A00AF">
        <w:rPr>
          <w:rFonts w:ascii="Book Antiqua" w:eastAsia="宋体" w:hAnsi="Book Antiqua" w:cs="宋体"/>
          <w:b/>
          <w:bCs/>
        </w:rPr>
        <w:t>15</w:t>
      </w:r>
      <w:r w:rsidRPr="002A00AF">
        <w:rPr>
          <w:rFonts w:ascii="Book Antiqua" w:eastAsia="宋体" w:hAnsi="Book Antiqua" w:cs="宋体"/>
        </w:rPr>
        <w:t>: 663-666 [PMID: 11591964]</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6 </w:t>
      </w:r>
      <w:r w:rsidRPr="002A00AF">
        <w:rPr>
          <w:rFonts w:ascii="Book Antiqua" w:eastAsia="宋体" w:hAnsi="Book Antiqua" w:cs="宋体"/>
          <w:b/>
          <w:bCs/>
        </w:rPr>
        <w:t>Cadière GB</w:t>
      </w:r>
      <w:r w:rsidRPr="002A00AF">
        <w:rPr>
          <w:rFonts w:ascii="Book Antiqua" w:eastAsia="宋体" w:hAnsi="Book Antiqua" w:cs="宋体"/>
        </w:rPr>
        <w:t>, Buset M, Muls V, Rajan A, Rösch T, Eckardt AJ, Weerts J, Bastens B, Costamagna G, Marchese M, Louis H, Mana F, Sermon F, Gawlicka AK, Daniel MA, Devière J. Antireflux transoral incisionless fundoplication using EsophyX: 12-month results of a prospective multicenter study. </w:t>
      </w:r>
      <w:r w:rsidRPr="002A00AF">
        <w:rPr>
          <w:rFonts w:ascii="Book Antiqua" w:eastAsia="宋体" w:hAnsi="Book Antiqua" w:cs="宋体"/>
          <w:i/>
          <w:iCs/>
        </w:rPr>
        <w:t>World J Surg</w:t>
      </w:r>
      <w:r w:rsidRPr="002A00AF">
        <w:rPr>
          <w:rFonts w:ascii="Book Antiqua" w:eastAsia="宋体" w:hAnsi="Book Antiqua" w:cs="宋体"/>
        </w:rPr>
        <w:t> 2008; </w:t>
      </w:r>
      <w:r w:rsidRPr="002A00AF">
        <w:rPr>
          <w:rFonts w:ascii="Book Antiqua" w:eastAsia="宋体" w:hAnsi="Book Antiqua" w:cs="宋体"/>
          <w:b/>
          <w:bCs/>
        </w:rPr>
        <w:t>32</w:t>
      </w:r>
      <w:r w:rsidRPr="002A00AF">
        <w:rPr>
          <w:rFonts w:ascii="Book Antiqua" w:eastAsia="宋体" w:hAnsi="Book Antiqua" w:cs="宋体"/>
        </w:rPr>
        <w:t>: 1676-1688 [PMID: 18443855 DOI: 10.1007/s00268-008-9594-9]</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7 </w:t>
      </w:r>
      <w:r w:rsidRPr="002A00AF">
        <w:rPr>
          <w:rFonts w:ascii="Book Antiqua" w:eastAsia="宋体" w:hAnsi="Book Antiqua" w:cs="宋体"/>
          <w:b/>
          <w:bCs/>
        </w:rPr>
        <w:t>Bergman S</w:t>
      </w:r>
      <w:r w:rsidRPr="002A00AF">
        <w:rPr>
          <w:rFonts w:ascii="Book Antiqua" w:eastAsia="宋体" w:hAnsi="Book Antiqua" w:cs="宋体"/>
        </w:rPr>
        <w:t>, Mikami DJ, Hazey JW, Roland JC, Dettorre R, Melvin WS. Endolumenal fundoplication with EsophyX: the initial North American experience. </w:t>
      </w:r>
      <w:r w:rsidRPr="002A00AF">
        <w:rPr>
          <w:rFonts w:ascii="Book Antiqua" w:eastAsia="宋体" w:hAnsi="Book Antiqua" w:cs="宋体"/>
          <w:i/>
          <w:iCs/>
        </w:rPr>
        <w:t>Surg Innov</w:t>
      </w:r>
      <w:r w:rsidRPr="002A00AF">
        <w:rPr>
          <w:rFonts w:ascii="Book Antiqua" w:eastAsia="宋体" w:hAnsi="Book Antiqua" w:cs="宋体"/>
        </w:rPr>
        <w:t> 2008; </w:t>
      </w:r>
      <w:r w:rsidRPr="002A00AF">
        <w:rPr>
          <w:rFonts w:ascii="Book Antiqua" w:eastAsia="宋体" w:hAnsi="Book Antiqua" w:cs="宋体"/>
          <w:b/>
          <w:bCs/>
        </w:rPr>
        <w:t>15</w:t>
      </w:r>
      <w:r w:rsidRPr="002A00AF">
        <w:rPr>
          <w:rFonts w:ascii="Book Antiqua" w:eastAsia="宋体" w:hAnsi="Book Antiqua" w:cs="宋体"/>
        </w:rPr>
        <w:t>: 166-170 [PMID: 18757375 DOI: 10.1177/1553350608321588]</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8 </w:t>
      </w:r>
      <w:r w:rsidRPr="002A00AF">
        <w:rPr>
          <w:rFonts w:ascii="Book Antiqua" w:eastAsia="宋体" w:hAnsi="Book Antiqua" w:cs="宋体"/>
          <w:b/>
          <w:bCs/>
        </w:rPr>
        <w:t>Cadière GB</w:t>
      </w:r>
      <w:r w:rsidRPr="002A00AF">
        <w:rPr>
          <w:rFonts w:ascii="Book Antiqua" w:eastAsia="宋体" w:hAnsi="Book Antiqua" w:cs="宋体"/>
        </w:rPr>
        <w:t xml:space="preserve">, Van Sante N, Graves JE, Gawlicka AK, Rajan A. Two-year results of a feasibility study on antireflux transoral incisionless fundoplication using </w:t>
      </w:r>
      <w:r w:rsidRPr="002A00AF">
        <w:rPr>
          <w:rFonts w:ascii="Book Antiqua" w:eastAsia="宋体" w:hAnsi="Book Antiqua" w:cs="宋体"/>
        </w:rPr>
        <w:lastRenderedPageBreak/>
        <w:t>EsophyX. </w:t>
      </w:r>
      <w:r w:rsidRPr="002A00AF">
        <w:rPr>
          <w:rFonts w:ascii="Book Antiqua" w:eastAsia="宋体" w:hAnsi="Book Antiqua" w:cs="宋体"/>
          <w:i/>
          <w:iCs/>
        </w:rPr>
        <w:t>Surg Endosc</w:t>
      </w:r>
      <w:r w:rsidRPr="002A00AF">
        <w:rPr>
          <w:rFonts w:ascii="Book Antiqua" w:eastAsia="宋体" w:hAnsi="Book Antiqua" w:cs="宋体"/>
        </w:rPr>
        <w:t> 2009; </w:t>
      </w:r>
      <w:r w:rsidRPr="002A00AF">
        <w:rPr>
          <w:rFonts w:ascii="Book Antiqua" w:eastAsia="宋体" w:hAnsi="Book Antiqua" w:cs="宋体"/>
          <w:b/>
          <w:bCs/>
        </w:rPr>
        <w:t>23</w:t>
      </w:r>
      <w:r w:rsidRPr="002A00AF">
        <w:rPr>
          <w:rFonts w:ascii="Book Antiqua" w:eastAsia="宋体" w:hAnsi="Book Antiqua" w:cs="宋体"/>
        </w:rPr>
        <w:t>: 957-964 [PMID: 19288158 DOI: 10.1007/s00464-009-0384-8]</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9 </w:t>
      </w:r>
      <w:r w:rsidRPr="002A00AF">
        <w:rPr>
          <w:rFonts w:ascii="Book Antiqua" w:eastAsia="宋体" w:hAnsi="Book Antiqua" w:cs="宋体"/>
          <w:b/>
          <w:bCs/>
        </w:rPr>
        <w:t>Testoni PA</w:t>
      </w:r>
      <w:r w:rsidRPr="002A00AF">
        <w:rPr>
          <w:rFonts w:ascii="Book Antiqua" w:eastAsia="宋体" w:hAnsi="Book Antiqua" w:cs="宋体"/>
        </w:rPr>
        <w:t>, Corsetti M, Di Pietro S, Castellaneta AG, Vailati C, Masci E, Passaretti S. Effect of transoral incisionless fundoplication on symptoms, PPI use, and ph-impedance refluxes of GERD patients. </w:t>
      </w:r>
      <w:r w:rsidRPr="002A00AF">
        <w:rPr>
          <w:rFonts w:ascii="Book Antiqua" w:eastAsia="宋体" w:hAnsi="Book Antiqua" w:cs="宋体"/>
          <w:i/>
          <w:iCs/>
        </w:rPr>
        <w:t>World J Surg</w:t>
      </w:r>
      <w:r w:rsidRPr="002A00AF">
        <w:rPr>
          <w:rFonts w:ascii="Book Antiqua" w:eastAsia="宋体" w:hAnsi="Book Antiqua" w:cs="宋体"/>
        </w:rPr>
        <w:t> 2010; </w:t>
      </w:r>
      <w:r w:rsidRPr="002A00AF">
        <w:rPr>
          <w:rFonts w:ascii="Book Antiqua" w:eastAsia="宋体" w:hAnsi="Book Antiqua" w:cs="宋体"/>
          <w:b/>
          <w:bCs/>
        </w:rPr>
        <w:t>34</w:t>
      </w:r>
      <w:r w:rsidRPr="002A00AF">
        <w:rPr>
          <w:rFonts w:ascii="Book Antiqua" w:eastAsia="宋体" w:hAnsi="Book Antiqua" w:cs="宋体"/>
        </w:rPr>
        <w:t>: 750-757 [PMID: 20091308 DOI: 10.1007/s00268-010-0394-7]</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10 </w:t>
      </w:r>
      <w:r w:rsidRPr="002A00AF">
        <w:rPr>
          <w:rFonts w:ascii="Book Antiqua" w:eastAsia="宋体" w:hAnsi="Book Antiqua" w:cs="宋体"/>
          <w:b/>
          <w:bCs/>
        </w:rPr>
        <w:t>Demyttenaere SV</w:t>
      </w:r>
      <w:r w:rsidRPr="002A00AF">
        <w:rPr>
          <w:rFonts w:ascii="Book Antiqua" w:eastAsia="宋体" w:hAnsi="Book Antiqua" w:cs="宋体"/>
        </w:rPr>
        <w:t>, Bergman S, Pham T, Anderson J, Dettorre R, Melvin WS, Mikami DJ. Transoral incisionless fundoplication for gastroesophageal reflux disease in an unselected patient population. </w:t>
      </w:r>
      <w:r w:rsidRPr="002A00AF">
        <w:rPr>
          <w:rFonts w:ascii="Book Antiqua" w:eastAsia="宋体" w:hAnsi="Book Antiqua" w:cs="宋体"/>
          <w:i/>
          <w:iCs/>
        </w:rPr>
        <w:t>Surg Endosc</w:t>
      </w:r>
      <w:r w:rsidRPr="002A00AF">
        <w:rPr>
          <w:rFonts w:ascii="Book Antiqua" w:eastAsia="宋体" w:hAnsi="Book Antiqua" w:cs="宋体"/>
        </w:rPr>
        <w:t> 2010; </w:t>
      </w:r>
      <w:r w:rsidRPr="002A00AF">
        <w:rPr>
          <w:rFonts w:ascii="Book Antiqua" w:eastAsia="宋体" w:hAnsi="Book Antiqua" w:cs="宋体"/>
          <w:b/>
          <w:bCs/>
        </w:rPr>
        <w:t>24</w:t>
      </w:r>
      <w:r w:rsidRPr="002A00AF">
        <w:rPr>
          <w:rFonts w:ascii="Book Antiqua" w:eastAsia="宋体" w:hAnsi="Book Antiqua" w:cs="宋体"/>
        </w:rPr>
        <w:t>: 854-858 [PMID: 19730949 DOI: 10.1007/s00464-009-0676-z]</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11 </w:t>
      </w:r>
      <w:r w:rsidRPr="002A00AF">
        <w:rPr>
          <w:rFonts w:ascii="Book Antiqua" w:eastAsia="宋体" w:hAnsi="Book Antiqua" w:cs="宋体"/>
          <w:b/>
          <w:bCs/>
        </w:rPr>
        <w:t>Velanovich V</w:t>
      </w:r>
      <w:r w:rsidRPr="002A00AF">
        <w:rPr>
          <w:rFonts w:ascii="Book Antiqua" w:eastAsia="宋体" w:hAnsi="Book Antiqua" w:cs="宋体"/>
        </w:rPr>
        <w:t>. Re: "Endoscopic, endoluminal fundoplication for gastroesophageal reflux disease: initial experience and lessons learned" by Vic Velanovich, MD, Surgery 2010; 148: 646-53. </w:t>
      </w:r>
      <w:r w:rsidRPr="002A00AF">
        <w:rPr>
          <w:rFonts w:ascii="Book Antiqua" w:eastAsia="宋体" w:hAnsi="Book Antiqua" w:cs="宋体"/>
          <w:i/>
          <w:iCs/>
        </w:rPr>
        <w:t>Surgery</w:t>
      </w:r>
      <w:r w:rsidRPr="002A00AF">
        <w:rPr>
          <w:rFonts w:ascii="Book Antiqua" w:eastAsia="宋体" w:hAnsi="Book Antiqua" w:cs="宋体"/>
        </w:rPr>
        <w:t> 2011; </w:t>
      </w:r>
      <w:r w:rsidRPr="002A00AF">
        <w:rPr>
          <w:rFonts w:ascii="Book Antiqua" w:eastAsia="宋体" w:hAnsi="Book Antiqua" w:cs="宋体"/>
          <w:b/>
          <w:bCs/>
        </w:rPr>
        <w:t>149</w:t>
      </w:r>
      <w:r w:rsidRPr="002A00AF">
        <w:rPr>
          <w:rFonts w:ascii="Book Antiqua" w:eastAsia="宋体" w:hAnsi="Book Antiqua" w:cs="宋体"/>
        </w:rPr>
        <w:t>: 595 [PMID: 21406271 DOI: 10.1016/j.surg.2010.12.009]</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12 </w:t>
      </w:r>
      <w:r w:rsidRPr="002A00AF">
        <w:rPr>
          <w:rFonts w:ascii="Book Antiqua" w:eastAsia="宋体" w:hAnsi="Book Antiqua" w:cs="宋体"/>
          <w:b/>
          <w:bCs/>
        </w:rPr>
        <w:t>Repici A</w:t>
      </w:r>
      <w:r w:rsidRPr="002A00AF">
        <w:rPr>
          <w:rFonts w:ascii="Book Antiqua" w:eastAsia="宋体" w:hAnsi="Book Antiqua" w:cs="宋体"/>
        </w:rPr>
        <w:t>, Fumagalli U, Malesci A, Barbera R, Gambaro C, Rosati R. Endoluminal fundoplication (ELF) for GERD using EsophyX: a 12-month follow-up in a single-center experience. </w:t>
      </w:r>
      <w:r w:rsidRPr="002A00AF">
        <w:rPr>
          <w:rFonts w:ascii="Book Antiqua" w:eastAsia="宋体" w:hAnsi="Book Antiqua" w:cs="宋体"/>
          <w:i/>
          <w:iCs/>
        </w:rPr>
        <w:t>J Gastrointest Surg</w:t>
      </w:r>
      <w:r w:rsidRPr="002A00AF">
        <w:rPr>
          <w:rFonts w:ascii="Book Antiqua" w:eastAsia="宋体" w:hAnsi="Book Antiqua" w:cs="宋体"/>
        </w:rPr>
        <w:t> 2010; </w:t>
      </w:r>
      <w:r w:rsidRPr="002A00AF">
        <w:rPr>
          <w:rFonts w:ascii="Book Antiqua" w:eastAsia="宋体" w:hAnsi="Book Antiqua" w:cs="宋体"/>
          <w:b/>
          <w:bCs/>
        </w:rPr>
        <w:t>14</w:t>
      </w:r>
      <w:r w:rsidRPr="002A00AF">
        <w:rPr>
          <w:rFonts w:ascii="Book Antiqua" w:eastAsia="宋体" w:hAnsi="Book Antiqua" w:cs="宋体"/>
        </w:rPr>
        <w:t>: 1-6 [PMID: 19902310 DOI: 10.1007/s11605-009-1077-2]</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13 </w:t>
      </w:r>
      <w:r w:rsidRPr="002A00AF">
        <w:rPr>
          <w:rFonts w:ascii="Book Antiqua" w:eastAsia="宋体" w:hAnsi="Book Antiqua" w:cs="宋体"/>
          <w:b/>
          <w:bCs/>
        </w:rPr>
        <w:t>Hoppo T</w:t>
      </w:r>
      <w:r w:rsidRPr="002A00AF">
        <w:rPr>
          <w:rFonts w:ascii="Book Antiqua" w:eastAsia="宋体" w:hAnsi="Book Antiqua" w:cs="宋体"/>
        </w:rPr>
        <w:t>, Immanuel A, Schuchert M, Dubrava Z, Smith A, Nottle P, Watson DI, Jobe BA. Transoral incisionless fundoplication 2.0 procedure using EsophyX™ for gastroesophageal reflux disease. </w:t>
      </w:r>
      <w:r w:rsidRPr="002A00AF">
        <w:rPr>
          <w:rFonts w:ascii="Book Antiqua" w:eastAsia="宋体" w:hAnsi="Book Antiqua" w:cs="宋体"/>
          <w:i/>
          <w:iCs/>
        </w:rPr>
        <w:t>J Gastrointest Surg</w:t>
      </w:r>
      <w:r w:rsidRPr="002A00AF">
        <w:rPr>
          <w:rFonts w:ascii="Book Antiqua" w:eastAsia="宋体" w:hAnsi="Book Antiqua" w:cs="宋体"/>
        </w:rPr>
        <w:t> 2010; </w:t>
      </w:r>
      <w:r w:rsidRPr="002A00AF">
        <w:rPr>
          <w:rFonts w:ascii="Book Antiqua" w:eastAsia="宋体" w:hAnsi="Book Antiqua" w:cs="宋体"/>
          <w:b/>
          <w:bCs/>
        </w:rPr>
        <w:t>14</w:t>
      </w:r>
      <w:r w:rsidRPr="002A00AF">
        <w:rPr>
          <w:rFonts w:ascii="Book Antiqua" w:eastAsia="宋体" w:hAnsi="Book Antiqua" w:cs="宋体"/>
        </w:rPr>
        <w:t>: 1895-1901 [PMID: 20878257 DOI: 10.1007/s11605-010-1331-7]</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14 </w:t>
      </w:r>
      <w:r w:rsidRPr="002A00AF">
        <w:rPr>
          <w:rFonts w:ascii="Book Antiqua" w:eastAsia="宋体" w:hAnsi="Book Antiqua" w:cs="宋体"/>
          <w:b/>
          <w:bCs/>
        </w:rPr>
        <w:t>Bell RC</w:t>
      </w:r>
      <w:r w:rsidRPr="002A00AF">
        <w:rPr>
          <w:rFonts w:ascii="Book Antiqua" w:eastAsia="宋体" w:hAnsi="Book Antiqua" w:cs="宋体"/>
        </w:rPr>
        <w:t>, Freeman KD. Clinical and pH-metric outcomes of transoral esophagogastric fundoplication for the treatment of gastroesophageal reflux disease. </w:t>
      </w:r>
      <w:r w:rsidRPr="002A00AF">
        <w:rPr>
          <w:rFonts w:ascii="Book Antiqua" w:eastAsia="宋体" w:hAnsi="Book Antiqua" w:cs="宋体"/>
          <w:i/>
          <w:iCs/>
        </w:rPr>
        <w:t>Surg Endosc</w:t>
      </w:r>
      <w:r w:rsidRPr="002A00AF">
        <w:rPr>
          <w:rFonts w:ascii="Book Antiqua" w:eastAsia="宋体" w:hAnsi="Book Antiqua" w:cs="宋体"/>
        </w:rPr>
        <w:t> 2011; </w:t>
      </w:r>
      <w:r w:rsidRPr="002A00AF">
        <w:rPr>
          <w:rFonts w:ascii="Book Antiqua" w:eastAsia="宋体" w:hAnsi="Book Antiqua" w:cs="宋体"/>
          <w:b/>
          <w:bCs/>
        </w:rPr>
        <w:t>25</w:t>
      </w:r>
      <w:r w:rsidRPr="002A00AF">
        <w:rPr>
          <w:rFonts w:ascii="Book Antiqua" w:eastAsia="宋体" w:hAnsi="Book Antiqua" w:cs="宋体"/>
        </w:rPr>
        <w:t>: 1975-1984 [PMID: 21140170 DOI: 10.1007/s00464-010-1497-9]</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15 </w:t>
      </w:r>
      <w:r w:rsidRPr="002A00AF">
        <w:rPr>
          <w:rFonts w:ascii="Book Antiqua" w:eastAsia="宋体" w:hAnsi="Book Antiqua" w:cs="宋体"/>
          <w:b/>
          <w:bCs/>
        </w:rPr>
        <w:t>Ihde GM</w:t>
      </w:r>
      <w:r w:rsidRPr="002A00AF">
        <w:rPr>
          <w:rFonts w:ascii="Book Antiqua" w:eastAsia="宋体" w:hAnsi="Book Antiqua" w:cs="宋体"/>
        </w:rPr>
        <w:t>, Besancon K, Deljkich E. Short-term safety and symptomatic outcomes of transoral incisionless fundoplication with or without hiatal hernia repair in patients with chronic gastroesophageal reflux disease. </w:t>
      </w:r>
      <w:r w:rsidRPr="002A00AF">
        <w:rPr>
          <w:rFonts w:ascii="Book Antiqua" w:eastAsia="宋体" w:hAnsi="Book Antiqua" w:cs="宋体"/>
          <w:i/>
          <w:iCs/>
        </w:rPr>
        <w:t>Am J Surg</w:t>
      </w:r>
      <w:r w:rsidRPr="002A00AF">
        <w:rPr>
          <w:rFonts w:ascii="Book Antiqua" w:eastAsia="宋体" w:hAnsi="Book Antiqua" w:cs="宋体"/>
        </w:rPr>
        <w:t> 2011; </w:t>
      </w:r>
      <w:r w:rsidRPr="002A00AF">
        <w:rPr>
          <w:rFonts w:ascii="Book Antiqua" w:eastAsia="宋体" w:hAnsi="Book Antiqua" w:cs="宋体"/>
          <w:b/>
          <w:bCs/>
        </w:rPr>
        <w:t>202</w:t>
      </w:r>
      <w:r w:rsidRPr="002A00AF">
        <w:rPr>
          <w:rFonts w:ascii="Book Antiqua" w:eastAsia="宋体" w:hAnsi="Book Antiqua" w:cs="宋体"/>
        </w:rPr>
        <w:t>: 740-76; discussion 740-76; [PMID: 22014853 DOI</w:t>
      </w:r>
      <w:r>
        <w:rPr>
          <w:rFonts w:ascii="Book Antiqua" w:eastAsia="宋体" w:hAnsi="Book Antiqua" w:cs="宋体"/>
        </w:rPr>
        <w:t>: 10.1016/j.amjsurg.2011.06.035</w:t>
      </w:r>
      <w:r w:rsidRPr="002A00AF">
        <w:rPr>
          <w:rFonts w:ascii="Book Antiqua" w:eastAsia="宋体" w:hAnsi="Book Antiqua" w:cs="宋体"/>
        </w:rPr>
        <w:t>]</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lastRenderedPageBreak/>
        <w:t>16 </w:t>
      </w:r>
      <w:r w:rsidRPr="002A00AF">
        <w:rPr>
          <w:rFonts w:ascii="Book Antiqua" w:eastAsia="宋体" w:hAnsi="Book Antiqua" w:cs="宋体"/>
          <w:b/>
          <w:bCs/>
        </w:rPr>
        <w:t>Frazzoni M</w:t>
      </w:r>
      <w:r w:rsidRPr="002A00AF">
        <w:rPr>
          <w:rFonts w:ascii="Book Antiqua" w:eastAsia="宋体" w:hAnsi="Book Antiqua" w:cs="宋体"/>
        </w:rPr>
        <w:t>, Conigliaro R, Manta R, Melotti G. Reflux parameters as modified by EsophyX or laparoscopic fundoplication in refractory GERD. </w:t>
      </w:r>
      <w:r w:rsidRPr="002A00AF">
        <w:rPr>
          <w:rFonts w:ascii="Book Antiqua" w:eastAsia="宋体" w:hAnsi="Book Antiqua" w:cs="宋体"/>
          <w:i/>
          <w:iCs/>
        </w:rPr>
        <w:t>Aliment Pharmacol Ther</w:t>
      </w:r>
      <w:r w:rsidRPr="002A00AF">
        <w:rPr>
          <w:rFonts w:ascii="Book Antiqua" w:eastAsia="宋体" w:hAnsi="Book Antiqua" w:cs="宋体"/>
        </w:rPr>
        <w:t> 2011; </w:t>
      </w:r>
      <w:r w:rsidRPr="002A00AF">
        <w:rPr>
          <w:rFonts w:ascii="Book Antiqua" w:eastAsia="宋体" w:hAnsi="Book Antiqua" w:cs="宋体"/>
          <w:b/>
          <w:bCs/>
        </w:rPr>
        <w:t>34</w:t>
      </w:r>
      <w:r w:rsidRPr="002A00AF">
        <w:rPr>
          <w:rFonts w:ascii="Book Antiqua" w:eastAsia="宋体" w:hAnsi="Book Antiqua" w:cs="宋体"/>
        </w:rPr>
        <w:t>: 67-75 [PMID: 21539587 DOI: 10.1111/j.1365-2036.2011.04677.x]</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17 </w:t>
      </w:r>
      <w:r w:rsidRPr="002A00AF">
        <w:rPr>
          <w:rFonts w:ascii="Book Antiqua" w:eastAsia="宋体" w:hAnsi="Book Antiqua" w:cs="宋体"/>
          <w:b/>
          <w:bCs/>
        </w:rPr>
        <w:t>Petersen RP</w:t>
      </w:r>
      <w:r w:rsidRPr="002A00AF">
        <w:rPr>
          <w:rFonts w:ascii="Book Antiqua" w:eastAsia="宋体" w:hAnsi="Book Antiqua" w:cs="宋体"/>
        </w:rPr>
        <w:t>, Filippa L, Wassenaar EB, Martin AV, Tatum R, Oelschlager BK. Comprehensive evaluation of endoscopic fundoplication using the EsophyX™ device. </w:t>
      </w:r>
      <w:r w:rsidRPr="002A00AF">
        <w:rPr>
          <w:rFonts w:ascii="Book Antiqua" w:eastAsia="宋体" w:hAnsi="Book Antiqua" w:cs="宋体"/>
          <w:i/>
          <w:iCs/>
        </w:rPr>
        <w:t>Surg Endosc</w:t>
      </w:r>
      <w:r w:rsidRPr="002A00AF">
        <w:rPr>
          <w:rFonts w:ascii="Book Antiqua" w:eastAsia="宋体" w:hAnsi="Book Antiqua" w:cs="宋体"/>
        </w:rPr>
        <w:t> 2012; </w:t>
      </w:r>
      <w:r w:rsidRPr="002A00AF">
        <w:rPr>
          <w:rFonts w:ascii="Book Antiqua" w:eastAsia="宋体" w:hAnsi="Book Antiqua" w:cs="宋体"/>
          <w:b/>
          <w:bCs/>
        </w:rPr>
        <w:t>26</w:t>
      </w:r>
      <w:r w:rsidRPr="002A00AF">
        <w:rPr>
          <w:rFonts w:ascii="Book Antiqua" w:eastAsia="宋体" w:hAnsi="Book Antiqua" w:cs="宋体"/>
        </w:rPr>
        <w:t>: 1021-1027 [PMID: 22042587 DOI: 10.1007/s00464-011-1989-2]</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18 </w:t>
      </w:r>
      <w:r w:rsidRPr="002A00AF">
        <w:rPr>
          <w:rFonts w:ascii="Book Antiqua" w:eastAsia="宋体" w:hAnsi="Book Antiqua" w:cs="宋体"/>
          <w:b/>
          <w:bCs/>
        </w:rPr>
        <w:t>Trad KS</w:t>
      </w:r>
      <w:r w:rsidRPr="002A00AF">
        <w:rPr>
          <w:rFonts w:ascii="Book Antiqua" w:eastAsia="宋体" w:hAnsi="Book Antiqua" w:cs="宋体"/>
        </w:rPr>
        <w:t>, Turgeon DG, Deljkich E. Long-term outcomes after transoral incisionless fundoplication in patients with GERD and LPR symptoms. </w:t>
      </w:r>
      <w:r w:rsidRPr="002A00AF">
        <w:rPr>
          <w:rFonts w:ascii="Book Antiqua" w:eastAsia="宋体" w:hAnsi="Book Antiqua" w:cs="宋体"/>
          <w:i/>
          <w:iCs/>
        </w:rPr>
        <w:t>Surg Endosc</w:t>
      </w:r>
      <w:r w:rsidRPr="002A00AF">
        <w:rPr>
          <w:rFonts w:ascii="Book Antiqua" w:eastAsia="宋体" w:hAnsi="Book Antiqua" w:cs="宋体"/>
        </w:rPr>
        <w:t> 2012; </w:t>
      </w:r>
      <w:r w:rsidRPr="002A00AF">
        <w:rPr>
          <w:rFonts w:ascii="Book Antiqua" w:eastAsia="宋体" w:hAnsi="Book Antiqua" w:cs="宋体"/>
          <w:b/>
          <w:bCs/>
        </w:rPr>
        <w:t>26</w:t>
      </w:r>
      <w:r w:rsidRPr="002A00AF">
        <w:rPr>
          <w:rFonts w:ascii="Book Antiqua" w:eastAsia="宋体" w:hAnsi="Book Antiqua" w:cs="宋体"/>
        </w:rPr>
        <w:t>: 650-660 [PMID: 21959689 DOI: 10.1007/s00464-011-1932-6]</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19 </w:t>
      </w:r>
      <w:r w:rsidRPr="002A00AF">
        <w:rPr>
          <w:rFonts w:ascii="Book Antiqua" w:eastAsia="宋体" w:hAnsi="Book Antiqua" w:cs="宋体"/>
          <w:b/>
          <w:bCs/>
        </w:rPr>
        <w:t>Bell RC</w:t>
      </w:r>
      <w:r w:rsidRPr="002A00AF">
        <w:rPr>
          <w:rFonts w:ascii="Book Antiqua" w:eastAsia="宋体" w:hAnsi="Book Antiqua" w:cs="宋体"/>
        </w:rPr>
        <w:t>, Cadière GB. Transoral rotational esophagogastric fundoplication: technical, anatomical, and safety considerations. </w:t>
      </w:r>
      <w:r w:rsidRPr="002A00AF">
        <w:rPr>
          <w:rFonts w:ascii="Book Antiqua" w:eastAsia="宋体" w:hAnsi="Book Antiqua" w:cs="宋体"/>
          <w:i/>
          <w:iCs/>
        </w:rPr>
        <w:t>Surg Endosc</w:t>
      </w:r>
      <w:r w:rsidRPr="002A00AF">
        <w:rPr>
          <w:rFonts w:ascii="Book Antiqua" w:eastAsia="宋体" w:hAnsi="Book Antiqua" w:cs="宋体"/>
        </w:rPr>
        <w:t> 2011; </w:t>
      </w:r>
      <w:r w:rsidRPr="002A00AF">
        <w:rPr>
          <w:rFonts w:ascii="Book Antiqua" w:eastAsia="宋体" w:hAnsi="Book Antiqua" w:cs="宋体"/>
          <w:b/>
          <w:bCs/>
        </w:rPr>
        <w:t>25</w:t>
      </w:r>
      <w:r w:rsidRPr="002A00AF">
        <w:rPr>
          <w:rFonts w:ascii="Book Antiqua" w:eastAsia="宋体" w:hAnsi="Book Antiqua" w:cs="宋体"/>
        </w:rPr>
        <w:t>: 2387-2399 [PMID: 21184101 DOI: 10.1007/s00464-010-1528-6]</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20 </w:t>
      </w:r>
      <w:r w:rsidRPr="002A00AF">
        <w:rPr>
          <w:rFonts w:ascii="Book Antiqua" w:eastAsia="宋体" w:hAnsi="Book Antiqua" w:cs="宋体"/>
          <w:b/>
          <w:bCs/>
        </w:rPr>
        <w:t>Barnes WE</w:t>
      </w:r>
      <w:r w:rsidRPr="002A00AF">
        <w:rPr>
          <w:rFonts w:ascii="Book Antiqua" w:eastAsia="宋体" w:hAnsi="Book Antiqua" w:cs="宋体"/>
        </w:rPr>
        <w:t>, Hoddinott KM, Mundy S, Williams M. Transoral incisionless fundoplication offers high patient satisfaction and relief of therapy-resistant typical and atypical symptoms of GERD in community practice. </w:t>
      </w:r>
      <w:r w:rsidRPr="002A00AF">
        <w:rPr>
          <w:rFonts w:ascii="Book Antiqua" w:eastAsia="宋体" w:hAnsi="Book Antiqua" w:cs="宋体"/>
          <w:i/>
          <w:iCs/>
        </w:rPr>
        <w:t>Surg Innov</w:t>
      </w:r>
      <w:r w:rsidRPr="002A00AF">
        <w:rPr>
          <w:rFonts w:ascii="Book Antiqua" w:eastAsia="宋体" w:hAnsi="Book Antiqua" w:cs="宋体"/>
        </w:rPr>
        <w:t> 2011; </w:t>
      </w:r>
      <w:r w:rsidRPr="002A00AF">
        <w:rPr>
          <w:rFonts w:ascii="Book Antiqua" w:eastAsia="宋体" w:hAnsi="Book Antiqua" w:cs="宋体"/>
          <w:b/>
          <w:bCs/>
        </w:rPr>
        <w:t>18</w:t>
      </w:r>
      <w:r w:rsidRPr="002A00AF">
        <w:rPr>
          <w:rFonts w:ascii="Book Antiqua" w:eastAsia="宋体" w:hAnsi="Book Antiqua" w:cs="宋体"/>
        </w:rPr>
        <w:t>: 119-129 [PMID: 21307014 DOI: 10.1177/1553350610392067]</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21 </w:t>
      </w:r>
      <w:r w:rsidRPr="002A00AF">
        <w:rPr>
          <w:rFonts w:ascii="Book Antiqua" w:eastAsia="宋体" w:hAnsi="Book Antiqua" w:cs="宋体"/>
          <w:b/>
          <w:bCs/>
        </w:rPr>
        <w:t>Testoni PA</w:t>
      </w:r>
      <w:r w:rsidRPr="002A00AF">
        <w:rPr>
          <w:rFonts w:ascii="Book Antiqua" w:eastAsia="宋体" w:hAnsi="Book Antiqua" w:cs="宋体"/>
        </w:rPr>
        <w:t>, Vailati C, Testoni S, Corsetti M. Transoral incisionless fundoplication (TIF 2.0) with EsophyX for gastroesophageal reflux disease: long-term results and findings affecting outcome. </w:t>
      </w:r>
      <w:r w:rsidRPr="002A00AF">
        <w:rPr>
          <w:rFonts w:ascii="Book Antiqua" w:eastAsia="宋体" w:hAnsi="Book Antiqua" w:cs="宋体"/>
          <w:i/>
          <w:iCs/>
        </w:rPr>
        <w:t>Surg Endosc</w:t>
      </w:r>
      <w:r w:rsidRPr="002A00AF">
        <w:rPr>
          <w:rFonts w:ascii="Book Antiqua" w:eastAsia="宋体" w:hAnsi="Book Antiqua" w:cs="宋体"/>
        </w:rPr>
        <w:t> 2012; </w:t>
      </w:r>
      <w:r w:rsidRPr="002A00AF">
        <w:rPr>
          <w:rFonts w:ascii="Book Antiqua" w:eastAsia="宋体" w:hAnsi="Book Antiqua" w:cs="宋体"/>
          <w:b/>
          <w:bCs/>
        </w:rPr>
        <w:t>26</w:t>
      </w:r>
      <w:r w:rsidRPr="002A00AF">
        <w:rPr>
          <w:rFonts w:ascii="Book Antiqua" w:eastAsia="宋体" w:hAnsi="Book Antiqua" w:cs="宋体"/>
        </w:rPr>
        <w:t>: 1425-1435 [PMID: 22170317 DOI: 10.1007/s00464-011-2050-1]</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22 </w:t>
      </w:r>
      <w:r w:rsidRPr="002A00AF">
        <w:rPr>
          <w:rFonts w:ascii="Book Antiqua" w:eastAsia="宋体" w:hAnsi="Book Antiqua" w:cs="宋体"/>
          <w:b/>
          <w:bCs/>
        </w:rPr>
        <w:t>Muls V</w:t>
      </w:r>
      <w:r w:rsidRPr="002A00AF">
        <w:rPr>
          <w:rFonts w:ascii="Book Antiqua" w:eastAsia="宋体" w:hAnsi="Book Antiqua" w:cs="宋体"/>
        </w:rPr>
        <w:t>, Eckardt AJ, Marchese M, Bastens B, Buset M, Devière J, Louis H, Rajan A, Daniel MA, Costamagna G. Three-year results of a multicenter prospective study of transoral incisionless fundoplication. </w:t>
      </w:r>
      <w:r w:rsidRPr="002A00AF">
        <w:rPr>
          <w:rFonts w:ascii="Book Antiqua" w:eastAsia="宋体" w:hAnsi="Book Antiqua" w:cs="宋体"/>
          <w:i/>
          <w:iCs/>
        </w:rPr>
        <w:t>Surg Innov</w:t>
      </w:r>
      <w:r w:rsidRPr="002A00AF">
        <w:rPr>
          <w:rFonts w:ascii="Book Antiqua" w:eastAsia="宋体" w:hAnsi="Book Antiqua" w:cs="宋体"/>
        </w:rPr>
        <w:t> 2013; </w:t>
      </w:r>
      <w:r w:rsidRPr="002A00AF">
        <w:rPr>
          <w:rFonts w:ascii="Book Antiqua" w:eastAsia="宋体" w:hAnsi="Book Antiqua" w:cs="宋体"/>
          <w:b/>
          <w:bCs/>
        </w:rPr>
        <w:t>20</w:t>
      </w:r>
      <w:r w:rsidRPr="002A00AF">
        <w:rPr>
          <w:rFonts w:ascii="Book Antiqua" w:eastAsia="宋体" w:hAnsi="Book Antiqua" w:cs="宋体"/>
        </w:rPr>
        <w:t>: 321-330 [PMID: 22968006 DOI: 10.1177/1553350612459275]</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23 </w:t>
      </w:r>
      <w:r w:rsidRPr="002A00AF">
        <w:rPr>
          <w:rFonts w:ascii="Book Antiqua" w:eastAsia="宋体" w:hAnsi="Book Antiqua" w:cs="宋体"/>
          <w:b/>
          <w:bCs/>
        </w:rPr>
        <w:t>Bell RC</w:t>
      </w:r>
      <w:r w:rsidRPr="002A00AF">
        <w:rPr>
          <w:rFonts w:ascii="Book Antiqua" w:eastAsia="宋体" w:hAnsi="Book Antiqua" w:cs="宋体"/>
        </w:rPr>
        <w:t>, Mavrelis PG, Barnes WE, Dargis D, Carter BJ, Hoddinott KM, Sewell RW, Trad KS, DaCosta Gill B, Ihde GM. A prospective multicenter registry of patients with chronic gastroesophageal reflux disease receiving transoral incisionless fundoplication. </w:t>
      </w:r>
      <w:r w:rsidRPr="002A00AF">
        <w:rPr>
          <w:rFonts w:ascii="Book Antiqua" w:eastAsia="宋体" w:hAnsi="Book Antiqua" w:cs="宋体"/>
          <w:i/>
          <w:iCs/>
        </w:rPr>
        <w:t>J Am Coll Surg</w:t>
      </w:r>
      <w:r w:rsidRPr="002A00AF">
        <w:rPr>
          <w:rFonts w:ascii="Book Antiqua" w:eastAsia="宋体" w:hAnsi="Book Antiqua" w:cs="宋体"/>
        </w:rPr>
        <w:t> 2012; </w:t>
      </w:r>
      <w:r w:rsidRPr="002A00AF">
        <w:rPr>
          <w:rFonts w:ascii="Book Antiqua" w:eastAsia="宋体" w:hAnsi="Book Antiqua" w:cs="宋体"/>
          <w:b/>
          <w:bCs/>
        </w:rPr>
        <w:t>215</w:t>
      </w:r>
      <w:r w:rsidRPr="002A00AF">
        <w:rPr>
          <w:rFonts w:ascii="Book Antiqua" w:eastAsia="宋体" w:hAnsi="Book Antiqua" w:cs="宋体"/>
        </w:rPr>
        <w:t>: 794-809 [PMID: 22939637 DOI: 10.1016/j.jamcollsurg.2012.07.014]</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lastRenderedPageBreak/>
        <w:t>24 </w:t>
      </w:r>
      <w:r w:rsidRPr="002A00AF">
        <w:rPr>
          <w:rFonts w:ascii="Book Antiqua" w:eastAsia="宋体" w:hAnsi="Book Antiqua" w:cs="宋体"/>
          <w:b/>
          <w:bCs/>
        </w:rPr>
        <w:t>Testoni PA</w:t>
      </w:r>
      <w:r w:rsidRPr="002A00AF">
        <w:rPr>
          <w:rFonts w:ascii="Book Antiqua" w:eastAsia="宋体" w:hAnsi="Book Antiqua" w:cs="宋体"/>
        </w:rPr>
        <w:t>, Testoni S, Mazzoleni G, Vailati C, Passaretti S. Long-term efficacy of transoral incisionless fundoplication with Esophyx (Tif 2.0) and factors affecting outcomes in GERD patients followed for up to 6 years: a prospective single-center study. </w:t>
      </w:r>
      <w:r w:rsidRPr="002A00AF">
        <w:rPr>
          <w:rFonts w:ascii="Book Antiqua" w:eastAsia="宋体" w:hAnsi="Book Antiqua" w:cs="宋体"/>
          <w:i/>
          <w:iCs/>
        </w:rPr>
        <w:t>Surg Endosc</w:t>
      </w:r>
      <w:r w:rsidRPr="002A00AF">
        <w:rPr>
          <w:rFonts w:ascii="Book Antiqua" w:eastAsia="宋体" w:hAnsi="Book Antiqua" w:cs="宋体"/>
        </w:rPr>
        <w:t> 2015; </w:t>
      </w:r>
      <w:r w:rsidRPr="002A00AF">
        <w:rPr>
          <w:rFonts w:ascii="Book Antiqua" w:eastAsia="宋体" w:hAnsi="Book Antiqua" w:cs="宋体"/>
          <w:b/>
          <w:bCs/>
        </w:rPr>
        <w:t>29</w:t>
      </w:r>
      <w:r w:rsidRPr="002A00AF">
        <w:rPr>
          <w:rFonts w:ascii="Book Antiqua" w:eastAsia="宋体" w:hAnsi="Book Antiqua" w:cs="宋体"/>
        </w:rPr>
        <w:t>: 2770-2780 [PMID: 25480624 DOI: 10.1007/s00464-014-4008-6]</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25 </w:t>
      </w:r>
      <w:r w:rsidRPr="002A00AF">
        <w:rPr>
          <w:rFonts w:ascii="Book Antiqua" w:eastAsia="宋体" w:hAnsi="Book Antiqua" w:cs="宋体"/>
          <w:b/>
          <w:bCs/>
        </w:rPr>
        <w:t>Bell RC</w:t>
      </w:r>
      <w:r w:rsidRPr="002A00AF">
        <w:rPr>
          <w:rFonts w:ascii="Book Antiqua" w:eastAsia="宋体" w:hAnsi="Book Antiqua" w:cs="宋体"/>
        </w:rPr>
        <w:t>, Fox MA, Barnes WE, Mavrelis PG, Sewell RW, Carter BJ, Ihde GM, Trad KS, Dargis D, Hoddinott KM, Freeman KD, Gunsberger T, Hausmann MG, Gill BD, Wilson E. Univariate and multivariate analyses of preoperative factors influencing symptomatic outcomes of transoral fundoplication. </w:t>
      </w:r>
      <w:r w:rsidRPr="002A00AF">
        <w:rPr>
          <w:rFonts w:ascii="Book Antiqua" w:eastAsia="宋体" w:hAnsi="Book Antiqua" w:cs="宋体"/>
          <w:i/>
          <w:iCs/>
        </w:rPr>
        <w:t>Surg Endosc</w:t>
      </w:r>
      <w:r w:rsidRPr="002A00AF">
        <w:rPr>
          <w:rFonts w:ascii="Book Antiqua" w:eastAsia="宋体" w:hAnsi="Book Antiqua" w:cs="宋体"/>
        </w:rPr>
        <w:t> 2014; </w:t>
      </w:r>
      <w:r w:rsidRPr="002A00AF">
        <w:rPr>
          <w:rFonts w:ascii="Book Antiqua" w:eastAsia="宋体" w:hAnsi="Book Antiqua" w:cs="宋体"/>
          <w:b/>
          <w:bCs/>
        </w:rPr>
        <w:t>28</w:t>
      </w:r>
      <w:r w:rsidRPr="002A00AF">
        <w:rPr>
          <w:rFonts w:ascii="Book Antiqua" w:eastAsia="宋体" w:hAnsi="Book Antiqua" w:cs="宋体"/>
        </w:rPr>
        <w:t>: 2949-2958 [PMID: 24879134 DOI: 10.1007/s00464-014-3557-z.]</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26 </w:t>
      </w:r>
      <w:r w:rsidRPr="002A00AF">
        <w:rPr>
          <w:rFonts w:ascii="Book Antiqua" w:eastAsia="宋体" w:hAnsi="Book Antiqua" w:cs="宋体"/>
          <w:b/>
          <w:bCs/>
        </w:rPr>
        <w:t>Trad KS</w:t>
      </w:r>
      <w:r w:rsidRPr="002A00AF">
        <w:rPr>
          <w:rFonts w:ascii="Book Antiqua" w:eastAsia="宋体" w:hAnsi="Book Antiqua" w:cs="宋体"/>
        </w:rPr>
        <w:t>, Barnes WE, Simoni G, Shughoury AB, Mavrelis PG, Raza M, Heise JA, Turgeon DG, Fox MA. Transoral incisionless fundoplication effective in eliminating GERD symptoms in partial responders to proton pump inhibitor therapy at 6 months: the TEMPO Randomized Clinical Trial. </w:t>
      </w:r>
      <w:r w:rsidRPr="002A00AF">
        <w:rPr>
          <w:rFonts w:ascii="Book Antiqua" w:eastAsia="宋体" w:hAnsi="Book Antiqua" w:cs="宋体"/>
          <w:i/>
          <w:iCs/>
        </w:rPr>
        <w:t>Surg Innov</w:t>
      </w:r>
      <w:r w:rsidRPr="002A00AF">
        <w:rPr>
          <w:rFonts w:ascii="Book Antiqua" w:eastAsia="宋体" w:hAnsi="Book Antiqua" w:cs="宋体"/>
        </w:rPr>
        <w:t> 2015; </w:t>
      </w:r>
      <w:r w:rsidRPr="002A00AF">
        <w:rPr>
          <w:rFonts w:ascii="Book Antiqua" w:eastAsia="宋体" w:hAnsi="Book Antiqua" w:cs="宋体"/>
          <w:b/>
          <w:bCs/>
        </w:rPr>
        <w:t>22</w:t>
      </w:r>
      <w:r w:rsidRPr="002A00AF">
        <w:rPr>
          <w:rFonts w:ascii="Book Antiqua" w:eastAsia="宋体" w:hAnsi="Book Antiqua" w:cs="宋体"/>
        </w:rPr>
        <w:t>: 26-40 [PMID: 24756976 DOI: 10.1177/1553350614526788]</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27 </w:t>
      </w:r>
      <w:r w:rsidRPr="002A00AF">
        <w:rPr>
          <w:rFonts w:ascii="Book Antiqua" w:eastAsia="宋体" w:hAnsi="Book Antiqua" w:cs="宋体"/>
          <w:b/>
          <w:bCs/>
        </w:rPr>
        <w:t>Hunter JG</w:t>
      </w:r>
      <w:r w:rsidRPr="002A00AF">
        <w:rPr>
          <w:rFonts w:ascii="Book Antiqua" w:eastAsia="宋体" w:hAnsi="Book Antiqua" w:cs="宋体"/>
        </w:rPr>
        <w:t>, Kahrilas PJ, Bell RC, Wilson EB, Trad KS, Dolan JP, Perry KA, Oelschlager BK, Soper NJ, Snyder BE, Burch MA, Melvin WS, Reavis KM, Turgeon DG, Hungness ES, Diggs BS. Efficacy of transoral fundoplication vs omeprazole for treatment of regurgitation in a randomized controlled trial. </w:t>
      </w:r>
      <w:r w:rsidRPr="002A00AF">
        <w:rPr>
          <w:rFonts w:ascii="Book Antiqua" w:eastAsia="宋体" w:hAnsi="Book Antiqua" w:cs="宋体"/>
          <w:i/>
          <w:iCs/>
        </w:rPr>
        <w:t>Gastroenterology</w:t>
      </w:r>
      <w:r w:rsidRPr="002A00AF">
        <w:rPr>
          <w:rFonts w:ascii="Book Antiqua" w:eastAsia="宋体" w:hAnsi="Book Antiqua" w:cs="宋体"/>
        </w:rPr>
        <w:t> 2015; </w:t>
      </w:r>
      <w:r w:rsidRPr="002A00AF">
        <w:rPr>
          <w:rFonts w:ascii="Book Antiqua" w:eastAsia="宋体" w:hAnsi="Book Antiqua" w:cs="宋体"/>
          <w:b/>
          <w:bCs/>
        </w:rPr>
        <w:t>148</w:t>
      </w:r>
      <w:r w:rsidRPr="002A00AF">
        <w:rPr>
          <w:rFonts w:ascii="Book Antiqua" w:eastAsia="宋体" w:hAnsi="Book Antiqua" w:cs="宋体"/>
        </w:rPr>
        <w:t>: 324-333.e5 [PMID: 25448925 DOI: 10.1053/j.gastro.2014.10.009]</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28 </w:t>
      </w:r>
      <w:r w:rsidRPr="002A00AF">
        <w:rPr>
          <w:rFonts w:ascii="Book Antiqua" w:eastAsia="宋体" w:hAnsi="Book Antiqua" w:cs="宋体"/>
          <w:b/>
          <w:bCs/>
        </w:rPr>
        <w:t>Zacherl J</w:t>
      </w:r>
      <w:r w:rsidRPr="002A00AF">
        <w:rPr>
          <w:rFonts w:ascii="Book Antiqua" w:eastAsia="宋体" w:hAnsi="Book Antiqua" w:cs="宋体"/>
        </w:rPr>
        <w:t>, Roy-Shapira A, Bonavina L, Bapaye A, Kiesslich R, Schoppmann SF, Kessler WR, Selzer DJ, Broderick RC, Lehman GA, Horgan S. Endoscopic anterior fundoplication with the Medigus Ultrasonic Surgical Endostapler (MUSE™) for gastroesophageal reflux disease: 6-month results from a multi-center prospective trial. </w:t>
      </w:r>
      <w:r w:rsidRPr="002A00AF">
        <w:rPr>
          <w:rFonts w:ascii="Book Antiqua" w:eastAsia="宋体" w:hAnsi="Book Antiqua" w:cs="宋体"/>
          <w:i/>
          <w:iCs/>
        </w:rPr>
        <w:t>Surg Endosc</w:t>
      </w:r>
      <w:r w:rsidRPr="002A00AF">
        <w:rPr>
          <w:rFonts w:ascii="Book Antiqua" w:eastAsia="宋体" w:hAnsi="Book Antiqua" w:cs="宋体"/>
        </w:rPr>
        <w:t> 2015; </w:t>
      </w:r>
      <w:r w:rsidRPr="002A00AF">
        <w:rPr>
          <w:rFonts w:ascii="Book Antiqua" w:eastAsia="宋体" w:hAnsi="Book Antiqua" w:cs="宋体"/>
          <w:b/>
          <w:bCs/>
        </w:rPr>
        <w:t>29</w:t>
      </w:r>
      <w:r w:rsidRPr="002A00AF">
        <w:rPr>
          <w:rFonts w:ascii="Book Antiqua" w:eastAsia="宋体" w:hAnsi="Book Antiqua" w:cs="宋体"/>
        </w:rPr>
        <w:t>: 220-229 [PMID: 25135443 DOI: 10.1007/s00464-014-3731-3]</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29 </w:t>
      </w:r>
      <w:r w:rsidRPr="002A00AF">
        <w:rPr>
          <w:rFonts w:ascii="Book Antiqua" w:eastAsia="宋体" w:hAnsi="Book Antiqua" w:cs="宋体"/>
          <w:b/>
          <w:bCs/>
        </w:rPr>
        <w:t>Roy-Shapira A</w:t>
      </w:r>
      <w:r w:rsidRPr="002A00AF">
        <w:rPr>
          <w:rFonts w:ascii="Book Antiqua" w:eastAsia="宋体" w:hAnsi="Book Antiqua" w:cs="宋体"/>
        </w:rPr>
        <w:t>, Bapaye A, Date S, Pujari R, Dorwat S. Trans-oral anterior fundoplication: 5-year follow-up of pilot study. </w:t>
      </w:r>
      <w:r w:rsidRPr="002A00AF">
        <w:rPr>
          <w:rFonts w:ascii="Book Antiqua" w:eastAsia="宋体" w:hAnsi="Book Antiqua" w:cs="宋体"/>
          <w:i/>
          <w:iCs/>
        </w:rPr>
        <w:t>Surg Endosc</w:t>
      </w:r>
      <w:r w:rsidRPr="002A00AF">
        <w:rPr>
          <w:rFonts w:ascii="Book Antiqua" w:eastAsia="宋体" w:hAnsi="Book Antiqua" w:cs="宋体"/>
        </w:rPr>
        <w:t> 2015; </w:t>
      </w:r>
      <w:r w:rsidRPr="002A00AF">
        <w:rPr>
          <w:rFonts w:ascii="Book Antiqua" w:eastAsia="宋体" w:hAnsi="Book Antiqua" w:cs="宋体"/>
          <w:b/>
          <w:bCs/>
        </w:rPr>
        <w:t>29</w:t>
      </w:r>
      <w:r w:rsidRPr="002A00AF">
        <w:rPr>
          <w:rFonts w:ascii="Book Antiqua" w:eastAsia="宋体" w:hAnsi="Book Antiqua" w:cs="宋体"/>
        </w:rPr>
        <w:t>: 3717-3721 [PMID: 25783833]</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30 </w:t>
      </w:r>
      <w:r w:rsidRPr="002A00AF">
        <w:rPr>
          <w:rFonts w:ascii="Book Antiqua" w:eastAsia="宋体" w:hAnsi="Book Antiqua" w:cs="宋体"/>
          <w:b/>
          <w:bCs/>
        </w:rPr>
        <w:t>Kauer WK</w:t>
      </w:r>
      <w:r w:rsidRPr="002A00AF">
        <w:rPr>
          <w:rFonts w:ascii="Book Antiqua" w:eastAsia="宋体" w:hAnsi="Book Antiqua" w:cs="宋体"/>
        </w:rPr>
        <w:t xml:space="preserve">, Roy-Shapira A, Watson D, Sonnenschein M, Sonnenschein E, Unger J, Voget M, Stein HJ. Preclinical trial of a modified gastroscope that </w:t>
      </w:r>
      <w:r w:rsidRPr="002A00AF">
        <w:rPr>
          <w:rFonts w:ascii="Book Antiqua" w:eastAsia="宋体" w:hAnsi="Book Antiqua" w:cs="宋体"/>
        </w:rPr>
        <w:lastRenderedPageBreak/>
        <w:t>performs a true anterior fundoplication for the endoluminal treatment of gastroesophageal reflux disease. </w:t>
      </w:r>
      <w:r w:rsidRPr="002A00AF">
        <w:rPr>
          <w:rFonts w:ascii="Book Antiqua" w:eastAsia="宋体" w:hAnsi="Book Antiqua" w:cs="宋体"/>
          <w:i/>
          <w:iCs/>
        </w:rPr>
        <w:t>Surg Endosc</w:t>
      </w:r>
      <w:r w:rsidRPr="002A00AF">
        <w:rPr>
          <w:rFonts w:ascii="Book Antiqua" w:eastAsia="宋体" w:hAnsi="Book Antiqua" w:cs="宋体"/>
        </w:rPr>
        <w:t> 2009; </w:t>
      </w:r>
      <w:r w:rsidRPr="002A00AF">
        <w:rPr>
          <w:rFonts w:ascii="Book Antiqua" w:eastAsia="宋体" w:hAnsi="Book Antiqua" w:cs="宋体"/>
          <w:b/>
          <w:bCs/>
        </w:rPr>
        <w:t>23</w:t>
      </w:r>
      <w:r w:rsidRPr="002A00AF">
        <w:rPr>
          <w:rFonts w:ascii="Book Antiqua" w:eastAsia="宋体" w:hAnsi="Book Antiqua" w:cs="宋体"/>
        </w:rPr>
        <w:t>: 2728-2731 [PMID: 19357915 DOI: 10.1007/s00464-009-0479-2]</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31 </w:t>
      </w:r>
      <w:r w:rsidRPr="002A00AF">
        <w:rPr>
          <w:rFonts w:ascii="Book Antiqua" w:eastAsia="宋体" w:hAnsi="Book Antiqua" w:cs="宋体"/>
          <w:b/>
          <w:bCs/>
        </w:rPr>
        <w:t>Svoboda P</w:t>
      </w:r>
      <w:r w:rsidRPr="002A00AF">
        <w:rPr>
          <w:rFonts w:ascii="Book Antiqua" w:eastAsia="宋体" w:hAnsi="Book Antiqua" w:cs="宋体"/>
        </w:rPr>
        <w:t>, Kantorová I, Kozumplík L, Scheer P, Radvan M, Radvanová J, Krass V, Horálek F. Our experience with transoral incisionless plication of gastroesophageal reflux disease: NOTES procedure. </w:t>
      </w:r>
      <w:r w:rsidRPr="002A00AF">
        <w:rPr>
          <w:rFonts w:ascii="Book Antiqua" w:eastAsia="宋体" w:hAnsi="Book Antiqua" w:cs="宋体"/>
          <w:i/>
          <w:iCs/>
        </w:rPr>
        <w:t>Hepatogastroenterology</w:t>
      </w:r>
      <w:r w:rsidRPr="002A00AF">
        <w:rPr>
          <w:rFonts w:ascii="Book Antiqua" w:eastAsia="宋体" w:hAnsi="Book Antiqua" w:cs="宋体"/>
        </w:rPr>
        <w:t> </w:t>
      </w:r>
      <w:r>
        <w:rPr>
          <w:rFonts w:ascii="Book Antiqua" w:eastAsia="宋体" w:hAnsi="Book Antiqua" w:cs="宋体" w:hint="eastAsia"/>
        </w:rPr>
        <w:t>2011</w:t>
      </w:r>
      <w:r w:rsidRPr="002A00AF">
        <w:rPr>
          <w:rFonts w:ascii="Book Antiqua" w:eastAsia="宋体" w:hAnsi="Book Antiqua" w:cs="宋体"/>
        </w:rPr>
        <w:t>; </w:t>
      </w:r>
      <w:r w:rsidRPr="002A00AF">
        <w:rPr>
          <w:rFonts w:ascii="Book Antiqua" w:eastAsia="宋体" w:hAnsi="Book Antiqua" w:cs="宋体"/>
          <w:b/>
          <w:bCs/>
        </w:rPr>
        <w:t>58</w:t>
      </w:r>
      <w:r w:rsidRPr="002A00AF">
        <w:rPr>
          <w:rFonts w:ascii="Book Antiqua" w:eastAsia="宋体" w:hAnsi="Book Antiqua" w:cs="宋体"/>
        </w:rPr>
        <w:t>: 1208-1213 [PMID: 21937380 DOI: 10.5754/hge10108]</w:t>
      </w:r>
    </w:p>
    <w:p w:rsidR="00681ECE" w:rsidRPr="002A00AF" w:rsidRDefault="00681ECE" w:rsidP="00681ECE">
      <w:pPr>
        <w:spacing w:line="360" w:lineRule="auto"/>
        <w:jc w:val="both"/>
        <w:rPr>
          <w:rFonts w:ascii="Book Antiqua" w:eastAsia="宋体" w:hAnsi="Book Antiqua" w:cs="宋体"/>
        </w:rPr>
      </w:pPr>
      <w:r w:rsidRPr="002A00AF">
        <w:rPr>
          <w:rFonts w:ascii="Book Antiqua" w:eastAsia="宋体" w:hAnsi="Book Antiqua" w:cs="宋体"/>
        </w:rPr>
        <w:t>32 </w:t>
      </w:r>
      <w:r w:rsidRPr="002A00AF">
        <w:rPr>
          <w:rFonts w:ascii="Book Antiqua" w:eastAsia="宋体" w:hAnsi="Book Antiqua" w:cs="宋体"/>
          <w:b/>
          <w:bCs/>
        </w:rPr>
        <w:t>Fumagalli Romario U</w:t>
      </w:r>
      <w:r w:rsidRPr="002A00AF">
        <w:rPr>
          <w:rFonts w:ascii="Book Antiqua" w:eastAsia="宋体" w:hAnsi="Book Antiqua" w:cs="宋体"/>
        </w:rPr>
        <w:t>, Barbera R, Repici A, Porta M, Malesci A, Rosati R. Nissen fundoplication after failure of endoluminal fundoplication: short-term results. </w:t>
      </w:r>
      <w:r w:rsidRPr="002A00AF">
        <w:rPr>
          <w:rFonts w:ascii="Book Antiqua" w:eastAsia="宋体" w:hAnsi="Book Antiqua" w:cs="宋体"/>
          <w:i/>
          <w:iCs/>
        </w:rPr>
        <w:t>J Gastrointest Surg</w:t>
      </w:r>
      <w:r w:rsidRPr="002A00AF">
        <w:rPr>
          <w:rFonts w:ascii="Book Antiqua" w:eastAsia="宋体" w:hAnsi="Book Antiqua" w:cs="宋体"/>
        </w:rPr>
        <w:t> 2011; </w:t>
      </w:r>
      <w:r w:rsidRPr="002A00AF">
        <w:rPr>
          <w:rFonts w:ascii="Book Antiqua" w:eastAsia="宋体" w:hAnsi="Book Antiqua" w:cs="宋体"/>
          <w:b/>
          <w:bCs/>
        </w:rPr>
        <w:t>15</w:t>
      </w:r>
      <w:r w:rsidRPr="002A00AF">
        <w:rPr>
          <w:rFonts w:ascii="Book Antiqua" w:eastAsia="宋体" w:hAnsi="Book Antiqua" w:cs="宋体"/>
        </w:rPr>
        <w:t>: 439-443 [PMID: 21207179 DOI: 10.1007/s11605-010-1409-2]</w:t>
      </w:r>
    </w:p>
    <w:p w:rsidR="00681ECE" w:rsidRDefault="00681ECE" w:rsidP="00681ECE">
      <w:pPr>
        <w:spacing w:line="360" w:lineRule="auto"/>
        <w:rPr>
          <w:rFonts w:ascii="Book Antiqua" w:hAnsi="Book Antiqua" w:cs="Book Antiqua"/>
        </w:rPr>
      </w:pPr>
      <w:r w:rsidRPr="002A00AF">
        <w:rPr>
          <w:rFonts w:ascii="Book Antiqua" w:eastAsia="MS Mincho" w:hAnsi="Book Antiqua" w:cs="Book Antiqua"/>
        </w:rPr>
        <w:t xml:space="preserve">33 </w:t>
      </w:r>
      <w:r w:rsidRPr="002A00AF">
        <w:rPr>
          <w:rFonts w:ascii="Book Antiqua" w:eastAsia="MS Mincho" w:hAnsi="Book Antiqua" w:cs="Book Antiqua"/>
          <w:b/>
        </w:rPr>
        <w:t>Furnée EJ</w:t>
      </w:r>
      <w:r w:rsidRPr="002A00AF">
        <w:rPr>
          <w:rFonts w:ascii="Book Antiqua" w:eastAsia="MS Mincho" w:hAnsi="Book Antiqua" w:cs="Book Antiqua"/>
        </w:rPr>
        <w:t xml:space="preserve">, Broeders JA, Draaisma WA, Schwartz MP, Hazebroek EJ, Smout AJ, van Rijn PJ, Broeders IA. Laparoscopic Nissen fundoplication after failed Esophyx fundoplication. </w:t>
      </w:r>
      <w:r w:rsidRPr="002A00AF">
        <w:rPr>
          <w:rFonts w:ascii="Book Antiqua" w:eastAsia="MS Mincho" w:hAnsi="Book Antiqua" w:cs="Book Antiqua"/>
          <w:i/>
        </w:rPr>
        <w:t>British J Surg</w:t>
      </w:r>
      <w:r>
        <w:rPr>
          <w:rFonts w:ascii="Book Antiqua" w:hAnsi="Book Antiqua" w:cs="Book Antiqua" w:hint="eastAsia"/>
          <w:i/>
        </w:rPr>
        <w:t xml:space="preserve"> </w:t>
      </w:r>
      <w:r w:rsidRPr="002A00AF">
        <w:rPr>
          <w:rFonts w:ascii="Book Antiqua" w:eastAsia="MS Mincho" w:hAnsi="Book Antiqua" w:cs="Book Antiqua"/>
        </w:rPr>
        <w:t xml:space="preserve">2010; </w:t>
      </w:r>
      <w:r w:rsidRPr="002A00AF">
        <w:rPr>
          <w:rFonts w:ascii="Book Antiqua" w:eastAsia="MS Mincho" w:hAnsi="Book Antiqua" w:cs="Book Antiqua"/>
          <w:b/>
        </w:rPr>
        <w:t>97</w:t>
      </w:r>
      <w:r w:rsidRPr="002A00AF">
        <w:rPr>
          <w:rFonts w:ascii="Book Antiqua" w:eastAsia="MS Mincho" w:hAnsi="Book Antiqua" w:cs="Book Antiqua"/>
        </w:rPr>
        <w:t>: 1051-1055 [PMID: 20632271 DOI: 10.1002/bjs.7078]</w:t>
      </w:r>
    </w:p>
    <w:p w:rsidR="00681ECE" w:rsidRPr="002A00AF" w:rsidRDefault="00681ECE" w:rsidP="00681ECE">
      <w:pPr>
        <w:spacing w:line="360" w:lineRule="auto"/>
        <w:jc w:val="both"/>
        <w:rPr>
          <w:rFonts w:ascii="Book Antiqua" w:eastAsia="MS Mincho" w:hAnsi="Book Antiqua" w:cs="Book Antiqua"/>
        </w:rPr>
      </w:pPr>
      <w:r>
        <w:rPr>
          <w:rFonts w:ascii="Book Antiqua" w:hAnsi="Book Antiqua" w:cs="Book Antiqua" w:hint="eastAsia"/>
        </w:rPr>
        <w:t>34</w:t>
      </w:r>
      <w:r w:rsidRPr="002A00AF">
        <w:rPr>
          <w:rFonts w:ascii="Book Antiqua" w:eastAsia="MS Mincho" w:hAnsi="Book Antiqua" w:cs="Book Antiqua"/>
          <w:b/>
        </w:rPr>
        <w:t xml:space="preserve"> Bell RC</w:t>
      </w:r>
      <w:r w:rsidRPr="002A00AF">
        <w:rPr>
          <w:rFonts w:ascii="Book Antiqua" w:eastAsia="MS Mincho" w:hAnsi="Book Antiqua" w:cs="Book Antiqua"/>
        </w:rPr>
        <w:t xml:space="preserve">, Hufford RJ, Fearon J, Freeman KD. Revision of failed traditional fundoplication using Esophyx transoral fundoplication. </w:t>
      </w:r>
      <w:r w:rsidRPr="002A00AF">
        <w:rPr>
          <w:rFonts w:ascii="Book Antiqua" w:eastAsia="MS Mincho" w:hAnsi="Book Antiqua" w:cs="Book Antiqua"/>
          <w:i/>
        </w:rPr>
        <w:t>Surg Endosc</w:t>
      </w:r>
      <w:r w:rsidRPr="002A00AF">
        <w:rPr>
          <w:rFonts w:ascii="Book Antiqua" w:eastAsia="MS Mincho" w:hAnsi="Book Antiqua" w:cs="Book Antiqua"/>
        </w:rPr>
        <w:t xml:space="preserve"> 2013; </w:t>
      </w:r>
      <w:r w:rsidRPr="002A00AF">
        <w:rPr>
          <w:rFonts w:ascii="Book Antiqua" w:eastAsia="MS Mincho" w:hAnsi="Book Antiqua" w:cs="Book Antiqua"/>
          <w:b/>
        </w:rPr>
        <w:t>27</w:t>
      </w:r>
      <w:r w:rsidRPr="002A00AF">
        <w:rPr>
          <w:rFonts w:ascii="Book Antiqua" w:eastAsia="MS Mincho" w:hAnsi="Book Antiqua" w:cs="Book Antiqua"/>
        </w:rPr>
        <w:t>: 761-767 [PMID: 23052519 DOI: 10.1007/s00464-012-2542-7]</w:t>
      </w:r>
    </w:p>
    <w:p w:rsidR="00681ECE" w:rsidRPr="002A00AF" w:rsidRDefault="00681ECE" w:rsidP="00681ECE">
      <w:pPr>
        <w:spacing w:line="360" w:lineRule="auto"/>
        <w:jc w:val="both"/>
        <w:rPr>
          <w:rFonts w:ascii="Book Antiqua" w:eastAsia="MS Mincho" w:hAnsi="Book Antiqua" w:cs="Book Antiqua"/>
        </w:rPr>
      </w:pPr>
      <w:bookmarkStart w:id="27" w:name="OLE_LINK564"/>
      <w:bookmarkStart w:id="28" w:name="OLE_LINK565"/>
      <w:r>
        <w:rPr>
          <w:rFonts w:ascii="Book Antiqua" w:hAnsi="Book Antiqua" w:cs="Book Antiqua" w:hint="eastAsia"/>
        </w:rPr>
        <w:t>35</w:t>
      </w:r>
      <w:r w:rsidRPr="002A00AF">
        <w:rPr>
          <w:rFonts w:ascii="Book Antiqua" w:eastAsia="MS Mincho" w:hAnsi="Book Antiqua" w:cs="Book Antiqua"/>
          <w:b/>
        </w:rPr>
        <w:t xml:space="preserve"> Kim KY</w:t>
      </w:r>
      <w:r w:rsidRPr="002A00AF">
        <w:rPr>
          <w:rFonts w:ascii="Book Antiqua" w:eastAsia="MS Mincho" w:hAnsi="Book Antiqua" w:cs="Book Antiqua"/>
        </w:rPr>
        <w:t xml:space="preserve">, Kim GH, Kim DU, </w:t>
      </w:r>
      <w:hyperlink r:id="rId10" w:history="1">
        <w:r w:rsidRPr="002A00AF">
          <w:rPr>
            <w:rFonts w:ascii="Book Antiqua" w:eastAsia="MS Mincho" w:hAnsi="Book Antiqua" w:cs="Book Antiqua"/>
          </w:rPr>
          <w:t>Wang SG</w:t>
        </w:r>
      </w:hyperlink>
      <w:r w:rsidRPr="002A00AF">
        <w:rPr>
          <w:rFonts w:ascii="Book Antiqua" w:eastAsia="MS Mincho" w:hAnsi="Book Antiqua" w:cs="Book Antiqua"/>
        </w:rPr>
        <w:t xml:space="preserve">, </w:t>
      </w:r>
      <w:hyperlink r:id="rId11" w:history="1">
        <w:r w:rsidRPr="002A00AF">
          <w:rPr>
            <w:rFonts w:ascii="Book Antiqua" w:eastAsia="MS Mincho" w:hAnsi="Book Antiqua" w:cs="Book Antiqua"/>
          </w:rPr>
          <w:t>Lee BJ</w:t>
        </w:r>
      </w:hyperlink>
      <w:r w:rsidRPr="002A00AF">
        <w:rPr>
          <w:rFonts w:ascii="Book Antiqua" w:eastAsia="MS Mincho" w:hAnsi="Book Antiqua" w:cs="Book Antiqua"/>
        </w:rPr>
        <w:t xml:space="preserve">, </w:t>
      </w:r>
      <w:hyperlink r:id="rId12" w:history="1">
        <w:r w:rsidRPr="002A00AF">
          <w:rPr>
            <w:rFonts w:ascii="Book Antiqua" w:eastAsia="MS Mincho" w:hAnsi="Book Antiqua" w:cs="Book Antiqua"/>
          </w:rPr>
          <w:t>Lee JC</w:t>
        </w:r>
      </w:hyperlink>
      <w:r w:rsidRPr="002A00AF">
        <w:rPr>
          <w:rFonts w:ascii="Book Antiqua" w:eastAsia="MS Mincho" w:hAnsi="Book Antiqua" w:cs="Book Antiqua"/>
        </w:rPr>
        <w:t xml:space="preserve">, </w:t>
      </w:r>
      <w:hyperlink r:id="rId13" w:history="1">
        <w:r w:rsidRPr="002A00AF">
          <w:rPr>
            <w:rFonts w:ascii="Book Antiqua" w:eastAsia="MS Mincho" w:hAnsi="Book Antiqua" w:cs="Book Antiqua"/>
          </w:rPr>
          <w:t>Park DY</w:t>
        </w:r>
      </w:hyperlink>
      <w:r w:rsidRPr="002A00AF">
        <w:rPr>
          <w:rFonts w:ascii="Book Antiqua" w:eastAsia="MS Mincho" w:hAnsi="Book Antiqua" w:cs="Book Antiqua"/>
        </w:rPr>
        <w:t xml:space="preserve">, </w:t>
      </w:r>
      <w:hyperlink r:id="rId14" w:history="1">
        <w:r w:rsidRPr="002A00AF">
          <w:rPr>
            <w:rFonts w:ascii="Book Antiqua" w:eastAsia="MS Mincho" w:hAnsi="Book Antiqua" w:cs="Book Antiqua"/>
          </w:rPr>
          <w:t>Song GA</w:t>
        </w:r>
      </w:hyperlink>
      <w:r w:rsidRPr="002A00AF">
        <w:rPr>
          <w:rFonts w:ascii="Book Antiqua" w:eastAsia="MS Mincho" w:hAnsi="Book Antiqua" w:cs="Book Antiqua"/>
        </w:rPr>
        <w:t xml:space="preserve">. Is ineffective esophageal motility associated with gastropharyngeal reflux disease? </w:t>
      </w:r>
      <w:r w:rsidRPr="002A00AF">
        <w:rPr>
          <w:rFonts w:ascii="Book Antiqua" w:eastAsia="MS Mincho" w:hAnsi="Book Antiqua" w:cs="Book Antiqua"/>
          <w:i/>
        </w:rPr>
        <w:t>World J Gastroenterol</w:t>
      </w:r>
      <w:r w:rsidRPr="002A00AF">
        <w:rPr>
          <w:rFonts w:ascii="Book Antiqua" w:eastAsia="MS Mincho" w:hAnsi="Book Antiqua" w:cs="Book Antiqua"/>
        </w:rPr>
        <w:t xml:space="preserve"> 2008; 14: 6030-6035 [PMID: 18932282</w:t>
      </w:r>
      <w:r>
        <w:rPr>
          <w:rFonts w:ascii="Book Antiqua" w:hAnsi="Book Antiqua" w:cs="Book Antiqua" w:hint="eastAsia"/>
        </w:rPr>
        <w:t xml:space="preserve"> DOI: </w:t>
      </w:r>
      <w:r w:rsidRPr="002A00AF">
        <w:rPr>
          <w:rFonts w:ascii="Book Antiqua" w:hAnsi="Book Antiqua" w:cs="Book Antiqua"/>
        </w:rPr>
        <w:t>10.3748/wjg.14.6030</w:t>
      </w:r>
      <w:r w:rsidRPr="002A00AF">
        <w:rPr>
          <w:rFonts w:ascii="Book Antiqua" w:eastAsia="MS Mincho" w:hAnsi="Book Antiqua" w:cs="Book Antiqua"/>
        </w:rPr>
        <w:t>]</w:t>
      </w:r>
    </w:p>
    <w:bookmarkEnd w:id="27"/>
    <w:bookmarkEnd w:id="28"/>
    <w:p w:rsidR="00681ECE" w:rsidRPr="002A00AF" w:rsidRDefault="00681ECE" w:rsidP="00681ECE">
      <w:pPr>
        <w:spacing w:line="360" w:lineRule="auto"/>
        <w:jc w:val="both"/>
        <w:rPr>
          <w:rFonts w:ascii="Book Antiqua" w:eastAsia="MS Mincho" w:hAnsi="Book Antiqua" w:cs="Book Antiqua"/>
        </w:rPr>
      </w:pPr>
      <w:r>
        <w:rPr>
          <w:rFonts w:ascii="Book Antiqua" w:hAnsi="Book Antiqua" w:hint="eastAsia"/>
        </w:rPr>
        <w:t>36</w:t>
      </w:r>
      <w:r w:rsidRPr="002A00AF">
        <w:rPr>
          <w:rFonts w:ascii="Book Antiqua" w:hAnsi="Book Antiqua"/>
        </w:rPr>
        <w:t xml:space="preserve"> </w:t>
      </w:r>
      <w:hyperlink r:id="rId15" w:history="1">
        <w:r w:rsidRPr="002A00AF">
          <w:rPr>
            <w:rFonts w:ascii="Book Antiqua" w:eastAsia="MS Mincho" w:hAnsi="Book Antiqua" w:cs="Book Antiqua"/>
            <w:b/>
          </w:rPr>
          <w:t>Nijjar RS</w:t>
        </w:r>
      </w:hyperlink>
      <w:r w:rsidRPr="002A00AF">
        <w:rPr>
          <w:rFonts w:ascii="Book Antiqua" w:eastAsia="MS Mincho" w:hAnsi="Book Antiqua" w:cs="Book Antiqua"/>
        </w:rPr>
        <w:t xml:space="preserve">, </w:t>
      </w:r>
      <w:hyperlink r:id="rId16" w:history="1">
        <w:r w:rsidRPr="002A00AF">
          <w:rPr>
            <w:rFonts w:ascii="Book Antiqua" w:eastAsia="MS Mincho" w:hAnsi="Book Antiqua" w:cs="Book Antiqua"/>
          </w:rPr>
          <w:t>Watson DI</w:t>
        </w:r>
      </w:hyperlink>
      <w:r w:rsidRPr="002A00AF">
        <w:rPr>
          <w:rFonts w:ascii="Book Antiqua" w:eastAsia="MS Mincho" w:hAnsi="Book Antiqua" w:cs="Book Antiqua"/>
        </w:rPr>
        <w:t xml:space="preserve">, </w:t>
      </w:r>
      <w:hyperlink r:id="rId17" w:history="1">
        <w:r w:rsidRPr="002A00AF">
          <w:rPr>
            <w:rFonts w:ascii="Book Antiqua" w:eastAsia="MS Mincho" w:hAnsi="Book Antiqua" w:cs="Book Antiqua"/>
          </w:rPr>
          <w:t>Jamieson GG</w:t>
        </w:r>
      </w:hyperlink>
      <w:r w:rsidRPr="002A00AF">
        <w:rPr>
          <w:rFonts w:ascii="Book Antiqua" w:eastAsia="MS Mincho" w:hAnsi="Book Antiqua" w:cs="Book Antiqua"/>
        </w:rPr>
        <w:t xml:space="preserve">, </w:t>
      </w:r>
      <w:hyperlink r:id="rId18" w:history="1">
        <w:r w:rsidRPr="002A00AF">
          <w:rPr>
            <w:rFonts w:ascii="Book Antiqua" w:eastAsia="MS Mincho" w:hAnsi="Book Antiqua" w:cs="Book Antiqua"/>
          </w:rPr>
          <w:t>Archer S</w:t>
        </w:r>
      </w:hyperlink>
      <w:r w:rsidRPr="002A00AF">
        <w:rPr>
          <w:rFonts w:ascii="Book Antiqua" w:eastAsia="MS Mincho" w:hAnsi="Book Antiqua" w:cs="Book Antiqua"/>
        </w:rPr>
        <w:t xml:space="preserve">, </w:t>
      </w:r>
      <w:hyperlink r:id="rId19" w:history="1">
        <w:r w:rsidRPr="002A00AF">
          <w:rPr>
            <w:rFonts w:ascii="Book Antiqua" w:eastAsia="MS Mincho" w:hAnsi="Book Antiqua" w:cs="Book Antiqua"/>
          </w:rPr>
          <w:t>Bessell JR</w:t>
        </w:r>
      </w:hyperlink>
      <w:r w:rsidRPr="002A00AF">
        <w:rPr>
          <w:rFonts w:ascii="Book Antiqua" w:eastAsia="MS Mincho" w:hAnsi="Book Antiqua" w:cs="Book Antiqua"/>
        </w:rPr>
        <w:t xml:space="preserve">, </w:t>
      </w:r>
      <w:hyperlink r:id="rId20" w:history="1">
        <w:r w:rsidRPr="002A00AF">
          <w:rPr>
            <w:rFonts w:ascii="Book Antiqua" w:eastAsia="MS Mincho" w:hAnsi="Book Antiqua" w:cs="Book Antiqua"/>
          </w:rPr>
          <w:t>Booth M</w:t>
        </w:r>
      </w:hyperlink>
      <w:r w:rsidRPr="002A00AF">
        <w:rPr>
          <w:rFonts w:ascii="Book Antiqua" w:eastAsia="MS Mincho" w:hAnsi="Book Antiqua" w:cs="Book Antiqua"/>
        </w:rPr>
        <w:t xml:space="preserve">, </w:t>
      </w:r>
      <w:hyperlink r:id="rId21" w:history="1">
        <w:r w:rsidRPr="002A00AF">
          <w:rPr>
            <w:rFonts w:ascii="Book Antiqua" w:eastAsia="MS Mincho" w:hAnsi="Book Antiqua" w:cs="Book Antiqua"/>
          </w:rPr>
          <w:t>Cade R</w:t>
        </w:r>
      </w:hyperlink>
      <w:r w:rsidRPr="002A00AF">
        <w:rPr>
          <w:rFonts w:ascii="Book Antiqua" w:eastAsia="MS Mincho" w:hAnsi="Book Antiqua" w:cs="Book Antiqua"/>
        </w:rPr>
        <w:t xml:space="preserve">, </w:t>
      </w:r>
      <w:hyperlink r:id="rId22" w:history="1">
        <w:r w:rsidRPr="002A00AF">
          <w:rPr>
            <w:rFonts w:ascii="Book Antiqua" w:eastAsia="MS Mincho" w:hAnsi="Book Antiqua" w:cs="Book Antiqua"/>
          </w:rPr>
          <w:t>Cullingford GL</w:t>
        </w:r>
      </w:hyperlink>
      <w:r w:rsidRPr="002A00AF">
        <w:rPr>
          <w:rFonts w:ascii="Book Antiqua" w:eastAsia="MS Mincho" w:hAnsi="Book Antiqua" w:cs="Book Antiqua"/>
        </w:rPr>
        <w:t xml:space="preserve">, </w:t>
      </w:r>
      <w:hyperlink r:id="rId23" w:history="1">
        <w:r w:rsidRPr="002A00AF">
          <w:rPr>
            <w:rFonts w:ascii="Book Antiqua" w:eastAsia="MS Mincho" w:hAnsi="Book Antiqua" w:cs="Book Antiqua"/>
          </w:rPr>
          <w:t>Devitt PG</w:t>
        </w:r>
      </w:hyperlink>
      <w:r w:rsidRPr="002A00AF">
        <w:rPr>
          <w:rFonts w:ascii="Book Antiqua" w:eastAsia="MS Mincho" w:hAnsi="Book Antiqua" w:cs="Book Antiqua"/>
        </w:rPr>
        <w:t xml:space="preserve">, </w:t>
      </w:r>
      <w:hyperlink r:id="rId24" w:history="1">
        <w:r w:rsidRPr="002A00AF">
          <w:rPr>
            <w:rFonts w:ascii="Book Antiqua" w:eastAsia="MS Mincho" w:hAnsi="Book Antiqua" w:cs="Book Antiqua"/>
          </w:rPr>
          <w:t>Fletcher DR</w:t>
        </w:r>
      </w:hyperlink>
      <w:r w:rsidRPr="002A00AF">
        <w:rPr>
          <w:rFonts w:ascii="Book Antiqua" w:eastAsia="MS Mincho" w:hAnsi="Book Antiqua" w:cs="Book Antiqua"/>
        </w:rPr>
        <w:t xml:space="preserve">, </w:t>
      </w:r>
      <w:hyperlink r:id="rId25" w:history="1">
        <w:r w:rsidRPr="002A00AF">
          <w:rPr>
            <w:rFonts w:ascii="Book Antiqua" w:eastAsia="MS Mincho" w:hAnsi="Book Antiqua" w:cs="Book Antiqua"/>
          </w:rPr>
          <w:t>Hurley J</w:t>
        </w:r>
      </w:hyperlink>
      <w:r w:rsidRPr="002A00AF">
        <w:rPr>
          <w:rFonts w:ascii="Book Antiqua" w:eastAsia="MS Mincho" w:hAnsi="Book Antiqua" w:cs="Book Antiqua"/>
        </w:rPr>
        <w:t xml:space="preserve">, </w:t>
      </w:r>
      <w:hyperlink r:id="rId26" w:history="1">
        <w:r w:rsidRPr="002A00AF">
          <w:rPr>
            <w:rFonts w:ascii="Book Antiqua" w:eastAsia="MS Mincho" w:hAnsi="Book Antiqua" w:cs="Book Antiqua"/>
          </w:rPr>
          <w:t>Kiroff G</w:t>
        </w:r>
      </w:hyperlink>
      <w:r w:rsidRPr="002A00AF">
        <w:rPr>
          <w:rFonts w:ascii="Book Antiqua" w:eastAsia="MS Mincho" w:hAnsi="Book Antiqua" w:cs="Book Antiqua"/>
        </w:rPr>
        <w:t xml:space="preserve">, </w:t>
      </w:r>
      <w:hyperlink r:id="rId27" w:history="1">
        <w:r w:rsidRPr="002A00AF">
          <w:rPr>
            <w:rFonts w:ascii="Book Antiqua" w:eastAsia="MS Mincho" w:hAnsi="Book Antiqua" w:cs="Book Antiqua"/>
          </w:rPr>
          <w:t>Martin IJ</w:t>
        </w:r>
      </w:hyperlink>
      <w:r w:rsidRPr="002A00AF">
        <w:rPr>
          <w:rFonts w:ascii="Book Antiqua" w:eastAsia="MS Mincho" w:hAnsi="Book Antiqua" w:cs="Book Antiqua"/>
        </w:rPr>
        <w:t xml:space="preserve">, </w:t>
      </w:r>
      <w:hyperlink r:id="rId28" w:history="1">
        <w:r w:rsidRPr="002A00AF">
          <w:rPr>
            <w:rFonts w:ascii="Book Antiqua" w:eastAsia="MS Mincho" w:hAnsi="Book Antiqua" w:cs="Book Antiqua"/>
          </w:rPr>
          <w:t>Nathanson LK</w:t>
        </w:r>
      </w:hyperlink>
      <w:r w:rsidRPr="002A00AF">
        <w:rPr>
          <w:rFonts w:ascii="Book Antiqua" w:eastAsia="MS Mincho" w:hAnsi="Book Antiqua" w:cs="Book Antiqua"/>
        </w:rPr>
        <w:t xml:space="preserve">, </w:t>
      </w:r>
      <w:hyperlink r:id="rId29" w:history="1">
        <w:r w:rsidRPr="002A00AF">
          <w:rPr>
            <w:rFonts w:ascii="Book Antiqua" w:eastAsia="MS Mincho" w:hAnsi="Book Antiqua" w:cs="Book Antiqua"/>
          </w:rPr>
          <w:t>Windsor JA</w:t>
        </w:r>
      </w:hyperlink>
      <w:r w:rsidRPr="002A00AF">
        <w:rPr>
          <w:rFonts w:ascii="Book Antiqua" w:eastAsia="MS Mincho" w:hAnsi="Book Antiqua" w:cs="Book Antiqua"/>
        </w:rPr>
        <w:t xml:space="preserve">; </w:t>
      </w:r>
      <w:hyperlink r:id="rId30" w:history="1">
        <w:r w:rsidRPr="002A00AF">
          <w:rPr>
            <w:rFonts w:ascii="Book Antiqua" w:eastAsia="MS Mincho" w:hAnsi="Book Antiqua" w:cs="Book Antiqua"/>
          </w:rPr>
          <w:t>International Society for the Diseases of the Esophagus-Australasian Section</w:t>
        </w:r>
      </w:hyperlink>
      <w:r w:rsidRPr="002A00AF">
        <w:rPr>
          <w:rFonts w:ascii="Book Antiqua" w:eastAsia="MS Mincho" w:hAnsi="Book Antiqua" w:cs="Book Antiqua"/>
        </w:rPr>
        <w:t xml:space="preserve">. Five-year follow-up of a multicenter, double blind randomized clinical trial of laparoscopic Nissen vs. anterior 90 degrees partial fundoplication.  </w:t>
      </w:r>
      <w:r w:rsidRPr="002A00AF">
        <w:rPr>
          <w:rFonts w:ascii="Book Antiqua" w:eastAsia="MS Mincho" w:hAnsi="Book Antiqua" w:cs="Book Antiqua"/>
          <w:i/>
        </w:rPr>
        <w:t>Arch Surg</w:t>
      </w:r>
      <w:r w:rsidRPr="002A00AF">
        <w:rPr>
          <w:rFonts w:ascii="Book Antiqua" w:eastAsia="MS Mincho" w:hAnsi="Book Antiqua" w:cs="Book Antiqua"/>
        </w:rPr>
        <w:t xml:space="preserve"> 2010; 145; 552-557 [PMID: 20566975 DOI: 10.1001/archsurg.2010.81]</w:t>
      </w:r>
    </w:p>
    <w:p w:rsidR="00681ECE" w:rsidRPr="002A00AF" w:rsidRDefault="00681ECE" w:rsidP="00681ECE">
      <w:pPr>
        <w:spacing w:line="360" w:lineRule="auto"/>
        <w:jc w:val="both"/>
        <w:rPr>
          <w:rFonts w:ascii="Book Antiqua" w:eastAsia="MS Mincho" w:hAnsi="Book Antiqua" w:cs="Book Antiqua"/>
        </w:rPr>
      </w:pPr>
      <w:r>
        <w:rPr>
          <w:rFonts w:ascii="Book Antiqua" w:hAnsi="Book Antiqua" w:cs="Book Antiqua" w:hint="eastAsia"/>
        </w:rPr>
        <w:t>37</w:t>
      </w:r>
      <w:r w:rsidRPr="002A00AF">
        <w:rPr>
          <w:rFonts w:ascii="Book Antiqua" w:eastAsia="MS Mincho" w:hAnsi="Book Antiqua" w:cs="Book Antiqua"/>
          <w:b/>
        </w:rPr>
        <w:t xml:space="preserve"> Broeders JA</w:t>
      </w:r>
      <w:r w:rsidRPr="002A00AF">
        <w:rPr>
          <w:rFonts w:ascii="Book Antiqua" w:eastAsia="MS Mincho" w:hAnsi="Book Antiqua" w:cs="Book Antiqua"/>
        </w:rPr>
        <w:t>, Mauritz FA, Ahmed Ali U, Draaisma WA, Ruurda JP, Gooszen HG, Smout AJ, Broeders IA, Hazebroek EJ. Systematic review and meta-</w:t>
      </w:r>
      <w:r w:rsidRPr="002A00AF">
        <w:rPr>
          <w:rFonts w:ascii="Book Antiqua" w:eastAsia="MS Mincho" w:hAnsi="Book Antiqua" w:cs="Book Antiqua"/>
        </w:rPr>
        <w:lastRenderedPageBreak/>
        <w:t xml:space="preserve">analysis of laparoscopic Nissen (posterior total) versus Toupet (posterior partial) fundoplication for gastro-esophageal reflux disease. </w:t>
      </w:r>
      <w:r w:rsidRPr="002A00AF">
        <w:rPr>
          <w:rFonts w:ascii="Book Antiqua" w:eastAsia="MS Mincho" w:hAnsi="Book Antiqua" w:cs="Book Antiqua"/>
          <w:i/>
        </w:rPr>
        <w:t>British J Surg</w:t>
      </w:r>
      <w:r w:rsidRPr="002A00AF">
        <w:rPr>
          <w:rFonts w:ascii="Book Antiqua" w:eastAsia="MS Mincho" w:hAnsi="Book Antiqua" w:cs="Book Antiqua"/>
        </w:rPr>
        <w:t xml:space="preserve"> 2010; </w:t>
      </w:r>
      <w:r w:rsidRPr="002A00AF">
        <w:rPr>
          <w:rFonts w:ascii="Book Antiqua" w:eastAsia="MS Mincho" w:hAnsi="Book Antiqua" w:cs="Book Antiqua"/>
          <w:b/>
        </w:rPr>
        <w:t>97</w:t>
      </w:r>
      <w:r w:rsidRPr="002A00AF">
        <w:rPr>
          <w:rFonts w:ascii="Book Antiqua" w:eastAsia="MS Mincho" w:hAnsi="Book Antiqua" w:cs="Book Antiqua"/>
        </w:rPr>
        <w:t>: 1318-1330 [PMID: 20641062 DOI: 10.1002/bjs.7174]</w:t>
      </w:r>
    </w:p>
    <w:p w:rsidR="008123ED" w:rsidRPr="00681ECE" w:rsidRDefault="008123ED" w:rsidP="00934859">
      <w:pPr>
        <w:spacing w:line="360" w:lineRule="auto"/>
        <w:jc w:val="both"/>
        <w:rPr>
          <w:rFonts w:ascii="Book Antiqua" w:eastAsiaTheme="minorEastAsia" w:hAnsi="Book Antiqua" w:cs="Book Antiqua"/>
          <w:b/>
          <w:lang w:eastAsia="zh-CN"/>
        </w:rPr>
      </w:pPr>
    </w:p>
    <w:p w:rsidR="005B2771" w:rsidRPr="00712F63" w:rsidRDefault="005B2771" w:rsidP="005B2771">
      <w:pPr>
        <w:pStyle w:val="ListParagraph"/>
        <w:wordWrap w:val="0"/>
        <w:spacing w:line="360" w:lineRule="auto"/>
        <w:ind w:left="360" w:right="120"/>
        <w:jc w:val="right"/>
        <w:rPr>
          <w:rFonts w:ascii="Book Antiqua" w:eastAsia="宋体" w:hAnsi="Book Antiqua"/>
          <w:b/>
          <w:bCs/>
          <w:color w:val="000000"/>
          <w:lang w:eastAsia="zh-CN"/>
        </w:rPr>
      </w:pPr>
      <w:bookmarkStart w:id="29" w:name="OLE_LINK427"/>
      <w:bookmarkStart w:id="30" w:name="OLE_LINK435"/>
      <w:bookmarkStart w:id="31" w:name="OLE_LINK516"/>
      <w:bookmarkStart w:id="32" w:name="OLE_LINK45"/>
      <w:bookmarkStart w:id="33" w:name="OLE_LINK132"/>
      <w:bookmarkStart w:id="34" w:name="OLE_LINK529"/>
      <w:bookmarkStart w:id="35" w:name="OLE_LINK541"/>
      <w:bookmarkStart w:id="36" w:name="OLE_LINK560"/>
      <w:bookmarkStart w:id="37" w:name="OLE_LINK558"/>
      <w:bookmarkStart w:id="38" w:name="OLE_LINK487"/>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r>
        <w:rPr>
          <w:rFonts w:ascii="Book Antiqua" w:hAnsi="Book Antiqua"/>
          <w:bCs/>
          <w:color w:val="000000"/>
        </w:rPr>
        <w:t>Dehghani</w:t>
      </w:r>
      <w:r w:rsidRPr="005B2771">
        <w:rPr>
          <w:rFonts w:ascii="Book Antiqua" w:hAnsi="Book Antiqua"/>
          <w:bCs/>
          <w:color w:val="000000"/>
        </w:rPr>
        <w:t xml:space="preserve"> SM</w:t>
      </w:r>
      <w:r>
        <w:rPr>
          <w:rFonts w:ascii="Book Antiqua" w:eastAsiaTheme="minorEastAsia" w:hAnsi="Book Antiqua" w:hint="eastAsia"/>
          <w:bCs/>
          <w:color w:val="000000"/>
          <w:lang w:eastAsia="zh-CN"/>
        </w:rPr>
        <w:t>,</w:t>
      </w:r>
      <w:r w:rsidRPr="00712F63">
        <w:rPr>
          <w:rFonts w:ascii="Book Antiqua" w:hAnsi="Book Antiqua"/>
          <w:bCs/>
          <w:color w:val="000000"/>
        </w:rPr>
        <w:t xml:space="preserve"> </w:t>
      </w:r>
      <w:r w:rsidRPr="005B2771">
        <w:rPr>
          <w:rFonts w:ascii="Book Antiqua" w:hAnsi="Book Antiqua"/>
          <w:bCs/>
          <w:color w:val="000000"/>
        </w:rPr>
        <w:t>Nagaya</w:t>
      </w:r>
      <w:r>
        <w:rPr>
          <w:rFonts w:ascii="Book Antiqua" w:eastAsiaTheme="minorEastAsia" w:hAnsi="Book Antiqua" w:hint="eastAsia"/>
          <w:bCs/>
          <w:color w:val="000000"/>
          <w:lang w:eastAsia="zh-CN"/>
        </w:rPr>
        <w:t xml:space="preserve"> </w:t>
      </w:r>
      <w:r>
        <w:rPr>
          <w:rFonts w:ascii="Book Antiqua" w:eastAsiaTheme="minorEastAsia" w:hAnsi="Book Antiqua"/>
          <w:bCs/>
          <w:color w:val="000000"/>
          <w:lang w:eastAsia="zh-CN"/>
        </w:rPr>
        <w:t>M</w:t>
      </w:r>
      <w:r>
        <w:rPr>
          <w:rFonts w:ascii="Book Antiqua" w:eastAsiaTheme="minorEastAsia" w:hAnsi="Book Antiqua" w:hint="eastAsia"/>
          <w:bCs/>
          <w:color w:val="000000"/>
          <w:lang w:eastAsia="zh-CN"/>
        </w:rPr>
        <w:t>,</w:t>
      </w:r>
      <w:r w:rsidRPr="005B2771">
        <w:t xml:space="preserve"> </w:t>
      </w:r>
      <w:r w:rsidRPr="005B2771">
        <w:rPr>
          <w:rFonts w:ascii="Book Antiqua" w:eastAsiaTheme="minorEastAsia" w:hAnsi="Book Antiqua"/>
          <w:bCs/>
          <w:color w:val="000000"/>
          <w:lang w:eastAsia="zh-CN"/>
        </w:rPr>
        <w:t>Teramoto-Matsubara</w:t>
      </w:r>
      <w:r>
        <w:rPr>
          <w:rFonts w:ascii="Book Antiqua" w:eastAsiaTheme="minorEastAsia" w:hAnsi="Book Antiqua" w:hint="eastAsia"/>
          <w:bCs/>
          <w:color w:val="000000"/>
          <w:lang w:eastAsia="zh-CN"/>
        </w:rPr>
        <w:t xml:space="preserve"> </w:t>
      </w:r>
      <w:r>
        <w:rPr>
          <w:rFonts w:ascii="Book Antiqua" w:eastAsiaTheme="minorEastAsia" w:hAnsi="Book Antiqua"/>
          <w:bCs/>
          <w:color w:val="000000"/>
          <w:lang w:eastAsia="zh-CN"/>
        </w:rPr>
        <w:t>OT</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29"/>
    <w:bookmarkEnd w:id="30"/>
    <w:bookmarkEnd w:id="31"/>
    <w:bookmarkEnd w:id="32"/>
    <w:bookmarkEnd w:id="33"/>
    <w:bookmarkEnd w:id="34"/>
    <w:bookmarkEnd w:id="35"/>
    <w:bookmarkEnd w:id="36"/>
    <w:bookmarkEnd w:id="37"/>
    <w:bookmarkEnd w:id="38"/>
    <w:p w:rsidR="005B2771" w:rsidRDefault="005B2771">
      <w:pPr>
        <w:rPr>
          <w:rFonts w:ascii="Book Antiqua" w:eastAsia="MS Mincho" w:hAnsi="Book Antiqua" w:cs="Book Antiqua"/>
          <w:b/>
        </w:rPr>
      </w:pPr>
      <w:r>
        <w:rPr>
          <w:rFonts w:ascii="Book Antiqua" w:eastAsia="MS Mincho" w:hAnsi="Book Antiqua" w:cs="Book Antiqua"/>
          <w:b/>
        </w:rPr>
        <w:br w:type="page"/>
      </w:r>
    </w:p>
    <w:p w:rsidR="00E638BC" w:rsidRPr="00767EA0" w:rsidRDefault="00827D17" w:rsidP="00934859">
      <w:pPr>
        <w:spacing w:line="360" w:lineRule="auto"/>
        <w:jc w:val="both"/>
        <w:rPr>
          <w:rFonts w:ascii="Book Antiqua" w:eastAsia="MS Mincho" w:hAnsi="Book Antiqua" w:cs="Book Antiqua"/>
          <w:b/>
        </w:rPr>
      </w:pPr>
      <w:r w:rsidRPr="00767EA0">
        <w:rPr>
          <w:rFonts w:ascii="Book Antiqua" w:eastAsia="MS Mincho" w:hAnsi="Book Antiqua" w:cs="Book Antiqua"/>
          <w:b/>
        </w:rPr>
        <w:lastRenderedPageBreak/>
        <w:t xml:space="preserve">Table 1 Symptomatic responses after </w:t>
      </w:r>
      <w:r w:rsidR="00014934" w:rsidRPr="00014934">
        <w:rPr>
          <w:rFonts w:ascii="Book Antiqua" w:eastAsia="MS Mincho" w:hAnsi="Book Antiqua" w:cs="Book Antiqua"/>
          <w:b/>
        </w:rPr>
        <w:t xml:space="preserve">transoral incisionless fundoplication </w:t>
      </w:r>
      <w:r w:rsidRPr="00767EA0">
        <w:rPr>
          <w:rFonts w:ascii="Book Antiqua" w:eastAsia="MS Mincho" w:hAnsi="Book Antiqua" w:cs="Book Antiqua"/>
          <w:b/>
        </w:rPr>
        <w:t>with EsophyX</w:t>
      </w:r>
      <w:r w:rsidRPr="00767EA0">
        <w:rPr>
          <w:rFonts w:ascii="Book Antiqua" w:eastAsia="MS Mincho" w:hAnsi="Book Antiqua" w:cs="Book Antiqua"/>
          <w:b/>
          <w:vertAlign w:val="superscript"/>
        </w:rPr>
        <w:t>®</w:t>
      </w:r>
      <w:r w:rsidRPr="00767EA0">
        <w:rPr>
          <w:rFonts w:ascii="Book Antiqua" w:eastAsia="MS Mincho" w:hAnsi="Book Antiqua" w:cs="Book Antiqua"/>
          <w:b/>
        </w:rPr>
        <w:t xml:space="preserve"> device</w:t>
      </w:r>
    </w:p>
    <w:tbl>
      <w:tblPr>
        <w:tblW w:w="0" w:type="auto"/>
        <w:tblBorders>
          <w:top w:val="single" w:sz="4" w:space="0" w:color="auto"/>
          <w:bottom w:val="single" w:sz="4" w:space="0" w:color="auto"/>
        </w:tblBorders>
        <w:tblLook w:val="04A0" w:firstRow="1" w:lastRow="0" w:firstColumn="1" w:lastColumn="0" w:noHBand="0" w:noVBand="1"/>
      </w:tblPr>
      <w:tblGrid>
        <w:gridCol w:w="2283"/>
        <w:gridCol w:w="729"/>
        <w:gridCol w:w="1112"/>
        <w:gridCol w:w="1216"/>
        <w:gridCol w:w="1238"/>
        <w:gridCol w:w="1216"/>
        <w:gridCol w:w="926"/>
      </w:tblGrid>
      <w:tr w:rsidR="00827D17" w:rsidRPr="00767EA0" w:rsidTr="002E3E9D">
        <w:tc>
          <w:tcPr>
            <w:tcW w:w="3227" w:type="dxa"/>
            <w:gridSpan w:val="2"/>
            <w:tcBorders>
              <w:top w:val="single" w:sz="4" w:space="0" w:color="auto"/>
              <w:bottom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b/>
              </w:rPr>
            </w:pPr>
            <w:r w:rsidRPr="00767EA0">
              <w:rPr>
                <w:rFonts w:ascii="Book Antiqua" w:eastAsia="MS Mincho" w:hAnsi="Book Antiqua" w:cs="Book Antiqua"/>
                <w:b/>
              </w:rPr>
              <w:t>Follow-up</w:t>
            </w:r>
          </w:p>
        </w:tc>
        <w:tc>
          <w:tcPr>
            <w:tcW w:w="1276" w:type="dxa"/>
            <w:tcBorders>
              <w:top w:val="single" w:sz="4" w:space="0" w:color="auto"/>
              <w:bottom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b/>
              </w:rPr>
            </w:pPr>
            <w:r w:rsidRPr="00767EA0">
              <w:rPr>
                <w:rFonts w:ascii="Book Antiqua" w:eastAsia="MS Mincho" w:hAnsi="Book Antiqua" w:cs="Book Antiqua"/>
                <w:b/>
              </w:rPr>
              <w:t>6</w:t>
            </w:r>
          </w:p>
          <w:p w:rsidR="00827D17" w:rsidRPr="00767EA0" w:rsidRDefault="00767EA0" w:rsidP="005B2771">
            <w:pPr>
              <w:spacing w:line="360" w:lineRule="auto"/>
              <w:jc w:val="both"/>
              <w:rPr>
                <w:rFonts w:ascii="Book Antiqua" w:eastAsiaTheme="minorEastAsia" w:hAnsi="Book Antiqua" w:cs="Book Antiqua"/>
                <w:b/>
                <w:lang w:eastAsia="zh-CN"/>
              </w:rPr>
            </w:pPr>
            <w:r w:rsidRPr="00767EA0">
              <w:rPr>
                <w:rFonts w:ascii="Book Antiqua" w:eastAsiaTheme="minorEastAsia" w:hAnsi="Book Antiqua" w:cs="Book Antiqua"/>
                <w:b/>
                <w:lang w:eastAsia="zh-CN"/>
              </w:rPr>
              <w:t>mo</w:t>
            </w:r>
          </w:p>
        </w:tc>
        <w:tc>
          <w:tcPr>
            <w:tcW w:w="1417" w:type="dxa"/>
            <w:tcBorders>
              <w:top w:val="single" w:sz="4" w:space="0" w:color="auto"/>
              <w:bottom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b/>
              </w:rPr>
            </w:pPr>
            <w:r w:rsidRPr="00767EA0">
              <w:rPr>
                <w:rFonts w:ascii="Book Antiqua" w:eastAsia="MS Mincho" w:hAnsi="Book Antiqua" w:cs="Book Antiqua"/>
                <w:b/>
              </w:rPr>
              <w:t xml:space="preserve">12 </w:t>
            </w:r>
            <w:r w:rsidR="00767EA0" w:rsidRPr="00767EA0">
              <w:rPr>
                <w:rFonts w:ascii="Book Antiqua" w:eastAsiaTheme="minorEastAsia" w:hAnsi="Book Antiqua" w:cs="Book Antiqua"/>
                <w:b/>
                <w:lang w:eastAsia="zh-CN"/>
              </w:rPr>
              <w:t>mo</w:t>
            </w:r>
          </w:p>
        </w:tc>
        <w:tc>
          <w:tcPr>
            <w:tcW w:w="1418" w:type="dxa"/>
            <w:tcBorders>
              <w:top w:val="single" w:sz="4" w:space="0" w:color="auto"/>
              <w:bottom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b/>
              </w:rPr>
            </w:pPr>
            <w:r w:rsidRPr="00767EA0">
              <w:rPr>
                <w:rFonts w:ascii="Book Antiqua" w:eastAsia="MS Mincho" w:hAnsi="Book Antiqua" w:cs="Book Antiqua"/>
                <w:b/>
              </w:rPr>
              <w:t xml:space="preserve">24 </w:t>
            </w:r>
            <w:r w:rsidR="00767EA0" w:rsidRPr="00767EA0">
              <w:rPr>
                <w:rFonts w:ascii="Book Antiqua" w:eastAsiaTheme="minorEastAsia" w:hAnsi="Book Antiqua" w:cs="Book Antiqua"/>
                <w:b/>
                <w:lang w:eastAsia="zh-CN"/>
              </w:rPr>
              <w:t>mo</w:t>
            </w:r>
          </w:p>
        </w:tc>
        <w:tc>
          <w:tcPr>
            <w:tcW w:w="1417" w:type="dxa"/>
            <w:tcBorders>
              <w:top w:val="single" w:sz="4" w:space="0" w:color="auto"/>
              <w:bottom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b/>
              </w:rPr>
            </w:pPr>
            <w:r w:rsidRPr="00767EA0">
              <w:rPr>
                <w:rFonts w:ascii="Book Antiqua" w:eastAsia="MS Mincho" w:hAnsi="Book Antiqua" w:cs="Book Antiqua"/>
                <w:b/>
              </w:rPr>
              <w:t xml:space="preserve">36 </w:t>
            </w:r>
            <w:r w:rsidR="00767EA0" w:rsidRPr="00767EA0">
              <w:rPr>
                <w:rFonts w:ascii="Book Antiqua" w:eastAsiaTheme="minorEastAsia" w:hAnsi="Book Antiqua" w:cs="Book Antiqua"/>
                <w:b/>
                <w:lang w:eastAsia="zh-CN"/>
              </w:rPr>
              <w:t>mo</w:t>
            </w:r>
          </w:p>
        </w:tc>
        <w:tc>
          <w:tcPr>
            <w:tcW w:w="1023" w:type="dxa"/>
            <w:tcBorders>
              <w:top w:val="single" w:sz="4" w:space="0" w:color="auto"/>
              <w:bottom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b/>
              </w:rPr>
            </w:pPr>
            <w:r w:rsidRPr="00767EA0">
              <w:rPr>
                <w:rFonts w:ascii="Book Antiqua" w:eastAsia="MS Mincho" w:hAnsi="Book Antiqua" w:cs="Book Antiqua"/>
                <w:b/>
              </w:rPr>
              <w:t xml:space="preserve">6 </w:t>
            </w:r>
          </w:p>
          <w:p w:rsidR="00827D17" w:rsidRPr="00767EA0" w:rsidRDefault="00767EA0" w:rsidP="005B2771">
            <w:pPr>
              <w:spacing w:line="360" w:lineRule="auto"/>
              <w:jc w:val="both"/>
              <w:rPr>
                <w:rFonts w:ascii="Book Antiqua" w:eastAsiaTheme="minorEastAsia" w:hAnsi="Book Antiqua" w:cs="Book Antiqua"/>
                <w:b/>
                <w:lang w:eastAsia="zh-CN"/>
              </w:rPr>
            </w:pPr>
            <w:r w:rsidRPr="00767EA0">
              <w:rPr>
                <w:rFonts w:ascii="Book Antiqua" w:eastAsiaTheme="minorEastAsia" w:hAnsi="Book Antiqua" w:cs="Book Antiqua"/>
                <w:b/>
                <w:lang w:eastAsia="zh-CN"/>
              </w:rPr>
              <w:t>yr</w:t>
            </w:r>
          </w:p>
        </w:tc>
      </w:tr>
      <w:tr w:rsidR="00827D17" w:rsidRPr="00767EA0" w:rsidTr="002E3E9D">
        <w:tc>
          <w:tcPr>
            <w:tcW w:w="2486" w:type="dxa"/>
            <w:tcBorders>
              <w:top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Cadière</w:t>
            </w:r>
            <w:r w:rsidR="00767EA0" w:rsidRPr="00767EA0">
              <w:rPr>
                <w:rFonts w:ascii="Book Antiqua" w:eastAsia="MS Mincho" w:hAnsi="Book Antiqua" w:cs="Book Antiqua"/>
              </w:rPr>
              <w:t xml:space="preserve"> </w:t>
            </w:r>
            <w:r w:rsidR="00767EA0" w:rsidRPr="00767EA0">
              <w:rPr>
                <w:rFonts w:ascii="Book Antiqua" w:eastAsia="MS Mincho" w:hAnsi="Book Antiqua" w:cs="Book Antiqua"/>
                <w:i/>
              </w:rPr>
              <w:t>et al</w:t>
            </w:r>
            <w:r w:rsidRPr="00767EA0">
              <w:rPr>
                <w:rFonts w:ascii="Book Antiqua" w:eastAsia="MS Mincho" w:hAnsi="Book Antiqua" w:cs="Book Antiqua"/>
                <w:vertAlign w:val="superscript"/>
              </w:rPr>
              <w:t>[6]</w:t>
            </w:r>
          </w:p>
        </w:tc>
        <w:tc>
          <w:tcPr>
            <w:tcW w:w="741" w:type="dxa"/>
            <w:tcBorders>
              <w:top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2008</w:t>
            </w:r>
          </w:p>
        </w:tc>
        <w:tc>
          <w:tcPr>
            <w:tcW w:w="1276" w:type="dxa"/>
            <w:tcBorders>
              <w:top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tcBorders>
              <w:top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85%</w:t>
            </w:r>
          </w:p>
        </w:tc>
        <w:tc>
          <w:tcPr>
            <w:tcW w:w="1418" w:type="dxa"/>
            <w:tcBorders>
              <w:top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tcBorders>
              <w:top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tcBorders>
              <w:top w:val="single" w:sz="4" w:space="0" w:color="auto"/>
            </w:tcBorders>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Cadière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8</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2009</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93%</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Testoni</w:t>
            </w:r>
            <w:r w:rsidR="00767EA0" w:rsidRPr="00767EA0">
              <w:rPr>
                <w:rFonts w:ascii="Book Antiqua" w:eastAsia="MS Mincho" w:hAnsi="Book Antiqua" w:cs="Book Antiqua"/>
                <w:i/>
              </w:rPr>
              <w:t xml:space="preserve"> 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9</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2010</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82%</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76%</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Velanovich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11</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2010</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79%</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Repici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12</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2010</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55%</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47%</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Demyttenaere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10</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2010</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53%</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Hoppo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13</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2010</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42%</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Barnes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20</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2011</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93%</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Bell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14</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2011</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75%</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Ihde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15</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2011</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76%</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Trad</w:t>
            </w:r>
            <w:r w:rsidR="00767EA0" w:rsidRPr="00767EA0">
              <w:rPr>
                <w:rFonts w:ascii="Book Antiqua" w:eastAsia="MS Mincho" w:hAnsi="Book Antiqua" w:cs="Book Antiqua"/>
                <w:i/>
              </w:rPr>
              <w:t xml:space="preserve"> 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18</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2012</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82%</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Testoni</w:t>
            </w:r>
            <w:r w:rsidR="00767EA0" w:rsidRPr="00767EA0">
              <w:rPr>
                <w:rFonts w:ascii="Book Antiqua" w:eastAsia="MS Mincho" w:hAnsi="Book Antiqua" w:cs="Book Antiqua"/>
                <w:i/>
              </w:rPr>
              <w:t xml:space="preserve"> 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21</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2012</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75%</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75%</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Petersen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17</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2012</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58%</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Bell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23</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2012</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86%</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Muls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22</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2013</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77%</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65%</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Bell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34</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2013</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82%</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Bell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25</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2014</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77%-80%</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Trad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26</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2015</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93%</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Hunter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27</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2015</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72%</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48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 xml:space="preserve">Testoni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24</w:t>
            </w:r>
            <w:r w:rsidR="00767EA0" w:rsidRPr="00767EA0">
              <w:rPr>
                <w:rFonts w:ascii="Book Antiqua" w:eastAsia="MS Mincho" w:hAnsi="Book Antiqua" w:cs="Book Antiqua"/>
                <w:vertAlign w:val="superscript"/>
              </w:rPr>
              <w:t>]</w:t>
            </w:r>
          </w:p>
        </w:tc>
        <w:tc>
          <w:tcPr>
            <w:tcW w:w="741"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2015</w:t>
            </w:r>
          </w:p>
        </w:tc>
        <w:tc>
          <w:tcPr>
            <w:tcW w:w="1276"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84%</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80%</w:t>
            </w:r>
          </w:p>
        </w:tc>
        <w:tc>
          <w:tcPr>
            <w:tcW w:w="1418"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88%</w:t>
            </w:r>
          </w:p>
        </w:tc>
        <w:tc>
          <w:tcPr>
            <w:tcW w:w="1417"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84%</w:t>
            </w:r>
          </w:p>
        </w:tc>
        <w:tc>
          <w:tcPr>
            <w:tcW w:w="1023" w:type="dxa"/>
            <w:shd w:val="clear" w:color="auto" w:fill="auto"/>
          </w:tcPr>
          <w:p w:rsidR="00827D17" w:rsidRPr="00767EA0" w:rsidRDefault="00827D17" w:rsidP="005B2771">
            <w:pPr>
              <w:spacing w:line="360" w:lineRule="auto"/>
              <w:jc w:val="both"/>
              <w:rPr>
                <w:rFonts w:ascii="Book Antiqua" w:eastAsia="MS Mincho" w:hAnsi="Book Antiqua" w:cs="Book Antiqua"/>
              </w:rPr>
            </w:pPr>
            <w:r w:rsidRPr="00767EA0">
              <w:rPr>
                <w:rFonts w:ascii="Book Antiqua" w:eastAsia="MS Mincho" w:hAnsi="Book Antiqua" w:cs="Book Antiqua"/>
              </w:rPr>
              <w:t>86%</w:t>
            </w:r>
          </w:p>
        </w:tc>
      </w:tr>
    </w:tbl>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C492C" w:rsidRPr="00767EA0" w:rsidRDefault="008C492C" w:rsidP="00934859">
      <w:pPr>
        <w:spacing w:line="360" w:lineRule="auto"/>
        <w:jc w:val="both"/>
        <w:rPr>
          <w:rFonts w:ascii="Book Antiqua" w:eastAsia="MS Mincho" w:hAnsi="Book Antiqua" w:cs="Book Antiqua"/>
          <w:b/>
        </w:rPr>
      </w:pPr>
    </w:p>
    <w:p w:rsidR="00E638BC" w:rsidRPr="00767EA0" w:rsidRDefault="00E638BC" w:rsidP="00934859">
      <w:pPr>
        <w:spacing w:line="360" w:lineRule="auto"/>
        <w:jc w:val="both"/>
        <w:rPr>
          <w:rFonts w:ascii="Book Antiqua" w:eastAsia="MS Mincho" w:hAnsi="Book Antiqua" w:cs="Book Antiqua"/>
          <w:b/>
        </w:rPr>
      </w:pPr>
    </w:p>
    <w:p w:rsidR="00767EA0" w:rsidRPr="00767EA0" w:rsidRDefault="00767EA0">
      <w:pPr>
        <w:rPr>
          <w:rFonts w:ascii="Book Antiqua" w:eastAsia="MS Mincho" w:hAnsi="Book Antiqua" w:cs="Book Antiqua"/>
          <w:b/>
        </w:rPr>
      </w:pPr>
      <w:r w:rsidRPr="00767EA0">
        <w:rPr>
          <w:rFonts w:ascii="Book Antiqua" w:eastAsia="MS Mincho" w:hAnsi="Book Antiqua" w:cs="Book Antiqua"/>
          <w:b/>
        </w:rPr>
        <w:br w:type="page"/>
      </w:r>
    </w:p>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b/>
        </w:rPr>
        <w:lastRenderedPageBreak/>
        <w:t xml:space="preserve">Table 2 Symptomatic responses after </w:t>
      </w:r>
      <w:r w:rsidR="00014934" w:rsidRPr="00014934">
        <w:rPr>
          <w:rFonts w:ascii="Book Antiqua" w:eastAsia="MS Mincho" w:hAnsi="Book Antiqua" w:cs="Book Antiqua"/>
          <w:b/>
        </w:rPr>
        <w:t xml:space="preserve">transoral incisionless fundoplication </w:t>
      </w:r>
      <w:r w:rsidRPr="00767EA0">
        <w:rPr>
          <w:rFonts w:ascii="Book Antiqua" w:eastAsia="MS Mincho" w:hAnsi="Book Antiqua" w:cs="Book Antiqua"/>
          <w:b/>
        </w:rPr>
        <w:t>by the MUSE</w:t>
      </w:r>
      <w:r w:rsidRPr="00767EA0">
        <w:rPr>
          <w:rFonts w:ascii="Book Antiqua" w:eastAsia="MS Mincho" w:hAnsi="Book Antiqua" w:cs="Book Antiqua"/>
          <w:b/>
          <w:vertAlign w:val="superscript"/>
        </w:rPr>
        <w:t>TM</w:t>
      </w:r>
      <w:r w:rsidRPr="00767EA0">
        <w:rPr>
          <w:rFonts w:ascii="Book Antiqua" w:eastAsia="MS Mincho" w:hAnsi="Book Antiqua" w:cs="Book Antiqua"/>
          <w:b/>
        </w:rPr>
        <w:t xml:space="preserve"> system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818"/>
        <w:gridCol w:w="1145"/>
        <w:gridCol w:w="1256"/>
        <w:gridCol w:w="1256"/>
        <w:gridCol w:w="1256"/>
        <w:gridCol w:w="900"/>
      </w:tblGrid>
      <w:tr w:rsidR="00827D17" w:rsidRPr="00767EA0" w:rsidTr="002E3E9D">
        <w:tc>
          <w:tcPr>
            <w:tcW w:w="3227" w:type="dxa"/>
            <w:gridSpan w:val="2"/>
            <w:tcBorders>
              <w:left w:val="nil"/>
              <w:bottom w:val="single" w:sz="4" w:space="0" w:color="auto"/>
              <w:right w:val="nil"/>
            </w:tcBorders>
            <w:shd w:val="clear" w:color="auto" w:fill="auto"/>
          </w:tcPr>
          <w:p w:rsidR="00827D17" w:rsidRPr="00767EA0" w:rsidRDefault="00827D17" w:rsidP="00934859">
            <w:pPr>
              <w:spacing w:line="360" w:lineRule="auto"/>
              <w:jc w:val="both"/>
              <w:rPr>
                <w:rFonts w:ascii="Book Antiqua" w:eastAsia="MS Mincho" w:hAnsi="Book Antiqua" w:cs="Book Antiqua"/>
                <w:b/>
              </w:rPr>
            </w:pPr>
            <w:r w:rsidRPr="00767EA0">
              <w:rPr>
                <w:rFonts w:ascii="Book Antiqua" w:eastAsia="MS Mincho" w:hAnsi="Book Antiqua" w:cs="Book Antiqua"/>
                <w:b/>
              </w:rPr>
              <w:t>Follow-up</w:t>
            </w:r>
          </w:p>
        </w:tc>
        <w:tc>
          <w:tcPr>
            <w:tcW w:w="1276" w:type="dxa"/>
            <w:tcBorders>
              <w:left w:val="nil"/>
              <w:bottom w:val="single" w:sz="4" w:space="0" w:color="auto"/>
              <w:right w:val="nil"/>
            </w:tcBorders>
            <w:shd w:val="clear" w:color="auto" w:fill="auto"/>
          </w:tcPr>
          <w:p w:rsidR="00827D17" w:rsidRPr="00767EA0" w:rsidRDefault="00827D17" w:rsidP="00767EA0">
            <w:pPr>
              <w:spacing w:line="360" w:lineRule="auto"/>
              <w:jc w:val="both"/>
              <w:rPr>
                <w:rFonts w:ascii="Book Antiqua" w:eastAsiaTheme="minorEastAsia" w:hAnsi="Book Antiqua" w:cs="Book Antiqua"/>
                <w:b/>
                <w:lang w:eastAsia="zh-CN"/>
              </w:rPr>
            </w:pPr>
            <w:r w:rsidRPr="00767EA0">
              <w:rPr>
                <w:rFonts w:ascii="Book Antiqua" w:eastAsia="MS Mincho" w:hAnsi="Book Antiqua" w:cs="Book Antiqua"/>
                <w:b/>
              </w:rPr>
              <w:t xml:space="preserve">6 </w:t>
            </w:r>
            <w:r w:rsidR="00767EA0" w:rsidRPr="00767EA0">
              <w:rPr>
                <w:rFonts w:ascii="Book Antiqua" w:eastAsiaTheme="minorEastAsia" w:hAnsi="Book Antiqua" w:cs="Book Antiqua"/>
                <w:b/>
                <w:lang w:eastAsia="zh-CN"/>
              </w:rPr>
              <w:t>mo</w:t>
            </w:r>
          </w:p>
        </w:tc>
        <w:tc>
          <w:tcPr>
            <w:tcW w:w="1417" w:type="dxa"/>
            <w:tcBorders>
              <w:left w:val="nil"/>
              <w:bottom w:val="single" w:sz="4" w:space="0" w:color="auto"/>
              <w:right w:val="nil"/>
            </w:tcBorders>
            <w:shd w:val="clear" w:color="auto" w:fill="auto"/>
          </w:tcPr>
          <w:p w:rsidR="00827D17" w:rsidRPr="00767EA0" w:rsidRDefault="00827D17" w:rsidP="00767EA0">
            <w:pPr>
              <w:spacing w:line="360" w:lineRule="auto"/>
              <w:jc w:val="both"/>
              <w:rPr>
                <w:rFonts w:ascii="Book Antiqua" w:eastAsiaTheme="minorEastAsia" w:hAnsi="Book Antiqua" w:cs="Book Antiqua"/>
                <w:b/>
                <w:lang w:eastAsia="zh-CN"/>
              </w:rPr>
            </w:pPr>
            <w:r w:rsidRPr="00767EA0">
              <w:rPr>
                <w:rFonts w:ascii="Book Antiqua" w:eastAsia="MS Mincho" w:hAnsi="Book Antiqua" w:cs="Book Antiqua"/>
                <w:b/>
              </w:rPr>
              <w:t xml:space="preserve">12 </w:t>
            </w:r>
            <w:r w:rsidR="00767EA0" w:rsidRPr="00767EA0">
              <w:rPr>
                <w:rFonts w:ascii="Book Antiqua" w:eastAsiaTheme="minorEastAsia" w:hAnsi="Book Antiqua" w:cs="Book Antiqua"/>
                <w:b/>
                <w:lang w:eastAsia="zh-CN"/>
              </w:rPr>
              <w:t>mo</w:t>
            </w:r>
          </w:p>
        </w:tc>
        <w:tc>
          <w:tcPr>
            <w:tcW w:w="1418" w:type="dxa"/>
            <w:tcBorders>
              <w:left w:val="nil"/>
              <w:bottom w:val="single" w:sz="4" w:space="0" w:color="auto"/>
              <w:right w:val="nil"/>
            </w:tcBorders>
            <w:shd w:val="clear" w:color="auto" w:fill="auto"/>
          </w:tcPr>
          <w:p w:rsidR="00827D17" w:rsidRPr="00767EA0" w:rsidRDefault="00827D17" w:rsidP="00767EA0">
            <w:pPr>
              <w:spacing w:line="360" w:lineRule="auto"/>
              <w:jc w:val="both"/>
              <w:rPr>
                <w:rFonts w:ascii="Book Antiqua" w:eastAsiaTheme="minorEastAsia" w:hAnsi="Book Antiqua" w:cs="Book Antiqua"/>
                <w:b/>
                <w:lang w:eastAsia="zh-CN"/>
              </w:rPr>
            </w:pPr>
            <w:r w:rsidRPr="00767EA0">
              <w:rPr>
                <w:rFonts w:ascii="Book Antiqua" w:eastAsia="MS Mincho" w:hAnsi="Book Antiqua" w:cs="Book Antiqua"/>
                <w:b/>
              </w:rPr>
              <w:t xml:space="preserve">24 </w:t>
            </w:r>
            <w:r w:rsidR="00767EA0" w:rsidRPr="00767EA0">
              <w:rPr>
                <w:rFonts w:ascii="Book Antiqua" w:eastAsiaTheme="minorEastAsia" w:hAnsi="Book Antiqua" w:cs="Book Antiqua"/>
                <w:b/>
                <w:lang w:eastAsia="zh-CN"/>
              </w:rPr>
              <w:t>mo</w:t>
            </w:r>
          </w:p>
        </w:tc>
        <w:tc>
          <w:tcPr>
            <w:tcW w:w="1417" w:type="dxa"/>
            <w:tcBorders>
              <w:left w:val="nil"/>
              <w:bottom w:val="single" w:sz="4" w:space="0" w:color="auto"/>
              <w:right w:val="nil"/>
            </w:tcBorders>
            <w:shd w:val="clear" w:color="auto" w:fill="auto"/>
          </w:tcPr>
          <w:p w:rsidR="00827D17" w:rsidRPr="00767EA0" w:rsidRDefault="00827D17" w:rsidP="00767EA0">
            <w:pPr>
              <w:spacing w:line="360" w:lineRule="auto"/>
              <w:jc w:val="both"/>
              <w:rPr>
                <w:rFonts w:ascii="Book Antiqua" w:eastAsiaTheme="minorEastAsia" w:hAnsi="Book Antiqua" w:cs="Book Antiqua"/>
                <w:b/>
                <w:lang w:eastAsia="zh-CN"/>
              </w:rPr>
            </w:pPr>
            <w:r w:rsidRPr="00767EA0">
              <w:rPr>
                <w:rFonts w:ascii="Book Antiqua" w:eastAsia="MS Mincho" w:hAnsi="Book Antiqua" w:cs="Book Antiqua"/>
                <w:b/>
              </w:rPr>
              <w:t xml:space="preserve">36 </w:t>
            </w:r>
            <w:r w:rsidR="00767EA0" w:rsidRPr="00767EA0">
              <w:rPr>
                <w:rFonts w:ascii="Book Antiqua" w:eastAsiaTheme="minorEastAsia" w:hAnsi="Book Antiqua" w:cs="Book Antiqua"/>
                <w:b/>
                <w:lang w:eastAsia="zh-CN"/>
              </w:rPr>
              <w:t>mo</w:t>
            </w:r>
          </w:p>
        </w:tc>
        <w:tc>
          <w:tcPr>
            <w:tcW w:w="1023" w:type="dxa"/>
            <w:tcBorders>
              <w:left w:val="nil"/>
              <w:bottom w:val="single" w:sz="4" w:space="0" w:color="auto"/>
              <w:right w:val="nil"/>
            </w:tcBorders>
            <w:shd w:val="clear" w:color="auto" w:fill="auto"/>
          </w:tcPr>
          <w:p w:rsidR="00827D17" w:rsidRPr="00767EA0" w:rsidRDefault="00827D17" w:rsidP="00767EA0">
            <w:pPr>
              <w:spacing w:line="360" w:lineRule="auto"/>
              <w:jc w:val="both"/>
              <w:rPr>
                <w:rFonts w:ascii="Book Antiqua" w:eastAsiaTheme="minorEastAsia" w:hAnsi="Book Antiqua" w:cs="Book Antiqua"/>
                <w:b/>
                <w:lang w:eastAsia="zh-CN"/>
              </w:rPr>
            </w:pPr>
            <w:r w:rsidRPr="00767EA0">
              <w:rPr>
                <w:rFonts w:ascii="Book Antiqua" w:eastAsia="MS Mincho" w:hAnsi="Book Antiqua" w:cs="Book Antiqua"/>
                <w:b/>
              </w:rPr>
              <w:t xml:space="preserve">6 </w:t>
            </w:r>
            <w:r w:rsidR="00767EA0" w:rsidRPr="00767EA0">
              <w:rPr>
                <w:rFonts w:ascii="Book Antiqua" w:eastAsiaTheme="minorEastAsia" w:hAnsi="Book Antiqua" w:cs="Book Antiqua"/>
                <w:b/>
                <w:lang w:eastAsia="zh-CN"/>
              </w:rPr>
              <w:t>yr</w:t>
            </w:r>
          </w:p>
        </w:tc>
      </w:tr>
      <w:tr w:rsidR="00827D17" w:rsidRPr="00767EA0" w:rsidTr="002E3E9D">
        <w:tc>
          <w:tcPr>
            <w:tcW w:w="2376" w:type="dxa"/>
            <w:tcBorders>
              <w:left w:val="nil"/>
              <w:bottom w:val="nil"/>
              <w:right w:val="nil"/>
            </w:tcBorders>
            <w:shd w:val="clear" w:color="auto" w:fill="auto"/>
          </w:tcPr>
          <w:p w:rsidR="00827D17" w:rsidRPr="00767EA0" w:rsidRDefault="00827D17" w:rsidP="00767EA0">
            <w:pPr>
              <w:spacing w:line="360" w:lineRule="auto"/>
              <w:jc w:val="both"/>
              <w:rPr>
                <w:rFonts w:ascii="Book Antiqua" w:eastAsia="MS Mincho" w:hAnsi="Book Antiqua" w:cs="Book Antiqua"/>
              </w:rPr>
            </w:pPr>
            <w:r w:rsidRPr="00767EA0">
              <w:rPr>
                <w:rFonts w:ascii="Book Antiqua" w:eastAsia="MS Mincho" w:hAnsi="Book Antiqua" w:cs="Book Antiqua"/>
              </w:rPr>
              <w:t xml:space="preserve">Zacheri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28</w:t>
            </w:r>
            <w:r w:rsidR="00767EA0" w:rsidRPr="00767EA0">
              <w:rPr>
                <w:rFonts w:ascii="Book Antiqua" w:eastAsia="MS Mincho" w:hAnsi="Book Antiqua" w:cs="Book Antiqua"/>
                <w:vertAlign w:val="superscript"/>
              </w:rPr>
              <w:t>]</w:t>
            </w:r>
          </w:p>
        </w:tc>
        <w:tc>
          <w:tcPr>
            <w:tcW w:w="851" w:type="dxa"/>
            <w:tcBorders>
              <w:left w:val="nil"/>
              <w:bottom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2015</w:t>
            </w:r>
          </w:p>
        </w:tc>
        <w:tc>
          <w:tcPr>
            <w:tcW w:w="1276" w:type="dxa"/>
            <w:tcBorders>
              <w:left w:val="nil"/>
              <w:bottom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83%</w:t>
            </w:r>
          </w:p>
        </w:tc>
        <w:tc>
          <w:tcPr>
            <w:tcW w:w="1417" w:type="dxa"/>
            <w:tcBorders>
              <w:left w:val="nil"/>
              <w:bottom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8" w:type="dxa"/>
            <w:tcBorders>
              <w:left w:val="nil"/>
              <w:bottom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tcBorders>
              <w:left w:val="nil"/>
              <w:bottom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023" w:type="dxa"/>
            <w:tcBorders>
              <w:left w:val="nil"/>
              <w:bottom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w:t>
            </w:r>
          </w:p>
        </w:tc>
      </w:tr>
      <w:tr w:rsidR="00827D17" w:rsidRPr="00767EA0" w:rsidTr="002E3E9D">
        <w:tc>
          <w:tcPr>
            <w:tcW w:w="2376" w:type="dxa"/>
            <w:tcBorders>
              <w:top w:val="nil"/>
              <w:left w:val="nil"/>
              <w:right w:val="nil"/>
            </w:tcBorders>
            <w:shd w:val="clear" w:color="auto" w:fill="auto"/>
          </w:tcPr>
          <w:p w:rsidR="00827D17" w:rsidRPr="00767EA0" w:rsidRDefault="00827D17" w:rsidP="00767EA0">
            <w:pPr>
              <w:spacing w:line="360" w:lineRule="auto"/>
              <w:jc w:val="both"/>
              <w:rPr>
                <w:rFonts w:ascii="Book Antiqua" w:eastAsia="MS Mincho" w:hAnsi="Book Antiqua" w:cs="Book Antiqua"/>
              </w:rPr>
            </w:pPr>
            <w:r w:rsidRPr="00767EA0">
              <w:rPr>
                <w:rFonts w:ascii="Book Antiqua" w:eastAsia="MS Mincho" w:hAnsi="Book Antiqua" w:cs="Book Antiqua"/>
              </w:rPr>
              <w:t xml:space="preserve">Roy-Shapira </w:t>
            </w:r>
            <w:r w:rsidR="00767EA0" w:rsidRPr="00767EA0">
              <w:rPr>
                <w:rFonts w:ascii="Book Antiqua" w:eastAsia="MS Mincho" w:hAnsi="Book Antiqua" w:cs="Book Antiqua"/>
                <w:i/>
              </w:rPr>
              <w:t>et al</w:t>
            </w:r>
            <w:r w:rsidR="00767EA0" w:rsidRPr="00767EA0">
              <w:rPr>
                <w:rFonts w:ascii="Book Antiqua" w:eastAsia="MS Mincho" w:hAnsi="Book Antiqua" w:cs="Book Antiqua"/>
                <w:vertAlign w:val="superscript"/>
              </w:rPr>
              <w:t>[</w:t>
            </w:r>
            <w:r w:rsidR="00767EA0" w:rsidRPr="00767EA0">
              <w:rPr>
                <w:rFonts w:ascii="Book Antiqua" w:eastAsiaTheme="minorEastAsia" w:hAnsi="Book Antiqua" w:cs="Book Antiqua"/>
                <w:vertAlign w:val="superscript"/>
                <w:lang w:eastAsia="zh-CN"/>
              </w:rPr>
              <w:t>29</w:t>
            </w:r>
            <w:r w:rsidR="00767EA0" w:rsidRPr="00767EA0">
              <w:rPr>
                <w:rFonts w:ascii="Book Antiqua" w:eastAsia="MS Mincho" w:hAnsi="Book Antiqua" w:cs="Book Antiqua"/>
                <w:vertAlign w:val="superscript"/>
              </w:rPr>
              <w:t>]</w:t>
            </w:r>
          </w:p>
        </w:tc>
        <w:tc>
          <w:tcPr>
            <w:tcW w:w="851" w:type="dxa"/>
            <w:tcBorders>
              <w:top w:val="nil"/>
              <w:left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2015</w:t>
            </w:r>
          </w:p>
        </w:tc>
        <w:tc>
          <w:tcPr>
            <w:tcW w:w="1276" w:type="dxa"/>
            <w:tcBorders>
              <w:top w:val="nil"/>
              <w:left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w:t>
            </w:r>
          </w:p>
        </w:tc>
        <w:tc>
          <w:tcPr>
            <w:tcW w:w="1417" w:type="dxa"/>
            <w:tcBorders>
              <w:top w:val="nil"/>
              <w:left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82%</w:t>
            </w:r>
          </w:p>
        </w:tc>
        <w:tc>
          <w:tcPr>
            <w:tcW w:w="1418" w:type="dxa"/>
            <w:tcBorders>
              <w:top w:val="nil"/>
              <w:left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73%</w:t>
            </w:r>
          </w:p>
        </w:tc>
        <w:tc>
          <w:tcPr>
            <w:tcW w:w="1417" w:type="dxa"/>
            <w:tcBorders>
              <w:top w:val="nil"/>
              <w:left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73%</w:t>
            </w:r>
          </w:p>
        </w:tc>
        <w:tc>
          <w:tcPr>
            <w:tcW w:w="1023" w:type="dxa"/>
            <w:tcBorders>
              <w:top w:val="nil"/>
              <w:left w:val="nil"/>
              <w:right w:val="nil"/>
            </w:tcBorders>
            <w:shd w:val="clear" w:color="auto" w:fill="auto"/>
          </w:tcPr>
          <w:p w:rsidR="00827D17" w:rsidRPr="00767EA0" w:rsidRDefault="00827D17" w:rsidP="00934859">
            <w:pPr>
              <w:spacing w:line="360" w:lineRule="auto"/>
              <w:jc w:val="both"/>
              <w:rPr>
                <w:rFonts w:ascii="Book Antiqua" w:eastAsia="MS Mincho" w:hAnsi="Book Antiqua" w:cs="Book Antiqua"/>
              </w:rPr>
            </w:pPr>
            <w:r w:rsidRPr="00767EA0">
              <w:rPr>
                <w:rFonts w:ascii="Book Antiqua" w:eastAsia="MS Mincho" w:hAnsi="Book Antiqua" w:cs="Book Antiqua"/>
              </w:rPr>
              <w:t>-</w:t>
            </w:r>
          </w:p>
        </w:tc>
      </w:tr>
    </w:tbl>
    <w:p w:rsidR="00827D17" w:rsidRPr="00767EA0" w:rsidRDefault="00827D17" w:rsidP="00934859">
      <w:pPr>
        <w:spacing w:line="360" w:lineRule="auto"/>
        <w:jc w:val="both"/>
        <w:rPr>
          <w:rFonts w:ascii="Book Antiqua" w:eastAsia="MS Mincho" w:hAnsi="Book Antiqua" w:cs="Book Antiqua"/>
        </w:rPr>
      </w:pPr>
    </w:p>
    <w:p w:rsidR="00827D17" w:rsidRPr="00767EA0" w:rsidRDefault="00827D17" w:rsidP="00934859">
      <w:pPr>
        <w:spacing w:line="360" w:lineRule="auto"/>
        <w:jc w:val="both"/>
        <w:rPr>
          <w:rFonts w:ascii="Book Antiqua" w:eastAsia="MS Mincho" w:hAnsi="Book Antiqua" w:cs="Book Antiqua"/>
        </w:rPr>
      </w:pPr>
    </w:p>
    <w:p w:rsidR="00827D17" w:rsidRPr="00767EA0" w:rsidRDefault="00827D17" w:rsidP="00934859">
      <w:pPr>
        <w:spacing w:line="360" w:lineRule="auto"/>
        <w:jc w:val="both"/>
        <w:rPr>
          <w:rFonts w:ascii="Book Antiqua" w:eastAsia="MS Mincho" w:hAnsi="Book Antiqua" w:cs="Book Antiqua"/>
        </w:rPr>
      </w:pPr>
    </w:p>
    <w:p w:rsidR="001966DB" w:rsidRPr="00767EA0" w:rsidRDefault="001966DB" w:rsidP="00934859">
      <w:pPr>
        <w:spacing w:line="360" w:lineRule="auto"/>
        <w:jc w:val="both"/>
        <w:rPr>
          <w:rFonts w:ascii="Book Antiqua" w:eastAsia="MS Mincho" w:hAnsi="Book Antiqua" w:cs="Book Antiqua"/>
          <w:b/>
        </w:rPr>
      </w:pPr>
    </w:p>
    <w:p w:rsidR="001966DB" w:rsidRPr="00767EA0" w:rsidRDefault="001966DB" w:rsidP="00934859">
      <w:pPr>
        <w:spacing w:line="360" w:lineRule="auto"/>
        <w:jc w:val="both"/>
        <w:rPr>
          <w:rFonts w:ascii="Book Antiqua" w:eastAsia="MS Mincho" w:hAnsi="Book Antiqua" w:cs="Book Antiqua"/>
          <w:b/>
        </w:rPr>
      </w:pPr>
    </w:p>
    <w:p w:rsidR="001966DB" w:rsidRPr="00767EA0" w:rsidRDefault="001966DB" w:rsidP="00934859">
      <w:pPr>
        <w:spacing w:line="360" w:lineRule="auto"/>
        <w:jc w:val="both"/>
        <w:rPr>
          <w:rFonts w:ascii="Book Antiqua" w:eastAsia="MS Mincho" w:hAnsi="Book Antiqua" w:cs="Book Antiqua"/>
          <w:b/>
        </w:rPr>
      </w:pPr>
    </w:p>
    <w:p w:rsidR="001966DB" w:rsidRPr="00767EA0" w:rsidRDefault="001966DB"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827D17" w:rsidRPr="00767EA0" w:rsidRDefault="00827D17" w:rsidP="00934859">
      <w:pPr>
        <w:spacing w:line="360" w:lineRule="auto"/>
        <w:jc w:val="both"/>
        <w:rPr>
          <w:rFonts w:ascii="Book Antiqua" w:eastAsia="MS Mincho" w:hAnsi="Book Antiqua" w:cs="Book Antiqua"/>
          <w:b/>
        </w:rPr>
      </w:pPr>
    </w:p>
    <w:p w:rsidR="00767EA0" w:rsidRPr="00767EA0" w:rsidRDefault="00767EA0">
      <w:pPr>
        <w:rPr>
          <w:rFonts w:ascii="Book Antiqua" w:eastAsia="MS Mincho" w:hAnsi="Book Antiqua" w:cs="Book Antiqua"/>
          <w:b/>
        </w:rPr>
      </w:pPr>
      <w:r w:rsidRPr="00767EA0">
        <w:rPr>
          <w:rFonts w:ascii="Book Antiqua" w:eastAsia="MS Mincho" w:hAnsi="Book Antiqua" w:cs="Book Antiqua"/>
          <w:b/>
        </w:rPr>
        <w:br w:type="page"/>
      </w:r>
    </w:p>
    <w:p w:rsidR="000B6E7D" w:rsidRPr="008123ED" w:rsidRDefault="000B6E7D" w:rsidP="000B6E7D">
      <w:pPr>
        <w:spacing w:line="360" w:lineRule="auto"/>
        <w:jc w:val="both"/>
        <w:rPr>
          <w:rFonts w:ascii="Book Antiqua" w:hAnsi="Book Antiqua" w:cs="Tahoma"/>
          <w:b/>
        </w:rPr>
      </w:pPr>
    </w:p>
    <w:p w:rsidR="000B6E7D" w:rsidRPr="00AD39A3" w:rsidRDefault="006A68E3" w:rsidP="000B6E7D">
      <w:pPr>
        <w:spacing w:line="360" w:lineRule="auto"/>
        <w:jc w:val="both"/>
        <w:rPr>
          <w:rFonts w:ascii="Book Antiqua" w:eastAsia="MS Mincho" w:hAnsi="Book Antiqua" w:cs="Book Antiqua"/>
          <w:noProof/>
        </w:rPr>
      </w:pPr>
      <w:r>
        <w:rPr>
          <w:rFonts w:ascii="Book Antiqua" w:eastAsia="MS Mincho" w:hAnsi="Book Antiqua" w:cs="Book Antiqua"/>
          <w:noProof/>
          <w:lang w:eastAsia="en-US"/>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2789555</wp:posOffset>
                </wp:positionV>
                <wp:extent cx="456565" cy="370205"/>
                <wp:effectExtent l="0" t="0" r="635" b="10795"/>
                <wp:wrapNone/>
                <wp:docPr id="38"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A1</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asellaDiTesto 1" o:spid="_x0000_s1026" type="#_x0000_t202" style="position:absolute;left:0;text-align:left;margin-left:2.25pt;margin-top:219.65pt;width:35.95pt;height:2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" fillcolor="window" stroked="f">
                <v:path arrowok="t"/>
                <v:textbox style="mso-fit-shape-to-text:t">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A1</w:t>
                      </w:r>
                    </w:p>
                  </w:txbxContent>
                </v:textbox>
              </v:shape>
            </w:pict>
          </mc:Fallback>
        </mc:AlternateContent>
      </w:r>
      <w:r w:rsidR="000B6E7D">
        <w:rPr>
          <w:noProof/>
          <w:lang w:eastAsia="en-US"/>
        </w:rPr>
        <w:drawing>
          <wp:inline distT="0" distB="0" distL="0" distR="0">
            <wp:extent cx="5133975" cy="3160404"/>
            <wp:effectExtent l="19050" t="19050" r="9525" b="20955"/>
            <wp:docPr id="44" name="Immagine 44" descr="http://www.endogastricsolutions.com/wp-content/uploads/2013/11/EsophyX2-Plu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dogastricsolutions.com/wp-content/uploads/2013/11/EsophyX2-Plus-F-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2122" cy="3171575"/>
                    </a:xfrm>
                    <a:prstGeom prst="rect">
                      <a:avLst/>
                    </a:prstGeom>
                    <a:noFill/>
                    <a:ln w="19050">
                      <a:solidFill>
                        <a:schemeClr val="tx1"/>
                      </a:solidFill>
                    </a:ln>
                  </pic:spPr>
                </pic:pic>
              </a:graphicData>
            </a:graphic>
          </wp:inline>
        </w:drawing>
      </w:r>
    </w:p>
    <w:p w:rsidR="000B6E7D"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2977515</wp:posOffset>
                </wp:positionV>
                <wp:extent cx="456565" cy="370205"/>
                <wp:effectExtent l="0" t="0" r="635" b="10795"/>
                <wp:wrapNone/>
                <wp:docPr id="39"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25pt;margin-top:234.45pt;width:35.95pt;height:2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" fillcolor="window" stroked="f">
                <v:path arrowok="t"/>
                <v:textbox style="mso-fit-shape-to-text:t">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A2</w:t>
                      </w:r>
                    </w:p>
                  </w:txbxContent>
                </v:textbox>
              </v:shape>
            </w:pict>
          </mc:Fallback>
        </mc:AlternateContent>
      </w:r>
      <w:r w:rsidR="000B6E7D">
        <w:rPr>
          <w:rFonts w:ascii="Book Antiqua" w:eastAsia="MS Mincho" w:hAnsi="Book Antiqua" w:cs="Book Antiqua"/>
          <w:noProof/>
          <w:lang w:eastAsia="en-US"/>
        </w:rPr>
        <w:drawing>
          <wp:inline distT="0" distB="0" distL="0" distR="0">
            <wp:extent cx="3598638" cy="3370006"/>
            <wp:effectExtent l="0" t="0" r="1905" b="190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4896" cy="3385231"/>
                    </a:xfrm>
                    <a:prstGeom prst="rect">
                      <a:avLst/>
                    </a:prstGeom>
                    <a:noFill/>
                  </pic:spPr>
                </pic:pic>
              </a:graphicData>
            </a:graphic>
          </wp:inline>
        </w:drawing>
      </w:r>
    </w:p>
    <w:p w:rsidR="000B6E7D" w:rsidRPr="00AD39A3" w:rsidRDefault="000B6E7D" w:rsidP="000B6E7D">
      <w:pPr>
        <w:rPr>
          <w:rFonts w:ascii="Book Antiqua" w:hAnsi="Book Antiqua" w:cs="Tahoma"/>
          <w:b/>
          <w:iCs/>
        </w:rPr>
      </w:pPr>
    </w:p>
    <w:p w:rsidR="000B6E7D" w:rsidRPr="00AD39A3" w:rsidRDefault="000B6E7D" w:rsidP="000B6E7D">
      <w:pPr>
        <w:pStyle w:val="ListParagraph"/>
        <w:rPr>
          <w:rFonts w:ascii="Book Antiqua" w:hAnsi="Book Antiqua" w:cs="Tahoma"/>
          <w:b/>
          <w:iCs/>
        </w:rPr>
      </w:pPr>
    </w:p>
    <w:p w:rsidR="000B6E7D"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w:lastRenderedPageBreak/>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2348230</wp:posOffset>
                </wp:positionV>
                <wp:extent cx="456565" cy="370205"/>
                <wp:effectExtent l="0" t="0" r="635" b="10795"/>
                <wp:wrapNone/>
                <wp:docPr id="40"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B1</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5pt;margin-top:184.9pt;width:35.95pt;height: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" fillcolor="window" stroked="f">
                <v:path arrowok="t"/>
                <v:textbox style="mso-fit-shape-to-text:t">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B1</w:t>
                      </w:r>
                    </w:p>
                  </w:txbxContent>
                </v:textbox>
              </v:shape>
            </w:pict>
          </mc:Fallback>
        </mc:AlternateContent>
      </w:r>
      <w:r w:rsidR="000B6E7D">
        <w:rPr>
          <w:rFonts w:ascii="Tahoma" w:hAnsi="Tahoma" w:cs="Tahoma"/>
          <w:noProof/>
          <w:lang w:eastAsia="en-US"/>
        </w:rPr>
        <w:drawing>
          <wp:inline distT="0" distB="0" distL="0" distR="0">
            <wp:extent cx="5095875" cy="2705100"/>
            <wp:effectExtent l="19050" t="19050" r="28575" b="19050"/>
            <wp:docPr id="45" name="Immagine 1" descr="13_Z Distal Partial Deployment-CL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_Z Distal Partial Deployment-CLLIENT"/>
                    <pic:cNvPicPr>
                      <a:picLocks noChangeAspect="1" noChangeArrowheads="1"/>
                    </pic:cNvPicPr>
                  </pic:nvPicPr>
                  <pic:blipFill>
                    <a:blip r:embed="rId33" cstate="print"/>
                    <a:srcRect/>
                    <a:stretch>
                      <a:fillRect/>
                    </a:stretch>
                  </pic:blipFill>
                  <pic:spPr bwMode="auto">
                    <a:xfrm>
                      <a:off x="0" y="0"/>
                      <a:ext cx="5121073" cy="2718476"/>
                    </a:xfrm>
                    <a:prstGeom prst="rect">
                      <a:avLst/>
                    </a:prstGeom>
                    <a:noFill/>
                    <a:ln w="19050">
                      <a:solidFill>
                        <a:schemeClr val="tx1"/>
                      </a:solidFill>
                      <a:miter lim="800000"/>
                      <a:headEnd/>
                      <a:tailEnd/>
                    </a:ln>
                  </pic:spPr>
                </pic:pic>
              </a:graphicData>
            </a:graphic>
          </wp:inline>
        </w:drawing>
      </w:r>
    </w:p>
    <w:p w:rsidR="000B6E7D" w:rsidRPr="00463B3C"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2346960</wp:posOffset>
                </wp:positionV>
                <wp:extent cx="456565" cy="370205"/>
                <wp:effectExtent l="0" t="0" r="635" b="10795"/>
                <wp:wrapNone/>
                <wp:docPr id="43"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5pt;margin-top:184.8pt;width:35.95pt;height:2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" fillcolor="window" stroked="f">
                <v:path arrowok="t"/>
                <v:textbox style="mso-fit-shape-to-text:t">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B2</w:t>
                      </w:r>
                    </w:p>
                  </w:txbxContent>
                </v:textbox>
              </v:shape>
            </w:pict>
          </mc:Fallback>
        </mc:AlternateContent>
      </w:r>
      <w:r w:rsidR="000B6E7D">
        <w:rPr>
          <w:noProof/>
          <w:color w:val="1F497D"/>
          <w:lang w:eastAsia="en-US"/>
        </w:rPr>
        <w:drawing>
          <wp:inline distT="0" distB="0" distL="0" distR="0">
            <wp:extent cx="3579674" cy="2693796"/>
            <wp:effectExtent l="19050" t="19050" r="20955" b="11430"/>
            <wp:docPr id="46" name="Immagine 4" descr="15_Z Proximal Label side with only 7 5-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_Z Proximal Label side with only 7 5-CLIENT"/>
                    <pic:cNvPicPr>
                      <a:picLocks noChangeAspect="1" noChangeArrowheads="1"/>
                    </pic:cNvPicPr>
                  </pic:nvPicPr>
                  <pic:blipFill>
                    <a:blip r:embed="rId34" cstate="print"/>
                    <a:srcRect/>
                    <a:stretch>
                      <a:fillRect/>
                    </a:stretch>
                  </pic:blipFill>
                  <pic:spPr bwMode="auto">
                    <a:xfrm>
                      <a:off x="0" y="0"/>
                      <a:ext cx="3579674" cy="2693796"/>
                    </a:xfrm>
                    <a:prstGeom prst="rect">
                      <a:avLst/>
                    </a:prstGeom>
                    <a:noFill/>
                    <a:ln w="19050">
                      <a:solidFill>
                        <a:schemeClr val="tx1"/>
                      </a:solidFill>
                      <a:miter lim="800000"/>
                      <a:headEnd/>
                      <a:tailEnd/>
                    </a:ln>
                  </pic:spPr>
                </pic:pic>
              </a:graphicData>
            </a:graphic>
          </wp:inline>
        </w:drawing>
      </w:r>
    </w:p>
    <w:p w:rsidR="000B6E7D" w:rsidRDefault="000B6E7D" w:rsidP="000B6E7D"/>
    <w:p w:rsidR="00A6182B" w:rsidRPr="00767EA0" w:rsidRDefault="00A6182B" w:rsidP="00934859">
      <w:pPr>
        <w:spacing w:line="360" w:lineRule="auto"/>
        <w:jc w:val="both"/>
        <w:rPr>
          <w:rFonts w:ascii="Book Antiqua" w:eastAsiaTheme="minorEastAsia" w:hAnsi="Book Antiqua" w:cs="Tahoma"/>
          <w:lang w:eastAsia="zh-CN"/>
        </w:rPr>
      </w:pPr>
      <w:r w:rsidRPr="00767EA0">
        <w:rPr>
          <w:rFonts w:ascii="Book Antiqua" w:eastAsia="MS Mincho" w:hAnsi="Book Antiqua" w:cs="Book Antiqua"/>
          <w:b/>
        </w:rPr>
        <w:t>Figure 1 EsophyX</w:t>
      </w:r>
      <w:r w:rsidRPr="00767EA0">
        <w:rPr>
          <w:rFonts w:ascii="Book Antiqua" w:eastAsia="MS Mincho" w:hAnsi="Book Antiqua" w:cs="Book Antiqua"/>
          <w:b/>
          <w:vertAlign w:val="superscript"/>
        </w:rPr>
        <w:t>®</w:t>
      </w:r>
      <w:r w:rsidRPr="00767EA0">
        <w:rPr>
          <w:rFonts w:ascii="Book Antiqua" w:eastAsia="MS Mincho" w:hAnsi="Book Antiqua" w:cs="Book Antiqua"/>
          <w:b/>
        </w:rPr>
        <w:t xml:space="preserve"> device: first and second generation devices (courtesy of EndoGastric Solutions</w:t>
      </w:r>
      <w:r w:rsidR="004B688E" w:rsidRPr="00767EA0">
        <w:rPr>
          <w:rFonts w:ascii="Book Antiqua" w:hAnsi="Book Antiqua" w:cs="Tahoma"/>
          <w:b/>
        </w:rPr>
        <w:t xml:space="preserve">, Inc. Redmond, WA, </w:t>
      </w:r>
      <w:r w:rsidR="00767EA0" w:rsidRPr="00767EA0">
        <w:rPr>
          <w:rFonts w:ascii="Book Antiqua" w:hAnsi="Book Antiqua" w:cs="Tahoma"/>
          <w:b/>
        </w:rPr>
        <w:t>United States</w:t>
      </w:r>
      <w:r w:rsidR="004B688E" w:rsidRPr="00767EA0">
        <w:rPr>
          <w:rFonts w:ascii="Book Antiqua" w:hAnsi="Book Antiqua" w:cs="Tahoma"/>
          <w:b/>
        </w:rPr>
        <w:t>)</w:t>
      </w:r>
      <w:r w:rsidR="00767EA0" w:rsidRPr="00767EA0">
        <w:rPr>
          <w:rFonts w:ascii="Book Antiqua" w:eastAsiaTheme="minorEastAsia" w:hAnsi="Book Antiqua" w:cs="Tahoma"/>
          <w:b/>
          <w:lang w:eastAsia="zh-CN"/>
        </w:rPr>
        <w:t>.</w:t>
      </w:r>
      <w:r w:rsidR="00767EA0" w:rsidRPr="00767EA0">
        <w:rPr>
          <w:rFonts w:ascii="Book Antiqua" w:eastAsiaTheme="minorEastAsia" w:hAnsi="Book Antiqua" w:cs="Tahoma"/>
          <w:lang w:eastAsia="zh-CN"/>
        </w:rPr>
        <w:t xml:space="preserve"> </w:t>
      </w:r>
      <w:r w:rsidR="006A68E3">
        <w:rPr>
          <w:rFonts w:ascii="Book Antiqua" w:eastAsia="MS Mincho" w:hAnsi="Book Antiqua" w:cs="Book Antiqua"/>
        </w:rPr>
        <w:t>A1-A2: T</w:t>
      </w:r>
      <w:r w:rsidRPr="00767EA0">
        <w:rPr>
          <w:rFonts w:ascii="Book Antiqua" w:eastAsia="MS Mincho" w:hAnsi="Book Antiqua" w:cs="Book Antiqua"/>
        </w:rPr>
        <w:t>he device currently used</w:t>
      </w:r>
      <w:r w:rsidRPr="00767EA0">
        <w:rPr>
          <w:rFonts w:ascii="Book Antiqua" w:hAnsi="Book Antiqua" w:cs="Tahoma"/>
          <w:iCs/>
        </w:rPr>
        <w:t xml:space="preserve"> (</w:t>
      </w:r>
      <w:r w:rsidR="004B688E" w:rsidRPr="00767EA0">
        <w:rPr>
          <w:rFonts w:ascii="Book Antiqua" w:hAnsi="Book Antiqua"/>
          <w:iCs/>
        </w:rPr>
        <w:t>©2014</w:t>
      </w:r>
      <w:r w:rsidRPr="00767EA0">
        <w:rPr>
          <w:rFonts w:ascii="Book Antiqua" w:hAnsi="Book Antiqua"/>
          <w:iCs/>
        </w:rPr>
        <w:t xml:space="preserve"> EndoGastric Solutions, Inc)</w:t>
      </w:r>
      <w:r w:rsidR="00767EA0" w:rsidRPr="00767EA0">
        <w:rPr>
          <w:rFonts w:ascii="Book Antiqua" w:eastAsiaTheme="minorEastAsia" w:hAnsi="Book Antiqua" w:cs="Tahoma"/>
          <w:lang w:eastAsia="zh-CN"/>
        </w:rPr>
        <w:t xml:space="preserve">; </w:t>
      </w:r>
      <w:r w:rsidR="006A68E3">
        <w:rPr>
          <w:rFonts w:ascii="Book Antiqua" w:eastAsia="MS Mincho" w:hAnsi="Book Antiqua" w:cs="Book Antiqua"/>
        </w:rPr>
        <w:t>B1-B2: T</w:t>
      </w:r>
      <w:r w:rsidRPr="00767EA0">
        <w:rPr>
          <w:rFonts w:ascii="Book Antiqua" w:eastAsia="MS Mincho" w:hAnsi="Book Antiqua" w:cs="Book Antiqua"/>
        </w:rPr>
        <w:t>he new generation device (</w:t>
      </w:r>
      <w:r w:rsidR="004B688E" w:rsidRPr="00767EA0">
        <w:rPr>
          <w:rFonts w:ascii="Book Antiqua" w:hAnsi="Book Antiqua"/>
          <w:iCs/>
        </w:rPr>
        <w:t>©2014</w:t>
      </w:r>
      <w:r w:rsidRPr="00767EA0">
        <w:rPr>
          <w:rFonts w:ascii="Book Antiqua" w:hAnsi="Book Antiqua"/>
          <w:iCs/>
        </w:rPr>
        <w:t xml:space="preserve"> EndoGastric Solutions</w:t>
      </w:r>
      <w:r w:rsidR="00767EA0" w:rsidRPr="00767EA0">
        <w:rPr>
          <w:rFonts w:ascii="Book Antiqua" w:eastAsiaTheme="minorEastAsia" w:hAnsi="Book Antiqua"/>
          <w:iCs/>
          <w:lang w:eastAsia="zh-CN"/>
        </w:rPr>
        <w:t>,</w:t>
      </w:r>
      <w:r w:rsidRPr="00767EA0">
        <w:rPr>
          <w:rFonts w:ascii="Book Antiqua" w:hAnsi="Book Antiqua"/>
          <w:iCs/>
        </w:rPr>
        <w:t xml:space="preserve"> Inc</w:t>
      </w:r>
      <w:r w:rsidR="004B688E" w:rsidRPr="00767EA0">
        <w:rPr>
          <w:rFonts w:ascii="Book Antiqua" w:hAnsi="Book Antiqua"/>
          <w:iCs/>
        </w:rPr>
        <w:t>)</w:t>
      </w:r>
      <w:r w:rsidR="00767EA0">
        <w:rPr>
          <w:rFonts w:ascii="Book Antiqua" w:eastAsiaTheme="minorEastAsia" w:hAnsi="Book Antiqua" w:hint="eastAsia"/>
          <w:iCs/>
          <w:lang w:eastAsia="zh-CN"/>
        </w:rPr>
        <w:t>.</w:t>
      </w:r>
    </w:p>
    <w:p w:rsidR="000B6E7D" w:rsidRDefault="000B6E7D" w:rsidP="000B6E7D">
      <w:pPr>
        <w:spacing w:line="360" w:lineRule="auto"/>
        <w:jc w:val="both"/>
        <w:rPr>
          <w:rFonts w:ascii="Book Antiqua" w:eastAsia="MS Mincho" w:hAnsi="Book Antiqua" w:cs="Book Antiqua"/>
          <w:b/>
        </w:rPr>
      </w:pPr>
    </w:p>
    <w:p w:rsidR="000B6E7D" w:rsidRPr="00F90AD9" w:rsidRDefault="000B6E7D" w:rsidP="000B6E7D">
      <w:pPr>
        <w:spacing w:line="360" w:lineRule="auto"/>
        <w:jc w:val="both"/>
        <w:rPr>
          <w:rFonts w:ascii="Book Antiqua" w:eastAsia="MS Mincho" w:hAnsi="Book Antiqua" w:cs="Book Antiqua"/>
        </w:rPr>
      </w:pPr>
      <w:r>
        <w:rPr>
          <w:rFonts w:ascii="Book Antiqua" w:eastAsia="MS Mincho" w:hAnsi="Book Antiqua" w:cs="Book Antiqua"/>
        </w:rPr>
        <w:t xml:space="preserve"> </w:t>
      </w:r>
      <w:r>
        <w:rPr>
          <w:rFonts w:ascii="Book Antiqua" w:eastAsia="MS Mincho" w:hAnsi="Book Antiqua" w:cs="Book Antiqua"/>
          <w:noProof/>
          <w:lang w:eastAsia="en-US"/>
        </w:rPr>
        <w:drawing>
          <wp:inline distT="0" distB="0" distL="0" distR="0">
            <wp:extent cx="1783025" cy="1625198"/>
            <wp:effectExtent l="0" t="0" r="825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9928" cy="1631490"/>
                    </a:xfrm>
                    <a:prstGeom prst="rect">
                      <a:avLst/>
                    </a:prstGeom>
                    <a:noFill/>
                    <a:ln>
                      <a:noFill/>
                    </a:ln>
                  </pic:spPr>
                </pic:pic>
              </a:graphicData>
            </a:graphic>
          </wp:inline>
        </w:drawing>
      </w:r>
      <w:r>
        <w:rPr>
          <w:rFonts w:ascii="Book Antiqua" w:eastAsia="MS Mincho" w:hAnsi="Book Antiqua" w:cs="Book Antiqua"/>
          <w:noProof/>
          <w:lang w:eastAsia="en-US"/>
        </w:rPr>
        <w:drawing>
          <wp:inline distT="0" distB="0" distL="0" distR="0">
            <wp:extent cx="1721507" cy="1628775"/>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2493" cy="1639169"/>
                    </a:xfrm>
                    <a:prstGeom prst="rect">
                      <a:avLst/>
                    </a:prstGeom>
                    <a:noFill/>
                    <a:ln>
                      <a:noFill/>
                    </a:ln>
                  </pic:spPr>
                </pic:pic>
              </a:graphicData>
            </a:graphic>
          </wp:inline>
        </w:drawing>
      </w:r>
      <w:r>
        <w:rPr>
          <w:rFonts w:ascii="Book Antiqua" w:eastAsia="MS Mincho" w:hAnsi="Book Antiqua" w:cs="Book Antiqua"/>
          <w:noProof/>
          <w:lang w:eastAsia="en-US"/>
        </w:rPr>
        <w:drawing>
          <wp:inline distT="0" distB="0" distL="0" distR="0">
            <wp:extent cx="1807465" cy="1627752"/>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3200" cy="1623911"/>
                    </a:xfrm>
                    <a:prstGeom prst="rect">
                      <a:avLst/>
                    </a:prstGeom>
                    <a:noFill/>
                    <a:ln>
                      <a:noFill/>
                    </a:ln>
                  </pic:spPr>
                </pic:pic>
              </a:graphicData>
            </a:graphic>
          </wp:inline>
        </w:drawing>
      </w:r>
    </w:p>
    <w:p w:rsidR="001966DB" w:rsidRPr="00767EA0" w:rsidRDefault="001966DB" w:rsidP="00934859">
      <w:pPr>
        <w:spacing w:line="360" w:lineRule="auto"/>
        <w:jc w:val="both"/>
        <w:rPr>
          <w:rFonts w:ascii="Book Antiqua" w:hAnsi="Book Antiqua"/>
          <w:iCs/>
        </w:rPr>
      </w:pPr>
    </w:p>
    <w:p w:rsidR="001966DB" w:rsidRPr="000B6E7D" w:rsidRDefault="001966DB" w:rsidP="00934859">
      <w:pPr>
        <w:spacing w:line="360" w:lineRule="auto"/>
        <w:jc w:val="both"/>
        <w:rPr>
          <w:rFonts w:ascii="Book Antiqua" w:eastAsiaTheme="minorEastAsia" w:hAnsi="Book Antiqua" w:cs="Book Antiqua"/>
          <w:b/>
          <w:lang w:eastAsia="zh-CN"/>
        </w:rPr>
      </w:pPr>
      <w:r w:rsidRPr="00767EA0">
        <w:rPr>
          <w:rFonts w:ascii="Book Antiqua" w:eastAsia="MS Mincho" w:hAnsi="Book Antiqua" w:cs="Book Antiqua"/>
          <w:b/>
        </w:rPr>
        <w:t>Figure 2 Schematic representation of the procedure with EsophyX® device</w:t>
      </w:r>
      <w:r w:rsidR="000B6E7D">
        <w:rPr>
          <w:rFonts w:ascii="Book Antiqua" w:eastAsiaTheme="minorEastAsia" w:hAnsi="Book Antiqua" w:cs="Book Antiqua" w:hint="eastAsia"/>
          <w:b/>
          <w:lang w:eastAsia="zh-CN"/>
        </w:rPr>
        <w:t xml:space="preserve"> </w:t>
      </w:r>
      <w:r w:rsidRPr="000B6E7D">
        <w:rPr>
          <w:rFonts w:ascii="Book Antiqua" w:eastAsia="MS Mincho" w:hAnsi="Book Antiqua" w:cs="Book Antiqua"/>
          <w:b/>
        </w:rPr>
        <w:t xml:space="preserve">(Courtesy of  EndoGastric Solutions Inc. Redmond, WA, </w:t>
      </w:r>
      <w:r w:rsidR="00767EA0" w:rsidRPr="000B6E7D">
        <w:rPr>
          <w:rFonts w:ascii="Book Antiqua" w:eastAsia="MS Mincho" w:hAnsi="Book Antiqua" w:cs="Book Antiqua"/>
          <w:b/>
        </w:rPr>
        <w:t>United States</w:t>
      </w:r>
      <w:r w:rsidRPr="000B6E7D">
        <w:rPr>
          <w:rFonts w:ascii="Book Antiqua" w:eastAsia="MS Mincho" w:hAnsi="Book Antiqua" w:cs="Book Antiqua"/>
          <w:b/>
        </w:rPr>
        <w:t>).</w:t>
      </w:r>
      <w:r w:rsidR="000B6E7D">
        <w:rPr>
          <w:rFonts w:ascii="Book Antiqua" w:eastAsiaTheme="minorEastAsia" w:hAnsi="Book Antiqua" w:cs="Book Antiqua" w:hint="eastAsia"/>
          <w:b/>
          <w:lang w:eastAsia="zh-CN"/>
        </w:rPr>
        <w:t xml:space="preserve"> </w:t>
      </w:r>
      <w:r w:rsidR="000B6E7D" w:rsidRPr="000B6E7D">
        <w:rPr>
          <w:rFonts w:ascii="Book Antiqua" w:eastAsiaTheme="minorEastAsia" w:hAnsi="Book Antiqua" w:cs="Book Antiqua" w:hint="eastAsia"/>
          <w:lang w:eastAsia="zh-CN"/>
        </w:rPr>
        <w:t>A</w:t>
      </w:r>
      <w:r w:rsidRPr="000B6E7D">
        <w:rPr>
          <w:rFonts w:ascii="Book Antiqua" w:eastAsia="MS Mincho" w:hAnsi="Book Antiqua" w:cs="Book Antiqua"/>
        </w:rPr>
        <w:t>: The EsophyX</w:t>
      </w:r>
      <w:r w:rsidRPr="000B6E7D">
        <w:rPr>
          <w:rFonts w:ascii="Book Antiqua" w:eastAsia="MS Mincho" w:hAnsi="Book Antiqua" w:cs="Book Antiqua"/>
          <w:vertAlign w:val="superscript"/>
        </w:rPr>
        <w:t>®</w:t>
      </w:r>
      <w:r w:rsidRPr="000B6E7D">
        <w:rPr>
          <w:rFonts w:ascii="Book Antiqua" w:eastAsia="MS Mincho" w:hAnsi="Book Antiqua" w:cs="Book Antiqua"/>
        </w:rPr>
        <w:t xml:space="preserve"> device enters the esophagus through the mouth and is positioned at the gastro-esophageal junction; </w:t>
      </w:r>
      <w:r w:rsidR="000B6E7D" w:rsidRPr="000B6E7D">
        <w:rPr>
          <w:rFonts w:ascii="Book Antiqua" w:eastAsiaTheme="minorEastAsia" w:hAnsi="Book Antiqua" w:cs="Book Antiqua" w:hint="eastAsia"/>
          <w:lang w:eastAsia="zh-CN"/>
        </w:rPr>
        <w:t>B</w:t>
      </w:r>
      <w:r w:rsidR="006A68E3">
        <w:rPr>
          <w:rFonts w:ascii="Book Antiqua" w:eastAsia="MS Mincho" w:hAnsi="Book Antiqua" w:cs="Book Antiqua"/>
        </w:rPr>
        <w:t>: T</w:t>
      </w:r>
      <w:r w:rsidRPr="000B6E7D">
        <w:rPr>
          <w:rFonts w:ascii="Book Antiqua" w:eastAsia="MS Mincho" w:hAnsi="Book Antiqua" w:cs="Book Antiqua"/>
        </w:rPr>
        <w:t>he device wraps the fundus around the distal esophagus and fastens a tissue fold; this step is then repeated multiple times to reconstruct a robust, tight valve (</w:t>
      </w:r>
      <w:r w:rsidR="000B6E7D" w:rsidRPr="000B6E7D">
        <w:rPr>
          <w:rFonts w:ascii="Book Antiqua" w:eastAsiaTheme="minorEastAsia" w:hAnsi="Book Antiqua" w:cs="Book Antiqua" w:hint="eastAsia"/>
          <w:lang w:eastAsia="zh-CN"/>
        </w:rPr>
        <w:t>C</w:t>
      </w:r>
      <w:r w:rsidRPr="000B6E7D">
        <w:rPr>
          <w:rFonts w:ascii="Book Antiqua" w:eastAsia="MS Mincho" w:hAnsi="Book Antiqua" w:cs="Book Antiqua"/>
        </w:rPr>
        <w:t>)</w:t>
      </w:r>
      <w:r w:rsidR="004B688E" w:rsidRPr="000B6E7D">
        <w:rPr>
          <w:rFonts w:ascii="Book Antiqua" w:eastAsia="MS Mincho" w:hAnsi="Book Antiqua" w:cs="Book Antiqua"/>
        </w:rPr>
        <w:t xml:space="preserve"> (</w:t>
      </w:r>
      <w:r w:rsidR="004B688E" w:rsidRPr="000B6E7D">
        <w:rPr>
          <w:rFonts w:ascii="Book Antiqua" w:hAnsi="Book Antiqua"/>
          <w:iCs/>
        </w:rPr>
        <w:t>©2014 EndoGastric Solutions, Inc)</w:t>
      </w:r>
      <w:r w:rsidR="000B6E7D" w:rsidRPr="000B6E7D">
        <w:rPr>
          <w:rFonts w:ascii="Book Antiqua" w:eastAsiaTheme="minorEastAsia" w:hAnsi="Book Antiqua" w:hint="eastAsia"/>
          <w:iCs/>
          <w:lang w:eastAsia="zh-CN"/>
        </w:rPr>
        <w:t>.</w:t>
      </w:r>
    </w:p>
    <w:p w:rsidR="000B6E7D" w:rsidRDefault="000B6E7D">
      <w:pPr>
        <w:rPr>
          <w:rFonts w:ascii="Book Antiqua" w:eastAsia="MS Mincho" w:hAnsi="Book Antiqua" w:cs="Book Antiqua"/>
          <w:b/>
        </w:rPr>
      </w:pPr>
      <w:r>
        <w:rPr>
          <w:rFonts w:ascii="Book Antiqua" w:eastAsia="MS Mincho" w:hAnsi="Book Antiqua" w:cs="Book Antiqua"/>
          <w:b/>
        </w:rPr>
        <w:br w:type="page"/>
      </w:r>
    </w:p>
    <w:p w:rsidR="000B6E7D" w:rsidRDefault="000B6E7D" w:rsidP="000B6E7D">
      <w:pPr>
        <w:spacing w:line="360" w:lineRule="auto"/>
        <w:jc w:val="both"/>
        <w:rPr>
          <w:rFonts w:ascii="Book Antiqua" w:eastAsia="MS Mincho" w:hAnsi="Book Antiqua" w:cs="Book Antiqua"/>
          <w:b/>
        </w:rPr>
      </w:pPr>
    </w:p>
    <w:p w:rsidR="000B6E7D" w:rsidRPr="00FA3D60"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mc:AlternateContent>
          <mc:Choice Requires="wps">
            <w:drawing>
              <wp:anchor distT="0" distB="0" distL="114300" distR="114300" simplePos="0" relativeHeight="251666432" behindDoc="0" locked="0" layoutInCell="1" allowOverlap="1">
                <wp:simplePos x="0" y="0"/>
                <wp:positionH relativeFrom="column">
                  <wp:posOffset>2602865</wp:posOffset>
                </wp:positionH>
                <wp:positionV relativeFrom="paragraph">
                  <wp:posOffset>-3175</wp:posOffset>
                </wp:positionV>
                <wp:extent cx="347980" cy="308610"/>
                <wp:effectExtent l="0" t="0" r="7620" b="0"/>
                <wp:wrapNone/>
                <wp:docPr id="28" name="CasellaDi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08610"/>
                        </a:xfrm>
                        <a:prstGeom prst="rect">
                          <a:avLst/>
                        </a:prstGeom>
                        <a:solidFill>
                          <a:sysClr val="window" lastClr="FFFFFF"/>
                        </a:solidFill>
                      </wps:spPr>
                      <wps:txbx>
                        <w:txbxContent>
                          <w:p w:rsidR="001D1181" w:rsidRPr="00127277" w:rsidRDefault="001D1181" w:rsidP="000B6E7D">
                            <w:pPr>
                              <w:pStyle w:val="NormalWeb"/>
                              <w:spacing w:before="0" w:beforeAutospacing="0" w:after="0" w:afterAutospacing="0"/>
                              <w:jc w:val="center"/>
                              <w:rPr>
                                <w:sz w:val="18"/>
                              </w:rPr>
                            </w:pPr>
                            <w:r w:rsidRPr="00127277">
                              <w:rPr>
                                <w:rFonts w:ascii="Calibri" w:hAnsi="Calibri"/>
                                <w:color w:val="000000"/>
                                <w:kern w:val="24"/>
                                <w:sz w:val="28"/>
                                <w:szCs w:val="40"/>
                              </w:rPr>
                              <w:t>B</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CasellaDiTesto 5" o:spid="_x0000_s1030" type="#_x0000_t202" style="position:absolute;left:0;text-align:left;margin-left:204.95pt;margin-top:-.2pt;width:27.4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" fillcolor="window" stroked="f">
                <v:path arrowok="t"/>
                <v:textbox>
                  <w:txbxContent>
                    <w:p w:rsidR="001D1181" w:rsidRPr="00127277" w:rsidRDefault="001D1181" w:rsidP="000B6E7D">
                      <w:pPr>
                        <w:pStyle w:val="NormalWeb"/>
                        <w:spacing w:before="0" w:beforeAutospacing="0" w:after="0" w:afterAutospacing="0"/>
                        <w:jc w:val="center"/>
                        <w:rPr>
                          <w:sz w:val="18"/>
                        </w:rPr>
                      </w:pPr>
                      <w:r w:rsidRPr="00127277">
                        <w:rPr>
                          <w:rFonts w:ascii="Calibri" w:hAnsi="Calibri"/>
                          <w:color w:val="000000"/>
                          <w:kern w:val="24"/>
                          <w:sz w:val="28"/>
                          <w:szCs w:val="40"/>
                        </w:rPr>
                        <w:t>B</w:t>
                      </w:r>
                    </w:p>
                  </w:txbxContent>
                </v:textbox>
              </v:shape>
            </w:pict>
          </mc:Fallback>
        </mc:AlternateContent>
      </w:r>
      <w:r>
        <w:rPr>
          <w:rFonts w:ascii="Book Antiqua" w:eastAsia="MS Mincho" w:hAnsi="Book Antiqua" w:cs="Book Antiqua"/>
          <w:noProof/>
          <w:lang w:eastAsia="en-US"/>
        </w:rPr>
        <mc:AlternateContent>
          <mc:Choice Requires="wps">
            <w:drawing>
              <wp:anchor distT="0" distB="0" distL="114300" distR="114300" simplePos="0" relativeHeight="251664384" behindDoc="0" locked="0" layoutInCell="1" allowOverlap="1">
                <wp:simplePos x="0" y="0"/>
                <wp:positionH relativeFrom="column">
                  <wp:posOffset>-48260</wp:posOffset>
                </wp:positionH>
                <wp:positionV relativeFrom="paragraph">
                  <wp:posOffset>8890</wp:posOffset>
                </wp:positionV>
                <wp:extent cx="347980" cy="308610"/>
                <wp:effectExtent l="0" t="0" r="7620" b="0"/>
                <wp:wrapNone/>
                <wp:docPr id="27"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08610"/>
                        </a:xfrm>
                        <a:prstGeom prst="rect">
                          <a:avLst/>
                        </a:prstGeom>
                        <a:solidFill>
                          <a:sysClr val="window" lastClr="FFFFFF"/>
                        </a:solidFill>
                      </wps:spPr>
                      <wps:txbx>
                        <w:txbxContent>
                          <w:p w:rsidR="001D1181" w:rsidRPr="00127277" w:rsidRDefault="001D1181" w:rsidP="000B6E7D">
                            <w:pPr>
                              <w:pStyle w:val="NormalWeb"/>
                              <w:spacing w:before="0" w:beforeAutospacing="0" w:after="0" w:afterAutospacing="0"/>
                              <w:jc w:val="center"/>
                              <w:rPr>
                                <w:sz w:val="18"/>
                              </w:rPr>
                            </w:pPr>
                            <w:r w:rsidRPr="00127277">
                              <w:rPr>
                                <w:rFonts w:ascii="Calibri" w:hAnsi="Calibri"/>
                                <w:color w:val="000000"/>
                                <w:kern w:val="24"/>
                                <w:sz w:val="28"/>
                                <w:szCs w:val="40"/>
                              </w:rPr>
                              <w:t>A</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75pt;margin-top:.7pt;width:27.4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" fillcolor="window" stroked="f">
                <v:path arrowok="t"/>
                <v:textbox>
                  <w:txbxContent>
                    <w:p w:rsidR="001D1181" w:rsidRPr="00127277" w:rsidRDefault="001D1181" w:rsidP="000B6E7D">
                      <w:pPr>
                        <w:pStyle w:val="NormalWeb"/>
                        <w:spacing w:before="0" w:beforeAutospacing="0" w:after="0" w:afterAutospacing="0"/>
                        <w:jc w:val="center"/>
                        <w:rPr>
                          <w:sz w:val="18"/>
                        </w:rPr>
                      </w:pPr>
                      <w:r w:rsidRPr="00127277">
                        <w:rPr>
                          <w:rFonts w:ascii="Calibri" w:hAnsi="Calibri"/>
                          <w:color w:val="000000"/>
                          <w:kern w:val="24"/>
                          <w:sz w:val="28"/>
                          <w:szCs w:val="40"/>
                        </w:rPr>
                        <w:t>A</w:t>
                      </w:r>
                    </w:p>
                  </w:txbxContent>
                </v:textbox>
              </v:shape>
            </w:pict>
          </mc:Fallback>
        </mc:AlternateContent>
      </w:r>
      <w:r w:rsidR="000B6E7D" w:rsidRPr="00FA3D60">
        <w:rPr>
          <w:rFonts w:ascii="Book Antiqua" w:eastAsia="MS Mincho" w:hAnsi="Book Antiqua" w:cs="Book Antiqua"/>
          <w:noProof/>
          <w:lang w:eastAsia="en-US"/>
        </w:rPr>
        <w:drawing>
          <wp:inline distT="0" distB="0" distL="0" distR="0">
            <wp:extent cx="2603091" cy="1978485"/>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l="8490" t="6776" r="5753" b="3798"/>
                    <a:stretch>
                      <a:fillRect/>
                    </a:stretch>
                  </pic:blipFill>
                  <pic:spPr bwMode="auto">
                    <a:xfrm>
                      <a:off x="0" y="0"/>
                      <a:ext cx="2608166" cy="1982343"/>
                    </a:xfrm>
                    <a:prstGeom prst="rect">
                      <a:avLst/>
                    </a:prstGeom>
                    <a:noFill/>
                    <a:ln>
                      <a:noFill/>
                    </a:ln>
                  </pic:spPr>
                </pic:pic>
              </a:graphicData>
            </a:graphic>
          </wp:inline>
        </w:drawing>
      </w:r>
      <w:r w:rsidR="000B6E7D" w:rsidRPr="00FA3D60">
        <w:rPr>
          <w:rFonts w:ascii="Book Antiqua" w:eastAsia="MS Mincho" w:hAnsi="Book Antiqua" w:cs="Book Antiqua"/>
          <w:noProof/>
          <w:lang w:eastAsia="en-US"/>
        </w:rPr>
        <w:drawing>
          <wp:inline distT="0" distB="0" distL="0" distR="0">
            <wp:extent cx="2513128" cy="1991032"/>
            <wp:effectExtent l="0" t="0" r="190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l="5142" t="4495" r="3140"/>
                    <a:stretch>
                      <a:fillRect/>
                    </a:stretch>
                  </pic:blipFill>
                  <pic:spPr bwMode="auto">
                    <a:xfrm>
                      <a:off x="0" y="0"/>
                      <a:ext cx="2515692" cy="1993063"/>
                    </a:xfrm>
                    <a:prstGeom prst="rect">
                      <a:avLst/>
                    </a:prstGeom>
                    <a:noFill/>
                    <a:ln>
                      <a:noFill/>
                    </a:ln>
                  </pic:spPr>
                </pic:pic>
              </a:graphicData>
            </a:graphic>
          </wp:inline>
        </w:drawing>
      </w:r>
    </w:p>
    <w:p w:rsidR="000B6E7D" w:rsidRPr="00FA3D60"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mc:AlternateContent>
          <mc:Choice Requires="wps">
            <w:drawing>
              <wp:anchor distT="0" distB="0" distL="114300" distR="114300" simplePos="0" relativeHeight="251667456" behindDoc="0" locked="0" layoutInCell="1" allowOverlap="1">
                <wp:simplePos x="0" y="0"/>
                <wp:positionH relativeFrom="column">
                  <wp:posOffset>2611755</wp:posOffset>
                </wp:positionH>
                <wp:positionV relativeFrom="paragraph">
                  <wp:posOffset>1905</wp:posOffset>
                </wp:positionV>
                <wp:extent cx="347980" cy="308610"/>
                <wp:effectExtent l="0" t="0" r="7620" b="0"/>
                <wp:wrapNone/>
                <wp:docPr id="26" name="CasellaDi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08610"/>
                        </a:xfrm>
                        <a:prstGeom prst="rect">
                          <a:avLst/>
                        </a:prstGeom>
                        <a:solidFill>
                          <a:sysClr val="window" lastClr="FFFFFF"/>
                        </a:solidFill>
                      </wps:spPr>
                      <wps:txbx>
                        <w:txbxContent>
                          <w:p w:rsidR="001D1181" w:rsidRPr="00127277" w:rsidRDefault="001D1181" w:rsidP="000B6E7D">
                            <w:pPr>
                              <w:pStyle w:val="NormalWeb"/>
                              <w:spacing w:before="0" w:beforeAutospacing="0" w:after="0" w:afterAutospacing="0"/>
                              <w:jc w:val="center"/>
                              <w:rPr>
                                <w:sz w:val="18"/>
                              </w:rPr>
                            </w:pPr>
                            <w:r w:rsidRPr="00127277">
                              <w:rPr>
                                <w:rFonts w:ascii="Calibri" w:hAnsi="Calibri"/>
                                <w:color w:val="000000"/>
                                <w:kern w:val="24"/>
                                <w:sz w:val="28"/>
                                <w:szCs w:val="40"/>
                              </w:rPr>
                              <w:t>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asellaDiTesto 6" o:spid="_x0000_s1032" type="#_x0000_t202" style="position:absolute;left:0;text-align:left;margin-left:205.65pt;margin-top:.15pt;width:27.4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" fillcolor="window" stroked="f">
                <v:path arrowok="t"/>
                <v:textbox style="mso-fit-shape-to-text:t">
                  <w:txbxContent>
                    <w:p w:rsidR="001D1181" w:rsidRPr="00127277" w:rsidRDefault="001D1181" w:rsidP="000B6E7D">
                      <w:pPr>
                        <w:pStyle w:val="NormalWeb"/>
                        <w:spacing w:before="0" w:beforeAutospacing="0" w:after="0" w:afterAutospacing="0"/>
                        <w:jc w:val="center"/>
                        <w:rPr>
                          <w:sz w:val="18"/>
                        </w:rPr>
                      </w:pPr>
                      <w:r w:rsidRPr="00127277">
                        <w:rPr>
                          <w:rFonts w:ascii="Calibri" w:hAnsi="Calibri"/>
                          <w:color w:val="000000"/>
                          <w:kern w:val="24"/>
                          <w:sz w:val="28"/>
                          <w:szCs w:val="40"/>
                        </w:rPr>
                        <w:t>D</w:t>
                      </w:r>
                    </w:p>
                  </w:txbxContent>
                </v:textbox>
              </v:shape>
            </w:pict>
          </mc:Fallback>
        </mc:AlternateContent>
      </w:r>
      <w:r>
        <w:rPr>
          <w:rFonts w:ascii="Book Antiqua" w:eastAsia="MS Mincho" w:hAnsi="Book Antiqua" w:cs="Book Antiqua"/>
          <w:noProof/>
          <w:lang w:eastAsia="en-US"/>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10160</wp:posOffset>
                </wp:positionV>
                <wp:extent cx="347980" cy="308610"/>
                <wp:effectExtent l="0" t="0" r="7620" b="0"/>
                <wp:wrapNone/>
                <wp:docPr id="25" name="CasellaDi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08610"/>
                        </a:xfrm>
                        <a:prstGeom prst="rect">
                          <a:avLst/>
                        </a:prstGeom>
                        <a:solidFill>
                          <a:sysClr val="window" lastClr="FFFFFF"/>
                        </a:solidFill>
                      </wps:spPr>
                      <wps:txbx>
                        <w:txbxContent>
                          <w:p w:rsidR="001D1181" w:rsidRPr="00127277" w:rsidRDefault="001D1181" w:rsidP="000B6E7D">
                            <w:pPr>
                              <w:pStyle w:val="NormalWeb"/>
                              <w:spacing w:before="0" w:beforeAutospacing="0" w:after="0" w:afterAutospacing="0"/>
                              <w:jc w:val="center"/>
                              <w:rPr>
                                <w:sz w:val="18"/>
                              </w:rPr>
                            </w:pPr>
                            <w:r w:rsidRPr="00127277">
                              <w:rPr>
                                <w:rFonts w:ascii="Calibri" w:hAnsi="Calibri"/>
                                <w:color w:val="000000"/>
                                <w:kern w:val="24"/>
                                <w:sz w:val="28"/>
                                <w:szCs w:val="40"/>
                              </w:rPr>
                              <w:t>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05pt;margin-top:.8pt;width:27.4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" fillcolor="window" stroked="f">
                <v:path arrowok="t"/>
                <v:textbox style="mso-fit-shape-to-text:t">
                  <w:txbxContent>
                    <w:p w:rsidR="001D1181" w:rsidRPr="00127277" w:rsidRDefault="001D1181" w:rsidP="000B6E7D">
                      <w:pPr>
                        <w:pStyle w:val="NormalWeb"/>
                        <w:spacing w:before="0" w:beforeAutospacing="0" w:after="0" w:afterAutospacing="0"/>
                        <w:jc w:val="center"/>
                        <w:rPr>
                          <w:sz w:val="18"/>
                        </w:rPr>
                      </w:pPr>
                      <w:r w:rsidRPr="00127277">
                        <w:rPr>
                          <w:rFonts w:ascii="Calibri" w:hAnsi="Calibri"/>
                          <w:color w:val="000000"/>
                          <w:kern w:val="24"/>
                          <w:sz w:val="28"/>
                          <w:szCs w:val="40"/>
                        </w:rPr>
                        <w:t>C</w:t>
                      </w:r>
                    </w:p>
                  </w:txbxContent>
                </v:textbox>
              </v:shape>
            </w:pict>
          </mc:Fallback>
        </mc:AlternateContent>
      </w:r>
      <w:r w:rsidR="000B6E7D" w:rsidRPr="00FA3D60">
        <w:rPr>
          <w:rFonts w:ascii="Book Antiqua" w:eastAsia="MS Mincho" w:hAnsi="Book Antiqua" w:cs="Book Antiqua"/>
          <w:noProof/>
          <w:lang w:eastAsia="en-US"/>
        </w:rPr>
        <w:drawing>
          <wp:inline distT="0" distB="0" distL="0" distR="0">
            <wp:extent cx="2603091" cy="1967735"/>
            <wp:effectExtent l="0" t="0" r="698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l="3612" r="2895"/>
                    <a:stretch>
                      <a:fillRect/>
                    </a:stretch>
                  </pic:blipFill>
                  <pic:spPr bwMode="auto">
                    <a:xfrm>
                      <a:off x="0" y="0"/>
                      <a:ext cx="2604387" cy="1968715"/>
                    </a:xfrm>
                    <a:prstGeom prst="rect">
                      <a:avLst/>
                    </a:prstGeom>
                    <a:noFill/>
                    <a:ln>
                      <a:noFill/>
                    </a:ln>
                  </pic:spPr>
                </pic:pic>
              </a:graphicData>
            </a:graphic>
          </wp:inline>
        </w:drawing>
      </w:r>
      <w:r w:rsidR="000B6E7D" w:rsidRPr="00FA3D60">
        <w:rPr>
          <w:rFonts w:ascii="Book Antiqua" w:eastAsia="MS Mincho" w:hAnsi="Book Antiqua" w:cs="Book Antiqua"/>
          <w:noProof/>
          <w:lang w:eastAsia="en-US"/>
        </w:rPr>
        <w:drawing>
          <wp:inline distT="0" distB="0" distL="0" distR="0">
            <wp:extent cx="2514600" cy="1973326"/>
            <wp:effectExtent l="0" t="0" r="0" b="825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l="8069" t="4565" r="6029" b="3856"/>
                    <a:stretch>
                      <a:fillRect/>
                    </a:stretch>
                  </pic:blipFill>
                  <pic:spPr bwMode="auto">
                    <a:xfrm>
                      <a:off x="0" y="0"/>
                      <a:ext cx="2518999" cy="1976778"/>
                    </a:xfrm>
                    <a:prstGeom prst="rect">
                      <a:avLst/>
                    </a:prstGeom>
                    <a:noFill/>
                    <a:ln>
                      <a:noFill/>
                    </a:ln>
                  </pic:spPr>
                </pic:pic>
              </a:graphicData>
            </a:graphic>
          </wp:inline>
        </w:drawing>
      </w:r>
    </w:p>
    <w:p w:rsidR="000B6E7D" w:rsidRDefault="000B6E7D" w:rsidP="000B6E7D"/>
    <w:p w:rsidR="00F90AD9" w:rsidRPr="000B6E7D" w:rsidRDefault="00F90AD9" w:rsidP="00934859">
      <w:pPr>
        <w:spacing w:line="360" w:lineRule="auto"/>
        <w:jc w:val="both"/>
        <w:rPr>
          <w:rFonts w:ascii="Book Antiqua" w:eastAsiaTheme="minorEastAsia" w:hAnsi="Book Antiqua" w:cs="Book Antiqua"/>
          <w:lang w:eastAsia="zh-CN"/>
        </w:rPr>
      </w:pPr>
      <w:r w:rsidRPr="00767EA0">
        <w:rPr>
          <w:rFonts w:ascii="Book Antiqua" w:eastAsia="MS Mincho" w:hAnsi="Book Antiqua" w:cs="Book Antiqua"/>
          <w:b/>
        </w:rPr>
        <w:t>Figure 3</w:t>
      </w:r>
      <w:r w:rsidRPr="00767EA0">
        <w:rPr>
          <w:rFonts w:ascii="Book Antiqua" w:eastAsia="MS Mincho" w:hAnsi="Book Antiqua" w:cs="Book Antiqua"/>
        </w:rPr>
        <w:t xml:space="preserve"> </w:t>
      </w:r>
      <w:r w:rsidRPr="000B6E7D">
        <w:rPr>
          <w:rFonts w:ascii="Book Antiqua" w:eastAsia="MS Mincho" w:hAnsi="Book Antiqua" w:cs="Book Antiqua"/>
          <w:b/>
        </w:rPr>
        <w:t>Endoscopic views of the gastro-esophageal valve before and immediately after the TIF procedure by EsophyX</w:t>
      </w:r>
      <w:r w:rsidRPr="000B6E7D">
        <w:rPr>
          <w:rFonts w:ascii="Book Antiqua" w:eastAsia="MS Mincho" w:hAnsi="Book Antiqua" w:cs="Book Antiqua"/>
          <w:b/>
          <w:vertAlign w:val="superscript"/>
        </w:rPr>
        <w:t>®</w:t>
      </w:r>
      <w:r w:rsidRPr="000B6E7D">
        <w:rPr>
          <w:rFonts w:ascii="Book Antiqua" w:eastAsia="MS Mincho" w:hAnsi="Book Antiqua" w:cs="Book Antiqua"/>
          <w:b/>
        </w:rPr>
        <w:t xml:space="preserve"> device (Authors’ case)</w:t>
      </w:r>
      <w:r w:rsidR="000B6E7D" w:rsidRPr="000B6E7D">
        <w:rPr>
          <w:rFonts w:ascii="Book Antiqua" w:eastAsiaTheme="minorEastAsia" w:hAnsi="Book Antiqua" w:cs="Book Antiqua" w:hint="eastAsia"/>
          <w:b/>
          <w:lang w:eastAsia="zh-CN"/>
        </w:rPr>
        <w:t>.</w:t>
      </w:r>
      <w:r w:rsidR="000B6E7D">
        <w:rPr>
          <w:rFonts w:ascii="Book Antiqua" w:eastAsiaTheme="minorEastAsia" w:hAnsi="Book Antiqua" w:cs="Book Antiqua" w:hint="eastAsia"/>
          <w:lang w:eastAsia="zh-CN"/>
        </w:rPr>
        <w:t xml:space="preserve"> </w:t>
      </w:r>
      <w:r w:rsidRPr="000B6E7D">
        <w:rPr>
          <w:rFonts w:ascii="Book Antiqua" w:eastAsia="MS Mincho" w:hAnsi="Book Antiqua" w:cs="Book Antiqua"/>
        </w:rPr>
        <w:t xml:space="preserve">A: </w:t>
      </w:r>
      <w:r w:rsidR="000B6E7D" w:rsidRPr="000B6E7D">
        <w:rPr>
          <w:rFonts w:ascii="Book Antiqua" w:eastAsia="MS Mincho" w:hAnsi="Book Antiqua" w:cs="Book Antiqua"/>
        </w:rPr>
        <w:t xml:space="preserve">The </w:t>
      </w:r>
      <w:r w:rsidRPr="000B6E7D">
        <w:rPr>
          <w:rFonts w:ascii="Book Antiqua" w:eastAsia="MS Mincho" w:hAnsi="Book Antiqua" w:cs="Book Antiqua"/>
        </w:rPr>
        <w:t>gastro-esophageal valve: before the procedure with the EsophyX</w:t>
      </w:r>
      <w:r w:rsidRPr="000B6E7D">
        <w:rPr>
          <w:rFonts w:ascii="Book Antiqua" w:eastAsia="MS Mincho" w:hAnsi="Book Antiqua" w:cs="Book Antiqua"/>
          <w:vertAlign w:val="superscript"/>
        </w:rPr>
        <w:t>®</w:t>
      </w:r>
      <w:r w:rsidRPr="000B6E7D">
        <w:rPr>
          <w:rFonts w:ascii="Book Antiqua" w:eastAsia="MS Mincho" w:hAnsi="Book Antiqua" w:cs="Book Antiqua"/>
        </w:rPr>
        <w:t xml:space="preserve"> device; B: </w:t>
      </w:r>
      <w:r w:rsidR="000B6E7D" w:rsidRPr="000B6E7D">
        <w:rPr>
          <w:rFonts w:ascii="Book Antiqua" w:eastAsia="MS Mincho" w:hAnsi="Book Antiqua" w:cs="Book Antiqua"/>
        </w:rPr>
        <w:t xml:space="preserve">The </w:t>
      </w:r>
      <w:r w:rsidRPr="000B6E7D">
        <w:rPr>
          <w:rFonts w:ascii="Book Antiqua" w:eastAsia="MS Mincho" w:hAnsi="Book Antiqua" w:cs="Book Antiqua"/>
        </w:rPr>
        <w:t xml:space="preserve">“Bell Roll” maneuver to create the new gastro-esophageal valve; C: </w:t>
      </w:r>
      <w:r w:rsidR="000B6E7D" w:rsidRPr="000B6E7D">
        <w:rPr>
          <w:rFonts w:ascii="Book Antiqua" w:eastAsia="MS Mincho" w:hAnsi="Book Antiqua" w:cs="Book Antiqua"/>
        </w:rPr>
        <w:t xml:space="preserve">The </w:t>
      </w:r>
      <w:r w:rsidRPr="000B6E7D">
        <w:rPr>
          <w:rFonts w:ascii="Book Antiqua" w:eastAsia="MS Mincho" w:hAnsi="Book Antiqua" w:cs="Book Antiqua"/>
        </w:rPr>
        <w:t>gastro-esophageal valve: immediately after the procedure with the EsophyX</w:t>
      </w:r>
      <w:r w:rsidRPr="000B6E7D">
        <w:rPr>
          <w:rFonts w:ascii="Book Antiqua" w:eastAsia="MS Mincho" w:hAnsi="Book Antiqua" w:cs="Book Antiqua"/>
          <w:vertAlign w:val="superscript"/>
        </w:rPr>
        <w:t>®</w:t>
      </w:r>
      <w:r w:rsidRPr="000B6E7D">
        <w:rPr>
          <w:rFonts w:ascii="Book Antiqua" w:eastAsia="MS Mincho" w:hAnsi="Book Antiqua" w:cs="Book Antiqua"/>
        </w:rPr>
        <w:t xml:space="preserve"> device; D: </w:t>
      </w:r>
      <w:r w:rsidR="000B6E7D" w:rsidRPr="000B6E7D">
        <w:rPr>
          <w:rFonts w:ascii="Book Antiqua" w:eastAsia="MS Mincho" w:hAnsi="Book Antiqua" w:cs="Book Antiqua"/>
        </w:rPr>
        <w:t xml:space="preserve">The </w:t>
      </w:r>
      <w:r w:rsidRPr="000B6E7D">
        <w:rPr>
          <w:rFonts w:ascii="Book Antiqua" w:eastAsia="MS Mincho" w:hAnsi="Book Antiqua" w:cs="Book Antiqua"/>
        </w:rPr>
        <w:t>gastro-esophageal valve:</w:t>
      </w:r>
      <w:r w:rsidR="004B688E" w:rsidRPr="000B6E7D">
        <w:rPr>
          <w:rFonts w:ascii="Book Antiqua" w:eastAsia="MS Mincho" w:hAnsi="Book Antiqua" w:cs="Book Antiqua"/>
        </w:rPr>
        <w:t xml:space="preserve"> six months after the procedure</w:t>
      </w:r>
      <w:r w:rsidR="000B6E7D" w:rsidRPr="000B6E7D">
        <w:rPr>
          <w:rFonts w:ascii="Book Antiqua" w:eastAsiaTheme="minorEastAsia" w:hAnsi="Book Antiqua" w:cs="Book Antiqua" w:hint="eastAsia"/>
          <w:lang w:eastAsia="zh-CN"/>
        </w:rPr>
        <w:t>.</w:t>
      </w:r>
    </w:p>
    <w:p w:rsidR="000B6E7D" w:rsidRPr="000B6E7D" w:rsidRDefault="000B6E7D" w:rsidP="000B6E7D">
      <w:pPr>
        <w:spacing w:line="360" w:lineRule="auto"/>
        <w:jc w:val="both"/>
        <w:rPr>
          <w:rFonts w:ascii="Book Antiqua" w:hAnsi="Book Antiqua" w:cs="Tahoma"/>
        </w:rPr>
      </w:pPr>
    </w:p>
    <w:p w:rsidR="000B6E7D" w:rsidRPr="00FA3D60"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w:lastRenderedPageBreak/>
        <mc:AlternateContent>
          <mc:Choice Requires="wps">
            <w:drawing>
              <wp:anchor distT="0" distB="0" distL="114300" distR="114300" simplePos="0" relativeHeight="251670528" behindDoc="0" locked="0" layoutInCell="1" allowOverlap="1">
                <wp:simplePos x="0" y="0"/>
                <wp:positionH relativeFrom="column">
                  <wp:posOffset>4959350</wp:posOffset>
                </wp:positionH>
                <wp:positionV relativeFrom="paragraph">
                  <wp:posOffset>1234440</wp:posOffset>
                </wp:positionV>
                <wp:extent cx="352425" cy="342900"/>
                <wp:effectExtent l="0" t="0" r="3175" b="12700"/>
                <wp:wrapNone/>
                <wp:docPr id="47"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342900"/>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90.5pt;margin-top:97.2pt;width:27.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" fillcolor="window" stroked="f">
                <v:path arrowok="t"/>
                <v:textbo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w:t>
                      </w:r>
                    </w:p>
                  </w:txbxContent>
                </v:textbox>
              </v:shape>
            </w:pict>
          </mc:Fallback>
        </mc:AlternateContent>
      </w:r>
      <w:r>
        <w:rPr>
          <w:rFonts w:ascii="Book Antiqua" w:eastAsia="MS Mincho" w:hAnsi="Book Antiqua" w:cs="Book Antiqua"/>
          <w:noProof/>
          <w:lang w:eastAsia="en-US"/>
        </w:rPr>
        <mc:AlternateContent>
          <mc:Choice Requires="wps">
            <w:drawing>
              <wp:anchor distT="0" distB="0" distL="114300" distR="114300" simplePos="0" relativeHeight="251669504" behindDoc="0" locked="0" layoutInCell="1" allowOverlap="1">
                <wp:simplePos x="0" y="0"/>
                <wp:positionH relativeFrom="column">
                  <wp:posOffset>25400</wp:posOffset>
                </wp:positionH>
                <wp:positionV relativeFrom="paragraph">
                  <wp:posOffset>26035</wp:posOffset>
                </wp:positionV>
                <wp:extent cx="333375" cy="352425"/>
                <wp:effectExtent l="0" t="0" r="0" b="3175"/>
                <wp:wrapNone/>
                <wp:docPr id="51"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35242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pt;margin-top:2.05pt;width:26.2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" fillcolor="window" stroked="f">
                <v:path arrowok="t"/>
                <v:textbo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w:t>
                      </w:r>
                    </w:p>
                  </w:txbxContent>
                </v:textbox>
              </v:shape>
            </w:pict>
          </mc:Fallback>
        </mc:AlternateContent>
      </w:r>
      <w:r w:rsidR="000B6E7D" w:rsidRPr="00FA3D60">
        <w:rPr>
          <w:rFonts w:ascii="Book Antiqua" w:eastAsia="MS Mincho" w:hAnsi="Book Antiqua" w:cs="Book Antiqua"/>
          <w:noProof/>
          <w:lang w:eastAsia="en-US"/>
        </w:rPr>
        <w:drawing>
          <wp:inline distT="0" distB="0" distL="0" distR="0">
            <wp:extent cx="2019300" cy="3029234"/>
            <wp:effectExtent l="19050" t="19050" r="19050" b="1905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42" cstate="print">
                      <a:extLst>
                        <a:ext uri="{28A0092B-C50C-407E-A947-70E740481C1C}">
                          <a14:useLocalDpi xmlns:a14="http://schemas.microsoft.com/office/drawing/2010/main" val="0"/>
                        </a:ext>
                      </a:extLst>
                    </a:blip>
                    <a:srcRect r="67041" b="12073"/>
                    <a:stretch>
                      <a:fillRect/>
                    </a:stretch>
                  </pic:blipFill>
                  <pic:spPr bwMode="auto">
                    <a:xfrm>
                      <a:off x="0" y="0"/>
                      <a:ext cx="2019300" cy="3029234"/>
                    </a:xfrm>
                    <a:prstGeom prst="rect">
                      <a:avLst/>
                    </a:prstGeom>
                    <a:noFill/>
                    <a:ln w="19050">
                      <a:solidFill>
                        <a:schemeClr val="tx1"/>
                      </a:solidFill>
                    </a:ln>
                  </pic:spPr>
                </pic:pic>
              </a:graphicData>
            </a:graphic>
          </wp:inline>
        </w:drawing>
      </w:r>
      <w:r w:rsidR="000B6E7D" w:rsidRPr="00FA3D60">
        <w:rPr>
          <w:rFonts w:ascii="Book Antiqua" w:eastAsia="MS Mincho" w:hAnsi="Book Antiqua" w:cs="Book Antiqua"/>
        </w:rPr>
        <w:t xml:space="preserve"> </w:t>
      </w:r>
      <w:r w:rsidR="000B6E7D" w:rsidRPr="00FA3D60">
        <w:rPr>
          <w:rFonts w:ascii="Book Antiqua" w:eastAsia="MS Mincho" w:hAnsi="Book Antiqua" w:cs="Book Antiqua"/>
          <w:noProof/>
          <w:lang w:eastAsia="en-US"/>
        </w:rPr>
        <w:drawing>
          <wp:inline distT="0" distB="0" distL="0" distR="0">
            <wp:extent cx="3193026" cy="1800543"/>
            <wp:effectExtent l="19050" t="19050" r="26670" b="28575"/>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4704" cy="1807128"/>
                    </a:xfrm>
                    <a:prstGeom prst="rect">
                      <a:avLst/>
                    </a:prstGeom>
                    <a:noFill/>
                    <a:ln w="19050">
                      <a:solidFill>
                        <a:schemeClr val="tx1"/>
                      </a:solidFill>
                    </a:ln>
                  </pic:spPr>
                </pic:pic>
              </a:graphicData>
            </a:graphic>
          </wp:inline>
        </w:drawing>
      </w:r>
    </w:p>
    <w:p w:rsidR="0001172E" w:rsidRPr="00767EA0" w:rsidRDefault="0001172E" w:rsidP="00934859">
      <w:pPr>
        <w:spacing w:line="360" w:lineRule="auto"/>
        <w:jc w:val="both"/>
        <w:rPr>
          <w:rFonts w:ascii="Book Antiqua" w:eastAsia="MS Mincho" w:hAnsi="Book Antiqua" w:cs="Book Antiqua"/>
        </w:rPr>
      </w:pPr>
    </w:p>
    <w:p w:rsidR="004B688E" w:rsidRPr="000B6E7D" w:rsidRDefault="0001172E" w:rsidP="00934859">
      <w:pPr>
        <w:spacing w:line="360" w:lineRule="auto"/>
        <w:jc w:val="both"/>
        <w:rPr>
          <w:rFonts w:ascii="Book Antiqua" w:eastAsiaTheme="minorEastAsia" w:hAnsi="Book Antiqua" w:cs="Tahoma"/>
          <w:lang w:eastAsia="zh-CN"/>
        </w:rPr>
      </w:pPr>
      <w:r w:rsidRPr="00767EA0">
        <w:rPr>
          <w:rFonts w:ascii="Book Antiqua" w:eastAsia="MS Mincho" w:hAnsi="Book Antiqua" w:cs="Book Antiqua"/>
          <w:b/>
        </w:rPr>
        <w:t xml:space="preserve">Figure 4 </w:t>
      </w:r>
      <w:r w:rsidRPr="000B6E7D">
        <w:rPr>
          <w:rFonts w:ascii="Book Antiqua" w:eastAsia="MS Mincho" w:hAnsi="Book Antiqua" w:cs="Book Antiqua"/>
          <w:b/>
        </w:rPr>
        <w:t>Medigus Surgical Ultras</w:t>
      </w:r>
      <w:r w:rsidR="000B6E7D">
        <w:rPr>
          <w:rFonts w:ascii="Book Antiqua" w:eastAsia="MS Mincho" w:hAnsi="Book Antiqua" w:cs="Book Antiqua"/>
          <w:b/>
        </w:rPr>
        <w:t xml:space="preserve">onic Endostapler system, MUSE™ </w:t>
      </w:r>
      <w:r w:rsidRPr="000B6E7D">
        <w:rPr>
          <w:rFonts w:ascii="Book Antiqua" w:eastAsia="MS Mincho" w:hAnsi="Book Antiqua" w:cs="Book Antiqua"/>
          <w:b/>
        </w:rPr>
        <w:t>(</w:t>
      </w:r>
      <w:r w:rsidRPr="000B6E7D">
        <w:rPr>
          <w:rFonts w:ascii="Book Antiqua" w:hAnsi="Book Antiqua" w:cs="Tahoma"/>
          <w:b/>
        </w:rPr>
        <w:t>Courtesy of Medigus Ltd., Omer, Israel)</w:t>
      </w:r>
      <w:r w:rsidR="000B6E7D" w:rsidRPr="000B6E7D">
        <w:rPr>
          <w:rFonts w:ascii="Book Antiqua" w:eastAsiaTheme="minorEastAsia" w:hAnsi="Book Antiqua" w:cs="Tahoma" w:hint="eastAsia"/>
          <w:b/>
          <w:lang w:eastAsia="zh-CN"/>
        </w:rPr>
        <w:t xml:space="preserve">. </w:t>
      </w:r>
      <w:r w:rsidRPr="000B6E7D">
        <w:rPr>
          <w:rFonts w:ascii="Book Antiqua" w:eastAsia="MS Mincho" w:hAnsi="Book Antiqua" w:cs="Book Antiqua"/>
        </w:rPr>
        <w:t xml:space="preserve">A: </w:t>
      </w:r>
      <w:r w:rsidR="000B6E7D" w:rsidRPr="000B6E7D">
        <w:rPr>
          <w:rFonts w:ascii="Book Antiqua" w:eastAsia="MS Mincho" w:hAnsi="Book Antiqua" w:cs="Book Antiqua"/>
        </w:rPr>
        <w:t xml:space="preserve">The </w:t>
      </w:r>
      <w:r w:rsidRPr="000B6E7D">
        <w:rPr>
          <w:rFonts w:ascii="Book Antiqua" w:eastAsia="MS Mincho" w:hAnsi="Book Antiqua" w:cs="Book Antiqua"/>
        </w:rPr>
        <w:t>MUSE™ system</w:t>
      </w:r>
      <w:r w:rsidR="004B688E" w:rsidRPr="000B6E7D">
        <w:rPr>
          <w:rFonts w:ascii="Book Antiqua" w:eastAsia="MS Mincho" w:hAnsi="Book Antiqua" w:cs="Book Antiqua"/>
        </w:rPr>
        <w:t xml:space="preserve"> (</w:t>
      </w:r>
      <w:r w:rsidR="004B688E" w:rsidRPr="000B6E7D">
        <w:rPr>
          <w:rFonts w:ascii="Book Antiqua" w:eastAsia="MS Mincho" w:hAnsi="Book Antiqua" w:cs="Book Antiqua"/>
          <w:lang w:val="en-GB"/>
        </w:rPr>
        <w:t>© All rights reserved to Medigus Ltd 2008-2015)</w:t>
      </w:r>
      <w:r w:rsidR="000B6E7D" w:rsidRPr="000B6E7D">
        <w:rPr>
          <w:rFonts w:ascii="Book Antiqua" w:eastAsiaTheme="minorEastAsia" w:hAnsi="Book Antiqua" w:cs="Book Antiqua" w:hint="eastAsia"/>
          <w:lang w:val="en-GB" w:eastAsia="zh-CN"/>
        </w:rPr>
        <w:t>;</w:t>
      </w:r>
      <w:r w:rsidR="000B6E7D" w:rsidRPr="000B6E7D">
        <w:rPr>
          <w:rFonts w:ascii="Book Antiqua" w:eastAsiaTheme="minorEastAsia" w:hAnsi="Book Antiqua" w:cs="Tahoma" w:hint="eastAsia"/>
          <w:lang w:eastAsia="zh-CN"/>
        </w:rPr>
        <w:t xml:space="preserve"> </w:t>
      </w:r>
      <w:r w:rsidRPr="000B6E7D">
        <w:rPr>
          <w:rFonts w:ascii="Book Antiqua" w:eastAsia="MS Mincho" w:hAnsi="Book Antiqua" w:cs="Book Antiqua"/>
        </w:rPr>
        <w:t xml:space="preserve">B: </w:t>
      </w:r>
      <w:r w:rsidR="000B6E7D" w:rsidRPr="000B6E7D">
        <w:rPr>
          <w:rFonts w:ascii="Book Antiqua" w:eastAsia="MS Mincho" w:hAnsi="Book Antiqua" w:cs="Book Antiqua"/>
        </w:rPr>
        <w:t xml:space="preserve">The </w:t>
      </w:r>
      <w:r w:rsidRPr="000B6E7D">
        <w:rPr>
          <w:rFonts w:ascii="Book Antiqua" w:eastAsia="MS Mincho" w:hAnsi="Book Antiqua" w:cs="Book Antiqua"/>
        </w:rPr>
        <w:t>console connected with the endostapler, containing a controller for the camera, ultrasonic range finder and various sensors (bending angle, bending force, alignment pin, anvil screws, gap)</w:t>
      </w:r>
      <w:r w:rsidR="004B688E" w:rsidRPr="000B6E7D">
        <w:rPr>
          <w:rFonts w:ascii="Book Antiqua" w:eastAsia="MS Mincho" w:hAnsi="Book Antiqua" w:cs="Book Antiqua"/>
        </w:rPr>
        <w:t xml:space="preserve"> (</w:t>
      </w:r>
      <w:r w:rsidR="004B688E" w:rsidRPr="000B6E7D">
        <w:rPr>
          <w:rFonts w:ascii="Book Antiqua" w:eastAsia="MS Mincho" w:hAnsi="Book Antiqua" w:cs="Book Antiqua"/>
          <w:lang w:val="en-GB"/>
        </w:rPr>
        <w:t>© All rights reserved to Medigus Ltd 2008-2015)</w:t>
      </w:r>
      <w:r w:rsidR="000B6E7D">
        <w:rPr>
          <w:rFonts w:ascii="Book Antiqua" w:eastAsiaTheme="minorEastAsia" w:hAnsi="Book Antiqua" w:cs="Book Antiqua" w:hint="eastAsia"/>
          <w:lang w:val="en-GB" w:eastAsia="zh-CN"/>
        </w:rPr>
        <w:t>.</w:t>
      </w:r>
    </w:p>
    <w:p w:rsidR="000B6E7D" w:rsidRDefault="000B6E7D">
      <w:pPr>
        <w:rPr>
          <w:rFonts w:ascii="Book Antiqua" w:hAnsi="Book Antiqua" w:cs="Tahoma"/>
        </w:rPr>
      </w:pPr>
      <w:r>
        <w:rPr>
          <w:rFonts w:ascii="Book Antiqua" w:hAnsi="Book Antiqua" w:cs="Tahoma"/>
        </w:rPr>
        <w:br w:type="page"/>
      </w:r>
    </w:p>
    <w:p w:rsidR="000B6E7D" w:rsidRPr="0063120F" w:rsidRDefault="000B6E7D" w:rsidP="000B6E7D">
      <w:pPr>
        <w:spacing w:line="360" w:lineRule="auto"/>
        <w:jc w:val="both"/>
        <w:rPr>
          <w:rFonts w:ascii="Book Antiqua" w:hAnsi="Book Antiqua" w:cs="Tahoma"/>
        </w:rPr>
      </w:pPr>
    </w:p>
    <w:p w:rsidR="000B6E7D" w:rsidRDefault="006A68E3" w:rsidP="000B6E7D">
      <w:pPr>
        <w:spacing w:line="360" w:lineRule="auto"/>
        <w:jc w:val="both"/>
        <w:rPr>
          <w:rFonts w:ascii="Book Antiqua" w:eastAsia="MS Mincho" w:hAnsi="Book Antiqua" w:cs="Book Antiqua"/>
          <w:noProof/>
          <w:lang w:val="it-IT"/>
        </w:rPr>
      </w:pPr>
      <w:r>
        <w:rPr>
          <w:rFonts w:ascii="Book Antiqua" w:eastAsia="MS Mincho" w:hAnsi="Book Antiqua" w:cs="Book Antiqua"/>
          <w:noProof/>
          <w:lang w:eastAsia="en-US"/>
        </w:rPr>
        <mc:AlternateContent>
          <mc:Choice Requires="wps">
            <w:drawing>
              <wp:anchor distT="0" distB="0" distL="114300" distR="114300" simplePos="0" relativeHeight="251672576" behindDoc="0" locked="0" layoutInCell="1" allowOverlap="1">
                <wp:simplePos x="0" y="0"/>
                <wp:positionH relativeFrom="column">
                  <wp:posOffset>91440</wp:posOffset>
                </wp:positionH>
                <wp:positionV relativeFrom="paragraph">
                  <wp:posOffset>61595</wp:posOffset>
                </wp:positionV>
                <wp:extent cx="371475" cy="370205"/>
                <wp:effectExtent l="0" t="0" r="9525" b="10795"/>
                <wp:wrapNone/>
                <wp:docPr id="22"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7.2pt;margin-top:4.85pt;width:29.25pt;height:2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" fillcolor="window" stroked="f">
                <v:path arrowok="t"/>
                <v:textbo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w:t>
                      </w:r>
                    </w:p>
                  </w:txbxContent>
                </v:textbox>
              </v:shape>
            </w:pict>
          </mc:Fallback>
        </mc:AlternateContent>
      </w:r>
      <w:r w:rsidR="000B6E7D">
        <w:rPr>
          <w:rFonts w:ascii="Book Antiqua" w:eastAsia="MS Mincho" w:hAnsi="Book Antiqua" w:cs="Book Antiqua"/>
        </w:rPr>
        <w:t xml:space="preserve"> </w:t>
      </w:r>
      <w:r w:rsidR="000B6E7D" w:rsidRPr="00FA3D60">
        <w:rPr>
          <w:rFonts w:ascii="Book Antiqua" w:eastAsia="MS Mincho" w:hAnsi="Book Antiqua" w:cs="Book Antiqua"/>
          <w:noProof/>
          <w:lang w:eastAsia="en-US"/>
        </w:rPr>
        <w:drawing>
          <wp:inline distT="0" distB="0" distL="0" distR="0">
            <wp:extent cx="3448050" cy="1724025"/>
            <wp:effectExtent l="0" t="0" r="0" b="9525"/>
            <wp:docPr id="8"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4" cstate="print">
                      <a:extLst/>
                    </a:blip>
                    <a:srcRect/>
                    <a:stretch/>
                  </pic:blipFill>
                  <pic:spPr>
                    <a:xfrm>
                      <a:off x="0" y="0"/>
                      <a:ext cx="3459760" cy="1729880"/>
                    </a:xfrm>
                    <a:prstGeom prst="rect">
                      <a:avLst/>
                    </a:prstGeom>
                    <a:effectLst>
                      <a:softEdge rad="76200"/>
                    </a:effectLst>
                  </pic:spPr>
                </pic:pic>
              </a:graphicData>
            </a:graphic>
          </wp:inline>
        </w:drawing>
      </w:r>
    </w:p>
    <w:p w:rsidR="000B6E7D"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mc:AlternateContent>
          <mc:Choice Requires="wps">
            <w:drawing>
              <wp:anchor distT="0" distB="0" distL="114300" distR="114300" simplePos="0" relativeHeight="251673600" behindDoc="0" locked="0" layoutInCell="1" allowOverlap="1">
                <wp:simplePos x="0" y="0"/>
                <wp:positionH relativeFrom="column">
                  <wp:posOffset>2710180</wp:posOffset>
                </wp:positionH>
                <wp:positionV relativeFrom="paragraph">
                  <wp:posOffset>60960</wp:posOffset>
                </wp:positionV>
                <wp:extent cx="352425" cy="352425"/>
                <wp:effectExtent l="0" t="0" r="3175" b="3175"/>
                <wp:wrapNone/>
                <wp:docPr id="24"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35242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C</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3.4pt;margin-top:4.8pt;width:27.7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" fillcolor="window" stroked="f">
                <v:path arrowok="t"/>
                <v:textbo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C</w:t>
                      </w:r>
                    </w:p>
                  </w:txbxContent>
                </v:textbox>
              </v:shape>
            </w:pict>
          </mc:Fallback>
        </mc:AlternateContent>
      </w:r>
      <w:r>
        <w:rPr>
          <w:rFonts w:ascii="Book Antiqua" w:eastAsia="MS Mincho" w:hAnsi="Book Antiqua" w:cs="Book Antiqua"/>
          <w:noProof/>
          <w:lang w:eastAsia="en-US"/>
        </w:rPr>
        <mc:AlternateContent>
          <mc:Choice Requires="wps">
            <w:drawing>
              <wp:anchor distT="0" distB="0" distL="114300" distR="114300" simplePos="0" relativeHeight="251674624" behindDoc="0" locked="0" layoutInCell="1" allowOverlap="1">
                <wp:simplePos x="0" y="0"/>
                <wp:positionH relativeFrom="column">
                  <wp:posOffset>62865</wp:posOffset>
                </wp:positionH>
                <wp:positionV relativeFrom="paragraph">
                  <wp:posOffset>60325</wp:posOffset>
                </wp:positionV>
                <wp:extent cx="342900" cy="371475"/>
                <wp:effectExtent l="0" t="0" r="12700" b="9525"/>
                <wp:wrapNone/>
                <wp:docPr id="23"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7147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95pt;margin-top:4.75pt;width:27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" fillcolor="window" stroked="f">
                <v:path arrowok="t"/>
                <v:textbo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w:t>
                      </w:r>
                    </w:p>
                  </w:txbxContent>
                </v:textbox>
              </v:shape>
            </w:pict>
          </mc:Fallback>
        </mc:AlternateContent>
      </w:r>
      <w:r w:rsidR="000B6E7D" w:rsidRPr="00FA3D60">
        <w:rPr>
          <w:rFonts w:ascii="Book Antiqua" w:eastAsia="MS Mincho" w:hAnsi="Book Antiqua" w:cs="Book Antiqua"/>
          <w:noProof/>
          <w:lang w:eastAsia="en-US"/>
        </w:rPr>
        <w:drawing>
          <wp:inline distT="0" distB="0" distL="0" distR="0">
            <wp:extent cx="2638425" cy="2171700"/>
            <wp:effectExtent l="0" t="0" r="9525" b="0"/>
            <wp:docPr id="9"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5" cstate="print">
                      <a:extLst/>
                    </a:blip>
                    <a:srcRect/>
                    <a:stretch/>
                  </pic:blipFill>
                  <pic:spPr>
                    <a:xfrm>
                      <a:off x="0" y="0"/>
                      <a:ext cx="2638425" cy="2171700"/>
                    </a:xfrm>
                    <a:prstGeom prst="rect">
                      <a:avLst/>
                    </a:prstGeom>
                    <a:effectLst>
                      <a:softEdge rad="76200"/>
                    </a:effectLst>
                  </pic:spPr>
                </pic:pic>
              </a:graphicData>
            </a:graphic>
          </wp:inline>
        </w:drawing>
      </w:r>
      <w:r w:rsidR="000B6E7D" w:rsidRPr="00FA3D60">
        <w:rPr>
          <w:rFonts w:ascii="Book Antiqua" w:eastAsia="MS Mincho" w:hAnsi="Book Antiqua" w:cs="Book Antiqua"/>
          <w:noProof/>
          <w:lang w:eastAsia="en-US"/>
        </w:rPr>
        <w:drawing>
          <wp:inline distT="0" distB="0" distL="0" distR="0">
            <wp:extent cx="2552700" cy="2179586"/>
            <wp:effectExtent l="0" t="0" r="0" b="0"/>
            <wp:docPr id="10"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46" cstate="print">
                      <a:extLst/>
                    </a:blip>
                    <a:srcRect/>
                    <a:stretch/>
                  </pic:blipFill>
                  <pic:spPr>
                    <a:xfrm>
                      <a:off x="0" y="0"/>
                      <a:ext cx="2558581" cy="2184607"/>
                    </a:xfrm>
                    <a:prstGeom prst="rect">
                      <a:avLst/>
                    </a:prstGeom>
                    <a:effectLst>
                      <a:softEdge rad="76200"/>
                    </a:effectLst>
                  </pic:spPr>
                </pic:pic>
              </a:graphicData>
            </a:graphic>
          </wp:inline>
        </w:drawing>
      </w:r>
    </w:p>
    <w:p w:rsidR="000B6E7D" w:rsidRDefault="000B6E7D" w:rsidP="000B6E7D"/>
    <w:p w:rsidR="0001172E" w:rsidRPr="00767EA0" w:rsidRDefault="0001172E" w:rsidP="00934859">
      <w:pPr>
        <w:spacing w:line="360" w:lineRule="auto"/>
        <w:jc w:val="both"/>
        <w:rPr>
          <w:rFonts w:ascii="Book Antiqua" w:eastAsia="MS Mincho" w:hAnsi="Book Antiqua" w:cs="Book Antiqua"/>
        </w:rPr>
      </w:pPr>
    </w:p>
    <w:p w:rsidR="004B688E" w:rsidRPr="000B6E7D" w:rsidRDefault="0001172E" w:rsidP="00934859">
      <w:pPr>
        <w:spacing w:line="360" w:lineRule="auto"/>
        <w:jc w:val="both"/>
        <w:rPr>
          <w:rFonts w:ascii="Book Antiqua" w:eastAsiaTheme="minorEastAsia" w:hAnsi="Book Antiqua" w:cs="Tahoma"/>
          <w:b/>
          <w:lang w:eastAsia="zh-CN"/>
        </w:rPr>
      </w:pPr>
      <w:r w:rsidRPr="00767EA0">
        <w:rPr>
          <w:rFonts w:ascii="Book Antiqua" w:eastAsia="MS Mincho" w:hAnsi="Book Antiqua" w:cs="Book Antiqua"/>
          <w:b/>
        </w:rPr>
        <w:t>Figure 5</w:t>
      </w:r>
      <w:r w:rsidRPr="000B6E7D">
        <w:rPr>
          <w:rFonts w:ascii="Book Antiqua" w:eastAsia="MS Mincho" w:hAnsi="Book Antiqua" w:cs="Book Antiqua"/>
          <w:b/>
        </w:rPr>
        <w:t xml:space="preserve"> Schematic representation of the Medigus Ultraso</w:t>
      </w:r>
      <w:r w:rsidR="000B6E7D">
        <w:rPr>
          <w:rFonts w:ascii="Book Antiqua" w:eastAsia="MS Mincho" w:hAnsi="Book Antiqua" w:cs="Book Antiqua"/>
          <w:b/>
        </w:rPr>
        <w:t>nic Surgical Endostapler (MUSE™</w:t>
      </w:r>
      <w:r w:rsidRPr="000B6E7D">
        <w:rPr>
          <w:rFonts w:ascii="Book Antiqua" w:eastAsia="MS Mincho" w:hAnsi="Book Antiqua" w:cs="Book Antiqua"/>
          <w:b/>
        </w:rPr>
        <w:t xml:space="preserve">) procedure </w:t>
      </w:r>
      <w:r w:rsidRPr="000B6E7D">
        <w:rPr>
          <w:rFonts w:ascii="Book Antiqua" w:hAnsi="Book Antiqua" w:cs="Tahoma"/>
          <w:b/>
        </w:rPr>
        <w:t>(Courtesy of Medigus Ltd., Omer, Israel)</w:t>
      </w:r>
      <w:r w:rsidR="000B6E7D">
        <w:rPr>
          <w:rFonts w:ascii="Book Antiqua" w:eastAsiaTheme="minorEastAsia" w:hAnsi="Book Antiqua" w:cs="Tahoma" w:hint="eastAsia"/>
          <w:b/>
          <w:lang w:eastAsia="zh-CN"/>
        </w:rPr>
        <w:t xml:space="preserve">. </w:t>
      </w:r>
      <w:r w:rsidRPr="000B6E7D">
        <w:rPr>
          <w:rFonts w:ascii="Book Antiqua" w:eastAsia="MS Mincho" w:hAnsi="Book Antiqua" w:cs="Book Antiqua"/>
        </w:rPr>
        <w:t xml:space="preserve">A: </w:t>
      </w:r>
      <w:r w:rsidR="000B6E7D" w:rsidRPr="000B6E7D">
        <w:rPr>
          <w:rFonts w:ascii="Book Antiqua" w:eastAsia="MS Mincho" w:hAnsi="Book Antiqua" w:cs="Book Antiqua"/>
        </w:rPr>
        <w:t xml:space="preserve">The </w:t>
      </w:r>
      <w:r w:rsidRPr="000B6E7D">
        <w:rPr>
          <w:rFonts w:ascii="Book Antiqua" w:eastAsia="MS Mincho" w:hAnsi="Book Antiqua" w:cs="Book Antiqua"/>
        </w:rPr>
        <w:t xml:space="preserve">endostapler is inserted transorally through the overtube and gently advanced into the stomach under direct vision; B: </w:t>
      </w:r>
      <w:r w:rsidR="000B6E7D" w:rsidRPr="000B6E7D">
        <w:rPr>
          <w:rFonts w:ascii="Book Antiqua" w:eastAsia="MS Mincho" w:hAnsi="Book Antiqua" w:cs="Book Antiqua"/>
        </w:rPr>
        <w:t xml:space="preserve">Once </w:t>
      </w:r>
      <w:r w:rsidRPr="000B6E7D">
        <w:rPr>
          <w:rFonts w:ascii="Book Antiqua" w:eastAsia="MS Mincho" w:hAnsi="Book Antiqua" w:cs="Book Antiqua"/>
        </w:rPr>
        <w:t>in the stomach, distended by insufflation of air or CO</w:t>
      </w:r>
      <w:r w:rsidRPr="000B6E7D">
        <w:rPr>
          <w:rFonts w:ascii="Book Antiqua" w:eastAsia="MS Mincho" w:hAnsi="Book Antiqua" w:cs="Book Antiqua"/>
          <w:vertAlign w:val="subscript"/>
        </w:rPr>
        <w:t>2</w:t>
      </w:r>
      <w:r w:rsidRPr="000B6E7D">
        <w:rPr>
          <w:rFonts w:ascii="Book Antiqua" w:eastAsia="MS Mincho" w:hAnsi="Book Antiqua" w:cs="Book Antiqua"/>
        </w:rPr>
        <w:t>, the stapler is advanced until the tip is approximately 5 cm past the EGJ and then retroflexed 180° to give adequate vision of the gastric fundus and EGJ to select the stapling location. Tissue is clamped and stap</w:t>
      </w:r>
      <w:r w:rsidR="000B6E7D">
        <w:rPr>
          <w:rFonts w:ascii="Book Antiqua" w:eastAsia="MS Mincho" w:hAnsi="Book Antiqua" w:cs="Book Antiqua"/>
        </w:rPr>
        <w:t xml:space="preserve">led under ultrasonic guidance; </w:t>
      </w:r>
      <w:r w:rsidRPr="000B6E7D">
        <w:rPr>
          <w:rFonts w:ascii="Book Antiqua" w:eastAsia="MS Mincho" w:hAnsi="Book Antiqua" w:cs="Book Antiqua"/>
        </w:rPr>
        <w:t xml:space="preserve">C: </w:t>
      </w:r>
      <w:r w:rsidR="000B6E7D" w:rsidRPr="000B6E7D">
        <w:rPr>
          <w:rFonts w:ascii="Book Antiqua" w:eastAsia="MS Mincho" w:hAnsi="Book Antiqua" w:cs="Book Antiqua"/>
        </w:rPr>
        <w:t xml:space="preserve">This </w:t>
      </w:r>
      <w:r w:rsidRPr="000B6E7D">
        <w:rPr>
          <w:rFonts w:ascii="Book Antiqua" w:eastAsia="MS Mincho" w:hAnsi="Book Antiqua" w:cs="Book Antiqua"/>
        </w:rPr>
        <w:t xml:space="preserve">step is then repeated at least twice to reconstruct a robust, tight valve. Additional stapling locations should be within 60-180° of the valve circumference. EGJ: </w:t>
      </w:r>
      <w:r w:rsidR="000B6E7D" w:rsidRPr="000B6E7D">
        <w:rPr>
          <w:rFonts w:ascii="Book Antiqua" w:eastAsia="MS Mincho" w:hAnsi="Book Antiqua" w:cs="Book Antiqua"/>
        </w:rPr>
        <w:t>Esophago</w:t>
      </w:r>
      <w:r w:rsidRPr="000B6E7D">
        <w:rPr>
          <w:rFonts w:ascii="Book Antiqua" w:eastAsia="MS Mincho" w:hAnsi="Book Antiqua" w:cs="Book Antiqua"/>
        </w:rPr>
        <w:t>-gas</w:t>
      </w:r>
      <w:r w:rsidR="004B688E" w:rsidRPr="000B6E7D">
        <w:rPr>
          <w:rFonts w:ascii="Book Antiqua" w:eastAsia="MS Mincho" w:hAnsi="Book Antiqua" w:cs="Book Antiqua"/>
        </w:rPr>
        <w:t>tric junction (</w:t>
      </w:r>
      <w:r w:rsidR="004B688E" w:rsidRPr="000B6E7D">
        <w:rPr>
          <w:rFonts w:ascii="Book Antiqua" w:eastAsia="MS Mincho" w:hAnsi="Book Antiqua" w:cs="Book Antiqua"/>
          <w:lang w:val="en-GB"/>
        </w:rPr>
        <w:t>© All rights reserved to Medigus Ltd 2008-2015)</w:t>
      </w:r>
      <w:r w:rsidR="000B6E7D" w:rsidRPr="000B6E7D">
        <w:rPr>
          <w:rFonts w:ascii="Book Antiqua" w:eastAsiaTheme="minorEastAsia" w:hAnsi="Book Antiqua" w:cs="Book Antiqua" w:hint="eastAsia"/>
          <w:lang w:val="en-GB" w:eastAsia="zh-CN"/>
        </w:rPr>
        <w:t>.</w:t>
      </w:r>
    </w:p>
    <w:p w:rsidR="0001172E" w:rsidRPr="000B6E7D" w:rsidRDefault="0001172E" w:rsidP="00934859">
      <w:pPr>
        <w:spacing w:line="360" w:lineRule="auto"/>
        <w:jc w:val="both"/>
        <w:rPr>
          <w:rFonts w:ascii="Book Antiqua" w:eastAsia="MS Mincho" w:hAnsi="Book Antiqua" w:cs="Book Antiqua"/>
          <w:lang w:val="en-GB"/>
        </w:rPr>
      </w:pPr>
    </w:p>
    <w:p w:rsidR="000B6E7D" w:rsidRDefault="000B6E7D" w:rsidP="000B6E7D">
      <w:pPr>
        <w:spacing w:line="360" w:lineRule="auto"/>
        <w:jc w:val="both"/>
        <w:rPr>
          <w:rFonts w:ascii="Book Antiqua" w:eastAsia="MS Mincho" w:hAnsi="Book Antiqua" w:cs="Book Antiqua"/>
          <w:b/>
        </w:rPr>
      </w:pPr>
    </w:p>
    <w:p w:rsidR="000B6E7D" w:rsidRPr="0063120F" w:rsidRDefault="000B6E7D" w:rsidP="000B6E7D">
      <w:pPr>
        <w:spacing w:line="360" w:lineRule="auto"/>
        <w:jc w:val="both"/>
        <w:rPr>
          <w:rFonts w:ascii="Book Antiqua" w:eastAsia="MS Mincho" w:hAnsi="Book Antiqua" w:cs="Book Antiqua"/>
          <w:b/>
        </w:rPr>
      </w:pPr>
      <w:r w:rsidRPr="00FA3D60">
        <w:rPr>
          <w:rFonts w:ascii="Book Antiqua" w:eastAsia="MS Mincho" w:hAnsi="Book Antiqua" w:cs="Book Antiqua"/>
          <w:noProof/>
          <w:lang w:eastAsia="en-US"/>
        </w:rPr>
        <w:lastRenderedPageBreak/>
        <w:drawing>
          <wp:anchor distT="0" distB="0" distL="114300" distR="114300" simplePos="0" relativeHeight="251676672" behindDoc="0" locked="0" layoutInCell="1" allowOverlap="1">
            <wp:simplePos x="0" y="0"/>
            <wp:positionH relativeFrom="column">
              <wp:posOffset>2614295</wp:posOffset>
            </wp:positionH>
            <wp:positionV relativeFrom="paragraph">
              <wp:posOffset>287020</wp:posOffset>
            </wp:positionV>
            <wp:extent cx="2602865" cy="2015490"/>
            <wp:effectExtent l="0" t="0" r="6985" b="3810"/>
            <wp:wrapSquare wrapText="bothSides"/>
            <wp:docPr id="3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7" cstate="print">
                      <a:extLst>
                        <a:ext uri="{28A0092B-C50C-407E-A947-70E740481C1C}">
                          <a14:useLocalDpi xmlns:a14="http://schemas.microsoft.com/office/drawing/2010/main" val="0"/>
                        </a:ext>
                      </a:extLst>
                    </a:blip>
                    <a:srcRect l="10226" t="5350" r="10226" b="5592"/>
                    <a:stretch>
                      <a:fillRect/>
                    </a:stretch>
                  </pic:blipFill>
                  <pic:spPr bwMode="auto">
                    <a:xfrm>
                      <a:off x="0" y="0"/>
                      <a:ext cx="2602865" cy="2015490"/>
                    </a:xfrm>
                    <a:prstGeom prst="rect">
                      <a:avLst/>
                    </a:prstGeom>
                    <a:noFill/>
                    <a:ln>
                      <a:noFill/>
                    </a:ln>
                  </pic:spPr>
                </pic:pic>
              </a:graphicData>
            </a:graphic>
          </wp:anchor>
        </w:drawing>
      </w:r>
    </w:p>
    <w:p w:rsidR="000B6E7D" w:rsidRPr="00FA3D60"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mc:AlternateContent>
          <mc:Choice Requires="wps">
            <w:drawing>
              <wp:anchor distT="0" distB="0" distL="114300" distR="114300" simplePos="0" relativeHeight="251678720" behindDoc="0" locked="0" layoutInCell="1" allowOverlap="1">
                <wp:simplePos x="0" y="0"/>
                <wp:positionH relativeFrom="column">
                  <wp:posOffset>2615565</wp:posOffset>
                </wp:positionH>
                <wp:positionV relativeFrom="paragraph">
                  <wp:posOffset>5080</wp:posOffset>
                </wp:positionV>
                <wp:extent cx="381000" cy="370205"/>
                <wp:effectExtent l="0" t="0" r="0" b="10795"/>
                <wp:wrapNone/>
                <wp:docPr id="21"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05.95pt;margin-top:.4pt;width:30pt;height:2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" fillcolor="window" stroked="f">
                <v:path arrowok="t"/>
                <v:textbox style="mso-fit-shape-to-text:t">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w:t>
                      </w:r>
                    </w:p>
                  </w:txbxContent>
                </v:textbox>
              </v:shape>
            </w:pict>
          </mc:Fallback>
        </mc:AlternateContent>
      </w:r>
      <w:r>
        <w:rPr>
          <w:rFonts w:ascii="Book Antiqua" w:eastAsia="MS Mincho" w:hAnsi="Book Antiqua" w:cs="Book Antiqua"/>
          <w:noProof/>
          <w:lang w:eastAsia="en-US"/>
        </w:rPr>
        <mc:AlternateContent>
          <mc:Choice Requires="wps">
            <w:drawing>
              <wp:anchor distT="0" distB="0" distL="114300" distR="114300" simplePos="0" relativeHeight="251677696" behindDoc="0" locked="0" layoutInCell="1" allowOverlap="1">
                <wp:simplePos x="0" y="0"/>
                <wp:positionH relativeFrom="column">
                  <wp:posOffset>-3810</wp:posOffset>
                </wp:positionH>
                <wp:positionV relativeFrom="paragraph">
                  <wp:posOffset>5080</wp:posOffset>
                </wp:positionV>
                <wp:extent cx="371475" cy="370205"/>
                <wp:effectExtent l="0" t="0" r="9525" b="10795"/>
                <wp:wrapNone/>
                <wp:docPr id="20"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5pt;margin-top:.4pt;width:29.25pt;height:2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" fillcolor="window" stroked="f">
                <v:path arrowok="t"/>
                <v:textbox style="mso-fit-shape-to-text:t">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w:t>
                      </w:r>
                    </w:p>
                  </w:txbxContent>
                </v:textbox>
              </v:shape>
            </w:pict>
          </mc:Fallback>
        </mc:AlternateContent>
      </w:r>
      <w:r w:rsidR="000B6E7D" w:rsidRPr="00FA3D60">
        <w:rPr>
          <w:rFonts w:ascii="Book Antiqua" w:eastAsia="MS Mincho" w:hAnsi="Book Antiqua" w:cs="Book Antiqua"/>
          <w:noProof/>
          <w:lang w:eastAsia="en-US"/>
        </w:rPr>
        <w:drawing>
          <wp:inline distT="0" distB="0" distL="0" distR="0">
            <wp:extent cx="2662903" cy="2013155"/>
            <wp:effectExtent l="0" t="0" r="4445" b="63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l="9424" t="5293" r="8739" b="4292"/>
                    <a:stretch>
                      <a:fillRect/>
                    </a:stretch>
                  </pic:blipFill>
                  <pic:spPr bwMode="auto">
                    <a:xfrm>
                      <a:off x="0" y="0"/>
                      <a:ext cx="2662903" cy="2013155"/>
                    </a:xfrm>
                    <a:prstGeom prst="rect">
                      <a:avLst/>
                    </a:prstGeom>
                    <a:noFill/>
                    <a:ln>
                      <a:noFill/>
                    </a:ln>
                  </pic:spPr>
                </pic:pic>
              </a:graphicData>
            </a:graphic>
          </wp:inline>
        </w:drawing>
      </w:r>
    </w:p>
    <w:p w:rsidR="000B6E7D" w:rsidRPr="00FA3D60"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5715</wp:posOffset>
                </wp:positionV>
                <wp:extent cx="371475" cy="370205"/>
                <wp:effectExtent l="0" t="0" r="9525" b="10795"/>
                <wp:wrapNone/>
                <wp:docPr id="19" name="CasellaDi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5pt;margin-top:.45pt;width:29.25pt;height:2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" fillcolor="window" stroked="f">
                <v:path arrowok="t"/>
                <v:textbox style="mso-fit-shape-to-text:t">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C</w:t>
                      </w:r>
                    </w:p>
                  </w:txbxContent>
                </v:textbox>
              </v:shape>
            </w:pict>
          </mc:Fallback>
        </mc:AlternateContent>
      </w:r>
      <w:r w:rsidR="000B6E7D" w:rsidRPr="00FA3D60">
        <w:rPr>
          <w:rFonts w:ascii="Book Antiqua" w:eastAsia="MS Mincho" w:hAnsi="Book Antiqua" w:cs="Book Antiqua"/>
          <w:noProof/>
          <w:lang w:eastAsia="en-US"/>
        </w:rPr>
        <w:drawing>
          <wp:inline distT="0" distB="0" distL="0" distR="0">
            <wp:extent cx="2580968" cy="1900136"/>
            <wp:effectExtent l="0" t="0" r="0" b="5080"/>
            <wp:docPr id="1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49" cstate="print">
                      <a:extLst>
                        <a:ext uri="{28A0092B-C50C-407E-A947-70E740481C1C}">
                          <a14:useLocalDpi xmlns:a14="http://schemas.microsoft.com/office/drawing/2010/main" val="0"/>
                        </a:ext>
                      </a:extLst>
                    </a:blip>
                    <a:srcRect l="9819" t="5038" r="8009" b="4263"/>
                    <a:stretch>
                      <a:fillRect/>
                    </a:stretch>
                  </pic:blipFill>
                  <pic:spPr bwMode="auto">
                    <a:xfrm>
                      <a:off x="0" y="0"/>
                      <a:ext cx="2582088" cy="1900960"/>
                    </a:xfrm>
                    <a:prstGeom prst="rect">
                      <a:avLst/>
                    </a:prstGeom>
                    <a:noFill/>
                    <a:ln>
                      <a:noFill/>
                    </a:ln>
                  </pic:spPr>
                </pic:pic>
              </a:graphicData>
            </a:graphic>
          </wp:inline>
        </w:drawing>
      </w:r>
    </w:p>
    <w:p w:rsidR="000B6E7D" w:rsidRDefault="000B6E7D" w:rsidP="000B6E7D"/>
    <w:p w:rsidR="0001172E" w:rsidRPr="000B6E7D" w:rsidRDefault="0001172E" w:rsidP="00934859">
      <w:pPr>
        <w:spacing w:line="360" w:lineRule="auto"/>
        <w:jc w:val="both"/>
        <w:rPr>
          <w:rFonts w:ascii="Book Antiqua" w:eastAsia="MS Mincho" w:hAnsi="Book Antiqua" w:cs="Book Antiqua"/>
        </w:rPr>
      </w:pPr>
      <w:r w:rsidRPr="00767EA0">
        <w:rPr>
          <w:rFonts w:ascii="Book Antiqua" w:eastAsia="MS Mincho" w:hAnsi="Book Antiqua" w:cs="Book Antiqua"/>
          <w:b/>
        </w:rPr>
        <w:t xml:space="preserve">Figure 6 </w:t>
      </w:r>
      <w:r w:rsidRPr="000B6E7D">
        <w:rPr>
          <w:rFonts w:ascii="Book Antiqua" w:eastAsia="MS Mincho" w:hAnsi="Book Antiqua" w:cs="Book Antiqua"/>
          <w:b/>
        </w:rPr>
        <w:t>Endoscopic views of the gastro-esophageal valve before and after the TIF procedure with the Medigus Ultraso</w:t>
      </w:r>
      <w:r w:rsidR="006A68E3">
        <w:rPr>
          <w:rFonts w:ascii="Book Antiqua" w:eastAsia="MS Mincho" w:hAnsi="Book Antiqua" w:cs="Book Antiqua"/>
          <w:b/>
        </w:rPr>
        <w:t>nic Surgical Endostapler (MUSE™</w:t>
      </w:r>
      <w:r w:rsidRPr="000B6E7D">
        <w:rPr>
          <w:rFonts w:ascii="Book Antiqua" w:eastAsia="MS Mincho" w:hAnsi="Book Antiqua" w:cs="Book Antiqua"/>
          <w:b/>
        </w:rPr>
        <w:t>) (Authors’ case).</w:t>
      </w:r>
      <w:r w:rsidR="000B6E7D">
        <w:rPr>
          <w:rFonts w:ascii="Book Antiqua" w:eastAsiaTheme="minorEastAsia" w:hAnsi="Book Antiqua" w:cs="Book Antiqua" w:hint="eastAsia"/>
          <w:lang w:eastAsia="zh-CN"/>
        </w:rPr>
        <w:t xml:space="preserve"> </w:t>
      </w:r>
      <w:r w:rsidRPr="000B6E7D">
        <w:rPr>
          <w:rFonts w:ascii="Book Antiqua" w:eastAsia="MS Mincho" w:hAnsi="Book Antiqua" w:cs="Book Antiqua"/>
        </w:rPr>
        <w:t xml:space="preserve">A: </w:t>
      </w:r>
      <w:r w:rsidR="000B6E7D" w:rsidRPr="000B6E7D">
        <w:rPr>
          <w:rFonts w:ascii="Book Antiqua" w:eastAsia="MS Mincho" w:hAnsi="Book Antiqua" w:cs="Book Antiqua"/>
        </w:rPr>
        <w:t xml:space="preserve">The </w:t>
      </w:r>
      <w:r w:rsidRPr="000B6E7D">
        <w:rPr>
          <w:rFonts w:ascii="Book Antiqua" w:eastAsia="MS Mincho" w:hAnsi="Book Antiqua" w:cs="Book Antiqua"/>
        </w:rPr>
        <w:t xml:space="preserve">gastro-esophageal valve: before the TIF procedure with the MUSE™ system; B: </w:t>
      </w:r>
      <w:r w:rsidR="000B6E7D" w:rsidRPr="000B6E7D">
        <w:rPr>
          <w:rFonts w:ascii="Book Antiqua" w:eastAsia="MS Mincho" w:hAnsi="Book Antiqua" w:cs="Book Antiqua"/>
        </w:rPr>
        <w:t xml:space="preserve">The </w:t>
      </w:r>
      <w:r w:rsidRPr="000B6E7D">
        <w:rPr>
          <w:rFonts w:ascii="Book Antiqua" w:eastAsia="MS Mincho" w:hAnsi="Book Antiqua" w:cs="Book Antiqua"/>
        </w:rPr>
        <w:t xml:space="preserve">gastro-esophageal valve: immediately after the TIF procedure by MUSE™ system; C: </w:t>
      </w:r>
      <w:r w:rsidR="006A68E3">
        <w:rPr>
          <w:rFonts w:ascii="Book Antiqua" w:eastAsia="MS Mincho" w:hAnsi="Book Antiqua" w:cs="Book Antiqua"/>
        </w:rPr>
        <w:t>T</w:t>
      </w:r>
      <w:bookmarkStart w:id="39" w:name="_GoBack"/>
      <w:bookmarkEnd w:id="39"/>
      <w:r w:rsidRPr="000B6E7D">
        <w:rPr>
          <w:rFonts w:ascii="Book Antiqua" w:eastAsia="MS Mincho" w:hAnsi="Book Antiqua" w:cs="Book Antiqua"/>
        </w:rPr>
        <w:t>he gastro-esophageal valve: six months after the TIF procedure by MUSE™ system.</w:t>
      </w:r>
    </w:p>
    <w:p w:rsidR="000B6E7D" w:rsidRDefault="000B6E7D" w:rsidP="000B6E7D">
      <w:pPr>
        <w:spacing w:line="360" w:lineRule="auto"/>
        <w:jc w:val="both"/>
        <w:rPr>
          <w:rFonts w:ascii="Book Antiqua" w:eastAsia="MS Mincho" w:hAnsi="Book Antiqua" w:cs="Book Antiqua"/>
        </w:rPr>
      </w:pPr>
    </w:p>
    <w:p w:rsidR="000B6E7D" w:rsidRPr="005925FB" w:rsidRDefault="000B6E7D" w:rsidP="000B6E7D">
      <w:pPr>
        <w:spacing w:line="360" w:lineRule="auto"/>
        <w:jc w:val="both"/>
        <w:rPr>
          <w:rFonts w:ascii="Book Antiqua" w:eastAsia="MS Mincho" w:hAnsi="Book Antiqua" w:cs="Book Antiqua"/>
        </w:rPr>
      </w:pPr>
    </w:p>
    <w:p w:rsidR="000B6E7D" w:rsidRDefault="006A68E3" w:rsidP="000B6E7D">
      <w:pPr>
        <w:spacing w:line="360" w:lineRule="auto"/>
        <w:jc w:val="both"/>
        <w:rPr>
          <w:rFonts w:ascii="Book Antiqua" w:eastAsia="MS Mincho" w:hAnsi="Book Antiqua" w:cs="Book Antiqua"/>
        </w:rPr>
      </w:pPr>
      <w:r>
        <w:rPr>
          <w:rFonts w:ascii="Book Antiqua" w:eastAsia="MS Mincho" w:hAnsi="Book Antiqua" w:cs="Book Antiqua"/>
          <w:noProof/>
          <w:lang w:eastAsia="en-US"/>
        </w:rPr>
        <mc:AlternateContent>
          <mc:Choice Requires="wps">
            <w:drawing>
              <wp:anchor distT="0" distB="0" distL="114300" distR="114300" simplePos="0" relativeHeight="251682816" behindDoc="0" locked="0" layoutInCell="1" allowOverlap="1">
                <wp:simplePos x="0" y="0"/>
                <wp:positionH relativeFrom="column">
                  <wp:posOffset>2623820</wp:posOffset>
                </wp:positionH>
                <wp:positionV relativeFrom="paragraph">
                  <wp:posOffset>-7620</wp:posOffset>
                </wp:positionV>
                <wp:extent cx="390525" cy="370205"/>
                <wp:effectExtent l="0" t="0" r="0" b="10795"/>
                <wp:wrapNone/>
                <wp:docPr id="18" name="CasellaDi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06.6pt;margin-top:-.55pt;width:30.75pt;height:2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" fillcolor="window" stroked="f">
                <v:path arrowok="t"/>
                <v:textbox style="mso-fit-shape-to-text:t">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B</w:t>
                      </w:r>
                    </w:p>
                  </w:txbxContent>
                </v:textbox>
              </v:shape>
            </w:pict>
          </mc:Fallback>
        </mc:AlternateContent>
      </w:r>
      <w:r>
        <w:rPr>
          <w:rFonts w:ascii="Book Antiqua" w:eastAsia="MS Mincho" w:hAnsi="Book Antiqua" w:cs="Book Antiqua"/>
          <w:noProof/>
          <w:lang w:eastAsia="en-US"/>
        </w:rPr>
        <mc:AlternateContent>
          <mc:Choice Requires="wps">
            <w:drawing>
              <wp:anchor distT="0" distB="0" distL="114300" distR="114300" simplePos="0" relativeHeight="251681792" behindDoc="0" locked="0" layoutInCell="1" allowOverlap="1">
                <wp:simplePos x="0" y="0"/>
                <wp:positionH relativeFrom="column">
                  <wp:posOffset>-3810</wp:posOffset>
                </wp:positionH>
                <wp:positionV relativeFrom="paragraph">
                  <wp:posOffset>-7620</wp:posOffset>
                </wp:positionV>
                <wp:extent cx="381000" cy="370205"/>
                <wp:effectExtent l="0" t="0" r="0" b="10795"/>
                <wp:wrapNone/>
                <wp:docPr id="17" name="CasellaDi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0205"/>
                        </a:xfrm>
                        <a:prstGeom prst="rect">
                          <a:avLst/>
                        </a:prstGeom>
                        <a:solidFill>
                          <a:sysClr val="window" lastClr="FFFFFF"/>
                        </a:solidFill>
                      </wps:spPr>
                      <wps:txbx>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5pt;margin-top:-.55pt;width:30pt;height:2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" fillcolor="window" stroked="f">
                <v:path arrowok="t"/>
                <v:textbox style="mso-fit-shape-to-text:t">
                  <w:txbxContent>
                    <w:p w:rsidR="001D1181" w:rsidRPr="00697BB1" w:rsidRDefault="001D1181" w:rsidP="000B6E7D">
                      <w:pPr>
                        <w:pStyle w:val="NormalWeb"/>
                        <w:spacing w:before="0" w:beforeAutospacing="0" w:after="0" w:afterAutospacing="0"/>
                        <w:jc w:val="center"/>
                        <w:rPr>
                          <w:sz w:val="22"/>
                        </w:rPr>
                      </w:pPr>
                      <w:r>
                        <w:rPr>
                          <w:rFonts w:ascii="Calibri" w:hAnsi="Calibri"/>
                          <w:color w:val="000000"/>
                          <w:kern w:val="24"/>
                          <w:sz w:val="36"/>
                          <w:szCs w:val="40"/>
                        </w:rPr>
                        <w:t>A</w:t>
                      </w:r>
                    </w:p>
                  </w:txbxContent>
                </v:textbox>
              </v:shape>
            </w:pict>
          </mc:Fallback>
        </mc:AlternateContent>
      </w:r>
      <w:r w:rsidR="000B6E7D" w:rsidRPr="00FA3D60">
        <w:rPr>
          <w:rFonts w:ascii="Book Antiqua" w:eastAsia="MS Mincho" w:hAnsi="Book Antiqua" w:cs="Book Antiqua"/>
          <w:noProof/>
          <w:lang w:eastAsia="en-US"/>
        </w:rPr>
        <w:drawing>
          <wp:inline distT="0" distB="0" distL="0" distR="0">
            <wp:extent cx="2622430" cy="2095735"/>
            <wp:effectExtent l="0" t="0" r="698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l="6010" t="5620" r="3787" b="4402"/>
                    <a:stretch>
                      <a:fillRect/>
                    </a:stretch>
                  </pic:blipFill>
                  <pic:spPr bwMode="auto">
                    <a:xfrm>
                      <a:off x="0" y="0"/>
                      <a:ext cx="2629909" cy="2101712"/>
                    </a:xfrm>
                    <a:prstGeom prst="rect">
                      <a:avLst/>
                    </a:prstGeom>
                    <a:noFill/>
                    <a:ln>
                      <a:noFill/>
                    </a:ln>
                  </pic:spPr>
                </pic:pic>
              </a:graphicData>
            </a:graphic>
          </wp:inline>
        </w:drawing>
      </w:r>
      <w:r w:rsidR="000B6E7D" w:rsidRPr="00FA3D60">
        <w:rPr>
          <w:rFonts w:ascii="Book Antiqua" w:eastAsia="MS Mincho" w:hAnsi="Book Antiqua" w:cs="Book Antiqua"/>
          <w:noProof/>
          <w:lang w:eastAsia="en-US"/>
        </w:rPr>
        <w:drawing>
          <wp:inline distT="0" distB="0" distL="0" distR="0">
            <wp:extent cx="2613804" cy="2088842"/>
            <wp:effectExtent l="0" t="0" r="0" b="698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l="19519" t="8772" r="23631" b="10287"/>
                    <a:stretch>
                      <a:fillRect/>
                    </a:stretch>
                  </pic:blipFill>
                  <pic:spPr bwMode="auto">
                    <a:xfrm>
                      <a:off x="0" y="0"/>
                      <a:ext cx="2621258" cy="2094799"/>
                    </a:xfrm>
                    <a:prstGeom prst="rect">
                      <a:avLst/>
                    </a:prstGeom>
                    <a:noFill/>
                    <a:ln>
                      <a:noFill/>
                    </a:ln>
                  </pic:spPr>
                </pic:pic>
              </a:graphicData>
            </a:graphic>
          </wp:inline>
        </w:drawing>
      </w:r>
    </w:p>
    <w:p w:rsidR="0001172E" w:rsidRPr="00767EA0" w:rsidRDefault="0001172E" w:rsidP="00934859">
      <w:pPr>
        <w:spacing w:line="360" w:lineRule="auto"/>
        <w:jc w:val="both"/>
        <w:rPr>
          <w:rFonts w:ascii="Book Antiqua" w:eastAsia="MS Mincho" w:hAnsi="Book Antiqua" w:cs="Book Antiqua"/>
        </w:rPr>
      </w:pPr>
    </w:p>
    <w:p w:rsidR="000B6E7D" w:rsidRDefault="0001172E" w:rsidP="00934859">
      <w:pPr>
        <w:spacing w:line="360" w:lineRule="auto"/>
        <w:jc w:val="both"/>
        <w:rPr>
          <w:rFonts w:ascii="Book Antiqua" w:eastAsia="MS Mincho" w:hAnsi="Book Antiqua" w:cs="Book Antiqua"/>
        </w:rPr>
      </w:pPr>
      <w:r w:rsidRPr="00767EA0">
        <w:rPr>
          <w:rFonts w:ascii="Book Antiqua" w:eastAsia="MS Mincho" w:hAnsi="Book Antiqua" w:cs="Book Antiqua"/>
          <w:b/>
        </w:rPr>
        <w:t xml:space="preserve">Figure 7 </w:t>
      </w:r>
      <w:r w:rsidRPr="000B6E7D">
        <w:rPr>
          <w:rFonts w:ascii="Book Antiqua" w:eastAsia="MS Mincho" w:hAnsi="Book Antiqua" w:cs="Book Antiqua"/>
          <w:b/>
        </w:rPr>
        <w:t xml:space="preserve">Endoscopic views of the gastro-esophageal valve immediately after and 24 </w:t>
      </w:r>
      <w:r w:rsidR="000B6E7D">
        <w:rPr>
          <w:rFonts w:ascii="Book Antiqua" w:eastAsiaTheme="minorEastAsia" w:hAnsi="Book Antiqua" w:cs="Book Antiqua" w:hint="eastAsia"/>
          <w:b/>
          <w:lang w:eastAsia="zh-CN"/>
        </w:rPr>
        <w:t>mo</w:t>
      </w:r>
      <w:r w:rsidRPr="000B6E7D">
        <w:rPr>
          <w:rFonts w:ascii="Book Antiqua" w:eastAsia="MS Mincho" w:hAnsi="Book Antiqua" w:cs="Book Antiqua"/>
          <w:b/>
        </w:rPr>
        <w:t xml:space="preserve"> after the TIF procedure with EsophyX</w:t>
      </w:r>
      <w:r w:rsidRPr="000B6E7D">
        <w:rPr>
          <w:rFonts w:ascii="Book Antiqua" w:eastAsia="MS Mincho" w:hAnsi="Book Antiqua" w:cs="Book Antiqua"/>
          <w:b/>
          <w:vertAlign w:val="superscript"/>
        </w:rPr>
        <w:t>®</w:t>
      </w:r>
      <w:r w:rsidRPr="000B6E7D">
        <w:rPr>
          <w:rFonts w:ascii="Book Antiqua" w:eastAsia="MS Mincho" w:hAnsi="Book Antiqua" w:cs="Book Antiqua"/>
          <w:b/>
        </w:rPr>
        <w:t xml:space="preserve"> device (Authors’ case).</w:t>
      </w:r>
      <w:r w:rsidR="000B6E7D" w:rsidRPr="000B6E7D">
        <w:rPr>
          <w:rFonts w:ascii="Book Antiqua" w:eastAsiaTheme="minorEastAsia" w:hAnsi="Book Antiqua" w:cs="Book Antiqua" w:hint="eastAsia"/>
          <w:b/>
          <w:lang w:eastAsia="zh-CN"/>
        </w:rPr>
        <w:t xml:space="preserve"> </w:t>
      </w:r>
      <w:r w:rsidR="0027258B" w:rsidRPr="000B6E7D">
        <w:rPr>
          <w:rFonts w:ascii="Book Antiqua" w:eastAsia="MS Mincho" w:hAnsi="Book Antiqua" w:cs="Book Antiqua"/>
        </w:rPr>
        <w:t xml:space="preserve">A: </w:t>
      </w:r>
      <w:r w:rsidR="000B6E7D" w:rsidRPr="000B6E7D">
        <w:rPr>
          <w:rFonts w:ascii="Book Antiqua" w:eastAsia="MS Mincho" w:hAnsi="Book Antiqua" w:cs="Book Antiqua"/>
        </w:rPr>
        <w:t xml:space="preserve">The </w:t>
      </w:r>
      <w:r w:rsidR="0027258B" w:rsidRPr="000B6E7D">
        <w:rPr>
          <w:rFonts w:ascii="Book Antiqua" w:eastAsia="MS Mincho" w:hAnsi="Book Antiqua" w:cs="Book Antiqua"/>
        </w:rPr>
        <w:t>gastro-esophageal valve: immediately after the TIF procedure with EsophyX</w:t>
      </w:r>
      <w:r w:rsidR="0027258B" w:rsidRPr="000B6E7D">
        <w:rPr>
          <w:rFonts w:ascii="Book Antiqua" w:eastAsia="MS Mincho" w:hAnsi="Book Antiqua" w:cs="Book Antiqua"/>
          <w:vertAlign w:val="superscript"/>
        </w:rPr>
        <w:t>®</w:t>
      </w:r>
      <w:r w:rsidR="0027258B" w:rsidRPr="000B6E7D">
        <w:rPr>
          <w:rFonts w:ascii="Book Antiqua" w:eastAsia="MS Mincho" w:hAnsi="Book Antiqua" w:cs="Book Antiqua"/>
        </w:rPr>
        <w:t xml:space="preserve"> device; B: </w:t>
      </w:r>
      <w:r w:rsidR="000B6E7D" w:rsidRPr="000B6E7D">
        <w:rPr>
          <w:rFonts w:ascii="Book Antiqua" w:eastAsia="MS Mincho" w:hAnsi="Book Antiqua" w:cs="Book Antiqua"/>
        </w:rPr>
        <w:t xml:space="preserve">The </w:t>
      </w:r>
      <w:r w:rsidR="0027258B" w:rsidRPr="000B6E7D">
        <w:rPr>
          <w:rFonts w:ascii="Book Antiqua" w:eastAsia="MS Mincho" w:hAnsi="Book Antiqua" w:cs="Book Antiqua"/>
        </w:rPr>
        <w:t xml:space="preserve">gastro-esophageal valve: 24 </w:t>
      </w:r>
      <w:r w:rsidR="000B6E7D">
        <w:rPr>
          <w:rFonts w:ascii="Book Antiqua" w:eastAsiaTheme="minorEastAsia" w:hAnsi="Book Antiqua" w:cs="Book Antiqua" w:hint="eastAsia"/>
          <w:lang w:eastAsia="zh-CN"/>
        </w:rPr>
        <w:t>mo</w:t>
      </w:r>
      <w:r w:rsidR="0027258B" w:rsidRPr="000B6E7D">
        <w:rPr>
          <w:rFonts w:ascii="Book Antiqua" w:eastAsia="MS Mincho" w:hAnsi="Book Antiqua" w:cs="Book Antiqua"/>
        </w:rPr>
        <w:t xml:space="preserve"> after the TIF procedure with EsophyX</w:t>
      </w:r>
      <w:r w:rsidR="0027258B" w:rsidRPr="000B6E7D">
        <w:rPr>
          <w:rFonts w:ascii="Book Antiqua" w:eastAsia="MS Mincho" w:hAnsi="Book Antiqua" w:cs="Book Antiqua"/>
          <w:vertAlign w:val="superscript"/>
        </w:rPr>
        <w:t xml:space="preserve">® </w:t>
      </w:r>
      <w:r w:rsidR="0027258B" w:rsidRPr="000B6E7D">
        <w:rPr>
          <w:rFonts w:ascii="Book Antiqua" w:eastAsia="MS Mincho" w:hAnsi="Book Antiqua" w:cs="Book Antiqua"/>
        </w:rPr>
        <w:t>device.</w:t>
      </w:r>
    </w:p>
    <w:p w:rsidR="000B6E7D" w:rsidRDefault="000B6E7D">
      <w:pPr>
        <w:rPr>
          <w:rFonts w:ascii="Book Antiqua" w:eastAsia="MS Mincho" w:hAnsi="Book Antiqua" w:cs="Book Antiqua"/>
        </w:rPr>
      </w:pPr>
      <w:r>
        <w:rPr>
          <w:rFonts w:ascii="Book Antiqua" w:eastAsia="MS Mincho" w:hAnsi="Book Antiqua" w:cs="Book Antiqua"/>
        </w:rPr>
        <w:br w:type="page"/>
      </w:r>
    </w:p>
    <w:p w:rsidR="0027258B" w:rsidRPr="000B6E7D" w:rsidRDefault="0027258B" w:rsidP="00934859">
      <w:pPr>
        <w:spacing w:line="360" w:lineRule="auto"/>
        <w:jc w:val="both"/>
        <w:rPr>
          <w:rFonts w:ascii="Book Antiqua" w:eastAsia="MS Mincho" w:hAnsi="Book Antiqua" w:cs="Book Antiqua"/>
        </w:rPr>
      </w:pPr>
    </w:p>
    <w:p w:rsidR="0027258B" w:rsidRPr="00767EA0" w:rsidRDefault="000B6E7D" w:rsidP="00934859">
      <w:pPr>
        <w:spacing w:line="360" w:lineRule="auto"/>
        <w:jc w:val="both"/>
        <w:rPr>
          <w:rFonts w:ascii="Book Antiqua" w:eastAsia="MS Mincho" w:hAnsi="Book Antiqua" w:cs="Book Antiqua"/>
        </w:rPr>
      </w:pPr>
      <w:r>
        <w:rPr>
          <w:noProof/>
          <w:lang w:eastAsia="en-US"/>
        </w:rPr>
        <w:drawing>
          <wp:inline distT="0" distB="0" distL="0" distR="0">
            <wp:extent cx="5400040" cy="3091180"/>
            <wp:effectExtent l="0" t="0" r="10160" b="1397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638BC" w:rsidRPr="0060288E" w:rsidRDefault="0027258B" w:rsidP="00934859">
      <w:pPr>
        <w:spacing w:line="360" w:lineRule="auto"/>
        <w:jc w:val="both"/>
        <w:rPr>
          <w:rFonts w:ascii="Book Antiqua" w:eastAsiaTheme="minorEastAsia" w:hAnsi="Book Antiqua" w:cs="Book Antiqua"/>
          <w:b/>
          <w:lang w:eastAsia="zh-CN"/>
        </w:rPr>
      </w:pPr>
      <w:r w:rsidRPr="00767EA0">
        <w:rPr>
          <w:rFonts w:ascii="Book Antiqua" w:eastAsia="MS Mincho" w:hAnsi="Book Antiqua" w:cs="Book Antiqua"/>
          <w:b/>
        </w:rPr>
        <w:t xml:space="preserve">Figure 8 </w:t>
      </w:r>
      <w:r w:rsidRPr="000B6E7D">
        <w:rPr>
          <w:rFonts w:ascii="Book Antiqua" w:eastAsia="MS Mincho" w:hAnsi="Book Antiqua" w:cs="Book Antiqua"/>
          <w:b/>
        </w:rPr>
        <w:t>Symptomatic responses six months and 1-6 years after TIF with Esophyx® device, classified acc</w:t>
      </w:r>
      <w:r w:rsidR="00014934">
        <w:rPr>
          <w:rFonts w:ascii="Book Antiqua" w:eastAsia="MS Mincho" w:hAnsi="Book Antiqua" w:cs="Book Antiqua"/>
          <w:b/>
        </w:rPr>
        <w:t>ording to proton pump inhibitor</w:t>
      </w:r>
      <w:r w:rsidRPr="000B6E7D">
        <w:rPr>
          <w:rFonts w:ascii="Book Antiqua" w:eastAsia="MS Mincho" w:hAnsi="Book Antiqua" w:cs="Book Antiqua"/>
          <w:b/>
        </w:rPr>
        <w:t xml:space="preserve"> use.</w:t>
      </w:r>
      <w:r w:rsidR="000B6E7D">
        <w:rPr>
          <w:rFonts w:ascii="Book Antiqua" w:eastAsiaTheme="minorEastAsia" w:hAnsi="Book Antiqua" w:cs="Book Antiqua" w:hint="eastAsia"/>
          <w:b/>
          <w:lang w:eastAsia="zh-CN"/>
        </w:rPr>
        <w:t xml:space="preserve"> </w:t>
      </w:r>
      <w:r w:rsidRPr="00767EA0">
        <w:rPr>
          <w:rFonts w:ascii="Book Antiqua" w:eastAsia="MS Mincho" w:hAnsi="Book Antiqua" w:cs="Book Antiqua"/>
        </w:rPr>
        <w:t xml:space="preserve">Patients were grouped as complete responders </w:t>
      </w:r>
      <w:r w:rsidR="000B6E7D">
        <w:rPr>
          <w:rFonts w:ascii="Book Antiqua" w:eastAsiaTheme="minorEastAsia" w:hAnsi="Book Antiqua" w:cs="Book Antiqua" w:hint="eastAsia"/>
          <w:lang w:eastAsia="zh-CN"/>
        </w:rPr>
        <w:t>[</w:t>
      </w:r>
      <w:r w:rsidRPr="00767EA0">
        <w:rPr>
          <w:rFonts w:ascii="Book Antiqua" w:eastAsia="MS Mincho" w:hAnsi="Book Antiqua" w:cs="Book Antiqua"/>
        </w:rPr>
        <w:t xml:space="preserve">who completely stopped using </w:t>
      </w:r>
      <w:r w:rsidR="000B6E7D" w:rsidRPr="000B6E7D">
        <w:rPr>
          <w:rFonts w:ascii="Book Antiqua" w:eastAsia="MS Mincho" w:hAnsi="Book Antiqua" w:cs="Book Antiqua"/>
        </w:rPr>
        <w:t>proton pump inhibitor (PPI)</w:t>
      </w:r>
      <w:r w:rsidR="000B6E7D">
        <w:rPr>
          <w:rFonts w:ascii="Book Antiqua" w:eastAsiaTheme="minorEastAsia" w:hAnsi="Book Antiqua" w:cs="Book Antiqua" w:hint="eastAsia"/>
          <w:lang w:eastAsia="zh-CN"/>
        </w:rPr>
        <w:t>]</w:t>
      </w:r>
      <w:r w:rsidRPr="00767EA0">
        <w:rPr>
          <w:rFonts w:ascii="Book Antiqua" w:eastAsia="MS Mincho" w:hAnsi="Book Antiqua" w:cs="Book Antiqua"/>
        </w:rPr>
        <w:t xml:space="preserve"> or partial responders (who halved the previous PPI dose) and non-responders (who still used the pre-TIF PPI dose): 12 </w:t>
      </w:r>
      <w:r w:rsidR="000B6E7D">
        <w:rPr>
          <w:rFonts w:ascii="Book Antiqua" w:eastAsiaTheme="minorEastAsia" w:hAnsi="Book Antiqua" w:cs="Book Antiqua" w:hint="eastAsia"/>
          <w:lang w:eastAsia="zh-CN"/>
        </w:rPr>
        <w:t>mo</w:t>
      </w:r>
      <w:r w:rsidRPr="00767EA0">
        <w:rPr>
          <w:rFonts w:ascii="Book Antiqua" w:eastAsia="MS Mincho" w:hAnsi="Book Antiqua" w:cs="Book Antiqua"/>
        </w:rPr>
        <w:t xml:space="preserve"> </w:t>
      </w:r>
      <w:r w:rsidR="000B6E7D" w:rsidRPr="000B6E7D">
        <w:rPr>
          <w:rFonts w:ascii="Book Antiqua" w:eastAsiaTheme="minorEastAsia" w:hAnsi="Book Antiqua" w:cs="Book Antiqua" w:hint="eastAsia"/>
          <w:i/>
          <w:lang w:eastAsia="zh-CN"/>
        </w:rPr>
        <w:t>vs</w:t>
      </w:r>
      <w:r w:rsidR="000B6E7D" w:rsidRPr="00767EA0">
        <w:rPr>
          <w:rFonts w:ascii="Book Antiqua" w:eastAsia="MS Mincho" w:hAnsi="Book Antiqua" w:cs="Book Antiqua"/>
        </w:rPr>
        <w:t xml:space="preserve"> </w:t>
      </w:r>
      <w:r w:rsidRPr="00767EA0">
        <w:rPr>
          <w:rFonts w:ascii="Book Antiqua" w:eastAsia="MS Mincho" w:hAnsi="Book Antiqua" w:cs="Book Antiqua"/>
        </w:rPr>
        <w:t xml:space="preserve">6 </w:t>
      </w:r>
      <w:r w:rsidR="000B6E7D">
        <w:rPr>
          <w:rFonts w:ascii="Book Antiqua" w:eastAsiaTheme="minorEastAsia" w:hAnsi="Book Antiqua" w:cs="Book Antiqua" w:hint="eastAsia"/>
          <w:lang w:eastAsia="zh-CN"/>
        </w:rPr>
        <w:t>mo</w:t>
      </w:r>
      <w:r w:rsidRPr="00767EA0">
        <w:rPr>
          <w:rFonts w:ascii="Book Antiqua" w:eastAsia="MS Mincho" w:hAnsi="Book Antiqua" w:cs="Book Antiqua"/>
        </w:rPr>
        <w:t xml:space="preserve"> after TIF </w:t>
      </w:r>
      <w:r w:rsidRPr="00767EA0">
        <w:rPr>
          <w:rFonts w:ascii="Book Antiqua" w:eastAsia="MS Mincho" w:hAnsi="Book Antiqua" w:cs="Book Antiqua"/>
          <w:i/>
        </w:rPr>
        <w:t xml:space="preserve">P </w:t>
      </w:r>
      <w:r w:rsidRPr="00767EA0">
        <w:rPr>
          <w:rFonts w:ascii="Book Antiqua" w:eastAsia="MS Mincho" w:hAnsi="Book Antiqua" w:cs="Book Antiqua"/>
        </w:rPr>
        <w:t>= 0.8; 24</w:t>
      </w:r>
      <w:r w:rsidR="000B6E7D" w:rsidRPr="000B6E7D">
        <w:rPr>
          <w:rFonts w:ascii="Book Antiqua" w:eastAsiaTheme="minorEastAsia" w:hAnsi="Book Antiqua" w:cs="Book Antiqua" w:hint="eastAsia"/>
          <w:lang w:eastAsia="zh-CN"/>
        </w:rPr>
        <w:t xml:space="preserve"> </w:t>
      </w:r>
      <w:r w:rsidR="000B6E7D">
        <w:rPr>
          <w:rFonts w:ascii="Book Antiqua" w:eastAsiaTheme="minorEastAsia" w:hAnsi="Book Antiqua" w:cs="Book Antiqua" w:hint="eastAsia"/>
          <w:lang w:eastAsia="zh-CN"/>
        </w:rPr>
        <w:t>mo</w:t>
      </w:r>
      <w:r w:rsidRPr="00767EA0">
        <w:rPr>
          <w:rFonts w:ascii="Book Antiqua" w:eastAsia="MS Mincho" w:hAnsi="Book Antiqua" w:cs="Book Antiqua"/>
        </w:rPr>
        <w:t xml:space="preserve"> </w:t>
      </w:r>
      <w:r w:rsidR="000B6E7D" w:rsidRPr="000B6E7D">
        <w:rPr>
          <w:rFonts w:ascii="Book Antiqua" w:eastAsiaTheme="minorEastAsia" w:hAnsi="Book Antiqua" w:cs="Book Antiqua" w:hint="eastAsia"/>
          <w:i/>
          <w:lang w:eastAsia="zh-CN"/>
        </w:rPr>
        <w:t>vs</w:t>
      </w:r>
      <w:r w:rsidRPr="00767EA0">
        <w:rPr>
          <w:rFonts w:ascii="Book Antiqua" w:eastAsia="MS Mincho" w:hAnsi="Book Antiqua" w:cs="Book Antiqua"/>
        </w:rPr>
        <w:t xml:space="preserve"> 12 </w:t>
      </w:r>
      <w:r w:rsidR="000B6E7D">
        <w:rPr>
          <w:rFonts w:ascii="Book Antiqua" w:eastAsiaTheme="minorEastAsia" w:hAnsi="Book Antiqua" w:cs="Book Antiqua" w:hint="eastAsia"/>
          <w:lang w:eastAsia="zh-CN"/>
        </w:rPr>
        <w:t>mo,</w:t>
      </w:r>
      <w:r w:rsidRPr="00767EA0">
        <w:rPr>
          <w:rFonts w:ascii="Book Antiqua" w:eastAsia="MS Mincho" w:hAnsi="Book Antiqua" w:cs="Book Antiqua"/>
        </w:rPr>
        <w:t xml:space="preserve"> </w:t>
      </w:r>
      <w:r w:rsidRPr="00767EA0">
        <w:rPr>
          <w:rFonts w:ascii="Book Antiqua" w:eastAsia="MS Mincho" w:hAnsi="Book Antiqua" w:cs="Book Antiqua"/>
          <w:i/>
        </w:rPr>
        <w:t xml:space="preserve">P </w:t>
      </w:r>
      <w:r w:rsidRPr="00767EA0">
        <w:rPr>
          <w:rFonts w:ascii="Book Antiqua" w:eastAsia="MS Mincho" w:hAnsi="Book Antiqua" w:cs="Book Antiqua"/>
        </w:rPr>
        <w:t>= 0.4; 36</w:t>
      </w:r>
      <w:r w:rsidR="000B6E7D" w:rsidRPr="000B6E7D">
        <w:rPr>
          <w:rFonts w:ascii="Book Antiqua" w:eastAsiaTheme="minorEastAsia" w:hAnsi="Book Antiqua" w:cs="Book Antiqua" w:hint="eastAsia"/>
          <w:lang w:eastAsia="zh-CN"/>
        </w:rPr>
        <w:t xml:space="preserve"> </w:t>
      </w:r>
      <w:r w:rsidR="000B6E7D">
        <w:rPr>
          <w:rFonts w:ascii="Book Antiqua" w:eastAsiaTheme="minorEastAsia" w:hAnsi="Book Antiqua" w:cs="Book Antiqua" w:hint="eastAsia"/>
          <w:lang w:eastAsia="zh-CN"/>
        </w:rPr>
        <w:t>mo</w:t>
      </w:r>
      <w:r w:rsidRPr="00767EA0">
        <w:rPr>
          <w:rFonts w:ascii="Book Antiqua" w:eastAsia="MS Mincho" w:hAnsi="Book Antiqua" w:cs="Book Antiqua"/>
        </w:rPr>
        <w:t xml:space="preserve"> </w:t>
      </w:r>
      <w:r w:rsidR="000B6E7D" w:rsidRPr="000B6E7D">
        <w:rPr>
          <w:rFonts w:ascii="Book Antiqua" w:eastAsiaTheme="minorEastAsia" w:hAnsi="Book Antiqua" w:cs="Book Antiqua" w:hint="eastAsia"/>
          <w:i/>
          <w:lang w:eastAsia="zh-CN"/>
        </w:rPr>
        <w:t>vs</w:t>
      </w:r>
      <w:r w:rsidR="000B6E7D" w:rsidRPr="00767EA0">
        <w:rPr>
          <w:rFonts w:ascii="Book Antiqua" w:eastAsia="MS Mincho" w:hAnsi="Book Antiqua" w:cs="Book Antiqua"/>
        </w:rPr>
        <w:t xml:space="preserve"> </w:t>
      </w:r>
      <w:r w:rsidRPr="00767EA0">
        <w:rPr>
          <w:rFonts w:ascii="Book Antiqua" w:eastAsia="MS Mincho" w:hAnsi="Book Antiqua" w:cs="Book Antiqua"/>
        </w:rPr>
        <w:t xml:space="preserve">24 </w:t>
      </w:r>
      <w:r w:rsidR="000B6E7D">
        <w:rPr>
          <w:rFonts w:ascii="Book Antiqua" w:eastAsiaTheme="minorEastAsia" w:hAnsi="Book Antiqua" w:cs="Book Antiqua" w:hint="eastAsia"/>
          <w:lang w:eastAsia="zh-CN"/>
        </w:rPr>
        <w:t>mo,</w:t>
      </w:r>
      <w:r w:rsidR="000B6E7D" w:rsidRPr="00767EA0">
        <w:rPr>
          <w:rFonts w:ascii="Book Antiqua" w:eastAsia="MS Mincho" w:hAnsi="Book Antiqua" w:cs="Book Antiqua"/>
        </w:rPr>
        <w:t xml:space="preserve"> </w:t>
      </w:r>
      <w:r w:rsidRPr="00767EA0">
        <w:rPr>
          <w:rFonts w:ascii="Book Antiqua" w:eastAsia="MS Mincho" w:hAnsi="Book Antiqua" w:cs="Book Antiqua"/>
          <w:i/>
        </w:rPr>
        <w:t xml:space="preserve">P </w:t>
      </w:r>
      <w:r w:rsidRPr="00767EA0">
        <w:rPr>
          <w:rFonts w:ascii="Book Antiqua" w:eastAsia="MS Mincho" w:hAnsi="Book Antiqua" w:cs="Book Antiqua"/>
        </w:rPr>
        <w:t xml:space="preserve">= 0.7; 4 years </w:t>
      </w:r>
      <w:r w:rsidR="000B6E7D" w:rsidRPr="000B6E7D">
        <w:rPr>
          <w:rFonts w:ascii="Book Antiqua" w:eastAsiaTheme="minorEastAsia" w:hAnsi="Book Antiqua" w:cs="Book Antiqua" w:hint="eastAsia"/>
          <w:i/>
          <w:lang w:eastAsia="zh-CN"/>
        </w:rPr>
        <w:t>vs</w:t>
      </w:r>
      <w:r w:rsidR="000B6E7D" w:rsidRPr="00767EA0">
        <w:rPr>
          <w:rFonts w:ascii="Book Antiqua" w:eastAsia="MS Mincho" w:hAnsi="Book Antiqua" w:cs="Book Antiqua"/>
        </w:rPr>
        <w:t xml:space="preserve"> </w:t>
      </w:r>
      <w:r w:rsidRPr="00767EA0">
        <w:rPr>
          <w:rFonts w:ascii="Book Antiqua" w:eastAsia="MS Mincho" w:hAnsi="Book Antiqua" w:cs="Book Antiqua"/>
        </w:rPr>
        <w:t xml:space="preserve">36 </w:t>
      </w:r>
      <w:r w:rsidR="000B6E7D">
        <w:rPr>
          <w:rFonts w:ascii="Book Antiqua" w:eastAsiaTheme="minorEastAsia" w:hAnsi="Book Antiqua" w:cs="Book Antiqua" w:hint="eastAsia"/>
          <w:lang w:eastAsia="zh-CN"/>
        </w:rPr>
        <w:t>mo,</w:t>
      </w:r>
      <w:r w:rsidRPr="00767EA0">
        <w:rPr>
          <w:rFonts w:ascii="Book Antiqua" w:eastAsia="MS Mincho" w:hAnsi="Book Antiqua" w:cs="Book Antiqua"/>
        </w:rPr>
        <w:t xml:space="preserve"> </w:t>
      </w:r>
      <w:r w:rsidRPr="00767EA0">
        <w:rPr>
          <w:rFonts w:ascii="Book Antiqua" w:eastAsia="MS Mincho" w:hAnsi="Book Antiqua" w:cs="Book Antiqua"/>
          <w:i/>
        </w:rPr>
        <w:t xml:space="preserve">P </w:t>
      </w:r>
      <w:r w:rsidRPr="00767EA0">
        <w:rPr>
          <w:rFonts w:ascii="Book Antiqua" w:eastAsia="MS Mincho" w:hAnsi="Book Antiqua" w:cs="Book Antiqua"/>
        </w:rPr>
        <w:t>= 1.0; 5</w:t>
      </w:r>
      <w:r w:rsidR="000B6E7D">
        <w:rPr>
          <w:rFonts w:ascii="Book Antiqua" w:eastAsiaTheme="minorEastAsia" w:hAnsi="Book Antiqua" w:cs="Book Antiqua" w:hint="eastAsia"/>
          <w:lang w:eastAsia="zh-CN"/>
        </w:rPr>
        <w:t xml:space="preserve"> </w:t>
      </w:r>
      <w:r w:rsidR="000B6E7D" w:rsidRPr="00767EA0">
        <w:rPr>
          <w:rFonts w:ascii="Book Antiqua" w:eastAsia="MS Mincho" w:hAnsi="Book Antiqua" w:cs="Book Antiqua"/>
        </w:rPr>
        <w:t xml:space="preserve">years </w:t>
      </w:r>
      <w:r w:rsidR="000B6E7D" w:rsidRPr="000B6E7D">
        <w:rPr>
          <w:rFonts w:ascii="Book Antiqua" w:eastAsiaTheme="minorEastAsia" w:hAnsi="Book Antiqua" w:cs="Book Antiqua" w:hint="eastAsia"/>
          <w:i/>
          <w:lang w:eastAsia="zh-CN"/>
        </w:rPr>
        <w:t>vs</w:t>
      </w:r>
      <w:r w:rsidR="000B6E7D" w:rsidRPr="00767EA0">
        <w:rPr>
          <w:rFonts w:ascii="Book Antiqua" w:eastAsia="MS Mincho" w:hAnsi="Book Antiqua" w:cs="Book Antiqua"/>
        </w:rPr>
        <w:t xml:space="preserve"> </w:t>
      </w:r>
      <w:r w:rsidRPr="00767EA0">
        <w:rPr>
          <w:rFonts w:ascii="Book Antiqua" w:eastAsia="MS Mincho" w:hAnsi="Book Antiqua" w:cs="Book Antiqua"/>
        </w:rPr>
        <w:t xml:space="preserve">4 </w:t>
      </w:r>
      <w:r w:rsidR="000B6E7D" w:rsidRPr="00767EA0">
        <w:rPr>
          <w:rFonts w:ascii="Book Antiqua" w:eastAsia="MS Mincho" w:hAnsi="Book Antiqua" w:cs="Book Antiqua"/>
        </w:rPr>
        <w:t>years</w:t>
      </w:r>
      <w:r w:rsidR="000B6E7D">
        <w:rPr>
          <w:rFonts w:ascii="Book Antiqua" w:eastAsiaTheme="minorEastAsia" w:hAnsi="Book Antiqua" w:cs="Book Antiqua" w:hint="eastAsia"/>
          <w:lang w:eastAsia="zh-CN"/>
        </w:rPr>
        <w:t>,</w:t>
      </w:r>
      <w:r w:rsidR="000B6E7D" w:rsidRPr="00767EA0">
        <w:rPr>
          <w:rFonts w:ascii="Book Antiqua" w:eastAsia="MS Mincho" w:hAnsi="Book Antiqua" w:cs="Book Antiqua"/>
        </w:rPr>
        <w:t xml:space="preserve"> </w:t>
      </w:r>
      <w:r w:rsidRPr="00767EA0">
        <w:rPr>
          <w:rFonts w:ascii="Book Antiqua" w:eastAsia="MS Mincho" w:hAnsi="Book Antiqua" w:cs="Book Antiqua"/>
          <w:i/>
        </w:rPr>
        <w:t xml:space="preserve">P </w:t>
      </w:r>
      <w:r w:rsidRPr="00767EA0">
        <w:rPr>
          <w:rFonts w:ascii="Book Antiqua" w:eastAsia="MS Mincho" w:hAnsi="Book Antiqua" w:cs="Book Antiqua"/>
        </w:rPr>
        <w:t>= 1.0; 6</w:t>
      </w:r>
      <w:r w:rsidR="000B6E7D" w:rsidRPr="000B6E7D">
        <w:rPr>
          <w:rFonts w:ascii="Book Antiqua" w:eastAsia="MS Mincho" w:hAnsi="Book Antiqua" w:cs="Book Antiqua"/>
        </w:rPr>
        <w:t xml:space="preserve"> </w:t>
      </w:r>
      <w:r w:rsidR="000B6E7D" w:rsidRPr="00767EA0">
        <w:rPr>
          <w:rFonts w:ascii="Book Antiqua" w:eastAsia="MS Mincho" w:hAnsi="Book Antiqua" w:cs="Book Antiqua"/>
        </w:rPr>
        <w:t>years</w:t>
      </w:r>
      <w:r w:rsidRPr="00767EA0">
        <w:rPr>
          <w:rFonts w:ascii="Book Antiqua" w:eastAsia="MS Mincho" w:hAnsi="Book Antiqua" w:cs="Book Antiqua"/>
        </w:rPr>
        <w:t xml:space="preserve"> </w:t>
      </w:r>
      <w:r w:rsidR="000B6E7D" w:rsidRPr="000B6E7D">
        <w:rPr>
          <w:rFonts w:ascii="Book Antiqua" w:eastAsiaTheme="minorEastAsia" w:hAnsi="Book Antiqua" w:cs="Book Antiqua" w:hint="eastAsia"/>
          <w:i/>
          <w:lang w:eastAsia="zh-CN"/>
        </w:rPr>
        <w:t>vs</w:t>
      </w:r>
      <w:r w:rsidR="000B6E7D" w:rsidRPr="00767EA0">
        <w:rPr>
          <w:rFonts w:ascii="Book Antiqua" w:eastAsia="MS Mincho" w:hAnsi="Book Antiqua" w:cs="Book Antiqua"/>
        </w:rPr>
        <w:t xml:space="preserve"> </w:t>
      </w:r>
      <w:r w:rsidRPr="00767EA0">
        <w:rPr>
          <w:rFonts w:ascii="Book Antiqua" w:eastAsia="MS Mincho" w:hAnsi="Book Antiqua" w:cs="Book Antiqua"/>
        </w:rPr>
        <w:t>5 years</w:t>
      </w:r>
      <w:r w:rsidR="000B6E7D">
        <w:rPr>
          <w:rFonts w:ascii="Book Antiqua" w:eastAsiaTheme="minorEastAsia" w:hAnsi="Book Antiqua" w:cs="Book Antiqua" w:hint="eastAsia"/>
          <w:lang w:eastAsia="zh-CN"/>
        </w:rPr>
        <w:t>,</w:t>
      </w:r>
      <w:r w:rsidRPr="00767EA0">
        <w:rPr>
          <w:rFonts w:ascii="Book Antiqua" w:eastAsia="MS Mincho" w:hAnsi="Book Antiqua" w:cs="Book Antiqua"/>
        </w:rPr>
        <w:t xml:space="preserve"> </w:t>
      </w:r>
      <w:r w:rsidRPr="00767EA0">
        <w:rPr>
          <w:rFonts w:ascii="Book Antiqua" w:eastAsia="MS Mincho" w:hAnsi="Book Antiqua" w:cs="Book Antiqua"/>
          <w:i/>
        </w:rPr>
        <w:t xml:space="preserve">P </w:t>
      </w:r>
      <w:r w:rsidRPr="00767EA0">
        <w:rPr>
          <w:rFonts w:ascii="Book Antiqua" w:eastAsia="MS Mincho" w:hAnsi="Book Antiqua" w:cs="Book Antiqua"/>
        </w:rPr>
        <w:t>= 1.0.</w:t>
      </w:r>
    </w:p>
    <w:sectPr w:rsidR="00E638BC" w:rsidRPr="0060288E" w:rsidSect="00AC049E">
      <w:footerReference w:type="even" r:id="rId53"/>
      <w:footerReference w:type="default" r:id="rId54"/>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610" w:rsidRDefault="00C25610">
      <w:r>
        <w:separator/>
      </w:r>
    </w:p>
  </w:endnote>
  <w:endnote w:type="continuationSeparator" w:id="0">
    <w:p w:rsidR="00C25610" w:rsidRDefault="00C2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neva">
    <w:panose1 w:val="020B050303040404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宋体">
    <w:charset w:val="50"/>
    <w:family w:val="auto"/>
    <w:pitch w:val="variable"/>
    <w:sig w:usb0="00000001" w:usb1="080E0000" w:usb2="00000010" w:usb3="00000000" w:csb0="0004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181" w:rsidRDefault="001D11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1181" w:rsidRDefault="001D118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181" w:rsidRDefault="001D11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68E3">
      <w:rPr>
        <w:rStyle w:val="PageNumber"/>
        <w:noProof/>
      </w:rPr>
      <w:t>34</w:t>
    </w:r>
    <w:r>
      <w:rPr>
        <w:rStyle w:val="PageNumber"/>
      </w:rPr>
      <w:fldChar w:fldCharType="end"/>
    </w:r>
  </w:p>
  <w:p w:rsidR="001D1181" w:rsidRDefault="001D118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610" w:rsidRDefault="00C25610">
      <w:r>
        <w:separator/>
      </w:r>
    </w:p>
  </w:footnote>
  <w:footnote w:type="continuationSeparator" w:id="0">
    <w:p w:rsidR="00C25610" w:rsidRDefault="00C2561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87C50"/>
    <w:multiLevelType w:val="hybridMultilevel"/>
    <w:tmpl w:val="C616CD00"/>
    <w:lvl w:ilvl="0" w:tplc="F8D2598A">
      <w:start w:val="1"/>
      <w:numFmt w:val="bullet"/>
      <w:lvlText w:val="•"/>
      <w:lvlJc w:val="left"/>
      <w:pPr>
        <w:tabs>
          <w:tab w:val="num" w:pos="720"/>
        </w:tabs>
        <w:ind w:left="720" w:hanging="360"/>
      </w:pPr>
      <w:rPr>
        <w:rFonts w:ascii="Arial" w:hAnsi="Arial" w:hint="default"/>
      </w:rPr>
    </w:lvl>
    <w:lvl w:ilvl="1" w:tplc="81064FB0" w:tentative="1">
      <w:start w:val="1"/>
      <w:numFmt w:val="bullet"/>
      <w:lvlText w:val="•"/>
      <w:lvlJc w:val="left"/>
      <w:pPr>
        <w:tabs>
          <w:tab w:val="num" w:pos="1440"/>
        </w:tabs>
        <w:ind w:left="1440" w:hanging="360"/>
      </w:pPr>
      <w:rPr>
        <w:rFonts w:ascii="Arial" w:hAnsi="Arial" w:hint="default"/>
      </w:rPr>
    </w:lvl>
    <w:lvl w:ilvl="2" w:tplc="A8C89C78" w:tentative="1">
      <w:start w:val="1"/>
      <w:numFmt w:val="bullet"/>
      <w:lvlText w:val="•"/>
      <w:lvlJc w:val="left"/>
      <w:pPr>
        <w:tabs>
          <w:tab w:val="num" w:pos="2160"/>
        </w:tabs>
        <w:ind w:left="2160" w:hanging="360"/>
      </w:pPr>
      <w:rPr>
        <w:rFonts w:ascii="Arial" w:hAnsi="Arial" w:hint="default"/>
      </w:rPr>
    </w:lvl>
    <w:lvl w:ilvl="3" w:tplc="17661060" w:tentative="1">
      <w:start w:val="1"/>
      <w:numFmt w:val="bullet"/>
      <w:lvlText w:val="•"/>
      <w:lvlJc w:val="left"/>
      <w:pPr>
        <w:tabs>
          <w:tab w:val="num" w:pos="2880"/>
        </w:tabs>
        <w:ind w:left="2880" w:hanging="360"/>
      </w:pPr>
      <w:rPr>
        <w:rFonts w:ascii="Arial" w:hAnsi="Arial" w:hint="default"/>
      </w:rPr>
    </w:lvl>
    <w:lvl w:ilvl="4" w:tplc="8ADCB522" w:tentative="1">
      <w:start w:val="1"/>
      <w:numFmt w:val="bullet"/>
      <w:lvlText w:val="•"/>
      <w:lvlJc w:val="left"/>
      <w:pPr>
        <w:tabs>
          <w:tab w:val="num" w:pos="3600"/>
        </w:tabs>
        <w:ind w:left="3600" w:hanging="360"/>
      </w:pPr>
      <w:rPr>
        <w:rFonts w:ascii="Arial" w:hAnsi="Arial" w:hint="default"/>
      </w:rPr>
    </w:lvl>
    <w:lvl w:ilvl="5" w:tplc="919A687C" w:tentative="1">
      <w:start w:val="1"/>
      <w:numFmt w:val="bullet"/>
      <w:lvlText w:val="•"/>
      <w:lvlJc w:val="left"/>
      <w:pPr>
        <w:tabs>
          <w:tab w:val="num" w:pos="4320"/>
        </w:tabs>
        <w:ind w:left="4320" w:hanging="360"/>
      </w:pPr>
      <w:rPr>
        <w:rFonts w:ascii="Arial" w:hAnsi="Arial" w:hint="default"/>
      </w:rPr>
    </w:lvl>
    <w:lvl w:ilvl="6" w:tplc="B60EA6C4" w:tentative="1">
      <w:start w:val="1"/>
      <w:numFmt w:val="bullet"/>
      <w:lvlText w:val="•"/>
      <w:lvlJc w:val="left"/>
      <w:pPr>
        <w:tabs>
          <w:tab w:val="num" w:pos="5040"/>
        </w:tabs>
        <w:ind w:left="5040" w:hanging="360"/>
      </w:pPr>
      <w:rPr>
        <w:rFonts w:ascii="Arial" w:hAnsi="Arial" w:hint="default"/>
      </w:rPr>
    </w:lvl>
    <w:lvl w:ilvl="7" w:tplc="356E0A74" w:tentative="1">
      <w:start w:val="1"/>
      <w:numFmt w:val="bullet"/>
      <w:lvlText w:val="•"/>
      <w:lvlJc w:val="left"/>
      <w:pPr>
        <w:tabs>
          <w:tab w:val="num" w:pos="5760"/>
        </w:tabs>
        <w:ind w:left="5760" w:hanging="360"/>
      </w:pPr>
      <w:rPr>
        <w:rFonts w:ascii="Arial" w:hAnsi="Arial" w:hint="default"/>
      </w:rPr>
    </w:lvl>
    <w:lvl w:ilvl="8" w:tplc="6DF0FB98" w:tentative="1">
      <w:start w:val="1"/>
      <w:numFmt w:val="bullet"/>
      <w:lvlText w:val="•"/>
      <w:lvlJc w:val="left"/>
      <w:pPr>
        <w:tabs>
          <w:tab w:val="num" w:pos="6480"/>
        </w:tabs>
        <w:ind w:left="6480" w:hanging="360"/>
      </w:pPr>
      <w:rPr>
        <w:rFonts w:ascii="Arial" w:hAnsi="Arial" w:hint="default"/>
      </w:rPr>
    </w:lvl>
  </w:abstractNum>
  <w:abstractNum w:abstractNumId="1">
    <w:nsid w:val="06A634EF"/>
    <w:multiLevelType w:val="hybridMultilevel"/>
    <w:tmpl w:val="F94457D6"/>
    <w:lvl w:ilvl="0" w:tplc="9B6CFB1C">
      <w:start w:val="5"/>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C7D4B55"/>
    <w:multiLevelType w:val="hybridMultilevel"/>
    <w:tmpl w:val="4B06A354"/>
    <w:lvl w:ilvl="0" w:tplc="53042128">
      <w:start w:val="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452488"/>
    <w:multiLevelType w:val="hybridMultilevel"/>
    <w:tmpl w:val="F2007AB4"/>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25DC2474"/>
    <w:multiLevelType w:val="hybridMultilevel"/>
    <w:tmpl w:val="3C5AD54C"/>
    <w:lvl w:ilvl="0" w:tplc="3AA897FA">
      <w:start w:val="1"/>
      <w:numFmt w:val="bullet"/>
      <w:lvlText w:val="•"/>
      <w:lvlJc w:val="left"/>
      <w:pPr>
        <w:tabs>
          <w:tab w:val="num" w:pos="720"/>
        </w:tabs>
        <w:ind w:left="720" w:hanging="360"/>
      </w:pPr>
      <w:rPr>
        <w:rFonts w:ascii="Arial" w:hAnsi="Arial" w:hint="default"/>
      </w:rPr>
    </w:lvl>
    <w:lvl w:ilvl="1" w:tplc="BC44EC0C">
      <w:start w:val="734"/>
      <w:numFmt w:val="bullet"/>
      <w:lvlText w:val="•"/>
      <w:lvlJc w:val="left"/>
      <w:pPr>
        <w:tabs>
          <w:tab w:val="num" w:pos="1440"/>
        </w:tabs>
        <w:ind w:left="1440" w:hanging="360"/>
      </w:pPr>
      <w:rPr>
        <w:rFonts w:ascii="Arial" w:hAnsi="Arial" w:hint="default"/>
      </w:rPr>
    </w:lvl>
    <w:lvl w:ilvl="2" w:tplc="0D98D9FC" w:tentative="1">
      <w:start w:val="1"/>
      <w:numFmt w:val="bullet"/>
      <w:lvlText w:val="•"/>
      <w:lvlJc w:val="left"/>
      <w:pPr>
        <w:tabs>
          <w:tab w:val="num" w:pos="2160"/>
        </w:tabs>
        <w:ind w:left="2160" w:hanging="360"/>
      </w:pPr>
      <w:rPr>
        <w:rFonts w:ascii="Arial" w:hAnsi="Arial" w:hint="default"/>
      </w:rPr>
    </w:lvl>
    <w:lvl w:ilvl="3" w:tplc="5B008178" w:tentative="1">
      <w:start w:val="1"/>
      <w:numFmt w:val="bullet"/>
      <w:lvlText w:val="•"/>
      <w:lvlJc w:val="left"/>
      <w:pPr>
        <w:tabs>
          <w:tab w:val="num" w:pos="2880"/>
        </w:tabs>
        <w:ind w:left="2880" w:hanging="360"/>
      </w:pPr>
      <w:rPr>
        <w:rFonts w:ascii="Arial" w:hAnsi="Arial" w:hint="default"/>
      </w:rPr>
    </w:lvl>
    <w:lvl w:ilvl="4" w:tplc="51CA0264" w:tentative="1">
      <w:start w:val="1"/>
      <w:numFmt w:val="bullet"/>
      <w:lvlText w:val="•"/>
      <w:lvlJc w:val="left"/>
      <w:pPr>
        <w:tabs>
          <w:tab w:val="num" w:pos="3600"/>
        </w:tabs>
        <w:ind w:left="3600" w:hanging="360"/>
      </w:pPr>
      <w:rPr>
        <w:rFonts w:ascii="Arial" w:hAnsi="Arial" w:hint="default"/>
      </w:rPr>
    </w:lvl>
    <w:lvl w:ilvl="5" w:tplc="2A5C6D30" w:tentative="1">
      <w:start w:val="1"/>
      <w:numFmt w:val="bullet"/>
      <w:lvlText w:val="•"/>
      <w:lvlJc w:val="left"/>
      <w:pPr>
        <w:tabs>
          <w:tab w:val="num" w:pos="4320"/>
        </w:tabs>
        <w:ind w:left="4320" w:hanging="360"/>
      </w:pPr>
      <w:rPr>
        <w:rFonts w:ascii="Arial" w:hAnsi="Arial" w:hint="default"/>
      </w:rPr>
    </w:lvl>
    <w:lvl w:ilvl="6" w:tplc="5060E458" w:tentative="1">
      <w:start w:val="1"/>
      <w:numFmt w:val="bullet"/>
      <w:lvlText w:val="•"/>
      <w:lvlJc w:val="left"/>
      <w:pPr>
        <w:tabs>
          <w:tab w:val="num" w:pos="5040"/>
        </w:tabs>
        <w:ind w:left="5040" w:hanging="360"/>
      </w:pPr>
      <w:rPr>
        <w:rFonts w:ascii="Arial" w:hAnsi="Arial" w:hint="default"/>
      </w:rPr>
    </w:lvl>
    <w:lvl w:ilvl="7" w:tplc="C1BCF9F2" w:tentative="1">
      <w:start w:val="1"/>
      <w:numFmt w:val="bullet"/>
      <w:lvlText w:val="•"/>
      <w:lvlJc w:val="left"/>
      <w:pPr>
        <w:tabs>
          <w:tab w:val="num" w:pos="5760"/>
        </w:tabs>
        <w:ind w:left="5760" w:hanging="360"/>
      </w:pPr>
      <w:rPr>
        <w:rFonts w:ascii="Arial" w:hAnsi="Arial" w:hint="default"/>
      </w:rPr>
    </w:lvl>
    <w:lvl w:ilvl="8" w:tplc="846EE298" w:tentative="1">
      <w:start w:val="1"/>
      <w:numFmt w:val="bullet"/>
      <w:lvlText w:val="•"/>
      <w:lvlJc w:val="left"/>
      <w:pPr>
        <w:tabs>
          <w:tab w:val="num" w:pos="6480"/>
        </w:tabs>
        <w:ind w:left="6480" w:hanging="360"/>
      </w:pPr>
      <w:rPr>
        <w:rFonts w:ascii="Arial" w:hAnsi="Arial" w:hint="default"/>
      </w:rPr>
    </w:lvl>
  </w:abstractNum>
  <w:abstractNum w:abstractNumId="5">
    <w:nsid w:val="3E5637CE"/>
    <w:multiLevelType w:val="hybridMultilevel"/>
    <w:tmpl w:val="71DA46DA"/>
    <w:lvl w:ilvl="0" w:tplc="86421274">
      <w:start w:val="1"/>
      <w:numFmt w:val="decimal"/>
      <w:lvlText w:val="%1"/>
      <w:lvlJc w:val="left"/>
      <w:pPr>
        <w:ind w:left="720" w:hanging="360"/>
      </w:pPr>
      <w:rPr>
        <w:rFonts w:ascii="Book Antiqua" w:eastAsia="MS Mincho" w:hAnsi="Book Antiqua" w:cs="Book Antiqu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69F7510"/>
    <w:multiLevelType w:val="multilevel"/>
    <w:tmpl w:val="28FCA9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6A15DE4"/>
    <w:multiLevelType w:val="multilevel"/>
    <w:tmpl w:val="3AD8D1C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FAF2CC0"/>
    <w:multiLevelType w:val="hybridMultilevel"/>
    <w:tmpl w:val="E0A6FD7A"/>
    <w:lvl w:ilvl="0" w:tplc="39D88886">
      <w:start w:val="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0127F15"/>
    <w:multiLevelType w:val="hybridMultilevel"/>
    <w:tmpl w:val="86C0FC12"/>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503C4128"/>
    <w:multiLevelType w:val="hybridMultilevel"/>
    <w:tmpl w:val="9472817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52567E20"/>
    <w:multiLevelType w:val="multilevel"/>
    <w:tmpl w:val="28FCA9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3937399"/>
    <w:multiLevelType w:val="hybridMultilevel"/>
    <w:tmpl w:val="246ED176"/>
    <w:lvl w:ilvl="0" w:tplc="E5ACBDE8">
      <w:start w:val="30"/>
      <w:numFmt w:val="decimal"/>
      <w:lvlText w:val="%1"/>
      <w:lvlJc w:val="left"/>
      <w:pPr>
        <w:ind w:left="720" w:hanging="360"/>
      </w:pPr>
      <w:rPr>
        <w:rFonts w:ascii="Times New Roman" w:eastAsia="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4CA15D0"/>
    <w:multiLevelType w:val="multilevel"/>
    <w:tmpl w:val="28FCA9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B8B2848"/>
    <w:multiLevelType w:val="hybridMultilevel"/>
    <w:tmpl w:val="87624D76"/>
    <w:lvl w:ilvl="0" w:tplc="1E68021E">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E814F12"/>
    <w:multiLevelType w:val="hybridMultilevel"/>
    <w:tmpl w:val="5B38D910"/>
    <w:lvl w:ilvl="0" w:tplc="C11CEE2A">
      <w:start w:val="1"/>
      <w:numFmt w:val="decimal"/>
      <w:lvlText w:val="%1"/>
      <w:lvlJc w:val="left"/>
      <w:pPr>
        <w:ind w:left="720" w:hanging="360"/>
      </w:pPr>
      <w:rPr>
        <w:rFonts w:ascii="Book Antiqua" w:eastAsia="MS Mincho" w:hAnsi="Book Antiqua" w:cs="Book Antiqu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0C77E39"/>
    <w:multiLevelType w:val="multilevel"/>
    <w:tmpl w:val="28FCA9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5EF46A7"/>
    <w:multiLevelType w:val="hybridMultilevel"/>
    <w:tmpl w:val="2EEEF0DA"/>
    <w:lvl w:ilvl="0" w:tplc="D1543566">
      <w:numFmt w:val="bullet"/>
      <w:lvlText w:val="-"/>
      <w:lvlJc w:val="left"/>
      <w:pPr>
        <w:tabs>
          <w:tab w:val="num" w:pos="680"/>
        </w:tabs>
        <w:ind w:left="624" w:hanging="284"/>
      </w:pPr>
      <w:rPr>
        <w:rFonts w:ascii="Times New Roman" w:eastAsia="Arial Unicode MS"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6F76405"/>
    <w:multiLevelType w:val="hybridMultilevel"/>
    <w:tmpl w:val="D7AECD68"/>
    <w:lvl w:ilvl="0" w:tplc="B76C3C34">
      <w:start w:val="1"/>
      <w:numFmt w:val="decimal"/>
      <w:lvlText w:val="%1."/>
      <w:lvlJc w:val="left"/>
      <w:pPr>
        <w:tabs>
          <w:tab w:val="num" w:pos="720"/>
        </w:tabs>
        <w:ind w:left="720" w:hanging="360"/>
      </w:pPr>
    </w:lvl>
    <w:lvl w:ilvl="1" w:tplc="F1BAFD62" w:tentative="1">
      <w:start w:val="1"/>
      <w:numFmt w:val="decimal"/>
      <w:lvlText w:val="%2."/>
      <w:lvlJc w:val="left"/>
      <w:pPr>
        <w:tabs>
          <w:tab w:val="num" w:pos="1440"/>
        </w:tabs>
        <w:ind w:left="1440" w:hanging="360"/>
      </w:pPr>
    </w:lvl>
    <w:lvl w:ilvl="2" w:tplc="3D58C624" w:tentative="1">
      <w:start w:val="1"/>
      <w:numFmt w:val="decimal"/>
      <w:lvlText w:val="%3."/>
      <w:lvlJc w:val="left"/>
      <w:pPr>
        <w:tabs>
          <w:tab w:val="num" w:pos="2160"/>
        </w:tabs>
        <w:ind w:left="2160" w:hanging="360"/>
      </w:pPr>
    </w:lvl>
    <w:lvl w:ilvl="3" w:tplc="C8BEAEBA" w:tentative="1">
      <w:start w:val="1"/>
      <w:numFmt w:val="decimal"/>
      <w:lvlText w:val="%4."/>
      <w:lvlJc w:val="left"/>
      <w:pPr>
        <w:tabs>
          <w:tab w:val="num" w:pos="2880"/>
        </w:tabs>
        <w:ind w:left="2880" w:hanging="360"/>
      </w:pPr>
    </w:lvl>
    <w:lvl w:ilvl="4" w:tplc="9DB259A2" w:tentative="1">
      <w:start w:val="1"/>
      <w:numFmt w:val="decimal"/>
      <w:lvlText w:val="%5."/>
      <w:lvlJc w:val="left"/>
      <w:pPr>
        <w:tabs>
          <w:tab w:val="num" w:pos="3600"/>
        </w:tabs>
        <w:ind w:left="3600" w:hanging="360"/>
      </w:pPr>
    </w:lvl>
    <w:lvl w:ilvl="5" w:tplc="0EAC3EAE" w:tentative="1">
      <w:start w:val="1"/>
      <w:numFmt w:val="decimal"/>
      <w:lvlText w:val="%6."/>
      <w:lvlJc w:val="left"/>
      <w:pPr>
        <w:tabs>
          <w:tab w:val="num" w:pos="4320"/>
        </w:tabs>
        <w:ind w:left="4320" w:hanging="360"/>
      </w:pPr>
    </w:lvl>
    <w:lvl w:ilvl="6" w:tplc="0D7A59B4" w:tentative="1">
      <w:start w:val="1"/>
      <w:numFmt w:val="decimal"/>
      <w:lvlText w:val="%7."/>
      <w:lvlJc w:val="left"/>
      <w:pPr>
        <w:tabs>
          <w:tab w:val="num" w:pos="5040"/>
        </w:tabs>
        <w:ind w:left="5040" w:hanging="360"/>
      </w:pPr>
    </w:lvl>
    <w:lvl w:ilvl="7" w:tplc="A8B01B2C" w:tentative="1">
      <w:start w:val="1"/>
      <w:numFmt w:val="decimal"/>
      <w:lvlText w:val="%8."/>
      <w:lvlJc w:val="left"/>
      <w:pPr>
        <w:tabs>
          <w:tab w:val="num" w:pos="5760"/>
        </w:tabs>
        <w:ind w:left="5760" w:hanging="360"/>
      </w:pPr>
    </w:lvl>
    <w:lvl w:ilvl="8" w:tplc="BABE885E" w:tentative="1">
      <w:start w:val="1"/>
      <w:numFmt w:val="decimal"/>
      <w:lvlText w:val="%9."/>
      <w:lvlJc w:val="left"/>
      <w:pPr>
        <w:tabs>
          <w:tab w:val="num" w:pos="6480"/>
        </w:tabs>
        <w:ind w:left="6480" w:hanging="360"/>
      </w:pPr>
    </w:lvl>
  </w:abstractNum>
  <w:abstractNum w:abstractNumId="19">
    <w:nsid w:val="670167F9"/>
    <w:multiLevelType w:val="hybridMultilevel"/>
    <w:tmpl w:val="9A1C9062"/>
    <w:lvl w:ilvl="0" w:tplc="44887406">
      <w:start w:val="2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DAD5118"/>
    <w:multiLevelType w:val="hybridMultilevel"/>
    <w:tmpl w:val="25E87984"/>
    <w:lvl w:ilvl="0" w:tplc="30CA2642">
      <w:start w:val="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FF84155"/>
    <w:multiLevelType w:val="multilevel"/>
    <w:tmpl w:val="71DA46DA"/>
    <w:lvl w:ilvl="0">
      <w:start w:val="1"/>
      <w:numFmt w:val="decimal"/>
      <w:lvlText w:val="%1"/>
      <w:lvlJc w:val="left"/>
      <w:pPr>
        <w:ind w:left="720" w:hanging="360"/>
      </w:pPr>
      <w:rPr>
        <w:rFonts w:ascii="Book Antiqua" w:eastAsia="MS Mincho"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3F96BBA"/>
    <w:multiLevelType w:val="hybridMultilevel"/>
    <w:tmpl w:val="246A6AF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7AA72A42"/>
    <w:multiLevelType w:val="hybridMultilevel"/>
    <w:tmpl w:val="B240E5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7E1C39E5"/>
    <w:multiLevelType w:val="multilevel"/>
    <w:tmpl w:val="5B38D910"/>
    <w:lvl w:ilvl="0">
      <w:start w:val="1"/>
      <w:numFmt w:val="decimal"/>
      <w:lvlText w:val="%1"/>
      <w:lvlJc w:val="left"/>
      <w:pPr>
        <w:ind w:left="720" w:hanging="360"/>
      </w:pPr>
      <w:rPr>
        <w:rFonts w:ascii="Book Antiqua" w:eastAsia="MS Mincho"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EEE3BFB"/>
    <w:multiLevelType w:val="hybridMultilevel"/>
    <w:tmpl w:val="28FCA926"/>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11"/>
  </w:num>
  <w:num w:numId="3">
    <w:abstractNumId w:val="6"/>
  </w:num>
  <w:num w:numId="4">
    <w:abstractNumId w:val="17"/>
  </w:num>
  <w:num w:numId="5">
    <w:abstractNumId w:val="13"/>
  </w:num>
  <w:num w:numId="6">
    <w:abstractNumId w:val="16"/>
  </w:num>
  <w:num w:numId="7">
    <w:abstractNumId w:val="10"/>
  </w:num>
  <w:num w:numId="8">
    <w:abstractNumId w:val="22"/>
  </w:num>
  <w:num w:numId="9">
    <w:abstractNumId w:val="23"/>
  </w:num>
  <w:num w:numId="10">
    <w:abstractNumId w:val="25"/>
  </w:num>
  <w:num w:numId="11">
    <w:abstractNumId w:val="18"/>
  </w:num>
  <w:num w:numId="12">
    <w:abstractNumId w:val="4"/>
  </w:num>
  <w:num w:numId="13">
    <w:abstractNumId w:val="9"/>
  </w:num>
  <w:num w:numId="14">
    <w:abstractNumId w:val="14"/>
  </w:num>
  <w:num w:numId="15">
    <w:abstractNumId w:val="0"/>
  </w:num>
  <w:num w:numId="16">
    <w:abstractNumId w:val="5"/>
  </w:num>
  <w:num w:numId="17">
    <w:abstractNumId w:val="21"/>
  </w:num>
  <w:num w:numId="18">
    <w:abstractNumId w:val="7"/>
  </w:num>
  <w:num w:numId="19">
    <w:abstractNumId w:val="8"/>
  </w:num>
  <w:num w:numId="20">
    <w:abstractNumId w:val="15"/>
  </w:num>
  <w:num w:numId="21">
    <w:abstractNumId w:val="24"/>
  </w:num>
  <w:num w:numId="22">
    <w:abstractNumId w:val="2"/>
  </w:num>
  <w:num w:numId="23">
    <w:abstractNumId w:val="20"/>
  </w:num>
  <w:num w:numId="24">
    <w:abstractNumId w:val="1"/>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C91"/>
    <w:rsid w:val="00001C48"/>
    <w:rsid w:val="00005056"/>
    <w:rsid w:val="0000671F"/>
    <w:rsid w:val="00010CEF"/>
    <w:rsid w:val="0001172E"/>
    <w:rsid w:val="00011A8C"/>
    <w:rsid w:val="00013872"/>
    <w:rsid w:val="00014934"/>
    <w:rsid w:val="00016E2F"/>
    <w:rsid w:val="000179BC"/>
    <w:rsid w:val="000318E2"/>
    <w:rsid w:val="00043AEF"/>
    <w:rsid w:val="00054D12"/>
    <w:rsid w:val="0005540D"/>
    <w:rsid w:val="000561AC"/>
    <w:rsid w:val="000567EF"/>
    <w:rsid w:val="00061B5D"/>
    <w:rsid w:val="00064CC9"/>
    <w:rsid w:val="000725FD"/>
    <w:rsid w:val="00072F7F"/>
    <w:rsid w:val="00082EB7"/>
    <w:rsid w:val="00082ED8"/>
    <w:rsid w:val="00086AF6"/>
    <w:rsid w:val="0009308F"/>
    <w:rsid w:val="000A42D1"/>
    <w:rsid w:val="000A5251"/>
    <w:rsid w:val="000A60FB"/>
    <w:rsid w:val="000A688C"/>
    <w:rsid w:val="000A6CB2"/>
    <w:rsid w:val="000A77B0"/>
    <w:rsid w:val="000B2AFC"/>
    <w:rsid w:val="000B4FCB"/>
    <w:rsid w:val="000B6E7D"/>
    <w:rsid w:val="000B7150"/>
    <w:rsid w:val="000C2728"/>
    <w:rsid w:val="000C2AFC"/>
    <w:rsid w:val="000D60D8"/>
    <w:rsid w:val="000D6620"/>
    <w:rsid w:val="000D75B3"/>
    <w:rsid w:val="000E1D43"/>
    <w:rsid w:val="000E24CB"/>
    <w:rsid w:val="000E33C7"/>
    <w:rsid w:val="000F1F2A"/>
    <w:rsid w:val="000F3614"/>
    <w:rsid w:val="000F40F8"/>
    <w:rsid w:val="001018F7"/>
    <w:rsid w:val="00105ED9"/>
    <w:rsid w:val="00106E4C"/>
    <w:rsid w:val="001137E3"/>
    <w:rsid w:val="00113C79"/>
    <w:rsid w:val="001152F4"/>
    <w:rsid w:val="0011615C"/>
    <w:rsid w:val="00120C02"/>
    <w:rsid w:val="00127277"/>
    <w:rsid w:val="001337B1"/>
    <w:rsid w:val="00140B62"/>
    <w:rsid w:val="001418AA"/>
    <w:rsid w:val="001430CF"/>
    <w:rsid w:val="001439BC"/>
    <w:rsid w:val="0016273B"/>
    <w:rsid w:val="001743A4"/>
    <w:rsid w:val="001745FE"/>
    <w:rsid w:val="00174CD2"/>
    <w:rsid w:val="001754EB"/>
    <w:rsid w:val="00187869"/>
    <w:rsid w:val="00192D5C"/>
    <w:rsid w:val="001966DB"/>
    <w:rsid w:val="001A10F0"/>
    <w:rsid w:val="001A6665"/>
    <w:rsid w:val="001A6962"/>
    <w:rsid w:val="001B0A9E"/>
    <w:rsid w:val="001B3B5B"/>
    <w:rsid w:val="001B5265"/>
    <w:rsid w:val="001C12B8"/>
    <w:rsid w:val="001C5CDB"/>
    <w:rsid w:val="001C7F54"/>
    <w:rsid w:val="001D1181"/>
    <w:rsid w:val="001D1433"/>
    <w:rsid w:val="001D2158"/>
    <w:rsid w:val="001D2FA1"/>
    <w:rsid w:val="001D3AEB"/>
    <w:rsid w:val="001E1060"/>
    <w:rsid w:val="001E1221"/>
    <w:rsid w:val="001E35E6"/>
    <w:rsid w:val="001E4FC3"/>
    <w:rsid w:val="001E7AD5"/>
    <w:rsid w:val="001F53BA"/>
    <w:rsid w:val="001F5AF5"/>
    <w:rsid w:val="002008BB"/>
    <w:rsid w:val="00200E24"/>
    <w:rsid w:val="00203489"/>
    <w:rsid w:val="00204C08"/>
    <w:rsid w:val="002122CE"/>
    <w:rsid w:val="002274D0"/>
    <w:rsid w:val="00231099"/>
    <w:rsid w:val="002341E8"/>
    <w:rsid w:val="0024076D"/>
    <w:rsid w:val="00240A1B"/>
    <w:rsid w:val="00262552"/>
    <w:rsid w:val="0027258B"/>
    <w:rsid w:val="00273761"/>
    <w:rsid w:val="00275380"/>
    <w:rsid w:val="00275652"/>
    <w:rsid w:val="0027779A"/>
    <w:rsid w:val="0028245E"/>
    <w:rsid w:val="00282A51"/>
    <w:rsid w:val="00283244"/>
    <w:rsid w:val="00286C1A"/>
    <w:rsid w:val="00291F43"/>
    <w:rsid w:val="00292778"/>
    <w:rsid w:val="00293CED"/>
    <w:rsid w:val="002957C9"/>
    <w:rsid w:val="00296459"/>
    <w:rsid w:val="002966BE"/>
    <w:rsid w:val="002A45A3"/>
    <w:rsid w:val="002A4A98"/>
    <w:rsid w:val="002A6F16"/>
    <w:rsid w:val="002B1243"/>
    <w:rsid w:val="002B64AB"/>
    <w:rsid w:val="002C55BA"/>
    <w:rsid w:val="002C79D3"/>
    <w:rsid w:val="002D18E6"/>
    <w:rsid w:val="002E090A"/>
    <w:rsid w:val="002E349A"/>
    <w:rsid w:val="002E3E9D"/>
    <w:rsid w:val="002E5818"/>
    <w:rsid w:val="002F3316"/>
    <w:rsid w:val="002F6D27"/>
    <w:rsid w:val="00311939"/>
    <w:rsid w:val="003121DB"/>
    <w:rsid w:val="00316F5D"/>
    <w:rsid w:val="003178CB"/>
    <w:rsid w:val="00321743"/>
    <w:rsid w:val="00324C6E"/>
    <w:rsid w:val="003274E7"/>
    <w:rsid w:val="003343D0"/>
    <w:rsid w:val="00335325"/>
    <w:rsid w:val="0033662D"/>
    <w:rsid w:val="003422C2"/>
    <w:rsid w:val="003432E2"/>
    <w:rsid w:val="00344AAD"/>
    <w:rsid w:val="0034589B"/>
    <w:rsid w:val="00350366"/>
    <w:rsid w:val="003511B4"/>
    <w:rsid w:val="00353F99"/>
    <w:rsid w:val="00356166"/>
    <w:rsid w:val="00361690"/>
    <w:rsid w:val="00362707"/>
    <w:rsid w:val="0036331A"/>
    <w:rsid w:val="00372373"/>
    <w:rsid w:val="00372D29"/>
    <w:rsid w:val="00372FE7"/>
    <w:rsid w:val="003733DE"/>
    <w:rsid w:val="003813DB"/>
    <w:rsid w:val="00394CA5"/>
    <w:rsid w:val="00395A38"/>
    <w:rsid w:val="003A13D3"/>
    <w:rsid w:val="003A1980"/>
    <w:rsid w:val="003A78ED"/>
    <w:rsid w:val="003B3C48"/>
    <w:rsid w:val="003B5949"/>
    <w:rsid w:val="003B6E14"/>
    <w:rsid w:val="003C045E"/>
    <w:rsid w:val="003C2130"/>
    <w:rsid w:val="003C4A7B"/>
    <w:rsid w:val="003C6399"/>
    <w:rsid w:val="003C692B"/>
    <w:rsid w:val="003D008C"/>
    <w:rsid w:val="003D2EDA"/>
    <w:rsid w:val="003D4903"/>
    <w:rsid w:val="003D4CC4"/>
    <w:rsid w:val="003E6C8A"/>
    <w:rsid w:val="003F49DE"/>
    <w:rsid w:val="003F5107"/>
    <w:rsid w:val="003F5833"/>
    <w:rsid w:val="004001FF"/>
    <w:rsid w:val="00406968"/>
    <w:rsid w:val="00420933"/>
    <w:rsid w:val="00420BF3"/>
    <w:rsid w:val="004307F5"/>
    <w:rsid w:val="0043630F"/>
    <w:rsid w:val="004368C6"/>
    <w:rsid w:val="00437967"/>
    <w:rsid w:val="00440B3C"/>
    <w:rsid w:val="00442798"/>
    <w:rsid w:val="0044316C"/>
    <w:rsid w:val="00451765"/>
    <w:rsid w:val="00452735"/>
    <w:rsid w:val="00457E47"/>
    <w:rsid w:val="00462C3C"/>
    <w:rsid w:val="00472A48"/>
    <w:rsid w:val="0047372D"/>
    <w:rsid w:val="0048197A"/>
    <w:rsid w:val="00481E93"/>
    <w:rsid w:val="004829AF"/>
    <w:rsid w:val="00483FC3"/>
    <w:rsid w:val="004858FC"/>
    <w:rsid w:val="0048741E"/>
    <w:rsid w:val="00491CDC"/>
    <w:rsid w:val="004A0627"/>
    <w:rsid w:val="004A3A9C"/>
    <w:rsid w:val="004B1CFD"/>
    <w:rsid w:val="004B1FB1"/>
    <w:rsid w:val="004B43A7"/>
    <w:rsid w:val="004B55D4"/>
    <w:rsid w:val="004B688E"/>
    <w:rsid w:val="004B6BB0"/>
    <w:rsid w:val="004B7540"/>
    <w:rsid w:val="004C6EA2"/>
    <w:rsid w:val="004C7953"/>
    <w:rsid w:val="004D1C4D"/>
    <w:rsid w:val="004D1E13"/>
    <w:rsid w:val="004D539A"/>
    <w:rsid w:val="004E0F80"/>
    <w:rsid w:val="004E24C2"/>
    <w:rsid w:val="004E5CDE"/>
    <w:rsid w:val="004E6C3B"/>
    <w:rsid w:val="004E7A59"/>
    <w:rsid w:val="004F10A6"/>
    <w:rsid w:val="004F3D17"/>
    <w:rsid w:val="004F3EDF"/>
    <w:rsid w:val="004F63EE"/>
    <w:rsid w:val="004F71D5"/>
    <w:rsid w:val="00500E62"/>
    <w:rsid w:val="00501322"/>
    <w:rsid w:val="005066FD"/>
    <w:rsid w:val="00511068"/>
    <w:rsid w:val="00516E63"/>
    <w:rsid w:val="00531721"/>
    <w:rsid w:val="005534B3"/>
    <w:rsid w:val="005539D1"/>
    <w:rsid w:val="00555B80"/>
    <w:rsid w:val="00555F06"/>
    <w:rsid w:val="0056390F"/>
    <w:rsid w:val="005655C5"/>
    <w:rsid w:val="0058166C"/>
    <w:rsid w:val="00583B9D"/>
    <w:rsid w:val="005911B3"/>
    <w:rsid w:val="005925FB"/>
    <w:rsid w:val="00594774"/>
    <w:rsid w:val="005A261D"/>
    <w:rsid w:val="005B2771"/>
    <w:rsid w:val="005C0996"/>
    <w:rsid w:val="005C5DC7"/>
    <w:rsid w:val="005D3C83"/>
    <w:rsid w:val="005E3551"/>
    <w:rsid w:val="005E4DD4"/>
    <w:rsid w:val="005F5034"/>
    <w:rsid w:val="005F584A"/>
    <w:rsid w:val="005F5AA1"/>
    <w:rsid w:val="005F7240"/>
    <w:rsid w:val="0060288E"/>
    <w:rsid w:val="006045E1"/>
    <w:rsid w:val="006107BB"/>
    <w:rsid w:val="00620F30"/>
    <w:rsid w:val="0062620C"/>
    <w:rsid w:val="0063120F"/>
    <w:rsid w:val="00633885"/>
    <w:rsid w:val="006350A6"/>
    <w:rsid w:val="00642B18"/>
    <w:rsid w:val="00643984"/>
    <w:rsid w:val="00645231"/>
    <w:rsid w:val="00651D87"/>
    <w:rsid w:val="00655658"/>
    <w:rsid w:val="0066446C"/>
    <w:rsid w:val="00675648"/>
    <w:rsid w:val="006766C2"/>
    <w:rsid w:val="00681ECE"/>
    <w:rsid w:val="00682524"/>
    <w:rsid w:val="00687A55"/>
    <w:rsid w:val="00697BB1"/>
    <w:rsid w:val="006A0D83"/>
    <w:rsid w:val="006A139A"/>
    <w:rsid w:val="006A5547"/>
    <w:rsid w:val="006A566A"/>
    <w:rsid w:val="006A68E3"/>
    <w:rsid w:val="006C103B"/>
    <w:rsid w:val="006D2722"/>
    <w:rsid w:val="006D7F85"/>
    <w:rsid w:val="006E049A"/>
    <w:rsid w:val="006E1885"/>
    <w:rsid w:val="006E1EA0"/>
    <w:rsid w:val="006E4B8B"/>
    <w:rsid w:val="006E547F"/>
    <w:rsid w:val="006E72BE"/>
    <w:rsid w:val="006E79A3"/>
    <w:rsid w:val="006F193E"/>
    <w:rsid w:val="006F3D2B"/>
    <w:rsid w:val="006F6B0B"/>
    <w:rsid w:val="0071016C"/>
    <w:rsid w:val="00710798"/>
    <w:rsid w:val="00716544"/>
    <w:rsid w:val="00723CAC"/>
    <w:rsid w:val="00725E5F"/>
    <w:rsid w:val="00733DBC"/>
    <w:rsid w:val="00737F52"/>
    <w:rsid w:val="007408BC"/>
    <w:rsid w:val="00745247"/>
    <w:rsid w:val="0074763D"/>
    <w:rsid w:val="007510A1"/>
    <w:rsid w:val="00760EB7"/>
    <w:rsid w:val="0076614C"/>
    <w:rsid w:val="00767EA0"/>
    <w:rsid w:val="00771720"/>
    <w:rsid w:val="007722A9"/>
    <w:rsid w:val="0077475F"/>
    <w:rsid w:val="007756A8"/>
    <w:rsid w:val="00780960"/>
    <w:rsid w:val="007833F2"/>
    <w:rsid w:val="0078743F"/>
    <w:rsid w:val="0079355D"/>
    <w:rsid w:val="00795848"/>
    <w:rsid w:val="007A602F"/>
    <w:rsid w:val="007A6F2C"/>
    <w:rsid w:val="007A73A9"/>
    <w:rsid w:val="007B09E6"/>
    <w:rsid w:val="007B4334"/>
    <w:rsid w:val="007B4B05"/>
    <w:rsid w:val="007C10AE"/>
    <w:rsid w:val="007D6077"/>
    <w:rsid w:val="007D7997"/>
    <w:rsid w:val="007D7C94"/>
    <w:rsid w:val="007E06E6"/>
    <w:rsid w:val="007F1280"/>
    <w:rsid w:val="007F30AD"/>
    <w:rsid w:val="007F4197"/>
    <w:rsid w:val="007F42C0"/>
    <w:rsid w:val="007F750D"/>
    <w:rsid w:val="008072F9"/>
    <w:rsid w:val="00807530"/>
    <w:rsid w:val="00810D16"/>
    <w:rsid w:val="008123ED"/>
    <w:rsid w:val="008143AE"/>
    <w:rsid w:val="00820560"/>
    <w:rsid w:val="00821269"/>
    <w:rsid w:val="00827D17"/>
    <w:rsid w:val="0083479F"/>
    <w:rsid w:val="008364E8"/>
    <w:rsid w:val="00836516"/>
    <w:rsid w:val="0084739E"/>
    <w:rsid w:val="00850395"/>
    <w:rsid w:val="00850995"/>
    <w:rsid w:val="0085415F"/>
    <w:rsid w:val="00863C63"/>
    <w:rsid w:val="00867EAB"/>
    <w:rsid w:val="00871D0A"/>
    <w:rsid w:val="00873170"/>
    <w:rsid w:val="00874331"/>
    <w:rsid w:val="00874A25"/>
    <w:rsid w:val="0087516D"/>
    <w:rsid w:val="00883E03"/>
    <w:rsid w:val="00886146"/>
    <w:rsid w:val="00890BE6"/>
    <w:rsid w:val="008A0E36"/>
    <w:rsid w:val="008A5EDC"/>
    <w:rsid w:val="008B20F2"/>
    <w:rsid w:val="008B3BDE"/>
    <w:rsid w:val="008B42C4"/>
    <w:rsid w:val="008C2C59"/>
    <w:rsid w:val="008C492C"/>
    <w:rsid w:val="008C686F"/>
    <w:rsid w:val="008C7385"/>
    <w:rsid w:val="008D1328"/>
    <w:rsid w:val="008D28F5"/>
    <w:rsid w:val="008D2B2B"/>
    <w:rsid w:val="008D57AF"/>
    <w:rsid w:val="008D5A84"/>
    <w:rsid w:val="008D64B8"/>
    <w:rsid w:val="008E0961"/>
    <w:rsid w:val="008E0AEC"/>
    <w:rsid w:val="008F2E0C"/>
    <w:rsid w:val="008F2E48"/>
    <w:rsid w:val="008F3699"/>
    <w:rsid w:val="008F44F9"/>
    <w:rsid w:val="00900B1B"/>
    <w:rsid w:val="00902678"/>
    <w:rsid w:val="00904C16"/>
    <w:rsid w:val="00904D20"/>
    <w:rsid w:val="00905053"/>
    <w:rsid w:val="009058AE"/>
    <w:rsid w:val="00910039"/>
    <w:rsid w:val="00912CDF"/>
    <w:rsid w:val="0091554D"/>
    <w:rsid w:val="0091617E"/>
    <w:rsid w:val="0092080D"/>
    <w:rsid w:val="00930140"/>
    <w:rsid w:val="009335BF"/>
    <w:rsid w:val="00934859"/>
    <w:rsid w:val="00934B9E"/>
    <w:rsid w:val="00936586"/>
    <w:rsid w:val="009438F3"/>
    <w:rsid w:val="009441E7"/>
    <w:rsid w:val="009525E9"/>
    <w:rsid w:val="00954565"/>
    <w:rsid w:val="00961628"/>
    <w:rsid w:val="00962512"/>
    <w:rsid w:val="00962696"/>
    <w:rsid w:val="0096306B"/>
    <w:rsid w:val="009636A9"/>
    <w:rsid w:val="00963E35"/>
    <w:rsid w:val="00967181"/>
    <w:rsid w:val="00971398"/>
    <w:rsid w:val="00976BB2"/>
    <w:rsid w:val="009802D5"/>
    <w:rsid w:val="00981E31"/>
    <w:rsid w:val="00983F32"/>
    <w:rsid w:val="00985549"/>
    <w:rsid w:val="0098595B"/>
    <w:rsid w:val="00991C9F"/>
    <w:rsid w:val="009945B2"/>
    <w:rsid w:val="00994821"/>
    <w:rsid w:val="0099506A"/>
    <w:rsid w:val="00996088"/>
    <w:rsid w:val="009A0BDE"/>
    <w:rsid w:val="009A123D"/>
    <w:rsid w:val="009A4474"/>
    <w:rsid w:val="009A48AC"/>
    <w:rsid w:val="009A4B9D"/>
    <w:rsid w:val="009A5503"/>
    <w:rsid w:val="009A7324"/>
    <w:rsid w:val="009B1FA8"/>
    <w:rsid w:val="009B755A"/>
    <w:rsid w:val="009C287A"/>
    <w:rsid w:val="009C2FDE"/>
    <w:rsid w:val="009C3B98"/>
    <w:rsid w:val="009C5A22"/>
    <w:rsid w:val="009C764C"/>
    <w:rsid w:val="009D0811"/>
    <w:rsid w:val="009E3D1A"/>
    <w:rsid w:val="009E7873"/>
    <w:rsid w:val="009F7CD2"/>
    <w:rsid w:val="00A02423"/>
    <w:rsid w:val="00A10B7C"/>
    <w:rsid w:val="00A138F1"/>
    <w:rsid w:val="00A15DEB"/>
    <w:rsid w:val="00A16FAD"/>
    <w:rsid w:val="00A17BBC"/>
    <w:rsid w:val="00A316B7"/>
    <w:rsid w:val="00A32A67"/>
    <w:rsid w:val="00A46F00"/>
    <w:rsid w:val="00A50B91"/>
    <w:rsid w:val="00A5290C"/>
    <w:rsid w:val="00A55622"/>
    <w:rsid w:val="00A55D17"/>
    <w:rsid w:val="00A567D5"/>
    <w:rsid w:val="00A57649"/>
    <w:rsid w:val="00A6182B"/>
    <w:rsid w:val="00A648C8"/>
    <w:rsid w:val="00A64B40"/>
    <w:rsid w:val="00A64E59"/>
    <w:rsid w:val="00A67F73"/>
    <w:rsid w:val="00A870D0"/>
    <w:rsid w:val="00A87886"/>
    <w:rsid w:val="00A90074"/>
    <w:rsid w:val="00A90E6D"/>
    <w:rsid w:val="00A93378"/>
    <w:rsid w:val="00A93A6E"/>
    <w:rsid w:val="00A95A53"/>
    <w:rsid w:val="00A961A2"/>
    <w:rsid w:val="00A96BED"/>
    <w:rsid w:val="00A9769E"/>
    <w:rsid w:val="00A97B13"/>
    <w:rsid w:val="00A97CD0"/>
    <w:rsid w:val="00AA52E4"/>
    <w:rsid w:val="00AA6057"/>
    <w:rsid w:val="00AB4240"/>
    <w:rsid w:val="00AB6B63"/>
    <w:rsid w:val="00AC049E"/>
    <w:rsid w:val="00AC10C8"/>
    <w:rsid w:val="00AC192F"/>
    <w:rsid w:val="00AC3642"/>
    <w:rsid w:val="00AD0910"/>
    <w:rsid w:val="00AD51B0"/>
    <w:rsid w:val="00AD6580"/>
    <w:rsid w:val="00AE3AE8"/>
    <w:rsid w:val="00AE3E39"/>
    <w:rsid w:val="00AE5AD3"/>
    <w:rsid w:val="00AF1414"/>
    <w:rsid w:val="00AF451E"/>
    <w:rsid w:val="00B00DC8"/>
    <w:rsid w:val="00B023F4"/>
    <w:rsid w:val="00B052F7"/>
    <w:rsid w:val="00B16D2B"/>
    <w:rsid w:val="00B16E3C"/>
    <w:rsid w:val="00B23C59"/>
    <w:rsid w:val="00B340D4"/>
    <w:rsid w:val="00B35309"/>
    <w:rsid w:val="00B35408"/>
    <w:rsid w:val="00B4416D"/>
    <w:rsid w:val="00B47342"/>
    <w:rsid w:val="00B474AD"/>
    <w:rsid w:val="00B51732"/>
    <w:rsid w:val="00B53D9E"/>
    <w:rsid w:val="00B55BB5"/>
    <w:rsid w:val="00B57BF0"/>
    <w:rsid w:val="00B62C5A"/>
    <w:rsid w:val="00B65C50"/>
    <w:rsid w:val="00B677B7"/>
    <w:rsid w:val="00B738FD"/>
    <w:rsid w:val="00B743D9"/>
    <w:rsid w:val="00B81D81"/>
    <w:rsid w:val="00B826A2"/>
    <w:rsid w:val="00B8494C"/>
    <w:rsid w:val="00B90179"/>
    <w:rsid w:val="00BA4390"/>
    <w:rsid w:val="00BA6A1F"/>
    <w:rsid w:val="00BA6BB8"/>
    <w:rsid w:val="00BA775C"/>
    <w:rsid w:val="00BC79EE"/>
    <w:rsid w:val="00BD140A"/>
    <w:rsid w:val="00BD161B"/>
    <w:rsid w:val="00BD55CB"/>
    <w:rsid w:val="00BD5BBB"/>
    <w:rsid w:val="00BF048F"/>
    <w:rsid w:val="00BF5322"/>
    <w:rsid w:val="00C051BC"/>
    <w:rsid w:val="00C06642"/>
    <w:rsid w:val="00C1092C"/>
    <w:rsid w:val="00C13219"/>
    <w:rsid w:val="00C13EDA"/>
    <w:rsid w:val="00C14AAE"/>
    <w:rsid w:val="00C2016B"/>
    <w:rsid w:val="00C25610"/>
    <w:rsid w:val="00C308B2"/>
    <w:rsid w:val="00C41248"/>
    <w:rsid w:val="00C41B86"/>
    <w:rsid w:val="00C440AB"/>
    <w:rsid w:val="00C44789"/>
    <w:rsid w:val="00C44F93"/>
    <w:rsid w:val="00C46C91"/>
    <w:rsid w:val="00C50621"/>
    <w:rsid w:val="00C522CB"/>
    <w:rsid w:val="00C55E73"/>
    <w:rsid w:val="00C6104B"/>
    <w:rsid w:val="00C642B8"/>
    <w:rsid w:val="00C72239"/>
    <w:rsid w:val="00C74473"/>
    <w:rsid w:val="00C74BCD"/>
    <w:rsid w:val="00C813E2"/>
    <w:rsid w:val="00C82E6A"/>
    <w:rsid w:val="00C84F7A"/>
    <w:rsid w:val="00C91998"/>
    <w:rsid w:val="00C94AAE"/>
    <w:rsid w:val="00CA3E41"/>
    <w:rsid w:val="00CA6BCE"/>
    <w:rsid w:val="00CA7216"/>
    <w:rsid w:val="00CB3575"/>
    <w:rsid w:val="00CB63B9"/>
    <w:rsid w:val="00CC1F72"/>
    <w:rsid w:val="00CC38E0"/>
    <w:rsid w:val="00CD64ED"/>
    <w:rsid w:val="00CE028B"/>
    <w:rsid w:val="00CE3623"/>
    <w:rsid w:val="00CE39E2"/>
    <w:rsid w:val="00CF4A09"/>
    <w:rsid w:val="00CF4AD9"/>
    <w:rsid w:val="00D00692"/>
    <w:rsid w:val="00D00A75"/>
    <w:rsid w:val="00D05B19"/>
    <w:rsid w:val="00D05CF9"/>
    <w:rsid w:val="00D1241C"/>
    <w:rsid w:val="00D142EE"/>
    <w:rsid w:val="00D17BB8"/>
    <w:rsid w:val="00D213D4"/>
    <w:rsid w:val="00D26CA0"/>
    <w:rsid w:val="00D40D81"/>
    <w:rsid w:val="00D41348"/>
    <w:rsid w:val="00D4349B"/>
    <w:rsid w:val="00D46091"/>
    <w:rsid w:val="00D52594"/>
    <w:rsid w:val="00D537C7"/>
    <w:rsid w:val="00D54556"/>
    <w:rsid w:val="00D5618E"/>
    <w:rsid w:val="00D613FD"/>
    <w:rsid w:val="00D61B3C"/>
    <w:rsid w:val="00D77AB6"/>
    <w:rsid w:val="00D860C1"/>
    <w:rsid w:val="00D90CDF"/>
    <w:rsid w:val="00D91007"/>
    <w:rsid w:val="00D934FD"/>
    <w:rsid w:val="00D94EEE"/>
    <w:rsid w:val="00D95103"/>
    <w:rsid w:val="00DA0A53"/>
    <w:rsid w:val="00DA3006"/>
    <w:rsid w:val="00DB647E"/>
    <w:rsid w:val="00DC58D7"/>
    <w:rsid w:val="00DD0857"/>
    <w:rsid w:val="00DD12BC"/>
    <w:rsid w:val="00DD1CD9"/>
    <w:rsid w:val="00DD3143"/>
    <w:rsid w:val="00DD3961"/>
    <w:rsid w:val="00DD7592"/>
    <w:rsid w:val="00DE0ADE"/>
    <w:rsid w:val="00DE2AE2"/>
    <w:rsid w:val="00DE2D2F"/>
    <w:rsid w:val="00DE3A29"/>
    <w:rsid w:val="00DE3F6B"/>
    <w:rsid w:val="00DE4861"/>
    <w:rsid w:val="00DE4A9D"/>
    <w:rsid w:val="00DE6208"/>
    <w:rsid w:val="00DF0D50"/>
    <w:rsid w:val="00DF44CB"/>
    <w:rsid w:val="00E03529"/>
    <w:rsid w:val="00E0570F"/>
    <w:rsid w:val="00E13BB2"/>
    <w:rsid w:val="00E14471"/>
    <w:rsid w:val="00E27F14"/>
    <w:rsid w:val="00E351B1"/>
    <w:rsid w:val="00E35349"/>
    <w:rsid w:val="00E35D97"/>
    <w:rsid w:val="00E416F5"/>
    <w:rsid w:val="00E4338E"/>
    <w:rsid w:val="00E52860"/>
    <w:rsid w:val="00E57608"/>
    <w:rsid w:val="00E60562"/>
    <w:rsid w:val="00E60CF0"/>
    <w:rsid w:val="00E614D9"/>
    <w:rsid w:val="00E61B3C"/>
    <w:rsid w:val="00E62291"/>
    <w:rsid w:val="00E632A6"/>
    <w:rsid w:val="00E638BC"/>
    <w:rsid w:val="00E67120"/>
    <w:rsid w:val="00E80E57"/>
    <w:rsid w:val="00E82E55"/>
    <w:rsid w:val="00E8378B"/>
    <w:rsid w:val="00E8625E"/>
    <w:rsid w:val="00E90C54"/>
    <w:rsid w:val="00E9662D"/>
    <w:rsid w:val="00EA13F1"/>
    <w:rsid w:val="00EA2456"/>
    <w:rsid w:val="00EA4DA6"/>
    <w:rsid w:val="00EA51A3"/>
    <w:rsid w:val="00EA67A4"/>
    <w:rsid w:val="00EA7D69"/>
    <w:rsid w:val="00EB1B46"/>
    <w:rsid w:val="00ED2C94"/>
    <w:rsid w:val="00ED583D"/>
    <w:rsid w:val="00EE2C2F"/>
    <w:rsid w:val="00EE7707"/>
    <w:rsid w:val="00EE793B"/>
    <w:rsid w:val="00EF0860"/>
    <w:rsid w:val="00EF08B8"/>
    <w:rsid w:val="00EF431E"/>
    <w:rsid w:val="00EF79AF"/>
    <w:rsid w:val="00F02765"/>
    <w:rsid w:val="00F11E39"/>
    <w:rsid w:val="00F1717E"/>
    <w:rsid w:val="00F23F80"/>
    <w:rsid w:val="00F3224B"/>
    <w:rsid w:val="00F36B89"/>
    <w:rsid w:val="00F36FEC"/>
    <w:rsid w:val="00F437C8"/>
    <w:rsid w:val="00F517FF"/>
    <w:rsid w:val="00F52C08"/>
    <w:rsid w:val="00F54B40"/>
    <w:rsid w:val="00F5793F"/>
    <w:rsid w:val="00F60F0C"/>
    <w:rsid w:val="00F64BB8"/>
    <w:rsid w:val="00F658C5"/>
    <w:rsid w:val="00F67D7C"/>
    <w:rsid w:val="00F74336"/>
    <w:rsid w:val="00F745DB"/>
    <w:rsid w:val="00F80C13"/>
    <w:rsid w:val="00F82A7B"/>
    <w:rsid w:val="00F843BC"/>
    <w:rsid w:val="00F8469E"/>
    <w:rsid w:val="00F8527D"/>
    <w:rsid w:val="00F85435"/>
    <w:rsid w:val="00F90AD9"/>
    <w:rsid w:val="00F94AA6"/>
    <w:rsid w:val="00FA09F8"/>
    <w:rsid w:val="00FA37EE"/>
    <w:rsid w:val="00FA3D60"/>
    <w:rsid w:val="00FA4EAC"/>
    <w:rsid w:val="00FA5F20"/>
    <w:rsid w:val="00FB4C33"/>
    <w:rsid w:val="00FB55BD"/>
    <w:rsid w:val="00FB7FF7"/>
    <w:rsid w:val="00FC108B"/>
    <w:rsid w:val="00FC1B65"/>
    <w:rsid w:val="00FC4A10"/>
    <w:rsid w:val="00FC68D1"/>
    <w:rsid w:val="00FD430E"/>
    <w:rsid w:val="00FD6A69"/>
    <w:rsid w:val="00FE0EA3"/>
    <w:rsid w:val="00FE1632"/>
    <w:rsid w:val="00FE7056"/>
    <w:rsid w:val="00FF1EFE"/>
    <w:rsid w:val="00FF4C9C"/>
    <w:rsid w:val="00FF5B8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pPr>
      <w:spacing w:after="100" w:afterAutospacing="1"/>
    </w:pPr>
    <w:rPr>
      <w:rFonts w:ascii="Geneva" w:eastAsia="Arial Unicode MS" w:hAnsi="Geneva" w:cs="Arial Unicode MS"/>
      <w:color w:val="333333"/>
      <w:sz w:val="17"/>
      <w:szCs w:val="17"/>
    </w:rPr>
  </w:style>
  <w:style w:type="paragraph" w:styleId="BodyText2">
    <w:name w:val="Body Text 2"/>
    <w:basedOn w:val="Normal"/>
    <w:pPr>
      <w:jc w:val="both"/>
    </w:pPr>
    <w:rPr>
      <w:lang w:val="en-GB"/>
    </w:rPr>
  </w:style>
  <w:style w:type="paragraph" w:customStyle="1" w:styleId="Corpodeltesto">
    <w:name w:val="Corpo del testo"/>
    <w:basedOn w:val="Normal"/>
    <w:pPr>
      <w:spacing w:line="360" w:lineRule="auto"/>
      <w:jc w:val="both"/>
    </w:pPr>
    <w:rPr>
      <w:rFonts w:ascii="Tahoma" w:hAnsi="Tahoma" w:cs="Tahoma"/>
      <w:b/>
      <w:lang w:val="en-GB"/>
    </w:rPr>
  </w:style>
  <w:style w:type="paragraph" w:styleId="PlainText">
    <w:name w:val="Plain Text"/>
    <w:basedOn w:val="Normal"/>
    <w:rPr>
      <w:rFonts w:ascii="Courier New" w:hAnsi="Courier New"/>
      <w:sz w:val="20"/>
      <w:szCs w:val="20"/>
    </w:rPr>
  </w:style>
  <w:style w:type="paragraph" w:styleId="BodyText3">
    <w:name w:val="Body Text 3"/>
    <w:basedOn w:val="Normal"/>
    <w:pPr>
      <w:spacing w:line="480" w:lineRule="auto"/>
    </w:pPr>
    <w:rPr>
      <w:rFonts w:ascii="Tahoma" w:hAnsi="Tahoma" w:cs="Tahoma"/>
      <w:b/>
      <w:lang w:val="en-GB"/>
    </w:rPr>
  </w:style>
  <w:style w:type="paragraph" w:styleId="BodyTextIndent2">
    <w:name w:val="Body Text Indent 2"/>
    <w:basedOn w:val="Normal"/>
    <w:pPr>
      <w:spacing w:line="360" w:lineRule="auto"/>
      <w:ind w:left="142"/>
    </w:pPr>
    <w:rPr>
      <w:szCs w:val="20"/>
    </w:rPr>
  </w:style>
  <w:style w:type="paragraph" w:styleId="Header">
    <w:name w:val="header"/>
    <w:basedOn w:val="Normal"/>
    <w:pPr>
      <w:tabs>
        <w:tab w:val="center" w:pos="4819"/>
        <w:tab w:val="right" w:pos="9638"/>
      </w:tabs>
    </w:p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szCs w:val="20"/>
    </w:rPr>
  </w:style>
  <w:style w:type="paragraph" w:styleId="Footer">
    <w:name w:val="footer"/>
    <w:basedOn w:val="Normal"/>
    <w:pPr>
      <w:tabs>
        <w:tab w:val="center" w:pos="4819"/>
        <w:tab w:val="right" w:pos="9638"/>
      </w:tabs>
    </w:pPr>
  </w:style>
  <w:style w:type="character" w:styleId="PageNumber">
    <w:name w:val="page number"/>
    <w:basedOn w:val="DefaultParagraphFont"/>
  </w:style>
  <w:style w:type="character" w:customStyle="1" w:styleId="volume">
    <w:name w:val="volume"/>
    <w:basedOn w:val="DefaultParagraphFont"/>
  </w:style>
  <w:style w:type="character" w:customStyle="1" w:styleId="pages">
    <w:name w:val="pages"/>
    <w:basedOn w:val="DefaultParagraphFont"/>
  </w:style>
  <w:style w:type="character" w:styleId="Hyperlink">
    <w:name w:val="Hyperlink"/>
    <w:rsid w:val="006350A6"/>
    <w:rPr>
      <w:color w:val="0000FF"/>
      <w:u w:val="single"/>
    </w:rPr>
  </w:style>
  <w:style w:type="paragraph" w:styleId="NormalWeb">
    <w:name w:val="Normal (Web)"/>
    <w:basedOn w:val="Normal"/>
    <w:uiPriority w:val="99"/>
    <w:unhideWhenUsed/>
    <w:rsid w:val="00B57BF0"/>
    <w:pPr>
      <w:spacing w:before="100" w:beforeAutospacing="1" w:after="100" w:afterAutospacing="1"/>
    </w:pPr>
    <w:rPr>
      <w:lang w:val="it-IT"/>
    </w:rPr>
  </w:style>
  <w:style w:type="table" w:styleId="TableGrid">
    <w:name w:val="Table Grid"/>
    <w:basedOn w:val="TableNormal"/>
    <w:rsid w:val="008A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8364E8"/>
  </w:style>
  <w:style w:type="character" w:styleId="CommentReference">
    <w:name w:val="annotation reference"/>
    <w:rsid w:val="005655C5"/>
    <w:rPr>
      <w:rFonts w:cs="Times New Roman"/>
      <w:sz w:val="21"/>
      <w:szCs w:val="21"/>
    </w:rPr>
  </w:style>
  <w:style w:type="paragraph" w:styleId="CommentText">
    <w:name w:val="annotation text"/>
    <w:basedOn w:val="Normal"/>
    <w:link w:val="Char"/>
    <w:rsid w:val="005655C5"/>
    <w:rPr>
      <w:rFonts w:eastAsia="宋体"/>
      <w:lang w:eastAsia="en-US"/>
    </w:rPr>
  </w:style>
  <w:style w:type="character" w:customStyle="1" w:styleId="Char">
    <w:name w:val="批注文字 Char"/>
    <w:basedOn w:val="DefaultParagraphFont"/>
    <w:link w:val="CommentText"/>
    <w:rsid w:val="005655C5"/>
    <w:rPr>
      <w:rFonts w:eastAsia="宋体"/>
      <w:sz w:val="24"/>
      <w:szCs w:val="24"/>
      <w:lang w:val="en-US" w:eastAsia="en-US"/>
    </w:rPr>
  </w:style>
  <w:style w:type="character" w:styleId="Strong">
    <w:name w:val="Strong"/>
    <w:uiPriority w:val="22"/>
    <w:qFormat/>
    <w:rsid w:val="005655C5"/>
    <w:rPr>
      <w:b/>
      <w:bCs/>
    </w:rPr>
  </w:style>
  <w:style w:type="paragraph" w:styleId="CommentSubject">
    <w:name w:val="annotation subject"/>
    <w:basedOn w:val="CommentText"/>
    <w:next w:val="CommentText"/>
    <w:link w:val="Char0"/>
    <w:rsid w:val="005655C5"/>
    <w:rPr>
      <w:rFonts w:eastAsia="Times New Roman"/>
      <w:b/>
      <w:bCs/>
      <w:lang w:eastAsia="it-IT"/>
    </w:rPr>
  </w:style>
  <w:style w:type="character" w:customStyle="1" w:styleId="Char0">
    <w:name w:val="批注主题 Char"/>
    <w:basedOn w:val="Char"/>
    <w:link w:val="CommentSubject"/>
    <w:rsid w:val="005655C5"/>
    <w:rPr>
      <w:rFonts w:eastAsia="Times New Roman"/>
      <w:b/>
      <w:bCs/>
      <w:sz w:val="24"/>
      <w:szCs w:val="24"/>
      <w:lang w:val="en-US" w:eastAsia="en-US"/>
    </w:rPr>
  </w:style>
  <w:style w:type="paragraph" w:styleId="ListParagraph">
    <w:name w:val="List Paragraph"/>
    <w:basedOn w:val="Normal"/>
    <w:uiPriority w:val="34"/>
    <w:qFormat/>
    <w:rsid w:val="00871D0A"/>
    <w:pPr>
      <w:ind w:left="720"/>
      <w:contextualSpacing/>
    </w:pPr>
  </w:style>
  <w:style w:type="character" w:styleId="Emphasis">
    <w:name w:val="Emphasis"/>
    <w:qFormat/>
    <w:rsid w:val="006A68E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pPr>
      <w:spacing w:after="100" w:afterAutospacing="1"/>
    </w:pPr>
    <w:rPr>
      <w:rFonts w:ascii="Geneva" w:eastAsia="Arial Unicode MS" w:hAnsi="Geneva" w:cs="Arial Unicode MS"/>
      <w:color w:val="333333"/>
      <w:sz w:val="17"/>
      <w:szCs w:val="17"/>
    </w:rPr>
  </w:style>
  <w:style w:type="paragraph" w:styleId="BodyText2">
    <w:name w:val="Body Text 2"/>
    <w:basedOn w:val="Normal"/>
    <w:pPr>
      <w:jc w:val="both"/>
    </w:pPr>
    <w:rPr>
      <w:lang w:val="en-GB"/>
    </w:rPr>
  </w:style>
  <w:style w:type="paragraph" w:customStyle="1" w:styleId="Corpodeltesto">
    <w:name w:val="Corpo del testo"/>
    <w:basedOn w:val="Normal"/>
    <w:pPr>
      <w:spacing w:line="360" w:lineRule="auto"/>
      <w:jc w:val="both"/>
    </w:pPr>
    <w:rPr>
      <w:rFonts w:ascii="Tahoma" w:hAnsi="Tahoma" w:cs="Tahoma"/>
      <w:b/>
      <w:lang w:val="en-GB"/>
    </w:rPr>
  </w:style>
  <w:style w:type="paragraph" w:styleId="PlainText">
    <w:name w:val="Plain Text"/>
    <w:basedOn w:val="Normal"/>
    <w:rPr>
      <w:rFonts w:ascii="Courier New" w:hAnsi="Courier New"/>
      <w:sz w:val="20"/>
      <w:szCs w:val="20"/>
    </w:rPr>
  </w:style>
  <w:style w:type="paragraph" w:styleId="BodyText3">
    <w:name w:val="Body Text 3"/>
    <w:basedOn w:val="Normal"/>
    <w:pPr>
      <w:spacing w:line="480" w:lineRule="auto"/>
    </w:pPr>
    <w:rPr>
      <w:rFonts w:ascii="Tahoma" w:hAnsi="Tahoma" w:cs="Tahoma"/>
      <w:b/>
      <w:lang w:val="en-GB"/>
    </w:rPr>
  </w:style>
  <w:style w:type="paragraph" w:styleId="BodyTextIndent2">
    <w:name w:val="Body Text Indent 2"/>
    <w:basedOn w:val="Normal"/>
    <w:pPr>
      <w:spacing w:line="360" w:lineRule="auto"/>
      <w:ind w:left="142"/>
    </w:pPr>
    <w:rPr>
      <w:szCs w:val="20"/>
    </w:rPr>
  </w:style>
  <w:style w:type="paragraph" w:styleId="Header">
    <w:name w:val="header"/>
    <w:basedOn w:val="Normal"/>
    <w:pPr>
      <w:tabs>
        <w:tab w:val="center" w:pos="4819"/>
        <w:tab w:val="right" w:pos="9638"/>
      </w:tabs>
    </w:p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szCs w:val="20"/>
    </w:rPr>
  </w:style>
  <w:style w:type="paragraph" w:styleId="Footer">
    <w:name w:val="footer"/>
    <w:basedOn w:val="Normal"/>
    <w:pPr>
      <w:tabs>
        <w:tab w:val="center" w:pos="4819"/>
        <w:tab w:val="right" w:pos="9638"/>
      </w:tabs>
    </w:pPr>
  </w:style>
  <w:style w:type="character" w:styleId="PageNumber">
    <w:name w:val="page number"/>
    <w:basedOn w:val="DefaultParagraphFont"/>
  </w:style>
  <w:style w:type="character" w:customStyle="1" w:styleId="volume">
    <w:name w:val="volume"/>
    <w:basedOn w:val="DefaultParagraphFont"/>
  </w:style>
  <w:style w:type="character" w:customStyle="1" w:styleId="pages">
    <w:name w:val="pages"/>
    <w:basedOn w:val="DefaultParagraphFont"/>
  </w:style>
  <w:style w:type="character" w:styleId="Hyperlink">
    <w:name w:val="Hyperlink"/>
    <w:rsid w:val="006350A6"/>
    <w:rPr>
      <w:color w:val="0000FF"/>
      <w:u w:val="single"/>
    </w:rPr>
  </w:style>
  <w:style w:type="paragraph" w:styleId="NormalWeb">
    <w:name w:val="Normal (Web)"/>
    <w:basedOn w:val="Normal"/>
    <w:uiPriority w:val="99"/>
    <w:unhideWhenUsed/>
    <w:rsid w:val="00B57BF0"/>
    <w:pPr>
      <w:spacing w:before="100" w:beforeAutospacing="1" w:after="100" w:afterAutospacing="1"/>
    </w:pPr>
    <w:rPr>
      <w:lang w:val="it-IT"/>
    </w:rPr>
  </w:style>
  <w:style w:type="table" w:styleId="TableGrid">
    <w:name w:val="Table Grid"/>
    <w:basedOn w:val="TableNormal"/>
    <w:rsid w:val="008A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8364E8"/>
  </w:style>
  <w:style w:type="character" w:styleId="CommentReference">
    <w:name w:val="annotation reference"/>
    <w:rsid w:val="005655C5"/>
    <w:rPr>
      <w:rFonts w:cs="Times New Roman"/>
      <w:sz w:val="21"/>
      <w:szCs w:val="21"/>
    </w:rPr>
  </w:style>
  <w:style w:type="paragraph" w:styleId="CommentText">
    <w:name w:val="annotation text"/>
    <w:basedOn w:val="Normal"/>
    <w:link w:val="Char"/>
    <w:rsid w:val="005655C5"/>
    <w:rPr>
      <w:rFonts w:eastAsia="宋体"/>
      <w:lang w:eastAsia="en-US"/>
    </w:rPr>
  </w:style>
  <w:style w:type="character" w:customStyle="1" w:styleId="Char">
    <w:name w:val="批注文字 Char"/>
    <w:basedOn w:val="DefaultParagraphFont"/>
    <w:link w:val="CommentText"/>
    <w:rsid w:val="005655C5"/>
    <w:rPr>
      <w:rFonts w:eastAsia="宋体"/>
      <w:sz w:val="24"/>
      <w:szCs w:val="24"/>
      <w:lang w:val="en-US" w:eastAsia="en-US"/>
    </w:rPr>
  </w:style>
  <w:style w:type="character" w:styleId="Strong">
    <w:name w:val="Strong"/>
    <w:uiPriority w:val="22"/>
    <w:qFormat/>
    <w:rsid w:val="005655C5"/>
    <w:rPr>
      <w:b/>
      <w:bCs/>
    </w:rPr>
  </w:style>
  <w:style w:type="paragraph" w:styleId="CommentSubject">
    <w:name w:val="annotation subject"/>
    <w:basedOn w:val="CommentText"/>
    <w:next w:val="CommentText"/>
    <w:link w:val="Char0"/>
    <w:rsid w:val="005655C5"/>
    <w:rPr>
      <w:rFonts w:eastAsia="Times New Roman"/>
      <w:b/>
      <w:bCs/>
      <w:lang w:eastAsia="it-IT"/>
    </w:rPr>
  </w:style>
  <w:style w:type="character" w:customStyle="1" w:styleId="Char0">
    <w:name w:val="批注主题 Char"/>
    <w:basedOn w:val="Char"/>
    <w:link w:val="CommentSubject"/>
    <w:rsid w:val="005655C5"/>
    <w:rPr>
      <w:rFonts w:eastAsia="Times New Roman"/>
      <w:b/>
      <w:bCs/>
      <w:sz w:val="24"/>
      <w:szCs w:val="24"/>
      <w:lang w:val="en-US" w:eastAsia="en-US"/>
    </w:rPr>
  </w:style>
  <w:style w:type="paragraph" w:styleId="ListParagraph">
    <w:name w:val="List Paragraph"/>
    <w:basedOn w:val="Normal"/>
    <w:uiPriority w:val="34"/>
    <w:qFormat/>
    <w:rsid w:val="00871D0A"/>
    <w:pPr>
      <w:ind w:left="720"/>
      <w:contextualSpacing/>
    </w:pPr>
  </w:style>
  <w:style w:type="character" w:styleId="Emphasis">
    <w:name w:val="Emphasis"/>
    <w:qFormat/>
    <w:rsid w:val="006A68E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7336">
      <w:bodyDiv w:val="1"/>
      <w:marLeft w:val="0"/>
      <w:marRight w:val="0"/>
      <w:marTop w:val="0"/>
      <w:marBottom w:val="0"/>
      <w:divBdr>
        <w:top w:val="none" w:sz="0" w:space="0" w:color="auto"/>
        <w:left w:val="none" w:sz="0" w:space="0" w:color="auto"/>
        <w:bottom w:val="none" w:sz="0" w:space="0" w:color="auto"/>
        <w:right w:val="none" w:sz="0" w:space="0" w:color="auto"/>
      </w:divBdr>
    </w:div>
    <w:div w:id="26568835">
      <w:bodyDiv w:val="1"/>
      <w:marLeft w:val="0"/>
      <w:marRight w:val="0"/>
      <w:marTop w:val="0"/>
      <w:marBottom w:val="0"/>
      <w:divBdr>
        <w:top w:val="none" w:sz="0" w:space="0" w:color="auto"/>
        <w:left w:val="none" w:sz="0" w:space="0" w:color="auto"/>
        <w:bottom w:val="none" w:sz="0" w:space="0" w:color="auto"/>
        <w:right w:val="none" w:sz="0" w:space="0" w:color="auto"/>
      </w:divBdr>
    </w:div>
    <w:div w:id="37819451">
      <w:bodyDiv w:val="1"/>
      <w:marLeft w:val="0"/>
      <w:marRight w:val="0"/>
      <w:marTop w:val="0"/>
      <w:marBottom w:val="0"/>
      <w:divBdr>
        <w:top w:val="none" w:sz="0" w:space="0" w:color="auto"/>
        <w:left w:val="none" w:sz="0" w:space="0" w:color="auto"/>
        <w:bottom w:val="none" w:sz="0" w:space="0" w:color="auto"/>
        <w:right w:val="none" w:sz="0" w:space="0" w:color="auto"/>
      </w:divBdr>
    </w:div>
    <w:div w:id="38677334">
      <w:bodyDiv w:val="1"/>
      <w:marLeft w:val="0"/>
      <w:marRight w:val="0"/>
      <w:marTop w:val="0"/>
      <w:marBottom w:val="0"/>
      <w:divBdr>
        <w:top w:val="none" w:sz="0" w:space="0" w:color="auto"/>
        <w:left w:val="none" w:sz="0" w:space="0" w:color="auto"/>
        <w:bottom w:val="none" w:sz="0" w:space="0" w:color="auto"/>
        <w:right w:val="none" w:sz="0" w:space="0" w:color="auto"/>
      </w:divBdr>
    </w:div>
    <w:div w:id="96679542">
      <w:bodyDiv w:val="1"/>
      <w:marLeft w:val="0"/>
      <w:marRight w:val="0"/>
      <w:marTop w:val="0"/>
      <w:marBottom w:val="0"/>
      <w:divBdr>
        <w:top w:val="none" w:sz="0" w:space="0" w:color="auto"/>
        <w:left w:val="none" w:sz="0" w:space="0" w:color="auto"/>
        <w:bottom w:val="none" w:sz="0" w:space="0" w:color="auto"/>
        <w:right w:val="none" w:sz="0" w:space="0" w:color="auto"/>
      </w:divBdr>
    </w:div>
    <w:div w:id="98259488">
      <w:bodyDiv w:val="1"/>
      <w:marLeft w:val="0"/>
      <w:marRight w:val="0"/>
      <w:marTop w:val="0"/>
      <w:marBottom w:val="0"/>
      <w:divBdr>
        <w:top w:val="none" w:sz="0" w:space="0" w:color="auto"/>
        <w:left w:val="none" w:sz="0" w:space="0" w:color="auto"/>
        <w:bottom w:val="none" w:sz="0" w:space="0" w:color="auto"/>
        <w:right w:val="none" w:sz="0" w:space="0" w:color="auto"/>
      </w:divBdr>
    </w:div>
    <w:div w:id="105544875">
      <w:bodyDiv w:val="1"/>
      <w:marLeft w:val="0"/>
      <w:marRight w:val="0"/>
      <w:marTop w:val="0"/>
      <w:marBottom w:val="0"/>
      <w:divBdr>
        <w:top w:val="none" w:sz="0" w:space="0" w:color="auto"/>
        <w:left w:val="none" w:sz="0" w:space="0" w:color="auto"/>
        <w:bottom w:val="none" w:sz="0" w:space="0" w:color="auto"/>
        <w:right w:val="none" w:sz="0" w:space="0" w:color="auto"/>
      </w:divBdr>
    </w:div>
    <w:div w:id="127094935">
      <w:bodyDiv w:val="1"/>
      <w:marLeft w:val="0"/>
      <w:marRight w:val="0"/>
      <w:marTop w:val="0"/>
      <w:marBottom w:val="0"/>
      <w:divBdr>
        <w:top w:val="none" w:sz="0" w:space="0" w:color="auto"/>
        <w:left w:val="none" w:sz="0" w:space="0" w:color="auto"/>
        <w:bottom w:val="none" w:sz="0" w:space="0" w:color="auto"/>
        <w:right w:val="none" w:sz="0" w:space="0" w:color="auto"/>
      </w:divBdr>
    </w:div>
    <w:div w:id="203762541">
      <w:bodyDiv w:val="1"/>
      <w:marLeft w:val="0"/>
      <w:marRight w:val="0"/>
      <w:marTop w:val="0"/>
      <w:marBottom w:val="0"/>
      <w:divBdr>
        <w:top w:val="none" w:sz="0" w:space="0" w:color="auto"/>
        <w:left w:val="none" w:sz="0" w:space="0" w:color="auto"/>
        <w:bottom w:val="none" w:sz="0" w:space="0" w:color="auto"/>
        <w:right w:val="none" w:sz="0" w:space="0" w:color="auto"/>
      </w:divBdr>
    </w:div>
    <w:div w:id="234821727">
      <w:bodyDiv w:val="1"/>
      <w:marLeft w:val="0"/>
      <w:marRight w:val="0"/>
      <w:marTop w:val="0"/>
      <w:marBottom w:val="0"/>
      <w:divBdr>
        <w:top w:val="none" w:sz="0" w:space="0" w:color="auto"/>
        <w:left w:val="none" w:sz="0" w:space="0" w:color="auto"/>
        <w:bottom w:val="none" w:sz="0" w:space="0" w:color="auto"/>
        <w:right w:val="none" w:sz="0" w:space="0" w:color="auto"/>
      </w:divBdr>
      <w:divsChild>
        <w:div w:id="1552380793">
          <w:marLeft w:val="0"/>
          <w:marRight w:val="0"/>
          <w:marTop w:val="100"/>
          <w:marBottom w:val="100"/>
          <w:divBdr>
            <w:top w:val="none" w:sz="0" w:space="0" w:color="auto"/>
            <w:left w:val="none" w:sz="0" w:space="0" w:color="auto"/>
            <w:bottom w:val="none" w:sz="0" w:space="0" w:color="auto"/>
            <w:right w:val="none" w:sz="0" w:space="0" w:color="auto"/>
          </w:divBdr>
          <w:divsChild>
            <w:div w:id="913508965">
              <w:marLeft w:val="0"/>
              <w:marRight w:val="0"/>
              <w:marTop w:val="0"/>
              <w:marBottom w:val="0"/>
              <w:divBdr>
                <w:top w:val="none" w:sz="0" w:space="0" w:color="auto"/>
                <w:left w:val="none" w:sz="0" w:space="0" w:color="auto"/>
                <w:bottom w:val="none" w:sz="0" w:space="0" w:color="auto"/>
                <w:right w:val="none" w:sz="0" w:space="0" w:color="auto"/>
              </w:divBdr>
              <w:divsChild>
                <w:div w:id="1297835747">
                  <w:marLeft w:val="0"/>
                  <w:marRight w:val="0"/>
                  <w:marTop w:val="0"/>
                  <w:marBottom w:val="0"/>
                  <w:divBdr>
                    <w:top w:val="none" w:sz="0" w:space="0" w:color="auto"/>
                    <w:left w:val="none" w:sz="0" w:space="0" w:color="auto"/>
                    <w:bottom w:val="none" w:sz="0" w:space="0" w:color="auto"/>
                    <w:right w:val="none" w:sz="0" w:space="0" w:color="auto"/>
                  </w:divBdr>
                  <w:divsChild>
                    <w:div w:id="276182065">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52515244">
      <w:bodyDiv w:val="1"/>
      <w:marLeft w:val="0"/>
      <w:marRight w:val="0"/>
      <w:marTop w:val="0"/>
      <w:marBottom w:val="0"/>
      <w:divBdr>
        <w:top w:val="none" w:sz="0" w:space="0" w:color="auto"/>
        <w:left w:val="none" w:sz="0" w:space="0" w:color="auto"/>
        <w:bottom w:val="none" w:sz="0" w:space="0" w:color="auto"/>
        <w:right w:val="none" w:sz="0" w:space="0" w:color="auto"/>
      </w:divBdr>
    </w:div>
    <w:div w:id="255090107">
      <w:bodyDiv w:val="1"/>
      <w:marLeft w:val="0"/>
      <w:marRight w:val="0"/>
      <w:marTop w:val="0"/>
      <w:marBottom w:val="0"/>
      <w:divBdr>
        <w:top w:val="none" w:sz="0" w:space="0" w:color="auto"/>
        <w:left w:val="none" w:sz="0" w:space="0" w:color="auto"/>
        <w:bottom w:val="none" w:sz="0" w:space="0" w:color="auto"/>
        <w:right w:val="none" w:sz="0" w:space="0" w:color="auto"/>
      </w:divBdr>
    </w:div>
    <w:div w:id="275063356">
      <w:bodyDiv w:val="1"/>
      <w:marLeft w:val="0"/>
      <w:marRight w:val="0"/>
      <w:marTop w:val="0"/>
      <w:marBottom w:val="0"/>
      <w:divBdr>
        <w:top w:val="none" w:sz="0" w:space="0" w:color="auto"/>
        <w:left w:val="none" w:sz="0" w:space="0" w:color="auto"/>
        <w:bottom w:val="none" w:sz="0" w:space="0" w:color="auto"/>
        <w:right w:val="none" w:sz="0" w:space="0" w:color="auto"/>
      </w:divBdr>
    </w:div>
    <w:div w:id="326249914">
      <w:bodyDiv w:val="1"/>
      <w:marLeft w:val="0"/>
      <w:marRight w:val="0"/>
      <w:marTop w:val="0"/>
      <w:marBottom w:val="0"/>
      <w:divBdr>
        <w:top w:val="none" w:sz="0" w:space="0" w:color="auto"/>
        <w:left w:val="none" w:sz="0" w:space="0" w:color="auto"/>
        <w:bottom w:val="none" w:sz="0" w:space="0" w:color="auto"/>
        <w:right w:val="none" w:sz="0" w:space="0" w:color="auto"/>
      </w:divBdr>
    </w:div>
    <w:div w:id="328868135">
      <w:bodyDiv w:val="1"/>
      <w:marLeft w:val="0"/>
      <w:marRight w:val="0"/>
      <w:marTop w:val="0"/>
      <w:marBottom w:val="0"/>
      <w:divBdr>
        <w:top w:val="none" w:sz="0" w:space="0" w:color="auto"/>
        <w:left w:val="none" w:sz="0" w:space="0" w:color="auto"/>
        <w:bottom w:val="none" w:sz="0" w:space="0" w:color="auto"/>
        <w:right w:val="none" w:sz="0" w:space="0" w:color="auto"/>
      </w:divBdr>
      <w:divsChild>
        <w:div w:id="1843666576">
          <w:marLeft w:val="0"/>
          <w:marRight w:val="0"/>
          <w:marTop w:val="0"/>
          <w:marBottom w:val="0"/>
          <w:divBdr>
            <w:top w:val="none" w:sz="0" w:space="0" w:color="auto"/>
            <w:left w:val="none" w:sz="0" w:space="0" w:color="auto"/>
            <w:bottom w:val="none" w:sz="0" w:space="0" w:color="auto"/>
            <w:right w:val="none" w:sz="0" w:space="0" w:color="auto"/>
          </w:divBdr>
        </w:div>
      </w:divsChild>
    </w:div>
    <w:div w:id="356077436">
      <w:bodyDiv w:val="1"/>
      <w:marLeft w:val="0"/>
      <w:marRight w:val="0"/>
      <w:marTop w:val="0"/>
      <w:marBottom w:val="0"/>
      <w:divBdr>
        <w:top w:val="none" w:sz="0" w:space="0" w:color="auto"/>
        <w:left w:val="none" w:sz="0" w:space="0" w:color="auto"/>
        <w:bottom w:val="none" w:sz="0" w:space="0" w:color="auto"/>
        <w:right w:val="none" w:sz="0" w:space="0" w:color="auto"/>
      </w:divBdr>
    </w:div>
    <w:div w:id="369696348">
      <w:bodyDiv w:val="1"/>
      <w:marLeft w:val="0"/>
      <w:marRight w:val="0"/>
      <w:marTop w:val="0"/>
      <w:marBottom w:val="0"/>
      <w:divBdr>
        <w:top w:val="none" w:sz="0" w:space="0" w:color="auto"/>
        <w:left w:val="none" w:sz="0" w:space="0" w:color="auto"/>
        <w:bottom w:val="none" w:sz="0" w:space="0" w:color="auto"/>
        <w:right w:val="none" w:sz="0" w:space="0" w:color="auto"/>
      </w:divBdr>
    </w:div>
    <w:div w:id="463427833">
      <w:bodyDiv w:val="1"/>
      <w:marLeft w:val="0"/>
      <w:marRight w:val="0"/>
      <w:marTop w:val="0"/>
      <w:marBottom w:val="0"/>
      <w:divBdr>
        <w:top w:val="none" w:sz="0" w:space="0" w:color="auto"/>
        <w:left w:val="none" w:sz="0" w:space="0" w:color="auto"/>
        <w:bottom w:val="none" w:sz="0" w:space="0" w:color="auto"/>
        <w:right w:val="none" w:sz="0" w:space="0" w:color="auto"/>
      </w:divBdr>
    </w:div>
    <w:div w:id="480120493">
      <w:bodyDiv w:val="1"/>
      <w:marLeft w:val="0"/>
      <w:marRight w:val="0"/>
      <w:marTop w:val="0"/>
      <w:marBottom w:val="0"/>
      <w:divBdr>
        <w:top w:val="none" w:sz="0" w:space="0" w:color="auto"/>
        <w:left w:val="none" w:sz="0" w:space="0" w:color="auto"/>
        <w:bottom w:val="none" w:sz="0" w:space="0" w:color="auto"/>
        <w:right w:val="none" w:sz="0" w:space="0" w:color="auto"/>
      </w:divBdr>
    </w:div>
    <w:div w:id="492986769">
      <w:bodyDiv w:val="1"/>
      <w:marLeft w:val="0"/>
      <w:marRight w:val="0"/>
      <w:marTop w:val="0"/>
      <w:marBottom w:val="0"/>
      <w:divBdr>
        <w:top w:val="none" w:sz="0" w:space="0" w:color="auto"/>
        <w:left w:val="none" w:sz="0" w:space="0" w:color="auto"/>
        <w:bottom w:val="none" w:sz="0" w:space="0" w:color="auto"/>
        <w:right w:val="none" w:sz="0" w:space="0" w:color="auto"/>
      </w:divBdr>
    </w:div>
    <w:div w:id="500000876">
      <w:bodyDiv w:val="1"/>
      <w:marLeft w:val="0"/>
      <w:marRight w:val="0"/>
      <w:marTop w:val="0"/>
      <w:marBottom w:val="0"/>
      <w:divBdr>
        <w:top w:val="none" w:sz="0" w:space="0" w:color="auto"/>
        <w:left w:val="none" w:sz="0" w:space="0" w:color="auto"/>
        <w:bottom w:val="none" w:sz="0" w:space="0" w:color="auto"/>
        <w:right w:val="none" w:sz="0" w:space="0" w:color="auto"/>
      </w:divBdr>
    </w:div>
    <w:div w:id="502015579">
      <w:bodyDiv w:val="1"/>
      <w:marLeft w:val="0"/>
      <w:marRight w:val="0"/>
      <w:marTop w:val="0"/>
      <w:marBottom w:val="0"/>
      <w:divBdr>
        <w:top w:val="none" w:sz="0" w:space="0" w:color="auto"/>
        <w:left w:val="none" w:sz="0" w:space="0" w:color="auto"/>
        <w:bottom w:val="none" w:sz="0" w:space="0" w:color="auto"/>
        <w:right w:val="none" w:sz="0" w:space="0" w:color="auto"/>
      </w:divBdr>
    </w:div>
    <w:div w:id="504631793">
      <w:bodyDiv w:val="1"/>
      <w:marLeft w:val="0"/>
      <w:marRight w:val="0"/>
      <w:marTop w:val="0"/>
      <w:marBottom w:val="0"/>
      <w:divBdr>
        <w:top w:val="none" w:sz="0" w:space="0" w:color="auto"/>
        <w:left w:val="none" w:sz="0" w:space="0" w:color="auto"/>
        <w:bottom w:val="none" w:sz="0" w:space="0" w:color="auto"/>
        <w:right w:val="none" w:sz="0" w:space="0" w:color="auto"/>
      </w:divBdr>
    </w:div>
    <w:div w:id="512963673">
      <w:bodyDiv w:val="1"/>
      <w:marLeft w:val="0"/>
      <w:marRight w:val="0"/>
      <w:marTop w:val="0"/>
      <w:marBottom w:val="0"/>
      <w:divBdr>
        <w:top w:val="none" w:sz="0" w:space="0" w:color="auto"/>
        <w:left w:val="none" w:sz="0" w:space="0" w:color="auto"/>
        <w:bottom w:val="none" w:sz="0" w:space="0" w:color="auto"/>
        <w:right w:val="none" w:sz="0" w:space="0" w:color="auto"/>
      </w:divBdr>
    </w:div>
    <w:div w:id="517738845">
      <w:bodyDiv w:val="1"/>
      <w:marLeft w:val="0"/>
      <w:marRight w:val="0"/>
      <w:marTop w:val="0"/>
      <w:marBottom w:val="0"/>
      <w:divBdr>
        <w:top w:val="none" w:sz="0" w:space="0" w:color="auto"/>
        <w:left w:val="none" w:sz="0" w:space="0" w:color="auto"/>
        <w:bottom w:val="none" w:sz="0" w:space="0" w:color="auto"/>
        <w:right w:val="none" w:sz="0" w:space="0" w:color="auto"/>
      </w:divBdr>
    </w:div>
    <w:div w:id="524946559">
      <w:bodyDiv w:val="1"/>
      <w:marLeft w:val="0"/>
      <w:marRight w:val="0"/>
      <w:marTop w:val="0"/>
      <w:marBottom w:val="0"/>
      <w:divBdr>
        <w:top w:val="none" w:sz="0" w:space="0" w:color="auto"/>
        <w:left w:val="none" w:sz="0" w:space="0" w:color="auto"/>
        <w:bottom w:val="none" w:sz="0" w:space="0" w:color="auto"/>
        <w:right w:val="none" w:sz="0" w:space="0" w:color="auto"/>
      </w:divBdr>
    </w:div>
    <w:div w:id="531498436">
      <w:bodyDiv w:val="1"/>
      <w:marLeft w:val="0"/>
      <w:marRight w:val="0"/>
      <w:marTop w:val="0"/>
      <w:marBottom w:val="0"/>
      <w:divBdr>
        <w:top w:val="none" w:sz="0" w:space="0" w:color="auto"/>
        <w:left w:val="none" w:sz="0" w:space="0" w:color="auto"/>
        <w:bottom w:val="none" w:sz="0" w:space="0" w:color="auto"/>
        <w:right w:val="none" w:sz="0" w:space="0" w:color="auto"/>
      </w:divBdr>
    </w:div>
    <w:div w:id="568229540">
      <w:bodyDiv w:val="1"/>
      <w:marLeft w:val="0"/>
      <w:marRight w:val="0"/>
      <w:marTop w:val="0"/>
      <w:marBottom w:val="0"/>
      <w:divBdr>
        <w:top w:val="none" w:sz="0" w:space="0" w:color="auto"/>
        <w:left w:val="none" w:sz="0" w:space="0" w:color="auto"/>
        <w:bottom w:val="none" w:sz="0" w:space="0" w:color="auto"/>
        <w:right w:val="none" w:sz="0" w:space="0" w:color="auto"/>
      </w:divBdr>
    </w:div>
    <w:div w:id="597295463">
      <w:bodyDiv w:val="1"/>
      <w:marLeft w:val="0"/>
      <w:marRight w:val="0"/>
      <w:marTop w:val="0"/>
      <w:marBottom w:val="0"/>
      <w:divBdr>
        <w:top w:val="none" w:sz="0" w:space="0" w:color="auto"/>
        <w:left w:val="none" w:sz="0" w:space="0" w:color="auto"/>
        <w:bottom w:val="none" w:sz="0" w:space="0" w:color="auto"/>
        <w:right w:val="none" w:sz="0" w:space="0" w:color="auto"/>
      </w:divBdr>
    </w:div>
    <w:div w:id="598486219">
      <w:bodyDiv w:val="1"/>
      <w:marLeft w:val="0"/>
      <w:marRight w:val="0"/>
      <w:marTop w:val="0"/>
      <w:marBottom w:val="0"/>
      <w:divBdr>
        <w:top w:val="none" w:sz="0" w:space="0" w:color="auto"/>
        <w:left w:val="none" w:sz="0" w:space="0" w:color="auto"/>
        <w:bottom w:val="none" w:sz="0" w:space="0" w:color="auto"/>
        <w:right w:val="none" w:sz="0" w:space="0" w:color="auto"/>
      </w:divBdr>
    </w:div>
    <w:div w:id="642661720">
      <w:bodyDiv w:val="1"/>
      <w:marLeft w:val="0"/>
      <w:marRight w:val="0"/>
      <w:marTop w:val="0"/>
      <w:marBottom w:val="0"/>
      <w:divBdr>
        <w:top w:val="none" w:sz="0" w:space="0" w:color="auto"/>
        <w:left w:val="none" w:sz="0" w:space="0" w:color="auto"/>
        <w:bottom w:val="none" w:sz="0" w:space="0" w:color="auto"/>
        <w:right w:val="none" w:sz="0" w:space="0" w:color="auto"/>
      </w:divBdr>
      <w:divsChild>
        <w:div w:id="1316839972">
          <w:marLeft w:val="0"/>
          <w:marRight w:val="0"/>
          <w:marTop w:val="0"/>
          <w:marBottom w:val="0"/>
          <w:divBdr>
            <w:top w:val="none" w:sz="0" w:space="0" w:color="auto"/>
            <w:left w:val="none" w:sz="0" w:space="0" w:color="auto"/>
            <w:bottom w:val="none" w:sz="0" w:space="0" w:color="auto"/>
            <w:right w:val="none" w:sz="0" w:space="0" w:color="auto"/>
          </w:divBdr>
        </w:div>
      </w:divsChild>
    </w:div>
    <w:div w:id="652492025">
      <w:bodyDiv w:val="1"/>
      <w:marLeft w:val="0"/>
      <w:marRight w:val="0"/>
      <w:marTop w:val="0"/>
      <w:marBottom w:val="0"/>
      <w:divBdr>
        <w:top w:val="none" w:sz="0" w:space="0" w:color="auto"/>
        <w:left w:val="none" w:sz="0" w:space="0" w:color="auto"/>
        <w:bottom w:val="none" w:sz="0" w:space="0" w:color="auto"/>
        <w:right w:val="none" w:sz="0" w:space="0" w:color="auto"/>
      </w:divBdr>
      <w:divsChild>
        <w:div w:id="82725325">
          <w:marLeft w:val="547"/>
          <w:marRight w:val="0"/>
          <w:marTop w:val="120"/>
          <w:marBottom w:val="160"/>
          <w:divBdr>
            <w:top w:val="none" w:sz="0" w:space="0" w:color="auto"/>
            <w:left w:val="none" w:sz="0" w:space="0" w:color="auto"/>
            <w:bottom w:val="none" w:sz="0" w:space="0" w:color="auto"/>
            <w:right w:val="none" w:sz="0" w:space="0" w:color="auto"/>
          </w:divBdr>
        </w:div>
        <w:div w:id="452099338">
          <w:marLeft w:val="547"/>
          <w:marRight w:val="0"/>
          <w:marTop w:val="0"/>
          <w:marBottom w:val="0"/>
          <w:divBdr>
            <w:top w:val="none" w:sz="0" w:space="0" w:color="auto"/>
            <w:left w:val="none" w:sz="0" w:space="0" w:color="auto"/>
            <w:bottom w:val="none" w:sz="0" w:space="0" w:color="auto"/>
            <w:right w:val="none" w:sz="0" w:space="0" w:color="auto"/>
          </w:divBdr>
        </w:div>
        <w:div w:id="468478220">
          <w:marLeft w:val="547"/>
          <w:marRight w:val="0"/>
          <w:marTop w:val="0"/>
          <w:marBottom w:val="0"/>
          <w:divBdr>
            <w:top w:val="none" w:sz="0" w:space="0" w:color="auto"/>
            <w:left w:val="none" w:sz="0" w:space="0" w:color="auto"/>
            <w:bottom w:val="none" w:sz="0" w:space="0" w:color="auto"/>
            <w:right w:val="none" w:sz="0" w:space="0" w:color="auto"/>
          </w:divBdr>
        </w:div>
        <w:div w:id="1300106841">
          <w:marLeft w:val="547"/>
          <w:marRight w:val="0"/>
          <w:marTop w:val="120"/>
          <w:marBottom w:val="160"/>
          <w:divBdr>
            <w:top w:val="none" w:sz="0" w:space="0" w:color="auto"/>
            <w:left w:val="none" w:sz="0" w:space="0" w:color="auto"/>
            <w:bottom w:val="none" w:sz="0" w:space="0" w:color="auto"/>
            <w:right w:val="none" w:sz="0" w:space="0" w:color="auto"/>
          </w:divBdr>
        </w:div>
        <w:div w:id="1440107142">
          <w:marLeft w:val="1267"/>
          <w:marRight w:val="0"/>
          <w:marTop w:val="0"/>
          <w:marBottom w:val="0"/>
          <w:divBdr>
            <w:top w:val="none" w:sz="0" w:space="0" w:color="auto"/>
            <w:left w:val="none" w:sz="0" w:space="0" w:color="auto"/>
            <w:bottom w:val="none" w:sz="0" w:space="0" w:color="auto"/>
            <w:right w:val="none" w:sz="0" w:space="0" w:color="auto"/>
          </w:divBdr>
        </w:div>
      </w:divsChild>
    </w:div>
    <w:div w:id="694427521">
      <w:bodyDiv w:val="1"/>
      <w:marLeft w:val="0"/>
      <w:marRight w:val="0"/>
      <w:marTop w:val="0"/>
      <w:marBottom w:val="0"/>
      <w:divBdr>
        <w:top w:val="none" w:sz="0" w:space="0" w:color="auto"/>
        <w:left w:val="none" w:sz="0" w:space="0" w:color="auto"/>
        <w:bottom w:val="none" w:sz="0" w:space="0" w:color="auto"/>
        <w:right w:val="none" w:sz="0" w:space="0" w:color="auto"/>
      </w:divBdr>
    </w:div>
    <w:div w:id="759789001">
      <w:bodyDiv w:val="1"/>
      <w:marLeft w:val="0"/>
      <w:marRight w:val="0"/>
      <w:marTop w:val="0"/>
      <w:marBottom w:val="0"/>
      <w:divBdr>
        <w:top w:val="none" w:sz="0" w:space="0" w:color="auto"/>
        <w:left w:val="none" w:sz="0" w:space="0" w:color="auto"/>
        <w:bottom w:val="none" w:sz="0" w:space="0" w:color="auto"/>
        <w:right w:val="none" w:sz="0" w:space="0" w:color="auto"/>
      </w:divBdr>
    </w:div>
    <w:div w:id="774404321">
      <w:bodyDiv w:val="1"/>
      <w:marLeft w:val="0"/>
      <w:marRight w:val="0"/>
      <w:marTop w:val="0"/>
      <w:marBottom w:val="0"/>
      <w:divBdr>
        <w:top w:val="none" w:sz="0" w:space="0" w:color="auto"/>
        <w:left w:val="none" w:sz="0" w:space="0" w:color="auto"/>
        <w:bottom w:val="none" w:sz="0" w:space="0" w:color="auto"/>
        <w:right w:val="none" w:sz="0" w:space="0" w:color="auto"/>
      </w:divBdr>
    </w:div>
    <w:div w:id="867791400">
      <w:bodyDiv w:val="1"/>
      <w:marLeft w:val="0"/>
      <w:marRight w:val="0"/>
      <w:marTop w:val="0"/>
      <w:marBottom w:val="0"/>
      <w:divBdr>
        <w:top w:val="none" w:sz="0" w:space="0" w:color="auto"/>
        <w:left w:val="none" w:sz="0" w:space="0" w:color="auto"/>
        <w:bottom w:val="none" w:sz="0" w:space="0" w:color="auto"/>
        <w:right w:val="none" w:sz="0" w:space="0" w:color="auto"/>
      </w:divBdr>
    </w:div>
    <w:div w:id="873349268">
      <w:bodyDiv w:val="1"/>
      <w:marLeft w:val="0"/>
      <w:marRight w:val="0"/>
      <w:marTop w:val="0"/>
      <w:marBottom w:val="0"/>
      <w:divBdr>
        <w:top w:val="none" w:sz="0" w:space="0" w:color="auto"/>
        <w:left w:val="none" w:sz="0" w:space="0" w:color="auto"/>
        <w:bottom w:val="none" w:sz="0" w:space="0" w:color="auto"/>
        <w:right w:val="none" w:sz="0" w:space="0" w:color="auto"/>
      </w:divBdr>
    </w:div>
    <w:div w:id="903249613">
      <w:bodyDiv w:val="1"/>
      <w:marLeft w:val="0"/>
      <w:marRight w:val="0"/>
      <w:marTop w:val="0"/>
      <w:marBottom w:val="0"/>
      <w:divBdr>
        <w:top w:val="none" w:sz="0" w:space="0" w:color="auto"/>
        <w:left w:val="none" w:sz="0" w:space="0" w:color="auto"/>
        <w:bottom w:val="none" w:sz="0" w:space="0" w:color="auto"/>
        <w:right w:val="none" w:sz="0" w:space="0" w:color="auto"/>
      </w:divBdr>
    </w:div>
    <w:div w:id="952051302">
      <w:bodyDiv w:val="1"/>
      <w:marLeft w:val="0"/>
      <w:marRight w:val="0"/>
      <w:marTop w:val="0"/>
      <w:marBottom w:val="0"/>
      <w:divBdr>
        <w:top w:val="none" w:sz="0" w:space="0" w:color="auto"/>
        <w:left w:val="none" w:sz="0" w:space="0" w:color="auto"/>
        <w:bottom w:val="none" w:sz="0" w:space="0" w:color="auto"/>
        <w:right w:val="none" w:sz="0" w:space="0" w:color="auto"/>
      </w:divBdr>
    </w:div>
    <w:div w:id="985360631">
      <w:bodyDiv w:val="1"/>
      <w:marLeft w:val="0"/>
      <w:marRight w:val="0"/>
      <w:marTop w:val="0"/>
      <w:marBottom w:val="0"/>
      <w:divBdr>
        <w:top w:val="none" w:sz="0" w:space="0" w:color="auto"/>
        <w:left w:val="none" w:sz="0" w:space="0" w:color="auto"/>
        <w:bottom w:val="none" w:sz="0" w:space="0" w:color="auto"/>
        <w:right w:val="none" w:sz="0" w:space="0" w:color="auto"/>
      </w:divBdr>
    </w:div>
    <w:div w:id="1018508574">
      <w:bodyDiv w:val="1"/>
      <w:marLeft w:val="0"/>
      <w:marRight w:val="0"/>
      <w:marTop w:val="0"/>
      <w:marBottom w:val="0"/>
      <w:divBdr>
        <w:top w:val="none" w:sz="0" w:space="0" w:color="auto"/>
        <w:left w:val="none" w:sz="0" w:space="0" w:color="auto"/>
        <w:bottom w:val="none" w:sz="0" w:space="0" w:color="auto"/>
        <w:right w:val="none" w:sz="0" w:space="0" w:color="auto"/>
      </w:divBdr>
    </w:div>
    <w:div w:id="1020082431">
      <w:bodyDiv w:val="1"/>
      <w:marLeft w:val="0"/>
      <w:marRight w:val="0"/>
      <w:marTop w:val="0"/>
      <w:marBottom w:val="0"/>
      <w:divBdr>
        <w:top w:val="none" w:sz="0" w:space="0" w:color="auto"/>
        <w:left w:val="none" w:sz="0" w:space="0" w:color="auto"/>
        <w:bottom w:val="none" w:sz="0" w:space="0" w:color="auto"/>
        <w:right w:val="none" w:sz="0" w:space="0" w:color="auto"/>
      </w:divBdr>
    </w:div>
    <w:div w:id="1040394862">
      <w:bodyDiv w:val="1"/>
      <w:marLeft w:val="0"/>
      <w:marRight w:val="0"/>
      <w:marTop w:val="0"/>
      <w:marBottom w:val="0"/>
      <w:divBdr>
        <w:top w:val="none" w:sz="0" w:space="0" w:color="auto"/>
        <w:left w:val="none" w:sz="0" w:space="0" w:color="auto"/>
        <w:bottom w:val="none" w:sz="0" w:space="0" w:color="auto"/>
        <w:right w:val="none" w:sz="0" w:space="0" w:color="auto"/>
      </w:divBdr>
    </w:div>
    <w:div w:id="1042749886">
      <w:bodyDiv w:val="1"/>
      <w:marLeft w:val="0"/>
      <w:marRight w:val="0"/>
      <w:marTop w:val="0"/>
      <w:marBottom w:val="0"/>
      <w:divBdr>
        <w:top w:val="none" w:sz="0" w:space="0" w:color="auto"/>
        <w:left w:val="none" w:sz="0" w:space="0" w:color="auto"/>
        <w:bottom w:val="none" w:sz="0" w:space="0" w:color="auto"/>
        <w:right w:val="none" w:sz="0" w:space="0" w:color="auto"/>
      </w:divBdr>
    </w:div>
    <w:div w:id="1129277543">
      <w:bodyDiv w:val="1"/>
      <w:marLeft w:val="0"/>
      <w:marRight w:val="0"/>
      <w:marTop w:val="0"/>
      <w:marBottom w:val="0"/>
      <w:divBdr>
        <w:top w:val="none" w:sz="0" w:space="0" w:color="auto"/>
        <w:left w:val="none" w:sz="0" w:space="0" w:color="auto"/>
        <w:bottom w:val="none" w:sz="0" w:space="0" w:color="auto"/>
        <w:right w:val="none" w:sz="0" w:space="0" w:color="auto"/>
      </w:divBdr>
    </w:div>
    <w:div w:id="1136684436">
      <w:bodyDiv w:val="1"/>
      <w:marLeft w:val="0"/>
      <w:marRight w:val="0"/>
      <w:marTop w:val="0"/>
      <w:marBottom w:val="0"/>
      <w:divBdr>
        <w:top w:val="none" w:sz="0" w:space="0" w:color="auto"/>
        <w:left w:val="none" w:sz="0" w:space="0" w:color="auto"/>
        <w:bottom w:val="none" w:sz="0" w:space="0" w:color="auto"/>
        <w:right w:val="none" w:sz="0" w:space="0" w:color="auto"/>
      </w:divBdr>
    </w:div>
    <w:div w:id="1165364494">
      <w:bodyDiv w:val="1"/>
      <w:marLeft w:val="0"/>
      <w:marRight w:val="0"/>
      <w:marTop w:val="0"/>
      <w:marBottom w:val="0"/>
      <w:divBdr>
        <w:top w:val="none" w:sz="0" w:space="0" w:color="auto"/>
        <w:left w:val="none" w:sz="0" w:space="0" w:color="auto"/>
        <w:bottom w:val="none" w:sz="0" w:space="0" w:color="auto"/>
        <w:right w:val="none" w:sz="0" w:space="0" w:color="auto"/>
      </w:divBdr>
    </w:div>
    <w:div w:id="1184594516">
      <w:bodyDiv w:val="1"/>
      <w:marLeft w:val="0"/>
      <w:marRight w:val="0"/>
      <w:marTop w:val="0"/>
      <w:marBottom w:val="0"/>
      <w:divBdr>
        <w:top w:val="none" w:sz="0" w:space="0" w:color="auto"/>
        <w:left w:val="none" w:sz="0" w:space="0" w:color="auto"/>
        <w:bottom w:val="none" w:sz="0" w:space="0" w:color="auto"/>
        <w:right w:val="none" w:sz="0" w:space="0" w:color="auto"/>
      </w:divBdr>
    </w:div>
    <w:div w:id="1290282815">
      <w:bodyDiv w:val="1"/>
      <w:marLeft w:val="0"/>
      <w:marRight w:val="0"/>
      <w:marTop w:val="0"/>
      <w:marBottom w:val="0"/>
      <w:divBdr>
        <w:top w:val="none" w:sz="0" w:space="0" w:color="auto"/>
        <w:left w:val="none" w:sz="0" w:space="0" w:color="auto"/>
        <w:bottom w:val="none" w:sz="0" w:space="0" w:color="auto"/>
        <w:right w:val="none" w:sz="0" w:space="0" w:color="auto"/>
      </w:divBdr>
    </w:div>
    <w:div w:id="1290358405">
      <w:bodyDiv w:val="1"/>
      <w:marLeft w:val="0"/>
      <w:marRight w:val="0"/>
      <w:marTop w:val="0"/>
      <w:marBottom w:val="0"/>
      <w:divBdr>
        <w:top w:val="none" w:sz="0" w:space="0" w:color="auto"/>
        <w:left w:val="none" w:sz="0" w:space="0" w:color="auto"/>
        <w:bottom w:val="none" w:sz="0" w:space="0" w:color="auto"/>
        <w:right w:val="none" w:sz="0" w:space="0" w:color="auto"/>
      </w:divBdr>
    </w:div>
    <w:div w:id="1291937519">
      <w:bodyDiv w:val="1"/>
      <w:marLeft w:val="0"/>
      <w:marRight w:val="0"/>
      <w:marTop w:val="0"/>
      <w:marBottom w:val="0"/>
      <w:divBdr>
        <w:top w:val="none" w:sz="0" w:space="0" w:color="auto"/>
        <w:left w:val="none" w:sz="0" w:space="0" w:color="auto"/>
        <w:bottom w:val="none" w:sz="0" w:space="0" w:color="auto"/>
        <w:right w:val="none" w:sz="0" w:space="0" w:color="auto"/>
      </w:divBdr>
    </w:div>
    <w:div w:id="1315984002">
      <w:bodyDiv w:val="1"/>
      <w:marLeft w:val="0"/>
      <w:marRight w:val="0"/>
      <w:marTop w:val="0"/>
      <w:marBottom w:val="0"/>
      <w:divBdr>
        <w:top w:val="none" w:sz="0" w:space="0" w:color="auto"/>
        <w:left w:val="none" w:sz="0" w:space="0" w:color="auto"/>
        <w:bottom w:val="none" w:sz="0" w:space="0" w:color="auto"/>
        <w:right w:val="none" w:sz="0" w:space="0" w:color="auto"/>
      </w:divBdr>
    </w:div>
    <w:div w:id="1317151072">
      <w:bodyDiv w:val="1"/>
      <w:marLeft w:val="0"/>
      <w:marRight w:val="0"/>
      <w:marTop w:val="0"/>
      <w:marBottom w:val="0"/>
      <w:divBdr>
        <w:top w:val="none" w:sz="0" w:space="0" w:color="auto"/>
        <w:left w:val="none" w:sz="0" w:space="0" w:color="auto"/>
        <w:bottom w:val="none" w:sz="0" w:space="0" w:color="auto"/>
        <w:right w:val="none" w:sz="0" w:space="0" w:color="auto"/>
      </w:divBdr>
    </w:div>
    <w:div w:id="1361708837">
      <w:bodyDiv w:val="1"/>
      <w:marLeft w:val="0"/>
      <w:marRight w:val="0"/>
      <w:marTop w:val="0"/>
      <w:marBottom w:val="0"/>
      <w:divBdr>
        <w:top w:val="none" w:sz="0" w:space="0" w:color="auto"/>
        <w:left w:val="none" w:sz="0" w:space="0" w:color="auto"/>
        <w:bottom w:val="none" w:sz="0" w:space="0" w:color="auto"/>
        <w:right w:val="none" w:sz="0" w:space="0" w:color="auto"/>
      </w:divBdr>
    </w:div>
    <w:div w:id="1375233746">
      <w:bodyDiv w:val="1"/>
      <w:marLeft w:val="0"/>
      <w:marRight w:val="0"/>
      <w:marTop w:val="0"/>
      <w:marBottom w:val="0"/>
      <w:divBdr>
        <w:top w:val="none" w:sz="0" w:space="0" w:color="auto"/>
        <w:left w:val="none" w:sz="0" w:space="0" w:color="auto"/>
        <w:bottom w:val="none" w:sz="0" w:space="0" w:color="auto"/>
        <w:right w:val="none" w:sz="0" w:space="0" w:color="auto"/>
      </w:divBdr>
    </w:div>
    <w:div w:id="1401832672">
      <w:bodyDiv w:val="1"/>
      <w:marLeft w:val="0"/>
      <w:marRight w:val="0"/>
      <w:marTop w:val="0"/>
      <w:marBottom w:val="0"/>
      <w:divBdr>
        <w:top w:val="none" w:sz="0" w:space="0" w:color="auto"/>
        <w:left w:val="none" w:sz="0" w:space="0" w:color="auto"/>
        <w:bottom w:val="none" w:sz="0" w:space="0" w:color="auto"/>
        <w:right w:val="none" w:sz="0" w:space="0" w:color="auto"/>
      </w:divBdr>
    </w:div>
    <w:div w:id="1424958265">
      <w:bodyDiv w:val="1"/>
      <w:marLeft w:val="0"/>
      <w:marRight w:val="0"/>
      <w:marTop w:val="0"/>
      <w:marBottom w:val="0"/>
      <w:divBdr>
        <w:top w:val="none" w:sz="0" w:space="0" w:color="auto"/>
        <w:left w:val="none" w:sz="0" w:space="0" w:color="auto"/>
        <w:bottom w:val="none" w:sz="0" w:space="0" w:color="auto"/>
        <w:right w:val="none" w:sz="0" w:space="0" w:color="auto"/>
      </w:divBdr>
    </w:div>
    <w:div w:id="1447315773">
      <w:bodyDiv w:val="1"/>
      <w:marLeft w:val="0"/>
      <w:marRight w:val="0"/>
      <w:marTop w:val="0"/>
      <w:marBottom w:val="0"/>
      <w:divBdr>
        <w:top w:val="none" w:sz="0" w:space="0" w:color="auto"/>
        <w:left w:val="none" w:sz="0" w:space="0" w:color="auto"/>
        <w:bottom w:val="none" w:sz="0" w:space="0" w:color="auto"/>
        <w:right w:val="none" w:sz="0" w:space="0" w:color="auto"/>
      </w:divBdr>
    </w:div>
    <w:div w:id="1456869827">
      <w:bodyDiv w:val="1"/>
      <w:marLeft w:val="0"/>
      <w:marRight w:val="0"/>
      <w:marTop w:val="0"/>
      <w:marBottom w:val="0"/>
      <w:divBdr>
        <w:top w:val="none" w:sz="0" w:space="0" w:color="auto"/>
        <w:left w:val="none" w:sz="0" w:space="0" w:color="auto"/>
        <w:bottom w:val="none" w:sz="0" w:space="0" w:color="auto"/>
        <w:right w:val="none" w:sz="0" w:space="0" w:color="auto"/>
      </w:divBdr>
    </w:div>
    <w:div w:id="1461146638">
      <w:bodyDiv w:val="1"/>
      <w:marLeft w:val="0"/>
      <w:marRight w:val="0"/>
      <w:marTop w:val="0"/>
      <w:marBottom w:val="0"/>
      <w:divBdr>
        <w:top w:val="none" w:sz="0" w:space="0" w:color="auto"/>
        <w:left w:val="none" w:sz="0" w:space="0" w:color="auto"/>
        <w:bottom w:val="none" w:sz="0" w:space="0" w:color="auto"/>
        <w:right w:val="none" w:sz="0" w:space="0" w:color="auto"/>
      </w:divBdr>
    </w:div>
    <w:div w:id="1562060265">
      <w:bodyDiv w:val="1"/>
      <w:marLeft w:val="0"/>
      <w:marRight w:val="0"/>
      <w:marTop w:val="0"/>
      <w:marBottom w:val="0"/>
      <w:divBdr>
        <w:top w:val="none" w:sz="0" w:space="0" w:color="auto"/>
        <w:left w:val="none" w:sz="0" w:space="0" w:color="auto"/>
        <w:bottom w:val="none" w:sz="0" w:space="0" w:color="auto"/>
        <w:right w:val="none" w:sz="0" w:space="0" w:color="auto"/>
      </w:divBdr>
    </w:div>
    <w:div w:id="1566185815">
      <w:bodyDiv w:val="1"/>
      <w:marLeft w:val="0"/>
      <w:marRight w:val="0"/>
      <w:marTop w:val="0"/>
      <w:marBottom w:val="0"/>
      <w:divBdr>
        <w:top w:val="none" w:sz="0" w:space="0" w:color="auto"/>
        <w:left w:val="none" w:sz="0" w:space="0" w:color="auto"/>
        <w:bottom w:val="none" w:sz="0" w:space="0" w:color="auto"/>
        <w:right w:val="none" w:sz="0" w:space="0" w:color="auto"/>
      </w:divBdr>
    </w:div>
    <w:div w:id="1568759148">
      <w:bodyDiv w:val="1"/>
      <w:marLeft w:val="0"/>
      <w:marRight w:val="0"/>
      <w:marTop w:val="0"/>
      <w:marBottom w:val="0"/>
      <w:divBdr>
        <w:top w:val="none" w:sz="0" w:space="0" w:color="auto"/>
        <w:left w:val="none" w:sz="0" w:space="0" w:color="auto"/>
        <w:bottom w:val="none" w:sz="0" w:space="0" w:color="auto"/>
        <w:right w:val="none" w:sz="0" w:space="0" w:color="auto"/>
      </w:divBdr>
    </w:div>
    <w:div w:id="1600484229">
      <w:bodyDiv w:val="1"/>
      <w:marLeft w:val="0"/>
      <w:marRight w:val="0"/>
      <w:marTop w:val="0"/>
      <w:marBottom w:val="0"/>
      <w:divBdr>
        <w:top w:val="none" w:sz="0" w:space="0" w:color="auto"/>
        <w:left w:val="none" w:sz="0" w:space="0" w:color="auto"/>
        <w:bottom w:val="none" w:sz="0" w:space="0" w:color="auto"/>
        <w:right w:val="none" w:sz="0" w:space="0" w:color="auto"/>
      </w:divBdr>
      <w:divsChild>
        <w:div w:id="450440678">
          <w:marLeft w:val="547"/>
          <w:marRight w:val="0"/>
          <w:marTop w:val="120"/>
          <w:marBottom w:val="160"/>
          <w:divBdr>
            <w:top w:val="none" w:sz="0" w:space="0" w:color="auto"/>
            <w:left w:val="none" w:sz="0" w:space="0" w:color="auto"/>
            <w:bottom w:val="none" w:sz="0" w:space="0" w:color="auto"/>
            <w:right w:val="none" w:sz="0" w:space="0" w:color="auto"/>
          </w:divBdr>
        </w:div>
        <w:div w:id="1338772832">
          <w:marLeft w:val="547"/>
          <w:marRight w:val="0"/>
          <w:marTop w:val="120"/>
          <w:marBottom w:val="160"/>
          <w:divBdr>
            <w:top w:val="none" w:sz="0" w:space="0" w:color="auto"/>
            <w:left w:val="none" w:sz="0" w:space="0" w:color="auto"/>
            <w:bottom w:val="none" w:sz="0" w:space="0" w:color="auto"/>
            <w:right w:val="none" w:sz="0" w:space="0" w:color="auto"/>
          </w:divBdr>
        </w:div>
      </w:divsChild>
    </w:div>
    <w:div w:id="1693534310">
      <w:bodyDiv w:val="1"/>
      <w:marLeft w:val="0"/>
      <w:marRight w:val="0"/>
      <w:marTop w:val="0"/>
      <w:marBottom w:val="0"/>
      <w:divBdr>
        <w:top w:val="none" w:sz="0" w:space="0" w:color="auto"/>
        <w:left w:val="none" w:sz="0" w:space="0" w:color="auto"/>
        <w:bottom w:val="none" w:sz="0" w:space="0" w:color="auto"/>
        <w:right w:val="none" w:sz="0" w:space="0" w:color="auto"/>
      </w:divBdr>
    </w:div>
    <w:div w:id="1697348394">
      <w:bodyDiv w:val="1"/>
      <w:marLeft w:val="0"/>
      <w:marRight w:val="0"/>
      <w:marTop w:val="0"/>
      <w:marBottom w:val="0"/>
      <w:divBdr>
        <w:top w:val="none" w:sz="0" w:space="0" w:color="auto"/>
        <w:left w:val="none" w:sz="0" w:space="0" w:color="auto"/>
        <w:bottom w:val="none" w:sz="0" w:space="0" w:color="auto"/>
        <w:right w:val="none" w:sz="0" w:space="0" w:color="auto"/>
      </w:divBdr>
    </w:div>
    <w:div w:id="1710259263">
      <w:bodyDiv w:val="1"/>
      <w:marLeft w:val="0"/>
      <w:marRight w:val="0"/>
      <w:marTop w:val="0"/>
      <w:marBottom w:val="0"/>
      <w:divBdr>
        <w:top w:val="none" w:sz="0" w:space="0" w:color="auto"/>
        <w:left w:val="none" w:sz="0" w:space="0" w:color="auto"/>
        <w:bottom w:val="none" w:sz="0" w:space="0" w:color="auto"/>
        <w:right w:val="none" w:sz="0" w:space="0" w:color="auto"/>
      </w:divBdr>
    </w:div>
    <w:div w:id="1740638281">
      <w:bodyDiv w:val="1"/>
      <w:marLeft w:val="0"/>
      <w:marRight w:val="0"/>
      <w:marTop w:val="0"/>
      <w:marBottom w:val="0"/>
      <w:divBdr>
        <w:top w:val="none" w:sz="0" w:space="0" w:color="auto"/>
        <w:left w:val="none" w:sz="0" w:space="0" w:color="auto"/>
        <w:bottom w:val="none" w:sz="0" w:space="0" w:color="auto"/>
        <w:right w:val="none" w:sz="0" w:space="0" w:color="auto"/>
      </w:divBdr>
    </w:div>
    <w:div w:id="1771271922">
      <w:bodyDiv w:val="1"/>
      <w:marLeft w:val="0"/>
      <w:marRight w:val="0"/>
      <w:marTop w:val="0"/>
      <w:marBottom w:val="0"/>
      <w:divBdr>
        <w:top w:val="none" w:sz="0" w:space="0" w:color="auto"/>
        <w:left w:val="none" w:sz="0" w:space="0" w:color="auto"/>
        <w:bottom w:val="none" w:sz="0" w:space="0" w:color="auto"/>
        <w:right w:val="none" w:sz="0" w:space="0" w:color="auto"/>
      </w:divBdr>
    </w:div>
    <w:div w:id="1782845070">
      <w:bodyDiv w:val="1"/>
      <w:marLeft w:val="0"/>
      <w:marRight w:val="0"/>
      <w:marTop w:val="0"/>
      <w:marBottom w:val="0"/>
      <w:divBdr>
        <w:top w:val="none" w:sz="0" w:space="0" w:color="auto"/>
        <w:left w:val="none" w:sz="0" w:space="0" w:color="auto"/>
        <w:bottom w:val="none" w:sz="0" w:space="0" w:color="auto"/>
        <w:right w:val="none" w:sz="0" w:space="0" w:color="auto"/>
      </w:divBdr>
    </w:div>
    <w:div w:id="1974021854">
      <w:bodyDiv w:val="1"/>
      <w:marLeft w:val="0"/>
      <w:marRight w:val="0"/>
      <w:marTop w:val="0"/>
      <w:marBottom w:val="0"/>
      <w:divBdr>
        <w:top w:val="none" w:sz="0" w:space="0" w:color="auto"/>
        <w:left w:val="none" w:sz="0" w:space="0" w:color="auto"/>
        <w:bottom w:val="none" w:sz="0" w:space="0" w:color="auto"/>
        <w:right w:val="none" w:sz="0" w:space="0" w:color="auto"/>
      </w:divBdr>
    </w:div>
    <w:div w:id="1985816136">
      <w:bodyDiv w:val="1"/>
      <w:marLeft w:val="0"/>
      <w:marRight w:val="0"/>
      <w:marTop w:val="0"/>
      <w:marBottom w:val="0"/>
      <w:divBdr>
        <w:top w:val="none" w:sz="0" w:space="0" w:color="auto"/>
        <w:left w:val="none" w:sz="0" w:space="0" w:color="auto"/>
        <w:bottom w:val="none" w:sz="0" w:space="0" w:color="auto"/>
        <w:right w:val="none" w:sz="0" w:space="0" w:color="auto"/>
      </w:divBdr>
    </w:div>
    <w:div w:id="2001303105">
      <w:bodyDiv w:val="1"/>
      <w:marLeft w:val="0"/>
      <w:marRight w:val="0"/>
      <w:marTop w:val="0"/>
      <w:marBottom w:val="0"/>
      <w:divBdr>
        <w:top w:val="none" w:sz="0" w:space="0" w:color="auto"/>
        <w:left w:val="none" w:sz="0" w:space="0" w:color="auto"/>
        <w:bottom w:val="none" w:sz="0" w:space="0" w:color="auto"/>
        <w:right w:val="none" w:sz="0" w:space="0" w:color="auto"/>
      </w:divBdr>
      <w:divsChild>
        <w:div w:id="12612836">
          <w:marLeft w:val="547"/>
          <w:marRight w:val="0"/>
          <w:marTop w:val="120"/>
          <w:marBottom w:val="160"/>
          <w:divBdr>
            <w:top w:val="none" w:sz="0" w:space="0" w:color="auto"/>
            <w:left w:val="none" w:sz="0" w:space="0" w:color="auto"/>
            <w:bottom w:val="none" w:sz="0" w:space="0" w:color="auto"/>
            <w:right w:val="none" w:sz="0" w:space="0" w:color="auto"/>
          </w:divBdr>
        </w:div>
        <w:div w:id="65349953">
          <w:marLeft w:val="547"/>
          <w:marRight w:val="0"/>
          <w:marTop w:val="120"/>
          <w:marBottom w:val="160"/>
          <w:divBdr>
            <w:top w:val="none" w:sz="0" w:space="0" w:color="auto"/>
            <w:left w:val="none" w:sz="0" w:space="0" w:color="auto"/>
            <w:bottom w:val="none" w:sz="0" w:space="0" w:color="auto"/>
            <w:right w:val="none" w:sz="0" w:space="0" w:color="auto"/>
          </w:divBdr>
        </w:div>
        <w:div w:id="74399675">
          <w:marLeft w:val="547"/>
          <w:marRight w:val="0"/>
          <w:marTop w:val="120"/>
          <w:marBottom w:val="160"/>
          <w:divBdr>
            <w:top w:val="none" w:sz="0" w:space="0" w:color="auto"/>
            <w:left w:val="none" w:sz="0" w:space="0" w:color="auto"/>
            <w:bottom w:val="none" w:sz="0" w:space="0" w:color="auto"/>
            <w:right w:val="none" w:sz="0" w:space="0" w:color="auto"/>
          </w:divBdr>
        </w:div>
        <w:div w:id="112483735">
          <w:marLeft w:val="547"/>
          <w:marRight w:val="0"/>
          <w:marTop w:val="120"/>
          <w:marBottom w:val="160"/>
          <w:divBdr>
            <w:top w:val="none" w:sz="0" w:space="0" w:color="auto"/>
            <w:left w:val="none" w:sz="0" w:space="0" w:color="auto"/>
            <w:bottom w:val="none" w:sz="0" w:space="0" w:color="auto"/>
            <w:right w:val="none" w:sz="0" w:space="0" w:color="auto"/>
          </w:divBdr>
        </w:div>
        <w:div w:id="751699858">
          <w:marLeft w:val="547"/>
          <w:marRight w:val="0"/>
          <w:marTop w:val="120"/>
          <w:marBottom w:val="160"/>
          <w:divBdr>
            <w:top w:val="none" w:sz="0" w:space="0" w:color="auto"/>
            <w:left w:val="none" w:sz="0" w:space="0" w:color="auto"/>
            <w:bottom w:val="none" w:sz="0" w:space="0" w:color="auto"/>
            <w:right w:val="none" w:sz="0" w:space="0" w:color="auto"/>
          </w:divBdr>
        </w:div>
      </w:divsChild>
    </w:div>
    <w:div w:id="2018193027">
      <w:bodyDiv w:val="1"/>
      <w:marLeft w:val="0"/>
      <w:marRight w:val="0"/>
      <w:marTop w:val="0"/>
      <w:marBottom w:val="0"/>
      <w:divBdr>
        <w:top w:val="none" w:sz="0" w:space="0" w:color="auto"/>
        <w:left w:val="none" w:sz="0" w:space="0" w:color="auto"/>
        <w:bottom w:val="none" w:sz="0" w:space="0" w:color="auto"/>
        <w:right w:val="none" w:sz="0" w:space="0" w:color="auto"/>
      </w:divBdr>
    </w:div>
    <w:div w:id="2093356804">
      <w:bodyDiv w:val="1"/>
      <w:marLeft w:val="0"/>
      <w:marRight w:val="0"/>
      <w:marTop w:val="0"/>
      <w:marBottom w:val="0"/>
      <w:divBdr>
        <w:top w:val="none" w:sz="0" w:space="0" w:color="auto"/>
        <w:left w:val="none" w:sz="0" w:space="0" w:color="auto"/>
        <w:bottom w:val="none" w:sz="0" w:space="0" w:color="auto"/>
        <w:right w:val="none" w:sz="0" w:space="0" w:color="auto"/>
      </w:divBdr>
      <w:divsChild>
        <w:div w:id="30882777">
          <w:marLeft w:val="0"/>
          <w:marRight w:val="0"/>
          <w:marTop w:val="100"/>
          <w:marBottom w:val="100"/>
          <w:divBdr>
            <w:top w:val="none" w:sz="0" w:space="0" w:color="auto"/>
            <w:left w:val="none" w:sz="0" w:space="0" w:color="auto"/>
            <w:bottom w:val="none" w:sz="0" w:space="0" w:color="auto"/>
            <w:right w:val="none" w:sz="0" w:space="0" w:color="auto"/>
          </w:divBdr>
          <w:divsChild>
            <w:div w:id="776678133">
              <w:marLeft w:val="0"/>
              <w:marRight w:val="0"/>
              <w:marTop w:val="0"/>
              <w:marBottom w:val="0"/>
              <w:divBdr>
                <w:top w:val="none" w:sz="0" w:space="0" w:color="auto"/>
                <w:left w:val="none" w:sz="0" w:space="0" w:color="auto"/>
                <w:bottom w:val="none" w:sz="0" w:space="0" w:color="auto"/>
                <w:right w:val="none" w:sz="0" w:space="0" w:color="auto"/>
              </w:divBdr>
              <w:divsChild>
                <w:div w:id="1770613628">
                  <w:marLeft w:val="0"/>
                  <w:marRight w:val="0"/>
                  <w:marTop w:val="0"/>
                  <w:marBottom w:val="0"/>
                  <w:divBdr>
                    <w:top w:val="none" w:sz="0" w:space="0" w:color="auto"/>
                    <w:left w:val="none" w:sz="0" w:space="0" w:color="auto"/>
                    <w:bottom w:val="none" w:sz="0" w:space="0" w:color="auto"/>
                    <w:right w:val="none" w:sz="0" w:space="0" w:color="auto"/>
                  </w:divBdr>
                  <w:divsChild>
                    <w:div w:id="972054437">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94426390">
      <w:bodyDiv w:val="1"/>
      <w:marLeft w:val="0"/>
      <w:marRight w:val="0"/>
      <w:marTop w:val="0"/>
      <w:marBottom w:val="0"/>
      <w:divBdr>
        <w:top w:val="none" w:sz="0" w:space="0" w:color="auto"/>
        <w:left w:val="none" w:sz="0" w:space="0" w:color="auto"/>
        <w:bottom w:val="none" w:sz="0" w:space="0" w:color="auto"/>
        <w:right w:val="none" w:sz="0" w:space="0" w:color="auto"/>
      </w:divBdr>
    </w:div>
    <w:div w:id="2146467744">
      <w:bodyDiv w:val="1"/>
      <w:marLeft w:val="0"/>
      <w:marRight w:val="0"/>
      <w:marTop w:val="0"/>
      <w:marBottom w:val="0"/>
      <w:divBdr>
        <w:top w:val="none" w:sz="0" w:space="0" w:color="auto"/>
        <w:left w:val="none" w:sz="0" w:space="0" w:color="auto"/>
        <w:bottom w:val="none" w:sz="0" w:space="0" w:color="auto"/>
        <w:right w:val="none" w:sz="0" w:space="0" w:color="auto"/>
      </w:divBdr>
    </w:div>
    <w:div w:id="214697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Park%20DY%5BAuthor%5D&amp;cauthor=true&amp;cauthor_uid=18932282" TargetMode="External"/><Relationship Id="rId14" Type="http://schemas.openxmlformats.org/officeDocument/2006/relationships/hyperlink" Target="http://www.ncbi.nlm.nih.gov/pubmed/?term=Song%20GA%5BAuthor%5D&amp;cauthor=true&amp;cauthor_uid=18932282" TargetMode="External"/><Relationship Id="rId15" Type="http://schemas.openxmlformats.org/officeDocument/2006/relationships/hyperlink" Target="http://www.ncbi.nlm.nih.gov/pubmed/?term=Nijjar%20RS%5BAuthor%5D&amp;cauthor=true&amp;cauthor_uid=20566975" TargetMode="External"/><Relationship Id="rId16" Type="http://schemas.openxmlformats.org/officeDocument/2006/relationships/hyperlink" Target="http://www.ncbi.nlm.nih.gov/pubmed/?term=Watson%20DI%5BAuthor%5D&amp;cauthor=true&amp;cauthor_uid=20566975" TargetMode="External"/><Relationship Id="rId17" Type="http://schemas.openxmlformats.org/officeDocument/2006/relationships/hyperlink" Target="http://www.ncbi.nlm.nih.gov/pubmed/?term=Jamieson%20GG%5BAuthor%5D&amp;cauthor=true&amp;cauthor_uid=20566975" TargetMode="External"/><Relationship Id="rId18" Type="http://schemas.openxmlformats.org/officeDocument/2006/relationships/hyperlink" Target="http://www.ncbi.nlm.nih.gov/pubmed/?term=Archer%20S%5BAuthor%5D&amp;cauthor=true&amp;cauthor_uid=20566975" TargetMode="External"/><Relationship Id="rId19" Type="http://schemas.openxmlformats.org/officeDocument/2006/relationships/hyperlink" Target="http://www.ncbi.nlm.nih.gov/pubmed/?term=Bessell%20JR%5BAuthor%5D&amp;cauthor=true&amp;cauthor_uid=20566975" TargetMode="External"/><Relationship Id="rId50" Type="http://schemas.openxmlformats.org/officeDocument/2006/relationships/image" Target="media/image20.jpeg"/><Relationship Id="rId51" Type="http://schemas.openxmlformats.org/officeDocument/2006/relationships/image" Target="media/image21.jpeg"/><Relationship Id="rId52" Type="http://schemas.openxmlformats.org/officeDocument/2006/relationships/chart" Target="charts/chart1.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image" Target="media/image13.jpeg"/><Relationship Id="rId44" Type="http://schemas.openxmlformats.org/officeDocument/2006/relationships/image" Target="media/image14.jpeg"/><Relationship Id="rId45" Type="http://schemas.openxmlformats.org/officeDocument/2006/relationships/image" Target="media/image15.jpeg"/><Relationship Id="rId46" Type="http://schemas.openxmlformats.org/officeDocument/2006/relationships/image" Target="media/image16.jpeg"/><Relationship Id="rId47" Type="http://schemas.openxmlformats.org/officeDocument/2006/relationships/image" Target="media/image17.png"/><Relationship Id="rId48" Type="http://schemas.openxmlformats.org/officeDocument/2006/relationships/image" Target="media/image18.jpeg"/><Relationship Id="rId4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testoni.pieralberto@hsr.it" TargetMode="External"/><Relationship Id="rId30" Type="http://schemas.openxmlformats.org/officeDocument/2006/relationships/hyperlink" Target="http://www.ncbi.nlm.nih.gov/pubmed/?term=International%20Society%20for%20the%20Diseases%20of%20the%20Esophagus-Australasian%20Section%5BCorporate%20Author%5D" TargetMode="External"/><Relationship Id="rId31" Type="http://schemas.openxmlformats.org/officeDocument/2006/relationships/image" Target="media/image1.jpeg"/><Relationship Id="rId32" Type="http://schemas.openxmlformats.org/officeDocument/2006/relationships/image" Target="media/image2.png"/><Relationship Id="rId33" Type="http://schemas.openxmlformats.org/officeDocument/2006/relationships/image" Target="media/image3.jpeg"/><Relationship Id="rId34" Type="http://schemas.openxmlformats.org/officeDocument/2006/relationships/image" Target="media/image4.jpeg"/><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image" Target="media/image8.jpeg"/><Relationship Id="rId39" Type="http://schemas.openxmlformats.org/officeDocument/2006/relationships/image" Target="media/image9.jpeg"/><Relationship Id="rId20" Type="http://schemas.openxmlformats.org/officeDocument/2006/relationships/hyperlink" Target="http://www.ncbi.nlm.nih.gov/pubmed/?term=Booth%20M%5BAuthor%5D&amp;cauthor=true&amp;cauthor_uid=20566975" TargetMode="External"/><Relationship Id="rId21" Type="http://schemas.openxmlformats.org/officeDocument/2006/relationships/hyperlink" Target="http://www.ncbi.nlm.nih.gov/pubmed/?term=Cade%20R%5BAuthor%5D&amp;cauthor=true&amp;cauthor_uid=20566975" TargetMode="External"/><Relationship Id="rId22" Type="http://schemas.openxmlformats.org/officeDocument/2006/relationships/hyperlink" Target="http://www.ncbi.nlm.nih.gov/pubmed/?term=Cullingford%20GL%5BAuthor%5D&amp;cauthor=true&amp;cauthor_uid=20566975" TargetMode="External"/><Relationship Id="rId23" Type="http://schemas.openxmlformats.org/officeDocument/2006/relationships/hyperlink" Target="http://www.ncbi.nlm.nih.gov/pubmed/?term=Devitt%20PG%5BAuthor%5D&amp;cauthor=true&amp;cauthor_uid=20566975" TargetMode="External"/><Relationship Id="rId24" Type="http://schemas.openxmlformats.org/officeDocument/2006/relationships/hyperlink" Target="http://www.ncbi.nlm.nih.gov/pubmed/?term=Fletcher%20DR%5BAuthor%5D&amp;cauthor=true&amp;cauthor_uid=20566975" TargetMode="External"/><Relationship Id="rId25" Type="http://schemas.openxmlformats.org/officeDocument/2006/relationships/hyperlink" Target="http://www.ncbi.nlm.nih.gov/pubmed/?term=Hurley%20J%5BAuthor%5D&amp;cauthor=true&amp;cauthor_uid=20566975" TargetMode="External"/><Relationship Id="rId26" Type="http://schemas.openxmlformats.org/officeDocument/2006/relationships/hyperlink" Target="http://www.ncbi.nlm.nih.gov/pubmed/?term=Kiroff%20G%5BAuthor%5D&amp;cauthor=true&amp;cauthor_uid=20566975" TargetMode="External"/><Relationship Id="rId27" Type="http://schemas.openxmlformats.org/officeDocument/2006/relationships/hyperlink" Target="http://www.ncbi.nlm.nih.gov/pubmed/?term=Martin%20IJ%5BAuthor%5D&amp;cauthor=true&amp;cauthor_uid=20566975" TargetMode="External"/><Relationship Id="rId28" Type="http://schemas.openxmlformats.org/officeDocument/2006/relationships/hyperlink" Target="http://www.ncbi.nlm.nih.gov/pubmed/?term=Nathanson%20LK%5BAuthor%5D&amp;cauthor=true&amp;cauthor_uid=20566975" TargetMode="External"/><Relationship Id="rId29" Type="http://schemas.openxmlformats.org/officeDocument/2006/relationships/hyperlink" Target="http://www.ncbi.nlm.nih.gov/pubmed/?term=Windsor%20JA%5BAuthor%5D&amp;cauthor=true&amp;cauthor_uid=20566975" TargetMode="External"/><Relationship Id="rId10" Type="http://schemas.openxmlformats.org/officeDocument/2006/relationships/hyperlink" Target="http://www.ncbi.nlm.nih.gov/pubmed/?term=Wang%20SG%5BAuthor%5D&amp;cauthor=true&amp;cauthor_uid=18932282" TargetMode="External"/><Relationship Id="rId11" Type="http://schemas.openxmlformats.org/officeDocument/2006/relationships/hyperlink" Target="http://www.ncbi.nlm.nih.gov/pubmed/?term=Lee%20BJ%5BAuthor%5D&amp;cauthor=true&amp;cauthor_uid=18932282" TargetMode="External"/><Relationship Id="rId12" Type="http://schemas.openxmlformats.org/officeDocument/2006/relationships/hyperlink" Target="http://www.ncbi.nlm.nih.gov/pubmed/?term=Lee%20JC%5BAuthor%5D&amp;cauthor=true&amp;cauthor_uid=189322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Foglio1!$C$23</c:f>
              <c:strCache>
                <c:ptCount val="1"/>
                <c:pt idx="0">
                  <c:v>Stop PPI</c:v>
                </c:pt>
              </c:strCache>
            </c:strRef>
          </c:tx>
          <c:spPr>
            <a:ln w="12700">
              <a:solidFill>
                <a:schemeClr val="tx1"/>
              </a:solidFill>
            </a:ln>
          </c:spPr>
          <c:invertIfNegative val="0"/>
          <c:dLbls>
            <c:dLbl>
              <c:idx val="0"/>
              <c:tx>
                <c:rich>
                  <a:bodyPr/>
                  <a:lstStyle/>
                  <a:p>
                    <a:r>
                      <a:rPr lang="en-US"/>
                      <a:t>61.2%</a:t>
                    </a:r>
                  </a:p>
                </c:rich>
              </c:tx>
              <c:showLegendKey val="0"/>
              <c:showVal val="1"/>
              <c:showCatName val="0"/>
              <c:showSerName val="0"/>
              <c:showPercent val="0"/>
              <c:showBubbleSize val="0"/>
            </c:dLbl>
            <c:dLbl>
              <c:idx val="1"/>
              <c:tx>
                <c:rich>
                  <a:bodyPr/>
                  <a:lstStyle/>
                  <a:p>
                    <a:r>
                      <a:rPr lang="en-US"/>
                      <a:t>51.0%</a:t>
                    </a:r>
                  </a:p>
                </c:rich>
              </c:tx>
              <c:showLegendKey val="0"/>
              <c:showVal val="1"/>
              <c:showCatName val="0"/>
              <c:showSerName val="0"/>
              <c:showPercent val="0"/>
              <c:showBubbleSize val="0"/>
            </c:dLbl>
            <c:dLbl>
              <c:idx val="2"/>
              <c:tx>
                <c:rich>
                  <a:bodyPr/>
                  <a:lstStyle/>
                  <a:p>
                    <a:r>
                      <a:rPr lang="en-US"/>
                      <a:t>56.1%</a:t>
                    </a:r>
                  </a:p>
                </c:rich>
              </c:tx>
              <c:showLegendKey val="0"/>
              <c:showVal val="1"/>
              <c:showCatName val="0"/>
              <c:showSerName val="0"/>
              <c:showPercent val="0"/>
              <c:showBubbleSize val="0"/>
            </c:dLbl>
            <c:dLbl>
              <c:idx val="3"/>
              <c:tx>
                <c:rich>
                  <a:bodyPr/>
                  <a:lstStyle/>
                  <a:p>
                    <a:r>
                      <a:rPr lang="en-US"/>
                      <a:t>53.1%</a:t>
                    </a:r>
                  </a:p>
                </c:rich>
              </c:tx>
              <c:showLegendKey val="0"/>
              <c:showVal val="1"/>
              <c:showCatName val="0"/>
              <c:showSerName val="0"/>
              <c:showPercent val="0"/>
              <c:showBubbleSize val="0"/>
            </c:dLbl>
            <c:dLbl>
              <c:idx val="4"/>
              <c:tx>
                <c:rich>
                  <a:bodyPr/>
                  <a:lstStyle/>
                  <a:p>
                    <a:r>
                      <a:rPr lang="en-US"/>
                      <a:t>45.8%</a:t>
                    </a:r>
                  </a:p>
                </c:rich>
              </c:tx>
              <c:showLegendKey val="0"/>
              <c:showVal val="1"/>
              <c:showCatName val="0"/>
              <c:showSerName val="0"/>
              <c:showPercent val="0"/>
              <c:showBubbleSize val="0"/>
            </c:dLbl>
            <c:dLbl>
              <c:idx val="5"/>
              <c:tx>
                <c:rich>
                  <a:bodyPr/>
                  <a:lstStyle/>
                  <a:p>
                    <a:r>
                      <a:rPr lang="en-US"/>
                      <a:t>31.6%</a:t>
                    </a:r>
                  </a:p>
                </c:rich>
              </c:tx>
              <c:showLegendKey val="0"/>
              <c:showVal val="1"/>
              <c:showCatName val="0"/>
              <c:showSerName val="0"/>
              <c:showPercent val="0"/>
              <c:showBubbleSize val="0"/>
            </c:dLbl>
            <c:dLbl>
              <c:idx val="6"/>
              <c:tx>
                <c:rich>
                  <a:bodyPr/>
                  <a:lstStyle/>
                  <a:p>
                    <a:r>
                      <a:rPr lang="en-US"/>
                      <a:t>35.7%</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Foglio1!$B$24:$B$30</c:f>
              <c:strCache>
                <c:ptCount val="7"/>
                <c:pt idx="0">
                  <c:v>6 months</c:v>
                </c:pt>
                <c:pt idx="1">
                  <c:v>12 months</c:v>
                </c:pt>
                <c:pt idx="2">
                  <c:v>24 months</c:v>
                </c:pt>
                <c:pt idx="3">
                  <c:v>36 months</c:v>
                </c:pt>
                <c:pt idx="4">
                  <c:v>4 years</c:v>
                </c:pt>
                <c:pt idx="5">
                  <c:v>5 years</c:v>
                </c:pt>
                <c:pt idx="6">
                  <c:v>6 years</c:v>
                </c:pt>
              </c:strCache>
            </c:strRef>
          </c:cat>
          <c:val>
            <c:numRef>
              <c:f>Foglio1!$C$24:$C$30</c:f>
              <c:numCache>
                <c:formatCode>General</c:formatCode>
                <c:ptCount val="7"/>
                <c:pt idx="0">
                  <c:v>612.0</c:v>
                </c:pt>
                <c:pt idx="1">
                  <c:v>510.0</c:v>
                </c:pt>
                <c:pt idx="2">
                  <c:v>561.0</c:v>
                </c:pt>
                <c:pt idx="3">
                  <c:v>531.0</c:v>
                </c:pt>
                <c:pt idx="4">
                  <c:v>458.0</c:v>
                </c:pt>
                <c:pt idx="5">
                  <c:v>316.0</c:v>
                </c:pt>
                <c:pt idx="6">
                  <c:v>357.0</c:v>
                </c:pt>
              </c:numCache>
            </c:numRef>
          </c:val>
        </c:ser>
        <c:ser>
          <c:idx val="1"/>
          <c:order val="1"/>
          <c:tx>
            <c:strRef>
              <c:f>Foglio1!$D$23</c:f>
              <c:strCache>
                <c:ptCount val="1"/>
                <c:pt idx="0">
                  <c:v>Halved PPI</c:v>
                </c:pt>
              </c:strCache>
            </c:strRef>
          </c:tx>
          <c:spPr>
            <a:ln w="12700">
              <a:solidFill>
                <a:schemeClr val="tx1"/>
              </a:solidFill>
            </a:ln>
          </c:spPr>
          <c:invertIfNegative val="0"/>
          <c:dLbls>
            <c:dLbl>
              <c:idx val="0"/>
              <c:layout/>
              <c:tx>
                <c:rich>
                  <a:bodyPr/>
                  <a:lstStyle/>
                  <a:p>
                    <a:r>
                      <a:rPr lang="en-US"/>
                      <a:t>22.5%</a:t>
                    </a:r>
                  </a:p>
                </c:rich>
              </c:tx>
              <c:showLegendKey val="0"/>
              <c:showVal val="1"/>
              <c:showCatName val="0"/>
              <c:showSerName val="0"/>
              <c:showPercent val="0"/>
              <c:showBubbleSize val="0"/>
            </c:dLbl>
            <c:dLbl>
              <c:idx val="1"/>
              <c:layout/>
              <c:tx>
                <c:rich>
                  <a:bodyPr/>
                  <a:lstStyle/>
                  <a:p>
                    <a:r>
                      <a:rPr lang="en-US"/>
                      <a:t>28.6%</a:t>
                    </a:r>
                  </a:p>
                </c:rich>
              </c:tx>
              <c:showLegendKey val="0"/>
              <c:showVal val="1"/>
              <c:showCatName val="0"/>
              <c:showSerName val="0"/>
              <c:showPercent val="0"/>
              <c:showBubbleSize val="0"/>
            </c:dLbl>
            <c:dLbl>
              <c:idx val="2"/>
              <c:layout/>
              <c:tx>
                <c:rich>
                  <a:bodyPr/>
                  <a:lstStyle/>
                  <a:p>
                    <a:r>
                      <a:rPr lang="en-US"/>
                      <a:t>31.7%</a:t>
                    </a:r>
                  </a:p>
                </c:rich>
              </c:tx>
              <c:showLegendKey val="0"/>
              <c:showVal val="1"/>
              <c:showCatName val="0"/>
              <c:showSerName val="0"/>
              <c:showPercent val="0"/>
              <c:showBubbleSize val="0"/>
            </c:dLbl>
            <c:dLbl>
              <c:idx val="3"/>
              <c:layout/>
              <c:tx>
                <c:rich>
                  <a:bodyPr/>
                  <a:lstStyle/>
                  <a:p>
                    <a:r>
                      <a:rPr lang="en-US"/>
                      <a:t>31.3%</a:t>
                    </a:r>
                  </a:p>
                </c:rich>
              </c:tx>
              <c:showLegendKey val="0"/>
              <c:showVal val="1"/>
              <c:showCatName val="0"/>
              <c:showSerName val="0"/>
              <c:showPercent val="0"/>
              <c:showBubbleSize val="0"/>
            </c:dLbl>
            <c:dLbl>
              <c:idx val="4"/>
              <c:layout/>
              <c:tx>
                <c:rich>
                  <a:bodyPr/>
                  <a:lstStyle/>
                  <a:p>
                    <a:r>
                      <a:rPr lang="en-US"/>
                      <a:t>37.6%</a:t>
                    </a:r>
                  </a:p>
                </c:rich>
              </c:tx>
              <c:showLegendKey val="0"/>
              <c:showVal val="1"/>
              <c:showCatName val="0"/>
              <c:showSerName val="0"/>
              <c:showPercent val="0"/>
              <c:showBubbleSize val="0"/>
            </c:dLbl>
            <c:dLbl>
              <c:idx val="5"/>
              <c:layout/>
              <c:tx>
                <c:rich>
                  <a:bodyPr/>
                  <a:lstStyle/>
                  <a:p>
                    <a:r>
                      <a:rPr lang="en-US"/>
                      <a:t>47.3%</a:t>
                    </a:r>
                  </a:p>
                </c:rich>
              </c:tx>
              <c:showLegendKey val="0"/>
              <c:showVal val="1"/>
              <c:showCatName val="0"/>
              <c:showSerName val="0"/>
              <c:showPercent val="0"/>
              <c:showBubbleSize val="0"/>
            </c:dLbl>
            <c:dLbl>
              <c:idx val="6"/>
              <c:layout/>
              <c:tx>
                <c:rich>
                  <a:bodyPr/>
                  <a:lstStyle/>
                  <a:p>
                    <a:r>
                      <a:rPr lang="en-US"/>
                      <a:t>50.0%</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Foglio1!$B$24:$B$30</c:f>
              <c:strCache>
                <c:ptCount val="7"/>
                <c:pt idx="0">
                  <c:v>6 months</c:v>
                </c:pt>
                <c:pt idx="1">
                  <c:v>12 months</c:v>
                </c:pt>
                <c:pt idx="2">
                  <c:v>24 months</c:v>
                </c:pt>
                <c:pt idx="3">
                  <c:v>36 months</c:v>
                </c:pt>
                <c:pt idx="4">
                  <c:v>4 years</c:v>
                </c:pt>
                <c:pt idx="5">
                  <c:v>5 years</c:v>
                </c:pt>
                <c:pt idx="6">
                  <c:v>6 years</c:v>
                </c:pt>
              </c:strCache>
            </c:strRef>
          </c:cat>
          <c:val>
            <c:numRef>
              <c:f>Foglio1!$D$24:$D$30</c:f>
              <c:numCache>
                <c:formatCode>General</c:formatCode>
                <c:ptCount val="7"/>
                <c:pt idx="0">
                  <c:v>225.0</c:v>
                </c:pt>
                <c:pt idx="1">
                  <c:v>286.0</c:v>
                </c:pt>
                <c:pt idx="2">
                  <c:v>317.0</c:v>
                </c:pt>
                <c:pt idx="3">
                  <c:v>313.0</c:v>
                </c:pt>
                <c:pt idx="4">
                  <c:v>376.0</c:v>
                </c:pt>
                <c:pt idx="5">
                  <c:v>473.0</c:v>
                </c:pt>
                <c:pt idx="6">
                  <c:v>500.0</c:v>
                </c:pt>
              </c:numCache>
            </c:numRef>
          </c:val>
        </c:ser>
        <c:ser>
          <c:idx val="2"/>
          <c:order val="2"/>
          <c:tx>
            <c:strRef>
              <c:f>Foglio1!$E$23</c:f>
              <c:strCache>
                <c:ptCount val="1"/>
                <c:pt idx="0">
                  <c:v>On PPI</c:v>
                </c:pt>
              </c:strCache>
            </c:strRef>
          </c:tx>
          <c:spPr>
            <a:ln w="12700">
              <a:solidFill>
                <a:schemeClr val="tx1"/>
              </a:solidFill>
            </a:ln>
          </c:spPr>
          <c:invertIfNegative val="0"/>
          <c:dLbls>
            <c:dLbl>
              <c:idx val="0"/>
              <c:layout/>
              <c:tx>
                <c:rich>
                  <a:bodyPr/>
                  <a:lstStyle/>
                  <a:p>
                    <a:r>
                      <a:rPr lang="en-US"/>
                      <a:t>16.3%</a:t>
                    </a:r>
                  </a:p>
                </c:rich>
              </c:tx>
              <c:showLegendKey val="0"/>
              <c:showVal val="1"/>
              <c:showCatName val="0"/>
              <c:showSerName val="0"/>
              <c:showPercent val="0"/>
              <c:showBubbleSize val="0"/>
            </c:dLbl>
            <c:dLbl>
              <c:idx val="1"/>
              <c:layout/>
              <c:tx>
                <c:rich>
                  <a:bodyPr/>
                  <a:lstStyle/>
                  <a:p>
                    <a:r>
                      <a:rPr lang="en-US"/>
                      <a:t>20.4%</a:t>
                    </a:r>
                  </a:p>
                </c:rich>
              </c:tx>
              <c:showLegendKey val="0"/>
              <c:showVal val="1"/>
              <c:showCatName val="0"/>
              <c:showSerName val="0"/>
              <c:showPercent val="0"/>
              <c:showBubbleSize val="0"/>
            </c:dLbl>
            <c:dLbl>
              <c:idx val="2"/>
              <c:layout/>
              <c:tx>
                <c:rich>
                  <a:bodyPr/>
                  <a:lstStyle/>
                  <a:p>
                    <a:r>
                      <a:rPr lang="en-US"/>
                      <a:t>12.2%</a:t>
                    </a:r>
                  </a:p>
                </c:rich>
              </c:tx>
              <c:showLegendKey val="0"/>
              <c:showVal val="1"/>
              <c:showCatName val="0"/>
              <c:showSerName val="0"/>
              <c:showPercent val="0"/>
              <c:showBubbleSize val="0"/>
            </c:dLbl>
            <c:dLbl>
              <c:idx val="3"/>
              <c:layout/>
              <c:tx>
                <c:rich>
                  <a:bodyPr/>
                  <a:lstStyle/>
                  <a:p>
                    <a:r>
                      <a:rPr lang="en-US"/>
                      <a:t>15.6%</a:t>
                    </a:r>
                  </a:p>
                </c:rich>
              </c:tx>
              <c:showLegendKey val="0"/>
              <c:showVal val="1"/>
              <c:showCatName val="0"/>
              <c:showSerName val="0"/>
              <c:showPercent val="0"/>
              <c:showBubbleSize val="0"/>
            </c:dLbl>
            <c:dLbl>
              <c:idx val="4"/>
              <c:layout/>
              <c:tx>
                <c:rich>
                  <a:bodyPr/>
                  <a:lstStyle/>
                  <a:p>
                    <a:r>
                      <a:rPr lang="en-US"/>
                      <a:t>16.6%</a:t>
                    </a:r>
                  </a:p>
                </c:rich>
              </c:tx>
              <c:showLegendKey val="0"/>
              <c:showVal val="1"/>
              <c:showCatName val="0"/>
              <c:showSerName val="0"/>
              <c:showPercent val="0"/>
              <c:showBubbleSize val="0"/>
            </c:dLbl>
            <c:dLbl>
              <c:idx val="5"/>
              <c:layout/>
              <c:tx>
                <c:rich>
                  <a:bodyPr/>
                  <a:lstStyle/>
                  <a:p>
                    <a:r>
                      <a:rPr lang="en-US"/>
                      <a:t>21.1%</a:t>
                    </a:r>
                  </a:p>
                </c:rich>
              </c:tx>
              <c:showLegendKey val="0"/>
              <c:showVal val="1"/>
              <c:showCatName val="0"/>
              <c:showSerName val="0"/>
              <c:showPercent val="0"/>
              <c:showBubbleSize val="0"/>
            </c:dLbl>
            <c:dLbl>
              <c:idx val="6"/>
              <c:layout/>
              <c:tx>
                <c:rich>
                  <a:bodyPr/>
                  <a:lstStyle/>
                  <a:p>
                    <a:r>
                      <a:rPr lang="en-US"/>
                      <a:t>14.3%</a:t>
                    </a:r>
                  </a:p>
                </c:rich>
              </c:tx>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Foglio1!$B$24:$B$30</c:f>
              <c:strCache>
                <c:ptCount val="7"/>
                <c:pt idx="0">
                  <c:v>6 months</c:v>
                </c:pt>
                <c:pt idx="1">
                  <c:v>12 months</c:v>
                </c:pt>
                <c:pt idx="2">
                  <c:v>24 months</c:v>
                </c:pt>
                <c:pt idx="3">
                  <c:v>36 months</c:v>
                </c:pt>
                <c:pt idx="4">
                  <c:v>4 years</c:v>
                </c:pt>
                <c:pt idx="5">
                  <c:v>5 years</c:v>
                </c:pt>
                <c:pt idx="6">
                  <c:v>6 years</c:v>
                </c:pt>
              </c:strCache>
            </c:strRef>
          </c:cat>
          <c:val>
            <c:numRef>
              <c:f>Foglio1!$E$24:$E$30</c:f>
              <c:numCache>
                <c:formatCode>General</c:formatCode>
                <c:ptCount val="7"/>
                <c:pt idx="0">
                  <c:v>163.0</c:v>
                </c:pt>
                <c:pt idx="1">
                  <c:v>204.0</c:v>
                </c:pt>
                <c:pt idx="2">
                  <c:v>122.0</c:v>
                </c:pt>
                <c:pt idx="3">
                  <c:v>156.0</c:v>
                </c:pt>
                <c:pt idx="4">
                  <c:v>166.0</c:v>
                </c:pt>
                <c:pt idx="5">
                  <c:v>211.0</c:v>
                </c:pt>
                <c:pt idx="6">
                  <c:v>143.0</c:v>
                </c:pt>
              </c:numCache>
            </c:numRef>
          </c:val>
        </c:ser>
        <c:dLbls>
          <c:showLegendKey val="0"/>
          <c:showVal val="1"/>
          <c:showCatName val="0"/>
          <c:showSerName val="0"/>
          <c:showPercent val="0"/>
          <c:showBubbleSize val="0"/>
        </c:dLbls>
        <c:gapWidth val="75"/>
        <c:overlap val="100"/>
        <c:axId val="2135924488"/>
        <c:axId val="2038084232"/>
      </c:barChart>
      <c:catAx>
        <c:axId val="2135924488"/>
        <c:scaling>
          <c:orientation val="minMax"/>
        </c:scaling>
        <c:delete val="0"/>
        <c:axPos val="b"/>
        <c:majorTickMark val="none"/>
        <c:minorTickMark val="none"/>
        <c:tickLblPos val="nextTo"/>
        <c:crossAx val="2038084232"/>
        <c:crosses val="autoZero"/>
        <c:auto val="1"/>
        <c:lblAlgn val="ctr"/>
        <c:lblOffset val="100"/>
        <c:noMultiLvlLbl val="0"/>
      </c:catAx>
      <c:valAx>
        <c:axId val="2038084232"/>
        <c:scaling>
          <c:orientation val="minMax"/>
        </c:scaling>
        <c:delete val="0"/>
        <c:axPos val="l"/>
        <c:numFmt formatCode="0%" sourceLinked="1"/>
        <c:majorTickMark val="none"/>
        <c:minorTickMark val="none"/>
        <c:tickLblPos val="nextTo"/>
        <c:crossAx val="2135924488"/>
        <c:crosses val="autoZero"/>
        <c:crossBetween val="between"/>
      </c:valAx>
    </c:plotArea>
    <c:legend>
      <c:legendPos val="b"/>
      <c:layout/>
      <c:overlay val="0"/>
    </c:legend>
    <c:plotVisOnly val="1"/>
    <c:dispBlanksAs val="gap"/>
    <c:showDLblsOverMax val="0"/>
  </c:chart>
  <c:spPr>
    <a:ln w="12700">
      <a:solidFill>
        <a:schemeClr val="tx1"/>
      </a:solidFill>
    </a:ln>
  </c:sp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517EE-B55B-8B4B-890E-4A6B5EA65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7311</Words>
  <Characters>41679</Characters>
  <Application>Microsoft Macintosh Word</Application>
  <DocSecurity>0</DocSecurity>
  <Lines>347</Lines>
  <Paragraphs>97</Paragraphs>
  <ScaleCrop>false</ScaleCrop>
  <HeadingPairs>
    <vt:vector size="2" baseType="variant">
      <vt:variant>
        <vt:lpstr>Titolo</vt:lpstr>
      </vt:variant>
      <vt:variant>
        <vt:i4>1</vt:i4>
      </vt:variant>
    </vt:vector>
  </HeadingPairs>
  <TitlesOfParts>
    <vt:vector size="1" baseType="lpstr">
      <vt:lpstr>LONG-TERM RESULTS OF TRANSORAL INCISIONLESS FUNDOPLICATION WITH THE ESOPHYX DEVICE: PRE-PROCEDURE FACTORS AFFECTING OUTCOMES</vt:lpstr>
    </vt:vector>
  </TitlesOfParts>
  <Company>Ospedale San Raffaele</Company>
  <LinksUpToDate>false</LinksUpToDate>
  <CharactersWithSpaces>48893</CharactersWithSpaces>
  <SharedDoc>false</SharedDoc>
  <HLinks>
    <vt:vector size="726" baseType="variant">
      <vt:variant>
        <vt:i4>524357</vt:i4>
      </vt:variant>
      <vt:variant>
        <vt:i4>360</vt:i4>
      </vt:variant>
      <vt:variant>
        <vt:i4>0</vt:i4>
      </vt:variant>
      <vt:variant>
        <vt:i4>5</vt:i4>
      </vt:variant>
      <vt:variant>
        <vt:lpwstr>http://www.ncbi.nlm.nih.gov/pubmed/?term=International%20Society%20for%20the%20Diseases%20of%20the%20Esophagus-Australasian%20Section%5BCorporate%20Author%5D</vt:lpwstr>
      </vt:variant>
      <vt:variant>
        <vt:lpwstr/>
      </vt:variant>
      <vt:variant>
        <vt:i4>3604560</vt:i4>
      </vt:variant>
      <vt:variant>
        <vt:i4>357</vt:i4>
      </vt:variant>
      <vt:variant>
        <vt:i4>0</vt:i4>
      </vt:variant>
      <vt:variant>
        <vt:i4>5</vt:i4>
      </vt:variant>
      <vt:variant>
        <vt:lpwstr>http://www.ncbi.nlm.nih.gov/pubmed/?term=Windsor%20JA%5BAuthor%5D&amp;cauthor=true&amp;cauthor_uid=20566975</vt:lpwstr>
      </vt:variant>
      <vt:variant>
        <vt:lpwstr/>
      </vt:variant>
      <vt:variant>
        <vt:i4>5177392</vt:i4>
      </vt:variant>
      <vt:variant>
        <vt:i4>354</vt:i4>
      </vt:variant>
      <vt:variant>
        <vt:i4>0</vt:i4>
      </vt:variant>
      <vt:variant>
        <vt:i4>5</vt:i4>
      </vt:variant>
      <vt:variant>
        <vt:lpwstr>http://www.ncbi.nlm.nih.gov/pubmed/?term=Nathanson%20LK%5BAuthor%5D&amp;cauthor=true&amp;cauthor_uid=20566975</vt:lpwstr>
      </vt:variant>
      <vt:variant>
        <vt:lpwstr/>
      </vt:variant>
      <vt:variant>
        <vt:i4>5243005</vt:i4>
      </vt:variant>
      <vt:variant>
        <vt:i4>351</vt:i4>
      </vt:variant>
      <vt:variant>
        <vt:i4>0</vt:i4>
      </vt:variant>
      <vt:variant>
        <vt:i4>5</vt:i4>
      </vt:variant>
      <vt:variant>
        <vt:lpwstr>http://www.ncbi.nlm.nih.gov/pubmed/?term=Martin%20IJ%5BAuthor%5D&amp;cauthor=true&amp;cauthor_uid=20566975</vt:lpwstr>
      </vt:variant>
      <vt:variant>
        <vt:lpwstr/>
      </vt:variant>
      <vt:variant>
        <vt:i4>1900659</vt:i4>
      </vt:variant>
      <vt:variant>
        <vt:i4>348</vt:i4>
      </vt:variant>
      <vt:variant>
        <vt:i4>0</vt:i4>
      </vt:variant>
      <vt:variant>
        <vt:i4>5</vt:i4>
      </vt:variant>
      <vt:variant>
        <vt:lpwstr>http://www.ncbi.nlm.nih.gov/pubmed/?term=Kiroff%20G%5BAuthor%5D&amp;cauthor=true&amp;cauthor_uid=20566975</vt:lpwstr>
      </vt:variant>
      <vt:variant>
        <vt:lpwstr/>
      </vt:variant>
      <vt:variant>
        <vt:i4>1900670</vt:i4>
      </vt:variant>
      <vt:variant>
        <vt:i4>345</vt:i4>
      </vt:variant>
      <vt:variant>
        <vt:i4>0</vt:i4>
      </vt:variant>
      <vt:variant>
        <vt:i4>5</vt:i4>
      </vt:variant>
      <vt:variant>
        <vt:lpwstr>http://www.ncbi.nlm.nih.gov/pubmed/?term=Hurley%20J%5BAuthor%5D&amp;cauthor=true&amp;cauthor_uid=20566975</vt:lpwstr>
      </vt:variant>
      <vt:variant>
        <vt:lpwstr/>
      </vt:variant>
      <vt:variant>
        <vt:i4>3866633</vt:i4>
      </vt:variant>
      <vt:variant>
        <vt:i4>342</vt:i4>
      </vt:variant>
      <vt:variant>
        <vt:i4>0</vt:i4>
      </vt:variant>
      <vt:variant>
        <vt:i4>5</vt:i4>
      </vt:variant>
      <vt:variant>
        <vt:lpwstr>http://www.ncbi.nlm.nih.gov/pubmed/?term=Fletcher%20DR%5BAuthor%5D&amp;cauthor=true&amp;cauthor_uid=20566975</vt:lpwstr>
      </vt:variant>
      <vt:variant>
        <vt:lpwstr/>
      </vt:variant>
      <vt:variant>
        <vt:i4>5046375</vt:i4>
      </vt:variant>
      <vt:variant>
        <vt:i4>339</vt:i4>
      </vt:variant>
      <vt:variant>
        <vt:i4>0</vt:i4>
      </vt:variant>
      <vt:variant>
        <vt:i4>5</vt:i4>
      </vt:variant>
      <vt:variant>
        <vt:lpwstr>http://www.ncbi.nlm.nih.gov/pubmed/?term=Devitt%20PG%5BAuthor%5D&amp;cauthor=true&amp;cauthor_uid=20566975</vt:lpwstr>
      </vt:variant>
      <vt:variant>
        <vt:lpwstr/>
      </vt:variant>
      <vt:variant>
        <vt:i4>2621532</vt:i4>
      </vt:variant>
      <vt:variant>
        <vt:i4>336</vt:i4>
      </vt:variant>
      <vt:variant>
        <vt:i4>0</vt:i4>
      </vt:variant>
      <vt:variant>
        <vt:i4>5</vt:i4>
      </vt:variant>
      <vt:variant>
        <vt:lpwstr>http://www.ncbi.nlm.nih.gov/pubmed/?term=Cullingford%20GL%5BAuthor%5D&amp;cauthor=true&amp;cauthor_uid=20566975</vt:lpwstr>
      </vt:variant>
      <vt:variant>
        <vt:lpwstr/>
      </vt:variant>
      <vt:variant>
        <vt:i4>6619138</vt:i4>
      </vt:variant>
      <vt:variant>
        <vt:i4>333</vt:i4>
      </vt:variant>
      <vt:variant>
        <vt:i4>0</vt:i4>
      </vt:variant>
      <vt:variant>
        <vt:i4>5</vt:i4>
      </vt:variant>
      <vt:variant>
        <vt:lpwstr>http://www.ncbi.nlm.nih.gov/pubmed/?term=Cade%20R%5BAuthor%5D&amp;cauthor=true&amp;cauthor_uid=20566975</vt:lpwstr>
      </vt:variant>
      <vt:variant>
        <vt:lpwstr/>
      </vt:variant>
      <vt:variant>
        <vt:i4>6488147</vt:i4>
      </vt:variant>
      <vt:variant>
        <vt:i4>330</vt:i4>
      </vt:variant>
      <vt:variant>
        <vt:i4>0</vt:i4>
      </vt:variant>
      <vt:variant>
        <vt:i4>5</vt:i4>
      </vt:variant>
      <vt:variant>
        <vt:lpwstr>http://www.ncbi.nlm.nih.gov/pubmed/?term=Booth%20M%5BAuthor%5D&amp;cauthor=true&amp;cauthor_uid=20566975</vt:lpwstr>
      </vt:variant>
      <vt:variant>
        <vt:lpwstr/>
      </vt:variant>
      <vt:variant>
        <vt:i4>3604571</vt:i4>
      </vt:variant>
      <vt:variant>
        <vt:i4>327</vt:i4>
      </vt:variant>
      <vt:variant>
        <vt:i4>0</vt:i4>
      </vt:variant>
      <vt:variant>
        <vt:i4>5</vt:i4>
      </vt:variant>
      <vt:variant>
        <vt:lpwstr>http://www.ncbi.nlm.nih.gov/pubmed/?term=Bessell%20JR%5BAuthor%5D&amp;cauthor=true&amp;cauthor_uid=20566975</vt:lpwstr>
      </vt:variant>
      <vt:variant>
        <vt:lpwstr/>
      </vt:variant>
      <vt:variant>
        <vt:i4>327791</vt:i4>
      </vt:variant>
      <vt:variant>
        <vt:i4>324</vt:i4>
      </vt:variant>
      <vt:variant>
        <vt:i4>0</vt:i4>
      </vt:variant>
      <vt:variant>
        <vt:i4>5</vt:i4>
      </vt:variant>
      <vt:variant>
        <vt:lpwstr>http://www.ncbi.nlm.nih.gov/pubmed/?term=Archer%20S%5BAuthor%5D&amp;cauthor=true&amp;cauthor_uid=20566975</vt:lpwstr>
      </vt:variant>
      <vt:variant>
        <vt:lpwstr/>
      </vt:variant>
      <vt:variant>
        <vt:i4>2490397</vt:i4>
      </vt:variant>
      <vt:variant>
        <vt:i4>321</vt:i4>
      </vt:variant>
      <vt:variant>
        <vt:i4>0</vt:i4>
      </vt:variant>
      <vt:variant>
        <vt:i4>5</vt:i4>
      </vt:variant>
      <vt:variant>
        <vt:lpwstr>http://www.ncbi.nlm.nih.gov/pubmed/?term=Jamieson%20GG%5BAuthor%5D&amp;cauthor=true&amp;cauthor_uid=20566975</vt:lpwstr>
      </vt:variant>
      <vt:variant>
        <vt:lpwstr/>
      </vt:variant>
      <vt:variant>
        <vt:i4>4784247</vt:i4>
      </vt:variant>
      <vt:variant>
        <vt:i4>318</vt:i4>
      </vt:variant>
      <vt:variant>
        <vt:i4>0</vt:i4>
      </vt:variant>
      <vt:variant>
        <vt:i4>5</vt:i4>
      </vt:variant>
      <vt:variant>
        <vt:lpwstr>http://www.ncbi.nlm.nih.gov/pubmed/?term=Watson%20DI%5BAuthor%5D&amp;cauthor=true&amp;cauthor_uid=20566975</vt:lpwstr>
      </vt:variant>
      <vt:variant>
        <vt:lpwstr/>
      </vt:variant>
      <vt:variant>
        <vt:i4>5898348</vt:i4>
      </vt:variant>
      <vt:variant>
        <vt:i4>315</vt:i4>
      </vt:variant>
      <vt:variant>
        <vt:i4>0</vt:i4>
      </vt:variant>
      <vt:variant>
        <vt:i4>5</vt:i4>
      </vt:variant>
      <vt:variant>
        <vt:lpwstr>http://www.ncbi.nlm.nih.gov/pubmed/?term=Nijjar%20RS%5BAuthor%5D&amp;cauthor=true&amp;cauthor_uid=20566975</vt:lpwstr>
      </vt:variant>
      <vt:variant>
        <vt:lpwstr/>
      </vt:variant>
      <vt:variant>
        <vt:i4>3211268</vt:i4>
      </vt:variant>
      <vt:variant>
        <vt:i4>312</vt:i4>
      </vt:variant>
      <vt:variant>
        <vt:i4>0</vt:i4>
      </vt:variant>
      <vt:variant>
        <vt:i4>5</vt:i4>
      </vt:variant>
      <vt:variant>
        <vt:lpwstr>http://www.ncbi.nlm.nih.gov/pubmed/?term=Song%20GA%5BAuthor%5D&amp;cauthor=true&amp;cauthor_uid=18932282</vt:lpwstr>
      </vt:variant>
      <vt:variant>
        <vt:lpwstr/>
      </vt:variant>
      <vt:variant>
        <vt:i4>3538949</vt:i4>
      </vt:variant>
      <vt:variant>
        <vt:i4>309</vt:i4>
      </vt:variant>
      <vt:variant>
        <vt:i4>0</vt:i4>
      </vt:variant>
      <vt:variant>
        <vt:i4>5</vt:i4>
      </vt:variant>
      <vt:variant>
        <vt:lpwstr>http://www.ncbi.nlm.nih.gov/pubmed/?term=Park%20DY%5BAuthor%5D&amp;cauthor=true&amp;cauthor_uid=18932282</vt:lpwstr>
      </vt:variant>
      <vt:variant>
        <vt:lpwstr/>
      </vt:variant>
      <vt:variant>
        <vt:i4>2228307</vt:i4>
      </vt:variant>
      <vt:variant>
        <vt:i4>306</vt:i4>
      </vt:variant>
      <vt:variant>
        <vt:i4>0</vt:i4>
      </vt:variant>
      <vt:variant>
        <vt:i4>5</vt:i4>
      </vt:variant>
      <vt:variant>
        <vt:lpwstr>http://www.ncbi.nlm.nih.gov/pubmed/?term=Lee%20JC%5BAuthor%5D&amp;cauthor=true&amp;cauthor_uid=18932282</vt:lpwstr>
      </vt:variant>
      <vt:variant>
        <vt:lpwstr/>
      </vt:variant>
      <vt:variant>
        <vt:i4>2752602</vt:i4>
      </vt:variant>
      <vt:variant>
        <vt:i4>303</vt:i4>
      </vt:variant>
      <vt:variant>
        <vt:i4>0</vt:i4>
      </vt:variant>
      <vt:variant>
        <vt:i4>5</vt:i4>
      </vt:variant>
      <vt:variant>
        <vt:lpwstr>http://www.ncbi.nlm.nih.gov/pubmed/?term=Lee%20BJ%5BAuthor%5D&amp;cauthor=true&amp;cauthor_uid=18932282</vt:lpwstr>
      </vt:variant>
      <vt:variant>
        <vt:lpwstr/>
      </vt:variant>
      <vt:variant>
        <vt:i4>3342366</vt:i4>
      </vt:variant>
      <vt:variant>
        <vt:i4>300</vt:i4>
      </vt:variant>
      <vt:variant>
        <vt:i4>0</vt:i4>
      </vt:variant>
      <vt:variant>
        <vt:i4>5</vt:i4>
      </vt:variant>
      <vt:variant>
        <vt:lpwstr>http://www.ncbi.nlm.nih.gov/pubmed/?term=Wang%20SG%5BAuthor%5D&amp;cauthor=true&amp;cauthor_uid=18932282</vt:lpwstr>
      </vt:variant>
      <vt:variant>
        <vt:lpwstr/>
      </vt:variant>
      <vt:variant>
        <vt:i4>6815747</vt:i4>
      </vt:variant>
      <vt:variant>
        <vt:i4>297</vt:i4>
      </vt:variant>
      <vt:variant>
        <vt:i4>0</vt:i4>
      </vt:variant>
      <vt:variant>
        <vt:i4>5</vt:i4>
      </vt:variant>
      <vt:variant>
        <vt:lpwstr>http://www.ncbi.nlm.nih.gov/pubmed/?term=Hor%C3%A1lek%20F%5BAuthor%5D&amp;cauthor=true&amp;cauthor_uid=21937380</vt:lpwstr>
      </vt:variant>
      <vt:variant>
        <vt:lpwstr/>
      </vt:variant>
      <vt:variant>
        <vt:i4>7274571</vt:i4>
      </vt:variant>
      <vt:variant>
        <vt:i4>294</vt:i4>
      </vt:variant>
      <vt:variant>
        <vt:i4>0</vt:i4>
      </vt:variant>
      <vt:variant>
        <vt:i4>5</vt:i4>
      </vt:variant>
      <vt:variant>
        <vt:lpwstr>http://www.ncbi.nlm.nih.gov/pubmed/?term=Krass%20V%5BAuthor%5D&amp;cauthor=true&amp;cauthor_uid=21937380</vt:lpwstr>
      </vt:variant>
      <vt:variant>
        <vt:lpwstr/>
      </vt:variant>
      <vt:variant>
        <vt:i4>983144</vt:i4>
      </vt:variant>
      <vt:variant>
        <vt:i4>291</vt:i4>
      </vt:variant>
      <vt:variant>
        <vt:i4>0</vt:i4>
      </vt:variant>
      <vt:variant>
        <vt:i4>5</vt:i4>
      </vt:variant>
      <vt:variant>
        <vt:lpwstr>http://www.ncbi.nlm.nih.gov/pubmed/?term=Radvanov%C3%A1%20J%5BAuthor%5D&amp;cauthor=true&amp;cauthor_uid=21937380</vt:lpwstr>
      </vt:variant>
      <vt:variant>
        <vt:lpwstr/>
      </vt:variant>
      <vt:variant>
        <vt:i4>1507438</vt:i4>
      </vt:variant>
      <vt:variant>
        <vt:i4>288</vt:i4>
      </vt:variant>
      <vt:variant>
        <vt:i4>0</vt:i4>
      </vt:variant>
      <vt:variant>
        <vt:i4>5</vt:i4>
      </vt:variant>
      <vt:variant>
        <vt:lpwstr>http://www.ncbi.nlm.nih.gov/pubmed/?term=Radvan%20M%5BAuthor%5D&amp;cauthor=true&amp;cauthor_uid=21937380</vt:lpwstr>
      </vt:variant>
      <vt:variant>
        <vt:lpwstr/>
      </vt:variant>
      <vt:variant>
        <vt:i4>1966206</vt:i4>
      </vt:variant>
      <vt:variant>
        <vt:i4>285</vt:i4>
      </vt:variant>
      <vt:variant>
        <vt:i4>0</vt:i4>
      </vt:variant>
      <vt:variant>
        <vt:i4>5</vt:i4>
      </vt:variant>
      <vt:variant>
        <vt:lpwstr>http://www.ncbi.nlm.nih.gov/pubmed/?term=Scheer%20P%5BAuthor%5D&amp;cauthor=true&amp;cauthor_uid=21937380</vt:lpwstr>
      </vt:variant>
      <vt:variant>
        <vt:lpwstr/>
      </vt:variant>
      <vt:variant>
        <vt:i4>5374048</vt:i4>
      </vt:variant>
      <vt:variant>
        <vt:i4>282</vt:i4>
      </vt:variant>
      <vt:variant>
        <vt:i4>0</vt:i4>
      </vt:variant>
      <vt:variant>
        <vt:i4>5</vt:i4>
      </vt:variant>
      <vt:variant>
        <vt:lpwstr>http://www.ncbi.nlm.nih.gov/pubmed/?term=Kozumpl%C3%ADk%20L%5BAuthor%5D&amp;cauthor=true&amp;cauthor_uid=21937380</vt:lpwstr>
      </vt:variant>
      <vt:variant>
        <vt:lpwstr/>
      </vt:variant>
      <vt:variant>
        <vt:i4>1179765</vt:i4>
      </vt:variant>
      <vt:variant>
        <vt:i4>279</vt:i4>
      </vt:variant>
      <vt:variant>
        <vt:i4>0</vt:i4>
      </vt:variant>
      <vt:variant>
        <vt:i4>5</vt:i4>
      </vt:variant>
      <vt:variant>
        <vt:lpwstr>http://www.ncbi.nlm.nih.gov/pubmed/?term=Kantorov%C3%A1%20I%5BAuthor%5D&amp;cauthor=true&amp;cauthor_uid=21937380</vt:lpwstr>
      </vt:variant>
      <vt:variant>
        <vt:lpwstr/>
      </vt:variant>
      <vt:variant>
        <vt:i4>131130</vt:i4>
      </vt:variant>
      <vt:variant>
        <vt:i4>276</vt:i4>
      </vt:variant>
      <vt:variant>
        <vt:i4>0</vt:i4>
      </vt:variant>
      <vt:variant>
        <vt:i4>5</vt:i4>
      </vt:variant>
      <vt:variant>
        <vt:lpwstr>http://www.ncbi.nlm.nih.gov/pubmed/?term=Svoboda%20P%5BAuthor%5D&amp;cauthor=true&amp;cauthor_uid=21937380</vt:lpwstr>
      </vt:variant>
      <vt:variant>
        <vt:lpwstr/>
      </vt:variant>
      <vt:variant>
        <vt:i4>5701678</vt:i4>
      </vt:variant>
      <vt:variant>
        <vt:i4>273</vt:i4>
      </vt:variant>
      <vt:variant>
        <vt:i4>0</vt:i4>
      </vt:variant>
      <vt:variant>
        <vt:i4>5</vt:i4>
      </vt:variant>
      <vt:variant>
        <vt:lpwstr>http://www.ncbi.nlm.nih.gov/pubmed/?term=Stein%20HJ%5BAuthor%5D&amp;cauthor=true&amp;cauthor_uid=19357915</vt:lpwstr>
      </vt:variant>
      <vt:variant>
        <vt:lpwstr/>
      </vt:variant>
      <vt:variant>
        <vt:i4>6881344</vt:i4>
      </vt:variant>
      <vt:variant>
        <vt:i4>270</vt:i4>
      </vt:variant>
      <vt:variant>
        <vt:i4>0</vt:i4>
      </vt:variant>
      <vt:variant>
        <vt:i4>5</vt:i4>
      </vt:variant>
      <vt:variant>
        <vt:lpwstr>http://www.ncbi.nlm.nih.gov/pubmed/?term=Voget%20M%5BAuthor%5D&amp;cauthor=true&amp;cauthor_uid=19357915</vt:lpwstr>
      </vt:variant>
      <vt:variant>
        <vt:lpwstr/>
      </vt:variant>
      <vt:variant>
        <vt:i4>7012417</vt:i4>
      </vt:variant>
      <vt:variant>
        <vt:i4>267</vt:i4>
      </vt:variant>
      <vt:variant>
        <vt:i4>0</vt:i4>
      </vt:variant>
      <vt:variant>
        <vt:i4>5</vt:i4>
      </vt:variant>
      <vt:variant>
        <vt:lpwstr>http://www.ncbi.nlm.nih.gov/pubmed/?term=Unger%20J%5BAuthor%5D&amp;cauthor=true&amp;cauthor_uid=19357915</vt:lpwstr>
      </vt:variant>
      <vt:variant>
        <vt:lpwstr/>
      </vt:variant>
      <vt:variant>
        <vt:i4>6946844</vt:i4>
      </vt:variant>
      <vt:variant>
        <vt:i4>264</vt:i4>
      </vt:variant>
      <vt:variant>
        <vt:i4>0</vt:i4>
      </vt:variant>
      <vt:variant>
        <vt:i4>5</vt:i4>
      </vt:variant>
      <vt:variant>
        <vt:lpwstr>http://www.ncbi.nlm.nih.gov/pubmed/?term=Sonnenschein%20E%5BAuthor%5D&amp;cauthor=true&amp;cauthor_uid=19357915</vt:lpwstr>
      </vt:variant>
      <vt:variant>
        <vt:lpwstr/>
      </vt:variant>
      <vt:variant>
        <vt:i4>6946836</vt:i4>
      </vt:variant>
      <vt:variant>
        <vt:i4>261</vt:i4>
      </vt:variant>
      <vt:variant>
        <vt:i4>0</vt:i4>
      </vt:variant>
      <vt:variant>
        <vt:i4>5</vt:i4>
      </vt:variant>
      <vt:variant>
        <vt:lpwstr>http://www.ncbi.nlm.nih.gov/pubmed/?term=Sonnenschein%20M%5BAuthor%5D&amp;cauthor=true&amp;cauthor_uid=19357915</vt:lpwstr>
      </vt:variant>
      <vt:variant>
        <vt:lpwstr/>
      </vt:variant>
      <vt:variant>
        <vt:i4>786534</vt:i4>
      </vt:variant>
      <vt:variant>
        <vt:i4>258</vt:i4>
      </vt:variant>
      <vt:variant>
        <vt:i4>0</vt:i4>
      </vt:variant>
      <vt:variant>
        <vt:i4>5</vt:i4>
      </vt:variant>
      <vt:variant>
        <vt:lpwstr>http://www.ncbi.nlm.nih.gov/pubmed/?term=Watson%20D%5BAuthor%5D&amp;cauthor=true&amp;cauthor_uid=19357915</vt:lpwstr>
      </vt:variant>
      <vt:variant>
        <vt:lpwstr/>
      </vt:variant>
      <vt:variant>
        <vt:i4>1114210</vt:i4>
      </vt:variant>
      <vt:variant>
        <vt:i4>255</vt:i4>
      </vt:variant>
      <vt:variant>
        <vt:i4>0</vt:i4>
      </vt:variant>
      <vt:variant>
        <vt:i4>5</vt:i4>
      </vt:variant>
      <vt:variant>
        <vt:lpwstr>http://www.ncbi.nlm.nih.gov/pubmed/?term=Roy-Shapira%20A%5BAuthor%5D&amp;cauthor=true&amp;cauthor_uid=19357915</vt:lpwstr>
      </vt:variant>
      <vt:variant>
        <vt:lpwstr/>
      </vt:variant>
      <vt:variant>
        <vt:i4>6029366</vt:i4>
      </vt:variant>
      <vt:variant>
        <vt:i4>252</vt:i4>
      </vt:variant>
      <vt:variant>
        <vt:i4>0</vt:i4>
      </vt:variant>
      <vt:variant>
        <vt:i4>5</vt:i4>
      </vt:variant>
      <vt:variant>
        <vt:lpwstr>http://www.ncbi.nlm.nih.gov/pubmed/?term=Kauer%20WK%5BAuthor%5D&amp;cauthor=true&amp;cauthor_uid=19357915</vt:lpwstr>
      </vt:variant>
      <vt:variant>
        <vt:lpwstr/>
      </vt:variant>
      <vt:variant>
        <vt:i4>2097266</vt:i4>
      </vt:variant>
      <vt:variant>
        <vt:i4>249</vt:i4>
      </vt:variant>
      <vt:variant>
        <vt:i4>0</vt:i4>
      </vt:variant>
      <vt:variant>
        <vt:i4>5</vt:i4>
      </vt:variant>
      <vt:variant>
        <vt:lpwstr>http://www.ncbi.nlm.nih.gov/pubmed/?term=Trans-oral+anterior+fundoplication%3A+5-year+follow-up+of+pilot+study+MUSE</vt:lpwstr>
      </vt:variant>
      <vt:variant>
        <vt:lpwstr/>
      </vt:variant>
      <vt:variant>
        <vt:i4>1441889</vt:i4>
      </vt:variant>
      <vt:variant>
        <vt:i4>246</vt:i4>
      </vt:variant>
      <vt:variant>
        <vt:i4>0</vt:i4>
      </vt:variant>
      <vt:variant>
        <vt:i4>5</vt:i4>
      </vt:variant>
      <vt:variant>
        <vt:lpwstr>http://www.ncbi.nlm.nih.gov/pubmed/?term=Dorwat%20S%5BAuthor%5D&amp;cauthor=true&amp;cauthor_uid=25783833</vt:lpwstr>
      </vt:variant>
      <vt:variant>
        <vt:lpwstr/>
      </vt:variant>
      <vt:variant>
        <vt:i4>589937</vt:i4>
      </vt:variant>
      <vt:variant>
        <vt:i4>243</vt:i4>
      </vt:variant>
      <vt:variant>
        <vt:i4>0</vt:i4>
      </vt:variant>
      <vt:variant>
        <vt:i4>5</vt:i4>
      </vt:variant>
      <vt:variant>
        <vt:lpwstr>http://www.ncbi.nlm.nih.gov/pubmed/?term=Pujari%20R%5BAuthor%5D&amp;cauthor=true&amp;cauthor_uid=25783833</vt:lpwstr>
      </vt:variant>
      <vt:variant>
        <vt:lpwstr/>
      </vt:variant>
      <vt:variant>
        <vt:i4>7405577</vt:i4>
      </vt:variant>
      <vt:variant>
        <vt:i4>240</vt:i4>
      </vt:variant>
      <vt:variant>
        <vt:i4>0</vt:i4>
      </vt:variant>
      <vt:variant>
        <vt:i4>5</vt:i4>
      </vt:variant>
      <vt:variant>
        <vt:lpwstr>http://www.ncbi.nlm.nih.gov/pubmed/?term=Date%20S%5BAuthor%5D&amp;cauthor=true&amp;cauthor_uid=25783833</vt:lpwstr>
      </vt:variant>
      <vt:variant>
        <vt:lpwstr/>
      </vt:variant>
      <vt:variant>
        <vt:i4>655482</vt:i4>
      </vt:variant>
      <vt:variant>
        <vt:i4>237</vt:i4>
      </vt:variant>
      <vt:variant>
        <vt:i4>0</vt:i4>
      </vt:variant>
      <vt:variant>
        <vt:i4>5</vt:i4>
      </vt:variant>
      <vt:variant>
        <vt:lpwstr>http://www.ncbi.nlm.nih.gov/pubmed/?term=Bapaye%20A%5BAuthor%5D&amp;cauthor=true&amp;cauthor_uid=25783833</vt:lpwstr>
      </vt:variant>
      <vt:variant>
        <vt:lpwstr/>
      </vt:variant>
      <vt:variant>
        <vt:i4>1507427</vt:i4>
      </vt:variant>
      <vt:variant>
        <vt:i4>234</vt:i4>
      </vt:variant>
      <vt:variant>
        <vt:i4>0</vt:i4>
      </vt:variant>
      <vt:variant>
        <vt:i4>5</vt:i4>
      </vt:variant>
      <vt:variant>
        <vt:lpwstr>http://www.ncbi.nlm.nih.gov/pubmed/?term=Roy-Shapira%20A%5BAuthor%5D&amp;cauthor=true&amp;cauthor_uid=25783833</vt:lpwstr>
      </vt:variant>
      <vt:variant>
        <vt:lpwstr/>
      </vt:variant>
      <vt:variant>
        <vt:i4>1900652</vt:i4>
      </vt:variant>
      <vt:variant>
        <vt:i4>231</vt:i4>
      </vt:variant>
      <vt:variant>
        <vt:i4>0</vt:i4>
      </vt:variant>
      <vt:variant>
        <vt:i4>5</vt:i4>
      </vt:variant>
      <vt:variant>
        <vt:lpwstr>http://www.ncbi.nlm.nih.gov/pubmed/?term=Horgan%20S%5BAuthor%5D&amp;cauthor=true&amp;cauthor_uid=25135443</vt:lpwstr>
      </vt:variant>
      <vt:variant>
        <vt:lpwstr/>
      </vt:variant>
      <vt:variant>
        <vt:i4>4391018</vt:i4>
      </vt:variant>
      <vt:variant>
        <vt:i4>228</vt:i4>
      </vt:variant>
      <vt:variant>
        <vt:i4>0</vt:i4>
      </vt:variant>
      <vt:variant>
        <vt:i4>5</vt:i4>
      </vt:variant>
      <vt:variant>
        <vt:lpwstr>http://www.ncbi.nlm.nih.gov/pubmed/?term=Lehman%20GA%5BAuthor%5D&amp;cauthor=true&amp;cauthor_uid=25135443</vt:lpwstr>
      </vt:variant>
      <vt:variant>
        <vt:lpwstr/>
      </vt:variant>
      <vt:variant>
        <vt:i4>5832762</vt:i4>
      </vt:variant>
      <vt:variant>
        <vt:i4>225</vt:i4>
      </vt:variant>
      <vt:variant>
        <vt:i4>0</vt:i4>
      </vt:variant>
      <vt:variant>
        <vt:i4>5</vt:i4>
      </vt:variant>
      <vt:variant>
        <vt:lpwstr>http://www.ncbi.nlm.nih.gov/pubmed/?term=Broderick%20RC%5BAuthor%5D&amp;cauthor=true&amp;cauthor_uid=25135443</vt:lpwstr>
      </vt:variant>
      <vt:variant>
        <vt:lpwstr/>
      </vt:variant>
      <vt:variant>
        <vt:i4>5701730</vt:i4>
      </vt:variant>
      <vt:variant>
        <vt:i4>222</vt:i4>
      </vt:variant>
      <vt:variant>
        <vt:i4>0</vt:i4>
      </vt:variant>
      <vt:variant>
        <vt:i4>5</vt:i4>
      </vt:variant>
      <vt:variant>
        <vt:lpwstr>http://www.ncbi.nlm.nih.gov/pubmed/?term=Selzer%20DJ%5BAuthor%5D&amp;cauthor=true&amp;cauthor_uid=25135443</vt:lpwstr>
      </vt:variant>
      <vt:variant>
        <vt:lpwstr/>
      </vt:variant>
      <vt:variant>
        <vt:i4>3145823</vt:i4>
      </vt:variant>
      <vt:variant>
        <vt:i4>219</vt:i4>
      </vt:variant>
      <vt:variant>
        <vt:i4>0</vt:i4>
      </vt:variant>
      <vt:variant>
        <vt:i4>5</vt:i4>
      </vt:variant>
      <vt:variant>
        <vt:lpwstr>http://www.ncbi.nlm.nih.gov/pubmed/?term=Kessler%20WR%5BAuthor%5D&amp;cauthor=true&amp;cauthor_uid=25135443</vt:lpwstr>
      </vt:variant>
      <vt:variant>
        <vt:lpwstr/>
      </vt:variant>
      <vt:variant>
        <vt:i4>4784235</vt:i4>
      </vt:variant>
      <vt:variant>
        <vt:i4>216</vt:i4>
      </vt:variant>
      <vt:variant>
        <vt:i4>0</vt:i4>
      </vt:variant>
      <vt:variant>
        <vt:i4>5</vt:i4>
      </vt:variant>
      <vt:variant>
        <vt:lpwstr>http://www.ncbi.nlm.nih.gov/pubmed/?term=Schoppmann%20SF%5BAuthor%5D&amp;cauthor=true&amp;cauthor_uid=25135443</vt:lpwstr>
      </vt:variant>
      <vt:variant>
        <vt:lpwstr/>
      </vt:variant>
      <vt:variant>
        <vt:i4>7209049</vt:i4>
      </vt:variant>
      <vt:variant>
        <vt:i4>213</vt:i4>
      </vt:variant>
      <vt:variant>
        <vt:i4>0</vt:i4>
      </vt:variant>
      <vt:variant>
        <vt:i4>5</vt:i4>
      </vt:variant>
      <vt:variant>
        <vt:lpwstr>http://www.ncbi.nlm.nih.gov/pubmed/?term=Kiesslich%20R%5BAuthor%5D&amp;cauthor=true&amp;cauthor_uid=25135443</vt:lpwstr>
      </vt:variant>
      <vt:variant>
        <vt:lpwstr/>
      </vt:variant>
      <vt:variant>
        <vt:i4>852093</vt:i4>
      </vt:variant>
      <vt:variant>
        <vt:i4>210</vt:i4>
      </vt:variant>
      <vt:variant>
        <vt:i4>0</vt:i4>
      </vt:variant>
      <vt:variant>
        <vt:i4>5</vt:i4>
      </vt:variant>
      <vt:variant>
        <vt:lpwstr>http://www.ncbi.nlm.nih.gov/pubmed/?term=Bapaye%20A%5BAuthor%5D&amp;cauthor=true&amp;cauthor_uid=25135443</vt:lpwstr>
      </vt:variant>
      <vt:variant>
        <vt:lpwstr/>
      </vt:variant>
      <vt:variant>
        <vt:i4>8323119</vt:i4>
      </vt:variant>
      <vt:variant>
        <vt:i4>207</vt:i4>
      </vt:variant>
      <vt:variant>
        <vt:i4>0</vt:i4>
      </vt:variant>
      <vt:variant>
        <vt:i4>5</vt:i4>
      </vt:variant>
      <vt:variant>
        <vt:lpwstr>http://www.ncbi.nlm.nih.gov/pubmed/?term=Efficacy+of+transoral+fundoplication+vs+omeprazole+for+treatment+of+regurgitation+in+a+randomized+controlled+trial</vt:lpwstr>
      </vt:variant>
      <vt:variant>
        <vt:lpwstr/>
      </vt:variant>
      <vt:variant>
        <vt:i4>6094889</vt:i4>
      </vt:variant>
      <vt:variant>
        <vt:i4>204</vt:i4>
      </vt:variant>
      <vt:variant>
        <vt:i4>0</vt:i4>
      </vt:variant>
      <vt:variant>
        <vt:i4>5</vt:i4>
      </vt:variant>
      <vt:variant>
        <vt:lpwstr>http://www.ncbi.nlm.nih.gov/pubmed/?term=Diggs%20BS%5BAuthor%5D&amp;cauthor=true&amp;cauthor_uid=25448925</vt:lpwstr>
      </vt:variant>
      <vt:variant>
        <vt:lpwstr/>
      </vt:variant>
      <vt:variant>
        <vt:i4>2293764</vt:i4>
      </vt:variant>
      <vt:variant>
        <vt:i4>201</vt:i4>
      </vt:variant>
      <vt:variant>
        <vt:i4>0</vt:i4>
      </vt:variant>
      <vt:variant>
        <vt:i4>5</vt:i4>
      </vt:variant>
      <vt:variant>
        <vt:lpwstr>http://www.ncbi.nlm.nih.gov/pubmed/?term=Hungness%20ES%5BAuthor%5D&amp;cauthor=true&amp;cauthor_uid=25448925</vt:lpwstr>
      </vt:variant>
      <vt:variant>
        <vt:lpwstr/>
      </vt:variant>
      <vt:variant>
        <vt:i4>2490446</vt:i4>
      </vt:variant>
      <vt:variant>
        <vt:i4>198</vt:i4>
      </vt:variant>
      <vt:variant>
        <vt:i4>0</vt:i4>
      </vt:variant>
      <vt:variant>
        <vt:i4>5</vt:i4>
      </vt:variant>
      <vt:variant>
        <vt:lpwstr>http://www.ncbi.nlm.nih.gov/pubmed/?term=Turgeon%20DG%5BAuthor%5D&amp;cauthor=true&amp;cauthor_uid=25448925</vt:lpwstr>
      </vt:variant>
      <vt:variant>
        <vt:lpwstr/>
      </vt:variant>
      <vt:variant>
        <vt:i4>6029422</vt:i4>
      </vt:variant>
      <vt:variant>
        <vt:i4>195</vt:i4>
      </vt:variant>
      <vt:variant>
        <vt:i4>0</vt:i4>
      </vt:variant>
      <vt:variant>
        <vt:i4>5</vt:i4>
      </vt:variant>
      <vt:variant>
        <vt:lpwstr>http://www.ncbi.nlm.nih.gov/pubmed/?term=Reavis%20KM%5BAuthor%5D&amp;cauthor=true&amp;cauthor_uid=25448925</vt:lpwstr>
      </vt:variant>
      <vt:variant>
        <vt:lpwstr/>
      </vt:variant>
      <vt:variant>
        <vt:i4>5242991</vt:i4>
      </vt:variant>
      <vt:variant>
        <vt:i4>192</vt:i4>
      </vt:variant>
      <vt:variant>
        <vt:i4>0</vt:i4>
      </vt:variant>
      <vt:variant>
        <vt:i4>5</vt:i4>
      </vt:variant>
      <vt:variant>
        <vt:lpwstr>http://www.ncbi.nlm.nih.gov/pubmed/?term=Melvin%20WS%5BAuthor%5D&amp;cauthor=true&amp;cauthor_uid=25448925</vt:lpwstr>
      </vt:variant>
      <vt:variant>
        <vt:lpwstr/>
      </vt:variant>
      <vt:variant>
        <vt:i4>5898275</vt:i4>
      </vt:variant>
      <vt:variant>
        <vt:i4>189</vt:i4>
      </vt:variant>
      <vt:variant>
        <vt:i4>0</vt:i4>
      </vt:variant>
      <vt:variant>
        <vt:i4>5</vt:i4>
      </vt:variant>
      <vt:variant>
        <vt:lpwstr>http://www.ncbi.nlm.nih.gov/pubmed/?term=Burch%20MA%5BAuthor%5D&amp;cauthor=true&amp;cauthor_uid=25448925</vt:lpwstr>
      </vt:variant>
      <vt:variant>
        <vt:lpwstr/>
      </vt:variant>
      <vt:variant>
        <vt:i4>4259967</vt:i4>
      </vt:variant>
      <vt:variant>
        <vt:i4>186</vt:i4>
      </vt:variant>
      <vt:variant>
        <vt:i4>0</vt:i4>
      </vt:variant>
      <vt:variant>
        <vt:i4>5</vt:i4>
      </vt:variant>
      <vt:variant>
        <vt:lpwstr>http://www.ncbi.nlm.nih.gov/pubmed/?term=Snyder%20BE%5BAuthor%5D&amp;cauthor=true&amp;cauthor_uid=25448925</vt:lpwstr>
      </vt:variant>
      <vt:variant>
        <vt:lpwstr/>
      </vt:variant>
      <vt:variant>
        <vt:i4>5242932</vt:i4>
      </vt:variant>
      <vt:variant>
        <vt:i4>183</vt:i4>
      </vt:variant>
      <vt:variant>
        <vt:i4>0</vt:i4>
      </vt:variant>
      <vt:variant>
        <vt:i4>5</vt:i4>
      </vt:variant>
      <vt:variant>
        <vt:lpwstr>http://www.ncbi.nlm.nih.gov/pubmed/?term=Soper%20NJ%5BAuthor%5D&amp;cauthor=true&amp;cauthor_uid=25448925</vt:lpwstr>
      </vt:variant>
      <vt:variant>
        <vt:lpwstr/>
      </vt:variant>
      <vt:variant>
        <vt:i4>3407941</vt:i4>
      </vt:variant>
      <vt:variant>
        <vt:i4>180</vt:i4>
      </vt:variant>
      <vt:variant>
        <vt:i4>0</vt:i4>
      </vt:variant>
      <vt:variant>
        <vt:i4>5</vt:i4>
      </vt:variant>
      <vt:variant>
        <vt:lpwstr>http://www.ncbi.nlm.nih.gov/pubmed/?term=Oelschlager%20BK%5BAuthor%5D&amp;cauthor=true&amp;cauthor_uid=25448925</vt:lpwstr>
      </vt:variant>
      <vt:variant>
        <vt:lpwstr/>
      </vt:variant>
      <vt:variant>
        <vt:i4>6225954</vt:i4>
      </vt:variant>
      <vt:variant>
        <vt:i4>177</vt:i4>
      </vt:variant>
      <vt:variant>
        <vt:i4>0</vt:i4>
      </vt:variant>
      <vt:variant>
        <vt:i4>5</vt:i4>
      </vt:variant>
      <vt:variant>
        <vt:lpwstr>http://www.ncbi.nlm.nih.gov/pubmed/?term=Perry%20KA%5BAuthor%5D&amp;cauthor=true&amp;cauthor_uid=25448925</vt:lpwstr>
      </vt:variant>
      <vt:variant>
        <vt:lpwstr/>
      </vt:variant>
      <vt:variant>
        <vt:i4>4390954</vt:i4>
      </vt:variant>
      <vt:variant>
        <vt:i4>174</vt:i4>
      </vt:variant>
      <vt:variant>
        <vt:i4>0</vt:i4>
      </vt:variant>
      <vt:variant>
        <vt:i4>5</vt:i4>
      </vt:variant>
      <vt:variant>
        <vt:lpwstr>http://www.ncbi.nlm.nih.gov/pubmed/?term=Dolan%20JP%5BAuthor%5D&amp;cauthor=true&amp;cauthor_uid=25448925</vt:lpwstr>
      </vt:variant>
      <vt:variant>
        <vt:lpwstr/>
      </vt:variant>
      <vt:variant>
        <vt:i4>2949144</vt:i4>
      </vt:variant>
      <vt:variant>
        <vt:i4>171</vt:i4>
      </vt:variant>
      <vt:variant>
        <vt:i4>0</vt:i4>
      </vt:variant>
      <vt:variant>
        <vt:i4>5</vt:i4>
      </vt:variant>
      <vt:variant>
        <vt:lpwstr>http://www.ncbi.nlm.nih.gov/pubmed/?term=Trad%20KS%5BAuthor%5D&amp;cauthor=true&amp;cauthor_uid=25448925</vt:lpwstr>
      </vt:variant>
      <vt:variant>
        <vt:lpwstr/>
      </vt:variant>
      <vt:variant>
        <vt:i4>6094964</vt:i4>
      </vt:variant>
      <vt:variant>
        <vt:i4>168</vt:i4>
      </vt:variant>
      <vt:variant>
        <vt:i4>0</vt:i4>
      </vt:variant>
      <vt:variant>
        <vt:i4>5</vt:i4>
      </vt:variant>
      <vt:variant>
        <vt:lpwstr>http://www.ncbi.nlm.nih.gov/pubmed/?term=Wilson%20EB%5BAuthor%5D&amp;cauthor=true&amp;cauthor_uid=25448925</vt:lpwstr>
      </vt:variant>
      <vt:variant>
        <vt:lpwstr/>
      </vt:variant>
      <vt:variant>
        <vt:i4>2490398</vt:i4>
      </vt:variant>
      <vt:variant>
        <vt:i4>165</vt:i4>
      </vt:variant>
      <vt:variant>
        <vt:i4>0</vt:i4>
      </vt:variant>
      <vt:variant>
        <vt:i4>5</vt:i4>
      </vt:variant>
      <vt:variant>
        <vt:lpwstr>http://www.ncbi.nlm.nih.gov/pubmed/?term=Bell%20RC%5BAuthor%5D&amp;cauthor=true&amp;cauthor_uid=25448925</vt:lpwstr>
      </vt:variant>
      <vt:variant>
        <vt:lpwstr/>
      </vt:variant>
      <vt:variant>
        <vt:i4>3407962</vt:i4>
      </vt:variant>
      <vt:variant>
        <vt:i4>162</vt:i4>
      </vt:variant>
      <vt:variant>
        <vt:i4>0</vt:i4>
      </vt:variant>
      <vt:variant>
        <vt:i4>5</vt:i4>
      </vt:variant>
      <vt:variant>
        <vt:lpwstr>http://www.ncbi.nlm.nih.gov/pubmed/?term=Fox%20MA%5BAuthor%5D&amp;cauthor=true&amp;cauthor_uid=24756976</vt:lpwstr>
      </vt:variant>
      <vt:variant>
        <vt:lpwstr/>
      </vt:variant>
      <vt:variant>
        <vt:i4>3014734</vt:i4>
      </vt:variant>
      <vt:variant>
        <vt:i4>159</vt:i4>
      </vt:variant>
      <vt:variant>
        <vt:i4>0</vt:i4>
      </vt:variant>
      <vt:variant>
        <vt:i4>5</vt:i4>
      </vt:variant>
      <vt:variant>
        <vt:lpwstr>http://www.ncbi.nlm.nih.gov/pubmed/?term=Turgeon%20DG%5BAuthor%5D&amp;cauthor=true&amp;cauthor_uid=24756976</vt:lpwstr>
      </vt:variant>
      <vt:variant>
        <vt:lpwstr/>
      </vt:variant>
      <vt:variant>
        <vt:i4>4784163</vt:i4>
      </vt:variant>
      <vt:variant>
        <vt:i4>156</vt:i4>
      </vt:variant>
      <vt:variant>
        <vt:i4>0</vt:i4>
      </vt:variant>
      <vt:variant>
        <vt:i4>5</vt:i4>
      </vt:variant>
      <vt:variant>
        <vt:lpwstr>http://www.ncbi.nlm.nih.gov/pubmed/?term=Heise%20JA%5BAuthor%5D&amp;cauthor=true&amp;cauthor_uid=24756976</vt:lpwstr>
      </vt:variant>
      <vt:variant>
        <vt:lpwstr/>
      </vt:variant>
      <vt:variant>
        <vt:i4>6815774</vt:i4>
      </vt:variant>
      <vt:variant>
        <vt:i4>153</vt:i4>
      </vt:variant>
      <vt:variant>
        <vt:i4>0</vt:i4>
      </vt:variant>
      <vt:variant>
        <vt:i4>5</vt:i4>
      </vt:variant>
      <vt:variant>
        <vt:lpwstr>http://www.ncbi.nlm.nih.gov/pubmed/?term=Raza%20M%5BAuthor%5D&amp;cauthor=true&amp;cauthor_uid=24756976</vt:lpwstr>
      </vt:variant>
      <vt:variant>
        <vt:lpwstr/>
      </vt:variant>
      <vt:variant>
        <vt:i4>3670033</vt:i4>
      </vt:variant>
      <vt:variant>
        <vt:i4>150</vt:i4>
      </vt:variant>
      <vt:variant>
        <vt:i4>0</vt:i4>
      </vt:variant>
      <vt:variant>
        <vt:i4>5</vt:i4>
      </vt:variant>
      <vt:variant>
        <vt:lpwstr>http://www.ncbi.nlm.nih.gov/pubmed/?term=Mavrelis%20PG%5BAuthor%5D&amp;cauthor=true&amp;cauthor_uid=24756976</vt:lpwstr>
      </vt:variant>
      <vt:variant>
        <vt:lpwstr/>
      </vt:variant>
      <vt:variant>
        <vt:i4>4456484</vt:i4>
      </vt:variant>
      <vt:variant>
        <vt:i4>147</vt:i4>
      </vt:variant>
      <vt:variant>
        <vt:i4>0</vt:i4>
      </vt:variant>
      <vt:variant>
        <vt:i4>5</vt:i4>
      </vt:variant>
      <vt:variant>
        <vt:lpwstr>http://www.ncbi.nlm.nih.gov/pubmed/?term=Shughoury%20AB%5BAuthor%5D&amp;cauthor=true&amp;cauthor_uid=24756976</vt:lpwstr>
      </vt:variant>
      <vt:variant>
        <vt:lpwstr/>
      </vt:variant>
      <vt:variant>
        <vt:i4>4522063</vt:i4>
      </vt:variant>
      <vt:variant>
        <vt:i4>144</vt:i4>
      </vt:variant>
      <vt:variant>
        <vt:i4>0</vt:i4>
      </vt:variant>
      <vt:variant>
        <vt:i4>5</vt:i4>
      </vt:variant>
      <vt:variant>
        <vt:lpwstr>http://www.ncbi.nlm.nih.gov/pubmed/?term=24.%09Testoni+PA%2C+Testoni+S%2C+Mazzoleni+G</vt:lpwstr>
      </vt:variant>
      <vt:variant>
        <vt:lpwstr/>
      </vt:variant>
      <vt:variant>
        <vt:i4>1245310</vt:i4>
      </vt:variant>
      <vt:variant>
        <vt:i4>141</vt:i4>
      </vt:variant>
      <vt:variant>
        <vt:i4>0</vt:i4>
      </vt:variant>
      <vt:variant>
        <vt:i4>5</vt:i4>
      </vt:variant>
      <vt:variant>
        <vt:lpwstr>http://www.ncbi.nlm.nih.gov/pubmed/?term=Passaretti%20S%5BAuthor%5D&amp;cauthor=true&amp;cauthor_uid=25480624</vt:lpwstr>
      </vt:variant>
      <vt:variant>
        <vt:lpwstr/>
      </vt:variant>
      <vt:variant>
        <vt:i4>1703987</vt:i4>
      </vt:variant>
      <vt:variant>
        <vt:i4>138</vt:i4>
      </vt:variant>
      <vt:variant>
        <vt:i4>0</vt:i4>
      </vt:variant>
      <vt:variant>
        <vt:i4>5</vt:i4>
      </vt:variant>
      <vt:variant>
        <vt:lpwstr>http://www.ncbi.nlm.nih.gov/pubmed/?term=Vailati%20C%5BAuthor%5D&amp;cauthor=true&amp;cauthor_uid=25480624</vt:lpwstr>
      </vt:variant>
      <vt:variant>
        <vt:lpwstr/>
      </vt:variant>
      <vt:variant>
        <vt:i4>2490370</vt:i4>
      </vt:variant>
      <vt:variant>
        <vt:i4>135</vt:i4>
      </vt:variant>
      <vt:variant>
        <vt:i4>0</vt:i4>
      </vt:variant>
      <vt:variant>
        <vt:i4>5</vt:i4>
      </vt:variant>
      <vt:variant>
        <vt:lpwstr>http://www.ncbi.nlm.nih.gov/pubmed/?term=Ihde%20GM%5BAuthor%5D&amp;cauthor=true&amp;cauthor_uid=22939637</vt:lpwstr>
      </vt:variant>
      <vt:variant>
        <vt:lpwstr/>
      </vt:variant>
      <vt:variant>
        <vt:i4>4784244</vt:i4>
      </vt:variant>
      <vt:variant>
        <vt:i4>132</vt:i4>
      </vt:variant>
      <vt:variant>
        <vt:i4>0</vt:i4>
      </vt:variant>
      <vt:variant>
        <vt:i4>5</vt:i4>
      </vt:variant>
      <vt:variant>
        <vt:lpwstr>http://www.ncbi.nlm.nih.gov/pubmed/?term=DaCosta%20Gill%20B%5BAuthor%5D&amp;cauthor=true&amp;cauthor_uid=22939637</vt:lpwstr>
      </vt:variant>
      <vt:variant>
        <vt:lpwstr/>
      </vt:variant>
      <vt:variant>
        <vt:i4>2097173</vt:i4>
      </vt:variant>
      <vt:variant>
        <vt:i4>129</vt:i4>
      </vt:variant>
      <vt:variant>
        <vt:i4>0</vt:i4>
      </vt:variant>
      <vt:variant>
        <vt:i4>5</vt:i4>
      </vt:variant>
      <vt:variant>
        <vt:lpwstr>http://www.ncbi.nlm.nih.gov/pubmed/?term=Trad%20KS%5BAuthor%5D&amp;cauthor=true&amp;cauthor_uid=22939637</vt:lpwstr>
      </vt:variant>
      <vt:variant>
        <vt:lpwstr/>
      </vt:variant>
      <vt:variant>
        <vt:i4>5832822</vt:i4>
      </vt:variant>
      <vt:variant>
        <vt:i4>126</vt:i4>
      </vt:variant>
      <vt:variant>
        <vt:i4>0</vt:i4>
      </vt:variant>
      <vt:variant>
        <vt:i4>5</vt:i4>
      </vt:variant>
      <vt:variant>
        <vt:lpwstr>http://www.ncbi.nlm.nih.gov/pubmed/?term=Sewell%20RW%5BAuthor%5D&amp;cauthor=true&amp;cauthor_uid=22939637</vt:lpwstr>
      </vt:variant>
      <vt:variant>
        <vt:lpwstr/>
      </vt:variant>
      <vt:variant>
        <vt:i4>5701671</vt:i4>
      </vt:variant>
      <vt:variant>
        <vt:i4>123</vt:i4>
      </vt:variant>
      <vt:variant>
        <vt:i4>0</vt:i4>
      </vt:variant>
      <vt:variant>
        <vt:i4>5</vt:i4>
      </vt:variant>
      <vt:variant>
        <vt:lpwstr>http://www.ncbi.nlm.nih.gov/pubmed/?term=Hoddinott%20KM%5BAuthor%5D&amp;cauthor=true&amp;cauthor_uid=22939637</vt:lpwstr>
      </vt:variant>
      <vt:variant>
        <vt:lpwstr/>
      </vt:variant>
      <vt:variant>
        <vt:i4>5767277</vt:i4>
      </vt:variant>
      <vt:variant>
        <vt:i4>120</vt:i4>
      </vt:variant>
      <vt:variant>
        <vt:i4>0</vt:i4>
      </vt:variant>
      <vt:variant>
        <vt:i4>5</vt:i4>
      </vt:variant>
      <vt:variant>
        <vt:lpwstr>http://www.ncbi.nlm.nih.gov/pubmed/?term=Carter%20BJ%5BAuthor%5D&amp;cauthor=true&amp;cauthor_uid=22939637</vt:lpwstr>
      </vt:variant>
      <vt:variant>
        <vt:lpwstr/>
      </vt:variant>
      <vt:variant>
        <vt:i4>1704045</vt:i4>
      </vt:variant>
      <vt:variant>
        <vt:i4>117</vt:i4>
      </vt:variant>
      <vt:variant>
        <vt:i4>0</vt:i4>
      </vt:variant>
      <vt:variant>
        <vt:i4>5</vt:i4>
      </vt:variant>
      <vt:variant>
        <vt:lpwstr>http://www.ncbi.nlm.nih.gov/pubmed/?term=Dargis%20D%5BAuthor%5D&amp;cauthor=true&amp;cauthor_uid=22939637</vt:lpwstr>
      </vt:variant>
      <vt:variant>
        <vt:lpwstr/>
      </vt:variant>
      <vt:variant>
        <vt:i4>1638504</vt:i4>
      </vt:variant>
      <vt:variant>
        <vt:i4>114</vt:i4>
      </vt:variant>
      <vt:variant>
        <vt:i4>0</vt:i4>
      </vt:variant>
      <vt:variant>
        <vt:i4>5</vt:i4>
      </vt:variant>
      <vt:variant>
        <vt:lpwstr>http://www.ncbi.nlm.nih.gov/pubmed/?term=Costamagna%20G%5BAuthor%5D&amp;cauthor=true&amp;cauthor_uid=22968006</vt:lpwstr>
      </vt:variant>
      <vt:variant>
        <vt:lpwstr/>
      </vt:variant>
      <vt:variant>
        <vt:i4>4849763</vt:i4>
      </vt:variant>
      <vt:variant>
        <vt:i4>111</vt:i4>
      </vt:variant>
      <vt:variant>
        <vt:i4>0</vt:i4>
      </vt:variant>
      <vt:variant>
        <vt:i4>5</vt:i4>
      </vt:variant>
      <vt:variant>
        <vt:lpwstr>http://www.ncbi.nlm.nih.gov/pubmed/?term=Daniel%20MA%5BAuthor%5D&amp;cauthor=true&amp;cauthor_uid=22968006</vt:lpwstr>
      </vt:variant>
      <vt:variant>
        <vt:lpwstr/>
      </vt:variant>
      <vt:variant>
        <vt:i4>7602253</vt:i4>
      </vt:variant>
      <vt:variant>
        <vt:i4>108</vt:i4>
      </vt:variant>
      <vt:variant>
        <vt:i4>0</vt:i4>
      </vt:variant>
      <vt:variant>
        <vt:i4>5</vt:i4>
      </vt:variant>
      <vt:variant>
        <vt:lpwstr>http://www.ncbi.nlm.nih.gov/pubmed/?term=Rajan%20A%5BAuthor%5D&amp;cauthor=true&amp;cauthor_uid=22968006</vt:lpwstr>
      </vt:variant>
      <vt:variant>
        <vt:lpwstr/>
      </vt:variant>
      <vt:variant>
        <vt:i4>6357067</vt:i4>
      </vt:variant>
      <vt:variant>
        <vt:i4>105</vt:i4>
      </vt:variant>
      <vt:variant>
        <vt:i4>0</vt:i4>
      </vt:variant>
      <vt:variant>
        <vt:i4>5</vt:i4>
      </vt:variant>
      <vt:variant>
        <vt:lpwstr>http://www.ncbi.nlm.nih.gov/pubmed/?term=Louis%20H%5BAuthor%5D&amp;cauthor=true&amp;cauthor_uid=22968006</vt:lpwstr>
      </vt:variant>
      <vt:variant>
        <vt:lpwstr/>
      </vt:variant>
      <vt:variant>
        <vt:i4>7340034</vt:i4>
      </vt:variant>
      <vt:variant>
        <vt:i4>102</vt:i4>
      </vt:variant>
      <vt:variant>
        <vt:i4>0</vt:i4>
      </vt:variant>
      <vt:variant>
        <vt:i4>5</vt:i4>
      </vt:variant>
      <vt:variant>
        <vt:lpwstr>http://www.ncbi.nlm.nih.gov/pubmed/?term=Devi%C3%A8re%20J%5BAuthor%5D&amp;cauthor=true&amp;cauthor_uid=22968006</vt:lpwstr>
      </vt:variant>
      <vt:variant>
        <vt:lpwstr/>
      </vt:variant>
      <vt:variant>
        <vt:i4>7012445</vt:i4>
      </vt:variant>
      <vt:variant>
        <vt:i4>99</vt:i4>
      </vt:variant>
      <vt:variant>
        <vt:i4>0</vt:i4>
      </vt:variant>
      <vt:variant>
        <vt:i4>5</vt:i4>
      </vt:variant>
      <vt:variant>
        <vt:lpwstr>http://www.ncbi.nlm.nih.gov/pubmed/?term=Buset%20M%5BAuthor%5D&amp;cauthor=true&amp;cauthor_uid=22968006</vt:lpwstr>
      </vt:variant>
      <vt:variant>
        <vt:lpwstr/>
      </vt:variant>
      <vt:variant>
        <vt:i4>393270</vt:i4>
      </vt:variant>
      <vt:variant>
        <vt:i4>96</vt:i4>
      </vt:variant>
      <vt:variant>
        <vt:i4>0</vt:i4>
      </vt:variant>
      <vt:variant>
        <vt:i4>5</vt:i4>
      </vt:variant>
      <vt:variant>
        <vt:lpwstr>http://www.ncbi.nlm.nih.gov/pubmed/?term=Bastens%20B%5BAuthor%5D&amp;cauthor=true&amp;cauthor_uid=22968006</vt:lpwstr>
      </vt:variant>
      <vt:variant>
        <vt:lpwstr/>
      </vt:variant>
      <vt:variant>
        <vt:i4>3145806</vt:i4>
      </vt:variant>
      <vt:variant>
        <vt:i4>93</vt:i4>
      </vt:variant>
      <vt:variant>
        <vt:i4>0</vt:i4>
      </vt:variant>
      <vt:variant>
        <vt:i4>5</vt:i4>
      </vt:variant>
      <vt:variant>
        <vt:lpwstr>http://www.ncbi.nlm.nih.gov/pubmed/?term=Oelschlager%20BK%5BAuthor%5D&amp;cauthor=true&amp;cauthor_uid=22042587</vt:lpwstr>
      </vt:variant>
      <vt:variant>
        <vt:lpwstr/>
      </vt:variant>
      <vt:variant>
        <vt:i4>7995474</vt:i4>
      </vt:variant>
      <vt:variant>
        <vt:i4>90</vt:i4>
      </vt:variant>
      <vt:variant>
        <vt:i4>0</vt:i4>
      </vt:variant>
      <vt:variant>
        <vt:i4>5</vt:i4>
      </vt:variant>
      <vt:variant>
        <vt:lpwstr>http://www.ncbi.nlm.nih.gov/pubmed/?term=Tatum%20R%5BAuthor%5D&amp;cauthor=true&amp;cauthor_uid=22042587</vt:lpwstr>
      </vt:variant>
      <vt:variant>
        <vt:lpwstr/>
      </vt:variant>
      <vt:variant>
        <vt:i4>4325499</vt:i4>
      </vt:variant>
      <vt:variant>
        <vt:i4>87</vt:i4>
      </vt:variant>
      <vt:variant>
        <vt:i4>0</vt:i4>
      </vt:variant>
      <vt:variant>
        <vt:i4>5</vt:i4>
      </vt:variant>
      <vt:variant>
        <vt:lpwstr>http://www.ncbi.nlm.nih.gov/pubmed/?term=Martin%20AV%5BAuthor%5D&amp;cauthor=true&amp;cauthor_uid=22042587</vt:lpwstr>
      </vt:variant>
      <vt:variant>
        <vt:lpwstr/>
      </vt:variant>
      <vt:variant>
        <vt:i4>1703990</vt:i4>
      </vt:variant>
      <vt:variant>
        <vt:i4>84</vt:i4>
      </vt:variant>
      <vt:variant>
        <vt:i4>0</vt:i4>
      </vt:variant>
      <vt:variant>
        <vt:i4>5</vt:i4>
      </vt:variant>
      <vt:variant>
        <vt:lpwstr>http://www.ncbi.nlm.nih.gov/pubmed/?term=Melotti%20G%5BAuthor%5D&amp;cauthor=true&amp;cauthor_uid=21539587</vt:lpwstr>
      </vt:variant>
      <vt:variant>
        <vt:lpwstr/>
      </vt:variant>
      <vt:variant>
        <vt:i4>2949126</vt:i4>
      </vt:variant>
      <vt:variant>
        <vt:i4>81</vt:i4>
      </vt:variant>
      <vt:variant>
        <vt:i4>0</vt:i4>
      </vt:variant>
      <vt:variant>
        <vt:i4>5</vt:i4>
      </vt:variant>
      <vt:variant>
        <vt:lpwstr>http://www.ncbi.nlm.nih.gov/pubmed/?term=Jobe%20BA%5BAuthor%5D&amp;cauthor=true&amp;cauthor_uid=20878257</vt:lpwstr>
      </vt:variant>
      <vt:variant>
        <vt:lpwstr/>
      </vt:variant>
      <vt:variant>
        <vt:i4>4259958</vt:i4>
      </vt:variant>
      <vt:variant>
        <vt:i4>78</vt:i4>
      </vt:variant>
      <vt:variant>
        <vt:i4>0</vt:i4>
      </vt:variant>
      <vt:variant>
        <vt:i4>5</vt:i4>
      </vt:variant>
      <vt:variant>
        <vt:lpwstr>http://www.ncbi.nlm.nih.gov/pubmed/?term=Watson%20DI%5BAuthor%5D&amp;cauthor=true&amp;cauthor_uid=20878257</vt:lpwstr>
      </vt:variant>
      <vt:variant>
        <vt:lpwstr/>
      </vt:variant>
      <vt:variant>
        <vt:i4>1376368</vt:i4>
      </vt:variant>
      <vt:variant>
        <vt:i4>75</vt:i4>
      </vt:variant>
      <vt:variant>
        <vt:i4>0</vt:i4>
      </vt:variant>
      <vt:variant>
        <vt:i4>5</vt:i4>
      </vt:variant>
      <vt:variant>
        <vt:lpwstr>http://www.ncbi.nlm.nih.gov/pubmed/?term=Nottle%20P%5BAuthor%5D&amp;cauthor=true&amp;cauthor_uid=20878257</vt:lpwstr>
      </vt:variant>
      <vt:variant>
        <vt:lpwstr/>
      </vt:variant>
      <vt:variant>
        <vt:i4>7340112</vt:i4>
      </vt:variant>
      <vt:variant>
        <vt:i4>72</vt:i4>
      </vt:variant>
      <vt:variant>
        <vt:i4>0</vt:i4>
      </vt:variant>
      <vt:variant>
        <vt:i4>5</vt:i4>
      </vt:variant>
      <vt:variant>
        <vt:lpwstr>http://www.ncbi.nlm.nih.gov/pubmed/?term=Smith%20A%5BAuthor%5D&amp;cauthor=true&amp;cauthor_uid=20878257</vt:lpwstr>
      </vt:variant>
      <vt:variant>
        <vt:lpwstr/>
      </vt:variant>
      <vt:variant>
        <vt:i4>2031672</vt:i4>
      </vt:variant>
      <vt:variant>
        <vt:i4>69</vt:i4>
      </vt:variant>
      <vt:variant>
        <vt:i4>0</vt:i4>
      </vt:variant>
      <vt:variant>
        <vt:i4>5</vt:i4>
      </vt:variant>
      <vt:variant>
        <vt:lpwstr>http://www.ncbi.nlm.nih.gov/pubmed/?term=Dubrava%20Z%5BAuthor%5D&amp;cauthor=true&amp;cauthor_uid=20878257</vt:lpwstr>
      </vt:variant>
      <vt:variant>
        <vt:lpwstr/>
      </vt:variant>
      <vt:variant>
        <vt:i4>5046382</vt:i4>
      </vt:variant>
      <vt:variant>
        <vt:i4>66</vt:i4>
      </vt:variant>
      <vt:variant>
        <vt:i4>0</vt:i4>
      </vt:variant>
      <vt:variant>
        <vt:i4>5</vt:i4>
      </vt:variant>
      <vt:variant>
        <vt:lpwstr>http://www.ncbi.nlm.nih.gov/pubmed/?term=Mikami%20DJ%5BAuthor%5D&amp;cauthor=true&amp;cauthor_uid=19730949</vt:lpwstr>
      </vt:variant>
      <vt:variant>
        <vt:lpwstr/>
      </vt:variant>
      <vt:variant>
        <vt:i4>5701729</vt:i4>
      </vt:variant>
      <vt:variant>
        <vt:i4>63</vt:i4>
      </vt:variant>
      <vt:variant>
        <vt:i4>0</vt:i4>
      </vt:variant>
      <vt:variant>
        <vt:i4>5</vt:i4>
      </vt:variant>
      <vt:variant>
        <vt:lpwstr>http://www.ncbi.nlm.nih.gov/pubmed/?term=Melvin%20WS%5BAuthor%5D&amp;cauthor=true&amp;cauthor_uid=19730949</vt:lpwstr>
      </vt:variant>
      <vt:variant>
        <vt:lpwstr/>
      </vt:variant>
      <vt:variant>
        <vt:i4>7012364</vt:i4>
      </vt:variant>
      <vt:variant>
        <vt:i4>60</vt:i4>
      </vt:variant>
      <vt:variant>
        <vt:i4>0</vt:i4>
      </vt:variant>
      <vt:variant>
        <vt:i4>5</vt:i4>
      </vt:variant>
      <vt:variant>
        <vt:lpwstr>http://www.ncbi.nlm.nih.gov/pubmed/?term=Dettorre%20R%5BAuthor%5D&amp;cauthor=true&amp;cauthor_uid=19730949</vt:lpwstr>
      </vt:variant>
      <vt:variant>
        <vt:lpwstr/>
      </vt:variant>
      <vt:variant>
        <vt:i4>8257540</vt:i4>
      </vt:variant>
      <vt:variant>
        <vt:i4>57</vt:i4>
      </vt:variant>
      <vt:variant>
        <vt:i4>0</vt:i4>
      </vt:variant>
      <vt:variant>
        <vt:i4>5</vt:i4>
      </vt:variant>
      <vt:variant>
        <vt:lpwstr>http://www.ncbi.nlm.nih.gov/pubmed/?term=Anderson%20J%5BAuthor%5D&amp;cauthor=true&amp;cauthor_uid=19730949</vt:lpwstr>
      </vt:variant>
      <vt:variant>
        <vt:lpwstr/>
      </vt:variant>
      <vt:variant>
        <vt:i4>8257600</vt:i4>
      </vt:variant>
      <vt:variant>
        <vt:i4>54</vt:i4>
      </vt:variant>
      <vt:variant>
        <vt:i4>0</vt:i4>
      </vt:variant>
      <vt:variant>
        <vt:i4>5</vt:i4>
      </vt:variant>
      <vt:variant>
        <vt:lpwstr>http://www.ncbi.nlm.nih.gov/pubmed/?term=Rajan%20A%5BAuthor%5D&amp;cauthor=true&amp;cauthor_uid=19288158</vt:lpwstr>
      </vt:variant>
      <vt:variant>
        <vt:lpwstr/>
      </vt:variant>
      <vt:variant>
        <vt:i4>3604489</vt:i4>
      </vt:variant>
      <vt:variant>
        <vt:i4>51</vt:i4>
      </vt:variant>
      <vt:variant>
        <vt:i4>0</vt:i4>
      </vt:variant>
      <vt:variant>
        <vt:i4>5</vt:i4>
      </vt:variant>
      <vt:variant>
        <vt:lpwstr>http://www.ncbi.nlm.nih.gov/pubmed/?term=Gawlicka%20AK%5BAuthor%5D&amp;cauthor=true&amp;cauthor_uid=19288158</vt:lpwstr>
      </vt:variant>
      <vt:variant>
        <vt:lpwstr/>
      </vt:variant>
      <vt:variant>
        <vt:i4>7340034</vt:i4>
      </vt:variant>
      <vt:variant>
        <vt:i4>48</vt:i4>
      </vt:variant>
      <vt:variant>
        <vt:i4>0</vt:i4>
      </vt:variant>
      <vt:variant>
        <vt:i4>5</vt:i4>
      </vt:variant>
      <vt:variant>
        <vt:lpwstr>http://www.ncbi.nlm.nih.gov/pubmed/?term=Devi%C3%A8re%20J%5BAuthor%5D&amp;cauthor=true&amp;cauthor_uid=18443855</vt:lpwstr>
      </vt:variant>
      <vt:variant>
        <vt:lpwstr/>
      </vt:variant>
      <vt:variant>
        <vt:i4>4784227</vt:i4>
      </vt:variant>
      <vt:variant>
        <vt:i4>45</vt:i4>
      </vt:variant>
      <vt:variant>
        <vt:i4>0</vt:i4>
      </vt:variant>
      <vt:variant>
        <vt:i4>5</vt:i4>
      </vt:variant>
      <vt:variant>
        <vt:lpwstr>http://www.ncbi.nlm.nih.gov/pubmed/?term=Daniel%20MA%5BAuthor%5D&amp;cauthor=true&amp;cauthor_uid=18443855</vt:lpwstr>
      </vt:variant>
      <vt:variant>
        <vt:lpwstr/>
      </vt:variant>
      <vt:variant>
        <vt:i4>4063236</vt:i4>
      </vt:variant>
      <vt:variant>
        <vt:i4>42</vt:i4>
      </vt:variant>
      <vt:variant>
        <vt:i4>0</vt:i4>
      </vt:variant>
      <vt:variant>
        <vt:i4>5</vt:i4>
      </vt:variant>
      <vt:variant>
        <vt:lpwstr>http://www.ncbi.nlm.nih.gov/pubmed/?term=Gawlicka%20AK%5BAuthor%5D&amp;cauthor=true&amp;cauthor_uid=18443855</vt:lpwstr>
      </vt:variant>
      <vt:variant>
        <vt:lpwstr/>
      </vt:variant>
      <vt:variant>
        <vt:i4>589951</vt:i4>
      </vt:variant>
      <vt:variant>
        <vt:i4>39</vt:i4>
      </vt:variant>
      <vt:variant>
        <vt:i4>0</vt:i4>
      </vt:variant>
      <vt:variant>
        <vt:i4>5</vt:i4>
      </vt:variant>
      <vt:variant>
        <vt:lpwstr>http://www.ncbi.nlm.nih.gov/pubmed/?term=Sermon%20F%5BAuthor%5D&amp;cauthor=true&amp;cauthor_uid=18443855</vt:lpwstr>
      </vt:variant>
      <vt:variant>
        <vt:lpwstr/>
      </vt:variant>
      <vt:variant>
        <vt:i4>6553625</vt:i4>
      </vt:variant>
      <vt:variant>
        <vt:i4>36</vt:i4>
      </vt:variant>
      <vt:variant>
        <vt:i4>0</vt:i4>
      </vt:variant>
      <vt:variant>
        <vt:i4>5</vt:i4>
      </vt:variant>
      <vt:variant>
        <vt:lpwstr>http://www.ncbi.nlm.nih.gov/pubmed/?term=Mana%20F%5BAuthor%5D&amp;cauthor=true&amp;cauthor_uid=18443855</vt:lpwstr>
      </vt:variant>
      <vt:variant>
        <vt:lpwstr/>
      </vt:variant>
      <vt:variant>
        <vt:i4>6422603</vt:i4>
      </vt:variant>
      <vt:variant>
        <vt:i4>33</vt:i4>
      </vt:variant>
      <vt:variant>
        <vt:i4>0</vt:i4>
      </vt:variant>
      <vt:variant>
        <vt:i4>5</vt:i4>
      </vt:variant>
      <vt:variant>
        <vt:lpwstr>http://www.ncbi.nlm.nih.gov/pubmed/?term=Louis%20H%5BAuthor%5D&amp;cauthor=true&amp;cauthor_uid=18443855</vt:lpwstr>
      </vt:variant>
      <vt:variant>
        <vt:lpwstr/>
      </vt:variant>
      <vt:variant>
        <vt:i4>6488080</vt:i4>
      </vt:variant>
      <vt:variant>
        <vt:i4>30</vt:i4>
      </vt:variant>
      <vt:variant>
        <vt:i4>0</vt:i4>
      </vt:variant>
      <vt:variant>
        <vt:i4>5</vt:i4>
      </vt:variant>
      <vt:variant>
        <vt:lpwstr>http://www.ncbi.nlm.nih.gov/pubmed/?term=Marchese%20M%5BAuthor%5D&amp;cauthor=true&amp;cauthor_uid=18443855</vt:lpwstr>
      </vt:variant>
      <vt:variant>
        <vt:lpwstr/>
      </vt:variant>
      <vt:variant>
        <vt:i4>1638504</vt:i4>
      </vt:variant>
      <vt:variant>
        <vt:i4>27</vt:i4>
      </vt:variant>
      <vt:variant>
        <vt:i4>0</vt:i4>
      </vt:variant>
      <vt:variant>
        <vt:i4>5</vt:i4>
      </vt:variant>
      <vt:variant>
        <vt:lpwstr>http://www.ncbi.nlm.nih.gov/pubmed/?term=Costamagna%20G%5BAuthor%5D&amp;cauthor=true&amp;cauthor_uid=18443855</vt:lpwstr>
      </vt:variant>
      <vt:variant>
        <vt:lpwstr/>
      </vt:variant>
      <vt:variant>
        <vt:i4>327734</vt:i4>
      </vt:variant>
      <vt:variant>
        <vt:i4>24</vt:i4>
      </vt:variant>
      <vt:variant>
        <vt:i4>0</vt:i4>
      </vt:variant>
      <vt:variant>
        <vt:i4>5</vt:i4>
      </vt:variant>
      <vt:variant>
        <vt:lpwstr>http://www.ncbi.nlm.nih.gov/pubmed/?term=Bastens%20B%5BAuthor%5D&amp;cauthor=true&amp;cauthor_uid=18443855</vt:lpwstr>
      </vt:variant>
      <vt:variant>
        <vt:lpwstr/>
      </vt:variant>
      <vt:variant>
        <vt:i4>65649</vt:i4>
      </vt:variant>
      <vt:variant>
        <vt:i4>21</vt:i4>
      </vt:variant>
      <vt:variant>
        <vt:i4>0</vt:i4>
      </vt:variant>
      <vt:variant>
        <vt:i4>5</vt:i4>
      </vt:variant>
      <vt:variant>
        <vt:lpwstr>http://www.ncbi.nlm.nih.gov/pubmed/?term=Weerts%20J%5BAuthor%5D&amp;cauthor=true&amp;cauthor_uid=18443855</vt:lpwstr>
      </vt:variant>
      <vt:variant>
        <vt:lpwstr/>
      </vt:variant>
      <vt:variant>
        <vt:i4>2687060</vt:i4>
      </vt:variant>
      <vt:variant>
        <vt:i4>18</vt:i4>
      </vt:variant>
      <vt:variant>
        <vt:i4>0</vt:i4>
      </vt:variant>
      <vt:variant>
        <vt:i4>5</vt:i4>
      </vt:variant>
      <vt:variant>
        <vt:lpwstr>http://www.ncbi.nlm.nih.gov/pubmed/?term=Eckardt%20AJ%5BAuthor%5D&amp;cauthor=true&amp;cauthor_uid=18443855</vt:lpwstr>
      </vt:variant>
      <vt:variant>
        <vt:lpwstr/>
      </vt:variant>
      <vt:variant>
        <vt:i4>393316</vt:i4>
      </vt:variant>
      <vt:variant>
        <vt:i4>15</vt:i4>
      </vt:variant>
      <vt:variant>
        <vt:i4>0</vt:i4>
      </vt:variant>
      <vt:variant>
        <vt:i4>5</vt:i4>
      </vt:variant>
      <vt:variant>
        <vt:lpwstr>http://www.ncbi.nlm.nih.gov/pubmed/?term=R%C3%B6sch%20T%5BAuthor%5D&amp;cauthor=true&amp;cauthor_uid=18443855</vt:lpwstr>
      </vt:variant>
      <vt:variant>
        <vt:lpwstr/>
      </vt:variant>
      <vt:variant>
        <vt:i4>7798861</vt:i4>
      </vt:variant>
      <vt:variant>
        <vt:i4>12</vt:i4>
      </vt:variant>
      <vt:variant>
        <vt:i4>0</vt:i4>
      </vt:variant>
      <vt:variant>
        <vt:i4>5</vt:i4>
      </vt:variant>
      <vt:variant>
        <vt:lpwstr>http://www.ncbi.nlm.nih.gov/pubmed/?term=Rajan%20A%5BAuthor%5D&amp;cauthor=true&amp;cauthor_uid=18443855</vt:lpwstr>
      </vt:variant>
      <vt:variant>
        <vt:lpwstr/>
      </vt:variant>
      <vt:variant>
        <vt:i4>3997774</vt:i4>
      </vt:variant>
      <vt:variant>
        <vt:i4>9</vt:i4>
      </vt:variant>
      <vt:variant>
        <vt:i4>0</vt:i4>
      </vt:variant>
      <vt:variant>
        <vt:i4>5</vt:i4>
      </vt:variant>
      <vt:variant>
        <vt:lpwstr>http://www.ncbi.nlm.nih.gov/pubmed/?term=Gooszen%20HG%5BAuthor%5D&amp;cauthor=true&amp;cauthor_uid=16794387</vt:lpwstr>
      </vt:variant>
      <vt:variant>
        <vt:lpwstr/>
      </vt:variant>
      <vt:variant>
        <vt:i4>5636216</vt:i4>
      </vt:variant>
      <vt:variant>
        <vt:i4>6</vt:i4>
      </vt:variant>
      <vt:variant>
        <vt:i4>0</vt:i4>
      </vt:variant>
      <vt:variant>
        <vt:i4>5</vt:i4>
      </vt:variant>
      <vt:variant>
        <vt:lpwstr>http://www.ncbi.nlm.nih.gov/pubmed/?term=Furnee%20EJ%5BAuthor%5D&amp;cauthor=true&amp;cauthor_uid=16794387</vt:lpwstr>
      </vt:variant>
      <vt:variant>
        <vt:lpwstr/>
      </vt:variant>
      <vt:variant>
        <vt:i4>4194338</vt:i4>
      </vt:variant>
      <vt:variant>
        <vt:i4>3</vt:i4>
      </vt:variant>
      <vt:variant>
        <vt:i4>0</vt:i4>
      </vt:variant>
      <vt:variant>
        <vt:i4>5</vt:i4>
      </vt:variant>
      <vt:variant>
        <vt:lpwstr>http://www.ncbi.nlm.nih.gov/pubmed/?term=Smout%20AJ%5BAuthor%5D&amp;cauthor=true&amp;cauthor_uid=16794387</vt:lpwstr>
      </vt:variant>
      <vt:variant>
        <vt:lpwstr/>
      </vt:variant>
      <vt:variant>
        <vt:i4>1769568</vt:i4>
      </vt:variant>
      <vt:variant>
        <vt:i4>0</vt:i4>
      </vt:variant>
      <vt:variant>
        <vt:i4>0</vt:i4>
      </vt:variant>
      <vt:variant>
        <vt:i4>5</vt:i4>
      </vt:variant>
      <vt:variant>
        <vt:lpwstr>mailto:testoni.pieralberto@hsr.it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LONG-TERM RESULTS OF TRANSORAL INCISIONLESS FUNDOPLICATION WITH THE ESOPHYX DEVICE: PRE-PROCEDURE FACTORS AFFECTING OUTCOMES</dc:title>
  <dc:creator>Administrator</dc:creator>
  <cp:lastModifiedBy>Na Ma</cp:lastModifiedBy>
  <cp:revision>2</cp:revision>
  <cp:lastPrinted>2015-12-21T07:58:00Z</cp:lastPrinted>
  <dcterms:created xsi:type="dcterms:W3CDTF">2016-02-23T21:50:00Z</dcterms:created>
  <dcterms:modified xsi:type="dcterms:W3CDTF">2016-02-23T21:50:00Z</dcterms:modified>
</cp:coreProperties>
</file>