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6837F" w14:textId="77777777" w:rsidR="00434071" w:rsidRPr="00597302" w:rsidRDefault="00434071" w:rsidP="0020340B">
      <w:pPr>
        <w:adjustRightInd w:val="0"/>
        <w:snapToGrid w:val="0"/>
        <w:spacing w:after="0" w:line="360" w:lineRule="auto"/>
        <w:jc w:val="both"/>
        <w:outlineLvl w:val="0"/>
        <w:rPr>
          <w:rFonts w:ascii="Book Antiqua" w:eastAsiaTheme="minorEastAsia" w:hAnsi="Book Antiqua" w:cs="宋体"/>
          <w:b/>
          <w:i/>
          <w:color w:val="auto"/>
          <w:sz w:val="24"/>
          <w:szCs w:val="24"/>
          <w:lang w:val="en-US" w:eastAsia="zh-CN"/>
        </w:rPr>
      </w:pPr>
      <w:bookmarkStart w:id="0" w:name="OLE_LINK545"/>
      <w:bookmarkStart w:id="1" w:name="OLE_LINK546"/>
      <w:r w:rsidRPr="00DE4441">
        <w:rPr>
          <w:rFonts w:ascii="Book Antiqua" w:eastAsia="Times New Roman" w:hAnsi="Book Antiqua" w:cs="宋体"/>
          <w:b/>
          <w:color w:val="auto"/>
          <w:sz w:val="24"/>
          <w:szCs w:val="24"/>
          <w:lang w:val="en-US"/>
        </w:rPr>
        <w:t xml:space="preserve">Name of </w:t>
      </w:r>
      <w:r w:rsidR="00597302">
        <w:rPr>
          <w:rFonts w:ascii="Book Antiqua" w:eastAsiaTheme="minorEastAsia" w:hAnsi="Book Antiqua" w:cs="宋体" w:hint="eastAsia"/>
          <w:b/>
          <w:color w:val="auto"/>
          <w:sz w:val="24"/>
          <w:szCs w:val="24"/>
          <w:lang w:val="en-US" w:eastAsia="zh-CN"/>
        </w:rPr>
        <w:t>J</w:t>
      </w:r>
      <w:r w:rsidRPr="00DE4441">
        <w:rPr>
          <w:rFonts w:ascii="Book Antiqua" w:eastAsia="Times New Roman" w:hAnsi="Book Antiqua" w:cs="宋体"/>
          <w:b/>
          <w:color w:val="auto"/>
          <w:sz w:val="24"/>
          <w:szCs w:val="24"/>
          <w:lang w:val="en-US"/>
        </w:rPr>
        <w:t xml:space="preserve">ournal: </w:t>
      </w:r>
      <w:r w:rsidRPr="00597302">
        <w:rPr>
          <w:rFonts w:ascii="Book Antiqua" w:eastAsia="Times New Roman" w:hAnsi="Book Antiqua" w:cs="宋体"/>
          <w:b/>
          <w:i/>
          <w:color w:val="auto"/>
          <w:sz w:val="24"/>
          <w:szCs w:val="24"/>
          <w:lang w:val="en-US"/>
        </w:rPr>
        <w:t xml:space="preserve">World Journal of Nephrology </w:t>
      </w:r>
    </w:p>
    <w:p w14:paraId="267F686B" w14:textId="77777777" w:rsidR="00434071" w:rsidRPr="00DE4441" w:rsidRDefault="00434071" w:rsidP="0020340B">
      <w:pPr>
        <w:adjustRightInd w:val="0"/>
        <w:snapToGrid w:val="0"/>
        <w:spacing w:after="0" w:line="360" w:lineRule="auto"/>
        <w:jc w:val="both"/>
        <w:outlineLvl w:val="0"/>
        <w:rPr>
          <w:rFonts w:ascii="Book Antiqua" w:eastAsiaTheme="minorEastAsia" w:hAnsi="Book Antiqua" w:cs="Arial"/>
          <w:color w:val="auto"/>
          <w:sz w:val="24"/>
          <w:szCs w:val="24"/>
          <w:lang w:val="en-US" w:eastAsia="zh-CN"/>
        </w:rPr>
      </w:pPr>
      <w:r w:rsidRPr="00DE4441">
        <w:rPr>
          <w:rFonts w:ascii="Book Antiqua" w:hAnsi="Book Antiqua" w:cs="Arial"/>
          <w:b/>
          <w:color w:val="auto"/>
          <w:sz w:val="24"/>
          <w:szCs w:val="24"/>
          <w:lang w:val="en-US"/>
        </w:rPr>
        <w:t xml:space="preserve">ESPS Manuscript NO: </w:t>
      </w:r>
      <w:r w:rsidRPr="00DE4441">
        <w:rPr>
          <w:rFonts w:ascii="Book Antiqua" w:eastAsiaTheme="minorEastAsia" w:hAnsi="Book Antiqua" w:cs="Arial"/>
          <w:b/>
          <w:color w:val="auto"/>
          <w:sz w:val="24"/>
          <w:szCs w:val="24"/>
          <w:lang w:val="en-US" w:eastAsia="zh-CN"/>
        </w:rPr>
        <w:t>23092</w:t>
      </w:r>
    </w:p>
    <w:p w14:paraId="00D59D14" w14:textId="77777777" w:rsidR="00434071" w:rsidRPr="00DE4441" w:rsidRDefault="00434071"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Manuscript Type: FRONTIER</w:t>
      </w:r>
    </w:p>
    <w:bookmarkEnd w:id="0"/>
    <w:bookmarkEnd w:id="1"/>
    <w:p w14:paraId="1DF7B154" w14:textId="77777777" w:rsidR="00B91D33" w:rsidRPr="00DE4441" w:rsidRDefault="00B91D33" w:rsidP="006E0093">
      <w:pPr>
        <w:spacing w:after="0" w:line="360" w:lineRule="auto"/>
        <w:jc w:val="both"/>
        <w:rPr>
          <w:rFonts w:ascii="Book Antiqua" w:hAnsi="Book Antiqua"/>
          <w:color w:val="auto"/>
          <w:sz w:val="24"/>
          <w:szCs w:val="24"/>
          <w:lang w:val="en-US"/>
        </w:rPr>
      </w:pPr>
    </w:p>
    <w:p w14:paraId="425AABAC" w14:textId="77777777" w:rsidR="00B91D33" w:rsidRPr="00DE4441" w:rsidRDefault="00B91D33" w:rsidP="006E0093">
      <w:pPr>
        <w:spacing w:after="0" w:line="360" w:lineRule="auto"/>
        <w:jc w:val="both"/>
        <w:rPr>
          <w:rFonts w:ascii="Book Antiqua" w:hAnsi="Book Antiqua"/>
          <w:b/>
          <w:color w:val="auto"/>
          <w:sz w:val="24"/>
          <w:szCs w:val="24"/>
          <w:lang w:val="en-US"/>
        </w:rPr>
      </w:pPr>
      <w:r w:rsidRPr="00DE4441">
        <w:rPr>
          <w:rFonts w:ascii="Book Antiqua" w:hAnsi="Book Antiqua"/>
          <w:b/>
          <w:color w:val="auto"/>
          <w:sz w:val="24"/>
          <w:szCs w:val="24"/>
          <w:lang w:val="en-US"/>
        </w:rPr>
        <w:t>U</w:t>
      </w:r>
      <w:r w:rsidR="00434071" w:rsidRPr="00DE4441">
        <w:rPr>
          <w:rFonts w:ascii="Book Antiqua" w:hAnsi="Book Antiqua"/>
          <w:b/>
          <w:color w:val="auto"/>
          <w:sz w:val="24"/>
          <w:szCs w:val="24"/>
          <w:lang w:val="en-US"/>
        </w:rPr>
        <w:t>pdate on immunoglobulin a nephropathy. Part II: clinical, diagnostic and therapeutical aspects</w:t>
      </w:r>
    </w:p>
    <w:p w14:paraId="2B78C7C1" w14:textId="77777777" w:rsidR="00B91D33" w:rsidRPr="00DE4441" w:rsidRDefault="00B91D33" w:rsidP="006E0093">
      <w:pPr>
        <w:spacing w:after="0" w:line="360" w:lineRule="auto"/>
        <w:jc w:val="both"/>
        <w:rPr>
          <w:rFonts w:ascii="Book Antiqua" w:hAnsi="Book Antiqua"/>
          <w:color w:val="auto"/>
          <w:sz w:val="24"/>
          <w:szCs w:val="24"/>
          <w:lang w:val="en-US"/>
        </w:rPr>
      </w:pPr>
    </w:p>
    <w:p w14:paraId="5394063D" w14:textId="77777777" w:rsidR="00B91D33" w:rsidRPr="00DE4441" w:rsidRDefault="00B91D33" w:rsidP="0020340B">
      <w:pPr>
        <w:spacing w:after="0" w:line="360" w:lineRule="auto"/>
        <w:jc w:val="both"/>
        <w:outlineLvl w:val="0"/>
        <w:rPr>
          <w:rFonts w:ascii="Book Antiqua" w:hAnsi="Book Antiqua"/>
          <w:color w:val="auto"/>
          <w:sz w:val="24"/>
          <w:szCs w:val="24"/>
          <w:lang w:val="en-US"/>
        </w:rPr>
      </w:pPr>
      <w:r w:rsidRPr="00DE4441">
        <w:rPr>
          <w:rFonts w:ascii="Book Antiqua" w:hAnsi="Book Antiqua"/>
          <w:color w:val="auto"/>
          <w:sz w:val="24"/>
          <w:szCs w:val="24"/>
          <w:lang w:val="en-US"/>
        </w:rPr>
        <w:t>Salvadori M</w:t>
      </w:r>
      <w:r w:rsidR="00D91FD7">
        <w:rPr>
          <w:rFonts w:ascii="Book Antiqua" w:eastAsiaTheme="minorEastAsia" w:hAnsi="Book Antiqua" w:hint="eastAsia"/>
          <w:color w:val="auto"/>
          <w:sz w:val="24"/>
          <w:szCs w:val="24"/>
          <w:lang w:val="en-US" w:eastAsia="zh-CN"/>
        </w:rPr>
        <w:t xml:space="preserve"> </w:t>
      </w:r>
      <w:r w:rsidR="00D91FD7" w:rsidRPr="00D91FD7">
        <w:rPr>
          <w:rFonts w:ascii="Book Antiqua" w:eastAsiaTheme="minorEastAsia" w:hAnsi="Book Antiqua"/>
          <w:i/>
          <w:color w:val="auto"/>
          <w:sz w:val="24"/>
          <w:szCs w:val="24"/>
          <w:lang w:val="en-US" w:eastAsia="zh-CN"/>
        </w:rPr>
        <w:t>et al</w:t>
      </w:r>
      <w:r w:rsidRPr="00DE4441">
        <w:rPr>
          <w:rFonts w:ascii="Book Antiqua" w:hAnsi="Book Antiqua"/>
          <w:color w:val="auto"/>
          <w:sz w:val="24"/>
          <w:szCs w:val="24"/>
          <w:lang w:val="en-US"/>
        </w:rPr>
        <w:t xml:space="preserve">. Update on therapy of IgA </w:t>
      </w:r>
      <w:r w:rsidR="00ED3FD5" w:rsidRPr="00DE4441">
        <w:rPr>
          <w:rFonts w:ascii="Book Antiqua" w:hAnsi="Book Antiqua"/>
          <w:color w:val="auto"/>
          <w:sz w:val="24"/>
          <w:szCs w:val="24"/>
          <w:lang w:val="en-US"/>
        </w:rPr>
        <w:t>nephropathy</w:t>
      </w:r>
    </w:p>
    <w:p w14:paraId="70C024CE" w14:textId="77777777" w:rsidR="00B91D33" w:rsidRPr="00DE4441" w:rsidRDefault="00B91D33" w:rsidP="006E0093">
      <w:pPr>
        <w:spacing w:after="0" w:line="360" w:lineRule="auto"/>
        <w:jc w:val="both"/>
        <w:rPr>
          <w:rFonts w:ascii="Book Antiqua" w:hAnsi="Book Antiqua"/>
          <w:color w:val="auto"/>
          <w:sz w:val="24"/>
          <w:szCs w:val="24"/>
          <w:lang w:val="en-US"/>
        </w:rPr>
      </w:pPr>
    </w:p>
    <w:p w14:paraId="1650DA17" w14:textId="77777777" w:rsidR="00B91D33" w:rsidRPr="00597302" w:rsidRDefault="00B91D33" w:rsidP="0020340B">
      <w:pPr>
        <w:spacing w:after="0" w:line="360" w:lineRule="auto"/>
        <w:jc w:val="both"/>
        <w:outlineLvl w:val="0"/>
        <w:rPr>
          <w:rFonts w:ascii="Book Antiqua" w:eastAsiaTheme="minorEastAsia" w:hAnsi="Book Antiqua"/>
          <w:b/>
          <w:color w:val="auto"/>
          <w:sz w:val="24"/>
          <w:szCs w:val="24"/>
          <w:lang w:eastAsia="zh-CN"/>
        </w:rPr>
      </w:pPr>
      <w:r w:rsidRPr="00597302">
        <w:rPr>
          <w:rFonts w:ascii="Book Antiqua" w:hAnsi="Book Antiqua"/>
          <w:b/>
          <w:color w:val="auto"/>
          <w:sz w:val="24"/>
          <w:szCs w:val="24"/>
        </w:rPr>
        <w:t>Maurizio Salvadori, Giuseppina Rosso</w:t>
      </w:r>
      <w:r w:rsidR="00D34C1D" w:rsidRPr="00597302">
        <w:rPr>
          <w:rFonts w:ascii="Book Antiqua" w:hAnsi="Book Antiqua"/>
          <w:b/>
          <w:color w:val="auto"/>
          <w:sz w:val="24"/>
          <w:szCs w:val="24"/>
        </w:rPr>
        <w:t xml:space="preserve"> </w:t>
      </w:r>
    </w:p>
    <w:p w14:paraId="36CB6385" w14:textId="77777777" w:rsidR="00B91D33" w:rsidRPr="00DE4441" w:rsidRDefault="00B91D33" w:rsidP="006E0093">
      <w:pPr>
        <w:spacing w:after="0" w:line="360" w:lineRule="auto"/>
        <w:jc w:val="both"/>
        <w:rPr>
          <w:rFonts w:ascii="Book Antiqua" w:eastAsiaTheme="minorEastAsia" w:hAnsi="Book Antiqua"/>
          <w:b/>
          <w:color w:val="auto"/>
          <w:sz w:val="24"/>
          <w:szCs w:val="24"/>
          <w:lang w:eastAsia="zh-CN"/>
        </w:rPr>
      </w:pPr>
    </w:p>
    <w:p w14:paraId="33B5C3E1" w14:textId="77777777" w:rsidR="00B91D33" w:rsidRPr="00DE4441" w:rsidRDefault="00B91D33"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Maurizio Salvadori</w:t>
      </w:r>
      <w:r w:rsidR="004037D1" w:rsidRPr="00DE4441">
        <w:rPr>
          <w:rFonts w:ascii="Book Antiqua" w:hAnsi="Book Antiqua"/>
          <w:b/>
          <w:color w:val="auto"/>
          <w:sz w:val="24"/>
          <w:szCs w:val="24"/>
          <w:lang w:val="en-US"/>
        </w:rPr>
        <w:t xml:space="preserve">, </w:t>
      </w:r>
      <w:r w:rsidR="004037D1" w:rsidRPr="00DE4441">
        <w:rPr>
          <w:rFonts w:ascii="Book Antiqua" w:hAnsi="Book Antiqua"/>
          <w:color w:val="auto"/>
          <w:sz w:val="24"/>
          <w:szCs w:val="24"/>
          <w:lang w:val="en-US"/>
        </w:rPr>
        <w:t>Department of Renal Transplantation and Renal Diseases, Careggi University Hospital, 50139 Florence, Italy</w:t>
      </w:r>
    </w:p>
    <w:p w14:paraId="5F284B0E" w14:textId="77777777" w:rsidR="006223AC" w:rsidRPr="00DE4441" w:rsidRDefault="006223AC" w:rsidP="006E0093">
      <w:pPr>
        <w:spacing w:after="0" w:line="360" w:lineRule="auto"/>
        <w:jc w:val="both"/>
        <w:rPr>
          <w:rFonts w:ascii="Book Antiqua" w:eastAsiaTheme="minorEastAsia" w:hAnsi="Book Antiqua"/>
          <w:color w:val="auto"/>
          <w:sz w:val="24"/>
          <w:szCs w:val="24"/>
          <w:lang w:val="en-US" w:eastAsia="zh-CN"/>
        </w:rPr>
      </w:pPr>
    </w:p>
    <w:p w14:paraId="27D43A65" w14:textId="77777777" w:rsidR="004037D1" w:rsidRPr="00DE4441" w:rsidRDefault="004037D1" w:rsidP="0020340B">
      <w:pPr>
        <w:spacing w:after="0" w:line="360" w:lineRule="auto"/>
        <w:jc w:val="both"/>
        <w:outlineLvl w:val="0"/>
        <w:rPr>
          <w:rFonts w:ascii="Book Antiqua" w:eastAsiaTheme="minorEastAsia" w:hAnsi="Book Antiqua"/>
          <w:color w:val="auto"/>
          <w:sz w:val="24"/>
          <w:szCs w:val="24"/>
          <w:lang w:eastAsia="zh-CN"/>
        </w:rPr>
      </w:pPr>
      <w:r w:rsidRPr="00DE4441">
        <w:rPr>
          <w:rFonts w:ascii="Book Antiqua" w:hAnsi="Book Antiqua"/>
          <w:b/>
          <w:color w:val="auto"/>
          <w:sz w:val="24"/>
          <w:szCs w:val="24"/>
        </w:rPr>
        <w:t xml:space="preserve">Giuseppina Rosso, </w:t>
      </w:r>
      <w:r w:rsidRPr="00DE4441">
        <w:rPr>
          <w:rFonts w:ascii="Book Antiqua" w:hAnsi="Book Antiqua"/>
          <w:color w:val="auto"/>
          <w:sz w:val="24"/>
          <w:szCs w:val="24"/>
        </w:rPr>
        <w:t>Division of Nephr</w:t>
      </w:r>
      <w:r w:rsidR="006E0093">
        <w:rPr>
          <w:rFonts w:ascii="Book Antiqua" w:hAnsi="Book Antiqua"/>
          <w:color w:val="auto"/>
          <w:sz w:val="24"/>
          <w:szCs w:val="24"/>
        </w:rPr>
        <w:t>ology, San Luca Hospital, 55100</w:t>
      </w:r>
      <w:r w:rsidRPr="00DE4441">
        <w:rPr>
          <w:rFonts w:ascii="Book Antiqua" w:hAnsi="Book Antiqua"/>
          <w:color w:val="auto"/>
          <w:sz w:val="24"/>
          <w:szCs w:val="24"/>
        </w:rPr>
        <w:t xml:space="preserve"> Lucca, Italy</w:t>
      </w:r>
    </w:p>
    <w:p w14:paraId="13D0F429" w14:textId="77777777" w:rsidR="006223AC" w:rsidRPr="00DE4441" w:rsidRDefault="006223AC" w:rsidP="006E0093">
      <w:pPr>
        <w:spacing w:after="0" w:line="360" w:lineRule="auto"/>
        <w:jc w:val="both"/>
        <w:rPr>
          <w:rFonts w:ascii="Book Antiqua" w:eastAsiaTheme="minorEastAsia" w:hAnsi="Book Antiqua"/>
          <w:color w:val="auto"/>
          <w:sz w:val="24"/>
          <w:szCs w:val="24"/>
          <w:lang w:eastAsia="zh-CN"/>
        </w:rPr>
      </w:pPr>
    </w:p>
    <w:p w14:paraId="5233769A" w14:textId="77777777" w:rsidR="004037D1" w:rsidRPr="00DE4441" w:rsidRDefault="004037D1"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 xml:space="preserve">Author contributions: </w:t>
      </w:r>
      <w:r w:rsidRPr="00DE4441">
        <w:rPr>
          <w:rFonts w:ascii="Book Antiqua" w:hAnsi="Book Antiqua"/>
          <w:color w:val="auto"/>
          <w:sz w:val="24"/>
          <w:szCs w:val="24"/>
          <w:lang w:val="en-US"/>
        </w:rPr>
        <w:t xml:space="preserve">Salvadori </w:t>
      </w:r>
      <w:r w:rsidR="006223AC" w:rsidRPr="00DE4441">
        <w:rPr>
          <w:rFonts w:ascii="Book Antiqua" w:eastAsiaTheme="minorEastAsia" w:hAnsi="Book Antiqua" w:hint="eastAsia"/>
          <w:color w:val="auto"/>
          <w:sz w:val="24"/>
          <w:szCs w:val="24"/>
          <w:lang w:val="en-US" w:eastAsia="zh-CN"/>
        </w:rPr>
        <w:t xml:space="preserve">M </w:t>
      </w:r>
      <w:r w:rsidRPr="00DE4441">
        <w:rPr>
          <w:rFonts w:ascii="Book Antiqua" w:hAnsi="Book Antiqua"/>
          <w:color w:val="auto"/>
          <w:sz w:val="24"/>
          <w:szCs w:val="24"/>
          <w:lang w:val="en-US"/>
        </w:rPr>
        <w:t>designed the research and wrote the manuscript</w:t>
      </w:r>
      <w:r w:rsidR="006223AC" w:rsidRPr="00DE4441">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Rosso </w:t>
      </w:r>
      <w:r w:rsidR="006223AC" w:rsidRPr="00DE4441">
        <w:rPr>
          <w:rFonts w:ascii="Book Antiqua" w:eastAsiaTheme="minorEastAsia" w:hAnsi="Book Antiqua" w:hint="eastAsia"/>
          <w:color w:val="auto"/>
          <w:sz w:val="24"/>
          <w:szCs w:val="24"/>
          <w:lang w:val="en-US" w:eastAsia="zh-CN"/>
        </w:rPr>
        <w:t xml:space="preserve">G </w:t>
      </w:r>
      <w:r w:rsidRPr="00DE4441">
        <w:rPr>
          <w:rFonts w:ascii="Book Antiqua" w:hAnsi="Book Antiqua"/>
          <w:color w:val="auto"/>
          <w:sz w:val="24"/>
          <w:szCs w:val="24"/>
          <w:lang w:val="en-US"/>
        </w:rPr>
        <w:t>collected the literature data,</w:t>
      </w:r>
      <w:r w:rsidR="00802117" w:rsidRPr="00DE4441">
        <w:rPr>
          <w:rFonts w:ascii="Book Antiqua" w:hAnsi="Book Antiqua"/>
          <w:color w:val="auto"/>
          <w:sz w:val="24"/>
          <w:szCs w:val="24"/>
          <w:lang w:val="en-US"/>
        </w:rPr>
        <w:t xml:space="preserve"> helped in writing</w:t>
      </w:r>
      <w:r w:rsidRPr="00DE4441">
        <w:rPr>
          <w:rFonts w:ascii="Book Antiqua" w:hAnsi="Book Antiqua"/>
          <w:color w:val="auto"/>
          <w:sz w:val="24"/>
          <w:szCs w:val="24"/>
          <w:lang w:val="en-US"/>
        </w:rPr>
        <w:t xml:space="preserve"> and revised the manuscript.</w:t>
      </w:r>
    </w:p>
    <w:p w14:paraId="1B59C425" w14:textId="77777777" w:rsidR="006223AC" w:rsidRPr="00DE4441" w:rsidRDefault="006223AC" w:rsidP="006E0093">
      <w:pPr>
        <w:spacing w:after="0" w:line="360" w:lineRule="auto"/>
        <w:jc w:val="both"/>
        <w:rPr>
          <w:rFonts w:ascii="Book Antiqua" w:eastAsiaTheme="minorEastAsia" w:hAnsi="Book Antiqua"/>
          <w:color w:val="auto"/>
          <w:sz w:val="24"/>
          <w:szCs w:val="24"/>
          <w:lang w:val="en-US" w:eastAsia="zh-CN"/>
        </w:rPr>
      </w:pPr>
    </w:p>
    <w:p w14:paraId="5DC67CE2" w14:textId="77777777" w:rsidR="004037D1" w:rsidRPr="00DE4441" w:rsidRDefault="00434071" w:rsidP="006E0093">
      <w:pPr>
        <w:autoSpaceDE w:val="0"/>
        <w:autoSpaceDN w:val="0"/>
        <w:adjustRightInd w:val="0"/>
        <w:spacing w:after="0" w:line="360" w:lineRule="auto"/>
        <w:jc w:val="both"/>
        <w:rPr>
          <w:rFonts w:ascii="Book Antiqua" w:eastAsiaTheme="minorEastAsia" w:hAnsi="Book Antiqua"/>
          <w:color w:val="auto"/>
          <w:sz w:val="24"/>
          <w:szCs w:val="24"/>
          <w:lang w:val="en-US" w:eastAsia="zh-CN"/>
        </w:rPr>
      </w:pPr>
      <w:bookmarkStart w:id="2" w:name="OLE_LINK526"/>
      <w:bookmarkStart w:id="3" w:name="OLE_LINK527"/>
      <w:r w:rsidRPr="00DE4441">
        <w:rPr>
          <w:rFonts w:ascii="Book Antiqua" w:hAnsi="Book Antiqua" w:cs="TimesNewRomanPS-BoldItalicMT"/>
          <w:b/>
          <w:bCs/>
          <w:iCs/>
          <w:color w:val="auto"/>
          <w:sz w:val="24"/>
          <w:szCs w:val="24"/>
          <w:lang w:val="en-US"/>
        </w:rPr>
        <w:t>Conflict-of-interest</w:t>
      </w:r>
      <w:r w:rsidRPr="00DE4441">
        <w:rPr>
          <w:rFonts w:ascii="Book Antiqua" w:hAnsi="Book Antiqua"/>
          <w:b/>
          <w:bCs/>
          <w:iCs/>
          <w:color w:val="auto"/>
          <w:sz w:val="24"/>
          <w:szCs w:val="24"/>
          <w:lang w:val="en-US"/>
        </w:rPr>
        <w:t xml:space="preserve"> statement</w:t>
      </w:r>
      <w:r w:rsidRPr="00DE4441">
        <w:rPr>
          <w:rFonts w:ascii="Book Antiqua" w:hAnsi="Book Antiqua" w:cs="TimesNewRomanPS-BoldItalicMT"/>
          <w:b/>
          <w:bCs/>
          <w:iCs/>
          <w:color w:val="auto"/>
          <w:sz w:val="24"/>
          <w:szCs w:val="24"/>
          <w:lang w:val="en-US"/>
        </w:rPr>
        <w:t>:</w:t>
      </w:r>
      <w:bookmarkEnd w:id="2"/>
      <w:bookmarkEnd w:id="3"/>
      <w:r w:rsidRPr="00DE4441">
        <w:rPr>
          <w:rFonts w:ascii="Book Antiqua" w:eastAsiaTheme="minorEastAsia" w:hAnsi="Book Antiqua" w:cs="TimesNewRomanPS-BoldItalicMT"/>
          <w:b/>
          <w:bCs/>
          <w:iCs/>
          <w:color w:val="auto"/>
          <w:sz w:val="24"/>
          <w:szCs w:val="24"/>
          <w:lang w:val="en-US" w:eastAsia="zh-CN"/>
        </w:rPr>
        <w:t xml:space="preserve"> </w:t>
      </w:r>
      <w:r w:rsidR="00D34C1D" w:rsidRPr="00DE4441">
        <w:rPr>
          <w:rFonts w:ascii="Book Antiqua" w:hAnsi="Book Antiqua"/>
          <w:color w:val="auto"/>
          <w:sz w:val="24"/>
          <w:szCs w:val="24"/>
          <w:lang w:val="en-US"/>
        </w:rPr>
        <w:t xml:space="preserve">Maurizio Salvadori </w:t>
      </w:r>
      <w:r w:rsidR="0001193E" w:rsidRPr="00DE4441">
        <w:rPr>
          <w:rFonts w:ascii="Book Antiqua" w:hAnsi="Book Antiqua"/>
          <w:color w:val="auto"/>
          <w:sz w:val="24"/>
          <w:szCs w:val="24"/>
          <w:lang w:val="en-US"/>
        </w:rPr>
        <w:t xml:space="preserve">and Giuseppina Rosso </w:t>
      </w:r>
      <w:r w:rsidR="00D34C1D" w:rsidRPr="00DE4441">
        <w:rPr>
          <w:rFonts w:ascii="Book Antiqua" w:hAnsi="Book Antiqua"/>
          <w:color w:val="auto"/>
          <w:sz w:val="24"/>
          <w:szCs w:val="24"/>
          <w:lang w:val="en-US"/>
        </w:rPr>
        <w:t>declare that they do not have any conflict of interest</w:t>
      </w:r>
      <w:r w:rsidR="006223AC" w:rsidRPr="00DE4441">
        <w:rPr>
          <w:rFonts w:ascii="Book Antiqua" w:eastAsiaTheme="minorEastAsia" w:hAnsi="Book Antiqua" w:hint="eastAsia"/>
          <w:color w:val="auto"/>
          <w:sz w:val="24"/>
          <w:szCs w:val="24"/>
          <w:lang w:val="en-US" w:eastAsia="zh-CN"/>
        </w:rPr>
        <w:t>.</w:t>
      </w:r>
    </w:p>
    <w:p w14:paraId="22B1C1D8" w14:textId="77777777" w:rsidR="006223AC" w:rsidRPr="00DE4441" w:rsidRDefault="006223AC" w:rsidP="006E0093">
      <w:pPr>
        <w:autoSpaceDE w:val="0"/>
        <w:autoSpaceDN w:val="0"/>
        <w:adjustRightInd w:val="0"/>
        <w:spacing w:after="0" w:line="360" w:lineRule="auto"/>
        <w:jc w:val="both"/>
        <w:rPr>
          <w:rFonts w:ascii="Book Antiqua" w:eastAsiaTheme="minorEastAsia" w:hAnsi="Book Antiqua" w:cs="TimesNewRomanPS-BoldItalicMT"/>
          <w:b/>
          <w:bCs/>
          <w:iCs/>
          <w:color w:val="auto"/>
          <w:sz w:val="24"/>
          <w:szCs w:val="24"/>
          <w:lang w:val="en-US" w:eastAsia="zh-CN"/>
        </w:rPr>
      </w:pPr>
    </w:p>
    <w:p w14:paraId="186649D9" w14:textId="77777777" w:rsidR="00434071" w:rsidRPr="00DE4441" w:rsidRDefault="00434071" w:rsidP="006E0093">
      <w:pPr>
        <w:spacing w:after="0" w:line="360" w:lineRule="auto"/>
        <w:jc w:val="both"/>
        <w:rPr>
          <w:rFonts w:ascii="Book Antiqua" w:hAnsi="Book Antiqua"/>
          <w:b/>
          <w:color w:val="auto"/>
          <w:sz w:val="24"/>
          <w:szCs w:val="24"/>
          <w:lang w:val="en-US"/>
        </w:rPr>
      </w:pPr>
      <w:bookmarkStart w:id="4" w:name="OLE_LINK155"/>
      <w:bookmarkStart w:id="5" w:name="OLE_LINK183"/>
      <w:r w:rsidRPr="00DE4441">
        <w:rPr>
          <w:rFonts w:ascii="Book Antiqua" w:hAnsi="Book Antiqua"/>
          <w:b/>
          <w:color w:val="auto"/>
          <w:sz w:val="24"/>
          <w:szCs w:val="24"/>
          <w:lang w:val="en-US"/>
        </w:rPr>
        <w:t xml:space="preserve">Open-Access: </w:t>
      </w:r>
      <w:r w:rsidRPr="00DE4441">
        <w:rPr>
          <w:rFonts w:ascii="Book Antiqua" w:hAnsi="Book Antiqua"/>
          <w:color w:val="auto"/>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272BBD29" w14:textId="77777777" w:rsidR="004037D1" w:rsidRPr="00DE4441" w:rsidRDefault="004037D1" w:rsidP="006E0093">
      <w:pPr>
        <w:spacing w:after="0" w:line="360" w:lineRule="auto"/>
        <w:jc w:val="both"/>
        <w:rPr>
          <w:rFonts w:ascii="Book Antiqua" w:hAnsi="Book Antiqua"/>
          <w:b/>
          <w:color w:val="auto"/>
          <w:sz w:val="24"/>
          <w:szCs w:val="24"/>
          <w:lang w:val="en-US"/>
        </w:rPr>
      </w:pPr>
    </w:p>
    <w:p w14:paraId="540491A1" w14:textId="77777777" w:rsidR="004037D1" w:rsidRPr="00DE4441" w:rsidRDefault="004037D1"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 xml:space="preserve">Correspondence to: Maurizio Salvadori, </w:t>
      </w:r>
      <w:r w:rsidR="006223AC" w:rsidRPr="00DE4441">
        <w:rPr>
          <w:rFonts w:ascii="Book Antiqua" w:eastAsiaTheme="minorEastAsia" w:hAnsi="Book Antiqua" w:hint="eastAsia"/>
          <w:b/>
          <w:color w:val="auto"/>
          <w:sz w:val="24"/>
          <w:szCs w:val="24"/>
          <w:lang w:val="en-US" w:eastAsia="zh-CN"/>
        </w:rPr>
        <w:t xml:space="preserve">MD, </w:t>
      </w:r>
      <w:r w:rsidRPr="00DE4441">
        <w:rPr>
          <w:rFonts w:ascii="Book Antiqua" w:hAnsi="Book Antiqua"/>
          <w:color w:val="auto"/>
          <w:sz w:val="24"/>
          <w:szCs w:val="24"/>
          <w:lang w:val="en-US"/>
        </w:rPr>
        <w:t>Department of Renal Transplantation, Careggi University Hospital, viale Pieraccini 18, 50139 Florence</w:t>
      </w:r>
      <w:r w:rsidR="006223AC" w:rsidRPr="00DE4441">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I</w:t>
      </w:r>
      <w:r w:rsidR="006223AC" w:rsidRPr="00DE4441">
        <w:rPr>
          <w:rFonts w:ascii="Book Antiqua" w:hAnsi="Book Antiqua"/>
          <w:color w:val="auto"/>
          <w:sz w:val="24"/>
          <w:szCs w:val="24"/>
          <w:lang w:val="en-US"/>
        </w:rPr>
        <w:t>taly</w:t>
      </w:r>
      <w:r w:rsidR="006223AC" w:rsidRPr="00DE4441">
        <w:rPr>
          <w:rFonts w:ascii="Book Antiqua" w:eastAsiaTheme="minorEastAsia" w:hAnsi="Book Antiqua" w:hint="eastAsia"/>
          <w:color w:val="auto"/>
          <w:sz w:val="24"/>
          <w:szCs w:val="24"/>
          <w:lang w:val="en-US" w:eastAsia="zh-CN"/>
        </w:rPr>
        <w:t>.</w:t>
      </w:r>
      <w:r w:rsidR="006223AC" w:rsidRPr="00DE4441">
        <w:rPr>
          <w:rFonts w:ascii="Book Antiqua" w:hAnsi="Book Antiqua"/>
          <w:color w:val="auto"/>
          <w:sz w:val="24"/>
          <w:szCs w:val="24"/>
        </w:rPr>
        <w:t xml:space="preserve"> </w:t>
      </w:r>
      <w:hyperlink r:id="rId9" w:history="1">
        <w:r w:rsidR="006223AC" w:rsidRPr="00E53E00">
          <w:rPr>
            <w:rStyle w:val="Hyperlink"/>
            <w:rFonts w:ascii="Book Antiqua" w:hAnsi="Book Antiqua"/>
            <w:color w:val="auto"/>
            <w:sz w:val="24"/>
            <w:szCs w:val="24"/>
            <w:u w:val="none"/>
            <w:lang w:val="en-US"/>
          </w:rPr>
          <w:t>maurizio.salvadori1@gmail.com</w:t>
        </w:r>
      </w:hyperlink>
    </w:p>
    <w:p w14:paraId="4E53AF1F" w14:textId="77777777" w:rsidR="004037D1" w:rsidRPr="00DE4441" w:rsidRDefault="004037D1" w:rsidP="006E0093">
      <w:pPr>
        <w:spacing w:after="0" w:line="360" w:lineRule="auto"/>
        <w:jc w:val="both"/>
        <w:rPr>
          <w:rFonts w:ascii="Book Antiqua" w:hAnsi="Book Antiqua"/>
          <w:b/>
          <w:color w:val="auto"/>
          <w:sz w:val="24"/>
          <w:szCs w:val="24"/>
          <w:lang w:val="en-US"/>
        </w:rPr>
      </w:pPr>
      <w:r w:rsidRPr="00DE4441">
        <w:rPr>
          <w:rFonts w:ascii="Book Antiqua" w:hAnsi="Book Antiqua"/>
          <w:b/>
          <w:color w:val="auto"/>
          <w:sz w:val="24"/>
          <w:szCs w:val="24"/>
          <w:lang w:val="en-US"/>
        </w:rPr>
        <w:lastRenderedPageBreak/>
        <w:t xml:space="preserve">Telephone: </w:t>
      </w:r>
      <w:r w:rsidR="006223AC" w:rsidRPr="00DE4441">
        <w:rPr>
          <w:rFonts w:ascii="Book Antiqua" w:eastAsiaTheme="minorEastAsia" w:hAnsi="Book Antiqua" w:hint="eastAsia"/>
          <w:color w:val="auto"/>
          <w:sz w:val="24"/>
          <w:szCs w:val="24"/>
          <w:lang w:val="en-US" w:eastAsia="zh-CN"/>
        </w:rPr>
        <w:t>+</w:t>
      </w:r>
      <w:r w:rsidR="006223AC" w:rsidRPr="00DE4441">
        <w:rPr>
          <w:rFonts w:ascii="Book Antiqua" w:hAnsi="Book Antiqua"/>
          <w:color w:val="auto"/>
          <w:sz w:val="24"/>
          <w:szCs w:val="24"/>
          <w:lang w:val="en-US"/>
        </w:rPr>
        <w:t>39-</w:t>
      </w:r>
      <w:r w:rsidRPr="00DE4441">
        <w:rPr>
          <w:rFonts w:ascii="Book Antiqua" w:hAnsi="Book Antiqua"/>
          <w:color w:val="auto"/>
          <w:sz w:val="24"/>
          <w:szCs w:val="24"/>
          <w:lang w:val="en-US"/>
        </w:rPr>
        <w:t>55-597151</w:t>
      </w:r>
    </w:p>
    <w:p w14:paraId="7B7205BC" w14:textId="77777777" w:rsidR="006223AC" w:rsidRPr="00DE4441" w:rsidRDefault="006223AC" w:rsidP="006E0093">
      <w:pPr>
        <w:spacing w:after="0" w:line="360" w:lineRule="auto"/>
        <w:jc w:val="both"/>
        <w:rPr>
          <w:rFonts w:ascii="Book Antiqua" w:eastAsiaTheme="minorEastAsia" w:hAnsi="Book Antiqua"/>
          <w:b/>
          <w:color w:val="auto"/>
          <w:sz w:val="24"/>
          <w:szCs w:val="24"/>
          <w:lang w:val="en-US" w:eastAsia="zh-CN"/>
        </w:rPr>
      </w:pPr>
      <w:bookmarkStart w:id="6" w:name="OLE_LINK476"/>
      <w:bookmarkStart w:id="7" w:name="OLE_LINK477"/>
      <w:bookmarkStart w:id="8" w:name="OLE_LINK117"/>
      <w:bookmarkStart w:id="9" w:name="OLE_LINK528"/>
      <w:bookmarkStart w:id="10" w:name="OLE_LINK557"/>
      <w:r w:rsidRPr="00DE4441">
        <w:rPr>
          <w:rFonts w:ascii="Book Antiqua" w:hAnsi="Book Antiqua"/>
          <w:b/>
          <w:color w:val="auto"/>
          <w:sz w:val="24"/>
          <w:szCs w:val="24"/>
          <w:lang w:val="en-US"/>
        </w:rPr>
        <w:t xml:space="preserve">Fax: </w:t>
      </w:r>
      <w:r w:rsidRPr="00DE4441">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39-55-597151</w:t>
      </w:r>
    </w:p>
    <w:p w14:paraId="6052F674" w14:textId="77777777" w:rsidR="006223AC" w:rsidRPr="00DE4441" w:rsidRDefault="006223AC" w:rsidP="006E0093">
      <w:pPr>
        <w:spacing w:after="0" w:line="360" w:lineRule="auto"/>
        <w:jc w:val="both"/>
        <w:rPr>
          <w:rFonts w:ascii="Book Antiqua" w:eastAsiaTheme="minorEastAsia" w:hAnsi="Book Antiqua"/>
          <w:b/>
          <w:color w:val="auto"/>
          <w:sz w:val="24"/>
          <w:szCs w:val="24"/>
          <w:lang w:val="en-US" w:eastAsia="zh-CN"/>
        </w:rPr>
      </w:pPr>
    </w:p>
    <w:p w14:paraId="69C5B567" w14:textId="77777777" w:rsidR="00434071" w:rsidRPr="00DE4441" w:rsidRDefault="00434071" w:rsidP="0020340B">
      <w:pPr>
        <w:spacing w:after="0" w:line="360" w:lineRule="auto"/>
        <w:jc w:val="both"/>
        <w:outlineLvl w:val="0"/>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Received:</w:t>
      </w:r>
      <w:r w:rsidR="00DE4441" w:rsidRPr="00DE4441">
        <w:rPr>
          <w:rFonts w:ascii="Book Antiqua" w:eastAsiaTheme="minorEastAsia" w:hAnsi="Book Antiqua" w:hint="eastAsia"/>
          <w:b/>
          <w:color w:val="auto"/>
          <w:sz w:val="24"/>
          <w:szCs w:val="24"/>
          <w:lang w:val="en-US" w:eastAsia="zh-CN"/>
        </w:rPr>
        <w:t xml:space="preserve"> </w:t>
      </w:r>
      <w:r w:rsidR="00DE4441" w:rsidRPr="00DE4441">
        <w:rPr>
          <w:rFonts w:ascii="Book Antiqua" w:eastAsiaTheme="minorEastAsia" w:hAnsi="Book Antiqua" w:hint="eastAsia"/>
          <w:color w:val="auto"/>
          <w:sz w:val="24"/>
          <w:szCs w:val="24"/>
          <w:lang w:val="en-US" w:eastAsia="zh-CN"/>
        </w:rPr>
        <w:t>October 20, 2015</w:t>
      </w:r>
    </w:p>
    <w:p w14:paraId="60CD1485" w14:textId="77777777" w:rsidR="00434071" w:rsidRPr="00DE4441" w:rsidRDefault="00434071" w:rsidP="0020340B">
      <w:pPr>
        <w:spacing w:after="0" w:line="360" w:lineRule="auto"/>
        <w:jc w:val="both"/>
        <w:outlineLvl w:val="0"/>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Peer-review started:</w:t>
      </w:r>
      <w:r w:rsidR="00DE4441" w:rsidRPr="00DE4441">
        <w:rPr>
          <w:rFonts w:ascii="Book Antiqua" w:eastAsiaTheme="minorEastAsia" w:hAnsi="Book Antiqua" w:hint="eastAsia"/>
          <w:b/>
          <w:color w:val="auto"/>
          <w:sz w:val="24"/>
          <w:szCs w:val="24"/>
          <w:lang w:val="en-US" w:eastAsia="zh-CN"/>
        </w:rPr>
        <w:t xml:space="preserve"> </w:t>
      </w:r>
      <w:r w:rsidR="00DE4441" w:rsidRPr="00DE4441">
        <w:rPr>
          <w:rFonts w:ascii="Book Antiqua" w:eastAsiaTheme="minorEastAsia" w:hAnsi="Book Antiqua" w:hint="eastAsia"/>
          <w:color w:val="auto"/>
          <w:sz w:val="24"/>
          <w:szCs w:val="24"/>
          <w:lang w:val="en-US" w:eastAsia="zh-CN"/>
        </w:rPr>
        <w:t>October 21, 2015</w:t>
      </w:r>
    </w:p>
    <w:p w14:paraId="369925EF" w14:textId="77777777" w:rsidR="00434071" w:rsidRPr="00DE4441" w:rsidRDefault="00434071" w:rsidP="0020340B">
      <w:pPr>
        <w:spacing w:after="0" w:line="360" w:lineRule="auto"/>
        <w:jc w:val="both"/>
        <w:outlineLvl w:val="0"/>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First decision:</w:t>
      </w:r>
      <w:r w:rsidR="00DE4441" w:rsidRPr="00DE4441">
        <w:rPr>
          <w:rFonts w:ascii="Book Antiqua" w:eastAsiaTheme="minorEastAsia" w:hAnsi="Book Antiqua" w:hint="eastAsia"/>
          <w:b/>
          <w:color w:val="auto"/>
          <w:sz w:val="24"/>
          <w:szCs w:val="24"/>
          <w:lang w:val="en-US" w:eastAsia="zh-CN"/>
        </w:rPr>
        <w:t xml:space="preserve"> </w:t>
      </w:r>
      <w:r w:rsidR="00DE4441" w:rsidRPr="00DE4441">
        <w:rPr>
          <w:rFonts w:ascii="Book Antiqua" w:eastAsiaTheme="minorEastAsia" w:hAnsi="Book Antiqua" w:hint="eastAsia"/>
          <w:color w:val="auto"/>
          <w:sz w:val="24"/>
          <w:szCs w:val="24"/>
          <w:lang w:val="en-US" w:eastAsia="zh-CN"/>
        </w:rPr>
        <w:t>November 6, 2015</w:t>
      </w:r>
    </w:p>
    <w:p w14:paraId="2C50FFB7" w14:textId="77777777" w:rsidR="00434071" w:rsidRPr="00DE4441" w:rsidRDefault="00434071"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Revised:</w:t>
      </w:r>
      <w:r w:rsidR="00DE4441" w:rsidRPr="00DE4441">
        <w:rPr>
          <w:rFonts w:ascii="Book Antiqua" w:eastAsiaTheme="minorEastAsia" w:hAnsi="Book Antiqua" w:hint="eastAsia"/>
          <w:b/>
          <w:color w:val="auto"/>
          <w:sz w:val="24"/>
          <w:szCs w:val="24"/>
          <w:lang w:val="en-US" w:eastAsia="zh-CN"/>
        </w:rPr>
        <w:t xml:space="preserve"> </w:t>
      </w:r>
      <w:r w:rsidR="00DE4441" w:rsidRPr="00DE4441">
        <w:rPr>
          <w:rFonts w:ascii="Book Antiqua" w:eastAsiaTheme="minorEastAsia" w:hAnsi="Book Antiqua" w:hint="eastAsia"/>
          <w:color w:val="auto"/>
          <w:sz w:val="24"/>
          <w:szCs w:val="24"/>
          <w:lang w:val="en-US" w:eastAsia="zh-CN"/>
        </w:rPr>
        <w:t>November 13, 2015</w:t>
      </w:r>
    </w:p>
    <w:p w14:paraId="3A6EEAAB" w14:textId="77777777" w:rsidR="00434071" w:rsidRPr="00312FFD" w:rsidRDefault="00434071" w:rsidP="00312FFD">
      <w:pPr>
        <w:rPr>
          <w:rFonts w:ascii="Book Antiqua" w:hAnsi="Book Antiqua"/>
          <w:iCs/>
          <w:sz w:val="24"/>
        </w:rPr>
      </w:pPr>
      <w:r w:rsidRPr="00DE4441">
        <w:rPr>
          <w:rFonts w:ascii="Book Antiqua" w:hAnsi="Book Antiqua"/>
          <w:b/>
          <w:color w:val="auto"/>
          <w:sz w:val="24"/>
          <w:szCs w:val="24"/>
          <w:lang w:val="en-US"/>
        </w:rPr>
        <w:t xml:space="preserve">Accepted: </w:t>
      </w:r>
      <w:r w:rsidR="00312FFD">
        <w:rPr>
          <w:rStyle w:val="Emphasis"/>
        </w:rPr>
        <w:t>December 3</w:t>
      </w:r>
      <w:r w:rsidR="00312FFD" w:rsidRPr="00235CD4">
        <w:rPr>
          <w:rStyle w:val="Emphasis"/>
        </w:rPr>
        <w:t>, 2015</w:t>
      </w:r>
    </w:p>
    <w:p w14:paraId="4C2D7E22" w14:textId="77777777" w:rsidR="00434071" w:rsidRPr="00DE4441" w:rsidRDefault="00434071"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Article in press:</w:t>
      </w:r>
    </w:p>
    <w:p w14:paraId="084CBA4B" w14:textId="77777777" w:rsidR="00434071" w:rsidRPr="00DE4441" w:rsidRDefault="00434071"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Published online:</w:t>
      </w:r>
    </w:p>
    <w:bookmarkEnd w:id="6"/>
    <w:bookmarkEnd w:id="7"/>
    <w:bookmarkEnd w:id="8"/>
    <w:bookmarkEnd w:id="9"/>
    <w:bookmarkEnd w:id="10"/>
    <w:p w14:paraId="02937DDB" w14:textId="77777777" w:rsidR="0001193E" w:rsidRPr="00DE4441" w:rsidRDefault="0001193E" w:rsidP="006E0093">
      <w:pPr>
        <w:spacing w:after="0" w:line="360" w:lineRule="auto"/>
        <w:jc w:val="both"/>
        <w:rPr>
          <w:rFonts w:ascii="Book Antiqua" w:hAnsi="Book Antiqua"/>
          <w:color w:val="auto"/>
          <w:sz w:val="24"/>
          <w:szCs w:val="24"/>
          <w:lang w:val="en-US"/>
        </w:rPr>
      </w:pPr>
    </w:p>
    <w:p w14:paraId="6F4FED48" w14:textId="77777777" w:rsidR="00434071" w:rsidRPr="00DE4441" w:rsidRDefault="00434071" w:rsidP="006E0093">
      <w:pPr>
        <w:suppressAutoHyphens w:val="0"/>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br w:type="page"/>
      </w:r>
    </w:p>
    <w:p w14:paraId="684EE23C" w14:textId="77777777" w:rsidR="0001193E" w:rsidRPr="00DE4441" w:rsidRDefault="0001193E"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lastRenderedPageBreak/>
        <w:t>A</w:t>
      </w:r>
      <w:r w:rsidR="00434071" w:rsidRPr="00DE4441">
        <w:rPr>
          <w:rFonts w:ascii="Book Antiqua" w:hAnsi="Book Antiqua"/>
          <w:b/>
          <w:color w:val="auto"/>
          <w:sz w:val="24"/>
          <w:szCs w:val="24"/>
          <w:lang w:val="en-US"/>
        </w:rPr>
        <w:t>bstract</w:t>
      </w:r>
    </w:p>
    <w:p w14:paraId="354A0B1D" w14:textId="77777777" w:rsidR="00920B96" w:rsidRPr="00DE4441" w:rsidRDefault="0001193E"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Immunoglobulin A nephropathy (IgAN) is characterized by different clinical manifestations and by long-term different outcomes. Major problem for the physicians is to understanding which patients are at risk of a disease evolution and to prescribe the right therapy to the right patients. Indeed, in addition to patients with a stable disease with no trend to evolution</w:t>
      </w:r>
      <w:r w:rsidR="009D5EB2" w:rsidRPr="00DE4441">
        <w:rPr>
          <w:rFonts w:ascii="Book Antiqua" w:hAnsi="Book Antiqua"/>
          <w:color w:val="auto"/>
          <w:sz w:val="24"/>
          <w:szCs w:val="24"/>
          <w:lang w:val="en-US"/>
        </w:rPr>
        <w:t xml:space="preserve"> or even with a spontaneous recovery, patients with an active disease and patients with a disease rapidly evolving glomerulonephritis are described.</w:t>
      </w:r>
      <w:r w:rsidR="00DE4441" w:rsidRPr="00DE4441">
        <w:rPr>
          <w:rFonts w:ascii="Book Antiqua" w:eastAsiaTheme="minorEastAsia" w:hAnsi="Book Antiqua" w:hint="eastAsia"/>
          <w:color w:val="auto"/>
          <w:sz w:val="24"/>
          <w:szCs w:val="24"/>
          <w:lang w:val="en-US" w:eastAsia="zh-CN"/>
        </w:rPr>
        <w:t xml:space="preserve"> </w:t>
      </w:r>
      <w:r w:rsidR="009D5EB2" w:rsidRPr="00DE4441">
        <w:rPr>
          <w:rFonts w:ascii="Book Antiqua" w:hAnsi="Book Antiqua"/>
          <w:color w:val="auto"/>
          <w:sz w:val="24"/>
          <w:szCs w:val="24"/>
          <w:lang w:val="en-US"/>
        </w:rPr>
        <w:t xml:space="preserve">Several histopathological, biological and clinical markers have been described and are currently used to </w:t>
      </w:r>
      <w:r w:rsidR="00C4234F" w:rsidRPr="00DE4441">
        <w:rPr>
          <w:rFonts w:ascii="Book Antiqua" w:hAnsi="Book Antiqua"/>
          <w:color w:val="auto"/>
          <w:sz w:val="24"/>
          <w:szCs w:val="24"/>
          <w:lang w:val="en-US"/>
        </w:rPr>
        <w:t xml:space="preserve">a better </w:t>
      </w:r>
      <w:r w:rsidR="009D5EB2" w:rsidRPr="00DE4441">
        <w:rPr>
          <w:rFonts w:ascii="Book Antiqua" w:hAnsi="Book Antiqua"/>
          <w:color w:val="auto"/>
          <w:sz w:val="24"/>
          <w:szCs w:val="24"/>
          <w:lang w:val="en-US"/>
        </w:rPr>
        <w:t xml:space="preserve">understanding </w:t>
      </w:r>
      <w:r w:rsidR="00C4234F" w:rsidRPr="00DE4441">
        <w:rPr>
          <w:rFonts w:ascii="Book Antiqua" w:hAnsi="Book Antiqua"/>
          <w:color w:val="auto"/>
          <w:sz w:val="24"/>
          <w:szCs w:val="24"/>
          <w:lang w:val="en-US"/>
        </w:rPr>
        <w:t>of patients at risk</w:t>
      </w:r>
      <w:r w:rsidR="009D5EB2" w:rsidRPr="00DE4441">
        <w:rPr>
          <w:rFonts w:ascii="Book Antiqua" w:hAnsi="Book Antiqua"/>
          <w:color w:val="auto"/>
          <w:sz w:val="24"/>
          <w:szCs w:val="24"/>
          <w:lang w:val="en-US"/>
        </w:rPr>
        <w:t>, to suggest the right therapy and to monitor the therapy effect and the IgAN evolution over time. The clinical markers are the most reliable and allow to d</w:t>
      </w:r>
      <w:r w:rsidR="00920B96" w:rsidRPr="00DE4441">
        <w:rPr>
          <w:rFonts w:ascii="Book Antiqua" w:hAnsi="Book Antiqua"/>
          <w:color w:val="auto"/>
          <w:sz w:val="24"/>
          <w:szCs w:val="24"/>
          <w:lang w:val="en-US"/>
        </w:rPr>
        <w:t>ivide the IgAN patients into three categories: the low risk patients, the intermediate risk patients and the high risk patients</w:t>
      </w:r>
      <w:r w:rsidR="007C251F" w:rsidRPr="00DE4441">
        <w:rPr>
          <w:rFonts w:ascii="Book Antiqua" w:hAnsi="Book Antiqua"/>
          <w:color w:val="auto"/>
          <w:sz w:val="24"/>
          <w:szCs w:val="24"/>
          <w:lang w:val="en-US"/>
        </w:rPr>
        <w:t>. Accordingly, the therapeutic</w:t>
      </w:r>
      <w:r w:rsidR="00920B96" w:rsidRPr="00DE4441">
        <w:rPr>
          <w:rFonts w:ascii="Book Antiqua" w:hAnsi="Book Antiqua"/>
          <w:color w:val="auto"/>
          <w:sz w:val="24"/>
          <w:szCs w:val="24"/>
          <w:lang w:val="en-US"/>
        </w:rPr>
        <w:t xml:space="preserve"> measures range from no therapy with the only need of repeated controls, to supportive therapy eventually associated with low dose immunosuppression, to immunosuppressive treatment in the attempt to avoid the evolution to end stage renal disease.</w:t>
      </w:r>
      <w:r w:rsidR="00C4234F" w:rsidRPr="00DE4441">
        <w:rPr>
          <w:rFonts w:ascii="Book Antiqua" w:hAnsi="Book Antiqua"/>
          <w:color w:val="auto"/>
          <w:sz w:val="24"/>
          <w:szCs w:val="24"/>
          <w:lang w:val="en-US"/>
        </w:rPr>
        <w:t xml:space="preserve"> However the current evidence about the different therapies is still matter of discussion.</w:t>
      </w:r>
      <w:r w:rsidR="00DE4441" w:rsidRPr="00DE4441">
        <w:rPr>
          <w:rFonts w:ascii="Book Antiqua" w:eastAsiaTheme="minorEastAsia" w:hAnsi="Book Antiqua" w:hint="eastAsia"/>
          <w:color w:val="auto"/>
          <w:sz w:val="24"/>
          <w:szCs w:val="24"/>
          <w:lang w:val="en-US" w:eastAsia="zh-CN"/>
        </w:rPr>
        <w:t xml:space="preserve"> </w:t>
      </w:r>
      <w:r w:rsidR="00920B96" w:rsidRPr="00DE4441">
        <w:rPr>
          <w:rFonts w:ascii="Book Antiqua" w:hAnsi="Book Antiqua"/>
          <w:color w:val="auto"/>
          <w:sz w:val="24"/>
          <w:szCs w:val="24"/>
          <w:lang w:val="en-US"/>
        </w:rPr>
        <w:t>New drugs are in the pipeline and are descr</w:t>
      </w:r>
      <w:r w:rsidR="00626F22" w:rsidRPr="00DE4441">
        <w:rPr>
          <w:rFonts w:ascii="Book Antiqua" w:hAnsi="Book Antiqua"/>
          <w:color w:val="auto"/>
          <w:sz w:val="24"/>
          <w:szCs w:val="24"/>
          <w:lang w:val="en-US"/>
        </w:rPr>
        <w:t>ibed. They are object of random</w:t>
      </w:r>
      <w:r w:rsidR="00920B96" w:rsidRPr="00DE4441">
        <w:rPr>
          <w:rFonts w:ascii="Book Antiqua" w:hAnsi="Book Antiqua"/>
          <w:color w:val="auto"/>
          <w:sz w:val="24"/>
          <w:szCs w:val="24"/>
          <w:lang w:val="en-US"/>
        </w:rPr>
        <w:t>ized controlled trials, but studies with a number of patients adequately powered and with a long follow up are needed to evaluate</w:t>
      </w:r>
      <w:r w:rsidR="00353C5D" w:rsidRPr="00DE4441">
        <w:rPr>
          <w:rFonts w:ascii="Book Antiqua" w:hAnsi="Book Antiqua"/>
          <w:color w:val="auto"/>
          <w:sz w:val="24"/>
          <w:szCs w:val="24"/>
          <w:lang w:val="en-US"/>
        </w:rPr>
        <w:t xml:space="preserve"> efficacy and safety of these new drugs.</w:t>
      </w:r>
    </w:p>
    <w:p w14:paraId="74991FEA" w14:textId="77777777" w:rsidR="00353C5D" w:rsidRPr="00DE4441" w:rsidRDefault="00353C5D" w:rsidP="006E0093">
      <w:pPr>
        <w:spacing w:after="0" w:line="360" w:lineRule="auto"/>
        <w:jc w:val="both"/>
        <w:rPr>
          <w:rFonts w:ascii="Book Antiqua" w:hAnsi="Book Antiqua"/>
          <w:color w:val="auto"/>
          <w:sz w:val="24"/>
          <w:szCs w:val="24"/>
          <w:lang w:val="en-US"/>
        </w:rPr>
      </w:pPr>
    </w:p>
    <w:p w14:paraId="316A3FAE" w14:textId="77777777" w:rsidR="00353C5D" w:rsidRPr="006E0093" w:rsidRDefault="00353C5D"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b/>
          <w:color w:val="auto"/>
          <w:sz w:val="24"/>
          <w:szCs w:val="24"/>
          <w:lang w:val="en-US"/>
        </w:rPr>
        <w:t>K</w:t>
      </w:r>
      <w:r w:rsidR="00434071" w:rsidRPr="00DE4441">
        <w:rPr>
          <w:rFonts w:ascii="Book Antiqua" w:hAnsi="Book Antiqua"/>
          <w:b/>
          <w:color w:val="auto"/>
          <w:sz w:val="24"/>
          <w:szCs w:val="24"/>
          <w:lang w:val="en-US"/>
        </w:rPr>
        <w:t>ey words</w:t>
      </w:r>
      <w:r w:rsidRPr="00DE4441">
        <w:rPr>
          <w:rFonts w:ascii="Book Antiqua" w:hAnsi="Book Antiqua"/>
          <w:b/>
          <w:color w:val="auto"/>
          <w:sz w:val="24"/>
          <w:szCs w:val="24"/>
          <w:lang w:val="en-US"/>
        </w:rPr>
        <w:t>:</w:t>
      </w:r>
      <w:r w:rsidR="00213923" w:rsidRPr="00DE4441">
        <w:rPr>
          <w:rFonts w:ascii="Book Antiqua" w:hAnsi="Book Antiqua"/>
          <w:color w:val="auto"/>
          <w:sz w:val="24"/>
          <w:szCs w:val="24"/>
          <w:lang w:val="en-US"/>
        </w:rPr>
        <w:t xml:space="preserve"> IgA nephropathy; IgA nephropathy diagnosis; IgA nephropathy prognosis; IgA nephropathy</w:t>
      </w:r>
      <w:r w:rsidRPr="00DE4441">
        <w:rPr>
          <w:rFonts w:ascii="Book Antiqua" w:hAnsi="Book Antiqua"/>
          <w:color w:val="auto"/>
          <w:sz w:val="24"/>
          <w:szCs w:val="24"/>
          <w:lang w:val="en-US"/>
        </w:rPr>
        <w:t xml:space="preserve"> classification;</w:t>
      </w:r>
      <w:r w:rsidR="00213923" w:rsidRPr="00DE4441">
        <w:rPr>
          <w:rFonts w:ascii="Book Antiqua" w:hAnsi="Book Antiqua"/>
          <w:color w:val="auto"/>
          <w:sz w:val="24"/>
          <w:szCs w:val="24"/>
          <w:lang w:val="en-US"/>
        </w:rPr>
        <w:t xml:space="preserve"> IgA nephropathy prevention and c</w:t>
      </w:r>
      <w:r w:rsidR="006E0093">
        <w:rPr>
          <w:rFonts w:ascii="Book Antiqua" w:hAnsi="Book Antiqua"/>
          <w:color w:val="auto"/>
          <w:sz w:val="24"/>
          <w:szCs w:val="24"/>
          <w:lang w:val="en-US"/>
        </w:rPr>
        <w:t>ontrol; IgA nephropathy therapy</w:t>
      </w:r>
    </w:p>
    <w:p w14:paraId="5419D0CC" w14:textId="77777777" w:rsidR="00DE4441" w:rsidRPr="00DE4441" w:rsidRDefault="00DE4441" w:rsidP="006E0093">
      <w:pPr>
        <w:spacing w:after="0" w:line="360" w:lineRule="auto"/>
        <w:jc w:val="both"/>
        <w:rPr>
          <w:rFonts w:ascii="Book Antiqua" w:eastAsiaTheme="minorEastAsia" w:hAnsi="Book Antiqua"/>
          <w:color w:val="auto"/>
          <w:sz w:val="24"/>
          <w:szCs w:val="24"/>
          <w:lang w:val="en-US" w:eastAsia="zh-CN"/>
        </w:rPr>
      </w:pPr>
    </w:p>
    <w:p w14:paraId="7D6C1319" w14:textId="77777777" w:rsidR="00434071" w:rsidRPr="00DE4441" w:rsidRDefault="00434071" w:rsidP="006E0093">
      <w:pPr>
        <w:spacing w:after="0" w:line="360" w:lineRule="auto"/>
        <w:jc w:val="both"/>
        <w:rPr>
          <w:rFonts w:ascii="Book Antiqua" w:hAnsi="Book Antiqua" w:cs="Arial"/>
          <w:color w:val="auto"/>
          <w:sz w:val="24"/>
          <w:szCs w:val="24"/>
          <w:lang w:val="en-US"/>
        </w:rPr>
      </w:pPr>
      <w:bookmarkStart w:id="11" w:name="OLE_LINK55"/>
      <w:bookmarkStart w:id="12" w:name="OLE_LINK56"/>
      <w:bookmarkStart w:id="13" w:name="OLE_LINK105"/>
      <w:bookmarkStart w:id="14" w:name="OLE_LINK116"/>
      <w:bookmarkStart w:id="15" w:name="OLE_LINK89"/>
      <w:r w:rsidRPr="00DE4441">
        <w:rPr>
          <w:rFonts w:ascii="Book Antiqua" w:hAnsi="Book Antiqua"/>
          <w:b/>
          <w:color w:val="auto"/>
          <w:sz w:val="24"/>
          <w:szCs w:val="24"/>
          <w:lang w:val="en-US"/>
        </w:rPr>
        <w:t>©</w:t>
      </w:r>
      <w:bookmarkEnd w:id="11"/>
      <w:bookmarkEnd w:id="12"/>
      <w:r w:rsidRPr="00DE4441">
        <w:rPr>
          <w:rFonts w:ascii="Book Antiqua" w:hAnsi="Book Antiqua"/>
          <w:b/>
          <w:color w:val="auto"/>
          <w:sz w:val="24"/>
          <w:szCs w:val="24"/>
          <w:lang w:val="en-US"/>
        </w:rPr>
        <w:t xml:space="preserve"> </w:t>
      </w:r>
      <w:r w:rsidRPr="00DE4441">
        <w:rPr>
          <w:rFonts w:ascii="Book Antiqua" w:hAnsi="Book Antiqua" w:cs="Arial"/>
          <w:b/>
          <w:color w:val="auto"/>
          <w:sz w:val="24"/>
          <w:szCs w:val="24"/>
          <w:lang w:val="en-US"/>
        </w:rPr>
        <w:t xml:space="preserve">The Author(s) 2015. </w:t>
      </w:r>
      <w:r w:rsidRPr="00DE4441">
        <w:rPr>
          <w:rFonts w:ascii="Book Antiqua" w:hAnsi="Book Antiqua" w:cs="Arial"/>
          <w:color w:val="auto"/>
          <w:sz w:val="24"/>
          <w:szCs w:val="24"/>
          <w:lang w:val="en-US"/>
        </w:rPr>
        <w:t>Published by Baishideng Publishing Group Inc. All rights reserved.</w:t>
      </w:r>
    </w:p>
    <w:bookmarkEnd w:id="13"/>
    <w:bookmarkEnd w:id="14"/>
    <w:bookmarkEnd w:id="15"/>
    <w:p w14:paraId="3625A2FD" w14:textId="77777777" w:rsidR="00353C5D" w:rsidRPr="00DE4441" w:rsidRDefault="00353C5D" w:rsidP="006E0093">
      <w:pPr>
        <w:spacing w:after="0" w:line="360" w:lineRule="auto"/>
        <w:jc w:val="both"/>
        <w:rPr>
          <w:rFonts w:ascii="Book Antiqua" w:hAnsi="Book Antiqua"/>
          <w:color w:val="auto"/>
          <w:sz w:val="24"/>
          <w:szCs w:val="24"/>
          <w:lang w:val="en-US"/>
        </w:rPr>
      </w:pPr>
    </w:p>
    <w:p w14:paraId="5CEA95F5" w14:textId="77777777" w:rsidR="00532465" w:rsidRPr="00DE4441" w:rsidRDefault="00434071"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eastAsia="Times New Roman" w:hAnsi="Book Antiqua" w:cs="Arial Unicode MS"/>
          <w:b/>
          <w:color w:val="auto"/>
          <w:sz w:val="24"/>
          <w:szCs w:val="24"/>
          <w:lang w:val="en-US"/>
        </w:rPr>
        <w:t>Core tip:</w:t>
      </w:r>
      <w:r w:rsidR="00DE4441" w:rsidRPr="00DE4441">
        <w:rPr>
          <w:rFonts w:ascii="Book Antiqua" w:eastAsiaTheme="minorEastAsia" w:hAnsi="Book Antiqua" w:cs="Arial Unicode MS" w:hint="eastAsia"/>
          <w:b/>
          <w:color w:val="auto"/>
          <w:sz w:val="24"/>
          <w:szCs w:val="24"/>
          <w:lang w:val="en-US" w:eastAsia="zh-CN"/>
        </w:rPr>
        <w:t xml:space="preserve"> </w:t>
      </w:r>
      <w:r w:rsidR="00532465" w:rsidRPr="00DE4441">
        <w:rPr>
          <w:rFonts w:ascii="Book Antiqua" w:hAnsi="Book Antiqua"/>
          <w:color w:val="auto"/>
          <w:sz w:val="24"/>
          <w:szCs w:val="24"/>
          <w:lang w:val="en-US"/>
        </w:rPr>
        <w:t xml:space="preserve">Primary </w:t>
      </w:r>
      <w:r w:rsidR="006E0093" w:rsidRPr="00DE4441">
        <w:rPr>
          <w:rFonts w:ascii="Book Antiqua" w:hAnsi="Book Antiqua"/>
          <w:color w:val="auto"/>
          <w:sz w:val="24"/>
          <w:szCs w:val="24"/>
          <w:lang w:val="en-US"/>
        </w:rPr>
        <w:t xml:space="preserve">immunoglobulin </w:t>
      </w:r>
      <w:proofErr w:type="gramStart"/>
      <w:r w:rsidR="006E0093">
        <w:rPr>
          <w:rFonts w:ascii="Book Antiqua" w:hAnsi="Book Antiqua"/>
          <w:color w:val="auto"/>
          <w:sz w:val="24"/>
          <w:szCs w:val="24"/>
          <w:lang w:val="en-US"/>
        </w:rPr>
        <w:t>A</w:t>
      </w:r>
      <w:proofErr w:type="gramEnd"/>
      <w:r w:rsidR="006E0093">
        <w:rPr>
          <w:rFonts w:ascii="Book Antiqua" w:hAnsi="Book Antiqua"/>
          <w:color w:val="auto"/>
          <w:sz w:val="24"/>
          <w:szCs w:val="24"/>
          <w:lang w:val="en-US"/>
        </w:rPr>
        <w:t xml:space="preserve"> nephropathy (IgAN)</w:t>
      </w:r>
      <w:r w:rsidR="00532465" w:rsidRPr="00DE4441">
        <w:rPr>
          <w:rFonts w:ascii="Book Antiqua" w:hAnsi="Book Antiqua"/>
          <w:color w:val="auto"/>
          <w:sz w:val="24"/>
          <w:szCs w:val="24"/>
          <w:lang w:val="en-US"/>
        </w:rPr>
        <w:t xml:space="preserve"> is the most frequent glomerulonephritis. The </w:t>
      </w:r>
      <w:r w:rsidR="006E0093" w:rsidRPr="00DE4441">
        <w:rPr>
          <w:rFonts w:ascii="Book Antiqua" w:hAnsi="Book Antiqua"/>
          <w:color w:val="auto"/>
          <w:sz w:val="24"/>
          <w:szCs w:val="24"/>
          <w:lang w:val="en-US"/>
        </w:rPr>
        <w:t>IgAN</w:t>
      </w:r>
      <w:r w:rsidR="00DE4441" w:rsidRPr="00DE4441">
        <w:rPr>
          <w:rFonts w:ascii="Book Antiqua" w:hAnsi="Book Antiqua"/>
          <w:color w:val="auto"/>
          <w:sz w:val="24"/>
          <w:szCs w:val="24"/>
          <w:lang w:val="en-US"/>
        </w:rPr>
        <w:t xml:space="preserve"> </w:t>
      </w:r>
      <w:r w:rsidR="00532465" w:rsidRPr="00DE4441">
        <w:rPr>
          <w:rFonts w:ascii="Book Antiqua" w:hAnsi="Book Antiqua"/>
          <w:color w:val="auto"/>
          <w:sz w:val="24"/>
          <w:szCs w:val="24"/>
          <w:lang w:val="en-US"/>
        </w:rPr>
        <w:t xml:space="preserve">is a relatively benign disease however, the long term prognosis should not be considered mild, because, after 20 years of disease evolution, ¼ of the patients are going into chronic renal failure. It is essential to find out the risk factors predicting the evolution to ESRD and to select those patients who may benefit from immunosuppressive treatment. For all patients, it is essential to have a regular clinical </w:t>
      </w:r>
      <w:r w:rsidR="00532465" w:rsidRPr="00DE4441">
        <w:rPr>
          <w:rFonts w:ascii="Book Antiqua" w:hAnsi="Book Antiqua"/>
          <w:color w:val="auto"/>
          <w:sz w:val="24"/>
          <w:szCs w:val="24"/>
          <w:lang w:val="en-US"/>
        </w:rPr>
        <w:lastRenderedPageBreak/>
        <w:t>control to check any disease evolution, in order to avoid or delay the disease progression to ESRD.</w:t>
      </w:r>
    </w:p>
    <w:p w14:paraId="2E87ADE0" w14:textId="77777777" w:rsidR="00DE4441" w:rsidRPr="00DE4441" w:rsidRDefault="00DE4441" w:rsidP="006E0093">
      <w:pPr>
        <w:spacing w:after="0" w:line="360" w:lineRule="auto"/>
        <w:jc w:val="both"/>
        <w:rPr>
          <w:rFonts w:ascii="Book Antiqua" w:eastAsiaTheme="minorEastAsia" w:hAnsi="Book Antiqua" w:cs="Arial Unicode MS"/>
          <w:b/>
          <w:color w:val="auto"/>
          <w:sz w:val="24"/>
          <w:szCs w:val="24"/>
          <w:lang w:val="en-US" w:eastAsia="zh-CN"/>
        </w:rPr>
      </w:pPr>
    </w:p>
    <w:p w14:paraId="262623FF" w14:textId="77777777" w:rsidR="00DE4441" w:rsidRPr="00DE4441" w:rsidRDefault="00DE4441" w:rsidP="006E0093">
      <w:pPr>
        <w:spacing w:after="0" w:line="360" w:lineRule="auto"/>
        <w:jc w:val="both"/>
        <w:rPr>
          <w:rFonts w:ascii="Book Antiqua" w:eastAsiaTheme="minorEastAsia" w:hAnsi="Book Antiqua"/>
          <w:color w:val="auto"/>
          <w:sz w:val="24"/>
          <w:szCs w:val="24"/>
          <w:lang w:eastAsia="zh-CN"/>
        </w:rPr>
      </w:pPr>
      <w:r w:rsidRPr="00DE4441">
        <w:rPr>
          <w:rFonts w:ascii="Book Antiqua" w:hAnsi="Book Antiqua"/>
          <w:color w:val="auto"/>
          <w:sz w:val="24"/>
          <w:szCs w:val="24"/>
        </w:rPr>
        <w:t>Salvadori</w:t>
      </w:r>
      <w:r w:rsidRPr="00DE4441">
        <w:rPr>
          <w:rFonts w:ascii="Book Antiqua" w:eastAsiaTheme="minorEastAsia" w:hAnsi="Book Antiqua" w:hint="eastAsia"/>
          <w:color w:val="auto"/>
          <w:sz w:val="24"/>
          <w:szCs w:val="24"/>
          <w:lang w:eastAsia="zh-CN"/>
        </w:rPr>
        <w:t xml:space="preserve"> M, </w:t>
      </w:r>
      <w:r w:rsidRPr="00DE4441">
        <w:rPr>
          <w:rFonts w:ascii="Book Antiqua" w:hAnsi="Book Antiqua"/>
          <w:color w:val="auto"/>
          <w:sz w:val="24"/>
          <w:szCs w:val="24"/>
        </w:rPr>
        <w:t>Rosso</w:t>
      </w:r>
      <w:r w:rsidRPr="00DE4441">
        <w:rPr>
          <w:rFonts w:ascii="Book Antiqua" w:eastAsiaTheme="minorEastAsia" w:hAnsi="Book Antiqua" w:hint="eastAsia"/>
          <w:color w:val="auto"/>
          <w:sz w:val="24"/>
          <w:szCs w:val="24"/>
          <w:lang w:eastAsia="zh-CN"/>
        </w:rPr>
        <w:t xml:space="preserve"> G. </w:t>
      </w:r>
      <w:r w:rsidRPr="00DE4441">
        <w:rPr>
          <w:rFonts w:ascii="Book Antiqua" w:eastAsiaTheme="minorEastAsia" w:hAnsi="Book Antiqua"/>
          <w:color w:val="auto"/>
          <w:sz w:val="24"/>
          <w:szCs w:val="24"/>
          <w:lang w:eastAsia="zh-CN"/>
        </w:rPr>
        <w:t>Update on immunoglobulin a nephropathy. Part II: clinical, diagnostic and therapeutical aspects</w:t>
      </w:r>
      <w:r w:rsidRPr="00DE4441">
        <w:rPr>
          <w:rFonts w:ascii="Book Antiqua" w:eastAsiaTheme="minorEastAsia" w:hAnsi="Book Antiqua" w:hint="eastAsia"/>
          <w:color w:val="auto"/>
          <w:sz w:val="24"/>
          <w:szCs w:val="24"/>
          <w:lang w:eastAsia="zh-CN"/>
        </w:rPr>
        <w:t xml:space="preserve">. </w:t>
      </w:r>
      <w:r w:rsidRPr="00DE4441">
        <w:rPr>
          <w:rFonts w:ascii="Book Antiqua" w:eastAsiaTheme="minorEastAsia" w:hAnsi="Book Antiqua"/>
          <w:i/>
          <w:color w:val="auto"/>
          <w:sz w:val="24"/>
          <w:szCs w:val="24"/>
          <w:lang w:eastAsia="zh-CN"/>
        </w:rPr>
        <w:t>World J Nephrol</w:t>
      </w:r>
      <w:r w:rsidRPr="00DE4441">
        <w:rPr>
          <w:rFonts w:ascii="Book Antiqua" w:eastAsiaTheme="minorEastAsia" w:hAnsi="Book Antiqua" w:hint="eastAsia"/>
          <w:i/>
          <w:color w:val="auto"/>
          <w:sz w:val="24"/>
          <w:szCs w:val="24"/>
          <w:lang w:eastAsia="zh-CN"/>
        </w:rPr>
        <w:t xml:space="preserve"> </w:t>
      </w:r>
      <w:r w:rsidRPr="00DE4441">
        <w:rPr>
          <w:rFonts w:ascii="Book Antiqua" w:eastAsiaTheme="minorEastAsia" w:hAnsi="Book Antiqua" w:hint="eastAsia"/>
          <w:color w:val="auto"/>
          <w:sz w:val="24"/>
          <w:szCs w:val="24"/>
          <w:lang w:eastAsia="zh-CN"/>
        </w:rPr>
        <w:t>2015; In press</w:t>
      </w:r>
    </w:p>
    <w:p w14:paraId="203FBB44" w14:textId="77777777" w:rsidR="00532465" w:rsidRPr="00DE4441" w:rsidRDefault="00532465" w:rsidP="006E0093">
      <w:pPr>
        <w:spacing w:after="0" w:line="360" w:lineRule="auto"/>
        <w:jc w:val="both"/>
        <w:rPr>
          <w:rFonts w:ascii="Book Antiqua" w:hAnsi="Book Antiqua"/>
          <w:color w:val="auto"/>
          <w:sz w:val="24"/>
          <w:szCs w:val="24"/>
          <w:lang w:val="en-US"/>
        </w:rPr>
      </w:pPr>
    </w:p>
    <w:p w14:paraId="47FFDA12" w14:textId="77777777" w:rsidR="00BD49E9" w:rsidRPr="00DE4441" w:rsidRDefault="00BD49E9" w:rsidP="006E0093">
      <w:pPr>
        <w:spacing w:after="0" w:line="360" w:lineRule="auto"/>
        <w:jc w:val="both"/>
        <w:rPr>
          <w:rFonts w:ascii="Book Antiqua" w:hAnsi="Book Antiqua"/>
          <w:b/>
          <w:color w:val="auto"/>
          <w:sz w:val="24"/>
          <w:szCs w:val="24"/>
          <w:lang w:val="en-US"/>
        </w:rPr>
      </w:pPr>
    </w:p>
    <w:p w14:paraId="3D5DD17C"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533A5FEE"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017F1E28"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04B49F34"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204C49FD"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29BF2172"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2472E540"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66D18760"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0F435C23"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263255E0"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74153DD3"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6DF1C47B"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6F0B9433"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2A414990" w14:textId="77777777" w:rsidR="00FF0C82" w:rsidRPr="00DE4441" w:rsidRDefault="00FF0C82" w:rsidP="006E0093">
      <w:pPr>
        <w:spacing w:after="0" w:line="360" w:lineRule="auto"/>
        <w:jc w:val="both"/>
        <w:rPr>
          <w:rFonts w:ascii="Book Antiqua" w:hAnsi="Book Antiqua"/>
          <w:b/>
          <w:color w:val="auto"/>
          <w:sz w:val="24"/>
          <w:szCs w:val="24"/>
          <w:lang w:val="en-US"/>
        </w:rPr>
      </w:pPr>
    </w:p>
    <w:p w14:paraId="25AFD57B" w14:textId="77777777" w:rsidR="00DE4441" w:rsidRPr="00DE4441" w:rsidRDefault="00DE4441" w:rsidP="006E0093">
      <w:pPr>
        <w:suppressAutoHyphens w:val="0"/>
        <w:spacing w:after="0"/>
        <w:jc w:val="both"/>
        <w:rPr>
          <w:rFonts w:ascii="Book Antiqua" w:hAnsi="Book Antiqua"/>
          <w:b/>
          <w:color w:val="auto"/>
          <w:sz w:val="24"/>
          <w:szCs w:val="24"/>
          <w:lang w:val="en-US"/>
        </w:rPr>
      </w:pPr>
      <w:r w:rsidRPr="00DE4441">
        <w:rPr>
          <w:rFonts w:ascii="Book Antiqua" w:hAnsi="Book Antiqua"/>
          <w:b/>
          <w:color w:val="auto"/>
          <w:sz w:val="24"/>
          <w:szCs w:val="24"/>
          <w:lang w:val="en-US"/>
        </w:rPr>
        <w:br w:type="page"/>
      </w:r>
    </w:p>
    <w:p w14:paraId="659DA40D" w14:textId="77777777" w:rsidR="00946D96" w:rsidRPr="00DE4441" w:rsidRDefault="00DE4441" w:rsidP="0020340B">
      <w:pPr>
        <w:spacing w:after="0" w:line="360" w:lineRule="auto"/>
        <w:jc w:val="both"/>
        <w:outlineLvl w:val="0"/>
        <w:rPr>
          <w:rFonts w:ascii="Book Antiqua" w:eastAsiaTheme="minorEastAsia" w:hAnsi="Book Antiqua"/>
          <w:b/>
          <w:color w:val="auto"/>
          <w:sz w:val="24"/>
          <w:szCs w:val="24"/>
          <w:lang w:val="en-US" w:eastAsia="zh-CN"/>
        </w:rPr>
      </w:pPr>
      <w:r w:rsidRPr="00DE4441">
        <w:rPr>
          <w:rFonts w:ascii="Book Antiqua" w:hAnsi="Book Antiqua"/>
          <w:b/>
          <w:color w:val="auto"/>
          <w:sz w:val="24"/>
          <w:szCs w:val="24"/>
          <w:lang w:val="en-US"/>
        </w:rPr>
        <w:lastRenderedPageBreak/>
        <w:t>INTRODUCTION</w:t>
      </w:r>
    </w:p>
    <w:p w14:paraId="6BAB74CA" w14:textId="77777777" w:rsidR="00946D96" w:rsidRPr="00DE4441" w:rsidRDefault="009D5EBD"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Previously</w:t>
      </w:r>
      <w:r w:rsidR="00DE4441" w:rsidRPr="00DE4441">
        <w:rPr>
          <w:rFonts w:ascii="Book Antiqua" w:hAnsi="Book Antiqua"/>
          <w:color w:val="auto"/>
          <w:sz w:val="24"/>
          <w:szCs w:val="24"/>
          <w:vertAlign w:val="superscript"/>
          <w:lang w:val="en-US"/>
        </w:rPr>
        <w:t>[</w:t>
      </w:r>
      <w:r w:rsidR="00B47291" w:rsidRPr="00DE4441">
        <w:rPr>
          <w:rFonts w:ascii="Book Antiqua" w:hAnsi="Book Antiqua"/>
          <w:color w:val="auto"/>
          <w:sz w:val="24"/>
          <w:szCs w:val="24"/>
          <w:vertAlign w:val="superscript"/>
          <w:lang w:val="en-US"/>
        </w:rPr>
        <w:t>1]</w:t>
      </w:r>
      <w:r w:rsidRPr="00DE4441">
        <w:rPr>
          <w:rFonts w:ascii="Book Antiqua" w:hAnsi="Book Antiqua"/>
          <w:color w:val="auto"/>
          <w:sz w:val="24"/>
          <w:szCs w:val="24"/>
          <w:lang w:val="en-US"/>
        </w:rPr>
        <w:t xml:space="preserve"> we</w:t>
      </w:r>
      <w:r w:rsidR="00801870" w:rsidRPr="00DE4441">
        <w:rPr>
          <w:rFonts w:ascii="Book Antiqua" w:hAnsi="Book Antiqua"/>
          <w:color w:val="auto"/>
          <w:sz w:val="24"/>
          <w:szCs w:val="24"/>
          <w:lang w:val="en-US"/>
        </w:rPr>
        <w:t xml:space="preserve"> highlight</w:t>
      </w:r>
      <w:r w:rsidRPr="00DE4441">
        <w:rPr>
          <w:rFonts w:ascii="Book Antiqua" w:hAnsi="Book Antiqua"/>
          <w:color w:val="auto"/>
          <w:sz w:val="24"/>
          <w:szCs w:val="24"/>
          <w:lang w:val="en-US"/>
        </w:rPr>
        <w:t>ed that, the diagnosis of</w:t>
      </w:r>
      <w:r w:rsidR="00801870"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i</w:t>
      </w:r>
      <w:r w:rsidR="009712E8" w:rsidRPr="00DE4441">
        <w:rPr>
          <w:rFonts w:ascii="Book Antiqua" w:hAnsi="Book Antiqua"/>
          <w:color w:val="auto"/>
          <w:sz w:val="24"/>
          <w:szCs w:val="24"/>
          <w:lang w:val="en-US"/>
        </w:rPr>
        <w:t>mmunoglobulin A nephropathy (</w:t>
      </w:r>
      <w:r w:rsidR="00801870" w:rsidRPr="00DE4441">
        <w:rPr>
          <w:rFonts w:ascii="Book Antiqua" w:hAnsi="Book Antiqua"/>
          <w:color w:val="auto"/>
          <w:sz w:val="24"/>
          <w:szCs w:val="24"/>
          <w:lang w:val="en-US"/>
        </w:rPr>
        <w:t>IgAN</w:t>
      </w:r>
      <w:r w:rsidR="009712E8"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is principally based on a renal biopsy because there are different histological image results and different clinical presentation.</w:t>
      </w:r>
    </w:p>
    <w:p w14:paraId="2BAC6311"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As the clinical presentations may be extremely different a tentative</w:t>
      </w:r>
      <w:r w:rsidR="00803506" w:rsidRPr="00DE4441">
        <w:rPr>
          <w:rFonts w:ascii="Book Antiqua" w:hAnsi="Book Antiqua"/>
          <w:color w:val="auto"/>
          <w:sz w:val="24"/>
          <w:szCs w:val="24"/>
          <w:lang w:val="en-US"/>
        </w:rPr>
        <w:t xml:space="preserve"> clinical</w:t>
      </w:r>
      <w:r w:rsidRPr="00DE4441">
        <w:rPr>
          <w:rFonts w:ascii="Book Antiqua" w:hAnsi="Book Antiqua"/>
          <w:color w:val="auto"/>
          <w:sz w:val="24"/>
          <w:szCs w:val="24"/>
          <w:lang w:val="en-US"/>
        </w:rPr>
        <w:t xml:space="preserve"> classification </w:t>
      </w:r>
      <w:r w:rsidR="00803506" w:rsidRPr="00DE4441">
        <w:rPr>
          <w:rFonts w:ascii="Book Antiqua" w:hAnsi="Book Antiqua"/>
          <w:color w:val="auto"/>
          <w:sz w:val="24"/>
          <w:szCs w:val="24"/>
          <w:lang w:val="en-US"/>
        </w:rPr>
        <w:t xml:space="preserve">aimed for the best therapy </w:t>
      </w:r>
      <w:r w:rsidRPr="00DE4441">
        <w:rPr>
          <w:rFonts w:ascii="Book Antiqua" w:hAnsi="Book Antiqua"/>
          <w:color w:val="auto"/>
          <w:sz w:val="24"/>
          <w:szCs w:val="24"/>
          <w:lang w:val="en-US"/>
        </w:rPr>
        <w:t>may be particularly useful.</w:t>
      </w:r>
    </w:p>
    <w:p w14:paraId="0F615C6B" w14:textId="77777777" w:rsidR="00946D96" w:rsidRPr="00DE4441" w:rsidRDefault="00801870"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 xml:space="preserve">Floege </w:t>
      </w:r>
      <w:r w:rsidR="00DE4441" w:rsidRPr="00DE4441">
        <w:rPr>
          <w:rFonts w:ascii="Book Antiqua" w:hAnsi="Book Antiqua"/>
          <w:i/>
          <w:color w:val="auto"/>
          <w:sz w:val="24"/>
          <w:szCs w:val="24"/>
          <w:lang w:val="en-US"/>
        </w:rPr>
        <w:t>et al</w:t>
      </w:r>
      <w:r w:rsidR="00B47291" w:rsidRPr="00DE4441">
        <w:rPr>
          <w:rFonts w:ascii="Book Antiqua" w:hAnsi="Book Antiqua"/>
          <w:color w:val="auto"/>
          <w:sz w:val="24"/>
          <w:szCs w:val="24"/>
          <w:vertAlign w:val="superscript"/>
          <w:lang w:val="en-US"/>
        </w:rPr>
        <w:t>[2]</w:t>
      </w:r>
      <w:r w:rsidR="00B47291" w:rsidRPr="00DE4441">
        <w:rPr>
          <w:rFonts w:ascii="Book Antiqua" w:hAnsi="Book Antiqua"/>
          <w:color w:val="auto"/>
          <w:sz w:val="24"/>
          <w:szCs w:val="24"/>
          <w:lang w:val="en-US"/>
        </w:rPr>
        <w:t xml:space="preserve"> </w:t>
      </w:r>
      <w:r w:rsidR="009D5EBD" w:rsidRPr="00DE4441">
        <w:rPr>
          <w:rFonts w:ascii="Book Antiqua" w:hAnsi="Book Antiqua"/>
          <w:color w:val="auto"/>
          <w:sz w:val="24"/>
          <w:szCs w:val="24"/>
          <w:lang w:val="en-US"/>
        </w:rPr>
        <w:t>categorized</w:t>
      </w:r>
      <w:r w:rsidRPr="00DE4441">
        <w:rPr>
          <w:rFonts w:ascii="Book Antiqua" w:hAnsi="Book Antiqua"/>
          <w:color w:val="auto"/>
          <w:sz w:val="24"/>
          <w:szCs w:val="24"/>
          <w:lang w:val="en-US"/>
        </w:rPr>
        <w:t xml:space="preserve"> the clinical scenarios of IgAN into four classes:</w:t>
      </w:r>
      <w:r w:rsidR="00DE4441" w:rsidRPr="00DE4441">
        <w:rPr>
          <w:rFonts w:ascii="Book Antiqua" w:eastAsiaTheme="minorEastAsia" w:hAnsi="Book Antiqua" w:hint="eastAsia"/>
          <w:color w:val="auto"/>
          <w:sz w:val="24"/>
          <w:szCs w:val="24"/>
          <w:lang w:val="en-US" w:eastAsia="zh-CN"/>
        </w:rPr>
        <w:t xml:space="preserve"> (1) </w:t>
      </w:r>
      <w:r w:rsidR="00DE4441" w:rsidRPr="00DE4441">
        <w:rPr>
          <w:rFonts w:ascii="Book Antiqua" w:hAnsi="Book Antiqua"/>
          <w:color w:val="auto"/>
          <w:sz w:val="24"/>
          <w:szCs w:val="24"/>
          <w:lang w:val="en-US"/>
        </w:rPr>
        <w:t xml:space="preserve">patients </w:t>
      </w:r>
      <w:r w:rsidRPr="00DE4441">
        <w:rPr>
          <w:rFonts w:ascii="Book Antiqua" w:hAnsi="Book Antiqua"/>
          <w:color w:val="auto"/>
          <w:sz w:val="24"/>
          <w:szCs w:val="24"/>
          <w:lang w:val="en-US"/>
        </w:rPr>
        <w:t>diagnosed accidentall</w:t>
      </w:r>
      <w:r w:rsidR="00803506" w:rsidRPr="00DE4441">
        <w:rPr>
          <w:rFonts w:ascii="Book Antiqua" w:hAnsi="Book Antiqua"/>
          <w:color w:val="auto"/>
          <w:sz w:val="24"/>
          <w:szCs w:val="24"/>
          <w:lang w:val="en-US"/>
        </w:rPr>
        <w:t>y while looking for clinical</w:t>
      </w:r>
      <w:r w:rsidRPr="00DE4441">
        <w:rPr>
          <w:rFonts w:ascii="Book Antiqua" w:hAnsi="Book Antiqua"/>
          <w:color w:val="auto"/>
          <w:sz w:val="24"/>
          <w:szCs w:val="24"/>
          <w:lang w:val="en-US"/>
        </w:rPr>
        <w:t xml:space="preserve"> manifestations </w:t>
      </w:r>
      <w:r w:rsidR="009D5EBD" w:rsidRPr="00DE4441">
        <w:rPr>
          <w:rFonts w:ascii="Book Antiqua" w:hAnsi="Book Antiqua"/>
          <w:color w:val="auto"/>
          <w:sz w:val="24"/>
          <w:szCs w:val="24"/>
          <w:lang w:val="en-US"/>
        </w:rPr>
        <w:t xml:space="preserve">such </w:t>
      </w:r>
      <w:r w:rsidRPr="00DE4441">
        <w:rPr>
          <w:rFonts w:ascii="Book Antiqua" w:hAnsi="Book Antiqua"/>
          <w:color w:val="auto"/>
          <w:sz w:val="24"/>
          <w:szCs w:val="24"/>
          <w:lang w:val="en-US"/>
        </w:rPr>
        <w:t>as reduced glomerular filtrati</w:t>
      </w:r>
      <w:r w:rsidR="00D658E3" w:rsidRPr="00DE4441">
        <w:rPr>
          <w:rFonts w:ascii="Book Antiqua" w:hAnsi="Book Antiqua"/>
          <w:color w:val="auto"/>
          <w:sz w:val="24"/>
          <w:szCs w:val="24"/>
          <w:lang w:val="en-US"/>
        </w:rPr>
        <w:t>on rate (GFR), hypertension and</w:t>
      </w:r>
      <w:r w:rsidR="009D5EBD" w:rsidRPr="00DE4441">
        <w:rPr>
          <w:rFonts w:ascii="Book Antiqua" w:hAnsi="Book Antiqua"/>
          <w:color w:val="auto"/>
          <w:sz w:val="24"/>
          <w:szCs w:val="24"/>
          <w:lang w:val="en-US"/>
        </w:rPr>
        <w:t xml:space="preserve"> urinary abnormalities. S</w:t>
      </w:r>
      <w:r w:rsidRPr="00DE4441">
        <w:rPr>
          <w:rFonts w:ascii="Book Antiqua" w:hAnsi="Book Antiqua"/>
          <w:color w:val="auto"/>
          <w:sz w:val="24"/>
          <w:szCs w:val="24"/>
          <w:lang w:val="en-US"/>
        </w:rPr>
        <w:t xml:space="preserve">uch patients </w:t>
      </w:r>
      <w:r w:rsidR="00803506" w:rsidRPr="00DE4441">
        <w:rPr>
          <w:rFonts w:ascii="Book Antiqua" w:hAnsi="Book Antiqua"/>
          <w:color w:val="auto"/>
          <w:sz w:val="24"/>
          <w:szCs w:val="24"/>
          <w:lang w:val="en-US"/>
        </w:rPr>
        <w:t>may be affected by IgAN and are</w:t>
      </w:r>
      <w:r w:rsidR="00DE4441" w:rsidRPr="00DE4441">
        <w:rPr>
          <w:rFonts w:ascii="Book Antiqua" w:hAnsi="Book Antiqua"/>
          <w:color w:val="auto"/>
          <w:sz w:val="24"/>
          <w:szCs w:val="24"/>
          <w:lang w:val="en-US"/>
        </w:rPr>
        <w:t xml:space="preserve"> called the silent majority</w:t>
      </w:r>
      <w:r w:rsidR="00DE4441" w:rsidRPr="00DE4441">
        <w:rPr>
          <w:rFonts w:ascii="Book Antiqua" w:eastAsiaTheme="minorEastAsia" w:hAnsi="Book Antiqua" w:hint="eastAsia"/>
          <w:color w:val="auto"/>
          <w:sz w:val="24"/>
          <w:szCs w:val="24"/>
          <w:lang w:val="en-US" w:eastAsia="zh-CN"/>
        </w:rPr>
        <w:t xml:space="preserve">; (2) </w:t>
      </w:r>
      <w:r w:rsidR="00DE4441" w:rsidRPr="00DE4441">
        <w:rPr>
          <w:rFonts w:ascii="Book Antiqua" w:hAnsi="Book Antiqua"/>
          <w:color w:val="auto"/>
          <w:sz w:val="24"/>
          <w:szCs w:val="24"/>
          <w:lang w:val="en-US"/>
        </w:rPr>
        <w:t xml:space="preserve">patients </w:t>
      </w:r>
      <w:r w:rsidRPr="00DE4441">
        <w:rPr>
          <w:rFonts w:ascii="Book Antiqua" w:hAnsi="Book Antiqua"/>
          <w:color w:val="auto"/>
          <w:sz w:val="24"/>
          <w:szCs w:val="24"/>
          <w:lang w:val="en-US"/>
        </w:rPr>
        <w:t>affected by recurrent macros</w:t>
      </w:r>
      <w:r w:rsidR="00F12EF6" w:rsidRPr="00DE4441">
        <w:rPr>
          <w:rFonts w:ascii="Book Antiqua" w:hAnsi="Book Antiqua"/>
          <w:color w:val="auto"/>
          <w:sz w:val="24"/>
          <w:szCs w:val="24"/>
          <w:lang w:val="en-US"/>
        </w:rPr>
        <w:t>copic hematuria strictly connected</w:t>
      </w:r>
      <w:r w:rsidRPr="00DE4441">
        <w:rPr>
          <w:rFonts w:ascii="Book Antiqua" w:hAnsi="Book Antiqua"/>
          <w:color w:val="auto"/>
          <w:sz w:val="24"/>
          <w:szCs w:val="24"/>
          <w:lang w:val="en-US"/>
        </w:rPr>
        <w:t xml:space="preserve"> with acute infective diseases occurring</w:t>
      </w:r>
      <w:r w:rsidR="009D5EBD" w:rsidRPr="00DE4441">
        <w:rPr>
          <w:rFonts w:ascii="Book Antiqua" w:hAnsi="Book Antiqua"/>
          <w:color w:val="auto"/>
          <w:sz w:val="24"/>
          <w:szCs w:val="24"/>
          <w:lang w:val="en-US"/>
        </w:rPr>
        <w:t xml:space="preserve"> in the upper respiratory tract.</w:t>
      </w:r>
      <w:r w:rsidRPr="00DE4441">
        <w:rPr>
          <w:rFonts w:ascii="Book Antiqua" w:hAnsi="Book Antiqua"/>
          <w:color w:val="auto"/>
          <w:sz w:val="24"/>
          <w:szCs w:val="24"/>
          <w:lang w:val="en-US"/>
        </w:rPr>
        <w:t xml:space="preserve"> </w:t>
      </w:r>
      <w:r w:rsidR="009D5EBD" w:rsidRPr="00DE4441">
        <w:rPr>
          <w:rFonts w:ascii="Book Antiqua" w:hAnsi="Book Antiqua"/>
          <w:color w:val="auto"/>
          <w:sz w:val="24"/>
          <w:szCs w:val="24"/>
          <w:lang w:val="en-US"/>
        </w:rPr>
        <w:t>Such patients are also called</w:t>
      </w:r>
      <w:r w:rsidRPr="00DE4441">
        <w:rPr>
          <w:rFonts w:ascii="Book Antiqua" w:hAnsi="Book Antiqua"/>
          <w:color w:val="auto"/>
          <w:sz w:val="24"/>
          <w:szCs w:val="24"/>
          <w:lang w:val="en-US"/>
        </w:rPr>
        <w:t xml:space="preserve"> typical IgAN patients and</w:t>
      </w:r>
      <w:r w:rsidR="00F12EF6" w:rsidRPr="00DE4441">
        <w:rPr>
          <w:rFonts w:ascii="Book Antiqua" w:hAnsi="Book Antiqua"/>
          <w:color w:val="auto"/>
          <w:sz w:val="24"/>
          <w:szCs w:val="24"/>
          <w:lang w:val="en-US"/>
        </w:rPr>
        <w:t>, in addition to hematuria</w:t>
      </w:r>
      <w:r w:rsidR="009D5EBD"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may be affected by proteinuria, hypertension and reduced GFR</w:t>
      </w:r>
      <w:r w:rsidR="009D5EBD" w:rsidRPr="00DE4441">
        <w:rPr>
          <w:rFonts w:ascii="Book Antiqua" w:hAnsi="Book Antiqua"/>
          <w:color w:val="auto"/>
          <w:sz w:val="24"/>
          <w:szCs w:val="24"/>
          <w:lang w:val="en-US"/>
        </w:rPr>
        <w:t>, which that represent signs of</w:t>
      </w:r>
      <w:r w:rsidRPr="00DE4441">
        <w:rPr>
          <w:rFonts w:ascii="Book Antiqua" w:hAnsi="Book Antiqua"/>
          <w:color w:val="auto"/>
          <w:sz w:val="24"/>
          <w:szCs w:val="24"/>
          <w:lang w:val="en-US"/>
        </w:rPr>
        <w:t xml:space="preserve"> disease </w:t>
      </w:r>
      <w:r w:rsidR="003E31E5" w:rsidRPr="00DE4441">
        <w:rPr>
          <w:rFonts w:ascii="Book Antiqua" w:hAnsi="Book Antiqua"/>
          <w:color w:val="auto"/>
          <w:sz w:val="24"/>
          <w:szCs w:val="24"/>
          <w:lang w:val="en-US"/>
        </w:rPr>
        <w:t>evolution</w:t>
      </w:r>
      <w:r w:rsidR="00DE4441" w:rsidRPr="00DE4441">
        <w:rPr>
          <w:rFonts w:ascii="Book Antiqua" w:hAnsi="Book Antiqua"/>
          <w:color w:val="auto"/>
          <w:sz w:val="24"/>
          <w:szCs w:val="24"/>
          <w:vertAlign w:val="superscript"/>
          <w:lang w:val="en-US"/>
        </w:rPr>
        <w:t>[</w:t>
      </w:r>
      <w:r w:rsidR="00B47291" w:rsidRPr="00DE4441">
        <w:rPr>
          <w:rFonts w:ascii="Book Antiqua" w:hAnsi="Book Antiqua"/>
          <w:color w:val="auto"/>
          <w:sz w:val="24"/>
          <w:szCs w:val="24"/>
          <w:vertAlign w:val="superscript"/>
          <w:lang w:val="en-US"/>
        </w:rPr>
        <w:t>3]</w:t>
      </w:r>
      <w:r w:rsidR="00DE4441" w:rsidRPr="00DE4441">
        <w:rPr>
          <w:rFonts w:ascii="Book Antiqua" w:eastAsiaTheme="minorEastAsia" w:hAnsi="Book Antiqua" w:hint="eastAsia"/>
          <w:color w:val="auto"/>
          <w:sz w:val="24"/>
          <w:szCs w:val="24"/>
          <w:lang w:val="en-US" w:eastAsia="zh-CN"/>
        </w:rPr>
        <w:t xml:space="preserve">; (3) </w:t>
      </w:r>
      <w:r w:rsidR="00DE4441" w:rsidRPr="00DE4441">
        <w:rPr>
          <w:rFonts w:ascii="Book Antiqua" w:hAnsi="Book Antiqua"/>
          <w:color w:val="auto"/>
          <w:sz w:val="24"/>
          <w:szCs w:val="24"/>
          <w:lang w:val="en-US"/>
        </w:rPr>
        <w:t xml:space="preserve">patients </w:t>
      </w:r>
      <w:r w:rsidRPr="00DE4441">
        <w:rPr>
          <w:rFonts w:ascii="Book Antiqua" w:hAnsi="Book Antiqua"/>
          <w:color w:val="auto"/>
          <w:sz w:val="24"/>
          <w:szCs w:val="24"/>
          <w:lang w:val="en-US"/>
        </w:rPr>
        <w:t xml:space="preserve">presenting atypical signs </w:t>
      </w:r>
      <w:r w:rsidR="009D5EBD" w:rsidRPr="00DE4441">
        <w:rPr>
          <w:rFonts w:ascii="Book Antiqua" w:hAnsi="Book Antiqua"/>
          <w:color w:val="auto"/>
          <w:sz w:val="24"/>
          <w:szCs w:val="24"/>
          <w:lang w:val="en-US"/>
        </w:rPr>
        <w:t>such as nephritic syndrome and</w:t>
      </w:r>
      <w:r w:rsidRPr="00DE4441">
        <w:rPr>
          <w:rFonts w:ascii="Book Antiqua" w:hAnsi="Book Antiqua"/>
          <w:color w:val="auto"/>
          <w:sz w:val="24"/>
          <w:szCs w:val="24"/>
          <w:lang w:val="en-US"/>
        </w:rPr>
        <w:t xml:space="preserve"> acute or rapidly progressive renal disease</w:t>
      </w:r>
      <w:r w:rsidR="00DE4441" w:rsidRPr="00DE4441">
        <w:rPr>
          <w:rFonts w:ascii="Book Antiqua" w:eastAsiaTheme="minorEastAsia" w:hAnsi="Book Antiqua" w:hint="eastAsia"/>
          <w:color w:val="auto"/>
          <w:sz w:val="24"/>
          <w:szCs w:val="24"/>
          <w:lang w:val="en-US" w:eastAsia="zh-CN"/>
        </w:rPr>
        <w:t xml:space="preserve">; </w:t>
      </w:r>
      <w:r w:rsidR="00DE4441" w:rsidRPr="00DE4441">
        <w:rPr>
          <w:rFonts w:ascii="Book Antiqua" w:eastAsiaTheme="minorEastAsia" w:hAnsi="Book Antiqua"/>
          <w:color w:val="auto"/>
          <w:sz w:val="24"/>
          <w:szCs w:val="24"/>
          <w:lang w:val="en-US" w:eastAsia="zh-CN"/>
        </w:rPr>
        <w:t xml:space="preserve">and </w:t>
      </w:r>
      <w:r w:rsidR="00DE4441" w:rsidRPr="00DE4441">
        <w:rPr>
          <w:rFonts w:ascii="Book Antiqua" w:eastAsiaTheme="minorEastAsia" w:hAnsi="Book Antiqua" w:hint="eastAsia"/>
          <w:color w:val="auto"/>
          <w:sz w:val="24"/>
          <w:szCs w:val="24"/>
          <w:lang w:val="en-US" w:eastAsia="zh-CN"/>
        </w:rPr>
        <w:t xml:space="preserve">(4) </w:t>
      </w:r>
      <w:r w:rsidR="00DE4441" w:rsidRPr="00DE4441">
        <w:rPr>
          <w:rFonts w:ascii="Book Antiqua" w:hAnsi="Book Antiqua"/>
          <w:color w:val="auto"/>
          <w:sz w:val="24"/>
          <w:szCs w:val="24"/>
          <w:lang w:val="en-US"/>
        </w:rPr>
        <w:t xml:space="preserve">patients </w:t>
      </w:r>
      <w:r w:rsidRPr="00DE4441">
        <w:rPr>
          <w:rFonts w:ascii="Book Antiqua" w:hAnsi="Book Antiqua"/>
          <w:color w:val="auto"/>
          <w:sz w:val="24"/>
          <w:szCs w:val="24"/>
          <w:lang w:val="en-US"/>
        </w:rPr>
        <w:t>with IgAN recurrence after kidney transplantation.</w:t>
      </w:r>
    </w:p>
    <w:p w14:paraId="25233529" w14:textId="77777777" w:rsidR="00B31F8F" w:rsidRPr="00DE4441" w:rsidRDefault="00B31F8F" w:rsidP="006E0093">
      <w:pPr>
        <w:spacing w:after="0" w:line="360" w:lineRule="auto"/>
        <w:ind w:firstLineChars="200" w:firstLine="480"/>
        <w:jc w:val="both"/>
        <w:rPr>
          <w:rFonts w:ascii="Book Antiqua" w:hAnsi="Book Antiqua"/>
          <w:color w:val="auto"/>
          <w:sz w:val="24"/>
          <w:szCs w:val="24"/>
          <w:lang w:val="en-US"/>
        </w:rPr>
      </w:pPr>
      <w:r w:rsidRPr="00DE4441">
        <w:rPr>
          <w:rFonts w:ascii="Book Antiqua" w:hAnsi="Book Antiqua"/>
          <w:color w:val="auto"/>
          <w:sz w:val="24"/>
          <w:szCs w:val="24"/>
          <w:lang w:val="en-US"/>
        </w:rPr>
        <w:t>In addition to these categories, there are patients presenting acute kidney injury (AKI) accompanying macroscopic hematuria, due to acute tubular necrosis and intratubular erythrocyte casts. The relevance of this IgAN presentation is represented by the good prognosis not characterized by a disease progression.</w:t>
      </w:r>
    </w:p>
    <w:p w14:paraId="52BB39E3" w14:textId="77777777" w:rsidR="00946D96" w:rsidRPr="00DE4441" w:rsidRDefault="00B31F8F"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Finally</w:t>
      </w:r>
      <w:r w:rsidR="00801870" w:rsidRPr="00DE4441">
        <w:rPr>
          <w:rFonts w:ascii="Book Antiqua" w:hAnsi="Book Antiqua"/>
          <w:color w:val="auto"/>
          <w:sz w:val="24"/>
          <w:szCs w:val="24"/>
          <w:lang w:val="en-US"/>
        </w:rPr>
        <w:t>, IgAN may affect subjects</w:t>
      </w:r>
      <w:r w:rsidR="00861837" w:rsidRPr="00DE4441">
        <w:rPr>
          <w:rFonts w:ascii="Book Antiqua" w:hAnsi="Book Antiqua"/>
          <w:color w:val="auto"/>
          <w:sz w:val="24"/>
          <w:szCs w:val="24"/>
          <w:lang w:val="en-US"/>
        </w:rPr>
        <w:t xml:space="preserve"> who are</w:t>
      </w:r>
      <w:r w:rsidR="00801870" w:rsidRPr="00DE4441">
        <w:rPr>
          <w:rFonts w:ascii="Book Antiqua" w:hAnsi="Book Antiqua"/>
          <w:color w:val="auto"/>
          <w:sz w:val="24"/>
          <w:szCs w:val="24"/>
          <w:lang w:val="en-US"/>
        </w:rPr>
        <w:t xml:space="preserve"> otherwise health</w:t>
      </w:r>
      <w:r w:rsidR="00F12EF6" w:rsidRPr="00DE4441">
        <w:rPr>
          <w:rFonts w:ascii="Book Antiqua" w:hAnsi="Book Antiqua"/>
          <w:color w:val="auto"/>
          <w:sz w:val="24"/>
          <w:szCs w:val="24"/>
          <w:lang w:val="en-US"/>
        </w:rPr>
        <w:t>y</w:t>
      </w:r>
      <w:r w:rsidR="00801870" w:rsidRPr="00DE4441">
        <w:rPr>
          <w:rFonts w:ascii="Book Antiqua" w:hAnsi="Book Antiqua"/>
          <w:color w:val="auto"/>
          <w:sz w:val="24"/>
          <w:szCs w:val="24"/>
          <w:lang w:val="en-US"/>
        </w:rPr>
        <w:t xml:space="preserve"> as documented by biopsies of kidney</w:t>
      </w:r>
      <w:r w:rsidR="00F12EF6" w:rsidRPr="00DE4441">
        <w:rPr>
          <w:rFonts w:ascii="Book Antiqua" w:hAnsi="Book Antiqua"/>
          <w:color w:val="auto"/>
          <w:sz w:val="24"/>
          <w:szCs w:val="24"/>
          <w:lang w:val="en-US"/>
        </w:rPr>
        <w:t>s</w:t>
      </w:r>
      <w:r w:rsidR="00801870" w:rsidRPr="00DE4441">
        <w:rPr>
          <w:rFonts w:ascii="Book Antiqua" w:hAnsi="Book Antiqua"/>
          <w:color w:val="auto"/>
          <w:sz w:val="24"/>
          <w:szCs w:val="24"/>
          <w:lang w:val="en-US"/>
        </w:rPr>
        <w:t xml:space="preserve"> suitable for transplantation or by autopsies</w:t>
      </w:r>
      <w:r w:rsidR="00F12EF6" w:rsidRPr="00DE4441">
        <w:rPr>
          <w:rFonts w:ascii="Book Antiqua" w:hAnsi="Book Antiqua"/>
          <w:color w:val="auto"/>
          <w:sz w:val="24"/>
          <w:szCs w:val="24"/>
          <w:lang w:val="en-US"/>
        </w:rPr>
        <w:t xml:space="preserve"> of subjects not affected by</w:t>
      </w:r>
      <w:r w:rsidR="00801870" w:rsidRPr="00DE4441">
        <w:rPr>
          <w:rFonts w:ascii="Book Antiqua" w:hAnsi="Book Antiqua"/>
          <w:color w:val="auto"/>
          <w:sz w:val="24"/>
          <w:szCs w:val="24"/>
          <w:lang w:val="en-US"/>
        </w:rPr>
        <w:t xml:space="preserve"> renal </w:t>
      </w:r>
      <w:r w:rsidR="003E31E5" w:rsidRPr="00DE4441">
        <w:rPr>
          <w:rFonts w:ascii="Book Antiqua" w:hAnsi="Book Antiqua"/>
          <w:color w:val="auto"/>
          <w:sz w:val="24"/>
          <w:szCs w:val="24"/>
          <w:lang w:val="en-US"/>
        </w:rPr>
        <w:t>diseases</w:t>
      </w:r>
      <w:r w:rsidR="003E31E5" w:rsidRPr="00DE4441">
        <w:rPr>
          <w:rFonts w:ascii="Book Antiqua" w:hAnsi="Book Antiqua"/>
          <w:color w:val="auto"/>
          <w:sz w:val="24"/>
          <w:szCs w:val="24"/>
          <w:vertAlign w:val="superscript"/>
          <w:lang w:val="en-US"/>
        </w:rPr>
        <w:t>[</w:t>
      </w:r>
      <w:r w:rsidR="00B47291" w:rsidRPr="00DE4441">
        <w:rPr>
          <w:rFonts w:ascii="Book Antiqua" w:hAnsi="Book Antiqua"/>
          <w:color w:val="auto"/>
          <w:sz w:val="24"/>
          <w:szCs w:val="24"/>
          <w:vertAlign w:val="superscript"/>
          <w:lang w:val="en-US"/>
        </w:rPr>
        <w:t>4</w:t>
      </w:r>
      <w:r w:rsidR="00DE4441"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vertAlign w:val="superscript"/>
          <w:lang w:val="en-US"/>
        </w:rPr>
        <w:t>5</w:t>
      </w:r>
      <w:r w:rsidR="00B47291"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73A8AB0E" w14:textId="77777777" w:rsidR="00946D96" w:rsidRPr="00DE4441" w:rsidRDefault="00F12EF6"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A further difficulty</w:t>
      </w:r>
      <w:r w:rsidR="00801870" w:rsidRPr="00DE4441">
        <w:rPr>
          <w:rFonts w:ascii="Book Antiqua" w:hAnsi="Book Antiqua"/>
          <w:color w:val="auto"/>
          <w:sz w:val="24"/>
          <w:szCs w:val="24"/>
          <w:lang w:val="en-US"/>
        </w:rPr>
        <w:t xml:space="preserve"> in deci</w:t>
      </w:r>
      <w:r w:rsidR="00861837" w:rsidRPr="00DE4441">
        <w:rPr>
          <w:rFonts w:ascii="Book Antiqua" w:hAnsi="Book Antiqua"/>
          <w:color w:val="auto"/>
          <w:sz w:val="24"/>
          <w:szCs w:val="24"/>
          <w:lang w:val="en-US"/>
        </w:rPr>
        <w:t>sion making on</w:t>
      </w:r>
      <w:r w:rsidR="00D658E3" w:rsidRPr="00DE4441">
        <w:rPr>
          <w:rFonts w:ascii="Book Antiqua" w:hAnsi="Book Antiqua"/>
          <w:color w:val="auto"/>
          <w:sz w:val="24"/>
          <w:szCs w:val="24"/>
          <w:lang w:val="en-US"/>
        </w:rPr>
        <w:t xml:space="preserve"> therapeutic</w:t>
      </w:r>
      <w:r w:rsidR="00801870" w:rsidRPr="00DE4441">
        <w:rPr>
          <w:rFonts w:ascii="Book Antiqua" w:hAnsi="Book Antiqua"/>
          <w:color w:val="auto"/>
          <w:sz w:val="24"/>
          <w:szCs w:val="24"/>
          <w:lang w:val="en-US"/>
        </w:rPr>
        <w:t xml:space="preserve"> approach</w:t>
      </w:r>
      <w:r w:rsidR="00861837" w:rsidRPr="00DE4441">
        <w:rPr>
          <w:rFonts w:ascii="Book Antiqua" w:hAnsi="Book Antiqua"/>
          <w:color w:val="auto"/>
          <w:sz w:val="24"/>
          <w:szCs w:val="24"/>
          <w:lang w:val="en-US"/>
        </w:rPr>
        <w:t>es</w:t>
      </w:r>
      <w:r w:rsidR="00801870" w:rsidRPr="00DE4441">
        <w:rPr>
          <w:rFonts w:ascii="Book Antiqua" w:hAnsi="Book Antiqua"/>
          <w:color w:val="auto"/>
          <w:sz w:val="24"/>
          <w:szCs w:val="24"/>
          <w:lang w:val="en-US"/>
        </w:rPr>
        <w:t xml:space="preserve"> is related to the fact that most subjects with IgAN ma</w:t>
      </w:r>
      <w:r w:rsidR="00861837" w:rsidRPr="00DE4441">
        <w:rPr>
          <w:rFonts w:ascii="Book Antiqua" w:hAnsi="Book Antiqua"/>
          <w:color w:val="auto"/>
          <w:sz w:val="24"/>
          <w:szCs w:val="24"/>
          <w:lang w:val="en-US"/>
        </w:rPr>
        <w:t xml:space="preserve">y have a benign course or even </w:t>
      </w:r>
      <w:r w:rsidR="00801870" w:rsidRPr="00DE4441">
        <w:rPr>
          <w:rFonts w:ascii="Book Antiqua" w:hAnsi="Book Antiqua"/>
          <w:color w:val="auto"/>
          <w:sz w:val="24"/>
          <w:szCs w:val="24"/>
          <w:lang w:val="en-US"/>
        </w:rPr>
        <w:t>disease resolution as documented by cohorts of patients</w:t>
      </w:r>
      <w:r w:rsidR="00861837" w:rsidRPr="00DE4441">
        <w:rPr>
          <w:rFonts w:ascii="Book Antiqua" w:hAnsi="Book Antiqua"/>
          <w:color w:val="auto"/>
          <w:sz w:val="24"/>
          <w:szCs w:val="24"/>
          <w:lang w:val="en-US"/>
        </w:rPr>
        <w:t xml:space="preserve"> followed for 10 years after</w:t>
      </w:r>
      <w:r w:rsidR="00DE4441" w:rsidRPr="00DE4441">
        <w:rPr>
          <w:rFonts w:ascii="Book Antiqua" w:hAnsi="Book Antiqua"/>
          <w:color w:val="auto"/>
          <w:sz w:val="24"/>
          <w:szCs w:val="24"/>
          <w:lang w:val="en-US"/>
        </w:rPr>
        <w:t xml:space="preserve"> diagnosis in China and Spain</w:t>
      </w:r>
      <w:r w:rsidR="00B47291" w:rsidRPr="00DE4441">
        <w:rPr>
          <w:rFonts w:ascii="Book Antiqua" w:hAnsi="Book Antiqua"/>
          <w:color w:val="auto"/>
          <w:sz w:val="24"/>
          <w:szCs w:val="24"/>
          <w:vertAlign w:val="superscript"/>
          <w:lang w:val="en-US"/>
        </w:rPr>
        <w:t>[6</w:t>
      </w:r>
      <w:r w:rsidR="00DE4441"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vertAlign w:val="superscript"/>
          <w:lang w:val="en-US"/>
        </w:rPr>
        <w:t>7</w:t>
      </w:r>
      <w:r w:rsidR="00B47291"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28B72003" w14:textId="77777777" w:rsidR="00946D96" w:rsidRPr="00DE4441" w:rsidRDefault="00F12EF6"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Such extremely variable</w:t>
      </w:r>
      <w:r w:rsidR="00801870" w:rsidRPr="00DE4441">
        <w:rPr>
          <w:rFonts w:ascii="Book Antiqua" w:hAnsi="Book Antiqua"/>
          <w:color w:val="auto"/>
          <w:sz w:val="24"/>
          <w:szCs w:val="24"/>
          <w:lang w:val="en-US"/>
        </w:rPr>
        <w:t xml:space="preserve"> clinica</w:t>
      </w:r>
      <w:r w:rsidRPr="00DE4441">
        <w:rPr>
          <w:rFonts w:ascii="Book Antiqua" w:hAnsi="Book Antiqua"/>
          <w:color w:val="auto"/>
          <w:sz w:val="24"/>
          <w:szCs w:val="24"/>
          <w:lang w:val="en-US"/>
        </w:rPr>
        <w:t>l presentation</w:t>
      </w:r>
      <w:r w:rsidR="00861837" w:rsidRPr="00DE4441">
        <w:rPr>
          <w:rFonts w:ascii="Book Antiqua" w:hAnsi="Book Antiqua"/>
          <w:color w:val="auto"/>
          <w:sz w:val="24"/>
          <w:szCs w:val="24"/>
          <w:lang w:val="en-US"/>
        </w:rPr>
        <w:t>s</w:t>
      </w:r>
      <w:r w:rsidRPr="00DE4441">
        <w:rPr>
          <w:rFonts w:ascii="Book Antiqua" w:hAnsi="Book Antiqua"/>
          <w:color w:val="auto"/>
          <w:sz w:val="24"/>
          <w:szCs w:val="24"/>
          <w:lang w:val="en-US"/>
        </w:rPr>
        <w:t xml:space="preserve"> and disease </w:t>
      </w:r>
      <w:r w:rsidR="003E31E5" w:rsidRPr="00DE4441">
        <w:rPr>
          <w:rFonts w:ascii="Book Antiqua" w:hAnsi="Book Antiqua"/>
          <w:color w:val="auto"/>
          <w:sz w:val="24"/>
          <w:szCs w:val="24"/>
          <w:lang w:val="en-US"/>
        </w:rPr>
        <w:t>evolution</w:t>
      </w:r>
      <w:r w:rsidRPr="00DE4441">
        <w:rPr>
          <w:rFonts w:ascii="Book Antiqua" w:hAnsi="Book Antiqua"/>
          <w:color w:val="auto"/>
          <w:sz w:val="24"/>
          <w:szCs w:val="24"/>
          <w:lang w:val="en-US"/>
        </w:rPr>
        <w:t xml:space="preserve"> have</w:t>
      </w:r>
      <w:r w:rsidR="00801870" w:rsidRPr="00DE4441">
        <w:rPr>
          <w:rFonts w:ascii="Book Antiqua" w:hAnsi="Book Antiqua"/>
          <w:color w:val="auto"/>
          <w:sz w:val="24"/>
          <w:szCs w:val="24"/>
          <w:lang w:val="en-US"/>
        </w:rPr>
        <w:t xml:space="preserve"> two principal consequences:</w:t>
      </w:r>
      <w:r w:rsidR="00DE4441" w:rsidRPr="00DE4441">
        <w:rPr>
          <w:rFonts w:ascii="Book Antiqua" w:eastAsiaTheme="minorEastAsia" w:hAnsi="Book Antiqua" w:hint="eastAsia"/>
          <w:color w:val="auto"/>
          <w:sz w:val="24"/>
          <w:szCs w:val="24"/>
          <w:lang w:val="en-US" w:eastAsia="zh-CN"/>
        </w:rPr>
        <w:t xml:space="preserve"> (1) </w:t>
      </w:r>
      <w:r w:rsidR="00DE4441" w:rsidRPr="00DE4441">
        <w:rPr>
          <w:rFonts w:ascii="Book Antiqua" w:hAnsi="Book Antiqua"/>
          <w:color w:val="auto"/>
          <w:sz w:val="24"/>
          <w:szCs w:val="24"/>
          <w:lang w:val="en-US"/>
        </w:rPr>
        <w:t xml:space="preserve">most </w:t>
      </w:r>
      <w:r w:rsidR="00861837" w:rsidRPr="00DE4441">
        <w:rPr>
          <w:rFonts w:ascii="Book Antiqua" w:hAnsi="Book Antiqua"/>
          <w:color w:val="auto"/>
          <w:sz w:val="24"/>
          <w:szCs w:val="24"/>
          <w:lang w:val="en-US"/>
        </w:rPr>
        <w:t>guidelines concerning</w:t>
      </w:r>
      <w:r w:rsidR="00801870" w:rsidRPr="00DE4441">
        <w:rPr>
          <w:rFonts w:ascii="Book Antiqua" w:hAnsi="Book Antiqua"/>
          <w:color w:val="auto"/>
          <w:sz w:val="24"/>
          <w:szCs w:val="24"/>
          <w:lang w:val="en-US"/>
        </w:rPr>
        <w:t xml:space="preserve"> IgAN</w:t>
      </w:r>
      <w:r w:rsidR="00861837" w:rsidRPr="00DE4441">
        <w:rPr>
          <w:rFonts w:ascii="Book Antiqua" w:hAnsi="Book Antiqua"/>
          <w:color w:val="auto"/>
          <w:sz w:val="24"/>
          <w:szCs w:val="24"/>
          <w:lang w:val="en-US"/>
        </w:rPr>
        <w:t>, such</w:t>
      </w:r>
      <w:r w:rsidR="00801870" w:rsidRPr="00DE4441">
        <w:rPr>
          <w:rFonts w:ascii="Book Antiqua" w:hAnsi="Book Antiqua"/>
          <w:color w:val="auto"/>
          <w:sz w:val="24"/>
          <w:szCs w:val="24"/>
          <w:lang w:val="en-US"/>
        </w:rPr>
        <w:t xml:space="preserve"> as the </w:t>
      </w:r>
      <w:r w:rsidR="00FF0C82" w:rsidRPr="00DE4441">
        <w:rPr>
          <w:rFonts w:ascii="Book Antiqua" w:hAnsi="Book Antiqua"/>
          <w:color w:val="auto"/>
          <w:sz w:val="24"/>
          <w:szCs w:val="24"/>
          <w:lang w:val="en-US"/>
        </w:rPr>
        <w:t>Kidney Disease Improving Global Outcomes (</w:t>
      </w:r>
      <w:r w:rsidR="00801870" w:rsidRPr="00DE4441">
        <w:rPr>
          <w:rFonts w:ascii="Book Antiqua" w:hAnsi="Book Antiqua"/>
          <w:color w:val="auto"/>
          <w:sz w:val="24"/>
          <w:szCs w:val="24"/>
          <w:lang w:val="en-US"/>
        </w:rPr>
        <w:t>KDIGO</w:t>
      </w:r>
      <w:r w:rsidR="00FF0C82" w:rsidRPr="00DE4441">
        <w:rPr>
          <w:rFonts w:ascii="Book Antiqua" w:hAnsi="Book Antiqua"/>
          <w:color w:val="auto"/>
          <w:sz w:val="24"/>
          <w:szCs w:val="24"/>
          <w:lang w:val="en-US"/>
        </w:rPr>
        <w:t>)</w:t>
      </w:r>
      <w:r w:rsidR="00B47291" w:rsidRPr="00DE4441">
        <w:rPr>
          <w:rFonts w:ascii="Book Antiqua" w:hAnsi="Book Antiqua"/>
          <w:color w:val="auto"/>
          <w:sz w:val="24"/>
          <w:szCs w:val="24"/>
          <w:vertAlign w:val="superscript"/>
          <w:lang w:val="en-US"/>
        </w:rPr>
        <w:t>[8]</w:t>
      </w:r>
      <w:r w:rsidR="00DE4441" w:rsidRPr="00DE4441">
        <w:rPr>
          <w:rFonts w:ascii="Book Antiqua" w:eastAsiaTheme="minorEastAsia" w:hAnsi="Book Antiqua" w:hint="eastAsia"/>
          <w:color w:val="auto"/>
          <w:sz w:val="24"/>
          <w:szCs w:val="24"/>
          <w:lang w:val="en-US" w:eastAsia="zh-CN"/>
        </w:rPr>
        <w:t xml:space="preserve">, </w:t>
      </w:r>
      <w:r w:rsidR="00801870" w:rsidRPr="00DE4441">
        <w:rPr>
          <w:rFonts w:ascii="Book Antiqua" w:hAnsi="Book Antiqua"/>
          <w:color w:val="auto"/>
          <w:sz w:val="24"/>
          <w:szCs w:val="24"/>
          <w:lang w:val="en-US"/>
        </w:rPr>
        <w:t xml:space="preserve">are based on </w:t>
      </w:r>
      <w:r w:rsidR="00861837" w:rsidRPr="00DE4441">
        <w:rPr>
          <w:rFonts w:ascii="Book Antiqua" w:hAnsi="Book Antiqua"/>
          <w:color w:val="auto"/>
          <w:sz w:val="24"/>
          <w:szCs w:val="24"/>
          <w:lang w:val="en-US"/>
        </w:rPr>
        <w:t xml:space="preserve">a </w:t>
      </w:r>
      <w:r w:rsidR="00801870" w:rsidRPr="00DE4441">
        <w:rPr>
          <w:rFonts w:ascii="Book Antiqua" w:hAnsi="Book Antiqua"/>
          <w:color w:val="auto"/>
          <w:sz w:val="24"/>
          <w:szCs w:val="24"/>
          <w:lang w:val="en-US"/>
        </w:rPr>
        <w:t>low level of evidence and are often based on opinions. As</w:t>
      </w:r>
      <w:r w:rsidR="00861837" w:rsidRPr="00DE4441">
        <w:rPr>
          <w:rFonts w:ascii="Book Antiqua" w:hAnsi="Book Antiqua"/>
          <w:color w:val="auto"/>
          <w:sz w:val="24"/>
          <w:szCs w:val="24"/>
          <w:lang w:val="en-US"/>
        </w:rPr>
        <w:t xml:space="preserve"> a consequence, there are few guidelines based on</w:t>
      </w:r>
      <w:r w:rsidR="00801870" w:rsidRPr="00DE4441">
        <w:rPr>
          <w:rFonts w:ascii="Book Antiqua" w:hAnsi="Book Antiqua"/>
          <w:color w:val="auto"/>
          <w:sz w:val="24"/>
          <w:szCs w:val="24"/>
          <w:lang w:val="en-US"/>
        </w:rPr>
        <w:t xml:space="preserve"> recommendations and the </w:t>
      </w:r>
      <w:r w:rsidR="00D658E3" w:rsidRPr="00DE4441">
        <w:rPr>
          <w:rFonts w:ascii="Book Antiqua" w:hAnsi="Book Antiqua"/>
          <w:color w:val="auto"/>
          <w:sz w:val="24"/>
          <w:szCs w:val="24"/>
          <w:lang w:val="en-US"/>
        </w:rPr>
        <w:t>majo</w:t>
      </w:r>
      <w:r w:rsidR="00861837" w:rsidRPr="00DE4441">
        <w:rPr>
          <w:rFonts w:ascii="Book Antiqua" w:hAnsi="Book Antiqua"/>
          <w:color w:val="auto"/>
          <w:sz w:val="24"/>
          <w:szCs w:val="24"/>
          <w:lang w:val="en-US"/>
        </w:rPr>
        <w:t>rity</w:t>
      </w:r>
      <w:r w:rsidR="00D658E3" w:rsidRPr="00DE4441">
        <w:rPr>
          <w:rFonts w:ascii="Book Antiqua" w:hAnsi="Book Antiqua"/>
          <w:color w:val="auto"/>
          <w:sz w:val="24"/>
          <w:szCs w:val="24"/>
          <w:lang w:val="en-US"/>
        </w:rPr>
        <w:t xml:space="preserve"> are</w:t>
      </w:r>
      <w:r w:rsidR="00801870" w:rsidRPr="00DE4441">
        <w:rPr>
          <w:rFonts w:ascii="Book Antiqua" w:hAnsi="Book Antiqua"/>
          <w:color w:val="auto"/>
          <w:sz w:val="24"/>
          <w:szCs w:val="24"/>
          <w:lang w:val="en-US"/>
        </w:rPr>
        <w:t xml:space="preserve"> only suggestions. Indeed,</w:t>
      </w:r>
      <w:r w:rsidRPr="00DE4441">
        <w:rPr>
          <w:rFonts w:ascii="Book Antiqua" w:hAnsi="Book Antiqua"/>
          <w:color w:val="auto"/>
          <w:sz w:val="24"/>
          <w:szCs w:val="24"/>
          <w:lang w:val="en-US"/>
        </w:rPr>
        <w:t xml:space="preserve"> whether to treat and</w:t>
      </w:r>
      <w:r w:rsidR="00801870" w:rsidRPr="00DE4441">
        <w:rPr>
          <w:rFonts w:ascii="Book Antiqua" w:hAnsi="Book Antiqua"/>
          <w:color w:val="auto"/>
          <w:sz w:val="24"/>
          <w:szCs w:val="24"/>
          <w:lang w:val="en-US"/>
        </w:rPr>
        <w:t xml:space="preserve"> the beneficial effect</w:t>
      </w:r>
      <w:r w:rsidRPr="00DE4441">
        <w:rPr>
          <w:rFonts w:ascii="Book Antiqua" w:hAnsi="Book Antiqua"/>
          <w:color w:val="auto"/>
          <w:sz w:val="24"/>
          <w:szCs w:val="24"/>
          <w:lang w:val="en-US"/>
        </w:rPr>
        <w:t>s of many treatments remain</w:t>
      </w:r>
      <w:r w:rsidR="00DE4441" w:rsidRPr="00DE4441">
        <w:rPr>
          <w:rFonts w:ascii="Book Antiqua" w:hAnsi="Book Antiqua"/>
          <w:color w:val="auto"/>
          <w:sz w:val="24"/>
          <w:szCs w:val="24"/>
          <w:lang w:val="en-US"/>
        </w:rPr>
        <w:t xml:space="preserve"> to be better validated</w:t>
      </w:r>
      <w:r w:rsidR="00B47291" w:rsidRPr="00DE4441">
        <w:rPr>
          <w:rFonts w:ascii="Book Antiqua" w:hAnsi="Book Antiqua"/>
          <w:color w:val="auto"/>
          <w:sz w:val="24"/>
          <w:szCs w:val="24"/>
          <w:vertAlign w:val="superscript"/>
          <w:lang w:val="en-US"/>
        </w:rPr>
        <w:t>[9</w:t>
      </w:r>
      <w:r w:rsidR="003E31E5" w:rsidRPr="00DE4441">
        <w:rPr>
          <w:rFonts w:ascii="Book Antiqua" w:hAnsi="Book Antiqua"/>
          <w:color w:val="auto"/>
          <w:sz w:val="24"/>
          <w:szCs w:val="24"/>
          <w:vertAlign w:val="superscript"/>
          <w:lang w:val="en-US"/>
        </w:rPr>
        <w:t>]</w:t>
      </w:r>
      <w:r w:rsidR="00DE4441" w:rsidRPr="00DE4441">
        <w:rPr>
          <w:rFonts w:ascii="Book Antiqua" w:eastAsiaTheme="minorEastAsia" w:hAnsi="Book Antiqua" w:hint="eastAsia"/>
          <w:color w:val="auto"/>
          <w:sz w:val="24"/>
          <w:szCs w:val="24"/>
          <w:lang w:val="en-US" w:eastAsia="zh-CN"/>
        </w:rPr>
        <w:t xml:space="preserve">; </w:t>
      </w:r>
      <w:r w:rsidR="00DE4441" w:rsidRPr="00DE4441">
        <w:rPr>
          <w:rFonts w:ascii="Book Antiqua" w:eastAsiaTheme="minorEastAsia" w:hAnsi="Book Antiqua"/>
          <w:color w:val="auto"/>
          <w:sz w:val="24"/>
          <w:szCs w:val="24"/>
          <w:lang w:val="en-US" w:eastAsia="zh-CN"/>
        </w:rPr>
        <w:t xml:space="preserve">and </w:t>
      </w:r>
      <w:r w:rsidR="00DE4441" w:rsidRPr="00DE4441">
        <w:rPr>
          <w:rFonts w:ascii="Book Antiqua" w:eastAsiaTheme="minorEastAsia" w:hAnsi="Book Antiqua" w:hint="eastAsia"/>
          <w:color w:val="auto"/>
          <w:sz w:val="24"/>
          <w:szCs w:val="24"/>
          <w:lang w:val="en-US" w:eastAsia="zh-CN"/>
        </w:rPr>
        <w:t xml:space="preserve">(2) </w:t>
      </w:r>
      <w:r w:rsidR="00861837" w:rsidRPr="00DE4441">
        <w:rPr>
          <w:rFonts w:ascii="Book Antiqua" w:hAnsi="Book Antiqua"/>
          <w:color w:val="auto"/>
          <w:sz w:val="24"/>
          <w:szCs w:val="24"/>
          <w:lang w:val="en-US"/>
        </w:rPr>
        <w:t xml:space="preserve">There is a </w:t>
      </w:r>
      <w:r w:rsidR="00861837" w:rsidRPr="00DE4441">
        <w:rPr>
          <w:rFonts w:ascii="Book Antiqua" w:hAnsi="Book Antiqua"/>
          <w:color w:val="auto"/>
          <w:sz w:val="24"/>
          <w:szCs w:val="24"/>
          <w:lang w:val="en-US"/>
        </w:rPr>
        <w:lastRenderedPageBreak/>
        <w:t>need for research on</w:t>
      </w:r>
      <w:r w:rsidR="00801870" w:rsidRPr="00DE4441">
        <w:rPr>
          <w:rFonts w:ascii="Book Antiqua" w:hAnsi="Book Antiqua"/>
          <w:color w:val="auto"/>
          <w:sz w:val="24"/>
          <w:szCs w:val="24"/>
          <w:lang w:val="en-US"/>
        </w:rPr>
        <w:t xml:space="preserve"> histological, biological and clinical markers </w:t>
      </w:r>
      <w:r w:rsidR="00861837" w:rsidRPr="00DE4441">
        <w:rPr>
          <w:rFonts w:ascii="Book Antiqua" w:hAnsi="Book Antiqua"/>
          <w:color w:val="auto"/>
          <w:sz w:val="24"/>
          <w:szCs w:val="24"/>
          <w:lang w:val="en-US"/>
        </w:rPr>
        <w:t>that are able</w:t>
      </w:r>
      <w:r w:rsidR="00801870" w:rsidRPr="00DE4441">
        <w:rPr>
          <w:rFonts w:ascii="Book Antiqua" w:hAnsi="Book Antiqua"/>
          <w:color w:val="auto"/>
          <w:sz w:val="24"/>
          <w:szCs w:val="24"/>
          <w:lang w:val="en-US"/>
        </w:rPr>
        <w:t xml:space="preserve"> to predi</w:t>
      </w:r>
      <w:r w:rsidRPr="00DE4441">
        <w:rPr>
          <w:rFonts w:ascii="Book Antiqua" w:hAnsi="Book Antiqua"/>
          <w:color w:val="auto"/>
          <w:sz w:val="24"/>
          <w:szCs w:val="24"/>
          <w:lang w:val="en-US"/>
        </w:rPr>
        <w:t>ct the risk of IgAN progression and</w:t>
      </w:r>
      <w:r w:rsidR="00801870" w:rsidRPr="00DE4441">
        <w:rPr>
          <w:rFonts w:ascii="Book Antiqua" w:hAnsi="Book Antiqua"/>
          <w:color w:val="auto"/>
          <w:sz w:val="24"/>
          <w:szCs w:val="24"/>
          <w:lang w:val="en-US"/>
        </w:rPr>
        <w:t xml:space="preserve"> t</w:t>
      </w:r>
      <w:r w:rsidR="00861837" w:rsidRPr="00DE4441">
        <w:rPr>
          <w:rFonts w:ascii="Book Antiqua" w:hAnsi="Book Antiqua"/>
          <w:color w:val="auto"/>
          <w:sz w:val="24"/>
          <w:szCs w:val="24"/>
          <w:lang w:val="en-US"/>
        </w:rPr>
        <w:t xml:space="preserve">o guide </w:t>
      </w:r>
      <w:r w:rsidR="00801870" w:rsidRPr="00DE4441">
        <w:rPr>
          <w:rFonts w:ascii="Book Antiqua" w:hAnsi="Book Antiqua"/>
          <w:color w:val="auto"/>
          <w:sz w:val="24"/>
          <w:szCs w:val="24"/>
          <w:lang w:val="en-US"/>
        </w:rPr>
        <w:t xml:space="preserve"> therapeutic decision</w:t>
      </w:r>
      <w:r w:rsidRPr="00DE4441">
        <w:rPr>
          <w:rFonts w:ascii="Book Antiqua" w:hAnsi="Book Antiqua"/>
          <w:color w:val="auto"/>
          <w:sz w:val="24"/>
          <w:szCs w:val="24"/>
          <w:lang w:val="en-US"/>
        </w:rPr>
        <w:t>s</w:t>
      </w:r>
      <w:r w:rsidR="00861837" w:rsidRPr="00DE4441">
        <w:rPr>
          <w:rFonts w:ascii="Book Antiqua" w:hAnsi="Book Antiqua"/>
          <w:color w:val="auto"/>
          <w:sz w:val="24"/>
          <w:szCs w:val="24"/>
          <w:lang w:val="en-US"/>
        </w:rPr>
        <w:t xml:space="preserve"> and  monitor</w:t>
      </w:r>
      <w:r w:rsidR="00801870" w:rsidRPr="00DE4441">
        <w:rPr>
          <w:rFonts w:ascii="Book Antiqua" w:hAnsi="Book Antiqua"/>
          <w:color w:val="auto"/>
          <w:sz w:val="24"/>
          <w:szCs w:val="24"/>
          <w:lang w:val="en-US"/>
        </w:rPr>
        <w:t xml:space="preserve"> therapeutic results.</w:t>
      </w:r>
    </w:p>
    <w:p w14:paraId="1453EA89" w14:textId="77777777" w:rsidR="00946D96" w:rsidRPr="00DE4441" w:rsidRDefault="00801870" w:rsidP="006E0093">
      <w:pPr>
        <w:spacing w:after="0" w:line="360" w:lineRule="auto"/>
        <w:ind w:firstLineChars="200" w:firstLine="48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Indeed, only a fraction of IgAN patients require treatment to prevent disease progression</w:t>
      </w:r>
      <w:r w:rsidR="00861837"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predicting which patients </w:t>
      </w:r>
      <w:r w:rsidR="00F12EF6" w:rsidRPr="00DE4441">
        <w:rPr>
          <w:rFonts w:ascii="Book Antiqua" w:hAnsi="Book Antiqua"/>
          <w:color w:val="auto"/>
          <w:sz w:val="24"/>
          <w:szCs w:val="24"/>
          <w:lang w:val="en-US"/>
        </w:rPr>
        <w:t>are at risk of progression is of overwhelming importance</w:t>
      </w:r>
      <w:r w:rsidRPr="00DE4441">
        <w:rPr>
          <w:rFonts w:ascii="Book Antiqua" w:hAnsi="Book Antiqua"/>
          <w:color w:val="auto"/>
          <w:sz w:val="24"/>
          <w:szCs w:val="24"/>
          <w:lang w:val="en-US"/>
        </w:rPr>
        <w:t xml:space="preserve">. Different histological, biological and clinical markers of prognosis have </w:t>
      </w:r>
      <w:r w:rsidR="00F12EF6" w:rsidRPr="00DE4441">
        <w:rPr>
          <w:rFonts w:ascii="Book Antiqua" w:hAnsi="Book Antiqua"/>
          <w:color w:val="auto"/>
          <w:sz w:val="24"/>
          <w:szCs w:val="24"/>
          <w:lang w:val="en-US"/>
        </w:rPr>
        <w:t>been identified</w:t>
      </w:r>
      <w:r w:rsidR="00861837" w:rsidRPr="00DE4441">
        <w:rPr>
          <w:rFonts w:ascii="Book Antiqua" w:hAnsi="Book Antiqua"/>
          <w:color w:val="auto"/>
          <w:sz w:val="24"/>
          <w:szCs w:val="24"/>
          <w:lang w:val="en-US"/>
        </w:rPr>
        <w:t>,</w:t>
      </w:r>
      <w:r w:rsidR="00F12EF6" w:rsidRPr="00DE4441">
        <w:rPr>
          <w:rFonts w:ascii="Book Antiqua" w:hAnsi="Book Antiqua"/>
          <w:color w:val="auto"/>
          <w:sz w:val="24"/>
          <w:szCs w:val="24"/>
          <w:lang w:val="en-US"/>
        </w:rPr>
        <w:t xml:space="preserve"> and other markers</w:t>
      </w:r>
      <w:r w:rsidR="00861837" w:rsidRPr="00DE4441">
        <w:rPr>
          <w:rFonts w:ascii="Book Antiqua" w:hAnsi="Book Antiqua"/>
          <w:color w:val="auto"/>
          <w:sz w:val="24"/>
          <w:szCs w:val="24"/>
          <w:lang w:val="en-US"/>
        </w:rPr>
        <w:t xml:space="preserve"> will likely</w:t>
      </w:r>
      <w:r w:rsidR="00DE4441" w:rsidRPr="00DE4441">
        <w:rPr>
          <w:rFonts w:ascii="Book Antiqua" w:hAnsi="Book Antiqua"/>
          <w:color w:val="auto"/>
          <w:sz w:val="24"/>
          <w:szCs w:val="24"/>
          <w:lang w:val="en-US"/>
        </w:rPr>
        <w:t xml:space="preserve"> be validated</w:t>
      </w:r>
      <w:r w:rsidR="00B47291" w:rsidRPr="00DE4441">
        <w:rPr>
          <w:rFonts w:ascii="Book Antiqua" w:hAnsi="Book Antiqua"/>
          <w:color w:val="auto"/>
          <w:sz w:val="24"/>
          <w:szCs w:val="24"/>
          <w:vertAlign w:val="superscript"/>
          <w:lang w:val="en-US"/>
        </w:rPr>
        <w:t>[10]</w:t>
      </w:r>
      <w:r w:rsidRPr="00DE4441">
        <w:rPr>
          <w:rFonts w:ascii="Book Antiqua" w:hAnsi="Book Antiqua"/>
          <w:color w:val="auto"/>
          <w:sz w:val="24"/>
          <w:szCs w:val="24"/>
          <w:lang w:val="en-US"/>
        </w:rPr>
        <w:t>.</w:t>
      </w:r>
    </w:p>
    <w:p w14:paraId="72593C45" w14:textId="77777777" w:rsidR="00DE4441" w:rsidRPr="00DE4441" w:rsidRDefault="00DE4441" w:rsidP="006E0093">
      <w:pPr>
        <w:spacing w:after="0" w:line="360" w:lineRule="auto"/>
        <w:jc w:val="both"/>
        <w:rPr>
          <w:rFonts w:ascii="Book Antiqua" w:eastAsiaTheme="minorEastAsia" w:hAnsi="Book Antiqua"/>
          <w:b/>
          <w:color w:val="auto"/>
          <w:sz w:val="24"/>
          <w:szCs w:val="24"/>
          <w:lang w:val="en-US" w:eastAsia="zh-CN"/>
        </w:rPr>
      </w:pPr>
    </w:p>
    <w:p w14:paraId="646A0D3D" w14:textId="77777777" w:rsidR="005603E4" w:rsidRPr="00DE4441" w:rsidRDefault="005603E4"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RESEARCH MET</w:t>
      </w:r>
      <w:r w:rsidR="00861837" w:rsidRPr="00DE4441">
        <w:rPr>
          <w:rFonts w:ascii="Book Antiqua" w:hAnsi="Book Antiqua"/>
          <w:b/>
          <w:color w:val="auto"/>
          <w:sz w:val="24"/>
          <w:szCs w:val="24"/>
          <w:lang w:val="en-US"/>
        </w:rPr>
        <w:t>H</w:t>
      </w:r>
      <w:r w:rsidRPr="00DE4441">
        <w:rPr>
          <w:rFonts w:ascii="Book Antiqua" w:hAnsi="Book Antiqua"/>
          <w:b/>
          <w:color w:val="auto"/>
          <w:sz w:val="24"/>
          <w:szCs w:val="24"/>
          <w:lang w:val="en-US"/>
        </w:rPr>
        <w:t>ODOLOGY</w:t>
      </w:r>
    </w:p>
    <w:p w14:paraId="538AC5D6" w14:textId="77777777" w:rsidR="005603E4" w:rsidRPr="00DE4441" w:rsidRDefault="005603E4"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We have analyzed the availa</w:t>
      </w:r>
      <w:r w:rsidR="009B271F" w:rsidRPr="00DE4441">
        <w:rPr>
          <w:rFonts w:ascii="Book Antiqua" w:hAnsi="Book Antiqua"/>
          <w:color w:val="auto"/>
          <w:sz w:val="24"/>
          <w:szCs w:val="24"/>
          <w:lang w:val="en-US"/>
        </w:rPr>
        <w:t>ble papers</w:t>
      </w:r>
      <w:r w:rsidRPr="00DE4441">
        <w:rPr>
          <w:rFonts w:ascii="Book Antiqua" w:hAnsi="Book Antiqua"/>
          <w:color w:val="auto"/>
          <w:sz w:val="24"/>
          <w:szCs w:val="24"/>
          <w:lang w:val="en-US"/>
        </w:rPr>
        <w:t xml:space="preserve"> on IgA</w:t>
      </w:r>
      <w:r w:rsidR="00DA4976" w:rsidRPr="00DE4441">
        <w:rPr>
          <w:rFonts w:ascii="Book Antiqua" w:hAnsi="Book Antiqua"/>
          <w:color w:val="auto"/>
          <w:sz w:val="24"/>
          <w:szCs w:val="24"/>
          <w:lang w:val="en-US"/>
        </w:rPr>
        <w:t>N</w:t>
      </w:r>
      <w:r w:rsidRPr="00DE4441">
        <w:rPr>
          <w:rFonts w:ascii="Book Antiqua" w:hAnsi="Book Antiqua"/>
          <w:color w:val="auto"/>
          <w:sz w:val="24"/>
          <w:szCs w:val="24"/>
          <w:lang w:val="en-US"/>
        </w:rPr>
        <w:t xml:space="preserve"> diag</w:t>
      </w:r>
      <w:r w:rsidR="00D658E3" w:rsidRPr="00DE4441">
        <w:rPr>
          <w:rFonts w:ascii="Book Antiqua" w:hAnsi="Book Antiqua"/>
          <w:color w:val="auto"/>
          <w:sz w:val="24"/>
          <w:szCs w:val="24"/>
          <w:lang w:val="en-US"/>
        </w:rPr>
        <w:t>nosis, IgA</w:t>
      </w:r>
      <w:r w:rsidR="00DA4976" w:rsidRPr="00DE4441">
        <w:rPr>
          <w:rFonts w:ascii="Book Antiqua" w:hAnsi="Book Antiqua"/>
          <w:color w:val="auto"/>
          <w:sz w:val="24"/>
          <w:szCs w:val="24"/>
          <w:lang w:val="en-US"/>
        </w:rPr>
        <w:t>N</w:t>
      </w:r>
      <w:r w:rsidR="00D658E3" w:rsidRPr="00DE4441">
        <w:rPr>
          <w:rFonts w:ascii="Book Antiqua" w:hAnsi="Book Antiqua"/>
          <w:color w:val="auto"/>
          <w:sz w:val="24"/>
          <w:szCs w:val="24"/>
          <w:lang w:val="en-US"/>
        </w:rPr>
        <w:t xml:space="preserve"> prognosis and IgA</w:t>
      </w:r>
      <w:r w:rsidR="00DA4976" w:rsidRPr="00DE4441">
        <w:rPr>
          <w:rFonts w:ascii="Book Antiqua" w:hAnsi="Book Antiqua"/>
          <w:color w:val="auto"/>
          <w:sz w:val="24"/>
          <w:szCs w:val="24"/>
          <w:lang w:val="en-US"/>
        </w:rPr>
        <w:t>N</w:t>
      </w:r>
      <w:r w:rsidR="00D658E3" w:rsidRPr="00DE4441">
        <w:rPr>
          <w:rFonts w:ascii="Book Antiqua" w:hAnsi="Book Antiqua"/>
          <w:color w:val="auto"/>
          <w:sz w:val="24"/>
          <w:szCs w:val="24"/>
          <w:lang w:val="en-US"/>
        </w:rPr>
        <w:t xml:space="preserve"> th</w:t>
      </w:r>
      <w:r w:rsidR="009B271F" w:rsidRPr="00DE4441">
        <w:rPr>
          <w:rFonts w:ascii="Book Antiqua" w:hAnsi="Book Antiqua"/>
          <w:color w:val="auto"/>
          <w:sz w:val="24"/>
          <w:szCs w:val="24"/>
          <w:lang w:val="en-US"/>
        </w:rPr>
        <w:t>erapy by a</w:t>
      </w:r>
      <w:r w:rsidR="00861837" w:rsidRPr="00DE4441">
        <w:rPr>
          <w:rFonts w:ascii="Book Antiqua" w:hAnsi="Book Antiqua"/>
          <w:color w:val="auto"/>
          <w:sz w:val="24"/>
          <w:szCs w:val="24"/>
          <w:lang w:val="en-US"/>
        </w:rPr>
        <w:t xml:space="preserve"> review</w:t>
      </w:r>
      <w:r w:rsidR="009B271F" w:rsidRPr="00DE4441">
        <w:rPr>
          <w:rFonts w:ascii="Book Antiqua" w:hAnsi="Book Antiqua"/>
          <w:color w:val="auto"/>
          <w:sz w:val="24"/>
          <w:szCs w:val="24"/>
          <w:lang w:val="en-US"/>
        </w:rPr>
        <w:t xml:space="preserve"> of the currently available papers</w:t>
      </w:r>
      <w:r w:rsidRPr="00DE4441">
        <w:rPr>
          <w:rFonts w:ascii="Book Antiqua" w:hAnsi="Book Antiqua"/>
          <w:color w:val="auto"/>
          <w:sz w:val="24"/>
          <w:szCs w:val="24"/>
          <w:lang w:val="en-US"/>
        </w:rPr>
        <w:t xml:space="preserve">. </w:t>
      </w:r>
      <w:r w:rsidR="00715E1D" w:rsidRPr="00DE4441">
        <w:rPr>
          <w:rFonts w:ascii="Book Antiqua" w:hAnsi="Book Antiqua"/>
          <w:color w:val="auto"/>
          <w:sz w:val="24"/>
          <w:szCs w:val="24"/>
          <w:lang w:val="en-US"/>
        </w:rPr>
        <w:t>A literature search was performed  using PubMed (NCBI/NIH) with</w:t>
      </w:r>
      <w:r w:rsidRPr="00DE4441">
        <w:rPr>
          <w:rFonts w:ascii="Book Antiqua" w:hAnsi="Book Antiqua"/>
          <w:color w:val="auto"/>
          <w:sz w:val="24"/>
          <w:szCs w:val="24"/>
          <w:lang w:val="en-US"/>
        </w:rPr>
        <w:t xml:space="preserve"> the search words “IgA</w:t>
      </w:r>
      <w:r w:rsidR="00DA4976" w:rsidRPr="00DE4441">
        <w:rPr>
          <w:rFonts w:ascii="Book Antiqua" w:hAnsi="Book Antiqua"/>
          <w:color w:val="auto"/>
          <w:sz w:val="24"/>
          <w:szCs w:val="24"/>
          <w:lang w:val="en-US"/>
        </w:rPr>
        <w:t>N</w:t>
      </w:r>
      <w:r w:rsidRPr="00DE4441">
        <w:rPr>
          <w:rFonts w:ascii="Book Antiqua" w:hAnsi="Book Antiqua"/>
          <w:color w:val="auto"/>
          <w:sz w:val="24"/>
          <w:szCs w:val="24"/>
          <w:lang w:val="en-US"/>
        </w:rPr>
        <w:t xml:space="preserve"> diagnosis”,</w:t>
      </w:r>
      <w:r w:rsidR="00F12EF6" w:rsidRPr="00DE4441">
        <w:rPr>
          <w:rFonts w:ascii="Book Antiqua" w:hAnsi="Book Antiqua"/>
          <w:color w:val="auto"/>
          <w:sz w:val="24"/>
          <w:szCs w:val="24"/>
          <w:lang w:val="en-US"/>
        </w:rPr>
        <w:t xml:space="preserve"> “IgA</w:t>
      </w:r>
      <w:r w:rsidR="00DA4976" w:rsidRPr="00DE4441">
        <w:rPr>
          <w:rFonts w:ascii="Book Antiqua" w:hAnsi="Book Antiqua"/>
          <w:color w:val="auto"/>
          <w:sz w:val="24"/>
          <w:szCs w:val="24"/>
          <w:lang w:val="en-US"/>
        </w:rPr>
        <w:t>N</w:t>
      </w:r>
      <w:r w:rsidR="00F12EF6" w:rsidRPr="00DE4441">
        <w:rPr>
          <w:rFonts w:ascii="Book Antiqua" w:hAnsi="Book Antiqua"/>
          <w:color w:val="auto"/>
          <w:sz w:val="24"/>
          <w:szCs w:val="24"/>
          <w:lang w:val="en-US"/>
        </w:rPr>
        <w:t xml:space="preserve"> prognosis”,</w:t>
      </w:r>
      <w:r w:rsidRPr="00DE4441">
        <w:rPr>
          <w:rFonts w:ascii="Book Antiqua" w:hAnsi="Book Antiqua"/>
          <w:color w:val="auto"/>
          <w:sz w:val="24"/>
          <w:szCs w:val="24"/>
          <w:lang w:val="en-US"/>
        </w:rPr>
        <w:t xml:space="preserve"> “IgA</w:t>
      </w:r>
      <w:r w:rsidR="00DA4976" w:rsidRPr="00DE4441">
        <w:rPr>
          <w:rFonts w:ascii="Book Antiqua" w:hAnsi="Book Antiqua"/>
          <w:color w:val="auto"/>
          <w:sz w:val="24"/>
          <w:szCs w:val="24"/>
          <w:lang w:val="en-US"/>
        </w:rPr>
        <w:t>N</w:t>
      </w:r>
      <w:r w:rsidRPr="00DE4441">
        <w:rPr>
          <w:rFonts w:ascii="Book Antiqua" w:hAnsi="Book Antiqua"/>
          <w:color w:val="auto"/>
          <w:sz w:val="24"/>
          <w:szCs w:val="24"/>
          <w:lang w:val="en-US"/>
        </w:rPr>
        <w:t xml:space="preserve"> biomarkers”, “IgA</w:t>
      </w:r>
      <w:r w:rsidR="00DA4976" w:rsidRPr="00DE4441">
        <w:rPr>
          <w:rFonts w:ascii="Book Antiqua" w:hAnsi="Book Antiqua"/>
          <w:color w:val="auto"/>
          <w:sz w:val="24"/>
          <w:szCs w:val="24"/>
          <w:lang w:val="en-US"/>
        </w:rPr>
        <w:t>N</w:t>
      </w:r>
      <w:r w:rsidRPr="00DE4441">
        <w:rPr>
          <w:rFonts w:ascii="Book Antiqua" w:hAnsi="Book Antiqua"/>
          <w:color w:val="auto"/>
          <w:sz w:val="24"/>
          <w:szCs w:val="24"/>
          <w:lang w:val="en-US"/>
        </w:rPr>
        <w:t xml:space="preserve"> classification”,</w:t>
      </w:r>
      <w:r w:rsidR="00715E1D" w:rsidRPr="00DE4441">
        <w:rPr>
          <w:rFonts w:ascii="Book Antiqua" w:hAnsi="Book Antiqua"/>
          <w:color w:val="auto"/>
          <w:sz w:val="24"/>
          <w:szCs w:val="24"/>
          <w:lang w:val="en-US"/>
        </w:rPr>
        <w:t xml:space="preserve"> and</w:t>
      </w:r>
      <w:r w:rsidRPr="00DE4441">
        <w:rPr>
          <w:rFonts w:ascii="Book Antiqua" w:hAnsi="Book Antiqua"/>
          <w:color w:val="auto"/>
          <w:sz w:val="24"/>
          <w:szCs w:val="24"/>
          <w:lang w:val="en-US"/>
        </w:rPr>
        <w:t xml:space="preserve"> IgA</w:t>
      </w:r>
      <w:r w:rsidR="00DA4976" w:rsidRPr="00DE4441">
        <w:rPr>
          <w:rFonts w:ascii="Book Antiqua" w:hAnsi="Book Antiqua"/>
          <w:color w:val="auto"/>
          <w:sz w:val="24"/>
          <w:szCs w:val="24"/>
          <w:lang w:val="en-US"/>
        </w:rPr>
        <w:t>N</w:t>
      </w:r>
      <w:r w:rsidRPr="00DE4441">
        <w:rPr>
          <w:rFonts w:ascii="Book Antiqua" w:hAnsi="Book Antiqua"/>
          <w:color w:val="auto"/>
          <w:sz w:val="24"/>
          <w:szCs w:val="24"/>
          <w:lang w:val="en-US"/>
        </w:rPr>
        <w:t xml:space="preserve"> therapy</w:t>
      </w:r>
      <w:r w:rsidR="009C1B77" w:rsidRPr="00DE4441">
        <w:rPr>
          <w:rFonts w:ascii="Book Antiqua" w:hAnsi="Book Antiqua"/>
          <w:color w:val="auto"/>
          <w:sz w:val="24"/>
          <w:szCs w:val="24"/>
          <w:lang w:val="en-US"/>
        </w:rPr>
        <w:t>”.</w:t>
      </w:r>
      <w:r w:rsidR="009B271F" w:rsidRPr="00DE4441">
        <w:rPr>
          <w:rFonts w:ascii="Book Antiqua" w:hAnsi="Book Antiqua"/>
          <w:color w:val="auto"/>
          <w:sz w:val="24"/>
          <w:szCs w:val="24"/>
          <w:lang w:val="en-US"/>
        </w:rPr>
        <w:t xml:space="preserve"> As first line research the papers published in the last three years were examined. Paper selection has been mede according the relevance of the journal, the authors, the dimension of the study and the novelty of the findings.</w:t>
      </w:r>
      <w:r w:rsidR="009C1B77" w:rsidRPr="00DE4441">
        <w:rPr>
          <w:rFonts w:ascii="Book Antiqua" w:hAnsi="Book Antiqua"/>
          <w:color w:val="auto"/>
          <w:sz w:val="24"/>
          <w:szCs w:val="24"/>
          <w:lang w:val="en-US"/>
        </w:rPr>
        <w:t xml:space="preserve"> </w:t>
      </w:r>
      <w:r w:rsidR="009B271F" w:rsidRPr="00DE4441">
        <w:rPr>
          <w:rFonts w:ascii="Book Antiqua" w:hAnsi="Book Antiqua"/>
          <w:color w:val="auto"/>
          <w:sz w:val="24"/>
          <w:szCs w:val="24"/>
          <w:lang w:val="en-US"/>
        </w:rPr>
        <w:t>So doing 40 papers</w:t>
      </w:r>
      <w:r w:rsidR="006B24A5" w:rsidRPr="00DE4441">
        <w:rPr>
          <w:rFonts w:ascii="Book Antiqua" w:hAnsi="Book Antiqua"/>
          <w:color w:val="auto"/>
          <w:sz w:val="24"/>
          <w:szCs w:val="24"/>
          <w:lang w:val="en-US"/>
        </w:rPr>
        <w:t xml:space="preserve"> recently published</w:t>
      </w:r>
      <w:r w:rsidR="009B271F" w:rsidRPr="00DE4441">
        <w:rPr>
          <w:rFonts w:ascii="Book Antiqua" w:hAnsi="Book Antiqua"/>
          <w:color w:val="auto"/>
          <w:sz w:val="24"/>
          <w:szCs w:val="24"/>
          <w:lang w:val="en-US"/>
        </w:rPr>
        <w:t xml:space="preserve"> have been selected, then we proceeded in a backward way and studies </w:t>
      </w:r>
      <w:r w:rsidR="006B24A5" w:rsidRPr="00DE4441">
        <w:rPr>
          <w:rFonts w:ascii="Book Antiqua" w:hAnsi="Book Antiqua"/>
          <w:color w:val="auto"/>
          <w:sz w:val="24"/>
          <w:szCs w:val="24"/>
          <w:lang w:val="en-US"/>
        </w:rPr>
        <w:t xml:space="preserve">previously </w:t>
      </w:r>
      <w:r w:rsidR="009B271F" w:rsidRPr="00DE4441">
        <w:rPr>
          <w:rFonts w:ascii="Book Antiqua" w:hAnsi="Book Antiqua"/>
          <w:color w:val="auto"/>
          <w:sz w:val="24"/>
          <w:szCs w:val="24"/>
          <w:lang w:val="en-US"/>
        </w:rPr>
        <w:t>publi</w:t>
      </w:r>
      <w:r w:rsidR="006B24A5" w:rsidRPr="00DE4441">
        <w:rPr>
          <w:rFonts w:ascii="Book Antiqua" w:hAnsi="Book Antiqua"/>
          <w:color w:val="auto"/>
          <w:sz w:val="24"/>
          <w:szCs w:val="24"/>
          <w:lang w:val="en-US"/>
        </w:rPr>
        <w:t>shed have also been i</w:t>
      </w:r>
      <w:r w:rsidR="009B271F" w:rsidRPr="00DE4441">
        <w:rPr>
          <w:rFonts w:ascii="Book Antiqua" w:hAnsi="Book Antiqua"/>
          <w:color w:val="auto"/>
          <w:sz w:val="24"/>
          <w:szCs w:val="24"/>
          <w:lang w:val="en-US"/>
        </w:rPr>
        <w:t>ncluded</w:t>
      </w:r>
      <w:r w:rsidR="006B24A5" w:rsidRPr="00DE4441">
        <w:rPr>
          <w:rFonts w:ascii="Book Antiqua" w:hAnsi="Book Antiqua"/>
          <w:color w:val="auto"/>
          <w:sz w:val="24"/>
          <w:szCs w:val="24"/>
          <w:lang w:val="en-US"/>
        </w:rPr>
        <w:t>.</w:t>
      </w:r>
      <w:r w:rsidR="009B271F" w:rsidRPr="00DE4441">
        <w:rPr>
          <w:rFonts w:ascii="Book Antiqua" w:hAnsi="Book Antiqua"/>
          <w:color w:val="auto"/>
          <w:sz w:val="24"/>
          <w:szCs w:val="24"/>
          <w:lang w:val="en-US"/>
        </w:rPr>
        <w:t xml:space="preserve"> </w:t>
      </w:r>
      <w:r w:rsidR="009C1B77" w:rsidRPr="00DE4441">
        <w:rPr>
          <w:rFonts w:ascii="Book Antiqua" w:hAnsi="Book Antiqua"/>
          <w:color w:val="auto"/>
          <w:sz w:val="24"/>
          <w:szCs w:val="24"/>
          <w:lang w:val="en-US"/>
        </w:rPr>
        <w:t>Stud</w:t>
      </w:r>
      <w:r w:rsidR="00715E1D" w:rsidRPr="00DE4441">
        <w:rPr>
          <w:rFonts w:ascii="Book Antiqua" w:hAnsi="Book Antiqua"/>
          <w:color w:val="auto"/>
          <w:sz w:val="24"/>
          <w:szCs w:val="24"/>
          <w:lang w:val="en-US"/>
        </w:rPr>
        <w:t>ies currently under way were searched</w:t>
      </w:r>
      <w:r w:rsidR="009C1B77" w:rsidRPr="00DE4441">
        <w:rPr>
          <w:rFonts w:ascii="Book Antiqua" w:hAnsi="Book Antiqua"/>
          <w:color w:val="auto"/>
          <w:sz w:val="24"/>
          <w:szCs w:val="24"/>
          <w:lang w:val="en-US"/>
        </w:rPr>
        <w:t xml:space="preserve"> for in “clinical trial.gov” and the European EUDRACT register. As clinical trial.gov </w:t>
      </w:r>
      <w:r w:rsidR="00715E1D" w:rsidRPr="00DE4441">
        <w:rPr>
          <w:rFonts w:ascii="Book Antiqua" w:hAnsi="Book Antiqua"/>
          <w:color w:val="auto"/>
          <w:sz w:val="24"/>
          <w:szCs w:val="24"/>
          <w:lang w:val="en-US"/>
        </w:rPr>
        <w:t>also includes</w:t>
      </w:r>
      <w:r w:rsidR="009C1B77" w:rsidRPr="00DE4441">
        <w:rPr>
          <w:rFonts w:ascii="Book Antiqua" w:hAnsi="Book Antiqua"/>
          <w:color w:val="auto"/>
          <w:sz w:val="24"/>
          <w:szCs w:val="24"/>
          <w:lang w:val="en-US"/>
        </w:rPr>
        <w:t xml:space="preserve"> studies to date </w:t>
      </w:r>
      <w:r w:rsidR="00715E1D" w:rsidRPr="00DE4441">
        <w:rPr>
          <w:rFonts w:ascii="Book Antiqua" w:hAnsi="Book Antiqua"/>
          <w:color w:val="auto"/>
          <w:sz w:val="24"/>
          <w:szCs w:val="24"/>
          <w:lang w:val="en-US"/>
        </w:rPr>
        <w:t xml:space="preserve">that are </w:t>
      </w:r>
      <w:r w:rsidR="00DA4976" w:rsidRPr="00DE4441">
        <w:rPr>
          <w:rFonts w:ascii="Book Antiqua" w:hAnsi="Book Antiqua"/>
          <w:color w:val="auto"/>
          <w:sz w:val="24"/>
          <w:szCs w:val="24"/>
          <w:lang w:val="en-US"/>
        </w:rPr>
        <w:t xml:space="preserve">either closed or </w:t>
      </w:r>
      <w:r w:rsidR="00715E1D" w:rsidRPr="00DE4441">
        <w:rPr>
          <w:rFonts w:ascii="Book Antiqua" w:hAnsi="Book Antiqua"/>
          <w:color w:val="auto"/>
          <w:sz w:val="24"/>
          <w:szCs w:val="24"/>
          <w:lang w:val="en-US"/>
        </w:rPr>
        <w:t xml:space="preserve">have </w:t>
      </w:r>
      <w:r w:rsidR="00DA4976" w:rsidRPr="00DE4441">
        <w:rPr>
          <w:rFonts w:ascii="Book Antiqua" w:hAnsi="Book Antiqua"/>
          <w:color w:val="auto"/>
          <w:sz w:val="24"/>
          <w:szCs w:val="24"/>
          <w:lang w:val="en-US"/>
        </w:rPr>
        <w:t>not started</w:t>
      </w:r>
      <w:r w:rsidR="00715E1D" w:rsidRPr="00DE4441">
        <w:rPr>
          <w:rFonts w:ascii="Book Antiqua" w:hAnsi="Book Antiqua"/>
          <w:color w:val="auto"/>
          <w:sz w:val="24"/>
          <w:szCs w:val="24"/>
          <w:lang w:val="en-US"/>
        </w:rPr>
        <w:t>, we</w:t>
      </w:r>
      <w:r w:rsidR="009C1B77" w:rsidRPr="00DE4441">
        <w:rPr>
          <w:rFonts w:ascii="Book Antiqua" w:hAnsi="Book Antiqua"/>
          <w:color w:val="auto"/>
          <w:sz w:val="24"/>
          <w:szCs w:val="24"/>
          <w:lang w:val="en-US"/>
        </w:rPr>
        <w:t xml:space="preserve"> selected only randomized controlled trial</w:t>
      </w:r>
      <w:r w:rsidR="00715E1D" w:rsidRPr="00DE4441">
        <w:rPr>
          <w:rFonts w:ascii="Book Antiqua" w:hAnsi="Book Antiqua"/>
          <w:color w:val="auto"/>
          <w:sz w:val="24"/>
          <w:szCs w:val="24"/>
          <w:lang w:val="en-US"/>
        </w:rPr>
        <w:t>s (RCTs) that are</w:t>
      </w:r>
      <w:r w:rsidR="009C1B77" w:rsidRPr="00DE4441">
        <w:rPr>
          <w:rFonts w:ascii="Book Antiqua" w:hAnsi="Book Antiqua"/>
          <w:color w:val="auto"/>
          <w:sz w:val="24"/>
          <w:szCs w:val="24"/>
          <w:lang w:val="en-US"/>
        </w:rPr>
        <w:t xml:space="preserve"> active and enrolling patients</w:t>
      </w:r>
      <w:r w:rsidR="006B24A5" w:rsidRPr="00DE4441">
        <w:rPr>
          <w:rFonts w:ascii="Book Antiqua" w:hAnsi="Book Antiqua"/>
          <w:color w:val="auto"/>
          <w:sz w:val="24"/>
          <w:szCs w:val="24"/>
          <w:lang w:val="en-US"/>
        </w:rPr>
        <w:t>. So doing we report 15 RCTs out of the 68 that may be found on clinical.trial.gov. The RCTs exluded are either terminated or closed or not enrolling patients.</w:t>
      </w:r>
    </w:p>
    <w:p w14:paraId="0DD47312" w14:textId="77777777" w:rsidR="00946D96" w:rsidRPr="00DE4441" w:rsidRDefault="00946D96" w:rsidP="006E0093">
      <w:pPr>
        <w:spacing w:after="0" w:line="360" w:lineRule="auto"/>
        <w:jc w:val="both"/>
        <w:rPr>
          <w:rFonts w:ascii="Book Antiqua" w:hAnsi="Book Antiqua"/>
          <w:color w:val="auto"/>
          <w:sz w:val="24"/>
          <w:szCs w:val="24"/>
          <w:lang w:val="en-US"/>
        </w:rPr>
      </w:pPr>
    </w:p>
    <w:p w14:paraId="2A4F223A" w14:textId="77777777" w:rsidR="00946D96" w:rsidRPr="00DE4441" w:rsidRDefault="00801870"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DIAGNOSIS AND PROGNOSIS</w:t>
      </w:r>
      <w:r w:rsidR="009C1B77" w:rsidRPr="00DE4441">
        <w:rPr>
          <w:rFonts w:ascii="Book Antiqua" w:hAnsi="Book Antiqua"/>
          <w:b/>
          <w:color w:val="auto"/>
          <w:sz w:val="24"/>
          <w:szCs w:val="24"/>
          <w:lang w:val="en-US"/>
        </w:rPr>
        <w:t xml:space="preserve"> </w:t>
      </w:r>
    </w:p>
    <w:p w14:paraId="38E0D6C0"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Histological markers</w:t>
      </w:r>
    </w:p>
    <w:p w14:paraId="249B48C3"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The glomerular histopathology in the IgAN is extremely variable</w:t>
      </w:r>
      <w:r w:rsidR="00715E1D"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its identification and reproducibility among different observers is essential to establ</w:t>
      </w:r>
      <w:r w:rsidR="00715E1D" w:rsidRPr="00DE4441">
        <w:rPr>
          <w:rFonts w:ascii="Book Antiqua" w:hAnsi="Book Antiqua"/>
          <w:color w:val="auto"/>
          <w:sz w:val="24"/>
          <w:szCs w:val="24"/>
          <w:lang w:val="en-US"/>
        </w:rPr>
        <w:t xml:space="preserve">ish any relationship between  renal pathology and </w:t>
      </w:r>
      <w:r w:rsidR="00DE4441">
        <w:rPr>
          <w:rFonts w:ascii="Book Antiqua" w:hAnsi="Book Antiqua"/>
          <w:color w:val="auto"/>
          <w:sz w:val="24"/>
          <w:szCs w:val="24"/>
          <w:lang w:val="en-US"/>
        </w:rPr>
        <w:t xml:space="preserve"> disease evolution</w:t>
      </w:r>
      <w:r w:rsidR="00B47291" w:rsidRPr="00DE4441">
        <w:rPr>
          <w:rFonts w:ascii="Book Antiqua" w:hAnsi="Book Antiqua"/>
          <w:color w:val="auto"/>
          <w:sz w:val="24"/>
          <w:szCs w:val="24"/>
          <w:vertAlign w:val="superscript"/>
          <w:lang w:val="en-US"/>
        </w:rPr>
        <w:t>[11]</w:t>
      </w:r>
      <w:r w:rsidRPr="00DE4441">
        <w:rPr>
          <w:rFonts w:ascii="Book Antiqua" w:hAnsi="Book Antiqua"/>
          <w:color w:val="auto"/>
          <w:sz w:val="24"/>
          <w:szCs w:val="24"/>
          <w:lang w:val="en-US"/>
        </w:rPr>
        <w:t>.</w:t>
      </w:r>
    </w:p>
    <w:p w14:paraId="74431F7A"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glomerular abnormalities range from minimal abnormalities t</w:t>
      </w:r>
      <w:r w:rsidR="00715E1D" w:rsidRPr="00DE4441">
        <w:rPr>
          <w:rFonts w:ascii="Book Antiqua" w:hAnsi="Book Antiqua"/>
          <w:color w:val="auto"/>
          <w:sz w:val="24"/>
          <w:szCs w:val="24"/>
          <w:lang w:val="en-US"/>
        </w:rPr>
        <w:t>o mesangial hypercellularity,</w:t>
      </w:r>
      <w:r w:rsidRPr="00DE4441">
        <w:rPr>
          <w:rFonts w:ascii="Book Antiqua" w:hAnsi="Book Antiqua"/>
          <w:color w:val="auto"/>
          <w:sz w:val="24"/>
          <w:szCs w:val="24"/>
          <w:lang w:val="en-US"/>
        </w:rPr>
        <w:t xml:space="preserve"> endo</w:t>
      </w:r>
      <w:r w:rsidR="00D658E3" w:rsidRPr="00DE4441">
        <w:rPr>
          <w:rFonts w:ascii="Book Antiqua" w:hAnsi="Book Antiqua"/>
          <w:color w:val="auto"/>
          <w:sz w:val="24"/>
          <w:szCs w:val="24"/>
          <w:lang w:val="en-US"/>
        </w:rPr>
        <w:t>-</w:t>
      </w:r>
      <w:r w:rsidR="00715E1D" w:rsidRPr="00DE4441">
        <w:rPr>
          <w:rFonts w:ascii="Book Antiqua" w:hAnsi="Book Antiqua"/>
          <w:color w:val="auto"/>
          <w:sz w:val="24"/>
          <w:szCs w:val="24"/>
          <w:lang w:val="en-US"/>
        </w:rPr>
        <w:t>capillary hypercellularity,</w:t>
      </w:r>
      <w:r w:rsidRPr="00DE4441">
        <w:rPr>
          <w:rFonts w:ascii="Book Antiqua" w:hAnsi="Book Antiqua"/>
          <w:color w:val="auto"/>
          <w:sz w:val="24"/>
          <w:szCs w:val="24"/>
          <w:lang w:val="en-US"/>
        </w:rPr>
        <w:t xml:space="preserve"> </w:t>
      </w:r>
      <w:r w:rsidR="00D658E3" w:rsidRPr="00DE4441">
        <w:rPr>
          <w:rFonts w:ascii="Book Antiqua" w:hAnsi="Book Antiqua"/>
          <w:color w:val="auto"/>
          <w:sz w:val="24"/>
          <w:szCs w:val="24"/>
          <w:lang w:val="en-US"/>
        </w:rPr>
        <w:t>extra capillary</w:t>
      </w:r>
      <w:r w:rsidR="00715E1D" w:rsidRPr="00DE4441">
        <w:rPr>
          <w:rFonts w:ascii="Book Antiqua" w:hAnsi="Book Antiqua"/>
          <w:color w:val="auto"/>
          <w:sz w:val="24"/>
          <w:szCs w:val="24"/>
          <w:lang w:val="en-US"/>
        </w:rPr>
        <w:t xml:space="preserve"> hypercellularity, and </w:t>
      </w:r>
      <w:r w:rsidRPr="00DE4441">
        <w:rPr>
          <w:rFonts w:ascii="Book Antiqua" w:hAnsi="Book Antiqua"/>
          <w:color w:val="auto"/>
          <w:sz w:val="24"/>
          <w:szCs w:val="24"/>
          <w:lang w:val="en-US"/>
        </w:rPr>
        <w:t>segmental glomerulosclerosis.</w:t>
      </w:r>
    </w:p>
    <w:p w14:paraId="4E1B85D4"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lastRenderedPageBreak/>
        <w:t>The tubulointerstitial lesions may be near normal, but</w:t>
      </w:r>
      <w:r w:rsidR="00DA4976" w:rsidRPr="00DE4441">
        <w:rPr>
          <w:rFonts w:ascii="Book Antiqua" w:hAnsi="Book Antiqua"/>
          <w:color w:val="auto"/>
          <w:sz w:val="24"/>
          <w:szCs w:val="24"/>
          <w:lang w:val="en-US"/>
        </w:rPr>
        <w:t xml:space="preserve"> in some patients a tubular </w:t>
      </w:r>
      <w:r w:rsidR="003E31E5" w:rsidRPr="00DE4441">
        <w:rPr>
          <w:rFonts w:ascii="Book Antiqua" w:hAnsi="Book Antiqua"/>
          <w:color w:val="auto"/>
          <w:sz w:val="24"/>
          <w:szCs w:val="24"/>
          <w:lang w:val="en-US"/>
        </w:rPr>
        <w:t>injury resulting</w:t>
      </w:r>
      <w:r w:rsidR="00DA4976" w:rsidRPr="00DE4441">
        <w:rPr>
          <w:rFonts w:ascii="Book Antiqua" w:hAnsi="Book Antiqua"/>
          <w:color w:val="auto"/>
          <w:sz w:val="24"/>
          <w:szCs w:val="24"/>
          <w:lang w:val="en-US"/>
        </w:rPr>
        <w:t xml:space="preserve"> in</w:t>
      </w:r>
      <w:r w:rsidRPr="00DE4441">
        <w:rPr>
          <w:rFonts w:ascii="Book Antiqua" w:hAnsi="Book Antiqua"/>
          <w:color w:val="auto"/>
          <w:sz w:val="24"/>
          <w:szCs w:val="24"/>
          <w:lang w:val="en-US"/>
        </w:rPr>
        <w:t xml:space="preserve"> a </w:t>
      </w:r>
      <w:r w:rsidR="00D658E3" w:rsidRPr="00DE4441">
        <w:rPr>
          <w:rFonts w:ascii="Book Antiqua" w:hAnsi="Book Antiqua"/>
          <w:color w:val="auto"/>
          <w:sz w:val="24"/>
          <w:szCs w:val="24"/>
          <w:lang w:val="en-US"/>
        </w:rPr>
        <w:t>fibro proliferative</w:t>
      </w:r>
      <w:r w:rsidRPr="00DE4441">
        <w:rPr>
          <w:rFonts w:ascii="Book Antiqua" w:hAnsi="Book Antiqua"/>
          <w:color w:val="auto"/>
          <w:sz w:val="24"/>
          <w:szCs w:val="24"/>
          <w:lang w:val="en-US"/>
        </w:rPr>
        <w:t xml:space="preserve"> peritubular response</w:t>
      </w:r>
      <w:r w:rsidR="00715E1D" w:rsidRPr="00DE4441">
        <w:rPr>
          <w:rFonts w:ascii="Book Antiqua" w:hAnsi="Book Antiqua"/>
          <w:color w:val="auto"/>
          <w:sz w:val="24"/>
          <w:szCs w:val="24"/>
          <w:lang w:val="en-US"/>
        </w:rPr>
        <w:t xml:space="preserve"> is</w:t>
      </w:r>
      <w:r w:rsidR="00DA4976" w:rsidRPr="00DE4441">
        <w:rPr>
          <w:rFonts w:ascii="Book Antiqua" w:hAnsi="Book Antiqua"/>
          <w:color w:val="auto"/>
          <w:sz w:val="24"/>
          <w:szCs w:val="24"/>
          <w:lang w:val="en-US"/>
        </w:rPr>
        <w:t xml:space="preserve"> observed</w:t>
      </w:r>
      <w:r w:rsidRPr="00DE4441">
        <w:rPr>
          <w:rFonts w:ascii="Book Antiqua" w:hAnsi="Book Antiqua"/>
          <w:color w:val="auto"/>
          <w:sz w:val="24"/>
          <w:szCs w:val="24"/>
          <w:lang w:val="en-US"/>
        </w:rPr>
        <w:t>.</w:t>
      </w:r>
      <w:r w:rsidR="00DA4976" w:rsidRPr="00DE4441">
        <w:rPr>
          <w:rFonts w:ascii="Book Antiqua" w:hAnsi="Book Antiqua"/>
          <w:color w:val="auto"/>
          <w:sz w:val="24"/>
          <w:szCs w:val="24"/>
          <w:lang w:val="en-US"/>
        </w:rPr>
        <w:t xml:space="preserve"> In addition,</w:t>
      </w:r>
      <w:r w:rsidRPr="00DE4441">
        <w:rPr>
          <w:rFonts w:ascii="Book Antiqua" w:hAnsi="Book Antiqua"/>
          <w:color w:val="auto"/>
          <w:sz w:val="24"/>
          <w:szCs w:val="24"/>
          <w:lang w:val="en-US"/>
        </w:rPr>
        <w:t xml:space="preserve"> several clinicopathological correlations </w:t>
      </w:r>
      <w:r w:rsidR="00715E1D" w:rsidRPr="00DE4441">
        <w:rPr>
          <w:rFonts w:ascii="Book Antiqua" w:hAnsi="Book Antiqua"/>
          <w:color w:val="auto"/>
          <w:sz w:val="24"/>
          <w:szCs w:val="24"/>
          <w:lang w:val="en-US"/>
        </w:rPr>
        <w:t xml:space="preserve">have </w:t>
      </w:r>
      <w:r w:rsidR="00DA4976" w:rsidRPr="00DE4441">
        <w:rPr>
          <w:rFonts w:ascii="Book Antiqua" w:hAnsi="Book Antiqua"/>
          <w:color w:val="auto"/>
          <w:sz w:val="24"/>
          <w:szCs w:val="24"/>
          <w:lang w:val="en-US"/>
        </w:rPr>
        <w:t>report</w:t>
      </w:r>
      <w:r w:rsidR="00715E1D" w:rsidRPr="00DE4441">
        <w:rPr>
          <w:rFonts w:ascii="Book Antiqua" w:hAnsi="Book Antiqua"/>
          <w:color w:val="auto"/>
          <w:sz w:val="24"/>
          <w:szCs w:val="24"/>
          <w:lang w:val="en-US"/>
        </w:rPr>
        <w:t>ed</w:t>
      </w:r>
      <w:r w:rsidR="00DA4976" w:rsidRPr="00DE4441">
        <w:rPr>
          <w:rFonts w:ascii="Book Antiqua" w:hAnsi="Book Antiqua"/>
          <w:color w:val="auto"/>
          <w:sz w:val="24"/>
          <w:szCs w:val="24"/>
          <w:lang w:val="en-US"/>
        </w:rPr>
        <w:t xml:space="preserve"> that </w:t>
      </w:r>
      <w:r w:rsidRPr="00DE4441">
        <w:rPr>
          <w:rFonts w:ascii="Book Antiqua" w:hAnsi="Book Antiqua"/>
          <w:color w:val="auto"/>
          <w:sz w:val="24"/>
          <w:szCs w:val="24"/>
          <w:lang w:val="en-US"/>
        </w:rPr>
        <w:t>the tubular atrophy is the most reliable marker of an adverse outcome</w:t>
      </w:r>
      <w:r w:rsidR="00DE4441" w:rsidRPr="00DE4441">
        <w:rPr>
          <w:rFonts w:ascii="Book Antiqua" w:hAnsi="Book Antiqua"/>
          <w:color w:val="auto"/>
          <w:sz w:val="24"/>
          <w:szCs w:val="24"/>
          <w:vertAlign w:val="superscript"/>
          <w:lang w:val="en-US"/>
        </w:rPr>
        <w:t>[</w:t>
      </w:r>
      <w:r w:rsidR="00B47291" w:rsidRPr="00DE4441">
        <w:rPr>
          <w:rFonts w:ascii="Book Antiqua" w:hAnsi="Book Antiqua"/>
          <w:color w:val="auto"/>
          <w:sz w:val="24"/>
          <w:szCs w:val="24"/>
          <w:vertAlign w:val="superscript"/>
          <w:lang w:val="en-US"/>
        </w:rPr>
        <w:t>11]</w:t>
      </w:r>
      <w:r w:rsidRPr="00DE4441">
        <w:rPr>
          <w:rFonts w:ascii="Book Antiqua" w:hAnsi="Book Antiqua"/>
          <w:color w:val="auto"/>
          <w:sz w:val="24"/>
          <w:szCs w:val="24"/>
          <w:lang w:val="en-US"/>
        </w:rPr>
        <w:t>.</w:t>
      </w:r>
    </w:p>
    <w:p w14:paraId="10E9EF42"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Several histological classific</w:t>
      </w:r>
      <w:r w:rsidR="00715E1D" w:rsidRPr="00DE4441">
        <w:rPr>
          <w:rFonts w:ascii="Book Antiqua" w:hAnsi="Book Antiqua"/>
          <w:color w:val="auto"/>
          <w:sz w:val="24"/>
          <w:szCs w:val="24"/>
          <w:lang w:val="en-US"/>
        </w:rPr>
        <w:t>ations have been proposed in an</w:t>
      </w:r>
      <w:r w:rsidRPr="00DE4441">
        <w:rPr>
          <w:rFonts w:ascii="Book Antiqua" w:hAnsi="Book Antiqua"/>
          <w:color w:val="auto"/>
          <w:sz w:val="24"/>
          <w:szCs w:val="24"/>
          <w:lang w:val="en-US"/>
        </w:rPr>
        <w:t xml:space="preserve"> attempt to provide a valuable grading of histological damage and a clinic</w:t>
      </w:r>
      <w:r w:rsidR="00DA4976" w:rsidRPr="00DE4441">
        <w:rPr>
          <w:rFonts w:ascii="Book Antiqua" w:hAnsi="Book Antiqua"/>
          <w:color w:val="auto"/>
          <w:sz w:val="24"/>
          <w:szCs w:val="24"/>
          <w:lang w:val="en-US"/>
        </w:rPr>
        <w:t>o</w:t>
      </w:r>
      <w:r w:rsidRPr="00DE4441">
        <w:rPr>
          <w:rFonts w:ascii="Book Antiqua" w:hAnsi="Book Antiqua"/>
          <w:color w:val="auto"/>
          <w:sz w:val="24"/>
          <w:szCs w:val="24"/>
          <w:lang w:val="en-US"/>
        </w:rPr>
        <w:t>-pathological relationship. Until recently</w:t>
      </w:r>
      <w:r w:rsidR="00DA497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w:t>
      </w:r>
      <w:r w:rsidR="003E31E5" w:rsidRPr="00DE4441">
        <w:rPr>
          <w:rFonts w:ascii="Book Antiqua" w:hAnsi="Book Antiqua"/>
          <w:color w:val="auto"/>
          <w:sz w:val="24"/>
          <w:szCs w:val="24"/>
          <w:lang w:val="en-US"/>
        </w:rPr>
        <w:t>classification</w:t>
      </w:r>
      <w:r w:rsidR="00715E1D" w:rsidRPr="00DE4441">
        <w:rPr>
          <w:rFonts w:ascii="Book Antiqua" w:hAnsi="Book Antiqua"/>
          <w:color w:val="auto"/>
          <w:sz w:val="24"/>
          <w:szCs w:val="24"/>
          <w:lang w:val="en-US"/>
        </w:rPr>
        <w:t>s</w:t>
      </w:r>
      <w:r w:rsidR="003E31E5" w:rsidRPr="00DE4441">
        <w:rPr>
          <w:rFonts w:ascii="Book Antiqua" w:hAnsi="Book Antiqua"/>
          <w:color w:val="auto"/>
          <w:sz w:val="24"/>
          <w:szCs w:val="24"/>
          <w:lang w:val="en-US"/>
        </w:rPr>
        <w:t xml:space="preserve"> from Lee </w:t>
      </w:r>
      <w:r w:rsidR="003E31E5" w:rsidRP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vertAlign w:val="superscript"/>
          <w:lang w:val="en-US"/>
        </w:rPr>
        <w:t>12]</w:t>
      </w:r>
      <w:r w:rsidR="00715E1D" w:rsidRPr="00DE4441">
        <w:rPr>
          <w:rFonts w:ascii="Book Antiqua" w:hAnsi="Book Antiqua"/>
          <w:color w:val="auto"/>
          <w:sz w:val="24"/>
          <w:szCs w:val="24"/>
          <w:lang w:val="en-US"/>
        </w:rPr>
        <w:t xml:space="preserve">, </w:t>
      </w:r>
      <w:r w:rsidR="003E31E5" w:rsidRPr="00DE4441">
        <w:rPr>
          <w:rFonts w:ascii="Book Antiqua" w:hAnsi="Book Antiqua"/>
          <w:color w:val="auto"/>
          <w:sz w:val="24"/>
          <w:szCs w:val="24"/>
          <w:lang w:val="en-US"/>
        </w:rPr>
        <w:t xml:space="preserve"> Haas </w:t>
      </w:r>
      <w:r w:rsid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vertAlign w:val="superscript"/>
          <w:lang w:val="en-US"/>
        </w:rPr>
        <w:t>13]</w:t>
      </w:r>
      <w:r w:rsidR="00715E1D" w:rsidRPr="00DE4441">
        <w:rPr>
          <w:rFonts w:ascii="Book Antiqua" w:hAnsi="Book Antiqua"/>
          <w:color w:val="auto"/>
          <w:sz w:val="24"/>
          <w:szCs w:val="24"/>
          <w:lang w:val="en-US"/>
        </w:rPr>
        <w:t xml:space="preserve"> and </w:t>
      </w:r>
      <w:r w:rsidR="003E31E5" w:rsidRPr="00DE4441">
        <w:rPr>
          <w:rFonts w:ascii="Book Antiqua" w:hAnsi="Book Antiqua"/>
          <w:color w:val="auto"/>
          <w:sz w:val="24"/>
          <w:szCs w:val="24"/>
          <w:lang w:val="en-US"/>
        </w:rPr>
        <w:t xml:space="preserve"> Wakai </w:t>
      </w:r>
      <w:r w:rsid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vertAlign w:val="superscript"/>
          <w:lang w:val="en-US"/>
        </w:rPr>
        <w:t>14]</w:t>
      </w:r>
      <w:r w:rsidR="003E31E5" w:rsidRPr="00DE4441">
        <w:rPr>
          <w:rFonts w:ascii="Book Antiqua" w:hAnsi="Book Antiqua"/>
          <w:color w:val="auto"/>
          <w:sz w:val="24"/>
          <w:szCs w:val="24"/>
          <w:lang w:val="en-US"/>
        </w:rPr>
        <w:t xml:space="preserve"> has</w:t>
      </w:r>
      <w:r w:rsidR="00DA4976" w:rsidRPr="00DE4441">
        <w:rPr>
          <w:rFonts w:ascii="Book Antiqua" w:hAnsi="Book Antiqua"/>
          <w:color w:val="auto"/>
          <w:sz w:val="24"/>
          <w:szCs w:val="24"/>
          <w:lang w:val="en-US"/>
        </w:rPr>
        <w:t xml:space="preserve"> been </w:t>
      </w:r>
      <w:r w:rsidR="001C7232" w:rsidRPr="00DE4441">
        <w:rPr>
          <w:rFonts w:ascii="Book Antiqua" w:hAnsi="Book Antiqua"/>
          <w:color w:val="auto"/>
          <w:sz w:val="24"/>
          <w:szCs w:val="24"/>
          <w:lang w:val="en-US"/>
        </w:rPr>
        <w:t>used the most</w:t>
      </w:r>
      <w:r w:rsidRPr="00DE4441">
        <w:rPr>
          <w:rFonts w:ascii="Book Antiqua" w:hAnsi="Book Antiqua"/>
          <w:color w:val="auto"/>
          <w:sz w:val="24"/>
          <w:szCs w:val="24"/>
          <w:lang w:val="en-US"/>
        </w:rPr>
        <w:t xml:space="preserve">. All </w:t>
      </w:r>
      <w:r w:rsidR="001C7232" w:rsidRPr="00DE4441">
        <w:rPr>
          <w:rFonts w:ascii="Book Antiqua" w:hAnsi="Book Antiqua"/>
          <w:color w:val="auto"/>
          <w:sz w:val="24"/>
          <w:szCs w:val="24"/>
          <w:lang w:val="en-US"/>
        </w:rPr>
        <w:t xml:space="preserve">of </w:t>
      </w:r>
      <w:r w:rsidRPr="00DE4441">
        <w:rPr>
          <w:rFonts w:ascii="Book Antiqua" w:hAnsi="Book Antiqua"/>
          <w:color w:val="auto"/>
          <w:sz w:val="24"/>
          <w:szCs w:val="24"/>
          <w:lang w:val="en-US"/>
        </w:rPr>
        <w:t xml:space="preserve">these classifications have the weakness </w:t>
      </w:r>
      <w:r w:rsidR="00DA4976" w:rsidRPr="00DE4441">
        <w:rPr>
          <w:rFonts w:ascii="Book Antiqua" w:hAnsi="Book Antiqua"/>
          <w:color w:val="auto"/>
          <w:sz w:val="24"/>
          <w:szCs w:val="24"/>
          <w:lang w:val="en-US"/>
        </w:rPr>
        <w:t>of not distinguishing between the</w:t>
      </w:r>
      <w:r w:rsidRPr="00DE4441">
        <w:rPr>
          <w:rFonts w:ascii="Book Antiqua" w:hAnsi="Book Antiqua"/>
          <w:color w:val="auto"/>
          <w:sz w:val="24"/>
          <w:szCs w:val="24"/>
          <w:lang w:val="en-US"/>
        </w:rPr>
        <w:t xml:space="preserve"> histological markers </w:t>
      </w:r>
      <w:r w:rsidR="003E31E5" w:rsidRPr="00DE4441">
        <w:rPr>
          <w:rFonts w:ascii="Book Antiqua" w:hAnsi="Book Antiqua"/>
          <w:color w:val="auto"/>
          <w:sz w:val="24"/>
          <w:szCs w:val="24"/>
          <w:lang w:val="en-US"/>
        </w:rPr>
        <w:t>of acute</w:t>
      </w:r>
      <w:r w:rsidR="00DA4976" w:rsidRPr="00DE4441">
        <w:rPr>
          <w:rFonts w:ascii="Book Antiqua" w:hAnsi="Book Antiqua"/>
          <w:color w:val="auto"/>
          <w:sz w:val="24"/>
          <w:szCs w:val="24"/>
          <w:lang w:val="en-US"/>
        </w:rPr>
        <w:t xml:space="preserve"> activity and</w:t>
      </w:r>
      <w:r w:rsidR="001C7232" w:rsidRPr="00DE4441">
        <w:rPr>
          <w:rFonts w:ascii="Book Antiqua" w:hAnsi="Book Antiqua"/>
          <w:color w:val="auto"/>
          <w:sz w:val="24"/>
          <w:szCs w:val="24"/>
          <w:lang w:val="en-US"/>
        </w:rPr>
        <w:t xml:space="preserve"> chronic activity</w:t>
      </w:r>
      <w:r w:rsidR="00DA4976" w:rsidRPr="00DE4441">
        <w:rPr>
          <w:rFonts w:ascii="Book Antiqua" w:hAnsi="Book Antiqua"/>
          <w:color w:val="auto"/>
          <w:sz w:val="24"/>
          <w:szCs w:val="24"/>
          <w:lang w:val="en-US"/>
        </w:rPr>
        <w:t xml:space="preserve"> of the disease</w:t>
      </w:r>
      <w:r w:rsidRPr="00DE4441">
        <w:rPr>
          <w:rFonts w:ascii="Book Antiqua" w:hAnsi="Book Antiqua"/>
          <w:color w:val="auto"/>
          <w:sz w:val="24"/>
          <w:szCs w:val="24"/>
          <w:lang w:val="en-US"/>
        </w:rPr>
        <w:t>. As a consequence</w:t>
      </w:r>
      <w:r w:rsidR="001C723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they fail to provide useful </w:t>
      </w:r>
      <w:r w:rsidR="00D658E3" w:rsidRPr="00DE4441">
        <w:rPr>
          <w:rFonts w:ascii="Book Antiqua" w:hAnsi="Book Antiqua"/>
          <w:color w:val="auto"/>
          <w:sz w:val="24"/>
          <w:szCs w:val="24"/>
          <w:lang w:val="en-US"/>
        </w:rPr>
        <w:t>information</w:t>
      </w:r>
      <w:r w:rsidR="001C7232" w:rsidRPr="00DE4441">
        <w:rPr>
          <w:rFonts w:ascii="Book Antiqua" w:hAnsi="Book Antiqua"/>
          <w:color w:val="auto"/>
          <w:sz w:val="24"/>
          <w:szCs w:val="24"/>
          <w:lang w:val="en-US"/>
        </w:rPr>
        <w:t xml:space="preserve"> concerning</w:t>
      </w:r>
      <w:r w:rsidR="00DA4976" w:rsidRPr="00DE4441">
        <w:rPr>
          <w:rFonts w:ascii="Book Antiqua" w:hAnsi="Book Antiqua"/>
          <w:color w:val="auto"/>
          <w:sz w:val="24"/>
          <w:szCs w:val="24"/>
          <w:lang w:val="en-US"/>
        </w:rPr>
        <w:t xml:space="preserve"> therapy for the acute and evolving phase of the disease.</w:t>
      </w:r>
    </w:p>
    <w:p w14:paraId="798C7743" w14:textId="77777777" w:rsidR="00946D96" w:rsidRPr="00DE4441" w:rsidRDefault="00801870" w:rsidP="006E0093">
      <w:pPr>
        <w:spacing w:after="0" w:line="360" w:lineRule="auto"/>
        <w:ind w:firstLineChars="200" w:firstLine="480"/>
        <w:jc w:val="both"/>
        <w:rPr>
          <w:rFonts w:ascii="Book Antiqua" w:hAnsi="Book Antiqua"/>
          <w:color w:val="auto"/>
          <w:sz w:val="24"/>
          <w:szCs w:val="24"/>
          <w:lang w:val="en-US"/>
        </w:rPr>
      </w:pPr>
      <w:r w:rsidRPr="00DE4441">
        <w:rPr>
          <w:rFonts w:ascii="Book Antiqua" w:hAnsi="Book Antiqua"/>
          <w:color w:val="auto"/>
          <w:sz w:val="24"/>
          <w:szCs w:val="24"/>
          <w:lang w:val="en-US"/>
        </w:rPr>
        <w:t>Later on</w:t>
      </w:r>
      <w:r w:rsidR="001C723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 international working group of over 40 pathologists and neph</w:t>
      </w:r>
      <w:r w:rsidR="001C7232" w:rsidRPr="00DE4441">
        <w:rPr>
          <w:rFonts w:ascii="Book Antiqua" w:hAnsi="Book Antiqua"/>
          <w:color w:val="auto"/>
          <w:sz w:val="24"/>
          <w:szCs w:val="24"/>
          <w:lang w:val="en-US"/>
        </w:rPr>
        <w:t>rologists developed an evidence-</w:t>
      </w:r>
      <w:r w:rsidRPr="00DE4441">
        <w:rPr>
          <w:rFonts w:ascii="Book Antiqua" w:hAnsi="Book Antiqua"/>
          <w:color w:val="auto"/>
          <w:sz w:val="24"/>
          <w:szCs w:val="24"/>
          <w:lang w:val="en-US"/>
        </w:rPr>
        <w:t>based and re</w:t>
      </w:r>
      <w:r w:rsidR="001C7232" w:rsidRPr="00DE4441">
        <w:rPr>
          <w:rFonts w:ascii="Book Antiqua" w:hAnsi="Book Antiqua"/>
          <w:color w:val="auto"/>
          <w:sz w:val="24"/>
          <w:szCs w:val="24"/>
          <w:lang w:val="en-US"/>
        </w:rPr>
        <w:t>producible classification for</w:t>
      </w:r>
      <w:r w:rsidRPr="00DE4441">
        <w:rPr>
          <w:rFonts w:ascii="Book Antiqua" w:hAnsi="Book Antiqua"/>
          <w:color w:val="auto"/>
          <w:sz w:val="24"/>
          <w:szCs w:val="24"/>
          <w:lang w:val="en-US"/>
        </w:rPr>
        <w:t xml:space="preserve"> IgAN</w:t>
      </w:r>
      <w:r w:rsidR="00DE4441" w:rsidRPr="00DE4441">
        <w:rPr>
          <w:rFonts w:ascii="Book Antiqua" w:hAnsi="Book Antiqua"/>
          <w:color w:val="auto"/>
          <w:sz w:val="24"/>
          <w:szCs w:val="24"/>
          <w:vertAlign w:val="superscript"/>
          <w:lang w:val="en-US"/>
        </w:rPr>
        <w:t>[</w:t>
      </w:r>
      <w:r w:rsidR="00B47291" w:rsidRPr="00DE4441">
        <w:rPr>
          <w:rFonts w:ascii="Book Antiqua" w:hAnsi="Book Antiqua"/>
          <w:color w:val="auto"/>
          <w:sz w:val="24"/>
          <w:szCs w:val="24"/>
          <w:vertAlign w:val="superscript"/>
          <w:lang w:val="en-US"/>
        </w:rPr>
        <w:t>15]</w:t>
      </w:r>
      <w:r w:rsidRPr="00DE4441">
        <w:rPr>
          <w:rFonts w:ascii="Book Antiqua" w:hAnsi="Book Antiqua"/>
          <w:color w:val="auto"/>
          <w:sz w:val="24"/>
          <w:szCs w:val="24"/>
          <w:lang w:val="en-US"/>
        </w:rPr>
        <w:t>. Data were obtained from 265 patients affected by IgAN who were followed for 5 years. Four histological variables had an independent value in predicting renal outcome</w:t>
      </w:r>
      <w:r w:rsidR="001C7232" w:rsidRPr="00DE4441">
        <w:rPr>
          <w:rFonts w:ascii="Book Antiqua" w:hAnsi="Book Antiqua"/>
          <w:color w:val="auto"/>
          <w:sz w:val="24"/>
          <w:szCs w:val="24"/>
          <w:lang w:val="en-US"/>
        </w:rPr>
        <w:t>s</w:t>
      </w:r>
      <w:r w:rsidRPr="00DE4441">
        <w:rPr>
          <w:rFonts w:ascii="Book Antiqua" w:hAnsi="Book Antiqua"/>
          <w:color w:val="auto"/>
          <w:sz w:val="24"/>
          <w:szCs w:val="24"/>
          <w:lang w:val="en-US"/>
        </w:rPr>
        <w:t>: mesangial hypercellularity score</w:t>
      </w:r>
      <w:r w:rsidR="001C7232" w:rsidRPr="00DE4441">
        <w:rPr>
          <w:rFonts w:ascii="Book Antiqua" w:hAnsi="Book Antiqua"/>
          <w:color w:val="auto"/>
          <w:sz w:val="24"/>
          <w:szCs w:val="24"/>
          <w:lang w:val="en-US"/>
        </w:rPr>
        <w:t>s</w:t>
      </w:r>
      <w:r w:rsidRPr="00DE4441">
        <w:rPr>
          <w:rFonts w:ascii="Book Antiqua" w:hAnsi="Book Antiqua"/>
          <w:color w:val="auto"/>
          <w:sz w:val="24"/>
          <w:szCs w:val="24"/>
          <w:lang w:val="en-US"/>
        </w:rPr>
        <w:t xml:space="preserve"> (M), segmental glomerulosclerosis (S), endocapillary hypercellularity (E) and tubular atrophy/inte</w:t>
      </w:r>
      <w:r w:rsidR="00FB7A6B" w:rsidRPr="00DE4441">
        <w:rPr>
          <w:rFonts w:ascii="Book Antiqua" w:hAnsi="Book Antiqua"/>
          <w:color w:val="auto"/>
          <w:sz w:val="24"/>
          <w:szCs w:val="24"/>
          <w:lang w:val="en-US"/>
        </w:rPr>
        <w:t>rstitial fibrosis (T). This study</w:t>
      </w:r>
      <w:r w:rsidRPr="00DE4441">
        <w:rPr>
          <w:rFonts w:ascii="Book Antiqua" w:hAnsi="Book Antiqua"/>
          <w:color w:val="auto"/>
          <w:sz w:val="24"/>
          <w:szCs w:val="24"/>
          <w:lang w:val="en-US"/>
        </w:rPr>
        <w:t xml:space="preserve"> led to the formulation o</w:t>
      </w:r>
      <w:r w:rsidR="001C7232" w:rsidRPr="00DE4441">
        <w:rPr>
          <w:rFonts w:ascii="Book Antiqua" w:hAnsi="Book Antiqua"/>
          <w:color w:val="auto"/>
          <w:sz w:val="24"/>
          <w:szCs w:val="24"/>
          <w:lang w:val="en-US"/>
        </w:rPr>
        <w:t>f the Oxford classification (Table</w:t>
      </w:r>
      <w:r w:rsidRPr="00DE4441">
        <w:rPr>
          <w:rFonts w:ascii="Book Antiqua" w:hAnsi="Book Antiqua"/>
          <w:color w:val="auto"/>
          <w:sz w:val="24"/>
          <w:szCs w:val="24"/>
          <w:lang w:val="en-US"/>
        </w:rPr>
        <w:t xml:space="preserve"> I).</w:t>
      </w:r>
    </w:p>
    <w:p w14:paraId="1CC83FB3" w14:textId="77777777" w:rsidR="00B31F8F" w:rsidRPr="00DE4441" w:rsidRDefault="00B31F8F" w:rsidP="006E0093">
      <w:pPr>
        <w:spacing w:after="0" w:line="360" w:lineRule="auto"/>
        <w:ind w:firstLineChars="150" w:firstLine="360"/>
        <w:jc w:val="both"/>
        <w:rPr>
          <w:rFonts w:ascii="Book Antiqua" w:hAnsi="Book Antiqua"/>
          <w:color w:val="auto"/>
          <w:sz w:val="24"/>
          <w:szCs w:val="24"/>
          <w:vertAlign w:val="superscript"/>
          <w:lang w:val="en-US"/>
        </w:rPr>
      </w:pPr>
      <w:r w:rsidRPr="00DE4441">
        <w:rPr>
          <w:rFonts w:ascii="Book Antiqua" w:hAnsi="Book Antiqua"/>
          <w:color w:val="auto"/>
          <w:sz w:val="24"/>
          <w:szCs w:val="24"/>
          <w:lang w:val="en-US"/>
        </w:rPr>
        <w:t>The Oxford classification has some limitations that should be remarked as the authors themselves recognize. The study is retrospective and the material comes from different countries and different centers, each with a specific and different method of evaluating renal function. In addition, the median number of glomeruli with crescents</w:t>
      </w:r>
      <w:r w:rsidR="00477DFC" w:rsidRPr="00DE4441">
        <w:rPr>
          <w:rFonts w:ascii="Book Antiqua" w:hAnsi="Book Antiqua"/>
          <w:color w:val="auto"/>
          <w:sz w:val="24"/>
          <w:szCs w:val="24"/>
          <w:lang w:val="en-US"/>
        </w:rPr>
        <w:t xml:space="preserve"> was only 9% and no patient had more than 55% of glomeruli with crescents. As a consequence</w:t>
      </w:r>
      <w:r w:rsidR="004860B9" w:rsidRPr="00DE4441">
        <w:rPr>
          <w:rFonts w:ascii="Book Antiqua" w:hAnsi="Book Antiqua"/>
          <w:color w:val="auto"/>
          <w:sz w:val="24"/>
          <w:szCs w:val="24"/>
          <w:lang w:val="en-US"/>
        </w:rPr>
        <w:t>, as remarked by other studies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16]</w:t>
      </w:r>
      <w:r w:rsidR="00477DFC" w:rsidRPr="00DE4441">
        <w:rPr>
          <w:rFonts w:ascii="Book Antiqua" w:hAnsi="Book Antiqua"/>
          <w:color w:val="auto"/>
          <w:sz w:val="24"/>
          <w:szCs w:val="24"/>
          <w:lang w:val="en-US"/>
        </w:rPr>
        <w:t xml:space="preserve"> in this cohort the prognostic significance of crescents is poor.</w:t>
      </w:r>
      <w:r w:rsidR="0011182B" w:rsidRPr="00DE4441">
        <w:rPr>
          <w:rFonts w:ascii="Book Antiqua" w:hAnsi="Book Antiqua"/>
          <w:color w:val="auto"/>
          <w:sz w:val="24"/>
          <w:szCs w:val="24"/>
          <w:lang w:val="en-US"/>
        </w:rPr>
        <w:t xml:space="preserve"> Other limitations of the Oxford classification is the lack of immunohistochemical findings as the authors recognize in a further study</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17]</w:t>
      </w:r>
      <w:r w:rsidR="0011182B" w:rsidRPr="00DE4441">
        <w:rPr>
          <w:rFonts w:ascii="Book Antiqua" w:hAnsi="Book Antiqua"/>
          <w:color w:val="auto"/>
          <w:sz w:val="24"/>
          <w:szCs w:val="24"/>
          <w:lang w:val="en-US"/>
        </w:rPr>
        <w:t>. This lack in addition to other points claims for the need of more validation studies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18]</w:t>
      </w:r>
    </w:p>
    <w:p w14:paraId="49408154" w14:textId="77777777" w:rsidR="00946D96" w:rsidRPr="00DE4441" w:rsidRDefault="0011182B" w:rsidP="006E0093">
      <w:pPr>
        <w:spacing w:after="0" w:line="360" w:lineRule="auto"/>
        <w:ind w:firstLineChars="200" w:firstLine="480"/>
        <w:jc w:val="both"/>
        <w:rPr>
          <w:rFonts w:ascii="Book Antiqua" w:hAnsi="Book Antiqua"/>
          <w:color w:val="auto"/>
          <w:sz w:val="24"/>
          <w:szCs w:val="24"/>
          <w:lang w:val="en-US"/>
        </w:rPr>
      </w:pPr>
      <w:r w:rsidRPr="00DE4441">
        <w:rPr>
          <w:rFonts w:ascii="Book Antiqua" w:hAnsi="Book Antiqua"/>
          <w:color w:val="auto"/>
          <w:sz w:val="24"/>
          <w:szCs w:val="24"/>
          <w:lang w:val="en-US"/>
        </w:rPr>
        <w:t>Indeed, t</w:t>
      </w:r>
      <w:r w:rsidR="00801870" w:rsidRPr="00DE4441">
        <w:rPr>
          <w:rFonts w:ascii="Book Antiqua" w:hAnsi="Book Antiqua"/>
          <w:color w:val="auto"/>
          <w:sz w:val="24"/>
          <w:szCs w:val="24"/>
          <w:lang w:val="en-US"/>
        </w:rPr>
        <w:t>he prognostic value of the Oxford classif</w:t>
      </w:r>
      <w:r w:rsidR="001C7232" w:rsidRPr="00DE4441">
        <w:rPr>
          <w:rFonts w:ascii="Book Antiqua" w:hAnsi="Book Antiqua"/>
          <w:color w:val="auto"/>
          <w:sz w:val="24"/>
          <w:szCs w:val="24"/>
          <w:lang w:val="en-US"/>
        </w:rPr>
        <w:t>ication required validation</w:t>
      </w:r>
      <w:r w:rsidR="00801870" w:rsidRPr="00DE4441">
        <w:rPr>
          <w:rFonts w:ascii="Book Antiqua" w:hAnsi="Book Antiqua"/>
          <w:color w:val="auto"/>
          <w:sz w:val="24"/>
          <w:szCs w:val="24"/>
          <w:lang w:val="en-US"/>
        </w:rPr>
        <w:t xml:space="preserve"> and</w:t>
      </w:r>
      <w:r w:rsidR="001C7232"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since th</w:t>
      </w:r>
      <w:r w:rsidR="001C7232" w:rsidRPr="00DE4441">
        <w:rPr>
          <w:rFonts w:ascii="Book Antiqua" w:hAnsi="Book Antiqua"/>
          <w:color w:val="auto"/>
          <w:sz w:val="24"/>
          <w:szCs w:val="24"/>
          <w:lang w:val="en-US"/>
        </w:rPr>
        <w:t>e Oxford classification was</w:t>
      </w:r>
      <w:r w:rsidR="00801870" w:rsidRPr="00DE4441">
        <w:rPr>
          <w:rFonts w:ascii="Book Antiqua" w:hAnsi="Book Antiqua"/>
          <w:color w:val="auto"/>
          <w:sz w:val="24"/>
          <w:szCs w:val="24"/>
          <w:lang w:val="en-US"/>
        </w:rPr>
        <w:t xml:space="preserve"> published</w:t>
      </w:r>
      <w:r w:rsidR="001C7232"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w:t>
      </w:r>
      <w:r w:rsidR="00FB7A6B" w:rsidRPr="00DE4441">
        <w:rPr>
          <w:rFonts w:ascii="Book Antiqua" w:hAnsi="Book Antiqua"/>
          <w:color w:val="auto"/>
          <w:sz w:val="24"/>
          <w:szCs w:val="24"/>
          <w:lang w:val="en-US"/>
        </w:rPr>
        <w:t xml:space="preserve">at least </w:t>
      </w:r>
      <w:r w:rsidR="00801870" w:rsidRPr="00DE4441">
        <w:rPr>
          <w:rFonts w:ascii="Book Antiqua" w:hAnsi="Book Antiqua"/>
          <w:color w:val="auto"/>
          <w:sz w:val="24"/>
          <w:szCs w:val="24"/>
          <w:lang w:val="en-US"/>
        </w:rPr>
        <w:t>17 validation studies have been reported. Eight of these studies were able to v</w:t>
      </w:r>
      <w:r w:rsidR="001C7232" w:rsidRPr="00DE4441">
        <w:rPr>
          <w:rFonts w:ascii="Book Antiqua" w:hAnsi="Book Antiqua"/>
          <w:color w:val="auto"/>
          <w:sz w:val="24"/>
          <w:szCs w:val="24"/>
          <w:lang w:val="en-US"/>
        </w:rPr>
        <w:t>alidate the classification (Table</w:t>
      </w:r>
      <w:r w:rsidR="00801870" w:rsidRPr="00DE4441">
        <w:rPr>
          <w:rFonts w:ascii="Book Antiqua" w:hAnsi="Book Antiqua"/>
          <w:color w:val="auto"/>
          <w:sz w:val="24"/>
          <w:szCs w:val="24"/>
          <w:lang w:val="en-US"/>
        </w:rPr>
        <w:t xml:space="preserve"> </w:t>
      </w:r>
      <w:r w:rsidR="00DE4441">
        <w:rPr>
          <w:rFonts w:ascii="Book Antiqua" w:eastAsiaTheme="minorEastAsia" w:hAnsi="Book Antiqua" w:hint="eastAsia"/>
          <w:color w:val="auto"/>
          <w:sz w:val="24"/>
          <w:szCs w:val="24"/>
          <w:lang w:val="en-US" w:eastAsia="zh-CN"/>
        </w:rPr>
        <w:t>2</w:t>
      </w:r>
      <w:r w:rsidR="00801870" w:rsidRPr="00DE4441">
        <w:rPr>
          <w:rFonts w:ascii="Book Antiqua" w:hAnsi="Book Antiqua"/>
          <w:color w:val="auto"/>
          <w:sz w:val="24"/>
          <w:szCs w:val="24"/>
          <w:lang w:val="en-US"/>
        </w:rPr>
        <w:t>)</w:t>
      </w:r>
      <w:r w:rsidR="001C7232" w:rsidRPr="00DE4441">
        <w:rPr>
          <w:rFonts w:ascii="Book Antiqua" w:hAnsi="Book Antiqua"/>
          <w:color w:val="auto"/>
          <w:sz w:val="24"/>
          <w:szCs w:val="24"/>
          <w:lang w:val="en-US"/>
        </w:rPr>
        <w:t>,</w:t>
      </w:r>
      <w:r w:rsidR="00FB7A6B" w:rsidRPr="00DE4441">
        <w:rPr>
          <w:rFonts w:ascii="Book Antiqua" w:hAnsi="Book Antiqua"/>
          <w:color w:val="auto"/>
          <w:sz w:val="24"/>
          <w:szCs w:val="24"/>
          <w:lang w:val="en-US"/>
        </w:rPr>
        <w:t xml:space="preserve"> principally highlighting</w:t>
      </w:r>
      <w:r w:rsidR="00801870" w:rsidRPr="00DE4441">
        <w:rPr>
          <w:rFonts w:ascii="Book Antiqua" w:hAnsi="Book Antiqua"/>
          <w:color w:val="auto"/>
          <w:sz w:val="24"/>
          <w:szCs w:val="24"/>
          <w:lang w:val="en-US"/>
        </w:rPr>
        <w:t xml:space="preserve"> the relevance of T, S and M score</w:t>
      </w:r>
      <w:r w:rsidR="001C7232" w:rsidRPr="00DE4441">
        <w:rPr>
          <w:rFonts w:ascii="Book Antiqua" w:hAnsi="Book Antiqua"/>
          <w:color w:val="auto"/>
          <w:sz w:val="24"/>
          <w:szCs w:val="24"/>
          <w:lang w:val="en-US"/>
        </w:rPr>
        <w:t>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19-26</w:t>
      </w:r>
      <w:r w:rsidR="00B47291"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 Five more studies apparently did not validate completely the Oxford classification</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27-31</w:t>
      </w:r>
      <w:r w:rsidR="00B47291"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4AAE6269" w14:textId="77777777" w:rsidR="00946D96" w:rsidRPr="00DE4441" w:rsidRDefault="001C7232"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lastRenderedPageBreak/>
        <w:t>V</w:t>
      </w:r>
      <w:r w:rsidR="004A041A" w:rsidRPr="00DE4441">
        <w:rPr>
          <w:rFonts w:ascii="Book Antiqua" w:hAnsi="Book Antiqua"/>
          <w:color w:val="auto"/>
          <w:sz w:val="24"/>
          <w:szCs w:val="24"/>
          <w:lang w:val="en-US"/>
        </w:rPr>
        <w:t>alidation of the Oxford classification of the IgA (</w:t>
      </w:r>
      <w:r w:rsidR="00FB7A6B" w:rsidRPr="00DE4441">
        <w:rPr>
          <w:rFonts w:ascii="Book Antiqua" w:hAnsi="Book Antiqua"/>
          <w:color w:val="auto"/>
          <w:sz w:val="24"/>
          <w:szCs w:val="24"/>
          <w:lang w:val="en-US"/>
        </w:rPr>
        <w:t>VALIGA</w:t>
      </w:r>
      <w:r w:rsidR="004A041A" w:rsidRPr="00DE4441">
        <w:rPr>
          <w:rFonts w:ascii="Book Antiqua" w:hAnsi="Book Antiqua"/>
          <w:color w:val="auto"/>
          <w:sz w:val="24"/>
          <w:szCs w:val="24"/>
          <w:lang w:val="en-US"/>
        </w:rPr>
        <w:t>)</w:t>
      </w:r>
      <w:r w:rsidR="00FB7A6B" w:rsidRPr="00DE4441">
        <w:rPr>
          <w:rFonts w:ascii="Book Antiqua" w:hAnsi="Book Antiqua"/>
          <w:color w:val="auto"/>
          <w:sz w:val="24"/>
          <w:szCs w:val="24"/>
          <w:lang w:val="en-US"/>
        </w:rPr>
        <w:t xml:space="preserve"> is one of the more recent validation </w:t>
      </w:r>
      <w:r w:rsidR="003E31E5" w:rsidRPr="00DE4441">
        <w:rPr>
          <w:rFonts w:ascii="Book Antiqua" w:hAnsi="Book Antiqua"/>
          <w:color w:val="auto"/>
          <w:sz w:val="24"/>
          <w:szCs w:val="24"/>
          <w:lang w:val="en-US"/>
        </w:rPr>
        <w:t>studies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26</w:t>
      </w:r>
      <w:r w:rsidR="00B47291" w:rsidRPr="00DE4441">
        <w:rPr>
          <w:rFonts w:ascii="Book Antiqua" w:hAnsi="Book Antiqua"/>
          <w:color w:val="auto"/>
          <w:sz w:val="24"/>
          <w:szCs w:val="24"/>
          <w:vertAlign w:val="superscript"/>
          <w:lang w:val="en-US"/>
        </w:rPr>
        <w:t>]</w:t>
      </w:r>
      <w:r w:rsidR="00FB7A6B" w:rsidRPr="00DE4441">
        <w:rPr>
          <w:rFonts w:ascii="Book Antiqua" w:hAnsi="Book Antiqua"/>
          <w:color w:val="auto"/>
          <w:sz w:val="24"/>
          <w:szCs w:val="24"/>
          <w:lang w:val="en-US"/>
        </w:rPr>
        <w:t>. This study</w:t>
      </w:r>
      <w:r w:rsidRPr="00DE4441">
        <w:rPr>
          <w:rFonts w:ascii="Book Antiqua" w:hAnsi="Book Antiqua"/>
          <w:color w:val="auto"/>
          <w:sz w:val="24"/>
          <w:szCs w:val="24"/>
          <w:lang w:val="en-US"/>
        </w:rPr>
        <w:t xml:space="preserve"> involved</w:t>
      </w:r>
      <w:r w:rsidR="00801870" w:rsidRPr="00DE4441">
        <w:rPr>
          <w:rFonts w:ascii="Book Antiqua" w:hAnsi="Book Antiqua"/>
          <w:color w:val="auto"/>
          <w:sz w:val="24"/>
          <w:szCs w:val="24"/>
          <w:lang w:val="en-US"/>
        </w:rPr>
        <w:t xml:space="preserve"> 1</w:t>
      </w:r>
      <w:r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147 patients from 13 European countries. </w:t>
      </w:r>
      <w:r w:rsidR="00FB7A6B" w:rsidRPr="00DE4441">
        <w:rPr>
          <w:rFonts w:ascii="Book Antiqua" w:hAnsi="Book Antiqua"/>
          <w:color w:val="auto"/>
          <w:sz w:val="24"/>
          <w:szCs w:val="24"/>
          <w:lang w:val="en-US"/>
        </w:rPr>
        <w:t>The principal conclusions of the study were that</w:t>
      </w:r>
      <w:r w:rsidR="00801870" w:rsidRPr="00DE4441">
        <w:rPr>
          <w:rFonts w:ascii="Book Antiqua" w:hAnsi="Book Antiqua"/>
          <w:color w:val="auto"/>
          <w:sz w:val="24"/>
          <w:szCs w:val="24"/>
          <w:lang w:val="en-US"/>
        </w:rPr>
        <w:t xml:space="preserve"> M, S and T les</w:t>
      </w:r>
      <w:r w:rsidR="00DE4441">
        <w:rPr>
          <w:rFonts w:ascii="Book Antiqua" w:hAnsi="Book Antiqua"/>
          <w:color w:val="auto"/>
          <w:sz w:val="24"/>
          <w:szCs w:val="24"/>
          <w:lang w:val="en-US"/>
        </w:rPr>
        <w:t xml:space="preserve">ions independently predicted </w:t>
      </w:r>
      <w:r w:rsidRPr="00DE4441">
        <w:rPr>
          <w:rFonts w:ascii="Book Antiqua" w:hAnsi="Book Antiqua"/>
          <w:color w:val="auto"/>
          <w:sz w:val="24"/>
          <w:szCs w:val="24"/>
          <w:lang w:val="en-US"/>
        </w:rPr>
        <w:t xml:space="preserve">eGFR loss and </w:t>
      </w:r>
      <w:r w:rsidR="00801870" w:rsidRPr="00DE4441">
        <w:rPr>
          <w:rFonts w:ascii="Book Antiqua" w:hAnsi="Book Antiqua"/>
          <w:color w:val="auto"/>
          <w:sz w:val="24"/>
          <w:szCs w:val="24"/>
          <w:lang w:val="en-US"/>
        </w:rPr>
        <w:t xml:space="preserve"> lower survival</w:t>
      </w:r>
      <w:r w:rsidR="00E27B6D" w:rsidRPr="00DE4441">
        <w:rPr>
          <w:rFonts w:ascii="Book Antiqua" w:hAnsi="Book Antiqua"/>
          <w:color w:val="auto"/>
          <w:sz w:val="24"/>
          <w:szCs w:val="24"/>
          <w:lang w:val="en-US"/>
        </w:rPr>
        <w:t xml:space="preserve"> rates</w:t>
      </w:r>
      <w:r w:rsidR="00801870" w:rsidRPr="00DE4441">
        <w:rPr>
          <w:rFonts w:ascii="Book Antiqua" w:hAnsi="Book Antiqua"/>
          <w:color w:val="auto"/>
          <w:sz w:val="24"/>
          <w:szCs w:val="24"/>
          <w:lang w:val="en-US"/>
        </w:rPr>
        <w:t>, but the addition of M, S and T lesions to clinical variables predicted progression only in patients not receiving immunosuppressive treatment.</w:t>
      </w:r>
    </w:p>
    <w:p w14:paraId="1F022964"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Overall, </w:t>
      </w:r>
      <w:r w:rsidR="00E27B6D" w:rsidRPr="00DE4441">
        <w:rPr>
          <w:rFonts w:ascii="Book Antiqua" w:hAnsi="Book Antiqua"/>
          <w:color w:val="auto"/>
          <w:sz w:val="24"/>
          <w:szCs w:val="24"/>
          <w:lang w:val="en-US"/>
        </w:rPr>
        <w:t>al</w:t>
      </w:r>
      <w:r w:rsidRPr="00DE4441">
        <w:rPr>
          <w:rFonts w:ascii="Book Antiqua" w:hAnsi="Book Antiqua"/>
          <w:color w:val="auto"/>
          <w:sz w:val="24"/>
          <w:szCs w:val="24"/>
          <w:lang w:val="en-US"/>
        </w:rPr>
        <w:t xml:space="preserve">though the studies to validate the Oxford </w:t>
      </w:r>
      <w:r w:rsidR="00FB7A6B" w:rsidRPr="00DE4441">
        <w:rPr>
          <w:rFonts w:ascii="Book Antiqua" w:hAnsi="Book Antiqua"/>
          <w:color w:val="auto"/>
          <w:sz w:val="24"/>
          <w:szCs w:val="24"/>
          <w:lang w:val="en-US"/>
        </w:rPr>
        <w:t xml:space="preserve">classification </w:t>
      </w:r>
      <w:r w:rsidR="00E27B6D" w:rsidRPr="00DE4441">
        <w:rPr>
          <w:rFonts w:ascii="Book Antiqua" w:hAnsi="Book Antiqua"/>
          <w:color w:val="auto"/>
          <w:sz w:val="24"/>
          <w:szCs w:val="24"/>
          <w:lang w:val="en-US"/>
        </w:rPr>
        <w:t xml:space="preserve">system led to divergent findings, </w:t>
      </w:r>
      <w:r w:rsidRPr="00DE4441">
        <w:rPr>
          <w:rFonts w:ascii="Book Antiqua" w:hAnsi="Book Antiqua"/>
          <w:color w:val="auto"/>
          <w:sz w:val="24"/>
          <w:szCs w:val="24"/>
          <w:lang w:val="en-US"/>
        </w:rPr>
        <w:t>this classificati</w:t>
      </w:r>
      <w:r w:rsidR="00E27B6D" w:rsidRPr="00DE4441">
        <w:rPr>
          <w:rFonts w:ascii="Book Antiqua" w:hAnsi="Book Antiqua"/>
          <w:color w:val="auto"/>
          <w:sz w:val="24"/>
          <w:szCs w:val="24"/>
          <w:lang w:val="en-US"/>
        </w:rPr>
        <w:t>on offers</w:t>
      </w:r>
      <w:r w:rsidRPr="00DE4441">
        <w:rPr>
          <w:rFonts w:ascii="Book Antiqua" w:hAnsi="Book Antiqua"/>
          <w:color w:val="auto"/>
          <w:sz w:val="24"/>
          <w:szCs w:val="24"/>
          <w:lang w:val="en-US"/>
        </w:rPr>
        <w:t xml:space="preserve"> physicians a simple tool to distinguish between active and chronic lesions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32</w:t>
      </w:r>
      <w:r w:rsidR="00B47291"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and is the on</w:t>
      </w:r>
      <w:r w:rsidR="00FB7A6B" w:rsidRPr="00DE4441">
        <w:rPr>
          <w:rFonts w:ascii="Book Antiqua" w:hAnsi="Book Antiqua"/>
          <w:color w:val="auto"/>
          <w:sz w:val="24"/>
          <w:szCs w:val="24"/>
          <w:lang w:val="en-US"/>
        </w:rPr>
        <w:t xml:space="preserve">ly classification </w:t>
      </w:r>
      <w:r w:rsidR="00E27B6D" w:rsidRPr="00DE4441">
        <w:rPr>
          <w:rFonts w:ascii="Book Antiqua" w:hAnsi="Book Antiqua"/>
          <w:color w:val="auto"/>
          <w:sz w:val="24"/>
          <w:szCs w:val="24"/>
          <w:lang w:val="en-US"/>
        </w:rPr>
        <w:t>system created</w:t>
      </w:r>
      <w:r w:rsidRPr="00DE4441">
        <w:rPr>
          <w:rFonts w:ascii="Book Antiqua" w:hAnsi="Book Antiqua"/>
          <w:color w:val="auto"/>
          <w:sz w:val="24"/>
          <w:szCs w:val="24"/>
          <w:lang w:val="en-US"/>
        </w:rPr>
        <w:t xml:space="preserve"> in a truly evidence-based manner</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33</w:t>
      </w:r>
      <w:r w:rsidR="00B47291"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In addition</w:t>
      </w:r>
      <w:r w:rsidR="00FB7A6B"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Oxford classification </w:t>
      </w:r>
      <w:r w:rsidR="00E27B6D" w:rsidRPr="00DE4441">
        <w:rPr>
          <w:rFonts w:ascii="Book Antiqua" w:hAnsi="Book Antiqua"/>
          <w:color w:val="auto"/>
          <w:sz w:val="24"/>
          <w:szCs w:val="24"/>
          <w:lang w:val="en-US"/>
        </w:rPr>
        <w:t>system should be considered</w:t>
      </w:r>
      <w:r w:rsidRPr="00DE4441">
        <w:rPr>
          <w:rFonts w:ascii="Book Antiqua" w:hAnsi="Book Antiqua"/>
          <w:color w:val="auto"/>
          <w:sz w:val="24"/>
          <w:szCs w:val="24"/>
          <w:lang w:val="en-US"/>
        </w:rPr>
        <w:t xml:space="preserve"> a working classification</w:t>
      </w:r>
      <w:r w:rsidR="00E27B6D"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meetings are been held to clarify the discrepancies among the </w:t>
      </w:r>
      <w:r w:rsidR="00E27B6D" w:rsidRPr="00DE4441">
        <w:rPr>
          <w:rFonts w:ascii="Book Antiqua" w:hAnsi="Book Antiqua"/>
          <w:color w:val="auto"/>
          <w:sz w:val="24"/>
          <w:szCs w:val="24"/>
          <w:lang w:val="en-US"/>
        </w:rPr>
        <w:t xml:space="preserve">different </w:t>
      </w:r>
      <w:r w:rsidRPr="00DE4441">
        <w:rPr>
          <w:rFonts w:ascii="Book Antiqua" w:hAnsi="Book Antiqua"/>
          <w:color w:val="auto"/>
          <w:sz w:val="24"/>
          <w:szCs w:val="24"/>
          <w:lang w:val="en-US"/>
        </w:rPr>
        <w:t>validation studies. Waiting for further results and clarifications, to date</w:t>
      </w:r>
      <w:r w:rsidR="00E27B6D"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KDIGO guidelines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34</w:t>
      </w:r>
      <w:r w:rsidR="003E31E5"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do not recommend the use of pathological findings to guide therapy and predict prognosis.</w:t>
      </w:r>
    </w:p>
    <w:p w14:paraId="30FAB39A" w14:textId="77777777" w:rsidR="00946D96" w:rsidRDefault="00FB7A6B"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The addition of clinical data to th</w:t>
      </w:r>
      <w:r w:rsidR="00E27B6D" w:rsidRPr="00DE4441">
        <w:rPr>
          <w:rFonts w:ascii="Book Antiqua" w:hAnsi="Book Antiqua"/>
          <w:color w:val="auto"/>
          <w:sz w:val="24"/>
          <w:szCs w:val="24"/>
          <w:lang w:val="en-US"/>
        </w:rPr>
        <w:t xml:space="preserve">e histological findings improved the ability to predict </w:t>
      </w:r>
      <w:r w:rsidRPr="00DE4441">
        <w:rPr>
          <w:rFonts w:ascii="Book Antiqua" w:hAnsi="Book Antiqua"/>
          <w:color w:val="auto"/>
          <w:sz w:val="24"/>
          <w:szCs w:val="24"/>
          <w:lang w:val="en-US"/>
        </w:rPr>
        <w:t>outcomes. Indeed, i</w:t>
      </w:r>
      <w:r w:rsidR="00801870" w:rsidRPr="00DE4441">
        <w:rPr>
          <w:rFonts w:ascii="Book Antiqua" w:hAnsi="Book Antiqua"/>
          <w:color w:val="auto"/>
          <w:sz w:val="24"/>
          <w:szCs w:val="24"/>
          <w:lang w:val="en-US"/>
        </w:rPr>
        <w:t>n a recent study</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35</w:t>
      </w:r>
      <w:r w:rsidR="00630634" w:rsidRPr="00DE4441">
        <w:rPr>
          <w:rFonts w:ascii="Book Antiqua" w:hAnsi="Book Antiqua"/>
          <w:color w:val="auto"/>
          <w:sz w:val="24"/>
          <w:szCs w:val="24"/>
          <w:vertAlign w:val="superscript"/>
          <w:lang w:val="en-US"/>
        </w:rPr>
        <w:t>]</w:t>
      </w:r>
      <w:r w:rsidR="00DE4441">
        <w:rPr>
          <w:rFonts w:ascii="Book Antiqua" w:eastAsiaTheme="minorEastAsia" w:hAnsi="Book Antiqua" w:hint="eastAsia"/>
          <w:color w:val="auto"/>
          <w:sz w:val="24"/>
          <w:szCs w:val="24"/>
          <w:lang w:val="en-US" w:eastAsia="zh-CN"/>
        </w:rPr>
        <w:t xml:space="preserve">, </w:t>
      </w:r>
      <w:r w:rsidR="00801870" w:rsidRPr="00DE4441">
        <w:rPr>
          <w:rFonts w:ascii="Book Antiqua" w:hAnsi="Book Antiqua"/>
          <w:color w:val="auto"/>
          <w:sz w:val="24"/>
          <w:szCs w:val="24"/>
          <w:lang w:val="en-US"/>
        </w:rPr>
        <w:t>a new rule to predict the risk of deve</w:t>
      </w:r>
      <w:r w:rsidR="00C4234F" w:rsidRPr="00DE4441">
        <w:rPr>
          <w:rFonts w:ascii="Book Antiqua" w:hAnsi="Book Antiqua"/>
          <w:color w:val="auto"/>
          <w:sz w:val="24"/>
          <w:szCs w:val="24"/>
          <w:lang w:val="en-US"/>
        </w:rPr>
        <w:t xml:space="preserve">loping </w:t>
      </w:r>
      <w:r w:rsidR="009D0A6A" w:rsidRPr="00DE4441">
        <w:rPr>
          <w:rFonts w:ascii="Book Antiqua" w:hAnsi="Book Antiqua"/>
          <w:color w:val="auto"/>
          <w:sz w:val="24"/>
          <w:szCs w:val="24"/>
          <w:lang w:val="en-US"/>
        </w:rPr>
        <w:t>ESRD</w:t>
      </w:r>
      <w:r w:rsidR="00E27B6D" w:rsidRPr="00DE4441">
        <w:rPr>
          <w:rFonts w:ascii="Book Antiqua" w:hAnsi="Book Antiqua"/>
          <w:color w:val="auto"/>
          <w:sz w:val="24"/>
          <w:szCs w:val="24"/>
          <w:lang w:val="en-US"/>
        </w:rPr>
        <w:t xml:space="preserve"> in IgAN patients was</w:t>
      </w:r>
      <w:r w:rsidR="00801870" w:rsidRPr="00DE4441">
        <w:rPr>
          <w:rFonts w:ascii="Book Antiqua" w:hAnsi="Book Antiqua"/>
          <w:color w:val="auto"/>
          <w:sz w:val="24"/>
          <w:szCs w:val="24"/>
          <w:lang w:val="en-US"/>
        </w:rPr>
        <w:t xml:space="preserve"> developed and validated using clinical measures together with the Oxford classification.</w:t>
      </w:r>
    </w:p>
    <w:p w14:paraId="1CC8DF5B"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612D79AD"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Biological markers</w:t>
      </w:r>
    </w:p>
    <w:p w14:paraId="28A1D6F6" w14:textId="77777777" w:rsidR="00477DFC"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Serum and urine biomarkers may be useful both for diagnostic and prognostic purposes. </w:t>
      </w:r>
    </w:p>
    <w:p w14:paraId="63C07188" w14:textId="77777777" w:rsidR="00477DFC" w:rsidRPr="00DE4441" w:rsidRDefault="00477DFC"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Several authors</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36,</w:t>
      </w:r>
      <w:r w:rsidR="00B819C7" w:rsidRPr="00DE4441">
        <w:rPr>
          <w:rFonts w:ascii="Book Antiqua" w:hAnsi="Book Antiqua"/>
          <w:color w:val="auto"/>
          <w:sz w:val="24"/>
          <w:szCs w:val="24"/>
          <w:vertAlign w:val="superscript"/>
          <w:lang w:val="en-US"/>
        </w:rPr>
        <w:t>37</w:t>
      </w:r>
      <w:r w:rsidR="00733BFB" w:rsidRPr="00DE4441">
        <w:rPr>
          <w:rFonts w:ascii="Book Antiqua" w:hAnsi="Book Antiqua"/>
          <w:color w:val="auto"/>
          <w:sz w:val="24"/>
          <w:szCs w:val="24"/>
          <w:vertAlign w:val="superscript"/>
          <w:lang w:val="en-US"/>
        </w:rPr>
        <w:t xml:space="preserve">] </w:t>
      </w:r>
      <w:r w:rsidR="00733BFB" w:rsidRPr="00DE4441">
        <w:rPr>
          <w:rFonts w:ascii="Book Antiqua" w:hAnsi="Book Antiqua"/>
          <w:color w:val="auto"/>
          <w:sz w:val="24"/>
          <w:szCs w:val="24"/>
          <w:lang w:val="en-US"/>
        </w:rPr>
        <w:t>have formulated the “four hits” theory to explain the IgAN pathogenesis. Accordingly, in a four steps fashion, after an increase of galactose deficient circulating IgA1 (Gd-IgA1), there is an antibody production against these Gd-IgA1. Later on immunocomplexes are formed and may deposit in the kidney. Finally an inflammatory response is activated.</w:t>
      </w:r>
    </w:p>
    <w:p w14:paraId="68D06A43"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According </w:t>
      </w:r>
      <w:r w:rsidR="00FB7A6B" w:rsidRPr="00DE4441">
        <w:rPr>
          <w:rFonts w:ascii="Book Antiqua" w:hAnsi="Book Antiqua"/>
          <w:color w:val="auto"/>
          <w:sz w:val="24"/>
          <w:szCs w:val="24"/>
          <w:lang w:val="en-US"/>
        </w:rPr>
        <w:t>to the</w:t>
      </w:r>
      <w:r w:rsidRPr="00DE4441">
        <w:rPr>
          <w:rFonts w:ascii="Book Antiqua" w:hAnsi="Book Antiqua"/>
          <w:color w:val="auto"/>
          <w:sz w:val="24"/>
          <w:szCs w:val="24"/>
          <w:lang w:val="en-US"/>
        </w:rPr>
        <w:t xml:space="preserve"> four hits</w:t>
      </w:r>
      <w:r w:rsidR="00FB7A6B" w:rsidRPr="00DE4441">
        <w:rPr>
          <w:rFonts w:ascii="Book Antiqua" w:hAnsi="Book Antiqua"/>
          <w:color w:val="auto"/>
          <w:sz w:val="24"/>
          <w:szCs w:val="24"/>
          <w:lang w:val="en-US"/>
        </w:rPr>
        <w:t xml:space="preserve"> theory of</w:t>
      </w:r>
      <w:r w:rsidRPr="00DE4441">
        <w:rPr>
          <w:rFonts w:ascii="Book Antiqua" w:hAnsi="Book Antiqua"/>
          <w:color w:val="auto"/>
          <w:sz w:val="24"/>
          <w:szCs w:val="24"/>
          <w:lang w:val="en-US"/>
        </w:rPr>
        <w:t xml:space="preserve"> IgAN pathogenesis, the diagnostic </w:t>
      </w:r>
      <w:r w:rsidR="00FB7A6B" w:rsidRPr="00DE4441">
        <w:rPr>
          <w:rFonts w:ascii="Book Antiqua" w:hAnsi="Book Antiqua"/>
          <w:color w:val="auto"/>
          <w:sz w:val="24"/>
          <w:szCs w:val="24"/>
          <w:lang w:val="en-US"/>
        </w:rPr>
        <w:t>biomarker</w:t>
      </w:r>
      <w:r w:rsidR="00E27B6D" w:rsidRPr="00DE4441">
        <w:rPr>
          <w:rFonts w:ascii="Book Antiqua" w:hAnsi="Book Antiqua"/>
          <w:color w:val="auto"/>
          <w:sz w:val="24"/>
          <w:szCs w:val="24"/>
          <w:lang w:val="en-US"/>
        </w:rPr>
        <w:t>’s</w:t>
      </w:r>
      <w:r w:rsidR="00FB7A6B"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usefulness decreases from hit 1 to hit 4, while</w:t>
      </w:r>
      <w:r w:rsidR="00E27B6D"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on the contrary</w:t>
      </w:r>
      <w:r w:rsidR="00E27B6D"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prognostic value increases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38</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1E896FD9" w14:textId="77777777" w:rsidR="00946D96" w:rsidRDefault="00801870" w:rsidP="006E0093">
      <w:pPr>
        <w:spacing w:after="0" w:line="360" w:lineRule="auto"/>
        <w:ind w:firstLineChars="100" w:firstLine="24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Tab</w:t>
      </w:r>
      <w:r w:rsidR="00E27B6D" w:rsidRPr="00DE4441">
        <w:rPr>
          <w:rFonts w:ascii="Book Antiqua" w:hAnsi="Book Antiqua"/>
          <w:color w:val="auto"/>
          <w:sz w:val="24"/>
          <w:szCs w:val="24"/>
          <w:lang w:val="en-US"/>
        </w:rPr>
        <w:t xml:space="preserve">le </w:t>
      </w:r>
      <w:r w:rsidRPr="00DE4441">
        <w:rPr>
          <w:rFonts w:ascii="Book Antiqua" w:hAnsi="Book Antiqua"/>
          <w:color w:val="auto"/>
          <w:sz w:val="24"/>
          <w:szCs w:val="24"/>
          <w:lang w:val="en-US"/>
        </w:rPr>
        <w:t xml:space="preserve"> </w:t>
      </w:r>
      <w:r w:rsidR="00DE4441">
        <w:rPr>
          <w:rFonts w:ascii="Book Antiqua" w:eastAsiaTheme="minorEastAsia" w:hAnsi="Book Antiqua" w:hint="eastAsia"/>
          <w:color w:val="auto"/>
          <w:sz w:val="24"/>
          <w:szCs w:val="24"/>
          <w:lang w:val="en-US" w:eastAsia="zh-CN"/>
        </w:rPr>
        <w:t>3</w:t>
      </w:r>
      <w:r w:rsidRPr="00DE4441">
        <w:rPr>
          <w:rFonts w:ascii="Book Antiqua" w:hAnsi="Book Antiqua"/>
          <w:color w:val="auto"/>
          <w:sz w:val="24"/>
          <w:szCs w:val="24"/>
          <w:lang w:val="en-US"/>
        </w:rPr>
        <w:t xml:space="preserve"> summarizes the different biomarkers and their rationale </w:t>
      </w:r>
      <w:r w:rsidR="00E27B6D" w:rsidRPr="00DE4441">
        <w:rPr>
          <w:rFonts w:ascii="Book Antiqua" w:hAnsi="Book Antiqua"/>
          <w:color w:val="auto"/>
          <w:sz w:val="24"/>
          <w:szCs w:val="24"/>
          <w:lang w:val="en-US"/>
        </w:rPr>
        <w:t>in the diagnosis</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39</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199493B4" w14:textId="77777777" w:rsidR="00DE4441" w:rsidRPr="00DE4441" w:rsidRDefault="00DE4441" w:rsidP="006E0093">
      <w:pPr>
        <w:spacing w:after="0" w:line="360" w:lineRule="auto"/>
        <w:ind w:firstLineChars="100" w:firstLine="240"/>
        <w:jc w:val="both"/>
        <w:rPr>
          <w:rFonts w:ascii="Book Antiqua" w:eastAsiaTheme="minorEastAsia" w:hAnsi="Book Antiqua"/>
          <w:color w:val="auto"/>
          <w:sz w:val="24"/>
          <w:szCs w:val="24"/>
          <w:lang w:val="en-US" w:eastAsia="zh-CN"/>
        </w:rPr>
      </w:pPr>
    </w:p>
    <w:p w14:paraId="73F318E2" w14:textId="77777777" w:rsidR="00946D96" w:rsidRPr="00DE4441" w:rsidRDefault="00801870" w:rsidP="0020340B">
      <w:pPr>
        <w:spacing w:after="0" w:line="360" w:lineRule="auto"/>
        <w:jc w:val="both"/>
        <w:outlineLvl w:val="0"/>
        <w:rPr>
          <w:rFonts w:ascii="Book Antiqua" w:eastAsiaTheme="minorEastAsia" w:hAnsi="Book Antiqua"/>
          <w:b/>
          <w:i/>
          <w:color w:val="auto"/>
          <w:sz w:val="24"/>
          <w:szCs w:val="24"/>
          <w:lang w:val="en-US" w:eastAsia="zh-CN"/>
        </w:rPr>
      </w:pPr>
      <w:r w:rsidRPr="00DE4441">
        <w:rPr>
          <w:rFonts w:ascii="Book Antiqua" w:hAnsi="Book Antiqua"/>
          <w:b/>
          <w:i/>
          <w:color w:val="auto"/>
          <w:sz w:val="24"/>
          <w:szCs w:val="24"/>
          <w:lang w:val="en-US"/>
        </w:rPr>
        <w:t>Serum galactose defici</w:t>
      </w:r>
      <w:r w:rsidR="00DE4441" w:rsidRPr="00DE4441">
        <w:rPr>
          <w:rFonts w:ascii="Book Antiqua" w:hAnsi="Book Antiqua"/>
          <w:b/>
          <w:i/>
          <w:color w:val="auto"/>
          <w:sz w:val="24"/>
          <w:szCs w:val="24"/>
          <w:lang w:val="en-US"/>
        </w:rPr>
        <w:t xml:space="preserve">ent immunoglobulin A1 </w:t>
      </w:r>
    </w:p>
    <w:p w14:paraId="500E94A8" w14:textId="77777777" w:rsidR="00946D96" w:rsidRDefault="00DE4441"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lastRenderedPageBreak/>
        <w:t>Galactose deficient immunoglobulin A1 (Gd-IgA1)</w:t>
      </w:r>
      <w:r w:rsidR="00801870" w:rsidRPr="00DE4441">
        <w:rPr>
          <w:rFonts w:ascii="Book Antiqua" w:hAnsi="Book Antiqua"/>
          <w:color w:val="auto"/>
          <w:sz w:val="24"/>
          <w:szCs w:val="24"/>
          <w:lang w:val="en-US"/>
        </w:rPr>
        <w:t xml:space="preserve"> represents a core antigen of the pathogenic IgA1 immunocomplexes and leads to activation of mesangial cells. Principally, </w:t>
      </w:r>
      <w:r w:rsidR="00BC4BD2" w:rsidRPr="00DE4441">
        <w:rPr>
          <w:rFonts w:ascii="Book Antiqua" w:hAnsi="Book Antiqua"/>
          <w:color w:val="auto"/>
          <w:sz w:val="24"/>
          <w:szCs w:val="24"/>
          <w:lang w:val="en-US"/>
        </w:rPr>
        <w:t xml:space="preserve">Gd-IgA1 </w:t>
      </w:r>
      <w:r w:rsidR="00801870" w:rsidRPr="00DE4441">
        <w:rPr>
          <w:rFonts w:ascii="Book Antiqua" w:hAnsi="Book Antiqua"/>
          <w:color w:val="auto"/>
          <w:sz w:val="24"/>
          <w:szCs w:val="24"/>
          <w:lang w:val="en-US"/>
        </w:rPr>
        <w:t xml:space="preserve">represents a diagnostic marker. Data </w:t>
      </w:r>
      <w:r w:rsidR="00BC4BD2" w:rsidRPr="00DE4441">
        <w:rPr>
          <w:rFonts w:ascii="Book Antiqua" w:hAnsi="Book Antiqua"/>
          <w:color w:val="auto"/>
          <w:sz w:val="24"/>
          <w:szCs w:val="24"/>
          <w:lang w:val="en-US"/>
        </w:rPr>
        <w:t>from studies considering  Gd-IgA1 a</w:t>
      </w:r>
      <w:r w:rsidR="00801870" w:rsidRPr="00DE4441">
        <w:rPr>
          <w:rFonts w:ascii="Book Antiqua" w:hAnsi="Book Antiqua"/>
          <w:color w:val="auto"/>
          <w:sz w:val="24"/>
          <w:szCs w:val="24"/>
          <w:lang w:val="en-US"/>
        </w:rPr>
        <w:t xml:space="preserve"> prognostic marker are discordant. In one study</w:t>
      </w:r>
      <w:r w:rsidR="00BC4BD2"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the serum levels of Gd-IgA1 were associated with disease progression</w:t>
      </w:r>
      <w:r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40</w:t>
      </w:r>
      <w:r w:rsidR="00630634" w:rsidRPr="00DE4441">
        <w:rPr>
          <w:rFonts w:ascii="Book Antiqua" w:hAnsi="Book Antiqua"/>
          <w:color w:val="auto"/>
          <w:sz w:val="24"/>
          <w:szCs w:val="24"/>
          <w:vertAlign w:val="superscript"/>
          <w:lang w:val="en-US"/>
        </w:rPr>
        <w:t>]</w:t>
      </w:r>
      <w:r w:rsidR="00BC4BD2" w:rsidRPr="00DE4441">
        <w:rPr>
          <w:rFonts w:ascii="Book Antiqua" w:hAnsi="Book Antiqua"/>
          <w:color w:val="auto"/>
          <w:sz w:val="24"/>
          <w:szCs w:val="24"/>
          <w:lang w:val="en-US"/>
        </w:rPr>
        <w:t>. I</w:t>
      </w:r>
      <w:r w:rsidR="00801870" w:rsidRPr="00DE4441">
        <w:rPr>
          <w:rFonts w:ascii="Book Antiqua" w:hAnsi="Book Antiqua"/>
          <w:color w:val="auto"/>
          <w:sz w:val="24"/>
          <w:szCs w:val="24"/>
          <w:lang w:val="en-US"/>
        </w:rPr>
        <w:t>n another study</w:t>
      </w:r>
      <w:r w:rsidR="00BC4BD2" w:rsidRPr="00DE4441">
        <w:rPr>
          <w:rFonts w:ascii="Book Antiqua" w:hAnsi="Book Antiqua"/>
          <w:color w:val="auto"/>
          <w:sz w:val="24"/>
          <w:szCs w:val="24"/>
          <w:lang w:val="en-US"/>
        </w:rPr>
        <w:t>, the serum levels of Gd-IgA1</w:t>
      </w:r>
      <w:r w:rsidR="00801870" w:rsidRPr="00DE4441">
        <w:rPr>
          <w:rFonts w:ascii="Book Antiqua" w:hAnsi="Book Antiqua"/>
          <w:color w:val="auto"/>
          <w:sz w:val="24"/>
          <w:szCs w:val="24"/>
          <w:lang w:val="en-US"/>
        </w:rPr>
        <w:t xml:space="preserve"> did not correlate with proteinuria and eGFR decline</w:t>
      </w:r>
      <w:r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41</w:t>
      </w:r>
      <w:r w:rsidR="00630634"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5A69C2ED" w14:textId="77777777" w:rsidR="00DE4441" w:rsidRPr="00DE4441" w:rsidRDefault="00DE4441" w:rsidP="006E0093">
      <w:pPr>
        <w:spacing w:after="0" w:line="360" w:lineRule="auto"/>
        <w:jc w:val="both"/>
        <w:rPr>
          <w:rFonts w:ascii="Book Antiqua" w:eastAsiaTheme="minorEastAsia" w:hAnsi="Book Antiqua"/>
          <w:color w:val="auto"/>
          <w:sz w:val="24"/>
          <w:szCs w:val="24"/>
          <w:lang w:val="en-US" w:eastAsia="zh-CN"/>
        </w:rPr>
      </w:pPr>
    </w:p>
    <w:p w14:paraId="2667EC65" w14:textId="77777777" w:rsidR="00946D96" w:rsidRPr="00DE4441" w:rsidRDefault="00DE4441" w:rsidP="0020340B">
      <w:pPr>
        <w:spacing w:after="0" w:line="360" w:lineRule="auto"/>
        <w:jc w:val="both"/>
        <w:outlineLvl w:val="0"/>
        <w:rPr>
          <w:rFonts w:ascii="Book Antiqua" w:eastAsiaTheme="minorEastAsia" w:hAnsi="Book Antiqua"/>
          <w:b/>
          <w:i/>
          <w:color w:val="auto"/>
          <w:sz w:val="24"/>
          <w:szCs w:val="24"/>
          <w:lang w:val="en-US" w:eastAsia="zh-CN"/>
        </w:rPr>
      </w:pPr>
      <w:r w:rsidRPr="00DE4441">
        <w:rPr>
          <w:rFonts w:ascii="Book Antiqua" w:hAnsi="Book Antiqua"/>
          <w:b/>
          <w:i/>
          <w:color w:val="auto"/>
          <w:sz w:val="24"/>
          <w:szCs w:val="24"/>
          <w:lang w:val="en-US"/>
        </w:rPr>
        <w:t>Serum anti-glycan antibodies</w:t>
      </w:r>
    </w:p>
    <w:p w14:paraId="7BE4A08D" w14:textId="77777777" w:rsidR="00946D96" w:rsidRDefault="00801870"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 xml:space="preserve">This biomarker correlates with </w:t>
      </w:r>
      <w:r w:rsidR="00BC4BD2"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urine protein/creatinine ratio</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42</w:t>
      </w:r>
      <w:r w:rsidR="00630634" w:rsidRPr="00DE4441">
        <w:rPr>
          <w:rFonts w:ascii="Book Antiqua" w:hAnsi="Book Antiqua"/>
          <w:color w:val="auto"/>
          <w:sz w:val="24"/>
          <w:szCs w:val="24"/>
          <w:vertAlign w:val="superscript"/>
          <w:lang w:val="en-US"/>
        </w:rPr>
        <w:t>]</w:t>
      </w:r>
      <w:r w:rsidR="00BC4BD2" w:rsidRPr="00DE4441">
        <w:rPr>
          <w:rFonts w:ascii="Book Antiqua" w:hAnsi="Book Antiqua"/>
          <w:color w:val="auto"/>
          <w:sz w:val="24"/>
          <w:szCs w:val="24"/>
          <w:lang w:val="en-US"/>
        </w:rPr>
        <w:t xml:space="preserve"> and with </w:t>
      </w:r>
      <w:r w:rsidRPr="00DE4441">
        <w:rPr>
          <w:rFonts w:ascii="Book Antiqua" w:hAnsi="Book Antiqua"/>
          <w:color w:val="auto"/>
          <w:sz w:val="24"/>
          <w:szCs w:val="24"/>
          <w:lang w:val="en-US"/>
        </w:rPr>
        <w:t xml:space="preserve"> disease progression towards ESRD</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43</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0CF03477" w14:textId="77777777" w:rsidR="00DE4441" w:rsidRPr="00DE4441" w:rsidRDefault="00DE4441" w:rsidP="006E0093">
      <w:pPr>
        <w:spacing w:after="0" w:line="360" w:lineRule="auto"/>
        <w:jc w:val="both"/>
        <w:rPr>
          <w:rFonts w:ascii="Book Antiqua" w:eastAsiaTheme="minorEastAsia" w:hAnsi="Book Antiqua"/>
          <w:color w:val="auto"/>
          <w:sz w:val="24"/>
          <w:szCs w:val="24"/>
          <w:lang w:val="en-US" w:eastAsia="zh-CN"/>
        </w:rPr>
      </w:pPr>
    </w:p>
    <w:p w14:paraId="76197ACA" w14:textId="77777777" w:rsidR="00946D96" w:rsidRPr="00DE4441" w:rsidRDefault="00801870" w:rsidP="0020340B">
      <w:pPr>
        <w:spacing w:after="0" w:line="360" w:lineRule="auto"/>
        <w:jc w:val="both"/>
        <w:outlineLvl w:val="0"/>
        <w:rPr>
          <w:rFonts w:ascii="Book Antiqua" w:eastAsiaTheme="minorEastAsia" w:hAnsi="Book Antiqua"/>
          <w:b/>
          <w:i/>
          <w:color w:val="auto"/>
          <w:sz w:val="24"/>
          <w:szCs w:val="24"/>
          <w:lang w:val="en-US" w:eastAsia="zh-CN"/>
        </w:rPr>
      </w:pPr>
      <w:r w:rsidRPr="00DE4441">
        <w:rPr>
          <w:rFonts w:ascii="Book Antiqua" w:hAnsi="Book Antiqua"/>
          <w:b/>
          <w:i/>
          <w:color w:val="auto"/>
          <w:sz w:val="24"/>
          <w:szCs w:val="24"/>
          <w:lang w:val="en-US"/>
        </w:rPr>
        <w:t>Serum breakdown of complement C3 product</w:t>
      </w:r>
      <w:r w:rsidR="00DE4441" w:rsidRPr="00DE4441">
        <w:rPr>
          <w:rFonts w:ascii="Book Antiqua" w:hAnsi="Book Antiqua"/>
          <w:b/>
          <w:i/>
          <w:color w:val="auto"/>
          <w:sz w:val="24"/>
          <w:szCs w:val="24"/>
          <w:lang w:val="en-US"/>
        </w:rPr>
        <w:t>s</w:t>
      </w:r>
    </w:p>
    <w:p w14:paraId="4A88951D" w14:textId="77777777" w:rsidR="00946D96" w:rsidRDefault="00801870" w:rsidP="006E0093">
      <w:pPr>
        <w:spacing w:after="0" w:line="360" w:lineRule="auto"/>
        <w:jc w:val="both"/>
        <w:rPr>
          <w:rFonts w:ascii="Book Antiqua" w:eastAsiaTheme="minorEastAsia" w:hAnsi="Book Antiqua"/>
          <w:color w:val="auto"/>
          <w:sz w:val="24"/>
          <w:szCs w:val="24"/>
          <w:vertAlign w:val="superscript"/>
          <w:lang w:val="en-US" w:eastAsia="zh-CN"/>
        </w:rPr>
      </w:pPr>
      <w:r w:rsidRPr="00DE4441">
        <w:rPr>
          <w:rFonts w:ascii="Book Antiqua" w:hAnsi="Book Antiqua"/>
          <w:color w:val="auto"/>
          <w:sz w:val="24"/>
          <w:szCs w:val="24"/>
          <w:lang w:val="en-US"/>
        </w:rPr>
        <w:t xml:space="preserve">Complement activation is up-regulated in 50% of patients and correlates with </w:t>
      </w:r>
      <w:r w:rsidR="00BC4BD2" w:rsidRPr="00DE4441">
        <w:rPr>
          <w:rFonts w:ascii="Book Antiqua" w:hAnsi="Book Antiqua"/>
          <w:color w:val="auto"/>
          <w:sz w:val="24"/>
          <w:szCs w:val="24"/>
          <w:lang w:val="en-US"/>
        </w:rPr>
        <w:t>a decrease in</w:t>
      </w:r>
      <w:r w:rsidR="00FB7A6B" w:rsidRPr="00DE4441">
        <w:rPr>
          <w:rFonts w:ascii="Book Antiqua" w:hAnsi="Book Antiqua"/>
          <w:color w:val="auto"/>
          <w:sz w:val="24"/>
          <w:szCs w:val="24"/>
          <w:lang w:val="en-US"/>
        </w:rPr>
        <w:t xml:space="preserve"> renal function</w:t>
      </w:r>
      <w:r w:rsidR="00DE4441" w:rsidRPr="00DE4441">
        <w:rPr>
          <w:rFonts w:ascii="Book Antiqua" w:hAnsi="Book Antiqua"/>
          <w:color w:val="auto"/>
          <w:sz w:val="24"/>
          <w:szCs w:val="24"/>
          <w:vertAlign w:val="superscript"/>
          <w:lang w:val="en-US"/>
        </w:rPr>
        <w:t>[</w:t>
      </w:r>
      <w:r w:rsidR="00B819C7" w:rsidRPr="00DE4441">
        <w:rPr>
          <w:rFonts w:ascii="Book Antiqua" w:hAnsi="Book Antiqua"/>
          <w:color w:val="auto"/>
          <w:sz w:val="24"/>
          <w:szCs w:val="24"/>
          <w:vertAlign w:val="superscript"/>
          <w:lang w:val="en-US"/>
        </w:rPr>
        <w:t>44-46</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r w:rsidR="004860B9" w:rsidRPr="00DE4441">
        <w:rPr>
          <w:rFonts w:ascii="Book Antiqua" w:hAnsi="Book Antiqua"/>
          <w:color w:val="auto"/>
          <w:sz w:val="24"/>
          <w:szCs w:val="24"/>
          <w:lang w:val="en-US"/>
        </w:rPr>
        <w:t xml:space="preserve"> Additionally preliminary studies have documented in IgAN the association of glomerular C4d deposition with serum creatinine, prote</w:t>
      </w:r>
      <w:r w:rsidR="00271692" w:rsidRPr="00DE4441">
        <w:rPr>
          <w:rFonts w:ascii="Book Antiqua" w:hAnsi="Book Antiqua"/>
          <w:color w:val="auto"/>
          <w:sz w:val="24"/>
          <w:szCs w:val="24"/>
          <w:lang w:val="en-US"/>
        </w:rPr>
        <w:t>inuria and histological damage</w:t>
      </w:r>
      <w:r w:rsidR="00DE4441" w:rsidRPr="00DE4441">
        <w:rPr>
          <w:rFonts w:ascii="Book Antiqua" w:hAnsi="Book Antiqua"/>
          <w:color w:val="auto"/>
          <w:sz w:val="24"/>
          <w:szCs w:val="24"/>
          <w:vertAlign w:val="superscript"/>
          <w:lang w:val="en-US"/>
        </w:rPr>
        <w:t>[</w:t>
      </w:r>
      <w:r w:rsidR="00271692" w:rsidRPr="00DE4441">
        <w:rPr>
          <w:rFonts w:ascii="Book Antiqua" w:hAnsi="Book Antiqua"/>
          <w:color w:val="auto"/>
          <w:sz w:val="24"/>
          <w:szCs w:val="24"/>
          <w:vertAlign w:val="superscript"/>
          <w:lang w:val="en-US"/>
        </w:rPr>
        <w:t>47]</w:t>
      </w:r>
    </w:p>
    <w:p w14:paraId="74CD4B94" w14:textId="77777777" w:rsidR="00DE4441" w:rsidRPr="00DE4441" w:rsidRDefault="00DE4441" w:rsidP="006E0093">
      <w:pPr>
        <w:spacing w:after="0" w:line="360" w:lineRule="auto"/>
        <w:jc w:val="both"/>
        <w:rPr>
          <w:rFonts w:ascii="Book Antiqua" w:eastAsiaTheme="minorEastAsia" w:hAnsi="Book Antiqua"/>
          <w:color w:val="auto"/>
          <w:sz w:val="24"/>
          <w:szCs w:val="24"/>
          <w:vertAlign w:val="superscript"/>
          <w:lang w:val="en-US" w:eastAsia="zh-CN"/>
        </w:rPr>
      </w:pPr>
    </w:p>
    <w:p w14:paraId="02D96900"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Fibroblast growth factor 23</w:t>
      </w:r>
    </w:p>
    <w:p w14:paraId="699DDEC4" w14:textId="77777777" w:rsidR="00946D96" w:rsidRDefault="00DE4441"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Fibroblast growth factor 23 (FGF23)</w:t>
      </w:r>
      <w:r>
        <w:rPr>
          <w:rFonts w:ascii="Book Antiqua" w:eastAsiaTheme="minorEastAsia" w:hAnsi="Book Antiqua" w:hint="eastAsia"/>
          <w:color w:val="auto"/>
          <w:sz w:val="24"/>
          <w:szCs w:val="24"/>
          <w:lang w:val="en-US" w:eastAsia="zh-CN"/>
        </w:rPr>
        <w:t xml:space="preserve"> </w:t>
      </w:r>
      <w:r w:rsidR="00801870" w:rsidRPr="00DE4441">
        <w:rPr>
          <w:rFonts w:ascii="Book Antiqua" w:hAnsi="Book Antiqua"/>
          <w:color w:val="auto"/>
          <w:sz w:val="24"/>
          <w:szCs w:val="24"/>
          <w:lang w:val="en-US"/>
        </w:rPr>
        <w:t>is a circulating hormone involved in phosphate homeostasis. In a recent study</w:t>
      </w:r>
      <w:r w:rsidR="00BC4BD2"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FGF23 levels were significantly associated with IgAN progression</w:t>
      </w:r>
      <w:r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48</w:t>
      </w:r>
      <w:r w:rsidR="00630634"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68780721" w14:textId="77777777" w:rsidR="00DE4441" w:rsidRPr="00DE4441" w:rsidRDefault="00DE4441" w:rsidP="006E0093">
      <w:pPr>
        <w:spacing w:after="0" w:line="360" w:lineRule="auto"/>
        <w:jc w:val="both"/>
        <w:rPr>
          <w:rFonts w:ascii="Book Antiqua" w:eastAsiaTheme="minorEastAsia" w:hAnsi="Book Antiqua"/>
          <w:color w:val="auto"/>
          <w:sz w:val="24"/>
          <w:szCs w:val="24"/>
          <w:lang w:val="en-US" w:eastAsia="zh-CN"/>
        </w:rPr>
      </w:pPr>
    </w:p>
    <w:p w14:paraId="5FB66C7B"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CD89-IgA complexes</w:t>
      </w:r>
    </w:p>
    <w:p w14:paraId="746C8F4F"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The deposition of CD89-</w:t>
      </w:r>
      <w:r w:rsidR="00BC4BD2" w:rsidRPr="00DE4441">
        <w:rPr>
          <w:rFonts w:ascii="Book Antiqua" w:hAnsi="Book Antiqua"/>
          <w:color w:val="auto"/>
          <w:sz w:val="24"/>
          <w:szCs w:val="24"/>
          <w:lang w:val="en-US"/>
        </w:rPr>
        <w:t>IgA complexes may facilitate</w:t>
      </w:r>
      <w:r w:rsidRPr="00DE4441">
        <w:rPr>
          <w:rFonts w:ascii="Book Antiqua" w:hAnsi="Book Antiqua"/>
          <w:color w:val="auto"/>
          <w:sz w:val="24"/>
          <w:szCs w:val="24"/>
          <w:lang w:val="en-US"/>
        </w:rPr>
        <w:t xml:space="preserve"> mesangial cell activation. A study reported that IgAN patients </w:t>
      </w:r>
      <w:r w:rsidR="007F3B59" w:rsidRPr="00DE4441">
        <w:rPr>
          <w:rFonts w:ascii="Book Antiqua" w:hAnsi="Book Antiqua"/>
          <w:color w:val="auto"/>
          <w:sz w:val="24"/>
          <w:szCs w:val="24"/>
          <w:lang w:val="en-US"/>
        </w:rPr>
        <w:t xml:space="preserve">without disease progression had </w:t>
      </w:r>
      <w:r w:rsidRPr="00DE4441">
        <w:rPr>
          <w:rFonts w:ascii="Book Antiqua" w:hAnsi="Book Antiqua"/>
          <w:color w:val="auto"/>
          <w:sz w:val="24"/>
          <w:szCs w:val="24"/>
          <w:lang w:val="en-US"/>
        </w:rPr>
        <w:t>high</w:t>
      </w:r>
      <w:r w:rsidR="007F3B59" w:rsidRPr="00DE4441">
        <w:rPr>
          <w:rFonts w:ascii="Book Antiqua" w:hAnsi="Book Antiqua"/>
          <w:color w:val="auto"/>
          <w:sz w:val="24"/>
          <w:szCs w:val="24"/>
          <w:lang w:val="en-US"/>
        </w:rPr>
        <w:t xml:space="preserve"> levels of </w:t>
      </w:r>
      <w:r w:rsidR="003E31E5" w:rsidRPr="00DE4441">
        <w:rPr>
          <w:rFonts w:ascii="Book Antiqua" w:hAnsi="Book Antiqua"/>
          <w:color w:val="auto"/>
          <w:sz w:val="24"/>
          <w:szCs w:val="24"/>
          <w:lang w:val="en-US"/>
        </w:rPr>
        <w:t>soluble CD89</w:t>
      </w:r>
      <w:r w:rsidR="00BC4BD2" w:rsidRPr="00DE4441">
        <w:rPr>
          <w:rFonts w:ascii="Book Antiqua" w:hAnsi="Book Antiqua"/>
          <w:color w:val="auto"/>
          <w:sz w:val="24"/>
          <w:szCs w:val="24"/>
          <w:lang w:val="en-US"/>
        </w:rPr>
        <w:t xml:space="preserve">, whereas </w:t>
      </w:r>
      <w:r w:rsidR="007F3B59" w:rsidRPr="00DE4441">
        <w:rPr>
          <w:rFonts w:ascii="Book Antiqua" w:hAnsi="Book Antiqua"/>
          <w:color w:val="auto"/>
          <w:sz w:val="24"/>
          <w:szCs w:val="24"/>
          <w:lang w:val="en-US"/>
        </w:rPr>
        <w:t xml:space="preserve"> patients with disease progression had</w:t>
      </w:r>
      <w:r w:rsidRPr="00DE4441">
        <w:rPr>
          <w:rFonts w:ascii="Book Antiqua" w:hAnsi="Book Antiqua"/>
          <w:color w:val="auto"/>
          <w:sz w:val="24"/>
          <w:szCs w:val="24"/>
          <w:lang w:val="en-US"/>
        </w:rPr>
        <w:t xml:space="preserve"> low levels </w:t>
      </w:r>
      <w:r w:rsidR="007F3B59" w:rsidRPr="00DE4441">
        <w:rPr>
          <w:rFonts w:ascii="Book Antiqua" w:hAnsi="Book Antiqua"/>
          <w:color w:val="auto"/>
          <w:sz w:val="24"/>
          <w:szCs w:val="24"/>
          <w:lang w:val="en-US"/>
        </w:rPr>
        <w:t>of soluble CD89</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49</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03C2C7BC" w14:textId="77777777" w:rsidR="00946D96" w:rsidRPr="00DE4441" w:rsidRDefault="00801870" w:rsidP="006E0093">
      <w:pPr>
        <w:spacing w:after="0" w:line="360" w:lineRule="auto"/>
        <w:ind w:firstLineChars="200" w:firstLine="48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In addition to </w:t>
      </w:r>
      <w:r w:rsidR="00FB7A6B"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serum bioma</w:t>
      </w:r>
      <w:r w:rsidR="00BC4BD2" w:rsidRPr="00DE4441">
        <w:rPr>
          <w:rFonts w:ascii="Book Antiqua" w:hAnsi="Book Antiqua"/>
          <w:color w:val="auto"/>
          <w:sz w:val="24"/>
          <w:szCs w:val="24"/>
          <w:lang w:val="en-US"/>
        </w:rPr>
        <w:t>rkers,</w:t>
      </w:r>
      <w:r w:rsidR="00FB7A6B" w:rsidRPr="00DE4441">
        <w:rPr>
          <w:rFonts w:ascii="Book Antiqua" w:hAnsi="Book Antiqua"/>
          <w:color w:val="auto"/>
          <w:sz w:val="24"/>
          <w:szCs w:val="24"/>
          <w:lang w:val="en-US"/>
        </w:rPr>
        <w:t xml:space="preserve"> </w:t>
      </w:r>
      <w:r w:rsidR="00D658E3" w:rsidRPr="00DE4441">
        <w:rPr>
          <w:rFonts w:ascii="Book Antiqua" w:hAnsi="Book Antiqua"/>
          <w:color w:val="auto"/>
          <w:sz w:val="24"/>
          <w:szCs w:val="24"/>
          <w:lang w:val="en-US"/>
        </w:rPr>
        <w:t>urinary biomarkers m</w:t>
      </w:r>
      <w:r w:rsidRPr="00DE4441">
        <w:rPr>
          <w:rFonts w:ascii="Book Antiqua" w:hAnsi="Book Antiqua"/>
          <w:color w:val="auto"/>
          <w:sz w:val="24"/>
          <w:szCs w:val="24"/>
          <w:lang w:val="en-US"/>
        </w:rPr>
        <w:t xml:space="preserve">ay </w:t>
      </w:r>
      <w:r w:rsidR="00BC4BD2" w:rsidRPr="00DE4441">
        <w:rPr>
          <w:rFonts w:ascii="Book Antiqua" w:hAnsi="Book Antiqua"/>
          <w:color w:val="auto"/>
          <w:sz w:val="24"/>
          <w:szCs w:val="24"/>
          <w:lang w:val="en-US"/>
        </w:rPr>
        <w:t xml:space="preserve">also </w:t>
      </w:r>
      <w:r w:rsidRPr="00DE4441">
        <w:rPr>
          <w:rFonts w:ascii="Book Antiqua" w:hAnsi="Book Antiqua"/>
          <w:color w:val="auto"/>
          <w:sz w:val="24"/>
          <w:szCs w:val="24"/>
          <w:lang w:val="en-US"/>
        </w:rPr>
        <w:t xml:space="preserve">be useful both in </w:t>
      </w:r>
      <w:r w:rsidR="00FB7A6B"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 xml:space="preserve">diagnosis </w:t>
      </w:r>
      <w:r w:rsidR="00BC4BD2" w:rsidRPr="00DE4441">
        <w:rPr>
          <w:rFonts w:ascii="Book Antiqua" w:hAnsi="Book Antiqua"/>
          <w:color w:val="auto"/>
          <w:sz w:val="24"/>
          <w:szCs w:val="24"/>
          <w:lang w:val="en-US"/>
        </w:rPr>
        <w:t xml:space="preserve">of IgAN </w:t>
      </w:r>
      <w:r w:rsidRPr="00DE4441">
        <w:rPr>
          <w:rFonts w:ascii="Book Antiqua" w:hAnsi="Book Antiqua"/>
          <w:color w:val="auto"/>
          <w:sz w:val="24"/>
          <w:szCs w:val="24"/>
          <w:lang w:val="en-US"/>
        </w:rPr>
        <w:t xml:space="preserve">and </w:t>
      </w:r>
      <w:r w:rsidR="00FB7A6B"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prognosis</w:t>
      </w:r>
      <w:r w:rsidR="00BC4BD2"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w:t>
      </w:r>
    </w:p>
    <w:p w14:paraId="6275187D" w14:textId="77777777" w:rsidR="00946D96" w:rsidRPr="00DE4441" w:rsidRDefault="00FB7A6B"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u</w:t>
      </w:r>
      <w:r w:rsidR="00801870" w:rsidRPr="00DE4441">
        <w:rPr>
          <w:rFonts w:ascii="Book Antiqua" w:hAnsi="Book Antiqua"/>
          <w:color w:val="auto"/>
          <w:sz w:val="24"/>
          <w:szCs w:val="24"/>
          <w:lang w:val="en-US"/>
        </w:rPr>
        <w:t>rinary mannose-binding lectin</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50</w:t>
      </w:r>
      <w:r w:rsidR="00630634" w:rsidRPr="00DE4441">
        <w:rPr>
          <w:rFonts w:ascii="Book Antiqua" w:hAnsi="Book Antiqua"/>
          <w:color w:val="auto"/>
          <w:sz w:val="24"/>
          <w:szCs w:val="24"/>
          <w:vertAlign w:val="superscript"/>
          <w:lang w:val="en-US"/>
        </w:rPr>
        <w:t>]</w:t>
      </w:r>
      <w:r w:rsidR="00630634" w:rsidRPr="00DE4441">
        <w:rPr>
          <w:rFonts w:ascii="Book Antiqua" w:hAnsi="Book Antiqua"/>
          <w:color w:val="auto"/>
          <w:sz w:val="24"/>
          <w:szCs w:val="24"/>
          <w:lang w:val="en-US"/>
        </w:rPr>
        <w:t xml:space="preserve"> </w:t>
      </w:r>
      <w:r w:rsidR="00BC4BD2" w:rsidRPr="00DE4441">
        <w:rPr>
          <w:rFonts w:ascii="Book Antiqua" w:hAnsi="Book Antiqua"/>
          <w:color w:val="auto"/>
          <w:sz w:val="24"/>
          <w:szCs w:val="24"/>
          <w:lang w:val="en-US"/>
        </w:rPr>
        <w:t>is a biomarker for predicting</w:t>
      </w:r>
      <w:r w:rsidRPr="00DE4441">
        <w:rPr>
          <w:rFonts w:ascii="Book Antiqua" w:hAnsi="Book Antiqua"/>
          <w:color w:val="auto"/>
          <w:sz w:val="24"/>
          <w:szCs w:val="24"/>
          <w:lang w:val="en-US"/>
        </w:rPr>
        <w:t xml:space="preserve"> </w:t>
      </w:r>
      <w:r w:rsidR="00801870" w:rsidRPr="00DE4441">
        <w:rPr>
          <w:rFonts w:ascii="Book Antiqua" w:hAnsi="Book Antiqua"/>
          <w:color w:val="auto"/>
          <w:sz w:val="24"/>
          <w:szCs w:val="24"/>
          <w:lang w:val="en-US"/>
        </w:rPr>
        <w:t>IgAN progression. Indeed,</w:t>
      </w:r>
      <w:r w:rsidR="00BC4BD2" w:rsidRPr="00DE4441">
        <w:rPr>
          <w:rFonts w:ascii="Book Antiqua" w:hAnsi="Book Antiqua"/>
          <w:color w:val="auto"/>
          <w:sz w:val="24"/>
          <w:szCs w:val="24"/>
          <w:lang w:val="en-US"/>
        </w:rPr>
        <w:t xml:space="preserve"> it</w:t>
      </w:r>
      <w:r w:rsidR="00801870" w:rsidRPr="00DE4441">
        <w:rPr>
          <w:rFonts w:ascii="Book Antiqua" w:hAnsi="Book Antiqua"/>
          <w:color w:val="auto"/>
          <w:sz w:val="24"/>
          <w:szCs w:val="24"/>
          <w:lang w:val="en-US"/>
        </w:rPr>
        <w:t xml:space="preserve"> is associated with </w:t>
      </w:r>
      <w:r w:rsidR="00BC4BD2" w:rsidRPr="00DE4441">
        <w:rPr>
          <w:rFonts w:ascii="Book Antiqua" w:hAnsi="Book Antiqua"/>
          <w:color w:val="auto"/>
          <w:sz w:val="24"/>
          <w:szCs w:val="24"/>
          <w:lang w:val="en-US"/>
        </w:rPr>
        <w:t xml:space="preserve">the </w:t>
      </w:r>
      <w:r w:rsidR="00801870" w:rsidRPr="00DE4441">
        <w:rPr>
          <w:rFonts w:ascii="Book Antiqua" w:hAnsi="Book Antiqua"/>
          <w:color w:val="auto"/>
          <w:sz w:val="24"/>
          <w:szCs w:val="24"/>
          <w:lang w:val="en-US"/>
        </w:rPr>
        <w:t xml:space="preserve">worsening of </w:t>
      </w:r>
      <w:r w:rsidR="00D658E3" w:rsidRPr="00DE4441">
        <w:rPr>
          <w:rFonts w:ascii="Book Antiqua" w:hAnsi="Book Antiqua"/>
          <w:color w:val="auto"/>
          <w:sz w:val="24"/>
          <w:szCs w:val="24"/>
          <w:lang w:val="en-US"/>
        </w:rPr>
        <w:t>histopathologic lesions</w:t>
      </w:r>
      <w:r w:rsidR="00801870" w:rsidRPr="00DE4441">
        <w:rPr>
          <w:rFonts w:ascii="Book Antiqua" w:hAnsi="Book Antiqua"/>
          <w:color w:val="auto"/>
          <w:sz w:val="24"/>
          <w:szCs w:val="24"/>
          <w:lang w:val="en-US"/>
        </w:rPr>
        <w:t xml:space="preserve"> </w:t>
      </w:r>
      <w:r w:rsidR="00BC4BD2" w:rsidRPr="00DE4441">
        <w:rPr>
          <w:rFonts w:ascii="Book Antiqua" w:hAnsi="Book Antiqua"/>
          <w:color w:val="auto"/>
          <w:sz w:val="24"/>
          <w:szCs w:val="24"/>
          <w:lang w:val="en-US"/>
        </w:rPr>
        <w:t xml:space="preserve">such </w:t>
      </w:r>
      <w:r w:rsidR="00801870" w:rsidRPr="00DE4441">
        <w:rPr>
          <w:rFonts w:ascii="Book Antiqua" w:hAnsi="Book Antiqua"/>
          <w:color w:val="auto"/>
          <w:sz w:val="24"/>
          <w:szCs w:val="24"/>
          <w:lang w:val="en-US"/>
        </w:rPr>
        <w:t>as mesangial hypercellularity, tubular atrophy and interstitial fibrosis.</w:t>
      </w:r>
    </w:p>
    <w:p w14:paraId="41395F28"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lastRenderedPageBreak/>
        <w:t>In a small cohort</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51</w:t>
      </w:r>
      <w:r w:rsidR="00630634" w:rsidRPr="00DE4441">
        <w:rPr>
          <w:rFonts w:ascii="Book Antiqua" w:hAnsi="Book Antiqua"/>
          <w:color w:val="auto"/>
          <w:sz w:val="24"/>
          <w:szCs w:val="24"/>
          <w:vertAlign w:val="superscript"/>
          <w:lang w:val="en-US"/>
        </w:rPr>
        <w:t>]</w:t>
      </w:r>
      <w:r w:rsidR="00BC4BD2" w:rsidRPr="00DE4441">
        <w:rPr>
          <w:rFonts w:ascii="Book Antiqua" w:hAnsi="Book Antiqua"/>
          <w:color w:val="auto"/>
          <w:sz w:val="24"/>
          <w:szCs w:val="24"/>
          <w:lang w:val="en-US"/>
        </w:rPr>
        <w:t>, a</w:t>
      </w:r>
      <w:r w:rsidRPr="00DE4441">
        <w:rPr>
          <w:rFonts w:ascii="Book Antiqua" w:hAnsi="Book Antiqua"/>
          <w:color w:val="auto"/>
          <w:sz w:val="24"/>
          <w:szCs w:val="24"/>
          <w:lang w:val="en-US"/>
        </w:rPr>
        <w:t xml:space="preserve"> urinary epidermal growth factor/monocyte chemotactic peptide ratio (EGF/MCP1)</w:t>
      </w:r>
      <w:r w:rsidR="00355F11" w:rsidRPr="00DE4441">
        <w:rPr>
          <w:rFonts w:ascii="Book Antiqua" w:hAnsi="Book Antiqua"/>
          <w:color w:val="auto"/>
          <w:sz w:val="24"/>
          <w:szCs w:val="24"/>
          <w:lang w:val="en-US"/>
        </w:rPr>
        <w:t xml:space="preserve"> greater than 366.66</w:t>
      </w:r>
      <w:r w:rsidRPr="00DE4441">
        <w:rPr>
          <w:rFonts w:ascii="Book Antiqua" w:hAnsi="Book Antiqua"/>
          <w:color w:val="auto"/>
          <w:sz w:val="24"/>
          <w:szCs w:val="24"/>
          <w:lang w:val="en-US"/>
        </w:rPr>
        <w:t xml:space="preserve"> was related to </w:t>
      </w:r>
      <w:r w:rsidR="00BC4BD2" w:rsidRPr="00DE4441">
        <w:rPr>
          <w:rFonts w:ascii="Book Antiqua" w:hAnsi="Book Antiqua"/>
          <w:color w:val="auto"/>
          <w:sz w:val="24"/>
          <w:szCs w:val="24"/>
          <w:lang w:val="en-US"/>
        </w:rPr>
        <w:t>an improvement in</w:t>
      </w:r>
      <w:r w:rsidR="00355F11" w:rsidRPr="00DE4441">
        <w:rPr>
          <w:rFonts w:ascii="Book Antiqua" w:hAnsi="Book Antiqua"/>
          <w:color w:val="auto"/>
          <w:sz w:val="24"/>
          <w:szCs w:val="24"/>
          <w:lang w:val="en-US"/>
        </w:rPr>
        <w:t xml:space="preserve"> the </w:t>
      </w:r>
      <w:r w:rsidRPr="00DE4441">
        <w:rPr>
          <w:rFonts w:ascii="Book Antiqua" w:hAnsi="Book Antiqua"/>
          <w:color w:val="auto"/>
          <w:sz w:val="24"/>
          <w:szCs w:val="24"/>
          <w:lang w:val="en-US"/>
        </w:rPr>
        <w:t>renal survival</w:t>
      </w:r>
      <w:r w:rsidR="00355F11" w:rsidRPr="00DE4441">
        <w:rPr>
          <w:rFonts w:ascii="Book Antiqua" w:hAnsi="Book Antiqua"/>
          <w:color w:val="auto"/>
          <w:sz w:val="24"/>
          <w:szCs w:val="24"/>
          <w:lang w:val="en-US"/>
        </w:rPr>
        <w:t xml:space="preserve"> rate</w:t>
      </w:r>
      <w:r w:rsidR="00BC4BD2" w:rsidRPr="00DE4441">
        <w:rPr>
          <w:rFonts w:ascii="Book Antiqua" w:hAnsi="Book Antiqua"/>
          <w:color w:val="auto"/>
          <w:sz w:val="24"/>
          <w:szCs w:val="24"/>
          <w:lang w:val="en-US"/>
        </w:rPr>
        <w:t xml:space="preserve"> over the long term</w:t>
      </w:r>
      <w:r w:rsidRPr="00DE4441">
        <w:rPr>
          <w:rFonts w:ascii="Book Antiqua" w:hAnsi="Book Antiqua"/>
          <w:color w:val="auto"/>
          <w:sz w:val="24"/>
          <w:szCs w:val="24"/>
          <w:lang w:val="en-US"/>
        </w:rPr>
        <w:t>.</w:t>
      </w:r>
    </w:p>
    <w:p w14:paraId="51046303" w14:textId="77777777" w:rsidR="00946D96" w:rsidRPr="00DE4441" w:rsidRDefault="00BC4BD2"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relevance of</w:t>
      </w:r>
      <w:r w:rsidR="00355F11" w:rsidRPr="00DE4441">
        <w:rPr>
          <w:rFonts w:ascii="Book Antiqua" w:hAnsi="Book Antiqua"/>
          <w:color w:val="auto"/>
          <w:sz w:val="24"/>
          <w:szCs w:val="24"/>
          <w:lang w:val="en-US"/>
        </w:rPr>
        <w:t xml:space="preserve"> </w:t>
      </w:r>
      <w:r w:rsidR="00801870" w:rsidRPr="00DE4441">
        <w:rPr>
          <w:rFonts w:ascii="Book Antiqua" w:hAnsi="Book Antiqua"/>
          <w:color w:val="auto"/>
          <w:sz w:val="24"/>
          <w:szCs w:val="24"/>
          <w:lang w:val="en-US"/>
        </w:rPr>
        <w:t>urine proteomics as an alternative to single biomarkers has been evaluated</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52, 53</w:t>
      </w:r>
      <w:r w:rsidR="00630634" w:rsidRPr="00DE4441">
        <w:rPr>
          <w:rFonts w:ascii="Book Antiqua" w:hAnsi="Book Antiqua"/>
          <w:color w:val="auto"/>
          <w:sz w:val="24"/>
          <w:szCs w:val="24"/>
          <w:vertAlign w:val="superscript"/>
          <w:lang w:val="en-US"/>
        </w:rPr>
        <w:t>]</w:t>
      </w:r>
      <w:r w:rsidR="00355F11" w:rsidRPr="00DE4441">
        <w:rPr>
          <w:rFonts w:ascii="Book Antiqua" w:hAnsi="Book Antiqua"/>
          <w:color w:val="auto"/>
          <w:sz w:val="24"/>
          <w:szCs w:val="24"/>
          <w:lang w:val="en-US"/>
        </w:rPr>
        <w:t>. The usefulness of proteomics</w:t>
      </w:r>
      <w:r w:rsidR="00801870" w:rsidRPr="00DE4441">
        <w:rPr>
          <w:rFonts w:ascii="Book Antiqua" w:hAnsi="Book Antiqua"/>
          <w:color w:val="auto"/>
          <w:sz w:val="24"/>
          <w:szCs w:val="24"/>
          <w:lang w:val="en-US"/>
        </w:rPr>
        <w:t xml:space="preserve"> as a diagnostic tool</w:t>
      </w:r>
      <w:r w:rsidR="00355F11" w:rsidRPr="00DE4441">
        <w:rPr>
          <w:rFonts w:ascii="Book Antiqua" w:hAnsi="Book Antiqua"/>
          <w:color w:val="auto"/>
          <w:sz w:val="24"/>
          <w:szCs w:val="24"/>
          <w:lang w:val="en-US"/>
        </w:rPr>
        <w:t xml:space="preserve"> has been documented</w:t>
      </w:r>
      <w:r w:rsidR="00801870" w:rsidRPr="00DE4441">
        <w:rPr>
          <w:rFonts w:ascii="Book Antiqua" w:hAnsi="Book Antiqua"/>
          <w:color w:val="auto"/>
          <w:sz w:val="24"/>
          <w:szCs w:val="24"/>
          <w:lang w:val="en-US"/>
        </w:rPr>
        <w:t>, but its value as a prognostic factor remains to be evaluated.</w:t>
      </w:r>
    </w:p>
    <w:p w14:paraId="30574FFE" w14:textId="77777777" w:rsidR="00946D96" w:rsidRPr="00DE4441" w:rsidRDefault="00CA6DA2"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Several studies have evaluated the role of</w:t>
      </w:r>
      <w:r w:rsidR="00801870" w:rsidRPr="00DE4441">
        <w:rPr>
          <w:rFonts w:ascii="Book Antiqua" w:hAnsi="Book Antiqua"/>
          <w:color w:val="auto"/>
          <w:sz w:val="24"/>
          <w:szCs w:val="24"/>
          <w:lang w:val="en-US"/>
        </w:rPr>
        <w:t xml:space="preserve"> small microRNAs in the diagnosis and the prog</w:t>
      </w:r>
      <w:r w:rsidR="00355F11" w:rsidRPr="00DE4441">
        <w:rPr>
          <w:rFonts w:ascii="Book Antiqua" w:hAnsi="Book Antiqua"/>
          <w:color w:val="auto"/>
          <w:sz w:val="24"/>
          <w:szCs w:val="24"/>
          <w:lang w:val="en-US"/>
        </w:rPr>
        <w:t>nosis of IgAN</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54</w:t>
      </w:r>
      <w:r w:rsidR="00630634"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20A49E50"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MicroRNA</w:t>
      </w:r>
      <w:r w:rsidR="00D658E3" w:rsidRPr="00DE4441">
        <w:rPr>
          <w:rFonts w:ascii="Book Antiqua" w:hAnsi="Book Antiqua"/>
          <w:color w:val="auto"/>
          <w:sz w:val="24"/>
          <w:szCs w:val="24"/>
          <w:lang w:val="en-US"/>
        </w:rPr>
        <w:t>s</w:t>
      </w:r>
      <w:r w:rsidR="00CA6DA2" w:rsidRPr="00DE4441">
        <w:rPr>
          <w:rFonts w:ascii="Book Antiqua" w:hAnsi="Book Antiqua"/>
          <w:color w:val="auto"/>
          <w:sz w:val="24"/>
          <w:szCs w:val="24"/>
          <w:lang w:val="en-US"/>
        </w:rPr>
        <w:t xml:space="preserve"> are short, non</w:t>
      </w:r>
      <w:r w:rsidRPr="00DE4441">
        <w:rPr>
          <w:rFonts w:ascii="Book Antiqua" w:hAnsi="Book Antiqua"/>
          <w:color w:val="auto"/>
          <w:sz w:val="24"/>
          <w:szCs w:val="24"/>
          <w:lang w:val="en-US"/>
        </w:rPr>
        <w:t>coding</w:t>
      </w:r>
      <w:r w:rsidR="00CA6DA2" w:rsidRPr="00DE4441">
        <w:rPr>
          <w:rFonts w:ascii="Book Antiqua" w:hAnsi="Book Antiqua"/>
          <w:color w:val="auto"/>
          <w:sz w:val="24"/>
          <w:szCs w:val="24"/>
          <w:lang w:val="en-US"/>
        </w:rPr>
        <w:t xml:space="preserve"> RNA molecules that regulate</w:t>
      </w:r>
      <w:r w:rsidRPr="00DE4441">
        <w:rPr>
          <w:rFonts w:ascii="Book Antiqua" w:hAnsi="Book Antiqua"/>
          <w:color w:val="auto"/>
          <w:sz w:val="24"/>
          <w:szCs w:val="24"/>
          <w:lang w:val="en-US"/>
        </w:rPr>
        <w:t xml:space="preserve"> gene expression. Micro RNA</w:t>
      </w:r>
      <w:r w:rsidR="00CA6DA2" w:rsidRPr="00DE4441">
        <w:rPr>
          <w:rFonts w:ascii="Book Antiqua" w:hAnsi="Book Antiqua"/>
          <w:color w:val="auto"/>
          <w:sz w:val="24"/>
          <w:szCs w:val="24"/>
          <w:lang w:val="en-US"/>
        </w:rPr>
        <w:t>s such</w:t>
      </w:r>
      <w:r w:rsidRPr="00DE4441">
        <w:rPr>
          <w:rFonts w:ascii="Book Antiqua" w:hAnsi="Book Antiqua"/>
          <w:color w:val="auto"/>
          <w:sz w:val="24"/>
          <w:szCs w:val="24"/>
          <w:lang w:val="en-US"/>
        </w:rPr>
        <w:t xml:space="preserve"> as 18-5 p</w:t>
      </w:r>
      <w:r w:rsidR="00D658E3"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29 c</w:t>
      </w:r>
      <w:r w:rsidR="00D658E3" w:rsidRPr="00DE4441">
        <w:rPr>
          <w:rFonts w:ascii="Book Antiqua" w:hAnsi="Book Antiqua"/>
          <w:color w:val="auto"/>
          <w:sz w:val="24"/>
          <w:szCs w:val="24"/>
          <w:lang w:val="en-US"/>
        </w:rPr>
        <w:t>, 133</w:t>
      </w:r>
      <w:r w:rsidRPr="00DE4441">
        <w:rPr>
          <w:rFonts w:ascii="Book Antiqua" w:hAnsi="Book Antiqua"/>
          <w:color w:val="auto"/>
          <w:sz w:val="24"/>
          <w:szCs w:val="24"/>
          <w:lang w:val="en-US"/>
        </w:rPr>
        <w:t xml:space="preserve"> a, 133 b, 148 b, 185, 192 and 200 c have been documented to exert a role in the pathogenesis of IgAN. Their </w:t>
      </w:r>
      <w:r w:rsidR="00CA6DA2" w:rsidRPr="00DE4441">
        <w:rPr>
          <w:rFonts w:ascii="Book Antiqua" w:hAnsi="Book Antiqua"/>
          <w:color w:val="auto"/>
          <w:sz w:val="24"/>
          <w:szCs w:val="24"/>
          <w:lang w:val="en-US"/>
        </w:rPr>
        <w:t xml:space="preserve">level in </w:t>
      </w:r>
      <w:r w:rsidRPr="00DE4441">
        <w:rPr>
          <w:rFonts w:ascii="Book Antiqua" w:hAnsi="Book Antiqua"/>
          <w:color w:val="auto"/>
          <w:sz w:val="24"/>
          <w:szCs w:val="24"/>
          <w:lang w:val="en-US"/>
        </w:rPr>
        <w:t xml:space="preserve">urinary excretion may be elevated in the course of the disease and may </w:t>
      </w:r>
      <w:r w:rsidR="00D658E3" w:rsidRPr="00DE4441">
        <w:rPr>
          <w:rFonts w:ascii="Book Antiqua" w:hAnsi="Book Antiqua"/>
          <w:color w:val="auto"/>
          <w:sz w:val="24"/>
          <w:szCs w:val="24"/>
          <w:lang w:val="en-US"/>
        </w:rPr>
        <w:t>represent</w:t>
      </w:r>
      <w:r w:rsidRPr="00DE4441">
        <w:rPr>
          <w:rFonts w:ascii="Book Antiqua" w:hAnsi="Book Antiqua"/>
          <w:color w:val="auto"/>
          <w:sz w:val="24"/>
          <w:szCs w:val="24"/>
          <w:lang w:val="en-US"/>
        </w:rPr>
        <w:t xml:space="preserve"> </w:t>
      </w:r>
      <w:r w:rsidR="003E31E5" w:rsidRPr="00DE4441">
        <w:rPr>
          <w:rFonts w:ascii="Book Antiqua" w:hAnsi="Book Antiqua"/>
          <w:color w:val="auto"/>
          <w:sz w:val="24"/>
          <w:szCs w:val="24"/>
          <w:lang w:val="en-US"/>
        </w:rPr>
        <w:t>a</w:t>
      </w:r>
      <w:r w:rsidRPr="00DE4441">
        <w:rPr>
          <w:rFonts w:ascii="Book Antiqua" w:hAnsi="Book Antiqua"/>
          <w:color w:val="auto"/>
          <w:sz w:val="24"/>
          <w:szCs w:val="24"/>
          <w:lang w:val="en-US"/>
        </w:rPr>
        <w:t xml:space="preserve"> useful diagnostic tool. The prognostic value remains t</w:t>
      </w:r>
      <w:r w:rsidR="00CA6DA2" w:rsidRPr="00DE4441">
        <w:rPr>
          <w:rFonts w:ascii="Book Antiqua" w:hAnsi="Book Antiqua"/>
          <w:color w:val="auto"/>
          <w:sz w:val="24"/>
          <w:szCs w:val="24"/>
          <w:lang w:val="en-US"/>
        </w:rPr>
        <w:t>o be evaluated, even though</w:t>
      </w:r>
      <w:r w:rsidRPr="00DE4441">
        <w:rPr>
          <w:rFonts w:ascii="Book Antiqua" w:hAnsi="Book Antiqua"/>
          <w:color w:val="auto"/>
          <w:sz w:val="24"/>
          <w:szCs w:val="24"/>
          <w:lang w:val="en-US"/>
        </w:rPr>
        <w:t xml:space="preserve"> </w:t>
      </w:r>
      <w:r w:rsidR="00355F11" w:rsidRPr="00DE4441">
        <w:rPr>
          <w:rFonts w:ascii="Book Antiqua" w:hAnsi="Book Antiqua"/>
          <w:color w:val="auto"/>
          <w:sz w:val="24"/>
          <w:szCs w:val="24"/>
          <w:lang w:val="en-US"/>
        </w:rPr>
        <w:t>the relationship between the urinary levels</w:t>
      </w:r>
      <w:r w:rsidRPr="00DE4441">
        <w:rPr>
          <w:rFonts w:ascii="Book Antiqua" w:hAnsi="Book Antiqua"/>
          <w:color w:val="auto"/>
          <w:sz w:val="24"/>
          <w:szCs w:val="24"/>
          <w:lang w:val="en-US"/>
        </w:rPr>
        <w:t xml:space="preserve"> of miR</w:t>
      </w:r>
      <w:r w:rsidR="00D658E3" w:rsidRPr="00DE4441">
        <w:rPr>
          <w:rFonts w:ascii="Book Antiqua" w:hAnsi="Book Antiqua"/>
          <w:color w:val="auto"/>
          <w:sz w:val="24"/>
          <w:szCs w:val="24"/>
          <w:lang w:val="en-US"/>
        </w:rPr>
        <w:t xml:space="preserve">NA </w:t>
      </w:r>
      <w:r w:rsidR="003E31E5" w:rsidRPr="00DE4441">
        <w:rPr>
          <w:rFonts w:ascii="Book Antiqua" w:hAnsi="Book Antiqua"/>
          <w:color w:val="auto"/>
          <w:sz w:val="24"/>
          <w:szCs w:val="24"/>
          <w:lang w:val="en-US"/>
        </w:rPr>
        <w:t>146 and</w:t>
      </w:r>
      <w:r w:rsidRPr="00DE4441">
        <w:rPr>
          <w:rFonts w:ascii="Book Antiqua" w:hAnsi="Book Antiqua"/>
          <w:color w:val="auto"/>
          <w:sz w:val="24"/>
          <w:szCs w:val="24"/>
          <w:lang w:val="en-US"/>
        </w:rPr>
        <w:t xml:space="preserve"> miR</w:t>
      </w:r>
      <w:r w:rsidR="00D658E3" w:rsidRPr="00DE4441">
        <w:rPr>
          <w:rFonts w:ascii="Book Antiqua" w:hAnsi="Book Antiqua"/>
          <w:color w:val="auto"/>
          <w:sz w:val="24"/>
          <w:szCs w:val="24"/>
          <w:lang w:val="en-US"/>
        </w:rPr>
        <w:t>NA</w:t>
      </w:r>
      <w:r w:rsidR="00355F11" w:rsidRPr="00DE4441">
        <w:rPr>
          <w:rFonts w:ascii="Book Antiqua" w:hAnsi="Book Antiqua"/>
          <w:color w:val="auto"/>
          <w:sz w:val="24"/>
          <w:szCs w:val="24"/>
          <w:lang w:val="en-US"/>
        </w:rPr>
        <w:t xml:space="preserve"> 155 and</w:t>
      </w:r>
      <w:r w:rsidRPr="00DE4441">
        <w:rPr>
          <w:rFonts w:ascii="Book Antiqua" w:hAnsi="Book Antiqua"/>
          <w:color w:val="auto"/>
          <w:sz w:val="24"/>
          <w:szCs w:val="24"/>
          <w:lang w:val="en-US"/>
        </w:rPr>
        <w:t xml:space="preserve"> proteinuria and lower GFR </w:t>
      </w:r>
      <w:r w:rsidR="00CA6DA2" w:rsidRPr="00DE4441">
        <w:rPr>
          <w:rFonts w:ascii="Book Antiqua" w:hAnsi="Book Antiqua"/>
          <w:color w:val="auto"/>
          <w:sz w:val="24"/>
          <w:szCs w:val="24"/>
          <w:lang w:val="en-US"/>
        </w:rPr>
        <w:t>have recently</w:t>
      </w:r>
      <w:r w:rsidR="00355F11" w:rsidRPr="00DE4441">
        <w:rPr>
          <w:rFonts w:ascii="Book Antiqua" w:hAnsi="Book Antiqua"/>
          <w:color w:val="auto"/>
          <w:sz w:val="24"/>
          <w:szCs w:val="24"/>
          <w:lang w:val="en-US"/>
        </w:rPr>
        <w:t xml:space="preserve"> been documented</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55</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665A3123" w14:textId="77777777" w:rsidR="00946D96" w:rsidRDefault="00801870"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Many biological markers have been described principally as a possible dia</w:t>
      </w:r>
      <w:r w:rsidR="00CA6DA2" w:rsidRPr="00DE4441">
        <w:rPr>
          <w:rFonts w:ascii="Book Antiqua" w:hAnsi="Book Antiqua"/>
          <w:color w:val="auto"/>
          <w:sz w:val="24"/>
          <w:szCs w:val="24"/>
          <w:lang w:val="en-US"/>
        </w:rPr>
        <w:t>gnostic tool. Some papers have also reported their usefulness in</w:t>
      </w:r>
      <w:r w:rsidRPr="00DE4441">
        <w:rPr>
          <w:rFonts w:ascii="Book Antiqua" w:hAnsi="Book Antiqua"/>
          <w:color w:val="auto"/>
          <w:sz w:val="24"/>
          <w:szCs w:val="24"/>
          <w:lang w:val="en-US"/>
        </w:rPr>
        <w:t xml:space="preserve"> prognosis and </w:t>
      </w:r>
      <w:r w:rsidR="00CA6DA2" w:rsidRPr="00DE4441">
        <w:rPr>
          <w:rFonts w:ascii="Book Antiqua" w:hAnsi="Book Antiqua"/>
          <w:color w:val="auto"/>
          <w:sz w:val="24"/>
          <w:szCs w:val="24"/>
          <w:lang w:val="en-US"/>
        </w:rPr>
        <w:t xml:space="preserve">have </w:t>
      </w:r>
      <w:r w:rsidRPr="00DE4441">
        <w:rPr>
          <w:rFonts w:ascii="Book Antiqua" w:hAnsi="Book Antiqua"/>
          <w:color w:val="auto"/>
          <w:sz w:val="24"/>
          <w:szCs w:val="24"/>
          <w:lang w:val="en-US"/>
        </w:rPr>
        <w:t>describe</w:t>
      </w:r>
      <w:r w:rsidR="00CA6DA2" w:rsidRPr="00DE4441">
        <w:rPr>
          <w:rFonts w:ascii="Book Antiqua" w:hAnsi="Book Antiqua"/>
          <w:color w:val="auto"/>
          <w:sz w:val="24"/>
          <w:szCs w:val="24"/>
          <w:lang w:val="en-US"/>
        </w:rPr>
        <w:t>d their correlation with</w:t>
      </w:r>
      <w:r w:rsidRPr="00DE4441">
        <w:rPr>
          <w:rFonts w:ascii="Book Antiqua" w:hAnsi="Book Antiqua"/>
          <w:color w:val="auto"/>
          <w:sz w:val="24"/>
          <w:szCs w:val="24"/>
          <w:lang w:val="en-US"/>
        </w:rPr>
        <w:t xml:space="preserve"> disease evolution. However, none of these approaches has been properly confirmed as a valuable predictor of clinical outcomes</w:t>
      </w:r>
      <w:r w:rsidR="00CA6DA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their superiority with respect</w:t>
      </w:r>
      <w:r w:rsidR="00355F11" w:rsidRPr="00DE4441">
        <w:rPr>
          <w:rFonts w:ascii="Book Antiqua" w:hAnsi="Book Antiqua"/>
          <w:color w:val="auto"/>
          <w:sz w:val="24"/>
          <w:szCs w:val="24"/>
          <w:lang w:val="en-US"/>
        </w:rPr>
        <w:t xml:space="preserve"> to the clinical markers is still</w:t>
      </w:r>
      <w:r w:rsidRPr="00DE4441">
        <w:rPr>
          <w:rFonts w:ascii="Book Antiqua" w:hAnsi="Book Antiqua"/>
          <w:color w:val="auto"/>
          <w:sz w:val="24"/>
          <w:szCs w:val="24"/>
          <w:lang w:val="en-US"/>
        </w:rPr>
        <w:t xml:space="preserve"> to be proven.</w:t>
      </w:r>
    </w:p>
    <w:p w14:paraId="2D1BEFE5"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23CEF86A"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Clinical markers</w:t>
      </w:r>
    </w:p>
    <w:p w14:paraId="561CB447" w14:textId="77777777" w:rsidR="00F61CA4" w:rsidRPr="00DE4441" w:rsidRDefault="00CB5C0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To date</w:t>
      </w:r>
      <w:r w:rsidR="00CA6DA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c</w:t>
      </w:r>
      <w:r w:rsidR="00801870" w:rsidRPr="00DE4441">
        <w:rPr>
          <w:rFonts w:ascii="Book Antiqua" w:hAnsi="Book Antiqua"/>
          <w:color w:val="auto"/>
          <w:sz w:val="24"/>
          <w:szCs w:val="24"/>
          <w:lang w:val="en-US"/>
        </w:rPr>
        <w:t>linical p</w:t>
      </w:r>
      <w:r w:rsidR="00CA6DA2" w:rsidRPr="00DE4441">
        <w:rPr>
          <w:rFonts w:ascii="Book Antiqua" w:hAnsi="Book Antiqua"/>
          <w:color w:val="auto"/>
          <w:sz w:val="24"/>
          <w:szCs w:val="24"/>
          <w:lang w:val="en-US"/>
        </w:rPr>
        <w:t>rognostic markers remain as</w:t>
      </w:r>
      <w:r w:rsidR="00801870" w:rsidRPr="00DE4441">
        <w:rPr>
          <w:rFonts w:ascii="Book Antiqua" w:hAnsi="Book Antiqua"/>
          <w:color w:val="auto"/>
          <w:sz w:val="24"/>
          <w:szCs w:val="24"/>
          <w:lang w:val="en-US"/>
        </w:rPr>
        <w:t xml:space="preserve"> the most reliable predictors of IgAN evolution.</w:t>
      </w:r>
    </w:p>
    <w:p w14:paraId="263CE35B" w14:textId="77777777" w:rsidR="00946D96" w:rsidRPr="00DE4441" w:rsidRDefault="00801870" w:rsidP="006E0093">
      <w:pPr>
        <w:spacing w:after="0" w:line="360" w:lineRule="auto"/>
        <w:ind w:firstLineChars="100" w:firstLine="240"/>
        <w:jc w:val="both"/>
        <w:rPr>
          <w:rFonts w:ascii="Book Antiqua" w:hAnsi="Book Antiqua"/>
          <w:color w:val="auto"/>
          <w:sz w:val="24"/>
          <w:szCs w:val="24"/>
          <w:lang w:val="en-US"/>
        </w:rPr>
      </w:pPr>
      <w:r w:rsidRPr="00DE4441">
        <w:rPr>
          <w:rFonts w:ascii="Book Antiqua" w:hAnsi="Book Antiqua"/>
          <w:color w:val="auto"/>
          <w:sz w:val="24"/>
          <w:szCs w:val="24"/>
          <w:lang w:val="en-US"/>
        </w:rPr>
        <w:t>Principally, they include an impaired GFR, sustained hypertension and proteinuria</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56,</w:t>
      </w:r>
      <w:r w:rsidR="008A6FD1" w:rsidRPr="00DE4441">
        <w:rPr>
          <w:rFonts w:ascii="Book Antiqua" w:hAnsi="Book Antiqua"/>
          <w:color w:val="auto"/>
          <w:sz w:val="24"/>
          <w:szCs w:val="24"/>
          <w:vertAlign w:val="superscript"/>
          <w:lang w:val="en-US"/>
        </w:rPr>
        <w:t>57</w:t>
      </w:r>
      <w:r w:rsidR="00630634" w:rsidRPr="00DE4441">
        <w:rPr>
          <w:rFonts w:ascii="Book Antiqua" w:hAnsi="Book Antiqua"/>
          <w:color w:val="auto"/>
          <w:sz w:val="24"/>
          <w:szCs w:val="24"/>
          <w:vertAlign w:val="superscript"/>
          <w:lang w:val="en-US"/>
        </w:rPr>
        <w:t>]</w:t>
      </w:r>
      <w:r w:rsidR="00CA6DA2" w:rsidRPr="00DE4441">
        <w:rPr>
          <w:rFonts w:ascii="Book Antiqua" w:hAnsi="Book Antiqua"/>
          <w:color w:val="auto"/>
          <w:sz w:val="24"/>
          <w:szCs w:val="24"/>
          <w:lang w:val="en-US"/>
        </w:rPr>
        <w:t>. Longitudinal trends in</w:t>
      </w:r>
      <w:r w:rsidRPr="00DE4441">
        <w:rPr>
          <w:rFonts w:ascii="Book Antiqua" w:hAnsi="Book Antiqua"/>
          <w:color w:val="auto"/>
          <w:sz w:val="24"/>
          <w:szCs w:val="24"/>
          <w:lang w:val="en-US"/>
        </w:rPr>
        <w:t xml:space="preserve"> blood pressure and proteinuria are both associated with disease progression</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58</w:t>
      </w:r>
      <w:r w:rsidR="008A6FD1" w:rsidRPr="00DE4441">
        <w:rPr>
          <w:rFonts w:ascii="Book Antiqua" w:hAnsi="Book Antiqua"/>
          <w:color w:val="auto"/>
          <w:sz w:val="24"/>
          <w:szCs w:val="24"/>
          <w:vertAlign w:val="superscript"/>
          <w:lang w:val="en-US"/>
        </w:rPr>
        <w:t xml:space="preserve"> 59</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In a prospective study on 332 IgAN patients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59</w:t>
      </w:r>
      <w:r w:rsidR="003E31E5"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proteinuria &gt; 1 g/</w:t>
      </w:r>
      <w:r w:rsidR="00DE4441">
        <w:rPr>
          <w:rFonts w:ascii="Book Antiqua" w:eastAsiaTheme="minorEastAsia" w:hAnsi="Book Antiqua" w:hint="eastAsia"/>
          <w:color w:val="auto"/>
          <w:sz w:val="24"/>
          <w:szCs w:val="24"/>
          <w:lang w:val="en-US" w:eastAsia="zh-CN"/>
        </w:rPr>
        <w:t>d</w:t>
      </w:r>
      <w:r w:rsidRPr="00DE4441">
        <w:rPr>
          <w:rFonts w:ascii="Book Antiqua" w:hAnsi="Book Antiqua"/>
          <w:color w:val="auto"/>
          <w:sz w:val="24"/>
          <w:szCs w:val="24"/>
          <w:lang w:val="en-US"/>
        </w:rPr>
        <w:t>,</w:t>
      </w:r>
      <w:r w:rsidR="00CA6DA2" w:rsidRPr="00DE4441">
        <w:rPr>
          <w:rFonts w:ascii="Book Antiqua" w:hAnsi="Book Antiqua"/>
          <w:color w:val="auto"/>
          <w:sz w:val="24"/>
          <w:szCs w:val="24"/>
          <w:lang w:val="en-US"/>
        </w:rPr>
        <w:t xml:space="preserve"> and</w:t>
      </w:r>
      <w:r w:rsidRPr="00DE4441">
        <w:rPr>
          <w:rFonts w:ascii="Book Antiqua" w:hAnsi="Book Antiqua"/>
          <w:color w:val="auto"/>
          <w:sz w:val="24"/>
          <w:szCs w:val="24"/>
          <w:lang w:val="en-US"/>
        </w:rPr>
        <w:t xml:space="preserve"> hypertension &gt; 140/90 mmHg</w:t>
      </w:r>
      <w:r w:rsidR="00CA6DA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when associated with severe histological </w:t>
      </w:r>
      <w:r w:rsidR="00D658E3" w:rsidRPr="00DE4441">
        <w:rPr>
          <w:rFonts w:ascii="Book Antiqua" w:hAnsi="Book Antiqua"/>
          <w:color w:val="auto"/>
          <w:sz w:val="24"/>
          <w:szCs w:val="24"/>
          <w:lang w:val="en-US"/>
        </w:rPr>
        <w:t>lesions</w:t>
      </w:r>
      <w:r w:rsidR="00CA6DA2" w:rsidRPr="00DE4441">
        <w:rPr>
          <w:rFonts w:ascii="Book Antiqua" w:hAnsi="Book Antiqua"/>
          <w:color w:val="auto"/>
          <w:sz w:val="24"/>
          <w:szCs w:val="24"/>
          <w:lang w:val="en-US"/>
        </w:rPr>
        <w:t>,</w:t>
      </w:r>
      <w:r w:rsidR="00D658E3" w:rsidRPr="00DE4441">
        <w:rPr>
          <w:rFonts w:ascii="Book Antiqua" w:hAnsi="Book Antiqua"/>
          <w:color w:val="auto"/>
          <w:sz w:val="24"/>
          <w:szCs w:val="24"/>
          <w:lang w:val="en-US"/>
        </w:rPr>
        <w:t xml:space="preserve"> allowed</w:t>
      </w:r>
      <w:r w:rsidR="00CA6DA2" w:rsidRPr="00DE4441">
        <w:rPr>
          <w:rFonts w:ascii="Book Antiqua" w:hAnsi="Book Antiqua"/>
          <w:color w:val="auto"/>
          <w:sz w:val="24"/>
          <w:szCs w:val="24"/>
          <w:lang w:val="en-US"/>
        </w:rPr>
        <w:t xml:space="preserve"> the calculation of</w:t>
      </w:r>
      <w:r w:rsidRPr="00DE4441">
        <w:rPr>
          <w:rFonts w:ascii="Book Antiqua" w:hAnsi="Book Antiqua"/>
          <w:color w:val="auto"/>
          <w:sz w:val="24"/>
          <w:szCs w:val="24"/>
          <w:lang w:val="en-US"/>
        </w:rPr>
        <w:t xml:space="preserve"> a risk score predicting death or ESRD 10 </w:t>
      </w:r>
      <w:r w:rsidR="00CA6DA2" w:rsidRPr="00DE4441">
        <w:rPr>
          <w:rFonts w:ascii="Book Antiqua" w:hAnsi="Book Antiqua"/>
          <w:color w:val="auto"/>
          <w:sz w:val="24"/>
          <w:szCs w:val="24"/>
          <w:lang w:val="en-US"/>
        </w:rPr>
        <w:t xml:space="preserve">years to 20 years after </w:t>
      </w:r>
      <w:r w:rsidRPr="00DE4441">
        <w:rPr>
          <w:rFonts w:ascii="Book Antiqua" w:hAnsi="Book Antiqua"/>
          <w:color w:val="auto"/>
          <w:sz w:val="24"/>
          <w:szCs w:val="24"/>
          <w:lang w:val="en-US"/>
        </w:rPr>
        <w:t xml:space="preserve"> disease onset. Another study</w:t>
      </w:r>
      <w:r w:rsidR="00CA6DA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based on retrospective data from 600 IgAN Chinese patients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60</w:t>
      </w:r>
      <w:r w:rsidR="00630634" w:rsidRPr="00DE4441">
        <w:rPr>
          <w:rFonts w:ascii="Book Antiqua" w:hAnsi="Book Antiqua"/>
          <w:color w:val="auto"/>
          <w:sz w:val="24"/>
          <w:szCs w:val="24"/>
          <w:vertAlign w:val="superscript"/>
          <w:lang w:val="en-US"/>
        </w:rPr>
        <w:t>]</w:t>
      </w:r>
      <w:r w:rsidR="00DE4441">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identified four baseline variables with an ind</w:t>
      </w:r>
      <w:r w:rsidR="00CA6DA2" w:rsidRPr="00DE4441">
        <w:rPr>
          <w:rFonts w:ascii="Book Antiqua" w:hAnsi="Book Antiqua"/>
          <w:color w:val="auto"/>
          <w:sz w:val="24"/>
          <w:szCs w:val="24"/>
          <w:lang w:val="en-US"/>
        </w:rPr>
        <w:t xml:space="preserve">ependent risk of ESRD evolution; </w:t>
      </w:r>
      <w:r w:rsidR="00CA6DA2" w:rsidRPr="00DE4441">
        <w:rPr>
          <w:rFonts w:ascii="Book Antiqua" w:hAnsi="Book Antiqua"/>
          <w:i/>
          <w:color w:val="auto"/>
          <w:sz w:val="24"/>
          <w:szCs w:val="24"/>
          <w:lang w:val="en-US"/>
        </w:rPr>
        <w:t>i.e.,</w:t>
      </w:r>
      <w:r w:rsidRPr="00DE4441">
        <w:rPr>
          <w:rFonts w:ascii="Book Antiqua" w:hAnsi="Book Antiqua"/>
          <w:i/>
          <w:color w:val="auto"/>
          <w:sz w:val="24"/>
          <w:szCs w:val="24"/>
          <w:lang w:val="en-US"/>
        </w:rPr>
        <w:t xml:space="preserve"> </w:t>
      </w:r>
      <w:r w:rsidRPr="00DE4441">
        <w:rPr>
          <w:rFonts w:ascii="Book Antiqua" w:hAnsi="Book Antiqua"/>
          <w:color w:val="auto"/>
          <w:sz w:val="24"/>
          <w:szCs w:val="24"/>
          <w:lang w:val="en-US"/>
        </w:rPr>
        <w:t xml:space="preserve">GFR, serum albumin, hemoglobin and systolic BP. Recently, looking for </w:t>
      </w:r>
      <w:r w:rsidR="00CB5C00" w:rsidRPr="00DE4441">
        <w:rPr>
          <w:rFonts w:ascii="Book Antiqua" w:hAnsi="Book Antiqua"/>
          <w:color w:val="auto"/>
          <w:sz w:val="24"/>
          <w:szCs w:val="24"/>
          <w:lang w:val="en-US"/>
        </w:rPr>
        <w:t>the IgAN outcome predictors</w:t>
      </w:r>
      <w:r w:rsidRPr="00DE4441">
        <w:rPr>
          <w:rFonts w:ascii="Book Antiqua" w:hAnsi="Book Antiqua"/>
          <w:color w:val="auto"/>
          <w:sz w:val="24"/>
          <w:szCs w:val="24"/>
          <w:lang w:val="en-US"/>
        </w:rPr>
        <w:t xml:space="preserve">, a study </w:t>
      </w:r>
      <w:r w:rsidR="00CB5C00" w:rsidRPr="00DE4441">
        <w:rPr>
          <w:rFonts w:ascii="Book Antiqua" w:hAnsi="Book Antiqua"/>
          <w:color w:val="auto"/>
          <w:sz w:val="24"/>
          <w:szCs w:val="24"/>
          <w:lang w:val="en-US"/>
        </w:rPr>
        <w:t xml:space="preserve">on a multiethnic </w:t>
      </w:r>
      <w:r w:rsidR="00DE4441" w:rsidRPr="00DE4441">
        <w:rPr>
          <w:rFonts w:ascii="Book Antiqua" w:hAnsi="Book Antiqua"/>
          <w:color w:val="auto"/>
          <w:sz w:val="24"/>
          <w:szCs w:val="24"/>
          <w:lang w:val="en-US"/>
        </w:rPr>
        <w:t>United States</w:t>
      </w:r>
      <w:r w:rsidR="00CB5C00" w:rsidRPr="00DE4441">
        <w:rPr>
          <w:rFonts w:ascii="Book Antiqua" w:hAnsi="Book Antiqua"/>
          <w:color w:val="auto"/>
          <w:sz w:val="24"/>
          <w:szCs w:val="24"/>
          <w:lang w:val="en-US"/>
        </w:rPr>
        <w:t xml:space="preserve"> cohort </w:t>
      </w:r>
      <w:r w:rsidRPr="00DE4441">
        <w:rPr>
          <w:rFonts w:ascii="Book Antiqua" w:hAnsi="Book Antiqua"/>
          <w:color w:val="auto"/>
          <w:sz w:val="24"/>
          <w:szCs w:val="24"/>
          <w:lang w:val="en-US"/>
        </w:rPr>
        <w:t xml:space="preserve">documented that the baseline </w:t>
      </w:r>
      <w:r w:rsidRPr="00DE4441">
        <w:rPr>
          <w:rFonts w:ascii="Book Antiqua" w:hAnsi="Book Antiqua"/>
          <w:color w:val="auto"/>
          <w:sz w:val="24"/>
          <w:szCs w:val="24"/>
          <w:lang w:val="en-US"/>
        </w:rPr>
        <w:lastRenderedPageBreak/>
        <w:t>eGFR was the strongest predictor of ESRD</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61</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High body mass index (BMI) and smoking have also been identified as predictors of poorer outcome</w:t>
      </w:r>
      <w:r w:rsidR="00982E4F" w:rsidRPr="00DE4441">
        <w:rPr>
          <w:rFonts w:ascii="Book Antiqua" w:hAnsi="Book Antiqua"/>
          <w:color w:val="auto"/>
          <w:sz w:val="24"/>
          <w:szCs w:val="24"/>
          <w:lang w:val="en-US"/>
        </w:rPr>
        <w:t>s</w:t>
      </w:r>
      <w:r w:rsidRPr="00DE4441">
        <w:rPr>
          <w:rFonts w:ascii="Book Antiqua" w:hAnsi="Book Antiqua"/>
          <w:color w:val="auto"/>
          <w:sz w:val="24"/>
          <w:szCs w:val="24"/>
          <w:lang w:val="en-US"/>
        </w:rPr>
        <w:t xml:space="preserve"> in IgAN</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62,</w:t>
      </w:r>
      <w:r w:rsidR="008A6FD1" w:rsidRPr="00DE4441">
        <w:rPr>
          <w:rFonts w:ascii="Book Antiqua" w:hAnsi="Book Antiqua"/>
          <w:color w:val="auto"/>
          <w:sz w:val="24"/>
          <w:szCs w:val="24"/>
          <w:vertAlign w:val="superscript"/>
          <w:lang w:val="en-US"/>
        </w:rPr>
        <w:t>63</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w:t>
      </w:r>
      <w:r w:rsidR="00D658E3" w:rsidRPr="00DE4441">
        <w:rPr>
          <w:rFonts w:ascii="Book Antiqua" w:hAnsi="Book Antiqua"/>
          <w:color w:val="auto"/>
          <w:sz w:val="24"/>
          <w:szCs w:val="24"/>
          <w:lang w:val="en-US"/>
        </w:rPr>
        <w:t>These factors</w:t>
      </w:r>
      <w:r w:rsidR="00982E4F" w:rsidRPr="00DE4441">
        <w:rPr>
          <w:rFonts w:ascii="Book Antiqua" w:hAnsi="Book Antiqua"/>
          <w:color w:val="auto"/>
          <w:sz w:val="24"/>
          <w:szCs w:val="24"/>
          <w:lang w:val="en-US"/>
        </w:rPr>
        <w:t>,</w:t>
      </w:r>
      <w:r w:rsidR="00D658E3" w:rsidRPr="00DE4441">
        <w:rPr>
          <w:rFonts w:ascii="Book Antiqua" w:hAnsi="Book Antiqua"/>
          <w:color w:val="auto"/>
          <w:sz w:val="24"/>
          <w:szCs w:val="24"/>
          <w:lang w:val="en-US"/>
        </w:rPr>
        <w:t xml:space="preserve"> however</w:t>
      </w:r>
      <w:r w:rsidR="00982E4F" w:rsidRPr="00DE4441">
        <w:rPr>
          <w:rFonts w:ascii="Book Antiqua" w:hAnsi="Book Antiqua"/>
          <w:color w:val="auto"/>
          <w:sz w:val="24"/>
          <w:szCs w:val="24"/>
          <w:lang w:val="en-US"/>
        </w:rPr>
        <w:t>,</w:t>
      </w:r>
      <w:r w:rsidR="00D658E3" w:rsidRPr="00DE4441">
        <w:rPr>
          <w:rFonts w:ascii="Book Antiqua" w:hAnsi="Book Antiqua"/>
          <w:color w:val="auto"/>
          <w:sz w:val="24"/>
          <w:szCs w:val="24"/>
          <w:lang w:val="en-US"/>
        </w:rPr>
        <w:t xml:space="preserve"> are no</w:t>
      </w:r>
      <w:r w:rsidR="00CB5C00" w:rsidRPr="00DE4441">
        <w:rPr>
          <w:rFonts w:ascii="Book Antiqua" w:hAnsi="Book Antiqua"/>
          <w:color w:val="auto"/>
          <w:sz w:val="24"/>
          <w:szCs w:val="24"/>
          <w:lang w:val="en-US"/>
        </w:rPr>
        <w:t>t specific for IgAN, but are common to</w:t>
      </w:r>
      <w:r w:rsidRPr="00DE4441">
        <w:rPr>
          <w:rFonts w:ascii="Book Antiqua" w:hAnsi="Book Antiqua"/>
          <w:color w:val="auto"/>
          <w:sz w:val="24"/>
          <w:szCs w:val="24"/>
          <w:lang w:val="en-US"/>
        </w:rPr>
        <w:t xml:space="preserve"> any glomerulonephritis.</w:t>
      </w:r>
    </w:p>
    <w:p w14:paraId="08EAF28D"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By contrast, the degree of hematuria</w:t>
      </w:r>
      <w:r w:rsidR="00982E4F" w:rsidRPr="00DE4441">
        <w:rPr>
          <w:rFonts w:ascii="Book Antiqua" w:hAnsi="Book Antiqua"/>
          <w:color w:val="auto"/>
          <w:sz w:val="24"/>
          <w:szCs w:val="24"/>
          <w:lang w:val="en-US"/>
        </w:rPr>
        <w:t>, which</w:t>
      </w:r>
      <w:r w:rsidRPr="00DE4441">
        <w:rPr>
          <w:rFonts w:ascii="Book Antiqua" w:hAnsi="Book Antiqua"/>
          <w:color w:val="auto"/>
          <w:sz w:val="24"/>
          <w:szCs w:val="24"/>
          <w:lang w:val="en-US"/>
        </w:rPr>
        <w:t xml:space="preserve"> is a typical man</w:t>
      </w:r>
      <w:r w:rsidR="00CB5C00" w:rsidRPr="00DE4441">
        <w:rPr>
          <w:rFonts w:ascii="Book Antiqua" w:hAnsi="Book Antiqua"/>
          <w:color w:val="auto"/>
          <w:sz w:val="24"/>
          <w:szCs w:val="24"/>
          <w:lang w:val="en-US"/>
        </w:rPr>
        <w:t>ifestation of IgAN</w:t>
      </w:r>
      <w:r w:rsidR="00982E4F" w:rsidRPr="00DE4441">
        <w:rPr>
          <w:rFonts w:ascii="Book Antiqua" w:hAnsi="Book Antiqua"/>
          <w:color w:val="auto"/>
          <w:sz w:val="24"/>
          <w:szCs w:val="24"/>
          <w:lang w:val="en-US"/>
        </w:rPr>
        <w:t>,</w:t>
      </w:r>
      <w:r w:rsidR="00CB5C00" w:rsidRPr="00DE4441">
        <w:rPr>
          <w:rFonts w:ascii="Book Antiqua" w:hAnsi="Book Antiqua"/>
          <w:color w:val="auto"/>
          <w:sz w:val="24"/>
          <w:szCs w:val="24"/>
          <w:lang w:val="en-US"/>
        </w:rPr>
        <w:t xml:space="preserve"> does </w:t>
      </w:r>
      <w:r w:rsidR="003E31E5" w:rsidRPr="00DE4441">
        <w:rPr>
          <w:rFonts w:ascii="Book Antiqua" w:hAnsi="Book Antiqua"/>
          <w:color w:val="auto"/>
          <w:sz w:val="24"/>
          <w:szCs w:val="24"/>
          <w:lang w:val="en-US"/>
        </w:rPr>
        <w:t>not have</w:t>
      </w:r>
      <w:r w:rsidRPr="00DE4441">
        <w:rPr>
          <w:rFonts w:ascii="Book Antiqua" w:hAnsi="Book Antiqua"/>
          <w:color w:val="auto"/>
          <w:sz w:val="24"/>
          <w:szCs w:val="24"/>
          <w:lang w:val="en-US"/>
        </w:rPr>
        <w:t xml:space="preserve"> a predictive value.</w:t>
      </w:r>
      <w:r w:rsidR="00F12D08" w:rsidRPr="00DE4441">
        <w:rPr>
          <w:rFonts w:ascii="Book Antiqua" w:hAnsi="Book Antiqua"/>
          <w:color w:val="auto"/>
          <w:sz w:val="24"/>
          <w:szCs w:val="24"/>
          <w:lang w:val="en-US"/>
        </w:rPr>
        <w:t xml:space="preserve"> As already mentioned the clinical presentation with AKI accompanying macroscopic hematuria doesn’t</w:t>
      </w:r>
      <w:r w:rsidR="007D5F0A" w:rsidRPr="00DE4441">
        <w:rPr>
          <w:rFonts w:ascii="Book Antiqua" w:hAnsi="Book Antiqua"/>
          <w:color w:val="auto"/>
          <w:sz w:val="24"/>
          <w:szCs w:val="24"/>
          <w:lang w:val="en-US"/>
        </w:rPr>
        <w:t xml:space="preserve"> necessarily mean crescentic IgAN but may be the expression of acute tubular necrosis spontaneously resolving.</w:t>
      </w:r>
    </w:p>
    <w:p w14:paraId="3867D28E" w14:textId="77777777" w:rsidR="00946D96" w:rsidRDefault="00801870"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In summary, several histological, biological and clinical markers have been proposed as predictors of IgAN outcome</w:t>
      </w:r>
      <w:r w:rsidR="00982E4F" w:rsidRPr="00DE4441">
        <w:rPr>
          <w:rFonts w:ascii="Book Antiqua" w:hAnsi="Book Antiqua"/>
          <w:color w:val="auto"/>
          <w:sz w:val="24"/>
          <w:szCs w:val="24"/>
          <w:lang w:val="en-US"/>
        </w:rPr>
        <w:t>s</w:t>
      </w:r>
      <w:r w:rsidRPr="00DE4441">
        <w:rPr>
          <w:rFonts w:ascii="Book Antiqua" w:hAnsi="Book Antiqua"/>
          <w:color w:val="auto"/>
          <w:sz w:val="24"/>
          <w:szCs w:val="24"/>
          <w:lang w:val="en-US"/>
        </w:rPr>
        <w:t xml:space="preserve"> and, as a consequence,</w:t>
      </w:r>
      <w:r w:rsidR="00982E4F" w:rsidRPr="00DE4441">
        <w:rPr>
          <w:rFonts w:ascii="Book Antiqua" w:hAnsi="Book Antiqua"/>
          <w:color w:val="auto"/>
          <w:sz w:val="24"/>
          <w:szCs w:val="24"/>
          <w:lang w:val="en-US"/>
        </w:rPr>
        <w:t xml:space="preserve"> are</w:t>
      </w:r>
      <w:r w:rsidR="00CB5C00" w:rsidRPr="00DE4441">
        <w:rPr>
          <w:rFonts w:ascii="Book Antiqua" w:hAnsi="Book Antiqua"/>
          <w:color w:val="auto"/>
          <w:sz w:val="24"/>
          <w:szCs w:val="24"/>
          <w:lang w:val="en-US"/>
        </w:rPr>
        <w:t xml:space="preserve"> useful</w:t>
      </w:r>
      <w:r w:rsidR="00982E4F" w:rsidRPr="00DE4441">
        <w:rPr>
          <w:rFonts w:ascii="Book Antiqua" w:hAnsi="Book Antiqua"/>
          <w:color w:val="auto"/>
          <w:sz w:val="24"/>
          <w:szCs w:val="24"/>
          <w:lang w:val="en-US"/>
        </w:rPr>
        <w:t xml:space="preserve"> for</w:t>
      </w:r>
      <w:r w:rsidRPr="00DE4441">
        <w:rPr>
          <w:rFonts w:ascii="Book Antiqua" w:hAnsi="Book Antiqua"/>
          <w:color w:val="auto"/>
          <w:sz w:val="24"/>
          <w:szCs w:val="24"/>
          <w:lang w:val="en-US"/>
        </w:rPr>
        <w:t xml:space="preserve"> suggest</w:t>
      </w:r>
      <w:r w:rsidR="00982E4F" w:rsidRPr="00DE4441">
        <w:rPr>
          <w:rFonts w:ascii="Book Antiqua" w:hAnsi="Book Antiqua"/>
          <w:color w:val="auto"/>
          <w:sz w:val="24"/>
          <w:szCs w:val="24"/>
          <w:lang w:val="en-US"/>
        </w:rPr>
        <w:t xml:space="preserve">ing therapeutic measures and </w:t>
      </w:r>
      <w:r w:rsidRPr="00DE4441">
        <w:rPr>
          <w:rFonts w:ascii="Book Antiqua" w:hAnsi="Book Antiqua"/>
          <w:color w:val="auto"/>
          <w:sz w:val="24"/>
          <w:szCs w:val="24"/>
          <w:lang w:val="en-US"/>
        </w:rPr>
        <w:t xml:space="preserve"> monitor</w:t>
      </w:r>
      <w:r w:rsidR="00982E4F" w:rsidRPr="00DE4441">
        <w:rPr>
          <w:rFonts w:ascii="Book Antiqua" w:hAnsi="Book Antiqua"/>
          <w:color w:val="auto"/>
          <w:sz w:val="24"/>
          <w:szCs w:val="24"/>
          <w:lang w:val="en-US"/>
        </w:rPr>
        <w:t>ing</w:t>
      </w:r>
      <w:r w:rsidRPr="00DE4441">
        <w:rPr>
          <w:rFonts w:ascii="Book Antiqua" w:hAnsi="Book Antiqua"/>
          <w:color w:val="auto"/>
          <w:sz w:val="24"/>
          <w:szCs w:val="24"/>
          <w:lang w:val="en-US"/>
        </w:rPr>
        <w:t xml:space="preserve"> their effect</w:t>
      </w:r>
      <w:r w:rsidR="00982E4F" w:rsidRPr="00DE4441">
        <w:rPr>
          <w:rFonts w:ascii="Book Antiqua" w:hAnsi="Book Antiqua"/>
          <w:color w:val="auto"/>
          <w:sz w:val="24"/>
          <w:szCs w:val="24"/>
          <w:lang w:val="en-US"/>
        </w:rPr>
        <w:t>s</w:t>
      </w:r>
      <w:r w:rsidRPr="00DE4441">
        <w:rPr>
          <w:rFonts w:ascii="Book Antiqua" w:hAnsi="Book Antiqua"/>
          <w:color w:val="auto"/>
          <w:sz w:val="24"/>
          <w:szCs w:val="24"/>
          <w:lang w:val="en-US"/>
        </w:rPr>
        <w:t>. However, to date</w:t>
      </w:r>
      <w:r w:rsidR="00982E4F" w:rsidRPr="00DE4441">
        <w:rPr>
          <w:rFonts w:ascii="Book Antiqua" w:hAnsi="Book Antiqua"/>
          <w:color w:val="auto"/>
          <w:sz w:val="24"/>
          <w:szCs w:val="24"/>
          <w:lang w:val="en-US"/>
        </w:rPr>
        <w:t>, neither histological</w:t>
      </w:r>
      <w:r w:rsidRPr="00DE4441">
        <w:rPr>
          <w:rFonts w:ascii="Book Antiqua" w:hAnsi="Book Antiqua"/>
          <w:color w:val="auto"/>
          <w:sz w:val="24"/>
          <w:szCs w:val="24"/>
          <w:lang w:val="en-US"/>
        </w:rPr>
        <w:t xml:space="preserve"> nor biological markers have documented a clear superiority over the </w:t>
      </w:r>
      <w:r w:rsidR="00CB5C00" w:rsidRPr="00DE4441">
        <w:rPr>
          <w:rFonts w:ascii="Book Antiqua" w:hAnsi="Book Antiqua"/>
          <w:color w:val="auto"/>
          <w:sz w:val="24"/>
          <w:szCs w:val="24"/>
          <w:lang w:val="en-US"/>
        </w:rPr>
        <w:t xml:space="preserve">more </w:t>
      </w:r>
      <w:r w:rsidRPr="00DE4441">
        <w:rPr>
          <w:rFonts w:ascii="Book Antiqua" w:hAnsi="Book Antiqua"/>
          <w:color w:val="auto"/>
          <w:sz w:val="24"/>
          <w:szCs w:val="24"/>
          <w:lang w:val="en-US"/>
        </w:rPr>
        <w:t>simple clinical markers</w:t>
      </w:r>
      <w:r w:rsidR="00DE4441" w:rsidRPr="00DE4441">
        <w:rPr>
          <w:rFonts w:ascii="Book Antiqua" w:hAnsi="Book Antiqua"/>
          <w:color w:val="auto"/>
          <w:sz w:val="24"/>
          <w:szCs w:val="24"/>
          <w:vertAlign w:val="superscript"/>
          <w:lang w:val="en-US"/>
        </w:rPr>
        <w:t>[</w:t>
      </w:r>
      <w:r w:rsidR="00630634" w:rsidRPr="00DE4441">
        <w:rPr>
          <w:rFonts w:ascii="Book Antiqua" w:hAnsi="Book Antiqua"/>
          <w:color w:val="auto"/>
          <w:sz w:val="24"/>
          <w:szCs w:val="24"/>
          <w:vertAlign w:val="superscript"/>
          <w:lang w:val="en-US"/>
        </w:rPr>
        <w:t>10]</w:t>
      </w:r>
      <w:r w:rsidRPr="00DE4441">
        <w:rPr>
          <w:rFonts w:ascii="Book Antiqua" w:hAnsi="Book Antiqua"/>
          <w:color w:val="auto"/>
          <w:sz w:val="24"/>
          <w:szCs w:val="24"/>
          <w:lang w:val="en-US"/>
        </w:rPr>
        <w:t>.</w:t>
      </w:r>
    </w:p>
    <w:p w14:paraId="0205686F"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24840B72" w14:textId="77777777" w:rsidR="00946D96" w:rsidRPr="00DE4441" w:rsidRDefault="000A5716"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THERAPY</w:t>
      </w:r>
    </w:p>
    <w:p w14:paraId="78B7D2D4" w14:textId="77777777" w:rsidR="00946D96" w:rsidRDefault="00982E4F"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From a</w:t>
      </w:r>
      <w:r w:rsidR="00801870" w:rsidRPr="00DE4441">
        <w:rPr>
          <w:rFonts w:ascii="Book Antiqua" w:hAnsi="Book Antiqua"/>
          <w:color w:val="auto"/>
          <w:sz w:val="24"/>
          <w:szCs w:val="24"/>
          <w:lang w:val="en-US"/>
        </w:rPr>
        <w:t xml:space="preserve"> therapeutic point of view</w:t>
      </w:r>
      <w:r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IgAN patients at diagnosis should be divided into three groups</w:t>
      </w:r>
      <w:r w:rsidR="00DE4441" w:rsidRPr="00DE4441">
        <w:rPr>
          <w:rFonts w:ascii="Book Antiqua" w:hAnsi="Book Antiqua"/>
          <w:color w:val="auto"/>
          <w:sz w:val="24"/>
          <w:szCs w:val="24"/>
          <w:vertAlign w:val="superscript"/>
          <w:lang w:val="en-US"/>
        </w:rPr>
        <w:t>[</w:t>
      </w:r>
      <w:r w:rsidR="00630634" w:rsidRPr="00DE4441">
        <w:rPr>
          <w:rFonts w:ascii="Book Antiqua" w:hAnsi="Book Antiqua"/>
          <w:color w:val="auto"/>
          <w:sz w:val="24"/>
          <w:szCs w:val="24"/>
          <w:vertAlign w:val="superscript"/>
          <w:lang w:val="en-US"/>
        </w:rPr>
        <w:t>10]</w:t>
      </w:r>
      <w:r w:rsidRPr="00DE4441">
        <w:rPr>
          <w:rFonts w:ascii="Book Antiqua" w:hAnsi="Book Antiqua"/>
          <w:color w:val="auto"/>
          <w:sz w:val="24"/>
          <w:szCs w:val="24"/>
          <w:lang w:val="en-US"/>
        </w:rPr>
        <w:t xml:space="preserve"> and t</w:t>
      </w:r>
      <w:r w:rsidR="00CB5C00" w:rsidRPr="00DE4441">
        <w:rPr>
          <w:rFonts w:ascii="Book Antiqua" w:hAnsi="Book Antiqua"/>
          <w:color w:val="auto"/>
          <w:sz w:val="24"/>
          <w:szCs w:val="24"/>
          <w:lang w:val="en-US"/>
        </w:rPr>
        <w:t xml:space="preserve">he therapeutic approaches differ according </w:t>
      </w:r>
      <w:r w:rsidRPr="00DE4441">
        <w:rPr>
          <w:rFonts w:ascii="Book Antiqua" w:hAnsi="Book Antiqua"/>
          <w:color w:val="auto"/>
          <w:sz w:val="24"/>
          <w:szCs w:val="24"/>
          <w:lang w:val="en-US"/>
        </w:rPr>
        <w:t xml:space="preserve">IgAN </w:t>
      </w:r>
      <w:r w:rsidR="00CB5C00" w:rsidRPr="00DE4441">
        <w:rPr>
          <w:rFonts w:ascii="Book Antiqua" w:hAnsi="Book Antiqua"/>
          <w:color w:val="auto"/>
          <w:sz w:val="24"/>
          <w:szCs w:val="24"/>
          <w:lang w:val="en-US"/>
        </w:rPr>
        <w:t xml:space="preserve"> group</w:t>
      </w:r>
      <w:r w:rsidRPr="00DE4441">
        <w:rPr>
          <w:rFonts w:ascii="Book Antiqua" w:hAnsi="Book Antiqua"/>
          <w:color w:val="auto"/>
          <w:sz w:val="24"/>
          <w:szCs w:val="24"/>
          <w:lang w:val="en-US"/>
        </w:rPr>
        <w:t>s</w:t>
      </w:r>
      <w:r w:rsidR="00CB5C00" w:rsidRPr="00DE4441">
        <w:rPr>
          <w:rFonts w:ascii="Book Antiqua" w:hAnsi="Book Antiqua"/>
          <w:color w:val="auto"/>
          <w:sz w:val="24"/>
          <w:szCs w:val="24"/>
          <w:lang w:val="en-US"/>
        </w:rPr>
        <w:t>.</w:t>
      </w:r>
      <w:r w:rsidR="00DE4441">
        <w:rPr>
          <w:rFonts w:ascii="Book Antiqua" w:eastAsiaTheme="minorEastAsia" w:hAnsi="Book Antiqua" w:hint="eastAsia"/>
          <w:color w:val="auto"/>
          <w:sz w:val="24"/>
          <w:szCs w:val="24"/>
          <w:lang w:val="en-US" w:eastAsia="zh-CN"/>
        </w:rPr>
        <w:t xml:space="preserve"> (1)</w:t>
      </w:r>
      <w:r w:rsidR="00801870" w:rsidRPr="00DE4441">
        <w:rPr>
          <w:rFonts w:ascii="Book Antiqua" w:hAnsi="Book Antiqua"/>
          <w:color w:val="auto"/>
          <w:sz w:val="24"/>
          <w:szCs w:val="24"/>
          <w:lang w:val="en-US"/>
        </w:rPr>
        <w:t xml:space="preserve"> </w:t>
      </w:r>
      <w:r w:rsidR="00DE4441" w:rsidRPr="00DE4441">
        <w:rPr>
          <w:rFonts w:ascii="Book Antiqua" w:hAnsi="Book Antiqua"/>
          <w:color w:val="auto"/>
          <w:sz w:val="24"/>
          <w:szCs w:val="24"/>
          <w:lang w:val="en-US"/>
        </w:rPr>
        <w:t xml:space="preserve">low </w:t>
      </w:r>
      <w:r w:rsidR="00801870" w:rsidRPr="00DE4441">
        <w:rPr>
          <w:rFonts w:ascii="Book Antiqua" w:hAnsi="Book Antiqua"/>
          <w:color w:val="auto"/>
          <w:sz w:val="24"/>
          <w:szCs w:val="24"/>
          <w:lang w:val="en-US"/>
        </w:rPr>
        <w:t xml:space="preserve">risk patients. These are subjects with normal GFR, no hypertension and minor urinary abnormalities </w:t>
      </w:r>
      <w:r w:rsidR="003E31E5" w:rsidRPr="00DE4441">
        <w:rPr>
          <w:rFonts w:ascii="Book Antiqua" w:hAnsi="Book Antiqua"/>
          <w:color w:val="auto"/>
          <w:sz w:val="24"/>
          <w:szCs w:val="24"/>
          <w:lang w:val="en-US"/>
        </w:rPr>
        <w:t>(proteinuria</w:t>
      </w:r>
      <w:r w:rsidR="00801870" w:rsidRPr="00DE4441">
        <w:rPr>
          <w:rFonts w:ascii="Book Antiqua" w:hAnsi="Book Antiqua"/>
          <w:color w:val="auto"/>
          <w:sz w:val="24"/>
          <w:szCs w:val="24"/>
          <w:lang w:val="en-US"/>
        </w:rPr>
        <w:t xml:space="preserve"> &lt; 0.5 g/day +/- isolated </w:t>
      </w:r>
      <w:r w:rsidR="003E31E5" w:rsidRPr="00DE4441">
        <w:rPr>
          <w:rFonts w:ascii="Book Antiqua" w:hAnsi="Book Antiqua"/>
          <w:color w:val="auto"/>
          <w:sz w:val="24"/>
          <w:szCs w:val="24"/>
          <w:lang w:val="en-US"/>
        </w:rPr>
        <w:t>microhematuria)</w:t>
      </w:r>
      <w:r w:rsidR="00801870" w:rsidRPr="00DE4441">
        <w:rPr>
          <w:rFonts w:ascii="Book Antiqua" w:hAnsi="Book Antiqua"/>
          <w:color w:val="auto"/>
          <w:sz w:val="24"/>
          <w:szCs w:val="24"/>
          <w:lang w:val="en-US"/>
        </w:rPr>
        <w:t>. These pa</w:t>
      </w:r>
      <w:r w:rsidRPr="00DE4441">
        <w:rPr>
          <w:rFonts w:ascii="Book Antiqua" w:hAnsi="Book Antiqua"/>
          <w:color w:val="auto"/>
          <w:sz w:val="24"/>
          <w:szCs w:val="24"/>
          <w:lang w:val="en-US"/>
        </w:rPr>
        <w:t>tients do not require treatment</w:t>
      </w:r>
      <w:r w:rsidR="00801870" w:rsidRPr="00DE4441">
        <w:rPr>
          <w:rFonts w:ascii="Book Antiqua" w:hAnsi="Book Antiqua"/>
          <w:color w:val="auto"/>
          <w:sz w:val="24"/>
          <w:szCs w:val="24"/>
          <w:lang w:val="en-US"/>
        </w:rPr>
        <w:t xml:space="preserve"> but </w:t>
      </w:r>
      <w:r w:rsidRPr="00DE4441">
        <w:rPr>
          <w:rFonts w:ascii="Book Antiqua" w:hAnsi="Book Antiqua"/>
          <w:color w:val="auto"/>
          <w:sz w:val="24"/>
          <w:szCs w:val="24"/>
          <w:lang w:val="en-US"/>
        </w:rPr>
        <w:t>should be checked annually or biannually</w:t>
      </w:r>
      <w:r w:rsidR="00801870" w:rsidRPr="00DE4441">
        <w:rPr>
          <w:rFonts w:ascii="Book Antiqua" w:hAnsi="Book Antiqua"/>
          <w:color w:val="auto"/>
          <w:sz w:val="24"/>
          <w:szCs w:val="24"/>
          <w:lang w:val="en-US"/>
        </w:rPr>
        <w:t xml:space="preserve"> for at least 10 years. Monitoring is recommended to check any disease evolution. In the</w:t>
      </w:r>
      <w:r w:rsidR="00D658E3" w:rsidRPr="00DE4441">
        <w:rPr>
          <w:rFonts w:ascii="Book Antiqua" w:hAnsi="Book Antiqua"/>
          <w:color w:val="auto"/>
          <w:sz w:val="24"/>
          <w:szCs w:val="24"/>
          <w:lang w:val="en-US"/>
        </w:rPr>
        <w:t xml:space="preserve"> case of </w:t>
      </w:r>
      <w:r w:rsidR="00CB5C00" w:rsidRPr="00DE4441">
        <w:rPr>
          <w:rFonts w:ascii="Book Antiqua" w:hAnsi="Book Antiqua"/>
          <w:color w:val="auto"/>
          <w:sz w:val="24"/>
          <w:szCs w:val="24"/>
          <w:lang w:val="en-US"/>
        </w:rPr>
        <w:t xml:space="preserve">disease </w:t>
      </w:r>
      <w:r w:rsidR="00D658E3" w:rsidRPr="00DE4441">
        <w:rPr>
          <w:rFonts w:ascii="Book Antiqua" w:hAnsi="Book Antiqua"/>
          <w:color w:val="auto"/>
          <w:sz w:val="24"/>
          <w:szCs w:val="24"/>
          <w:lang w:val="en-US"/>
        </w:rPr>
        <w:t>evolution</w:t>
      </w:r>
      <w:r w:rsidR="00CB5C00" w:rsidRPr="00DE4441">
        <w:rPr>
          <w:rFonts w:ascii="Book Antiqua" w:hAnsi="Book Antiqua"/>
          <w:color w:val="auto"/>
          <w:sz w:val="24"/>
          <w:szCs w:val="24"/>
          <w:lang w:val="en-US"/>
        </w:rPr>
        <w:t>,</w:t>
      </w:r>
      <w:r w:rsidR="00D658E3" w:rsidRPr="00DE4441">
        <w:rPr>
          <w:rFonts w:ascii="Book Antiqua" w:hAnsi="Book Antiqua"/>
          <w:color w:val="auto"/>
          <w:sz w:val="24"/>
          <w:szCs w:val="24"/>
          <w:lang w:val="en-US"/>
        </w:rPr>
        <w:t xml:space="preserve"> therapeutic</w:t>
      </w:r>
      <w:r w:rsidR="00801870" w:rsidRPr="00DE4441">
        <w:rPr>
          <w:rFonts w:ascii="Book Antiqua" w:hAnsi="Book Antiqua"/>
          <w:color w:val="auto"/>
          <w:sz w:val="24"/>
          <w:szCs w:val="24"/>
          <w:lang w:val="en-US"/>
        </w:rPr>
        <w:t xml:space="preserve"> measures should be adopted as described below</w:t>
      </w:r>
      <w:r w:rsidR="00DE4441">
        <w:rPr>
          <w:rFonts w:ascii="Book Antiqua" w:eastAsiaTheme="minorEastAsia" w:hAnsi="Book Antiqua" w:hint="eastAsia"/>
          <w:color w:val="auto"/>
          <w:sz w:val="24"/>
          <w:szCs w:val="24"/>
          <w:lang w:val="en-US" w:eastAsia="zh-CN"/>
        </w:rPr>
        <w:t>; (2</w:t>
      </w:r>
      <w:r w:rsidR="00801870" w:rsidRPr="00DE4441">
        <w:rPr>
          <w:rFonts w:ascii="Book Antiqua" w:hAnsi="Book Antiqua"/>
          <w:color w:val="auto"/>
          <w:sz w:val="24"/>
          <w:szCs w:val="24"/>
          <w:lang w:val="en-US"/>
        </w:rPr>
        <w:t xml:space="preserve">) </w:t>
      </w:r>
      <w:r w:rsidR="00DE4441" w:rsidRPr="00DE4441">
        <w:rPr>
          <w:rFonts w:ascii="Book Antiqua" w:hAnsi="Book Antiqua"/>
          <w:color w:val="auto"/>
          <w:sz w:val="24"/>
          <w:szCs w:val="24"/>
          <w:lang w:val="en-US"/>
        </w:rPr>
        <w:t xml:space="preserve">intermediate </w:t>
      </w:r>
      <w:r w:rsidR="00801870" w:rsidRPr="00DE4441">
        <w:rPr>
          <w:rFonts w:ascii="Book Antiqua" w:hAnsi="Book Antiqua"/>
          <w:color w:val="auto"/>
          <w:sz w:val="24"/>
          <w:szCs w:val="24"/>
          <w:lang w:val="en-US"/>
        </w:rPr>
        <w:t>risk patients have a proteinuria &gt; 0.5</w:t>
      </w:r>
      <w:r w:rsidRPr="00DE4441">
        <w:rPr>
          <w:rFonts w:ascii="Book Antiqua" w:hAnsi="Book Antiqua"/>
          <w:color w:val="auto"/>
          <w:sz w:val="24"/>
          <w:szCs w:val="24"/>
          <w:lang w:val="en-US"/>
        </w:rPr>
        <w:t xml:space="preserve"> </w:t>
      </w:r>
      <w:r w:rsidR="00801870"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1 g</w:t>
      </w:r>
      <w:r w:rsidR="00801870" w:rsidRPr="00DE4441">
        <w:rPr>
          <w:rFonts w:ascii="Book Antiqua" w:hAnsi="Book Antiqua"/>
          <w:color w:val="auto"/>
          <w:sz w:val="24"/>
          <w:szCs w:val="24"/>
          <w:lang w:val="en-US"/>
        </w:rPr>
        <w:t>/day that may be associated with hypertension and a reduced GFR. T</w:t>
      </w:r>
      <w:r w:rsidR="00B644CF" w:rsidRPr="00DE4441">
        <w:rPr>
          <w:rFonts w:ascii="Book Antiqua" w:hAnsi="Book Antiqua"/>
          <w:color w:val="auto"/>
          <w:sz w:val="24"/>
          <w:szCs w:val="24"/>
          <w:lang w:val="en-US"/>
        </w:rPr>
        <w:t xml:space="preserve">hese patients should receive </w:t>
      </w:r>
      <w:r w:rsidR="00801870" w:rsidRPr="00DE4441">
        <w:rPr>
          <w:rFonts w:ascii="Book Antiqua" w:hAnsi="Book Antiqua"/>
          <w:color w:val="auto"/>
          <w:sz w:val="24"/>
          <w:szCs w:val="24"/>
          <w:lang w:val="en-US"/>
        </w:rPr>
        <w:t>optimized supportive therapy and should be strictly monitored. A corticosteroids course and/or immunosuppressive treatment might be added if proteinuria increases or GFR declines</w:t>
      </w:r>
      <w:r w:rsidR="00DE4441">
        <w:rPr>
          <w:rFonts w:ascii="Book Antiqua" w:eastAsiaTheme="minorEastAsia" w:hAnsi="Book Antiqua" w:hint="eastAsia"/>
          <w:color w:val="auto"/>
          <w:sz w:val="24"/>
          <w:szCs w:val="24"/>
          <w:lang w:val="en-US" w:eastAsia="zh-CN"/>
        </w:rPr>
        <w:t>; and (3</w:t>
      </w:r>
      <w:r w:rsidR="00801870" w:rsidRPr="00DE4441">
        <w:rPr>
          <w:rFonts w:ascii="Book Antiqua" w:hAnsi="Book Antiqua"/>
          <w:color w:val="auto"/>
          <w:sz w:val="24"/>
          <w:szCs w:val="24"/>
          <w:lang w:val="en-US"/>
        </w:rPr>
        <w:t xml:space="preserve">) </w:t>
      </w:r>
      <w:r w:rsidR="00DE4441" w:rsidRPr="00DE4441">
        <w:rPr>
          <w:rFonts w:ascii="Book Antiqua" w:hAnsi="Book Antiqua"/>
          <w:color w:val="auto"/>
          <w:sz w:val="24"/>
          <w:szCs w:val="24"/>
          <w:lang w:val="en-US"/>
        </w:rPr>
        <w:t xml:space="preserve">high </w:t>
      </w:r>
      <w:r w:rsidR="00801870" w:rsidRPr="00DE4441">
        <w:rPr>
          <w:rFonts w:ascii="Book Antiqua" w:hAnsi="Book Antiqua"/>
          <w:color w:val="auto"/>
          <w:sz w:val="24"/>
          <w:szCs w:val="24"/>
          <w:lang w:val="en-US"/>
        </w:rPr>
        <w:t>risk p</w:t>
      </w:r>
      <w:r w:rsidR="008E44AF" w:rsidRPr="00DE4441">
        <w:rPr>
          <w:rFonts w:ascii="Book Antiqua" w:hAnsi="Book Antiqua"/>
          <w:color w:val="auto"/>
          <w:sz w:val="24"/>
          <w:szCs w:val="24"/>
          <w:lang w:val="en-US"/>
        </w:rPr>
        <w:t>atients show a rapid decrease in the</w:t>
      </w:r>
      <w:r w:rsidR="00801870" w:rsidRPr="00DE4441">
        <w:rPr>
          <w:rFonts w:ascii="Book Antiqua" w:hAnsi="Book Antiqua"/>
          <w:color w:val="auto"/>
          <w:sz w:val="24"/>
          <w:szCs w:val="24"/>
          <w:lang w:val="en-US"/>
        </w:rPr>
        <w:t xml:space="preserve"> GFR that may be associated with nephritic syndrome or crescentic glomerulonephritis.</w:t>
      </w:r>
      <w:r w:rsidR="00CB5C00" w:rsidRPr="00DE4441">
        <w:rPr>
          <w:rFonts w:ascii="Book Antiqua" w:hAnsi="Book Antiqua"/>
          <w:color w:val="auto"/>
          <w:sz w:val="24"/>
          <w:szCs w:val="24"/>
          <w:lang w:val="en-US"/>
        </w:rPr>
        <w:t xml:space="preserve"> These findings may be already pres</w:t>
      </w:r>
      <w:r w:rsidR="008E44AF" w:rsidRPr="00DE4441">
        <w:rPr>
          <w:rFonts w:ascii="Book Antiqua" w:hAnsi="Book Antiqua"/>
          <w:color w:val="auto"/>
          <w:sz w:val="24"/>
          <w:szCs w:val="24"/>
          <w:lang w:val="en-US"/>
        </w:rPr>
        <w:t>ent at</w:t>
      </w:r>
      <w:r w:rsidR="00CB5C00" w:rsidRPr="00DE4441">
        <w:rPr>
          <w:rFonts w:ascii="Book Antiqua" w:hAnsi="Book Antiqua"/>
          <w:color w:val="auto"/>
          <w:sz w:val="24"/>
          <w:szCs w:val="24"/>
          <w:lang w:val="en-US"/>
        </w:rPr>
        <w:t xml:space="preserve"> IgAN diagnosis or may develop during the disease evolution.</w:t>
      </w:r>
      <w:r w:rsidR="00801870" w:rsidRPr="00DE4441">
        <w:rPr>
          <w:rFonts w:ascii="Book Antiqua" w:hAnsi="Book Antiqua"/>
          <w:color w:val="auto"/>
          <w:sz w:val="24"/>
          <w:szCs w:val="24"/>
          <w:lang w:val="en-US"/>
        </w:rPr>
        <w:t xml:space="preserve"> In addition to supportive treatment, corticosteroids and immunosuppression should be considered for the</w:t>
      </w:r>
      <w:r w:rsidR="00CB5C00" w:rsidRPr="00DE4441">
        <w:rPr>
          <w:rFonts w:ascii="Book Antiqua" w:hAnsi="Book Antiqua"/>
          <w:color w:val="auto"/>
          <w:sz w:val="24"/>
          <w:szCs w:val="24"/>
          <w:lang w:val="en-US"/>
        </w:rPr>
        <w:t>se</w:t>
      </w:r>
      <w:r w:rsidR="00801870" w:rsidRPr="00DE4441">
        <w:rPr>
          <w:rFonts w:ascii="Book Antiqua" w:hAnsi="Book Antiqua"/>
          <w:color w:val="auto"/>
          <w:sz w:val="24"/>
          <w:szCs w:val="24"/>
          <w:lang w:val="en-US"/>
        </w:rPr>
        <w:t xml:space="preserve"> high risk patients.</w:t>
      </w:r>
    </w:p>
    <w:p w14:paraId="3F200B9F" w14:textId="77777777" w:rsidR="00DE4441" w:rsidRPr="00DE4441" w:rsidRDefault="00DE4441" w:rsidP="006E0093">
      <w:pPr>
        <w:spacing w:after="0" w:line="360" w:lineRule="auto"/>
        <w:jc w:val="both"/>
        <w:rPr>
          <w:rFonts w:ascii="Book Antiqua" w:eastAsiaTheme="minorEastAsia" w:hAnsi="Book Antiqua"/>
          <w:color w:val="auto"/>
          <w:sz w:val="24"/>
          <w:szCs w:val="24"/>
          <w:lang w:val="en-US" w:eastAsia="zh-CN"/>
        </w:rPr>
      </w:pPr>
    </w:p>
    <w:p w14:paraId="4B6AAF4C"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Supportive care</w:t>
      </w:r>
    </w:p>
    <w:p w14:paraId="56D3DCF6" w14:textId="77777777" w:rsidR="00946D96" w:rsidRPr="00DE4441" w:rsidRDefault="008752C8"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lastRenderedPageBreak/>
        <w:t>S</w:t>
      </w:r>
      <w:r w:rsidR="00801870" w:rsidRPr="00DE4441">
        <w:rPr>
          <w:rFonts w:ascii="Book Antiqua" w:hAnsi="Book Antiqua"/>
          <w:color w:val="auto"/>
          <w:sz w:val="24"/>
          <w:szCs w:val="24"/>
          <w:lang w:val="en-US"/>
        </w:rPr>
        <w:t>upportive care is recommended by KDIGO guidelines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34</w:t>
      </w:r>
      <w:r w:rsidR="003E31E5"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lang w:val="en-US"/>
        </w:rPr>
        <w:t xml:space="preserve"> for</w:t>
      </w:r>
      <w:r w:rsidR="00801870" w:rsidRPr="00DE4441">
        <w:rPr>
          <w:rFonts w:ascii="Book Antiqua" w:hAnsi="Book Antiqua"/>
          <w:color w:val="auto"/>
          <w:sz w:val="24"/>
          <w:szCs w:val="24"/>
          <w:lang w:val="en-US"/>
        </w:rPr>
        <w:t xml:space="preserve"> any IgAN patient at risk of disease evolution.</w:t>
      </w:r>
    </w:p>
    <w:p w14:paraId="18D0A7DB"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The supportive care includes several measures aimed to control the progression </w:t>
      </w:r>
      <w:r w:rsidR="00CB5C00" w:rsidRPr="00DE4441">
        <w:rPr>
          <w:rFonts w:ascii="Book Antiqua" w:hAnsi="Book Antiqua"/>
          <w:color w:val="auto"/>
          <w:sz w:val="24"/>
          <w:szCs w:val="24"/>
          <w:lang w:val="en-US"/>
        </w:rPr>
        <w:t>of any glomerulonephritis, among which</w:t>
      </w:r>
      <w:r w:rsidR="00CF7572" w:rsidRPr="00DE4441">
        <w:rPr>
          <w:rFonts w:ascii="Book Antiqua" w:hAnsi="Book Antiqua"/>
          <w:color w:val="auto"/>
          <w:sz w:val="24"/>
          <w:szCs w:val="24"/>
          <w:lang w:val="en-US"/>
        </w:rPr>
        <w:t xml:space="preserve"> is</w:t>
      </w:r>
      <w:r w:rsidR="00CB5C00" w:rsidRPr="00DE4441">
        <w:rPr>
          <w:rFonts w:ascii="Book Antiqua" w:hAnsi="Book Antiqua"/>
          <w:color w:val="auto"/>
          <w:sz w:val="24"/>
          <w:szCs w:val="24"/>
          <w:lang w:val="en-US"/>
        </w:rPr>
        <w:t xml:space="preserve"> IgAN</w:t>
      </w:r>
      <w:r w:rsidR="00D658E3" w:rsidRPr="00DE4441">
        <w:rPr>
          <w:rFonts w:ascii="Book Antiqua" w:hAnsi="Book Antiqua"/>
          <w:color w:val="auto"/>
          <w:sz w:val="24"/>
          <w:szCs w:val="24"/>
          <w:lang w:val="en-US"/>
        </w:rPr>
        <w:t xml:space="preserve"> (</w:t>
      </w:r>
      <w:r w:rsidR="00CF7572" w:rsidRPr="00DE4441">
        <w:rPr>
          <w:rFonts w:ascii="Book Antiqua" w:hAnsi="Book Antiqua"/>
          <w:color w:val="auto"/>
          <w:sz w:val="24"/>
          <w:szCs w:val="24"/>
          <w:lang w:val="en-US"/>
        </w:rPr>
        <w:t>Table</w:t>
      </w:r>
      <w:r w:rsidRPr="00DE4441">
        <w:rPr>
          <w:rFonts w:ascii="Book Antiqua" w:hAnsi="Book Antiqua"/>
          <w:color w:val="auto"/>
          <w:sz w:val="24"/>
          <w:szCs w:val="24"/>
          <w:lang w:val="en-US"/>
        </w:rPr>
        <w:t xml:space="preserve"> IV)</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64</w:t>
      </w:r>
      <w:r w:rsidR="00630634"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17C431E9"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mainstay of supportive treatment in IgAN is the contro</w:t>
      </w:r>
      <w:r w:rsidR="00CF7572" w:rsidRPr="00DE4441">
        <w:rPr>
          <w:rFonts w:ascii="Book Antiqua" w:hAnsi="Book Antiqua"/>
          <w:color w:val="auto"/>
          <w:sz w:val="24"/>
          <w:szCs w:val="24"/>
          <w:lang w:val="en-US"/>
        </w:rPr>
        <w:t xml:space="preserve">l of blood pressure (BP) and </w:t>
      </w:r>
      <w:r w:rsidRPr="00DE4441">
        <w:rPr>
          <w:rFonts w:ascii="Book Antiqua" w:hAnsi="Book Antiqua"/>
          <w:color w:val="auto"/>
          <w:sz w:val="24"/>
          <w:szCs w:val="24"/>
          <w:lang w:val="en-US"/>
        </w:rPr>
        <w:t xml:space="preserve"> control of </w:t>
      </w:r>
      <w:r w:rsidR="00CF7572"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 xml:space="preserve">renin-angiotensin </w:t>
      </w:r>
      <w:r w:rsidR="003E31E5" w:rsidRPr="00DE4441">
        <w:rPr>
          <w:rFonts w:ascii="Book Antiqua" w:hAnsi="Book Antiqua"/>
          <w:color w:val="auto"/>
          <w:sz w:val="24"/>
          <w:szCs w:val="24"/>
          <w:lang w:val="en-US"/>
        </w:rPr>
        <w:t>system (</w:t>
      </w:r>
      <w:r w:rsidRPr="00DE4441">
        <w:rPr>
          <w:rFonts w:ascii="Book Antiqua" w:hAnsi="Book Antiqua"/>
          <w:color w:val="auto"/>
          <w:sz w:val="24"/>
          <w:szCs w:val="24"/>
          <w:lang w:val="en-US"/>
        </w:rPr>
        <w:t>RAS)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65</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5CBB77B5" w14:textId="77777777" w:rsidR="00946D96" w:rsidRPr="00DE4441" w:rsidRDefault="00CB5C0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A</w:t>
      </w:r>
      <w:r w:rsidR="00801870" w:rsidRPr="00DE4441">
        <w:rPr>
          <w:rFonts w:ascii="Book Antiqua" w:hAnsi="Book Antiqua"/>
          <w:color w:val="auto"/>
          <w:sz w:val="24"/>
          <w:szCs w:val="24"/>
          <w:lang w:val="en-US"/>
        </w:rPr>
        <w:t xml:space="preserve"> review of 11 randomized controlled trials (RCT</w:t>
      </w:r>
      <w:r w:rsidRPr="00DE4441">
        <w:rPr>
          <w:rFonts w:ascii="Book Antiqua" w:hAnsi="Book Antiqua"/>
          <w:color w:val="auto"/>
          <w:sz w:val="24"/>
          <w:szCs w:val="24"/>
          <w:lang w:val="en-US"/>
        </w:rPr>
        <w:t>s</w:t>
      </w:r>
      <w:r w:rsidR="00801870"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documented that</w:t>
      </w:r>
      <w:r w:rsidR="00801870" w:rsidRPr="00DE4441">
        <w:rPr>
          <w:rFonts w:ascii="Book Antiqua" w:hAnsi="Book Antiqua"/>
          <w:color w:val="auto"/>
          <w:sz w:val="24"/>
          <w:szCs w:val="24"/>
          <w:lang w:val="en-US"/>
        </w:rPr>
        <w:t xml:space="preserve"> treatment with angiotensin converting enzyme inhibitors (ACEI) or with angiotensin receptor blockers (ARB) significantly reduced proteinuria and had a renoprotective effect with respect to the controls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66</w:t>
      </w:r>
      <w:r w:rsidR="00FC05E2"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r w:rsidR="00D34C1D" w:rsidRPr="00DE4441">
        <w:rPr>
          <w:rFonts w:ascii="Book Antiqua" w:hAnsi="Book Antiqua"/>
          <w:color w:val="auto"/>
          <w:sz w:val="24"/>
          <w:szCs w:val="24"/>
          <w:lang w:val="en-US"/>
        </w:rPr>
        <w:t xml:space="preserve"> These data</w:t>
      </w:r>
      <w:r w:rsidR="00801870" w:rsidRPr="00DE4441">
        <w:rPr>
          <w:rFonts w:ascii="Book Antiqua" w:hAnsi="Book Antiqua"/>
          <w:color w:val="auto"/>
          <w:sz w:val="24"/>
          <w:szCs w:val="24"/>
          <w:lang w:val="en-US"/>
        </w:rPr>
        <w:t xml:space="preserve"> were confirmed by a meta-analysis that reviewed 6 RCT</w:t>
      </w:r>
      <w:r w:rsidR="00F3743F" w:rsidRPr="00DE4441">
        <w:rPr>
          <w:rFonts w:ascii="Book Antiqua" w:hAnsi="Book Antiqua"/>
          <w:color w:val="auto"/>
          <w:sz w:val="24"/>
          <w:szCs w:val="24"/>
          <w:lang w:val="en-US"/>
        </w:rPr>
        <w:t>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67</w:t>
      </w:r>
      <w:r w:rsidR="00FC05E2"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w:t>
      </w:r>
    </w:p>
    <w:p w14:paraId="1EEC4036"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More recently</w:t>
      </w:r>
      <w:r w:rsidR="00F3743F"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beneficial effect of Aliskiren, a direct renin inhibitor</w:t>
      </w:r>
      <w:r w:rsidR="00CF7572"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has been documented by two studies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68, 69</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Its protective effect principally </w:t>
      </w:r>
      <w:r w:rsidR="00F3743F" w:rsidRPr="00DE4441">
        <w:rPr>
          <w:rFonts w:ascii="Book Antiqua" w:hAnsi="Book Antiqua"/>
          <w:color w:val="auto"/>
          <w:sz w:val="24"/>
          <w:szCs w:val="24"/>
          <w:lang w:val="en-US"/>
        </w:rPr>
        <w:t>is a consequence of proteinuria reduction</w:t>
      </w:r>
      <w:r w:rsidRPr="00DE4441">
        <w:rPr>
          <w:rFonts w:ascii="Book Antiqua" w:hAnsi="Book Antiqua"/>
          <w:color w:val="auto"/>
          <w:sz w:val="24"/>
          <w:szCs w:val="24"/>
          <w:lang w:val="en-US"/>
        </w:rPr>
        <w:t>.</w:t>
      </w:r>
    </w:p>
    <w:p w14:paraId="686808D8"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In a</w:t>
      </w:r>
      <w:r w:rsidR="00F3743F" w:rsidRPr="00DE4441">
        <w:rPr>
          <w:rFonts w:ascii="Book Antiqua" w:hAnsi="Book Antiqua"/>
          <w:color w:val="auto"/>
          <w:sz w:val="24"/>
          <w:szCs w:val="24"/>
          <w:lang w:val="en-US"/>
        </w:rPr>
        <w:t>ddition, a</w:t>
      </w:r>
      <w:r w:rsidRPr="00DE4441">
        <w:rPr>
          <w:rFonts w:ascii="Book Antiqua" w:hAnsi="Book Antiqua"/>
          <w:color w:val="auto"/>
          <w:sz w:val="24"/>
          <w:szCs w:val="24"/>
          <w:lang w:val="en-US"/>
        </w:rPr>
        <w:t xml:space="preserve"> wide Cochrane review of 56 RCT</w:t>
      </w:r>
      <w:r w:rsidR="00CF7572" w:rsidRPr="00DE4441">
        <w:rPr>
          <w:rFonts w:ascii="Book Antiqua" w:hAnsi="Book Antiqua"/>
          <w:color w:val="auto"/>
          <w:sz w:val="24"/>
          <w:szCs w:val="24"/>
          <w:lang w:val="en-US"/>
        </w:rPr>
        <w:t>s</w:t>
      </w:r>
      <w:r w:rsidRPr="00DE4441">
        <w:rPr>
          <w:rFonts w:ascii="Book Antiqua" w:hAnsi="Book Antiqua"/>
          <w:color w:val="auto"/>
          <w:sz w:val="24"/>
          <w:szCs w:val="24"/>
          <w:lang w:val="en-US"/>
        </w:rPr>
        <w:t xml:space="preserve"> including 2</w:t>
      </w:r>
      <w:r w:rsidR="00CF7572" w:rsidRPr="00DE4441">
        <w:rPr>
          <w:rFonts w:ascii="Book Antiqua" w:hAnsi="Book Antiqua"/>
          <w:color w:val="auto"/>
          <w:sz w:val="24"/>
          <w:szCs w:val="24"/>
          <w:lang w:val="en-US"/>
        </w:rPr>
        <w:t>,</w:t>
      </w:r>
      <w:r w:rsidRPr="00DE4441">
        <w:rPr>
          <w:rFonts w:ascii="Book Antiqua" w:hAnsi="Book Antiqua"/>
          <w:color w:val="auto"/>
          <w:sz w:val="24"/>
          <w:szCs w:val="24"/>
          <w:lang w:val="en-US"/>
        </w:rPr>
        <w:t>838 Ig</w:t>
      </w:r>
      <w:r w:rsidR="00F3743F" w:rsidRPr="00DE4441">
        <w:rPr>
          <w:rFonts w:ascii="Book Antiqua" w:hAnsi="Book Antiqua"/>
          <w:color w:val="auto"/>
          <w:sz w:val="24"/>
          <w:szCs w:val="24"/>
          <w:lang w:val="en-US"/>
        </w:rPr>
        <w:t>AN patients</w:t>
      </w:r>
      <w:r w:rsidR="00CF7572" w:rsidRPr="00DE4441">
        <w:rPr>
          <w:rFonts w:ascii="Book Antiqua" w:hAnsi="Book Antiqua"/>
          <w:color w:val="auto"/>
          <w:sz w:val="24"/>
          <w:szCs w:val="24"/>
          <w:lang w:val="en-US"/>
        </w:rPr>
        <w:t>,</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70</w:t>
      </w:r>
      <w:r w:rsidR="00FC05E2" w:rsidRPr="00DE4441">
        <w:rPr>
          <w:rFonts w:ascii="Book Antiqua" w:hAnsi="Book Antiqua"/>
          <w:color w:val="auto"/>
          <w:sz w:val="24"/>
          <w:szCs w:val="24"/>
          <w:vertAlign w:val="superscript"/>
          <w:lang w:val="en-US"/>
        </w:rPr>
        <w:t>]</w:t>
      </w:r>
      <w:r w:rsidR="00F3743F" w:rsidRPr="00DE4441">
        <w:rPr>
          <w:rFonts w:ascii="Book Antiqua" w:hAnsi="Book Antiqua"/>
          <w:color w:val="auto"/>
          <w:sz w:val="24"/>
          <w:szCs w:val="24"/>
          <w:lang w:val="en-US"/>
        </w:rPr>
        <w:t xml:space="preserve"> documented that</w:t>
      </w:r>
      <w:r w:rsidRPr="00DE4441">
        <w:rPr>
          <w:rFonts w:ascii="Book Antiqua" w:hAnsi="Book Antiqua"/>
          <w:color w:val="auto"/>
          <w:sz w:val="24"/>
          <w:szCs w:val="24"/>
          <w:lang w:val="en-US"/>
        </w:rPr>
        <w:t xml:space="preserve"> antihypertensive agents, in particular the</w:t>
      </w:r>
      <w:r w:rsidR="00F3743F" w:rsidRPr="00DE4441">
        <w:rPr>
          <w:rFonts w:ascii="Book Antiqua" w:hAnsi="Book Antiqua"/>
          <w:color w:val="auto"/>
          <w:sz w:val="24"/>
          <w:szCs w:val="24"/>
          <w:lang w:val="en-US"/>
        </w:rPr>
        <w:t xml:space="preserve"> RAS inhibitors were</w:t>
      </w:r>
      <w:r w:rsidRPr="00DE4441">
        <w:rPr>
          <w:rFonts w:ascii="Book Antiqua" w:hAnsi="Book Antiqua"/>
          <w:color w:val="auto"/>
          <w:sz w:val="24"/>
          <w:szCs w:val="24"/>
          <w:lang w:val="en-US"/>
        </w:rPr>
        <w:t xml:space="preserve"> more powerful renoprotective agents among the non-</w:t>
      </w:r>
      <w:r w:rsidR="003E31E5" w:rsidRPr="00DE4441">
        <w:rPr>
          <w:rFonts w:ascii="Book Antiqua" w:hAnsi="Book Antiqua"/>
          <w:color w:val="auto"/>
          <w:sz w:val="24"/>
          <w:szCs w:val="24"/>
          <w:lang w:val="en-US"/>
        </w:rPr>
        <w:t>immunosuppressive therapies</w:t>
      </w:r>
      <w:r w:rsidR="00F3743F" w:rsidRPr="00DE4441">
        <w:rPr>
          <w:rFonts w:ascii="Book Antiqua" w:hAnsi="Book Antiqua"/>
          <w:color w:val="auto"/>
          <w:sz w:val="24"/>
          <w:szCs w:val="24"/>
          <w:lang w:val="en-US"/>
        </w:rPr>
        <w:t xml:space="preserve">. Indeed, the effect of antihypertensive agents was compared </w:t>
      </w:r>
      <w:r w:rsidR="003E31E5" w:rsidRPr="00DE4441">
        <w:rPr>
          <w:rFonts w:ascii="Book Antiqua" w:hAnsi="Book Antiqua"/>
          <w:color w:val="auto"/>
          <w:sz w:val="24"/>
          <w:szCs w:val="24"/>
          <w:lang w:val="en-US"/>
        </w:rPr>
        <w:t>with</w:t>
      </w:r>
      <w:r w:rsidR="00F3743F" w:rsidRPr="00DE4441">
        <w:rPr>
          <w:rFonts w:ascii="Book Antiqua" w:hAnsi="Book Antiqua"/>
          <w:color w:val="auto"/>
          <w:sz w:val="24"/>
          <w:szCs w:val="24"/>
          <w:lang w:val="en-US"/>
        </w:rPr>
        <w:t xml:space="preserve"> treatments</w:t>
      </w:r>
      <w:r w:rsidRPr="00DE4441">
        <w:rPr>
          <w:rFonts w:ascii="Book Antiqua" w:hAnsi="Book Antiqua"/>
          <w:color w:val="auto"/>
          <w:sz w:val="24"/>
          <w:szCs w:val="24"/>
          <w:lang w:val="en-US"/>
        </w:rPr>
        <w:t xml:space="preserve"> </w:t>
      </w:r>
      <w:r w:rsidR="00CF7572" w:rsidRPr="00DE4441">
        <w:rPr>
          <w:rFonts w:ascii="Book Antiqua" w:hAnsi="Book Antiqua"/>
          <w:color w:val="auto"/>
          <w:sz w:val="24"/>
          <w:szCs w:val="24"/>
          <w:lang w:val="en-US"/>
        </w:rPr>
        <w:t xml:space="preserve">such </w:t>
      </w:r>
      <w:r w:rsidRPr="00DE4441">
        <w:rPr>
          <w:rFonts w:ascii="Book Antiqua" w:hAnsi="Book Antiqua"/>
          <w:color w:val="auto"/>
          <w:sz w:val="24"/>
          <w:szCs w:val="24"/>
          <w:lang w:val="en-US"/>
        </w:rPr>
        <w:t xml:space="preserve">as fish oil supplementation, antiplatelets/anticoagulants agents and other treatments </w:t>
      </w:r>
      <w:r w:rsidR="00CF7572" w:rsidRPr="00DE4441">
        <w:rPr>
          <w:rFonts w:ascii="Book Antiqua" w:hAnsi="Book Antiqua"/>
          <w:color w:val="auto"/>
          <w:sz w:val="24"/>
          <w:szCs w:val="24"/>
          <w:lang w:val="en-US"/>
        </w:rPr>
        <w:t xml:space="preserve">such </w:t>
      </w:r>
      <w:r w:rsidRPr="00DE4441">
        <w:rPr>
          <w:rFonts w:ascii="Book Antiqua" w:hAnsi="Book Antiqua"/>
          <w:color w:val="auto"/>
          <w:sz w:val="24"/>
          <w:szCs w:val="24"/>
          <w:lang w:val="en-US"/>
        </w:rPr>
        <w:t>as statins, phenytoin, herbal medicine, vitamin E and sodium cromoglycate.</w:t>
      </w:r>
    </w:p>
    <w:p w14:paraId="7A282D44" w14:textId="77777777" w:rsidR="00DE4441" w:rsidRDefault="00DE4441" w:rsidP="006E0093">
      <w:pPr>
        <w:spacing w:after="0" w:line="360" w:lineRule="auto"/>
        <w:jc w:val="both"/>
        <w:rPr>
          <w:rFonts w:ascii="Book Antiqua" w:eastAsiaTheme="minorEastAsia" w:hAnsi="Book Antiqua"/>
          <w:color w:val="auto"/>
          <w:sz w:val="24"/>
          <w:szCs w:val="24"/>
          <w:lang w:val="en-US" w:eastAsia="zh-CN"/>
        </w:rPr>
      </w:pPr>
    </w:p>
    <w:p w14:paraId="725D91FF"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Other controversial non-immunosuppressive treatments</w:t>
      </w:r>
    </w:p>
    <w:p w14:paraId="0AB6CD10"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Fish oil supplementation i</w:t>
      </w:r>
      <w:r w:rsidR="00CF7572" w:rsidRPr="00DE4441">
        <w:rPr>
          <w:rFonts w:ascii="Book Antiqua" w:hAnsi="Book Antiqua"/>
          <w:color w:val="auto"/>
          <w:sz w:val="24"/>
          <w:szCs w:val="24"/>
          <w:lang w:val="en-US"/>
        </w:rPr>
        <w:t>s an old therapy with varied</w:t>
      </w:r>
      <w:r w:rsidRPr="00DE4441">
        <w:rPr>
          <w:rFonts w:ascii="Book Antiqua" w:hAnsi="Book Antiqua"/>
          <w:color w:val="auto"/>
          <w:sz w:val="24"/>
          <w:szCs w:val="24"/>
          <w:lang w:val="en-US"/>
        </w:rPr>
        <w:t xml:space="preserve"> results.</w:t>
      </w:r>
    </w:p>
    <w:p w14:paraId="21E5A82B" w14:textId="77777777" w:rsidR="00946D96" w:rsidRPr="00DE4441" w:rsidRDefault="00801870" w:rsidP="006E0093">
      <w:pPr>
        <w:spacing w:after="0" w:line="360" w:lineRule="auto"/>
        <w:ind w:firstLineChars="100" w:firstLine="240"/>
        <w:jc w:val="both"/>
        <w:rPr>
          <w:rFonts w:ascii="Book Antiqua" w:hAnsi="Book Antiqua"/>
          <w:color w:val="auto"/>
          <w:sz w:val="24"/>
          <w:szCs w:val="24"/>
          <w:lang w:val="en-US"/>
        </w:rPr>
      </w:pPr>
      <w:r w:rsidRPr="00DE4441">
        <w:rPr>
          <w:rFonts w:ascii="Book Antiqua" w:hAnsi="Book Antiqua"/>
          <w:color w:val="auto"/>
          <w:sz w:val="24"/>
          <w:szCs w:val="24"/>
          <w:lang w:val="en-US"/>
        </w:rPr>
        <w:t>In a meta-analysis of fish oil therapies</w:t>
      </w:r>
      <w:r w:rsidR="008601DC"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no significant beneficial result was observed</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71</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In the largest RCT with fish oil</w:t>
      </w:r>
      <w:r w:rsidR="008601DC"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 improveme</w:t>
      </w:r>
      <w:r w:rsidR="008601DC" w:rsidRPr="00DE4441">
        <w:rPr>
          <w:rFonts w:ascii="Book Antiqua" w:hAnsi="Book Antiqua"/>
          <w:color w:val="auto"/>
          <w:sz w:val="24"/>
          <w:szCs w:val="24"/>
          <w:lang w:val="en-US"/>
        </w:rPr>
        <w:t>nt in disease evolution was</w:t>
      </w:r>
      <w:r w:rsidRPr="00DE4441">
        <w:rPr>
          <w:rFonts w:ascii="Book Antiqua" w:hAnsi="Book Antiqua"/>
          <w:color w:val="auto"/>
          <w:sz w:val="24"/>
          <w:szCs w:val="24"/>
          <w:lang w:val="en-US"/>
        </w:rPr>
        <w:t xml:space="preserve"> </w:t>
      </w:r>
      <w:r w:rsidR="001547F1" w:rsidRPr="00DE4441">
        <w:rPr>
          <w:rFonts w:ascii="Book Antiqua" w:hAnsi="Book Antiqua"/>
          <w:color w:val="auto"/>
          <w:sz w:val="24"/>
          <w:szCs w:val="24"/>
          <w:lang w:val="en-US"/>
        </w:rPr>
        <w:t>observed</w:t>
      </w:r>
      <w:r w:rsidRPr="00DE4441">
        <w:rPr>
          <w:rFonts w:ascii="Book Antiqua" w:hAnsi="Book Antiqua"/>
          <w:color w:val="auto"/>
          <w:sz w:val="24"/>
          <w:szCs w:val="24"/>
          <w:lang w:val="en-US"/>
        </w:rPr>
        <w:t xml:space="preserve"> in treated patients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72</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but these results were not confirmed in a more recent RCT</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73</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02714CCC"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Antiplatelet and anticoagulant based therapy is </w:t>
      </w:r>
      <w:r w:rsidR="00F3743F" w:rsidRPr="00DE4441">
        <w:rPr>
          <w:rFonts w:ascii="Book Antiqua" w:hAnsi="Book Antiqua"/>
          <w:color w:val="auto"/>
          <w:sz w:val="24"/>
          <w:szCs w:val="24"/>
          <w:lang w:val="en-US"/>
        </w:rPr>
        <w:t>widely used in Asia. A small study</w:t>
      </w:r>
      <w:r w:rsidRPr="00DE4441">
        <w:rPr>
          <w:rFonts w:ascii="Book Antiqua" w:hAnsi="Book Antiqua"/>
          <w:color w:val="auto"/>
          <w:sz w:val="24"/>
          <w:szCs w:val="24"/>
          <w:lang w:val="en-US"/>
        </w:rPr>
        <w:t xml:space="preserve"> d</w:t>
      </w:r>
      <w:r w:rsidR="008601DC" w:rsidRPr="00DE4441">
        <w:rPr>
          <w:rFonts w:ascii="Book Antiqua" w:hAnsi="Book Antiqua"/>
          <w:color w:val="auto"/>
          <w:sz w:val="24"/>
          <w:szCs w:val="24"/>
          <w:lang w:val="en-US"/>
        </w:rPr>
        <w:t>ocumented some efficacy with</w:t>
      </w:r>
      <w:r w:rsidRPr="00DE4441">
        <w:rPr>
          <w:rFonts w:ascii="Book Antiqua" w:hAnsi="Book Antiqua"/>
          <w:color w:val="auto"/>
          <w:sz w:val="24"/>
          <w:szCs w:val="24"/>
          <w:lang w:val="en-US"/>
        </w:rPr>
        <w:t xml:space="preserve"> dipiridamole and warfarin, but the study did n</w:t>
      </w:r>
      <w:r w:rsidR="001547F1" w:rsidRPr="00DE4441">
        <w:rPr>
          <w:rFonts w:ascii="Book Antiqua" w:hAnsi="Book Antiqua"/>
          <w:color w:val="auto"/>
          <w:sz w:val="24"/>
          <w:szCs w:val="24"/>
          <w:lang w:val="en-US"/>
        </w:rPr>
        <w:t xml:space="preserve">ot </w:t>
      </w:r>
      <w:r w:rsidR="003E31E5" w:rsidRPr="00DE4441">
        <w:rPr>
          <w:rFonts w:ascii="Book Antiqua" w:hAnsi="Book Antiqua"/>
          <w:color w:val="auto"/>
          <w:sz w:val="24"/>
          <w:szCs w:val="24"/>
          <w:lang w:val="en-US"/>
        </w:rPr>
        <w:t>have</w:t>
      </w:r>
      <w:r w:rsidR="001547F1" w:rsidRPr="00DE4441">
        <w:rPr>
          <w:rFonts w:ascii="Book Antiqua" w:hAnsi="Book Antiqua"/>
          <w:color w:val="auto"/>
          <w:sz w:val="24"/>
          <w:szCs w:val="24"/>
          <w:lang w:val="en-US"/>
        </w:rPr>
        <w:t xml:space="preserve"> a control group</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74</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4F9BD30C" w14:textId="77777777" w:rsidR="00946D96" w:rsidRPr="00DE4441" w:rsidRDefault="00801870" w:rsidP="006E0093">
      <w:pPr>
        <w:spacing w:after="0" w:line="360" w:lineRule="auto"/>
        <w:ind w:firstLineChars="100" w:firstLine="240"/>
        <w:jc w:val="both"/>
        <w:rPr>
          <w:rFonts w:ascii="Book Antiqua" w:hAnsi="Book Antiqua"/>
          <w:color w:val="auto"/>
          <w:sz w:val="24"/>
          <w:szCs w:val="24"/>
          <w:lang w:val="en-US"/>
        </w:rPr>
      </w:pPr>
      <w:r w:rsidRPr="00DE4441">
        <w:rPr>
          <w:rFonts w:ascii="Book Antiqua" w:hAnsi="Book Antiqua"/>
          <w:color w:val="auto"/>
          <w:sz w:val="24"/>
          <w:szCs w:val="24"/>
          <w:lang w:val="en-US"/>
        </w:rPr>
        <w:t>In a recent study</w:t>
      </w:r>
      <w:r w:rsidR="008601DC" w:rsidRPr="00DE4441">
        <w:rPr>
          <w:rFonts w:ascii="Book Antiqua" w:hAnsi="Book Antiqua"/>
          <w:color w:val="auto"/>
          <w:sz w:val="24"/>
          <w:szCs w:val="24"/>
          <w:lang w:val="en-US"/>
        </w:rPr>
        <w:t>,</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75</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a beneficial effect was observed using statins. </w:t>
      </w:r>
      <w:r w:rsidR="009E644F" w:rsidRPr="00DE4441">
        <w:rPr>
          <w:rFonts w:ascii="Book Antiqua" w:hAnsi="Book Antiqua"/>
          <w:color w:val="auto"/>
          <w:sz w:val="24"/>
          <w:szCs w:val="24"/>
          <w:lang w:val="en-US"/>
        </w:rPr>
        <w:t>The study was</w:t>
      </w:r>
      <w:r w:rsidR="008771E3" w:rsidRPr="00DE4441">
        <w:rPr>
          <w:rFonts w:ascii="Book Antiqua" w:hAnsi="Book Antiqua"/>
          <w:color w:val="auto"/>
          <w:sz w:val="24"/>
          <w:szCs w:val="24"/>
          <w:lang w:val="en-US"/>
        </w:rPr>
        <w:t xml:space="preserve"> small, not controlled</w:t>
      </w:r>
      <w:r w:rsidR="009E644F" w:rsidRPr="00DE4441">
        <w:rPr>
          <w:rFonts w:ascii="Book Antiqua" w:hAnsi="Book Antiqua"/>
          <w:color w:val="auto"/>
          <w:sz w:val="24"/>
          <w:szCs w:val="24"/>
          <w:lang w:val="en-US"/>
        </w:rPr>
        <w:t>,</w:t>
      </w:r>
      <w:r w:rsidR="008771E3" w:rsidRPr="00DE4441">
        <w:rPr>
          <w:rFonts w:ascii="Book Antiqua" w:hAnsi="Book Antiqua"/>
          <w:color w:val="auto"/>
          <w:sz w:val="24"/>
          <w:szCs w:val="24"/>
          <w:lang w:val="en-US"/>
        </w:rPr>
        <w:t xml:space="preserve"> and</w:t>
      </w:r>
      <w:r w:rsidRPr="00DE4441">
        <w:rPr>
          <w:rFonts w:ascii="Book Antiqua" w:hAnsi="Book Antiqua"/>
          <w:color w:val="auto"/>
          <w:sz w:val="24"/>
          <w:szCs w:val="24"/>
          <w:lang w:val="en-US"/>
        </w:rPr>
        <w:t xml:space="preserve"> the effect of </w:t>
      </w:r>
      <w:r w:rsidR="009E644F" w:rsidRPr="00DE4441">
        <w:rPr>
          <w:rFonts w:ascii="Book Antiqua" w:hAnsi="Book Antiqua"/>
          <w:color w:val="auto"/>
          <w:sz w:val="24"/>
          <w:szCs w:val="24"/>
          <w:lang w:val="en-US"/>
        </w:rPr>
        <w:t>statins on IgAN remained</w:t>
      </w:r>
      <w:r w:rsidR="008771E3" w:rsidRPr="00DE4441">
        <w:rPr>
          <w:rFonts w:ascii="Book Antiqua" w:hAnsi="Book Antiqua"/>
          <w:color w:val="auto"/>
          <w:sz w:val="24"/>
          <w:szCs w:val="24"/>
          <w:lang w:val="en-US"/>
        </w:rPr>
        <w:t xml:space="preserve"> unclear</w:t>
      </w:r>
      <w:r w:rsidRPr="00DE4441">
        <w:rPr>
          <w:rFonts w:ascii="Book Antiqua" w:hAnsi="Book Antiqua"/>
          <w:color w:val="auto"/>
          <w:sz w:val="24"/>
          <w:szCs w:val="24"/>
          <w:lang w:val="en-US"/>
        </w:rPr>
        <w:t>.</w:t>
      </w:r>
    </w:p>
    <w:p w14:paraId="27FC6242" w14:textId="77777777" w:rsidR="00946D96" w:rsidRDefault="00801870" w:rsidP="006E0093">
      <w:pPr>
        <w:spacing w:after="0" w:line="360" w:lineRule="auto"/>
        <w:ind w:firstLineChars="100" w:firstLine="24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In summary, as documented by the above mentioned Cochrane review</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70</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w:t>
      </w:r>
      <w:r w:rsidR="009E644F" w:rsidRPr="00DE4441">
        <w:rPr>
          <w:rFonts w:ascii="Book Antiqua" w:hAnsi="Book Antiqua"/>
          <w:color w:val="auto"/>
          <w:sz w:val="24"/>
          <w:szCs w:val="24"/>
          <w:lang w:val="en-US"/>
        </w:rPr>
        <w:t>and after comparing</w:t>
      </w:r>
      <w:r w:rsidRPr="00DE4441">
        <w:rPr>
          <w:rFonts w:ascii="Book Antiqua" w:hAnsi="Book Antiqua"/>
          <w:color w:val="auto"/>
          <w:sz w:val="24"/>
          <w:szCs w:val="24"/>
          <w:lang w:val="en-US"/>
        </w:rPr>
        <w:t xml:space="preserve"> the different immunosuppressive treatments, the only documented beneficial effect is exerted by the antihypertensive drugs</w:t>
      </w:r>
      <w:r w:rsidR="009E644F"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this ef</w:t>
      </w:r>
      <w:r w:rsidR="009E644F" w:rsidRPr="00DE4441">
        <w:rPr>
          <w:rFonts w:ascii="Book Antiqua" w:hAnsi="Book Antiqua"/>
          <w:color w:val="auto"/>
          <w:sz w:val="24"/>
          <w:szCs w:val="24"/>
          <w:lang w:val="en-US"/>
        </w:rPr>
        <w:t xml:space="preserve">fect seems to be mediated by </w:t>
      </w:r>
      <w:r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lastRenderedPageBreak/>
        <w:t>proteinuria reduction. In a recent meta-analysis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76</w:t>
      </w:r>
      <w:r w:rsidR="00FC05E2" w:rsidRPr="00DE4441">
        <w:rPr>
          <w:rFonts w:ascii="Book Antiqua" w:hAnsi="Book Antiqua"/>
          <w:color w:val="auto"/>
          <w:sz w:val="24"/>
          <w:szCs w:val="24"/>
          <w:vertAlign w:val="superscript"/>
          <w:lang w:val="en-US"/>
        </w:rPr>
        <w:t>]</w:t>
      </w:r>
      <w:r w:rsidR="00DE4441">
        <w:rPr>
          <w:rFonts w:ascii="Book Antiqua" w:eastAsiaTheme="minorEastAsia" w:hAnsi="Book Antiqua" w:hint="eastAsia"/>
          <w:color w:val="auto"/>
          <w:sz w:val="24"/>
          <w:szCs w:val="24"/>
          <w:lang w:val="en-US" w:eastAsia="zh-CN"/>
        </w:rPr>
        <w:t>,</w:t>
      </w:r>
      <w:r w:rsidR="009E644F"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 xml:space="preserve"> combinati</w:t>
      </w:r>
      <w:r w:rsidR="00F3743F" w:rsidRPr="00DE4441">
        <w:rPr>
          <w:rFonts w:ascii="Book Antiqua" w:hAnsi="Book Antiqua"/>
          <w:color w:val="auto"/>
          <w:sz w:val="24"/>
          <w:szCs w:val="24"/>
          <w:lang w:val="en-US"/>
        </w:rPr>
        <w:t>on therapy with ACEI and ARB seems to</w:t>
      </w:r>
      <w:r w:rsidR="009E644F" w:rsidRPr="00DE4441">
        <w:rPr>
          <w:rFonts w:ascii="Book Antiqua" w:hAnsi="Book Antiqua"/>
          <w:color w:val="auto"/>
          <w:sz w:val="24"/>
          <w:szCs w:val="24"/>
          <w:lang w:val="en-US"/>
        </w:rPr>
        <w:t xml:space="preserve"> achieve</w:t>
      </w:r>
      <w:r w:rsidRPr="00DE4441">
        <w:rPr>
          <w:rFonts w:ascii="Book Antiqua" w:hAnsi="Book Antiqua"/>
          <w:color w:val="auto"/>
          <w:sz w:val="24"/>
          <w:szCs w:val="24"/>
          <w:lang w:val="en-US"/>
        </w:rPr>
        <w:t xml:space="preserve"> more benefits, even if the long-term </w:t>
      </w:r>
      <w:r w:rsidR="001547F1" w:rsidRPr="00DE4441">
        <w:rPr>
          <w:rFonts w:ascii="Book Antiqua" w:hAnsi="Book Antiqua"/>
          <w:color w:val="auto"/>
          <w:sz w:val="24"/>
          <w:szCs w:val="24"/>
          <w:lang w:val="en-US"/>
        </w:rPr>
        <w:t>effects still need</w:t>
      </w:r>
      <w:r w:rsidRPr="00DE4441">
        <w:rPr>
          <w:rFonts w:ascii="Book Antiqua" w:hAnsi="Book Antiqua"/>
          <w:color w:val="auto"/>
          <w:sz w:val="24"/>
          <w:szCs w:val="24"/>
          <w:lang w:val="en-US"/>
        </w:rPr>
        <w:t xml:space="preserve"> to be documented.</w:t>
      </w:r>
    </w:p>
    <w:p w14:paraId="185241DD" w14:textId="77777777" w:rsidR="00DE4441" w:rsidRPr="00DE4441" w:rsidRDefault="00DE4441" w:rsidP="006E0093">
      <w:pPr>
        <w:spacing w:after="0" w:line="360" w:lineRule="auto"/>
        <w:ind w:firstLineChars="100" w:firstLine="240"/>
        <w:jc w:val="both"/>
        <w:rPr>
          <w:rFonts w:ascii="Book Antiqua" w:eastAsiaTheme="minorEastAsia" w:hAnsi="Book Antiqua"/>
          <w:color w:val="auto"/>
          <w:sz w:val="24"/>
          <w:szCs w:val="24"/>
          <w:lang w:val="en-US" w:eastAsia="zh-CN"/>
        </w:rPr>
      </w:pPr>
    </w:p>
    <w:p w14:paraId="26B5847E"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Tonsillectomy</w:t>
      </w:r>
    </w:p>
    <w:p w14:paraId="1CA89B02"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The efficacy of tonsillectomy alone or associated with immunosuppression has been a matt</w:t>
      </w:r>
      <w:r w:rsidR="00C76A7B" w:rsidRPr="00DE4441">
        <w:rPr>
          <w:rFonts w:ascii="Book Antiqua" w:hAnsi="Book Antiqua"/>
          <w:color w:val="auto"/>
          <w:sz w:val="24"/>
          <w:szCs w:val="24"/>
          <w:lang w:val="en-US"/>
        </w:rPr>
        <w:t>er of discussion</w:t>
      </w:r>
      <w:r w:rsidR="00F27133" w:rsidRPr="00DE4441">
        <w:rPr>
          <w:rFonts w:ascii="Book Antiqua" w:hAnsi="Book Antiqua"/>
          <w:color w:val="auto"/>
          <w:sz w:val="24"/>
          <w:szCs w:val="24"/>
          <w:lang w:val="en-US"/>
        </w:rPr>
        <w:t>,</w:t>
      </w:r>
      <w:r w:rsidR="00C76A7B" w:rsidRPr="00DE4441">
        <w:rPr>
          <w:rFonts w:ascii="Book Antiqua" w:hAnsi="Book Antiqua"/>
          <w:color w:val="auto"/>
          <w:sz w:val="24"/>
          <w:szCs w:val="24"/>
          <w:lang w:val="en-US"/>
        </w:rPr>
        <w:t xml:space="preserve"> and </w:t>
      </w:r>
      <w:r w:rsidR="003E31E5" w:rsidRPr="00DE4441">
        <w:rPr>
          <w:rFonts w:ascii="Book Antiqua" w:hAnsi="Book Antiqua"/>
          <w:color w:val="auto"/>
          <w:sz w:val="24"/>
          <w:szCs w:val="24"/>
          <w:lang w:val="en-US"/>
        </w:rPr>
        <w:t>discordant</w:t>
      </w:r>
      <w:r w:rsidRPr="00DE4441">
        <w:rPr>
          <w:rFonts w:ascii="Book Antiqua" w:hAnsi="Book Antiqua"/>
          <w:color w:val="auto"/>
          <w:sz w:val="24"/>
          <w:szCs w:val="24"/>
          <w:lang w:val="en-US"/>
        </w:rPr>
        <w:t xml:space="preserve"> results have been reported for a long time. The rationale of tonsillectomy </w:t>
      </w:r>
      <w:r w:rsidR="00F27133" w:rsidRPr="00DE4441">
        <w:rPr>
          <w:rFonts w:ascii="Book Antiqua" w:hAnsi="Book Antiqua"/>
          <w:color w:val="auto"/>
          <w:sz w:val="24"/>
          <w:szCs w:val="24"/>
          <w:lang w:val="en-US"/>
        </w:rPr>
        <w:t xml:space="preserve">in </w:t>
      </w:r>
      <w:r w:rsidR="00F3743F" w:rsidRPr="00DE4441">
        <w:rPr>
          <w:rFonts w:ascii="Book Antiqua" w:hAnsi="Book Antiqua"/>
          <w:color w:val="auto"/>
          <w:sz w:val="24"/>
          <w:szCs w:val="24"/>
          <w:lang w:val="en-US"/>
        </w:rPr>
        <w:t xml:space="preserve"> IgAN prevention and/or treatment is</w:t>
      </w:r>
      <w:r w:rsidRPr="00DE4441">
        <w:rPr>
          <w:rFonts w:ascii="Book Antiqua" w:hAnsi="Book Antiqua"/>
          <w:color w:val="auto"/>
          <w:sz w:val="24"/>
          <w:szCs w:val="24"/>
          <w:lang w:val="en-US"/>
        </w:rPr>
        <w:t xml:space="preserve"> the elimination of an important source of pathogens by removing tonsil crypts. Indeed, a recent study</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77</w:t>
      </w:r>
      <w:r w:rsidR="00FC05E2" w:rsidRPr="00DE4441">
        <w:rPr>
          <w:rFonts w:ascii="Book Antiqua" w:hAnsi="Book Antiqua"/>
          <w:color w:val="auto"/>
          <w:sz w:val="24"/>
          <w:szCs w:val="24"/>
          <w:vertAlign w:val="superscript"/>
          <w:lang w:val="en-US"/>
        </w:rPr>
        <w:t>]</w:t>
      </w:r>
      <w:r w:rsidR="00FC05E2" w:rsidRPr="00DE4441">
        <w:rPr>
          <w:rFonts w:ascii="Book Antiqua" w:hAnsi="Book Antiqua"/>
          <w:color w:val="auto"/>
          <w:sz w:val="24"/>
          <w:szCs w:val="24"/>
          <w:lang w:val="en-US"/>
        </w:rPr>
        <w:t xml:space="preserve"> </w:t>
      </w:r>
      <w:r w:rsidR="00F27133" w:rsidRPr="00DE4441">
        <w:rPr>
          <w:rFonts w:ascii="Book Antiqua" w:hAnsi="Book Antiqua"/>
          <w:color w:val="auto"/>
          <w:sz w:val="24"/>
          <w:szCs w:val="24"/>
          <w:lang w:val="en-US"/>
        </w:rPr>
        <w:t>has indicated</w:t>
      </w:r>
      <w:r w:rsidRPr="00DE4441">
        <w:rPr>
          <w:rFonts w:ascii="Book Antiqua" w:hAnsi="Book Antiqua"/>
          <w:color w:val="auto"/>
          <w:sz w:val="24"/>
          <w:szCs w:val="24"/>
          <w:lang w:val="en-US"/>
        </w:rPr>
        <w:t xml:space="preserve"> that palatine tonsils are probably a major site of Gd</w:t>
      </w:r>
      <w:r w:rsidR="00F27133"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IgA1 producing cells. In some patients these cells may be largely </w:t>
      </w:r>
      <w:r w:rsidR="00F3743F" w:rsidRPr="00DE4441">
        <w:rPr>
          <w:rFonts w:ascii="Book Antiqua" w:hAnsi="Book Antiqua"/>
          <w:color w:val="auto"/>
          <w:sz w:val="24"/>
          <w:szCs w:val="24"/>
          <w:lang w:val="en-US"/>
        </w:rPr>
        <w:t xml:space="preserve">present </w:t>
      </w:r>
      <w:r w:rsidRPr="00DE4441">
        <w:rPr>
          <w:rFonts w:ascii="Book Antiqua" w:hAnsi="Book Antiqua"/>
          <w:color w:val="auto"/>
          <w:sz w:val="24"/>
          <w:szCs w:val="24"/>
          <w:lang w:val="en-US"/>
        </w:rPr>
        <w:t>in other lymphoid organs</w:t>
      </w:r>
      <w:r w:rsidR="00F27133"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this f</w:t>
      </w:r>
      <w:r w:rsidR="00F3743F" w:rsidRPr="00DE4441">
        <w:rPr>
          <w:rFonts w:ascii="Book Antiqua" w:hAnsi="Book Antiqua"/>
          <w:color w:val="auto"/>
          <w:sz w:val="24"/>
          <w:szCs w:val="24"/>
          <w:lang w:val="en-US"/>
        </w:rPr>
        <w:t>act might explain the diverging</w:t>
      </w:r>
      <w:r w:rsidRPr="00DE4441">
        <w:rPr>
          <w:rFonts w:ascii="Book Antiqua" w:hAnsi="Book Antiqua"/>
          <w:color w:val="auto"/>
          <w:sz w:val="24"/>
          <w:szCs w:val="24"/>
          <w:lang w:val="en-US"/>
        </w:rPr>
        <w:t xml:space="preserve"> results of tonsillectomy.</w:t>
      </w:r>
    </w:p>
    <w:p w14:paraId="0B4F6F46"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Tonsillectomy associated with pulse steroids or other immunosuppressants is largely used in Japan</w:t>
      </w:r>
      <w:r w:rsidR="00F27133"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as documented by several retrospective studies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78</w:t>
      </w:r>
      <w:r w:rsidR="00DE4441">
        <w:rPr>
          <w:rFonts w:ascii="Book Antiqua" w:hAnsi="Book Antiqua"/>
          <w:color w:val="auto"/>
          <w:sz w:val="24"/>
          <w:szCs w:val="24"/>
          <w:vertAlign w:val="superscript"/>
          <w:lang w:val="en-US"/>
        </w:rPr>
        <w:t>,</w:t>
      </w:r>
      <w:r w:rsidR="00FC05E2" w:rsidRPr="00DE4441">
        <w:rPr>
          <w:rFonts w:ascii="Book Antiqua" w:hAnsi="Book Antiqua"/>
          <w:color w:val="auto"/>
          <w:sz w:val="24"/>
          <w:szCs w:val="24"/>
          <w:vertAlign w:val="superscript"/>
          <w:lang w:val="en-US"/>
        </w:rPr>
        <w:t>7</w:t>
      </w:r>
      <w:r w:rsidR="008A6FD1" w:rsidRPr="00DE4441">
        <w:rPr>
          <w:rFonts w:ascii="Book Antiqua" w:hAnsi="Book Antiqua"/>
          <w:color w:val="auto"/>
          <w:sz w:val="24"/>
          <w:szCs w:val="24"/>
          <w:vertAlign w:val="superscript"/>
          <w:lang w:val="en-US"/>
        </w:rPr>
        <w:t>9</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In addition, a recent meta-analysi</w:t>
      </w:r>
      <w:r w:rsidR="00F27133" w:rsidRPr="00DE4441">
        <w:rPr>
          <w:rFonts w:ascii="Book Antiqua" w:hAnsi="Book Antiqua"/>
          <w:color w:val="auto"/>
          <w:sz w:val="24"/>
          <w:szCs w:val="24"/>
          <w:lang w:val="en-US"/>
        </w:rPr>
        <w:t>s of seven non-</w:t>
      </w:r>
      <w:r w:rsidRPr="00DE4441">
        <w:rPr>
          <w:rFonts w:ascii="Book Antiqua" w:hAnsi="Book Antiqua"/>
          <w:color w:val="auto"/>
          <w:sz w:val="24"/>
          <w:szCs w:val="24"/>
          <w:lang w:val="en-US"/>
        </w:rPr>
        <w:t>randomized studies (6 in Japan and 1 in China) documented an overall beneficial effect of tonsillectomy plus corticosteroids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80</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In another meta-analysis from China</w:t>
      </w:r>
      <w:r w:rsidR="00F27133"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of 14 studies including 1794 patients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81</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the authors concluded that tonsillectomy may induce clinical remission, but the adjustment for confoun</w:t>
      </w:r>
      <w:r w:rsidR="001371E6" w:rsidRPr="00DE4441">
        <w:rPr>
          <w:rFonts w:ascii="Book Antiqua" w:hAnsi="Book Antiqua"/>
          <w:color w:val="auto"/>
          <w:sz w:val="24"/>
          <w:szCs w:val="24"/>
          <w:lang w:val="en-US"/>
        </w:rPr>
        <w:t>ding variables could not be performed because</w:t>
      </w:r>
      <w:r w:rsidRPr="00DE4441">
        <w:rPr>
          <w:rFonts w:ascii="Book Antiqua" w:hAnsi="Book Antiqua"/>
          <w:color w:val="auto"/>
          <w:sz w:val="24"/>
          <w:szCs w:val="24"/>
          <w:lang w:val="en-US"/>
        </w:rPr>
        <w:t xml:space="preserve"> the majority of the studies included retrospective cohorts of patients.</w:t>
      </w:r>
    </w:p>
    <w:p w14:paraId="016C9837"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Recently, the first national multicenter RCT from Japan fail</w:t>
      </w:r>
      <w:r w:rsidR="00F3743F" w:rsidRPr="00DE4441">
        <w:rPr>
          <w:rFonts w:ascii="Book Antiqua" w:hAnsi="Book Antiqua"/>
          <w:color w:val="auto"/>
          <w:sz w:val="24"/>
          <w:szCs w:val="24"/>
          <w:lang w:val="en-US"/>
        </w:rPr>
        <w:t>ed to demonstrate any superior</w:t>
      </w:r>
      <w:r w:rsidRPr="00DE4441">
        <w:rPr>
          <w:rFonts w:ascii="Book Antiqua" w:hAnsi="Book Antiqua"/>
          <w:color w:val="auto"/>
          <w:sz w:val="24"/>
          <w:szCs w:val="24"/>
          <w:lang w:val="en-US"/>
        </w:rPr>
        <w:t xml:space="preserve"> effect of tonsillectomy associated with pulse steroids over pulse steroids alone</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82</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3E1829E8" w14:textId="77777777" w:rsidR="00946D96" w:rsidRDefault="001371E6" w:rsidP="006E0093">
      <w:pPr>
        <w:spacing w:after="0" w:line="360" w:lineRule="auto"/>
        <w:jc w:val="both"/>
        <w:rPr>
          <w:rFonts w:ascii="Book Antiqua" w:eastAsiaTheme="minorEastAsia" w:hAnsi="Book Antiqua"/>
          <w:color w:val="auto"/>
          <w:sz w:val="24"/>
          <w:szCs w:val="24"/>
          <w:vertAlign w:val="superscript"/>
          <w:lang w:val="en-US" w:eastAsia="zh-CN"/>
        </w:rPr>
      </w:pPr>
      <w:r w:rsidRPr="00DE4441">
        <w:rPr>
          <w:rFonts w:ascii="Book Antiqua" w:hAnsi="Book Antiqua"/>
          <w:color w:val="auto"/>
          <w:sz w:val="24"/>
          <w:szCs w:val="24"/>
          <w:lang w:val="en-US"/>
        </w:rPr>
        <w:t>Because</w:t>
      </w:r>
      <w:r w:rsidR="00801870" w:rsidRPr="00DE4441">
        <w:rPr>
          <w:rFonts w:ascii="Book Antiqua" w:hAnsi="Book Antiqua"/>
          <w:color w:val="auto"/>
          <w:sz w:val="24"/>
          <w:szCs w:val="24"/>
          <w:lang w:val="en-US"/>
        </w:rPr>
        <w:t xml:space="preserve"> other studies on </w:t>
      </w:r>
      <w:r w:rsidR="001547F1" w:rsidRPr="00DE4441">
        <w:rPr>
          <w:rFonts w:ascii="Book Antiqua" w:hAnsi="Book Antiqua"/>
          <w:color w:val="auto"/>
          <w:sz w:val="24"/>
          <w:szCs w:val="24"/>
          <w:lang w:val="en-US"/>
        </w:rPr>
        <w:t>Chinese</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83</w:t>
      </w:r>
      <w:r w:rsidR="00FC05E2"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and</w:t>
      </w:r>
      <w:r w:rsidR="00801870" w:rsidRPr="00DE4441">
        <w:rPr>
          <w:rFonts w:ascii="Book Antiqua" w:hAnsi="Book Antiqua"/>
          <w:color w:val="auto"/>
          <w:sz w:val="24"/>
          <w:szCs w:val="24"/>
          <w:lang w:val="en-US"/>
        </w:rPr>
        <w:t xml:space="preserve"> </w:t>
      </w:r>
      <w:r w:rsidR="001547F1" w:rsidRPr="00DE4441">
        <w:rPr>
          <w:rFonts w:ascii="Book Antiqua" w:hAnsi="Book Antiqua"/>
          <w:color w:val="auto"/>
          <w:sz w:val="24"/>
          <w:szCs w:val="24"/>
          <w:lang w:val="en-US"/>
        </w:rPr>
        <w:t>Caucasian</w:t>
      </w:r>
      <w:r w:rsidR="00801870" w:rsidRPr="00DE4441">
        <w:rPr>
          <w:rFonts w:ascii="Book Antiqua" w:hAnsi="Book Antiqua"/>
          <w:color w:val="auto"/>
          <w:sz w:val="24"/>
          <w:szCs w:val="24"/>
          <w:lang w:val="en-US"/>
        </w:rPr>
        <w:t xml:space="preserve"> patients</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84,</w:t>
      </w:r>
      <w:r w:rsidR="008A6FD1" w:rsidRPr="00DE4441">
        <w:rPr>
          <w:rFonts w:ascii="Book Antiqua" w:hAnsi="Book Antiqua"/>
          <w:color w:val="auto"/>
          <w:sz w:val="24"/>
          <w:szCs w:val="24"/>
          <w:vertAlign w:val="superscript"/>
          <w:lang w:val="en-US"/>
        </w:rPr>
        <w:t>85</w:t>
      </w:r>
      <w:r w:rsidR="00FC05E2"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 xml:space="preserve"> did not confirm the tonsillectomy beneficial effect, waiting for an adequate</w:t>
      </w:r>
      <w:r w:rsidRPr="00DE4441">
        <w:rPr>
          <w:rFonts w:ascii="Book Antiqua" w:hAnsi="Book Antiqua"/>
          <w:color w:val="auto"/>
          <w:sz w:val="24"/>
          <w:szCs w:val="24"/>
          <w:lang w:val="en-US"/>
        </w:rPr>
        <w:t>ly powered RCT</w:t>
      </w:r>
      <w:r w:rsidR="00801870" w:rsidRPr="00DE4441">
        <w:rPr>
          <w:rFonts w:ascii="Book Antiqua" w:hAnsi="Book Antiqua"/>
          <w:color w:val="auto"/>
          <w:sz w:val="24"/>
          <w:szCs w:val="24"/>
          <w:lang w:val="en-US"/>
        </w:rPr>
        <w:t xml:space="preserve"> tonsillectomy should not be recommended. The KDIGO suggest</w:t>
      </w:r>
      <w:r w:rsidRPr="00DE4441">
        <w:rPr>
          <w:rFonts w:ascii="Book Antiqua" w:hAnsi="Book Antiqua"/>
          <w:color w:val="auto"/>
          <w:sz w:val="24"/>
          <w:szCs w:val="24"/>
          <w:lang w:val="en-US"/>
        </w:rPr>
        <w:t>ed</w:t>
      </w:r>
      <w:r w:rsidR="00801870" w:rsidRPr="00DE4441">
        <w:rPr>
          <w:rFonts w:ascii="Book Antiqua" w:hAnsi="Book Antiqua"/>
          <w:color w:val="auto"/>
          <w:sz w:val="24"/>
          <w:szCs w:val="24"/>
          <w:lang w:val="en-US"/>
        </w:rPr>
        <w:t xml:space="preserve"> that tonsillectomy s</w:t>
      </w:r>
      <w:r w:rsidRPr="00DE4441">
        <w:rPr>
          <w:rFonts w:ascii="Book Antiqua" w:hAnsi="Book Antiqua"/>
          <w:color w:val="auto"/>
          <w:sz w:val="24"/>
          <w:szCs w:val="24"/>
          <w:lang w:val="en-US"/>
        </w:rPr>
        <w:t>hould not be performed to treat</w:t>
      </w:r>
      <w:r w:rsidR="00F3743F" w:rsidRPr="00DE4441">
        <w:rPr>
          <w:rFonts w:ascii="Book Antiqua" w:hAnsi="Book Antiqua"/>
          <w:color w:val="auto"/>
          <w:sz w:val="24"/>
          <w:szCs w:val="24"/>
          <w:lang w:val="en-US"/>
        </w:rPr>
        <w:t xml:space="preserve"> </w:t>
      </w:r>
      <w:r w:rsidR="00801870" w:rsidRPr="00DE4441">
        <w:rPr>
          <w:rFonts w:ascii="Book Antiqua" w:hAnsi="Book Antiqua"/>
          <w:color w:val="auto"/>
          <w:sz w:val="24"/>
          <w:szCs w:val="24"/>
          <w:lang w:val="en-US"/>
        </w:rPr>
        <w:t>IgAN</w:t>
      </w:r>
      <w:r w:rsidR="00DE4441" w:rsidRPr="00DE4441">
        <w:rPr>
          <w:rFonts w:ascii="Book Antiqua" w:hAnsi="Book Antiqua"/>
          <w:color w:val="auto"/>
          <w:sz w:val="24"/>
          <w:szCs w:val="24"/>
          <w:vertAlign w:val="superscript"/>
          <w:lang w:val="en-US"/>
        </w:rPr>
        <w:t>[</w:t>
      </w:r>
      <w:r w:rsidR="00FC05E2" w:rsidRPr="00DE4441">
        <w:rPr>
          <w:rFonts w:ascii="Book Antiqua" w:hAnsi="Book Antiqua"/>
          <w:color w:val="auto"/>
          <w:sz w:val="24"/>
          <w:szCs w:val="24"/>
          <w:vertAlign w:val="superscript"/>
          <w:lang w:val="en-US"/>
        </w:rPr>
        <w:t>8]</w:t>
      </w:r>
      <w:r w:rsidR="00801870" w:rsidRPr="00DE4441">
        <w:rPr>
          <w:rFonts w:ascii="Book Antiqua" w:hAnsi="Book Antiqua"/>
          <w:color w:val="auto"/>
          <w:sz w:val="24"/>
          <w:szCs w:val="24"/>
          <w:lang w:val="en-US"/>
        </w:rPr>
        <w:t xml:space="preserve">. A retrospective study on 1147 </w:t>
      </w:r>
      <w:r w:rsidR="001547F1" w:rsidRPr="00DE4441">
        <w:rPr>
          <w:rFonts w:ascii="Book Antiqua" w:hAnsi="Book Antiqua"/>
          <w:color w:val="auto"/>
          <w:sz w:val="24"/>
          <w:szCs w:val="24"/>
          <w:lang w:val="en-US"/>
        </w:rPr>
        <w:t>European</w:t>
      </w:r>
      <w:r w:rsidR="00801870" w:rsidRPr="00DE4441">
        <w:rPr>
          <w:rFonts w:ascii="Book Antiqua" w:hAnsi="Book Antiqua"/>
          <w:color w:val="auto"/>
          <w:sz w:val="24"/>
          <w:szCs w:val="24"/>
          <w:lang w:val="en-US"/>
        </w:rPr>
        <w:t xml:space="preserve"> patients with IgAN failed to demonstrate a significant correlation between tonsillectomy and renal function decline</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86</w:t>
      </w:r>
      <w:r w:rsidR="003E31E5"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lang w:val="en-US"/>
        </w:rPr>
        <w:t>.</w:t>
      </w:r>
    </w:p>
    <w:p w14:paraId="400C7E67" w14:textId="77777777" w:rsidR="00DE4441" w:rsidRPr="00DE4441" w:rsidRDefault="00DE4441" w:rsidP="006E0093">
      <w:pPr>
        <w:spacing w:after="0" w:line="360" w:lineRule="auto"/>
        <w:jc w:val="both"/>
        <w:rPr>
          <w:rFonts w:ascii="Book Antiqua" w:eastAsiaTheme="minorEastAsia" w:hAnsi="Book Antiqua"/>
          <w:color w:val="auto"/>
          <w:sz w:val="24"/>
          <w:szCs w:val="24"/>
          <w:lang w:val="en-US" w:eastAsia="zh-CN"/>
        </w:rPr>
      </w:pPr>
    </w:p>
    <w:p w14:paraId="3A5A018C" w14:textId="77777777" w:rsidR="00946D96" w:rsidRPr="00DE4441" w:rsidRDefault="00801870"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Corticosteroids</w:t>
      </w:r>
    </w:p>
    <w:p w14:paraId="29FA2051"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To date</w:t>
      </w:r>
      <w:r w:rsidR="001371E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KDIGO guidelines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34</w:t>
      </w:r>
      <w:r w:rsidR="004F333D" w:rsidRPr="00DE4441">
        <w:rPr>
          <w:rFonts w:ascii="Book Antiqua" w:hAnsi="Book Antiqua"/>
          <w:color w:val="auto"/>
          <w:sz w:val="24"/>
          <w:szCs w:val="24"/>
          <w:vertAlign w:val="superscript"/>
          <w:lang w:val="en-US"/>
        </w:rPr>
        <w:t>]</w:t>
      </w:r>
      <w:r w:rsidR="001371E6" w:rsidRPr="00DE4441">
        <w:rPr>
          <w:rFonts w:ascii="Book Antiqua" w:hAnsi="Book Antiqua"/>
          <w:color w:val="auto"/>
          <w:sz w:val="24"/>
          <w:szCs w:val="24"/>
          <w:lang w:val="en-US"/>
        </w:rPr>
        <w:t xml:space="preserve"> suggest a 6 </w:t>
      </w:r>
      <w:r w:rsidR="00DE4441">
        <w:rPr>
          <w:rFonts w:ascii="Book Antiqua" w:eastAsiaTheme="minorEastAsia" w:hAnsi="Book Antiqua" w:hint="eastAsia"/>
          <w:color w:val="auto"/>
          <w:sz w:val="24"/>
          <w:szCs w:val="24"/>
          <w:lang w:val="en-US" w:eastAsia="zh-CN"/>
        </w:rPr>
        <w:t>mo</w:t>
      </w:r>
      <w:r w:rsidRPr="00DE4441">
        <w:rPr>
          <w:rFonts w:ascii="Book Antiqua" w:hAnsi="Book Antiqua"/>
          <w:color w:val="auto"/>
          <w:sz w:val="24"/>
          <w:szCs w:val="24"/>
          <w:lang w:val="en-US"/>
        </w:rPr>
        <w:t xml:space="preserve"> course of corticosteroids only for those patients at intermediate risk </w:t>
      </w:r>
      <w:r w:rsidR="001371E6" w:rsidRPr="00DE4441">
        <w:rPr>
          <w:rFonts w:ascii="Book Antiqua" w:hAnsi="Book Antiqua"/>
          <w:color w:val="auto"/>
          <w:sz w:val="24"/>
          <w:szCs w:val="24"/>
          <w:lang w:val="en-US"/>
        </w:rPr>
        <w:t xml:space="preserve">of having </w:t>
      </w:r>
      <w:r w:rsidRPr="00DE4441">
        <w:rPr>
          <w:rFonts w:ascii="Book Antiqua" w:hAnsi="Book Antiqua"/>
          <w:color w:val="auto"/>
          <w:sz w:val="24"/>
          <w:szCs w:val="24"/>
          <w:lang w:val="en-US"/>
        </w:rPr>
        <w:t xml:space="preserve"> persisting proteinuria &gt; 1 g/</w:t>
      </w:r>
      <w:r w:rsidR="00DE4441">
        <w:rPr>
          <w:rFonts w:ascii="Book Antiqua" w:eastAsiaTheme="minorEastAsia" w:hAnsi="Book Antiqua" w:hint="eastAsia"/>
          <w:color w:val="auto"/>
          <w:sz w:val="24"/>
          <w:szCs w:val="24"/>
          <w:lang w:val="en-US" w:eastAsia="zh-CN"/>
        </w:rPr>
        <w:t>d</w:t>
      </w:r>
      <w:r w:rsidRPr="00DE4441">
        <w:rPr>
          <w:rFonts w:ascii="Book Antiqua" w:hAnsi="Book Antiqua"/>
          <w:color w:val="auto"/>
          <w:sz w:val="24"/>
          <w:szCs w:val="24"/>
          <w:lang w:val="en-US"/>
        </w:rPr>
        <w:t xml:space="preserve"> </w:t>
      </w:r>
      <w:r w:rsidR="001371E6" w:rsidRPr="00DE4441">
        <w:rPr>
          <w:rFonts w:ascii="Book Antiqua" w:hAnsi="Book Antiqua"/>
          <w:color w:val="auto"/>
          <w:sz w:val="24"/>
          <w:szCs w:val="24"/>
          <w:lang w:val="en-US"/>
        </w:rPr>
        <w:t>and with a GFR between 30</w:t>
      </w:r>
      <w:r w:rsidRPr="00DE4441">
        <w:rPr>
          <w:rFonts w:ascii="Book Antiqua" w:hAnsi="Book Antiqua"/>
          <w:color w:val="auto"/>
          <w:sz w:val="24"/>
          <w:szCs w:val="24"/>
          <w:lang w:val="en-US"/>
        </w:rPr>
        <w:t xml:space="preserve"> m</w:t>
      </w:r>
      <w:r w:rsidR="00DE4441" w:rsidRPr="00DE4441">
        <w:rPr>
          <w:rFonts w:ascii="Book Antiqua" w:hAnsi="Book Antiqua"/>
          <w:color w:val="auto"/>
          <w:sz w:val="24"/>
          <w:szCs w:val="24"/>
          <w:lang w:val="en-US"/>
        </w:rPr>
        <w:t>L</w:t>
      </w:r>
      <w:r w:rsidR="00DE4441">
        <w:rPr>
          <w:rFonts w:ascii="Book Antiqua" w:hAnsi="Book Antiqua"/>
          <w:color w:val="auto"/>
          <w:sz w:val="24"/>
          <w:szCs w:val="24"/>
          <w:lang w:val="en-US"/>
        </w:rPr>
        <w:t>/min 1.73/</w:t>
      </w:r>
      <w:r w:rsidRPr="00DE4441">
        <w:rPr>
          <w:rFonts w:ascii="Book Antiqua" w:hAnsi="Book Antiqua"/>
          <w:color w:val="auto"/>
          <w:sz w:val="24"/>
          <w:szCs w:val="24"/>
          <w:lang w:val="en-US"/>
        </w:rPr>
        <w:t>m</w:t>
      </w:r>
      <w:r w:rsidRPr="00DE4441">
        <w:rPr>
          <w:rFonts w:ascii="Book Antiqua" w:hAnsi="Book Antiqua"/>
          <w:color w:val="auto"/>
          <w:sz w:val="24"/>
          <w:szCs w:val="24"/>
          <w:vertAlign w:val="superscript"/>
          <w:lang w:val="en-US"/>
        </w:rPr>
        <w:t>2</w:t>
      </w:r>
      <w:r w:rsidR="001371E6" w:rsidRPr="00DE4441">
        <w:rPr>
          <w:rFonts w:ascii="Book Antiqua" w:hAnsi="Book Antiqua"/>
          <w:color w:val="auto"/>
          <w:sz w:val="24"/>
          <w:szCs w:val="24"/>
          <w:vertAlign w:val="superscript"/>
          <w:lang w:val="en-US"/>
        </w:rPr>
        <w:t xml:space="preserve"> </w:t>
      </w:r>
      <w:r w:rsidR="001371E6" w:rsidRPr="00DE4441">
        <w:rPr>
          <w:rFonts w:ascii="Book Antiqua" w:hAnsi="Book Antiqua"/>
          <w:color w:val="auto"/>
          <w:sz w:val="24"/>
          <w:szCs w:val="24"/>
          <w:lang w:val="en-US"/>
        </w:rPr>
        <w:t>and 50 m</w:t>
      </w:r>
      <w:r w:rsidR="00DE4441" w:rsidRPr="00DE4441">
        <w:rPr>
          <w:rFonts w:ascii="Book Antiqua" w:hAnsi="Book Antiqua"/>
          <w:color w:val="auto"/>
          <w:sz w:val="24"/>
          <w:szCs w:val="24"/>
          <w:lang w:val="en-US"/>
        </w:rPr>
        <w:t>L</w:t>
      </w:r>
      <w:r w:rsidR="001371E6" w:rsidRPr="00DE4441">
        <w:rPr>
          <w:rFonts w:ascii="Book Antiqua" w:hAnsi="Book Antiqua"/>
          <w:color w:val="auto"/>
          <w:sz w:val="24"/>
          <w:szCs w:val="24"/>
          <w:lang w:val="en-US"/>
        </w:rPr>
        <w:t>/min 1.73/m</w:t>
      </w:r>
      <w:r w:rsidR="001371E6" w:rsidRPr="00DE4441">
        <w:rPr>
          <w:rFonts w:ascii="Book Antiqua" w:hAnsi="Book Antiqua"/>
          <w:color w:val="auto"/>
          <w:sz w:val="24"/>
          <w:szCs w:val="24"/>
          <w:vertAlign w:val="superscript"/>
          <w:lang w:val="en-US"/>
        </w:rPr>
        <w:t>2</w:t>
      </w:r>
      <w:r w:rsidR="003E31E5" w:rsidRPr="00DE4441">
        <w:rPr>
          <w:rFonts w:ascii="Book Antiqua" w:hAnsi="Book Antiqua"/>
          <w:color w:val="auto"/>
          <w:sz w:val="24"/>
          <w:szCs w:val="24"/>
          <w:lang w:val="en-US"/>
        </w:rPr>
        <w:t>, after</w:t>
      </w:r>
      <w:r w:rsidR="001371E6" w:rsidRPr="00DE4441">
        <w:rPr>
          <w:rFonts w:ascii="Book Antiqua" w:hAnsi="Book Antiqua"/>
          <w:color w:val="auto"/>
          <w:sz w:val="24"/>
          <w:szCs w:val="24"/>
          <w:lang w:val="en-US"/>
        </w:rPr>
        <w:t xml:space="preserve"> optimization of </w:t>
      </w:r>
      <w:r w:rsidRPr="00DE4441">
        <w:rPr>
          <w:rFonts w:ascii="Book Antiqua" w:hAnsi="Book Antiqua"/>
          <w:color w:val="auto"/>
          <w:sz w:val="24"/>
          <w:szCs w:val="24"/>
          <w:lang w:val="en-US"/>
        </w:rPr>
        <w:t xml:space="preserve">supportive </w:t>
      </w:r>
      <w:r w:rsidRPr="00DE4441">
        <w:rPr>
          <w:rFonts w:ascii="Book Antiqua" w:hAnsi="Book Antiqua"/>
          <w:color w:val="auto"/>
          <w:sz w:val="24"/>
          <w:szCs w:val="24"/>
          <w:lang w:val="en-US"/>
        </w:rPr>
        <w:lastRenderedPageBreak/>
        <w:t xml:space="preserve">therapy. Several studies have been performed to evaluate the usefulness of </w:t>
      </w:r>
      <w:r w:rsidR="00080212"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 xml:space="preserve">corticosteroid therapy in IgAN. According </w:t>
      </w:r>
      <w:r w:rsidR="001371E6" w:rsidRPr="00DE4441">
        <w:rPr>
          <w:rFonts w:ascii="Book Antiqua" w:hAnsi="Book Antiqua"/>
          <w:color w:val="auto"/>
          <w:sz w:val="24"/>
          <w:szCs w:val="24"/>
          <w:lang w:val="en-US"/>
        </w:rPr>
        <w:t xml:space="preserve">to </w:t>
      </w:r>
      <w:r w:rsidRPr="00DE4441">
        <w:rPr>
          <w:rFonts w:ascii="Book Antiqua" w:hAnsi="Book Antiqua"/>
          <w:color w:val="auto"/>
          <w:sz w:val="24"/>
          <w:szCs w:val="24"/>
          <w:lang w:val="en-US"/>
        </w:rPr>
        <w:t>several studies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87-90</w:t>
      </w:r>
      <w:r w:rsidR="004F333D" w:rsidRPr="00DE4441">
        <w:rPr>
          <w:rFonts w:ascii="Book Antiqua" w:hAnsi="Book Antiqua"/>
          <w:color w:val="auto"/>
          <w:sz w:val="24"/>
          <w:szCs w:val="24"/>
          <w:vertAlign w:val="superscript"/>
          <w:lang w:val="en-US"/>
        </w:rPr>
        <w:t>]</w:t>
      </w:r>
      <w:r w:rsidR="00DE4441">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steroids have</w:t>
      </w:r>
      <w:r w:rsidR="00080212" w:rsidRPr="00DE4441">
        <w:rPr>
          <w:rFonts w:ascii="Book Antiqua" w:hAnsi="Book Antiqua"/>
          <w:color w:val="auto"/>
          <w:sz w:val="24"/>
          <w:szCs w:val="24"/>
          <w:lang w:val="en-US"/>
        </w:rPr>
        <w:t xml:space="preserve"> a renoprotective effect. I</w:t>
      </w:r>
      <w:r w:rsidRPr="00DE4441">
        <w:rPr>
          <w:rFonts w:ascii="Book Antiqua" w:hAnsi="Book Antiqua"/>
          <w:color w:val="auto"/>
          <w:sz w:val="24"/>
          <w:szCs w:val="24"/>
          <w:lang w:val="en-US"/>
        </w:rPr>
        <w:t>n some of these studies</w:t>
      </w:r>
      <w:r w:rsidR="001371E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beneficial effect seems to be related to</w:t>
      </w:r>
      <w:r w:rsidR="001371E6" w:rsidRPr="00DE4441">
        <w:rPr>
          <w:rFonts w:ascii="Book Antiqua" w:hAnsi="Book Antiqua"/>
          <w:color w:val="auto"/>
          <w:sz w:val="24"/>
          <w:szCs w:val="24"/>
          <w:lang w:val="en-US"/>
        </w:rPr>
        <w:t xml:space="preserve"> a long course therapy or to a</w:t>
      </w:r>
      <w:r w:rsidRPr="00DE4441">
        <w:rPr>
          <w:rFonts w:ascii="Book Antiqua" w:hAnsi="Book Antiqua"/>
          <w:color w:val="auto"/>
          <w:sz w:val="24"/>
          <w:szCs w:val="24"/>
          <w:lang w:val="en-US"/>
        </w:rPr>
        <w:t xml:space="preserve"> </w:t>
      </w:r>
      <w:r w:rsidR="001371E6" w:rsidRPr="00DE4441">
        <w:rPr>
          <w:rFonts w:ascii="Book Antiqua" w:hAnsi="Book Antiqua"/>
          <w:color w:val="auto"/>
          <w:sz w:val="24"/>
          <w:szCs w:val="24"/>
          <w:lang w:val="en-US"/>
        </w:rPr>
        <w:t>higher dose. Other studies did</w:t>
      </w:r>
      <w:r w:rsidRPr="00DE4441">
        <w:rPr>
          <w:rFonts w:ascii="Book Antiqua" w:hAnsi="Book Antiqua"/>
          <w:color w:val="auto"/>
          <w:sz w:val="24"/>
          <w:szCs w:val="24"/>
          <w:lang w:val="en-US"/>
        </w:rPr>
        <w:t xml:space="preserve"> not confirm a steroid related beneficial effect</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91</w:t>
      </w:r>
      <w:r w:rsidR="004F333D"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or highlight the </w:t>
      </w:r>
      <w:r w:rsidR="00FC24C4" w:rsidRPr="00DE4441">
        <w:rPr>
          <w:rFonts w:ascii="Book Antiqua" w:hAnsi="Book Antiqua"/>
          <w:color w:val="auto"/>
          <w:sz w:val="24"/>
          <w:szCs w:val="24"/>
          <w:lang w:val="en-US"/>
        </w:rPr>
        <w:t xml:space="preserve">problem of </w:t>
      </w:r>
      <w:r w:rsidRPr="00DE4441">
        <w:rPr>
          <w:rFonts w:ascii="Book Antiqua" w:hAnsi="Book Antiqua"/>
          <w:color w:val="auto"/>
          <w:sz w:val="24"/>
          <w:szCs w:val="24"/>
          <w:lang w:val="en-US"/>
        </w:rPr>
        <w:t>corticosteroid side effects</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92</w:t>
      </w:r>
      <w:r w:rsidR="003E31E5"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lang w:val="en-US"/>
        </w:rPr>
        <w:t>.</w:t>
      </w:r>
    </w:p>
    <w:p w14:paraId="7BB68FB3"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A </w:t>
      </w:r>
      <w:r w:rsidR="003E31E5" w:rsidRPr="00DE4441">
        <w:rPr>
          <w:rFonts w:ascii="Book Antiqua" w:hAnsi="Book Antiqua"/>
          <w:color w:val="auto"/>
          <w:sz w:val="24"/>
          <w:szCs w:val="24"/>
          <w:lang w:val="en-US"/>
        </w:rPr>
        <w:t>Cochrane</w:t>
      </w:r>
      <w:r w:rsidRPr="00DE4441">
        <w:rPr>
          <w:rFonts w:ascii="Book Antiqua" w:hAnsi="Book Antiqua"/>
          <w:color w:val="auto"/>
          <w:sz w:val="24"/>
          <w:szCs w:val="24"/>
          <w:lang w:val="en-US"/>
        </w:rPr>
        <w:t xml:space="preserve"> review on immunosuppressive therapy in IgAN</w:t>
      </w:r>
      <w:r w:rsidR="00DE4441" w:rsidRPr="00DE4441">
        <w:rPr>
          <w:rFonts w:ascii="Book Antiqua" w:hAnsi="Book Antiqua"/>
          <w:color w:val="auto"/>
          <w:sz w:val="24"/>
          <w:szCs w:val="24"/>
          <w:vertAlign w:val="superscript"/>
          <w:lang w:val="en-US"/>
        </w:rPr>
        <w:t>[</w:t>
      </w:r>
      <w:r w:rsidR="008A6FD1" w:rsidRPr="00DE4441">
        <w:rPr>
          <w:rFonts w:ascii="Book Antiqua" w:hAnsi="Book Antiqua"/>
          <w:color w:val="auto"/>
          <w:sz w:val="24"/>
          <w:szCs w:val="24"/>
          <w:vertAlign w:val="superscript"/>
          <w:lang w:val="en-US"/>
        </w:rPr>
        <w:t>93</w:t>
      </w:r>
      <w:r w:rsidR="004F333D"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analyzed 32 studies comprising 1781</w:t>
      </w:r>
      <w:r w:rsidR="001371E6" w:rsidRPr="00DE4441">
        <w:rPr>
          <w:rFonts w:ascii="Book Antiqua" w:hAnsi="Book Antiqua"/>
          <w:color w:val="auto"/>
          <w:sz w:val="24"/>
          <w:szCs w:val="24"/>
          <w:lang w:val="en-US"/>
        </w:rPr>
        <w:t xml:space="preserve"> patients. Six</w:t>
      </w:r>
      <w:r w:rsidRPr="00DE4441">
        <w:rPr>
          <w:rFonts w:ascii="Book Antiqua" w:hAnsi="Book Antiqua"/>
          <w:color w:val="auto"/>
          <w:sz w:val="24"/>
          <w:szCs w:val="24"/>
          <w:lang w:val="en-US"/>
        </w:rPr>
        <w:t xml:space="preserve"> of these studies </w:t>
      </w:r>
      <w:r w:rsidR="00FC24C4" w:rsidRPr="00DE4441">
        <w:rPr>
          <w:rFonts w:ascii="Book Antiqua" w:hAnsi="Book Antiqua"/>
          <w:color w:val="auto"/>
          <w:sz w:val="24"/>
          <w:szCs w:val="24"/>
          <w:lang w:val="en-US"/>
        </w:rPr>
        <w:t>analyzed the</w:t>
      </w:r>
      <w:r w:rsidR="001371E6" w:rsidRPr="00DE4441">
        <w:rPr>
          <w:rFonts w:ascii="Book Antiqua" w:hAnsi="Book Antiqua"/>
          <w:color w:val="auto"/>
          <w:sz w:val="24"/>
          <w:szCs w:val="24"/>
          <w:lang w:val="en-US"/>
        </w:rPr>
        <w:t xml:space="preserve"> effects of</w:t>
      </w:r>
      <w:r w:rsidR="00FC24C4" w:rsidRPr="00DE4441">
        <w:rPr>
          <w:rFonts w:ascii="Book Antiqua" w:hAnsi="Book Antiqua"/>
          <w:color w:val="auto"/>
          <w:sz w:val="24"/>
          <w:szCs w:val="24"/>
          <w:lang w:val="en-US"/>
        </w:rPr>
        <w:t xml:space="preserve"> steroid</w:t>
      </w:r>
      <w:r w:rsidR="001371E6" w:rsidRPr="00DE4441">
        <w:rPr>
          <w:rFonts w:ascii="Book Antiqua" w:hAnsi="Book Antiqua"/>
          <w:color w:val="auto"/>
          <w:sz w:val="24"/>
          <w:szCs w:val="24"/>
          <w:lang w:val="en-US"/>
        </w:rPr>
        <w:t>s</w:t>
      </w:r>
      <w:r w:rsidR="00FC24C4" w:rsidRPr="00DE4441">
        <w:rPr>
          <w:rFonts w:ascii="Book Antiqua" w:hAnsi="Book Antiqua"/>
          <w:color w:val="auto"/>
          <w:sz w:val="24"/>
          <w:szCs w:val="24"/>
          <w:lang w:val="en-US"/>
        </w:rPr>
        <w:t>. A</w:t>
      </w:r>
      <w:r w:rsidRPr="00DE4441">
        <w:rPr>
          <w:rFonts w:ascii="Book Antiqua" w:hAnsi="Book Antiqua"/>
          <w:color w:val="auto"/>
          <w:sz w:val="24"/>
          <w:szCs w:val="24"/>
          <w:lang w:val="en-US"/>
        </w:rPr>
        <w:t xml:space="preserve"> renoprotective effect was observed comparing steroids </w:t>
      </w:r>
      <w:r w:rsidR="001547F1" w:rsidRPr="00DE4441">
        <w:rPr>
          <w:rFonts w:ascii="Book Antiqua" w:hAnsi="Book Antiqua"/>
          <w:i/>
          <w:color w:val="auto"/>
          <w:sz w:val="24"/>
          <w:szCs w:val="24"/>
          <w:lang w:val="en-US"/>
        </w:rPr>
        <w:t>vs</w:t>
      </w:r>
      <w:r w:rsidRPr="00DE4441">
        <w:rPr>
          <w:rFonts w:ascii="Book Antiqua" w:hAnsi="Book Antiqua"/>
          <w:color w:val="auto"/>
          <w:sz w:val="24"/>
          <w:szCs w:val="24"/>
          <w:lang w:val="en-US"/>
        </w:rPr>
        <w:t xml:space="preserve"> placebo or no treatment. </w:t>
      </w:r>
      <w:r w:rsidR="00FC24C4" w:rsidRPr="00DE4441">
        <w:rPr>
          <w:rFonts w:ascii="Book Antiqua" w:hAnsi="Book Antiqua"/>
          <w:color w:val="auto"/>
          <w:sz w:val="24"/>
          <w:szCs w:val="24"/>
          <w:lang w:val="en-US"/>
        </w:rPr>
        <w:t>Unfortunately</w:t>
      </w:r>
      <w:r w:rsidR="001371E6" w:rsidRPr="00DE4441">
        <w:rPr>
          <w:rFonts w:ascii="Book Antiqua" w:hAnsi="Book Antiqua"/>
          <w:color w:val="auto"/>
          <w:sz w:val="24"/>
          <w:szCs w:val="24"/>
          <w:lang w:val="en-US"/>
        </w:rPr>
        <w:t>,</w:t>
      </w:r>
      <w:r w:rsidR="00FC24C4" w:rsidRPr="00DE4441">
        <w:rPr>
          <w:rFonts w:ascii="Book Antiqua" w:hAnsi="Book Antiqua"/>
          <w:color w:val="auto"/>
          <w:sz w:val="24"/>
          <w:szCs w:val="24"/>
          <w:lang w:val="en-US"/>
        </w:rPr>
        <w:t xml:space="preserve"> a</w:t>
      </w:r>
      <w:r w:rsidR="001371E6" w:rsidRPr="00DE4441">
        <w:rPr>
          <w:rFonts w:ascii="Book Antiqua" w:hAnsi="Book Antiqua"/>
          <w:color w:val="auto"/>
          <w:sz w:val="24"/>
          <w:szCs w:val="24"/>
          <w:lang w:val="en-US"/>
        </w:rPr>
        <w:t>ll the aforementioned studies did</w:t>
      </w:r>
      <w:r w:rsidRPr="00DE4441">
        <w:rPr>
          <w:rFonts w:ascii="Book Antiqua" w:hAnsi="Book Antiqua"/>
          <w:color w:val="auto"/>
          <w:sz w:val="24"/>
          <w:szCs w:val="24"/>
          <w:lang w:val="en-US"/>
        </w:rPr>
        <w:t xml:space="preserve"> not answer a number of </w:t>
      </w:r>
      <w:r w:rsidR="001547F1" w:rsidRPr="00DE4441">
        <w:rPr>
          <w:rFonts w:ascii="Book Antiqua" w:hAnsi="Book Antiqua"/>
          <w:color w:val="auto"/>
          <w:sz w:val="24"/>
          <w:szCs w:val="24"/>
          <w:lang w:val="en-US"/>
        </w:rPr>
        <w:t>questions</w:t>
      </w:r>
      <w:r w:rsidRPr="00DE4441">
        <w:rPr>
          <w:rFonts w:ascii="Book Antiqua" w:hAnsi="Book Antiqua"/>
          <w:color w:val="auto"/>
          <w:sz w:val="24"/>
          <w:szCs w:val="24"/>
          <w:lang w:val="en-US"/>
        </w:rPr>
        <w:t xml:space="preserve"> </w:t>
      </w:r>
      <w:r w:rsidR="00C35B71" w:rsidRPr="00DE4441">
        <w:rPr>
          <w:rFonts w:ascii="Book Antiqua" w:hAnsi="Book Antiqua"/>
          <w:color w:val="auto"/>
          <w:sz w:val="24"/>
          <w:szCs w:val="24"/>
          <w:lang w:val="en-US"/>
        </w:rPr>
        <w:t>such as</w:t>
      </w:r>
      <w:r w:rsidRPr="00DE4441">
        <w:rPr>
          <w:rFonts w:ascii="Book Antiqua" w:hAnsi="Book Antiqua"/>
          <w:color w:val="auto"/>
          <w:sz w:val="24"/>
          <w:szCs w:val="24"/>
          <w:lang w:val="en-US"/>
        </w:rPr>
        <w:t xml:space="preserve"> the</w:t>
      </w:r>
      <w:r w:rsidR="00C35B71" w:rsidRPr="00DE4441">
        <w:rPr>
          <w:rFonts w:ascii="Book Antiqua" w:hAnsi="Book Antiqua"/>
          <w:color w:val="auto"/>
          <w:sz w:val="24"/>
          <w:szCs w:val="24"/>
          <w:lang w:val="en-US"/>
        </w:rPr>
        <w:t xml:space="preserve"> following: Were</w:t>
      </w:r>
      <w:r w:rsidRPr="00DE4441">
        <w:rPr>
          <w:rFonts w:ascii="Book Antiqua" w:hAnsi="Book Antiqua"/>
          <w:color w:val="auto"/>
          <w:sz w:val="24"/>
          <w:szCs w:val="24"/>
          <w:lang w:val="en-US"/>
        </w:rPr>
        <w:t xml:space="preserve"> steroids were </w:t>
      </w:r>
      <w:r w:rsidR="00C35B71" w:rsidRPr="00DE4441">
        <w:rPr>
          <w:rFonts w:ascii="Book Antiqua" w:hAnsi="Book Antiqua"/>
          <w:color w:val="auto"/>
          <w:sz w:val="24"/>
          <w:szCs w:val="24"/>
          <w:lang w:val="en-US"/>
        </w:rPr>
        <w:t>also effective</w:t>
      </w:r>
      <w:r w:rsidRPr="00DE4441">
        <w:rPr>
          <w:rFonts w:ascii="Book Antiqua" w:hAnsi="Book Antiqua"/>
          <w:color w:val="auto"/>
          <w:sz w:val="24"/>
          <w:szCs w:val="24"/>
          <w:lang w:val="en-US"/>
        </w:rPr>
        <w:t xml:space="preserve"> for patie</w:t>
      </w:r>
      <w:r w:rsidR="00C35B71" w:rsidRPr="00DE4441">
        <w:rPr>
          <w:rFonts w:ascii="Book Antiqua" w:hAnsi="Book Antiqua"/>
          <w:color w:val="auto"/>
          <w:sz w:val="24"/>
          <w:szCs w:val="24"/>
          <w:lang w:val="en-US"/>
        </w:rPr>
        <w:t>nts with</w:t>
      </w:r>
      <w:r w:rsidRPr="00DE4441">
        <w:rPr>
          <w:rFonts w:ascii="Book Antiqua" w:hAnsi="Book Antiqua"/>
          <w:color w:val="auto"/>
          <w:sz w:val="24"/>
          <w:szCs w:val="24"/>
          <w:lang w:val="en-US"/>
        </w:rPr>
        <w:t xml:space="preserve"> a GFR &lt; 30 m</w:t>
      </w:r>
      <w:r w:rsidR="00DE4441" w:rsidRPr="00DE4441">
        <w:rPr>
          <w:rFonts w:ascii="Book Antiqua" w:hAnsi="Book Antiqua"/>
          <w:color w:val="auto"/>
          <w:sz w:val="24"/>
          <w:szCs w:val="24"/>
          <w:lang w:val="en-US"/>
        </w:rPr>
        <w:t>L</w:t>
      </w:r>
      <w:r w:rsidRPr="00DE4441">
        <w:rPr>
          <w:rFonts w:ascii="Book Antiqua" w:hAnsi="Book Antiqua"/>
          <w:color w:val="auto"/>
          <w:sz w:val="24"/>
          <w:szCs w:val="24"/>
          <w:lang w:val="en-US"/>
        </w:rPr>
        <w:t xml:space="preserve">/min/1.73 </w:t>
      </w:r>
      <w:r w:rsidR="001547F1" w:rsidRPr="00DE4441">
        <w:rPr>
          <w:rFonts w:ascii="Book Antiqua" w:hAnsi="Book Antiqua"/>
          <w:color w:val="auto"/>
          <w:sz w:val="24"/>
          <w:szCs w:val="24"/>
          <w:lang w:val="en-US"/>
        </w:rPr>
        <w:t>m</w:t>
      </w:r>
      <w:r w:rsidR="00FC24C4" w:rsidRPr="00DE4441">
        <w:rPr>
          <w:rFonts w:ascii="Book Antiqua" w:hAnsi="Book Antiqua"/>
          <w:color w:val="auto"/>
          <w:sz w:val="24"/>
          <w:szCs w:val="24"/>
          <w:vertAlign w:val="superscript"/>
          <w:lang w:val="en-US"/>
        </w:rPr>
        <w:t>2</w:t>
      </w:r>
      <w:r w:rsidR="00FC24C4" w:rsidRPr="00DE4441">
        <w:rPr>
          <w:rFonts w:ascii="Book Antiqua" w:hAnsi="Book Antiqua"/>
          <w:color w:val="auto"/>
          <w:sz w:val="24"/>
          <w:szCs w:val="24"/>
          <w:lang w:val="en-US"/>
        </w:rPr>
        <w:t>?</w:t>
      </w:r>
      <w:r w:rsidR="001547F1" w:rsidRPr="00DE4441">
        <w:rPr>
          <w:rFonts w:ascii="Book Antiqua" w:hAnsi="Book Antiqua"/>
          <w:color w:val="auto"/>
          <w:sz w:val="24"/>
          <w:szCs w:val="24"/>
          <w:vertAlign w:val="superscript"/>
          <w:lang w:val="en-US"/>
        </w:rPr>
        <w:t xml:space="preserve"> </w:t>
      </w:r>
      <w:r w:rsidR="00C35B71" w:rsidRPr="00DE4441">
        <w:rPr>
          <w:rFonts w:ascii="Book Antiqua" w:hAnsi="Book Antiqua"/>
          <w:color w:val="auto"/>
          <w:sz w:val="24"/>
          <w:szCs w:val="24"/>
          <w:lang w:val="en-US"/>
        </w:rPr>
        <w:t>What is the best steroid dosage</w:t>
      </w:r>
      <w:r w:rsidRPr="00DE4441">
        <w:rPr>
          <w:rFonts w:ascii="Book Antiqua" w:hAnsi="Book Antiqua"/>
          <w:color w:val="auto"/>
          <w:sz w:val="24"/>
          <w:szCs w:val="24"/>
          <w:lang w:val="en-US"/>
        </w:rPr>
        <w:t xml:space="preserve"> and regimen to avoid side effects? RCTs</w:t>
      </w:r>
      <w:r w:rsidR="00C35B71" w:rsidRPr="00DE4441">
        <w:rPr>
          <w:rFonts w:ascii="Book Antiqua" w:hAnsi="Book Antiqua"/>
          <w:color w:val="auto"/>
          <w:sz w:val="24"/>
          <w:szCs w:val="24"/>
          <w:lang w:val="en-US"/>
        </w:rPr>
        <w:t xml:space="preserve"> that are</w:t>
      </w:r>
      <w:r w:rsidRPr="00DE4441">
        <w:rPr>
          <w:rFonts w:ascii="Book Antiqua" w:hAnsi="Book Antiqua"/>
          <w:color w:val="auto"/>
          <w:sz w:val="24"/>
          <w:szCs w:val="24"/>
          <w:lang w:val="en-US"/>
        </w:rPr>
        <w:t xml:space="preserve"> ongoing </w:t>
      </w:r>
      <w:r w:rsidR="00C35B71" w:rsidRPr="00DE4441">
        <w:rPr>
          <w:rFonts w:ascii="Book Antiqua" w:hAnsi="Book Antiqua"/>
          <w:color w:val="auto"/>
          <w:sz w:val="24"/>
          <w:szCs w:val="24"/>
          <w:lang w:val="en-US"/>
        </w:rPr>
        <w:t xml:space="preserve">such </w:t>
      </w:r>
      <w:r w:rsidRPr="00DE4441">
        <w:rPr>
          <w:rFonts w:ascii="Book Antiqua" w:hAnsi="Book Antiqua"/>
          <w:color w:val="auto"/>
          <w:sz w:val="24"/>
          <w:szCs w:val="24"/>
          <w:lang w:val="en-US"/>
        </w:rPr>
        <w:t xml:space="preserve">as </w:t>
      </w:r>
      <w:r w:rsidR="00C35B71" w:rsidRPr="00DE4441">
        <w:rPr>
          <w:rFonts w:ascii="Book Antiqua" w:hAnsi="Book Antiqua"/>
          <w:color w:val="auto"/>
          <w:sz w:val="24"/>
          <w:szCs w:val="24"/>
          <w:lang w:val="en-US"/>
        </w:rPr>
        <w:t xml:space="preserve">the </w:t>
      </w:r>
      <w:r w:rsidR="00752A7D" w:rsidRPr="00DE4441">
        <w:rPr>
          <w:rFonts w:ascii="Book Antiqua" w:hAnsi="Book Antiqua"/>
          <w:color w:val="auto"/>
          <w:sz w:val="24"/>
          <w:szCs w:val="24"/>
          <w:lang w:val="en-US"/>
        </w:rPr>
        <w:t>Supportive Versus Immunosuppressive Therapy of Progressive IgA Nephropathy (</w:t>
      </w:r>
      <w:r w:rsidRPr="00DE4441">
        <w:rPr>
          <w:rFonts w:ascii="Book Antiqua" w:hAnsi="Book Antiqua"/>
          <w:color w:val="auto"/>
          <w:sz w:val="24"/>
          <w:szCs w:val="24"/>
          <w:lang w:val="en-US"/>
        </w:rPr>
        <w:t>STOP IgAN</w:t>
      </w:r>
      <w:r w:rsidR="00752A7D" w:rsidRPr="00DE4441">
        <w:rPr>
          <w:rFonts w:ascii="Book Antiqua" w:hAnsi="Book Antiqua"/>
          <w:color w:val="auto"/>
          <w:sz w:val="24"/>
          <w:szCs w:val="24"/>
          <w:lang w:val="en-US"/>
        </w:rPr>
        <w:t>)</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94</w:t>
      </w:r>
      <w:r w:rsidR="004F333D"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and the Therapeutic Evaluation of Steroids in IgA Nephropathy (TESTING) study</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95</w:t>
      </w:r>
      <w:r w:rsidR="004F333D" w:rsidRPr="00DE4441">
        <w:rPr>
          <w:rFonts w:ascii="Book Antiqua" w:hAnsi="Book Antiqua"/>
          <w:color w:val="auto"/>
          <w:sz w:val="24"/>
          <w:szCs w:val="24"/>
          <w:vertAlign w:val="superscript"/>
          <w:lang w:val="en-US"/>
        </w:rPr>
        <w:t>]</w:t>
      </w:r>
      <w:r w:rsidR="00C35B71" w:rsidRPr="00DE4441">
        <w:rPr>
          <w:rFonts w:ascii="Book Antiqua" w:hAnsi="Book Antiqua"/>
          <w:color w:val="auto"/>
          <w:sz w:val="24"/>
          <w:szCs w:val="24"/>
          <w:lang w:val="en-US"/>
        </w:rPr>
        <w:t xml:space="preserve"> might provide definitive evidence for a</w:t>
      </w:r>
      <w:r w:rsidRPr="00DE4441">
        <w:rPr>
          <w:rFonts w:ascii="Book Antiqua" w:hAnsi="Book Antiqua"/>
          <w:color w:val="auto"/>
          <w:sz w:val="24"/>
          <w:szCs w:val="24"/>
          <w:lang w:val="en-US"/>
        </w:rPr>
        <w:t xml:space="preserve"> role of corticosteroids in the treatment of IgAN.</w:t>
      </w:r>
    </w:p>
    <w:p w14:paraId="25B3C2C9" w14:textId="77777777" w:rsidR="00946D96" w:rsidRDefault="00801870"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Recently</w:t>
      </w:r>
      <w:r w:rsidR="001E0BD8" w:rsidRPr="00DE4441">
        <w:rPr>
          <w:rFonts w:ascii="Book Antiqua" w:hAnsi="Book Antiqua"/>
          <w:color w:val="auto"/>
          <w:sz w:val="24"/>
          <w:szCs w:val="24"/>
          <w:lang w:val="en-US"/>
        </w:rPr>
        <w:t>, the VALIGA study</w:t>
      </w:r>
      <w:r w:rsidRPr="00DE4441">
        <w:rPr>
          <w:rFonts w:ascii="Book Antiqua" w:hAnsi="Book Antiqua"/>
          <w:color w:val="auto"/>
          <w:sz w:val="24"/>
          <w:szCs w:val="24"/>
          <w:lang w:val="en-US"/>
        </w:rPr>
        <w:t xml:space="preserve"> </w:t>
      </w:r>
      <w:r w:rsidR="001E0BD8" w:rsidRPr="00DE4441">
        <w:rPr>
          <w:rFonts w:ascii="Book Antiqua" w:hAnsi="Book Antiqua"/>
          <w:color w:val="auto"/>
          <w:sz w:val="24"/>
          <w:szCs w:val="24"/>
          <w:lang w:val="en-US"/>
        </w:rPr>
        <w:t>retrospectively evaluated the role of corticosteroids in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96</w:t>
      </w:r>
      <w:r w:rsidR="003E31E5" w:rsidRPr="00DE4441">
        <w:rPr>
          <w:rFonts w:ascii="Book Antiqua" w:hAnsi="Book Antiqua"/>
          <w:color w:val="auto"/>
          <w:sz w:val="24"/>
          <w:szCs w:val="24"/>
          <w:vertAlign w:val="superscript"/>
          <w:lang w:val="en-US"/>
        </w:rPr>
        <w:t>]</w:t>
      </w:r>
      <w:r w:rsidR="003E31E5"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 xml:space="preserve">The authors observed that corticosteroids reduced proteinuria and the rate of renal function decline. In addition, these benefits </w:t>
      </w:r>
      <w:r w:rsidR="00B44D1D" w:rsidRPr="00DE4441">
        <w:rPr>
          <w:rFonts w:ascii="Book Antiqua" w:hAnsi="Book Antiqua"/>
          <w:color w:val="auto"/>
          <w:sz w:val="24"/>
          <w:szCs w:val="24"/>
          <w:lang w:val="en-US"/>
        </w:rPr>
        <w:t>also involved</w:t>
      </w:r>
      <w:r w:rsidRPr="00DE4441">
        <w:rPr>
          <w:rFonts w:ascii="Book Antiqua" w:hAnsi="Book Antiqua"/>
          <w:color w:val="auto"/>
          <w:sz w:val="24"/>
          <w:szCs w:val="24"/>
          <w:lang w:val="en-US"/>
        </w:rPr>
        <w:t xml:space="preserve"> patients with an eGFR &lt; 50 ml/min. The results of this study should encourage nephrolo</w:t>
      </w:r>
      <w:r w:rsidR="00B44D1D" w:rsidRPr="00DE4441">
        <w:rPr>
          <w:rFonts w:ascii="Book Antiqua" w:hAnsi="Book Antiqua"/>
          <w:color w:val="auto"/>
          <w:sz w:val="24"/>
          <w:szCs w:val="24"/>
          <w:lang w:val="en-US"/>
        </w:rPr>
        <w:t xml:space="preserve">gists to further investigate </w:t>
      </w:r>
      <w:r w:rsidRPr="00DE4441">
        <w:rPr>
          <w:rFonts w:ascii="Book Antiqua" w:hAnsi="Book Antiqua"/>
          <w:color w:val="auto"/>
          <w:sz w:val="24"/>
          <w:szCs w:val="24"/>
          <w:lang w:val="en-US"/>
        </w:rPr>
        <w:t xml:space="preserve"> corticosteroids eff</w:t>
      </w:r>
      <w:r w:rsidR="00B44D1D" w:rsidRPr="00DE4441">
        <w:rPr>
          <w:rFonts w:ascii="Book Antiqua" w:hAnsi="Book Antiqua"/>
          <w:color w:val="auto"/>
          <w:sz w:val="24"/>
          <w:szCs w:val="24"/>
          <w:lang w:val="en-US"/>
        </w:rPr>
        <w:t>icacy</w:t>
      </w:r>
      <w:r w:rsidRPr="00DE4441">
        <w:rPr>
          <w:rFonts w:ascii="Book Antiqua" w:hAnsi="Book Antiqua"/>
          <w:color w:val="auto"/>
          <w:sz w:val="24"/>
          <w:szCs w:val="24"/>
          <w:lang w:val="en-US"/>
        </w:rPr>
        <w:t xml:space="preserve"> in patients with low baseline GFR</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97</w:t>
      </w:r>
      <w:r w:rsidR="004F333D"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p>
    <w:p w14:paraId="7C445D20"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65B59919" w14:textId="77777777" w:rsidR="00946D96" w:rsidRPr="00DE4441" w:rsidRDefault="003E31E5" w:rsidP="0020340B">
      <w:pPr>
        <w:spacing w:after="0" w:line="360" w:lineRule="auto"/>
        <w:jc w:val="both"/>
        <w:outlineLvl w:val="0"/>
        <w:rPr>
          <w:rFonts w:ascii="Book Antiqua" w:eastAsiaTheme="minorEastAsia" w:hAnsi="Book Antiqua"/>
          <w:b/>
          <w:i/>
          <w:color w:val="auto"/>
          <w:sz w:val="24"/>
          <w:szCs w:val="24"/>
          <w:lang w:val="en-US" w:eastAsia="zh-CN"/>
        </w:rPr>
      </w:pPr>
      <w:r w:rsidRPr="00DE4441">
        <w:rPr>
          <w:rFonts w:ascii="Book Antiqua" w:hAnsi="Book Antiqua"/>
          <w:b/>
          <w:i/>
          <w:color w:val="auto"/>
          <w:sz w:val="24"/>
          <w:szCs w:val="24"/>
          <w:lang w:val="en-US"/>
        </w:rPr>
        <w:t>Corticosteroids</w:t>
      </w:r>
      <w:r w:rsidR="001547F1" w:rsidRPr="00DE4441">
        <w:rPr>
          <w:rFonts w:ascii="Book Antiqua" w:hAnsi="Book Antiqua"/>
          <w:b/>
          <w:i/>
          <w:color w:val="auto"/>
          <w:sz w:val="24"/>
          <w:szCs w:val="24"/>
          <w:lang w:val="en-US"/>
        </w:rPr>
        <w:t xml:space="preserve"> in association with other the</w:t>
      </w:r>
      <w:r w:rsidR="00DE4441" w:rsidRPr="00DE4441">
        <w:rPr>
          <w:rFonts w:ascii="Book Antiqua" w:hAnsi="Book Antiqua"/>
          <w:b/>
          <w:i/>
          <w:color w:val="auto"/>
          <w:sz w:val="24"/>
          <w:szCs w:val="24"/>
          <w:lang w:val="en-US"/>
        </w:rPr>
        <w:t>rapies</w:t>
      </w:r>
    </w:p>
    <w:p w14:paraId="02BF3352" w14:textId="77777777" w:rsidR="00946D96" w:rsidRPr="00DE4441" w:rsidRDefault="002A76A5"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The already cited Cochrane review</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93</w:t>
      </w:r>
      <w:r w:rsidR="004F333D"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highlighted t</w:t>
      </w:r>
      <w:r w:rsidR="00801870" w:rsidRPr="00DE4441">
        <w:rPr>
          <w:rFonts w:ascii="Book Antiqua" w:hAnsi="Book Antiqua"/>
          <w:color w:val="auto"/>
          <w:sz w:val="24"/>
          <w:szCs w:val="24"/>
          <w:lang w:val="en-US"/>
        </w:rPr>
        <w:t>he higher efficacy of corticosteroids given in association with ARB with respect to corticosteroids alo</w:t>
      </w:r>
      <w:r w:rsidRPr="00DE4441">
        <w:rPr>
          <w:rFonts w:ascii="Book Antiqua" w:hAnsi="Book Antiqua"/>
          <w:color w:val="auto"/>
          <w:sz w:val="24"/>
          <w:szCs w:val="24"/>
          <w:lang w:val="en-US"/>
        </w:rPr>
        <w:t>ne or ARB alone</w:t>
      </w:r>
      <w:r w:rsidR="00801870" w:rsidRPr="00DE4441">
        <w:rPr>
          <w:rFonts w:ascii="Book Antiqua" w:hAnsi="Book Antiqua"/>
          <w:color w:val="auto"/>
          <w:sz w:val="24"/>
          <w:szCs w:val="24"/>
          <w:lang w:val="en-US"/>
        </w:rPr>
        <w:t>.</w:t>
      </w:r>
    </w:p>
    <w:p w14:paraId="7C207F17" w14:textId="77777777" w:rsidR="00946D96" w:rsidRPr="00DE4441" w:rsidRDefault="00801870" w:rsidP="006E0093">
      <w:pPr>
        <w:spacing w:after="0" w:line="360" w:lineRule="auto"/>
        <w:ind w:firstLineChars="100" w:firstLine="240"/>
        <w:jc w:val="both"/>
        <w:rPr>
          <w:rFonts w:ascii="Book Antiqua" w:hAnsi="Book Antiqua"/>
          <w:color w:val="auto"/>
          <w:sz w:val="24"/>
          <w:szCs w:val="24"/>
          <w:lang w:val="en-US"/>
        </w:rPr>
      </w:pPr>
      <w:r w:rsidRPr="00DE4441">
        <w:rPr>
          <w:rFonts w:ascii="Book Antiqua" w:hAnsi="Book Antiqua"/>
          <w:color w:val="auto"/>
          <w:sz w:val="24"/>
          <w:szCs w:val="24"/>
          <w:lang w:val="en-US"/>
        </w:rPr>
        <w:t>Other studies</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80</w:t>
      </w:r>
      <w:r w:rsidR="004F333D"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 xml:space="preserve">documented the higher efficacy of tonsillectomy plus steroids with respect to tonsillectomy </w:t>
      </w:r>
      <w:r w:rsidR="002A76A5" w:rsidRPr="00DE4441">
        <w:rPr>
          <w:rFonts w:ascii="Book Antiqua" w:hAnsi="Book Antiqua"/>
          <w:color w:val="auto"/>
          <w:sz w:val="24"/>
          <w:szCs w:val="24"/>
          <w:lang w:val="en-US"/>
        </w:rPr>
        <w:t xml:space="preserve">alone </w:t>
      </w:r>
      <w:r w:rsidRPr="00DE4441">
        <w:rPr>
          <w:rFonts w:ascii="Book Antiqua" w:hAnsi="Book Antiqua"/>
          <w:color w:val="auto"/>
          <w:sz w:val="24"/>
          <w:szCs w:val="24"/>
          <w:lang w:val="en-US"/>
        </w:rPr>
        <w:t>or steroid therapies alone.</w:t>
      </w:r>
    </w:p>
    <w:p w14:paraId="05B89F4E" w14:textId="77777777" w:rsidR="00946D96" w:rsidRDefault="00801870" w:rsidP="006E0093">
      <w:pPr>
        <w:spacing w:after="0" w:line="360" w:lineRule="auto"/>
        <w:ind w:firstLineChars="100" w:firstLine="24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 xml:space="preserve">The association of steroids with other </w:t>
      </w:r>
      <w:r w:rsidR="003E31E5" w:rsidRPr="00DE4441">
        <w:rPr>
          <w:rFonts w:ascii="Book Antiqua" w:hAnsi="Book Antiqua"/>
          <w:color w:val="auto"/>
          <w:sz w:val="24"/>
          <w:szCs w:val="24"/>
          <w:lang w:val="en-US"/>
        </w:rPr>
        <w:t>immunosuppressants has</w:t>
      </w:r>
      <w:r w:rsidR="00B44D1D" w:rsidRPr="00DE4441">
        <w:rPr>
          <w:rFonts w:ascii="Book Antiqua" w:hAnsi="Book Antiqua"/>
          <w:color w:val="auto"/>
          <w:sz w:val="24"/>
          <w:szCs w:val="24"/>
          <w:lang w:val="en-US"/>
        </w:rPr>
        <w:t xml:space="preserve"> been principally used for </w:t>
      </w:r>
      <w:r w:rsidRPr="00DE4441">
        <w:rPr>
          <w:rFonts w:ascii="Book Antiqua" w:hAnsi="Book Antiqua"/>
          <w:color w:val="auto"/>
          <w:sz w:val="24"/>
          <w:szCs w:val="24"/>
          <w:lang w:val="en-US"/>
        </w:rPr>
        <w:t>high risk patients.</w:t>
      </w:r>
    </w:p>
    <w:p w14:paraId="16C426D1" w14:textId="77777777" w:rsidR="00DE4441" w:rsidRPr="00DE4441" w:rsidRDefault="00DE4441" w:rsidP="006E0093">
      <w:pPr>
        <w:spacing w:after="0" w:line="360" w:lineRule="auto"/>
        <w:ind w:firstLineChars="100" w:firstLine="240"/>
        <w:jc w:val="both"/>
        <w:rPr>
          <w:rFonts w:ascii="Book Antiqua" w:eastAsiaTheme="minorEastAsia" w:hAnsi="Book Antiqua"/>
          <w:color w:val="auto"/>
          <w:sz w:val="24"/>
          <w:szCs w:val="24"/>
          <w:lang w:val="en-US" w:eastAsia="zh-CN"/>
        </w:rPr>
      </w:pPr>
    </w:p>
    <w:p w14:paraId="7E11CB3B" w14:textId="77777777" w:rsidR="00946D96" w:rsidRPr="00DE4441" w:rsidRDefault="00DE4441" w:rsidP="0020340B">
      <w:pPr>
        <w:spacing w:after="0" w:line="360" w:lineRule="auto"/>
        <w:jc w:val="both"/>
        <w:outlineLvl w:val="0"/>
        <w:rPr>
          <w:rFonts w:ascii="Book Antiqua" w:eastAsiaTheme="minorEastAsia" w:hAnsi="Book Antiqua"/>
          <w:b/>
          <w:i/>
          <w:color w:val="auto"/>
          <w:sz w:val="24"/>
          <w:szCs w:val="24"/>
          <w:lang w:val="en-US" w:eastAsia="zh-CN"/>
        </w:rPr>
      </w:pPr>
      <w:r w:rsidRPr="00DE4441">
        <w:rPr>
          <w:rFonts w:ascii="Book Antiqua" w:hAnsi="Book Antiqua"/>
          <w:b/>
          <w:i/>
          <w:color w:val="auto"/>
          <w:sz w:val="24"/>
          <w:szCs w:val="24"/>
          <w:lang w:val="en-US"/>
        </w:rPr>
        <w:t xml:space="preserve">Association </w:t>
      </w:r>
      <w:r w:rsidR="00801870" w:rsidRPr="00DE4441">
        <w:rPr>
          <w:rFonts w:ascii="Book Antiqua" w:hAnsi="Book Antiqua"/>
          <w:b/>
          <w:i/>
          <w:color w:val="auto"/>
          <w:sz w:val="24"/>
          <w:szCs w:val="24"/>
          <w:lang w:val="en-US"/>
        </w:rPr>
        <w:t>of cyclophosphamide and corticoste</w:t>
      </w:r>
      <w:r>
        <w:rPr>
          <w:rFonts w:ascii="Book Antiqua" w:hAnsi="Book Antiqua"/>
          <w:b/>
          <w:i/>
          <w:color w:val="auto"/>
          <w:sz w:val="24"/>
          <w:szCs w:val="24"/>
          <w:lang w:val="en-US"/>
        </w:rPr>
        <w:t>roids offered different results</w:t>
      </w:r>
    </w:p>
    <w:p w14:paraId="0BAE9631" w14:textId="77777777" w:rsidR="00946D96" w:rsidRPr="00DE4441" w:rsidRDefault="00C76A7B"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The association of cyclophosphamide and corticosteroids has been principally examined in </w:t>
      </w:r>
      <w:r w:rsidR="00801870" w:rsidRPr="00DE4441">
        <w:rPr>
          <w:rFonts w:ascii="Book Antiqua" w:hAnsi="Book Antiqua"/>
          <w:color w:val="auto"/>
          <w:sz w:val="24"/>
          <w:szCs w:val="24"/>
          <w:lang w:val="en-US"/>
        </w:rPr>
        <w:t xml:space="preserve">studies </w:t>
      </w:r>
      <w:r w:rsidRPr="00DE4441">
        <w:rPr>
          <w:rFonts w:ascii="Book Antiqua" w:hAnsi="Book Antiqua"/>
          <w:color w:val="auto"/>
          <w:sz w:val="24"/>
          <w:szCs w:val="24"/>
          <w:lang w:val="en-US"/>
        </w:rPr>
        <w:t xml:space="preserve">concerning </w:t>
      </w:r>
      <w:r w:rsidR="001547F1" w:rsidRPr="00DE4441">
        <w:rPr>
          <w:rFonts w:ascii="Book Antiqua" w:hAnsi="Book Antiqua"/>
          <w:color w:val="auto"/>
          <w:sz w:val="24"/>
          <w:szCs w:val="24"/>
          <w:lang w:val="en-US"/>
        </w:rPr>
        <w:t>patients</w:t>
      </w:r>
      <w:r w:rsidR="00801870" w:rsidRPr="00DE4441">
        <w:rPr>
          <w:rFonts w:ascii="Book Antiqua" w:hAnsi="Book Antiqua"/>
          <w:color w:val="auto"/>
          <w:sz w:val="24"/>
          <w:szCs w:val="24"/>
          <w:lang w:val="en-US"/>
        </w:rPr>
        <w:t xml:space="preserve"> with progressive renal deterioration or with crescentic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98-100</w:t>
      </w:r>
      <w:r w:rsidR="003E31E5" w:rsidRPr="00DE4441">
        <w:rPr>
          <w:rFonts w:ascii="Book Antiqua" w:hAnsi="Book Antiqua"/>
          <w:color w:val="auto"/>
          <w:sz w:val="24"/>
          <w:szCs w:val="24"/>
          <w:vertAlign w:val="superscript"/>
          <w:lang w:val="en-US"/>
        </w:rPr>
        <w:t xml:space="preserve">]. </w:t>
      </w:r>
      <w:r w:rsidR="00801870" w:rsidRPr="00DE4441">
        <w:rPr>
          <w:rFonts w:ascii="Book Antiqua" w:hAnsi="Book Antiqua"/>
          <w:color w:val="auto"/>
          <w:sz w:val="24"/>
          <w:szCs w:val="24"/>
          <w:lang w:val="en-US"/>
        </w:rPr>
        <w:t xml:space="preserve">The combined cyclophosphamide/steroid therapy may benefit patients at a </w:t>
      </w:r>
      <w:r w:rsidR="00801870" w:rsidRPr="00DE4441">
        <w:rPr>
          <w:rFonts w:ascii="Book Antiqua" w:hAnsi="Book Antiqua"/>
          <w:color w:val="auto"/>
          <w:sz w:val="24"/>
          <w:szCs w:val="24"/>
          <w:lang w:val="en-US"/>
        </w:rPr>
        <w:lastRenderedPageBreak/>
        <w:t xml:space="preserve">high risk of renal failure. </w:t>
      </w:r>
      <w:r w:rsidR="002A76A5" w:rsidRPr="00DE4441">
        <w:rPr>
          <w:rFonts w:ascii="Book Antiqua" w:hAnsi="Book Antiqua"/>
          <w:color w:val="auto"/>
          <w:sz w:val="24"/>
          <w:szCs w:val="24"/>
          <w:lang w:val="en-US"/>
        </w:rPr>
        <w:t>The limitation of these studies is that they are</w:t>
      </w:r>
      <w:r w:rsidR="00801870" w:rsidRPr="00DE4441">
        <w:rPr>
          <w:rFonts w:ascii="Book Antiqua" w:hAnsi="Book Antiqua"/>
          <w:color w:val="auto"/>
          <w:sz w:val="24"/>
          <w:szCs w:val="24"/>
          <w:lang w:val="en-US"/>
        </w:rPr>
        <w:t xml:space="preserve"> small, often retrospective</w:t>
      </w:r>
      <w:r w:rsidR="00B44D1D"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and side effects represent a serious concern. The KDIGO guidelines</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34</w:t>
      </w:r>
      <w:r w:rsidR="004F333D"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 xml:space="preserve"> do not recommend such treatment for the vast majority of IgAN patients. A</w:t>
      </w:r>
      <w:r w:rsidR="002A76A5" w:rsidRPr="00DE4441">
        <w:rPr>
          <w:rFonts w:ascii="Book Antiqua" w:hAnsi="Book Antiqua"/>
          <w:color w:val="auto"/>
          <w:sz w:val="24"/>
          <w:szCs w:val="24"/>
          <w:lang w:val="en-US"/>
        </w:rPr>
        <w:t xml:space="preserve"> possible role</w:t>
      </w:r>
      <w:r w:rsidR="00801870" w:rsidRPr="00DE4441">
        <w:rPr>
          <w:rFonts w:ascii="Book Antiqua" w:hAnsi="Book Antiqua"/>
          <w:color w:val="auto"/>
          <w:sz w:val="24"/>
          <w:szCs w:val="24"/>
          <w:lang w:val="en-US"/>
        </w:rPr>
        <w:t xml:space="preserve"> is suggested by the guidelines only for patients with crescentic IgAN and rapidly decreasing renal function.</w:t>
      </w:r>
    </w:p>
    <w:p w14:paraId="43C47DBD"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Similarly, the use of azathioprine</w:t>
      </w:r>
      <w:r w:rsidR="002A76A5" w:rsidRPr="00DE4441">
        <w:rPr>
          <w:rFonts w:ascii="Book Antiqua" w:hAnsi="Book Antiqua"/>
          <w:color w:val="auto"/>
          <w:sz w:val="24"/>
          <w:szCs w:val="24"/>
          <w:lang w:val="en-US"/>
        </w:rPr>
        <w:t xml:space="preserve"> (AZA)</w:t>
      </w:r>
      <w:r w:rsidRPr="00DE4441">
        <w:rPr>
          <w:rFonts w:ascii="Book Antiqua" w:hAnsi="Book Antiqua"/>
          <w:color w:val="auto"/>
          <w:sz w:val="24"/>
          <w:szCs w:val="24"/>
          <w:lang w:val="en-US"/>
        </w:rPr>
        <w:t xml:space="preserve"> in addition to corticosteroids is not recommended. Indeed, in two studies from Pozzi </w:t>
      </w:r>
      <w:r w:rsidRPr="00DE4441">
        <w:rPr>
          <w:rFonts w:ascii="Book Antiqua" w:hAnsi="Book Antiqua"/>
          <w:i/>
          <w:color w:val="auto"/>
          <w:sz w:val="24"/>
          <w:szCs w:val="24"/>
          <w:lang w:val="en-US"/>
        </w:rPr>
        <w:t xml:space="preserve">et </w:t>
      </w:r>
      <w:r w:rsidR="003E31E5" w:rsidRPr="00DE4441">
        <w:rPr>
          <w:rFonts w:ascii="Book Antiqua" w:hAnsi="Book Antiqua"/>
          <w:i/>
          <w:color w:val="auto"/>
          <w:sz w:val="24"/>
          <w:szCs w:val="24"/>
          <w:lang w:val="en-US"/>
        </w:rPr>
        <w:t>al</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101,</w:t>
      </w:r>
      <w:r w:rsidR="00DB2D34" w:rsidRPr="00DE4441">
        <w:rPr>
          <w:rFonts w:ascii="Book Antiqua" w:hAnsi="Book Antiqua"/>
          <w:color w:val="auto"/>
          <w:sz w:val="24"/>
          <w:szCs w:val="24"/>
          <w:vertAlign w:val="superscript"/>
          <w:lang w:val="en-US"/>
        </w:rPr>
        <w:t>102</w:t>
      </w:r>
      <w:r w:rsidR="003E31E5" w:rsidRPr="00DE4441">
        <w:rPr>
          <w:rFonts w:ascii="Book Antiqua" w:hAnsi="Book Antiqua"/>
          <w:color w:val="auto"/>
          <w:sz w:val="24"/>
          <w:szCs w:val="24"/>
          <w:vertAlign w:val="superscript"/>
          <w:lang w:val="en-US"/>
        </w:rPr>
        <w:t xml:space="preserve">] </w:t>
      </w:r>
      <w:r w:rsidR="003E31E5" w:rsidRPr="00DE4441">
        <w:rPr>
          <w:rFonts w:ascii="Book Antiqua" w:hAnsi="Book Antiqua"/>
          <w:color w:val="auto"/>
          <w:sz w:val="24"/>
          <w:szCs w:val="24"/>
          <w:lang w:val="en-US"/>
        </w:rPr>
        <w:t>the</w:t>
      </w:r>
      <w:r w:rsidRPr="00DE4441">
        <w:rPr>
          <w:rFonts w:ascii="Book Antiqua" w:hAnsi="Book Antiqua"/>
          <w:color w:val="auto"/>
          <w:sz w:val="24"/>
          <w:szCs w:val="24"/>
          <w:lang w:val="en-US"/>
        </w:rPr>
        <w:t xml:space="preserve"> addition of AZA</w:t>
      </w:r>
      <w:r w:rsidR="00B44D1D" w:rsidRPr="00DE4441">
        <w:rPr>
          <w:rFonts w:ascii="Book Antiqua" w:hAnsi="Book Antiqua"/>
          <w:color w:val="auto"/>
          <w:sz w:val="24"/>
          <w:szCs w:val="24"/>
          <w:lang w:val="en-US"/>
        </w:rPr>
        <w:t xml:space="preserve"> to corticosteroids did not provide any beneficial result</w:t>
      </w:r>
      <w:r w:rsidRPr="00DE4441">
        <w:rPr>
          <w:rFonts w:ascii="Book Antiqua" w:hAnsi="Book Antiqua"/>
          <w:color w:val="auto"/>
          <w:sz w:val="24"/>
          <w:szCs w:val="24"/>
          <w:lang w:val="en-US"/>
        </w:rPr>
        <w:t xml:space="preserve"> in patients with ongoing severe chronic renal failure.</w:t>
      </w:r>
    </w:p>
    <w:p w14:paraId="64188E61"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aforementioned Cochrane review on immunosuppressants</w:t>
      </w:r>
      <w:r w:rsidR="002A76A5" w:rsidRPr="00DE4441">
        <w:rPr>
          <w:rFonts w:ascii="Book Antiqua" w:hAnsi="Book Antiqua"/>
          <w:color w:val="auto"/>
          <w:sz w:val="24"/>
          <w:szCs w:val="24"/>
          <w:lang w:val="en-US"/>
        </w:rPr>
        <w:t xml:space="preserve"> in </w:t>
      </w:r>
      <w:r w:rsidR="00B44D1D" w:rsidRPr="00DE4441">
        <w:rPr>
          <w:rFonts w:ascii="Book Antiqua" w:hAnsi="Book Antiqua"/>
          <w:color w:val="auto"/>
          <w:sz w:val="24"/>
          <w:szCs w:val="24"/>
          <w:lang w:val="en-US"/>
        </w:rPr>
        <w:t>the treatment of IgAN highlighted</w:t>
      </w:r>
      <w:r w:rsidR="002A76A5" w:rsidRPr="00DE4441">
        <w:rPr>
          <w:rFonts w:ascii="Book Antiqua" w:hAnsi="Book Antiqua"/>
          <w:color w:val="auto"/>
          <w:sz w:val="24"/>
          <w:szCs w:val="24"/>
          <w:lang w:val="en-US"/>
        </w:rPr>
        <w:t xml:space="preserve"> that </w:t>
      </w:r>
      <w:r w:rsidR="00B44D1D" w:rsidRPr="00DE4441">
        <w:rPr>
          <w:rFonts w:ascii="Book Antiqua" w:hAnsi="Book Antiqua"/>
          <w:color w:val="auto"/>
          <w:sz w:val="24"/>
          <w:szCs w:val="24"/>
          <w:lang w:val="en-US"/>
        </w:rPr>
        <w:t>the use of such treatments had</w:t>
      </w:r>
      <w:r w:rsidR="002A76A5" w:rsidRPr="00DE4441">
        <w:rPr>
          <w:rFonts w:ascii="Book Antiqua" w:hAnsi="Book Antiqua"/>
          <w:color w:val="auto"/>
          <w:sz w:val="24"/>
          <w:szCs w:val="24"/>
          <w:lang w:val="en-US"/>
        </w:rPr>
        <w:t xml:space="preserve"> low evidence</w:t>
      </w:r>
      <w:r w:rsidRPr="00DE4441">
        <w:rPr>
          <w:rFonts w:ascii="Book Antiqua" w:hAnsi="Book Antiqua"/>
          <w:color w:val="auto"/>
          <w:sz w:val="24"/>
          <w:szCs w:val="24"/>
          <w:lang w:val="en-US"/>
        </w:rPr>
        <w:t xml:space="preserve"> and </w:t>
      </w:r>
      <w:r w:rsidR="00B44D1D" w:rsidRPr="00DE4441">
        <w:rPr>
          <w:rFonts w:ascii="Book Antiqua" w:hAnsi="Book Antiqua"/>
          <w:color w:val="auto"/>
          <w:sz w:val="24"/>
          <w:szCs w:val="24"/>
          <w:lang w:val="en-US"/>
        </w:rPr>
        <w:t>was</w:t>
      </w:r>
      <w:r w:rsidR="002A76A5" w:rsidRPr="00DE4441">
        <w:rPr>
          <w:rFonts w:ascii="Book Antiqua" w:hAnsi="Book Antiqua"/>
          <w:color w:val="auto"/>
          <w:sz w:val="24"/>
          <w:szCs w:val="24"/>
          <w:lang w:val="en-US"/>
        </w:rPr>
        <w:t xml:space="preserve"> </w:t>
      </w:r>
      <w:r w:rsidR="00B44D1D" w:rsidRPr="00DE4441">
        <w:rPr>
          <w:rFonts w:ascii="Book Antiqua" w:hAnsi="Book Antiqua"/>
          <w:color w:val="auto"/>
          <w:sz w:val="24"/>
          <w:szCs w:val="24"/>
          <w:lang w:val="en-US"/>
        </w:rPr>
        <w:t>not</w:t>
      </w:r>
      <w:r w:rsidRPr="00DE4441">
        <w:rPr>
          <w:rFonts w:ascii="Book Antiqua" w:hAnsi="Book Antiqua"/>
          <w:color w:val="auto"/>
          <w:sz w:val="24"/>
          <w:szCs w:val="24"/>
          <w:lang w:val="en-US"/>
        </w:rPr>
        <w:t xml:space="preserve"> powerful to guide clinical practice. In </w:t>
      </w:r>
      <w:r w:rsidR="00B44D1D" w:rsidRPr="00DE4441">
        <w:rPr>
          <w:rFonts w:ascii="Book Antiqua" w:hAnsi="Book Antiqua"/>
          <w:color w:val="auto"/>
          <w:sz w:val="24"/>
          <w:szCs w:val="24"/>
          <w:lang w:val="en-US"/>
        </w:rPr>
        <w:t>addition, evidence</w:t>
      </w:r>
      <w:r w:rsidRPr="00DE4441">
        <w:rPr>
          <w:rFonts w:ascii="Book Antiqua" w:hAnsi="Book Antiqua"/>
          <w:color w:val="auto"/>
          <w:sz w:val="24"/>
          <w:szCs w:val="24"/>
          <w:lang w:val="en-US"/>
        </w:rPr>
        <w:t xml:space="preserve"> on mortality, infections and cancers is sparse or of low quality.</w:t>
      </w:r>
    </w:p>
    <w:p w14:paraId="1D1B0D76" w14:textId="77777777" w:rsidR="00946D96" w:rsidRDefault="00801870"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The use of calcineurine inhibitors in addition to corticosteroids has been tested in some recent small RCTs</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103,</w:t>
      </w:r>
      <w:r w:rsidR="00DB2D34" w:rsidRPr="00DE4441">
        <w:rPr>
          <w:rFonts w:ascii="Book Antiqua" w:hAnsi="Book Antiqua"/>
          <w:color w:val="auto"/>
          <w:sz w:val="24"/>
          <w:szCs w:val="24"/>
          <w:vertAlign w:val="superscript"/>
          <w:lang w:val="en-US"/>
        </w:rPr>
        <w:t>104</w:t>
      </w:r>
      <w:r w:rsidR="004F333D"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Some benefit has been </w:t>
      </w:r>
      <w:r w:rsidR="001547F1" w:rsidRPr="00DE4441">
        <w:rPr>
          <w:rFonts w:ascii="Book Antiqua" w:hAnsi="Book Antiqua"/>
          <w:color w:val="auto"/>
          <w:sz w:val="24"/>
          <w:szCs w:val="24"/>
          <w:lang w:val="en-US"/>
        </w:rPr>
        <w:t>reported for</w:t>
      </w:r>
      <w:r w:rsidRPr="00DE4441">
        <w:rPr>
          <w:rFonts w:ascii="Book Antiqua" w:hAnsi="Book Antiqua"/>
          <w:color w:val="auto"/>
          <w:sz w:val="24"/>
          <w:szCs w:val="24"/>
          <w:lang w:val="en-US"/>
        </w:rPr>
        <w:t xml:space="preserve"> the reduction of proteinuria, but the addition </w:t>
      </w:r>
      <w:r w:rsidR="001547F1" w:rsidRPr="00DE4441">
        <w:rPr>
          <w:rFonts w:ascii="Book Antiqua" w:hAnsi="Book Antiqua"/>
          <w:color w:val="auto"/>
          <w:sz w:val="24"/>
          <w:szCs w:val="24"/>
          <w:lang w:val="en-US"/>
        </w:rPr>
        <w:t>of cyclosporine</w:t>
      </w:r>
      <w:r w:rsidRPr="00DE4441">
        <w:rPr>
          <w:rFonts w:ascii="Book Antiqua" w:hAnsi="Book Antiqua"/>
          <w:color w:val="auto"/>
          <w:sz w:val="24"/>
          <w:szCs w:val="24"/>
          <w:lang w:val="en-US"/>
        </w:rPr>
        <w:t xml:space="preserve"> (CsA) in some patients caused a serum creatinine increase and </w:t>
      </w:r>
      <w:r w:rsidR="001547F1" w:rsidRPr="00DE4441">
        <w:rPr>
          <w:rFonts w:ascii="Book Antiqua" w:hAnsi="Book Antiqua"/>
          <w:color w:val="auto"/>
          <w:sz w:val="24"/>
          <w:szCs w:val="24"/>
          <w:lang w:val="en-US"/>
        </w:rPr>
        <w:t>a</w:t>
      </w:r>
      <w:r w:rsidRPr="00DE4441">
        <w:rPr>
          <w:rFonts w:ascii="Book Antiqua" w:hAnsi="Book Antiqua"/>
          <w:color w:val="auto"/>
          <w:sz w:val="24"/>
          <w:szCs w:val="24"/>
          <w:lang w:val="en-US"/>
        </w:rPr>
        <w:t xml:space="preserve"> higher infection incidence.</w:t>
      </w:r>
    </w:p>
    <w:p w14:paraId="31E022C3"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7EA263D5" w14:textId="77777777" w:rsidR="002A76A5" w:rsidRPr="00DE4441" w:rsidRDefault="002A76A5"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Other immunosuppressants</w:t>
      </w:r>
    </w:p>
    <w:p w14:paraId="36DCF025" w14:textId="77777777" w:rsidR="00946D96" w:rsidRPr="00DE4441" w:rsidRDefault="00801870"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In a recent study</w:t>
      </w:r>
      <w:r w:rsidR="0077760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Kim </w:t>
      </w:r>
      <w:r w:rsidRP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[105]</w:t>
      </w:r>
      <w:r w:rsidRPr="00DE4441">
        <w:rPr>
          <w:rFonts w:ascii="Book Antiqua" w:hAnsi="Book Antiqua"/>
          <w:color w:val="auto"/>
          <w:sz w:val="24"/>
          <w:szCs w:val="24"/>
          <w:lang w:val="en-US"/>
        </w:rPr>
        <w:t xml:space="preserve"> compared tacrolimus (TAC) with ACEI/ARB therapy</w:t>
      </w:r>
      <w:r w:rsidR="00777606"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In this small study</w:t>
      </w:r>
      <w:r w:rsidR="0077760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TAC reduced proteinuria in IgAN patients, but the follow-up was too short to draw any conclusion.</w:t>
      </w:r>
    </w:p>
    <w:p w14:paraId="54F58864" w14:textId="77777777" w:rsidR="00946D96" w:rsidRPr="00DE4441" w:rsidRDefault="002A76A5"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Mycophenolic mofetil (MMF)</w:t>
      </w:r>
      <w:r w:rsidR="00801870" w:rsidRPr="00DE4441">
        <w:rPr>
          <w:rFonts w:ascii="Book Antiqua" w:hAnsi="Book Antiqua"/>
          <w:color w:val="auto"/>
          <w:sz w:val="24"/>
          <w:szCs w:val="24"/>
          <w:lang w:val="en-US"/>
        </w:rPr>
        <w:t>, in addition to its immunosuppressive action on lymphocytes, has been documented to reverse IgA1 aberrant glycosylation</w:t>
      </w:r>
      <w:r w:rsidR="00777606"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up</w:t>
      </w:r>
      <w:r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regulating the core 1 beta 3 – GalT-specific molecular chaperone that is impaired in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106</w:t>
      </w:r>
      <w:r w:rsidR="003E31E5"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p>
    <w:p w14:paraId="6A7E5312" w14:textId="77777777" w:rsidR="00946D96" w:rsidRPr="00DE4441" w:rsidRDefault="00777606"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first RCT of MMF was</w:t>
      </w:r>
      <w:r w:rsidR="00801870" w:rsidRPr="00DE4441">
        <w:rPr>
          <w:rFonts w:ascii="Book Antiqua" w:hAnsi="Book Antiqua"/>
          <w:color w:val="auto"/>
          <w:sz w:val="24"/>
          <w:szCs w:val="24"/>
          <w:lang w:val="en-US"/>
        </w:rPr>
        <w:t xml:space="preserve"> conducted on Chinese patients with severe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107</w:t>
      </w:r>
      <w:r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00801870" w:rsidRPr="00DE4441">
        <w:rPr>
          <w:rFonts w:ascii="Book Antiqua" w:hAnsi="Book Antiqua"/>
          <w:color w:val="auto"/>
          <w:sz w:val="24"/>
          <w:szCs w:val="24"/>
          <w:lang w:val="en-US"/>
        </w:rPr>
        <w:t>The effects on proteinuria w</w:t>
      </w:r>
      <w:r w:rsidRPr="00DE4441">
        <w:rPr>
          <w:rFonts w:ascii="Book Antiqua" w:hAnsi="Book Antiqua"/>
          <w:color w:val="auto"/>
          <w:sz w:val="24"/>
          <w:szCs w:val="24"/>
          <w:lang w:val="en-US"/>
        </w:rPr>
        <w:t>ere significant at 18 months. At</w:t>
      </w:r>
      <w:r w:rsidR="00801870" w:rsidRPr="00DE4441">
        <w:rPr>
          <w:rFonts w:ascii="Book Antiqua" w:hAnsi="Book Antiqua"/>
          <w:color w:val="auto"/>
          <w:sz w:val="24"/>
          <w:szCs w:val="24"/>
          <w:lang w:val="en-US"/>
        </w:rPr>
        <w:t xml:space="preserve"> the same time</w:t>
      </w:r>
      <w:r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two other European studies failed to document a beneficial effect of MMF</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108,</w:t>
      </w:r>
      <w:r w:rsidR="00DB2D34" w:rsidRPr="00DE4441">
        <w:rPr>
          <w:rFonts w:ascii="Book Antiqua" w:hAnsi="Book Antiqua"/>
          <w:color w:val="auto"/>
          <w:sz w:val="24"/>
          <w:szCs w:val="24"/>
          <w:vertAlign w:val="superscript"/>
          <w:lang w:val="en-US"/>
        </w:rPr>
        <w:t>109</w:t>
      </w:r>
      <w:r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00801870" w:rsidRPr="00DE4441">
        <w:rPr>
          <w:rFonts w:ascii="Book Antiqua" w:hAnsi="Book Antiqua"/>
          <w:color w:val="auto"/>
          <w:sz w:val="24"/>
          <w:szCs w:val="24"/>
          <w:lang w:val="en-US"/>
        </w:rPr>
        <w:t xml:space="preserve">These data </w:t>
      </w:r>
      <w:r w:rsidR="003E31E5" w:rsidRPr="00DE4441">
        <w:rPr>
          <w:rFonts w:ascii="Book Antiqua" w:hAnsi="Book Antiqua"/>
          <w:color w:val="auto"/>
          <w:sz w:val="24"/>
          <w:szCs w:val="24"/>
          <w:lang w:val="en-US"/>
        </w:rPr>
        <w:t>raised</w:t>
      </w:r>
      <w:r w:rsidR="00801870" w:rsidRPr="00DE4441">
        <w:rPr>
          <w:rFonts w:ascii="Book Antiqua" w:hAnsi="Book Antiqua"/>
          <w:color w:val="auto"/>
          <w:sz w:val="24"/>
          <w:szCs w:val="24"/>
          <w:lang w:val="en-US"/>
        </w:rPr>
        <w:t xml:space="preserve"> the possibility of a different response to MMF in different ancestral cohorts.</w:t>
      </w:r>
    </w:p>
    <w:p w14:paraId="0B45C537" w14:textId="77777777" w:rsidR="00946D96" w:rsidRPr="00DE4441" w:rsidRDefault="003E76CC"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Later on</w:t>
      </w:r>
      <w:r w:rsidR="0077760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three other</w:t>
      </w:r>
      <w:r w:rsidR="00801870" w:rsidRPr="00DE4441">
        <w:rPr>
          <w:rFonts w:ascii="Book Antiqua" w:hAnsi="Book Antiqua"/>
          <w:color w:val="auto"/>
          <w:sz w:val="24"/>
          <w:szCs w:val="24"/>
          <w:lang w:val="en-US"/>
        </w:rPr>
        <w:t xml:space="preserve"> Chinese </w:t>
      </w:r>
      <w:r w:rsidRPr="00DE4441">
        <w:rPr>
          <w:rFonts w:ascii="Book Antiqua" w:hAnsi="Book Antiqua"/>
          <w:color w:val="auto"/>
          <w:sz w:val="24"/>
          <w:szCs w:val="24"/>
          <w:lang w:val="en-US"/>
        </w:rPr>
        <w:t xml:space="preserve">studies </w:t>
      </w:r>
      <w:r w:rsidR="002A76A5" w:rsidRPr="00DE4441">
        <w:rPr>
          <w:rFonts w:ascii="Book Antiqua" w:hAnsi="Book Antiqua"/>
          <w:color w:val="auto"/>
          <w:sz w:val="24"/>
          <w:szCs w:val="24"/>
          <w:lang w:val="en-US"/>
        </w:rPr>
        <w:t>reported an improved</w:t>
      </w:r>
      <w:r w:rsidR="00801870" w:rsidRPr="00DE4441">
        <w:rPr>
          <w:rFonts w:ascii="Book Antiqua" w:hAnsi="Book Antiqua"/>
          <w:color w:val="auto"/>
          <w:sz w:val="24"/>
          <w:szCs w:val="24"/>
          <w:lang w:val="en-US"/>
        </w:rPr>
        <w:t xml:space="preserve"> outcome in IgAN patients treated by MMF</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110-112</w:t>
      </w:r>
      <w:r w:rsidR="00777606"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00801870" w:rsidRPr="00DE4441">
        <w:rPr>
          <w:rFonts w:ascii="Book Antiqua" w:hAnsi="Book Antiqua"/>
          <w:color w:val="auto"/>
          <w:sz w:val="24"/>
          <w:szCs w:val="24"/>
          <w:lang w:val="en-US"/>
        </w:rPr>
        <w:t>In addition to the improved outcomes of patient</w:t>
      </w:r>
      <w:r w:rsidR="00777606" w:rsidRPr="00DE4441">
        <w:rPr>
          <w:rFonts w:ascii="Book Antiqua" w:hAnsi="Book Antiqua"/>
          <w:color w:val="auto"/>
          <w:sz w:val="24"/>
          <w:szCs w:val="24"/>
          <w:lang w:val="en-US"/>
        </w:rPr>
        <w:t>s treated with MMF, the study by</w:t>
      </w:r>
      <w:r w:rsidR="00801870" w:rsidRPr="00DE4441">
        <w:rPr>
          <w:rFonts w:ascii="Book Antiqua" w:hAnsi="Book Antiqua"/>
          <w:color w:val="auto"/>
          <w:sz w:val="24"/>
          <w:szCs w:val="24"/>
          <w:lang w:val="en-US"/>
        </w:rPr>
        <w:t xml:space="preserve"> Tang </w:t>
      </w:r>
      <w:r w:rsidR="00801870" w:rsidRP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111</w:t>
      </w:r>
      <w:r w:rsidR="00AE35D9" w:rsidRPr="00DE4441">
        <w:rPr>
          <w:rFonts w:ascii="Book Antiqua" w:hAnsi="Book Antiqua"/>
          <w:color w:val="auto"/>
          <w:sz w:val="24"/>
          <w:szCs w:val="24"/>
          <w:vertAlign w:val="superscript"/>
          <w:lang w:val="en-US"/>
        </w:rPr>
        <w:t>]</w:t>
      </w:r>
      <w:r w:rsidR="00801870" w:rsidRPr="00DE4441">
        <w:rPr>
          <w:rFonts w:ascii="Book Antiqua" w:hAnsi="Book Antiqua"/>
          <w:color w:val="auto"/>
          <w:sz w:val="24"/>
          <w:szCs w:val="24"/>
          <w:lang w:val="en-US"/>
        </w:rPr>
        <w:t xml:space="preserve"> d</w:t>
      </w:r>
      <w:r w:rsidR="00777606" w:rsidRPr="00DE4441">
        <w:rPr>
          <w:rFonts w:ascii="Book Antiqua" w:hAnsi="Book Antiqua"/>
          <w:color w:val="auto"/>
          <w:sz w:val="24"/>
          <w:szCs w:val="24"/>
          <w:lang w:val="en-US"/>
        </w:rPr>
        <w:t>ocumented that MMF inhibited</w:t>
      </w:r>
      <w:r w:rsidR="00801870" w:rsidRPr="00DE4441">
        <w:rPr>
          <w:rFonts w:ascii="Book Antiqua" w:hAnsi="Book Antiqua"/>
          <w:color w:val="auto"/>
          <w:sz w:val="24"/>
          <w:szCs w:val="24"/>
          <w:lang w:val="en-US"/>
        </w:rPr>
        <w:t xml:space="preserve"> IgA bindin</w:t>
      </w:r>
      <w:r w:rsidR="000A64E1" w:rsidRPr="00DE4441">
        <w:rPr>
          <w:rFonts w:ascii="Book Antiqua" w:hAnsi="Book Antiqua"/>
          <w:color w:val="auto"/>
          <w:sz w:val="24"/>
          <w:szCs w:val="24"/>
          <w:lang w:val="en-US"/>
        </w:rPr>
        <w:t>g to mesangial cells. Diverging</w:t>
      </w:r>
      <w:r w:rsidR="00801870" w:rsidRPr="00DE4441">
        <w:rPr>
          <w:rFonts w:ascii="Book Antiqua" w:hAnsi="Book Antiqua"/>
          <w:color w:val="auto"/>
          <w:sz w:val="24"/>
          <w:szCs w:val="24"/>
          <w:lang w:val="en-US"/>
        </w:rPr>
        <w:t xml:space="preserve"> re</w:t>
      </w:r>
      <w:r w:rsidR="00777606" w:rsidRPr="00DE4441">
        <w:rPr>
          <w:rFonts w:ascii="Book Antiqua" w:hAnsi="Book Antiqua"/>
          <w:color w:val="auto"/>
          <w:sz w:val="24"/>
          <w:szCs w:val="24"/>
          <w:lang w:val="en-US"/>
        </w:rPr>
        <w:t>sults have also been reported in</w:t>
      </w:r>
      <w:r w:rsidR="00801870" w:rsidRPr="00DE4441">
        <w:rPr>
          <w:rFonts w:ascii="Book Antiqua" w:hAnsi="Book Antiqua"/>
          <w:color w:val="auto"/>
          <w:sz w:val="24"/>
          <w:szCs w:val="24"/>
          <w:lang w:val="en-US"/>
        </w:rPr>
        <w:t xml:space="preserve"> more recent studies. In an </w:t>
      </w:r>
      <w:r w:rsidR="00801870" w:rsidRPr="00DE4441">
        <w:rPr>
          <w:rFonts w:ascii="Book Antiqua" w:hAnsi="Book Antiqua"/>
          <w:color w:val="auto"/>
          <w:sz w:val="24"/>
          <w:szCs w:val="24"/>
          <w:lang w:val="en-US"/>
        </w:rPr>
        <w:lastRenderedPageBreak/>
        <w:t>Italian study</w:t>
      </w:r>
      <w:r w:rsidR="00777606"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MMF and steroids reduced proteinuria an</w:t>
      </w:r>
      <w:r w:rsidR="000A64E1" w:rsidRPr="00DE4441">
        <w:rPr>
          <w:rFonts w:ascii="Book Antiqua" w:hAnsi="Book Antiqua"/>
          <w:color w:val="auto"/>
          <w:sz w:val="24"/>
          <w:szCs w:val="24"/>
          <w:lang w:val="en-US"/>
        </w:rPr>
        <w:t>d</w:t>
      </w:r>
      <w:r w:rsidR="00777606" w:rsidRPr="00DE4441">
        <w:rPr>
          <w:rFonts w:ascii="Book Antiqua" w:hAnsi="Book Antiqua"/>
          <w:color w:val="auto"/>
          <w:sz w:val="24"/>
          <w:szCs w:val="24"/>
          <w:lang w:val="en-US"/>
        </w:rPr>
        <w:t xml:space="preserve"> improved</w:t>
      </w:r>
      <w:r w:rsidR="00801870" w:rsidRPr="00DE4441">
        <w:rPr>
          <w:rFonts w:ascii="Book Antiqua" w:hAnsi="Book Antiqua"/>
          <w:color w:val="auto"/>
          <w:sz w:val="24"/>
          <w:szCs w:val="24"/>
          <w:lang w:val="en-US"/>
        </w:rPr>
        <w:t xml:space="preserve"> outcomes in IgAN patients at risk for progression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113</w:t>
      </w:r>
      <w:r w:rsidR="00777606"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00801870" w:rsidRPr="00DE4441">
        <w:rPr>
          <w:rFonts w:ascii="Book Antiqua" w:hAnsi="Book Antiqua"/>
          <w:color w:val="auto"/>
          <w:sz w:val="24"/>
          <w:szCs w:val="24"/>
          <w:lang w:val="en-US"/>
        </w:rPr>
        <w:t>In another study</w:t>
      </w:r>
      <w:r w:rsidR="00777606" w:rsidRPr="00DE4441">
        <w:rPr>
          <w:rFonts w:ascii="Book Antiqua" w:hAnsi="Book Antiqua"/>
          <w:color w:val="auto"/>
          <w:sz w:val="24"/>
          <w:szCs w:val="24"/>
          <w:lang w:val="en-US"/>
        </w:rPr>
        <w:t>,</w:t>
      </w:r>
      <w:r w:rsidR="00801870" w:rsidRPr="00DE4441">
        <w:rPr>
          <w:rFonts w:ascii="Book Antiqua" w:hAnsi="Book Antiqua"/>
          <w:color w:val="auto"/>
          <w:sz w:val="24"/>
          <w:szCs w:val="24"/>
          <w:lang w:val="en-US"/>
        </w:rPr>
        <w:t xml:space="preserve"> MMF therapy was effective for IgAN children with nephritic syndrome and resistant to steroid treatment</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114</w:t>
      </w:r>
      <w:r w:rsidR="003E31E5"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p>
    <w:p w14:paraId="0EAB8322" w14:textId="77777777" w:rsidR="00946D96" w:rsidRPr="00DE4441" w:rsidRDefault="00801870"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A recent study from </w:t>
      </w:r>
      <w:r w:rsidR="00777606"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USA was not able to document any MMF related beneficial effect</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115</w:t>
      </w:r>
      <w:r w:rsidR="003E31E5"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but the study had the limitati</w:t>
      </w:r>
      <w:r w:rsidR="00777606" w:rsidRPr="00DE4441">
        <w:rPr>
          <w:rFonts w:ascii="Book Antiqua" w:hAnsi="Book Antiqua"/>
          <w:color w:val="auto"/>
          <w:sz w:val="24"/>
          <w:szCs w:val="24"/>
          <w:lang w:val="en-US"/>
        </w:rPr>
        <w:t>on of enrolling few patients and had</w:t>
      </w:r>
      <w:r w:rsidRPr="00DE4441">
        <w:rPr>
          <w:rFonts w:ascii="Book Antiqua" w:hAnsi="Book Antiqua"/>
          <w:color w:val="auto"/>
          <w:sz w:val="24"/>
          <w:szCs w:val="24"/>
          <w:lang w:val="en-US"/>
        </w:rPr>
        <w:t xml:space="preserve"> a short follow-up.</w:t>
      </w:r>
    </w:p>
    <w:p w14:paraId="64D27303" w14:textId="77777777" w:rsidR="00946D96" w:rsidRDefault="00801870"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 xml:space="preserve">A Chinese review on the efficacy and safety of </w:t>
      </w:r>
      <w:r w:rsidR="00777606" w:rsidRPr="00DE4441">
        <w:rPr>
          <w:rFonts w:ascii="Book Antiqua" w:hAnsi="Book Antiqua"/>
          <w:color w:val="auto"/>
          <w:sz w:val="24"/>
          <w:szCs w:val="24"/>
          <w:lang w:val="en-US"/>
        </w:rPr>
        <w:t>MMF treatment in IgAN recognized</w:t>
      </w:r>
      <w:r w:rsidRPr="00DE4441">
        <w:rPr>
          <w:rFonts w:ascii="Book Antiqua" w:hAnsi="Book Antiqua"/>
          <w:color w:val="auto"/>
          <w:sz w:val="24"/>
          <w:szCs w:val="24"/>
          <w:lang w:val="en-US"/>
        </w:rPr>
        <w:t xml:space="preserve"> that high quality RCTs with large sample size</w:t>
      </w:r>
      <w:r w:rsidR="00777606" w:rsidRPr="00DE4441">
        <w:rPr>
          <w:rFonts w:ascii="Book Antiqua" w:hAnsi="Book Antiqua"/>
          <w:color w:val="auto"/>
          <w:sz w:val="24"/>
          <w:szCs w:val="24"/>
          <w:lang w:val="en-US"/>
        </w:rPr>
        <w:t>s</w:t>
      </w:r>
      <w:r w:rsidRPr="00DE4441">
        <w:rPr>
          <w:rFonts w:ascii="Book Antiqua" w:hAnsi="Book Antiqua"/>
          <w:color w:val="auto"/>
          <w:sz w:val="24"/>
          <w:szCs w:val="24"/>
          <w:lang w:val="en-US"/>
        </w:rPr>
        <w:t xml:space="preserve"> and a long follow-up are needed to evaluate the MMF efficacy in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116</w:t>
      </w:r>
      <w:r w:rsidR="00777606"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To date</w:t>
      </w:r>
      <w:r w:rsidR="00777606"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the KDIGO guidelines do not recommend the use of MMF in IgAN patients.</w:t>
      </w:r>
      <w:r w:rsidR="002B2598" w:rsidRPr="00DE4441">
        <w:rPr>
          <w:rFonts w:ascii="Book Antiqua" w:hAnsi="Book Antiqua"/>
          <w:color w:val="auto"/>
          <w:sz w:val="24"/>
          <w:szCs w:val="24"/>
          <w:lang w:val="en-US"/>
        </w:rPr>
        <w:t xml:space="preserve"> </w:t>
      </w:r>
    </w:p>
    <w:p w14:paraId="789314C0"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3D9001B6" w14:textId="77777777" w:rsidR="002B2598" w:rsidRPr="00DE4441" w:rsidRDefault="002B2598"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Therapy for recurrence of IgAN after kidney transplantation</w:t>
      </w:r>
    </w:p>
    <w:p w14:paraId="589E759D" w14:textId="77777777" w:rsidR="002B2598" w:rsidRPr="00DE4441" w:rsidRDefault="002B2598"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Post-transplant recurrence of IgAN is common. As prevention and treatment of acute and chronic rejection is continuously improving, renal disease recurrence on the graft may become a</w:t>
      </w:r>
      <w:r w:rsidR="000A64E1" w:rsidRPr="00DE4441">
        <w:rPr>
          <w:rFonts w:ascii="Book Antiqua" w:hAnsi="Book Antiqua"/>
          <w:color w:val="auto"/>
          <w:sz w:val="24"/>
          <w:szCs w:val="24"/>
          <w:lang w:val="en-US"/>
        </w:rPr>
        <w:t xml:space="preserve"> relevant cause of graft loss over</w:t>
      </w:r>
      <w:r w:rsidR="00777606" w:rsidRPr="00DE4441">
        <w:rPr>
          <w:rFonts w:ascii="Book Antiqua" w:hAnsi="Book Antiqua"/>
          <w:color w:val="auto"/>
          <w:sz w:val="24"/>
          <w:szCs w:val="24"/>
          <w:lang w:val="en-US"/>
        </w:rPr>
        <w:t xml:space="preserve"> the long term</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117</w:t>
      </w:r>
      <w:r w:rsidR="00777606" w:rsidRPr="00DE4441">
        <w:rPr>
          <w:rFonts w:ascii="Book Antiqua" w:hAnsi="Book Antiqua"/>
          <w:color w:val="auto"/>
          <w:sz w:val="24"/>
          <w:szCs w:val="24"/>
          <w:vertAlign w:val="superscript"/>
          <w:lang w:val="en-US"/>
        </w:rPr>
        <w:t>]</w:t>
      </w:r>
      <w:r w:rsidR="00777606" w:rsidRPr="00DE4441">
        <w:rPr>
          <w:rFonts w:ascii="Book Antiqua" w:hAnsi="Book Antiqua"/>
          <w:color w:val="auto"/>
          <w:sz w:val="24"/>
          <w:szCs w:val="24"/>
          <w:lang w:val="en-US"/>
        </w:rPr>
        <w:t>.</w:t>
      </w:r>
      <w:r w:rsidR="003E31E5" w:rsidRPr="00DE4441">
        <w:rPr>
          <w:rFonts w:ascii="Book Antiqua" w:hAnsi="Book Antiqua"/>
          <w:color w:val="auto"/>
          <w:sz w:val="24"/>
          <w:szCs w:val="24"/>
          <w:vertAlign w:val="superscript"/>
          <w:lang w:val="en-US"/>
        </w:rPr>
        <w:t xml:space="preserve"> </w:t>
      </w:r>
      <w:r w:rsidR="001547F1" w:rsidRPr="00DE4441">
        <w:rPr>
          <w:rFonts w:ascii="Book Antiqua" w:hAnsi="Book Antiqua"/>
          <w:color w:val="auto"/>
          <w:sz w:val="24"/>
          <w:szCs w:val="24"/>
          <w:lang w:val="en-US"/>
        </w:rPr>
        <w:t>However</w:t>
      </w:r>
      <w:r w:rsidRPr="00DE4441">
        <w:rPr>
          <w:rFonts w:ascii="Book Antiqua" w:hAnsi="Book Antiqua"/>
          <w:color w:val="auto"/>
          <w:sz w:val="24"/>
          <w:szCs w:val="24"/>
          <w:lang w:val="en-US"/>
        </w:rPr>
        <w:t>, none of the current available immunosuppressive dr</w:t>
      </w:r>
      <w:r w:rsidR="00777606" w:rsidRPr="00DE4441">
        <w:rPr>
          <w:rFonts w:ascii="Book Antiqua" w:hAnsi="Book Antiqua"/>
          <w:color w:val="auto"/>
          <w:sz w:val="24"/>
          <w:szCs w:val="24"/>
          <w:lang w:val="en-US"/>
        </w:rPr>
        <w:t>ugs are</w:t>
      </w:r>
      <w:r w:rsidRPr="00DE4441">
        <w:rPr>
          <w:rFonts w:ascii="Book Antiqua" w:hAnsi="Book Antiqua"/>
          <w:color w:val="auto"/>
          <w:sz w:val="24"/>
          <w:szCs w:val="24"/>
          <w:lang w:val="en-US"/>
        </w:rPr>
        <w:t xml:space="preserve"> able to prevent the histological recurrence of IgAN</w:t>
      </w:r>
      <w:r w:rsidR="00DE4441" w:rsidRPr="00DE4441">
        <w:rPr>
          <w:rFonts w:ascii="Book Antiqua" w:hAnsi="Book Antiqua"/>
          <w:color w:val="auto"/>
          <w:sz w:val="24"/>
          <w:szCs w:val="24"/>
          <w:vertAlign w:val="superscript"/>
          <w:lang w:val="en-US"/>
        </w:rPr>
        <w:t>[</w:t>
      </w:r>
      <w:r w:rsidR="00DE4441">
        <w:rPr>
          <w:rFonts w:ascii="Book Antiqua" w:hAnsi="Book Antiqua"/>
          <w:color w:val="auto"/>
          <w:sz w:val="24"/>
          <w:szCs w:val="24"/>
          <w:vertAlign w:val="superscript"/>
          <w:lang w:val="en-US"/>
        </w:rPr>
        <w:t>118,</w:t>
      </w:r>
      <w:r w:rsidR="00DB2D34" w:rsidRPr="00DE4441">
        <w:rPr>
          <w:rFonts w:ascii="Book Antiqua" w:hAnsi="Book Antiqua"/>
          <w:color w:val="auto"/>
          <w:sz w:val="24"/>
          <w:szCs w:val="24"/>
          <w:vertAlign w:val="superscript"/>
          <w:lang w:val="en-US"/>
        </w:rPr>
        <w:t>119</w:t>
      </w:r>
      <w:r w:rsidR="00AE35D9"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Patients with recurrent IgAN after tra</w:t>
      </w:r>
      <w:r w:rsidR="008C3817" w:rsidRPr="00DE4441">
        <w:rPr>
          <w:rFonts w:ascii="Book Antiqua" w:hAnsi="Book Antiqua"/>
          <w:color w:val="auto"/>
          <w:sz w:val="24"/>
          <w:szCs w:val="24"/>
          <w:lang w:val="en-US"/>
        </w:rPr>
        <w:t xml:space="preserve">nsplantation should be given </w:t>
      </w:r>
      <w:r w:rsidRPr="00DE4441">
        <w:rPr>
          <w:rFonts w:ascii="Book Antiqua" w:hAnsi="Book Antiqua"/>
          <w:color w:val="auto"/>
          <w:sz w:val="24"/>
          <w:szCs w:val="24"/>
          <w:lang w:val="en-US"/>
        </w:rPr>
        <w:t>optimized supportive care. A Japanese study suggested that a preoperative tonsillectomy</w:t>
      </w:r>
      <w:r w:rsidR="00274AFE" w:rsidRPr="00DE4441">
        <w:rPr>
          <w:rFonts w:ascii="Book Antiqua" w:hAnsi="Book Antiqua"/>
          <w:color w:val="auto"/>
          <w:sz w:val="24"/>
          <w:szCs w:val="24"/>
          <w:lang w:val="en-US"/>
        </w:rPr>
        <w:t xml:space="preserve"> might not </w:t>
      </w:r>
      <w:r w:rsidR="001547F1" w:rsidRPr="00DE4441">
        <w:rPr>
          <w:rFonts w:ascii="Book Antiqua" w:hAnsi="Book Antiqua"/>
          <w:color w:val="auto"/>
          <w:sz w:val="24"/>
          <w:szCs w:val="24"/>
          <w:lang w:val="en-US"/>
        </w:rPr>
        <w:t>affect</w:t>
      </w:r>
      <w:r w:rsidR="00274AFE" w:rsidRPr="00DE4441">
        <w:rPr>
          <w:rFonts w:ascii="Book Antiqua" w:hAnsi="Book Antiqua"/>
          <w:color w:val="auto"/>
          <w:sz w:val="24"/>
          <w:szCs w:val="24"/>
          <w:lang w:val="en-US"/>
        </w:rPr>
        <w:t xml:space="preserve"> the </w:t>
      </w:r>
      <w:r w:rsidR="001547F1" w:rsidRPr="00DE4441">
        <w:rPr>
          <w:rFonts w:ascii="Book Antiqua" w:hAnsi="Book Antiqua"/>
          <w:color w:val="auto"/>
          <w:sz w:val="24"/>
          <w:szCs w:val="24"/>
          <w:lang w:val="en-US"/>
        </w:rPr>
        <w:t>recurrence</w:t>
      </w:r>
      <w:r w:rsidR="00274AFE" w:rsidRPr="00DE4441">
        <w:rPr>
          <w:rFonts w:ascii="Book Antiqua" w:hAnsi="Book Antiqua"/>
          <w:color w:val="auto"/>
          <w:sz w:val="24"/>
          <w:szCs w:val="24"/>
          <w:lang w:val="en-US"/>
        </w:rPr>
        <w:t xml:space="preserve"> of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120</w:t>
      </w:r>
      <w:r w:rsidR="003E31E5" w:rsidRPr="00DE4441">
        <w:rPr>
          <w:rFonts w:ascii="Book Antiqua" w:hAnsi="Book Antiqua"/>
          <w:color w:val="auto"/>
          <w:sz w:val="24"/>
          <w:szCs w:val="24"/>
          <w:vertAlign w:val="superscript"/>
          <w:lang w:val="en-US"/>
        </w:rPr>
        <w:t>]</w:t>
      </w:r>
      <w:r w:rsidR="008C3817" w:rsidRPr="00DE4441">
        <w:rPr>
          <w:rFonts w:ascii="Book Antiqua" w:hAnsi="Book Antiqua"/>
          <w:color w:val="auto"/>
          <w:sz w:val="24"/>
          <w:szCs w:val="24"/>
          <w:lang w:val="en-US"/>
        </w:rPr>
        <w:t>.</w:t>
      </w:r>
    </w:p>
    <w:p w14:paraId="5212E159" w14:textId="77777777" w:rsidR="00274AFE" w:rsidRDefault="00274AFE"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A study from Bert</w:t>
      </w:r>
      <w:r w:rsidR="001547F1" w:rsidRPr="00DE4441">
        <w:rPr>
          <w:rFonts w:ascii="Book Antiqua" w:hAnsi="Book Antiqua"/>
          <w:color w:val="auto"/>
          <w:sz w:val="24"/>
          <w:szCs w:val="24"/>
          <w:lang w:val="en-US"/>
        </w:rPr>
        <w:t>h</w:t>
      </w:r>
      <w:r w:rsidRPr="00DE4441">
        <w:rPr>
          <w:rFonts w:ascii="Book Antiqua" w:hAnsi="Book Antiqua"/>
          <w:color w:val="auto"/>
          <w:sz w:val="24"/>
          <w:szCs w:val="24"/>
          <w:lang w:val="en-US"/>
        </w:rPr>
        <w:t xml:space="preserve">oux </w:t>
      </w:r>
      <w:r w:rsidRP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121</w:t>
      </w:r>
      <w:r w:rsidR="00EA06FF" w:rsidRPr="00DE4441">
        <w:rPr>
          <w:rFonts w:ascii="Book Antiqua" w:hAnsi="Book Antiqua"/>
          <w:color w:val="auto"/>
          <w:sz w:val="24"/>
          <w:szCs w:val="24"/>
          <w:vertAlign w:val="superscript"/>
          <w:lang w:val="en-US"/>
        </w:rPr>
        <w:t xml:space="preserve">] </w:t>
      </w:r>
      <w:r w:rsidR="00EA06FF" w:rsidRPr="00DE4441">
        <w:rPr>
          <w:rFonts w:ascii="Book Antiqua" w:hAnsi="Book Antiqua"/>
          <w:color w:val="auto"/>
          <w:sz w:val="24"/>
          <w:szCs w:val="24"/>
          <w:lang w:val="en-US"/>
        </w:rPr>
        <w:t>suggested</w:t>
      </w:r>
      <w:r w:rsidRPr="00DE4441">
        <w:rPr>
          <w:rFonts w:ascii="Book Antiqua" w:hAnsi="Book Antiqua"/>
          <w:color w:val="auto"/>
          <w:sz w:val="24"/>
          <w:szCs w:val="24"/>
          <w:lang w:val="en-US"/>
        </w:rPr>
        <w:t xml:space="preserve"> that an induction therapy with ATG might ha</w:t>
      </w:r>
      <w:r w:rsidR="008C3817" w:rsidRPr="00DE4441">
        <w:rPr>
          <w:rFonts w:ascii="Book Antiqua" w:hAnsi="Book Antiqua"/>
          <w:color w:val="auto"/>
          <w:sz w:val="24"/>
          <w:szCs w:val="24"/>
          <w:lang w:val="en-US"/>
        </w:rPr>
        <w:t>ve a protective role against IgAN recurrence, but these results</w:t>
      </w:r>
      <w:r w:rsidRPr="00DE4441">
        <w:rPr>
          <w:rFonts w:ascii="Book Antiqua" w:hAnsi="Book Antiqua"/>
          <w:color w:val="auto"/>
          <w:sz w:val="24"/>
          <w:szCs w:val="24"/>
          <w:lang w:val="en-US"/>
        </w:rPr>
        <w:t xml:space="preserve"> ha</w:t>
      </w:r>
      <w:r w:rsidR="008C3817" w:rsidRPr="00DE4441">
        <w:rPr>
          <w:rFonts w:ascii="Book Antiqua" w:hAnsi="Book Antiqua"/>
          <w:color w:val="auto"/>
          <w:sz w:val="24"/>
          <w:szCs w:val="24"/>
          <w:lang w:val="en-US"/>
        </w:rPr>
        <w:t>ve not been confirmed</w:t>
      </w:r>
      <w:r w:rsidRPr="00DE4441">
        <w:rPr>
          <w:rFonts w:ascii="Book Antiqua" w:hAnsi="Book Antiqua"/>
          <w:color w:val="auto"/>
          <w:sz w:val="24"/>
          <w:szCs w:val="24"/>
          <w:lang w:val="en-US"/>
        </w:rPr>
        <w:t xml:space="preserve">. Registry data from the Australia and New Zealand Dialysis and Transplant Registry documented that </w:t>
      </w:r>
      <w:r w:rsidR="000A64E1" w:rsidRPr="00DE4441">
        <w:rPr>
          <w:rFonts w:ascii="Book Antiqua" w:hAnsi="Book Antiqua"/>
          <w:color w:val="auto"/>
          <w:sz w:val="24"/>
          <w:szCs w:val="24"/>
          <w:lang w:val="en-US"/>
        </w:rPr>
        <w:t xml:space="preserve">the </w:t>
      </w:r>
      <w:r w:rsidRPr="00DE4441">
        <w:rPr>
          <w:rFonts w:ascii="Book Antiqua" w:hAnsi="Book Antiqua"/>
          <w:color w:val="auto"/>
          <w:sz w:val="24"/>
          <w:szCs w:val="24"/>
          <w:lang w:val="en-US"/>
        </w:rPr>
        <w:t xml:space="preserve">corticosteroids given continuously after </w:t>
      </w:r>
      <w:r w:rsidR="001547F1" w:rsidRPr="00DE4441">
        <w:rPr>
          <w:rFonts w:ascii="Book Antiqua" w:hAnsi="Book Antiqua"/>
          <w:color w:val="auto"/>
          <w:sz w:val="24"/>
          <w:szCs w:val="24"/>
          <w:lang w:val="en-US"/>
        </w:rPr>
        <w:t>transplantation</w:t>
      </w:r>
      <w:r w:rsidRPr="00DE4441">
        <w:rPr>
          <w:rFonts w:ascii="Book Antiqua" w:hAnsi="Book Antiqua"/>
          <w:color w:val="auto"/>
          <w:sz w:val="24"/>
          <w:szCs w:val="24"/>
          <w:lang w:val="en-US"/>
        </w:rPr>
        <w:t xml:space="preserve"> significantly reduced the risk of IgAN </w:t>
      </w:r>
      <w:r w:rsidR="00EA06FF" w:rsidRPr="00DE4441">
        <w:rPr>
          <w:rFonts w:ascii="Book Antiqua" w:hAnsi="Book Antiqua"/>
          <w:color w:val="auto"/>
          <w:sz w:val="24"/>
          <w:szCs w:val="24"/>
          <w:lang w:val="en-US"/>
        </w:rPr>
        <w:t>recurrence</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122</w:t>
      </w:r>
      <w:r w:rsidR="008C3817" w:rsidRPr="00DE4441">
        <w:rPr>
          <w:rFonts w:ascii="Book Antiqua" w:hAnsi="Book Antiqua"/>
          <w:color w:val="auto"/>
          <w:sz w:val="24"/>
          <w:szCs w:val="24"/>
          <w:vertAlign w:val="superscript"/>
          <w:lang w:val="en-US"/>
        </w:rPr>
        <w:t>]</w:t>
      </w:r>
      <w:r w:rsidR="008C3817" w:rsidRPr="00DE4441">
        <w:rPr>
          <w:rFonts w:ascii="Book Antiqua" w:hAnsi="Book Antiqua"/>
          <w:color w:val="auto"/>
          <w:sz w:val="24"/>
          <w:szCs w:val="24"/>
          <w:lang w:val="en-US"/>
        </w:rPr>
        <w:t>.</w:t>
      </w:r>
      <w:r w:rsidR="00EA06FF"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An analysis of the United States Renal Data System (USRDS) similarly documented a protective effect of corticosteroids after IgAN recurrence</w:t>
      </w:r>
      <w:r w:rsidR="000A64E1" w:rsidRPr="00DE4441">
        <w:rPr>
          <w:rFonts w:ascii="Book Antiqua" w:hAnsi="Book Antiqua"/>
          <w:color w:val="auto"/>
          <w:sz w:val="24"/>
          <w:szCs w:val="24"/>
          <w:lang w:val="en-US"/>
        </w:rPr>
        <w:t xml:space="preserve"> in renal transplant patients</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123</w:t>
      </w:r>
      <w:r w:rsidR="008C3817" w:rsidRPr="00DE4441">
        <w:rPr>
          <w:rFonts w:ascii="Book Antiqua" w:hAnsi="Book Antiqua"/>
          <w:color w:val="auto"/>
          <w:sz w:val="24"/>
          <w:szCs w:val="24"/>
          <w:vertAlign w:val="superscript"/>
          <w:lang w:val="en-US"/>
        </w:rPr>
        <w:t>]</w:t>
      </w:r>
      <w:r w:rsidR="008C3817" w:rsidRPr="00DE4441">
        <w:rPr>
          <w:rFonts w:ascii="Book Antiqua" w:hAnsi="Book Antiqua"/>
          <w:color w:val="auto"/>
          <w:sz w:val="24"/>
          <w:szCs w:val="24"/>
          <w:lang w:val="en-US"/>
        </w:rPr>
        <w:t>.</w:t>
      </w:r>
      <w:r w:rsidR="00EA06FF"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A retrospective study docum</w:t>
      </w:r>
      <w:r w:rsidR="000A64E1" w:rsidRPr="00DE4441">
        <w:rPr>
          <w:rFonts w:ascii="Book Antiqua" w:hAnsi="Book Antiqua"/>
          <w:color w:val="auto"/>
          <w:sz w:val="24"/>
          <w:szCs w:val="24"/>
          <w:lang w:val="en-US"/>
        </w:rPr>
        <w:t>ented no benefit using</w:t>
      </w:r>
      <w:r w:rsidRPr="00DE4441">
        <w:rPr>
          <w:rFonts w:ascii="Book Antiqua" w:hAnsi="Book Antiqua"/>
          <w:color w:val="auto"/>
          <w:sz w:val="24"/>
          <w:szCs w:val="24"/>
          <w:lang w:val="en-US"/>
        </w:rPr>
        <w:t xml:space="preserve"> MMF instead of AZA as </w:t>
      </w:r>
      <w:r w:rsidR="008C3817" w:rsidRPr="00DE4441">
        <w:rPr>
          <w:rFonts w:ascii="Book Antiqua" w:hAnsi="Book Antiqua"/>
          <w:color w:val="auto"/>
          <w:sz w:val="24"/>
          <w:szCs w:val="24"/>
          <w:lang w:val="en-US"/>
        </w:rPr>
        <w:t xml:space="preserve">an </w:t>
      </w:r>
      <w:r w:rsidRPr="00DE4441">
        <w:rPr>
          <w:rFonts w:ascii="Book Antiqua" w:hAnsi="Book Antiqua"/>
          <w:color w:val="auto"/>
          <w:sz w:val="24"/>
          <w:szCs w:val="24"/>
          <w:lang w:val="en-US"/>
        </w:rPr>
        <w:t xml:space="preserve">antimetabolite </w:t>
      </w:r>
      <w:r w:rsidR="000A64E1" w:rsidRPr="00DE4441">
        <w:rPr>
          <w:rFonts w:ascii="Book Antiqua" w:hAnsi="Book Antiqua"/>
          <w:color w:val="auto"/>
          <w:sz w:val="24"/>
          <w:szCs w:val="24"/>
          <w:lang w:val="en-US"/>
        </w:rPr>
        <w:t xml:space="preserve">drug </w:t>
      </w:r>
      <w:r w:rsidR="001547F1" w:rsidRPr="00DE4441">
        <w:rPr>
          <w:rFonts w:ascii="Book Antiqua" w:hAnsi="Book Antiqua"/>
          <w:color w:val="auto"/>
          <w:sz w:val="24"/>
          <w:szCs w:val="24"/>
          <w:lang w:val="en-US"/>
        </w:rPr>
        <w:t>after transplantation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124</w:t>
      </w:r>
      <w:r w:rsidR="00EA06FF" w:rsidRPr="00DE4441">
        <w:rPr>
          <w:rFonts w:ascii="Book Antiqua" w:hAnsi="Book Antiqua"/>
          <w:color w:val="auto"/>
          <w:sz w:val="24"/>
          <w:szCs w:val="24"/>
          <w:vertAlign w:val="superscript"/>
          <w:lang w:val="en-US"/>
        </w:rPr>
        <w:t>]</w:t>
      </w:r>
      <w:r w:rsidR="008C3817" w:rsidRPr="00DE4441">
        <w:rPr>
          <w:rFonts w:ascii="Book Antiqua" w:hAnsi="Book Antiqua"/>
          <w:color w:val="auto"/>
          <w:sz w:val="24"/>
          <w:szCs w:val="24"/>
          <w:lang w:val="en-US"/>
        </w:rPr>
        <w:t>.</w:t>
      </w:r>
    </w:p>
    <w:p w14:paraId="395C00F4"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199D6084" w14:textId="77777777" w:rsidR="00D64135" w:rsidRPr="00DE4441" w:rsidRDefault="00D64135" w:rsidP="0020340B">
      <w:pPr>
        <w:spacing w:after="0" w:line="360" w:lineRule="auto"/>
        <w:jc w:val="both"/>
        <w:outlineLvl w:val="0"/>
        <w:rPr>
          <w:rFonts w:ascii="Book Antiqua" w:hAnsi="Book Antiqua"/>
          <w:b/>
          <w:i/>
          <w:color w:val="auto"/>
          <w:sz w:val="24"/>
          <w:szCs w:val="24"/>
          <w:lang w:val="en-US"/>
        </w:rPr>
      </w:pPr>
      <w:r w:rsidRPr="00DE4441">
        <w:rPr>
          <w:rFonts w:ascii="Book Antiqua" w:hAnsi="Book Antiqua"/>
          <w:b/>
          <w:i/>
          <w:color w:val="auto"/>
          <w:sz w:val="24"/>
          <w:szCs w:val="24"/>
          <w:lang w:val="en-US"/>
        </w:rPr>
        <w:t xml:space="preserve">New therapies and </w:t>
      </w:r>
      <w:r w:rsidR="008C3817" w:rsidRPr="00DE4441">
        <w:rPr>
          <w:rFonts w:ascii="Book Antiqua" w:hAnsi="Book Antiqua"/>
          <w:b/>
          <w:i/>
          <w:color w:val="auto"/>
          <w:sz w:val="24"/>
          <w:szCs w:val="24"/>
          <w:lang w:val="en-US"/>
        </w:rPr>
        <w:t xml:space="preserve">ongoing clinical trials </w:t>
      </w:r>
    </w:p>
    <w:p w14:paraId="458C738E" w14:textId="77777777" w:rsidR="00D64135" w:rsidRPr="00DE4441" w:rsidRDefault="00D64135" w:rsidP="006E0093">
      <w:pPr>
        <w:spacing w:after="0" w:line="360" w:lineRule="auto"/>
        <w:jc w:val="both"/>
        <w:rPr>
          <w:rFonts w:ascii="Book Antiqua" w:eastAsiaTheme="minorEastAsia" w:hAnsi="Book Antiqua"/>
          <w:b/>
          <w:color w:val="auto"/>
          <w:sz w:val="24"/>
          <w:szCs w:val="24"/>
          <w:lang w:val="en-US" w:eastAsia="zh-CN"/>
        </w:rPr>
      </w:pPr>
      <w:r w:rsidRPr="00DE4441">
        <w:rPr>
          <w:rFonts w:ascii="Book Antiqua" w:hAnsi="Book Antiqua"/>
          <w:b/>
          <w:color w:val="auto"/>
          <w:sz w:val="24"/>
          <w:szCs w:val="24"/>
          <w:lang w:val="en-US"/>
        </w:rPr>
        <w:t>New therapies</w:t>
      </w:r>
      <w:r w:rsidR="00DE4441" w:rsidRPr="00DE4441">
        <w:rPr>
          <w:rFonts w:ascii="Book Antiqua" w:eastAsiaTheme="minorEastAsia" w:hAnsi="Book Antiqua" w:hint="eastAsia"/>
          <w:b/>
          <w:color w:val="auto"/>
          <w:sz w:val="24"/>
          <w:szCs w:val="24"/>
          <w:lang w:val="en-US" w:eastAsia="zh-CN"/>
        </w:rPr>
        <w:t xml:space="preserve">: </w:t>
      </w:r>
      <w:r w:rsidR="002F48A4" w:rsidRPr="00DE4441">
        <w:rPr>
          <w:rFonts w:ascii="Book Antiqua" w:hAnsi="Book Antiqua"/>
          <w:i/>
          <w:color w:val="auto"/>
          <w:sz w:val="24"/>
          <w:szCs w:val="24"/>
          <w:lang w:val="en-US"/>
        </w:rPr>
        <w:t>I</w:t>
      </w:r>
      <w:r w:rsidRPr="00DE4441">
        <w:rPr>
          <w:rFonts w:ascii="Book Antiqua" w:hAnsi="Book Antiqua"/>
          <w:i/>
          <w:color w:val="auto"/>
          <w:sz w:val="24"/>
          <w:szCs w:val="24"/>
          <w:lang w:val="en-US"/>
        </w:rPr>
        <w:t xml:space="preserve">n vitro </w:t>
      </w:r>
      <w:r w:rsidR="002F48A4" w:rsidRPr="00DE4441">
        <w:rPr>
          <w:rFonts w:ascii="Book Antiqua" w:hAnsi="Book Antiqua"/>
          <w:color w:val="auto"/>
          <w:sz w:val="24"/>
          <w:szCs w:val="24"/>
          <w:lang w:val="en-US"/>
        </w:rPr>
        <w:t xml:space="preserve">studies </w:t>
      </w:r>
      <w:r w:rsidRPr="00DE4441">
        <w:rPr>
          <w:rFonts w:ascii="Book Antiqua" w:hAnsi="Book Antiqua"/>
          <w:color w:val="auto"/>
          <w:sz w:val="24"/>
          <w:szCs w:val="24"/>
          <w:lang w:val="en-US"/>
        </w:rPr>
        <w:t>documented that peroxi</w:t>
      </w:r>
      <w:r w:rsidR="001547F1" w:rsidRPr="00DE4441">
        <w:rPr>
          <w:rFonts w:ascii="Book Antiqua" w:hAnsi="Book Antiqua"/>
          <w:color w:val="auto"/>
          <w:sz w:val="24"/>
          <w:szCs w:val="24"/>
          <w:lang w:val="en-US"/>
        </w:rPr>
        <w:t>some proliferator-activated rec</w:t>
      </w:r>
      <w:r w:rsidRPr="00DE4441">
        <w:rPr>
          <w:rFonts w:ascii="Book Antiqua" w:hAnsi="Book Antiqua"/>
          <w:color w:val="auto"/>
          <w:sz w:val="24"/>
          <w:szCs w:val="24"/>
          <w:lang w:val="en-US"/>
        </w:rPr>
        <w:t>eptor-gamma (PP</w:t>
      </w:r>
      <w:r w:rsidR="002F48A4" w:rsidRPr="00DE4441">
        <w:rPr>
          <w:rFonts w:ascii="Book Antiqua" w:hAnsi="Book Antiqua"/>
          <w:color w:val="auto"/>
          <w:sz w:val="24"/>
          <w:szCs w:val="24"/>
          <w:lang w:val="en-US"/>
        </w:rPr>
        <w:t>AR-gamma) agonist attenuates</w:t>
      </w:r>
      <w:r w:rsidRPr="00DE4441">
        <w:rPr>
          <w:rFonts w:ascii="Book Antiqua" w:hAnsi="Book Antiqua"/>
          <w:color w:val="auto"/>
          <w:sz w:val="24"/>
          <w:szCs w:val="24"/>
          <w:lang w:val="en-US"/>
        </w:rPr>
        <w:t xml:space="preserve"> inflammation in tubular epithelial cells </w:t>
      </w:r>
      <w:r w:rsidR="001547F1" w:rsidRPr="00DE4441">
        <w:rPr>
          <w:rFonts w:ascii="Book Antiqua" w:hAnsi="Book Antiqua"/>
          <w:color w:val="auto"/>
          <w:sz w:val="24"/>
          <w:szCs w:val="24"/>
          <w:lang w:val="en-US"/>
        </w:rPr>
        <w:t>in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125</w:t>
      </w:r>
      <w:r w:rsidR="002F48A4" w:rsidRPr="00DE4441">
        <w:rPr>
          <w:rFonts w:ascii="Book Antiqua" w:hAnsi="Book Antiqua"/>
          <w:color w:val="auto"/>
          <w:sz w:val="24"/>
          <w:szCs w:val="24"/>
          <w:vertAlign w:val="superscript"/>
          <w:lang w:val="en-US"/>
        </w:rPr>
        <w:t>]</w:t>
      </w:r>
      <w:r w:rsidR="002F48A4" w:rsidRPr="00DE4441">
        <w:rPr>
          <w:rFonts w:ascii="Book Antiqua" w:hAnsi="Book Antiqua"/>
          <w:color w:val="auto"/>
          <w:sz w:val="24"/>
          <w:szCs w:val="24"/>
          <w:lang w:val="en-US"/>
        </w:rPr>
        <w:t>.</w:t>
      </w:r>
      <w:r w:rsidR="00EA06FF"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The additive effect of PPAR-gamma agonist and ARB has been confirmed in an animal model of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126</w:t>
      </w:r>
      <w:r w:rsidR="00EA06FF" w:rsidRPr="00DE4441">
        <w:rPr>
          <w:rFonts w:ascii="Book Antiqua" w:hAnsi="Book Antiqua"/>
          <w:color w:val="auto"/>
          <w:sz w:val="24"/>
          <w:szCs w:val="24"/>
          <w:vertAlign w:val="superscript"/>
          <w:lang w:val="en-US"/>
        </w:rPr>
        <w:t>]</w:t>
      </w:r>
      <w:r w:rsidR="002F48A4" w:rsidRPr="00DE4441">
        <w:rPr>
          <w:rFonts w:ascii="Book Antiqua" w:hAnsi="Book Antiqua"/>
          <w:color w:val="auto"/>
          <w:sz w:val="24"/>
          <w:szCs w:val="24"/>
          <w:lang w:val="en-US"/>
        </w:rPr>
        <w:t>.</w:t>
      </w:r>
    </w:p>
    <w:p w14:paraId="3839F2FE" w14:textId="77777777" w:rsidR="00D64135" w:rsidRPr="00DE4441" w:rsidRDefault="00D64135"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lastRenderedPageBreak/>
        <w:t>A new enteric formulation of the local</w:t>
      </w:r>
      <w:r w:rsidR="008E75E1" w:rsidRPr="00DE4441">
        <w:rPr>
          <w:rFonts w:ascii="Book Antiqua" w:hAnsi="Book Antiqua"/>
          <w:color w:val="auto"/>
          <w:sz w:val="24"/>
          <w:szCs w:val="24"/>
          <w:lang w:val="en-US"/>
        </w:rPr>
        <w:t>ly acting glucocorticoid budeson</w:t>
      </w:r>
      <w:r w:rsidRPr="00DE4441">
        <w:rPr>
          <w:rFonts w:ascii="Book Antiqua" w:hAnsi="Book Antiqua"/>
          <w:color w:val="auto"/>
          <w:sz w:val="24"/>
          <w:szCs w:val="24"/>
          <w:lang w:val="en-US"/>
        </w:rPr>
        <w:t>ide, designed to release the active compound in the ileo-cecal region</w:t>
      </w:r>
      <w:r w:rsidR="002F48A4"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has been used to treat IgAN and was effective in </w:t>
      </w:r>
      <w:r w:rsidR="001547F1" w:rsidRPr="00DE4441">
        <w:rPr>
          <w:rFonts w:ascii="Book Antiqua" w:hAnsi="Book Antiqua"/>
          <w:color w:val="auto"/>
          <w:sz w:val="24"/>
          <w:szCs w:val="24"/>
          <w:lang w:val="en-US"/>
        </w:rPr>
        <w:t>reducing</w:t>
      </w:r>
      <w:r w:rsidRPr="00DE4441">
        <w:rPr>
          <w:rFonts w:ascii="Book Antiqua" w:hAnsi="Book Antiqua"/>
          <w:color w:val="auto"/>
          <w:sz w:val="24"/>
          <w:szCs w:val="24"/>
          <w:lang w:val="en-US"/>
        </w:rPr>
        <w:t xml:space="preserve"> proteinuria</w:t>
      </w:r>
      <w:r w:rsidR="000F64EA" w:rsidRPr="00DE4441">
        <w:rPr>
          <w:rFonts w:ascii="Book Antiqua" w:hAnsi="Book Antiqua"/>
          <w:color w:val="auto"/>
          <w:sz w:val="24"/>
          <w:szCs w:val="24"/>
          <w:lang w:val="en-US"/>
        </w:rPr>
        <w:t xml:space="preserve"> and slightly increasing eGFR</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127</w:t>
      </w:r>
      <w:r w:rsidR="00AE35D9" w:rsidRPr="00DE4441">
        <w:rPr>
          <w:rFonts w:ascii="Book Antiqua" w:hAnsi="Book Antiqua"/>
          <w:color w:val="auto"/>
          <w:sz w:val="24"/>
          <w:szCs w:val="24"/>
          <w:vertAlign w:val="superscript"/>
          <w:lang w:val="en-US"/>
        </w:rPr>
        <w:t xml:space="preserve">] </w:t>
      </w:r>
      <w:r w:rsidRPr="00DE4441">
        <w:rPr>
          <w:rFonts w:ascii="Book Antiqua" w:hAnsi="Book Antiqua"/>
          <w:color w:val="auto"/>
          <w:sz w:val="24"/>
          <w:szCs w:val="24"/>
          <w:lang w:val="en-US"/>
        </w:rPr>
        <w:t xml:space="preserve">. </w:t>
      </w:r>
      <w:r w:rsidR="002F48A4" w:rsidRPr="00DE4441">
        <w:rPr>
          <w:rFonts w:ascii="Book Antiqua" w:hAnsi="Book Antiqua"/>
          <w:color w:val="auto"/>
          <w:sz w:val="24"/>
          <w:szCs w:val="24"/>
          <w:lang w:val="en-US"/>
        </w:rPr>
        <w:t>The aim</w:t>
      </w:r>
      <w:r w:rsidR="000F64EA" w:rsidRPr="00DE4441">
        <w:rPr>
          <w:rFonts w:ascii="Book Antiqua" w:hAnsi="Book Antiqua"/>
          <w:color w:val="auto"/>
          <w:sz w:val="24"/>
          <w:szCs w:val="24"/>
          <w:lang w:val="en-US"/>
        </w:rPr>
        <w:t xml:space="preserve"> of a locally releasing compound is to limit the corticosteroid side effects. </w:t>
      </w:r>
      <w:r w:rsidR="002F48A4" w:rsidRPr="00DE4441">
        <w:rPr>
          <w:rFonts w:ascii="Book Antiqua" w:hAnsi="Book Antiqua"/>
          <w:color w:val="auto"/>
          <w:sz w:val="24"/>
          <w:szCs w:val="24"/>
          <w:lang w:val="en-US"/>
        </w:rPr>
        <w:t>Based</w:t>
      </w:r>
      <w:r w:rsidRPr="00DE4441">
        <w:rPr>
          <w:rFonts w:ascii="Book Antiqua" w:hAnsi="Book Antiqua"/>
          <w:color w:val="auto"/>
          <w:sz w:val="24"/>
          <w:szCs w:val="24"/>
          <w:lang w:val="en-US"/>
        </w:rPr>
        <w:t xml:space="preserve"> on these data</w:t>
      </w:r>
      <w:r w:rsidR="002F48A4"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 multicenter p</w:t>
      </w:r>
      <w:r w:rsidR="005603E4" w:rsidRPr="00DE4441">
        <w:rPr>
          <w:rFonts w:ascii="Book Antiqua" w:hAnsi="Book Antiqua"/>
          <w:color w:val="auto"/>
          <w:sz w:val="24"/>
          <w:szCs w:val="24"/>
          <w:lang w:val="en-US"/>
        </w:rPr>
        <w:t>hase IIb trial (NE</w:t>
      </w:r>
      <w:r w:rsidRPr="00DE4441">
        <w:rPr>
          <w:rFonts w:ascii="Book Antiqua" w:hAnsi="Book Antiqua"/>
          <w:color w:val="auto"/>
          <w:sz w:val="24"/>
          <w:szCs w:val="24"/>
          <w:lang w:val="en-US"/>
        </w:rPr>
        <w:t>FIGAN) is currently ongoing in Europe.</w:t>
      </w:r>
    </w:p>
    <w:p w14:paraId="222BBD09" w14:textId="77777777" w:rsidR="00D64135" w:rsidRPr="00DE4441" w:rsidRDefault="00D64135"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Compleme</w:t>
      </w:r>
      <w:r w:rsidR="002F48A4" w:rsidRPr="00DE4441">
        <w:rPr>
          <w:rFonts w:ascii="Book Antiqua" w:hAnsi="Book Antiqua"/>
          <w:color w:val="auto"/>
          <w:sz w:val="24"/>
          <w:szCs w:val="24"/>
          <w:lang w:val="en-US"/>
        </w:rPr>
        <w:t>nt activation is involved in</w:t>
      </w:r>
      <w:r w:rsidRPr="00DE4441">
        <w:rPr>
          <w:rFonts w:ascii="Book Antiqua" w:hAnsi="Book Antiqua"/>
          <w:color w:val="auto"/>
          <w:sz w:val="24"/>
          <w:szCs w:val="24"/>
          <w:lang w:val="en-US"/>
        </w:rPr>
        <w:t xml:space="preserve"> IgAN tissue injury. Rituximab has been successfully</w:t>
      </w:r>
      <w:r w:rsidR="00F164B6" w:rsidRPr="00DE4441">
        <w:rPr>
          <w:rFonts w:ascii="Book Antiqua" w:hAnsi="Book Antiqua"/>
          <w:color w:val="auto"/>
          <w:sz w:val="24"/>
          <w:szCs w:val="24"/>
          <w:lang w:val="en-US"/>
        </w:rPr>
        <w:t xml:space="preserve"> used as rescue therapy in IgAN with rapid progression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128</w:t>
      </w:r>
      <w:r w:rsidR="00AE35D9" w:rsidRPr="00DE4441">
        <w:rPr>
          <w:rFonts w:ascii="Book Antiqua" w:hAnsi="Book Antiqua"/>
          <w:color w:val="auto"/>
          <w:sz w:val="24"/>
          <w:szCs w:val="24"/>
          <w:vertAlign w:val="superscript"/>
          <w:lang w:val="en-US"/>
        </w:rPr>
        <w:t xml:space="preserve">] </w:t>
      </w:r>
      <w:r w:rsidR="00F164B6" w:rsidRPr="00DE4441">
        <w:rPr>
          <w:rFonts w:ascii="Book Antiqua" w:hAnsi="Book Antiqua"/>
          <w:color w:val="auto"/>
          <w:sz w:val="24"/>
          <w:szCs w:val="24"/>
          <w:lang w:val="en-US"/>
        </w:rPr>
        <w:t>.</w:t>
      </w:r>
      <w:r w:rsidR="002F48A4" w:rsidRPr="00DE4441">
        <w:rPr>
          <w:rFonts w:ascii="Book Antiqua" w:hAnsi="Book Antiqua"/>
          <w:color w:val="auto"/>
          <w:sz w:val="24"/>
          <w:szCs w:val="24"/>
          <w:lang w:val="en-US"/>
        </w:rPr>
        <w:t xml:space="preserve"> </w:t>
      </w:r>
      <w:r w:rsidR="001547F1" w:rsidRPr="00DE4441">
        <w:rPr>
          <w:rFonts w:ascii="Book Antiqua" w:hAnsi="Book Antiqua"/>
          <w:color w:val="auto"/>
          <w:sz w:val="24"/>
          <w:szCs w:val="24"/>
          <w:lang w:val="en-US"/>
        </w:rPr>
        <w:t>However, in</w:t>
      </w:r>
      <w:r w:rsidR="00F164B6" w:rsidRPr="00DE4441">
        <w:rPr>
          <w:rFonts w:ascii="Book Antiqua" w:hAnsi="Book Antiqua"/>
          <w:color w:val="auto"/>
          <w:sz w:val="24"/>
          <w:szCs w:val="24"/>
          <w:lang w:val="en-US"/>
        </w:rPr>
        <w:t xml:space="preserve"> another study</w:t>
      </w:r>
      <w:r w:rsidR="002F48A4" w:rsidRPr="00DE4441">
        <w:rPr>
          <w:rFonts w:ascii="Book Antiqua" w:hAnsi="Book Antiqua"/>
          <w:color w:val="auto"/>
          <w:sz w:val="24"/>
          <w:szCs w:val="24"/>
          <w:lang w:val="en-US"/>
        </w:rPr>
        <w:t>,</w:t>
      </w:r>
      <w:r w:rsidR="00F164B6" w:rsidRPr="00DE4441">
        <w:rPr>
          <w:rFonts w:ascii="Book Antiqua" w:hAnsi="Book Antiqua"/>
          <w:color w:val="auto"/>
          <w:sz w:val="24"/>
          <w:szCs w:val="24"/>
          <w:lang w:val="en-US"/>
        </w:rPr>
        <w:t xml:space="preserve"> rituximab</w:t>
      </w:r>
      <w:r w:rsidR="002F48A4" w:rsidRPr="00DE4441">
        <w:rPr>
          <w:rFonts w:ascii="Book Antiqua" w:hAnsi="Book Antiqua"/>
          <w:color w:val="auto"/>
          <w:sz w:val="24"/>
          <w:szCs w:val="24"/>
          <w:lang w:val="en-US"/>
        </w:rPr>
        <w:t>,</w:t>
      </w:r>
      <w:r w:rsidR="00F164B6" w:rsidRPr="00DE4441">
        <w:rPr>
          <w:rFonts w:ascii="Book Antiqua" w:hAnsi="Book Antiqua"/>
          <w:color w:val="auto"/>
          <w:sz w:val="24"/>
          <w:szCs w:val="24"/>
          <w:lang w:val="en-US"/>
        </w:rPr>
        <w:t xml:space="preserve"> given as </w:t>
      </w:r>
      <w:r w:rsidR="002F48A4" w:rsidRPr="00DE4441">
        <w:rPr>
          <w:rFonts w:ascii="Book Antiqua" w:hAnsi="Book Antiqua"/>
          <w:color w:val="auto"/>
          <w:sz w:val="24"/>
          <w:szCs w:val="24"/>
          <w:lang w:val="en-US"/>
        </w:rPr>
        <w:t xml:space="preserve">a </w:t>
      </w:r>
      <w:r w:rsidR="00F164B6" w:rsidRPr="00DE4441">
        <w:rPr>
          <w:rFonts w:ascii="Book Antiqua" w:hAnsi="Book Antiqua"/>
          <w:color w:val="auto"/>
          <w:sz w:val="24"/>
          <w:szCs w:val="24"/>
          <w:lang w:val="en-US"/>
        </w:rPr>
        <w:t>single dose at the beginning of</w:t>
      </w:r>
      <w:r w:rsidR="001547F1" w:rsidRPr="00DE4441">
        <w:rPr>
          <w:rFonts w:ascii="Book Antiqua" w:hAnsi="Book Antiqua"/>
          <w:color w:val="auto"/>
          <w:sz w:val="24"/>
          <w:szCs w:val="24"/>
          <w:lang w:val="en-US"/>
        </w:rPr>
        <w:t xml:space="preserve"> the therapy</w:t>
      </w:r>
      <w:r w:rsidR="002F48A4" w:rsidRPr="00DE4441">
        <w:rPr>
          <w:rFonts w:ascii="Book Antiqua" w:hAnsi="Book Antiqua"/>
          <w:color w:val="auto"/>
          <w:sz w:val="24"/>
          <w:szCs w:val="24"/>
          <w:lang w:val="en-US"/>
        </w:rPr>
        <w:t>,</w:t>
      </w:r>
      <w:r w:rsidR="001547F1" w:rsidRPr="00DE4441">
        <w:rPr>
          <w:rFonts w:ascii="Book Antiqua" w:hAnsi="Book Antiqua"/>
          <w:color w:val="auto"/>
          <w:sz w:val="24"/>
          <w:szCs w:val="24"/>
          <w:lang w:val="en-US"/>
        </w:rPr>
        <w:t xml:space="preserve"> failed to reduce p</w:t>
      </w:r>
      <w:r w:rsidR="002F48A4" w:rsidRPr="00DE4441">
        <w:rPr>
          <w:rFonts w:ascii="Book Antiqua" w:hAnsi="Book Antiqua"/>
          <w:color w:val="auto"/>
          <w:sz w:val="24"/>
          <w:szCs w:val="24"/>
          <w:lang w:val="en-US"/>
        </w:rPr>
        <w:t>roteinuria and to inhibit</w:t>
      </w:r>
      <w:r w:rsidR="00801870" w:rsidRPr="00DE4441">
        <w:rPr>
          <w:rFonts w:ascii="Book Antiqua" w:hAnsi="Book Antiqua"/>
          <w:color w:val="auto"/>
          <w:sz w:val="24"/>
          <w:szCs w:val="24"/>
          <w:lang w:val="en-US"/>
        </w:rPr>
        <w:t xml:space="preserve"> GFR decline</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129</w:t>
      </w:r>
      <w:r w:rsidR="00EA06FF" w:rsidRPr="00DE4441">
        <w:rPr>
          <w:rFonts w:ascii="Book Antiqua" w:hAnsi="Book Antiqua"/>
          <w:color w:val="auto"/>
          <w:sz w:val="24"/>
          <w:szCs w:val="24"/>
          <w:vertAlign w:val="superscript"/>
          <w:lang w:val="en-US"/>
        </w:rPr>
        <w:t>]</w:t>
      </w:r>
      <w:r w:rsidR="002F48A4" w:rsidRPr="00DE4441">
        <w:rPr>
          <w:rFonts w:ascii="Book Antiqua" w:hAnsi="Book Antiqua"/>
          <w:color w:val="auto"/>
          <w:sz w:val="24"/>
          <w:szCs w:val="24"/>
          <w:lang w:val="en-US"/>
        </w:rPr>
        <w:t>.</w:t>
      </w:r>
    </w:p>
    <w:p w14:paraId="02FFD60B" w14:textId="77777777" w:rsidR="00DE4441" w:rsidRDefault="000F64EA"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 xml:space="preserve">Bortezomib is a </w:t>
      </w:r>
      <w:r w:rsidR="002F48A4" w:rsidRPr="00DE4441">
        <w:rPr>
          <w:rFonts w:ascii="Book Antiqua" w:hAnsi="Book Antiqua"/>
          <w:color w:val="auto"/>
          <w:sz w:val="24"/>
          <w:szCs w:val="24"/>
          <w:lang w:val="en-US"/>
        </w:rPr>
        <w:t>proteasome inhibitor approved for</w:t>
      </w:r>
      <w:r w:rsidRPr="00DE4441">
        <w:rPr>
          <w:rFonts w:ascii="Book Antiqua" w:hAnsi="Book Antiqua"/>
          <w:color w:val="auto"/>
          <w:sz w:val="24"/>
          <w:szCs w:val="24"/>
          <w:lang w:val="en-US"/>
        </w:rPr>
        <w:t xml:space="preserve"> the treatment of multiple my</w:t>
      </w:r>
      <w:r w:rsidR="00007FA6" w:rsidRPr="00DE4441">
        <w:rPr>
          <w:rFonts w:ascii="Book Antiqua" w:hAnsi="Book Antiqua"/>
          <w:color w:val="auto"/>
          <w:sz w:val="24"/>
          <w:szCs w:val="24"/>
          <w:lang w:val="en-US"/>
        </w:rPr>
        <w:t>eloma and tested to decrease  antibody levels in hyperimmune patients</w:t>
      </w:r>
      <w:r w:rsidRPr="00DE4441">
        <w:rPr>
          <w:rFonts w:ascii="Book Antiqua" w:hAnsi="Book Antiqua"/>
          <w:color w:val="auto"/>
          <w:sz w:val="24"/>
          <w:szCs w:val="24"/>
          <w:lang w:val="en-US"/>
        </w:rPr>
        <w:t xml:space="preserve"> in renal </w:t>
      </w:r>
      <w:r w:rsidR="00EA06FF" w:rsidRPr="00DE4441">
        <w:rPr>
          <w:rFonts w:ascii="Book Antiqua" w:hAnsi="Book Antiqua"/>
          <w:color w:val="auto"/>
          <w:sz w:val="24"/>
          <w:szCs w:val="24"/>
          <w:lang w:val="en-US"/>
        </w:rPr>
        <w:t>transplantation. The</w:t>
      </w:r>
      <w:r w:rsidR="00F164B6" w:rsidRPr="00DE4441">
        <w:rPr>
          <w:rFonts w:ascii="Book Antiqua" w:hAnsi="Book Antiqua"/>
          <w:color w:val="auto"/>
          <w:sz w:val="24"/>
          <w:szCs w:val="24"/>
          <w:lang w:val="en-US"/>
        </w:rPr>
        <w:t xml:space="preserve"> </w:t>
      </w:r>
      <w:r w:rsidR="00007FA6" w:rsidRPr="00DE4441">
        <w:rPr>
          <w:rFonts w:ascii="Book Antiqua" w:hAnsi="Book Antiqua"/>
          <w:color w:val="auto"/>
          <w:sz w:val="24"/>
          <w:szCs w:val="24"/>
          <w:lang w:val="en-US"/>
        </w:rPr>
        <w:t>rationale for</w:t>
      </w:r>
      <w:r w:rsidRPr="00DE4441">
        <w:rPr>
          <w:rFonts w:ascii="Book Antiqua" w:hAnsi="Book Antiqua"/>
          <w:color w:val="auto"/>
          <w:sz w:val="24"/>
          <w:szCs w:val="24"/>
          <w:lang w:val="en-US"/>
        </w:rPr>
        <w:t xml:space="preserve"> using</w:t>
      </w:r>
      <w:r w:rsidR="00F164B6" w:rsidRPr="00DE4441">
        <w:rPr>
          <w:rFonts w:ascii="Book Antiqua" w:hAnsi="Book Antiqua"/>
          <w:color w:val="auto"/>
          <w:sz w:val="24"/>
          <w:szCs w:val="24"/>
          <w:lang w:val="en-US"/>
        </w:rPr>
        <w:t xml:space="preserve"> Bor</w:t>
      </w:r>
      <w:r w:rsidRPr="00DE4441">
        <w:rPr>
          <w:rFonts w:ascii="Book Antiqua" w:hAnsi="Book Antiqua"/>
          <w:color w:val="auto"/>
          <w:sz w:val="24"/>
          <w:szCs w:val="24"/>
          <w:lang w:val="en-US"/>
        </w:rPr>
        <w:t>tezomib</w:t>
      </w:r>
      <w:r w:rsidR="00F164B6" w:rsidRPr="00DE4441">
        <w:rPr>
          <w:rFonts w:ascii="Book Antiqua" w:hAnsi="Book Antiqua"/>
          <w:color w:val="auto"/>
          <w:sz w:val="24"/>
          <w:szCs w:val="24"/>
          <w:lang w:val="en-US"/>
        </w:rPr>
        <w:t xml:space="preserve"> in the tre</w:t>
      </w:r>
      <w:r w:rsidRPr="00DE4441">
        <w:rPr>
          <w:rFonts w:ascii="Book Antiqua" w:hAnsi="Book Antiqua"/>
          <w:color w:val="auto"/>
          <w:sz w:val="24"/>
          <w:szCs w:val="24"/>
          <w:lang w:val="en-US"/>
        </w:rPr>
        <w:t>atment of IgAN relies</w:t>
      </w:r>
      <w:r w:rsidR="00007FA6" w:rsidRPr="00DE4441">
        <w:rPr>
          <w:rFonts w:ascii="Book Antiqua" w:hAnsi="Book Antiqua"/>
          <w:color w:val="auto"/>
          <w:sz w:val="24"/>
          <w:szCs w:val="24"/>
          <w:lang w:val="en-US"/>
        </w:rPr>
        <w:t xml:space="preserve"> on</w:t>
      </w:r>
      <w:r w:rsidR="00F164B6" w:rsidRPr="00DE4441">
        <w:rPr>
          <w:rFonts w:ascii="Book Antiqua" w:hAnsi="Book Antiqua"/>
          <w:color w:val="auto"/>
          <w:sz w:val="24"/>
          <w:szCs w:val="24"/>
          <w:lang w:val="en-US"/>
        </w:rPr>
        <w:t xml:space="preserve"> the fact that</w:t>
      </w:r>
      <w:r w:rsidR="00007FA6" w:rsidRPr="00DE4441">
        <w:rPr>
          <w:rFonts w:ascii="Book Antiqua" w:hAnsi="Book Antiqua"/>
          <w:color w:val="auto"/>
          <w:sz w:val="24"/>
          <w:szCs w:val="24"/>
          <w:lang w:val="en-US"/>
        </w:rPr>
        <w:t>, in IgAN,</w:t>
      </w:r>
      <w:r w:rsidR="00F164B6" w:rsidRPr="00DE4441">
        <w:rPr>
          <w:rFonts w:ascii="Book Antiqua" w:hAnsi="Book Antiqua"/>
          <w:color w:val="auto"/>
          <w:sz w:val="24"/>
          <w:szCs w:val="24"/>
          <w:lang w:val="en-US"/>
        </w:rPr>
        <w:t xml:space="preserve"> a switch from </w:t>
      </w:r>
      <w:r w:rsidRPr="00DE4441">
        <w:rPr>
          <w:rFonts w:ascii="Book Antiqua" w:hAnsi="Book Antiqua"/>
          <w:color w:val="auto"/>
          <w:sz w:val="24"/>
          <w:szCs w:val="24"/>
          <w:lang w:val="en-US"/>
        </w:rPr>
        <w:t>proteasome (</w:t>
      </w:r>
      <w:r w:rsidR="00F164B6" w:rsidRPr="00DE4441">
        <w:rPr>
          <w:rFonts w:ascii="Book Antiqua" w:hAnsi="Book Antiqua"/>
          <w:color w:val="auto"/>
          <w:sz w:val="24"/>
          <w:szCs w:val="24"/>
          <w:lang w:val="en-US"/>
        </w:rPr>
        <w:t>PS</w:t>
      </w:r>
      <w:r w:rsidRPr="00DE4441">
        <w:rPr>
          <w:rFonts w:ascii="Book Antiqua" w:hAnsi="Book Antiqua"/>
          <w:color w:val="auto"/>
          <w:sz w:val="24"/>
          <w:szCs w:val="24"/>
          <w:lang w:val="en-US"/>
        </w:rPr>
        <w:t>)</w:t>
      </w:r>
      <w:r w:rsidR="00F164B6" w:rsidRPr="00DE4441">
        <w:rPr>
          <w:rFonts w:ascii="Book Antiqua" w:hAnsi="Book Antiqua"/>
          <w:color w:val="auto"/>
          <w:sz w:val="24"/>
          <w:szCs w:val="24"/>
          <w:lang w:val="en-US"/>
        </w:rPr>
        <w:t xml:space="preserve"> to</w:t>
      </w:r>
      <w:r w:rsidRPr="00DE4441">
        <w:rPr>
          <w:rFonts w:ascii="Book Antiqua" w:hAnsi="Book Antiqua"/>
          <w:color w:val="auto"/>
          <w:sz w:val="24"/>
          <w:szCs w:val="24"/>
          <w:lang w:val="en-US"/>
        </w:rPr>
        <w:t xml:space="preserve"> immune proteasome</w:t>
      </w:r>
      <w:r w:rsidR="00F164B6"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w:t>
      </w:r>
      <w:r w:rsidR="00F164B6" w:rsidRPr="00DE4441">
        <w:rPr>
          <w:rFonts w:ascii="Book Antiqua" w:hAnsi="Book Antiqua"/>
          <w:color w:val="auto"/>
          <w:sz w:val="24"/>
          <w:szCs w:val="24"/>
          <w:lang w:val="en-US"/>
        </w:rPr>
        <w:t>iPS</w:t>
      </w:r>
      <w:r w:rsidRPr="00DE4441">
        <w:rPr>
          <w:rFonts w:ascii="Book Antiqua" w:hAnsi="Book Antiqua"/>
          <w:color w:val="auto"/>
          <w:sz w:val="24"/>
          <w:szCs w:val="24"/>
          <w:lang w:val="en-US"/>
        </w:rPr>
        <w:t>)</w:t>
      </w:r>
      <w:r w:rsidR="00F164B6" w:rsidRPr="00DE4441">
        <w:rPr>
          <w:rFonts w:ascii="Book Antiqua" w:hAnsi="Book Antiqua"/>
          <w:color w:val="auto"/>
          <w:sz w:val="24"/>
          <w:szCs w:val="24"/>
          <w:lang w:val="en-US"/>
        </w:rPr>
        <w:t xml:space="preserve"> </w:t>
      </w:r>
      <w:r w:rsidR="00007FA6" w:rsidRPr="00DE4441">
        <w:rPr>
          <w:rFonts w:ascii="Book Antiqua" w:hAnsi="Book Antiqua"/>
          <w:color w:val="auto"/>
          <w:sz w:val="24"/>
          <w:szCs w:val="24"/>
          <w:lang w:val="en-US"/>
        </w:rPr>
        <w:t>has been observed,</w:t>
      </w:r>
      <w:r w:rsidR="00F164B6" w:rsidRPr="00DE4441">
        <w:rPr>
          <w:rFonts w:ascii="Book Antiqua" w:hAnsi="Book Antiqua"/>
          <w:color w:val="auto"/>
          <w:sz w:val="24"/>
          <w:szCs w:val="24"/>
          <w:lang w:val="en-US"/>
        </w:rPr>
        <w:t xml:space="preserve">suggesting a </w:t>
      </w:r>
      <w:r w:rsidR="00007FA6" w:rsidRPr="00DE4441">
        <w:rPr>
          <w:rFonts w:ascii="Book Antiqua" w:hAnsi="Book Antiqua"/>
          <w:color w:val="auto"/>
          <w:sz w:val="24"/>
          <w:szCs w:val="24"/>
          <w:lang w:val="en-US"/>
        </w:rPr>
        <w:t>hyper</w:t>
      </w:r>
      <w:r w:rsidR="00EA06FF" w:rsidRPr="00DE4441">
        <w:rPr>
          <w:rFonts w:ascii="Book Antiqua" w:hAnsi="Book Antiqua"/>
          <w:color w:val="auto"/>
          <w:sz w:val="24"/>
          <w:szCs w:val="24"/>
          <w:lang w:val="en-US"/>
        </w:rPr>
        <w:t>activation</w:t>
      </w:r>
      <w:r w:rsidR="00F164B6" w:rsidRPr="00DE4441">
        <w:rPr>
          <w:rFonts w:ascii="Book Antiqua" w:hAnsi="Book Antiqua"/>
          <w:color w:val="auto"/>
          <w:sz w:val="24"/>
          <w:szCs w:val="24"/>
          <w:lang w:val="en-US"/>
        </w:rPr>
        <w:t xml:space="preserve"> of</w:t>
      </w:r>
      <w:r w:rsidR="00007FA6" w:rsidRPr="00DE4441">
        <w:rPr>
          <w:rFonts w:ascii="Book Antiqua" w:hAnsi="Book Antiqua"/>
          <w:color w:val="auto"/>
          <w:sz w:val="24"/>
          <w:szCs w:val="24"/>
          <w:lang w:val="en-US"/>
        </w:rPr>
        <w:t xml:space="preserve"> the PS system. In addition,</w:t>
      </w:r>
      <w:r w:rsidR="00F164B6" w:rsidRPr="00DE4441">
        <w:rPr>
          <w:rFonts w:ascii="Book Antiqua" w:hAnsi="Book Antiqua"/>
          <w:color w:val="auto"/>
          <w:sz w:val="24"/>
          <w:szCs w:val="24"/>
          <w:lang w:val="en-US"/>
        </w:rPr>
        <w:t xml:space="preserve"> an increased nuclear translocation of the p50 active subunit of NF-kB</w:t>
      </w:r>
      <w:r w:rsidR="00007FA6" w:rsidRPr="00DE4441">
        <w:rPr>
          <w:rFonts w:ascii="Book Antiqua" w:hAnsi="Book Antiqua"/>
          <w:color w:val="auto"/>
          <w:sz w:val="24"/>
          <w:szCs w:val="24"/>
          <w:lang w:val="en-US"/>
        </w:rPr>
        <w:t xml:space="preserve"> has been observed in these patients</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130, 131</w:t>
      </w:r>
      <w:r w:rsidR="00EA06FF" w:rsidRPr="00DE4441">
        <w:rPr>
          <w:rFonts w:ascii="Book Antiqua" w:hAnsi="Book Antiqua"/>
          <w:color w:val="auto"/>
          <w:sz w:val="24"/>
          <w:szCs w:val="24"/>
          <w:vertAlign w:val="superscript"/>
          <w:lang w:val="en-US"/>
        </w:rPr>
        <w:t>]</w:t>
      </w:r>
      <w:r w:rsidR="00007FA6" w:rsidRPr="00DE4441">
        <w:rPr>
          <w:rFonts w:ascii="Book Antiqua" w:hAnsi="Book Antiqua"/>
          <w:color w:val="auto"/>
          <w:sz w:val="24"/>
          <w:szCs w:val="24"/>
          <w:lang w:val="en-US"/>
        </w:rPr>
        <w:t xml:space="preserve">. </w:t>
      </w:r>
    </w:p>
    <w:p w14:paraId="2BC31A52"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76D589B7" w14:textId="77777777" w:rsidR="00694B21" w:rsidRPr="006E0093" w:rsidRDefault="00F164B6" w:rsidP="006E0093">
      <w:pPr>
        <w:spacing w:after="0" w:line="360" w:lineRule="auto"/>
        <w:jc w:val="both"/>
        <w:rPr>
          <w:rFonts w:ascii="Book Antiqua" w:eastAsiaTheme="minorEastAsia" w:hAnsi="Book Antiqua"/>
          <w:b/>
          <w:color w:val="auto"/>
          <w:sz w:val="24"/>
          <w:szCs w:val="24"/>
          <w:lang w:val="en-US" w:eastAsia="zh-CN"/>
        </w:rPr>
      </w:pPr>
      <w:r w:rsidRPr="00DE4441">
        <w:rPr>
          <w:rFonts w:ascii="Book Antiqua" w:hAnsi="Book Antiqua"/>
          <w:b/>
          <w:color w:val="auto"/>
          <w:sz w:val="24"/>
          <w:szCs w:val="24"/>
          <w:lang w:val="en-US"/>
        </w:rPr>
        <w:t>A phase III clinical trial is to date ongoing</w:t>
      </w:r>
      <w:r w:rsidR="00DE4441" w:rsidRPr="00DE4441">
        <w:rPr>
          <w:rFonts w:ascii="Book Antiqua" w:eastAsiaTheme="minorEastAsia" w:hAnsi="Book Antiqua" w:hint="eastAsia"/>
          <w:b/>
          <w:color w:val="auto"/>
          <w:sz w:val="24"/>
          <w:szCs w:val="24"/>
          <w:lang w:val="en-US" w:eastAsia="zh-CN"/>
        </w:rPr>
        <w:t xml:space="preserve">: </w:t>
      </w:r>
      <w:r w:rsidR="0049633E" w:rsidRPr="00DE4441">
        <w:rPr>
          <w:rFonts w:ascii="Book Antiqua" w:hAnsi="Book Antiqua"/>
          <w:color w:val="auto"/>
          <w:sz w:val="24"/>
          <w:szCs w:val="24"/>
          <w:lang w:val="en-US"/>
        </w:rPr>
        <w:t xml:space="preserve">Spleen tyrosine kinase (SYK) is an intracellular protein tyrosine kinase involved in cell signaling downstream of </w:t>
      </w:r>
      <w:r w:rsidR="00007FA6" w:rsidRPr="00DE4441">
        <w:rPr>
          <w:rFonts w:ascii="Book Antiqua" w:hAnsi="Book Antiqua"/>
          <w:color w:val="auto"/>
          <w:sz w:val="24"/>
          <w:szCs w:val="24"/>
          <w:lang w:val="en-US"/>
        </w:rPr>
        <w:t xml:space="preserve">the </w:t>
      </w:r>
      <w:r w:rsidR="0049633E" w:rsidRPr="00DE4441">
        <w:rPr>
          <w:rFonts w:ascii="Book Antiqua" w:hAnsi="Book Antiqua"/>
          <w:color w:val="auto"/>
          <w:sz w:val="24"/>
          <w:szCs w:val="24"/>
          <w:lang w:val="en-US"/>
        </w:rPr>
        <w:t xml:space="preserve">immunoreceptors. </w:t>
      </w:r>
      <w:r w:rsidR="00694B21" w:rsidRPr="00DE4441">
        <w:rPr>
          <w:rFonts w:ascii="Book Antiqua" w:hAnsi="Book Antiqua"/>
          <w:color w:val="auto"/>
          <w:sz w:val="24"/>
          <w:szCs w:val="24"/>
          <w:lang w:val="en-US"/>
        </w:rPr>
        <w:t>Recently, the involvement o</w:t>
      </w:r>
      <w:r w:rsidR="0049633E" w:rsidRPr="00DE4441">
        <w:rPr>
          <w:rFonts w:ascii="Book Antiqua" w:hAnsi="Book Antiqua"/>
          <w:color w:val="auto"/>
          <w:sz w:val="24"/>
          <w:szCs w:val="24"/>
          <w:lang w:val="en-US"/>
        </w:rPr>
        <w:t>f the SYK</w:t>
      </w:r>
      <w:r w:rsidR="00694B21" w:rsidRPr="00DE4441">
        <w:rPr>
          <w:rFonts w:ascii="Book Antiqua" w:hAnsi="Book Antiqua"/>
          <w:color w:val="auto"/>
          <w:sz w:val="24"/>
          <w:szCs w:val="24"/>
          <w:lang w:val="en-US"/>
        </w:rPr>
        <w:t xml:space="preserve"> in the inhibition of IgA1 stimulation of human mesangial cells and in the pathogenesis of IgAN </w:t>
      </w:r>
      <w:r w:rsidR="00007FA6" w:rsidRPr="00DE4441">
        <w:rPr>
          <w:rFonts w:ascii="Book Antiqua" w:hAnsi="Book Antiqua"/>
          <w:color w:val="auto"/>
          <w:sz w:val="24"/>
          <w:szCs w:val="24"/>
          <w:lang w:val="en-US"/>
        </w:rPr>
        <w:t>has been documented</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132</w:t>
      </w:r>
      <w:r w:rsidR="00EA06FF" w:rsidRPr="00DE4441">
        <w:rPr>
          <w:rFonts w:ascii="Book Antiqua" w:hAnsi="Book Antiqua"/>
          <w:color w:val="auto"/>
          <w:sz w:val="24"/>
          <w:szCs w:val="24"/>
          <w:vertAlign w:val="superscript"/>
          <w:lang w:val="en-US"/>
        </w:rPr>
        <w:t>]</w:t>
      </w:r>
      <w:r w:rsidR="00007FA6" w:rsidRPr="00DE4441">
        <w:rPr>
          <w:rFonts w:ascii="Book Antiqua" w:hAnsi="Book Antiqua"/>
          <w:color w:val="auto"/>
          <w:sz w:val="24"/>
          <w:szCs w:val="24"/>
          <w:lang w:val="en-US"/>
        </w:rPr>
        <w:t xml:space="preserve">. </w:t>
      </w:r>
      <w:r w:rsidR="0049633E" w:rsidRPr="00DE4441">
        <w:rPr>
          <w:rFonts w:ascii="Book Antiqua" w:hAnsi="Book Antiqua"/>
          <w:color w:val="auto"/>
          <w:sz w:val="24"/>
          <w:szCs w:val="24"/>
          <w:lang w:val="en-US"/>
        </w:rPr>
        <w:t>A RCT with a selective oral SY</w:t>
      </w:r>
      <w:r w:rsidR="00694B21" w:rsidRPr="00DE4441">
        <w:rPr>
          <w:rFonts w:ascii="Book Antiqua" w:hAnsi="Book Antiqua"/>
          <w:color w:val="auto"/>
          <w:sz w:val="24"/>
          <w:szCs w:val="24"/>
          <w:lang w:val="en-US"/>
        </w:rPr>
        <w:t>K inhibitor in patients with IgAN is currently ongoing.</w:t>
      </w:r>
    </w:p>
    <w:p w14:paraId="79111EB9" w14:textId="77777777" w:rsidR="002A11DF" w:rsidRDefault="002A11DF"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Recently in China the efficacy and safety of Leflunomide given in association with steroids has been evaluated. In a first RCT the efficacy of Leflunomide was evaluated in IgAN patients affected by nephritic</w:t>
      </w:r>
      <w:r w:rsidR="006239E4" w:rsidRPr="00DE4441">
        <w:rPr>
          <w:rFonts w:ascii="Book Antiqua" w:hAnsi="Book Antiqua"/>
          <w:color w:val="auto"/>
          <w:sz w:val="24"/>
          <w:szCs w:val="24"/>
          <w:lang w:val="en-US"/>
        </w:rPr>
        <w:t xml:space="preserve"> syndrome</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133]</w:t>
      </w:r>
      <w:r w:rsidRPr="00DE4441">
        <w:rPr>
          <w:rFonts w:ascii="Book Antiqua" w:hAnsi="Book Antiqua"/>
          <w:color w:val="auto"/>
          <w:sz w:val="24"/>
          <w:szCs w:val="24"/>
          <w:lang w:val="en-US"/>
        </w:rPr>
        <w:t>. In this context leflunomide resulted a safe and effective drug for the treatment of IgAN. More recently a larger number of IgAN patients were enrolled in a RCT to receive Valsartan combined with clopidogrel and/or leflunomide for the treatment of progressiv</w:t>
      </w:r>
      <w:r w:rsidR="006239E4" w:rsidRPr="00DE4441">
        <w:rPr>
          <w:rFonts w:ascii="Book Antiqua" w:hAnsi="Book Antiqua"/>
          <w:color w:val="auto"/>
          <w:sz w:val="24"/>
          <w:szCs w:val="24"/>
          <w:lang w:val="en-US"/>
        </w:rPr>
        <w:t>e 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134]</w:t>
      </w:r>
      <w:r w:rsidRPr="00DE4441">
        <w:rPr>
          <w:rFonts w:ascii="Book Antiqua" w:hAnsi="Book Antiqua"/>
          <w:color w:val="auto"/>
          <w:sz w:val="24"/>
          <w:szCs w:val="24"/>
          <w:lang w:val="en-US"/>
        </w:rPr>
        <w:t>. The treatment with Valsartan combined with clopidogrel and leflunomide</w:t>
      </w:r>
      <w:r w:rsidR="00A26720" w:rsidRPr="00DE4441">
        <w:rPr>
          <w:rFonts w:ascii="Book Antiqua" w:hAnsi="Book Antiqua"/>
          <w:color w:val="auto"/>
          <w:sz w:val="24"/>
          <w:szCs w:val="24"/>
          <w:lang w:val="en-US"/>
        </w:rPr>
        <w:t xml:space="preserve"> resulted in a reduction of proteinuria and of renal function deterioration.</w:t>
      </w:r>
    </w:p>
    <w:p w14:paraId="20D4991E"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1702DBC2" w14:textId="77777777" w:rsidR="00694B21" w:rsidRPr="00DE4441" w:rsidRDefault="00007FA6" w:rsidP="006E0093">
      <w:pPr>
        <w:spacing w:after="0" w:line="360" w:lineRule="auto"/>
        <w:jc w:val="both"/>
        <w:rPr>
          <w:rFonts w:ascii="Book Antiqua" w:eastAsiaTheme="minorEastAsia" w:hAnsi="Book Antiqua"/>
          <w:b/>
          <w:color w:val="auto"/>
          <w:sz w:val="24"/>
          <w:szCs w:val="24"/>
          <w:lang w:val="en-US" w:eastAsia="zh-CN"/>
        </w:rPr>
      </w:pPr>
      <w:r w:rsidRPr="00DE4441">
        <w:rPr>
          <w:rFonts w:ascii="Book Antiqua" w:hAnsi="Book Antiqua"/>
          <w:b/>
          <w:color w:val="auto"/>
          <w:sz w:val="24"/>
          <w:szCs w:val="24"/>
          <w:lang w:val="en-US"/>
        </w:rPr>
        <w:lastRenderedPageBreak/>
        <w:t>Ongoing c</w:t>
      </w:r>
      <w:r w:rsidR="00694B21" w:rsidRPr="00DE4441">
        <w:rPr>
          <w:rFonts w:ascii="Book Antiqua" w:hAnsi="Book Antiqua"/>
          <w:b/>
          <w:color w:val="auto"/>
          <w:sz w:val="24"/>
          <w:szCs w:val="24"/>
          <w:lang w:val="en-US"/>
        </w:rPr>
        <w:t>linical trial</w:t>
      </w:r>
      <w:r w:rsidRPr="00DE4441">
        <w:rPr>
          <w:rFonts w:ascii="Book Antiqua" w:hAnsi="Book Antiqua"/>
          <w:b/>
          <w:color w:val="auto"/>
          <w:sz w:val="24"/>
          <w:szCs w:val="24"/>
          <w:lang w:val="en-US"/>
        </w:rPr>
        <w:t>s for</w:t>
      </w:r>
      <w:r w:rsidR="0049633E" w:rsidRPr="00DE4441">
        <w:rPr>
          <w:rFonts w:ascii="Book Antiqua" w:hAnsi="Book Antiqua"/>
          <w:b/>
          <w:color w:val="auto"/>
          <w:sz w:val="24"/>
          <w:szCs w:val="24"/>
          <w:lang w:val="en-US"/>
        </w:rPr>
        <w:t xml:space="preserve"> </w:t>
      </w:r>
      <w:r w:rsidR="00694B21" w:rsidRPr="00DE4441">
        <w:rPr>
          <w:rFonts w:ascii="Book Antiqua" w:hAnsi="Book Antiqua"/>
          <w:b/>
          <w:color w:val="auto"/>
          <w:sz w:val="24"/>
          <w:szCs w:val="24"/>
          <w:lang w:val="en-US"/>
        </w:rPr>
        <w:t>IgAN treatment</w:t>
      </w:r>
      <w:r w:rsidR="00DE4441">
        <w:rPr>
          <w:rFonts w:ascii="Book Antiqua" w:eastAsiaTheme="minorEastAsia" w:hAnsi="Book Antiqua" w:hint="eastAsia"/>
          <w:b/>
          <w:color w:val="auto"/>
          <w:sz w:val="24"/>
          <w:szCs w:val="24"/>
          <w:lang w:val="en-US" w:eastAsia="zh-CN"/>
        </w:rPr>
        <w:t xml:space="preserve">: </w:t>
      </w:r>
      <w:r w:rsidR="00694B21" w:rsidRPr="00DE4441">
        <w:rPr>
          <w:rFonts w:ascii="Book Antiqua" w:hAnsi="Book Antiqua"/>
          <w:color w:val="auto"/>
          <w:sz w:val="24"/>
          <w:szCs w:val="24"/>
          <w:lang w:val="en-US"/>
        </w:rPr>
        <w:t>Several clin</w:t>
      </w:r>
      <w:r w:rsidRPr="00DE4441">
        <w:rPr>
          <w:rFonts w:ascii="Book Antiqua" w:hAnsi="Book Antiqua"/>
          <w:color w:val="auto"/>
          <w:sz w:val="24"/>
          <w:szCs w:val="24"/>
          <w:lang w:val="en-US"/>
        </w:rPr>
        <w:t>ical trials for IgAN are ongoing. As mentioned previously</w:t>
      </w:r>
      <w:r w:rsidR="00413533" w:rsidRPr="00DE4441">
        <w:rPr>
          <w:rFonts w:ascii="Book Antiqua" w:hAnsi="Book Antiqua"/>
          <w:color w:val="auto"/>
          <w:sz w:val="24"/>
          <w:szCs w:val="24"/>
          <w:lang w:val="en-US"/>
        </w:rPr>
        <w:t>,</w:t>
      </w:r>
      <w:r w:rsidR="00694B21" w:rsidRPr="00DE4441">
        <w:rPr>
          <w:rFonts w:ascii="Book Antiqua" w:hAnsi="Book Antiqua"/>
          <w:color w:val="auto"/>
          <w:sz w:val="24"/>
          <w:szCs w:val="24"/>
          <w:lang w:val="en-US"/>
        </w:rPr>
        <w:t xml:space="preserve"> only the </w:t>
      </w:r>
      <w:r w:rsidR="00413533" w:rsidRPr="00DE4441">
        <w:rPr>
          <w:rFonts w:ascii="Book Antiqua" w:hAnsi="Book Antiqua"/>
          <w:color w:val="auto"/>
          <w:sz w:val="24"/>
          <w:szCs w:val="24"/>
          <w:lang w:val="en-US"/>
        </w:rPr>
        <w:t xml:space="preserve">active ongoing </w:t>
      </w:r>
      <w:r w:rsidR="00694B21" w:rsidRPr="00DE4441">
        <w:rPr>
          <w:rFonts w:ascii="Book Antiqua" w:hAnsi="Book Antiqua"/>
          <w:color w:val="auto"/>
          <w:sz w:val="24"/>
          <w:szCs w:val="24"/>
          <w:lang w:val="en-US"/>
        </w:rPr>
        <w:t>cl</w:t>
      </w:r>
      <w:r w:rsidR="00413533" w:rsidRPr="00DE4441">
        <w:rPr>
          <w:rFonts w:ascii="Book Antiqua" w:hAnsi="Book Antiqua"/>
          <w:color w:val="auto"/>
          <w:sz w:val="24"/>
          <w:szCs w:val="24"/>
          <w:lang w:val="en-US"/>
        </w:rPr>
        <w:t>inical trials that are</w:t>
      </w:r>
      <w:r w:rsidR="00694B21" w:rsidRPr="00DE4441">
        <w:rPr>
          <w:rFonts w:ascii="Book Antiqua" w:hAnsi="Book Antiqua"/>
          <w:color w:val="auto"/>
          <w:sz w:val="24"/>
          <w:szCs w:val="24"/>
          <w:lang w:val="en-US"/>
        </w:rPr>
        <w:t xml:space="preserve"> recruiting patients will be discussed.</w:t>
      </w:r>
    </w:p>
    <w:p w14:paraId="63B55C5E" w14:textId="77777777" w:rsidR="00694B21" w:rsidRPr="00DE4441" w:rsidRDefault="00694B21" w:rsidP="006E0093">
      <w:pPr>
        <w:spacing w:after="0" w:line="360" w:lineRule="auto"/>
        <w:ind w:firstLineChars="100" w:firstLine="240"/>
        <w:jc w:val="both"/>
        <w:rPr>
          <w:rFonts w:ascii="Book Antiqua" w:hAnsi="Book Antiqua"/>
          <w:color w:val="auto"/>
          <w:sz w:val="24"/>
          <w:szCs w:val="24"/>
          <w:lang w:val="en-US"/>
        </w:rPr>
      </w:pPr>
      <w:r w:rsidRPr="00DE4441">
        <w:rPr>
          <w:rFonts w:ascii="Book Antiqua" w:hAnsi="Book Antiqua"/>
          <w:color w:val="auto"/>
          <w:sz w:val="24"/>
          <w:szCs w:val="24"/>
          <w:lang w:val="en-US"/>
        </w:rPr>
        <w:t>Clinical trials may invol</w:t>
      </w:r>
      <w:r w:rsidR="00413533" w:rsidRPr="00DE4441">
        <w:rPr>
          <w:rFonts w:ascii="Book Antiqua" w:hAnsi="Book Antiqua"/>
          <w:color w:val="auto"/>
          <w:sz w:val="24"/>
          <w:szCs w:val="24"/>
          <w:lang w:val="en-US"/>
        </w:rPr>
        <w:t>ve old drugs given with new</w:t>
      </w:r>
      <w:r w:rsidRPr="00DE4441">
        <w:rPr>
          <w:rFonts w:ascii="Book Antiqua" w:hAnsi="Book Antiqua"/>
          <w:color w:val="auto"/>
          <w:sz w:val="24"/>
          <w:szCs w:val="24"/>
          <w:lang w:val="en-US"/>
        </w:rPr>
        <w:t xml:space="preserve"> strategies or new drugs not yet on the market.</w:t>
      </w:r>
    </w:p>
    <w:p w14:paraId="3FA57982" w14:textId="77777777" w:rsidR="00694B21" w:rsidRDefault="00413533" w:rsidP="006E0093">
      <w:pPr>
        <w:spacing w:after="0" w:line="360" w:lineRule="auto"/>
        <w:ind w:firstLineChars="100" w:firstLine="24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Two RCTs are</w:t>
      </w:r>
      <w:r w:rsidR="00694B21" w:rsidRPr="00DE4441">
        <w:rPr>
          <w:rFonts w:ascii="Book Antiqua" w:hAnsi="Book Antiqua"/>
          <w:color w:val="auto"/>
          <w:sz w:val="24"/>
          <w:szCs w:val="24"/>
          <w:lang w:val="en-US"/>
        </w:rPr>
        <w:t xml:space="preserve"> testing the efficacy of MMF in patients with IgAN. One RCT</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135</w:t>
      </w:r>
      <w:r w:rsidR="00EA06FF" w:rsidRPr="00DE4441">
        <w:rPr>
          <w:rFonts w:ascii="Book Antiqua" w:hAnsi="Book Antiqua"/>
          <w:color w:val="auto"/>
          <w:sz w:val="24"/>
          <w:szCs w:val="24"/>
          <w:vertAlign w:val="superscript"/>
          <w:lang w:val="en-US"/>
        </w:rPr>
        <w:t xml:space="preserve">] </w:t>
      </w:r>
      <w:r w:rsidR="00EA06FF" w:rsidRPr="00DE4441">
        <w:rPr>
          <w:rFonts w:ascii="Book Antiqua" w:hAnsi="Book Antiqua"/>
          <w:color w:val="auto"/>
          <w:sz w:val="24"/>
          <w:szCs w:val="24"/>
          <w:lang w:val="en-US"/>
        </w:rPr>
        <w:t>includes</w:t>
      </w:r>
      <w:r w:rsidR="00147146" w:rsidRPr="00DE4441">
        <w:rPr>
          <w:rFonts w:ascii="Book Antiqua" w:hAnsi="Book Antiqua"/>
          <w:color w:val="auto"/>
          <w:sz w:val="24"/>
          <w:szCs w:val="24"/>
          <w:lang w:val="en-US"/>
        </w:rPr>
        <w:t xml:space="preserve"> patients with proteinuria &gt;</w:t>
      </w:r>
      <w:r w:rsidR="00DE4441">
        <w:rPr>
          <w:rFonts w:ascii="Book Antiqua" w:eastAsiaTheme="minorEastAsia" w:hAnsi="Book Antiqua" w:hint="eastAsia"/>
          <w:color w:val="auto"/>
          <w:sz w:val="24"/>
          <w:szCs w:val="24"/>
          <w:lang w:val="en-US" w:eastAsia="zh-CN"/>
        </w:rPr>
        <w:t xml:space="preserve"> </w:t>
      </w:r>
      <w:r w:rsidR="00147146" w:rsidRPr="00DE4441">
        <w:rPr>
          <w:rFonts w:ascii="Book Antiqua" w:hAnsi="Book Antiqua"/>
          <w:color w:val="auto"/>
          <w:sz w:val="24"/>
          <w:szCs w:val="24"/>
          <w:lang w:val="en-US"/>
        </w:rPr>
        <w:t>1 g/d already in treatment with ARB.</w:t>
      </w:r>
      <w:r w:rsidR="00DD73E7" w:rsidRPr="00DE4441">
        <w:rPr>
          <w:rFonts w:ascii="Book Antiqua" w:hAnsi="Book Antiqua"/>
          <w:color w:val="auto"/>
          <w:sz w:val="24"/>
          <w:szCs w:val="24"/>
          <w:lang w:val="en-US"/>
        </w:rPr>
        <w:t xml:space="preserve"> The purpose of the RCT is to evaluate the efficacy of MMF in reducing proteinuri</w:t>
      </w:r>
      <w:r w:rsidRPr="00DE4441">
        <w:rPr>
          <w:rFonts w:ascii="Book Antiqua" w:hAnsi="Book Antiqua"/>
          <w:color w:val="auto"/>
          <w:sz w:val="24"/>
          <w:szCs w:val="24"/>
          <w:lang w:val="en-US"/>
        </w:rPr>
        <w:t>a and preserving renal function</w:t>
      </w:r>
      <w:r w:rsidR="00DD73E7" w:rsidRPr="00DE4441">
        <w:rPr>
          <w:rFonts w:ascii="Book Antiqua" w:hAnsi="Book Antiqua"/>
          <w:color w:val="auto"/>
          <w:sz w:val="24"/>
          <w:szCs w:val="24"/>
          <w:lang w:val="en-US"/>
        </w:rPr>
        <w:t xml:space="preserve"> compared to corticosteroids.</w:t>
      </w:r>
      <w:r w:rsidR="00147146" w:rsidRPr="00DE4441">
        <w:rPr>
          <w:rFonts w:ascii="Book Antiqua" w:hAnsi="Book Antiqua"/>
          <w:color w:val="auto"/>
          <w:sz w:val="24"/>
          <w:szCs w:val="24"/>
          <w:lang w:val="en-US"/>
        </w:rPr>
        <w:t xml:space="preserve"> The other tri</w:t>
      </w:r>
      <w:r w:rsidR="001547F1" w:rsidRPr="00DE4441">
        <w:rPr>
          <w:rFonts w:ascii="Book Antiqua" w:hAnsi="Book Antiqua"/>
          <w:color w:val="auto"/>
          <w:sz w:val="24"/>
          <w:szCs w:val="24"/>
          <w:lang w:val="en-US"/>
        </w:rPr>
        <w:t>al (MAIN)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136</w:t>
      </w:r>
      <w:r w:rsidR="00AE35D9" w:rsidRPr="00DE4441">
        <w:rPr>
          <w:rFonts w:ascii="Book Antiqua" w:hAnsi="Book Antiqua"/>
          <w:color w:val="auto"/>
          <w:sz w:val="24"/>
          <w:szCs w:val="24"/>
          <w:vertAlign w:val="superscript"/>
          <w:lang w:val="en-US"/>
        </w:rPr>
        <w:t>]</w:t>
      </w:r>
      <w:r w:rsidR="00147146" w:rsidRPr="00DE4441">
        <w:rPr>
          <w:rFonts w:ascii="Book Antiqua" w:hAnsi="Book Antiqua"/>
          <w:color w:val="auto"/>
          <w:sz w:val="24"/>
          <w:szCs w:val="24"/>
          <w:lang w:val="en-US"/>
        </w:rPr>
        <w:t xml:space="preserve"> is enrolling patients with advanced IgAN.</w:t>
      </w:r>
      <w:r w:rsidR="00DD73E7" w:rsidRPr="00DE4441">
        <w:rPr>
          <w:rFonts w:ascii="Book Antiqua" w:hAnsi="Book Antiqua"/>
          <w:color w:val="auto"/>
          <w:sz w:val="24"/>
          <w:szCs w:val="24"/>
          <w:lang w:val="en-US"/>
        </w:rPr>
        <w:t xml:space="preserve"> The purpose of the study is to evaluate MMF compared to losartan alone in patients treated with the maximum tolerated daily dose of losartan.</w:t>
      </w:r>
    </w:p>
    <w:p w14:paraId="4A3357A1" w14:textId="77777777" w:rsidR="00DE4441" w:rsidRPr="00DE4441" w:rsidRDefault="00DE4441" w:rsidP="006E0093">
      <w:pPr>
        <w:spacing w:after="0" w:line="360" w:lineRule="auto"/>
        <w:ind w:firstLineChars="100" w:firstLine="240"/>
        <w:jc w:val="both"/>
        <w:rPr>
          <w:rFonts w:ascii="Book Antiqua" w:eastAsiaTheme="minorEastAsia" w:hAnsi="Book Antiqua"/>
          <w:color w:val="auto"/>
          <w:sz w:val="24"/>
          <w:szCs w:val="24"/>
          <w:lang w:val="en-US" w:eastAsia="zh-CN"/>
        </w:rPr>
      </w:pPr>
    </w:p>
    <w:p w14:paraId="2EB58871" w14:textId="77777777" w:rsidR="00204BDE" w:rsidRPr="00DE4441" w:rsidRDefault="00752A7D" w:rsidP="0020340B">
      <w:pPr>
        <w:spacing w:after="0" w:line="360" w:lineRule="auto"/>
        <w:jc w:val="both"/>
        <w:outlineLvl w:val="0"/>
        <w:rPr>
          <w:rFonts w:ascii="Book Antiqua" w:eastAsiaTheme="minorEastAsia" w:hAnsi="Book Antiqua"/>
          <w:b/>
          <w:i/>
          <w:color w:val="auto"/>
          <w:sz w:val="24"/>
          <w:szCs w:val="24"/>
          <w:lang w:val="en-US" w:eastAsia="zh-CN"/>
        </w:rPr>
      </w:pPr>
      <w:r w:rsidRPr="00DE4441">
        <w:rPr>
          <w:rFonts w:ascii="Book Antiqua" w:hAnsi="Book Antiqua"/>
          <w:b/>
          <w:i/>
          <w:color w:val="auto"/>
          <w:sz w:val="24"/>
          <w:szCs w:val="24"/>
          <w:lang w:val="en-US"/>
        </w:rPr>
        <w:t>Four</w:t>
      </w:r>
      <w:r w:rsidR="00204BDE" w:rsidRPr="00DE4441">
        <w:rPr>
          <w:rFonts w:ascii="Book Antiqua" w:hAnsi="Book Antiqua"/>
          <w:b/>
          <w:i/>
          <w:color w:val="auto"/>
          <w:sz w:val="24"/>
          <w:szCs w:val="24"/>
          <w:lang w:val="en-US"/>
        </w:rPr>
        <w:t xml:space="preserve"> RCTs are evaluating the eff</w:t>
      </w:r>
      <w:r w:rsidR="00DE4441" w:rsidRPr="00DE4441">
        <w:rPr>
          <w:rFonts w:ascii="Book Antiqua" w:hAnsi="Book Antiqua"/>
          <w:b/>
          <w:i/>
          <w:color w:val="auto"/>
          <w:sz w:val="24"/>
          <w:szCs w:val="24"/>
          <w:lang w:val="en-US"/>
        </w:rPr>
        <w:t>ects of corticosteroids on IgAN</w:t>
      </w:r>
    </w:p>
    <w:p w14:paraId="05401F6F" w14:textId="77777777" w:rsidR="00204BDE" w:rsidRPr="00DE4441" w:rsidRDefault="00204BDE"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Apart from the already cited TESTING study</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95</w:t>
      </w:r>
      <w:r w:rsidR="00AE35D9"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a Chinese RCT</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137</w:t>
      </w:r>
      <w:r w:rsidR="00AE35D9" w:rsidRPr="00DE4441">
        <w:rPr>
          <w:rFonts w:ascii="Book Antiqua" w:hAnsi="Book Antiqua"/>
          <w:color w:val="auto"/>
          <w:sz w:val="24"/>
          <w:szCs w:val="24"/>
          <w:vertAlign w:val="superscript"/>
          <w:lang w:val="en-US"/>
        </w:rPr>
        <w:t>]</w:t>
      </w:r>
      <w:r w:rsidRPr="00DE4441">
        <w:rPr>
          <w:rFonts w:ascii="Book Antiqua" w:hAnsi="Book Antiqua"/>
          <w:color w:val="auto"/>
          <w:sz w:val="24"/>
          <w:szCs w:val="24"/>
          <w:lang w:val="en-US"/>
        </w:rPr>
        <w:t xml:space="preserve"> is evaluating the efficacy and safety of steroids in IgAN patients with active pathological lesions. The TOPplus-IgAN RCT</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138</w:t>
      </w:r>
      <w:r w:rsidR="00EA06FF" w:rsidRPr="00DE4441">
        <w:rPr>
          <w:rFonts w:ascii="Book Antiqua" w:hAnsi="Book Antiqua"/>
          <w:color w:val="auto"/>
          <w:sz w:val="24"/>
          <w:szCs w:val="24"/>
          <w:vertAlign w:val="superscript"/>
          <w:lang w:val="en-US"/>
        </w:rPr>
        <w:t xml:space="preserve">] </w:t>
      </w:r>
      <w:r w:rsidR="00EA06FF" w:rsidRPr="00DE4441">
        <w:rPr>
          <w:rFonts w:ascii="Book Antiqua" w:hAnsi="Book Antiqua"/>
          <w:color w:val="auto"/>
          <w:sz w:val="24"/>
          <w:szCs w:val="24"/>
          <w:lang w:val="en-US"/>
        </w:rPr>
        <w:t>is</w:t>
      </w:r>
      <w:r w:rsidRPr="00DE4441">
        <w:rPr>
          <w:rFonts w:ascii="Book Antiqua" w:hAnsi="Book Antiqua"/>
          <w:color w:val="auto"/>
          <w:sz w:val="24"/>
          <w:szCs w:val="24"/>
          <w:lang w:val="en-US"/>
        </w:rPr>
        <w:t xml:space="preserve"> evaluating the effects of prednisone plus cyclophosphamide in pa</w:t>
      </w:r>
      <w:r w:rsidR="00DD73E7" w:rsidRPr="00DE4441">
        <w:rPr>
          <w:rFonts w:ascii="Book Antiqua" w:hAnsi="Book Antiqua"/>
          <w:color w:val="auto"/>
          <w:sz w:val="24"/>
          <w:szCs w:val="24"/>
          <w:lang w:val="en-US"/>
        </w:rPr>
        <w:t xml:space="preserve">tients with advanced </w:t>
      </w:r>
      <w:r w:rsidR="0002697A" w:rsidRPr="00DE4441">
        <w:rPr>
          <w:rFonts w:ascii="Book Antiqua" w:hAnsi="Book Antiqua"/>
          <w:color w:val="auto"/>
          <w:sz w:val="24"/>
          <w:szCs w:val="24"/>
          <w:lang w:val="en-US"/>
        </w:rPr>
        <w:t xml:space="preserve">stage IgAN and is evaluating </w:t>
      </w:r>
      <w:r w:rsidR="00DD73E7" w:rsidRPr="00DE4441">
        <w:rPr>
          <w:rFonts w:ascii="Book Antiqua" w:hAnsi="Book Antiqua"/>
          <w:color w:val="auto"/>
          <w:sz w:val="24"/>
          <w:szCs w:val="24"/>
          <w:lang w:val="en-US"/>
        </w:rPr>
        <w:t xml:space="preserve"> combination therapy with respect to corticosteroids alone.</w:t>
      </w:r>
      <w:r w:rsidR="00752A7D" w:rsidRPr="00DE4441">
        <w:rPr>
          <w:rFonts w:ascii="Book Antiqua" w:hAnsi="Book Antiqua"/>
          <w:color w:val="auto"/>
          <w:sz w:val="24"/>
          <w:szCs w:val="24"/>
          <w:lang w:val="en-US"/>
        </w:rPr>
        <w:t xml:space="preserve"> The first available data from the STOP-IgA</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94</w:t>
      </w:r>
      <w:r w:rsidR="00752A7D" w:rsidRPr="00DE4441">
        <w:rPr>
          <w:rFonts w:ascii="Book Antiqua" w:hAnsi="Book Antiqua"/>
          <w:color w:val="auto"/>
          <w:sz w:val="24"/>
          <w:szCs w:val="24"/>
          <w:vertAlign w:val="superscript"/>
          <w:lang w:val="en-US"/>
        </w:rPr>
        <w:t xml:space="preserve">] </w:t>
      </w:r>
      <w:r w:rsidR="0002697A" w:rsidRPr="00DE4441">
        <w:rPr>
          <w:rFonts w:ascii="Book Antiqua" w:hAnsi="Book Antiqua"/>
          <w:color w:val="auto"/>
          <w:sz w:val="24"/>
          <w:szCs w:val="24"/>
          <w:lang w:val="en-US"/>
        </w:rPr>
        <w:t xml:space="preserve">reported that </w:t>
      </w:r>
      <w:r w:rsidR="00752A7D" w:rsidRPr="00DE4441">
        <w:rPr>
          <w:rFonts w:ascii="Book Antiqua" w:hAnsi="Book Antiqua"/>
          <w:color w:val="auto"/>
          <w:sz w:val="24"/>
          <w:szCs w:val="24"/>
          <w:lang w:val="en-US"/>
        </w:rPr>
        <w:t xml:space="preserve"> appropriate supportive care</w:t>
      </w:r>
      <w:r w:rsidR="007E674A" w:rsidRPr="00DE4441">
        <w:rPr>
          <w:rFonts w:ascii="Book Antiqua" w:hAnsi="Book Antiqua"/>
          <w:color w:val="auto"/>
          <w:sz w:val="24"/>
          <w:szCs w:val="24"/>
          <w:lang w:val="en-US"/>
        </w:rPr>
        <w:t xml:space="preserve"> </w:t>
      </w:r>
      <w:r w:rsidR="007E674A" w:rsidRPr="00DE4441">
        <w:rPr>
          <w:rFonts w:ascii="Book Antiqua" w:hAnsi="Book Antiqua" w:cs="Arial"/>
          <w:color w:val="auto"/>
          <w:sz w:val="24"/>
          <w:szCs w:val="24"/>
          <w:lang w:val="en-US"/>
        </w:rPr>
        <w:t>blunted the effect of immunosuppression in proteinuric IgA</w:t>
      </w:r>
      <w:r w:rsidR="0002697A" w:rsidRPr="00DE4441">
        <w:rPr>
          <w:rFonts w:ascii="Book Antiqua" w:hAnsi="Book Antiqua" w:cs="Arial"/>
          <w:color w:val="auto"/>
          <w:sz w:val="24"/>
          <w:szCs w:val="24"/>
          <w:lang w:val="en-US"/>
        </w:rPr>
        <w:t xml:space="preserve">N </w:t>
      </w:r>
      <w:r w:rsidR="007E674A" w:rsidRPr="00DE4441">
        <w:rPr>
          <w:rFonts w:ascii="Book Antiqua" w:hAnsi="Book Antiqua" w:cs="Arial"/>
          <w:color w:val="auto"/>
          <w:sz w:val="24"/>
          <w:szCs w:val="24"/>
          <w:lang w:val="en-US"/>
        </w:rPr>
        <w:t xml:space="preserve"> patients.</w:t>
      </w:r>
      <w:r w:rsidR="00752A7D" w:rsidRPr="00DE4441">
        <w:rPr>
          <w:rFonts w:ascii="Book Antiqua" w:hAnsi="Book Antiqua"/>
          <w:color w:val="auto"/>
          <w:sz w:val="24"/>
          <w:szCs w:val="24"/>
          <w:lang w:val="en-US"/>
        </w:rPr>
        <w:t xml:space="preserve"> </w:t>
      </w:r>
    </w:p>
    <w:p w14:paraId="0802AAA3" w14:textId="77777777" w:rsidR="005D0F3D" w:rsidRPr="00DE4441" w:rsidRDefault="007E674A"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The adrenocorticotropic hormone (</w:t>
      </w:r>
      <w:r w:rsidR="005D0F3D" w:rsidRPr="00DE4441">
        <w:rPr>
          <w:rFonts w:ascii="Book Antiqua" w:hAnsi="Book Antiqua"/>
          <w:color w:val="auto"/>
          <w:sz w:val="24"/>
          <w:szCs w:val="24"/>
          <w:lang w:val="en-US"/>
        </w:rPr>
        <w:t>ACTH</w:t>
      </w:r>
      <w:r w:rsidRPr="00DE4441">
        <w:rPr>
          <w:rFonts w:ascii="Book Antiqua" w:hAnsi="Book Antiqua"/>
          <w:color w:val="auto"/>
          <w:sz w:val="24"/>
          <w:szCs w:val="24"/>
          <w:lang w:val="en-US"/>
        </w:rPr>
        <w:t>)</w:t>
      </w:r>
      <w:r w:rsidR="005D0F3D" w:rsidRPr="00DE4441">
        <w:rPr>
          <w:rFonts w:ascii="Book Antiqua" w:hAnsi="Book Antiqua"/>
          <w:color w:val="auto"/>
          <w:sz w:val="24"/>
          <w:szCs w:val="24"/>
          <w:lang w:val="en-US"/>
        </w:rPr>
        <w:t xml:space="preserve"> has be</w:t>
      </w:r>
      <w:r w:rsidR="0002697A" w:rsidRPr="00DE4441">
        <w:rPr>
          <w:rFonts w:ascii="Book Antiqua" w:hAnsi="Book Antiqua"/>
          <w:color w:val="auto"/>
          <w:sz w:val="24"/>
          <w:szCs w:val="24"/>
          <w:lang w:val="en-US"/>
        </w:rPr>
        <w:t>en used in RCTs for</w:t>
      </w:r>
      <w:r w:rsidR="005D0F3D" w:rsidRPr="00DE4441">
        <w:rPr>
          <w:rFonts w:ascii="Book Antiqua" w:hAnsi="Book Antiqua"/>
          <w:color w:val="auto"/>
          <w:sz w:val="24"/>
          <w:szCs w:val="24"/>
          <w:lang w:val="en-US"/>
        </w:rPr>
        <w:t xml:space="preserve"> the treatment of several diseases</w:t>
      </w:r>
      <w:r w:rsidR="0002697A" w:rsidRPr="00DE4441">
        <w:rPr>
          <w:rFonts w:ascii="Book Antiqua" w:hAnsi="Book Antiqua"/>
          <w:color w:val="auto"/>
          <w:sz w:val="24"/>
          <w:szCs w:val="24"/>
          <w:lang w:val="en-US"/>
        </w:rPr>
        <w:t>, among which is</w:t>
      </w:r>
      <w:r w:rsidR="005D0F3D" w:rsidRPr="00DE4441">
        <w:rPr>
          <w:rFonts w:ascii="Book Antiqua" w:hAnsi="Book Antiqua"/>
          <w:color w:val="auto"/>
          <w:sz w:val="24"/>
          <w:szCs w:val="24"/>
          <w:lang w:val="en-US"/>
        </w:rPr>
        <w:t xml:space="preserve"> glomerulo</w:t>
      </w:r>
      <w:r w:rsidR="001444D4" w:rsidRPr="00DE4441">
        <w:rPr>
          <w:rFonts w:ascii="Book Antiqua" w:hAnsi="Book Antiqua"/>
          <w:color w:val="auto"/>
          <w:sz w:val="24"/>
          <w:szCs w:val="24"/>
          <w:lang w:val="en-US"/>
        </w:rPr>
        <w:t>nephritis.</w:t>
      </w:r>
      <w:r w:rsidR="00EB6791" w:rsidRPr="00DE4441">
        <w:rPr>
          <w:rFonts w:ascii="Book Antiqua" w:hAnsi="Book Antiqua"/>
          <w:color w:val="auto"/>
          <w:sz w:val="24"/>
          <w:szCs w:val="24"/>
          <w:lang w:val="en-US"/>
        </w:rPr>
        <w:t xml:space="preserve"> Indeed, ACTH seems to exert a non-specific antiproteinuric effect rather than a specific effect.</w:t>
      </w:r>
      <w:r w:rsidR="001444D4" w:rsidRPr="00DE4441">
        <w:rPr>
          <w:rFonts w:ascii="Book Antiqua" w:hAnsi="Book Antiqua"/>
          <w:color w:val="auto"/>
          <w:sz w:val="24"/>
          <w:szCs w:val="24"/>
          <w:lang w:val="en-US"/>
        </w:rPr>
        <w:t xml:space="preserve"> Bomback </w:t>
      </w:r>
      <w:r w:rsidR="001444D4" w:rsidRPr="00DE4441">
        <w:rPr>
          <w:rFonts w:ascii="Book Antiqua" w:hAnsi="Book Antiqua"/>
          <w:i/>
          <w:color w:val="auto"/>
          <w:sz w:val="24"/>
          <w:szCs w:val="24"/>
          <w:lang w:val="en-US"/>
        </w:rPr>
        <w:t>et al</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139</w:t>
      </w:r>
      <w:r w:rsidR="00445E69" w:rsidRPr="00DE4441">
        <w:rPr>
          <w:rFonts w:ascii="Book Antiqua" w:hAnsi="Book Antiqua"/>
          <w:color w:val="auto"/>
          <w:sz w:val="24"/>
          <w:szCs w:val="24"/>
          <w:vertAlign w:val="superscript"/>
          <w:lang w:val="en-US"/>
        </w:rPr>
        <w:t>]</w:t>
      </w:r>
      <w:r w:rsidR="005D0F3D" w:rsidRPr="00DE4441">
        <w:rPr>
          <w:rFonts w:ascii="Book Antiqua" w:hAnsi="Book Antiqua"/>
          <w:color w:val="auto"/>
          <w:sz w:val="24"/>
          <w:szCs w:val="24"/>
          <w:lang w:val="en-US"/>
        </w:rPr>
        <w:t xml:space="preserve"> treated</w:t>
      </w:r>
      <w:r w:rsidR="00EB6791" w:rsidRPr="00DE4441">
        <w:rPr>
          <w:rFonts w:ascii="Book Antiqua" w:hAnsi="Book Antiqua"/>
          <w:color w:val="auto"/>
          <w:sz w:val="24"/>
          <w:szCs w:val="24"/>
          <w:lang w:val="en-US"/>
        </w:rPr>
        <w:t xml:space="preserve"> several proteinuric patients, among which</w:t>
      </w:r>
      <w:r w:rsidR="005D0F3D" w:rsidRPr="00DE4441">
        <w:rPr>
          <w:rFonts w:ascii="Book Antiqua" w:hAnsi="Book Antiqua"/>
          <w:color w:val="auto"/>
          <w:sz w:val="24"/>
          <w:szCs w:val="24"/>
          <w:lang w:val="en-US"/>
        </w:rPr>
        <w:t xml:space="preserve"> 5 patients </w:t>
      </w:r>
      <w:r w:rsidR="0002697A" w:rsidRPr="00DE4441">
        <w:rPr>
          <w:rFonts w:ascii="Book Antiqua" w:hAnsi="Book Antiqua"/>
          <w:color w:val="auto"/>
          <w:sz w:val="24"/>
          <w:szCs w:val="24"/>
          <w:lang w:val="en-US"/>
        </w:rPr>
        <w:t xml:space="preserve">were </w:t>
      </w:r>
      <w:r w:rsidR="005D0F3D" w:rsidRPr="00DE4441">
        <w:rPr>
          <w:rFonts w:ascii="Book Antiqua" w:hAnsi="Book Antiqua"/>
          <w:color w:val="auto"/>
          <w:sz w:val="24"/>
          <w:szCs w:val="24"/>
          <w:lang w:val="en-US"/>
        </w:rPr>
        <w:t xml:space="preserve">affected by IgAN with </w:t>
      </w:r>
      <w:r w:rsidR="001547F1" w:rsidRPr="00DE4441">
        <w:rPr>
          <w:rFonts w:ascii="Book Antiqua" w:hAnsi="Book Antiqua"/>
          <w:color w:val="auto"/>
          <w:sz w:val="24"/>
          <w:szCs w:val="24"/>
          <w:lang w:val="en-US"/>
        </w:rPr>
        <w:t>proteinuria resistant</w:t>
      </w:r>
      <w:r w:rsidR="005D0F3D" w:rsidRPr="00DE4441">
        <w:rPr>
          <w:rFonts w:ascii="Book Antiqua" w:hAnsi="Book Antiqua"/>
          <w:color w:val="auto"/>
          <w:sz w:val="24"/>
          <w:szCs w:val="24"/>
          <w:lang w:val="en-US"/>
        </w:rPr>
        <w:t xml:space="preserve"> to </w:t>
      </w:r>
      <w:r w:rsidR="001547F1" w:rsidRPr="00DE4441">
        <w:rPr>
          <w:rFonts w:ascii="Book Antiqua" w:hAnsi="Book Antiqua"/>
          <w:color w:val="auto"/>
          <w:sz w:val="24"/>
          <w:szCs w:val="24"/>
          <w:lang w:val="en-US"/>
        </w:rPr>
        <w:t>other</w:t>
      </w:r>
      <w:r w:rsidR="005D0F3D" w:rsidRPr="00DE4441">
        <w:rPr>
          <w:rFonts w:ascii="Book Antiqua" w:hAnsi="Book Antiqua"/>
          <w:color w:val="auto"/>
          <w:sz w:val="24"/>
          <w:szCs w:val="24"/>
          <w:lang w:val="en-US"/>
        </w:rPr>
        <w:t xml:space="preserve"> therapies.</w:t>
      </w:r>
    </w:p>
    <w:p w14:paraId="6958E35D" w14:textId="77777777" w:rsidR="005D0F3D" w:rsidRPr="00DE4441" w:rsidRDefault="00EB6791"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To date</w:t>
      </w:r>
      <w:r w:rsidR="00A408D4"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two studies are</w:t>
      </w:r>
      <w:r w:rsidR="005D0F3D" w:rsidRPr="00DE4441">
        <w:rPr>
          <w:rFonts w:ascii="Book Antiqua" w:hAnsi="Book Antiqua"/>
          <w:color w:val="auto"/>
          <w:sz w:val="24"/>
          <w:szCs w:val="24"/>
          <w:lang w:val="en-US"/>
        </w:rPr>
        <w:t xml:space="preserve"> testing the gel formulation of ACTH in the treatment of IgAN at </w:t>
      </w:r>
      <w:r w:rsidR="00A408D4" w:rsidRPr="00DE4441">
        <w:rPr>
          <w:rFonts w:ascii="Book Antiqua" w:hAnsi="Book Antiqua"/>
          <w:color w:val="auto"/>
          <w:sz w:val="24"/>
          <w:szCs w:val="24"/>
          <w:lang w:val="en-US"/>
        </w:rPr>
        <w:t xml:space="preserve">a </w:t>
      </w:r>
      <w:r w:rsidR="005D0F3D" w:rsidRPr="00DE4441">
        <w:rPr>
          <w:rFonts w:ascii="Book Antiqua" w:hAnsi="Book Antiqua"/>
          <w:color w:val="auto"/>
          <w:sz w:val="24"/>
          <w:szCs w:val="24"/>
          <w:lang w:val="en-US"/>
        </w:rPr>
        <w:t>high risk of progression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140</w:t>
      </w:r>
      <w:r w:rsidR="00445E69" w:rsidRPr="00DE4441">
        <w:rPr>
          <w:rFonts w:ascii="Book Antiqua" w:hAnsi="Book Antiqua"/>
          <w:color w:val="auto"/>
          <w:sz w:val="24"/>
          <w:szCs w:val="24"/>
          <w:vertAlign w:val="superscript"/>
          <w:lang w:val="en-US"/>
        </w:rPr>
        <w:t>]</w:t>
      </w:r>
      <w:r w:rsidR="005D0F3D" w:rsidRPr="00DE4441">
        <w:rPr>
          <w:rFonts w:ascii="Book Antiqua" w:hAnsi="Book Antiqua"/>
          <w:color w:val="auto"/>
          <w:sz w:val="24"/>
          <w:szCs w:val="24"/>
          <w:lang w:val="en-US"/>
        </w:rPr>
        <w:t>.</w:t>
      </w:r>
    </w:p>
    <w:p w14:paraId="121750D0" w14:textId="77777777" w:rsidR="005D0F3D" w:rsidRPr="00DE4441" w:rsidRDefault="005D0F3D"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As </w:t>
      </w:r>
      <w:r w:rsidR="00A408D4" w:rsidRPr="00DE4441">
        <w:rPr>
          <w:rFonts w:ascii="Book Antiqua" w:hAnsi="Book Antiqua"/>
          <w:color w:val="auto"/>
          <w:sz w:val="24"/>
          <w:szCs w:val="24"/>
          <w:lang w:val="en-US"/>
        </w:rPr>
        <w:t>mentioned previously, rituximab has been used</w:t>
      </w:r>
      <w:r w:rsidR="001444D4" w:rsidRPr="00DE4441">
        <w:rPr>
          <w:rFonts w:ascii="Book Antiqua" w:hAnsi="Book Antiqua"/>
          <w:color w:val="auto"/>
          <w:sz w:val="24"/>
          <w:szCs w:val="24"/>
          <w:lang w:val="en-US"/>
        </w:rPr>
        <w:t xml:space="preserve"> in the treatment </w:t>
      </w:r>
      <w:r w:rsidR="00A408D4" w:rsidRPr="00DE4441">
        <w:rPr>
          <w:rFonts w:ascii="Book Antiqua" w:hAnsi="Book Antiqua"/>
          <w:color w:val="auto"/>
          <w:sz w:val="24"/>
          <w:szCs w:val="24"/>
          <w:lang w:val="en-US"/>
        </w:rPr>
        <w:t>of IgAN. To</w:t>
      </w:r>
      <w:r w:rsidR="001444D4" w:rsidRPr="00DE4441">
        <w:rPr>
          <w:rFonts w:ascii="Book Antiqua" w:hAnsi="Book Antiqua"/>
          <w:color w:val="auto"/>
          <w:sz w:val="24"/>
          <w:szCs w:val="24"/>
          <w:lang w:val="en-US"/>
        </w:rPr>
        <w:t xml:space="preserve"> our knowledge</w:t>
      </w:r>
      <w:r w:rsidR="00A408D4" w:rsidRPr="00DE4441">
        <w:rPr>
          <w:rFonts w:ascii="Book Antiqua" w:hAnsi="Book Antiqua"/>
          <w:color w:val="auto"/>
          <w:sz w:val="24"/>
          <w:szCs w:val="24"/>
          <w:lang w:val="en-US"/>
        </w:rPr>
        <w:t>, the only RCT on</w:t>
      </w:r>
      <w:r w:rsidR="001444D4" w:rsidRPr="00DE4441">
        <w:rPr>
          <w:rFonts w:ascii="Book Antiqua" w:hAnsi="Book Antiqua"/>
          <w:color w:val="auto"/>
          <w:sz w:val="24"/>
          <w:szCs w:val="24"/>
          <w:lang w:val="en-US"/>
        </w:rPr>
        <w:t xml:space="preserve"> rituximab</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141</w:t>
      </w:r>
      <w:r w:rsidR="00445E69" w:rsidRPr="00DE4441">
        <w:rPr>
          <w:rFonts w:ascii="Book Antiqua" w:hAnsi="Book Antiqua"/>
          <w:color w:val="auto"/>
          <w:sz w:val="24"/>
          <w:szCs w:val="24"/>
          <w:vertAlign w:val="superscript"/>
          <w:lang w:val="en-US"/>
        </w:rPr>
        <w:t>]</w:t>
      </w:r>
      <w:r w:rsidR="001444D4" w:rsidRPr="00DE4441">
        <w:rPr>
          <w:rFonts w:ascii="Book Antiqua" w:hAnsi="Book Antiqua"/>
          <w:color w:val="auto"/>
          <w:sz w:val="24"/>
          <w:szCs w:val="24"/>
          <w:lang w:val="en-US"/>
        </w:rPr>
        <w:t xml:space="preserve"> is not enrolling patients.</w:t>
      </w:r>
    </w:p>
    <w:p w14:paraId="2383EFDD" w14:textId="77777777" w:rsidR="001444D4" w:rsidRPr="00DE4441" w:rsidRDefault="001444D4"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CCX168 is a</w:t>
      </w:r>
      <w:r w:rsidR="00744975" w:rsidRPr="00DE4441">
        <w:rPr>
          <w:rFonts w:ascii="Book Antiqua" w:hAnsi="Book Antiqua"/>
          <w:color w:val="auto"/>
          <w:sz w:val="24"/>
          <w:szCs w:val="24"/>
          <w:lang w:val="en-US"/>
        </w:rPr>
        <w:t>n orally administered</w:t>
      </w:r>
      <w:r w:rsidR="00A408D4" w:rsidRPr="00DE4441">
        <w:rPr>
          <w:rFonts w:ascii="Book Antiqua" w:hAnsi="Book Antiqua"/>
          <w:color w:val="auto"/>
          <w:sz w:val="24"/>
          <w:szCs w:val="24"/>
          <w:lang w:val="en-US"/>
        </w:rPr>
        <w:t>, specific</w:t>
      </w:r>
      <w:r w:rsidR="00744975" w:rsidRPr="00DE4441">
        <w:rPr>
          <w:rFonts w:ascii="Book Antiqua" w:hAnsi="Book Antiqua"/>
          <w:color w:val="auto"/>
          <w:sz w:val="24"/>
          <w:szCs w:val="24"/>
          <w:lang w:val="en-US"/>
        </w:rPr>
        <w:t xml:space="preserve"> small </w:t>
      </w:r>
      <w:r w:rsidR="00EA06FF" w:rsidRPr="00DE4441">
        <w:rPr>
          <w:rFonts w:ascii="Book Antiqua" w:hAnsi="Book Antiqua"/>
          <w:color w:val="auto"/>
          <w:sz w:val="24"/>
          <w:szCs w:val="24"/>
          <w:lang w:val="en-US"/>
        </w:rPr>
        <w:t>molecule</w:t>
      </w:r>
      <w:r w:rsidRPr="00DE4441">
        <w:rPr>
          <w:rFonts w:ascii="Book Antiqua" w:hAnsi="Book Antiqua"/>
          <w:color w:val="auto"/>
          <w:sz w:val="24"/>
          <w:szCs w:val="24"/>
          <w:lang w:val="en-US"/>
        </w:rPr>
        <w:t xml:space="preserve"> inhibitor of the C5a receptor. Trials with CCX</w:t>
      </w:r>
      <w:r w:rsidR="000D5DA3" w:rsidRPr="00DE4441">
        <w:rPr>
          <w:rFonts w:ascii="Book Antiqua" w:hAnsi="Book Antiqua"/>
          <w:color w:val="auto"/>
          <w:sz w:val="24"/>
          <w:szCs w:val="24"/>
          <w:lang w:val="en-US"/>
        </w:rPr>
        <w:t xml:space="preserve">168 are ongoing in the treatment of </w:t>
      </w:r>
      <w:r w:rsidR="00A408D4" w:rsidRPr="00DE4441">
        <w:rPr>
          <w:rFonts w:ascii="Book Antiqua" w:hAnsi="Book Antiqua"/>
          <w:color w:val="auto"/>
          <w:sz w:val="24"/>
          <w:szCs w:val="24"/>
          <w:lang w:val="en-US"/>
        </w:rPr>
        <w:t>the atypical hemolytic u</w:t>
      </w:r>
      <w:r w:rsidR="007E674A" w:rsidRPr="00DE4441">
        <w:rPr>
          <w:rFonts w:ascii="Book Antiqua" w:hAnsi="Book Antiqua"/>
          <w:color w:val="auto"/>
          <w:sz w:val="24"/>
          <w:szCs w:val="24"/>
          <w:lang w:val="en-US"/>
        </w:rPr>
        <w:t>remic</w:t>
      </w:r>
      <w:r w:rsidR="00A408D4" w:rsidRPr="00DE4441">
        <w:rPr>
          <w:rFonts w:ascii="Book Antiqua" w:hAnsi="Book Antiqua"/>
          <w:color w:val="auto"/>
          <w:sz w:val="24"/>
          <w:szCs w:val="24"/>
          <w:lang w:val="en-US"/>
        </w:rPr>
        <w:t xml:space="preserve"> s</w:t>
      </w:r>
      <w:r w:rsidR="007E674A" w:rsidRPr="00DE4441">
        <w:rPr>
          <w:rFonts w:ascii="Book Antiqua" w:hAnsi="Book Antiqua"/>
          <w:color w:val="auto"/>
          <w:sz w:val="24"/>
          <w:szCs w:val="24"/>
          <w:lang w:val="en-US"/>
        </w:rPr>
        <w:t>yndrome (aHUS)</w:t>
      </w:r>
      <w:r w:rsidR="00A408D4" w:rsidRPr="00DE4441">
        <w:rPr>
          <w:rFonts w:ascii="Book Antiqua" w:hAnsi="Book Antiqua"/>
          <w:color w:val="auto"/>
          <w:sz w:val="24"/>
          <w:szCs w:val="24"/>
          <w:lang w:val="en-US"/>
        </w:rPr>
        <w:t xml:space="preserve"> and</w:t>
      </w:r>
      <w:r w:rsidR="00744975" w:rsidRPr="00DE4441">
        <w:rPr>
          <w:rFonts w:ascii="Book Antiqua" w:hAnsi="Book Antiqua"/>
          <w:color w:val="auto"/>
          <w:sz w:val="24"/>
          <w:szCs w:val="24"/>
          <w:lang w:val="en-US"/>
        </w:rPr>
        <w:t xml:space="preserve"> </w:t>
      </w:r>
      <w:r w:rsidR="00A408D4" w:rsidRPr="00DE4441">
        <w:rPr>
          <w:rFonts w:ascii="Book Antiqua" w:hAnsi="Book Antiqua"/>
          <w:color w:val="auto"/>
          <w:sz w:val="24"/>
          <w:szCs w:val="24"/>
          <w:lang w:val="en-US"/>
        </w:rPr>
        <w:t>anti</w:t>
      </w:r>
      <w:r w:rsidR="007E674A" w:rsidRPr="00DE4441">
        <w:rPr>
          <w:rFonts w:ascii="Book Antiqua" w:hAnsi="Book Antiqua"/>
          <w:color w:val="auto"/>
          <w:sz w:val="24"/>
          <w:szCs w:val="24"/>
          <w:lang w:val="en-US"/>
        </w:rPr>
        <w:t xml:space="preserve">neutrophils cytoplasmic antibodies </w:t>
      </w:r>
      <w:r w:rsidR="00744975" w:rsidRPr="00DE4441">
        <w:rPr>
          <w:rFonts w:ascii="Book Antiqua" w:hAnsi="Book Antiqua"/>
          <w:color w:val="auto"/>
          <w:sz w:val="24"/>
          <w:szCs w:val="24"/>
          <w:lang w:val="en-US"/>
        </w:rPr>
        <w:t>vasculitis</w:t>
      </w:r>
      <w:r w:rsidR="007E674A" w:rsidRPr="00DE4441">
        <w:rPr>
          <w:rFonts w:ascii="Book Antiqua" w:hAnsi="Book Antiqua"/>
          <w:color w:val="auto"/>
          <w:sz w:val="24"/>
          <w:szCs w:val="24"/>
          <w:lang w:val="en-US"/>
        </w:rPr>
        <w:t xml:space="preserve"> (ANCA)</w:t>
      </w:r>
      <w:r w:rsidR="00744975" w:rsidRPr="00DE4441">
        <w:rPr>
          <w:rFonts w:ascii="Book Antiqua" w:hAnsi="Book Antiqua"/>
          <w:color w:val="auto"/>
          <w:sz w:val="24"/>
          <w:szCs w:val="24"/>
          <w:lang w:val="en-US"/>
        </w:rPr>
        <w:t>. A phase II study</w:t>
      </w:r>
      <w:r w:rsidR="000D5DA3" w:rsidRPr="00DE4441">
        <w:rPr>
          <w:rFonts w:ascii="Book Antiqua" w:hAnsi="Book Antiqua"/>
          <w:color w:val="auto"/>
          <w:sz w:val="24"/>
          <w:szCs w:val="24"/>
          <w:lang w:val="en-US"/>
        </w:rPr>
        <w:t xml:space="preserve"> is en</w:t>
      </w:r>
      <w:r w:rsidR="00A408D4" w:rsidRPr="00DE4441">
        <w:rPr>
          <w:rFonts w:ascii="Book Antiqua" w:hAnsi="Book Antiqua"/>
          <w:color w:val="auto"/>
          <w:sz w:val="24"/>
          <w:szCs w:val="24"/>
          <w:lang w:val="en-US"/>
        </w:rPr>
        <w:t>rolling patients to evaluate</w:t>
      </w:r>
      <w:r w:rsidR="000D5DA3" w:rsidRPr="00DE4441">
        <w:rPr>
          <w:rFonts w:ascii="Book Antiqua" w:hAnsi="Book Antiqua"/>
          <w:color w:val="auto"/>
          <w:sz w:val="24"/>
          <w:szCs w:val="24"/>
          <w:lang w:val="en-US"/>
        </w:rPr>
        <w:t xml:space="preserve"> CCX168 efficacy</w:t>
      </w:r>
      <w:r w:rsidR="00744975" w:rsidRPr="00DE4441">
        <w:rPr>
          <w:rFonts w:ascii="Book Antiqua" w:hAnsi="Book Antiqua"/>
          <w:color w:val="auto"/>
          <w:sz w:val="24"/>
          <w:szCs w:val="24"/>
          <w:lang w:val="en-US"/>
        </w:rPr>
        <w:t xml:space="preserve"> in reducing proteinuria</w:t>
      </w:r>
      <w:r w:rsidR="000D5DA3" w:rsidRPr="00DE4441">
        <w:rPr>
          <w:rFonts w:ascii="Book Antiqua" w:hAnsi="Book Antiqua"/>
          <w:color w:val="auto"/>
          <w:sz w:val="24"/>
          <w:szCs w:val="24"/>
          <w:lang w:val="en-US"/>
        </w:rPr>
        <w:t xml:space="preserve"> in IgAN</w:t>
      </w:r>
      <w:r w:rsidR="00744975" w:rsidRPr="00DE4441">
        <w:rPr>
          <w:rFonts w:ascii="Book Antiqua" w:hAnsi="Book Antiqua"/>
          <w:color w:val="auto"/>
          <w:sz w:val="24"/>
          <w:szCs w:val="24"/>
          <w:lang w:val="en-US"/>
        </w:rPr>
        <w:t xml:space="preserve"> </w:t>
      </w:r>
      <w:r w:rsidR="00744975" w:rsidRPr="00DE4441">
        <w:rPr>
          <w:rFonts w:ascii="Book Antiqua" w:hAnsi="Book Antiqua"/>
          <w:color w:val="auto"/>
          <w:sz w:val="24"/>
          <w:szCs w:val="24"/>
          <w:lang w:val="en-US"/>
        </w:rPr>
        <w:lastRenderedPageBreak/>
        <w:t>with persistent proteinuria despite supportive therapy with a maximally tolerated RAS blocker</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142</w:t>
      </w:r>
      <w:r w:rsidR="00445E69" w:rsidRPr="00DE4441">
        <w:rPr>
          <w:rFonts w:ascii="Book Antiqua" w:hAnsi="Book Antiqua"/>
          <w:color w:val="auto"/>
          <w:sz w:val="24"/>
          <w:szCs w:val="24"/>
          <w:vertAlign w:val="superscript"/>
          <w:lang w:val="en-US"/>
        </w:rPr>
        <w:t>]</w:t>
      </w:r>
      <w:r w:rsidR="000D5DA3" w:rsidRPr="00DE4441">
        <w:rPr>
          <w:rFonts w:ascii="Book Antiqua" w:hAnsi="Book Antiqua"/>
          <w:color w:val="auto"/>
          <w:sz w:val="24"/>
          <w:szCs w:val="24"/>
          <w:lang w:val="en-US"/>
        </w:rPr>
        <w:t>.</w:t>
      </w:r>
    </w:p>
    <w:p w14:paraId="1795C2E3" w14:textId="77777777" w:rsidR="000D5DA3" w:rsidRPr="00DE4441" w:rsidRDefault="000D5DA3"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Blisibimod is a selective antagonist of </w:t>
      </w:r>
      <w:r w:rsidR="00744975" w:rsidRPr="00DE4441">
        <w:rPr>
          <w:rFonts w:ascii="Book Antiqua" w:hAnsi="Book Antiqua"/>
          <w:color w:val="auto"/>
          <w:sz w:val="24"/>
          <w:szCs w:val="24"/>
          <w:lang w:val="en-US"/>
        </w:rPr>
        <w:t>the B-cell activating factor (</w:t>
      </w:r>
      <w:r w:rsidRPr="00DE4441">
        <w:rPr>
          <w:rFonts w:ascii="Book Antiqua" w:hAnsi="Book Antiqua"/>
          <w:color w:val="auto"/>
          <w:sz w:val="24"/>
          <w:szCs w:val="24"/>
          <w:lang w:val="en-US"/>
        </w:rPr>
        <w:t>BAFF</w:t>
      </w:r>
      <w:r w:rsidR="00744975"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and is being tested in lupus nephritis. A</w:t>
      </w:r>
      <w:r w:rsidR="00A408D4" w:rsidRPr="00DE4441">
        <w:rPr>
          <w:rFonts w:ascii="Book Antiqua" w:hAnsi="Book Antiqua"/>
          <w:color w:val="auto"/>
          <w:sz w:val="24"/>
          <w:szCs w:val="24"/>
          <w:lang w:val="en-US"/>
        </w:rPr>
        <w:t xml:space="preserve"> RCT (BRIGHT-SC) is evaluating b</w:t>
      </w:r>
      <w:r w:rsidRPr="00DE4441">
        <w:rPr>
          <w:rFonts w:ascii="Book Antiqua" w:hAnsi="Book Antiqua"/>
          <w:color w:val="auto"/>
          <w:sz w:val="24"/>
          <w:szCs w:val="24"/>
          <w:lang w:val="en-US"/>
        </w:rPr>
        <w:t xml:space="preserve">lisibimod in </w:t>
      </w:r>
      <w:r w:rsidR="00744975" w:rsidRPr="00DE4441">
        <w:rPr>
          <w:rFonts w:ascii="Book Antiqua" w:hAnsi="Book Antiqua"/>
          <w:color w:val="auto"/>
          <w:sz w:val="24"/>
          <w:szCs w:val="24"/>
          <w:lang w:val="en-US"/>
        </w:rPr>
        <w:t xml:space="preserve">a phase II/III </w:t>
      </w:r>
      <w:r w:rsidR="00A408D4" w:rsidRPr="00DE4441">
        <w:rPr>
          <w:rFonts w:ascii="Book Antiqua" w:hAnsi="Book Antiqua"/>
          <w:color w:val="auto"/>
          <w:sz w:val="24"/>
          <w:szCs w:val="24"/>
          <w:lang w:val="en-US"/>
        </w:rPr>
        <w:t xml:space="preserve">trial </w:t>
      </w:r>
      <w:r w:rsidR="00744975" w:rsidRPr="00DE4441">
        <w:rPr>
          <w:rFonts w:ascii="Book Antiqua" w:hAnsi="Book Antiqua"/>
          <w:color w:val="auto"/>
          <w:sz w:val="24"/>
          <w:szCs w:val="24"/>
          <w:lang w:val="en-US"/>
        </w:rPr>
        <w:t>in proteinuric patients</w:t>
      </w:r>
      <w:r w:rsidR="00541F19" w:rsidRPr="00DE4441">
        <w:rPr>
          <w:rFonts w:ascii="Book Antiqua" w:hAnsi="Book Antiqua"/>
          <w:color w:val="auto"/>
          <w:sz w:val="24"/>
          <w:szCs w:val="24"/>
          <w:lang w:val="en-US"/>
        </w:rPr>
        <w:t xml:space="preserve"> affected by </w:t>
      </w:r>
      <w:r w:rsidRPr="00DE4441">
        <w:rPr>
          <w:rFonts w:ascii="Book Antiqua" w:hAnsi="Book Antiqua"/>
          <w:color w:val="auto"/>
          <w:sz w:val="24"/>
          <w:szCs w:val="24"/>
          <w:lang w:val="en-US"/>
        </w:rPr>
        <w:t>IgAN</w:t>
      </w:r>
      <w:r w:rsidR="00DE4441" w:rsidRPr="00DE4441">
        <w:rPr>
          <w:rFonts w:ascii="Book Antiqua" w:hAnsi="Book Antiqua"/>
          <w:color w:val="auto"/>
          <w:sz w:val="24"/>
          <w:szCs w:val="24"/>
          <w:vertAlign w:val="superscript"/>
          <w:lang w:val="en-US"/>
        </w:rPr>
        <w:t>[</w:t>
      </w:r>
      <w:r w:rsidR="00DB2D34" w:rsidRPr="00DE4441">
        <w:rPr>
          <w:rFonts w:ascii="Book Antiqua" w:hAnsi="Book Antiqua"/>
          <w:color w:val="auto"/>
          <w:sz w:val="24"/>
          <w:szCs w:val="24"/>
          <w:vertAlign w:val="superscript"/>
          <w:lang w:val="en-US"/>
        </w:rPr>
        <w:t>143</w:t>
      </w:r>
      <w:r w:rsidR="00EA06FF" w:rsidRPr="00DE4441">
        <w:rPr>
          <w:rFonts w:ascii="Book Antiqua" w:hAnsi="Book Antiqua"/>
          <w:color w:val="auto"/>
          <w:sz w:val="24"/>
          <w:szCs w:val="24"/>
          <w:vertAlign w:val="superscript"/>
          <w:lang w:val="en-US"/>
        </w:rPr>
        <w:t>]</w:t>
      </w:r>
      <w:r w:rsidR="00A408D4" w:rsidRPr="00DE4441">
        <w:rPr>
          <w:rFonts w:ascii="Book Antiqua" w:hAnsi="Book Antiqua"/>
          <w:color w:val="auto"/>
          <w:sz w:val="24"/>
          <w:szCs w:val="24"/>
          <w:lang w:val="en-US"/>
        </w:rPr>
        <w:t>.</w:t>
      </w:r>
    </w:p>
    <w:p w14:paraId="67622A85" w14:textId="77777777" w:rsidR="000D5DA3" w:rsidRPr="00DE4441" w:rsidRDefault="000D5DA3"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The </w:t>
      </w:r>
      <w:r w:rsidR="0049633E" w:rsidRPr="00DE4441">
        <w:rPr>
          <w:rFonts w:ascii="Book Antiqua" w:hAnsi="Book Antiqua"/>
          <w:color w:val="auto"/>
          <w:sz w:val="24"/>
          <w:szCs w:val="24"/>
          <w:lang w:val="en-US"/>
        </w:rPr>
        <w:t>aforementioned enteric budeson</w:t>
      </w:r>
      <w:r w:rsidR="00A408D4" w:rsidRPr="00DE4441">
        <w:rPr>
          <w:rFonts w:ascii="Book Antiqua" w:hAnsi="Book Antiqua"/>
          <w:color w:val="auto"/>
          <w:sz w:val="24"/>
          <w:szCs w:val="24"/>
          <w:lang w:val="en-US"/>
        </w:rPr>
        <w:t>ide is being evaluated for</w:t>
      </w:r>
      <w:r w:rsidRPr="00DE4441">
        <w:rPr>
          <w:rFonts w:ascii="Book Antiqua" w:hAnsi="Book Antiqua"/>
          <w:color w:val="auto"/>
          <w:sz w:val="24"/>
          <w:szCs w:val="24"/>
          <w:lang w:val="en-US"/>
        </w:rPr>
        <w:t xml:space="preserve"> the treatment of IgAN in </w:t>
      </w:r>
      <w:r w:rsidR="00EA06FF" w:rsidRPr="00DE4441">
        <w:rPr>
          <w:rFonts w:ascii="Book Antiqua" w:hAnsi="Book Antiqua"/>
          <w:color w:val="auto"/>
          <w:sz w:val="24"/>
          <w:szCs w:val="24"/>
          <w:lang w:val="en-US"/>
        </w:rPr>
        <w:t>a</w:t>
      </w:r>
      <w:r w:rsidRPr="00DE4441">
        <w:rPr>
          <w:rFonts w:ascii="Book Antiqua" w:hAnsi="Book Antiqua"/>
          <w:color w:val="auto"/>
          <w:sz w:val="24"/>
          <w:szCs w:val="24"/>
          <w:lang w:val="en-US"/>
        </w:rPr>
        <w:t xml:space="preserve"> European mul</w:t>
      </w:r>
      <w:r w:rsidR="005603E4" w:rsidRPr="00DE4441">
        <w:rPr>
          <w:rFonts w:ascii="Book Antiqua" w:hAnsi="Book Antiqua"/>
          <w:color w:val="auto"/>
          <w:sz w:val="24"/>
          <w:szCs w:val="24"/>
          <w:lang w:val="en-US"/>
        </w:rPr>
        <w:t>ticenter RCT</w:t>
      </w:r>
      <w:r w:rsidR="00DE4441" w:rsidRPr="00DE4441">
        <w:rPr>
          <w:rFonts w:ascii="Book Antiqua" w:hAnsi="Book Antiqua"/>
          <w:color w:val="auto"/>
          <w:sz w:val="24"/>
          <w:szCs w:val="24"/>
          <w:vertAlign w:val="superscript"/>
          <w:lang w:val="en-US"/>
        </w:rPr>
        <w:t>[</w:t>
      </w:r>
      <w:r w:rsidR="001165C7" w:rsidRPr="00DE4441">
        <w:rPr>
          <w:rFonts w:ascii="Book Antiqua" w:hAnsi="Book Antiqua"/>
          <w:color w:val="auto"/>
          <w:sz w:val="24"/>
          <w:szCs w:val="24"/>
          <w:vertAlign w:val="superscript"/>
          <w:lang w:val="en-US"/>
        </w:rPr>
        <w:t>144</w:t>
      </w:r>
      <w:r w:rsidR="00EA06FF" w:rsidRPr="00DE4441">
        <w:rPr>
          <w:rFonts w:ascii="Book Antiqua" w:hAnsi="Book Antiqua"/>
          <w:color w:val="auto"/>
          <w:sz w:val="24"/>
          <w:szCs w:val="24"/>
          <w:vertAlign w:val="superscript"/>
          <w:lang w:val="en-US"/>
        </w:rPr>
        <w:t>]</w:t>
      </w:r>
      <w:r w:rsidR="00A408D4" w:rsidRPr="00DE4441">
        <w:rPr>
          <w:rFonts w:ascii="Book Antiqua" w:hAnsi="Book Antiqua"/>
          <w:color w:val="auto"/>
          <w:sz w:val="24"/>
          <w:szCs w:val="24"/>
          <w:lang w:val="en-US"/>
        </w:rPr>
        <w:t>.</w:t>
      </w:r>
    </w:p>
    <w:p w14:paraId="3C062907" w14:textId="77777777" w:rsidR="00541F19" w:rsidRPr="00DE4441" w:rsidRDefault="00A408D4"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A pilot study on</w:t>
      </w:r>
      <w:r w:rsidR="00541F19" w:rsidRPr="00DE4441">
        <w:rPr>
          <w:rFonts w:ascii="Book Antiqua" w:hAnsi="Book Antiqua"/>
          <w:color w:val="auto"/>
          <w:sz w:val="24"/>
          <w:szCs w:val="24"/>
          <w:lang w:val="en-US"/>
        </w:rPr>
        <w:t xml:space="preserve"> Velcade (bortezomib)</w:t>
      </w:r>
      <w:r w:rsidR="00DE4441" w:rsidRPr="00DE4441">
        <w:rPr>
          <w:rFonts w:ascii="Book Antiqua" w:hAnsi="Book Antiqua"/>
          <w:color w:val="auto"/>
          <w:sz w:val="24"/>
          <w:szCs w:val="24"/>
          <w:vertAlign w:val="superscript"/>
          <w:lang w:val="en-US"/>
        </w:rPr>
        <w:t>[</w:t>
      </w:r>
      <w:r w:rsidR="001165C7" w:rsidRPr="00DE4441">
        <w:rPr>
          <w:rFonts w:ascii="Book Antiqua" w:hAnsi="Book Antiqua"/>
          <w:color w:val="auto"/>
          <w:sz w:val="24"/>
          <w:szCs w:val="24"/>
          <w:vertAlign w:val="superscript"/>
          <w:lang w:val="en-US"/>
        </w:rPr>
        <w:t>145</w:t>
      </w:r>
      <w:r w:rsidR="00445E69" w:rsidRPr="00DE4441">
        <w:rPr>
          <w:rFonts w:ascii="Book Antiqua" w:hAnsi="Book Antiqua"/>
          <w:color w:val="auto"/>
          <w:sz w:val="24"/>
          <w:szCs w:val="24"/>
          <w:vertAlign w:val="superscript"/>
          <w:lang w:val="en-US"/>
        </w:rPr>
        <w:t>]</w:t>
      </w:r>
      <w:r w:rsidR="00541F19" w:rsidRPr="00DE4441">
        <w:rPr>
          <w:rFonts w:ascii="Book Antiqua" w:hAnsi="Book Antiqua"/>
          <w:color w:val="auto"/>
          <w:sz w:val="24"/>
          <w:szCs w:val="24"/>
          <w:lang w:val="en-US"/>
        </w:rPr>
        <w:t xml:space="preserve"> in IgAN has the purpose </w:t>
      </w:r>
      <w:r w:rsidRPr="00DE4441">
        <w:rPr>
          <w:rFonts w:ascii="Book Antiqua" w:hAnsi="Book Antiqua"/>
          <w:color w:val="auto"/>
          <w:sz w:val="24"/>
          <w:szCs w:val="24"/>
          <w:lang w:val="en-US"/>
        </w:rPr>
        <w:t>of investigating</w:t>
      </w:r>
      <w:r w:rsidR="00541F19" w:rsidRPr="00DE4441">
        <w:rPr>
          <w:rFonts w:ascii="Book Antiqua" w:hAnsi="Book Antiqua"/>
          <w:color w:val="auto"/>
          <w:sz w:val="24"/>
          <w:szCs w:val="24"/>
          <w:lang w:val="en-US"/>
        </w:rPr>
        <w:t xml:space="preserve"> the ability of bortezomib to induce complete or partial remission in patients with severe </w:t>
      </w:r>
      <w:r w:rsidR="00C80870" w:rsidRPr="00DE4441">
        <w:rPr>
          <w:rFonts w:ascii="Book Antiqua" w:hAnsi="Book Antiqua"/>
          <w:color w:val="auto"/>
          <w:sz w:val="24"/>
          <w:szCs w:val="24"/>
          <w:lang w:val="en-US"/>
        </w:rPr>
        <w:t>IgAN</w:t>
      </w:r>
      <w:r w:rsidRPr="00DE4441">
        <w:rPr>
          <w:rFonts w:ascii="Book Antiqua" w:hAnsi="Book Antiqua"/>
          <w:color w:val="auto"/>
          <w:sz w:val="24"/>
          <w:szCs w:val="24"/>
          <w:lang w:val="en-US"/>
        </w:rPr>
        <w:t>.</w:t>
      </w:r>
    </w:p>
    <w:p w14:paraId="5360BCEC" w14:textId="77777777" w:rsidR="000D5DA3" w:rsidRPr="00DE4441" w:rsidRDefault="000D5DA3"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Fostanatimi</w:t>
      </w:r>
      <w:r w:rsidR="00C80870" w:rsidRPr="00DE4441">
        <w:rPr>
          <w:rFonts w:ascii="Book Antiqua" w:hAnsi="Book Antiqua"/>
          <w:color w:val="auto"/>
          <w:sz w:val="24"/>
          <w:szCs w:val="24"/>
          <w:lang w:val="en-US"/>
        </w:rPr>
        <w:t>b is a selective inhibitor of SY</w:t>
      </w:r>
      <w:r w:rsidRPr="00DE4441">
        <w:rPr>
          <w:rFonts w:ascii="Book Antiqua" w:hAnsi="Book Antiqua"/>
          <w:color w:val="auto"/>
          <w:sz w:val="24"/>
          <w:szCs w:val="24"/>
          <w:lang w:val="en-US"/>
        </w:rPr>
        <w:t xml:space="preserve">K that is </w:t>
      </w:r>
      <w:r w:rsidR="001547F1" w:rsidRPr="00DE4441">
        <w:rPr>
          <w:rFonts w:ascii="Book Antiqua" w:hAnsi="Book Antiqua"/>
          <w:color w:val="auto"/>
          <w:sz w:val="24"/>
          <w:szCs w:val="24"/>
          <w:lang w:val="en-US"/>
        </w:rPr>
        <w:t>involved</w:t>
      </w:r>
      <w:r w:rsidRPr="00DE4441">
        <w:rPr>
          <w:rFonts w:ascii="Book Antiqua" w:hAnsi="Book Antiqua"/>
          <w:color w:val="auto"/>
          <w:sz w:val="24"/>
          <w:szCs w:val="24"/>
          <w:lang w:val="en-US"/>
        </w:rPr>
        <w:t xml:space="preserve"> in the pathogenesis of IgA</w:t>
      </w:r>
      <w:r w:rsidR="00541F19" w:rsidRPr="00DE4441">
        <w:rPr>
          <w:rFonts w:ascii="Book Antiqua" w:hAnsi="Book Antiqua"/>
          <w:color w:val="auto"/>
          <w:sz w:val="24"/>
          <w:szCs w:val="24"/>
          <w:lang w:val="en-US"/>
        </w:rPr>
        <w:t xml:space="preserve">N. A </w:t>
      </w:r>
      <w:r w:rsidR="00C80870" w:rsidRPr="00DE4441">
        <w:rPr>
          <w:rFonts w:ascii="Book Antiqua" w:hAnsi="Book Antiqua"/>
          <w:color w:val="auto"/>
          <w:sz w:val="24"/>
          <w:szCs w:val="24"/>
          <w:lang w:val="en-US"/>
        </w:rPr>
        <w:t xml:space="preserve">phase II </w:t>
      </w:r>
      <w:r w:rsidR="00541F19" w:rsidRPr="00DE4441">
        <w:rPr>
          <w:rFonts w:ascii="Book Antiqua" w:hAnsi="Book Antiqua"/>
          <w:color w:val="auto"/>
          <w:sz w:val="24"/>
          <w:szCs w:val="24"/>
          <w:lang w:val="en-US"/>
        </w:rPr>
        <w:t>RCT is</w:t>
      </w:r>
      <w:r w:rsidR="00A408D4" w:rsidRPr="00DE4441">
        <w:rPr>
          <w:rFonts w:ascii="Book Antiqua" w:hAnsi="Book Antiqua"/>
          <w:color w:val="auto"/>
          <w:sz w:val="24"/>
          <w:szCs w:val="24"/>
          <w:lang w:val="en-US"/>
        </w:rPr>
        <w:t>,</w:t>
      </w:r>
      <w:r w:rsidR="00541F19" w:rsidRPr="00DE4441">
        <w:rPr>
          <w:rFonts w:ascii="Book Antiqua" w:hAnsi="Book Antiqua"/>
          <w:color w:val="auto"/>
          <w:sz w:val="24"/>
          <w:szCs w:val="24"/>
          <w:lang w:val="en-US"/>
        </w:rPr>
        <w:t xml:space="preserve"> to date</w:t>
      </w:r>
      <w:r w:rsidR="00A408D4" w:rsidRPr="00DE4441">
        <w:rPr>
          <w:rFonts w:ascii="Book Antiqua" w:hAnsi="Book Antiqua"/>
          <w:color w:val="auto"/>
          <w:sz w:val="24"/>
          <w:szCs w:val="24"/>
          <w:lang w:val="en-US"/>
        </w:rPr>
        <w:t>,</w:t>
      </w:r>
      <w:r w:rsidR="00541F19" w:rsidRPr="00DE4441">
        <w:rPr>
          <w:rFonts w:ascii="Book Antiqua" w:hAnsi="Book Antiqua"/>
          <w:color w:val="auto"/>
          <w:sz w:val="24"/>
          <w:szCs w:val="24"/>
          <w:lang w:val="en-US"/>
        </w:rPr>
        <w:t xml:space="preserve"> ongoing </w:t>
      </w:r>
      <w:r w:rsidR="00C80870" w:rsidRPr="00DE4441">
        <w:rPr>
          <w:rFonts w:ascii="Book Antiqua" w:hAnsi="Book Antiqua"/>
          <w:color w:val="auto"/>
          <w:sz w:val="24"/>
          <w:szCs w:val="24"/>
          <w:lang w:val="en-US"/>
        </w:rPr>
        <w:t>with the purpose of determining whether fostanatimib is safe and effective in the treatment of IgA nephropathy</w:t>
      </w:r>
      <w:r w:rsidR="00DE4441" w:rsidRPr="00DE4441">
        <w:rPr>
          <w:rFonts w:ascii="Book Antiqua" w:hAnsi="Book Antiqua"/>
          <w:color w:val="auto"/>
          <w:sz w:val="24"/>
          <w:szCs w:val="24"/>
          <w:vertAlign w:val="superscript"/>
          <w:lang w:val="en-US"/>
        </w:rPr>
        <w:t>[</w:t>
      </w:r>
      <w:r w:rsidR="001165C7" w:rsidRPr="00DE4441">
        <w:rPr>
          <w:rFonts w:ascii="Book Antiqua" w:hAnsi="Book Antiqua"/>
          <w:color w:val="auto"/>
          <w:sz w:val="24"/>
          <w:szCs w:val="24"/>
          <w:vertAlign w:val="superscript"/>
          <w:lang w:val="en-US"/>
        </w:rPr>
        <w:t>146</w:t>
      </w:r>
      <w:r w:rsidR="00EA06FF" w:rsidRPr="00DE4441">
        <w:rPr>
          <w:rFonts w:ascii="Book Antiqua" w:hAnsi="Book Antiqua"/>
          <w:color w:val="auto"/>
          <w:sz w:val="24"/>
          <w:szCs w:val="24"/>
          <w:vertAlign w:val="superscript"/>
          <w:lang w:val="en-US"/>
        </w:rPr>
        <w:t>]</w:t>
      </w:r>
      <w:r w:rsidR="00A408D4" w:rsidRPr="00DE4441">
        <w:rPr>
          <w:rFonts w:ascii="Book Antiqua" w:hAnsi="Book Antiqua"/>
          <w:color w:val="auto"/>
          <w:sz w:val="24"/>
          <w:szCs w:val="24"/>
          <w:lang w:val="en-US"/>
        </w:rPr>
        <w:t>.</w:t>
      </w:r>
    </w:p>
    <w:p w14:paraId="413C793C" w14:textId="77777777" w:rsidR="000D5DA3" w:rsidRDefault="000D5DA3" w:rsidP="006E0093">
      <w:pPr>
        <w:spacing w:after="0" w:line="360" w:lineRule="auto"/>
        <w:ind w:firstLineChars="150" w:firstLine="360"/>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t>Finally</w:t>
      </w:r>
      <w:r w:rsidR="00A408D4" w:rsidRPr="00DE4441">
        <w:rPr>
          <w:rFonts w:ascii="Book Antiqua" w:hAnsi="Book Antiqua"/>
          <w:color w:val="auto"/>
          <w:sz w:val="24"/>
          <w:szCs w:val="24"/>
          <w:lang w:val="en-US"/>
        </w:rPr>
        <w:t>,</w:t>
      </w:r>
      <w:r w:rsidRPr="00DE4441">
        <w:rPr>
          <w:rFonts w:ascii="Book Antiqua" w:hAnsi="Book Antiqua"/>
          <w:color w:val="auto"/>
          <w:sz w:val="24"/>
          <w:szCs w:val="24"/>
          <w:lang w:val="en-US"/>
        </w:rPr>
        <w:t xml:space="preserve"> two Chinese RCTs are evaluating the efficacy of two traditional </w:t>
      </w:r>
      <w:r w:rsidR="001547F1" w:rsidRPr="00DE4441">
        <w:rPr>
          <w:rFonts w:ascii="Book Antiqua" w:hAnsi="Book Antiqua"/>
          <w:color w:val="auto"/>
          <w:sz w:val="24"/>
          <w:szCs w:val="24"/>
          <w:lang w:val="en-US"/>
        </w:rPr>
        <w:t>Chinese</w:t>
      </w:r>
      <w:r w:rsidRPr="00DE4441">
        <w:rPr>
          <w:rFonts w:ascii="Book Antiqua" w:hAnsi="Book Antiqua"/>
          <w:color w:val="auto"/>
          <w:sz w:val="24"/>
          <w:szCs w:val="24"/>
          <w:lang w:val="en-US"/>
        </w:rPr>
        <w:t xml:space="preserve"> medicines</w:t>
      </w:r>
      <w:r w:rsidR="00A408D4" w:rsidRPr="00DE4441">
        <w:rPr>
          <w:rFonts w:ascii="Book Antiqua" w:hAnsi="Book Antiqua"/>
          <w:color w:val="auto"/>
          <w:sz w:val="24"/>
          <w:szCs w:val="24"/>
          <w:lang w:val="en-US"/>
        </w:rPr>
        <w:t xml:space="preserve">; </w:t>
      </w:r>
      <w:r w:rsidR="00A408D4" w:rsidRPr="00DE4441">
        <w:rPr>
          <w:rFonts w:ascii="Book Antiqua" w:hAnsi="Book Antiqua"/>
          <w:i/>
          <w:color w:val="auto"/>
          <w:sz w:val="24"/>
          <w:szCs w:val="24"/>
          <w:lang w:val="en-US"/>
        </w:rPr>
        <w:t>i.e.,</w:t>
      </w:r>
      <w:r w:rsidR="00DF7A76" w:rsidRPr="00DE4441">
        <w:rPr>
          <w:rFonts w:ascii="Book Antiqua" w:hAnsi="Book Antiqua"/>
          <w:color w:val="auto"/>
          <w:sz w:val="24"/>
          <w:szCs w:val="24"/>
          <w:lang w:val="en-US"/>
        </w:rPr>
        <w:t xml:space="preserve"> Abelmoschus Manihot</w:t>
      </w:r>
      <w:r w:rsidR="00DE4441" w:rsidRPr="00DE4441">
        <w:rPr>
          <w:rFonts w:ascii="Book Antiqua" w:hAnsi="Book Antiqua"/>
          <w:color w:val="auto"/>
          <w:sz w:val="24"/>
          <w:szCs w:val="24"/>
          <w:vertAlign w:val="superscript"/>
          <w:lang w:val="en-US"/>
        </w:rPr>
        <w:t>[</w:t>
      </w:r>
      <w:r w:rsidR="001165C7" w:rsidRPr="00DE4441">
        <w:rPr>
          <w:rFonts w:ascii="Book Antiqua" w:hAnsi="Book Antiqua"/>
          <w:color w:val="auto"/>
          <w:sz w:val="24"/>
          <w:szCs w:val="24"/>
          <w:vertAlign w:val="superscript"/>
          <w:lang w:val="en-US"/>
        </w:rPr>
        <w:t>147</w:t>
      </w:r>
      <w:r w:rsidR="00EA06FF" w:rsidRPr="00DE4441">
        <w:rPr>
          <w:rFonts w:ascii="Book Antiqua" w:hAnsi="Book Antiqua"/>
          <w:color w:val="auto"/>
          <w:sz w:val="24"/>
          <w:szCs w:val="24"/>
          <w:vertAlign w:val="superscript"/>
          <w:lang w:val="en-US"/>
        </w:rPr>
        <w:t xml:space="preserve">] </w:t>
      </w:r>
      <w:r w:rsidR="00EA06FF" w:rsidRPr="00DE4441">
        <w:rPr>
          <w:rFonts w:ascii="Book Antiqua" w:hAnsi="Book Antiqua"/>
          <w:color w:val="auto"/>
          <w:sz w:val="24"/>
          <w:szCs w:val="24"/>
          <w:lang w:val="en-US"/>
        </w:rPr>
        <w:t>and</w:t>
      </w:r>
      <w:r w:rsidR="00DF7A76" w:rsidRPr="00DE4441">
        <w:rPr>
          <w:rFonts w:ascii="Book Antiqua" w:hAnsi="Book Antiqua"/>
          <w:color w:val="auto"/>
          <w:sz w:val="24"/>
          <w:szCs w:val="24"/>
          <w:lang w:val="en-US"/>
        </w:rPr>
        <w:t xml:space="preserve"> </w:t>
      </w:r>
      <w:r w:rsidR="00541F19" w:rsidRPr="00DE4441">
        <w:rPr>
          <w:rFonts w:ascii="Book Antiqua" w:hAnsi="Book Antiqua"/>
          <w:color w:val="auto"/>
          <w:sz w:val="24"/>
          <w:szCs w:val="24"/>
          <w:lang w:val="en-US"/>
        </w:rPr>
        <w:t>Tripterygium Wilfordii HOOK</w:t>
      </w:r>
      <w:r w:rsidR="00DE4441" w:rsidRPr="00DE4441">
        <w:rPr>
          <w:rFonts w:ascii="Book Antiqua" w:hAnsi="Book Antiqua"/>
          <w:color w:val="auto"/>
          <w:sz w:val="24"/>
          <w:szCs w:val="24"/>
          <w:vertAlign w:val="superscript"/>
          <w:lang w:val="en-US"/>
        </w:rPr>
        <w:t>[</w:t>
      </w:r>
      <w:r w:rsidR="009C793B" w:rsidRPr="00DE4441">
        <w:rPr>
          <w:rFonts w:ascii="Book Antiqua" w:hAnsi="Book Antiqua"/>
          <w:color w:val="auto"/>
          <w:sz w:val="24"/>
          <w:szCs w:val="24"/>
          <w:vertAlign w:val="superscript"/>
          <w:lang w:val="en-US"/>
        </w:rPr>
        <w:t>14</w:t>
      </w:r>
      <w:r w:rsidR="001165C7" w:rsidRPr="00DE4441">
        <w:rPr>
          <w:rFonts w:ascii="Book Antiqua" w:hAnsi="Book Antiqua"/>
          <w:color w:val="auto"/>
          <w:sz w:val="24"/>
          <w:szCs w:val="24"/>
          <w:vertAlign w:val="superscript"/>
          <w:lang w:val="en-US"/>
        </w:rPr>
        <w:t>8</w:t>
      </w:r>
      <w:r w:rsidR="00445E69" w:rsidRPr="00DE4441">
        <w:rPr>
          <w:rFonts w:ascii="Book Antiqua" w:hAnsi="Book Antiqua"/>
          <w:color w:val="auto"/>
          <w:sz w:val="24"/>
          <w:szCs w:val="24"/>
          <w:vertAlign w:val="superscript"/>
          <w:lang w:val="en-US"/>
        </w:rPr>
        <w:t>]</w:t>
      </w:r>
      <w:r w:rsidR="00DE4441">
        <w:rPr>
          <w:rFonts w:ascii="Book Antiqua" w:eastAsiaTheme="minorEastAsia" w:hAnsi="Book Antiqua" w:hint="eastAsia"/>
          <w:color w:val="auto"/>
          <w:sz w:val="24"/>
          <w:szCs w:val="24"/>
          <w:lang w:val="en-US" w:eastAsia="zh-CN"/>
        </w:rPr>
        <w:t xml:space="preserve">, </w:t>
      </w:r>
      <w:r w:rsidR="00DF7A76" w:rsidRPr="00DE4441">
        <w:rPr>
          <w:rFonts w:ascii="Book Antiqua" w:hAnsi="Book Antiqua"/>
          <w:color w:val="auto"/>
          <w:sz w:val="24"/>
          <w:szCs w:val="24"/>
          <w:lang w:val="en-US"/>
        </w:rPr>
        <w:t>in the treatment of IgAN.</w:t>
      </w:r>
      <w:r w:rsidR="00C80870" w:rsidRPr="00DE4441">
        <w:rPr>
          <w:rFonts w:ascii="Book Antiqua" w:hAnsi="Book Antiqua"/>
          <w:color w:val="auto"/>
          <w:sz w:val="24"/>
          <w:szCs w:val="24"/>
          <w:lang w:val="en-US"/>
        </w:rPr>
        <w:t xml:space="preserve"> The former RCT is comparing the study drug with losartan, </w:t>
      </w:r>
      <w:r w:rsidR="00262B08" w:rsidRPr="00DE4441">
        <w:rPr>
          <w:rFonts w:ascii="Book Antiqua" w:hAnsi="Book Antiqua"/>
          <w:color w:val="auto"/>
          <w:sz w:val="24"/>
          <w:szCs w:val="24"/>
          <w:lang w:val="en-US"/>
        </w:rPr>
        <w:t xml:space="preserve">and </w:t>
      </w:r>
      <w:r w:rsidR="00C80870" w:rsidRPr="00DE4441">
        <w:rPr>
          <w:rFonts w:ascii="Book Antiqua" w:hAnsi="Book Antiqua"/>
          <w:color w:val="auto"/>
          <w:sz w:val="24"/>
          <w:szCs w:val="24"/>
          <w:lang w:val="en-US"/>
        </w:rPr>
        <w:t>the latter with MMF.</w:t>
      </w:r>
    </w:p>
    <w:p w14:paraId="4803C1EC" w14:textId="77777777" w:rsidR="00DE4441" w:rsidRPr="00DE4441" w:rsidRDefault="00DE4441" w:rsidP="006E0093">
      <w:pPr>
        <w:spacing w:after="0" w:line="360" w:lineRule="auto"/>
        <w:ind w:firstLineChars="150" w:firstLine="360"/>
        <w:jc w:val="both"/>
        <w:rPr>
          <w:rFonts w:ascii="Book Antiqua" w:eastAsiaTheme="minorEastAsia" w:hAnsi="Book Antiqua"/>
          <w:color w:val="auto"/>
          <w:sz w:val="24"/>
          <w:szCs w:val="24"/>
          <w:lang w:val="en-US" w:eastAsia="zh-CN"/>
        </w:rPr>
      </w:pPr>
    </w:p>
    <w:p w14:paraId="53334D61" w14:textId="77777777" w:rsidR="000A5716" w:rsidRPr="00DE4441" w:rsidRDefault="00DE4441" w:rsidP="0020340B">
      <w:pPr>
        <w:spacing w:after="0" w:line="360" w:lineRule="auto"/>
        <w:jc w:val="both"/>
        <w:outlineLvl w:val="0"/>
        <w:rPr>
          <w:rFonts w:ascii="Book Antiqua" w:eastAsiaTheme="minorEastAsia" w:hAnsi="Book Antiqua"/>
          <w:b/>
          <w:color w:val="auto"/>
          <w:sz w:val="24"/>
          <w:szCs w:val="24"/>
          <w:lang w:val="en-US" w:eastAsia="zh-CN"/>
        </w:rPr>
      </w:pPr>
      <w:r w:rsidRPr="00DE4441">
        <w:rPr>
          <w:rFonts w:ascii="Book Antiqua" w:hAnsi="Book Antiqua"/>
          <w:b/>
          <w:color w:val="auto"/>
          <w:sz w:val="24"/>
          <w:szCs w:val="24"/>
          <w:lang w:val="en-US"/>
        </w:rPr>
        <w:t>CONCLUSION</w:t>
      </w:r>
    </w:p>
    <w:p w14:paraId="722C697D" w14:textId="77777777" w:rsidR="00273D87" w:rsidRPr="00DE4441" w:rsidRDefault="00273D87"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Patients affected </w:t>
      </w:r>
      <w:r w:rsidR="00262B08" w:rsidRPr="00DE4441">
        <w:rPr>
          <w:rFonts w:ascii="Book Antiqua" w:hAnsi="Book Antiqua"/>
          <w:color w:val="auto"/>
          <w:sz w:val="24"/>
          <w:szCs w:val="24"/>
          <w:lang w:val="en-US"/>
        </w:rPr>
        <w:t>by IgAN may present</w:t>
      </w:r>
      <w:r w:rsidRPr="00DE4441">
        <w:rPr>
          <w:rFonts w:ascii="Book Antiqua" w:hAnsi="Book Antiqua"/>
          <w:color w:val="auto"/>
          <w:sz w:val="24"/>
          <w:szCs w:val="24"/>
          <w:lang w:val="en-US"/>
        </w:rPr>
        <w:t xml:space="preserve"> extremely different clinical aspects</w:t>
      </w:r>
      <w:r w:rsidR="00262B08" w:rsidRPr="00DE4441">
        <w:rPr>
          <w:rFonts w:ascii="Book Antiqua" w:hAnsi="Book Antiqua"/>
          <w:color w:val="auto"/>
          <w:sz w:val="24"/>
          <w:szCs w:val="24"/>
          <w:lang w:val="en-US"/>
        </w:rPr>
        <w:t xml:space="preserve"> at diagnosis</w:t>
      </w:r>
      <w:r w:rsidRPr="00DE4441">
        <w:rPr>
          <w:rFonts w:ascii="Book Antiqua" w:hAnsi="Book Antiqua"/>
          <w:color w:val="auto"/>
          <w:sz w:val="24"/>
          <w:szCs w:val="24"/>
          <w:lang w:val="en-US"/>
        </w:rPr>
        <w:t xml:space="preserve">. The disease evolution also may differ ranging from a stable course </w:t>
      </w:r>
      <w:r w:rsidR="00262B08" w:rsidRPr="00DE4441">
        <w:rPr>
          <w:rFonts w:ascii="Book Antiqua" w:hAnsi="Book Antiqua"/>
          <w:color w:val="auto"/>
          <w:sz w:val="24"/>
          <w:szCs w:val="24"/>
          <w:lang w:val="en-US"/>
        </w:rPr>
        <w:t xml:space="preserve">of </w:t>
      </w:r>
      <w:r w:rsidRPr="00DE4441">
        <w:rPr>
          <w:rFonts w:ascii="Book Antiqua" w:hAnsi="Book Antiqua"/>
          <w:color w:val="auto"/>
          <w:sz w:val="24"/>
          <w:szCs w:val="24"/>
          <w:lang w:val="en-US"/>
        </w:rPr>
        <w:t>disease with no evolution to a disease rapidly evolving to ESRD. Accordingly, the therapeutic approache</w:t>
      </w:r>
      <w:r w:rsidR="00262B08" w:rsidRPr="00DE4441">
        <w:rPr>
          <w:rFonts w:ascii="Book Antiqua" w:hAnsi="Book Antiqua"/>
          <w:color w:val="auto"/>
          <w:sz w:val="24"/>
          <w:szCs w:val="24"/>
          <w:lang w:val="en-US"/>
        </w:rPr>
        <w:t xml:space="preserve">s may vary from only the need for frequent controls to check for disease evolution to </w:t>
      </w:r>
      <w:r w:rsidR="00DE4441">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careful supportive care for</w:t>
      </w:r>
      <w:r w:rsidR="00262B08" w:rsidRPr="00DE4441">
        <w:rPr>
          <w:rFonts w:ascii="Book Antiqua" w:hAnsi="Book Antiqua"/>
          <w:color w:val="auto"/>
          <w:sz w:val="24"/>
          <w:szCs w:val="24"/>
          <w:lang w:val="en-US"/>
        </w:rPr>
        <w:t xml:space="preserve"> patients with clinical signs, from</w:t>
      </w:r>
      <w:r w:rsidRPr="00DE4441">
        <w:rPr>
          <w:rFonts w:ascii="Book Antiqua" w:hAnsi="Book Antiqua"/>
          <w:color w:val="auto"/>
          <w:sz w:val="24"/>
          <w:szCs w:val="24"/>
          <w:lang w:val="en-US"/>
        </w:rPr>
        <w:t xml:space="preserve"> urinar</w:t>
      </w:r>
      <w:r w:rsidR="00262B08" w:rsidRPr="00DE4441">
        <w:rPr>
          <w:rFonts w:ascii="Book Antiqua" w:hAnsi="Book Antiqua"/>
          <w:color w:val="auto"/>
          <w:sz w:val="24"/>
          <w:szCs w:val="24"/>
          <w:lang w:val="en-US"/>
        </w:rPr>
        <w:t>y abnormalities, hypertension and</w:t>
      </w:r>
      <w:r w:rsidRPr="00DE4441">
        <w:rPr>
          <w:rFonts w:ascii="Book Antiqua" w:hAnsi="Book Antiqua"/>
          <w:color w:val="auto"/>
          <w:sz w:val="24"/>
          <w:szCs w:val="24"/>
          <w:lang w:val="en-US"/>
        </w:rPr>
        <w:t xml:space="preserve"> reduced GFR to intensive trea</w:t>
      </w:r>
      <w:r w:rsidR="00262B08" w:rsidRPr="00DE4441">
        <w:rPr>
          <w:rFonts w:ascii="Book Antiqua" w:hAnsi="Book Antiqua"/>
          <w:color w:val="auto"/>
          <w:sz w:val="24"/>
          <w:szCs w:val="24"/>
          <w:lang w:val="en-US"/>
        </w:rPr>
        <w:t>tment in patients with rapid</w:t>
      </w:r>
      <w:r w:rsidRPr="00DE4441">
        <w:rPr>
          <w:rFonts w:ascii="Book Antiqua" w:hAnsi="Book Antiqua"/>
          <w:color w:val="auto"/>
          <w:sz w:val="24"/>
          <w:szCs w:val="24"/>
          <w:lang w:val="en-US"/>
        </w:rPr>
        <w:t xml:space="preserve"> evolution.</w:t>
      </w:r>
    </w:p>
    <w:p w14:paraId="2CD7C5CA" w14:textId="77777777" w:rsidR="00273D87" w:rsidRPr="00DE4441" w:rsidRDefault="00262B08"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Because</w:t>
      </w:r>
      <w:r w:rsidR="00273D87" w:rsidRPr="00DE4441">
        <w:rPr>
          <w:rFonts w:ascii="Book Antiqua" w:hAnsi="Book Antiqua"/>
          <w:color w:val="auto"/>
          <w:sz w:val="24"/>
          <w:szCs w:val="24"/>
          <w:lang w:val="en-US"/>
        </w:rPr>
        <w:t xml:space="preserve"> the so called “</w:t>
      </w:r>
      <w:r w:rsidR="00EA06FF" w:rsidRPr="00DE4441">
        <w:rPr>
          <w:rFonts w:ascii="Book Antiqua" w:hAnsi="Book Antiqua"/>
          <w:color w:val="auto"/>
          <w:sz w:val="24"/>
          <w:szCs w:val="24"/>
          <w:lang w:val="en-US"/>
        </w:rPr>
        <w:t>silent majority</w:t>
      </w:r>
      <w:r w:rsidR="00273D87" w:rsidRPr="00DE4441">
        <w:rPr>
          <w:rFonts w:ascii="Book Antiqua" w:hAnsi="Book Antiqua"/>
          <w:color w:val="auto"/>
          <w:sz w:val="24"/>
          <w:szCs w:val="24"/>
          <w:lang w:val="en-US"/>
        </w:rPr>
        <w:t>” does not have any disease evolution, the major problem is to identif</w:t>
      </w:r>
      <w:r w:rsidRPr="00DE4441">
        <w:rPr>
          <w:rFonts w:ascii="Book Antiqua" w:hAnsi="Book Antiqua"/>
          <w:color w:val="auto"/>
          <w:sz w:val="24"/>
          <w:szCs w:val="24"/>
          <w:lang w:val="en-US"/>
        </w:rPr>
        <w:t>y those patients who will have</w:t>
      </w:r>
      <w:r w:rsidR="00273D87" w:rsidRPr="00DE4441">
        <w:rPr>
          <w:rFonts w:ascii="Book Antiqua" w:hAnsi="Book Antiqua"/>
          <w:color w:val="auto"/>
          <w:sz w:val="24"/>
          <w:szCs w:val="24"/>
          <w:lang w:val="en-US"/>
        </w:rPr>
        <w:t xml:space="preserve"> disease evolution in the future. Histological and biological markers have been</w:t>
      </w:r>
      <w:r w:rsidRPr="00DE4441">
        <w:rPr>
          <w:rFonts w:ascii="Book Antiqua" w:hAnsi="Book Antiqua"/>
          <w:color w:val="auto"/>
          <w:sz w:val="24"/>
          <w:szCs w:val="24"/>
          <w:lang w:val="en-US"/>
        </w:rPr>
        <w:t xml:space="preserve"> proposed in an attempt to identify</w:t>
      </w:r>
      <w:r w:rsidR="00273D87" w:rsidRPr="00DE4441">
        <w:rPr>
          <w:rFonts w:ascii="Book Antiqua" w:hAnsi="Book Antiqua"/>
          <w:color w:val="auto"/>
          <w:sz w:val="24"/>
          <w:szCs w:val="24"/>
          <w:lang w:val="en-US"/>
        </w:rPr>
        <w:t xml:space="preserve"> such patients</w:t>
      </w:r>
      <w:r w:rsidR="00334A02" w:rsidRPr="00DE4441">
        <w:rPr>
          <w:rFonts w:ascii="Book Antiqua" w:hAnsi="Book Antiqua"/>
          <w:color w:val="auto"/>
          <w:sz w:val="24"/>
          <w:szCs w:val="24"/>
          <w:lang w:val="en-US"/>
        </w:rPr>
        <w:t>, but</w:t>
      </w:r>
      <w:r w:rsidRPr="00DE4441">
        <w:rPr>
          <w:rFonts w:ascii="Book Antiqua" w:hAnsi="Book Antiqua"/>
          <w:color w:val="auto"/>
          <w:sz w:val="24"/>
          <w:szCs w:val="24"/>
          <w:lang w:val="en-US"/>
        </w:rPr>
        <w:t>,</w:t>
      </w:r>
      <w:r w:rsidR="00334A02" w:rsidRPr="00DE4441">
        <w:rPr>
          <w:rFonts w:ascii="Book Antiqua" w:hAnsi="Book Antiqua"/>
          <w:color w:val="auto"/>
          <w:sz w:val="24"/>
          <w:szCs w:val="24"/>
          <w:lang w:val="en-US"/>
        </w:rPr>
        <w:t xml:space="preserve"> to date</w:t>
      </w:r>
      <w:r w:rsidRPr="00DE4441">
        <w:rPr>
          <w:rFonts w:ascii="Book Antiqua" w:hAnsi="Book Antiqua"/>
          <w:color w:val="auto"/>
          <w:sz w:val="24"/>
          <w:szCs w:val="24"/>
          <w:lang w:val="en-US"/>
        </w:rPr>
        <w:t>,</w:t>
      </w:r>
      <w:r w:rsidR="00334A02" w:rsidRPr="00DE4441">
        <w:rPr>
          <w:rFonts w:ascii="Book Antiqua" w:hAnsi="Book Antiqua"/>
          <w:color w:val="auto"/>
          <w:sz w:val="24"/>
          <w:szCs w:val="24"/>
          <w:lang w:val="en-US"/>
        </w:rPr>
        <w:t xml:space="preserve"> the clinical markers represent the</w:t>
      </w:r>
      <w:r w:rsidRPr="00DE4441">
        <w:rPr>
          <w:rFonts w:ascii="Book Antiqua" w:hAnsi="Book Antiqua"/>
          <w:color w:val="auto"/>
          <w:sz w:val="24"/>
          <w:szCs w:val="24"/>
          <w:lang w:val="en-US"/>
        </w:rPr>
        <w:t xml:space="preserve"> optimal tool for monitoring</w:t>
      </w:r>
      <w:r w:rsidR="00334A02" w:rsidRPr="00DE4441">
        <w:rPr>
          <w:rFonts w:ascii="Book Antiqua" w:hAnsi="Book Antiqua"/>
          <w:color w:val="auto"/>
          <w:sz w:val="24"/>
          <w:szCs w:val="24"/>
          <w:lang w:val="en-US"/>
        </w:rPr>
        <w:t xml:space="preserve"> IgAN patients.</w:t>
      </w:r>
    </w:p>
    <w:p w14:paraId="6CCBA714" w14:textId="77777777" w:rsidR="00334A02" w:rsidRPr="00DE4441" w:rsidRDefault="00334A02"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Patients with stable disease with no</w:t>
      </w:r>
      <w:r w:rsidR="00262B08" w:rsidRPr="00DE4441">
        <w:rPr>
          <w:rFonts w:ascii="Book Antiqua" w:hAnsi="Book Antiqua"/>
          <w:color w:val="auto"/>
          <w:sz w:val="24"/>
          <w:szCs w:val="24"/>
          <w:lang w:val="en-US"/>
        </w:rPr>
        <w:t xml:space="preserve"> sign of disease evolution </w:t>
      </w:r>
      <w:r w:rsidRPr="00DE4441">
        <w:rPr>
          <w:rFonts w:ascii="Book Antiqua" w:hAnsi="Book Antiqua"/>
          <w:color w:val="auto"/>
          <w:sz w:val="24"/>
          <w:szCs w:val="24"/>
          <w:lang w:val="en-US"/>
        </w:rPr>
        <w:t xml:space="preserve">only </w:t>
      </w:r>
      <w:r w:rsidR="00262B08" w:rsidRPr="00DE4441">
        <w:rPr>
          <w:rFonts w:ascii="Book Antiqua" w:hAnsi="Book Antiqua"/>
          <w:color w:val="auto"/>
          <w:sz w:val="24"/>
          <w:szCs w:val="24"/>
          <w:lang w:val="en-US"/>
        </w:rPr>
        <w:t xml:space="preserve">need </w:t>
      </w:r>
      <w:r w:rsidRPr="00DE4441">
        <w:rPr>
          <w:rFonts w:ascii="Book Antiqua" w:hAnsi="Book Antiqua"/>
          <w:color w:val="auto"/>
          <w:sz w:val="24"/>
          <w:szCs w:val="24"/>
          <w:lang w:val="en-US"/>
        </w:rPr>
        <w:t>to</w:t>
      </w:r>
      <w:r w:rsidR="00262B08" w:rsidRPr="00DE4441">
        <w:rPr>
          <w:rFonts w:ascii="Book Antiqua" w:hAnsi="Book Antiqua"/>
          <w:color w:val="auto"/>
          <w:sz w:val="24"/>
          <w:szCs w:val="24"/>
          <w:lang w:val="en-US"/>
        </w:rPr>
        <w:t xml:space="preserve"> be monitored. Patients with slow</w:t>
      </w:r>
      <w:r w:rsidRPr="00DE4441">
        <w:rPr>
          <w:rFonts w:ascii="Book Antiqua" w:hAnsi="Book Antiqua"/>
          <w:color w:val="auto"/>
          <w:sz w:val="24"/>
          <w:szCs w:val="24"/>
          <w:lang w:val="en-US"/>
        </w:rPr>
        <w:t xml:space="preserve"> evolving </w:t>
      </w:r>
      <w:r w:rsidR="00262B08" w:rsidRPr="00DE4441">
        <w:rPr>
          <w:rFonts w:ascii="Book Antiqua" w:hAnsi="Book Antiqua"/>
          <w:color w:val="auto"/>
          <w:sz w:val="24"/>
          <w:szCs w:val="24"/>
          <w:lang w:val="en-US"/>
        </w:rPr>
        <w:t>disease and</w:t>
      </w:r>
      <w:r w:rsidRPr="00DE4441">
        <w:rPr>
          <w:rFonts w:ascii="Book Antiqua" w:hAnsi="Book Antiqua"/>
          <w:color w:val="auto"/>
          <w:sz w:val="24"/>
          <w:szCs w:val="24"/>
          <w:lang w:val="en-US"/>
        </w:rPr>
        <w:t xml:space="preserve"> low level proteinuria, in addition to be</w:t>
      </w:r>
      <w:r w:rsidR="00262B08" w:rsidRPr="00DE4441">
        <w:rPr>
          <w:rFonts w:ascii="Book Antiqua" w:hAnsi="Book Antiqua"/>
          <w:color w:val="auto"/>
          <w:sz w:val="24"/>
          <w:szCs w:val="24"/>
          <w:lang w:val="en-US"/>
        </w:rPr>
        <w:t xml:space="preserve">ing </w:t>
      </w:r>
      <w:r w:rsidR="00DE4441">
        <w:rPr>
          <w:rFonts w:ascii="Book Antiqua" w:hAnsi="Book Antiqua"/>
          <w:color w:val="auto"/>
          <w:sz w:val="24"/>
          <w:szCs w:val="24"/>
          <w:lang w:val="en-US"/>
        </w:rPr>
        <w:t>monitored, need</w:t>
      </w:r>
      <w:r w:rsidR="00DE4441">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optimal supportive care. In recent years</w:t>
      </w:r>
      <w:r w:rsidR="00262B08" w:rsidRPr="00DE4441">
        <w:rPr>
          <w:rFonts w:ascii="Book Antiqua" w:hAnsi="Book Antiqua"/>
          <w:color w:val="auto"/>
          <w:sz w:val="24"/>
          <w:szCs w:val="24"/>
          <w:lang w:val="en-US"/>
        </w:rPr>
        <w:t xml:space="preserve">, </w:t>
      </w:r>
      <w:r w:rsidRPr="00DE4441">
        <w:rPr>
          <w:rFonts w:ascii="Book Antiqua" w:hAnsi="Book Antiqua"/>
          <w:color w:val="auto"/>
          <w:sz w:val="24"/>
          <w:szCs w:val="24"/>
          <w:lang w:val="en-US"/>
        </w:rPr>
        <w:t xml:space="preserve"> treatment with corticosteroids may be useful for such patients and is recommended by the guidelines.</w:t>
      </w:r>
    </w:p>
    <w:p w14:paraId="5BD59C28" w14:textId="77777777" w:rsidR="00334A02" w:rsidRPr="00DE4441" w:rsidRDefault="00262B08"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lastRenderedPageBreak/>
        <w:t>I</w:t>
      </w:r>
      <w:r w:rsidR="00334A02" w:rsidRPr="00DE4441">
        <w:rPr>
          <w:rFonts w:ascii="Book Antiqua" w:hAnsi="Book Antiqua"/>
          <w:color w:val="auto"/>
          <w:sz w:val="24"/>
          <w:szCs w:val="24"/>
          <w:lang w:val="en-US"/>
        </w:rPr>
        <w:t xml:space="preserve">ntensive treatment with corticosteroids and other immunosuppressants should only be reserved for patients with rapidly progressive disease or with </w:t>
      </w:r>
      <w:r w:rsidRPr="00DE4441">
        <w:rPr>
          <w:rFonts w:ascii="Book Antiqua" w:hAnsi="Book Antiqua"/>
          <w:color w:val="auto"/>
          <w:sz w:val="24"/>
          <w:szCs w:val="24"/>
          <w:lang w:val="en-US"/>
        </w:rPr>
        <w:t xml:space="preserve">a </w:t>
      </w:r>
      <w:r w:rsidR="00334A02" w:rsidRPr="00DE4441">
        <w:rPr>
          <w:rFonts w:ascii="Book Antiqua" w:hAnsi="Book Antiqua"/>
          <w:color w:val="auto"/>
          <w:sz w:val="24"/>
          <w:szCs w:val="24"/>
          <w:lang w:val="en-US"/>
        </w:rPr>
        <w:t xml:space="preserve">histological picture of </w:t>
      </w:r>
      <w:r w:rsidRPr="00DE4441">
        <w:rPr>
          <w:rFonts w:ascii="Book Antiqua" w:hAnsi="Book Antiqua"/>
          <w:color w:val="auto"/>
          <w:sz w:val="24"/>
          <w:szCs w:val="24"/>
          <w:lang w:val="en-US"/>
        </w:rPr>
        <w:t>extra</w:t>
      </w:r>
      <w:r w:rsidR="00EA06FF" w:rsidRPr="00DE4441">
        <w:rPr>
          <w:rFonts w:ascii="Book Antiqua" w:hAnsi="Book Antiqua"/>
          <w:color w:val="auto"/>
          <w:sz w:val="24"/>
          <w:szCs w:val="24"/>
          <w:lang w:val="en-US"/>
        </w:rPr>
        <w:t>capillary</w:t>
      </w:r>
      <w:r w:rsidR="00334A02" w:rsidRPr="00DE4441">
        <w:rPr>
          <w:rFonts w:ascii="Book Antiqua" w:hAnsi="Book Antiqua"/>
          <w:color w:val="auto"/>
          <w:sz w:val="24"/>
          <w:szCs w:val="24"/>
          <w:lang w:val="en-US"/>
        </w:rPr>
        <w:t xml:space="preserve"> glomerulonephritis or with nephrotic proteinuria.</w:t>
      </w:r>
    </w:p>
    <w:p w14:paraId="2CD487F8" w14:textId="77777777" w:rsidR="00334A02" w:rsidRPr="00DE4441" w:rsidRDefault="00334A02"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Several RCTs concerning new drugs</w:t>
      </w:r>
      <w:r w:rsidR="00262B08" w:rsidRPr="00DE4441">
        <w:rPr>
          <w:rFonts w:ascii="Book Antiqua" w:hAnsi="Book Antiqua"/>
          <w:color w:val="auto"/>
          <w:sz w:val="24"/>
          <w:szCs w:val="24"/>
          <w:lang w:val="en-US"/>
        </w:rPr>
        <w:t xml:space="preserve"> are included</w:t>
      </w:r>
      <w:r w:rsidRPr="00DE4441">
        <w:rPr>
          <w:rFonts w:ascii="Book Antiqua" w:hAnsi="Book Antiqua"/>
          <w:color w:val="auto"/>
          <w:sz w:val="24"/>
          <w:szCs w:val="24"/>
          <w:lang w:val="en-US"/>
        </w:rPr>
        <w:t xml:space="preserve"> in the international registries, but only some trial</w:t>
      </w:r>
      <w:r w:rsidR="00262B08" w:rsidRPr="00DE4441">
        <w:rPr>
          <w:rFonts w:ascii="Book Antiqua" w:hAnsi="Book Antiqua"/>
          <w:color w:val="auto"/>
          <w:sz w:val="24"/>
          <w:szCs w:val="24"/>
          <w:lang w:val="en-US"/>
        </w:rPr>
        <w:t xml:space="preserve">s are </w:t>
      </w:r>
      <w:r w:rsidRPr="00DE4441">
        <w:rPr>
          <w:rFonts w:ascii="Book Antiqua" w:hAnsi="Book Antiqua"/>
          <w:color w:val="auto"/>
          <w:sz w:val="24"/>
          <w:szCs w:val="24"/>
          <w:lang w:val="en-US"/>
        </w:rPr>
        <w:t xml:space="preserve"> enrolling patients.</w:t>
      </w:r>
    </w:p>
    <w:p w14:paraId="7070FBF9" w14:textId="77777777" w:rsidR="00334A02" w:rsidRPr="00DE4441" w:rsidRDefault="00F153B1" w:rsidP="006E0093">
      <w:pPr>
        <w:spacing w:after="0" w:line="360" w:lineRule="auto"/>
        <w:ind w:firstLineChars="150" w:firstLine="360"/>
        <w:jc w:val="both"/>
        <w:rPr>
          <w:rFonts w:ascii="Book Antiqua" w:hAnsi="Book Antiqua"/>
          <w:color w:val="auto"/>
          <w:sz w:val="24"/>
          <w:szCs w:val="24"/>
          <w:lang w:val="en-US"/>
        </w:rPr>
      </w:pPr>
      <w:r w:rsidRPr="00DE4441">
        <w:rPr>
          <w:rFonts w:ascii="Book Antiqua" w:hAnsi="Book Antiqua"/>
          <w:color w:val="auto"/>
          <w:sz w:val="24"/>
          <w:szCs w:val="24"/>
          <w:lang w:val="en-US"/>
        </w:rPr>
        <w:t>In any case</w:t>
      </w:r>
      <w:r w:rsidR="00334A02" w:rsidRPr="00DE4441">
        <w:rPr>
          <w:rFonts w:ascii="Book Antiqua" w:hAnsi="Book Antiqua"/>
          <w:color w:val="auto"/>
          <w:sz w:val="24"/>
          <w:szCs w:val="24"/>
          <w:lang w:val="en-US"/>
        </w:rPr>
        <w:t>, these new drugs</w:t>
      </w:r>
      <w:r w:rsidRPr="00DE4441">
        <w:rPr>
          <w:rFonts w:ascii="Book Antiqua" w:hAnsi="Book Antiqua"/>
          <w:color w:val="auto"/>
          <w:sz w:val="24"/>
          <w:szCs w:val="24"/>
          <w:lang w:val="en-US"/>
        </w:rPr>
        <w:t xml:space="preserve"> should be</w:t>
      </w:r>
      <w:r w:rsidR="005331B5" w:rsidRPr="00DE4441">
        <w:rPr>
          <w:rFonts w:ascii="Book Antiqua" w:hAnsi="Book Antiqua"/>
          <w:color w:val="auto"/>
          <w:sz w:val="24"/>
          <w:szCs w:val="24"/>
          <w:lang w:val="en-US"/>
        </w:rPr>
        <w:t xml:space="preserve"> reserved for high risk patients and </w:t>
      </w:r>
      <w:r w:rsidRPr="00DE4441">
        <w:rPr>
          <w:rFonts w:ascii="Book Antiqua" w:hAnsi="Book Antiqua"/>
          <w:color w:val="auto"/>
          <w:sz w:val="24"/>
          <w:szCs w:val="24"/>
          <w:lang w:val="en-US"/>
        </w:rPr>
        <w:t xml:space="preserve">should not be used until validated </w:t>
      </w:r>
      <w:r w:rsidR="005331B5" w:rsidRPr="00DE4441">
        <w:rPr>
          <w:rFonts w:ascii="Book Antiqua" w:hAnsi="Book Antiqua"/>
          <w:color w:val="auto"/>
          <w:sz w:val="24"/>
          <w:szCs w:val="24"/>
          <w:lang w:val="en-US"/>
        </w:rPr>
        <w:t xml:space="preserve"> in large studies for a long period of time.</w:t>
      </w:r>
    </w:p>
    <w:p w14:paraId="397F7937" w14:textId="77777777" w:rsidR="00054E8D" w:rsidRPr="00DE4441" w:rsidRDefault="00054E8D" w:rsidP="006E0093">
      <w:pPr>
        <w:spacing w:after="0" w:line="360" w:lineRule="auto"/>
        <w:jc w:val="both"/>
        <w:rPr>
          <w:rFonts w:ascii="Book Antiqua" w:hAnsi="Book Antiqua"/>
          <w:color w:val="auto"/>
          <w:sz w:val="24"/>
          <w:szCs w:val="24"/>
          <w:lang w:val="en-US"/>
        </w:rPr>
      </w:pPr>
    </w:p>
    <w:p w14:paraId="6A5A1343" w14:textId="77777777" w:rsidR="00BD49E9" w:rsidRPr="008647D6" w:rsidRDefault="00BD49E9" w:rsidP="006E0093">
      <w:pPr>
        <w:pStyle w:val="ListParagraph"/>
        <w:spacing w:after="0" w:line="360" w:lineRule="auto"/>
        <w:ind w:left="0"/>
        <w:jc w:val="both"/>
        <w:rPr>
          <w:rFonts w:ascii="Book Antiqua" w:hAnsi="Book Antiqua"/>
          <w:color w:val="auto"/>
          <w:sz w:val="24"/>
          <w:szCs w:val="24"/>
        </w:rPr>
      </w:pPr>
    </w:p>
    <w:p w14:paraId="1CA1DAD7" w14:textId="77777777" w:rsidR="00BD49E9" w:rsidRPr="00DE4441" w:rsidRDefault="00BD49E9" w:rsidP="006E0093">
      <w:pPr>
        <w:pStyle w:val="ListParagraph"/>
        <w:spacing w:after="0" w:line="360" w:lineRule="auto"/>
        <w:ind w:left="0"/>
        <w:jc w:val="both"/>
        <w:rPr>
          <w:rFonts w:ascii="Book Antiqua" w:hAnsi="Book Antiqua"/>
          <w:color w:val="auto"/>
          <w:sz w:val="24"/>
          <w:szCs w:val="24"/>
        </w:rPr>
      </w:pPr>
    </w:p>
    <w:p w14:paraId="08553A5B" w14:textId="77777777" w:rsidR="000D51EE" w:rsidRPr="00DE4441" w:rsidRDefault="000D51EE" w:rsidP="006E0093">
      <w:pPr>
        <w:pStyle w:val="ListParagraph"/>
        <w:spacing w:after="0" w:line="360" w:lineRule="auto"/>
        <w:ind w:left="0"/>
        <w:jc w:val="both"/>
        <w:rPr>
          <w:rFonts w:ascii="Book Antiqua" w:hAnsi="Book Antiqua"/>
          <w:color w:val="auto"/>
          <w:sz w:val="24"/>
          <w:szCs w:val="24"/>
        </w:rPr>
      </w:pPr>
    </w:p>
    <w:p w14:paraId="48AC7D24" w14:textId="77777777" w:rsidR="000D51EE" w:rsidRPr="00DE4441" w:rsidRDefault="000D51EE" w:rsidP="006E0093">
      <w:pPr>
        <w:pStyle w:val="ListParagraph"/>
        <w:spacing w:after="0" w:line="360" w:lineRule="auto"/>
        <w:ind w:left="0"/>
        <w:jc w:val="both"/>
        <w:rPr>
          <w:rFonts w:ascii="Book Antiqua" w:hAnsi="Book Antiqua"/>
          <w:color w:val="auto"/>
          <w:sz w:val="24"/>
          <w:szCs w:val="24"/>
        </w:rPr>
      </w:pPr>
    </w:p>
    <w:p w14:paraId="1C499DE1" w14:textId="77777777" w:rsidR="008647D6" w:rsidRDefault="008647D6" w:rsidP="006E0093">
      <w:pPr>
        <w:suppressAutoHyphens w:val="0"/>
        <w:spacing w:after="0"/>
        <w:jc w:val="both"/>
        <w:rPr>
          <w:rFonts w:ascii="Book Antiqua" w:eastAsia="Times New Roman" w:hAnsi="Book Antiqua" w:cs="Times New Roman"/>
          <w:b/>
          <w:bCs/>
          <w:color w:val="auto"/>
          <w:sz w:val="24"/>
          <w:szCs w:val="24"/>
          <w:lang w:eastAsia="it-IT"/>
        </w:rPr>
      </w:pPr>
      <w:r>
        <w:br w:type="page"/>
      </w:r>
    </w:p>
    <w:p w14:paraId="4F3A855F" w14:textId="77777777" w:rsidR="00BD49E9" w:rsidRPr="008647D6" w:rsidRDefault="00BD49E9" w:rsidP="0020340B">
      <w:pPr>
        <w:pStyle w:val="Heading1"/>
        <w:jc w:val="both"/>
      </w:pPr>
      <w:r w:rsidRPr="008647D6">
        <w:lastRenderedPageBreak/>
        <w:t>REFERENCES</w:t>
      </w:r>
    </w:p>
    <w:p w14:paraId="131B760A"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1 </w:t>
      </w:r>
      <w:r w:rsidRPr="005E1109">
        <w:rPr>
          <w:rFonts w:ascii="Book Antiqua" w:eastAsia="宋体" w:hAnsi="Book Antiqua" w:cs="宋体"/>
          <w:b/>
          <w:bCs/>
          <w:sz w:val="24"/>
          <w:szCs w:val="24"/>
        </w:rPr>
        <w:t>Salvadori M</w:t>
      </w:r>
      <w:r w:rsidRPr="005E1109">
        <w:rPr>
          <w:rFonts w:ascii="Book Antiqua" w:eastAsia="宋体" w:hAnsi="Book Antiqua" w:cs="宋体"/>
          <w:sz w:val="24"/>
          <w:szCs w:val="24"/>
        </w:rPr>
        <w:t>, Rosso G. Update on immunoglobulin A nephropathy, Part I: Pathophysiology. </w:t>
      </w:r>
      <w:r w:rsidRPr="005E1109">
        <w:rPr>
          <w:rFonts w:ascii="Book Antiqua" w:eastAsia="宋体" w:hAnsi="Book Antiqua" w:cs="宋体"/>
          <w:i/>
          <w:iCs/>
          <w:sz w:val="24"/>
          <w:szCs w:val="24"/>
        </w:rPr>
        <w:t>World J Nephrol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4</w:t>
      </w:r>
      <w:r w:rsidRPr="005E1109">
        <w:rPr>
          <w:rFonts w:ascii="Book Antiqua" w:eastAsia="宋体" w:hAnsi="Book Antiqua" w:cs="宋体"/>
          <w:sz w:val="24"/>
          <w:szCs w:val="24"/>
        </w:rPr>
        <w:t>: 455-467 [PMID: 26380197 DOI: 10.5527/wjn.v4.i4.455]</w:t>
      </w:r>
    </w:p>
    <w:p w14:paraId="1F8C200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2 </w:t>
      </w:r>
      <w:r w:rsidRPr="005E1109">
        <w:rPr>
          <w:rFonts w:ascii="Book Antiqua" w:eastAsia="宋体" w:hAnsi="Book Antiqua" w:cs="宋体"/>
          <w:b/>
          <w:bCs/>
          <w:sz w:val="24"/>
          <w:szCs w:val="24"/>
        </w:rPr>
        <w:t>Floege J</w:t>
      </w:r>
      <w:r w:rsidRPr="005E1109">
        <w:rPr>
          <w:rFonts w:ascii="Book Antiqua" w:eastAsia="宋体" w:hAnsi="Book Antiqua" w:cs="宋体"/>
          <w:sz w:val="24"/>
          <w:szCs w:val="24"/>
        </w:rPr>
        <w:t>, Eitner F. Current therapy for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22</w:t>
      </w:r>
      <w:r w:rsidRPr="005E1109">
        <w:rPr>
          <w:rFonts w:ascii="Book Antiqua" w:eastAsia="宋体" w:hAnsi="Book Antiqua" w:cs="宋体"/>
          <w:sz w:val="24"/>
          <w:szCs w:val="24"/>
        </w:rPr>
        <w:t>: 1785-1794 [PMID: 21903997 DOI: 10.1681/ASN.2011030221]</w:t>
      </w:r>
    </w:p>
    <w:p w14:paraId="5DB5371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3 </w:t>
      </w:r>
      <w:r w:rsidRPr="005E1109">
        <w:rPr>
          <w:rFonts w:ascii="Book Antiqua" w:eastAsia="宋体" w:hAnsi="Book Antiqua" w:cs="宋体"/>
          <w:b/>
          <w:bCs/>
          <w:sz w:val="24"/>
          <w:szCs w:val="24"/>
        </w:rPr>
        <w:t>D'Amico G</w:t>
      </w:r>
      <w:r w:rsidRPr="005E1109">
        <w:rPr>
          <w:rFonts w:ascii="Book Antiqua" w:eastAsia="宋体" w:hAnsi="Book Antiqua" w:cs="宋体"/>
          <w:sz w:val="24"/>
          <w:szCs w:val="24"/>
        </w:rPr>
        <w:t>. Natural history of idiopathic IgA nephropathy and factors predictive of disease outcome. </w:t>
      </w:r>
      <w:r w:rsidRPr="005E1109">
        <w:rPr>
          <w:rFonts w:ascii="Book Antiqua" w:eastAsia="宋体" w:hAnsi="Book Antiqua" w:cs="宋体"/>
          <w:i/>
          <w:iCs/>
          <w:sz w:val="24"/>
          <w:szCs w:val="24"/>
        </w:rPr>
        <w:t>Semin Nephrol</w:t>
      </w:r>
      <w:r w:rsidRPr="005E1109">
        <w:rPr>
          <w:rFonts w:ascii="Book Antiqua" w:eastAsia="宋体" w:hAnsi="Book Antiqua" w:cs="宋体"/>
          <w:sz w:val="24"/>
          <w:szCs w:val="24"/>
        </w:rPr>
        <w:t> 2004; </w:t>
      </w:r>
      <w:r w:rsidRPr="005E1109">
        <w:rPr>
          <w:rFonts w:ascii="Book Antiqua" w:eastAsia="宋体" w:hAnsi="Book Antiqua" w:cs="宋体"/>
          <w:b/>
          <w:bCs/>
          <w:sz w:val="24"/>
          <w:szCs w:val="24"/>
        </w:rPr>
        <w:t>24</w:t>
      </w:r>
      <w:r w:rsidRPr="005E1109">
        <w:rPr>
          <w:rFonts w:ascii="Book Antiqua" w:eastAsia="宋体" w:hAnsi="Book Antiqua" w:cs="宋体"/>
          <w:sz w:val="24"/>
          <w:szCs w:val="24"/>
        </w:rPr>
        <w:t>: 179-196 [PMID: 15156525 DOI: 10.1016/j.semnephrol.2004.01.001]</w:t>
      </w:r>
    </w:p>
    <w:p w14:paraId="0C0FF81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4 </w:t>
      </w:r>
      <w:r w:rsidRPr="005E1109">
        <w:rPr>
          <w:rFonts w:ascii="Book Antiqua" w:eastAsia="宋体" w:hAnsi="Book Antiqua" w:cs="宋体"/>
          <w:b/>
          <w:bCs/>
          <w:sz w:val="24"/>
          <w:szCs w:val="24"/>
        </w:rPr>
        <w:t>Waldherr R</w:t>
      </w:r>
      <w:r w:rsidRPr="005E1109">
        <w:rPr>
          <w:rFonts w:ascii="Book Antiqua" w:eastAsia="宋体" w:hAnsi="Book Antiqua" w:cs="宋体"/>
          <w:sz w:val="24"/>
          <w:szCs w:val="24"/>
        </w:rPr>
        <w:t>, Rambausek M, Duncker WD, Ritz E. Frequency of mesangial IgA deposits in a non-selected autopsy series.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1989; </w:t>
      </w:r>
      <w:r w:rsidRPr="005E1109">
        <w:rPr>
          <w:rFonts w:ascii="Book Antiqua" w:eastAsia="宋体" w:hAnsi="Book Antiqua" w:cs="宋体"/>
          <w:b/>
          <w:bCs/>
          <w:sz w:val="24"/>
          <w:szCs w:val="24"/>
        </w:rPr>
        <w:t>4</w:t>
      </w:r>
      <w:r w:rsidRPr="005E1109">
        <w:rPr>
          <w:rFonts w:ascii="Book Antiqua" w:eastAsia="宋体" w:hAnsi="Book Antiqua" w:cs="宋体"/>
          <w:sz w:val="24"/>
          <w:szCs w:val="24"/>
        </w:rPr>
        <w:t>: 943-946 [PMID: 2516884]</w:t>
      </w:r>
    </w:p>
    <w:p w14:paraId="5BADC97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5 </w:t>
      </w:r>
      <w:r w:rsidRPr="005E1109">
        <w:rPr>
          <w:rFonts w:ascii="Book Antiqua" w:eastAsia="宋体" w:hAnsi="Book Antiqua" w:cs="宋体"/>
          <w:b/>
          <w:bCs/>
          <w:sz w:val="24"/>
          <w:szCs w:val="24"/>
        </w:rPr>
        <w:t>Suzuki K</w:t>
      </w:r>
      <w:r w:rsidRPr="005E1109">
        <w:rPr>
          <w:rFonts w:ascii="Book Antiqua" w:eastAsia="宋体" w:hAnsi="Book Antiqua" w:cs="宋体"/>
          <w:sz w:val="24"/>
          <w:szCs w:val="24"/>
        </w:rPr>
        <w:t>, Honda K, Tanabe K, Toma H, Nihei H, Yamaguchi Y. Incidence of latent mesangial IgA deposition in renal allograft donors in Japan.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2003; </w:t>
      </w:r>
      <w:r w:rsidRPr="005E1109">
        <w:rPr>
          <w:rFonts w:ascii="Book Antiqua" w:eastAsia="宋体" w:hAnsi="Book Antiqua" w:cs="宋体"/>
          <w:b/>
          <w:bCs/>
          <w:sz w:val="24"/>
          <w:szCs w:val="24"/>
        </w:rPr>
        <w:t>63</w:t>
      </w:r>
      <w:r w:rsidRPr="005E1109">
        <w:rPr>
          <w:rFonts w:ascii="Book Antiqua" w:eastAsia="宋体" w:hAnsi="Book Antiqua" w:cs="宋体"/>
          <w:sz w:val="24"/>
          <w:szCs w:val="24"/>
        </w:rPr>
        <w:t>: 2286-2294 [PMI</w:t>
      </w:r>
      <w:r>
        <w:rPr>
          <w:rFonts w:ascii="Book Antiqua" w:eastAsia="宋体" w:hAnsi="Book Antiqua" w:cs="宋体"/>
          <w:sz w:val="24"/>
          <w:szCs w:val="24"/>
        </w:rPr>
        <w:t>D: 12753320 DOI: 10.1046/j.1523</w:t>
      </w:r>
      <w:r w:rsidRPr="005E1109">
        <w:rPr>
          <w:rFonts w:ascii="Book Antiqua" w:eastAsia="宋体" w:hAnsi="Book Antiqua" w:cs="宋体"/>
          <w:sz w:val="24"/>
          <w:szCs w:val="24"/>
        </w:rPr>
        <w:t>]</w:t>
      </w:r>
    </w:p>
    <w:p w14:paraId="3517F4FD"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6 </w:t>
      </w:r>
      <w:r w:rsidRPr="005E1109">
        <w:rPr>
          <w:rFonts w:ascii="Book Antiqua" w:eastAsia="宋体" w:hAnsi="Book Antiqua" w:cs="宋体"/>
          <w:b/>
          <w:bCs/>
          <w:sz w:val="24"/>
          <w:szCs w:val="24"/>
        </w:rPr>
        <w:t>Szeto CC</w:t>
      </w:r>
      <w:r w:rsidRPr="005E1109">
        <w:rPr>
          <w:rFonts w:ascii="Book Antiqua" w:eastAsia="宋体" w:hAnsi="Book Antiqua" w:cs="宋体"/>
          <w:sz w:val="24"/>
          <w:szCs w:val="24"/>
        </w:rPr>
        <w:t>, Lai FM, To KF, Wong TY, Chow KM, Choi PC, Lui SF, Li PK. The natural history of immunoglobulin a nephropathy among patients with hematuria and minimal proteinuria. </w:t>
      </w:r>
      <w:r w:rsidRPr="005E1109">
        <w:rPr>
          <w:rFonts w:ascii="Book Antiqua" w:eastAsia="宋体" w:hAnsi="Book Antiqua" w:cs="宋体"/>
          <w:i/>
          <w:iCs/>
          <w:sz w:val="24"/>
          <w:szCs w:val="24"/>
        </w:rPr>
        <w:t>Am J Med</w:t>
      </w:r>
      <w:r w:rsidRPr="005E1109">
        <w:rPr>
          <w:rFonts w:ascii="Book Antiqua" w:eastAsia="宋体" w:hAnsi="Book Antiqua" w:cs="宋体"/>
          <w:sz w:val="24"/>
          <w:szCs w:val="24"/>
        </w:rPr>
        <w:t> 2001; </w:t>
      </w:r>
      <w:r w:rsidRPr="005E1109">
        <w:rPr>
          <w:rFonts w:ascii="Book Antiqua" w:eastAsia="宋体" w:hAnsi="Book Antiqua" w:cs="宋体"/>
          <w:b/>
          <w:bCs/>
          <w:sz w:val="24"/>
          <w:szCs w:val="24"/>
        </w:rPr>
        <w:t>110</w:t>
      </w:r>
      <w:r w:rsidRPr="005E1109">
        <w:rPr>
          <w:rFonts w:ascii="Book Antiqua" w:eastAsia="宋体" w:hAnsi="Book Antiqua" w:cs="宋体"/>
          <w:sz w:val="24"/>
          <w:szCs w:val="24"/>
        </w:rPr>
        <w:t>: 434-437 [PMID: 11331053 DOI: 10.1016/S0002-9343(01)00659-3]</w:t>
      </w:r>
    </w:p>
    <w:p w14:paraId="731E5E4E"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7 </w:t>
      </w:r>
      <w:r w:rsidRPr="005E1109">
        <w:rPr>
          <w:rFonts w:ascii="Book Antiqua" w:eastAsia="宋体" w:hAnsi="Book Antiqua" w:cs="宋体"/>
          <w:b/>
          <w:bCs/>
          <w:sz w:val="24"/>
          <w:szCs w:val="24"/>
        </w:rPr>
        <w:t>Gutiérrez E</w:t>
      </w:r>
      <w:r w:rsidRPr="005E1109">
        <w:rPr>
          <w:rFonts w:ascii="Book Antiqua" w:eastAsia="宋体" w:hAnsi="Book Antiqua" w:cs="宋体"/>
          <w:sz w:val="24"/>
          <w:szCs w:val="24"/>
        </w:rPr>
        <w:t>, Zamora I, Ballarín JA, Arce Y, Jiménez S, Quereda C, Olea T, Martínez-Ara J, Segarra A, Bernis C, García A, Goicoechea M, García de Vinuesa S, Rojas-Rivera J, Praga M. Long-term outcomes of IgA nephropathy presenting with minimal or no proteinuria.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23</w:t>
      </w:r>
      <w:r w:rsidRPr="005E1109">
        <w:rPr>
          <w:rFonts w:ascii="Book Antiqua" w:eastAsia="宋体" w:hAnsi="Book Antiqua" w:cs="宋体"/>
          <w:sz w:val="24"/>
          <w:szCs w:val="24"/>
        </w:rPr>
        <w:t>: 1753-1760 [PMID: 22956820 DOI: 10.1681/ASN.2012010063]</w:t>
      </w:r>
    </w:p>
    <w:p w14:paraId="6F14D2B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8 </w:t>
      </w:r>
      <w:r w:rsidRPr="005E1109">
        <w:rPr>
          <w:rFonts w:ascii="Book Antiqua" w:eastAsia="宋体" w:hAnsi="Book Antiqua" w:cs="宋体"/>
          <w:b/>
          <w:bCs/>
          <w:sz w:val="24"/>
          <w:szCs w:val="24"/>
        </w:rPr>
        <w:t>Radhakrishnan J</w:t>
      </w:r>
      <w:r w:rsidRPr="005E1109">
        <w:rPr>
          <w:rFonts w:ascii="Book Antiqua" w:eastAsia="宋体" w:hAnsi="Book Antiqua" w:cs="宋体"/>
          <w:sz w:val="24"/>
          <w:szCs w:val="24"/>
        </w:rPr>
        <w:t>, Cattran DC. The KDIGO practice guideline on glomerulonephritis: reading between the (guide)lines--application to the individual patient.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82</w:t>
      </w:r>
      <w:r w:rsidRPr="005E1109">
        <w:rPr>
          <w:rFonts w:ascii="Book Antiqua" w:eastAsia="宋体" w:hAnsi="Book Antiqua" w:cs="宋体"/>
          <w:sz w:val="24"/>
          <w:szCs w:val="24"/>
        </w:rPr>
        <w:t>: 840-856 [PMID: 22895519 DOI: 10.1038/ki.2012.280]</w:t>
      </w:r>
    </w:p>
    <w:p w14:paraId="0CE4A46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9 </w:t>
      </w:r>
      <w:r w:rsidRPr="005E1109">
        <w:rPr>
          <w:rFonts w:ascii="Book Antiqua" w:eastAsia="宋体" w:hAnsi="Book Antiqua" w:cs="宋体"/>
          <w:b/>
          <w:bCs/>
          <w:sz w:val="24"/>
          <w:szCs w:val="24"/>
        </w:rPr>
        <w:t>Wyatt RJ</w:t>
      </w:r>
      <w:r w:rsidRPr="005E1109">
        <w:rPr>
          <w:rFonts w:ascii="Book Antiqua" w:eastAsia="宋体" w:hAnsi="Book Antiqua" w:cs="宋体"/>
          <w:sz w:val="24"/>
          <w:szCs w:val="24"/>
        </w:rPr>
        <w:t>, Julian BA. IgA nephropathy. </w:t>
      </w:r>
      <w:r w:rsidRPr="005E1109">
        <w:rPr>
          <w:rFonts w:ascii="Book Antiqua" w:eastAsia="宋体" w:hAnsi="Book Antiqua" w:cs="宋体"/>
          <w:i/>
          <w:iCs/>
          <w:sz w:val="24"/>
          <w:szCs w:val="24"/>
        </w:rPr>
        <w:t>N Engl J Med</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368</w:t>
      </w:r>
      <w:r w:rsidRPr="005E1109">
        <w:rPr>
          <w:rFonts w:ascii="Book Antiqua" w:eastAsia="宋体" w:hAnsi="Book Antiqua" w:cs="宋体"/>
          <w:sz w:val="24"/>
          <w:szCs w:val="24"/>
        </w:rPr>
        <w:t>: 2402-2414 [PMID: 23782179 DOI: 1056/NEJMra1206793]</w:t>
      </w:r>
    </w:p>
    <w:p w14:paraId="3A83C8E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10 </w:t>
      </w:r>
      <w:r w:rsidRPr="005E1109">
        <w:rPr>
          <w:rFonts w:ascii="Book Antiqua" w:eastAsia="宋体" w:hAnsi="Book Antiqua" w:cs="宋体"/>
          <w:b/>
          <w:bCs/>
          <w:sz w:val="24"/>
          <w:szCs w:val="24"/>
        </w:rPr>
        <w:t>Floege J</w:t>
      </w:r>
      <w:r w:rsidRPr="005E1109">
        <w:rPr>
          <w:rFonts w:ascii="Book Antiqua" w:eastAsia="宋体" w:hAnsi="Book Antiqua" w:cs="宋体"/>
          <w:sz w:val="24"/>
          <w:szCs w:val="24"/>
        </w:rPr>
        <w:t>, Feehally J. Treatment of IgA nephropathy and Henoch-Schönlein nephritis. </w:t>
      </w:r>
      <w:r w:rsidRPr="005E1109">
        <w:rPr>
          <w:rFonts w:ascii="Book Antiqua" w:eastAsia="宋体" w:hAnsi="Book Antiqua" w:cs="宋体"/>
          <w:i/>
          <w:iCs/>
          <w:sz w:val="24"/>
          <w:szCs w:val="24"/>
        </w:rPr>
        <w:t>Nat Rev Nephrol</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9</w:t>
      </w:r>
      <w:r w:rsidRPr="005E1109">
        <w:rPr>
          <w:rFonts w:ascii="Book Antiqua" w:eastAsia="宋体" w:hAnsi="Book Antiqua" w:cs="宋体"/>
          <w:sz w:val="24"/>
          <w:szCs w:val="24"/>
        </w:rPr>
        <w:t>: 320-327 [PMID: 23545591 DOI: 10.1038/nrneph.2013.59]</w:t>
      </w:r>
    </w:p>
    <w:p w14:paraId="6CBE21D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11 </w:t>
      </w:r>
      <w:r w:rsidRPr="005E1109">
        <w:rPr>
          <w:rFonts w:ascii="Book Antiqua" w:eastAsia="宋体" w:hAnsi="Book Antiqua" w:cs="宋体"/>
          <w:b/>
          <w:bCs/>
          <w:sz w:val="24"/>
          <w:szCs w:val="24"/>
        </w:rPr>
        <w:t>Roberts IS</w:t>
      </w:r>
      <w:r w:rsidRPr="005E1109">
        <w:rPr>
          <w:rFonts w:ascii="Book Antiqua" w:eastAsia="宋体" w:hAnsi="Book Antiqua" w:cs="宋体"/>
          <w:sz w:val="24"/>
          <w:szCs w:val="24"/>
        </w:rPr>
        <w:t>. Pathology of IgA nephropathy. </w:t>
      </w:r>
      <w:r w:rsidRPr="005E1109">
        <w:rPr>
          <w:rFonts w:ascii="Book Antiqua" w:eastAsia="宋体" w:hAnsi="Book Antiqua" w:cs="宋体"/>
          <w:i/>
          <w:iCs/>
          <w:sz w:val="24"/>
          <w:szCs w:val="24"/>
        </w:rPr>
        <w:t>Nat Rev Nephrol</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10</w:t>
      </w:r>
      <w:r w:rsidRPr="005E1109">
        <w:rPr>
          <w:rFonts w:ascii="Book Antiqua" w:eastAsia="宋体" w:hAnsi="Book Antiqua" w:cs="宋体"/>
          <w:sz w:val="24"/>
          <w:szCs w:val="24"/>
        </w:rPr>
        <w:t>: 445-454 [PMID: 24861083 DOI: 10.1038/nrneph.2014.92</w:t>
      </w:r>
    </w:p>
    <w:p w14:paraId="55247D6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12 </w:t>
      </w:r>
      <w:r w:rsidRPr="005E1109">
        <w:rPr>
          <w:rFonts w:ascii="Book Antiqua" w:eastAsia="宋体" w:hAnsi="Book Antiqua" w:cs="宋体"/>
          <w:b/>
          <w:bCs/>
          <w:sz w:val="24"/>
          <w:szCs w:val="24"/>
        </w:rPr>
        <w:t>Lee SM</w:t>
      </w:r>
      <w:r w:rsidRPr="005E1109">
        <w:rPr>
          <w:rFonts w:ascii="Book Antiqua" w:eastAsia="宋体" w:hAnsi="Book Antiqua" w:cs="宋体"/>
          <w:sz w:val="24"/>
          <w:szCs w:val="24"/>
        </w:rPr>
        <w:t>, Rao VM, Franklin WA, Schiffer MS, Aronson AJ, Spargo BH, Katz AI. IgA nephropathy: morphologic predictors of progressive renal disease. </w:t>
      </w:r>
      <w:r w:rsidRPr="005E1109">
        <w:rPr>
          <w:rFonts w:ascii="Book Antiqua" w:eastAsia="宋体" w:hAnsi="Book Antiqua" w:cs="宋体"/>
          <w:i/>
          <w:iCs/>
          <w:sz w:val="24"/>
          <w:szCs w:val="24"/>
        </w:rPr>
        <w:t>Hum Pathol</w:t>
      </w:r>
      <w:r w:rsidRPr="005E1109">
        <w:rPr>
          <w:rFonts w:ascii="Book Antiqua" w:eastAsia="宋体" w:hAnsi="Book Antiqua" w:cs="宋体"/>
          <w:sz w:val="24"/>
          <w:szCs w:val="24"/>
        </w:rPr>
        <w:t> 1982; </w:t>
      </w:r>
      <w:r w:rsidRPr="005E1109">
        <w:rPr>
          <w:rFonts w:ascii="Book Antiqua" w:eastAsia="宋体" w:hAnsi="Book Antiqua" w:cs="宋体"/>
          <w:b/>
          <w:bCs/>
          <w:sz w:val="24"/>
          <w:szCs w:val="24"/>
        </w:rPr>
        <w:t>13</w:t>
      </w:r>
      <w:r w:rsidRPr="005E1109">
        <w:rPr>
          <w:rFonts w:ascii="Book Antiqua" w:eastAsia="宋体" w:hAnsi="Book Antiqua" w:cs="宋体"/>
          <w:sz w:val="24"/>
          <w:szCs w:val="24"/>
        </w:rPr>
        <w:t>: 314-322 [PMID: 7076216]</w:t>
      </w:r>
    </w:p>
    <w:p w14:paraId="73ECE6C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13 </w:t>
      </w:r>
      <w:r w:rsidRPr="005E1109">
        <w:rPr>
          <w:rFonts w:ascii="Book Antiqua" w:eastAsia="宋体" w:hAnsi="Book Antiqua" w:cs="宋体"/>
          <w:b/>
          <w:bCs/>
          <w:sz w:val="24"/>
          <w:szCs w:val="24"/>
        </w:rPr>
        <w:t>Haas M</w:t>
      </w:r>
      <w:r w:rsidRPr="005E1109">
        <w:rPr>
          <w:rFonts w:ascii="Book Antiqua" w:eastAsia="宋体" w:hAnsi="Book Antiqua" w:cs="宋体"/>
          <w:sz w:val="24"/>
          <w:szCs w:val="24"/>
        </w:rPr>
        <w:t>. Histologic subclassification of IgA nephropathy: a clinicopathologic study of 244 cases. </w:t>
      </w:r>
      <w:r w:rsidRPr="005E1109">
        <w:rPr>
          <w:rFonts w:ascii="Book Antiqua" w:eastAsia="宋体" w:hAnsi="Book Antiqua" w:cs="宋体"/>
          <w:i/>
          <w:iCs/>
          <w:sz w:val="24"/>
          <w:szCs w:val="24"/>
        </w:rPr>
        <w:t>Am J Kidney Dis</w:t>
      </w:r>
      <w:r w:rsidRPr="005E1109">
        <w:rPr>
          <w:rFonts w:ascii="Book Antiqua" w:eastAsia="宋体" w:hAnsi="Book Antiqua" w:cs="宋体"/>
          <w:sz w:val="24"/>
          <w:szCs w:val="24"/>
        </w:rPr>
        <w:t> 1997; </w:t>
      </w:r>
      <w:r w:rsidRPr="005E1109">
        <w:rPr>
          <w:rFonts w:ascii="Book Antiqua" w:eastAsia="宋体" w:hAnsi="Book Antiqua" w:cs="宋体"/>
          <w:b/>
          <w:bCs/>
          <w:sz w:val="24"/>
          <w:szCs w:val="24"/>
        </w:rPr>
        <w:t>29</w:t>
      </w:r>
      <w:r w:rsidRPr="005E1109">
        <w:rPr>
          <w:rFonts w:ascii="Book Antiqua" w:eastAsia="宋体" w:hAnsi="Book Antiqua" w:cs="宋体"/>
          <w:sz w:val="24"/>
          <w:szCs w:val="24"/>
        </w:rPr>
        <w:t>: 829-842 [PMID: 9186068]</w:t>
      </w:r>
    </w:p>
    <w:p w14:paraId="625F8B1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14 </w:t>
      </w:r>
      <w:r w:rsidRPr="005E1109">
        <w:rPr>
          <w:rFonts w:ascii="Book Antiqua" w:eastAsia="宋体" w:hAnsi="Book Antiqua" w:cs="宋体"/>
          <w:b/>
          <w:bCs/>
          <w:sz w:val="24"/>
          <w:szCs w:val="24"/>
        </w:rPr>
        <w:t>Wakai K</w:t>
      </w:r>
      <w:r w:rsidRPr="005E1109">
        <w:rPr>
          <w:rFonts w:ascii="Book Antiqua" w:eastAsia="宋体" w:hAnsi="Book Antiqua" w:cs="宋体"/>
          <w:sz w:val="24"/>
          <w:szCs w:val="24"/>
        </w:rPr>
        <w:t>, Kawamura T, Endoh M, Kojima M, Tomino Y, Tamakoshi A, Ohno Y, Inaba Y, Sakai H. A scoring system to predict renal outcome in IgA nephropathy: from a nationwide prospective study.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2006; </w:t>
      </w:r>
      <w:r w:rsidRPr="005E1109">
        <w:rPr>
          <w:rFonts w:ascii="Book Antiqua" w:eastAsia="宋体" w:hAnsi="Book Antiqua" w:cs="宋体"/>
          <w:b/>
          <w:bCs/>
          <w:sz w:val="24"/>
          <w:szCs w:val="24"/>
        </w:rPr>
        <w:t>21</w:t>
      </w:r>
      <w:r w:rsidRPr="005E1109">
        <w:rPr>
          <w:rFonts w:ascii="Book Antiqua" w:eastAsia="宋体" w:hAnsi="Book Antiqua" w:cs="宋体"/>
          <w:sz w:val="24"/>
          <w:szCs w:val="24"/>
        </w:rPr>
        <w:t>: 2800-2808 [PMID: 16822793 DOI: 10.1093/ndt/gfl342]</w:t>
      </w:r>
    </w:p>
    <w:p w14:paraId="0667967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15 </w:t>
      </w:r>
      <w:r w:rsidRPr="005E1109">
        <w:rPr>
          <w:rFonts w:ascii="Book Antiqua" w:eastAsia="宋体" w:hAnsi="Book Antiqua" w:cs="宋体"/>
          <w:b/>
          <w:bCs/>
          <w:sz w:val="24"/>
          <w:szCs w:val="24"/>
        </w:rPr>
        <w:t>Cattran DC</w:t>
      </w:r>
      <w:r w:rsidRPr="005E1109">
        <w:rPr>
          <w:rFonts w:ascii="Book Antiqua" w:eastAsia="宋体" w:hAnsi="Book Antiqua" w:cs="宋体"/>
          <w:sz w:val="24"/>
          <w:szCs w:val="24"/>
        </w:rPr>
        <w:t>, Coppo R, Cook HT, Feehally J, Roberts IS, Troyanov S, Alpers CE, Amore A, Barratt J, Berthoux F, Bonsib S, Bruijn JA, D'Agati V, D'Amico G, Emancipator S, Emma F, Ferrario F, Fervenza FC, Florquin S, Fogo A, Geddes CC, Groene HJ, Haas M, Herzenberg AM, Hill PA, Hogg RJ, Hsu SI, Jennette JC, Joh K, Julian BA, Kawamura T, Lai FM, Leung CB, Li LS, Li PK, Liu ZH, Mackinnon B, Mezzano S, Schena FP, Tomino Y, Walker PD, Wang H, Weening JJ, Yoshikawa N, Zhang H. The Oxford classification of IgA nephropathy: rationale, clinicopathological correlations, and classification.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76</w:t>
      </w:r>
      <w:r w:rsidRPr="005E1109">
        <w:rPr>
          <w:rFonts w:ascii="Book Antiqua" w:eastAsia="宋体" w:hAnsi="Book Antiqua" w:cs="宋体"/>
          <w:sz w:val="24"/>
          <w:szCs w:val="24"/>
        </w:rPr>
        <w:t>: 534-545 [PMID: 19571791 DOI: 10.1038/ki.2009.243]</w:t>
      </w:r>
    </w:p>
    <w:p w14:paraId="4F0369E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16 </w:t>
      </w:r>
      <w:r w:rsidRPr="005E1109">
        <w:rPr>
          <w:rFonts w:ascii="Book Antiqua" w:eastAsia="宋体" w:hAnsi="Book Antiqua" w:cs="宋体"/>
          <w:b/>
          <w:bCs/>
          <w:sz w:val="24"/>
          <w:szCs w:val="24"/>
        </w:rPr>
        <w:t>Nasri H</w:t>
      </w:r>
      <w:r w:rsidRPr="005E1109">
        <w:rPr>
          <w:rFonts w:ascii="Book Antiqua" w:eastAsia="宋体" w:hAnsi="Book Antiqua" w:cs="宋体"/>
          <w:sz w:val="24"/>
          <w:szCs w:val="24"/>
        </w:rPr>
        <w:t>, Mubarak M. Extracapillary proliferation in IgA nephropathy; recent findings and new ideas. </w:t>
      </w:r>
      <w:r w:rsidRPr="005E1109">
        <w:rPr>
          <w:rFonts w:ascii="Book Antiqua" w:eastAsia="宋体" w:hAnsi="Book Antiqua" w:cs="宋体"/>
          <w:i/>
          <w:iCs/>
          <w:sz w:val="24"/>
          <w:szCs w:val="24"/>
        </w:rPr>
        <w:t>J Nephropathol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4</w:t>
      </w:r>
      <w:r w:rsidRPr="005E1109">
        <w:rPr>
          <w:rFonts w:ascii="Book Antiqua" w:eastAsia="宋体" w:hAnsi="Book Antiqua" w:cs="宋体"/>
          <w:sz w:val="24"/>
          <w:szCs w:val="24"/>
        </w:rPr>
        <w:t>: 1-5 [PMID: 25657978 DOI: 10.12860/jnp.2015.01]</w:t>
      </w:r>
    </w:p>
    <w:p w14:paraId="5101CE1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17 </w:t>
      </w:r>
      <w:r w:rsidRPr="005E1109">
        <w:rPr>
          <w:rFonts w:ascii="Book Antiqua" w:eastAsia="宋体" w:hAnsi="Book Antiqua" w:cs="宋体"/>
          <w:b/>
          <w:bCs/>
          <w:sz w:val="24"/>
          <w:szCs w:val="24"/>
        </w:rPr>
        <w:t>Bellur SS</w:t>
      </w:r>
      <w:r w:rsidRPr="005E1109">
        <w:rPr>
          <w:rFonts w:ascii="Book Antiqua" w:eastAsia="宋体" w:hAnsi="Book Antiqua" w:cs="宋体"/>
          <w:sz w:val="24"/>
          <w:szCs w:val="24"/>
        </w:rPr>
        <w:t>, Troyanov S, Cook HT, Roberts IS. Immunostaining findings in IgA nephropathy: correlation with histology and clinical outcome in the Oxford classification patient cohort.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2533-2536 [PMID: 21273233 DOI: 10.1093/ndt/gfq812]</w:t>
      </w:r>
    </w:p>
    <w:p w14:paraId="4D4CB4D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18 </w:t>
      </w:r>
      <w:r w:rsidRPr="005E1109">
        <w:rPr>
          <w:rFonts w:ascii="Book Antiqua" w:eastAsia="宋体" w:hAnsi="Book Antiqua" w:cs="宋体"/>
          <w:b/>
          <w:bCs/>
          <w:sz w:val="24"/>
          <w:szCs w:val="24"/>
        </w:rPr>
        <w:t>Mubarak M</w:t>
      </w:r>
      <w:r w:rsidRPr="005E1109">
        <w:rPr>
          <w:rFonts w:ascii="Book Antiqua" w:eastAsia="宋体" w:hAnsi="Book Antiqua" w:cs="宋体"/>
          <w:sz w:val="24"/>
          <w:szCs w:val="24"/>
        </w:rPr>
        <w:t>. Significance of immunohistochemical findings in Oxford classification of IgA nephropathy: The need for more validation studies. </w:t>
      </w:r>
      <w:r w:rsidRPr="005E1109">
        <w:rPr>
          <w:rFonts w:ascii="Book Antiqua" w:eastAsia="宋体" w:hAnsi="Book Antiqua" w:cs="宋体"/>
          <w:i/>
          <w:iCs/>
          <w:sz w:val="24"/>
          <w:szCs w:val="24"/>
        </w:rPr>
        <w:t>J Nephropathol</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2</w:t>
      </w:r>
      <w:r w:rsidRPr="005E1109">
        <w:rPr>
          <w:rFonts w:ascii="Book Antiqua" w:eastAsia="宋体" w:hAnsi="Book Antiqua" w:cs="宋体"/>
          <w:sz w:val="24"/>
          <w:szCs w:val="24"/>
        </w:rPr>
        <w:t>: 210-213 [PMID: 24475452 DOI: 10.12860/JNP.2013.34]</w:t>
      </w:r>
    </w:p>
    <w:p w14:paraId="12C20CC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19 </w:t>
      </w:r>
      <w:r w:rsidRPr="005E1109">
        <w:rPr>
          <w:rFonts w:ascii="Book Antiqua" w:eastAsia="宋体" w:hAnsi="Book Antiqua" w:cs="宋体"/>
          <w:b/>
          <w:bCs/>
          <w:sz w:val="24"/>
          <w:szCs w:val="24"/>
        </w:rPr>
        <w:t>Coppo R</w:t>
      </w:r>
      <w:r w:rsidRPr="005E1109">
        <w:rPr>
          <w:rFonts w:ascii="Book Antiqua" w:eastAsia="宋体" w:hAnsi="Book Antiqua" w:cs="宋体"/>
          <w:sz w:val="24"/>
          <w:szCs w:val="24"/>
        </w:rPr>
        <w:t xml:space="preserve">, Troyanov S, Camilla R, Hogg RJ, Cattran DC, Cook HT, Feehally J, Roberts IS, Amore A, Alpers CE, Barratt J, Berthoux F, Bonsib S, Bruijn JA, D'Agati V, D'Amico G, Emancipator SN, Emma F, Ferrario F, Fervenza FC, Florquin S, Fogo AB, Geddes CC, Groene HJ, Haas M, Herzenberg AM, Hill PA, Hsu SI, Jennette JC, Joh K, Julian BA, Kawamura T, Lai FM, Li LS, Li PK, Liu ZH, Mezzano S, Schena FP, Tomino Y, Walker PD, Wang H, Weening JJ, Yoshikawa N, Zhang H. The Oxford IgA nephropathy </w:t>
      </w:r>
      <w:r w:rsidRPr="005E1109">
        <w:rPr>
          <w:rFonts w:ascii="Book Antiqua" w:eastAsia="宋体" w:hAnsi="Book Antiqua" w:cs="宋体"/>
          <w:sz w:val="24"/>
          <w:szCs w:val="24"/>
        </w:rPr>
        <w:lastRenderedPageBreak/>
        <w:t>clinicopathological classification is valid for children as well as adults.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2010; </w:t>
      </w:r>
      <w:r w:rsidRPr="005E1109">
        <w:rPr>
          <w:rFonts w:ascii="Book Antiqua" w:eastAsia="宋体" w:hAnsi="Book Antiqua" w:cs="宋体"/>
          <w:b/>
          <w:bCs/>
          <w:sz w:val="24"/>
          <w:szCs w:val="24"/>
        </w:rPr>
        <w:t>77</w:t>
      </w:r>
      <w:r w:rsidRPr="005E1109">
        <w:rPr>
          <w:rFonts w:ascii="Book Antiqua" w:eastAsia="宋体" w:hAnsi="Book Antiqua" w:cs="宋体"/>
          <w:sz w:val="24"/>
          <w:szCs w:val="24"/>
        </w:rPr>
        <w:t>: 921-927 [PMID: 20200498 DOI: 10.1038/ki.2010.43]</w:t>
      </w:r>
    </w:p>
    <w:p w14:paraId="396FCC29"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20 </w:t>
      </w:r>
      <w:r w:rsidRPr="005E1109">
        <w:rPr>
          <w:rFonts w:ascii="Book Antiqua" w:eastAsia="宋体" w:hAnsi="Book Antiqua" w:cs="宋体"/>
          <w:b/>
          <w:bCs/>
          <w:sz w:val="24"/>
          <w:szCs w:val="24"/>
        </w:rPr>
        <w:t>Herzenberg AM</w:t>
      </w:r>
      <w:r w:rsidRPr="005E1109">
        <w:rPr>
          <w:rFonts w:ascii="Book Antiqua" w:eastAsia="宋体" w:hAnsi="Book Antiqua" w:cs="宋体"/>
          <w:sz w:val="24"/>
          <w:szCs w:val="24"/>
        </w:rPr>
        <w:t>, Fogo AB, Reich HN, Troyanov S, Bavbek N, Massat AE, Hunley TE, Hladunewich MA, Julian BA, Fervenza FC, Cattran DC. Validation of the Oxford classification of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80</w:t>
      </w:r>
      <w:r w:rsidRPr="005E1109">
        <w:rPr>
          <w:rFonts w:ascii="Book Antiqua" w:eastAsia="宋体" w:hAnsi="Book Antiqua" w:cs="宋体"/>
          <w:sz w:val="24"/>
          <w:szCs w:val="24"/>
        </w:rPr>
        <w:t>: 310-317 [PMID: 21544062 DOI: 10.1038/ki.2011.126]</w:t>
      </w:r>
    </w:p>
    <w:p w14:paraId="10F8136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21 </w:t>
      </w:r>
      <w:r w:rsidRPr="005E1109">
        <w:rPr>
          <w:rFonts w:ascii="Book Antiqua" w:eastAsia="宋体" w:hAnsi="Book Antiqua" w:cs="宋体"/>
          <w:b/>
          <w:bCs/>
          <w:sz w:val="24"/>
          <w:szCs w:val="24"/>
        </w:rPr>
        <w:t>Katafuchi R</w:t>
      </w:r>
      <w:r w:rsidRPr="005E1109">
        <w:rPr>
          <w:rFonts w:ascii="Book Antiqua" w:eastAsia="宋体" w:hAnsi="Book Antiqua" w:cs="宋体"/>
          <w:sz w:val="24"/>
          <w:szCs w:val="24"/>
        </w:rPr>
        <w:t>, Ninomiya T, Nagata M, Mitsuiki K, Hirakata H. Validation study of oxford classification of IgA nephropathy: the significance of extracapillary proliferation.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6</w:t>
      </w:r>
      <w:r w:rsidRPr="005E1109">
        <w:rPr>
          <w:rFonts w:ascii="Book Antiqua" w:eastAsia="宋体" w:hAnsi="Book Antiqua" w:cs="宋体"/>
          <w:sz w:val="24"/>
          <w:szCs w:val="24"/>
        </w:rPr>
        <w:t>: 2806-2813 [PMID: 22157710]</w:t>
      </w:r>
    </w:p>
    <w:p w14:paraId="180CBCA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22 </w:t>
      </w:r>
      <w:r w:rsidRPr="005E1109">
        <w:rPr>
          <w:rFonts w:ascii="Book Antiqua" w:eastAsia="宋体" w:hAnsi="Book Antiqua" w:cs="宋体"/>
          <w:b/>
          <w:bCs/>
          <w:sz w:val="24"/>
          <w:szCs w:val="24"/>
        </w:rPr>
        <w:t>Zeng CH</w:t>
      </w:r>
      <w:r w:rsidRPr="005E1109">
        <w:rPr>
          <w:rFonts w:ascii="Book Antiqua" w:eastAsia="宋体" w:hAnsi="Book Antiqua" w:cs="宋体"/>
          <w:sz w:val="24"/>
          <w:szCs w:val="24"/>
        </w:rPr>
        <w:t>, Le W, Ni Z, Zhang M, Miao L, Luo P, Wang R, Lv Z, Chen J, Tian J, Chen N, Pan X, Fu P, Hu Z, Wang L, Fan Q, Zheng H, Zhang D, Wang Y, Huo Y, Lin H, Chen S, Sun S, Wang Y, Liu Z, Liu D, Ma L, Pan T, Zhang A, Jiang X, Xing C, Sun B, Zhou Q, Tang W, Liu F, Liu Y, Liang S, Xu F, Huang Q, Shen H, Wang J, Shyr Y, Phillips S, Troyanov S, Fogo A, Liu ZH. A multicenter application and evaluation of the oxford classification of IgA nephropathy in adult chinese patients. </w:t>
      </w:r>
      <w:r w:rsidRPr="005E1109">
        <w:rPr>
          <w:rFonts w:ascii="Book Antiqua" w:eastAsia="宋体" w:hAnsi="Book Antiqua" w:cs="宋体"/>
          <w:i/>
          <w:iCs/>
          <w:sz w:val="24"/>
          <w:szCs w:val="24"/>
        </w:rPr>
        <w:t>Am J Kidney Dis</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60</w:t>
      </w:r>
      <w:r w:rsidRPr="005E1109">
        <w:rPr>
          <w:rFonts w:ascii="Book Antiqua" w:eastAsia="宋体" w:hAnsi="Book Antiqua" w:cs="宋体"/>
          <w:sz w:val="24"/>
          <w:szCs w:val="24"/>
        </w:rPr>
        <w:t>: 812-820 [PMID: 22819700 DOI: 10.1053/j.ajkd.2012.06.011]</w:t>
      </w:r>
    </w:p>
    <w:p w14:paraId="3BADCD3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23 </w:t>
      </w:r>
      <w:r w:rsidRPr="005E1109">
        <w:rPr>
          <w:rFonts w:ascii="Book Antiqua" w:eastAsia="宋体" w:hAnsi="Book Antiqua" w:cs="宋体"/>
          <w:b/>
          <w:bCs/>
          <w:sz w:val="24"/>
          <w:szCs w:val="24"/>
        </w:rPr>
        <w:t>Shi SF</w:t>
      </w:r>
      <w:r w:rsidRPr="005E1109">
        <w:rPr>
          <w:rFonts w:ascii="Book Antiqua" w:eastAsia="宋体" w:hAnsi="Book Antiqua" w:cs="宋体"/>
          <w:sz w:val="24"/>
          <w:szCs w:val="24"/>
        </w:rPr>
        <w:t>, Wang SX, Jiang L, Lv JC, Liu LJ, Chen YQ, Zhu SN, Liu G, Zou WZ, Zhang H, Wang HY. Pathologic predictors of renal outcome and therapeutic efficacy in IgA nephropathy: validation of the oxford classification.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6</w:t>
      </w:r>
      <w:r w:rsidRPr="005E1109">
        <w:rPr>
          <w:rFonts w:ascii="Book Antiqua" w:eastAsia="宋体" w:hAnsi="Book Antiqua" w:cs="宋体"/>
          <w:sz w:val="24"/>
          <w:szCs w:val="24"/>
        </w:rPr>
        <w:t>: 2175-2184 [PMID: 21852672 DOI: 10.2215/CJN.11521210]</w:t>
      </w:r>
    </w:p>
    <w:p w14:paraId="15A5ED6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24 </w:t>
      </w:r>
      <w:r w:rsidRPr="005E1109">
        <w:rPr>
          <w:rFonts w:ascii="Book Antiqua" w:eastAsia="宋体" w:hAnsi="Book Antiqua" w:cs="宋体"/>
          <w:b/>
          <w:bCs/>
          <w:sz w:val="24"/>
          <w:szCs w:val="24"/>
        </w:rPr>
        <w:t>Edström Halling S</w:t>
      </w:r>
      <w:r w:rsidRPr="005E1109">
        <w:rPr>
          <w:rFonts w:ascii="Book Antiqua" w:eastAsia="宋体" w:hAnsi="Book Antiqua" w:cs="宋体"/>
          <w:sz w:val="24"/>
          <w:szCs w:val="24"/>
        </w:rPr>
        <w:t>, Söderberg MP, Berg UB. Predictors of outcome in paediatric IgA nephropathy with regard to clinical and histopathological variables (Oxford classification).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715-722 [PMID: 21750154 DOI: 10.1093/ndt/gfr339]</w:t>
      </w:r>
    </w:p>
    <w:p w14:paraId="1991540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25 </w:t>
      </w:r>
      <w:r w:rsidRPr="005E1109">
        <w:rPr>
          <w:rFonts w:ascii="Book Antiqua" w:eastAsia="宋体" w:hAnsi="Book Antiqua" w:cs="宋体"/>
          <w:b/>
          <w:bCs/>
          <w:sz w:val="24"/>
          <w:szCs w:val="24"/>
        </w:rPr>
        <w:t>Shima Y</w:t>
      </w:r>
      <w:r w:rsidRPr="005E1109">
        <w:rPr>
          <w:rFonts w:ascii="Book Antiqua" w:eastAsia="宋体" w:hAnsi="Book Antiqua" w:cs="宋体"/>
          <w:sz w:val="24"/>
          <w:szCs w:val="24"/>
        </w:rPr>
        <w:t>, Nakanishi K, Hama T, Mukaiyama H, Togawa H, Hashimura Y, Kaito H, Sako M, Iijima K, Yoshikawa N. Validity of the Oxford classification of IgA nephropathy in children. </w:t>
      </w:r>
      <w:r w:rsidRPr="005E1109">
        <w:rPr>
          <w:rFonts w:ascii="Book Antiqua" w:eastAsia="宋体" w:hAnsi="Book Antiqua" w:cs="宋体"/>
          <w:i/>
          <w:iCs/>
          <w:sz w:val="24"/>
          <w:szCs w:val="24"/>
        </w:rPr>
        <w:t>Pediatr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783-792 [PMID: 22134880 DOI: 10.1007/s00467-011-2061-0]</w:t>
      </w:r>
    </w:p>
    <w:p w14:paraId="77512838"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26 </w:t>
      </w:r>
      <w:r w:rsidRPr="005E1109">
        <w:rPr>
          <w:rFonts w:ascii="Book Antiqua" w:eastAsia="宋体" w:hAnsi="Book Antiqua" w:cs="宋体"/>
          <w:b/>
          <w:bCs/>
          <w:sz w:val="24"/>
          <w:szCs w:val="24"/>
        </w:rPr>
        <w:t>Coppo R</w:t>
      </w:r>
      <w:r w:rsidRPr="005E1109">
        <w:rPr>
          <w:rFonts w:ascii="Book Antiqua" w:eastAsia="宋体" w:hAnsi="Book Antiqua" w:cs="宋体"/>
          <w:sz w:val="24"/>
          <w:szCs w:val="24"/>
        </w:rPr>
        <w:t xml:space="preserve">, Troyanov S, Bellur S, Cattran D, Cook HT, Feehally J, Roberts IS, Morando L, Camilla R, Tesar V, Lunberg S, Gesualdo L, Emma F, Rollino C, Amore A, Praga M, Feriozzi S, Segoloni G, Pani A, Cancarini G, Durlik M, Moggia E, Mazzucco G, Giannakakis C, Honsova E, Sundelin BB, Di Palma AM, Ferrario F, Gutierrez E, Asunis AM, Barratt J, Tardanico R, Perkowska-Ptasinska A. Validation of the Oxford classification </w:t>
      </w:r>
      <w:r w:rsidRPr="005E1109">
        <w:rPr>
          <w:rFonts w:ascii="Book Antiqua" w:eastAsia="宋体" w:hAnsi="Book Antiqua" w:cs="宋体"/>
          <w:sz w:val="24"/>
          <w:szCs w:val="24"/>
        </w:rPr>
        <w:lastRenderedPageBreak/>
        <w:t>of IgA nephropathy in cohorts with different presentations and treatments.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86</w:t>
      </w:r>
      <w:r w:rsidRPr="005E1109">
        <w:rPr>
          <w:rFonts w:ascii="Book Antiqua" w:eastAsia="宋体" w:hAnsi="Book Antiqua" w:cs="宋体"/>
          <w:sz w:val="24"/>
          <w:szCs w:val="24"/>
        </w:rPr>
        <w:t>: 828-836 [PMID: 24694989 DOI: 10.1038/ki.2014.63]</w:t>
      </w:r>
    </w:p>
    <w:p w14:paraId="7F80D57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27 </w:t>
      </w:r>
      <w:r w:rsidRPr="005E1109">
        <w:rPr>
          <w:rFonts w:ascii="Book Antiqua" w:eastAsia="宋体" w:hAnsi="Book Antiqua" w:cs="宋体"/>
          <w:b/>
          <w:bCs/>
          <w:sz w:val="24"/>
          <w:szCs w:val="24"/>
        </w:rPr>
        <w:t>Alamartine E</w:t>
      </w:r>
      <w:r w:rsidRPr="005E1109">
        <w:rPr>
          <w:rFonts w:ascii="Book Antiqua" w:eastAsia="宋体" w:hAnsi="Book Antiqua" w:cs="宋体"/>
          <w:sz w:val="24"/>
          <w:szCs w:val="24"/>
        </w:rPr>
        <w:t>, Sauron C, Laurent B, Sury A, Seffert A, Mariat C. The use of the Oxford classification of IgA nephropathy to predict renal survival.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6</w:t>
      </w:r>
      <w:r w:rsidRPr="005E1109">
        <w:rPr>
          <w:rFonts w:ascii="Book Antiqua" w:eastAsia="宋体" w:hAnsi="Book Antiqua" w:cs="宋体"/>
          <w:sz w:val="24"/>
          <w:szCs w:val="24"/>
        </w:rPr>
        <w:t>: 2384-2388 [PMID: 21885791 DOI: 10.2215/CJN.01170211]</w:t>
      </w:r>
    </w:p>
    <w:p w14:paraId="0C8A307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28 </w:t>
      </w:r>
      <w:r w:rsidRPr="005E1109">
        <w:rPr>
          <w:rFonts w:ascii="Book Antiqua" w:eastAsia="宋体" w:hAnsi="Book Antiqua" w:cs="宋体"/>
          <w:b/>
          <w:bCs/>
          <w:sz w:val="24"/>
          <w:szCs w:val="24"/>
        </w:rPr>
        <w:t>El Karoui K</w:t>
      </w:r>
      <w:r w:rsidRPr="005E1109">
        <w:rPr>
          <w:rFonts w:ascii="Book Antiqua" w:eastAsia="宋体" w:hAnsi="Book Antiqua" w:cs="宋体"/>
          <w:sz w:val="24"/>
          <w:szCs w:val="24"/>
        </w:rPr>
        <w:t>, Hill GS, Karras A, Moulonguet L, Caudwell V, Loupy A, Bruneval P, Jacquot C, Nochy D. Focal segmental glomerulosclerosis plays a major role in the progression of IgA nephropathy. II. Light microscopic and clinical studies.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79</w:t>
      </w:r>
      <w:r w:rsidRPr="005E1109">
        <w:rPr>
          <w:rFonts w:ascii="Book Antiqua" w:eastAsia="宋体" w:hAnsi="Book Antiqua" w:cs="宋体"/>
          <w:sz w:val="24"/>
          <w:szCs w:val="24"/>
        </w:rPr>
        <w:t>: 643-654 [PMID: 21178978 DOI: 10.1038/ki.2010.460]</w:t>
      </w:r>
    </w:p>
    <w:p w14:paraId="2C711C6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29 </w:t>
      </w:r>
      <w:r w:rsidRPr="005E1109">
        <w:rPr>
          <w:rFonts w:ascii="Book Antiqua" w:eastAsia="宋体" w:hAnsi="Book Antiqua" w:cs="宋体"/>
          <w:b/>
          <w:bCs/>
          <w:sz w:val="24"/>
          <w:szCs w:val="24"/>
        </w:rPr>
        <w:t>Lee H</w:t>
      </w:r>
      <w:r w:rsidRPr="005E1109">
        <w:rPr>
          <w:rFonts w:ascii="Book Antiqua" w:eastAsia="宋体" w:hAnsi="Book Antiqua" w:cs="宋体"/>
          <w:sz w:val="24"/>
          <w:szCs w:val="24"/>
        </w:rPr>
        <w:t>, Yi SH, Seo MS, Hyun JN, Jeon JS, Noh H, Han DC, Hwang SD, Jin SY, Kwon SH. Validation of the Oxford classification of IgA nephropathy: a single-center study in Korean adults. </w:t>
      </w:r>
      <w:r w:rsidRPr="005E1109">
        <w:rPr>
          <w:rFonts w:ascii="Book Antiqua" w:eastAsia="宋体" w:hAnsi="Book Antiqua" w:cs="宋体"/>
          <w:i/>
          <w:iCs/>
          <w:sz w:val="24"/>
          <w:szCs w:val="24"/>
        </w:rPr>
        <w:t>Korean J Intern Med</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293-300 [PMID: 23019394 DOI: 10.3904/kjim.2012.27.3.293]</w:t>
      </w:r>
    </w:p>
    <w:p w14:paraId="0A5C05A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30 </w:t>
      </w:r>
      <w:r w:rsidRPr="005E1109">
        <w:rPr>
          <w:rFonts w:ascii="Book Antiqua" w:eastAsia="宋体" w:hAnsi="Book Antiqua" w:cs="宋体"/>
          <w:b/>
          <w:bCs/>
          <w:sz w:val="24"/>
          <w:szCs w:val="24"/>
        </w:rPr>
        <w:t>Kang SH</w:t>
      </w:r>
      <w:r w:rsidRPr="005E1109">
        <w:rPr>
          <w:rFonts w:ascii="Book Antiqua" w:eastAsia="宋体" w:hAnsi="Book Antiqua" w:cs="宋体"/>
          <w:sz w:val="24"/>
          <w:szCs w:val="24"/>
        </w:rPr>
        <w:t>, Choi SR, Park HS, Lee JY, Sun IO, Hwang HS, Chung BH, Park CW, Yang CW, Kim YS, Choi YJ, Choi BS. The Oxford classification as a predictor of prognosis in patients with IgA nephropathy.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252-258 [PMID: 21606384 DOI: 10.1093/ndt/gfr295]</w:t>
      </w:r>
    </w:p>
    <w:p w14:paraId="07515D7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31 </w:t>
      </w:r>
      <w:r w:rsidRPr="005E1109">
        <w:rPr>
          <w:rFonts w:ascii="Book Antiqua" w:eastAsia="宋体" w:hAnsi="Book Antiqua" w:cs="宋体"/>
          <w:b/>
          <w:bCs/>
          <w:sz w:val="24"/>
          <w:szCs w:val="24"/>
        </w:rPr>
        <w:t>Le W</w:t>
      </w:r>
      <w:r w:rsidRPr="005E1109">
        <w:rPr>
          <w:rFonts w:ascii="Book Antiqua" w:eastAsia="宋体" w:hAnsi="Book Antiqua" w:cs="宋体"/>
          <w:sz w:val="24"/>
          <w:szCs w:val="24"/>
        </w:rPr>
        <w:t>, Zeng CH, Liu Z, Liu D, Yang Q, Lin RX, Xia ZK, Fan ZM, Zhu G, Wu Y, Xu H, Zhai Y, Ding Y, Yang X, Liang S, Chen H, Xu F, Huang Q, Shen H, Wang J, Fogo AB, Liu ZH. Validation of the Oxford classification of IgA nephropathy for pediatric patients from China. </w:t>
      </w:r>
      <w:r w:rsidRPr="005E1109">
        <w:rPr>
          <w:rFonts w:ascii="Book Antiqua" w:eastAsia="宋体" w:hAnsi="Book Antiqua" w:cs="宋体"/>
          <w:i/>
          <w:iCs/>
          <w:sz w:val="24"/>
          <w:szCs w:val="24"/>
        </w:rPr>
        <w:t>BMC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13</w:t>
      </w:r>
      <w:r w:rsidRPr="005E1109">
        <w:rPr>
          <w:rFonts w:ascii="Book Antiqua" w:eastAsia="宋体" w:hAnsi="Book Antiqua" w:cs="宋体"/>
          <w:sz w:val="24"/>
          <w:szCs w:val="24"/>
        </w:rPr>
        <w:t>: 158 [PMID: 23181565 DOI: 0.1186/1471-2369-13-158]</w:t>
      </w:r>
    </w:p>
    <w:p w14:paraId="577A6B0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32 </w:t>
      </w:r>
      <w:r w:rsidRPr="005E1109">
        <w:rPr>
          <w:rFonts w:ascii="Book Antiqua" w:eastAsia="宋体" w:hAnsi="Book Antiqua" w:cs="宋体"/>
          <w:b/>
          <w:bCs/>
          <w:sz w:val="24"/>
          <w:szCs w:val="24"/>
        </w:rPr>
        <w:t>Troyanov S</w:t>
      </w:r>
      <w:r w:rsidRPr="005E1109">
        <w:rPr>
          <w:rFonts w:ascii="Book Antiqua" w:eastAsia="宋体" w:hAnsi="Book Antiqua" w:cs="宋体"/>
          <w:sz w:val="24"/>
          <w:szCs w:val="24"/>
        </w:rPr>
        <w:t>, Fervenza FC. Validating the oxford classification of IgA nephropathy.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6</w:t>
      </w:r>
      <w:r w:rsidRPr="005E1109">
        <w:rPr>
          <w:rFonts w:ascii="Book Antiqua" w:eastAsia="宋体" w:hAnsi="Book Antiqua" w:cs="宋体"/>
          <w:sz w:val="24"/>
          <w:szCs w:val="24"/>
        </w:rPr>
        <w:t>: 2335-2336 [PMID: 21979911 DOI: 10.2215/CJN.08440811]</w:t>
      </w:r>
    </w:p>
    <w:p w14:paraId="0E67CCA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33 </w:t>
      </w:r>
      <w:r w:rsidRPr="005E1109">
        <w:rPr>
          <w:rFonts w:ascii="Book Antiqua" w:eastAsia="宋体" w:hAnsi="Book Antiqua" w:cs="宋体"/>
          <w:b/>
          <w:bCs/>
          <w:sz w:val="24"/>
          <w:szCs w:val="24"/>
        </w:rPr>
        <w:t>Haas M</w:t>
      </w:r>
      <w:r w:rsidRPr="005E1109">
        <w:rPr>
          <w:rFonts w:ascii="Book Antiqua" w:eastAsia="宋体" w:hAnsi="Book Antiqua" w:cs="宋体"/>
          <w:sz w:val="24"/>
          <w:szCs w:val="24"/>
        </w:rPr>
        <w:t>, Rastaldi MP, Fervenza FC. Histologic classification of glomerular diseases: clinicopathologic correlations, limitations exposed by validation studies, and suggestions for modification.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85</w:t>
      </w:r>
      <w:r w:rsidRPr="005E1109">
        <w:rPr>
          <w:rFonts w:ascii="Book Antiqua" w:eastAsia="宋体" w:hAnsi="Book Antiqua" w:cs="宋体"/>
          <w:sz w:val="24"/>
          <w:szCs w:val="24"/>
        </w:rPr>
        <w:t>: 779-793 [PMID: 24088958 DOI: 10.1038/ki.2013.375]</w:t>
      </w:r>
    </w:p>
    <w:p w14:paraId="3F21BFA3"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34</w:t>
      </w:r>
      <w:r w:rsidRPr="005E1109">
        <w:rPr>
          <w:rFonts w:ascii="Book Antiqua" w:eastAsia="宋体" w:hAnsi="Book Antiqua" w:cs="宋体"/>
          <w:sz w:val="24"/>
          <w:szCs w:val="24"/>
        </w:rPr>
        <w:t xml:space="preserve"> </w:t>
      </w:r>
      <w:bookmarkStart w:id="16" w:name="OLE_LINK567"/>
      <w:bookmarkStart w:id="17" w:name="OLE_LINK568"/>
      <w:r w:rsidRPr="005E1109">
        <w:rPr>
          <w:rFonts w:ascii="Book Antiqua" w:eastAsia="宋体" w:hAnsi="Book Antiqua" w:cs="宋体"/>
          <w:sz w:val="24"/>
          <w:szCs w:val="24"/>
        </w:rPr>
        <w:t>Chapter 10: Immunoglobulin A nephropathy.</w:t>
      </w:r>
      <w:r>
        <w:rPr>
          <w:rFonts w:ascii="Book Antiqua" w:eastAsia="宋体" w:hAnsi="Book Antiqua" w:cs="宋体" w:hint="eastAsia"/>
          <w:sz w:val="24"/>
          <w:szCs w:val="24"/>
        </w:rPr>
        <w:t xml:space="preserve"> </w:t>
      </w:r>
      <w:r w:rsidRPr="005E1109">
        <w:rPr>
          <w:rFonts w:ascii="Book Antiqua" w:eastAsia="宋体" w:hAnsi="Book Antiqua" w:cs="宋体"/>
          <w:i/>
          <w:sz w:val="24"/>
          <w:szCs w:val="24"/>
        </w:rPr>
        <w:t xml:space="preserve">Kidney Int Suppl </w:t>
      </w:r>
      <w:r w:rsidRPr="005E1109">
        <w:rPr>
          <w:rFonts w:ascii="Book Antiqua" w:eastAsia="宋体" w:hAnsi="Book Antiqua" w:cs="宋体"/>
          <w:sz w:val="24"/>
          <w:szCs w:val="24"/>
        </w:rPr>
        <w:t>(2011)</w:t>
      </w:r>
      <w:r>
        <w:rPr>
          <w:rFonts w:ascii="Book Antiqua" w:eastAsia="宋体" w:hAnsi="Book Antiqua" w:cs="宋体" w:hint="eastAsia"/>
          <w:sz w:val="24"/>
          <w:szCs w:val="24"/>
        </w:rPr>
        <w:t xml:space="preserve"> 2012; </w:t>
      </w:r>
      <w:r w:rsidRPr="005E1109">
        <w:rPr>
          <w:rFonts w:ascii="Book Antiqua" w:eastAsia="宋体" w:hAnsi="Book Antiqua" w:cs="宋体"/>
          <w:b/>
          <w:sz w:val="24"/>
          <w:szCs w:val="24"/>
        </w:rPr>
        <w:t>2</w:t>
      </w:r>
      <w:r w:rsidRPr="005E1109">
        <w:rPr>
          <w:rFonts w:ascii="Book Antiqua" w:eastAsia="宋体" w:hAnsi="Book Antiqua" w:cs="宋体" w:hint="eastAsia"/>
          <w:b/>
          <w:sz w:val="24"/>
          <w:szCs w:val="24"/>
        </w:rPr>
        <w:t>:</w:t>
      </w:r>
      <w:r w:rsidRPr="005E1109">
        <w:rPr>
          <w:rFonts w:ascii="Book Antiqua" w:eastAsia="宋体" w:hAnsi="Book Antiqua" w:cs="宋体"/>
          <w:b/>
          <w:sz w:val="24"/>
          <w:szCs w:val="24"/>
        </w:rPr>
        <w:t xml:space="preserve"> </w:t>
      </w:r>
      <w:r w:rsidRPr="005E1109">
        <w:rPr>
          <w:rFonts w:ascii="Book Antiqua" w:eastAsia="宋体" w:hAnsi="Book Antiqua" w:cs="宋体"/>
          <w:sz w:val="24"/>
          <w:szCs w:val="24"/>
        </w:rPr>
        <w:t>209-217</w:t>
      </w:r>
      <w:bookmarkEnd w:id="16"/>
      <w:bookmarkEnd w:id="17"/>
      <w:r>
        <w:rPr>
          <w:rFonts w:ascii="Book Antiqua" w:eastAsia="宋体" w:hAnsi="Book Antiqua" w:cs="宋体" w:hint="eastAsia"/>
          <w:sz w:val="24"/>
          <w:szCs w:val="24"/>
        </w:rPr>
        <w:t xml:space="preserve"> </w:t>
      </w:r>
      <w:r w:rsidRPr="005E1109">
        <w:rPr>
          <w:rFonts w:ascii="Book Antiqua" w:eastAsia="宋体" w:hAnsi="Book Antiqua" w:cs="宋体"/>
          <w:sz w:val="24"/>
          <w:szCs w:val="24"/>
        </w:rPr>
        <w:t>[PMID: 25018935</w:t>
      </w:r>
      <w:r>
        <w:rPr>
          <w:rFonts w:ascii="Book Antiqua" w:eastAsia="宋体" w:hAnsi="Book Antiqua" w:cs="宋体" w:hint="eastAsia"/>
          <w:sz w:val="24"/>
          <w:szCs w:val="24"/>
        </w:rPr>
        <w:t xml:space="preserve"> </w:t>
      </w:r>
      <w:r w:rsidRPr="005E1109">
        <w:rPr>
          <w:rFonts w:ascii="Book Antiqua" w:eastAsia="宋体" w:hAnsi="Book Antiqua" w:cs="宋体"/>
          <w:sz w:val="24"/>
          <w:szCs w:val="24"/>
        </w:rPr>
        <w:t xml:space="preserve">DOI: </w:t>
      </w:r>
      <w:r>
        <w:rPr>
          <w:rFonts w:ascii="Book Antiqua" w:eastAsia="宋体" w:hAnsi="Book Antiqua" w:cs="宋体"/>
          <w:sz w:val="24"/>
          <w:szCs w:val="24"/>
        </w:rPr>
        <w:t>10.1038/kisup.2012.23]</w:t>
      </w:r>
    </w:p>
    <w:p w14:paraId="0CC19BD2"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35 </w:t>
      </w:r>
      <w:r w:rsidRPr="005E1109">
        <w:rPr>
          <w:rFonts w:ascii="Book Antiqua" w:eastAsia="宋体" w:hAnsi="Book Antiqua" w:cs="宋体"/>
          <w:b/>
          <w:bCs/>
          <w:sz w:val="24"/>
          <w:szCs w:val="24"/>
        </w:rPr>
        <w:t>Tanaka S</w:t>
      </w:r>
      <w:r w:rsidRPr="005E1109">
        <w:rPr>
          <w:rFonts w:ascii="Book Antiqua" w:eastAsia="宋体" w:hAnsi="Book Antiqua" w:cs="宋体"/>
          <w:sz w:val="24"/>
          <w:szCs w:val="24"/>
        </w:rPr>
        <w:t>, Ninomiya T, Katafuchi R, Masutani K, Tsuchimoto A, Noguchi H, Hirakata H, Tsuruya K, Kitazono T. Development and validation of a prediction rule using the Oxford classification in IgA nephropathy.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8</w:t>
      </w:r>
      <w:r w:rsidRPr="005E1109">
        <w:rPr>
          <w:rFonts w:ascii="Book Antiqua" w:eastAsia="宋体" w:hAnsi="Book Antiqua" w:cs="宋体"/>
          <w:sz w:val="24"/>
          <w:szCs w:val="24"/>
        </w:rPr>
        <w:t>: 2082-2090 [PMID: 24178970 DOI: 10.2215/CJN.03480413]</w:t>
      </w:r>
    </w:p>
    <w:p w14:paraId="7A83855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36 </w:t>
      </w:r>
      <w:r w:rsidRPr="005E1109">
        <w:rPr>
          <w:rFonts w:ascii="Book Antiqua" w:eastAsia="宋体" w:hAnsi="Book Antiqua" w:cs="宋体"/>
          <w:b/>
          <w:bCs/>
          <w:sz w:val="24"/>
          <w:szCs w:val="24"/>
        </w:rPr>
        <w:t>Kiryluk K</w:t>
      </w:r>
      <w:r w:rsidRPr="005E1109">
        <w:rPr>
          <w:rFonts w:ascii="Book Antiqua" w:eastAsia="宋体" w:hAnsi="Book Antiqua" w:cs="宋体"/>
          <w:sz w:val="24"/>
          <w:szCs w:val="24"/>
        </w:rPr>
        <w:t>, Novak J. The genetics and immunobiology of IgA nephropathy. </w:t>
      </w:r>
      <w:r w:rsidRPr="005E1109">
        <w:rPr>
          <w:rFonts w:ascii="Book Antiqua" w:eastAsia="宋体" w:hAnsi="Book Antiqua" w:cs="宋体"/>
          <w:i/>
          <w:iCs/>
          <w:sz w:val="24"/>
          <w:szCs w:val="24"/>
        </w:rPr>
        <w:t>J Clin Invest</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124</w:t>
      </w:r>
      <w:r w:rsidRPr="005E1109">
        <w:rPr>
          <w:rFonts w:ascii="Book Antiqua" w:eastAsia="宋体" w:hAnsi="Book Antiqua" w:cs="宋体"/>
          <w:sz w:val="24"/>
          <w:szCs w:val="24"/>
        </w:rPr>
        <w:t>: 2325-2332 [PMID: 24892706 DOI: 10.1172/JCI74475]</w:t>
      </w:r>
    </w:p>
    <w:p w14:paraId="229ED0A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37 </w:t>
      </w:r>
      <w:r w:rsidRPr="005E1109">
        <w:rPr>
          <w:rFonts w:ascii="Book Antiqua" w:eastAsia="宋体" w:hAnsi="Book Antiqua" w:cs="宋体"/>
          <w:b/>
          <w:bCs/>
          <w:sz w:val="24"/>
          <w:szCs w:val="24"/>
        </w:rPr>
        <w:t>Suzuki H</w:t>
      </w:r>
      <w:r w:rsidRPr="005E1109">
        <w:rPr>
          <w:rFonts w:ascii="Book Antiqua" w:eastAsia="宋体" w:hAnsi="Book Antiqua" w:cs="宋体"/>
          <w:sz w:val="24"/>
          <w:szCs w:val="24"/>
        </w:rPr>
        <w:t>, Kiryluk K, Novak J, Moldoveanu Z, Herr AB, Renfrow MB, Wyatt RJ, Scolari F, Mestecky J, Gharavi AG, Julian BA. The pathophysiology of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22</w:t>
      </w:r>
      <w:r w:rsidRPr="005E1109">
        <w:rPr>
          <w:rFonts w:ascii="Book Antiqua" w:eastAsia="宋体" w:hAnsi="Book Antiqua" w:cs="宋体"/>
          <w:sz w:val="24"/>
          <w:szCs w:val="24"/>
        </w:rPr>
        <w:t>: 1795-1803 [PMID: 21949093 DOI: 10.1681/ASN.2011050464]</w:t>
      </w:r>
    </w:p>
    <w:p w14:paraId="41B6F76C"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38 </w:t>
      </w:r>
      <w:r w:rsidRPr="005E1109">
        <w:rPr>
          <w:rFonts w:ascii="Book Antiqua" w:eastAsia="宋体" w:hAnsi="Book Antiqua" w:cs="宋体"/>
          <w:b/>
          <w:bCs/>
          <w:sz w:val="24"/>
          <w:szCs w:val="24"/>
        </w:rPr>
        <w:t>Hastings MC</w:t>
      </w:r>
      <w:r w:rsidRPr="005E1109">
        <w:rPr>
          <w:rFonts w:ascii="Book Antiqua" w:eastAsia="宋体" w:hAnsi="Book Antiqua" w:cs="宋体"/>
          <w:sz w:val="24"/>
          <w:szCs w:val="24"/>
        </w:rPr>
        <w:t>, Moldoveanu Z, Suzuki H, Berthoux F, Julian BA, Sanders JT, Renfrow MB, Novak J, Wyatt RJ. Biomarkers in IgA nephropathy: relationship to pathogenetic hits. </w:t>
      </w:r>
      <w:r w:rsidRPr="005E1109">
        <w:rPr>
          <w:rFonts w:ascii="Book Antiqua" w:eastAsia="宋体" w:hAnsi="Book Antiqua" w:cs="宋体"/>
          <w:i/>
          <w:iCs/>
          <w:sz w:val="24"/>
          <w:szCs w:val="24"/>
        </w:rPr>
        <w:t>Expert Opin Med Diagn</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7</w:t>
      </w:r>
      <w:r w:rsidRPr="005E1109">
        <w:rPr>
          <w:rFonts w:ascii="Book Antiqua" w:eastAsia="宋体" w:hAnsi="Book Antiqua" w:cs="宋体"/>
          <w:sz w:val="24"/>
          <w:szCs w:val="24"/>
        </w:rPr>
        <w:t>: 615-627 [PMID: 24175678 DOI: 10.1517/17530059.2013.856878]</w:t>
      </w:r>
    </w:p>
    <w:p w14:paraId="233ECDE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39 </w:t>
      </w:r>
      <w:r w:rsidRPr="005E1109">
        <w:rPr>
          <w:rFonts w:ascii="Book Antiqua" w:eastAsia="宋体" w:hAnsi="Book Antiqua" w:cs="宋体"/>
          <w:b/>
          <w:bCs/>
          <w:sz w:val="24"/>
          <w:szCs w:val="24"/>
        </w:rPr>
        <w:t>Zhang C</w:t>
      </w:r>
      <w:r w:rsidRPr="005E1109">
        <w:rPr>
          <w:rFonts w:ascii="Book Antiqua" w:eastAsia="宋体" w:hAnsi="Book Antiqua" w:cs="宋体"/>
          <w:sz w:val="24"/>
          <w:szCs w:val="24"/>
        </w:rPr>
        <w:t>, Zeng X, Li Z, Wang Z, Li S. Immunoglobulin A nephropathy: current progress and future directions. </w:t>
      </w:r>
      <w:r w:rsidRPr="005E1109">
        <w:rPr>
          <w:rFonts w:ascii="Book Antiqua" w:eastAsia="宋体" w:hAnsi="Book Antiqua" w:cs="宋体"/>
          <w:i/>
          <w:iCs/>
          <w:sz w:val="24"/>
          <w:szCs w:val="24"/>
        </w:rPr>
        <w:t>Transl Res</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166</w:t>
      </w:r>
      <w:r w:rsidRPr="005E1109">
        <w:rPr>
          <w:rFonts w:ascii="Book Antiqua" w:eastAsia="宋体" w:hAnsi="Book Antiqua" w:cs="宋体"/>
          <w:sz w:val="24"/>
          <w:szCs w:val="24"/>
        </w:rPr>
        <w:t>: 134-144 [PMID: 25797891 DOI: 10.1016/j.trsl.2015.02.007]</w:t>
      </w:r>
    </w:p>
    <w:p w14:paraId="3B6D6DA2"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40</w:t>
      </w:r>
      <w:r w:rsidRPr="005E1109">
        <w:rPr>
          <w:rFonts w:ascii="Book Antiqua" w:eastAsia="宋体" w:hAnsi="Book Antiqua" w:cs="宋体"/>
          <w:b/>
          <w:sz w:val="24"/>
          <w:szCs w:val="24"/>
        </w:rPr>
        <w:t xml:space="preserve"> Zhao N,</w:t>
      </w:r>
      <w:r w:rsidRPr="005E1109">
        <w:rPr>
          <w:rFonts w:ascii="Book Antiqua" w:eastAsia="宋体" w:hAnsi="Book Antiqua" w:cs="宋体"/>
          <w:sz w:val="24"/>
          <w:szCs w:val="24"/>
        </w:rPr>
        <w:t xml:space="preserve"> Hou P, Lv J, Moldoveanu Z, Li Y, Kiryluk K, Gharavi AG, Novak J, Zhang H. The level of galactose-deficient IgA1 in the sera of patients with IgA nephropathy is associated with disease progression. </w:t>
      </w:r>
      <w:r w:rsidRPr="005E1109">
        <w:rPr>
          <w:rFonts w:ascii="Book Antiqua" w:eastAsia="宋体" w:hAnsi="Book Antiqua" w:cs="宋体"/>
          <w:i/>
          <w:sz w:val="24"/>
          <w:szCs w:val="24"/>
        </w:rPr>
        <w:t xml:space="preserve">Kidney Int </w:t>
      </w:r>
      <w:r w:rsidRPr="005E1109">
        <w:rPr>
          <w:rFonts w:ascii="Book Antiqua" w:eastAsia="宋体" w:hAnsi="Book Antiqua" w:cs="宋体"/>
          <w:sz w:val="24"/>
          <w:szCs w:val="24"/>
        </w:rPr>
        <w:t xml:space="preserve">2012; </w:t>
      </w:r>
      <w:r w:rsidRPr="005E1109">
        <w:rPr>
          <w:rFonts w:ascii="Book Antiqua" w:eastAsia="宋体" w:hAnsi="Book Antiqua" w:cs="宋体"/>
          <w:b/>
          <w:sz w:val="24"/>
          <w:szCs w:val="24"/>
        </w:rPr>
        <w:t>82</w:t>
      </w:r>
      <w:r>
        <w:rPr>
          <w:rFonts w:ascii="Book Antiqua" w:eastAsia="宋体" w:hAnsi="Book Antiqua" w:cs="宋体"/>
          <w:sz w:val="24"/>
          <w:szCs w:val="24"/>
        </w:rPr>
        <w:t>: 790-796</w:t>
      </w:r>
      <w:r>
        <w:rPr>
          <w:rFonts w:ascii="Book Antiqua" w:eastAsia="宋体" w:hAnsi="Book Antiqua" w:cs="宋体" w:hint="eastAsia"/>
          <w:sz w:val="24"/>
          <w:szCs w:val="24"/>
        </w:rPr>
        <w:t xml:space="preserve"> </w:t>
      </w:r>
      <w:r w:rsidRPr="005E1109">
        <w:rPr>
          <w:rFonts w:ascii="Book Antiqua" w:eastAsia="宋体" w:hAnsi="Book Antiqua" w:cs="宋体"/>
          <w:sz w:val="24"/>
          <w:szCs w:val="24"/>
        </w:rPr>
        <w:t>[PMID</w:t>
      </w:r>
      <w:r>
        <w:rPr>
          <w:rFonts w:ascii="Book Antiqua" w:eastAsia="宋体" w:hAnsi="Book Antiqua" w:cs="宋体" w:hint="eastAsia"/>
          <w:sz w:val="24"/>
          <w:szCs w:val="24"/>
        </w:rPr>
        <w:t>:</w:t>
      </w:r>
      <w:r>
        <w:rPr>
          <w:rFonts w:ascii="Book Antiqua" w:eastAsia="宋体" w:hAnsi="Book Antiqua" w:cs="宋体"/>
          <w:sz w:val="24"/>
          <w:szCs w:val="24"/>
        </w:rPr>
        <w:t xml:space="preserve"> 22673888 DOI: 10.1038/ki.2012.197]</w:t>
      </w:r>
    </w:p>
    <w:p w14:paraId="7013B67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41 </w:t>
      </w:r>
      <w:r w:rsidRPr="005E1109">
        <w:rPr>
          <w:rFonts w:ascii="Book Antiqua" w:eastAsia="宋体" w:hAnsi="Book Antiqua" w:cs="宋体"/>
          <w:b/>
          <w:bCs/>
          <w:sz w:val="24"/>
          <w:szCs w:val="24"/>
        </w:rPr>
        <w:t>Camilla R</w:t>
      </w:r>
      <w:r w:rsidRPr="005E1109">
        <w:rPr>
          <w:rFonts w:ascii="Book Antiqua" w:eastAsia="宋体" w:hAnsi="Book Antiqua" w:cs="宋体"/>
          <w:sz w:val="24"/>
          <w:szCs w:val="24"/>
        </w:rPr>
        <w:t>, Suzuki H, Daprà V, Loiacono E, Peruzzi L, Amore A, Ghiggeri GM, Mazzucco G, Scolari F, Gharavi AG, Appel GB, Troyanov S, Novak J, Julian BA, Coppo R. Oxidative stress and galactose-deficient IgA1 as markers of progression in IgA nephropathy.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6</w:t>
      </w:r>
      <w:r w:rsidRPr="005E1109">
        <w:rPr>
          <w:rFonts w:ascii="Book Antiqua" w:eastAsia="宋体" w:hAnsi="Book Antiqua" w:cs="宋体"/>
          <w:sz w:val="24"/>
          <w:szCs w:val="24"/>
        </w:rPr>
        <w:t>: 1903-1911 [PMID: 21784819 DOI: 10.2215/CJN.11571210]</w:t>
      </w:r>
    </w:p>
    <w:p w14:paraId="3F4BF289"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42 </w:t>
      </w:r>
      <w:r w:rsidRPr="005E1109">
        <w:rPr>
          <w:rFonts w:ascii="Book Antiqua" w:eastAsia="宋体" w:hAnsi="Book Antiqua" w:cs="宋体"/>
          <w:b/>
          <w:bCs/>
          <w:sz w:val="24"/>
          <w:szCs w:val="24"/>
        </w:rPr>
        <w:t>Suzuki H</w:t>
      </w:r>
      <w:r w:rsidRPr="005E1109">
        <w:rPr>
          <w:rFonts w:ascii="Book Antiqua" w:eastAsia="宋体" w:hAnsi="Book Antiqua" w:cs="宋体"/>
          <w:sz w:val="24"/>
          <w:szCs w:val="24"/>
        </w:rPr>
        <w:t>, Fan R, Zhang Z, Brown R, Hall S, Julian BA, Chatham WW, Suzuki Y, Wyatt RJ, Moldoveanu Z, Lee JY, Robinson J, Tomana M, Tomino Y, Mestecky J, Novak J. Aberrantly glycosylated IgA1 in IgA nephropathy patients is recognized by IgG antibodies with restricted heterogeneity. </w:t>
      </w:r>
      <w:r w:rsidRPr="005E1109">
        <w:rPr>
          <w:rFonts w:ascii="Book Antiqua" w:eastAsia="宋体" w:hAnsi="Book Antiqua" w:cs="宋体"/>
          <w:i/>
          <w:iCs/>
          <w:sz w:val="24"/>
          <w:szCs w:val="24"/>
        </w:rPr>
        <w:t>J Clin Invest</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119</w:t>
      </w:r>
      <w:r w:rsidRPr="005E1109">
        <w:rPr>
          <w:rFonts w:ascii="Book Antiqua" w:eastAsia="宋体" w:hAnsi="Book Antiqua" w:cs="宋体"/>
          <w:sz w:val="24"/>
          <w:szCs w:val="24"/>
        </w:rPr>
        <w:t>: 1668-1677 [PMID: 19478457 DOI: 10.1172/JCI38468]</w:t>
      </w:r>
    </w:p>
    <w:p w14:paraId="5FA43C9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43 </w:t>
      </w:r>
      <w:r w:rsidRPr="005E1109">
        <w:rPr>
          <w:rFonts w:ascii="Book Antiqua" w:eastAsia="宋体" w:hAnsi="Book Antiqua" w:cs="宋体"/>
          <w:b/>
          <w:bCs/>
          <w:sz w:val="24"/>
          <w:szCs w:val="24"/>
        </w:rPr>
        <w:t>Berthoux F</w:t>
      </w:r>
      <w:r w:rsidRPr="005E1109">
        <w:rPr>
          <w:rFonts w:ascii="Book Antiqua" w:eastAsia="宋体" w:hAnsi="Book Antiqua" w:cs="宋体"/>
          <w:sz w:val="24"/>
          <w:szCs w:val="24"/>
        </w:rPr>
        <w:t>, Suzuki H, Thibaudin L, Yanagawa H, Maillard N, Mariat C, Tomino Y, Julian BA, Novak J. Autoantibodies targeting galactose-deficient IgA1 associate with progression of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23</w:t>
      </w:r>
      <w:r w:rsidRPr="005E1109">
        <w:rPr>
          <w:rFonts w:ascii="Book Antiqua" w:eastAsia="宋体" w:hAnsi="Book Antiqua" w:cs="宋体"/>
          <w:sz w:val="24"/>
          <w:szCs w:val="24"/>
        </w:rPr>
        <w:t>: 1579-1587 [PMID: 22904352 DOI: 10.1681/ASN.2012010053]</w:t>
      </w:r>
    </w:p>
    <w:p w14:paraId="3AB68B3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44 </w:t>
      </w:r>
      <w:r w:rsidRPr="005E1109">
        <w:rPr>
          <w:rFonts w:ascii="Book Antiqua" w:eastAsia="宋体" w:hAnsi="Book Antiqua" w:cs="宋体"/>
          <w:b/>
          <w:bCs/>
          <w:sz w:val="24"/>
          <w:szCs w:val="24"/>
        </w:rPr>
        <w:t>Zwirner J</w:t>
      </w:r>
      <w:r w:rsidRPr="005E1109">
        <w:rPr>
          <w:rFonts w:ascii="Book Antiqua" w:eastAsia="宋体" w:hAnsi="Book Antiqua" w:cs="宋体"/>
          <w:sz w:val="24"/>
          <w:szCs w:val="24"/>
        </w:rPr>
        <w:t>, Burg M, Schulze M, Brunkhorst R, Götze O, Koch KM, Floege J. Activated complement C3: a potentially novel predictor of progressive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1997; </w:t>
      </w:r>
      <w:r w:rsidRPr="005E1109">
        <w:rPr>
          <w:rFonts w:ascii="Book Antiqua" w:eastAsia="宋体" w:hAnsi="Book Antiqua" w:cs="宋体"/>
          <w:b/>
          <w:bCs/>
          <w:sz w:val="24"/>
          <w:szCs w:val="24"/>
        </w:rPr>
        <w:t>51</w:t>
      </w:r>
      <w:r w:rsidRPr="005E1109">
        <w:rPr>
          <w:rFonts w:ascii="Book Antiqua" w:eastAsia="宋体" w:hAnsi="Book Antiqua" w:cs="宋体"/>
          <w:sz w:val="24"/>
          <w:szCs w:val="24"/>
        </w:rPr>
        <w:t>: 1257-1264 [PMID: 9083294]</w:t>
      </w:r>
    </w:p>
    <w:p w14:paraId="08075C3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45 </w:t>
      </w:r>
      <w:r w:rsidRPr="005E1109">
        <w:rPr>
          <w:rFonts w:ascii="Book Antiqua" w:eastAsia="宋体" w:hAnsi="Book Antiqua" w:cs="宋体"/>
          <w:b/>
          <w:bCs/>
          <w:sz w:val="24"/>
          <w:szCs w:val="24"/>
        </w:rPr>
        <w:t>Zhang J</w:t>
      </w:r>
      <w:r w:rsidRPr="005E1109">
        <w:rPr>
          <w:rFonts w:ascii="Book Antiqua" w:eastAsia="宋体" w:hAnsi="Book Antiqua" w:cs="宋体"/>
          <w:sz w:val="24"/>
          <w:szCs w:val="24"/>
        </w:rPr>
        <w:t>, Wang C, Tang Y, Peng H, Ye ZC, Li CC, Lou TQ. Serum immunoglobulin A/C3 ratio predicts progression of immunoglobulin A nephropathy. </w:t>
      </w:r>
      <w:r w:rsidRPr="005E1109">
        <w:rPr>
          <w:rFonts w:ascii="Book Antiqua" w:eastAsia="宋体" w:hAnsi="Book Antiqua" w:cs="宋体"/>
          <w:i/>
          <w:iCs/>
          <w:sz w:val="24"/>
          <w:szCs w:val="24"/>
        </w:rPr>
        <w:t>Nephrology (Carlton)</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18</w:t>
      </w:r>
      <w:r w:rsidRPr="005E1109">
        <w:rPr>
          <w:rFonts w:ascii="Book Antiqua" w:eastAsia="宋体" w:hAnsi="Book Antiqua" w:cs="宋体"/>
          <w:sz w:val="24"/>
          <w:szCs w:val="24"/>
        </w:rPr>
        <w:t>: 125-131 [PMID: 23134230 DOI: 10.1111/nep.12010]</w:t>
      </w:r>
    </w:p>
    <w:p w14:paraId="1D69ED19"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46 </w:t>
      </w:r>
      <w:r w:rsidRPr="005E1109">
        <w:rPr>
          <w:rFonts w:ascii="Book Antiqua" w:eastAsia="宋体" w:hAnsi="Book Antiqua" w:cs="宋体"/>
          <w:b/>
          <w:bCs/>
          <w:sz w:val="24"/>
          <w:szCs w:val="24"/>
        </w:rPr>
        <w:t>Kim SJ</w:t>
      </w:r>
      <w:r w:rsidRPr="005E1109">
        <w:rPr>
          <w:rFonts w:ascii="Book Antiqua" w:eastAsia="宋体" w:hAnsi="Book Antiqua" w:cs="宋体"/>
          <w:sz w:val="24"/>
          <w:szCs w:val="24"/>
        </w:rPr>
        <w:t>, Koo HM, Lim BJ, Oh HJ, Yoo DE, Shin DH, Lee MJ, Doh FM, Park JT, Yoo TH, Kang SW, Choi KH, Jeong HJ, Han SH. Decreased circulating C3 levels and mesangial C3 deposition predict renal outcome in patients with IgA nephropathy. </w:t>
      </w:r>
      <w:r w:rsidRPr="005E1109">
        <w:rPr>
          <w:rFonts w:ascii="Book Antiqua" w:eastAsia="宋体" w:hAnsi="Book Antiqua" w:cs="宋体"/>
          <w:i/>
          <w:iCs/>
          <w:sz w:val="24"/>
          <w:szCs w:val="24"/>
        </w:rPr>
        <w:t>PLoS One</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7</w:t>
      </w:r>
      <w:r w:rsidRPr="005E1109">
        <w:rPr>
          <w:rFonts w:ascii="Book Antiqua" w:eastAsia="宋体" w:hAnsi="Book Antiqua" w:cs="宋体"/>
          <w:sz w:val="24"/>
          <w:szCs w:val="24"/>
        </w:rPr>
        <w:t>: e40495 [PMID: 22792353 DOI: 10.1371/journal.pone.0040495]</w:t>
      </w:r>
    </w:p>
    <w:p w14:paraId="03B98B4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47 </w:t>
      </w:r>
      <w:r w:rsidRPr="005E1109">
        <w:rPr>
          <w:rFonts w:ascii="Book Antiqua" w:eastAsia="宋体" w:hAnsi="Book Antiqua" w:cs="宋体"/>
          <w:b/>
          <w:bCs/>
          <w:sz w:val="24"/>
          <w:szCs w:val="24"/>
        </w:rPr>
        <w:t>Nasri H</w:t>
      </w:r>
      <w:r w:rsidRPr="005E1109">
        <w:rPr>
          <w:rFonts w:ascii="Book Antiqua" w:eastAsia="宋体" w:hAnsi="Book Antiqua" w:cs="宋体"/>
          <w:sz w:val="24"/>
          <w:szCs w:val="24"/>
        </w:rPr>
        <w:t>, Ahmadi A, Rafieian-Kopaei M, Bashardoust B, Nasri P, Mubarak M. Association of glomerular C4d deposition with various demographic data in IgA nephropathy patients; a preliminary study. </w:t>
      </w:r>
      <w:r w:rsidRPr="005E1109">
        <w:rPr>
          <w:rFonts w:ascii="Book Antiqua" w:eastAsia="宋体" w:hAnsi="Book Antiqua" w:cs="宋体"/>
          <w:i/>
          <w:iCs/>
          <w:sz w:val="24"/>
          <w:szCs w:val="24"/>
        </w:rPr>
        <w:t>J Nephropathol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4</w:t>
      </w:r>
      <w:r w:rsidRPr="005E1109">
        <w:rPr>
          <w:rFonts w:ascii="Book Antiqua" w:eastAsia="宋体" w:hAnsi="Book Antiqua" w:cs="宋体"/>
          <w:sz w:val="24"/>
          <w:szCs w:val="24"/>
        </w:rPr>
        <w:t>: 19-23 [PMID: 25657981 DOI: 10.12860/jnp.2015.04]</w:t>
      </w:r>
    </w:p>
    <w:p w14:paraId="00203F2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48 </w:t>
      </w:r>
      <w:r w:rsidRPr="005E1109">
        <w:rPr>
          <w:rFonts w:ascii="Book Antiqua" w:eastAsia="宋体" w:hAnsi="Book Antiqua" w:cs="宋体"/>
          <w:b/>
          <w:bCs/>
          <w:sz w:val="24"/>
          <w:szCs w:val="24"/>
        </w:rPr>
        <w:t>Lundberg S</w:t>
      </w:r>
      <w:r w:rsidRPr="005E1109">
        <w:rPr>
          <w:rFonts w:ascii="Book Antiqua" w:eastAsia="宋体" w:hAnsi="Book Antiqua" w:cs="宋体"/>
          <w:sz w:val="24"/>
          <w:szCs w:val="24"/>
        </w:rPr>
        <w:t>, Qureshi AR, Olivecrona S, Gunnarsson I, Jacobson SH, Larsson TE. FGF23, albuminuria, and disease progression in patients with chronic IgA nephropathy.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7</w:t>
      </w:r>
      <w:r w:rsidRPr="005E1109">
        <w:rPr>
          <w:rFonts w:ascii="Book Antiqua" w:eastAsia="宋体" w:hAnsi="Book Antiqua" w:cs="宋体"/>
          <w:sz w:val="24"/>
          <w:szCs w:val="24"/>
        </w:rPr>
        <w:t>: 727-734 [PMID: 22383747 DOI: 10.2215/CJN.10331011]</w:t>
      </w:r>
    </w:p>
    <w:p w14:paraId="70230B9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 xml:space="preserve">49 </w:t>
      </w:r>
      <w:r>
        <w:rPr>
          <w:rFonts w:ascii="Book Antiqua" w:eastAsia="宋体" w:hAnsi="Book Antiqua" w:cs="宋体"/>
          <w:b/>
          <w:sz w:val="24"/>
          <w:szCs w:val="24"/>
        </w:rPr>
        <w:t>Vuong MT</w:t>
      </w:r>
      <w:r w:rsidRPr="005E1109">
        <w:rPr>
          <w:rFonts w:ascii="Book Antiqua" w:eastAsia="宋体" w:hAnsi="Book Antiqua" w:cs="宋体"/>
          <w:b/>
          <w:sz w:val="24"/>
          <w:szCs w:val="24"/>
        </w:rPr>
        <w:t>,</w:t>
      </w:r>
      <w:r w:rsidRPr="005E1109">
        <w:rPr>
          <w:rFonts w:ascii="Book Antiqua" w:eastAsia="宋体" w:hAnsi="Book Antiqua" w:cs="宋体"/>
          <w:sz w:val="24"/>
          <w:szCs w:val="24"/>
        </w:rPr>
        <w:t xml:space="preserve"> Hahn-Zoric M, Lundberg S, Gunnarsson I, van Kooten C, Wramner L, Seddighzadeh M, Fernström A, Hanson LÅ, Do LT, Jacobson SH, Padyukov L.</w:t>
      </w:r>
      <w:r>
        <w:rPr>
          <w:rFonts w:ascii="Book Antiqua" w:eastAsia="宋体" w:hAnsi="Book Antiqua" w:cs="宋体" w:hint="eastAsia"/>
          <w:sz w:val="24"/>
          <w:szCs w:val="24"/>
        </w:rPr>
        <w:t xml:space="preserve"> </w:t>
      </w:r>
      <w:r w:rsidRPr="005E1109">
        <w:rPr>
          <w:rFonts w:ascii="Book Antiqua" w:eastAsia="宋体" w:hAnsi="Book Antiqua" w:cs="宋体"/>
          <w:sz w:val="24"/>
          <w:szCs w:val="24"/>
        </w:rPr>
        <w:t xml:space="preserve">Association of soluble CD89 levels with disease progression but not susceptibility in IgA nephropathy. </w:t>
      </w:r>
      <w:r w:rsidRPr="005E1109">
        <w:rPr>
          <w:rFonts w:ascii="Book Antiqua" w:eastAsia="宋体" w:hAnsi="Book Antiqua" w:cs="宋体"/>
          <w:i/>
          <w:sz w:val="24"/>
          <w:szCs w:val="24"/>
        </w:rPr>
        <w:t xml:space="preserve">Kidney Int </w:t>
      </w:r>
      <w:r w:rsidRPr="005E1109">
        <w:rPr>
          <w:rFonts w:ascii="Book Antiqua" w:eastAsia="宋体" w:hAnsi="Book Antiqua" w:cs="宋体"/>
          <w:sz w:val="24"/>
          <w:szCs w:val="24"/>
        </w:rPr>
        <w:t xml:space="preserve">2010; </w:t>
      </w:r>
      <w:r w:rsidRPr="005E1109">
        <w:rPr>
          <w:rFonts w:ascii="Book Antiqua" w:eastAsia="宋体" w:hAnsi="Book Antiqua" w:cs="宋体"/>
          <w:b/>
          <w:sz w:val="24"/>
          <w:szCs w:val="24"/>
        </w:rPr>
        <w:t>78</w:t>
      </w:r>
      <w:r w:rsidRPr="005E1109">
        <w:rPr>
          <w:rFonts w:ascii="Book Antiqua" w:eastAsia="宋体" w:hAnsi="Book Antiqua" w:cs="宋体"/>
          <w:sz w:val="24"/>
          <w:szCs w:val="24"/>
        </w:rPr>
        <w:t>: 12</w:t>
      </w:r>
      <w:r>
        <w:rPr>
          <w:rFonts w:ascii="Book Antiqua" w:eastAsia="宋体" w:hAnsi="Book Antiqua" w:cs="宋体"/>
          <w:sz w:val="24"/>
          <w:szCs w:val="24"/>
        </w:rPr>
        <w:t>81-1287</w:t>
      </w:r>
      <w:r>
        <w:rPr>
          <w:rFonts w:ascii="Book Antiqua" w:eastAsia="宋体" w:hAnsi="Book Antiqua" w:cs="宋体" w:hint="eastAsia"/>
          <w:sz w:val="24"/>
          <w:szCs w:val="24"/>
        </w:rPr>
        <w:t xml:space="preserve"> </w:t>
      </w:r>
      <w:r w:rsidRPr="005E1109">
        <w:rPr>
          <w:rFonts w:ascii="Book Antiqua" w:eastAsia="宋体" w:hAnsi="Book Antiqua" w:cs="宋体"/>
          <w:sz w:val="24"/>
          <w:szCs w:val="24"/>
        </w:rPr>
        <w:t>[PMID</w:t>
      </w:r>
      <w:r>
        <w:rPr>
          <w:rFonts w:ascii="Book Antiqua" w:eastAsia="宋体" w:hAnsi="Book Antiqua" w:cs="宋体" w:hint="eastAsia"/>
          <w:sz w:val="24"/>
          <w:szCs w:val="24"/>
        </w:rPr>
        <w:t>:</w:t>
      </w:r>
      <w:r w:rsidRPr="005E1109">
        <w:rPr>
          <w:rFonts w:ascii="Book Antiqua" w:eastAsia="宋体" w:hAnsi="Book Antiqua" w:cs="宋体"/>
          <w:sz w:val="24"/>
          <w:szCs w:val="24"/>
        </w:rPr>
        <w:t xml:space="preserve"> </w:t>
      </w:r>
      <w:bookmarkStart w:id="18" w:name="OLE_LINK569"/>
      <w:bookmarkStart w:id="19" w:name="OLE_LINK570"/>
      <w:r w:rsidRPr="005E1109">
        <w:rPr>
          <w:rFonts w:ascii="Book Antiqua" w:eastAsia="宋体" w:hAnsi="Book Antiqua" w:cs="宋体"/>
          <w:sz w:val="24"/>
          <w:szCs w:val="24"/>
        </w:rPr>
        <w:t>20811333</w:t>
      </w:r>
      <w:bookmarkEnd w:id="18"/>
      <w:bookmarkEnd w:id="19"/>
      <w:r w:rsidRPr="005E1109">
        <w:rPr>
          <w:rFonts w:ascii="Book Antiqua" w:eastAsia="宋体" w:hAnsi="Book Antiqua" w:cs="宋体"/>
          <w:sz w:val="24"/>
          <w:szCs w:val="24"/>
        </w:rPr>
        <w:t xml:space="preserve"> DOI: 10.1038/ki.2010.314].</w:t>
      </w:r>
    </w:p>
    <w:p w14:paraId="0B806C9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50 </w:t>
      </w:r>
      <w:r w:rsidRPr="005E1109">
        <w:rPr>
          <w:rFonts w:ascii="Book Antiqua" w:eastAsia="宋体" w:hAnsi="Book Antiqua" w:cs="宋体"/>
          <w:b/>
          <w:bCs/>
          <w:sz w:val="24"/>
          <w:szCs w:val="24"/>
        </w:rPr>
        <w:t>Liu LL</w:t>
      </w:r>
      <w:r w:rsidRPr="005E1109">
        <w:rPr>
          <w:rFonts w:ascii="Book Antiqua" w:eastAsia="宋体" w:hAnsi="Book Antiqua" w:cs="宋体"/>
          <w:sz w:val="24"/>
          <w:szCs w:val="24"/>
        </w:rPr>
        <w:t>, Jiang Y, Wang LN, Liu N. Urinary mannose-binding lectin is a biomarker for predicting the progression of immunoglobulin (Ig)A nephropathy. </w:t>
      </w:r>
      <w:r w:rsidRPr="005E1109">
        <w:rPr>
          <w:rFonts w:ascii="Book Antiqua" w:eastAsia="宋体" w:hAnsi="Book Antiqua" w:cs="宋体"/>
          <w:i/>
          <w:iCs/>
          <w:sz w:val="24"/>
          <w:szCs w:val="24"/>
        </w:rPr>
        <w:t>Clin Exp Immunol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169</w:t>
      </w:r>
      <w:r w:rsidRPr="005E1109">
        <w:rPr>
          <w:rFonts w:ascii="Book Antiqua" w:eastAsia="宋体" w:hAnsi="Book Antiqua" w:cs="宋体"/>
          <w:sz w:val="24"/>
          <w:szCs w:val="24"/>
        </w:rPr>
        <w:t>: 148-155 [PMID: 22774989 DOI: 10.1111/j.1365-2249.2012.04604.x]</w:t>
      </w:r>
    </w:p>
    <w:p w14:paraId="58D2785A"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51 </w:t>
      </w:r>
      <w:r w:rsidRPr="005E1109">
        <w:rPr>
          <w:rFonts w:ascii="Book Antiqua" w:eastAsia="宋体" w:hAnsi="Book Antiqua" w:cs="宋体"/>
          <w:b/>
          <w:bCs/>
          <w:sz w:val="24"/>
          <w:szCs w:val="24"/>
        </w:rPr>
        <w:t>Torres DD</w:t>
      </w:r>
      <w:r w:rsidRPr="005E1109">
        <w:rPr>
          <w:rFonts w:ascii="Book Antiqua" w:eastAsia="宋体" w:hAnsi="Book Antiqua" w:cs="宋体"/>
          <w:sz w:val="24"/>
          <w:szCs w:val="24"/>
        </w:rPr>
        <w:t>, Rossini M, Manno C, Mattace-Raso F, D'Altri C, Ranieri E, Pontrelli P, Grandaliano G, Gesualdo L, Schena FP. The ratio of epidermal growth factor to monocyte chemotactic peptide-1 in the urine predicts renal prognosis in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2008; </w:t>
      </w:r>
      <w:r w:rsidRPr="005E1109">
        <w:rPr>
          <w:rFonts w:ascii="Book Antiqua" w:eastAsia="宋体" w:hAnsi="Book Antiqua" w:cs="宋体"/>
          <w:b/>
          <w:bCs/>
          <w:sz w:val="24"/>
          <w:szCs w:val="24"/>
        </w:rPr>
        <w:t>73</w:t>
      </w:r>
      <w:r w:rsidRPr="005E1109">
        <w:rPr>
          <w:rFonts w:ascii="Book Antiqua" w:eastAsia="宋体" w:hAnsi="Book Antiqua" w:cs="宋体"/>
          <w:sz w:val="24"/>
          <w:szCs w:val="24"/>
        </w:rPr>
        <w:t>: 327-333 [PMID: 17943082 DOI: 10.1038/sj.ki.5002621]</w:t>
      </w:r>
    </w:p>
    <w:p w14:paraId="1D6007F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52 </w:t>
      </w:r>
      <w:r w:rsidRPr="005E1109">
        <w:rPr>
          <w:rFonts w:ascii="Book Antiqua" w:eastAsia="宋体" w:hAnsi="Book Antiqua" w:cs="宋体"/>
          <w:b/>
          <w:bCs/>
          <w:sz w:val="24"/>
          <w:szCs w:val="24"/>
        </w:rPr>
        <w:t>Rocchetti MT</w:t>
      </w:r>
      <w:r w:rsidRPr="005E1109">
        <w:rPr>
          <w:rFonts w:ascii="Book Antiqua" w:eastAsia="宋体" w:hAnsi="Book Antiqua" w:cs="宋体"/>
          <w:sz w:val="24"/>
          <w:szCs w:val="24"/>
        </w:rPr>
        <w:t>, Centra M, Papale M, Bortone G, Palermo C, Centonze D, Ranieri E, Di Paolo S, Gesualdo L. Urine protein profile of IgA nephropathy patients may predict the response to ACE-inhibitor therapy. </w:t>
      </w:r>
      <w:r w:rsidRPr="005E1109">
        <w:rPr>
          <w:rFonts w:ascii="Book Antiqua" w:eastAsia="宋体" w:hAnsi="Book Antiqua" w:cs="宋体"/>
          <w:i/>
          <w:iCs/>
          <w:sz w:val="24"/>
          <w:szCs w:val="24"/>
        </w:rPr>
        <w:t>Proteomics</w:t>
      </w:r>
      <w:r w:rsidRPr="005E1109">
        <w:rPr>
          <w:rFonts w:ascii="Book Antiqua" w:eastAsia="宋体" w:hAnsi="Book Antiqua" w:cs="宋体"/>
          <w:sz w:val="24"/>
          <w:szCs w:val="24"/>
        </w:rPr>
        <w:t> 2008; </w:t>
      </w:r>
      <w:r w:rsidRPr="005E1109">
        <w:rPr>
          <w:rFonts w:ascii="Book Antiqua" w:eastAsia="宋体" w:hAnsi="Book Antiqua" w:cs="宋体"/>
          <w:b/>
          <w:bCs/>
          <w:sz w:val="24"/>
          <w:szCs w:val="24"/>
        </w:rPr>
        <w:t>8</w:t>
      </w:r>
      <w:r w:rsidRPr="005E1109">
        <w:rPr>
          <w:rFonts w:ascii="Book Antiqua" w:eastAsia="宋体" w:hAnsi="Book Antiqua" w:cs="宋体"/>
          <w:sz w:val="24"/>
          <w:szCs w:val="24"/>
        </w:rPr>
        <w:t>: 206-216 [PMID: 18095357 DOI: 10.1002/pmic.200700492]</w:t>
      </w:r>
    </w:p>
    <w:p w14:paraId="081D439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53 </w:t>
      </w:r>
      <w:r w:rsidRPr="005E1109">
        <w:rPr>
          <w:rFonts w:ascii="Book Antiqua" w:eastAsia="宋体" w:hAnsi="Book Antiqua" w:cs="宋体"/>
          <w:b/>
          <w:bCs/>
          <w:sz w:val="24"/>
          <w:szCs w:val="24"/>
        </w:rPr>
        <w:t>Haubitz M</w:t>
      </w:r>
      <w:r w:rsidRPr="005E1109">
        <w:rPr>
          <w:rFonts w:ascii="Book Antiqua" w:eastAsia="宋体" w:hAnsi="Book Antiqua" w:cs="宋体"/>
          <w:sz w:val="24"/>
          <w:szCs w:val="24"/>
        </w:rPr>
        <w:t>, Wittke S, Weissinger EM, Walden M, Rupprecht HD, Floege J, Haller H, Mischak H. Urine protein patterns can serve as diagnostic tools in patients with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2005; </w:t>
      </w:r>
      <w:r w:rsidRPr="005E1109">
        <w:rPr>
          <w:rFonts w:ascii="Book Antiqua" w:eastAsia="宋体" w:hAnsi="Book Antiqua" w:cs="宋体"/>
          <w:b/>
          <w:bCs/>
          <w:sz w:val="24"/>
          <w:szCs w:val="24"/>
        </w:rPr>
        <w:t>67</w:t>
      </w:r>
      <w:r w:rsidRPr="005E1109">
        <w:rPr>
          <w:rFonts w:ascii="Book Antiqua" w:eastAsia="宋体" w:hAnsi="Book Antiqua" w:cs="宋体"/>
          <w:sz w:val="24"/>
          <w:szCs w:val="24"/>
        </w:rPr>
        <w:t>: 2313-2320 [PMID: 15882273 DOI: 10.1111/j.1523-1755.2005.00335.x]</w:t>
      </w:r>
    </w:p>
    <w:p w14:paraId="65B73460" w14:textId="77777777" w:rsidR="00B85B47" w:rsidRDefault="00B85B47" w:rsidP="006E0093">
      <w:pPr>
        <w:spacing w:after="0" w:line="360" w:lineRule="auto"/>
        <w:jc w:val="both"/>
        <w:rPr>
          <w:rFonts w:ascii="Book Antiqua" w:eastAsia="宋体" w:hAnsi="Book Antiqua" w:cs="宋体"/>
          <w:sz w:val="24"/>
          <w:szCs w:val="24"/>
          <w:lang w:eastAsia="zh-CN"/>
        </w:rPr>
      </w:pPr>
      <w:r w:rsidRPr="005E1109">
        <w:rPr>
          <w:rFonts w:ascii="Book Antiqua" w:eastAsia="宋体" w:hAnsi="Book Antiqua" w:cs="宋体"/>
          <w:sz w:val="24"/>
          <w:szCs w:val="24"/>
        </w:rPr>
        <w:lastRenderedPageBreak/>
        <w:t>54 </w:t>
      </w:r>
      <w:r w:rsidRPr="005E1109">
        <w:rPr>
          <w:rFonts w:ascii="Book Antiqua" w:eastAsia="宋体" w:hAnsi="Book Antiqua" w:cs="宋体"/>
          <w:b/>
          <w:bCs/>
          <w:sz w:val="24"/>
          <w:szCs w:val="24"/>
        </w:rPr>
        <w:t>Szeto CC</w:t>
      </w:r>
      <w:r w:rsidRPr="005E1109">
        <w:rPr>
          <w:rFonts w:ascii="Book Antiqua" w:eastAsia="宋体" w:hAnsi="Book Antiqua" w:cs="宋体"/>
          <w:sz w:val="24"/>
          <w:szCs w:val="24"/>
        </w:rPr>
        <w:t>, Li PK. MicroRNAs in IgA nephropathy. </w:t>
      </w:r>
      <w:r w:rsidRPr="005E1109">
        <w:rPr>
          <w:rFonts w:ascii="Book Antiqua" w:eastAsia="宋体" w:hAnsi="Book Antiqua" w:cs="宋体"/>
          <w:i/>
          <w:iCs/>
          <w:sz w:val="24"/>
          <w:szCs w:val="24"/>
        </w:rPr>
        <w:t>Nat Rev Nephrol</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10</w:t>
      </w:r>
      <w:r w:rsidRPr="005E1109">
        <w:rPr>
          <w:rFonts w:ascii="Book Antiqua" w:eastAsia="宋体" w:hAnsi="Book Antiqua" w:cs="宋体"/>
          <w:sz w:val="24"/>
          <w:szCs w:val="24"/>
        </w:rPr>
        <w:t>: 249-256 [PMID: 24709842 DOI: 10.1038/nrneph.2014.50]</w:t>
      </w:r>
    </w:p>
    <w:p w14:paraId="40612104" w14:textId="77777777" w:rsidR="005E5648" w:rsidRPr="005E5648" w:rsidRDefault="005E5648" w:rsidP="006E0093">
      <w:pPr>
        <w:spacing w:after="0" w:line="360" w:lineRule="auto"/>
        <w:jc w:val="both"/>
        <w:rPr>
          <w:rFonts w:ascii="Book Antiqua" w:eastAsia="宋体" w:hAnsi="Book Antiqua" w:cs="宋体"/>
          <w:sz w:val="24"/>
          <w:szCs w:val="24"/>
          <w:lang w:eastAsia="zh-CN"/>
        </w:rPr>
      </w:pPr>
      <w:r w:rsidRPr="005E5648">
        <w:rPr>
          <w:rFonts w:ascii="Book Antiqua" w:eastAsia="宋体" w:hAnsi="Book Antiqua" w:cs="宋体" w:hint="eastAsia"/>
          <w:sz w:val="24"/>
          <w:szCs w:val="24"/>
          <w:lang w:eastAsia="zh-CN"/>
        </w:rPr>
        <w:t>55</w:t>
      </w:r>
      <w:r>
        <w:rPr>
          <w:rFonts w:eastAsiaTheme="minorEastAsia" w:hint="eastAsia"/>
          <w:lang w:eastAsia="zh-CN"/>
        </w:rPr>
        <w:t xml:space="preserve"> </w:t>
      </w:r>
      <w:r w:rsidRPr="005E5648">
        <w:rPr>
          <w:rFonts w:ascii="Book Antiqua" w:eastAsia="宋体" w:hAnsi="Book Antiqua" w:cs="宋体"/>
          <w:b/>
          <w:sz w:val="24"/>
          <w:szCs w:val="24"/>
          <w:lang w:eastAsia="zh-CN"/>
        </w:rPr>
        <w:t>Wang G,</w:t>
      </w:r>
      <w:r w:rsidRPr="005E5648">
        <w:rPr>
          <w:rFonts w:ascii="Book Antiqua" w:eastAsia="宋体" w:hAnsi="Book Antiqua" w:cs="宋体"/>
          <w:sz w:val="24"/>
          <w:szCs w:val="24"/>
          <w:lang w:eastAsia="zh-CN"/>
        </w:rPr>
        <w:t xml:space="preserve"> Kwan BC, Lai FM, Chow KM, Li PK, Szeto CC. Elevated levels of miR-146a and miR-155 in kidney biopsy and urine from patients with IgA nephropathy.</w:t>
      </w:r>
      <w:r w:rsidRPr="005E5648">
        <w:t xml:space="preserve"> </w:t>
      </w:r>
      <w:r w:rsidRPr="005E5648">
        <w:rPr>
          <w:rFonts w:ascii="Book Antiqua" w:eastAsia="宋体" w:hAnsi="Book Antiqua" w:cs="宋体"/>
          <w:i/>
          <w:sz w:val="24"/>
          <w:szCs w:val="24"/>
          <w:lang w:eastAsia="zh-CN"/>
        </w:rPr>
        <w:t xml:space="preserve">Dis Markerss </w:t>
      </w:r>
      <w:r w:rsidRPr="005E5648">
        <w:rPr>
          <w:rFonts w:ascii="Book Antiqua" w:eastAsia="宋体" w:hAnsi="Book Antiqua" w:cs="宋体"/>
          <w:sz w:val="24"/>
          <w:szCs w:val="24"/>
          <w:lang w:eastAsia="zh-CN"/>
        </w:rPr>
        <w:t xml:space="preserve">2011; </w:t>
      </w:r>
      <w:r w:rsidRPr="005E5648">
        <w:rPr>
          <w:rFonts w:ascii="Book Antiqua" w:eastAsia="宋体" w:hAnsi="Book Antiqua" w:cs="宋体"/>
          <w:b/>
          <w:sz w:val="24"/>
          <w:szCs w:val="24"/>
          <w:lang w:eastAsia="zh-CN"/>
        </w:rPr>
        <w:t>30</w:t>
      </w:r>
      <w:r w:rsidRPr="005E5648">
        <w:rPr>
          <w:rFonts w:ascii="Book Antiqua" w:eastAsia="宋体" w:hAnsi="Book Antiqua" w:cs="宋体"/>
          <w:sz w:val="24"/>
          <w:szCs w:val="24"/>
          <w:lang w:eastAsia="zh-CN"/>
        </w:rPr>
        <w:t>:</w:t>
      </w:r>
      <w:r>
        <w:rPr>
          <w:rFonts w:ascii="Book Antiqua" w:eastAsia="宋体" w:hAnsi="Book Antiqua" w:cs="宋体" w:hint="eastAsia"/>
          <w:sz w:val="24"/>
          <w:szCs w:val="24"/>
          <w:lang w:eastAsia="zh-CN"/>
        </w:rPr>
        <w:t xml:space="preserve"> </w:t>
      </w:r>
      <w:r w:rsidRPr="005E5648">
        <w:rPr>
          <w:rFonts w:ascii="Book Antiqua" w:eastAsia="宋体" w:hAnsi="Book Antiqua" w:cs="宋体"/>
          <w:sz w:val="24"/>
          <w:szCs w:val="24"/>
          <w:lang w:eastAsia="zh-CN"/>
        </w:rPr>
        <w:t>17</w:t>
      </w:r>
      <w:r>
        <w:rPr>
          <w:rFonts w:ascii="Book Antiqua" w:eastAsia="宋体" w:hAnsi="Book Antiqua" w:cs="宋体"/>
          <w:sz w:val="24"/>
          <w:szCs w:val="24"/>
          <w:lang w:eastAsia="zh-CN"/>
        </w:rPr>
        <w:t>1-179</w:t>
      </w:r>
      <w:r w:rsidRPr="005E5648">
        <w:rPr>
          <w:rFonts w:ascii="Book Antiqua" w:eastAsia="宋体" w:hAnsi="Book Antiqua" w:cs="宋体"/>
          <w:sz w:val="24"/>
          <w:szCs w:val="24"/>
          <w:lang w:eastAsia="zh-CN"/>
        </w:rPr>
        <w:t xml:space="preserve"> [PMID: </w:t>
      </w:r>
      <w:bookmarkStart w:id="20" w:name="OLE_LINK628"/>
      <w:bookmarkStart w:id="21" w:name="OLE_LINK629"/>
      <w:r w:rsidRPr="005E5648">
        <w:rPr>
          <w:rFonts w:ascii="Book Antiqua" w:eastAsia="宋体" w:hAnsi="Book Antiqua" w:cs="宋体"/>
          <w:sz w:val="24"/>
          <w:szCs w:val="24"/>
          <w:lang w:eastAsia="zh-CN"/>
        </w:rPr>
        <w:t>21694443</w:t>
      </w:r>
      <w:bookmarkEnd w:id="20"/>
      <w:bookmarkEnd w:id="21"/>
      <w:r w:rsidRPr="005E5648">
        <w:rPr>
          <w:rFonts w:ascii="Book Antiqua" w:eastAsia="宋体" w:hAnsi="Book Antiqua" w:cs="宋体"/>
          <w:sz w:val="24"/>
          <w:szCs w:val="24"/>
          <w:lang w:eastAsia="zh-CN"/>
        </w:rPr>
        <w:t>]</w:t>
      </w:r>
    </w:p>
    <w:p w14:paraId="693C5DA2"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56 </w:t>
      </w:r>
      <w:r w:rsidRPr="005E1109">
        <w:rPr>
          <w:rFonts w:ascii="Book Antiqua" w:eastAsia="宋体" w:hAnsi="Book Antiqua" w:cs="宋体"/>
          <w:b/>
          <w:bCs/>
          <w:sz w:val="24"/>
          <w:szCs w:val="24"/>
        </w:rPr>
        <w:t>Radford MG</w:t>
      </w:r>
      <w:r w:rsidRPr="005E1109">
        <w:rPr>
          <w:rFonts w:ascii="Book Antiqua" w:eastAsia="宋体" w:hAnsi="Book Antiqua" w:cs="宋体"/>
          <w:sz w:val="24"/>
          <w:szCs w:val="24"/>
        </w:rPr>
        <w:t>, Donadio JV, Bergstralh EJ, Grande JP. Predicting renal outcome in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1997; </w:t>
      </w:r>
      <w:r w:rsidRPr="005E1109">
        <w:rPr>
          <w:rFonts w:ascii="Book Antiqua" w:eastAsia="宋体" w:hAnsi="Book Antiqua" w:cs="宋体"/>
          <w:b/>
          <w:bCs/>
          <w:sz w:val="24"/>
          <w:szCs w:val="24"/>
        </w:rPr>
        <w:t>8</w:t>
      </w:r>
      <w:r w:rsidRPr="005E1109">
        <w:rPr>
          <w:rFonts w:ascii="Book Antiqua" w:eastAsia="宋体" w:hAnsi="Book Antiqua" w:cs="宋体"/>
          <w:sz w:val="24"/>
          <w:szCs w:val="24"/>
        </w:rPr>
        <w:t>: 199-207 [PMID: 9048338]</w:t>
      </w:r>
    </w:p>
    <w:p w14:paraId="4BE0FF1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57 </w:t>
      </w:r>
      <w:r w:rsidRPr="005E1109">
        <w:rPr>
          <w:rFonts w:ascii="Book Antiqua" w:eastAsia="宋体" w:hAnsi="Book Antiqua" w:cs="宋体"/>
          <w:b/>
          <w:bCs/>
          <w:sz w:val="24"/>
          <w:szCs w:val="24"/>
        </w:rPr>
        <w:t>D'Amico G</w:t>
      </w:r>
      <w:r w:rsidRPr="005E1109">
        <w:rPr>
          <w:rFonts w:ascii="Book Antiqua" w:eastAsia="宋体" w:hAnsi="Book Antiqua" w:cs="宋体"/>
          <w:sz w:val="24"/>
          <w:szCs w:val="24"/>
        </w:rPr>
        <w:t>, Minetti L, Ponticelli C, Fellin G, Ferrario F, Barbiano di Belgioioso G, Imbasciati E, Ragni A, Bertoli S, Fogazzi G. Prognostic indicators in idiopathic IgA mesangial nephropathy. </w:t>
      </w:r>
      <w:r w:rsidRPr="005E1109">
        <w:rPr>
          <w:rFonts w:ascii="Book Antiqua" w:eastAsia="宋体" w:hAnsi="Book Antiqua" w:cs="宋体"/>
          <w:i/>
          <w:iCs/>
          <w:sz w:val="24"/>
          <w:szCs w:val="24"/>
        </w:rPr>
        <w:t>Q J Med</w:t>
      </w:r>
      <w:r w:rsidRPr="005E1109">
        <w:rPr>
          <w:rFonts w:ascii="Book Antiqua" w:eastAsia="宋体" w:hAnsi="Book Antiqua" w:cs="宋体"/>
          <w:sz w:val="24"/>
          <w:szCs w:val="24"/>
        </w:rPr>
        <w:t> 1986; </w:t>
      </w:r>
      <w:r w:rsidRPr="005E1109">
        <w:rPr>
          <w:rFonts w:ascii="Book Antiqua" w:eastAsia="宋体" w:hAnsi="Book Antiqua" w:cs="宋体"/>
          <w:b/>
          <w:bCs/>
          <w:sz w:val="24"/>
          <w:szCs w:val="24"/>
        </w:rPr>
        <w:t>59</w:t>
      </w:r>
      <w:r w:rsidRPr="005E1109">
        <w:rPr>
          <w:rFonts w:ascii="Book Antiqua" w:eastAsia="宋体" w:hAnsi="Book Antiqua" w:cs="宋体"/>
          <w:sz w:val="24"/>
          <w:szCs w:val="24"/>
        </w:rPr>
        <w:t>: 363-378 [PMID: 3749442]</w:t>
      </w:r>
    </w:p>
    <w:p w14:paraId="11A817FD"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58 </w:t>
      </w:r>
      <w:r w:rsidRPr="005E1109">
        <w:rPr>
          <w:rFonts w:ascii="Book Antiqua" w:eastAsia="宋体" w:hAnsi="Book Antiqua" w:cs="宋体"/>
          <w:b/>
          <w:bCs/>
          <w:sz w:val="24"/>
          <w:szCs w:val="24"/>
        </w:rPr>
        <w:t>Reich HN</w:t>
      </w:r>
      <w:r w:rsidRPr="005E1109">
        <w:rPr>
          <w:rFonts w:ascii="Book Antiqua" w:eastAsia="宋体" w:hAnsi="Book Antiqua" w:cs="宋体"/>
          <w:sz w:val="24"/>
          <w:szCs w:val="24"/>
        </w:rPr>
        <w:t>, Troyanov S, Scholey JW, Cattran DC. Remission of proteinuria improves prognosis in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2007; </w:t>
      </w:r>
      <w:r w:rsidRPr="005E1109">
        <w:rPr>
          <w:rFonts w:ascii="Book Antiqua" w:eastAsia="宋体" w:hAnsi="Book Antiqua" w:cs="宋体"/>
          <w:b/>
          <w:bCs/>
          <w:sz w:val="24"/>
          <w:szCs w:val="24"/>
        </w:rPr>
        <w:t>18</w:t>
      </w:r>
      <w:r w:rsidRPr="005E1109">
        <w:rPr>
          <w:rFonts w:ascii="Book Antiqua" w:eastAsia="宋体" w:hAnsi="Book Antiqua" w:cs="宋体"/>
          <w:sz w:val="24"/>
          <w:szCs w:val="24"/>
        </w:rPr>
        <w:t>: 3177-3183 [PMID: 17978307 DOI: 10.1681/ASN.2007050526]</w:t>
      </w:r>
    </w:p>
    <w:p w14:paraId="78AD029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59 </w:t>
      </w:r>
      <w:r w:rsidRPr="005E1109">
        <w:rPr>
          <w:rFonts w:ascii="Book Antiqua" w:eastAsia="宋体" w:hAnsi="Book Antiqua" w:cs="宋体"/>
          <w:b/>
          <w:bCs/>
          <w:sz w:val="24"/>
          <w:szCs w:val="24"/>
        </w:rPr>
        <w:t>Berthoux F</w:t>
      </w:r>
      <w:r w:rsidRPr="005E1109">
        <w:rPr>
          <w:rFonts w:ascii="Book Antiqua" w:eastAsia="宋体" w:hAnsi="Book Antiqua" w:cs="宋体"/>
          <w:sz w:val="24"/>
          <w:szCs w:val="24"/>
        </w:rPr>
        <w:t>, Mohey H, Laurent B, Mariat C, Afiani A, Thibaudin L. Predicting the risk for dialysis or death in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22</w:t>
      </w:r>
      <w:r w:rsidRPr="005E1109">
        <w:rPr>
          <w:rFonts w:ascii="Book Antiqua" w:eastAsia="宋体" w:hAnsi="Book Antiqua" w:cs="宋体"/>
          <w:sz w:val="24"/>
          <w:szCs w:val="24"/>
        </w:rPr>
        <w:t>: 752-761 [PMID: 21258035 DOI: 10.1681/ASN.2010040355]</w:t>
      </w:r>
    </w:p>
    <w:p w14:paraId="2048AE0D"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60 </w:t>
      </w:r>
      <w:r w:rsidRPr="005E1109">
        <w:rPr>
          <w:rFonts w:ascii="Book Antiqua" w:eastAsia="宋体" w:hAnsi="Book Antiqua" w:cs="宋体"/>
          <w:b/>
          <w:sz w:val="24"/>
          <w:szCs w:val="24"/>
        </w:rPr>
        <w:t>Xie J,</w:t>
      </w:r>
      <w:r w:rsidRPr="005E1109">
        <w:rPr>
          <w:rFonts w:ascii="Book Antiqua" w:eastAsia="宋体" w:hAnsi="Book Antiqua" w:cs="宋体"/>
          <w:sz w:val="24"/>
          <w:szCs w:val="24"/>
        </w:rPr>
        <w:t xml:space="preserve"> Kiryluk K, Wang W, Wang Z, Guo S, Shen P, Ren H, Pan X, Chen X, Zhang W, Li X, Shi H, Li Y, Gharavi AG, Chen N. Predicting progression of IgA nephropathy: new clinical progression risk score.</w:t>
      </w:r>
      <w:r w:rsidRPr="005E1109">
        <w:rPr>
          <w:rFonts w:ascii="Book Antiqua" w:eastAsia="宋体" w:hAnsi="Book Antiqua" w:cs="宋体"/>
          <w:i/>
          <w:sz w:val="24"/>
          <w:szCs w:val="24"/>
        </w:rPr>
        <w:t xml:space="preserve"> PLoS One</w:t>
      </w:r>
      <w:r w:rsidRPr="005E1109">
        <w:rPr>
          <w:rFonts w:ascii="Book Antiqua" w:eastAsia="宋体" w:hAnsi="Book Antiqua" w:cs="宋体"/>
          <w:sz w:val="24"/>
          <w:szCs w:val="24"/>
        </w:rPr>
        <w:t xml:space="preserve"> </w:t>
      </w:r>
      <w:r>
        <w:rPr>
          <w:rFonts w:ascii="Book Antiqua" w:eastAsia="宋体" w:hAnsi="Book Antiqua" w:cs="宋体"/>
          <w:sz w:val="24"/>
          <w:szCs w:val="24"/>
        </w:rPr>
        <w:t xml:space="preserve">2012; </w:t>
      </w:r>
      <w:r w:rsidRPr="005E1109">
        <w:rPr>
          <w:rFonts w:ascii="Book Antiqua" w:eastAsia="宋体" w:hAnsi="Book Antiqua" w:cs="宋体"/>
          <w:b/>
          <w:sz w:val="24"/>
          <w:szCs w:val="24"/>
        </w:rPr>
        <w:t xml:space="preserve">7: </w:t>
      </w:r>
      <w:r>
        <w:rPr>
          <w:rFonts w:ascii="Book Antiqua" w:eastAsia="宋体" w:hAnsi="Book Antiqua" w:cs="宋体"/>
          <w:sz w:val="24"/>
          <w:szCs w:val="24"/>
        </w:rPr>
        <w:t>e38904</w:t>
      </w:r>
      <w:r>
        <w:rPr>
          <w:rFonts w:ascii="Book Antiqua" w:eastAsia="宋体" w:hAnsi="Book Antiqua" w:cs="宋体" w:hint="eastAsia"/>
          <w:sz w:val="24"/>
          <w:szCs w:val="24"/>
        </w:rPr>
        <w:t xml:space="preserve"> </w:t>
      </w:r>
      <w:r>
        <w:rPr>
          <w:rFonts w:ascii="Book Antiqua" w:eastAsia="宋体" w:hAnsi="Book Antiqua" w:cs="宋体"/>
          <w:sz w:val="24"/>
          <w:szCs w:val="24"/>
        </w:rPr>
        <w:t>[PMID</w:t>
      </w:r>
      <w:r>
        <w:rPr>
          <w:rFonts w:ascii="Book Antiqua" w:eastAsia="宋体" w:hAnsi="Book Antiqua" w:cs="宋体" w:hint="eastAsia"/>
          <w:sz w:val="24"/>
          <w:szCs w:val="24"/>
        </w:rPr>
        <w:t xml:space="preserve">: </w:t>
      </w:r>
      <w:r>
        <w:rPr>
          <w:rFonts w:ascii="Book Antiqua" w:eastAsia="宋体" w:hAnsi="Book Antiqua" w:cs="宋体"/>
          <w:sz w:val="24"/>
          <w:szCs w:val="24"/>
        </w:rPr>
        <w:t>22719981</w:t>
      </w:r>
      <w:r w:rsidRPr="005E1109">
        <w:rPr>
          <w:rFonts w:ascii="Book Antiqua" w:eastAsia="宋体" w:hAnsi="Book Antiqua" w:cs="宋体"/>
          <w:sz w:val="24"/>
          <w:szCs w:val="24"/>
        </w:rPr>
        <w:t xml:space="preserve"> DOI</w:t>
      </w:r>
      <w:r>
        <w:rPr>
          <w:rFonts w:ascii="Book Antiqua" w:eastAsia="宋体" w:hAnsi="Book Antiqua" w:cs="宋体"/>
          <w:sz w:val="24"/>
          <w:szCs w:val="24"/>
        </w:rPr>
        <w:t>: 10.1371/journal.pone.0038904]</w:t>
      </w:r>
    </w:p>
    <w:p w14:paraId="1F49EAE3"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61 </w:t>
      </w:r>
      <w:r w:rsidRPr="005E1109">
        <w:rPr>
          <w:rFonts w:ascii="Book Antiqua" w:eastAsia="宋体" w:hAnsi="Book Antiqua" w:cs="宋体"/>
          <w:b/>
          <w:sz w:val="24"/>
          <w:szCs w:val="24"/>
        </w:rPr>
        <w:t>Arroyo AH,</w:t>
      </w:r>
      <w:r w:rsidRPr="005E1109">
        <w:rPr>
          <w:rFonts w:ascii="Book Antiqua" w:eastAsia="宋体" w:hAnsi="Book Antiqua" w:cs="宋体"/>
          <w:sz w:val="24"/>
          <w:szCs w:val="24"/>
        </w:rPr>
        <w:t xml:space="preserve"> Bomback AS, Butler B, Radhakrishnan J, Herlitz L, Stokes MB, D'Agati V, Markowitz GS, Appel GB, Canetta PA. Predictors of outcome for severe IgA Nephropathy in a multi-ethnic U.S. cohort. </w:t>
      </w:r>
      <w:r w:rsidRPr="005E1109">
        <w:rPr>
          <w:rFonts w:ascii="Book Antiqua" w:eastAsia="宋体" w:hAnsi="Book Antiqua" w:cs="宋体"/>
          <w:i/>
          <w:sz w:val="24"/>
          <w:szCs w:val="24"/>
        </w:rPr>
        <w:t>Cli</w:t>
      </w:r>
      <w:r>
        <w:rPr>
          <w:rFonts w:ascii="Book Antiqua" w:eastAsia="宋体" w:hAnsi="Book Antiqua" w:cs="宋体"/>
          <w:i/>
          <w:sz w:val="24"/>
          <w:szCs w:val="24"/>
        </w:rPr>
        <w:t>n Nephrol</w:t>
      </w:r>
      <w:r>
        <w:rPr>
          <w:rFonts w:ascii="Book Antiqua" w:eastAsia="宋体" w:hAnsi="Book Antiqua" w:cs="宋体" w:hint="eastAsia"/>
          <w:i/>
          <w:sz w:val="24"/>
          <w:szCs w:val="24"/>
        </w:rPr>
        <w:t xml:space="preserve"> </w:t>
      </w:r>
      <w:r>
        <w:rPr>
          <w:rFonts w:ascii="Book Antiqua" w:eastAsia="宋体" w:hAnsi="Book Antiqua" w:cs="宋体"/>
          <w:sz w:val="24"/>
          <w:szCs w:val="24"/>
        </w:rPr>
        <w:t xml:space="preserve">2015; </w:t>
      </w:r>
      <w:r w:rsidRPr="005E1109">
        <w:rPr>
          <w:rFonts w:ascii="Book Antiqua" w:eastAsia="宋体" w:hAnsi="Book Antiqua" w:cs="宋体"/>
          <w:b/>
          <w:sz w:val="24"/>
          <w:szCs w:val="24"/>
        </w:rPr>
        <w:t>84</w:t>
      </w:r>
      <w:r>
        <w:rPr>
          <w:rFonts w:ascii="Book Antiqua" w:eastAsia="宋体" w:hAnsi="Book Antiqua" w:cs="宋体"/>
          <w:sz w:val="24"/>
          <w:szCs w:val="24"/>
        </w:rPr>
        <w:t>: 145-55</w:t>
      </w:r>
      <w:r>
        <w:rPr>
          <w:rFonts w:ascii="Book Antiqua" w:eastAsia="宋体" w:hAnsi="Book Antiqua" w:cs="宋体" w:hint="eastAsia"/>
          <w:sz w:val="24"/>
          <w:szCs w:val="24"/>
        </w:rPr>
        <w:t xml:space="preserve"> </w:t>
      </w:r>
      <w:r w:rsidRPr="005E1109">
        <w:rPr>
          <w:rFonts w:ascii="Book Antiqua" w:eastAsia="宋体" w:hAnsi="Book Antiqua" w:cs="宋体"/>
          <w:sz w:val="24"/>
          <w:szCs w:val="24"/>
        </w:rPr>
        <w:t>[PMID</w:t>
      </w:r>
      <w:r>
        <w:rPr>
          <w:rFonts w:ascii="Book Antiqua" w:eastAsia="宋体" w:hAnsi="Book Antiqua" w:cs="宋体" w:hint="eastAsia"/>
          <w:sz w:val="24"/>
          <w:szCs w:val="24"/>
        </w:rPr>
        <w:t>:</w:t>
      </w:r>
      <w:r w:rsidRPr="005E1109">
        <w:rPr>
          <w:rFonts w:ascii="Book Antiqua" w:eastAsia="宋体" w:hAnsi="Book Antiqua" w:cs="宋体"/>
          <w:sz w:val="24"/>
          <w:szCs w:val="24"/>
        </w:rPr>
        <w:t xml:space="preserve"> 2</w:t>
      </w:r>
      <w:r>
        <w:rPr>
          <w:rFonts w:ascii="Book Antiqua" w:eastAsia="宋体" w:hAnsi="Book Antiqua" w:cs="宋体"/>
          <w:sz w:val="24"/>
          <w:szCs w:val="24"/>
        </w:rPr>
        <w:t>6226949</w:t>
      </w:r>
      <w:r>
        <w:rPr>
          <w:rFonts w:ascii="Book Antiqua" w:eastAsia="宋体" w:hAnsi="Book Antiqua" w:cs="宋体" w:hint="eastAsia"/>
          <w:sz w:val="24"/>
          <w:szCs w:val="24"/>
        </w:rPr>
        <w:t xml:space="preserve"> </w:t>
      </w:r>
      <w:r>
        <w:rPr>
          <w:rFonts w:ascii="Book Antiqua" w:eastAsia="宋体" w:hAnsi="Book Antiqua" w:cs="宋体"/>
          <w:sz w:val="24"/>
          <w:szCs w:val="24"/>
        </w:rPr>
        <w:t>DOI: 10.5414/CN108556]</w:t>
      </w:r>
    </w:p>
    <w:p w14:paraId="71C4C8D9"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62 </w:t>
      </w:r>
      <w:r w:rsidRPr="005E1109">
        <w:rPr>
          <w:rFonts w:ascii="Book Antiqua" w:eastAsia="宋体" w:hAnsi="Book Antiqua" w:cs="宋体"/>
          <w:b/>
          <w:sz w:val="24"/>
          <w:szCs w:val="24"/>
        </w:rPr>
        <w:t>Kataoka H,</w:t>
      </w:r>
      <w:r w:rsidRPr="005E1109">
        <w:rPr>
          <w:rFonts w:ascii="Book Antiqua" w:eastAsia="宋体" w:hAnsi="Book Antiqua" w:cs="宋体"/>
          <w:sz w:val="24"/>
          <w:szCs w:val="24"/>
        </w:rPr>
        <w:t xml:space="preserve"> Ohara M, Shibui K, Sato M, Suzuki T, Amemiya N, Watanabe Y, Honda K, Mochizuki T, Nitta K. Overweight and obesity accelerate the progression of IgA nephropathy: prognostic utility of a combination of BMI and histopathologic</w:t>
      </w:r>
      <w:r>
        <w:rPr>
          <w:rFonts w:ascii="Book Antiqua" w:eastAsia="宋体" w:hAnsi="Book Antiqua" w:cs="宋体"/>
          <w:sz w:val="24"/>
          <w:szCs w:val="24"/>
        </w:rPr>
        <w:t>al parameters.</w:t>
      </w:r>
      <w:r w:rsidRPr="005E1109">
        <w:rPr>
          <w:rFonts w:ascii="Book Antiqua" w:eastAsia="宋体" w:hAnsi="Book Antiqua" w:cs="宋体"/>
          <w:i/>
          <w:sz w:val="24"/>
          <w:szCs w:val="24"/>
        </w:rPr>
        <w:t xml:space="preserve"> Clin Exp Nephrol</w:t>
      </w:r>
      <w:r w:rsidRPr="005E1109">
        <w:rPr>
          <w:rFonts w:ascii="Book Antiqua" w:eastAsia="宋体" w:hAnsi="Book Antiqua" w:cs="宋体"/>
          <w:sz w:val="24"/>
          <w:szCs w:val="24"/>
        </w:rPr>
        <w:t xml:space="preserve"> 2012; </w:t>
      </w:r>
      <w:r w:rsidRPr="005E1109">
        <w:rPr>
          <w:rFonts w:ascii="Book Antiqua" w:eastAsia="宋体" w:hAnsi="Book Antiqua" w:cs="宋体"/>
          <w:b/>
          <w:sz w:val="24"/>
          <w:szCs w:val="24"/>
        </w:rPr>
        <w:t>16</w:t>
      </w:r>
      <w:r>
        <w:rPr>
          <w:rFonts w:ascii="Book Antiqua" w:eastAsia="宋体" w:hAnsi="Book Antiqua" w:cs="宋体"/>
          <w:sz w:val="24"/>
          <w:szCs w:val="24"/>
        </w:rPr>
        <w:t>: 706-712[PMID</w:t>
      </w:r>
      <w:r>
        <w:rPr>
          <w:rFonts w:ascii="Book Antiqua" w:eastAsia="宋体" w:hAnsi="Book Antiqua" w:cs="宋体" w:hint="eastAsia"/>
          <w:sz w:val="24"/>
          <w:szCs w:val="24"/>
        </w:rPr>
        <w:t xml:space="preserve">: </w:t>
      </w:r>
      <w:r>
        <w:rPr>
          <w:rFonts w:ascii="Book Antiqua" w:eastAsia="宋体" w:hAnsi="Book Antiqua" w:cs="宋体"/>
          <w:sz w:val="24"/>
          <w:szCs w:val="24"/>
        </w:rPr>
        <w:t>22350469</w:t>
      </w:r>
      <w:r w:rsidRPr="005E1109">
        <w:rPr>
          <w:rFonts w:ascii="Book Antiqua" w:eastAsia="宋体" w:hAnsi="Book Antiqua" w:cs="宋体"/>
          <w:sz w:val="24"/>
          <w:szCs w:val="24"/>
        </w:rPr>
        <w:t xml:space="preserve"> </w:t>
      </w:r>
      <w:r>
        <w:rPr>
          <w:rFonts w:ascii="Book Antiqua" w:eastAsia="宋体" w:hAnsi="Book Antiqua" w:cs="宋体"/>
          <w:sz w:val="24"/>
          <w:szCs w:val="24"/>
        </w:rPr>
        <w:t>DOI: 10.1007/s10157-012-0613-7]</w:t>
      </w:r>
    </w:p>
    <w:p w14:paraId="255A2A7D"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63 </w:t>
      </w:r>
      <w:r w:rsidRPr="005E1109">
        <w:rPr>
          <w:rFonts w:ascii="Book Antiqua" w:eastAsia="宋体" w:hAnsi="Book Antiqua" w:cs="宋体"/>
          <w:b/>
          <w:bCs/>
          <w:sz w:val="24"/>
          <w:szCs w:val="24"/>
        </w:rPr>
        <w:t>Yamamoto R</w:t>
      </w:r>
      <w:r w:rsidRPr="005E1109">
        <w:rPr>
          <w:rFonts w:ascii="Book Antiqua" w:eastAsia="宋体" w:hAnsi="Book Antiqua" w:cs="宋体"/>
          <w:sz w:val="24"/>
          <w:szCs w:val="24"/>
        </w:rPr>
        <w:t>, Nagasawa Y, Shoji T, Iwatani H, Hamano T, Kawada N, Inoue K, Uehata T, Kaneko T, Okada N, Moriyama T, Horio M, Yamauchi A, Tsubakihara Y, Imai E, Rakugi H, Isaka Y. Cigarette smoking and progression of IgA nephropathy. </w:t>
      </w:r>
      <w:r w:rsidRPr="005E1109">
        <w:rPr>
          <w:rFonts w:ascii="Book Antiqua" w:eastAsia="宋体" w:hAnsi="Book Antiqua" w:cs="宋体"/>
          <w:i/>
          <w:iCs/>
          <w:sz w:val="24"/>
          <w:szCs w:val="24"/>
        </w:rPr>
        <w:t>Am J Kidney Dis</w:t>
      </w:r>
      <w:r w:rsidRPr="005E1109">
        <w:rPr>
          <w:rFonts w:ascii="Book Antiqua" w:eastAsia="宋体" w:hAnsi="Book Antiqua" w:cs="宋体"/>
          <w:sz w:val="24"/>
          <w:szCs w:val="24"/>
        </w:rPr>
        <w:t> 2010; </w:t>
      </w:r>
      <w:r w:rsidRPr="005E1109">
        <w:rPr>
          <w:rFonts w:ascii="Book Antiqua" w:eastAsia="宋体" w:hAnsi="Book Antiqua" w:cs="宋体"/>
          <w:b/>
          <w:bCs/>
          <w:sz w:val="24"/>
          <w:szCs w:val="24"/>
        </w:rPr>
        <w:t>56</w:t>
      </w:r>
      <w:r w:rsidRPr="005E1109">
        <w:rPr>
          <w:rFonts w:ascii="Book Antiqua" w:eastAsia="宋体" w:hAnsi="Book Antiqua" w:cs="宋体"/>
          <w:sz w:val="24"/>
          <w:szCs w:val="24"/>
        </w:rPr>
        <w:t>: 313-324 [PMID: 20471735 DOI: 10.1053/j.ajkd.2010.02.351]</w:t>
      </w:r>
    </w:p>
    <w:p w14:paraId="0F1CC86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64 </w:t>
      </w:r>
      <w:r w:rsidRPr="005E1109">
        <w:rPr>
          <w:rFonts w:ascii="Book Antiqua" w:eastAsia="宋体" w:hAnsi="Book Antiqua" w:cs="宋体"/>
          <w:b/>
          <w:bCs/>
          <w:sz w:val="24"/>
          <w:szCs w:val="24"/>
        </w:rPr>
        <w:t>Wilmer WA</w:t>
      </w:r>
      <w:r w:rsidRPr="005E1109">
        <w:rPr>
          <w:rFonts w:ascii="Book Antiqua" w:eastAsia="宋体" w:hAnsi="Book Antiqua" w:cs="宋体"/>
          <w:sz w:val="24"/>
          <w:szCs w:val="24"/>
        </w:rPr>
        <w:t>, Rovin BH, Hebert CJ, Rao SV, Kumor K, Hebert LA. Management of glomerular proteinuria: a commentary.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2003; </w:t>
      </w:r>
      <w:r w:rsidRPr="005E1109">
        <w:rPr>
          <w:rFonts w:ascii="Book Antiqua" w:eastAsia="宋体" w:hAnsi="Book Antiqua" w:cs="宋体"/>
          <w:b/>
          <w:bCs/>
          <w:sz w:val="24"/>
          <w:szCs w:val="24"/>
        </w:rPr>
        <w:t>14</w:t>
      </w:r>
      <w:r w:rsidRPr="005E1109">
        <w:rPr>
          <w:rFonts w:ascii="Book Antiqua" w:eastAsia="宋体" w:hAnsi="Book Antiqua" w:cs="宋体"/>
          <w:sz w:val="24"/>
          <w:szCs w:val="24"/>
        </w:rPr>
        <w:t>: 3217-3232 [PMID: 14638920]</w:t>
      </w:r>
    </w:p>
    <w:p w14:paraId="5E415D87"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65 </w:t>
      </w:r>
      <w:r w:rsidRPr="005E1109">
        <w:rPr>
          <w:rFonts w:ascii="Book Antiqua" w:eastAsia="宋体" w:hAnsi="Book Antiqua" w:cs="宋体"/>
          <w:b/>
          <w:sz w:val="24"/>
          <w:szCs w:val="24"/>
        </w:rPr>
        <w:t xml:space="preserve">Lai KN, </w:t>
      </w:r>
      <w:r w:rsidRPr="005E1109">
        <w:rPr>
          <w:rFonts w:ascii="Book Antiqua" w:eastAsia="宋体" w:hAnsi="Book Antiqua" w:cs="宋体"/>
          <w:sz w:val="24"/>
          <w:szCs w:val="24"/>
        </w:rPr>
        <w:t xml:space="preserve">Leung JCK, Tang SCW The treatment of IgA nephropathy. </w:t>
      </w:r>
      <w:r w:rsidRPr="005E1109">
        <w:rPr>
          <w:rFonts w:ascii="Book Antiqua" w:eastAsia="宋体" w:hAnsi="Book Antiqua" w:cs="宋体"/>
          <w:i/>
          <w:sz w:val="24"/>
          <w:szCs w:val="24"/>
        </w:rPr>
        <w:t>Kidney Dis</w:t>
      </w:r>
      <w:r w:rsidRPr="005E1109">
        <w:rPr>
          <w:rFonts w:ascii="Book Antiqua" w:eastAsia="宋体" w:hAnsi="Book Antiqua" w:cs="宋体"/>
          <w:sz w:val="24"/>
          <w:szCs w:val="24"/>
        </w:rPr>
        <w:t xml:space="preserve"> 2015; </w:t>
      </w:r>
      <w:r w:rsidRPr="005E1109">
        <w:rPr>
          <w:rFonts w:ascii="Book Antiqua" w:eastAsia="宋体" w:hAnsi="Book Antiqua" w:cs="宋体"/>
          <w:b/>
          <w:sz w:val="24"/>
          <w:szCs w:val="24"/>
        </w:rPr>
        <w:t>1</w:t>
      </w:r>
      <w:r w:rsidRPr="005E1109">
        <w:rPr>
          <w:rFonts w:ascii="Book Antiqua" w:eastAsia="宋体" w:hAnsi="Book Antiqua" w:cs="宋体"/>
          <w:sz w:val="24"/>
          <w:szCs w:val="24"/>
        </w:rPr>
        <w:t>:</w:t>
      </w:r>
      <w:r>
        <w:rPr>
          <w:rFonts w:ascii="Book Antiqua" w:eastAsia="宋体" w:hAnsi="Book Antiqua" w:cs="宋体"/>
          <w:sz w:val="24"/>
          <w:szCs w:val="24"/>
        </w:rPr>
        <w:t xml:space="preserve"> 19-26</w:t>
      </w:r>
      <w:r>
        <w:rPr>
          <w:rFonts w:ascii="Book Antiqua" w:eastAsia="宋体" w:hAnsi="Book Antiqua" w:cs="宋体" w:hint="eastAsia"/>
          <w:sz w:val="24"/>
          <w:szCs w:val="24"/>
        </w:rPr>
        <w:t xml:space="preserve"> </w:t>
      </w:r>
      <w:r>
        <w:rPr>
          <w:rFonts w:ascii="Book Antiqua" w:eastAsia="宋体" w:hAnsi="Book Antiqua" w:cs="宋体"/>
          <w:sz w:val="24"/>
          <w:szCs w:val="24"/>
        </w:rPr>
        <w:t>[DOI: 10.1159/000381508]</w:t>
      </w:r>
    </w:p>
    <w:p w14:paraId="0CADE7C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66 </w:t>
      </w:r>
      <w:r w:rsidRPr="005E1109">
        <w:rPr>
          <w:rFonts w:ascii="Book Antiqua" w:eastAsia="宋体" w:hAnsi="Book Antiqua" w:cs="宋体"/>
          <w:b/>
          <w:bCs/>
          <w:sz w:val="24"/>
          <w:szCs w:val="24"/>
        </w:rPr>
        <w:t>Cheng J</w:t>
      </w:r>
      <w:r w:rsidRPr="005E1109">
        <w:rPr>
          <w:rFonts w:ascii="Book Antiqua" w:eastAsia="宋体" w:hAnsi="Book Antiqua" w:cs="宋体"/>
          <w:sz w:val="24"/>
          <w:szCs w:val="24"/>
        </w:rPr>
        <w:t>, Zhang W, Zhang XH, He Q, Tao XJ, Chen JH. ACEI/ARB therapy for IgA nephropathy: a meta analysis of randomised controlled trials. </w:t>
      </w:r>
      <w:r w:rsidRPr="005E1109">
        <w:rPr>
          <w:rFonts w:ascii="Book Antiqua" w:eastAsia="宋体" w:hAnsi="Book Antiqua" w:cs="宋体"/>
          <w:i/>
          <w:iCs/>
          <w:sz w:val="24"/>
          <w:szCs w:val="24"/>
        </w:rPr>
        <w:t>Int J Clin Pract</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63</w:t>
      </w:r>
      <w:r w:rsidRPr="005E1109">
        <w:rPr>
          <w:rFonts w:ascii="Book Antiqua" w:eastAsia="宋体" w:hAnsi="Book Antiqua" w:cs="宋体"/>
          <w:sz w:val="24"/>
          <w:szCs w:val="24"/>
        </w:rPr>
        <w:t>: 880-888 [PMID: 19490198 DOI: 10.1111/j.1742-1241.2009.02038.x]</w:t>
      </w:r>
    </w:p>
    <w:p w14:paraId="06A167B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67 </w:t>
      </w:r>
      <w:r w:rsidRPr="005E1109">
        <w:rPr>
          <w:rFonts w:ascii="Book Antiqua" w:eastAsia="宋体" w:hAnsi="Book Antiqua" w:cs="宋体"/>
          <w:b/>
          <w:bCs/>
          <w:sz w:val="24"/>
          <w:szCs w:val="24"/>
        </w:rPr>
        <w:t>Bahado-Singh RO</w:t>
      </w:r>
      <w:r w:rsidRPr="005E1109">
        <w:rPr>
          <w:rFonts w:ascii="Book Antiqua" w:eastAsia="宋体" w:hAnsi="Book Antiqua" w:cs="宋体"/>
          <w:sz w:val="24"/>
          <w:szCs w:val="24"/>
        </w:rPr>
        <w:t>, Akolekar R, Mandal R, Dong E, Xia J, Kruger M, Wishart DS, Nicolaides K. Metabolomics and first-trimester prediction of early-onset preeclampsia. </w:t>
      </w:r>
      <w:r w:rsidRPr="005E1109">
        <w:rPr>
          <w:rFonts w:ascii="Book Antiqua" w:eastAsia="宋体" w:hAnsi="Book Antiqua" w:cs="宋体"/>
          <w:i/>
          <w:iCs/>
          <w:sz w:val="24"/>
          <w:szCs w:val="24"/>
        </w:rPr>
        <w:t>J Matern Fetal Neonatal Med</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25</w:t>
      </w:r>
      <w:r w:rsidRPr="005E1109">
        <w:rPr>
          <w:rFonts w:ascii="Book Antiqua" w:eastAsia="宋体" w:hAnsi="Book Antiqua" w:cs="宋体"/>
          <w:sz w:val="24"/>
          <w:szCs w:val="24"/>
        </w:rPr>
        <w:t>: 1840-1847 [PMID: 22494326 DOI: 10.1111/j.1742-1241.2012.02970.x]</w:t>
      </w:r>
    </w:p>
    <w:p w14:paraId="791436E2"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68 </w:t>
      </w:r>
      <w:r w:rsidRPr="005E1109">
        <w:rPr>
          <w:rFonts w:ascii="Book Antiqua" w:eastAsia="宋体" w:hAnsi="Book Antiqua" w:cs="宋体"/>
          <w:b/>
          <w:bCs/>
          <w:sz w:val="24"/>
          <w:szCs w:val="24"/>
        </w:rPr>
        <w:t>Tang SC</w:t>
      </w:r>
      <w:r w:rsidRPr="005E1109">
        <w:rPr>
          <w:rFonts w:ascii="Book Antiqua" w:eastAsia="宋体" w:hAnsi="Book Antiqua" w:cs="宋体"/>
          <w:sz w:val="24"/>
          <w:szCs w:val="24"/>
        </w:rPr>
        <w:t>, Lin M, Tam S, Au WS, Ma MK, Yap DY, Ho YW, Lai KN. Aliskiren combined with losartan in immunoglobulin A nephropathy: an open-labeled pilot study.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613-618 [PMID: 21680850 DOI: 10.1093/ndt/gfr349]</w:t>
      </w:r>
    </w:p>
    <w:p w14:paraId="178A7BC8"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69 </w:t>
      </w:r>
      <w:r w:rsidRPr="005E1109">
        <w:rPr>
          <w:rFonts w:ascii="Book Antiqua" w:eastAsia="宋体" w:hAnsi="Book Antiqua" w:cs="宋体"/>
          <w:b/>
          <w:bCs/>
          <w:sz w:val="24"/>
          <w:szCs w:val="24"/>
        </w:rPr>
        <w:t>Szeto CC</w:t>
      </w:r>
      <w:r w:rsidRPr="005E1109">
        <w:rPr>
          <w:rFonts w:ascii="Book Antiqua" w:eastAsia="宋体" w:hAnsi="Book Antiqua" w:cs="宋体"/>
          <w:sz w:val="24"/>
          <w:szCs w:val="24"/>
        </w:rPr>
        <w:t>, Kwan BC, Chow KM, Leung CB, Li PK. The safety and short-term efficacy of aliskiren in the treatment of immunoglobulin a nephropathy--a randomized cross-over study. </w:t>
      </w:r>
      <w:r w:rsidRPr="005E1109">
        <w:rPr>
          <w:rFonts w:ascii="Book Antiqua" w:eastAsia="宋体" w:hAnsi="Book Antiqua" w:cs="宋体"/>
          <w:i/>
          <w:iCs/>
          <w:sz w:val="24"/>
          <w:szCs w:val="24"/>
        </w:rPr>
        <w:t>PLoS One</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8</w:t>
      </w:r>
      <w:r w:rsidRPr="005E1109">
        <w:rPr>
          <w:rFonts w:ascii="Book Antiqua" w:eastAsia="宋体" w:hAnsi="Book Antiqua" w:cs="宋体"/>
          <w:sz w:val="24"/>
          <w:szCs w:val="24"/>
        </w:rPr>
        <w:t>: e62736 [PMID: 23675422 DOI: 10.1371/journal.pone.0062736]</w:t>
      </w:r>
    </w:p>
    <w:p w14:paraId="36BB6EEA"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70 </w:t>
      </w:r>
      <w:r w:rsidRPr="005E1109">
        <w:rPr>
          <w:rFonts w:ascii="Book Antiqua" w:eastAsia="宋体" w:hAnsi="Book Antiqua" w:cs="宋体"/>
          <w:b/>
          <w:bCs/>
          <w:sz w:val="24"/>
          <w:szCs w:val="24"/>
        </w:rPr>
        <w:t>Reid S</w:t>
      </w:r>
      <w:r w:rsidRPr="005E1109">
        <w:rPr>
          <w:rFonts w:ascii="Book Antiqua" w:eastAsia="宋体" w:hAnsi="Book Antiqua" w:cs="宋体"/>
          <w:sz w:val="24"/>
          <w:szCs w:val="24"/>
        </w:rPr>
        <w:t>, Cawthon PM, Craig JC, Samuels JA, Molony DA, Strippoli GF. Non-immunosuppressive treatment for IgA nephropathy. </w:t>
      </w:r>
      <w:r w:rsidRPr="005E1109">
        <w:rPr>
          <w:rFonts w:ascii="Book Antiqua" w:eastAsia="宋体" w:hAnsi="Book Antiqua" w:cs="宋体"/>
          <w:i/>
          <w:iCs/>
          <w:sz w:val="24"/>
          <w:szCs w:val="24"/>
        </w:rPr>
        <w:t>Cochrane Database Syst Rev</w:t>
      </w:r>
      <w:r w:rsidRPr="005E1109">
        <w:rPr>
          <w:rFonts w:ascii="Book Antiqua" w:eastAsia="宋体" w:hAnsi="Book Antiqua" w:cs="宋体"/>
          <w:sz w:val="24"/>
          <w:szCs w:val="24"/>
        </w:rPr>
        <w:t> 2011; </w:t>
      </w:r>
      <w:r w:rsidRPr="003D24F5">
        <w:rPr>
          <w:rFonts w:ascii="Book Antiqua" w:eastAsia="宋体" w:hAnsi="Book Antiqua" w:cs="宋体" w:hint="eastAsia"/>
          <w:b/>
          <w:sz w:val="24"/>
          <w:szCs w:val="24"/>
        </w:rPr>
        <w:t>(3)</w:t>
      </w:r>
      <w:r w:rsidRPr="003D24F5">
        <w:rPr>
          <w:rFonts w:ascii="Book Antiqua" w:eastAsia="宋体" w:hAnsi="Book Antiqua" w:cs="宋体"/>
          <w:b/>
          <w:sz w:val="24"/>
          <w:szCs w:val="24"/>
        </w:rPr>
        <w:t>:</w:t>
      </w:r>
      <w:r w:rsidRPr="005E1109">
        <w:rPr>
          <w:rFonts w:ascii="Book Antiqua" w:eastAsia="宋体" w:hAnsi="Book Antiqua" w:cs="宋体"/>
          <w:sz w:val="24"/>
          <w:szCs w:val="24"/>
        </w:rPr>
        <w:t xml:space="preserve"> CD003962 [PMID: 21412884 DOI: 10.1002/14651858.CD003962.pub2]</w:t>
      </w:r>
    </w:p>
    <w:p w14:paraId="4F9AD6E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71 </w:t>
      </w:r>
      <w:r w:rsidRPr="005E1109">
        <w:rPr>
          <w:rFonts w:ascii="Book Antiqua" w:eastAsia="宋体" w:hAnsi="Book Antiqua" w:cs="宋体"/>
          <w:b/>
          <w:bCs/>
          <w:sz w:val="24"/>
          <w:szCs w:val="24"/>
        </w:rPr>
        <w:t>Dillon JJ</w:t>
      </w:r>
      <w:r w:rsidRPr="005E1109">
        <w:rPr>
          <w:rFonts w:ascii="Book Antiqua" w:eastAsia="宋体" w:hAnsi="Book Antiqua" w:cs="宋体"/>
          <w:sz w:val="24"/>
          <w:szCs w:val="24"/>
        </w:rPr>
        <w:t>. Fish oil therapy for IgA nephropathy: efficacy and interstudy variability.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1997; </w:t>
      </w:r>
      <w:r w:rsidRPr="005E1109">
        <w:rPr>
          <w:rFonts w:ascii="Book Antiqua" w:eastAsia="宋体" w:hAnsi="Book Antiqua" w:cs="宋体"/>
          <w:b/>
          <w:bCs/>
          <w:sz w:val="24"/>
          <w:szCs w:val="24"/>
        </w:rPr>
        <w:t>8</w:t>
      </w:r>
      <w:r w:rsidRPr="005E1109">
        <w:rPr>
          <w:rFonts w:ascii="Book Antiqua" w:eastAsia="宋体" w:hAnsi="Book Antiqua" w:cs="宋体"/>
          <w:sz w:val="24"/>
          <w:szCs w:val="24"/>
        </w:rPr>
        <w:t>: 1739-1744 [PMID: 9355077]</w:t>
      </w:r>
    </w:p>
    <w:p w14:paraId="023267B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72 </w:t>
      </w:r>
      <w:r w:rsidRPr="005E1109">
        <w:rPr>
          <w:rFonts w:ascii="Book Antiqua" w:eastAsia="宋体" w:hAnsi="Book Antiqua" w:cs="宋体"/>
          <w:b/>
          <w:bCs/>
          <w:sz w:val="24"/>
          <w:szCs w:val="24"/>
        </w:rPr>
        <w:t>Donadio JV</w:t>
      </w:r>
      <w:r w:rsidRPr="005E1109">
        <w:rPr>
          <w:rFonts w:ascii="Book Antiqua" w:eastAsia="宋体" w:hAnsi="Book Antiqua" w:cs="宋体"/>
          <w:sz w:val="24"/>
          <w:szCs w:val="24"/>
        </w:rPr>
        <w:t>, Grande JP, Bergstralh EJ, Dart RA, Larson TS, Spencer DC. The long-term outcome of patients with IgA nephropathy treated with fish oil in a controlled trial. Mayo Nephrology Collaborative Group.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1999; </w:t>
      </w:r>
      <w:r w:rsidRPr="005E1109">
        <w:rPr>
          <w:rFonts w:ascii="Book Antiqua" w:eastAsia="宋体" w:hAnsi="Book Antiqua" w:cs="宋体"/>
          <w:b/>
          <w:bCs/>
          <w:sz w:val="24"/>
          <w:szCs w:val="24"/>
        </w:rPr>
        <w:t>10</w:t>
      </w:r>
      <w:r w:rsidRPr="005E1109">
        <w:rPr>
          <w:rFonts w:ascii="Book Antiqua" w:eastAsia="宋体" w:hAnsi="Book Antiqua" w:cs="宋体"/>
          <w:sz w:val="24"/>
          <w:szCs w:val="24"/>
        </w:rPr>
        <w:t>: 1772-1777 [PMID: 10446945]</w:t>
      </w:r>
    </w:p>
    <w:p w14:paraId="62C148C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73 </w:t>
      </w:r>
      <w:r w:rsidRPr="005E1109">
        <w:rPr>
          <w:rFonts w:ascii="Book Antiqua" w:eastAsia="宋体" w:hAnsi="Book Antiqua" w:cs="宋体"/>
          <w:b/>
          <w:bCs/>
          <w:sz w:val="24"/>
          <w:szCs w:val="24"/>
        </w:rPr>
        <w:t>Hogg RJ</w:t>
      </w:r>
      <w:r w:rsidRPr="005E1109">
        <w:rPr>
          <w:rFonts w:ascii="Book Antiqua" w:eastAsia="宋体" w:hAnsi="Book Antiqua" w:cs="宋体"/>
          <w:sz w:val="24"/>
          <w:szCs w:val="24"/>
        </w:rPr>
        <w:t>, Lee J, Nardelli N, Julian BA, Cattran D, Waldo B, Wyatt R, Jennette JC, Sibley R, Hyland K, Fitzgibbons L, Hirschman G, Donadio JV, Holub BJ. Clinical trial to evaluate omega-3 fatty acids and alternate day prednisone in patients with IgA nephropathy: report from the Southwest Pediatric Nephrology Study Group. </w:t>
      </w:r>
      <w:r w:rsidRPr="005E1109">
        <w:rPr>
          <w:rFonts w:ascii="Book Antiqua" w:eastAsia="宋体" w:hAnsi="Book Antiqua" w:cs="宋体"/>
          <w:i/>
          <w:iCs/>
          <w:sz w:val="24"/>
          <w:szCs w:val="24"/>
        </w:rPr>
        <w:t>Clin J Am Soc Nephrol</w:t>
      </w:r>
      <w:r w:rsidRPr="005E1109">
        <w:rPr>
          <w:rFonts w:ascii="Book Antiqua" w:eastAsia="宋体" w:hAnsi="Book Antiqua" w:cs="宋体"/>
          <w:sz w:val="24"/>
          <w:szCs w:val="24"/>
        </w:rPr>
        <w:t> 2006; </w:t>
      </w:r>
      <w:r w:rsidRPr="005E1109">
        <w:rPr>
          <w:rFonts w:ascii="Book Antiqua" w:eastAsia="宋体" w:hAnsi="Book Antiqua" w:cs="宋体"/>
          <w:b/>
          <w:bCs/>
          <w:sz w:val="24"/>
          <w:szCs w:val="24"/>
        </w:rPr>
        <w:t>1</w:t>
      </w:r>
      <w:r w:rsidRPr="005E1109">
        <w:rPr>
          <w:rFonts w:ascii="Book Antiqua" w:eastAsia="宋体" w:hAnsi="Book Antiqua" w:cs="宋体"/>
          <w:sz w:val="24"/>
          <w:szCs w:val="24"/>
        </w:rPr>
        <w:t>: 467-474 [PMID: 17699247 DOI: 10.2215/CJN.01020905]</w:t>
      </w:r>
    </w:p>
    <w:p w14:paraId="2C127CE0" w14:textId="77777777" w:rsidR="00B85B47" w:rsidRPr="005E1109"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74</w:t>
      </w:r>
      <w:r w:rsidRPr="003D24F5">
        <w:rPr>
          <w:rFonts w:ascii="Book Antiqua" w:eastAsia="宋体" w:hAnsi="Book Antiqua" w:cs="宋体"/>
          <w:b/>
          <w:sz w:val="24"/>
          <w:szCs w:val="24"/>
        </w:rPr>
        <w:t xml:space="preserve"> Lee GSL</w:t>
      </w:r>
      <w:r w:rsidRPr="005E1109">
        <w:rPr>
          <w:rFonts w:ascii="Book Antiqua" w:eastAsia="宋体" w:hAnsi="Book Antiqua" w:cs="宋体"/>
          <w:sz w:val="24"/>
          <w:szCs w:val="24"/>
        </w:rPr>
        <w:t>, Choong HL, Chiang GSC, Woo KT</w:t>
      </w:r>
      <w:r>
        <w:rPr>
          <w:rFonts w:ascii="Book Antiqua" w:eastAsia="宋体" w:hAnsi="Book Antiqua" w:cs="宋体" w:hint="eastAsia"/>
          <w:sz w:val="24"/>
          <w:szCs w:val="24"/>
        </w:rPr>
        <w:t>.</w:t>
      </w:r>
      <w:r w:rsidRPr="005E1109">
        <w:rPr>
          <w:rFonts w:ascii="Book Antiqua" w:eastAsia="宋体" w:hAnsi="Book Antiqua" w:cs="宋体"/>
          <w:sz w:val="24"/>
          <w:szCs w:val="24"/>
        </w:rPr>
        <w:t xml:space="preserve"> Three-year randomized controlled trial of dipyridamole and low-dose warfarin in patients with IgA nephropathy and renal </w:t>
      </w:r>
      <w:r w:rsidRPr="005E1109">
        <w:rPr>
          <w:rFonts w:ascii="Book Antiqua" w:eastAsia="宋体" w:hAnsi="Book Antiqua" w:cs="宋体"/>
          <w:sz w:val="24"/>
          <w:szCs w:val="24"/>
        </w:rPr>
        <w:lastRenderedPageBreak/>
        <w:t>impairment</w:t>
      </w:r>
      <w:r>
        <w:rPr>
          <w:rFonts w:ascii="Book Antiqua" w:eastAsia="宋体" w:hAnsi="Book Antiqua" w:cs="宋体" w:hint="eastAsia"/>
          <w:sz w:val="24"/>
          <w:szCs w:val="24"/>
        </w:rPr>
        <w:t>.</w:t>
      </w:r>
      <w:r w:rsidRPr="005E1109">
        <w:rPr>
          <w:rFonts w:ascii="Book Antiqua" w:eastAsia="宋体" w:hAnsi="Book Antiqua" w:cs="宋体"/>
          <w:sz w:val="24"/>
          <w:szCs w:val="24"/>
        </w:rPr>
        <w:t xml:space="preserve"> </w:t>
      </w:r>
      <w:r w:rsidRPr="003D24F5">
        <w:rPr>
          <w:rFonts w:ascii="Book Antiqua" w:eastAsia="宋体" w:hAnsi="Book Antiqua" w:cs="宋体"/>
          <w:i/>
          <w:sz w:val="24"/>
          <w:szCs w:val="24"/>
        </w:rPr>
        <w:t>Nephrology</w:t>
      </w:r>
      <w:r w:rsidRPr="005E1109">
        <w:rPr>
          <w:rFonts w:ascii="Book Antiqua" w:eastAsia="宋体" w:hAnsi="Book Antiqua" w:cs="宋体"/>
          <w:sz w:val="24"/>
          <w:szCs w:val="24"/>
        </w:rPr>
        <w:t xml:space="preserve"> (Carlton) 1997; </w:t>
      </w:r>
      <w:r w:rsidRPr="003D24F5">
        <w:rPr>
          <w:rFonts w:ascii="Book Antiqua" w:eastAsia="宋体" w:hAnsi="Book Antiqua" w:cs="宋体"/>
          <w:b/>
          <w:sz w:val="24"/>
          <w:szCs w:val="24"/>
        </w:rPr>
        <w:t>3</w:t>
      </w:r>
      <w:r w:rsidRPr="005E1109">
        <w:rPr>
          <w:rFonts w:ascii="Book Antiqua" w:eastAsia="宋体" w:hAnsi="Book Antiqua" w:cs="宋体"/>
          <w:sz w:val="24"/>
          <w:szCs w:val="24"/>
        </w:rPr>
        <w:t>: 117-121[DOI: 10.1</w:t>
      </w:r>
      <w:r>
        <w:rPr>
          <w:rFonts w:ascii="Book Antiqua" w:eastAsia="宋体" w:hAnsi="Book Antiqua" w:cs="宋体"/>
          <w:sz w:val="24"/>
          <w:szCs w:val="24"/>
        </w:rPr>
        <w:t>111/j.1440-1797.1997.tb00201.x]</w:t>
      </w:r>
    </w:p>
    <w:p w14:paraId="5C4D61C8" w14:textId="77777777" w:rsidR="00B85B47" w:rsidRDefault="00B85B47" w:rsidP="006E0093">
      <w:pPr>
        <w:spacing w:after="0" w:line="360" w:lineRule="auto"/>
        <w:jc w:val="both"/>
        <w:rPr>
          <w:rFonts w:ascii="Book Antiqua" w:eastAsia="宋体" w:hAnsi="Book Antiqua" w:cs="宋体"/>
          <w:sz w:val="24"/>
          <w:szCs w:val="24"/>
          <w:lang w:eastAsia="zh-CN"/>
        </w:rPr>
      </w:pPr>
      <w:r w:rsidRPr="005E1109">
        <w:rPr>
          <w:rFonts w:ascii="Book Antiqua" w:eastAsia="宋体" w:hAnsi="Book Antiqua" w:cs="宋体"/>
          <w:sz w:val="24"/>
          <w:szCs w:val="24"/>
        </w:rPr>
        <w:t>75 </w:t>
      </w:r>
      <w:r w:rsidRPr="005E1109">
        <w:rPr>
          <w:rFonts w:ascii="Book Antiqua" w:eastAsia="宋体" w:hAnsi="Book Antiqua" w:cs="宋体"/>
          <w:b/>
          <w:bCs/>
          <w:sz w:val="24"/>
          <w:szCs w:val="24"/>
        </w:rPr>
        <w:t>Moriyama T</w:t>
      </w:r>
      <w:r w:rsidRPr="005E1109">
        <w:rPr>
          <w:rFonts w:ascii="Book Antiqua" w:eastAsia="宋体" w:hAnsi="Book Antiqua" w:cs="宋体"/>
          <w:sz w:val="24"/>
          <w:szCs w:val="24"/>
        </w:rPr>
        <w:t>, Oshima Y, Tanaka K, Iwasaki C, Ochi A, Itabashi M, Takei T, Uchida K, Nitta K. Statins stabilize the renal function of IgA nephropathy. </w:t>
      </w:r>
      <w:r w:rsidRPr="005E1109">
        <w:rPr>
          <w:rFonts w:ascii="Book Antiqua" w:eastAsia="宋体" w:hAnsi="Book Antiqua" w:cs="宋体"/>
          <w:i/>
          <w:iCs/>
          <w:sz w:val="24"/>
          <w:szCs w:val="24"/>
        </w:rPr>
        <w:t>Ren Fail</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36</w:t>
      </w:r>
      <w:r w:rsidRPr="005E1109">
        <w:rPr>
          <w:rFonts w:ascii="Book Antiqua" w:eastAsia="宋体" w:hAnsi="Book Antiqua" w:cs="宋体"/>
          <w:sz w:val="24"/>
          <w:szCs w:val="24"/>
        </w:rPr>
        <w:t>: 356-360 [PMID: 24341619 DOI: 10.3109/0886022X.2013.866512]</w:t>
      </w:r>
    </w:p>
    <w:p w14:paraId="1FAD2FA4" w14:textId="77777777" w:rsidR="005E5648" w:rsidRPr="005E1109" w:rsidRDefault="005E5648" w:rsidP="006E0093">
      <w:pPr>
        <w:spacing w:after="0" w:line="360" w:lineRule="auto"/>
        <w:jc w:val="both"/>
        <w:rPr>
          <w:rFonts w:ascii="Book Antiqua" w:eastAsia="宋体" w:hAnsi="Book Antiqua" w:cs="宋体"/>
          <w:sz w:val="24"/>
          <w:szCs w:val="24"/>
          <w:lang w:eastAsia="zh-CN"/>
        </w:rPr>
      </w:pPr>
      <w:r w:rsidRPr="005E5648">
        <w:rPr>
          <w:rFonts w:ascii="Book Antiqua" w:eastAsia="宋体" w:hAnsi="Book Antiqua" w:cs="宋体" w:hint="eastAsia"/>
          <w:sz w:val="24"/>
          <w:szCs w:val="24"/>
          <w:lang w:eastAsia="zh-CN"/>
        </w:rPr>
        <w:t xml:space="preserve">76 </w:t>
      </w:r>
      <w:r w:rsidRPr="005E5648">
        <w:rPr>
          <w:rFonts w:ascii="Book Antiqua" w:eastAsia="宋体" w:hAnsi="Book Antiqua" w:cs="宋体"/>
          <w:b/>
          <w:sz w:val="24"/>
          <w:szCs w:val="24"/>
          <w:lang w:eastAsia="zh-CN"/>
        </w:rPr>
        <w:t>Cheng J,</w:t>
      </w:r>
      <w:r w:rsidRPr="005E5648">
        <w:rPr>
          <w:rFonts w:ascii="Book Antiqua" w:eastAsia="宋体" w:hAnsi="Book Antiqua" w:cs="宋体"/>
          <w:sz w:val="24"/>
          <w:szCs w:val="24"/>
          <w:lang w:eastAsia="zh-CN"/>
        </w:rPr>
        <w:t xml:space="preserve"> Zhang X, Tian J, Li Q, Chen J. Combination therapy an ACE inhibitor and an angiotensin receptor blocker for IgA nephropathy: a meta-analysis. </w:t>
      </w:r>
      <w:r w:rsidRPr="005E5648">
        <w:rPr>
          <w:rFonts w:ascii="Book Antiqua" w:eastAsia="宋体" w:hAnsi="Book Antiqua" w:cs="宋体"/>
          <w:i/>
          <w:sz w:val="24"/>
          <w:szCs w:val="24"/>
          <w:lang w:eastAsia="zh-CN"/>
        </w:rPr>
        <w:t>Int J Clin Pract</w:t>
      </w:r>
      <w:r w:rsidRPr="005E5648">
        <w:rPr>
          <w:rFonts w:ascii="Book Antiqua" w:eastAsia="宋体" w:hAnsi="Book Antiqua" w:cs="宋体"/>
          <w:sz w:val="24"/>
          <w:szCs w:val="24"/>
          <w:lang w:eastAsia="zh-CN"/>
        </w:rPr>
        <w:t xml:space="preserve"> 2012; </w:t>
      </w:r>
      <w:r w:rsidRPr="005E5648">
        <w:rPr>
          <w:rFonts w:ascii="Book Antiqua" w:eastAsia="宋体" w:hAnsi="Book Antiqua" w:cs="宋体"/>
          <w:b/>
          <w:sz w:val="24"/>
          <w:szCs w:val="24"/>
          <w:lang w:eastAsia="zh-CN"/>
        </w:rPr>
        <w:t>66</w:t>
      </w:r>
      <w:r w:rsidRPr="005E5648">
        <w:rPr>
          <w:rFonts w:ascii="Book Antiqua" w:eastAsia="宋体" w:hAnsi="Book Antiqua" w:cs="宋体"/>
          <w:sz w:val="24"/>
          <w:szCs w:val="24"/>
          <w:lang w:eastAsia="zh-CN"/>
        </w:rPr>
        <w:t>: 917-923</w:t>
      </w:r>
      <w:r w:rsidRPr="005E5648">
        <w:rPr>
          <w:rFonts w:ascii="Book Antiqua" w:eastAsia="宋体" w:hAnsi="Book Antiqua" w:cs="宋体" w:hint="eastAsia"/>
          <w:sz w:val="24"/>
          <w:szCs w:val="24"/>
          <w:lang w:eastAsia="zh-CN"/>
        </w:rPr>
        <w:t xml:space="preserve"> </w:t>
      </w:r>
      <w:r w:rsidRPr="005E5648">
        <w:rPr>
          <w:rFonts w:ascii="Book Antiqua" w:eastAsia="宋体" w:hAnsi="Book Antiqua" w:cs="宋体"/>
          <w:sz w:val="24"/>
          <w:szCs w:val="24"/>
          <w:lang w:eastAsia="zh-CN"/>
        </w:rPr>
        <w:t>[PMID: 22994326</w:t>
      </w:r>
      <w:r>
        <w:rPr>
          <w:rFonts w:ascii="Book Antiqua" w:eastAsia="宋体" w:hAnsi="Book Antiqua" w:cs="宋体"/>
          <w:sz w:val="24"/>
          <w:szCs w:val="24"/>
          <w:lang w:eastAsia="zh-CN"/>
        </w:rPr>
        <w:t>]</w:t>
      </w:r>
    </w:p>
    <w:p w14:paraId="5209755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77 </w:t>
      </w:r>
      <w:r w:rsidRPr="005E1109">
        <w:rPr>
          <w:rFonts w:ascii="Book Antiqua" w:eastAsia="宋体" w:hAnsi="Book Antiqua" w:cs="宋体"/>
          <w:b/>
          <w:bCs/>
          <w:sz w:val="24"/>
          <w:szCs w:val="24"/>
        </w:rPr>
        <w:t>Nakata J</w:t>
      </w:r>
      <w:r w:rsidRPr="005E1109">
        <w:rPr>
          <w:rFonts w:ascii="Book Antiqua" w:eastAsia="宋体" w:hAnsi="Book Antiqua" w:cs="宋体"/>
          <w:sz w:val="24"/>
          <w:szCs w:val="24"/>
        </w:rPr>
        <w:t>, Suzuki Y, Suzuki H, Sato D, Kano T, Yanagawa H, Matsuzaki K, Horikoshi S, Novak J, Tomino Y. Changes in nephritogenic serum galactose-deficient IgA1 in IgA nephropathy following tonsillectomy and steroid therapy. </w:t>
      </w:r>
      <w:r w:rsidRPr="005E1109">
        <w:rPr>
          <w:rFonts w:ascii="Book Antiqua" w:eastAsia="宋体" w:hAnsi="Book Antiqua" w:cs="宋体"/>
          <w:i/>
          <w:iCs/>
          <w:sz w:val="24"/>
          <w:szCs w:val="24"/>
        </w:rPr>
        <w:t>PLoS One</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9</w:t>
      </w:r>
      <w:r w:rsidRPr="005E1109">
        <w:rPr>
          <w:rFonts w:ascii="Book Antiqua" w:eastAsia="宋体" w:hAnsi="Book Antiqua" w:cs="宋体"/>
          <w:sz w:val="24"/>
          <w:szCs w:val="24"/>
        </w:rPr>
        <w:t>: e89707 [PMID: 24586974 DOI: 10.1371/journal.pone.0089707]</w:t>
      </w:r>
    </w:p>
    <w:p w14:paraId="4FE6EDA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78 </w:t>
      </w:r>
      <w:r w:rsidRPr="005E1109">
        <w:rPr>
          <w:rFonts w:ascii="Book Antiqua" w:eastAsia="宋体" w:hAnsi="Book Antiqua" w:cs="宋体"/>
          <w:b/>
          <w:bCs/>
          <w:sz w:val="24"/>
          <w:szCs w:val="24"/>
        </w:rPr>
        <w:t>Xie Y</w:t>
      </w:r>
      <w:r w:rsidRPr="005E1109">
        <w:rPr>
          <w:rFonts w:ascii="Book Antiqua" w:eastAsia="宋体" w:hAnsi="Book Antiqua" w:cs="宋体"/>
          <w:sz w:val="24"/>
          <w:szCs w:val="24"/>
        </w:rPr>
        <w:t>, Nishi S, Ueno M, Imai N, Sakatsume M, Narita I, Suzuki Y, Akazawa K, Shimada H, Arakawa M, Gejyo F. The efficacy of tonsillectomy on long-term renal survival in patients with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2003; </w:t>
      </w:r>
      <w:r w:rsidRPr="005E1109">
        <w:rPr>
          <w:rFonts w:ascii="Book Antiqua" w:eastAsia="宋体" w:hAnsi="Book Antiqua" w:cs="宋体"/>
          <w:b/>
          <w:bCs/>
          <w:sz w:val="24"/>
          <w:szCs w:val="24"/>
        </w:rPr>
        <w:t>63</w:t>
      </w:r>
      <w:r w:rsidRPr="005E1109">
        <w:rPr>
          <w:rFonts w:ascii="Book Antiqua" w:eastAsia="宋体" w:hAnsi="Book Antiqua" w:cs="宋体"/>
          <w:sz w:val="24"/>
          <w:szCs w:val="24"/>
        </w:rPr>
        <w:t>: 1861-1867 [PMID: 12675864 DOI: 10.1046/j.1523-1755.2003.00935.x]</w:t>
      </w:r>
    </w:p>
    <w:p w14:paraId="6939281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79 </w:t>
      </w:r>
      <w:r w:rsidRPr="005E1109">
        <w:rPr>
          <w:rFonts w:ascii="Book Antiqua" w:eastAsia="宋体" w:hAnsi="Book Antiqua" w:cs="宋体"/>
          <w:b/>
          <w:bCs/>
          <w:sz w:val="24"/>
          <w:szCs w:val="24"/>
        </w:rPr>
        <w:t>Hotta O</w:t>
      </w:r>
      <w:r w:rsidRPr="005E1109">
        <w:rPr>
          <w:rFonts w:ascii="Book Antiqua" w:eastAsia="宋体" w:hAnsi="Book Antiqua" w:cs="宋体"/>
          <w:sz w:val="24"/>
          <w:szCs w:val="24"/>
        </w:rPr>
        <w:t>, Miyazaki M, Furuta T, Tomioka S, Chiba S, Horigome I, Abe K, Taguma Y. Tonsillectomy and steroid pulse therapy significantly impact on clinical remission in patients with IgA nephropathy. </w:t>
      </w:r>
      <w:r w:rsidRPr="005E1109">
        <w:rPr>
          <w:rFonts w:ascii="Book Antiqua" w:eastAsia="宋体" w:hAnsi="Book Antiqua" w:cs="宋体"/>
          <w:i/>
          <w:iCs/>
          <w:sz w:val="24"/>
          <w:szCs w:val="24"/>
        </w:rPr>
        <w:t>Am J Kidney Dis</w:t>
      </w:r>
      <w:r w:rsidRPr="005E1109">
        <w:rPr>
          <w:rFonts w:ascii="Book Antiqua" w:eastAsia="宋体" w:hAnsi="Book Antiqua" w:cs="宋体"/>
          <w:sz w:val="24"/>
          <w:szCs w:val="24"/>
        </w:rPr>
        <w:t> 2001; </w:t>
      </w:r>
      <w:r w:rsidRPr="005E1109">
        <w:rPr>
          <w:rFonts w:ascii="Book Antiqua" w:eastAsia="宋体" w:hAnsi="Book Antiqua" w:cs="宋体"/>
          <w:b/>
          <w:bCs/>
          <w:sz w:val="24"/>
          <w:szCs w:val="24"/>
        </w:rPr>
        <w:t>38</w:t>
      </w:r>
      <w:r w:rsidRPr="005E1109">
        <w:rPr>
          <w:rFonts w:ascii="Book Antiqua" w:eastAsia="宋体" w:hAnsi="Book Antiqua" w:cs="宋体"/>
          <w:sz w:val="24"/>
          <w:szCs w:val="24"/>
        </w:rPr>
        <w:t>: 736-743 [PMID: 11576876 DOI: 10.1053/ajkd.2001.27690]</w:t>
      </w:r>
    </w:p>
    <w:p w14:paraId="50C2F7AE"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80 </w:t>
      </w:r>
      <w:r w:rsidRPr="005E1109">
        <w:rPr>
          <w:rFonts w:ascii="Book Antiqua" w:eastAsia="宋体" w:hAnsi="Book Antiqua" w:cs="宋体"/>
          <w:b/>
          <w:bCs/>
          <w:sz w:val="24"/>
          <w:szCs w:val="24"/>
        </w:rPr>
        <w:t>Wang Y</w:t>
      </w:r>
      <w:r w:rsidRPr="005E1109">
        <w:rPr>
          <w:rFonts w:ascii="Book Antiqua" w:eastAsia="宋体" w:hAnsi="Book Antiqua" w:cs="宋体"/>
          <w:sz w:val="24"/>
          <w:szCs w:val="24"/>
        </w:rPr>
        <w:t>, Chen J, Wang Y, Chen Y, Wang L, Lv Y. A meta-analysis of the clinical remission rate and long-term efficacy of tonsillectomy in patients with IgA nephropathy.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1923-1931 [PMID: 21081691 DOI: 10.1093/ndt/gfq674]</w:t>
      </w:r>
    </w:p>
    <w:p w14:paraId="62A4B07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81 </w:t>
      </w:r>
      <w:r w:rsidRPr="005E1109">
        <w:rPr>
          <w:rFonts w:ascii="Book Antiqua" w:eastAsia="宋体" w:hAnsi="Book Antiqua" w:cs="宋体"/>
          <w:b/>
          <w:bCs/>
          <w:sz w:val="24"/>
          <w:szCs w:val="24"/>
        </w:rPr>
        <w:t>Liu LL</w:t>
      </w:r>
      <w:r w:rsidRPr="005E1109">
        <w:rPr>
          <w:rFonts w:ascii="Book Antiqua" w:eastAsia="宋体" w:hAnsi="Book Antiqua" w:cs="宋体"/>
          <w:sz w:val="24"/>
          <w:szCs w:val="24"/>
        </w:rPr>
        <w:t>, Wang LN, Jiang Y, Yao L, Dong LP, Li ZL, Li XL. Tonsillectomy for IgA nephropathy: a meta-analysis. </w:t>
      </w:r>
      <w:r w:rsidRPr="005E1109">
        <w:rPr>
          <w:rFonts w:ascii="Book Antiqua" w:eastAsia="宋体" w:hAnsi="Book Antiqua" w:cs="宋体"/>
          <w:i/>
          <w:iCs/>
          <w:sz w:val="24"/>
          <w:szCs w:val="24"/>
        </w:rPr>
        <w:t>Am J Kidney Dis</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65</w:t>
      </w:r>
      <w:r w:rsidRPr="005E1109">
        <w:rPr>
          <w:rFonts w:ascii="Book Antiqua" w:eastAsia="宋体" w:hAnsi="Book Antiqua" w:cs="宋体"/>
          <w:sz w:val="24"/>
          <w:szCs w:val="24"/>
        </w:rPr>
        <w:t>: 80-87 [PMID: 25446024 DOI: 10.1053/j.ajkd.2014.06.036]</w:t>
      </w:r>
    </w:p>
    <w:p w14:paraId="6311BDE8"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82 </w:t>
      </w:r>
      <w:r w:rsidRPr="005E1109">
        <w:rPr>
          <w:rFonts w:ascii="Book Antiqua" w:eastAsia="宋体" w:hAnsi="Book Antiqua" w:cs="宋体"/>
          <w:b/>
          <w:bCs/>
          <w:sz w:val="24"/>
          <w:szCs w:val="24"/>
        </w:rPr>
        <w:t>Kawamura T</w:t>
      </w:r>
      <w:r w:rsidRPr="005E1109">
        <w:rPr>
          <w:rFonts w:ascii="Book Antiqua" w:eastAsia="宋体" w:hAnsi="Book Antiqua" w:cs="宋体"/>
          <w:sz w:val="24"/>
          <w:szCs w:val="24"/>
        </w:rPr>
        <w:t xml:space="preserve">, Yoshimura M, Miyazaki Y, Okamoto H, Kimura K, Hirano K, Matsushima M, Utsunomiya Y, Ogura M, Yokoo T, Okonogi H, Ishii T, Hamaguchi A, Ueda H, Furusu A, Horikoshi S, Suzuki Y, Shibata T, Yasuda T, Shirai S, Imasawa T, Kanozawa K, Wada A, Yamaji I, Miura N, Imai H, Kasai K, Soma J, Fujimoto S, Matsuo S, Tomino Y. A multicenter randomized controlled trial of tonsillectomy combined with </w:t>
      </w:r>
      <w:r w:rsidRPr="005E1109">
        <w:rPr>
          <w:rFonts w:ascii="Book Antiqua" w:eastAsia="宋体" w:hAnsi="Book Antiqua" w:cs="宋体"/>
          <w:sz w:val="24"/>
          <w:szCs w:val="24"/>
        </w:rPr>
        <w:lastRenderedPageBreak/>
        <w:t>steroid pulse therapy in patients with immunoglobulin A nephropathy.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29</w:t>
      </w:r>
      <w:r w:rsidRPr="005E1109">
        <w:rPr>
          <w:rFonts w:ascii="Book Antiqua" w:eastAsia="宋体" w:hAnsi="Book Antiqua" w:cs="宋体"/>
          <w:sz w:val="24"/>
          <w:szCs w:val="24"/>
        </w:rPr>
        <w:t>: 1546-1553 [PMID: 24596084 DOI: 10.1093/ndt/gfu020]</w:t>
      </w:r>
    </w:p>
    <w:p w14:paraId="3AAF6BD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83 </w:t>
      </w:r>
      <w:r w:rsidRPr="005E1109">
        <w:rPr>
          <w:rFonts w:ascii="Book Antiqua" w:eastAsia="宋体" w:hAnsi="Book Antiqua" w:cs="宋体"/>
          <w:b/>
          <w:bCs/>
          <w:sz w:val="24"/>
          <w:szCs w:val="24"/>
        </w:rPr>
        <w:t>Chen Y</w:t>
      </w:r>
      <w:r w:rsidRPr="005E1109">
        <w:rPr>
          <w:rFonts w:ascii="Book Antiqua" w:eastAsia="宋体" w:hAnsi="Book Antiqua" w:cs="宋体"/>
          <w:sz w:val="24"/>
          <w:szCs w:val="24"/>
        </w:rPr>
        <w:t>, Tang Z, Wang Q, Yu Y, Zeng C, Chen H, Liu ZH, Li LS. Long-term efficacy of tonsillectomy in Chinese patients with IgA nephropathy. </w:t>
      </w:r>
      <w:r w:rsidRPr="005E1109">
        <w:rPr>
          <w:rFonts w:ascii="Book Antiqua" w:eastAsia="宋体" w:hAnsi="Book Antiqua" w:cs="宋体"/>
          <w:i/>
          <w:iCs/>
          <w:sz w:val="24"/>
          <w:szCs w:val="24"/>
        </w:rPr>
        <w:t>Am J Nephrol</w:t>
      </w:r>
      <w:r w:rsidRPr="005E1109">
        <w:rPr>
          <w:rFonts w:ascii="Book Antiqua" w:eastAsia="宋体" w:hAnsi="Book Antiqua" w:cs="宋体"/>
          <w:sz w:val="24"/>
          <w:szCs w:val="24"/>
        </w:rPr>
        <w:t> 2007;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170-175 [PMID: 17337885 DOI: 10.1159/000100431]</w:t>
      </w:r>
    </w:p>
    <w:p w14:paraId="76C8C29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84 </w:t>
      </w:r>
      <w:r w:rsidRPr="005E1109">
        <w:rPr>
          <w:rFonts w:ascii="Book Antiqua" w:eastAsia="宋体" w:hAnsi="Book Antiqua" w:cs="宋体"/>
          <w:b/>
          <w:bCs/>
          <w:sz w:val="24"/>
          <w:szCs w:val="24"/>
        </w:rPr>
        <w:t>Rasche FM</w:t>
      </w:r>
      <w:r w:rsidRPr="005E1109">
        <w:rPr>
          <w:rFonts w:ascii="Book Antiqua" w:eastAsia="宋体" w:hAnsi="Book Antiqua" w:cs="宋体"/>
          <w:sz w:val="24"/>
          <w:szCs w:val="24"/>
        </w:rPr>
        <w:t>, Schwarz A, Keller F. Tonsillectomy does not prevent a progressive course in IgA nephropathy. </w:t>
      </w:r>
      <w:r w:rsidRPr="005E1109">
        <w:rPr>
          <w:rFonts w:ascii="Book Antiqua" w:eastAsia="宋体" w:hAnsi="Book Antiqua" w:cs="宋体"/>
          <w:i/>
          <w:iCs/>
          <w:sz w:val="24"/>
          <w:szCs w:val="24"/>
        </w:rPr>
        <w:t>Clin Nephrol</w:t>
      </w:r>
      <w:r w:rsidRPr="005E1109">
        <w:rPr>
          <w:rFonts w:ascii="Book Antiqua" w:eastAsia="宋体" w:hAnsi="Book Antiqua" w:cs="宋体"/>
          <w:sz w:val="24"/>
          <w:szCs w:val="24"/>
        </w:rPr>
        <w:t> 1999; </w:t>
      </w:r>
      <w:r w:rsidRPr="005E1109">
        <w:rPr>
          <w:rFonts w:ascii="Book Antiqua" w:eastAsia="宋体" w:hAnsi="Book Antiqua" w:cs="宋体"/>
          <w:b/>
          <w:bCs/>
          <w:sz w:val="24"/>
          <w:szCs w:val="24"/>
        </w:rPr>
        <w:t>51</w:t>
      </w:r>
      <w:r w:rsidRPr="005E1109">
        <w:rPr>
          <w:rFonts w:ascii="Book Antiqua" w:eastAsia="宋体" w:hAnsi="Book Antiqua" w:cs="宋体"/>
          <w:sz w:val="24"/>
          <w:szCs w:val="24"/>
        </w:rPr>
        <w:t>: 147-152 [PMID: 10099887]</w:t>
      </w:r>
    </w:p>
    <w:p w14:paraId="0EDCF5A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85 </w:t>
      </w:r>
      <w:r w:rsidRPr="005E1109">
        <w:rPr>
          <w:rFonts w:ascii="Book Antiqua" w:eastAsia="宋体" w:hAnsi="Book Antiqua" w:cs="宋体"/>
          <w:b/>
          <w:bCs/>
          <w:sz w:val="24"/>
          <w:szCs w:val="24"/>
        </w:rPr>
        <w:t>Piccoli A</w:t>
      </w:r>
      <w:r w:rsidRPr="005E1109">
        <w:rPr>
          <w:rFonts w:ascii="Book Antiqua" w:eastAsia="宋体" w:hAnsi="Book Antiqua" w:cs="宋体"/>
          <w:sz w:val="24"/>
          <w:szCs w:val="24"/>
        </w:rPr>
        <w:t>, Codognotto M, Tabbi MG, Favaro E, Rossi B. Influence of tonsillectomy on the progression of mesangioproliferative glomerulonephritis.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2010; </w:t>
      </w:r>
      <w:r w:rsidRPr="005E1109">
        <w:rPr>
          <w:rFonts w:ascii="Book Antiqua" w:eastAsia="宋体" w:hAnsi="Book Antiqua" w:cs="宋体"/>
          <w:b/>
          <w:bCs/>
          <w:sz w:val="24"/>
          <w:szCs w:val="24"/>
        </w:rPr>
        <w:t>25</w:t>
      </w:r>
      <w:r w:rsidRPr="005E1109">
        <w:rPr>
          <w:rFonts w:ascii="Book Antiqua" w:eastAsia="宋体" w:hAnsi="Book Antiqua" w:cs="宋体"/>
          <w:sz w:val="24"/>
          <w:szCs w:val="24"/>
        </w:rPr>
        <w:t>: 2583-2589 [PMID: 20200005 DOI: 10.1093/ndt/gfq107]</w:t>
      </w:r>
    </w:p>
    <w:p w14:paraId="4DC85AA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86 </w:t>
      </w:r>
      <w:r w:rsidRPr="005E1109">
        <w:rPr>
          <w:rFonts w:ascii="Book Antiqua" w:eastAsia="宋体" w:hAnsi="Book Antiqua" w:cs="宋体"/>
          <w:b/>
          <w:bCs/>
          <w:sz w:val="24"/>
          <w:szCs w:val="24"/>
        </w:rPr>
        <w:t>Vergano L</w:t>
      </w:r>
      <w:r w:rsidRPr="005E1109">
        <w:rPr>
          <w:rFonts w:ascii="Book Antiqua" w:eastAsia="宋体" w:hAnsi="Book Antiqua" w:cs="宋体"/>
          <w:sz w:val="24"/>
          <w:szCs w:val="24"/>
        </w:rPr>
        <w:t>, Loiacono E, Albera R, Coppo R, Camilla R, Peruzzi L, Amore A, Donadio ME, Chiale F, Boido A, Mariano F, Mazzucco G, Ravera S, Cancarini G, Magistroni R, Beltrame G, Rollino C, Stratta P, Quaglia M, Bergia R, Cravero R, Cusinato S, Benozzi L, Savoldi S, Licata C. Can tonsillectomy modify the innate and adaptive immunity pathways involved in IgA nephropathy? </w:t>
      </w:r>
      <w:r w:rsidRPr="005E1109">
        <w:rPr>
          <w:rFonts w:ascii="Book Antiqua" w:eastAsia="宋体" w:hAnsi="Book Antiqua" w:cs="宋体"/>
          <w:i/>
          <w:iCs/>
          <w:sz w:val="24"/>
          <w:szCs w:val="24"/>
        </w:rPr>
        <w:t>J Nephrol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28</w:t>
      </w:r>
      <w:r w:rsidRPr="005E1109">
        <w:rPr>
          <w:rFonts w:ascii="Book Antiqua" w:eastAsia="宋体" w:hAnsi="Book Antiqua" w:cs="宋体"/>
          <w:sz w:val="24"/>
          <w:szCs w:val="24"/>
        </w:rPr>
        <w:t>: 51-58 [PMID: 24756968 DOI: 10.1007/s40620-014-0086-8]</w:t>
      </w:r>
    </w:p>
    <w:p w14:paraId="1A49F2B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87 </w:t>
      </w:r>
      <w:r w:rsidRPr="005E1109">
        <w:rPr>
          <w:rFonts w:ascii="Book Antiqua" w:eastAsia="宋体" w:hAnsi="Book Antiqua" w:cs="宋体"/>
          <w:b/>
          <w:bCs/>
          <w:sz w:val="24"/>
          <w:szCs w:val="24"/>
        </w:rPr>
        <w:t>Kobayashi Y</w:t>
      </w:r>
      <w:r w:rsidRPr="005E1109">
        <w:rPr>
          <w:rFonts w:ascii="Book Antiqua" w:eastAsia="宋体" w:hAnsi="Book Antiqua" w:cs="宋体"/>
          <w:sz w:val="24"/>
          <w:szCs w:val="24"/>
        </w:rPr>
        <w:t>, Fujii K, Hiki Y, Tateno S. Steroid therapy in IgA nephropathy: a prospective pilot study in moderate proteinuric cases. </w:t>
      </w:r>
      <w:r w:rsidRPr="005E1109">
        <w:rPr>
          <w:rFonts w:ascii="Book Antiqua" w:eastAsia="宋体" w:hAnsi="Book Antiqua" w:cs="宋体"/>
          <w:i/>
          <w:iCs/>
          <w:sz w:val="24"/>
          <w:szCs w:val="24"/>
        </w:rPr>
        <w:t>Q J Med</w:t>
      </w:r>
      <w:r w:rsidRPr="005E1109">
        <w:rPr>
          <w:rFonts w:ascii="Book Antiqua" w:eastAsia="宋体" w:hAnsi="Book Antiqua" w:cs="宋体"/>
          <w:sz w:val="24"/>
          <w:szCs w:val="24"/>
        </w:rPr>
        <w:t> 1986; </w:t>
      </w:r>
      <w:r w:rsidRPr="005E1109">
        <w:rPr>
          <w:rFonts w:ascii="Book Antiqua" w:eastAsia="宋体" w:hAnsi="Book Antiqua" w:cs="宋体"/>
          <w:b/>
          <w:bCs/>
          <w:sz w:val="24"/>
          <w:szCs w:val="24"/>
        </w:rPr>
        <w:t>61</w:t>
      </w:r>
      <w:r w:rsidRPr="005E1109">
        <w:rPr>
          <w:rFonts w:ascii="Book Antiqua" w:eastAsia="宋体" w:hAnsi="Book Antiqua" w:cs="宋体"/>
          <w:sz w:val="24"/>
          <w:szCs w:val="24"/>
        </w:rPr>
        <w:t>: 935-943 [PMID: 3628707]</w:t>
      </w:r>
    </w:p>
    <w:p w14:paraId="21F00AC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88 </w:t>
      </w:r>
      <w:r w:rsidRPr="005E1109">
        <w:rPr>
          <w:rFonts w:ascii="Book Antiqua" w:eastAsia="宋体" w:hAnsi="Book Antiqua" w:cs="宋体"/>
          <w:b/>
          <w:bCs/>
          <w:sz w:val="24"/>
          <w:szCs w:val="24"/>
        </w:rPr>
        <w:t>Pozzi C</w:t>
      </w:r>
      <w:r w:rsidRPr="005E1109">
        <w:rPr>
          <w:rFonts w:ascii="Book Antiqua" w:eastAsia="宋体" w:hAnsi="Book Antiqua" w:cs="宋体"/>
          <w:sz w:val="24"/>
          <w:szCs w:val="24"/>
        </w:rPr>
        <w:t>, Bolasco PG, Fogazzi GB, Andrulli S, Altieri P, Ponticelli C, Locatelli F. Corticosteroids in IgA nephropathy: a randomised controlled trial. </w:t>
      </w:r>
      <w:r w:rsidRPr="005E1109">
        <w:rPr>
          <w:rFonts w:ascii="Book Antiqua" w:eastAsia="宋体" w:hAnsi="Book Antiqua" w:cs="宋体"/>
          <w:i/>
          <w:iCs/>
          <w:sz w:val="24"/>
          <w:szCs w:val="24"/>
        </w:rPr>
        <w:t>Lancet</w:t>
      </w:r>
      <w:r w:rsidRPr="005E1109">
        <w:rPr>
          <w:rFonts w:ascii="Book Antiqua" w:eastAsia="宋体" w:hAnsi="Book Antiqua" w:cs="宋体"/>
          <w:sz w:val="24"/>
          <w:szCs w:val="24"/>
        </w:rPr>
        <w:t> 1999; </w:t>
      </w:r>
      <w:r w:rsidRPr="005E1109">
        <w:rPr>
          <w:rFonts w:ascii="Book Antiqua" w:eastAsia="宋体" w:hAnsi="Book Antiqua" w:cs="宋体"/>
          <w:b/>
          <w:bCs/>
          <w:sz w:val="24"/>
          <w:szCs w:val="24"/>
        </w:rPr>
        <w:t>353</w:t>
      </w:r>
      <w:r w:rsidRPr="005E1109">
        <w:rPr>
          <w:rFonts w:ascii="Book Antiqua" w:eastAsia="宋体" w:hAnsi="Book Antiqua" w:cs="宋体"/>
          <w:sz w:val="24"/>
          <w:szCs w:val="24"/>
        </w:rPr>
        <w:t>: 883-887 [PMID: 10093981 DOI: 10.1016/S0140-6736(98)03563-6]</w:t>
      </w:r>
    </w:p>
    <w:p w14:paraId="10D9462A"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89 </w:t>
      </w:r>
      <w:r w:rsidRPr="005E1109">
        <w:rPr>
          <w:rFonts w:ascii="Book Antiqua" w:eastAsia="宋体" w:hAnsi="Book Antiqua" w:cs="宋体"/>
          <w:b/>
          <w:bCs/>
          <w:sz w:val="24"/>
          <w:szCs w:val="24"/>
        </w:rPr>
        <w:t>Zhou YH</w:t>
      </w:r>
      <w:r w:rsidRPr="005E1109">
        <w:rPr>
          <w:rFonts w:ascii="Book Antiqua" w:eastAsia="宋体" w:hAnsi="Book Antiqua" w:cs="宋体"/>
          <w:sz w:val="24"/>
          <w:szCs w:val="24"/>
        </w:rPr>
        <w:t>, Tang LG, Guo SL, Jin ZC, Wu MJ, Zang JJ, Xu JF, Wu CF, Qin YY, Cai Q, Gao QB, Zhang SS, Yu DH, He J. Steroids in the treatment of IgA nephropathy to the improvement of renal survival: a systematic review and meta-analysis. </w:t>
      </w:r>
      <w:r w:rsidRPr="005E1109">
        <w:rPr>
          <w:rFonts w:ascii="Book Antiqua" w:eastAsia="宋体" w:hAnsi="Book Antiqua" w:cs="宋体"/>
          <w:i/>
          <w:iCs/>
          <w:sz w:val="24"/>
          <w:szCs w:val="24"/>
        </w:rPr>
        <w:t>PLoS One</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6</w:t>
      </w:r>
      <w:r w:rsidRPr="005E1109">
        <w:rPr>
          <w:rFonts w:ascii="Book Antiqua" w:eastAsia="宋体" w:hAnsi="Book Antiqua" w:cs="宋体"/>
          <w:sz w:val="24"/>
          <w:szCs w:val="24"/>
        </w:rPr>
        <w:t>: e18788 [PMID: 21533280 DOI: 10.1371/journal.pone.0018788]</w:t>
      </w:r>
    </w:p>
    <w:p w14:paraId="7A6567A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90 </w:t>
      </w:r>
      <w:r w:rsidRPr="005E1109">
        <w:rPr>
          <w:rFonts w:ascii="Book Antiqua" w:eastAsia="宋体" w:hAnsi="Book Antiqua" w:cs="宋体"/>
          <w:b/>
          <w:bCs/>
          <w:sz w:val="24"/>
          <w:szCs w:val="24"/>
        </w:rPr>
        <w:t>Lv J</w:t>
      </w:r>
      <w:r w:rsidRPr="005E1109">
        <w:rPr>
          <w:rFonts w:ascii="Book Antiqua" w:eastAsia="宋体" w:hAnsi="Book Antiqua" w:cs="宋体"/>
          <w:sz w:val="24"/>
          <w:szCs w:val="24"/>
        </w:rPr>
        <w:t>, Xu D, Perkovic V, Ma X, Johnson DW, Woodward M, Levin A, Zhang H, Wang H. Corticosteroid therapy in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23</w:t>
      </w:r>
      <w:r w:rsidRPr="005E1109">
        <w:rPr>
          <w:rFonts w:ascii="Book Antiqua" w:eastAsia="宋体" w:hAnsi="Book Antiqua" w:cs="宋体"/>
          <w:sz w:val="24"/>
          <w:szCs w:val="24"/>
        </w:rPr>
        <w:t>: 1108-1116 [PMID: 22539830 DOI: 10.1681/ASN.2011111112]</w:t>
      </w:r>
    </w:p>
    <w:p w14:paraId="1F45C2C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91 </w:t>
      </w:r>
      <w:r w:rsidRPr="005E1109">
        <w:rPr>
          <w:rFonts w:ascii="Book Antiqua" w:eastAsia="宋体" w:hAnsi="Book Antiqua" w:cs="宋体"/>
          <w:b/>
          <w:bCs/>
          <w:sz w:val="24"/>
          <w:szCs w:val="24"/>
        </w:rPr>
        <w:t>Lai KN</w:t>
      </w:r>
      <w:r w:rsidRPr="005E1109">
        <w:rPr>
          <w:rFonts w:ascii="Book Antiqua" w:eastAsia="宋体" w:hAnsi="Book Antiqua" w:cs="宋体"/>
          <w:sz w:val="24"/>
          <w:szCs w:val="24"/>
        </w:rPr>
        <w:t>, Lai FM, Ho CP, Chan KW. Corticosteroid therapy in IgA nephropathy with nephrotic syndrome: a long-term controlled trial. </w:t>
      </w:r>
      <w:r w:rsidRPr="005E1109">
        <w:rPr>
          <w:rFonts w:ascii="Book Antiqua" w:eastAsia="宋体" w:hAnsi="Book Antiqua" w:cs="宋体"/>
          <w:i/>
          <w:iCs/>
          <w:sz w:val="24"/>
          <w:szCs w:val="24"/>
        </w:rPr>
        <w:t>Clin Nephrol</w:t>
      </w:r>
      <w:r w:rsidRPr="005E1109">
        <w:rPr>
          <w:rFonts w:ascii="Book Antiqua" w:eastAsia="宋体" w:hAnsi="Book Antiqua" w:cs="宋体"/>
          <w:sz w:val="24"/>
          <w:szCs w:val="24"/>
        </w:rPr>
        <w:t> 1986;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174-180 [PMID: 3536231]</w:t>
      </w:r>
    </w:p>
    <w:p w14:paraId="524D981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92 </w:t>
      </w:r>
      <w:r w:rsidRPr="005E1109">
        <w:rPr>
          <w:rFonts w:ascii="Book Antiqua" w:eastAsia="宋体" w:hAnsi="Book Antiqua" w:cs="宋体"/>
          <w:b/>
          <w:bCs/>
          <w:sz w:val="24"/>
          <w:szCs w:val="24"/>
        </w:rPr>
        <w:t>Cheng J</w:t>
      </w:r>
      <w:r w:rsidRPr="005E1109">
        <w:rPr>
          <w:rFonts w:ascii="Book Antiqua" w:eastAsia="宋体" w:hAnsi="Book Antiqua" w:cs="宋体"/>
          <w:sz w:val="24"/>
          <w:szCs w:val="24"/>
        </w:rPr>
        <w:t>, Zhang X, Zhang W, He Q, Tao X, Chen J. Efficacy and safety of glucocorticoids therapy for IgA nephropathy: a meta-analysis of randomized controlled trials. </w:t>
      </w:r>
      <w:r w:rsidRPr="005E1109">
        <w:rPr>
          <w:rFonts w:ascii="Book Antiqua" w:eastAsia="宋体" w:hAnsi="Book Antiqua" w:cs="宋体"/>
          <w:i/>
          <w:iCs/>
          <w:sz w:val="24"/>
          <w:szCs w:val="24"/>
        </w:rPr>
        <w:t>Am J Nephrol</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30</w:t>
      </w:r>
      <w:r w:rsidRPr="005E1109">
        <w:rPr>
          <w:rFonts w:ascii="Book Antiqua" w:eastAsia="宋体" w:hAnsi="Book Antiqua" w:cs="宋体"/>
          <w:sz w:val="24"/>
          <w:szCs w:val="24"/>
        </w:rPr>
        <w:t>: 315-322 [PMID: 19546530 DOI: 10.1159/000226129]</w:t>
      </w:r>
    </w:p>
    <w:p w14:paraId="05CFAD3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93 </w:t>
      </w:r>
      <w:r w:rsidRPr="005E1109">
        <w:rPr>
          <w:rFonts w:ascii="Book Antiqua" w:eastAsia="宋体" w:hAnsi="Book Antiqua" w:cs="宋体"/>
          <w:b/>
          <w:bCs/>
          <w:sz w:val="24"/>
          <w:szCs w:val="24"/>
        </w:rPr>
        <w:t>Vecchio M</w:t>
      </w:r>
      <w:r w:rsidRPr="005E1109">
        <w:rPr>
          <w:rFonts w:ascii="Book Antiqua" w:eastAsia="宋体" w:hAnsi="Book Antiqua" w:cs="宋体"/>
          <w:sz w:val="24"/>
          <w:szCs w:val="24"/>
        </w:rPr>
        <w:t>, Bonerba B, Palmer SC, Craig JC, Ruospo M, Samuels JA, Molony DA, Schena FP, Strippoli GF. Immunosuppressive agents for treating IgA nephropathy. </w:t>
      </w:r>
      <w:r w:rsidRPr="005E1109">
        <w:rPr>
          <w:rFonts w:ascii="Book Antiqua" w:eastAsia="宋体" w:hAnsi="Book Antiqua" w:cs="宋体"/>
          <w:i/>
          <w:iCs/>
          <w:sz w:val="24"/>
          <w:szCs w:val="24"/>
        </w:rPr>
        <w:t>Cochrane Database Syst Rev</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8</w:t>
      </w:r>
      <w:r w:rsidRPr="005E1109">
        <w:rPr>
          <w:rFonts w:ascii="Book Antiqua" w:eastAsia="宋体" w:hAnsi="Book Antiqua" w:cs="宋体"/>
          <w:sz w:val="24"/>
          <w:szCs w:val="24"/>
        </w:rPr>
        <w:t>: CD003965 [PMID: 26235292 DOI: 10.1002/14651858]</w:t>
      </w:r>
    </w:p>
    <w:p w14:paraId="0B3556E0"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94 </w:t>
      </w:r>
      <w:r w:rsidRPr="005E1109">
        <w:rPr>
          <w:rFonts w:ascii="Book Antiqua" w:eastAsia="宋体" w:hAnsi="Book Antiqua" w:cs="宋体"/>
          <w:b/>
          <w:bCs/>
          <w:sz w:val="24"/>
          <w:szCs w:val="24"/>
        </w:rPr>
        <w:t>Eitner F</w:t>
      </w:r>
      <w:r w:rsidRPr="005E1109">
        <w:rPr>
          <w:rFonts w:ascii="Book Antiqua" w:eastAsia="宋体" w:hAnsi="Book Antiqua" w:cs="宋体"/>
          <w:sz w:val="24"/>
          <w:szCs w:val="24"/>
        </w:rPr>
        <w:t>, Ackermann D, Hilgers RD, Floege J. Supportive Versus Immunosuppressive Therapy of Progressive IgA nephropathy (STOP) IgAN trial: rationale and study protocol. </w:t>
      </w:r>
      <w:r w:rsidRPr="005E1109">
        <w:rPr>
          <w:rFonts w:ascii="Book Antiqua" w:eastAsia="宋体" w:hAnsi="Book Antiqua" w:cs="宋体"/>
          <w:i/>
          <w:iCs/>
          <w:sz w:val="24"/>
          <w:szCs w:val="24"/>
        </w:rPr>
        <w:t>J Nephrol</w:t>
      </w:r>
      <w:r w:rsidRPr="005E1109">
        <w:rPr>
          <w:rFonts w:ascii="Book Antiqua" w:eastAsia="宋体" w:hAnsi="Book Antiqua" w:cs="宋体"/>
          <w:sz w:val="24"/>
          <w:szCs w:val="24"/>
        </w:rPr>
        <w:t> </w:t>
      </w:r>
      <w:r>
        <w:rPr>
          <w:rFonts w:ascii="Book Antiqua" w:eastAsia="宋体" w:hAnsi="Book Antiqua" w:cs="宋体" w:hint="eastAsia"/>
          <w:sz w:val="24"/>
          <w:szCs w:val="24"/>
        </w:rPr>
        <w:t>2008</w:t>
      </w:r>
      <w:r w:rsidRPr="005E1109">
        <w:rPr>
          <w:rFonts w:ascii="Book Antiqua" w:eastAsia="宋体" w:hAnsi="Book Antiqua" w:cs="宋体"/>
          <w:sz w:val="24"/>
          <w:szCs w:val="24"/>
        </w:rPr>
        <w:t>; </w:t>
      </w:r>
      <w:r w:rsidRPr="005E1109">
        <w:rPr>
          <w:rFonts w:ascii="Book Antiqua" w:eastAsia="宋体" w:hAnsi="Book Antiqua" w:cs="宋体"/>
          <w:b/>
          <w:bCs/>
          <w:sz w:val="24"/>
          <w:szCs w:val="24"/>
        </w:rPr>
        <w:t>21</w:t>
      </w:r>
      <w:r w:rsidRPr="005E1109">
        <w:rPr>
          <w:rFonts w:ascii="Book Antiqua" w:eastAsia="宋体" w:hAnsi="Book Antiqua" w:cs="宋体"/>
          <w:sz w:val="24"/>
          <w:szCs w:val="24"/>
        </w:rPr>
        <w:t>: 284-289 [PMID: 18587715]</w:t>
      </w:r>
    </w:p>
    <w:p w14:paraId="185289D2" w14:textId="77777777" w:rsidR="00B85B47" w:rsidRDefault="00B85B47" w:rsidP="006E0093">
      <w:pPr>
        <w:spacing w:after="0" w:line="360" w:lineRule="auto"/>
        <w:jc w:val="both"/>
        <w:rPr>
          <w:rFonts w:ascii="Book Antiqua" w:eastAsia="宋体" w:hAnsi="Book Antiqua" w:cs="宋体"/>
          <w:sz w:val="24"/>
          <w:szCs w:val="24"/>
        </w:rPr>
      </w:pPr>
      <w:r w:rsidRPr="004556A7">
        <w:rPr>
          <w:rFonts w:ascii="Book Antiqua" w:eastAsia="宋体" w:hAnsi="Book Antiqua" w:cs="宋体"/>
          <w:sz w:val="24"/>
          <w:szCs w:val="24"/>
        </w:rPr>
        <w:t xml:space="preserve">95 </w:t>
      </w:r>
      <w:r w:rsidR="00312FFD" w:rsidRPr="00312FFD">
        <w:rPr>
          <w:rFonts w:ascii="Book Antiqua" w:eastAsia="宋体" w:hAnsi="Book Antiqua" w:cs="宋体"/>
          <w:b/>
          <w:sz w:val="24"/>
          <w:szCs w:val="24"/>
        </w:rPr>
        <w:t>The George Institute</w:t>
      </w:r>
      <w:r w:rsidR="00312FFD">
        <w:rPr>
          <w:rFonts w:ascii="Book Antiqua" w:eastAsia="宋体" w:hAnsi="Book Antiqua" w:cs="宋体"/>
          <w:sz w:val="24"/>
          <w:szCs w:val="24"/>
        </w:rPr>
        <w:t xml:space="preserve">. </w:t>
      </w:r>
      <w:r w:rsidRPr="004556A7">
        <w:rPr>
          <w:rFonts w:ascii="Book Antiqua" w:eastAsia="宋体" w:hAnsi="Book Antiqua" w:cs="宋体"/>
          <w:sz w:val="24"/>
          <w:szCs w:val="24"/>
        </w:rPr>
        <w:t>Therapeutic Evaluation of Steroids in IgA Nephropathy Global Study (TESTING Study)</w:t>
      </w:r>
      <w:r w:rsidRPr="004556A7">
        <w:rPr>
          <w:rFonts w:ascii="Book Antiqua" w:eastAsia="宋体" w:hAnsi="Book Antiqua" w:cs="宋体" w:hint="eastAsia"/>
          <w:sz w:val="24"/>
          <w:szCs w:val="24"/>
        </w:rPr>
        <w:t>.</w:t>
      </w:r>
      <w:r w:rsidR="00312FFD" w:rsidRPr="00312FFD">
        <w:t xml:space="preserve"> </w:t>
      </w:r>
      <w:r w:rsidR="00312FFD" w:rsidRPr="00312FFD">
        <w:rPr>
          <w:rFonts w:ascii="Book Antiqua" w:eastAsia="宋体" w:hAnsi="Book Antiqua" w:cs="宋体"/>
          <w:sz w:val="24"/>
          <w:szCs w:val="24"/>
        </w:rPr>
        <w:t xml:space="preserve">In: ClinicalTrials.gov [Internet]. </w:t>
      </w:r>
      <w:proofErr w:type="gramStart"/>
      <w:r w:rsidR="00312FFD" w:rsidRPr="00312FFD">
        <w:rPr>
          <w:rFonts w:ascii="Book Antiqua" w:eastAsia="宋体" w:hAnsi="Book Antiqua" w:cs="宋体"/>
          <w:sz w:val="24"/>
          <w:szCs w:val="24"/>
        </w:rPr>
        <w:t>Bethesda (MD): National Library of Medicine (US)</w:t>
      </w:r>
      <w:proofErr w:type="gramEnd"/>
      <w:r w:rsidR="00312FFD" w:rsidRPr="00312FFD">
        <w:rPr>
          <w:rFonts w:ascii="Book Antiqua" w:eastAsia="宋体" w:hAnsi="Book Antiqua" w:cs="宋体"/>
          <w:sz w:val="24"/>
          <w:szCs w:val="24"/>
        </w:rPr>
        <w:t>.</w:t>
      </w:r>
      <w:r w:rsidRPr="004556A7">
        <w:rPr>
          <w:rFonts w:ascii="Book Antiqua" w:eastAsia="宋体" w:hAnsi="Book Antiqua" w:cs="宋体" w:hint="eastAsia"/>
          <w:sz w:val="24"/>
          <w:szCs w:val="24"/>
        </w:rPr>
        <w:t xml:space="preserve"> </w:t>
      </w:r>
      <w:r w:rsidRPr="004556A7">
        <w:rPr>
          <w:rFonts w:ascii="Book Antiqua" w:eastAsia="宋体" w:hAnsi="Book Antiqua" w:cs="宋体"/>
          <w:sz w:val="24"/>
          <w:szCs w:val="24"/>
        </w:rPr>
        <w:t>Available from: URL:</w:t>
      </w:r>
      <w:r w:rsidRPr="004556A7">
        <w:rPr>
          <w:rFonts w:ascii="Book Antiqua" w:eastAsia="宋体" w:hAnsi="Book Antiqua" w:cs="宋体" w:hint="eastAsia"/>
          <w:sz w:val="24"/>
          <w:szCs w:val="24"/>
        </w:rPr>
        <w:t xml:space="preserve"> </w:t>
      </w:r>
      <w:hyperlink r:id="rId10" w:history="1">
        <w:r w:rsidR="00312FFD" w:rsidRPr="007D060F">
          <w:rPr>
            <w:rStyle w:val="Hyperlink"/>
            <w:rFonts w:ascii="Book Antiqua" w:eastAsia="宋体" w:hAnsi="Book Antiqua" w:cs="宋体"/>
            <w:sz w:val="24"/>
            <w:szCs w:val="24"/>
          </w:rPr>
          <w:t>https://www.clinicaltrials.gov/ct2/show/NCT01560052</w:t>
        </w:r>
      </w:hyperlink>
      <w:r w:rsidR="00312FFD">
        <w:rPr>
          <w:rFonts w:ascii="Book Antiqua" w:eastAsia="宋体" w:hAnsi="Book Antiqua" w:cs="宋体"/>
          <w:sz w:val="24"/>
          <w:szCs w:val="24"/>
        </w:rPr>
        <w:t xml:space="preserve"> </w:t>
      </w:r>
      <w:r w:rsidR="00312FFD" w:rsidRPr="00312FFD">
        <w:rPr>
          <w:rFonts w:ascii="Book Antiqua" w:eastAsia="宋体" w:hAnsi="Book Antiqua" w:cs="宋体"/>
          <w:sz w:val="24"/>
          <w:szCs w:val="24"/>
        </w:rPr>
        <w:t>NLM Identifier:</w:t>
      </w:r>
      <w:r w:rsidR="00312FFD">
        <w:rPr>
          <w:rFonts w:ascii="Book Antiqua" w:eastAsia="宋体" w:hAnsi="Book Antiqua" w:cs="宋体"/>
          <w:sz w:val="24"/>
          <w:szCs w:val="24"/>
        </w:rPr>
        <w:t xml:space="preserve"> </w:t>
      </w:r>
      <w:r w:rsidR="00312FFD" w:rsidRPr="00312FFD">
        <w:rPr>
          <w:rFonts w:ascii="Book Antiqua" w:eastAsia="宋体" w:hAnsi="Book Antiqua" w:cs="宋体"/>
          <w:sz w:val="24"/>
          <w:szCs w:val="24"/>
        </w:rPr>
        <w:t>NCT01560052</w:t>
      </w:r>
    </w:p>
    <w:p w14:paraId="317E0AD7" w14:textId="77777777" w:rsidR="00B85B47" w:rsidRPr="005E1109" w:rsidRDefault="00B85B47" w:rsidP="006E0093">
      <w:pPr>
        <w:spacing w:after="0" w:line="360" w:lineRule="auto"/>
        <w:jc w:val="both"/>
        <w:rPr>
          <w:rFonts w:ascii="Book Antiqua" w:eastAsia="宋体" w:hAnsi="Book Antiqua" w:cs="宋体"/>
          <w:sz w:val="24"/>
          <w:szCs w:val="24"/>
        </w:rPr>
      </w:pPr>
      <w:proofErr w:type="gramStart"/>
      <w:r w:rsidRPr="005E1109">
        <w:rPr>
          <w:rFonts w:ascii="Book Antiqua" w:eastAsia="宋体" w:hAnsi="Book Antiqua" w:cs="宋体"/>
          <w:sz w:val="24"/>
          <w:szCs w:val="24"/>
        </w:rPr>
        <w:t>96 </w:t>
      </w:r>
      <w:r w:rsidRPr="005E1109">
        <w:rPr>
          <w:rFonts w:ascii="Book Antiqua" w:eastAsia="宋体" w:hAnsi="Book Antiqua" w:cs="宋体"/>
          <w:b/>
          <w:bCs/>
          <w:sz w:val="24"/>
          <w:szCs w:val="24"/>
        </w:rPr>
        <w:t>Tesar V</w:t>
      </w:r>
      <w:r w:rsidRPr="005E1109">
        <w:rPr>
          <w:rFonts w:ascii="Book Antiqua" w:eastAsia="宋体" w:hAnsi="Book Antiqua" w:cs="宋体"/>
          <w:sz w:val="24"/>
          <w:szCs w:val="24"/>
        </w:rPr>
        <w:t>, Troyanov S, Bellur S, Verhave JC, Cook HT, Feehally J, Roberts IS, Cattran D, Coppo R. Corticosteroids in IgA Nephropathy: A Ret</w:t>
      </w:r>
      <w:proofErr w:type="gramEnd"/>
      <w:r w:rsidRPr="005E1109">
        <w:rPr>
          <w:rFonts w:ascii="Book Antiqua" w:eastAsia="宋体" w:hAnsi="Book Antiqua" w:cs="宋体"/>
          <w:sz w:val="24"/>
          <w:szCs w:val="24"/>
        </w:rPr>
        <w:t>rospective Analysis from the VALIGA Study.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2248-2258 [PMID: 25677392 DOI: 10.1681/ASN.201407069]</w:t>
      </w:r>
    </w:p>
    <w:p w14:paraId="4B72B3D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97 </w:t>
      </w:r>
      <w:r w:rsidRPr="005E1109">
        <w:rPr>
          <w:rFonts w:ascii="Book Antiqua" w:eastAsia="宋体" w:hAnsi="Book Antiqua" w:cs="宋体"/>
          <w:b/>
          <w:bCs/>
          <w:sz w:val="24"/>
          <w:szCs w:val="24"/>
        </w:rPr>
        <w:t>Ponticelli C</w:t>
      </w:r>
      <w:r w:rsidRPr="005E1109">
        <w:rPr>
          <w:rFonts w:ascii="Book Antiqua" w:eastAsia="宋体" w:hAnsi="Book Antiqua" w:cs="宋体"/>
          <w:sz w:val="24"/>
          <w:szCs w:val="24"/>
        </w:rPr>
        <w:t>, Glassock RJ. IgA Nephritis with Declining Renal Function: Treatment with Corticosteroids May Be Worthwhile.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2071-2073 [PMID: 25677390 DOI: 10.1681/ASN.2015010030]</w:t>
      </w:r>
    </w:p>
    <w:p w14:paraId="0A6B3CB8"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98 </w:t>
      </w:r>
      <w:r w:rsidRPr="005E1109">
        <w:rPr>
          <w:rFonts w:ascii="Book Antiqua" w:eastAsia="宋体" w:hAnsi="Book Antiqua" w:cs="宋体"/>
          <w:b/>
          <w:bCs/>
          <w:sz w:val="24"/>
          <w:szCs w:val="24"/>
        </w:rPr>
        <w:t>Ballardie FW</w:t>
      </w:r>
      <w:r w:rsidRPr="005E1109">
        <w:rPr>
          <w:rFonts w:ascii="Book Antiqua" w:eastAsia="宋体" w:hAnsi="Book Antiqua" w:cs="宋体"/>
          <w:sz w:val="24"/>
          <w:szCs w:val="24"/>
        </w:rPr>
        <w:t>, Roberts IS. Controlled prospective trial of prednisolone and cytotoxics in progressive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2002; </w:t>
      </w:r>
      <w:r w:rsidRPr="005E1109">
        <w:rPr>
          <w:rFonts w:ascii="Book Antiqua" w:eastAsia="宋体" w:hAnsi="Book Antiqua" w:cs="宋体"/>
          <w:b/>
          <w:bCs/>
          <w:sz w:val="24"/>
          <w:szCs w:val="24"/>
        </w:rPr>
        <w:t>13</w:t>
      </w:r>
      <w:r w:rsidRPr="005E1109">
        <w:rPr>
          <w:rFonts w:ascii="Book Antiqua" w:eastAsia="宋体" w:hAnsi="Book Antiqua" w:cs="宋体"/>
          <w:sz w:val="24"/>
          <w:szCs w:val="24"/>
        </w:rPr>
        <w:t>: 142-148 [PMID: 11752031]</w:t>
      </w:r>
    </w:p>
    <w:p w14:paraId="4F0515FE"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99 </w:t>
      </w:r>
      <w:r w:rsidRPr="005E1109">
        <w:rPr>
          <w:rFonts w:ascii="Book Antiqua" w:eastAsia="宋体" w:hAnsi="Book Antiqua" w:cs="宋体"/>
          <w:b/>
          <w:bCs/>
          <w:sz w:val="24"/>
          <w:szCs w:val="24"/>
        </w:rPr>
        <w:t>Tumlin JA</w:t>
      </w:r>
      <w:r w:rsidRPr="005E1109">
        <w:rPr>
          <w:rFonts w:ascii="Book Antiqua" w:eastAsia="宋体" w:hAnsi="Book Antiqua" w:cs="宋体"/>
          <w:sz w:val="24"/>
          <w:szCs w:val="24"/>
        </w:rPr>
        <w:t>, Lohavichan V, Hennigar R. Crescentic, proliferative IgA nephropathy: clinical and histological response to methylprednisolone and intravenous cyclophosphamide.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2003; </w:t>
      </w:r>
      <w:r w:rsidRPr="005E1109">
        <w:rPr>
          <w:rFonts w:ascii="Book Antiqua" w:eastAsia="宋体" w:hAnsi="Book Antiqua" w:cs="宋体"/>
          <w:b/>
          <w:bCs/>
          <w:sz w:val="24"/>
          <w:szCs w:val="24"/>
        </w:rPr>
        <w:t>18</w:t>
      </w:r>
      <w:r w:rsidRPr="005E1109">
        <w:rPr>
          <w:rFonts w:ascii="Book Antiqua" w:eastAsia="宋体" w:hAnsi="Book Antiqua" w:cs="宋体"/>
          <w:sz w:val="24"/>
          <w:szCs w:val="24"/>
        </w:rPr>
        <w:t>: 1321-1329 [PMID: 12808169 DOI: 10.1093/ndt/gfg081]</w:t>
      </w:r>
    </w:p>
    <w:p w14:paraId="11297F2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100 </w:t>
      </w:r>
      <w:r w:rsidRPr="005E1109">
        <w:rPr>
          <w:rFonts w:ascii="Book Antiqua" w:eastAsia="宋体" w:hAnsi="Book Antiqua" w:cs="宋体"/>
          <w:b/>
          <w:bCs/>
          <w:sz w:val="24"/>
          <w:szCs w:val="24"/>
        </w:rPr>
        <w:t>Mitsuiki K</w:t>
      </w:r>
      <w:r w:rsidRPr="005E1109">
        <w:rPr>
          <w:rFonts w:ascii="Book Antiqua" w:eastAsia="宋体" w:hAnsi="Book Antiqua" w:cs="宋体"/>
          <w:sz w:val="24"/>
          <w:szCs w:val="24"/>
        </w:rPr>
        <w:t>, Harada A, Okura T, Higaki J. Histologically advanced IgA nephropathy treated successfully with prednisolone and cyclophosphamide. </w:t>
      </w:r>
      <w:r w:rsidRPr="005E1109">
        <w:rPr>
          <w:rFonts w:ascii="Book Antiqua" w:eastAsia="宋体" w:hAnsi="Book Antiqua" w:cs="宋体"/>
          <w:i/>
          <w:iCs/>
          <w:sz w:val="24"/>
          <w:szCs w:val="24"/>
        </w:rPr>
        <w:t>Clin Exp Nephrol</w:t>
      </w:r>
      <w:r w:rsidRPr="005E1109">
        <w:rPr>
          <w:rFonts w:ascii="Book Antiqua" w:eastAsia="宋体" w:hAnsi="Book Antiqua" w:cs="宋体"/>
          <w:sz w:val="24"/>
          <w:szCs w:val="24"/>
        </w:rPr>
        <w:t> 2007; </w:t>
      </w:r>
      <w:r w:rsidRPr="005E1109">
        <w:rPr>
          <w:rFonts w:ascii="Book Antiqua" w:eastAsia="宋体" w:hAnsi="Book Antiqua" w:cs="宋体"/>
          <w:b/>
          <w:bCs/>
          <w:sz w:val="24"/>
          <w:szCs w:val="24"/>
        </w:rPr>
        <w:t>11</w:t>
      </w:r>
      <w:r w:rsidRPr="005E1109">
        <w:rPr>
          <w:rFonts w:ascii="Book Antiqua" w:eastAsia="宋体" w:hAnsi="Book Antiqua" w:cs="宋体"/>
          <w:sz w:val="24"/>
          <w:szCs w:val="24"/>
        </w:rPr>
        <w:t>: 297-303 [PMID: 18085391 DOI: 10.1007/s.10157-007-0497-0]</w:t>
      </w:r>
    </w:p>
    <w:p w14:paraId="7FFEBDE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101 </w:t>
      </w:r>
      <w:r w:rsidRPr="005E1109">
        <w:rPr>
          <w:rFonts w:ascii="Book Antiqua" w:eastAsia="宋体" w:hAnsi="Book Antiqua" w:cs="宋体"/>
          <w:b/>
          <w:bCs/>
          <w:sz w:val="24"/>
          <w:szCs w:val="24"/>
        </w:rPr>
        <w:t>Pozzi C</w:t>
      </w:r>
      <w:r w:rsidRPr="005E1109">
        <w:rPr>
          <w:rFonts w:ascii="Book Antiqua" w:eastAsia="宋体" w:hAnsi="Book Antiqua" w:cs="宋体"/>
          <w:sz w:val="24"/>
          <w:szCs w:val="24"/>
        </w:rPr>
        <w:t xml:space="preserve">, Andrulli S, Pani A, Scaini P, Roccatello D, Fogazzi G, Pecchini P, Rustichelli R, Finocchiaro P, Del Vecchio L, Locatelli F. IgA nephropathy with severe chronic renal </w:t>
      </w:r>
      <w:r w:rsidRPr="005E1109">
        <w:rPr>
          <w:rFonts w:ascii="Book Antiqua" w:eastAsia="宋体" w:hAnsi="Book Antiqua" w:cs="宋体"/>
          <w:sz w:val="24"/>
          <w:szCs w:val="24"/>
        </w:rPr>
        <w:lastRenderedPageBreak/>
        <w:t>failure: a randomized controlled trial of corticosteroids and azathioprine. </w:t>
      </w:r>
      <w:r w:rsidRPr="005E1109">
        <w:rPr>
          <w:rFonts w:ascii="Book Antiqua" w:eastAsia="宋体" w:hAnsi="Book Antiqua" w:cs="宋体"/>
          <w:i/>
          <w:iCs/>
          <w:sz w:val="24"/>
          <w:szCs w:val="24"/>
        </w:rPr>
        <w:t>J Nephrol</w:t>
      </w:r>
      <w:r w:rsidRPr="005E1109">
        <w:rPr>
          <w:rFonts w:ascii="Book Antiqua" w:eastAsia="宋体" w:hAnsi="Book Antiqua" w:cs="宋体"/>
          <w:sz w:val="24"/>
          <w:szCs w:val="24"/>
        </w:rPr>
        <w:t> </w:t>
      </w:r>
      <w:r>
        <w:rPr>
          <w:rFonts w:ascii="Book Antiqua" w:eastAsia="宋体" w:hAnsi="Book Antiqua" w:cs="宋体" w:hint="eastAsia"/>
          <w:sz w:val="24"/>
          <w:szCs w:val="24"/>
        </w:rPr>
        <w:t>2013</w:t>
      </w:r>
      <w:r w:rsidRPr="005E1109">
        <w:rPr>
          <w:rFonts w:ascii="Book Antiqua" w:eastAsia="宋体" w:hAnsi="Book Antiqua" w:cs="宋体"/>
          <w:sz w:val="24"/>
          <w:szCs w:val="24"/>
        </w:rPr>
        <w:t>;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86-93 [PMID: 22460183 DOI: 10.5301/jn.5000110]</w:t>
      </w:r>
    </w:p>
    <w:p w14:paraId="6AC8012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102 </w:t>
      </w:r>
      <w:r w:rsidRPr="005E1109">
        <w:rPr>
          <w:rFonts w:ascii="Book Antiqua" w:eastAsia="宋体" w:hAnsi="Book Antiqua" w:cs="宋体"/>
          <w:b/>
          <w:bCs/>
          <w:sz w:val="24"/>
          <w:szCs w:val="24"/>
        </w:rPr>
        <w:t>Pozzi C</w:t>
      </w:r>
      <w:r w:rsidRPr="005E1109">
        <w:rPr>
          <w:rFonts w:ascii="Book Antiqua" w:eastAsia="宋体" w:hAnsi="Book Antiqua" w:cs="宋体"/>
          <w:sz w:val="24"/>
          <w:szCs w:val="24"/>
        </w:rPr>
        <w:t>, Andrulli S, Pani A, Scaini P, Del Vecchio L, Fogazzi G, Vogt B, De Cristofaro V, Allegri L, Cirami L, Procaccini AD, Locatelli F. Addition of azathioprine to corticosteroids does not benefit patients with IgA nephropathy. </w:t>
      </w:r>
      <w:r w:rsidRPr="005E1109">
        <w:rPr>
          <w:rFonts w:ascii="Book Antiqua" w:eastAsia="宋体" w:hAnsi="Book Antiqua" w:cs="宋体"/>
          <w:i/>
          <w:iCs/>
          <w:sz w:val="24"/>
          <w:szCs w:val="24"/>
        </w:rPr>
        <w:t>J Am Soc Nephrol</w:t>
      </w:r>
      <w:r w:rsidRPr="005E1109">
        <w:rPr>
          <w:rFonts w:ascii="Book Antiqua" w:eastAsia="宋体" w:hAnsi="Book Antiqua" w:cs="宋体"/>
          <w:sz w:val="24"/>
          <w:szCs w:val="24"/>
        </w:rPr>
        <w:t> 2010; </w:t>
      </w:r>
      <w:r w:rsidRPr="005E1109">
        <w:rPr>
          <w:rFonts w:ascii="Book Antiqua" w:eastAsia="宋体" w:hAnsi="Book Antiqua" w:cs="宋体"/>
          <w:b/>
          <w:bCs/>
          <w:sz w:val="24"/>
          <w:szCs w:val="24"/>
        </w:rPr>
        <w:t>21</w:t>
      </w:r>
      <w:r w:rsidRPr="005E1109">
        <w:rPr>
          <w:rFonts w:ascii="Book Antiqua" w:eastAsia="宋体" w:hAnsi="Book Antiqua" w:cs="宋体"/>
          <w:sz w:val="24"/>
          <w:szCs w:val="24"/>
        </w:rPr>
        <w:t>: 1783-1790 [PMID: 20634300 DOI: 10.1681/ASN.2010010117]</w:t>
      </w:r>
    </w:p>
    <w:p w14:paraId="15E07ACD"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103 </w:t>
      </w:r>
      <w:r w:rsidRPr="005E1109">
        <w:rPr>
          <w:rFonts w:ascii="Book Antiqua" w:eastAsia="宋体" w:hAnsi="Book Antiqua" w:cs="宋体"/>
          <w:b/>
          <w:bCs/>
          <w:sz w:val="24"/>
          <w:szCs w:val="24"/>
        </w:rPr>
        <w:t>Liu H</w:t>
      </w:r>
      <w:r w:rsidRPr="005E1109">
        <w:rPr>
          <w:rFonts w:ascii="Book Antiqua" w:eastAsia="宋体" w:hAnsi="Book Antiqua" w:cs="宋体"/>
          <w:sz w:val="24"/>
          <w:szCs w:val="24"/>
        </w:rPr>
        <w:t>, Xu X, Fang Y, Ji J, Zhang X, Yuan M, Liu C, Ding X. Comparison of glucocorticoids alone and combined with cyclosporine a in patients with IgA nephropathy: a prospective randomized controlled trial. </w:t>
      </w:r>
      <w:r w:rsidRPr="005E1109">
        <w:rPr>
          <w:rFonts w:ascii="Book Antiqua" w:eastAsia="宋体" w:hAnsi="Book Antiqua" w:cs="宋体"/>
          <w:i/>
          <w:iCs/>
          <w:sz w:val="24"/>
          <w:szCs w:val="24"/>
        </w:rPr>
        <w:t>Intern Med</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53</w:t>
      </w:r>
      <w:r w:rsidRPr="005E1109">
        <w:rPr>
          <w:rFonts w:ascii="Book Antiqua" w:eastAsia="宋体" w:hAnsi="Book Antiqua" w:cs="宋体"/>
          <w:sz w:val="24"/>
          <w:szCs w:val="24"/>
        </w:rPr>
        <w:t>: 675-681 [PMID: 24694475 DOI: 10.2169/internalmedicine.53.1136]</w:t>
      </w:r>
    </w:p>
    <w:p w14:paraId="5FD3D14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104 </w:t>
      </w:r>
      <w:r w:rsidRPr="005E1109">
        <w:rPr>
          <w:rFonts w:ascii="Book Antiqua" w:eastAsia="宋体" w:hAnsi="Book Antiqua" w:cs="宋体"/>
          <w:b/>
          <w:bCs/>
          <w:sz w:val="24"/>
          <w:szCs w:val="24"/>
        </w:rPr>
        <w:t>Xu L</w:t>
      </w:r>
      <w:r w:rsidRPr="005E1109">
        <w:rPr>
          <w:rFonts w:ascii="Book Antiqua" w:eastAsia="宋体" w:hAnsi="Book Antiqua" w:cs="宋体"/>
          <w:sz w:val="24"/>
          <w:szCs w:val="24"/>
        </w:rPr>
        <w:t>, Liu ZC, Guan GJ, Lv XA, Luo Q. Cyclosporine A combined with medium/low dose prednisone in progressive IgA nephropathy. </w:t>
      </w:r>
      <w:r w:rsidRPr="005E1109">
        <w:rPr>
          <w:rFonts w:ascii="Book Antiqua" w:eastAsia="宋体" w:hAnsi="Book Antiqua" w:cs="宋体"/>
          <w:i/>
          <w:iCs/>
          <w:sz w:val="24"/>
          <w:szCs w:val="24"/>
        </w:rPr>
        <w:t>Kaohsiung J Med Sci</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30</w:t>
      </w:r>
      <w:r w:rsidRPr="005E1109">
        <w:rPr>
          <w:rFonts w:ascii="Book Antiqua" w:eastAsia="宋体" w:hAnsi="Book Antiqua" w:cs="宋体"/>
          <w:sz w:val="24"/>
          <w:szCs w:val="24"/>
        </w:rPr>
        <w:t>: 390-395 [PMID: 25002376 DOI: 10.1016/j.kjms.2014.04.002]</w:t>
      </w:r>
    </w:p>
    <w:p w14:paraId="5C10839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105 </w:t>
      </w:r>
      <w:r w:rsidRPr="005E1109">
        <w:rPr>
          <w:rFonts w:ascii="Book Antiqua" w:eastAsia="宋体" w:hAnsi="Book Antiqua" w:cs="宋体"/>
          <w:b/>
          <w:bCs/>
          <w:sz w:val="24"/>
          <w:szCs w:val="24"/>
        </w:rPr>
        <w:t>Kim YC</w:t>
      </w:r>
      <w:r w:rsidRPr="005E1109">
        <w:rPr>
          <w:rFonts w:ascii="Book Antiqua" w:eastAsia="宋体" w:hAnsi="Book Antiqua" w:cs="宋体"/>
          <w:sz w:val="24"/>
          <w:szCs w:val="24"/>
        </w:rPr>
        <w:t>, Chin HJ, Koo HS, Kim S. Tacrolimus decreases albuminuria in patients with IgA nephropathy and normal blood pressure: a double-blind randomized controlled trial of efficacy of tacrolimus on IgA nephropathy. </w:t>
      </w:r>
      <w:r w:rsidRPr="005E1109">
        <w:rPr>
          <w:rFonts w:ascii="Book Antiqua" w:eastAsia="宋体" w:hAnsi="Book Antiqua" w:cs="宋体"/>
          <w:i/>
          <w:iCs/>
          <w:sz w:val="24"/>
          <w:szCs w:val="24"/>
        </w:rPr>
        <w:t>PLoS One</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8</w:t>
      </w:r>
      <w:r w:rsidRPr="005E1109">
        <w:rPr>
          <w:rFonts w:ascii="Book Antiqua" w:eastAsia="宋体" w:hAnsi="Book Antiqua" w:cs="宋体"/>
          <w:sz w:val="24"/>
          <w:szCs w:val="24"/>
        </w:rPr>
        <w:t>: e71545 [PMID: 23977072 DOI: 10.1371/journal.pone.0071545]</w:t>
      </w:r>
    </w:p>
    <w:p w14:paraId="0094CF76"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106 </w:t>
      </w:r>
      <w:r w:rsidRPr="005E1109">
        <w:rPr>
          <w:rFonts w:ascii="Book Antiqua" w:eastAsia="宋体" w:hAnsi="Book Antiqua" w:cs="宋体"/>
          <w:b/>
          <w:bCs/>
          <w:sz w:val="24"/>
          <w:szCs w:val="24"/>
        </w:rPr>
        <w:t>Xie L</w:t>
      </w:r>
      <w:r w:rsidRPr="005E1109">
        <w:rPr>
          <w:rFonts w:ascii="Book Antiqua" w:eastAsia="宋体" w:hAnsi="Book Antiqua" w:cs="宋体"/>
          <w:sz w:val="24"/>
          <w:szCs w:val="24"/>
        </w:rPr>
        <w:t>, Tan C, Fan J, Fu P, Tang Y, Tao Y, Qin W. Mycophenolic acid reverses IgA1 aberrant glycosylation through up-regulating Cosmc expression in IgA nephropathy. </w:t>
      </w:r>
      <w:r w:rsidRPr="005E1109">
        <w:rPr>
          <w:rFonts w:ascii="Book Antiqua" w:eastAsia="宋体" w:hAnsi="Book Antiqua" w:cs="宋体"/>
          <w:i/>
          <w:iCs/>
          <w:sz w:val="24"/>
          <w:szCs w:val="24"/>
        </w:rPr>
        <w:t>Int Urol Nephrol</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45</w:t>
      </w:r>
      <w:r w:rsidRPr="005E1109">
        <w:rPr>
          <w:rFonts w:ascii="Book Antiqua" w:eastAsia="宋体" w:hAnsi="Book Antiqua" w:cs="宋体"/>
          <w:sz w:val="24"/>
          <w:szCs w:val="24"/>
        </w:rPr>
        <w:t>: 571-579 [PMID: 23136028 DOI: 10.1007/s11255-012-0313-y]</w:t>
      </w:r>
    </w:p>
    <w:p w14:paraId="67E79DA8"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107 </w:t>
      </w:r>
      <w:r w:rsidRPr="005E1109">
        <w:rPr>
          <w:rFonts w:ascii="Book Antiqua" w:eastAsia="宋体" w:hAnsi="Book Antiqua" w:cs="宋体"/>
          <w:b/>
          <w:bCs/>
          <w:sz w:val="24"/>
          <w:szCs w:val="24"/>
        </w:rPr>
        <w:t>Chen X</w:t>
      </w:r>
      <w:r w:rsidRPr="005E1109">
        <w:rPr>
          <w:rFonts w:ascii="Book Antiqua" w:eastAsia="宋体" w:hAnsi="Book Antiqua" w:cs="宋体"/>
          <w:sz w:val="24"/>
          <w:szCs w:val="24"/>
        </w:rPr>
        <w:t>, Chen P, Cai G, Wu J, Cui Y, Zhang Y, Liu S, Tang L. [A randomized control trial of mycophenolate mofeil treatment in severe IgA nephropathy]. </w:t>
      </w:r>
      <w:r w:rsidRPr="005E1109">
        <w:rPr>
          <w:rFonts w:ascii="Book Antiqua" w:eastAsia="宋体" w:hAnsi="Book Antiqua" w:cs="宋体"/>
          <w:i/>
          <w:iCs/>
          <w:sz w:val="24"/>
          <w:szCs w:val="24"/>
        </w:rPr>
        <w:t>Zhonghua Yi Xue Za Zhi</w:t>
      </w:r>
      <w:r w:rsidRPr="005E1109">
        <w:rPr>
          <w:rFonts w:ascii="Book Antiqua" w:eastAsia="宋体" w:hAnsi="Book Antiqua" w:cs="宋体"/>
          <w:sz w:val="24"/>
          <w:szCs w:val="24"/>
        </w:rPr>
        <w:t> 2002; </w:t>
      </w:r>
      <w:r w:rsidRPr="005E1109">
        <w:rPr>
          <w:rFonts w:ascii="Book Antiqua" w:eastAsia="宋体" w:hAnsi="Book Antiqua" w:cs="宋体"/>
          <w:b/>
          <w:bCs/>
          <w:sz w:val="24"/>
          <w:szCs w:val="24"/>
        </w:rPr>
        <w:t>82</w:t>
      </w:r>
      <w:r w:rsidRPr="005E1109">
        <w:rPr>
          <w:rFonts w:ascii="Book Antiqua" w:eastAsia="宋体" w:hAnsi="Book Antiqua" w:cs="宋体"/>
          <w:sz w:val="24"/>
          <w:szCs w:val="24"/>
        </w:rPr>
        <w:t>: 796-801 [PMID: 12126522]</w:t>
      </w:r>
    </w:p>
    <w:p w14:paraId="3B98344A"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108 </w:t>
      </w:r>
      <w:r w:rsidRPr="005E1109">
        <w:rPr>
          <w:rFonts w:ascii="Book Antiqua" w:eastAsia="宋体" w:hAnsi="Book Antiqua" w:cs="宋体"/>
          <w:b/>
          <w:bCs/>
          <w:sz w:val="24"/>
          <w:szCs w:val="24"/>
        </w:rPr>
        <w:t>Maes BD</w:t>
      </w:r>
      <w:r w:rsidRPr="005E1109">
        <w:rPr>
          <w:rFonts w:ascii="Book Antiqua" w:eastAsia="宋体" w:hAnsi="Book Antiqua" w:cs="宋体"/>
          <w:sz w:val="24"/>
          <w:szCs w:val="24"/>
        </w:rPr>
        <w:t>, Oyen R, Claes K, Evenepoel P, Kuypers D, Vanwalleghem J, Van Damme B, Vanrenterghem YF. Mycophenolate mofetil in IgA nephropathy: results of a 3-year prospective placebo-controlled randomized study.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2004; </w:t>
      </w:r>
      <w:r w:rsidRPr="005E1109">
        <w:rPr>
          <w:rFonts w:ascii="Book Antiqua" w:eastAsia="宋体" w:hAnsi="Book Antiqua" w:cs="宋体"/>
          <w:b/>
          <w:bCs/>
          <w:sz w:val="24"/>
          <w:szCs w:val="24"/>
        </w:rPr>
        <w:t>65</w:t>
      </w:r>
      <w:r w:rsidRPr="005E1109">
        <w:rPr>
          <w:rFonts w:ascii="Book Antiqua" w:eastAsia="宋体" w:hAnsi="Book Antiqua" w:cs="宋体"/>
          <w:sz w:val="24"/>
          <w:szCs w:val="24"/>
        </w:rPr>
        <w:t>: 1842-1849 [PMID: 15086925 DOI: 10.1111/j.1523-1755.2004.00588.x]</w:t>
      </w:r>
    </w:p>
    <w:p w14:paraId="591ABC4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109 </w:t>
      </w:r>
      <w:r w:rsidRPr="005E1109">
        <w:rPr>
          <w:rFonts w:ascii="Book Antiqua" w:eastAsia="宋体" w:hAnsi="Book Antiqua" w:cs="宋体"/>
          <w:b/>
          <w:bCs/>
          <w:sz w:val="24"/>
          <w:szCs w:val="24"/>
        </w:rPr>
        <w:t>Frisch G</w:t>
      </w:r>
      <w:r w:rsidRPr="005E1109">
        <w:rPr>
          <w:rFonts w:ascii="Book Antiqua" w:eastAsia="宋体" w:hAnsi="Book Antiqua" w:cs="宋体"/>
          <w:sz w:val="24"/>
          <w:szCs w:val="24"/>
        </w:rPr>
        <w:t>, Lin J, Rosenstock J, Markowitz G, D'Agati V, Radhakrishnan J, Preddie D, Crew J, Valeri A, Appel G. Mycophenolate mofetil (MMF) vs placebo in patients with moderately advanced IgA nephropathy: a double-blind randomized controlled trial.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2005; </w:t>
      </w:r>
      <w:r w:rsidRPr="005E1109">
        <w:rPr>
          <w:rFonts w:ascii="Book Antiqua" w:eastAsia="宋体" w:hAnsi="Book Antiqua" w:cs="宋体"/>
          <w:b/>
          <w:bCs/>
          <w:sz w:val="24"/>
          <w:szCs w:val="24"/>
        </w:rPr>
        <w:t>20</w:t>
      </w:r>
      <w:r w:rsidRPr="005E1109">
        <w:rPr>
          <w:rFonts w:ascii="Book Antiqua" w:eastAsia="宋体" w:hAnsi="Book Antiqua" w:cs="宋体"/>
          <w:sz w:val="24"/>
          <w:szCs w:val="24"/>
        </w:rPr>
        <w:t>: 2139-2145 [PMID: 16030050 DOI: 10.1093/ndt/gfh974]</w:t>
      </w:r>
    </w:p>
    <w:p w14:paraId="71B67909"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110 </w:t>
      </w:r>
      <w:r w:rsidRPr="005E1109">
        <w:rPr>
          <w:rFonts w:ascii="Book Antiqua" w:eastAsia="宋体" w:hAnsi="Book Antiqua" w:cs="宋体"/>
          <w:b/>
          <w:bCs/>
          <w:sz w:val="24"/>
          <w:szCs w:val="24"/>
        </w:rPr>
        <w:t>Tang S</w:t>
      </w:r>
      <w:r w:rsidRPr="005E1109">
        <w:rPr>
          <w:rFonts w:ascii="Book Antiqua" w:eastAsia="宋体" w:hAnsi="Book Antiqua" w:cs="宋体"/>
          <w:sz w:val="24"/>
          <w:szCs w:val="24"/>
        </w:rPr>
        <w:t>, Leung JC, Chan LY, Lui YH, Tang CS, Kan CH, Ho YW, Lai KN. Mycophenolate mofetil alleviates persistent proteinuria in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2005; </w:t>
      </w:r>
      <w:r w:rsidRPr="005E1109">
        <w:rPr>
          <w:rFonts w:ascii="Book Antiqua" w:eastAsia="宋体" w:hAnsi="Book Antiqua" w:cs="宋体"/>
          <w:b/>
          <w:bCs/>
          <w:sz w:val="24"/>
          <w:szCs w:val="24"/>
        </w:rPr>
        <w:t>68</w:t>
      </w:r>
      <w:r w:rsidRPr="005E1109">
        <w:rPr>
          <w:rFonts w:ascii="Book Antiqua" w:eastAsia="宋体" w:hAnsi="Book Antiqua" w:cs="宋体"/>
          <w:sz w:val="24"/>
          <w:szCs w:val="24"/>
        </w:rPr>
        <w:t>: 802-812 [PMID: 16014059 DOI: 10.1111/j.1523-1755.2005.00460.x]</w:t>
      </w:r>
    </w:p>
    <w:p w14:paraId="004E4EC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111 </w:t>
      </w:r>
      <w:r w:rsidRPr="005E1109">
        <w:rPr>
          <w:rFonts w:ascii="Book Antiqua" w:eastAsia="宋体" w:hAnsi="Book Antiqua" w:cs="宋体"/>
          <w:b/>
          <w:bCs/>
          <w:sz w:val="24"/>
          <w:szCs w:val="24"/>
        </w:rPr>
        <w:t>Tang SC</w:t>
      </w:r>
      <w:r w:rsidRPr="005E1109">
        <w:rPr>
          <w:rFonts w:ascii="Book Antiqua" w:eastAsia="宋体" w:hAnsi="Book Antiqua" w:cs="宋体"/>
          <w:sz w:val="24"/>
          <w:szCs w:val="24"/>
        </w:rPr>
        <w:t>, Tang AW, Wong SS, Leung JC, Ho YW, Lai KN. Long-term study of mycophenolate mofetil treatment in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2010; </w:t>
      </w:r>
      <w:r w:rsidRPr="005E1109">
        <w:rPr>
          <w:rFonts w:ascii="Book Antiqua" w:eastAsia="宋体" w:hAnsi="Book Antiqua" w:cs="宋体"/>
          <w:b/>
          <w:bCs/>
          <w:sz w:val="24"/>
          <w:szCs w:val="24"/>
        </w:rPr>
        <w:t>77</w:t>
      </w:r>
      <w:r w:rsidRPr="005E1109">
        <w:rPr>
          <w:rFonts w:ascii="Book Antiqua" w:eastAsia="宋体" w:hAnsi="Book Antiqua" w:cs="宋体"/>
          <w:sz w:val="24"/>
          <w:szCs w:val="24"/>
        </w:rPr>
        <w:t>: 543-549 [PMID: 20032964 DOI: 10.1038/ki.2009.499]</w:t>
      </w:r>
    </w:p>
    <w:p w14:paraId="5730C92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112 </w:t>
      </w:r>
      <w:r w:rsidRPr="005E1109">
        <w:rPr>
          <w:rFonts w:ascii="Book Antiqua" w:eastAsia="宋体" w:hAnsi="Book Antiqua" w:cs="宋体"/>
          <w:b/>
          <w:bCs/>
          <w:sz w:val="24"/>
          <w:szCs w:val="24"/>
        </w:rPr>
        <w:t>Liu X</w:t>
      </w:r>
      <w:r w:rsidRPr="005E1109">
        <w:rPr>
          <w:rFonts w:ascii="Book Antiqua" w:eastAsia="宋体" w:hAnsi="Book Antiqua" w:cs="宋体"/>
          <w:sz w:val="24"/>
          <w:szCs w:val="24"/>
        </w:rPr>
        <w:t>, Dewei D, Sun S, Xu G, Liu H, He L, Zhang P. Treatment of severe IgA nephropathy: mycophenolate mofetil/prednisone compared to cyclophosphamide/prednisone. </w:t>
      </w:r>
      <w:r w:rsidRPr="005E1109">
        <w:rPr>
          <w:rFonts w:ascii="Book Antiqua" w:eastAsia="宋体" w:hAnsi="Book Antiqua" w:cs="宋体"/>
          <w:i/>
          <w:iCs/>
          <w:sz w:val="24"/>
          <w:szCs w:val="24"/>
        </w:rPr>
        <w:t>Int J Clin Pharmacol Ther</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52</w:t>
      </w:r>
      <w:r w:rsidRPr="005E1109">
        <w:rPr>
          <w:rFonts w:ascii="Book Antiqua" w:eastAsia="宋体" w:hAnsi="Book Antiqua" w:cs="宋体"/>
          <w:sz w:val="24"/>
          <w:szCs w:val="24"/>
        </w:rPr>
        <w:t>: 95-102 [PMID: 24161158 DOI: 10.5414/CP201887]</w:t>
      </w:r>
    </w:p>
    <w:p w14:paraId="05A30651"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113 </w:t>
      </w:r>
      <w:r w:rsidRPr="005E1109">
        <w:rPr>
          <w:rFonts w:ascii="Book Antiqua" w:eastAsia="宋体" w:hAnsi="Book Antiqua" w:cs="宋体"/>
          <w:b/>
          <w:bCs/>
          <w:sz w:val="24"/>
          <w:szCs w:val="24"/>
        </w:rPr>
        <w:t>Roccatello D</w:t>
      </w:r>
      <w:r w:rsidRPr="005E1109">
        <w:rPr>
          <w:rFonts w:ascii="Book Antiqua" w:eastAsia="宋体" w:hAnsi="Book Antiqua" w:cs="宋体"/>
          <w:sz w:val="24"/>
          <w:szCs w:val="24"/>
        </w:rPr>
        <w:t>, Rossi D, Marletto F, Naretto C, Sciascia S, Baldovino S, Piras D, Giachino O. Long-term effects of methylprednisolone pulses and mycophenolate mofetil in IgA nephropathy patients at risk of progression. </w:t>
      </w:r>
      <w:r w:rsidRPr="005E1109">
        <w:rPr>
          <w:rFonts w:ascii="Book Antiqua" w:eastAsia="宋体" w:hAnsi="Book Antiqua" w:cs="宋体"/>
          <w:i/>
          <w:iCs/>
          <w:sz w:val="24"/>
          <w:szCs w:val="24"/>
        </w:rPr>
        <w:t>J Nephrol</w:t>
      </w:r>
      <w:r w:rsidRPr="005E1109">
        <w:rPr>
          <w:rFonts w:ascii="Book Antiqua" w:eastAsia="宋体" w:hAnsi="Book Antiqua" w:cs="宋体"/>
          <w:sz w:val="24"/>
          <w:szCs w:val="24"/>
        </w:rPr>
        <w:t> </w:t>
      </w:r>
      <w:r>
        <w:rPr>
          <w:rFonts w:ascii="Book Antiqua" w:eastAsia="宋体" w:hAnsi="Book Antiqua" w:cs="宋体" w:hint="eastAsia"/>
          <w:sz w:val="24"/>
          <w:szCs w:val="24"/>
        </w:rPr>
        <w:t>2012</w:t>
      </w:r>
      <w:r w:rsidRPr="005E1109">
        <w:rPr>
          <w:rFonts w:ascii="Book Antiqua" w:eastAsia="宋体" w:hAnsi="Book Antiqua" w:cs="宋体"/>
          <w:sz w:val="24"/>
          <w:szCs w:val="24"/>
        </w:rPr>
        <w:t>; </w:t>
      </w:r>
      <w:r w:rsidRPr="005E1109">
        <w:rPr>
          <w:rFonts w:ascii="Book Antiqua" w:eastAsia="宋体" w:hAnsi="Book Antiqua" w:cs="宋体"/>
          <w:b/>
          <w:bCs/>
          <w:sz w:val="24"/>
          <w:szCs w:val="24"/>
        </w:rPr>
        <w:t>25</w:t>
      </w:r>
      <w:r w:rsidRPr="005E1109">
        <w:rPr>
          <w:rFonts w:ascii="Book Antiqua" w:eastAsia="宋体" w:hAnsi="Book Antiqua" w:cs="宋体"/>
          <w:sz w:val="24"/>
          <w:szCs w:val="24"/>
        </w:rPr>
        <w:t>: 198-203 [PMID: 21725921 DOI: 10.5301/JN.2011.8452]</w:t>
      </w:r>
    </w:p>
    <w:p w14:paraId="5A36050D"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114 </w:t>
      </w:r>
      <w:r w:rsidRPr="005E1109">
        <w:rPr>
          <w:rFonts w:ascii="Book Antiqua" w:eastAsia="宋体" w:hAnsi="Book Antiqua" w:cs="宋体"/>
          <w:b/>
          <w:bCs/>
          <w:sz w:val="24"/>
          <w:szCs w:val="24"/>
        </w:rPr>
        <w:t>Kang Z</w:t>
      </w:r>
      <w:r w:rsidRPr="005E1109">
        <w:rPr>
          <w:rFonts w:ascii="Book Antiqua" w:eastAsia="宋体" w:hAnsi="Book Antiqua" w:cs="宋体"/>
          <w:sz w:val="24"/>
          <w:szCs w:val="24"/>
        </w:rPr>
        <w:t>, Li Z, Duan C, Wu T, Xun M, Ding Y, Zhang Y, Zhang L, Yin Y. Mycophenolate mofetil therapy for steroid-resistant IgA nephropathy with the nephrotic syndrome in children. </w:t>
      </w:r>
      <w:r w:rsidRPr="005E1109">
        <w:rPr>
          <w:rFonts w:ascii="Book Antiqua" w:eastAsia="宋体" w:hAnsi="Book Antiqua" w:cs="宋体"/>
          <w:i/>
          <w:iCs/>
          <w:sz w:val="24"/>
          <w:szCs w:val="24"/>
        </w:rPr>
        <w:t>Pediatr Nephrol</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30</w:t>
      </w:r>
      <w:r w:rsidRPr="005E1109">
        <w:rPr>
          <w:rFonts w:ascii="Book Antiqua" w:eastAsia="宋体" w:hAnsi="Book Antiqua" w:cs="宋体"/>
          <w:sz w:val="24"/>
          <w:szCs w:val="24"/>
        </w:rPr>
        <w:t>: 1121-1129 [PMID: 25773534 DOI: 10.1007/s00467-014-3041-y]</w:t>
      </w:r>
    </w:p>
    <w:p w14:paraId="656CA35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115 </w:t>
      </w:r>
      <w:r w:rsidRPr="005E1109">
        <w:rPr>
          <w:rFonts w:ascii="Book Antiqua" w:eastAsia="宋体" w:hAnsi="Book Antiqua" w:cs="宋体"/>
          <w:b/>
          <w:bCs/>
          <w:sz w:val="24"/>
          <w:szCs w:val="24"/>
        </w:rPr>
        <w:t>Hogg RJ</w:t>
      </w:r>
      <w:r w:rsidRPr="005E1109">
        <w:rPr>
          <w:rFonts w:ascii="Book Antiqua" w:eastAsia="宋体" w:hAnsi="Book Antiqua" w:cs="宋体"/>
          <w:sz w:val="24"/>
          <w:szCs w:val="24"/>
        </w:rPr>
        <w:t>, Bay RC, Jennette JC, Sibley R, Kumar S, Fervenza FC, Appel G, Cattran D, Fischer D, Hurley RM, Cerda J, Carter B, Jung B, Hernandez G, Gipson D, Wyatt RJ. Randomized Controlled Trial of Mycophenolate Mofetil in Children, Adolescents, and Adults With IgA Nephropathy. </w:t>
      </w:r>
      <w:r w:rsidRPr="005E1109">
        <w:rPr>
          <w:rFonts w:ascii="Book Antiqua" w:eastAsia="宋体" w:hAnsi="Book Antiqua" w:cs="宋体"/>
          <w:i/>
          <w:iCs/>
          <w:sz w:val="24"/>
          <w:szCs w:val="24"/>
        </w:rPr>
        <w:t>Am J Kidney Dis</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66</w:t>
      </w:r>
      <w:r w:rsidRPr="005E1109">
        <w:rPr>
          <w:rFonts w:ascii="Book Antiqua" w:eastAsia="宋体" w:hAnsi="Book Antiqua" w:cs="宋体"/>
          <w:sz w:val="24"/>
          <w:szCs w:val="24"/>
        </w:rPr>
        <w:t>: 783-791 [PMID: 26209543 DOI: 10.1053/j.ajkd.2015.06.013]</w:t>
      </w:r>
    </w:p>
    <w:p w14:paraId="13C2C50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116 </w:t>
      </w:r>
      <w:r w:rsidRPr="005E1109">
        <w:rPr>
          <w:rFonts w:ascii="Book Antiqua" w:eastAsia="宋体" w:hAnsi="Book Antiqua" w:cs="宋体"/>
          <w:b/>
          <w:bCs/>
          <w:sz w:val="24"/>
          <w:szCs w:val="24"/>
        </w:rPr>
        <w:t>Chen Y</w:t>
      </w:r>
      <w:r w:rsidRPr="005E1109">
        <w:rPr>
          <w:rFonts w:ascii="Book Antiqua" w:eastAsia="宋体" w:hAnsi="Book Antiqua" w:cs="宋体"/>
          <w:sz w:val="24"/>
          <w:szCs w:val="24"/>
        </w:rPr>
        <w:t>, Li Y, Yang S, Li Y, Liang M. Efficacy and safety of mycophenolate mofetil treatment in IgA nephropathy: a systematic review. </w:t>
      </w:r>
      <w:r w:rsidRPr="005E1109">
        <w:rPr>
          <w:rFonts w:ascii="Book Antiqua" w:eastAsia="宋体" w:hAnsi="Book Antiqua" w:cs="宋体"/>
          <w:i/>
          <w:iCs/>
          <w:sz w:val="24"/>
          <w:szCs w:val="24"/>
        </w:rPr>
        <w:t>BMC Nephrol</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15</w:t>
      </w:r>
      <w:r w:rsidRPr="005E1109">
        <w:rPr>
          <w:rFonts w:ascii="Book Antiqua" w:eastAsia="宋体" w:hAnsi="Book Antiqua" w:cs="宋体"/>
          <w:sz w:val="24"/>
          <w:szCs w:val="24"/>
        </w:rPr>
        <w:t>: 193 [PMID: 25475967 DOI: 10.1186/1471-2369-15-193]</w:t>
      </w:r>
    </w:p>
    <w:p w14:paraId="320D6C8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117 </w:t>
      </w:r>
      <w:r w:rsidRPr="005E1109">
        <w:rPr>
          <w:rFonts w:ascii="Book Antiqua" w:eastAsia="宋体" w:hAnsi="Book Antiqua" w:cs="宋体"/>
          <w:b/>
          <w:bCs/>
          <w:sz w:val="24"/>
          <w:szCs w:val="24"/>
        </w:rPr>
        <w:t>Moroni G</w:t>
      </w:r>
      <w:r w:rsidRPr="005E1109">
        <w:rPr>
          <w:rFonts w:ascii="Book Antiqua" w:eastAsia="宋体" w:hAnsi="Book Antiqua" w:cs="宋体"/>
          <w:sz w:val="24"/>
          <w:szCs w:val="24"/>
        </w:rPr>
        <w:t>, Longhi S, Quaglini S, Gallelli B, Banfi G, Montagnino G, Messa P. The long-term outcome of renal transplantation of IgA nephropathy and the impact of recurrence on graft survival.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2013; </w:t>
      </w:r>
      <w:r w:rsidRPr="005E1109">
        <w:rPr>
          <w:rFonts w:ascii="Book Antiqua" w:eastAsia="宋体" w:hAnsi="Book Antiqua" w:cs="宋体"/>
          <w:b/>
          <w:bCs/>
          <w:sz w:val="24"/>
          <w:szCs w:val="24"/>
        </w:rPr>
        <w:t>28</w:t>
      </w:r>
      <w:r w:rsidRPr="005E1109">
        <w:rPr>
          <w:rFonts w:ascii="Book Antiqua" w:eastAsia="宋体" w:hAnsi="Book Antiqua" w:cs="宋体"/>
          <w:sz w:val="24"/>
          <w:szCs w:val="24"/>
        </w:rPr>
        <w:t>: 1305-1314 [PMID: 23229925 DOI: 10.1093/ndt/gfs472]</w:t>
      </w:r>
    </w:p>
    <w:p w14:paraId="4808EF0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118 </w:t>
      </w:r>
      <w:r w:rsidRPr="005E1109">
        <w:rPr>
          <w:rFonts w:ascii="Book Antiqua" w:eastAsia="宋体" w:hAnsi="Book Antiqua" w:cs="宋体"/>
          <w:b/>
          <w:bCs/>
          <w:sz w:val="24"/>
          <w:szCs w:val="24"/>
        </w:rPr>
        <w:t>Floege J</w:t>
      </w:r>
      <w:r w:rsidRPr="005E1109">
        <w:rPr>
          <w:rFonts w:ascii="Book Antiqua" w:eastAsia="宋体" w:hAnsi="Book Antiqua" w:cs="宋体"/>
          <w:sz w:val="24"/>
          <w:szCs w:val="24"/>
        </w:rPr>
        <w:t>. Recurrent IgA nephropathy after renal transplantation. </w:t>
      </w:r>
      <w:r w:rsidRPr="005E1109">
        <w:rPr>
          <w:rFonts w:ascii="Book Antiqua" w:eastAsia="宋体" w:hAnsi="Book Antiqua" w:cs="宋体"/>
          <w:i/>
          <w:iCs/>
          <w:sz w:val="24"/>
          <w:szCs w:val="24"/>
        </w:rPr>
        <w:t>Semin Nephrol</w:t>
      </w:r>
      <w:r w:rsidRPr="005E1109">
        <w:rPr>
          <w:rFonts w:ascii="Book Antiqua" w:eastAsia="宋体" w:hAnsi="Book Antiqua" w:cs="宋体"/>
          <w:sz w:val="24"/>
          <w:szCs w:val="24"/>
        </w:rPr>
        <w:t> 2004; </w:t>
      </w:r>
      <w:r w:rsidRPr="005E1109">
        <w:rPr>
          <w:rFonts w:ascii="Book Antiqua" w:eastAsia="宋体" w:hAnsi="Book Antiqua" w:cs="宋体"/>
          <w:b/>
          <w:bCs/>
          <w:sz w:val="24"/>
          <w:szCs w:val="24"/>
        </w:rPr>
        <w:t>24</w:t>
      </w:r>
      <w:r w:rsidRPr="005E1109">
        <w:rPr>
          <w:rFonts w:ascii="Book Antiqua" w:eastAsia="宋体" w:hAnsi="Book Antiqua" w:cs="宋体"/>
          <w:sz w:val="24"/>
          <w:szCs w:val="24"/>
        </w:rPr>
        <w:t>: 287-291 [PMID: 15156532 DOI: 10.1016/j.semnephrol.2004.01.008]</w:t>
      </w:r>
    </w:p>
    <w:p w14:paraId="19C6A8AD"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119 </w:t>
      </w:r>
      <w:r w:rsidRPr="005E1109">
        <w:rPr>
          <w:rFonts w:ascii="Book Antiqua" w:eastAsia="宋体" w:hAnsi="Book Antiqua" w:cs="宋体"/>
          <w:b/>
          <w:bCs/>
          <w:sz w:val="24"/>
          <w:szCs w:val="24"/>
        </w:rPr>
        <w:t>Chandrakantan A</w:t>
      </w:r>
      <w:r w:rsidRPr="005E1109">
        <w:rPr>
          <w:rFonts w:ascii="Book Antiqua" w:eastAsia="宋体" w:hAnsi="Book Antiqua" w:cs="宋体"/>
          <w:sz w:val="24"/>
          <w:szCs w:val="24"/>
        </w:rPr>
        <w:t>, Ratanapanichkich P, Said M, Barker CV, Julian BA. Recurrent IgA nephropathy after renal transplantation despite immunosuppressive regimens with mycophenolate mofetil.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2005; </w:t>
      </w:r>
      <w:r w:rsidRPr="005E1109">
        <w:rPr>
          <w:rFonts w:ascii="Book Antiqua" w:eastAsia="宋体" w:hAnsi="Book Antiqua" w:cs="宋体"/>
          <w:b/>
          <w:bCs/>
          <w:sz w:val="24"/>
          <w:szCs w:val="24"/>
        </w:rPr>
        <w:t>20</w:t>
      </w:r>
      <w:r w:rsidRPr="005E1109">
        <w:rPr>
          <w:rFonts w:ascii="Book Antiqua" w:eastAsia="宋体" w:hAnsi="Book Antiqua" w:cs="宋体"/>
          <w:sz w:val="24"/>
          <w:szCs w:val="24"/>
        </w:rPr>
        <w:t>: 1214-1221 [PMID: 15797890 DOI: 10.1093/ndt/gfh773]</w:t>
      </w:r>
    </w:p>
    <w:p w14:paraId="7541B31C"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120 </w:t>
      </w:r>
      <w:r w:rsidRPr="005E1109">
        <w:rPr>
          <w:rFonts w:ascii="Book Antiqua" w:eastAsia="宋体" w:hAnsi="Book Antiqua" w:cs="宋体"/>
          <w:b/>
          <w:bCs/>
          <w:sz w:val="24"/>
          <w:szCs w:val="24"/>
        </w:rPr>
        <w:t>Sato Y</w:t>
      </w:r>
      <w:r w:rsidRPr="005E1109">
        <w:rPr>
          <w:rFonts w:ascii="Book Antiqua" w:eastAsia="宋体" w:hAnsi="Book Antiqua" w:cs="宋体"/>
          <w:sz w:val="24"/>
          <w:szCs w:val="24"/>
        </w:rPr>
        <w:t>, Ishida H, Shimizu T, Tanabe K. Evaluation of tonsillectomy before kidney transplantation in patients with IgA nephropathy. </w:t>
      </w:r>
      <w:r w:rsidRPr="005E1109">
        <w:rPr>
          <w:rFonts w:ascii="Book Antiqua" w:eastAsia="宋体" w:hAnsi="Book Antiqua" w:cs="宋体"/>
          <w:i/>
          <w:iCs/>
          <w:sz w:val="24"/>
          <w:szCs w:val="24"/>
        </w:rPr>
        <w:t>Transpl Immunol</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30</w:t>
      </w:r>
      <w:r w:rsidRPr="005E1109">
        <w:rPr>
          <w:rFonts w:ascii="Book Antiqua" w:eastAsia="宋体" w:hAnsi="Book Antiqua" w:cs="宋体"/>
          <w:sz w:val="24"/>
          <w:szCs w:val="24"/>
        </w:rPr>
        <w:t>: 12-17 [PMID: 24246415 DOI: 10.1016/j.trim.2013.11.001]</w:t>
      </w:r>
    </w:p>
    <w:p w14:paraId="7481373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121 </w:t>
      </w:r>
      <w:r w:rsidRPr="005E1109">
        <w:rPr>
          <w:rFonts w:ascii="Book Antiqua" w:eastAsia="宋体" w:hAnsi="Book Antiqua" w:cs="宋体"/>
          <w:b/>
          <w:bCs/>
          <w:sz w:val="24"/>
          <w:szCs w:val="24"/>
        </w:rPr>
        <w:t>Berthoux F</w:t>
      </w:r>
      <w:r w:rsidRPr="005E1109">
        <w:rPr>
          <w:rFonts w:ascii="Book Antiqua" w:eastAsia="宋体" w:hAnsi="Book Antiqua" w:cs="宋体"/>
          <w:sz w:val="24"/>
          <w:szCs w:val="24"/>
        </w:rPr>
        <w:t>, El Deeb S, Mariat C, Diconne E, Laurent B, Thibaudin L. Antithymocyte globulin (ATG) induction therapy and disease recurrence in renal transplant recipients with primary IgA nephropathy. </w:t>
      </w:r>
      <w:r w:rsidRPr="005E1109">
        <w:rPr>
          <w:rFonts w:ascii="Book Antiqua" w:eastAsia="宋体" w:hAnsi="Book Antiqua" w:cs="宋体"/>
          <w:i/>
          <w:iCs/>
          <w:sz w:val="24"/>
          <w:szCs w:val="24"/>
        </w:rPr>
        <w:t>Transplantation</w:t>
      </w:r>
      <w:r w:rsidRPr="005E1109">
        <w:rPr>
          <w:rFonts w:ascii="Book Antiqua" w:eastAsia="宋体" w:hAnsi="Book Antiqua" w:cs="宋体"/>
          <w:sz w:val="24"/>
          <w:szCs w:val="24"/>
        </w:rPr>
        <w:t> 2008; </w:t>
      </w:r>
      <w:r w:rsidRPr="005E1109">
        <w:rPr>
          <w:rFonts w:ascii="Book Antiqua" w:eastAsia="宋体" w:hAnsi="Book Antiqua" w:cs="宋体"/>
          <w:b/>
          <w:bCs/>
          <w:sz w:val="24"/>
          <w:szCs w:val="24"/>
        </w:rPr>
        <w:t>85</w:t>
      </w:r>
      <w:r w:rsidRPr="005E1109">
        <w:rPr>
          <w:rFonts w:ascii="Book Antiqua" w:eastAsia="宋体" w:hAnsi="Book Antiqua" w:cs="宋体"/>
          <w:sz w:val="24"/>
          <w:szCs w:val="24"/>
        </w:rPr>
        <w:t>: 1505-1507 [PMID: 18497694 DOI: 10.1097/TP.0b013e3181705ad4]</w:t>
      </w:r>
    </w:p>
    <w:p w14:paraId="1C2F8D73"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122 </w:t>
      </w:r>
      <w:r w:rsidRPr="005E1109">
        <w:rPr>
          <w:rFonts w:ascii="Book Antiqua" w:eastAsia="宋体" w:hAnsi="Book Antiqua" w:cs="宋体"/>
          <w:b/>
          <w:bCs/>
          <w:sz w:val="24"/>
          <w:szCs w:val="24"/>
        </w:rPr>
        <w:t>Clayton P</w:t>
      </w:r>
      <w:r w:rsidRPr="005E1109">
        <w:rPr>
          <w:rFonts w:ascii="Book Antiqua" w:eastAsia="宋体" w:hAnsi="Book Antiqua" w:cs="宋体"/>
          <w:sz w:val="24"/>
          <w:szCs w:val="24"/>
        </w:rPr>
        <w:t>, McDonald S, Chadban S. Steroids and recurrent IgA nephropathy after kidney transplantation. </w:t>
      </w:r>
      <w:r w:rsidRPr="005E1109">
        <w:rPr>
          <w:rFonts w:ascii="Book Antiqua" w:eastAsia="宋体" w:hAnsi="Book Antiqua" w:cs="宋体"/>
          <w:i/>
          <w:iCs/>
          <w:sz w:val="24"/>
          <w:szCs w:val="24"/>
        </w:rPr>
        <w:t>Am J Transplant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11</w:t>
      </w:r>
      <w:r w:rsidRPr="005E1109">
        <w:rPr>
          <w:rFonts w:ascii="Book Antiqua" w:eastAsia="宋体" w:hAnsi="Book Antiqua" w:cs="宋体"/>
          <w:sz w:val="24"/>
          <w:szCs w:val="24"/>
        </w:rPr>
        <w:t>: 1645-1649 [PMID: 21797974 DOI: 10.1111/j.1600-6143.2011.03667.x]</w:t>
      </w:r>
    </w:p>
    <w:p w14:paraId="67523A3C"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123 </w:t>
      </w:r>
      <w:r w:rsidRPr="005E1109">
        <w:rPr>
          <w:rFonts w:ascii="Book Antiqua" w:eastAsia="宋体" w:hAnsi="Book Antiqua" w:cs="宋体"/>
          <w:b/>
          <w:bCs/>
          <w:sz w:val="24"/>
          <w:szCs w:val="24"/>
        </w:rPr>
        <w:t>Mulay AV</w:t>
      </w:r>
      <w:r w:rsidRPr="005E1109">
        <w:rPr>
          <w:rFonts w:ascii="Book Antiqua" w:eastAsia="宋体" w:hAnsi="Book Antiqua" w:cs="宋体"/>
          <w:sz w:val="24"/>
          <w:szCs w:val="24"/>
        </w:rPr>
        <w:t>, van Walraven C, Knoll GA. Impact of immunosuppressive medication on the risk of renal allograft failure due to recurrent glomerulonephritis. </w:t>
      </w:r>
      <w:r w:rsidRPr="005E1109">
        <w:rPr>
          <w:rFonts w:ascii="Book Antiqua" w:eastAsia="宋体" w:hAnsi="Book Antiqua" w:cs="宋体"/>
          <w:i/>
          <w:iCs/>
          <w:sz w:val="24"/>
          <w:szCs w:val="24"/>
        </w:rPr>
        <w:t>Am J Transplant</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9</w:t>
      </w:r>
      <w:r w:rsidRPr="005E1109">
        <w:rPr>
          <w:rFonts w:ascii="Book Antiqua" w:eastAsia="宋体" w:hAnsi="Book Antiqua" w:cs="宋体"/>
          <w:sz w:val="24"/>
          <w:szCs w:val="24"/>
        </w:rPr>
        <w:t>: 804-811 [PMID: 19353768 DOI: 10.1111/j.1600-6143]</w:t>
      </w:r>
    </w:p>
    <w:p w14:paraId="5890F83F"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124 </w:t>
      </w:r>
      <w:r w:rsidRPr="005E1109">
        <w:rPr>
          <w:rFonts w:ascii="Book Antiqua" w:eastAsia="宋体" w:hAnsi="Book Antiqua" w:cs="宋体"/>
          <w:b/>
          <w:bCs/>
          <w:sz w:val="24"/>
          <w:szCs w:val="24"/>
        </w:rPr>
        <w:t>Pham PT</w:t>
      </w:r>
      <w:r w:rsidRPr="005E1109">
        <w:rPr>
          <w:rFonts w:ascii="Book Antiqua" w:eastAsia="宋体" w:hAnsi="Book Antiqua" w:cs="宋体"/>
          <w:sz w:val="24"/>
          <w:szCs w:val="24"/>
        </w:rPr>
        <w:t>, Pham PC. The impact of mycophenolate mofetil versus azathioprine as adjunctive therapy to cyclosporine on the rates of renal allograft loss due to glomerular disease recurrence.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27</w:t>
      </w:r>
      <w:r w:rsidRPr="005E1109">
        <w:rPr>
          <w:rFonts w:ascii="Book Antiqua" w:eastAsia="宋体" w:hAnsi="Book Antiqua" w:cs="宋体"/>
          <w:sz w:val="24"/>
          <w:szCs w:val="24"/>
        </w:rPr>
        <w:t>: 2965-2971 [PMID: 22207327 DOI: 10.1093/ndt/gfr731]</w:t>
      </w:r>
    </w:p>
    <w:p w14:paraId="4C906AA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125 </w:t>
      </w:r>
      <w:r w:rsidRPr="005E1109">
        <w:rPr>
          <w:rFonts w:ascii="Book Antiqua" w:eastAsia="宋体" w:hAnsi="Book Antiqua" w:cs="宋体"/>
          <w:b/>
          <w:bCs/>
          <w:sz w:val="24"/>
          <w:szCs w:val="24"/>
        </w:rPr>
        <w:t>Xiao J</w:t>
      </w:r>
      <w:r w:rsidRPr="005E1109">
        <w:rPr>
          <w:rFonts w:ascii="Book Antiqua" w:eastAsia="宋体" w:hAnsi="Book Antiqua" w:cs="宋体"/>
          <w:sz w:val="24"/>
          <w:szCs w:val="24"/>
        </w:rPr>
        <w:t>, Leung JC, Chan LY, Tang SC, Lai KN. Crosstalk between peroxisome proliferator-activated receptor-gamma and angiotensin II in renal tubular epithelial cells in IgA nephropathy. </w:t>
      </w:r>
      <w:r w:rsidRPr="005E1109">
        <w:rPr>
          <w:rFonts w:ascii="Book Antiqua" w:eastAsia="宋体" w:hAnsi="Book Antiqua" w:cs="宋体"/>
          <w:i/>
          <w:iCs/>
          <w:sz w:val="24"/>
          <w:szCs w:val="24"/>
        </w:rPr>
        <w:t>Clin Immunol</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132</w:t>
      </w:r>
      <w:r w:rsidRPr="005E1109">
        <w:rPr>
          <w:rFonts w:ascii="Book Antiqua" w:eastAsia="宋体" w:hAnsi="Book Antiqua" w:cs="宋体"/>
          <w:sz w:val="24"/>
          <w:szCs w:val="24"/>
        </w:rPr>
        <w:t>: 266-276 [PMID: 19443277 DOI: 10.1016/j.clim.2009.04.004]</w:t>
      </w:r>
    </w:p>
    <w:p w14:paraId="5B58FD88"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126 </w:t>
      </w:r>
      <w:r w:rsidRPr="005E1109">
        <w:rPr>
          <w:rFonts w:ascii="Book Antiqua" w:eastAsia="宋体" w:hAnsi="Book Antiqua" w:cs="宋体"/>
          <w:b/>
          <w:bCs/>
          <w:sz w:val="24"/>
          <w:szCs w:val="24"/>
        </w:rPr>
        <w:t>Lai KN</w:t>
      </w:r>
      <w:r w:rsidRPr="005E1109">
        <w:rPr>
          <w:rFonts w:ascii="Book Antiqua" w:eastAsia="宋体" w:hAnsi="Book Antiqua" w:cs="宋体"/>
          <w:sz w:val="24"/>
          <w:szCs w:val="24"/>
        </w:rPr>
        <w:t>, Chan LY, Guo H, Tang SC, Leung JC. Additive effect of PPAR-γ agonist and ARB in treatment of experimental IgA nephropathy. </w:t>
      </w:r>
      <w:r w:rsidRPr="005E1109">
        <w:rPr>
          <w:rFonts w:ascii="Book Antiqua" w:eastAsia="宋体" w:hAnsi="Book Antiqua" w:cs="宋体"/>
          <w:i/>
          <w:iCs/>
          <w:sz w:val="24"/>
          <w:szCs w:val="24"/>
        </w:rPr>
        <w:t>Pediatr Nephrol</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257-266 [PMID: 21125406 DOI: 10.1007/s00467-010-1703-y]</w:t>
      </w:r>
    </w:p>
    <w:p w14:paraId="00033B54"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127 </w:t>
      </w:r>
      <w:r w:rsidRPr="005E1109">
        <w:rPr>
          <w:rFonts w:ascii="Book Antiqua" w:eastAsia="宋体" w:hAnsi="Book Antiqua" w:cs="宋体"/>
          <w:b/>
          <w:bCs/>
          <w:sz w:val="24"/>
          <w:szCs w:val="24"/>
        </w:rPr>
        <w:t>Smerud HK</w:t>
      </w:r>
      <w:r w:rsidRPr="005E1109">
        <w:rPr>
          <w:rFonts w:ascii="Book Antiqua" w:eastAsia="宋体" w:hAnsi="Book Antiqua" w:cs="宋体"/>
          <w:sz w:val="24"/>
          <w:szCs w:val="24"/>
        </w:rPr>
        <w:t>, Bárány P, Lindström K, Fernström A, Sandell A, Påhlsson P, Fellström B. New treatment for IgA nephropathy: enteric budesonide targeted to the ileocecal region ameliorates proteinuria.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26</w:t>
      </w:r>
      <w:r w:rsidRPr="005E1109">
        <w:rPr>
          <w:rFonts w:ascii="Book Antiqua" w:eastAsia="宋体" w:hAnsi="Book Antiqua" w:cs="宋体"/>
          <w:sz w:val="24"/>
          <w:szCs w:val="24"/>
        </w:rPr>
        <w:t>: 3237-3242 [PMID: 21378156 DOI: 10.1093/ndt/gfr052]</w:t>
      </w:r>
    </w:p>
    <w:p w14:paraId="1707AEB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lastRenderedPageBreak/>
        <w:t>128 </w:t>
      </w:r>
      <w:r w:rsidRPr="005E1109">
        <w:rPr>
          <w:rFonts w:ascii="Book Antiqua" w:eastAsia="宋体" w:hAnsi="Book Antiqua" w:cs="宋体"/>
          <w:b/>
          <w:bCs/>
          <w:sz w:val="24"/>
          <w:szCs w:val="24"/>
        </w:rPr>
        <w:t>Rosenblad T</w:t>
      </w:r>
      <w:r w:rsidRPr="005E1109">
        <w:rPr>
          <w:rFonts w:ascii="Book Antiqua" w:eastAsia="宋体" w:hAnsi="Book Antiqua" w:cs="宋体"/>
          <w:sz w:val="24"/>
          <w:szCs w:val="24"/>
        </w:rPr>
        <w:t>, Rebetz J, Johansson M, Békássy Z, Sartz L, Karpman D. Eculizumab treatment for rescue of renal function in IgA nephropathy. </w:t>
      </w:r>
      <w:r w:rsidRPr="005E1109">
        <w:rPr>
          <w:rFonts w:ascii="Book Antiqua" w:eastAsia="宋体" w:hAnsi="Book Antiqua" w:cs="宋体"/>
          <w:i/>
          <w:iCs/>
          <w:sz w:val="24"/>
          <w:szCs w:val="24"/>
        </w:rPr>
        <w:t>Pediatr Nephrol</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29</w:t>
      </w:r>
      <w:r w:rsidRPr="005E1109">
        <w:rPr>
          <w:rFonts w:ascii="Book Antiqua" w:eastAsia="宋体" w:hAnsi="Book Antiqua" w:cs="宋体"/>
          <w:sz w:val="24"/>
          <w:szCs w:val="24"/>
        </w:rPr>
        <w:t>: 2225-2228 [PMID: 24924752 DOI: 10.1007/s00467-014-2863-y]</w:t>
      </w:r>
    </w:p>
    <w:p w14:paraId="1CC6EBA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129 </w:t>
      </w:r>
      <w:r w:rsidRPr="005E1109">
        <w:rPr>
          <w:rFonts w:ascii="Book Antiqua" w:eastAsia="宋体" w:hAnsi="Book Antiqua" w:cs="宋体"/>
          <w:b/>
          <w:bCs/>
          <w:sz w:val="24"/>
          <w:szCs w:val="24"/>
        </w:rPr>
        <w:t>Sugiura H</w:t>
      </w:r>
      <w:r w:rsidRPr="005E1109">
        <w:rPr>
          <w:rFonts w:ascii="Book Antiqua" w:eastAsia="宋体" w:hAnsi="Book Antiqua" w:cs="宋体"/>
          <w:sz w:val="24"/>
          <w:szCs w:val="24"/>
        </w:rPr>
        <w:t>, Takei T, Itabashi M, Tsukada M, Moriyama T, Kojima C, Shiohira T, Shimizu A, Tsuruta Y, Amemiya N, Ogawa T, Uchida K, Tsuchiya K, Nitta K. Effect of single-dose rituximab on primary glomerular diseases. </w:t>
      </w:r>
      <w:r w:rsidRPr="005E1109">
        <w:rPr>
          <w:rFonts w:ascii="Book Antiqua" w:eastAsia="宋体" w:hAnsi="Book Antiqua" w:cs="宋体"/>
          <w:i/>
          <w:iCs/>
          <w:sz w:val="24"/>
          <w:szCs w:val="24"/>
        </w:rPr>
        <w:t>Nephron Clin Pract</w:t>
      </w:r>
      <w:r w:rsidRPr="005E1109">
        <w:rPr>
          <w:rFonts w:ascii="Book Antiqua" w:eastAsia="宋体" w:hAnsi="Book Antiqua" w:cs="宋体"/>
          <w:sz w:val="24"/>
          <w:szCs w:val="24"/>
        </w:rPr>
        <w:t> 2011; </w:t>
      </w:r>
      <w:r w:rsidRPr="005E1109">
        <w:rPr>
          <w:rFonts w:ascii="Book Antiqua" w:eastAsia="宋体" w:hAnsi="Book Antiqua" w:cs="宋体"/>
          <w:b/>
          <w:bCs/>
          <w:sz w:val="24"/>
          <w:szCs w:val="24"/>
        </w:rPr>
        <w:t>117</w:t>
      </w:r>
      <w:r w:rsidRPr="005E1109">
        <w:rPr>
          <w:rFonts w:ascii="Book Antiqua" w:eastAsia="宋体" w:hAnsi="Book Antiqua" w:cs="宋体"/>
          <w:sz w:val="24"/>
          <w:szCs w:val="24"/>
        </w:rPr>
        <w:t>: c98-105 [PMID: 20693810 DOI: 10.1159/000319656]</w:t>
      </w:r>
    </w:p>
    <w:p w14:paraId="164BB51C"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130 </w:t>
      </w:r>
      <w:r w:rsidRPr="005E1109">
        <w:rPr>
          <w:rFonts w:ascii="Book Antiqua" w:eastAsia="宋体" w:hAnsi="Book Antiqua" w:cs="宋体"/>
          <w:b/>
          <w:bCs/>
          <w:sz w:val="24"/>
          <w:szCs w:val="24"/>
        </w:rPr>
        <w:t>Coppo R</w:t>
      </w:r>
      <w:r w:rsidRPr="005E1109">
        <w:rPr>
          <w:rFonts w:ascii="Book Antiqua" w:eastAsia="宋体" w:hAnsi="Book Antiqua" w:cs="宋体"/>
          <w:sz w:val="24"/>
          <w:szCs w:val="24"/>
        </w:rPr>
        <w:t>. Proteasome inhibitors in progressive renal diseases. </w:t>
      </w:r>
      <w:r w:rsidRPr="005E1109">
        <w:rPr>
          <w:rFonts w:ascii="Book Antiqua" w:eastAsia="宋体" w:hAnsi="Book Antiqua" w:cs="宋体"/>
          <w:i/>
          <w:iCs/>
          <w:sz w:val="24"/>
          <w:szCs w:val="24"/>
        </w:rPr>
        <w:t>Nephrol Dial Transplant</w:t>
      </w:r>
      <w:r w:rsidRPr="005E1109">
        <w:rPr>
          <w:rFonts w:ascii="Book Antiqua" w:eastAsia="宋体" w:hAnsi="Book Antiqua" w:cs="宋体"/>
          <w:sz w:val="24"/>
          <w:szCs w:val="24"/>
        </w:rPr>
        <w:t> 2014; </w:t>
      </w:r>
      <w:r w:rsidRPr="005E1109">
        <w:rPr>
          <w:rFonts w:ascii="Book Antiqua" w:eastAsia="宋体" w:hAnsi="Book Antiqua" w:cs="宋体"/>
          <w:b/>
          <w:bCs/>
          <w:sz w:val="24"/>
          <w:szCs w:val="24"/>
        </w:rPr>
        <w:t xml:space="preserve">29 </w:t>
      </w:r>
      <w:r w:rsidRPr="003D24F5">
        <w:rPr>
          <w:rFonts w:ascii="Book Antiqua" w:eastAsia="宋体" w:hAnsi="Book Antiqua" w:cs="宋体"/>
          <w:bCs/>
          <w:sz w:val="24"/>
          <w:szCs w:val="24"/>
        </w:rPr>
        <w:t>Suppl 1</w:t>
      </w:r>
      <w:r w:rsidRPr="003D24F5">
        <w:rPr>
          <w:rFonts w:ascii="Book Antiqua" w:eastAsia="宋体" w:hAnsi="Book Antiqua" w:cs="宋体"/>
          <w:sz w:val="24"/>
          <w:szCs w:val="24"/>
        </w:rPr>
        <w:t>:</w:t>
      </w:r>
      <w:r w:rsidRPr="005E1109">
        <w:rPr>
          <w:rFonts w:ascii="Book Antiqua" w:eastAsia="宋体" w:hAnsi="Book Antiqua" w:cs="宋体"/>
          <w:sz w:val="24"/>
          <w:szCs w:val="24"/>
        </w:rPr>
        <w:t xml:space="preserve"> i25-i30 [PMID: 24493867 DOI: 10.1093/ndt/gft271]</w:t>
      </w:r>
    </w:p>
    <w:p w14:paraId="716FB4EB"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131 </w:t>
      </w:r>
      <w:r w:rsidRPr="005E1109">
        <w:rPr>
          <w:rFonts w:ascii="Book Antiqua" w:eastAsia="宋体" w:hAnsi="Book Antiqua" w:cs="宋体"/>
          <w:b/>
          <w:bCs/>
          <w:sz w:val="24"/>
          <w:szCs w:val="24"/>
        </w:rPr>
        <w:t>Coppo R</w:t>
      </w:r>
      <w:r w:rsidRPr="005E1109">
        <w:rPr>
          <w:rFonts w:ascii="Book Antiqua" w:eastAsia="宋体" w:hAnsi="Book Antiqua" w:cs="宋体"/>
          <w:sz w:val="24"/>
          <w:szCs w:val="24"/>
        </w:rPr>
        <w:t>, Camilla R, Alfarano A, Balegno S, Mancuso D, Peruzzi L, Amore A, Dal Canton A, Sepe V, Tovo P. Upregulation of the immunoproteasome in peripheral blood mononuclear cells of patients with IgA nephropathy. </w:t>
      </w:r>
      <w:r w:rsidRPr="005E1109">
        <w:rPr>
          <w:rFonts w:ascii="Book Antiqua" w:eastAsia="宋体" w:hAnsi="Book Antiqua" w:cs="宋体"/>
          <w:i/>
          <w:iCs/>
          <w:sz w:val="24"/>
          <w:szCs w:val="24"/>
        </w:rPr>
        <w:t>Kidney Int</w:t>
      </w:r>
      <w:r w:rsidRPr="005E1109">
        <w:rPr>
          <w:rFonts w:ascii="Book Antiqua" w:eastAsia="宋体" w:hAnsi="Book Antiqua" w:cs="宋体"/>
          <w:sz w:val="24"/>
          <w:szCs w:val="24"/>
        </w:rPr>
        <w:t> 2009; </w:t>
      </w:r>
      <w:r w:rsidRPr="005E1109">
        <w:rPr>
          <w:rFonts w:ascii="Book Antiqua" w:eastAsia="宋体" w:hAnsi="Book Antiqua" w:cs="宋体"/>
          <w:b/>
          <w:bCs/>
          <w:sz w:val="24"/>
          <w:szCs w:val="24"/>
        </w:rPr>
        <w:t>75</w:t>
      </w:r>
      <w:r w:rsidRPr="005E1109">
        <w:rPr>
          <w:rFonts w:ascii="Book Antiqua" w:eastAsia="宋体" w:hAnsi="Book Antiqua" w:cs="宋体"/>
          <w:sz w:val="24"/>
          <w:szCs w:val="24"/>
        </w:rPr>
        <w:t>: 536-541 [PMID: 19037255 DOI: 10.1038/ki.2008.579]</w:t>
      </w:r>
    </w:p>
    <w:p w14:paraId="657C975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132 </w:t>
      </w:r>
      <w:r w:rsidRPr="005E1109">
        <w:rPr>
          <w:rFonts w:ascii="Book Antiqua" w:eastAsia="宋体" w:hAnsi="Book Antiqua" w:cs="宋体"/>
          <w:b/>
          <w:bCs/>
          <w:sz w:val="24"/>
          <w:szCs w:val="24"/>
        </w:rPr>
        <w:t>Kim MJ</w:t>
      </w:r>
      <w:r w:rsidRPr="005E1109">
        <w:rPr>
          <w:rFonts w:ascii="Book Antiqua" w:eastAsia="宋体" w:hAnsi="Book Antiqua" w:cs="宋体"/>
          <w:sz w:val="24"/>
          <w:szCs w:val="24"/>
        </w:rPr>
        <w:t>, McDaid JP, McAdoo SP, Barratt J, Molyneux K, Masuda ES, Pusey CD, Tam FW. Spleen tyrosine kinase is important in the production of proinflammatory cytokines and cell proliferation in human mesangial cells following stimulation with IgA1 isolated from IgA nephropathy patients. </w:t>
      </w:r>
      <w:r w:rsidRPr="005E1109">
        <w:rPr>
          <w:rFonts w:ascii="Book Antiqua" w:eastAsia="宋体" w:hAnsi="Book Antiqua" w:cs="宋体"/>
          <w:i/>
          <w:iCs/>
          <w:sz w:val="24"/>
          <w:szCs w:val="24"/>
        </w:rPr>
        <w:t>J Immunol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189</w:t>
      </w:r>
      <w:r w:rsidRPr="005E1109">
        <w:rPr>
          <w:rFonts w:ascii="Book Antiqua" w:eastAsia="宋体" w:hAnsi="Book Antiqua" w:cs="宋体"/>
          <w:sz w:val="24"/>
          <w:szCs w:val="24"/>
        </w:rPr>
        <w:t>: 3751-3758 [PMID: 22956578 DOI: 10.4049/jimmunol.1102603]</w:t>
      </w:r>
    </w:p>
    <w:p w14:paraId="77C6BF7E"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133 </w:t>
      </w:r>
      <w:r w:rsidRPr="005E1109">
        <w:rPr>
          <w:rFonts w:ascii="Book Antiqua" w:eastAsia="宋体" w:hAnsi="Book Antiqua" w:cs="宋体"/>
          <w:b/>
          <w:bCs/>
          <w:sz w:val="24"/>
          <w:szCs w:val="24"/>
        </w:rPr>
        <w:t>Liu XW</w:t>
      </w:r>
      <w:r w:rsidRPr="005E1109">
        <w:rPr>
          <w:rFonts w:ascii="Book Antiqua" w:eastAsia="宋体" w:hAnsi="Book Antiqua" w:cs="宋体"/>
          <w:sz w:val="24"/>
          <w:szCs w:val="24"/>
        </w:rPr>
        <w:t>, Li DM, Xu GS, Sun SR. Comparison of the therapeutic effects of leflunomide and mycophenolate mofetil in the treatment of immunoglobulin A nephropathy manifesting with nephrotic syndrome. </w:t>
      </w:r>
      <w:r w:rsidRPr="005E1109">
        <w:rPr>
          <w:rFonts w:ascii="Book Antiqua" w:eastAsia="宋体" w:hAnsi="Book Antiqua" w:cs="宋体"/>
          <w:i/>
          <w:iCs/>
          <w:sz w:val="24"/>
          <w:szCs w:val="24"/>
        </w:rPr>
        <w:t>Int J Clin Pharmacol Ther</w:t>
      </w:r>
      <w:r w:rsidRPr="005E1109">
        <w:rPr>
          <w:rFonts w:ascii="Book Antiqua" w:eastAsia="宋体" w:hAnsi="Book Antiqua" w:cs="宋体"/>
          <w:sz w:val="24"/>
          <w:szCs w:val="24"/>
        </w:rPr>
        <w:t> 2010; </w:t>
      </w:r>
      <w:r w:rsidRPr="005E1109">
        <w:rPr>
          <w:rFonts w:ascii="Book Antiqua" w:eastAsia="宋体" w:hAnsi="Book Antiqua" w:cs="宋体"/>
          <w:b/>
          <w:bCs/>
          <w:sz w:val="24"/>
          <w:szCs w:val="24"/>
        </w:rPr>
        <w:t>48</w:t>
      </w:r>
      <w:r w:rsidRPr="005E1109">
        <w:rPr>
          <w:rFonts w:ascii="Book Antiqua" w:eastAsia="宋体" w:hAnsi="Book Antiqua" w:cs="宋体"/>
          <w:sz w:val="24"/>
          <w:szCs w:val="24"/>
        </w:rPr>
        <w:t>: 509-513 [PMID: 20650041]</w:t>
      </w:r>
    </w:p>
    <w:p w14:paraId="1EAD2B47"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134 </w:t>
      </w:r>
      <w:r w:rsidRPr="005E1109">
        <w:rPr>
          <w:rFonts w:ascii="Book Antiqua" w:eastAsia="宋体" w:hAnsi="Book Antiqua" w:cs="宋体"/>
          <w:b/>
          <w:bCs/>
          <w:sz w:val="24"/>
          <w:szCs w:val="24"/>
        </w:rPr>
        <w:t>Cheng G</w:t>
      </w:r>
      <w:r w:rsidRPr="005E1109">
        <w:rPr>
          <w:rFonts w:ascii="Book Antiqua" w:eastAsia="宋体" w:hAnsi="Book Antiqua" w:cs="宋体"/>
          <w:sz w:val="24"/>
          <w:szCs w:val="24"/>
        </w:rPr>
        <w:t>, Liu D, Margetts P, Liu L, Zhao Z, Liu Z, Tang L, Fang Y, Li H, Guo Y, Chen F, Liu F. Valsartan combined with clopidogrel and/or leflunomide for the treatment of progressive immunoglobulin A nephropathy. </w:t>
      </w:r>
      <w:r w:rsidRPr="005E1109">
        <w:rPr>
          <w:rFonts w:ascii="Book Antiqua" w:eastAsia="宋体" w:hAnsi="Book Antiqua" w:cs="宋体"/>
          <w:i/>
          <w:iCs/>
          <w:sz w:val="24"/>
          <w:szCs w:val="24"/>
        </w:rPr>
        <w:t xml:space="preserve">Nephrology </w:t>
      </w:r>
      <w:r w:rsidRPr="003D24F5">
        <w:rPr>
          <w:rFonts w:ascii="Book Antiqua" w:eastAsia="宋体" w:hAnsi="Book Antiqua" w:cs="宋体"/>
          <w:iCs/>
          <w:sz w:val="24"/>
          <w:szCs w:val="24"/>
        </w:rPr>
        <w:t>(Carlton)</w:t>
      </w:r>
      <w:r w:rsidRPr="005E1109">
        <w:rPr>
          <w:rFonts w:ascii="Book Antiqua" w:eastAsia="宋体" w:hAnsi="Book Antiqua" w:cs="宋体"/>
          <w:sz w:val="24"/>
          <w:szCs w:val="24"/>
        </w:rPr>
        <w:t> 2015; </w:t>
      </w:r>
      <w:r w:rsidRPr="005E1109">
        <w:rPr>
          <w:rFonts w:ascii="Book Antiqua" w:eastAsia="宋体" w:hAnsi="Book Antiqua" w:cs="宋体"/>
          <w:b/>
          <w:bCs/>
          <w:sz w:val="24"/>
          <w:szCs w:val="24"/>
        </w:rPr>
        <w:t>20</w:t>
      </w:r>
      <w:r w:rsidRPr="005E1109">
        <w:rPr>
          <w:rFonts w:ascii="Book Antiqua" w:eastAsia="宋体" w:hAnsi="Book Antiqua" w:cs="宋体"/>
          <w:sz w:val="24"/>
          <w:szCs w:val="24"/>
        </w:rPr>
        <w:t>: 77-84 [PMID: 25358874 DOI: 10.1111/nep.12359]</w:t>
      </w:r>
    </w:p>
    <w:p w14:paraId="746208D9" w14:textId="77777777" w:rsidR="00B85B47" w:rsidRDefault="00B85B47" w:rsidP="006E009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135 </w:t>
      </w:r>
      <w:r w:rsidR="0020340B" w:rsidRPr="0020340B">
        <w:rPr>
          <w:rFonts w:ascii="Book Antiqua" w:eastAsia="宋体" w:hAnsi="Book Antiqua" w:cs="宋体"/>
          <w:b/>
          <w:sz w:val="24"/>
          <w:szCs w:val="24"/>
        </w:rPr>
        <w:t>Sun Yat-sen University</w:t>
      </w:r>
      <w:r w:rsidR="0020340B">
        <w:rPr>
          <w:rFonts w:ascii="Book Antiqua" w:eastAsia="宋体" w:hAnsi="Book Antiqua" w:cs="宋体"/>
          <w:sz w:val="24"/>
          <w:szCs w:val="24"/>
        </w:rPr>
        <w:t xml:space="preserve">. </w:t>
      </w:r>
      <w:proofErr w:type="gramStart"/>
      <w:r w:rsidRPr="00F63F15">
        <w:rPr>
          <w:rFonts w:ascii="Book Antiqua" w:eastAsia="宋体" w:hAnsi="Book Antiqua" w:cs="宋体"/>
          <w:sz w:val="24"/>
          <w:szCs w:val="24"/>
        </w:rPr>
        <w:t>Mycophenolate Mofetil (MMF) in Patients With IgA Nephropathy (IgAN)</w:t>
      </w:r>
      <w:proofErr w:type="gramEnd"/>
      <w:r>
        <w:rPr>
          <w:rFonts w:ascii="Book Antiqua" w:eastAsia="宋体" w:hAnsi="Book Antiqua" w:cs="宋体" w:hint="eastAsia"/>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F63F1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hyperlink r:id="rId11" w:history="1">
        <w:r w:rsidR="0020340B" w:rsidRPr="007D060F">
          <w:rPr>
            <w:rStyle w:val="Hyperlink"/>
            <w:rFonts w:ascii="Book Antiqua" w:eastAsia="宋体" w:hAnsi="Book Antiqua" w:cs="宋体"/>
            <w:sz w:val="24"/>
            <w:szCs w:val="24"/>
          </w:rPr>
          <w:t>https://www.clinicaltrials.gov/ct2/show/NCT00657059</w:t>
        </w:r>
      </w:hyperlink>
      <w:r w:rsidR="0020340B">
        <w:rPr>
          <w:rFonts w:ascii="Book Antiqua" w:eastAsia="宋体" w:hAnsi="Book Antiqua" w:cs="宋体"/>
          <w:sz w:val="24"/>
          <w:szCs w:val="24"/>
        </w:rPr>
        <w:t xml:space="preserve"> </w:t>
      </w:r>
      <w:r w:rsidR="0020340B" w:rsidRPr="0020340B">
        <w:rPr>
          <w:rFonts w:ascii="Book Antiqua" w:eastAsia="宋体" w:hAnsi="Book Antiqua" w:cs="宋体"/>
          <w:sz w:val="24"/>
          <w:szCs w:val="24"/>
        </w:rPr>
        <w:t>NLM Identifier:</w:t>
      </w:r>
      <w:r w:rsidR="0020340B">
        <w:rPr>
          <w:rFonts w:ascii="Book Antiqua" w:eastAsia="宋体" w:hAnsi="Book Antiqua" w:cs="宋体"/>
          <w:sz w:val="24"/>
          <w:szCs w:val="24"/>
        </w:rPr>
        <w:t xml:space="preserve"> </w:t>
      </w:r>
      <w:r w:rsidR="0020340B" w:rsidRPr="0020340B">
        <w:rPr>
          <w:rFonts w:ascii="Book Antiqua" w:eastAsia="宋体" w:hAnsi="Book Antiqua" w:cs="宋体"/>
          <w:sz w:val="24"/>
          <w:szCs w:val="24"/>
        </w:rPr>
        <w:t>NCT00657059</w:t>
      </w:r>
    </w:p>
    <w:p w14:paraId="6FFA66AA" w14:textId="77777777" w:rsidR="0020340B"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 xml:space="preserve">136 </w:t>
      </w:r>
      <w:proofErr w:type="gramStart"/>
      <w:r w:rsidR="0020340B" w:rsidRPr="0020340B">
        <w:rPr>
          <w:rFonts w:ascii="Book Antiqua" w:eastAsia="宋体" w:hAnsi="Book Antiqua" w:cs="宋体"/>
          <w:b/>
          <w:sz w:val="24"/>
          <w:szCs w:val="24"/>
        </w:rPr>
        <w:t>Fan Fan</w:t>
      </w:r>
      <w:proofErr w:type="gramEnd"/>
      <w:r w:rsidR="0020340B" w:rsidRPr="0020340B">
        <w:rPr>
          <w:rFonts w:ascii="Book Antiqua" w:eastAsia="宋体" w:hAnsi="Book Antiqua" w:cs="宋体"/>
          <w:b/>
          <w:sz w:val="24"/>
          <w:szCs w:val="24"/>
        </w:rPr>
        <w:t xml:space="preserve"> Hou</w:t>
      </w:r>
      <w:r w:rsidR="0020340B">
        <w:rPr>
          <w:rFonts w:ascii="Book Antiqua" w:eastAsia="宋体" w:hAnsi="Book Antiqua" w:cs="宋体"/>
          <w:sz w:val="24"/>
          <w:szCs w:val="24"/>
        </w:rPr>
        <w:t xml:space="preserve">. </w:t>
      </w:r>
      <w:r w:rsidRPr="00F63F15">
        <w:rPr>
          <w:rFonts w:ascii="Book Antiqua" w:eastAsia="宋体" w:hAnsi="Book Antiqua" w:cs="宋体"/>
          <w:sz w:val="24"/>
          <w:szCs w:val="24"/>
        </w:rPr>
        <w:t xml:space="preserve">The Effects of Mycophenolate Mofetil (MMF) </w:t>
      </w:r>
      <w:proofErr w:type="gramStart"/>
      <w:r w:rsidRPr="00F63F15">
        <w:rPr>
          <w:rFonts w:ascii="Book Antiqua" w:eastAsia="宋体" w:hAnsi="Book Antiqua" w:cs="宋体"/>
          <w:sz w:val="24"/>
          <w:szCs w:val="24"/>
        </w:rPr>
        <w:t>on</w:t>
      </w:r>
      <w:proofErr w:type="gramEnd"/>
      <w:r w:rsidRPr="00F63F15">
        <w:rPr>
          <w:rFonts w:ascii="Book Antiqua" w:eastAsia="宋体" w:hAnsi="Book Antiqua" w:cs="宋体"/>
          <w:sz w:val="24"/>
          <w:szCs w:val="24"/>
        </w:rPr>
        <w:t xml:space="preserve"> Renal Outcomes in Advanced Immunoglobulin A (IgA) Nephropathy Patients (MAIN)</w:t>
      </w:r>
      <w:r w:rsidRPr="005E1109">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w:t>
      </w:r>
      <w:r w:rsidR="0020340B" w:rsidRPr="00312FFD">
        <w:rPr>
          <w:rFonts w:ascii="Book Antiqua" w:eastAsia="宋体" w:hAnsi="Book Antiqua" w:cs="宋体"/>
          <w:sz w:val="24"/>
          <w:szCs w:val="24"/>
        </w:rPr>
        <w:lastRenderedPageBreak/>
        <w:t xml:space="preserve">[Internet].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F63F1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hyperlink r:id="rId12" w:history="1">
        <w:r w:rsidR="0020340B" w:rsidRPr="007D060F">
          <w:rPr>
            <w:rStyle w:val="Hyperlink"/>
            <w:rFonts w:ascii="Book Antiqua" w:eastAsia="宋体" w:hAnsi="Book Antiqua" w:cs="宋体"/>
            <w:sz w:val="24"/>
            <w:szCs w:val="24"/>
          </w:rPr>
          <w:t>https://www.clinicaltrials.gov/ct2/show/NCT01854814</w:t>
        </w:r>
      </w:hyperlink>
      <w:r w:rsidR="0020340B">
        <w:rPr>
          <w:rFonts w:ascii="Book Antiqua" w:eastAsia="宋体" w:hAnsi="Book Antiqua" w:cs="宋体"/>
          <w:sz w:val="24"/>
          <w:szCs w:val="24"/>
        </w:rPr>
        <w:t xml:space="preserve"> </w:t>
      </w:r>
      <w:r w:rsidR="0020340B" w:rsidRPr="0020340B">
        <w:rPr>
          <w:rFonts w:ascii="Book Antiqua" w:eastAsia="宋体" w:hAnsi="Book Antiqua" w:cs="宋体"/>
          <w:sz w:val="24"/>
          <w:szCs w:val="24"/>
        </w:rPr>
        <w:t>NLM Identifier:</w:t>
      </w:r>
      <w:r w:rsidR="0020340B" w:rsidRPr="0020340B">
        <w:t xml:space="preserve"> </w:t>
      </w:r>
      <w:r w:rsidR="0020340B" w:rsidRPr="0020340B">
        <w:rPr>
          <w:rFonts w:ascii="Book Antiqua" w:eastAsia="宋体" w:hAnsi="Book Antiqua" w:cs="宋体"/>
          <w:sz w:val="24"/>
          <w:szCs w:val="24"/>
        </w:rPr>
        <w:t>NCT01854814</w:t>
      </w:r>
    </w:p>
    <w:p w14:paraId="74416F1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 xml:space="preserve">137 </w:t>
      </w:r>
      <w:r w:rsidR="0020340B" w:rsidRPr="0020340B">
        <w:rPr>
          <w:rFonts w:ascii="Book Antiqua" w:eastAsia="宋体" w:hAnsi="Book Antiqua" w:cs="宋体"/>
          <w:b/>
          <w:sz w:val="24"/>
          <w:szCs w:val="24"/>
        </w:rPr>
        <w:t>Sun Yat-sen University</w:t>
      </w:r>
      <w:r w:rsidR="0020340B">
        <w:rPr>
          <w:rFonts w:ascii="Book Antiqua" w:eastAsia="宋体" w:hAnsi="Book Antiqua" w:cs="宋体"/>
          <w:sz w:val="24"/>
          <w:szCs w:val="24"/>
        </w:rPr>
        <w:t xml:space="preserve">. </w:t>
      </w:r>
      <w:r w:rsidRPr="00F63F15">
        <w:rPr>
          <w:rFonts w:ascii="Book Antiqua" w:eastAsia="宋体" w:hAnsi="Book Antiqua" w:cs="宋体"/>
          <w:sz w:val="24"/>
          <w:szCs w:val="24"/>
        </w:rPr>
        <w:t>A Controlled Study of Steroids Therapy for Patients of IgA Nephropathy W</w:t>
      </w:r>
      <w:r>
        <w:rPr>
          <w:rFonts w:ascii="Book Antiqua" w:eastAsia="宋体" w:hAnsi="Book Antiqua" w:cs="宋体"/>
          <w:sz w:val="24"/>
          <w:szCs w:val="24"/>
        </w:rPr>
        <w:t>ith Active Pathological Changes</w:t>
      </w:r>
      <w:r w:rsidRPr="005E1109">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F63F15">
        <w:rPr>
          <w:rFonts w:ascii="Book Antiqua" w:eastAsia="宋体" w:hAnsi="Book Antiqua" w:cs="宋体"/>
          <w:sz w:val="24"/>
          <w:szCs w:val="24"/>
        </w:rPr>
        <w:t>Available from: URL:</w:t>
      </w:r>
      <w:r w:rsidRPr="00F63F15">
        <w:t xml:space="preserve"> </w:t>
      </w:r>
      <w:hyperlink r:id="rId13" w:history="1">
        <w:r w:rsidR="0020340B" w:rsidRPr="007D060F">
          <w:rPr>
            <w:rStyle w:val="Hyperlink"/>
            <w:rFonts w:ascii="Book Antiqua" w:eastAsia="宋体" w:hAnsi="Book Antiqua" w:cs="宋体"/>
            <w:sz w:val="24"/>
            <w:szCs w:val="24"/>
          </w:rPr>
          <w:t>https://www.clinicaltrials.gov/ct2/show/NCT02160132</w:t>
        </w:r>
      </w:hyperlink>
      <w:r w:rsidR="0020340B">
        <w:rPr>
          <w:rFonts w:ascii="Book Antiqua" w:eastAsia="宋体" w:hAnsi="Book Antiqua" w:cs="宋体"/>
          <w:sz w:val="24"/>
          <w:szCs w:val="24"/>
        </w:rPr>
        <w:t xml:space="preserve"> </w:t>
      </w:r>
      <w:r w:rsidR="0020340B" w:rsidRPr="0020340B">
        <w:rPr>
          <w:rFonts w:ascii="Book Antiqua" w:eastAsia="宋体" w:hAnsi="Book Antiqua" w:cs="宋体"/>
          <w:sz w:val="24"/>
          <w:szCs w:val="24"/>
        </w:rPr>
        <w:t>NLM Identifier:</w:t>
      </w:r>
      <w:r w:rsidR="0020340B" w:rsidRPr="0020340B">
        <w:t xml:space="preserve"> </w:t>
      </w:r>
      <w:r w:rsidR="0020340B" w:rsidRPr="00F63F15">
        <w:rPr>
          <w:rFonts w:ascii="Book Antiqua" w:eastAsia="宋体" w:hAnsi="Book Antiqua" w:cs="宋体"/>
          <w:sz w:val="24"/>
          <w:szCs w:val="24"/>
        </w:rPr>
        <w:t>NCT02160132</w:t>
      </w:r>
    </w:p>
    <w:p w14:paraId="0D4F650E" w14:textId="77777777" w:rsidR="00B85B47" w:rsidRPr="00F63F15" w:rsidRDefault="00B85B47" w:rsidP="006E0093">
      <w:pPr>
        <w:spacing w:after="0" w:line="360" w:lineRule="auto"/>
        <w:jc w:val="both"/>
        <w:rPr>
          <w:rFonts w:asciiTheme="minorHAnsi" w:eastAsiaTheme="minorEastAsia" w:hAnsiTheme="minorHAnsi"/>
          <w:kern w:val="2"/>
          <w:sz w:val="21"/>
        </w:rPr>
      </w:pPr>
      <w:r w:rsidRPr="005E1109">
        <w:rPr>
          <w:rFonts w:ascii="Book Antiqua" w:eastAsia="宋体" w:hAnsi="Book Antiqua" w:cs="宋体"/>
          <w:sz w:val="24"/>
          <w:szCs w:val="24"/>
        </w:rPr>
        <w:t>138</w:t>
      </w:r>
      <w:r w:rsidRPr="00F63F15">
        <w:t xml:space="preserve"> </w:t>
      </w:r>
      <w:r w:rsidR="0020340B" w:rsidRPr="0020340B">
        <w:rPr>
          <w:b/>
        </w:rPr>
        <w:t>Guangdong General Hospital</w:t>
      </w:r>
      <w:r w:rsidR="0020340B">
        <w:t xml:space="preserve">. </w:t>
      </w:r>
      <w:r w:rsidRPr="00F63F15">
        <w:rPr>
          <w:rFonts w:ascii="Book Antiqua" w:eastAsia="宋体" w:hAnsi="Book Antiqua" w:cs="宋体"/>
          <w:sz w:val="24"/>
          <w:szCs w:val="24"/>
        </w:rPr>
        <w:t xml:space="preserve">Treatment </w:t>
      </w:r>
      <w:proofErr w:type="gramStart"/>
      <w:r w:rsidRPr="00F63F15">
        <w:rPr>
          <w:rFonts w:ascii="Book Antiqua" w:eastAsia="宋体" w:hAnsi="Book Antiqua" w:cs="宋体"/>
          <w:sz w:val="24"/>
          <w:szCs w:val="24"/>
        </w:rPr>
        <w:t>of</w:t>
      </w:r>
      <w:proofErr w:type="gramEnd"/>
      <w:r w:rsidRPr="00F63F15">
        <w:rPr>
          <w:rFonts w:ascii="Book Antiqua" w:eastAsia="宋体" w:hAnsi="Book Antiqua" w:cs="宋体"/>
          <w:sz w:val="24"/>
          <w:szCs w:val="24"/>
        </w:rPr>
        <w:t xml:space="preserve"> Prednisone Plus Cyclophosphamide in Patients With Advanced-stage IgA Nephropathy (TOPplus-IgAN)</w:t>
      </w:r>
      <w:r w:rsidRPr="005E1109">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F63F15">
        <w:rPr>
          <w:rFonts w:ascii="Book Antiqua" w:eastAsia="宋体" w:hAnsi="Book Antiqua" w:cs="宋体"/>
          <w:sz w:val="24"/>
          <w:szCs w:val="24"/>
        </w:rPr>
        <w:t>Available from: URL:</w:t>
      </w:r>
      <w:r w:rsidRPr="00F63F15">
        <w:t xml:space="preserve"> </w:t>
      </w:r>
      <w:hyperlink r:id="rId14" w:history="1">
        <w:r w:rsidR="0020340B" w:rsidRPr="007D060F">
          <w:rPr>
            <w:rStyle w:val="Hyperlink"/>
            <w:rFonts w:ascii="Book Antiqua" w:eastAsia="宋体" w:hAnsi="Book Antiqua" w:cs="宋体"/>
            <w:sz w:val="24"/>
            <w:szCs w:val="24"/>
          </w:rPr>
          <w:t xml:space="preserve">https://www.clinicaltrials.gov/ct2/show/NCT01758120 </w:t>
        </w:r>
      </w:hyperlink>
      <w:r w:rsidR="0020340B" w:rsidRPr="0020340B">
        <w:t xml:space="preserve"> </w:t>
      </w:r>
      <w:r w:rsidR="0020340B" w:rsidRPr="0020340B">
        <w:rPr>
          <w:rFonts w:ascii="Book Antiqua" w:eastAsia="宋体" w:hAnsi="Book Antiqua" w:cs="宋体"/>
          <w:sz w:val="24"/>
          <w:szCs w:val="24"/>
        </w:rPr>
        <w:t>NLM Identifier:</w:t>
      </w:r>
      <w:r w:rsidR="0020340B" w:rsidRPr="0020340B">
        <w:t xml:space="preserve"> </w:t>
      </w:r>
      <w:r w:rsidR="0020340B" w:rsidRPr="0020340B">
        <w:rPr>
          <w:rFonts w:ascii="Book Antiqua" w:eastAsia="宋体" w:hAnsi="Book Antiqua" w:cs="宋体"/>
          <w:sz w:val="24"/>
          <w:szCs w:val="24"/>
        </w:rPr>
        <w:t>NCT01758120</w:t>
      </w:r>
    </w:p>
    <w:p w14:paraId="39E47745" w14:textId="77777777" w:rsidR="00B85B47" w:rsidRPr="005E1109"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139 </w:t>
      </w:r>
      <w:r w:rsidRPr="005E1109">
        <w:rPr>
          <w:rFonts w:ascii="Book Antiqua" w:eastAsia="宋体" w:hAnsi="Book Antiqua" w:cs="宋体"/>
          <w:b/>
          <w:bCs/>
          <w:sz w:val="24"/>
          <w:szCs w:val="24"/>
        </w:rPr>
        <w:t>Bomback AS</w:t>
      </w:r>
      <w:r w:rsidRPr="005E1109">
        <w:rPr>
          <w:rFonts w:ascii="Book Antiqua" w:eastAsia="宋体" w:hAnsi="Book Antiqua" w:cs="宋体"/>
          <w:sz w:val="24"/>
          <w:szCs w:val="24"/>
        </w:rPr>
        <w:t>, Canetta PA, Beck LH, Ayalon R, Radhakrishnan J, Appel GB. Treatment of resistant glomerular diseases with adrenocorticotropic hormone gel: a prospective trial. </w:t>
      </w:r>
      <w:r w:rsidRPr="005E1109">
        <w:rPr>
          <w:rFonts w:ascii="Book Antiqua" w:eastAsia="宋体" w:hAnsi="Book Antiqua" w:cs="宋体"/>
          <w:i/>
          <w:iCs/>
          <w:sz w:val="24"/>
          <w:szCs w:val="24"/>
        </w:rPr>
        <w:t>Am J Nephrol</w:t>
      </w:r>
      <w:r w:rsidRPr="005E1109">
        <w:rPr>
          <w:rFonts w:ascii="Book Antiqua" w:eastAsia="宋体" w:hAnsi="Book Antiqua" w:cs="宋体"/>
          <w:sz w:val="24"/>
          <w:szCs w:val="24"/>
        </w:rPr>
        <w:t> 2012; </w:t>
      </w:r>
      <w:r w:rsidRPr="005E1109">
        <w:rPr>
          <w:rFonts w:ascii="Book Antiqua" w:eastAsia="宋体" w:hAnsi="Book Antiqua" w:cs="宋体"/>
          <w:b/>
          <w:bCs/>
          <w:sz w:val="24"/>
          <w:szCs w:val="24"/>
        </w:rPr>
        <w:t>36</w:t>
      </w:r>
      <w:r w:rsidRPr="005E1109">
        <w:rPr>
          <w:rFonts w:ascii="Book Antiqua" w:eastAsia="宋体" w:hAnsi="Book Antiqua" w:cs="宋体"/>
          <w:sz w:val="24"/>
          <w:szCs w:val="24"/>
        </w:rPr>
        <w:t>: 58-67 [PMID: 22722778 DOI: 10.1159/000339287]</w:t>
      </w:r>
    </w:p>
    <w:p w14:paraId="0CC059DA" w14:textId="77777777" w:rsidR="00B85B47" w:rsidRPr="005E1109" w:rsidRDefault="00B85B47" w:rsidP="006E0093">
      <w:pPr>
        <w:spacing w:after="0" w:line="360" w:lineRule="auto"/>
        <w:jc w:val="both"/>
        <w:rPr>
          <w:rFonts w:ascii="Book Antiqua" w:eastAsia="宋体" w:hAnsi="Book Antiqua" w:cs="宋体"/>
          <w:sz w:val="24"/>
          <w:szCs w:val="24"/>
        </w:rPr>
      </w:pPr>
      <w:proofErr w:type="gramStart"/>
      <w:r w:rsidRPr="005E1109">
        <w:rPr>
          <w:rFonts w:ascii="Book Antiqua" w:eastAsia="宋体" w:hAnsi="Book Antiqua" w:cs="宋体"/>
          <w:sz w:val="24"/>
          <w:szCs w:val="24"/>
        </w:rPr>
        <w:t xml:space="preserve">140 </w:t>
      </w:r>
      <w:bookmarkStart w:id="22" w:name="OLE_LINK571"/>
      <w:bookmarkStart w:id="23" w:name="OLE_LINK572"/>
      <w:r w:rsidR="0020340B" w:rsidRPr="0020340B">
        <w:rPr>
          <w:rFonts w:ascii="Book Antiqua" w:eastAsia="宋体" w:hAnsi="Book Antiqua" w:cs="宋体"/>
          <w:b/>
          <w:sz w:val="24"/>
          <w:szCs w:val="24"/>
        </w:rPr>
        <w:t>Mayo Clinic</w:t>
      </w:r>
      <w:proofErr w:type="gramEnd"/>
      <w:r w:rsidR="0020340B">
        <w:rPr>
          <w:rFonts w:ascii="Book Antiqua" w:eastAsia="宋体" w:hAnsi="Book Antiqua" w:cs="宋体"/>
          <w:sz w:val="24"/>
          <w:szCs w:val="24"/>
        </w:rPr>
        <w:t xml:space="preserve">. </w:t>
      </w:r>
      <w:proofErr w:type="gramStart"/>
      <w:r w:rsidRPr="003D24F5">
        <w:rPr>
          <w:rFonts w:ascii="Book Antiqua" w:eastAsia="宋体" w:hAnsi="Book Antiqua" w:cs="宋体"/>
          <w:sz w:val="24"/>
          <w:szCs w:val="24"/>
        </w:rPr>
        <w:t>Pilot</w:t>
      </w:r>
      <w:proofErr w:type="gramEnd"/>
      <w:r w:rsidRPr="003D24F5">
        <w:rPr>
          <w:rFonts w:ascii="Book Antiqua" w:eastAsia="宋体" w:hAnsi="Book Antiqua" w:cs="宋体"/>
          <w:sz w:val="24"/>
          <w:szCs w:val="24"/>
        </w:rPr>
        <w:t xml:space="preserve"> Study of ACTH in the Treatment of IgA Nephropathy at High Risk of Progression</w:t>
      </w:r>
      <w:r>
        <w:rPr>
          <w:rFonts w:ascii="Book Antiqua" w:eastAsia="宋体" w:hAnsi="Book Antiqua" w:cs="宋体" w:hint="eastAsia"/>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3D24F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bookmarkEnd w:id="22"/>
      <w:bookmarkEnd w:id="23"/>
      <w:r w:rsidR="0020340B">
        <w:fldChar w:fldCharType="begin"/>
      </w:r>
      <w:r w:rsidR="0020340B">
        <w:instrText xml:space="preserve"> HYPERLINK "</w:instrText>
      </w:r>
      <w:r w:rsidR="0020340B" w:rsidRPr="0020340B">
        <w:instrText>https://www.clinicaltrials.gov/ct2/show/NCT02282930</w:instrText>
      </w:r>
      <w:r w:rsidR="0020340B">
        <w:instrText xml:space="preserve">" </w:instrText>
      </w:r>
      <w:r w:rsidR="0020340B">
        <w:fldChar w:fldCharType="separate"/>
      </w:r>
      <w:r w:rsidR="0020340B" w:rsidRPr="007D060F">
        <w:rPr>
          <w:rStyle w:val="Hyperlink"/>
        </w:rPr>
        <w:t>https://www.clinicaltrials.gov/ct2/show/NCT02282930</w:t>
      </w:r>
      <w:r w:rsidR="0020340B">
        <w:fldChar w:fldCharType="end"/>
      </w:r>
      <w:r w:rsidR="0020340B">
        <w:t xml:space="preserve"> </w:t>
      </w:r>
      <w:r w:rsidR="0020340B" w:rsidRPr="0020340B">
        <w:rPr>
          <w:rFonts w:ascii="Book Antiqua" w:eastAsia="宋体" w:hAnsi="Book Antiqua" w:cs="宋体"/>
          <w:sz w:val="24"/>
          <w:szCs w:val="24"/>
        </w:rPr>
        <w:t>NLM Identifier:</w:t>
      </w:r>
      <w:r w:rsidR="0020340B" w:rsidRPr="0020340B">
        <w:t xml:space="preserve"> </w:t>
      </w:r>
      <w:r w:rsidR="0020340B" w:rsidRPr="0020340B">
        <w:rPr>
          <w:rFonts w:ascii="Book Antiqua" w:eastAsia="宋体" w:hAnsi="Book Antiqua" w:cs="宋体"/>
          <w:sz w:val="24"/>
          <w:szCs w:val="24"/>
        </w:rPr>
        <w:t>NCT02282930</w:t>
      </w:r>
    </w:p>
    <w:p w14:paraId="4A43B41F" w14:textId="77777777" w:rsidR="00B85B47" w:rsidRPr="0020340B" w:rsidRDefault="00B85B47" w:rsidP="006E0093">
      <w:pPr>
        <w:spacing w:after="0" w:line="360" w:lineRule="auto"/>
        <w:jc w:val="both"/>
        <w:rPr>
          <w:rFonts w:ascii="Book Antiqua" w:eastAsia="宋体" w:hAnsi="Book Antiqua" w:cs="宋体"/>
          <w:color w:val="auto"/>
          <w:sz w:val="24"/>
          <w:szCs w:val="24"/>
          <w:lang w:val="en-US"/>
        </w:rPr>
      </w:pPr>
      <w:proofErr w:type="gramStart"/>
      <w:r w:rsidRPr="005E1109">
        <w:rPr>
          <w:rFonts w:ascii="Book Antiqua" w:eastAsia="宋体" w:hAnsi="Book Antiqua" w:cs="宋体"/>
          <w:sz w:val="24"/>
          <w:szCs w:val="24"/>
        </w:rPr>
        <w:t xml:space="preserve">141 </w:t>
      </w:r>
      <w:r w:rsidR="0020340B" w:rsidRPr="0020340B">
        <w:rPr>
          <w:rFonts w:ascii="Book Antiqua" w:eastAsia="宋体" w:hAnsi="Book Antiqua" w:cs="宋体"/>
          <w:b/>
          <w:sz w:val="24"/>
          <w:szCs w:val="24"/>
        </w:rPr>
        <w:t>Mayo Clinic</w:t>
      </w:r>
      <w:proofErr w:type="gramEnd"/>
      <w:r w:rsidR="0020340B">
        <w:rPr>
          <w:rFonts w:ascii="Book Antiqua" w:eastAsia="宋体" w:hAnsi="Book Antiqua" w:cs="宋体"/>
          <w:sz w:val="24"/>
          <w:szCs w:val="24"/>
        </w:rPr>
        <w:t xml:space="preserve">. </w:t>
      </w:r>
      <w:r w:rsidRPr="003D24F5">
        <w:rPr>
          <w:rFonts w:ascii="Book Antiqua" w:eastAsia="宋体" w:hAnsi="Book Antiqua" w:cs="宋体"/>
          <w:sz w:val="24"/>
          <w:szCs w:val="24"/>
        </w:rPr>
        <w:t>Rituximab in Progressive IgA Nephropathy</w:t>
      </w:r>
      <w:r w:rsidRPr="005E1109">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3D24F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hyperlink r:id="rId15" w:history="1">
        <w:r w:rsidR="0020340B" w:rsidRPr="007D060F">
          <w:rPr>
            <w:rStyle w:val="Hyperlink"/>
          </w:rPr>
          <w:t>https://www.clinicaltrials.gov/ct2/show/NCT00498368</w:t>
        </w:r>
      </w:hyperlink>
      <w:r w:rsidR="0020340B">
        <w:t xml:space="preserve"> </w:t>
      </w:r>
      <w:r w:rsidR="0020340B" w:rsidRPr="0020340B">
        <w:rPr>
          <w:rFonts w:ascii="Book Antiqua" w:eastAsia="宋体" w:hAnsi="Book Antiqua" w:cs="宋体"/>
          <w:sz w:val="24"/>
          <w:szCs w:val="24"/>
        </w:rPr>
        <w:t>NLM Identifier:</w:t>
      </w:r>
      <w:r w:rsidR="0020340B">
        <w:rPr>
          <w:rFonts w:ascii="Book Antiqua" w:eastAsia="宋体" w:hAnsi="Book Antiqua" w:cs="宋体"/>
          <w:sz w:val="24"/>
          <w:szCs w:val="24"/>
        </w:rPr>
        <w:t xml:space="preserve"> </w:t>
      </w:r>
      <w:r w:rsidR="0020340B" w:rsidRPr="0020340B">
        <w:rPr>
          <w:rFonts w:ascii="Book Antiqua" w:eastAsia="宋体" w:hAnsi="Book Antiqua" w:cs="宋体"/>
          <w:color w:val="auto"/>
          <w:sz w:val="24"/>
          <w:szCs w:val="24"/>
          <w:lang w:val="en-US"/>
        </w:rPr>
        <w:t>NCT00498368</w:t>
      </w:r>
    </w:p>
    <w:p w14:paraId="2261DE62" w14:textId="77777777" w:rsidR="00B85B47" w:rsidRPr="004556A7" w:rsidRDefault="00B85B47" w:rsidP="006E0093">
      <w:pPr>
        <w:spacing w:after="0" w:line="360" w:lineRule="auto"/>
        <w:jc w:val="both"/>
        <w:rPr>
          <w:rFonts w:ascii="Book Antiqua" w:eastAsia="宋体" w:hAnsi="Book Antiqua" w:cs="宋体"/>
          <w:color w:val="auto"/>
          <w:sz w:val="24"/>
          <w:szCs w:val="24"/>
        </w:rPr>
      </w:pPr>
      <w:r w:rsidRPr="004556A7">
        <w:rPr>
          <w:rFonts w:ascii="Book Antiqua" w:eastAsia="宋体" w:hAnsi="Book Antiqua" w:cs="宋体"/>
          <w:color w:val="auto"/>
          <w:sz w:val="24"/>
          <w:szCs w:val="24"/>
        </w:rPr>
        <w:t xml:space="preserve">142 </w:t>
      </w:r>
      <w:r w:rsidR="0020340B" w:rsidRPr="0020340B">
        <w:rPr>
          <w:rFonts w:ascii="Book Antiqua" w:eastAsia="宋体" w:hAnsi="Book Antiqua" w:cs="宋体"/>
          <w:b/>
          <w:color w:val="auto"/>
          <w:sz w:val="24"/>
          <w:szCs w:val="24"/>
        </w:rPr>
        <w:t>ChemoCentryx</w:t>
      </w:r>
      <w:r w:rsidR="0020340B">
        <w:rPr>
          <w:rFonts w:ascii="Book Antiqua" w:eastAsia="宋体" w:hAnsi="Book Antiqua" w:cs="宋体"/>
          <w:color w:val="auto"/>
          <w:sz w:val="24"/>
          <w:szCs w:val="24"/>
        </w:rPr>
        <w:t xml:space="preserve">. </w:t>
      </w:r>
      <w:r w:rsidRPr="004556A7">
        <w:rPr>
          <w:rFonts w:ascii="Book Antiqua" w:eastAsia="宋体" w:hAnsi="Book Antiqua" w:cs="宋体"/>
          <w:color w:val="auto"/>
          <w:sz w:val="24"/>
          <w:szCs w:val="24"/>
        </w:rPr>
        <w:t xml:space="preserve">Open-Label Study to Evaluate Safety and Efficacy of CCX168 in Subjects With Immunoglobulin A Nephropathy </w:t>
      </w:r>
      <w:proofErr w:type="gramStart"/>
      <w:r w:rsidRPr="004556A7">
        <w:rPr>
          <w:rFonts w:ascii="Book Antiqua" w:eastAsia="宋体" w:hAnsi="Book Antiqua" w:cs="宋体"/>
          <w:color w:val="auto"/>
          <w:sz w:val="24"/>
          <w:szCs w:val="24"/>
        </w:rPr>
        <w:t>on</w:t>
      </w:r>
      <w:proofErr w:type="gramEnd"/>
      <w:r w:rsidRPr="004556A7">
        <w:rPr>
          <w:rFonts w:ascii="Book Antiqua" w:eastAsia="宋体" w:hAnsi="Book Antiqua" w:cs="宋体"/>
          <w:color w:val="auto"/>
          <w:sz w:val="24"/>
          <w:szCs w:val="24"/>
        </w:rPr>
        <w:t xml:space="preserve"> Stable RAAS Blockade.</w:t>
      </w:r>
      <w:r w:rsidR="0020340B" w:rsidRPr="0020340B">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4556A7">
        <w:rPr>
          <w:rFonts w:ascii="Book Antiqua" w:eastAsia="宋体" w:hAnsi="Book Antiqua" w:cs="宋体"/>
          <w:color w:val="auto"/>
          <w:sz w:val="24"/>
          <w:szCs w:val="24"/>
        </w:rPr>
        <w:t xml:space="preserve"> Available from: URL:</w:t>
      </w:r>
      <w:r w:rsidRPr="004556A7">
        <w:rPr>
          <w:rFonts w:ascii="Book Antiqua" w:eastAsia="宋体" w:hAnsi="Book Antiqua" w:cs="宋体" w:hint="eastAsia"/>
          <w:color w:val="auto"/>
          <w:sz w:val="24"/>
          <w:szCs w:val="24"/>
        </w:rPr>
        <w:t xml:space="preserve"> </w:t>
      </w:r>
      <w:hyperlink r:id="rId16" w:history="1">
        <w:r w:rsidR="0020340B" w:rsidRPr="007D060F">
          <w:rPr>
            <w:rStyle w:val="Hyperlink"/>
          </w:rPr>
          <w:t>https://www.clinicaltrials.gov/ct2/show/NCT02384317</w:t>
        </w:r>
      </w:hyperlink>
      <w:r w:rsidR="0020340B">
        <w:t xml:space="preserve">  </w:t>
      </w:r>
      <w:r w:rsidR="0020340B" w:rsidRPr="0020340B">
        <w:rPr>
          <w:rFonts w:ascii="Book Antiqua" w:eastAsia="宋体" w:hAnsi="Book Antiqua" w:cs="宋体"/>
          <w:sz w:val="24"/>
          <w:szCs w:val="24"/>
        </w:rPr>
        <w:t>NLM Identifier:</w:t>
      </w:r>
      <w:r w:rsidR="0020340B">
        <w:rPr>
          <w:rFonts w:ascii="Book Antiqua" w:eastAsia="宋体" w:hAnsi="Book Antiqua" w:cs="宋体"/>
          <w:sz w:val="24"/>
          <w:szCs w:val="24"/>
        </w:rPr>
        <w:t xml:space="preserve"> </w:t>
      </w:r>
      <w:r w:rsidR="0020340B" w:rsidRPr="0020340B">
        <w:t>NCT02384317</w:t>
      </w:r>
    </w:p>
    <w:p w14:paraId="1F9D1644" w14:textId="77777777" w:rsidR="00B85B47"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143</w:t>
      </w:r>
      <w:r w:rsidR="0020340B" w:rsidRPr="0020340B">
        <w:t xml:space="preserve"> </w:t>
      </w:r>
      <w:r w:rsidR="0020340B" w:rsidRPr="0020340B">
        <w:rPr>
          <w:rFonts w:ascii="Book Antiqua" w:eastAsia="宋体" w:hAnsi="Book Antiqua" w:cs="宋体"/>
          <w:b/>
          <w:sz w:val="24"/>
          <w:szCs w:val="24"/>
        </w:rPr>
        <w:t>Anthera Pharmaceuticals</w:t>
      </w:r>
      <w:r w:rsidR="0020340B">
        <w:rPr>
          <w:rFonts w:ascii="Book Antiqua" w:eastAsia="宋体" w:hAnsi="Book Antiqua" w:cs="宋体"/>
          <w:sz w:val="24"/>
          <w:szCs w:val="24"/>
        </w:rPr>
        <w:t>.</w:t>
      </w:r>
      <w:r w:rsidRPr="003D24F5">
        <w:t xml:space="preserve"> </w:t>
      </w:r>
      <w:r w:rsidRPr="003D24F5">
        <w:rPr>
          <w:rFonts w:ascii="Book Antiqua" w:eastAsia="宋体" w:hAnsi="Book Antiqua" w:cs="宋体"/>
          <w:sz w:val="24"/>
          <w:szCs w:val="24"/>
        </w:rPr>
        <w:t xml:space="preserve">BRIGHT-SC: Blisibimod </w:t>
      </w:r>
      <w:proofErr w:type="gramStart"/>
      <w:r w:rsidRPr="003D24F5">
        <w:rPr>
          <w:rFonts w:ascii="Book Antiqua" w:eastAsia="宋体" w:hAnsi="Book Antiqua" w:cs="宋体"/>
          <w:sz w:val="24"/>
          <w:szCs w:val="24"/>
        </w:rPr>
        <w:t>Response</w:t>
      </w:r>
      <w:proofErr w:type="gramEnd"/>
      <w:r w:rsidRPr="003D24F5">
        <w:rPr>
          <w:rFonts w:ascii="Book Antiqua" w:eastAsia="宋体" w:hAnsi="Book Antiqua" w:cs="宋体"/>
          <w:sz w:val="24"/>
          <w:szCs w:val="24"/>
        </w:rPr>
        <w:t xml:space="preserve"> in IgA Nephropathy Following At-Home Treatment by Subcutaneous Administration</w:t>
      </w:r>
      <w:r>
        <w:rPr>
          <w:rFonts w:ascii="Book Antiqua" w:eastAsia="宋体" w:hAnsi="Book Antiqua" w:cs="宋体" w:hint="eastAsia"/>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3D24F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hyperlink r:id="rId17" w:history="1">
        <w:r w:rsidR="0020340B" w:rsidRPr="007D060F">
          <w:rPr>
            <w:rStyle w:val="Hyperlink"/>
            <w:rFonts w:ascii="Book Antiqua" w:eastAsia="宋体" w:hAnsi="Book Antiqua" w:cs="宋体"/>
            <w:sz w:val="24"/>
            <w:szCs w:val="24"/>
          </w:rPr>
          <w:t>https://www.clinicaltrials.gov/ct2/show/NCT02062684</w:t>
        </w:r>
      </w:hyperlink>
      <w:r w:rsidR="0020340B">
        <w:rPr>
          <w:rFonts w:ascii="Book Antiqua" w:eastAsia="宋体" w:hAnsi="Book Antiqua" w:cs="宋体"/>
          <w:sz w:val="24"/>
          <w:szCs w:val="24"/>
        </w:rPr>
        <w:t xml:space="preserve"> </w:t>
      </w:r>
      <w:r w:rsidR="0020340B" w:rsidRPr="0020340B">
        <w:rPr>
          <w:rFonts w:ascii="Book Antiqua" w:eastAsia="宋体" w:hAnsi="Book Antiqua" w:cs="宋体"/>
          <w:sz w:val="24"/>
          <w:szCs w:val="24"/>
        </w:rPr>
        <w:t>NLM Identifier:</w:t>
      </w:r>
      <w:r w:rsidR="0020340B">
        <w:rPr>
          <w:rFonts w:ascii="Book Antiqua" w:eastAsia="宋体" w:hAnsi="Book Antiqua" w:cs="宋体"/>
          <w:sz w:val="24"/>
          <w:szCs w:val="24"/>
        </w:rPr>
        <w:t xml:space="preserve"> </w:t>
      </w:r>
      <w:r w:rsidR="0020340B" w:rsidRPr="0020340B">
        <w:rPr>
          <w:rFonts w:ascii="Book Antiqua" w:eastAsia="宋体" w:hAnsi="Book Antiqua" w:cs="宋体"/>
          <w:sz w:val="24"/>
          <w:szCs w:val="24"/>
        </w:rPr>
        <w:t>NCT02062684</w:t>
      </w:r>
    </w:p>
    <w:p w14:paraId="686BFF2D" w14:textId="6CB28185" w:rsidR="00B85B47" w:rsidRDefault="00B85B47" w:rsidP="006E0093">
      <w:pPr>
        <w:spacing w:after="0" w:line="360" w:lineRule="auto"/>
        <w:jc w:val="both"/>
        <w:rPr>
          <w:rFonts w:ascii="Book Antiqua" w:eastAsia="宋体" w:hAnsi="Book Antiqua" w:cs="宋体"/>
          <w:sz w:val="24"/>
          <w:szCs w:val="24"/>
        </w:rPr>
      </w:pPr>
      <w:r w:rsidRPr="00F63F15">
        <w:rPr>
          <w:rFonts w:ascii="Book Antiqua" w:eastAsia="宋体" w:hAnsi="Book Antiqua" w:cs="宋体"/>
          <w:sz w:val="24"/>
          <w:szCs w:val="24"/>
        </w:rPr>
        <w:t xml:space="preserve">144 </w:t>
      </w:r>
      <w:bookmarkStart w:id="24" w:name="OLE_LINK601"/>
      <w:bookmarkStart w:id="25" w:name="OLE_LINK602"/>
      <w:r w:rsidR="00A22CFE" w:rsidRPr="00A22CFE">
        <w:rPr>
          <w:rFonts w:ascii="Book Antiqua" w:eastAsia="宋体" w:hAnsi="Book Antiqua" w:cs="宋体"/>
          <w:b/>
          <w:sz w:val="24"/>
          <w:szCs w:val="24"/>
        </w:rPr>
        <w:t>Pharmalink AB</w:t>
      </w:r>
      <w:r w:rsidR="00A22CFE">
        <w:rPr>
          <w:rFonts w:ascii="Book Antiqua" w:eastAsia="宋体" w:hAnsi="Book Antiqua" w:cs="宋体"/>
          <w:sz w:val="24"/>
          <w:szCs w:val="24"/>
        </w:rPr>
        <w:t xml:space="preserve">. </w:t>
      </w:r>
      <w:r w:rsidRPr="00F63F15">
        <w:rPr>
          <w:rFonts w:ascii="Book Antiqua" w:eastAsia="宋体" w:hAnsi="Book Antiqua" w:cs="宋体"/>
          <w:sz w:val="24"/>
          <w:szCs w:val="24"/>
        </w:rPr>
        <w:t xml:space="preserve">Primary IgA nephropathy patients </w:t>
      </w:r>
      <w:proofErr w:type="gramStart"/>
      <w:r w:rsidRPr="00F63F15">
        <w:rPr>
          <w:rFonts w:ascii="Book Antiqua" w:eastAsia="宋体" w:hAnsi="Book Antiqua" w:cs="宋体"/>
          <w:sz w:val="24"/>
          <w:szCs w:val="24"/>
        </w:rPr>
        <w:t>at</w:t>
      </w:r>
      <w:proofErr w:type="gramEnd"/>
      <w:r w:rsidRPr="00F63F15">
        <w:rPr>
          <w:rFonts w:ascii="Book Antiqua" w:eastAsia="宋体" w:hAnsi="Book Antiqua" w:cs="宋体"/>
          <w:sz w:val="24"/>
          <w:szCs w:val="24"/>
        </w:rPr>
        <w:t xml:space="preserve"> risk of developing end stage renal disease</w:t>
      </w:r>
      <w:r w:rsidRPr="00F63F15">
        <w:rPr>
          <w:rFonts w:ascii="Book Antiqua" w:eastAsia="宋体" w:hAnsi="Book Antiqua" w:cs="宋体" w:hint="eastAsia"/>
          <w:sz w:val="24"/>
          <w:szCs w:val="24"/>
        </w:rPr>
        <w:t xml:space="preserve">. </w:t>
      </w:r>
      <w:bookmarkEnd w:id="24"/>
      <w:bookmarkEnd w:id="25"/>
      <w:r w:rsidR="0020340B" w:rsidRPr="00312FFD">
        <w:rPr>
          <w:rFonts w:ascii="Book Antiqua" w:eastAsia="宋体" w:hAnsi="Book Antiqua" w:cs="宋体"/>
          <w:sz w:val="24"/>
          <w:szCs w:val="24"/>
        </w:rPr>
        <w:t xml:space="preserve">In: </w:t>
      </w:r>
      <w:r w:rsidR="00A22CFE" w:rsidRPr="00A22CFE">
        <w:rPr>
          <w:rFonts w:ascii="Book Antiqua" w:eastAsia="宋体" w:hAnsi="Book Antiqua" w:cs="宋体"/>
          <w:sz w:val="24"/>
          <w:szCs w:val="24"/>
        </w:rPr>
        <w:t xml:space="preserve">European Union Clinical Trials Register </w:t>
      </w:r>
      <w:r w:rsidR="0020340B" w:rsidRPr="00312FFD">
        <w:rPr>
          <w:rFonts w:ascii="Book Antiqua" w:eastAsia="宋体" w:hAnsi="Book Antiqua" w:cs="宋体"/>
          <w:sz w:val="24"/>
          <w:szCs w:val="24"/>
        </w:rPr>
        <w:t xml:space="preserve">[Internet]. </w:t>
      </w:r>
      <w:r w:rsidRPr="00F63F15">
        <w:rPr>
          <w:rFonts w:ascii="Book Antiqua" w:eastAsia="宋体" w:hAnsi="Book Antiqua" w:cs="宋体"/>
          <w:sz w:val="24"/>
          <w:szCs w:val="24"/>
        </w:rPr>
        <w:t>Available from: URL:</w:t>
      </w:r>
      <w:r w:rsidRPr="00F63F15">
        <w:rPr>
          <w:rFonts w:ascii="Book Antiqua" w:eastAsia="宋体" w:hAnsi="Book Antiqua" w:cs="宋体" w:hint="eastAsia"/>
          <w:sz w:val="24"/>
          <w:szCs w:val="24"/>
        </w:rPr>
        <w:t xml:space="preserve"> </w:t>
      </w:r>
      <w:hyperlink r:id="rId18" w:history="1">
        <w:r w:rsidRPr="00F63F15">
          <w:rPr>
            <w:rStyle w:val="Hyperlink"/>
            <w:rFonts w:ascii="Book Antiqua" w:eastAsia="宋体" w:hAnsi="Book Antiqua" w:cs="宋体"/>
            <w:color w:val="auto"/>
            <w:sz w:val="24"/>
            <w:szCs w:val="24"/>
            <w:u w:val="none"/>
          </w:rPr>
          <w:t>https://www.clinicaltrialsregister.eu/ctr-search/search?query=2012-001923-11</w:t>
        </w:r>
      </w:hyperlink>
      <w:r w:rsidR="00A22CFE">
        <w:rPr>
          <w:rStyle w:val="Hyperlink"/>
          <w:rFonts w:ascii="Book Antiqua" w:eastAsia="宋体" w:hAnsi="Book Antiqua" w:cs="宋体"/>
          <w:color w:val="auto"/>
          <w:sz w:val="24"/>
          <w:szCs w:val="24"/>
          <w:u w:val="none"/>
        </w:rPr>
        <w:t xml:space="preserve"> </w:t>
      </w:r>
      <w:r w:rsidR="00A22CFE" w:rsidRPr="00A22CFE">
        <w:rPr>
          <w:rStyle w:val="Hyperlink"/>
          <w:rFonts w:ascii="Book Antiqua" w:eastAsia="宋体" w:hAnsi="Book Antiqua" w:cs="宋体"/>
          <w:color w:val="auto"/>
          <w:sz w:val="24"/>
          <w:szCs w:val="24"/>
          <w:u w:val="none"/>
        </w:rPr>
        <w:t>EudraCT Number: 2012-001923-11</w:t>
      </w:r>
    </w:p>
    <w:p w14:paraId="12293E56" w14:textId="51011150" w:rsidR="00B85B47" w:rsidRPr="004556A7" w:rsidRDefault="00B85B47" w:rsidP="006E0093">
      <w:pPr>
        <w:spacing w:after="0" w:line="360" w:lineRule="auto"/>
        <w:jc w:val="both"/>
        <w:rPr>
          <w:rFonts w:ascii="Book Antiqua" w:eastAsia="宋体" w:hAnsi="Book Antiqua" w:cs="宋体"/>
          <w:sz w:val="24"/>
          <w:szCs w:val="24"/>
          <w:lang w:val="en-US"/>
        </w:rPr>
      </w:pPr>
      <w:r w:rsidRPr="005E1109">
        <w:rPr>
          <w:rFonts w:ascii="Book Antiqua" w:eastAsia="宋体" w:hAnsi="Book Antiqua" w:cs="宋体"/>
          <w:sz w:val="24"/>
          <w:szCs w:val="24"/>
        </w:rPr>
        <w:lastRenderedPageBreak/>
        <w:t>145</w:t>
      </w:r>
      <w:r w:rsidRPr="004556A7">
        <w:t xml:space="preserve"> </w:t>
      </w:r>
      <w:r w:rsidR="00A22CFE" w:rsidRPr="00A22CFE">
        <w:rPr>
          <w:b/>
        </w:rPr>
        <w:t>The Rogosin Institute</w:t>
      </w:r>
      <w:r w:rsidR="00A22CFE">
        <w:t xml:space="preserve">. </w:t>
      </w:r>
      <w:proofErr w:type="gramStart"/>
      <w:r w:rsidRPr="004556A7">
        <w:rPr>
          <w:rFonts w:ascii="Book Antiqua" w:eastAsia="宋体" w:hAnsi="Book Antiqua" w:cs="宋体"/>
          <w:sz w:val="24"/>
          <w:szCs w:val="24"/>
        </w:rPr>
        <w:t>Pilot</w:t>
      </w:r>
      <w:proofErr w:type="gramEnd"/>
      <w:r w:rsidRPr="004556A7">
        <w:rPr>
          <w:rFonts w:ascii="Book Antiqua" w:eastAsia="宋体" w:hAnsi="Book Antiqua" w:cs="宋体"/>
          <w:sz w:val="24"/>
          <w:szCs w:val="24"/>
        </w:rPr>
        <w:t xml:space="preserve"> Study of Velcade</w:t>
      </w:r>
      <w:r w:rsidRPr="004556A7">
        <w:rPr>
          <w:rFonts w:ascii="Book Antiqua" w:eastAsia="宋体" w:hAnsi="Book Antiqua" w:cs="宋体"/>
          <w:sz w:val="24"/>
          <w:szCs w:val="24"/>
          <w:vertAlign w:val="superscript"/>
        </w:rPr>
        <w:t xml:space="preserve">® </w:t>
      </w:r>
      <w:r w:rsidRPr="004556A7">
        <w:rPr>
          <w:rFonts w:ascii="Book Antiqua" w:eastAsia="宋体" w:hAnsi="Book Antiqua" w:cs="宋体"/>
          <w:sz w:val="24"/>
          <w:szCs w:val="24"/>
        </w:rPr>
        <w:t>in IgA Nephropathy</w:t>
      </w:r>
      <w:r>
        <w:rPr>
          <w:rFonts w:ascii="Book Antiqua" w:eastAsia="宋体" w:hAnsi="Book Antiqua" w:cs="宋体" w:hint="eastAsia"/>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3D24F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hyperlink r:id="rId19" w:history="1">
        <w:r w:rsidR="00A22CFE" w:rsidRPr="007D060F">
          <w:rPr>
            <w:rStyle w:val="Hyperlink"/>
            <w:rFonts w:ascii="Book Antiqua" w:eastAsia="宋体" w:hAnsi="Book Antiqua" w:cs="宋体"/>
            <w:sz w:val="24"/>
            <w:szCs w:val="24"/>
          </w:rPr>
          <w:t>https://www.clinicaltrials.gov/ct2/show/NCT01103778</w:t>
        </w:r>
      </w:hyperlink>
      <w:r w:rsidR="00A22CFE">
        <w:rPr>
          <w:rFonts w:ascii="Book Antiqua" w:eastAsia="宋体" w:hAnsi="Book Antiqua" w:cs="宋体"/>
          <w:sz w:val="24"/>
          <w:szCs w:val="24"/>
        </w:rPr>
        <w:t xml:space="preserve"> </w:t>
      </w:r>
      <w:r w:rsidR="00A22CFE" w:rsidRPr="0020340B">
        <w:rPr>
          <w:rFonts w:ascii="Book Antiqua" w:eastAsia="宋体" w:hAnsi="Book Antiqua" w:cs="宋体"/>
          <w:sz w:val="24"/>
          <w:szCs w:val="24"/>
        </w:rPr>
        <w:t>NLM Identifier:</w:t>
      </w:r>
      <w:r w:rsidR="00A22CFE">
        <w:rPr>
          <w:rFonts w:ascii="Book Antiqua" w:eastAsia="宋体" w:hAnsi="Book Antiqua" w:cs="宋体"/>
          <w:sz w:val="24"/>
          <w:szCs w:val="24"/>
        </w:rPr>
        <w:t xml:space="preserve"> </w:t>
      </w:r>
      <w:r w:rsidR="00A22CFE" w:rsidRPr="004556A7">
        <w:rPr>
          <w:rFonts w:ascii="Book Antiqua" w:eastAsia="宋体" w:hAnsi="Book Antiqua" w:cs="宋体"/>
          <w:sz w:val="24"/>
          <w:szCs w:val="24"/>
        </w:rPr>
        <w:t>NCT01103778</w:t>
      </w:r>
    </w:p>
    <w:p w14:paraId="53492CAD" w14:textId="69C36DE3" w:rsidR="00296CCF" w:rsidRDefault="00B85B47" w:rsidP="006E0093">
      <w:pPr>
        <w:spacing w:after="0" w:line="360" w:lineRule="auto"/>
        <w:jc w:val="both"/>
        <w:rPr>
          <w:rFonts w:ascii="Book Antiqua" w:eastAsia="宋体" w:hAnsi="Book Antiqua" w:cs="宋体"/>
          <w:sz w:val="24"/>
          <w:szCs w:val="24"/>
          <w:lang w:eastAsia="zh-CN"/>
        </w:rPr>
      </w:pPr>
      <w:r w:rsidRPr="00296CCF">
        <w:rPr>
          <w:rFonts w:ascii="Book Antiqua" w:eastAsia="宋体" w:hAnsi="Book Antiqua" w:cs="宋体"/>
          <w:sz w:val="24"/>
          <w:szCs w:val="24"/>
        </w:rPr>
        <w:t xml:space="preserve">146 </w:t>
      </w:r>
      <w:r w:rsidR="00A22CFE" w:rsidRPr="00A22CFE">
        <w:rPr>
          <w:rFonts w:ascii="Book Antiqua" w:eastAsia="宋体" w:hAnsi="Book Antiqua" w:cs="宋体"/>
          <w:b/>
          <w:sz w:val="24"/>
          <w:szCs w:val="24"/>
        </w:rPr>
        <w:t>Rigel Pharmaceuticals</w:t>
      </w:r>
      <w:r w:rsidR="00A22CFE">
        <w:rPr>
          <w:rFonts w:ascii="Book Antiqua" w:eastAsia="宋体" w:hAnsi="Book Antiqua" w:cs="宋体"/>
          <w:sz w:val="24"/>
          <w:szCs w:val="24"/>
        </w:rPr>
        <w:t xml:space="preserve">. </w:t>
      </w:r>
      <w:proofErr w:type="gramStart"/>
      <w:r w:rsidR="00296CCF" w:rsidRPr="00296CCF">
        <w:rPr>
          <w:rFonts w:ascii="Book Antiqua" w:eastAsia="宋体" w:hAnsi="Book Antiqua" w:cs="宋体"/>
          <w:sz w:val="24"/>
          <w:szCs w:val="24"/>
        </w:rPr>
        <w:t>Safety and Efficacy Study of Fostamatinib to Treat Immunoglobin A (IgA) Nephropathy</w:t>
      </w:r>
      <w:proofErr w:type="gramEnd"/>
      <w:r w:rsidR="00296CCF">
        <w:rPr>
          <w:rFonts w:ascii="Book Antiqua" w:eastAsia="宋体" w:hAnsi="Book Antiqua" w:cs="宋体" w:hint="eastAsia"/>
          <w:sz w:val="24"/>
          <w:szCs w:val="24"/>
          <w:lang w:eastAsia="zh-CN"/>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00296CCF" w:rsidRPr="003D24F5">
        <w:rPr>
          <w:rFonts w:ascii="Book Antiqua" w:eastAsia="宋体" w:hAnsi="Book Antiqua" w:cs="宋体"/>
          <w:sz w:val="24"/>
          <w:szCs w:val="24"/>
        </w:rPr>
        <w:t>Available from: URL:</w:t>
      </w:r>
      <w:r w:rsidR="00296CCF">
        <w:rPr>
          <w:rFonts w:ascii="Book Antiqua" w:eastAsia="宋体" w:hAnsi="Book Antiqua" w:cs="宋体" w:hint="eastAsia"/>
          <w:sz w:val="24"/>
          <w:szCs w:val="24"/>
        </w:rPr>
        <w:t xml:space="preserve"> </w:t>
      </w:r>
      <w:hyperlink r:id="rId20" w:history="1">
        <w:r w:rsidR="00A22CFE" w:rsidRPr="007D060F">
          <w:rPr>
            <w:rStyle w:val="Hyperlink"/>
            <w:rFonts w:ascii="Book Antiqua" w:eastAsia="宋体" w:hAnsi="Book Antiqua" w:cs="宋体"/>
            <w:sz w:val="24"/>
            <w:szCs w:val="24"/>
            <w:lang w:eastAsia="zh-CN"/>
          </w:rPr>
          <w:t>https://www.clinicaltrials.gov/ct2/show/NCT02112838</w:t>
        </w:r>
      </w:hyperlink>
      <w:r w:rsidR="00A22CFE">
        <w:rPr>
          <w:rFonts w:ascii="Book Antiqua" w:eastAsia="宋体" w:hAnsi="Book Antiqua" w:cs="宋体"/>
          <w:sz w:val="24"/>
          <w:szCs w:val="24"/>
          <w:lang w:eastAsia="zh-CN"/>
        </w:rPr>
        <w:t xml:space="preserve">  </w:t>
      </w:r>
      <w:r w:rsidR="00A22CFE" w:rsidRPr="0020340B">
        <w:rPr>
          <w:rFonts w:ascii="Book Antiqua" w:eastAsia="宋体" w:hAnsi="Book Antiqua" w:cs="宋体"/>
          <w:sz w:val="24"/>
          <w:szCs w:val="24"/>
        </w:rPr>
        <w:t>NLM Identifier:</w:t>
      </w:r>
      <w:r w:rsidR="00A22CFE">
        <w:rPr>
          <w:rFonts w:ascii="Book Antiqua" w:eastAsia="宋体" w:hAnsi="Book Antiqua" w:cs="宋体"/>
          <w:sz w:val="24"/>
          <w:szCs w:val="24"/>
        </w:rPr>
        <w:t xml:space="preserve"> </w:t>
      </w:r>
      <w:r w:rsidR="00A22CFE" w:rsidRPr="00296CCF">
        <w:rPr>
          <w:rFonts w:ascii="Book Antiqua" w:eastAsia="宋体" w:hAnsi="Book Antiqua" w:cs="宋体"/>
          <w:sz w:val="24"/>
          <w:szCs w:val="24"/>
          <w:lang w:eastAsia="zh-CN"/>
        </w:rPr>
        <w:t>NCT02112838</w:t>
      </w:r>
      <w:r w:rsidR="00A22CFE">
        <w:rPr>
          <w:rFonts w:ascii="Book Antiqua" w:eastAsia="宋体" w:hAnsi="Book Antiqua" w:cs="宋体"/>
          <w:sz w:val="24"/>
          <w:szCs w:val="24"/>
          <w:lang w:eastAsia="zh-CN"/>
        </w:rPr>
        <w:t xml:space="preserve"> </w:t>
      </w:r>
      <w:r w:rsidR="00A22CFE">
        <w:rPr>
          <w:rFonts w:ascii="Book Antiqua" w:eastAsia="宋体" w:hAnsi="Book Antiqua" w:cs="宋体"/>
          <w:sz w:val="24"/>
          <w:szCs w:val="24"/>
          <w:lang w:eastAsia="zh-CN"/>
        </w:rPr>
        <w:t xml:space="preserve"> </w:t>
      </w:r>
      <w:r w:rsidR="00A22CFE">
        <w:rPr>
          <w:rFonts w:ascii="Book Antiqua" w:eastAsia="宋体" w:hAnsi="Book Antiqua" w:cs="宋体"/>
          <w:sz w:val="24"/>
          <w:szCs w:val="24"/>
          <w:lang w:eastAsia="zh-CN"/>
        </w:rPr>
        <w:t xml:space="preserve"> </w:t>
      </w:r>
    </w:p>
    <w:p w14:paraId="3943D4F8" w14:textId="69B6CD4A" w:rsidR="00B85B47" w:rsidRDefault="00B85B47" w:rsidP="006E0093">
      <w:pPr>
        <w:spacing w:after="0" w:line="360" w:lineRule="auto"/>
        <w:jc w:val="both"/>
        <w:rPr>
          <w:rFonts w:ascii="Book Antiqua" w:eastAsia="宋体" w:hAnsi="Book Antiqua" w:cs="宋体"/>
          <w:sz w:val="24"/>
          <w:szCs w:val="24"/>
        </w:rPr>
      </w:pPr>
      <w:r w:rsidRPr="005E1109">
        <w:rPr>
          <w:rFonts w:ascii="Book Antiqua" w:eastAsia="宋体" w:hAnsi="Book Antiqua" w:cs="宋体"/>
          <w:sz w:val="24"/>
          <w:szCs w:val="24"/>
        </w:rPr>
        <w:t>147</w:t>
      </w:r>
      <w:r>
        <w:rPr>
          <w:rFonts w:ascii="Book Antiqua" w:eastAsia="宋体" w:hAnsi="Book Antiqua" w:cs="宋体" w:hint="eastAsia"/>
          <w:sz w:val="24"/>
          <w:szCs w:val="24"/>
        </w:rPr>
        <w:t xml:space="preserve"> </w:t>
      </w:r>
      <w:r w:rsidR="00A22CFE" w:rsidRPr="00A22CFE">
        <w:rPr>
          <w:rFonts w:ascii="Book Antiqua" w:eastAsia="宋体" w:hAnsi="Book Antiqua" w:cs="宋体"/>
          <w:b/>
          <w:sz w:val="24"/>
          <w:szCs w:val="24"/>
        </w:rPr>
        <w:t>Chen Xiangmei</w:t>
      </w:r>
      <w:r w:rsidR="00A22CFE">
        <w:rPr>
          <w:rFonts w:ascii="Book Antiqua" w:eastAsia="宋体" w:hAnsi="Book Antiqua" w:cs="宋体"/>
          <w:sz w:val="24"/>
          <w:szCs w:val="24"/>
        </w:rPr>
        <w:t>.</w:t>
      </w:r>
      <w:r w:rsidRPr="005E1109">
        <w:rPr>
          <w:rFonts w:ascii="Book Antiqua" w:eastAsia="宋体" w:hAnsi="Book Antiqua" w:cs="宋体"/>
          <w:sz w:val="24"/>
          <w:szCs w:val="24"/>
        </w:rPr>
        <w:t xml:space="preserve"> </w:t>
      </w:r>
      <w:r w:rsidRPr="004556A7">
        <w:rPr>
          <w:rFonts w:ascii="Book Antiqua" w:eastAsia="宋体" w:hAnsi="Book Antiqua" w:cs="宋体"/>
          <w:sz w:val="24"/>
          <w:szCs w:val="24"/>
        </w:rPr>
        <w:t>Efficacy and Safety of Abelmoschus Manihot for IgA Nephropathy</w:t>
      </w:r>
      <w:r w:rsidRPr="005E1109">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3D24F5">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hyperlink r:id="rId21" w:history="1">
        <w:r w:rsidRPr="004556A7">
          <w:rPr>
            <w:rStyle w:val="Hyperlink"/>
            <w:rFonts w:ascii="Book Antiqua" w:eastAsia="宋体" w:hAnsi="Book Antiqua" w:cs="宋体"/>
            <w:color w:val="auto"/>
            <w:sz w:val="24"/>
            <w:szCs w:val="24"/>
            <w:u w:val="none"/>
          </w:rPr>
          <w:t>https://www.clinicaltrials.gov/ct2/show/NCT02231125</w:t>
        </w:r>
      </w:hyperlink>
      <w:r w:rsidR="00A22CFE">
        <w:rPr>
          <w:rStyle w:val="Hyperlink"/>
          <w:rFonts w:ascii="Book Antiqua" w:eastAsia="宋体" w:hAnsi="Book Antiqua" w:cs="宋体"/>
          <w:color w:val="auto"/>
          <w:sz w:val="24"/>
          <w:szCs w:val="24"/>
          <w:u w:val="none"/>
        </w:rPr>
        <w:t xml:space="preserve"> </w:t>
      </w:r>
      <w:r w:rsidR="00A22CFE" w:rsidRPr="0020340B">
        <w:rPr>
          <w:rFonts w:ascii="Book Antiqua" w:eastAsia="宋体" w:hAnsi="Book Antiqua" w:cs="宋体"/>
          <w:sz w:val="24"/>
          <w:szCs w:val="24"/>
        </w:rPr>
        <w:t>NLM Identifier:</w:t>
      </w:r>
      <w:r w:rsidR="00A22CFE">
        <w:rPr>
          <w:rFonts w:ascii="Book Antiqua" w:eastAsia="宋体" w:hAnsi="Book Antiqua" w:cs="宋体"/>
          <w:sz w:val="24"/>
          <w:szCs w:val="24"/>
        </w:rPr>
        <w:t xml:space="preserve"> </w:t>
      </w:r>
      <w:r w:rsidR="00A22CFE" w:rsidRPr="00A22CFE">
        <w:rPr>
          <w:rStyle w:val="Hyperlink"/>
          <w:rFonts w:ascii="Book Antiqua" w:eastAsia="宋体" w:hAnsi="Book Antiqua" w:cs="宋体"/>
          <w:color w:val="auto"/>
          <w:sz w:val="24"/>
          <w:szCs w:val="24"/>
          <w:u w:val="none"/>
        </w:rPr>
        <w:t>NCT02231125</w:t>
      </w:r>
    </w:p>
    <w:p w14:paraId="7A4E0C0D" w14:textId="2FE32ADB" w:rsidR="00B85B47" w:rsidRPr="00B85B47" w:rsidRDefault="00B85B47" w:rsidP="006E0093">
      <w:pPr>
        <w:spacing w:after="0" w:line="360" w:lineRule="auto"/>
        <w:jc w:val="both"/>
        <w:rPr>
          <w:rFonts w:ascii="Book Antiqua" w:eastAsia="宋体" w:hAnsi="Book Antiqua" w:cs="宋体"/>
          <w:sz w:val="24"/>
          <w:szCs w:val="24"/>
          <w:lang w:eastAsia="zh-CN"/>
        </w:rPr>
      </w:pPr>
      <w:r w:rsidRPr="005E1109">
        <w:rPr>
          <w:rFonts w:ascii="Book Antiqua" w:eastAsia="宋体" w:hAnsi="Book Antiqua" w:cs="宋体"/>
          <w:sz w:val="24"/>
          <w:szCs w:val="24"/>
        </w:rPr>
        <w:t>148</w:t>
      </w:r>
      <w:r w:rsidRPr="004556A7">
        <w:t xml:space="preserve"> </w:t>
      </w:r>
      <w:bookmarkStart w:id="26" w:name="_GoBack"/>
      <w:r w:rsidR="00A22CFE" w:rsidRPr="00A22CFE">
        <w:rPr>
          <w:b/>
        </w:rPr>
        <w:t>Second Xiangya Hospital of Central South University</w:t>
      </w:r>
      <w:bookmarkEnd w:id="26"/>
      <w:r w:rsidR="00A22CFE">
        <w:t xml:space="preserve">. </w:t>
      </w:r>
      <w:r w:rsidRPr="004556A7">
        <w:rPr>
          <w:rFonts w:ascii="Book Antiqua" w:eastAsia="宋体" w:hAnsi="Book Antiqua" w:cs="宋体"/>
          <w:sz w:val="24"/>
          <w:szCs w:val="24"/>
        </w:rPr>
        <w:t>Treatment of IgAN With Multi-glycoside of</w:t>
      </w:r>
      <w:r>
        <w:rPr>
          <w:rFonts w:ascii="Book Antiqua" w:eastAsia="宋体" w:hAnsi="Book Antiqua" w:cs="宋体"/>
          <w:sz w:val="24"/>
          <w:szCs w:val="24"/>
        </w:rPr>
        <w:t xml:space="preserve"> Tripterygium Wilfordii HOOK.</w:t>
      </w:r>
      <w:r w:rsidRPr="004556A7">
        <w:rPr>
          <w:rFonts w:ascii="Book Antiqua" w:eastAsia="宋体" w:hAnsi="Book Antiqua" w:cs="宋体"/>
          <w:sz w:val="24"/>
          <w:szCs w:val="24"/>
        </w:rPr>
        <w:t xml:space="preserve"> </w:t>
      </w:r>
      <w:r w:rsidR="0020340B" w:rsidRPr="00312FFD">
        <w:rPr>
          <w:rFonts w:ascii="Book Antiqua" w:eastAsia="宋体" w:hAnsi="Book Antiqua" w:cs="宋体"/>
          <w:sz w:val="24"/>
          <w:szCs w:val="24"/>
        </w:rPr>
        <w:t xml:space="preserve">In: ClinicalTrials.gov [Internet]. </w:t>
      </w:r>
      <w:proofErr w:type="gramStart"/>
      <w:r w:rsidR="0020340B" w:rsidRPr="00312FFD">
        <w:rPr>
          <w:rFonts w:ascii="Book Antiqua" w:eastAsia="宋体" w:hAnsi="Book Antiqua" w:cs="宋体"/>
          <w:sz w:val="24"/>
          <w:szCs w:val="24"/>
        </w:rPr>
        <w:t>Bethesda (MD): National Library of Medicine (US)</w:t>
      </w:r>
      <w:proofErr w:type="gramEnd"/>
      <w:r w:rsidR="0020340B" w:rsidRPr="00312FFD">
        <w:rPr>
          <w:rFonts w:ascii="Book Antiqua" w:eastAsia="宋体" w:hAnsi="Book Antiqua" w:cs="宋体"/>
          <w:sz w:val="24"/>
          <w:szCs w:val="24"/>
        </w:rPr>
        <w:t>.</w:t>
      </w:r>
      <w:r w:rsidR="0020340B" w:rsidRPr="004556A7">
        <w:rPr>
          <w:rFonts w:ascii="Book Antiqua" w:eastAsia="宋体" w:hAnsi="Book Antiqua" w:cs="宋体" w:hint="eastAsia"/>
          <w:sz w:val="24"/>
          <w:szCs w:val="24"/>
        </w:rPr>
        <w:t xml:space="preserve"> </w:t>
      </w:r>
      <w:r w:rsidRPr="003D24F5">
        <w:rPr>
          <w:rFonts w:ascii="Book Antiqua" w:eastAsia="宋体" w:hAnsi="Book Antiqua" w:cs="宋体"/>
          <w:sz w:val="24"/>
          <w:szCs w:val="24"/>
        </w:rPr>
        <w:t>Available from: URL:</w:t>
      </w:r>
      <w:r>
        <w:rPr>
          <w:rFonts w:ascii="Book Antiqua" w:eastAsia="宋体" w:hAnsi="Book Antiqua" w:cs="宋体"/>
          <w:sz w:val="24"/>
          <w:szCs w:val="24"/>
        </w:rPr>
        <w:t xml:space="preserve"> </w:t>
      </w:r>
      <w:r w:rsidR="00A22CFE" w:rsidRPr="00A22CFE">
        <w:rPr>
          <w:rFonts w:ascii="Book Antiqua" w:eastAsia="宋体" w:hAnsi="Book Antiqua" w:cs="宋体"/>
          <w:sz w:val="24"/>
          <w:szCs w:val="24"/>
        </w:rPr>
        <w:t>https://www.clinicaltrials.gov/ct2/show/NCT02187900</w:t>
      </w:r>
      <w:r w:rsidR="00A22CFE">
        <w:rPr>
          <w:rFonts w:ascii="Book Antiqua" w:eastAsia="宋体" w:hAnsi="Book Antiqua" w:cs="宋体"/>
          <w:sz w:val="24"/>
          <w:szCs w:val="24"/>
        </w:rPr>
        <w:t xml:space="preserve"> </w:t>
      </w:r>
      <w:r w:rsidR="00A22CFE" w:rsidRPr="0020340B">
        <w:rPr>
          <w:rFonts w:ascii="Book Antiqua" w:eastAsia="宋体" w:hAnsi="Book Antiqua" w:cs="宋体"/>
          <w:sz w:val="24"/>
          <w:szCs w:val="24"/>
        </w:rPr>
        <w:t>NLM Identifier:</w:t>
      </w:r>
      <w:r w:rsidR="00A22CFE">
        <w:rPr>
          <w:rFonts w:ascii="Book Antiqua" w:eastAsia="宋体" w:hAnsi="Book Antiqua" w:cs="宋体"/>
          <w:sz w:val="24"/>
          <w:szCs w:val="24"/>
        </w:rPr>
        <w:t xml:space="preserve"> </w:t>
      </w:r>
      <w:r w:rsidR="00A22CFE" w:rsidRPr="004556A7">
        <w:rPr>
          <w:rFonts w:ascii="Book Antiqua" w:eastAsia="宋体" w:hAnsi="Book Antiqua" w:cs="宋体"/>
          <w:sz w:val="24"/>
          <w:szCs w:val="24"/>
        </w:rPr>
        <w:t>NCT02187900</w:t>
      </w:r>
    </w:p>
    <w:p w14:paraId="1F314663" w14:textId="77777777" w:rsidR="008647D6" w:rsidRPr="00B85B47" w:rsidRDefault="008647D6" w:rsidP="006E0093">
      <w:pPr>
        <w:suppressAutoHyphens w:val="0"/>
        <w:spacing w:after="0"/>
        <w:jc w:val="both"/>
        <w:rPr>
          <w:rFonts w:ascii="Book Antiqua" w:eastAsiaTheme="minorEastAsia" w:hAnsi="Book Antiqua" w:cs="Arial"/>
          <w:color w:val="auto"/>
          <w:sz w:val="24"/>
          <w:szCs w:val="24"/>
          <w:lang w:eastAsia="zh-CN"/>
        </w:rPr>
      </w:pPr>
    </w:p>
    <w:p w14:paraId="4065FA96" w14:textId="77777777" w:rsidR="008647D6" w:rsidRPr="00B85B47" w:rsidRDefault="008647D6" w:rsidP="006E0093">
      <w:pPr>
        <w:pStyle w:val="ListParagraph"/>
        <w:spacing w:after="0" w:line="360" w:lineRule="auto"/>
        <w:ind w:left="0"/>
        <w:jc w:val="right"/>
        <w:rPr>
          <w:rFonts w:ascii="Book Antiqua" w:eastAsia="宋体" w:hAnsi="Book Antiqua"/>
          <w:b/>
          <w:bCs/>
          <w:color w:val="000000"/>
          <w:sz w:val="24"/>
          <w:szCs w:val="24"/>
          <w:lang w:eastAsia="zh-CN"/>
        </w:rPr>
      </w:pPr>
      <w:bookmarkStart w:id="27" w:name="OLE_LINK427"/>
      <w:bookmarkStart w:id="28" w:name="OLE_LINK435"/>
      <w:bookmarkStart w:id="29" w:name="OLE_LINK516"/>
      <w:bookmarkStart w:id="30" w:name="OLE_LINK45"/>
      <w:bookmarkStart w:id="31" w:name="OLE_LINK132"/>
      <w:bookmarkStart w:id="32" w:name="OLE_LINK529"/>
      <w:bookmarkStart w:id="33" w:name="OLE_LINK541"/>
      <w:bookmarkStart w:id="34" w:name="OLE_LINK560"/>
      <w:bookmarkStart w:id="35" w:name="OLE_LINK558"/>
      <w:bookmarkStart w:id="36" w:name="OLE_LINK561"/>
      <w:r w:rsidRPr="00B85B47">
        <w:rPr>
          <w:rStyle w:val="Strong"/>
          <w:rFonts w:ascii="Book Antiqua" w:hAnsi="Book Antiqua" w:cs="Arial"/>
          <w:bCs w:val="0"/>
          <w:noProof/>
          <w:color w:val="000000"/>
          <w:sz w:val="24"/>
          <w:szCs w:val="24"/>
        </w:rPr>
        <w:t>P-Reviewer</w:t>
      </w:r>
      <w:r w:rsidRPr="00B85B47">
        <w:rPr>
          <w:rStyle w:val="Strong"/>
          <w:rFonts w:ascii="Book Antiqua" w:eastAsia="宋体" w:hAnsi="Book Antiqua" w:cs="Arial"/>
          <w:bCs w:val="0"/>
          <w:noProof/>
          <w:color w:val="000000"/>
          <w:sz w:val="24"/>
          <w:szCs w:val="24"/>
          <w:lang w:eastAsia="zh-CN"/>
        </w:rPr>
        <w:t>:</w:t>
      </w:r>
      <w:r w:rsidRPr="00B85B47">
        <w:rPr>
          <w:rFonts w:ascii="Book Antiqua" w:hAnsi="Book Antiqua"/>
          <w:bCs/>
          <w:color w:val="000000"/>
          <w:sz w:val="24"/>
          <w:szCs w:val="24"/>
        </w:rPr>
        <w:t xml:space="preserve"> Mubarak M</w:t>
      </w:r>
      <w:r w:rsidRPr="00B85B47">
        <w:rPr>
          <w:rFonts w:ascii="Book Antiqua" w:eastAsiaTheme="minorEastAsia" w:hAnsi="Book Antiqua" w:hint="eastAsia"/>
          <w:bCs/>
          <w:color w:val="000000"/>
          <w:sz w:val="24"/>
          <w:szCs w:val="24"/>
          <w:lang w:eastAsia="zh-CN"/>
        </w:rPr>
        <w:t>,</w:t>
      </w:r>
      <w:r w:rsidRPr="00B85B47">
        <w:rPr>
          <w:rFonts w:ascii="Book Antiqua" w:hAnsi="Book Antiqua"/>
          <w:bCs/>
          <w:color w:val="000000"/>
          <w:sz w:val="24"/>
          <w:szCs w:val="24"/>
        </w:rPr>
        <w:t xml:space="preserve"> Revuelta</w:t>
      </w:r>
      <w:r w:rsidRPr="00B85B47">
        <w:rPr>
          <w:rFonts w:ascii="Book Antiqua" w:eastAsiaTheme="minorEastAsia" w:hAnsi="Book Antiqua" w:hint="eastAsia"/>
          <w:bCs/>
          <w:color w:val="000000"/>
          <w:sz w:val="24"/>
          <w:szCs w:val="24"/>
          <w:lang w:eastAsia="zh-CN"/>
        </w:rPr>
        <w:t xml:space="preserve"> KL, </w:t>
      </w:r>
      <w:r w:rsidRPr="00B85B47">
        <w:rPr>
          <w:rFonts w:ascii="Book Antiqua" w:eastAsiaTheme="minorEastAsia" w:hAnsi="Book Antiqua"/>
          <w:bCs/>
          <w:color w:val="000000"/>
          <w:sz w:val="24"/>
          <w:szCs w:val="24"/>
          <w:lang w:eastAsia="zh-CN"/>
        </w:rPr>
        <w:t>Yong D</w:t>
      </w:r>
      <w:r w:rsidRPr="00B85B47">
        <w:rPr>
          <w:rFonts w:ascii="Book Antiqua" w:hAnsi="Book Antiqua"/>
          <w:bCs/>
          <w:color w:val="000000"/>
          <w:sz w:val="24"/>
          <w:szCs w:val="24"/>
        </w:rPr>
        <w:t xml:space="preserve">  </w:t>
      </w:r>
      <w:r w:rsidRPr="00B85B47">
        <w:rPr>
          <w:rFonts w:ascii="Book Antiqua" w:hAnsi="Book Antiqua"/>
          <w:b/>
          <w:bCs/>
          <w:color w:val="000000"/>
          <w:sz w:val="24"/>
          <w:szCs w:val="24"/>
        </w:rPr>
        <w:t>S-Editor</w:t>
      </w:r>
      <w:r w:rsidRPr="00B85B47">
        <w:rPr>
          <w:rFonts w:ascii="Book Antiqua" w:eastAsia="宋体" w:hAnsi="Book Antiqua"/>
          <w:b/>
          <w:bCs/>
          <w:color w:val="000000"/>
          <w:sz w:val="24"/>
          <w:szCs w:val="24"/>
          <w:lang w:eastAsia="zh-CN"/>
        </w:rPr>
        <w:t>:</w:t>
      </w:r>
      <w:r w:rsidRPr="00B85B47">
        <w:rPr>
          <w:rFonts w:ascii="Book Antiqua" w:hAnsi="Book Antiqua"/>
          <w:bCs/>
          <w:color w:val="000000"/>
          <w:sz w:val="24"/>
          <w:szCs w:val="24"/>
        </w:rPr>
        <w:t xml:space="preserve"> </w:t>
      </w:r>
      <w:r w:rsidRPr="00B85B47">
        <w:rPr>
          <w:rFonts w:ascii="Book Antiqua" w:eastAsia="宋体" w:hAnsi="Book Antiqua"/>
          <w:bCs/>
          <w:color w:val="000000"/>
          <w:sz w:val="24"/>
          <w:szCs w:val="24"/>
          <w:lang w:eastAsia="zh-CN"/>
        </w:rPr>
        <w:t>Qi Y</w:t>
      </w:r>
      <w:r w:rsidRPr="00B85B47">
        <w:rPr>
          <w:rFonts w:ascii="Book Antiqua" w:hAnsi="Book Antiqua"/>
          <w:b/>
          <w:bCs/>
          <w:color w:val="000000"/>
          <w:sz w:val="24"/>
          <w:szCs w:val="24"/>
        </w:rPr>
        <w:t xml:space="preserve">   L-Editor</w:t>
      </w:r>
      <w:r w:rsidRPr="00B85B47">
        <w:rPr>
          <w:rFonts w:ascii="Book Antiqua" w:eastAsia="宋体" w:hAnsi="Book Antiqua"/>
          <w:b/>
          <w:bCs/>
          <w:color w:val="000000"/>
          <w:sz w:val="24"/>
          <w:szCs w:val="24"/>
          <w:lang w:eastAsia="zh-CN"/>
        </w:rPr>
        <w:t>:</w:t>
      </w:r>
      <w:r w:rsidRPr="00B85B47">
        <w:rPr>
          <w:rFonts w:ascii="Book Antiqua" w:hAnsi="Book Antiqua"/>
          <w:b/>
          <w:bCs/>
          <w:color w:val="000000"/>
          <w:sz w:val="24"/>
          <w:szCs w:val="24"/>
        </w:rPr>
        <w:t xml:space="preserve">   E-Editor</w:t>
      </w:r>
      <w:r w:rsidRPr="00B85B47">
        <w:rPr>
          <w:rFonts w:ascii="Book Antiqua" w:eastAsia="宋体" w:hAnsi="Book Antiqua"/>
          <w:b/>
          <w:bCs/>
          <w:color w:val="000000"/>
          <w:sz w:val="24"/>
          <w:szCs w:val="24"/>
          <w:lang w:eastAsia="zh-CN"/>
        </w:rPr>
        <w:t>:</w:t>
      </w:r>
    </w:p>
    <w:bookmarkEnd w:id="27"/>
    <w:bookmarkEnd w:id="28"/>
    <w:bookmarkEnd w:id="29"/>
    <w:bookmarkEnd w:id="30"/>
    <w:bookmarkEnd w:id="31"/>
    <w:bookmarkEnd w:id="32"/>
    <w:bookmarkEnd w:id="33"/>
    <w:bookmarkEnd w:id="34"/>
    <w:bookmarkEnd w:id="35"/>
    <w:bookmarkEnd w:id="36"/>
    <w:p w14:paraId="234B364B" w14:textId="77777777" w:rsidR="008647D6" w:rsidRDefault="008647D6" w:rsidP="006E0093">
      <w:pPr>
        <w:suppressAutoHyphens w:val="0"/>
        <w:spacing w:after="0"/>
        <w:jc w:val="both"/>
        <w:rPr>
          <w:rFonts w:ascii="Book Antiqua" w:hAnsi="Book Antiqua"/>
          <w:b/>
          <w:color w:val="auto"/>
          <w:sz w:val="24"/>
          <w:szCs w:val="24"/>
          <w:lang w:val="en-US"/>
        </w:rPr>
      </w:pPr>
      <w:r>
        <w:rPr>
          <w:rFonts w:ascii="Book Antiqua" w:hAnsi="Book Antiqua"/>
          <w:b/>
          <w:color w:val="auto"/>
          <w:sz w:val="24"/>
          <w:szCs w:val="24"/>
          <w:lang w:val="en-US"/>
        </w:rPr>
        <w:br w:type="page"/>
      </w:r>
    </w:p>
    <w:p w14:paraId="176EA102" w14:textId="77777777" w:rsidR="008647D6" w:rsidRPr="00DE4441" w:rsidRDefault="008647D6" w:rsidP="006E0093">
      <w:pPr>
        <w:spacing w:after="0" w:line="360" w:lineRule="auto"/>
        <w:jc w:val="both"/>
        <w:rPr>
          <w:rFonts w:ascii="Book Antiqua" w:hAnsi="Book Antiqua"/>
          <w:b/>
          <w:color w:val="auto"/>
          <w:sz w:val="24"/>
          <w:szCs w:val="24"/>
          <w:lang w:val="en-US"/>
        </w:rPr>
      </w:pPr>
      <w:r w:rsidRPr="00DE4441">
        <w:rPr>
          <w:rFonts w:ascii="Book Antiqua" w:hAnsi="Book Antiqua"/>
          <w:b/>
          <w:color w:val="auto"/>
          <w:sz w:val="24"/>
          <w:szCs w:val="24"/>
          <w:lang w:val="en-US"/>
        </w:rPr>
        <w:lastRenderedPageBreak/>
        <w:t>Tab</w:t>
      </w:r>
      <w:r w:rsidRPr="00DE4441">
        <w:rPr>
          <w:rFonts w:ascii="Book Antiqua" w:eastAsiaTheme="minorEastAsia" w:hAnsi="Book Antiqua" w:hint="eastAsia"/>
          <w:b/>
          <w:color w:val="auto"/>
          <w:sz w:val="24"/>
          <w:szCs w:val="24"/>
          <w:lang w:val="en-US" w:eastAsia="zh-CN"/>
        </w:rPr>
        <w:t>le</w:t>
      </w:r>
      <w:r w:rsidRPr="00DE4441">
        <w:rPr>
          <w:rFonts w:ascii="Book Antiqua" w:hAnsi="Book Antiqua"/>
          <w:b/>
          <w:color w:val="auto"/>
          <w:sz w:val="24"/>
          <w:szCs w:val="24"/>
          <w:lang w:val="en-US"/>
        </w:rPr>
        <w:t xml:space="preserve"> </w:t>
      </w:r>
      <w:r w:rsidRPr="00DE4441">
        <w:rPr>
          <w:rFonts w:ascii="Book Antiqua" w:eastAsiaTheme="minorEastAsia" w:hAnsi="Book Antiqua" w:hint="eastAsia"/>
          <w:b/>
          <w:color w:val="auto"/>
          <w:sz w:val="24"/>
          <w:szCs w:val="24"/>
          <w:lang w:val="en-US" w:eastAsia="zh-CN"/>
        </w:rPr>
        <w:t>1</w:t>
      </w:r>
      <w:r w:rsidRPr="00DE4441">
        <w:rPr>
          <w:rFonts w:ascii="Book Antiqua" w:hAnsi="Book Antiqua"/>
          <w:b/>
          <w:color w:val="auto"/>
          <w:sz w:val="24"/>
          <w:szCs w:val="24"/>
          <w:lang w:val="en-US"/>
        </w:rPr>
        <w:t xml:space="preserve"> Definitions of pathological variables used in the Oxford classification of </w:t>
      </w:r>
      <w:r w:rsidR="007E74E8" w:rsidRPr="007E74E8">
        <w:rPr>
          <w:rFonts w:ascii="Book Antiqua" w:hAnsi="Book Antiqua"/>
          <w:b/>
          <w:color w:val="auto"/>
          <w:sz w:val="24"/>
          <w:szCs w:val="24"/>
          <w:lang w:val="en-US"/>
        </w:rPr>
        <w:t>immunoglobulin A</w:t>
      </w:r>
      <w:r w:rsidRPr="00DE4441">
        <w:rPr>
          <w:rFonts w:ascii="Book Antiqua" w:hAnsi="Book Antiqua"/>
          <w:b/>
          <w:color w:val="auto"/>
          <w:sz w:val="24"/>
          <w:szCs w:val="24"/>
          <w:lang w:val="en-US"/>
        </w:rPr>
        <w:t xml:space="preserve"> nephropathy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4787"/>
        <w:gridCol w:w="1732"/>
      </w:tblGrid>
      <w:tr w:rsidR="008647D6" w:rsidRPr="00DE4441" w14:paraId="19F088C5" w14:textId="77777777" w:rsidTr="001F3E19">
        <w:tc>
          <w:tcPr>
            <w:tcW w:w="3259" w:type="dxa"/>
            <w:tcBorders>
              <w:top w:val="single" w:sz="4" w:space="0" w:color="auto"/>
              <w:bottom w:val="single" w:sz="4" w:space="0" w:color="auto"/>
            </w:tcBorders>
          </w:tcPr>
          <w:p w14:paraId="0A238154"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Variable</w:t>
            </w:r>
          </w:p>
        </w:tc>
        <w:tc>
          <w:tcPr>
            <w:tcW w:w="4787" w:type="dxa"/>
            <w:tcBorders>
              <w:top w:val="single" w:sz="4" w:space="0" w:color="auto"/>
              <w:bottom w:val="single" w:sz="4" w:space="0" w:color="auto"/>
            </w:tcBorders>
          </w:tcPr>
          <w:p w14:paraId="0F251E74"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Definition</w:t>
            </w:r>
          </w:p>
        </w:tc>
        <w:tc>
          <w:tcPr>
            <w:tcW w:w="1732" w:type="dxa"/>
            <w:tcBorders>
              <w:top w:val="single" w:sz="4" w:space="0" w:color="auto"/>
              <w:bottom w:val="single" w:sz="4" w:space="0" w:color="auto"/>
            </w:tcBorders>
          </w:tcPr>
          <w:p w14:paraId="1E0DFEB1"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Score</w:t>
            </w:r>
          </w:p>
        </w:tc>
      </w:tr>
      <w:tr w:rsidR="008647D6" w:rsidRPr="00DE4441" w14:paraId="1E221085" w14:textId="77777777" w:rsidTr="001F3E19">
        <w:tc>
          <w:tcPr>
            <w:tcW w:w="3259" w:type="dxa"/>
            <w:tcBorders>
              <w:top w:val="single" w:sz="4" w:space="0" w:color="auto"/>
            </w:tcBorders>
          </w:tcPr>
          <w:p w14:paraId="3BBBB77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Mesangial hypercellularity</w:t>
            </w:r>
          </w:p>
        </w:tc>
        <w:tc>
          <w:tcPr>
            <w:tcW w:w="4787" w:type="dxa"/>
            <w:tcBorders>
              <w:top w:val="single" w:sz="4" w:space="0" w:color="auto"/>
            </w:tcBorders>
          </w:tcPr>
          <w:p w14:paraId="2B796E00"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&lt;</w:t>
            </w:r>
            <w:r w:rsidRPr="00DE4441">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4 Mesangial cells/mesangial area = 0</w:t>
            </w:r>
          </w:p>
          <w:p w14:paraId="6C7DCAD1"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4-5Mesangial cells/mesangial area = 1</w:t>
            </w:r>
          </w:p>
          <w:p w14:paraId="30DAA572"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6-7Mesangial cells/mesangial area = 2</w:t>
            </w:r>
          </w:p>
          <w:p w14:paraId="4F09C115"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&gt;</w:t>
            </w:r>
            <w:r w:rsidRPr="00DE4441">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8 Mesangial cells/mesangial area = 3</w:t>
            </w:r>
          </w:p>
        </w:tc>
        <w:tc>
          <w:tcPr>
            <w:tcW w:w="1732" w:type="dxa"/>
            <w:tcBorders>
              <w:top w:val="single" w:sz="4" w:space="0" w:color="auto"/>
            </w:tcBorders>
          </w:tcPr>
          <w:p w14:paraId="44412516"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M0 &lt; 0.5</w:t>
            </w:r>
          </w:p>
          <w:p w14:paraId="12388A65"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M1 &gt; 0.5</w:t>
            </w:r>
          </w:p>
        </w:tc>
      </w:tr>
      <w:tr w:rsidR="008647D6" w:rsidRPr="00DE4441" w14:paraId="2A7626B8" w14:textId="77777777" w:rsidTr="001F3E19">
        <w:tc>
          <w:tcPr>
            <w:tcW w:w="3259" w:type="dxa"/>
          </w:tcPr>
          <w:p w14:paraId="1BE0914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Segmental glomerulosclerosis</w:t>
            </w:r>
          </w:p>
        </w:tc>
        <w:tc>
          <w:tcPr>
            <w:tcW w:w="4787" w:type="dxa"/>
          </w:tcPr>
          <w:p w14:paraId="1131941B"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Any amount of the tuft involved in sclerosis, but not involving the whole tuft or the presence of an adhesion</w:t>
            </w:r>
          </w:p>
        </w:tc>
        <w:tc>
          <w:tcPr>
            <w:tcW w:w="1732" w:type="dxa"/>
          </w:tcPr>
          <w:p w14:paraId="360B7E57"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S0 = absent</w:t>
            </w:r>
          </w:p>
          <w:p w14:paraId="71FAA1B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S1 = present</w:t>
            </w:r>
          </w:p>
          <w:p w14:paraId="371B3968" w14:textId="77777777" w:rsidR="008647D6" w:rsidRPr="00DE4441" w:rsidRDefault="008647D6" w:rsidP="006E0093">
            <w:pPr>
              <w:spacing w:after="0" w:line="360" w:lineRule="auto"/>
              <w:jc w:val="both"/>
              <w:rPr>
                <w:rFonts w:ascii="Book Antiqua" w:hAnsi="Book Antiqua"/>
                <w:color w:val="auto"/>
                <w:sz w:val="24"/>
                <w:szCs w:val="24"/>
              </w:rPr>
            </w:pPr>
          </w:p>
        </w:tc>
      </w:tr>
      <w:tr w:rsidR="008647D6" w:rsidRPr="00DE4441" w14:paraId="1DE1F1A9" w14:textId="77777777" w:rsidTr="001F3E19">
        <w:tc>
          <w:tcPr>
            <w:tcW w:w="3259" w:type="dxa"/>
          </w:tcPr>
          <w:p w14:paraId="11B835D1"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Endocapillary hypercellularity</w:t>
            </w:r>
          </w:p>
        </w:tc>
        <w:tc>
          <w:tcPr>
            <w:tcW w:w="4787" w:type="dxa"/>
          </w:tcPr>
          <w:p w14:paraId="62F545A7"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Hypercellularity due to increased number of cells within glomerular capillary lumina causing narrowing of the lumina</w:t>
            </w:r>
          </w:p>
        </w:tc>
        <w:tc>
          <w:tcPr>
            <w:tcW w:w="1732" w:type="dxa"/>
          </w:tcPr>
          <w:p w14:paraId="767DF061"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E0 = absent</w:t>
            </w:r>
          </w:p>
          <w:p w14:paraId="587BBBD6"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E1 = present</w:t>
            </w:r>
          </w:p>
        </w:tc>
      </w:tr>
      <w:tr w:rsidR="008647D6" w:rsidRPr="00DE4441" w14:paraId="3B799C33" w14:textId="77777777" w:rsidTr="001F3E19">
        <w:tc>
          <w:tcPr>
            <w:tcW w:w="3259" w:type="dxa"/>
          </w:tcPr>
          <w:p w14:paraId="0000AFF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Tubular atrophy/interstitial fibrosis</w:t>
            </w:r>
          </w:p>
        </w:tc>
        <w:tc>
          <w:tcPr>
            <w:tcW w:w="4787" w:type="dxa"/>
          </w:tcPr>
          <w:p w14:paraId="356B9330"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Percentage of cortical area involved by the tubular atrophy or interstitial fibrosis, whichever is greater</w:t>
            </w:r>
          </w:p>
        </w:tc>
        <w:tc>
          <w:tcPr>
            <w:tcW w:w="1732" w:type="dxa"/>
          </w:tcPr>
          <w:p w14:paraId="7AFA66F6"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0-25% - T0</w:t>
            </w:r>
          </w:p>
          <w:p w14:paraId="734CE0C7"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26</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-50% - T1</w:t>
            </w:r>
          </w:p>
          <w:p w14:paraId="67582468"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&gt;</w:t>
            </w:r>
            <w:r>
              <w:rPr>
                <w:rFonts w:ascii="Book Antiqua" w:eastAsiaTheme="minorEastAsia" w:hAnsi="Book Antiqua" w:hint="eastAsia"/>
                <w:color w:val="auto"/>
                <w:sz w:val="24"/>
                <w:szCs w:val="24"/>
                <w:lang w:eastAsia="zh-CN"/>
              </w:rPr>
              <w:t xml:space="preserve"> </w:t>
            </w:r>
            <w:r w:rsidRPr="00DE4441">
              <w:rPr>
                <w:rFonts w:ascii="Book Antiqua" w:hAnsi="Book Antiqua"/>
                <w:color w:val="auto"/>
                <w:sz w:val="24"/>
                <w:szCs w:val="24"/>
              </w:rPr>
              <w:t>50% - T2</w:t>
            </w:r>
          </w:p>
        </w:tc>
      </w:tr>
    </w:tbl>
    <w:p w14:paraId="436A1204" w14:textId="77777777" w:rsidR="008647D6" w:rsidRPr="00DE4441" w:rsidRDefault="008647D6" w:rsidP="006E0093">
      <w:pPr>
        <w:spacing w:after="0" w:line="360" w:lineRule="auto"/>
        <w:jc w:val="both"/>
        <w:rPr>
          <w:rFonts w:ascii="Book Antiqua" w:hAnsi="Book Antiqua"/>
          <w:color w:val="auto"/>
          <w:sz w:val="24"/>
          <w:szCs w:val="24"/>
        </w:rPr>
      </w:pPr>
    </w:p>
    <w:p w14:paraId="5741F3DA" w14:textId="77777777" w:rsidR="008647D6" w:rsidRPr="00DE4441" w:rsidRDefault="008647D6" w:rsidP="006E0093">
      <w:pPr>
        <w:spacing w:after="0" w:line="360" w:lineRule="auto"/>
        <w:jc w:val="both"/>
        <w:rPr>
          <w:rFonts w:ascii="Book Antiqua" w:hAnsi="Book Antiqua"/>
          <w:color w:val="auto"/>
          <w:sz w:val="24"/>
          <w:szCs w:val="24"/>
        </w:rPr>
      </w:pPr>
    </w:p>
    <w:p w14:paraId="1834C837" w14:textId="77777777" w:rsidR="008647D6" w:rsidRPr="00DE4441" w:rsidRDefault="008647D6" w:rsidP="006E0093">
      <w:pPr>
        <w:spacing w:after="0" w:line="360" w:lineRule="auto"/>
        <w:jc w:val="both"/>
        <w:rPr>
          <w:rFonts w:ascii="Book Antiqua" w:hAnsi="Book Antiqua"/>
          <w:color w:val="auto"/>
          <w:sz w:val="24"/>
          <w:szCs w:val="24"/>
        </w:rPr>
      </w:pPr>
    </w:p>
    <w:p w14:paraId="3BF1AD8A" w14:textId="77777777" w:rsidR="008647D6" w:rsidRPr="00DE4441" w:rsidRDefault="008647D6" w:rsidP="006E0093">
      <w:pPr>
        <w:spacing w:after="0" w:line="360" w:lineRule="auto"/>
        <w:jc w:val="both"/>
        <w:rPr>
          <w:rFonts w:ascii="Book Antiqua" w:hAnsi="Book Antiqua"/>
          <w:color w:val="auto"/>
          <w:sz w:val="24"/>
          <w:szCs w:val="24"/>
        </w:rPr>
      </w:pPr>
    </w:p>
    <w:p w14:paraId="419B4C84" w14:textId="77777777" w:rsidR="008647D6" w:rsidRPr="00DE4441" w:rsidRDefault="008647D6" w:rsidP="006E0093">
      <w:pPr>
        <w:spacing w:after="0" w:line="360" w:lineRule="auto"/>
        <w:jc w:val="both"/>
        <w:rPr>
          <w:rFonts w:ascii="Book Antiqua" w:hAnsi="Book Antiqua"/>
          <w:color w:val="auto"/>
          <w:sz w:val="24"/>
          <w:szCs w:val="24"/>
        </w:rPr>
      </w:pPr>
    </w:p>
    <w:p w14:paraId="7DD3456E" w14:textId="77777777" w:rsidR="008647D6" w:rsidRPr="00DE4441" w:rsidRDefault="008647D6" w:rsidP="006E0093">
      <w:pPr>
        <w:spacing w:after="0" w:line="360" w:lineRule="auto"/>
        <w:jc w:val="both"/>
        <w:rPr>
          <w:rFonts w:ascii="Book Antiqua" w:hAnsi="Book Antiqua"/>
          <w:color w:val="auto"/>
          <w:sz w:val="24"/>
          <w:szCs w:val="24"/>
        </w:rPr>
      </w:pPr>
    </w:p>
    <w:p w14:paraId="2D1B993A" w14:textId="77777777" w:rsidR="008647D6" w:rsidRPr="00DE4441" w:rsidRDefault="008647D6" w:rsidP="006E0093">
      <w:pPr>
        <w:spacing w:after="0" w:line="360" w:lineRule="auto"/>
        <w:jc w:val="both"/>
        <w:rPr>
          <w:rFonts w:ascii="Book Antiqua" w:hAnsi="Book Antiqua"/>
          <w:color w:val="auto"/>
          <w:sz w:val="24"/>
          <w:szCs w:val="24"/>
        </w:rPr>
      </w:pPr>
    </w:p>
    <w:p w14:paraId="16D2211C" w14:textId="77777777" w:rsidR="008647D6" w:rsidRPr="00DE4441" w:rsidRDefault="008647D6" w:rsidP="006E0093">
      <w:pPr>
        <w:spacing w:after="0" w:line="360" w:lineRule="auto"/>
        <w:jc w:val="both"/>
        <w:rPr>
          <w:rFonts w:ascii="Book Antiqua" w:hAnsi="Book Antiqua"/>
          <w:color w:val="auto"/>
          <w:sz w:val="24"/>
          <w:szCs w:val="24"/>
        </w:rPr>
      </w:pPr>
    </w:p>
    <w:p w14:paraId="164CFD40" w14:textId="77777777" w:rsidR="008647D6" w:rsidRDefault="008647D6" w:rsidP="006E0093">
      <w:pPr>
        <w:suppressAutoHyphens w:val="0"/>
        <w:spacing w:after="0"/>
        <w:jc w:val="both"/>
        <w:rPr>
          <w:rFonts w:ascii="Book Antiqua" w:hAnsi="Book Antiqua"/>
          <w:color w:val="auto"/>
          <w:sz w:val="24"/>
          <w:szCs w:val="24"/>
          <w:lang w:val="en-US"/>
        </w:rPr>
      </w:pPr>
      <w:r>
        <w:rPr>
          <w:rFonts w:ascii="Book Antiqua" w:hAnsi="Book Antiqua"/>
          <w:color w:val="auto"/>
          <w:sz w:val="24"/>
          <w:szCs w:val="24"/>
          <w:lang w:val="en-US"/>
        </w:rPr>
        <w:br w:type="page"/>
      </w:r>
    </w:p>
    <w:p w14:paraId="229C3E11"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b/>
          <w:color w:val="auto"/>
          <w:sz w:val="24"/>
          <w:szCs w:val="24"/>
          <w:lang w:val="en-US"/>
        </w:rPr>
        <w:lastRenderedPageBreak/>
        <w:t>Tab</w:t>
      </w:r>
      <w:r w:rsidRPr="00DE4441">
        <w:rPr>
          <w:rFonts w:ascii="Book Antiqua" w:eastAsiaTheme="minorEastAsia" w:hAnsi="Book Antiqua" w:hint="eastAsia"/>
          <w:b/>
          <w:color w:val="auto"/>
          <w:sz w:val="24"/>
          <w:szCs w:val="24"/>
          <w:lang w:val="en-US" w:eastAsia="zh-CN"/>
        </w:rPr>
        <w:t>le</w:t>
      </w:r>
      <w:r w:rsidRPr="00DE4441">
        <w:rPr>
          <w:rFonts w:ascii="Book Antiqua" w:hAnsi="Book Antiqua"/>
          <w:b/>
          <w:color w:val="auto"/>
          <w:sz w:val="24"/>
          <w:szCs w:val="24"/>
          <w:lang w:val="en-US"/>
        </w:rPr>
        <w:t xml:space="preserve"> </w:t>
      </w:r>
      <w:r>
        <w:rPr>
          <w:rFonts w:ascii="Book Antiqua" w:eastAsiaTheme="minorEastAsia" w:hAnsi="Book Antiqua" w:hint="eastAsia"/>
          <w:b/>
          <w:color w:val="auto"/>
          <w:sz w:val="24"/>
          <w:szCs w:val="24"/>
          <w:lang w:val="en-US" w:eastAsia="zh-CN"/>
        </w:rPr>
        <w:t>2</w:t>
      </w:r>
      <w:r w:rsidRPr="00DE4441">
        <w:rPr>
          <w:rFonts w:ascii="Book Antiqua" w:hAnsi="Book Antiqua"/>
          <w:color w:val="auto"/>
          <w:sz w:val="24"/>
          <w:szCs w:val="24"/>
          <w:lang w:val="en-US"/>
        </w:rPr>
        <w:t xml:space="preserve"> </w:t>
      </w:r>
      <w:r w:rsidRPr="00DE4441">
        <w:rPr>
          <w:rFonts w:ascii="Book Antiqua" w:hAnsi="Book Antiqua"/>
          <w:b/>
          <w:color w:val="auto"/>
          <w:sz w:val="24"/>
          <w:szCs w:val="24"/>
          <w:lang w:val="en-US"/>
        </w:rPr>
        <w:t xml:space="preserve">Summary of studies correlating the Oxford classification for </w:t>
      </w:r>
      <w:r w:rsidR="007E74E8" w:rsidRPr="007E74E8">
        <w:rPr>
          <w:rFonts w:ascii="Book Antiqua" w:hAnsi="Book Antiqua"/>
          <w:b/>
          <w:color w:val="auto"/>
          <w:sz w:val="24"/>
          <w:szCs w:val="24"/>
          <w:lang w:val="en-US"/>
        </w:rPr>
        <w:t xml:space="preserve">immunoglobulin </w:t>
      </w:r>
      <w:proofErr w:type="gramStart"/>
      <w:r w:rsidR="007E74E8" w:rsidRPr="007E74E8">
        <w:rPr>
          <w:rFonts w:ascii="Book Antiqua" w:hAnsi="Book Antiqua"/>
          <w:b/>
          <w:color w:val="auto"/>
          <w:sz w:val="24"/>
          <w:szCs w:val="24"/>
          <w:lang w:val="en-US"/>
        </w:rPr>
        <w:t>A</w:t>
      </w:r>
      <w:proofErr w:type="gramEnd"/>
      <w:r w:rsidRPr="00DE4441">
        <w:rPr>
          <w:rFonts w:ascii="Book Antiqua" w:hAnsi="Book Antiqua"/>
          <w:b/>
          <w:color w:val="auto"/>
          <w:sz w:val="24"/>
          <w:szCs w:val="24"/>
          <w:lang w:val="en-US"/>
        </w:rPr>
        <w:t xml:space="preserve"> nephropathy with clinical outcomes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60"/>
        <w:gridCol w:w="2586"/>
        <w:gridCol w:w="1591"/>
        <w:gridCol w:w="1915"/>
      </w:tblGrid>
      <w:tr w:rsidR="008647D6" w:rsidRPr="00DE4441" w14:paraId="6A14B1E4" w14:textId="77777777" w:rsidTr="001F3E19">
        <w:tc>
          <w:tcPr>
            <w:tcW w:w="1955" w:type="dxa"/>
            <w:tcBorders>
              <w:top w:val="single" w:sz="4" w:space="0" w:color="auto"/>
              <w:bottom w:val="single" w:sz="4" w:space="0" w:color="auto"/>
            </w:tcBorders>
          </w:tcPr>
          <w:p w14:paraId="5F05E665"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Study</w:t>
            </w:r>
          </w:p>
        </w:tc>
        <w:tc>
          <w:tcPr>
            <w:tcW w:w="1955" w:type="dxa"/>
            <w:tcBorders>
              <w:top w:val="single" w:sz="4" w:space="0" w:color="auto"/>
              <w:bottom w:val="single" w:sz="4" w:space="0" w:color="auto"/>
            </w:tcBorders>
          </w:tcPr>
          <w:p w14:paraId="006490D4"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Patients (n)</w:t>
            </w:r>
          </w:p>
        </w:tc>
        <w:tc>
          <w:tcPr>
            <w:tcW w:w="2294" w:type="dxa"/>
            <w:tcBorders>
              <w:top w:val="single" w:sz="4" w:space="0" w:color="auto"/>
              <w:bottom w:val="single" w:sz="4" w:space="0" w:color="auto"/>
            </w:tcBorders>
          </w:tcPr>
          <w:p w14:paraId="2D14CA37"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End point</w:t>
            </w:r>
          </w:p>
        </w:tc>
        <w:tc>
          <w:tcPr>
            <w:tcW w:w="1618" w:type="dxa"/>
            <w:tcBorders>
              <w:top w:val="single" w:sz="4" w:space="0" w:color="auto"/>
              <w:bottom w:val="single" w:sz="4" w:space="0" w:color="auto"/>
            </w:tcBorders>
          </w:tcPr>
          <w:p w14:paraId="119E787A"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Univariate analysis</w:t>
            </w:r>
          </w:p>
        </w:tc>
        <w:tc>
          <w:tcPr>
            <w:tcW w:w="1956" w:type="dxa"/>
            <w:tcBorders>
              <w:top w:val="single" w:sz="4" w:space="0" w:color="auto"/>
              <w:bottom w:val="single" w:sz="4" w:space="0" w:color="auto"/>
            </w:tcBorders>
          </w:tcPr>
          <w:p w14:paraId="07808FAE"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Multivariate analysis</w:t>
            </w:r>
          </w:p>
        </w:tc>
      </w:tr>
      <w:tr w:rsidR="008647D6" w:rsidRPr="00DE4441" w14:paraId="16BA1A86" w14:textId="77777777" w:rsidTr="001F3E19">
        <w:tc>
          <w:tcPr>
            <w:tcW w:w="1955" w:type="dxa"/>
            <w:tcBorders>
              <w:top w:val="single" w:sz="4" w:space="0" w:color="auto"/>
            </w:tcBorders>
          </w:tcPr>
          <w:p w14:paraId="36F9740F" w14:textId="77777777" w:rsidR="008647D6" w:rsidRPr="004E1208" w:rsidRDefault="008647D6" w:rsidP="006E0093">
            <w:pPr>
              <w:spacing w:after="0" w:line="360" w:lineRule="auto"/>
              <w:jc w:val="both"/>
              <w:rPr>
                <w:rFonts w:ascii="Book Antiqua" w:eastAsiaTheme="minorEastAsia" w:hAnsi="Book Antiqua"/>
                <w:color w:val="auto"/>
                <w:sz w:val="24"/>
                <w:szCs w:val="24"/>
                <w:lang w:eastAsia="zh-CN"/>
              </w:rPr>
            </w:pPr>
            <w:r w:rsidRPr="00DE4441">
              <w:rPr>
                <w:rFonts w:ascii="Book Antiqua" w:hAnsi="Book Antiqua"/>
                <w:color w:val="auto"/>
                <w:sz w:val="24"/>
                <w:szCs w:val="24"/>
              </w:rPr>
              <w:t xml:space="preserve">Coppo </w:t>
            </w:r>
            <w:r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19</w:t>
            </w:r>
            <w:r w:rsidR="004E1208" w:rsidRPr="004E1208">
              <w:rPr>
                <w:rFonts w:ascii="Book Antiqua" w:eastAsiaTheme="minorEastAsia" w:hAnsi="Book Antiqua" w:hint="eastAsia"/>
                <w:color w:val="auto"/>
                <w:sz w:val="24"/>
                <w:szCs w:val="24"/>
                <w:vertAlign w:val="superscript"/>
                <w:lang w:eastAsia="zh-CN"/>
              </w:rPr>
              <w:t>]</w:t>
            </w:r>
          </w:p>
        </w:tc>
        <w:tc>
          <w:tcPr>
            <w:tcW w:w="1955" w:type="dxa"/>
            <w:tcBorders>
              <w:top w:val="single" w:sz="4" w:space="0" w:color="auto"/>
            </w:tcBorders>
          </w:tcPr>
          <w:p w14:paraId="1AE6436F"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206 A, 59 C</w:t>
            </w:r>
          </w:p>
        </w:tc>
        <w:tc>
          <w:tcPr>
            <w:tcW w:w="2294" w:type="dxa"/>
            <w:tcBorders>
              <w:top w:val="single" w:sz="4" w:space="0" w:color="auto"/>
            </w:tcBorders>
          </w:tcPr>
          <w:p w14:paraId="0EB5C6F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Rate of eGFR decline</w:t>
            </w:r>
          </w:p>
        </w:tc>
        <w:tc>
          <w:tcPr>
            <w:tcW w:w="1618" w:type="dxa"/>
            <w:tcBorders>
              <w:top w:val="single" w:sz="4" w:space="0" w:color="auto"/>
            </w:tcBorders>
          </w:tcPr>
          <w:p w14:paraId="6E9E390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E, S T</w:t>
            </w:r>
          </w:p>
        </w:tc>
        <w:tc>
          <w:tcPr>
            <w:tcW w:w="1956" w:type="dxa"/>
            <w:tcBorders>
              <w:top w:val="single" w:sz="4" w:space="0" w:color="auto"/>
            </w:tcBorders>
          </w:tcPr>
          <w:p w14:paraId="46FDEEAC"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E, S, T</w:t>
            </w:r>
          </w:p>
        </w:tc>
      </w:tr>
      <w:tr w:rsidR="008647D6" w:rsidRPr="00DE4441" w14:paraId="315E6918" w14:textId="77777777" w:rsidTr="001F3E19">
        <w:tc>
          <w:tcPr>
            <w:tcW w:w="1955" w:type="dxa"/>
          </w:tcPr>
          <w:p w14:paraId="7C98389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Herzenberg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[20]</w:t>
            </w:r>
          </w:p>
        </w:tc>
        <w:tc>
          <w:tcPr>
            <w:tcW w:w="1955" w:type="dxa"/>
          </w:tcPr>
          <w:p w14:paraId="76BF84EA"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143 A, 44 C</w:t>
            </w:r>
          </w:p>
        </w:tc>
        <w:tc>
          <w:tcPr>
            <w:tcW w:w="2294" w:type="dxa"/>
          </w:tcPr>
          <w:p w14:paraId="2C5B0EA7"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Rate of eGFR decline</w:t>
            </w:r>
          </w:p>
        </w:tc>
        <w:tc>
          <w:tcPr>
            <w:tcW w:w="1618" w:type="dxa"/>
          </w:tcPr>
          <w:p w14:paraId="3C4DEA1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Not done</w:t>
            </w:r>
          </w:p>
        </w:tc>
        <w:tc>
          <w:tcPr>
            <w:tcW w:w="1956" w:type="dxa"/>
          </w:tcPr>
          <w:p w14:paraId="1419805F"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 S, T</w:t>
            </w:r>
          </w:p>
        </w:tc>
      </w:tr>
      <w:tr w:rsidR="008647D6" w:rsidRPr="00DE4441" w14:paraId="480579BE" w14:textId="77777777" w:rsidTr="001F3E19">
        <w:tc>
          <w:tcPr>
            <w:tcW w:w="1955" w:type="dxa"/>
          </w:tcPr>
          <w:p w14:paraId="0DF29A7C" w14:textId="77777777" w:rsidR="008647D6" w:rsidRPr="00DE4441" w:rsidRDefault="004E1208"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Katafuchi</w:t>
            </w:r>
            <w:r w:rsidRPr="00DE4441">
              <w:rPr>
                <w:rFonts w:ascii="Book Antiqua" w:hAnsi="Book Antiqua"/>
                <w:i/>
                <w:color w:val="auto"/>
                <w:sz w:val="24"/>
                <w:szCs w:val="24"/>
              </w:rPr>
              <w:t xml:space="preserve"> et al</w:t>
            </w:r>
            <w:r w:rsidRPr="004E1208">
              <w:rPr>
                <w:rFonts w:ascii="Book Antiqua" w:eastAsiaTheme="minorEastAsia" w:hAnsi="Book Antiqua" w:hint="eastAsia"/>
                <w:color w:val="auto"/>
                <w:sz w:val="24"/>
                <w:szCs w:val="24"/>
                <w:vertAlign w:val="superscript"/>
                <w:lang w:eastAsia="zh-CN"/>
              </w:rPr>
              <w:t>[</w:t>
            </w:r>
            <w:r>
              <w:rPr>
                <w:rFonts w:ascii="Book Antiqua" w:eastAsiaTheme="minorEastAsia" w:hAnsi="Book Antiqua" w:hint="eastAsia"/>
                <w:color w:val="auto"/>
                <w:sz w:val="24"/>
                <w:szCs w:val="24"/>
                <w:vertAlign w:val="superscript"/>
                <w:lang w:eastAsia="zh-CN"/>
              </w:rPr>
              <w:t>21</w:t>
            </w:r>
            <w:r w:rsidRPr="004E1208">
              <w:rPr>
                <w:rFonts w:ascii="Book Antiqua" w:eastAsiaTheme="minorEastAsia" w:hAnsi="Book Antiqua" w:hint="eastAsia"/>
                <w:color w:val="auto"/>
                <w:sz w:val="24"/>
                <w:szCs w:val="24"/>
                <w:vertAlign w:val="superscript"/>
                <w:lang w:eastAsia="zh-CN"/>
              </w:rPr>
              <w:t>]</w:t>
            </w:r>
          </w:p>
        </w:tc>
        <w:tc>
          <w:tcPr>
            <w:tcW w:w="1955" w:type="dxa"/>
          </w:tcPr>
          <w:p w14:paraId="2F1D359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702 A, C</w:t>
            </w:r>
          </w:p>
        </w:tc>
        <w:tc>
          <w:tcPr>
            <w:tcW w:w="2294" w:type="dxa"/>
          </w:tcPr>
          <w:p w14:paraId="0E9D40E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ESRD</w:t>
            </w:r>
          </w:p>
        </w:tc>
        <w:tc>
          <w:tcPr>
            <w:tcW w:w="1618" w:type="dxa"/>
          </w:tcPr>
          <w:p w14:paraId="41CF214D"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Not done</w:t>
            </w:r>
          </w:p>
        </w:tc>
        <w:tc>
          <w:tcPr>
            <w:tcW w:w="1956" w:type="dxa"/>
          </w:tcPr>
          <w:p w14:paraId="423D62D6"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 T</w:t>
            </w:r>
          </w:p>
        </w:tc>
      </w:tr>
      <w:tr w:rsidR="008647D6" w:rsidRPr="00DE4441" w14:paraId="390D5F2D" w14:textId="77777777" w:rsidTr="001F3E19">
        <w:tc>
          <w:tcPr>
            <w:tcW w:w="1955" w:type="dxa"/>
          </w:tcPr>
          <w:p w14:paraId="151C4B3D"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Zeng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22</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797F152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1026 A</w:t>
            </w:r>
          </w:p>
        </w:tc>
        <w:tc>
          <w:tcPr>
            <w:tcW w:w="2294" w:type="dxa"/>
          </w:tcPr>
          <w:p w14:paraId="1B5ABF7A"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Rate of eGFR decline</w:t>
            </w:r>
          </w:p>
        </w:tc>
        <w:tc>
          <w:tcPr>
            <w:tcW w:w="1618" w:type="dxa"/>
          </w:tcPr>
          <w:p w14:paraId="0370643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S, T</w:t>
            </w:r>
          </w:p>
        </w:tc>
        <w:tc>
          <w:tcPr>
            <w:tcW w:w="1956" w:type="dxa"/>
          </w:tcPr>
          <w:p w14:paraId="09C0807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T</w:t>
            </w:r>
          </w:p>
        </w:tc>
      </w:tr>
      <w:tr w:rsidR="008647D6" w:rsidRPr="00DE4441" w14:paraId="6ABF242A" w14:textId="77777777" w:rsidTr="001F3E19">
        <w:tc>
          <w:tcPr>
            <w:tcW w:w="1955" w:type="dxa"/>
          </w:tcPr>
          <w:p w14:paraId="5109042F"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Shi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23</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61F259D0"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410 A</w:t>
            </w:r>
          </w:p>
        </w:tc>
        <w:tc>
          <w:tcPr>
            <w:tcW w:w="2294" w:type="dxa"/>
          </w:tcPr>
          <w:p w14:paraId="296C5921"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ESRD</w:t>
            </w:r>
          </w:p>
        </w:tc>
        <w:tc>
          <w:tcPr>
            <w:tcW w:w="1618" w:type="dxa"/>
          </w:tcPr>
          <w:p w14:paraId="3CA4154A"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S, T</w:t>
            </w:r>
          </w:p>
        </w:tc>
        <w:tc>
          <w:tcPr>
            <w:tcW w:w="1956" w:type="dxa"/>
          </w:tcPr>
          <w:p w14:paraId="7DD18A9A"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 T</w:t>
            </w:r>
          </w:p>
        </w:tc>
      </w:tr>
      <w:tr w:rsidR="008647D6" w:rsidRPr="00DE4441" w14:paraId="432E4FCB" w14:textId="77777777" w:rsidTr="001F3E19">
        <w:tc>
          <w:tcPr>
            <w:tcW w:w="1955" w:type="dxa"/>
          </w:tcPr>
          <w:p w14:paraId="41DB4097"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Halling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24</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1349B8D3"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99 C</w:t>
            </w:r>
          </w:p>
        </w:tc>
        <w:tc>
          <w:tcPr>
            <w:tcW w:w="2294" w:type="dxa"/>
          </w:tcPr>
          <w:p w14:paraId="0E443393"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GFR reduction &gt;</w:t>
            </w:r>
            <w:r>
              <w:rPr>
                <w:rFonts w:ascii="Book Antiqua" w:eastAsiaTheme="minorEastAsia" w:hAnsi="Book Antiqua" w:hint="eastAsia"/>
                <w:color w:val="auto"/>
                <w:sz w:val="24"/>
                <w:szCs w:val="24"/>
                <w:lang w:eastAsia="zh-CN"/>
              </w:rPr>
              <w:t xml:space="preserve"> </w:t>
            </w:r>
            <w:r w:rsidRPr="00DE4441">
              <w:rPr>
                <w:rFonts w:ascii="Book Antiqua" w:hAnsi="Book Antiqua"/>
                <w:color w:val="auto"/>
                <w:sz w:val="24"/>
                <w:szCs w:val="24"/>
              </w:rPr>
              <w:t>50%, ESRD</w:t>
            </w:r>
          </w:p>
        </w:tc>
        <w:tc>
          <w:tcPr>
            <w:tcW w:w="1618" w:type="dxa"/>
          </w:tcPr>
          <w:p w14:paraId="697B355D"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E, T</w:t>
            </w:r>
          </w:p>
        </w:tc>
        <w:tc>
          <w:tcPr>
            <w:tcW w:w="1956" w:type="dxa"/>
          </w:tcPr>
          <w:p w14:paraId="36BB1C0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w:t>
            </w:r>
          </w:p>
        </w:tc>
      </w:tr>
      <w:tr w:rsidR="008647D6" w:rsidRPr="00DE4441" w14:paraId="05C422B2" w14:textId="77777777" w:rsidTr="001F3E19">
        <w:tc>
          <w:tcPr>
            <w:tcW w:w="1955" w:type="dxa"/>
          </w:tcPr>
          <w:p w14:paraId="62B7FB2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Shima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25</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472A1FC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161 C</w:t>
            </w:r>
          </w:p>
        </w:tc>
        <w:tc>
          <w:tcPr>
            <w:tcW w:w="2294" w:type="dxa"/>
          </w:tcPr>
          <w:p w14:paraId="361188EE" w14:textId="77777777" w:rsidR="008647D6" w:rsidRPr="00DE4441" w:rsidRDefault="008647D6" w:rsidP="006E0093">
            <w:pPr>
              <w:spacing w:after="0" w:line="360" w:lineRule="auto"/>
              <w:jc w:val="both"/>
              <w:rPr>
                <w:rFonts w:ascii="Book Antiqua" w:hAnsi="Book Antiqua"/>
                <w:color w:val="auto"/>
                <w:sz w:val="24"/>
                <w:szCs w:val="24"/>
                <w:vertAlign w:val="superscript"/>
              </w:rPr>
            </w:pPr>
            <w:r w:rsidRPr="00DE4441">
              <w:rPr>
                <w:rFonts w:ascii="Book Antiqua" w:hAnsi="Book Antiqua"/>
                <w:color w:val="auto"/>
                <w:sz w:val="24"/>
                <w:szCs w:val="24"/>
              </w:rPr>
              <w:t>eGFR &lt;60%mL/min/1.73m</w:t>
            </w:r>
            <w:r w:rsidRPr="00DE4441">
              <w:rPr>
                <w:rFonts w:ascii="Book Antiqua" w:hAnsi="Book Antiqua"/>
                <w:color w:val="auto"/>
                <w:sz w:val="24"/>
                <w:szCs w:val="24"/>
                <w:vertAlign w:val="superscript"/>
              </w:rPr>
              <w:t>2</w:t>
            </w:r>
          </w:p>
        </w:tc>
        <w:tc>
          <w:tcPr>
            <w:tcW w:w="1618" w:type="dxa"/>
          </w:tcPr>
          <w:p w14:paraId="59BEED6C"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T</w:t>
            </w:r>
          </w:p>
        </w:tc>
        <w:tc>
          <w:tcPr>
            <w:tcW w:w="1956" w:type="dxa"/>
          </w:tcPr>
          <w:p w14:paraId="0CA735B5"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T</w:t>
            </w:r>
          </w:p>
        </w:tc>
      </w:tr>
      <w:tr w:rsidR="008647D6" w:rsidRPr="00DE4441" w14:paraId="6127481D" w14:textId="77777777" w:rsidTr="001F3E19">
        <w:tc>
          <w:tcPr>
            <w:tcW w:w="1955" w:type="dxa"/>
          </w:tcPr>
          <w:p w14:paraId="5073B425"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Coppo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26</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01D2D31A"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973 A, 174 C</w:t>
            </w:r>
          </w:p>
        </w:tc>
        <w:tc>
          <w:tcPr>
            <w:tcW w:w="2294" w:type="dxa"/>
          </w:tcPr>
          <w:p w14:paraId="0FF92FE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Rate of eGFR decline</w:t>
            </w:r>
          </w:p>
        </w:tc>
        <w:tc>
          <w:tcPr>
            <w:tcW w:w="1618" w:type="dxa"/>
          </w:tcPr>
          <w:p w14:paraId="65AEEE15"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 E, S, T</w:t>
            </w:r>
          </w:p>
        </w:tc>
        <w:tc>
          <w:tcPr>
            <w:tcW w:w="1956" w:type="dxa"/>
          </w:tcPr>
          <w:p w14:paraId="02F08B93"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 T</w:t>
            </w:r>
          </w:p>
        </w:tc>
      </w:tr>
      <w:tr w:rsidR="008647D6" w:rsidRPr="00DE4441" w14:paraId="2022CCBD" w14:textId="77777777" w:rsidTr="001F3E19">
        <w:tc>
          <w:tcPr>
            <w:tcW w:w="1955" w:type="dxa"/>
          </w:tcPr>
          <w:p w14:paraId="3B0665D7" w14:textId="77777777" w:rsidR="008647D6" w:rsidRPr="00DE4441" w:rsidRDefault="008647D6" w:rsidP="006E0093">
            <w:pPr>
              <w:spacing w:after="0" w:line="360" w:lineRule="auto"/>
              <w:jc w:val="both"/>
              <w:rPr>
                <w:rFonts w:ascii="Book Antiqua" w:hAnsi="Book Antiqua"/>
                <w:color w:val="auto"/>
                <w:sz w:val="24"/>
                <w:szCs w:val="24"/>
              </w:rPr>
            </w:pPr>
          </w:p>
        </w:tc>
        <w:tc>
          <w:tcPr>
            <w:tcW w:w="1955" w:type="dxa"/>
          </w:tcPr>
          <w:p w14:paraId="7F7DC9C2" w14:textId="77777777" w:rsidR="008647D6" w:rsidRPr="00DE4441" w:rsidRDefault="008647D6" w:rsidP="006E0093">
            <w:pPr>
              <w:spacing w:after="0" w:line="360" w:lineRule="auto"/>
              <w:jc w:val="both"/>
              <w:rPr>
                <w:rFonts w:ascii="Book Antiqua" w:hAnsi="Book Antiqua"/>
                <w:color w:val="auto"/>
                <w:sz w:val="24"/>
                <w:szCs w:val="24"/>
              </w:rPr>
            </w:pPr>
          </w:p>
        </w:tc>
        <w:tc>
          <w:tcPr>
            <w:tcW w:w="2294" w:type="dxa"/>
          </w:tcPr>
          <w:p w14:paraId="17B223D2" w14:textId="77777777" w:rsidR="008647D6" w:rsidRPr="00DE4441" w:rsidRDefault="008647D6" w:rsidP="006E0093">
            <w:pPr>
              <w:spacing w:after="0" w:line="360" w:lineRule="auto"/>
              <w:jc w:val="both"/>
              <w:rPr>
                <w:rFonts w:ascii="Book Antiqua" w:hAnsi="Book Antiqua"/>
                <w:color w:val="auto"/>
                <w:sz w:val="24"/>
                <w:szCs w:val="24"/>
              </w:rPr>
            </w:pPr>
          </w:p>
        </w:tc>
        <w:tc>
          <w:tcPr>
            <w:tcW w:w="1618" w:type="dxa"/>
          </w:tcPr>
          <w:p w14:paraId="2814EB02" w14:textId="77777777" w:rsidR="008647D6" w:rsidRPr="00DE4441" w:rsidRDefault="008647D6" w:rsidP="006E0093">
            <w:pPr>
              <w:spacing w:after="0" w:line="360" w:lineRule="auto"/>
              <w:jc w:val="both"/>
              <w:rPr>
                <w:rFonts w:ascii="Book Antiqua" w:hAnsi="Book Antiqua"/>
                <w:color w:val="auto"/>
                <w:sz w:val="24"/>
                <w:szCs w:val="24"/>
              </w:rPr>
            </w:pPr>
          </w:p>
        </w:tc>
        <w:tc>
          <w:tcPr>
            <w:tcW w:w="1956" w:type="dxa"/>
          </w:tcPr>
          <w:p w14:paraId="45887CA6" w14:textId="77777777" w:rsidR="008647D6" w:rsidRPr="00DE4441" w:rsidRDefault="008647D6" w:rsidP="006E0093">
            <w:pPr>
              <w:spacing w:after="0" w:line="360" w:lineRule="auto"/>
              <w:jc w:val="both"/>
              <w:rPr>
                <w:rFonts w:ascii="Book Antiqua" w:hAnsi="Book Antiqua"/>
                <w:color w:val="auto"/>
                <w:sz w:val="24"/>
                <w:szCs w:val="24"/>
              </w:rPr>
            </w:pPr>
          </w:p>
        </w:tc>
      </w:tr>
      <w:tr w:rsidR="008647D6" w:rsidRPr="00DE4441" w14:paraId="4FDDCFBA" w14:textId="77777777" w:rsidTr="001F3E19">
        <w:tc>
          <w:tcPr>
            <w:tcW w:w="1955" w:type="dxa"/>
          </w:tcPr>
          <w:p w14:paraId="72153FB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Alamartine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27</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343AD74E"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183 A</w:t>
            </w:r>
          </w:p>
        </w:tc>
        <w:tc>
          <w:tcPr>
            <w:tcW w:w="2294" w:type="dxa"/>
          </w:tcPr>
          <w:p w14:paraId="5062943E"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Doubling of SCr or ESRD</w:t>
            </w:r>
          </w:p>
        </w:tc>
        <w:tc>
          <w:tcPr>
            <w:tcW w:w="1618" w:type="dxa"/>
          </w:tcPr>
          <w:p w14:paraId="70DDDE3F"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 S, T</w:t>
            </w:r>
          </w:p>
        </w:tc>
        <w:tc>
          <w:tcPr>
            <w:tcW w:w="1956" w:type="dxa"/>
          </w:tcPr>
          <w:p w14:paraId="0AA3FAE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none</w:t>
            </w:r>
          </w:p>
        </w:tc>
      </w:tr>
      <w:tr w:rsidR="008647D6" w:rsidRPr="00DE4441" w14:paraId="5314F082" w14:textId="77777777" w:rsidTr="001F3E19">
        <w:tc>
          <w:tcPr>
            <w:tcW w:w="1955" w:type="dxa"/>
          </w:tcPr>
          <w:p w14:paraId="0B7701E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El Karoui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28</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6F9144B3"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128 A</w:t>
            </w:r>
          </w:p>
        </w:tc>
        <w:tc>
          <w:tcPr>
            <w:tcW w:w="2294" w:type="dxa"/>
          </w:tcPr>
          <w:p w14:paraId="330566F0"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Rate of eGFR decline</w:t>
            </w:r>
          </w:p>
        </w:tc>
        <w:tc>
          <w:tcPr>
            <w:tcW w:w="1618" w:type="dxa"/>
          </w:tcPr>
          <w:p w14:paraId="714ACBD8"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Not done</w:t>
            </w:r>
          </w:p>
        </w:tc>
        <w:tc>
          <w:tcPr>
            <w:tcW w:w="1956" w:type="dxa"/>
          </w:tcPr>
          <w:p w14:paraId="5D7B025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T</w:t>
            </w:r>
          </w:p>
        </w:tc>
      </w:tr>
      <w:tr w:rsidR="008647D6" w:rsidRPr="00DE4441" w14:paraId="5601A40A" w14:textId="77777777" w:rsidTr="001F3E19">
        <w:tc>
          <w:tcPr>
            <w:tcW w:w="1955" w:type="dxa"/>
          </w:tcPr>
          <w:p w14:paraId="655B9A91"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Lee</w:t>
            </w:r>
            <w:r w:rsidR="004E1208" w:rsidRPr="00DE4441">
              <w:rPr>
                <w:rFonts w:ascii="Book Antiqua" w:hAnsi="Book Antiqua"/>
                <w:i/>
                <w:color w:val="auto"/>
                <w:sz w:val="24"/>
                <w:szCs w:val="24"/>
              </w:rPr>
              <w:t xml:space="preserve"> 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29</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0645A9BC"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69 A</w:t>
            </w:r>
          </w:p>
        </w:tc>
        <w:tc>
          <w:tcPr>
            <w:tcW w:w="2294" w:type="dxa"/>
          </w:tcPr>
          <w:p w14:paraId="398D4AD8"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GFR reduction &gt;</w:t>
            </w:r>
            <w:r>
              <w:rPr>
                <w:rFonts w:ascii="Book Antiqua" w:eastAsiaTheme="minorEastAsia" w:hAnsi="Book Antiqua" w:hint="eastAsia"/>
                <w:color w:val="auto"/>
                <w:sz w:val="24"/>
                <w:szCs w:val="24"/>
                <w:lang w:eastAsia="zh-CN"/>
              </w:rPr>
              <w:t xml:space="preserve"> </w:t>
            </w:r>
            <w:r w:rsidRPr="00DE4441">
              <w:rPr>
                <w:rFonts w:ascii="Book Antiqua" w:hAnsi="Book Antiqua"/>
                <w:color w:val="auto"/>
                <w:sz w:val="24"/>
                <w:szCs w:val="24"/>
              </w:rPr>
              <w:t>50%, ESRD</w:t>
            </w:r>
          </w:p>
        </w:tc>
        <w:tc>
          <w:tcPr>
            <w:tcW w:w="1618" w:type="dxa"/>
          </w:tcPr>
          <w:p w14:paraId="7C7D071F"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 T</w:t>
            </w:r>
          </w:p>
        </w:tc>
        <w:tc>
          <w:tcPr>
            <w:tcW w:w="1956" w:type="dxa"/>
          </w:tcPr>
          <w:p w14:paraId="63873B7A"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w:t>
            </w:r>
          </w:p>
        </w:tc>
      </w:tr>
      <w:tr w:rsidR="008647D6" w:rsidRPr="00DE4441" w14:paraId="16A5AC2D" w14:textId="77777777" w:rsidTr="001F3E19">
        <w:tc>
          <w:tcPr>
            <w:tcW w:w="1955" w:type="dxa"/>
          </w:tcPr>
          <w:p w14:paraId="17FF02F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Kang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30</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2D22078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197 A</w:t>
            </w:r>
          </w:p>
        </w:tc>
        <w:tc>
          <w:tcPr>
            <w:tcW w:w="2294" w:type="dxa"/>
          </w:tcPr>
          <w:p w14:paraId="0D870C80"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GFR reduction &gt;</w:t>
            </w:r>
            <w:r>
              <w:rPr>
                <w:rFonts w:ascii="Book Antiqua" w:eastAsiaTheme="minorEastAsia" w:hAnsi="Book Antiqua" w:hint="eastAsia"/>
                <w:color w:val="auto"/>
                <w:sz w:val="24"/>
                <w:szCs w:val="24"/>
                <w:lang w:eastAsia="zh-CN"/>
              </w:rPr>
              <w:t xml:space="preserve"> </w:t>
            </w:r>
            <w:r w:rsidRPr="00DE4441">
              <w:rPr>
                <w:rFonts w:ascii="Book Antiqua" w:hAnsi="Book Antiqua"/>
                <w:color w:val="auto"/>
                <w:sz w:val="24"/>
                <w:szCs w:val="24"/>
              </w:rPr>
              <w:t>50%, ESRD</w:t>
            </w:r>
          </w:p>
        </w:tc>
        <w:tc>
          <w:tcPr>
            <w:tcW w:w="1618" w:type="dxa"/>
          </w:tcPr>
          <w:p w14:paraId="10F7512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T</w:t>
            </w:r>
          </w:p>
        </w:tc>
        <w:tc>
          <w:tcPr>
            <w:tcW w:w="1956" w:type="dxa"/>
          </w:tcPr>
          <w:p w14:paraId="7AF1506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T</w:t>
            </w:r>
          </w:p>
        </w:tc>
      </w:tr>
      <w:tr w:rsidR="008647D6" w:rsidRPr="00DE4441" w14:paraId="2D09BDCE" w14:textId="77777777" w:rsidTr="001F3E19">
        <w:tc>
          <w:tcPr>
            <w:tcW w:w="1955" w:type="dxa"/>
          </w:tcPr>
          <w:p w14:paraId="6CCAF577"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 xml:space="preserve">Le </w:t>
            </w:r>
            <w:r w:rsidR="004E1208" w:rsidRPr="00DE4441">
              <w:rPr>
                <w:rFonts w:ascii="Book Antiqua" w:hAnsi="Book Antiqua"/>
                <w:i/>
                <w:color w:val="auto"/>
                <w:sz w:val="24"/>
                <w:szCs w:val="24"/>
              </w:rPr>
              <w:t>et al</w:t>
            </w:r>
            <w:r w:rsidR="004E1208" w:rsidRPr="004E1208">
              <w:rPr>
                <w:rFonts w:ascii="Book Antiqua" w:eastAsiaTheme="minorEastAsia" w:hAnsi="Book Antiqua" w:hint="eastAsia"/>
                <w:color w:val="auto"/>
                <w:sz w:val="24"/>
                <w:szCs w:val="24"/>
                <w:vertAlign w:val="superscript"/>
                <w:lang w:eastAsia="zh-CN"/>
              </w:rPr>
              <w:t>[</w:t>
            </w:r>
            <w:r w:rsidR="004E1208">
              <w:rPr>
                <w:rFonts w:ascii="Book Antiqua" w:eastAsiaTheme="minorEastAsia" w:hAnsi="Book Antiqua" w:hint="eastAsia"/>
                <w:color w:val="auto"/>
                <w:sz w:val="24"/>
                <w:szCs w:val="24"/>
                <w:vertAlign w:val="superscript"/>
                <w:lang w:eastAsia="zh-CN"/>
              </w:rPr>
              <w:t>31</w:t>
            </w:r>
            <w:r w:rsidR="004E1208" w:rsidRPr="004E1208">
              <w:rPr>
                <w:rFonts w:ascii="Book Antiqua" w:eastAsiaTheme="minorEastAsia" w:hAnsi="Book Antiqua" w:hint="eastAsia"/>
                <w:color w:val="auto"/>
                <w:sz w:val="24"/>
                <w:szCs w:val="24"/>
                <w:vertAlign w:val="superscript"/>
                <w:lang w:eastAsia="zh-CN"/>
              </w:rPr>
              <w:t>]</w:t>
            </w:r>
          </w:p>
        </w:tc>
        <w:tc>
          <w:tcPr>
            <w:tcW w:w="1955" w:type="dxa"/>
          </w:tcPr>
          <w:p w14:paraId="4137BC2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218 C</w:t>
            </w:r>
          </w:p>
        </w:tc>
        <w:tc>
          <w:tcPr>
            <w:tcW w:w="2294" w:type="dxa"/>
          </w:tcPr>
          <w:p w14:paraId="12393F6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eGFR reduction &gt;</w:t>
            </w:r>
            <w:r>
              <w:rPr>
                <w:rFonts w:ascii="Book Antiqua" w:eastAsiaTheme="minorEastAsia" w:hAnsi="Book Antiqua" w:hint="eastAsia"/>
                <w:color w:val="auto"/>
                <w:sz w:val="24"/>
                <w:szCs w:val="24"/>
                <w:lang w:eastAsia="zh-CN"/>
              </w:rPr>
              <w:t xml:space="preserve"> </w:t>
            </w:r>
            <w:r w:rsidRPr="00DE4441">
              <w:rPr>
                <w:rFonts w:ascii="Book Antiqua" w:hAnsi="Book Antiqua"/>
                <w:color w:val="auto"/>
                <w:sz w:val="24"/>
                <w:szCs w:val="24"/>
              </w:rPr>
              <w:t>50%, ESRD</w:t>
            </w:r>
          </w:p>
        </w:tc>
        <w:tc>
          <w:tcPr>
            <w:tcW w:w="1618" w:type="dxa"/>
          </w:tcPr>
          <w:p w14:paraId="3941AD67"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T, S</w:t>
            </w:r>
          </w:p>
        </w:tc>
        <w:tc>
          <w:tcPr>
            <w:tcW w:w="1956" w:type="dxa"/>
          </w:tcPr>
          <w:p w14:paraId="27A62C9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T</w:t>
            </w:r>
          </w:p>
        </w:tc>
      </w:tr>
    </w:tbl>
    <w:p w14:paraId="69C3419A" w14:textId="77777777" w:rsidR="008647D6" w:rsidRPr="00DE4441" w:rsidRDefault="008647D6" w:rsidP="006E0093">
      <w:pPr>
        <w:spacing w:after="0" w:line="360" w:lineRule="auto"/>
        <w:jc w:val="both"/>
        <w:rPr>
          <w:rFonts w:ascii="Book Antiqua" w:eastAsiaTheme="minorEastAsia" w:hAnsi="Book Antiqua"/>
          <w:color w:val="auto"/>
          <w:sz w:val="24"/>
          <w:szCs w:val="24"/>
          <w:lang w:eastAsia="zh-CN"/>
        </w:rPr>
      </w:pPr>
      <w:r w:rsidRPr="00DE4441">
        <w:rPr>
          <w:rFonts w:ascii="Book Antiqua" w:hAnsi="Book Antiqua"/>
          <w:color w:val="auto"/>
          <w:sz w:val="24"/>
          <w:szCs w:val="24"/>
        </w:rPr>
        <w:t>A</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Adults; C</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Children; eGFR</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Estimated glomerular filtration rate; E</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Endothelial hypercellularity; ESRD</w:t>
      </w:r>
      <w:r>
        <w:rPr>
          <w:rFonts w:ascii="Book Antiqua" w:eastAsiaTheme="minorEastAsia" w:hAnsi="Book Antiqua" w:hint="eastAsia"/>
          <w:color w:val="auto"/>
          <w:sz w:val="24"/>
          <w:szCs w:val="24"/>
          <w:lang w:eastAsia="zh-CN"/>
        </w:rPr>
        <w:t xml:space="preserve">: </w:t>
      </w:r>
      <w:r w:rsidRPr="00DE4441">
        <w:rPr>
          <w:rFonts w:ascii="Book Antiqua" w:hAnsi="Book Antiqua"/>
          <w:color w:val="auto"/>
          <w:sz w:val="24"/>
          <w:szCs w:val="24"/>
        </w:rPr>
        <w:t>End-stage renal disease; GFR</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Glomerular filtration rate; M</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Mesangial hypercellularity; S</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Segmental sclerosis; Scr</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Serum creatinine; T</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Tubular atrophy/interstitial fibrosis</w:t>
      </w:r>
      <w:r>
        <w:rPr>
          <w:rFonts w:ascii="Book Antiqua" w:eastAsiaTheme="minorEastAsia" w:hAnsi="Book Antiqua" w:hint="eastAsia"/>
          <w:color w:val="auto"/>
          <w:sz w:val="24"/>
          <w:szCs w:val="24"/>
          <w:lang w:eastAsia="zh-CN"/>
        </w:rPr>
        <w:t>.</w:t>
      </w:r>
    </w:p>
    <w:p w14:paraId="02B8B2E0" w14:textId="77777777" w:rsidR="008647D6" w:rsidRPr="00DE4441" w:rsidRDefault="008647D6" w:rsidP="006E0093">
      <w:pPr>
        <w:spacing w:after="0" w:line="360" w:lineRule="auto"/>
        <w:jc w:val="both"/>
        <w:rPr>
          <w:rFonts w:ascii="Book Antiqua" w:hAnsi="Book Antiqua"/>
          <w:color w:val="auto"/>
          <w:sz w:val="24"/>
          <w:szCs w:val="24"/>
        </w:rPr>
      </w:pPr>
    </w:p>
    <w:p w14:paraId="02B2ED82" w14:textId="77777777" w:rsidR="008647D6" w:rsidRPr="00DE4441" w:rsidRDefault="008647D6" w:rsidP="006E0093">
      <w:pPr>
        <w:spacing w:after="0" w:line="360" w:lineRule="auto"/>
        <w:jc w:val="both"/>
        <w:rPr>
          <w:rFonts w:ascii="Book Antiqua" w:hAnsi="Book Antiqua"/>
          <w:color w:val="auto"/>
          <w:sz w:val="24"/>
          <w:szCs w:val="24"/>
        </w:rPr>
      </w:pPr>
    </w:p>
    <w:p w14:paraId="254E3533" w14:textId="77777777" w:rsidR="008647D6" w:rsidRPr="00DE4441" w:rsidRDefault="008647D6" w:rsidP="006E0093">
      <w:pPr>
        <w:spacing w:after="0" w:line="360" w:lineRule="auto"/>
        <w:jc w:val="both"/>
        <w:rPr>
          <w:rFonts w:ascii="Book Antiqua" w:hAnsi="Book Antiqua"/>
          <w:color w:val="auto"/>
          <w:sz w:val="24"/>
          <w:szCs w:val="24"/>
        </w:rPr>
      </w:pPr>
    </w:p>
    <w:p w14:paraId="445BAD01" w14:textId="77777777" w:rsidR="008647D6" w:rsidRPr="00DE4441" w:rsidRDefault="008647D6" w:rsidP="0020340B">
      <w:pPr>
        <w:spacing w:after="0" w:line="360" w:lineRule="auto"/>
        <w:jc w:val="both"/>
        <w:outlineLvl w:val="0"/>
        <w:rPr>
          <w:rFonts w:ascii="Book Antiqua" w:hAnsi="Book Antiqua"/>
          <w:b/>
          <w:color w:val="auto"/>
          <w:sz w:val="24"/>
          <w:szCs w:val="24"/>
          <w:lang w:val="en-US"/>
        </w:rPr>
      </w:pPr>
      <w:r w:rsidRPr="00DE4441">
        <w:rPr>
          <w:rFonts w:ascii="Book Antiqua" w:hAnsi="Book Antiqua"/>
          <w:b/>
          <w:color w:val="auto"/>
          <w:sz w:val="24"/>
          <w:szCs w:val="24"/>
          <w:lang w:val="en-US"/>
        </w:rPr>
        <w:t>Tab</w:t>
      </w:r>
      <w:r w:rsidRPr="00DE4441">
        <w:rPr>
          <w:rFonts w:ascii="Book Antiqua" w:eastAsiaTheme="minorEastAsia" w:hAnsi="Book Antiqua" w:hint="eastAsia"/>
          <w:b/>
          <w:color w:val="auto"/>
          <w:sz w:val="24"/>
          <w:szCs w:val="24"/>
          <w:lang w:val="en-US" w:eastAsia="zh-CN"/>
        </w:rPr>
        <w:t>le 3</w:t>
      </w:r>
      <w:r w:rsidRPr="00DE4441">
        <w:rPr>
          <w:rFonts w:ascii="Book Antiqua" w:hAnsi="Book Antiqua"/>
          <w:b/>
          <w:color w:val="auto"/>
          <w:sz w:val="24"/>
          <w:szCs w:val="24"/>
          <w:lang w:val="en-US"/>
        </w:rPr>
        <w:t xml:space="preserve"> Potential clinical </w:t>
      </w:r>
      <w:r>
        <w:rPr>
          <w:rFonts w:ascii="Book Antiqua" w:hAnsi="Book Antiqua"/>
          <w:b/>
          <w:color w:val="auto"/>
          <w:sz w:val="24"/>
          <w:szCs w:val="24"/>
          <w:lang w:val="en-US"/>
        </w:rPr>
        <w:t>biomarkers for immunoglobulin A</w:t>
      </w:r>
      <w:r w:rsidRPr="00DE4441">
        <w:rPr>
          <w:rFonts w:ascii="Book Antiqua" w:hAnsi="Book Antiqua"/>
          <w:b/>
          <w:color w:val="auto"/>
          <w:sz w:val="24"/>
          <w:szCs w:val="24"/>
          <w:lang w:val="en-US"/>
        </w:rPr>
        <w:t xml:space="preserve"> nephropathy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1527"/>
        <w:gridCol w:w="4992"/>
      </w:tblGrid>
      <w:tr w:rsidR="008647D6" w:rsidRPr="00DE4441" w14:paraId="0303E28B" w14:textId="77777777" w:rsidTr="001F3E19">
        <w:tc>
          <w:tcPr>
            <w:tcW w:w="3259" w:type="dxa"/>
            <w:tcBorders>
              <w:top w:val="single" w:sz="4" w:space="0" w:color="auto"/>
              <w:bottom w:val="single" w:sz="4" w:space="0" w:color="auto"/>
            </w:tcBorders>
          </w:tcPr>
          <w:p w14:paraId="0C08DC81"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Biologics</w:t>
            </w:r>
          </w:p>
        </w:tc>
        <w:tc>
          <w:tcPr>
            <w:tcW w:w="1527" w:type="dxa"/>
            <w:tcBorders>
              <w:top w:val="single" w:sz="4" w:space="0" w:color="auto"/>
              <w:bottom w:val="single" w:sz="4" w:space="0" w:color="auto"/>
            </w:tcBorders>
          </w:tcPr>
          <w:p w14:paraId="4AFFEBDF"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Source</w:t>
            </w:r>
          </w:p>
        </w:tc>
        <w:tc>
          <w:tcPr>
            <w:tcW w:w="4992" w:type="dxa"/>
            <w:tcBorders>
              <w:top w:val="single" w:sz="4" w:space="0" w:color="auto"/>
              <w:bottom w:val="single" w:sz="4" w:space="0" w:color="auto"/>
            </w:tcBorders>
          </w:tcPr>
          <w:p w14:paraId="5708ADE4" w14:textId="77777777" w:rsidR="008647D6" w:rsidRPr="00DE4441" w:rsidRDefault="008647D6" w:rsidP="006E0093">
            <w:pPr>
              <w:spacing w:after="0" w:line="360" w:lineRule="auto"/>
              <w:jc w:val="both"/>
              <w:rPr>
                <w:rFonts w:ascii="Book Antiqua" w:hAnsi="Book Antiqua"/>
                <w:b/>
                <w:color w:val="auto"/>
                <w:sz w:val="24"/>
                <w:szCs w:val="24"/>
              </w:rPr>
            </w:pPr>
            <w:r w:rsidRPr="00DE4441">
              <w:rPr>
                <w:rFonts w:ascii="Book Antiqua" w:hAnsi="Book Antiqua"/>
                <w:b/>
                <w:color w:val="auto"/>
                <w:sz w:val="24"/>
                <w:szCs w:val="24"/>
              </w:rPr>
              <w:t>Rationale</w:t>
            </w:r>
          </w:p>
        </w:tc>
      </w:tr>
      <w:tr w:rsidR="008647D6" w:rsidRPr="00DE4441" w14:paraId="69D53B95" w14:textId="77777777" w:rsidTr="001F3E19">
        <w:tc>
          <w:tcPr>
            <w:tcW w:w="3259" w:type="dxa"/>
            <w:tcBorders>
              <w:top w:val="single" w:sz="4" w:space="0" w:color="auto"/>
            </w:tcBorders>
          </w:tcPr>
          <w:p w14:paraId="47169263"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Galactose deficient IgA1</w:t>
            </w:r>
          </w:p>
        </w:tc>
        <w:tc>
          <w:tcPr>
            <w:tcW w:w="1527" w:type="dxa"/>
            <w:tcBorders>
              <w:top w:val="single" w:sz="4" w:space="0" w:color="auto"/>
            </w:tcBorders>
          </w:tcPr>
          <w:p w14:paraId="47FABA08"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Serum</w:t>
            </w:r>
          </w:p>
        </w:tc>
        <w:tc>
          <w:tcPr>
            <w:tcW w:w="4992" w:type="dxa"/>
            <w:tcBorders>
              <w:top w:val="single" w:sz="4" w:space="0" w:color="auto"/>
            </w:tcBorders>
          </w:tcPr>
          <w:p w14:paraId="78BF9C1F"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Core antigen of the pathogenic IgA1 immune complex; leads to activation of mesangial cells and glomerulonephritis</w:t>
            </w:r>
          </w:p>
        </w:tc>
      </w:tr>
      <w:tr w:rsidR="008647D6" w:rsidRPr="00DE4441" w14:paraId="61795A4E" w14:textId="77777777" w:rsidTr="001F3E19">
        <w:tc>
          <w:tcPr>
            <w:tcW w:w="3259" w:type="dxa"/>
          </w:tcPr>
          <w:p w14:paraId="345BB9BE"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Glycan-specific IgG</w:t>
            </w:r>
          </w:p>
        </w:tc>
        <w:tc>
          <w:tcPr>
            <w:tcW w:w="1527" w:type="dxa"/>
          </w:tcPr>
          <w:p w14:paraId="3DF1761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Serum</w:t>
            </w:r>
          </w:p>
        </w:tc>
        <w:tc>
          <w:tcPr>
            <w:tcW w:w="4992" w:type="dxa"/>
          </w:tcPr>
          <w:p w14:paraId="734CB99B"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Form glycan-dependent complex with galactose-deficient IgA1; alanine to serine substitution in complementary-determining region 3 of IgG heavy chain; able to differentiate IgA nephropathy patients from controls with 88% specificity and 95% sensitivity</w:t>
            </w:r>
          </w:p>
        </w:tc>
      </w:tr>
      <w:tr w:rsidR="008647D6" w:rsidRPr="00DE4441" w14:paraId="3667F839" w14:textId="77777777" w:rsidTr="001F3E19">
        <w:tc>
          <w:tcPr>
            <w:tcW w:w="3259" w:type="dxa"/>
          </w:tcPr>
          <w:p w14:paraId="078A4ADD"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Activated complement C3</w:t>
            </w:r>
          </w:p>
        </w:tc>
        <w:tc>
          <w:tcPr>
            <w:tcW w:w="1527" w:type="dxa"/>
          </w:tcPr>
          <w:p w14:paraId="5F66C2AC"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Serum</w:t>
            </w:r>
          </w:p>
        </w:tc>
        <w:tc>
          <w:tcPr>
            <w:tcW w:w="4992" w:type="dxa"/>
          </w:tcPr>
          <w:p w14:paraId="044717C8"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Up-regulated level in 30% of patients; correlated with deteriorating renal function</w:t>
            </w:r>
          </w:p>
        </w:tc>
      </w:tr>
      <w:tr w:rsidR="008647D6" w:rsidRPr="00DE4441" w14:paraId="64596506" w14:textId="77777777" w:rsidTr="001F3E19">
        <w:tc>
          <w:tcPr>
            <w:tcW w:w="3259" w:type="dxa"/>
          </w:tcPr>
          <w:p w14:paraId="4DAA6EC2"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FGF 23</w:t>
            </w:r>
          </w:p>
        </w:tc>
        <w:tc>
          <w:tcPr>
            <w:tcW w:w="1527" w:type="dxa"/>
          </w:tcPr>
          <w:p w14:paraId="1E67F05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Serum</w:t>
            </w:r>
          </w:p>
        </w:tc>
        <w:tc>
          <w:tcPr>
            <w:tcW w:w="4992" w:type="dxa"/>
          </w:tcPr>
          <w:p w14:paraId="147B96EB"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FGF23 serum levels are significantly associated with IgAN progression</w:t>
            </w:r>
          </w:p>
        </w:tc>
      </w:tr>
      <w:tr w:rsidR="008647D6" w:rsidRPr="00DE4441" w14:paraId="14174F0B" w14:textId="77777777" w:rsidTr="001F3E19">
        <w:tc>
          <w:tcPr>
            <w:tcW w:w="3259" w:type="dxa"/>
          </w:tcPr>
          <w:p w14:paraId="5485851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Soluble CD89</w:t>
            </w:r>
          </w:p>
        </w:tc>
        <w:tc>
          <w:tcPr>
            <w:tcW w:w="1527" w:type="dxa"/>
          </w:tcPr>
          <w:p w14:paraId="214FFBD5"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Serum</w:t>
            </w:r>
          </w:p>
        </w:tc>
        <w:tc>
          <w:tcPr>
            <w:tcW w:w="4992" w:type="dxa"/>
          </w:tcPr>
          <w:p w14:paraId="147CD580"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Low levels in patients with disease progression compared with those without disease progression</w:t>
            </w:r>
          </w:p>
        </w:tc>
      </w:tr>
      <w:tr w:rsidR="008647D6" w:rsidRPr="00DE4441" w14:paraId="5AAC0548" w14:textId="77777777" w:rsidTr="001F3E19">
        <w:tc>
          <w:tcPr>
            <w:tcW w:w="3259" w:type="dxa"/>
          </w:tcPr>
          <w:p w14:paraId="5D400DA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Mannose-binding lectin</w:t>
            </w:r>
          </w:p>
        </w:tc>
        <w:tc>
          <w:tcPr>
            <w:tcW w:w="1527" w:type="dxa"/>
          </w:tcPr>
          <w:p w14:paraId="7D594D8E"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Urine</w:t>
            </w:r>
          </w:p>
        </w:tc>
        <w:tc>
          <w:tcPr>
            <w:tcW w:w="4992" w:type="dxa"/>
          </w:tcPr>
          <w:p w14:paraId="66014B20"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Significantly higher in patients than healthy controls; associated with histopathologic aggravations such as mesangial hypercellularity, tubular atrophy, interstitial fibrosis</w:t>
            </w:r>
          </w:p>
        </w:tc>
      </w:tr>
      <w:tr w:rsidR="008647D6" w:rsidRPr="00DE4441" w14:paraId="19263079" w14:textId="77777777" w:rsidTr="001F3E19">
        <w:tc>
          <w:tcPr>
            <w:tcW w:w="3259" w:type="dxa"/>
          </w:tcPr>
          <w:p w14:paraId="14538243" w14:textId="77777777" w:rsidR="008647D6" w:rsidRPr="00DE4441" w:rsidRDefault="008647D6" w:rsidP="006E0093">
            <w:pPr>
              <w:spacing w:after="0" w:line="360" w:lineRule="auto"/>
              <w:jc w:val="both"/>
              <w:rPr>
                <w:rFonts w:ascii="Book Antiqua" w:eastAsiaTheme="minorEastAsia" w:hAnsi="Book Antiqua"/>
                <w:color w:val="auto"/>
                <w:sz w:val="24"/>
                <w:szCs w:val="24"/>
                <w:lang w:val="en-US" w:eastAsia="zh-CN"/>
              </w:rPr>
            </w:pPr>
            <w:r>
              <w:rPr>
                <w:rFonts w:ascii="Book Antiqua" w:hAnsi="Book Antiqua"/>
                <w:color w:val="auto"/>
                <w:sz w:val="24"/>
                <w:szCs w:val="24"/>
                <w:lang w:val="en-US"/>
              </w:rPr>
              <w:t>EGF</w:t>
            </w:r>
            <w:r w:rsidRPr="00DE4441">
              <w:rPr>
                <w:rFonts w:ascii="Book Antiqua" w:hAnsi="Book Antiqua"/>
                <w:color w:val="auto"/>
                <w:sz w:val="24"/>
                <w:szCs w:val="24"/>
                <w:lang w:val="en-US"/>
              </w:rPr>
              <w:t xml:space="preserve"> and  </w:t>
            </w:r>
            <w:r>
              <w:rPr>
                <w:rFonts w:ascii="Book Antiqua" w:hAnsi="Book Antiqua"/>
                <w:color w:val="auto"/>
                <w:sz w:val="24"/>
                <w:szCs w:val="24"/>
                <w:lang w:val="en-US"/>
              </w:rPr>
              <w:t>MCP-1</w:t>
            </w:r>
          </w:p>
        </w:tc>
        <w:tc>
          <w:tcPr>
            <w:tcW w:w="1527" w:type="dxa"/>
          </w:tcPr>
          <w:p w14:paraId="62B8F56B"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Urine</w:t>
            </w:r>
          </w:p>
        </w:tc>
        <w:tc>
          <w:tcPr>
            <w:tcW w:w="4992" w:type="dxa"/>
          </w:tcPr>
          <w:p w14:paraId="6CABE2BC"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An EGF/MCP-1 ratio greater than 366.66 extends renal survival to at least 84 months in a cohort of 44 patients</w:t>
            </w:r>
          </w:p>
        </w:tc>
      </w:tr>
      <w:tr w:rsidR="008647D6" w:rsidRPr="00DE4441" w14:paraId="058656EB" w14:textId="77777777" w:rsidTr="001F3E19">
        <w:tc>
          <w:tcPr>
            <w:tcW w:w="3259" w:type="dxa"/>
          </w:tcPr>
          <w:p w14:paraId="691E544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Proteomic pattern</w:t>
            </w:r>
          </w:p>
        </w:tc>
        <w:tc>
          <w:tcPr>
            <w:tcW w:w="1527" w:type="dxa"/>
          </w:tcPr>
          <w:p w14:paraId="4B93AB64"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Urine</w:t>
            </w:r>
          </w:p>
        </w:tc>
        <w:tc>
          <w:tcPr>
            <w:tcW w:w="4992" w:type="dxa"/>
          </w:tcPr>
          <w:p w14:paraId="7B22EA60"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High throughput characterization of 2000 polypeptide using capillary electrophoresis on-line coupled to a mass spectrometer</w:t>
            </w:r>
          </w:p>
        </w:tc>
      </w:tr>
      <w:tr w:rsidR="008647D6" w:rsidRPr="00DE4441" w14:paraId="64117FB0" w14:textId="77777777" w:rsidTr="001F3E19">
        <w:tc>
          <w:tcPr>
            <w:tcW w:w="3259" w:type="dxa"/>
          </w:tcPr>
          <w:p w14:paraId="0DC13A89"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microRNA profile</w:t>
            </w:r>
          </w:p>
        </w:tc>
        <w:tc>
          <w:tcPr>
            <w:tcW w:w="1527" w:type="dxa"/>
          </w:tcPr>
          <w:p w14:paraId="48EF3FFC" w14:textId="77777777" w:rsidR="008647D6" w:rsidRPr="00DE4441" w:rsidRDefault="008647D6" w:rsidP="006E0093">
            <w:pPr>
              <w:spacing w:after="0" w:line="360" w:lineRule="auto"/>
              <w:jc w:val="both"/>
              <w:rPr>
                <w:rFonts w:ascii="Book Antiqua" w:hAnsi="Book Antiqua"/>
                <w:color w:val="auto"/>
                <w:sz w:val="24"/>
                <w:szCs w:val="24"/>
              </w:rPr>
            </w:pPr>
            <w:r w:rsidRPr="00DE4441">
              <w:rPr>
                <w:rFonts w:ascii="Book Antiqua" w:hAnsi="Book Antiqua"/>
                <w:color w:val="auto"/>
                <w:sz w:val="24"/>
                <w:szCs w:val="24"/>
              </w:rPr>
              <w:t>Urine</w:t>
            </w:r>
          </w:p>
        </w:tc>
        <w:tc>
          <w:tcPr>
            <w:tcW w:w="4992" w:type="dxa"/>
          </w:tcPr>
          <w:p w14:paraId="1D767274" w14:textId="77777777" w:rsidR="008647D6" w:rsidRPr="00DE4441" w:rsidRDefault="008647D6" w:rsidP="006E0093">
            <w:pPr>
              <w:spacing w:after="0" w:line="360" w:lineRule="auto"/>
              <w:jc w:val="both"/>
              <w:rPr>
                <w:rFonts w:ascii="Book Antiqua" w:hAnsi="Book Antiqua"/>
                <w:color w:val="auto"/>
                <w:sz w:val="24"/>
                <w:szCs w:val="24"/>
                <w:lang w:val="en-US"/>
              </w:rPr>
            </w:pPr>
            <w:r w:rsidRPr="00DE4441">
              <w:rPr>
                <w:rFonts w:ascii="Book Antiqua" w:hAnsi="Book Antiqua"/>
                <w:color w:val="auto"/>
                <w:sz w:val="24"/>
                <w:szCs w:val="24"/>
                <w:lang w:val="en-US"/>
              </w:rPr>
              <w:t xml:space="preserve">Sequencing identified microRNA profiling </w:t>
            </w:r>
            <w:r w:rsidRPr="00DE4441">
              <w:rPr>
                <w:rFonts w:ascii="Book Antiqua" w:hAnsi="Book Antiqua"/>
                <w:color w:val="auto"/>
                <w:sz w:val="24"/>
                <w:szCs w:val="24"/>
                <w:lang w:val="en-US"/>
              </w:rPr>
              <w:lastRenderedPageBreak/>
              <w:t>that is specific to IgA nephropathy</w:t>
            </w:r>
          </w:p>
        </w:tc>
      </w:tr>
    </w:tbl>
    <w:p w14:paraId="0E5C81F2" w14:textId="77777777" w:rsidR="008647D6" w:rsidRPr="008647D6" w:rsidRDefault="008647D6" w:rsidP="006E0093">
      <w:pPr>
        <w:spacing w:after="0" w:line="360" w:lineRule="auto"/>
        <w:jc w:val="both"/>
        <w:rPr>
          <w:rFonts w:ascii="Book Antiqua" w:eastAsiaTheme="minorEastAsia" w:hAnsi="Book Antiqua"/>
          <w:color w:val="auto"/>
          <w:sz w:val="24"/>
          <w:szCs w:val="24"/>
          <w:lang w:val="en-US" w:eastAsia="zh-CN"/>
        </w:rPr>
      </w:pPr>
      <w:r w:rsidRPr="00DE4441">
        <w:rPr>
          <w:rFonts w:ascii="Book Antiqua" w:hAnsi="Book Antiqua"/>
          <w:color w:val="auto"/>
          <w:sz w:val="24"/>
          <w:szCs w:val="24"/>
          <w:lang w:val="en-US"/>
        </w:rPr>
        <w:lastRenderedPageBreak/>
        <w:t>IgA1</w:t>
      </w:r>
      <w:r>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Immunoglobulin A1; IgG</w:t>
      </w:r>
      <w:r>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Immunoglobulin G; FGF23</w:t>
      </w:r>
      <w:r>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Fibroblast growth factor 23; IgAN</w:t>
      </w:r>
      <w:r>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Immunoglobulin A nephritis; RNA</w:t>
      </w:r>
      <w:r>
        <w:rPr>
          <w:rFonts w:ascii="Book Antiqua" w:eastAsiaTheme="minorEastAsia" w:hAnsi="Book Antiqua" w:hint="eastAsia"/>
          <w:color w:val="auto"/>
          <w:sz w:val="24"/>
          <w:szCs w:val="24"/>
          <w:lang w:val="en-US" w:eastAsia="zh-CN"/>
        </w:rPr>
        <w:t>:</w:t>
      </w:r>
      <w:r w:rsidRPr="00DE4441">
        <w:rPr>
          <w:rFonts w:ascii="Book Antiqua" w:hAnsi="Book Antiqua"/>
          <w:color w:val="auto"/>
          <w:sz w:val="24"/>
          <w:szCs w:val="24"/>
          <w:lang w:val="en-US"/>
        </w:rPr>
        <w:t xml:space="preserve"> Ribonucleic acid</w:t>
      </w:r>
      <w:r>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EGF</w:t>
      </w:r>
      <w:r>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Epidermal growth factor</w:t>
      </w:r>
      <w:r>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MCP-1</w:t>
      </w:r>
      <w:r>
        <w:rPr>
          <w:rFonts w:ascii="Book Antiqua" w:eastAsiaTheme="minorEastAsia" w:hAnsi="Book Antiqua" w:hint="eastAsia"/>
          <w:color w:val="auto"/>
          <w:sz w:val="24"/>
          <w:szCs w:val="24"/>
          <w:lang w:val="en-US" w:eastAsia="zh-CN"/>
        </w:rPr>
        <w:t xml:space="preserve">: </w:t>
      </w:r>
      <w:r w:rsidRPr="00DE4441">
        <w:rPr>
          <w:rFonts w:ascii="Book Antiqua" w:hAnsi="Book Antiqua"/>
          <w:color w:val="auto"/>
          <w:sz w:val="24"/>
          <w:szCs w:val="24"/>
          <w:lang w:val="en-US"/>
        </w:rPr>
        <w:t>Monocyte chemotactic peptide-1</w:t>
      </w:r>
      <w:r>
        <w:rPr>
          <w:rFonts w:ascii="Book Antiqua" w:eastAsiaTheme="minorEastAsia" w:hAnsi="Book Antiqua" w:hint="eastAsia"/>
          <w:color w:val="auto"/>
          <w:sz w:val="24"/>
          <w:szCs w:val="24"/>
          <w:lang w:val="en-US" w:eastAsia="zh-CN"/>
        </w:rPr>
        <w:t>.</w:t>
      </w:r>
    </w:p>
    <w:p w14:paraId="0DF1CFD3" w14:textId="77777777" w:rsidR="008647D6" w:rsidRPr="00DE4441" w:rsidRDefault="008647D6" w:rsidP="006E0093">
      <w:pPr>
        <w:spacing w:after="0" w:line="360" w:lineRule="auto"/>
        <w:jc w:val="both"/>
        <w:rPr>
          <w:rFonts w:ascii="Book Antiqua" w:hAnsi="Book Antiqua"/>
          <w:color w:val="auto"/>
          <w:sz w:val="24"/>
          <w:szCs w:val="24"/>
          <w:lang w:val="en-US"/>
        </w:rPr>
      </w:pPr>
    </w:p>
    <w:p w14:paraId="10BE79E4" w14:textId="77777777" w:rsidR="008647D6" w:rsidRPr="00DE4441" w:rsidRDefault="008647D6" w:rsidP="006E0093">
      <w:pPr>
        <w:spacing w:after="0" w:line="360" w:lineRule="auto"/>
        <w:jc w:val="both"/>
        <w:rPr>
          <w:rFonts w:ascii="Book Antiqua" w:hAnsi="Book Antiqua"/>
          <w:color w:val="auto"/>
          <w:sz w:val="24"/>
          <w:szCs w:val="24"/>
          <w:lang w:val="en-US"/>
        </w:rPr>
      </w:pPr>
    </w:p>
    <w:p w14:paraId="7656E80E" w14:textId="77777777" w:rsidR="008647D6" w:rsidRPr="00DE4441" w:rsidRDefault="008647D6" w:rsidP="006E0093">
      <w:pPr>
        <w:spacing w:after="0" w:line="360" w:lineRule="auto"/>
        <w:jc w:val="both"/>
        <w:rPr>
          <w:rFonts w:ascii="Book Antiqua" w:hAnsi="Book Antiqua"/>
          <w:color w:val="auto"/>
          <w:sz w:val="24"/>
          <w:szCs w:val="24"/>
          <w:lang w:val="en-US"/>
        </w:rPr>
      </w:pPr>
    </w:p>
    <w:p w14:paraId="7F11652E" w14:textId="77777777" w:rsidR="008647D6" w:rsidRPr="00DE4441" w:rsidRDefault="008647D6" w:rsidP="006E0093">
      <w:pPr>
        <w:spacing w:after="0" w:line="360" w:lineRule="auto"/>
        <w:jc w:val="both"/>
        <w:rPr>
          <w:rFonts w:ascii="Book Antiqua" w:hAnsi="Book Antiqua"/>
          <w:color w:val="auto"/>
          <w:sz w:val="24"/>
          <w:szCs w:val="24"/>
          <w:lang w:val="en-US"/>
        </w:rPr>
      </w:pPr>
    </w:p>
    <w:p w14:paraId="59639EE7" w14:textId="77777777" w:rsidR="008647D6" w:rsidRPr="00DE4441" w:rsidRDefault="008647D6" w:rsidP="006E0093">
      <w:pPr>
        <w:spacing w:after="0" w:line="360" w:lineRule="auto"/>
        <w:jc w:val="both"/>
        <w:rPr>
          <w:rFonts w:ascii="Book Antiqua" w:hAnsi="Book Antiqua"/>
          <w:color w:val="auto"/>
          <w:sz w:val="24"/>
          <w:szCs w:val="24"/>
          <w:lang w:val="en-US"/>
        </w:rPr>
      </w:pPr>
    </w:p>
    <w:p w14:paraId="5DD3F43C" w14:textId="77777777" w:rsidR="008647D6" w:rsidRPr="00DE4441" w:rsidRDefault="008647D6" w:rsidP="006E0093">
      <w:pPr>
        <w:spacing w:after="0" w:line="360" w:lineRule="auto"/>
        <w:jc w:val="both"/>
        <w:rPr>
          <w:rFonts w:ascii="Book Antiqua" w:hAnsi="Book Antiqua"/>
          <w:color w:val="auto"/>
          <w:sz w:val="24"/>
          <w:szCs w:val="24"/>
          <w:lang w:val="en-US"/>
        </w:rPr>
      </w:pPr>
    </w:p>
    <w:p w14:paraId="274D865A" w14:textId="77777777" w:rsidR="008647D6" w:rsidRPr="00DE4441" w:rsidRDefault="008647D6" w:rsidP="006E0093">
      <w:pPr>
        <w:spacing w:after="0" w:line="360" w:lineRule="auto"/>
        <w:jc w:val="both"/>
        <w:rPr>
          <w:rFonts w:ascii="Book Antiqua" w:hAnsi="Book Antiqua"/>
          <w:color w:val="auto"/>
          <w:sz w:val="24"/>
          <w:szCs w:val="24"/>
          <w:lang w:val="en-US"/>
        </w:rPr>
      </w:pPr>
    </w:p>
    <w:p w14:paraId="6427FB64" w14:textId="77777777" w:rsidR="008647D6" w:rsidRPr="00DE4441" w:rsidRDefault="008647D6" w:rsidP="006E0093">
      <w:pPr>
        <w:spacing w:after="0" w:line="360" w:lineRule="auto"/>
        <w:jc w:val="both"/>
        <w:rPr>
          <w:rFonts w:ascii="Book Antiqua" w:hAnsi="Book Antiqua"/>
          <w:color w:val="auto"/>
          <w:sz w:val="24"/>
          <w:szCs w:val="24"/>
          <w:lang w:val="en-US"/>
        </w:rPr>
      </w:pPr>
    </w:p>
    <w:p w14:paraId="6CE41D37" w14:textId="77777777" w:rsidR="008647D6" w:rsidRPr="00DE4441" w:rsidRDefault="008647D6" w:rsidP="006E0093">
      <w:pPr>
        <w:spacing w:after="0" w:line="360" w:lineRule="auto"/>
        <w:jc w:val="both"/>
        <w:rPr>
          <w:rFonts w:ascii="Book Antiqua" w:hAnsi="Book Antiqua"/>
          <w:color w:val="auto"/>
          <w:sz w:val="24"/>
          <w:szCs w:val="24"/>
          <w:lang w:val="en-US"/>
        </w:rPr>
      </w:pPr>
    </w:p>
    <w:p w14:paraId="0641CAC8" w14:textId="77777777" w:rsidR="008647D6" w:rsidRPr="00DE4441" w:rsidRDefault="008647D6" w:rsidP="006E0093">
      <w:pPr>
        <w:spacing w:after="0" w:line="360" w:lineRule="auto"/>
        <w:jc w:val="both"/>
        <w:rPr>
          <w:rFonts w:ascii="Book Antiqua" w:hAnsi="Book Antiqua"/>
          <w:color w:val="auto"/>
          <w:sz w:val="24"/>
          <w:szCs w:val="24"/>
          <w:lang w:val="en-US"/>
        </w:rPr>
      </w:pPr>
    </w:p>
    <w:p w14:paraId="250D219E" w14:textId="77777777" w:rsidR="008647D6" w:rsidRPr="00DE4441" w:rsidRDefault="008647D6" w:rsidP="006E0093">
      <w:pPr>
        <w:spacing w:after="0" w:line="360" w:lineRule="auto"/>
        <w:jc w:val="both"/>
        <w:rPr>
          <w:rFonts w:ascii="Book Antiqua" w:hAnsi="Book Antiqua"/>
          <w:color w:val="auto"/>
          <w:sz w:val="24"/>
          <w:szCs w:val="24"/>
          <w:lang w:val="en-US"/>
        </w:rPr>
      </w:pPr>
    </w:p>
    <w:p w14:paraId="03CF5E67" w14:textId="77777777" w:rsidR="008647D6" w:rsidRPr="00DE4441" w:rsidRDefault="008647D6" w:rsidP="006E0093">
      <w:pPr>
        <w:spacing w:after="0" w:line="360" w:lineRule="auto"/>
        <w:jc w:val="both"/>
        <w:rPr>
          <w:rFonts w:ascii="Book Antiqua" w:hAnsi="Book Antiqua"/>
          <w:color w:val="auto"/>
          <w:sz w:val="24"/>
          <w:szCs w:val="24"/>
          <w:lang w:val="en-US"/>
        </w:rPr>
      </w:pPr>
    </w:p>
    <w:p w14:paraId="45654B24" w14:textId="77777777" w:rsidR="008647D6" w:rsidRPr="00DE4441" w:rsidRDefault="008647D6" w:rsidP="006E0093">
      <w:pPr>
        <w:spacing w:after="0" w:line="360" w:lineRule="auto"/>
        <w:jc w:val="both"/>
        <w:rPr>
          <w:rFonts w:ascii="Book Antiqua" w:hAnsi="Book Antiqua"/>
          <w:color w:val="auto"/>
          <w:sz w:val="24"/>
          <w:szCs w:val="24"/>
          <w:lang w:val="en-US"/>
        </w:rPr>
      </w:pPr>
    </w:p>
    <w:p w14:paraId="5A0086FB" w14:textId="77777777" w:rsidR="008647D6" w:rsidRPr="00DE4441" w:rsidRDefault="008647D6" w:rsidP="006E0093">
      <w:pPr>
        <w:spacing w:after="0" w:line="360" w:lineRule="auto"/>
        <w:jc w:val="both"/>
        <w:rPr>
          <w:rFonts w:ascii="Book Antiqua" w:hAnsi="Book Antiqua"/>
          <w:color w:val="auto"/>
          <w:sz w:val="24"/>
          <w:szCs w:val="24"/>
          <w:lang w:val="en-US"/>
        </w:rPr>
      </w:pPr>
    </w:p>
    <w:p w14:paraId="61474265" w14:textId="77777777" w:rsidR="008647D6" w:rsidRPr="00DE4441" w:rsidRDefault="008647D6" w:rsidP="006E0093">
      <w:pPr>
        <w:spacing w:after="0" w:line="360" w:lineRule="auto"/>
        <w:jc w:val="both"/>
        <w:rPr>
          <w:rFonts w:ascii="Book Antiqua" w:hAnsi="Book Antiqua"/>
          <w:color w:val="auto"/>
          <w:sz w:val="24"/>
          <w:szCs w:val="24"/>
          <w:lang w:val="en-US"/>
        </w:rPr>
      </w:pPr>
    </w:p>
    <w:p w14:paraId="05CAF629" w14:textId="77777777" w:rsidR="008647D6" w:rsidRDefault="008647D6" w:rsidP="006E0093">
      <w:pPr>
        <w:suppressAutoHyphens w:val="0"/>
        <w:spacing w:after="0"/>
        <w:jc w:val="both"/>
        <w:rPr>
          <w:rFonts w:ascii="Book Antiqua" w:hAnsi="Book Antiqua"/>
          <w:b/>
          <w:color w:val="auto"/>
          <w:sz w:val="24"/>
          <w:szCs w:val="24"/>
          <w:lang w:val="en-US"/>
        </w:rPr>
      </w:pPr>
      <w:r>
        <w:rPr>
          <w:rFonts w:ascii="Book Antiqua" w:hAnsi="Book Antiqua"/>
          <w:b/>
          <w:color w:val="auto"/>
          <w:sz w:val="24"/>
          <w:szCs w:val="24"/>
          <w:lang w:val="en-US"/>
        </w:rPr>
        <w:br w:type="page"/>
      </w:r>
    </w:p>
    <w:p w14:paraId="565231B9" w14:textId="77777777" w:rsidR="008647D6" w:rsidRPr="00DE4441" w:rsidRDefault="008647D6" w:rsidP="0020340B">
      <w:pPr>
        <w:spacing w:after="0" w:line="360" w:lineRule="auto"/>
        <w:jc w:val="both"/>
        <w:outlineLvl w:val="0"/>
        <w:rPr>
          <w:rFonts w:ascii="Book Antiqua" w:hAnsi="Book Antiqua"/>
          <w:color w:val="auto"/>
          <w:sz w:val="24"/>
          <w:szCs w:val="24"/>
          <w:lang w:val="en-US"/>
        </w:rPr>
      </w:pPr>
      <w:r w:rsidRPr="00DE4441">
        <w:rPr>
          <w:rFonts w:ascii="Book Antiqua" w:hAnsi="Book Antiqua"/>
          <w:b/>
          <w:color w:val="auto"/>
          <w:sz w:val="24"/>
          <w:szCs w:val="24"/>
          <w:lang w:val="en-US"/>
        </w:rPr>
        <w:lastRenderedPageBreak/>
        <w:t>Tab</w:t>
      </w:r>
      <w:r w:rsidRPr="00DE4441">
        <w:rPr>
          <w:rFonts w:ascii="Book Antiqua" w:eastAsiaTheme="minorEastAsia" w:hAnsi="Book Antiqua" w:hint="eastAsia"/>
          <w:b/>
          <w:color w:val="auto"/>
          <w:sz w:val="24"/>
          <w:szCs w:val="24"/>
          <w:lang w:val="en-US" w:eastAsia="zh-CN"/>
        </w:rPr>
        <w:t xml:space="preserve">le </w:t>
      </w:r>
      <w:r>
        <w:rPr>
          <w:rFonts w:ascii="Book Antiqua" w:eastAsiaTheme="minorEastAsia" w:hAnsi="Book Antiqua" w:hint="eastAsia"/>
          <w:b/>
          <w:color w:val="auto"/>
          <w:sz w:val="24"/>
          <w:szCs w:val="24"/>
          <w:lang w:val="en-US" w:eastAsia="zh-CN"/>
        </w:rPr>
        <w:t>4</w:t>
      </w:r>
      <w:r w:rsidRPr="008647D6">
        <w:rPr>
          <w:rFonts w:ascii="Book Antiqua" w:hAnsi="Book Antiqua"/>
          <w:b/>
          <w:color w:val="auto"/>
          <w:sz w:val="24"/>
          <w:szCs w:val="24"/>
          <w:lang w:val="en-US"/>
        </w:rPr>
        <w:t xml:space="preserve"> Supportive therapy of immunoglobulin A nephropathy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647D6" w:rsidRPr="00DE4441" w14:paraId="3233DAC1" w14:textId="77777777" w:rsidTr="001F3E19">
        <w:tc>
          <w:tcPr>
            <w:tcW w:w="4889" w:type="dxa"/>
          </w:tcPr>
          <w:p w14:paraId="2A4A7434" w14:textId="77777777" w:rsidR="008647D6" w:rsidRPr="008647D6" w:rsidRDefault="008647D6" w:rsidP="006E0093">
            <w:pPr>
              <w:spacing w:after="0" w:line="360" w:lineRule="auto"/>
              <w:jc w:val="both"/>
              <w:rPr>
                <w:rFonts w:ascii="Book Antiqua" w:hAnsi="Book Antiqua"/>
                <w:color w:val="auto"/>
                <w:sz w:val="24"/>
                <w:szCs w:val="24"/>
              </w:rPr>
            </w:pPr>
            <w:r w:rsidRPr="008647D6">
              <w:rPr>
                <w:rFonts w:ascii="Book Antiqua" w:hAnsi="Book Antiqua"/>
                <w:color w:val="auto"/>
                <w:sz w:val="24"/>
                <w:szCs w:val="24"/>
              </w:rPr>
              <w:t>Level 1</w:t>
            </w:r>
          </w:p>
        </w:tc>
        <w:tc>
          <w:tcPr>
            <w:tcW w:w="4889" w:type="dxa"/>
          </w:tcPr>
          <w:p w14:paraId="0558BB3F" w14:textId="77777777" w:rsidR="008647D6" w:rsidRPr="008647D6" w:rsidRDefault="008647D6" w:rsidP="006E0093">
            <w:pPr>
              <w:pStyle w:val="ListParagraph"/>
              <w:numPr>
                <w:ilvl w:val="0"/>
                <w:numId w:val="5"/>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Control blood pressure (sitting systolic BP in the 120</w:t>
            </w:r>
            <w:r>
              <w:rPr>
                <w:rFonts w:ascii="Book Antiqua" w:eastAsiaTheme="minorEastAsia" w:hAnsi="Book Antiqua" w:hint="eastAsia"/>
                <w:color w:val="auto"/>
                <w:sz w:val="24"/>
                <w:szCs w:val="24"/>
                <w:lang w:val="en-US" w:eastAsia="zh-CN"/>
              </w:rPr>
              <w:t xml:space="preserve"> </w:t>
            </w:r>
            <w:r w:rsidRPr="008647D6">
              <w:rPr>
                <w:rFonts w:ascii="Book Antiqua" w:hAnsi="Book Antiqua"/>
                <w:color w:val="auto"/>
                <w:sz w:val="24"/>
                <w:szCs w:val="24"/>
                <w:lang w:val="en-US"/>
              </w:rPr>
              <w:t>s)</w:t>
            </w:r>
          </w:p>
          <w:p w14:paraId="381416E3" w14:textId="77777777" w:rsidR="008647D6" w:rsidRPr="008647D6" w:rsidRDefault="008647D6" w:rsidP="006E0093">
            <w:pPr>
              <w:pStyle w:val="ListParagraph"/>
              <w:numPr>
                <w:ilvl w:val="0"/>
                <w:numId w:val="5"/>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ACE inhibitor or ARB therapy with up-titration of dosage or combination ACE inhibitor and ARB therapy</w:t>
            </w:r>
          </w:p>
          <w:p w14:paraId="75BEC260" w14:textId="77777777" w:rsidR="008647D6" w:rsidRPr="008647D6" w:rsidRDefault="008647D6" w:rsidP="006E0093">
            <w:pPr>
              <w:pStyle w:val="ListParagraph"/>
              <w:numPr>
                <w:ilvl w:val="0"/>
                <w:numId w:val="5"/>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Control protein intake</w:t>
            </w:r>
          </w:p>
        </w:tc>
      </w:tr>
      <w:tr w:rsidR="008647D6" w:rsidRPr="00DE4441" w14:paraId="69ACA0DA" w14:textId="77777777" w:rsidTr="001F3E19">
        <w:tc>
          <w:tcPr>
            <w:tcW w:w="4889" w:type="dxa"/>
          </w:tcPr>
          <w:p w14:paraId="0A5BFDF3" w14:textId="77777777" w:rsidR="008647D6" w:rsidRPr="008647D6" w:rsidRDefault="008647D6" w:rsidP="006E0093">
            <w:pPr>
              <w:spacing w:after="0" w:line="360" w:lineRule="auto"/>
              <w:jc w:val="both"/>
              <w:rPr>
                <w:rFonts w:ascii="Book Antiqua" w:hAnsi="Book Antiqua"/>
                <w:color w:val="auto"/>
                <w:sz w:val="24"/>
                <w:szCs w:val="24"/>
              </w:rPr>
            </w:pPr>
            <w:r w:rsidRPr="008647D6">
              <w:rPr>
                <w:rFonts w:ascii="Book Antiqua" w:hAnsi="Book Antiqua"/>
                <w:color w:val="auto"/>
                <w:sz w:val="24"/>
                <w:szCs w:val="24"/>
              </w:rPr>
              <w:t>Level 2</w:t>
            </w:r>
          </w:p>
        </w:tc>
        <w:tc>
          <w:tcPr>
            <w:tcW w:w="4889" w:type="dxa"/>
          </w:tcPr>
          <w:p w14:paraId="062A12F8"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Restrict NaCl intake/institute diuretic therapy</w:t>
            </w:r>
          </w:p>
          <w:p w14:paraId="172676B5"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Control each component of the metabolic syndrome</w:t>
            </w:r>
          </w:p>
          <w:p w14:paraId="39A4C396"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Aldosterone antagonist therapy</w:t>
            </w:r>
          </w:p>
          <w:p w14:paraId="00F0366D"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Beta-blocker therapy</w:t>
            </w:r>
          </w:p>
          <w:p w14:paraId="1A649A6A"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Smoking cessation</w:t>
            </w:r>
          </w:p>
          <w:p w14:paraId="20848B6F"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Allopurinol therapy</w:t>
            </w:r>
          </w:p>
          <w:p w14:paraId="17E5E5C6" w14:textId="77777777" w:rsidR="008647D6" w:rsidRPr="008647D6" w:rsidRDefault="008647D6" w:rsidP="006E0093">
            <w:pPr>
              <w:pStyle w:val="ListParagraph"/>
              <w:numPr>
                <w:ilvl w:val="0"/>
                <w:numId w:val="6"/>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Empiric NaHCO</w:t>
            </w:r>
            <w:r w:rsidRPr="008647D6">
              <w:rPr>
                <w:rFonts w:ascii="Book Antiqua" w:hAnsi="Book Antiqua"/>
                <w:color w:val="auto"/>
                <w:sz w:val="24"/>
                <w:szCs w:val="24"/>
                <w:vertAlign w:val="subscript"/>
                <w:lang w:val="en-US"/>
              </w:rPr>
              <w:t xml:space="preserve">3  </w:t>
            </w:r>
            <w:r w:rsidRPr="008647D6">
              <w:rPr>
                <w:rFonts w:ascii="Book Antiqua" w:hAnsi="Book Antiqua"/>
                <w:color w:val="auto"/>
                <w:sz w:val="24"/>
                <w:szCs w:val="24"/>
                <w:lang w:val="en-US"/>
              </w:rPr>
              <w:t>therapy, independent of whether metabolic acidosis is present or not</w:t>
            </w:r>
          </w:p>
        </w:tc>
      </w:tr>
      <w:tr w:rsidR="008647D6" w:rsidRPr="00DE4441" w14:paraId="1965C11C" w14:textId="77777777" w:rsidTr="001F3E19">
        <w:tc>
          <w:tcPr>
            <w:tcW w:w="4889" w:type="dxa"/>
          </w:tcPr>
          <w:p w14:paraId="1EA3AB12" w14:textId="77777777" w:rsidR="008647D6" w:rsidRPr="008647D6" w:rsidRDefault="008647D6" w:rsidP="006E0093">
            <w:pPr>
              <w:spacing w:after="0" w:line="360" w:lineRule="auto"/>
              <w:jc w:val="both"/>
              <w:rPr>
                <w:rFonts w:ascii="Book Antiqua" w:hAnsi="Book Antiqua"/>
                <w:color w:val="auto"/>
                <w:sz w:val="24"/>
                <w:szCs w:val="24"/>
              </w:rPr>
            </w:pPr>
            <w:r w:rsidRPr="008647D6">
              <w:rPr>
                <w:rFonts w:ascii="Book Antiqua" w:hAnsi="Book Antiqua"/>
                <w:color w:val="auto"/>
                <w:sz w:val="24"/>
                <w:szCs w:val="24"/>
              </w:rPr>
              <w:t>Other measures</w:t>
            </w:r>
          </w:p>
        </w:tc>
        <w:tc>
          <w:tcPr>
            <w:tcW w:w="4889" w:type="dxa"/>
          </w:tcPr>
          <w:p w14:paraId="07E6817F" w14:textId="77777777" w:rsidR="008647D6" w:rsidRPr="008647D6" w:rsidRDefault="008647D6" w:rsidP="006E0093">
            <w:pPr>
              <w:pStyle w:val="ListParagraph"/>
              <w:numPr>
                <w:ilvl w:val="0"/>
                <w:numId w:val="7"/>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Avoid NSAIDs altogether, or no more than once or twice weekly at most</w:t>
            </w:r>
          </w:p>
          <w:p w14:paraId="3102A234" w14:textId="77777777" w:rsidR="008647D6" w:rsidRPr="008647D6" w:rsidRDefault="008647D6" w:rsidP="006E0093">
            <w:pPr>
              <w:pStyle w:val="ListParagraph"/>
              <w:numPr>
                <w:ilvl w:val="0"/>
                <w:numId w:val="7"/>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Avoid prolonged severe hypokalemia</w:t>
            </w:r>
          </w:p>
          <w:p w14:paraId="4D158027" w14:textId="77777777" w:rsidR="008647D6" w:rsidRPr="008647D6" w:rsidRDefault="008647D6" w:rsidP="006E0093">
            <w:pPr>
              <w:pStyle w:val="ListParagraph"/>
              <w:numPr>
                <w:ilvl w:val="0"/>
                <w:numId w:val="7"/>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Avoid phosphate cathartics</w:t>
            </w:r>
          </w:p>
          <w:p w14:paraId="4CE23B26" w14:textId="77777777" w:rsidR="008647D6" w:rsidRPr="008647D6" w:rsidRDefault="008647D6" w:rsidP="006E0093">
            <w:pPr>
              <w:pStyle w:val="ListParagraph"/>
              <w:numPr>
                <w:ilvl w:val="0"/>
                <w:numId w:val="7"/>
              </w:numPr>
              <w:suppressAutoHyphens w:val="0"/>
              <w:spacing w:after="0" w:line="360" w:lineRule="auto"/>
              <w:ind w:left="0"/>
              <w:jc w:val="both"/>
              <w:rPr>
                <w:rFonts w:ascii="Book Antiqua" w:hAnsi="Book Antiqua"/>
                <w:color w:val="auto"/>
                <w:sz w:val="24"/>
                <w:szCs w:val="24"/>
                <w:lang w:val="en-US"/>
              </w:rPr>
            </w:pPr>
            <w:r w:rsidRPr="008647D6">
              <w:rPr>
                <w:rFonts w:ascii="Book Antiqua" w:hAnsi="Book Antiqua"/>
                <w:color w:val="auto"/>
                <w:sz w:val="24"/>
                <w:szCs w:val="24"/>
                <w:lang w:val="en-US"/>
              </w:rPr>
              <w:t>Ergocalciferol therapy to correct vitamin D deficiency</w:t>
            </w:r>
          </w:p>
          <w:p w14:paraId="1E03F89F" w14:textId="77777777" w:rsidR="008647D6" w:rsidRPr="008647D6" w:rsidRDefault="008647D6" w:rsidP="006E0093">
            <w:pPr>
              <w:pStyle w:val="ListParagraph"/>
              <w:numPr>
                <w:ilvl w:val="0"/>
                <w:numId w:val="7"/>
              </w:numPr>
              <w:suppressAutoHyphens w:val="0"/>
              <w:spacing w:after="0" w:line="360" w:lineRule="auto"/>
              <w:ind w:left="0"/>
              <w:jc w:val="both"/>
              <w:rPr>
                <w:rFonts w:ascii="Book Antiqua" w:hAnsi="Book Antiqua"/>
                <w:color w:val="auto"/>
                <w:sz w:val="24"/>
                <w:szCs w:val="24"/>
              </w:rPr>
            </w:pPr>
            <w:r w:rsidRPr="008647D6">
              <w:rPr>
                <w:rFonts w:ascii="Book Antiqua" w:hAnsi="Book Antiqua"/>
                <w:color w:val="auto"/>
                <w:sz w:val="24"/>
                <w:szCs w:val="24"/>
              </w:rPr>
              <w:t>Control hyperphosphatemia and hyperparathyroidism</w:t>
            </w:r>
          </w:p>
        </w:tc>
      </w:tr>
    </w:tbl>
    <w:p w14:paraId="6FADFE60" w14:textId="77777777" w:rsidR="008647D6" w:rsidRPr="008647D6" w:rsidRDefault="008647D6" w:rsidP="006E0093">
      <w:pPr>
        <w:spacing w:after="0" w:line="360" w:lineRule="auto"/>
        <w:jc w:val="both"/>
        <w:rPr>
          <w:rFonts w:ascii="Book Antiqua" w:eastAsiaTheme="minorEastAsia" w:hAnsi="Book Antiqua"/>
          <w:color w:val="auto"/>
          <w:sz w:val="24"/>
          <w:szCs w:val="24"/>
          <w:lang w:eastAsia="zh-CN"/>
        </w:rPr>
      </w:pPr>
      <w:r w:rsidRPr="00DE4441">
        <w:rPr>
          <w:rFonts w:ascii="Book Antiqua" w:hAnsi="Book Antiqua"/>
          <w:color w:val="auto"/>
          <w:sz w:val="24"/>
          <w:szCs w:val="24"/>
        </w:rPr>
        <w:t>ACE</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Angiotensin-converting enzyme; ARB</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Angiotensin receptor blocker; NaCl</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Sodium chloride; NaHCO</w:t>
      </w:r>
      <w:r w:rsidRPr="00DE4441">
        <w:rPr>
          <w:rFonts w:ascii="Book Antiqua" w:hAnsi="Book Antiqua"/>
          <w:color w:val="auto"/>
          <w:sz w:val="24"/>
          <w:szCs w:val="24"/>
          <w:vertAlign w:val="subscript"/>
        </w:rPr>
        <w:t>3</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Sodium bicarbonate</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NSAID</w:t>
      </w:r>
      <w:r>
        <w:rPr>
          <w:rFonts w:ascii="Book Antiqua" w:eastAsiaTheme="minorEastAsia" w:hAnsi="Book Antiqua" w:hint="eastAsia"/>
          <w:color w:val="auto"/>
          <w:sz w:val="24"/>
          <w:szCs w:val="24"/>
          <w:lang w:eastAsia="zh-CN"/>
        </w:rPr>
        <w:t>:</w:t>
      </w:r>
      <w:r w:rsidRPr="00DE4441">
        <w:rPr>
          <w:rFonts w:ascii="Book Antiqua" w:hAnsi="Book Antiqua"/>
          <w:color w:val="auto"/>
          <w:sz w:val="24"/>
          <w:szCs w:val="24"/>
        </w:rPr>
        <w:t xml:space="preserve"> Non-steroidal anti-inflammatory drug</w:t>
      </w:r>
      <w:r>
        <w:rPr>
          <w:rFonts w:ascii="Book Antiqua" w:eastAsiaTheme="minorEastAsia" w:hAnsi="Book Antiqua" w:hint="eastAsia"/>
          <w:color w:val="auto"/>
          <w:sz w:val="24"/>
          <w:szCs w:val="24"/>
          <w:lang w:eastAsia="zh-CN"/>
        </w:rPr>
        <w:t>.</w:t>
      </w:r>
    </w:p>
    <w:p w14:paraId="0104935A" w14:textId="77777777" w:rsidR="00BD49E9" w:rsidRPr="008647D6" w:rsidRDefault="00BD49E9" w:rsidP="006E0093">
      <w:pPr>
        <w:pStyle w:val="ListParagraph"/>
        <w:spacing w:after="0" w:line="360" w:lineRule="auto"/>
        <w:ind w:left="0"/>
        <w:jc w:val="both"/>
        <w:rPr>
          <w:rFonts w:ascii="Book Antiqua" w:hAnsi="Book Antiqua"/>
          <w:color w:val="auto"/>
          <w:sz w:val="24"/>
          <w:szCs w:val="24"/>
        </w:rPr>
      </w:pPr>
    </w:p>
    <w:sectPr w:rsidR="00BD49E9" w:rsidRPr="008647D6" w:rsidSect="00946D96">
      <w:footerReference w:type="default" r:id="rId22"/>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0B746" w14:textId="77777777" w:rsidR="00C90A1D" w:rsidRDefault="00C90A1D" w:rsidP="006D0250">
      <w:pPr>
        <w:spacing w:after="0" w:line="240" w:lineRule="auto"/>
      </w:pPr>
      <w:r>
        <w:separator/>
      </w:r>
    </w:p>
  </w:endnote>
  <w:endnote w:type="continuationSeparator" w:id="0">
    <w:p w14:paraId="41666C96" w14:textId="77777777" w:rsidR="00C90A1D" w:rsidRDefault="00C90A1D" w:rsidP="006D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iberation Sans">
    <w:altName w:val="Arial"/>
    <w:charset w:val="00"/>
    <w:family w:val="swiss"/>
    <w:pitch w:val="variable"/>
    <w:sig w:usb0="E0000AFF" w:usb1="500078FF" w:usb2="00000021" w:usb3="00000000" w:csb0="000001BF" w:csb1="00000000"/>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4616"/>
      <w:docPartObj>
        <w:docPartGallery w:val="Page Numbers (Bottom of Page)"/>
        <w:docPartUnique/>
      </w:docPartObj>
    </w:sdtPr>
    <w:sdtEndPr/>
    <w:sdtContent>
      <w:p w14:paraId="42488AA2" w14:textId="77777777" w:rsidR="00DE4441" w:rsidRDefault="00DE4441">
        <w:pPr>
          <w:pStyle w:val="Footer"/>
          <w:jc w:val="center"/>
        </w:pPr>
        <w:r>
          <w:fldChar w:fldCharType="begin"/>
        </w:r>
        <w:r>
          <w:instrText xml:space="preserve"> PAGE   \* MERGEFORMAT </w:instrText>
        </w:r>
        <w:r>
          <w:fldChar w:fldCharType="separate"/>
        </w:r>
        <w:r w:rsidR="00A22CFE">
          <w:rPr>
            <w:noProof/>
          </w:rPr>
          <w:t>40</w:t>
        </w:r>
        <w:r>
          <w:rPr>
            <w:noProof/>
          </w:rPr>
          <w:fldChar w:fldCharType="end"/>
        </w:r>
      </w:p>
    </w:sdtContent>
  </w:sdt>
  <w:p w14:paraId="73FB53C5" w14:textId="77777777" w:rsidR="00DE4441" w:rsidRDefault="00DE4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59B85" w14:textId="77777777" w:rsidR="00C90A1D" w:rsidRDefault="00C90A1D" w:rsidP="006D0250">
      <w:pPr>
        <w:spacing w:after="0" w:line="240" w:lineRule="auto"/>
      </w:pPr>
      <w:r>
        <w:separator/>
      </w:r>
    </w:p>
  </w:footnote>
  <w:footnote w:type="continuationSeparator" w:id="0">
    <w:p w14:paraId="7CABC394" w14:textId="77777777" w:rsidR="00C90A1D" w:rsidRDefault="00C90A1D" w:rsidP="006D02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28"/>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951E29"/>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4363B74"/>
    <w:multiLevelType w:val="hybridMultilevel"/>
    <w:tmpl w:val="30BAC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E54199"/>
    <w:multiLevelType w:val="hybridMultilevel"/>
    <w:tmpl w:val="8EA84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FE55E0"/>
    <w:multiLevelType w:val="hybridMultilevel"/>
    <w:tmpl w:val="6FC2E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FC3873"/>
    <w:multiLevelType w:val="multilevel"/>
    <w:tmpl w:val="A90EF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E40135"/>
    <w:multiLevelType w:val="multilevel"/>
    <w:tmpl w:val="6D98D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6C028F"/>
    <w:multiLevelType w:val="hybridMultilevel"/>
    <w:tmpl w:val="901E42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7F24ABE"/>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8AC2C83"/>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1E5C6146"/>
    <w:multiLevelType w:val="hybridMultilevel"/>
    <w:tmpl w:val="DE228102"/>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ED16FCD"/>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1742A15"/>
    <w:multiLevelType w:val="hybridMultilevel"/>
    <w:tmpl w:val="901E42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32E4517"/>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8A2109B"/>
    <w:multiLevelType w:val="hybridMultilevel"/>
    <w:tmpl w:val="DE228102"/>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8FE211A"/>
    <w:multiLevelType w:val="hybridMultilevel"/>
    <w:tmpl w:val="901E42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9A810F0"/>
    <w:multiLevelType w:val="multilevel"/>
    <w:tmpl w:val="060C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0B63C7"/>
    <w:multiLevelType w:val="hybridMultilevel"/>
    <w:tmpl w:val="DE228102"/>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BE86CF4"/>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FF272B8"/>
    <w:multiLevelType w:val="hybridMultilevel"/>
    <w:tmpl w:val="901E423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9D70B12"/>
    <w:multiLevelType w:val="hybridMultilevel"/>
    <w:tmpl w:val="901E42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E817BB0"/>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EAB4342"/>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510A44A9"/>
    <w:multiLevelType w:val="hybridMultilevel"/>
    <w:tmpl w:val="B83437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83C2C65"/>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85F04C1"/>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CDC1F26"/>
    <w:multiLevelType w:val="hybridMultilevel"/>
    <w:tmpl w:val="DE228102"/>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5DA55B78"/>
    <w:multiLevelType w:val="hybridMultilevel"/>
    <w:tmpl w:val="901E42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49D2601"/>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5C216FA"/>
    <w:multiLevelType w:val="hybridMultilevel"/>
    <w:tmpl w:val="DE228102"/>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B823B0D"/>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1940BBF"/>
    <w:multiLevelType w:val="multilevel"/>
    <w:tmpl w:val="7EF4ECA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2">
    <w:nsid w:val="75644995"/>
    <w:multiLevelType w:val="hybridMultilevel"/>
    <w:tmpl w:val="38CC3360"/>
    <w:lvl w:ilvl="0" w:tplc="1EE8EB2A">
      <w:start w:val="50"/>
      <w:numFmt w:val="decimal"/>
      <w:lvlText w:val="%1."/>
      <w:lvlJc w:val="left"/>
      <w:pPr>
        <w:ind w:left="1080" w:hanging="360"/>
      </w:pPr>
      <w:rPr>
        <w:rFonts w:cs="Arial" w:hint="default"/>
        <w:b/>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C812B7A"/>
    <w:multiLevelType w:val="hybridMultilevel"/>
    <w:tmpl w:val="7BAE45B4"/>
    <w:lvl w:ilvl="0" w:tplc="46E05F32">
      <w:start w:val="1"/>
      <w:numFmt w:val="lowerLetter"/>
      <w:lvlText w:val="%1)"/>
      <w:lvlJc w:val="left"/>
      <w:pPr>
        <w:ind w:left="720" w:hanging="360"/>
      </w:pPr>
      <w:rPr>
        <w:rFonts w:ascii="Book Antiqua" w:hAnsi="Book Antiqu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31"/>
  </w:num>
  <w:num w:numId="4">
    <w:abstractNumId w:val="33"/>
  </w:num>
  <w:num w:numId="5">
    <w:abstractNumId w:val="2"/>
  </w:num>
  <w:num w:numId="6">
    <w:abstractNumId w:val="3"/>
  </w:num>
  <w:num w:numId="7">
    <w:abstractNumId w:val="4"/>
  </w:num>
  <w:num w:numId="8">
    <w:abstractNumId w:val="23"/>
  </w:num>
  <w:num w:numId="9">
    <w:abstractNumId w:val="19"/>
  </w:num>
  <w:num w:numId="10">
    <w:abstractNumId w:val="7"/>
  </w:num>
  <w:num w:numId="11">
    <w:abstractNumId w:val="12"/>
  </w:num>
  <w:num w:numId="12">
    <w:abstractNumId w:val="15"/>
  </w:num>
  <w:num w:numId="13">
    <w:abstractNumId w:val="27"/>
  </w:num>
  <w:num w:numId="14">
    <w:abstractNumId w:val="20"/>
  </w:num>
  <w:num w:numId="15">
    <w:abstractNumId w:val="26"/>
  </w:num>
  <w:num w:numId="16">
    <w:abstractNumId w:val="16"/>
  </w:num>
  <w:num w:numId="17">
    <w:abstractNumId w:val="21"/>
  </w:num>
  <w:num w:numId="18">
    <w:abstractNumId w:val="24"/>
  </w:num>
  <w:num w:numId="19">
    <w:abstractNumId w:val="11"/>
  </w:num>
  <w:num w:numId="20">
    <w:abstractNumId w:val="0"/>
  </w:num>
  <w:num w:numId="21">
    <w:abstractNumId w:val="18"/>
  </w:num>
  <w:num w:numId="22">
    <w:abstractNumId w:val="25"/>
  </w:num>
  <w:num w:numId="23">
    <w:abstractNumId w:val="22"/>
  </w:num>
  <w:num w:numId="24">
    <w:abstractNumId w:val="1"/>
  </w:num>
  <w:num w:numId="25">
    <w:abstractNumId w:val="8"/>
  </w:num>
  <w:num w:numId="26">
    <w:abstractNumId w:val="30"/>
  </w:num>
  <w:num w:numId="27">
    <w:abstractNumId w:val="13"/>
  </w:num>
  <w:num w:numId="28">
    <w:abstractNumId w:val="9"/>
  </w:num>
  <w:num w:numId="29">
    <w:abstractNumId w:val="32"/>
  </w:num>
  <w:num w:numId="30">
    <w:abstractNumId w:val="28"/>
  </w:num>
  <w:num w:numId="31">
    <w:abstractNumId w:val="14"/>
  </w:num>
  <w:num w:numId="32">
    <w:abstractNumId w:val="10"/>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96"/>
    <w:rsid w:val="00007FA6"/>
    <w:rsid w:val="0001193E"/>
    <w:rsid w:val="0002697A"/>
    <w:rsid w:val="000300D6"/>
    <w:rsid w:val="00054E8D"/>
    <w:rsid w:val="00080212"/>
    <w:rsid w:val="00087806"/>
    <w:rsid w:val="000A5716"/>
    <w:rsid w:val="000A64E1"/>
    <w:rsid w:val="000D51EE"/>
    <w:rsid w:val="000D5DA3"/>
    <w:rsid w:val="000F64EA"/>
    <w:rsid w:val="0011182B"/>
    <w:rsid w:val="001165C7"/>
    <w:rsid w:val="00126012"/>
    <w:rsid w:val="001371E6"/>
    <w:rsid w:val="001444D4"/>
    <w:rsid w:val="00147146"/>
    <w:rsid w:val="001547F1"/>
    <w:rsid w:val="00172B22"/>
    <w:rsid w:val="001B372B"/>
    <w:rsid w:val="001B4368"/>
    <w:rsid w:val="001C7232"/>
    <w:rsid w:val="001E0BD8"/>
    <w:rsid w:val="001F6363"/>
    <w:rsid w:val="0020340B"/>
    <w:rsid w:val="00204BDE"/>
    <w:rsid w:val="00207125"/>
    <w:rsid w:val="00213923"/>
    <w:rsid w:val="00244181"/>
    <w:rsid w:val="00250689"/>
    <w:rsid w:val="00262B08"/>
    <w:rsid w:val="00271203"/>
    <w:rsid w:val="00271692"/>
    <w:rsid w:val="00273D87"/>
    <w:rsid w:val="00274AFE"/>
    <w:rsid w:val="002839DB"/>
    <w:rsid w:val="00296CCF"/>
    <w:rsid w:val="002A11DF"/>
    <w:rsid w:val="002A76A5"/>
    <w:rsid w:val="002B2598"/>
    <w:rsid w:val="002B25FD"/>
    <w:rsid w:val="002B52CD"/>
    <w:rsid w:val="002D2541"/>
    <w:rsid w:val="002F1BED"/>
    <w:rsid w:val="002F48A4"/>
    <w:rsid w:val="00312FFD"/>
    <w:rsid w:val="0032779B"/>
    <w:rsid w:val="00334A02"/>
    <w:rsid w:val="00353C5D"/>
    <w:rsid w:val="00355F11"/>
    <w:rsid w:val="00362559"/>
    <w:rsid w:val="00372889"/>
    <w:rsid w:val="003E31E5"/>
    <w:rsid w:val="003E76CC"/>
    <w:rsid w:val="004037D1"/>
    <w:rsid w:val="00405827"/>
    <w:rsid w:val="00413533"/>
    <w:rsid w:val="004167C7"/>
    <w:rsid w:val="00433801"/>
    <w:rsid w:val="00434071"/>
    <w:rsid w:val="00445E69"/>
    <w:rsid w:val="00477DFC"/>
    <w:rsid w:val="004860B9"/>
    <w:rsid w:val="0049633E"/>
    <w:rsid w:val="004A041A"/>
    <w:rsid w:val="004E1208"/>
    <w:rsid w:val="004E20DB"/>
    <w:rsid w:val="004E5C48"/>
    <w:rsid w:val="004F333D"/>
    <w:rsid w:val="00532465"/>
    <w:rsid w:val="005331B5"/>
    <w:rsid w:val="00541F19"/>
    <w:rsid w:val="005603E4"/>
    <w:rsid w:val="00582CCA"/>
    <w:rsid w:val="00594CBE"/>
    <w:rsid w:val="00597302"/>
    <w:rsid w:val="005B0926"/>
    <w:rsid w:val="005D0F3D"/>
    <w:rsid w:val="005E5648"/>
    <w:rsid w:val="006223AC"/>
    <w:rsid w:val="006239E4"/>
    <w:rsid w:val="00626F22"/>
    <w:rsid w:val="00630634"/>
    <w:rsid w:val="006326C3"/>
    <w:rsid w:val="00644C18"/>
    <w:rsid w:val="00694B21"/>
    <w:rsid w:val="006B24A5"/>
    <w:rsid w:val="006B5978"/>
    <w:rsid w:val="006D0250"/>
    <w:rsid w:val="006E0093"/>
    <w:rsid w:val="006E3C95"/>
    <w:rsid w:val="006F07D5"/>
    <w:rsid w:val="00715E1D"/>
    <w:rsid w:val="00733BFB"/>
    <w:rsid w:val="00744975"/>
    <w:rsid w:val="00752A7D"/>
    <w:rsid w:val="00754483"/>
    <w:rsid w:val="00777606"/>
    <w:rsid w:val="00783915"/>
    <w:rsid w:val="007B0D1B"/>
    <w:rsid w:val="007C251F"/>
    <w:rsid w:val="007D5F0A"/>
    <w:rsid w:val="007E674A"/>
    <w:rsid w:val="007E74E8"/>
    <w:rsid w:val="007F3B59"/>
    <w:rsid w:val="00801870"/>
    <w:rsid w:val="00802117"/>
    <w:rsid w:val="00803506"/>
    <w:rsid w:val="00811884"/>
    <w:rsid w:val="00822CA5"/>
    <w:rsid w:val="008601DC"/>
    <w:rsid w:val="00861837"/>
    <w:rsid w:val="008647D6"/>
    <w:rsid w:val="008752C8"/>
    <w:rsid w:val="008771E3"/>
    <w:rsid w:val="008A6FD1"/>
    <w:rsid w:val="008C3817"/>
    <w:rsid w:val="008D537C"/>
    <w:rsid w:val="008E43D7"/>
    <w:rsid w:val="008E44AF"/>
    <w:rsid w:val="008E4C36"/>
    <w:rsid w:val="008E75E1"/>
    <w:rsid w:val="008F06C4"/>
    <w:rsid w:val="00920B96"/>
    <w:rsid w:val="00946D96"/>
    <w:rsid w:val="0095074A"/>
    <w:rsid w:val="009712E8"/>
    <w:rsid w:val="00982E4F"/>
    <w:rsid w:val="009A096A"/>
    <w:rsid w:val="009B271F"/>
    <w:rsid w:val="009C1B77"/>
    <w:rsid w:val="009C793B"/>
    <w:rsid w:val="009D0A6A"/>
    <w:rsid w:val="009D5EB2"/>
    <w:rsid w:val="009D5EBD"/>
    <w:rsid w:val="009E644F"/>
    <w:rsid w:val="00A22CFE"/>
    <w:rsid w:val="00A26720"/>
    <w:rsid w:val="00A35917"/>
    <w:rsid w:val="00A408D4"/>
    <w:rsid w:val="00A42574"/>
    <w:rsid w:val="00A433A5"/>
    <w:rsid w:val="00A65ECD"/>
    <w:rsid w:val="00A77679"/>
    <w:rsid w:val="00AE35D9"/>
    <w:rsid w:val="00B1081D"/>
    <w:rsid w:val="00B31F8F"/>
    <w:rsid w:val="00B37FC8"/>
    <w:rsid w:val="00B44D1D"/>
    <w:rsid w:val="00B47291"/>
    <w:rsid w:val="00B6345B"/>
    <w:rsid w:val="00B644CF"/>
    <w:rsid w:val="00B73540"/>
    <w:rsid w:val="00B819C7"/>
    <w:rsid w:val="00B85B47"/>
    <w:rsid w:val="00B905B1"/>
    <w:rsid w:val="00B91D33"/>
    <w:rsid w:val="00BC4BD2"/>
    <w:rsid w:val="00BC7BC5"/>
    <w:rsid w:val="00BD49E9"/>
    <w:rsid w:val="00BD71ED"/>
    <w:rsid w:val="00BD7264"/>
    <w:rsid w:val="00BF311F"/>
    <w:rsid w:val="00C35B71"/>
    <w:rsid w:val="00C4234F"/>
    <w:rsid w:val="00C66298"/>
    <w:rsid w:val="00C76A7B"/>
    <w:rsid w:val="00C80870"/>
    <w:rsid w:val="00C90A1D"/>
    <w:rsid w:val="00CA6DA2"/>
    <w:rsid w:val="00CB5C00"/>
    <w:rsid w:val="00CF7572"/>
    <w:rsid w:val="00D34C1D"/>
    <w:rsid w:val="00D64135"/>
    <w:rsid w:val="00D658E3"/>
    <w:rsid w:val="00D760FF"/>
    <w:rsid w:val="00D91FD7"/>
    <w:rsid w:val="00DA4976"/>
    <w:rsid w:val="00DB2D34"/>
    <w:rsid w:val="00DD73E7"/>
    <w:rsid w:val="00DE4441"/>
    <w:rsid w:val="00DF7A76"/>
    <w:rsid w:val="00E27B6D"/>
    <w:rsid w:val="00E42667"/>
    <w:rsid w:val="00E53E00"/>
    <w:rsid w:val="00E55DAA"/>
    <w:rsid w:val="00E858A5"/>
    <w:rsid w:val="00EA06FF"/>
    <w:rsid w:val="00EB6791"/>
    <w:rsid w:val="00EC368E"/>
    <w:rsid w:val="00ED3FD5"/>
    <w:rsid w:val="00F12D08"/>
    <w:rsid w:val="00F12EF6"/>
    <w:rsid w:val="00F132C7"/>
    <w:rsid w:val="00F153B1"/>
    <w:rsid w:val="00F164B6"/>
    <w:rsid w:val="00F27133"/>
    <w:rsid w:val="00F32B7C"/>
    <w:rsid w:val="00F3743F"/>
    <w:rsid w:val="00F61CA4"/>
    <w:rsid w:val="00F925EE"/>
    <w:rsid w:val="00FA404E"/>
    <w:rsid w:val="00FB7A6B"/>
    <w:rsid w:val="00FC05E2"/>
    <w:rsid w:val="00FC24C4"/>
    <w:rsid w:val="00FF0C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7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05"/>
    <w:pPr>
      <w:suppressAutoHyphens/>
      <w:spacing w:after="200"/>
    </w:pPr>
    <w:rPr>
      <w:rFonts w:ascii="Calibri" w:eastAsia="Calibri" w:hAnsi="Calibri"/>
      <w:color w:val="00000A"/>
      <w:sz w:val="22"/>
    </w:rPr>
  </w:style>
  <w:style w:type="paragraph" w:styleId="Heading1">
    <w:name w:val="heading 1"/>
    <w:basedOn w:val="Normal"/>
    <w:next w:val="Normal"/>
    <w:link w:val="Heading1Char"/>
    <w:qFormat/>
    <w:rsid w:val="00BD49E9"/>
    <w:pPr>
      <w:keepNext/>
      <w:suppressAutoHyphens w:val="0"/>
      <w:spacing w:after="0" w:line="360" w:lineRule="auto"/>
      <w:outlineLvl w:val="0"/>
    </w:pPr>
    <w:rPr>
      <w:rFonts w:ascii="Book Antiqua" w:eastAsia="Times New Roman" w:hAnsi="Book Antiqua" w:cs="Times New Roman"/>
      <w:b/>
      <w:bCs/>
      <w:color w:val="auto"/>
      <w:sz w:val="24"/>
      <w:szCs w:val="24"/>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946D96"/>
    <w:pPr>
      <w:keepNext/>
      <w:spacing w:before="240" w:after="120"/>
    </w:pPr>
    <w:rPr>
      <w:rFonts w:ascii="Liberation Sans" w:eastAsia="微软雅黑" w:hAnsi="Liberation Sans" w:cs="Mangal"/>
      <w:sz w:val="28"/>
      <w:szCs w:val="28"/>
    </w:rPr>
  </w:style>
  <w:style w:type="paragraph" w:styleId="BodyText">
    <w:name w:val="Body Text"/>
    <w:basedOn w:val="Normal"/>
    <w:rsid w:val="00FE0CF4"/>
    <w:pPr>
      <w:spacing w:after="140" w:line="288" w:lineRule="auto"/>
    </w:pPr>
  </w:style>
  <w:style w:type="paragraph" w:styleId="List">
    <w:name w:val="List"/>
    <w:basedOn w:val="BodyText"/>
    <w:rsid w:val="00FE0CF4"/>
    <w:rPr>
      <w:rFonts w:cs="Mangal"/>
    </w:rPr>
  </w:style>
  <w:style w:type="paragraph" w:styleId="Caption">
    <w:name w:val="caption"/>
    <w:basedOn w:val="Normal"/>
    <w:qFormat/>
    <w:rsid w:val="00FE0CF4"/>
    <w:pPr>
      <w:suppressLineNumbers/>
      <w:spacing w:before="120" w:after="120"/>
    </w:pPr>
    <w:rPr>
      <w:rFonts w:cs="Mangal"/>
      <w:i/>
      <w:iCs/>
      <w:sz w:val="24"/>
      <w:szCs w:val="24"/>
    </w:rPr>
  </w:style>
  <w:style w:type="paragraph" w:customStyle="1" w:styleId="Indice">
    <w:name w:val="Indice"/>
    <w:basedOn w:val="Normal"/>
    <w:qFormat/>
    <w:rsid w:val="00FE0CF4"/>
    <w:pPr>
      <w:suppressLineNumbers/>
    </w:pPr>
    <w:rPr>
      <w:rFonts w:cs="Mangal"/>
    </w:rPr>
  </w:style>
  <w:style w:type="paragraph" w:customStyle="1" w:styleId="Titoloprincipale">
    <w:name w:val="Titolo principale"/>
    <w:basedOn w:val="Normal"/>
    <w:qFormat/>
    <w:rsid w:val="00FE0CF4"/>
    <w:pPr>
      <w:keepNext/>
      <w:spacing w:before="240" w:after="120"/>
    </w:pPr>
    <w:rPr>
      <w:rFonts w:ascii="Liberation Sans" w:eastAsia="微软雅黑" w:hAnsi="Liberation Sans" w:cs="Mangal"/>
      <w:sz w:val="28"/>
      <w:szCs w:val="28"/>
    </w:rPr>
  </w:style>
  <w:style w:type="paragraph" w:styleId="ListParagraph">
    <w:name w:val="List Paragraph"/>
    <w:basedOn w:val="Normal"/>
    <w:uiPriority w:val="34"/>
    <w:qFormat/>
    <w:rsid w:val="00421677"/>
    <w:pPr>
      <w:ind w:left="720"/>
      <w:contextualSpacing/>
    </w:pPr>
  </w:style>
  <w:style w:type="table" w:styleId="TableGrid">
    <w:name w:val="Table Grid"/>
    <w:basedOn w:val="TableNormal"/>
    <w:uiPriority w:val="59"/>
    <w:rsid w:val="00BD49E9"/>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9E9"/>
    <w:rPr>
      <w:rFonts w:ascii="Book Antiqua" w:eastAsia="Times New Roman" w:hAnsi="Book Antiqua" w:cs="Times New Roman"/>
      <w:b/>
      <w:bCs/>
      <w:sz w:val="24"/>
      <w:szCs w:val="24"/>
      <w:lang w:eastAsia="it-IT"/>
    </w:rPr>
  </w:style>
  <w:style w:type="character" w:styleId="Hyperlink">
    <w:name w:val="Hyperlink"/>
    <w:rsid w:val="00BD49E9"/>
    <w:rPr>
      <w:color w:val="0000FF"/>
      <w:u w:val="single"/>
    </w:rPr>
  </w:style>
  <w:style w:type="character" w:styleId="FollowedHyperlink">
    <w:name w:val="FollowedHyperlink"/>
    <w:semiHidden/>
    <w:rsid w:val="00BD49E9"/>
    <w:rPr>
      <w:color w:val="800080"/>
      <w:u w:val="single"/>
    </w:rPr>
  </w:style>
  <w:style w:type="paragraph" w:customStyle="1" w:styleId="title1">
    <w:name w:val="title1"/>
    <w:basedOn w:val="Normal"/>
    <w:rsid w:val="00BD49E9"/>
    <w:pPr>
      <w:suppressAutoHyphens w:val="0"/>
      <w:spacing w:after="0" w:line="240" w:lineRule="auto"/>
    </w:pPr>
    <w:rPr>
      <w:rFonts w:ascii="Times New Roman" w:eastAsia="Times New Roman" w:hAnsi="Times New Roman" w:cs="Times New Roman"/>
      <w:color w:val="auto"/>
      <w:sz w:val="27"/>
      <w:szCs w:val="27"/>
      <w:lang w:eastAsia="it-IT"/>
    </w:rPr>
  </w:style>
  <w:style w:type="paragraph" w:customStyle="1" w:styleId="desc2">
    <w:name w:val="desc2"/>
    <w:basedOn w:val="Normal"/>
    <w:rsid w:val="00BD49E9"/>
    <w:pPr>
      <w:suppressAutoHyphens w:val="0"/>
      <w:spacing w:after="0" w:line="240" w:lineRule="auto"/>
    </w:pPr>
    <w:rPr>
      <w:rFonts w:ascii="Times New Roman" w:eastAsia="Times New Roman" w:hAnsi="Times New Roman" w:cs="Times New Roman"/>
      <w:color w:val="auto"/>
      <w:sz w:val="26"/>
      <w:szCs w:val="26"/>
      <w:lang w:eastAsia="it-IT"/>
    </w:rPr>
  </w:style>
  <w:style w:type="paragraph" w:customStyle="1" w:styleId="details1">
    <w:name w:val="details1"/>
    <w:basedOn w:val="Normal"/>
    <w:rsid w:val="00BD49E9"/>
    <w:pPr>
      <w:suppressAutoHyphens w:val="0"/>
      <w:spacing w:after="0" w:line="240" w:lineRule="auto"/>
    </w:pPr>
    <w:rPr>
      <w:rFonts w:ascii="Times New Roman" w:eastAsia="Times New Roman" w:hAnsi="Times New Roman" w:cs="Times New Roman"/>
      <w:color w:val="auto"/>
      <w:lang w:eastAsia="it-IT"/>
    </w:rPr>
  </w:style>
  <w:style w:type="character" w:customStyle="1" w:styleId="jrnl">
    <w:name w:val="jrnl"/>
    <w:rsid w:val="00BD49E9"/>
  </w:style>
  <w:style w:type="character" w:customStyle="1" w:styleId="highlight2">
    <w:name w:val="highlight2"/>
    <w:rsid w:val="00BD49E9"/>
  </w:style>
  <w:style w:type="paragraph" w:customStyle="1" w:styleId="details">
    <w:name w:val="details"/>
    <w:basedOn w:val="Normal"/>
    <w:rsid w:val="00BD49E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styleId="NormalWeb">
    <w:name w:val="Normal (Web)"/>
    <w:basedOn w:val="Normal"/>
    <w:uiPriority w:val="99"/>
    <w:rsid w:val="00BD49E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authorfn">
    <w:name w:val="author fn"/>
    <w:basedOn w:val="DefaultParagraphFont"/>
    <w:rsid w:val="00BD49E9"/>
  </w:style>
  <w:style w:type="character" w:customStyle="1" w:styleId="doi4">
    <w:name w:val="doi4"/>
    <w:basedOn w:val="DefaultParagraphFont"/>
    <w:rsid w:val="00BD49E9"/>
  </w:style>
  <w:style w:type="character" w:customStyle="1" w:styleId="doi1">
    <w:name w:val="doi1"/>
    <w:basedOn w:val="DefaultParagraphFont"/>
    <w:rsid w:val="00BD49E9"/>
  </w:style>
  <w:style w:type="character" w:customStyle="1" w:styleId="pseudotab3">
    <w:name w:val="pseudotab3"/>
    <w:basedOn w:val="DefaultParagraphFont"/>
    <w:rsid w:val="00BD49E9"/>
  </w:style>
  <w:style w:type="character" w:styleId="Strong">
    <w:name w:val="Strong"/>
    <w:uiPriority w:val="22"/>
    <w:qFormat/>
    <w:rsid w:val="00BD49E9"/>
    <w:rPr>
      <w:b/>
      <w:bCs/>
    </w:rPr>
  </w:style>
  <w:style w:type="character" w:customStyle="1" w:styleId="apple-converted-space">
    <w:name w:val="apple-converted-space"/>
    <w:basedOn w:val="DefaultParagraphFont"/>
    <w:rsid w:val="00BD49E9"/>
  </w:style>
  <w:style w:type="character" w:customStyle="1" w:styleId="journalname1">
    <w:name w:val="journalname1"/>
    <w:rsid w:val="00BD49E9"/>
    <w:rPr>
      <w:i/>
      <w:iCs/>
    </w:rPr>
  </w:style>
  <w:style w:type="character" w:customStyle="1" w:styleId="highlight">
    <w:name w:val="highlight"/>
    <w:basedOn w:val="DefaultParagraphFont"/>
    <w:rsid w:val="00BD49E9"/>
  </w:style>
  <w:style w:type="character" w:customStyle="1" w:styleId="highwire-cite-doi">
    <w:name w:val="highwire-cite-doi"/>
    <w:basedOn w:val="DefaultParagraphFont"/>
    <w:rsid w:val="00BD49E9"/>
  </w:style>
  <w:style w:type="character" w:customStyle="1" w:styleId="highwire-cite-pages">
    <w:name w:val="highwire-cite-pages"/>
    <w:basedOn w:val="DefaultParagraphFont"/>
    <w:rsid w:val="00BD49E9"/>
  </w:style>
  <w:style w:type="character" w:customStyle="1" w:styleId="label">
    <w:name w:val="label"/>
    <w:basedOn w:val="DefaultParagraphFont"/>
    <w:rsid w:val="00BD49E9"/>
  </w:style>
  <w:style w:type="paragraph" w:styleId="Header">
    <w:name w:val="header"/>
    <w:basedOn w:val="Normal"/>
    <w:link w:val="HeaderChar"/>
    <w:uiPriority w:val="99"/>
    <w:unhideWhenUsed/>
    <w:rsid w:val="006D02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0250"/>
    <w:rPr>
      <w:rFonts w:ascii="Calibri" w:eastAsia="Calibri" w:hAnsi="Calibri"/>
      <w:color w:val="00000A"/>
      <w:sz w:val="22"/>
    </w:rPr>
  </w:style>
  <w:style w:type="paragraph" w:styleId="Footer">
    <w:name w:val="footer"/>
    <w:basedOn w:val="Normal"/>
    <w:link w:val="FooterChar"/>
    <w:uiPriority w:val="99"/>
    <w:unhideWhenUsed/>
    <w:rsid w:val="006D02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0250"/>
    <w:rPr>
      <w:rFonts w:ascii="Calibri" w:eastAsia="Calibri" w:hAnsi="Calibri"/>
      <w:color w:val="00000A"/>
      <w:sz w:val="22"/>
    </w:rPr>
  </w:style>
  <w:style w:type="character" w:styleId="CommentReference">
    <w:name w:val="annotation reference"/>
    <w:rsid w:val="00434071"/>
    <w:rPr>
      <w:rFonts w:cs="Times New Roman"/>
      <w:sz w:val="21"/>
      <w:szCs w:val="21"/>
    </w:rPr>
  </w:style>
  <w:style w:type="paragraph" w:styleId="CommentText">
    <w:name w:val="annotation text"/>
    <w:basedOn w:val="Normal"/>
    <w:link w:val="CommentTextChar"/>
    <w:rsid w:val="00434071"/>
    <w:pPr>
      <w:suppressAutoHyphens w:val="0"/>
      <w:spacing w:after="0" w:line="240" w:lineRule="auto"/>
    </w:pPr>
    <w:rPr>
      <w:rFonts w:ascii="Times New Roman" w:eastAsia="宋体" w:hAnsi="Times New Roman" w:cs="Times New Roman"/>
      <w:color w:val="auto"/>
      <w:sz w:val="24"/>
      <w:szCs w:val="24"/>
      <w:lang w:val="en-US"/>
    </w:rPr>
  </w:style>
  <w:style w:type="character" w:customStyle="1" w:styleId="CommentTextChar">
    <w:name w:val="Comment Text Char"/>
    <w:basedOn w:val="DefaultParagraphFont"/>
    <w:link w:val="CommentText"/>
    <w:rsid w:val="00434071"/>
    <w:rPr>
      <w:rFonts w:ascii="Times New Roman" w:eastAsia="宋体" w:hAnsi="Times New Roman" w:cs="Times New Roman"/>
      <w:sz w:val="24"/>
      <w:szCs w:val="24"/>
      <w:lang w:val="en-US"/>
    </w:rPr>
  </w:style>
  <w:style w:type="paragraph" w:styleId="BalloonText">
    <w:name w:val="Balloon Text"/>
    <w:basedOn w:val="Normal"/>
    <w:link w:val="BalloonTextChar"/>
    <w:uiPriority w:val="99"/>
    <w:semiHidden/>
    <w:unhideWhenUsed/>
    <w:rsid w:val="0043407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4071"/>
    <w:rPr>
      <w:rFonts w:ascii="Calibri" w:eastAsia="Calibri" w:hAnsi="Calibri"/>
      <w:color w:val="00000A"/>
      <w:sz w:val="18"/>
      <w:szCs w:val="18"/>
    </w:rPr>
  </w:style>
  <w:style w:type="paragraph" w:styleId="CommentSubject">
    <w:name w:val="annotation subject"/>
    <w:basedOn w:val="CommentText"/>
    <w:next w:val="CommentText"/>
    <w:link w:val="CommentSubjectChar"/>
    <w:uiPriority w:val="99"/>
    <w:semiHidden/>
    <w:unhideWhenUsed/>
    <w:rsid w:val="00434071"/>
    <w:pPr>
      <w:suppressAutoHyphens/>
      <w:spacing w:after="200" w:line="276" w:lineRule="auto"/>
    </w:pPr>
    <w:rPr>
      <w:rFonts w:ascii="Calibri" w:eastAsia="Calibri" w:hAnsi="Calibri" w:cstheme="minorBidi"/>
      <w:b/>
      <w:bCs/>
      <w:color w:val="00000A"/>
      <w:sz w:val="22"/>
      <w:szCs w:val="22"/>
      <w:lang w:val="it-IT"/>
    </w:rPr>
  </w:style>
  <w:style w:type="character" w:customStyle="1" w:styleId="CommentSubjectChar">
    <w:name w:val="Comment Subject Char"/>
    <w:basedOn w:val="CommentTextChar"/>
    <w:link w:val="CommentSubject"/>
    <w:uiPriority w:val="99"/>
    <w:semiHidden/>
    <w:rsid w:val="00434071"/>
    <w:rPr>
      <w:rFonts w:ascii="Calibri" w:eastAsia="Calibri" w:hAnsi="Calibri" w:cs="Times New Roman"/>
      <w:b/>
      <w:bCs/>
      <w:color w:val="00000A"/>
      <w:sz w:val="22"/>
      <w:szCs w:val="24"/>
      <w:lang w:val="en-US"/>
    </w:rPr>
  </w:style>
  <w:style w:type="character" w:styleId="Emphasis">
    <w:name w:val="Emphasis"/>
    <w:qFormat/>
    <w:rsid w:val="00312F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05"/>
    <w:pPr>
      <w:suppressAutoHyphens/>
      <w:spacing w:after="200"/>
    </w:pPr>
    <w:rPr>
      <w:rFonts w:ascii="Calibri" w:eastAsia="Calibri" w:hAnsi="Calibri"/>
      <w:color w:val="00000A"/>
      <w:sz w:val="22"/>
    </w:rPr>
  </w:style>
  <w:style w:type="paragraph" w:styleId="Heading1">
    <w:name w:val="heading 1"/>
    <w:basedOn w:val="Normal"/>
    <w:next w:val="Normal"/>
    <w:link w:val="Heading1Char"/>
    <w:qFormat/>
    <w:rsid w:val="00BD49E9"/>
    <w:pPr>
      <w:keepNext/>
      <w:suppressAutoHyphens w:val="0"/>
      <w:spacing w:after="0" w:line="360" w:lineRule="auto"/>
      <w:outlineLvl w:val="0"/>
    </w:pPr>
    <w:rPr>
      <w:rFonts w:ascii="Book Antiqua" w:eastAsia="Times New Roman" w:hAnsi="Book Antiqua" w:cs="Times New Roman"/>
      <w:b/>
      <w:bCs/>
      <w:color w:val="auto"/>
      <w:sz w:val="24"/>
      <w:szCs w:val="24"/>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946D96"/>
    <w:pPr>
      <w:keepNext/>
      <w:spacing w:before="240" w:after="120"/>
    </w:pPr>
    <w:rPr>
      <w:rFonts w:ascii="Liberation Sans" w:eastAsia="微软雅黑" w:hAnsi="Liberation Sans" w:cs="Mangal"/>
      <w:sz w:val="28"/>
      <w:szCs w:val="28"/>
    </w:rPr>
  </w:style>
  <w:style w:type="paragraph" w:styleId="BodyText">
    <w:name w:val="Body Text"/>
    <w:basedOn w:val="Normal"/>
    <w:rsid w:val="00FE0CF4"/>
    <w:pPr>
      <w:spacing w:after="140" w:line="288" w:lineRule="auto"/>
    </w:pPr>
  </w:style>
  <w:style w:type="paragraph" w:styleId="List">
    <w:name w:val="List"/>
    <w:basedOn w:val="BodyText"/>
    <w:rsid w:val="00FE0CF4"/>
    <w:rPr>
      <w:rFonts w:cs="Mangal"/>
    </w:rPr>
  </w:style>
  <w:style w:type="paragraph" w:styleId="Caption">
    <w:name w:val="caption"/>
    <w:basedOn w:val="Normal"/>
    <w:qFormat/>
    <w:rsid w:val="00FE0CF4"/>
    <w:pPr>
      <w:suppressLineNumbers/>
      <w:spacing w:before="120" w:after="120"/>
    </w:pPr>
    <w:rPr>
      <w:rFonts w:cs="Mangal"/>
      <w:i/>
      <w:iCs/>
      <w:sz w:val="24"/>
      <w:szCs w:val="24"/>
    </w:rPr>
  </w:style>
  <w:style w:type="paragraph" w:customStyle="1" w:styleId="Indice">
    <w:name w:val="Indice"/>
    <w:basedOn w:val="Normal"/>
    <w:qFormat/>
    <w:rsid w:val="00FE0CF4"/>
    <w:pPr>
      <w:suppressLineNumbers/>
    </w:pPr>
    <w:rPr>
      <w:rFonts w:cs="Mangal"/>
    </w:rPr>
  </w:style>
  <w:style w:type="paragraph" w:customStyle="1" w:styleId="Titoloprincipale">
    <w:name w:val="Titolo principale"/>
    <w:basedOn w:val="Normal"/>
    <w:qFormat/>
    <w:rsid w:val="00FE0CF4"/>
    <w:pPr>
      <w:keepNext/>
      <w:spacing w:before="240" w:after="120"/>
    </w:pPr>
    <w:rPr>
      <w:rFonts w:ascii="Liberation Sans" w:eastAsia="微软雅黑" w:hAnsi="Liberation Sans" w:cs="Mangal"/>
      <w:sz w:val="28"/>
      <w:szCs w:val="28"/>
    </w:rPr>
  </w:style>
  <w:style w:type="paragraph" w:styleId="ListParagraph">
    <w:name w:val="List Paragraph"/>
    <w:basedOn w:val="Normal"/>
    <w:uiPriority w:val="34"/>
    <w:qFormat/>
    <w:rsid w:val="00421677"/>
    <w:pPr>
      <w:ind w:left="720"/>
      <w:contextualSpacing/>
    </w:pPr>
  </w:style>
  <w:style w:type="table" w:styleId="TableGrid">
    <w:name w:val="Table Grid"/>
    <w:basedOn w:val="TableNormal"/>
    <w:uiPriority w:val="59"/>
    <w:rsid w:val="00BD49E9"/>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9E9"/>
    <w:rPr>
      <w:rFonts w:ascii="Book Antiqua" w:eastAsia="Times New Roman" w:hAnsi="Book Antiqua" w:cs="Times New Roman"/>
      <w:b/>
      <w:bCs/>
      <w:sz w:val="24"/>
      <w:szCs w:val="24"/>
      <w:lang w:eastAsia="it-IT"/>
    </w:rPr>
  </w:style>
  <w:style w:type="character" w:styleId="Hyperlink">
    <w:name w:val="Hyperlink"/>
    <w:rsid w:val="00BD49E9"/>
    <w:rPr>
      <w:color w:val="0000FF"/>
      <w:u w:val="single"/>
    </w:rPr>
  </w:style>
  <w:style w:type="character" w:styleId="FollowedHyperlink">
    <w:name w:val="FollowedHyperlink"/>
    <w:semiHidden/>
    <w:rsid w:val="00BD49E9"/>
    <w:rPr>
      <w:color w:val="800080"/>
      <w:u w:val="single"/>
    </w:rPr>
  </w:style>
  <w:style w:type="paragraph" w:customStyle="1" w:styleId="title1">
    <w:name w:val="title1"/>
    <w:basedOn w:val="Normal"/>
    <w:rsid w:val="00BD49E9"/>
    <w:pPr>
      <w:suppressAutoHyphens w:val="0"/>
      <w:spacing w:after="0" w:line="240" w:lineRule="auto"/>
    </w:pPr>
    <w:rPr>
      <w:rFonts w:ascii="Times New Roman" w:eastAsia="Times New Roman" w:hAnsi="Times New Roman" w:cs="Times New Roman"/>
      <w:color w:val="auto"/>
      <w:sz w:val="27"/>
      <w:szCs w:val="27"/>
      <w:lang w:eastAsia="it-IT"/>
    </w:rPr>
  </w:style>
  <w:style w:type="paragraph" w:customStyle="1" w:styleId="desc2">
    <w:name w:val="desc2"/>
    <w:basedOn w:val="Normal"/>
    <w:rsid w:val="00BD49E9"/>
    <w:pPr>
      <w:suppressAutoHyphens w:val="0"/>
      <w:spacing w:after="0" w:line="240" w:lineRule="auto"/>
    </w:pPr>
    <w:rPr>
      <w:rFonts w:ascii="Times New Roman" w:eastAsia="Times New Roman" w:hAnsi="Times New Roman" w:cs="Times New Roman"/>
      <w:color w:val="auto"/>
      <w:sz w:val="26"/>
      <w:szCs w:val="26"/>
      <w:lang w:eastAsia="it-IT"/>
    </w:rPr>
  </w:style>
  <w:style w:type="paragraph" w:customStyle="1" w:styleId="details1">
    <w:name w:val="details1"/>
    <w:basedOn w:val="Normal"/>
    <w:rsid w:val="00BD49E9"/>
    <w:pPr>
      <w:suppressAutoHyphens w:val="0"/>
      <w:spacing w:after="0" w:line="240" w:lineRule="auto"/>
    </w:pPr>
    <w:rPr>
      <w:rFonts w:ascii="Times New Roman" w:eastAsia="Times New Roman" w:hAnsi="Times New Roman" w:cs="Times New Roman"/>
      <w:color w:val="auto"/>
      <w:lang w:eastAsia="it-IT"/>
    </w:rPr>
  </w:style>
  <w:style w:type="character" w:customStyle="1" w:styleId="jrnl">
    <w:name w:val="jrnl"/>
    <w:rsid w:val="00BD49E9"/>
  </w:style>
  <w:style w:type="character" w:customStyle="1" w:styleId="highlight2">
    <w:name w:val="highlight2"/>
    <w:rsid w:val="00BD49E9"/>
  </w:style>
  <w:style w:type="paragraph" w:customStyle="1" w:styleId="details">
    <w:name w:val="details"/>
    <w:basedOn w:val="Normal"/>
    <w:rsid w:val="00BD49E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styleId="NormalWeb">
    <w:name w:val="Normal (Web)"/>
    <w:basedOn w:val="Normal"/>
    <w:uiPriority w:val="99"/>
    <w:rsid w:val="00BD49E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authorfn">
    <w:name w:val="author fn"/>
    <w:basedOn w:val="DefaultParagraphFont"/>
    <w:rsid w:val="00BD49E9"/>
  </w:style>
  <w:style w:type="character" w:customStyle="1" w:styleId="doi4">
    <w:name w:val="doi4"/>
    <w:basedOn w:val="DefaultParagraphFont"/>
    <w:rsid w:val="00BD49E9"/>
  </w:style>
  <w:style w:type="character" w:customStyle="1" w:styleId="doi1">
    <w:name w:val="doi1"/>
    <w:basedOn w:val="DefaultParagraphFont"/>
    <w:rsid w:val="00BD49E9"/>
  </w:style>
  <w:style w:type="character" w:customStyle="1" w:styleId="pseudotab3">
    <w:name w:val="pseudotab3"/>
    <w:basedOn w:val="DefaultParagraphFont"/>
    <w:rsid w:val="00BD49E9"/>
  </w:style>
  <w:style w:type="character" w:styleId="Strong">
    <w:name w:val="Strong"/>
    <w:uiPriority w:val="22"/>
    <w:qFormat/>
    <w:rsid w:val="00BD49E9"/>
    <w:rPr>
      <w:b/>
      <w:bCs/>
    </w:rPr>
  </w:style>
  <w:style w:type="character" w:customStyle="1" w:styleId="apple-converted-space">
    <w:name w:val="apple-converted-space"/>
    <w:basedOn w:val="DefaultParagraphFont"/>
    <w:rsid w:val="00BD49E9"/>
  </w:style>
  <w:style w:type="character" w:customStyle="1" w:styleId="journalname1">
    <w:name w:val="journalname1"/>
    <w:rsid w:val="00BD49E9"/>
    <w:rPr>
      <w:i/>
      <w:iCs/>
    </w:rPr>
  </w:style>
  <w:style w:type="character" w:customStyle="1" w:styleId="highlight">
    <w:name w:val="highlight"/>
    <w:basedOn w:val="DefaultParagraphFont"/>
    <w:rsid w:val="00BD49E9"/>
  </w:style>
  <w:style w:type="character" w:customStyle="1" w:styleId="highwire-cite-doi">
    <w:name w:val="highwire-cite-doi"/>
    <w:basedOn w:val="DefaultParagraphFont"/>
    <w:rsid w:val="00BD49E9"/>
  </w:style>
  <w:style w:type="character" w:customStyle="1" w:styleId="highwire-cite-pages">
    <w:name w:val="highwire-cite-pages"/>
    <w:basedOn w:val="DefaultParagraphFont"/>
    <w:rsid w:val="00BD49E9"/>
  </w:style>
  <w:style w:type="character" w:customStyle="1" w:styleId="label">
    <w:name w:val="label"/>
    <w:basedOn w:val="DefaultParagraphFont"/>
    <w:rsid w:val="00BD49E9"/>
  </w:style>
  <w:style w:type="paragraph" w:styleId="Header">
    <w:name w:val="header"/>
    <w:basedOn w:val="Normal"/>
    <w:link w:val="HeaderChar"/>
    <w:uiPriority w:val="99"/>
    <w:unhideWhenUsed/>
    <w:rsid w:val="006D02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0250"/>
    <w:rPr>
      <w:rFonts w:ascii="Calibri" w:eastAsia="Calibri" w:hAnsi="Calibri"/>
      <w:color w:val="00000A"/>
      <w:sz w:val="22"/>
    </w:rPr>
  </w:style>
  <w:style w:type="paragraph" w:styleId="Footer">
    <w:name w:val="footer"/>
    <w:basedOn w:val="Normal"/>
    <w:link w:val="FooterChar"/>
    <w:uiPriority w:val="99"/>
    <w:unhideWhenUsed/>
    <w:rsid w:val="006D02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0250"/>
    <w:rPr>
      <w:rFonts w:ascii="Calibri" w:eastAsia="Calibri" w:hAnsi="Calibri"/>
      <w:color w:val="00000A"/>
      <w:sz w:val="22"/>
    </w:rPr>
  </w:style>
  <w:style w:type="character" w:styleId="CommentReference">
    <w:name w:val="annotation reference"/>
    <w:rsid w:val="00434071"/>
    <w:rPr>
      <w:rFonts w:cs="Times New Roman"/>
      <w:sz w:val="21"/>
      <w:szCs w:val="21"/>
    </w:rPr>
  </w:style>
  <w:style w:type="paragraph" w:styleId="CommentText">
    <w:name w:val="annotation text"/>
    <w:basedOn w:val="Normal"/>
    <w:link w:val="CommentTextChar"/>
    <w:rsid w:val="00434071"/>
    <w:pPr>
      <w:suppressAutoHyphens w:val="0"/>
      <w:spacing w:after="0" w:line="240" w:lineRule="auto"/>
    </w:pPr>
    <w:rPr>
      <w:rFonts w:ascii="Times New Roman" w:eastAsia="宋体" w:hAnsi="Times New Roman" w:cs="Times New Roman"/>
      <w:color w:val="auto"/>
      <w:sz w:val="24"/>
      <w:szCs w:val="24"/>
      <w:lang w:val="en-US"/>
    </w:rPr>
  </w:style>
  <w:style w:type="character" w:customStyle="1" w:styleId="CommentTextChar">
    <w:name w:val="Comment Text Char"/>
    <w:basedOn w:val="DefaultParagraphFont"/>
    <w:link w:val="CommentText"/>
    <w:rsid w:val="00434071"/>
    <w:rPr>
      <w:rFonts w:ascii="Times New Roman" w:eastAsia="宋体" w:hAnsi="Times New Roman" w:cs="Times New Roman"/>
      <w:sz w:val="24"/>
      <w:szCs w:val="24"/>
      <w:lang w:val="en-US"/>
    </w:rPr>
  </w:style>
  <w:style w:type="paragraph" w:styleId="BalloonText">
    <w:name w:val="Balloon Text"/>
    <w:basedOn w:val="Normal"/>
    <w:link w:val="BalloonTextChar"/>
    <w:uiPriority w:val="99"/>
    <w:semiHidden/>
    <w:unhideWhenUsed/>
    <w:rsid w:val="0043407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4071"/>
    <w:rPr>
      <w:rFonts w:ascii="Calibri" w:eastAsia="Calibri" w:hAnsi="Calibri"/>
      <w:color w:val="00000A"/>
      <w:sz w:val="18"/>
      <w:szCs w:val="18"/>
    </w:rPr>
  </w:style>
  <w:style w:type="paragraph" w:styleId="CommentSubject">
    <w:name w:val="annotation subject"/>
    <w:basedOn w:val="CommentText"/>
    <w:next w:val="CommentText"/>
    <w:link w:val="CommentSubjectChar"/>
    <w:uiPriority w:val="99"/>
    <w:semiHidden/>
    <w:unhideWhenUsed/>
    <w:rsid w:val="00434071"/>
    <w:pPr>
      <w:suppressAutoHyphens/>
      <w:spacing w:after="200" w:line="276" w:lineRule="auto"/>
    </w:pPr>
    <w:rPr>
      <w:rFonts w:ascii="Calibri" w:eastAsia="Calibri" w:hAnsi="Calibri" w:cstheme="minorBidi"/>
      <w:b/>
      <w:bCs/>
      <w:color w:val="00000A"/>
      <w:sz w:val="22"/>
      <w:szCs w:val="22"/>
      <w:lang w:val="it-IT"/>
    </w:rPr>
  </w:style>
  <w:style w:type="character" w:customStyle="1" w:styleId="CommentSubjectChar">
    <w:name w:val="Comment Subject Char"/>
    <w:basedOn w:val="CommentTextChar"/>
    <w:link w:val="CommentSubject"/>
    <w:uiPriority w:val="99"/>
    <w:semiHidden/>
    <w:rsid w:val="00434071"/>
    <w:rPr>
      <w:rFonts w:ascii="Calibri" w:eastAsia="Calibri" w:hAnsi="Calibri" w:cs="Times New Roman"/>
      <w:b/>
      <w:bCs/>
      <w:color w:val="00000A"/>
      <w:sz w:val="22"/>
      <w:szCs w:val="24"/>
      <w:lang w:val="en-US"/>
    </w:rPr>
  </w:style>
  <w:style w:type="character" w:styleId="Emphasis">
    <w:name w:val="Emphasis"/>
    <w:qFormat/>
    <w:rsid w:val="00312F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7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urizio.salvadori1@gmail.com" TargetMode="External"/><Relationship Id="rId20" Type="http://schemas.openxmlformats.org/officeDocument/2006/relationships/hyperlink" Target="https://www.clinicaltrials.gov/ct2/show/NCT02112838" TargetMode="External"/><Relationship Id="rId21" Type="http://schemas.openxmlformats.org/officeDocument/2006/relationships/hyperlink" Target="https://www.clinicaltrials.gov/ct2/show/NCT02231125?term=NCT02231125&amp;rank=1"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linicaltrials.gov/ct2/show/NCT01560052" TargetMode="External"/><Relationship Id="rId11" Type="http://schemas.openxmlformats.org/officeDocument/2006/relationships/hyperlink" Target="https://www.clinicaltrials.gov/ct2/show/NCT00657059" TargetMode="External"/><Relationship Id="rId12" Type="http://schemas.openxmlformats.org/officeDocument/2006/relationships/hyperlink" Target="https://www.clinicaltrials.gov/ct2/show/NCT01854814" TargetMode="External"/><Relationship Id="rId13" Type="http://schemas.openxmlformats.org/officeDocument/2006/relationships/hyperlink" Target="https://www.clinicaltrials.gov/ct2/show/NCT02160132" TargetMode="External"/><Relationship Id="rId14" Type="http://schemas.openxmlformats.org/officeDocument/2006/relationships/hyperlink" Target="https://www.clinicaltrials.gov/ct2/show/NCT01758120%20" TargetMode="External"/><Relationship Id="rId15" Type="http://schemas.openxmlformats.org/officeDocument/2006/relationships/hyperlink" Target="https://www.clinicaltrials.gov/ct2/show/NCT00498368" TargetMode="External"/><Relationship Id="rId16" Type="http://schemas.openxmlformats.org/officeDocument/2006/relationships/hyperlink" Target="https://www.clinicaltrials.gov/ct2/show/NCT02384317" TargetMode="External"/><Relationship Id="rId17" Type="http://schemas.openxmlformats.org/officeDocument/2006/relationships/hyperlink" Target="https://www.clinicaltrials.gov/ct2/show/NCT02062684" TargetMode="External"/><Relationship Id="rId18" Type="http://schemas.openxmlformats.org/officeDocument/2006/relationships/hyperlink" Target="https://www.clinicaltrialsregister.eu/ctr-search/search?query=2012-001923-11" TargetMode="External"/><Relationship Id="rId19" Type="http://schemas.openxmlformats.org/officeDocument/2006/relationships/hyperlink" Target="https://www.clinicaltrials.gov/ct2/show/NCT0110377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9BF7-147D-3942-A76E-D4AD34DD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12583</Words>
  <Characters>71728</Characters>
  <Application>Microsoft Macintosh Word</Application>
  <DocSecurity>0</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salvadori</dc:creator>
  <cp:lastModifiedBy>Na Ma</cp:lastModifiedBy>
  <cp:revision>2</cp:revision>
  <cp:lastPrinted>2015-11-11T14:29:00Z</cp:lastPrinted>
  <dcterms:created xsi:type="dcterms:W3CDTF">2015-12-04T03:33:00Z</dcterms:created>
  <dcterms:modified xsi:type="dcterms:W3CDTF">2015-12-04T03:33:00Z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