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5994" w14:textId="05028C93" w:rsidR="003F117E" w:rsidRPr="001E7C20" w:rsidRDefault="003F117E" w:rsidP="001E7C20">
      <w:pPr>
        <w:spacing w:line="360" w:lineRule="auto"/>
        <w:jc w:val="both"/>
        <w:rPr>
          <w:rFonts w:ascii="Book Antiqua" w:hAnsi="Book Antiqua"/>
          <w:b/>
        </w:rPr>
      </w:pPr>
      <w:r w:rsidRPr="001E7C20">
        <w:rPr>
          <w:rFonts w:ascii="Book Antiqua" w:hAnsi="Book Antiqua"/>
          <w:b/>
        </w:rPr>
        <w:t xml:space="preserve">Name of Journal: </w:t>
      </w:r>
      <w:r w:rsidRPr="001E7C20">
        <w:rPr>
          <w:rFonts w:ascii="Book Antiqua" w:hAnsi="Book Antiqua"/>
          <w:b/>
          <w:i/>
          <w:iCs/>
        </w:rPr>
        <w:t>World Journal of Nephrology</w:t>
      </w:r>
    </w:p>
    <w:p w14:paraId="633F5C01" w14:textId="53B933BC" w:rsidR="003F117E" w:rsidRPr="001E7C20" w:rsidRDefault="003F117E" w:rsidP="001E7C20">
      <w:pPr>
        <w:spacing w:line="360" w:lineRule="auto"/>
        <w:jc w:val="both"/>
        <w:rPr>
          <w:rFonts w:ascii="Book Antiqua" w:eastAsia="宋体" w:hAnsi="Book Antiqua"/>
          <w:b/>
          <w:lang w:eastAsia="zh-CN"/>
        </w:rPr>
      </w:pPr>
      <w:r w:rsidRPr="001E7C20">
        <w:rPr>
          <w:rFonts w:ascii="Book Antiqua" w:hAnsi="Book Antiqua"/>
          <w:b/>
        </w:rPr>
        <w:t xml:space="preserve">ESPS Manuscript NO: </w:t>
      </w:r>
      <w:r w:rsidRPr="001E7C20">
        <w:rPr>
          <w:rFonts w:ascii="Book Antiqua" w:eastAsia="宋体" w:hAnsi="Book Antiqua"/>
          <w:b/>
          <w:lang w:eastAsia="zh-CN"/>
        </w:rPr>
        <w:t>23152</w:t>
      </w:r>
    </w:p>
    <w:p w14:paraId="36646273" w14:textId="54929338" w:rsidR="003F117E" w:rsidRPr="001E7C20" w:rsidRDefault="003F117E" w:rsidP="001E7C20">
      <w:pPr>
        <w:spacing w:line="360" w:lineRule="auto"/>
        <w:jc w:val="both"/>
        <w:rPr>
          <w:rFonts w:ascii="Book Antiqua" w:eastAsia="宋体" w:hAnsi="Book Antiqua"/>
          <w:b/>
          <w:lang w:eastAsia="zh-CN"/>
        </w:rPr>
      </w:pPr>
      <w:r w:rsidRPr="001E7C20">
        <w:rPr>
          <w:rFonts w:ascii="Book Antiqua" w:hAnsi="Book Antiqua"/>
          <w:b/>
        </w:rPr>
        <w:t>Manuscript Type: Review</w:t>
      </w:r>
    </w:p>
    <w:p w14:paraId="592A8B4A" w14:textId="77777777" w:rsidR="003F117E" w:rsidRPr="001E7C20" w:rsidRDefault="003F117E" w:rsidP="001E7C20">
      <w:pPr>
        <w:spacing w:line="360" w:lineRule="auto"/>
        <w:jc w:val="both"/>
        <w:rPr>
          <w:rFonts w:ascii="Book Antiqua" w:eastAsia="宋体" w:hAnsi="Book Antiqua"/>
          <w:b/>
          <w:lang w:eastAsia="zh-CN"/>
        </w:rPr>
      </w:pPr>
    </w:p>
    <w:p w14:paraId="6AC4D68A" w14:textId="12D0C401" w:rsidR="00625B89" w:rsidRPr="001E7C20" w:rsidRDefault="00625B89" w:rsidP="001E7C20">
      <w:pPr>
        <w:spacing w:line="360" w:lineRule="auto"/>
        <w:jc w:val="both"/>
        <w:rPr>
          <w:rFonts w:ascii="Book Antiqua" w:eastAsia="宋体" w:hAnsi="Book Antiqua" w:cs="Arial"/>
          <w:b/>
          <w:lang w:eastAsia="zh-CN"/>
        </w:rPr>
      </w:pPr>
      <w:r w:rsidRPr="001E7C20">
        <w:rPr>
          <w:rFonts w:ascii="Book Antiqua" w:hAnsi="Book Antiqua" w:cs="Arial"/>
          <w:b/>
        </w:rPr>
        <w:t xml:space="preserve">Stop </w:t>
      </w:r>
      <w:r w:rsidR="006517CC" w:rsidRPr="001E7C20">
        <w:rPr>
          <w:rFonts w:ascii="Book Antiqua" w:hAnsi="Book Antiqua"/>
          <w:b/>
        </w:rPr>
        <w:t>chronic kidney disease</w:t>
      </w:r>
      <w:r w:rsidRPr="001E7C20">
        <w:rPr>
          <w:rFonts w:ascii="Book Antiqua" w:hAnsi="Book Antiqua" w:cs="Arial"/>
          <w:b/>
        </w:rPr>
        <w:t xml:space="preserve"> progression: Time is approaching</w:t>
      </w:r>
    </w:p>
    <w:p w14:paraId="6DE7F17F" w14:textId="77777777" w:rsidR="003F117E" w:rsidRPr="001E7C20" w:rsidRDefault="003F117E" w:rsidP="001E7C20">
      <w:pPr>
        <w:spacing w:line="360" w:lineRule="auto"/>
        <w:jc w:val="both"/>
        <w:rPr>
          <w:rFonts w:ascii="Book Antiqua" w:eastAsia="宋体" w:hAnsi="Book Antiqua" w:cs="Arial"/>
          <w:b/>
          <w:lang w:eastAsia="zh-CN"/>
        </w:rPr>
      </w:pPr>
    </w:p>
    <w:p w14:paraId="738E5172" w14:textId="1A445643" w:rsidR="00406050" w:rsidRPr="001E7C20" w:rsidRDefault="005B5973" w:rsidP="001E7C20">
      <w:pPr>
        <w:spacing w:line="360" w:lineRule="auto"/>
        <w:jc w:val="both"/>
        <w:rPr>
          <w:rFonts w:ascii="Book Antiqua" w:eastAsia="宋体" w:hAnsi="Book Antiqua" w:cs="Arial"/>
          <w:lang w:eastAsia="zh-CN"/>
        </w:rPr>
      </w:pPr>
      <w:r w:rsidRPr="001E7C20">
        <w:rPr>
          <w:rFonts w:ascii="Book Antiqua" w:hAnsi="Book Antiqua" w:cs="Arial"/>
        </w:rPr>
        <w:t xml:space="preserve">Sharaf </w:t>
      </w:r>
      <w:r w:rsidR="00406050" w:rsidRPr="001E7C20">
        <w:rPr>
          <w:rFonts w:ascii="Book Antiqua" w:hAnsi="Book Antiqua" w:cs="Arial"/>
        </w:rPr>
        <w:t>El Din</w:t>
      </w:r>
      <w:r w:rsidRPr="001E7C20">
        <w:rPr>
          <w:rFonts w:ascii="Book Antiqua" w:eastAsia="宋体" w:hAnsi="Book Antiqua" w:cs="Arial"/>
          <w:lang w:eastAsia="zh-CN"/>
        </w:rPr>
        <w:t xml:space="preserve"> UAA</w:t>
      </w:r>
      <w:r w:rsidR="00406050" w:rsidRPr="001E7C20">
        <w:rPr>
          <w:rFonts w:ascii="Book Antiqua" w:eastAsia="宋体" w:hAnsi="Book Antiqua" w:cs="Arial"/>
          <w:lang w:eastAsia="zh-CN"/>
        </w:rPr>
        <w:t xml:space="preserve"> </w:t>
      </w:r>
      <w:r w:rsidR="00406050" w:rsidRPr="001E7C20">
        <w:rPr>
          <w:rFonts w:ascii="Book Antiqua" w:eastAsia="宋体" w:hAnsi="Book Antiqua" w:cs="Arial"/>
          <w:i/>
          <w:lang w:eastAsia="zh-CN"/>
        </w:rPr>
        <w:t>et al.</w:t>
      </w:r>
      <w:r w:rsidR="00406050" w:rsidRPr="001E7C20">
        <w:rPr>
          <w:rFonts w:ascii="Book Antiqua" w:hAnsi="Book Antiqua" w:cs="Arial"/>
        </w:rPr>
        <w:t xml:space="preserve"> Stop </w:t>
      </w:r>
      <w:r w:rsidR="00406050" w:rsidRPr="001E7C20">
        <w:rPr>
          <w:rFonts w:ascii="Book Antiqua" w:hAnsi="Book Antiqua"/>
        </w:rPr>
        <w:t>chronic kidney disease</w:t>
      </w:r>
      <w:r w:rsidR="00406050" w:rsidRPr="001E7C20">
        <w:rPr>
          <w:rFonts w:ascii="Book Antiqua" w:hAnsi="Book Antiqua" w:cs="Arial"/>
        </w:rPr>
        <w:t xml:space="preserve"> progression</w:t>
      </w:r>
    </w:p>
    <w:p w14:paraId="1DDC5E71" w14:textId="77777777" w:rsidR="00406050" w:rsidRPr="001E7C20" w:rsidRDefault="00406050" w:rsidP="001E7C20">
      <w:pPr>
        <w:spacing w:line="360" w:lineRule="auto"/>
        <w:jc w:val="both"/>
        <w:rPr>
          <w:rFonts w:ascii="Book Antiqua" w:eastAsia="宋体" w:hAnsi="Book Antiqua" w:cs="Arial"/>
          <w:b/>
          <w:i/>
          <w:lang w:eastAsia="zh-CN"/>
        </w:rPr>
      </w:pPr>
    </w:p>
    <w:p w14:paraId="7A9326AC" w14:textId="71E8F01F" w:rsidR="003F117E" w:rsidRPr="001E7C20" w:rsidRDefault="003F117E" w:rsidP="001E7C20">
      <w:pPr>
        <w:spacing w:line="360" w:lineRule="auto"/>
        <w:jc w:val="both"/>
        <w:rPr>
          <w:rFonts w:ascii="Book Antiqua" w:hAnsi="Book Antiqua" w:cs="Arial"/>
          <w:b/>
        </w:rPr>
      </w:pPr>
      <w:r w:rsidRPr="001E7C20">
        <w:rPr>
          <w:rFonts w:ascii="Book Antiqua" w:hAnsi="Book Antiqua" w:cs="Arial"/>
          <w:b/>
        </w:rPr>
        <w:t>Usama Abdel Azim Sharaf El Din, Mona Mansour Salem, Dina Ossama Abdulazim</w:t>
      </w:r>
    </w:p>
    <w:p w14:paraId="1818F608" w14:textId="77777777" w:rsidR="00B22C71" w:rsidRPr="001E7C20" w:rsidRDefault="00B22C71" w:rsidP="001E7C20">
      <w:pPr>
        <w:spacing w:line="360" w:lineRule="auto"/>
        <w:jc w:val="both"/>
        <w:rPr>
          <w:rFonts w:ascii="Book Antiqua" w:eastAsia="宋体" w:hAnsi="Book Antiqua" w:cs="Arial"/>
          <w:b/>
          <w:i/>
          <w:lang w:eastAsia="zh-CN"/>
        </w:rPr>
      </w:pPr>
    </w:p>
    <w:p w14:paraId="099E6FAE" w14:textId="284BDE6F" w:rsidR="00D94A3B" w:rsidRPr="001E7C20" w:rsidRDefault="00D94A3B" w:rsidP="001E7C20">
      <w:pPr>
        <w:spacing w:line="360" w:lineRule="auto"/>
        <w:jc w:val="both"/>
        <w:rPr>
          <w:rFonts w:ascii="Book Antiqua" w:eastAsia="宋体" w:hAnsi="Book Antiqua" w:cs="Arial"/>
          <w:lang w:eastAsia="zh-CN"/>
        </w:rPr>
      </w:pPr>
      <w:r w:rsidRPr="001E7C20">
        <w:rPr>
          <w:rFonts w:ascii="Book Antiqua" w:hAnsi="Book Antiqua" w:cs="Arial"/>
          <w:b/>
        </w:rPr>
        <w:t>Usama Abdel Azim Sharaf El Din,</w:t>
      </w:r>
      <w:r w:rsidRPr="001E7C20">
        <w:rPr>
          <w:rFonts w:ascii="Book Antiqua" w:eastAsia="宋体" w:hAnsi="Book Antiqua" w:cs="Arial"/>
          <w:b/>
          <w:lang w:eastAsia="zh-CN"/>
        </w:rPr>
        <w:t xml:space="preserve"> </w:t>
      </w:r>
      <w:r w:rsidR="000923BF" w:rsidRPr="001E7C20">
        <w:rPr>
          <w:rFonts w:ascii="Book Antiqua" w:hAnsi="Book Antiqua" w:cs="Arial"/>
        </w:rPr>
        <w:t xml:space="preserve">Departments of Nephrology, </w:t>
      </w:r>
      <w:r w:rsidRPr="001E7C20">
        <w:rPr>
          <w:rFonts w:ascii="Book Antiqua" w:hAnsi="Book Antiqua" w:cs="Arial"/>
        </w:rPr>
        <w:t>School of Medicine, Cairo University, Manial,</w:t>
      </w:r>
      <w:r w:rsidRPr="001E7C20">
        <w:rPr>
          <w:rFonts w:ascii="Book Antiqua" w:eastAsia="宋体" w:hAnsi="Book Antiqua" w:cs="Arial"/>
          <w:lang w:eastAsia="zh-CN"/>
        </w:rPr>
        <w:t xml:space="preserve"> </w:t>
      </w:r>
      <w:r w:rsidRPr="001E7C20">
        <w:rPr>
          <w:rFonts w:ascii="Book Antiqua" w:hAnsi="Book Antiqua" w:cs="Arial"/>
        </w:rPr>
        <w:t>Cairo</w:t>
      </w:r>
      <w:r w:rsidRPr="001E7C20">
        <w:rPr>
          <w:rFonts w:ascii="Book Antiqua" w:eastAsia="宋体" w:hAnsi="Book Antiqua" w:cs="Arial"/>
          <w:lang w:eastAsia="zh-CN"/>
        </w:rPr>
        <w:t xml:space="preserve"> </w:t>
      </w:r>
      <w:r w:rsidRPr="001E7C20">
        <w:rPr>
          <w:rFonts w:ascii="Book Antiqua" w:hAnsi="Book Antiqua"/>
        </w:rPr>
        <w:t>11759</w:t>
      </w:r>
      <w:r w:rsidRPr="001E7C20">
        <w:rPr>
          <w:rFonts w:ascii="Book Antiqua" w:hAnsi="Book Antiqua" w:cs="Arial"/>
        </w:rPr>
        <w:t>, Egypt</w:t>
      </w:r>
    </w:p>
    <w:p w14:paraId="04F54CE1" w14:textId="77777777" w:rsidR="00D94A3B" w:rsidRPr="001E7C20" w:rsidRDefault="00D94A3B" w:rsidP="001E7C20">
      <w:pPr>
        <w:spacing w:line="360" w:lineRule="auto"/>
        <w:jc w:val="both"/>
        <w:rPr>
          <w:rFonts w:ascii="Book Antiqua" w:eastAsia="宋体" w:hAnsi="Book Antiqua" w:cs="Arial"/>
          <w:lang w:eastAsia="zh-CN"/>
        </w:rPr>
      </w:pPr>
    </w:p>
    <w:p w14:paraId="092422DD" w14:textId="4E5B5BF4" w:rsidR="00D94A3B" w:rsidRPr="001E7C20" w:rsidRDefault="00995213" w:rsidP="001E7C20">
      <w:pPr>
        <w:spacing w:line="360" w:lineRule="auto"/>
        <w:jc w:val="both"/>
        <w:rPr>
          <w:rFonts w:ascii="Book Antiqua" w:eastAsia="宋体" w:hAnsi="Book Antiqua" w:cs="Arial"/>
          <w:lang w:eastAsia="zh-CN"/>
        </w:rPr>
      </w:pPr>
      <w:r w:rsidRPr="001E7C20">
        <w:rPr>
          <w:rFonts w:ascii="Book Antiqua" w:hAnsi="Book Antiqua" w:cs="Arial"/>
          <w:b/>
        </w:rPr>
        <w:t>Mona Mansour Salem,</w:t>
      </w:r>
      <w:r w:rsidR="00D94A3B" w:rsidRPr="001E7C20">
        <w:rPr>
          <w:rFonts w:ascii="Book Antiqua" w:eastAsia="宋体" w:hAnsi="Book Antiqua" w:cs="Arial"/>
          <w:b/>
          <w:lang w:eastAsia="zh-CN"/>
        </w:rPr>
        <w:t xml:space="preserve"> </w:t>
      </w:r>
      <w:r w:rsidR="00D94A3B" w:rsidRPr="001E7C20">
        <w:rPr>
          <w:rFonts w:ascii="Book Antiqua" w:hAnsi="Book Antiqua" w:cs="Arial"/>
        </w:rPr>
        <w:t xml:space="preserve">Departments of </w:t>
      </w:r>
      <w:r w:rsidR="000923BF" w:rsidRPr="001E7C20">
        <w:rPr>
          <w:rFonts w:ascii="Book Antiqua" w:hAnsi="Book Antiqua" w:cs="Arial"/>
        </w:rPr>
        <w:t>Endocrinology</w:t>
      </w:r>
      <w:r w:rsidR="00D94A3B" w:rsidRPr="001E7C20">
        <w:rPr>
          <w:rFonts w:ascii="Book Antiqua" w:eastAsia="宋体" w:hAnsi="Book Antiqua" w:cs="Arial"/>
          <w:lang w:eastAsia="zh-CN"/>
        </w:rPr>
        <w:t>,</w:t>
      </w:r>
      <w:r w:rsidR="000923BF" w:rsidRPr="001E7C20">
        <w:rPr>
          <w:rFonts w:ascii="Book Antiqua" w:hAnsi="Book Antiqua" w:cs="Arial"/>
        </w:rPr>
        <w:t xml:space="preserve"> </w:t>
      </w:r>
      <w:r w:rsidR="00D94A3B" w:rsidRPr="001E7C20">
        <w:rPr>
          <w:rFonts w:ascii="Book Antiqua" w:hAnsi="Book Antiqua" w:cs="Arial"/>
        </w:rPr>
        <w:t>School of Medicine, Cairo University, Manial,</w:t>
      </w:r>
      <w:r w:rsidR="00D94A3B" w:rsidRPr="001E7C20">
        <w:rPr>
          <w:rFonts w:ascii="Book Antiqua" w:eastAsia="宋体" w:hAnsi="Book Antiqua" w:cs="Arial"/>
          <w:lang w:eastAsia="zh-CN"/>
        </w:rPr>
        <w:t xml:space="preserve"> </w:t>
      </w:r>
      <w:r w:rsidR="00D94A3B" w:rsidRPr="001E7C20">
        <w:rPr>
          <w:rFonts w:ascii="Book Antiqua" w:hAnsi="Book Antiqua" w:cs="Arial"/>
        </w:rPr>
        <w:t>Cairo</w:t>
      </w:r>
      <w:r w:rsidR="00D94A3B" w:rsidRPr="001E7C20">
        <w:rPr>
          <w:rFonts w:ascii="Book Antiqua" w:eastAsia="宋体" w:hAnsi="Book Antiqua" w:cs="Arial"/>
          <w:lang w:eastAsia="zh-CN"/>
        </w:rPr>
        <w:t xml:space="preserve"> </w:t>
      </w:r>
      <w:r w:rsidR="00D94A3B" w:rsidRPr="001E7C20">
        <w:rPr>
          <w:rFonts w:ascii="Book Antiqua" w:hAnsi="Book Antiqua"/>
        </w:rPr>
        <w:t>11759</w:t>
      </w:r>
      <w:r w:rsidR="00D94A3B" w:rsidRPr="001E7C20">
        <w:rPr>
          <w:rFonts w:ascii="Book Antiqua" w:hAnsi="Book Antiqua" w:cs="Arial"/>
        </w:rPr>
        <w:t>, Egypt</w:t>
      </w:r>
    </w:p>
    <w:p w14:paraId="7A255330" w14:textId="77777777" w:rsidR="00D94A3B" w:rsidRPr="001E7C20" w:rsidRDefault="00D94A3B" w:rsidP="001E7C20">
      <w:pPr>
        <w:spacing w:line="360" w:lineRule="auto"/>
        <w:jc w:val="both"/>
        <w:rPr>
          <w:rFonts w:ascii="Book Antiqua" w:eastAsia="宋体" w:hAnsi="Book Antiqua" w:cs="Arial"/>
          <w:lang w:eastAsia="zh-CN"/>
        </w:rPr>
      </w:pPr>
    </w:p>
    <w:p w14:paraId="4202670C" w14:textId="616BA853" w:rsidR="000923BF" w:rsidRPr="001E7C20" w:rsidRDefault="00D94A3B" w:rsidP="001E7C20">
      <w:pPr>
        <w:spacing w:line="360" w:lineRule="auto"/>
        <w:jc w:val="both"/>
        <w:rPr>
          <w:rFonts w:ascii="Book Antiqua" w:eastAsia="宋体" w:hAnsi="Book Antiqua" w:cs="Arial"/>
          <w:b/>
          <w:lang w:eastAsia="zh-CN"/>
        </w:rPr>
      </w:pPr>
      <w:r w:rsidRPr="001E7C20">
        <w:rPr>
          <w:rFonts w:ascii="Book Antiqua" w:hAnsi="Book Antiqua" w:cs="Arial"/>
          <w:b/>
        </w:rPr>
        <w:t>Dina Ossama Abdulazim</w:t>
      </w:r>
      <w:r w:rsidRPr="001E7C20">
        <w:rPr>
          <w:rFonts w:ascii="Book Antiqua" w:eastAsia="宋体" w:hAnsi="Book Antiqua" w:cs="Arial"/>
          <w:b/>
          <w:lang w:eastAsia="zh-CN"/>
        </w:rPr>
        <w:t>,</w:t>
      </w:r>
      <w:r w:rsidRPr="001E7C20">
        <w:rPr>
          <w:rFonts w:ascii="Book Antiqua" w:hAnsi="Book Antiqua" w:cs="Arial"/>
        </w:rPr>
        <w:t xml:space="preserve"> Departments of</w:t>
      </w:r>
      <w:r w:rsidR="000923BF" w:rsidRPr="001E7C20">
        <w:rPr>
          <w:rFonts w:ascii="Book Antiqua" w:hAnsi="Book Antiqua" w:cs="Arial"/>
        </w:rPr>
        <w:t xml:space="preserve"> Rheumatology and Rehabilitation, School of Medicine, Cairo University, </w:t>
      </w:r>
      <w:r w:rsidRPr="001E7C20">
        <w:rPr>
          <w:rFonts w:ascii="Book Antiqua" w:hAnsi="Book Antiqua" w:cs="Arial"/>
        </w:rPr>
        <w:t>Manial,</w:t>
      </w:r>
      <w:r w:rsidRPr="001E7C20">
        <w:rPr>
          <w:rFonts w:ascii="Book Antiqua" w:eastAsia="宋体" w:hAnsi="Book Antiqua" w:cs="Arial"/>
          <w:lang w:eastAsia="zh-CN"/>
        </w:rPr>
        <w:t xml:space="preserve"> </w:t>
      </w:r>
      <w:r w:rsidR="000923BF" w:rsidRPr="001E7C20">
        <w:rPr>
          <w:rFonts w:ascii="Book Antiqua" w:hAnsi="Book Antiqua" w:cs="Arial"/>
        </w:rPr>
        <w:t>Cairo</w:t>
      </w:r>
      <w:r w:rsidRPr="001E7C20">
        <w:rPr>
          <w:rFonts w:ascii="Book Antiqua" w:eastAsia="宋体" w:hAnsi="Book Antiqua" w:cs="Arial"/>
          <w:lang w:eastAsia="zh-CN"/>
        </w:rPr>
        <w:t xml:space="preserve"> </w:t>
      </w:r>
      <w:r w:rsidRPr="001E7C20">
        <w:rPr>
          <w:rFonts w:ascii="Book Antiqua" w:hAnsi="Book Antiqua"/>
        </w:rPr>
        <w:t>11759</w:t>
      </w:r>
      <w:r w:rsidR="000923BF" w:rsidRPr="001E7C20">
        <w:rPr>
          <w:rFonts w:ascii="Book Antiqua" w:hAnsi="Book Antiqua" w:cs="Arial"/>
        </w:rPr>
        <w:t xml:space="preserve">, </w:t>
      </w:r>
      <w:r w:rsidRPr="001E7C20">
        <w:rPr>
          <w:rFonts w:ascii="Book Antiqua" w:hAnsi="Book Antiqua" w:cs="Arial"/>
        </w:rPr>
        <w:t>Egypt</w:t>
      </w:r>
      <w:r w:rsidR="000923BF" w:rsidRPr="001E7C20">
        <w:rPr>
          <w:rFonts w:ascii="Book Antiqua" w:hAnsi="Book Antiqua" w:cs="Arial"/>
        </w:rPr>
        <w:t xml:space="preserve"> </w:t>
      </w:r>
    </w:p>
    <w:p w14:paraId="713813F8" w14:textId="77777777" w:rsidR="000923BF" w:rsidRPr="001E7C20" w:rsidRDefault="000923BF" w:rsidP="001E7C20">
      <w:pPr>
        <w:spacing w:line="360" w:lineRule="auto"/>
        <w:jc w:val="both"/>
        <w:rPr>
          <w:rFonts w:ascii="Book Antiqua" w:eastAsia="宋体" w:hAnsi="Book Antiqua"/>
          <w:b/>
          <w:lang w:eastAsia="zh-CN"/>
        </w:rPr>
      </w:pPr>
    </w:p>
    <w:p w14:paraId="41DC621C" w14:textId="2CF4830D" w:rsidR="00FE1663" w:rsidRPr="001E7C20" w:rsidRDefault="00995213" w:rsidP="001E7C20">
      <w:pPr>
        <w:spacing w:line="360" w:lineRule="auto"/>
        <w:jc w:val="both"/>
        <w:rPr>
          <w:rFonts w:ascii="Book Antiqua" w:eastAsia="宋体" w:hAnsi="Book Antiqua"/>
          <w:lang w:val="en-GB" w:eastAsia="zh-CN"/>
        </w:rPr>
      </w:pPr>
      <w:r w:rsidRPr="001E7C20">
        <w:rPr>
          <w:rFonts w:ascii="Book Antiqua" w:hAnsi="Book Antiqua"/>
          <w:b/>
        </w:rPr>
        <w:t>Author contributions:</w:t>
      </w:r>
      <w:r w:rsidR="00FE1663" w:rsidRPr="001E7C20">
        <w:rPr>
          <w:rFonts w:ascii="Book Antiqua" w:hAnsi="Book Antiqua"/>
          <w:lang w:val="en-GB"/>
        </w:rPr>
        <w:t xml:space="preserve"> </w:t>
      </w:r>
      <w:r w:rsidR="004C0D11" w:rsidRPr="001E7C20">
        <w:rPr>
          <w:rFonts w:ascii="Book Antiqua" w:hAnsi="Book Antiqua"/>
          <w:lang w:val="en-GB"/>
        </w:rPr>
        <w:t xml:space="preserve">Sharaf </w:t>
      </w:r>
      <w:r w:rsidR="00FE1663" w:rsidRPr="001E7C20">
        <w:rPr>
          <w:rFonts w:ascii="Book Antiqua" w:hAnsi="Book Antiqua"/>
          <w:lang w:val="en-GB"/>
        </w:rPr>
        <w:t xml:space="preserve">El Din </w:t>
      </w:r>
      <w:r w:rsidR="004C0D11" w:rsidRPr="001E7C20">
        <w:rPr>
          <w:rFonts w:ascii="Book Antiqua" w:eastAsia="宋体" w:hAnsi="Book Antiqua"/>
          <w:lang w:val="en-GB" w:eastAsia="zh-CN"/>
        </w:rPr>
        <w:t>UAA</w:t>
      </w:r>
      <w:r w:rsidRPr="001E7C20">
        <w:rPr>
          <w:rFonts w:ascii="Book Antiqua" w:eastAsia="宋体" w:hAnsi="Book Antiqua"/>
          <w:lang w:val="en-GB" w:eastAsia="zh-CN"/>
        </w:rPr>
        <w:t xml:space="preserve"> </w:t>
      </w:r>
      <w:r w:rsidR="00FE1663" w:rsidRPr="001E7C20">
        <w:rPr>
          <w:rFonts w:ascii="Book Antiqua" w:hAnsi="Book Antiqua"/>
          <w:lang w:val="en-GB"/>
        </w:rPr>
        <w:t xml:space="preserve">and Salem </w:t>
      </w:r>
      <w:r w:rsidRPr="001E7C20">
        <w:rPr>
          <w:rFonts w:ascii="Book Antiqua" w:eastAsia="宋体" w:hAnsi="Book Antiqua"/>
          <w:lang w:val="en-GB" w:eastAsia="zh-CN"/>
        </w:rPr>
        <w:t xml:space="preserve">MM </w:t>
      </w:r>
      <w:r w:rsidR="00FE1663" w:rsidRPr="001E7C20">
        <w:rPr>
          <w:rFonts w:ascii="Book Antiqua" w:hAnsi="Book Antiqua"/>
          <w:lang w:val="en-GB"/>
        </w:rPr>
        <w:t>performed the majority of writing the manuscript</w:t>
      </w:r>
      <w:r w:rsidRPr="001E7C20">
        <w:rPr>
          <w:rFonts w:ascii="Book Antiqua" w:eastAsia="宋体" w:hAnsi="Book Antiqua"/>
          <w:lang w:val="en-GB" w:eastAsia="zh-CN"/>
        </w:rPr>
        <w:t xml:space="preserve">; </w:t>
      </w:r>
      <w:r w:rsidR="00FE1663" w:rsidRPr="001E7C20">
        <w:rPr>
          <w:rFonts w:ascii="Book Antiqua" w:hAnsi="Book Antiqua"/>
          <w:lang w:val="en-GB"/>
        </w:rPr>
        <w:t xml:space="preserve">Abdulazim </w:t>
      </w:r>
      <w:r w:rsidRPr="001E7C20">
        <w:rPr>
          <w:rFonts w:ascii="Book Antiqua" w:eastAsia="宋体" w:hAnsi="Book Antiqua"/>
          <w:lang w:val="en-GB" w:eastAsia="zh-CN"/>
        </w:rPr>
        <w:t xml:space="preserve">DO </w:t>
      </w:r>
      <w:r w:rsidR="00FE1663" w:rsidRPr="001E7C20">
        <w:rPr>
          <w:rFonts w:ascii="Book Antiqua" w:hAnsi="Book Antiqua"/>
          <w:lang w:val="en-GB"/>
        </w:rPr>
        <w:t>collected the references and highlighted the points of relevance in each article and revised the manuscript after being prepared</w:t>
      </w:r>
      <w:r w:rsidR="008B2926" w:rsidRPr="001E7C20">
        <w:rPr>
          <w:rFonts w:ascii="Book Antiqua" w:eastAsia="宋体" w:hAnsi="Book Antiqua"/>
          <w:lang w:val="en-GB" w:eastAsia="zh-CN"/>
        </w:rPr>
        <w:t>.</w:t>
      </w:r>
    </w:p>
    <w:p w14:paraId="575BF9EA" w14:textId="77777777" w:rsidR="008B2926" w:rsidRPr="001E7C20" w:rsidRDefault="008B2926" w:rsidP="001E7C20">
      <w:pPr>
        <w:spacing w:line="360" w:lineRule="auto"/>
        <w:jc w:val="both"/>
        <w:rPr>
          <w:rFonts w:ascii="Book Antiqua" w:eastAsia="宋体" w:hAnsi="Book Antiqua"/>
          <w:lang w:val="en-GB" w:eastAsia="zh-CN"/>
        </w:rPr>
      </w:pPr>
    </w:p>
    <w:p w14:paraId="6B97F1DE" w14:textId="4883FED3" w:rsidR="005A46C1" w:rsidRPr="001E7C20" w:rsidRDefault="005A46C1" w:rsidP="001E7C20">
      <w:pPr>
        <w:spacing w:line="360" w:lineRule="auto"/>
        <w:jc w:val="both"/>
        <w:rPr>
          <w:rFonts w:ascii="Book Antiqua" w:hAnsi="Book Antiqua" w:cs="Garamond"/>
        </w:rPr>
      </w:pPr>
      <w:r w:rsidRPr="001E7C20">
        <w:rPr>
          <w:rFonts w:ascii="Book Antiqua" w:hAnsi="Book Antiqua" w:cs="TimesNewRomanPS-BoldItalicMT"/>
          <w:b/>
          <w:bCs/>
          <w:iCs/>
        </w:rPr>
        <w:t>Conflict-of-interest</w:t>
      </w:r>
      <w:r w:rsidRPr="001E7C20">
        <w:rPr>
          <w:rFonts w:ascii="Book Antiqua" w:hAnsi="Book Antiqua"/>
        </w:rPr>
        <w:t xml:space="preserve"> </w:t>
      </w:r>
      <w:r w:rsidRPr="001E7C20">
        <w:rPr>
          <w:rFonts w:ascii="Book Antiqua" w:hAnsi="Book Antiqua" w:cs="TimesNewRomanPS-BoldItalicMT"/>
          <w:b/>
          <w:bCs/>
          <w:iCs/>
        </w:rPr>
        <w:t xml:space="preserve">statement: </w:t>
      </w:r>
      <w:r w:rsidRPr="001E7C20">
        <w:rPr>
          <w:rFonts w:ascii="Book Antiqua" w:hAnsi="Book Antiqua"/>
          <w:lang w:val="en-GB"/>
        </w:rPr>
        <w:t>Authors declare no conflict of interests for this article.</w:t>
      </w:r>
    </w:p>
    <w:p w14:paraId="3F26B767" w14:textId="77777777" w:rsidR="005A46C1" w:rsidRPr="001E7C20" w:rsidRDefault="005A46C1" w:rsidP="001E7C20">
      <w:pPr>
        <w:spacing w:line="360" w:lineRule="auto"/>
        <w:jc w:val="both"/>
        <w:rPr>
          <w:rFonts w:ascii="Book Antiqua" w:hAnsi="Book Antiqua" w:cs="Garamond"/>
        </w:rPr>
      </w:pPr>
    </w:p>
    <w:p w14:paraId="4B56B7AB" w14:textId="77777777" w:rsidR="005A46C1" w:rsidRPr="001E7C20" w:rsidRDefault="005A46C1" w:rsidP="001E7C20">
      <w:pPr>
        <w:spacing w:line="360" w:lineRule="auto"/>
        <w:jc w:val="both"/>
        <w:rPr>
          <w:rFonts w:ascii="Book Antiqua" w:hAnsi="Book Antiqua"/>
        </w:rPr>
      </w:pPr>
      <w:bookmarkStart w:id="0" w:name="OLE_LINK507"/>
      <w:bookmarkStart w:id="1" w:name="OLE_LINK506"/>
      <w:bookmarkStart w:id="2" w:name="OLE_LINK496"/>
      <w:bookmarkStart w:id="3" w:name="OLE_LINK479"/>
      <w:r w:rsidRPr="001E7C20">
        <w:rPr>
          <w:rFonts w:ascii="Book Antiqua" w:hAnsi="Book Antiqua"/>
          <w:b/>
        </w:rPr>
        <w:t xml:space="preserve">Open-Access: </w:t>
      </w:r>
      <w:r w:rsidRPr="001E7C2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w:t>
      </w:r>
      <w:r w:rsidRPr="001E7C20">
        <w:rPr>
          <w:rFonts w:ascii="Book Antiqua" w:hAnsi="Book Antiqua"/>
        </w:rPr>
        <w:lastRenderedPageBreak/>
        <w:t xml:space="preserve">remix, adapt, build upon this work non-commercially, and license their derivative works on different terms, provided the original work is properly cited and the use is non-commercial. See: </w:t>
      </w:r>
      <w:hyperlink r:id="rId6" w:history="1">
        <w:r w:rsidRPr="001E7C20">
          <w:rPr>
            <w:rStyle w:val="Hyperlink"/>
            <w:rFonts w:ascii="Book Antiqua" w:hAnsi="Book Antiqua"/>
            <w:color w:val="auto"/>
            <w:u w:val="none"/>
          </w:rPr>
          <w:t>http://creativecommons.org/licenses/by-nc/4.0/</w:t>
        </w:r>
      </w:hyperlink>
      <w:bookmarkEnd w:id="0"/>
      <w:bookmarkEnd w:id="1"/>
      <w:bookmarkEnd w:id="2"/>
      <w:bookmarkEnd w:id="3"/>
    </w:p>
    <w:p w14:paraId="301EFC4E" w14:textId="77777777" w:rsidR="005A46C1" w:rsidRPr="001E7C20" w:rsidRDefault="005A46C1" w:rsidP="001E7C20">
      <w:pPr>
        <w:spacing w:line="360" w:lineRule="auto"/>
        <w:jc w:val="both"/>
        <w:rPr>
          <w:rFonts w:ascii="Book Antiqua" w:eastAsia="宋体" w:hAnsi="Book Antiqua"/>
          <w:lang w:val="en-GB" w:eastAsia="zh-CN"/>
        </w:rPr>
      </w:pPr>
    </w:p>
    <w:p w14:paraId="6E9BA1FC" w14:textId="4F6F153B" w:rsidR="00884471" w:rsidRPr="001E7C20" w:rsidRDefault="00884471" w:rsidP="001E7C20">
      <w:pPr>
        <w:spacing w:line="360" w:lineRule="auto"/>
        <w:jc w:val="both"/>
        <w:rPr>
          <w:rFonts w:ascii="Book Antiqua" w:eastAsia="宋体" w:hAnsi="Book Antiqua"/>
          <w:lang w:eastAsia="zh-CN"/>
        </w:rPr>
      </w:pPr>
      <w:r w:rsidRPr="001E7C20">
        <w:rPr>
          <w:rFonts w:ascii="Book Antiqua" w:hAnsi="Book Antiqua"/>
          <w:b/>
        </w:rPr>
        <w:t>Correspondence to:</w:t>
      </w:r>
      <w:r w:rsidR="00FE1663" w:rsidRPr="001E7C20">
        <w:rPr>
          <w:rFonts w:ascii="Book Antiqua" w:hAnsi="Book Antiqua"/>
          <w:b/>
        </w:rPr>
        <w:t xml:space="preserve"> </w:t>
      </w:r>
      <w:r w:rsidRPr="001E7C20">
        <w:rPr>
          <w:rFonts w:ascii="Book Antiqua" w:hAnsi="Book Antiqua" w:cs="Arial"/>
          <w:b/>
        </w:rPr>
        <w:t>Usama Abdel Azim Sharaf El Din,</w:t>
      </w:r>
      <w:r w:rsidR="00406050" w:rsidRPr="001E7C20">
        <w:rPr>
          <w:rFonts w:ascii="Book Antiqua" w:eastAsia="宋体" w:hAnsi="Book Antiqua" w:cs="Arial"/>
          <w:b/>
          <w:lang w:eastAsia="zh-CN"/>
        </w:rPr>
        <w:t xml:space="preserve"> MD,</w:t>
      </w:r>
      <w:r w:rsidRPr="001E7C20">
        <w:rPr>
          <w:rFonts w:ascii="Book Antiqua" w:eastAsia="宋体" w:hAnsi="Book Antiqua" w:cs="Arial"/>
          <w:b/>
          <w:lang w:eastAsia="zh-CN"/>
        </w:rPr>
        <w:t xml:space="preserve"> </w:t>
      </w:r>
      <w:r w:rsidR="00FE1663" w:rsidRPr="001E7C20">
        <w:rPr>
          <w:rFonts w:ascii="Book Antiqua" w:hAnsi="Book Antiqua"/>
          <w:b/>
        </w:rPr>
        <w:t>Professor</w:t>
      </w:r>
      <w:r w:rsidRPr="001E7C20">
        <w:rPr>
          <w:rFonts w:ascii="Book Antiqua" w:eastAsia="宋体" w:hAnsi="Book Antiqua"/>
          <w:b/>
          <w:lang w:eastAsia="zh-CN"/>
        </w:rPr>
        <w:t>,</w:t>
      </w:r>
      <w:r w:rsidR="00FE1663" w:rsidRPr="001E7C20">
        <w:rPr>
          <w:rFonts w:ascii="Book Antiqua" w:hAnsi="Book Antiqua"/>
          <w:b/>
        </w:rPr>
        <w:t xml:space="preserve"> </w:t>
      </w:r>
      <w:r w:rsidRPr="001E7C20">
        <w:rPr>
          <w:rFonts w:ascii="Book Antiqua" w:hAnsi="Book Antiqua" w:cs="Arial"/>
        </w:rPr>
        <w:t xml:space="preserve">Departments of Nephrology, School of Medicine, Cairo University, </w:t>
      </w:r>
      <w:r w:rsidRPr="001E7C20">
        <w:rPr>
          <w:rFonts w:ascii="Book Antiqua" w:hAnsi="Book Antiqua"/>
        </w:rPr>
        <w:t>58</w:t>
      </w:r>
      <w:r w:rsidRPr="001E7C20">
        <w:rPr>
          <w:rFonts w:ascii="Book Antiqua" w:hAnsi="Book Antiqua"/>
          <w:vertAlign w:val="superscript"/>
        </w:rPr>
        <w:t>th</w:t>
      </w:r>
      <w:r w:rsidRPr="001E7C20">
        <w:rPr>
          <w:rFonts w:ascii="Book Antiqua" w:hAnsi="Book Antiqua"/>
        </w:rPr>
        <w:t xml:space="preserve"> Abbas El Akkad St.,</w:t>
      </w:r>
      <w:r w:rsidRPr="001E7C20">
        <w:rPr>
          <w:rFonts w:ascii="Book Antiqua" w:eastAsia="宋体" w:hAnsi="Book Antiqua"/>
          <w:lang w:eastAsia="zh-CN"/>
        </w:rPr>
        <w:t xml:space="preserve"> </w:t>
      </w:r>
      <w:r w:rsidRPr="001E7C20">
        <w:rPr>
          <w:rFonts w:ascii="Book Antiqua" w:hAnsi="Book Antiqua" w:cs="Arial"/>
        </w:rPr>
        <w:t>Manial,</w:t>
      </w:r>
      <w:r w:rsidRPr="001E7C20">
        <w:rPr>
          <w:rFonts w:ascii="Book Antiqua" w:eastAsia="宋体" w:hAnsi="Book Antiqua" w:cs="Arial"/>
          <w:lang w:eastAsia="zh-CN"/>
        </w:rPr>
        <w:t xml:space="preserve"> </w:t>
      </w:r>
      <w:r w:rsidRPr="001E7C20">
        <w:rPr>
          <w:rFonts w:ascii="Book Antiqua" w:hAnsi="Book Antiqua" w:cs="Arial"/>
        </w:rPr>
        <w:t>Cairo</w:t>
      </w:r>
      <w:r w:rsidRPr="001E7C20">
        <w:rPr>
          <w:rFonts w:ascii="Book Antiqua" w:eastAsia="宋体" w:hAnsi="Book Antiqua" w:cs="Arial"/>
          <w:lang w:eastAsia="zh-CN"/>
        </w:rPr>
        <w:t xml:space="preserve"> </w:t>
      </w:r>
      <w:r w:rsidRPr="001E7C20">
        <w:rPr>
          <w:rFonts w:ascii="Book Antiqua" w:hAnsi="Book Antiqua"/>
        </w:rPr>
        <w:t>11759</w:t>
      </w:r>
      <w:r w:rsidRPr="001E7C20">
        <w:rPr>
          <w:rFonts w:ascii="Book Antiqua" w:hAnsi="Book Antiqua" w:cs="Arial"/>
        </w:rPr>
        <w:t>, Egypt</w:t>
      </w:r>
      <w:r w:rsidRPr="001E7C20">
        <w:rPr>
          <w:rFonts w:ascii="Book Antiqua" w:eastAsia="宋体" w:hAnsi="Book Antiqua" w:cs="Arial"/>
          <w:lang w:eastAsia="zh-CN"/>
        </w:rPr>
        <w:t>.</w:t>
      </w:r>
      <w:r w:rsidR="00455CAB" w:rsidRPr="001E7C20">
        <w:rPr>
          <w:rFonts w:ascii="Book Antiqua" w:eastAsia="宋体" w:hAnsi="Book Antiqua" w:cs="Arial"/>
          <w:lang w:eastAsia="zh-CN"/>
        </w:rPr>
        <w:t xml:space="preserve"> </w:t>
      </w:r>
      <w:r w:rsidR="00455CAB" w:rsidRPr="001E7C20">
        <w:rPr>
          <w:rFonts w:ascii="Book Antiqua" w:hAnsi="Book Antiqua"/>
        </w:rPr>
        <w:t>usamaaas@gmail.com</w:t>
      </w:r>
    </w:p>
    <w:p w14:paraId="7BDC747C" w14:textId="4BE42B35" w:rsidR="003F117E" w:rsidRPr="001E7C20" w:rsidRDefault="003F117E" w:rsidP="001E7C20">
      <w:pPr>
        <w:spacing w:line="360" w:lineRule="auto"/>
        <w:jc w:val="both"/>
        <w:rPr>
          <w:rFonts w:ascii="Book Antiqua" w:hAnsi="Book Antiqua"/>
          <w:b/>
        </w:rPr>
      </w:pPr>
      <w:r w:rsidRPr="001E7C20">
        <w:rPr>
          <w:rFonts w:ascii="Book Antiqua" w:hAnsi="Book Antiqua"/>
          <w:b/>
        </w:rPr>
        <w:t xml:space="preserve">Telephone: </w:t>
      </w:r>
      <w:r w:rsidR="00FE1663" w:rsidRPr="001E7C20">
        <w:rPr>
          <w:rFonts w:ascii="Book Antiqua" w:hAnsi="Book Antiqua"/>
        </w:rPr>
        <w:t>+20</w:t>
      </w:r>
      <w:r w:rsidR="00455CAB" w:rsidRPr="001E7C20">
        <w:rPr>
          <w:rFonts w:ascii="Book Antiqua" w:eastAsia="宋体" w:hAnsi="Book Antiqua"/>
          <w:lang w:eastAsia="zh-CN"/>
        </w:rPr>
        <w:t>-</w:t>
      </w:r>
      <w:r w:rsidR="00FE1663" w:rsidRPr="001E7C20">
        <w:rPr>
          <w:rFonts w:ascii="Book Antiqua" w:hAnsi="Book Antiqua"/>
        </w:rPr>
        <w:t>11</w:t>
      </w:r>
      <w:r w:rsidR="00455CAB" w:rsidRPr="001E7C20">
        <w:rPr>
          <w:rFonts w:ascii="Book Antiqua" w:eastAsia="宋体" w:hAnsi="Book Antiqua"/>
          <w:lang w:eastAsia="zh-CN"/>
        </w:rPr>
        <w:t>-</w:t>
      </w:r>
      <w:r w:rsidR="00FE1663" w:rsidRPr="001E7C20">
        <w:rPr>
          <w:rFonts w:ascii="Book Antiqua" w:hAnsi="Book Antiqua"/>
        </w:rPr>
        <w:t>11333800</w:t>
      </w:r>
    </w:p>
    <w:p w14:paraId="536DA458" w14:textId="29D547AA" w:rsidR="003F117E" w:rsidRPr="001E7C20" w:rsidRDefault="003F117E" w:rsidP="001E7C20">
      <w:pPr>
        <w:spacing w:line="360" w:lineRule="auto"/>
        <w:jc w:val="both"/>
        <w:rPr>
          <w:rFonts w:ascii="Book Antiqua" w:hAnsi="Book Antiqua"/>
          <w:b/>
        </w:rPr>
      </w:pPr>
      <w:r w:rsidRPr="001E7C20">
        <w:rPr>
          <w:rFonts w:ascii="Book Antiqua" w:hAnsi="Book Antiqua"/>
          <w:b/>
        </w:rPr>
        <w:t>Fax:</w:t>
      </w:r>
      <w:r w:rsidR="00FE1663" w:rsidRPr="001E7C20">
        <w:rPr>
          <w:rFonts w:ascii="Book Antiqua" w:hAnsi="Book Antiqua"/>
          <w:b/>
        </w:rPr>
        <w:t xml:space="preserve"> </w:t>
      </w:r>
      <w:r w:rsidR="00FE1663" w:rsidRPr="001E7C20">
        <w:rPr>
          <w:rFonts w:ascii="Book Antiqua" w:hAnsi="Book Antiqua"/>
        </w:rPr>
        <w:t>+20</w:t>
      </w:r>
      <w:r w:rsidR="00455CAB" w:rsidRPr="001E7C20">
        <w:rPr>
          <w:rFonts w:ascii="Book Antiqua" w:eastAsia="宋体" w:hAnsi="Book Antiqua"/>
          <w:lang w:eastAsia="zh-CN"/>
        </w:rPr>
        <w:t>-</w:t>
      </w:r>
      <w:r w:rsidR="00FE1663" w:rsidRPr="001E7C20">
        <w:rPr>
          <w:rFonts w:ascii="Book Antiqua" w:hAnsi="Book Antiqua"/>
        </w:rPr>
        <w:t>22</w:t>
      </w:r>
      <w:r w:rsidR="00455CAB" w:rsidRPr="001E7C20">
        <w:rPr>
          <w:rFonts w:ascii="Book Antiqua" w:eastAsia="宋体" w:hAnsi="Book Antiqua"/>
          <w:lang w:eastAsia="zh-CN"/>
        </w:rPr>
        <w:t>-</w:t>
      </w:r>
      <w:r w:rsidR="00FE1663" w:rsidRPr="001E7C20">
        <w:rPr>
          <w:rFonts w:ascii="Book Antiqua" w:hAnsi="Book Antiqua"/>
        </w:rPr>
        <w:t>2753890</w:t>
      </w:r>
    </w:p>
    <w:p w14:paraId="05A1A46F" w14:textId="77777777" w:rsidR="003F117E" w:rsidRPr="001E7C20" w:rsidRDefault="003F117E" w:rsidP="001E7C20">
      <w:pPr>
        <w:spacing w:line="360" w:lineRule="auto"/>
        <w:jc w:val="both"/>
        <w:rPr>
          <w:rFonts w:ascii="Book Antiqua" w:eastAsia="宋体" w:hAnsi="Book Antiqua"/>
          <w:b/>
          <w:lang w:eastAsia="zh-CN"/>
        </w:rPr>
      </w:pPr>
    </w:p>
    <w:p w14:paraId="544D46E9" w14:textId="73A32E47" w:rsidR="005A46C1" w:rsidRPr="001E7C20" w:rsidRDefault="005A46C1" w:rsidP="001E7C20">
      <w:pPr>
        <w:spacing w:line="360" w:lineRule="auto"/>
        <w:jc w:val="both"/>
        <w:rPr>
          <w:rFonts w:ascii="Book Antiqua" w:hAnsi="Book Antiqua"/>
          <w:b/>
        </w:rPr>
      </w:pPr>
      <w:r w:rsidRPr="001E7C20">
        <w:rPr>
          <w:rFonts w:ascii="Book Antiqua" w:hAnsi="Book Antiqua"/>
          <w:b/>
        </w:rPr>
        <w:t xml:space="preserve">Received: </w:t>
      </w:r>
      <w:r w:rsidR="00406050" w:rsidRPr="001E7C20">
        <w:rPr>
          <w:rFonts w:ascii="Book Antiqua" w:eastAsia="宋体" w:hAnsi="Book Antiqua"/>
          <w:lang w:eastAsia="zh-CN"/>
        </w:rPr>
        <w:t>October 25, 2015</w:t>
      </w:r>
      <w:r w:rsidR="006021D3" w:rsidRPr="001E7C20">
        <w:rPr>
          <w:rFonts w:ascii="Book Antiqua" w:hAnsi="Book Antiqua"/>
        </w:rPr>
        <w:t xml:space="preserve"> </w:t>
      </w:r>
    </w:p>
    <w:p w14:paraId="33A645AB" w14:textId="0969D053" w:rsidR="005A46C1" w:rsidRPr="001E7C20" w:rsidRDefault="005A46C1" w:rsidP="001E7C20">
      <w:pPr>
        <w:spacing w:line="360" w:lineRule="auto"/>
        <w:jc w:val="both"/>
        <w:rPr>
          <w:rFonts w:ascii="Book Antiqua" w:hAnsi="Book Antiqua"/>
          <w:b/>
        </w:rPr>
      </w:pPr>
      <w:r w:rsidRPr="001E7C20">
        <w:rPr>
          <w:rFonts w:ascii="Book Antiqua" w:hAnsi="Book Antiqua"/>
          <w:b/>
        </w:rPr>
        <w:t>Peer-review started:</w:t>
      </w:r>
      <w:r w:rsidR="00406050" w:rsidRPr="001E7C20">
        <w:rPr>
          <w:rFonts w:ascii="Book Antiqua" w:eastAsia="宋体" w:hAnsi="Book Antiqua"/>
          <w:lang w:eastAsia="zh-CN"/>
        </w:rPr>
        <w:t xml:space="preserve"> October 27, 2015</w:t>
      </w:r>
      <w:r w:rsidR="006021D3" w:rsidRPr="001E7C20">
        <w:rPr>
          <w:rFonts w:ascii="Book Antiqua" w:hAnsi="Book Antiqua"/>
        </w:rPr>
        <w:t xml:space="preserve"> </w:t>
      </w:r>
    </w:p>
    <w:p w14:paraId="0CCB6F9D" w14:textId="3ABC6944" w:rsidR="005A46C1" w:rsidRPr="001E7C20" w:rsidRDefault="005A46C1" w:rsidP="001E7C20">
      <w:pPr>
        <w:spacing w:line="360" w:lineRule="auto"/>
        <w:jc w:val="both"/>
        <w:rPr>
          <w:rFonts w:ascii="Book Antiqua" w:eastAsia="宋体" w:hAnsi="Book Antiqua"/>
          <w:b/>
          <w:lang w:eastAsia="zh-CN"/>
        </w:rPr>
      </w:pPr>
      <w:r w:rsidRPr="001E7C20">
        <w:rPr>
          <w:rFonts w:ascii="Book Antiqua" w:hAnsi="Book Antiqua"/>
          <w:b/>
        </w:rPr>
        <w:t>First decision:</w:t>
      </w:r>
      <w:r w:rsidR="00406050" w:rsidRPr="001E7C20">
        <w:rPr>
          <w:rFonts w:ascii="Book Antiqua" w:eastAsia="宋体" w:hAnsi="Book Antiqua"/>
          <w:lang w:eastAsia="zh-CN"/>
        </w:rPr>
        <w:t xml:space="preserve"> January 18, 2016</w:t>
      </w:r>
    </w:p>
    <w:p w14:paraId="7385A03D" w14:textId="60B78848" w:rsidR="005A46C1" w:rsidRPr="001E7C20" w:rsidRDefault="005A46C1" w:rsidP="001E7C20">
      <w:pPr>
        <w:spacing w:line="360" w:lineRule="auto"/>
        <w:jc w:val="both"/>
        <w:rPr>
          <w:rFonts w:ascii="Book Antiqua" w:hAnsi="Book Antiqua"/>
          <w:b/>
        </w:rPr>
      </w:pPr>
      <w:r w:rsidRPr="001E7C20">
        <w:rPr>
          <w:rFonts w:ascii="Book Antiqua" w:hAnsi="Book Antiqua"/>
          <w:b/>
        </w:rPr>
        <w:t xml:space="preserve">Revised: </w:t>
      </w:r>
      <w:r w:rsidR="00406050" w:rsidRPr="001E7C20">
        <w:rPr>
          <w:rFonts w:ascii="Book Antiqua" w:eastAsia="宋体" w:hAnsi="Book Antiqua"/>
          <w:lang w:eastAsia="zh-CN"/>
        </w:rPr>
        <w:t>January 26, 2016</w:t>
      </w:r>
    </w:p>
    <w:p w14:paraId="68614BEE" w14:textId="000F99F7" w:rsidR="005A46C1" w:rsidRPr="00C24B6F" w:rsidRDefault="005A46C1" w:rsidP="00C24B6F">
      <w:pPr>
        <w:rPr>
          <w:rFonts w:ascii="Book Antiqua" w:hAnsi="Book Antiqua"/>
          <w:iCs/>
        </w:rPr>
      </w:pPr>
      <w:r w:rsidRPr="001E7C20">
        <w:rPr>
          <w:rFonts w:ascii="Book Antiqua" w:hAnsi="Book Antiqua"/>
          <w:b/>
        </w:rPr>
        <w:t>Accepted:</w:t>
      </w:r>
      <w:r w:rsidR="006021D3" w:rsidRPr="001E7C20">
        <w:rPr>
          <w:rFonts w:ascii="Book Antiqua" w:hAnsi="Book Antiqua"/>
          <w:b/>
        </w:rPr>
        <w:t xml:space="preserve"> </w:t>
      </w:r>
      <w:r w:rsidR="00C24B6F">
        <w:rPr>
          <w:rStyle w:val="Emphasis"/>
        </w:rPr>
        <w:t xml:space="preserve">February </w:t>
      </w:r>
      <w:r w:rsidR="00C24B6F">
        <w:rPr>
          <w:rStyle w:val="Emphasis"/>
          <w:rFonts w:ascii="宋体" w:hAnsi="宋体" w:cs="宋体" w:hint="eastAsia"/>
        </w:rPr>
        <w:t>23</w:t>
      </w:r>
      <w:r w:rsidR="00C24B6F" w:rsidRPr="00235CD4">
        <w:rPr>
          <w:rStyle w:val="Emphasis"/>
        </w:rPr>
        <w:t>,</w:t>
      </w:r>
      <w:r w:rsidR="00C24B6F">
        <w:rPr>
          <w:rStyle w:val="Emphasis"/>
        </w:rPr>
        <w:t xml:space="preserve"> 2016</w:t>
      </w:r>
      <w:bookmarkStart w:id="4" w:name="_GoBack"/>
      <w:bookmarkEnd w:id="4"/>
    </w:p>
    <w:p w14:paraId="77AAC864" w14:textId="35260E5A" w:rsidR="005A46C1" w:rsidRPr="001E7C20" w:rsidRDefault="005A46C1" w:rsidP="001E7C20">
      <w:pPr>
        <w:spacing w:line="360" w:lineRule="auto"/>
        <w:jc w:val="both"/>
        <w:rPr>
          <w:rFonts w:ascii="Book Antiqua" w:hAnsi="Book Antiqua"/>
          <w:b/>
        </w:rPr>
      </w:pPr>
      <w:r w:rsidRPr="001E7C20">
        <w:rPr>
          <w:rFonts w:ascii="Book Antiqua" w:hAnsi="Book Antiqua"/>
          <w:b/>
        </w:rPr>
        <w:t>Article in press:</w:t>
      </w:r>
      <w:r w:rsidR="006021D3" w:rsidRPr="001E7C20">
        <w:rPr>
          <w:rFonts w:ascii="Book Antiqua" w:hAnsi="Book Antiqua"/>
        </w:rPr>
        <w:t xml:space="preserve"> </w:t>
      </w:r>
    </w:p>
    <w:p w14:paraId="3F902B5D" w14:textId="6DD6A9D9" w:rsidR="003F117E" w:rsidRPr="001E7C20" w:rsidRDefault="005A46C1" w:rsidP="001E7C20">
      <w:pPr>
        <w:autoSpaceDE w:val="0"/>
        <w:autoSpaceDN w:val="0"/>
        <w:adjustRightInd w:val="0"/>
        <w:spacing w:line="360" w:lineRule="auto"/>
        <w:jc w:val="both"/>
        <w:rPr>
          <w:rFonts w:ascii="Book Antiqua" w:hAnsi="Book Antiqua" w:cs="TimesNewRomanPS-BoldItalicMT"/>
          <w:b/>
          <w:bCs/>
          <w:i/>
          <w:iCs/>
        </w:rPr>
      </w:pPr>
      <w:r w:rsidRPr="001E7C20">
        <w:rPr>
          <w:rFonts w:ascii="Book Antiqua" w:hAnsi="Book Antiqua"/>
          <w:b/>
        </w:rPr>
        <w:t>Published online:</w:t>
      </w:r>
    </w:p>
    <w:p w14:paraId="252DE23C" w14:textId="77777777" w:rsidR="003F117E" w:rsidRPr="001E7C20" w:rsidRDefault="003F117E" w:rsidP="001E7C20">
      <w:pPr>
        <w:spacing w:line="360" w:lineRule="auto"/>
        <w:jc w:val="both"/>
        <w:rPr>
          <w:rFonts w:ascii="Book Antiqua" w:eastAsia="宋体" w:hAnsi="Book Antiqua"/>
          <w:b/>
          <w:lang w:eastAsia="zh-CN"/>
        </w:rPr>
      </w:pPr>
    </w:p>
    <w:p w14:paraId="6084F8E1" w14:textId="77777777" w:rsidR="00406050" w:rsidRPr="001E7C20" w:rsidRDefault="00406050" w:rsidP="001E7C20">
      <w:pPr>
        <w:spacing w:line="360" w:lineRule="auto"/>
        <w:jc w:val="both"/>
        <w:rPr>
          <w:rFonts w:ascii="Book Antiqua" w:hAnsi="Book Antiqua"/>
          <w:b/>
        </w:rPr>
      </w:pPr>
      <w:r w:rsidRPr="001E7C20">
        <w:rPr>
          <w:rFonts w:ascii="Book Antiqua" w:hAnsi="Book Antiqua"/>
          <w:b/>
        </w:rPr>
        <w:br w:type="page"/>
      </w:r>
    </w:p>
    <w:p w14:paraId="32415930" w14:textId="7BF426E4" w:rsidR="00FE1663" w:rsidRPr="001E7C20" w:rsidRDefault="00FE1663" w:rsidP="001E7C20">
      <w:pPr>
        <w:spacing w:line="360" w:lineRule="auto"/>
        <w:jc w:val="both"/>
        <w:rPr>
          <w:rFonts w:ascii="Book Antiqua" w:hAnsi="Book Antiqua"/>
          <w:b/>
        </w:rPr>
      </w:pPr>
      <w:r w:rsidRPr="001E7C20">
        <w:rPr>
          <w:rFonts w:ascii="Book Antiqua" w:hAnsi="Book Antiqua"/>
          <w:b/>
        </w:rPr>
        <w:lastRenderedPageBreak/>
        <w:t>Abstract</w:t>
      </w:r>
    </w:p>
    <w:p w14:paraId="10074202" w14:textId="566C0FEA" w:rsidR="00FE1663" w:rsidRPr="001E7C20" w:rsidRDefault="00FE1663" w:rsidP="001E7C20">
      <w:pPr>
        <w:spacing w:line="360" w:lineRule="auto"/>
        <w:jc w:val="both"/>
        <w:rPr>
          <w:rFonts w:ascii="Book Antiqua" w:hAnsi="Book Antiqua"/>
        </w:rPr>
      </w:pPr>
      <w:r w:rsidRPr="001E7C20">
        <w:rPr>
          <w:rFonts w:ascii="Book Antiqua" w:hAnsi="Book Antiqua"/>
        </w:rPr>
        <w:t xml:space="preserve">Progression of </w:t>
      </w:r>
      <w:r w:rsidR="006021D3" w:rsidRPr="001E7C20">
        <w:rPr>
          <w:rFonts w:ascii="Book Antiqua" w:hAnsi="Book Antiqua"/>
        </w:rPr>
        <w:t>c</w:t>
      </w:r>
      <w:r w:rsidR="00406050" w:rsidRPr="001E7C20">
        <w:rPr>
          <w:rFonts w:ascii="Book Antiqua" w:hAnsi="Book Antiqua"/>
        </w:rPr>
        <w:t>hronic kidney disease (CKD)</w:t>
      </w:r>
      <w:r w:rsidRPr="001E7C20">
        <w:rPr>
          <w:rFonts w:ascii="Book Antiqua" w:hAnsi="Book Antiqua"/>
        </w:rPr>
        <w:t xml:space="preserve"> is inevitable. However, the last decade has witnessed tremendous achievements in this field. Today we are optimistic; the dream of withholding this progression is about to be realistic. The recent discoveries in the field of CKD management involved most of the individual diseases leading the patients to </w:t>
      </w:r>
      <w:r w:rsidR="00406050" w:rsidRPr="001E7C20">
        <w:rPr>
          <w:rFonts w:ascii="Book Antiqua" w:hAnsi="Book Antiqua"/>
        </w:rPr>
        <w:t>end-stage renal disease.</w:t>
      </w:r>
      <w:r w:rsidRPr="001E7C20">
        <w:rPr>
          <w:rFonts w:ascii="Book Antiqua" w:hAnsi="Book Antiqua"/>
        </w:rPr>
        <w:t xml:space="preserve"> Most of these advances involved patients suffering diabetic kidney disease, chronic glomerulonephritis, polycystic kidney disease, renal</w:t>
      </w:r>
      <w:r w:rsidR="00BC78B2" w:rsidRPr="001E7C20">
        <w:rPr>
          <w:rFonts w:ascii="Book Antiqua" w:hAnsi="Book Antiqua"/>
        </w:rPr>
        <w:t xml:space="preserve"> amyloidosis and chronic tubulo</w:t>
      </w:r>
      <w:r w:rsidRPr="001E7C20">
        <w:rPr>
          <w:rFonts w:ascii="Book Antiqua" w:hAnsi="Book Antiqua"/>
        </w:rPr>
        <w:t>interstitial disease. The chronic systemic inflammatory status and increased oxidative stress w</w:t>
      </w:r>
      <w:r w:rsidRPr="001E7C20">
        <w:rPr>
          <w:rFonts w:ascii="Book Antiqua" w:hAnsi="Book Antiqua" w:cs="Times New Roman"/>
        </w:rPr>
        <w:t xml:space="preserve">ere </w:t>
      </w:r>
      <w:r w:rsidRPr="001E7C20">
        <w:rPr>
          <w:rFonts w:ascii="Book Antiqua" w:hAnsi="Book Antiqua"/>
        </w:rPr>
        <w:t>also investigated. This inflammatory status influences the anti-senescence</w:t>
      </w:r>
      <w:r w:rsidRPr="001E7C20">
        <w:rPr>
          <w:rFonts w:ascii="Book Antiqua" w:hAnsi="Book Antiqua"/>
          <w:i/>
        </w:rPr>
        <w:t xml:space="preserve"> Klotho</w:t>
      </w:r>
      <w:r w:rsidRPr="001E7C20">
        <w:rPr>
          <w:rFonts w:ascii="Book Antiqua" w:hAnsi="Book Antiqua"/>
        </w:rPr>
        <w:t xml:space="preserve"> gene expression. The </w:t>
      </w:r>
      <w:proofErr w:type="gramStart"/>
      <w:r w:rsidRPr="001E7C20">
        <w:rPr>
          <w:rFonts w:ascii="Book Antiqua" w:hAnsi="Book Antiqua"/>
        </w:rPr>
        <w:t xml:space="preserve">role of </w:t>
      </w:r>
      <w:r w:rsidRPr="001E7C20">
        <w:rPr>
          <w:rFonts w:ascii="Book Antiqua" w:hAnsi="Book Antiqua"/>
          <w:i/>
        </w:rPr>
        <w:t>Klotho</w:t>
      </w:r>
      <w:r w:rsidRPr="001E7C20">
        <w:rPr>
          <w:rFonts w:ascii="Book Antiqua" w:hAnsi="Book Antiqua"/>
        </w:rPr>
        <w:t xml:space="preserve"> in CKD progression together with its therapeutic value are</w:t>
      </w:r>
      <w:proofErr w:type="gramEnd"/>
      <w:r w:rsidRPr="001E7C20">
        <w:rPr>
          <w:rFonts w:ascii="Book Antiqua" w:hAnsi="Book Antiqua"/>
        </w:rPr>
        <w:t xml:space="preserve"> explored. The role of gut as a major source of inflammation, the pathogenesis of intestinal mucosal barrier damage, the role of intestinal alkaline phosphatase and the dietary and therapeutic implications add a novel therapeutic tool to delay CKD progression</w:t>
      </w:r>
    </w:p>
    <w:p w14:paraId="017C09B7" w14:textId="77777777" w:rsidR="00FE1663" w:rsidRPr="001E7C20" w:rsidRDefault="00FE1663" w:rsidP="001E7C20">
      <w:pPr>
        <w:spacing w:line="360" w:lineRule="auto"/>
        <w:jc w:val="both"/>
        <w:rPr>
          <w:rFonts w:ascii="Book Antiqua" w:eastAsia="宋体" w:hAnsi="Book Antiqua"/>
          <w:b/>
          <w:lang w:eastAsia="zh-CN"/>
        </w:rPr>
      </w:pPr>
    </w:p>
    <w:p w14:paraId="1FEFA6FD" w14:textId="77777777" w:rsidR="00406050" w:rsidRPr="001E7C20" w:rsidRDefault="00406050" w:rsidP="001E7C20">
      <w:pPr>
        <w:spacing w:line="360" w:lineRule="auto"/>
        <w:jc w:val="both"/>
        <w:rPr>
          <w:rFonts w:ascii="Book Antiqua" w:eastAsia="宋体" w:hAnsi="Book Antiqua"/>
          <w:b/>
          <w:lang w:eastAsia="zh-CN"/>
        </w:rPr>
      </w:pPr>
      <w:r w:rsidRPr="001E7C20">
        <w:rPr>
          <w:rFonts w:ascii="Book Antiqua" w:eastAsia="宋体" w:hAnsi="Book Antiqua"/>
          <w:b/>
          <w:lang w:eastAsia="zh-CN"/>
        </w:rPr>
        <w:t xml:space="preserve">Key words: </w:t>
      </w:r>
      <w:r w:rsidRPr="001E7C20">
        <w:rPr>
          <w:rFonts w:ascii="Book Antiqua" w:hAnsi="Book Antiqua"/>
        </w:rPr>
        <w:t>Chronic kidney disease</w:t>
      </w:r>
      <w:r w:rsidRPr="001E7C20">
        <w:rPr>
          <w:rFonts w:ascii="Book Antiqua" w:eastAsia="宋体" w:hAnsi="Book Antiqua"/>
          <w:lang w:eastAsia="zh-CN"/>
        </w:rPr>
        <w:t xml:space="preserve">; Progression; Diabetic nephropathy; </w:t>
      </w:r>
      <w:r w:rsidRPr="001E7C20">
        <w:rPr>
          <w:rFonts w:ascii="Book Antiqua" w:eastAsia="宋体" w:hAnsi="Book Antiqua"/>
          <w:i/>
          <w:lang w:eastAsia="zh-CN"/>
        </w:rPr>
        <w:t>Klotho</w:t>
      </w:r>
      <w:r w:rsidRPr="001E7C20">
        <w:rPr>
          <w:rFonts w:ascii="Book Antiqua" w:eastAsia="宋体" w:hAnsi="Book Antiqua"/>
          <w:lang w:eastAsia="zh-CN"/>
        </w:rPr>
        <w:t>; Amyloidosis; Micro RNA</w:t>
      </w:r>
    </w:p>
    <w:p w14:paraId="1B72D8B0" w14:textId="77777777" w:rsidR="00406050" w:rsidRPr="001E7C20" w:rsidRDefault="00406050" w:rsidP="001E7C20">
      <w:pPr>
        <w:spacing w:line="360" w:lineRule="auto"/>
        <w:jc w:val="both"/>
        <w:rPr>
          <w:rFonts w:ascii="Book Antiqua" w:eastAsia="宋体" w:hAnsi="Book Antiqua"/>
          <w:b/>
          <w:lang w:eastAsia="zh-CN"/>
        </w:rPr>
      </w:pPr>
    </w:p>
    <w:p w14:paraId="38D70F4A" w14:textId="77777777" w:rsidR="00406050" w:rsidRPr="001E7C20" w:rsidRDefault="00406050" w:rsidP="001E7C20">
      <w:pPr>
        <w:spacing w:line="360" w:lineRule="auto"/>
        <w:jc w:val="both"/>
        <w:rPr>
          <w:rFonts w:ascii="Book Antiqua" w:hAnsi="Book Antiqua" w:cs="Arial"/>
        </w:rPr>
      </w:pPr>
      <w:proofErr w:type="gramStart"/>
      <w:r w:rsidRPr="001E7C20">
        <w:rPr>
          <w:rFonts w:ascii="Book Antiqua" w:hAnsi="Book Antiqua"/>
          <w:b/>
        </w:rPr>
        <w:t xml:space="preserve">© </w:t>
      </w:r>
      <w:r w:rsidRPr="001E7C20">
        <w:rPr>
          <w:rFonts w:ascii="Book Antiqua" w:hAnsi="Book Antiqua" w:cs="Arial"/>
          <w:b/>
        </w:rPr>
        <w:t>The Author(s) 2016.</w:t>
      </w:r>
      <w:proofErr w:type="gramEnd"/>
      <w:r w:rsidRPr="001E7C20">
        <w:rPr>
          <w:rFonts w:ascii="Book Antiqua" w:hAnsi="Book Antiqua" w:cs="Arial"/>
        </w:rPr>
        <w:t xml:space="preserve"> Published by Baishideng Publishing Group Inc. All rights reserved.</w:t>
      </w:r>
    </w:p>
    <w:p w14:paraId="47E60396" w14:textId="77777777" w:rsidR="00406050" w:rsidRPr="001E7C20" w:rsidRDefault="00406050" w:rsidP="001E7C20">
      <w:pPr>
        <w:spacing w:line="360" w:lineRule="auto"/>
        <w:jc w:val="both"/>
        <w:rPr>
          <w:rFonts w:ascii="Book Antiqua" w:eastAsia="宋体" w:hAnsi="Book Antiqua"/>
          <w:b/>
          <w:lang w:eastAsia="zh-CN"/>
        </w:rPr>
      </w:pPr>
    </w:p>
    <w:p w14:paraId="122C3E1F" w14:textId="6300DB33" w:rsidR="00745DE3" w:rsidRPr="001E7C20" w:rsidRDefault="00745DE3" w:rsidP="001E7C20">
      <w:pPr>
        <w:spacing w:line="360" w:lineRule="auto"/>
        <w:jc w:val="both"/>
        <w:rPr>
          <w:rFonts w:ascii="Book Antiqua" w:eastAsia="宋体" w:hAnsi="Book Antiqua"/>
          <w:lang w:eastAsia="zh-CN"/>
        </w:rPr>
      </w:pPr>
      <w:r w:rsidRPr="001E7C20">
        <w:rPr>
          <w:rFonts w:ascii="Book Antiqua" w:eastAsia="宋体" w:hAnsi="Book Antiqua"/>
          <w:b/>
          <w:lang w:eastAsia="zh-CN"/>
        </w:rPr>
        <w:t>Core tip:</w:t>
      </w:r>
      <w:r w:rsidRPr="001E7C20">
        <w:rPr>
          <w:rFonts w:ascii="Book Antiqua" w:hAnsi="Book Antiqua"/>
        </w:rPr>
        <w:t xml:space="preserve"> The problem of </w:t>
      </w:r>
      <w:r w:rsidR="00406050" w:rsidRPr="001E7C20">
        <w:rPr>
          <w:rFonts w:ascii="Book Antiqua" w:hAnsi="Book Antiqua"/>
        </w:rPr>
        <w:t>chronic kidney disease (CKD)</w:t>
      </w:r>
      <w:r w:rsidRPr="001E7C20">
        <w:rPr>
          <w:rFonts w:ascii="Book Antiqua" w:hAnsi="Book Antiqua"/>
        </w:rPr>
        <w:t xml:space="preserve"> progression is a panic, affecting both patients and physicians. The fact that such patients will sooner or later need RRT terrifies them and makes these patients to survive a continuous mare. All the trials to stop this progression in the past only delayed this progression for some time. However, in the last 2 years many genuine experimental and clinical trials revived the hope to stop the progression almost completely in the vast variety of chronic renal diseases. In this review, we are highlighting most of these trials, stressing on the different mechanisms that would stop CKD progression.</w:t>
      </w:r>
    </w:p>
    <w:p w14:paraId="3B516DE4" w14:textId="77777777" w:rsidR="00406050" w:rsidRPr="001E7C20" w:rsidRDefault="00406050" w:rsidP="001E7C20">
      <w:pPr>
        <w:spacing w:line="360" w:lineRule="auto"/>
        <w:jc w:val="both"/>
        <w:rPr>
          <w:rFonts w:ascii="Book Antiqua" w:eastAsia="宋体" w:hAnsi="Book Antiqua" w:cs="Arial"/>
          <w:b/>
          <w:i/>
          <w:lang w:eastAsia="zh-CN"/>
        </w:rPr>
      </w:pPr>
    </w:p>
    <w:p w14:paraId="61A29938" w14:textId="5E86E128" w:rsidR="00406050" w:rsidRPr="001E7C20" w:rsidRDefault="005B5973" w:rsidP="001E7C20">
      <w:pPr>
        <w:spacing w:line="360" w:lineRule="auto"/>
        <w:jc w:val="both"/>
        <w:rPr>
          <w:rFonts w:ascii="Book Antiqua" w:eastAsia="宋体" w:hAnsi="Book Antiqua" w:cs="Arial"/>
          <w:lang w:eastAsia="zh-CN"/>
        </w:rPr>
      </w:pPr>
      <w:r w:rsidRPr="001E7C20">
        <w:rPr>
          <w:rFonts w:ascii="Book Antiqua" w:hAnsi="Book Antiqua" w:cs="Arial"/>
        </w:rPr>
        <w:t xml:space="preserve">Sharaf </w:t>
      </w:r>
      <w:r w:rsidR="00406050" w:rsidRPr="001E7C20">
        <w:rPr>
          <w:rFonts w:ascii="Book Antiqua" w:hAnsi="Book Antiqua" w:cs="Arial"/>
        </w:rPr>
        <w:t>El Din</w:t>
      </w:r>
      <w:r w:rsidRPr="001E7C20">
        <w:rPr>
          <w:rFonts w:ascii="Book Antiqua" w:eastAsia="宋体" w:hAnsi="Book Antiqua" w:cs="Arial"/>
          <w:lang w:eastAsia="zh-CN"/>
        </w:rPr>
        <w:t xml:space="preserve"> UAA</w:t>
      </w:r>
      <w:r w:rsidR="00406050" w:rsidRPr="001E7C20">
        <w:rPr>
          <w:rFonts w:ascii="Book Antiqua" w:hAnsi="Book Antiqua" w:cs="Arial"/>
        </w:rPr>
        <w:t>, Salem</w:t>
      </w:r>
      <w:r w:rsidR="00406050" w:rsidRPr="001E7C20">
        <w:rPr>
          <w:rFonts w:ascii="Book Antiqua" w:eastAsia="宋体" w:hAnsi="Book Antiqua" w:cs="Arial"/>
          <w:lang w:eastAsia="zh-CN"/>
        </w:rPr>
        <w:t xml:space="preserve"> MM</w:t>
      </w:r>
      <w:r w:rsidR="00406050" w:rsidRPr="001E7C20">
        <w:rPr>
          <w:rFonts w:ascii="Book Antiqua" w:hAnsi="Book Antiqua" w:cs="Arial"/>
        </w:rPr>
        <w:t>, Abdulazim</w:t>
      </w:r>
      <w:r w:rsidR="00406050" w:rsidRPr="001E7C20">
        <w:rPr>
          <w:rFonts w:ascii="Book Antiqua" w:eastAsia="宋体" w:hAnsi="Book Antiqua" w:cs="Arial"/>
          <w:lang w:eastAsia="zh-CN"/>
        </w:rPr>
        <w:t xml:space="preserve"> DO.</w:t>
      </w:r>
      <w:r w:rsidR="00406050" w:rsidRPr="001E7C20">
        <w:rPr>
          <w:rFonts w:ascii="Book Antiqua" w:hAnsi="Book Antiqua" w:cs="Arial"/>
        </w:rPr>
        <w:t xml:space="preserve"> Stop </w:t>
      </w:r>
      <w:r w:rsidR="00406050" w:rsidRPr="001E7C20">
        <w:rPr>
          <w:rFonts w:ascii="Book Antiqua" w:hAnsi="Book Antiqua"/>
        </w:rPr>
        <w:t>chronic kidney disease</w:t>
      </w:r>
      <w:r w:rsidR="00406050" w:rsidRPr="001E7C20">
        <w:rPr>
          <w:rFonts w:ascii="Book Antiqua" w:hAnsi="Book Antiqua" w:cs="Arial"/>
        </w:rPr>
        <w:t xml:space="preserve"> progression: Time is approaching</w:t>
      </w:r>
      <w:r w:rsidR="00406050" w:rsidRPr="001E7C20">
        <w:rPr>
          <w:rFonts w:ascii="Book Antiqua" w:eastAsia="宋体" w:hAnsi="Book Antiqua" w:cs="Arial"/>
          <w:lang w:eastAsia="zh-CN"/>
        </w:rPr>
        <w:t>.</w:t>
      </w:r>
      <w:r w:rsidR="00406050" w:rsidRPr="001E7C20">
        <w:rPr>
          <w:rFonts w:ascii="Book Antiqua" w:hAnsi="Book Antiqua"/>
          <w:i/>
          <w:iCs/>
        </w:rPr>
        <w:t xml:space="preserve"> World J Nephrol</w:t>
      </w:r>
      <w:r w:rsidR="00406050" w:rsidRPr="001E7C20">
        <w:rPr>
          <w:rFonts w:ascii="Book Antiqua" w:eastAsia="宋体" w:hAnsi="Book Antiqua"/>
          <w:i/>
          <w:iCs/>
          <w:lang w:eastAsia="zh-CN"/>
        </w:rPr>
        <w:t xml:space="preserve"> </w:t>
      </w:r>
      <w:r w:rsidR="00406050" w:rsidRPr="001E7C20">
        <w:rPr>
          <w:rFonts w:ascii="Book Antiqua" w:eastAsia="宋体" w:hAnsi="Book Antiqua"/>
          <w:iCs/>
          <w:lang w:eastAsia="zh-CN"/>
        </w:rPr>
        <w:t xml:space="preserve">2016; </w:t>
      </w:r>
      <w:proofErr w:type="gramStart"/>
      <w:r w:rsidR="00406050" w:rsidRPr="001E7C20">
        <w:rPr>
          <w:rFonts w:ascii="Book Antiqua" w:eastAsia="宋体" w:hAnsi="Book Antiqua"/>
          <w:iCs/>
          <w:lang w:eastAsia="zh-CN"/>
        </w:rPr>
        <w:t>In</w:t>
      </w:r>
      <w:proofErr w:type="gramEnd"/>
      <w:r w:rsidR="00406050" w:rsidRPr="001E7C20">
        <w:rPr>
          <w:rFonts w:ascii="Book Antiqua" w:eastAsia="宋体" w:hAnsi="Book Antiqua"/>
          <w:iCs/>
          <w:lang w:eastAsia="zh-CN"/>
        </w:rPr>
        <w:t xml:space="preserve"> press</w:t>
      </w:r>
    </w:p>
    <w:p w14:paraId="684CB9E9" w14:textId="77777777" w:rsidR="00406050" w:rsidRPr="001E7C20" w:rsidRDefault="00406050" w:rsidP="001E7C20">
      <w:pPr>
        <w:spacing w:line="360" w:lineRule="auto"/>
        <w:jc w:val="both"/>
        <w:rPr>
          <w:rFonts w:ascii="Book Antiqua" w:eastAsia="宋体" w:hAnsi="Book Antiqua"/>
          <w:b/>
          <w:lang w:eastAsia="zh-CN"/>
        </w:rPr>
      </w:pPr>
    </w:p>
    <w:p w14:paraId="659CE4FA" w14:textId="77777777" w:rsidR="00406050" w:rsidRPr="001E7C20" w:rsidRDefault="00406050" w:rsidP="001E7C20">
      <w:pPr>
        <w:spacing w:line="360" w:lineRule="auto"/>
        <w:jc w:val="both"/>
        <w:rPr>
          <w:rFonts w:ascii="Book Antiqua" w:hAnsi="Book Antiqua"/>
          <w:b/>
        </w:rPr>
      </w:pPr>
      <w:r w:rsidRPr="001E7C20">
        <w:rPr>
          <w:rFonts w:ascii="Book Antiqua" w:hAnsi="Book Antiqua"/>
          <w:b/>
        </w:rPr>
        <w:br w:type="page"/>
      </w:r>
    </w:p>
    <w:p w14:paraId="0E8D73CC" w14:textId="15B1EB4F" w:rsidR="00FE1663" w:rsidRPr="001E7C20" w:rsidRDefault="00406050" w:rsidP="001E7C20">
      <w:pPr>
        <w:spacing w:line="360" w:lineRule="auto"/>
        <w:jc w:val="both"/>
        <w:rPr>
          <w:rFonts w:ascii="Book Antiqua" w:hAnsi="Book Antiqua"/>
          <w:b/>
        </w:rPr>
      </w:pPr>
      <w:r w:rsidRPr="001E7C20">
        <w:rPr>
          <w:rFonts w:ascii="Book Antiqua" w:hAnsi="Book Antiqua"/>
          <w:b/>
        </w:rPr>
        <w:lastRenderedPageBreak/>
        <w:t>INTRODUCTION</w:t>
      </w:r>
    </w:p>
    <w:p w14:paraId="63A00312" w14:textId="697B757E" w:rsidR="00FE1663" w:rsidRPr="001E7C20" w:rsidRDefault="00FE1663" w:rsidP="001E7C20">
      <w:pPr>
        <w:spacing w:line="360" w:lineRule="auto"/>
        <w:jc w:val="both"/>
        <w:rPr>
          <w:rFonts w:ascii="Book Antiqua" w:hAnsi="Book Antiqua"/>
        </w:rPr>
      </w:pPr>
      <w:r w:rsidRPr="001E7C20">
        <w:rPr>
          <w:rFonts w:ascii="Book Antiqua" w:hAnsi="Book Antiqua"/>
        </w:rPr>
        <w:t>Chronic kidney disease (CKD) affects approximately one-seventh of a</w:t>
      </w:r>
      <w:r w:rsidR="006021D3" w:rsidRPr="001E7C20">
        <w:rPr>
          <w:rFonts w:ascii="Book Antiqua" w:hAnsi="Book Antiqua"/>
        </w:rPr>
        <w:t xml:space="preserve">dults above the age of 20 </w:t>
      </w:r>
      <w:proofErr w:type="gramStart"/>
      <w:r w:rsidR="006021D3" w:rsidRPr="001E7C20">
        <w:rPr>
          <w:rFonts w:ascii="Book Antiqua" w:hAnsi="Book Antiqua"/>
        </w:rPr>
        <w:t>years</w:t>
      </w:r>
      <w:r w:rsidRPr="001E7C20">
        <w:rPr>
          <w:rFonts w:ascii="Book Antiqua" w:hAnsi="Book Antiqua"/>
          <w:vertAlign w:val="superscript"/>
        </w:rPr>
        <w:t>[</w:t>
      </w:r>
      <w:proofErr w:type="gramEnd"/>
      <w:r w:rsidRPr="001E7C20">
        <w:rPr>
          <w:rFonts w:ascii="Book Antiqua" w:hAnsi="Book Antiqua"/>
          <w:vertAlign w:val="superscript"/>
        </w:rPr>
        <w:t>1]</w:t>
      </w:r>
      <w:r w:rsidRPr="001E7C20">
        <w:rPr>
          <w:rFonts w:ascii="Book Antiqua" w:hAnsi="Book Antiqua"/>
        </w:rPr>
        <w:t xml:space="preserve">. Progression of CKD is a major concern during managing patients in stages G1-4. The suppression of known </w:t>
      </w:r>
      <w:r w:rsidR="006021D3" w:rsidRPr="001E7C20">
        <w:rPr>
          <w:rFonts w:ascii="Book Antiqua" w:eastAsia="宋体" w:hAnsi="Book Antiqua"/>
          <w:lang w:eastAsia="zh-CN"/>
        </w:rPr>
        <w:t>“</w:t>
      </w:r>
      <w:r w:rsidRPr="001E7C20">
        <w:rPr>
          <w:rFonts w:ascii="Book Antiqua" w:hAnsi="Book Antiqua"/>
        </w:rPr>
        <w:t>causes</w:t>
      </w:r>
      <w:r w:rsidR="006021D3" w:rsidRPr="001E7C20">
        <w:rPr>
          <w:rFonts w:ascii="Book Antiqua" w:eastAsia="宋体" w:hAnsi="Book Antiqua"/>
          <w:lang w:eastAsia="zh-CN"/>
        </w:rPr>
        <w:t>”</w:t>
      </w:r>
      <w:r w:rsidRPr="001E7C20">
        <w:rPr>
          <w:rFonts w:ascii="Book Antiqua" w:hAnsi="Book Antiqua"/>
        </w:rPr>
        <w:t xml:space="preserve"> of progression by targeting high blood pressure </w:t>
      </w:r>
      <w:r w:rsidR="00AE256B" w:rsidRPr="001E7C20">
        <w:rPr>
          <w:rFonts w:ascii="Book Antiqua" w:eastAsia="宋体" w:hAnsi="Book Antiqua"/>
          <w:lang w:eastAsia="zh-CN"/>
        </w:rPr>
        <w:t>(</w:t>
      </w:r>
      <w:r w:rsidR="00AE256B" w:rsidRPr="001E7C20">
        <w:rPr>
          <w:rFonts w:ascii="Book Antiqua" w:hAnsi="Book Antiqua"/>
        </w:rPr>
        <w:t>BP</w:t>
      </w:r>
      <w:r w:rsidR="00AE256B" w:rsidRPr="001E7C20">
        <w:rPr>
          <w:rFonts w:ascii="Book Antiqua" w:eastAsia="宋体" w:hAnsi="Book Antiqua"/>
          <w:lang w:eastAsia="zh-CN"/>
        </w:rPr>
        <w:t>)</w:t>
      </w:r>
      <w:r w:rsidR="00AE256B" w:rsidRPr="001E7C20">
        <w:rPr>
          <w:rFonts w:ascii="Book Antiqua" w:hAnsi="Book Antiqua"/>
        </w:rPr>
        <w:t xml:space="preserve"> </w:t>
      </w:r>
      <w:r w:rsidRPr="001E7C20">
        <w:rPr>
          <w:rFonts w:ascii="Book Antiqua" w:hAnsi="Book Antiqua"/>
        </w:rPr>
        <w:t>as well as the renin-angiotensin system (RAS) has achieved some success in REIN, RENAAL, IDNT</w:t>
      </w:r>
      <w:r w:rsidR="006021D3" w:rsidRPr="001E7C20">
        <w:rPr>
          <w:rFonts w:ascii="Book Antiqua" w:hAnsi="Book Antiqua"/>
        </w:rPr>
        <w:t xml:space="preserve">, and other clinical </w:t>
      </w:r>
      <w:proofErr w:type="gramStart"/>
      <w:r w:rsidR="006021D3" w:rsidRPr="001E7C20">
        <w:rPr>
          <w:rFonts w:ascii="Book Antiqua" w:hAnsi="Book Antiqua"/>
        </w:rPr>
        <w:t>trials</w:t>
      </w:r>
      <w:r w:rsidRPr="001E7C20">
        <w:rPr>
          <w:rFonts w:ascii="Book Antiqua" w:hAnsi="Book Antiqua"/>
          <w:vertAlign w:val="superscript"/>
        </w:rPr>
        <w:t>[</w:t>
      </w:r>
      <w:proofErr w:type="gramEnd"/>
      <w:r w:rsidRPr="001E7C20">
        <w:rPr>
          <w:rFonts w:ascii="Book Antiqua" w:hAnsi="Book Antiqua"/>
          <w:vertAlign w:val="superscript"/>
        </w:rPr>
        <w:t>2–4]</w:t>
      </w:r>
      <w:r w:rsidRPr="001E7C20">
        <w:rPr>
          <w:rFonts w:ascii="Book Antiqua" w:hAnsi="Book Antiqua"/>
        </w:rPr>
        <w:t xml:space="preserve">. However, progression to end-stage renal disease </w:t>
      </w:r>
      <w:r w:rsidR="00F05CE8" w:rsidRPr="001E7C20">
        <w:rPr>
          <w:rFonts w:ascii="Book Antiqua" w:eastAsia="宋体" w:hAnsi="Book Antiqua"/>
          <w:lang w:eastAsia="zh-CN"/>
        </w:rPr>
        <w:t>(</w:t>
      </w:r>
      <w:r w:rsidR="00F05CE8" w:rsidRPr="001E7C20">
        <w:rPr>
          <w:rFonts w:ascii="Book Antiqua" w:hAnsi="Book Antiqua"/>
        </w:rPr>
        <w:t>ESRD</w:t>
      </w:r>
      <w:r w:rsidR="00F05CE8" w:rsidRPr="001E7C20">
        <w:rPr>
          <w:rFonts w:ascii="Book Antiqua" w:eastAsia="宋体" w:hAnsi="Book Antiqua"/>
          <w:lang w:eastAsia="zh-CN"/>
        </w:rPr>
        <w:t>)</w:t>
      </w:r>
      <w:r w:rsidR="00F05CE8" w:rsidRPr="001E7C20">
        <w:rPr>
          <w:rFonts w:ascii="Book Antiqua" w:hAnsi="Book Antiqua"/>
        </w:rPr>
        <w:t xml:space="preserve"> </w:t>
      </w:r>
      <w:r w:rsidRPr="001E7C20">
        <w:rPr>
          <w:rFonts w:ascii="Book Antiqua" w:hAnsi="Book Antiqua"/>
        </w:rPr>
        <w:t xml:space="preserve">is still inevitable. The recent discoveries of novel mechanisms underlying CKD progression opened the gate for more comprehensive understanding of the pathophysiology of CKD progression and the development of new therapeutic strategies. The role of chemokines in the recruitment of inflammatory cells into the kidney </w:t>
      </w:r>
      <w:r w:rsidRPr="001E7C20">
        <w:rPr>
          <w:rFonts w:ascii="Book Antiqua" w:hAnsi="Book Antiqua" w:cs="Times New Roman"/>
        </w:rPr>
        <w:t>of</w:t>
      </w:r>
      <w:r w:rsidRPr="001E7C20">
        <w:rPr>
          <w:rFonts w:ascii="Book Antiqua" w:hAnsi="Book Antiqua"/>
        </w:rPr>
        <w:t xml:space="preserve"> a variety underl</w:t>
      </w:r>
      <w:r w:rsidR="00BC78B2" w:rsidRPr="001E7C20">
        <w:rPr>
          <w:rFonts w:ascii="Book Antiqua" w:hAnsi="Book Antiqua"/>
        </w:rPr>
        <w:t>ying diseases has opened the ga</w:t>
      </w:r>
      <w:r w:rsidRPr="001E7C20">
        <w:rPr>
          <w:rFonts w:ascii="Book Antiqua" w:hAnsi="Book Antiqua"/>
        </w:rPr>
        <w:t>t</w:t>
      </w:r>
      <w:r w:rsidR="00BC78B2" w:rsidRPr="001E7C20">
        <w:rPr>
          <w:rFonts w:ascii="Book Antiqua" w:hAnsi="Book Antiqua"/>
        </w:rPr>
        <w:t>e</w:t>
      </w:r>
      <w:r w:rsidRPr="001E7C20">
        <w:rPr>
          <w:rFonts w:ascii="Book Antiqua" w:hAnsi="Book Antiqua"/>
        </w:rPr>
        <w:t xml:space="preserve"> for new p</w:t>
      </w:r>
      <w:r w:rsidR="006021D3" w:rsidRPr="001E7C20">
        <w:rPr>
          <w:rFonts w:ascii="Book Antiqua" w:hAnsi="Book Antiqua"/>
        </w:rPr>
        <w:t xml:space="preserve">romising therapeutic </w:t>
      </w:r>
      <w:proofErr w:type="gramStart"/>
      <w:r w:rsidR="006021D3" w:rsidRPr="001E7C20">
        <w:rPr>
          <w:rFonts w:ascii="Book Antiqua" w:hAnsi="Book Antiqua"/>
        </w:rPr>
        <w:t>modalities</w:t>
      </w:r>
      <w:r w:rsidRPr="001E7C20">
        <w:rPr>
          <w:rFonts w:ascii="Book Antiqua" w:hAnsi="Book Antiqua"/>
          <w:vertAlign w:val="superscript"/>
        </w:rPr>
        <w:t>[</w:t>
      </w:r>
      <w:proofErr w:type="gramEnd"/>
      <w:r w:rsidRPr="001E7C20">
        <w:rPr>
          <w:rFonts w:ascii="Book Antiqua" w:hAnsi="Book Antiqua"/>
          <w:vertAlign w:val="superscript"/>
        </w:rPr>
        <w:t>5,6]</w:t>
      </w:r>
      <w:r w:rsidRPr="001E7C20">
        <w:rPr>
          <w:rFonts w:ascii="Book Antiqua" w:hAnsi="Book Antiqua"/>
        </w:rPr>
        <w:t>. The intensive studies done on Klotho and fibroblast growth factor 23 (FGF23) and their role in the cont</w:t>
      </w:r>
      <w:r w:rsidR="006021D3" w:rsidRPr="001E7C20">
        <w:rPr>
          <w:rFonts w:ascii="Book Antiqua" w:hAnsi="Book Antiqua"/>
        </w:rPr>
        <w:t>rol of renal phosphate handling</w:t>
      </w:r>
      <w:r w:rsidRPr="001E7C20">
        <w:rPr>
          <w:rFonts w:ascii="Book Antiqua" w:hAnsi="Book Antiqua"/>
          <w:vertAlign w:val="superscript"/>
        </w:rPr>
        <w:t>[7]</w:t>
      </w:r>
      <w:r w:rsidRPr="001E7C20">
        <w:rPr>
          <w:rFonts w:ascii="Book Antiqua" w:hAnsi="Book Antiqua"/>
        </w:rPr>
        <w:t>, and the</w:t>
      </w:r>
      <w:r w:rsidR="006021D3" w:rsidRPr="001E7C20">
        <w:rPr>
          <w:rFonts w:ascii="Book Antiqua" w:hAnsi="Book Antiqua"/>
        </w:rPr>
        <w:t>ir unique anti-aging properties</w:t>
      </w:r>
      <w:r w:rsidRPr="001E7C20">
        <w:rPr>
          <w:rFonts w:ascii="Book Antiqua" w:hAnsi="Book Antiqua"/>
          <w:vertAlign w:val="superscript"/>
        </w:rPr>
        <w:t>[8,9]</w:t>
      </w:r>
      <w:r w:rsidRPr="001E7C20">
        <w:rPr>
          <w:rFonts w:ascii="Book Antiqua" w:hAnsi="Book Antiqua"/>
        </w:rPr>
        <w:t xml:space="preserve"> have disclosed appreciable data concerning their a</w:t>
      </w:r>
      <w:r w:rsidR="006021D3" w:rsidRPr="001E7C20">
        <w:rPr>
          <w:rFonts w:ascii="Book Antiqua" w:hAnsi="Book Antiqua"/>
        </w:rPr>
        <w:t>ction on vascular calcification</w:t>
      </w:r>
      <w:r w:rsidRPr="001E7C20">
        <w:rPr>
          <w:rFonts w:ascii="Book Antiqua" w:hAnsi="Book Antiqua"/>
          <w:vertAlign w:val="superscript"/>
        </w:rPr>
        <w:t>[10]</w:t>
      </w:r>
      <w:r w:rsidR="006021D3" w:rsidRPr="001E7C20">
        <w:rPr>
          <w:rFonts w:ascii="Book Antiqua" w:hAnsi="Book Antiqua"/>
        </w:rPr>
        <w:t>, cardiac hypertrophy</w:t>
      </w:r>
      <w:r w:rsidRPr="001E7C20">
        <w:rPr>
          <w:rFonts w:ascii="Book Antiqua" w:hAnsi="Book Antiqua"/>
          <w:vertAlign w:val="superscript"/>
        </w:rPr>
        <w:t>[11]</w:t>
      </w:r>
      <w:r w:rsidRPr="001E7C20">
        <w:rPr>
          <w:rFonts w:ascii="Book Antiqua" w:hAnsi="Book Antiqua"/>
        </w:rPr>
        <w:t xml:space="preserve">, renal tubular epithelial- </w:t>
      </w:r>
      <w:r w:rsidR="006021D3" w:rsidRPr="001E7C20">
        <w:rPr>
          <w:rFonts w:ascii="Book Antiqua" w:hAnsi="Book Antiqua"/>
        </w:rPr>
        <w:t>mesenchymal cell transformation</w:t>
      </w:r>
      <w:r w:rsidRPr="001E7C20">
        <w:rPr>
          <w:rFonts w:ascii="Book Antiqua" w:hAnsi="Book Antiqua"/>
          <w:vertAlign w:val="superscript"/>
        </w:rPr>
        <w:t>[12]</w:t>
      </w:r>
      <w:r w:rsidRPr="001E7C20">
        <w:rPr>
          <w:rFonts w:ascii="Book Antiqua" w:hAnsi="Book Antiqua"/>
        </w:rPr>
        <w:t xml:space="preserve">, and </w:t>
      </w:r>
      <w:r w:rsidR="006021D3" w:rsidRPr="001E7C20">
        <w:rPr>
          <w:rFonts w:ascii="Book Antiqua" w:hAnsi="Book Antiqua"/>
        </w:rPr>
        <w:t>increased interstitial fibrosis</w:t>
      </w:r>
      <w:r w:rsidRPr="001E7C20">
        <w:rPr>
          <w:rFonts w:ascii="Book Antiqua" w:hAnsi="Book Antiqua"/>
          <w:vertAlign w:val="superscript"/>
        </w:rPr>
        <w:t>[13]</w:t>
      </w:r>
      <w:r w:rsidRPr="001E7C20">
        <w:rPr>
          <w:rFonts w:ascii="Book Antiqua" w:hAnsi="Book Antiqua"/>
        </w:rPr>
        <w:t>. The last decade also witnessed the role of the gut in the pathogenesis of system</w:t>
      </w:r>
      <w:r w:rsidR="006021D3" w:rsidRPr="001E7C20">
        <w:rPr>
          <w:rFonts w:ascii="Book Antiqua" w:hAnsi="Book Antiqua"/>
        </w:rPr>
        <w:t xml:space="preserve">ic inflammation in CKD </w:t>
      </w:r>
      <w:proofErr w:type="gramStart"/>
      <w:r w:rsidR="006021D3"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14-16]</w:t>
      </w:r>
      <w:r w:rsidRPr="001E7C20">
        <w:rPr>
          <w:rFonts w:ascii="Book Antiqua" w:hAnsi="Book Antiqua"/>
        </w:rPr>
        <w:t xml:space="preserve">. This chronic inflammatory status might add directly, through absorbed toxins or through its interaction with </w:t>
      </w:r>
      <w:r w:rsidRPr="001E7C20">
        <w:rPr>
          <w:rFonts w:ascii="Book Antiqua" w:hAnsi="Book Antiqua"/>
          <w:i/>
        </w:rPr>
        <w:t>Klotho</w:t>
      </w:r>
      <w:r w:rsidRPr="001E7C20">
        <w:rPr>
          <w:rFonts w:ascii="Book Antiqua" w:hAnsi="Book Antiqua"/>
        </w:rPr>
        <w:t xml:space="preserve"> gene to the risk of vascular calcification and CKD </w:t>
      </w:r>
      <w:proofErr w:type="gramStart"/>
      <w:r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17,18]</w:t>
      </w:r>
      <w:r w:rsidRPr="001E7C20">
        <w:rPr>
          <w:rFonts w:ascii="Book Antiqua" w:hAnsi="Book Antiqua"/>
        </w:rPr>
        <w:t xml:space="preserve">. Therapeutic interventions manipulating such factors, besides the recent introduction of </w:t>
      </w:r>
      <w:r w:rsidR="00F05CE8" w:rsidRPr="001E7C20">
        <w:rPr>
          <w:rFonts w:ascii="Book Antiqua" w:hAnsi="Book Antiqua"/>
        </w:rPr>
        <w:t>tolvaptan to treat autosomal dominant polycystic kidney disease (ADPKD)</w:t>
      </w:r>
      <w:r w:rsidRPr="001E7C20">
        <w:rPr>
          <w:rFonts w:ascii="Book Antiqua" w:hAnsi="Book Antiqua"/>
          <w:vertAlign w:val="superscript"/>
        </w:rPr>
        <w:t>[19]</w:t>
      </w:r>
      <w:r w:rsidRPr="001E7C20">
        <w:rPr>
          <w:rFonts w:ascii="Book Antiqua" w:hAnsi="Book Antiqua"/>
        </w:rPr>
        <w:t>,</w:t>
      </w:r>
      <w:r w:rsidRPr="001E7C20">
        <w:rPr>
          <w:rFonts w:ascii="Book Antiqua" w:hAnsi="Book Antiqua"/>
          <w:vertAlign w:val="superscript"/>
        </w:rPr>
        <w:t xml:space="preserve"> </w:t>
      </w:r>
      <w:r w:rsidRPr="001E7C20">
        <w:rPr>
          <w:rFonts w:ascii="Book Antiqua" w:hAnsi="Book Antiqua"/>
        </w:rPr>
        <w:t>therapeutic IgG anti-SAP f</w:t>
      </w:r>
      <w:r w:rsidR="00F05CE8" w:rsidRPr="001E7C20">
        <w:rPr>
          <w:rFonts w:ascii="Book Antiqua" w:hAnsi="Book Antiqua"/>
        </w:rPr>
        <w:t>or the treatment of amyloidosis</w:t>
      </w:r>
      <w:r w:rsidRPr="001E7C20">
        <w:rPr>
          <w:rFonts w:ascii="Book Antiqua" w:hAnsi="Book Antiqua"/>
          <w:vertAlign w:val="superscript"/>
        </w:rPr>
        <w:t>[20,21]</w:t>
      </w:r>
      <w:r w:rsidRPr="001E7C20">
        <w:rPr>
          <w:rFonts w:ascii="Book Antiqua" w:hAnsi="Book Antiqua"/>
        </w:rPr>
        <w:t>, and anti-micro RNA for progressive interstitial fib</w:t>
      </w:r>
      <w:r w:rsidR="00F05CE8" w:rsidRPr="001E7C20">
        <w:rPr>
          <w:rFonts w:ascii="Book Antiqua" w:hAnsi="Book Antiqua"/>
        </w:rPr>
        <w:t>rosis and/or glomerulosclerosis</w:t>
      </w:r>
      <w:r w:rsidRPr="001E7C20">
        <w:rPr>
          <w:rFonts w:ascii="Book Antiqua" w:hAnsi="Book Antiqua"/>
          <w:vertAlign w:val="superscript"/>
        </w:rPr>
        <w:t>[22]</w:t>
      </w:r>
      <w:r w:rsidRPr="001E7C20">
        <w:rPr>
          <w:rFonts w:ascii="Book Antiqua" w:hAnsi="Book Antiqua"/>
        </w:rPr>
        <w:t xml:space="preserve"> will expectedly improve the strategy combating CKD progression. </w:t>
      </w:r>
    </w:p>
    <w:p w14:paraId="0CA2A418" w14:textId="77777777" w:rsidR="00FE1663" w:rsidRPr="001E7C20" w:rsidRDefault="00FE1663" w:rsidP="001E7C20">
      <w:pPr>
        <w:spacing w:line="360" w:lineRule="auto"/>
        <w:jc w:val="both"/>
        <w:rPr>
          <w:rFonts w:ascii="Book Antiqua" w:hAnsi="Book Antiqua"/>
        </w:rPr>
      </w:pPr>
    </w:p>
    <w:p w14:paraId="3622CEEE" w14:textId="0C2DFE59" w:rsidR="00FE1663" w:rsidRPr="001E7C20" w:rsidRDefault="00F05CE8" w:rsidP="001E7C20">
      <w:pPr>
        <w:spacing w:line="360" w:lineRule="auto"/>
        <w:jc w:val="both"/>
        <w:rPr>
          <w:rFonts w:ascii="Book Antiqua" w:eastAsia="宋体" w:hAnsi="Book Antiqua"/>
          <w:b/>
          <w:i/>
          <w:lang w:eastAsia="zh-CN"/>
        </w:rPr>
      </w:pPr>
      <w:r w:rsidRPr="001E7C20">
        <w:rPr>
          <w:rFonts w:ascii="Book Antiqua" w:hAnsi="Book Antiqua"/>
          <w:b/>
          <w:i/>
        </w:rPr>
        <w:t>Epidemiology</w:t>
      </w:r>
    </w:p>
    <w:p w14:paraId="7069635D" w14:textId="612344A1" w:rsidR="00FE1663" w:rsidRPr="001E7C20" w:rsidRDefault="00FE1663" w:rsidP="001E7C20">
      <w:pPr>
        <w:spacing w:line="360" w:lineRule="auto"/>
        <w:jc w:val="both"/>
        <w:rPr>
          <w:rFonts w:ascii="Book Antiqua" w:hAnsi="Book Antiqua"/>
        </w:rPr>
      </w:pPr>
      <w:r w:rsidRPr="001E7C20">
        <w:rPr>
          <w:rFonts w:ascii="Book Antiqua" w:hAnsi="Book Antiqua"/>
        </w:rPr>
        <w:t xml:space="preserve">CKD is inevitably progressive with the consistent decrease of glomerular filtration rate, leading finally </w:t>
      </w:r>
      <w:r w:rsidR="00F05CE8" w:rsidRPr="001E7C20">
        <w:rPr>
          <w:rFonts w:ascii="Book Antiqua" w:hAnsi="Book Antiqua"/>
        </w:rPr>
        <w:t>ESRD</w:t>
      </w:r>
      <w:r w:rsidRPr="001E7C20">
        <w:rPr>
          <w:rFonts w:ascii="Book Antiqua" w:hAnsi="Book Antiqua"/>
        </w:rPr>
        <w:t>. In 2002, the U</w:t>
      </w:r>
      <w:r w:rsidR="00F05CE8" w:rsidRPr="001E7C20">
        <w:rPr>
          <w:rFonts w:ascii="Book Antiqua" w:eastAsia="宋体" w:hAnsi="Book Antiqua"/>
          <w:lang w:eastAsia="zh-CN"/>
        </w:rPr>
        <w:t xml:space="preserve">nited </w:t>
      </w:r>
      <w:r w:rsidRPr="001E7C20">
        <w:rPr>
          <w:rFonts w:ascii="Book Antiqua" w:hAnsi="Book Antiqua"/>
        </w:rPr>
        <w:t>S</w:t>
      </w:r>
      <w:r w:rsidR="00F05CE8" w:rsidRPr="001E7C20">
        <w:rPr>
          <w:rFonts w:ascii="Book Antiqua" w:eastAsia="宋体" w:hAnsi="Book Antiqua"/>
          <w:lang w:eastAsia="zh-CN"/>
        </w:rPr>
        <w:t>tates</w:t>
      </w:r>
      <w:r w:rsidRPr="001E7C20">
        <w:rPr>
          <w:rFonts w:ascii="Book Antiqua" w:hAnsi="Book Antiqua"/>
        </w:rPr>
        <w:t xml:space="preserve"> National </w:t>
      </w:r>
      <w:r w:rsidRPr="001E7C20">
        <w:rPr>
          <w:rFonts w:ascii="Book Antiqua" w:hAnsi="Book Antiqua"/>
        </w:rPr>
        <w:lastRenderedPageBreak/>
        <w:t xml:space="preserve">Kidney Foundation Kidney Disease Outcomes Quality Initiative clinical practice guidelines defined </w:t>
      </w:r>
      <w:r w:rsidR="006021D3" w:rsidRPr="001E7C20">
        <w:rPr>
          <w:rFonts w:ascii="Book Antiqua" w:hAnsi="Book Antiqua"/>
        </w:rPr>
        <w:t>CKD</w:t>
      </w:r>
      <w:r w:rsidRPr="001E7C20">
        <w:rPr>
          <w:rFonts w:ascii="Book Antiqua" w:hAnsi="Book Antiqua"/>
        </w:rPr>
        <w:t xml:space="preserve"> as kidney damage or glomerular filtration rate lower than 60 mL/min per 1</w:t>
      </w:r>
      <w:r w:rsidR="00F05CE8" w:rsidRPr="001E7C20">
        <w:rPr>
          <w:rFonts w:ascii="Book Antiqua" w:eastAsia="宋体" w:hAnsi="Book Antiqua"/>
          <w:lang w:eastAsia="zh-CN"/>
        </w:rPr>
        <w:t>.</w:t>
      </w:r>
      <w:r w:rsidRPr="001E7C20">
        <w:rPr>
          <w:rFonts w:ascii="Book Antiqua" w:hAnsi="Book Antiqua"/>
        </w:rPr>
        <w:t>73 m</w:t>
      </w:r>
      <w:r w:rsidRPr="001E7C20">
        <w:rPr>
          <w:rFonts w:ascii="Book Antiqua" w:hAnsi="Book Antiqua"/>
          <w:vertAlign w:val="superscript"/>
        </w:rPr>
        <w:t>2</w:t>
      </w:r>
      <w:r w:rsidRPr="001E7C20">
        <w:rPr>
          <w:rFonts w:ascii="Book Antiqua" w:hAnsi="Book Antiqua"/>
        </w:rPr>
        <w:t xml:space="preserve"> or the presence of increased urinary albumin excretion</w:t>
      </w:r>
      <w:r w:rsidR="006021D3" w:rsidRPr="001E7C20">
        <w:rPr>
          <w:rFonts w:ascii="Book Antiqua" w:hAnsi="Book Antiqua"/>
        </w:rPr>
        <w:t xml:space="preserve"> </w:t>
      </w:r>
      <w:r w:rsidRPr="001E7C20">
        <w:rPr>
          <w:rFonts w:ascii="Book Antiqua" w:hAnsi="Book Antiqua"/>
        </w:rPr>
        <w:t>for 3 mo or longer, and proposed a classification scheme base</w:t>
      </w:r>
      <w:r w:rsidR="00F05CE8" w:rsidRPr="001E7C20">
        <w:rPr>
          <w:rFonts w:ascii="Book Antiqua" w:hAnsi="Book Antiqua"/>
        </w:rPr>
        <w:t xml:space="preserve">d on glomerular filtration </w:t>
      </w:r>
      <w:proofErr w:type="gramStart"/>
      <w:r w:rsidR="00F05CE8" w:rsidRPr="001E7C20">
        <w:rPr>
          <w:rFonts w:ascii="Book Antiqua" w:hAnsi="Book Antiqua"/>
        </w:rPr>
        <w:t>rate</w:t>
      </w:r>
      <w:r w:rsidRPr="001E7C20">
        <w:rPr>
          <w:rFonts w:ascii="Book Antiqua" w:hAnsi="Book Antiqua"/>
          <w:vertAlign w:val="superscript"/>
        </w:rPr>
        <w:t>[</w:t>
      </w:r>
      <w:proofErr w:type="gramEnd"/>
      <w:r w:rsidRPr="001E7C20">
        <w:rPr>
          <w:rFonts w:ascii="Book Antiqua" w:hAnsi="Book Antiqua"/>
          <w:vertAlign w:val="superscript"/>
        </w:rPr>
        <w:t>23]</w:t>
      </w:r>
      <w:r w:rsidRPr="001E7C20">
        <w:rPr>
          <w:rFonts w:ascii="Book Antiqua" w:hAnsi="Book Antiqua"/>
        </w:rPr>
        <w:t>. The important impact of</w:t>
      </w:r>
      <w:r w:rsidR="00F05CE8" w:rsidRPr="001E7C20">
        <w:rPr>
          <w:rFonts w:ascii="Book Antiqua" w:hAnsi="Book Antiqua"/>
        </w:rPr>
        <w:t xml:space="preserve"> albuminuria on CKD </w:t>
      </w:r>
      <w:proofErr w:type="gramStart"/>
      <w:r w:rsidR="00F05CE8"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24]</w:t>
      </w:r>
      <w:r w:rsidRPr="001E7C20">
        <w:rPr>
          <w:rFonts w:ascii="Book Antiqua" w:hAnsi="Book Antiqua"/>
        </w:rPr>
        <w:t xml:space="preserve"> prompted the Kidney Disease: Improving Global Outcomes (KDIGO) Work Group on Evaluation and Management of </w:t>
      </w:r>
      <w:r w:rsidR="006021D3" w:rsidRPr="001E7C20">
        <w:rPr>
          <w:rFonts w:ascii="Book Antiqua" w:hAnsi="Book Antiqua"/>
        </w:rPr>
        <w:t>CKD</w:t>
      </w:r>
      <w:r w:rsidRPr="001E7C20">
        <w:rPr>
          <w:rFonts w:ascii="Book Antiqua" w:hAnsi="Book Antiqua"/>
        </w:rPr>
        <w:t xml:space="preserve"> to include albuminuria in </w:t>
      </w:r>
      <w:r w:rsidR="00F05CE8" w:rsidRPr="001E7C20">
        <w:rPr>
          <w:rFonts w:ascii="Book Antiqua" w:hAnsi="Book Antiqua"/>
        </w:rPr>
        <w:t>the revised 2012 classification</w:t>
      </w:r>
      <w:r w:rsidRPr="001E7C20">
        <w:rPr>
          <w:rFonts w:ascii="Book Antiqua" w:hAnsi="Book Antiqua"/>
          <w:vertAlign w:val="superscript"/>
        </w:rPr>
        <w:t>[25]</w:t>
      </w:r>
      <w:r w:rsidRPr="001E7C20">
        <w:rPr>
          <w:rFonts w:ascii="Book Antiqua" w:hAnsi="Book Antiqua"/>
        </w:rPr>
        <w:t>. The estimated prevalence of CKD worldwide is 8</w:t>
      </w:r>
      <w:r w:rsidR="00F05CE8" w:rsidRPr="001E7C20">
        <w:rPr>
          <w:rFonts w:ascii="Book Antiqua" w:eastAsia="宋体" w:hAnsi="Book Antiqua"/>
          <w:lang w:eastAsia="zh-CN"/>
        </w:rPr>
        <w:t>%</w:t>
      </w:r>
      <w:r w:rsidRPr="001E7C20">
        <w:rPr>
          <w:rFonts w:ascii="Book Antiqua" w:hAnsi="Book Antiqua"/>
        </w:rPr>
        <w:t>-16%</w:t>
      </w:r>
      <w:r w:rsidRPr="001E7C20">
        <w:rPr>
          <w:rFonts w:ascii="Book Antiqua" w:hAnsi="Book Antiqua"/>
          <w:vertAlign w:val="superscript"/>
        </w:rPr>
        <w:t>[26]</w:t>
      </w:r>
      <w:r w:rsidRPr="001E7C20">
        <w:rPr>
          <w:rFonts w:ascii="Book Antiqua" w:hAnsi="Book Antiqua"/>
        </w:rPr>
        <w:t>. CKD is the 18th cause of death in 2010 (annual death rate 16</w:t>
      </w:r>
      <w:r w:rsidR="00F05CE8" w:rsidRPr="001E7C20">
        <w:rPr>
          <w:rFonts w:ascii="Book Antiqua" w:eastAsia="宋体" w:hAnsi="Book Antiqua"/>
          <w:lang w:eastAsia="zh-CN"/>
        </w:rPr>
        <w:t>.</w:t>
      </w:r>
      <w:r w:rsidRPr="001E7C20">
        <w:rPr>
          <w:rFonts w:ascii="Book Antiqua" w:hAnsi="Book Antiqua"/>
        </w:rPr>
        <w:t>3 per 100000)</w:t>
      </w:r>
      <w:r w:rsidRPr="001E7C20">
        <w:rPr>
          <w:rFonts w:ascii="Book Antiqua" w:hAnsi="Book Antiqua"/>
          <w:vertAlign w:val="superscript"/>
        </w:rPr>
        <w:t>[27]</w:t>
      </w:r>
      <w:r w:rsidRPr="001E7C20">
        <w:rPr>
          <w:rFonts w:ascii="Book Antiqua" w:hAnsi="Book Antiqua"/>
        </w:rPr>
        <w:t xml:space="preserve">. The 10 years all-cause mortality in diabetic nephropathy patient is around 5 times the rate in age and sex-matched nondiabetic personnel and triple the rate of diabetic patients without kidney </w:t>
      </w:r>
      <w:proofErr w:type="gramStart"/>
      <w:r w:rsidRPr="001E7C20">
        <w:rPr>
          <w:rFonts w:ascii="Book Antiqua" w:hAnsi="Book Antiqua"/>
        </w:rPr>
        <w:t>disease</w:t>
      </w:r>
      <w:r w:rsidRPr="001E7C20">
        <w:rPr>
          <w:rFonts w:ascii="Book Antiqua" w:hAnsi="Book Antiqua"/>
          <w:vertAlign w:val="superscript"/>
        </w:rPr>
        <w:t>[</w:t>
      </w:r>
      <w:proofErr w:type="gramEnd"/>
      <w:r w:rsidRPr="001E7C20">
        <w:rPr>
          <w:rFonts w:ascii="Book Antiqua" w:hAnsi="Book Antiqua"/>
          <w:vertAlign w:val="superscript"/>
        </w:rPr>
        <w:t>28]</w:t>
      </w:r>
      <w:r w:rsidRPr="001E7C20">
        <w:rPr>
          <w:rFonts w:ascii="Book Antiqua" w:hAnsi="Book Antiqua"/>
        </w:rPr>
        <w:t>. The risk of death increase</w:t>
      </w:r>
      <w:r w:rsidRPr="001E7C20">
        <w:rPr>
          <w:rFonts w:ascii="Book Antiqua" w:hAnsi="Book Antiqua" w:cs="Times New Roman"/>
        </w:rPr>
        <w:t>s</w:t>
      </w:r>
      <w:r w:rsidRPr="001E7C20">
        <w:rPr>
          <w:rFonts w:ascii="Book Antiqua" w:hAnsi="Book Antiqua"/>
        </w:rPr>
        <w:t xml:space="preserve"> as the GFR declines &lt; 60 m</w:t>
      </w:r>
      <w:r w:rsidR="00F05CE8" w:rsidRPr="001E7C20">
        <w:rPr>
          <w:rFonts w:ascii="Book Antiqua" w:hAnsi="Book Antiqua"/>
        </w:rPr>
        <w:t>L</w:t>
      </w:r>
      <w:r w:rsidRPr="001E7C20">
        <w:rPr>
          <w:rFonts w:ascii="Book Antiqua" w:hAnsi="Book Antiqua"/>
        </w:rPr>
        <w:t>/min</w:t>
      </w:r>
      <w:r w:rsidR="00F05CE8" w:rsidRPr="001E7C20">
        <w:rPr>
          <w:rFonts w:ascii="Book Antiqua" w:eastAsia="宋体" w:hAnsi="Book Antiqua"/>
          <w:lang w:eastAsia="zh-CN"/>
        </w:rPr>
        <w:t xml:space="preserve"> per </w:t>
      </w:r>
      <w:r w:rsidRPr="001E7C20">
        <w:rPr>
          <w:rFonts w:ascii="Book Antiqua" w:hAnsi="Book Antiqua"/>
        </w:rPr>
        <w:t>1.73 m</w:t>
      </w:r>
      <w:r w:rsidRPr="001E7C20">
        <w:rPr>
          <w:rFonts w:ascii="Book Antiqua" w:hAnsi="Book Antiqua"/>
          <w:vertAlign w:val="superscript"/>
        </w:rPr>
        <w:t>2</w:t>
      </w:r>
      <w:r w:rsidRPr="001E7C20">
        <w:rPr>
          <w:rFonts w:ascii="Book Antiqua" w:hAnsi="Book Antiqua"/>
        </w:rPr>
        <w:t xml:space="preserve"> of body-surface area: </w:t>
      </w:r>
      <w:r w:rsidR="00F05CE8" w:rsidRPr="001E7C20">
        <w:rPr>
          <w:rFonts w:ascii="Book Antiqua" w:hAnsi="Book Antiqua"/>
        </w:rPr>
        <w:t>T</w:t>
      </w:r>
      <w:r w:rsidRPr="001E7C20">
        <w:rPr>
          <w:rFonts w:ascii="Book Antiqua" w:hAnsi="Book Antiqua"/>
        </w:rPr>
        <w:t xml:space="preserve">he adjusted hazard ratio for death is 1.2 in CKD stage G3a, 1.8 in stage G3b, 3.2 in G4, and 5.9 in G5. The adjusted hazard ratio for cardiovascular events also increased inversely with the estimated GFR: 1.4, 2.0, 2.8, and 3.4 respectively. The adjusted risk of hospitalization with a reduced estimated GFR followed a similar </w:t>
      </w:r>
      <w:proofErr w:type="gramStart"/>
      <w:r w:rsidRPr="001E7C20">
        <w:rPr>
          <w:rFonts w:ascii="Book Antiqua" w:hAnsi="Book Antiqua"/>
        </w:rPr>
        <w:t>pattern</w:t>
      </w:r>
      <w:r w:rsidRPr="001E7C20">
        <w:rPr>
          <w:rFonts w:ascii="Book Antiqua" w:hAnsi="Book Antiqua"/>
          <w:vertAlign w:val="superscript"/>
        </w:rPr>
        <w:t>[</w:t>
      </w:r>
      <w:proofErr w:type="gramEnd"/>
      <w:r w:rsidRPr="001E7C20">
        <w:rPr>
          <w:rFonts w:ascii="Book Antiqua" w:hAnsi="Book Antiqua"/>
          <w:vertAlign w:val="superscript"/>
        </w:rPr>
        <w:t>29]</w:t>
      </w:r>
      <w:r w:rsidRPr="001E7C20">
        <w:rPr>
          <w:rFonts w:ascii="Book Antiqua" w:hAnsi="Book Antiqua"/>
        </w:rPr>
        <w:t>. These results indicate the serious impact of CKD progression on morbidity and mortality of CKD patients. It can also explain the marked discrepancy in the distribution of prevalence amon</w:t>
      </w:r>
      <w:r w:rsidR="006A74B7" w:rsidRPr="001E7C20">
        <w:rPr>
          <w:rFonts w:ascii="Book Antiqua" w:hAnsi="Book Antiqua"/>
        </w:rPr>
        <w:t xml:space="preserve">g different CKD </w:t>
      </w:r>
      <w:proofErr w:type="gramStart"/>
      <w:r w:rsidR="006A74B7" w:rsidRPr="001E7C20">
        <w:rPr>
          <w:rFonts w:ascii="Book Antiqua" w:hAnsi="Book Antiqua"/>
        </w:rPr>
        <w:t>stages</w:t>
      </w:r>
      <w:r w:rsidRPr="001E7C20">
        <w:rPr>
          <w:rFonts w:ascii="Book Antiqua" w:hAnsi="Book Antiqua"/>
          <w:vertAlign w:val="superscript"/>
        </w:rPr>
        <w:t>[</w:t>
      </w:r>
      <w:proofErr w:type="gramEnd"/>
      <w:r w:rsidRPr="001E7C20">
        <w:rPr>
          <w:rFonts w:ascii="Book Antiqua" w:hAnsi="Book Antiqua"/>
          <w:vertAlign w:val="superscript"/>
        </w:rPr>
        <w:t>30]</w:t>
      </w:r>
      <w:r w:rsidRPr="001E7C20">
        <w:rPr>
          <w:rFonts w:ascii="Book Antiqua" w:hAnsi="Book Antiqua"/>
        </w:rPr>
        <w:t xml:space="preserve">. </w:t>
      </w:r>
    </w:p>
    <w:p w14:paraId="1615DE00" w14:textId="611D25E3"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Proteinuria is an adde</w:t>
      </w:r>
      <w:r w:rsidR="00F05CE8" w:rsidRPr="001E7C20">
        <w:rPr>
          <w:rFonts w:ascii="Book Antiqua" w:hAnsi="Book Antiqua"/>
        </w:rPr>
        <w:t xml:space="preserve">d risk for both CKD </w:t>
      </w:r>
      <w:proofErr w:type="gramStart"/>
      <w:r w:rsidR="00F05CE8"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 xml:space="preserve">31] </w:t>
      </w:r>
      <w:r w:rsidRPr="001E7C20">
        <w:rPr>
          <w:rFonts w:ascii="Book Antiqua" w:hAnsi="Book Antiqua"/>
        </w:rPr>
        <w:t>increased cardio</w:t>
      </w:r>
      <w:r w:rsidR="00F05CE8" w:rsidRPr="001E7C20">
        <w:rPr>
          <w:rFonts w:ascii="Book Antiqua" w:hAnsi="Book Antiqua"/>
        </w:rPr>
        <w:t>-vascular and overall mortality</w:t>
      </w:r>
      <w:r w:rsidRPr="001E7C20">
        <w:rPr>
          <w:rFonts w:ascii="Book Antiqua" w:hAnsi="Book Antiqua"/>
          <w:vertAlign w:val="superscript"/>
        </w:rPr>
        <w:t>[32]</w:t>
      </w:r>
      <w:r w:rsidRPr="001E7C20">
        <w:rPr>
          <w:rFonts w:ascii="Book Antiqua" w:hAnsi="Book Antiqua"/>
        </w:rPr>
        <w:t xml:space="preserve">. </w:t>
      </w:r>
    </w:p>
    <w:p w14:paraId="5FF2592D" w14:textId="77777777" w:rsidR="00FE1663" w:rsidRPr="001E7C20" w:rsidRDefault="00FE1663" w:rsidP="001E7C20">
      <w:pPr>
        <w:spacing w:line="360" w:lineRule="auto"/>
        <w:jc w:val="both"/>
        <w:rPr>
          <w:rFonts w:ascii="Book Antiqua" w:hAnsi="Book Antiqua"/>
        </w:rPr>
      </w:pPr>
    </w:p>
    <w:p w14:paraId="0218381B" w14:textId="54B7B9A5" w:rsidR="00FE1663" w:rsidRPr="001E7C20" w:rsidRDefault="00F05CE8" w:rsidP="001E7C20">
      <w:pPr>
        <w:spacing w:line="360" w:lineRule="auto"/>
        <w:jc w:val="both"/>
        <w:rPr>
          <w:rFonts w:ascii="Book Antiqua" w:eastAsia="宋体" w:hAnsi="Book Antiqua"/>
          <w:b/>
          <w:i/>
          <w:lang w:eastAsia="zh-CN"/>
        </w:rPr>
      </w:pPr>
      <w:r w:rsidRPr="001E7C20">
        <w:rPr>
          <w:rFonts w:ascii="Book Antiqua" w:hAnsi="Book Antiqua"/>
          <w:b/>
          <w:i/>
        </w:rPr>
        <w:t>Pathogenesis</w:t>
      </w:r>
    </w:p>
    <w:p w14:paraId="762D0A3E" w14:textId="49D172FE" w:rsidR="00FE1663" w:rsidRPr="001E7C20" w:rsidRDefault="00FE1663" w:rsidP="001E7C20">
      <w:pPr>
        <w:spacing w:line="360" w:lineRule="auto"/>
        <w:jc w:val="both"/>
        <w:rPr>
          <w:rFonts w:ascii="Book Antiqua" w:hAnsi="Book Antiqua"/>
        </w:rPr>
      </w:pPr>
      <w:r w:rsidRPr="001E7C20">
        <w:rPr>
          <w:rFonts w:ascii="Book Antiqua" w:hAnsi="Book Antiqua"/>
        </w:rPr>
        <w:t xml:space="preserve">The mechanism of CKD progression among different </w:t>
      </w:r>
      <w:r w:rsidR="006021D3" w:rsidRPr="001E7C20">
        <w:rPr>
          <w:rFonts w:ascii="Book Antiqua" w:hAnsi="Book Antiqua"/>
        </w:rPr>
        <w:t>CKD</w:t>
      </w:r>
      <w:r w:rsidRPr="001E7C20">
        <w:rPr>
          <w:rFonts w:ascii="Book Antiqua" w:hAnsi="Book Antiqua"/>
        </w:rPr>
        <w:t xml:space="preserve"> entities involves cytokine actions on renal hemodynamics, glomerular, and tubular functions. The characteristic pathologic feature of CKD is glomerular and interstitial infiltration by </w:t>
      </w:r>
      <w:proofErr w:type="gramStart"/>
      <w:r w:rsidRPr="001E7C20">
        <w:rPr>
          <w:rFonts w:ascii="Book Antiqua" w:hAnsi="Book Antiqua"/>
        </w:rPr>
        <w:t>macrophages</w:t>
      </w:r>
      <w:r w:rsidRPr="001E7C20">
        <w:rPr>
          <w:rFonts w:ascii="Book Antiqua" w:hAnsi="Book Antiqua"/>
          <w:vertAlign w:val="superscript"/>
        </w:rPr>
        <w:t>[</w:t>
      </w:r>
      <w:proofErr w:type="gramEnd"/>
      <w:r w:rsidRPr="001E7C20">
        <w:rPr>
          <w:rFonts w:ascii="Book Antiqua" w:hAnsi="Book Antiqua"/>
          <w:vertAlign w:val="superscript"/>
        </w:rPr>
        <w:t>33]</w:t>
      </w:r>
      <w:r w:rsidRPr="001E7C20">
        <w:rPr>
          <w:rFonts w:ascii="Book Antiqua" w:hAnsi="Book Antiqua"/>
        </w:rPr>
        <w:t>. Angiotensin II contributes to the hemodynamic and glomerular changes following the initial renal insult. This contribution results in pr</w:t>
      </w:r>
      <w:r w:rsidR="00093867" w:rsidRPr="001E7C20">
        <w:rPr>
          <w:rFonts w:ascii="Book Antiqua" w:hAnsi="Book Antiqua"/>
        </w:rPr>
        <w:t xml:space="preserve">ogression of glomerular </w:t>
      </w:r>
      <w:proofErr w:type="gramStart"/>
      <w:r w:rsidR="00093867" w:rsidRPr="001E7C20">
        <w:rPr>
          <w:rFonts w:ascii="Book Antiqua" w:hAnsi="Book Antiqua"/>
        </w:rPr>
        <w:t>disease</w:t>
      </w:r>
      <w:r w:rsidRPr="001E7C20">
        <w:rPr>
          <w:rFonts w:ascii="Book Antiqua" w:hAnsi="Book Antiqua"/>
          <w:vertAlign w:val="superscript"/>
        </w:rPr>
        <w:t>[</w:t>
      </w:r>
      <w:proofErr w:type="gramEnd"/>
      <w:r w:rsidRPr="001E7C20">
        <w:rPr>
          <w:rFonts w:ascii="Book Antiqua" w:hAnsi="Book Antiqua"/>
          <w:vertAlign w:val="superscript"/>
        </w:rPr>
        <w:t>34]</w:t>
      </w:r>
      <w:r w:rsidRPr="001E7C20">
        <w:rPr>
          <w:rFonts w:ascii="Book Antiqua" w:hAnsi="Book Antiqua"/>
        </w:rPr>
        <w:t>. Glomerular</w:t>
      </w:r>
      <w:r w:rsidR="006021D3" w:rsidRPr="001E7C20">
        <w:rPr>
          <w:rFonts w:ascii="Book Antiqua" w:hAnsi="Book Antiqua"/>
        </w:rPr>
        <w:t xml:space="preserve"> </w:t>
      </w:r>
      <w:r w:rsidRPr="001E7C20">
        <w:rPr>
          <w:rFonts w:ascii="Book Antiqua" w:hAnsi="Book Antiqua"/>
        </w:rPr>
        <w:t xml:space="preserve">hypertension that follows renal insult results in increased angiotensin II </w:t>
      </w:r>
      <w:r w:rsidRPr="001E7C20">
        <w:rPr>
          <w:rFonts w:ascii="Book Antiqua" w:hAnsi="Book Antiqua"/>
        </w:rPr>
        <w:lastRenderedPageBreak/>
        <w:t xml:space="preserve">activity. Angiotensin II activates </w:t>
      </w:r>
      <w:r w:rsidR="00AE256B" w:rsidRPr="001E7C20">
        <w:rPr>
          <w:rFonts w:ascii="Book Antiqua" w:hAnsi="Book Antiqua"/>
        </w:rPr>
        <w:t>transforming growth factor</w:t>
      </w:r>
      <w:r w:rsidR="00AE256B" w:rsidRPr="001E7C20">
        <w:rPr>
          <w:rFonts w:ascii="Book Antiqua" w:eastAsia="宋体" w:hAnsi="Book Antiqua"/>
          <w:lang w:eastAsia="zh-CN"/>
        </w:rPr>
        <w:t>-</w:t>
      </w:r>
      <w:r w:rsidR="00AE256B" w:rsidRPr="001E7C20">
        <w:rPr>
          <w:rFonts w:ascii="Book Antiqua" w:hAnsi="Book Antiqua"/>
        </w:rPr>
        <w:t>β (TGF</w:t>
      </w:r>
      <w:r w:rsidR="00AE256B" w:rsidRPr="001E7C20">
        <w:rPr>
          <w:rFonts w:ascii="Book Antiqua" w:eastAsia="宋体" w:hAnsi="Book Antiqua"/>
          <w:lang w:eastAsia="zh-CN"/>
        </w:rPr>
        <w:t>-</w:t>
      </w:r>
      <w:r w:rsidR="00AE256B" w:rsidRPr="001E7C20">
        <w:rPr>
          <w:rFonts w:ascii="Book Antiqua" w:hAnsi="Book Antiqua"/>
        </w:rPr>
        <w:t>β)</w:t>
      </w:r>
      <w:r w:rsidRPr="001E7C20">
        <w:rPr>
          <w:rFonts w:ascii="Book Antiqua" w:hAnsi="Book Antiqua"/>
        </w:rPr>
        <w:t>, MCP-1, and vascular endothelial growth fact</w:t>
      </w:r>
      <w:r w:rsidR="00093867" w:rsidRPr="001E7C20">
        <w:rPr>
          <w:rFonts w:ascii="Book Antiqua" w:hAnsi="Book Antiqua"/>
        </w:rPr>
        <w:t xml:space="preserve">or (VEGF) within the </w:t>
      </w:r>
      <w:proofErr w:type="gramStart"/>
      <w:r w:rsidR="00093867" w:rsidRPr="001E7C20">
        <w:rPr>
          <w:rFonts w:ascii="Book Antiqua" w:hAnsi="Book Antiqua"/>
        </w:rPr>
        <w:t>glomerulus</w:t>
      </w:r>
      <w:r w:rsidRPr="001E7C20">
        <w:rPr>
          <w:rFonts w:ascii="Book Antiqua" w:hAnsi="Book Antiqua"/>
          <w:vertAlign w:val="superscript"/>
        </w:rPr>
        <w:t>[</w:t>
      </w:r>
      <w:proofErr w:type="gramEnd"/>
      <w:r w:rsidRPr="001E7C20">
        <w:rPr>
          <w:rFonts w:ascii="Book Antiqua" w:hAnsi="Book Antiqua"/>
          <w:vertAlign w:val="superscript"/>
        </w:rPr>
        <w:t>35,36]</w:t>
      </w:r>
      <w:r w:rsidRPr="001E7C20">
        <w:rPr>
          <w:rFonts w:ascii="Book Antiqua" w:hAnsi="Book Antiqua"/>
        </w:rPr>
        <w:t>. Accumulation of macrophages and lymphocytes; thus, ensues with further increase in production of IL-1, TNF-α, and MCP-</w:t>
      </w:r>
      <w:proofErr w:type="gramStart"/>
      <w:r w:rsidRPr="001E7C20">
        <w:rPr>
          <w:rFonts w:ascii="Book Antiqua" w:hAnsi="Book Antiqua"/>
        </w:rPr>
        <w:t>1</w:t>
      </w:r>
      <w:r w:rsidRPr="001E7C20">
        <w:rPr>
          <w:rFonts w:ascii="Book Antiqua" w:hAnsi="Book Antiqua"/>
          <w:vertAlign w:val="superscript"/>
        </w:rPr>
        <w:t>[</w:t>
      </w:r>
      <w:proofErr w:type="gramEnd"/>
      <w:r w:rsidRPr="001E7C20">
        <w:rPr>
          <w:rFonts w:ascii="Book Antiqua" w:hAnsi="Book Antiqua"/>
          <w:vertAlign w:val="superscript"/>
        </w:rPr>
        <w:t>37,38]</w:t>
      </w:r>
      <w:r w:rsidRPr="001E7C20">
        <w:rPr>
          <w:rFonts w:ascii="Book Antiqua" w:hAnsi="Book Antiqua"/>
        </w:rPr>
        <w:t>. Accumulating cytokines cause progressive</w:t>
      </w:r>
      <w:r w:rsidR="006021D3" w:rsidRPr="001E7C20">
        <w:rPr>
          <w:rFonts w:ascii="Book Antiqua" w:hAnsi="Book Antiqua"/>
        </w:rPr>
        <w:t xml:space="preserve"> </w:t>
      </w:r>
      <w:r w:rsidRPr="001E7C20">
        <w:rPr>
          <w:rFonts w:ascii="Book Antiqua" w:hAnsi="Book Antiqua"/>
        </w:rPr>
        <w:t>glomerular damage by targeting podocytes. Although VEGF is a key player in</w:t>
      </w:r>
      <w:r w:rsidR="006021D3" w:rsidRPr="001E7C20">
        <w:rPr>
          <w:rFonts w:ascii="Book Antiqua" w:hAnsi="Book Antiqua"/>
        </w:rPr>
        <w:t xml:space="preserve"> </w:t>
      </w:r>
      <w:r w:rsidRPr="001E7C20">
        <w:rPr>
          <w:rFonts w:ascii="Book Antiqua" w:hAnsi="Book Antiqua"/>
        </w:rPr>
        <w:t xml:space="preserve">the formation and maintenance of glomerular filtration barrier, elevated levels of VEGF are associated with glomerular hyperfiltration, hypertrophy, and </w:t>
      </w:r>
      <w:proofErr w:type="gramStart"/>
      <w:r w:rsidRPr="001E7C20">
        <w:rPr>
          <w:rFonts w:ascii="Book Antiqua" w:hAnsi="Book Antiqua"/>
        </w:rPr>
        <w:t>proteinuria</w:t>
      </w:r>
      <w:r w:rsidRPr="001E7C20">
        <w:rPr>
          <w:rFonts w:ascii="Book Antiqua" w:hAnsi="Book Antiqua"/>
          <w:vertAlign w:val="superscript"/>
        </w:rPr>
        <w:t>[</w:t>
      </w:r>
      <w:proofErr w:type="gramEnd"/>
      <w:r w:rsidRPr="001E7C20">
        <w:rPr>
          <w:rFonts w:ascii="Book Antiqua" w:hAnsi="Book Antiqua"/>
          <w:vertAlign w:val="superscript"/>
        </w:rPr>
        <w:t>39]</w:t>
      </w:r>
      <w:r w:rsidRPr="001E7C20">
        <w:rPr>
          <w:rFonts w:ascii="Book Antiqua" w:hAnsi="Book Antiqua"/>
        </w:rPr>
        <w:t xml:space="preserve">. Increased podocytes VEGF contributes to glomerular sclerosis in transgenic </w:t>
      </w:r>
      <w:proofErr w:type="gramStart"/>
      <w:r w:rsidRPr="001E7C20">
        <w:rPr>
          <w:rFonts w:ascii="Book Antiqua" w:hAnsi="Book Antiqua"/>
        </w:rPr>
        <w:t>mice</w:t>
      </w:r>
      <w:r w:rsidRPr="001E7C20">
        <w:rPr>
          <w:rFonts w:ascii="Book Antiqua" w:hAnsi="Book Antiqua"/>
          <w:vertAlign w:val="superscript"/>
        </w:rPr>
        <w:t>[</w:t>
      </w:r>
      <w:proofErr w:type="gramEnd"/>
      <w:r w:rsidRPr="001E7C20">
        <w:rPr>
          <w:rFonts w:ascii="Book Antiqua" w:hAnsi="Book Antiqua"/>
          <w:vertAlign w:val="superscript"/>
        </w:rPr>
        <w:t>39]</w:t>
      </w:r>
      <w:r w:rsidRPr="001E7C20">
        <w:rPr>
          <w:rFonts w:ascii="Book Antiqua" w:hAnsi="Book Antiqua"/>
        </w:rPr>
        <w:t xml:space="preserve">. Cytokines act also on mesangial cells inducing their proliferation or transforming them to fibroblast </w:t>
      </w:r>
      <w:proofErr w:type="gramStart"/>
      <w:r w:rsidRPr="001E7C20">
        <w:rPr>
          <w:rFonts w:ascii="Book Antiqua" w:hAnsi="Book Antiqua"/>
        </w:rPr>
        <w:t>phenotype</w:t>
      </w:r>
      <w:r w:rsidRPr="001E7C20">
        <w:rPr>
          <w:rFonts w:ascii="Book Antiqua" w:hAnsi="Book Antiqua"/>
          <w:vertAlign w:val="superscript"/>
        </w:rPr>
        <w:t>[</w:t>
      </w:r>
      <w:proofErr w:type="gramEnd"/>
      <w:r w:rsidRPr="001E7C20">
        <w:rPr>
          <w:rFonts w:ascii="Book Antiqua" w:hAnsi="Book Antiqua"/>
          <w:vertAlign w:val="superscript"/>
        </w:rPr>
        <w:t>33]</w:t>
      </w:r>
      <w:r w:rsidRPr="001E7C20">
        <w:rPr>
          <w:rFonts w:ascii="Book Antiqua" w:hAnsi="Book Antiqua"/>
        </w:rPr>
        <w:t xml:space="preserve">. The mesangial cell fibroblast phenotype secretes extracellular matrix components with </w:t>
      </w:r>
      <w:r w:rsidR="00093867" w:rsidRPr="001E7C20">
        <w:rPr>
          <w:rFonts w:ascii="Book Antiqua" w:hAnsi="Book Antiqua"/>
        </w:rPr>
        <w:t xml:space="preserve">consequent glomerular </w:t>
      </w:r>
      <w:proofErr w:type="gramStart"/>
      <w:r w:rsidR="00093867" w:rsidRPr="001E7C20">
        <w:rPr>
          <w:rFonts w:ascii="Book Antiqua" w:hAnsi="Book Antiqua"/>
        </w:rPr>
        <w:t>sclerosis</w:t>
      </w:r>
      <w:r w:rsidRPr="001E7C20">
        <w:rPr>
          <w:rFonts w:ascii="Book Antiqua" w:hAnsi="Book Antiqua"/>
          <w:vertAlign w:val="superscript"/>
        </w:rPr>
        <w:t>[</w:t>
      </w:r>
      <w:proofErr w:type="gramEnd"/>
      <w:r w:rsidRPr="001E7C20">
        <w:rPr>
          <w:rFonts w:ascii="Book Antiqua" w:hAnsi="Book Antiqua"/>
          <w:vertAlign w:val="superscript"/>
        </w:rPr>
        <w:t>33,40,41]</w:t>
      </w:r>
      <w:r w:rsidRPr="001E7C20">
        <w:rPr>
          <w:rFonts w:ascii="Book Antiqua" w:hAnsi="Book Antiqua"/>
        </w:rPr>
        <w:t>. Endothelial cells</w:t>
      </w:r>
      <w:r w:rsidR="006021D3" w:rsidRPr="001E7C20">
        <w:rPr>
          <w:rFonts w:ascii="Book Antiqua" w:hAnsi="Book Antiqua"/>
        </w:rPr>
        <w:t xml:space="preserve"> </w:t>
      </w:r>
      <w:r w:rsidRPr="001E7C20">
        <w:rPr>
          <w:rFonts w:ascii="Book Antiqua" w:hAnsi="Book Antiqua"/>
        </w:rPr>
        <w:t xml:space="preserve">generate endothelin, TGF-β, and platelet-derived growth factor (PDGF), in response to shear stress and glomerular hypertension. These cytokines and growth factors can also contribute to progressive glomerular </w:t>
      </w:r>
      <w:proofErr w:type="gramStart"/>
      <w:r w:rsidRPr="001E7C20">
        <w:rPr>
          <w:rFonts w:ascii="Book Antiqua" w:hAnsi="Book Antiqua"/>
        </w:rPr>
        <w:t>sclerosis</w:t>
      </w:r>
      <w:r w:rsidRPr="001E7C20">
        <w:rPr>
          <w:rFonts w:ascii="Book Antiqua" w:hAnsi="Book Antiqua"/>
          <w:vertAlign w:val="superscript"/>
        </w:rPr>
        <w:t>[</w:t>
      </w:r>
      <w:proofErr w:type="gramEnd"/>
      <w:r w:rsidRPr="001E7C20">
        <w:rPr>
          <w:rFonts w:ascii="Book Antiqua" w:hAnsi="Book Antiqua"/>
          <w:vertAlign w:val="superscript"/>
        </w:rPr>
        <w:t>42,43]</w:t>
      </w:r>
      <w:r w:rsidRPr="001E7C20">
        <w:rPr>
          <w:rFonts w:ascii="Book Antiqua" w:hAnsi="Book Antiqua"/>
        </w:rPr>
        <w:t>. Endothelial cells can also generate IL-1, TNF-α, and MCP-1 that ultimately result in attraction and prol</w:t>
      </w:r>
      <w:r w:rsidR="00093867" w:rsidRPr="001E7C20">
        <w:rPr>
          <w:rFonts w:ascii="Book Antiqua" w:hAnsi="Book Antiqua"/>
        </w:rPr>
        <w:t xml:space="preserve">iferation of inflammatory </w:t>
      </w:r>
      <w:proofErr w:type="gramStart"/>
      <w:r w:rsidR="00093867" w:rsidRPr="001E7C20">
        <w:rPr>
          <w:rFonts w:ascii="Book Antiqua" w:hAnsi="Book Antiqua"/>
        </w:rPr>
        <w:t>cells</w:t>
      </w:r>
      <w:r w:rsidRPr="001E7C20">
        <w:rPr>
          <w:rFonts w:ascii="Book Antiqua" w:hAnsi="Book Antiqua"/>
          <w:vertAlign w:val="superscript"/>
        </w:rPr>
        <w:t>[</w:t>
      </w:r>
      <w:proofErr w:type="gramEnd"/>
      <w:r w:rsidRPr="001E7C20">
        <w:rPr>
          <w:rFonts w:ascii="Book Antiqua" w:hAnsi="Book Antiqua"/>
          <w:vertAlign w:val="superscript"/>
        </w:rPr>
        <w:t>44]</w:t>
      </w:r>
      <w:r w:rsidRPr="001E7C20">
        <w:rPr>
          <w:rFonts w:ascii="Book Antiqua" w:hAnsi="Book Antiqua"/>
        </w:rPr>
        <w:t xml:space="preserve">. Intracellular adhesion molecule 1 (ICAM-1) secreted by endothelial cells facilitates neutrophil adhesion and enables macrophage </w:t>
      </w:r>
      <w:proofErr w:type="gramStart"/>
      <w:r w:rsidRPr="001E7C20">
        <w:rPr>
          <w:rFonts w:ascii="Book Antiqua" w:hAnsi="Book Antiqua"/>
        </w:rPr>
        <w:t>infiltration</w:t>
      </w:r>
      <w:r w:rsidRPr="001E7C20">
        <w:rPr>
          <w:rFonts w:ascii="Book Antiqua" w:hAnsi="Book Antiqua"/>
          <w:vertAlign w:val="superscript"/>
        </w:rPr>
        <w:t>[</w:t>
      </w:r>
      <w:proofErr w:type="gramEnd"/>
      <w:r w:rsidRPr="001E7C20">
        <w:rPr>
          <w:rFonts w:ascii="Book Antiqua" w:hAnsi="Book Antiqua"/>
          <w:vertAlign w:val="superscript"/>
        </w:rPr>
        <w:t>35]</w:t>
      </w:r>
      <w:r w:rsidRPr="001E7C20">
        <w:rPr>
          <w:rFonts w:ascii="Book Antiqua" w:hAnsi="Book Antiqua"/>
        </w:rPr>
        <w:t>. Although glomerular sclerosis is the key features of CKD progression; the tubulointerstitial damage correlates better with this pro</w:t>
      </w:r>
      <w:r w:rsidR="00093867" w:rsidRPr="001E7C20">
        <w:rPr>
          <w:rFonts w:ascii="Book Antiqua" w:hAnsi="Book Antiqua"/>
        </w:rPr>
        <w:t xml:space="preserve">gression than glomerular </w:t>
      </w:r>
      <w:proofErr w:type="gramStart"/>
      <w:r w:rsidR="00093867" w:rsidRPr="001E7C20">
        <w:rPr>
          <w:rFonts w:ascii="Book Antiqua" w:hAnsi="Book Antiqua"/>
        </w:rPr>
        <w:t>damage</w:t>
      </w:r>
      <w:r w:rsidRPr="001E7C20">
        <w:rPr>
          <w:rFonts w:ascii="Book Antiqua" w:hAnsi="Book Antiqua"/>
          <w:vertAlign w:val="superscript"/>
        </w:rPr>
        <w:t>[</w:t>
      </w:r>
      <w:proofErr w:type="gramEnd"/>
      <w:r w:rsidRPr="001E7C20">
        <w:rPr>
          <w:rFonts w:ascii="Book Antiqua" w:hAnsi="Book Antiqua"/>
          <w:vertAlign w:val="superscript"/>
        </w:rPr>
        <w:t>35]</w:t>
      </w:r>
      <w:r w:rsidRPr="001E7C20">
        <w:rPr>
          <w:rFonts w:ascii="Book Antiqua" w:hAnsi="Book Antiqua"/>
        </w:rPr>
        <w:t>. Tubulointerstitial inflammation leads to tubulointerstitial damage. This inflammation starts as a consequence of glomerul</w:t>
      </w:r>
      <w:r w:rsidR="00093867" w:rsidRPr="001E7C20">
        <w:rPr>
          <w:rFonts w:ascii="Book Antiqua" w:hAnsi="Book Antiqua"/>
        </w:rPr>
        <w:t xml:space="preserve">ar hypertension and </w:t>
      </w:r>
      <w:proofErr w:type="gramStart"/>
      <w:r w:rsidR="00093867" w:rsidRPr="001E7C20">
        <w:rPr>
          <w:rFonts w:ascii="Book Antiqua" w:hAnsi="Book Antiqua"/>
        </w:rPr>
        <w:t>hypertrophy</w:t>
      </w:r>
      <w:r w:rsidRPr="001E7C20">
        <w:rPr>
          <w:rFonts w:ascii="Book Antiqua" w:hAnsi="Book Antiqua"/>
          <w:vertAlign w:val="superscript"/>
        </w:rPr>
        <w:t>[</w:t>
      </w:r>
      <w:proofErr w:type="gramEnd"/>
      <w:r w:rsidRPr="001E7C20">
        <w:rPr>
          <w:rFonts w:ascii="Book Antiqua" w:hAnsi="Book Antiqua"/>
          <w:vertAlign w:val="superscript"/>
        </w:rPr>
        <w:t>33]</w:t>
      </w:r>
      <w:r w:rsidRPr="001E7C20">
        <w:rPr>
          <w:rFonts w:ascii="Book Antiqua" w:hAnsi="Book Antiqua"/>
        </w:rPr>
        <w:t>. Interstitial infiltration of inflammatory cells occurs in the early phases of renal diseases irrespective of the initial renal insult. These are primarily macrophages and T and B lymphocytes recruited</w:t>
      </w:r>
      <w:r w:rsidR="006021D3" w:rsidRPr="001E7C20">
        <w:rPr>
          <w:rFonts w:ascii="Book Antiqua" w:hAnsi="Book Antiqua"/>
        </w:rPr>
        <w:t xml:space="preserve"> </w:t>
      </w:r>
      <w:r w:rsidRPr="001E7C20">
        <w:rPr>
          <w:rFonts w:ascii="Book Antiqua" w:hAnsi="Book Antiqua"/>
        </w:rPr>
        <w:t xml:space="preserve">to the interstitium by chemokines and adhesion molecules expressed by damaged tubular </w:t>
      </w:r>
      <w:proofErr w:type="gramStart"/>
      <w:r w:rsidR="00093867" w:rsidRPr="001E7C20">
        <w:rPr>
          <w:rFonts w:ascii="Book Antiqua" w:hAnsi="Book Antiqua"/>
        </w:rPr>
        <w:t>epithelium</w:t>
      </w:r>
      <w:r w:rsidRPr="001E7C20">
        <w:rPr>
          <w:rFonts w:ascii="Book Antiqua" w:hAnsi="Book Antiqua"/>
          <w:vertAlign w:val="superscript"/>
        </w:rPr>
        <w:t>[</w:t>
      </w:r>
      <w:proofErr w:type="gramEnd"/>
      <w:r w:rsidRPr="001E7C20">
        <w:rPr>
          <w:rFonts w:ascii="Book Antiqua" w:hAnsi="Book Antiqua"/>
          <w:vertAlign w:val="superscript"/>
        </w:rPr>
        <w:t>45]</w:t>
      </w:r>
      <w:r w:rsidRPr="001E7C20">
        <w:rPr>
          <w:rFonts w:ascii="Book Antiqua" w:hAnsi="Book Antiqua"/>
        </w:rPr>
        <w:t>. Glomerular proteinuria is the postulated link between glomerular and renal tubular injury. Proteinuria may damage tubular lysosomes and increases MCP-1 release by pr</w:t>
      </w:r>
      <w:r w:rsidR="00093867" w:rsidRPr="001E7C20">
        <w:rPr>
          <w:rFonts w:ascii="Book Antiqua" w:hAnsi="Book Antiqua"/>
        </w:rPr>
        <w:t xml:space="preserve">oximal tubular epithelial </w:t>
      </w:r>
      <w:proofErr w:type="gramStart"/>
      <w:r w:rsidR="00093867" w:rsidRPr="001E7C20">
        <w:rPr>
          <w:rFonts w:ascii="Book Antiqua" w:hAnsi="Book Antiqua"/>
        </w:rPr>
        <w:t>cells</w:t>
      </w:r>
      <w:r w:rsidRPr="001E7C20">
        <w:rPr>
          <w:rFonts w:ascii="Book Antiqua" w:hAnsi="Book Antiqua"/>
          <w:vertAlign w:val="superscript"/>
        </w:rPr>
        <w:t>[</w:t>
      </w:r>
      <w:proofErr w:type="gramEnd"/>
      <w:r w:rsidRPr="001E7C20">
        <w:rPr>
          <w:rFonts w:ascii="Book Antiqua" w:hAnsi="Book Antiqua"/>
          <w:vertAlign w:val="superscript"/>
        </w:rPr>
        <w:t>46]</w:t>
      </w:r>
      <w:r w:rsidRPr="001E7C20">
        <w:rPr>
          <w:rFonts w:ascii="Book Antiqua" w:hAnsi="Book Antiqua"/>
        </w:rPr>
        <w:t>. MCP-1 recruits and activates macrophages to release TGF-β.</w:t>
      </w:r>
      <w:r w:rsidR="006021D3" w:rsidRPr="001E7C20">
        <w:rPr>
          <w:rFonts w:ascii="Book Antiqua" w:hAnsi="Book Antiqua"/>
        </w:rPr>
        <w:t xml:space="preserve"> </w:t>
      </w:r>
      <w:r w:rsidRPr="001E7C20">
        <w:rPr>
          <w:rFonts w:ascii="Book Antiqua" w:hAnsi="Book Antiqua"/>
        </w:rPr>
        <w:t xml:space="preserve">Tubulointerstitial fibrosis eventually starts </w:t>
      </w:r>
      <w:r w:rsidRPr="001E7C20">
        <w:rPr>
          <w:rFonts w:ascii="Book Antiqua" w:hAnsi="Book Antiqua"/>
        </w:rPr>
        <w:lastRenderedPageBreak/>
        <w:t xml:space="preserve">and </w:t>
      </w:r>
      <w:proofErr w:type="gramStart"/>
      <w:r w:rsidRPr="001E7C20">
        <w:rPr>
          <w:rFonts w:ascii="Book Antiqua" w:hAnsi="Book Antiqua"/>
        </w:rPr>
        <w:t>progresses</w:t>
      </w:r>
      <w:r w:rsidRPr="001E7C20">
        <w:rPr>
          <w:rFonts w:ascii="Book Antiqua" w:hAnsi="Book Antiqua"/>
          <w:vertAlign w:val="superscript"/>
        </w:rPr>
        <w:t>[</w:t>
      </w:r>
      <w:proofErr w:type="gramEnd"/>
      <w:r w:rsidRPr="001E7C20">
        <w:rPr>
          <w:rFonts w:ascii="Book Antiqua" w:hAnsi="Book Antiqua"/>
          <w:vertAlign w:val="superscript"/>
        </w:rPr>
        <w:t>47]</w:t>
      </w:r>
      <w:r w:rsidRPr="001E7C20">
        <w:rPr>
          <w:rFonts w:ascii="Book Antiqua" w:hAnsi="Book Antiqua"/>
        </w:rPr>
        <w:t>. Fibroblasts maintain their activated phenotype even in the absence of the initial insult</w:t>
      </w:r>
      <w:r w:rsidR="00CC580A" w:rsidRPr="001E7C20">
        <w:rPr>
          <w:rFonts w:ascii="Book Antiqua" w:eastAsia="宋体" w:hAnsi="Book Antiqua"/>
          <w:lang w:eastAsia="zh-CN"/>
        </w:rPr>
        <w:t>,</w:t>
      </w:r>
      <w:r w:rsidRPr="001E7C20">
        <w:rPr>
          <w:rFonts w:ascii="Book Antiqua" w:hAnsi="Book Antiqua"/>
        </w:rPr>
        <w:t xml:space="preserve"> </w:t>
      </w:r>
      <w:r w:rsidRPr="001E7C20">
        <w:rPr>
          <w:rFonts w:ascii="Book Antiqua" w:hAnsi="Book Antiqua"/>
          <w:i/>
        </w:rPr>
        <w:t>i.e</w:t>
      </w:r>
      <w:r w:rsidRPr="001E7C20">
        <w:rPr>
          <w:rFonts w:ascii="Book Antiqua" w:hAnsi="Book Antiqua"/>
        </w:rPr>
        <w:t>.</w:t>
      </w:r>
      <w:r w:rsidR="00CC580A" w:rsidRPr="001E7C20">
        <w:rPr>
          <w:rFonts w:ascii="Book Antiqua" w:eastAsia="宋体" w:hAnsi="Book Antiqua"/>
          <w:lang w:eastAsia="zh-CN"/>
        </w:rPr>
        <w:t>,</w:t>
      </w:r>
      <w:r w:rsidRPr="001E7C20">
        <w:rPr>
          <w:rFonts w:ascii="Book Antiqua" w:hAnsi="Book Antiqua"/>
        </w:rPr>
        <w:t xml:space="preserve"> autonomous prog</w:t>
      </w:r>
      <w:r w:rsidR="00CC580A" w:rsidRPr="001E7C20">
        <w:rPr>
          <w:rFonts w:ascii="Book Antiqua" w:hAnsi="Book Antiqua"/>
        </w:rPr>
        <w:t xml:space="preserve">ression once the process </w:t>
      </w:r>
      <w:proofErr w:type="gramStart"/>
      <w:r w:rsidR="00CC580A" w:rsidRPr="001E7C20">
        <w:rPr>
          <w:rFonts w:ascii="Book Antiqua" w:hAnsi="Book Antiqua"/>
        </w:rPr>
        <w:t>starts</w:t>
      </w:r>
      <w:r w:rsidRPr="001E7C20">
        <w:rPr>
          <w:rFonts w:ascii="Book Antiqua" w:hAnsi="Book Antiqua"/>
          <w:vertAlign w:val="superscript"/>
        </w:rPr>
        <w:t>[</w:t>
      </w:r>
      <w:proofErr w:type="gramEnd"/>
      <w:r w:rsidRPr="001E7C20">
        <w:rPr>
          <w:rFonts w:ascii="Book Antiqua" w:hAnsi="Book Antiqua"/>
          <w:vertAlign w:val="superscript"/>
        </w:rPr>
        <w:t>48]</w:t>
      </w:r>
      <w:r w:rsidRPr="001E7C20">
        <w:rPr>
          <w:rFonts w:ascii="Book Antiqua" w:hAnsi="Book Antiqua"/>
        </w:rPr>
        <w:t>. Tubular cells injured by lymphocytes and cytokines try to regenerate in a trial to replace damaged cells. This regeneration needs the transition of healthy epithelial cells into mesenchymal cells. Thi</w:t>
      </w:r>
      <w:r w:rsidR="00093867" w:rsidRPr="001E7C20">
        <w:rPr>
          <w:rFonts w:ascii="Book Antiqua" w:hAnsi="Book Antiqua"/>
        </w:rPr>
        <w:t>s process is called epithelial-</w:t>
      </w:r>
      <w:r w:rsidRPr="001E7C20">
        <w:rPr>
          <w:rFonts w:ascii="Book Antiqua" w:hAnsi="Book Antiqua"/>
        </w:rPr>
        <w:t>mesenchymal transition (EMT). Mesenchymal cells proliferate then transform back to epithelium if microenvironment becomes convenient (as occurs during recovery of acute tubular necrosis); otherwise</w:t>
      </w:r>
      <w:r w:rsidR="00BC78B2" w:rsidRPr="001E7C20">
        <w:rPr>
          <w:rFonts w:ascii="Book Antiqua" w:hAnsi="Book Antiqua"/>
        </w:rPr>
        <w:t>,</w:t>
      </w:r>
      <w:r w:rsidRPr="001E7C20">
        <w:rPr>
          <w:rFonts w:ascii="Book Antiqua" w:hAnsi="Book Antiqua"/>
        </w:rPr>
        <w:t xml:space="preserve"> if inflammation is still there, mesenchymal cells transform into fibroblasts that continue the p</w:t>
      </w:r>
      <w:r w:rsidR="00093867" w:rsidRPr="001E7C20">
        <w:rPr>
          <w:rFonts w:ascii="Book Antiqua" w:hAnsi="Book Antiqua"/>
        </w:rPr>
        <w:t xml:space="preserve">rocess of interstitial </w:t>
      </w:r>
      <w:proofErr w:type="gramStart"/>
      <w:r w:rsidR="00093867" w:rsidRPr="001E7C20">
        <w:rPr>
          <w:rFonts w:ascii="Book Antiqua" w:hAnsi="Book Antiqua"/>
        </w:rPr>
        <w:t>fibrosis</w:t>
      </w:r>
      <w:r w:rsidRPr="001E7C20">
        <w:rPr>
          <w:rFonts w:ascii="Book Antiqua" w:hAnsi="Book Antiqua"/>
          <w:vertAlign w:val="superscript"/>
        </w:rPr>
        <w:t>[</w:t>
      </w:r>
      <w:proofErr w:type="gramEnd"/>
      <w:r w:rsidRPr="001E7C20">
        <w:rPr>
          <w:rFonts w:ascii="Book Antiqua" w:hAnsi="Book Antiqua"/>
          <w:vertAlign w:val="superscript"/>
        </w:rPr>
        <w:t>49]</w:t>
      </w:r>
      <w:r w:rsidRPr="001E7C20">
        <w:rPr>
          <w:rFonts w:ascii="Book Antiqua" w:hAnsi="Book Antiqua"/>
        </w:rPr>
        <w:t xml:space="preserve">. The anti-senescence protein, Klotho, favors epithelial regeneration and inhibits fibroblast phenotype transformation during </w:t>
      </w:r>
      <w:proofErr w:type="gramStart"/>
      <w:r w:rsidRPr="001E7C20">
        <w:rPr>
          <w:rFonts w:ascii="Book Antiqua" w:hAnsi="Book Antiqua"/>
        </w:rPr>
        <w:t>EMT</w:t>
      </w:r>
      <w:r w:rsidRPr="001E7C20">
        <w:rPr>
          <w:rFonts w:ascii="Book Antiqua" w:hAnsi="Book Antiqua"/>
          <w:vertAlign w:val="superscript"/>
        </w:rPr>
        <w:t>[</w:t>
      </w:r>
      <w:proofErr w:type="gramEnd"/>
      <w:r w:rsidRPr="001E7C20">
        <w:rPr>
          <w:rFonts w:ascii="Book Antiqua" w:hAnsi="Book Antiqua"/>
          <w:vertAlign w:val="superscript"/>
        </w:rPr>
        <w:t>50]</w:t>
      </w:r>
      <w:r w:rsidR="00093867" w:rsidRPr="001E7C20">
        <w:rPr>
          <w:rFonts w:ascii="Book Antiqua" w:hAnsi="Book Antiqua"/>
        </w:rPr>
        <w:t>. Inflammation</w:t>
      </w:r>
      <w:r w:rsidRPr="001E7C20">
        <w:rPr>
          <w:rFonts w:ascii="Book Antiqua" w:hAnsi="Book Antiqua"/>
          <w:vertAlign w:val="superscript"/>
        </w:rPr>
        <w:t>[17,18,51,52]</w:t>
      </w:r>
      <w:r w:rsidR="00093867" w:rsidRPr="001E7C20">
        <w:rPr>
          <w:rFonts w:ascii="Book Antiqua" w:hAnsi="Book Antiqua"/>
        </w:rPr>
        <w:t>, angiotensin II</w:t>
      </w:r>
      <w:r w:rsidRPr="001E7C20">
        <w:rPr>
          <w:rFonts w:ascii="Book Antiqua" w:hAnsi="Book Antiqua"/>
          <w:vertAlign w:val="superscript"/>
        </w:rPr>
        <w:t>[19,53,54]</w:t>
      </w:r>
      <w:r w:rsidRPr="001E7C20">
        <w:rPr>
          <w:rFonts w:ascii="Book Antiqua" w:hAnsi="Book Antiqua"/>
        </w:rPr>
        <w:t>, hyperphosph</w:t>
      </w:r>
      <w:r w:rsidR="00093867" w:rsidRPr="001E7C20">
        <w:rPr>
          <w:rFonts w:ascii="Book Antiqua" w:hAnsi="Book Antiqua"/>
        </w:rPr>
        <w:t>atemia and vitamin D deficiency</w:t>
      </w:r>
      <w:r w:rsidRPr="001E7C20">
        <w:rPr>
          <w:rFonts w:ascii="Book Antiqua" w:hAnsi="Book Antiqua"/>
          <w:vertAlign w:val="superscript"/>
        </w:rPr>
        <w:t>[55]</w:t>
      </w:r>
      <w:r w:rsidRPr="001E7C20">
        <w:rPr>
          <w:rFonts w:ascii="Book Antiqua" w:hAnsi="Book Antiqua"/>
        </w:rPr>
        <w:t xml:space="preserve"> suppress</w:t>
      </w:r>
      <w:r w:rsidRPr="001E7C20">
        <w:rPr>
          <w:rFonts w:ascii="Book Antiqua" w:hAnsi="Book Antiqua"/>
          <w:i/>
        </w:rPr>
        <w:t xml:space="preserve"> Klotho</w:t>
      </w:r>
      <w:r w:rsidRPr="001E7C20">
        <w:rPr>
          <w:rFonts w:ascii="Book Antiqua" w:hAnsi="Book Antiqua"/>
        </w:rPr>
        <w:t xml:space="preserve"> gene. Deficient </w:t>
      </w:r>
      <w:r w:rsidRPr="001E7C20">
        <w:rPr>
          <w:rFonts w:ascii="Book Antiqua" w:hAnsi="Book Antiqua"/>
          <w:i/>
        </w:rPr>
        <w:t>Klotho</w:t>
      </w:r>
      <w:r w:rsidRPr="001E7C20">
        <w:rPr>
          <w:rFonts w:ascii="Book Antiqua" w:hAnsi="Book Antiqua"/>
        </w:rPr>
        <w:t xml:space="preserve"> activity enhan</w:t>
      </w:r>
      <w:r w:rsidR="00093867" w:rsidRPr="001E7C20">
        <w:rPr>
          <w:rFonts w:ascii="Book Antiqua" w:hAnsi="Book Antiqua"/>
        </w:rPr>
        <w:t xml:space="preserve">ces tubulointerstitial </w:t>
      </w:r>
      <w:proofErr w:type="gramStart"/>
      <w:r w:rsidR="00093867" w:rsidRPr="001E7C20">
        <w:rPr>
          <w:rFonts w:ascii="Book Antiqua" w:hAnsi="Book Antiqua"/>
        </w:rPr>
        <w:t>fibrosis</w:t>
      </w:r>
      <w:r w:rsidRPr="001E7C20">
        <w:rPr>
          <w:rFonts w:ascii="Book Antiqua" w:hAnsi="Book Antiqua"/>
          <w:vertAlign w:val="superscript"/>
        </w:rPr>
        <w:t>[</w:t>
      </w:r>
      <w:proofErr w:type="gramEnd"/>
      <w:r w:rsidRPr="001E7C20">
        <w:rPr>
          <w:rFonts w:ascii="Book Antiqua" w:hAnsi="Book Antiqua"/>
          <w:vertAlign w:val="superscript"/>
        </w:rPr>
        <w:t>56]</w:t>
      </w:r>
      <w:r w:rsidRPr="001E7C20">
        <w:rPr>
          <w:rFonts w:ascii="Book Antiqua" w:hAnsi="Book Antiqua"/>
        </w:rPr>
        <w:t>. The attempt to repair damage begins with the re</w:t>
      </w:r>
      <w:r w:rsidR="00BC78B2" w:rsidRPr="001E7C20">
        <w:rPr>
          <w:rFonts w:ascii="Book Antiqua" w:hAnsi="Book Antiqua"/>
        </w:rPr>
        <w:t>cruitment of inflammatory cells</w:t>
      </w:r>
      <w:r w:rsidRPr="001E7C20">
        <w:rPr>
          <w:rFonts w:ascii="Book Antiqua" w:hAnsi="Book Antiqua"/>
        </w:rPr>
        <w:t xml:space="preserve"> but ends with an unchecked inflammatory </w:t>
      </w:r>
      <w:r w:rsidR="00AE256B" w:rsidRPr="001E7C20">
        <w:rPr>
          <w:rFonts w:ascii="Book Antiqua" w:hAnsi="Book Antiqua"/>
        </w:rPr>
        <w:t>response that activates matrix-</w:t>
      </w:r>
      <w:r w:rsidRPr="001E7C20">
        <w:rPr>
          <w:rFonts w:ascii="Book Antiqua" w:hAnsi="Book Antiqua"/>
        </w:rPr>
        <w:t xml:space="preserve">producing cells leading to tubular cell apoptosis, irreversible scarring, loss of renal function, and ultimately </w:t>
      </w:r>
      <w:proofErr w:type="gramStart"/>
      <w:r w:rsidR="00F05CE8" w:rsidRPr="001E7C20">
        <w:rPr>
          <w:rFonts w:ascii="Book Antiqua" w:hAnsi="Book Antiqua"/>
        </w:rPr>
        <w:t>ESRD</w:t>
      </w:r>
      <w:r w:rsidRPr="001E7C20">
        <w:rPr>
          <w:rFonts w:ascii="Book Antiqua" w:hAnsi="Book Antiqua"/>
          <w:vertAlign w:val="superscript"/>
        </w:rPr>
        <w:t>[</w:t>
      </w:r>
      <w:proofErr w:type="gramEnd"/>
      <w:r w:rsidRPr="001E7C20">
        <w:rPr>
          <w:rFonts w:ascii="Book Antiqua" w:hAnsi="Book Antiqua"/>
          <w:vertAlign w:val="superscript"/>
        </w:rPr>
        <w:t>57]</w:t>
      </w:r>
      <w:r w:rsidRPr="001E7C20">
        <w:rPr>
          <w:rFonts w:ascii="Book Antiqua" w:hAnsi="Book Antiqua"/>
        </w:rPr>
        <w:t>. The</w:t>
      </w:r>
      <w:r w:rsidR="006021D3" w:rsidRPr="001E7C20">
        <w:rPr>
          <w:rFonts w:ascii="Book Antiqua" w:hAnsi="Book Antiqua"/>
        </w:rPr>
        <w:t xml:space="preserve"> </w:t>
      </w:r>
      <w:r w:rsidRPr="001E7C20">
        <w:rPr>
          <w:rFonts w:ascii="Book Antiqua" w:hAnsi="Book Antiqua"/>
        </w:rPr>
        <w:t xml:space="preserve">extent of damage rather than the underlying disease determines the </w:t>
      </w:r>
      <w:proofErr w:type="gramStart"/>
      <w:r w:rsidRPr="001E7C20">
        <w:rPr>
          <w:rFonts w:ascii="Book Antiqua" w:hAnsi="Book Antiqua"/>
        </w:rPr>
        <w:t>outcome</w:t>
      </w:r>
      <w:r w:rsidRPr="001E7C20">
        <w:rPr>
          <w:rFonts w:ascii="Book Antiqua" w:hAnsi="Book Antiqua"/>
          <w:vertAlign w:val="superscript"/>
        </w:rPr>
        <w:t>[</w:t>
      </w:r>
      <w:proofErr w:type="gramEnd"/>
      <w:r w:rsidRPr="001E7C20">
        <w:rPr>
          <w:rFonts w:ascii="Book Antiqua" w:hAnsi="Book Antiqua"/>
          <w:vertAlign w:val="superscript"/>
        </w:rPr>
        <w:t>58]</w:t>
      </w:r>
      <w:r w:rsidRPr="001E7C20">
        <w:rPr>
          <w:rFonts w:ascii="Book Antiqua" w:hAnsi="Book Antiqua"/>
        </w:rPr>
        <w:t>. Progressive</w:t>
      </w:r>
      <w:r w:rsidR="006021D3" w:rsidRPr="001E7C20">
        <w:rPr>
          <w:rFonts w:ascii="Book Antiqua" w:hAnsi="Book Antiqua"/>
        </w:rPr>
        <w:t xml:space="preserve"> </w:t>
      </w:r>
      <w:r w:rsidRPr="001E7C20">
        <w:rPr>
          <w:rFonts w:ascii="Book Antiqua" w:hAnsi="Book Antiqua"/>
        </w:rPr>
        <w:t>fibrosis is likely responsible for the disruption of glomerular and tubular architecture. Inhibition</w:t>
      </w:r>
      <w:r w:rsidR="006021D3" w:rsidRPr="001E7C20">
        <w:rPr>
          <w:rFonts w:ascii="Book Antiqua" w:hAnsi="Book Antiqua"/>
        </w:rPr>
        <w:t xml:space="preserve"> </w:t>
      </w:r>
      <w:r w:rsidRPr="001E7C20">
        <w:rPr>
          <w:rFonts w:ascii="Book Antiqua" w:hAnsi="Book Antiqua"/>
        </w:rPr>
        <w:t>of the major mediators responsible for matrix accumulation might slow or arrest the progression of CKD. Support for this concept has been provided by the results of a number of studies in animal models of CKD, in which inhibiting factors that promote fibrosis, such as TGF</w:t>
      </w:r>
      <w:r w:rsidR="00AE256B" w:rsidRPr="001E7C20">
        <w:rPr>
          <w:rFonts w:ascii="Book Antiqua" w:eastAsia="宋体" w:hAnsi="Book Antiqua"/>
          <w:lang w:eastAsia="zh-CN"/>
        </w:rPr>
        <w:t>-</w:t>
      </w:r>
      <w:r w:rsidR="00AE256B" w:rsidRPr="001E7C20">
        <w:rPr>
          <w:rFonts w:ascii="Book Antiqua" w:hAnsi="Book Antiqua"/>
        </w:rPr>
        <w:t>β</w:t>
      </w:r>
      <w:r w:rsidRPr="001E7C20">
        <w:rPr>
          <w:rFonts w:ascii="Book Antiqua" w:hAnsi="Book Antiqua"/>
        </w:rPr>
        <w:t>, connective tissue growth factor (CTGF</w:t>
      </w:r>
      <w:r w:rsidR="00AE256B" w:rsidRPr="001E7C20">
        <w:rPr>
          <w:rFonts w:ascii="Book Antiqua" w:hAnsi="Book Antiqua"/>
        </w:rPr>
        <w:t xml:space="preserve">), and myofibroblast </w:t>
      </w:r>
      <w:proofErr w:type="gramStart"/>
      <w:r w:rsidR="00AE256B" w:rsidRPr="001E7C20">
        <w:rPr>
          <w:rFonts w:ascii="Book Antiqua" w:hAnsi="Book Antiqua"/>
        </w:rPr>
        <w:t>activation</w:t>
      </w:r>
      <w:r w:rsidRPr="001E7C20">
        <w:rPr>
          <w:rFonts w:ascii="Book Antiqua" w:hAnsi="Book Antiqua"/>
          <w:vertAlign w:val="superscript"/>
        </w:rPr>
        <w:t>[</w:t>
      </w:r>
      <w:proofErr w:type="gramEnd"/>
      <w:r w:rsidRPr="001E7C20">
        <w:rPr>
          <w:rFonts w:ascii="Book Antiqua" w:hAnsi="Book Antiqua"/>
          <w:vertAlign w:val="superscript"/>
        </w:rPr>
        <w:t>59-63]</w:t>
      </w:r>
      <w:r w:rsidRPr="001E7C20">
        <w:rPr>
          <w:rFonts w:ascii="Book Antiqua" w:hAnsi="Book Antiqua"/>
        </w:rPr>
        <w:t xml:space="preserve"> or enhancing factors that attenuate fibrosis, such as bone morphogenetic protein 7 (BMP 7) and</w:t>
      </w:r>
      <w:r w:rsidR="00AE256B" w:rsidRPr="001E7C20">
        <w:rPr>
          <w:rFonts w:ascii="Book Antiqua" w:hAnsi="Book Antiqua"/>
        </w:rPr>
        <w:t xml:space="preserve"> hepatocyte growth factor (HGF)</w:t>
      </w:r>
      <w:r w:rsidRPr="001E7C20">
        <w:rPr>
          <w:rFonts w:ascii="Book Antiqua" w:hAnsi="Book Antiqua"/>
          <w:vertAlign w:val="superscript"/>
        </w:rPr>
        <w:t>[64,65]</w:t>
      </w:r>
      <w:r w:rsidRPr="001E7C20">
        <w:rPr>
          <w:rFonts w:ascii="Book Antiqua" w:hAnsi="Book Antiqua"/>
        </w:rPr>
        <w:t xml:space="preserve"> improved renal architecture and/or function. The</w:t>
      </w:r>
      <w:r w:rsidR="006021D3" w:rsidRPr="001E7C20">
        <w:rPr>
          <w:rFonts w:ascii="Book Antiqua" w:hAnsi="Book Antiqua"/>
        </w:rPr>
        <w:t xml:space="preserve"> </w:t>
      </w:r>
      <w:r w:rsidRPr="001E7C20">
        <w:rPr>
          <w:rFonts w:ascii="Book Antiqua" w:hAnsi="Book Antiqua"/>
        </w:rPr>
        <w:t>present data indicate that TGF β is the master regulator of</w:t>
      </w:r>
      <w:r w:rsidR="006021D3" w:rsidRPr="001E7C20">
        <w:rPr>
          <w:rFonts w:ascii="Book Antiqua" w:hAnsi="Book Antiqua"/>
        </w:rPr>
        <w:t xml:space="preserve"> </w:t>
      </w:r>
      <w:r w:rsidRPr="001E7C20">
        <w:rPr>
          <w:rFonts w:ascii="Book Antiqua" w:hAnsi="Book Antiqua"/>
        </w:rPr>
        <w:t>the molecular event</w:t>
      </w:r>
      <w:r w:rsidR="00AE256B" w:rsidRPr="001E7C20">
        <w:rPr>
          <w:rFonts w:ascii="Book Antiqua" w:hAnsi="Book Antiqua"/>
        </w:rPr>
        <w:t xml:space="preserve">s that result in renal </w:t>
      </w:r>
      <w:proofErr w:type="gramStart"/>
      <w:r w:rsidR="00AE256B" w:rsidRPr="001E7C20">
        <w:rPr>
          <w:rFonts w:ascii="Book Antiqua" w:hAnsi="Book Antiqua"/>
        </w:rPr>
        <w:t>fibrosis</w:t>
      </w:r>
      <w:r w:rsidRPr="001E7C20">
        <w:rPr>
          <w:rFonts w:ascii="Book Antiqua" w:hAnsi="Book Antiqua"/>
          <w:vertAlign w:val="superscript"/>
        </w:rPr>
        <w:t>[</w:t>
      </w:r>
      <w:proofErr w:type="gramEnd"/>
      <w:r w:rsidRPr="001E7C20">
        <w:rPr>
          <w:rFonts w:ascii="Book Antiqua" w:hAnsi="Book Antiqua"/>
          <w:vertAlign w:val="superscript"/>
        </w:rPr>
        <w:t>66]</w:t>
      </w:r>
      <w:r w:rsidRPr="001E7C20">
        <w:rPr>
          <w:rFonts w:ascii="Book Antiqua" w:hAnsi="Book Antiqua"/>
        </w:rPr>
        <w:t xml:space="preserve">. So far, clinical trials using TGF β antibodies did not achieve satisfactory results. </w:t>
      </w:r>
    </w:p>
    <w:p w14:paraId="38EEF3B2" w14:textId="77777777" w:rsidR="00FE1663" w:rsidRPr="001E7C20" w:rsidRDefault="00FE1663" w:rsidP="001E7C20">
      <w:pPr>
        <w:spacing w:line="360" w:lineRule="auto"/>
        <w:jc w:val="both"/>
        <w:rPr>
          <w:rFonts w:ascii="Book Antiqua" w:hAnsi="Book Antiqua"/>
        </w:rPr>
      </w:pPr>
    </w:p>
    <w:p w14:paraId="42018CEA" w14:textId="0E868DD7" w:rsidR="00FE1663" w:rsidRPr="001E7C20" w:rsidRDefault="00FE1663" w:rsidP="001E7C20">
      <w:pPr>
        <w:spacing w:line="360" w:lineRule="auto"/>
        <w:jc w:val="both"/>
        <w:rPr>
          <w:rFonts w:ascii="Book Antiqua" w:eastAsia="宋体" w:hAnsi="Book Antiqua"/>
          <w:i/>
          <w:lang w:eastAsia="zh-CN"/>
        </w:rPr>
      </w:pPr>
      <w:r w:rsidRPr="001E7C20">
        <w:rPr>
          <w:rFonts w:ascii="Book Antiqua" w:hAnsi="Book Antiqua"/>
          <w:b/>
          <w:i/>
        </w:rPr>
        <w:t xml:space="preserve">Standard of care </w:t>
      </w:r>
      <w:r w:rsidR="00AE256B" w:rsidRPr="001E7C20">
        <w:rPr>
          <w:rFonts w:ascii="Book Antiqua" w:hAnsi="Book Antiqua"/>
          <w:b/>
          <w:i/>
        </w:rPr>
        <w:t>m</w:t>
      </w:r>
      <w:r w:rsidRPr="001E7C20">
        <w:rPr>
          <w:rFonts w:ascii="Book Antiqua" w:hAnsi="Book Antiqua"/>
          <w:b/>
          <w:i/>
        </w:rPr>
        <w:t>anagement:</w:t>
      </w:r>
      <w:r w:rsidR="00AE256B" w:rsidRPr="001E7C20">
        <w:rPr>
          <w:rFonts w:ascii="Book Antiqua" w:hAnsi="Book Antiqua"/>
          <w:b/>
          <w:i/>
        </w:rPr>
        <w:t xml:space="preserve"> Table 1</w:t>
      </w:r>
    </w:p>
    <w:p w14:paraId="5087B46A" w14:textId="77777777" w:rsidR="00FE1663" w:rsidRPr="001E7C20" w:rsidRDefault="00FE1663" w:rsidP="001E7C20">
      <w:pPr>
        <w:spacing w:line="360" w:lineRule="auto"/>
        <w:jc w:val="both"/>
        <w:rPr>
          <w:rFonts w:ascii="Book Antiqua" w:hAnsi="Book Antiqua"/>
        </w:rPr>
      </w:pPr>
      <w:r w:rsidRPr="001E7C20">
        <w:rPr>
          <w:rFonts w:ascii="Book Antiqua" w:hAnsi="Book Antiqua"/>
        </w:rPr>
        <w:lastRenderedPageBreak/>
        <w:t xml:space="preserve">We do not have data to support the role of life style modification procedures (body weight control, exercise, and smoking quitting) on the course of CKD or cardiovascular impact in this population. </w:t>
      </w:r>
    </w:p>
    <w:p w14:paraId="6F7B2126" w14:textId="4C2F7AF4"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Protein restriction did not significantly affect</w:t>
      </w:r>
      <w:r w:rsidR="006021D3" w:rsidRPr="001E7C20">
        <w:rPr>
          <w:rFonts w:ascii="Book Antiqua" w:hAnsi="Book Antiqua"/>
        </w:rPr>
        <w:t xml:space="preserve"> </w:t>
      </w:r>
      <w:r w:rsidR="00AE256B" w:rsidRPr="001E7C20">
        <w:rPr>
          <w:rFonts w:ascii="Book Antiqua" w:hAnsi="Book Antiqua"/>
        </w:rPr>
        <w:t xml:space="preserve">CKD </w:t>
      </w:r>
      <w:proofErr w:type="gramStart"/>
      <w:r w:rsidR="00AE256B"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67]</w:t>
      </w:r>
      <w:r w:rsidRPr="001E7C20">
        <w:rPr>
          <w:rFonts w:ascii="Book Antiqua" w:hAnsi="Book Antiqua"/>
        </w:rPr>
        <w:t>. Very low-protein diet does not delay CKD progression and</w:t>
      </w:r>
      <w:r w:rsidR="00AE256B" w:rsidRPr="001E7C20">
        <w:rPr>
          <w:rFonts w:ascii="Book Antiqua" w:hAnsi="Book Antiqua"/>
        </w:rPr>
        <w:t xml:space="preserve"> may increase the risk of </w:t>
      </w:r>
      <w:proofErr w:type="gramStart"/>
      <w:r w:rsidR="00AE256B" w:rsidRPr="001E7C20">
        <w:rPr>
          <w:rFonts w:ascii="Book Antiqua" w:hAnsi="Book Antiqua"/>
        </w:rPr>
        <w:t>death</w:t>
      </w:r>
      <w:r w:rsidRPr="001E7C20">
        <w:rPr>
          <w:rFonts w:ascii="Book Antiqua" w:hAnsi="Book Antiqua"/>
          <w:vertAlign w:val="superscript"/>
        </w:rPr>
        <w:t>[</w:t>
      </w:r>
      <w:proofErr w:type="gramEnd"/>
      <w:r w:rsidRPr="001E7C20">
        <w:rPr>
          <w:rFonts w:ascii="Book Antiqua" w:hAnsi="Book Antiqua"/>
          <w:vertAlign w:val="superscript"/>
        </w:rPr>
        <w:t>68]</w:t>
      </w:r>
      <w:r w:rsidRPr="001E7C20">
        <w:rPr>
          <w:rFonts w:ascii="Book Antiqua" w:hAnsi="Book Antiqua"/>
        </w:rPr>
        <w:t>.</w:t>
      </w:r>
    </w:p>
    <w:p w14:paraId="61B393F5" w14:textId="1D1F1069" w:rsidR="00FE1663" w:rsidRPr="001E7C20" w:rsidRDefault="00AE256B" w:rsidP="001E7C20">
      <w:pPr>
        <w:spacing w:line="360" w:lineRule="auto"/>
        <w:ind w:firstLineChars="100" w:firstLine="240"/>
        <w:jc w:val="both"/>
        <w:rPr>
          <w:rFonts w:ascii="Book Antiqua" w:hAnsi="Book Antiqua"/>
        </w:rPr>
      </w:pPr>
      <w:r w:rsidRPr="001E7C20">
        <w:rPr>
          <w:rFonts w:ascii="Book Antiqua" w:hAnsi="Book Antiqua"/>
        </w:rPr>
        <w:t>BP</w:t>
      </w:r>
      <w:r w:rsidR="00FE1663" w:rsidRPr="001E7C20">
        <w:rPr>
          <w:rFonts w:ascii="Book Antiqua" w:hAnsi="Book Antiqua"/>
        </w:rPr>
        <w:t xml:space="preserve"> control significantly decreases the rate of decline in G</w:t>
      </w:r>
      <w:r w:rsidRPr="001E7C20">
        <w:rPr>
          <w:rFonts w:ascii="Book Antiqua" w:hAnsi="Book Antiqua"/>
        </w:rPr>
        <w:t xml:space="preserve">FR in pre-dialysis CKD </w:t>
      </w:r>
      <w:proofErr w:type="gramStart"/>
      <w:r w:rsidRPr="001E7C20">
        <w:rPr>
          <w:rFonts w:ascii="Book Antiqua" w:hAnsi="Book Antiqua"/>
        </w:rPr>
        <w:t>patients</w:t>
      </w:r>
      <w:r w:rsidR="00FE1663" w:rsidRPr="001E7C20">
        <w:rPr>
          <w:rFonts w:ascii="Book Antiqua" w:hAnsi="Book Antiqua"/>
          <w:vertAlign w:val="superscript"/>
        </w:rPr>
        <w:t>[</w:t>
      </w:r>
      <w:proofErr w:type="gramEnd"/>
      <w:r w:rsidR="00FE1663" w:rsidRPr="001E7C20">
        <w:rPr>
          <w:rFonts w:ascii="Book Antiqua" w:hAnsi="Book Antiqua"/>
          <w:vertAlign w:val="superscript"/>
        </w:rPr>
        <w:t>69]</w:t>
      </w:r>
      <w:r w:rsidRPr="001E7C20">
        <w:rPr>
          <w:rFonts w:ascii="Book Antiqua" w:hAnsi="Book Antiqua"/>
        </w:rPr>
        <w:t>. Renin-a</w:t>
      </w:r>
      <w:r w:rsidR="00BC78B2" w:rsidRPr="001E7C20">
        <w:rPr>
          <w:rFonts w:ascii="Book Antiqua" w:hAnsi="Book Antiqua"/>
        </w:rPr>
        <w:t xml:space="preserve">ngiotensin </w:t>
      </w:r>
      <w:r w:rsidR="00FE1663" w:rsidRPr="001E7C20">
        <w:rPr>
          <w:rFonts w:ascii="Book Antiqua" w:hAnsi="Book Antiqua"/>
        </w:rPr>
        <w:t>system (RAS) blockers should be used to control BP in CKD patients (diabetic and nondiabetic) with increased urine albumin excretion. RAS blockers have a significant impact on the rate of decline of GFR i</w:t>
      </w:r>
      <w:r w:rsidRPr="001E7C20">
        <w:rPr>
          <w:rFonts w:ascii="Book Antiqua" w:hAnsi="Book Antiqua"/>
        </w:rPr>
        <w:t xml:space="preserve">n CKD patients with </w:t>
      </w:r>
      <w:proofErr w:type="gramStart"/>
      <w:r w:rsidRPr="001E7C20">
        <w:rPr>
          <w:rFonts w:ascii="Book Antiqua" w:hAnsi="Book Antiqua"/>
        </w:rPr>
        <w:t>proteinuria</w:t>
      </w:r>
      <w:r w:rsidR="00FE1663" w:rsidRPr="001E7C20">
        <w:rPr>
          <w:rFonts w:ascii="Book Antiqua" w:hAnsi="Book Antiqua"/>
          <w:vertAlign w:val="superscript"/>
        </w:rPr>
        <w:t>[</w:t>
      </w:r>
      <w:proofErr w:type="gramEnd"/>
      <w:r w:rsidR="00FE1663" w:rsidRPr="001E7C20">
        <w:rPr>
          <w:rFonts w:ascii="Book Antiqua" w:hAnsi="Book Antiqua"/>
          <w:vertAlign w:val="superscript"/>
        </w:rPr>
        <w:t>70-72]</w:t>
      </w:r>
      <w:r w:rsidR="00FE1663" w:rsidRPr="001E7C20">
        <w:rPr>
          <w:rFonts w:ascii="Book Antiqua" w:hAnsi="Book Antiqua"/>
        </w:rPr>
        <w:t>.</w:t>
      </w:r>
      <w:r w:rsidR="006021D3" w:rsidRPr="001E7C20">
        <w:rPr>
          <w:rFonts w:ascii="Book Antiqua" w:hAnsi="Book Antiqua"/>
        </w:rPr>
        <w:t xml:space="preserve"> </w:t>
      </w:r>
      <w:r w:rsidR="00FE1663" w:rsidRPr="001E7C20">
        <w:rPr>
          <w:rFonts w:ascii="Book Antiqua" w:hAnsi="Book Antiqua"/>
        </w:rPr>
        <w:t>They exert their action through many mechanisms including their hemodynamic eff</w:t>
      </w:r>
      <w:r w:rsidRPr="001E7C20">
        <w:rPr>
          <w:rFonts w:ascii="Book Antiqua" w:hAnsi="Book Antiqua"/>
        </w:rPr>
        <w:t xml:space="preserve">ect on glomerular tuft </w:t>
      </w:r>
      <w:proofErr w:type="gramStart"/>
      <w:r w:rsidRPr="001E7C20">
        <w:rPr>
          <w:rFonts w:ascii="Book Antiqua" w:hAnsi="Book Antiqua"/>
        </w:rPr>
        <w:t>pressure</w:t>
      </w:r>
      <w:r w:rsidR="00FE1663" w:rsidRPr="001E7C20">
        <w:rPr>
          <w:rFonts w:ascii="Book Antiqua" w:hAnsi="Book Antiqua"/>
          <w:vertAlign w:val="superscript"/>
        </w:rPr>
        <w:t>[</w:t>
      </w:r>
      <w:proofErr w:type="gramEnd"/>
      <w:r w:rsidR="00FE1663" w:rsidRPr="001E7C20">
        <w:rPr>
          <w:rFonts w:ascii="Book Antiqua" w:hAnsi="Book Antiqua"/>
          <w:vertAlign w:val="superscript"/>
        </w:rPr>
        <w:t>73,74]</w:t>
      </w:r>
      <w:r w:rsidR="00FE1663" w:rsidRPr="001E7C20">
        <w:rPr>
          <w:rFonts w:ascii="Book Antiqua" w:hAnsi="Book Antiqua"/>
        </w:rPr>
        <w:t>, inhibition of cytokine overproduction</w:t>
      </w:r>
      <w:r w:rsidR="00FE1663" w:rsidRPr="001E7C20">
        <w:rPr>
          <w:rFonts w:ascii="Book Antiqua" w:hAnsi="Book Antiqua"/>
          <w:vertAlign w:val="superscript"/>
        </w:rPr>
        <w:t>[75-79]</w:t>
      </w:r>
      <w:r w:rsidR="00FE1663" w:rsidRPr="001E7C20">
        <w:rPr>
          <w:rFonts w:ascii="Book Antiqua" w:hAnsi="Book Antiqua"/>
        </w:rPr>
        <w:t xml:space="preserve">, increased </w:t>
      </w:r>
      <w:r w:rsidRPr="001E7C20">
        <w:rPr>
          <w:rFonts w:ascii="Book Antiqua" w:hAnsi="Book Antiqua"/>
        </w:rPr>
        <w:t>serum and tissue angiotensin1-7</w:t>
      </w:r>
      <w:r w:rsidR="00FE1663" w:rsidRPr="001E7C20">
        <w:rPr>
          <w:rFonts w:ascii="Book Antiqua" w:hAnsi="Book Antiqua"/>
          <w:vertAlign w:val="superscript"/>
        </w:rPr>
        <w:t>[80-82]</w:t>
      </w:r>
      <w:r w:rsidR="00FE1663" w:rsidRPr="001E7C20">
        <w:rPr>
          <w:rFonts w:ascii="Book Antiqua" w:hAnsi="Book Antiqua"/>
        </w:rPr>
        <w:t xml:space="preserve"> and stimulation of </w:t>
      </w:r>
      <w:r w:rsidR="00FE1663" w:rsidRPr="001E7C20">
        <w:rPr>
          <w:rFonts w:ascii="Book Antiqua" w:hAnsi="Book Antiqua"/>
          <w:i/>
        </w:rPr>
        <w:t>Klotho</w:t>
      </w:r>
      <w:r w:rsidR="00FE1663" w:rsidRPr="001E7C20">
        <w:rPr>
          <w:rFonts w:ascii="Book Antiqua" w:hAnsi="Book Antiqua"/>
        </w:rPr>
        <w:t xml:space="preserve"> gene expression in CKD patients. The RAS-mediated renal damage might be t</w:t>
      </w:r>
      <w:r w:rsidRPr="001E7C20">
        <w:rPr>
          <w:rFonts w:ascii="Book Antiqua" w:hAnsi="Book Antiqua"/>
        </w:rPr>
        <w:t xml:space="preserve">hrough </w:t>
      </w:r>
      <w:r w:rsidRPr="001E7C20">
        <w:rPr>
          <w:rFonts w:ascii="Book Antiqua" w:hAnsi="Book Antiqua"/>
          <w:i/>
        </w:rPr>
        <w:t>Klotho</w:t>
      </w:r>
      <w:r w:rsidRPr="001E7C20">
        <w:rPr>
          <w:rFonts w:ascii="Book Antiqua" w:hAnsi="Book Antiqua"/>
        </w:rPr>
        <w:t xml:space="preserve"> gene </w:t>
      </w:r>
      <w:proofErr w:type="gramStart"/>
      <w:r w:rsidRPr="001E7C20">
        <w:rPr>
          <w:rFonts w:ascii="Book Antiqua" w:hAnsi="Book Antiqua"/>
        </w:rPr>
        <w:t>manipulation</w:t>
      </w:r>
      <w:r w:rsidR="00FE1663" w:rsidRPr="001E7C20">
        <w:rPr>
          <w:rFonts w:ascii="Book Antiqua" w:hAnsi="Book Antiqua"/>
          <w:vertAlign w:val="superscript"/>
        </w:rPr>
        <w:t>[</w:t>
      </w:r>
      <w:proofErr w:type="gramEnd"/>
      <w:r w:rsidR="00FE1663" w:rsidRPr="001E7C20">
        <w:rPr>
          <w:rFonts w:ascii="Book Antiqua" w:hAnsi="Book Antiqua"/>
          <w:vertAlign w:val="superscript"/>
        </w:rPr>
        <w:t>54]</w:t>
      </w:r>
      <w:r w:rsidR="00FE1663" w:rsidRPr="001E7C20">
        <w:rPr>
          <w:rFonts w:ascii="Book Antiqua" w:hAnsi="Book Antiqua"/>
        </w:rPr>
        <w:t xml:space="preserve">. This novel mechanism might clarify the vascular, cardiac and renal protective benefits of such </w:t>
      </w:r>
      <w:proofErr w:type="gramStart"/>
      <w:r w:rsidR="00FE1663" w:rsidRPr="001E7C20">
        <w:rPr>
          <w:rFonts w:ascii="Book Antiqua" w:hAnsi="Book Antiqua"/>
        </w:rPr>
        <w:t>agents</w:t>
      </w:r>
      <w:r w:rsidR="00FE1663" w:rsidRPr="001E7C20">
        <w:rPr>
          <w:rFonts w:ascii="Book Antiqua" w:hAnsi="Book Antiqua"/>
          <w:vertAlign w:val="superscript"/>
        </w:rPr>
        <w:t>[</w:t>
      </w:r>
      <w:proofErr w:type="gramEnd"/>
      <w:r w:rsidR="00FE1663" w:rsidRPr="001E7C20">
        <w:rPr>
          <w:rFonts w:ascii="Book Antiqua" w:hAnsi="Book Antiqua"/>
          <w:vertAlign w:val="superscript"/>
        </w:rPr>
        <w:t>53,56]</w:t>
      </w:r>
      <w:r w:rsidR="00FE1663" w:rsidRPr="001E7C20">
        <w:rPr>
          <w:rFonts w:ascii="Book Antiqua" w:hAnsi="Book Antiqua"/>
        </w:rPr>
        <w:t xml:space="preserve">. Manipulation of </w:t>
      </w:r>
      <w:r w:rsidR="00FE1663" w:rsidRPr="001E7C20">
        <w:rPr>
          <w:rFonts w:ascii="Book Antiqua" w:hAnsi="Book Antiqua"/>
          <w:i/>
        </w:rPr>
        <w:t>Klotho</w:t>
      </w:r>
      <w:r w:rsidR="00FE1663" w:rsidRPr="001E7C20">
        <w:rPr>
          <w:rFonts w:ascii="Book Antiqua" w:hAnsi="Book Antiqua"/>
        </w:rPr>
        <w:t xml:space="preserve"> gene, adds a new exciting mechanism for the cardiovascular and renal protective actions of RAS blockers. </w:t>
      </w:r>
    </w:p>
    <w:p w14:paraId="41400BA0" w14:textId="5055549A"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The addition of aldosterone antagonists whether non-selective (spironolactone) or selective (eplerenone or Finerenone) to anti-hypertension medications offered better </w:t>
      </w:r>
      <w:r w:rsidR="00AE256B" w:rsidRPr="001E7C20">
        <w:rPr>
          <w:rFonts w:ascii="Book Antiqua" w:hAnsi="Book Antiqua"/>
        </w:rPr>
        <w:t>BP</w:t>
      </w:r>
      <w:r w:rsidRPr="001E7C20">
        <w:rPr>
          <w:rFonts w:ascii="Book Antiqua" w:hAnsi="Book Antiqua"/>
        </w:rPr>
        <w:t xml:space="preserve"> and proteinuria control in mi</w:t>
      </w:r>
      <w:r w:rsidR="00E93CC4" w:rsidRPr="001E7C20">
        <w:rPr>
          <w:rFonts w:ascii="Book Antiqua" w:hAnsi="Book Antiqua"/>
        </w:rPr>
        <w:t xml:space="preserve">ld to moderate </w:t>
      </w:r>
      <w:proofErr w:type="gramStart"/>
      <w:r w:rsidR="00E93CC4" w:rsidRPr="001E7C20">
        <w:rPr>
          <w:rFonts w:ascii="Book Antiqua" w:hAnsi="Book Antiqua"/>
        </w:rPr>
        <w:t>CKD</w:t>
      </w:r>
      <w:r w:rsidRPr="001E7C20">
        <w:rPr>
          <w:rFonts w:ascii="Book Antiqua" w:hAnsi="Book Antiqua"/>
          <w:vertAlign w:val="superscript"/>
        </w:rPr>
        <w:t>[</w:t>
      </w:r>
      <w:proofErr w:type="gramEnd"/>
      <w:r w:rsidRPr="001E7C20">
        <w:rPr>
          <w:rFonts w:ascii="Book Antiqua" w:hAnsi="Book Antiqua"/>
          <w:vertAlign w:val="superscript"/>
        </w:rPr>
        <w:t>83-85]</w:t>
      </w:r>
      <w:r w:rsidRPr="001E7C20">
        <w:rPr>
          <w:rFonts w:ascii="Book Antiqua" w:hAnsi="Book Antiqua"/>
        </w:rPr>
        <w:t xml:space="preserve">. </w:t>
      </w:r>
    </w:p>
    <w:p w14:paraId="510AC8FF" w14:textId="5926EAF5"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Hyperkalemia is not infrequent with RAS blockers and/or aldosterone </w:t>
      </w:r>
      <w:proofErr w:type="gramStart"/>
      <w:r w:rsidRPr="001E7C20">
        <w:rPr>
          <w:rFonts w:ascii="Book Antiqua" w:hAnsi="Book Antiqua"/>
        </w:rPr>
        <w:t>antagonists</w:t>
      </w:r>
      <w:proofErr w:type="gramEnd"/>
      <w:r w:rsidRPr="001E7C20">
        <w:rPr>
          <w:rFonts w:ascii="Book Antiqua" w:hAnsi="Book Antiqua"/>
        </w:rPr>
        <w:t xml:space="preserve"> treatment in such patients</w:t>
      </w:r>
      <w:r w:rsidR="00E93CC4" w:rsidRPr="001E7C20">
        <w:rPr>
          <w:rFonts w:ascii="Book Antiqua" w:hAnsi="Book Antiqua"/>
        </w:rPr>
        <w:t xml:space="preserve">. The use of bisacodyl </w:t>
      </w:r>
      <w:proofErr w:type="gramStart"/>
      <w:r w:rsidR="00E93CC4" w:rsidRPr="001E7C20">
        <w:rPr>
          <w:rFonts w:ascii="Book Antiqua" w:hAnsi="Book Antiqua"/>
        </w:rPr>
        <w:t>laxative</w:t>
      </w:r>
      <w:r w:rsidRPr="001E7C20">
        <w:rPr>
          <w:rFonts w:ascii="Book Antiqua" w:hAnsi="Book Antiqua"/>
          <w:vertAlign w:val="superscript"/>
        </w:rPr>
        <w:t>[</w:t>
      </w:r>
      <w:proofErr w:type="gramEnd"/>
      <w:r w:rsidRPr="001E7C20">
        <w:rPr>
          <w:rFonts w:ascii="Book Antiqua" w:hAnsi="Book Antiqua"/>
          <w:vertAlign w:val="superscript"/>
        </w:rPr>
        <w:t>86]</w:t>
      </w:r>
      <w:r w:rsidRPr="001E7C20">
        <w:rPr>
          <w:rFonts w:ascii="Book Antiqua" w:hAnsi="Book Antiqua"/>
        </w:rPr>
        <w:t>, patiromer, t</w:t>
      </w:r>
      <w:r w:rsidR="00E93CC4" w:rsidRPr="001E7C20">
        <w:rPr>
          <w:rFonts w:ascii="Book Antiqua" w:hAnsi="Book Antiqua"/>
        </w:rPr>
        <w:t>he nonabsorbed potassium binder</w:t>
      </w:r>
      <w:r w:rsidRPr="001E7C20">
        <w:rPr>
          <w:rFonts w:ascii="Book Antiqua" w:hAnsi="Book Antiqua"/>
          <w:vertAlign w:val="superscript"/>
        </w:rPr>
        <w:t>[87]</w:t>
      </w:r>
      <w:r w:rsidRPr="001E7C20">
        <w:rPr>
          <w:rFonts w:ascii="Book Antiqua" w:hAnsi="Book Antiqua"/>
        </w:rPr>
        <w:t xml:space="preserve"> or</w:t>
      </w:r>
      <w:r w:rsidR="00E93CC4" w:rsidRPr="001E7C20">
        <w:rPr>
          <w:rFonts w:ascii="Book Antiqua" w:hAnsi="Book Antiqua"/>
        </w:rPr>
        <w:t xml:space="preserve"> Sodium zirconium cyclosilicate</w:t>
      </w:r>
      <w:r w:rsidRPr="001E7C20">
        <w:rPr>
          <w:rFonts w:ascii="Book Antiqua" w:hAnsi="Book Antiqua"/>
          <w:vertAlign w:val="superscript"/>
        </w:rPr>
        <w:t>[88]</w:t>
      </w:r>
      <w:r w:rsidRPr="001E7C20">
        <w:rPr>
          <w:rFonts w:ascii="Book Antiqua" w:hAnsi="Book Antiqua"/>
        </w:rPr>
        <w:t xml:space="preserve"> can control hyperkalemia. These agents are not associated with the potentially serious adverse effec</w:t>
      </w:r>
      <w:r w:rsidR="00E93CC4" w:rsidRPr="001E7C20">
        <w:rPr>
          <w:rFonts w:ascii="Book Antiqua" w:hAnsi="Book Antiqua"/>
        </w:rPr>
        <w:t xml:space="preserve">ts of potassium exchange </w:t>
      </w:r>
      <w:proofErr w:type="gramStart"/>
      <w:r w:rsidR="00E93CC4" w:rsidRPr="001E7C20">
        <w:rPr>
          <w:rFonts w:ascii="Book Antiqua" w:hAnsi="Book Antiqua"/>
        </w:rPr>
        <w:t>resins</w:t>
      </w:r>
      <w:r w:rsidRPr="001E7C20">
        <w:rPr>
          <w:rFonts w:ascii="Book Antiqua" w:hAnsi="Book Antiqua"/>
          <w:vertAlign w:val="superscript"/>
        </w:rPr>
        <w:t>[</w:t>
      </w:r>
      <w:proofErr w:type="gramEnd"/>
      <w:r w:rsidRPr="001E7C20">
        <w:rPr>
          <w:rFonts w:ascii="Book Antiqua" w:hAnsi="Book Antiqua"/>
          <w:vertAlign w:val="superscript"/>
        </w:rPr>
        <w:t>89,90]</w:t>
      </w:r>
      <w:r w:rsidRPr="001E7C20">
        <w:rPr>
          <w:rFonts w:ascii="Book Antiqua" w:hAnsi="Book Antiqua"/>
        </w:rPr>
        <w:t xml:space="preserve">. </w:t>
      </w:r>
    </w:p>
    <w:p w14:paraId="63C88859" w14:textId="53859285"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According to KDIGO guidelines, </w:t>
      </w:r>
      <w:r w:rsidR="00AE256B" w:rsidRPr="001E7C20">
        <w:rPr>
          <w:rFonts w:ascii="Book Antiqua" w:hAnsi="Book Antiqua"/>
        </w:rPr>
        <w:t>BP</w:t>
      </w:r>
      <w:r w:rsidRPr="001E7C20">
        <w:rPr>
          <w:rFonts w:ascii="Book Antiqua" w:hAnsi="Book Antiqua"/>
        </w:rPr>
        <w:t xml:space="preserve"> should </w:t>
      </w:r>
      <w:r w:rsidR="00E93CC4" w:rsidRPr="001E7C20">
        <w:rPr>
          <w:rFonts w:ascii="Book Antiqua" w:hAnsi="Book Antiqua"/>
        </w:rPr>
        <w:t xml:space="preserve">be kept at 130/80 mmHg or </w:t>
      </w:r>
      <w:proofErr w:type="gramStart"/>
      <w:r w:rsidR="00E93CC4" w:rsidRPr="001E7C20">
        <w:rPr>
          <w:rFonts w:ascii="Book Antiqua" w:hAnsi="Book Antiqua"/>
        </w:rPr>
        <w:t>lower</w:t>
      </w:r>
      <w:r w:rsidRPr="001E7C20">
        <w:rPr>
          <w:rFonts w:ascii="Book Antiqua" w:hAnsi="Book Antiqua"/>
          <w:vertAlign w:val="superscript"/>
        </w:rPr>
        <w:t>[</w:t>
      </w:r>
      <w:proofErr w:type="gramEnd"/>
      <w:r w:rsidRPr="001E7C20">
        <w:rPr>
          <w:rFonts w:ascii="Book Antiqua" w:hAnsi="Book Antiqua"/>
          <w:vertAlign w:val="superscript"/>
        </w:rPr>
        <w:t>91]</w:t>
      </w:r>
      <w:r w:rsidRPr="001E7C20">
        <w:rPr>
          <w:rFonts w:ascii="Book Antiqua" w:hAnsi="Book Antiqua"/>
        </w:rPr>
        <w:t xml:space="preserve">. A much lower </w:t>
      </w:r>
      <w:r w:rsidR="00AE256B" w:rsidRPr="001E7C20">
        <w:rPr>
          <w:rFonts w:ascii="Book Antiqua" w:hAnsi="Book Antiqua"/>
        </w:rPr>
        <w:t>BP</w:t>
      </w:r>
      <w:r w:rsidRPr="001E7C20">
        <w:rPr>
          <w:rFonts w:ascii="Book Antiqua" w:hAnsi="Book Antiqua"/>
        </w:rPr>
        <w:t xml:space="preserve"> (less than 110/75 mmHg) is associated with slower rate of annual increase in kidney size and urine protein excretion rate in early cases of </w:t>
      </w:r>
      <w:r w:rsidR="00F05CE8" w:rsidRPr="001E7C20">
        <w:rPr>
          <w:rFonts w:ascii="Book Antiqua" w:hAnsi="Book Antiqua"/>
        </w:rPr>
        <w:t>ADPKD</w:t>
      </w:r>
      <w:r w:rsidRPr="001E7C20">
        <w:rPr>
          <w:rFonts w:ascii="Book Antiqua" w:hAnsi="Book Antiqua"/>
        </w:rPr>
        <w:t xml:space="preserve"> as sh</w:t>
      </w:r>
      <w:r w:rsidR="00E93CC4" w:rsidRPr="001E7C20">
        <w:rPr>
          <w:rFonts w:ascii="Book Antiqua" w:hAnsi="Book Antiqua"/>
        </w:rPr>
        <w:t>own by a recent study, HALT-</w:t>
      </w:r>
      <w:proofErr w:type="gramStart"/>
      <w:r w:rsidR="00E93CC4" w:rsidRPr="001E7C20">
        <w:rPr>
          <w:rFonts w:ascii="Book Antiqua" w:hAnsi="Book Antiqua"/>
        </w:rPr>
        <w:t>PKD</w:t>
      </w:r>
      <w:r w:rsidRPr="001E7C20">
        <w:rPr>
          <w:rFonts w:ascii="Book Antiqua" w:hAnsi="Book Antiqua"/>
          <w:vertAlign w:val="superscript"/>
        </w:rPr>
        <w:t>[</w:t>
      </w:r>
      <w:proofErr w:type="gramEnd"/>
      <w:r w:rsidRPr="001E7C20">
        <w:rPr>
          <w:rFonts w:ascii="Book Antiqua" w:hAnsi="Book Antiqua"/>
          <w:vertAlign w:val="superscript"/>
        </w:rPr>
        <w:t>92]</w:t>
      </w:r>
      <w:r w:rsidRPr="001E7C20">
        <w:rPr>
          <w:rFonts w:ascii="Book Antiqua" w:hAnsi="Book Antiqua"/>
        </w:rPr>
        <w:t>.</w:t>
      </w:r>
    </w:p>
    <w:p w14:paraId="35DC0746" w14:textId="17688FF8"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lastRenderedPageBreak/>
        <w:t>The strict control of blood sugar has a positive impact on survival of pre-dialysis diabetic CKD patients. Diabetic patients experienced the reversal of renal pathology</w:t>
      </w:r>
      <w:r w:rsidR="00E93CC4" w:rsidRPr="001E7C20">
        <w:rPr>
          <w:rFonts w:ascii="Book Antiqua" w:hAnsi="Book Antiqua"/>
        </w:rPr>
        <w:t xml:space="preserve"> after pancreas </w:t>
      </w:r>
      <w:proofErr w:type="gramStart"/>
      <w:r w:rsidR="00E93CC4" w:rsidRPr="001E7C20">
        <w:rPr>
          <w:rFonts w:ascii="Book Antiqua" w:hAnsi="Book Antiqua"/>
        </w:rPr>
        <w:t>transplantation</w:t>
      </w:r>
      <w:r w:rsidRPr="001E7C20">
        <w:rPr>
          <w:rFonts w:ascii="Book Antiqua" w:hAnsi="Book Antiqua"/>
          <w:vertAlign w:val="superscript"/>
        </w:rPr>
        <w:t>[</w:t>
      </w:r>
      <w:proofErr w:type="gramEnd"/>
      <w:r w:rsidRPr="001E7C20">
        <w:rPr>
          <w:rFonts w:ascii="Book Antiqua" w:hAnsi="Book Antiqua"/>
          <w:vertAlign w:val="superscript"/>
        </w:rPr>
        <w:t>93]</w:t>
      </w:r>
      <w:r w:rsidRPr="001E7C20">
        <w:rPr>
          <w:rFonts w:ascii="Book Antiqua" w:hAnsi="Book Antiqua"/>
        </w:rPr>
        <w:t>. Glycemic control might also delay CKD progression and post</w:t>
      </w:r>
      <w:r w:rsidR="00E93CC4" w:rsidRPr="001E7C20">
        <w:rPr>
          <w:rFonts w:ascii="Book Antiqua" w:hAnsi="Book Antiqua"/>
        </w:rPr>
        <w:t xml:space="preserve">pones the need for </w:t>
      </w:r>
      <w:proofErr w:type="gramStart"/>
      <w:r w:rsidR="00E93CC4" w:rsidRPr="001E7C20">
        <w:rPr>
          <w:rFonts w:ascii="Book Antiqua" w:hAnsi="Book Antiqua"/>
        </w:rPr>
        <w:t>dialysis</w:t>
      </w:r>
      <w:r w:rsidRPr="001E7C20">
        <w:rPr>
          <w:rFonts w:ascii="Book Antiqua" w:hAnsi="Book Antiqua"/>
          <w:vertAlign w:val="superscript"/>
        </w:rPr>
        <w:t>[</w:t>
      </w:r>
      <w:proofErr w:type="gramEnd"/>
      <w:r w:rsidRPr="001E7C20">
        <w:rPr>
          <w:rFonts w:ascii="Book Antiqua" w:hAnsi="Book Antiqua"/>
          <w:vertAlign w:val="superscript"/>
        </w:rPr>
        <w:t>94,95]</w:t>
      </w:r>
      <w:r w:rsidRPr="001E7C20">
        <w:rPr>
          <w:rFonts w:ascii="Book Antiqua" w:hAnsi="Book Antiqua"/>
        </w:rPr>
        <w:t>.</w:t>
      </w:r>
    </w:p>
    <w:p w14:paraId="5DD57DD3" w14:textId="2167ED7E"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Statins reduce the risk of atherosclerotic cardiovascular disease in CKD patients; however, clinical trials have suggested a minimal effect of statins on CKD </w:t>
      </w:r>
      <w:proofErr w:type="gramStart"/>
      <w:r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96]</w:t>
      </w:r>
      <w:r w:rsidRPr="001E7C20">
        <w:rPr>
          <w:rFonts w:ascii="Book Antiqua" w:hAnsi="Book Antiqua"/>
        </w:rPr>
        <w:t xml:space="preserve">. </w:t>
      </w:r>
    </w:p>
    <w:p w14:paraId="6248DDE5" w14:textId="3D7A771C"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The association between high serum uric acid (UA) and progression of CKD was suggested by many studies of stage G1 and </w:t>
      </w:r>
      <w:proofErr w:type="gramStart"/>
      <w:r w:rsidRPr="001E7C20">
        <w:rPr>
          <w:rFonts w:ascii="Book Antiqua" w:hAnsi="Book Antiqua"/>
        </w:rPr>
        <w:t>G2</w:t>
      </w:r>
      <w:r w:rsidRPr="001E7C20">
        <w:rPr>
          <w:rFonts w:ascii="Book Antiqua" w:hAnsi="Book Antiqua"/>
          <w:vertAlign w:val="superscript"/>
        </w:rPr>
        <w:t>[</w:t>
      </w:r>
      <w:proofErr w:type="gramEnd"/>
      <w:r w:rsidRPr="001E7C20">
        <w:rPr>
          <w:rFonts w:ascii="Book Antiqua" w:hAnsi="Book Antiqua"/>
          <w:vertAlign w:val="superscript"/>
        </w:rPr>
        <w:t>97-99]</w:t>
      </w:r>
      <w:r w:rsidRPr="001E7C20">
        <w:rPr>
          <w:rFonts w:ascii="Book Antiqua" w:hAnsi="Book Antiqua"/>
        </w:rPr>
        <w:t>. A more recent study denied this as</w:t>
      </w:r>
      <w:r w:rsidR="00E93CC4" w:rsidRPr="001E7C20">
        <w:rPr>
          <w:rFonts w:ascii="Book Antiqua" w:hAnsi="Book Antiqua"/>
        </w:rPr>
        <w:t>sociation in stages G3, 4 and 5</w:t>
      </w:r>
      <w:r w:rsidRPr="001E7C20">
        <w:rPr>
          <w:rFonts w:ascii="Book Antiqua" w:hAnsi="Book Antiqua"/>
          <w:vertAlign w:val="superscript"/>
        </w:rPr>
        <w:t>[100]</w:t>
      </w:r>
      <w:r w:rsidRPr="001E7C20">
        <w:rPr>
          <w:rFonts w:ascii="Book Antiqua" w:hAnsi="Book Antiqua"/>
        </w:rPr>
        <w:t xml:space="preserve">. On the other hand, hyperuricemia was found as independent risk factor for CKD progression in </w:t>
      </w:r>
      <w:r w:rsidR="00E93CC4" w:rsidRPr="001E7C20">
        <w:rPr>
          <w:rFonts w:ascii="Book Antiqua" w:hAnsi="Book Antiqua"/>
        </w:rPr>
        <w:t xml:space="preserve">children and </w:t>
      </w:r>
      <w:proofErr w:type="gramStart"/>
      <w:r w:rsidR="00E93CC4" w:rsidRPr="001E7C20">
        <w:rPr>
          <w:rFonts w:ascii="Book Antiqua" w:hAnsi="Book Antiqua"/>
        </w:rPr>
        <w:t>adolescents</w:t>
      </w:r>
      <w:r w:rsidRPr="001E7C20">
        <w:rPr>
          <w:rFonts w:ascii="Book Antiqua" w:hAnsi="Book Antiqua"/>
          <w:vertAlign w:val="superscript"/>
        </w:rPr>
        <w:t>[</w:t>
      </w:r>
      <w:proofErr w:type="gramEnd"/>
      <w:r w:rsidRPr="001E7C20">
        <w:rPr>
          <w:rFonts w:ascii="Book Antiqua" w:hAnsi="Book Antiqua"/>
          <w:vertAlign w:val="superscript"/>
        </w:rPr>
        <w:t>101]</w:t>
      </w:r>
      <w:r w:rsidRPr="001E7C20">
        <w:rPr>
          <w:rFonts w:ascii="Book Antiqua" w:hAnsi="Book Antiqua"/>
        </w:rPr>
        <w:t>. Treatment of CKD patients with estimated GFR of 40.6</w:t>
      </w:r>
      <w:r w:rsidR="00E93CC4" w:rsidRPr="001E7C20">
        <w:rPr>
          <w:rFonts w:ascii="Book Antiqua" w:eastAsia="宋体" w:hAnsi="Book Antiqua"/>
          <w:lang w:eastAsia="zh-CN"/>
        </w:rPr>
        <w:t xml:space="preserve"> </w:t>
      </w:r>
      <w:r w:rsidRPr="001E7C20">
        <w:rPr>
          <w:rFonts w:ascii="Book Antiqua" w:hAnsi="Book Antiqua"/>
        </w:rPr>
        <w:t>±</w:t>
      </w:r>
      <w:r w:rsidR="00E93CC4" w:rsidRPr="001E7C20">
        <w:rPr>
          <w:rFonts w:ascii="Book Antiqua" w:eastAsia="宋体" w:hAnsi="Book Antiqua"/>
          <w:lang w:eastAsia="zh-CN"/>
        </w:rPr>
        <w:t xml:space="preserve"> </w:t>
      </w:r>
      <w:r w:rsidRPr="001E7C20">
        <w:rPr>
          <w:rFonts w:ascii="Book Antiqua" w:hAnsi="Book Antiqua"/>
        </w:rPr>
        <w:t>11.3 m</w:t>
      </w:r>
      <w:r w:rsidR="00E93CC4" w:rsidRPr="001E7C20">
        <w:rPr>
          <w:rFonts w:ascii="Book Antiqua" w:hAnsi="Book Antiqua"/>
        </w:rPr>
        <w:t>L</w:t>
      </w:r>
      <w:r w:rsidRPr="001E7C20">
        <w:rPr>
          <w:rFonts w:ascii="Book Antiqua" w:hAnsi="Book Antiqua"/>
        </w:rPr>
        <w:t>/min with allopurinol 100</w:t>
      </w:r>
      <w:r w:rsidR="00E93CC4" w:rsidRPr="001E7C20">
        <w:rPr>
          <w:rFonts w:ascii="Book Antiqua" w:eastAsia="宋体" w:hAnsi="Book Antiqua"/>
          <w:lang w:eastAsia="zh-CN"/>
        </w:rPr>
        <w:t xml:space="preserve"> </w:t>
      </w:r>
      <w:r w:rsidR="00E93CC4" w:rsidRPr="001E7C20">
        <w:rPr>
          <w:rFonts w:ascii="Book Antiqua" w:hAnsi="Book Antiqua"/>
        </w:rPr>
        <w:t>mg/d</w:t>
      </w:r>
      <w:r w:rsidRPr="001E7C20">
        <w:rPr>
          <w:rFonts w:ascii="Book Antiqua" w:hAnsi="Book Antiqua"/>
        </w:rPr>
        <w:t xml:space="preserve"> was associated with significant decrease in renal events (need of dialysis, doubling of serum creatinine or &gt;</w:t>
      </w:r>
      <w:r w:rsidR="00E93CC4" w:rsidRPr="001E7C20">
        <w:rPr>
          <w:rFonts w:ascii="Book Antiqua" w:eastAsia="宋体" w:hAnsi="Book Antiqua"/>
          <w:lang w:eastAsia="zh-CN"/>
        </w:rPr>
        <w:t xml:space="preserve"> </w:t>
      </w:r>
      <w:r w:rsidRPr="001E7C20">
        <w:rPr>
          <w:rFonts w:ascii="Book Antiqua" w:hAnsi="Book Antiqua"/>
        </w:rPr>
        <w:t>50% reduction of GFR) and cardiovascular events in comparison to control CKD patients taking only their standard treatment (</w:t>
      </w:r>
      <w:r w:rsidRPr="001E7C20">
        <w:rPr>
          <w:rFonts w:ascii="Book Antiqua" w:hAnsi="Book Antiqua"/>
          <w:i/>
        </w:rPr>
        <w:t>P</w:t>
      </w:r>
      <w:r w:rsidR="00E93CC4" w:rsidRPr="001E7C20">
        <w:rPr>
          <w:rFonts w:ascii="Book Antiqua" w:eastAsia="宋体" w:hAnsi="Book Antiqua"/>
          <w:lang w:eastAsia="zh-CN"/>
        </w:rPr>
        <w:t xml:space="preserve"> </w:t>
      </w:r>
      <w:r w:rsidR="00E93CC4" w:rsidRPr="001E7C20">
        <w:rPr>
          <w:rFonts w:ascii="Book Antiqua" w:hAnsi="Book Antiqua"/>
        </w:rPr>
        <w:t>&lt; 0.004 and 0.02 respectively)</w:t>
      </w:r>
      <w:r w:rsidRPr="001E7C20">
        <w:rPr>
          <w:rFonts w:ascii="Book Antiqua" w:hAnsi="Book Antiqua"/>
          <w:vertAlign w:val="superscript"/>
        </w:rPr>
        <w:t>[102]</w:t>
      </w:r>
      <w:r w:rsidRPr="001E7C20">
        <w:rPr>
          <w:rFonts w:ascii="Book Antiqua" w:hAnsi="Book Antiqua"/>
        </w:rPr>
        <w:t xml:space="preserve">. In addition, a recent meta-analysis showed a significant favorable effect of allopurinol on </w:t>
      </w:r>
      <w:r w:rsidR="00BC78B2" w:rsidRPr="001E7C20">
        <w:rPr>
          <w:rFonts w:ascii="Book Antiqua" w:hAnsi="Book Antiqua"/>
        </w:rPr>
        <w:t xml:space="preserve">the </w:t>
      </w:r>
      <w:r w:rsidR="00E93CC4" w:rsidRPr="001E7C20">
        <w:rPr>
          <w:rFonts w:ascii="Book Antiqua" w:hAnsi="Book Antiqua"/>
        </w:rPr>
        <w:t xml:space="preserve">rate of GFR </w:t>
      </w:r>
      <w:proofErr w:type="gramStart"/>
      <w:r w:rsidR="00E93CC4" w:rsidRPr="001E7C20">
        <w:rPr>
          <w:rFonts w:ascii="Book Antiqua" w:hAnsi="Book Antiqua"/>
        </w:rPr>
        <w:t>decline</w:t>
      </w:r>
      <w:r w:rsidRPr="001E7C20">
        <w:rPr>
          <w:rFonts w:ascii="Book Antiqua" w:hAnsi="Book Antiqua"/>
          <w:vertAlign w:val="superscript"/>
        </w:rPr>
        <w:t>[</w:t>
      </w:r>
      <w:proofErr w:type="gramEnd"/>
      <w:r w:rsidRPr="001E7C20">
        <w:rPr>
          <w:rFonts w:ascii="Book Antiqua" w:hAnsi="Book Antiqua"/>
          <w:vertAlign w:val="superscript"/>
        </w:rPr>
        <w:t>103]</w:t>
      </w:r>
      <w:r w:rsidRPr="001E7C20">
        <w:rPr>
          <w:rFonts w:ascii="Book Antiqua" w:hAnsi="Book Antiqua"/>
        </w:rPr>
        <w:t xml:space="preserve">. Another recent trial demonstrated the significant impact of febuxostat on CKD progression in stage G3 and G4 </w:t>
      </w:r>
      <w:proofErr w:type="gramStart"/>
      <w:r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104]</w:t>
      </w:r>
      <w:r w:rsidRPr="001E7C20">
        <w:rPr>
          <w:rFonts w:ascii="Book Antiqua" w:hAnsi="Book Antiqua"/>
        </w:rPr>
        <w:t>.</w:t>
      </w:r>
    </w:p>
    <w:p w14:paraId="207576A8" w14:textId="39C1281A"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Correction of chronic metabolic acidosis was originally recommended in CKD patient to inhibit excessive protein catabolism and calcium mobilization out of the bone. Sodium bicarbonate supplementation was found to slow the rate of progression of CKD to </w:t>
      </w:r>
      <w:proofErr w:type="gramStart"/>
      <w:r w:rsidRPr="001E7C20">
        <w:rPr>
          <w:rFonts w:ascii="Book Antiqua" w:hAnsi="Book Antiqua"/>
        </w:rPr>
        <w:t>ESRD</w:t>
      </w:r>
      <w:r w:rsidRPr="001E7C20">
        <w:rPr>
          <w:rFonts w:ascii="Book Antiqua" w:hAnsi="Book Antiqua"/>
          <w:vertAlign w:val="superscript"/>
        </w:rPr>
        <w:t>[</w:t>
      </w:r>
      <w:proofErr w:type="gramEnd"/>
      <w:r w:rsidRPr="001E7C20">
        <w:rPr>
          <w:rFonts w:ascii="Book Antiqua" w:hAnsi="Book Antiqua"/>
          <w:vertAlign w:val="superscript"/>
        </w:rPr>
        <w:t>105]</w:t>
      </w:r>
      <w:r w:rsidRPr="001E7C20">
        <w:rPr>
          <w:rFonts w:ascii="Book Antiqua" w:hAnsi="Book Antiqua"/>
        </w:rPr>
        <w:t>. In the more recent trial, a significant improvement in the rate of decline of GFR was encountered in stage G4 CKD patients treated with sodium bicarbonate to render serum bicarbon</w:t>
      </w:r>
      <w:r w:rsidR="00E93CC4" w:rsidRPr="001E7C20">
        <w:rPr>
          <w:rFonts w:ascii="Book Antiqua" w:hAnsi="Book Antiqua"/>
        </w:rPr>
        <w:t>ate level at 22</w:t>
      </w:r>
      <w:r w:rsidR="00E93CC4" w:rsidRPr="001E7C20">
        <w:rPr>
          <w:rFonts w:ascii="Book Antiqua" w:eastAsia="宋体" w:hAnsi="Book Antiqua"/>
          <w:lang w:eastAsia="zh-CN"/>
        </w:rPr>
        <w:t xml:space="preserve"> </w:t>
      </w:r>
      <w:r w:rsidR="00E93CC4" w:rsidRPr="001E7C20">
        <w:rPr>
          <w:rFonts w:ascii="Book Antiqua" w:hAnsi="Book Antiqua"/>
        </w:rPr>
        <w:t xml:space="preserve">mmol/L or </w:t>
      </w:r>
      <w:proofErr w:type="gramStart"/>
      <w:r w:rsidR="00E93CC4" w:rsidRPr="001E7C20">
        <w:rPr>
          <w:rFonts w:ascii="Book Antiqua" w:hAnsi="Book Antiqua"/>
        </w:rPr>
        <w:t>above</w:t>
      </w:r>
      <w:r w:rsidRPr="001E7C20">
        <w:rPr>
          <w:rFonts w:ascii="Book Antiqua" w:hAnsi="Book Antiqua"/>
          <w:vertAlign w:val="superscript"/>
        </w:rPr>
        <w:t>[</w:t>
      </w:r>
      <w:proofErr w:type="gramEnd"/>
      <w:r w:rsidRPr="001E7C20">
        <w:rPr>
          <w:rFonts w:ascii="Book Antiqua" w:hAnsi="Book Antiqua"/>
          <w:vertAlign w:val="superscript"/>
        </w:rPr>
        <w:t>106]</w:t>
      </w:r>
      <w:r w:rsidRPr="001E7C20">
        <w:rPr>
          <w:rFonts w:ascii="Book Antiqua" w:hAnsi="Book Antiqua"/>
        </w:rPr>
        <w:t>.</w:t>
      </w:r>
    </w:p>
    <w:p w14:paraId="564F0954" w14:textId="6C907AEF"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High serum phosphorus was suggested as a potential risk factor for a rapid decline in</w:t>
      </w:r>
      <w:r w:rsidR="00E93CC4" w:rsidRPr="001E7C20">
        <w:rPr>
          <w:rFonts w:ascii="Book Antiqua" w:hAnsi="Book Antiqua"/>
        </w:rPr>
        <w:t xml:space="preserve"> renal function in CKD </w:t>
      </w:r>
      <w:proofErr w:type="gramStart"/>
      <w:r w:rsidR="00E93CC4"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107]</w:t>
      </w:r>
      <w:r w:rsidRPr="001E7C20">
        <w:rPr>
          <w:rFonts w:ascii="Book Antiqua" w:hAnsi="Book Antiqua"/>
        </w:rPr>
        <w:t>. The rate of progression of CKD (measured as 1/serum creatinine) was faster in hyperphosphatemic patients in stage G5 when compared to normophosphat</w:t>
      </w:r>
      <w:r w:rsidR="00E93CC4" w:rsidRPr="001E7C20">
        <w:rPr>
          <w:rFonts w:ascii="Book Antiqua" w:hAnsi="Book Antiqua"/>
        </w:rPr>
        <w:t xml:space="preserve">emic patients in the same </w:t>
      </w:r>
      <w:proofErr w:type="gramStart"/>
      <w:r w:rsidR="00E93CC4" w:rsidRPr="001E7C20">
        <w:rPr>
          <w:rFonts w:ascii="Book Antiqua" w:hAnsi="Book Antiqua"/>
        </w:rPr>
        <w:t>stage</w:t>
      </w:r>
      <w:r w:rsidRPr="001E7C20">
        <w:rPr>
          <w:rFonts w:ascii="Book Antiqua" w:hAnsi="Book Antiqua"/>
          <w:vertAlign w:val="superscript"/>
        </w:rPr>
        <w:t>[</w:t>
      </w:r>
      <w:proofErr w:type="gramEnd"/>
      <w:r w:rsidRPr="001E7C20">
        <w:rPr>
          <w:rFonts w:ascii="Book Antiqua" w:hAnsi="Book Antiqua"/>
          <w:vertAlign w:val="superscript"/>
        </w:rPr>
        <w:t>108]</w:t>
      </w:r>
      <w:r w:rsidRPr="001E7C20">
        <w:rPr>
          <w:rFonts w:ascii="Book Antiqua" w:hAnsi="Book Antiqua"/>
        </w:rPr>
        <w:t>. In patients in stage G4 and G5, each 1</w:t>
      </w:r>
      <w:r w:rsidR="00E93CC4" w:rsidRPr="001E7C20">
        <w:rPr>
          <w:rFonts w:ascii="Book Antiqua" w:eastAsia="宋体" w:hAnsi="Book Antiqua"/>
          <w:lang w:eastAsia="zh-CN"/>
        </w:rPr>
        <w:t xml:space="preserve"> </w:t>
      </w:r>
      <w:r w:rsidRPr="001E7C20">
        <w:rPr>
          <w:rFonts w:ascii="Book Antiqua" w:hAnsi="Book Antiqua"/>
        </w:rPr>
        <w:t>mg/d</w:t>
      </w:r>
      <w:r w:rsidR="00E93CC4" w:rsidRPr="001E7C20">
        <w:rPr>
          <w:rFonts w:ascii="Book Antiqua" w:hAnsi="Book Antiqua"/>
        </w:rPr>
        <w:t>L</w:t>
      </w:r>
      <w:r w:rsidRPr="001E7C20">
        <w:rPr>
          <w:rFonts w:ascii="Book Antiqua" w:hAnsi="Book Antiqua"/>
        </w:rPr>
        <w:t xml:space="preserve"> higher serum </w:t>
      </w:r>
      <w:r w:rsidRPr="001E7C20">
        <w:rPr>
          <w:rFonts w:ascii="Book Antiqua" w:hAnsi="Book Antiqua"/>
        </w:rPr>
        <w:lastRenderedPageBreak/>
        <w:t>phosphorus concentration, the mean decline in renal function in</w:t>
      </w:r>
      <w:r w:rsidR="00E93CC4" w:rsidRPr="001E7C20">
        <w:rPr>
          <w:rFonts w:ascii="Book Antiqua" w:hAnsi="Book Antiqua"/>
        </w:rPr>
        <w:t>creased with 0.154 mL/min</w:t>
      </w:r>
      <w:r w:rsidR="00E93CC4" w:rsidRPr="001E7C20">
        <w:rPr>
          <w:rFonts w:ascii="Book Antiqua" w:eastAsia="宋体" w:hAnsi="Book Antiqua"/>
          <w:lang w:eastAsia="zh-CN"/>
        </w:rPr>
        <w:t xml:space="preserve"> per </w:t>
      </w:r>
      <w:proofErr w:type="gramStart"/>
      <w:r w:rsidR="00E93CC4" w:rsidRPr="001E7C20">
        <w:rPr>
          <w:rFonts w:ascii="Book Antiqua" w:hAnsi="Book Antiqua"/>
        </w:rPr>
        <w:t>month</w:t>
      </w:r>
      <w:r w:rsidRPr="001E7C20">
        <w:rPr>
          <w:rFonts w:ascii="Book Antiqua" w:hAnsi="Book Antiqua"/>
          <w:vertAlign w:val="superscript"/>
        </w:rPr>
        <w:t>[</w:t>
      </w:r>
      <w:proofErr w:type="gramEnd"/>
      <w:r w:rsidRPr="001E7C20">
        <w:rPr>
          <w:rFonts w:ascii="Book Antiqua" w:hAnsi="Book Antiqua"/>
          <w:vertAlign w:val="superscript"/>
        </w:rPr>
        <w:t>109]</w:t>
      </w:r>
      <w:r w:rsidRPr="001E7C20">
        <w:rPr>
          <w:rFonts w:ascii="Book Antiqua" w:hAnsi="Book Antiqua"/>
        </w:rPr>
        <w:t>. In addition, hyperphosphatemia is asso</w:t>
      </w:r>
      <w:r w:rsidR="00E93CC4" w:rsidRPr="001E7C20">
        <w:rPr>
          <w:rFonts w:ascii="Book Antiqua" w:hAnsi="Book Antiqua"/>
        </w:rPr>
        <w:t xml:space="preserve">ciated with increased </w:t>
      </w:r>
      <w:proofErr w:type="gramStart"/>
      <w:r w:rsidR="00E93CC4" w:rsidRPr="001E7C20">
        <w:rPr>
          <w:rFonts w:ascii="Book Antiqua" w:hAnsi="Book Antiqua"/>
        </w:rPr>
        <w:t>mortality</w:t>
      </w:r>
      <w:r w:rsidRPr="001E7C20">
        <w:rPr>
          <w:rFonts w:ascii="Book Antiqua" w:hAnsi="Book Antiqua"/>
          <w:vertAlign w:val="superscript"/>
        </w:rPr>
        <w:t>[</w:t>
      </w:r>
      <w:proofErr w:type="gramEnd"/>
      <w:r w:rsidRPr="001E7C20">
        <w:rPr>
          <w:rFonts w:ascii="Book Antiqua" w:hAnsi="Book Antiqua"/>
          <w:vertAlign w:val="superscript"/>
        </w:rPr>
        <w:t>110]</w:t>
      </w:r>
      <w:r w:rsidRPr="001E7C20">
        <w:rPr>
          <w:rFonts w:ascii="Book Antiqua" w:hAnsi="Book Antiqua"/>
        </w:rPr>
        <w:t xml:space="preserve">. Increased phosphate concentration lead to </w:t>
      </w:r>
      <w:r w:rsidR="00BC78B2" w:rsidRPr="001E7C20">
        <w:rPr>
          <w:rFonts w:ascii="Book Antiqua" w:hAnsi="Book Antiqua"/>
        </w:rPr>
        <w:t xml:space="preserve">the </w:t>
      </w:r>
      <w:r w:rsidRPr="001E7C20">
        <w:rPr>
          <w:rFonts w:ascii="Book Antiqua" w:hAnsi="Book Antiqua"/>
        </w:rPr>
        <w:t xml:space="preserve">formation of calcium-phosphate crystals, a process called “nucleation”. If this process is left unchecked, calcium phosphate crystals undergo further aggregation to form monetite, brushite, octacalcium phosphate, amorphous calcium phosphate and finally hydroxyapatite. When exposed to such crystals, vascular endothelial cells increase production of reactive oxygen species and eventually undergo </w:t>
      </w:r>
      <w:proofErr w:type="gramStart"/>
      <w:r w:rsidRPr="001E7C20">
        <w:rPr>
          <w:rFonts w:ascii="Book Antiqua" w:hAnsi="Book Antiqua"/>
        </w:rPr>
        <w:t>apoptosis</w:t>
      </w:r>
      <w:r w:rsidRPr="001E7C20">
        <w:rPr>
          <w:rFonts w:ascii="Book Antiqua" w:hAnsi="Book Antiqua"/>
          <w:vertAlign w:val="superscript"/>
        </w:rPr>
        <w:t>[</w:t>
      </w:r>
      <w:proofErr w:type="gramEnd"/>
      <w:r w:rsidRPr="001E7C20">
        <w:rPr>
          <w:rFonts w:ascii="Book Antiqua" w:hAnsi="Book Antiqua"/>
          <w:vertAlign w:val="superscript"/>
        </w:rPr>
        <w:t>111]</w:t>
      </w:r>
      <w:r w:rsidRPr="001E7C20">
        <w:rPr>
          <w:rFonts w:ascii="Book Antiqua" w:hAnsi="Book Antiqua"/>
        </w:rPr>
        <w:t>. Endothelial cell death can expose underlying smooth muscle cells to the high ambient phosphate. Transformation of such cells to osteocho</w:t>
      </w:r>
      <w:r w:rsidR="004E1A84" w:rsidRPr="001E7C20">
        <w:rPr>
          <w:rFonts w:ascii="Book Antiqua" w:hAnsi="Book Antiqua"/>
        </w:rPr>
        <w:t xml:space="preserve">ndrocytes consequently </w:t>
      </w:r>
      <w:proofErr w:type="gramStart"/>
      <w:r w:rsidR="004E1A84" w:rsidRPr="001E7C20">
        <w:rPr>
          <w:rFonts w:ascii="Book Antiqua" w:hAnsi="Book Antiqua"/>
        </w:rPr>
        <w:t>develops</w:t>
      </w:r>
      <w:r w:rsidRPr="001E7C20">
        <w:rPr>
          <w:rFonts w:ascii="Book Antiqua" w:hAnsi="Book Antiqua"/>
          <w:vertAlign w:val="superscript"/>
        </w:rPr>
        <w:t>[</w:t>
      </w:r>
      <w:proofErr w:type="gramEnd"/>
      <w:r w:rsidRPr="001E7C20">
        <w:rPr>
          <w:rFonts w:ascii="Book Antiqua" w:hAnsi="Book Antiqua"/>
          <w:vertAlign w:val="superscript"/>
        </w:rPr>
        <w:t>112]</w:t>
      </w:r>
      <w:r w:rsidRPr="001E7C20">
        <w:rPr>
          <w:rFonts w:ascii="Book Antiqua" w:hAnsi="Book Antiqua"/>
        </w:rPr>
        <w:t xml:space="preserve">. Fetuin-A is </w:t>
      </w:r>
      <w:r w:rsidR="005B5973" w:rsidRPr="001E7C20">
        <w:rPr>
          <w:rFonts w:ascii="Book Antiqua" w:hAnsi="Book Antiqua" w:cs="Lucida Grande"/>
        </w:rPr>
        <w:t>α</w:t>
      </w:r>
      <w:r w:rsidRPr="001E7C20">
        <w:rPr>
          <w:rFonts w:ascii="Book Antiqua" w:hAnsi="Book Antiqua"/>
        </w:rPr>
        <w:t xml:space="preserve">-glycoprotein that binds calcium phosphate crystals, inhibiting the crystal growth and polymerization. Fetuin-A calcium phosphate complex is called calciprotein particles (CPP). In comparison to hydroxyapatite, CPP induce significantly less cytokine secretion when macrophages are exposed to equimolar concentrations of hydroxyapatite and </w:t>
      </w:r>
      <w:proofErr w:type="gramStart"/>
      <w:r w:rsidRPr="001E7C20">
        <w:rPr>
          <w:rFonts w:ascii="Book Antiqua" w:hAnsi="Book Antiqua"/>
        </w:rPr>
        <w:t>CPP</w:t>
      </w:r>
      <w:r w:rsidRPr="001E7C20">
        <w:rPr>
          <w:rFonts w:ascii="Book Antiqua" w:hAnsi="Book Antiqua"/>
          <w:vertAlign w:val="superscript"/>
        </w:rPr>
        <w:t>[</w:t>
      </w:r>
      <w:proofErr w:type="gramEnd"/>
      <w:r w:rsidRPr="001E7C20">
        <w:rPr>
          <w:rFonts w:ascii="Book Antiqua" w:hAnsi="Book Antiqua"/>
          <w:vertAlign w:val="superscript"/>
        </w:rPr>
        <w:t>113]</w:t>
      </w:r>
      <w:r w:rsidRPr="001E7C20">
        <w:rPr>
          <w:rFonts w:ascii="Book Antiqua" w:hAnsi="Book Antiqua"/>
        </w:rPr>
        <w:t>.</w:t>
      </w:r>
      <w:r w:rsidR="006021D3" w:rsidRPr="001E7C20">
        <w:rPr>
          <w:rFonts w:ascii="Book Antiqua" w:hAnsi="Book Antiqua"/>
        </w:rPr>
        <w:t xml:space="preserve"> </w:t>
      </w:r>
      <w:r w:rsidRPr="001E7C20">
        <w:rPr>
          <w:rFonts w:ascii="Book Antiqua" w:hAnsi="Book Antiqua"/>
        </w:rPr>
        <w:t>In</w:t>
      </w:r>
      <w:r w:rsidR="00BC78B2" w:rsidRPr="001E7C20">
        <w:rPr>
          <w:rFonts w:ascii="Book Antiqua" w:hAnsi="Book Antiqua"/>
        </w:rPr>
        <w:t xml:space="preserve"> </w:t>
      </w:r>
      <w:r w:rsidRPr="001E7C20">
        <w:rPr>
          <w:rFonts w:ascii="Book Antiqua" w:hAnsi="Book Antiqua"/>
        </w:rPr>
        <w:t xml:space="preserve">spite of the apparent protective effect of CPP, increased serum level of such particles reflects increased procalcific </w:t>
      </w:r>
      <w:proofErr w:type="gramStart"/>
      <w:r w:rsidRPr="001E7C20">
        <w:rPr>
          <w:rFonts w:ascii="Book Antiqua" w:hAnsi="Book Antiqua"/>
        </w:rPr>
        <w:t>melieu</w:t>
      </w:r>
      <w:r w:rsidRPr="001E7C20">
        <w:rPr>
          <w:rFonts w:ascii="Book Antiqua" w:hAnsi="Book Antiqua"/>
          <w:vertAlign w:val="superscript"/>
        </w:rPr>
        <w:t>[</w:t>
      </w:r>
      <w:proofErr w:type="gramEnd"/>
      <w:r w:rsidRPr="001E7C20">
        <w:rPr>
          <w:rFonts w:ascii="Book Antiqua" w:hAnsi="Book Antiqua"/>
          <w:vertAlign w:val="superscript"/>
        </w:rPr>
        <w:t>114]</w:t>
      </w:r>
      <w:r w:rsidRPr="001E7C20">
        <w:rPr>
          <w:rFonts w:ascii="Book Antiqua" w:hAnsi="Book Antiqua"/>
        </w:rPr>
        <w:t xml:space="preserve">. Higher CPP levels are thus associated with reduced renal function, higher scores of vascular calcification, aortic stiffening and increased risk of </w:t>
      </w:r>
      <w:proofErr w:type="gramStart"/>
      <w:r w:rsidRPr="001E7C20">
        <w:rPr>
          <w:rFonts w:ascii="Book Antiqua" w:hAnsi="Book Antiqua"/>
        </w:rPr>
        <w:t>death</w:t>
      </w:r>
      <w:r w:rsidRPr="001E7C20">
        <w:rPr>
          <w:rFonts w:ascii="Book Antiqua" w:hAnsi="Book Antiqua"/>
          <w:vertAlign w:val="superscript"/>
        </w:rPr>
        <w:t>[</w:t>
      </w:r>
      <w:proofErr w:type="gramEnd"/>
      <w:r w:rsidRPr="001E7C20">
        <w:rPr>
          <w:rFonts w:ascii="Book Antiqua" w:hAnsi="Book Antiqua"/>
          <w:vertAlign w:val="superscript"/>
        </w:rPr>
        <w:t>115]</w:t>
      </w:r>
      <w:r w:rsidRPr="001E7C20">
        <w:rPr>
          <w:rFonts w:ascii="Book Antiqua" w:hAnsi="Book Antiqua"/>
        </w:rPr>
        <w:t xml:space="preserve">. </w:t>
      </w:r>
    </w:p>
    <w:p w14:paraId="3125B6DB" w14:textId="523ED30B"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When phosphate intake was restricted, the rate of decline in creatinine clearance was much </w:t>
      </w:r>
      <w:proofErr w:type="gramStart"/>
      <w:r w:rsidRPr="001E7C20">
        <w:rPr>
          <w:rFonts w:ascii="Book Antiqua" w:hAnsi="Book Antiqua"/>
        </w:rPr>
        <w:t>less</w:t>
      </w:r>
      <w:r w:rsidRPr="001E7C20">
        <w:rPr>
          <w:rFonts w:ascii="Book Antiqua" w:hAnsi="Book Antiqua"/>
          <w:vertAlign w:val="superscript"/>
        </w:rPr>
        <w:t>[</w:t>
      </w:r>
      <w:proofErr w:type="gramEnd"/>
      <w:r w:rsidRPr="001E7C20">
        <w:rPr>
          <w:rFonts w:ascii="Book Antiqua" w:hAnsi="Book Antiqua"/>
          <w:vertAlign w:val="superscript"/>
        </w:rPr>
        <w:t>107]</w:t>
      </w:r>
      <w:r w:rsidRPr="001E7C20">
        <w:rPr>
          <w:rFonts w:ascii="Book Antiqua" w:hAnsi="Book Antiqua"/>
        </w:rPr>
        <w:t>. Restriction of phosphate intake should start early in the course of CKD before the evident rise in serum phosphorus ensues. The restriction should initially be limited to food ingredients rich in inorganic phosphorus (like food preservatives and tasters). These food additives are fou</w:t>
      </w:r>
      <w:r w:rsidR="004E1A84" w:rsidRPr="001E7C20">
        <w:rPr>
          <w:rFonts w:ascii="Book Antiqua" w:hAnsi="Book Antiqua"/>
        </w:rPr>
        <w:t xml:space="preserve">nd in sodas and processed </w:t>
      </w:r>
      <w:proofErr w:type="gramStart"/>
      <w:r w:rsidR="004E1A84" w:rsidRPr="001E7C20">
        <w:rPr>
          <w:rFonts w:ascii="Book Antiqua" w:hAnsi="Book Antiqua"/>
        </w:rPr>
        <w:t>foods</w:t>
      </w:r>
      <w:r w:rsidRPr="001E7C20">
        <w:rPr>
          <w:rFonts w:ascii="Book Antiqua" w:hAnsi="Book Antiqua"/>
          <w:vertAlign w:val="superscript"/>
        </w:rPr>
        <w:t>[</w:t>
      </w:r>
      <w:proofErr w:type="gramEnd"/>
      <w:r w:rsidRPr="001E7C20">
        <w:rPr>
          <w:rFonts w:ascii="Book Antiqua" w:hAnsi="Book Antiqua"/>
          <w:vertAlign w:val="superscript"/>
        </w:rPr>
        <w:t>116]</w:t>
      </w:r>
      <w:r w:rsidRPr="001E7C20">
        <w:rPr>
          <w:rFonts w:ascii="Book Antiqua" w:hAnsi="Book Antiqua"/>
        </w:rPr>
        <w:t>.</w:t>
      </w:r>
      <w:r w:rsidR="006021D3" w:rsidRPr="001E7C20">
        <w:rPr>
          <w:rFonts w:ascii="Book Antiqua" w:hAnsi="Book Antiqua"/>
        </w:rPr>
        <w:t xml:space="preserve"> </w:t>
      </w:r>
      <w:r w:rsidRPr="001E7C20">
        <w:rPr>
          <w:rFonts w:ascii="Book Antiqua" w:hAnsi="Book Antiqua"/>
        </w:rPr>
        <w:t xml:space="preserve">Bioavailability of organic phosphorus is higher in animal proteins compared to plant proteins. Phosphorus in the later is tightly bound to phytate, an indigestible ingredient found in plant foods. On the other hand, phosphate binders should only be used when serum phosphorus increases above normal limits. The very early use of the phosphate binders might be associated with progression of vascular calcification while lowering serum phosphorus and attenuating the </w:t>
      </w:r>
      <w:r w:rsidRPr="001E7C20">
        <w:rPr>
          <w:rFonts w:ascii="Book Antiqua" w:hAnsi="Book Antiqua"/>
        </w:rPr>
        <w:lastRenderedPageBreak/>
        <w:t>progression o</w:t>
      </w:r>
      <w:r w:rsidR="004E1A84" w:rsidRPr="001E7C20">
        <w:rPr>
          <w:rFonts w:ascii="Book Antiqua" w:hAnsi="Book Antiqua"/>
        </w:rPr>
        <w:t xml:space="preserve">f secondary </w:t>
      </w:r>
      <w:proofErr w:type="gramStart"/>
      <w:r w:rsidR="004E1A84" w:rsidRPr="001E7C20">
        <w:rPr>
          <w:rFonts w:ascii="Book Antiqua" w:hAnsi="Book Antiqua"/>
        </w:rPr>
        <w:t>hyperparathyroidism</w:t>
      </w:r>
      <w:r w:rsidRPr="001E7C20">
        <w:rPr>
          <w:rFonts w:ascii="Book Antiqua" w:hAnsi="Book Antiqua"/>
          <w:vertAlign w:val="superscript"/>
        </w:rPr>
        <w:t>[</w:t>
      </w:r>
      <w:proofErr w:type="gramEnd"/>
      <w:r w:rsidRPr="001E7C20">
        <w:rPr>
          <w:rFonts w:ascii="Book Antiqua" w:hAnsi="Book Antiqua"/>
          <w:vertAlign w:val="superscript"/>
        </w:rPr>
        <w:t>117]</w:t>
      </w:r>
      <w:r w:rsidRPr="001E7C20">
        <w:rPr>
          <w:rFonts w:ascii="Book Antiqua" w:hAnsi="Book Antiqua"/>
        </w:rPr>
        <w:t xml:space="preserve">. Calcium-based phosphate binders are still very useful to control hyperphosphatemia, but can lead to hypercalcemia and/or positive calcium balance and cardiovascular </w:t>
      </w:r>
      <w:proofErr w:type="gramStart"/>
      <w:r w:rsidRPr="001E7C20">
        <w:rPr>
          <w:rFonts w:ascii="Book Antiqua" w:hAnsi="Book Antiqua"/>
        </w:rPr>
        <w:t>calcification</w:t>
      </w:r>
      <w:r w:rsidRPr="001E7C20">
        <w:rPr>
          <w:rFonts w:ascii="Book Antiqua" w:hAnsi="Book Antiqua"/>
          <w:vertAlign w:val="superscript"/>
        </w:rPr>
        <w:t>[</w:t>
      </w:r>
      <w:proofErr w:type="gramEnd"/>
      <w:r w:rsidRPr="001E7C20">
        <w:rPr>
          <w:rFonts w:ascii="Book Antiqua" w:hAnsi="Book Antiqua"/>
          <w:vertAlign w:val="superscript"/>
        </w:rPr>
        <w:t>118]</w:t>
      </w:r>
      <w:r w:rsidRPr="001E7C20">
        <w:rPr>
          <w:rFonts w:ascii="Book Antiqua" w:hAnsi="Book Antiqua"/>
        </w:rPr>
        <w:t>. The higher the dose ingested the greater the extent o</w:t>
      </w:r>
      <w:r w:rsidR="004E1A84" w:rsidRPr="001E7C20">
        <w:rPr>
          <w:rFonts w:ascii="Book Antiqua" w:hAnsi="Book Antiqua"/>
        </w:rPr>
        <w:t>f vascular calcification (V.C.)</w:t>
      </w:r>
      <w:r w:rsidRPr="001E7C20">
        <w:rPr>
          <w:rFonts w:ascii="Book Antiqua" w:hAnsi="Book Antiqua"/>
          <w:vertAlign w:val="superscript"/>
        </w:rPr>
        <w:t>[119,120]</w:t>
      </w:r>
      <w:r w:rsidRPr="001E7C20">
        <w:rPr>
          <w:rFonts w:ascii="Book Antiqua" w:hAnsi="Book Antiqua"/>
        </w:rPr>
        <w:t>. Thus, their use in cases suffering V.C.,</w:t>
      </w:r>
      <w:r w:rsidR="006021D3" w:rsidRPr="001E7C20">
        <w:rPr>
          <w:rFonts w:ascii="Book Antiqua" w:hAnsi="Book Antiqua"/>
        </w:rPr>
        <w:t xml:space="preserve"> </w:t>
      </w:r>
      <w:r w:rsidRPr="001E7C20">
        <w:rPr>
          <w:rFonts w:ascii="Book Antiqua" w:hAnsi="Book Antiqua"/>
        </w:rPr>
        <w:t>hypercalcemia, low level of parathormone (PTH) and/or adynamic bo</w:t>
      </w:r>
      <w:r w:rsidR="004E1A84" w:rsidRPr="001E7C20">
        <w:rPr>
          <w:rFonts w:ascii="Book Antiqua" w:hAnsi="Book Antiqua"/>
        </w:rPr>
        <w:t xml:space="preserve">ne disease has to be </w:t>
      </w:r>
      <w:proofErr w:type="gramStart"/>
      <w:r w:rsidR="004E1A84" w:rsidRPr="001E7C20">
        <w:rPr>
          <w:rFonts w:ascii="Book Antiqua" w:hAnsi="Book Antiqua"/>
        </w:rPr>
        <w:t>restricted</w:t>
      </w:r>
      <w:r w:rsidRPr="001E7C20">
        <w:rPr>
          <w:rFonts w:ascii="Book Antiqua" w:hAnsi="Book Antiqua"/>
          <w:vertAlign w:val="superscript"/>
        </w:rPr>
        <w:t>[</w:t>
      </w:r>
      <w:proofErr w:type="gramEnd"/>
      <w:r w:rsidRPr="001E7C20">
        <w:rPr>
          <w:rFonts w:ascii="Book Antiqua" w:hAnsi="Book Antiqua"/>
          <w:vertAlign w:val="superscript"/>
        </w:rPr>
        <w:t>121]</w:t>
      </w:r>
      <w:r w:rsidRPr="001E7C20">
        <w:rPr>
          <w:rFonts w:ascii="Book Antiqua" w:hAnsi="Book Antiqua"/>
        </w:rPr>
        <w:t>. When sevelamer was used in hyperphosphatemic stage 3</w:t>
      </w:r>
      <w:r w:rsidR="004E1A84" w:rsidRPr="001E7C20">
        <w:rPr>
          <w:rFonts w:ascii="Book Antiqua" w:eastAsia="宋体" w:hAnsi="Book Antiqua"/>
          <w:lang w:eastAsia="zh-CN"/>
        </w:rPr>
        <w:t>-</w:t>
      </w:r>
      <w:r w:rsidRPr="001E7C20">
        <w:rPr>
          <w:rFonts w:ascii="Book Antiqua" w:hAnsi="Book Antiqua"/>
        </w:rPr>
        <w:t xml:space="preserve">4 CKD patients, a significant impact on all-cause mortality and the need of dialysis was observed in </w:t>
      </w:r>
      <w:r w:rsidR="004E1A84" w:rsidRPr="001E7C20">
        <w:rPr>
          <w:rFonts w:ascii="Book Antiqua" w:hAnsi="Book Antiqua"/>
        </w:rPr>
        <w:t xml:space="preserve">comparison to calcium </w:t>
      </w:r>
      <w:proofErr w:type="gramStart"/>
      <w:r w:rsidR="004E1A84" w:rsidRPr="001E7C20">
        <w:rPr>
          <w:rFonts w:ascii="Book Antiqua" w:hAnsi="Book Antiqua"/>
        </w:rPr>
        <w:t>carbonate</w:t>
      </w:r>
      <w:r w:rsidRPr="001E7C20">
        <w:rPr>
          <w:rFonts w:ascii="Book Antiqua" w:hAnsi="Book Antiqua"/>
          <w:vertAlign w:val="superscript"/>
        </w:rPr>
        <w:t>[</w:t>
      </w:r>
      <w:proofErr w:type="gramEnd"/>
      <w:r w:rsidRPr="001E7C20">
        <w:rPr>
          <w:rFonts w:ascii="Book Antiqua" w:hAnsi="Book Antiqua"/>
          <w:vertAlign w:val="superscript"/>
        </w:rPr>
        <w:t>122]</w:t>
      </w:r>
      <w:r w:rsidRPr="001E7C20">
        <w:rPr>
          <w:rFonts w:ascii="Book Antiqua" w:hAnsi="Book Antiqua"/>
        </w:rPr>
        <w:t>. Sevelamer is not just a calcium-free phosphate binder, but it has additional pleiotropic effects such as correcting certain ab</w:t>
      </w:r>
      <w:r w:rsidR="004E1A84" w:rsidRPr="001E7C20">
        <w:rPr>
          <w:rFonts w:ascii="Book Antiqua" w:hAnsi="Book Antiqua"/>
        </w:rPr>
        <w:t>normalities of lipid metabolism</w:t>
      </w:r>
      <w:r w:rsidRPr="001E7C20">
        <w:rPr>
          <w:rFonts w:ascii="Book Antiqua" w:hAnsi="Book Antiqua"/>
          <w:vertAlign w:val="superscript"/>
        </w:rPr>
        <w:t>[123]</w:t>
      </w:r>
      <w:r w:rsidRPr="001E7C20">
        <w:rPr>
          <w:rFonts w:ascii="Book Antiqua" w:hAnsi="Book Antiqua"/>
        </w:rPr>
        <w:t>, significant decrease in inflammatory parameters including inter</w:t>
      </w:r>
      <w:r w:rsidR="004E1A84" w:rsidRPr="001E7C20">
        <w:rPr>
          <w:rFonts w:ascii="Book Antiqua" w:hAnsi="Book Antiqua"/>
        </w:rPr>
        <w:t>leukin (IL)-6, sCD14 and hs-CRP</w:t>
      </w:r>
      <w:r w:rsidRPr="001E7C20">
        <w:rPr>
          <w:rFonts w:ascii="Book Antiqua" w:hAnsi="Book Antiqua"/>
          <w:vertAlign w:val="superscript"/>
        </w:rPr>
        <w:t>[124,125]</w:t>
      </w:r>
      <w:r w:rsidRPr="001E7C20">
        <w:rPr>
          <w:rFonts w:ascii="Book Antiqua" w:hAnsi="Book Antiqua"/>
        </w:rPr>
        <w:t xml:space="preserve">, reduces serum </w:t>
      </w:r>
      <w:r w:rsidR="00E93CC4" w:rsidRPr="001E7C20">
        <w:rPr>
          <w:rFonts w:ascii="Book Antiqua" w:hAnsi="Book Antiqua"/>
        </w:rPr>
        <w:t>UA</w:t>
      </w:r>
      <w:r w:rsidR="004E1A84" w:rsidRPr="001E7C20">
        <w:rPr>
          <w:rFonts w:ascii="Book Antiqua" w:hAnsi="Book Antiqua"/>
        </w:rPr>
        <w:t xml:space="preserve"> concentration</w:t>
      </w:r>
      <w:r w:rsidRPr="001E7C20">
        <w:rPr>
          <w:rFonts w:ascii="Book Antiqua" w:hAnsi="Book Antiqua"/>
          <w:vertAlign w:val="superscript"/>
        </w:rPr>
        <w:t>[126]</w:t>
      </w:r>
      <w:r w:rsidRPr="001E7C20">
        <w:rPr>
          <w:rFonts w:ascii="Book Antiqua" w:hAnsi="Book Antiqua"/>
        </w:rPr>
        <w:t>, decrease serum FGF23</w:t>
      </w:r>
      <w:r w:rsidRPr="001E7C20">
        <w:rPr>
          <w:rFonts w:ascii="Book Antiqua" w:hAnsi="Book Antiqua"/>
          <w:vertAlign w:val="superscript"/>
        </w:rPr>
        <w:t>[127-129]</w:t>
      </w:r>
      <w:r w:rsidRPr="001E7C20">
        <w:rPr>
          <w:rFonts w:ascii="Book Antiqua" w:hAnsi="Book Antiqua"/>
        </w:rPr>
        <w:t xml:space="preserve"> and increases serum level of Klotho</w:t>
      </w:r>
      <w:r w:rsidRPr="001E7C20">
        <w:rPr>
          <w:rFonts w:ascii="Book Antiqua" w:hAnsi="Book Antiqua"/>
          <w:vertAlign w:val="superscript"/>
        </w:rPr>
        <w:t>[129]</w:t>
      </w:r>
      <w:r w:rsidRPr="001E7C20">
        <w:rPr>
          <w:rFonts w:ascii="Book Antiqua" w:hAnsi="Book Antiqua"/>
        </w:rPr>
        <w:t>. The role of FGF23 and Klotho on the cardiovascular system and progression of CKD will be discussed later in this review. Compared to calcium-based phosphate binders, sevelamer improves endothel</w:t>
      </w:r>
      <w:r w:rsidR="004E1A84" w:rsidRPr="001E7C20">
        <w:rPr>
          <w:rFonts w:ascii="Book Antiqua" w:hAnsi="Book Antiqua"/>
        </w:rPr>
        <w:t xml:space="preserve">ial function in CKD </w:t>
      </w:r>
      <w:proofErr w:type="gramStart"/>
      <w:r w:rsidR="004E1A84"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130]</w:t>
      </w:r>
      <w:r w:rsidRPr="001E7C20">
        <w:rPr>
          <w:rFonts w:ascii="Book Antiqua" w:hAnsi="Book Antiqua"/>
        </w:rPr>
        <w:t xml:space="preserve">. Although sevelamer is more expensive compared to calcium-based phosphate </w:t>
      </w:r>
      <w:proofErr w:type="gramStart"/>
      <w:r w:rsidRPr="001E7C20">
        <w:rPr>
          <w:rFonts w:ascii="Book Antiqua" w:hAnsi="Book Antiqua"/>
        </w:rPr>
        <w:t>binders</w:t>
      </w:r>
      <w:r w:rsidRPr="001E7C20">
        <w:rPr>
          <w:rFonts w:ascii="Book Antiqua" w:hAnsi="Book Antiqua"/>
          <w:vertAlign w:val="superscript"/>
        </w:rPr>
        <w:t>[</w:t>
      </w:r>
      <w:proofErr w:type="gramEnd"/>
      <w:r w:rsidRPr="001E7C20">
        <w:rPr>
          <w:rFonts w:ascii="Book Antiqua" w:hAnsi="Book Antiqua"/>
          <w:vertAlign w:val="superscript"/>
        </w:rPr>
        <w:t>131]</w:t>
      </w:r>
      <w:r w:rsidRPr="001E7C20">
        <w:rPr>
          <w:rFonts w:ascii="Book Antiqua" w:hAnsi="Book Antiqua"/>
        </w:rPr>
        <w:t>, the significant reduction in all-cause mortality and the significantly fewer hospitalizations in the sevelamer group can offset the higher acquisition cost for sevelamer</w:t>
      </w:r>
      <w:r w:rsidRPr="001E7C20">
        <w:rPr>
          <w:rFonts w:ascii="Book Antiqua" w:hAnsi="Book Antiqua"/>
          <w:vertAlign w:val="superscript"/>
        </w:rPr>
        <w:t>[132]</w:t>
      </w:r>
      <w:r w:rsidRPr="001E7C20">
        <w:rPr>
          <w:rFonts w:ascii="Book Antiqua" w:hAnsi="Book Antiqua"/>
        </w:rPr>
        <w:t>.</w:t>
      </w:r>
    </w:p>
    <w:p w14:paraId="0EE4B326" w14:textId="5DFE0F9E"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Lanthanum carbonate (LC) is another non-calcium based phosphate binder. LC had no impact on ov</w:t>
      </w:r>
      <w:r w:rsidR="004E1A84" w:rsidRPr="001E7C20">
        <w:rPr>
          <w:rFonts w:ascii="Book Antiqua" w:hAnsi="Book Antiqua"/>
        </w:rPr>
        <w:t xml:space="preserve">erall mortality in CKD </w:t>
      </w:r>
      <w:proofErr w:type="gramStart"/>
      <w:r w:rsidR="004E1A84"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133-135]</w:t>
      </w:r>
      <w:r w:rsidRPr="001E7C20">
        <w:rPr>
          <w:rFonts w:ascii="Book Antiqua" w:hAnsi="Book Antiqua"/>
        </w:rPr>
        <w:t xml:space="preserve">. Contrary to sevelamer, </w:t>
      </w:r>
      <w:r w:rsidR="004E1A84" w:rsidRPr="001E7C20">
        <w:rPr>
          <w:rFonts w:ascii="Book Antiqua" w:hAnsi="Book Antiqua"/>
        </w:rPr>
        <w:t>LC</w:t>
      </w:r>
      <w:r w:rsidRPr="001E7C20">
        <w:rPr>
          <w:rFonts w:ascii="Book Antiqua" w:hAnsi="Book Antiqua"/>
        </w:rPr>
        <w:t xml:space="preserve"> does not have a consistent effect on FGF23. LC failed to cause reductions in FGF23 </w:t>
      </w:r>
      <w:r w:rsidR="004E1A84" w:rsidRPr="001E7C20">
        <w:rPr>
          <w:rFonts w:ascii="Book Antiqua" w:hAnsi="Book Antiqua"/>
        </w:rPr>
        <w:t>in patients with CKD stage G3-4</w:t>
      </w:r>
      <w:r w:rsidRPr="001E7C20">
        <w:rPr>
          <w:rFonts w:ascii="Book Antiqua" w:hAnsi="Book Antiqua"/>
          <w:vertAlign w:val="superscript"/>
        </w:rPr>
        <w:t>[136,137]</w:t>
      </w:r>
      <w:r w:rsidRPr="001E7C20">
        <w:rPr>
          <w:rFonts w:ascii="Book Antiqua" w:hAnsi="Book Antiqua"/>
        </w:rPr>
        <w:t xml:space="preserve">. On the other hand, other studies showed that LC was effective in </w:t>
      </w:r>
      <w:r w:rsidR="004E1A84" w:rsidRPr="001E7C20">
        <w:rPr>
          <w:rFonts w:ascii="Book Antiqua" w:hAnsi="Book Antiqua"/>
        </w:rPr>
        <w:t xml:space="preserve">reducing FGF23 levels in CKD </w:t>
      </w:r>
      <w:proofErr w:type="gramStart"/>
      <w:r w:rsidR="004E1A84" w:rsidRPr="001E7C20">
        <w:rPr>
          <w:rFonts w:ascii="Book Antiqua" w:hAnsi="Book Antiqua"/>
        </w:rPr>
        <w:t>G3</w:t>
      </w:r>
      <w:r w:rsidRPr="001E7C20">
        <w:rPr>
          <w:rFonts w:ascii="Book Antiqua" w:hAnsi="Book Antiqua"/>
          <w:vertAlign w:val="superscript"/>
        </w:rPr>
        <w:t>[</w:t>
      </w:r>
      <w:proofErr w:type="gramEnd"/>
      <w:r w:rsidRPr="001E7C20">
        <w:rPr>
          <w:rFonts w:ascii="Book Antiqua" w:hAnsi="Book Antiqua"/>
          <w:vertAlign w:val="superscript"/>
        </w:rPr>
        <w:t>138]</w:t>
      </w:r>
      <w:r w:rsidRPr="001E7C20">
        <w:rPr>
          <w:rFonts w:ascii="Book Antiqua" w:hAnsi="Book Antiqua"/>
        </w:rPr>
        <w:t xml:space="preserve"> and CKD G4</w:t>
      </w:r>
      <w:r w:rsidR="004E1A84" w:rsidRPr="001E7C20">
        <w:rPr>
          <w:rFonts w:ascii="Book Antiqua" w:eastAsia="宋体" w:hAnsi="Book Antiqua"/>
          <w:lang w:eastAsia="zh-CN"/>
        </w:rPr>
        <w:t>-</w:t>
      </w:r>
      <w:r w:rsidRPr="001E7C20">
        <w:rPr>
          <w:rFonts w:ascii="Book Antiqua" w:hAnsi="Book Antiqua"/>
        </w:rPr>
        <w:t>5 patients</w:t>
      </w:r>
      <w:r w:rsidRPr="001E7C20">
        <w:rPr>
          <w:rFonts w:ascii="Book Antiqua" w:hAnsi="Book Antiqua"/>
          <w:vertAlign w:val="superscript"/>
        </w:rPr>
        <w:t>[139]</w:t>
      </w:r>
      <w:r w:rsidRPr="001E7C20">
        <w:rPr>
          <w:rFonts w:ascii="Book Antiqua" w:hAnsi="Book Antiqua"/>
        </w:rPr>
        <w:t>. None of the trials on Lanthanum reported any effect on inflammation or inflammatory biomarkers</w:t>
      </w:r>
      <w:r w:rsidR="004E1A84" w:rsidRPr="001E7C20">
        <w:rPr>
          <w:rFonts w:ascii="Book Antiqua" w:eastAsia="宋体" w:hAnsi="Book Antiqua"/>
          <w:lang w:eastAsia="zh-CN"/>
        </w:rPr>
        <w:t>.</w:t>
      </w:r>
      <w:r w:rsidRPr="001E7C20">
        <w:rPr>
          <w:rFonts w:ascii="Book Antiqua" w:hAnsi="Book Antiqua"/>
        </w:rPr>
        <w:t xml:space="preserve"> We are still waiting for such studies to assure non-inferiority of Lanthanum in this field.</w:t>
      </w:r>
    </w:p>
    <w:p w14:paraId="76B96622" w14:textId="68551C36"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Iron compounds represent the new class of phosphate binders. Ferric Citrate, Sucroferric oxyhydroxide, and Fermagate (Iron-magnesium hydroxycarbonate) were</w:t>
      </w:r>
      <w:r w:rsidR="004E1A84" w:rsidRPr="001E7C20">
        <w:rPr>
          <w:rFonts w:ascii="Book Antiqua" w:hAnsi="Book Antiqua"/>
        </w:rPr>
        <w:t xml:space="preserve"> tested in some clinical </w:t>
      </w:r>
      <w:proofErr w:type="gramStart"/>
      <w:r w:rsidR="004E1A84" w:rsidRPr="001E7C20">
        <w:rPr>
          <w:rFonts w:ascii="Book Antiqua" w:hAnsi="Book Antiqua"/>
        </w:rPr>
        <w:t>trials</w:t>
      </w:r>
      <w:r w:rsidRPr="001E7C20">
        <w:rPr>
          <w:rFonts w:ascii="Book Antiqua" w:hAnsi="Book Antiqua"/>
          <w:vertAlign w:val="superscript"/>
        </w:rPr>
        <w:t>[</w:t>
      </w:r>
      <w:proofErr w:type="gramEnd"/>
      <w:r w:rsidRPr="001E7C20">
        <w:rPr>
          <w:rFonts w:ascii="Book Antiqua" w:hAnsi="Book Antiqua"/>
          <w:vertAlign w:val="superscript"/>
        </w:rPr>
        <w:t>140]</w:t>
      </w:r>
      <w:r w:rsidRPr="001E7C20">
        <w:rPr>
          <w:rFonts w:ascii="Book Antiqua" w:hAnsi="Book Antiqua"/>
        </w:rPr>
        <w:t xml:space="preserve">. Most of the clinical </w:t>
      </w:r>
      <w:r w:rsidRPr="001E7C20">
        <w:rPr>
          <w:rFonts w:ascii="Book Antiqua" w:hAnsi="Book Antiqua"/>
        </w:rPr>
        <w:lastRenderedPageBreak/>
        <w:t>studies done so far were using ferric citrate, stressing on phosphate binding and ferrokinetics after short periods of trial. A single study looked for non-inferiority of Sucroferric oxyhydroxide (PA21) compared to sevelamer carbona</w:t>
      </w:r>
      <w:r w:rsidR="004E1A84" w:rsidRPr="001E7C20">
        <w:rPr>
          <w:rFonts w:ascii="Book Antiqua" w:hAnsi="Book Antiqua"/>
        </w:rPr>
        <w:t xml:space="preserve">te concerning phosphate </w:t>
      </w:r>
      <w:proofErr w:type="gramStart"/>
      <w:r w:rsidR="004E1A84" w:rsidRPr="001E7C20">
        <w:rPr>
          <w:rFonts w:ascii="Book Antiqua" w:hAnsi="Book Antiqua"/>
        </w:rPr>
        <w:t>binding</w:t>
      </w:r>
      <w:r w:rsidRPr="001E7C20">
        <w:rPr>
          <w:rFonts w:ascii="Book Antiqua" w:hAnsi="Book Antiqua"/>
          <w:vertAlign w:val="superscript"/>
        </w:rPr>
        <w:t>[</w:t>
      </w:r>
      <w:proofErr w:type="gramEnd"/>
      <w:r w:rsidRPr="001E7C20">
        <w:rPr>
          <w:rFonts w:ascii="Book Antiqua" w:hAnsi="Book Antiqua"/>
          <w:vertAlign w:val="superscript"/>
        </w:rPr>
        <w:t>141]</w:t>
      </w:r>
      <w:r w:rsidRPr="001E7C20">
        <w:rPr>
          <w:rFonts w:ascii="Book Antiqua" w:hAnsi="Book Antiqua"/>
        </w:rPr>
        <w:t>.</w:t>
      </w:r>
    </w:p>
    <w:p w14:paraId="4190226F" w14:textId="334F340C"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The value of nicotinamide (NAM) in phosphate control (as well as its effects on lipid levels) was explored in some short-t</w:t>
      </w:r>
      <w:r w:rsidR="004E1A84" w:rsidRPr="001E7C20">
        <w:rPr>
          <w:rFonts w:ascii="Book Antiqua" w:hAnsi="Book Antiqua"/>
        </w:rPr>
        <w:t xml:space="preserve">erm trials on dialysis </w:t>
      </w:r>
      <w:proofErr w:type="gramStart"/>
      <w:r w:rsidR="004E1A84"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142-144]</w:t>
      </w:r>
      <w:r w:rsidRPr="001E7C20">
        <w:rPr>
          <w:rFonts w:ascii="Book Antiqua" w:hAnsi="Book Antiqua"/>
        </w:rPr>
        <w:t>. However, such trials did not look for either pharmacokinetics or safety. None of these trials studied the impact on V.C., FGF23, Klotho or inflammatory mediators.</w:t>
      </w:r>
    </w:p>
    <w:p w14:paraId="5185CE5F" w14:textId="77777777" w:rsidR="00FE1663" w:rsidRPr="001E7C20" w:rsidRDefault="00FE1663" w:rsidP="001E7C20">
      <w:pPr>
        <w:spacing w:line="360" w:lineRule="auto"/>
        <w:jc w:val="both"/>
        <w:rPr>
          <w:rFonts w:ascii="Book Antiqua" w:hAnsi="Book Antiqua"/>
        </w:rPr>
      </w:pPr>
    </w:p>
    <w:p w14:paraId="75C1B138" w14:textId="17AB06E5" w:rsidR="00FE1663" w:rsidRPr="001E7C20" w:rsidRDefault="00FE1663" w:rsidP="001E7C20">
      <w:pPr>
        <w:spacing w:line="360" w:lineRule="auto"/>
        <w:jc w:val="both"/>
        <w:rPr>
          <w:rFonts w:ascii="Book Antiqua" w:eastAsia="宋体" w:hAnsi="Book Antiqua"/>
          <w:b/>
          <w:i/>
          <w:lang w:eastAsia="zh-CN"/>
        </w:rPr>
      </w:pPr>
      <w:r w:rsidRPr="001E7C20">
        <w:rPr>
          <w:rFonts w:ascii="Book Antiqua" w:hAnsi="Book Antiqua"/>
          <w:b/>
          <w:i/>
        </w:rPr>
        <w:t>Novel therapeutic interventions: Table</w:t>
      </w:r>
      <w:r w:rsidR="004E1A84" w:rsidRPr="001E7C20">
        <w:rPr>
          <w:rFonts w:ascii="Book Antiqua" w:eastAsia="宋体" w:hAnsi="Book Antiqua"/>
          <w:b/>
          <w:i/>
          <w:lang w:eastAsia="zh-CN"/>
        </w:rPr>
        <w:t xml:space="preserve"> </w:t>
      </w:r>
      <w:r w:rsidR="004E1A84" w:rsidRPr="001E7C20">
        <w:rPr>
          <w:rFonts w:ascii="Book Antiqua" w:hAnsi="Book Antiqua"/>
          <w:b/>
          <w:i/>
        </w:rPr>
        <w:t>2</w:t>
      </w:r>
    </w:p>
    <w:p w14:paraId="22B8A556" w14:textId="0AC9EAA6" w:rsidR="00FE1663" w:rsidRPr="001E7C20" w:rsidRDefault="00FE1663" w:rsidP="001E7C20">
      <w:pPr>
        <w:spacing w:line="360" w:lineRule="auto"/>
        <w:jc w:val="both"/>
        <w:rPr>
          <w:rFonts w:ascii="Book Antiqua" w:hAnsi="Book Antiqua"/>
        </w:rPr>
      </w:pPr>
      <w:r w:rsidRPr="001E7C20">
        <w:rPr>
          <w:rFonts w:ascii="Book Antiqua" w:hAnsi="Book Antiqua"/>
        </w:rPr>
        <w:t>Interstitial inflammatory cell infiltrates are a hallmark CKD of different etiology. Such infiltrates are the consequence of the interaction between chemokines locally produced when renal tissue is injured, and membrane receptors located on the cell membrane of leukocytes. Seven chemokine receptors are recognized, so fa</w:t>
      </w:r>
      <w:r w:rsidR="002F7F3A" w:rsidRPr="001E7C20">
        <w:rPr>
          <w:rFonts w:ascii="Book Antiqua" w:hAnsi="Book Antiqua"/>
        </w:rPr>
        <w:t xml:space="preserve">r, on the surface of </w:t>
      </w:r>
      <w:proofErr w:type="gramStart"/>
      <w:r w:rsidR="002F7F3A" w:rsidRPr="001E7C20">
        <w:rPr>
          <w:rFonts w:ascii="Book Antiqua" w:hAnsi="Book Antiqua"/>
        </w:rPr>
        <w:t>leucocytes</w:t>
      </w:r>
      <w:r w:rsidRPr="001E7C20">
        <w:rPr>
          <w:rFonts w:ascii="Book Antiqua" w:hAnsi="Book Antiqua"/>
          <w:vertAlign w:val="superscript"/>
        </w:rPr>
        <w:t>[</w:t>
      </w:r>
      <w:proofErr w:type="gramEnd"/>
      <w:r w:rsidRPr="001E7C20">
        <w:rPr>
          <w:rFonts w:ascii="Book Antiqua" w:hAnsi="Book Antiqua"/>
          <w:vertAlign w:val="superscript"/>
        </w:rPr>
        <w:t>145]</w:t>
      </w:r>
      <w:r w:rsidRPr="001E7C20">
        <w:rPr>
          <w:rFonts w:ascii="Book Antiqua" w:hAnsi="Book Antiqua"/>
        </w:rPr>
        <w:t>. Such leukocytes potentially secrete pro-inflammatory, pro-apoptotic and pro-fibrotic cytokines that perpetuate renal tissue destruction and progression to CKD. A single chemokine receptor can respond and interact with different chemokine ligands. Therapeutic interventions targeting the receptors is thus much preferred to interrupt su</w:t>
      </w:r>
      <w:r w:rsidR="002F7F3A" w:rsidRPr="001E7C20">
        <w:rPr>
          <w:rFonts w:ascii="Book Antiqua" w:hAnsi="Book Antiqua"/>
        </w:rPr>
        <w:t xml:space="preserve">ch renal leukocytes </w:t>
      </w:r>
      <w:proofErr w:type="gramStart"/>
      <w:r w:rsidR="002F7F3A" w:rsidRPr="001E7C20">
        <w:rPr>
          <w:rFonts w:ascii="Book Antiqua" w:hAnsi="Book Antiqua"/>
        </w:rPr>
        <w:t>recruitment</w:t>
      </w:r>
      <w:r w:rsidRPr="001E7C20">
        <w:rPr>
          <w:rFonts w:ascii="Book Antiqua" w:hAnsi="Book Antiqua"/>
          <w:vertAlign w:val="superscript"/>
        </w:rPr>
        <w:t>[</w:t>
      </w:r>
      <w:proofErr w:type="gramEnd"/>
      <w:r w:rsidRPr="001E7C20">
        <w:rPr>
          <w:rFonts w:ascii="Book Antiqua" w:hAnsi="Book Antiqua"/>
          <w:vertAlign w:val="superscript"/>
        </w:rPr>
        <w:t>146]</w:t>
      </w:r>
      <w:r w:rsidRPr="001E7C20">
        <w:rPr>
          <w:rFonts w:ascii="Book Antiqua" w:hAnsi="Book Antiqua"/>
        </w:rPr>
        <w:t>. The chemokine receptor CCR1 looks to play a pivotal role in leukocyte migration. This role extends to the interaction of other recepto</w:t>
      </w:r>
      <w:r w:rsidR="002F7F3A" w:rsidRPr="001E7C20">
        <w:rPr>
          <w:rFonts w:ascii="Book Antiqua" w:hAnsi="Book Antiqua"/>
        </w:rPr>
        <w:t xml:space="preserve">rs with their chemokine </w:t>
      </w:r>
      <w:proofErr w:type="gramStart"/>
      <w:r w:rsidR="002F7F3A" w:rsidRPr="001E7C20">
        <w:rPr>
          <w:rFonts w:ascii="Book Antiqua" w:hAnsi="Book Antiqua"/>
        </w:rPr>
        <w:t>ligands</w:t>
      </w:r>
      <w:r w:rsidRPr="001E7C20">
        <w:rPr>
          <w:rFonts w:ascii="Book Antiqua" w:hAnsi="Book Antiqua"/>
          <w:vertAlign w:val="superscript"/>
        </w:rPr>
        <w:t>[</w:t>
      </w:r>
      <w:proofErr w:type="gramEnd"/>
      <w:r w:rsidRPr="001E7C20">
        <w:rPr>
          <w:rFonts w:ascii="Book Antiqua" w:hAnsi="Book Antiqua"/>
          <w:vertAlign w:val="superscript"/>
        </w:rPr>
        <w:t>147]</w:t>
      </w:r>
      <w:r w:rsidRPr="001E7C20">
        <w:rPr>
          <w:rFonts w:ascii="Book Antiqua" w:hAnsi="Book Antiqua"/>
        </w:rPr>
        <w:t xml:space="preserve">. While CCR1 is essential for leukocyte recruitment into the </w:t>
      </w:r>
      <w:proofErr w:type="gramStart"/>
      <w:r w:rsidRPr="001E7C20">
        <w:rPr>
          <w:rFonts w:ascii="Book Antiqua" w:hAnsi="Book Antiqua"/>
        </w:rPr>
        <w:t>interstitium</w:t>
      </w:r>
      <w:r w:rsidRPr="001E7C20">
        <w:rPr>
          <w:rFonts w:ascii="Book Antiqua" w:hAnsi="Book Antiqua"/>
          <w:vertAlign w:val="superscript"/>
        </w:rPr>
        <w:t>[</w:t>
      </w:r>
      <w:proofErr w:type="gramEnd"/>
      <w:r w:rsidRPr="001E7C20">
        <w:rPr>
          <w:rFonts w:ascii="Book Antiqua" w:hAnsi="Book Antiqua"/>
          <w:vertAlign w:val="superscript"/>
        </w:rPr>
        <w:t>148]</w:t>
      </w:r>
      <w:r w:rsidRPr="001E7C20">
        <w:rPr>
          <w:rFonts w:ascii="Book Antiqua" w:hAnsi="Book Antiqua"/>
        </w:rPr>
        <w:t xml:space="preserve">, CCR2 and CCR5 do the job in </w:t>
      </w:r>
      <w:r w:rsidR="002F7F3A" w:rsidRPr="001E7C20">
        <w:rPr>
          <w:rFonts w:ascii="Book Antiqua" w:hAnsi="Book Antiqua"/>
        </w:rPr>
        <w:t>case of glomerular infiltration</w:t>
      </w:r>
      <w:r w:rsidRPr="001E7C20">
        <w:rPr>
          <w:rFonts w:ascii="Book Antiqua" w:hAnsi="Book Antiqua"/>
          <w:vertAlign w:val="superscript"/>
        </w:rPr>
        <w:t>[149,150]</w:t>
      </w:r>
      <w:r w:rsidRPr="001E7C20">
        <w:rPr>
          <w:rFonts w:ascii="Book Antiqua" w:hAnsi="Book Antiqua"/>
        </w:rPr>
        <w:t>. CCR1 antagonists proved to have a significant impact on leucocyte infiltration, interstitial fibrosis, tubular injury and kidney function tests in different rat models of renal injury (</w:t>
      </w:r>
      <w:r w:rsidRPr="001E7C20">
        <w:rPr>
          <w:rFonts w:ascii="Book Antiqua" w:hAnsi="Book Antiqua"/>
          <w:i/>
        </w:rPr>
        <w:t>e.g</w:t>
      </w:r>
      <w:r w:rsidRPr="001E7C20">
        <w:rPr>
          <w:rFonts w:ascii="Book Antiqua" w:hAnsi="Book Antiqua"/>
        </w:rPr>
        <w:t>.</w:t>
      </w:r>
      <w:r w:rsidR="002F7F3A" w:rsidRPr="001E7C20">
        <w:rPr>
          <w:rFonts w:ascii="Book Antiqua" w:eastAsia="宋体" w:hAnsi="Book Antiqua"/>
          <w:lang w:eastAsia="zh-CN"/>
        </w:rPr>
        <w:t>,</w:t>
      </w:r>
      <w:r w:rsidRPr="001E7C20">
        <w:rPr>
          <w:rFonts w:ascii="Book Antiqua" w:hAnsi="Book Antiqua"/>
        </w:rPr>
        <w:t xml:space="preserve"> unilateral ureter ligation, lupus nephritis, Adriamycin-induced renal injury, and collagen 4A3 deficient mice; the synon</w:t>
      </w:r>
      <w:r w:rsidR="002F7F3A" w:rsidRPr="001E7C20">
        <w:rPr>
          <w:rFonts w:ascii="Book Antiqua" w:hAnsi="Book Antiqua"/>
        </w:rPr>
        <w:t>ym of human Alport’s syndrome)</w:t>
      </w:r>
      <w:r w:rsidRPr="001E7C20">
        <w:rPr>
          <w:rFonts w:ascii="Book Antiqua" w:hAnsi="Book Antiqua"/>
          <w:vertAlign w:val="superscript"/>
        </w:rPr>
        <w:t>[146]</w:t>
      </w:r>
      <w:r w:rsidRPr="001E7C20">
        <w:rPr>
          <w:rFonts w:ascii="Book Antiqua" w:hAnsi="Book Antiqua"/>
        </w:rPr>
        <w:t>. When</w:t>
      </w:r>
      <w:r w:rsidR="006021D3" w:rsidRPr="001E7C20">
        <w:rPr>
          <w:rFonts w:ascii="Book Antiqua" w:hAnsi="Book Antiqua"/>
        </w:rPr>
        <w:t xml:space="preserve"> </w:t>
      </w:r>
      <w:r w:rsidRPr="001E7C20">
        <w:rPr>
          <w:rFonts w:ascii="Book Antiqua" w:hAnsi="Book Antiqua"/>
        </w:rPr>
        <w:t xml:space="preserve">the CCR1 antagonist, BL5923, was used in mice suffering diabetic nephropathy, the interstitial recruitment of ex vivo labeled macrophages was markedly </w:t>
      </w:r>
      <w:r w:rsidRPr="001E7C20">
        <w:rPr>
          <w:rFonts w:ascii="Book Antiqua" w:hAnsi="Book Antiqua"/>
        </w:rPr>
        <w:lastRenderedPageBreak/>
        <w:t xml:space="preserve">decreased. This was associated with reduced numbers of proliferating tubular epithelial and interstitial cells, tubular atrophy, and interstitial fibrosis. Glomerular pathology and proteinuria were not </w:t>
      </w:r>
      <w:r w:rsidR="002F7F3A" w:rsidRPr="001E7C20">
        <w:rPr>
          <w:rFonts w:ascii="Book Antiqua" w:hAnsi="Book Antiqua"/>
        </w:rPr>
        <w:t xml:space="preserve">affected by the CCR1 </w:t>
      </w:r>
      <w:proofErr w:type="gramStart"/>
      <w:r w:rsidR="002F7F3A" w:rsidRPr="001E7C20">
        <w:rPr>
          <w:rFonts w:ascii="Book Antiqua" w:hAnsi="Book Antiqua"/>
        </w:rPr>
        <w:t>antagonist</w:t>
      </w:r>
      <w:r w:rsidRPr="001E7C20">
        <w:rPr>
          <w:rFonts w:ascii="Book Antiqua" w:hAnsi="Book Antiqua"/>
          <w:vertAlign w:val="superscript"/>
        </w:rPr>
        <w:t>[</w:t>
      </w:r>
      <w:proofErr w:type="gramEnd"/>
      <w:r w:rsidRPr="001E7C20">
        <w:rPr>
          <w:rFonts w:ascii="Book Antiqua" w:hAnsi="Book Antiqua"/>
          <w:vertAlign w:val="superscript"/>
        </w:rPr>
        <w:t>151]</w:t>
      </w:r>
      <w:r w:rsidRPr="001E7C20">
        <w:rPr>
          <w:rFonts w:ascii="Book Antiqua" w:hAnsi="Book Antiqua"/>
        </w:rPr>
        <w:t xml:space="preserve">. </w:t>
      </w:r>
    </w:p>
    <w:p w14:paraId="20AB8E9D" w14:textId="48134AAE"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A mirror-image (Spiegelmer) for </w:t>
      </w:r>
      <w:r w:rsidR="002F7F3A" w:rsidRPr="001E7C20">
        <w:rPr>
          <w:rFonts w:ascii="Book Antiqua" w:hAnsi="Book Antiqua"/>
        </w:rPr>
        <w:t>m</w:t>
      </w:r>
      <w:r w:rsidRPr="001E7C20">
        <w:rPr>
          <w:rFonts w:ascii="Book Antiqua" w:hAnsi="Book Antiqua"/>
        </w:rPr>
        <w:t xml:space="preserve">acrophage chemoattractant protein (MCP1) was in vitro built-up using non-natural nucleotides. This RNA oligonucleotide is called Emapticap Pegol. It binds and neutralizes MCP-1 (also called CCL2), a pro-inflammatory chemokine that plays an important </w:t>
      </w:r>
      <w:r w:rsidR="002F7F3A" w:rsidRPr="001E7C20">
        <w:rPr>
          <w:rFonts w:ascii="Book Antiqua" w:hAnsi="Book Antiqua"/>
        </w:rPr>
        <w:t xml:space="preserve">role in diabetic kidney </w:t>
      </w:r>
      <w:proofErr w:type="gramStart"/>
      <w:r w:rsidR="002F7F3A" w:rsidRPr="001E7C20">
        <w:rPr>
          <w:rFonts w:ascii="Book Antiqua" w:hAnsi="Book Antiqua"/>
        </w:rPr>
        <w:t>disease</w:t>
      </w:r>
      <w:r w:rsidRPr="001E7C20">
        <w:rPr>
          <w:rFonts w:ascii="Book Antiqua" w:hAnsi="Book Antiqua"/>
          <w:vertAlign w:val="superscript"/>
        </w:rPr>
        <w:t>[</w:t>
      </w:r>
      <w:proofErr w:type="gramEnd"/>
      <w:r w:rsidRPr="001E7C20">
        <w:rPr>
          <w:rFonts w:ascii="Book Antiqua" w:hAnsi="Book Antiqua"/>
          <w:vertAlign w:val="superscript"/>
        </w:rPr>
        <w:t>152]</w:t>
      </w:r>
      <w:r w:rsidRPr="001E7C20">
        <w:rPr>
          <w:rFonts w:ascii="Book Antiqua" w:hAnsi="Book Antiqua"/>
        </w:rPr>
        <w:t>. A phase IIa study that looked for safety and efficacy of Emapticap Pegol in phase IV diabetic nephropathy showed statistically significant reduction in urinary albumin excretion after the use</w:t>
      </w:r>
      <w:r w:rsidR="002F7F3A" w:rsidRPr="001E7C20">
        <w:rPr>
          <w:rFonts w:ascii="Book Antiqua" w:hAnsi="Book Antiqua"/>
        </w:rPr>
        <w:t xml:space="preserve"> of Emapticap Pegol for 12 wk as 3 times/w</w:t>
      </w:r>
      <w:r w:rsidRPr="001E7C20">
        <w:rPr>
          <w:rFonts w:ascii="Book Antiqua" w:hAnsi="Book Antiqua"/>
        </w:rPr>
        <w:t>k subcutaneous injections. The anti-proteinur</w:t>
      </w:r>
      <w:r w:rsidR="002F7F3A" w:rsidRPr="001E7C20">
        <w:rPr>
          <w:rFonts w:ascii="Book Antiqua" w:hAnsi="Book Antiqua"/>
        </w:rPr>
        <w:t>ic effect persisted for 12 wk</w:t>
      </w:r>
      <w:r w:rsidRPr="001E7C20">
        <w:rPr>
          <w:rFonts w:ascii="Book Antiqua" w:hAnsi="Book Antiqua"/>
        </w:rPr>
        <w:t xml:space="preserve"> after discontinuation of treatment. It also succee</w:t>
      </w:r>
      <w:r w:rsidR="002F7F3A" w:rsidRPr="001E7C20">
        <w:rPr>
          <w:rFonts w:ascii="Book Antiqua" w:hAnsi="Book Antiqua"/>
        </w:rPr>
        <w:t xml:space="preserve">ded to improve glycemic </w:t>
      </w:r>
      <w:proofErr w:type="gramStart"/>
      <w:r w:rsidR="002F7F3A" w:rsidRPr="001E7C20">
        <w:rPr>
          <w:rFonts w:ascii="Book Antiqua" w:hAnsi="Book Antiqua"/>
        </w:rPr>
        <w:t>control</w:t>
      </w:r>
      <w:r w:rsidRPr="001E7C20">
        <w:rPr>
          <w:rFonts w:ascii="Book Antiqua" w:hAnsi="Book Antiqua"/>
          <w:vertAlign w:val="superscript"/>
        </w:rPr>
        <w:t>[</w:t>
      </w:r>
      <w:proofErr w:type="gramEnd"/>
      <w:r w:rsidRPr="001E7C20">
        <w:rPr>
          <w:rFonts w:ascii="Book Antiqua" w:hAnsi="Book Antiqua"/>
          <w:vertAlign w:val="superscript"/>
        </w:rPr>
        <w:t>5,153]</w:t>
      </w:r>
      <w:r w:rsidRPr="001E7C20">
        <w:rPr>
          <w:rFonts w:ascii="Book Antiqua" w:hAnsi="Book Antiqua"/>
        </w:rPr>
        <w:t xml:space="preserve">. A novel CCR2 antagonist was tried in diabetic kidney disease patients having type </w:t>
      </w:r>
      <w:proofErr w:type="gramStart"/>
      <w:r w:rsidRPr="001E7C20">
        <w:rPr>
          <w:rFonts w:ascii="Book Antiqua" w:hAnsi="Book Antiqua"/>
        </w:rPr>
        <w:t>2 diabetes</w:t>
      </w:r>
      <w:proofErr w:type="gramEnd"/>
      <w:r w:rsidRPr="001E7C20">
        <w:rPr>
          <w:rFonts w:ascii="Book Antiqua" w:hAnsi="Book Antiqua"/>
        </w:rPr>
        <w:t>.</w:t>
      </w:r>
      <w:r w:rsidR="006021D3" w:rsidRPr="001E7C20">
        <w:rPr>
          <w:rFonts w:ascii="Book Antiqua" w:hAnsi="Book Antiqua"/>
        </w:rPr>
        <w:t xml:space="preserve"> </w:t>
      </w:r>
      <w:r w:rsidRPr="001E7C20">
        <w:rPr>
          <w:rFonts w:ascii="Book Antiqua" w:hAnsi="Book Antiqua"/>
        </w:rPr>
        <w:t>This antagonist is called CCX140. The results of phase II showed that the use of CCX140 given orally in a dose 5</w:t>
      </w:r>
      <w:r w:rsidR="002F7F3A" w:rsidRPr="001E7C20">
        <w:rPr>
          <w:rFonts w:ascii="Book Antiqua" w:eastAsia="宋体" w:hAnsi="Book Antiqua"/>
          <w:lang w:eastAsia="zh-CN"/>
        </w:rPr>
        <w:t xml:space="preserve"> </w:t>
      </w:r>
      <w:r w:rsidR="002F7F3A" w:rsidRPr="001E7C20">
        <w:rPr>
          <w:rFonts w:ascii="Book Antiqua" w:hAnsi="Book Antiqua"/>
        </w:rPr>
        <w:t>mg/d</w:t>
      </w:r>
      <w:r w:rsidRPr="001E7C20">
        <w:rPr>
          <w:rFonts w:ascii="Book Antiqua" w:hAnsi="Book Antiqua"/>
        </w:rPr>
        <w:t xml:space="preserve"> on top of the standard of care treatment was associated with an additional significant reduction of urine albumin excretion rate. This im</w:t>
      </w:r>
      <w:r w:rsidR="002F7F3A" w:rsidRPr="001E7C20">
        <w:rPr>
          <w:rFonts w:ascii="Book Antiqua" w:hAnsi="Book Antiqua"/>
        </w:rPr>
        <w:t>provement started after 12 wk</w:t>
      </w:r>
      <w:r w:rsidRPr="001E7C20">
        <w:rPr>
          <w:rFonts w:ascii="Book Antiqua" w:hAnsi="Book Antiqua"/>
        </w:rPr>
        <w:t xml:space="preserve"> and continued for the whole period of</w:t>
      </w:r>
      <w:r w:rsidR="002F7F3A" w:rsidRPr="001E7C20">
        <w:rPr>
          <w:rFonts w:ascii="Book Antiqua" w:hAnsi="Book Antiqua"/>
        </w:rPr>
        <w:t xml:space="preserve"> the study (52 wk</w:t>
      </w:r>
      <w:r w:rsidRPr="001E7C20">
        <w:rPr>
          <w:rFonts w:ascii="Book Antiqua" w:hAnsi="Book Antiqua"/>
        </w:rPr>
        <w:t>). These patients were already treated with RAS blockers. Significant improvement in the slope of decline of GFR over that achieved with the standard of care treatment was also observed besid</w:t>
      </w:r>
      <w:r w:rsidR="002F7F3A" w:rsidRPr="001E7C20">
        <w:rPr>
          <w:rFonts w:ascii="Book Antiqua" w:hAnsi="Book Antiqua"/>
        </w:rPr>
        <w:t xml:space="preserve">e the improved glycemic </w:t>
      </w:r>
      <w:proofErr w:type="gramStart"/>
      <w:r w:rsidR="002F7F3A" w:rsidRPr="001E7C20">
        <w:rPr>
          <w:rFonts w:ascii="Book Antiqua" w:hAnsi="Book Antiqua"/>
        </w:rPr>
        <w:t>control</w:t>
      </w:r>
      <w:r w:rsidRPr="001E7C20">
        <w:rPr>
          <w:rFonts w:ascii="Book Antiqua" w:hAnsi="Book Antiqua"/>
          <w:vertAlign w:val="superscript"/>
        </w:rPr>
        <w:t>[</w:t>
      </w:r>
      <w:proofErr w:type="gramEnd"/>
      <w:r w:rsidRPr="001E7C20">
        <w:rPr>
          <w:rFonts w:ascii="Book Antiqua" w:hAnsi="Book Antiqua"/>
          <w:vertAlign w:val="superscript"/>
        </w:rPr>
        <w:t>6]</w:t>
      </w:r>
      <w:r w:rsidRPr="001E7C20">
        <w:rPr>
          <w:rFonts w:ascii="Book Antiqua" w:hAnsi="Book Antiqua"/>
        </w:rPr>
        <w:t>. The results of phase 3, however, did not confirm the significant impact on GFR but did confirm the anti-proteinuric and the glycemic favorab</w:t>
      </w:r>
      <w:r w:rsidR="002F7F3A" w:rsidRPr="001E7C20">
        <w:rPr>
          <w:rFonts w:ascii="Book Antiqua" w:hAnsi="Book Antiqua"/>
        </w:rPr>
        <w:t>le outcomes reported in phase 2</w:t>
      </w:r>
      <w:r w:rsidRPr="001E7C20">
        <w:rPr>
          <w:rFonts w:ascii="Book Antiqua" w:hAnsi="Book Antiqua"/>
          <w:vertAlign w:val="superscript"/>
        </w:rPr>
        <w:t>[154]</w:t>
      </w:r>
      <w:r w:rsidRPr="001E7C20">
        <w:rPr>
          <w:rFonts w:ascii="Book Antiqua" w:hAnsi="Book Antiqua"/>
        </w:rPr>
        <w:t>. CCX168 is another inhibitor that targets C5aR, the chemoattractant receptor that binds to the complement fragment C5a. Oral administration of CCX168 ameliorated anti-MPO-induced mesangiocapil</w:t>
      </w:r>
      <w:r w:rsidR="002F7F3A" w:rsidRPr="001E7C20">
        <w:rPr>
          <w:rFonts w:ascii="Book Antiqua" w:hAnsi="Book Antiqua"/>
        </w:rPr>
        <w:t xml:space="preserve">lary glomerulonephritis in </w:t>
      </w:r>
      <w:proofErr w:type="gramStart"/>
      <w:r w:rsidR="002F7F3A" w:rsidRPr="001E7C20">
        <w:rPr>
          <w:rFonts w:ascii="Book Antiqua" w:hAnsi="Book Antiqua"/>
        </w:rPr>
        <w:t>mice</w:t>
      </w:r>
      <w:r w:rsidRPr="001E7C20">
        <w:rPr>
          <w:rFonts w:ascii="Book Antiqua" w:hAnsi="Book Antiqua"/>
          <w:vertAlign w:val="superscript"/>
        </w:rPr>
        <w:t>[</w:t>
      </w:r>
      <w:proofErr w:type="gramEnd"/>
      <w:r w:rsidRPr="001E7C20">
        <w:rPr>
          <w:rFonts w:ascii="Book Antiqua" w:hAnsi="Book Antiqua"/>
          <w:vertAlign w:val="superscript"/>
        </w:rPr>
        <w:t>155]</w:t>
      </w:r>
      <w:r w:rsidRPr="001E7C20">
        <w:rPr>
          <w:rFonts w:ascii="Book Antiqua" w:hAnsi="Book Antiqua"/>
        </w:rPr>
        <w:t>. In addition, this inhibitor is in phase 2 trials in patients with aHUS, IgA nephropathy, and ANCA-associated vasculitis.</w:t>
      </w:r>
    </w:p>
    <w:p w14:paraId="1B4B0249" w14:textId="7A8E6D33"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Pentoxifylline is a phosphodiesterase inhibitor with anti-inflammatory action. It is used as a treatment of peripheral vascular disease. The addition of </w:t>
      </w:r>
      <w:r w:rsidR="001E7C20">
        <w:rPr>
          <w:rFonts w:ascii="Book Antiqua" w:hAnsi="Book Antiqua"/>
        </w:rPr>
        <w:lastRenderedPageBreak/>
        <w:t>low-dose pentoxifylline, 400 mg</w:t>
      </w:r>
      <w:r w:rsidRPr="001E7C20">
        <w:rPr>
          <w:rFonts w:ascii="Book Antiqua" w:hAnsi="Book Antiqua"/>
        </w:rPr>
        <w:t>/d,</w:t>
      </w:r>
      <w:r w:rsidR="006021D3" w:rsidRPr="001E7C20">
        <w:rPr>
          <w:rFonts w:ascii="Book Antiqua" w:hAnsi="Book Antiqua"/>
        </w:rPr>
        <w:t xml:space="preserve"> </w:t>
      </w:r>
      <w:r w:rsidRPr="001E7C20">
        <w:rPr>
          <w:rFonts w:ascii="Book Antiqua" w:hAnsi="Book Antiqua"/>
        </w:rPr>
        <w:t>to losartan plus enalapril resulted in</w:t>
      </w:r>
      <w:r w:rsidR="006021D3" w:rsidRPr="001E7C20">
        <w:rPr>
          <w:rFonts w:ascii="Book Antiqua" w:hAnsi="Book Antiqua"/>
        </w:rPr>
        <w:t xml:space="preserve"> </w:t>
      </w:r>
      <w:r w:rsidRPr="001E7C20">
        <w:rPr>
          <w:rFonts w:ascii="Book Antiqua" w:hAnsi="Book Antiqua"/>
        </w:rPr>
        <w:t>a significant decrease of urine protein excretion rate from a base</w:t>
      </w:r>
      <w:r w:rsidR="002F7F3A" w:rsidRPr="001E7C20">
        <w:rPr>
          <w:rFonts w:ascii="Book Antiqua" w:hAnsi="Book Antiqua"/>
        </w:rPr>
        <w:t>line of 616 mg/d to 192 mg/d</w:t>
      </w:r>
      <w:r w:rsidRPr="001E7C20">
        <w:rPr>
          <w:rFonts w:ascii="Book Antiqua" w:hAnsi="Book Antiqua"/>
        </w:rPr>
        <w:t xml:space="preserve"> 6 mo la</w:t>
      </w:r>
      <w:r w:rsidR="002F7F3A" w:rsidRPr="001E7C20">
        <w:rPr>
          <w:rFonts w:ascii="Book Antiqua" w:hAnsi="Book Antiqua"/>
        </w:rPr>
        <w:t xml:space="preserve">ter in type 2 diabetic </w:t>
      </w:r>
      <w:proofErr w:type="gramStart"/>
      <w:r w:rsidR="002F7F3A"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156]</w:t>
      </w:r>
      <w:r w:rsidRPr="001E7C20">
        <w:rPr>
          <w:rFonts w:ascii="Book Antiqua" w:hAnsi="Book Antiqua"/>
        </w:rPr>
        <w:t xml:space="preserve">. Another clinical trial explored add-on pentoxifylline to maximized RAS blockade on renal disease progression in stage G3-4 CKD T2DM patients. Pentoxifylline </w:t>
      </w:r>
      <w:r w:rsidR="002F7F3A" w:rsidRPr="001E7C20">
        <w:rPr>
          <w:rFonts w:ascii="Book Antiqua" w:hAnsi="Book Antiqua"/>
        </w:rPr>
        <w:t>dose in this trial is 1200 mg/d</w:t>
      </w:r>
      <w:r w:rsidRPr="001E7C20">
        <w:rPr>
          <w:rFonts w:ascii="Book Antiqua" w:hAnsi="Book Antiqua"/>
        </w:rPr>
        <w:t>. After 24 mo of follow-up, treatment with pentoxifylline was associated with a slower rate of eGFR loss together with the significant reduc</w:t>
      </w:r>
      <w:r w:rsidR="002F7F3A" w:rsidRPr="001E7C20">
        <w:rPr>
          <w:rFonts w:ascii="Book Antiqua" w:hAnsi="Book Antiqua"/>
        </w:rPr>
        <w:t xml:space="preserve">tion in urine protein </w:t>
      </w:r>
      <w:proofErr w:type="gramStart"/>
      <w:r w:rsidR="002F7F3A" w:rsidRPr="001E7C20">
        <w:rPr>
          <w:rFonts w:ascii="Book Antiqua" w:hAnsi="Book Antiqua"/>
        </w:rPr>
        <w:t>excretion</w:t>
      </w:r>
      <w:r w:rsidRPr="001E7C20">
        <w:rPr>
          <w:rFonts w:ascii="Book Antiqua" w:hAnsi="Book Antiqua"/>
          <w:vertAlign w:val="superscript"/>
        </w:rPr>
        <w:t>[</w:t>
      </w:r>
      <w:proofErr w:type="gramEnd"/>
      <w:r w:rsidRPr="001E7C20">
        <w:rPr>
          <w:rFonts w:ascii="Book Antiqua" w:hAnsi="Book Antiqua"/>
          <w:vertAlign w:val="superscript"/>
        </w:rPr>
        <w:t>157]</w:t>
      </w:r>
      <w:r w:rsidRPr="001E7C20">
        <w:rPr>
          <w:rFonts w:ascii="Book Antiqua" w:hAnsi="Book Antiqua"/>
        </w:rPr>
        <w:t>.</w:t>
      </w:r>
    </w:p>
    <w:p w14:paraId="27A374ED" w14:textId="584DB00C"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An inverse relationship was observed between serum level </w:t>
      </w:r>
      <w:proofErr w:type="gramStart"/>
      <w:r w:rsidRPr="001E7C20">
        <w:rPr>
          <w:rFonts w:ascii="Book Antiqua" w:hAnsi="Book Antiqua"/>
        </w:rPr>
        <w:t>of 25(OH) vitamin D</w:t>
      </w:r>
      <w:proofErr w:type="gramEnd"/>
      <w:r w:rsidRPr="001E7C20">
        <w:rPr>
          <w:rFonts w:ascii="Book Antiqua" w:hAnsi="Book Antiqua"/>
        </w:rPr>
        <w:t xml:space="preserve"> and the rate of GFR decline in children suffering CKD. Serum levels higher than 50 nmol/L were associated with 75% renal survival at 5years of observation in contrast to 50% in case of levels below 50 nmol/L (</w:t>
      </w:r>
      <w:r w:rsidRPr="001E7C20">
        <w:rPr>
          <w:rFonts w:ascii="Book Antiqua" w:hAnsi="Book Antiqua"/>
          <w:i/>
        </w:rPr>
        <w:t>P</w:t>
      </w:r>
      <w:r w:rsidR="001A53AB" w:rsidRPr="001E7C20">
        <w:rPr>
          <w:rFonts w:ascii="Book Antiqua" w:eastAsia="宋体" w:hAnsi="Book Antiqua"/>
          <w:lang w:eastAsia="zh-CN"/>
        </w:rPr>
        <w:t xml:space="preserve"> </w:t>
      </w:r>
      <w:r w:rsidRPr="001E7C20">
        <w:rPr>
          <w:rFonts w:ascii="Book Antiqua" w:hAnsi="Book Antiqua"/>
        </w:rPr>
        <w:t>&lt;</w:t>
      </w:r>
      <w:r w:rsidR="001A53AB" w:rsidRPr="001E7C20">
        <w:rPr>
          <w:rFonts w:ascii="Book Antiqua" w:eastAsia="宋体" w:hAnsi="Book Antiqua"/>
          <w:lang w:eastAsia="zh-CN"/>
        </w:rPr>
        <w:t xml:space="preserve"> </w:t>
      </w:r>
      <w:r w:rsidRPr="001E7C20">
        <w:rPr>
          <w:rFonts w:ascii="Book Antiqua" w:hAnsi="Book Antiqua"/>
        </w:rPr>
        <w:t xml:space="preserve">0.001). Higher serum levels </w:t>
      </w:r>
      <w:proofErr w:type="gramStart"/>
      <w:r w:rsidRPr="001E7C20">
        <w:rPr>
          <w:rFonts w:ascii="Book Antiqua" w:hAnsi="Book Antiqua"/>
        </w:rPr>
        <w:t>of 25(OH) vitamin D</w:t>
      </w:r>
      <w:proofErr w:type="gramEnd"/>
      <w:r w:rsidRPr="001E7C20">
        <w:rPr>
          <w:rFonts w:ascii="Book Antiqua" w:hAnsi="Book Antiqua"/>
        </w:rPr>
        <w:t xml:space="preserve"> were assoc</w:t>
      </w:r>
      <w:r w:rsidR="00F351D5" w:rsidRPr="001E7C20">
        <w:rPr>
          <w:rFonts w:ascii="Book Antiqua" w:hAnsi="Book Antiqua"/>
        </w:rPr>
        <w:t>iated with lower urine protein/</w:t>
      </w:r>
      <w:r w:rsidRPr="001E7C20">
        <w:rPr>
          <w:rFonts w:ascii="Book Antiqua" w:hAnsi="Book Antiqua"/>
        </w:rPr>
        <w:t>creatinine ratio. Renal survival increased 8.2% for every 10 nmol/L increase in 25(OH) vitamin D (</w:t>
      </w:r>
      <w:r w:rsidR="00F351D5" w:rsidRPr="001E7C20">
        <w:rPr>
          <w:rFonts w:ascii="Book Antiqua" w:hAnsi="Book Antiqua"/>
          <w:i/>
        </w:rPr>
        <w:t>P</w:t>
      </w:r>
      <w:r w:rsidR="00F351D5" w:rsidRPr="001E7C20">
        <w:rPr>
          <w:rFonts w:ascii="Book Antiqua" w:hAnsi="Book Antiqua"/>
        </w:rPr>
        <w:t xml:space="preserve"> </w:t>
      </w:r>
      <w:r w:rsidRPr="001E7C20">
        <w:rPr>
          <w:rFonts w:ascii="Book Antiqua" w:hAnsi="Book Antiqua"/>
        </w:rPr>
        <w:t>=</w:t>
      </w:r>
      <w:r w:rsidR="00F351D5" w:rsidRPr="001E7C20">
        <w:rPr>
          <w:rFonts w:ascii="Book Antiqua" w:eastAsia="宋体" w:hAnsi="Book Antiqua"/>
          <w:lang w:eastAsia="zh-CN"/>
        </w:rPr>
        <w:t xml:space="preserve"> </w:t>
      </w:r>
      <w:r w:rsidRPr="001E7C20">
        <w:rPr>
          <w:rFonts w:ascii="Book Antiqua" w:hAnsi="Book Antiqua"/>
        </w:rPr>
        <w:t>0.03), independent of eGFR; proteinuria,</w:t>
      </w:r>
      <w:r w:rsidR="00F351D5" w:rsidRPr="001E7C20">
        <w:rPr>
          <w:rFonts w:ascii="Book Antiqua" w:hAnsi="Book Antiqua"/>
        </w:rPr>
        <w:t xml:space="preserve"> and underlying renal </w:t>
      </w:r>
      <w:proofErr w:type="gramStart"/>
      <w:r w:rsidR="00F351D5" w:rsidRPr="001E7C20">
        <w:rPr>
          <w:rFonts w:ascii="Book Antiqua" w:hAnsi="Book Antiqua"/>
        </w:rPr>
        <w:t>diagnosis</w:t>
      </w:r>
      <w:r w:rsidRPr="001E7C20">
        <w:rPr>
          <w:rFonts w:ascii="Book Antiqua" w:hAnsi="Book Antiqua"/>
          <w:vertAlign w:val="superscript"/>
        </w:rPr>
        <w:t>[</w:t>
      </w:r>
      <w:proofErr w:type="gramEnd"/>
      <w:r w:rsidRPr="001E7C20">
        <w:rPr>
          <w:rFonts w:ascii="Book Antiqua" w:hAnsi="Book Antiqua"/>
          <w:vertAlign w:val="superscript"/>
        </w:rPr>
        <w:t>158]</w:t>
      </w:r>
      <w:r w:rsidRPr="001E7C20">
        <w:rPr>
          <w:rFonts w:ascii="Book Antiqua" w:hAnsi="Book Antiqua"/>
        </w:rPr>
        <w:t xml:space="preserve">. It seems that activation of vitamin D receptors (VDR) on podocytes improves glomerular membrane sieving of proteins </w:t>
      </w:r>
      <w:r w:rsidR="00F351D5" w:rsidRPr="001E7C20">
        <w:rPr>
          <w:rFonts w:ascii="Book Antiqua" w:hAnsi="Book Antiqua"/>
        </w:rPr>
        <w:t xml:space="preserve">and has an anti-fibrotic </w:t>
      </w:r>
      <w:proofErr w:type="gramStart"/>
      <w:r w:rsidR="00F351D5" w:rsidRPr="001E7C20">
        <w:rPr>
          <w:rFonts w:ascii="Book Antiqua" w:hAnsi="Book Antiqua"/>
        </w:rPr>
        <w:t>effect</w:t>
      </w:r>
      <w:r w:rsidRPr="001E7C20">
        <w:rPr>
          <w:rFonts w:ascii="Book Antiqua" w:hAnsi="Book Antiqua"/>
          <w:vertAlign w:val="superscript"/>
        </w:rPr>
        <w:t>[</w:t>
      </w:r>
      <w:proofErr w:type="gramEnd"/>
      <w:r w:rsidRPr="001E7C20">
        <w:rPr>
          <w:rFonts w:ascii="Book Antiqua" w:hAnsi="Book Antiqua"/>
          <w:vertAlign w:val="superscript"/>
        </w:rPr>
        <w:t>159]</w:t>
      </w:r>
      <w:r w:rsidRPr="001E7C20">
        <w:rPr>
          <w:rFonts w:ascii="Book Antiqua" w:hAnsi="Book Antiqua"/>
        </w:rPr>
        <w:t xml:space="preserve">. Paricalcitol in a dose of 2 </w:t>
      </w:r>
      <w:r w:rsidR="00F351D5" w:rsidRPr="001E7C20">
        <w:rPr>
          <w:rFonts w:ascii="Book Antiqua" w:hAnsi="Book Antiqua"/>
        </w:rPr>
        <w:t>μg/d</w:t>
      </w:r>
      <w:r w:rsidRPr="001E7C20">
        <w:rPr>
          <w:rFonts w:ascii="Book Antiqua" w:hAnsi="Book Antiqua"/>
        </w:rPr>
        <w:t xml:space="preserve"> showed a significant effect on urine albumin excretion in </w:t>
      </w:r>
      <w:r w:rsidR="00F351D5" w:rsidRPr="001E7C20">
        <w:rPr>
          <w:rFonts w:ascii="Book Antiqua" w:hAnsi="Book Antiqua"/>
        </w:rPr>
        <w:t>t</w:t>
      </w:r>
      <w:r w:rsidRPr="001E7C20">
        <w:rPr>
          <w:rFonts w:ascii="Book Antiqua" w:hAnsi="Book Antiqua"/>
        </w:rPr>
        <w:t xml:space="preserve">ype 2 diabetic </w:t>
      </w:r>
      <w:r w:rsidR="00F351D5" w:rsidRPr="001E7C20">
        <w:rPr>
          <w:rFonts w:ascii="Book Antiqua" w:hAnsi="Book Antiqua"/>
        </w:rPr>
        <w:t xml:space="preserve">patients with overt </w:t>
      </w:r>
      <w:proofErr w:type="gramStart"/>
      <w:r w:rsidR="00F351D5" w:rsidRPr="001E7C20">
        <w:rPr>
          <w:rFonts w:ascii="Book Antiqua" w:hAnsi="Book Antiqua"/>
        </w:rPr>
        <w:t>nephropathy</w:t>
      </w:r>
      <w:r w:rsidRPr="001E7C20">
        <w:rPr>
          <w:rFonts w:ascii="Book Antiqua" w:hAnsi="Book Antiqua"/>
          <w:vertAlign w:val="superscript"/>
        </w:rPr>
        <w:t>[</w:t>
      </w:r>
      <w:proofErr w:type="gramEnd"/>
      <w:r w:rsidRPr="001E7C20">
        <w:rPr>
          <w:rFonts w:ascii="Book Antiqua" w:hAnsi="Book Antiqua"/>
          <w:vertAlign w:val="superscript"/>
        </w:rPr>
        <w:t>160]</w:t>
      </w:r>
      <w:r w:rsidRPr="001E7C20">
        <w:rPr>
          <w:rFonts w:ascii="Book Antiqua" w:hAnsi="Book Antiqua"/>
        </w:rPr>
        <w:t>. (PROCEED) trial is another prospective controlled study</w:t>
      </w:r>
      <w:r w:rsidR="006021D3" w:rsidRPr="001E7C20">
        <w:rPr>
          <w:rFonts w:ascii="Book Antiqua" w:hAnsi="Book Antiqua"/>
        </w:rPr>
        <w:t xml:space="preserve"> </w:t>
      </w:r>
      <w:r w:rsidRPr="001E7C20">
        <w:rPr>
          <w:rFonts w:ascii="Book Antiqua" w:hAnsi="Book Antiqua"/>
        </w:rPr>
        <w:t xml:space="preserve">of paricalcitol in </w:t>
      </w:r>
      <w:r w:rsidR="00F351D5" w:rsidRPr="001E7C20">
        <w:rPr>
          <w:rFonts w:ascii="Book Antiqua" w:hAnsi="Book Antiqua"/>
        </w:rPr>
        <w:t>t</w:t>
      </w:r>
      <w:r w:rsidRPr="001E7C20">
        <w:rPr>
          <w:rFonts w:ascii="Book Antiqua" w:hAnsi="Book Antiqua"/>
        </w:rPr>
        <w:t>ype 2 diabetes patients in phase IV diabetic nephropathy on low or high salt intake and al</w:t>
      </w:r>
      <w:r w:rsidR="00F351D5" w:rsidRPr="001E7C20">
        <w:rPr>
          <w:rFonts w:ascii="Book Antiqua" w:hAnsi="Book Antiqua"/>
        </w:rPr>
        <w:t>ready treated with RAS blockers</w:t>
      </w:r>
      <w:r w:rsidRPr="001E7C20">
        <w:rPr>
          <w:rFonts w:ascii="Book Antiqua" w:hAnsi="Book Antiqua"/>
          <w:vertAlign w:val="superscript"/>
        </w:rPr>
        <w:t>[161]</w:t>
      </w:r>
      <w:r w:rsidRPr="001E7C20">
        <w:rPr>
          <w:rFonts w:ascii="Book Antiqua" w:hAnsi="Book Antiqua"/>
        </w:rPr>
        <w:t>. This trial has already completed and results are expected within few weeks.</w:t>
      </w:r>
    </w:p>
    <w:p w14:paraId="7DEA2FA1" w14:textId="155F8EE6"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Paricalcitol treatment of uremic mice restores deficient Kloth</w:t>
      </w:r>
      <w:r w:rsidR="00F351D5" w:rsidRPr="001E7C20">
        <w:rPr>
          <w:rFonts w:ascii="Book Antiqua" w:hAnsi="Book Antiqua"/>
        </w:rPr>
        <w:t xml:space="preserve">o synthesis in CKD renal </w:t>
      </w:r>
      <w:proofErr w:type="gramStart"/>
      <w:r w:rsidR="00F351D5" w:rsidRPr="001E7C20">
        <w:rPr>
          <w:rFonts w:ascii="Book Antiqua" w:hAnsi="Book Antiqua"/>
        </w:rPr>
        <w:t>tissue</w:t>
      </w:r>
      <w:r w:rsidRPr="001E7C20">
        <w:rPr>
          <w:rFonts w:ascii="Book Antiqua" w:hAnsi="Book Antiqua"/>
          <w:vertAlign w:val="superscript"/>
        </w:rPr>
        <w:t>[</w:t>
      </w:r>
      <w:proofErr w:type="gramEnd"/>
      <w:r w:rsidRPr="001E7C20">
        <w:rPr>
          <w:rFonts w:ascii="Book Antiqua" w:hAnsi="Book Antiqua"/>
          <w:vertAlign w:val="superscript"/>
        </w:rPr>
        <w:t>162]</w:t>
      </w:r>
      <w:r w:rsidRPr="001E7C20">
        <w:rPr>
          <w:rFonts w:ascii="Book Antiqua" w:hAnsi="Book Antiqua"/>
        </w:rPr>
        <w:t>. Kloth</w:t>
      </w:r>
      <w:r w:rsidR="00F351D5" w:rsidRPr="001E7C20">
        <w:rPr>
          <w:rFonts w:ascii="Book Antiqua" w:hAnsi="Book Antiqua"/>
        </w:rPr>
        <w:t xml:space="preserve">o is an anti-senescence </w:t>
      </w:r>
      <w:proofErr w:type="gramStart"/>
      <w:r w:rsidR="00F351D5" w:rsidRPr="001E7C20">
        <w:rPr>
          <w:rFonts w:ascii="Book Antiqua" w:hAnsi="Book Antiqua"/>
        </w:rPr>
        <w:t>protein</w:t>
      </w:r>
      <w:r w:rsidRPr="001E7C20">
        <w:rPr>
          <w:rFonts w:ascii="Book Antiqua" w:hAnsi="Book Antiqua"/>
          <w:vertAlign w:val="superscript"/>
        </w:rPr>
        <w:t>[</w:t>
      </w:r>
      <w:proofErr w:type="gramEnd"/>
      <w:r w:rsidRPr="001E7C20">
        <w:rPr>
          <w:rFonts w:ascii="Book Antiqua" w:hAnsi="Book Antiqua"/>
          <w:vertAlign w:val="superscript"/>
        </w:rPr>
        <w:t>6]</w:t>
      </w:r>
      <w:r w:rsidRPr="001E7C20">
        <w:rPr>
          <w:rFonts w:ascii="Book Antiqua" w:hAnsi="Book Antiqua"/>
        </w:rPr>
        <w:t xml:space="preserve">. It exists in 2 forms: </w:t>
      </w:r>
      <w:r w:rsidR="00F351D5" w:rsidRPr="001E7C20">
        <w:rPr>
          <w:rFonts w:ascii="Book Antiqua" w:hAnsi="Book Antiqua"/>
        </w:rPr>
        <w:t>T</w:t>
      </w:r>
      <w:r w:rsidRPr="001E7C20">
        <w:rPr>
          <w:rFonts w:ascii="Book Antiqua" w:hAnsi="Book Antiqua"/>
        </w:rPr>
        <w:t>he transmembran</w:t>
      </w:r>
      <w:r w:rsidR="00F351D5" w:rsidRPr="001E7C20">
        <w:rPr>
          <w:rFonts w:ascii="Book Antiqua" w:hAnsi="Book Antiqua"/>
        </w:rPr>
        <w:t xml:space="preserve">e and the soluble secreted </w:t>
      </w:r>
      <w:proofErr w:type="gramStart"/>
      <w:r w:rsidR="00F351D5" w:rsidRPr="001E7C20">
        <w:rPr>
          <w:rFonts w:ascii="Book Antiqua" w:hAnsi="Book Antiqua"/>
        </w:rPr>
        <w:t>form</w:t>
      </w:r>
      <w:r w:rsidRPr="001E7C20">
        <w:rPr>
          <w:rFonts w:ascii="Book Antiqua" w:hAnsi="Book Antiqua"/>
          <w:vertAlign w:val="superscript"/>
        </w:rPr>
        <w:t>[</w:t>
      </w:r>
      <w:proofErr w:type="gramEnd"/>
      <w:r w:rsidRPr="001E7C20">
        <w:rPr>
          <w:rFonts w:ascii="Book Antiqua" w:hAnsi="Book Antiqua"/>
          <w:vertAlign w:val="superscript"/>
        </w:rPr>
        <w:t>163]</w:t>
      </w:r>
      <w:r w:rsidRPr="001E7C20">
        <w:rPr>
          <w:rFonts w:ascii="Book Antiqua" w:hAnsi="Book Antiqua"/>
        </w:rPr>
        <w:t>. Klotho is detected as a soluble protein in body fluids</w:t>
      </w:r>
      <w:r w:rsidR="00F351D5" w:rsidRPr="001E7C20">
        <w:rPr>
          <w:rFonts w:ascii="Book Antiqua" w:hAnsi="Book Antiqua"/>
        </w:rPr>
        <w:t xml:space="preserve"> including blood, CSF and </w:t>
      </w:r>
      <w:proofErr w:type="gramStart"/>
      <w:r w:rsidR="00F351D5" w:rsidRPr="001E7C20">
        <w:rPr>
          <w:rFonts w:ascii="Book Antiqua" w:hAnsi="Book Antiqua"/>
        </w:rPr>
        <w:t>urine</w:t>
      </w:r>
      <w:r w:rsidRPr="001E7C20">
        <w:rPr>
          <w:rFonts w:ascii="Book Antiqua" w:hAnsi="Book Antiqua"/>
          <w:vertAlign w:val="superscript"/>
        </w:rPr>
        <w:t>[</w:t>
      </w:r>
      <w:proofErr w:type="gramEnd"/>
      <w:r w:rsidRPr="001E7C20">
        <w:rPr>
          <w:rFonts w:ascii="Book Antiqua" w:hAnsi="Book Antiqua"/>
          <w:vertAlign w:val="superscript"/>
        </w:rPr>
        <w:t>164]</w:t>
      </w:r>
      <w:r w:rsidRPr="001E7C20">
        <w:rPr>
          <w:rFonts w:ascii="Book Antiqua" w:hAnsi="Book Antiqua"/>
        </w:rPr>
        <w:t>. The highest expression of Klotho</w:t>
      </w:r>
      <w:r w:rsidR="00F351D5" w:rsidRPr="001E7C20">
        <w:rPr>
          <w:rFonts w:ascii="Book Antiqua" w:hAnsi="Book Antiqua"/>
        </w:rPr>
        <w:t xml:space="preserve"> is in the kidney and the </w:t>
      </w:r>
      <w:proofErr w:type="gramStart"/>
      <w:r w:rsidR="00F351D5" w:rsidRPr="001E7C20">
        <w:rPr>
          <w:rFonts w:ascii="Book Antiqua" w:hAnsi="Book Antiqua"/>
        </w:rPr>
        <w:t>brain</w:t>
      </w:r>
      <w:r w:rsidRPr="001E7C20">
        <w:rPr>
          <w:rFonts w:ascii="Book Antiqua" w:hAnsi="Book Antiqua"/>
          <w:vertAlign w:val="superscript"/>
        </w:rPr>
        <w:t>[</w:t>
      </w:r>
      <w:proofErr w:type="gramEnd"/>
      <w:r w:rsidRPr="001E7C20">
        <w:rPr>
          <w:rFonts w:ascii="Book Antiqua" w:hAnsi="Book Antiqua"/>
          <w:vertAlign w:val="superscript"/>
        </w:rPr>
        <w:t>6]</w:t>
      </w:r>
      <w:r w:rsidRPr="001E7C20">
        <w:rPr>
          <w:rFonts w:ascii="Book Antiqua" w:hAnsi="Book Antiqua"/>
        </w:rPr>
        <w:t>, but it is also</w:t>
      </w:r>
      <w:r w:rsidR="00F351D5" w:rsidRPr="001E7C20">
        <w:rPr>
          <w:rFonts w:ascii="Book Antiqua" w:hAnsi="Book Antiqua"/>
        </w:rPr>
        <w:t xml:space="preserve"> expressed in parathyroid gland</w:t>
      </w:r>
      <w:r w:rsidRPr="001E7C20">
        <w:rPr>
          <w:rFonts w:ascii="Book Antiqua" w:hAnsi="Book Antiqua"/>
          <w:vertAlign w:val="superscript"/>
        </w:rPr>
        <w:t>[165]</w:t>
      </w:r>
      <w:r w:rsidR="00F351D5" w:rsidRPr="001E7C20">
        <w:rPr>
          <w:rFonts w:ascii="Book Antiqua" w:hAnsi="Book Antiqua"/>
        </w:rPr>
        <w:t xml:space="preserve"> and heart</w:t>
      </w:r>
      <w:r w:rsidRPr="001E7C20">
        <w:rPr>
          <w:rFonts w:ascii="Book Antiqua" w:hAnsi="Book Antiqua"/>
          <w:vertAlign w:val="superscript"/>
        </w:rPr>
        <w:t>[166]</w:t>
      </w:r>
      <w:r w:rsidRPr="001E7C20">
        <w:rPr>
          <w:rFonts w:ascii="Book Antiqua" w:hAnsi="Book Antiqua"/>
        </w:rPr>
        <w:t xml:space="preserve"> with less abundance. Klotho protein is a β-glucuronidase. Reduced klotho expression in chronically diseased kidneys is associated with chronic inflammatory cell </w:t>
      </w:r>
      <w:r w:rsidRPr="001E7C20">
        <w:rPr>
          <w:rFonts w:ascii="Book Antiqua" w:hAnsi="Book Antiqua"/>
        </w:rPr>
        <w:lastRenderedPageBreak/>
        <w:t>infiltrate, sclerosis of intrarenal small sized arteries, interstitial fib</w:t>
      </w:r>
      <w:r w:rsidR="00F351D5" w:rsidRPr="001E7C20">
        <w:rPr>
          <w:rFonts w:ascii="Book Antiqua" w:hAnsi="Book Antiqua"/>
        </w:rPr>
        <w:t xml:space="preserve">rosis and renal tubular </w:t>
      </w:r>
      <w:proofErr w:type="gramStart"/>
      <w:r w:rsidR="00F351D5" w:rsidRPr="001E7C20">
        <w:rPr>
          <w:rFonts w:ascii="Book Antiqua" w:hAnsi="Book Antiqua"/>
        </w:rPr>
        <w:t>atrophy</w:t>
      </w:r>
      <w:r w:rsidRPr="001E7C20">
        <w:rPr>
          <w:rFonts w:ascii="Book Antiqua" w:hAnsi="Book Antiqua"/>
          <w:vertAlign w:val="superscript"/>
        </w:rPr>
        <w:t>[</w:t>
      </w:r>
      <w:proofErr w:type="gramEnd"/>
      <w:r w:rsidRPr="001E7C20">
        <w:rPr>
          <w:rFonts w:ascii="Book Antiqua" w:hAnsi="Book Antiqua"/>
          <w:vertAlign w:val="superscript"/>
        </w:rPr>
        <w:t>16]</w:t>
      </w:r>
      <w:r w:rsidRPr="001E7C20">
        <w:rPr>
          <w:rFonts w:ascii="Book Antiqua" w:hAnsi="Book Antiqua"/>
        </w:rPr>
        <w:t xml:space="preserve">. Decreased klotho expression underlies excessive fibroblast emergence </w:t>
      </w:r>
      <w:r w:rsidR="00F351D5" w:rsidRPr="001E7C20">
        <w:rPr>
          <w:rFonts w:ascii="Book Antiqua" w:hAnsi="Book Antiqua"/>
        </w:rPr>
        <w:t>as a consequence of epithelial-</w:t>
      </w:r>
      <w:r w:rsidRPr="001E7C20">
        <w:rPr>
          <w:rFonts w:ascii="Book Antiqua" w:hAnsi="Book Antiqua"/>
        </w:rPr>
        <w:t>mesenchymal transition following acute insults po</w:t>
      </w:r>
      <w:r w:rsidR="00F351D5" w:rsidRPr="001E7C20">
        <w:rPr>
          <w:rFonts w:ascii="Book Antiqua" w:hAnsi="Book Antiqua"/>
        </w:rPr>
        <w:t xml:space="preserve">sed on renal tubular </w:t>
      </w:r>
      <w:proofErr w:type="gramStart"/>
      <w:r w:rsidR="00F351D5" w:rsidRPr="001E7C20">
        <w:rPr>
          <w:rFonts w:ascii="Book Antiqua" w:hAnsi="Book Antiqua"/>
        </w:rPr>
        <w:t>epithelium</w:t>
      </w:r>
      <w:r w:rsidRPr="001E7C20">
        <w:rPr>
          <w:rFonts w:ascii="Book Antiqua" w:hAnsi="Book Antiqua"/>
          <w:vertAlign w:val="superscript"/>
        </w:rPr>
        <w:t>[</w:t>
      </w:r>
      <w:proofErr w:type="gramEnd"/>
      <w:r w:rsidRPr="001E7C20">
        <w:rPr>
          <w:rFonts w:ascii="Book Antiqua" w:hAnsi="Book Antiqua"/>
          <w:vertAlign w:val="superscript"/>
        </w:rPr>
        <w:t>12]</w:t>
      </w:r>
      <w:r w:rsidRPr="001E7C20">
        <w:rPr>
          <w:rFonts w:ascii="Book Antiqua" w:hAnsi="Book Antiqua"/>
        </w:rPr>
        <w:t>. The kidney produces and releases Klotho into the circulation and clears Klotho</w:t>
      </w:r>
      <w:r w:rsidR="00F351D5" w:rsidRPr="001E7C20">
        <w:rPr>
          <w:rFonts w:ascii="Book Antiqua" w:hAnsi="Book Antiqua"/>
        </w:rPr>
        <w:t xml:space="preserve"> from the blood into the </w:t>
      </w:r>
      <w:proofErr w:type="gramStart"/>
      <w:r w:rsidR="00F351D5" w:rsidRPr="001E7C20">
        <w:rPr>
          <w:rFonts w:ascii="Book Antiqua" w:hAnsi="Book Antiqua"/>
        </w:rPr>
        <w:t>urine</w:t>
      </w:r>
      <w:r w:rsidRPr="001E7C20">
        <w:rPr>
          <w:rFonts w:ascii="Book Antiqua" w:hAnsi="Book Antiqua"/>
          <w:vertAlign w:val="superscript"/>
        </w:rPr>
        <w:t>[</w:t>
      </w:r>
      <w:proofErr w:type="gramEnd"/>
      <w:r w:rsidRPr="001E7C20">
        <w:rPr>
          <w:rFonts w:ascii="Book Antiqua" w:hAnsi="Book Antiqua"/>
          <w:vertAlign w:val="superscript"/>
        </w:rPr>
        <w:t>167]</w:t>
      </w:r>
      <w:r w:rsidRPr="001E7C20">
        <w:rPr>
          <w:rFonts w:ascii="Book Antiqua" w:hAnsi="Book Antiqua"/>
        </w:rPr>
        <w:t>. Exogenous Klotho prevents senescence of endothelial</w:t>
      </w:r>
      <w:r w:rsidR="00F351D5" w:rsidRPr="001E7C20">
        <w:rPr>
          <w:rFonts w:ascii="Book Antiqua" w:hAnsi="Book Antiqua"/>
        </w:rPr>
        <w:t xml:space="preserve"> cells induced by uremic </w:t>
      </w:r>
      <w:proofErr w:type="gramStart"/>
      <w:r w:rsidR="00F351D5" w:rsidRPr="001E7C20">
        <w:rPr>
          <w:rFonts w:ascii="Book Antiqua" w:hAnsi="Book Antiqua"/>
        </w:rPr>
        <w:t>milieu</w:t>
      </w:r>
      <w:r w:rsidRPr="001E7C20">
        <w:rPr>
          <w:rFonts w:ascii="Book Antiqua" w:hAnsi="Book Antiqua"/>
          <w:vertAlign w:val="superscript"/>
        </w:rPr>
        <w:t>[</w:t>
      </w:r>
      <w:proofErr w:type="gramEnd"/>
      <w:r w:rsidRPr="001E7C20">
        <w:rPr>
          <w:rFonts w:ascii="Book Antiqua" w:hAnsi="Book Antiqua"/>
          <w:vertAlign w:val="superscript"/>
        </w:rPr>
        <w:t>168]</w:t>
      </w:r>
      <w:r w:rsidRPr="001E7C20">
        <w:rPr>
          <w:rFonts w:ascii="Book Antiqua" w:hAnsi="Book Antiqua"/>
        </w:rPr>
        <w:t>. In</w:t>
      </w:r>
      <w:r w:rsidR="006021D3" w:rsidRPr="001E7C20">
        <w:rPr>
          <w:rFonts w:ascii="Book Antiqua" w:hAnsi="Book Antiqua"/>
        </w:rPr>
        <w:t xml:space="preserve"> </w:t>
      </w:r>
      <w:r w:rsidRPr="001E7C20">
        <w:rPr>
          <w:rFonts w:ascii="Book Antiqua" w:hAnsi="Book Antiqua"/>
        </w:rPr>
        <w:t xml:space="preserve">different models of mouse CKD (5/6 nephrectomy, Adriamycin nephropathy and unilateral ureteric ligation) exogenous Klotho abolished the induction of the different RAS proteins, including angiotensinogen, renin, angiotensin-converting enzyme, and angiotensin II type 1 receptor, and normalized </w:t>
      </w:r>
      <w:r w:rsidR="00AE256B" w:rsidRPr="001E7C20">
        <w:rPr>
          <w:rFonts w:ascii="Book Antiqua" w:hAnsi="Book Antiqua"/>
        </w:rPr>
        <w:t>BP</w:t>
      </w:r>
      <w:r w:rsidRPr="001E7C20">
        <w:rPr>
          <w:rFonts w:ascii="Book Antiqua" w:hAnsi="Book Antiqua"/>
        </w:rPr>
        <w:t>. Klotho also ameliorated renal fibrotic lesions</w:t>
      </w:r>
      <w:r w:rsidRPr="001E7C20">
        <w:rPr>
          <w:rFonts w:ascii="Book Antiqua" w:hAnsi="Book Antiqua"/>
          <w:vertAlign w:val="superscript"/>
        </w:rPr>
        <w:t>[169]</w:t>
      </w:r>
      <w:r w:rsidRPr="001E7C20">
        <w:rPr>
          <w:rFonts w:ascii="Book Antiqua" w:hAnsi="Book Antiqua"/>
        </w:rPr>
        <w:t>.</w:t>
      </w:r>
      <w:r w:rsidR="006021D3" w:rsidRPr="001E7C20">
        <w:rPr>
          <w:rFonts w:ascii="Book Antiqua" w:hAnsi="Book Antiqua"/>
        </w:rPr>
        <w:t xml:space="preserve"> </w:t>
      </w:r>
    </w:p>
    <w:p w14:paraId="4B2713F2" w14:textId="0DF9BCC3"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Endothelin receptor antagonists, avosentan, and atrasentan, have a significant anti-proteinuric effect when added to RAS blockers. However, dose-dependent peripheral edema is a major obstacle limiting their routine use in CKD </w:t>
      </w:r>
      <w:proofErr w:type="gramStart"/>
      <w:r w:rsidRPr="001E7C20">
        <w:rPr>
          <w:rFonts w:ascii="Book Antiqua" w:hAnsi="Book Antiqua"/>
        </w:rPr>
        <w:t>patients</w:t>
      </w:r>
      <w:r w:rsidRPr="001E7C20">
        <w:rPr>
          <w:rFonts w:ascii="Book Antiqua" w:hAnsi="Book Antiqua"/>
          <w:vertAlign w:val="superscript"/>
        </w:rPr>
        <w:t>[</w:t>
      </w:r>
      <w:proofErr w:type="gramEnd"/>
      <w:r w:rsidRPr="001E7C20">
        <w:rPr>
          <w:rFonts w:ascii="Book Antiqua" w:hAnsi="Book Antiqua"/>
          <w:vertAlign w:val="superscript"/>
        </w:rPr>
        <w:t>170]</w:t>
      </w:r>
      <w:r w:rsidRPr="001E7C20">
        <w:rPr>
          <w:rFonts w:ascii="Book Antiqua" w:hAnsi="Book Antiqua"/>
        </w:rPr>
        <w:t>.</w:t>
      </w:r>
    </w:p>
    <w:p w14:paraId="4BFBE931" w14:textId="29062F78"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CKD is associated with inflammation and oxidative stress which</w:t>
      </w:r>
      <w:r w:rsidR="00F351D5" w:rsidRPr="001E7C20">
        <w:rPr>
          <w:rFonts w:ascii="Book Antiqua" w:hAnsi="Book Antiqua"/>
        </w:rPr>
        <w:t xml:space="preserve"> contribute to CKD </w:t>
      </w:r>
      <w:proofErr w:type="gramStart"/>
      <w:r w:rsidR="00F351D5"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171]</w:t>
      </w:r>
      <w:r w:rsidRPr="001E7C20">
        <w:rPr>
          <w:rFonts w:ascii="Book Antiqua" w:hAnsi="Book Antiqua"/>
        </w:rPr>
        <w:t>. A positive correlation was encountered between the rate of rise in serum creatinine and 2 markers of inflammation, namely, h</w:t>
      </w:r>
      <w:r w:rsidR="00F351D5" w:rsidRPr="001E7C20">
        <w:rPr>
          <w:rFonts w:ascii="Book Antiqua" w:hAnsi="Book Antiqua"/>
        </w:rPr>
        <w:t>s-CRP and malondialdehyde (MDA)</w:t>
      </w:r>
      <w:r w:rsidRPr="001E7C20">
        <w:rPr>
          <w:rFonts w:ascii="Book Antiqua" w:hAnsi="Book Antiqua"/>
          <w:vertAlign w:val="superscript"/>
        </w:rPr>
        <w:t>[172]</w:t>
      </w:r>
      <w:r w:rsidRPr="001E7C20">
        <w:rPr>
          <w:rFonts w:ascii="Book Antiqua" w:hAnsi="Book Antiqua"/>
        </w:rPr>
        <w:t>. Uremic status is incriminated in the pathogenesis of chronic inflammation; however, the exact mechanisms are not fully understood. Inflammation can result from multiple co-morbid conditions activating inflammation (like infections and autoimmune systemic diseases)</w:t>
      </w:r>
      <w:r w:rsidRPr="001E7C20">
        <w:rPr>
          <w:rFonts w:ascii="Book Antiqua" w:hAnsi="Book Antiqua"/>
          <w:vertAlign w:val="superscript"/>
        </w:rPr>
        <w:t>[173]</w:t>
      </w:r>
      <w:r w:rsidRPr="001E7C20">
        <w:rPr>
          <w:rFonts w:ascii="Book Antiqua" w:hAnsi="Book Antiqua"/>
        </w:rPr>
        <w:t>. Impaired activity of the nuclear 1 factor (erythroid-derived 2)</w:t>
      </w:r>
      <w:r w:rsidR="00AC691A">
        <w:rPr>
          <w:rFonts w:ascii="Book Antiqua" w:eastAsia="宋体" w:hAnsi="Book Antiqua" w:hint="eastAsia"/>
          <w:lang w:eastAsia="zh-CN"/>
        </w:rPr>
        <w:t>-</w:t>
      </w:r>
      <w:r w:rsidRPr="001E7C20">
        <w:rPr>
          <w:rFonts w:ascii="Book Antiqua" w:hAnsi="Book Antiqua"/>
        </w:rPr>
        <w:t xml:space="preserve">related factor 2 (Nrf2) transcription factor was associated with inflammation and impaired anti-oxidant activity in CKD </w:t>
      </w:r>
      <w:proofErr w:type="gramStart"/>
      <w:r w:rsidRPr="001E7C20">
        <w:rPr>
          <w:rFonts w:ascii="Book Antiqua" w:hAnsi="Book Antiqua"/>
        </w:rPr>
        <w:t>animals</w:t>
      </w:r>
      <w:r w:rsidRPr="001E7C20">
        <w:rPr>
          <w:rFonts w:ascii="Book Antiqua" w:hAnsi="Book Antiqua"/>
          <w:vertAlign w:val="superscript"/>
        </w:rPr>
        <w:t>[</w:t>
      </w:r>
      <w:proofErr w:type="gramEnd"/>
      <w:r w:rsidRPr="001E7C20">
        <w:rPr>
          <w:rFonts w:ascii="Book Antiqua" w:hAnsi="Book Antiqua"/>
          <w:vertAlign w:val="superscript"/>
        </w:rPr>
        <w:t>174]</w:t>
      </w:r>
      <w:r w:rsidRPr="001E7C20">
        <w:rPr>
          <w:rFonts w:ascii="Book Antiqua" w:hAnsi="Book Antiqua"/>
        </w:rPr>
        <w:t>. Bardoxolon</w:t>
      </w:r>
      <w:r w:rsidR="00DD53D9" w:rsidRPr="001E7C20">
        <w:rPr>
          <w:rFonts w:ascii="Book Antiqua" w:hAnsi="Book Antiqua"/>
        </w:rPr>
        <w:t>e</w:t>
      </w:r>
      <w:r w:rsidR="006021D3" w:rsidRPr="001E7C20">
        <w:rPr>
          <w:rFonts w:ascii="Book Antiqua" w:hAnsi="Book Antiqua"/>
        </w:rPr>
        <w:t xml:space="preserve"> </w:t>
      </w:r>
      <w:r w:rsidR="00DD53D9" w:rsidRPr="001E7C20">
        <w:rPr>
          <w:rFonts w:ascii="Book Antiqua" w:hAnsi="Book Antiqua"/>
        </w:rPr>
        <w:t>methyl is a potent activator</w:t>
      </w:r>
      <w:r w:rsidRPr="001E7C20">
        <w:rPr>
          <w:rFonts w:ascii="Book Antiqua" w:hAnsi="Book Antiqua"/>
        </w:rPr>
        <w:t xml:space="preserve"> of the Nrf2. When patients with type 2 diabetes mellitus and G4 CKD (GFR</w:t>
      </w:r>
      <w:r w:rsidR="00F351D5" w:rsidRPr="001E7C20">
        <w:rPr>
          <w:rFonts w:ascii="Book Antiqua" w:hAnsi="Book Antiqua"/>
        </w:rPr>
        <w:t xml:space="preserve"> 15 to &lt;</w:t>
      </w:r>
      <w:r w:rsidR="00F351D5" w:rsidRPr="001E7C20">
        <w:rPr>
          <w:rFonts w:ascii="Book Antiqua" w:eastAsia="宋体" w:hAnsi="Book Antiqua"/>
          <w:lang w:eastAsia="zh-CN"/>
        </w:rPr>
        <w:t xml:space="preserve"> </w:t>
      </w:r>
      <w:r w:rsidR="00F351D5" w:rsidRPr="001E7C20">
        <w:rPr>
          <w:rFonts w:ascii="Book Antiqua" w:hAnsi="Book Antiqua"/>
        </w:rPr>
        <w:t>30 mL</w:t>
      </w:r>
      <w:r w:rsidRPr="001E7C20">
        <w:rPr>
          <w:rFonts w:ascii="Book Antiqua" w:hAnsi="Book Antiqua"/>
        </w:rPr>
        <w:t xml:space="preserve">/min) were treated with bardoxolone methyl, at a daily dose of 20 mg, there was </w:t>
      </w:r>
      <w:r w:rsidR="00DD53D9" w:rsidRPr="001E7C20">
        <w:rPr>
          <w:rFonts w:ascii="Book Antiqua" w:hAnsi="Book Antiqua"/>
        </w:rPr>
        <w:t xml:space="preserve">a </w:t>
      </w:r>
      <w:r w:rsidRPr="001E7C20">
        <w:rPr>
          <w:rFonts w:ascii="Book Antiqua" w:hAnsi="Book Antiqua"/>
        </w:rPr>
        <w:t xml:space="preserve">significant increase in GFR. However, the treatment group had </w:t>
      </w:r>
      <w:r w:rsidR="00DD53D9" w:rsidRPr="001E7C20">
        <w:rPr>
          <w:rFonts w:ascii="Book Antiqua" w:hAnsi="Book Antiqua"/>
        </w:rPr>
        <w:t xml:space="preserve">a </w:t>
      </w:r>
      <w:r w:rsidRPr="001E7C20">
        <w:rPr>
          <w:rFonts w:ascii="Book Antiqua" w:hAnsi="Book Antiqua"/>
        </w:rPr>
        <w:t xml:space="preserve">significant increase in urine albumin excretion, </w:t>
      </w:r>
      <w:r w:rsidR="00AE256B" w:rsidRPr="001E7C20">
        <w:rPr>
          <w:rFonts w:ascii="Book Antiqua" w:hAnsi="Book Antiqua"/>
        </w:rPr>
        <w:t>BP</w:t>
      </w:r>
      <w:r w:rsidRPr="001E7C20">
        <w:rPr>
          <w:rFonts w:ascii="Book Antiqua" w:hAnsi="Book Antiqua"/>
        </w:rPr>
        <w:t xml:space="preserve"> and in the incidence of congestive heart failure and </w:t>
      </w:r>
      <w:r w:rsidRPr="001E7C20">
        <w:rPr>
          <w:rFonts w:ascii="Book Antiqua" w:hAnsi="Book Antiqua"/>
        </w:rPr>
        <w:lastRenderedPageBreak/>
        <w:t>cardiovascular mortality. The last 2 adverse events forced the steering committee to prematurely stop the</w:t>
      </w:r>
      <w:r w:rsidR="00F351D5" w:rsidRPr="001E7C20">
        <w:rPr>
          <w:rFonts w:ascii="Book Antiqua" w:hAnsi="Book Antiqua"/>
        </w:rPr>
        <w:t xml:space="preserve"> trial 7 mo after its </w:t>
      </w:r>
      <w:proofErr w:type="gramStart"/>
      <w:r w:rsidR="00F351D5" w:rsidRPr="001E7C20">
        <w:rPr>
          <w:rFonts w:ascii="Book Antiqua" w:hAnsi="Book Antiqua"/>
        </w:rPr>
        <w:t>onset</w:t>
      </w:r>
      <w:r w:rsidRPr="001E7C20">
        <w:rPr>
          <w:rFonts w:ascii="Book Antiqua" w:hAnsi="Book Antiqua"/>
          <w:vertAlign w:val="superscript"/>
        </w:rPr>
        <w:t>[</w:t>
      </w:r>
      <w:proofErr w:type="gramEnd"/>
      <w:r w:rsidRPr="001E7C20">
        <w:rPr>
          <w:rFonts w:ascii="Book Antiqua" w:hAnsi="Book Antiqua"/>
          <w:vertAlign w:val="superscript"/>
        </w:rPr>
        <w:t>175]</w:t>
      </w:r>
      <w:r w:rsidRPr="001E7C20">
        <w:rPr>
          <w:rFonts w:ascii="Book Antiqua" w:hAnsi="Book Antiqua"/>
        </w:rPr>
        <w:t>.</w:t>
      </w:r>
    </w:p>
    <w:p w14:paraId="1A2DE734" w14:textId="3DD6FA89"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The gut has recently emerged as a major instigator of systemic inflammation in CKD. Postmortem examination of gut wall disclosed inflammatory changes throughout the digestive tract </w:t>
      </w:r>
      <w:r w:rsidR="00F351D5" w:rsidRPr="001E7C20">
        <w:rPr>
          <w:rFonts w:ascii="Book Antiqua" w:hAnsi="Book Antiqua"/>
        </w:rPr>
        <w:t xml:space="preserve">in patients on regular </w:t>
      </w:r>
      <w:proofErr w:type="gramStart"/>
      <w:r w:rsidR="00F351D5" w:rsidRPr="001E7C20">
        <w:rPr>
          <w:rFonts w:ascii="Book Antiqua" w:hAnsi="Book Antiqua"/>
        </w:rPr>
        <w:t>dialysis</w:t>
      </w:r>
      <w:r w:rsidRPr="001E7C20">
        <w:rPr>
          <w:rFonts w:ascii="Book Antiqua" w:hAnsi="Book Antiqua"/>
          <w:vertAlign w:val="superscript"/>
        </w:rPr>
        <w:t>[</w:t>
      </w:r>
      <w:proofErr w:type="gramEnd"/>
      <w:r w:rsidRPr="001E7C20">
        <w:rPr>
          <w:rFonts w:ascii="Book Antiqua" w:hAnsi="Book Antiqua"/>
          <w:vertAlign w:val="superscript"/>
        </w:rPr>
        <w:t>15]</w:t>
      </w:r>
      <w:r w:rsidRPr="001E7C20">
        <w:rPr>
          <w:rFonts w:ascii="Book Antiqua" w:hAnsi="Book Antiqua"/>
        </w:rPr>
        <w:t xml:space="preserve">. The human intestine is now recognized as an important metabolic </w:t>
      </w:r>
      <w:r w:rsidR="00F351D5" w:rsidRPr="001E7C20">
        <w:rPr>
          <w:rFonts w:ascii="Book Antiqua" w:hAnsi="Book Antiqua"/>
        </w:rPr>
        <w:t xml:space="preserve">organ powered by gut </w:t>
      </w:r>
      <w:proofErr w:type="gramStart"/>
      <w:r w:rsidR="00F351D5" w:rsidRPr="001E7C20">
        <w:rPr>
          <w:rFonts w:ascii="Book Antiqua" w:hAnsi="Book Antiqua"/>
        </w:rPr>
        <w:t>microbiota</w:t>
      </w:r>
      <w:r w:rsidRPr="001E7C20">
        <w:rPr>
          <w:rFonts w:ascii="Book Antiqua" w:hAnsi="Book Antiqua"/>
          <w:vertAlign w:val="superscript"/>
        </w:rPr>
        <w:t>[</w:t>
      </w:r>
      <w:proofErr w:type="gramEnd"/>
      <w:r w:rsidRPr="001E7C20">
        <w:rPr>
          <w:rFonts w:ascii="Book Antiqua" w:hAnsi="Book Antiqua"/>
          <w:vertAlign w:val="superscript"/>
        </w:rPr>
        <w:t>176]</w:t>
      </w:r>
      <w:r w:rsidRPr="001E7C20">
        <w:rPr>
          <w:rFonts w:ascii="Book Antiqua" w:hAnsi="Book Antiqua"/>
        </w:rPr>
        <w:t>. Altered gut microbiome might affect the integrity of the intestinal barrier leading to facilitated blood translocatio</w:t>
      </w:r>
      <w:r w:rsidR="00F351D5" w:rsidRPr="001E7C20">
        <w:rPr>
          <w:rFonts w:ascii="Book Antiqua" w:hAnsi="Book Antiqua"/>
        </w:rPr>
        <w:t xml:space="preserve">n of bacteria and uremic </w:t>
      </w:r>
      <w:proofErr w:type="gramStart"/>
      <w:r w:rsidR="00F351D5" w:rsidRPr="001E7C20">
        <w:rPr>
          <w:rFonts w:ascii="Book Antiqua" w:hAnsi="Book Antiqua"/>
        </w:rPr>
        <w:t>toxins</w:t>
      </w:r>
      <w:r w:rsidRPr="001E7C20">
        <w:rPr>
          <w:rFonts w:ascii="Book Antiqua" w:hAnsi="Book Antiqua"/>
          <w:vertAlign w:val="superscript"/>
        </w:rPr>
        <w:t>[</w:t>
      </w:r>
      <w:proofErr w:type="gramEnd"/>
      <w:r w:rsidRPr="001E7C20">
        <w:rPr>
          <w:rFonts w:ascii="Book Antiqua" w:hAnsi="Book Antiqua"/>
          <w:vertAlign w:val="superscript"/>
        </w:rPr>
        <w:t>15]</w:t>
      </w:r>
      <w:r w:rsidRPr="001E7C20">
        <w:rPr>
          <w:rFonts w:ascii="Book Antiqua" w:hAnsi="Book Antiqua"/>
        </w:rPr>
        <w:t>. In this context, the intestinal barrier function has not yet been carefully studied. However, recent studies have demonstrated marked disintegration of the colonic epithelial barrier structure and significant alteration of the colonic bacterial flora in human</w:t>
      </w:r>
      <w:r w:rsidR="00F351D5" w:rsidRPr="001E7C20">
        <w:rPr>
          <w:rFonts w:ascii="Book Antiqua" w:hAnsi="Book Antiqua"/>
        </w:rPr>
        <w:t xml:space="preserve">s and animals with advanced </w:t>
      </w:r>
      <w:proofErr w:type="gramStart"/>
      <w:r w:rsidR="00F351D5" w:rsidRPr="001E7C20">
        <w:rPr>
          <w:rFonts w:ascii="Book Antiqua" w:hAnsi="Book Antiqua"/>
        </w:rPr>
        <w:t>CKD</w:t>
      </w:r>
      <w:r w:rsidRPr="001E7C20">
        <w:rPr>
          <w:rFonts w:ascii="Book Antiqua" w:hAnsi="Book Antiqua"/>
          <w:vertAlign w:val="superscript"/>
        </w:rPr>
        <w:t>[</w:t>
      </w:r>
      <w:proofErr w:type="gramEnd"/>
      <w:r w:rsidRPr="001E7C20">
        <w:rPr>
          <w:rFonts w:ascii="Book Antiqua" w:hAnsi="Book Antiqua"/>
          <w:vertAlign w:val="superscript"/>
        </w:rPr>
        <w:t>171]</w:t>
      </w:r>
      <w:r w:rsidRPr="001E7C20">
        <w:rPr>
          <w:rFonts w:ascii="Book Antiqua" w:hAnsi="Book Antiqua"/>
        </w:rPr>
        <w:t>. The fact that circulating lipopolysaccharides (LPS) levels and bacteria-derived uremic retention solutes (indoxyl sulfate, p-cresol, and trimethylamine n-oxide) increase with CKD stages suggests a link between the intestina</w:t>
      </w:r>
      <w:r w:rsidR="00F351D5" w:rsidRPr="001E7C20">
        <w:rPr>
          <w:rFonts w:ascii="Book Antiqua" w:hAnsi="Book Antiqua"/>
        </w:rPr>
        <w:t xml:space="preserve">l barrier and renal </w:t>
      </w:r>
      <w:proofErr w:type="gramStart"/>
      <w:r w:rsidR="00F351D5" w:rsidRPr="001E7C20">
        <w:rPr>
          <w:rFonts w:ascii="Book Antiqua" w:hAnsi="Book Antiqua"/>
        </w:rPr>
        <w:t>dysfunction</w:t>
      </w:r>
      <w:r w:rsidRPr="001E7C20">
        <w:rPr>
          <w:rFonts w:ascii="Book Antiqua" w:hAnsi="Book Antiqua"/>
          <w:vertAlign w:val="superscript"/>
        </w:rPr>
        <w:t>[</w:t>
      </w:r>
      <w:proofErr w:type="gramEnd"/>
      <w:r w:rsidRPr="001E7C20">
        <w:rPr>
          <w:rFonts w:ascii="Book Antiqua" w:hAnsi="Book Antiqua"/>
          <w:vertAlign w:val="superscript"/>
        </w:rPr>
        <w:t>177]</w:t>
      </w:r>
      <w:r w:rsidRPr="001E7C20">
        <w:rPr>
          <w:rFonts w:ascii="Book Antiqua" w:hAnsi="Book Antiqua"/>
        </w:rPr>
        <w:t>. Many uremic toxins are derived from gut microbes. The imbalance of gut microbiota (dysbiosis) is provoked by dietary restrictions in CKD. Prescribed diet is poor in plant fibers and</w:t>
      </w:r>
      <w:r w:rsidR="006021D3" w:rsidRPr="001E7C20">
        <w:rPr>
          <w:rFonts w:ascii="Book Antiqua" w:hAnsi="Book Antiqua"/>
        </w:rPr>
        <w:t xml:space="preserve"> </w:t>
      </w:r>
      <w:r w:rsidRPr="001E7C20">
        <w:rPr>
          <w:rFonts w:ascii="Book Antiqua" w:hAnsi="Book Antiqua"/>
        </w:rPr>
        <w:t>symbiotic organisms (to avoid potassium and phosphorus). Gut bacterial DNA and endotoxin were detected in the CKD serum. Endotoxin levels increase with the CKD stage and correlate with the se</w:t>
      </w:r>
      <w:r w:rsidR="00F351D5" w:rsidRPr="001E7C20">
        <w:rPr>
          <w:rFonts w:ascii="Book Antiqua" w:hAnsi="Book Antiqua"/>
        </w:rPr>
        <w:t xml:space="preserve">verity of systemic </w:t>
      </w:r>
      <w:proofErr w:type="gramStart"/>
      <w:r w:rsidR="00F351D5" w:rsidRPr="001E7C20">
        <w:rPr>
          <w:rFonts w:ascii="Book Antiqua" w:hAnsi="Book Antiqua"/>
        </w:rPr>
        <w:t>inflammation</w:t>
      </w:r>
      <w:r w:rsidRPr="001E7C20">
        <w:rPr>
          <w:rFonts w:ascii="Book Antiqua" w:hAnsi="Book Antiqua"/>
          <w:vertAlign w:val="superscript"/>
        </w:rPr>
        <w:t>[</w:t>
      </w:r>
      <w:proofErr w:type="gramEnd"/>
      <w:r w:rsidRPr="001E7C20">
        <w:rPr>
          <w:rFonts w:ascii="Book Antiqua" w:hAnsi="Book Antiqua"/>
          <w:vertAlign w:val="superscript"/>
        </w:rPr>
        <w:t>15]</w:t>
      </w:r>
      <w:r w:rsidRPr="001E7C20">
        <w:rPr>
          <w:rFonts w:ascii="Book Antiqua" w:hAnsi="Book Antiqua"/>
        </w:rPr>
        <w:t>. When lubiprostone (a laxative) was used in uremic mice, reduction in the elevated BUN and protection against tubulointerstitial damage, renal fibrosis, and inflammation were observed. Change in the intestinal microbial composition in favor of Lactobacilli and Prevotella genus was also encountered beside a significant decrease in serum level of indoxyl sulfate, hippurate, and trans-aconitate. All these uremic toxins are of intestinal bacterial origin. These results indicate the possible value of change of</w:t>
      </w:r>
      <w:r w:rsidR="006021D3" w:rsidRPr="001E7C20">
        <w:rPr>
          <w:rFonts w:ascii="Book Antiqua" w:hAnsi="Book Antiqua"/>
        </w:rPr>
        <w:t xml:space="preserve"> </w:t>
      </w:r>
      <w:r w:rsidRPr="001E7C20">
        <w:rPr>
          <w:rFonts w:ascii="Book Antiqua" w:hAnsi="Book Antiqua"/>
        </w:rPr>
        <w:t>gut microbiota in improving</w:t>
      </w:r>
      <w:r w:rsidR="00F351D5" w:rsidRPr="001E7C20">
        <w:rPr>
          <w:rFonts w:ascii="Book Antiqua" w:hAnsi="Book Antiqua"/>
        </w:rPr>
        <w:t xml:space="preserve"> the rate of progression of </w:t>
      </w:r>
      <w:proofErr w:type="gramStart"/>
      <w:r w:rsidR="00F351D5" w:rsidRPr="001E7C20">
        <w:rPr>
          <w:rFonts w:ascii="Book Antiqua" w:hAnsi="Book Antiqua"/>
        </w:rPr>
        <w:t>CKD</w:t>
      </w:r>
      <w:r w:rsidRPr="001E7C20">
        <w:rPr>
          <w:rFonts w:ascii="Book Antiqua" w:hAnsi="Book Antiqua"/>
          <w:vertAlign w:val="superscript"/>
        </w:rPr>
        <w:t>[</w:t>
      </w:r>
      <w:proofErr w:type="gramEnd"/>
      <w:r w:rsidRPr="001E7C20">
        <w:rPr>
          <w:rFonts w:ascii="Book Antiqua" w:hAnsi="Book Antiqua"/>
          <w:vertAlign w:val="superscript"/>
        </w:rPr>
        <w:t>178]</w:t>
      </w:r>
      <w:r w:rsidRPr="001E7C20">
        <w:rPr>
          <w:rFonts w:ascii="Book Antiqua" w:hAnsi="Book Antiqua"/>
        </w:rPr>
        <w:t xml:space="preserve">. Thus, by targeting of the gut microbiome in a trial to restore symbiosis may prove as a potent strategy in reducing inflammation and disease progression in CKD. The efficacy of probiotics to decrease uremic toxin production and to improve </w:t>
      </w:r>
      <w:r w:rsidRPr="001E7C20">
        <w:rPr>
          <w:rFonts w:ascii="Book Antiqua" w:hAnsi="Book Antiqua"/>
        </w:rPr>
        <w:lastRenderedPageBreak/>
        <w:t>renal function has been investi</w:t>
      </w:r>
      <w:r w:rsidR="00CC580A" w:rsidRPr="001E7C20">
        <w:rPr>
          <w:rFonts w:ascii="Book Antiqua" w:hAnsi="Book Antiqua"/>
        </w:rPr>
        <w:t xml:space="preserve">gated in some human CKD </w:t>
      </w:r>
      <w:proofErr w:type="gramStart"/>
      <w:r w:rsidR="00CC580A" w:rsidRPr="001E7C20">
        <w:rPr>
          <w:rFonts w:ascii="Book Antiqua" w:hAnsi="Book Antiqua"/>
        </w:rPr>
        <w:t>studies</w:t>
      </w:r>
      <w:r w:rsidRPr="001E7C20">
        <w:rPr>
          <w:rFonts w:ascii="Book Antiqua" w:hAnsi="Book Antiqua"/>
          <w:vertAlign w:val="superscript"/>
        </w:rPr>
        <w:t>[</w:t>
      </w:r>
      <w:proofErr w:type="gramEnd"/>
      <w:r w:rsidRPr="001E7C20">
        <w:rPr>
          <w:rFonts w:ascii="Book Antiqua" w:hAnsi="Book Antiqua"/>
          <w:vertAlign w:val="superscript"/>
        </w:rPr>
        <w:t>177]</w:t>
      </w:r>
      <w:r w:rsidRPr="001E7C20">
        <w:rPr>
          <w:rFonts w:ascii="Book Antiqua" w:hAnsi="Book Antiqua"/>
        </w:rPr>
        <w:t xml:space="preserve">. However, </w:t>
      </w:r>
      <w:r w:rsidR="00DD53D9" w:rsidRPr="001E7C20">
        <w:rPr>
          <w:rFonts w:ascii="Book Antiqua" w:hAnsi="Book Antiqua"/>
        </w:rPr>
        <w:t>none</w:t>
      </w:r>
      <w:r w:rsidRPr="001E7C20">
        <w:rPr>
          <w:rFonts w:ascii="Book Antiqua" w:hAnsi="Book Antiqua"/>
        </w:rPr>
        <w:t xml:space="preserve"> of the clinical studies, so far, looked for the impact of probiotics on inflammation and CKD progression in pre-dialysis population. We would like to emphasize that probiotic treatment might decrease serum urea and creatinine by direct degradation. The use of estimated GFR in the assessment will obviously give erroneous results. GFR should be measured using iohexol in such trials. Another critical issue concerning the use of probiotics is the possible production of urease enzyme. Bacterial urease would increase ammonia production. This later product can attack the tight junctions in between intestinal epithelium rendering the intestinal mucosal barrier looser allowing excess translocation of bacterial products and uremic toxins to the intestinal wall and then into circulation. We are still looking for randomized prospective trials targeting the colonic microenvironment in CKD aiming at modulation of gut microbiota, to block LPS absorption</w:t>
      </w:r>
      <w:r w:rsidRPr="001E7C20">
        <w:rPr>
          <w:rFonts w:ascii="Times New Roman" w:hAnsi="Times New Roman" w:cs="Times New Roman"/>
        </w:rPr>
        <w:t>،</w:t>
      </w:r>
      <w:r w:rsidRPr="001E7C20">
        <w:rPr>
          <w:rFonts w:ascii="Book Antiqua" w:hAnsi="Book Antiqua" w:cs="Times New Roman"/>
        </w:rPr>
        <w:t xml:space="preserve"> </w:t>
      </w:r>
      <w:r w:rsidRPr="001E7C20">
        <w:rPr>
          <w:rFonts w:ascii="Book Antiqua" w:hAnsi="Book Antiqua"/>
        </w:rPr>
        <w:t xml:space="preserve">to attenuate inflammation, </w:t>
      </w:r>
      <w:r w:rsidRPr="001E7C20">
        <w:rPr>
          <w:rFonts w:ascii="Book Antiqua" w:hAnsi="Book Antiqua" w:cs="Times New Roman"/>
        </w:rPr>
        <w:t xml:space="preserve">or </w:t>
      </w:r>
      <w:r w:rsidRPr="001E7C20">
        <w:rPr>
          <w:rFonts w:ascii="Book Antiqua" w:hAnsi="Book Antiqua"/>
        </w:rPr>
        <w:t xml:space="preserve">to target rate of production and adsorption of uremic </w:t>
      </w:r>
      <w:proofErr w:type="gramStart"/>
      <w:r w:rsidRPr="001E7C20">
        <w:rPr>
          <w:rFonts w:ascii="Book Antiqua" w:hAnsi="Book Antiqua"/>
        </w:rPr>
        <w:t>toxins</w:t>
      </w:r>
      <w:r w:rsidRPr="001E7C20">
        <w:rPr>
          <w:rFonts w:ascii="Book Antiqua" w:hAnsi="Book Antiqua"/>
          <w:vertAlign w:val="superscript"/>
        </w:rPr>
        <w:t>[</w:t>
      </w:r>
      <w:proofErr w:type="gramEnd"/>
      <w:r w:rsidRPr="001E7C20">
        <w:rPr>
          <w:rFonts w:ascii="Book Antiqua" w:hAnsi="Book Antiqua"/>
          <w:vertAlign w:val="superscript"/>
        </w:rPr>
        <w:t>179]</w:t>
      </w:r>
      <w:r w:rsidRPr="001E7C20">
        <w:rPr>
          <w:rFonts w:ascii="Book Antiqua" w:hAnsi="Book Antiqua"/>
        </w:rPr>
        <w:t>.</w:t>
      </w:r>
    </w:p>
    <w:p w14:paraId="6E0B66AB" w14:textId="7A801D1E"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Intestinal alkaline phosphatase (IAP) displays anti-inflammatory properties. This property may be related to detoxification of LPS, resulting in amelioration of intestinal and systemic inflammation; and to the regulation of gut microbial communities and their translocation. Enteral and systemic administration</w:t>
      </w:r>
      <w:r w:rsidR="006021D3" w:rsidRPr="001E7C20">
        <w:rPr>
          <w:rFonts w:ascii="Book Antiqua" w:hAnsi="Book Antiqua"/>
        </w:rPr>
        <w:t xml:space="preserve"> </w:t>
      </w:r>
      <w:r w:rsidRPr="001E7C20">
        <w:rPr>
          <w:rFonts w:ascii="Book Antiqua" w:hAnsi="Book Antiqua"/>
        </w:rPr>
        <w:t xml:space="preserve">of exogenous IAP attenuates systemic inflammation. Dietary intervention can stimulate IAP and minimize </w:t>
      </w:r>
      <w:r w:rsidR="00F351D5" w:rsidRPr="001E7C20">
        <w:rPr>
          <w:rFonts w:ascii="Book Antiqua" w:hAnsi="Book Antiqua"/>
        </w:rPr>
        <w:t xml:space="preserve">low-grade systemic </w:t>
      </w:r>
      <w:proofErr w:type="gramStart"/>
      <w:r w:rsidR="00F351D5" w:rsidRPr="001E7C20">
        <w:rPr>
          <w:rFonts w:ascii="Book Antiqua" w:hAnsi="Book Antiqua"/>
        </w:rPr>
        <w:t>inflammation</w:t>
      </w:r>
      <w:r w:rsidRPr="001E7C20">
        <w:rPr>
          <w:rFonts w:ascii="Book Antiqua" w:hAnsi="Book Antiqua"/>
          <w:vertAlign w:val="superscript"/>
        </w:rPr>
        <w:t>[</w:t>
      </w:r>
      <w:proofErr w:type="gramEnd"/>
      <w:r w:rsidRPr="001E7C20">
        <w:rPr>
          <w:rFonts w:ascii="Book Antiqua" w:hAnsi="Book Antiqua"/>
          <w:vertAlign w:val="superscript"/>
        </w:rPr>
        <w:t>180]</w:t>
      </w:r>
      <w:r w:rsidRPr="001E7C20">
        <w:rPr>
          <w:rFonts w:ascii="Book Antiqua" w:hAnsi="Book Antiqua"/>
        </w:rPr>
        <w:t xml:space="preserve">. Intravenous administration of IAP improved kidney function and systemic </w:t>
      </w:r>
      <w:r w:rsidR="00F351D5" w:rsidRPr="001E7C20">
        <w:rPr>
          <w:rFonts w:ascii="Book Antiqua" w:hAnsi="Book Antiqua"/>
        </w:rPr>
        <w:t xml:space="preserve">inflammation in cases of </w:t>
      </w:r>
      <w:proofErr w:type="gramStart"/>
      <w:r w:rsidR="00F351D5" w:rsidRPr="001E7C20">
        <w:rPr>
          <w:rFonts w:ascii="Book Antiqua" w:hAnsi="Book Antiqua"/>
        </w:rPr>
        <w:t>sepsis</w:t>
      </w:r>
      <w:r w:rsidRPr="001E7C20">
        <w:rPr>
          <w:rFonts w:ascii="Book Antiqua" w:hAnsi="Book Antiqua"/>
          <w:vertAlign w:val="superscript"/>
        </w:rPr>
        <w:t>[</w:t>
      </w:r>
      <w:proofErr w:type="gramEnd"/>
      <w:r w:rsidRPr="001E7C20">
        <w:rPr>
          <w:rFonts w:ascii="Book Antiqua" w:hAnsi="Book Antiqua"/>
          <w:vertAlign w:val="superscript"/>
        </w:rPr>
        <w:t>181]</w:t>
      </w:r>
      <w:r w:rsidRPr="001E7C20">
        <w:rPr>
          <w:rFonts w:ascii="Book Antiqua" w:hAnsi="Book Antiqua"/>
        </w:rPr>
        <w:t>. Various spices (</w:t>
      </w:r>
      <w:r w:rsidRPr="001E7C20">
        <w:rPr>
          <w:rFonts w:ascii="Book Antiqua" w:hAnsi="Book Antiqua"/>
          <w:i/>
        </w:rPr>
        <w:t>e.g.</w:t>
      </w:r>
      <w:r w:rsidRPr="001E7C20">
        <w:rPr>
          <w:rFonts w:ascii="Book Antiqua" w:hAnsi="Book Antiqua"/>
        </w:rPr>
        <w:t xml:space="preserve">, black pepper, red pepper, and ginger) increase IAP activity in the small </w:t>
      </w:r>
      <w:proofErr w:type="gramStart"/>
      <w:r w:rsidRPr="001E7C20">
        <w:rPr>
          <w:rFonts w:ascii="Book Antiqua" w:hAnsi="Book Antiqua"/>
        </w:rPr>
        <w:t>intestine</w:t>
      </w:r>
      <w:r w:rsidRPr="001E7C20">
        <w:rPr>
          <w:rFonts w:ascii="Book Antiqua" w:hAnsi="Book Antiqua"/>
          <w:vertAlign w:val="superscript"/>
        </w:rPr>
        <w:t>[</w:t>
      </w:r>
      <w:proofErr w:type="gramEnd"/>
      <w:r w:rsidRPr="001E7C20">
        <w:rPr>
          <w:rFonts w:ascii="Book Antiqua" w:hAnsi="Book Antiqua"/>
          <w:vertAlign w:val="superscript"/>
        </w:rPr>
        <w:t>182]</w:t>
      </w:r>
      <w:r w:rsidRPr="001E7C20">
        <w:rPr>
          <w:rFonts w:ascii="Book Antiqua" w:hAnsi="Book Antiqua"/>
        </w:rPr>
        <w:t>. Curcumin; the active ingredient in the herbal remedy and dietary spice turmeric (Curcuma longa) increases the expression of IAP and tight junction proteins and corrects gut permeability. These effects would explain the anti-inflammatory effect of dietary curcumin in spi</w:t>
      </w:r>
      <w:r w:rsidR="00F351D5" w:rsidRPr="001E7C20">
        <w:rPr>
          <w:rFonts w:ascii="Book Antiqua" w:hAnsi="Book Antiqua"/>
        </w:rPr>
        <w:t xml:space="preserve">te of its’ poor </w:t>
      </w:r>
      <w:proofErr w:type="gramStart"/>
      <w:r w:rsidR="00F351D5" w:rsidRPr="001E7C20">
        <w:rPr>
          <w:rFonts w:ascii="Book Antiqua" w:hAnsi="Book Antiqua"/>
        </w:rPr>
        <w:t>bioavailability</w:t>
      </w:r>
      <w:r w:rsidRPr="001E7C20">
        <w:rPr>
          <w:rFonts w:ascii="Book Antiqua" w:hAnsi="Book Antiqua"/>
          <w:vertAlign w:val="superscript"/>
        </w:rPr>
        <w:t>[</w:t>
      </w:r>
      <w:proofErr w:type="gramEnd"/>
      <w:r w:rsidRPr="001E7C20">
        <w:rPr>
          <w:rFonts w:ascii="Book Antiqua" w:hAnsi="Book Antiqua"/>
          <w:vertAlign w:val="superscript"/>
        </w:rPr>
        <w:t>183]</w:t>
      </w:r>
      <w:r w:rsidRPr="001E7C20">
        <w:rPr>
          <w:rFonts w:ascii="Book Antiqua" w:hAnsi="Book Antiqua"/>
        </w:rPr>
        <w:t xml:space="preserve">. It seems clear from this discussion; that a Mediterranean diet rich in indigestible fibers and in saccharolytic bacterial species fortified by spices like black pepper, red pepper, ginger or curcumin represents an </w:t>
      </w:r>
      <w:r w:rsidRPr="001E7C20">
        <w:rPr>
          <w:rFonts w:ascii="Book Antiqua" w:hAnsi="Book Antiqua"/>
        </w:rPr>
        <w:lastRenderedPageBreak/>
        <w:t xml:space="preserve">innovative approach in CKD, potentially restoring microbiota balance, ameliorating CKD symptoms and slowing down CKD </w:t>
      </w:r>
      <w:proofErr w:type="gramStart"/>
      <w:r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184]</w:t>
      </w:r>
      <w:r w:rsidRPr="001E7C20">
        <w:rPr>
          <w:rFonts w:ascii="Book Antiqua" w:hAnsi="Book Antiqua"/>
        </w:rPr>
        <w:t>. Dietary calcium an</w:t>
      </w:r>
      <w:r w:rsidR="00F351D5" w:rsidRPr="001E7C20">
        <w:rPr>
          <w:rFonts w:ascii="Book Antiqua" w:hAnsi="Book Antiqua"/>
        </w:rPr>
        <w:t xml:space="preserve">d bound phosphate stimulate </w:t>
      </w:r>
      <w:proofErr w:type="gramStart"/>
      <w:r w:rsidR="00F351D5" w:rsidRPr="001E7C20">
        <w:rPr>
          <w:rFonts w:ascii="Book Antiqua" w:hAnsi="Book Antiqua"/>
        </w:rPr>
        <w:t>IAP</w:t>
      </w:r>
      <w:r w:rsidRPr="001E7C20">
        <w:rPr>
          <w:rFonts w:ascii="Book Antiqua" w:hAnsi="Book Antiqua"/>
          <w:vertAlign w:val="superscript"/>
        </w:rPr>
        <w:t>[</w:t>
      </w:r>
      <w:proofErr w:type="gramEnd"/>
      <w:r w:rsidRPr="001E7C20">
        <w:rPr>
          <w:rFonts w:ascii="Book Antiqua" w:hAnsi="Book Antiqua"/>
          <w:vertAlign w:val="superscript"/>
        </w:rPr>
        <w:t>1</w:t>
      </w:r>
      <w:r w:rsidR="00F351D5" w:rsidRPr="001E7C20">
        <w:rPr>
          <w:rFonts w:ascii="Book Antiqua" w:hAnsi="Book Antiqua"/>
          <w:vertAlign w:val="superscript"/>
        </w:rPr>
        <w:t>85,</w:t>
      </w:r>
      <w:r w:rsidRPr="001E7C20">
        <w:rPr>
          <w:rFonts w:ascii="Book Antiqua" w:hAnsi="Book Antiqua"/>
          <w:vertAlign w:val="superscript"/>
        </w:rPr>
        <w:t>186]</w:t>
      </w:r>
      <w:r w:rsidRPr="001E7C20">
        <w:rPr>
          <w:rFonts w:ascii="Book Antiqua" w:hAnsi="Book Antiqua"/>
        </w:rPr>
        <w:t xml:space="preserve">. In contrast, free unbound </w:t>
      </w:r>
      <w:r w:rsidR="00F351D5" w:rsidRPr="001E7C20">
        <w:rPr>
          <w:rFonts w:ascii="Book Antiqua" w:hAnsi="Book Antiqua"/>
        </w:rPr>
        <w:t xml:space="preserve">phosphorus in food inhibits </w:t>
      </w:r>
      <w:proofErr w:type="gramStart"/>
      <w:r w:rsidR="00F351D5" w:rsidRPr="001E7C20">
        <w:rPr>
          <w:rFonts w:ascii="Book Antiqua" w:hAnsi="Book Antiqua"/>
        </w:rPr>
        <w:t>IAP</w:t>
      </w:r>
      <w:r w:rsidRPr="001E7C20">
        <w:rPr>
          <w:rFonts w:ascii="Book Antiqua" w:hAnsi="Book Antiqua"/>
          <w:vertAlign w:val="superscript"/>
        </w:rPr>
        <w:t>[</w:t>
      </w:r>
      <w:proofErr w:type="gramEnd"/>
      <w:r w:rsidRPr="001E7C20">
        <w:rPr>
          <w:rFonts w:ascii="Book Antiqua" w:hAnsi="Book Antiqua"/>
          <w:vertAlign w:val="superscript"/>
        </w:rPr>
        <w:t>187]</w:t>
      </w:r>
      <w:r w:rsidR="00F351D5" w:rsidRPr="001E7C20">
        <w:rPr>
          <w:rFonts w:ascii="Book Antiqua" w:hAnsi="Book Antiqua"/>
        </w:rPr>
        <w:t xml:space="preserve">. Vitamin K stimulates </w:t>
      </w:r>
      <w:proofErr w:type="gramStart"/>
      <w:r w:rsidR="00F351D5" w:rsidRPr="001E7C20">
        <w:rPr>
          <w:rFonts w:ascii="Book Antiqua" w:hAnsi="Book Antiqua"/>
        </w:rPr>
        <w:t>IAP</w:t>
      </w:r>
      <w:r w:rsidRPr="001E7C20">
        <w:rPr>
          <w:rFonts w:ascii="Book Antiqua" w:hAnsi="Book Antiqua"/>
          <w:vertAlign w:val="superscript"/>
        </w:rPr>
        <w:t>[</w:t>
      </w:r>
      <w:proofErr w:type="gramEnd"/>
      <w:r w:rsidRPr="001E7C20">
        <w:rPr>
          <w:rFonts w:ascii="Book Antiqua" w:hAnsi="Book Antiqua"/>
          <w:vertAlign w:val="superscript"/>
        </w:rPr>
        <w:t>188]</w:t>
      </w:r>
      <w:r w:rsidRPr="001E7C20">
        <w:rPr>
          <w:rFonts w:ascii="Book Antiqua" w:hAnsi="Book Antiqua"/>
        </w:rPr>
        <w:t>.</w:t>
      </w:r>
    </w:p>
    <w:p w14:paraId="307C32E1" w14:textId="4FDDB0B7" w:rsidR="00FE1663" w:rsidRPr="001E7C20" w:rsidRDefault="00FE1663" w:rsidP="001E7C20">
      <w:pPr>
        <w:spacing w:line="360" w:lineRule="auto"/>
        <w:ind w:firstLineChars="100" w:firstLine="240"/>
        <w:jc w:val="both"/>
        <w:rPr>
          <w:rFonts w:ascii="Book Antiqua" w:eastAsia="宋体" w:hAnsi="Book Antiqua"/>
          <w:lang w:eastAsia="zh-CN"/>
        </w:rPr>
      </w:pPr>
      <w:r w:rsidRPr="001E7C20">
        <w:rPr>
          <w:rFonts w:ascii="Book Antiqua" w:hAnsi="Book Antiqua"/>
        </w:rPr>
        <w:t>The superoxide dismutase-mimetic drug, Tempol, improved elevation on serum creatinine, blood urea nitrogen, urine albumin, segmental sclerosis and tubulointerstitial damage that were induced by 5/6 nephrectomy. These results indicate the value of the increased oxidative stress commonly encountered in CKD on the progression of the renal disease. They also highlight the possible value of antioxidant tre</w:t>
      </w:r>
      <w:r w:rsidR="00F351D5" w:rsidRPr="001E7C20">
        <w:rPr>
          <w:rFonts w:ascii="Book Antiqua" w:hAnsi="Book Antiqua"/>
        </w:rPr>
        <w:t xml:space="preserve">atment to delay CKD </w:t>
      </w:r>
      <w:proofErr w:type="gramStart"/>
      <w:r w:rsidR="00F351D5" w:rsidRPr="001E7C20">
        <w:rPr>
          <w:rFonts w:ascii="Book Antiqua" w:hAnsi="Book Antiqua"/>
        </w:rPr>
        <w:t>progression</w:t>
      </w:r>
      <w:r w:rsidRPr="001E7C20">
        <w:rPr>
          <w:rFonts w:ascii="Book Antiqua" w:hAnsi="Book Antiqua"/>
          <w:vertAlign w:val="superscript"/>
        </w:rPr>
        <w:t>[</w:t>
      </w:r>
      <w:proofErr w:type="gramEnd"/>
      <w:r w:rsidRPr="001E7C20">
        <w:rPr>
          <w:rFonts w:ascii="Book Antiqua" w:hAnsi="Book Antiqua"/>
          <w:vertAlign w:val="superscript"/>
        </w:rPr>
        <w:t>189]</w:t>
      </w:r>
      <w:r w:rsidRPr="001E7C20">
        <w:rPr>
          <w:rFonts w:ascii="Book Antiqua" w:hAnsi="Book Antiqua"/>
        </w:rPr>
        <w:t>.</w:t>
      </w:r>
    </w:p>
    <w:p w14:paraId="27B8B0F0" w14:textId="146189F8"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 xml:space="preserve">Sarpogrelate is a serotonin (5-hydroxy tryptamine) receptor antagonist. It inhibits the production of thromboxane A2 and is used as anti-platelet agent </w:t>
      </w:r>
      <w:r w:rsidR="00F351D5" w:rsidRPr="001E7C20">
        <w:rPr>
          <w:rFonts w:ascii="Book Antiqua" w:hAnsi="Book Antiqua"/>
        </w:rPr>
        <w:t xml:space="preserve">instead of </w:t>
      </w:r>
      <w:proofErr w:type="gramStart"/>
      <w:r w:rsidR="00F351D5" w:rsidRPr="001E7C20">
        <w:rPr>
          <w:rFonts w:ascii="Book Antiqua" w:hAnsi="Book Antiqua"/>
        </w:rPr>
        <w:t>aspirin</w:t>
      </w:r>
      <w:r w:rsidRPr="001E7C20">
        <w:rPr>
          <w:rFonts w:ascii="Book Antiqua" w:hAnsi="Book Antiqua"/>
          <w:vertAlign w:val="superscript"/>
        </w:rPr>
        <w:t>[</w:t>
      </w:r>
      <w:proofErr w:type="gramEnd"/>
      <w:r w:rsidRPr="001E7C20">
        <w:rPr>
          <w:rFonts w:ascii="Book Antiqua" w:hAnsi="Book Antiqua"/>
          <w:vertAlign w:val="superscript"/>
        </w:rPr>
        <w:t>190]</w:t>
      </w:r>
      <w:r w:rsidRPr="001E7C20">
        <w:rPr>
          <w:rFonts w:ascii="Book Antiqua" w:hAnsi="Book Antiqua"/>
        </w:rPr>
        <w:t>. Experimental studies showed Sarpogrelate effect on mesangial</w:t>
      </w:r>
      <w:r w:rsidR="006021D3" w:rsidRPr="001E7C20">
        <w:rPr>
          <w:rFonts w:ascii="Book Antiqua" w:hAnsi="Book Antiqua"/>
        </w:rPr>
        <w:t xml:space="preserve"> </w:t>
      </w:r>
      <w:r w:rsidRPr="001E7C20">
        <w:rPr>
          <w:rFonts w:ascii="Book Antiqua" w:hAnsi="Book Antiqua"/>
        </w:rPr>
        <w:t xml:space="preserve">type IV collagen production, on albuminuria in DKD, on antibody-mediated glomerular injury and on nephrotoxin-induced kidney </w:t>
      </w:r>
      <w:proofErr w:type="gramStart"/>
      <w:r w:rsidRPr="001E7C20">
        <w:rPr>
          <w:rFonts w:ascii="Book Antiqua" w:hAnsi="Book Antiqua"/>
        </w:rPr>
        <w:t>fibrosis</w:t>
      </w:r>
      <w:r w:rsidRPr="001E7C20">
        <w:rPr>
          <w:rFonts w:ascii="Book Antiqua" w:hAnsi="Book Antiqua"/>
          <w:vertAlign w:val="superscript"/>
        </w:rPr>
        <w:t>[</w:t>
      </w:r>
      <w:proofErr w:type="gramEnd"/>
      <w:r w:rsidRPr="001E7C20">
        <w:rPr>
          <w:rFonts w:ascii="Book Antiqua" w:hAnsi="Book Antiqua"/>
          <w:vertAlign w:val="superscript"/>
        </w:rPr>
        <w:t>191]</w:t>
      </w:r>
      <w:r w:rsidRPr="001E7C20">
        <w:rPr>
          <w:rFonts w:ascii="Book Antiqua" w:hAnsi="Book Antiqua"/>
        </w:rPr>
        <w:t>. A clinical trial showed a significant decrease of urine albumin excretion in diabetic kidney disease</w:t>
      </w:r>
      <w:r w:rsidR="00F351D5" w:rsidRPr="001E7C20">
        <w:rPr>
          <w:rFonts w:ascii="Book Antiqua" w:hAnsi="Book Antiqua"/>
        </w:rPr>
        <w:t xml:space="preserve"> after addition of </w:t>
      </w:r>
      <w:proofErr w:type="gramStart"/>
      <w:r w:rsidR="00F351D5" w:rsidRPr="001E7C20">
        <w:rPr>
          <w:rFonts w:ascii="Book Antiqua" w:hAnsi="Book Antiqua"/>
        </w:rPr>
        <w:t>Sarpogrelate</w:t>
      </w:r>
      <w:r w:rsidRPr="001E7C20">
        <w:rPr>
          <w:rFonts w:ascii="Book Antiqua" w:hAnsi="Book Antiqua"/>
          <w:vertAlign w:val="superscript"/>
        </w:rPr>
        <w:t>[</w:t>
      </w:r>
      <w:proofErr w:type="gramEnd"/>
      <w:r w:rsidRPr="001E7C20">
        <w:rPr>
          <w:rFonts w:ascii="Book Antiqua" w:hAnsi="Book Antiqua"/>
          <w:vertAlign w:val="superscript"/>
        </w:rPr>
        <w:t>192]</w:t>
      </w:r>
      <w:r w:rsidRPr="001E7C20">
        <w:rPr>
          <w:rFonts w:ascii="Book Antiqua" w:hAnsi="Book Antiqua"/>
        </w:rPr>
        <w:t>.</w:t>
      </w:r>
    </w:p>
    <w:p w14:paraId="14B95B9B" w14:textId="120F1BD0" w:rsidR="00FE1663" w:rsidRPr="001E7C20" w:rsidRDefault="00F05CE8" w:rsidP="001E7C20">
      <w:pPr>
        <w:spacing w:line="360" w:lineRule="auto"/>
        <w:ind w:firstLineChars="100" w:firstLine="240"/>
        <w:jc w:val="both"/>
        <w:rPr>
          <w:rFonts w:ascii="Book Antiqua" w:hAnsi="Book Antiqua"/>
        </w:rPr>
      </w:pPr>
      <w:r w:rsidRPr="001E7C20">
        <w:rPr>
          <w:rFonts w:ascii="Book Antiqua" w:hAnsi="Book Antiqua"/>
        </w:rPr>
        <w:t>ADPKD</w:t>
      </w:r>
      <w:r w:rsidR="00FE1663" w:rsidRPr="001E7C20">
        <w:rPr>
          <w:rFonts w:ascii="Book Antiqua" w:hAnsi="Book Antiqua"/>
        </w:rPr>
        <w:t xml:space="preserve"> is the most common inherited disease that leads to dialysis or kidney transplantation. ADPKD is t</w:t>
      </w:r>
      <w:r w:rsidR="00F351D5" w:rsidRPr="001E7C20">
        <w:rPr>
          <w:rFonts w:ascii="Book Antiqua" w:hAnsi="Book Antiqua"/>
        </w:rPr>
        <w:t xml:space="preserve">he fourth leading cause of </w:t>
      </w:r>
      <w:proofErr w:type="gramStart"/>
      <w:r w:rsidR="00F351D5" w:rsidRPr="001E7C20">
        <w:rPr>
          <w:rFonts w:ascii="Book Antiqua" w:hAnsi="Book Antiqua"/>
        </w:rPr>
        <w:t>ESRD</w:t>
      </w:r>
      <w:r w:rsidR="00FE1663" w:rsidRPr="001E7C20">
        <w:rPr>
          <w:rFonts w:ascii="Book Antiqua" w:hAnsi="Book Antiqua"/>
          <w:vertAlign w:val="superscript"/>
        </w:rPr>
        <w:t>[</w:t>
      </w:r>
      <w:proofErr w:type="gramEnd"/>
      <w:r w:rsidR="00FE1663" w:rsidRPr="001E7C20">
        <w:rPr>
          <w:rFonts w:ascii="Book Antiqua" w:hAnsi="Book Antiqua"/>
          <w:vertAlign w:val="superscript"/>
        </w:rPr>
        <w:t>193]</w:t>
      </w:r>
      <w:r w:rsidR="00FE1663" w:rsidRPr="001E7C20">
        <w:rPr>
          <w:rFonts w:ascii="Book Antiqua" w:hAnsi="Book Antiqua"/>
        </w:rPr>
        <w:t>. The disease manifests by one or more cysts in each kidney usually during the 3</w:t>
      </w:r>
      <w:r w:rsidR="00FE1663" w:rsidRPr="001E7C20">
        <w:rPr>
          <w:rFonts w:ascii="Book Antiqua" w:hAnsi="Book Antiqua"/>
          <w:vertAlign w:val="superscript"/>
        </w:rPr>
        <w:t xml:space="preserve">rd </w:t>
      </w:r>
      <w:r w:rsidR="00FE1663" w:rsidRPr="001E7C20">
        <w:rPr>
          <w:rFonts w:ascii="Book Antiqua" w:hAnsi="Book Antiqua"/>
        </w:rPr>
        <w:t xml:space="preserve">decade of life. The number and size of the cysts steadily progress to interfere with the structure and function of individual nephrons. This distraction in the structure and function leads finally to ESRD usually between </w:t>
      </w:r>
      <w:r w:rsidR="00F351D5" w:rsidRPr="001E7C20">
        <w:rPr>
          <w:rFonts w:ascii="Book Antiqua" w:hAnsi="Book Antiqua"/>
        </w:rPr>
        <w:t>the 4</w:t>
      </w:r>
      <w:r w:rsidR="00F351D5" w:rsidRPr="001E7C20">
        <w:rPr>
          <w:rFonts w:ascii="Book Antiqua" w:hAnsi="Book Antiqua"/>
          <w:vertAlign w:val="superscript"/>
        </w:rPr>
        <w:t>th</w:t>
      </w:r>
      <w:r w:rsidR="00F351D5" w:rsidRPr="001E7C20">
        <w:rPr>
          <w:rFonts w:ascii="Book Antiqua" w:hAnsi="Book Antiqua"/>
        </w:rPr>
        <w:t xml:space="preserve"> and 7</w:t>
      </w:r>
      <w:r w:rsidR="00F351D5" w:rsidRPr="001E7C20">
        <w:rPr>
          <w:rFonts w:ascii="Book Antiqua" w:hAnsi="Book Antiqua"/>
          <w:vertAlign w:val="superscript"/>
        </w:rPr>
        <w:t xml:space="preserve">th </w:t>
      </w:r>
      <w:r w:rsidR="00F351D5" w:rsidRPr="001E7C20">
        <w:rPr>
          <w:rFonts w:ascii="Book Antiqua" w:hAnsi="Book Antiqua"/>
        </w:rPr>
        <w:t xml:space="preserve">decades of </w:t>
      </w:r>
      <w:proofErr w:type="gramStart"/>
      <w:r w:rsidR="00F351D5" w:rsidRPr="001E7C20">
        <w:rPr>
          <w:rFonts w:ascii="Book Antiqua" w:hAnsi="Book Antiqua"/>
        </w:rPr>
        <w:t>life</w:t>
      </w:r>
      <w:r w:rsidR="00FE1663" w:rsidRPr="001E7C20">
        <w:rPr>
          <w:rFonts w:ascii="Book Antiqua" w:hAnsi="Book Antiqua"/>
          <w:vertAlign w:val="superscript"/>
        </w:rPr>
        <w:t>[</w:t>
      </w:r>
      <w:proofErr w:type="gramEnd"/>
      <w:r w:rsidR="00FE1663" w:rsidRPr="001E7C20">
        <w:rPr>
          <w:rFonts w:ascii="Book Antiqua" w:hAnsi="Book Antiqua"/>
          <w:vertAlign w:val="superscript"/>
        </w:rPr>
        <w:t>194]</w:t>
      </w:r>
      <w:r w:rsidR="00FE1663" w:rsidRPr="001E7C20">
        <w:rPr>
          <w:rFonts w:ascii="Book Antiqua" w:hAnsi="Book Antiqua"/>
        </w:rPr>
        <w:t xml:space="preserve">. Many clinical trials were planned using different agents to stop the growth in number and size of cysts. All these trials failed to show significant </w:t>
      </w:r>
      <w:proofErr w:type="gramStart"/>
      <w:r w:rsidR="00FE1663" w:rsidRPr="001E7C20">
        <w:rPr>
          <w:rFonts w:ascii="Book Antiqua" w:hAnsi="Book Antiqua"/>
        </w:rPr>
        <w:t>results</w:t>
      </w:r>
      <w:r w:rsidR="00FE1663" w:rsidRPr="001E7C20">
        <w:rPr>
          <w:rFonts w:ascii="Book Antiqua" w:hAnsi="Book Antiqua"/>
          <w:vertAlign w:val="superscript"/>
        </w:rPr>
        <w:t>[</w:t>
      </w:r>
      <w:proofErr w:type="gramEnd"/>
      <w:r w:rsidR="00FE1663" w:rsidRPr="001E7C20">
        <w:rPr>
          <w:rFonts w:ascii="Book Antiqua" w:hAnsi="Book Antiqua"/>
          <w:vertAlign w:val="superscript"/>
        </w:rPr>
        <w:t>195]</w:t>
      </w:r>
      <w:r w:rsidR="00FE1663" w:rsidRPr="001E7C20">
        <w:rPr>
          <w:rFonts w:ascii="Book Antiqua" w:hAnsi="Book Antiqua"/>
        </w:rPr>
        <w:t>. On the other hand, animal studies highlighted the role of the antidiuretic hormone arginine vasopressin and its second messenger adenosine-3′</w:t>
      </w:r>
      <w:proofErr w:type="gramStart"/>
      <w:r w:rsidR="00FE1663" w:rsidRPr="001E7C20">
        <w:rPr>
          <w:rFonts w:ascii="Book Antiqua" w:hAnsi="Book Antiqua"/>
        </w:rPr>
        <w:t>,5</w:t>
      </w:r>
      <w:proofErr w:type="gramEnd"/>
      <w:r w:rsidR="00FE1663" w:rsidRPr="001E7C20">
        <w:rPr>
          <w:rFonts w:ascii="Book Antiqua" w:hAnsi="Book Antiqua"/>
        </w:rPr>
        <w:t>′-cyclic monophosphat</w:t>
      </w:r>
      <w:r w:rsidR="001E48F5" w:rsidRPr="001E7C20">
        <w:rPr>
          <w:rFonts w:ascii="Book Antiqua" w:hAnsi="Book Antiqua"/>
        </w:rPr>
        <w:t xml:space="preserve">e (cAMP) as promoters of kidney </w:t>
      </w:r>
      <w:r w:rsidR="00FE1663" w:rsidRPr="001E7C20">
        <w:rPr>
          <w:rFonts w:ascii="Book Antiqua" w:hAnsi="Book Antiqua"/>
        </w:rPr>
        <w:t xml:space="preserve">cyst development and accumulation of secretions within existent cysts. These studies also showed that suppression of vasopressin by either increase of water intake, posterior pituitary ablation or using the vasopressin receptor </w:t>
      </w:r>
      <w:r w:rsidR="00FE1663" w:rsidRPr="001E7C20">
        <w:rPr>
          <w:rFonts w:ascii="Book Antiqua" w:hAnsi="Book Antiqua"/>
        </w:rPr>
        <w:lastRenderedPageBreak/>
        <w:t>antagonists inhibit cyst development and growth and</w:t>
      </w:r>
      <w:r w:rsidR="00F351D5" w:rsidRPr="001E7C20">
        <w:rPr>
          <w:rFonts w:ascii="Book Antiqua" w:hAnsi="Book Antiqua"/>
        </w:rPr>
        <w:t xml:space="preserve"> hence preserve kidney </w:t>
      </w:r>
      <w:proofErr w:type="gramStart"/>
      <w:r w:rsidR="00F351D5" w:rsidRPr="001E7C20">
        <w:rPr>
          <w:rFonts w:ascii="Book Antiqua" w:hAnsi="Book Antiqua"/>
        </w:rPr>
        <w:t>function</w:t>
      </w:r>
      <w:r w:rsidR="00FE1663" w:rsidRPr="001E7C20">
        <w:rPr>
          <w:rFonts w:ascii="Book Antiqua" w:hAnsi="Book Antiqua"/>
          <w:vertAlign w:val="superscript"/>
        </w:rPr>
        <w:t>[</w:t>
      </w:r>
      <w:proofErr w:type="gramEnd"/>
      <w:r w:rsidR="00FE1663" w:rsidRPr="001E7C20">
        <w:rPr>
          <w:rFonts w:ascii="Book Antiqua" w:hAnsi="Book Antiqua"/>
          <w:vertAlign w:val="superscript"/>
        </w:rPr>
        <w:t>196]</w:t>
      </w:r>
      <w:r w:rsidR="00FE1663" w:rsidRPr="001E7C20">
        <w:rPr>
          <w:rFonts w:ascii="Book Antiqua" w:hAnsi="Book Antiqua"/>
        </w:rPr>
        <w:t xml:space="preserve">. The first phase 3 prospective double-blinded clinical study of tolvaptan (vasopressin receptor antagonist, V2-receptor antagonist) demonstrated a significant slowing in the rate of increase in total kidney volume and the decline in kidney function over a 3-year period compared to placebo in patients with </w:t>
      </w:r>
      <w:proofErr w:type="gramStart"/>
      <w:r w:rsidR="00FE1663" w:rsidRPr="001E7C20">
        <w:rPr>
          <w:rFonts w:ascii="Book Antiqua" w:hAnsi="Book Antiqua"/>
        </w:rPr>
        <w:t>ADPKD</w:t>
      </w:r>
      <w:r w:rsidR="00FE1663" w:rsidRPr="001E7C20">
        <w:rPr>
          <w:rFonts w:ascii="Book Antiqua" w:hAnsi="Book Antiqua"/>
          <w:vertAlign w:val="superscript"/>
        </w:rPr>
        <w:t>[</w:t>
      </w:r>
      <w:proofErr w:type="gramEnd"/>
      <w:r w:rsidR="00FE1663" w:rsidRPr="001E7C20">
        <w:rPr>
          <w:rFonts w:ascii="Book Antiqua" w:hAnsi="Book Antiqua"/>
          <w:vertAlign w:val="superscript"/>
        </w:rPr>
        <w:t>19]</w:t>
      </w:r>
      <w:r w:rsidR="00FE1663" w:rsidRPr="001E7C20">
        <w:rPr>
          <w:rFonts w:ascii="Book Antiqua" w:hAnsi="Book Antiqua"/>
        </w:rPr>
        <w:t xml:space="preserve">. These results beside the more recent trial on </w:t>
      </w:r>
      <w:r w:rsidR="00AE256B" w:rsidRPr="001E7C20">
        <w:rPr>
          <w:rFonts w:ascii="Book Antiqua" w:hAnsi="Book Antiqua"/>
        </w:rPr>
        <w:t>BP</w:t>
      </w:r>
      <w:r w:rsidR="00F351D5" w:rsidRPr="001E7C20">
        <w:rPr>
          <w:rFonts w:ascii="Book Antiqua" w:hAnsi="Book Antiqua"/>
        </w:rPr>
        <w:t>, HALT-</w:t>
      </w:r>
      <w:proofErr w:type="gramStart"/>
      <w:r w:rsidR="00F351D5" w:rsidRPr="001E7C20">
        <w:rPr>
          <w:rFonts w:ascii="Book Antiqua" w:hAnsi="Book Antiqua"/>
        </w:rPr>
        <w:t>PKD</w:t>
      </w:r>
      <w:r w:rsidR="00FE1663" w:rsidRPr="001E7C20">
        <w:rPr>
          <w:rFonts w:ascii="Book Antiqua" w:hAnsi="Book Antiqua"/>
          <w:vertAlign w:val="superscript"/>
        </w:rPr>
        <w:t>[</w:t>
      </w:r>
      <w:proofErr w:type="gramEnd"/>
      <w:r w:rsidR="00FE1663" w:rsidRPr="001E7C20">
        <w:rPr>
          <w:rFonts w:ascii="Book Antiqua" w:hAnsi="Book Antiqua"/>
          <w:vertAlign w:val="superscript"/>
        </w:rPr>
        <w:t>92]</w:t>
      </w:r>
      <w:r w:rsidR="00FE1663" w:rsidRPr="001E7C20">
        <w:rPr>
          <w:rFonts w:ascii="Book Antiqua" w:hAnsi="Book Antiqua"/>
        </w:rPr>
        <w:t>, open a big hope to ADPKD patients</w:t>
      </w:r>
      <w:r w:rsidR="001E48F5" w:rsidRPr="001E7C20">
        <w:rPr>
          <w:rFonts w:ascii="Book Antiqua" w:hAnsi="Book Antiqua"/>
        </w:rPr>
        <w:t>,</w:t>
      </w:r>
      <w:r w:rsidR="00FE1663" w:rsidRPr="001E7C20">
        <w:rPr>
          <w:rFonts w:ascii="Book Antiqua" w:hAnsi="Book Antiqua"/>
        </w:rPr>
        <w:t xml:space="preserve"> especially if their disease is checked in early stages.</w:t>
      </w:r>
    </w:p>
    <w:p w14:paraId="50E96800" w14:textId="5DAF040F"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t>The kidney is the most frequent site of amyloid fibril deposition in AL, AA, and several of the hereditary amyloidoses. Amyloid fibrils are a group of soluble proteins that aggregate and deposit extracellularly in tissues as insoluble fibrils, causing progressive organ dysfunction. Substantial progress in understanding the process of amyloid fibril formation and the mechanisms underlying disease manifestations have led to important advance</w:t>
      </w:r>
      <w:r w:rsidR="00F351D5" w:rsidRPr="001E7C20">
        <w:rPr>
          <w:rFonts w:ascii="Book Antiqua" w:hAnsi="Book Antiqua"/>
        </w:rPr>
        <w:t>s in treatment</w:t>
      </w:r>
      <w:r w:rsidRPr="001E7C20">
        <w:rPr>
          <w:rFonts w:ascii="Book Antiqua" w:hAnsi="Book Antiqua"/>
          <w:vertAlign w:val="superscript"/>
        </w:rPr>
        <w:t>[197]</w:t>
      </w:r>
      <w:r w:rsidRPr="001E7C20">
        <w:rPr>
          <w:rFonts w:ascii="Book Antiqua" w:hAnsi="Book Antiqua"/>
        </w:rPr>
        <w:t>. In cases of systemic amyloidosis, the amyloid fibril deposits always contain the non-fibrillar serum amyloid P component (SAP). SAP binds avidly but reversibly to all types of amyloid fibrils and is thus specifically concentrated in a</w:t>
      </w:r>
      <w:r w:rsidR="00F351D5" w:rsidRPr="001E7C20">
        <w:rPr>
          <w:rFonts w:ascii="Book Antiqua" w:hAnsi="Book Antiqua"/>
        </w:rPr>
        <w:t xml:space="preserve">ll amyloid </w:t>
      </w:r>
      <w:proofErr w:type="gramStart"/>
      <w:r w:rsidR="00F351D5" w:rsidRPr="001E7C20">
        <w:rPr>
          <w:rFonts w:ascii="Book Antiqua" w:hAnsi="Book Antiqua"/>
        </w:rPr>
        <w:t>deposits</w:t>
      </w:r>
      <w:r w:rsidRPr="001E7C20">
        <w:rPr>
          <w:rFonts w:ascii="Book Antiqua" w:hAnsi="Book Antiqua"/>
          <w:vertAlign w:val="superscript"/>
        </w:rPr>
        <w:t>[</w:t>
      </w:r>
      <w:proofErr w:type="gramEnd"/>
      <w:r w:rsidRPr="001E7C20">
        <w:rPr>
          <w:rFonts w:ascii="Book Antiqua" w:hAnsi="Book Antiqua"/>
          <w:vertAlign w:val="superscript"/>
        </w:rPr>
        <w:t>198]</w:t>
      </w:r>
      <w:r w:rsidRPr="001E7C20">
        <w:rPr>
          <w:rFonts w:ascii="Book Antiqua" w:hAnsi="Book Antiqua"/>
        </w:rPr>
        <w:t>. The binding of monoclonal anti-SAP antibodies</w:t>
      </w:r>
      <w:r w:rsidR="006021D3" w:rsidRPr="001E7C20">
        <w:rPr>
          <w:rFonts w:ascii="Book Antiqua" w:hAnsi="Book Antiqua"/>
        </w:rPr>
        <w:t xml:space="preserve"> </w:t>
      </w:r>
      <w:r w:rsidRPr="001E7C20">
        <w:rPr>
          <w:rFonts w:ascii="Book Antiqua" w:hAnsi="Book Antiqua"/>
        </w:rPr>
        <w:t>to the SAP in amyloid deposits activates complement and triggers the rapid clearance of amyloid by macrophage-der</w:t>
      </w:r>
      <w:r w:rsidR="00F351D5" w:rsidRPr="001E7C20">
        <w:rPr>
          <w:rFonts w:ascii="Book Antiqua" w:hAnsi="Book Antiqua"/>
        </w:rPr>
        <w:t xml:space="preserve">ived multinucleated giant </w:t>
      </w:r>
      <w:proofErr w:type="gramStart"/>
      <w:r w:rsidR="00F351D5" w:rsidRPr="001E7C20">
        <w:rPr>
          <w:rFonts w:ascii="Book Antiqua" w:hAnsi="Book Antiqua"/>
        </w:rPr>
        <w:t>cells</w:t>
      </w:r>
      <w:r w:rsidRPr="001E7C20">
        <w:rPr>
          <w:rFonts w:ascii="Book Antiqua" w:hAnsi="Book Antiqua"/>
          <w:vertAlign w:val="superscript"/>
        </w:rPr>
        <w:t>[</w:t>
      </w:r>
      <w:proofErr w:type="gramEnd"/>
      <w:r w:rsidRPr="001E7C20">
        <w:rPr>
          <w:rFonts w:ascii="Book Antiqua" w:hAnsi="Book Antiqua"/>
          <w:vertAlign w:val="superscript"/>
        </w:rPr>
        <w:t>20]</w:t>
      </w:r>
      <w:r w:rsidRPr="001E7C20">
        <w:rPr>
          <w:rFonts w:ascii="Book Antiqua" w:hAnsi="Book Antiqua"/>
        </w:rPr>
        <w:t>. The drug (R)-1-[6-[(R)-2-carboxy-pyrrolidin-1-yl]-6-oxo-</w:t>
      </w:r>
      <w:proofErr w:type="gramStart"/>
      <w:r w:rsidRPr="001E7C20">
        <w:rPr>
          <w:rFonts w:ascii="Book Antiqua" w:hAnsi="Book Antiqua"/>
        </w:rPr>
        <w:t>hexanoyl]pyrrolidine</w:t>
      </w:r>
      <w:proofErr w:type="gramEnd"/>
      <w:r w:rsidRPr="001E7C20">
        <w:rPr>
          <w:rFonts w:ascii="Book Antiqua" w:hAnsi="Book Antiqua"/>
        </w:rPr>
        <w:t>-2-carboxylic acid (CPHPC) efficiently depletes SAP from the plasma but leaves SAP in tissue amyloid deposits. Therapeutic IgG anti-SAP antibodies can subsequently target tissue SAP. An open-label, single-dose-escalation, phase 1 trial was conducted in patient with systemic amyloidosis mainly affecting the liver. One patient had renal involvement. A reduction in kidney amyloid load was observed. The authors are planning a next trial phase, in which patients with clinically significant renal amyloidosis will be included and will receive larger and, if necessary, repeated doses of anti-SAP antibody, with the aim of achieving effective exposure in tissues that do not have the highly permeable sinusoidal endothelium o</w:t>
      </w:r>
      <w:r w:rsidR="00F351D5" w:rsidRPr="001E7C20">
        <w:rPr>
          <w:rFonts w:ascii="Book Antiqua" w:hAnsi="Book Antiqua"/>
        </w:rPr>
        <w:t>f the liver and spleen</w:t>
      </w:r>
      <w:r w:rsidRPr="001E7C20">
        <w:rPr>
          <w:rFonts w:ascii="Book Antiqua" w:hAnsi="Book Antiqua"/>
          <w:vertAlign w:val="superscript"/>
        </w:rPr>
        <w:t>[20]</w:t>
      </w:r>
      <w:r w:rsidRPr="001E7C20">
        <w:rPr>
          <w:rFonts w:ascii="Book Antiqua" w:hAnsi="Book Antiqua"/>
        </w:rPr>
        <w:t xml:space="preserve">. </w:t>
      </w:r>
    </w:p>
    <w:p w14:paraId="46F353F8" w14:textId="6BE62592" w:rsidR="00FE1663" w:rsidRPr="001E7C20" w:rsidRDefault="00FE1663" w:rsidP="001E7C20">
      <w:pPr>
        <w:spacing w:line="360" w:lineRule="auto"/>
        <w:ind w:firstLineChars="100" w:firstLine="240"/>
        <w:jc w:val="both"/>
        <w:rPr>
          <w:rFonts w:ascii="Book Antiqua" w:hAnsi="Book Antiqua"/>
        </w:rPr>
      </w:pPr>
      <w:r w:rsidRPr="001E7C20">
        <w:rPr>
          <w:rFonts w:ascii="Book Antiqua" w:hAnsi="Book Antiqua"/>
        </w:rPr>
        <w:lastRenderedPageBreak/>
        <w:t xml:space="preserve">Micro RNA (miRNA) </w:t>
      </w:r>
      <w:proofErr w:type="gramStart"/>
      <w:r w:rsidRPr="001E7C20">
        <w:rPr>
          <w:rFonts w:ascii="Book Antiqua" w:hAnsi="Book Antiqua"/>
        </w:rPr>
        <w:t>are</w:t>
      </w:r>
      <w:proofErr w:type="gramEnd"/>
      <w:r w:rsidRPr="001E7C20">
        <w:rPr>
          <w:rFonts w:ascii="Book Antiqua" w:hAnsi="Book Antiqua"/>
        </w:rPr>
        <w:t xml:space="preserve"> non-coding short RNA molecules (average 22 nucleotides) found in plants, animals, some viruses, and human being. Their main function is RNA silencing and post-transcriptional regulation of gene expression. A number of miRNAs are dysregulated in response to acute kidney injury and in </w:t>
      </w:r>
      <w:r w:rsidR="006021D3" w:rsidRPr="001E7C20">
        <w:rPr>
          <w:rFonts w:ascii="Book Antiqua" w:hAnsi="Book Antiqua"/>
        </w:rPr>
        <w:t>CKD</w:t>
      </w:r>
      <w:r w:rsidRPr="001E7C20">
        <w:rPr>
          <w:rFonts w:ascii="Book Antiqua" w:hAnsi="Book Antiqua"/>
        </w:rPr>
        <w:t>. This dysregulation probably contributes to maintenance and progression of CKD o</w:t>
      </w:r>
      <w:r w:rsidR="00F351D5" w:rsidRPr="001E7C20">
        <w:rPr>
          <w:rFonts w:ascii="Book Antiqua" w:hAnsi="Book Antiqua"/>
        </w:rPr>
        <w:t xml:space="preserve">f different pathologic </w:t>
      </w:r>
      <w:proofErr w:type="gramStart"/>
      <w:r w:rsidR="00F351D5" w:rsidRPr="001E7C20">
        <w:rPr>
          <w:rFonts w:ascii="Book Antiqua" w:hAnsi="Book Antiqua"/>
        </w:rPr>
        <w:t>entities</w:t>
      </w:r>
      <w:r w:rsidRPr="001E7C20">
        <w:rPr>
          <w:rFonts w:ascii="Book Antiqua" w:hAnsi="Book Antiqua"/>
          <w:vertAlign w:val="superscript"/>
        </w:rPr>
        <w:t>[</w:t>
      </w:r>
      <w:proofErr w:type="gramEnd"/>
      <w:r w:rsidRPr="001E7C20">
        <w:rPr>
          <w:rFonts w:ascii="Book Antiqua" w:hAnsi="Book Antiqua"/>
          <w:vertAlign w:val="superscript"/>
        </w:rPr>
        <w:t>199]</w:t>
      </w:r>
      <w:r w:rsidRPr="001E7C20">
        <w:rPr>
          <w:rFonts w:ascii="Book Antiqua" w:hAnsi="Book Antiqua"/>
        </w:rPr>
        <w:t xml:space="preserve">. One of such miRNAs is miR-21, probably involved in regulating kidney tissue response after injury. MiR-21 is expressed in many cell types in the kidney and is upregulated in CKD of different underlying etiology. MiR-21 knockout mice showed far less interstitial fibrosis in response to kidney injury. Similar results were demonstrated in wild-type mice treated with anti-miR-21 </w:t>
      </w:r>
      <w:proofErr w:type="gramStart"/>
      <w:r w:rsidR="00F351D5" w:rsidRPr="001E7C20">
        <w:rPr>
          <w:rFonts w:ascii="Book Antiqua" w:hAnsi="Book Antiqua"/>
        </w:rPr>
        <w:t>oligonucleotides</w:t>
      </w:r>
      <w:r w:rsidRPr="001E7C20">
        <w:rPr>
          <w:rFonts w:ascii="Book Antiqua" w:hAnsi="Book Antiqua"/>
          <w:vertAlign w:val="superscript"/>
        </w:rPr>
        <w:t>[</w:t>
      </w:r>
      <w:proofErr w:type="gramEnd"/>
      <w:r w:rsidRPr="001E7C20">
        <w:rPr>
          <w:rFonts w:ascii="Book Antiqua" w:hAnsi="Book Antiqua"/>
          <w:vertAlign w:val="superscript"/>
        </w:rPr>
        <w:t>200]</w:t>
      </w:r>
      <w:r w:rsidRPr="001E7C20">
        <w:rPr>
          <w:rFonts w:ascii="Book Antiqua" w:hAnsi="Book Antiqua"/>
        </w:rPr>
        <w:t>. These oligonucleotides are administered subcutaneously and have high affinity to renal tissues. When a murine model of Alport syndrome was treated with anti-miR-21 oligonucleotides, no adverse effects were encountered after miR-21 silencing. The treated mice showed substantially milder renal disease compared to vehicle treated mice. The treated Alport mice had improved survival and reduced pathological end points including glomerulosclerosis, interstitial fibrosis, t</w:t>
      </w:r>
      <w:r w:rsidR="00F351D5" w:rsidRPr="001E7C20">
        <w:rPr>
          <w:rFonts w:ascii="Book Antiqua" w:hAnsi="Book Antiqua"/>
        </w:rPr>
        <w:t xml:space="preserve">ubular injury, and </w:t>
      </w:r>
      <w:proofErr w:type="gramStart"/>
      <w:r w:rsidR="00F351D5" w:rsidRPr="001E7C20">
        <w:rPr>
          <w:rFonts w:ascii="Book Antiqua" w:hAnsi="Book Antiqua"/>
        </w:rPr>
        <w:t>inflammation</w:t>
      </w:r>
      <w:r w:rsidRPr="001E7C20">
        <w:rPr>
          <w:rFonts w:ascii="Book Antiqua" w:hAnsi="Book Antiqua"/>
          <w:vertAlign w:val="superscript"/>
        </w:rPr>
        <w:t>[</w:t>
      </w:r>
      <w:proofErr w:type="gramEnd"/>
      <w:r w:rsidRPr="001E7C20">
        <w:rPr>
          <w:rFonts w:ascii="Book Antiqua" w:hAnsi="Book Antiqua"/>
          <w:vertAlign w:val="superscript"/>
        </w:rPr>
        <w:t>22]</w:t>
      </w:r>
      <w:r w:rsidRPr="001E7C20">
        <w:rPr>
          <w:rFonts w:ascii="Book Antiqua" w:hAnsi="Book Antiqua"/>
        </w:rPr>
        <w:t xml:space="preserve">. These results demonstrate that inhibition of miR-21 is a potential therapeutic modality for </w:t>
      </w:r>
      <w:r w:rsidR="006021D3" w:rsidRPr="001E7C20">
        <w:rPr>
          <w:rFonts w:ascii="Book Antiqua" w:hAnsi="Book Antiqua"/>
        </w:rPr>
        <w:t>CKD</w:t>
      </w:r>
      <w:r w:rsidRPr="001E7C20">
        <w:rPr>
          <w:rFonts w:ascii="Book Antiqua" w:hAnsi="Book Antiqua"/>
        </w:rPr>
        <w:t xml:space="preserve">s in general and Alport nephropathy in specific. Currently, RG-012; the potent inhibitor of miR-21 is being evaluated in a first-in-human Phase I clinical study to evaluate the safety, tolerability and pharmacokinetics of subcutaneous dosing in healthy volunteers. This will be followed by a clinical multicenter study in cases of Alport syndrome. </w:t>
      </w:r>
    </w:p>
    <w:p w14:paraId="50119516" w14:textId="60822264" w:rsidR="00AB27D0" w:rsidRPr="001E7C20" w:rsidRDefault="00AB27D0" w:rsidP="001E7C20">
      <w:pPr>
        <w:spacing w:line="360" w:lineRule="auto"/>
        <w:ind w:firstLineChars="100" w:firstLine="240"/>
        <w:jc w:val="both"/>
        <w:rPr>
          <w:rFonts w:ascii="Book Antiqua" w:hAnsi="Book Antiqua"/>
        </w:rPr>
      </w:pPr>
      <w:r w:rsidRPr="001E7C20">
        <w:rPr>
          <w:rFonts w:ascii="Book Antiqua" w:hAnsi="Book Antiqua"/>
        </w:rPr>
        <w:t xml:space="preserve">During </w:t>
      </w:r>
      <w:r w:rsidR="00371054" w:rsidRPr="001E7C20">
        <w:rPr>
          <w:rFonts w:ascii="Book Antiqua" w:hAnsi="Book Antiqua"/>
        </w:rPr>
        <w:t>Sept</w:t>
      </w:r>
      <w:r w:rsidRPr="001E7C20">
        <w:rPr>
          <w:rFonts w:ascii="Book Antiqua" w:hAnsi="Book Antiqua"/>
        </w:rPr>
        <w:t xml:space="preserve">ember 2015, a new hope was created to diabetic patients. </w:t>
      </w:r>
      <w:r w:rsidR="007B46A3" w:rsidRPr="001E7C20">
        <w:rPr>
          <w:rFonts w:ascii="Book Antiqua" w:hAnsi="Book Antiqua"/>
        </w:rPr>
        <w:t xml:space="preserve">Treatment with low doses of IL-17A succeeded to reverse diabetic </w:t>
      </w:r>
      <w:r w:rsidR="00B73D1A" w:rsidRPr="001E7C20">
        <w:rPr>
          <w:rFonts w:ascii="Book Antiqua" w:hAnsi="Book Antiqua"/>
        </w:rPr>
        <w:t>nephropathy in</w:t>
      </w:r>
      <w:r w:rsidR="007B46A3" w:rsidRPr="001E7C20">
        <w:rPr>
          <w:rFonts w:ascii="Book Antiqua" w:hAnsi="Book Antiqua"/>
        </w:rPr>
        <w:t xml:space="preserve"> genetic models of diabetes in mice. Administration of low doses of IL-17A significantly decreased urine albumin excretion, kidney size, msangial matrix expansion, urine IP10, TNFα, IL-6, MCP1 </w:t>
      </w:r>
      <w:r w:rsidR="00B73D1A" w:rsidRPr="001E7C20">
        <w:rPr>
          <w:rFonts w:ascii="Book Antiqua" w:hAnsi="Book Antiqua"/>
        </w:rPr>
        <w:t>and serum urea</w:t>
      </w:r>
      <w:r w:rsidR="00F351D5" w:rsidRPr="001E7C20">
        <w:rPr>
          <w:rFonts w:ascii="Book Antiqua" w:hAnsi="Book Antiqua"/>
        </w:rPr>
        <w:t xml:space="preserve"> level in comparison to </w:t>
      </w:r>
      <w:proofErr w:type="gramStart"/>
      <w:r w:rsidR="00F351D5" w:rsidRPr="001E7C20">
        <w:rPr>
          <w:rFonts w:ascii="Book Antiqua" w:hAnsi="Book Antiqua"/>
        </w:rPr>
        <w:t>vehicle</w:t>
      </w:r>
      <w:r w:rsidR="00B73D1A" w:rsidRPr="001E7C20">
        <w:rPr>
          <w:rFonts w:ascii="Book Antiqua" w:hAnsi="Book Antiqua"/>
          <w:vertAlign w:val="superscript"/>
        </w:rPr>
        <w:t>[</w:t>
      </w:r>
      <w:proofErr w:type="gramEnd"/>
      <w:r w:rsidR="00B73D1A" w:rsidRPr="001E7C20">
        <w:rPr>
          <w:rFonts w:ascii="Book Antiqua" w:hAnsi="Book Antiqua"/>
          <w:vertAlign w:val="superscript"/>
        </w:rPr>
        <w:t>201]</w:t>
      </w:r>
      <w:r w:rsidR="00B73D1A" w:rsidRPr="001E7C20">
        <w:rPr>
          <w:rFonts w:ascii="Book Antiqua" w:hAnsi="Book Antiqua"/>
        </w:rPr>
        <w:t>.</w:t>
      </w:r>
    </w:p>
    <w:p w14:paraId="7B6E2E37" w14:textId="77777777" w:rsidR="00F351D5" w:rsidRPr="001E7C20" w:rsidRDefault="00F351D5" w:rsidP="001E7C20">
      <w:pPr>
        <w:spacing w:line="360" w:lineRule="auto"/>
        <w:jc w:val="both"/>
        <w:rPr>
          <w:rFonts w:ascii="Book Antiqua" w:eastAsia="宋体" w:hAnsi="Book Antiqua"/>
          <w:lang w:eastAsia="zh-CN"/>
        </w:rPr>
      </w:pPr>
    </w:p>
    <w:p w14:paraId="0C3720BE" w14:textId="31350F36" w:rsidR="00FE1663" w:rsidRPr="001E7C20" w:rsidRDefault="00F351D5" w:rsidP="001E7C20">
      <w:pPr>
        <w:spacing w:line="360" w:lineRule="auto"/>
        <w:jc w:val="both"/>
        <w:rPr>
          <w:rFonts w:ascii="Book Antiqua" w:eastAsia="宋体" w:hAnsi="Book Antiqua"/>
          <w:b/>
          <w:lang w:eastAsia="zh-CN"/>
        </w:rPr>
      </w:pPr>
      <w:r w:rsidRPr="001E7C20">
        <w:rPr>
          <w:rFonts w:ascii="Book Antiqua" w:hAnsi="Book Antiqua"/>
          <w:b/>
        </w:rPr>
        <w:lastRenderedPageBreak/>
        <w:t>CONCLUSION</w:t>
      </w:r>
    </w:p>
    <w:p w14:paraId="39EFC455" w14:textId="5C5CEA0A" w:rsidR="00FE1663" w:rsidRPr="001E7C20" w:rsidRDefault="00FE1663" w:rsidP="001E7C20">
      <w:pPr>
        <w:spacing w:line="360" w:lineRule="auto"/>
        <w:jc w:val="both"/>
        <w:rPr>
          <w:rFonts w:ascii="Book Antiqua" w:hAnsi="Book Antiqua"/>
        </w:rPr>
      </w:pPr>
      <w:r w:rsidRPr="001E7C20">
        <w:rPr>
          <w:rFonts w:ascii="Book Antiqua" w:hAnsi="Book Antiqua"/>
        </w:rPr>
        <w:t xml:space="preserve">Today, clinical nephrologists appreciate the impact of </w:t>
      </w:r>
      <w:r w:rsidR="00AE256B" w:rsidRPr="001E7C20">
        <w:rPr>
          <w:rFonts w:ascii="Book Antiqua" w:hAnsi="Book Antiqua"/>
        </w:rPr>
        <w:t>BP</w:t>
      </w:r>
      <w:r w:rsidRPr="001E7C20">
        <w:rPr>
          <w:rFonts w:ascii="Book Antiqua" w:hAnsi="Book Antiqua"/>
        </w:rPr>
        <w:t xml:space="preserve"> and blood sugar control, the value of RAS blockers and vitamin D receptor agonists on the outcome of diabetic kidney disease.</w:t>
      </w:r>
      <w:r w:rsidR="006021D3" w:rsidRPr="001E7C20">
        <w:rPr>
          <w:rFonts w:ascii="Book Antiqua" w:hAnsi="Book Antiqua"/>
        </w:rPr>
        <w:t xml:space="preserve"> </w:t>
      </w:r>
      <w:r w:rsidR="00722A78" w:rsidRPr="001E7C20">
        <w:rPr>
          <w:rFonts w:ascii="Book Antiqua" w:hAnsi="Book Antiqua"/>
        </w:rPr>
        <w:t>Chemokine</w:t>
      </w:r>
      <w:r w:rsidRPr="001E7C20">
        <w:rPr>
          <w:rFonts w:ascii="Book Antiqua" w:hAnsi="Book Antiqua"/>
        </w:rPr>
        <w:t xml:space="preserve"> ligand or receptor blockers </w:t>
      </w:r>
      <w:r w:rsidR="001E48F5" w:rsidRPr="001E7C20">
        <w:rPr>
          <w:rFonts w:ascii="Book Antiqua" w:hAnsi="Book Antiqua"/>
        </w:rPr>
        <w:t xml:space="preserve">are </w:t>
      </w:r>
      <w:r w:rsidRPr="001E7C20">
        <w:rPr>
          <w:rFonts w:ascii="Book Antiqua" w:hAnsi="Book Antiqua"/>
        </w:rPr>
        <w:t xml:space="preserve">about to make </w:t>
      </w:r>
      <w:r w:rsidR="001E48F5" w:rsidRPr="001E7C20">
        <w:rPr>
          <w:rFonts w:ascii="Book Antiqua" w:hAnsi="Book Antiqua"/>
        </w:rPr>
        <w:t xml:space="preserve">the </w:t>
      </w:r>
      <w:r w:rsidRPr="001E7C20">
        <w:rPr>
          <w:rFonts w:ascii="Book Antiqua" w:hAnsi="Book Antiqua"/>
        </w:rPr>
        <w:t>progression of diabetic nephropathy very slow or even completely suppressed. In the time being, CKD patients are irreversibly driven to renal replacement therapy.</w:t>
      </w:r>
      <w:r w:rsidR="006021D3" w:rsidRPr="001E7C20">
        <w:rPr>
          <w:rFonts w:ascii="Book Antiqua" w:hAnsi="Book Antiqua"/>
        </w:rPr>
        <w:t xml:space="preserve"> </w:t>
      </w:r>
      <w:r w:rsidRPr="001E7C20">
        <w:rPr>
          <w:rFonts w:ascii="Book Antiqua" w:hAnsi="Book Antiqua"/>
        </w:rPr>
        <w:t xml:space="preserve">The Question to be answered in this review is: “Are we approaching the time to change </w:t>
      </w:r>
      <w:r w:rsidR="00722A78" w:rsidRPr="001E7C20">
        <w:rPr>
          <w:rFonts w:ascii="Book Antiqua" w:hAnsi="Book Antiqua"/>
        </w:rPr>
        <w:t>the pessimistic</w:t>
      </w:r>
      <w:r w:rsidRPr="001E7C20">
        <w:rPr>
          <w:rFonts w:ascii="Book Antiqua" w:hAnsi="Book Antiqua"/>
        </w:rPr>
        <w:t xml:space="preserve"> concept of (</w:t>
      </w:r>
      <w:r w:rsidR="00722A78" w:rsidRPr="001E7C20">
        <w:rPr>
          <w:rFonts w:ascii="Book Antiqua" w:hAnsi="Book Antiqua"/>
        </w:rPr>
        <w:t>inevitable progression</w:t>
      </w:r>
      <w:r w:rsidRPr="001E7C20">
        <w:rPr>
          <w:rFonts w:ascii="Book Antiqua" w:hAnsi="Book Antiqua"/>
        </w:rPr>
        <w:t>)?”</w:t>
      </w:r>
    </w:p>
    <w:p w14:paraId="3E4BCA45" w14:textId="77777777" w:rsidR="00FE1663" w:rsidRPr="001E7C20" w:rsidRDefault="00FE1663" w:rsidP="001E7C20">
      <w:pPr>
        <w:spacing w:line="360" w:lineRule="auto"/>
        <w:jc w:val="both"/>
        <w:rPr>
          <w:rFonts w:ascii="Book Antiqua" w:hAnsi="Book Antiqua"/>
        </w:rPr>
      </w:pPr>
    </w:p>
    <w:p w14:paraId="421F8339" w14:textId="77777777" w:rsidR="005C103D" w:rsidRPr="00F65B18" w:rsidRDefault="005C103D" w:rsidP="00F65B18">
      <w:pPr>
        <w:spacing w:line="360" w:lineRule="auto"/>
        <w:jc w:val="both"/>
        <w:rPr>
          <w:rFonts w:ascii="Book Antiqua" w:hAnsi="Book Antiqua"/>
          <w:b/>
        </w:rPr>
      </w:pPr>
      <w:r w:rsidRPr="00F65B18">
        <w:rPr>
          <w:rFonts w:ascii="Book Antiqua" w:hAnsi="Book Antiqua"/>
          <w:b/>
        </w:rPr>
        <w:br w:type="page"/>
      </w:r>
    </w:p>
    <w:p w14:paraId="03142508" w14:textId="1DE70109" w:rsidR="00FE1663" w:rsidRPr="00F65B18" w:rsidRDefault="004B6FDD" w:rsidP="00F65B18">
      <w:pPr>
        <w:spacing w:line="360" w:lineRule="auto"/>
        <w:jc w:val="both"/>
        <w:rPr>
          <w:rFonts w:ascii="Book Antiqua" w:eastAsia="宋体" w:hAnsi="Book Antiqua"/>
          <w:bCs/>
          <w:lang w:eastAsia="zh-CN"/>
        </w:rPr>
      </w:pPr>
      <w:r w:rsidRPr="00F65B18">
        <w:rPr>
          <w:rFonts w:ascii="Book Antiqua" w:hAnsi="Book Antiqua"/>
          <w:b/>
        </w:rPr>
        <w:lastRenderedPageBreak/>
        <w:t>REFERENCES</w:t>
      </w:r>
    </w:p>
    <w:p w14:paraId="3994A3C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 </w:t>
      </w:r>
      <w:r w:rsidRPr="00F65B18">
        <w:rPr>
          <w:rFonts w:ascii="Book Antiqua" w:eastAsia="宋体" w:hAnsi="Book Antiqua" w:cs="宋体"/>
          <w:b/>
          <w:bCs/>
          <w:lang w:eastAsia="zh-CN"/>
        </w:rPr>
        <w:t>Coresh J</w:t>
      </w:r>
      <w:r w:rsidRPr="00F65B18">
        <w:rPr>
          <w:rFonts w:ascii="Book Antiqua" w:eastAsia="宋体" w:hAnsi="Book Antiqua" w:cs="宋体"/>
          <w:lang w:eastAsia="zh-CN"/>
        </w:rPr>
        <w:t xml:space="preserve">, Selvin E, Stevens LA, Manzi J, Kusek JW, Eggers P, Van Lente F, Levey AS. </w:t>
      </w:r>
      <w:proofErr w:type="gramStart"/>
      <w:r w:rsidRPr="00F65B18">
        <w:rPr>
          <w:rFonts w:ascii="Book Antiqua" w:eastAsia="宋体" w:hAnsi="Book Antiqua" w:cs="宋体"/>
          <w:lang w:eastAsia="zh-CN"/>
        </w:rPr>
        <w:t>Prevalence of chronic kidney disease in the United States.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JAMA</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298</w:t>
      </w:r>
      <w:r w:rsidRPr="00F65B18">
        <w:rPr>
          <w:rFonts w:ascii="Book Antiqua" w:eastAsia="宋体" w:hAnsi="Book Antiqua" w:cs="宋体"/>
          <w:lang w:eastAsia="zh-CN"/>
        </w:rPr>
        <w:t>: 2038-2047 [PMID: 17986697 DOI: 10.1001/jama.298.17.2038]</w:t>
      </w:r>
    </w:p>
    <w:p w14:paraId="165B281D" w14:textId="5C198704"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 Randomised placebo-controlled trial of effect of ramipril on decline in glomerular filtration rate and risk of terminal renal failure in proteinuric, non-diabetic nephropathy. The GISEN Group (Gruppo Italiano di Studi Epidemiologici in Nefrologia) </w:t>
      </w:r>
      <w:r w:rsidRPr="00F65B18">
        <w:rPr>
          <w:rFonts w:ascii="Book Antiqua" w:eastAsia="宋体" w:hAnsi="Book Antiqua" w:cs="宋体"/>
          <w:i/>
          <w:iCs/>
          <w:lang w:eastAsia="zh-CN"/>
        </w:rPr>
        <w:t>Lancet</w:t>
      </w:r>
      <w:r w:rsidRPr="00F65B18">
        <w:rPr>
          <w:rFonts w:ascii="Book Antiqua" w:eastAsia="宋体" w:hAnsi="Book Antiqua" w:cs="宋体"/>
          <w:lang w:eastAsia="zh-CN"/>
        </w:rPr>
        <w:t xml:space="preserve"> 1997; </w:t>
      </w:r>
      <w:r w:rsidRPr="00F65B18">
        <w:rPr>
          <w:rFonts w:ascii="Book Antiqua" w:eastAsia="宋体" w:hAnsi="Book Antiqua" w:cs="宋体"/>
          <w:b/>
          <w:bCs/>
          <w:lang w:eastAsia="zh-CN"/>
        </w:rPr>
        <w:t>349</w:t>
      </w:r>
      <w:r w:rsidRPr="00F65B18">
        <w:rPr>
          <w:rFonts w:ascii="Book Antiqua" w:eastAsia="宋体" w:hAnsi="Book Antiqua" w:cs="宋体"/>
          <w:lang w:eastAsia="zh-CN"/>
        </w:rPr>
        <w:t>: 1857-1863 [PMID: 9217756 DOI: 10.1016/S0140-6736(96)11445-8]</w:t>
      </w:r>
    </w:p>
    <w:p w14:paraId="421EA3D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3 </w:t>
      </w:r>
      <w:r w:rsidRPr="00F65B18">
        <w:rPr>
          <w:rFonts w:ascii="Book Antiqua" w:eastAsia="宋体" w:hAnsi="Book Antiqua" w:cs="宋体"/>
          <w:b/>
          <w:bCs/>
          <w:lang w:eastAsia="zh-CN"/>
        </w:rPr>
        <w:t>Brenner BM</w:t>
      </w:r>
      <w:r w:rsidRPr="00F65B18">
        <w:rPr>
          <w:rFonts w:ascii="Book Antiqua" w:eastAsia="宋体" w:hAnsi="Book Antiqua" w:cs="宋体"/>
          <w:lang w:eastAsia="zh-CN"/>
        </w:rPr>
        <w:t xml:space="preserve">, Cooper ME, de Zeeuw D, Keane WF, Mitch WE, Parving HH, Remuzzi G, Snapinn SM, Zhang Z, Shahinfar S. Effects of losartan on renal and cardiovascular outcomes in patients with type 2 diabetes and nephropathy.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2001; </w:t>
      </w:r>
      <w:r w:rsidRPr="00F65B18">
        <w:rPr>
          <w:rFonts w:ascii="Book Antiqua" w:eastAsia="宋体" w:hAnsi="Book Antiqua" w:cs="宋体"/>
          <w:b/>
          <w:bCs/>
          <w:lang w:eastAsia="zh-CN"/>
        </w:rPr>
        <w:t>345</w:t>
      </w:r>
      <w:r w:rsidRPr="00F65B18">
        <w:rPr>
          <w:rFonts w:ascii="Book Antiqua" w:eastAsia="宋体" w:hAnsi="Book Antiqua" w:cs="宋体"/>
          <w:lang w:eastAsia="zh-CN"/>
        </w:rPr>
        <w:t>: 861-869 [PMID: 11565518 DOI: 10.1056/NEJMoa011161]</w:t>
      </w:r>
    </w:p>
    <w:p w14:paraId="2C7F8D7A" w14:textId="0483A836"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 </w:t>
      </w:r>
      <w:r w:rsidRPr="00F65B18">
        <w:rPr>
          <w:rFonts w:ascii="Book Antiqua" w:eastAsia="宋体" w:hAnsi="Book Antiqua" w:cs="宋体"/>
          <w:b/>
          <w:bCs/>
          <w:lang w:eastAsia="zh-CN"/>
        </w:rPr>
        <w:t>Lewis EJ</w:t>
      </w:r>
      <w:r w:rsidRPr="00F65B18">
        <w:rPr>
          <w:rFonts w:ascii="Book Antiqua" w:eastAsia="宋体" w:hAnsi="Book Antiqua" w:cs="宋体"/>
          <w:lang w:eastAsia="zh-CN"/>
        </w:rPr>
        <w:t xml:space="preserve">, Hunsicker LG, Clarke WR, Berl T, Pohl MA, Lewis JB, Ritz E, Atkins RC, Rohde R, Raz I. Renoprotective effect of the angiotensin-receptor antagonist irbesartan in patients with nephropathy due to type 2 diabetes.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2001; </w:t>
      </w:r>
      <w:r w:rsidRPr="00F65B18">
        <w:rPr>
          <w:rFonts w:ascii="Book Antiqua" w:eastAsia="宋体" w:hAnsi="Book Antiqua" w:cs="宋体"/>
          <w:b/>
          <w:bCs/>
          <w:lang w:eastAsia="zh-CN"/>
        </w:rPr>
        <w:t>345</w:t>
      </w:r>
      <w:r w:rsidRPr="00F65B18">
        <w:rPr>
          <w:rFonts w:ascii="Book Antiqua" w:eastAsia="宋体" w:hAnsi="Book Antiqua" w:cs="宋体"/>
          <w:lang w:eastAsia="zh-CN"/>
        </w:rPr>
        <w:t>: 851-860 [PMID: 11565517]</w:t>
      </w:r>
    </w:p>
    <w:p w14:paraId="34634129" w14:textId="6E949ACA" w:rsidR="00F65B18" w:rsidRPr="00F65B18" w:rsidRDefault="00651076" w:rsidP="00F65B1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 </w:t>
      </w:r>
      <w:r w:rsidR="00F65B18" w:rsidRPr="00F65B18">
        <w:rPr>
          <w:rFonts w:ascii="Book Antiqua" w:eastAsia="宋体" w:hAnsi="Book Antiqua" w:cs="宋体"/>
          <w:b/>
          <w:lang w:eastAsia="zh-CN"/>
        </w:rPr>
        <w:t>Haller H</w:t>
      </w:r>
      <w:r w:rsidR="00F65B18" w:rsidRPr="00F65B18">
        <w:rPr>
          <w:rFonts w:ascii="Book Antiqua" w:eastAsia="宋体" w:hAnsi="Book Antiqua" w:cs="宋体"/>
          <w:lang w:eastAsia="zh-CN"/>
        </w:rPr>
        <w:t xml:space="preserve">. CCL2 </w:t>
      </w:r>
      <w:proofErr w:type="gramStart"/>
      <w:r w:rsidR="00F65B18" w:rsidRPr="00F65B18">
        <w:rPr>
          <w:rFonts w:ascii="Book Antiqua" w:eastAsia="宋体" w:hAnsi="Book Antiqua" w:cs="宋体"/>
          <w:lang w:eastAsia="zh-CN"/>
        </w:rPr>
        <w:t>inhibition</w:t>
      </w:r>
      <w:proofErr w:type="gramEnd"/>
      <w:r w:rsidR="00F65B18" w:rsidRPr="00F65B18">
        <w:rPr>
          <w:rFonts w:ascii="Book Antiqua" w:eastAsia="宋体" w:hAnsi="Book Antiqua" w:cs="宋体"/>
          <w:lang w:eastAsia="zh-CN"/>
        </w:rPr>
        <w:t xml:space="preserve"> with emapticap pegol (NOX</w:t>
      </w:r>
      <w:r w:rsidR="00F65B18" w:rsidRPr="00F65B18">
        <w:rPr>
          <w:rFonts w:ascii="宋体" w:eastAsia="宋体" w:hAnsi="宋体" w:cs="宋体" w:hint="eastAsia"/>
          <w:lang w:eastAsia="zh-CN"/>
        </w:rPr>
        <w:t>‐</w:t>
      </w:r>
      <w:r w:rsidR="00F65B18" w:rsidRPr="00F65B18">
        <w:rPr>
          <w:rFonts w:ascii="Book Antiqua" w:eastAsia="宋体" w:hAnsi="Book Antiqua" w:cs="宋体"/>
          <w:lang w:eastAsia="zh-CN"/>
        </w:rPr>
        <w:t xml:space="preserve">E36) in type 2 diabetic patients with albuminuria. Late breaking clinical trials. The ERA-EDTA 51st congress, 2014, Sunday, June </w:t>
      </w:r>
      <w:r>
        <w:rPr>
          <w:rFonts w:ascii="Book Antiqua" w:eastAsia="宋体" w:hAnsi="Book Antiqua" w:cs="宋体"/>
          <w:lang w:eastAsia="zh-CN"/>
        </w:rPr>
        <w:t>1st. Available from: URL: http:</w:t>
      </w:r>
      <w:r w:rsidR="00F65B18" w:rsidRPr="00F65B18">
        <w:rPr>
          <w:rFonts w:ascii="Book Antiqua" w:eastAsia="宋体" w:hAnsi="Book Antiqua" w:cs="宋体"/>
          <w:lang w:eastAsia="zh-CN"/>
        </w:rPr>
        <w:t>//www.era-edta2014.org/en-US/symposium-1.</w:t>
      </w:r>
    </w:p>
    <w:p w14:paraId="5EC79271" w14:textId="6B3A61FC" w:rsidR="00F65B18" w:rsidRPr="00F65B18" w:rsidRDefault="00651076" w:rsidP="00F65B1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 </w:t>
      </w:r>
      <w:r w:rsidR="00F65B18" w:rsidRPr="00F65B18">
        <w:rPr>
          <w:rFonts w:ascii="Book Antiqua" w:eastAsia="宋体" w:hAnsi="Book Antiqua" w:cs="宋体"/>
          <w:b/>
          <w:lang w:eastAsia="zh-CN"/>
        </w:rPr>
        <w:t>De Zeeuw D</w:t>
      </w:r>
      <w:r w:rsidR="00F65B18" w:rsidRPr="00F65B18">
        <w:rPr>
          <w:rFonts w:ascii="Book Antiqua" w:eastAsia="宋体" w:hAnsi="Book Antiqua" w:cs="宋体"/>
          <w:lang w:eastAsia="zh-CN"/>
        </w:rPr>
        <w:t xml:space="preserve">. CCR2 inhibitor CCX140 effective in phase 2 clinical </w:t>
      </w:r>
      <w:proofErr w:type="gramStart"/>
      <w:r w:rsidR="00F65B18" w:rsidRPr="00F65B18">
        <w:rPr>
          <w:rFonts w:ascii="Book Antiqua" w:eastAsia="宋体" w:hAnsi="Book Antiqua" w:cs="宋体"/>
          <w:lang w:eastAsia="zh-CN"/>
        </w:rPr>
        <w:t>trial</w:t>
      </w:r>
      <w:proofErr w:type="gramEnd"/>
      <w:r w:rsidR="00F65B18" w:rsidRPr="00F65B18">
        <w:rPr>
          <w:rFonts w:ascii="Book Antiqua" w:eastAsia="宋体" w:hAnsi="Book Antiqua" w:cs="宋体"/>
          <w:lang w:eastAsia="zh-CN"/>
        </w:rPr>
        <w:t xml:space="preserve"> in diabetic nephropathy. Late breaking clinical trials. </w:t>
      </w:r>
      <w:proofErr w:type="gramStart"/>
      <w:r w:rsidR="00F65B18" w:rsidRPr="00F65B18">
        <w:rPr>
          <w:rFonts w:ascii="Book Antiqua" w:eastAsia="宋体" w:hAnsi="Book Antiqua" w:cs="宋体"/>
          <w:lang w:eastAsia="zh-CN"/>
        </w:rPr>
        <w:t>The ERA-EDTA 52nd congress, 2015, Friday, May 2</w:t>
      </w:r>
      <w:r>
        <w:rPr>
          <w:rFonts w:ascii="Book Antiqua" w:eastAsia="宋体" w:hAnsi="Book Antiqua" w:cs="宋体"/>
          <w:lang w:eastAsia="zh-CN"/>
        </w:rPr>
        <w:t>9th.</w:t>
      </w:r>
      <w:proofErr w:type="gramEnd"/>
      <w:r>
        <w:rPr>
          <w:rFonts w:ascii="Book Antiqua" w:eastAsia="宋体" w:hAnsi="Book Antiqua" w:cs="宋体"/>
          <w:lang w:eastAsia="zh-CN"/>
        </w:rPr>
        <w:t xml:space="preserve"> Available from: URL: http:</w:t>
      </w:r>
      <w:r w:rsidR="00F65B18" w:rsidRPr="00F65B18">
        <w:rPr>
          <w:rFonts w:ascii="Book Antiqua" w:eastAsia="宋体" w:hAnsi="Book Antiqua" w:cs="宋体"/>
          <w:lang w:eastAsia="zh-CN"/>
        </w:rPr>
        <w:t>//www.era-edta2015.org/en-US/symposium-6</w:t>
      </w:r>
    </w:p>
    <w:p w14:paraId="2949DD0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 </w:t>
      </w:r>
      <w:r w:rsidRPr="00F65B18">
        <w:rPr>
          <w:rFonts w:ascii="Book Antiqua" w:eastAsia="宋体" w:hAnsi="Book Antiqua" w:cs="宋体"/>
          <w:b/>
          <w:bCs/>
          <w:lang w:eastAsia="zh-CN"/>
        </w:rPr>
        <w:t>Saito H</w:t>
      </w:r>
      <w:r w:rsidRPr="00F65B18">
        <w:rPr>
          <w:rFonts w:ascii="Book Antiqua" w:eastAsia="宋体" w:hAnsi="Book Antiqua" w:cs="宋体"/>
          <w:lang w:eastAsia="zh-CN"/>
        </w:rPr>
        <w:t xml:space="preserve">, Kusano K, Kinosaki M, Ito H, Hirata M, Segawa H, Miyamoto K, Fukushima N. Human fibroblast growth factor-23 mutants suppress Na+-dependent phosphate co-transport activity and 1alpha,25-dihydroxyvitamin D3 production. </w:t>
      </w:r>
      <w:r w:rsidRPr="00F65B18">
        <w:rPr>
          <w:rFonts w:ascii="Book Antiqua" w:eastAsia="宋体" w:hAnsi="Book Antiqua" w:cs="宋体"/>
          <w:i/>
          <w:iCs/>
          <w:lang w:eastAsia="zh-CN"/>
        </w:rPr>
        <w:t>J Biol Chem</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278</w:t>
      </w:r>
      <w:r w:rsidRPr="00F65B18">
        <w:rPr>
          <w:rFonts w:ascii="Book Antiqua" w:eastAsia="宋体" w:hAnsi="Book Antiqua" w:cs="宋体"/>
          <w:lang w:eastAsia="zh-CN"/>
        </w:rPr>
        <w:t>: 2206-2211 [PMID: 12419819]</w:t>
      </w:r>
    </w:p>
    <w:p w14:paraId="11B0550B"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 </w:t>
      </w:r>
      <w:r w:rsidRPr="00F65B18">
        <w:rPr>
          <w:rFonts w:ascii="Book Antiqua" w:eastAsia="宋体" w:hAnsi="Book Antiqua" w:cs="宋体"/>
          <w:b/>
          <w:bCs/>
          <w:lang w:eastAsia="zh-CN"/>
        </w:rPr>
        <w:t>Kuro-o M</w:t>
      </w:r>
      <w:r w:rsidRPr="00F65B18">
        <w:rPr>
          <w:rFonts w:ascii="Book Antiqua" w:eastAsia="宋体" w:hAnsi="Book Antiqua" w:cs="宋体"/>
          <w:lang w:eastAsia="zh-CN"/>
        </w:rPr>
        <w:t>, Matsumura Y, Aizawa H, Kawaguchi H, Suga T, Utsugi T, Ohyama Y, Kurabayashi M, Kaname T, Kume E, Iwasaki H, Iida A, Shiraki-</w:t>
      </w:r>
      <w:r w:rsidRPr="00F65B18">
        <w:rPr>
          <w:rFonts w:ascii="Book Antiqua" w:eastAsia="宋体" w:hAnsi="Book Antiqua" w:cs="宋体"/>
          <w:lang w:eastAsia="zh-CN"/>
        </w:rPr>
        <w:lastRenderedPageBreak/>
        <w:t xml:space="preserve">Iida T, Nishikawa S, Nagai R, Nabeshima YI. Mutation of the mouse klotho gene leads to a syndrome resembling ageing. </w:t>
      </w:r>
      <w:r w:rsidRPr="00F65B18">
        <w:rPr>
          <w:rFonts w:ascii="Book Antiqua" w:eastAsia="宋体" w:hAnsi="Book Antiqua" w:cs="宋体"/>
          <w:i/>
          <w:iCs/>
          <w:lang w:eastAsia="zh-CN"/>
        </w:rPr>
        <w:t>Nature</w:t>
      </w:r>
      <w:r w:rsidRPr="00F65B18">
        <w:rPr>
          <w:rFonts w:ascii="Book Antiqua" w:eastAsia="宋体" w:hAnsi="Book Antiqua" w:cs="宋体"/>
          <w:lang w:eastAsia="zh-CN"/>
        </w:rPr>
        <w:t xml:space="preserve"> 1997; </w:t>
      </w:r>
      <w:r w:rsidRPr="00F65B18">
        <w:rPr>
          <w:rFonts w:ascii="Book Antiqua" w:eastAsia="宋体" w:hAnsi="Book Antiqua" w:cs="宋体"/>
          <w:b/>
          <w:bCs/>
          <w:lang w:eastAsia="zh-CN"/>
        </w:rPr>
        <w:t>390</w:t>
      </w:r>
      <w:r w:rsidRPr="00F65B18">
        <w:rPr>
          <w:rFonts w:ascii="Book Antiqua" w:eastAsia="宋体" w:hAnsi="Book Antiqua" w:cs="宋体"/>
          <w:lang w:eastAsia="zh-CN"/>
        </w:rPr>
        <w:t>: 45-51 [PMID: 9363890]</w:t>
      </w:r>
    </w:p>
    <w:p w14:paraId="34BB4D21"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 </w:t>
      </w:r>
      <w:r w:rsidRPr="00F65B18">
        <w:rPr>
          <w:rFonts w:ascii="Book Antiqua" w:eastAsia="宋体" w:hAnsi="Book Antiqua" w:cs="宋体"/>
          <w:b/>
          <w:bCs/>
          <w:lang w:eastAsia="zh-CN"/>
        </w:rPr>
        <w:t>Razzaque MS</w:t>
      </w:r>
      <w:r w:rsidRPr="00F65B18">
        <w:rPr>
          <w:rFonts w:ascii="Book Antiqua" w:eastAsia="宋体" w:hAnsi="Book Antiqua" w:cs="宋体"/>
          <w:lang w:eastAsia="zh-CN"/>
        </w:rPr>
        <w:t xml:space="preserve">, Sitara D, Taguchi T, St-Arnaud R, Lanske B. Premature aging-like phenotype in fibroblast growth factor 23 null mice is a vitamin D-mediated process. </w:t>
      </w:r>
      <w:r w:rsidRPr="00F65B18">
        <w:rPr>
          <w:rFonts w:ascii="Book Antiqua" w:eastAsia="宋体" w:hAnsi="Book Antiqua" w:cs="宋体"/>
          <w:i/>
          <w:iCs/>
          <w:lang w:eastAsia="zh-CN"/>
        </w:rPr>
        <w:t>FASEB J</w:t>
      </w:r>
      <w:r w:rsidRPr="00F65B18">
        <w:rPr>
          <w:rFonts w:ascii="Book Antiqua" w:eastAsia="宋体" w:hAnsi="Book Antiqua" w:cs="宋体"/>
          <w:lang w:eastAsia="zh-CN"/>
        </w:rPr>
        <w:t xml:space="preserve"> 2006; </w:t>
      </w:r>
      <w:r w:rsidRPr="00F65B18">
        <w:rPr>
          <w:rFonts w:ascii="Book Antiqua" w:eastAsia="宋体" w:hAnsi="Book Antiqua" w:cs="宋体"/>
          <w:b/>
          <w:bCs/>
          <w:lang w:eastAsia="zh-CN"/>
        </w:rPr>
        <w:t>20</w:t>
      </w:r>
      <w:r w:rsidRPr="00F65B18">
        <w:rPr>
          <w:rFonts w:ascii="Book Antiqua" w:eastAsia="宋体" w:hAnsi="Book Antiqua" w:cs="宋体"/>
          <w:lang w:eastAsia="zh-CN"/>
        </w:rPr>
        <w:t>: 720-722 [PMID: 16436465]</w:t>
      </w:r>
    </w:p>
    <w:p w14:paraId="108AC56E"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 </w:t>
      </w:r>
      <w:r w:rsidRPr="00F65B18">
        <w:rPr>
          <w:rFonts w:ascii="Book Antiqua" w:eastAsia="宋体" w:hAnsi="Book Antiqua" w:cs="宋体"/>
          <w:b/>
          <w:bCs/>
          <w:lang w:eastAsia="zh-CN"/>
        </w:rPr>
        <w:t>Nasrallah MM</w:t>
      </w:r>
      <w:r w:rsidRPr="00F65B18">
        <w:rPr>
          <w:rFonts w:ascii="Book Antiqua" w:eastAsia="宋体" w:hAnsi="Book Antiqua" w:cs="宋体"/>
          <w:lang w:eastAsia="zh-CN"/>
        </w:rPr>
        <w:t xml:space="preserve">, El-Shehaby AR, Salem MM, Osman NA, El Sheikh E, Sharaf El Din UA. Fibroblast growth factor-23 (FGF-23) is independently correlated to aortic calcification in haemodialysis patients.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25</w:t>
      </w:r>
      <w:r w:rsidRPr="00F65B18">
        <w:rPr>
          <w:rFonts w:ascii="Book Antiqua" w:eastAsia="宋体" w:hAnsi="Book Antiqua" w:cs="宋体"/>
          <w:lang w:eastAsia="zh-CN"/>
        </w:rPr>
        <w:t>: 2679-2685 [PMID: 20176609 DOI: 10.1093/ndt/gfq089]</w:t>
      </w:r>
    </w:p>
    <w:p w14:paraId="36C4C9A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 </w:t>
      </w:r>
      <w:r w:rsidRPr="00F65B18">
        <w:rPr>
          <w:rFonts w:ascii="Book Antiqua" w:eastAsia="宋体" w:hAnsi="Book Antiqua" w:cs="宋体"/>
          <w:b/>
          <w:bCs/>
          <w:lang w:eastAsia="zh-CN"/>
        </w:rPr>
        <w:t>Faul C</w:t>
      </w:r>
      <w:r w:rsidRPr="00F65B18">
        <w:rPr>
          <w:rFonts w:ascii="Book Antiqua" w:eastAsia="宋体" w:hAnsi="Book Antiqua" w:cs="宋体"/>
          <w:lang w:eastAsia="zh-CN"/>
        </w:rPr>
        <w:t xml:space="preserve">, Amaral AP, Oskouei B, Hu MC, Sloan A, Isakova T, Gutiérrez OM, Aguillon-Prada R, Lincoln J, Hare JM, Mundel P, Morales A, Scialla J, Fischer M, Soliman EZ, Chen J, Go AS, Rosas SE, Nessel L, Townsend RR, Feldman HI, St John Sutton M, Ojo A, Gadegbeku C, Di Marco GS, Reuter S, Kentrup D, Tiemann K, Brand M, Hill JA, Moe OW, Kuro-O M, Kusek JW, Keane MG, Wolf M. FGF23 induces left ventricular hypertrophy. </w:t>
      </w:r>
      <w:r w:rsidRPr="00F65B18">
        <w:rPr>
          <w:rFonts w:ascii="Book Antiqua" w:eastAsia="宋体" w:hAnsi="Book Antiqua" w:cs="宋体"/>
          <w:i/>
          <w:iCs/>
          <w:lang w:eastAsia="zh-CN"/>
        </w:rPr>
        <w:t>J Clin Invest</w:t>
      </w:r>
      <w:r w:rsidRPr="00F65B18">
        <w:rPr>
          <w:rFonts w:ascii="Book Antiqua" w:eastAsia="宋体" w:hAnsi="Book Antiqua" w:cs="宋体"/>
          <w:lang w:eastAsia="zh-CN"/>
        </w:rPr>
        <w:t xml:space="preserve"> 2011; </w:t>
      </w:r>
      <w:r w:rsidRPr="00F65B18">
        <w:rPr>
          <w:rFonts w:ascii="Book Antiqua" w:eastAsia="宋体" w:hAnsi="Book Antiqua" w:cs="宋体"/>
          <w:b/>
          <w:bCs/>
          <w:lang w:eastAsia="zh-CN"/>
        </w:rPr>
        <w:t>121</w:t>
      </w:r>
      <w:r w:rsidRPr="00F65B18">
        <w:rPr>
          <w:rFonts w:ascii="Book Antiqua" w:eastAsia="宋体" w:hAnsi="Book Antiqua" w:cs="宋体"/>
          <w:lang w:eastAsia="zh-CN"/>
        </w:rPr>
        <w:t>: 4393-4408 [PMID: 21985788 DOI: 10.1172/JCI46122]</w:t>
      </w:r>
    </w:p>
    <w:p w14:paraId="3678EA7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 </w:t>
      </w:r>
      <w:r w:rsidRPr="00F65B18">
        <w:rPr>
          <w:rFonts w:ascii="Book Antiqua" w:eastAsia="宋体" w:hAnsi="Book Antiqua" w:cs="宋体"/>
          <w:b/>
          <w:bCs/>
          <w:lang w:eastAsia="zh-CN"/>
        </w:rPr>
        <w:t>Hu MC</w:t>
      </w:r>
      <w:r w:rsidRPr="00F65B18">
        <w:rPr>
          <w:rFonts w:ascii="Book Antiqua" w:eastAsia="宋体" w:hAnsi="Book Antiqua" w:cs="宋体"/>
          <w:lang w:eastAsia="zh-CN"/>
        </w:rPr>
        <w:t xml:space="preserve">, Kuro-o M, Moe OW. </w:t>
      </w:r>
      <w:proofErr w:type="gramStart"/>
      <w:r w:rsidRPr="00F65B18">
        <w:rPr>
          <w:rFonts w:ascii="Book Antiqua" w:eastAsia="宋体" w:hAnsi="Book Antiqua" w:cs="宋体"/>
          <w:lang w:eastAsia="zh-CN"/>
        </w:rPr>
        <w:t>The emerging role of Klotho in clinical nephrology.</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27</w:t>
      </w:r>
      <w:r w:rsidRPr="00F65B18">
        <w:rPr>
          <w:rFonts w:ascii="Book Antiqua" w:eastAsia="宋体" w:hAnsi="Book Antiqua" w:cs="宋体"/>
          <w:lang w:eastAsia="zh-CN"/>
        </w:rPr>
        <w:t>: 2650-2657 [PMID: 22802580 DOI: 10.1093/ndt/gfs160]</w:t>
      </w:r>
    </w:p>
    <w:p w14:paraId="57C7355D"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13 </w:t>
      </w:r>
      <w:r w:rsidRPr="00F65B18">
        <w:rPr>
          <w:rFonts w:ascii="Book Antiqua" w:eastAsia="宋体" w:hAnsi="Book Antiqua" w:cs="宋体"/>
          <w:b/>
          <w:bCs/>
          <w:lang w:eastAsia="zh-CN"/>
        </w:rPr>
        <w:t>Sugiura H</w:t>
      </w:r>
      <w:r w:rsidRPr="00F65B18">
        <w:rPr>
          <w:rFonts w:ascii="Book Antiqua" w:eastAsia="宋体" w:hAnsi="Book Antiqua" w:cs="宋体"/>
          <w:lang w:eastAsia="zh-CN"/>
        </w:rPr>
        <w:t xml:space="preserve">, Yoshida T, Shiohira S, Kohei J, Mitobe M, Kurosu H, Kuro-o M, Nitta K, Tsuchiya K. Reduced Klotho expression level in kidney aggravates renal interstitial fibrosis. </w:t>
      </w:r>
      <w:r w:rsidRPr="00F65B18">
        <w:rPr>
          <w:rFonts w:ascii="Book Antiqua" w:eastAsia="宋体" w:hAnsi="Book Antiqua" w:cs="宋体"/>
          <w:i/>
          <w:iCs/>
          <w:lang w:eastAsia="zh-CN"/>
        </w:rPr>
        <w:t>Am J Physiol Renal Physiol</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302</w:t>
      </w:r>
      <w:r w:rsidRPr="00F65B18">
        <w:rPr>
          <w:rFonts w:ascii="Book Antiqua" w:eastAsia="宋体" w:hAnsi="Book Antiqua" w:cs="宋体"/>
          <w:lang w:eastAsia="zh-CN"/>
        </w:rPr>
        <w:t>: F1252-F1264 [PMID: 22338084 DOI: 10.1152/ajprenal.00294.2011]</w:t>
      </w:r>
    </w:p>
    <w:p w14:paraId="105706BB" w14:textId="3E0CC7F1"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 </w:t>
      </w:r>
      <w:r w:rsidRPr="00F65B18">
        <w:rPr>
          <w:rFonts w:ascii="Book Antiqua" w:eastAsia="宋体" w:hAnsi="Book Antiqua" w:cs="宋体"/>
          <w:b/>
          <w:bCs/>
          <w:lang w:eastAsia="zh-CN"/>
        </w:rPr>
        <w:t>Pahl MV</w:t>
      </w:r>
      <w:r w:rsidRPr="00F65B18">
        <w:rPr>
          <w:rFonts w:ascii="Book Antiqua" w:eastAsia="宋体" w:hAnsi="Book Antiqua" w:cs="宋体"/>
          <w:lang w:eastAsia="zh-CN"/>
        </w:rPr>
        <w:t xml:space="preserve">, Vaziri ND. </w:t>
      </w:r>
      <w:proofErr w:type="gramStart"/>
      <w:r w:rsidRPr="00F65B18">
        <w:rPr>
          <w:rFonts w:ascii="Book Antiqua" w:eastAsia="宋体" w:hAnsi="Book Antiqua" w:cs="宋体"/>
          <w:lang w:eastAsia="zh-CN"/>
        </w:rPr>
        <w:t>The Chronic Kidney Disease - Colonic Axis.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Semin Dial</w:t>
      </w:r>
      <w:r w:rsidRPr="00F65B18">
        <w:rPr>
          <w:rFonts w:ascii="Book Antiqua" w:eastAsia="宋体" w:hAnsi="Book Antiqua" w:cs="宋体"/>
          <w:lang w:eastAsia="zh-CN"/>
        </w:rPr>
        <w:t xml:space="preserve"> </w:t>
      </w:r>
      <w:r w:rsidR="00417110">
        <w:rPr>
          <w:rFonts w:ascii="Book Antiqua" w:eastAsia="宋体" w:hAnsi="Book Antiqua" w:cs="宋体" w:hint="eastAsia"/>
          <w:lang w:eastAsia="zh-CN"/>
        </w:rPr>
        <w:t>2015</w:t>
      </w:r>
      <w:r w:rsidRPr="00F65B18">
        <w:rPr>
          <w:rFonts w:ascii="Book Antiqua" w:eastAsia="宋体" w:hAnsi="Book Antiqua" w:cs="宋体"/>
          <w:lang w:eastAsia="zh-CN"/>
        </w:rPr>
        <w:t xml:space="preserve">; </w:t>
      </w:r>
      <w:r w:rsidRPr="00F65B18">
        <w:rPr>
          <w:rFonts w:ascii="Book Antiqua" w:eastAsia="宋体" w:hAnsi="Book Antiqua" w:cs="宋体"/>
          <w:b/>
          <w:bCs/>
          <w:lang w:eastAsia="zh-CN"/>
        </w:rPr>
        <w:t>28</w:t>
      </w:r>
      <w:r w:rsidRPr="00F65B18">
        <w:rPr>
          <w:rFonts w:ascii="Book Antiqua" w:eastAsia="宋体" w:hAnsi="Book Antiqua" w:cs="宋体"/>
          <w:lang w:eastAsia="zh-CN"/>
        </w:rPr>
        <w:t>: 459-463 [PMID: 25855516 DOI: 10.1111/sdi.12381]</w:t>
      </w:r>
    </w:p>
    <w:p w14:paraId="75A9F485"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15 </w:t>
      </w:r>
      <w:r w:rsidRPr="00F65B18">
        <w:rPr>
          <w:rFonts w:ascii="Book Antiqua" w:eastAsia="宋体" w:hAnsi="Book Antiqua" w:cs="宋体"/>
          <w:b/>
          <w:bCs/>
          <w:lang w:eastAsia="zh-CN"/>
        </w:rPr>
        <w:t>Lau WL</w:t>
      </w:r>
      <w:r w:rsidRPr="00F65B18">
        <w:rPr>
          <w:rFonts w:ascii="Book Antiqua" w:eastAsia="宋体" w:hAnsi="Book Antiqua" w:cs="宋体"/>
          <w:lang w:eastAsia="zh-CN"/>
        </w:rPr>
        <w:t>, Kalantar-Zadeh K, Vaziri ND.</w:t>
      </w:r>
      <w:proofErr w:type="gramEnd"/>
      <w:r w:rsidRPr="00F65B18">
        <w:rPr>
          <w:rFonts w:ascii="Book Antiqua" w:eastAsia="宋体" w:hAnsi="Book Antiqua" w:cs="宋体"/>
          <w:lang w:eastAsia="zh-CN"/>
        </w:rPr>
        <w:t xml:space="preserve"> </w:t>
      </w:r>
      <w:proofErr w:type="gramStart"/>
      <w:r w:rsidRPr="00F65B18">
        <w:rPr>
          <w:rFonts w:ascii="Book Antiqua" w:eastAsia="宋体" w:hAnsi="Book Antiqua" w:cs="宋体"/>
          <w:lang w:eastAsia="zh-CN"/>
        </w:rPr>
        <w:t>The Gut as a Source of Inflammation in Chronic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Nephron</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130</w:t>
      </w:r>
      <w:r w:rsidRPr="00F65B18">
        <w:rPr>
          <w:rFonts w:ascii="Book Antiqua" w:eastAsia="宋体" w:hAnsi="Book Antiqua" w:cs="宋体"/>
          <w:lang w:eastAsia="zh-CN"/>
        </w:rPr>
        <w:t>: 92-98 [PMID: 25967288 DOI: 10.1159/000381990]</w:t>
      </w:r>
    </w:p>
    <w:p w14:paraId="14168230"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 </w:t>
      </w:r>
      <w:r w:rsidRPr="00F65B18">
        <w:rPr>
          <w:rFonts w:ascii="Book Antiqua" w:eastAsia="宋体" w:hAnsi="Book Antiqua" w:cs="宋体"/>
          <w:b/>
          <w:bCs/>
          <w:lang w:eastAsia="zh-CN"/>
        </w:rPr>
        <w:t>Mafra D</w:t>
      </w:r>
      <w:r w:rsidRPr="00F65B18">
        <w:rPr>
          <w:rFonts w:ascii="Book Antiqua" w:eastAsia="宋体" w:hAnsi="Book Antiqua" w:cs="宋体"/>
          <w:lang w:eastAsia="zh-CN"/>
        </w:rPr>
        <w:t xml:space="preserve">, Lobo JC, Barros AF, Koppe L, Vaziri ND, Fouque D. Role of altered intestinal microbiota in systemic inflammation and cardiovascular </w:t>
      </w:r>
      <w:r w:rsidRPr="00F65B18">
        <w:rPr>
          <w:rFonts w:ascii="Book Antiqua" w:eastAsia="宋体" w:hAnsi="Book Antiqua" w:cs="宋体"/>
          <w:lang w:eastAsia="zh-CN"/>
        </w:rPr>
        <w:lastRenderedPageBreak/>
        <w:t xml:space="preserve">disease in chronic kidney disease. </w:t>
      </w:r>
      <w:r w:rsidRPr="00F65B18">
        <w:rPr>
          <w:rFonts w:ascii="Book Antiqua" w:eastAsia="宋体" w:hAnsi="Book Antiqua" w:cs="宋体"/>
          <w:i/>
          <w:iCs/>
          <w:lang w:eastAsia="zh-CN"/>
        </w:rPr>
        <w:t>Future Microbiol</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9</w:t>
      </w:r>
      <w:r w:rsidRPr="00F65B18">
        <w:rPr>
          <w:rFonts w:ascii="Book Antiqua" w:eastAsia="宋体" w:hAnsi="Book Antiqua" w:cs="宋体"/>
          <w:lang w:eastAsia="zh-CN"/>
        </w:rPr>
        <w:t>: 399-410 [PMID: 24762311 DOI: 10.2217/fmb.13.165]</w:t>
      </w:r>
    </w:p>
    <w:p w14:paraId="3E8D2642" w14:textId="1071B944"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17 </w:t>
      </w:r>
      <w:hyperlink r:id="rId7" w:history="1">
        <w:r w:rsidR="00417110" w:rsidRPr="004B20AC">
          <w:rPr>
            <w:rFonts w:ascii="Book Antiqua" w:hAnsi="Book Antiqua"/>
            <w:b/>
          </w:rPr>
          <w:t>Nasrallah MM</w:t>
        </w:r>
      </w:hyperlink>
      <w:r w:rsidR="00417110" w:rsidRPr="004B20AC">
        <w:rPr>
          <w:rFonts w:ascii="Book Antiqua" w:hAnsi="Book Antiqua"/>
        </w:rPr>
        <w:t xml:space="preserve">, </w:t>
      </w:r>
      <w:hyperlink r:id="rId8" w:history="1">
        <w:r w:rsidR="00417110" w:rsidRPr="004B20AC">
          <w:rPr>
            <w:rFonts w:ascii="Book Antiqua" w:hAnsi="Book Antiqua"/>
          </w:rPr>
          <w:t>El-Shehaby AR</w:t>
        </w:r>
      </w:hyperlink>
      <w:r w:rsidR="00417110" w:rsidRPr="004B20AC">
        <w:rPr>
          <w:rFonts w:ascii="Book Antiqua" w:hAnsi="Book Antiqua"/>
        </w:rPr>
        <w:t xml:space="preserve">2, </w:t>
      </w:r>
      <w:hyperlink r:id="rId9" w:history="1">
        <w:r w:rsidR="00417110" w:rsidRPr="004B20AC">
          <w:rPr>
            <w:rFonts w:ascii="Book Antiqua" w:hAnsi="Book Antiqua"/>
          </w:rPr>
          <w:t>Osman NA</w:t>
        </w:r>
      </w:hyperlink>
      <w:r w:rsidR="00417110" w:rsidRPr="004B20AC">
        <w:rPr>
          <w:rFonts w:ascii="Book Antiqua" w:hAnsi="Book Antiqua"/>
        </w:rPr>
        <w:t xml:space="preserve">1, </w:t>
      </w:r>
      <w:hyperlink r:id="rId10" w:history="1">
        <w:r w:rsidR="00417110" w:rsidRPr="004B20AC">
          <w:rPr>
            <w:rFonts w:ascii="Book Antiqua" w:hAnsi="Book Antiqua"/>
          </w:rPr>
          <w:t>Fayad T</w:t>
        </w:r>
      </w:hyperlink>
      <w:r w:rsidR="00417110" w:rsidRPr="004B20AC">
        <w:rPr>
          <w:rFonts w:ascii="Book Antiqua" w:hAnsi="Book Antiqua"/>
        </w:rPr>
        <w:t xml:space="preserve">1, </w:t>
      </w:r>
      <w:hyperlink r:id="rId11" w:history="1">
        <w:r w:rsidR="00417110" w:rsidRPr="004B20AC">
          <w:rPr>
            <w:rFonts w:ascii="Book Antiqua" w:hAnsi="Book Antiqua"/>
          </w:rPr>
          <w:t>Nassef A</w:t>
        </w:r>
      </w:hyperlink>
      <w:r w:rsidR="00417110" w:rsidRPr="004B20AC">
        <w:rPr>
          <w:rFonts w:ascii="Book Antiqua" w:hAnsi="Book Antiqua"/>
        </w:rPr>
        <w:t xml:space="preserve">3, </w:t>
      </w:r>
      <w:hyperlink r:id="rId12" w:history="1">
        <w:r w:rsidR="00417110" w:rsidRPr="004B20AC">
          <w:rPr>
            <w:rFonts w:ascii="Book Antiqua" w:hAnsi="Book Antiqua"/>
          </w:rPr>
          <w:t>Salem MM</w:t>
        </w:r>
      </w:hyperlink>
      <w:r w:rsidR="00417110" w:rsidRPr="004B20AC">
        <w:rPr>
          <w:rFonts w:ascii="Book Antiqua" w:hAnsi="Book Antiqua"/>
        </w:rPr>
        <w:t xml:space="preserve">4, </w:t>
      </w:r>
      <w:hyperlink r:id="rId13" w:history="1">
        <w:r w:rsidR="00417110" w:rsidRPr="004B20AC">
          <w:rPr>
            <w:rFonts w:ascii="Book Antiqua" w:hAnsi="Book Antiqua"/>
          </w:rPr>
          <w:t>Sharaf El Din UA</w:t>
        </w:r>
      </w:hyperlink>
      <w:r w:rsidRPr="00F65B18">
        <w:rPr>
          <w:rFonts w:ascii="Book Antiqua" w:eastAsia="宋体" w:hAnsi="Book Antiqua" w:cs="宋体"/>
          <w:lang w:eastAsia="zh-CN"/>
        </w:rPr>
        <w:t xml:space="preserve">. The Association between Fibroblast Growth Factor-23 and Vascular Calcification Is Mitigated by Inflammation Markers. </w:t>
      </w:r>
      <w:r w:rsidRPr="00F65B18">
        <w:rPr>
          <w:rFonts w:ascii="Book Antiqua" w:eastAsia="宋体" w:hAnsi="Book Antiqua" w:cs="宋体"/>
          <w:i/>
          <w:iCs/>
          <w:lang w:eastAsia="zh-CN"/>
        </w:rPr>
        <w:t>Nephron Extra</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3</w:t>
      </w:r>
      <w:r w:rsidRPr="00F65B18">
        <w:rPr>
          <w:rFonts w:ascii="Book Antiqua" w:eastAsia="宋体" w:hAnsi="Book Antiqua" w:cs="宋体"/>
          <w:lang w:eastAsia="zh-CN"/>
        </w:rPr>
        <w:t>: 106-112 [PMID: 24348506 DOI: 10.1159/000356118]</w:t>
      </w:r>
    </w:p>
    <w:p w14:paraId="48017C01" w14:textId="0D1DEF18"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 </w:t>
      </w:r>
      <w:r w:rsidRPr="00F65B18">
        <w:rPr>
          <w:rFonts w:ascii="Book Antiqua" w:eastAsia="宋体" w:hAnsi="Book Antiqua" w:cs="宋体"/>
          <w:b/>
          <w:bCs/>
          <w:lang w:eastAsia="zh-CN"/>
        </w:rPr>
        <w:t>Thurston RD</w:t>
      </w:r>
      <w:r w:rsidRPr="00F65B18">
        <w:rPr>
          <w:rFonts w:ascii="Book Antiqua" w:eastAsia="宋体" w:hAnsi="Book Antiqua" w:cs="宋体"/>
          <w:lang w:eastAsia="zh-CN"/>
        </w:rPr>
        <w:t xml:space="preserve">, Larmonier CB, Majewski PM, Ramalingam R, Midura-Kiela M, Laubitz D, Vandewalle A, Besselsen DG, Mühlbauer M, Jobin C, Kiela PR, Ghishan FK. Tumor necrosis factor and interferon-gamma down-regulate Klotho in mice with colitis. </w:t>
      </w:r>
      <w:r w:rsidRPr="00F65B18">
        <w:rPr>
          <w:rFonts w:ascii="Book Antiqua" w:eastAsia="宋体" w:hAnsi="Book Antiqua" w:cs="宋体"/>
          <w:i/>
          <w:iCs/>
          <w:lang w:eastAsia="zh-CN"/>
        </w:rPr>
        <w:t>Gastroenterology</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138</w:t>
      </w:r>
      <w:r w:rsidRPr="00F65B18">
        <w:rPr>
          <w:rFonts w:ascii="Book Antiqua" w:eastAsia="宋体" w:hAnsi="Book Antiqua" w:cs="宋体"/>
          <w:lang w:eastAsia="zh-CN"/>
        </w:rPr>
        <w:t>: 1384-1</w:t>
      </w:r>
      <w:r w:rsidR="001A4EE7">
        <w:rPr>
          <w:rFonts w:ascii="Book Antiqua" w:eastAsia="宋体" w:hAnsi="Book Antiqua" w:cs="宋体" w:hint="eastAsia"/>
          <w:lang w:eastAsia="zh-CN"/>
        </w:rPr>
        <w:t>3</w:t>
      </w:r>
      <w:r w:rsidRPr="00F65B18">
        <w:rPr>
          <w:rFonts w:ascii="Book Antiqua" w:eastAsia="宋体" w:hAnsi="Book Antiqua" w:cs="宋体"/>
          <w:lang w:eastAsia="zh-CN"/>
        </w:rPr>
        <w:t>94, 1384-1</w:t>
      </w:r>
      <w:r w:rsidR="001A4EE7">
        <w:rPr>
          <w:rFonts w:ascii="Book Antiqua" w:eastAsia="宋体" w:hAnsi="Book Antiqua" w:cs="宋体" w:hint="eastAsia"/>
          <w:lang w:eastAsia="zh-CN"/>
        </w:rPr>
        <w:t>3</w:t>
      </w:r>
      <w:r w:rsidR="001A4EE7">
        <w:rPr>
          <w:rFonts w:ascii="Book Antiqua" w:eastAsia="宋体" w:hAnsi="Book Antiqua" w:cs="宋体"/>
          <w:lang w:eastAsia="zh-CN"/>
        </w:rPr>
        <w:t>94</w:t>
      </w:r>
      <w:r w:rsidRPr="00F65B18">
        <w:rPr>
          <w:rFonts w:ascii="Book Antiqua" w:eastAsia="宋体" w:hAnsi="Book Antiqua" w:cs="宋体"/>
          <w:lang w:eastAsia="zh-CN"/>
        </w:rPr>
        <w:t xml:space="preserve"> [PMID: 20004202 DOI: 10.1053/j.gastro.2009.12.002]</w:t>
      </w:r>
    </w:p>
    <w:p w14:paraId="7BFF1DE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 </w:t>
      </w:r>
      <w:r w:rsidRPr="00F65B18">
        <w:rPr>
          <w:rFonts w:ascii="Book Antiqua" w:eastAsia="宋体" w:hAnsi="Book Antiqua" w:cs="宋体"/>
          <w:b/>
          <w:bCs/>
          <w:lang w:eastAsia="zh-CN"/>
        </w:rPr>
        <w:t>Torres VE</w:t>
      </w:r>
      <w:r w:rsidRPr="00F65B18">
        <w:rPr>
          <w:rFonts w:ascii="Book Antiqua" w:eastAsia="宋体" w:hAnsi="Book Antiqua" w:cs="宋体"/>
          <w:lang w:eastAsia="zh-CN"/>
        </w:rPr>
        <w:t xml:space="preserve">, Chapman AB, Devuyst O, Gansevoort RT, Grantham JJ, Higashihara E, Perrone RD, Krasa HB, Ouyang J, Czerwiec FS. </w:t>
      </w:r>
      <w:proofErr w:type="gramStart"/>
      <w:r w:rsidRPr="00F65B18">
        <w:rPr>
          <w:rFonts w:ascii="Book Antiqua" w:eastAsia="宋体" w:hAnsi="Book Antiqua" w:cs="宋体"/>
          <w:lang w:eastAsia="zh-CN"/>
        </w:rPr>
        <w:t>Tolvaptan in patients with autosomal dominant polycystic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367</w:t>
      </w:r>
      <w:r w:rsidRPr="00F65B18">
        <w:rPr>
          <w:rFonts w:ascii="Book Antiqua" w:eastAsia="宋体" w:hAnsi="Book Antiqua" w:cs="宋体"/>
          <w:lang w:eastAsia="zh-CN"/>
        </w:rPr>
        <w:t>: 2407-2418 [PMID: 23121377 DOI: 10.1056/NEJMoa1205511]</w:t>
      </w:r>
    </w:p>
    <w:p w14:paraId="052A5A0C"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20 </w:t>
      </w:r>
      <w:r w:rsidRPr="00F65B18">
        <w:rPr>
          <w:rFonts w:ascii="Book Antiqua" w:eastAsia="宋体" w:hAnsi="Book Antiqua" w:cs="宋体"/>
          <w:b/>
          <w:bCs/>
          <w:lang w:eastAsia="zh-CN"/>
        </w:rPr>
        <w:t>Richards DB</w:t>
      </w:r>
      <w:r w:rsidRPr="00F65B18">
        <w:rPr>
          <w:rFonts w:ascii="Book Antiqua" w:eastAsia="宋体" w:hAnsi="Book Antiqua" w:cs="宋体"/>
          <w:lang w:eastAsia="zh-CN"/>
        </w:rPr>
        <w:t xml:space="preserve">, Cookson LM, Berges AC, Barton SV, Lane T, Ritter JM, Fontana M, Moon JC, Pinzani M, Gillmore JD, Hawkins PN, Pepys MB. </w:t>
      </w:r>
      <w:proofErr w:type="gramStart"/>
      <w:r w:rsidRPr="00F65B18">
        <w:rPr>
          <w:rFonts w:ascii="Book Antiqua" w:eastAsia="宋体" w:hAnsi="Book Antiqua" w:cs="宋体"/>
          <w:lang w:eastAsia="zh-CN"/>
        </w:rPr>
        <w:t>Therapeutic Clearance of Amyloid by Antibodies to Serum Amyloid P Component.</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373</w:t>
      </w:r>
      <w:r w:rsidRPr="00F65B18">
        <w:rPr>
          <w:rFonts w:ascii="Book Antiqua" w:eastAsia="宋体" w:hAnsi="Book Antiqua" w:cs="宋体"/>
          <w:lang w:eastAsia="zh-CN"/>
        </w:rPr>
        <w:t>: 1106-1114 [PMID: 26176329 DOI: 10.1056/NEJMoa1504942]</w:t>
      </w:r>
    </w:p>
    <w:p w14:paraId="44CD240C"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21 </w:t>
      </w:r>
      <w:r w:rsidRPr="00F65B18">
        <w:rPr>
          <w:rFonts w:ascii="Book Antiqua" w:eastAsia="宋体" w:hAnsi="Book Antiqua" w:cs="宋体"/>
          <w:b/>
          <w:bCs/>
          <w:lang w:eastAsia="zh-CN"/>
        </w:rPr>
        <w:t>Bodin K</w:t>
      </w:r>
      <w:r w:rsidRPr="00F65B18">
        <w:rPr>
          <w:rFonts w:ascii="Book Antiqua" w:eastAsia="宋体" w:hAnsi="Book Antiqua" w:cs="宋体"/>
          <w:lang w:eastAsia="zh-CN"/>
        </w:rPr>
        <w:t xml:space="preserve">, Ellmerich S, Kahan MC, Tennent GA, Loesch A, Gilbertson JA, Hutchinson WL, Mangione PP, Gallimore JR, Millar DJ, Minogue S, Dhillon AP, Taylor GW, Bradwell AR, Petrie A, Gillmore JD, Bellotti V, Botto M, Hawkins PN, Pepys MB. Antibodies to human serum amyloid P component eliminate visceral amyloid deposits. </w:t>
      </w:r>
      <w:r w:rsidRPr="00F65B18">
        <w:rPr>
          <w:rFonts w:ascii="Book Antiqua" w:eastAsia="宋体" w:hAnsi="Book Antiqua" w:cs="宋体"/>
          <w:i/>
          <w:iCs/>
          <w:lang w:eastAsia="zh-CN"/>
        </w:rPr>
        <w:t>Nature</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468</w:t>
      </w:r>
      <w:r w:rsidRPr="00F65B18">
        <w:rPr>
          <w:rFonts w:ascii="Book Antiqua" w:eastAsia="宋体" w:hAnsi="Book Antiqua" w:cs="宋体"/>
          <w:lang w:eastAsia="zh-CN"/>
        </w:rPr>
        <w:t>: 93-97 [PMID: 20962779 DOI: 10.1038/nature09494]</w:t>
      </w:r>
    </w:p>
    <w:p w14:paraId="0CECC83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22 </w:t>
      </w:r>
      <w:r w:rsidRPr="00F65B18">
        <w:rPr>
          <w:rFonts w:ascii="Book Antiqua" w:eastAsia="宋体" w:hAnsi="Book Antiqua" w:cs="宋体"/>
          <w:b/>
          <w:bCs/>
          <w:lang w:eastAsia="zh-CN"/>
        </w:rPr>
        <w:t>Gomez IG</w:t>
      </w:r>
      <w:r w:rsidRPr="00F65B18">
        <w:rPr>
          <w:rFonts w:ascii="Book Antiqua" w:eastAsia="宋体" w:hAnsi="Book Antiqua" w:cs="宋体"/>
          <w:lang w:eastAsia="zh-CN"/>
        </w:rPr>
        <w:t xml:space="preserve">, MacKenna DA, Johnson BG, Kaimal V, Roach AM, Ren S, Nakagawa N, Xin C, Newitt R, Pandya S, Xia TH, Liu X, Borza DB, Grafals M, Shankland SJ, Himmelfarb J, Portilla D, Liu S, Chau BN, Duffield JS. Anti-microRNA-21 oligonucleotides prevent Alport nephropathy progression by stimulating metabolic pathways. </w:t>
      </w:r>
      <w:r w:rsidRPr="00F65B18">
        <w:rPr>
          <w:rFonts w:ascii="Book Antiqua" w:eastAsia="宋体" w:hAnsi="Book Antiqua" w:cs="宋体"/>
          <w:i/>
          <w:iCs/>
          <w:lang w:eastAsia="zh-CN"/>
        </w:rPr>
        <w:t>J Clin Invest</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125</w:t>
      </w:r>
      <w:r w:rsidRPr="00F65B18">
        <w:rPr>
          <w:rFonts w:ascii="Book Antiqua" w:eastAsia="宋体" w:hAnsi="Book Antiqua" w:cs="宋体"/>
          <w:lang w:eastAsia="zh-CN"/>
        </w:rPr>
        <w:t>: 141-156 [PMID: 25415439 DOI: 10.1172/JCI75852]</w:t>
      </w:r>
    </w:p>
    <w:p w14:paraId="72C99003" w14:textId="1C7AA822"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23 </w:t>
      </w:r>
      <w:r w:rsidR="00EE51B0" w:rsidRPr="004B20AC">
        <w:rPr>
          <w:rFonts w:ascii="Book Antiqua" w:hAnsi="Book Antiqua"/>
          <w:b/>
        </w:rPr>
        <w:t xml:space="preserve">National Kidney </w:t>
      </w:r>
      <w:proofErr w:type="gramStart"/>
      <w:r w:rsidR="00EE51B0" w:rsidRPr="004B20AC">
        <w:rPr>
          <w:rFonts w:ascii="Book Antiqua" w:hAnsi="Book Antiqua"/>
          <w:b/>
        </w:rPr>
        <w:t>Foundation</w:t>
      </w:r>
      <w:proofErr w:type="gramEnd"/>
      <w:r w:rsidRPr="00F65B18">
        <w:rPr>
          <w:rFonts w:ascii="Book Antiqua" w:eastAsia="宋体" w:hAnsi="Book Antiqua" w:cs="宋体"/>
          <w:lang w:eastAsia="zh-CN"/>
        </w:rPr>
        <w:t xml:space="preserve">. K/DOQI clinical practice guidelines for chronic kidney disease: evaluation, classification, and stratification.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2002; </w:t>
      </w:r>
      <w:r w:rsidRPr="00F65B18">
        <w:rPr>
          <w:rFonts w:ascii="Book Antiqua" w:eastAsia="宋体" w:hAnsi="Book Antiqua" w:cs="宋体"/>
          <w:b/>
          <w:bCs/>
          <w:lang w:eastAsia="zh-CN"/>
        </w:rPr>
        <w:t>39</w:t>
      </w:r>
      <w:r w:rsidRPr="00F65B18">
        <w:rPr>
          <w:rFonts w:ascii="Book Antiqua" w:eastAsia="宋体" w:hAnsi="Book Antiqua" w:cs="宋体"/>
          <w:lang w:eastAsia="zh-CN"/>
        </w:rPr>
        <w:t>: S1-266 [PMID: 11904577]</w:t>
      </w:r>
    </w:p>
    <w:p w14:paraId="39A6BF7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24 </w:t>
      </w:r>
      <w:r w:rsidRPr="00F65B18">
        <w:rPr>
          <w:rFonts w:ascii="Book Antiqua" w:eastAsia="宋体" w:hAnsi="Book Antiqua" w:cs="宋体"/>
          <w:b/>
          <w:bCs/>
          <w:lang w:eastAsia="zh-CN"/>
        </w:rPr>
        <w:t>Matsushita K</w:t>
      </w:r>
      <w:r w:rsidRPr="00F65B18">
        <w:rPr>
          <w:rFonts w:ascii="Book Antiqua" w:eastAsia="宋体" w:hAnsi="Book Antiqua" w:cs="宋体"/>
          <w:lang w:eastAsia="zh-CN"/>
        </w:rPr>
        <w:t xml:space="preserve">, van der Velde M, Astor BC, Woodward M, Levey AS, de Jong PE, Coresh J, Gansevoort RT. Association of estimated glomerular filtration rate and albuminuria with all-cause and cardiovascular mortality in general population cohorts: a collaborative meta-analysis. </w:t>
      </w:r>
      <w:r w:rsidRPr="00F65B18">
        <w:rPr>
          <w:rFonts w:ascii="Book Antiqua" w:eastAsia="宋体" w:hAnsi="Book Antiqua" w:cs="宋体"/>
          <w:i/>
          <w:iCs/>
          <w:lang w:eastAsia="zh-CN"/>
        </w:rPr>
        <w:t>Lancet</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375</w:t>
      </w:r>
      <w:r w:rsidRPr="00F65B18">
        <w:rPr>
          <w:rFonts w:ascii="Book Antiqua" w:eastAsia="宋体" w:hAnsi="Book Antiqua" w:cs="宋体"/>
          <w:lang w:eastAsia="zh-CN"/>
        </w:rPr>
        <w:t>: 2073-2081 [PMID: 20483451 DOI: 10.1016/S0140-6736(10)60674-5]</w:t>
      </w:r>
    </w:p>
    <w:p w14:paraId="4D0C4C83" w14:textId="7959C4AD" w:rsidR="00F65B18" w:rsidRPr="00F65B18" w:rsidRDefault="0042407B" w:rsidP="00F65B18">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25 </w:t>
      </w:r>
      <w:r w:rsidR="00F65B18" w:rsidRPr="00F65B18">
        <w:rPr>
          <w:rFonts w:ascii="Book Antiqua" w:eastAsia="宋体" w:hAnsi="Book Antiqua" w:cs="宋体"/>
          <w:b/>
          <w:lang w:eastAsia="zh-CN"/>
        </w:rPr>
        <w:t>Kidney Disease Improving Global Outcomes (KDIGO) CKD Work Group</w:t>
      </w:r>
      <w:r w:rsidR="00F65B18" w:rsidRPr="00F65B18">
        <w:rPr>
          <w:rFonts w:ascii="Book Antiqua" w:eastAsia="宋体" w:hAnsi="Book Antiqua" w:cs="宋体"/>
          <w:lang w:eastAsia="zh-CN"/>
        </w:rPr>
        <w:t>.</w:t>
      </w:r>
      <w:proofErr w:type="gramEnd"/>
      <w:r w:rsidR="00F65B18" w:rsidRPr="00F65B18">
        <w:rPr>
          <w:rFonts w:ascii="Book Antiqua" w:eastAsia="宋体" w:hAnsi="Book Antiqua" w:cs="宋体"/>
          <w:lang w:eastAsia="zh-CN"/>
        </w:rPr>
        <w:t xml:space="preserve"> </w:t>
      </w:r>
      <w:proofErr w:type="gramStart"/>
      <w:r w:rsidR="00F65B18" w:rsidRPr="00F65B18">
        <w:rPr>
          <w:rFonts w:ascii="Book Antiqua" w:eastAsia="宋体" w:hAnsi="Book Antiqua" w:cs="宋体"/>
          <w:lang w:eastAsia="zh-CN"/>
        </w:rPr>
        <w:t>KDIGO 2012 clinical practice guideline for the evaluation and management of chronic kidney disease.</w:t>
      </w:r>
      <w:proofErr w:type="gramEnd"/>
      <w:r w:rsidR="00F65B18" w:rsidRPr="00F65B18">
        <w:rPr>
          <w:rFonts w:ascii="Book Antiqua" w:eastAsia="宋体" w:hAnsi="Book Antiqua" w:cs="宋体"/>
          <w:lang w:eastAsia="zh-CN"/>
        </w:rPr>
        <w:t xml:space="preserve"> </w:t>
      </w:r>
      <w:r w:rsidR="00F65B18" w:rsidRPr="00F65B18">
        <w:rPr>
          <w:rFonts w:ascii="Book Antiqua" w:eastAsia="宋体" w:hAnsi="Book Antiqua" w:cs="宋体"/>
          <w:i/>
          <w:lang w:eastAsia="zh-CN"/>
        </w:rPr>
        <w:t>Kidney Int Suppl</w:t>
      </w:r>
      <w:r w:rsidR="00F65B18" w:rsidRPr="00F65B18">
        <w:rPr>
          <w:rFonts w:ascii="Book Antiqua" w:eastAsia="宋体" w:hAnsi="Book Antiqua" w:cs="宋体"/>
          <w:lang w:eastAsia="zh-CN"/>
        </w:rPr>
        <w:t xml:space="preserve"> 2013; </w:t>
      </w:r>
      <w:r w:rsidR="00F65B18" w:rsidRPr="00F65B18">
        <w:rPr>
          <w:rFonts w:ascii="Book Antiqua" w:eastAsia="宋体" w:hAnsi="Book Antiqua" w:cs="宋体"/>
          <w:b/>
          <w:lang w:eastAsia="zh-CN"/>
        </w:rPr>
        <w:t>3</w:t>
      </w:r>
      <w:r w:rsidR="00F65B18" w:rsidRPr="00F65B18">
        <w:rPr>
          <w:rFonts w:ascii="Book Antiqua" w:eastAsia="宋体" w:hAnsi="Book Antiqua" w:cs="宋体"/>
          <w:lang w:eastAsia="zh-CN"/>
        </w:rPr>
        <w:t>: 1-150 [DOI: 10.1038/kisup.2012.74]</w:t>
      </w:r>
    </w:p>
    <w:p w14:paraId="6BE02956" w14:textId="251380F0"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26 </w:t>
      </w:r>
      <w:r w:rsidRPr="00F65B18">
        <w:rPr>
          <w:rFonts w:ascii="Book Antiqua" w:eastAsia="宋体" w:hAnsi="Book Antiqua" w:cs="宋体"/>
          <w:b/>
          <w:bCs/>
          <w:lang w:eastAsia="zh-CN"/>
        </w:rPr>
        <w:t>Jha V</w:t>
      </w:r>
      <w:r w:rsidRPr="00F65B18">
        <w:rPr>
          <w:rFonts w:ascii="Book Antiqua" w:eastAsia="宋体" w:hAnsi="Book Antiqua" w:cs="宋体"/>
          <w:lang w:eastAsia="zh-CN"/>
        </w:rPr>
        <w:t xml:space="preserve">, Garcia-Garcia G, Iseki K, Li Z, Naicker S, Plattner B, Saran R, Wang AY, Yang CW. Chronic kidney disease: global dimension and perspectives. </w:t>
      </w:r>
      <w:r w:rsidRPr="00F65B18">
        <w:rPr>
          <w:rFonts w:ascii="Book Antiqua" w:eastAsia="宋体" w:hAnsi="Book Antiqua" w:cs="宋体"/>
          <w:i/>
          <w:iCs/>
          <w:lang w:eastAsia="zh-CN"/>
        </w:rPr>
        <w:t>Lancet</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382</w:t>
      </w:r>
      <w:r w:rsidRPr="00F65B18">
        <w:rPr>
          <w:rFonts w:ascii="Book Antiqua" w:eastAsia="宋体" w:hAnsi="Book Antiqua" w:cs="宋体"/>
          <w:lang w:eastAsia="zh-CN"/>
        </w:rPr>
        <w:t>: 260-272 [PMID: 23727169 DOI</w:t>
      </w:r>
      <w:r w:rsidR="007A1E7C">
        <w:rPr>
          <w:rFonts w:ascii="Book Antiqua" w:eastAsia="宋体" w:hAnsi="Book Antiqua" w:cs="宋体"/>
          <w:lang w:eastAsia="zh-CN"/>
        </w:rPr>
        <w:t>: 10.1016/S0140-6736(13)60687-X</w:t>
      </w:r>
      <w:r w:rsidRPr="00F65B18">
        <w:rPr>
          <w:rFonts w:ascii="Book Antiqua" w:eastAsia="宋体" w:hAnsi="Book Antiqua" w:cs="宋体"/>
          <w:lang w:eastAsia="zh-CN"/>
        </w:rPr>
        <w:t>]</w:t>
      </w:r>
    </w:p>
    <w:p w14:paraId="119EA9B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27 </w:t>
      </w:r>
      <w:r w:rsidRPr="00F65B18">
        <w:rPr>
          <w:rFonts w:ascii="Book Antiqua" w:eastAsia="宋体" w:hAnsi="Book Antiqua" w:cs="宋体"/>
          <w:b/>
          <w:bCs/>
          <w:lang w:eastAsia="zh-CN"/>
        </w:rPr>
        <w:t>Lozano R</w:t>
      </w:r>
      <w:r w:rsidRPr="00F65B18">
        <w:rPr>
          <w:rFonts w:ascii="Book Antiqua" w:eastAsia="宋体" w:hAnsi="Book Antiqua" w:cs="宋体"/>
          <w:lang w:eastAsia="zh-CN"/>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w:t>
      </w:r>
      <w:r w:rsidRPr="00F65B18">
        <w:rPr>
          <w:rFonts w:ascii="Book Antiqua" w:eastAsia="宋体" w:hAnsi="Book Antiqua" w:cs="宋体"/>
          <w:lang w:eastAsia="zh-CN"/>
        </w:rPr>
        <w:lastRenderedPageBreak/>
        <w:t xml:space="preserve">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F65B18">
        <w:rPr>
          <w:rFonts w:ascii="Book Antiqua" w:eastAsia="宋体" w:hAnsi="Book Antiqua" w:cs="宋体"/>
          <w:i/>
          <w:iCs/>
          <w:lang w:eastAsia="zh-CN"/>
        </w:rPr>
        <w:t>Lancet</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380</w:t>
      </w:r>
      <w:r w:rsidRPr="00F65B18">
        <w:rPr>
          <w:rFonts w:ascii="Book Antiqua" w:eastAsia="宋体" w:hAnsi="Book Antiqua" w:cs="宋体"/>
          <w:lang w:eastAsia="zh-CN"/>
        </w:rPr>
        <w:t>: 2095-2128 [PMID: 23245604 DOI: 10.1016/S0140-6736(12)61728-0]</w:t>
      </w:r>
    </w:p>
    <w:p w14:paraId="0EE20430" w14:textId="69598C33"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28 </w:t>
      </w:r>
      <w:r w:rsidRPr="00F65B18">
        <w:rPr>
          <w:rFonts w:ascii="Book Antiqua" w:eastAsia="宋体" w:hAnsi="Book Antiqua" w:cs="宋体"/>
          <w:b/>
          <w:bCs/>
          <w:lang w:eastAsia="zh-CN"/>
        </w:rPr>
        <w:t>Afkarian M</w:t>
      </w:r>
      <w:r w:rsidRPr="00F65B18">
        <w:rPr>
          <w:rFonts w:ascii="Book Antiqua" w:eastAsia="宋体" w:hAnsi="Book Antiqua" w:cs="宋体"/>
          <w:lang w:eastAsia="zh-CN"/>
        </w:rPr>
        <w:t xml:space="preserve">, Sachs MC, Kestenbaum B, Hirsch IB, Tuttle KR, Himmelfarb J, de Boer IH. Kidney disease and increased mortality risk in type 2 diabetes.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24</w:t>
      </w:r>
      <w:r w:rsidRPr="00F65B18">
        <w:rPr>
          <w:rFonts w:ascii="Book Antiqua" w:eastAsia="宋体" w:hAnsi="Book Antiqua" w:cs="宋体"/>
          <w:lang w:eastAsia="zh-CN"/>
        </w:rPr>
        <w:t>: 302-308 [PMID: 2336231</w:t>
      </w:r>
      <w:r w:rsidR="007A1E7C">
        <w:rPr>
          <w:rFonts w:ascii="Book Antiqua" w:eastAsia="宋体" w:hAnsi="Book Antiqua" w:cs="宋体"/>
          <w:lang w:eastAsia="zh-CN"/>
        </w:rPr>
        <w:t>4 DOI: 10.1681/ASN.2012070718]</w:t>
      </w:r>
    </w:p>
    <w:p w14:paraId="0FC76115"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29 </w:t>
      </w:r>
      <w:r w:rsidRPr="00F65B18">
        <w:rPr>
          <w:rFonts w:ascii="Book Antiqua" w:eastAsia="宋体" w:hAnsi="Book Antiqua" w:cs="宋体"/>
          <w:b/>
          <w:bCs/>
          <w:lang w:eastAsia="zh-CN"/>
        </w:rPr>
        <w:t>Go AS</w:t>
      </w:r>
      <w:r w:rsidRPr="00F65B18">
        <w:rPr>
          <w:rFonts w:ascii="Book Antiqua" w:eastAsia="宋体" w:hAnsi="Book Antiqua" w:cs="宋体"/>
          <w:lang w:eastAsia="zh-CN"/>
        </w:rPr>
        <w:t xml:space="preserve">, Chertow GM, Fan D, McCulloch CE, Hsu CY. </w:t>
      </w:r>
      <w:proofErr w:type="gramStart"/>
      <w:r w:rsidRPr="00F65B18">
        <w:rPr>
          <w:rFonts w:ascii="Book Antiqua" w:eastAsia="宋体" w:hAnsi="Book Antiqua" w:cs="宋体"/>
          <w:lang w:eastAsia="zh-CN"/>
        </w:rPr>
        <w:t>Chronic kidney disease and the risks of death, cardiovascular events, and hospitalization.</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351</w:t>
      </w:r>
      <w:r w:rsidRPr="00F65B18">
        <w:rPr>
          <w:rFonts w:ascii="Book Antiqua" w:eastAsia="宋体" w:hAnsi="Book Antiqua" w:cs="宋体"/>
          <w:lang w:eastAsia="zh-CN"/>
        </w:rPr>
        <w:t>: 1296-1305 [PMID: 15385656 DOI: 10.1056/NEJMoa041031]</w:t>
      </w:r>
    </w:p>
    <w:p w14:paraId="6EE42C95" w14:textId="26F153B7" w:rsidR="00F65B18" w:rsidRPr="00F65B18" w:rsidRDefault="007A1E7C" w:rsidP="00F65B1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30 </w:t>
      </w:r>
      <w:r w:rsidR="00F65B18" w:rsidRPr="00F65B18">
        <w:rPr>
          <w:rFonts w:ascii="Book Antiqua" w:eastAsia="宋体" w:hAnsi="Book Antiqua" w:cs="宋体"/>
          <w:lang w:eastAsia="zh-CN"/>
        </w:rPr>
        <w:t xml:space="preserve">MMWR, Prevalence of Chronic Kidney Disease and Associated Risk Factors - United States, 1999-2004, March 2, 2007; </w:t>
      </w:r>
      <w:r w:rsidR="00F65B18" w:rsidRPr="00F65B18">
        <w:rPr>
          <w:rFonts w:ascii="Book Antiqua" w:eastAsia="宋体" w:hAnsi="Book Antiqua" w:cs="宋体"/>
          <w:b/>
          <w:lang w:eastAsia="zh-CN"/>
        </w:rPr>
        <w:t>56</w:t>
      </w:r>
      <w:r w:rsidR="00F65B18" w:rsidRPr="00F65B18">
        <w:rPr>
          <w:rFonts w:ascii="Book Antiqua" w:eastAsia="宋体" w:hAnsi="Book Antiqua" w:cs="宋体"/>
          <w:lang w:eastAsia="zh-CN"/>
        </w:rPr>
        <w:t>: 161-</w:t>
      </w:r>
      <w:r>
        <w:rPr>
          <w:rFonts w:ascii="Book Antiqua" w:eastAsia="宋体" w:hAnsi="Book Antiqua" w:cs="宋体"/>
          <w:lang w:eastAsia="zh-CN"/>
        </w:rPr>
        <w:t>165. Available from: URL: http:</w:t>
      </w:r>
      <w:r w:rsidR="00F65B18" w:rsidRPr="00F65B18">
        <w:rPr>
          <w:rFonts w:ascii="Book Antiqua" w:eastAsia="宋体" w:hAnsi="Book Antiqua" w:cs="宋体"/>
          <w:lang w:eastAsia="zh-CN"/>
        </w:rPr>
        <w:t>//www.cdc.gov/mmwr/preview/mmwrhtml/mm5608a2.htm</w:t>
      </w:r>
    </w:p>
    <w:p w14:paraId="428F34AF"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31 </w:t>
      </w:r>
      <w:r w:rsidRPr="00F65B18">
        <w:rPr>
          <w:rFonts w:ascii="Book Antiqua" w:eastAsia="宋体" w:hAnsi="Book Antiqua" w:cs="宋体"/>
          <w:b/>
          <w:bCs/>
          <w:lang w:eastAsia="zh-CN"/>
        </w:rPr>
        <w:t>Ruggenenti P</w:t>
      </w:r>
      <w:r w:rsidRPr="00F65B18">
        <w:rPr>
          <w:rFonts w:ascii="Book Antiqua" w:eastAsia="宋体" w:hAnsi="Book Antiqua" w:cs="宋体"/>
          <w:lang w:eastAsia="zh-CN"/>
        </w:rPr>
        <w:t xml:space="preserve">, Perna A, Mosconi L, Pisoni R, Remuzzi G. Urinary protein excretion rate is the best independent predictor of ESRF in non-diabetic </w:t>
      </w:r>
      <w:r w:rsidRPr="00F65B18">
        <w:rPr>
          <w:rFonts w:ascii="Book Antiqua" w:eastAsia="宋体" w:hAnsi="Book Antiqua" w:cs="宋体"/>
          <w:lang w:eastAsia="zh-CN"/>
        </w:rPr>
        <w:lastRenderedPageBreak/>
        <w:t xml:space="preserve">proteinuric chronic nephropathies. </w:t>
      </w:r>
      <w:proofErr w:type="gramStart"/>
      <w:r w:rsidRPr="00F65B18">
        <w:rPr>
          <w:rFonts w:ascii="Book Antiqua" w:eastAsia="宋体" w:hAnsi="Book Antiqua" w:cs="宋体"/>
          <w:lang w:eastAsia="zh-CN"/>
        </w:rPr>
        <w:t>"Gruppo Italiano di Studi Epidemiologici in Nefrologia" (GISEN).</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1998; </w:t>
      </w:r>
      <w:r w:rsidRPr="00F65B18">
        <w:rPr>
          <w:rFonts w:ascii="Book Antiqua" w:eastAsia="宋体" w:hAnsi="Book Antiqua" w:cs="宋体"/>
          <w:b/>
          <w:bCs/>
          <w:lang w:eastAsia="zh-CN"/>
        </w:rPr>
        <w:t>53</w:t>
      </w:r>
      <w:r w:rsidRPr="00F65B18">
        <w:rPr>
          <w:rFonts w:ascii="Book Antiqua" w:eastAsia="宋体" w:hAnsi="Book Antiqua" w:cs="宋体"/>
          <w:lang w:eastAsia="zh-CN"/>
        </w:rPr>
        <w:t>: 1209-1216 [PMID: 9573535 DOI: 10.1046/j.1523-1755.1998.00874.x]</w:t>
      </w:r>
    </w:p>
    <w:p w14:paraId="0AE4EE6D"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32 </w:t>
      </w:r>
      <w:r w:rsidRPr="00F65B18">
        <w:rPr>
          <w:rFonts w:ascii="Book Antiqua" w:eastAsia="宋体" w:hAnsi="Book Antiqua" w:cs="宋体"/>
          <w:b/>
          <w:bCs/>
          <w:lang w:eastAsia="zh-CN"/>
        </w:rPr>
        <w:t>Culleton BF</w:t>
      </w:r>
      <w:r w:rsidRPr="00F65B18">
        <w:rPr>
          <w:rFonts w:ascii="Book Antiqua" w:eastAsia="宋体" w:hAnsi="Book Antiqua" w:cs="宋体"/>
          <w:lang w:eastAsia="zh-CN"/>
        </w:rPr>
        <w:t xml:space="preserve">, Larson MG, Parfrey PS, Kannel WB, Levy D. Proteinuria as a risk factor for cardiovascular disease and mortality in older people: a prospective study. </w:t>
      </w:r>
      <w:r w:rsidRPr="00F65B18">
        <w:rPr>
          <w:rFonts w:ascii="Book Antiqua" w:eastAsia="宋体" w:hAnsi="Book Antiqua" w:cs="宋体"/>
          <w:i/>
          <w:iCs/>
          <w:lang w:eastAsia="zh-CN"/>
        </w:rPr>
        <w:t>Am J Med</w:t>
      </w:r>
      <w:r w:rsidRPr="00F65B18">
        <w:rPr>
          <w:rFonts w:ascii="Book Antiqua" w:eastAsia="宋体" w:hAnsi="Book Antiqua" w:cs="宋体"/>
          <w:lang w:eastAsia="zh-CN"/>
        </w:rPr>
        <w:t xml:space="preserve"> 2000; </w:t>
      </w:r>
      <w:r w:rsidRPr="00F65B18">
        <w:rPr>
          <w:rFonts w:ascii="Book Antiqua" w:eastAsia="宋体" w:hAnsi="Book Antiqua" w:cs="宋体"/>
          <w:b/>
          <w:bCs/>
          <w:lang w:eastAsia="zh-CN"/>
        </w:rPr>
        <w:t>109</w:t>
      </w:r>
      <w:r w:rsidRPr="00F65B18">
        <w:rPr>
          <w:rFonts w:ascii="Book Antiqua" w:eastAsia="宋体" w:hAnsi="Book Antiqua" w:cs="宋体"/>
          <w:lang w:eastAsia="zh-CN"/>
        </w:rPr>
        <w:t>: 1-8 [PMID: 10936471 DOI: 10.1016/S0002-9343(00)00444-7]</w:t>
      </w:r>
    </w:p>
    <w:p w14:paraId="0B9B7EB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33 </w:t>
      </w:r>
      <w:r w:rsidRPr="00F65B18">
        <w:rPr>
          <w:rFonts w:ascii="Book Antiqua" w:eastAsia="宋体" w:hAnsi="Book Antiqua" w:cs="宋体"/>
          <w:b/>
          <w:bCs/>
          <w:lang w:eastAsia="zh-CN"/>
        </w:rPr>
        <w:t>Noronha IL</w:t>
      </w:r>
      <w:r w:rsidRPr="00F65B18">
        <w:rPr>
          <w:rFonts w:ascii="Book Antiqua" w:eastAsia="宋体" w:hAnsi="Book Antiqua" w:cs="宋体"/>
          <w:lang w:eastAsia="zh-CN"/>
        </w:rPr>
        <w:t xml:space="preserve">, Fujihara CK, Zatz R. The inflammatory component in progressive renal disease--are interventions possible?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2002; </w:t>
      </w:r>
      <w:r w:rsidRPr="00F65B18">
        <w:rPr>
          <w:rFonts w:ascii="Book Antiqua" w:eastAsia="宋体" w:hAnsi="Book Antiqua" w:cs="宋体"/>
          <w:b/>
          <w:bCs/>
          <w:lang w:eastAsia="zh-CN"/>
        </w:rPr>
        <w:t>17</w:t>
      </w:r>
      <w:r w:rsidRPr="00F65B18">
        <w:rPr>
          <w:rFonts w:ascii="Book Antiqua" w:eastAsia="宋体" w:hAnsi="Book Antiqua" w:cs="宋体"/>
          <w:lang w:eastAsia="zh-CN"/>
        </w:rPr>
        <w:t>: 363-368 [PMID: 11865077]</w:t>
      </w:r>
    </w:p>
    <w:p w14:paraId="67586E38" w14:textId="3ED18436"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34 </w:t>
      </w:r>
      <w:r w:rsidRPr="00F65B18">
        <w:rPr>
          <w:rFonts w:ascii="Book Antiqua" w:eastAsia="宋体" w:hAnsi="Book Antiqua" w:cs="宋体"/>
          <w:b/>
          <w:bCs/>
          <w:lang w:eastAsia="zh-CN"/>
        </w:rPr>
        <w:t>Sánchez-Lozada LG</w:t>
      </w:r>
      <w:r w:rsidRPr="00F65B18">
        <w:rPr>
          <w:rFonts w:ascii="Book Antiqua" w:eastAsia="宋体" w:hAnsi="Book Antiqua" w:cs="宋体"/>
          <w:lang w:eastAsia="zh-CN"/>
        </w:rPr>
        <w:t xml:space="preserve">, Tapia E, Johnson RJ, Rodríguez-Iturbe B, Herrera-Acosta J. Glomerular hemodynamic changes associated with arteriolar lesions and tubulointerstitial inflammation. </w:t>
      </w:r>
      <w:r w:rsidRPr="00F65B18">
        <w:rPr>
          <w:rFonts w:ascii="Book Antiqua" w:eastAsia="宋体" w:hAnsi="Book Antiqua" w:cs="宋体"/>
          <w:i/>
          <w:iCs/>
          <w:lang w:eastAsia="zh-CN"/>
        </w:rPr>
        <w:t>Kidney Int Suppl</w:t>
      </w:r>
      <w:r w:rsidRPr="00F65B18">
        <w:rPr>
          <w:rFonts w:ascii="Book Antiqua" w:eastAsia="宋体" w:hAnsi="Book Antiqua" w:cs="宋体"/>
          <w:lang w:eastAsia="zh-CN"/>
        </w:rPr>
        <w:t xml:space="preserve"> 2003; </w:t>
      </w:r>
      <w:r w:rsidR="003E17FF">
        <w:rPr>
          <w:rFonts w:ascii="Book Antiqua" w:eastAsia="宋体" w:hAnsi="Book Antiqua" w:cs="宋体" w:hint="eastAsia"/>
          <w:b/>
          <w:lang w:eastAsia="zh-CN"/>
        </w:rPr>
        <w:t>(86)</w:t>
      </w:r>
      <w:r w:rsidRPr="00F65B18">
        <w:rPr>
          <w:rFonts w:ascii="Book Antiqua" w:eastAsia="宋体" w:hAnsi="Book Antiqua" w:cs="宋体"/>
          <w:lang w:eastAsia="zh-CN"/>
        </w:rPr>
        <w:t>: S9-14 [PMID: 12969121]</w:t>
      </w:r>
    </w:p>
    <w:p w14:paraId="46894857"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35 </w:t>
      </w:r>
      <w:r w:rsidRPr="00F65B18">
        <w:rPr>
          <w:rFonts w:ascii="Book Antiqua" w:eastAsia="宋体" w:hAnsi="Book Antiqua" w:cs="宋体"/>
          <w:b/>
          <w:bCs/>
          <w:lang w:eastAsia="zh-CN"/>
        </w:rPr>
        <w:t>Harris RC</w:t>
      </w:r>
      <w:r w:rsidRPr="00F65B18">
        <w:rPr>
          <w:rFonts w:ascii="Book Antiqua" w:eastAsia="宋体" w:hAnsi="Book Antiqua" w:cs="宋体"/>
          <w:lang w:eastAsia="zh-CN"/>
        </w:rPr>
        <w:t>, Neilson EG.</w:t>
      </w:r>
      <w:proofErr w:type="gramEnd"/>
      <w:r w:rsidRPr="00F65B18">
        <w:rPr>
          <w:rFonts w:ascii="Book Antiqua" w:eastAsia="宋体" w:hAnsi="Book Antiqua" w:cs="宋体"/>
          <w:lang w:eastAsia="zh-CN"/>
        </w:rPr>
        <w:t xml:space="preserve"> </w:t>
      </w:r>
      <w:proofErr w:type="gramStart"/>
      <w:r w:rsidRPr="00F65B18">
        <w:rPr>
          <w:rFonts w:ascii="Book Antiqua" w:eastAsia="宋体" w:hAnsi="Book Antiqua" w:cs="宋体"/>
          <w:lang w:eastAsia="zh-CN"/>
        </w:rPr>
        <w:t>Toward a unified theory of renal progression.</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Annu Rev Med</w:t>
      </w:r>
      <w:r w:rsidRPr="00F65B18">
        <w:rPr>
          <w:rFonts w:ascii="Book Antiqua" w:eastAsia="宋体" w:hAnsi="Book Antiqua" w:cs="宋体"/>
          <w:lang w:eastAsia="zh-CN"/>
        </w:rPr>
        <w:t xml:space="preserve"> 2006; </w:t>
      </w:r>
      <w:r w:rsidRPr="00F65B18">
        <w:rPr>
          <w:rFonts w:ascii="Book Antiqua" w:eastAsia="宋体" w:hAnsi="Book Antiqua" w:cs="宋体"/>
          <w:b/>
          <w:bCs/>
          <w:lang w:eastAsia="zh-CN"/>
        </w:rPr>
        <w:t>57</w:t>
      </w:r>
      <w:r w:rsidRPr="00F65B18">
        <w:rPr>
          <w:rFonts w:ascii="Book Antiqua" w:eastAsia="宋体" w:hAnsi="Book Antiqua" w:cs="宋体"/>
          <w:lang w:eastAsia="zh-CN"/>
        </w:rPr>
        <w:t>: 365-380 [PMID: 16409155 DOI: 10.1146/annurev.med.57.121304.131342]</w:t>
      </w:r>
    </w:p>
    <w:p w14:paraId="1BA8FDF6"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36 </w:t>
      </w:r>
      <w:r w:rsidRPr="00F65B18">
        <w:rPr>
          <w:rFonts w:ascii="Book Antiqua" w:eastAsia="宋体" w:hAnsi="Book Antiqua" w:cs="宋体"/>
          <w:b/>
          <w:bCs/>
          <w:lang w:eastAsia="zh-CN"/>
        </w:rPr>
        <w:t>Taal MW</w:t>
      </w:r>
      <w:r w:rsidRPr="00F65B18">
        <w:rPr>
          <w:rFonts w:ascii="Book Antiqua" w:eastAsia="宋体" w:hAnsi="Book Antiqua" w:cs="宋体"/>
          <w:lang w:eastAsia="zh-CN"/>
        </w:rPr>
        <w:t>, Omer SA, Nadim MK, Mackenzie HS.</w:t>
      </w:r>
      <w:proofErr w:type="gramEnd"/>
      <w:r w:rsidRPr="00F65B18">
        <w:rPr>
          <w:rFonts w:ascii="Book Antiqua" w:eastAsia="宋体" w:hAnsi="Book Antiqua" w:cs="宋体"/>
          <w:lang w:eastAsia="zh-CN"/>
        </w:rPr>
        <w:t xml:space="preserve"> </w:t>
      </w:r>
      <w:proofErr w:type="gramStart"/>
      <w:r w:rsidRPr="00F65B18">
        <w:rPr>
          <w:rFonts w:ascii="Book Antiqua" w:eastAsia="宋体" w:hAnsi="Book Antiqua" w:cs="宋体"/>
          <w:lang w:eastAsia="zh-CN"/>
        </w:rPr>
        <w:t>Cellular and molecular mediators in common pathway mechanisms of chronic renal disease progression.</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Curr Opin Nephrol Hypertens</w:t>
      </w:r>
      <w:r w:rsidRPr="00F65B18">
        <w:rPr>
          <w:rFonts w:ascii="Book Antiqua" w:eastAsia="宋体" w:hAnsi="Book Antiqua" w:cs="宋体"/>
          <w:lang w:eastAsia="zh-CN"/>
        </w:rPr>
        <w:t xml:space="preserve"> 2000; </w:t>
      </w:r>
      <w:r w:rsidRPr="00F65B18">
        <w:rPr>
          <w:rFonts w:ascii="Book Antiqua" w:eastAsia="宋体" w:hAnsi="Book Antiqua" w:cs="宋体"/>
          <w:b/>
          <w:bCs/>
          <w:lang w:eastAsia="zh-CN"/>
        </w:rPr>
        <w:t>9</w:t>
      </w:r>
      <w:r w:rsidRPr="00F65B18">
        <w:rPr>
          <w:rFonts w:ascii="Book Antiqua" w:eastAsia="宋体" w:hAnsi="Book Antiqua" w:cs="宋体"/>
          <w:lang w:eastAsia="zh-CN"/>
        </w:rPr>
        <w:t>: 323-331 [PMID: 10926167]</w:t>
      </w:r>
    </w:p>
    <w:p w14:paraId="3D237D5D"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37 </w:t>
      </w:r>
      <w:r w:rsidRPr="00F65B18">
        <w:rPr>
          <w:rFonts w:ascii="Book Antiqua" w:eastAsia="宋体" w:hAnsi="Book Antiqua" w:cs="宋体"/>
          <w:b/>
          <w:bCs/>
          <w:lang w:eastAsia="zh-CN"/>
        </w:rPr>
        <w:t>Wilson HM</w:t>
      </w:r>
      <w:r w:rsidRPr="00F65B18">
        <w:rPr>
          <w:rFonts w:ascii="Book Antiqua" w:eastAsia="宋体" w:hAnsi="Book Antiqua" w:cs="宋体"/>
          <w:lang w:eastAsia="zh-CN"/>
        </w:rPr>
        <w:t>, Walbaum D, Rees AJ.</w:t>
      </w:r>
      <w:proofErr w:type="gramEnd"/>
      <w:r w:rsidRPr="00F65B18">
        <w:rPr>
          <w:rFonts w:ascii="Book Antiqua" w:eastAsia="宋体" w:hAnsi="Book Antiqua" w:cs="宋体"/>
          <w:lang w:eastAsia="zh-CN"/>
        </w:rPr>
        <w:t xml:space="preserve"> </w:t>
      </w:r>
      <w:proofErr w:type="gramStart"/>
      <w:r w:rsidRPr="00F65B18">
        <w:rPr>
          <w:rFonts w:ascii="Book Antiqua" w:eastAsia="宋体" w:hAnsi="Book Antiqua" w:cs="宋体"/>
          <w:lang w:eastAsia="zh-CN"/>
        </w:rPr>
        <w:t>Macrophages and the kidney.</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Curr Opin Nephrol Hypertens</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13</w:t>
      </w:r>
      <w:r w:rsidRPr="00F65B18">
        <w:rPr>
          <w:rFonts w:ascii="Book Antiqua" w:eastAsia="宋体" w:hAnsi="Book Antiqua" w:cs="宋体"/>
          <w:lang w:eastAsia="zh-CN"/>
        </w:rPr>
        <w:t>: 285-290 [PMID: 15073486 DOI: 10.1097/00041552-200405000-00004]</w:t>
      </w:r>
    </w:p>
    <w:p w14:paraId="158D3F11"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38 </w:t>
      </w:r>
      <w:r w:rsidRPr="00F65B18">
        <w:rPr>
          <w:rFonts w:ascii="Book Antiqua" w:eastAsia="宋体" w:hAnsi="Book Antiqua" w:cs="宋体"/>
          <w:b/>
          <w:bCs/>
          <w:lang w:eastAsia="zh-CN"/>
        </w:rPr>
        <w:t>Holdsworth SR</w:t>
      </w:r>
      <w:r w:rsidRPr="00F65B18">
        <w:rPr>
          <w:rFonts w:ascii="Book Antiqua" w:eastAsia="宋体" w:hAnsi="Book Antiqua" w:cs="宋体"/>
          <w:lang w:eastAsia="zh-CN"/>
        </w:rPr>
        <w:t>, Summers SA.</w:t>
      </w:r>
      <w:proofErr w:type="gramEnd"/>
      <w:r w:rsidRPr="00F65B18">
        <w:rPr>
          <w:rFonts w:ascii="Book Antiqua" w:eastAsia="宋体" w:hAnsi="Book Antiqua" w:cs="宋体"/>
          <w:lang w:eastAsia="zh-CN"/>
        </w:rPr>
        <w:t xml:space="preserve"> </w:t>
      </w:r>
      <w:proofErr w:type="gramStart"/>
      <w:r w:rsidRPr="00F65B18">
        <w:rPr>
          <w:rFonts w:ascii="Book Antiqua" w:eastAsia="宋体" w:hAnsi="Book Antiqua" w:cs="宋体"/>
          <w:lang w:eastAsia="zh-CN"/>
        </w:rPr>
        <w:t>Role of mast cells in progressive renal diseases.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19</w:t>
      </w:r>
      <w:r w:rsidRPr="00F65B18">
        <w:rPr>
          <w:rFonts w:ascii="Book Antiqua" w:eastAsia="宋体" w:hAnsi="Book Antiqua" w:cs="宋体"/>
          <w:lang w:eastAsia="zh-CN"/>
        </w:rPr>
        <w:t>: 2254-2261 [PMID: 18776124 DOI: 10.1681/ASN.2008010015]</w:t>
      </w:r>
    </w:p>
    <w:p w14:paraId="66B9205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39 </w:t>
      </w:r>
      <w:r w:rsidRPr="00F65B18">
        <w:rPr>
          <w:rFonts w:ascii="Book Antiqua" w:eastAsia="宋体" w:hAnsi="Book Antiqua" w:cs="宋体"/>
          <w:b/>
          <w:bCs/>
          <w:lang w:eastAsia="zh-CN"/>
        </w:rPr>
        <w:t>Eremina V</w:t>
      </w:r>
      <w:r w:rsidRPr="00F65B18">
        <w:rPr>
          <w:rFonts w:ascii="Book Antiqua" w:eastAsia="宋体" w:hAnsi="Book Antiqua" w:cs="宋体"/>
          <w:lang w:eastAsia="zh-CN"/>
        </w:rPr>
        <w:t xml:space="preserve">, Quaggin SE. </w:t>
      </w:r>
      <w:proofErr w:type="gramStart"/>
      <w:r w:rsidRPr="00F65B18">
        <w:rPr>
          <w:rFonts w:ascii="Book Antiqua" w:eastAsia="宋体" w:hAnsi="Book Antiqua" w:cs="宋体"/>
          <w:lang w:eastAsia="zh-CN"/>
        </w:rPr>
        <w:t>The role of VEGF-A in glomerular development and function.</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Curr Opin Nephrol Hypertens</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13</w:t>
      </w:r>
      <w:r w:rsidRPr="00F65B18">
        <w:rPr>
          <w:rFonts w:ascii="Book Antiqua" w:eastAsia="宋体" w:hAnsi="Book Antiqua" w:cs="宋体"/>
          <w:lang w:eastAsia="zh-CN"/>
        </w:rPr>
        <w:t>: 9-15 [PMID: 15090854 DOI: 10.1097/00041552-200401000-00002]</w:t>
      </w:r>
    </w:p>
    <w:p w14:paraId="671A165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40 </w:t>
      </w:r>
      <w:r w:rsidRPr="00F65B18">
        <w:rPr>
          <w:rFonts w:ascii="Book Antiqua" w:eastAsia="宋体" w:hAnsi="Book Antiqua" w:cs="宋体"/>
          <w:b/>
          <w:bCs/>
          <w:lang w:eastAsia="zh-CN"/>
        </w:rPr>
        <w:t>Ohashi K</w:t>
      </w:r>
      <w:r w:rsidRPr="00F65B18">
        <w:rPr>
          <w:rFonts w:ascii="Book Antiqua" w:eastAsia="宋体" w:hAnsi="Book Antiqua" w:cs="宋体"/>
          <w:lang w:eastAsia="zh-CN"/>
        </w:rPr>
        <w:t xml:space="preserve">, Iwatani H, Kihara S, Nakagawa Y, Komura N, Fujita K, Maeda N, Nishida M, Katsube F, Shimomura I, Ito T, Funahashi T. Exacerbation of albuminuria and renal fibrosis in subtotal renal ablation model of </w:t>
      </w:r>
      <w:r w:rsidRPr="00F65B18">
        <w:rPr>
          <w:rFonts w:ascii="Book Antiqua" w:eastAsia="宋体" w:hAnsi="Book Antiqua" w:cs="宋体"/>
          <w:lang w:eastAsia="zh-CN"/>
        </w:rPr>
        <w:lastRenderedPageBreak/>
        <w:t xml:space="preserve">adiponectin-knockout mice. </w:t>
      </w:r>
      <w:r w:rsidRPr="00F65B18">
        <w:rPr>
          <w:rFonts w:ascii="Book Antiqua" w:eastAsia="宋体" w:hAnsi="Book Antiqua" w:cs="宋体"/>
          <w:i/>
          <w:iCs/>
          <w:lang w:eastAsia="zh-CN"/>
        </w:rPr>
        <w:t>Arterioscler Thromb Vasc Biol</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27</w:t>
      </w:r>
      <w:r w:rsidRPr="00F65B18">
        <w:rPr>
          <w:rFonts w:ascii="Book Antiqua" w:eastAsia="宋体" w:hAnsi="Book Antiqua" w:cs="宋体"/>
          <w:lang w:eastAsia="zh-CN"/>
        </w:rPr>
        <w:t>: 1910-1917 [PMID: 17626903 DOI: 10.1161/ATVBAHA.107.147645]</w:t>
      </w:r>
    </w:p>
    <w:p w14:paraId="6ED83A6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41 </w:t>
      </w:r>
      <w:r w:rsidRPr="00F65B18">
        <w:rPr>
          <w:rFonts w:ascii="Book Antiqua" w:eastAsia="宋体" w:hAnsi="Book Antiqua" w:cs="宋体"/>
          <w:b/>
          <w:bCs/>
          <w:lang w:eastAsia="zh-CN"/>
        </w:rPr>
        <w:t>Floege J</w:t>
      </w:r>
      <w:r w:rsidRPr="00F65B18">
        <w:rPr>
          <w:rFonts w:ascii="Book Antiqua" w:eastAsia="宋体" w:hAnsi="Book Antiqua" w:cs="宋体"/>
          <w:lang w:eastAsia="zh-CN"/>
        </w:rPr>
        <w:t xml:space="preserve">, Burns MW, Alpers CE, Yoshimura A, Pritzl P, Gordon K, Seifert RA, Bowen-Pope DF, Couser WG, Johnson RJ. Glomerular cell proliferation and PDGF expression precede glomerulosclerosis in the remnant kidney model.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1992; </w:t>
      </w:r>
      <w:r w:rsidRPr="00F65B18">
        <w:rPr>
          <w:rFonts w:ascii="Book Antiqua" w:eastAsia="宋体" w:hAnsi="Book Antiqua" w:cs="宋体"/>
          <w:b/>
          <w:bCs/>
          <w:lang w:eastAsia="zh-CN"/>
        </w:rPr>
        <w:t>41</w:t>
      </w:r>
      <w:r w:rsidRPr="00F65B18">
        <w:rPr>
          <w:rFonts w:ascii="Book Antiqua" w:eastAsia="宋体" w:hAnsi="Book Antiqua" w:cs="宋体"/>
          <w:lang w:eastAsia="zh-CN"/>
        </w:rPr>
        <w:t>: 297-309 [PMID: 1313122]</w:t>
      </w:r>
    </w:p>
    <w:p w14:paraId="7844AA9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42 </w:t>
      </w:r>
      <w:r w:rsidRPr="00F65B18">
        <w:rPr>
          <w:rFonts w:ascii="Book Antiqua" w:eastAsia="宋体" w:hAnsi="Book Antiqua" w:cs="宋体"/>
          <w:b/>
          <w:bCs/>
          <w:lang w:eastAsia="zh-CN"/>
        </w:rPr>
        <w:t>Daoussis D</w:t>
      </w:r>
      <w:r w:rsidRPr="00F65B18">
        <w:rPr>
          <w:rFonts w:ascii="Book Antiqua" w:eastAsia="宋体" w:hAnsi="Book Antiqua" w:cs="宋体"/>
          <w:lang w:eastAsia="zh-CN"/>
        </w:rPr>
        <w:t xml:space="preserve">, Andonopoulos AP, Liossis SN. Targeting CD40L: a promising therapeutic approach. </w:t>
      </w:r>
      <w:r w:rsidRPr="00F65B18">
        <w:rPr>
          <w:rFonts w:ascii="Book Antiqua" w:eastAsia="宋体" w:hAnsi="Book Antiqua" w:cs="宋体"/>
          <w:i/>
          <w:iCs/>
          <w:lang w:eastAsia="zh-CN"/>
        </w:rPr>
        <w:t>Clin Diagn Lab Immunol</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11</w:t>
      </w:r>
      <w:r w:rsidRPr="00F65B18">
        <w:rPr>
          <w:rFonts w:ascii="Book Antiqua" w:eastAsia="宋体" w:hAnsi="Book Antiqua" w:cs="宋体"/>
          <w:lang w:eastAsia="zh-CN"/>
        </w:rPr>
        <w:t>: 635-641 [PMID: 15242934]</w:t>
      </w:r>
    </w:p>
    <w:p w14:paraId="7D50B5AC" w14:textId="522A9AA4"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43 </w:t>
      </w:r>
      <w:r w:rsidRPr="00F65B18">
        <w:rPr>
          <w:rFonts w:ascii="Book Antiqua" w:eastAsia="宋体" w:hAnsi="Book Antiqua" w:cs="宋体"/>
          <w:b/>
          <w:bCs/>
          <w:lang w:eastAsia="zh-CN"/>
        </w:rPr>
        <w:t>Malek AM</w:t>
      </w:r>
      <w:r w:rsidRPr="00F65B18">
        <w:rPr>
          <w:rFonts w:ascii="Book Antiqua" w:eastAsia="宋体" w:hAnsi="Book Antiqua" w:cs="宋体"/>
          <w:lang w:eastAsia="zh-CN"/>
        </w:rPr>
        <w:t xml:space="preserve">, Greene AL, Izumo S. Regulation of endothelin 1 gene by fluid shear stress is transcriptionally mediated and independent of protein kinase C and cAMP. </w:t>
      </w:r>
      <w:r w:rsidR="00C33355">
        <w:rPr>
          <w:rFonts w:ascii="Book Antiqua" w:eastAsia="宋体" w:hAnsi="Book Antiqua" w:cs="宋体"/>
          <w:i/>
          <w:iCs/>
          <w:lang w:eastAsia="zh-CN"/>
        </w:rPr>
        <w:t>Proc Natl Acad Sci US</w:t>
      </w:r>
      <w:r w:rsidRPr="00F65B18">
        <w:rPr>
          <w:rFonts w:ascii="Book Antiqua" w:eastAsia="宋体" w:hAnsi="Book Antiqua" w:cs="宋体"/>
          <w:i/>
          <w:iCs/>
          <w:lang w:eastAsia="zh-CN"/>
        </w:rPr>
        <w:t>A</w:t>
      </w:r>
      <w:r w:rsidRPr="00F65B18">
        <w:rPr>
          <w:rFonts w:ascii="Book Antiqua" w:eastAsia="宋体" w:hAnsi="Book Antiqua" w:cs="宋体"/>
          <w:lang w:eastAsia="zh-CN"/>
        </w:rPr>
        <w:t xml:space="preserve"> 1993; </w:t>
      </w:r>
      <w:r w:rsidRPr="00F65B18">
        <w:rPr>
          <w:rFonts w:ascii="Book Antiqua" w:eastAsia="宋体" w:hAnsi="Book Antiqua" w:cs="宋体"/>
          <w:b/>
          <w:bCs/>
          <w:lang w:eastAsia="zh-CN"/>
        </w:rPr>
        <w:t>90</w:t>
      </w:r>
      <w:r w:rsidRPr="00F65B18">
        <w:rPr>
          <w:rFonts w:ascii="Book Antiqua" w:eastAsia="宋体" w:hAnsi="Book Antiqua" w:cs="宋体"/>
          <w:lang w:eastAsia="zh-CN"/>
        </w:rPr>
        <w:t>: 5999-6003 [PMID: 8392184 DOI: 10.1073/pnas.90.13.5999]</w:t>
      </w:r>
    </w:p>
    <w:p w14:paraId="1C567375"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44 </w:t>
      </w:r>
      <w:r w:rsidRPr="00F65B18">
        <w:rPr>
          <w:rFonts w:ascii="Book Antiqua" w:eastAsia="宋体" w:hAnsi="Book Antiqua" w:cs="宋体"/>
          <w:b/>
          <w:bCs/>
          <w:lang w:eastAsia="zh-CN"/>
        </w:rPr>
        <w:t>Hirschberg R</w:t>
      </w:r>
      <w:r w:rsidRPr="00F65B18">
        <w:rPr>
          <w:rFonts w:ascii="Book Antiqua" w:eastAsia="宋体" w:hAnsi="Book Antiqua" w:cs="宋体"/>
          <w:lang w:eastAsia="zh-CN"/>
        </w:rPr>
        <w:t>, Wang S. Proteinuria and growth factors in the development of tubulointerstitial injury and scarring in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Curr Opin Nephrol Hypertens</w:t>
      </w:r>
      <w:r w:rsidRPr="00F65B18">
        <w:rPr>
          <w:rFonts w:ascii="Book Antiqua" w:eastAsia="宋体" w:hAnsi="Book Antiqua" w:cs="宋体"/>
          <w:lang w:eastAsia="zh-CN"/>
        </w:rPr>
        <w:t xml:space="preserve"> 2005; </w:t>
      </w:r>
      <w:r w:rsidRPr="00F65B18">
        <w:rPr>
          <w:rFonts w:ascii="Book Antiqua" w:eastAsia="宋体" w:hAnsi="Book Antiqua" w:cs="宋体"/>
          <w:b/>
          <w:bCs/>
          <w:lang w:eastAsia="zh-CN"/>
        </w:rPr>
        <w:t>14</w:t>
      </w:r>
      <w:r w:rsidRPr="00F65B18">
        <w:rPr>
          <w:rFonts w:ascii="Book Antiqua" w:eastAsia="宋体" w:hAnsi="Book Antiqua" w:cs="宋体"/>
          <w:lang w:eastAsia="zh-CN"/>
        </w:rPr>
        <w:t>: 43-52 [PMID: 15586015 DOI: 10.1097/00041552-200501000-00008]</w:t>
      </w:r>
    </w:p>
    <w:p w14:paraId="3B981F9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45 </w:t>
      </w:r>
      <w:r w:rsidRPr="00F65B18">
        <w:rPr>
          <w:rFonts w:ascii="Book Antiqua" w:eastAsia="宋体" w:hAnsi="Book Antiqua" w:cs="宋体"/>
          <w:b/>
          <w:bCs/>
          <w:lang w:eastAsia="zh-CN"/>
        </w:rPr>
        <w:t>Kliem V</w:t>
      </w:r>
      <w:r w:rsidRPr="00F65B18">
        <w:rPr>
          <w:rFonts w:ascii="Book Antiqua" w:eastAsia="宋体" w:hAnsi="Book Antiqua" w:cs="宋体"/>
          <w:lang w:eastAsia="zh-CN"/>
        </w:rPr>
        <w:t xml:space="preserve">, Johnson RJ, Alpers CE, Yoshimura A, Couser WG, Koch KM, Floege J. Mechanisms involved in the pathogenesis of tubulointerstitial fibrosis in 5/6-nephrectomized rats.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1996; </w:t>
      </w:r>
      <w:r w:rsidRPr="00F65B18">
        <w:rPr>
          <w:rFonts w:ascii="Book Antiqua" w:eastAsia="宋体" w:hAnsi="Book Antiqua" w:cs="宋体"/>
          <w:b/>
          <w:bCs/>
          <w:lang w:eastAsia="zh-CN"/>
        </w:rPr>
        <w:t>49</w:t>
      </w:r>
      <w:r w:rsidRPr="00F65B18">
        <w:rPr>
          <w:rFonts w:ascii="Book Antiqua" w:eastAsia="宋体" w:hAnsi="Book Antiqua" w:cs="宋体"/>
          <w:lang w:eastAsia="zh-CN"/>
        </w:rPr>
        <w:t>: 666-678 [PMID: 8648907 DOI: 10.1038/ki.1996.95]</w:t>
      </w:r>
    </w:p>
    <w:p w14:paraId="5601377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46 </w:t>
      </w:r>
      <w:r w:rsidRPr="00F65B18">
        <w:rPr>
          <w:rFonts w:ascii="Book Antiqua" w:eastAsia="宋体" w:hAnsi="Book Antiqua" w:cs="宋体"/>
          <w:b/>
          <w:bCs/>
          <w:lang w:eastAsia="zh-CN"/>
        </w:rPr>
        <w:t>Donadelli R</w:t>
      </w:r>
      <w:r w:rsidRPr="00F65B18">
        <w:rPr>
          <w:rFonts w:ascii="Book Antiqua" w:eastAsia="宋体" w:hAnsi="Book Antiqua" w:cs="宋体"/>
          <w:lang w:eastAsia="zh-CN"/>
        </w:rPr>
        <w:t xml:space="preserve">, Abbate M, Zanchi C, Corna D, Tomasoni S, Benigni A, Remuzzi G, Zoja C. Protein traffic activates NF-kB gene signaling and promotes MCP-1-dependent interstitial inflammation.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2000; </w:t>
      </w:r>
      <w:r w:rsidRPr="00F65B18">
        <w:rPr>
          <w:rFonts w:ascii="Book Antiqua" w:eastAsia="宋体" w:hAnsi="Book Antiqua" w:cs="宋体"/>
          <w:b/>
          <w:bCs/>
          <w:lang w:eastAsia="zh-CN"/>
        </w:rPr>
        <w:t>36</w:t>
      </w:r>
      <w:r w:rsidRPr="00F65B18">
        <w:rPr>
          <w:rFonts w:ascii="Book Antiqua" w:eastAsia="宋体" w:hAnsi="Book Antiqua" w:cs="宋体"/>
          <w:lang w:eastAsia="zh-CN"/>
        </w:rPr>
        <w:t>: 1226-1241 [PMID: 11096048]</w:t>
      </w:r>
    </w:p>
    <w:p w14:paraId="07B9352F"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47 </w:t>
      </w:r>
      <w:r w:rsidRPr="00F65B18">
        <w:rPr>
          <w:rFonts w:ascii="Book Antiqua" w:eastAsia="宋体" w:hAnsi="Book Antiqua" w:cs="宋体"/>
          <w:b/>
          <w:bCs/>
          <w:lang w:eastAsia="zh-CN"/>
        </w:rPr>
        <w:t>Shimizu H</w:t>
      </w:r>
      <w:r w:rsidRPr="00F65B18">
        <w:rPr>
          <w:rFonts w:ascii="Book Antiqua" w:eastAsia="宋体" w:hAnsi="Book Antiqua" w:cs="宋体"/>
          <w:lang w:eastAsia="zh-CN"/>
        </w:rPr>
        <w:t xml:space="preserve">, Maruyama S, Yuzawa Y, Kato T, Miki Y, Suzuki S, Sato W, Morita Y, Maruyama H, Egashira K, Matsuo S. Anti-monocyte chemoattractant protein-1 gene therapy attenuates renal injury induced by protein-overload proteinuria.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14</w:t>
      </w:r>
      <w:r w:rsidRPr="00F65B18">
        <w:rPr>
          <w:rFonts w:ascii="Book Antiqua" w:eastAsia="宋体" w:hAnsi="Book Antiqua" w:cs="宋体"/>
          <w:lang w:eastAsia="zh-CN"/>
        </w:rPr>
        <w:t>: 1496-1505 [PMID: 12761250 DOI: 10.1097/01.ASN.0000069223.98703.8E]</w:t>
      </w:r>
    </w:p>
    <w:p w14:paraId="673A0FF5"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48 </w:t>
      </w:r>
      <w:r w:rsidRPr="00F65B18">
        <w:rPr>
          <w:rFonts w:ascii="Book Antiqua" w:eastAsia="宋体" w:hAnsi="Book Antiqua" w:cs="宋体"/>
          <w:b/>
          <w:bCs/>
          <w:lang w:eastAsia="zh-CN"/>
        </w:rPr>
        <w:t>Bechtel W</w:t>
      </w:r>
      <w:r w:rsidRPr="00F65B18">
        <w:rPr>
          <w:rFonts w:ascii="Book Antiqua" w:eastAsia="宋体" w:hAnsi="Book Antiqua" w:cs="宋体"/>
          <w:lang w:eastAsia="zh-CN"/>
        </w:rPr>
        <w:t xml:space="preserve">, McGoohan S, Zeisberg EM, Müller GA, Kalbacher H, Salant DJ, Müller CA, Kalluri R, Zeisberg M. Methylation determines fibroblast </w:t>
      </w:r>
      <w:r w:rsidRPr="00F65B18">
        <w:rPr>
          <w:rFonts w:ascii="Book Antiqua" w:eastAsia="宋体" w:hAnsi="Book Antiqua" w:cs="宋体"/>
          <w:lang w:eastAsia="zh-CN"/>
        </w:rPr>
        <w:lastRenderedPageBreak/>
        <w:t xml:space="preserve">activation and fibrogenesis in the kidney. </w:t>
      </w:r>
      <w:r w:rsidRPr="00F65B18">
        <w:rPr>
          <w:rFonts w:ascii="Book Antiqua" w:eastAsia="宋体" w:hAnsi="Book Antiqua" w:cs="宋体"/>
          <w:i/>
          <w:iCs/>
          <w:lang w:eastAsia="zh-CN"/>
        </w:rPr>
        <w:t>Nat Med</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16</w:t>
      </w:r>
      <w:r w:rsidRPr="00F65B18">
        <w:rPr>
          <w:rFonts w:ascii="Book Antiqua" w:eastAsia="宋体" w:hAnsi="Book Antiqua" w:cs="宋体"/>
          <w:lang w:eastAsia="zh-CN"/>
        </w:rPr>
        <w:t>: 544-550 [PMID: 20418885 DOI: 10.1038/nm.2135]</w:t>
      </w:r>
    </w:p>
    <w:p w14:paraId="3983199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49 </w:t>
      </w:r>
      <w:r w:rsidRPr="00F65B18">
        <w:rPr>
          <w:rFonts w:ascii="Book Antiqua" w:eastAsia="宋体" w:hAnsi="Book Antiqua" w:cs="宋体"/>
          <w:b/>
          <w:bCs/>
          <w:lang w:eastAsia="zh-CN"/>
        </w:rPr>
        <w:t>Chen YX</w:t>
      </w:r>
      <w:r w:rsidRPr="00F65B18">
        <w:rPr>
          <w:rFonts w:ascii="Book Antiqua" w:eastAsia="宋体" w:hAnsi="Book Antiqua" w:cs="宋体"/>
          <w:lang w:eastAsia="zh-CN"/>
        </w:rPr>
        <w:t xml:space="preserve">, Li Y, Wang WM, Zhang W, Chen XN, Xie YY, Lu J, Huang QH, Chen N. Phosphoproteomic study of human tubular epithelial cell in response to transforming growth factor-beta-1-induced epithelial-to-mesenchymal transition. </w:t>
      </w:r>
      <w:r w:rsidRPr="00F65B18">
        <w:rPr>
          <w:rFonts w:ascii="Book Antiqua" w:eastAsia="宋体" w:hAnsi="Book Antiqua" w:cs="宋体"/>
          <w:i/>
          <w:iCs/>
          <w:lang w:eastAsia="zh-CN"/>
        </w:rPr>
        <w:t>Am J Nephrol</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31</w:t>
      </w:r>
      <w:r w:rsidRPr="00F65B18">
        <w:rPr>
          <w:rFonts w:ascii="Book Antiqua" w:eastAsia="宋体" w:hAnsi="Book Antiqua" w:cs="宋体"/>
          <w:lang w:eastAsia="zh-CN"/>
        </w:rPr>
        <w:t>: 24-35 [PMID: 19864886 DOI: 10.1159/000253865]</w:t>
      </w:r>
    </w:p>
    <w:p w14:paraId="7578E1A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50 </w:t>
      </w:r>
      <w:r w:rsidRPr="00F65B18">
        <w:rPr>
          <w:rFonts w:ascii="Book Antiqua" w:eastAsia="宋体" w:hAnsi="Book Antiqua" w:cs="宋体"/>
          <w:b/>
          <w:bCs/>
          <w:lang w:eastAsia="zh-CN"/>
        </w:rPr>
        <w:t>Hu MC</w:t>
      </w:r>
      <w:r w:rsidRPr="00F65B18">
        <w:rPr>
          <w:rFonts w:ascii="Book Antiqua" w:eastAsia="宋体" w:hAnsi="Book Antiqua" w:cs="宋体"/>
          <w:lang w:eastAsia="zh-CN"/>
        </w:rPr>
        <w:t xml:space="preserve">, Shi M, Zhang J, Quiñones H, Kuro-o M, Moe OW. Klotho deficiency is an early biomarker of renal ischemia-reperfusion injury and its replacement is protective.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78</w:t>
      </w:r>
      <w:r w:rsidRPr="00F65B18">
        <w:rPr>
          <w:rFonts w:ascii="Book Antiqua" w:eastAsia="宋体" w:hAnsi="Book Antiqua" w:cs="宋体"/>
          <w:lang w:eastAsia="zh-CN"/>
        </w:rPr>
        <w:t>: 1240-1251 [PMID: 20861825 DOI: 10.1038/ki.2010.328]</w:t>
      </w:r>
    </w:p>
    <w:p w14:paraId="3974FDC3" w14:textId="49D8CC6D"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51 </w:t>
      </w:r>
      <w:r w:rsidRPr="00F65B18">
        <w:rPr>
          <w:rFonts w:ascii="Book Antiqua" w:eastAsia="宋体" w:hAnsi="Book Antiqua" w:cs="宋体"/>
          <w:b/>
          <w:bCs/>
          <w:lang w:eastAsia="zh-CN"/>
        </w:rPr>
        <w:t>Shimizu H</w:t>
      </w:r>
      <w:r w:rsidRPr="00F65B18">
        <w:rPr>
          <w:rFonts w:ascii="Book Antiqua" w:eastAsia="宋体" w:hAnsi="Book Antiqua" w:cs="宋体"/>
          <w:lang w:eastAsia="zh-CN"/>
        </w:rPr>
        <w:t>, Bolati D, Adijiang A, Adelibieke Y, Muteliefu G, Enomoto A, Higashiyama Y, Higuchi Y, Nishijima F, Niwa T. Indoxyl sulfate downregulates renal expression of Klotho through production of ROS and activation of nuclear factor-</w:t>
      </w:r>
      <w:r w:rsidRPr="00F65B18">
        <w:rPr>
          <w:rFonts w:ascii="Book Antiqua" w:eastAsia="宋体" w:hAnsi="Book Antiqua" w:cs="Times New Roman"/>
          <w:lang w:eastAsia="zh-CN"/>
        </w:rPr>
        <w:t>ĸ</w:t>
      </w:r>
      <w:r w:rsidRPr="00F65B18">
        <w:rPr>
          <w:rFonts w:ascii="Book Antiqua" w:eastAsia="宋体" w:hAnsi="Book Antiqua" w:cs="宋体"/>
          <w:lang w:eastAsia="zh-CN"/>
        </w:rPr>
        <w:t xml:space="preserve">B. </w:t>
      </w:r>
      <w:r w:rsidRPr="00F65B18">
        <w:rPr>
          <w:rFonts w:ascii="Book Antiqua" w:eastAsia="宋体" w:hAnsi="Book Antiqua" w:cs="宋体"/>
          <w:i/>
          <w:iCs/>
          <w:lang w:eastAsia="zh-CN"/>
        </w:rPr>
        <w:t>Am J Nephrol</w:t>
      </w:r>
      <w:r w:rsidRPr="00F65B18">
        <w:rPr>
          <w:rFonts w:ascii="Book Antiqua" w:eastAsia="宋体" w:hAnsi="Book Antiqua" w:cs="宋体"/>
          <w:lang w:eastAsia="zh-CN"/>
        </w:rPr>
        <w:t xml:space="preserve"> 2011; </w:t>
      </w:r>
      <w:r w:rsidRPr="00F65B18">
        <w:rPr>
          <w:rFonts w:ascii="Book Antiqua" w:eastAsia="宋体" w:hAnsi="Book Antiqua" w:cs="宋体"/>
          <w:b/>
          <w:bCs/>
          <w:lang w:eastAsia="zh-CN"/>
        </w:rPr>
        <w:t>33</w:t>
      </w:r>
      <w:r w:rsidRPr="00F65B18">
        <w:rPr>
          <w:rFonts w:ascii="Book Antiqua" w:eastAsia="宋体" w:hAnsi="Book Antiqua" w:cs="宋体"/>
          <w:lang w:eastAsia="zh-CN"/>
        </w:rPr>
        <w:t>: 319-324 [PMID: 21389697]</w:t>
      </w:r>
    </w:p>
    <w:p w14:paraId="5837E9B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52 </w:t>
      </w:r>
      <w:r w:rsidRPr="00F65B18">
        <w:rPr>
          <w:rFonts w:ascii="Book Antiqua" w:eastAsia="宋体" w:hAnsi="Book Antiqua" w:cs="宋体"/>
          <w:b/>
          <w:bCs/>
          <w:lang w:eastAsia="zh-CN"/>
        </w:rPr>
        <w:t>Cantaluppi V</w:t>
      </w:r>
      <w:r w:rsidRPr="00F65B18">
        <w:rPr>
          <w:rFonts w:ascii="Book Antiqua" w:eastAsia="宋体" w:hAnsi="Book Antiqua" w:cs="宋体"/>
          <w:lang w:eastAsia="zh-CN"/>
        </w:rPr>
        <w:t xml:space="preserve">, Quercia AD, Dellepiane S, Ferrario S, Camussi G, Biancone L. Interaction between systemic inflammation and renal tubular epithelial cells.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29</w:t>
      </w:r>
      <w:r w:rsidRPr="00F65B18">
        <w:rPr>
          <w:rFonts w:ascii="Book Antiqua" w:eastAsia="宋体" w:hAnsi="Book Antiqua" w:cs="宋体"/>
          <w:lang w:eastAsia="zh-CN"/>
        </w:rPr>
        <w:t>: 2004-2011 [PMID: 24589723 DOI: 10.1093/ndt/gfu046]</w:t>
      </w:r>
    </w:p>
    <w:p w14:paraId="740D32EB"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53 </w:t>
      </w:r>
      <w:r w:rsidRPr="00F65B18">
        <w:rPr>
          <w:rFonts w:ascii="Book Antiqua" w:eastAsia="宋体" w:hAnsi="Book Antiqua" w:cs="宋体"/>
          <w:b/>
          <w:bCs/>
          <w:lang w:eastAsia="zh-CN"/>
        </w:rPr>
        <w:t>Karalliedde J</w:t>
      </w:r>
      <w:r w:rsidRPr="00F65B18">
        <w:rPr>
          <w:rFonts w:ascii="Book Antiqua" w:eastAsia="宋体" w:hAnsi="Book Antiqua" w:cs="宋体"/>
          <w:lang w:eastAsia="zh-CN"/>
        </w:rPr>
        <w:t xml:space="preserve">, Maltese G, Hill B, Viberti G, Gnudi L. Effect of renin-angiotensin system blockade on soluble Klotho in patients with type 2 diabetes, systolic hypertension, and albuminuria.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8</w:t>
      </w:r>
      <w:r w:rsidRPr="00F65B18">
        <w:rPr>
          <w:rFonts w:ascii="Book Antiqua" w:eastAsia="宋体" w:hAnsi="Book Antiqua" w:cs="宋体"/>
          <w:lang w:eastAsia="zh-CN"/>
        </w:rPr>
        <w:t>: 1899-1905 [PMID: 23929932 DOI: 10.2215/CJN.02700313]</w:t>
      </w:r>
    </w:p>
    <w:p w14:paraId="396758BC"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54 </w:t>
      </w:r>
      <w:r w:rsidRPr="00F65B18">
        <w:rPr>
          <w:rFonts w:ascii="Book Antiqua" w:eastAsia="宋体" w:hAnsi="Book Antiqua" w:cs="宋体"/>
          <w:b/>
          <w:bCs/>
          <w:lang w:eastAsia="zh-CN"/>
        </w:rPr>
        <w:t>Yoon HE</w:t>
      </w:r>
      <w:r w:rsidRPr="00F65B18">
        <w:rPr>
          <w:rFonts w:ascii="Book Antiqua" w:eastAsia="宋体" w:hAnsi="Book Antiqua" w:cs="宋体"/>
          <w:lang w:eastAsia="zh-CN"/>
        </w:rPr>
        <w:t xml:space="preserve">, Choi BS. The renin-angiotensin system and aging in the kidney. </w:t>
      </w:r>
      <w:r w:rsidRPr="00F65B18">
        <w:rPr>
          <w:rFonts w:ascii="Book Antiqua" w:eastAsia="宋体" w:hAnsi="Book Antiqua" w:cs="宋体"/>
          <w:i/>
          <w:iCs/>
          <w:lang w:eastAsia="zh-CN"/>
        </w:rPr>
        <w:t>Korean J Intern Med</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29</w:t>
      </w:r>
      <w:r w:rsidRPr="00F65B18">
        <w:rPr>
          <w:rFonts w:ascii="Book Antiqua" w:eastAsia="宋体" w:hAnsi="Book Antiqua" w:cs="宋体"/>
          <w:lang w:eastAsia="zh-CN"/>
        </w:rPr>
        <w:t>: 291-295 [PMID: 24851061 DOI: 10.3904/kjim.2014.29.3.291]</w:t>
      </w:r>
    </w:p>
    <w:p w14:paraId="4CC3E56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55 </w:t>
      </w:r>
      <w:r w:rsidRPr="00F65B18">
        <w:rPr>
          <w:rFonts w:ascii="Book Antiqua" w:eastAsia="宋体" w:hAnsi="Book Antiqua" w:cs="宋体"/>
          <w:b/>
          <w:bCs/>
          <w:lang w:eastAsia="zh-CN"/>
        </w:rPr>
        <w:t>Komaba H</w:t>
      </w:r>
      <w:r w:rsidRPr="00F65B18">
        <w:rPr>
          <w:rFonts w:ascii="Book Antiqua" w:eastAsia="宋体" w:hAnsi="Book Antiqua" w:cs="宋体"/>
          <w:lang w:eastAsia="zh-CN"/>
        </w:rPr>
        <w:t xml:space="preserve">, Fukagawa M. Vitamin D and secreted Klotho: a long-awaited panacea for vascular calcification?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82</w:t>
      </w:r>
      <w:r w:rsidRPr="00F65B18">
        <w:rPr>
          <w:rFonts w:ascii="Book Antiqua" w:eastAsia="宋体" w:hAnsi="Book Antiqua" w:cs="宋体"/>
          <w:lang w:eastAsia="zh-CN"/>
        </w:rPr>
        <w:t>: 1248-1250 [PMID: 23203019 DOI: 10.1038/ki.2012.338]</w:t>
      </w:r>
    </w:p>
    <w:p w14:paraId="1244C111"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56 </w:t>
      </w:r>
      <w:r w:rsidRPr="00F65B18">
        <w:rPr>
          <w:rFonts w:ascii="Book Antiqua" w:eastAsia="宋体" w:hAnsi="Book Antiqua" w:cs="宋体"/>
          <w:b/>
          <w:bCs/>
          <w:lang w:eastAsia="zh-CN"/>
        </w:rPr>
        <w:t>Mitani H</w:t>
      </w:r>
      <w:r w:rsidRPr="00F65B18">
        <w:rPr>
          <w:rFonts w:ascii="Book Antiqua" w:eastAsia="宋体" w:hAnsi="Book Antiqua" w:cs="宋体"/>
          <w:lang w:eastAsia="zh-CN"/>
        </w:rPr>
        <w:t xml:space="preserve">, Ishizaka N, Aizawa T, Ohno M, Usui S, Suzuki T, Amaki T, Mori I, Nakamura Y, Sato M, Nangaku M, Hirata Y, Nagai R. In vivo klotho gene </w:t>
      </w:r>
      <w:r w:rsidRPr="00F65B18">
        <w:rPr>
          <w:rFonts w:ascii="Book Antiqua" w:eastAsia="宋体" w:hAnsi="Book Antiqua" w:cs="宋体"/>
          <w:lang w:eastAsia="zh-CN"/>
        </w:rPr>
        <w:lastRenderedPageBreak/>
        <w:t xml:space="preserve">transfer ameliorates angiotensin II-induced renal damage. </w:t>
      </w:r>
      <w:r w:rsidRPr="00F65B18">
        <w:rPr>
          <w:rFonts w:ascii="Book Antiqua" w:eastAsia="宋体" w:hAnsi="Book Antiqua" w:cs="宋体"/>
          <w:i/>
          <w:iCs/>
          <w:lang w:eastAsia="zh-CN"/>
        </w:rPr>
        <w:t>Hypertension</w:t>
      </w:r>
      <w:r w:rsidRPr="00F65B18">
        <w:rPr>
          <w:rFonts w:ascii="Book Antiqua" w:eastAsia="宋体" w:hAnsi="Book Antiqua" w:cs="宋体"/>
          <w:lang w:eastAsia="zh-CN"/>
        </w:rPr>
        <w:t xml:space="preserve"> 2002; </w:t>
      </w:r>
      <w:r w:rsidRPr="00F65B18">
        <w:rPr>
          <w:rFonts w:ascii="Book Antiqua" w:eastAsia="宋体" w:hAnsi="Book Antiqua" w:cs="宋体"/>
          <w:b/>
          <w:bCs/>
          <w:lang w:eastAsia="zh-CN"/>
        </w:rPr>
        <w:t>39</w:t>
      </w:r>
      <w:r w:rsidRPr="00F65B18">
        <w:rPr>
          <w:rFonts w:ascii="Book Antiqua" w:eastAsia="宋体" w:hAnsi="Book Antiqua" w:cs="宋体"/>
          <w:lang w:eastAsia="zh-CN"/>
        </w:rPr>
        <w:t>: 838-843 [PMID: 11967236 DOI: 10.1161/01.HYP.0000013734.33441.EA]</w:t>
      </w:r>
    </w:p>
    <w:p w14:paraId="72AF6D6F"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57 </w:t>
      </w:r>
      <w:r w:rsidRPr="00F65B18">
        <w:rPr>
          <w:rFonts w:ascii="Book Antiqua" w:eastAsia="宋体" w:hAnsi="Book Antiqua" w:cs="宋体"/>
          <w:b/>
          <w:bCs/>
          <w:lang w:eastAsia="zh-CN"/>
        </w:rPr>
        <w:t>Chuang PY</w:t>
      </w:r>
      <w:r w:rsidRPr="00F65B18">
        <w:rPr>
          <w:rFonts w:ascii="Book Antiqua" w:eastAsia="宋体" w:hAnsi="Book Antiqua" w:cs="宋体"/>
          <w:lang w:eastAsia="zh-CN"/>
        </w:rPr>
        <w:t>, Menon MC, He JC.</w:t>
      </w:r>
      <w:proofErr w:type="gramEnd"/>
      <w:r w:rsidRPr="00F65B18">
        <w:rPr>
          <w:rFonts w:ascii="Book Antiqua" w:eastAsia="宋体" w:hAnsi="Book Antiqua" w:cs="宋体"/>
          <w:lang w:eastAsia="zh-CN"/>
        </w:rPr>
        <w:t xml:space="preserve"> Molecular targets for treatment of kidney fibrosis. </w:t>
      </w:r>
      <w:r w:rsidRPr="00F65B18">
        <w:rPr>
          <w:rFonts w:ascii="Book Antiqua" w:eastAsia="宋体" w:hAnsi="Book Antiqua" w:cs="宋体"/>
          <w:i/>
          <w:iCs/>
          <w:lang w:eastAsia="zh-CN"/>
        </w:rPr>
        <w:t xml:space="preserve">J Mol Med </w:t>
      </w:r>
      <w:r w:rsidRPr="00F65B18">
        <w:rPr>
          <w:rFonts w:ascii="Book Antiqua" w:eastAsia="宋体" w:hAnsi="Book Antiqua" w:cs="宋体"/>
          <w:iCs/>
          <w:lang w:eastAsia="zh-CN"/>
        </w:rPr>
        <w:t>(Berl)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91</w:t>
      </w:r>
      <w:r w:rsidRPr="00F65B18">
        <w:rPr>
          <w:rFonts w:ascii="Book Antiqua" w:eastAsia="宋体" w:hAnsi="Book Antiqua" w:cs="宋体"/>
          <w:lang w:eastAsia="zh-CN"/>
        </w:rPr>
        <w:t>: 549-559 [PMID: 23179685 DOI: 10.1007/s00109-012-0983-z]</w:t>
      </w:r>
    </w:p>
    <w:p w14:paraId="4F06275F" w14:textId="40255150"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58 </w:t>
      </w:r>
      <w:r w:rsidRPr="00F65B18">
        <w:rPr>
          <w:rFonts w:ascii="Book Antiqua" w:eastAsia="宋体" w:hAnsi="Book Antiqua" w:cs="宋体"/>
          <w:b/>
          <w:bCs/>
          <w:lang w:eastAsia="zh-CN"/>
        </w:rPr>
        <w:t>Rutherford WE</w:t>
      </w:r>
      <w:r w:rsidRPr="00F65B18">
        <w:rPr>
          <w:rFonts w:ascii="Book Antiqua" w:eastAsia="宋体" w:hAnsi="Book Antiqua" w:cs="宋体"/>
          <w:lang w:eastAsia="zh-CN"/>
        </w:rPr>
        <w:t>, Blondin J, Miller JP, Greenwalt AS, Vavra JD.</w:t>
      </w:r>
      <w:proofErr w:type="gramEnd"/>
      <w:r w:rsidRPr="00F65B18">
        <w:rPr>
          <w:rFonts w:ascii="Book Antiqua" w:eastAsia="宋体" w:hAnsi="Book Antiqua" w:cs="宋体"/>
          <w:lang w:eastAsia="zh-CN"/>
        </w:rPr>
        <w:t xml:space="preserve"> Chronic progressive renal disease: rate of change of serum creatinine concentration.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1977; </w:t>
      </w:r>
      <w:r w:rsidRPr="00F65B18">
        <w:rPr>
          <w:rFonts w:ascii="Book Antiqua" w:eastAsia="宋体" w:hAnsi="Book Antiqua" w:cs="宋体"/>
          <w:b/>
          <w:bCs/>
          <w:lang w:eastAsia="zh-CN"/>
        </w:rPr>
        <w:t>11</w:t>
      </w:r>
      <w:r w:rsidRPr="00F65B18">
        <w:rPr>
          <w:rFonts w:ascii="Book Antiqua" w:eastAsia="宋体" w:hAnsi="Book Antiqua" w:cs="宋体"/>
          <w:lang w:eastAsia="zh-CN"/>
        </w:rPr>
        <w:t>: 62-70 [PMID: 839654]</w:t>
      </w:r>
    </w:p>
    <w:p w14:paraId="3A213EA7" w14:textId="4E5F3FEC"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59 </w:t>
      </w:r>
      <w:r w:rsidRPr="00F65B18">
        <w:rPr>
          <w:rFonts w:ascii="Book Antiqua" w:eastAsia="宋体" w:hAnsi="Book Antiqua" w:cs="宋体"/>
          <w:b/>
          <w:bCs/>
          <w:lang w:eastAsia="zh-CN"/>
        </w:rPr>
        <w:t>Ziyadeh FN</w:t>
      </w:r>
      <w:r w:rsidRPr="00F65B18">
        <w:rPr>
          <w:rFonts w:ascii="Book Antiqua" w:eastAsia="宋体" w:hAnsi="Book Antiqua" w:cs="宋体"/>
          <w:lang w:eastAsia="zh-CN"/>
        </w:rPr>
        <w:t xml:space="preserve">, Hoffman BB, Han DC, Iglesias-De La Cruz MC, Hong SW, Isono M, Chen S, McGowan TA, Sharma K. Long-term prevention of renal insufficiency, excess matrix gene expression, and glomerular mesangial matrix expansion by treatment with monoclonal antitransforming growth factor-beta antibody in db/db diabetic mice. </w:t>
      </w:r>
      <w:r w:rsidR="005B16BF">
        <w:rPr>
          <w:rFonts w:ascii="Book Antiqua" w:eastAsia="宋体" w:hAnsi="Book Antiqua" w:cs="宋体"/>
          <w:i/>
          <w:iCs/>
          <w:lang w:eastAsia="zh-CN"/>
        </w:rPr>
        <w:t>Proc Natl Acad Sci US</w:t>
      </w:r>
      <w:r w:rsidRPr="00F65B18">
        <w:rPr>
          <w:rFonts w:ascii="Book Antiqua" w:eastAsia="宋体" w:hAnsi="Book Antiqua" w:cs="宋体"/>
          <w:i/>
          <w:iCs/>
          <w:lang w:eastAsia="zh-CN"/>
        </w:rPr>
        <w:t>A</w:t>
      </w:r>
      <w:r w:rsidRPr="00F65B18">
        <w:rPr>
          <w:rFonts w:ascii="Book Antiqua" w:eastAsia="宋体" w:hAnsi="Book Antiqua" w:cs="宋体"/>
          <w:lang w:eastAsia="zh-CN"/>
        </w:rPr>
        <w:t xml:space="preserve"> 2000; </w:t>
      </w:r>
      <w:r w:rsidRPr="00F65B18">
        <w:rPr>
          <w:rFonts w:ascii="Book Antiqua" w:eastAsia="宋体" w:hAnsi="Book Antiqua" w:cs="宋体"/>
          <w:b/>
          <w:bCs/>
          <w:lang w:eastAsia="zh-CN"/>
        </w:rPr>
        <w:t>97</w:t>
      </w:r>
      <w:r w:rsidRPr="00F65B18">
        <w:rPr>
          <w:rFonts w:ascii="Book Antiqua" w:eastAsia="宋体" w:hAnsi="Book Antiqua" w:cs="宋体"/>
          <w:lang w:eastAsia="zh-CN"/>
        </w:rPr>
        <w:t>: 8015-8020 [PMID: 10859350 DOI: 10.1073/pnas.120055097]</w:t>
      </w:r>
    </w:p>
    <w:p w14:paraId="286D700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60 </w:t>
      </w:r>
      <w:r w:rsidRPr="00F65B18">
        <w:rPr>
          <w:rFonts w:ascii="Book Antiqua" w:eastAsia="宋体" w:hAnsi="Book Antiqua" w:cs="宋体"/>
          <w:b/>
          <w:bCs/>
          <w:lang w:eastAsia="zh-CN"/>
        </w:rPr>
        <w:t>Chen S</w:t>
      </w:r>
      <w:r w:rsidRPr="00F65B18">
        <w:rPr>
          <w:rFonts w:ascii="Book Antiqua" w:eastAsia="宋体" w:hAnsi="Book Antiqua" w:cs="宋体"/>
          <w:lang w:eastAsia="zh-CN"/>
        </w:rPr>
        <w:t xml:space="preserve">, Iglesias-de la Cruz MC, Jim B, Hong SW, Isono M, Ziyadeh FN. Reversibility of established diabetic glomerulopathy by anti-TGF-beta antibodies in db/db mice. </w:t>
      </w:r>
      <w:r w:rsidRPr="00F65B18">
        <w:rPr>
          <w:rFonts w:ascii="Book Antiqua" w:eastAsia="宋体" w:hAnsi="Book Antiqua" w:cs="宋体"/>
          <w:i/>
          <w:iCs/>
          <w:lang w:eastAsia="zh-CN"/>
        </w:rPr>
        <w:t>Biochem Biophys Res Commun</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300</w:t>
      </w:r>
      <w:r w:rsidRPr="00F65B18">
        <w:rPr>
          <w:rFonts w:ascii="Book Antiqua" w:eastAsia="宋体" w:hAnsi="Book Antiqua" w:cs="宋体"/>
          <w:lang w:eastAsia="zh-CN"/>
        </w:rPr>
        <w:t>: 16-22 [PMID: 12480514]</w:t>
      </w:r>
    </w:p>
    <w:p w14:paraId="096F6A7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61 </w:t>
      </w:r>
      <w:r w:rsidRPr="00F65B18">
        <w:rPr>
          <w:rFonts w:ascii="Book Antiqua" w:eastAsia="宋体" w:hAnsi="Book Antiqua" w:cs="宋体"/>
          <w:b/>
          <w:bCs/>
          <w:lang w:eastAsia="zh-CN"/>
        </w:rPr>
        <w:t>Guan Q</w:t>
      </w:r>
      <w:r w:rsidRPr="00F65B18">
        <w:rPr>
          <w:rFonts w:ascii="Book Antiqua" w:eastAsia="宋体" w:hAnsi="Book Antiqua" w:cs="宋体"/>
          <w:lang w:eastAsia="zh-CN"/>
        </w:rPr>
        <w:t xml:space="preserve">, Li S, Gao S, Chen H, Nguan CY, Du C. Reduction of chronic rejection of renal allografts by anti-transforming growth factor-β antibody therapy in a rat model. </w:t>
      </w:r>
      <w:r w:rsidRPr="00F65B18">
        <w:rPr>
          <w:rFonts w:ascii="Book Antiqua" w:eastAsia="宋体" w:hAnsi="Book Antiqua" w:cs="宋体"/>
          <w:i/>
          <w:iCs/>
          <w:lang w:eastAsia="zh-CN"/>
        </w:rPr>
        <w:t>Am J Physiol Renal Physiol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305</w:t>
      </w:r>
      <w:r w:rsidRPr="00F65B18">
        <w:rPr>
          <w:rFonts w:ascii="Book Antiqua" w:eastAsia="宋体" w:hAnsi="Book Antiqua" w:cs="宋体"/>
          <w:lang w:eastAsia="zh-CN"/>
        </w:rPr>
        <w:t>: F199-F207 [PMID: 23552866 DOI: 10.1152/ajprenal.00665.2012]</w:t>
      </w:r>
    </w:p>
    <w:p w14:paraId="12548B10"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62 </w:t>
      </w:r>
      <w:r w:rsidRPr="00F65B18">
        <w:rPr>
          <w:rFonts w:ascii="Book Antiqua" w:eastAsia="宋体" w:hAnsi="Book Antiqua" w:cs="宋体"/>
          <w:b/>
          <w:bCs/>
          <w:lang w:eastAsia="zh-CN"/>
        </w:rPr>
        <w:t>Williams SJ</w:t>
      </w:r>
      <w:r w:rsidRPr="00F65B18">
        <w:rPr>
          <w:rFonts w:ascii="Book Antiqua" w:eastAsia="宋体" w:hAnsi="Book Antiqua" w:cs="宋体"/>
          <w:lang w:eastAsia="zh-CN"/>
        </w:rPr>
        <w:t>, Zammit SC, Cox AJ, Shackleford DM, Morizzi J, Zhang Y, Powell AK, Gilbert RE, Krum H, Kelly DJ. 3'</w:t>
      </w:r>
      <w:proofErr w:type="gramStart"/>
      <w:r w:rsidRPr="00F65B18">
        <w:rPr>
          <w:rFonts w:ascii="Book Antiqua" w:eastAsia="宋体" w:hAnsi="Book Antiqua" w:cs="宋体"/>
          <w:lang w:eastAsia="zh-CN"/>
        </w:rPr>
        <w:t>,4'</w:t>
      </w:r>
      <w:proofErr w:type="gramEnd"/>
      <w:r w:rsidRPr="00F65B18">
        <w:rPr>
          <w:rFonts w:ascii="Book Antiqua" w:eastAsia="宋体" w:hAnsi="Book Antiqua" w:cs="宋体"/>
          <w:lang w:eastAsia="zh-CN"/>
        </w:rPr>
        <w:t xml:space="preserve">-Bis-difluoromethoxycinnamoylanthranilate (FT061): an orally-active antifibrotic agent that reduces albuminuria in a rat model of progressive diabetic nephropathy. </w:t>
      </w:r>
      <w:r w:rsidRPr="00F65B18">
        <w:rPr>
          <w:rFonts w:ascii="Book Antiqua" w:eastAsia="宋体" w:hAnsi="Book Antiqua" w:cs="宋体"/>
          <w:i/>
          <w:iCs/>
          <w:lang w:eastAsia="zh-CN"/>
        </w:rPr>
        <w:t>Bioorg Med Chem Lett</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23</w:t>
      </w:r>
      <w:r w:rsidRPr="00F65B18">
        <w:rPr>
          <w:rFonts w:ascii="Book Antiqua" w:eastAsia="宋体" w:hAnsi="Book Antiqua" w:cs="宋体"/>
          <w:lang w:eastAsia="zh-CN"/>
        </w:rPr>
        <w:t>: 6868-6873 [PMID: 24169234 DOI: 10.1016/j.bmcl.2013.09.100]</w:t>
      </w:r>
    </w:p>
    <w:p w14:paraId="506795E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63 </w:t>
      </w:r>
      <w:r w:rsidRPr="00F65B18">
        <w:rPr>
          <w:rFonts w:ascii="Book Antiqua" w:eastAsia="宋体" w:hAnsi="Book Antiqua" w:cs="宋体"/>
          <w:b/>
          <w:bCs/>
          <w:lang w:eastAsia="zh-CN"/>
        </w:rPr>
        <w:t>Sharma K</w:t>
      </w:r>
      <w:r w:rsidRPr="00F65B18">
        <w:rPr>
          <w:rFonts w:ascii="Book Antiqua" w:eastAsia="宋体" w:hAnsi="Book Antiqua" w:cs="宋体"/>
          <w:lang w:eastAsia="zh-CN"/>
        </w:rPr>
        <w:t xml:space="preserve">, McCue P, Dunn SR. Diabetic kidney disease in the db/db mouse. </w:t>
      </w:r>
      <w:r w:rsidRPr="00F65B18">
        <w:rPr>
          <w:rFonts w:ascii="Book Antiqua" w:eastAsia="宋体" w:hAnsi="Book Antiqua" w:cs="宋体"/>
          <w:i/>
          <w:iCs/>
          <w:lang w:eastAsia="zh-CN"/>
        </w:rPr>
        <w:t>Am J Physiol Renal Physiol</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284</w:t>
      </w:r>
      <w:r w:rsidRPr="00F65B18">
        <w:rPr>
          <w:rFonts w:ascii="Book Antiqua" w:eastAsia="宋体" w:hAnsi="Book Antiqua" w:cs="宋体"/>
          <w:lang w:eastAsia="zh-CN"/>
        </w:rPr>
        <w:t>: F1138-F1144 [PMID: 12736165 DOI: 10.1152/ajprenal.00315.2002]</w:t>
      </w:r>
    </w:p>
    <w:p w14:paraId="30EE24B2" w14:textId="3724322D"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64 </w:t>
      </w:r>
      <w:r w:rsidRPr="00F65B18">
        <w:rPr>
          <w:rFonts w:ascii="Book Antiqua" w:eastAsia="宋体" w:hAnsi="Book Antiqua" w:cs="宋体"/>
          <w:b/>
          <w:bCs/>
          <w:lang w:eastAsia="zh-CN"/>
        </w:rPr>
        <w:t>Negri AL</w:t>
      </w:r>
      <w:r w:rsidRPr="00F65B18">
        <w:rPr>
          <w:rFonts w:ascii="Book Antiqua" w:eastAsia="宋体" w:hAnsi="Book Antiqua" w:cs="宋体"/>
          <w:lang w:eastAsia="zh-CN"/>
        </w:rPr>
        <w:t xml:space="preserve">. Prevention of progressive fibrosis in chronic renal diseases: antifibrotic agents. </w:t>
      </w:r>
      <w:r w:rsidRPr="00F65B18">
        <w:rPr>
          <w:rFonts w:ascii="Book Antiqua" w:eastAsia="宋体" w:hAnsi="Book Antiqua" w:cs="宋体"/>
          <w:i/>
          <w:iCs/>
          <w:lang w:eastAsia="zh-CN"/>
        </w:rPr>
        <w:t>J Nephrol</w:t>
      </w:r>
      <w:r w:rsidRPr="00F65B18">
        <w:rPr>
          <w:rFonts w:ascii="Book Antiqua" w:eastAsia="宋体" w:hAnsi="Book Antiqua" w:cs="宋体"/>
          <w:lang w:eastAsia="zh-CN"/>
        </w:rPr>
        <w:t xml:space="preserve"> </w:t>
      </w:r>
      <w:r w:rsidR="005B16BF">
        <w:rPr>
          <w:rFonts w:ascii="Book Antiqua" w:eastAsia="宋体" w:hAnsi="Book Antiqua" w:cs="宋体" w:hint="eastAsia"/>
          <w:lang w:eastAsia="zh-CN"/>
        </w:rPr>
        <w:t>2004</w:t>
      </w:r>
      <w:r w:rsidRPr="00F65B18">
        <w:rPr>
          <w:rFonts w:ascii="Book Antiqua" w:eastAsia="宋体" w:hAnsi="Book Antiqua" w:cs="宋体"/>
          <w:lang w:eastAsia="zh-CN"/>
        </w:rPr>
        <w:t xml:space="preserve">; </w:t>
      </w:r>
      <w:r w:rsidRPr="00F65B18">
        <w:rPr>
          <w:rFonts w:ascii="Book Antiqua" w:eastAsia="宋体" w:hAnsi="Book Antiqua" w:cs="宋体"/>
          <w:b/>
          <w:bCs/>
          <w:lang w:eastAsia="zh-CN"/>
        </w:rPr>
        <w:t>17</w:t>
      </w:r>
      <w:r w:rsidRPr="00F65B18">
        <w:rPr>
          <w:rFonts w:ascii="Book Antiqua" w:eastAsia="宋体" w:hAnsi="Book Antiqua" w:cs="宋体"/>
          <w:lang w:eastAsia="zh-CN"/>
        </w:rPr>
        <w:t>: 496-503 [PMID: 15372410]</w:t>
      </w:r>
    </w:p>
    <w:p w14:paraId="3B02847A" w14:textId="7E18CEB9"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65 </w:t>
      </w:r>
      <w:r w:rsidRPr="00F65B18">
        <w:rPr>
          <w:rFonts w:ascii="Book Antiqua" w:eastAsia="宋体" w:hAnsi="Book Antiqua" w:cs="宋体"/>
          <w:b/>
          <w:bCs/>
          <w:lang w:eastAsia="zh-CN"/>
        </w:rPr>
        <w:t>Zeisberg M</w:t>
      </w:r>
      <w:r w:rsidRPr="00F65B18">
        <w:rPr>
          <w:rFonts w:ascii="Book Antiqua" w:eastAsia="宋体" w:hAnsi="Book Antiqua" w:cs="宋体"/>
          <w:lang w:eastAsia="zh-CN"/>
        </w:rPr>
        <w:t xml:space="preserve">, Kalluri R. Reversal of experimental renal fibrosis by BMP7 provides insights into novel therapeutic strategies for chronic kidney disease. </w:t>
      </w:r>
      <w:r w:rsidRPr="00F65B18">
        <w:rPr>
          <w:rFonts w:ascii="Book Antiqua" w:eastAsia="宋体" w:hAnsi="Book Antiqua" w:cs="宋体"/>
          <w:i/>
          <w:iCs/>
          <w:lang w:eastAsia="zh-CN"/>
        </w:rPr>
        <w:t>Pediatr Nephrol</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23</w:t>
      </w:r>
      <w:r w:rsidRPr="00F65B18">
        <w:rPr>
          <w:rFonts w:ascii="Book Antiqua" w:eastAsia="宋体" w:hAnsi="Book Antiqua" w:cs="宋体"/>
          <w:lang w:eastAsia="zh-CN"/>
        </w:rPr>
        <w:t>: 1395-1398 [PMID: 18446379 DOI: 10.1007/s00467-008-0818-x</w:t>
      </w:r>
      <w:r w:rsidR="00576929">
        <w:rPr>
          <w:rFonts w:ascii="Book Antiqua" w:eastAsia="宋体" w:hAnsi="Book Antiqua" w:cs="宋体" w:hint="eastAsia"/>
          <w:lang w:eastAsia="zh-CN"/>
        </w:rPr>
        <w:t>]</w:t>
      </w:r>
    </w:p>
    <w:p w14:paraId="6AA0FE8E"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66 </w:t>
      </w:r>
      <w:r w:rsidRPr="00F65B18">
        <w:rPr>
          <w:rFonts w:ascii="Book Antiqua" w:eastAsia="宋体" w:hAnsi="Book Antiqua" w:cs="宋体"/>
          <w:b/>
          <w:bCs/>
          <w:lang w:eastAsia="zh-CN"/>
        </w:rPr>
        <w:t>Declèves AE</w:t>
      </w:r>
      <w:r w:rsidRPr="00F65B18">
        <w:rPr>
          <w:rFonts w:ascii="Book Antiqua" w:eastAsia="宋体" w:hAnsi="Book Antiqua" w:cs="宋体"/>
          <w:lang w:eastAsia="zh-CN"/>
        </w:rPr>
        <w:t xml:space="preserve">, Sharma K. Novel targets of antifibrotic and anti-inflammatory treatment in CKD. </w:t>
      </w:r>
      <w:r w:rsidRPr="00F65B18">
        <w:rPr>
          <w:rFonts w:ascii="Book Antiqua" w:eastAsia="宋体" w:hAnsi="Book Antiqua" w:cs="宋体"/>
          <w:i/>
          <w:iCs/>
          <w:lang w:eastAsia="zh-CN"/>
        </w:rPr>
        <w:t>Nat Rev Nephrol</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10</w:t>
      </w:r>
      <w:r w:rsidRPr="00F65B18">
        <w:rPr>
          <w:rFonts w:ascii="Book Antiqua" w:eastAsia="宋体" w:hAnsi="Book Antiqua" w:cs="宋体"/>
          <w:lang w:eastAsia="zh-CN"/>
        </w:rPr>
        <w:t>: 257-267 [PMID: 24662433 DOI: 10.1038/nrneph.2014.31]</w:t>
      </w:r>
    </w:p>
    <w:p w14:paraId="3D527D4E"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67 </w:t>
      </w:r>
      <w:r w:rsidRPr="00F65B18">
        <w:rPr>
          <w:rFonts w:ascii="Book Antiqua" w:eastAsia="宋体" w:hAnsi="Book Antiqua" w:cs="宋体"/>
          <w:b/>
          <w:bCs/>
          <w:lang w:eastAsia="zh-CN"/>
        </w:rPr>
        <w:t>Klahr S</w:t>
      </w:r>
      <w:r w:rsidRPr="00F65B18">
        <w:rPr>
          <w:rFonts w:ascii="Book Antiqua" w:eastAsia="宋体" w:hAnsi="Book Antiqua" w:cs="宋体"/>
          <w:lang w:eastAsia="zh-CN"/>
        </w:rPr>
        <w:t xml:space="preserve">, Levey AS, Beck GJ, Caggiula AW, Hunsicker L, Kusek JW, Striker G. The effects of dietary protein restriction and blood-pressure control on the progression of chronic renal disease. </w:t>
      </w:r>
      <w:proofErr w:type="gramStart"/>
      <w:r w:rsidRPr="00F65B18">
        <w:rPr>
          <w:rFonts w:ascii="Book Antiqua" w:eastAsia="宋体" w:hAnsi="Book Antiqua" w:cs="宋体"/>
          <w:lang w:eastAsia="zh-CN"/>
        </w:rPr>
        <w:t>Modification of Diet in Renal Disease Study Group.</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1994; </w:t>
      </w:r>
      <w:r w:rsidRPr="00F65B18">
        <w:rPr>
          <w:rFonts w:ascii="Book Antiqua" w:eastAsia="宋体" w:hAnsi="Book Antiqua" w:cs="宋体"/>
          <w:b/>
          <w:bCs/>
          <w:lang w:eastAsia="zh-CN"/>
        </w:rPr>
        <w:t>330</w:t>
      </w:r>
      <w:r w:rsidRPr="00F65B18">
        <w:rPr>
          <w:rFonts w:ascii="Book Antiqua" w:eastAsia="宋体" w:hAnsi="Book Antiqua" w:cs="宋体"/>
          <w:lang w:eastAsia="zh-CN"/>
        </w:rPr>
        <w:t>: 877-884 [PMID: 8114857 DOI: 10.1056/NEJM199403313301301]</w:t>
      </w:r>
    </w:p>
    <w:p w14:paraId="209DEC82" w14:textId="33BB5216"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68 </w:t>
      </w:r>
      <w:r w:rsidRPr="00F65B18">
        <w:rPr>
          <w:rFonts w:ascii="Book Antiqua" w:eastAsia="宋体" w:hAnsi="Book Antiqua" w:cs="宋体"/>
          <w:b/>
          <w:bCs/>
          <w:lang w:eastAsia="zh-CN"/>
        </w:rPr>
        <w:t>Menon V</w:t>
      </w:r>
      <w:r w:rsidRPr="00F65B18">
        <w:rPr>
          <w:rFonts w:ascii="Book Antiqua" w:eastAsia="宋体" w:hAnsi="Book Antiqua" w:cs="宋体"/>
          <w:lang w:eastAsia="zh-CN"/>
        </w:rPr>
        <w:t xml:space="preserve">, Kopple JD, Wang X, Beck GJ, Collins AJ, Kusek JW, Greene T, Levey AS, Sarnak MJ. Effect of a very low-protein diet on outcomes: long-term follow-up of the Modification of Diet in Renal Disease (MDRD) Study.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2009; </w:t>
      </w:r>
      <w:r w:rsidRPr="00F65B18">
        <w:rPr>
          <w:rFonts w:ascii="Book Antiqua" w:eastAsia="宋体" w:hAnsi="Book Antiqua" w:cs="宋体"/>
          <w:b/>
          <w:bCs/>
          <w:lang w:eastAsia="zh-CN"/>
        </w:rPr>
        <w:t>53</w:t>
      </w:r>
      <w:r w:rsidRPr="00F65B18">
        <w:rPr>
          <w:rFonts w:ascii="Book Antiqua" w:eastAsia="宋体" w:hAnsi="Book Antiqua" w:cs="宋体"/>
          <w:lang w:eastAsia="zh-CN"/>
        </w:rPr>
        <w:t>: 208-217 [PMID: 18950911 DOI: 10.1053/</w:t>
      </w:r>
      <w:r w:rsidR="005B16BF">
        <w:rPr>
          <w:rFonts w:ascii="Book Antiqua" w:hAnsi="Book Antiqua" w:cs="Times New Roman"/>
          <w:bCs/>
        </w:rPr>
        <w:t>j.ajkd.2008.08.</w:t>
      </w:r>
      <w:r w:rsidR="005B16BF" w:rsidRPr="004B20AC">
        <w:rPr>
          <w:rFonts w:ascii="Book Antiqua" w:hAnsi="Book Antiqua" w:cs="Times New Roman"/>
          <w:bCs/>
        </w:rPr>
        <w:t>009</w:t>
      </w:r>
      <w:r w:rsidRPr="00F65B18">
        <w:rPr>
          <w:rFonts w:ascii="Book Antiqua" w:eastAsia="宋体" w:hAnsi="Book Antiqua" w:cs="宋体"/>
          <w:lang w:eastAsia="zh-CN"/>
        </w:rPr>
        <w:t>]</w:t>
      </w:r>
    </w:p>
    <w:p w14:paraId="6587028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69 </w:t>
      </w:r>
      <w:r w:rsidRPr="00F65B18">
        <w:rPr>
          <w:rFonts w:ascii="Book Antiqua" w:eastAsia="宋体" w:hAnsi="Book Antiqua" w:cs="宋体"/>
          <w:b/>
          <w:bCs/>
          <w:lang w:eastAsia="zh-CN"/>
        </w:rPr>
        <w:t>Bakris GL</w:t>
      </w:r>
      <w:r w:rsidRPr="00F65B18">
        <w:rPr>
          <w:rFonts w:ascii="Book Antiqua" w:eastAsia="宋体" w:hAnsi="Book Antiqua" w:cs="宋体"/>
          <w:lang w:eastAsia="zh-CN"/>
        </w:rPr>
        <w:t xml:space="preserve">, Williams M, Dworkin L, Elliott WJ, Epstein M, Toto R, Tuttle K, Douglas J, Hsueh W, Sowers J. Preserving renal function in adults with hypertension and diabetes: a consensus approach. National Kidney Foundation Hypertension and Diabetes Executive Committees Working Group.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2000; </w:t>
      </w:r>
      <w:r w:rsidRPr="00F65B18">
        <w:rPr>
          <w:rFonts w:ascii="Book Antiqua" w:eastAsia="宋体" w:hAnsi="Book Antiqua" w:cs="宋体"/>
          <w:b/>
          <w:bCs/>
          <w:lang w:eastAsia="zh-CN"/>
        </w:rPr>
        <w:t>36</w:t>
      </w:r>
      <w:r w:rsidRPr="00F65B18">
        <w:rPr>
          <w:rFonts w:ascii="Book Antiqua" w:eastAsia="宋体" w:hAnsi="Book Antiqua" w:cs="宋体"/>
          <w:lang w:eastAsia="zh-CN"/>
        </w:rPr>
        <w:t>: 646-661 [PMID: 10977801]</w:t>
      </w:r>
    </w:p>
    <w:p w14:paraId="0778E3F1"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70 </w:t>
      </w:r>
      <w:r w:rsidRPr="00F65B18">
        <w:rPr>
          <w:rFonts w:ascii="Book Antiqua" w:eastAsia="宋体" w:hAnsi="Book Antiqua" w:cs="宋体"/>
          <w:b/>
          <w:bCs/>
          <w:lang w:eastAsia="zh-CN"/>
        </w:rPr>
        <w:t>Ruggenenti P</w:t>
      </w:r>
      <w:r w:rsidRPr="00F65B18">
        <w:rPr>
          <w:rFonts w:ascii="Book Antiqua" w:eastAsia="宋体" w:hAnsi="Book Antiqua" w:cs="宋体"/>
          <w:lang w:eastAsia="zh-CN"/>
        </w:rPr>
        <w:t xml:space="preserve">, Perna A, Remuzzi G. Retarding progression of chronic renal disease: the neglected issue of residual proteinuria.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63</w:t>
      </w:r>
      <w:r w:rsidRPr="00F65B18">
        <w:rPr>
          <w:rFonts w:ascii="Book Antiqua" w:eastAsia="宋体" w:hAnsi="Book Antiqua" w:cs="宋体"/>
          <w:lang w:eastAsia="zh-CN"/>
        </w:rPr>
        <w:t>: 2254-2261 [PMID: 12753315 DOI: 10.1046/j.1523-1755.2003.00033.x]</w:t>
      </w:r>
    </w:p>
    <w:p w14:paraId="43CD416F"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71 </w:t>
      </w:r>
      <w:r w:rsidRPr="00F65B18">
        <w:rPr>
          <w:rFonts w:ascii="Book Antiqua" w:eastAsia="宋体" w:hAnsi="Book Antiqua" w:cs="宋体"/>
          <w:b/>
          <w:bCs/>
          <w:lang w:eastAsia="zh-CN"/>
        </w:rPr>
        <w:t>Ruggenenti P</w:t>
      </w:r>
      <w:r w:rsidRPr="00F65B18">
        <w:rPr>
          <w:rFonts w:ascii="Book Antiqua" w:eastAsia="宋体" w:hAnsi="Book Antiqua" w:cs="宋体"/>
          <w:lang w:eastAsia="zh-CN"/>
        </w:rPr>
        <w:t xml:space="preserve">, Perna A, Benini R, Bertani T, Zoccali C, Maggiore Q, Salvadori M, Remuzzi G. In chronic nephropathies prolonged ACE inhibition can induce remission: dynamics of time-dependent changes in GFR. </w:t>
      </w:r>
      <w:proofErr w:type="gramStart"/>
      <w:r w:rsidRPr="00F65B18">
        <w:rPr>
          <w:rFonts w:ascii="Book Antiqua" w:eastAsia="宋体" w:hAnsi="Book Antiqua" w:cs="宋体"/>
          <w:lang w:eastAsia="zh-CN"/>
        </w:rPr>
        <w:t>Investigators of the GISEN Group.</w:t>
      </w:r>
      <w:proofErr w:type="gramEnd"/>
      <w:r w:rsidRPr="00F65B18">
        <w:rPr>
          <w:rFonts w:ascii="Book Antiqua" w:eastAsia="宋体" w:hAnsi="Book Antiqua" w:cs="宋体"/>
          <w:lang w:eastAsia="zh-CN"/>
        </w:rPr>
        <w:t xml:space="preserve"> Gruppo Italiano Studi Epidemiologici in Nefrologia.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1999; </w:t>
      </w:r>
      <w:r w:rsidRPr="00F65B18">
        <w:rPr>
          <w:rFonts w:ascii="Book Antiqua" w:eastAsia="宋体" w:hAnsi="Book Antiqua" w:cs="宋体"/>
          <w:b/>
          <w:bCs/>
          <w:lang w:eastAsia="zh-CN"/>
        </w:rPr>
        <w:t>10</w:t>
      </w:r>
      <w:r w:rsidRPr="00F65B18">
        <w:rPr>
          <w:rFonts w:ascii="Book Antiqua" w:eastAsia="宋体" w:hAnsi="Book Antiqua" w:cs="宋体"/>
          <w:lang w:eastAsia="zh-CN"/>
        </w:rPr>
        <w:t>: 997-1006 [PMID: 10232685]</w:t>
      </w:r>
    </w:p>
    <w:p w14:paraId="3454119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72 </w:t>
      </w:r>
      <w:r w:rsidRPr="00F65B18">
        <w:rPr>
          <w:rFonts w:ascii="Book Antiqua" w:eastAsia="宋体" w:hAnsi="Book Antiqua" w:cs="宋体"/>
          <w:b/>
          <w:bCs/>
          <w:lang w:eastAsia="zh-CN"/>
        </w:rPr>
        <w:t>Bakris GL</w:t>
      </w:r>
      <w:r w:rsidRPr="00F65B18">
        <w:rPr>
          <w:rFonts w:ascii="Book Antiqua" w:eastAsia="宋体" w:hAnsi="Book Antiqua" w:cs="宋体"/>
          <w:lang w:eastAsia="zh-CN"/>
        </w:rPr>
        <w:t xml:space="preserve">. Slowing nephropathy </w:t>
      </w:r>
      <w:proofErr w:type="gramStart"/>
      <w:r w:rsidRPr="00F65B18">
        <w:rPr>
          <w:rFonts w:ascii="Book Antiqua" w:eastAsia="宋体" w:hAnsi="Book Antiqua" w:cs="宋体"/>
          <w:lang w:eastAsia="zh-CN"/>
        </w:rPr>
        <w:t>progression</w:t>
      </w:r>
      <w:proofErr w:type="gramEnd"/>
      <w:r w:rsidRPr="00F65B18">
        <w:rPr>
          <w:rFonts w:ascii="Book Antiqua" w:eastAsia="宋体" w:hAnsi="Book Antiqua" w:cs="宋体"/>
          <w:lang w:eastAsia="zh-CN"/>
        </w:rPr>
        <w:t xml:space="preserve">: focus on proteinuria reduction.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3</w:t>
      </w:r>
      <w:r w:rsidRPr="00F65B18">
        <w:rPr>
          <w:rFonts w:ascii="Book Antiqua" w:eastAsia="宋体" w:hAnsi="Book Antiqua" w:cs="宋体"/>
          <w:bCs/>
          <w:lang w:eastAsia="zh-CN"/>
        </w:rPr>
        <w:t xml:space="preserve"> Suppl 1</w:t>
      </w:r>
      <w:r w:rsidRPr="00F65B18">
        <w:rPr>
          <w:rFonts w:ascii="Book Antiqua" w:eastAsia="宋体" w:hAnsi="Book Antiqua" w:cs="宋体"/>
          <w:lang w:eastAsia="zh-CN"/>
        </w:rPr>
        <w:t>: S3-10 [PMID: 18178794 DOI: 10.2215/CJN.03250807]</w:t>
      </w:r>
    </w:p>
    <w:p w14:paraId="1833DEFF"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73 </w:t>
      </w:r>
      <w:r w:rsidRPr="00F65B18">
        <w:rPr>
          <w:rFonts w:ascii="Book Antiqua" w:eastAsia="宋体" w:hAnsi="Book Antiqua" w:cs="宋体"/>
          <w:b/>
          <w:bCs/>
          <w:lang w:eastAsia="zh-CN"/>
        </w:rPr>
        <w:t>Ruggenenti P</w:t>
      </w:r>
      <w:r w:rsidRPr="00F65B18">
        <w:rPr>
          <w:rFonts w:ascii="Book Antiqua" w:eastAsia="宋体" w:hAnsi="Book Antiqua" w:cs="宋体"/>
          <w:lang w:eastAsia="zh-CN"/>
        </w:rPr>
        <w:t>. Angiotensin-converting enzyme inhibition and angiotensin II antagonism in nondiabetic chronic nephropathies.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Semin Nephrol</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24</w:t>
      </w:r>
      <w:r w:rsidRPr="00F65B18">
        <w:rPr>
          <w:rFonts w:ascii="Book Antiqua" w:eastAsia="宋体" w:hAnsi="Book Antiqua" w:cs="宋体"/>
          <w:lang w:eastAsia="zh-CN"/>
        </w:rPr>
        <w:t>: 158-167 [PMID: 15017528]</w:t>
      </w:r>
    </w:p>
    <w:p w14:paraId="18FE89E5"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74 </w:t>
      </w:r>
      <w:r w:rsidRPr="00F65B18">
        <w:rPr>
          <w:rFonts w:ascii="Book Antiqua" w:eastAsia="宋体" w:hAnsi="Book Antiqua" w:cs="宋体"/>
          <w:b/>
          <w:bCs/>
          <w:lang w:eastAsia="zh-CN"/>
        </w:rPr>
        <w:t>Sochett EB</w:t>
      </w:r>
      <w:r w:rsidRPr="00F65B18">
        <w:rPr>
          <w:rFonts w:ascii="Book Antiqua" w:eastAsia="宋体" w:hAnsi="Book Antiqua" w:cs="宋体"/>
          <w:lang w:eastAsia="zh-CN"/>
        </w:rPr>
        <w:t xml:space="preserve">, Cherney DZ, Curtis JR, Dekker MG, Scholey JW, Miller JA. Impact of renin angiotensin system modulation on the hyperfiltration state in type </w:t>
      </w:r>
      <w:proofErr w:type="gramStart"/>
      <w:r w:rsidRPr="00F65B18">
        <w:rPr>
          <w:rFonts w:ascii="Book Antiqua" w:eastAsia="宋体" w:hAnsi="Book Antiqua" w:cs="宋体"/>
          <w:lang w:eastAsia="zh-CN"/>
        </w:rPr>
        <w:t>1 diabetes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2006; </w:t>
      </w:r>
      <w:r w:rsidRPr="00F65B18">
        <w:rPr>
          <w:rFonts w:ascii="Book Antiqua" w:eastAsia="宋体" w:hAnsi="Book Antiqua" w:cs="宋体"/>
          <w:b/>
          <w:bCs/>
          <w:lang w:eastAsia="zh-CN"/>
        </w:rPr>
        <w:t>17</w:t>
      </w:r>
      <w:r w:rsidRPr="00F65B18">
        <w:rPr>
          <w:rFonts w:ascii="Book Antiqua" w:eastAsia="宋体" w:hAnsi="Book Antiqua" w:cs="宋体"/>
          <w:lang w:eastAsia="zh-CN"/>
        </w:rPr>
        <w:t>: 1703-1709 [PMID: 16672313 DOI: 10.1681/ASN.2005080872]</w:t>
      </w:r>
    </w:p>
    <w:p w14:paraId="77FCE4F0"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75 </w:t>
      </w:r>
      <w:r w:rsidRPr="00F65B18">
        <w:rPr>
          <w:rFonts w:ascii="Book Antiqua" w:eastAsia="宋体" w:hAnsi="Book Antiqua" w:cs="宋体"/>
          <w:b/>
          <w:bCs/>
          <w:lang w:eastAsia="zh-CN"/>
        </w:rPr>
        <w:t>Erman A</w:t>
      </w:r>
      <w:r w:rsidRPr="00F65B18">
        <w:rPr>
          <w:rFonts w:ascii="Book Antiqua" w:eastAsia="宋体" w:hAnsi="Book Antiqua" w:cs="宋体"/>
          <w:lang w:eastAsia="zh-CN"/>
        </w:rPr>
        <w:t xml:space="preserve">, Veksler S, Gafter U, Boner G, Wittenberg C, van Dijk DJ. Renin-angiotensin system blockade prevents the increase in plasma transforming growth factor beta 1, and reduces proteinuria and kidney hypertrophy in the streptozotocin-diabetic rat. </w:t>
      </w:r>
      <w:r w:rsidRPr="00F65B18">
        <w:rPr>
          <w:rFonts w:ascii="Book Antiqua" w:eastAsia="宋体" w:hAnsi="Book Antiqua" w:cs="宋体"/>
          <w:i/>
          <w:iCs/>
          <w:lang w:eastAsia="zh-CN"/>
        </w:rPr>
        <w:t>J Renin Angiotensin Aldosterone Syst</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5</w:t>
      </w:r>
      <w:r w:rsidRPr="00F65B18">
        <w:rPr>
          <w:rFonts w:ascii="Book Antiqua" w:eastAsia="宋体" w:hAnsi="Book Antiqua" w:cs="宋体"/>
          <w:lang w:eastAsia="zh-CN"/>
        </w:rPr>
        <w:t>: 146-151 [PMID: 15526251 DOI: 10.3317/jraas.2004.032]</w:t>
      </w:r>
    </w:p>
    <w:p w14:paraId="3BE7C7B8"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76 </w:t>
      </w:r>
      <w:r w:rsidRPr="00F65B18">
        <w:rPr>
          <w:rFonts w:ascii="Book Antiqua" w:eastAsia="宋体" w:hAnsi="Book Antiqua" w:cs="宋体"/>
          <w:b/>
          <w:bCs/>
          <w:lang w:eastAsia="zh-CN"/>
        </w:rPr>
        <w:t>Scaglione R</w:t>
      </w:r>
      <w:r w:rsidRPr="00F65B18">
        <w:rPr>
          <w:rFonts w:ascii="Book Antiqua" w:eastAsia="宋体" w:hAnsi="Book Antiqua" w:cs="宋体"/>
          <w:lang w:eastAsia="zh-CN"/>
        </w:rPr>
        <w:t xml:space="preserve">, Argano C, Corrao S, Di Chiara T, Licata A, Licata G. Transforming growth factor beta1 and additional renoprotective effect of combination ACE inhibitor and angiotensin II receptor blocker in hypertensive subjects with minor renal abnormalities: a 24-week randomized controlled trial. </w:t>
      </w:r>
      <w:r w:rsidRPr="00F65B18">
        <w:rPr>
          <w:rFonts w:ascii="Book Antiqua" w:eastAsia="宋体" w:hAnsi="Book Antiqua" w:cs="宋体"/>
          <w:i/>
          <w:iCs/>
          <w:lang w:eastAsia="zh-CN"/>
        </w:rPr>
        <w:t>J Hypertens</w:t>
      </w:r>
      <w:r w:rsidRPr="00F65B18">
        <w:rPr>
          <w:rFonts w:ascii="Book Antiqua" w:eastAsia="宋体" w:hAnsi="Book Antiqua" w:cs="宋体"/>
          <w:lang w:eastAsia="zh-CN"/>
        </w:rPr>
        <w:t xml:space="preserve"> 2005; </w:t>
      </w:r>
      <w:r w:rsidRPr="00F65B18">
        <w:rPr>
          <w:rFonts w:ascii="Book Antiqua" w:eastAsia="宋体" w:hAnsi="Book Antiqua" w:cs="宋体"/>
          <w:b/>
          <w:bCs/>
          <w:lang w:eastAsia="zh-CN"/>
        </w:rPr>
        <w:t>23</w:t>
      </w:r>
      <w:r w:rsidRPr="00F65B18">
        <w:rPr>
          <w:rFonts w:ascii="Book Antiqua" w:eastAsia="宋体" w:hAnsi="Book Antiqua" w:cs="宋体"/>
          <w:lang w:eastAsia="zh-CN"/>
        </w:rPr>
        <w:t>: 657-664 [PMID: 15716710 DOI: 10.1097/01.hjh.0000160225.01845.26]</w:t>
      </w:r>
    </w:p>
    <w:p w14:paraId="45E5B37D"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77 </w:t>
      </w:r>
      <w:r w:rsidRPr="00F65B18">
        <w:rPr>
          <w:rFonts w:ascii="Book Antiqua" w:eastAsia="宋体" w:hAnsi="Book Antiqua" w:cs="宋体"/>
          <w:b/>
          <w:bCs/>
          <w:lang w:eastAsia="zh-CN"/>
        </w:rPr>
        <w:t>de Borst MH</w:t>
      </w:r>
      <w:r w:rsidRPr="00F65B18">
        <w:rPr>
          <w:rFonts w:ascii="Book Antiqua" w:eastAsia="宋体" w:hAnsi="Book Antiqua" w:cs="宋体"/>
          <w:lang w:eastAsia="zh-CN"/>
        </w:rPr>
        <w:t xml:space="preserve">, van Timmeren MM, Vaidya VS, de Boer RA, van Dalen MB, Kramer AB, Schuurs TA, Bonventre JV, Navis G, van Goor H. Induction of kidney injury molecule-1 in homozygous Ren2 rats is attenuated by blockade of the renin-angiotensin system or p38 MAP kinase. </w:t>
      </w:r>
      <w:r w:rsidRPr="00F65B18">
        <w:rPr>
          <w:rFonts w:ascii="Book Antiqua" w:eastAsia="宋体" w:hAnsi="Book Antiqua" w:cs="宋体"/>
          <w:i/>
          <w:iCs/>
          <w:lang w:eastAsia="zh-CN"/>
        </w:rPr>
        <w:t>Am J Physiol Renal Physiol</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292</w:t>
      </w:r>
      <w:r w:rsidRPr="00F65B18">
        <w:rPr>
          <w:rFonts w:ascii="Book Antiqua" w:eastAsia="宋体" w:hAnsi="Book Antiqua" w:cs="宋体"/>
          <w:lang w:eastAsia="zh-CN"/>
        </w:rPr>
        <w:t>: F313-F320 [PMID: 16896183]</w:t>
      </w:r>
    </w:p>
    <w:p w14:paraId="18238D7E"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78 </w:t>
      </w:r>
      <w:r w:rsidRPr="00F65B18">
        <w:rPr>
          <w:rFonts w:ascii="Book Antiqua" w:eastAsia="宋体" w:hAnsi="Book Antiqua" w:cs="宋体"/>
          <w:b/>
          <w:bCs/>
          <w:lang w:eastAsia="zh-CN"/>
        </w:rPr>
        <w:t>Vieitez P</w:t>
      </w:r>
      <w:r w:rsidRPr="00F65B18">
        <w:rPr>
          <w:rFonts w:ascii="Book Antiqua" w:eastAsia="宋体" w:hAnsi="Book Antiqua" w:cs="宋体"/>
          <w:lang w:eastAsia="zh-CN"/>
        </w:rPr>
        <w:t xml:space="preserve">, Gómez O, Uceda ER, Vera ME, Molina-Holgado E. Systemic and local effects of angiotensin II blockade in experimental diabetic nephropathy. </w:t>
      </w:r>
      <w:r w:rsidRPr="00F65B18">
        <w:rPr>
          <w:rFonts w:ascii="Book Antiqua" w:eastAsia="宋体" w:hAnsi="Book Antiqua" w:cs="宋体"/>
          <w:i/>
          <w:iCs/>
          <w:lang w:eastAsia="zh-CN"/>
        </w:rPr>
        <w:t>J Renin Angiotensin Aldosterone Syst</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9</w:t>
      </w:r>
      <w:r w:rsidRPr="00F65B18">
        <w:rPr>
          <w:rFonts w:ascii="Book Antiqua" w:eastAsia="宋体" w:hAnsi="Book Antiqua" w:cs="宋体"/>
          <w:lang w:eastAsia="zh-CN"/>
        </w:rPr>
        <w:t>: 96-102 [PMID: 18584585 DOI: 10.3317/jraas.2008.018]</w:t>
      </w:r>
    </w:p>
    <w:p w14:paraId="26F7CE6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79 </w:t>
      </w:r>
      <w:r w:rsidRPr="00F65B18">
        <w:rPr>
          <w:rFonts w:ascii="Book Antiqua" w:eastAsia="宋体" w:hAnsi="Book Antiqua" w:cs="宋体"/>
          <w:b/>
          <w:bCs/>
          <w:lang w:eastAsia="zh-CN"/>
        </w:rPr>
        <w:t>Capettini LS</w:t>
      </w:r>
      <w:r w:rsidRPr="00F65B18">
        <w:rPr>
          <w:rFonts w:ascii="Book Antiqua" w:eastAsia="宋体" w:hAnsi="Book Antiqua" w:cs="宋体"/>
          <w:lang w:eastAsia="zh-CN"/>
        </w:rPr>
        <w:t xml:space="preserve">, Montecucco F, Mach F, Stergiopulos N, Santos RA, da Silva RF. Role of renin-angiotensin system in inflammation, immunity and aging. </w:t>
      </w:r>
      <w:r w:rsidRPr="00F65B18">
        <w:rPr>
          <w:rFonts w:ascii="Book Antiqua" w:eastAsia="宋体" w:hAnsi="Book Antiqua" w:cs="宋体"/>
          <w:i/>
          <w:iCs/>
          <w:lang w:eastAsia="zh-CN"/>
        </w:rPr>
        <w:lastRenderedPageBreak/>
        <w:t>Curr Pharm Des</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18</w:t>
      </w:r>
      <w:r w:rsidRPr="00F65B18">
        <w:rPr>
          <w:rFonts w:ascii="Book Antiqua" w:eastAsia="宋体" w:hAnsi="Book Antiqua" w:cs="宋体"/>
          <w:lang w:eastAsia="zh-CN"/>
        </w:rPr>
        <w:t>: 963-970 [PMID: 22283774 DOI: 10.2174/138161212799436593]</w:t>
      </w:r>
    </w:p>
    <w:p w14:paraId="0BB5FEAB"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80 </w:t>
      </w:r>
      <w:r w:rsidRPr="00F65B18">
        <w:rPr>
          <w:rFonts w:ascii="Book Antiqua" w:eastAsia="宋体" w:hAnsi="Book Antiqua" w:cs="宋体"/>
          <w:b/>
          <w:bCs/>
          <w:lang w:eastAsia="zh-CN"/>
        </w:rPr>
        <w:t>Zimmerman D</w:t>
      </w:r>
      <w:r w:rsidRPr="00F65B18">
        <w:rPr>
          <w:rFonts w:ascii="Book Antiqua" w:eastAsia="宋体" w:hAnsi="Book Antiqua" w:cs="宋体"/>
          <w:lang w:eastAsia="zh-CN"/>
        </w:rPr>
        <w:t>, Burns KD.</w:t>
      </w:r>
      <w:proofErr w:type="gramEnd"/>
      <w:r w:rsidRPr="00F65B18">
        <w:rPr>
          <w:rFonts w:ascii="Book Antiqua" w:eastAsia="宋体" w:hAnsi="Book Antiqua" w:cs="宋体"/>
          <w:lang w:eastAsia="zh-CN"/>
        </w:rPr>
        <w:t xml:space="preserve"> Angiotensin-(1-7) in kidney disease: a review of the controversies. </w:t>
      </w:r>
      <w:r w:rsidRPr="00F65B18">
        <w:rPr>
          <w:rFonts w:ascii="Book Antiqua" w:eastAsia="宋体" w:hAnsi="Book Antiqua" w:cs="宋体"/>
          <w:i/>
          <w:iCs/>
          <w:lang w:eastAsia="zh-CN"/>
        </w:rPr>
        <w:t>Clin Sci</w:t>
      </w:r>
      <w:r w:rsidRPr="00F65B18">
        <w:rPr>
          <w:rFonts w:ascii="Book Antiqua" w:eastAsia="宋体" w:hAnsi="Book Antiqua" w:cs="宋体"/>
          <w:iCs/>
          <w:lang w:eastAsia="zh-CN"/>
        </w:rPr>
        <w:t xml:space="preserve"> (Lond)</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123</w:t>
      </w:r>
      <w:r w:rsidRPr="00F65B18">
        <w:rPr>
          <w:rFonts w:ascii="Book Antiqua" w:eastAsia="宋体" w:hAnsi="Book Antiqua" w:cs="宋体"/>
          <w:lang w:eastAsia="zh-CN"/>
        </w:rPr>
        <w:t>: 333-346 [PMID: 22639821 DOI: 10.1042/CS20120111]</w:t>
      </w:r>
    </w:p>
    <w:p w14:paraId="5FF790E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81 </w:t>
      </w:r>
      <w:r w:rsidRPr="00F65B18">
        <w:rPr>
          <w:rFonts w:ascii="Book Antiqua" w:eastAsia="宋体" w:hAnsi="Book Antiqua" w:cs="宋体"/>
          <w:b/>
          <w:bCs/>
          <w:lang w:eastAsia="zh-CN"/>
        </w:rPr>
        <w:t>Velkoska E</w:t>
      </w:r>
      <w:r w:rsidRPr="00F65B18">
        <w:rPr>
          <w:rFonts w:ascii="Book Antiqua" w:eastAsia="宋体" w:hAnsi="Book Antiqua" w:cs="宋体"/>
          <w:lang w:eastAsia="zh-CN"/>
        </w:rPr>
        <w:t xml:space="preserve">, Dean RG, Burchill L, Levidiotis V, Burrell LM. Reduction in renal ACE2 expression in subtotal nephrectomy in rats is ameliorated with ACE inhibition. </w:t>
      </w:r>
      <w:r w:rsidRPr="00F65B18">
        <w:rPr>
          <w:rFonts w:ascii="Book Antiqua" w:eastAsia="宋体" w:hAnsi="Book Antiqua" w:cs="宋体"/>
          <w:i/>
          <w:iCs/>
          <w:lang w:eastAsia="zh-CN"/>
        </w:rPr>
        <w:t>Clin Sci</w:t>
      </w:r>
      <w:r w:rsidRPr="00F65B18">
        <w:rPr>
          <w:rFonts w:ascii="Book Antiqua" w:eastAsia="宋体" w:hAnsi="Book Antiqua" w:cs="宋体"/>
          <w:iCs/>
          <w:lang w:eastAsia="zh-CN"/>
        </w:rPr>
        <w:t xml:space="preserve"> (Lond)</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118</w:t>
      </w:r>
      <w:r w:rsidRPr="00F65B18">
        <w:rPr>
          <w:rFonts w:ascii="Book Antiqua" w:eastAsia="宋体" w:hAnsi="Book Antiqua" w:cs="宋体"/>
          <w:lang w:eastAsia="zh-CN"/>
        </w:rPr>
        <w:t>: 269-279 [PMID: 19698082 DOI: 10.1042/CS20090318]</w:t>
      </w:r>
    </w:p>
    <w:p w14:paraId="377EE34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82 </w:t>
      </w:r>
      <w:r w:rsidRPr="00F65B18">
        <w:rPr>
          <w:rFonts w:ascii="Book Antiqua" w:eastAsia="宋体" w:hAnsi="Book Antiqua" w:cs="宋体"/>
          <w:b/>
          <w:bCs/>
          <w:lang w:eastAsia="zh-CN"/>
        </w:rPr>
        <w:t>Schindler C</w:t>
      </w:r>
      <w:r w:rsidRPr="00F65B18">
        <w:rPr>
          <w:rFonts w:ascii="Book Antiqua" w:eastAsia="宋体" w:hAnsi="Book Antiqua" w:cs="宋体"/>
          <w:lang w:eastAsia="zh-CN"/>
        </w:rPr>
        <w:t xml:space="preserve">, Brosnihan KB, Ferrario CM, Bramlage P, Maywald U, Koch R, Oertel R, Kirch W. Comparison of inhibitory effects of irbesartan and atorvastatin treatment on the renin angiotensin system (RAS) in veins: a randomized double-blind crossover trial in healthy subjects. </w:t>
      </w:r>
      <w:r w:rsidRPr="00F65B18">
        <w:rPr>
          <w:rFonts w:ascii="Book Antiqua" w:eastAsia="宋体" w:hAnsi="Book Antiqua" w:cs="宋体"/>
          <w:i/>
          <w:iCs/>
          <w:lang w:eastAsia="zh-CN"/>
        </w:rPr>
        <w:t>J Clin Pharmacol</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47</w:t>
      </w:r>
      <w:r w:rsidRPr="00F65B18">
        <w:rPr>
          <w:rFonts w:ascii="Book Antiqua" w:eastAsia="宋体" w:hAnsi="Book Antiqua" w:cs="宋体"/>
          <w:lang w:eastAsia="zh-CN"/>
        </w:rPr>
        <w:t>: 112-120 [PMID: 17192509 DOI: 10.1177/0091270006294280]</w:t>
      </w:r>
    </w:p>
    <w:p w14:paraId="19E11FB0"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83 </w:t>
      </w:r>
      <w:r w:rsidRPr="00F65B18">
        <w:rPr>
          <w:rFonts w:ascii="Book Antiqua" w:eastAsia="宋体" w:hAnsi="Book Antiqua" w:cs="宋体"/>
          <w:b/>
          <w:bCs/>
          <w:lang w:eastAsia="zh-CN"/>
        </w:rPr>
        <w:t>Bolignano D</w:t>
      </w:r>
      <w:r w:rsidRPr="00F65B18">
        <w:rPr>
          <w:rFonts w:ascii="Book Antiqua" w:eastAsia="宋体" w:hAnsi="Book Antiqua" w:cs="宋体"/>
          <w:lang w:eastAsia="zh-CN"/>
        </w:rPr>
        <w:t xml:space="preserve">, Palmer SC, Navaneethan SD, Strippoli GF. </w:t>
      </w:r>
      <w:proofErr w:type="gramStart"/>
      <w:r w:rsidRPr="00F65B18">
        <w:rPr>
          <w:rFonts w:ascii="Book Antiqua" w:eastAsia="宋体" w:hAnsi="Book Antiqua" w:cs="宋体"/>
          <w:lang w:eastAsia="zh-CN"/>
        </w:rPr>
        <w:t>Aldosterone antagonists for preventing the progression of chronic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Cochrane Database Syst Rev</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4</w:t>
      </w:r>
      <w:r w:rsidRPr="00F65B18">
        <w:rPr>
          <w:rFonts w:ascii="Book Antiqua" w:eastAsia="宋体" w:hAnsi="Book Antiqua" w:cs="宋体"/>
          <w:lang w:eastAsia="zh-CN"/>
        </w:rPr>
        <w:t>: CD007004 [PMID: 24782282 DOI: 10.1002/14651858.CD007004.pub3]</w:t>
      </w:r>
    </w:p>
    <w:p w14:paraId="6C896C11"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84 </w:t>
      </w:r>
      <w:r w:rsidRPr="00F65B18">
        <w:rPr>
          <w:rFonts w:ascii="Book Antiqua" w:eastAsia="宋体" w:hAnsi="Book Antiqua" w:cs="宋体"/>
          <w:b/>
          <w:bCs/>
          <w:lang w:eastAsia="zh-CN"/>
        </w:rPr>
        <w:t>Hirsch JS</w:t>
      </w:r>
      <w:r w:rsidRPr="00F65B18">
        <w:rPr>
          <w:rFonts w:ascii="Book Antiqua" w:eastAsia="宋体" w:hAnsi="Book Antiqua" w:cs="宋体"/>
          <w:lang w:eastAsia="zh-CN"/>
        </w:rPr>
        <w:t xml:space="preserve">, Drexler Y, Bomback AS. </w:t>
      </w:r>
      <w:proofErr w:type="gramStart"/>
      <w:r w:rsidRPr="00F65B18">
        <w:rPr>
          <w:rFonts w:ascii="Book Antiqua" w:eastAsia="宋体" w:hAnsi="Book Antiqua" w:cs="宋体"/>
          <w:lang w:eastAsia="zh-CN"/>
        </w:rPr>
        <w:t>Aldosterone blockade in chronic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Semin Nephrol</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34</w:t>
      </w:r>
      <w:r w:rsidRPr="00F65B18">
        <w:rPr>
          <w:rFonts w:ascii="Book Antiqua" w:eastAsia="宋体" w:hAnsi="Book Antiqua" w:cs="宋体"/>
          <w:lang w:eastAsia="zh-CN"/>
        </w:rPr>
        <w:t>: 307-322 [PMID: 25016401 DOI: 10.1016/j.semnephrol.2014.04.006]</w:t>
      </w:r>
    </w:p>
    <w:p w14:paraId="6F03ACCD"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85 </w:t>
      </w:r>
      <w:r w:rsidRPr="00F65B18">
        <w:rPr>
          <w:rFonts w:ascii="Book Antiqua" w:eastAsia="宋体" w:hAnsi="Book Antiqua" w:cs="宋体"/>
          <w:b/>
          <w:bCs/>
          <w:lang w:eastAsia="zh-CN"/>
        </w:rPr>
        <w:t>Bakris GL</w:t>
      </w:r>
      <w:r w:rsidRPr="00F65B18">
        <w:rPr>
          <w:rFonts w:ascii="Book Antiqua" w:eastAsia="宋体" w:hAnsi="Book Antiqua" w:cs="宋体"/>
          <w:lang w:eastAsia="zh-CN"/>
        </w:rPr>
        <w:t xml:space="preserve">, Agarwal R, Chan JC, Cooper ME, Gansevoort RT, Haller H, Remuzzi G, Rossing P, Schmieder RE, Nowack C, Kolkhof P, Joseph A, Pieper A, Kimmeskamp-Kirschbaum N, Ruilope LM. Effect of Finerenone on Albuminuria in Patients With Diabetic Nephropathy: A Randomized Clinical Trial. </w:t>
      </w:r>
      <w:r w:rsidRPr="00F65B18">
        <w:rPr>
          <w:rFonts w:ascii="Book Antiqua" w:eastAsia="宋体" w:hAnsi="Book Antiqua" w:cs="宋体"/>
          <w:i/>
          <w:iCs/>
          <w:lang w:eastAsia="zh-CN"/>
        </w:rPr>
        <w:t>JAMA</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314</w:t>
      </w:r>
      <w:r w:rsidRPr="00F65B18">
        <w:rPr>
          <w:rFonts w:ascii="Book Antiqua" w:eastAsia="宋体" w:hAnsi="Book Antiqua" w:cs="宋体"/>
          <w:lang w:eastAsia="zh-CN"/>
        </w:rPr>
        <w:t>: 884-894 [PMID: 26325557 DOI: 10.1001/jama.2015.1008]</w:t>
      </w:r>
    </w:p>
    <w:p w14:paraId="7B093293" w14:textId="18BF78A2"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86 </w:t>
      </w:r>
      <w:r w:rsidRPr="00F65B18">
        <w:rPr>
          <w:rFonts w:ascii="Book Antiqua" w:eastAsia="宋体" w:hAnsi="Book Antiqua" w:cs="宋体"/>
          <w:b/>
          <w:bCs/>
          <w:lang w:eastAsia="zh-CN"/>
        </w:rPr>
        <w:t>Mathialahan T</w:t>
      </w:r>
      <w:r w:rsidRPr="00F65B18">
        <w:rPr>
          <w:rFonts w:ascii="Book Antiqua" w:eastAsia="宋体" w:hAnsi="Book Antiqua" w:cs="宋体"/>
          <w:lang w:eastAsia="zh-CN"/>
        </w:rPr>
        <w:t xml:space="preserve">, Sandle GI. </w:t>
      </w:r>
      <w:proofErr w:type="gramStart"/>
      <w:r w:rsidRPr="00F65B18">
        <w:rPr>
          <w:rFonts w:ascii="Book Antiqua" w:eastAsia="宋体" w:hAnsi="Book Antiqua" w:cs="宋体"/>
          <w:lang w:eastAsia="zh-CN"/>
        </w:rPr>
        <w:t>Dietary potassium and laxatives as regulators of colonic potassium secretion in end-stage renal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18</w:t>
      </w:r>
      <w:r w:rsidRPr="00F65B18">
        <w:rPr>
          <w:rFonts w:ascii="Book Antiqua" w:eastAsia="宋体" w:hAnsi="Book Antiqua" w:cs="宋体"/>
          <w:lang w:eastAsia="zh-CN"/>
        </w:rPr>
        <w:t>: 341-347 [PMID: 12543890]</w:t>
      </w:r>
    </w:p>
    <w:p w14:paraId="2AE62638"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87 </w:t>
      </w:r>
      <w:r w:rsidRPr="00F65B18">
        <w:rPr>
          <w:rFonts w:ascii="Book Antiqua" w:eastAsia="宋体" w:hAnsi="Book Antiqua" w:cs="宋体"/>
          <w:b/>
          <w:bCs/>
          <w:lang w:eastAsia="zh-CN"/>
        </w:rPr>
        <w:t>Weir MR</w:t>
      </w:r>
      <w:r w:rsidRPr="00F65B18">
        <w:rPr>
          <w:rFonts w:ascii="Book Antiqua" w:eastAsia="宋体" w:hAnsi="Book Antiqua" w:cs="宋体"/>
          <w:lang w:eastAsia="zh-CN"/>
        </w:rPr>
        <w:t xml:space="preserve">, Bakris GL, Bushinsky DA, Mayo MR, Garza D, Stasiv Y, Wittes J, Christ-Schmidt H, Berman L, Pitt B. Patiromer in patients with kidney disease </w:t>
      </w:r>
      <w:r w:rsidRPr="00F65B18">
        <w:rPr>
          <w:rFonts w:ascii="Book Antiqua" w:eastAsia="宋体" w:hAnsi="Book Antiqua" w:cs="宋体"/>
          <w:lang w:eastAsia="zh-CN"/>
        </w:rPr>
        <w:lastRenderedPageBreak/>
        <w:t xml:space="preserve">and hyperkalemia receiving RAAS inhibitors.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372</w:t>
      </w:r>
      <w:r w:rsidRPr="00F65B18">
        <w:rPr>
          <w:rFonts w:ascii="Book Antiqua" w:eastAsia="宋体" w:hAnsi="Book Antiqua" w:cs="宋体"/>
          <w:lang w:eastAsia="zh-CN"/>
        </w:rPr>
        <w:t>: 211-221 [PMID: 25415805 DOI: 10.1056/NEJMoa]</w:t>
      </w:r>
    </w:p>
    <w:p w14:paraId="5A54ECB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88 </w:t>
      </w:r>
      <w:r w:rsidRPr="00F65B18">
        <w:rPr>
          <w:rFonts w:ascii="Book Antiqua" w:eastAsia="宋体" w:hAnsi="Book Antiqua" w:cs="宋体"/>
          <w:b/>
          <w:bCs/>
          <w:lang w:eastAsia="zh-CN"/>
        </w:rPr>
        <w:t>Packham DK</w:t>
      </w:r>
      <w:r w:rsidRPr="00F65B18">
        <w:rPr>
          <w:rFonts w:ascii="Book Antiqua" w:eastAsia="宋体" w:hAnsi="Book Antiqua" w:cs="宋体"/>
          <w:lang w:eastAsia="zh-CN"/>
        </w:rPr>
        <w:t xml:space="preserve">, Rasmussen HS, Lavin PT, El-Shahawy MA, Roger SD, Block G, Qunibi W, Pergola P, Singh B. Sodium zirconium cyclosilicate in hyperkalemia.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372</w:t>
      </w:r>
      <w:r w:rsidRPr="00F65B18">
        <w:rPr>
          <w:rFonts w:ascii="Book Antiqua" w:eastAsia="宋体" w:hAnsi="Book Antiqua" w:cs="宋体"/>
          <w:lang w:eastAsia="zh-CN"/>
        </w:rPr>
        <w:t>: 222-231 [PMID: 25415807 DOI: 10.1056/NEJMoa1411487]</w:t>
      </w:r>
    </w:p>
    <w:p w14:paraId="0709EF11"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89 </w:t>
      </w:r>
      <w:r w:rsidRPr="00F65B18">
        <w:rPr>
          <w:rFonts w:ascii="Book Antiqua" w:eastAsia="宋体" w:hAnsi="Book Antiqua" w:cs="宋体"/>
          <w:b/>
          <w:bCs/>
          <w:lang w:eastAsia="zh-CN"/>
        </w:rPr>
        <w:t>McGowan CE</w:t>
      </w:r>
      <w:r w:rsidRPr="00F65B18">
        <w:rPr>
          <w:rFonts w:ascii="Book Antiqua" w:eastAsia="宋体" w:hAnsi="Book Antiqua" w:cs="宋体"/>
          <w:lang w:eastAsia="zh-CN"/>
        </w:rPr>
        <w:t xml:space="preserve">, Saha S, Chu G, Resnick MB, Moss SF. Intestinal necrosis due to sodium polystyrene sulfonate (Kayexalate) in sorbitol. </w:t>
      </w:r>
      <w:r w:rsidRPr="00F65B18">
        <w:rPr>
          <w:rFonts w:ascii="Book Antiqua" w:eastAsia="宋体" w:hAnsi="Book Antiqua" w:cs="宋体"/>
          <w:i/>
          <w:iCs/>
          <w:lang w:eastAsia="zh-CN"/>
        </w:rPr>
        <w:t>South Med J</w:t>
      </w:r>
      <w:r w:rsidRPr="00F65B18">
        <w:rPr>
          <w:rFonts w:ascii="Book Antiqua" w:eastAsia="宋体" w:hAnsi="Book Antiqua" w:cs="宋体"/>
          <w:lang w:eastAsia="zh-CN"/>
        </w:rPr>
        <w:t xml:space="preserve"> 2009; </w:t>
      </w:r>
      <w:r w:rsidRPr="00F65B18">
        <w:rPr>
          <w:rFonts w:ascii="Book Antiqua" w:eastAsia="宋体" w:hAnsi="Book Antiqua" w:cs="宋体"/>
          <w:b/>
          <w:bCs/>
          <w:lang w:eastAsia="zh-CN"/>
        </w:rPr>
        <w:t>102</w:t>
      </w:r>
      <w:r w:rsidRPr="00F65B18">
        <w:rPr>
          <w:rFonts w:ascii="Book Antiqua" w:eastAsia="宋体" w:hAnsi="Book Antiqua" w:cs="宋体"/>
          <w:lang w:eastAsia="zh-CN"/>
        </w:rPr>
        <w:t>: 493-497 [PMID: 19373153 DOI: 10.1097/SMJ.0b013e31819e8978]</w:t>
      </w:r>
    </w:p>
    <w:p w14:paraId="232516B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90 </w:t>
      </w:r>
      <w:r w:rsidRPr="00F65B18">
        <w:rPr>
          <w:rFonts w:ascii="Book Antiqua" w:eastAsia="宋体" w:hAnsi="Book Antiqua" w:cs="宋体"/>
          <w:b/>
          <w:bCs/>
          <w:lang w:eastAsia="zh-CN"/>
        </w:rPr>
        <w:t>Chatelain D</w:t>
      </w:r>
      <w:r w:rsidRPr="00F65B18">
        <w:rPr>
          <w:rFonts w:ascii="Book Antiqua" w:eastAsia="宋体" w:hAnsi="Book Antiqua" w:cs="宋体"/>
          <w:lang w:eastAsia="zh-CN"/>
        </w:rPr>
        <w:t xml:space="preserve">, Brevet M, Manaouil D, Yzet T, Regimbeau JM, Sevestre H. Rectal stenosis caused by foreign body reaction to sodium polystyrene sulfonate crystals (Kayexalate). </w:t>
      </w:r>
      <w:r w:rsidRPr="00F65B18">
        <w:rPr>
          <w:rFonts w:ascii="Book Antiqua" w:eastAsia="宋体" w:hAnsi="Book Antiqua" w:cs="宋体"/>
          <w:i/>
          <w:iCs/>
          <w:lang w:eastAsia="zh-CN"/>
        </w:rPr>
        <w:t>Ann Diagn Pathol</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11</w:t>
      </w:r>
      <w:r w:rsidRPr="00F65B18">
        <w:rPr>
          <w:rFonts w:ascii="Book Antiqua" w:eastAsia="宋体" w:hAnsi="Book Antiqua" w:cs="宋体"/>
          <w:lang w:eastAsia="zh-CN"/>
        </w:rPr>
        <w:t>: 217-219 [PMID: 17498597 DOI: 10.1016/j.anndiagpath.2006.02.001]</w:t>
      </w:r>
    </w:p>
    <w:p w14:paraId="60E49B5B" w14:textId="48D10E17" w:rsidR="00F65B18" w:rsidRPr="00F65B18" w:rsidRDefault="00740761" w:rsidP="00F65B18">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91 </w:t>
      </w:r>
      <w:r w:rsidR="00F65B18" w:rsidRPr="00F65B18">
        <w:rPr>
          <w:rFonts w:ascii="Book Antiqua" w:eastAsia="宋体" w:hAnsi="Book Antiqua" w:cs="宋体"/>
          <w:b/>
          <w:lang w:eastAsia="zh-CN"/>
        </w:rPr>
        <w:t>KDIGO Blood Pressure Work Group</w:t>
      </w:r>
      <w:r w:rsidR="00F65B18" w:rsidRPr="00F65B18">
        <w:rPr>
          <w:rFonts w:ascii="Book Antiqua" w:eastAsia="宋体" w:hAnsi="Book Antiqua" w:cs="宋体"/>
          <w:lang w:eastAsia="zh-CN"/>
        </w:rPr>
        <w:t>.</w:t>
      </w:r>
      <w:proofErr w:type="gramEnd"/>
      <w:r w:rsidR="00F65B18" w:rsidRPr="00F65B18">
        <w:rPr>
          <w:rFonts w:ascii="Book Antiqua" w:eastAsia="宋体" w:hAnsi="Book Antiqua" w:cs="宋体"/>
          <w:lang w:eastAsia="zh-CN"/>
        </w:rPr>
        <w:t xml:space="preserve"> </w:t>
      </w:r>
      <w:proofErr w:type="gramStart"/>
      <w:r w:rsidR="00F65B18" w:rsidRPr="00F65B18">
        <w:rPr>
          <w:rFonts w:ascii="Book Antiqua" w:eastAsia="宋体" w:hAnsi="Book Antiqua" w:cs="宋体"/>
          <w:lang w:eastAsia="zh-CN"/>
        </w:rPr>
        <w:t>KDIGO clinical practice guideline for the management of blood pressure in chronic kidney disease.</w:t>
      </w:r>
      <w:proofErr w:type="gramEnd"/>
      <w:r w:rsidR="00F65B18" w:rsidRPr="00F65B18">
        <w:rPr>
          <w:rFonts w:ascii="Book Antiqua" w:eastAsia="宋体" w:hAnsi="Book Antiqua" w:cs="宋体"/>
          <w:lang w:eastAsia="zh-CN"/>
        </w:rPr>
        <w:t xml:space="preserve"> </w:t>
      </w:r>
      <w:r w:rsidR="00F65B18" w:rsidRPr="00F65B18">
        <w:rPr>
          <w:rFonts w:ascii="Book Antiqua" w:eastAsia="宋体" w:hAnsi="Book Antiqua" w:cs="宋体"/>
          <w:i/>
          <w:lang w:eastAsia="zh-CN"/>
        </w:rPr>
        <w:t xml:space="preserve">Kidney Int </w:t>
      </w:r>
      <w:r w:rsidR="00F65B18" w:rsidRPr="00F65B18">
        <w:rPr>
          <w:rFonts w:ascii="Book Antiqua" w:eastAsia="宋体" w:hAnsi="Book Antiqua" w:cs="宋体"/>
          <w:lang w:eastAsia="zh-CN"/>
        </w:rPr>
        <w:t xml:space="preserve">2012; </w:t>
      </w:r>
      <w:r w:rsidR="00F65B18" w:rsidRPr="00F65B18">
        <w:rPr>
          <w:rFonts w:ascii="Book Antiqua" w:eastAsia="宋体" w:hAnsi="Book Antiqua" w:cs="宋体"/>
          <w:b/>
          <w:lang w:eastAsia="zh-CN"/>
        </w:rPr>
        <w:t>2</w:t>
      </w:r>
      <w:r w:rsidR="00F65B18" w:rsidRPr="00F65B18">
        <w:rPr>
          <w:rFonts w:ascii="Book Antiqua" w:eastAsia="宋体" w:hAnsi="Book Antiqua" w:cs="宋体"/>
          <w:lang w:eastAsia="zh-CN"/>
        </w:rPr>
        <w:t xml:space="preserve"> (Suppl): 337–414</w:t>
      </w:r>
    </w:p>
    <w:p w14:paraId="3D28D31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92 </w:t>
      </w:r>
      <w:r w:rsidRPr="00F65B18">
        <w:rPr>
          <w:rFonts w:ascii="Book Antiqua" w:eastAsia="宋体" w:hAnsi="Book Antiqua" w:cs="宋体"/>
          <w:b/>
          <w:bCs/>
          <w:lang w:eastAsia="zh-CN"/>
        </w:rPr>
        <w:t>Schrier RW</w:t>
      </w:r>
      <w:r w:rsidRPr="00F65B18">
        <w:rPr>
          <w:rFonts w:ascii="Book Antiqua" w:eastAsia="宋体" w:hAnsi="Book Antiqua" w:cs="宋体"/>
          <w:lang w:eastAsia="zh-CN"/>
        </w:rPr>
        <w:t xml:space="preserve">, Abebe KZ, Perrone RD, Torres VE, Braun WE, Steinman TI, Winklhofer FT, Brosnahan G, Czarnecki PG, Hogan MC, Miskulin DC, Rahbari-Oskoui FF, Grantham JJ, Harris PC, Flessner MF, Bae KT, Moore CG, Chapman AB. Blood pressure in early autosomal dominant polycystic kidney disease.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371</w:t>
      </w:r>
      <w:r w:rsidRPr="00F65B18">
        <w:rPr>
          <w:rFonts w:ascii="Book Antiqua" w:eastAsia="宋体" w:hAnsi="Book Antiqua" w:cs="宋体"/>
          <w:lang w:eastAsia="zh-CN"/>
        </w:rPr>
        <w:t>: 2255-2266 [PMID: 25399733 DOI: 10.1056/NEJMoa1402685]</w:t>
      </w:r>
    </w:p>
    <w:p w14:paraId="6236FBCF" w14:textId="20DB48FB"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93 </w:t>
      </w:r>
      <w:r w:rsidRPr="00F65B18">
        <w:rPr>
          <w:rFonts w:ascii="Book Antiqua" w:eastAsia="宋体" w:hAnsi="Book Antiqua" w:cs="宋体"/>
          <w:b/>
          <w:bCs/>
          <w:lang w:eastAsia="zh-CN"/>
        </w:rPr>
        <w:t>Fioretto P</w:t>
      </w:r>
      <w:r w:rsidRPr="00F65B18">
        <w:rPr>
          <w:rFonts w:ascii="Book Antiqua" w:eastAsia="宋体" w:hAnsi="Book Antiqua" w:cs="宋体"/>
          <w:lang w:eastAsia="zh-CN"/>
        </w:rPr>
        <w:t xml:space="preserve">, Sutherland DE, Najafian B, Mauer M. Remodeling of renal interstitial and tubular lesions in pancreas transplant recipients.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2006; </w:t>
      </w:r>
      <w:r w:rsidRPr="00F65B18">
        <w:rPr>
          <w:rFonts w:ascii="Book Antiqua" w:eastAsia="宋体" w:hAnsi="Book Antiqua" w:cs="宋体"/>
          <w:b/>
          <w:bCs/>
          <w:lang w:eastAsia="zh-CN"/>
        </w:rPr>
        <w:t>69</w:t>
      </w:r>
      <w:r w:rsidRPr="00F65B18">
        <w:rPr>
          <w:rFonts w:ascii="Book Antiqua" w:eastAsia="宋体" w:hAnsi="Book Antiqua" w:cs="宋体"/>
          <w:lang w:eastAsia="zh-CN"/>
        </w:rPr>
        <w:t>: 907-912 [PMID: 16518350 DOI: 10.1038/sj.ki.</w:t>
      </w:r>
      <w:r w:rsidR="00E45493" w:rsidRPr="004B20AC">
        <w:rPr>
          <w:rFonts w:ascii="Book Antiqua" w:hAnsi="Book Antiqua" w:cs="Times New Roman"/>
          <w:bCs/>
        </w:rPr>
        <w:t>5000153</w:t>
      </w:r>
      <w:r w:rsidRPr="00F65B18">
        <w:rPr>
          <w:rFonts w:ascii="Book Antiqua" w:eastAsia="宋体" w:hAnsi="Book Antiqua" w:cs="宋体"/>
          <w:lang w:eastAsia="zh-CN"/>
        </w:rPr>
        <w:t>]</w:t>
      </w:r>
    </w:p>
    <w:p w14:paraId="726727F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94 </w:t>
      </w:r>
      <w:r w:rsidRPr="00F65B18">
        <w:rPr>
          <w:rFonts w:ascii="Book Antiqua" w:eastAsia="宋体" w:hAnsi="Book Antiqua" w:cs="宋体"/>
          <w:b/>
          <w:bCs/>
          <w:lang w:eastAsia="zh-CN"/>
        </w:rPr>
        <w:t>Shurraw S</w:t>
      </w:r>
      <w:r w:rsidRPr="00F65B18">
        <w:rPr>
          <w:rFonts w:ascii="Book Antiqua" w:eastAsia="宋体" w:hAnsi="Book Antiqua" w:cs="宋体"/>
          <w:lang w:eastAsia="zh-CN"/>
        </w:rPr>
        <w:t xml:space="preserve">, Hemmelgarn B, Lin M, Majumdar SR, Klarenbach S, Manns B, Bello A, James M, Turin TC, Tonelli M. Association between glycemic control and adverse outcomes in people with diabetes mellitus and chronic kidney disease: a population-based cohort study. </w:t>
      </w:r>
      <w:r w:rsidRPr="00F65B18">
        <w:rPr>
          <w:rFonts w:ascii="Book Antiqua" w:eastAsia="宋体" w:hAnsi="Book Antiqua" w:cs="宋体"/>
          <w:i/>
          <w:iCs/>
          <w:lang w:eastAsia="zh-CN"/>
        </w:rPr>
        <w:t>Arch Intern Med</w:t>
      </w:r>
      <w:r w:rsidRPr="00F65B18">
        <w:rPr>
          <w:rFonts w:ascii="Book Antiqua" w:eastAsia="宋体" w:hAnsi="Book Antiqua" w:cs="宋体"/>
          <w:lang w:eastAsia="zh-CN"/>
        </w:rPr>
        <w:t xml:space="preserve"> 2011; </w:t>
      </w:r>
      <w:r w:rsidRPr="00F65B18">
        <w:rPr>
          <w:rFonts w:ascii="Book Antiqua" w:eastAsia="宋体" w:hAnsi="Book Antiqua" w:cs="宋体"/>
          <w:b/>
          <w:bCs/>
          <w:lang w:eastAsia="zh-CN"/>
        </w:rPr>
        <w:t>171</w:t>
      </w:r>
      <w:r w:rsidRPr="00F65B18">
        <w:rPr>
          <w:rFonts w:ascii="Book Antiqua" w:eastAsia="宋体" w:hAnsi="Book Antiqua" w:cs="宋体"/>
          <w:lang w:eastAsia="zh-CN"/>
        </w:rPr>
        <w:t>: 1920-1927 [PMID: 22123800 DOI: 10.1001/archinternmed.2011.537]</w:t>
      </w:r>
    </w:p>
    <w:p w14:paraId="7A74FA8E"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95 </w:t>
      </w:r>
      <w:r w:rsidRPr="00F65B18">
        <w:rPr>
          <w:rFonts w:ascii="Book Antiqua" w:eastAsia="宋体" w:hAnsi="Book Antiqua" w:cs="宋体"/>
          <w:b/>
          <w:bCs/>
          <w:lang w:eastAsia="zh-CN"/>
        </w:rPr>
        <w:t>Lee CL</w:t>
      </w:r>
      <w:r w:rsidRPr="00F65B18">
        <w:rPr>
          <w:rFonts w:ascii="Book Antiqua" w:eastAsia="宋体" w:hAnsi="Book Antiqua" w:cs="宋体"/>
          <w:lang w:eastAsia="zh-CN"/>
        </w:rPr>
        <w:t xml:space="preserve">, Li TC, Lin SY, Wang JS, Lee IT, Tseng LN, Song YM, Tsai SF, Sheu WH. Dynamic and dual effects of glycated hemoglobin on estimated </w:t>
      </w:r>
      <w:r w:rsidRPr="00F65B18">
        <w:rPr>
          <w:rFonts w:ascii="Book Antiqua" w:eastAsia="宋体" w:hAnsi="Book Antiqua" w:cs="宋体"/>
          <w:lang w:eastAsia="zh-CN"/>
        </w:rPr>
        <w:lastRenderedPageBreak/>
        <w:t xml:space="preserve">glomerular filtration rate in type 2 diabetic outpatients. </w:t>
      </w:r>
      <w:r w:rsidRPr="00F65B18">
        <w:rPr>
          <w:rFonts w:ascii="Book Antiqua" w:eastAsia="宋体" w:hAnsi="Book Antiqua" w:cs="宋体"/>
          <w:i/>
          <w:iCs/>
          <w:lang w:eastAsia="zh-CN"/>
        </w:rPr>
        <w:t>Am J Nephrol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38</w:t>
      </w:r>
      <w:r w:rsidRPr="00F65B18">
        <w:rPr>
          <w:rFonts w:ascii="Book Antiqua" w:eastAsia="宋体" w:hAnsi="Book Antiqua" w:cs="宋体"/>
          <w:lang w:eastAsia="zh-CN"/>
        </w:rPr>
        <w:t>: 19-26 [PMID: 23817017 DOI: 10.1159/000351803]</w:t>
      </w:r>
    </w:p>
    <w:p w14:paraId="74BD12E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96 </w:t>
      </w:r>
      <w:r w:rsidRPr="00F65B18">
        <w:rPr>
          <w:rFonts w:ascii="Book Antiqua" w:eastAsia="宋体" w:hAnsi="Book Antiqua" w:cs="宋体"/>
          <w:b/>
          <w:bCs/>
          <w:lang w:eastAsia="zh-CN"/>
        </w:rPr>
        <w:t>Haynes R</w:t>
      </w:r>
      <w:r w:rsidRPr="00F65B18">
        <w:rPr>
          <w:rFonts w:ascii="Book Antiqua" w:eastAsia="宋体" w:hAnsi="Book Antiqua" w:cs="宋体"/>
          <w:lang w:eastAsia="zh-CN"/>
        </w:rPr>
        <w:t xml:space="preserve">, Wanner C. Chronic kidney disease: Statins in chronic kidney disease: time to move on? </w:t>
      </w:r>
      <w:r w:rsidRPr="00F65B18">
        <w:rPr>
          <w:rFonts w:ascii="Book Antiqua" w:eastAsia="宋体" w:hAnsi="Book Antiqua" w:cs="宋体"/>
          <w:i/>
          <w:iCs/>
          <w:lang w:eastAsia="zh-CN"/>
        </w:rPr>
        <w:t>Nat Rev Nephrol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11</w:t>
      </w:r>
      <w:r w:rsidRPr="00F65B18">
        <w:rPr>
          <w:rFonts w:ascii="Book Antiqua" w:eastAsia="宋体" w:hAnsi="Book Antiqua" w:cs="宋体"/>
          <w:lang w:eastAsia="zh-CN"/>
        </w:rPr>
        <w:t>: 262-263 [PMID: 25802077 DOI: 10.1038/nrneph.2015.36]</w:t>
      </w:r>
    </w:p>
    <w:p w14:paraId="148AB808"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97 </w:t>
      </w:r>
      <w:r w:rsidRPr="00F65B18">
        <w:rPr>
          <w:rFonts w:ascii="Book Antiqua" w:eastAsia="宋体" w:hAnsi="Book Antiqua" w:cs="宋体"/>
          <w:b/>
          <w:bCs/>
          <w:lang w:eastAsia="zh-CN"/>
        </w:rPr>
        <w:t>Altemtam N</w:t>
      </w:r>
      <w:r w:rsidRPr="00F65B18">
        <w:rPr>
          <w:rFonts w:ascii="Book Antiqua" w:eastAsia="宋体" w:hAnsi="Book Antiqua" w:cs="宋体"/>
          <w:lang w:eastAsia="zh-CN"/>
        </w:rPr>
        <w:t xml:space="preserve">, Russell J, El Nahas M. </w:t>
      </w:r>
      <w:proofErr w:type="gramStart"/>
      <w:r w:rsidRPr="00F65B18">
        <w:rPr>
          <w:rFonts w:ascii="Book Antiqua" w:eastAsia="宋体" w:hAnsi="Book Antiqua" w:cs="宋体"/>
          <w:lang w:eastAsia="zh-CN"/>
        </w:rPr>
        <w:t>A study of the natural history of diabetic kidney disease (DKD).</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27</w:t>
      </w:r>
      <w:r w:rsidRPr="00F65B18">
        <w:rPr>
          <w:rFonts w:ascii="Book Antiqua" w:eastAsia="宋体" w:hAnsi="Book Antiqua" w:cs="宋体"/>
          <w:lang w:eastAsia="zh-CN"/>
        </w:rPr>
        <w:t>: 1847-1854 [PMID: 22058177 DOI: 10.1093/ndt/gfr561]</w:t>
      </w:r>
    </w:p>
    <w:p w14:paraId="28C2C07B"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98 </w:t>
      </w:r>
      <w:r w:rsidRPr="00F65B18">
        <w:rPr>
          <w:rFonts w:ascii="Book Antiqua" w:eastAsia="宋体" w:hAnsi="Book Antiqua" w:cs="宋体"/>
          <w:b/>
          <w:bCs/>
          <w:lang w:eastAsia="zh-CN"/>
        </w:rPr>
        <w:t>Shi Y</w:t>
      </w:r>
      <w:r w:rsidRPr="00F65B18">
        <w:rPr>
          <w:rFonts w:ascii="Book Antiqua" w:eastAsia="宋体" w:hAnsi="Book Antiqua" w:cs="宋体"/>
          <w:lang w:eastAsia="zh-CN"/>
        </w:rPr>
        <w:t xml:space="preserve">, Chen W, Jalal D, Li Z, Chen W, Mao H, Yang Q, Johnson RJ, Yu X. Clinical outcome of hyperuricemia in IgA nephropathy: a retrospective cohort study and randomized controlled trial. </w:t>
      </w:r>
      <w:r w:rsidRPr="00F65B18">
        <w:rPr>
          <w:rFonts w:ascii="Book Antiqua" w:eastAsia="宋体" w:hAnsi="Book Antiqua" w:cs="宋体"/>
          <w:i/>
          <w:iCs/>
          <w:lang w:eastAsia="zh-CN"/>
        </w:rPr>
        <w:t>Kidney Blood Press Res</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35</w:t>
      </w:r>
      <w:r w:rsidRPr="00F65B18">
        <w:rPr>
          <w:rFonts w:ascii="Book Antiqua" w:eastAsia="宋体" w:hAnsi="Book Antiqua" w:cs="宋体"/>
          <w:lang w:eastAsia="zh-CN"/>
        </w:rPr>
        <w:t>: 153-160 [PMID: 22116196 DOI: 10.1159/000331453]</w:t>
      </w:r>
    </w:p>
    <w:p w14:paraId="525F03A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99 </w:t>
      </w:r>
      <w:r w:rsidRPr="00F65B18">
        <w:rPr>
          <w:rFonts w:ascii="Book Antiqua" w:eastAsia="宋体" w:hAnsi="Book Antiqua" w:cs="宋体"/>
          <w:b/>
          <w:bCs/>
          <w:lang w:eastAsia="zh-CN"/>
        </w:rPr>
        <w:t>Ohno I</w:t>
      </w:r>
      <w:r w:rsidRPr="00F65B18">
        <w:rPr>
          <w:rFonts w:ascii="Book Antiqua" w:eastAsia="宋体" w:hAnsi="Book Antiqua" w:cs="宋体"/>
          <w:lang w:eastAsia="zh-CN"/>
        </w:rPr>
        <w:t xml:space="preserve">, Hosoya T, Gomi H, Ichida K, Okabe H, Hikita M. Serum uric acid and renal prognosis in patients with IgA nephropathy. </w:t>
      </w:r>
      <w:r w:rsidRPr="00F65B18">
        <w:rPr>
          <w:rFonts w:ascii="Book Antiqua" w:eastAsia="宋体" w:hAnsi="Book Antiqua" w:cs="宋体"/>
          <w:i/>
          <w:iCs/>
          <w:lang w:eastAsia="zh-CN"/>
        </w:rPr>
        <w:t>Nephron</w:t>
      </w:r>
      <w:r w:rsidRPr="00F65B18">
        <w:rPr>
          <w:rFonts w:ascii="Book Antiqua" w:eastAsia="宋体" w:hAnsi="Book Antiqua" w:cs="宋体"/>
          <w:lang w:eastAsia="zh-CN"/>
        </w:rPr>
        <w:t xml:space="preserve"> 2001; </w:t>
      </w:r>
      <w:r w:rsidRPr="00F65B18">
        <w:rPr>
          <w:rFonts w:ascii="Book Antiqua" w:eastAsia="宋体" w:hAnsi="Book Antiqua" w:cs="宋体"/>
          <w:b/>
          <w:bCs/>
          <w:lang w:eastAsia="zh-CN"/>
        </w:rPr>
        <w:t>87</w:t>
      </w:r>
      <w:r w:rsidRPr="00F65B18">
        <w:rPr>
          <w:rFonts w:ascii="Book Antiqua" w:eastAsia="宋体" w:hAnsi="Book Antiqua" w:cs="宋体"/>
          <w:lang w:eastAsia="zh-CN"/>
        </w:rPr>
        <w:t>: 333-339 [PMID: 11287777 DOI: 10.1159/000045939]</w:t>
      </w:r>
    </w:p>
    <w:p w14:paraId="221BF6C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100 </w:t>
      </w:r>
      <w:r w:rsidRPr="00F65B18">
        <w:rPr>
          <w:rFonts w:ascii="Book Antiqua" w:eastAsia="宋体" w:hAnsi="Book Antiqua" w:cs="宋体"/>
          <w:b/>
          <w:bCs/>
          <w:lang w:eastAsia="zh-CN"/>
        </w:rPr>
        <w:t>Nacak H</w:t>
      </w:r>
      <w:r w:rsidRPr="00F65B18">
        <w:rPr>
          <w:rFonts w:ascii="Book Antiqua" w:eastAsia="宋体" w:hAnsi="Book Antiqua" w:cs="宋体"/>
          <w:lang w:eastAsia="zh-CN"/>
        </w:rPr>
        <w:t xml:space="preserve">, van Diepen M, Qureshi AR, Carrero JJ, Stijnen T, Dekker FW, Evans M. Uric acid is not associated with decline in renal function or time to renal replacement therapy initiation in a referred cohort of patients with Stage III, IV and V chronic kidney disease.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30</w:t>
      </w:r>
      <w:r w:rsidRPr="00F65B18">
        <w:rPr>
          <w:rFonts w:ascii="Book Antiqua" w:eastAsia="宋体" w:hAnsi="Book Antiqua" w:cs="宋体"/>
          <w:lang w:eastAsia="zh-CN"/>
        </w:rPr>
        <w:t>: 2039-2045 [PMID: 26185050 DOI: 10.1093/ndt/gfv225]</w:t>
      </w:r>
    </w:p>
    <w:p w14:paraId="25D64932"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101 </w:t>
      </w:r>
      <w:r w:rsidRPr="00F65B18">
        <w:rPr>
          <w:rFonts w:ascii="Book Antiqua" w:eastAsia="宋体" w:hAnsi="Book Antiqua" w:cs="宋体"/>
          <w:b/>
          <w:bCs/>
          <w:lang w:eastAsia="zh-CN"/>
        </w:rPr>
        <w:t>Rodenbach KE</w:t>
      </w:r>
      <w:r w:rsidRPr="00F65B18">
        <w:rPr>
          <w:rFonts w:ascii="Book Antiqua" w:eastAsia="宋体" w:hAnsi="Book Antiqua" w:cs="宋体"/>
          <w:lang w:eastAsia="zh-CN"/>
        </w:rPr>
        <w:t>, Schneider MF, Furth SL, Moxey-Mims MM, Mitsnefes MM, Weaver DJ, Warady BA, Schwartz GJ.</w:t>
      </w:r>
      <w:proofErr w:type="gramEnd"/>
      <w:r w:rsidRPr="00F65B18">
        <w:rPr>
          <w:rFonts w:ascii="Book Antiqua" w:eastAsia="宋体" w:hAnsi="Book Antiqua" w:cs="宋体"/>
          <w:lang w:eastAsia="zh-CN"/>
        </w:rPr>
        <w:t xml:space="preserve"> Hyperuricemia and Progression of CKD in Children and Adolescents: The Chronic Kidney Disease in Children (CKiD) Cohort Study.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66</w:t>
      </w:r>
      <w:r w:rsidRPr="00F65B18">
        <w:rPr>
          <w:rFonts w:ascii="Book Antiqua" w:eastAsia="宋体" w:hAnsi="Book Antiqua" w:cs="宋体"/>
          <w:lang w:eastAsia="zh-CN"/>
        </w:rPr>
        <w:t>: 984-992 [PMID: 26209544 DOI: 10.1053/j.ajkd.2015.06.015]</w:t>
      </w:r>
    </w:p>
    <w:p w14:paraId="28C2B90A" w14:textId="36388C76"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102 </w:t>
      </w:r>
      <w:r w:rsidRPr="00F65B18">
        <w:rPr>
          <w:rFonts w:ascii="Book Antiqua" w:eastAsia="宋体" w:hAnsi="Book Antiqua" w:cs="宋体"/>
          <w:b/>
          <w:bCs/>
          <w:lang w:eastAsia="zh-CN"/>
        </w:rPr>
        <w:t>Goicoechea M</w:t>
      </w:r>
      <w:r w:rsidRPr="00F65B18">
        <w:rPr>
          <w:rFonts w:ascii="Book Antiqua" w:eastAsia="宋体" w:hAnsi="Book Antiqua" w:cs="宋体"/>
          <w:lang w:eastAsia="zh-CN"/>
        </w:rPr>
        <w:t xml:space="preserve">, Garcia de Vinuesa S, Verdalles U, Verde E, Macias N, Santos A, Pérez de Jose A, Cedeño S, Linares T, Luño J. Allopurinol and progression of CKD and cardiovascular events: long-term follow-up of a randomized clinical trial.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65</w:t>
      </w:r>
      <w:r w:rsidRPr="00F65B18">
        <w:rPr>
          <w:rFonts w:ascii="Book Antiqua" w:eastAsia="宋体" w:hAnsi="Book Antiqua" w:cs="宋体"/>
          <w:lang w:eastAsia="zh-CN"/>
        </w:rPr>
        <w:t>: 543-549 [PMID: 25595565]</w:t>
      </w:r>
    </w:p>
    <w:p w14:paraId="51417F1C"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103 </w:t>
      </w:r>
      <w:r w:rsidRPr="00F65B18">
        <w:rPr>
          <w:rFonts w:ascii="Book Antiqua" w:eastAsia="宋体" w:hAnsi="Book Antiqua" w:cs="宋体"/>
          <w:b/>
          <w:bCs/>
          <w:lang w:eastAsia="zh-CN"/>
        </w:rPr>
        <w:t>Kanji T</w:t>
      </w:r>
      <w:r w:rsidRPr="00F65B18">
        <w:rPr>
          <w:rFonts w:ascii="Book Antiqua" w:eastAsia="宋体" w:hAnsi="Book Antiqua" w:cs="宋体"/>
          <w:lang w:eastAsia="zh-CN"/>
        </w:rPr>
        <w:t xml:space="preserve">, Gandhi M, Clase CM, Yang R. Urate lowering therapy to improve renal outcomes in patients with chronic kidney disease: systematic </w:t>
      </w:r>
      <w:r w:rsidRPr="00F65B18">
        <w:rPr>
          <w:rFonts w:ascii="Book Antiqua" w:eastAsia="宋体" w:hAnsi="Book Antiqua" w:cs="宋体"/>
          <w:lang w:eastAsia="zh-CN"/>
        </w:rPr>
        <w:lastRenderedPageBreak/>
        <w:t xml:space="preserve">review and meta-analysis. </w:t>
      </w:r>
      <w:r w:rsidRPr="00F65B18">
        <w:rPr>
          <w:rFonts w:ascii="Book Antiqua" w:eastAsia="宋体" w:hAnsi="Book Antiqua" w:cs="宋体"/>
          <w:i/>
          <w:iCs/>
          <w:lang w:eastAsia="zh-CN"/>
        </w:rPr>
        <w:t>BMC Nephrol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16</w:t>
      </w:r>
      <w:r w:rsidRPr="00F65B18">
        <w:rPr>
          <w:rFonts w:ascii="Book Antiqua" w:eastAsia="宋体" w:hAnsi="Book Antiqua" w:cs="宋体"/>
          <w:lang w:eastAsia="zh-CN"/>
        </w:rPr>
        <w:t>: 58 [PMID: 25928556 DOI: 10.1186/s12882-015-0047-z]</w:t>
      </w:r>
    </w:p>
    <w:p w14:paraId="58B6442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104 </w:t>
      </w:r>
      <w:r w:rsidRPr="00F65B18">
        <w:rPr>
          <w:rFonts w:ascii="Book Antiqua" w:eastAsia="宋体" w:hAnsi="Book Antiqua" w:cs="宋体"/>
          <w:b/>
          <w:bCs/>
          <w:lang w:eastAsia="zh-CN"/>
        </w:rPr>
        <w:t>Sircar D</w:t>
      </w:r>
      <w:r w:rsidRPr="00F65B18">
        <w:rPr>
          <w:rFonts w:ascii="Book Antiqua" w:eastAsia="宋体" w:hAnsi="Book Antiqua" w:cs="宋体"/>
          <w:lang w:eastAsia="zh-CN"/>
        </w:rPr>
        <w:t xml:space="preserve">, Chatterjee S, Waikhom R, Golay V, Raychaudhury A, Chatterjee S, Pandey R. Efficacy of Febuxostat for Slowing the GFR Decline in Patients With CKD and Asymptomatic Hyperuricemia: A 6-Month, Double-Blind, Randomized, Placebo-Controlled Trial.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66</w:t>
      </w:r>
      <w:r w:rsidRPr="00F65B18">
        <w:rPr>
          <w:rFonts w:ascii="Book Antiqua" w:eastAsia="宋体" w:hAnsi="Book Antiqua" w:cs="宋体"/>
          <w:lang w:eastAsia="zh-CN"/>
        </w:rPr>
        <w:t>: 945-950 [PMID: 26233732 DOI: 10.1053/j.ajkd.2015.05.017]</w:t>
      </w:r>
    </w:p>
    <w:p w14:paraId="6360F34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105 </w:t>
      </w:r>
      <w:r w:rsidRPr="00F65B18">
        <w:rPr>
          <w:rFonts w:ascii="Book Antiqua" w:eastAsia="宋体" w:hAnsi="Book Antiqua" w:cs="宋体"/>
          <w:b/>
          <w:bCs/>
          <w:lang w:eastAsia="zh-CN"/>
        </w:rPr>
        <w:t>de Brito-Ashurst I</w:t>
      </w:r>
      <w:r w:rsidRPr="00F65B18">
        <w:rPr>
          <w:rFonts w:ascii="Book Antiqua" w:eastAsia="宋体" w:hAnsi="Book Antiqua" w:cs="宋体"/>
          <w:lang w:eastAsia="zh-CN"/>
        </w:rPr>
        <w:t xml:space="preserve">, Varagunam M, Raftery MJ, Yaqoob MM. Bicarbonate supplementation slows progression of CKD and improves nutritional status.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2009; </w:t>
      </w:r>
      <w:r w:rsidRPr="00F65B18">
        <w:rPr>
          <w:rFonts w:ascii="Book Antiqua" w:eastAsia="宋体" w:hAnsi="Book Antiqua" w:cs="宋体"/>
          <w:b/>
          <w:bCs/>
          <w:lang w:eastAsia="zh-CN"/>
        </w:rPr>
        <w:t>20</w:t>
      </w:r>
      <w:r w:rsidRPr="00F65B18">
        <w:rPr>
          <w:rFonts w:ascii="Book Antiqua" w:eastAsia="宋体" w:hAnsi="Book Antiqua" w:cs="宋体"/>
          <w:lang w:eastAsia="zh-CN"/>
        </w:rPr>
        <w:t>: 2075-2084 [PMID: 19608703 DOI: 10.1681/ASN.2008111205]</w:t>
      </w:r>
    </w:p>
    <w:p w14:paraId="19625266"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106 </w:t>
      </w:r>
      <w:r w:rsidRPr="00F65B18">
        <w:rPr>
          <w:rFonts w:ascii="Book Antiqua" w:eastAsia="宋体" w:hAnsi="Book Antiqua" w:cs="宋体"/>
          <w:b/>
          <w:bCs/>
          <w:lang w:eastAsia="zh-CN"/>
        </w:rPr>
        <w:t>Jeong J</w:t>
      </w:r>
      <w:r w:rsidRPr="00F65B18">
        <w:rPr>
          <w:rFonts w:ascii="Book Antiqua" w:eastAsia="宋体" w:hAnsi="Book Antiqua" w:cs="宋体"/>
          <w:lang w:eastAsia="zh-CN"/>
        </w:rPr>
        <w:t>, Kwon SK, Kim HY.</w:t>
      </w:r>
      <w:proofErr w:type="gramEnd"/>
      <w:r w:rsidRPr="00F65B18">
        <w:rPr>
          <w:rFonts w:ascii="Book Antiqua" w:eastAsia="宋体" w:hAnsi="Book Antiqua" w:cs="宋体"/>
          <w:lang w:eastAsia="zh-CN"/>
        </w:rPr>
        <w:t xml:space="preserve"> </w:t>
      </w:r>
      <w:proofErr w:type="gramStart"/>
      <w:r w:rsidRPr="00F65B18">
        <w:rPr>
          <w:rFonts w:ascii="Book Antiqua" w:eastAsia="宋体" w:hAnsi="Book Antiqua" w:cs="宋体"/>
          <w:lang w:eastAsia="zh-CN"/>
        </w:rPr>
        <w:t>Effect of bicarbonate supplementation on renal function and nutritional indices in predialysis advanced chronic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Electrolyte Blood Press</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12</w:t>
      </w:r>
      <w:r w:rsidRPr="00F65B18">
        <w:rPr>
          <w:rFonts w:ascii="Book Antiqua" w:eastAsia="宋体" w:hAnsi="Book Antiqua" w:cs="宋体"/>
          <w:lang w:eastAsia="zh-CN"/>
        </w:rPr>
        <w:t>: 80-87 [PMID: 25606047 DOI: 10.5049/EBP.2014.12.2.80]</w:t>
      </w:r>
    </w:p>
    <w:p w14:paraId="6BFFD7D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107 </w:t>
      </w:r>
      <w:r w:rsidRPr="00F65B18">
        <w:rPr>
          <w:rFonts w:ascii="Book Antiqua" w:eastAsia="宋体" w:hAnsi="Book Antiqua" w:cs="宋体"/>
          <w:b/>
          <w:bCs/>
          <w:lang w:eastAsia="zh-CN"/>
        </w:rPr>
        <w:t>Barsotti G</w:t>
      </w:r>
      <w:r w:rsidRPr="00F65B18">
        <w:rPr>
          <w:rFonts w:ascii="Book Antiqua" w:eastAsia="宋体" w:hAnsi="Book Antiqua" w:cs="宋体"/>
          <w:lang w:eastAsia="zh-CN"/>
        </w:rPr>
        <w:t xml:space="preserve">, Giannoni A, Morelli E, Lazzeri M, Vlamis I, Baldi R, Giovannetti S. The decline of renal function slowed by very low phosphorus intake in chronic renal patients following a low nitrogen diet. </w:t>
      </w:r>
      <w:r w:rsidRPr="00F65B18">
        <w:rPr>
          <w:rFonts w:ascii="Book Antiqua" w:eastAsia="宋体" w:hAnsi="Book Antiqua" w:cs="宋体"/>
          <w:i/>
          <w:iCs/>
          <w:lang w:eastAsia="zh-CN"/>
        </w:rPr>
        <w:t>Clin Nephrol</w:t>
      </w:r>
      <w:r w:rsidRPr="00F65B18">
        <w:rPr>
          <w:rFonts w:ascii="Book Antiqua" w:eastAsia="宋体" w:hAnsi="Book Antiqua" w:cs="宋体"/>
          <w:lang w:eastAsia="zh-CN"/>
        </w:rPr>
        <w:t xml:space="preserve"> 1984; </w:t>
      </w:r>
      <w:r w:rsidRPr="00F65B18">
        <w:rPr>
          <w:rFonts w:ascii="Book Antiqua" w:eastAsia="宋体" w:hAnsi="Book Antiqua" w:cs="宋体"/>
          <w:b/>
          <w:bCs/>
          <w:lang w:eastAsia="zh-CN"/>
        </w:rPr>
        <w:t>21</w:t>
      </w:r>
      <w:r w:rsidRPr="00F65B18">
        <w:rPr>
          <w:rFonts w:ascii="Book Antiqua" w:eastAsia="宋体" w:hAnsi="Book Antiqua" w:cs="宋体"/>
          <w:lang w:eastAsia="zh-CN"/>
        </w:rPr>
        <w:t>: 54-59 [PMID: 6705274]</w:t>
      </w:r>
    </w:p>
    <w:p w14:paraId="5108233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108 </w:t>
      </w:r>
      <w:r w:rsidRPr="00F65B18">
        <w:rPr>
          <w:rFonts w:ascii="Book Antiqua" w:eastAsia="宋体" w:hAnsi="Book Antiqua" w:cs="宋体"/>
          <w:b/>
          <w:bCs/>
          <w:lang w:eastAsia="zh-CN"/>
        </w:rPr>
        <w:t>Lezaic V</w:t>
      </w:r>
      <w:r w:rsidRPr="00F65B18">
        <w:rPr>
          <w:rFonts w:ascii="Book Antiqua" w:eastAsia="宋体" w:hAnsi="Book Antiqua" w:cs="宋体"/>
          <w:lang w:eastAsia="zh-CN"/>
        </w:rPr>
        <w:t xml:space="preserve">, Tirmenstajn-Jankovic B, Bukvic D, Vujisic B, Perovic M, Novakovic N, Dopsaj V, Maric I, Djukanovic Lj. Efficacy of hyperphosphatemia control in the progression of chronic renal failure and the prevalence of cardiovascular calcification. </w:t>
      </w:r>
      <w:r w:rsidRPr="00F65B18">
        <w:rPr>
          <w:rFonts w:ascii="Book Antiqua" w:eastAsia="宋体" w:hAnsi="Book Antiqua" w:cs="宋体"/>
          <w:i/>
          <w:iCs/>
          <w:lang w:eastAsia="zh-CN"/>
        </w:rPr>
        <w:t>Clin Nephrol</w:t>
      </w:r>
      <w:r w:rsidRPr="00F65B18">
        <w:rPr>
          <w:rFonts w:ascii="Book Antiqua" w:eastAsia="宋体" w:hAnsi="Book Antiqua" w:cs="宋体"/>
          <w:lang w:eastAsia="zh-CN"/>
        </w:rPr>
        <w:t xml:space="preserve"> 2009; </w:t>
      </w:r>
      <w:r w:rsidRPr="00F65B18">
        <w:rPr>
          <w:rFonts w:ascii="Book Antiqua" w:eastAsia="宋体" w:hAnsi="Book Antiqua" w:cs="宋体"/>
          <w:b/>
          <w:bCs/>
          <w:lang w:eastAsia="zh-CN"/>
        </w:rPr>
        <w:t>71</w:t>
      </w:r>
      <w:r w:rsidRPr="00F65B18">
        <w:rPr>
          <w:rFonts w:ascii="Book Antiqua" w:eastAsia="宋体" w:hAnsi="Book Antiqua" w:cs="宋体"/>
          <w:lang w:eastAsia="zh-CN"/>
        </w:rPr>
        <w:t>: 21-29 [PMID: 19203546 DOI: 10.5414/CNP71021]</w:t>
      </w:r>
    </w:p>
    <w:p w14:paraId="403B627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109 </w:t>
      </w:r>
      <w:r w:rsidRPr="00F65B18">
        <w:rPr>
          <w:rFonts w:ascii="Book Antiqua" w:eastAsia="宋体" w:hAnsi="Book Antiqua" w:cs="宋体"/>
          <w:b/>
          <w:bCs/>
          <w:lang w:eastAsia="zh-CN"/>
        </w:rPr>
        <w:t>Voormolen N</w:t>
      </w:r>
      <w:r w:rsidRPr="00F65B18">
        <w:rPr>
          <w:rFonts w:ascii="Book Antiqua" w:eastAsia="宋体" w:hAnsi="Book Antiqua" w:cs="宋体"/>
          <w:lang w:eastAsia="zh-CN"/>
        </w:rPr>
        <w:t xml:space="preserve">, Noordzij M, Grootendorst DC, Beetz I, Sijpkens YW, van Manen JG, Boeschoten EW, Huisman RM, Krediet RT, Dekker FW. </w:t>
      </w:r>
      <w:proofErr w:type="gramStart"/>
      <w:r w:rsidRPr="00F65B18">
        <w:rPr>
          <w:rFonts w:ascii="Book Antiqua" w:eastAsia="宋体" w:hAnsi="Book Antiqua" w:cs="宋体"/>
          <w:lang w:eastAsia="zh-CN"/>
        </w:rPr>
        <w:t>High plasma phosphate as a risk factor for decline in renal function and mortality in pre-dialysis patients.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22</w:t>
      </w:r>
      <w:r w:rsidRPr="00F65B18">
        <w:rPr>
          <w:rFonts w:ascii="Book Antiqua" w:eastAsia="宋体" w:hAnsi="Book Antiqua" w:cs="宋体"/>
          <w:lang w:eastAsia="zh-CN"/>
        </w:rPr>
        <w:t>: 2909-2916 [PMID: 17517792 DOI: 10.1093/ndt/gfm286]</w:t>
      </w:r>
    </w:p>
    <w:p w14:paraId="413D9AF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110 </w:t>
      </w:r>
      <w:r w:rsidRPr="00F65B18">
        <w:rPr>
          <w:rFonts w:ascii="Book Antiqua" w:eastAsia="宋体" w:hAnsi="Book Antiqua" w:cs="宋体"/>
          <w:b/>
          <w:bCs/>
          <w:lang w:eastAsia="zh-CN"/>
        </w:rPr>
        <w:t>Da J</w:t>
      </w:r>
      <w:r w:rsidRPr="00F65B18">
        <w:rPr>
          <w:rFonts w:ascii="Book Antiqua" w:eastAsia="宋体" w:hAnsi="Book Antiqua" w:cs="宋体"/>
          <w:lang w:eastAsia="zh-CN"/>
        </w:rPr>
        <w:t>, Xie X, Wolf M, Disthabanchong S, Wang J, Zha Y, Lv J, Zhang L, Wang H. Serum Phosphorus and Progression of CKD and Mortality: A Meta-</w:t>
      </w:r>
      <w:r w:rsidRPr="00F65B18">
        <w:rPr>
          <w:rFonts w:ascii="Book Antiqua" w:eastAsia="宋体" w:hAnsi="Book Antiqua" w:cs="宋体"/>
          <w:lang w:eastAsia="zh-CN"/>
        </w:rPr>
        <w:lastRenderedPageBreak/>
        <w:t xml:space="preserve">analysis of Cohort Studies. </w:t>
      </w:r>
      <w:r w:rsidRPr="00F65B18">
        <w:rPr>
          <w:rFonts w:ascii="Book Antiqua" w:eastAsia="宋体" w:hAnsi="Book Antiqua" w:cs="宋体"/>
          <w:i/>
          <w:iCs/>
          <w:lang w:eastAsia="zh-CN"/>
        </w:rPr>
        <w:t>Am J Kidney Dis</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66</w:t>
      </w:r>
      <w:r w:rsidRPr="00F65B18">
        <w:rPr>
          <w:rFonts w:ascii="Book Antiqua" w:eastAsia="宋体" w:hAnsi="Book Antiqua" w:cs="宋体"/>
          <w:lang w:eastAsia="zh-CN"/>
        </w:rPr>
        <w:t>: 258-265 [PMID: 25804679 DOI: 10.1053/j.ajkd.2015.01.009]</w:t>
      </w:r>
    </w:p>
    <w:p w14:paraId="736EDBDB"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111 </w:t>
      </w:r>
      <w:r w:rsidRPr="00F65B18">
        <w:rPr>
          <w:rFonts w:ascii="Book Antiqua" w:eastAsia="宋体" w:hAnsi="Book Antiqua" w:cs="宋体"/>
          <w:b/>
          <w:bCs/>
          <w:lang w:eastAsia="zh-CN"/>
        </w:rPr>
        <w:t>Six I</w:t>
      </w:r>
      <w:r w:rsidRPr="00F65B18">
        <w:rPr>
          <w:rFonts w:ascii="Book Antiqua" w:eastAsia="宋体" w:hAnsi="Book Antiqua" w:cs="宋体"/>
          <w:lang w:eastAsia="zh-CN"/>
        </w:rPr>
        <w:t xml:space="preserve">, Maizel J, Barreto FC, Rangrez AY, Dupont S, Slama M, Tribouilloy C, Choukroun G, Mazière JC, Bode-Boeger S, Kielstein JT, Drüeke TB, Massy ZA. </w:t>
      </w:r>
      <w:proofErr w:type="gramStart"/>
      <w:r w:rsidRPr="00F65B18">
        <w:rPr>
          <w:rFonts w:ascii="Book Antiqua" w:eastAsia="宋体" w:hAnsi="Book Antiqua" w:cs="宋体"/>
          <w:lang w:eastAsia="zh-CN"/>
        </w:rPr>
        <w:t>Effects of phosphate on vascular function under normal conditions and influence of the uraemic state.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Cardiovasc Res</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96</w:t>
      </w:r>
      <w:r w:rsidRPr="00F65B18">
        <w:rPr>
          <w:rFonts w:ascii="Book Antiqua" w:eastAsia="宋体" w:hAnsi="Book Antiqua" w:cs="宋体"/>
          <w:lang w:eastAsia="zh-CN"/>
        </w:rPr>
        <w:t>: 130-139 [PMID: 22822101 DOI: 10.1093/cvr/cvs240]</w:t>
      </w:r>
    </w:p>
    <w:p w14:paraId="7EF5507F" w14:textId="5CB243BB"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112 </w:t>
      </w:r>
      <w:r w:rsidRPr="00F65B18">
        <w:rPr>
          <w:rFonts w:ascii="Book Antiqua" w:eastAsia="宋体" w:hAnsi="Book Antiqua" w:cs="宋体"/>
          <w:b/>
          <w:bCs/>
          <w:lang w:eastAsia="zh-CN"/>
        </w:rPr>
        <w:t>Reynolds JL</w:t>
      </w:r>
      <w:r w:rsidRPr="00F65B18">
        <w:rPr>
          <w:rFonts w:ascii="Book Antiqua" w:eastAsia="宋体" w:hAnsi="Book Antiqua" w:cs="宋体"/>
          <w:lang w:eastAsia="zh-CN"/>
        </w:rPr>
        <w:t xml:space="preserve">, Joannides AJ, Skepper JN, McNair R, Schurgers LJ, Proudfoot D, Jahnen-Dechent W, Weissberg PL, Shanahan CM. Human vascular smooth muscle cells undergo vesicle-mediated calcification in response to changes in extracellular calcium and phosphate concentrations: a potential mechanism for accelerated vascular calcification in ESRD.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15</w:t>
      </w:r>
      <w:r w:rsidRPr="00F65B18">
        <w:rPr>
          <w:rFonts w:ascii="Book Antiqua" w:eastAsia="宋体" w:hAnsi="Book Antiqua" w:cs="宋体"/>
          <w:lang w:eastAsia="zh-CN"/>
        </w:rPr>
        <w:t>: 2857-2867 [PMID: 15504939 DOI: 10.1097/01.ASN</w:t>
      </w:r>
      <w:r w:rsidR="007E37EC">
        <w:rPr>
          <w:rFonts w:ascii="Book Antiqua" w:eastAsia="宋体" w:hAnsi="Book Antiqua" w:cs="宋体" w:hint="eastAsia"/>
          <w:lang w:eastAsia="zh-CN"/>
        </w:rPr>
        <w:t>.</w:t>
      </w:r>
      <w:r w:rsidR="007E37EC" w:rsidRPr="004B20AC">
        <w:rPr>
          <w:rFonts w:ascii="Book Antiqua" w:hAnsi="Book Antiqua" w:cs="Times New Roman"/>
          <w:bCs/>
        </w:rPr>
        <w:t>0000141960.01035.28</w:t>
      </w:r>
      <w:r w:rsidRPr="00F65B18">
        <w:rPr>
          <w:rFonts w:ascii="Book Antiqua" w:eastAsia="宋体" w:hAnsi="Book Antiqua" w:cs="宋体"/>
          <w:lang w:eastAsia="zh-CN"/>
        </w:rPr>
        <w:t>]</w:t>
      </w:r>
    </w:p>
    <w:p w14:paraId="241E26BA" w14:textId="3CC96514"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113 </w:t>
      </w:r>
      <w:r w:rsidRPr="00F65B18">
        <w:rPr>
          <w:rFonts w:ascii="Book Antiqua" w:eastAsia="宋体" w:hAnsi="Book Antiqua" w:cs="宋体"/>
          <w:b/>
          <w:bCs/>
          <w:lang w:eastAsia="zh-CN"/>
        </w:rPr>
        <w:t>Smith ER</w:t>
      </w:r>
      <w:r w:rsidRPr="00F65B18">
        <w:rPr>
          <w:rFonts w:ascii="Book Antiqua" w:eastAsia="宋体" w:hAnsi="Book Antiqua" w:cs="宋体"/>
          <w:lang w:eastAsia="zh-CN"/>
        </w:rPr>
        <w:t xml:space="preserve">, Hanssen E, McMahon LP, Holt SG. Fetuin-A-containing calciprotein particles reduce mineral stress in the macrophage. </w:t>
      </w:r>
      <w:r w:rsidRPr="00F65B18">
        <w:rPr>
          <w:rFonts w:ascii="Book Antiqua" w:eastAsia="宋体" w:hAnsi="Book Antiqua" w:cs="宋体"/>
          <w:i/>
          <w:iCs/>
          <w:lang w:eastAsia="zh-CN"/>
        </w:rPr>
        <w:t>PLoS One</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8</w:t>
      </w:r>
      <w:r w:rsidRPr="00F65B18">
        <w:rPr>
          <w:rFonts w:ascii="Book Antiqua" w:eastAsia="宋体" w:hAnsi="Book Antiqua" w:cs="宋体"/>
          <w:lang w:eastAsia="zh-CN"/>
        </w:rPr>
        <w:t>: e60904 [PMID: 23577176 DOI: 10.1371/</w:t>
      </w:r>
      <w:r w:rsidR="007E37EC" w:rsidRPr="004B20AC">
        <w:rPr>
          <w:rFonts w:ascii="Book Antiqua" w:hAnsi="Book Antiqua" w:cs="Times New Roman"/>
          <w:bCs/>
        </w:rPr>
        <w:t>journal.pone.0060904</w:t>
      </w:r>
      <w:r w:rsidRPr="00F65B18">
        <w:rPr>
          <w:rFonts w:ascii="Book Antiqua" w:eastAsia="宋体" w:hAnsi="Book Antiqua" w:cs="宋体"/>
          <w:lang w:eastAsia="zh-CN"/>
        </w:rPr>
        <w:t>]</w:t>
      </w:r>
    </w:p>
    <w:p w14:paraId="33C07A86" w14:textId="357BB81F"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114 </w:t>
      </w:r>
      <w:r w:rsidRPr="00F65B18">
        <w:rPr>
          <w:rFonts w:ascii="Book Antiqua" w:eastAsia="宋体" w:hAnsi="Book Antiqua" w:cs="宋体"/>
          <w:b/>
          <w:bCs/>
          <w:lang w:eastAsia="zh-CN"/>
        </w:rPr>
        <w:t>Smith ER</w:t>
      </w:r>
      <w:r w:rsidRPr="00F65B18">
        <w:rPr>
          <w:rFonts w:ascii="Book Antiqua" w:eastAsia="宋体" w:hAnsi="Book Antiqua" w:cs="宋体"/>
          <w:lang w:eastAsia="zh-CN"/>
        </w:rPr>
        <w:t xml:space="preserve">, Ford ML, Tomlinson LA, Rajkumar C, McMahon LP, Holt SG. Phosphorylated fetuin-A-containing calciprotein particles are associated with aortic stiffness and a procalcific milieu in patients with pre-dialysis CKD.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27</w:t>
      </w:r>
      <w:r w:rsidRPr="00F65B18">
        <w:rPr>
          <w:rFonts w:ascii="Book Antiqua" w:eastAsia="宋体" w:hAnsi="Book Antiqua" w:cs="宋体"/>
          <w:lang w:eastAsia="zh-CN"/>
        </w:rPr>
        <w:t>: 1957-1966 [PMID: 22105144 DOI: 10.</w:t>
      </w:r>
      <w:r w:rsidR="00B7149D" w:rsidRPr="004B20AC">
        <w:rPr>
          <w:rFonts w:ascii="Book Antiqua" w:hAnsi="Book Antiqua" w:cs="Times New Roman"/>
          <w:bCs/>
        </w:rPr>
        <w:t>1093/ndt/gfr609</w:t>
      </w:r>
      <w:r w:rsidRPr="00F65B18">
        <w:rPr>
          <w:rFonts w:ascii="Book Antiqua" w:eastAsia="宋体" w:hAnsi="Book Antiqua" w:cs="宋体"/>
          <w:lang w:eastAsia="zh-CN"/>
        </w:rPr>
        <w:t>]</w:t>
      </w:r>
    </w:p>
    <w:p w14:paraId="7A292F0F"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115 </w:t>
      </w:r>
      <w:r w:rsidRPr="00F65B18">
        <w:rPr>
          <w:rFonts w:ascii="Book Antiqua" w:eastAsia="宋体" w:hAnsi="Book Antiqua" w:cs="宋体"/>
          <w:b/>
          <w:bCs/>
          <w:lang w:eastAsia="zh-CN"/>
        </w:rPr>
        <w:t>Smith ER</w:t>
      </w:r>
      <w:r w:rsidRPr="00F65B18">
        <w:rPr>
          <w:rFonts w:ascii="Book Antiqua" w:eastAsia="宋体" w:hAnsi="Book Antiqua" w:cs="宋体"/>
          <w:lang w:eastAsia="zh-CN"/>
        </w:rPr>
        <w:t>.</w:t>
      </w:r>
      <w:proofErr w:type="gramEnd"/>
      <w:r w:rsidRPr="00F65B18">
        <w:rPr>
          <w:rFonts w:ascii="Book Antiqua" w:eastAsia="宋体" w:hAnsi="Book Antiqua" w:cs="宋体"/>
          <w:lang w:eastAsia="zh-CN"/>
        </w:rPr>
        <w:t xml:space="preserve"> </w:t>
      </w:r>
      <w:proofErr w:type="gramStart"/>
      <w:r w:rsidRPr="00F65B18">
        <w:rPr>
          <w:rFonts w:ascii="Book Antiqua" w:eastAsia="宋体" w:hAnsi="Book Antiqua" w:cs="宋体"/>
          <w:lang w:eastAsia="zh-CN"/>
        </w:rPr>
        <w:t>The Isolation and Quantitation of Fetuin-A-Containing Calciprotein Particles from Biological Fluids.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Methods Mol Biol</w:t>
      </w:r>
      <w:r w:rsidRPr="00F65B18">
        <w:rPr>
          <w:rFonts w:ascii="Book Antiqua" w:eastAsia="宋体" w:hAnsi="Book Antiqua" w:cs="宋体"/>
          <w:lang w:eastAsia="zh-CN"/>
        </w:rPr>
        <w:t xml:space="preserve"> 2016; </w:t>
      </w:r>
      <w:r w:rsidRPr="00F65B18">
        <w:rPr>
          <w:rFonts w:ascii="Book Antiqua" w:eastAsia="宋体" w:hAnsi="Book Antiqua" w:cs="宋体"/>
          <w:b/>
          <w:bCs/>
          <w:lang w:eastAsia="zh-CN"/>
        </w:rPr>
        <w:t>1397</w:t>
      </w:r>
      <w:r w:rsidRPr="00F65B18">
        <w:rPr>
          <w:rFonts w:ascii="Book Antiqua" w:eastAsia="宋体" w:hAnsi="Book Antiqua" w:cs="宋体"/>
          <w:lang w:eastAsia="zh-CN"/>
        </w:rPr>
        <w:t>: 221-240 [PMID: 26676136 DOI: 10.1007/978-1-4939-3353-2_15]</w:t>
      </w:r>
    </w:p>
    <w:p w14:paraId="18FF3E20"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116 </w:t>
      </w:r>
      <w:r w:rsidRPr="00F65B18">
        <w:rPr>
          <w:rFonts w:ascii="Book Antiqua" w:eastAsia="宋体" w:hAnsi="Book Antiqua" w:cs="宋体"/>
          <w:b/>
          <w:bCs/>
          <w:lang w:eastAsia="zh-CN"/>
        </w:rPr>
        <w:t>Adema AY</w:t>
      </w:r>
      <w:r w:rsidRPr="00F65B18">
        <w:rPr>
          <w:rFonts w:ascii="Book Antiqua" w:eastAsia="宋体" w:hAnsi="Book Antiqua" w:cs="宋体"/>
          <w:lang w:eastAsia="zh-CN"/>
        </w:rPr>
        <w:t xml:space="preserve">, de Borst MH, Ter Wee PM, Vervloet MG. Dietary and pharmacological modification of fibroblast growth factor-23 in chronic kidney disease. </w:t>
      </w:r>
      <w:r w:rsidRPr="00F65B18">
        <w:rPr>
          <w:rFonts w:ascii="Book Antiqua" w:eastAsia="宋体" w:hAnsi="Book Antiqua" w:cs="宋体"/>
          <w:i/>
          <w:iCs/>
          <w:lang w:eastAsia="zh-CN"/>
        </w:rPr>
        <w:t>J Ren Nutr</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24</w:t>
      </w:r>
      <w:r w:rsidRPr="00F65B18">
        <w:rPr>
          <w:rFonts w:ascii="Book Antiqua" w:eastAsia="宋体" w:hAnsi="Book Antiqua" w:cs="宋体"/>
          <w:lang w:eastAsia="zh-CN"/>
        </w:rPr>
        <w:t>: 143-150 [PMID: 24216259 DOI: 10.1053/j.jrn.2013.09.001]</w:t>
      </w:r>
    </w:p>
    <w:p w14:paraId="12FF05D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117 </w:t>
      </w:r>
      <w:r w:rsidRPr="00F65B18">
        <w:rPr>
          <w:rFonts w:ascii="Book Antiqua" w:eastAsia="宋体" w:hAnsi="Book Antiqua" w:cs="宋体"/>
          <w:b/>
          <w:bCs/>
          <w:lang w:eastAsia="zh-CN"/>
        </w:rPr>
        <w:t>Block GA</w:t>
      </w:r>
      <w:r w:rsidRPr="00F65B18">
        <w:rPr>
          <w:rFonts w:ascii="Book Antiqua" w:eastAsia="宋体" w:hAnsi="Book Antiqua" w:cs="宋体"/>
          <w:lang w:eastAsia="zh-CN"/>
        </w:rPr>
        <w:t xml:space="preserve">, Wheeler DC, Persky MS, Kestenbaum B, Ketteler M, Spiegel DM, Allison MA, Asplin J, Smits G, Hoofnagle AN, Kooienga L, Thadhani R, Mannstadt M, Wolf M, Chertow GM. Effects of phosphate binders in </w:t>
      </w:r>
      <w:r w:rsidRPr="00F65B18">
        <w:rPr>
          <w:rFonts w:ascii="Book Antiqua" w:eastAsia="宋体" w:hAnsi="Book Antiqua" w:cs="宋体"/>
          <w:lang w:eastAsia="zh-CN"/>
        </w:rPr>
        <w:lastRenderedPageBreak/>
        <w:t xml:space="preserve">moderate CKD.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23</w:t>
      </w:r>
      <w:r w:rsidRPr="00F65B18">
        <w:rPr>
          <w:rFonts w:ascii="Book Antiqua" w:eastAsia="宋体" w:hAnsi="Book Antiqua" w:cs="宋体"/>
          <w:lang w:eastAsia="zh-CN"/>
        </w:rPr>
        <w:t>: 1407-1415 [PMID: 22822075 DOI: 10.1681/ASN.2012030223]</w:t>
      </w:r>
    </w:p>
    <w:p w14:paraId="5C9046D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118 </w:t>
      </w:r>
      <w:r w:rsidRPr="00F65B18">
        <w:rPr>
          <w:rFonts w:ascii="Book Antiqua" w:eastAsia="宋体" w:hAnsi="Book Antiqua" w:cs="宋体"/>
          <w:b/>
          <w:bCs/>
          <w:lang w:eastAsia="zh-CN"/>
        </w:rPr>
        <w:t>Locatelli F</w:t>
      </w:r>
      <w:r w:rsidRPr="00F65B18">
        <w:rPr>
          <w:rFonts w:ascii="Book Antiqua" w:eastAsia="宋体" w:hAnsi="Book Antiqua" w:cs="宋体"/>
          <w:lang w:eastAsia="zh-CN"/>
        </w:rPr>
        <w:t xml:space="preserve">, Del Vecchio L, Violo L, Pontoriero G. Phosphate binders for the treatment of hyperphosphatemia in chronic kidney disease patients on dialysis: a comparison of safety profiles. </w:t>
      </w:r>
      <w:r w:rsidRPr="00F65B18">
        <w:rPr>
          <w:rFonts w:ascii="Book Antiqua" w:eastAsia="宋体" w:hAnsi="Book Antiqua" w:cs="宋体"/>
          <w:i/>
          <w:iCs/>
          <w:lang w:eastAsia="zh-CN"/>
        </w:rPr>
        <w:t>Expert Opin Drug Saf</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13</w:t>
      </w:r>
      <w:r w:rsidRPr="00F65B18">
        <w:rPr>
          <w:rFonts w:ascii="Book Antiqua" w:eastAsia="宋体" w:hAnsi="Book Antiqua" w:cs="宋体"/>
          <w:lang w:eastAsia="zh-CN"/>
        </w:rPr>
        <w:t>: 551-561 [PMID: 24702470 DOI: 10.1517/14740338.2014.907791]</w:t>
      </w:r>
    </w:p>
    <w:p w14:paraId="25F9E332"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119 </w:t>
      </w:r>
      <w:r w:rsidRPr="00F65B18">
        <w:rPr>
          <w:rFonts w:ascii="Book Antiqua" w:eastAsia="宋体" w:hAnsi="Book Antiqua" w:cs="宋体"/>
          <w:b/>
          <w:bCs/>
          <w:lang w:eastAsia="zh-CN"/>
        </w:rPr>
        <w:t>Floege J</w:t>
      </w:r>
      <w:r w:rsidRPr="00F65B18">
        <w:rPr>
          <w:rFonts w:ascii="Book Antiqua" w:eastAsia="宋体" w:hAnsi="Book Antiqua" w:cs="宋体"/>
          <w:lang w:eastAsia="zh-CN"/>
        </w:rPr>
        <w:t>, Ketteler M. Vascular calcification in patients with end-stage renal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19</w:t>
      </w:r>
      <w:r w:rsidRPr="00F65B18">
        <w:rPr>
          <w:rFonts w:ascii="Book Antiqua" w:eastAsia="宋体" w:hAnsi="Book Antiqua" w:cs="宋体"/>
          <w:bCs/>
          <w:lang w:eastAsia="zh-CN"/>
        </w:rPr>
        <w:t xml:space="preserve"> Suppl 5</w:t>
      </w:r>
      <w:r w:rsidRPr="00F65B18">
        <w:rPr>
          <w:rFonts w:ascii="Book Antiqua" w:eastAsia="宋体" w:hAnsi="Book Antiqua" w:cs="宋体"/>
          <w:lang w:eastAsia="zh-CN"/>
        </w:rPr>
        <w:t>: V59-V66 [PMID: 15284362 DOI: 10.1093/ndt/gfh1058]</w:t>
      </w:r>
    </w:p>
    <w:p w14:paraId="7E8DC72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120 </w:t>
      </w:r>
      <w:r w:rsidRPr="00F65B18">
        <w:rPr>
          <w:rFonts w:ascii="Book Antiqua" w:eastAsia="宋体" w:hAnsi="Book Antiqua" w:cs="宋体"/>
          <w:b/>
          <w:bCs/>
          <w:lang w:eastAsia="zh-CN"/>
        </w:rPr>
        <w:t>London GM</w:t>
      </w:r>
      <w:r w:rsidRPr="00F65B18">
        <w:rPr>
          <w:rFonts w:ascii="Book Antiqua" w:eastAsia="宋体" w:hAnsi="Book Antiqua" w:cs="宋体"/>
          <w:lang w:eastAsia="zh-CN"/>
        </w:rPr>
        <w:t xml:space="preserve">, Marchais SJ, Guérin AP, Boutouyrie P, Métivier F, de Vernejoul MC. Association of bone activity, calcium load, aortic stiffness, and calcifications in ESRD.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19</w:t>
      </w:r>
      <w:r w:rsidRPr="00F65B18">
        <w:rPr>
          <w:rFonts w:ascii="Book Antiqua" w:eastAsia="宋体" w:hAnsi="Book Antiqua" w:cs="宋体"/>
          <w:lang w:eastAsia="zh-CN"/>
        </w:rPr>
        <w:t>: 1827-1835 [PMID: 18480316 DOI: 10.1681/ASN.2007050622]</w:t>
      </w:r>
    </w:p>
    <w:p w14:paraId="201D589E" w14:textId="5C19FA5A"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121 </w:t>
      </w:r>
      <w:r w:rsidRPr="00F65B18">
        <w:rPr>
          <w:rFonts w:ascii="Book Antiqua" w:eastAsia="宋体" w:hAnsi="Book Antiqua" w:cs="宋体"/>
          <w:b/>
          <w:bCs/>
          <w:lang w:eastAsia="zh-CN"/>
        </w:rPr>
        <w:t>Cozzolino M</w:t>
      </w:r>
      <w:r w:rsidRPr="00F65B18">
        <w:rPr>
          <w:rFonts w:ascii="Book Antiqua" w:eastAsia="宋体" w:hAnsi="Book Antiqua" w:cs="宋体"/>
          <w:lang w:eastAsia="zh-CN"/>
        </w:rPr>
        <w:t xml:space="preserve">, Rizzo MA, Stucchi A, Cusi D, Gallieni M. Sevelamer for hyperphosphataemia in kidney failure: controversy and perspective. </w:t>
      </w:r>
      <w:r w:rsidRPr="00F65B18">
        <w:rPr>
          <w:rFonts w:ascii="Book Antiqua" w:eastAsia="宋体" w:hAnsi="Book Antiqua" w:cs="宋体"/>
          <w:i/>
          <w:iCs/>
          <w:lang w:eastAsia="zh-CN"/>
        </w:rPr>
        <w:t>Ther Adv Chronic Dis</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3</w:t>
      </w:r>
      <w:r w:rsidRPr="00F65B18">
        <w:rPr>
          <w:rFonts w:ascii="Book Antiqua" w:eastAsia="宋体" w:hAnsi="Book Antiqua" w:cs="宋体"/>
          <w:lang w:eastAsia="zh-CN"/>
        </w:rPr>
        <w:t>: 59-68 [PMID: 23251769 DOI: 10.1177/</w:t>
      </w:r>
      <w:r w:rsidR="00C856AC" w:rsidRPr="004B20AC">
        <w:rPr>
          <w:rFonts w:ascii="Book Antiqua" w:hAnsi="Book Antiqua" w:cs="Times New Roman"/>
          <w:bCs/>
        </w:rPr>
        <w:t>2040622311433771</w:t>
      </w:r>
      <w:r w:rsidRPr="00F65B18">
        <w:rPr>
          <w:rFonts w:ascii="Book Antiqua" w:eastAsia="宋体" w:hAnsi="Book Antiqua" w:cs="宋体"/>
          <w:lang w:eastAsia="zh-CN"/>
        </w:rPr>
        <w:t>]</w:t>
      </w:r>
    </w:p>
    <w:p w14:paraId="20DD633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122 </w:t>
      </w:r>
      <w:r w:rsidRPr="00F65B18">
        <w:rPr>
          <w:rFonts w:ascii="Book Antiqua" w:eastAsia="宋体" w:hAnsi="Book Antiqua" w:cs="宋体"/>
          <w:b/>
          <w:bCs/>
          <w:lang w:eastAsia="zh-CN"/>
        </w:rPr>
        <w:t>Di Iorio B</w:t>
      </w:r>
      <w:r w:rsidRPr="00F65B18">
        <w:rPr>
          <w:rFonts w:ascii="Book Antiqua" w:eastAsia="宋体" w:hAnsi="Book Antiqua" w:cs="宋体"/>
          <w:lang w:eastAsia="zh-CN"/>
        </w:rPr>
        <w:t xml:space="preserve">, Bellasi A, Russo D. Mortality in kidney disease patients treated with phosphate binders: a randomized study.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7</w:t>
      </w:r>
      <w:r w:rsidRPr="00F65B18">
        <w:rPr>
          <w:rFonts w:ascii="Book Antiqua" w:eastAsia="宋体" w:hAnsi="Book Antiqua" w:cs="宋体"/>
          <w:lang w:eastAsia="zh-CN"/>
        </w:rPr>
        <w:t>: 487-493 [PMID: 22241819 DOI: 10.2215/CJN.03820411]</w:t>
      </w:r>
    </w:p>
    <w:p w14:paraId="6834093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123 </w:t>
      </w:r>
      <w:r w:rsidRPr="00F65B18">
        <w:rPr>
          <w:rFonts w:ascii="Book Antiqua" w:eastAsia="宋体" w:hAnsi="Book Antiqua" w:cs="宋体"/>
          <w:b/>
          <w:bCs/>
          <w:lang w:eastAsia="zh-CN"/>
        </w:rPr>
        <w:t>Massy ZA</w:t>
      </w:r>
      <w:r w:rsidRPr="00F65B18">
        <w:rPr>
          <w:rFonts w:ascii="Book Antiqua" w:eastAsia="宋体" w:hAnsi="Book Antiqua" w:cs="宋体"/>
          <w:lang w:eastAsia="zh-CN"/>
        </w:rPr>
        <w:t xml:space="preserve">, Maizel J. [Pleiotropic effects of sevelamer: a model of intestinal tract chelating agent]. </w:t>
      </w:r>
      <w:r w:rsidRPr="00F65B18">
        <w:rPr>
          <w:rFonts w:ascii="Book Antiqua" w:eastAsia="宋体" w:hAnsi="Book Antiqua" w:cs="宋体"/>
          <w:i/>
          <w:iCs/>
          <w:lang w:eastAsia="zh-CN"/>
        </w:rPr>
        <w:t>Nephrol Ther</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10</w:t>
      </w:r>
      <w:r w:rsidRPr="00F65B18">
        <w:rPr>
          <w:rFonts w:ascii="Book Antiqua" w:eastAsia="宋体" w:hAnsi="Book Antiqua" w:cs="宋体"/>
          <w:lang w:eastAsia="zh-CN"/>
        </w:rPr>
        <w:t>: 441-450 [PMID: 25070605 DOI: 10.1016/j.nephro.2014.04.001]</w:t>
      </w:r>
    </w:p>
    <w:p w14:paraId="2F51C9A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124 </w:t>
      </w:r>
      <w:r w:rsidRPr="00F65B18">
        <w:rPr>
          <w:rFonts w:ascii="Book Antiqua" w:eastAsia="宋体" w:hAnsi="Book Antiqua" w:cs="宋体"/>
          <w:b/>
          <w:bCs/>
          <w:lang w:eastAsia="zh-CN"/>
        </w:rPr>
        <w:t>Ferramosca E</w:t>
      </w:r>
      <w:r w:rsidRPr="00F65B18">
        <w:rPr>
          <w:rFonts w:ascii="Book Antiqua" w:eastAsia="宋体" w:hAnsi="Book Antiqua" w:cs="宋体"/>
          <w:lang w:eastAsia="zh-CN"/>
        </w:rPr>
        <w:t xml:space="preserve">, Burke S, Chasan-Taber S, Ratti C, Chertow GM, Raggi P. Potential antiatherogenic and anti-inflammatory properties of sevelamer in maintenance hemodialysis patients. </w:t>
      </w:r>
      <w:r w:rsidRPr="00F65B18">
        <w:rPr>
          <w:rFonts w:ascii="Book Antiqua" w:eastAsia="宋体" w:hAnsi="Book Antiqua" w:cs="宋体"/>
          <w:i/>
          <w:iCs/>
          <w:lang w:eastAsia="zh-CN"/>
        </w:rPr>
        <w:t>Am Heart J</w:t>
      </w:r>
      <w:r w:rsidRPr="00F65B18">
        <w:rPr>
          <w:rFonts w:ascii="Book Antiqua" w:eastAsia="宋体" w:hAnsi="Book Antiqua" w:cs="宋体"/>
          <w:lang w:eastAsia="zh-CN"/>
        </w:rPr>
        <w:t xml:space="preserve"> 2005; </w:t>
      </w:r>
      <w:r w:rsidRPr="00F65B18">
        <w:rPr>
          <w:rFonts w:ascii="Book Antiqua" w:eastAsia="宋体" w:hAnsi="Book Antiqua" w:cs="宋体"/>
          <w:b/>
          <w:bCs/>
          <w:lang w:eastAsia="zh-CN"/>
        </w:rPr>
        <w:t>149</w:t>
      </w:r>
      <w:r w:rsidRPr="00F65B18">
        <w:rPr>
          <w:rFonts w:ascii="Book Antiqua" w:eastAsia="宋体" w:hAnsi="Book Antiqua" w:cs="宋体"/>
          <w:lang w:eastAsia="zh-CN"/>
        </w:rPr>
        <w:t>: 820-825 [PMID: 15894962]</w:t>
      </w:r>
    </w:p>
    <w:p w14:paraId="6FB233F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125 </w:t>
      </w:r>
      <w:r w:rsidRPr="00F65B18">
        <w:rPr>
          <w:rFonts w:ascii="Book Antiqua" w:eastAsia="宋体" w:hAnsi="Book Antiqua" w:cs="宋体"/>
          <w:b/>
          <w:bCs/>
          <w:lang w:eastAsia="zh-CN"/>
        </w:rPr>
        <w:t>Navarro-González JF</w:t>
      </w:r>
      <w:r w:rsidRPr="00F65B18">
        <w:rPr>
          <w:rFonts w:ascii="Book Antiqua" w:eastAsia="宋体" w:hAnsi="Book Antiqua" w:cs="宋体"/>
          <w:lang w:eastAsia="zh-CN"/>
        </w:rPr>
        <w:t xml:space="preserve">, Mora-Fernández C, Muros de Fuentes M, Donate-Correa J, Cazaña-Pérez V, García-Pérez J. Effect of phosphate binders on serum inflammatory profile, soluble CD14, and endotoxin levels in hemodialysis patients.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2011; </w:t>
      </w:r>
      <w:r w:rsidRPr="00F65B18">
        <w:rPr>
          <w:rFonts w:ascii="Book Antiqua" w:eastAsia="宋体" w:hAnsi="Book Antiqua" w:cs="宋体"/>
          <w:b/>
          <w:bCs/>
          <w:lang w:eastAsia="zh-CN"/>
        </w:rPr>
        <w:t>6</w:t>
      </w:r>
      <w:r w:rsidRPr="00F65B18">
        <w:rPr>
          <w:rFonts w:ascii="Book Antiqua" w:eastAsia="宋体" w:hAnsi="Book Antiqua" w:cs="宋体"/>
          <w:lang w:eastAsia="zh-CN"/>
        </w:rPr>
        <w:t>: 2272-2279 [PMID: 21784820 DOI: 10.2215/CJN.01650211]</w:t>
      </w:r>
    </w:p>
    <w:p w14:paraId="2280167F"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126 </w:t>
      </w:r>
      <w:r w:rsidRPr="00F65B18">
        <w:rPr>
          <w:rFonts w:ascii="Book Antiqua" w:eastAsia="宋体" w:hAnsi="Book Antiqua" w:cs="宋体"/>
          <w:b/>
          <w:bCs/>
          <w:lang w:eastAsia="zh-CN"/>
        </w:rPr>
        <w:t>Garg JP</w:t>
      </w:r>
      <w:r w:rsidRPr="00F65B18">
        <w:rPr>
          <w:rFonts w:ascii="Book Antiqua" w:eastAsia="宋体" w:hAnsi="Book Antiqua" w:cs="宋体"/>
          <w:lang w:eastAsia="zh-CN"/>
        </w:rPr>
        <w:t xml:space="preserve">, Chasan-Taber S, Blair A, Plone M, Bommer J, Raggi P, Chertow GM. Effects of sevelamer and calcium-based phosphate binders on uric acid concentrations in patients undergoing hemodialysis: a randomized clinical trial. </w:t>
      </w:r>
      <w:r w:rsidRPr="00F65B18">
        <w:rPr>
          <w:rFonts w:ascii="Book Antiqua" w:eastAsia="宋体" w:hAnsi="Book Antiqua" w:cs="宋体"/>
          <w:i/>
          <w:iCs/>
          <w:lang w:eastAsia="zh-CN"/>
        </w:rPr>
        <w:t>Arthritis Rheum</w:t>
      </w:r>
      <w:r w:rsidRPr="00F65B18">
        <w:rPr>
          <w:rFonts w:ascii="Book Antiqua" w:eastAsia="宋体" w:hAnsi="Book Antiqua" w:cs="宋体"/>
          <w:lang w:eastAsia="zh-CN"/>
        </w:rPr>
        <w:t xml:space="preserve"> 2005; </w:t>
      </w:r>
      <w:r w:rsidRPr="00F65B18">
        <w:rPr>
          <w:rFonts w:ascii="Book Antiqua" w:eastAsia="宋体" w:hAnsi="Book Antiqua" w:cs="宋体"/>
          <w:b/>
          <w:bCs/>
          <w:lang w:eastAsia="zh-CN"/>
        </w:rPr>
        <w:t>52</w:t>
      </w:r>
      <w:r w:rsidRPr="00F65B18">
        <w:rPr>
          <w:rFonts w:ascii="Book Antiqua" w:eastAsia="宋体" w:hAnsi="Book Antiqua" w:cs="宋体"/>
          <w:lang w:eastAsia="zh-CN"/>
        </w:rPr>
        <w:t>: 290-295 [PMID: 15641045 DOI: 10.1002/art.20781]</w:t>
      </w:r>
    </w:p>
    <w:p w14:paraId="26EBCD8C" w14:textId="68C212A5" w:rsidR="00F65B18" w:rsidRPr="00F65B18" w:rsidRDefault="00C856AC" w:rsidP="00F65B1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127 </w:t>
      </w:r>
      <w:r w:rsidR="00F65B18" w:rsidRPr="00F65B18">
        <w:rPr>
          <w:rFonts w:ascii="Book Antiqua" w:eastAsia="宋体" w:hAnsi="Book Antiqua" w:cs="宋体"/>
          <w:b/>
          <w:lang w:eastAsia="zh-CN"/>
        </w:rPr>
        <w:t>Zayed BM</w:t>
      </w:r>
      <w:r w:rsidR="00F65B18" w:rsidRPr="00F65B18">
        <w:rPr>
          <w:rFonts w:ascii="Book Antiqua" w:eastAsia="宋体" w:hAnsi="Book Antiqua" w:cs="宋体"/>
          <w:lang w:eastAsia="zh-CN"/>
        </w:rPr>
        <w:t>, Fishawy H, Al-Shihaby AR, Salem MA3, Sharaf El Din UA1, Salem MM efficacy of sevelamer hydrochloride and calcium carbonate as phosphate binders on FGF23 and coronary calcification in hemodialysis patients. WCN, Cape Town, South Aferica March 13-15, 2</w:t>
      </w:r>
      <w:r>
        <w:rPr>
          <w:rFonts w:ascii="Book Antiqua" w:eastAsia="宋体" w:hAnsi="Book Antiqua" w:cs="宋体"/>
          <w:lang w:eastAsia="zh-CN"/>
        </w:rPr>
        <w:t>015. Available from: URL: http:</w:t>
      </w:r>
      <w:r w:rsidR="00F65B18" w:rsidRPr="00F65B18">
        <w:rPr>
          <w:rFonts w:ascii="Book Antiqua" w:eastAsia="宋体" w:hAnsi="Book Antiqua" w:cs="宋体"/>
          <w:lang w:eastAsia="zh-CN"/>
        </w:rPr>
        <w:t>//www.abstracts2view.com/wcn/lookup_view.php?word=Zayed&amp;where=authors&amp;return=/wcn/authorindex.php?num=25</w:t>
      </w:r>
    </w:p>
    <w:p w14:paraId="3F392B4F"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128 </w:t>
      </w:r>
      <w:r w:rsidRPr="00F65B18">
        <w:rPr>
          <w:rFonts w:ascii="Book Antiqua" w:eastAsia="宋体" w:hAnsi="Book Antiqua" w:cs="宋体"/>
          <w:b/>
          <w:bCs/>
          <w:lang w:eastAsia="zh-CN"/>
        </w:rPr>
        <w:t>Oliveira RB</w:t>
      </w:r>
      <w:r w:rsidRPr="00F65B18">
        <w:rPr>
          <w:rFonts w:ascii="Book Antiqua" w:eastAsia="宋体" w:hAnsi="Book Antiqua" w:cs="宋体"/>
          <w:lang w:eastAsia="zh-CN"/>
        </w:rPr>
        <w:t xml:space="preserve">, Cancela AL, Graciolli FG, Dos Reis LM, Draibe SA, Cuppari L, Carvalho AB, Jorgetti V, Canziani ME, Moysés RM. Early control of PTH and FGF23 in normophosphatemic CKD patients: a new target in CKD-MBD therapy?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5</w:t>
      </w:r>
      <w:r w:rsidRPr="00F65B18">
        <w:rPr>
          <w:rFonts w:ascii="Book Antiqua" w:eastAsia="宋体" w:hAnsi="Book Antiqua" w:cs="宋体"/>
          <w:lang w:eastAsia="zh-CN"/>
        </w:rPr>
        <w:t>: 286-291 [PMID: 19965540 DOI: 10.2215/CJN.05420709]</w:t>
      </w:r>
    </w:p>
    <w:p w14:paraId="0F3F3910"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129 </w:t>
      </w:r>
      <w:r w:rsidRPr="00F65B18">
        <w:rPr>
          <w:rFonts w:ascii="Book Antiqua" w:eastAsia="宋体" w:hAnsi="Book Antiqua" w:cs="宋体"/>
          <w:b/>
          <w:bCs/>
          <w:lang w:eastAsia="zh-CN"/>
        </w:rPr>
        <w:t>Lin HH</w:t>
      </w:r>
      <w:r w:rsidRPr="00F65B18">
        <w:rPr>
          <w:rFonts w:ascii="Book Antiqua" w:eastAsia="宋体" w:hAnsi="Book Antiqua" w:cs="宋体"/>
          <w:lang w:eastAsia="zh-CN"/>
        </w:rPr>
        <w:t xml:space="preserve">, Liou HH, Wu MS, Lin CY, Huang CC. Long-term sevelamer treatment lowers serum fibroblast growth factor 23 accompanied with increasing serum Klotho levels in chronic haemodialysis patients. </w:t>
      </w:r>
      <w:r w:rsidRPr="00F65B18">
        <w:rPr>
          <w:rFonts w:ascii="Book Antiqua" w:eastAsia="宋体" w:hAnsi="Book Antiqua" w:cs="宋体"/>
          <w:i/>
          <w:iCs/>
          <w:lang w:eastAsia="zh-CN"/>
        </w:rPr>
        <w:t xml:space="preserve">Nephrology </w:t>
      </w:r>
      <w:r w:rsidRPr="00F65B18">
        <w:rPr>
          <w:rFonts w:ascii="Book Antiqua" w:eastAsia="宋体" w:hAnsi="Book Antiqua" w:cs="宋体"/>
          <w:iCs/>
          <w:lang w:eastAsia="zh-CN"/>
        </w:rPr>
        <w:t>(Carlton)</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19</w:t>
      </w:r>
      <w:r w:rsidRPr="00F65B18">
        <w:rPr>
          <w:rFonts w:ascii="Book Antiqua" w:eastAsia="宋体" w:hAnsi="Book Antiqua" w:cs="宋体"/>
          <w:lang w:eastAsia="zh-CN"/>
        </w:rPr>
        <w:t>: 672-678 [PMID: 25113414 DOI: 10.1111/nep.12319]</w:t>
      </w:r>
    </w:p>
    <w:p w14:paraId="077CD99B"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130 </w:t>
      </w:r>
      <w:r w:rsidRPr="00F65B18">
        <w:rPr>
          <w:rFonts w:ascii="Book Antiqua" w:eastAsia="宋体" w:hAnsi="Book Antiqua" w:cs="宋体"/>
          <w:b/>
          <w:bCs/>
          <w:lang w:eastAsia="zh-CN"/>
        </w:rPr>
        <w:t>Rastogi A</w:t>
      </w:r>
      <w:r w:rsidRPr="00F65B18">
        <w:rPr>
          <w:rFonts w:ascii="Book Antiqua" w:eastAsia="宋体" w:hAnsi="Book Antiqua" w:cs="宋体"/>
          <w:lang w:eastAsia="zh-CN"/>
        </w:rPr>
        <w:t xml:space="preserve">. Sevelamer revisited: pleiotropic effects on endothelial and cardiovascular risk factors in chronic kidney disease and end-stage renal disease. </w:t>
      </w:r>
      <w:r w:rsidRPr="00F65B18">
        <w:rPr>
          <w:rFonts w:ascii="Book Antiqua" w:eastAsia="宋体" w:hAnsi="Book Antiqua" w:cs="宋体"/>
          <w:i/>
          <w:iCs/>
          <w:lang w:eastAsia="zh-CN"/>
        </w:rPr>
        <w:t>Ther Adv Cardiovasc Dis</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7</w:t>
      </w:r>
      <w:r w:rsidRPr="00F65B18">
        <w:rPr>
          <w:rFonts w:ascii="Book Antiqua" w:eastAsia="宋体" w:hAnsi="Book Antiqua" w:cs="宋体"/>
          <w:lang w:eastAsia="zh-CN"/>
        </w:rPr>
        <w:t>: 322-342 [PMID: 24327730 DOI: 10.1177/1753944713513061]</w:t>
      </w:r>
    </w:p>
    <w:p w14:paraId="5BB4CB06"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131 </w:t>
      </w:r>
      <w:r w:rsidRPr="00F65B18">
        <w:rPr>
          <w:rFonts w:ascii="Book Antiqua" w:eastAsia="宋体" w:hAnsi="Book Antiqua" w:cs="宋体"/>
          <w:b/>
          <w:bCs/>
          <w:lang w:eastAsia="zh-CN"/>
        </w:rPr>
        <w:t>Ossareh S</w:t>
      </w:r>
      <w:r w:rsidRPr="00F65B18">
        <w:rPr>
          <w:rFonts w:ascii="Book Antiqua" w:eastAsia="宋体" w:hAnsi="Book Antiqua" w:cs="宋体"/>
          <w:lang w:eastAsia="zh-CN"/>
        </w:rPr>
        <w:t>. Clinical and economic aspects of sevelamer therapy in end-stage renal disease patients.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Int J Nephrol Renovasc Dis</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7</w:t>
      </w:r>
      <w:r w:rsidRPr="00F65B18">
        <w:rPr>
          <w:rFonts w:ascii="Book Antiqua" w:eastAsia="宋体" w:hAnsi="Book Antiqua" w:cs="宋体"/>
          <w:lang w:eastAsia="zh-CN"/>
        </w:rPr>
        <w:t>: 161-168 [PMID: 24855385 DOI: 10.2147/IJNRD.S41626]</w:t>
      </w:r>
    </w:p>
    <w:p w14:paraId="41DD9C7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132 </w:t>
      </w:r>
      <w:r w:rsidRPr="00F65B18">
        <w:rPr>
          <w:rFonts w:ascii="Book Antiqua" w:eastAsia="宋体" w:hAnsi="Book Antiqua" w:cs="宋体"/>
          <w:b/>
          <w:bCs/>
          <w:lang w:eastAsia="zh-CN"/>
        </w:rPr>
        <w:t>Ruggeri M</w:t>
      </w:r>
      <w:r w:rsidRPr="00F65B18">
        <w:rPr>
          <w:rFonts w:ascii="Book Antiqua" w:eastAsia="宋体" w:hAnsi="Book Antiqua" w:cs="宋体"/>
          <w:lang w:eastAsia="zh-CN"/>
        </w:rPr>
        <w:t xml:space="preserve">, Cipriani F, Bellasi A, Russo D, Di Iorio B. Sevelamer is cost-saving vs. calcium carbonate in non-dialysis-dependent CKD patients in italy: a patient-level cost-effectiveness analysis of the INDEPENDENT study. </w:t>
      </w:r>
      <w:r w:rsidRPr="00F65B18">
        <w:rPr>
          <w:rFonts w:ascii="Book Antiqua" w:eastAsia="宋体" w:hAnsi="Book Antiqua" w:cs="宋体"/>
          <w:i/>
          <w:iCs/>
          <w:lang w:eastAsia="zh-CN"/>
        </w:rPr>
        <w:t>Blood Purif</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37</w:t>
      </w:r>
      <w:r w:rsidRPr="00F65B18">
        <w:rPr>
          <w:rFonts w:ascii="Book Antiqua" w:eastAsia="宋体" w:hAnsi="Book Antiqua" w:cs="宋体"/>
          <w:lang w:eastAsia="zh-CN"/>
        </w:rPr>
        <w:t>: 316-324 [PMID: 25171148 DOI: 10.1159/000365746]</w:t>
      </w:r>
    </w:p>
    <w:p w14:paraId="6DC861A9" w14:textId="6AFDCA9F"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133 </w:t>
      </w:r>
      <w:r w:rsidRPr="00F65B18">
        <w:rPr>
          <w:rFonts w:ascii="Book Antiqua" w:eastAsia="宋体" w:hAnsi="Book Antiqua" w:cs="宋体"/>
          <w:b/>
          <w:bCs/>
          <w:lang w:eastAsia="zh-CN"/>
        </w:rPr>
        <w:t>Toussaint ND</w:t>
      </w:r>
      <w:r w:rsidRPr="00F65B18">
        <w:rPr>
          <w:rFonts w:ascii="Book Antiqua" w:eastAsia="宋体" w:hAnsi="Book Antiqua" w:cs="宋体"/>
          <w:lang w:eastAsia="zh-CN"/>
        </w:rPr>
        <w:t xml:space="preserve">, Lau KK, Polkinghorne KR, Kerr PG. Attenuation of aortic calcification with lanthanum carbonate versus calcium-based phosphate binders in haemodialysis: A pilot randomized controlled trial. </w:t>
      </w:r>
      <w:r w:rsidRPr="00F65B18">
        <w:rPr>
          <w:rFonts w:ascii="Book Antiqua" w:eastAsia="宋体" w:hAnsi="Book Antiqua" w:cs="宋体"/>
          <w:i/>
          <w:iCs/>
          <w:lang w:eastAsia="zh-CN"/>
        </w:rPr>
        <w:t xml:space="preserve">Nephrology </w:t>
      </w:r>
      <w:r w:rsidRPr="00F65B18">
        <w:rPr>
          <w:rFonts w:ascii="Book Antiqua" w:eastAsia="宋体" w:hAnsi="Book Antiqua" w:cs="宋体"/>
          <w:iCs/>
          <w:lang w:eastAsia="zh-CN"/>
        </w:rPr>
        <w:t>(Carlton)</w:t>
      </w:r>
      <w:r w:rsidRPr="00F65B18">
        <w:rPr>
          <w:rFonts w:ascii="Book Antiqua" w:eastAsia="宋体" w:hAnsi="Book Antiqua" w:cs="宋体"/>
          <w:lang w:eastAsia="zh-CN"/>
        </w:rPr>
        <w:t xml:space="preserve"> 2011; </w:t>
      </w:r>
      <w:r w:rsidRPr="00F65B18">
        <w:rPr>
          <w:rFonts w:ascii="Book Antiqua" w:eastAsia="宋体" w:hAnsi="Book Antiqua" w:cs="宋体"/>
          <w:b/>
          <w:bCs/>
          <w:lang w:eastAsia="zh-CN"/>
        </w:rPr>
        <w:t>16</w:t>
      </w:r>
      <w:r w:rsidRPr="00F65B18">
        <w:rPr>
          <w:rFonts w:ascii="Book Antiqua" w:eastAsia="宋体" w:hAnsi="Book Antiqua" w:cs="宋体"/>
          <w:lang w:eastAsia="zh-CN"/>
        </w:rPr>
        <w:t>: 290-298 [PMID: 21342323 DOI: 1</w:t>
      </w:r>
      <w:r w:rsidR="008B10CE">
        <w:rPr>
          <w:rFonts w:ascii="Book Antiqua" w:eastAsia="宋体" w:hAnsi="Book Antiqua" w:cs="宋体"/>
          <w:lang w:eastAsia="zh-CN"/>
        </w:rPr>
        <w:t>0.1111/j.1440-1797.2010.01412.x</w:t>
      </w:r>
      <w:r w:rsidRPr="00F65B18">
        <w:rPr>
          <w:rFonts w:ascii="Book Antiqua" w:eastAsia="宋体" w:hAnsi="Book Antiqua" w:cs="宋体"/>
          <w:lang w:eastAsia="zh-CN"/>
        </w:rPr>
        <w:t>]</w:t>
      </w:r>
    </w:p>
    <w:p w14:paraId="3B5787D5"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134 </w:t>
      </w:r>
      <w:r w:rsidRPr="00F65B18">
        <w:rPr>
          <w:rFonts w:ascii="Book Antiqua" w:eastAsia="宋体" w:hAnsi="Book Antiqua" w:cs="宋体"/>
          <w:b/>
          <w:bCs/>
          <w:lang w:eastAsia="zh-CN"/>
        </w:rPr>
        <w:t>Zhang C</w:t>
      </w:r>
      <w:r w:rsidRPr="00F65B18">
        <w:rPr>
          <w:rFonts w:ascii="Book Antiqua" w:eastAsia="宋体" w:hAnsi="Book Antiqua" w:cs="宋体"/>
          <w:lang w:eastAsia="zh-CN"/>
        </w:rPr>
        <w:t xml:space="preserve">, Wen J, Li Z, Fan J. Efficacy and safety of lanthanum carbonate on chronic kidney disease-mineral and bone disorder in dialysis patients: a systematic review. </w:t>
      </w:r>
      <w:r w:rsidRPr="00F65B18">
        <w:rPr>
          <w:rFonts w:ascii="Book Antiqua" w:eastAsia="宋体" w:hAnsi="Book Antiqua" w:cs="宋体"/>
          <w:i/>
          <w:iCs/>
          <w:lang w:eastAsia="zh-CN"/>
        </w:rPr>
        <w:t>BMC Nephrol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14</w:t>
      </w:r>
      <w:r w:rsidRPr="00F65B18">
        <w:rPr>
          <w:rFonts w:ascii="Book Antiqua" w:eastAsia="宋体" w:hAnsi="Book Antiqua" w:cs="宋体"/>
          <w:lang w:eastAsia="zh-CN"/>
        </w:rPr>
        <w:t>: 226 [PMID: 24134531 DOI: 10.1186/1471-2369-14-226]</w:t>
      </w:r>
    </w:p>
    <w:p w14:paraId="2802BE89"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135 </w:t>
      </w:r>
      <w:r w:rsidRPr="00F65B18">
        <w:rPr>
          <w:rFonts w:ascii="Book Antiqua" w:eastAsia="宋体" w:hAnsi="Book Antiqua" w:cs="宋体"/>
          <w:b/>
          <w:bCs/>
          <w:lang w:eastAsia="zh-CN"/>
        </w:rPr>
        <w:t>Finn WF</w:t>
      </w:r>
      <w:r w:rsidRPr="00F65B18">
        <w:rPr>
          <w:rFonts w:ascii="Book Antiqua" w:eastAsia="宋体" w:hAnsi="Book Antiqua" w:cs="宋体"/>
          <w:lang w:eastAsia="zh-CN"/>
        </w:rPr>
        <w:t>.</w:t>
      </w:r>
      <w:proofErr w:type="gramEnd"/>
      <w:r w:rsidRPr="00F65B18">
        <w:rPr>
          <w:rFonts w:ascii="Book Antiqua" w:eastAsia="宋体" w:hAnsi="Book Antiqua" w:cs="宋体"/>
          <w:lang w:eastAsia="zh-CN"/>
        </w:rPr>
        <w:t xml:space="preserve"> Lanthanum carbonate versus standard therapy for the treatment of hyperphosphatemia: safety and efficacy in chronic maintenance hemodialysis patients. </w:t>
      </w:r>
      <w:r w:rsidRPr="00F65B18">
        <w:rPr>
          <w:rFonts w:ascii="Book Antiqua" w:eastAsia="宋体" w:hAnsi="Book Antiqua" w:cs="宋体"/>
          <w:i/>
          <w:iCs/>
          <w:lang w:eastAsia="zh-CN"/>
        </w:rPr>
        <w:t>Clin Nephrol</w:t>
      </w:r>
      <w:r w:rsidRPr="00F65B18">
        <w:rPr>
          <w:rFonts w:ascii="Book Antiqua" w:eastAsia="宋体" w:hAnsi="Book Antiqua" w:cs="宋体"/>
          <w:lang w:eastAsia="zh-CN"/>
        </w:rPr>
        <w:t xml:space="preserve"> 2006; </w:t>
      </w:r>
      <w:r w:rsidRPr="00F65B18">
        <w:rPr>
          <w:rFonts w:ascii="Book Antiqua" w:eastAsia="宋体" w:hAnsi="Book Antiqua" w:cs="宋体"/>
          <w:b/>
          <w:bCs/>
          <w:lang w:eastAsia="zh-CN"/>
        </w:rPr>
        <w:t>65</w:t>
      </w:r>
      <w:r w:rsidRPr="00F65B18">
        <w:rPr>
          <w:rFonts w:ascii="Book Antiqua" w:eastAsia="宋体" w:hAnsi="Book Antiqua" w:cs="宋体"/>
          <w:lang w:eastAsia="zh-CN"/>
        </w:rPr>
        <w:t>: 191-202 [PMID: 16550750 DOI: 10.5414/CNP65191]</w:t>
      </w:r>
    </w:p>
    <w:p w14:paraId="0C54648A"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136 </w:t>
      </w:r>
      <w:r w:rsidRPr="00F65B18">
        <w:rPr>
          <w:rFonts w:ascii="Book Antiqua" w:eastAsia="宋体" w:hAnsi="Book Antiqua" w:cs="宋体"/>
          <w:b/>
          <w:bCs/>
          <w:lang w:eastAsia="zh-CN"/>
        </w:rPr>
        <w:t>Ureña-Torres P</w:t>
      </w:r>
      <w:r w:rsidRPr="00F65B18">
        <w:rPr>
          <w:rFonts w:ascii="Book Antiqua" w:eastAsia="宋体" w:hAnsi="Book Antiqua" w:cs="宋体"/>
          <w:lang w:eastAsia="zh-CN"/>
        </w:rPr>
        <w:t>, Prié D, Keddad K, Preston P, Wilde P, Wan H, Copley JB.</w:t>
      </w:r>
      <w:proofErr w:type="gramEnd"/>
      <w:r w:rsidRPr="00F65B18">
        <w:rPr>
          <w:rFonts w:ascii="Book Antiqua" w:eastAsia="宋体" w:hAnsi="Book Antiqua" w:cs="宋体"/>
          <w:lang w:eastAsia="zh-CN"/>
        </w:rPr>
        <w:t xml:space="preserve"> Changes in fibroblast growth factor 23 levels in normophosphatemic patients with chronic kidney disease stage 3 treated with lanthanum carbonate: results of the PREFECT study, a phase 2a, double blind, randomized, placebo-controlled trial. </w:t>
      </w:r>
      <w:r w:rsidRPr="00F65B18">
        <w:rPr>
          <w:rFonts w:ascii="Book Antiqua" w:eastAsia="宋体" w:hAnsi="Book Antiqua" w:cs="宋体"/>
          <w:i/>
          <w:iCs/>
          <w:lang w:eastAsia="zh-CN"/>
        </w:rPr>
        <w:t>BMC Nephrol</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15</w:t>
      </w:r>
      <w:r w:rsidRPr="00F65B18">
        <w:rPr>
          <w:rFonts w:ascii="Book Antiqua" w:eastAsia="宋体" w:hAnsi="Book Antiqua" w:cs="宋体"/>
          <w:lang w:eastAsia="zh-CN"/>
        </w:rPr>
        <w:t>: 71 [PMID: 24885942 DOI: 10.1186/1471-2369-15-71]</w:t>
      </w:r>
    </w:p>
    <w:p w14:paraId="1CA1C2A6" w14:textId="0241CDF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137 </w:t>
      </w:r>
      <w:r w:rsidRPr="00F65B18">
        <w:rPr>
          <w:rFonts w:ascii="Book Antiqua" w:eastAsia="宋体" w:hAnsi="Book Antiqua" w:cs="宋体"/>
          <w:b/>
          <w:bCs/>
          <w:lang w:eastAsia="zh-CN"/>
        </w:rPr>
        <w:t>Isakova T</w:t>
      </w:r>
      <w:r w:rsidRPr="00F65B18">
        <w:rPr>
          <w:rFonts w:ascii="Book Antiqua" w:eastAsia="宋体" w:hAnsi="Book Antiqua" w:cs="宋体"/>
          <w:lang w:eastAsia="zh-CN"/>
        </w:rPr>
        <w:t xml:space="preserve">, Barchi-Chung A, Enfield G, Smith K, Vargas G, Houston J, Xie H, Wahl P, Schiavenato E, Dosch A, Gutiérrez OM, Diego J, Lenz O, Contreras G, Mendez A, Weiner RB, Wolf M. Effects of dietary phosphate restriction and phosphate binders on FGF23 levels in CKD.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8</w:t>
      </w:r>
      <w:r w:rsidRPr="00F65B18">
        <w:rPr>
          <w:rFonts w:ascii="Book Antiqua" w:eastAsia="宋体" w:hAnsi="Book Antiqua" w:cs="宋体"/>
          <w:lang w:eastAsia="zh-CN"/>
        </w:rPr>
        <w:t>: 1009-1018 [PMID: 234</w:t>
      </w:r>
      <w:r w:rsidR="008B10CE">
        <w:rPr>
          <w:rFonts w:ascii="Book Antiqua" w:eastAsia="宋体" w:hAnsi="Book Antiqua" w:cs="宋体"/>
          <w:lang w:eastAsia="zh-CN"/>
        </w:rPr>
        <w:t>71131 DOI: 10.2215/CJN.09250912</w:t>
      </w:r>
      <w:r w:rsidRPr="00F65B18">
        <w:rPr>
          <w:rFonts w:ascii="Book Antiqua" w:eastAsia="宋体" w:hAnsi="Book Antiqua" w:cs="宋体"/>
          <w:lang w:eastAsia="zh-CN"/>
        </w:rPr>
        <w:t>]</w:t>
      </w:r>
    </w:p>
    <w:p w14:paraId="04B51CD8" w14:textId="29236082"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138 </w:t>
      </w:r>
      <w:r w:rsidRPr="00F65B18">
        <w:rPr>
          <w:rFonts w:ascii="Book Antiqua" w:eastAsia="宋体" w:hAnsi="Book Antiqua" w:cs="宋体"/>
          <w:b/>
          <w:bCs/>
          <w:lang w:eastAsia="zh-CN"/>
        </w:rPr>
        <w:t>Gonzalez-Parra E</w:t>
      </w:r>
      <w:r w:rsidRPr="00F65B18">
        <w:rPr>
          <w:rFonts w:ascii="Book Antiqua" w:eastAsia="宋体" w:hAnsi="Book Antiqua" w:cs="宋体"/>
          <w:lang w:eastAsia="zh-CN"/>
        </w:rPr>
        <w:t xml:space="preserve">, Gonzalez-Casaus ML, Galán A, Martinez-Calero A, Navas V, Rodriguez M, Ortiz A. Lanthanum carbonate reduces FGF23 in chronic kidney disease Stage 3 patients. </w:t>
      </w:r>
      <w:r w:rsidRPr="00F65B18">
        <w:rPr>
          <w:rFonts w:ascii="Book Antiqua" w:eastAsia="宋体" w:hAnsi="Book Antiqua" w:cs="宋体"/>
          <w:i/>
          <w:iCs/>
          <w:lang w:eastAsia="zh-CN"/>
        </w:rPr>
        <w:t>Nephrol Dial Transplant</w:t>
      </w:r>
      <w:r w:rsidRPr="00F65B18">
        <w:rPr>
          <w:rFonts w:ascii="Book Antiqua" w:eastAsia="宋体" w:hAnsi="Book Antiqua" w:cs="宋体"/>
          <w:lang w:eastAsia="zh-CN"/>
        </w:rPr>
        <w:t xml:space="preserve"> 2011; </w:t>
      </w:r>
      <w:r w:rsidRPr="00F65B18">
        <w:rPr>
          <w:rFonts w:ascii="Book Antiqua" w:eastAsia="宋体" w:hAnsi="Book Antiqua" w:cs="宋体"/>
          <w:b/>
          <w:bCs/>
          <w:lang w:eastAsia="zh-CN"/>
        </w:rPr>
        <w:t>26</w:t>
      </w:r>
      <w:r w:rsidRPr="00F65B18">
        <w:rPr>
          <w:rFonts w:ascii="Book Antiqua" w:eastAsia="宋体" w:hAnsi="Book Antiqua" w:cs="宋体"/>
          <w:lang w:eastAsia="zh-CN"/>
        </w:rPr>
        <w:t>: 2567-2571 [PMID: 2</w:t>
      </w:r>
      <w:r w:rsidR="008B10CE">
        <w:rPr>
          <w:rFonts w:ascii="Book Antiqua" w:eastAsia="宋体" w:hAnsi="Book Antiqua" w:cs="宋体"/>
          <w:lang w:eastAsia="zh-CN"/>
        </w:rPr>
        <w:t>1436379 DOI: 10.1093/ndt/gfr144</w:t>
      </w:r>
      <w:r w:rsidRPr="00F65B18">
        <w:rPr>
          <w:rFonts w:ascii="Book Antiqua" w:eastAsia="宋体" w:hAnsi="Book Antiqua" w:cs="宋体"/>
          <w:lang w:eastAsia="zh-CN"/>
        </w:rPr>
        <w:t>]</w:t>
      </w:r>
    </w:p>
    <w:p w14:paraId="3320495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139 </w:t>
      </w:r>
      <w:r w:rsidRPr="00F65B18">
        <w:rPr>
          <w:rFonts w:ascii="Book Antiqua" w:eastAsia="宋体" w:hAnsi="Book Antiqua" w:cs="宋体"/>
          <w:b/>
          <w:bCs/>
          <w:lang w:eastAsia="zh-CN"/>
        </w:rPr>
        <w:t>Soriano S</w:t>
      </w:r>
      <w:r w:rsidRPr="00F65B18">
        <w:rPr>
          <w:rFonts w:ascii="Book Antiqua" w:eastAsia="宋体" w:hAnsi="Book Antiqua" w:cs="宋体"/>
          <w:lang w:eastAsia="zh-CN"/>
        </w:rPr>
        <w:t xml:space="preserve">, Ojeda R, Rodríguez M, Almadén Y, Rodríguez M, Martín-Malo A, Aljama P. The effect of phosphate binders, calcium and lanthanum carbonate on FGF23 levels in chronic kidney disease patients. </w:t>
      </w:r>
      <w:r w:rsidRPr="00F65B18">
        <w:rPr>
          <w:rFonts w:ascii="Book Antiqua" w:eastAsia="宋体" w:hAnsi="Book Antiqua" w:cs="宋体"/>
          <w:i/>
          <w:iCs/>
          <w:lang w:eastAsia="zh-CN"/>
        </w:rPr>
        <w:t>Clin Nephrol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80</w:t>
      </w:r>
      <w:r w:rsidRPr="00F65B18">
        <w:rPr>
          <w:rFonts w:ascii="Book Antiqua" w:eastAsia="宋体" w:hAnsi="Book Antiqua" w:cs="宋体"/>
          <w:lang w:eastAsia="zh-CN"/>
        </w:rPr>
        <w:t>: 17-22 [PMID: 23391319 DOI: 10.5414/CN107764]</w:t>
      </w:r>
    </w:p>
    <w:p w14:paraId="78AA2AED"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140 </w:t>
      </w:r>
      <w:r w:rsidRPr="00F65B18">
        <w:rPr>
          <w:rFonts w:ascii="Book Antiqua" w:eastAsia="宋体" w:hAnsi="Book Antiqua" w:cs="宋体"/>
          <w:b/>
          <w:bCs/>
          <w:lang w:eastAsia="zh-CN"/>
        </w:rPr>
        <w:t>Negri AL</w:t>
      </w:r>
      <w:r w:rsidRPr="00F65B18">
        <w:rPr>
          <w:rFonts w:ascii="Book Antiqua" w:eastAsia="宋体" w:hAnsi="Book Antiqua" w:cs="宋体"/>
          <w:lang w:eastAsia="zh-CN"/>
        </w:rPr>
        <w:t xml:space="preserve">, Ureña Torres PA. Iron-based phosphate binders: do they offer advantages over currently available phosphate binders? </w:t>
      </w:r>
      <w:r w:rsidRPr="00F65B18">
        <w:rPr>
          <w:rFonts w:ascii="Book Antiqua" w:eastAsia="宋体" w:hAnsi="Book Antiqua" w:cs="宋体"/>
          <w:i/>
          <w:iCs/>
          <w:lang w:eastAsia="zh-CN"/>
        </w:rPr>
        <w:t>Clin Kidney J</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8</w:t>
      </w:r>
      <w:r w:rsidRPr="00F65B18">
        <w:rPr>
          <w:rFonts w:ascii="Book Antiqua" w:eastAsia="宋体" w:hAnsi="Book Antiqua" w:cs="宋体"/>
          <w:lang w:eastAsia="zh-CN"/>
        </w:rPr>
        <w:t>: 161-167 [PMID: 25815172 DOI: 10.1093/ckj/sfu139]</w:t>
      </w:r>
    </w:p>
    <w:p w14:paraId="333DB94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141 </w:t>
      </w:r>
      <w:r w:rsidRPr="00F65B18">
        <w:rPr>
          <w:rFonts w:ascii="Book Antiqua" w:eastAsia="宋体" w:hAnsi="Book Antiqua" w:cs="宋体"/>
          <w:b/>
          <w:bCs/>
          <w:lang w:eastAsia="zh-CN"/>
        </w:rPr>
        <w:t>Floege J</w:t>
      </w:r>
      <w:r w:rsidRPr="00F65B18">
        <w:rPr>
          <w:rFonts w:ascii="Book Antiqua" w:eastAsia="宋体" w:hAnsi="Book Antiqua" w:cs="宋体"/>
          <w:lang w:eastAsia="zh-CN"/>
        </w:rPr>
        <w:t xml:space="preserve">, Covic AC, Ketteler M, Rastogi A, Chong EM, Gaillard S, Lisk LJ, Sprague SM. A phase III study of the efficacy and safety of a novel iron-based phosphate binder in dialysis patients.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86</w:t>
      </w:r>
      <w:r w:rsidRPr="00F65B18">
        <w:rPr>
          <w:rFonts w:ascii="Book Antiqua" w:eastAsia="宋体" w:hAnsi="Book Antiqua" w:cs="宋体"/>
          <w:lang w:eastAsia="zh-CN"/>
        </w:rPr>
        <w:t>: 638-647 [PMID: 24646861 DOI: 10.1038/ki.2014.58]</w:t>
      </w:r>
    </w:p>
    <w:p w14:paraId="61F92038"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142 </w:t>
      </w:r>
      <w:r w:rsidRPr="00F65B18">
        <w:rPr>
          <w:rFonts w:ascii="Book Antiqua" w:eastAsia="宋体" w:hAnsi="Book Antiqua" w:cs="宋体"/>
          <w:b/>
          <w:bCs/>
          <w:lang w:eastAsia="zh-CN"/>
        </w:rPr>
        <w:t>Lenglet A</w:t>
      </w:r>
      <w:r w:rsidRPr="00F65B18">
        <w:rPr>
          <w:rFonts w:ascii="Book Antiqua" w:eastAsia="宋体" w:hAnsi="Book Antiqua" w:cs="宋体"/>
          <w:lang w:eastAsia="zh-CN"/>
        </w:rPr>
        <w:t xml:space="preserve">, Liabeuf S, Guffroy P, Fournier A, Brazier M, Massy ZA. </w:t>
      </w:r>
      <w:proofErr w:type="gramStart"/>
      <w:r w:rsidRPr="00F65B18">
        <w:rPr>
          <w:rFonts w:ascii="Book Antiqua" w:eastAsia="宋体" w:hAnsi="Book Antiqua" w:cs="宋体"/>
          <w:lang w:eastAsia="zh-CN"/>
        </w:rPr>
        <w:t>Use of nicotinamide to treat hyperphosphatemia in dialysis patients.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Drugs R D</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13</w:t>
      </w:r>
      <w:r w:rsidRPr="00F65B18">
        <w:rPr>
          <w:rFonts w:ascii="Book Antiqua" w:eastAsia="宋体" w:hAnsi="Book Antiqua" w:cs="宋体"/>
          <w:lang w:eastAsia="zh-CN"/>
        </w:rPr>
        <w:t>: 165-173 [PMID: 24000048 DOI: 10.1007/s40268-013-0024-6]</w:t>
      </w:r>
    </w:p>
    <w:p w14:paraId="2D55FF3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143 </w:t>
      </w:r>
      <w:r w:rsidRPr="00F65B18">
        <w:rPr>
          <w:rFonts w:ascii="Book Antiqua" w:eastAsia="宋体" w:hAnsi="Book Antiqua" w:cs="宋体"/>
          <w:b/>
          <w:bCs/>
          <w:lang w:eastAsia="zh-CN"/>
        </w:rPr>
        <w:t>Takahashi Y</w:t>
      </w:r>
      <w:r w:rsidRPr="00F65B18">
        <w:rPr>
          <w:rFonts w:ascii="Book Antiqua" w:eastAsia="宋体" w:hAnsi="Book Antiqua" w:cs="宋体"/>
          <w:lang w:eastAsia="zh-CN"/>
        </w:rPr>
        <w:t xml:space="preserve">, Tanaka A, Nakamura T, Fukuwatari T, Shibata K, Shimada N, Ebihara I, Koide H. Nicotinamide suppresses hyperphosphatemia in hemodialysis patients.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65</w:t>
      </w:r>
      <w:r w:rsidRPr="00F65B18">
        <w:rPr>
          <w:rFonts w:ascii="Book Antiqua" w:eastAsia="宋体" w:hAnsi="Book Antiqua" w:cs="宋体"/>
          <w:lang w:eastAsia="zh-CN"/>
        </w:rPr>
        <w:t>: 1099-1104 [PMID: 14871431 DOI: 10.1111/j.1523-1755.2004.00482.x]</w:t>
      </w:r>
    </w:p>
    <w:p w14:paraId="572D29B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144 </w:t>
      </w:r>
      <w:r w:rsidRPr="00F65B18">
        <w:rPr>
          <w:rFonts w:ascii="Book Antiqua" w:eastAsia="宋体" w:hAnsi="Book Antiqua" w:cs="宋体"/>
          <w:b/>
          <w:bCs/>
          <w:lang w:eastAsia="zh-CN"/>
        </w:rPr>
        <w:t>Cheng SC</w:t>
      </w:r>
      <w:r w:rsidRPr="00F65B18">
        <w:rPr>
          <w:rFonts w:ascii="Book Antiqua" w:eastAsia="宋体" w:hAnsi="Book Antiqua" w:cs="宋体"/>
          <w:lang w:eastAsia="zh-CN"/>
        </w:rPr>
        <w:t xml:space="preserve">, Young DO, Huang Y, Delmez JA, Coyne DW. A randomized, </w:t>
      </w:r>
      <w:proofErr w:type="gramStart"/>
      <w:r w:rsidRPr="00F65B18">
        <w:rPr>
          <w:rFonts w:ascii="Book Antiqua" w:eastAsia="宋体" w:hAnsi="Book Antiqua" w:cs="宋体"/>
          <w:lang w:eastAsia="zh-CN"/>
        </w:rPr>
        <w:t>double-blind</w:t>
      </w:r>
      <w:proofErr w:type="gramEnd"/>
      <w:r w:rsidRPr="00F65B18">
        <w:rPr>
          <w:rFonts w:ascii="Book Antiqua" w:eastAsia="宋体" w:hAnsi="Book Antiqua" w:cs="宋体"/>
          <w:lang w:eastAsia="zh-CN"/>
        </w:rPr>
        <w:t xml:space="preserve">, placebo-controlled trial of niacinamide for reduction of phosphorus in hemodialysis patients.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3</w:t>
      </w:r>
      <w:r w:rsidRPr="00F65B18">
        <w:rPr>
          <w:rFonts w:ascii="Book Antiqua" w:eastAsia="宋体" w:hAnsi="Book Antiqua" w:cs="宋体"/>
          <w:lang w:eastAsia="zh-CN"/>
        </w:rPr>
        <w:t>: 1131-1138 [PMID: 18385391 DOI: 10.2215/CJN.04211007]</w:t>
      </w:r>
    </w:p>
    <w:p w14:paraId="7AA61C8E"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145 </w:t>
      </w:r>
      <w:r w:rsidRPr="00F65B18">
        <w:rPr>
          <w:rFonts w:ascii="Book Antiqua" w:eastAsia="宋体" w:hAnsi="Book Antiqua" w:cs="宋体"/>
          <w:b/>
          <w:bCs/>
          <w:lang w:eastAsia="zh-CN"/>
        </w:rPr>
        <w:t>Nomiyama H</w:t>
      </w:r>
      <w:r w:rsidRPr="00F65B18">
        <w:rPr>
          <w:rFonts w:ascii="Book Antiqua" w:eastAsia="宋体" w:hAnsi="Book Antiqua" w:cs="宋体"/>
          <w:lang w:eastAsia="zh-CN"/>
        </w:rPr>
        <w:t xml:space="preserve">, Yoshie O. Functional roles of evolutionary conserved motifs and residues in vertebrate chemokine receptors. </w:t>
      </w:r>
      <w:r w:rsidRPr="00F65B18">
        <w:rPr>
          <w:rFonts w:ascii="Book Antiqua" w:eastAsia="宋体" w:hAnsi="Book Antiqua" w:cs="宋体"/>
          <w:i/>
          <w:iCs/>
          <w:lang w:eastAsia="zh-CN"/>
        </w:rPr>
        <w:t>J Leukoc Biol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97</w:t>
      </w:r>
      <w:r w:rsidRPr="00F65B18">
        <w:rPr>
          <w:rFonts w:ascii="Book Antiqua" w:eastAsia="宋体" w:hAnsi="Book Antiqua" w:cs="宋体"/>
          <w:lang w:eastAsia="zh-CN"/>
        </w:rPr>
        <w:t>: 39-47 [PMID: 25416815 DOI: 10.1189/jlb.2RU0614-290R]</w:t>
      </w:r>
    </w:p>
    <w:p w14:paraId="51A273F0"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146 </w:t>
      </w:r>
      <w:r w:rsidRPr="00F65B18">
        <w:rPr>
          <w:rFonts w:ascii="Book Antiqua" w:eastAsia="宋体" w:hAnsi="Book Antiqua" w:cs="宋体"/>
          <w:b/>
          <w:bCs/>
          <w:lang w:eastAsia="zh-CN"/>
        </w:rPr>
        <w:t>Anders HJ</w:t>
      </w:r>
      <w:r w:rsidRPr="00F65B18">
        <w:rPr>
          <w:rFonts w:ascii="Book Antiqua" w:eastAsia="宋体" w:hAnsi="Book Antiqua" w:cs="宋体"/>
          <w:lang w:eastAsia="zh-CN"/>
        </w:rPr>
        <w:t xml:space="preserve">, Ninichuk V, Schlöndorff D. Progression of kidney disease: blocking leukocyte recruitment with chemokine receptor CCR1 antagonists.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2006; </w:t>
      </w:r>
      <w:r w:rsidRPr="00F65B18">
        <w:rPr>
          <w:rFonts w:ascii="Book Antiqua" w:eastAsia="宋体" w:hAnsi="Book Antiqua" w:cs="宋体"/>
          <w:b/>
          <w:bCs/>
          <w:lang w:eastAsia="zh-CN"/>
        </w:rPr>
        <w:t>69</w:t>
      </w:r>
      <w:r w:rsidRPr="00F65B18">
        <w:rPr>
          <w:rFonts w:ascii="Book Antiqua" w:eastAsia="宋体" w:hAnsi="Book Antiqua" w:cs="宋体"/>
          <w:lang w:eastAsia="zh-CN"/>
        </w:rPr>
        <w:t>: 29-32 [PMID: 16374420 DOI: 10.1038/sj.ki.5000053]</w:t>
      </w:r>
    </w:p>
    <w:p w14:paraId="60469DDF"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147 </w:t>
      </w:r>
      <w:r w:rsidRPr="00F65B18">
        <w:rPr>
          <w:rFonts w:ascii="Book Antiqua" w:eastAsia="宋体" w:hAnsi="Book Antiqua" w:cs="宋体"/>
          <w:b/>
          <w:bCs/>
          <w:lang w:eastAsia="zh-CN"/>
        </w:rPr>
        <w:t>Ninichuk V</w:t>
      </w:r>
      <w:r w:rsidRPr="00F65B18">
        <w:rPr>
          <w:rFonts w:ascii="Book Antiqua" w:eastAsia="宋体" w:hAnsi="Book Antiqua" w:cs="宋体"/>
          <w:lang w:eastAsia="zh-CN"/>
        </w:rPr>
        <w:t xml:space="preserve">, Gross O, Reichel C, Khandoga A, Pawar RD, Ciubar R, Segerer S, Belemezova E, Radomska E, Luckow B, Perez de Lema G, Murphy PM, Gao JL, Henger A, Kretzler M, Horuk R, Weber M, Krombach F, Schlöndorff D, Anders HJ. Delayed chemokine receptor 1 blockade prolongs survival in collagen 4A3-deficient mice with Alport disease.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2005; </w:t>
      </w:r>
      <w:r w:rsidRPr="00F65B18">
        <w:rPr>
          <w:rFonts w:ascii="Book Antiqua" w:eastAsia="宋体" w:hAnsi="Book Antiqua" w:cs="宋体"/>
          <w:b/>
          <w:bCs/>
          <w:lang w:eastAsia="zh-CN"/>
        </w:rPr>
        <w:t>16</w:t>
      </w:r>
      <w:r w:rsidRPr="00F65B18">
        <w:rPr>
          <w:rFonts w:ascii="Book Antiqua" w:eastAsia="宋体" w:hAnsi="Book Antiqua" w:cs="宋体"/>
          <w:lang w:eastAsia="zh-CN"/>
        </w:rPr>
        <w:t>: 977-985 [PMID: 15716328 DOI: 10.1681/ASN.2004100871]</w:t>
      </w:r>
    </w:p>
    <w:p w14:paraId="10234C21"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148 </w:t>
      </w:r>
      <w:r w:rsidRPr="00F65B18">
        <w:rPr>
          <w:rFonts w:ascii="Book Antiqua" w:eastAsia="宋体" w:hAnsi="Book Antiqua" w:cs="宋体"/>
          <w:b/>
          <w:bCs/>
          <w:lang w:eastAsia="zh-CN"/>
        </w:rPr>
        <w:t>Eis V</w:t>
      </w:r>
      <w:r w:rsidRPr="00F65B18">
        <w:rPr>
          <w:rFonts w:ascii="Book Antiqua" w:eastAsia="宋体" w:hAnsi="Book Antiqua" w:cs="宋体"/>
          <w:lang w:eastAsia="zh-CN"/>
        </w:rPr>
        <w:t xml:space="preserve">, Luckow B, Vielhauer V, Siveke JT, Linde Y, Segerer S, Perez De Lema G, Cohen CD, Kretzler M, Mack M, Horuk R, Murphy PM, Gao JL, </w:t>
      </w:r>
      <w:r w:rsidRPr="00F65B18">
        <w:rPr>
          <w:rFonts w:ascii="Book Antiqua" w:eastAsia="宋体" w:hAnsi="Book Antiqua" w:cs="宋体"/>
          <w:lang w:eastAsia="zh-CN"/>
        </w:rPr>
        <w:lastRenderedPageBreak/>
        <w:t xml:space="preserve">Hudkins KL, Alpers CE, Gröne HJ, Schlöndorff D, Anders HJ. Chemokine receptor CCR1 but not CCR5 mediates leukocyte recruitment and subsequent renal fibrosis after unilateral ureteral obstruction.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15</w:t>
      </w:r>
      <w:r w:rsidRPr="00F65B18">
        <w:rPr>
          <w:rFonts w:ascii="Book Antiqua" w:eastAsia="宋体" w:hAnsi="Book Antiqua" w:cs="宋体"/>
          <w:lang w:eastAsia="zh-CN"/>
        </w:rPr>
        <w:t>: 337-347 [PMID: 14747380 DOI: 10.1097/01.ASN.0000111246.87175.32]</w:t>
      </w:r>
    </w:p>
    <w:p w14:paraId="352C58D8"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149 </w:t>
      </w:r>
      <w:r w:rsidRPr="00F65B18">
        <w:rPr>
          <w:rFonts w:ascii="Book Antiqua" w:eastAsia="宋体" w:hAnsi="Book Antiqua" w:cs="宋体"/>
          <w:b/>
          <w:bCs/>
          <w:lang w:eastAsia="zh-CN"/>
        </w:rPr>
        <w:t>Anders HJ</w:t>
      </w:r>
      <w:r w:rsidRPr="00F65B18">
        <w:rPr>
          <w:rFonts w:ascii="Book Antiqua" w:eastAsia="宋体" w:hAnsi="Book Antiqua" w:cs="宋体"/>
          <w:lang w:eastAsia="zh-CN"/>
        </w:rPr>
        <w:t xml:space="preserve">, Frink M, Linde Y, Banas B, Wörnle M, Cohen CD, Vielhauer V, Nelson PJ, Gröne HJ, Schlöndorff D. CC chemokine ligand 5/RANTES chemokine antagonists aggravate glomerulonephritis despite reduction of glomerular leukocyte infiltration. </w:t>
      </w:r>
      <w:r w:rsidRPr="00F65B18">
        <w:rPr>
          <w:rFonts w:ascii="Book Antiqua" w:eastAsia="宋体" w:hAnsi="Book Antiqua" w:cs="宋体"/>
          <w:i/>
          <w:iCs/>
          <w:lang w:eastAsia="zh-CN"/>
        </w:rPr>
        <w:t>J Immunol</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170</w:t>
      </w:r>
      <w:r w:rsidRPr="00F65B18">
        <w:rPr>
          <w:rFonts w:ascii="Book Antiqua" w:eastAsia="宋体" w:hAnsi="Book Antiqua" w:cs="宋体"/>
          <w:lang w:eastAsia="zh-CN"/>
        </w:rPr>
        <w:t>: 5658-5666 [PMID: 12759447 DOI: 10.4049/jimmunol.170.11.5658]</w:t>
      </w:r>
    </w:p>
    <w:p w14:paraId="01591B8F" w14:textId="4D3A2FF8"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150 </w:t>
      </w:r>
      <w:r w:rsidRPr="00F65B18">
        <w:rPr>
          <w:rFonts w:ascii="Book Antiqua" w:eastAsia="宋体" w:hAnsi="Book Antiqua" w:cs="宋体"/>
          <w:b/>
          <w:bCs/>
          <w:lang w:eastAsia="zh-CN"/>
        </w:rPr>
        <w:t>Shimizu S</w:t>
      </w:r>
      <w:r w:rsidRPr="00F65B18">
        <w:rPr>
          <w:rFonts w:ascii="Book Antiqua" w:eastAsia="宋体" w:hAnsi="Book Antiqua" w:cs="宋体"/>
          <w:lang w:eastAsia="zh-CN"/>
        </w:rPr>
        <w:t xml:space="preserve">, Nakashima H, Karube K, Ohshima K, Egashira K. Monocyte chemoattractant protein-1 activates a regional Th1 immunoresponse in nephritis of MRL/lpr mice. </w:t>
      </w:r>
      <w:r w:rsidRPr="00F65B18">
        <w:rPr>
          <w:rFonts w:ascii="Book Antiqua" w:eastAsia="宋体" w:hAnsi="Book Antiqua" w:cs="宋体"/>
          <w:i/>
          <w:iCs/>
          <w:lang w:eastAsia="zh-CN"/>
        </w:rPr>
        <w:t>Clin Exp Rheumatol</w:t>
      </w:r>
      <w:r w:rsidRPr="00F65B18">
        <w:rPr>
          <w:rFonts w:ascii="Book Antiqua" w:eastAsia="宋体" w:hAnsi="Book Antiqua" w:cs="宋体"/>
          <w:lang w:eastAsia="zh-CN"/>
        </w:rPr>
        <w:t xml:space="preserve"> </w:t>
      </w:r>
      <w:r w:rsidR="008B10CE">
        <w:rPr>
          <w:rFonts w:ascii="Book Antiqua" w:eastAsia="宋体" w:hAnsi="Book Antiqua" w:cs="宋体" w:hint="eastAsia"/>
          <w:lang w:eastAsia="zh-CN"/>
        </w:rPr>
        <w:t>2005</w:t>
      </w:r>
      <w:r w:rsidRPr="00F65B18">
        <w:rPr>
          <w:rFonts w:ascii="Book Antiqua" w:eastAsia="宋体" w:hAnsi="Book Antiqua" w:cs="宋体"/>
          <w:lang w:eastAsia="zh-CN"/>
        </w:rPr>
        <w:t xml:space="preserve">; </w:t>
      </w:r>
      <w:r w:rsidRPr="00F65B18">
        <w:rPr>
          <w:rFonts w:ascii="Book Antiqua" w:eastAsia="宋体" w:hAnsi="Book Antiqua" w:cs="宋体"/>
          <w:b/>
          <w:bCs/>
          <w:lang w:eastAsia="zh-CN"/>
        </w:rPr>
        <w:t>23</w:t>
      </w:r>
      <w:r w:rsidRPr="00F65B18">
        <w:rPr>
          <w:rFonts w:ascii="Book Antiqua" w:eastAsia="宋体" w:hAnsi="Book Antiqua" w:cs="宋体"/>
          <w:lang w:eastAsia="zh-CN"/>
        </w:rPr>
        <w:t>: 239-242 [PMID: 15895897]</w:t>
      </w:r>
    </w:p>
    <w:p w14:paraId="5282DC32" w14:textId="56DC289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151 </w:t>
      </w:r>
      <w:r w:rsidRPr="00F65B18">
        <w:rPr>
          <w:rFonts w:ascii="Book Antiqua" w:eastAsia="宋体" w:hAnsi="Book Antiqua" w:cs="宋体"/>
          <w:b/>
          <w:bCs/>
          <w:lang w:eastAsia="zh-CN"/>
        </w:rPr>
        <w:t>Ninichuk V</w:t>
      </w:r>
      <w:r w:rsidRPr="00F65B18">
        <w:rPr>
          <w:rFonts w:ascii="Book Antiqua" w:eastAsia="宋体" w:hAnsi="Book Antiqua" w:cs="宋体"/>
          <w:lang w:eastAsia="zh-CN"/>
        </w:rPr>
        <w:t xml:space="preserve">, Khandoga AG, Segerer S, Loetscher P, Schlapbach A, Revesz L, Feifel R, Khandoga A, Krombach F, Nelson PJ, Schlöndorff D, Anders HJ. The role of interstitial macrophages in nephropathy of type 2 diabetic db/db mice. </w:t>
      </w:r>
      <w:r w:rsidRPr="00F65B18">
        <w:rPr>
          <w:rFonts w:ascii="Book Antiqua" w:eastAsia="宋体" w:hAnsi="Book Antiqua" w:cs="宋体"/>
          <w:i/>
          <w:iCs/>
          <w:lang w:eastAsia="zh-CN"/>
        </w:rPr>
        <w:t>Am J Pathol</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170</w:t>
      </w:r>
      <w:r w:rsidRPr="00F65B18">
        <w:rPr>
          <w:rFonts w:ascii="Book Antiqua" w:eastAsia="宋体" w:hAnsi="Book Antiqua" w:cs="宋体"/>
          <w:lang w:eastAsia="zh-CN"/>
        </w:rPr>
        <w:t>: 1267-1276 [PMID: 17392166 DOI: 10.2353/ajpath.</w:t>
      </w:r>
      <w:r w:rsidR="009B6DF4" w:rsidRPr="004B20AC">
        <w:rPr>
          <w:rFonts w:ascii="Book Antiqua" w:hAnsi="Book Antiqua" w:cs="Times New Roman"/>
          <w:bCs/>
        </w:rPr>
        <w:t>2007.060937</w:t>
      </w:r>
      <w:r w:rsidRPr="00F65B18">
        <w:rPr>
          <w:rFonts w:ascii="Book Antiqua" w:eastAsia="宋体" w:hAnsi="Book Antiqua" w:cs="宋体"/>
          <w:lang w:eastAsia="zh-CN"/>
        </w:rPr>
        <w:t>]</w:t>
      </w:r>
    </w:p>
    <w:p w14:paraId="01463A31"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152 </w:t>
      </w:r>
      <w:r w:rsidRPr="00F65B18">
        <w:rPr>
          <w:rFonts w:ascii="Book Antiqua" w:eastAsia="宋体" w:hAnsi="Book Antiqua" w:cs="宋体"/>
          <w:b/>
          <w:bCs/>
          <w:lang w:eastAsia="zh-CN"/>
        </w:rPr>
        <w:t>Oberthür D</w:t>
      </w:r>
      <w:r w:rsidRPr="00F65B18">
        <w:rPr>
          <w:rFonts w:ascii="Book Antiqua" w:eastAsia="宋体" w:hAnsi="Book Antiqua" w:cs="宋体"/>
          <w:lang w:eastAsia="zh-CN"/>
        </w:rPr>
        <w:t xml:space="preserve">, Achenbach J, Gabdulkhakov A, Buchner K, Maasch C, Falke S, Rehders D, Klussmann S, Betzel C. Crystal structure of a mirror-image L-RNA aptamer (Spiegelmer) in complex with the natural L-protein target CCL2. </w:t>
      </w:r>
      <w:r w:rsidRPr="00F65B18">
        <w:rPr>
          <w:rFonts w:ascii="Book Antiqua" w:eastAsia="宋体" w:hAnsi="Book Antiqua" w:cs="宋体"/>
          <w:i/>
          <w:iCs/>
          <w:lang w:eastAsia="zh-CN"/>
        </w:rPr>
        <w:t>Nat Commun</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6</w:t>
      </w:r>
      <w:r w:rsidRPr="00F65B18">
        <w:rPr>
          <w:rFonts w:ascii="Book Antiqua" w:eastAsia="宋体" w:hAnsi="Book Antiqua" w:cs="宋体"/>
          <w:lang w:eastAsia="zh-CN"/>
        </w:rPr>
        <w:t>: 6923 [PMID: 25901662 DOI: 10.1038/ncomms7923]</w:t>
      </w:r>
    </w:p>
    <w:p w14:paraId="7E332870" w14:textId="15480C25" w:rsidR="00F65B18" w:rsidRPr="00F65B18" w:rsidRDefault="0036623B" w:rsidP="00F65B1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153 </w:t>
      </w:r>
      <w:r w:rsidR="00F65B18" w:rsidRPr="00F65B18">
        <w:rPr>
          <w:rFonts w:ascii="Book Antiqua" w:eastAsia="宋体" w:hAnsi="Book Antiqua" w:cs="宋体"/>
          <w:b/>
          <w:lang w:eastAsia="zh-CN"/>
        </w:rPr>
        <w:t>Haller HG</w:t>
      </w:r>
      <w:r w:rsidR="00F65B18" w:rsidRPr="00F65B18">
        <w:rPr>
          <w:rFonts w:ascii="Book Antiqua" w:eastAsia="宋体" w:hAnsi="Book Antiqua" w:cs="宋体"/>
          <w:lang w:eastAsia="zh-CN"/>
        </w:rPr>
        <w:t>, Menne J, Eulberg D, Baumann M. Anti-infl ammatory and Renoprotective Effects of CCL2 Inhibition with Emapticap Pegol (NOX-E36) in Type 2 Diabetic Patients with Albuminuria, ASN 2014 Abstract book, abstract no. FR-OR120</w:t>
      </w:r>
      <w:r w:rsidR="00012439">
        <w:rPr>
          <w:rFonts w:ascii="Book Antiqua" w:eastAsia="宋体" w:hAnsi="Book Antiqua" w:cs="宋体" w:hint="eastAsia"/>
          <w:lang w:eastAsia="zh-CN"/>
        </w:rPr>
        <w:t>,</w:t>
      </w:r>
      <w:r>
        <w:rPr>
          <w:rFonts w:ascii="Book Antiqua" w:eastAsia="宋体" w:hAnsi="Book Antiqua" w:cs="宋体"/>
          <w:lang w:eastAsia="zh-CN"/>
        </w:rPr>
        <w:t xml:space="preserve"> 2014</w:t>
      </w:r>
      <w:r w:rsidR="00012439">
        <w:rPr>
          <w:rFonts w:ascii="Book Antiqua" w:eastAsia="宋体" w:hAnsi="Book Antiqua" w:cs="宋体" w:hint="eastAsia"/>
          <w:lang w:eastAsia="zh-CN"/>
        </w:rPr>
        <w:t>;</w:t>
      </w:r>
      <w:r>
        <w:rPr>
          <w:rFonts w:ascii="Book Antiqua" w:eastAsia="宋体" w:hAnsi="Book Antiqua" w:cs="宋体"/>
          <w:lang w:eastAsia="zh-CN"/>
        </w:rPr>
        <w:t xml:space="preserve"> 25</w:t>
      </w:r>
      <w:r w:rsidR="00012439">
        <w:rPr>
          <w:rFonts w:ascii="Book Antiqua" w:eastAsia="宋体" w:hAnsi="Book Antiqua" w:cs="宋体" w:hint="eastAsia"/>
          <w:lang w:eastAsia="zh-CN"/>
        </w:rPr>
        <w:t>: 76</w:t>
      </w:r>
      <w:r>
        <w:rPr>
          <w:rFonts w:ascii="Book Antiqua" w:eastAsia="宋体" w:hAnsi="Book Antiqua" w:cs="宋体" w:hint="eastAsia"/>
          <w:lang w:eastAsia="zh-CN"/>
        </w:rPr>
        <w:t>.</w:t>
      </w:r>
      <w:r w:rsidR="00F65B18" w:rsidRPr="00F65B18">
        <w:rPr>
          <w:rFonts w:ascii="Book Antiqua" w:eastAsia="宋体" w:hAnsi="Book Antiqua" w:cs="宋体"/>
          <w:lang w:eastAsia="zh-CN"/>
        </w:rPr>
        <w:t xml:space="preserve"> Abstract Editi</w:t>
      </w:r>
      <w:r>
        <w:rPr>
          <w:rFonts w:ascii="Book Antiqua" w:eastAsia="宋体" w:hAnsi="Book Antiqua" w:cs="宋体"/>
          <w:lang w:eastAsia="zh-CN"/>
        </w:rPr>
        <w:t>on. Available from: URL: https:</w:t>
      </w:r>
      <w:r w:rsidR="00F65B18" w:rsidRPr="00F65B18">
        <w:rPr>
          <w:rFonts w:ascii="Book Antiqua" w:eastAsia="宋体" w:hAnsi="Book Antiqua" w:cs="宋体"/>
          <w:lang w:eastAsia="zh-CN"/>
        </w:rPr>
        <w:t>//www.asn-online.org/api/download/?file=/.../KW14Abstracts.pdf</w:t>
      </w:r>
    </w:p>
    <w:p w14:paraId="0BA34B3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154 </w:t>
      </w:r>
      <w:r w:rsidRPr="00F65B18">
        <w:rPr>
          <w:rFonts w:ascii="Book Antiqua" w:eastAsia="宋体" w:hAnsi="Book Antiqua" w:cs="宋体"/>
          <w:b/>
          <w:bCs/>
          <w:lang w:eastAsia="zh-CN"/>
        </w:rPr>
        <w:t>de Zeeuw D</w:t>
      </w:r>
      <w:r w:rsidRPr="00F65B18">
        <w:rPr>
          <w:rFonts w:ascii="Book Antiqua" w:eastAsia="宋体" w:hAnsi="Book Antiqua" w:cs="宋体"/>
          <w:lang w:eastAsia="zh-CN"/>
        </w:rPr>
        <w:t xml:space="preserve">, Bekker P, Henkel E, Hasslacher C, Gouni-Berthold I, Mehling H, Potarca A, Tesar V, Heerspink HJ, Schall TJ. The effect of CCR2 inhibitor CCX140-B on residual albuminuria in patients with type 2 diabetes and nephropathy: a randomised trial. </w:t>
      </w:r>
      <w:r w:rsidRPr="00F65B18">
        <w:rPr>
          <w:rFonts w:ascii="Book Antiqua" w:eastAsia="宋体" w:hAnsi="Book Antiqua" w:cs="宋体"/>
          <w:i/>
          <w:iCs/>
          <w:lang w:eastAsia="zh-CN"/>
        </w:rPr>
        <w:t>Lancet Diabetes Endocrinol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w:t>
      </w:r>
      <w:r w:rsidRPr="00F65B18">
        <w:rPr>
          <w:rFonts w:ascii="Book Antiqua" w:eastAsia="宋体" w:hAnsi="Book Antiqua" w:cs="宋体"/>
          <w:lang w:eastAsia="zh-CN"/>
        </w:rPr>
        <w:t>: 687-696 [PMID: 26268910 DOI: 10.1016/S2213-8587(15)00261-2]</w:t>
      </w:r>
    </w:p>
    <w:p w14:paraId="1288A1F2" w14:textId="2053AF58"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155 </w:t>
      </w:r>
      <w:r w:rsidRPr="00F65B18">
        <w:rPr>
          <w:rFonts w:ascii="Book Antiqua" w:eastAsia="宋体" w:hAnsi="Book Antiqua" w:cs="宋体"/>
          <w:b/>
          <w:bCs/>
          <w:lang w:eastAsia="zh-CN"/>
        </w:rPr>
        <w:t>Xiao H</w:t>
      </w:r>
      <w:r w:rsidRPr="00F65B18">
        <w:rPr>
          <w:rFonts w:ascii="Book Antiqua" w:eastAsia="宋体" w:hAnsi="Book Antiqua" w:cs="宋体"/>
          <w:lang w:eastAsia="zh-CN"/>
        </w:rPr>
        <w:t xml:space="preserve">, Dairaghi DJ, Powers JP, Ertl LS, Baumgart T, Wang Y, Seitz LC, Penfold ME, Gan L, Hu P, Lu B, Gerard NP, Gerard C, Schall TJ, Jaen JC, Falk RJ, Jennette JC. C5a receptor (CD88) blockade protects against MPO-ANCA GN.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25</w:t>
      </w:r>
      <w:r w:rsidRPr="00F65B18">
        <w:rPr>
          <w:rFonts w:ascii="Book Antiqua" w:eastAsia="宋体" w:hAnsi="Book Antiqua" w:cs="宋体"/>
          <w:lang w:eastAsia="zh-CN"/>
        </w:rPr>
        <w:t>: 225-231 [PMID: 24179165]</w:t>
      </w:r>
    </w:p>
    <w:p w14:paraId="1EB98028" w14:textId="1984D549"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156 </w:t>
      </w:r>
      <w:r w:rsidRPr="00F65B18">
        <w:rPr>
          <w:rFonts w:ascii="Book Antiqua" w:eastAsia="宋体" w:hAnsi="Book Antiqua" w:cs="宋体"/>
          <w:b/>
          <w:bCs/>
          <w:lang w:eastAsia="zh-CN"/>
        </w:rPr>
        <w:t>Ghorbani A</w:t>
      </w:r>
      <w:r w:rsidRPr="00F65B18">
        <w:rPr>
          <w:rFonts w:ascii="Book Antiqua" w:eastAsia="宋体" w:hAnsi="Book Antiqua" w:cs="宋体"/>
          <w:lang w:eastAsia="zh-CN"/>
        </w:rPr>
        <w:t>, Omidvar B, Beladi-Mousavi SS, Lak E, Vaziri S.</w:t>
      </w:r>
      <w:proofErr w:type="gramEnd"/>
      <w:r w:rsidRPr="00F65B18">
        <w:rPr>
          <w:rFonts w:ascii="Book Antiqua" w:eastAsia="宋体" w:hAnsi="Book Antiqua" w:cs="宋体"/>
          <w:lang w:eastAsia="zh-CN"/>
        </w:rPr>
        <w:t xml:space="preserve"> The effect of pentoxifylline on reduction of proteinuria among patients with type 2 diabetes under blockade of angiotensin system: a double blind and randomized clinical trial. </w:t>
      </w:r>
      <w:r w:rsidRPr="00F65B18">
        <w:rPr>
          <w:rFonts w:ascii="Book Antiqua" w:eastAsia="宋体" w:hAnsi="Book Antiqua" w:cs="宋体"/>
          <w:i/>
          <w:iCs/>
          <w:lang w:eastAsia="zh-CN"/>
        </w:rPr>
        <w:t>Nefrologia</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32</w:t>
      </w:r>
      <w:r w:rsidRPr="00F65B18">
        <w:rPr>
          <w:rFonts w:ascii="Book Antiqua" w:eastAsia="宋体" w:hAnsi="Book Antiqua" w:cs="宋体"/>
          <w:lang w:eastAsia="zh-CN"/>
        </w:rPr>
        <w:t>: 790-796 [PMID: 23169362 DOI: 10.3265/Nefrologia.</w:t>
      </w:r>
      <w:r w:rsidR="003811B9" w:rsidRPr="004B20AC">
        <w:rPr>
          <w:rFonts w:ascii="Book Antiqua" w:hAnsi="Book Antiqua" w:cs="Times New Roman"/>
          <w:bCs/>
        </w:rPr>
        <w:t>pre2012.Jun.11242</w:t>
      </w:r>
      <w:r w:rsidRPr="00F65B18">
        <w:rPr>
          <w:rFonts w:ascii="Book Antiqua" w:eastAsia="宋体" w:hAnsi="Book Antiqua" w:cs="宋体"/>
          <w:lang w:eastAsia="zh-CN"/>
        </w:rPr>
        <w:t>]</w:t>
      </w:r>
    </w:p>
    <w:p w14:paraId="4D763DB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157 </w:t>
      </w:r>
      <w:r w:rsidRPr="00F65B18">
        <w:rPr>
          <w:rFonts w:ascii="Book Antiqua" w:eastAsia="宋体" w:hAnsi="Book Antiqua" w:cs="宋体"/>
          <w:b/>
          <w:bCs/>
          <w:lang w:eastAsia="zh-CN"/>
        </w:rPr>
        <w:t>Navarro-González JF</w:t>
      </w:r>
      <w:r w:rsidRPr="00F65B18">
        <w:rPr>
          <w:rFonts w:ascii="Book Antiqua" w:eastAsia="宋体" w:hAnsi="Book Antiqua" w:cs="宋体"/>
          <w:lang w:eastAsia="zh-CN"/>
        </w:rPr>
        <w:t xml:space="preserve">, Mora-Fernández C, Muros de Fuentes M, Chahin J, Méndez ML, Gallego E, Macía M, del Castillo N, Rivero A, Getino MA, García P, Jarque A, García J. Effect of pentoxifylline on renal function and urinary albumin excretion in patients with diabetic kidney disease: the PREDIAN trial.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26</w:t>
      </w:r>
      <w:r w:rsidRPr="00F65B18">
        <w:rPr>
          <w:rFonts w:ascii="Book Antiqua" w:eastAsia="宋体" w:hAnsi="Book Antiqua" w:cs="宋体"/>
          <w:lang w:eastAsia="zh-CN"/>
        </w:rPr>
        <w:t>: 220-229 [PMID: 24970885 DOI: 10.1681/ASN.2014010012]</w:t>
      </w:r>
    </w:p>
    <w:p w14:paraId="4C29B43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158 </w:t>
      </w:r>
      <w:r w:rsidRPr="00F65B18">
        <w:rPr>
          <w:rFonts w:ascii="Book Antiqua" w:eastAsia="宋体" w:hAnsi="Book Antiqua" w:cs="宋体"/>
          <w:b/>
          <w:bCs/>
          <w:lang w:eastAsia="zh-CN"/>
        </w:rPr>
        <w:t>Shroff R</w:t>
      </w:r>
      <w:r w:rsidRPr="00F65B18">
        <w:rPr>
          <w:rFonts w:ascii="Book Antiqua" w:eastAsia="宋体" w:hAnsi="Book Antiqua" w:cs="宋体"/>
          <w:lang w:eastAsia="zh-CN"/>
        </w:rPr>
        <w:t xml:space="preserve">, Aitkenhead H, Costa N, Trivelli A, Litwin M, Picca S, Anarat A, Sallay P, Ozaltin F, Zurowska A, Jankauskiene A, Montini G, Charbit M, Schaefer F, Wühl E. Normal 25-Hydroxyvitamin D Levels Are Associated with Less Proteinuria and Attenuate Renal Failure Progression in Children with CKD.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2016; </w:t>
      </w:r>
      <w:r w:rsidRPr="00F65B18">
        <w:rPr>
          <w:rFonts w:ascii="Book Antiqua" w:eastAsia="宋体" w:hAnsi="Book Antiqua" w:cs="宋体"/>
          <w:b/>
          <w:bCs/>
          <w:lang w:eastAsia="zh-CN"/>
        </w:rPr>
        <w:t>27</w:t>
      </w:r>
      <w:r w:rsidRPr="00F65B18">
        <w:rPr>
          <w:rFonts w:ascii="Book Antiqua" w:eastAsia="宋体" w:hAnsi="Book Antiqua" w:cs="宋体"/>
          <w:lang w:eastAsia="zh-CN"/>
        </w:rPr>
        <w:t>: 314-322 [PMID: 26069294 DOI: 10.1681/ASN.2014090947]</w:t>
      </w:r>
    </w:p>
    <w:p w14:paraId="76F3D16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159 </w:t>
      </w:r>
      <w:r w:rsidRPr="00F65B18">
        <w:rPr>
          <w:rFonts w:ascii="Book Antiqua" w:eastAsia="宋体" w:hAnsi="Book Antiqua" w:cs="宋体"/>
          <w:b/>
          <w:bCs/>
          <w:lang w:eastAsia="zh-CN"/>
        </w:rPr>
        <w:t>Sanchez-Niño MD</w:t>
      </w:r>
      <w:r w:rsidRPr="00F65B18">
        <w:rPr>
          <w:rFonts w:ascii="Book Antiqua" w:eastAsia="宋体" w:hAnsi="Book Antiqua" w:cs="宋体"/>
          <w:lang w:eastAsia="zh-CN"/>
        </w:rPr>
        <w:t xml:space="preserve">, Bozic M, Córdoba-Lanús E, Valcheva P, Gracia O, Ibarz M, Fernandez E, Navarro-Gonzalez JF, Ortiz A, Valdivielso JM. Beyond proteinuria: VDR activation reduces renal inflammation in experimental diabetic nephropathy. </w:t>
      </w:r>
      <w:r w:rsidRPr="00F65B18">
        <w:rPr>
          <w:rFonts w:ascii="Book Antiqua" w:eastAsia="宋体" w:hAnsi="Book Antiqua" w:cs="宋体"/>
          <w:i/>
          <w:iCs/>
          <w:lang w:eastAsia="zh-CN"/>
        </w:rPr>
        <w:t>Am J Physiol Renal Physiol</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302</w:t>
      </w:r>
      <w:r w:rsidRPr="00F65B18">
        <w:rPr>
          <w:rFonts w:ascii="Book Antiqua" w:eastAsia="宋体" w:hAnsi="Book Antiqua" w:cs="宋体"/>
          <w:lang w:eastAsia="zh-CN"/>
        </w:rPr>
        <w:t>: F647-F657 [PMID: 22169009 DOI: 10.1152/ajprenal.00090.2011]</w:t>
      </w:r>
    </w:p>
    <w:p w14:paraId="02B4A54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160 </w:t>
      </w:r>
      <w:r w:rsidRPr="00F65B18">
        <w:rPr>
          <w:rFonts w:ascii="Book Antiqua" w:eastAsia="宋体" w:hAnsi="Book Antiqua" w:cs="宋体"/>
          <w:b/>
          <w:bCs/>
          <w:lang w:eastAsia="zh-CN"/>
        </w:rPr>
        <w:t>de Zeeuw D</w:t>
      </w:r>
      <w:r w:rsidRPr="00F65B18">
        <w:rPr>
          <w:rFonts w:ascii="Book Antiqua" w:eastAsia="宋体" w:hAnsi="Book Antiqua" w:cs="宋体"/>
          <w:lang w:eastAsia="zh-CN"/>
        </w:rPr>
        <w:t xml:space="preserve">, Agarwal R, Amdahl M, Audhya P, Coyne D, Garimella T, Parving HH, Pritchett Y, Remuzzi G, Ritz E, Andress D. Selective vitamin D receptor activation with paricalcitol for reduction of albuminuria in patients with type 2 diabetes (VITAL study): a randomised controlled trial. </w:t>
      </w:r>
      <w:r w:rsidRPr="00F65B18">
        <w:rPr>
          <w:rFonts w:ascii="Book Antiqua" w:eastAsia="宋体" w:hAnsi="Book Antiqua" w:cs="宋体"/>
          <w:i/>
          <w:iCs/>
          <w:lang w:eastAsia="zh-CN"/>
        </w:rPr>
        <w:t>Lancet</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376</w:t>
      </w:r>
      <w:r w:rsidRPr="00F65B18">
        <w:rPr>
          <w:rFonts w:ascii="Book Antiqua" w:eastAsia="宋体" w:hAnsi="Book Antiqua" w:cs="宋体"/>
          <w:lang w:eastAsia="zh-CN"/>
        </w:rPr>
        <w:t>: 1543-1551 [PMID: 21055801 DOI: 10.1016/S0140-6736(10)61032-X]</w:t>
      </w:r>
    </w:p>
    <w:p w14:paraId="67352DE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161 </w:t>
      </w:r>
      <w:r w:rsidRPr="00F65B18">
        <w:rPr>
          <w:rFonts w:ascii="Book Antiqua" w:eastAsia="宋体" w:hAnsi="Book Antiqua" w:cs="宋体"/>
          <w:b/>
          <w:bCs/>
          <w:lang w:eastAsia="zh-CN"/>
        </w:rPr>
        <w:t>Pérez-Gómez MV</w:t>
      </w:r>
      <w:r w:rsidRPr="00F65B18">
        <w:rPr>
          <w:rFonts w:ascii="Book Antiqua" w:eastAsia="宋体" w:hAnsi="Book Antiqua" w:cs="宋体"/>
          <w:lang w:eastAsia="zh-CN"/>
        </w:rPr>
        <w:t xml:space="preserve">, Ortiz-Arduán A, Lorenzo-Sellares V. Vitamin D and proteinuria: a critical review of molecular bases and clinical experience. </w:t>
      </w:r>
      <w:r w:rsidRPr="00F65B18">
        <w:rPr>
          <w:rFonts w:ascii="Book Antiqua" w:eastAsia="宋体" w:hAnsi="Book Antiqua" w:cs="宋体"/>
          <w:i/>
          <w:iCs/>
          <w:lang w:eastAsia="zh-CN"/>
        </w:rPr>
        <w:t>Nefrologia</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33</w:t>
      </w:r>
      <w:r w:rsidRPr="00F65B18">
        <w:rPr>
          <w:rFonts w:ascii="Book Antiqua" w:eastAsia="宋体" w:hAnsi="Book Antiqua" w:cs="宋体"/>
          <w:lang w:eastAsia="zh-CN"/>
        </w:rPr>
        <w:t>: 716-726 [PMID: 24089164 DOI: 10.3265/Nefrologia.pre2013.Apr.12025]</w:t>
      </w:r>
    </w:p>
    <w:p w14:paraId="7E2E7E4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162 </w:t>
      </w:r>
      <w:r w:rsidRPr="00F65B18">
        <w:rPr>
          <w:rFonts w:ascii="Book Antiqua" w:eastAsia="宋体" w:hAnsi="Book Antiqua" w:cs="宋体"/>
          <w:b/>
          <w:bCs/>
          <w:lang w:eastAsia="zh-CN"/>
        </w:rPr>
        <w:t>Ritter CS</w:t>
      </w:r>
      <w:r w:rsidRPr="00F65B18">
        <w:rPr>
          <w:rFonts w:ascii="Book Antiqua" w:eastAsia="宋体" w:hAnsi="Book Antiqua" w:cs="宋体"/>
          <w:lang w:eastAsia="zh-CN"/>
        </w:rPr>
        <w:t xml:space="preserve">, Zhang S, Delmez J, Finch JL, Slatopolsky E. Differential expression and regulation of Klotho by paricalcitol in the kidney, parathyroid, and aorta of uremic rats.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87</w:t>
      </w:r>
      <w:r w:rsidRPr="00F65B18">
        <w:rPr>
          <w:rFonts w:ascii="Book Antiqua" w:eastAsia="宋体" w:hAnsi="Book Antiqua" w:cs="宋体"/>
          <w:lang w:eastAsia="zh-CN"/>
        </w:rPr>
        <w:t>: 1141-1152 [PMID: 25692955 DOI: 10.1038/ki.2015.22]</w:t>
      </w:r>
    </w:p>
    <w:p w14:paraId="58AEB98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163 </w:t>
      </w:r>
      <w:r w:rsidRPr="00F65B18">
        <w:rPr>
          <w:rFonts w:ascii="Book Antiqua" w:eastAsia="宋体" w:hAnsi="Book Antiqua" w:cs="宋体"/>
          <w:b/>
          <w:bCs/>
          <w:lang w:eastAsia="zh-CN"/>
        </w:rPr>
        <w:t>Matsumura Y</w:t>
      </w:r>
      <w:r w:rsidRPr="00F65B18">
        <w:rPr>
          <w:rFonts w:ascii="Book Antiqua" w:eastAsia="宋体" w:hAnsi="Book Antiqua" w:cs="宋体"/>
          <w:lang w:eastAsia="zh-CN"/>
        </w:rPr>
        <w:t xml:space="preserve">, Aizawa H, Shiraki-Iida T, Nagai R, Kuro-o M, Nabeshima Y. Identification of the human klotho gene and its two transcripts encoding membrane and secreted klotho protein. </w:t>
      </w:r>
      <w:r w:rsidRPr="00F65B18">
        <w:rPr>
          <w:rFonts w:ascii="Book Antiqua" w:eastAsia="宋体" w:hAnsi="Book Antiqua" w:cs="宋体"/>
          <w:i/>
          <w:iCs/>
          <w:lang w:eastAsia="zh-CN"/>
        </w:rPr>
        <w:t>Biochem Biophys Res Commun</w:t>
      </w:r>
      <w:r w:rsidRPr="00F65B18">
        <w:rPr>
          <w:rFonts w:ascii="Book Antiqua" w:eastAsia="宋体" w:hAnsi="Book Antiqua" w:cs="宋体"/>
          <w:lang w:eastAsia="zh-CN"/>
        </w:rPr>
        <w:t xml:space="preserve"> 1998; </w:t>
      </w:r>
      <w:r w:rsidRPr="00F65B18">
        <w:rPr>
          <w:rFonts w:ascii="Book Antiqua" w:eastAsia="宋体" w:hAnsi="Book Antiqua" w:cs="宋体"/>
          <w:b/>
          <w:bCs/>
          <w:lang w:eastAsia="zh-CN"/>
        </w:rPr>
        <w:t>242</w:t>
      </w:r>
      <w:r w:rsidRPr="00F65B18">
        <w:rPr>
          <w:rFonts w:ascii="Book Antiqua" w:eastAsia="宋体" w:hAnsi="Book Antiqua" w:cs="宋体"/>
          <w:lang w:eastAsia="zh-CN"/>
        </w:rPr>
        <w:t>: 626-630 [PMID: 9464267 DOI: 10.1006/bbrc.1997.8019]</w:t>
      </w:r>
    </w:p>
    <w:p w14:paraId="4210BDDF"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164 </w:t>
      </w:r>
      <w:r w:rsidRPr="00F65B18">
        <w:rPr>
          <w:rFonts w:ascii="Book Antiqua" w:eastAsia="宋体" w:hAnsi="Book Antiqua" w:cs="宋体"/>
          <w:b/>
          <w:bCs/>
          <w:lang w:eastAsia="zh-CN"/>
        </w:rPr>
        <w:t>Imura A</w:t>
      </w:r>
      <w:r w:rsidRPr="00F65B18">
        <w:rPr>
          <w:rFonts w:ascii="Book Antiqua" w:eastAsia="宋体" w:hAnsi="Book Antiqua" w:cs="宋体"/>
          <w:lang w:eastAsia="zh-CN"/>
        </w:rPr>
        <w:t xml:space="preserve">, Iwano A, Tohyama O, Tsuji Y, Nozaki K, Hashimoto N, Fujimori T, Nabeshima Y. Secreted Klotho protein in sera and CSF: implication for post-translational cleavage in release of Klotho protein from cell membrane. </w:t>
      </w:r>
      <w:r w:rsidRPr="00F65B18">
        <w:rPr>
          <w:rFonts w:ascii="Book Antiqua" w:eastAsia="宋体" w:hAnsi="Book Antiqua" w:cs="宋体"/>
          <w:i/>
          <w:iCs/>
          <w:lang w:eastAsia="zh-CN"/>
        </w:rPr>
        <w:t>FEBS Lett</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565</w:t>
      </w:r>
      <w:r w:rsidRPr="00F65B18">
        <w:rPr>
          <w:rFonts w:ascii="Book Antiqua" w:eastAsia="宋体" w:hAnsi="Book Antiqua" w:cs="宋体"/>
          <w:lang w:eastAsia="zh-CN"/>
        </w:rPr>
        <w:t>: 143-147 [PMID: 15135068 DOI: 10.1016/j.febslet.2004.03.090]</w:t>
      </w:r>
    </w:p>
    <w:p w14:paraId="1750EC94"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165 </w:t>
      </w:r>
      <w:r w:rsidRPr="00F65B18">
        <w:rPr>
          <w:rFonts w:ascii="Book Antiqua" w:eastAsia="宋体" w:hAnsi="Book Antiqua" w:cs="宋体"/>
          <w:b/>
          <w:bCs/>
          <w:lang w:eastAsia="zh-CN"/>
        </w:rPr>
        <w:t>Hofman-Bang J</w:t>
      </w:r>
      <w:r w:rsidRPr="00F65B18">
        <w:rPr>
          <w:rFonts w:ascii="Book Antiqua" w:eastAsia="宋体" w:hAnsi="Book Antiqua" w:cs="宋体"/>
          <w:lang w:eastAsia="zh-CN"/>
        </w:rPr>
        <w:t xml:space="preserve">, Martuseviciene G, Santini MA, Olgaard K, Lewin E. Increased parathyroid expression of klotho in uremic rats.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78</w:t>
      </w:r>
      <w:r w:rsidRPr="00F65B18">
        <w:rPr>
          <w:rFonts w:ascii="Book Antiqua" w:eastAsia="宋体" w:hAnsi="Book Antiqua" w:cs="宋体"/>
          <w:lang w:eastAsia="zh-CN"/>
        </w:rPr>
        <w:t>: 1119-1127 [PMID: 20631679 DOI: 10.1038/ki.2010.215]</w:t>
      </w:r>
    </w:p>
    <w:p w14:paraId="1690B81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166 </w:t>
      </w:r>
      <w:r w:rsidRPr="00F65B18">
        <w:rPr>
          <w:rFonts w:ascii="Book Antiqua" w:eastAsia="宋体" w:hAnsi="Book Antiqua" w:cs="宋体"/>
          <w:b/>
          <w:bCs/>
          <w:lang w:eastAsia="zh-CN"/>
        </w:rPr>
        <w:t>Takeshita K</w:t>
      </w:r>
      <w:r w:rsidRPr="00F65B18">
        <w:rPr>
          <w:rFonts w:ascii="Book Antiqua" w:eastAsia="宋体" w:hAnsi="Book Antiqua" w:cs="宋体"/>
          <w:lang w:eastAsia="zh-CN"/>
        </w:rPr>
        <w:t xml:space="preserve">, Fujimori T, Kurotaki Y, Honjo H, Tsujikawa H, Yasui K, Lee JK, Kamiya K, Kitaichi K, Yamamoto K, Ito M, Kondo T, Iino S, Inden Y, Hirai M, Murohara T, Kodama I, Nabeshima Y. Sinoatrial node dysfunction and early unexpected death of mice with a defect of klotho gene expression. </w:t>
      </w:r>
      <w:r w:rsidRPr="00F65B18">
        <w:rPr>
          <w:rFonts w:ascii="Book Antiqua" w:eastAsia="宋体" w:hAnsi="Book Antiqua" w:cs="宋体"/>
          <w:i/>
          <w:iCs/>
          <w:lang w:eastAsia="zh-CN"/>
        </w:rPr>
        <w:t>Circulation</w:t>
      </w:r>
      <w:r w:rsidRPr="00F65B18">
        <w:rPr>
          <w:rFonts w:ascii="Book Antiqua" w:eastAsia="宋体" w:hAnsi="Book Antiqua" w:cs="宋体"/>
          <w:lang w:eastAsia="zh-CN"/>
        </w:rPr>
        <w:t xml:space="preserve"> 2004; </w:t>
      </w:r>
      <w:r w:rsidRPr="00F65B18">
        <w:rPr>
          <w:rFonts w:ascii="Book Antiqua" w:eastAsia="宋体" w:hAnsi="Book Antiqua" w:cs="宋体"/>
          <w:b/>
          <w:bCs/>
          <w:lang w:eastAsia="zh-CN"/>
        </w:rPr>
        <w:t>109</w:t>
      </w:r>
      <w:r w:rsidRPr="00F65B18">
        <w:rPr>
          <w:rFonts w:ascii="Book Antiqua" w:eastAsia="宋体" w:hAnsi="Book Antiqua" w:cs="宋体"/>
          <w:lang w:eastAsia="zh-CN"/>
        </w:rPr>
        <w:t>: 1776-1782 [PMID: 15037532]</w:t>
      </w:r>
    </w:p>
    <w:p w14:paraId="48F236E5"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167 </w:t>
      </w:r>
      <w:r w:rsidRPr="00F65B18">
        <w:rPr>
          <w:rFonts w:ascii="Book Antiqua" w:eastAsia="宋体" w:hAnsi="Book Antiqua" w:cs="宋体"/>
          <w:b/>
          <w:bCs/>
          <w:lang w:eastAsia="zh-CN"/>
        </w:rPr>
        <w:t>Hu MC</w:t>
      </w:r>
      <w:r w:rsidRPr="00F65B18">
        <w:rPr>
          <w:rFonts w:ascii="Book Antiqua" w:eastAsia="宋体" w:hAnsi="Book Antiqua" w:cs="宋体"/>
          <w:lang w:eastAsia="zh-CN"/>
        </w:rPr>
        <w:t xml:space="preserve">, Shi M, Zhang J, Addo T, Cho HJ, Barker SL, Ravikumar P, Gillings N, Bian A, Sidhu SS, Kuro-O M, Moe OW. </w:t>
      </w:r>
      <w:proofErr w:type="gramStart"/>
      <w:r w:rsidRPr="00F65B18">
        <w:rPr>
          <w:rFonts w:ascii="Book Antiqua" w:eastAsia="宋体" w:hAnsi="Book Antiqua" w:cs="宋体"/>
          <w:lang w:eastAsia="zh-CN"/>
        </w:rPr>
        <w:t>Renal Production, Uptake, and Handling of Circulating αKlotho.</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2016; </w:t>
      </w:r>
      <w:r w:rsidRPr="00F65B18">
        <w:rPr>
          <w:rFonts w:ascii="Book Antiqua" w:eastAsia="宋体" w:hAnsi="Book Antiqua" w:cs="宋体"/>
          <w:b/>
          <w:bCs/>
          <w:lang w:eastAsia="zh-CN"/>
        </w:rPr>
        <w:t>27</w:t>
      </w:r>
      <w:r w:rsidRPr="00F65B18">
        <w:rPr>
          <w:rFonts w:ascii="Book Antiqua" w:eastAsia="宋体" w:hAnsi="Book Antiqua" w:cs="宋体"/>
          <w:lang w:eastAsia="zh-CN"/>
        </w:rPr>
        <w:t>: 79-90 [PMID: 25977312 DOI: 10.1681/ASN.2014101030]</w:t>
      </w:r>
    </w:p>
    <w:p w14:paraId="0F30DD6A" w14:textId="7A877C4E"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168 </w:t>
      </w:r>
      <w:r w:rsidRPr="00F65B18">
        <w:rPr>
          <w:rFonts w:ascii="Book Antiqua" w:eastAsia="宋体" w:hAnsi="Book Antiqua" w:cs="宋体"/>
          <w:b/>
          <w:bCs/>
          <w:lang w:eastAsia="zh-CN"/>
        </w:rPr>
        <w:t>Buendía P</w:t>
      </w:r>
      <w:r w:rsidRPr="00F65B18">
        <w:rPr>
          <w:rFonts w:ascii="Book Antiqua" w:eastAsia="宋体" w:hAnsi="Book Antiqua" w:cs="宋体"/>
          <w:lang w:eastAsia="zh-CN"/>
        </w:rPr>
        <w:t xml:space="preserve">, Carracedo J, Soriano S, Madueño JA, Ortiz A, Martín-Malo A, Aljama P, Ramírez R. Klotho Prevents NFκB Translocation and Protects </w:t>
      </w:r>
      <w:r w:rsidRPr="00F65B18">
        <w:rPr>
          <w:rFonts w:ascii="Book Antiqua" w:eastAsia="宋体" w:hAnsi="Book Antiqua" w:cs="宋体"/>
          <w:lang w:eastAsia="zh-CN"/>
        </w:rPr>
        <w:lastRenderedPageBreak/>
        <w:t xml:space="preserve">Endothelial Cell From Senescence Induced by Uremia. </w:t>
      </w:r>
      <w:r w:rsidRPr="00F65B18">
        <w:rPr>
          <w:rFonts w:ascii="Book Antiqua" w:eastAsia="宋体" w:hAnsi="Book Antiqua" w:cs="宋体"/>
          <w:i/>
          <w:iCs/>
          <w:lang w:eastAsia="zh-CN"/>
        </w:rPr>
        <w:t>J Gerontol A Biol Sci Med Sci</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70</w:t>
      </w:r>
      <w:r w:rsidRPr="00F65B18">
        <w:rPr>
          <w:rFonts w:ascii="Book Antiqua" w:eastAsia="宋体" w:hAnsi="Book Antiqua" w:cs="宋体"/>
          <w:lang w:eastAsia="zh-CN"/>
        </w:rPr>
        <w:t>: 1198-1209 [PMID: 2524610</w:t>
      </w:r>
      <w:r w:rsidR="003811B9">
        <w:rPr>
          <w:rFonts w:ascii="Book Antiqua" w:eastAsia="宋体" w:hAnsi="Book Antiqua" w:cs="宋体"/>
          <w:lang w:eastAsia="zh-CN"/>
        </w:rPr>
        <w:t>6 DOI: 10.1093/gerona/glu170</w:t>
      </w:r>
      <w:r w:rsidRPr="00F65B18">
        <w:rPr>
          <w:rFonts w:ascii="Book Antiqua" w:eastAsia="宋体" w:hAnsi="Book Antiqua" w:cs="宋体"/>
          <w:lang w:eastAsia="zh-CN"/>
        </w:rPr>
        <w:t>]</w:t>
      </w:r>
    </w:p>
    <w:p w14:paraId="60AAE666" w14:textId="5C148CA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169 </w:t>
      </w:r>
      <w:r w:rsidRPr="00F65B18">
        <w:rPr>
          <w:rFonts w:ascii="Book Antiqua" w:eastAsia="宋体" w:hAnsi="Book Antiqua" w:cs="宋体"/>
          <w:b/>
          <w:bCs/>
          <w:lang w:eastAsia="zh-CN"/>
        </w:rPr>
        <w:t>Zhou L</w:t>
      </w:r>
      <w:r w:rsidRPr="00F65B18">
        <w:rPr>
          <w:rFonts w:ascii="Book Antiqua" w:eastAsia="宋体" w:hAnsi="Book Antiqua" w:cs="宋体"/>
          <w:lang w:eastAsia="zh-CN"/>
        </w:rPr>
        <w:t xml:space="preserve">, Mo H, Miao J, Zhou D, Tan RJ, Hou FF, Liu Y. Klotho Ameliorates Kidney Injury and Fibrosis and Normalizes Blood Pressure by Targeting the Renin-Angiotensin System. </w:t>
      </w:r>
      <w:r w:rsidRPr="00F65B18">
        <w:rPr>
          <w:rFonts w:ascii="Book Antiqua" w:eastAsia="宋体" w:hAnsi="Book Antiqua" w:cs="宋体"/>
          <w:i/>
          <w:iCs/>
          <w:lang w:eastAsia="zh-CN"/>
        </w:rPr>
        <w:t>Am J Pathol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185</w:t>
      </w:r>
      <w:r w:rsidRPr="00F65B18">
        <w:rPr>
          <w:rFonts w:ascii="Book Antiqua" w:eastAsia="宋体" w:hAnsi="Book Antiqua" w:cs="宋体"/>
          <w:lang w:eastAsia="zh-CN"/>
        </w:rPr>
        <w:t>: 3211-3223 [PMID: 26475416 DO</w:t>
      </w:r>
      <w:r w:rsidR="003811B9">
        <w:rPr>
          <w:rFonts w:ascii="Book Antiqua" w:eastAsia="宋体" w:hAnsi="Book Antiqua" w:cs="宋体"/>
          <w:lang w:eastAsia="zh-CN"/>
        </w:rPr>
        <w:t>I: 10.1016/j.ajpath.2015.08.004</w:t>
      </w:r>
      <w:r w:rsidRPr="00F65B18">
        <w:rPr>
          <w:rFonts w:ascii="Book Antiqua" w:eastAsia="宋体" w:hAnsi="Book Antiqua" w:cs="宋体"/>
          <w:lang w:eastAsia="zh-CN"/>
        </w:rPr>
        <w:t>]</w:t>
      </w:r>
    </w:p>
    <w:p w14:paraId="1755CE6B"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170 </w:t>
      </w:r>
      <w:r w:rsidRPr="00F65B18">
        <w:rPr>
          <w:rFonts w:ascii="Book Antiqua" w:eastAsia="宋体" w:hAnsi="Book Antiqua" w:cs="宋体"/>
          <w:b/>
          <w:bCs/>
          <w:lang w:eastAsia="zh-CN"/>
        </w:rPr>
        <w:t>Kohan DE</w:t>
      </w:r>
      <w:r w:rsidRPr="00F65B18">
        <w:rPr>
          <w:rFonts w:ascii="Book Antiqua" w:eastAsia="宋体" w:hAnsi="Book Antiqua" w:cs="宋体"/>
          <w:lang w:eastAsia="zh-CN"/>
        </w:rPr>
        <w:t xml:space="preserve">, Lambers Heerspink HJ, Coll B, Andress D, Brennan JJ, Kitzman DW, Correa-Rotter R, Makino H, Perkovic V, Hou FF, Remuzzi G, Tobe SW, Toto R, Parving HH, de Zeeuw D. Predictors of Atrasentan-Associated Fluid Retention and Change in Albuminuria in Patients with Diabetic Nephropathy.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10</w:t>
      </w:r>
      <w:r w:rsidRPr="00F65B18">
        <w:rPr>
          <w:rFonts w:ascii="Book Antiqua" w:eastAsia="宋体" w:hAnsi="Book Antiqua" w:cs="宋体"/>
          <w:lang w:eastAsia="zh-CN"/>
        </w:rPr>
        <w:t>: 1568-1574 [PMID: 26153128 DOI: 10.2215/CJN.00570115]</w:t>
      </w:r>
    </w:p>
    <w:p w14:paraId="51DC9FE8"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171 </w:t>
      </w:r>
      <w:r w:rsidRPr="00F65B18">
        <w:rPr>
          <w:rFonts w:ascii="Book Antiqua" w:eastAsia="宋体" w:hAnsi="Book Antiqua" w:cs="宋体"/>
          <w:b/>
          <w:bCs/>
          <w:lang w:eastAsia="zh-CN"/>
        </w:rPr>
        <w:t>Vaziri ND</w:t>
      </w:r>
      <w:r w:rsidRPr="00F65B18">
        <w:rPr>
          <w:rFonts w:ascii="Book Antiqua" w:eastAsia="宋体" w:hAnsi="Book Antiqua" w:cs="宋体"/>
          <w:lang w:eastAsia="zh-CN"/>
        </w:rPr>
        <w:t>.</w:t>
      </w:r>
      <w:proofErr w:type="gramEnd"/>
      <w:r w:rsidRPr="00F65B18">
        <w:rPr>
          <w:rFonts w:ascii="Book Antiqua" w:eastAsia="宋体" w:hAnsi="Book Antiqua" w:cs="宋体"/>
          <w:lang w:eastAsia="zh-CN"/>
        </w:rPr>
        <w:t xml:space="preserve"> CKD impairs barrier function and alters microbial flora of the intestine: a major link to inflammation and uremic toxicity. </w:t>
      </w:r>
      <w:r w:rsidRPr="00F65B18">
        <w:rPr>
          <w:rFonts w:ascii="Book Antiqua" w:eastAsia="宋体" w:hAnsi="Book Antiqua" w:cs="宋体"/>
          <w:i/>
          <w:iCs/>
          <w:lang w:eastAsia="zh-CN"/>
        </w:rPr>
        <w:t>Curr Opin Nephrol Hypertens</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21</w:t>
      </w:r>
      <w:r w:rsidRPr="00F65B18">
        <w:rPr>
          <w:rFonts w:ascii="Book Antiqua" w:eastAsia="宋体" w:hAnsi="Book Antiqua" w:cs="宋体"/>
          <w:lang w:eastAsia="zh-CN"/>
        </w:rPr>
        <w:t>: 587-592 [PMID: 23010760 DOI: 10.1097/MNH.0b013e328358c8d5]</w:t>
      </w:r>
    </w:p>
    <w:p w14:paraId="17EF7A99" w14:textId="06C9055B"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172 </w:t>
      </w:r>
      <w:r w:rsidRPr="00F65B18">
        <w:rPr>
          <w:rFonts w:ascii="Book Antiqua" w:eastAsia="宋体" w:hAnsi="Book Antiqua" w:cs="宋体"/>
          <w:b/>
          <w:bCs/>
          <w:lang w:eastAsia="zh-CN"/>
        </w:rPr>
        <w:t>Xu G</w:t>
      </w:r>
      <w:r w:rsidRPr="00F65B18">
        <w:rPr>
          <w:rFonts w:ascii="Book Antiqua" w:eastAsia="宋体" w:hAnsi="Book Antiqua" w:cs="宋体"/>
          <w:lang w:eastAsia="zh-CN"/>
        </w:rPr>
        <w:t xml:space="preserve">, Luo K, Liu H, Huang T, Fang X, Tu W. </w:t>
      </w:r>
      <w:proofErr w:type="gramStart"/>
      <w:r w:rsidRPr="00F65B18">
        <w:rPr>
          <w:rFonts w:ascii="Book Antiqua" w:eastAsia="宋体" w:hAnsi="Book Antiqua" w:cs="宋体"/>
          <w:lang w:eastAsia="zh-CN"/>
        </w:rPr>
        <w:t>The progress of inflammation and oxidative stress in patients with chronic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Ren Fail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37</w:t>
      </w:r>
      <w:r w:rsidRPr="00F65B18">
        <w:rPr>
          <w:rFonts w:ascii="Book Antiqua" w:eastAsia="宋体" w:hAnsi="Book Antiqua" w:cs="宋体"/>
          <w:lang w:eastAsia="zh-CN"/>
        </w:rPr>
        <w:t>: 45-49 [PMID: 25375354 DOI: 10.3109/</w:t>
      </w:r>
      <w:r w:rsidR="003811B9" w:rsidRPr="004B20AC">
        <w:rPr>
          <w:rFonts w:ascii="Book Antiqua" w:hAnsi="Book Antiqua" w:cs="Times New Roman"/>
          <w:bCs/>
        </w:rPr>
        <w:t>0886022X.2014.964141</w:t>
      </w:r>
      <w:r w:rsidRPr="00F65B18">
        <w:rPr>
          <w:rFonts w:ascii="Book Antiqua" w:eastAsia="宋体" w:hAnsi="Book Antiqua" w:cs="宋体"/>
          <w:lang w:eastAsia="zh-CN"/>
        </w:rPr>
        <w:t>]</w:t>
      </w:r>
    </w:p>
    <w:p w14:paraId="593F07F6" w14:textId="68DF1EB1"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173 </w:t>
      </w:r>
      <w:r w:rsidRPr="00F65B18">
        <w:rPr>
          <w:rFonts w:ascii="Book Antiqua" w:eastAsia="宋体" w:hAnsi="Book Antiqua" w:cs="宋体"/>
          <w:b/>
          <w:bCs/>
          <w:lang w:eastAsia="zh-CN"/>
        </w:rPr>
        <w:t>Stenvinkel P</w:t>
      </w:r>
      <w:r w:rsidRPr="00F65B18">
        <w:rPr>
          <w:rFonts w:ascii="Book Antiqua" w:eastAsia="宋体" w:hAnsi="Book Antiqua" w:cs="宋体"/>
          <w:lang w:eastAsia="zh-CN"/>
        </w:rPr>
        <w:t xml:space="preserve">, Alvestrand A. Inflammation in end-stage renal disease: sources, consequences, and therapy. </w:t>
      </w:r>
      <w:r w:rsidRPr="00F65B18">
        <w:rPr>
          <w:rFonts w:ascii="Book Antiqua" w:eastAsia="宋体" w:hAnsi="Book Antiqua" w:cs="宋体"/>
          <w:i/>
          <w:iCs/>
          <w:lang w:eastAsia="zh-CN"/>
        </w:rPr>
        <w:t>Semin Dial</w:t>
      </w:r>
      <w:r w:rsidRPr="00F65B18">
        <w:rPr>
          <w:rFonts w:ascii="Book Antiqua" w:eastAsia="宋体" w:hAnsi="Book Antiqua" w:cs="宋体"/>
          <w:lang w:eastAsia="zh-CN"/>
        </w:rPr>
        <w:t xml:space="preserve"> </w:t>
      </w:r>
      <w:r w:rsidR="003811B9">
        <w:rPr>
          <w:rFonts w:ascii="Book Antiqua" w:eastAsia="宋体" w:hAnsi="Book Antiqua" w:cs="宋体" w:hint="eastAsia"/>
          <w:lang w:eastAsia="zh-CN"/>
        </w:rPr>
        <w:t>2002</w:t>
      </w:r>
      <w:r w:rsidRPr="00F65B18">
        <w:rPr>
          <w:rFonts w:ascii="Book Antiqua" w:eastAsia="宋体" w:hAnsi="Book Antiqua" w:cs="宋体"/>
          <w:lang w:eastAsia="zh-CN"/>
        </w:rPr>
        <w:t xml:space="preserve">; </w:t>
      </w:r>
      <w:r w:rsidRPr="00F65B18">
        <w:rPr>
          <w:rFonts w:ascii="Book Antiqua" w:eastAsia="宋体" w:hAnsi="Book Antiqua" w:cs="宋体"/>
          <w:b/>
          <w:bCs/>
          <w:lang w:eastAsia="zh-CN"/>
        </w:rPr>
        <w:t>15</w:t>
      </w:r>
      <w:r w:rsidRPr="00F65B18">
        <w:rPr>
          <w:rFonts w:ascii="Book Antiqua" w:eastAsia="宋体" w:hAnsi="Book Antiqua" w:cs="宋体"/>
          <w:lang w:eastAsia="zh-CN"/>
        </w:rPr>
        <w:t>: 329-337 [PMID: 12358637 DOI: 10.1046/j.1525-139X.2002.00083.x]</w:t>
      </w:r>
    </w:p>
    <w:p w14:paraId="6221540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174 </w:t>
      </w:r>
      <w:r w:rsidRPr="00F65B18">
        <w:rPr>
          <w:rFonts w:ascii="Book Antiqua" w:eastAsia="宋体" w:hAnsi="Book Antiqua" w:cs="宋体"/>
          <w:b/>
          <w:bCs/>
          <w:lang w:eastAsia="zh-CN"/>
        </w:rPr>
        <w:t>Kim HJ</w:t>
      </w:r>
      <w:r w:rsidRPr="00F65B18">
        <w:rPr>
          <w:rFonts w:ascii="Book Antiqua" w:eastAsia="宋体" w:hAnsi="Book Antiqua" w:cs="宋体"/>
          <w:lang w:eastAsia="zh-CN"/>
        </w:rPr>
        <w:t xml:space="preserve">, Vaziri ND. Contribution of impaired Nrf2-Keap1 pathway to oxidative stress and inflammation in chronic renal failure. </w:t>
      </w:r>
      <w:r w:rsidRPr="00F65B18">
        <w:rPr>
          <w:rFonts w:ascii="Book Antiqua" w:eastAsia="宋体" w:hAnsi="Book Antiqua" w:cs="宋体"/>
          <w:i/>
          <w:iCs/>
          <w:lang w:eastAsia="zh-CN"/>
        </w:rPr>
        <w:t>Am J Physiol Renal Physiol</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298</w:t>
      </w:r>
      <w:r w:rsidRPr="00F65B18">
        <w:rPr>
          <w:rFonts w:ascii="Book Antiqua" w:eastAsia="宋体" w:hAnsi="Book Antiqua" w:cs="宋体"/>
          <w:lang w:eastAsia="zh-CN"/>
        </w:rPr>
        <w:t>: F662-F671 [PMID: 20007347 DOI: 10.1152/ajprenal.00421.2009]</w:t>
      </w:r>
    </w:p>
    <w:p w14:paraId="33A1DE2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175 </w:t>
      </w:r>
      <w:r w:rsidRPr="00F65B18">
        <w:rPr>
          <w:rFonts w:ascii="Book Antiqua" w:eastAsia="宋体" w:hAnsi="Book Antiqua" w:cs="宋体"/>
          <w:b/>
          <w:bCs/>
          <w:lang w:eastAsia="zh-CN"/>
        </w:rPr>
        <w:t>de Zeeuw D</w:t>
      </w:r>
      <w:r w:rsidRPr="00F65B18">
        <w:rPr>
          <w:rFonts w:ascii="Book Antiqua" w:eastAsia="宋体" w:hAnsi="Book Antiqua" w:cs="宋体"/>
          <w:lang w:eastAsia="zh-CN"/>
        </w:rPr>
        <w:t xml:space="preserve">, Akizawa T, Audhya P, Bakris GL, Chin M, Christ-Schmidt H, Goldsberry A, Houser M, Krauth M, Lambers Heerspink HJ, McMurray JJ, Meyer CJ, Parving HH, Remuzzi G, Toto RD, Vaziri ND, Wanner C, Wittes J, Wrolstad D, Chertow GM. Bardoxolone methyl in type 2 diabetes and stage 4 chronic kidney disease.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369</w:t>
      </w:r>
      <w:r w:rsidRPr="00F65B18">
        <w:rPr>
          <w:rFonts w:ascii="Book Antiqua" w:eastAsia="宋体" w:hAnsi="Book Antiqua" w:cs="宋体"/>
          <w:lang w:eastAsia="zh-CN"/>
        </w:rPr>
        <w:t>: 2492-2503 [PMID: 24206459 DOI: 10.1056/NEJMoa1306033]</w:t>
      </w:r>
    </w:p>
    <w:p w14:paraId="63D41B77" w14:textId="31F2CB5E"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lastRenderedPageBreak/>
        <w:t xml:space="preserve">176 </w:t>
      </w:r>
      <w:hyperlink r:id="rId14" w:history="1">
        <w:r w:rsidR="00F73459" w:rsidRPr="004B20AC">
          <w:rPr>
            <w:rStyle w:val="Hyperlink"/>
            <w:rFonts w:ascii="Book Antiqua" w:hAnsi="Book Antiqua" w:cs="Times New Roman"/>
            <w:b/>
            <w:bCs/>
            <w:color w:val="auto"/>
            <w:u w:val="none"/>
          </w:rPr>
          <w:t>Wing MR</w:t>
        </w:r>
      </w:hyperlink>
      <w:r w:rsidR="00F73459" w:rsidRPr="004B20AC">
        <w:rPr>
          <w:rFonts w:ascii="Book Antiqua" w:hAnsi="Book Antiqua" w:cs="Times New Roman"/>
          <w:bCs/>
        </w:rPr>
        <w:t xml:space="preserve">, </w:t>
      </w:r>
      <w:hyperlink r:id="rId15" w:history="1">
        <w:r w:rsidR="00F73459" w:rsidRPr="004B20AC">
          <w:rPr>
            <w:rStyle w:val="Hyperlink"/>
            <w:rFonts w:ascii="Book Antiqua" w:hAnsi="Book Antiqua" w:cs="Times New Roman"/>
            <w:bCs/>
            <w:color w:val="auto"/>
            <w:u w:val="none"/>
          </w:rPr>
          <w:t>Patel SS</w:t>
        </w:r>
      </w:hyperlink>
      <w:r w:rsidR="00F73459" w:rsidRPr="004B20AC">
        <w:rPr>
          <w:rFonts w:ascii="Book Antiqua" w:hAnsi="Book Antiqua" w:cs="Times New Roman"/>
          <w:bCs/>
        </w:rPr>
        <w:t xml:space="preserve">, </w:t>
      </w:r>
      <w:hyperlink r:id="rId16" w:history="1">
        <w:r w:rsidR="00F73459" w:rsidRPr="004B20AC">
          <w:rPr>
            <w:rStyle w:val="Hyperlink"/>
            <w:rFonts w:ascii="Book Antiqua" w:hAnsi="Book Antiqua" w:cs="Times New Roman"/>
            <w:bCs/>
            <w:color w:val="auto"/>
            <w:u w:val="none"/>
          </w:rPr>
          <w:t>Ramezani A</w:t>
        </w:r>
      </w:hyperlink>
      <w:r w:rsidR="00F73459" w:rsidRPr="004B20AC">
        <w:rPr>
          <w:rFonts w:ascii="Book Antiqua" w:hAnsi="Book Antiqua" w:cs="Times New Roman"/>
          <w:bCs/>
        </w:rPr>
        <w:t xml:space="preserve">, </w:t>
      </w:r>
      <w:hyperlink r:id="rId17" w:history="1">
        <w:r w:rsidR="00F73459" w:rsidRPr="004B20AC">
          <w:rPr>
            <w:rStyle w:val="Hyperlink"/>
            <w:rFonts w:ascii="Book Antiqua" w:hAnsi="Book Antiqua" w:cs="Times New Roman"/>
            <w:bCs/>
            <w:color w:val="auto"/>
            <w:u w:val="none"/>
          </w:rPr>
          <w:t>Raj DS</w:t>
        </w:r>
      </w:hyperlink>
      <w:r w:rsidRPr="00F65B18">
        <w:rPr>
          <w:rFonts w:ascii="Book Antiqua" w:eastAsia="宋体" w:hAnsi="Book Antiqua" w:cs="宋体"/>
          <w:lang w:eastAsia="zh-CN"/>
        </w:rPr>
        <w:t xml:space="preserve">. Gut microbiome in chronic kidney disease. </w:t>
      </w:r>
      <w:r w:rsidRPr="00F65B18">
        <w:rPr>
          <w:rFonts w:ascii="Book Antiqua" w:eastAsia="宋体" w:hAnsi="Book Antiqua" w:cs="宋体"/>
          <w:i/>
          <w:iCs/>
          <w:lang w:eastAsia="zh-CN"/>
        </w:rPr>
        <w:t>Exp Physiol</w:t>
      </w:r>
      <w:r w:rsidR="00F73459">
        <w:rPr>
          <w:rFonts w:ascii="Book Antiqua" w:eastAsia="宋体" w:hAnsi="Book Antiqua" w:cs="宋体"/>
          <w:lang w:eastAsia="zh-CN"/>
        </w:rPr>
        <w:t xml:space="preserve"> 2015</w:t>
      </w:r>
      <w:r w:rsidRPr="00F65B18">
        <w:rPr>
          <w:rFonts w:ascii="Book Antiqua" w:eastAsia="宋体" w:hAnsi="Book Antiqua" w:cs="宋体"/>
          <w:lang w:eastAsia="zh-CN"/>
        </w:rPr>
        <w:t xml:space="preserve"> [PMID: 26337794 DOI: 10.1113/EP085283]</w:t>
      </w:r>
    </w:p>
    <w:p w14:paraId="5B2E7EE4"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177 </w:t>
      </w:r>
      <w:r w:rsidRPr="00F65B18">
        <w:rPr>
          <w:rFonts w:ascii="Book Antiqua" w:eastAsia="宋体" w:hAnsi="Book Antiqua" w:cs="宋体"/>
          <w:b/>
          <w:bCs/>
          <w:lang w:eastAsia="zh-CN"/>
        </w:rPr>
        <w:t>Koppe L</w:t>
      </w:r>
      <w:r w:rsidRPr="00F65B18">
        <w:rPr>
          <w:rFonts w:ascii="Book Antiqua" w:eastAsia="宋体" w:hAnsi="Book Antiqua" w:cs="宋体"/>
          <w:lang w:eastAsia="zh-CN"/>
        </w:rPr>
        <w:t>, Mafra D, Fouque D. Probiotics and chronic kidney disease.</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Kidney Int</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88</w:t>
      </w:r>
      <w:r w:rsidRPr="00F65B18">
        <w:rPr>
          <w:rFonts w:ascii="Book Antiqua" w:eastAsia="宋体" w:hAnsi="Book Antiqua" w:cs="宋体"/>
          <w:lang w:eastAsia="zh-CN"/>
        </w:rPr>
        <w:t>: 958-966 [PMID: 26376131 DOI: 10.1038/ki.2015.255]</w:t>
      </w:r>
    </w:p>
    <w:p w14:paraId="21C6E8CA"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178 </w:t>
      </w:r>
      <w:r w:rsidRPr="00F65B18">
        <w:rPr>
          <w:rFonts w:ascii="Book Antiqua" w:eastAsia="宋体" w:hAnsi="Book Antiqua" w:cs="宋体"/>
          <w:b/>
          <w:bCs/>
          <w:lang w:eastAsia="zh-CN"/>
        </w:rPr>
        <w:t>Mishima E</w:t>
      </w:r>
      <w:r w:rsidRPr="00F65B18">
        <w:rPr>
          <w:rFonts w:ascii="Book Antiqua" w:eastAsia="宋体" w:hAnsi="Book Antiqua" w:cs="宋体"/>
          <w:lang w:eastAsia="zh-CN"/>
        </w:rPr>
        <w:t xml:space="preserve">, Fukuda S, Shima H, Hirayama A, Akiyama Y, Takeuchi Y, Fukuda NN, Suzuki T, Suzuki C, Yuri A, Kikuchi K, Tomioka Y, Ito S, Soga T, Abe T. Alteration of the Intestinal Environment by Lubiprostone Is Associated with Amelioration of Adenine-Induced CKD.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26</w:t>
      </w:r>
      <w:r w:rsidRPr="00F65B18">
        <w:rPr>
          <w:rFonts w:ascii="Book Antiqua" w:eastAsia="宋体" w:hAnsi="Book Antiqua" w:cs="宋体"/>
          <w:lang w:eastAsia="zh-CN"/>
        </w:rPr>
        <w:t>: 1787-1794 [PMID: 25525179 DOI: 10.1681/ASN.2014060530]</w:t>
      </w:r>
    </w:p>
    <w:p w14:paraId="66DD5FCD"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179 </w:t>
      </w:r>
      <w:r w:rsidRPr="00F65B18">
        <w:rPr>
          <w:rFonts w:ascii="Book Antiqua" w:eastAsia="宋体" w:hAnsi="Book Antiqua" w:cs="宋体"/>
          <w:b/>
          <w:bCs/>
          <w:lang w:eastAsia="zh-CN"/>
        </w:rPr>
        <w:t>Ramezani A</w:t>
      </w:r>
      <w:r w:rsidRPr="00F65B18">
        <w:rPr>
          <w:rFonts w:ascii="Book Antiqua" w:eastAsia="宋体" w:hAnsi="Book Antiqua" w:cs="宋体"/>
          <w:lang w:eastAsia="zh-CN"/>
        </w:rPr>
        <w:t>, Raj DS.</w:t>
      </w:r>
      <w:proofErr w:type="gramEnd"/>
      <w:r w:rsidRPr="00F65B18">
        <w:rPr>
          <w:rFonts w:ascii="Book Antiqua" w:eastAsia="宋体" w:hAnsi="Book Antiqua" w:cs="宋体"/>
          <w:lang w:eastAsia="zh-CN"/>
        </w:rPr>
        <w:t xml:space="preserve"> The gut microbiome, kidney disease, and targeted interventions.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25</w:t>
      </w:r>
      <w:r w:rsidRPr="00F65B18">
        <w:rPr>
          <w:rFonts w:ascii="Book Antiqua" w:eastAsia="宋体" w:hAnsi="Book Antiqua" w:cs="宋体"/>
          <w:lang w:eastAsia="zh-CN"/>
        </w:rPr>
        <w:t>: 657-670 [PMID: 24231662 DOI: 10.1681/ASN.2013080905]</w:t>
      </w:r>
    </w:p>
    <w:p w14:paraId="55B1342E"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180 </w:t>
      </w:r>
      <w:r w:rsidRPr="00F65B18">
        <w:rPr>
          <w:rFonts w:ascii="Book Antiqua" w:eastAsia="宋体" w:hAnsi="Book Antiqua" w:cs="宋体"/>
          <w:b/>
          <w:bCs/>
          <w:lang w:eastAsia="zh-CN"/>
        </w:rPr>
        <w:t>Lallès JP</w:t>
      </w:r>
      <w:r w:rsidRPr="00F65B18">
        <w:rPr>
          <w:rFonts w:ascii="Book Antiqua" w:eastAsia="宋体" w:hAnsi="Book Antiqua" w:cs="宋体"/>
          <w:lang w:eastAsia="zh-CN"/>
        </w:rPr>
        <w:t>.</w:t>
      </w:r>
      <w:proofErr w:type="gramEnd"/>
      <w:r w:rsidRPr="00F65B18">
        <w:rPr>
          <w:rFonts w:ascii="Book Antiqua" w:eastAsia="宋体" w:hAnsi="Book Antiqua" w:cs="宋体"/>
          <w:lang w:eastAsia="zh-CN"/>
        </w:rPr>
        <w:t xml:space="preserve"> Intestinal alkaline phosphatase: novel functions and protective effects. </w:t>
      </w:r>
      <w:r w:rsidRPr="00F65B18">
        <w:rPr>
          <w:rFonts w:ascii="Book Antiqua" w:eastAsia="宋体" w:hAnsi="Book Antiqua" w:cs="宋体"/>
          <w:i/>
          <w:iCs/>
          <w:lang w:eastAsia="zh-CN"/>
        </w:rPr>
        <w:t>Nutr Rev</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72</w:t>
      </w:r>
      <w:r w:rsidRPr="00F65B18">
        <w:rPr>
          <w:rFonts w:ascii="Book Antiqua" w:eastAsia="宋体" w:hAnsi="Book Antiqua" w:cs="宋体"/>
          <w:lang w:eastAsia="zh-CN"/>
        </w:rPr>
        <w:t>: 82-94 [PMID: 24506153 DOI: 10.1111/nure.12082]</w:t>
      </w:r>
    </w:p>
    <w:p w14:paraId="0A2BBA75"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181 </w:t>
      </w:r>
      <w:r w:rsidRPr="00F65B18">
        <w:rPr>
          <w:rFonts w:ascii="Book Antiqua" w:eastAsia="宋体" w:hAnsi="Book Antiqua" w:cs="宋体"/>
          <w:b/>
          <w:bCs/>
          <w:lang w:eastAsia="zh-CN"/>
        </w:rPr>
        <w:t>Pickkers P</w:t>
      </w:r>
      <w:r w:rsidRPr="00F65B18">
        <w:rPr>
          <w:rFonts w:ascii="Book Antiqua" w:eastAsia="宋体" w:hAnsi="Book Antiqua" w:cs="宋体"/>
          <w:lang w:eastAsia="zh-CN"/>
        </w:rPr>
        <w:t xml:space="preserve">, Heemskerk S, Schouten J, Laterre PF, Vincent JL, Beishuizen A, Jorens PG, Spapen H, Bulitta M, Peters WH, van der Hoeven JG. Alkaline phosphatase for treatment of sepsis-induced acute kidney injury: a prospective randomized double-blind placebo-controlled trial. </w:t>
      </w:r>
      <w:r w:rsidRPr="00F65B18">
        <w:rPr>
          <w:rFonts w:ascii="Book Antiqua" w:eastAsia="宋体" w:hAnsi="Book Antiqua" w:cs="宋体"/>
          <w:i/>
          <w:iCs/>
          <w:lang w:eastAsia="zh-CN"/>
        </w:rPr>
        <w:t>Crit Care</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16</w:t>
      </w:r>
      <w:r w:rsidRPr="00F65B18">
        <w:rPr>
          <w:rFonts w:ascii="Book Antiqua" w:eastAsia="宋体" w:hAnsi="Book Antiqua" w:cs="宋体"/>
          <w:lang w:eastAsia="zh-CN"/>
        </w:rPr>
        <w:t>: R14 [PMID: 22269279 DOI: 10.1186/cc11159]</w:t>
      </w:r>
    </w:p>
    <w:p w14:paraId="4A9CC3A4" w14:textId="71AF7923"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182 </w:t>
      </w:r>
      <w:r w:rsidRPr="00F65B18">
        <w:rPr>
          <w:rFonts w:ascii="Book Antiqua" w:eastAsia="宋体" w:hAnsi="Book Antiqua" w:cs="宋体"/>
          <w:b/>
          <w:bCs/>
          <w:lang w:eastAsia="zh-CN"/>
        </w:rPr>
        <w:t>Prakash UN</w:t>
      </w:r>
      <w:r w:rsidRPr="00F65B18">
        <w:rPr>
          <w:rFonts w:ascii="Book Antiqua" w:eastAsia="宋体" w:hAnsi="Book Antiqua" w:cs="宋体"/>
          <w:lang w:eastAsia="zh-CN"/>
        </w:rPr>
        <w:t>, Srinivasan K. Beneficial influence of dietary spices on the ultrastructure and fluidity of the intestinal brush border in rats.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Br J Nutr</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104</w:t>
      </w:r>
      <w:r w:rsidRPr="00F65B18">
        <w:rPr>
          <w:rFonts w:ascii="Book Antiqua" w:eastAsia="宋体" w:hAnsi="Book Antiqua" w:cs="宋体"/>
          <w:lang w:eastAsia="zh-CN"/>
        </w:rPr>
        <w:t>: 31-39 [PMID: 20178671 DOI: 10.1017/</w:t>
      </w:r>
      <w:r w:rsidR="00147E73" w:rsidRPr="004B20AC">
        <w:rPr>
          <w:rFonts w:ascii="Book Antiqua" w:hAnsi="Book Antiqua" w:cs="Times New Roman"/>
          <w:bCs/>
        </w:rPr>
        <w:t>S0007114510000334</w:t>
      </w:r>
      <w:r w:rsidRPr="00F65B18">
        <w:rPr>
          <w:rFonts w:ascii="Book Antiqua" w:eastAsia="宋体" w:hAnsi="Book Antiqua" w:cs="宋体"/>
          <w:lang w:eastAsia="zh-CN"/>
        </w:rPr>
        <w:t>]</w:t>
      </w:r>
    </w:p>
    <w:p w14:paraId="7B0A39B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183 </w:t>
      </w:r>
      <w:r w:rsidRPr="00F65B18">
        <w:rPr>
          <w:rFonts w:ascii="Book Antiqua" w:eastAsia="宋体" w:hAnsi="Book Antiqua" w:cs="宋体"/>
          <w:b/>
          <w:bCs/>
          <w:lang w:eastAsia="zh-CN"/>
        </w:rPr>
        <w:t>Ghosh SS</w:t>
      </w:r>
      <w:r w:rsidRPr="00F65B18">
        <w:rPr>
          <w:rFonts w:ascii="Book Antiqua" w:eastAsia="宋体" w:hAnsi="Book Antiqua" w:cs="宋体"/>
          <w:lang w:eastAsia="zh-CN"/>
        </w:rPr>
        <w:t xml:space="preserve">, Gehr TW, Ghosh S. Curcumin and chronic kidney disease (CKD): major mode of action through stimulating endogenous intestinal alkaline phosphatase. </w:t>
      </w:r>
      <w:r w:rsidRPr="00F65B18">
        <w:rPr>
          <w:rFonts w:ascii="Book Antiqua" w:eastAsia="宋体" w:hAnsi="Book Antiqua" w:cs="宋体"/>
          <w:i/>
          <w:iCs/>
          <w:lang w:eastAsia="zh-CN"/>
        </w:rPr>
        <w:t>Molecules</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19</w:t>
      </w:r>
      <w:r w:rsidRPr="00F65B18">
        <w:rPr>
          <w:rFonts w:ascii="Book Antiqua" w:eastAsia="宋体" w:hAnsi="Book Antiqua" w:cs="宋体"/>
          <w:lang w:eastAsia="zh-CN"/>
        </w:rPr>
        <w:t>: 20139-20156 [PMID: 25474287 DOI: 10.3390/molecules191220139]</w:t>
      </w:r>
    </w:p>
    <w:p w14:paraId="5254810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184 </w:t>
      </w:r>
      <w:r w:rsidRPr="00F65B18">
        <w:rPr>
          <w:rFonts w:ascii="Book Antiqua" w:eastAsia="宋体" w:hAnsi="Book Antiqua" w:cs="宋体"/>
          <w:b/>
          <w:bCs/>
          <w:lang w:eastAsia="zh-CN"/>
        </w:rPr>
        <w:t>Montemurno E</w:t>
      </w:r>
      <w:r w:rsidRPr="00F65B18">
        <w:rPr>
          <w:rFonts w:ascii="Book Antiqua" w:eastAsia="宋体" w:hAnsi="Book Antiqua" w:cs="宋体"/>
          <w:lang w:eastAsia="zh-CN"/>
        </w:rPr>
        <w:t xml:space="preserve">, Cosola C, Dalfino G, Daidone G, De Angelis M, Gobbetti M, Gesualdo L. What would you like to eat, Mr CKD Microbiota? A Mediterranean Diet, please! </w:t>
      </w:r>
      <w:r w:rsidRPr="00F65B18">
        <w:rPr>
          <w:rFonts w:ascii="Book Antiqua" w:eastAsia="宋体" w:hAnsi="Book Antiqua" w:cs="宋体"/>
          <w:i/>
          <w:iCs/>
          <w:lang w:eastAsia="zh-CN"/>
        </w:rPr>
        <w:t>Kidney Blood Press Res</w:t>
      </w:r>
      <w:r w:rsidRPr="00F65B18">
        <w:rPr>
          <w:rFonts w:ascii="Book Antiqua" w:eastAsia="宋体" w:hAnsi="Book Antiqua" w:cs="宋体"/>
          <w:lang w:eastAsia="zh-CN"/>
        </w:rPr>
        <w:t xml:space="preserve"> 2014; </w:t>
      </w:r>
      <w:r w:rsidRPr="00F65B18">
        <w:rPr>
          <w:rFonts w:ascii="Book Antiqua" w:eastAsia="宋体" w:hAnsi="Book Antiqua" w:cs="宋体"/>
          <w:b/>
          <w:bCs/>
          <w:lang w:eastAsia="zh-CN"/>
        </w:rPr>
        <w:t>39</w:t>
      </w:r>
      <w:r w:rsidRPr="00F65B18">
        <w:rPr>
          <w:rFonts w:ascii="Book Antiqua" w:eastAsia="宋体" w:hAnsi="Book Antiqua" w:cs="宋体"/>
          <w:lang w:eastAsia="zh-CN"/>
        </w:rPr>
        <w:t>: 114-123 [PMID: 25117687 DOI: 10.1159/000355785]</w:t>
      </w:r>
    </w:p>
    <w:p w14:paraId="0EE71D9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185 </w:t>
      </w:r>
      <w:r w:rsidRPr="00F65B18">
        <w:rPr>
          <w:rFonts w:ascii="Book Antiqua" w:eastAsia="宋体" w:hAnsi="Book Antiqua" w:cs="宋体"/>
          <w:b/>
          <w:bCs/>
          <w:lang w:eastAsia="zh-CN"/>
        </w:rPr>
        <w:t>Brun LR</w:t>
      </w:r>
      <w:r w:rsidRPr="00F65B18">
        <w:rPr>
          <w:rFonts w:ascii="Book Antiqua" w:eastAsia="宋体" w:hAnsi="Book Antiqua" w:cs="宋体"/>
          <w:lang w:eastAsia="zh-CN"/>
        </w:rPr>
        <w:t xml:space="preserve">, Brance ML, Rigalli A. Luminal calcium concentration controls intestinal calcium absorption by modification of intestinal alkaline </w:t>
      </w:r>
      <w:r w:rsidRPr="00F65B18">
        <w:rPr>
          <w:rFonts w:ascii="Book Antiqua" w:eastAsia="宋体" w:hAnsi="Book Antiqua" w:cs="宋体"/>
          <w:lang w:eastAsia="zh-CN"/>
        </w:rPr>
        <w:lastRenderedPageBreak/>
        <w:t xml:space="preserve">phosphatase activity. </w:t>
      </w:r>
      <w:r w:rsidRPr="00F65B18">
        <w:rPr>
          <w:rFonts w:ascii="Book Antiqua" w:eastAsia="宋体" w:hAnsi="Book Antiqua" w:cs="宋体"/>
          <w:i/>
          <w:iCs/>
          <w:lang w:eastAsia="zh-CN"/>
        </w:rPr>
        <w:t>Br J Nutr</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108</w:t>
      </w:r>
      <w:r w:rsidRPr="00F65B18">
        <w:rPr>
          <w:rFonts w:ascii="Book Antiqua" w:eastAsia="宋体" w:hAnsi="Book Antiqua" w:cs="宋体"/>
          <w:lang w:eastAsia="zh-CN"/>
        </w:rPr>
        <w:t>: 229-233 [PMID: 22018098 DOI: 10.1017/S0007114511005617]</w:t>
      </w:r>
    </w:p>
    <w:p w14:paraId="53673C90" w14:textId="05D6CF33"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186 </w:t>
      </w:r>
      <w:r w:rsidRPr="00F65B18">
        <w:rPr>
          <w:rFonts w:ascii="Book Antiqua" w:eastAsia="宋体" w:hAnsi="Book Antiqua" w:cs="宋体"/>
          <w:b/>
          <w:bCs/>
          <w:lang w:eastAsia="zh-CN"/>
        </w:rPr>
        <w:t>Mineo H</w:t>
      </w:r>
      <w:r w:rsidRPr="00F65B18">
        <w:rPr>
          <w:rFonts w:ascii="Book Antiqua" w:eastAsia="宋体" w:hAnsi="Book Antiqua" w:cs="宋体"/>
          <w:lang w:eastAsia="zh-CN"/>
        </w:rPr>
        <w:t xml:space="preserve">, Morikawa N, Ohmi S, Ishida K, Machida A, Kanazawa T, Chiji H, Fukushima M, Noda T. Ingestion of potato starch containing esterified phosphorus increases alkaline phosphatase activity in the small intestine in rats. </w:t>
      </w:r>
      <w:r w:rsidRPr="00F65B18">
        <w:rPr>
          <w:rFonts w:ascii="Book Antiqua" w:eastAsia="宋体" w:hAnsi="Book Antiqua" w:cs="宋体"/>
          <w:i/>
          <w:iCs/>
          <w:lang w:eastAsia="zh-CN"/>
        </w:rPr>
        <w:t>Nutr Res</w:t>
      </w:r>
      <w:r w:rsidRPr="00F65B18">
        <w:rPr>
          <w:rFonts w:ascii="Book Antiqua" w:eastAsia="宋体" w:hAnsi="Book Antiqua" w:cs="宋体"/>
          <w:lang w:eastAsia="zh-CN"/>
        </w:rPr>
        <w:t xml:space="preserve"> 2010; </w:t>
      </w:r>
      <w:r w:rsidRPr="00F65B18">
        <w:rPr>
          <w:rFonts w:ascii="Book Antiqua" w:eastAsia="宋体" w:hAnsi="Book Antiqua" w:cs="宋体"/>
          <w:b/>
          <w:bCs/>
          <w:lang w:eastAsia="zh-CN"/>
        </w:rPr>
        <w:t>30</w:t>
      </w:r>
      <w:r w:rsidRPr="00F65B18">
        <w:rPr>
          <w:rFonts w:ascii="Book Antiqua" w:eastAsia="宋体" w:hAnsi="Book Antiqua" w:cs="宋体"/>
          <w:lang w:eastAsia="zh-CN"/>
        </w:rPr>
        <w:t>: 341-347 [PMID: 20579526 DOI: 10.1016/j.nutres.</w:t>
      </w:r>
      <w:r w:rsidR="00F47293" w:rsidRPr="004B20AC">
        <w:rPr>
          <w:rFonts w:ascii="Book Antiqua" w:hAnsi="Book Antiqua" w:cs="Times New Roman"/>
          <w:bCs/>
        </w:rPr>
        <w:t>2010.05.003</w:t>
      </w:r>
      <w:r w:rsidRPr="00F65B18">
        <w:rPr>
          <w:rFonts w:ascii="Book Antiqua" w:eastAsia="宋体" w:hAnsi="Book Antiqua" w:cs="宋体"/>
          <w:lang w:eastAsia="zh-CN"/>
        </w:rPr>
        <w:t>]</w:t>
      </w:r>
    </w:p>
    <w:p w14:paraId="3A8B532E"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187 </w:t>
      </w:r>
      <w:r w:rsidRPr="00F65B18">
        <w:rPr>
          <w:rFonts w:ascii="Book Antiqua" w:eastAsia="宋体" w:hAnsi="Book Antiqua" w:cs="宋体"/>
          <w:b/>
          <w:bCs/>
          <w:lang w:eastAsia="zh-CN"/>
        </w:rPr>
        <w:t>Moore RJ</w:t>
      </w:r>
      <w:r w:rsidRPr="00F65B18">
        <w:rPr>
          <w:rFonts w:ascii="Book Antiqua" w:eastAsia="宋体" w:hAnsi="Book Antiqua" w:cs="宋体"/>
          <w:lang w:eastAsia="zh-CN"/>
        </w:rPr>
        <w:t>, Reeves PG, Veum TL.</w:t>
      </w:r>
      <w:proofErr w:type="gramEnd"/>
      <w:r w:rsidRPr="00F65B18">
        <w:rPr>
          <w:rFonts w:ascii="Book Antiqua" w:eastAsia="宋体" w:hAnsi="Book Antiqua" w:cs="宋体"/>
          <w:lang w:eastAsia="zh-CN"/>
        </w:rPr>
        <w:t xml:space="preserve"> Influence of dietary phosphorus and sulphaguanidine levels on P utilization in rats. </w:t>
      </w:r>
      <w:r w:rsidRPr="00F65B18">
        <w:rPr>
          <w:rFonts w:ascii="Book Antiqua" w:eastAsia="宋体" w:hAnsi="Book Antiqua" w:cs="宋体"/>
          <w:i/>
          <w:iCs/>
          <w:lang w:eastAsia="zh-CN"/>
        </w:rPr>
        <w:t>Br J Nutr</w:t>
      </w:r>
      <w:r w:rsidRPr="00F65B18">
        <w:rPr>
          <w:rFonts w:ascii="Book Antiqua" w:eastAsia="宋体" w:hAnsi="Book Antiqua" w:cs="宋体"/>
          <w:lang w:eastAsia="zh-CN"/>
        </w:rPr>
        <w:t xml:space="preserve"> 1984; </w:t>
      </w:r>
      <w:r w:rsidRPr="00F65B18">
        <w:rPr>
          <w:rFonts w:ascii="Book Antiqua" w:eastAsia="宋体" w:hAnsi="Book Antiqua" w:cs="宋体"/>
          <w:b/>
          <w:bCs/>
          <w:lang w:eastAsia="zh-CN"/>
        </w:rPr>
        <w:t>51</w:t>
      </w:r>
      <w:r w:rsidRPr="00F65B18">
        <w:rPr>
          <w:rFonts w:ascii="Book Antiqua" w:eastAsia="宋体" w:hAnsi="Book Antiqua" w:cs="宋体"/>
          <w:lang w:eastAsia="zh-CN"/>
        </w:rPr>
        <w:t>: 453-465 [PMID: 6326799 DOI: 10.1079/BJN19840051]</w:t>
      </w:r>
    </w:p>
    <w:p w14:paraId="0E02D0A6"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188 </w:t>
      </w:r>
      <w:r w:rsidRPr="00F65B18">
        <w:rPr>
          <w:rFonts w:ascii="Book Antiqua" w:eastAsia="宋体" w:hAnsi="Book Antiqua" w:cs="宋体"/>
          <w:b/>
          <w:bCs/>
          <w:lang w:eastAsia="zh-CN"/>
        </w:rPr>
        <w:t>Sogabe N</w:t>
      </w:r>
      <w:r w:rsidRPr="00F65B18">
        <w:rPr>
          <w:rFonts w:ascii="Book Antiqua" w:eastAsia="宋体" w:hAnsi="Book Antiqua" w:cs="宋体"/>
          <w:lang w:eastAsia="zh-CN"/>
        </w:rPr>
        <w:t xml:space="preserve">, Maruyama R, Hosori T, Goseki-Sone M. Enhancement effects of vitamin K1 (phylloquinone) or vitamin K2 (menaquinone-4) on intestinal alkaline phosphatase activity in rats. </w:t>
      </w:r>
      <w:r w:rsidRPr="00F65B18">
        <w:rPr>
          <w:rFonts w:ascii="Book Antiqua" w:eastAsia="宋体" w:hAnsi="Book Antiqua" w:cs="宋体"/>
          <w:i/>
          <w:iCs/>
          <w:lang w:eastAsia="zh-CN"/>
        </w:rPr>
        <w:t xml:space="preserve">J Nutr Sci Vitaminol </w:t>
      </w:r>
      <w:r w:rsidRPr="00F65B18">
        <w:rPr>
          <w:rFonts w:ascii="Book Antiqua" w:eastAsia="宋体" w:hAnsi="Book Antiqua" w:cs="宋体"/>
          <w:iCs/>
          <w:lang w:eastAsia="zh-CN"/>
        </w:rPr>
        <w:t>(Tokyo)</w:t>
      </w:r>
      <w:r w:rsidRPr="00F65B18">
        <w:rPr>
          <w:rFonts w:ascii="Book Antiqua" w:eastAsia="宋体" w:hAnsi="Book Antiqua" w:cs="宋体"/>
          <w:lang w:eastAsia="zh-CN"/>
        </w:rPr>
        <w:t xml:space="preserve"> 2007; </w:t>
      </w:r>
      <w:r w:rsidRPr="00F65B18">
        <w:rPr>
          <w:rFonts w:ascii="Book Antiqua" w:eastAsia="宋体" w:hAnsi="Book Antiqua" w:cs="宋体"/>
          <w:b/>
          <w:bCs/>
          <w:lang w:eastAsia="zh-CN"/>
        </w:rPr>
        <w:t>53</w:t>
      </w:r>
      <w:r w:rsidRPr="00F65B18">
        <w:rPr>
          <w:rFonts w:ascii="Book Antiqua" w:eastAsia="宋体" w:hAnsi="Book Antiqua" w:cs="宋体"/>
          <w:lang w:eastAsia="zh-CN"/>
        </w:rPr>
        <w:t>: 219-224 [PMID: 17874826 DOI: 10.3177/jnsv.53.219]</w:t>
      </w:r>
    </w:p>
    <w:p w14:paraId="1D0B27FB"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189 </w:t>
      </w:r>
      <w:r w:rsidRPr="00F65B18">
        <w:rPr>
          <w:rFonts w:ascii="Book Antiqua" w:eastAsia="宋体" w:hAnsi="Book Antiqua" w:cs="宋体"/>
          <w:b/>
          <w:bCs/>
          <w:lang w:eastAsia="zh-CN"/>
        </w:rPr>
        <w:t>Ding W</w:t>
      </w:r>
      <w:r w:rsidRPr="00F65B18">
        <w:rPr>
          <w:rFonts w:ascii="Book Antiqua" w:eastAsia="宋体" w:hAnsi="Book Antiqua" w:cs="宋体"/>
          <w:lang w:eastAsia="zh-CN"/>
        </w:rPr>
        <w:t xml:space="preserve">, Wang B, Zhang M, Gu Y. Tempol, a Superoxide Dismutase-Mimetic Drug, Ameliorates Progression of Renal Disease in CKD Mice. </w:t>
      </w:r>
      <w:r w:rsidRPr="00F65B18">
        <w:rPr>
          <w:rFonts w:ascii="Book Antiqua" w:eastAsia="宋体" w:hAnsi="Book Antiqua" w:cs="宋体"/>
          <w:i/>
          <w:iCs/>
          <w:lang w:eastAsia="zh-CN"/>
        </w:rPr>
        <w:t>Cell Physiol Biochem</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36</w:t>
      </w:r>
      <w:r w:rsidRPr="00F65B18">
        <w:rPr>
          <w:rFonts w:ascii="Book Antiqua" w:eastAsia="宋体" w:hAnsi="Book Antiqua" w:cs="宋体"/>
          <w:lang w:eastAsia="zh-CN"/>
        </w:rPr>
        <w:t>: 2170-2182 [PMID: 26279424 DOI: 10.1159/000430183]</w:t>
      </w:r>
    </w:p>
    <w:p w14:paraId="50097A16"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190 </w:t>
      </w:r>
      <w:r w:rsidRPr="00F65B18">
        <w:rPr>
          <w:rFonts w:ascii="Book Antiqua" w:eastAsia="宋体" w:hAnsi="Book Antiqua" w:cs="宋体"/>
          <w:b/>
          <w:bCs/>
          <w:lang w:eastAsia="zh-CN"/>
        </w:rPr>
        <w:t>Park SY</w:t>
      </w:r>
      <w:r w:rsidRPr="00F65B18">
        <w:rPr>
          <w:rFonts w:ascii="Book Antiqua" w:eastAsia="宋体" w:hAnsi="Book Antiqua" w:cs="宋体"/>
          <w:lang w:eastAsia="zh-CN"/>
        </w:rPr>
        <w:t>, Rhee SY, Oh S, Kwon HS, Cha BY, Lee HJ, Lee HC, Kim YS.</w:t>
      </w:r>
      <w:proofErr w:type="gramEnd"/>
      <w:r w:rsidRPr="00F65B18">
        <w:rPr>
          <w:rFonts w:ascii="Book Antiqua" w:eastAsia="宋体" w:hAnsi="Book Antiqua" w:cs="宋体"/>
          <w:lang w:eastAsia="zh-CN"/>
        </w:rPr>
        <w:t xml:space="preserve"> Evaluation of the effectiveness of sarpogrelate on the surrogate markers for macrovascular complications in patients with type </w:t>
      </w:r>
      <w:proofErr w:type="gramStart"/>
      <w:r w:rsidRPr="00F65B18">
        <w:rPr>
          <w:rFonts w:ascii="Book Antiqua" w:eastAsia="宋体" w:hAnsi="Book Antiqua" w:cs="宋体"/>
          <w:lang w:eastAsia="zh-CN"/>
        </w:rPr>
        <w:t>2 diabetes</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Endocr J</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59</w:t>
      </w:r>
      <w:r w:rsidRPr="00F65B18">
        <w:rPr>
          <w:rFonts w:ascii="Book Antiqua" w:eastAsia="宋体" w:hAnsi="Book Antiqua" w:cs="宋体"/>
          <w:lang w:eastAsia="zh-CN"/>
        </w:rPr>
        <w:t>: 709-716 [PMID: 22673600 DOI: 10.1507/endocrj.EJ12-0047]</w:t>
      </w:r>
    </w:p>
    <w:p w14:paraId="169D76C9"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191 </w:t>
      </w:r>
      <w:r w:rsidRPr="00F65B18">
        <w:rPr>
          <w:rFonts w:ascii="Book Antiqua" w:eastAsia="宋体" w:hAnsi="Book Antiqua" w:cs="宋体"/>
          <w:b/>
          <w:bCs/>
          <w:lang w:eastAsia="zh-CN"/>
        </w:rPr>
        <w:t>Perez-Gomez MV</w:t>
      </w:r>
      <w:r w:rsidRPr="00F65B18">
        <w:rPr>
          <w:rFonts w:ascii="Book Antiqua" w:eastAsia="宋体" w:hAnsi="Book Antiqua" w:cs="宋体"/>
          <w:lang w:eastAsia="zh-CN"/>
        </w:rPr>
        <w:t xml:space="preserve">, Sanchez-Niño MD, Sanz AB, Martín-Cleary C, Ruiz-Ortega M, Egido J, Navarro-González JF, Ortiz A, Fernandez-Fernandez B. Horizon 2020 in Diabetic Kidney Disease: The Clinical Trial Pipeline for Add-On Therapies on Top of Renin Angiotensin System Blockade. </w:t>
      </w:r>
      <w:r w:rsidRPr="00F65B18">
        <w:rPr>
          <w:rFonts w:ascii="Book Antiqua" w:eastAsia="宋体" w:hAnsi="Book Antiqua" w:cs="宋体"/>
          <w:i/>
          <w:iCs/>
          <w:lang w:eastAsia="zh-CN"/>
        </w:rPr>
        <w:t>J Clin Med</w:t>
      </w:r>
      <w:r w:rsidRPr="00F65B18">
        <w:rPr>
          <w:rFonts w:ascii="Book Antiqua" w:eastAsia="宋体" w:hAnsi="Book Antiqua" w:cs="宋体"/>
          <w:lang w:eastAsia="zh-CN"/>
        </w:rPr>
        <w:t xml:space="preserve"> 2015; </w:t>
      </w:r>
      <w:r w:rsidRPr="00F65B18">
        <w:rPr>
          <w:rFonts w:ascii="Book Antiqua" w:eastAsia="宋体" w:hAnsi="Book Antiqua" w:cs="宋体"/>
          <w:b/>
          <w:bCs/>
          <w:lang w:eastAsia="zh-CN"/>
        </w:rPr>
        <w:t>4</w:t>
      </w:r>
      <w:r w:rsidRPr="00F65B18">
        <w:rPr>
          <w:rFonts w:ascii="Book Antiqua" w:eastAsia="宋体" w:hAnsi="Book Antiqua" w:cs="宋体"/>
          <w:lang w:eastAsia="zh-CN"/>
        </w:rPr>
        <w:t>: 1325-1347 [PMID: 26239562 DOI: 10.3390/jcm4061325]</w:t>
      </w:r>
    </w:p>
    <w:p w14:paraId="31E2B9DD"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192 </w:t>
      </w:r>
      <w:r w:rsidRPr="00F65B18">
        <w:rPr>
          <w:rFonts w:ascii="Book Antiqua" w:eastAsia="宋体" w:hAnsi="Book Antiqua" w:cs="宋体"/>
          <w:b/>
          <w:bCs/>
          <w:lang w:eastAsia="zh-CN"/>
        </w:rPr>
        <w:t>Ogawa S</w:t>
      </w:r>
      <w:r w:rsidRPr="00F65B18">
        <w:rPr>
          <w:rFonts w:ascii="Book Antiqua" w:eastAsia="宋体" w:hAnsi="Book Antiqua" w:cs="宋体"/>
          <w:lang w:eastAsia="zh-CN"/>
        </w:rPr>
        <w:t xml:space="preserve">, Mori T, Nako K, Ishizuka T, Ito S. Reduced albuminuria with sarpogrelate is accompanied by a decrease in monocyte chemoattractant protein-1 levels in type 2 diabetes. </w:t>
      </w:r>
      <w:r w:rsidRPr="00F65B18">
        <w:rPr>
          <w:rFonts w:ascii="Book Antiqua" w:eastAsia="宋体" w:hAnsi="Book Antiqua" w:cs="宋体"/>
          <w:i/>
          <w:iCs/>
          <w:lang w:eastAsia="zh-CN"/>
        </w:rPr>
        <w:t>Clin J Am Soc Nephrol</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3</w:t>
      </w:r>
      <w:r w:rsidRPr="00F65B18">
        <w:rPr>
          <w:rFonts w:ascii="Book Antiqua" w:eastAsia="宋体" w:hAnsi="Book Antiqua" w:cs="宋体"/>
          <w:lang w:eastAsia="zh-CN"/>
        </w:rPr>
        <w:t>: 362-368 [PMID: 18235151 DOI: 10.2215/CJN.03450807]</w:t>
      </w:r>
    </w:p>
    <w:p w14:paraId="620119A4"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lastRenderedPageBreak/>
        <w:t xml:space="preserve">193 </w:t>
      </w:r>
      <w:r w:rsidRPr="00F65B18">
        <w:rPr>
          <w:rFonts w:ascii="Book Antiqua" w:eastAsia="宋体" w:hAnsi="Book Antiqua" w:cs="宋体"/>
          <w:b/>
          <w:bCs/>
          <w:lang w:eastAsia="zh-CN"/>
        </w:rPr>
        <w:t>Grantham JJ</w:t>
      </w:r>
      <w:r w:rsidRPr="00F65B18">
        <w:rPr>
          <w:rFonts w:ascii="Book Antiqua" w:eastAsia="宋体" w:hAnsi="Book Antiqua" w:cs="宋体"/>
          <w:lang w:eastAsia="zh-CN"/>
        </w:rPr>
        <w:t>.</w:t>
      </w:r>
      <w:proofErr w:type="gramEnd"/>
      <w:r w:rsidRPr="00F65B18">
        <w:rPr>
          <w:rFonts w:ascii="Book Antiqua" w:eastAsia="宋体" w:hAnsi="Book Antiqua" w:cs="宋体"/>
          <w:lang w:eastAsia="zh-CN"/>
        </w:rPr>
        <w:t xml:space="preserve"> Clinical practice. Autosomal </w:t>
      </w:r>
      <w:proofErr w:type="gramStart"/>
      <w:r w:rsidRPr="00F65B18">
        <w:rPr>
          <w:rFonts w:ascii="Book Antiqua" w:eastAsia="宋体" w:hAnsi="Book Antiqua" w:cs="宋体"/>
          <w:lang w:eastAsia="zh-CN"/>
        </w:rPr>
        <w:t>dominant</w:t>
      </w:r>
      <w:proofErr w:type="gramEnd"/>
      <w:r w:rsidRPr="00F65B18">
        <w:rPr>
          <w:rFonts w:ascii="Book Antiqua" w:eastAsia="宋体" w:hAnsi="Book Antiqua" w:cs="宋体"/>
          <w:lang w:eastAsia="zh-CN"/>
        </w:rPr>
        <w:t xml:space="preserve"> polycystic kidney disease.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2008; </w:t>
      </w:r>
      <w:r w:rsidRPr="00F65B18">
        <w:rPr>
          <w:rFonts w:ascii="Book Antiqua" w:eastAsia="宋体" w:hAnsi="Book Antiqua" w:cs="宋体"/>
          <w:b/>
          <w:bCs/>
          <w:lang w:eastAsia="zh-CN"/>
        </w:rPr>
        <w:t>359</w:t>
      </w:r>
      <w:r w:rsidRPr="00F65B18">
        <w:rPr>
          <w:rFonts w:ascii="Book Antiqua" w:eastAsia="宋体" w:hAnsi="Book Antiqua" w:cs="宋体"/>
          <w:lang w:eastAsia="zh-CN"/>
        </w:rPr>
        <w:t>: 1477-1485 [PMID: 18832246 DOI: 10.1056/NEJMcp0804458]</w:t>
      </w:r>
    </w:p>
    <w:p w14:paraId="5F4197EC" w14:textId="2D5970B8"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194 </w:t>
      </w:r>
      <w:r w:rsidRPr="00F65B18">
        <w:rPr>
          <w:rFonts w:ascii="Book Antiqua" w:eastAsia="宋体" w:hAnsi="Book Antiqua" w:cs="宋体"/>
          <w:b/>
          <w:bCs/>
          <w:lang w:eastAsia="zh-CN"/>
        </w:rPr>
        <w:t>Deltas C</w:t>
      </w:r>
      <w:r w:rsidRPr="00F65B18">
        <w:rPr>
          <w:rFonts w:ascii="Book Antiqua" w:eastAsia="宋体" w:hAnsi="Book Antiqua" w:cs="宋体"/>
          <w:lang w:eastAsia="zh-CN"/>
        </w:rPr>
        <w:t>, Felekkis K. Is suppression of cyst growth in PKD enough to preserve renal function</w:t>
      </w:r>
      <w:proofErr w:type="gramStart"/>
      <w:r w:rsidRPr="00F65B18">
        <w:rPr>
          <w:rFonts w:ascii="Book Antiqua" w:eastAsia="宋体" w:hAnsi="Book Antiqua" w:cs="宋体"/>
          <w:lang w:eastAsia="zh-CN"/>
        </w:rPr>
        <w:t>?:</w:t>
      </w:r>
      <w:proofErr w:type="gramEnd"/>
      <w:r w:rsidRPr="00F65B18">
        <w:rPr>
          <w:rFonts w:ascii="Book Antiqua" w:eastAsia="宋体" w:hAnsi="Book Antiqua" w:cs="宋体"/>
          <w:lang w:eastAsia="zh-CN"/>
        </w:rPr>
        <w:t xml:space="preserve"> STAT6 inhibition is a novel promising target. </w:t>
      </w:r>
      <w:r w:rsidRPr="00F65B18">
        <w:rPr>
          <w:rFonts w:ascii="Book Antiqua" w:eastAsia="宋体" w:hAnsi="Book Antiqua" w:cs="宋体"/>
          <w:i/>
          <w:iCs/>
          <w:lang w:eastAsia="zh-CN"/>
        </w:rPr>
        <w:t>JAKSTAT</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1</w:t>
      </w:r>
      <w:r w:rsidRPr="00F65B18">
        <w:rPr>
          <w:rFonts w:ascii="Book Antiqua" w:eastAsia="宋体" w:hAnsi="Book Antiqua" w:cs="宋体"/>
          <w:lang w:eastAsia="zh-CN"/>
        </w:rPr>
        <w:t>: 216-2</w:t>
      </w:r>
      <w:r w:rsidR="00A43AC5">
        <w:rPr>
          <w:rFonts w:ascii="Book Antiqua" w:eastAsia="宋体" w:hAnsi="Book Antiqua" w:cs="宋体"/>
          <w:lang w:eastAsia="zh-CN"/>
        </w:rPr>
        <w:t>18 [PMID: 24058776 DOI: 10.4161</w:t>
      </w:r>
      <w:r w:rsidR="00A43AC5">
        <w:rPr>
          <w:rFonts w:ascii="Book Antiqua" w:eastAsia="宋体" w:hAnsi="Book Antiqua" w:cs="Times New Roman" w:hint="eastAsia"/>
          <w:bCs/>
          <w:lang w:eastAsia="zh-CN"/>
        </w:rPr>
        <w:t>/</w:t>
      </w:r>
      <w:r w:rsidR="00A43AC5" w:rsidRPr="004B20AC">
        <w:rPr>
          <w:rFonts w:ascii="Book Antiqua" w:hAnsi="Book Antiqua" w:cs="Times New Roman"/>
          <w:bCs/>
        </w:rPr>
        <w:t>jkst.21634</w:t>
      </w:r>
      <w:r w:rsidRPr="00F65B18">
        <w:rPr>
          <w:rFonts w:ascii="Book Antiqua" w:eastAsia="宋体" w:hAnsi="Book Antiqua" w:cs="宋体"/>
          <w:lang w:eastAsia="zh-CN"/>
        </w:rPr>
        <w:t>]</w:t>
      </w:r>
    </w:p>
    <w:p w14:paraId="726E0F6C"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195 </w:t>
      </w:r>
      <w:r w:rsidRPr="00F65B18">
        <w:rPr>
          <w:rFonts w:ascii="Book Antiqua" w:eastAsia="宋体" w:hAnsi="Book Antiqua" w:cs="宋体"/>
          <w:b/>
          <w:bCs/>
          <w:lang w:eastAsia="zh-CN"/>
        </w:rPr>
        <w:t>Mochizuki T</w:t>
      </w:r>
      <w:r w:rsidRPr="00F65B18">
        <w:rPr>
          <w:rFonts w:ascii="Book Antiqua" w:eastAsia="宋体" w:hAnsi="Book Antiqua" w:cs="宋体"/>
          <w:lang w:eastAsia="zh-CN"/>
        </w:rPr>
        <w:t xml:space="preserve">, Tsuchiya K, Nitta K. Autosomal dominant polycystic kidney disease: recent advances in pathogenesis and potential therapies. </w:t>
      </w:r>
      <w:r w:rsidRPr="00F65B18">
        <w:rPr>
          <w:rFonts w:ascii="Book Antiqua" w:eastAsia="宋体" w:hAnsi="Book Antiqua" w:cs="宋体"/>
          <w:i/>
          <w:iCs/>
          <w:lang w:eastAsia="zh-CN"/>
        </w:rPr>
        <w:t>Clin Exp Nephrol</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17</w:t>
      </w:r>
      <w:r w:rsidRPr="00F65B18">
        <w:rPr>
          <w:rFonts w:ascii="Book Antiqua" w:eastAsia="宋体" w:hAnsi="Book Antiqua" w:cs="宋体"/>
          <w:lang w:eastAsia="zh-CN"/>
        </w:rPr>
        <w:t>: 317-326 [PMID: 23192769 DOI: 10.1007/s10157-012-0741-0]</w:t>
      </w:r>
    </w:p>
    <w:p w14:paraId="0352A883"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196 </w:t>
      </w:r>
      <w:r w:rsidRPr="00F65B18">
        <w:rPr>
          <w:rFonts w:ascii="Book Antiqua" w:eastAsia="宋体" w:hAnsi="Book Antiqua" w:cs="宋体"/>
          <w:b/>
          <w:bCs/>
          <w:lang w:eastAsia="zh-CN"/>
        </w:rPr>
        <w:t>Gattone VH</w:t>
      </w:r>
      <w:r w:rsidRPr="00F65B18">
        <w:rPr>
          <w:rFonts w:ascii="Book Antiqua" w:eastAsia="宋体" w:hAnsi="Book Antiqua" w:cs="宋体"/>
          <w:lang w:eastAsia="zh-CN"/>
        </w:rPr>
        <w:t xml:space="preserve">, Wang X, Harris PC, Torres VE. </w:t>
      </w:r>
      <w:proofErr w:type="gramStart"/>
      <w:r w:rsidRPr="00F65B18">
        <w:rPr>
          <w:rFonts w:ascii="Book Antiqua" w:eastAsia="宋体" w:hAnsi="Book Antiqua" w:cs="宋体"/>
          <w:lang w:eastAsia="zh-CN"/>
        </w:rPr>
        <w:t>Inhibition of renal cystic disease development and progression by a vasopressin V2 receptor antagonist.</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Nat Med</w:t>
      </w:r>
      <w:r w:rsidRPr="00F65B18">
        <w:rPr>
          <w:rFonts w:ascii="Book Antiqua" w:eastAsia="宋体" w:hAnsi="Book Antiqua" w:cs="宋体"/>
          <w:lang w:eastAsia="zh-CN"/>
        </w:rPr>
        <w:t xml:space="preserve"> 2003; </w:t>
      </w:r>
      <w:r w:rsidRPr="00F65B18">
        <w:rPr>
          <w:rFonts w:ascii="Book Antiqua" w:eastAsia="宋体" w:hAnsi="Book Antiqua" w:cs="宋体"/>
          <w:b/>
          <w:bCs/>
          <w:lang w:eastAsia="zh-CN"/>
        </w:rPr>
        <w:t>9</w:t>
      </w:r>
      <w:r w:rsidRPr="00F65B18">
        <w:rPr>
          <w:rFonts w:ascii="Book Antiqua" w:eastAsia="宋体" w:hAnsi="Book Antiqua" w:cs="宋体"/>
          <w:lang w:eastAsia="zh-CN"/>
        </w:rPr>
        <w:t>: 1323-1326 [PMID: 14502283 DOI: 10.1038/nm935]</w:t>
      </w:r>
    </w:p>
    <w:p w14:paraId="151749E3" w14:textId="77777777" w:rsidR="00F65B18" w:rsidRPr="00F65B18" w:rsidRDefault="00F65B18" w:rsidP="00F65B18">
      <w:pPr>
        <w:spacing w:line="360" w:lineRule="auto"/>
        <w:jc w:val="both"/>
        <w:rPr>
          <w:rFonts w:ascii="Book Antiqua" w:eastAsia="宋体" w:hAnsi="Book Antiqua" w:cs="宋体"/>
          <w:lang w:eastAsia="zh-CN"/>
        </w:rPr>
      </w:pPr>
      <w:proofErr w:type="gramStart"/>
      <w:r w:rsidRPr="00F65B18">
        <w:rPr>
          <w:rFonts w:ascii="Book Antiqua" w:eastAsia="宋体" w:hAnsi="Book Antiqua" w:cs="宋体"/>
          <w:lang w:eastAsia="zh-CN"/>
        </w:rPr>
        <w:t xml:space="preserve">197 </w:t>
      </w:r>
      <w:r w:rsidRPr="00F65B18">
        <w:rPr>
          <w:rFonts w:ascii="Book Antiqua" w:eastAsia="宋体" w:hAnsi="Book Antiqua" w:cs="宋体"/>
          <w:b/>
          <w:bCs/>
          <w:lang w:eastAsia="zh-CN"/>
        </w:rPr>
        <w:t>Dember LM</w:t>
      </w:r>
      <w:r w:rsidRPr="00F65B18">
        <w:rPr>
          <w:rFonts w:ascii="Book Antiqua" w:eastAsia="宋体" w:hAnsi="Book Antiqua" w:cs="宋体"/>
          <w:lang w:eastAsia="zh-CN"/>
        </w:rPr>
        <w:t>.</w:t>
      </w:r>
      <w:proofErr w:type="gramEnd"/>
      <w:r w:rsidRPr="00F65B18">
        <w:rPr>
          <w:rFonts w:ascii="Book Antiqua" w:eastAsia="宋体" w:hAnsi="Book Antiqua" w:cs="宋体"/>
          <w:lang w:eastAsia="zh-CN"/>
        </w:rPr>
        <w:t xml:space="preserve"> Amyloidosis-associated kidney disease. </w:t>
      </w:r>
      <w:r w:rsidRPr="00F65B18">
        <w:rPr>
          <w:rFonts w:ascii="Book Antiqua" w:eastAsia="宋体" w:hAnsi="Book Antiqua" w:cs="宋体"/>
          <w:i/>
          <w:iCs/>
          <w:lang w:eastAsia="zh-CN"/>
        </w:rPr>
        <w:t>J Am Soc Nephrol</w:t>
      </w:r>
      <w:r w:rsidRPr="00F65B18">
        <w:rPr>
          <w:rFonts w:ascii="Book Antiqua" w:eastAsia="宋体" w:hAnsi="Book Antiqua" w:cs="宋体"/>
          <w:lang w:eastAsia="zh-CN"/>
        </w:rPr>
        <w:t xml:space="preserve"> 2006; </w:t>
      </w:r>
      <w:r w:rsidRPr="00F65B18">
        <w:rPr>
          <w:rFonts w:ascii="Book Antiqua" w:eastAsia="宋体" w:hAnsi="Book Antiqua" w:cs="宋体"/>
          <w:b/>
          <w:bCs/>
          <w:lang w:eastAsia="zh-CN"/>
        </w:rPr>
        <w:t>17</w:t>
      </w:r>
      <w:r w:rsidRPr="00F65B18">
        <w:rPr>
          <w:rFonts w:ascii="Book Antiqua" w:eastAsia="宋体" w:hAnsi="Book Antiqua" w:cs="宋体"/>
          <w:lang w:eastAsia="zh-CN"/>
        </w:rPr>
        <w:t>: 3458-3471 [PMID: 17093068 DOI: 10.1681/ASN.2006050460]</w:t>
      </w:r>
    </w:p>
    <w:p w14:paraId="397A47F5"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198 </w:t>
      </w:r>
      <w:r w:rsidRPr="00F65B18">
        <w:rPr>
          <w:rFonts w:ascii="Book Antiqua" w:eastAsia="宋体" w:hAnsi="Book Antiqua" w:cs="宋体"/>
          <w:b/>
          <w:bCs/>
          <w:lang w:eastAsia="zh-CN"/>
        </w:rPr>
        <w:t>Hawkins PN</w:t>
      </w:r>
      <w:r w:rsidRPr="00F65B18">
        <w:rPr>
          <w:rFonts w:ascii="Book Antiqua" w:eastAsia="宋体" w:hAnsi="Book Antiqua" w:cs="宋体"/>
          <w:lang w:eastAsia="zh-CN"/>
        </w:rPr>
        <w:t xml:space="preserve">, Lavender JP, Pepys MB. </w:t>
      </w:r>
      <w:proofErr w:type="gramStart"/>
      <w:r w:rsidRPr="00F65B18">
        <w:rPr>
          <w:rFonts w:ascii="Book Antiqua" w:eastAsia="宋体" w:hAnsi="Book Antiqua" w:cs="宋体"/>
          <w:lang w:eastAsia="zh-CN"/>
        </w:rPr>
        <w:t>Evaluation of systemic amyloidosis by scintigraphy with 123I-labeled serum amyloid P component.</w:t>
      </w:r>
      <w:proofErr w:type="gramEnd"/>
      <w:r w:rsidRPr="00F65B18">
        <w:rPr>
          <w:rFonts w:ascii="Book Antiqua" w:eastAsia="宋体" w:hAnsi="Book Antiqua" w:cs="宋体"/>
          <w:lang w:eastAsia="zh-CN"/>
        </w:rPr>
        <w:t xml:space="preserve"> </w:t>
      </w:r>
      <w:r w:rsidRPr="00F65B18">
        <w:rPr>
          <w:rFonts w:ascii="Book Antiqua" w:eastAsia="宋体" w:hAnsi="Book Antiqua" w:cs="宋体"/>
          <w:i/>
          <w:iCs/>
          <w:lang w:eastAsia="zh-CN"/>
        </w:rPr>
        <w:t>N Engl J Med</w:t>
      </w:r>
      <w:r w:rsidRPr="00F65B18">
        <w:rPr>
          <w:rFonts w:ascii="Book Antiqua" w:eastAsia="宋体" w:hAnsi="Book Antiqua" w:cs="宋体"/>
          <w:lang w:eastAsia="zh-CN"/>
        </w:rPr>
        <w:t xml:space="preserve"> 1990; </w:t>
      </w:r>
      <w:r w:rsidRPr="00F65B18">
        <w:rPr>
          <w:rFonts w:ascii="Book Antiqua" w:eastAsia="宋体" w:hAnsi="Book Antiqua" w:cs="宋体"/>
          <w:b/>
          <w:bCs/>
          <w:lang w:eastAsia="zh-CN"/>
        </w:rPr>
        <w:t>323</w:t>
      </w:r>
      <w:r w:rsidRPr="00F65B18">
        <w:rPr>
          <w:rFonts w:ascii="Book Antiqua" w:eastAsia="宋体" w:hAnsi="Book Antiqua" w:cs="宋体"/>
          <w:lang w:eastAsia="zh-CN"/>
        </w:rPr>
        <w:t>: 508-513 [PMID: 2377176 DOI: 10.1056/NEJM199008233230803]</w:t>
      </w:r>
    </w:p>
    <w:p w14:paraId="23275F37"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199 </w:t>
      </w:r>
      <w:r w:rsidRPr="00F65B18">
        <w:rPr>
          <w:rFonts w:ascii="Book Antiqua" w:eastAsia="宋体" w:hAnsi="Book Antiqua" w:cs="宋体"/>
          <w:b/>
          <w:bCs/>
          <w:lang w:eastAsia="zh-CN"/>
        </w:rPr>
        <w:t>Friedman SL</w:t>
      </w:r>
      <w:r w:rsidRPr="00F65B18">
        <w:rPr>
          <w:rFonts w:ascii="Book Antiqua" w:eastAsia="宋体" w:hAnsi="Book Antiqua" w:cs="宋体"/>
          <w:lang w:eastAsia="zh-CN"/>
        </w:rPr>
        <w:t xml:space="preserve">, Sheppard D, </w:t>
      </w:r>
      <w:proofErr w:type="gramStart"/>
      <w:r w:rsidRPr="00F65B18">
        <w:rPr>
          <w:rFonts w:ascii="Book Antiqua" w:eastAsia="宋体" w:hAnsi="Book Antiqua" w:cs="宋体"/>
          <w:lang w:eastAsia="zh-CN"/>
        </w:rPr>
        <w:t>Duffield</w:t>
      </w:r>
      <w:proofErr w:type="gramEnd"/>
      <w:r w:rsidRPr="00F65B18">
        <w:rPr>
          <w:rFonts w:ascii="Book Antiqua" w:eastAsia="宋体" w:hAnsi="Book Antiqua" w:cs="宋体"/>
          <w:lang w:eastAsia="zh-CN"/>
        </w:rPr>
        <w:t xml:space="preserve"> JS, Violette S. Therapy for fibrotic diseases: nearing the starting line. </w:t>
      </w:r>
      <w:r w:rsidRPr="00F65B18">
        <w:rPr>
          <w:rFonts w:ascii="Book Antiqua" w:eastAsia="宋体" w:hAnsi="Book Antiqua" w:cs="宋体"/>
          <w:i/>
          <w:iCs/>
          <w:lang w:eastAsia="zh-CN"/>
        </w:rPr>
        <w:t>Sci Transl Med</w:t>
      </w:r>
      <w:r w:rsidRPr="00F65B18">
        <w:rPr>
          <w:rFonts w:ascii="Book Antiqua" w:eastAsia="宋体" w:hAnsi="Book Antiqua" w:cs="宋体"/>
          <w:lang w:eastAsia="zh-CN"/>
        </w:rPr>
        <w:t xml:space="preserve"> 2013; </w:t>
      </w:r>
      <w:r w:rsidRPr="00F65B18">
        <w:rPr>
          <w:rFonts w:ascii="Book Antiqua" w:eastAsia="宋体" w:hAnsi="Book Antiqua" w:cs="宋体"/>
          <w:b/>
          <w:bCs/>
          <w:lang w:eastAsia="zh-CN"/>
        </w:rPr>
        <w:t>5</w:t>
      </w:r>
      <w:r w:rsidRPr="00F65B18">
        <w:rPr>
          <w:rFonts w:ascii="Book Antiqua" w:eastAsia="宋体" w:hAnsi="Book Antiqua" w:cs="宋体"/>
          <w:lang w:eastAsia="zh-CN"/>
        </w:rPr>
        <w:t>: 167sr1 [PMID: 23303606 DOI: 10.1126/scitranslmed.3004700]</w:t>
      </w:r>
    </w:p>
    <w:p w14:paraId="387C9952" w14:textId="77777777"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200 </w:t>
      </w:r>
      <w:r w:rsidRPr="00F65B18">
        <w:rPr>
          <w:rFonts w:ascii="Book Antiqua" w:eastAsia="宋体" w:hAnsi="Book Antiqua" w:cs="宋体"/>
          <w:b/>
          <w:bCs/>
          <w:lang w:eastAsia="zh-CN"/>
        </w:rPr>
        <w:t>Chau BN</w:t>
      </w:r>
      <w:r w:rsidRPr="00F65B18">
        <w:rPr>
          <w:rFonts w:ascii="Book Antiqua" w:eastAsia="宋体" w:hAnsi="Book Antiqua" w:cs="宋体"/>
          <w:lang w:eastAsia="zh-CN"/>
        </w:rPr>
        <w:t xml:space="preserve">, Xin C, Hartner J, Ren S, Castano AP, Linn G, Li J, Tran PT, Kaimal V, Huang X, Chang AN, Li S, Kalra A, Grafals M, Portilla D, MacKenna DA, Orkin SH, Duffield JS. MicroRNA-21 promotes fibrosis of the kidney by silencing metabolic pathways. </w:t>
      </w:r>
      <w:r w:rsidRPr="00F65B18">
        <w:rPr>
          <w:rFonts w:ascii="Book Antiqua" w:eastAsia="宋体" w:hAnsi="Book Antiqua" w:cs="宋体"/>
          <w:i/>
          <w:iCs/>
          <w:lang w:eastAsia="zh-CN"/>
        </w:rPr>
        <w:t>Sci Transl Med</w:t>
      </w:r>
      <w:r w:rsidRPr="00F65B18">
        <w:rPr>
          <w:rFonts w:ascii="Book Antiqua" w:eastAsia="宋体" w:hAnsi="Book Antiqua" w:cs="宋体"/>
          <w:lang w:eastAsia="zh-CN"/>
        </w:rPr>
        <w:t xml:space="preserve"> 2012; </w:t>
      </w:r>
      <w:r w:rsidRPr="00F65B18">
        <w:rPr>
          <w:rFonts w:ascii="Book Antiqua" w:eastAsia="宋体" w:hAnsi="Book Antiqua" w:cs="宋体"/>
          <w:b/>
          <w:bCs/>
          <w:lang w:eastAsia="zh-CN"/>
        </w:rPr>
        <w:t>4</w:t>
      </w:r>
      <w:r w:rsidRPr="00F65B18">
        <w:rPr>
          <w:rFonts w:ascii="Book Antiqua" w:eastAsia="宋体" w:hAnsi="Book Antiqua" w:cs="宋体"/>
          <w:lang w:eastAsia="zh-CN"/>
        </w:rPr>
        <w:t>: 121ra18 [PMID: 22344686 DOI: 10.1126/scitranslmed.3003205]</w:t>
      </w:r>
    </w:p>
    <w:p w14:paraId="1F12BE8D" w14:textId="5DFA2EC1" w:rsidR="00F65B18" w:rsidRPr="00F65B18" w:rsidRDefault="00F65B18" w:rsidP="00F65B18">
      <w:pPr>
        <w:spacing w:line="360" w:lineRule="auto"/>
        <w:jc w:val="both"/>
        <w:rPr>
          <w:rFonts w:ascii="Book Antiqua" w:eastAsia="宋体" w:hAnsi="Book Antiqua" w:cs="宋体"/>
          <w:lang w:eastAsia="zh-CN"/>
        </w:rPr>
      </w:pPr>
      <w:r w:rsidRPr="00F65B18">
        <w:rPr>
          <w:rFonts w:ascii="Book Antiqua" w:eastAsia="宋体" w:hAnsi="Book Antiqua" w:cs="宋体"/>
          <w:lang w:eastAsia="zh-CN"/>
        </w:rPr>
        <w:t xml:space="preserve">201 </w:t>
      </w:r>
      <w:hyperlink r:id="rId18" w:history="1">
        <w:r w:rsidR="001A0184" w:rsidRPr="004B20AC">
          <w:rPr>
            <w:rStyle w:val="Hyperlink"/>
            <w:rFonts w:ascii="Book Antiqua" w:hAnsi="Book Antiqua" w:cs="Times New Roman"/>
            <w:b/>
            <w:bCs/>
            <w:color w:val="auto"/>
            <w:u w:val="none"/>
          </w:rPr>
          <w:t>Mohamed R</w:t>
        </w:r>
      </w:hyperlink>
      <w:r w:rsidR="001A0184" w:rsidRPr="004B20AC">
        <w:rPr>
          <w:rFonts w:ascii="Book Antiqua" w:hAnsi="Book Antiqua" w:cs="Times New Roman"/>
          <w:b/>
          <w:bCs/>
        </w:rPr>
        <w:t>,</w:t>
      </w:r>
      <w:r w:rsidR="001A0184" w:rsidRPr="004B20AC">
        <w:rPr>
          <w:rFonts w:ascii="Book Antiqua" w:hAnsi="Book Antiqua" w:cs="Times New Roman"/>
          <w:bCs/>
        </w:rPr>
        <w:t xml:space="preserve"> </w:t>
      </w:r>
      <w:hyperlink r:id="rId19" w:history="1">
        <w:r w:rsidR="001A0184" w:rsidRPr="004B20AC">
          <w:rPr>
            <w:rStyle w:val="Hyperlink"/>
            <w:rFonts w:ascii="Book Antiqua" w:hAnsi="Book Antiqua" w:cs="Times New Roman"/>
            <w:bCs/>
            <w:color w:val="auto"/>
            <w:u w:val="none"/>
          </w:rPr>
          <w:t>Jayakumar C</w:t>
        </w:r>
      </w:hyperlink>
      <w:r w:rsidR="001A0184" w:rsidRPr="004B20AC">
        <w:rPr>
          <w:rFonts w:ascii="Book Antiqua" w:hAnsi="Book Antiqua" w:cs="Times New Roman"/>
          <w:bCs/>
        </w:rPr>
        <w:t xml:space="preserve">, </w:t>
      </w:r>
      <w:hyperlink r:id="rId20" w:history="1">
        <w:r w:rsidR="001A0184" w:rsidRPr="004B20AC">
          <w:rPr>
            <w:rStyle w:val="Hyperlink"/>
            <w:rFonts w:ascii="Book Antiqua" w:hAnsi="Book Antiqua" w:cs="Times New Roman"/>
            <w:bCs/>
            <w:color w:val="auto"/>
            <w:u w:val="none"/>
          </w:rPr>
          <w:t>Chen F</w:t>
        </w:r>
      </w:hyperlink>
      <w:r w:rsidR="001A0184" w:rsidRPr="004B20AC">
        <w:rPr>
          <w:rFonts w:ascii="Book Antiqua" w:hAnsi="Book Antiqua" w:cs="Times New Roman"/>
          <w:bCs/>
        </w:rPr>
        <w:t xml:space="preserve">, </w:t>
      </w:r>
      <w:hyperlink r:id="rId21" w:history="1">
        <w:r w:rsidR="001A0184" w:rsidRPr="004B20AC">
          <w:rPr>
            <w:rStyle w:val="Hyperlink"/>
            <w:rFonts w:ascii="Book Antiqua" w:hAnsi="Book Antiqua" w:cs="Times New Roman"/>
            <w:bCs/>
            <w:color w:val="auto"/>
            <w:u w:val="none"/>
          </w:rPr>
          <w:t>Fulton D</w:t>
        </w:r>
      </w:hyperlink>
      <w:r w:rsidR="001A0184" w:rsidRPr="004B20AC">
        <w:rPr>
          <w:rFonts w:ascii="Book Antiqua" w:hAnsi="Book Antiqua" w:cs="Times New Roman"/>
          <w:bCs/>
        </w:rPr>
        <w:t xml:space="preserve">, </w:t>
      </w:r>
      <w:hyperlink r:id="rId22" w:history="1">
        <w:r w:rsidR="001A0184" w:rsidRPr="004B20AC">
          <w:rPr>
            <w:rStyle w:val="Hyperlink"/>
            <w:rFonts w:ascii="Book Antiqua" w:hAnsi="Book Antiqua" w:cs="Times New Roman"/>
            <w:bCs/>
            <w:color w:val="auto"/>
            <w:u w:val="none"/>
          </w:rPr>
          <w:t>Stepp D</w:t>
        </w:r>
      </w:hyperlink>
      <w:r w:rsidR="001A0184" w:rsidRPr="004B20AC">
        <w:rPr>
          <w:rFonts w:ascii="Book Antiqua" w:hAnsi="Book Antiqua" w:cs="Times New Roman"/>
          <w:bCs/>
        </w:rPr>
        <w:t xml:space="preserve">, </w:t>
      </w:r>
      <w:hyperlink r:id="rId23" w:history="1">
        <w:r w:rsidR="001A0184" w:rsidRPr="004B20AC">
          <w:rPr>
            <w:rStyle w:val="Hyperlink"/>
            <w:rFonts w:ascii="Book Antiqua" w:hAnsi="Book Antiqua" w:cs="Times New Roman"/>
            <w:bCs/>
            <w:color w:val="auto"/>
            <w:u w:val="none"/>
          </w:rPr>
          <w:t>Gansevoort RT</w:t>
        </w:r>
      </w:hyperlink>
      <w:r w:rsidR="001A0184" w:rsidRPr="004B20AC">
        <w:rPr>
          <w:rFonts w:ascii="Book Antiqua" w:hAnsi="Book Antiqua" w:cs="Times New Roman"/>
          <w:bCs/>
        </w:rPr>
        <w:t xml:space="preserve">, </w:t>
      </w:r>
      <w:hyperlink r:id="rId24" w:history="1">
        <w:r w:rsidR="001A0184" w:rsidRPr="004B20AC">
          <w:rPr>
            <w:rStyle w:val="Hyperlink"/>
            <w:rFonts w:ascii="Book Antiqua" w:hAnsi="Book Antiqua" w:cs="Times New Roman"/>
            <w:bCs/>
            <w:color w:val="auto"/>
            <w:u w:val="none"/>
          </w:rPr>
          <w:t>Ramesh G</w:t>
        </w:r>
      </w:hyperlink>
      <w:r w:rsidRPr="00F65B18">
        <w:rPr>
          <w:rFonts w:ascii="Book Antiqua" w:eastAsia="宋体" w:hAnsi="Book Antiqua" w:cs="宋体"/>
          <w:lang w:eastAsia="zh-CN"/>
        </w:rPr>
        <w:t xml:space="preserve">. Low-Dose IL-17 Therapy Prevents and Reverses Diabetic Nephropathy, Metabolic Syndrome, and Associated Organ Fibrosis. </w:t>
      </w:r>
      <w:r w:rsidRPr="00F65B18">
        <w:rPr>
          <w:rFonts w:ascii="Book Antiqua" w:eastAsia="宋体" w:hAnsi="Book Antiqua" w:cs="宋体"/>
          <w:i/>
          <w:iCs/>
          <w:lang w:eastAsia="zh-CN"/>
        </w:rPr>
        <w:t>J Am Soc Nephrol</w:t>
      </w:r>
      <w:r w:rsidR="001A0184">
        <w:rPr>
          <w:rFonts w:ascii="Book Antiqua" w:eastAsia="宋体" w:hAnsi="Book Antiqua" w:cs="宋体"/>
          <w:lang w:eastAsia="zh-CN"/>
        </w:rPr>
        <w:t xml:space="preserve"> 2015</w:t>
      </w:r>
      <w:r w:rsidRPr="00F65B18">
        <w:rPr>
          <w:rFonts w:ascii="Book Antiqua" w:eastAsia="宋体" w:hAnsi="Book Antiqua" w:cs="宋体"/>
          <w:lang w:eastAsia="zh-CN"/>
        </w:rPr>
        <w:t xml:space="preserve"> [PMID: 26334030 DOI: 10.1681/ASN.</w:t>
      </w:r>
      <w:r w:rsidR="001A0184" w:rsidRPr="004B20AC">
        <w:rPr>
          <w:rFonts w:ascii="Book Antiqua" w:hAnsi="Book Antiqua"/>
          <w:bCs/>
        </w:rPr>
        <w:t>2014111136</w:t>
      </w:r>
      <w:r w:rsidRPr="00F65B18">
        <w:rPr>
          <w:rFonts w:ascii="Book Antiqua" w:eastAsia="宋体" w:hAnsi="Book Antiqua" w:cs="宋体"/>
          <w:lang w:eastAsia="zh-CN"/>
        </w:rPr>
        <w:t>]</w:t>
      </w:r>
    </w:p>
    <w:p w14:paraId="33A1FB5B" w14:textId="77777777" w:rsidR="00FE1663" w:rsidRPr="00F65B18" w:rsidRDefault="00FE1663" w:rsidP="00F65B18">
      <w:pPr>
        <w:pStyle w:val="ListParagraph"/>
        <w:widowControl w:val="0"/>
        <w:autoSpaceDE w:val="0"/>
        <w:autoSpaceDN w:val="0"/>
        <w:adjustRightInd w:val="0"/>
        <w:spacing w:line="360" w:lineRule="auto"/>
        <w:ind w:left="0"/>
        <w:jc w:val="both"/>
        <w:rPr>
          <w:rFonts w:ascii="Book Antiqua" w:eastAsia="宋体" w:hAnsi="Book Antiqua"/>
          <w:bCs/>
          <w:lang w:eastAsia="zh-CN"/>
        </w:rPr>
      </w:pPr>
    </w:p>
    <w:p w14:paraId="36DD59DB" w14:textId="65EF1F31" w:rsidR="00FE1663" w:rsidRPr="00F65B18" w:rsidRDefault="004B6FDD" w:rsidP="001A0184">
      <w:pPr>
        <w:pStyle w:val="ListParagraph"/>
        <w:widowControl w:val="0"/>
        <w:autoSpaceDE w:val="0"/>
        <w:autoSpaceDN w:val="0"/>
        <w:adjustRightInd w:val="0"/>
        <w:spacing w:line="360" w:lineRule="auto"/>
        <w:ind w:left="0"/>
        <w:jc w:val="right"/>
        <w:rPr>
          <w:rFonts w:ascii="Book Antiqua" w:hAnsi="Book Antiqua"/>
          <w:bCs/>
        </w:rPr>
      </w:pPr>
      <w:r w:rsidRPr="00F65B18">
        <w:rPr>
          <w:rFonts w:ascii="Book Antiqua" w:hAnsi="Book Antiqua"/>
          <w:b/>
        </w:rPr>
        <w:lastRenderedPageBreak/>
        <w:t>P-Reviewer:</w:t>
      </w:r>
      <w:r w:rsidR="00F32ABD" w:rsidRPr="00F65B18">
        <w:rPr>
          <w:rFonts w:ascii="Book Antiqua" w:hAnsi="Book Antiqua"/>
        </w:rPr>
        <w:t xml:space="preserve"> Navarro-Gonzalez</w:t>
      </w:r>
      <w:r w:rsidR="00F32ABD" w:rsidRPr="00F65B18">
        <w:rPr>
          <w:rFonts w:ascii="Book Antiqua" w:eastAsia="宋体" w:hAnsi="Book Antiqua"/>
          <w:lang w:eastAsia="zh-CN"/>
        </w:rPr>
        <w:t xml:space="preserve"> JF, </w:t>
      </w:r>
      <w:r w:rsidR="00F32ABD" w:rsidRPr="00F65B18">
        <w:rPr>
          <w:rFonts w:ascii="Book Antiqua" w:hAnsi="Book Antiqua"/>
        </w:rPr>
        <w:t>Tsuruya</w:t>
      </w:r>
      <w:r w:rsidR="00F32ABD" w:rsidRPr="00F65B18">
        <w:rPr>
          <w:rFonts w:ascii="Book Antiqua" w:eastAsia="宋体" w:hAnsi="Book Antiqua"/>
          <w:lang w:eastAsia="zh-CN"/>
        </w:rPr>
        <w:t xml:space="preserve"> K</w:t>
      </w:r>
      <w:r w:rsidRPr="00F65B18">
        <w:rPr>
          <w:rFonts w:ascii="Book Antiqua" w:hAnsi="Book Antiqua"/>
          <w:b/>
        </w:rPr>
        <w:t xml:space="preserve"> S-Editor: </w:t>
      </w:r>
      <w:r w:rsidRPr="00F65B18">
        <w:rPr>
          <w:rFonts w:ascii="Book Antiqua" w:hAnsi="Book Antiqua"/>
        </w:rPr>
        <w:t>Ji FF</w:t>
      </w:r>
      <w:r w:rsidRPr="00F65B18">
        <w:rPr>
          <w:rFonts w:ascii="Book Antiqua" w:hAnsi="Book Antiqua"/>
          <w:b/>
        </w:rPr>
        <w:t xml:space="preserve"> L-Editor: E-Editor:</w:t>
      </w:r>
    </w:p>
    <w:p w14:paraId="338BB2D3" w14:textId="77777777" w:rsidR="0068497A" w:rsidRPr="00F65B18" w:rsidRDefault="0068497A" w:rsidP="00F65B18">
      <w:pPr>
        <w:spacing w:line="360" w:lineRule="auto"/>
        <w:jc w:val="both"/>
        <w:rPr>
          <w:rFonts w:ascii="Book Antiqua" w:hAnsi="Book Antiqua"/>
          <w:b/>
        </w:rPr>
      </w:pPr>
      <w:r w:rsidRPr="00F65B18">
        <w:rPr>
          <w:rFonts w:ascii="Book Antiqua" w:hAnsi="Book Antiqua"/>
          <w:b/>
        </w:rPr>
        <w:br w:type="page"/>
      </w:r>
    </w:p>
    <w:p w14:paraId="4B01A149" w14:textId="30B0E1A4" w:rsidR="0068497A" w:rsidRPr="001E7C20" w:rsidRDefault="0068497A" w:rsidP="001E7C20">
      <w:pPr>
        <w:spacing w:line="360" w:lineRule="auto"/>
        <w:jc w:val="both"/>
        <w:rPr>
          <w:rFonts w:ascii="Book Antiqua" w:hAnsi="Book Antiqua"/>
          <w:b/>
        </w:rPr>
      </w:pPr>
      <w:r w:rsidRPr="001E7C20">
        <w:rPr>
          <w:rFonts w:ascii="Book Antiqua" w:hAnsi="Book Antiqua"/>
          <w:b/>
        </w:rPr>
        <w:lastRenderedPageBreak/>
        <w:t>Table 1 Standard of care the</w:t>
      </w:r>
      <w:r w:rsidR="002C1DF8" w:rsidRPr="001E7C20">
        <w:rPr>
          <w:rFonts w:ascii="Book Antiqua" w:hAnsi="Book Antiqua"/>
          <w:b/>
        </w:rPr>
        <w:t>r</w:t>
      </w:r>
      <w:r w:rsidRPr="001E7C20">
        <w:rPr>
          <w:rFonts w:ascii="Book Antiqua" w:hAnsi="Book Antiqua"/>
          <w:b/>
        </w:rPr>
        <w:t>apeutic management</w:t>
      </w:r>
    </w:p>
    <w:tbl>
      <w:tblPr>
        <w:tblStyle w:val="TableGrid"/>
        <w:tblpPr w:leftFromText="180" w:rightFromText="180" w:vertAnchor="page" w:horzAnchor="margin" w:tblpY="2116"/>
        <w:tblW w:w="0" w:type="auto"/>
        <w:tblLook w:val="04A0" w:firstRow="1" w:lastRow="0" w:firstColumn="1" w:lastColumn="0" w:noHBand="0" w:noVBand="1"/>
      </w:tblPr>
      <w:tblGrid>
        <w:gridCol w:w="2439"/>
        <w:gridCol w:w="2154"/>
        <w:gridCol w:w="2278"/>
        <w:gridCol w:w="1645"/>
      </w:tblGrid>
      <w:tr w:rsidR="001E7C20" w:rsidRPr="001E7C20" w14:paraId="20260A09" w14:textId="77777777" w:rsidTr="0068497A">
        <w:trPr>
          <w:trHeight w:val="416"/>
        </w:trPr>
        <w:tc>
          <w:tcPr>
            <w:tcW w:w="2439" w:type="dxa"/>
          </w:tcPr>
          <w:p w14:paraId="0409F001" w14:textId="77777777" w:rsidR="0068497A" w:rsidRPr="001E7C20" w:rsidRDefault="0068497A" w:rsidP="001E7C20">
            <w:pPr>
              <w:spacing w:line="360" w:lineRule="auto"/>
              <w:jc w:val="both"/>
              <w:rPr>
                <w:rFonts w:ascii="Book Antiqua" w:hAnsi="Book Antiqua"/>
              </w:rPr>
            </w:pPr>
            <w:r w:rsidRPr="001E7C20">
              <w:rPr>
                <w:rFonts w:ascii="Book Antiqua" w:hAnsi="Book Antiqua" w:cs="Times New Roman"/>
              </w:rPr>
              <w:t xml:space="preserve">Drug class </w:t>
            </w:r>
          </w:p>
        </w:tc>
        <w:tc>
          <w:tcPr>
            <w:tcW w:w="2154" w:type="dxa"/>
          </w:tcPr>
          <w:p w14:paraId="0C48FFF4"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cs="Times New Roman"/>
              </w:rPr>
              <w:t xml:space="preserve">On-target parameter </w:t>
            </w:r>
          </w:p>
        </w:tc>
        <w:tc>
          <w:tcPr>
            <w:tcW w:w="2278" w:type="dxa"/>
          </w:tcPr>
          <w:p w14:paraId="678FDFD9"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cs="Times New Roman"/>
              </w:rPr>
              <w:t>Off-target parameters</w:t>
            </w:r>
          </w:p>
        </w:tc>
        <w:tc>
          <w:tcPr>
            <w:tcW w:w="1645" w:type="dxa"/>
          </w:tcPr>
          <w:p w14:paraId="158B681E" w14:textId="748C02B9" w:rsidR="0068497A" w:rsidRPr="001E7C20" w:rsidRDefault="0068497A" w:rsidP="001E7C20">
            <w:pPr>
              <w:spacing w:line="360" w:lineRule="auto"/>
              <w:jc w:val="both"/>
              <w:rPr>
                <w:rFonts w:ascii="Book Antiqua" w:eastAsia="宋体" w:hAnsi="Book Antiqua"/>
                <w:lang w:eastAsia="zh-CN"/>
              </w:rPr>
            </w:pPr>
            <w:r w:rsidRPr="001E7C20">
              <w:rPr>
                <w:rFonts w:ascii="Book Antiqua" w:hAnsi="Book Antiqua"/>
              </w:rPr>
              <w:t>Ref</w:t>
            </w:r>
            <w:r w:rsidRPr="001E7C20">
              <w:rPr>
                <w:rFonts w:ascii="Book Antiqua" w:eastAsia="宋体" w:hAnsi="Book Antiqua"/>
                <w:lang w:eastAsia="zh-CN"/>
              </w:rPr>
              <w:t>.</w:t>
            </w:r>
          </w:p>
        </w:tc>
      </w:tr>
      <w:tr w:rsidR="001E7C20" w:rsidRPr="001E7C20" w14:paraId="74D19A2D" w14:textId="77777777" w:rsidTr="0068497A">
        <w:tc>
          <w:tcPr>
            <w:tcW w:w="2439" w:type="dxa"/>
          </w:tcPr>
          <w:p w14:paraId="6E5BCB84" w14:textId="77777777" w:rsidR="0068497A" w:rsidRPr="001E7C20" w:rsidRDefault="0068497A" w:rsidP="001E7C20">
            <w:pPr>
              <w:spacing w:line="360" w:lineRule="auto"/>
              <w:jc w:val="both"/>
              <w:rPr>
                <w:rFonts w:ascii="Book Antiqua" w:hAnsi="Book Antiqua"/>
                <w:b/>
              </w:rPr>
            </w:pPr>
            <w:r w:rsidRPr="001E7C20">
              <w:rPr>
                <w:rFonts w:ascii="Book Antiqua" w:hAnsi="Book Antiqua"/>
                <w:b/>
              </w:rPr>
              <w:t>Antihypertensive</w:t>
            </w:r>
          </w:p>
          <w:p w14:paraId="529B7566" w14:textId="77777777" w:rsidR="0068497A" w:rsidRPr="001E7C20" w:rsidRDefault="0068497A" w:rsidP="001E7C20">
            <w:pPr>
              <w:tabs>
                <w:tab w:val="left" w:pos="426"/>
              </w:tabs>
              <w:spacing w:line="360" w:lineRule="auto"/>
              <w:ind w:firstLineChars="100" w:firstLine="240"/>
              <w:jc w:val="both"/>
              <w:rPr>
                <w:rFonts w:ascii="Book Antiqua" w:hAnsi="Book Antiqua"/>
              </w:rPr>
            </w:pPr>
            <w:r w:rsidRPr="001E7C20">
              <w:rPr>
                <w:rFonts w:ascii="Book Antiqua" w:hAnsi="Book Antiqua"/>
              </w:rPr>
              <w:t>RAS blockers</w:t>
            </w:r>
          </w:p>
          <w:p w14:paraId="30F39A01" w14:textId="77777777" w:rsidR="0068497A" w:rsidRPr="001E7C20" w:rsidRDefault="0068497A" w:rsidP="001E7C20">
            <w:pPr>
              <w:spacing w:line="360" w:lineRule="auto"/>
              <w:jc w:val="both"/>
              <w:rPr>
                <w:rFonts w:ascii="Book Antiqua" w:hAnsi="Book Antiqua"/>
              </w:rPr>
            </w:pPr>
          </w:p>
          <w:p w14:paraId="0C67EAF0" w14:textId="574EAD86" w:rsidR="0068497A" w:rsidRPr="001E7C20" w:rsidRDefault="0068497A" w:rsidP="001E7C20">
            <w:pPr>
              <w:spacing w:line="360" w:lineRule="auto"/>
              <w:ind w:firstLineChars="100" w:firstLine="240"/>
              <w:jc w:val="both"/>
              <w:rPr>
                <w:rFonts w:ascii="Book Antiqua" w:eastAsia="宋体" w:hAnsi="Book Antiqua"/>
                <w:i/>
                <w:lang w:eastAsia="zh-CN"/>
              </w:rPr>
            </w:pPr>
            <w:r w:rsidRPr="001E7C20">
              <w:rPr>
                <w:rFonts w:ascii="Book Antiqua" w:hAnsi="Book Antiqua"/>
              </w:rPr>
              <w:t xml:space="preserve">Aldosterone antagonists  </w:t>
            </w:r>
          </w:p>
        </w:tc>
        <w:tc>
          <w:tcPr>
            <w:tcW w:w="2154" w:type="dxa"/>
          </w:tcPr>
          <w:p w14:paraId="09ACB31C" w14:textId="77777777" w:rsidR="0068497A" w:rsidRPr="001E7C20" w:rsidRDefault="0068497A" w:rsidP="001E7C20">
            <w:pPr>
              <w:spacing w:line="360" w:lineRule="auto"/>
              <w:jc w:val="both"/>
              <w:rPr>
                <w:rFonts w:ascii="Book Antiqua" w:hAnsi="Book Antiqua"/>
              </w:rPr>
            </w:pPr>
          </w:p>
          <w:p w14:paraId="415FFC4F" w14:textId="3625D569" w:rsidR="0068497A" w:rsidRPr="001E7C20" w:rsidRDefault="00C00877" w:rsidP="001E7C20">
            <w:pPr>
              <w:spacing w:line="360" w:lineRule="auto"/>
              <w:jc w:val="both"/>
              <w:rPr>
                <w:rFonts w:ascii="Book Antiqua" w:hAnsi="Book Antiqua" w:cs="Times New Roman"/>
              </w:rPr>
            </w:pPr>
            <w:r w:rsidRPr="001E7C20">
              <w:rPr>
                <w:rFonts w:ascii="Book Antiqua" w:hAnsi="Book Antiqua"/>
              </w:rPr>
              <w:t>BP</w:t>
            </w:r>
            <w:r w:rsidR="0068497A" w:rsidRPr="001E7C20">
              <w:rPr>
                <w:rFonts w:ascii="Book Antiqua" w:hAnsi="Book Antiqua"/>
              </w:rPr>
              <w:t xml:space="preserve"> </w:t>
            </w:r>
            <w:r w:rsidR="0068497A" w:rsidRPr="001E7C20">
              <w:rPr>
                <w:rFonts w:ascii="Book Antiqua" w:hAnsi="Book Antiqua" w:cs="Times New Roman"/>
              </w:rPr>
              <w:t>↓</w:t>
            </w:r>
          </w:p>
          <w:p w14:paraId="1A5F32F3" w14:textId="77777777" w:rsidR="0068497A" w:rsidRPr="001E7C20" w:rsidRDefault="0068497A" w:rsidP="001E7C20">
            <w:pPr>
              <w:spacing w:line="360" w:lineRule="auto"/>
              <w:jc w:val="both"/>
              <w:rPr>
                <w:rFonts w:ascii="Book Antiqua" w:hAnsi="Book Antiqua" w:cs="Times New Roman"/>
              </w:rPr>
            </w:pPr>
          </w:p>
          <w:p w14:paraId="51325C5C" w14:textId="77777777" w:rsidR="0068497A" w:rsidRPr="001E7C20" w:rsidRDefault="0068497A" w:rsidP="001E7C20">
            <w:pPr>
              <w:spacing w:line="360" w:lineRule="auto"/>
              <w:jc w:val="both"/>
              <w:rPr>
                <w:rFonts w:ascii="Book Antiqua" w:hAnsi="Book Antiqua"/>
              </w:rPr>
            </w:pPr>
          </w:p>
          <w:p w14:paraId="140E0539" w14:textId="40A728C5" w:rsidR="0068497A" w:rsidRPr="001E7C20" w:rsidRDefault="00C00877" w:rsidP="001E7C20">
            <w:pPr>
              <w:spacing w:line="360" w:lineRule="auto"/>
              <w:jc w:val="both"/>
              <w:rPr>
                <w:rFonts w:ascii="Book Antiqua" w:hAnsi="Book Antiqua"/>
              </w:rPr>
            </w:pPr>
            <w:r w:rsidRPr="001E7C20">
              <w:rPr>
                <w:rFonts w:ascii="Book Antiqua" w:hAnsi="Book Antiqua"/>
              </w:rPr>
              <w:t>BP</w:t>
            </w:r>
            <w:r w:rsidR="0068497A" w:rsidRPr="001E7C20">
              <w:rPr>
                <w:rFonts w:ascii="Book Antiqua" w:hAnsi="Book Antiqua"/>
              </w:rPr>
              <w:t xml:space="preserve"> </w:t>
            </w:r>
            <w:r w:rsidR="0068497A" w:rsidRPr="001E7C20">
              <w:rPr>
                <w:rFonts w:ascii="Book Antiqua" w:hAnsi="Book Antiqua" w:cs="Times New Roman"/>
              </w:rPr>
              <w:t>↓</w:t>
            </w:r>
          </w:p>
        </w:tc>
        <w:tc>
          <w:tcPr>
            <w:tcW w:w="2278" w:type="dxa"/>
          </w:tcPr>
          <w:p w14:paraId="78EB2057" w14:textId="77777777" w:rsidR="0068497A" w:rsidRPr="001E7C20" w:rsidRDefault="0068497A" w:rsidP="001E7C20">
            <w:pPr>
              <w:spacing w:line="360" w:lineRule="auto"/>
              <w:jc w:val="both"/>
              <w:rPr>
                <w:rFonts w:ascii="Book Antiqua" w:hAnsi="Book Antiqua"/>
              </w:rPr>
            </w:pPr>
          </w:p>
          <w:p w14:paraId="6F449221" w14:textId="56914F34" w:rsidR="0068497A" w:rsidRPr="001E7C20" w:rsidRDefault="000431E3" w:rsidP="001E7C20">
            <w:pPr>
              <w:spacing w:line="360" w:lineRule="auto"/>
              <w:jc w:val="both"/>
              <w:rPr>
                <w:rFonts w:ascii="Book Antiqua" w:hAnsi="Book Antiqua" w:cs="Times New Roman"/>
              </w:rPr>
            </w:pPr>
            <w:r>
              <w:rPr>
                <w:rFonts w:ascii="Book Antiqua" w:hAnsi="Book Antiqua"/>
              </w:rPr>
              <w:t>UAE</w:t>
            </w:r>
            <w:r w:rsidR="0068497A" w:rsidRPr="001E7C20">
              <w:rPr>
                <w:rFonts w:ascii="Book Antiqua" w:hAnsi="Book Antiqua" w:cs="Times New Roman"/>
              </w:rPr>
              <w:t>↓</w:t>
            </w:r>
            <w:r w:rsidR="0068497A" w:rsidRPr="001E7C20">
              <w:rPr>
                <w:rFonts w:ascii="Book Antiqua" w:hAnsi="Book Antiqua"/>
              </w:rPr>
              <w:t> GTP</w:t>
            </w:r>
            <w:r w:rsidR="0068497A" w:rsidRPr="001E7C20">
              <w:rPr>
                <w:rFonts w:ascii="Book Antiqua" w:hAnsi="Book Antiqua" w:cs="Times New Roman"/>
              </w:rPr>
              <w:t>↓</w:t>
            </w:r>
            <w:r w:rsidR="0068497A" w:rsidRPr="001E7C20">
              <w:rPr>
                <w:rFonts w:ascii="Book Antiqua" w:hAnsi="Book Antiqua"/>
              </w:rPr>
              <w:t>, K</w:t>
            </w:r>
            <w:r w:rsidR="0068497A" w:rsidRPr="001E7C20">
              <w:rPr>
                <w:rFonts w:ascii="Book Antiqua" w:hAnsi="Book Antiqua"/>
                <w:vertAlign w:val="superscript"/>
              </w:rPr>
              <w:t>+</w:t>
            </w:r>
            <w:r w:rsidR="0068497A" w:rsidRPr="001E7C20">
              <w:rPr>
                <w:rFonts w:ascii="Book Antiqua" w:hAnsi="Book Antiqua" w:cs="Times New Roman"/>
              </w:rPr>
              <w:t>↑</w:t>
            </w:r>
            <w:r w:rsidR="0068497A" w:rsidRPr="001E7C20">
              <w:rPr>
                <w:rFonts w:ascii="Book Antiqua" w:hAnsi="Book Antiqua"/>
              </w:rPr>
              <w:t> AT1-7</w:t>
            </w:r>
            <w:r w:rsidR="0068497A" w:rsidRPr="001E7C20">
              <w:rPr>
                <w:rFonts w:ascii="Book Antiqua" w:hAnsi="Book Antiqua" w:cs="Times New Roman"/>
              </w:rPr>
              <w:t>↑</w:t>
            </w:r>
            <w:r w:rsidR="0068497A" w:rsidRPr="001E7C20">
              <w:rPr>
                <w:rFonts w:ascii="Book Antiqua" w:hAnsi="Book Antiqua"/>
              </w:rPr>
              <w:t xml:space="preserve">, </w:t>
            </w:r>
            <w:r w:rsidR="0068497A" w:rsidRPr="001E7C20">
              <w:rPr>
                <w:rFonts w:ascii="Book Antiqua" w:hAnsi="Book Antiqua"/>
              </w:rPr>
              <w:t>cytokines</w:t>
            </w:r>
            <w:r w:rsidR="0068497A" w:rsidRPr="001E7C20">
              <w:rPr>
                <w:rFonts w:ascii="Book Antiqua" w:hAnsi="Book Antiqua" w:cs="Times New Roman"/>
              </w:rPr>
              <w:t>↓</w:t>
            </w:r>
            <w:r w:rsidR="0068497A" w:rsidRPr="001E7C20">
              <w:rPr>
                <w:rFonts w:ascii="Book Antiqua" w:hAnsi="Book Antiqua"/>
              </w:rPr>
              <w:t>, Klotho</w:t>
            </w:r>
            <w:r w:rsidR="0068497A" w:rsidRPr="001E7C20">
              <w:rPr>
                <w:rFonts w:ascii="Book Antiqua" w:hAnsi="Book Antiqua" w:cs="Times New Roman"/>
              </w:rPr>
              <w:t>↑</w:t>
            </w:r>
          </w:p>
          <w:p w14:paraId="34A6E4D0" w14:textId="77777777" w:rsidR="0068497A" w:rsidRPr="001E7C20" w:rsidRDefault="0068497A" w:rsidP="001E7C20">
            <w:pPr>
              <w:spacing w:line="360" w:lineRule="auto"/>
              <w:jc w:val="both"/>
              <w:rPr>
                <w:rFonts w:ascii="Book Antiqua" w:hAnsi="Book Antiqua"/>
              </w:rPr>
            </w:pPr>
            <w:r w:rsidRPr="001E7C20">
              <w:rPr>
                <w:rFonts w:ascii="Book Antiqua" w:hAnsi="Book Antiqua"/>
              </w:rPr>
              <w:t xml:space="preserve">UAE </w:t>
            </w:r>
            <w:r w:rsidRPr="001E7C20">
              <w:rPr>
                <w:rFonts w:ascii="Book Antiqua" w:hAnsi="Book Antiqua" w:cs="Times New Roman"/>
              </w:rPr>
              <w:t>↓</w:t>
            </w:r>
            <w:r w:rsidRPr="001E7C20">
              <w:rPr>
                <w:rFonts w:ascii="Book Antiqua" w:hAnsi="Book Antiqua"/>
              </w:rPr>
              <w:t> K</w:t>
            </w:r>
            <w:r w:rsidRPr="001E7C20">
              <w:rPr>
                <w:rFonts w:ascii="Book Antiqua" w:hAnsi="Book Antiqua"/>
                <w:vertAlign w:val="superscript"/>
              </w:rPr>
              <w:t>+</w:t>
            </w:r>
            <w:r w:rsidRPr="001E7C20">
              <w:rPr>
                <w:rFonts w:ascii="Book Antiqua" w:hAnsi="Book Antiqua" w:cs="Times New Roman"/>
              </w:rPr>
              <w:t>↑</w:t>
            </w:r>
          </w:p>
        </w:tc>
        <w:tc>
          <w:tcPr>
            <w:tcW w:w="1645" w:type="dxa"/>
          </w:tcPr>
          <w:p w14:paraId="01A4DDE7" w14:textId="77777777" w:rsidR="0068497A" w:rsidRPr="001E7C20" w:rsidRDefault="0068497A" w:rsidP="001E7C20">
            <w:pPr>
              <w:spacing w:line="360" w:lineRule="auto"/>
              <w:jc w:val="both"/>
              <w:rPr>
                <w:rFonts w:ascii="Book Antiqua" w:hAnsi="Book Antiqua"/>
              </w:rPr>
            </w:pPr>
          </w:p>
          <w:p w14:paraId="2CE18E55" w14:textId="44AAACC7"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53,54,56,69-82</w:t>
            </w:r>
            <w:r w:rsidRPr="001E7C20">
              <w:rPr>
                <w:rFonts w:ascii="Book Antiqua" w:eastAsia="宋体" w:hAnsi="Book Antiqua"/>
                <w:lang w:eastAsia="zh-CN"/>
              </w:rPr>
              <w:t>]</w:t>
            </w:r>
          </w:p>
          <w:p w14:paraId="641E1B2F" w14:textId="77777777" w:rsidR="0068497A" w:rsidRPr="001E7C20" w:rsidRDefault="0068497A" w:rsidP="001E7C20">
            <w:pPr>
              <w:spacing w:line="360" w:lineRule="auto"/>
              <w:jc w:val="both"/>
              <w:rPr>
                <w:rFonts w:ascii="Book Antiqua" w:hAnsi="Book Antiqua"/>
              </w:rPr>
            </w:pPr>
          </w:p>
          <w:p w14:paraId="7205CA47" w14:textId="77777777" w:rsidR="0068497A" w:rsidRPr="001E7C20" w:rsidRDefault="0068497A" w:rsidP="001E7C20">
            <w:pPr>
              <w:spacing w:line="360" w:lineRule="auto"/>
              <w:jc w:val="both"/>
              <w:rPr>
                <w:rFonts w:ascii="Book Antiqua" w:hAnsi="Book Antiqua"/>
              </w:rPr>
            </w:pPr>
          </w:p>
          <w:p w14:paraId="632DF309" w14:textId="0D317C5F"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83-85</w:t>
            </w:r>
            <w:r w:rsidRPr="001E7C20">
              <w:rPr>
                <w:rFonts w:ascii="Book Antiqua" w:eastAsia="宋体" w:hAnsi="Book Antiqua"/>
                <w:lang w:eastAsia="zh-CN"/>
              </w:rPr>
              <w:t>]</w:t>
            </w:r>
          </w:p>
        </w:tc>
      </w:tr>
      <w:tr w:rsidR="001E7C20" w:rsidRPr="001E7C20" w14:paraId="717EBE99" w14:textId="77777777" w:rsidTr="0068497A">
        <w:tc>
          <w:tcPr>
            <w:tcW w:w="2439" w:type="dxa"/>
          </w:tcPr>
          <w:p w14:paraId="28149E7E" w14:textId="77777777" w:rsidR="0068497A" w:rsidRPr="001E7C20" w:rsidRDefault="0068497A" w:rsidP="001E7C20">
            <w:pPr>
              <w:spacing w:line="360" w:lineRule="auto"/>
              <w:jc w:val="both"/>
              <w:rPr>
                <w:rFonts w:ascii="Book Antiqua" w:hAnsi="Book Antiqua"/>
                <w:b/>
              </w:rPr>
            </w:pPr>
            <w:r w:rsidRPr="001E7C20">
              <w:rPr>
                <w:rFonts w:ascii="Book Antiqua" w:hAnsi="Book Antiqua"/>
                <w:b/>
              </w:rPr>
              <w:t>K</w:t>
            </w:r>
            <w:r w:rsidRPr="001E7C20">
              <w:rPr>
                <w:rFonts w:ascii="Book Antiqua" w:hAnsi="Book Antiqua"/>
                <w:b/>
                <w:vertAlign w:val="superscript"/>
              </w:rPr>
              <w:t xml:space="preserve">+ </w:t>
            </w:r>
            <w:r w:rsidRPr="001E7C20">
              <w:rPr>
                <w:rFonts w:ascii="Book Antiqua" w:hAnsi="Book Antiqua"/>
                <w:b/>
              </w:rPr>
              <w:t>binders</w:t>
            </w:r>
          </w:p>
          <w:p w14:paraId="3A112236"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Bisacodyl</w:t>
            </w:r>
          </w:p>
          <w:p w14:paraId="3E5A54AC"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Patiromer</w:t>
            </w:r>
          </w:p>
          <w:p w14:paraId="2A6F2945"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Na zirconium cyclosilicate</w:t>
            </w:r>
          </w:p>
        </w:tc>
        <w:tc>
          <w:tcPr>
            <w:tcW w:w="2154" w:type="dxa"/>
          </w:tcPr>
          <w:p w14:paraId="058F0D4B" w14:textId="77777777" w:rsidR="0068497A" w:rsidRPr="001E7C20" w:rsidRDefault="0068497A" w:rsidP="001E7C20">
            <w:pPr>
              <w:spacing w:line="360" w:lineRule="auto"/>
              <w:jc w:val="both"/>
              <w:rPr>
                <w:rFonts w:ascii="Book Antiqua" w:hAnsi="Book Antiqua"/>
              </w:rPr>
            </w:pPr>
          </w:p>
          <w:p w14:paraId="5BFDA5D3"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rPr>
              <w:t>K</w:t>
            </w:r>
            <w:r w:rsidRPr="001E7C20">
              <w:rPr>
                <w:rFonts w:ascii="Book Antiqua" w:hAnsi="Book Antiqua"/>
                <w:vertAlign w:val="superscript"/>
              </w:rPr>
              <w:t>+</w:t>
            </w:r>
            <w:r w:rsidRPr="001E7C20">
              <w:rPr>
                <w:rFonts w:ascii="Book Antiqua" w:hAnsi="Book Antiqua" w:cs="Times New Roman"/>
              </w:rPr>
              <w:t>↓</w:t>
            </w:r>
          </w:p>
          <w:p w14:paraId="2CCF769B"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rPr>
              <w:t>K</w:t>
            </w:r>
            <w:r w:rsidRPr="001E7C20">
              <w:rPr>
                <w:rFonts w:ascii="Book Antiqua" w:hAnsi="Book Antiqua"/>
                <w:vertAlign w:val="superscript"/>
              </w:rPr>
              <w:t>+</w:t>
            </w:r>
            <w:r w:rsidRPr="001E7C20">
              <w:rPr>
                <w:rFonts w:ascii="Book Antiqua" w:hAnsi="Book Antiqua" w:cs="Times New Roman"/>
              </w:rPr>
              <w:t>↓</w:t>
            </w:r>
          </w:p>
          <w:p w14:paraId="2E05E1D1" w14:textId="77777777" w:rsidR="0068497A" w:rsidRPr="001E7C20" w:rsidRDefault="0068497A" w:rsidP="001E7C20">
            <w:pPr>
              <w:spacing w:line="360" w:lineRule="auto"/>
              <w:jc w:val="both"/>
              <w:rPr>
                <w:rFonts w:ascii="Book Antiqua" w:hAnsi="Book Antiqua"/>
              </w:rPr>
            </w:pPr>
            <w:r w:rsidRPr="001E7C20">
              <w:rPr>
                <w:rFonts w:ascii="Book Antiqua" w:hAnsi="Book Antiqua"/>
              </w:rPr>
              <w:t>K</w:t>
            </w:r>
            <w:r w:rsidRPr="001E7C20">
              <w:rPr>
                <w:rFonts w:ascii="Book Antiqua" w:hAnsi="Book Antiqua"/>
                <w:vertAlign w:val="superscript"/>
              </w:rPr>
              <w:t>+</w:t>
            </w:r>
            <w:r w:rsidRPr="001E7C20">
              <w:rPr>
                <w:rFonts w:ascii="Book Antiqua" w:hAnsi="Book Antiqua" w:cs="Times New Roman"/>
              </w:rPr>
              <w:t>↓</w:t>
            </w:r>
          </w:p>
        </w:tc>
        <w:tc>
          <w:tcPr>
            <w:tcW w:w="2278" w:type="dxa"/>
          </w:tcPr>
          <w:p w14:paraId="32B4C9AC" w14:textId="77777777" w:rsidR="0068497A" w:rsidRPr="001E7C20" w:rsidRDefault="0068497A" w:rsidP="001E7C20">
            <w:pPr>
              <w:spacing w:line="360" w:lineRule="auto"/>
              <w:jc w:val="both"/>
              <w:rPr>
                <w:rFonts w:ascii="Book Antiqua" w:hAnsi="Book Antiqua"/>
              </w:rPr>
            </w:pPr>
          </w:p>
          <w:p w14:paraId="5CA98E8B" w14:textId="17D82BF8" w:rsidR="0068497A" w:rsidRPr="001E7C20" w:rsidRDefault="0068497A" w:rsidP="001E7C20">
            <w:pPr>
              <w:spacing w:line="360" w:lineRule="auto"/>
              <w:jc w:val="both"/>
              <w:rPr>
                <w:rFonts w:ascii="Book Antiqua" w:hAnsi="Book Antiqua"/>
              </w:rPr>
            </w:pPr>
            <w:r w:rsidRPr="001E7C20">
              <w:rPr>
                <w:rFonts w:ascii="Book Antiqua" w:hAnsi="Book Antiqua"/>
              </w:rPr>
              <w:t>Diarrhea</w:t>
            </w:r>
          </w:p>
        </w:tc>
        <w:tc>
          <w:tcPr>
            <w:tcW w:w="1645" w:type="dxa"/>
          </w:tcPr>
          <w:p w14:paraId="6FCE5A23" w14:textId="77777777" w:rsidR="0068497A" w:rsidRPr="001E7C20" w:rsidRDefault="0068497A" w:rsidP="001E7C20">
            <w:pPr>
              <w:spacing w:line="360" w:lineRule="auto"/>
              <w:jc w:val="both"/>
              <w:rPr>
                <w:rFonts w:ascii="Book Antiqua" w:hAnsi="Book Antiqua"/>
              </w:rPr>
            </w:pPr>
          </w:p>
          <w:p w14:paraId="5A64E347" w14:textId="5F34840B"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86</w:t>
            </w:r>
            <w:r w:rsidRPr="001E7C20">
              <w:rPr>
                <w:rFonts w:ascii="Book Antiqua" w:eastAsia="宋体" w:hAnsi="Book Antiqua"/>
                <w:lang w:eastAsia="zh-CN"/>
              </w:rPr>
              <w:t>]</w:t>
            </w:r>
          </w:p>
          <w:p w14:paraId="6B7010A7" w14:textId="77777777" w:rsidR="0068497A" w:rsidRPr="001E7C20" w:rsidRDefault="0068497A" w:rsidP="001E7C20">
            <w:pPr>
              <w:spacing w:line="360" w:lineRule="auto"/>
              <w:jc w:val="both"/>
              <w:rPr>
                <w:rFonts w:ascii="Book Antiqua" w:hAnsi="Book Antiqua"/>
              </w:rPr>
            </w:pPr>
          </w:p>
          <w:p w14:paraId="453BCC28" w14:textId="4A24AC16"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87</w:t>
            </w:r>
            <w:r w:rsidRPr="001E7C20">
              <w:rPr>
                <w:rFonts w:ascii="Book Antiqua" w:eastAsia="宋体" w:hAnsi="Book Antiqua"/>
                <w:lang w:eastAsia="zh-CN"/>
              </w:rPr>
              <w:t>]</w:t>
            </w:r>
          </w:p>
          <w:p w14:paraId="2213ED2E" w14:textId="764BD7A6"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88</w:t>
            </w:r>
            <w:r w:rsidRPr="001E7C20">
              <w:rPr>
                <w:rFonts w:ascii="Book Antiqua" w:eastAsia="宋体" w:hAnsi="Book Antiqua"/>
                <w:lang w:eastAsia="zh-CN"/>
              </w:rPr>
              <w:t>]</w:t>
            </w:r>
          </w:p>
        </w:tc>
      </w:tr>
      <w:tr w:rsidR="001E7C20" w:rsidRPr="001E7C20" w14:paraId="4E5EB27C" w14:textId="77777777" w:rsidTr="0068497A">
        <w:tc>
          <w:tcPr>
            <w:tcW w:w="2439" w:type="dxa"/>
          </w:tcPr>
          <w:p w14:paraId="2662D8F6" w14:textId="41747C84" w:rsidR="0068497A" w:rsidRPr="001E7C20" w:rsidRDefault="0068497A" w:rsidP="001E7C20">
            <w:pPr>
              <w:spacing w:line="360" w:lineRule="auto"/>
              <w:jc w:val="both"/>
              <w:rPr>
                <w:rFonts w:ascii="Book Antiqua" w:hAnsi="Book Antiqua"/>
                <w:b/>
              </w:rPr>
            </w:pPr>
            <w:r w:rsidRPr="001E7C20">
              <w:rPr>
                <w:rFonts w:ascii="Book Antiqua" w:hAnsi="Book Antiqua"/>
                <w:b/>
              </w:rPr>
              <w:t>Blood sugar control</w:t>
            </w:r>
          </w:p>
        </w:tc>
        <w:tc>
          <w:tcPr>
            <w:tcW w:w="2154" w:type="dxa"/>
          </w:tcPr>
          <w:p w14:paraId="392A2611"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rPr>
              <w:t>Blood sugar</w:t>
            </w:r>
            <w:r w:rsidRPr="001E7C20">
              <w:rPr>
                <w:rFonts w:ascii="Book Antiqua" w:hAnsi="Book Antiqua" w:cs="Times New Roman"/>
              </w:rPr>
              <w:t>↓</w:t>
            </w:r>
          </w:p>
          <w:p w14:paraId="210325B5" w14:textId="77777777" w:rsidR="0068497A" w:rsidRPr="001E7C20" w:rsidRDefault="0068497A" w:rsidP="001E7C20">
            <w:pPr>
              <w:spacing w:line="360" w:lineRule="auto"/>
              <w:jc w:val="both"/>
              <w:rPr>
                <w:rFonts w:ascii="Book Antiqua" w:hAnsi="Book Antiqua"/>
              </w:rPr>
            </w:pPr>
            <w:r w:rsidRPr="001E7C20">
              <w:rPr>
                <w:rFonts w:ascii="Book Antiqua" w:hAnsi="Book Antiqua" w:cs="Times New Roman"/>
              </w:rPr>
              <w:t>HbA1c + 7</w:t>
            </w:r>
          </w:p>
        </w:tc>
        <w:tc>
          <w:tcPr>
            <w:tcW w:w="2278" w:type="dxa"/>
          </w:tcPr>
          <w:p w14:paraId="10CA47D4"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rPr>
              <w:t xml:space="preserve">Progression </w:t>
            </w:r>
            <w:r w:rsidRPr="001E7C20">
              <w:rPr>
                <w:rFonts w:ascii="Book Antiqua" w:hAnsi="Book Antiqua" w:cs="Times New Roman"/>
              </w:rPr>
              <w:t>↓</w:t>
            </w:r>
          </w:p>
          <w:p w14:paraId="3B3256E6" w14:textId="77777777" w:rsidR="0068497A" w:rsidRPr="001E7C20" w:rsidRDefault="0068497A" w:rsidP="001E7C20">
            <w:pPr>
              <w:spacing w:line="360" w:lineRule="auto"/>
              <w:jc w:val="both"/>
              <w:rPr>
                <w:rFonts w:ascii="Book Antiqua" w:hAnsi="Book Antiqua"/>
              </w:rPr>
            </w:pPr>
            <w:r w:rsidRPr="001E7C20">
              <w:rPr>
                <w:rFonts w:ascii="Book Antiqua" w:hAnsi="Book Antiqua" w:cs="Times New Roman"/>
              </w:rPr>
              <w:t>Postpones need of Dx</w:t>
            </w:r>
          </w:p>
        </w:tc>
        <w:tc>
          <w:tcPr>
            <w:tcW w:w="1645" w:type="dxa"/>
          </w:tcPr>
          <w:p w14:paraId="153C88F4" w14:textId="5C0B22C5"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93-95</w:t>
            </w:r>
            <w:r w:rsidRPr="001E7C20">
              <w:rPr>
                <w:rFonts w:ascii="Book Antiqua" w:eastAsia="宋体" w:hAnsi="Book Antiqua"/>
                <w:lang w:eastAsia="zh-CN"/>
              </w:rPr>
              <w:t>]</w:t>
            </w:r>
          </w:p>
        </w:tc>
      </w:tr>
      <w:tr w:rsidR="001E7C20" w:rsidRPr="001E7C20" w14:paraId="2814A02F" w14:textId="77777777" w:rsidTr="0068497A">
        <w:tc>
          <w:tcPr>
            <w:tcW w:w="2439" w:type="dxa"/>
          </w:tcPr>
          <w:p w14:paraId="21F22194" w14:textId="77777777" w:rsidR="0068497A" w:rsidRPr="001E7C20" w:rsidRDefault="0068497A" w:rsidP="001E7C20">
            <w:pPr>
              <w:spacing w:line="360" w:lineRule="auto"/>
              <w:jc w:val="both"/>
              <w:rPr>
                <w:rFonts w:ascii="Book Antiqua" w:hAnsi="Book Antiqua"/>
                <w:b/>
              </w:rPr>
            </w:pPr>
            <w:r w:rsidRPr="001E7C20">
              <w:rPr>
                <w:rFonts w:ascii="Book Antiqua" w:hAnsi="Book Antiqua"/>
                <w:b/>
              </w:rPr>
              <w:t xml:space="preserve">Hypocholestrolemic </w:t>
            </w:r>
          </w:p>
          <w:p w14:paraId="60FEFF22" w14:textId="3523DF79" w:rsidR="0068497A" w:rsidRPr="001E7C20" w:rsidRDefault="0068497A" w:rsidP="001E7C20">
            <w:pPr>
              <w:spacing w:line="360" w:lineRule="auto"/>
              <w:ind w:firstLineChars="100" w:firstLine="240"/>
              <w:jc w:val="both"/>
              <w:rPr>
                <w:rFonts w:ascii="Book Antiqua" w:hAnsi="Book Antiqua"/>
                <w:b/>
              </w:rPr>
            </w:pPr>
            <w:r w:rsidRPr="001E7C20">
              <w:rPr>
                <w:rFonts w:ascii="Book Antiqua" w:hAnsi="Book Antiqua"/>
              </w:rPr>
              <w:t>Statins</w:t>
            </w:r>
          </w:p>
        </w:tc>
        <w:tc>
          <w:tcPr>
            <w:tcW w:w="2154" w:type="dxa"/>
          </w:tcPr>
          <w:p w14:paraId="318EA96C" w14:textId="77777777" w:rsidR="0068497A" w:rsidRPr="001E7C20" w:rsidRDefault="0068497A" w:rsidP="001E7C20">
            <w:pPr>
              <w:spacing w:line="360" w:lineRule="auto"/>
              <w:jc w:val="both"/>
              <w:rPr>
                <w:rFonts w:ascii="Book Antiqua" w:hAnsi="Book Antiqua"/>
              </w:rPr>
            </w:pPr>
          </w:p>
          <w:p w14:paraId="4906678E" w14:textId="77777777" w:rsidR="0068497A" w:rsidRPr="001E7C20" w:rsidRDefault="0068497A" w:rsidP="001E7C20">
            <w:pPr>
              <w:spacing w:line="360" w:lineRule="auto"/>
              <w:jc w:val="both"/>
              <w:rPr>
                <w:rFonts w:ascii="Book Antiqua" w:hAnsi="Book Antiqua"/>
              </w:rPr>
            </w:pPr>
            <w:r w:rsidRPr="001E7C20">
              <w:rPr>
                <w:rFonts w:ascii="Book Antiqua" w:hAnsi="Book Antiqua"/>
              </w:rPr>
              <w:t>Cholesterol</w:t>
            </w:r>
            <w:r w:rsidRPr="001E7C20">
              <w:rPr>
                <w:rFonts w:ascii="Book Antiqua" w:hAnsi="Book Antiqua" w:cs="Times New Roman"/>
              </w:rPr>
              <w:t>↓, LDL↓</w:t>
            </w:r>
          </w:p>
        </w:tc>
        <w:tc>
          <w:tcPr>
            <w:tcW w:w="2278" w:type="dxa"/>
          </w:tcPr>
          <w:p w14:paraId="15BF8BD4" w14:textId="77777777" w:rsidR="0068497A" w:rsidRPr="001E7C20" w:rsidRDefault="0068497A" w:rsidP="001E7C20">
            <w:pPr>
              <w:spacing w:line="360" w:lineRule="auto"/>
              <w:jc w:val="both"/>
              <w:rPr>
                <w:rFonts w:ascii="Book Antiqua" w:hAnsi="Book Antiqua"/>
              </w:rPr>
            </w:pPr>
            <w:r w:rsidRPr="001E7C20">
              <w:rPr>
                <w:rFonts w:ascii="Book Antiqua" w:hAnsi="Book Antiqua"/>
              </w:rPr>
              <w:t xml:space="preserve">Cardiovascular events </w:t>
            </w:r>
            <w:r w:rsidRPr="001E7C20">
              <w:rPr>
                <w:rFonts w:ascii="Book Antiqua" w:hAnsi="Book Antiqua" w:cs="Times New Roman"/>
              </w:rPr>
              <w:t>↓</w:t>
            </w:r>
          </w:p>
        </w:tc>
        <w:tc>
          <w:tcPr>
            <w:tcW w:w="1645" w:type="dxa"/>
          </w:tcPr>
          <w:p w14:paraId="7064044D" w14:textId="77777777" w:rsidR="0068497A" w:rsidRPr="001E7C20" w:rsidRDefault="0068497A" w:rsidP="001E7C20">
            <w:pPr>
              <w:spacing w:line="360" w:lineRule="auto"/>
              <w:jc w:val="both"/>
              <w:rPr>
                <w:rFonts w:ascii="Book Antiqua" w:hAnsi="Book Antiqua"/>
              </w:rPr>
            </w:pPr>
          </w:p>
          <w:p w14:paraId="4805F855" w14:textId="20BA2234"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96</w:t>
            </w:r>
            <w:r w:rsidRPr="001E7C20">
              <w:rPr>
                <w:rFonts w:ascii="Book Antiqua" w:eastAsia="宋体" w:hAnsi="Book Antiqua"/>
                <w:lang w:eastAsia="zh-CN"/>
              </w:rPr>
              <w:t>]</w:t>
            </w:r>
          </w:p>
        </w:tc>
      </w:tr>
      <w:tr w:rsidR="001E7C20" w:rsidRPr="001E7C20" w14:paraId="205BB2ED" w14:textId="77777777" w:rsidTr="0068497A">
        <w:tc>
          <w:tcPr>
            <w:tcW w:w="2439" w:type="dxa"/>
          </w:tcPr>
          <w:p w14:paraId="3A51F39B" w14:textId="77777777" w:rsidR="0068497A" w:rsidRPr="001E7C20" w:rsidRDefault="0068497A" w:rsidP="001E7C20">
            <w:pPr>
              <w:spacing w:line="360" w:lineRule="auto"/>
              <w:jc w:val="both"/>
              <w:rPr>
                <w:rFonts w:ascii="Book Antiqua" w:hAnsi="Book Antiqua"/>
                <w:b/>
              </w:rPr>
            </w:pPr>
            <w:r w:rsidRPr="001E7C20">
              <w:rPr>
                <w:rFonts w:ascii="Book Antiqua" w:hAnsi="Book Antiqua"/>
                <w:b/>
              </w:rPr>
              <w:t>Hypouricemic agents</w:t>
            </w:r>
          </w:p>
          <w:p w14:paraId="74FB548D"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Allpurinol</w:t>
            </w:r>
          </w:p>
          <w:p w14:paraId="68E79DDB" w14:textId="77777777" w:rsidR="0068497A" w:rsidRPr="001E7C20" w:rsidRDefault="0068497A" w:rsidP="001E7C20">
            <w:pPr>
              <w:spacing w:line="360" w:lineRule="auto"/>
              <w:jc w:val="both"/>
              <w:rPr>
                <w:rFonts w:ascii="Book Antiqua" w:hAnsi="Book Antiqua"/>
              </w:rPr>
            </w:pPr>
          </w:p>
          <w:p w14:paraId="189FC57C"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Febuxostst</w:t>
            </w:r>
          </w:p>
        </w:tc>
        <w:tc>
          <w:tcPr>
            <w:tcW w:w="2154" w:type="dxa"/>
          </w:tcPr>
          <w:p w14:paraId="4467E13E" w14:textId="77777777" w:rsidR="0068497A" w:rsidRPr="001E7C20" w:rsidRDefault="0068497A" w:rsidP="001E7C20">
            <w:pPr>
              <w:spacing w:line="360" w:lineRule="auto"/>
              <w:jc w:val="both"/>
              <w:rPr>
                <w:rFonts w:ascii="Book Antiqua" w:hAnsi="Book Antiqua"/>
              </w:rPr>
            </w:pPr>
          </w:p>
          <w:p w14:paraId="6038CE08" w14:textId="77777777" w:rsidR="0068497A" w:rsidRPr="001E7C20" w:rsidRDefault="0068497A" w:rsidP="001E7C20">
            <w:pPr>
              <w:spacing w:line="360" w:lineRule="auto"/>
              <w:jc w:val="both"/>
              <w:rPr>
                <w:rFonts w:ascii="Book Antiqua" w:hAnsi="Book Antiqua"/>
              </w:rPr>
            </w:pPr>
          </w:p>
          <w:p w14:paraId="7E44DFD2"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rPr>
              <w:t xml:space="preserve">Uric acid </w:t>
            </w:r>
            <w:r w:rsidRPr="001E7C20">
              <w:rPr>
                <w:rFonts w:ascii="Book Antiqua" w:hAnsi="Book Antiqua" w:cs="Times New Roman"/>
              </w:rPr>
              <w:t>↓</w:t>
            </w:r>
          </w:p>
          <w:p w14:paraId="334B701A" w14:textId="77777777" w:rsidR="0068497A" w:rsidRPr="001E7C20" w:rsidRDefault="0068497A" w:rsidP="001E7C20">
            <w:pPr>
              <w:spacing w:line="360" w:lineRule="auto"/>
              <w:jc w:val="both"/>
              <w:rPr>
                <w:rFonts w:ascii="Book Antiqua" w:hAnsi="Book Antiqua" w:cs="Times New Roman"/>
              </w:rPr>
            </w:pPr>
          </w:p>
          <w:p w14:paraId="7018762D" w14:textId="77777777" w:rsidR="0068497A" w:rsidRPr="001E7C20" w:rsidRDefault="0068497A" w:rsidP="001E7C20">
            <w:pPr>
              <w:spacing w:line="360" w:lineRule="auto"/>
              <w:jc w:val="both"/>
              <w:rPr>
                <w:rFonts w:ascii="Book Antiqua" w:hAnsi="Book Antiqua"/>
              </w:rPr>
            </w:pPr>
            <w:r w:rsidRPr="001E7C20">
              <w:rPr>
                <w:rFonts w:ascii="Book Antiqua" w:hAnsi="Book Antiqua" w:cs="Times New Roman"/>
              </w:rPr>
              <w:t>Uric acid ↓</w:t>
            </w:r>
          </w:p>
        </w:tc>
        <w:tc>
          <w:tcPr>
            <w:tcW w:w="2278" w:type="dxa"/>
          </w:tcPr>
          <w:p w14:paraId="757A894A" w14:textId="77777777" w:rsidR="0068497A" w:rsidRPr="001E7C20" w:rsidRDefault="0068497A" w:rsidP="001E7C20">
            <w:pPr>
              <w:spacing w:line="360" w:lineRule="auto"/>
              <w:jc w:val="both"/>
              <w:rPr>
                <w:rFonts w:ascii="Book Antiqua" w:hAnsi="Book Antiqua"/>
              </w:rPr>
            </w:pPr>
          </w:p>
          <w:p w14:paraId="78F1E047" w14:textId="77777777" w:rsidR="0068497A" w:rsidRPr="001E7C20" w:rsidRDefault="0068497A" w:rsidP="001E7C20">
            <w:pPr>
              <w:spacing w:line="360" w:lineRule="auto"/>
              <w:jc w:val="both"/>
              <w:rPr>
                <w:rFonts w:ascii="Book Antiqua" w:hAnsi="Book Antiqua"/>
              </w:rPr>
            </w:pPr>
          </w:p>
          <w:p w14:paraId="7236027E" w14:textId="0640B5A7" w:rsidR="0068497A" w:rsidRPr="001E7C20" w:rsidRDefault="0068497A" w:rsidP="001E7C20">
            <w:pPr>
              <w:spacing w:line="360" w:lineRule="auto"/>
              <w:jc w:val="both"/>
              <w:rPr>
                <w:rFonts w:ascii="Book Antiqua" w:hAnsi="Book Antiqua" w:cs="Times New Roman"/>
              </w:rPr>
            </w:pPr>
            <w:r w:rsidRPr="001E7C20">
              <w:rPr>
                <w:rFonts w:ascii="Book Antiqua" w:hAnsi="Book Antiqua"/>
              </w:rPr>
              <w:t>Renal events</w:t>
            </w:r>
            <w:r w:rsidRPr="001E7C20">
              <w:rPr>
                <w:rFonts w:ascii="Book Antiqua" w:hAnsi="Book Antiqua" w:cs="Times New Roman"/>
              </w:rPr>
              <w:t>↓</w:t>
            </w:r>
            <w:r w:rsidR="00C00877" w:rsidRPr="001E7C20">
              <w:rPr>
                <w:rFonts w:ascii="Book Antiqua" w:hAnsi="Book Antiqua" w:cs="Times New Roman"/>
              </w:rPr>
              <w:t>, CV</w:t>
            </w:r>
            <w:r w:rsidR="00C00877" w:rsidRPr="001E7C20">
              <w:rPr>
                <w:rFonts w:ascii="Book Antiqua" w:eastAsia="宋体" w:hAnsi="Book Antiqua" w:cs="Times New Roman"/>
                <w:lang w:eastAsia="zh-CN"/>
              </w:rPr>
              <w:t xml:space="preserve"> </w:t>
            </w:r>
            <w:r w:rsidRPr="001E7C20">
              <w:rPr>
                <w:rFonts w:ascii="Book Antiqua" w:hAnsi="Book Antiqua" w:cs="Times New Roman"/>
              </w:rPr>
              <w:t>events ↓</w:t>
            </w:r>
          </w:p>
          <w:p w14:paraId="1D0AA1F9" w14:textId="77777777" w:rsidR="0068497A" w:rsidRPr="001E7C20" w:rsidRDefault="0068497A" w:rsidP="001E7C20">
            <w:pPr>
              <w:spacing w:line="360" w:lineRule="auto"/>
              <w:jc w:val="both"/>
              <w:rPr>
                <w:rFonts w:ascii="Book Antiqua" w:hAnsi="Book Antiqua"/>
              </w:rPr>
            </w:pPr>
            <w:r w:rsidRPr="001E7C20">
              <w:rPr>
                <w:rFonts w:ascii="Book Antiqua" w:hAnsi="Book Antiqua" w:cs="Times New Roman"/>
              </w:rPr>
              <w:t>CKD progression ↓</w:t>
            </w:r>
          </w:p>
        </w:tc>
        <w:tc>
          <w:tcPr>
            <w:tcW w:w="1645" w:type="dxa"/>
          </w:tcPr>
          <w:p w14:paraId="3BF48D39" w14:textId="77777777" w:rsidR="0068497A" w:rsidRPr="001E7C20" w:rsidRDefault="0068497A" w:rsidP="001E7C20">
            <w:pPr>
              <w:spacing w:line="360" w:lineRule="auto"/>
              <w:jc w:val="both"/>
              <w:rPr>
                <w:rFonts w:ascii="Book Antiqua" w:hAnsi="Book Antiqua"/>
              </w:rPr>
            </w:pPr>
          </w:p>
          <w:p w14:paraId="2FDA8D4A" w14:textId="77777777" w:rsidR="0068497A" w:rsidRPr="001E7C20" w:rsidRDefault="0068497A" w:rsidP="001E7C20">
            <w:pPr>
              <w:spacing w:line="360" w:lineRule="auto"/>
              <w:jc w:val="both"/>
              <w:rPr>
                <w:rFonts w:ascii="Book Antiqua" w:hAnsi="Book Antiqua"/>
              </w:rPr>
            </w:pPr>
          </w:p>
          <w:p w14:paraId="6E6B1198" w14:textId="788AB3CA"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102,103</w:t>
            </w:r>
            <w:r w:rsidRPr="001E7C20">
              <w:rPr>
                <w:rFonts w:ascii="Book Antiqua" w:eastAsia="宋体" w:hAnsi="Book Antiqua"/>
                <w:lang w:eastAsia="zh-CN"/>
              </w:rPr>
              <w:t>]</w:t>
            </w:r>
          </w:p>
          <w:p w14:paraId="1C8ED986" w14:textId="77777777" w:rsidR="0068497A" w:rsidRPr="001E7C20" w:rsidRDefault="0068497A" w:rsidP="001E7C20">
            <w:pPr>
              <w:spacing w:line="360" w:lineRule="auto"/>
              <w:jc w:val="both"/>
              <w:rPr>
                <w:rFonts w:ascii="Book Antiqua" w:hAnsi="Book Antiqua"/>
              </w:rPr>
            </w:pPr>
          </w:p>
          <w:p w14:paraId="2F3BB356" w14:textId="7E240871"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104</w:t>
            </w:r>
            <w:r w:rsidRPr="001E7C20">
              <w:rPr>
                <w:rFonts w:ascii="Book Antiqua" w:eastAsia="宋体" w:hAnsi="Book Antiqua"/>
                <w:lang w:eastAsia="zh-CN"/>
              </w:rPr>
              <w:t>]</w:t>
            </w:r>
          </w:p>
        </w:tc>
      </w:tr>
      <w:tr w:rsidR="001E7C20" w:rsidRPr="001E7C20" w14:paraId="0E1C0EE0" w14:textId="77777777" w:rsidTr="0068497A">
        <w:tc>
          <w:tcPr>
            <w:tcW w:w="2439" w:type="dxa"/>
          </w:tcPr>
          <w:p w14:paraId="78EBE8EA" w14:textId="77777777" w:rsidR="0068497A" w:rsidRPr="001E7C20" w:rsidRDefault="0068497A" w:rsidP="001E7C20">
            <w:pPr>
              <w:spacing w:line="360" w:lineRule="auto"/>
              <w:jc w:val="both"/>
              <w:rPr>
                <w:rFonts w:ascii="Book Antiqua" w:hAnsi="Book Antiqua"/>
              </w:rPr>
            </w:pPr>
            <w:r w:rsidRPr="001E7C20">
              <w:rPr>
                <w:rFonts w:ascii="Book Antiqua" w:hAnsi="Book Antiqua"/>
                <w:b/>
              </w:rPr>
              <w:t>Sod.bicarbonate</w:t>
            </w:r>
          </w:p>
        </w:tc>
        <w:tc>
          <w:tcPr>
            <w:tcW w:w="2154" w:type="dxa"/>
          </w:tcPr>
          <w:p w14:paraId="0D534967" w14:textId="77777777" w:rsidR="0068497A" w:rsidRPr="001E7C20" w:rsidRDefault="0068497A" w:rsidP="001E7C20">
            <w:pPr>
              <w:spacing w:line="360" w:lineRule="auto"/>
              <w:jc w:val="both"/>
              <w:rPr>
                <w:rFonts w:ascii="Book Antiqua" w:hAnsi="Book Antiqua"/>
              </w:rPr>
            </w:pPr>
            <w:r w:rsidRPr="001E7C20">
              <w:rPr>
                <w:rFonts w:ascii="Book Antiqua" w:hAnsi="Book Antiqua"/>
              </w:rPr>
              <w:t>HCO</w:t>
            </w:r>
            <w:r w:rsidRPr="001E7C20">
              <w:rPr>
                <w:rFonts w:ascii="Book Antiqua" w:hAnsi="Book Antiqua"/>
                <w:vertAlign w:val="subscript"/>
              </w:rPr>
              <w:t>3</w:t>
            </w:r>
            <w:r w:rsidRPr="001E7C20">
              <w:rPr>
                <w:rFonts w:ascii="Book Antiqua" w:hAnsi="Book Antiqua"/>
                <w:vertAlign w:val="superscript"/>
              </w:rPr>
              <w:t>-</w:t>
            </w:r>
            <w:r w:rsidRPr="001E7C20">
              <w:rPr>
                <w:rFonts w:ascii="Book Antiqua" w:hAnsi="Book Antiqua" w:cs="Times New Roman"/>
              </w:rPr>
              <w:t>↑, PH ↑</w:t>
            </w:r>
          </w:p>
        </w:tc>
        <w:tc>
          <w:tcPr>
            <w:tcW w:w="2278" w:type="dxa"/>
          </w:tcPr>
          <w:p w14:paraId="4F33B994" w14:textId="77777777" w:rsidR="0068497A" w:rsidRPr="001E7C20" w:rsidRDefault="0068497A" w:rsidP="001E7C20">
            <w:pPr>
              <w:spacing w:line="360" w:lineRule="auto"/>
              <w:jc w:val="both"/>
              <w:rPr>
                <w:rFonts w:ascii="Book Antiqua" w:hAnsi="Book Antiqua"/>
              </w:rPr>
            </w:pPr>
            <w:r w:rsidRPr="001E7C20">
              <w:rPr>
                <w:rFonts w:ascii="Book Antiqua" w:hAnsi="Book Antiqua"/>
              </w:rPr>
              <w:t>Ptn catabolism</w:t>
            </w:r>
            <w:r w:rsidRPr="001E7C20">
              <w:rPr>
                <w:rFonts w:ascii="Book Antiqua" w:hAnsi="Book Antiqua" w:cs="Times New Roman"/>
              </w:rPr>
              <w:t>↓, GFR decline ↓</w:t>
            </w:r>
          </w:p>
        </w:tc>
        <w:tc>
          <w:tcPr>
            <w:tcW w:w="1645" w:type="dxa"/>
          </w:tcPr>
          <w:p w14:paraId="0E632F58" w14:textId="7F894E0D"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105,106</w:t>
            </w:r>
            <w:r w:rsidRPr="001E7C20">
              <w:rPr>
                <w:rFonts w:ascii="Book Antiqua" w:eastAsia="宋体" w:hAnsi="Book Antiqua"/>
                <w:lang w:eastAsia="zh-CN"/>
              </w:rPr>
              <w:t>]</w:t>
            </w:r>
          </w:p>
        </w:tc>
      </w:tr>
      <w:tr w:rsidR="001E7C20" w:rsidRPr="001E7C20" w14:paraId="7D1C3AEE" w14:textId="77777777" w:rsidTr="0068497A">
        <w:tc>
          <w:tcPr>
            <w:tcW w:w="2439" w:type="dxa"/>
            <w:tcBorders>
              <w:bottom w:val="single" w:sz="4" w:space="0" w:color="auto"/>
            </w:tcBorders>
          </w:tcPr>
          <w:p w14:paraId="65735AEC" w14:textId="77777777" w:rsidR="0068497A" w:rsidRPr="001E7C20" w:rsidRDefault="0068497A" w:rsidP="001E7C20">
            <w:pPr>
              <w:spacing w:line="360" w:lineRule="auto"/>
              <w:jc w:val="both"/>
              <w:rPr>
                <w:rFonts w:ascii="Book Antiqua" w:hAnsi="Book Antiqua"/>
                <w:b/>
              </w:rPr>
            </w:pPr>
            <w:r w:rsidRPr="001E7C20">
              <w:rPr>
                <w:rFonts w:ascii="Book Antiqua" w:hAnsi="Book Antiqua"/>
                <w:b/>
              </w:rPr>
              <w:t>Phosphate binders</w:t>
            </w:r>
          </w:p>
          <w:p w14:paraId="15740EBE"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Calcium based</w:t>
            </w:r>
          </w:p>
          <w:p w14:paraId="20663DEE"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Sevelamer</w:t>
            </w:r>
          </w:p>
          <w:p w14:paraId="0D62A210" w14:textId="77777777" w:rsidR="0068497A" w:rsidRPr="001E7C20" w:rsidRDefault="0068497A" w:rsidP="001E7C20">
            <w:pPr>
              <w:spacing w:line="360" w:lineRule="auto"/>
              <w:jc w:val="both"/>
              <w:rPr>
                <w:rFonts w:ascii="Book Antiqua" w:hAnsi="Book Antiqua"/>
              </w:rPr>
            </w:pPr>
          </w:p>
          <w:p w14:paraId="1BF0080C" w14:textId="77777777" w:rsidR="0068497A" w:rsidRPr="001E7C20" w:rsidRDefault="0068497A" w:rsidP="001E7C20">
            <w:pPr>
              <w:spacing w:line="360" w:lineRule="auto"/>
              <w:jc w:val="both"/>
              <w:rPr>
                <w:rFonts w:ascii="Book Antiqua" w:hAnsi="Book Antiqua"/>
              </w:rPr>
            </w:pPr>
          </w:p>
          <w:p w14:paraId="62716BBB" w14:textId="77777777" w:rsidR="0068497A" w:rsidRPr="001E7C20" w:rsidRDefault="0068497A" w:rsidP="001E7C20">
            <w:pPr>
              <w:spacing w:line="360" w:lineRule="auto"/>
              <w:jc w:val="both"/>
              <w:rPr>
                <w:rFonts w:ascii="Book Antiqua" w:hAnsi="Book Antiqua"/>
              </w:rPr>
            </w:pPr>
          </w:p>
          <w:p w14:paraId="343EC7B1" w14:textId="77777777" w:rsidR="0068497A" w:rsidRPr="001E7C20" w:rsidRDefault="0068497A" w:rsidP="001E7C20">
            <w:pPr>
              <w:spacing w:line="360" w:lineRule="auto"/>
              <w:jc w:val="both"/>
              <w:rPr>
                <w:rFonts w:ascii="Book Antiqua" w:hAnsi="Book Antiqua"/>
              </w:rPr>
            </w:pPr>
          </w:p>
          <w:p w14:paraId="677F9436" w14:textId="77777777" w:rsidR="0068497A" w:rsidRPr="001E7C20" w:rsidRDefault="0068497A" w:rsidP="001E7C20">
            <w:pPr>
              <w:spacing w:line="360" w:lineRule="auto"/>
              <w:jc w:val="both"/>
              <w:rPr>
                <w:rFonts w:ascii="Book Antiqua" w:hAnsi="Book Antiqua"/>
              </w:rPr>
            </w:pPr>
          </w:p>
          <w:p w14:paraId="2465BD53"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Lanthanum carbonate</w:t>
            </w:r>
          </w:p>
          <w:p w14:paraId="6E1CED98" w14:textId="77777777"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Iron compounds</w:t>
            </w:r>
          </w:p>
          <w:p w14:paraId="66D3D541" w14:textId="21A74A60" w:rsidR="0068497A" w:rsidRPr="001E7C20" w:rsidRDefault="0068497A" w:rsidP="001E7C20">
            <w:pPr>
              <w:spacing w:line="360" w:lineRule="auto"/>
              <w:ind w:firstLineChars="100" w:firstLine="240"/>
              <w:jc w:val="both"/>
              <w:rPr>
                <w:rFonts w:ascii="Book Antiqua" w:hAnsi="Book Antiqua"/>
              </w:rPr>
            </w:pPr>
            <w:r w:rsidRPr="001E7C20">
              <w:rPr>
                <w:rFonts w:ascii="Book Antiqua" w:hAnsi="Book Antiqua"/>
              </w:rPr>
              <w:t>Nicotinamide</w:t>
            </w:r>
          </w:p>
        </w:tc>
        <w:tc>
          <w:tcPr>
            <w:tcW w:w="2154" w:type="dxa"/>
            <w:tcBorders>
              <w:bottom w:val="single" w:sz="4" w:space="0" w:color="auto"/>
            </w:tcBorders>
          </w:tcPr>
          <w:p w14:paraId="67A91453" w14:textId="77777777" w:rsidR="0068497A" w:rsidRPr="001E7C20" w:rsidRDefault="0068497A" w:rsidP="001E7C20">
            <w:pPr>
              <w:spacing w:line="360" w:lineRule="auto"/>
              <w:jc w:val="both"/>
              <w:rPr>
                <w:rFonts w:ascii="Book Antiqua" w:hAnsi="Book Antiqua"/>
              </w:rPr>
            </w:pPr>
          </w:p>
          <w:p w14:paraId="5C7D9BB4" w14:textId="77777777" w:rsidR="0068497A" w:rsidRPr="001E7C20" w:rsidRDefault="0068497A" w:rsidP="001E7C20">
            <w:pPr>
              <w:spacing w:line="360" w:lineRule="auto"/>
              <w:jc w:val="both"/>
              <w:rPr>
                <w:rFonts w:ascii="Book Antiqua" w:hAnsi="Book Antiqua"/>
              </w:rPr>
            </w:pPr>
            <w:r w:rsidRPr="001E7C20">
              <w:rPr>
                <w:rFonts w:ascii="Book Antiqua" w:hAnsi="Book Antiqua"/>
              </w:rPr>
              <w:t>P↓</w:t>
            </w:r>
          </w:p>
          <w:p w14:paraId="59CB2347" w14:textId="77777777" w:rsidR="0068497A" w:rsidRPr="001E7C20" w:rsidRDefault="0068497A" w:rsidP="001E7C20">
            <w:pPr>
              <w:spacing w:line="360" w:lineRule="auto"/>
              <w:jc w:val="both"/>
              <w:rPr>
                <w:rFonts w:ascii="Book Antiqua" w:hAnsi="Book Antiqua"/>
              </w:rPr>
            </w:pPr>
            <w:r w:rsidRPr="001E7C20">
              <w:rPr>
                <w:rFonts w:ascii="Book Antiqua" w:hAnsi="Book Antiqua"/>
              </w:rPr>
              <w:t>P↓</w:t>
            </w:r>
          </w:p>
          <w:p w14:paraId="6115414B" w14:textId="77777777" w:rsidR="0068497A" w:rsidRPr="001E7C20" w:rsidRDefault="0068497A" w:rsidP="001E7C20">
            <w:pPr>
              <w:spacing w:line="360" w:lineRule="auto"/>
              <w:jc w:val="both"/>
              <w:rPr>
                <w:rFonts w:ascii="Book Antiqua" w:hAnsi="Book Antiqua"/>
              </w:rPr>
            </w:pPr>
          </w:p>
          <w:p w14:paraId="0776C6AC" w14:textId="77777777" w:rsidR="0068497A" w:rsidRPr="001E7C20" w:rsidRDefault="0068497A" w:rsidP="001E7C20">
            <w:pPr>
              <w:spacing w:line="360" w:lineRule="auto"/>
              <w:jc w:val="both"/>
              <w:rPr>
                <w:rFonts w:ascii="Book Antiqua" w:hAnsi="Book Antiqua"/>
              </w:rPr>
            </w:pPr>
          </w:p>
          <w:p w14:paraId="72B06197" w14:textId="77777777" w:rsidR="0068497A" w:rsidRPr="001E7C20" w:rsidRDefault="0068497A" w:rsidP="001E7C20">
            <w:pPr>
              <w:spacing w:line="360" w:lineRule="auto"/>
              <w:jc w:val="both"/>
              <w:rPr>
                <w:rFonts w:ascii="Book Antiqua" w:hAnsi="Book Antiqua"/>
              </w:rPr>
            </w:pPr>
          </w:p>
          <w:p w14:paraId="739CC507" w14:textId="77777777" w:rsidR="0068497A" w:rsidRPr="001E7C20" w:rsidRDefault="0068497A" w:rsidP="001E7C20">
            <w:pPr>
              <w:spacing w:line="360" w:lineRule="auto"/>
              <w:jc w:val="both"/>
              <w:rPr>
                <w:rFonts w:ascii="Book Antiqua" w:hAnsi="Book Antiqua"/>
              </w:rPr>
            </w:pPr>
          </w:p>
          <w:p w14:paraId="603FA264" w14:textId="77777777" w:rsidR="0068497A" w:rsidRPr="001E7C20" w:rsidRDefault="0068497A" w:rsidP="001E7C20">
            <w:pPr>
              <w:spacing w:line="360" w:lineRule="auto"/>
              <w:jc w:val="both"/>
              <w:rPr>
                <w:rFonts w:ascii="Book Antiqua" w:hAnsi="Book Antiqua"/>
              </w:rPr>
            </w:pPr>
          </w:p>
          <w:p w14:paraId="0445B21F" w14:textId="77777777" w:rsidR="0068497A" w:rsidRPr="001E7C20" w:rsidRDefault="0068497A" w:rsidP="001E7C20">
            <w:pPr>
              <w:spacing w:line="360" w:lineRule="auto"/>
              <w:jc w:val="both"/>
              <w:rPr>
                <w:rFonts w:ascii="Book Antiqua" w:hAnsi="Book Antiqua"/>
              </w:rPr>
            </w:pPr>
            <w:r w:rsidRPr="001E7C20">
              <w:rPr>
                <w:rFonts w:ascii="Book Antiqua" w:hAnsi="Book Antiqua"/>
              </w:rPr>
              <w:t>P↓</w:t>
            </w:r>
          </w:p>
          <w:p w14:paraId="00CEEFEF" w14:textId="77777777" w:rsidR="0068497A" w:rsidRPr="001E7C20" w:rsidRDefault="0068497A" w:rsidP="001E7C20">
            <w:pPr>
              <w:spacing w:line="360" w:lineRule="auto"/>
              <w:jc w:val="both"/>
              <w:rPr>
                <w:rFonts w:ascii="Book Antiqua" w:hAnsi="Book Antiqua"/>
              </w:rPr>
            </w:pPr>
            <w:r w:rsidRPr="001E7C20">
              <w:rPr>
                <w:rFonts w:ascii="Book Antiqua" w:hAnsi="Book Antiqua"/>
              </w:rPr>
              <w:t>P↓</w:t>
            </w:r>
          </w:p>
          <w:p w14:paraId="1DD75ECC" w14:textId="77777777" w:rsidR="0068497A" w:rsidRPr="001E7C20" w:rsidRDefault="0068497A" w:rsidP="001E7C20">
            <w:pPr>
              <w:spacing w:line="360" w:lineRule="auto"/>
              <w:jc w:val="both"/>
              <w:rPr>
                <w:rFonts w:ascii="Book Antiqua" w:hAnsi="Book Antiqua"/>
              </w:rPr>
            </w:pPr>
            <w:r w:rsidRPr="001E7C20">
              <w:rPr>
                <w:rFonts w:ascii="Book Antiqua" w:hAnsi="Book Antiqua"/>
              </w:rPr>
              <w:t>P↓</w:t>
            </w:r>
          </w:p>
        </w:tc>
        <w:tc>
          <w:tcPr>
            <w:tcW w:w="2278" w:type="dxa"/>
            <w:tcBorders>
              <w:bottom w:val="single" w:sz="4" w:space="0" w:color="auto"/>
            </w:tcBorders>
          </w:tcPr>
          <w:p w14:paraId="6A5C69B6" w14:textId="77777777" w:rsidR="0068497A" w:rsidRPr="001E7C20" w:rsidRDefault="0068497A" w:rsidP="001E7C20">
            <w:pPr>
              <w:spacing w:line="360" w:lineRule="auto"/>
              <w:jc w:val="both"/>
              <w:rPr>
                <w:rFonts w:ascii="Book Antiqua" w:hAnsi="Book Antiqua"/>
              </w:rPr>
            </w:pPr>
          </w:p>
          <w:p w14:paraId="765059E5"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rPr>
              <w:t>PTH</w:t>
            </w:r>
            <w:r w:rsidRPr="001E7C20">
              <w:rPr>
                <w:rFonts w:ascii="Book Antiqua" w:hAnsi="Book Antiqua" w:cs="Times New Roman"/>
              </w:rPr>
              <w:t>↓, vasc calc. ↑</w:t>
            </w:r>
          </w:p>
          <w:p w14:paraId="0395A892"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cs="Times New Roman"/>
              </w:rPr>
              <w:t xml:space="preserve">PTH↓, stop vasc </w:t>
            </w:r>
            <w:r w:rsidRPr="001E7C20">
              <w:rPr>
                <w:rFonts w:ascii="Book Antiqua" w:hAnsi="Book Antiqua" w:cs="Times New Roman"/>
              </w:rPr>
              <w:lastRenderedPageBreak/>
              <w:t xml:space="preserve">calc, Mortality ↓, </w:t>
            </w:r>
            <w:r w:rsidRPr="001E7C20">
              <w:rPr>
                <w:rFonts w:ascii="Book Antiqua" w:hAnsi="Book Antiqua"/>
              </w:rPr>
              <w:t xml:space="preserve">Uric acid </w:t>
            </w:r>
            <w:r w:rsidRPr="001E7C20">
              <w:rPr>
                <w:rFonts w:ascii="Book Antiqua" w:hAnsi="Book Antiqua" w:cs="Times New Roman"/>
              </w:rPr>
              <w:t xml:space="preserve">↓, </w:t>
            </w:r>
            <w:r w:rsidRPr="001E7C20">
              <w:rPr>
                <w:rFonts w:ascii="Book Antiqua" w:hAnsi="Book Antiqua"/>
              </w:rPr>
              <w:t>Cholesterol</w:t>
            </w:r>
            <w:r w:rsidRPr="001E7C20">
              <w:rPr>
                <w:rFonts w:ascii="Book Antiqua" w:hAnsi="Book Antiqua" w:cs="Times New Roman"/>
              </w:rPr>
              <w:t xml:space="preserve">↓, LDL↓, inflammation ↓ </w:t>
            </w:r>
            <w:r w:rsidRPr="001E7C20">
              <w:rPr>
                <w:rFonts w:ascii="Book Antiqua" w:hAnsi="Book Antiqua"/>
              </w:rPr>
              <w:t xml:space="preserve">Cardiovascular events </w:t>
            </w:r>
            <w:r w:rsidRPr="001E7C20">
              <w:rPr>
                <w:rFonts w:ascii="Book Antiqua" w:hAnsi="Book Antiqua" w:cs="Times New Roman"/>
              </w:rPr>
              <w:t>↓</w:t>
            </w:r>
          </w:p>
          <w:p w14:paraId="1F709E9D" w14:textId="77777777" w:rsidR="0068497A" w:rsidRPr="001E7C20" w:rsidRDefault="0068497A" w:rsidP="001E7C20">
            <w:pPr>
              <w:spacing w:line="360" w:lineRule="auto"/>
              <w:jc w:val="both"/>
              <w:rPr>
                <w:rFonts w:ascii="Book Antiqua" w:hAnsi="Book Antiqua"/>
              </w:rPr>
            </w:pPr>
            <w:r w:rsidRPr="001E7C20">
              <w:rPr>
                <w:rFonts w:ascii="Book Antiqua" w:hAnsi="Book Antiqua"/>
              </w:rPr>
              <w:t>PTH↓, stop vasc calc,</w:t>
            </w:r>
          </w:p>
          <w:p w14:paraId="3E81C201" w14:textId="77777777" w:rsidR="0068497A" w:rsidRPr="001E7C20" w:rsidRDefault="0068497A" w:rsidP="001E7C20">
            <w:pPr>
              <w:spacing w:line="360" w:lineRule="auto"/>
              <w:jc w:val="both"/>
              <w:rPr>
                <w:rFonts w:ascii="Book Antiqua" w:hAnsi="Book Antiqua"/>
              </w:rPr>
            </w:pPr>
            <w:r w:rsidRPr="001E7C20">
              <w:rPr>
                <w:rFonts w:ascii="Book Antiqua" w:hAnsi="Book Antiqua"/>
              </w:rPr>
              <w:t>Iron ↑</w:t>
            </w:r>
          </w:p>
          <w:p w14:paraId="12FC7975" w14:textId="77777777" w:rsidR="0068497A" w:rsidRPr="001E7C20" w:rsidRDefault="0068497A" w:rsidP="001E7C20">
            <w:pPr>
              <w:spacing w:line="360" w:lineRule="auto"/>
              <w:jc w:val="both"/>
              <w:rPr>
                <w:rFonts w:ascii="Book Antiqua" w:hAnsi="Book Antiqua" w:cs="Times New Roman"/>
              </w:rPr>
            </w:pPr>
            <w:r w:rsidRPr="001E7C20">
              <w:rPr>
                <w:rFonts w:ascii="Book Antiqua" w:hAnsi="Book Antiqua"/>
              </w:rPr>
              <w:t>TG↓, LDL↓, HDL ↑</w:t>
            </w:r>
          </w:p>
        </w:tc>
        <w:tc>
          <w:tcPr>
            <w:tcW w:w="1645" w:type="dxa"/>
            <w:tcBorders>
              <w:bottom w:val="single" w:sz="4" w:space="0" w:color="auto"/>
            </w:tcBorders>
          </w:tcPr>
          <w:p w14:paraId="7ACC2FDA" w14:textId="77777777" w:rsidR="0068497A" w:rsidRPr="001E7C20" w:rsidRDefault="0068497A" w:rsidP="001E7C20">
            <w:pPr>
              <w:spacing w:line="360" w:lineRule="auto"/>
              <w:jc w:val="both"/>
              <w:rPr>
                <w:rFonts w:ascii="Book Antiqua" w:hAnsi="Book Antiqua"/>
              </w:rPr>
            </w:pPr>
          </w:p>
          <w:p w14:paraId="0654C0CD" w14:textId="59E329F2"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117-120</w:t>
            </w:r>
            <w:r w:rsidRPr="001E7C20">
              <w:rPr>
                <w:rFonts w:ascii="Book Antiqua" w:eastAsia="宋体" w:hAnsi="Book Antiqua"/>
                <w:lang w:eastAsia="zh-CN"/>
              </w:rPr>
              <w:t>]</w:t>
            </w:r>
          </w:p>
          <w:p w14:paraId="7C751CA9" w14:textId="27E68128"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121-131</w:t>
            </w:r>
            <w:r w:rsidRPr="001E7C20">
              <w:rPr>
                <w:rFonts w:ascii="Book Antiqua" w:eastAsia="宋体" w:hAnsi="Book Antiqua"/>
                <w:lang w:eastAsia="zh-CN"/>
              </w:rPr>
              <w:t>]</w:t>
            </w:r>
          </w:p>
          <w:p w14:paraId="33D97555" w14:textId="77777777" w:rsidR="0068497A" w:rsidRPr="001E7C20" w:rsidRDefault="0068497A" w:rsidP="001E7C20">
            <w:pPr>
              <w:spacing w:line="360" w:lineRule="auto"/>
              <w:jc w:val="both"/>
              <w:rPr>
                <w:rFonts w:ascii="Book Antiqua" w:hAnsi="Book Antiqua"/>
              </w:rPr>
            </w:pPr>
          </w:p>
          <w:p w14:paraId="3877141F" w14:textId="77777777" w:rsidR="0068497A" w:rsidRPr="001E7C20" w:rsidRDefault="0068497A" w:rsidP="001E7C20">
            <w:pPr>
              <w:spacing w:line="360" w:lineRule="auto"/>
              <w:jc w:val="both"/>
              <w:rPr>
                <w:rFonts w:ascii="Book Antiqua" w:hAnsi="Book Antiqua"/>
              </w:rPr>
            </w:pPr>
          </w:p>
          <w:p w14:paraId="4B4BC5B9" w14:textId="77777777" w:rsidR="0068497A" w:rsidRPr="001E7C20" w:rsidRDefault="0068497A" w:rsidP="001E7C20">
            <w:pPr>
              <w:spacing w:line="360" w:lineRule="auto"/>
              <w:jc w:val="both"/>
              <w:rPr>
                <w:rFonts w:ascii="Book Antiqua" w:hAnsi="Book Antiqua"/>
              </w:rPr>
            </w:pPr>
          </w:p>
          <w:p w14:paraId="34ED2997" w14:textId="77777777" w:rsidR="0068497A" w:rsidRPr="001E7C20" w:rsidRDefault="0068497A" w:rsidP="001E7C20">
            <w:pPr>
              <w:spacing w:line="360" w:lineRule="auto"/>
              <w:jc w:val="both"/>
              <w:rPr>
                <w:rFonts w:ascii="Book Antiqua" w:hAnsi="Book Antiqua"/>
              </w:rPr>
            </w:pPr>
          </w:p>
          <w:p w14:paraId="09616877" w14:textId="77777777" w:rsidR="0068497A" w:rsidRPr="001E7C20" w:rsidRDefault="0068497A" w:rsidP="001E7C20">
            <w:pPr>
              <w:spacing w:line="360" w:lineRule="auto"/>
              <w:jc w:val="both"/>
              <w:rPr>
                <w:rFonts w:ascii="Book Antiqua" w:hAnsi="Book Antiqua"/>
              </w:rPr>
            </w:pPr>
          </w:p>
          <w:p w14:paraId="78F15234" w14:textId="7895C4B9"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123-139</w:t>
            </w:r>
            <w:r w:rsidRPr="001E7C20">
              <w:rPr>
                <w:rFonts w:ascii="Book Antiqua" w:eastAsia="宋体" w:hAnsi="Book Antiqua"/>
                <w:lang w:eastAsia="zh-CN"/>
              </w:rPr>
              <w:t>]</w:t>
            </w:r>
          </w:p>
          <w:p w14:paraId="5CEB7ED6" w14:textId="7C8F4A95"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140,141</w:t>
            </w:r>
            <w:r w:rsidRPr="001E7C20">
              <w:rPr>
                <w:rFonts w:ascii="Book Antiqua" w:eastAsia="宋体" w:hAnsi="Book Antiqua"/>
                <w:lang w:eastAsia="zh-CN"/>
              </w:rPr>
              <w:t>]</w:t>
            </w:r>
          </w:p>
          <w:p w14:paraId="516DD1F3" w14:textId="007ED8BB" w:rsidR="0068497A" w:rsidRPr="001E7C20" w:rsidRDefault="0068497A"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142-144</w:t>
            </w:r>
            <w:r w:rsidRPr="001E7C20">
              <w:rPr>
                <w:rFonts w:ascii="Book Antiqua" w:eastAsia="宋体" w:hAnsi="Book Antiqua"/>
                <w:lang w:eastAsia="zh-CN"/>
              </w:rPr>
              <w:t>]</w:t>
            </w:r>
          </w:p>
        </w:tc>
      </w:tr>
      <w:tr w:rsidR="001E7C20" w:rsidRPr="001E7C20" w14:paraId="61E38B9E" w14:textId="77777777" w:rsidTr="0068497A">
        <w:tc>
          <w:tcPr>
            <w:tcW w:w="8516" w:type="dxa"/>
            <w:gridSpan w:val="4"/>
            <w:tcBorders>
              <w:left w:val="nil"/>
              <w:bottom w:val="nil"/>
              <w:right w:val="nil"/>
            </w:tcBorders>
          </w:tcPr>
          <w:p w14:paraId="3F0DACA1" w14:textId="5B07C1B7" w:rsidR="0068497A" w:rsidRPr="001E7C20" w:rsidRDefault="0068497A" w:rsidP="001E7C20">
            <w:pPr>
              <w:spacing w:line="360" w:lineRule="auto"/>
              <w:jc w:val="both"/>
              <w:rPr>
                <w:rFonts w:ascii="Book Antiqua" w:eastAsia="宋体" w:hAnsi="Book Antiqua"/>
                <w:lang w:eastAsia="zh-CN"/>
              </w:rPr>
            </w:pPr>
            <w:r w:rsidRPr="001E7C20">
              <w:rPr>
                <w:rFonts w:ascii="Book Antiqua" w:hAnsi="Book Antiqua"/>
              </w:rPr>
              <w:lastRenderedPageBreak/>
              <w:t>RAS</w:t>
            </w:r>
            <w:r w:rsidR="00C00877" w:rsidRPr="001E7C20">
              <w:rPr>
                <w:rFonts w:ascii="Book Antiqua" w:eastAsia="宋体" w:hAnsi="Book Antiqua"/>
                <w:lang w:eastAsia="zh-CN"/>
              </w:rPr>
              <w:t>:</w:t>
            </w:r>
            <w:r w:rsidRPr="001E7C20">
              <w:rPr>
                <w:rFonts w:ascii="Book Antiqua" w:hAnsi="Book Antiqua"/>
              </w:rPr>
              <w:t xml:space="preserve"> </w:t>
            </w:r>
            <w:r w:rsidR="00C00877" w:rsidRPr="001E7C20">
              <w:rPr>
                <w:rFonts w:ascii="Book Antiqua" w:hAnsi="Book Antiqua"/>
              </w:rPr>
              <w:t>R</w:t>
            </w:r>
            <w:r w:rsidRPr="001E7C20">
              <w:rPr>
                <w:rFonts w:ascii="Book Antiqua" w:hAnsi="Book Antiqua"/>
              </w:rPr>
              <w:t>enin angiotensin system</w:t>
            </w:r>
            <w:r w:rsidR="00C00877" w:rsidRPr="001E7C20">
              <w:rPr>
                <w:rFonts w:ascii="Book Antiqua" w:eastAsia="宋体" w:hAnsi="Book Antiqua"/>
                <w:lang w:eastAsia="zh-CN"/>
              </w:rPr>
              <w:t>;</w:t>
            </w:r>
            <w:r w:rsidR="00C00877" w:rsidRPr="001E7C20">
              <w:rPr>
                <w:rFonts w:ascii="Book Antiqua" w:hAnsi="Book Antiqua"/>
              </w:rPr>
              <w:t xml:space="preserve"> B</w:t>
            </w:r>
            <w:r w:rsidRPr="001E7C20">
              <w:rPr>
                <w:rFonts w:ascii="Book Antiqua" w:hAnsi="Book Antiqua"/>
              </w:rPr>
              <w:t>P</w:t>
            </w:r>
            <w:r w:rsidR="00C00877" w:rsidRPr="001E7C20">
              <w:rPr>
                <w:rFonts w:ascii="Book Antiqua" w:eastAsia="宋体" w:hAnsi="Book Antiqua"/>
                <w:lang w:eastAsia="zh-CN"/>
              </w:rPr>
              <w:t xml:space="preserve">: </w:t>
            </w:r>
            <w:r w:rsidR="00C00877" w:rsidRPr="001E7C20">
              <w:rPr>
                <w:rFonts w:ascii="Book Antiqua" w:hAnsi="Book Antiqua"/>
              </w:rPr>
              <w:t>B</w:t>
            </w:r>
            <w:r w:rsidRPr="001E7C20">
              <w:rPr>
                <w:rFonts w:ascii="Book Antiqua" w:hAnsi="Book Antiqua"/>
              </w:rPr>
              <w:t>lood pressure</w:t>
            </w:r>
            <w:r w:rsidR="00C00877" w:rsidRPr="001E7C20">
              <w:rPr>
                <w:rFonts w:ascii="Book Antiqua" w:eastAsia="宋体" w:hAnsi="Book Antiqua"/>
                <w:lang w:eastAsia="zh-CN"/>
              </w:rPr>
              <w:t>;</w:t>
            </w:r>
            <w:r w:rsidRPr="001E7C20">
              <w:rPr>
                <w:rFonts w:ascii="Book Antiqua" w:hAnsi="Book Antiqua"/>
              </w:rPr>
              <w:t xml:space="preserve"> UAE</w:t>
            </w:r>
            <w:r w:rsidR="00C00877" w:rsidRPr="001E7C20">
              <w:rPr>
                <w:rFonts w:ascii="Book Antiqua" w:eastAsia="宋体" w:hAnsi="Book Antiqua"/>
                <w:lang w:eastAsia="zh-CN"/>
              </w:rPr>
              <w:t xml:space="preserve">: </w:t>
            </w:r>
            <w:r w:rsidR="00C00877" w:rsidRPr="001E7C20">
              <w:rPr>
                <w:rFonts w:ascii="Book Antiqua" w:hAnsi="Book Antiqua"/>
              </w:rPr>
              <w:t>U</w:t>
            </w:r>
            <w:r w:rsidRPr="001E7C20">
              <w:rPr>
                <w:rFonts w:ascii="Book Antiqua" w:hAnsi="Book Antiqua"/>
              </w:rPr>
              <w:t>rine albumin excretion</w:t>
            </w:r>
            <w:r w:rsidR="00C00877" w:rsidRPr="001E7C20">
              <w:rPr>
                <w:rFonts w:ascii="Book Antiqua" w:eastAsia="宋体" w:hAnsi="Book Antiqua"/>
                <w:lang w:eastAsia="zh-CN"/>
              </w:rPr>
              <w:t>;</w:t>
            </w:r>
            <w:r w:rsidRPr="001E7C20">
              <w:rPr>
                <w:rFonts w:ascii="Book Antiqua" w:hAnsi="Book Antiqua"/>
              </w:rPr>
              <w:t xml:space="preserve"> GTP</w:t>
            </w:r>
            <w:r w:rsidR="00C00877" w:rsidRPr="001E7C20">
              <w:rPr>
                <w:rFonts w:ascii="Book Antiqua" w:eastAsia="宋体" w:hAnsi="Book Antiqua"/>
                <w:lang w:eastAsia="zh-CN"/>
              </w:rPr>
              <w:t xml:space="preserve">: </w:t>
            </w:r>
            <w:r w:rsidR="00C00877" w:rsidRPr="001E7C20">
              <w:rPr>
                <w:rFonts w:ascii="Book Antiqua" w:hAnsi="Book Antiqua"/>
              </w:rPr>
              <w:t>G</w:t>
            </w:r>
            <w:r w:rsidRPr="001E7C20">
              <w:rPr>
                <w:rFonts w:ascii="Book Antiqua" w:hAnsi="Book Antiqua"/>
              </w:rPr>
              <w:t>lomerular tuft pressure</w:t>
            </w:r>
            <w:r w:rsidR="00C00877" w:rsidRPr="001E7C20">
              <w:rPr>
                <w:rFonts w:ascii="Book Antiqua" w:eastAsia="宋体" w:hAnsi="Book Antiqua"/>
                <w:lang w:eastAsia="zh-CN"/>
              </w:rPr>
              <w:t>;</w:t>
            </w:r>
            <w:r w:rsidRPr="001E7C20">
              <w:rPr>
                <w:rFonts w:ascii="Book Antiqua" w:hAnsi="Book Antiqua"/>
              </w:rPr>
              <w:t xml:space="preserve"> K</w:t>
            </w:r>
            <w:r w:rsidR="00C00877" w:rsidRPr="001E7C20">
              <w:rPr>
                <w:rFonts w:ascii="Book Antiqua" w:eastAsia="宋体" w:hAnsi="Book Antiqua"/>
                <w:lang w:eastAsia="zh-CN"/>
              </w:rPr>
              <w:t xml:space="preserve">: </w:t>
            </w:r>
            <w:r w:rsidR="00C00877" w:rsidRPr="001E7C20">
              <w:rPr>
                <w:rFonts w:ascii="Book Antiqua" w:hAnsi="Book Antiqua"/>
              </w:rPr>
              <w:t>P</w:t>
            </w:r>
            <w:r w:rsidRPr="001E7C20">
              <w:rPr>
                <w:rFonts w:ascii="Book Antiqua" w:hAnsi="Book Antiqua"/>
              </w:rPr>
              <w:t>otassium</w:t>
            </w:r>
            <w:r w:rsidR="00C00877" w:rsidRPr="001E7C20">
              <w:rPr>
                <w:rFonts w:ascii="Book Antiqua" w:eastAsia="宋体" w:hAnsi="Book Antiqua"/>
                <w:lang w:eastAsia="zh-CN"/>
              </w:rPr>
              <w:t>;</w:t>
            </w:r>
            <w:r w:rsidRPr="001E7C20">
              <w:rPr>
                <w:rFonts w:ascii="Book Antiqua" w:hAnsi="Book Antiqua"/>
              </w:rPr>
              <w:t xml:space="preserve"> AT1-7</w:t>
            </w:r>
            <w:r w:rsidR="00C00877" w:rsidRPr="001E7C20">
              <w:rPr>
                <w:rFonts w:ascii="Book Antiqua" w:eastAsia="宋体" w:hAnsi="Book Antiqua"/>
                <w:lang w:eastAsia="zh-CN"/>
              </w:rPr>
              <w:t xml:space="preserve">: </w:t>
            </w:r>
            <w:r w:rsidR="00C00877" w:rsidRPr="001E7C20">
              <w:rPr>
                <w:rFonts w:ascii="Book Antiqua" w:hAnsi="Book Antiqua"/>
              </w:rPr>
              <w:t>A</w:t>
            </w:r>
            <w:r w:rsidRPr="001E7C20">
              <w:rPr>
                <w:rFonts w:ascii="Book Antiqua" w:hAnsi="Book Antiqua"/>
              </w:rPr>
              <w:t>ngiotensin 1-7</w:t>
            </w:r>
            <w:r w:rsidR="00C00877" w:rsidRPr="001E7C20">
              <w:rPr>
                <w:rFonts w:ascii="Book Antiqua" w:eastAsia="宋体" w:hAnsi="Book Antiqua"/>
                <w:lang w:eastAsia="zh-CN"/>
              </w:rPr>
              <w:t>;</w:t>
            </w:r>
            <w:r w:rsidRPr="001E7C20">
              <w:rPr>
                <w:rFonts w:ascii="Book Antiqua" w:hAnsi="Book Antiqua"/>
              </w:rPr>
              <w:t xml:space="preserve"> Dx</w:t>
            </w:r>
            <w:r w:rsidR="00C00877" w:rsidRPr="001E7C20">
              <w:rPr>
                <w:rFonts w:ascii="Book Antiqua" w:eastAsia="宋体" w:hAnsi="Book Antiqua"/>
                <w:lang w:eastAsia="zh-CN"/>
              </w:rPr>
              <w:t xml:space="preserve">: </w:t>
            </w:r>
            <w:r w:rsidR="00C00877" w:rsidRPr="001E7C20">
              <w:rPr>
                <w:rFonts w:ascii="Book Antiqua" w:hAnsi="Book Antiqua"/>
              </w:rPr>
              <w:t>D</w:t>
            </w:r>
            <w:r w:rsidRPr="001E7C20">
              <w:rPr>
                <w:rFonts w:ascii="Book Antiqua" w:hAnsi="Book Antiqua"/>
              </w:rPr>
              <w:t>ialysis</w:t>
            </w:r>
            <w:r w:rsidR="00C00877" w:rsidRPr="001E7C20">
              <w:rPr>
                <w:rFonts w:ascii="Book Antiqua" w:eastAsia="宋体" w:hAnsi="Book Antiqua"/>
                <w:lang w:eastAsia="zh-CN"/>
              </w:rPr>
              <w:t>;</w:t>
            </w:r>
            <w:r w:rsidRPr="001E7C20">
              <w:rPr>
                <w:rFonts w:ascii="Book Antiqua" w:hAnsi="Book Antiqua"/>
              </w:rPr>
              <w:t xml:space="preserve"> LDL</w:t>
            </w:r>
            <w:r w:rsidR="00C00877" w:rsidRPr="001E7C20">
              <w:rPr>
                <w:rFonts w:ascii="Book Antiqua" w:eastAsia="宋体" w:hAnsi="Book Antiqua"/>
                <w:lang w:eastAsia="zh-CN"/>
              </w:rPr>
              <w:t xml:space="preserve">: </w:t>
            </w:r>
            <w:r w:rsidRPr="001E7C20">
              <w:rPr>
                <w:rFonts w:ascii="Book Antiqua" w:hAnsi="Book Antiqua"/>
              </w:rPr>
              <w:t>low density lipoprotein</w:t>
            </w:r>
            <w:r w:rsidR="00C00877" w:rsidRPr="001E7C20">
              <w:rPr>
                <w:rFonts w:ascii="Book Antiqua" w:eastAsia="宋体" w:hAnsi="Book Antiqua"/>
                <w:lang w:eastAsia="zh-CN"/>
              </w:rPr>
              <w:t>;</w:t>
            </w:r>
            <w:r w:rsidR="00C00877" w:rsidRPr="001E7C20">
              <w:rPr>
                <w:rFonts w:ascii="Book Antiqua" w:hAnsi="Book Antiqua"/>
              </w:rPr>
              <w:t xml:space="preserve"> CV</w:t>
            </w:r>
            <w:r w:rsidR="00C00877" w:rsidRPr="001E7C20">
              <w:rPr>
                <w:rFonts w:ascii="Book Antiqua" w:eastAsia="宋体" w:hAnsi="Book Antiqua"/>
                <w:lang w:eastAsia="zh-CN"/>
              </w:rPr>
              <w:t xml:space="preserve">: </w:t>
            </w:r>
            <w:r w:rsidR="00C00877" w:rsidRPr="001E7C20">
              <w:rPr>
                <w:rFonts w:ascii="Book Antiqua" w:hAnsi="Book Antiqua"/>
              </w:rPr>
              <w:t>C</w:t>
            </w:r>
            <w:r w:rsidRPr="001E7C20">
              <w:rPr>
                <w:rFonts w:ascii="Book Antiqua" w:hAnsi="Book Antiqua"/>
              </w:rPr>
              <w:t>ardiovascular</w:t>
            </w:r>
            <w:r w:rsidR="00C00877" w:rsidRPr="001E7C20">
              <w:rPr>
                <w:rFonts w:ascii="Book Antiqua" w:eastAsia="宋体" w:hAnsi="Book Antiqua"/>
                <w:lang w:eastAsia="zh-CN"/>
              </w:rPr>
              <w:t>;</w:t>
            </w:r>
            <w:r w:rsidRPr="001E7C20">
              <w:rPr>
                <w:rFonts w:ascii="Book Antiqua" w:hAnsi="Book Antiqua"/>
              </w:rPr>
              <w:t xml:space="preserve"> CKD</w:t>
            </w:r>
            <w:r w:rsidR="00C00877" w:rsidRPr="001E7C20">
              <w:rPr>
                <w:rFonts w:ascii="Book Antiqua" w:eastAsia="宋体" w:hAnsi="Book Antiqua"/>
                <w:lang w:eastAsia="zh-CN"/>
              </w:rPr>
              <w:t xml:space="preserve">: </w:t>
            </w:r>
            <w:r w:rsidR="00C00877" w:rsidRPr="001E7C20">
              <w:rPr>
                <w:rFonts w:ascii="Book Antiqua" w:hAnsi="Book Antiqua"/>
              </w:rPr>
              <w:t>C</w:t>
            </w:r>
            <w:r w:rsidRPr="001E7C20">
              <w:rPr>
                <w:rFonts w:ascii="Book Antiqua" w:hAnsi="Book Antiqua"/>
              </w:rPr>
              <w:t>hronic kidney disease</w:t>
            </w:r>
            <w:r w:rsidR="003404E7" w:rsidRPr="001E7C20">
              <w:rPr>
                <w:rFonts w:ascii="Book Antiqua" w:eastAsia="宋体" w:hAnsi="Book Antiqua"/>
                <w:lang w:eastAsia="zh-CN"/>
              </w:rPr>
              <w:t>;</w:t>
            </w:r>
            <w:r w:rsidRPr="001E7C20">
              <w:rPr>
                <w:rFonts w:ascii="Book Antiqua" w:hAnsi="Book Antiqua"/>
              </w:rPr>
              <w:t xml:space="preserve"> HCO</w:t>
            </w:r>
            <w:r w:rsidRPr="001E7C20">
              <w:rPr>
                <w:rFonts w:ascii="Book Antiqua" w:hAnsi="Book Antiqua"/>
                <w:vertAlign w:val="subscript"/>
              </w:rPr>
              <w:t>3</w:t>
            </w:r>
            <w:r w:rsidR="003404E7" w:rsidRPr="001E7C20">
              <w:rPr>
                <w:rFonts w:ascii="Book Antiqua" w:eastAsia="宋体" w:hAnsi="Book Antiqua"/>
                <w:lang w:eastAsia="zh-CN"/>
              </w:rPr>
              <w:t>:</w:t>
            </w:r>
            <w:r w:rsidRPr="001E7C20">
              <w:rPr>
                <w:rFonts w:ascii="Book Antiqua" w:hAnsi="Book Antiqua"/>
              </w:rPr>
              <w:t xml:space="preserve"> </w:t>
            </w:r>
            <w:r w:rsidR="003404E7" w:rsidRPr="001E7C20">
              <w:rPr>
                <w:rFonts w:ascii="Book Antiqua" w:hAnsi="Book Antiqua"/>
              </w:rPr>
              <w:t>B</w:t>
            </w:r>
            <w:r w:rsidRPr="001E7C20">
              <w:rPr>
                <w:rFonts w:ascii="Book Antiqua" w:hAnsi="Book Antiqua"/>
              </w:rPr>
              <w:t>icarbonate</w:t>
            </w:r>
            <w:r w:rsidR="003404E7" w:rsidRPr="001E7C20">
              <w:rPr>
                <w:rFonts w:ascii="Book Antiqua" w:eastAsia="宋体" w:hAnsi="Book Antiqua"/>
                <w:lang w:eastAsia="zh-CN"/>
              </w:rPr>
              <w:t>;</w:t>
            </w:r>
            <w:r w:rsidRPr="001E7C20">
              <w:rPr>
                <w:rFonts w:ascii="Book Antiqua" w:hAnsi="Book Antiqua"/>
              </w:rPr>
              <w:t xml:space="preserve"> Ptn</w:t>
            </w:r>
            <w:r w:rsidR="003404E7" w:rsidRPr="001E7C20">
              <w:rPr>
                <w:rFonts w:ascii="Book Antiqua" w:eastAsia="宋体" w:hAnsi="Book Antiqua"/>
                <w:lang w:eastAsia="zh-CN"/>
              </w:rPr>
              <w:t xml:space="preserve">: </w:t>
            </w:r>
            <w:r w:rsidR="003404E7" w:rsidRPr="001E7C20">
              <w:rPr>
                <w:rFonts w:ascii="Book Antiqua" w:hAnsi="Book Antiqua"/>
              </w:rPr>
              <w:t>P</w:t>
            </w:r>
            <w:r w:rsidRPr="001E7C20">
              <w:rPr>
                <w:rFonts w:ascii="Book Antiqua" w:hAnsi="Book Antiqua"/>
              </w:rPr>
              <w:t>rotein</w:t>
            </w:r>
            <w:r w:rsidR="003404E7" w:rsidRPr="001E7C20">
              <w:rPr>
                <w:rFonts w:ascii="Book Antiqua" w:eastAsia="宋体" w:hAnsi="Book Antiqua"/>
                <w:lang w:eastAsia="zh-CN"/>
              </w:rPr>
              <w:t>;</w:t>
            </w:r>
            <w:r w:rsidRPr="001E7C20">
              <w:rPr>
                <w:rFonts w:ascii="Book Antiqua" w:hAnsi="Book Antiqua"/>
              </w:rPr>
              <w:t xml:space="preserve"> GFR</w:t>
            </w:r>
            <w:r w:rsidR="003404E7" w:rsidRPr="001E7C20">
              <w:rPr>
                <w:rFonts w:ascii="Book Antiqua" w:eastAsia="宋体" w:hAnsi="Book Antiqua"/>
                <w:lang w:eastAsia="zh-CN"/>
              </w:rPr>
              <w:t xml:space="preserve">: </w:t>
            </w:r>
            <w:r w:rsidR="003404E7" w:rsidRPr="001E7C20">
              <w:rPr>
                <w:rFonts w:ascii="Book Antiqua" w:hAnsi="Book Antiqua"/>
              </w:rPr>
              <w:t>G</w:t>
            </w:r>
            <w:r w:rsidRPr="001E7C20">
              <w:rPr>
                <w:rFonts w:ascii="Book Antiqua" w:hAnsi="Book Antiqua"/>
              </w:rPr>
              <w:t>lomerular filtration rate</w:t>
            </w:r>
            <w:r w:rsidR="003404E7" w:rsidRPr="001E7C20">
              <w:rPr>
                <w:rFonts w:ascii="Book Antiqua" w:eastAsia="宋体" w:hAnsi="Book Antiqua"/>
                <w:lang w:eastAsia="zh-CN"/>
              </w:rPr>
              <w:t>;</w:t>
            </w:r>
            <w:r w:rsidRPr="001E7C20">
              <w:rPr>
                <w:rFonts w:ascii="Book Antiqua" w:hAnsi="Book Antiqua"/>
              </w:rPr>
              <w:t xml:space="preserve"> P</w:t>
            </w:r>
            <w:r w:rsidR="003404E7" w:rsidRPr="001E7C20">
              <w:rPr>
                <w:rFonts w:ascii="Book Antiqua" w:eastAsia="宋体" w:hAnsi="Book Antiqua"/>
                <w:lang w:eastAsia="zh-CN"/>
              </w:rPr>
              <w:t xml:space="preserve">: </w:t>
            </w:r>
            <w:r w:rsidR="003404E7" w:rsidRPr="001E7C20">
              <w:rPr>
                <w:rFonts w:ascii="Book Antiqua" w:hAnsi="Book Antiqua"/>
              </w:rPr>
              <w:t>P</w:t>
            </w:r>
            <w:r w:rsidRPr="001E7C20">
              <w:rPr>
                <w:rFonts w:ascii="Book Antiqua" w:hAnsi="Book Antiqua"/>
              </w:rPr>
              <w:t>hosphorus</w:t>
            </w:r>
            <w:r w:rsidR="003404E7" w:rsidRPr="001E7C20">
              <w:rPr>
                <w:rFonts w:ascii="Book Antiqua" w:eastAsia="宋体" w:hAnsi="Book Antiqua"/>
                <w:lang w:eastAsia="zh-CN"/>
              </w:rPr>
              <w:t>;</w:t>
            </w:r>
            <w:r w:rsidRPr="001E7C20">
              <w:rPr>
                <w:rFonts w:ascii="Book Antiqua" w:hAnsi="Book Antiqua"/>
              </w:rPr>
              <w:t xml:space="preserve"> PTH</w:t>
            </w:r>
            <w:r w:rsidR="003404E7" w:rsidRPr="001E7C20">
              <w:rPr>
                <w:rFonts w:ascii="Book Antiqua" w:eastAsia="宋体" w:hAnsi="Book Antiqua"/>
                <w:lang w:eastAsia="zh-CN"/>
              </w:rPr>
              <w:t xml:space="preserve">: </w:t>
            </w:r>
            <w:r w:rsidR="003404E7" w:rsidRPr="001E7C20">
              <w:rPr>
                <w:rFonts w:ascii="Book Antiqua" w:hAnsi="Book Antiqua"/>
              </w:rPr>
              <w:t>P</w:t>
            </w:r>
            <w:r w:rsidRPr="001E7C20">
              <w:rPr>
                <w:rFonts w:ascii="Book Antiqua" w:hAnsi="Book Antiqua"/>
              </w:rPr>
              <w:t>arathormone</w:t>
            </w:r>
            <w:r w:rsidR="003404E7" w:rsidRPr="001E7C20">
              <w:rPr>
                <w:rFonts w:ascii="Book Antiqua" w:eastAsia="宋体" w:hAnsi="Book Antiqua"/>
                <w:lang w:eastAsia="zh-CN"/>
              </w:rPr>
              <w:t>;</w:t>
            </w:r>
            <w:r w:rsidR="008E24B3" w:rsidRPr="001E7C20">
              <w:rPr>
                <w:rFonts w:ascii="Book Antiqua" w:hAnsi="Book Antiqua"/>
              </w:rPr>
              <w:t xml:space="preserve"> Vasc calc</w:t>
            </w:r>
            <w:r w:rsidR="003404E7" w:rsidRPr="001E7C20">
              <w:rPr>
                <w:rFonts w:ascii="Book Antiqua" w:eastAsia="宋体" w:hAnsi="Book Antiqua"/>
                <w:lang w:eastAsia="zh-CN"/>
              </w:rPr>
              <w:t xml:space="preserve">: </w:t>
            </w:r>
            <w:r w:rsidR="003404E7" w:rsidRPr="001E7C20">
              <w:rPr>
                <w:rFonts w:ascii="Book Antiqua" w:hAnsi="Book Antiqua"/>
              </w:rPr>
              <w:t>V</w:t>
            </w:r>
            <w:r w:rsidRPr="001E7C20">
              <w:rPr>
                <w:rFonts w:ascii="Book Antiqua" w:hAnsi="Book Antiqua"/>
              </w:rPr>
              <w:t>ascular calcification</w:t>
            </w:r>
            <w:r w:rsidR="003404E7" w:rsidRPr="001E7C20">
              <w:rPr>
                <w:rFonts w:ascii="Book Antiqua" w:eastAsia="宋体" w:hAnsi="Book Antiqua"/>
                <w:lang w:eastAsia="zh-CN"/>
              </w:rPr>
              <w:t>;</w:t>
            </w:r>
            <w:r w:rsidRPr="001E7C20">
              <w:rPr>
                <w:rFonts w:ascii="Book Antiqua" w:hAnsi="Book Antiqua"/>
              </w:rPr>
              <w:t xml:space="preserve"> TG</w:t>
            </w:r>
            <w:r w:rsidR="003404E7" w:rsidRPr="001E7C20">
              <w:rPr>
                <w:rFonts w:ascii="Book Antiqua" w:eastAsia="宋体" w:hAnsi="Book Antiqua"/>
                <w:lang w:eastAsia="zh-CN"/>
              </w:rPr>
              <w:t xml:space="preserve">: </w:t>
            </w:r>
            <w:r w:rsidR="003404E7" w:rsidRPr="001E7C20">
              <w:rPr>
                <w:rFonts w:ascii="Book Antiqua" w:hAnsi="Book Antiqua"/>
              </w:rPr>
              <w:t>T</w:t>
            </w:r>
            <w:r w:rsidRPr="001E7C20">
              <w:rPr>
                <w:rFonts w:ascii="Book Antiqua" w:hAnsi="Book Antiqua"/>
              </w:rPr>
              <w:t>riglycerides</w:t>
            </w:r>
            <w:r w:rsidR="003404E7" w:rsidRPr="001E7C20">
              <w:rPr>
                <w:rFonts w:ascii="Book Antiqua" w:eastAsia="宋体" w:hAnsi="Book Antiqua"/>
                <w:lang w:eastAsia="zh-CN"/>
              </w:rPr>
              <w:t>;</w:t>
            </w:r>
            <w:r w:rsidRPr="001E7C20">
              <w:rPr>
                <w:rFonts w:ascii="Book Antiqua" w:hAnsi="Book Antiqua"/>
              </w:rPr>
              <w:t xml:space="preserve"> HDL</w:t>
            </w:r>
            <w:r w:rsidR="003404E7" w:rsidRPr="001E7C20">
              <w:rPr>
                <w:rFonts w:ascii="Book Antiqua" w:eastAsia="宋体" w:hAnsi="Book Antiqua"/>
                <w:lang w:eastAsia="zh-CN"/>
              </w:rPr>
              <w:t xml:space="preserve">: </w:t>
            </w:r>
            <w:r w:rsidR="003404E7" w:rsidRPr="001E7C20">
              <w:rPr>
                <w:rFonts w:ascii="Book Antiqua" w:hAnsi="Book Antiqua"/>
              </w:rPr>
              <w:t>H</w:t>
            </w:r>
            <w:r w:rsidRPr="001E7C20">
              <w:rPr>
                <w:rFonts w:ascii="Book Antiqua" w:hAnsi="Book Antiqua"/>
              </w:rPr>
              <w:t>igh density lipoproteins</w:t>
            </w:r>
            <w:r w:rsidR="003404E7" w:rsidRPr="001E7C20">
              <w:rPr>
                <w:rFonts w:ascii="Book Antiqua" w:eastAsia="宋体" w:hAnsi="Book Antiqua"/>
                <w:lang w:eastAsia="zh-CN"/>
              </w:rPr>
              <w:t>.</w:t>
            </w:r>
          </w:p>
          <w:p w14:paraId="0AA4732F" w14:textId="77777777" w:rsidR="0068497A" w:rsidRPr="001E7C20" w:rsidRDefault="0068497A" w:rsidP="001E7C20">
            <w:pPr>
              <w:spacing w:line="360" w:lineRule="auto"/>
              <w:jc w:val="both"/>
              <w:rPr>
                <w:rFonts w:ascii="Book Antiqua" w:hAnsi="Book Antiqua"/>
              </w:rPr>
            </w:pPr>
          </w:p>
        </w:tc>
      </w:tr>
    </w:tbl>
    <w:p w14:paraId="3693E6AC" w14:textId="77777777" w:rsidR="00FE1663" w:rsidRPr="001E7C20" w:rsidRDefault="00FE1663" w:rsidP="001E7C20">
      <w:pPr>
        <w:pStyle w:val="ListParagraph"/>
        <w:widowControl w:val="0"/>
        <w:autoSpaceDE w:val="0"/>
        <w:autoSpaceDN w:val="0"/>
        <w:adjustRightInd w:val="0"/>
        <w:spacing w:line="360" w:lineRule="auto"/>
        <w:ind w:left="0"/>
        <w:jc w:val="both"/>
        <w:rPr>
          <w:rFonts w:ascii="Book Antiqua" w:eastAsia="宋体" w:hAnsi="Book Antiqua"/>
          <w:bCs/>
          <w:lang w:eastAsia="zh-CN"/>
        </w:rPr>
      </w:pPr>
    </w:p>
    <w:p w14:paraId="1EFC474F" w14:textId="77777777" w:rsidR="0075179E" w:rsidRPr="001E7C20" w:rsidRDefault="0075179E" w:rsidP="001E7C20">
      <w:pPr>
        <w:spacing w:line="360" w:lineRule="auto"/>
        <w:jc w:val="both"/>
        <w:rPr>
          <w:rFonts w:ascii="Book Antiqua" w:hAnsi="Book Antiqua"/>
          <w:b/>
        </w:rPr>
      </w:pPr>
      <w:r w:rsidRPr="001E7C20">
        <w:rPr>
          <w:rFonts w:ascii="Book Antiqua" w:hAnsi="Book Antiqua"/>
          <w:b/>
        </w:rPr>
        <w:br w:type="page"/>
      </w:r>
    </w:p>
    <w:p w14:paraId="63052794" w14:textId="14C9DBA7" w:rsidR="00FE1663" w:rsidRPr="001E7C20" w:rsidRDefault="0075179E" w:rsidP="001E7C20">
      <w:pPr>
        <w:spacing w:line="360" w:lineRule="auto"/>
        <w:jc w:val="both"/>
        <w:rPr>
          <w:rFonts w:ascii="Book Antiqua" w:hAnsi="Book Antiqua"/>
          <w:b/>
        </w:rPr>
      </w:pPr>
      <w:r w:rsidRPr="001E7C20">
        <w:rPr>
          <w:rFonts w:ascii="Book Antiqua" w:hAnsi="Book Antiqua"/>
          <w:b/>
        </w:rPr>
        <w:lastRenderedPageBreak/>
        <w:t>Table 2</w:t>
      </w:r>
      <w:r w:rsidR="00FE1663" w:rsidRPr="001E7C20">
        <w:rPr>
          <w:rFonts w:ascii="Book Antiqua" w:hAnsi="Book Antiqua"/>
          <w:b/>
        </w:rPr>
        <w:t xml:space="preserve"> Novel therapeutic interventions</w:t>
      </w:r>
    </w:p>
    <w:tbl>
      <w:tblPr>
        <w:tblStyle w:val="TableGrid"/>
        <w:tblW w:w="0" w:type="auto"/>
        <w:tblLook w:val="04A0" w:firstRow="1" w:lastRow="0" w:firstColumn="1" w:lastColumn="0" w:noHBand="0" w:noVBand="1"/>
      </w:tblPr>
      <w:tblGrid>
        <w:gridCol w:w="2304"/>
        <w:gridCol w:w="2304"/>
        <w:gridCol w:w="2304"/>
        <w:gridCol w:w="1604"/>
      </w:tblGrid>
      <w:tr w:rsidR="001E7C20" w:rsidRPr="001E7C20" w14:paraId="72A34643" w14:textId="77777777" w:rsidTr="00BC78B2">
        <w:tc>
          <w:tcPr>
            <w:tcW w:w="2304" w:type="dxa"/>
            <w:tcBorders>
              <w:bottom w:val="single" w:sz="4" w:space="0" w:color="auto"/>
            </w:tcBorders>
          </w:tcPr>
          <w:p w14:paraId="57CC4376"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Therapeutic modality</w:t>
            </w:r>
          </w:p>
        </w:tc>
        <w:tc>
          <w:tcPr>
            <w:tcW w:w="2304" w:type="dxa"/>
            <w:tcBorders>
              <w:bottom w:val="single" w:sz="4" w:space="0" w:color="auto"/>
            </w:tcBorders>
          </w:tcPr>
          <w:p w14:paraId="5244F8E2"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Mechanism of action</w:t>
            </w:r>
          </w:p>
        </w:tc>
        <w:tc>
          <w:tcPr>
            <w:tcW w:w="2304" w:type="dxa"/>
            <w:tcBorders>
              <w:bottom w:val="single" w:sz="4" w:space="0" w:color="auto"/>
            </w:tcBorders>
          </w:tcPr>
          <w:p w14:paraId="3B0CC8F9"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Primary end points</w:t>
            </w:r>
          </w:p>
        </w:tc>
        <w:tc>
          <w:tcPr>
            <w:tcW w:w="1604" w:type="dxa"/>
            <w:tcBorders>
              <w:bottom w:val="single" w:sz="4" w:space="0" w:color="auto"/>
            </w:tcBorders>
          </w:tcPr>
          <w:p w14:paraId="7486CE3F" w14:textId="5CAEBC2C" w:rsidR="00FE1663" w:rsidRPr="001E7C20" w:rsidRDefault="00222449" w:rsidP="001E7C20">
            <w:pPr>
              <w:spacing w:line="360" w:lineRule="auto"/>
              <w:jc w:val="both"/>
              <w:rPr>
                <w:rFonts w:ascii="Book Antiqua" w:eastAsia="宋体" w:hAnsi="Book Antiqua"/>
                <w:b/>
                <w:lang w:eastAsia="zh-CN"/>
              </w:rPr>
            </w:pPr>
            <w:r w:rsidRPr="001E7C20">
              <w:rPr>
                <w:rFonts w:ascii="Book Antiqua" w:hAnsi="Book Antiqua"/>
                <w:b/>
              </w:rPr>
              <w:t>R</w:t>
            </w:r>
            <w:r w:rsidR="00FE1663" w:rsidRPr="001E7C20">
              <w:rPr>
                <w:rFonts w:ascii="Book Antiqua" w:hAnsi="Book Antiqua"/>
                <w:b/>
              </w:rPr>
              <w:t>ef</w:t>
            </w:r>
            <w:r w:rsidRPr="001E7C20">
              <w:rPr>
                <w:rFonts w:ascii="Book Antiqua" w:eastAsia="宋体" w:hAnsi="Book Antiqua"/>
                <w:b/>
                <w:lang w:eastAsia="zh-CN"/>
              </w:rPr>
              <w:t>.</w:t>
            </w:r>
          </w:p>
        </w:tc>
      </w:tr>
      <w:tr w:rsidR="001E7C20" w:rsidRPr="001E7C20" w14:paraId="6489836B" w14:textId="77777777" w:rsidTr="00BC78B2">
        <w:tc>
          <w:tcPr>
            <w:tcW w:w="2304" w:type="dxa"/>
            <w:tcBorders>
              <w:bottom w:val="nil"/>
            </w:tcBorders>
          </w:tcPr>
          <w:p w14:paraId="7CCB7072"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Chemokine ligand and receptor antagonists</w:t>
            </w:r>
          </w:p>
        </w:tc>
        <w:tc>
          <w:tcPr>
            <w:tcW w:w="2304" w:type="dxa"/>
            <w:tcBorders>
              <w:bottom w:val="nil"/>
            </w:tcBorders>
          </w:tcPr>
          <w:p w14:paraId="23A5CC36" w14:textId="77777777" w:rsidR="00FE1663" w:rsidRPr="001E7C20" w:rsidRDefault="00FE1663" w:rsidP="001E7C20">
            <w:pPr>
              <w:spacing w:line="360" w:lineRule="auto"/>
              <w:jc w:val="both"/>
              <w:rPr>
                <w:rFonts w:ascii="Book Antiqua" w:hAnsi="Book Antiqua"/>
                <w:b/>
              </w:rPr>
            </w:pPr>
          </w:p>
        </w:tc>
        <w:tc>
          <w:tcPr>
            <w:tcW w:w="2304" w:type="dxa"/>
            <w:tcBorders>
              <w:bottom w:val="nil"/>
            </w:tcBorders>
          </w:tcPr>
          <w:p w14:paraId="2A9804C4" w14:textId="77777777" w:rsidR="00FE1663" w:rsidRPr="001E7C20" w:rsidRDefault="00FE1663" w:rsidP="001E7C20">
            <w:pPr>
              <w:spacing w:line="360" w:lineRule="auto"/>
              <w:jc w:val="both"/>
              <w:rPr>
                <w:rFonts w:ascii="Book Antiqua" w:hAnsi="Book Antiqua"/>
                <w:b/>
              </w:rPr>
            </w:pPr>
          </w:p>
        </w:tc>
        <w:tc>
          <w:tcPr>
            <w:tcW w:w="1604" w:type="dxa"/>
            <w:tcBorders>
              <w:bottom w:val="nil"/>
            </w:tcBorders>
          </w:tcPr>
          <w:p w14:paraId="24FBA22E" w14:textId="77777777" w:rsidR="00FE1663" w:rsidRPr="001E7C20" w:rsidRDefault="00FE1663" w:rsidP="001E7C20">
            <w:pPr>
              <w:spacing w:line="360" w:lineRule="auto"/>
              <w:jc w:val="both"/>
              <w:rPr>
                <w:rFonts w:ascii="Book Antiqua" w:hAnsi="Book Antiqua"/>
                <w:b/>
              </w:rPr>
            </w:pPr>
          </w:p>
        </w:tc>
      </w:tr>
      <w:tr w:rsidR="001E7C20" w:rsidRPr="001E7C20" w14:paraId="2D694D0D" w14:textId="77777777" w:rsidTr="00BC78B2">
        <w:tc>
          <w:tcPr>
            <w:tcW w:w="2304" w:type="dxa"/>
            <w:tcBorders>
              <w:top w:val="nil"/>
            </w:tcBorders>
          </w:tcPr>
          <w:p w14:paraId="0A838F5E" w14:textId="77777777" w:rsidR="00FE1663" w:rsidRPr="001E7C20" w:rsidRDefault="00FE1663" w:rsidP="001E7C20">
            <w:pPr>
              <w:spacing w:line="360" w:lineRule="auto"/>
              <w:jc w:val="both"/>
              <w:rPr>
                <w:rFonts w:ascii="Book Antiqua" w:hAnsi="Book Antiqua"/>
                <w:i/>
              </w:rPr>
            </w:pPr>
            <w:r w:rsidRPr="001E7C20">
              <w:rPr>
                <w:rFonts w:ascii="Book Antiqua" w:hAnsi="Book Antiqua"/>
                <w:i/>
              </w:rPr>
              <w:t>CCR1 antagonists</w:t>
            </w:r>
          </w:p>
          <w:p w14:paraId="741FC769" w14:textId="77777777" w:rsidR="00FE1663" w:rsidRPr="001E7C20" w:rsidRDefault="00FE1663" w:rsidP="001E7C20">
            <w:pPr>
              <w:spacing w:line="360" w:lineRule="auto"/>
              <w:jc w:val="both"/>
              <w:rPr>
                <w:rFonts w:ascii="Book Antiqua" w:hAnsi="Book Antiqua"/>
                <w:i/>
              </w:rPr>
            </w:pPr>
          </w:p>
          <w:p w14:paraId="0232052E" w14:textId="77777777" w:rsidR="00FE1663" w:rsidRPr="001E7C20" w:rsidRDefault="00FE1663" w:rsidP="001E7C20">
            <w:pPr>
              <w:spacing w:line="360" w:lineRule="auto"/>
              <w:jc w:val="both"/>
              <w:rPr>
                <w:rFonts w:ascii="Book Antiqua" w:hAnsi="Book Antiqua"/>
                <w:i/>
              </w:rPr>
            </w:pPr>
          </w:p>
          <w:p w14:paraId="53FD56E7" w14:textId="77777777" w:rsidR="00FE1663" w:rsidRPr="001E7C20" w:rsidRDefault="00FE1663" w:rsidP="001E7C20">
            <w:pPr>
              <w:spacing w:line="360" w:lineRule="auto"/>
              <w:jc w:val="both"/>
              <w:rPr>
                <w:rFonts w:ascii="Book Antiqua" w:hAnsi="Book Antiqua"/>
                <w:i/>
              </w:rPr>
            </w:pPr>
            <w:r w:rsidRPr="001E7C20">
              <w:rPr>
                <w:rFonts w:ascii="Book Antiqua" w:hAnsi="Book Antiqua"/>
                <w:i/>
              </w:rPr>
              <w:t>Emapticap Pegol</w:t>
            </w:r>
          </w:p>
          <w:p w14:paraId="38FBC7AB" w14:textId="77777777" w:rsidR="00FE1663" w:rsidRPr="001E7C20" w:rsidRDefault="00FE1663" w:rsidP="001E7C20">
            <w:pPr>
              <w:spacing w:line="360" w:lineRule="auto"/>
              <w:jc w:val="both"/>
              <w:rPr>
                <w:rFonts w:ascii="Book Antiqua" w:hAnsi="Book Antiqua"/>
              </w:rPr>
            </w:pPr>
          </w:p>
          <w:p w14:paraId="2E27BD3E" w14:textId="77777777" w:rsidR="00FE1663" w:rsidRPr="001E7C20" w:rsidRDefault="00FE1663" w:rsidP="001E7C20">
            <w:pPr>
              <w:spacing w:line="360" w:lineRule="auto"/>
              <w:jc w:val="both"/>
              <w:rPr>
                <w:rFonts w:ascii="Book Antiqua" w:hAnsi="Book Antiqua"/>
              </w:rPr>
            </w:pPr>
            <w:r w:rsidRPr="001E7C20">
              <w:rPr>
                <w:rFonts w:ascii="Book Antiqua" w:hAnsi="Book Antiqua"/>
              </w:rPr>
              <w:t>CCX140</w:t>
            </w:r>
          </w:p>
        </w:tc>
        <w:tc>
          <w:tcPr>
            <w:tcW w:w="2304" w:type="dxa"/>
            <w:tcBorders>
              <w:top w:val="nil"/>
            </w:tcBorders>
          </w:tcPr>
          <w:p w14:paraId="4593D05C" w14:textId="77777777" w:rsidR="00FE1663" w:rsidRPr="001E7C20" w:rsidRDefault="00FE1663" w:rsidP="001E7C20">
            <w:pPr>
              <w:spacing w:line="360" w:lineRule="auto"/>
              <w:jc w:val="both"/>
              <w:rPr>
                <w:rFonts w:ascii="Book Antiqua" w:hAnsi="Book Antiqua"/>
              </w:rPr>
            </w:pPr>
            <w:r w:rsidRPr="001E7C20">
              <w:rPr>
                <w:rFonts w:ascii="Book Antiqua" w:hAnsi="Book Antiqua"/>
              </w:rPr>
              <w:t>Block CCR1 receptors on leucocyte surface</w:t>
            </w:r>
          </w:p>
          <w:p w14:paraId="52AD3548" w14:textId="77777777" w:rsidR="00FE1663" w:rsidRPr="001E7C20" w:rsidRDefault="00FE1663" w:rsidP="001E7C20">
            <w:pPr>
              <w:spacing w:line="360" w:lineRule="auto"/>
              <w:jc w:val="both"/>
              <w:rPr>
                <w:rFonts w:ascii="Book Antiqua" w:hAnsi="Book Antiqua"/>
              </w:rPr>
            </w:pPr>
          </w:p>
          <w:p w14:paraId="59E1FF85" w14:textId="77777777" w:rsidR="00FE1663" w:rsidRPr="001E7C20" w:rsidRDefault="00FE1663" w:rsidP="001E7C20">
            <w:pPr>
              <w:spacing w:line="360" w:lineRule="auto"/>
              <w:jc w:val="both"/>
              <w:rPr>
                <w:rFonts w:ascii="Book Antiqua" w:hAnsi="Book Antiqua"/>
              </w:rPr>
            </w:pPr>
            <w:r w:rsidRPr="001E7C20">
              <w:rPr>
                <w:rFonts w:ascii="Book Antiqua" w:hAnsi="Book Antiqua"/>
              </w:rPr>
              <w:t>binds and neutralizes MCP-1</w:t>
            </w:r>
          </w:p>
          <w:p w14:paraId="4E146E87" w14:textId="77777777" w:rsidR="00FE1663" w:rsidRPr="001E7C20" w:rsidRDefault="00FE1663" w:rsidP="001E7C20">
            <w:pPr>
              <w:spacing w:line="360" w:lineRule="auto"/>
              <w:jc w:val="both"/>
              <w:rPr>
                <w:rFonts w:ascii="Book Antiqua" w:hAnsi="Book Antiqua"/>
              </w:rPr>
            </w:pPr>
            <w:r w:rsidRPr="001E7C20">
              <w:rPr>
                <w:rFonts w:ascii="Book Antiqua" w:hAnsi="Book Antiqua"/>
              </w:rPr>
              <w:t>Block CCR2</w:t>
            </w:r>
          </w:p>
        </w:tc>
        <w:tc>
          <w:tcPr>
            <w:tcW w:w="2304" w:type="dxa"/>
            <w:tcBorders>
              <w:top w:val="nil"/>
            </w:tcBorders>
          </w:tcPr>
          <w:p w14:paraId="00E10963" w14:textId="60A8563F" w:rsidR="00FE1663" w:rsidRPr="001E7C20" w:rsidRDefault="00FE1663" w:rsidP="001E7C20">
            <w:pPr>
              <w:spacing w:line="360" w:lineRule="auto"/>
              <w:jc w:val="both"/>
              <w:rPr>
                <w:rFonts w:ascii="Book Antiqua" w:hAnsi="Book Antiqua"/>
              </w:rPr>
            </w:pPr>
            <w:r w:rsidRPr="001E7C20">
              <w:rPr>
                <w:rFonts w:ascii="Book Antiqua" w:hAnsi="Book Antiqua"/>
              </w:rPr>
              <w:t xml:space="preserve">Leuc. Inf. </w:t>
            </w:r>
            <w:r w:rsidRPr="001E7C20">
              <w:rPr>
                <w:rFonts w:ascii="Book Antiqua" w:hAnsi="Book Antiqua" w:cs="Times New Roman"/>
              </w:rPr>
              <w:t>↓</w:t>
            </w:r>
            <w:r w:rsidRPr="001E7C20">
              <w:rPr>
                <w:rFonts w:ascii="Book Antiqua" w:hAnsi="Book Antiqua"/>
              </w:rPr>
              <w:t>, IF</w:t>
            </w:r>
            <w:r w:rsidRPr="001E7C20">
              <w:rPr>
                <w:rFonts w:ascii="Book Antiqua" w:hAnsi="Book Antiqua" w:cs="Times New Roman"/>
              </w:rPr>
              <w:t>↓</w:t>
            </w:r>
            <w:r w:rsidRPr="001E7C20">
              <w:rPr>
                <w:rFonts w:ascii="Book Antiqua" w:hAnsi="Book Antiqua"/>
              </w:rPr>
              <w:t>, TI</w:t>
            </w:r>
            <w:r w:rsidRPr="001E7C20">
              <w:rPr>
                <w:rFonts w:ascii="Book Antiqua" w:hAnsi="Book Antiqua" w:cs="Times New Roman"/>
              </w:rPr>
              <w:t>↓,</w:t>
            </w:r>
            <w:r w:rsidR="006021D3" w:rsidRPr="001E7C20">
              <w:rPr>
                <w:rFonts w:ascii="Book Antiqua" w:hAnsi="Book Antiqua" w:cs="Times New Roman"/>
              </w:rPr>
              <w:t xml:space="preserve"> </w:t>
            </w:r>
            <w:r w:rsidR="00222449" w:rsidRPr="001E7C20">
              <w:rPr>
                <w:rFonts w:ascii="Book Antiqua" w:eastAsia="宋体" w:hAnsi="Book Antiqua"/>
                <w:lang w:eastAsia="zh-CN"/>
              </w:rPr>
              <w:t>and</w:t>
            </w:r>
            <w:r w:rsidRPr="001E7C20">
              <w:rPr>
                <w:rFonts w:ascii="Book Antiqua" w:hAnsi="Book Antiqua"/>
              </w:rPr>
              <w:t xml:space="preserve"> improved KFTs</w:t>
            </w:r>
          </w:p>
          <w:p w14:paraId="5431D45C" w14:textId="77777777" w:rsidR="00FE1663" w:rsidRPr="001E7C20" w:rsidRDefault="00FE1663" w:rsidP="001E7C20">
            <w:pPr>
              <w:spacing w:line="360" w:lineRule="auto"/>
              <w:jc w:val="both"/>
              <w:rPr>
                <w:rFonts w:ascii="Book Antiqua" w:hAnsi="Book Antiqua"/>
              </w:rPr>
            </w:pPr>
          </w:p>
          <w:p w14:paraId="16ACAC83" w14:textId="77777777" w:rsidR="00FE1663" w:rsidRPr="001E7C20" w:rsidRDefault="00FE1663" w:rsidP="001E7C20">
            <w:pPr>
              <w:spacing w:line="360" w:lineRule="auto"/>
              <w:jc w:val="both"/>
              <w:rPr>
                <w:rFonts w:ascii="Book Antiqua" w:hAnsi="Book Antiqua" w:cs="Times New Roman"/>
              </w:rPr>
            </w:pPr>
            <w:r w:rsidRPr="001E7C20">
              <w:rPr>
                <w:rFonts w:ascii="Book Antiqua" w:hAnsi="Book Antiqua"/>
              </w:rPr>
              <w:t>UAE</w:t>
            </w:r>
            <w:r w:rsidRPr="001E7C20">
              <w:rPr>
                <w:rFonts w:ascii="Book Antiqua" w:hAnsi="Book Antiqua" w:cs="Times New Roman"/>
              </w:rPr>
              <w:t>↓, glycemic control in phase IV D.N.</w:t>
            </w:r>
          </w:p>
          <w:p w14:paraId="7962C96B" w14:textId="77777777" w:rsidR="00FE1663" w:rsidRPr="001E7C20" w:rsidRDefault="00FE1663" w:rsidP="001E7C20">
            <w:pPr>
              <w:spacing w:line="360" w:lineRule="auto"/>
              <w:jc w:val="both"/>
              <w:rPr>
                <w:rFonts w:ascii="Book Antiqua" w:hAnsi="Book Antiqua" w:cs="Times New Roman"/>
              </w:rPr>
            </w:pPr>
            <w:r w:rsidRPr="001E7C20">
              <w:rPr>
                <w:rFonts w:ascii="Book Antiqua" w:hAnsi="Book Antiqua"/>
              </w:rPr>
              <w:t>UAE</w:t>
            </w:r>
            <w:r w:rsidRPr="001E7C20">
              <w:rPr>
                <w:rFonts w:ascii="Book Antiqua" w:hAnsi="Book Antiqua" w:cs="Times New Roman"/>
              </w:rPr>
              <w:t>↓, glycemic control in phase IV D.N.</w:t>
            </w:r>
          </w:p>
        </w:tc>
        <w:tc>
          <w:tcPr>
            <w:tcW w:w="1604" w:type="dxa"/>
            <w:tcBorders>
              <w:top w:val="nil"/>
            </w:tcBorders>
          </w:tcPr>
          <w:p w14:paraId="5DD6180A" w14:textId="606CFD63"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00FE1663" w:rsidRPr="001E7C20">
              <w:rPr>
                <w:rFonts w:ascii="Book Antiqua" w:hAnsi="Book Antiqua"/>
              </w:rPr>
              <w:t>146</w:t>
            </w:r>
            <w:r w:rsidRPr="001E7C20">
              <w:rPr>
                <w:rFonts w:ascii="Book Antiqua" w:eastAsia="宋体" w:hAnsi="Book Antiqua"/>
                <w:lang w:eastAsia="zh-CN"/>
              </w:rPr>
              <w:t>]</w:t>
            </w:r>
          </w:p>
          <w:p w14:paraId="79650F5F" w14:textId="77777777" w:rsidR="00FE1663" w:rsidRPr="001E7C20" w:rsidRDefault="00FE1663" w:rsidP="001E7C20">
            <w:pPr>
              <w:spacing w:line="360" w:lineRule="auto"/>
              <w:jc w:val="both"/>
              <w:rPr>
                <w:rFonts w:ascii="Book Antiqua" w:hAnsi="Book Antiqua"/>
              </w:rPr>
            </w:pPr>
          </w:p>
          <w:p w14:paraId="350BA440" w14:textId="77777777" w:rsidR="00FE1663" w:rsidRPr="001E7C20" w:rsidRDefault="00FE1663" w:rsidP="001E7C20">
            <w:pPr>
              <w:spacing w:line="360" w:lineRule="auto"/>
              <w:jc w:val="both"/>
              <w:rPr>
                <w:rFonts w:ascii="Book Antiqua" w:hAnsi="Book Antiqua"/>
              </w:rPr>
            </w:pPr>
          </w:p>
          <w:p w14:paraId="1AA90517" w14:textId="6E761922"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Pr="001E7C20">
              <w:rPr>
                <w:rFonts w:ascii="Book Antiqua" w:hAnsi="Book Antiqua"/>
              </w:rPr>
              <w:t>5,</w:t>
            </w:r>
            <w:r w:rsidR="00FE1663" w:rsidRPr="001E7C20">
              <w:rPr>
                <w:rFonts w:ascii="Book Antiqua" w:hAnsi="Book Antiqua"/>
              </w:rPr>
              <w:t>152,153</w:t>
            </w:r>
            <w:r w:rsidRPr="001E7C20">
              <w:rPr>
                <w:rFonts w:ascii="Book Antiqua" w:eastAsia="宋体" w:hAnsi="Book Antiqua"/>
                <w:lang w:eastAsia="zh-CN"/>
              </w:rPr>
              <w:t>]</w:t>
            </w:r>
          </w:p>
          <w:p w14:paraId="61351507" w14:textId="77777777" w:rsidR="00FE1663" w:rsidRPr="001E7C20" w:rsidRDefault="00FE1663" w:rsidP="001E7C20">
            <w:pPr>
              <w:spacing w:line="360" w:lineRule="auto"/>
              <w:jc w:val="both"/>
              <w:rPr>
                <w:rFonts w:ascii="Book Antiqua" w:hAnsi="Book Antiqua"/>
              </w:rPr>
            </w:pPr>
          </w:p>
          <w:p w14:paraId="4C7486EF" w14:textId="30EC83EC"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00FE1663" w:rsidRPr="001E7C20">
              <w:rPr>
                <w:rFonts w:ascii="Book Antiqua" w:hAnsi="Book Antiqua"/>
              </w:rPr>
              <w:t>6,154</w:t>
            </w:r>
            <w:r w:rsidRPr="001E7C20">
              <w:rPr>
                <w:rFonts w:ascii="Book Antiqua" w:eastAsia="宋体" w:hAnsi="Book Antiqua"/>
                <w:lang w:eastAsia="zh-CN"/>
              </w:rPr>
              <w:t>]</w:t>
            </w:r>
          </w:p>
        </w:tc>
      </w:tr>
      <w:tr w:rsidR="001E7C20" w:rsidRPr="001E7C20" w14:paraId="5CA43FC2" w14:textId="77777777" w:rsidTr="00BC78B2">
        <w:tc>
          <w:tcPr>
            <w:tcW w:w="2304" w:type="dxa"/>
          </w:tcPr>
          <w:p w14:paraId="3BBDB77A" w14:textId="77777777" w:rsidR="00FE1663" w:rsidRPr="001E7C20" w:rsidRDefault="00FE1663" w:rsidP="001E7C20">
            <w:pPr>
              <w:spacing w:line="360" w:lineRule="auto"/>
              <w:jc w:val="both"/>
              <w:rPr>
                <w:rFonts w:ascii="Book Antiqua" w:hAnsi="Book Antiqua"/>
                <w:i/>
              </w:rPr>
            </w:pPr>
            <w:r w:rsidRPr="001E7C20">
              <w:rPr>
                <w:rFonts w:ascii="Book Antiqua" w:hAnsi="Book Antiqua"/>
                <w:i/>
              </w:rPr>
              <w:t>Pentoxifylline</w:t>
            </w:r>
          </w:p>
        </w:tc>
        <w:tc>
          <w:tcPr>
            <w:tcW w:w="2304" w:type="dxa"/>
          </w:tcPr>
          <w:p w14:paraId="78348F4B" w14:textId="36250329" w:rsidR="00FE1663" w:rsidRPr="001E7C20" w:rsidRDefault="000431E3" w:rsidP="001E7C20">
            <w:pPr>
              <w:spacing w:line="360" w:lineRule="auto"/>
              <w:jc w:val="both"/>
              <w:rPr>
                <w:rFonts w:ascii="Book Antiqua" w:hAnsi="Book Antiqua"/>
                <w:b/>
              </w:rPr>
            </w:pPr>
            <w:r w:rsidRPr="001E7C20">
              <w:rPr>
                <w:rFonts w:ascii="Book Antiqua" w:hAnsi="Book Antiqua"/>
              </w:rPr>
              <w:t>A</w:t>
            </w:r>
            <w:r w:rsidR="00FE1663" w:rsidRPr="001E7C20">
              <w:rPr>
                <w:rFonts w:ascii="Book Antiqua" w:hAnsi="Book Antiqua"/>
              </w:rPr>
              <w:t>nti-inflammatory</w:t>
            </w:r>
          </w:p>
        </w:tc>
        <w:tc>
          <w:tcPr>
            <w:tcW w:w="2304" w:type="dxa"/>
          </w:tcPr>
          <w:p w14:paraId="136A377F"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UAE</w:t>
            </w:r>
            <w:r w:rsidRPr="001E7C20">
              <w:rPr>
                <w:rFonts w:ascii="Book Antiqua" w:hAnsi="Book Antiqua" w:cs="Times New Roman"/>
              </w:rPr>
              <w:t>↓, eGFR loss↓</w:t>
            </w:r>
          </w:p>
        </w:tc>
        <w:tc>
          <w:tcPr>
            <w:tcW w:w="1604" w:type="dxa"/>
          </w:tcPr>
          <w:p w14:paraId="6CDFB15D" w14:textId="65F5DDB0" w:rsidR="00FE1663" w:rsidRPr="001E7C20" w:rsidRDefault="00222449" w:rsidP="001E7C20">
            <w:pPr>
              <w:spacing w:line="360" w:lineRule="auto"/>
              <w:jc w:val="both"/>
              <w:rPr>
                <w:rFonts w:ascii="Book Antiqua" w:eastAsia="宋体" w:hAnsi="Book Antiqua"/>
                <w:b/>
                <w:lang w:eastAsia="zh-CN"/>
              </w:rPr>
            </w:pPr>
            <w:r w:rsidRPr="001E7C20">
              <w:rPr>
                <w:rFonts w:ascii="Book Antiqua" w:eastAsia="宋体" w:hAnsi="Book Antiqua"/>
                <w:lang w:eastAsia="zh-CN"/>
              </w:rPr>
              <w:t>[</w:t>
            </w:r>
            <w:r w:rsidR="00FE1663" w:rsidRPr="001E7C20">
              <w:rPr>
                <w:rFonts w:ascii="Book Antiqua" w:hAnsi="Book Antiqua"/>
              </w:rPr>
              <w:t>156,157</w:t>
            </w:r>
            <w:r w:rsidRPr="001E7C20">
              <w:rPr>
                <w:rFonts w:ascii="Book Antiqua" w:eastAsia="宋体" w:hAnsi="Book Antiqua"/>
                <w:lang w:eastAsia="zh-CN"/>
              </w:rPr>
              <w:t>]</w:t>
            </w:r>
          </w:p>
        </w:tc>
      </w:tr>
      <w:tr w:rsidR="001E7C20" w:rsidRPr="001E7C20" w14:paraId="4EE9E1CD" w14:textId="77777777" w:rsidTr="00BC78B2">
        <w:tc>
          <w:tcPr>
            <w:tcW w:w="2304" w:type="dxa"/>
          </w:tcPr>
          <w:p w14:paraId="242EE2CD"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VDRA</w:t>
            </w:r>
          </w:p>
          <w:p w14:paraId="35BF8679" w14:textId="77777777" w:rsidR="00FE1663" w:rsidRPr="001E7C20" w:rsidRDefault="00FE1663" w:rsidP="001E7C20">
            <w:pPr>
              <w:spacing w:line="360" w:lineRule="auto"/>
              <w:jc w:val="both"/>
              <w:rPr>
                <w:rFonts w:ascii="Book Antiqua" w:hAnsi="Book Antiqua"/>
              </w:rPr>
            </w:pPr>
            <w:r w:rsidRPr="001E7C20">
              <w:rPr>
                <w:rFonts w:ascii="Book Antiqua" w:hAnsi="Book Antiqua"/>
                <w:i/>
              </w:rPr>
              <w:t>Paricalcitol</w:t>
            </w:r>
          </w:p>
        </w:tc>
        <w:tc>
          <w:tcPr>
            <w:tcW w:w="2304" w:type="dxa"/>
          </w:tcPr>
          <w:p w14:paraId="0F96AC0C" w14:textId="77777777" w:rsidR="00FE1663" w:rsidRPr="001E7C20" w:rsidRDefault="00FE1663" w:rsidP="001E7C20">
            <w:pPr>
              <w:spacing w:line="360" w:lineRule="auto"/>
              <w:jc w:val="both"/>
              <w:rPr>
                <w:rFonts w:ascii="Book Antiqua" w:hAnsi="Book Antiqua"/>
              </w:rPr>
            </w:pPr>
          </w:p>
          <w:p w14:paraId="225304E7"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Improves G.M. sieving,antifibrotic</w:t>
            </w:r>
          </w:p>
        </w:tc>
        <w:tc>
          <w:tcPr>
            <w:tcW w:w="2304" w:type="dxa"/>
          </w:tcPr>
          <w:p w14:paraId="65EFE2C3" w14:textId="77777777" w:rsidR="00FE1663" w:rsidRPr="001E7C20" w:rsidRDefault="00FE1663" w:rsidP="001E7C20">
            <w:pPr>
              <w:spacing w:line="360" w:lineRule="auto"/>
              <w:jc w:val="both"/>
              <w:rPr>
                <w:rFonts w:ascii="Book Antiqua" w:hAnsi="Book Antiqua"/>
                <w:b/>
              </w:rPr>
            </w:pPr>
          </w:p>
          <w:p w14:paraId="3EDB52AB"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UAE</w:t>
            </w:r>
            <w:r w:rsidRPr="001E7C20">
              <w:rPr>
                <w:rFonts w:ascii="Book Antiqua" w:hAnsi="Book Antiqua" w:cs="Times New Roman"/>
              </w:rPr>
              <w:t>↓, eGFR loss↓</w:t>
            </w:r>
          </w:p>
        </w:tc>
        <w:tc>
          <w:tcPr>
            <w:tcW w:w="1604" w:type="dxa"/>
          </w:tcPr>
          <w:p w14:paraId="7EFF3F50" w14:textId="77777777" w:rsidR="00FE1663" w:rsidRPr="001E7C20" w:rsidRDefault="00FE1663" w:rsidP="001E7C20">
            <w:pPr>
              <w:spacing w:line="360" w:lineRule="auto"/>
              <w:jc w:val="both"/>
              <w:rPr>
                <w:rFonts w:ascii="Book Antiqua" w:hAnsi="Book Antiqua"/>
                <w:b/>
              </w:rPr>
            </w:pPr>
          </w:p>
          <w:p w14:paraId="212CCE0F" w14:textId="40D1956E" w:rsidR="00FE1663" w:rsidRPr="001E7C20" w:rsidRDefault="00222449" w:rsidP="001E7C20">
            <w:pPr>
              <w:spacing w:line="360" w:lineRule="auto"/>
              <w:jc w:val="both"/>
              <w:rPr>
                <w:rFonts w:ascii="Book Antiqua" w:eastAsia="宋体" w:hAnsi="Book Antiqua"/>
                <w:b/>
                <w:lang w:eastAsia="zh-CN"/>
              </w:rPr>
            </w:pPr>
            <w:r w:rsidRPr="001E7C20">
              <w:rPr>
                <w:rFonts w:ascii="Book Antiqua" w:eastAsia="宋体" w:hAnsi="Book Antiqua"/>
                <w:lang w:eastAsia="zh-CN"/>
              </w:rPr>
              <w:t>[</w:t>
            </w:r>
            <w:r w:rsidR="00FE1663" w:rsidRPr="001E7C20">
              <w:rPr>
                <w:rFonts w:ascii="Book Antiqua" w:hAnsi="Book Antiqua"/>
              </w:rPr>
              <w:t>160-162</w:t>
            </w:r>
            <w:r w:rsidRPr="001E7C20">
              <w:rPr>
                <w:rFonts w:ascii="Book Antiqua" w:eastAsia="宋体" w:hAnsi="Book Antiqua"/>
                <w:lang w:eastAsia="zh-CN"/>
              </w:rPr>
              <w:t>]</w:t>
            </w:r>
          </w:p>
        </w:tc>
      </w:tr>
      <w:tr w:rsidR="001E7C20" w:rsidRPr="001E7C20" w14:paraId="0451A5FD" w14:textId="77777777" w:rsidTr="00BC78B2">
        <w:tc>
          <w:tcPr>
            <w:tcW w:w="2304" w:type="dxa"/>
          </w:tcPr>
          <w:p w14:paraId="7D8852D4"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IAP</w:t>
            </w:r>
          </w:p>
          <w:p w14:paraId="71DE9BA7" w14:textId="77777777" w:rsidR="00FE1663" w:rsidRPr="001E7C20" w:rsidRDefault="00FE1663" w:rsidP="001E7C20">
            <w:pPr>
              <w:spacing w:line="360" w:lineRule="auto"/>
              <w:jc w:val="both"/>
              <w:rPr>
                <w:rFonts w:ascii="Book Antiqua" w:hAnsi="Book Antiqua"/>
                <w:i/>
              </w:rPr>
            </w:pPr>
            <w:r w:rsidRPr="001E7C20">
              <w:rPr>
                <w:rFonts w:ascii="Book Antiqua" w:hAnsi="Book Antiqua"/>
                <w:i/>
              </w:rPr>
              <w:t>Mediterranean Diet</w:t>
            </w:r>
          </w:p>
          <w:p w14:paraId="040653A0" w14:textId="77777777" w:rsidR="00FE1663" w:rsidRPr="001E7C20" w:rsidRDefault="00FE1663" w:rsidP="001E7C20">
            <w:pPr>
              <w:spacing w:line="360" w:lineRule="auto"/>
              <w:jc w:val="both"/>
              <w:rPr>
                <w:rFonts w:ascii="Book Antiqua" w:hAnsi="Book Antiqua"/>
                <w:i/>
              </w:rPr>
            </w:pPr>
          </w:p>
          <w:p w14:paraId="01C2E1A4" w14:textId="77777777" w:rsidR="00FE1663" w:rsidRPr="001E7C20" w:rsidRDefault="00FE1663" w:rsidP="001E7C20">
            <w:pPr>
              <w:spacing w:line="360" w:lineRule="auto"/>
              <w:jc w:val="both"/>
              <w:rPr>
                <w:rFonts w:ascii="Book Antiqua" w:hAnsi="Book Antiqua"/>
                <w:i/>
              </w:rPr>
            </w:pPr>
            <w:r w:rsidRPr="001E7C20">
              <w:rPr>
                <w:rFonts w:ascii="Book Antiqua" w:hAnsi="Book Antiqua"/>
                <w:i/>
              </w:rPr>
              <w:t>Bound phosphorus</w:t>
            </w:r>
          </w:p>
          <w:p w14:paraId="2C57131E" w14:textId="77777777" w:rsidR="00FE1663" w:rsidRPr="001E7C20" w:rsidRDefault="00FE1663" w:rsidP="001E7C20">
            <w:pPr>
              <w:spacing w:line="360" w:lineRule="auto"/>
              <w:jc w:val="both"/>
              <w:rPr>
                <w:rFonts w:ascii="Book Antiqua" w:hAnsi="Book Antiqua"/>
              </w:rPr>
            </w:pPr>
            <w:r w:rsidRPr="001E7C20">
              <w:rPr>
                <w:rFonts w:ascii="Book Antiqua" w:hAnsi="Book Antiqua"/>
                <w:i/>
              </w:rPr>
              <w:t>Vitamin K</w:t>
            </w:r>
          </w:p>
        </w:tc>
        <w:tc>
          <w:tcPr>
            <w:tcW w:w="2304" w:type="dxa"/>
          </w:tcPr>
          <w:p w14:paraId="238524C5" w14:textId="77777777" w:rsidR="00FE1663" w:rsidRPr="001E7C20" w:rsidRDefault="00FE1663" w:rsidP="001E7C20">
            <w:pPr>
              <w:spacing w:line="360" w:lineRule="auto"/>
              <w:jc w:val="both"/>
              <w:rPr>
                <w:rFonts w:ascii="Book Antiqua" w:hAnsi="Book Antiqua"/>
                <w:b/>
              </w:rPr>
            </w:pPr>
          </w:p>
          <w:p w14:paraId="45E04CE4" w14:textId="77777777" w:rsidR="00FE1663" w:rsidRPr="001E7C20" w:rsidRDefault="00FE1663" w:rsidP="001E7C20">
            <w:pPr>
              <w:spacing w:line="360" w:lineRule="auto"/>
              <w:jc w:val="both"/>
              <w:rPr>
                <w:rFonts w:ascii="Book Antiqua" w:hAnsi="Book Antiqua"/>
              </w:rPr>
            </w:pPr>
            <w:r w:rsidRPr="001E7C20">
              <w:rPr>
                <w:rFonts w:ascii="Book Antiqua" w:hAnsi="Book Antiqua"/>
              </w:rPr>
              <w:t>Restores intestinal microbiota, IAP</w:t>
            </w:r>
            <w:r w:rsidRPr="001E7C20">
              <w:rPr>
                <w:rFonts w:ascii="Book Antiqua" w:hAnsi="Book Antiqua" w:cs="Times New Roman"/>
              </w:rPr>
              <w:t>↑</w:t>
            </w:r>
          </w:p>
          <w:p w14:paraId="48F2B0ED" w14:textId="77777777" w:rsidR="00FE1663" w:rsidRPr="001E7C20" w:rsidRDefault="00FE1663" w:rsidP="001E7C20">
            <w:pPr>
              <w:spacing w:line="360" w:lineRule="auto"/>
              <w:jc w:val="both"/>
              <w:rPr>
                <w:rFonts w:ascii="Book Antiqua" w:hAnsi="Book Antiqua"/>
              </w:rPr>
            </w:pPr>
            <w:r w:rsidRPr="001E7C20">
              <w:rPr>
                <w:rFonts w:ascii="Book Antiqua" w:hAnsi="Book Antiqua"/>
              </w:rPr>
              <w:t>IAP</w:t>
            </w:r>
            <w:r w:rsidRPr="001E7C20">
              <w:rPr>
                <w:rFonts w:ascii="Book Antiqua" w:hAnsi="Book Antiqua" w:cs="Times New Roman"/>
              </w:rPr>
              <w:t>↑</w:t>
            </w:r>
            <w:r w:rsidRPr="001E7C20">
              <w:rPr>
                <w:rFonts w:ascii="Book Antiqua" w:hAnsi="Book Antiqua"/>
              </w:rPr>
              <w:t xml:space="preserve"> </w:t>
            </w:r>
          </w:p>
          <w:p w14:paraId="217A55BB"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IAP</w:t>
            </w:r>
            <w:r w:rsidRPr="001E7C20">
              <w:rPr>
                <w:rFonts w:ascii="Book Antiqua" w:hAnsi="Book Antiqua" w:cs="Times New Roman"/>
              </w:rPr>
              <w:t>↑</w:t>
            </w:r>
          </w:p>
        </w:tc>
        <w:tc>
          <w:tcPr>
            <w:tcW w:w="2304" w:type="dxa"/>
          </w:tcPr>
          <w:p w14:paraId="6D37B468" w14:textId="77777777" w:rsidR="00FE1663" w:rsidRPr="001E7C20" w:rsidRDefault="00FE1663" w:rsidP="001E7C20">
            <w:pPr>
              <w:spacing w:line="360" w:lineRule="auto"/>
              <w:jc w:val="both"/>
              <w:rPr>
                <w:rFonts w:ascii="Book Antiqua" w:hAnsi="Book Antiqua"/>
                <w:b/>
              </w:rPr>
            </w:pPr>
          </w:p>
          <w:p w14:paraId="0D10F2F2" w14:textId="77777777" w:rsidR="00FE1663" w:rsidRPr="001E7C20" w:rsidRDefault="00FE1663" w:rsidP="001E7C20">
            <w:pPr>
              <w:spacing w:line="360" w:lineRule="auto"/>
              <w:jc w:val="both"/>
              <w:rPr>
                <w:rFonts w:ascii="Book Antiqua" w:hAnsi="Book Antiqua"/>
                <w:b/>
              </w:rPr>
            </w:pPr>
            <w:r w:rsidRPr="001E7C20">
              <w:rPr>
                <w:rFonts w:ascii="Book Antiqua" w:hAnsi="Book Antiqua" w:cs="Times New Roman"/>
              </w:rPr>
              <w:t>eGFR loss↓</w:t>
            </w:r>
          </w:p>
        </w:tc>
        <w:tc>
          <w:tcPr>
            <w:tcW w:w="1604" w:type="dxa"/>
          </w:tcPr>
          <w:p w14:paraId="5E44D673" w14:textId="77777777" w:rsidR="00FE1663" w:rsidRPr="001E7C20" w:rsidRDefault="00FE1663" w:rsidP="001E7C20">
            <w:pPr>
              <w:spacing w:line="360" w:lineRule="auto"/>
              <w:jc w:val="both"/>
              <w:rPr>
                <w:rFonts w:ascii="Book Antiqua" w:hAnsi="Book Antiqua"/>
                <w:b/>
              </w:rPr>
            </w:pPr>
          </w:p>
          <w:p w14:paraId="11E3DDE2" w14:textId="196AEEDF"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00FE1663" w:rsidRPr="001E7C20">
              <w:rPr>
                <w:rFonts w:ascii="Book Antiqua" w:hAnsi="Book Antiqua"/>
              </w:rPr>
              <w:t>184</w:t>
            </w:r>
            <w:r w:rsidRPr="001E7C20">
              <w:rPr>
                <w:rFonts w:ascii="Book Antiqua" w:eastAsia="宋体" w:hAnsi="Book Antiqua"/>
                <w:lang w:eastAsia="zh-CN"/>
              </w:rPr>
              <w:t>]</w:t>
            </w:r>
          </w:p>
          <w:p w14:paraId="6DC3F45A" w14:textId="77777777" w:rsidR="00FE1663" w:rsidRPr="001E7C20" w:rsidRDefault="00FE1663" w:rsidP="001E7C20">
            <w:pPr>
              <w:spacing w:line="360" w:lineRule="auto"/>
              <w:jc w:val="both"/>
              <w:rPr>
                <w:rFonts w:ascii="Book Antiqua" w:hAnsi="Book Antiqua"/>
              </w:rPr>
            </w:pPr>
          </w:p>
          <w:p w14:paraId="118204F4" w14:textId="4F4C6B0F"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00FE1663" w:rsidRPr="001E7C20">
              <w:rPr>
                <w:rFonts w:ascii="Book Antiqua" w:hAnsi="Book Antiqua"/>
              </w:rPr>
              <w:t>186</w:t>
            </w:r>
            <w:r w:rsidRPr="001E7C20">
              <w:rPr>
                <w:rFonts w:ascii="Book Antiqua" w:eastAsia="宋体" w:hAnsi="Book Antiqua"/>
                <w:lang w:eastAsia="zh-CN"/>
              </w:rPr>
              <w:t>]</w:t>
            </w:r>
          </w:p>
          <w:p w14:paraId="4404B99D" w14:textId="329EE5A8" w:rsidR="00FE1663" w:rsidRPr="001E7C20" w:rsidRDefault="00222449" w:rsidP="001E7C20">
            <w:pPr>
              <w:spacing w:line="360" w:lineRule="auto"/>
              <w:jc w:val="both"/>
              <w:rPr>
                <w:rFonts w:ascii="Book Antiqua" w:eastAsia="宋体" w:hAnsi="Book Antiqua"/>
                <w:b/>
                <w:lang w:eastAsia="zh-CN"/>
              </w:rPr>
            </w:pPr>
            <w:r w:rsidRPr="001E7C20">
              <w:rPr>
                <w:rFonts w:ascii="Book Antiqua" w:eastAsia="宋体" w:hAnsi="Book Antiqua"/>
                <w:lang w:eastAsia="zh-CN"/>
              </w:rPr>
              <w:t>[</w:t>
            </w:r>
            <w:r w:rsidR="00FE1663" w:rsidRPr="001E7C20">
              <w:rPr>
                <w:rFonts w:ascii="Book Antiqua" w:hAnsi="Book Antiqua"/>
              </w:rPr>
              <w:t>188</w:t>
            </w:r>
            <w:r w:rsidRPr="001E7C20">
              <w:rPr>
                <w:rFonts w:ascii="Book Antiqua" w:eastAsia="宋体" w:hAnsi="Book Antiqua"/>
                <w:lang w:eastAsia="zh-CN"/>
              </w:rPr>
              <w:t>]</w:t>
            </w:r>
          </w:p>
        </w:tc>
      </w:tr>
      <w:tr w:rsidR="001E7C20" w:rsidRPr="001E7C20" w14:paraId="1E6BEC01" w14:textId="77777777" w:rsidTr="00BC78B2">
        <w:tc>
          <w:tcPr>
            <w:tcW w:w="2304" w:type="dxa"/>
          </w:tcPr>
          <w:p w14:paraId="4B59883E"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S.O.D. mimetic</w:t>
            </w:r>
          </w:p>
          <w:p w14:paraId="44CC883E" w14:textId="77777777" w:rsidR="00FE1663" w:rsidRPr="001E7C20" w:rsidRDefault="00FE1663" w:rsidP="001E7C20">
            <w:pPr>
              <w:spacing w:line="360" w:lineRule="auto"/>
              <w:jc w:val="both"/>
              <w:rPr>
                <w:rFonts w:ascii="Book Antiqua" w:hAnsi="Book Antiqua"/>
              </w:rPr>
            </w:pPr>
            <w:r w:rsidRPr="001E7C20">
              <w:rPr>
                <w:rFonts w:ascii="Book Antiqua" w:hAnsi="Book Antiqua"/>
                <w:i/>
              </w:rPr>
              <w:t>Tempol</w:t>
            </w:r>
          </w:p>
        </w:tc>
        <w:tc>
          <w:tcPr>
            <w:tcW w:w="2304" w:type="dxa"/>
          </w:tcPr>
          <w:p w14:paraId="75938491" w14:textId="77777777" w:rsidR="00FE1663" w:rsidRPr="001E7C20" w:rsidRDefault="00FE1663" w:rsidP="001E7C20">
            <w:pPr>
              <w:spacing w:line="360" w:lineRule="auto"/>
              <w:jc w:val="both"/>
              <w:rPr>
                <w:rFonts w:ascii="Book Antiqua" w:hAnsi="Book Antiqua"/>
              </w:rPr>
            </w:pPr>
          </w:p>
          <w:p w14:paraId="3751AAE8" w14:textId="77777777" w:rsidR="00FE1663" w:rsidRPr="001E7C20" w:rsidRDefault="00FE1663" w:rsidP="001E7C20">
            <w:pPr>
              <w:spacing w:line="360" w:lineRule="auto"/>
              <w:jc w:val="both"/>
              <w:rPr>
                <w:rFonts w:ascii="Book Antiqua" w:hAnsi="Book Antiqua"/>
              </w:rPr>
            </w:pPr>
            <w:r w:rsidRPr="001E7C20">
              <w:rPr>
                <w:rFonts w:ascii="Book Antiqua" w:hAnsi="Book Antiqua"/>
              </w:rPr>
              <w:t xml:space="preserve">Oxidative stress↓ </w:t>
            </w:r>
          </w:p>
        </w:tc>
        <w:tc>
          <w:tcPr>
            <w:tcW w:w="2304" w:type="dxa"/>
          </w:tcPr>
          <w:p w14:paraId="5316666A" w14:textId="77777777" w:rsidR="00FE1663" w:rsidRPr="001E7C20" w:rsidRDefault="00FE1663" w:rsidP="001E7C20">
            <w:pPr>
              <w:spacing w:line="360" w:lineRule="auto"/>
              <w:jc w:val="both"/>
              <w:rPr>
                <w:rFonts w:ascii="Book Antiqua" w:hAnsi="Book Antiqua" w:cs="Times New Roman"/>
              </w:rPr>
            </w:pPr>
          </w:p>
          <w:p w14:paraId="1D63CC13" w14:textId="77777777" w:rsidR="00FE1663" w:rsidRPr="001E7C20" w:rsidRDefault="00FE1663" w:rsidP="001E7C20">
            <w:pPr>
              <w:spacing w:line="360" w:lineRule="auto"/>
              <w:jc w:val="both"/>
              <w:rPr>
                <w:rFonts w:ascii="Book Antiqua" w:hAnsi="Book Antiqua" w:cs="Times New Roman"/>
              </w:rPr>
            </w:pPr>
            <w:r w:rsidRPr="001E7C20">
              <w:rPr>
                <w:rFonts w:ascii="Book Antiqua" w:hAnsi="Book Antiqua"/>
              </w:rPr>
              <w:t>UAE</w:t>
            </w:r>
            <w:r w:rsidRPr="001E7C20">
              <w:rPr>
                <w:rFonts w:ascii="Book Antiqua" w:hAnsi="Book Antiqua" w:cs="Times New Roman"/>
              </w:rPr>
              <w:t>↓, GS↓, TID↓</w:t>
            </w:r>
          </w:p>
        </w:tc>
        <w:tc>
          <w:tcPr>
            <w:tcW w:w="1604" w:type="dxa"/>
          </w:tcPr>
          <w:p w14:paraId="1898A708" w14:textId="77777777" w:rsidR="00FE1663" w:rsidRPr="001E7C20" w:rsidRDefault="00FE1663" w:rsidP="001E7C20">
            <w:pPr>
              <w:spacing w:line="360" w:lineRule="auto"/>
              <w:jc w:val="both"/>
              <w:rPr>
                <w:rFonts w:ascii="Book Antiqua" w:hAnsi="Book Antiqua"/>
              </w:rPr>
            </w:pPr>
          </w:p>
          <w:p w14:paraId="334CA53D" w14:textId="03AA0F3A"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00FE1663" w:rsidRPr="001E7C20">
              <w:rPr>
                <w:rFonts w:ascii="Book Antiqua" w:hAnsi="Book Antiqua"/>
              </w:rPr>
              <w:t>189</w:t>
            </w:r>
            <w:r w:rsidRPr="001E7C20">
              <w:rPr>
                <w:rFonts w:ascii="Book Antiqua" w:eastAsia="宋体" w:hAnsi="Book Antiqua"/>
                <w:lang w:eastAsia="zh-CN"/>
              </w:rPr>
              <w:t>]</w:t>
            </w:r>
          </w:p>
        </w:tc>
      </w:tr>
      <w:tr w:rsidR="001E7C20" w:rsidRPr="001E7C20" w14:paraId="77A87E8C" w14:textId="77777777" w:rsidTr="00BC78B2">
        <w:tc>
          <w:tcPr>
            <w:tcW w:w="2304" w:type="dxa"/>
          </w:tcPr>
          <w:p w14:paraId="2D49A9D9"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SRA</w:t>
            </w:r>
          </w:p>
          <w:p w14:paraId="7E05A83E" w14:textId="77777777" w:rsidR="00FE1663" w:rsidRPr="001E7C20" w:rsidRDefault="00FE1663" w:rsidP="001E7C20">
            <w:pPr>
              <w:spacing w:line="360" w:lineRule="auto"/>
              <w:jc w:val="both"/>
              <w:rPr>
                <w:rFonts w:ascii="Book Antiqua" w:hAnsi="Book Antiqua"/>
              </w:rPr>
            </w:pPr>
            <w:r w:rsidRPr="001E7C20">
              <w:rPr>
                <w:rFonts w:ascii="Book Antiqua" w:hAnsi="Book Antiqua"/>
                <w:i/>
              </w:rPr>
              <w:t>Sarpogrelate</w:t>
            </w:r>
          </w:p>
        </w:tc>
        <w:tc>
          <w:tcPr>
            <w:tcW w:w="2304" w:type="dxa"/>
          </w:tcPr>
          <w:p w14:paraId="3A145E7D" w14:textId="77777777" w:rsidR="00FE1663" w:rsidRPr="001E7C20" w:rsidRDefault="00FE1663" w:rsidP="001E7C20">
            <w:pPr>
              <w:spacing w:line="360" w:lineRule="auto"/>
              <w:jc w:val="both"/>
              <w:rPr>
                <w:rFonts w:ascii="Book Antiqua" w:hAnsi="Book Antiqua"/>
              </w:rPr>
            </w:pPr>
          </w:p>
          <w:p w14:paraId="3A79C6F0" w14:textId="3621E7CD" w:rsidR="00FE1663" w:rsidRPr="001E7C20" w:rsidRDefault="000431E3" w:rsidP="001E7C20">
            <w:pPr>
              <w:spacing w:line="360" w:lineRule="auto"/>
              <w:jc w:val="both"/>
              <w:rPr>
                <w:rFonts w:ascii="Book Antiqua" w:hAnsi="Book Antiqua"/>
              </w:rPr>
            </w:pPr>
            <w:r w:rsidRPr="001E7C20">
              <w:rPr>
                <w:rFonts w:ascii="Book Antiqua" w:hAnsi="Book Antiqua"/>
              </w:rPr>
              <w:t>A</w:t>
            </w:r>
            <w:r w:rsidR="00FE1663" w:rsidRPr="001E7C20">
              <w:rPr>
                <w:rFonts w:ascii="Book Antiqua" w:hAnsi="Book Antiqua"/>
              </w:rPr>
              <w:t>ntiplatelet</w:t>
            </w:r>
          </w:p>
        </w:tc>
        <w:tc>
          <w:tcPr>
            <w:tcW w:w="2304" w:type="dxa"/>
          </w:tcPr>
          <w:p w14:paraId="6CD1C3BF" w14:textId="77777777" w:rsidR="00FE1663" w:rsidRPr="001E7C20" w:rsidRDefault="00FE1663" w:rsidP="001E7C20">
            <w:pPr>
              <w:spacing w:line="360" w:lineRule="auto"/>
              <w:jc w:val="both"/>
              <w:rPr>
                <w:rFonts w:ascii="Book Antiqua" w:hAnsi="Book Antiqua"/>
              </w:rPr>
            </w:pPr>
          </w:p>
          <w:p w14:paraId="464F5911"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UAE</w:t>
            </w:r>
            <w:r w:rsidRPr="001E7C20">
              <w:rPr>
                <w:rFonts w:ascii="Book Antiqua" w:hAnsi="Book Antiqua" w:cs="Times New Roman"/>
              </w:rPr>
              <w:t>↓</w:t>
            </w:r>
          </w:p>
        </w:tc>
        <w:tc>
          <w:tcPr>
            <w:tcW w:w="1604" w:type="dxa"/>
          </w:tcPr>
          <w:p w14:paraId="6D18C38E" w14:textId="77777777" w:rsidR="00FE1663" w:rsidRPr="001E7C20" w:rsidRDefault="00FE1663" w:rsidP="001E7C20">
            <w:pPr>
              <w:spacing w:line="360" w:lineRule="auto"/>
              <w:jc w:val="both"/>
              <w:rPr>
                <w:rFonts w:ascii="Book Antiqua" w:hAnsi="Book Antiqua"/>
              </w:rPr>
            </w:pPr>
          </w:p>
          <w:p w14:paraId="6A130B61" w14:textId="3AB1860E"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00FE1663" w:rsidRPr="001E7C20">
              <w:rPr>
                <w:rFonts w:ascii="Book Antiqua" w:hAnsi="Book Antiqua"/>
              </w:rPr>
              <w:t>192</w:t>
            </w:r>
            <w:r w:rsidRPr="001E7C20">
              <w:rPr>
                <w:rFonts w:ascii="Book Antiqua" w:eastAsia="宋体" w:hAnsi="Book Antiqua"/>
                <w:lang w:eastAsia="zh-CN"/>
              </w:rPr>
              <w:t>]</w:t>
            </w:r>
          </w:p>
        </w:tc>
      </w:tr>
      <w:tr w:rsidR="001E7C20" w:rsidRPr="001E7C20" w14:paraId="1FD0F6F2" w14:textId="77777777" w:rsidTr="00BC78B2">
        <w:tc>
          <w:tcPr>
            <w:tcW w:w="2304" w:type="dxa"/>
          </w:tcPr>
          <w:p w14:paraId="160BB9CC" w14:textId="77777777" w:rsidR="00FE1663" w:rsidRPr="001E7C20" w:rsidRDefault="00FE1663" w:rsidP="001E7C20">
            <w:pPr>
              <w:spacing w:line="360" w:lineRule="auto"/>
              <w:jc w:val="both"/>
              <w:rPr>
                <w:rFonts w:ascii="Book Antiqua" w:hAnsi="Book Antiqua"/>
                <w:b/>
              </w:rPr>
            </w:pPr>
            <w:r w:rsidRPr="001E7C20">
              <w:rPr>
                <w:rFonts w:ascii="Book Antiqua" w:hAnsi="Book Antiqua"/>
                <w:b/>
              </w:rPr>
              <w:t>V2RA</w:t>
            </w:r>
          </w:p>
          <w:p w14:paraId="5AE3812D" w14:textId="77777777" w:rsidR="00FE1663" w:rsidRPr="001E7C20" w:rsidRDefault="00FE1663" w:rsidP="001E7C20">
            <w:pPr>
              <w:spacing w:line="360" w:lineRule="auto"/>
              <w:jc w:val="both"/>
              <w:rPr>
                <w:rFonts w:ascii="Book Antiqua" w:hAnsi="Book Antiqua"/>
              </w:rPr>
            </w:pPr>
            <w:r w:rsidRPr="001E7C20">
              <w:rPr>
                <w:rFonts w:ascii="Book Antiqua" w:hAnsi="Book Antiqua"/>
                <w:i/>
              </w:rPr>
              <w:t>Tolvaptan</w:t>
            </w:r>
          </w:p>
        </w:tc>
        <w:tc>
          <w:tcPr>
            <w:tcW w:w="2304" w:type="dxa"/>
          </w:tcPr>
          <w:p w14:paraId="64DF92C8" w14:textId="77777777" w:rsidR="00FE1663" w:rsidRPr="001E7C20" w:rsidRDefault="00FE1663" w:rsidP="001E7C20">
            <w:pPr>
              <w:spacing w:line="360" w:lineRule="auto"/>
              <w:jc w:val="both"/>
              <w:rPr>
                <w:rFonts w:ascii="Book Antiqua" w:hAnsi="Book Antiqua"/>
              </w:rPr>
            </w:pPr>
          </w:p>
          <w:p w14:paraId="700EF106" w14:textId="77777777" w:rsidR="00FE1663" w:rsidRPr="001E7C20" w:rsidRDefault="00FE1663" w:rsidP="001E7C20">
            <w:pPr>
              <w:spacing w:line="360" w:lineRule="auto"/>
              <w:jc w:val="both"/>
              <w:rPr>
                <w:rFonts w:ascii="Book Antiqua" w:hAnsi="Book Antiqua"/>
              </w:rPr>
            </w:pPr>
            <w:r w:rsidRPr="001E7C20">
              <w:rPr>
                <w:rFonts w:ascii="Book Antiqua" w:hAnsi="Book Antiqua"/>
              </w:rPr>
              <w:t>V2 receptor blocker</w:t>
            </w:r>
          </w:p>
        </w:tc>
        <w:tc>
          <w:tcPr>
            <w:tcW w:w="2304" w:type="dxa"/>
          </w:tcPr>
          <w:p w14:paraId="08416261" w14:textId="77777777" w:rsidR="00FE1663" w:rsidRPr="001E7C20" w:rsidRDefault="00FE1663" w:rsidP="001E7C20">
            <w:pPr>
              <w:spacing w:line="360" w:lineRule="auto"/>
              <w:jc w:val="both"/>
              <w:rPr>
                <w:rFonts w:ascii="Book Antiqua" w:hAnsi="Book Antiqua"/>
              </w:rPr>
            </w:pPr>
          </w:p>
          <w:p w14:paraId="4F67C5A1" w14:textId="77777777" w:rsidR="00FE1663" w:rsidRPr="001E7C20" w:rsidRDefault="00FE1663" w:rsidP="001E7C20">
            <w:pPr>
              <w:spacing w:line="360" w:lineRule="auto"/>
              <w:jc w:val="both"/>
              <w:rPr>
                <w:rFonts w:ascii="Book Antiqua" w:hAnsi="Book Antiqua"/>
              </w:rPr>
            </w:pPr>
            <w:r w:rsidRPr="001E7C20">
              <w:rPr>
                <w:rFonts w:ascii="Book Antiqua" w:hAnsi="Book Antiqua"/>
              </w:rPr>
              <w:t>No. of cysts</w:t>
            </w:r>
            <w:r w:rsidRPr="001E7C20">
              <w:rPr>
                <w:rFonts w:ascii="Book Antiqua" w:hAnsi="Book Antiqua" w:cs="Times New Roman"/>
              </w:rPr>
              <w:t xml:space="preserve">↓, </w:t>
            </w:r>
            <w:r w:rsidRPr="001E7C20">
              <w:rPr>
                <w:rFonts w:ascii="Book Antiqua" w:hAnsi="Book Antiqua" w:cs="Times New Roman"/>
              </w:rPr>
              <w:lastRenderedPageBreak/>
              <w:t>growth of cysts↓</w:t>
            </w:r>
          </w:p>
        </w:tc>
        <w:tc>
          <w:tcPr>
            <w:tcW w:w="1604" w:type="dxa"/>
          </w:tcPr>
          <w:p w14:paraId="5B1599A3" w14:textId="77777777" w:rsidR="00FE1663" w:rsidRPr="001E7C20" w:rsidRDefault="00FE1663" w:rsidP="001E7C20">
            <w:pPr>
              <w:spacing w:line="360" w:lineRule="auto"/>
              <w:jc w:val="both"/>
              <w:rPr>
                <w:rFonts w:ascii="Book Antiqua" w:hAnsi="Book Antiqua"/>
                <w:b/>
              </w:rPr>
            </w:pPr>
          </w:p>
          <w:p w14:paraId="66B3EE7C" w14:textId="1DAEA3B2" w:rsidR="00FE1663" w:rsidRPr="001E7C20" w:rsidRDefault="00222449" w:rsidP="001E7C20">
            <w:pPr>
              <w:spacing w:line="360" w:lineRule="auto"/>
              <w:jc w:val="both"/>
              <w:rPr>
                <w:rFonts w:ascii="Book Antiqua" w:eastAsia="宋体" w:hAnsi="Book Antiqua"/>
                <w:b/>
                <w:lang w:eastAsia="zh-CN"/>
              </w:rPr>
            </w:pPr>
            <w:r w:rsidRPr="001E7C20">
              <w:rPr>
                <w:rFonts w:ascii="Book Antiqua" w:eastAsia="宋体" w:hAnsi="Book Antiqua"/>
                <w:lang w:eastAsia="zh-CN"/>
              </w:rPr>
              <w:t>[</w:t>
            </w:r>
            <w:r w:rsidR="00FE1663" w:rsidRPr="001E7C20">
              <w:rPr>
                <w:rFonts w:ascii="Book Antiqua" w:hAnsi="Book Antiqua"/>
              </w:rPr>
              <w:t>19</w:t>
            </w:r>
            <w:r w:rsidRPr="001E7C20">
              <w:rPr>
                <w:rFonts w:ascii="Book Antiqua" w:eastAsia="宋体" w:hAnsi="Book Antiqua"/>
                <w:lang w:eastAsia="zh-CN"/>
              </w:rPr>
              <w:t>]</w:t>
            </w:r>
          </w:p>
        </w:tc>
      </w:tr>
      <w:tr w:rsidR="001E7C20" w:rsidRPr="001E7C20" w14:paraId="17658B9D" w14:textId="77777777" w:rsidTr="00BC78B2">
        <w:tc>
          <w:tcPr>
            <w:tcW w:w="2304" w:type="dxa"/>
          </w:tcPr>
          <w:p w14:paraId="2E9E6AF8" w14:textId="77777777" w:rsidR="00FE1663" w:rsidRPr="001E7C20" w:rsidRDefault="00FE1663" w:rsidP="001E7C20">
            <w:pPr>
              <w:spacing w:line="360" w:lineRule="auto"/>
              <w:jc w:val="both"/>
              <w:rPr>
                <w:rFonts w:ascii="Book Antiqua" w:hAnsi="Book Antiqua"/>
                <w:i/>
              </w:rPr>
            </w:pPr>
            <w:r w:rsidRPr="001E7C20">
              <w:rPr>
                <w:rFonts w:ascii="Book Antiqua" w:hAnsi="Book Antiqua"/>
                <w:i/>
              </w:rPr>
              <w:lastRenderedPageBreak/>
              <w:t>IgG anti-SAP antibodies</w:t>
            </w:r>
          </w:p>
        </w:tc>
        <w:tc>
          <w:tcPr>
            <w:tcW w:w="2304" w:type="dxa"/>
          </w:tcPr>
          <w:p w14:paraId="0E7A89C2"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Binds SAP within amyloid tissue</w:t>
            </w:r>
          </w:p>
        </w:tc>
        <w:tc>
          <w:tcPr>
            <w:tcW w:w="2304" w:type="dxa"/>
          </w:tcPr>
          <w:p w14:paraId="0E038CE7"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Clearance of tissue amyloid deposits</w:t>
            </w:r>
          </w:p>
        </w:tc>
        <w:tc>
          <w:tcPr>
            <w:tcW w:w="1604" w:type="dxa"/>
          </w:tcPr>
          <w:p w14:paraId="394140F3" w14:textId="2DE0A60A" w:rsidR="00FE1663" w:rsidRPr="001E7C20" w:rsidRDefault="00222449" w:rsidP="001E7C20">
            <w:pPr>
              <w:spacing w:line="360" w:lineRule="auto"/>
              <w:jc w:val="both"/>
              <w:rPr>
                <w:rFonts w:ascii="Book Antiqua" w:eastAsia="宋体" w:hAnsi="Book Antiqua"/>
                <w:lang w:eastAsia="zh-CN"/>
              </w:rPr>
            </w:pPr>
            <w:r w:rsidRPr="001E7C20">
              <w:rPr>
                <w:rFonts w:ascii="Book Antiqua" w:eastAsia="宋体" w:hAnsi="Book Antiqua"/>
                <w:lang w:eastAsia="zh-CN"/>
              </w:rPr>
              <w:t>[</w:t>
            </w:r>
            <w:r w:rsidR="00FE1663" w:rsidRPr="001E7C20">
              <w:rPr>
                <w:rFonts w:ascii="Book Antiqua" w:hAnsi="Book Antiqua"/>
              </w:rPr>
              <w:t>20</w:t>
            </w:r>
            <w:r w:rsidRPr="001E7C20">
              <w:rPr>
                <w:rFonts w:ascii="Book Antiqua" w:eastAsia="宋体" w:hAnsi="Book Antiqua"/>
                <w:lang w:eastAsia="zh-CN"/>
              </w:rPr>
              <w:t>]</w:t>
            </w:r>
          </w:p>
        </w:tc>
      </w:tr>
      <w:tr w:rsidR="001E7C20" w:rsidRPr="001E7C20" w14:paraId="45B36F6C" w14:textId="77777777" w:rsidTr="00BC78B2">
        <w:tc>
          <w:tcPr>
            <w:tcW w:w="2304" w:type="dxa"/>
            <w:tcBorders>
              <w:bottom w:val="single" w:sz="4" w:space="0" w:color="auto"/>
            </w:tcBorders>
          </w:tcPr>
          <w:p w14:paraId="2DA9B7A4" w14:textId="77777777" w:rsidR="00FE1663" w:rsidRPr="001E7C20" w:rsidRDefault="00FE1663" w:rsidP="001E7C20">
            <w:pPr>
              <w:spacing w:line="360" w:lineRule="auto"/>
              <w:jc w:val="both"/>
              <w:rPr>
                <w:rFonts w:ascii="Book Antiqua" w:hAnsi="Book Antiqua"/>
              </w:rPr>
            </w:pPr>
            <w:r w:rsidRPr="001E7C20">
              <w:rPr>
                <w:rFonts w:ascii="Book Antiqua" w:hAnsi="Book Antiqua"/>
                <w:i/>
              </w:rPr>
              <w:t>RG-012</w:t>
            </w:r>
          </w:p>
        </w:tc>
        <w:tc>
          <w:tcPr>
            <w:tcW w:w="2304" w:type="dxa"/>
            <w:tcBorders>
              <w:bottom w:val="single" w:sz="4" w:space="0" w:color="auto"/>
            </w:tcBorders>
          </w:tcPr>
          <w:p w14:paraId="62F6CB7E" w14:textId="4F7DBD5E" w:rsidR="00FE1663" w:rsidRPr="001E7C20" w:rsidRDefault="000431E3" w:rsidP="001E7C20">
            <w:pPr>
              <w:spacing w:line="360" w:lineRule="auto"/>
              <w:jc w:val="both"/>
              <w:rPr>
                <w:rFonts w:ascii="Book Antiqua" w:hAnsi="Book Antiqua"/>
                <w:b/>
              </w:rPr>
            </w:pPr>
            <w:r w:rsidRPr="001E7C20">
              <w:rPr>
                <w:rFonts w:ascii="Book Antiqua" w:hAnsi="Book Antiqua"/>
              </w:rPr>
              <w:t>I</w:t>
            </w:r>
            <w:r w:rsidR="00FE1663" w:rsidRPr="001E7C20">
              <w:rPr>
                <w:rFonts w:ascii="Book Antiqua" w:hAnsi="Book Antiqua"/>
              </w:rPr>
              <w:t>nhibitor of miR-21</w:t>
            </w:r>
          </w:p>
        </w:tc>
        <w:tc>
          <w:tcPr>
            <w:tcW w:w="2304" w:type="dxa"/>
            <w:tcBorders>
              <w:bottom w:val="single" w:sz="4" w:space="0" w:color="auto"/>
            </w:tcBorders>
          </w:tcPr>
          <w:p w14:paraId="30E99477" w14:textId="77777777" w:rsidR="00FE1663" w:rsidRPr="001E7C20" w:rsidRDefault="00FE1663" w:rsidP="001E7C20">
            <w:pPr>
              <w:spacing w:line="360" w:lineRule="auto"/>
              <w:jc w:val="both"/>
              <w:rPr>
                <w:rFonts w:ascii="Book Antiqua" w:hAnsi="Book Antiqua"/>
                <w:b/>
              </w:rPr>
            </w:pPr>
            <w:r w:rsidRPr="001E7C20">
              <w:rPr>
                <w:rFonts w:ascii="Book Antiqua" w:hAnsi="Book Antiqua"/>
              </w:rPr>
              <w:t>GS</w:t>
            </w:r>
            <w:r w:rsidRPr="001E7C20">
              <w:rPr>
                <w:rFonts w:ascii="Book Antiqua" w:hAnsi="Book Antiqua" w:cs="Times New Roman"/>
              </w:rPr>
              <w:t>↓</w:t>
            </w:r>
            <w:r w:rsidRPr="001E7C20">
              <w:rPr>
                <w:rFonts w:ascii="Book Antiqua" w:hAnsi="Book Antiqua"/>
              </w:rPr>
              <w:t>, IF</w:t>
            </w:r>
            <w:r w:rsidRPr="001E7C20">
              <w:rPr>
                <w:rFonts w:ascii="Book Antiqua" w:hAnsi="Book Antiqua" w:cs="Times New Roman"/>
              </w:rPr>
              <w:t>↓</w:t>
            </w:r>
            <w:r w:rsidRPr="001E7C20">
              <w:rPr>
                <w:rFonts w:ascii="Book Antiqua" w:hAnsi="Book Antiqua"/>
              </w:rPr>
              <w:t>, TI</w:t>
            </w:r>
            <w:r w:rsidRPr="001E7C20">
              <w:rPr>
                <w:rFonts w:ascii="Book Antiqua" w:hAnsi="Book Antiqua" w:cs="Times New Roman"/>
              </w:rPr>
              <w:t>↓</w:t>
            </w:r>
            <w:r w:rsidRPr="001E7C20">
              <w:rPr>
                <w:rFonts w:ascii="Book Antiqua" w:hAnsi="Book Antiqua"/>
              </w:rPr>
              <w:t>, Infl.</w:t>
            </w:r>
            <w:r w:rsidRPr="001E7C20">
              <w:rPr>
                <w:rFonts w:ascii="Book Antiqua" w:hAnsi="Book Antiqua" w:cs="Times New Roman"/>
              </w:rPr>
              <w:t xml:space="preserve"> ↓</w:t>
            </w:r>
          </w:p>
        </w:tc>
        <w:tc>
          <w:tcPr>
            <w:tcW w:w="1604" w:type="dxa"/>
            <w:tcBorders>
              <w:bottom w:val="single" w:sz="4" w:space="0" w:color="auto"/>
            </w:tcBorders>
          </w:tcPr>
          <w:p w14:paraId="0BF15E18" w14:textId="48A433D7" w:rsidR="00FE1663" w:rsidRPr="001E7C20" w:rsidRDefault="00222449" w:rsidP="001E7C20">
            <w:pPr>
              <w:spacing w:line="360" w:lineRule="auto"/>
              <w:jc w:val="both"/>
              <w:rPr>
                <w:rFonts w:ascii="Book Antiqua" w:eastAsia="宋体" w:hAnsi="Book Antiqua"/>
                <w:b/>
                <w:lang w:eastAsia="zh-CN"/>
              </w:rPr>
            </w:pPr>
            <w:r w:rsidRPr="001E7C20">
              <w:rPr>
                <w:rFonts w:ascii="Book Antiqua" w:eastAsia="宋体" w:hAnsi="Book Antiqua"/>
                <w:lang w:eastAsia="zh-CN"/>
              </w:rPr>
              <w:t>[</w:t>
            </w:r>
            <w:r w:rsidR="00FE1663" w:rsidRPr="001E7C20">
              <w:rPr>
                <w:rFonts w:ascii="Book Antiqua" w:hAnsi="Book Antiqua"/>
              </w:rPr>
              <w:t>22</w:t>
            </w:r>
            <w:r w:rsidRPr="001E7C20">
              <w:rPr>
                <w:rFonts w:ascii="Book Antiqua" w:eastAsia="宋体" w:hAnsi="Book Antiqua"/>
                <w:lang w:eastAsia="zh-CN"/>
              </w:rPr>
              <w:t>]</w:t>
            </w:r>
          </w:p>
        </w:tc>
      </w:tr>
      <w:tr w:rsidR="00FE1663" w:rsidRPr="001E7C20" w14:paraId="4828D22D" w14:textId="77777777" w:rsidTr="00BC78B2">
        <w:tc>
          <w:tcPr>
            <w:tcW w:w="8516" w:type="dxa"/>
            <w:gridSpan w:val="4"/>
            <w:tcBorders>
              <w:left w:val="nil"/>
              <w:bottom w:val="nil"/>
              <w:right w:val="nil"/>
            </w:tcBorders>
          </w:tcPr>
          <w:p w14:paraId="0FC65EA0" w14:textId="1014F6C2" w:rsidR="00FE1663" w:rsidRPr="001E7C20" w:rsidRDefault="00FE1663" w:rsidP="001E7C20">
            <w:pPr>
              <w:spacing w:line="360" w:lineRule="auto"/>
              <w:jc w:val="both"/>
              <w:rPr>
                <w:rFonts w:ascii="Book Antiqua" w:eastAsia="宋体" w:hAnsi="Book Antiqua"/>
                <w:lang w:eastAsia="zh-CN"/>
              </w:rPr>
            </w:pPr>
            <w:r w:rsidRPr="001E7C20">
              <w:rPr>
                <w:rFonts w:ascii="Book Antiqua" w:hAnsi="Book Antiqua"/>
              </w:rPr>
              <w:t>Leuc. Inf.</w:t>
            </w:r>
            <w:r w:rsidR="00C945A3" w:rsidRPr="001E7C20">
              <w:rPr>
                <w:rFonts w:ascii="Book Antiqua" w:eastAsia="宋体" w:hAnsi="Book Antiqua"/>
                <w:lang w:eastAsia="zh-CN"/>
              </w:rPr>
              <w:t xml:space="preserve">: </w:t>
            </w:r>
            <w:r w:rsidR="00C945A3" w:rsidRPr="001E7C20">
              <w:rPr>
                <w:rFonts w:ascii="Book Antiqua" w:hAnsi="Book Antiqua"/>
              </w:rPr>
              <w:t>L</w:t>
            </w:r>
            <w:r w:rsidRPr="001E7C20">
              <w:rPr>
                <w:rFonts w:ascii="Book Antiqua" w:hAnsi="Book Antiqua"/>
              </w:rPr>
              <w:t>eucocyte infiltration</w:t>
            </w:r>
            <w:r w:rsidR="00C945A3" w:rsidRPr="001E7C20">
              <w:rPr>
                <w:rFonts w:ascii="Book Antiqua" w:eastAsia="宋体" w:hAnsi="Book Antiqua"/>
                <w:lang w:eastAsia="zh-CN"/>
              </w:rPr>
              <w:t>;</w:t>
            </w:r>
            <w:r w:rsidRPr="001E7C20">
              <w:rPr>
                <w:rFonts w:ascii="Book Antiqua" w:hAnsi="Book Antiqua"/>
              </w:rPr>
              <w:t xml:space="preserve"> IF</w:t>
            </w:r>
            <w:r w:rsidR="00C945A3" w:rsidRPr="001E7C20">
              <w:rPr>
                <w:rFonts w:ascii="Book Antiqua" w:eastAsia="宋体" w:hAnsi="Book Antiqua"/>
                <w:lang w:eastAsia="zh-CN"/>
              </w:rPr>
              <w:t xml:space="preserve">: </w:t>
            </w:r>
            <w:r w:rsidR="00C945A3" w:rsidRPr="001E7C20">
              <w:rPr>
                <w:rFonts w:ascii="Book Antiqua" w:hAnsi="Book Antiqua"/>
              </w:rPr>
              <w:t>I</w:t>
            </w:r>
            <w:r w:rsidRPr="001E7C20">
              <w:rPr>
                <w:rFonts w:ascii="Book Antiqua" w:hAnsi="Book Antiqua"/>
              </w:rPr>
              <w:t>nterstitial fibrosis</w:t>
            </w:r>
            <w:r w:rsidR="00C945A3" w:rsidRPr="001E7C20">
              <w:rPr>
                <w:rFonts w:ascii="Book Antiqua" w:eastAsia="宋体" w:hAnsi="Book Antiqua"/>
                <w:lang w:eastAsia="zh-CN"/>
              </w:rPr>
              <w:t>;</w:t>
            </w:r>
            <w:r w:rsidRPr="001E7C20">
              <w:rPr>
                <w:rFonts w:ascii="Book Antiqua" w:hAnsi="Book Antiqua"/>
              </w:rPr>
              <w:t xml:space="preserve"> TI</w:t>
            </w:r>
            <w:r w:rsidR="00C945A3" w:rsidRPr="001E7C20">
              <w:rPr>
                <w:rFonts w:ascii="Book Antiqua" w:eastAsia="宋体" w:hAnsi="Book Antiqua"/>
                <w:lang w:eastAsia="zh-CN"/>
              </w:rPr>
              <w:t xml:space="preserve">: </w:t>
            </w:r>
            <w:r w:rsidR="00C945A3" w:rsidRPr="001E7C20">
              <w:rPr>
                <w:rFonts w:ascii="Book Antiqua" w:hAnsi="Book Antiqua"/>
              </w:rPr>
              <w:t>T</w:t>
            </w:r>
            <w:r w:rsidRPr="001E7C20">
              <w:rPr>
                <w:rFonts w:ascii="Book Antiqua" w:hAnsi="Book Antiqua"/>
              </w:rPr>
              <w:t>ubular injury</w:t>
            </w:r>
            <w:r w:rsidR="00C945A3" w:rsidRPr="001E7C20">
              <w:rPr>
                <w:rFonts w:ascii="Book Antiqua" w:eastAsia="宋体" w:hAnsi="Book Antiqua"/>
                <w:lang w:eastAsia="zh-CN"/>
              </w:rPr>
              <w:t>;</w:t>
            </w:r>
            <w:r w:rsidRPr="001E7C20">
              <w:rPr>
                <w:rFonts w:ascii="Book Antiqua" w:hAnsi="Book Antiqua"/>
              </w:rPr>
              <w:t xml:space="preserve"> KFTs</w:t>
            </w:r>
            <w:r w:rsidR="00C945A3" w:rsidRPr="001E7C20">
              <w:rPr>
                <w:rFonts w:ascii="Book Antiqua" w:eastAsia="宋体" w:hAnsi="Book Antiqua"/>
                <w:lang w:eastAsia="zh-CN"/>
              </w:rPr>
              <w:t xml:space="preserve">: </w:t>
            </w:r>
            <w:r w:rsidR="00C945A3" w:rsidRPr="001E7C20">
              <w:rPr>
                <w:rFonts w:ascii="Book Antiqua" w:hAnsi="Book Antiqua"/>
              </w:rPr>
              <w:t>K</w:t>
            </w:r>
            <w:r w:rsidRPr="001E7C20">
              <w:rPr>
                <w:rFonts w:ascii="Book Antiqua" w:hAnsi="Book Antiqua"/>
              </w:rPr>
              <w:t>idney function tests</w:t>
            </w:r>
            <w:r w:rsidR="00C945A3" w:rsidRPr="001E7C20">
              <w:rPr>
                <w:rFonts w:ascii="Book Antiqua" w:eastAsia="宋体" w:hAnsi="Book Antiqua"/>
                <w:lang w:eastAsia="zh-CN"/>
              </w:rPr>
              <w:t>;</w:t>
            </w:r>
            <w:r w:rsidRPr="001E7C20">
              <w:rPr>
                <w:rFonts w:ascii="Book Antiqua" w:hAnsi="Book Antiqua"/>
              </w:rPr>
              <w:t xml:space="preserve"> UAE</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U</w:t>
            </w:r>
            <w:r w:rsidRPr="001E7C20">
              <w:rPr>
                <w:rFonts w:ascii="Book Antiqua" w:hAnsi="Book Antiqua"/>
              </w:rPr>
              <w:t>rine albumin excretion</w:t>
            </w:r>
            <w:r w:rsidR="00C945A3" w:rsidRPr="001E7C20">
              <w:rPr>
                <w:rFonts w:ascii="Book Antiqua" w:eastAsia="宋体" w:hAnsi="Book Antiqua"/>
                <w:lang w:eastAsia="zh-CN"/>
              </w:rPr>
              <w:t>;</w:t>
            </w:r>
            <w:r w:rsidRPr="001E7C20">
              <w:rPr>
                <w:rFonts w:ascii="Book Antiqua" w:hAnsi="Book Antiqua"/>
              </w:rPr>
              <w:t xml:space="preserve"> D.N.</w:t>
            </w:r>
            <w:r w:rsidR="00C945A3" w:rsidRPr="001E7C20">
              <w:rPr>
                <w:rFonts w:ascii="Book Antiqua" w:eastAsia="宋体" w:hAnsi="Book Antiqua"/>
                <w:lang w:eastAsia="zh-CN"/>
              </w:rPr>
              <w:t xml:space="preserve">: </w:t>
            </w:r>
            <w:r w:rsidR="00C945A3" w:rsidRPr="001E7C20">
              <w:rPr>
                <w:rFonts w:ascii="Book Antiqua" w:hAnsi="Book Antiqua"/>
              </w:rPr>
              <w:t>D</w:t>
            </w:r>
            <w:r w:rsidRPr="001E7C20">
              <w:rPr>
                <w:rFonts w:ascii="Book Antiqua" w:hAnsi="Book Antiqua"/>
              </w:rPr>
              <w:t>iabetic nephropathy</w:t>
            </w:r>
            <w:r w:rsidR="00C945A3" w:rsidRPr="001E7C20">
              <w:rPr>
                <w:rFonts w:ascii="Book Antiqua" w:eastAsia="宋体" w:hAnsi="Book Antiqua"/>
                <w:lang w:eastAsia="zh-CN"/>
              </w:rPr>
              <w:t>;</w:t>
            </w:r>
            <w:r w:rsidRPr="001E7C20">
              <w:rPr>
                <w:rFonts w:ascii="Book Antiqua" w:hAnsi="Book Antiqua"/>
              </w:rPr>
              <w:t xml:space="preserve"> eGFR</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E</w:t>
            </w:r>
            <w:r w:rsidRPr="001E7C20">
              <w:rPr>
                <w:rFonts w:ascii="Book Antiqua" w:hAnsi="Book Antiqua"/>
              </w:rPr>
              <w:t>stimated glomerular filtration rate</w:t>
            </w:r>
            <w:r w:rsidR="00C945A3" w:rsidRPr="001E7C20">
              <w:rPr>
                <w:rFonts w:ascii="Book Antiqua" w:eastAsia="宋体" w:hAnsi="Book Antiqua"/>
                <w:lang w:eastAsia="zh-CN"/>
              </w:rPr>
              <w:t>;</w:t>
            </w:r>
            <w:r w:rsidRPr="001E7C20">
              <w:rPr>
                <w:rFonts w:ascii="Book Antiqua" w:hAnsi="Book Antiqua"/>
              </w:rPr>
              <w:t xml:space="preserve"> VDRA</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V</w:t>
            </w:r>
            <w:r w:rsidRPr="001E7C20">
              <w:rPr>
                <w:rFonts w:ascii="Book Antiqua" w:hAnsi="Book Antiqua"/>
              </w:rPr>
              <w:t>itamin D receptor agonists</w:t>
            </w:r>
            <w:r w:rsidR="00C945A3" w:rsidRPr="001E7C20">
              <w:rPr>
                <w:rFonts w:ascii="Book Antiqua" w:eastAsia="宋体" w:hAnsi="Book Antiqua"/>
                <w:lang w:eastAsia="zh-CN"/>
              </w:rPr>
              <w:t>;</w:t>
            </w:r>
            <w:r w:rsidRPr="001E7C20">
              <w:rPr>
                <w:rFonts w:ascii="Book Antiqua" w:hAnsi="Book Antiqua"/>
              </w:rPr>
              <w:t xml:space="preserve"> G.M.</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G</w:t>
            </w:r>
            <w:r w:rsidRPr="001E7C20">
              <w:rPr>
                <w:rFonts w:ascii="Book Antiqua" w:hAnsi="Book Antiqua"/>
              </w:rPr>
              <w:t>lomerular membrane</w:t>
            </w:r>
            <w:r w:rsidR="00C945A3" w:rsidRPr="001E7C20">
              <w:rPr>
                <w:rFonts w:ascii="Book Antiqua" w:eastAsia="宋体" w:hAnsi="Book Antiqua"/>
                <w:lang w:eastAsia="zh-CN"/>
              </w:rPr>
              <w:t>;</w:t>
            </w:r>
            <w:r w:rsidRPr="001E7C20">
              <w:rPr>
                <w:rFonts w:ascii="Book Antiqua" w:hAnsi="Book Antiqua"/>
              </w:rPr>
              <w:t xml:space="preserve"> IAP</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I</w:t>
            </w:r>
            <w:r w:rsidRPr="001E7C20">
              <w:rPr>
                <w:rFonts w:ascii="Book Antiqua" w:hAnsi="Book Antiqua"/>
              </w:rPr>
              <w:t>ntestinal alkaline phosphatase</w:t>
            </w:r>
            <w:r w:rsidR="00C945A3" w:rsidRPr="001E7C20">
              <w:rPr>
                <w:rFonts w:ascii="Book Antiqua" w:eastAsia="宋体" w:hAnsi="Book Antiqua"/>
                <w:lang w:eastAsia="zh-CN"/>
              </w:rPr>
              <w:t>;</w:t>
            </w:r>
            <w:r w:rsidRPr="001E7C20">
              <w:rPr>
                <w:rFonts w:ascii="Book Antiqua" w:hAnsi="Book Antiqua"/>
              </w:rPr>
              <w:t xml:space="preserve"> S.O.D.</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S</w:t>
            </w:r>
            <w:r w:rsidRPr="001E7C20">
              <w:rPr>
                <w:rFonts w:ascii="Book Antiqua" w:hAnsi="Book Antiqua"/>
              </w:rPr>
              <w:t>uperoxide dismutase</w:t>
            </w:r>
            <w:r w:rsidR="00C945A3" w:rsidRPr="001E7C20">
              <w:rPr>
                <w:rFonts w:ascii="Book Antiqua" w:eastAsia="宋体" w:hAnsi="Book Antiqua"/>
                <w:lang w:eastAsia="zh-CN"/>
              </w:rPr>
              <w:t>;</w:t>
            </w:r>
            <w:r w:rsidRPr="001E7C20">
              <w:rPr>
                <w:rFonts w:ascii="Book Antiqua" w:hAnsi="Book Antiqua"/>
              </w:rPr>
              <w:t xml:space="preserve"> GS</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G</w:t>
            </w:r>
            <w:r w:rsidRPr="001E7C20">
              <w:rPr>
                <w:rFonts w:ascii="Book Antiqua" w:hAnsi="Book Antiqua"/>
              </w:rPr>
              <w:t>lomerulosclerosis</w:t>
            </w:r>
            <w:r w:rsidR="00C945A3" w:rsidRPr="001E7C20">
              <w:rPr>
                <w:rFonts w:ascii="Book Antiqua" w:eastAsia="宋体" w:hAnsi="Book Antiqua"/>
                <w:lang w:eastAsia="zh-CN"/>
              </w:rPr>
              <w:t>;</w:t>
            </w:r>
            <w:r w:rsidRPr="001E7C20">
              <w:rPr>
                <w:rFonts w:ascii="Book Antiqua" w:hAnsi="Book Antiqua"/>
              </w:rPr>
              <w:t xml:space="preserve"> TID</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T</w:t>
            </w:r>
            <w:r w:rsidRPr="001E7C20">
              <w:rPr>
                <w:rFonts w:ascii="Book Antiqua" w:hAnsi="Book Antiqua"/>
              </w:rPr>
              <w:t>ubulointerstitial disease</w:t>
            </w:r>
            <w:r w:rsidR="00C945A3" w:rsidRPr="001E7C20">
              <w:rPr>
                <w:rFonts w:ascii="Book Antiqua" w:eastAsia="宋体" w:hAnsi="Book Antiqua"/>
                <w:lang w:eastAsia="zh-CN"/>
              </w:rPr>
              <w:t>;</w:t>
            </w:r>
            <w:r w:rsidRPr="001E7C20">
              <w:rPr>
                <w:rFonts w:ascii="Book Antiqua" w:hAnsi="Book Antiqua"/>
              </w:rPr>
              <w:t xml:space="preserve"> SRA</w:t>
            </w:r>
            <w:r w:rsidR="00C945A3" w:rsidRPr="001E7C20">
              <w:rPr>
                <w:rFonts w:ascii="Book Antiqua" w:eastAsia="宋体" w:hAnsi="Book Antiqua"/>
                <w:lang w:eastAsia="zh-CN"/>
              </w:rPr>
              <w:t xml:space="preserve">: </w:t>
            </w:r>
            <w:r w:rsidR="00C945A3" w:rsidRPr="001E7C20">
              <w:rPr>
                <w:rFonts w:ascii="Book Antiqua" w:hAnsi="Book Antiqua"/>
              </w:rPr>
              <w:t>S</w:t>
            </w:r>
            <w:r w:rsidRPr="001E7C20">
              <w:rPr>
                <w:rFonts w:ascii="Book Antiqua" w:hAnsi="Book Antiqua"/>
              </w:rPr>
              <w:t>erotonin receptor antagonist</w:t>
            </w:r>
            <w:r w:rsidR="00C945A3" w:rsidRPr="001E7C20">
              <w:rPr>
                <w:rFonts w:ascii="Book Antiqua" w:eastAsia="宋体" w:hAnsi="Book Antiqua"/>
                <w:lang w:eastAsia="zh-CN"/>
              </w:rPr>
              <w:t>;</w:t>
            </w:r>
            <w:r w:rsidRPr="001E7C20">
              <w:rPr>
                <w:rFonts w:ascii="Book Antiqua" w:hAnsi="Book Antiqua"/>
              </w:rPr>
              <w:t xml:space="preserve"> V2RA</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V</w:t>
            </w:r>
            <w:r w:rsidRPr="001E7C20">
              <w:rPr>
                <w:rFonts w:ascii="Book Antiqua" w:hAnsi="Book Antiqua"/>
              </w:rPr>
              <w:t>asopressin receptor antagonist</w:t>
            </w:r>
            <w:r w:rsidR="00C945A3" w:rsidRPr="001E7C20">
              <w:rPr>
                <w:rFonts w:ascii="Book Antiqua" w:eastAsia="宋体" w:hAnsi="Book Antiqua"/>
                <w:lang w:eastAsia="zh-CN"/>
              </w:rPr>
              <w:t>;</w:t>
            </w:r>
            <w:r w:rsidRPr="001E7C20">
              <w:rPr>
                <w:rFonts w:ascii="Book Antiqua" w:hAnsi="Book Antiqua"/>
              </w:rPr>
              <w:t xml:space="preserve"> SAP</w:t>
            </w:r>
            <w:r w:rsidR="00C945A3" w:rsidRPr="001E7C20">
              <w:rPr>
                <w:rFonts w:ascii="Book Antiqua" w:eastAsia="宋体" w:hAnsi="Book Antiqua"/>
                <w:lang w:eastAsia="zh-CN"/>
              </w:rPr>
              <w:t>:</w:t>
            </w:r>
            <w:r w:rsidR="00C945A3" w:rsidRPr="001E7C20">
              <w:rPr>
                <w:rFonts w:ascii="Book Antiqua" w:hAnsi="Book Antiqua"/>
              </w:rPr>
              <w:t xml:space="preserve"> S</w:t>
            </w:r>
            <w:r w:rsidRPr="001E7C20">
              <w:rPr>
                <w:rFonts w:ascii="Book Antiqua" w:hAnsi="Book Antiqua"/>
              </w:rPr>
              <w:t>erum amyloid protein</w:t>
            </w:r>
            <w:r w:rsidR="00C945A3" w:rsidRPr="001E7C20">
              <w:rPr>
                <w:rFonts w:ascii="Book Antiqua" w:eastAsia="宋体" w:hAnsi="Book Antiqua"/>
                <w:lang w:eastAsia="zh-CN"/>
              </w:rPr>
              <w:t>;</w:t>
            </w:r>
            <w:r w:rsidRPr="001E7C20">
              <w:rPr>
                <w:rFonts w:ascii="Book Antiqua" w:hAnsi="Book Antiqua"/>
              </w:rPr>
              <w:t xml:space="preserve"> miR</w:t>
            </w:r>
            <w:r w:rsidR="00C945A3" w:rsidRPr="001E7C20">
              <w:rPr>
                <w:rFonts w:ascii="Book Antiqua" w:eastAsia="宋体" w:hAnsi="Book Antiqua"/>
                <w:lang w:eastAsia="zh-CN"/>
              </w:rPr>
              <w:t>:</w:t>
            </w:r>
            <w:r w:rsidRPr="001E7C20">
              <w:rPr>
                <w:rFonts w:ascii="Book Antiqua" w:hAnsi="Book Antiqua"/>
              </w:rPr>
              <w:t xml:space="preserve"> </w:t>
            </w:r>
            <w:r w:rsidR="00C945A3" w:rsidRPr="001E7C20">
              <w:rPr>
                <w:rFonts w:ascii="Book Antiqua" w:hAnsi="Book Antiqua"/>
              </w:rPr>
              <w:t>M</w:t>
            </w:r>
            <w:r w:rsidRPr="001E7C20">
              <w:rPr>
                <w:rFonts w:ascii="Book Antiqua" w:hAnsi="Book Antiqua"/>
              </w:rPr>
              <w:t>icro RNA</w:t>
            </w:r>
            <w:r w:rsidR="00C945A3" w:rsidRPr="001E7C20">
              <w:rPr>
                <w:rFonts w:ascii="Book Antiqua" w:eastAsia="宋体" w:hAnsi="Book Antiqua"/>
                <w:lang w:eastAsia="zh-CN"/>
              </w:rPr>
              <w:t>;</w:t>
            </w:r>
            <w:r w:rsidRPr="001E7C20">
              <w:rPr>
                <w:rFonts w:ascii="Book Antiqua" w:hAnsi="Book Antiqua"/>
              </w:rPr>
              <w:t xml:space="preserve"> infl.</w:t>
            </w:r>
            <w:r w:rsidR="00C945A3" w:rsidRPr="001E7C20">
              <w:rPr>
                <w:rFonts w:ascii="Book Antiqua" w:eastAsia="宋体" w:hAnsi="Book Antiqua"/>
                <w:lang w:eastAsia="zh-CN"/>
              </w:rPr>
              <w:t>:</w:t>
            </w:r>
            <w:r w:rsidR="00C945A3" w:rsidRPr="001E7C20">
              <w:rPr>
                <w:rFonts w:ascii="Book Antiqua" w:hAnsi="Book Antiqua"/>
              </w:rPr>
              <w:t xml:space="preserve"> I</w:t>
            </w:r>
            <w:r w:rsidRPr="001E7C20">
              <w:rPr>
                <w:rFonts w:ascii="Book Antiqua" w:hAnsi="Book Antiqua"/>
              </w:rPr>
              <w:t>nflamation</w:t>
            </w:r>
            <w:r w:rsidR="00C945A3" w:rsidRPr="001E7C20">
              <w:rPr>
                <w:rFonts w:ascii="Book Antiqua" w:eastAsia="宋体" w:hAnsi="Book Antiqua"/>
                <w:lang w:eastAsia="zh-CN"/>
              </w:rPr>
              <w:t>.</w:t>
            </w:r>
          </w:p>
        </w:tc>
      </w:tr>
    </w:tbl>
    <w:p w14:paraId="568BFD43" w14:textId="616259DA" w:rsidR="00C945A3" w:rsidRPr="001E7C20" w:rsidRDefault="00C945A3" w:rsidP="001E7C20">
      <w:pPr>
        <w:pStyle w:val="ListParagraph"/>
        <w:widowControl w:val="0"/>
        <w:autoSpaceDE w:val="0"/>
        <w:autoSpaceDN w:val="0"/>
        <w:adjustRightInd w:val="0"/>
        <w:spacing w:line="360" w:lineRule="auto"/>
        <w:ind w:left="0"/>
        <w:jc w:val="both"/>
        <w:rPr>
          <w:rFonts w:ascii="Book Antiqua" w:eastAsia="宋体" w:hAnsi="Book Antiqua"/>
          <w:bCs/>
          <w:lang w:eastAsia="zh-CN"/>
        </w:rPr>
      </w:pPr>
    </w:p>
    <w:p w14:paraId="3D294FD1" w14:textId="5246AA4B" w:rsidR="00C945A3" w:rsidRPr="001E7C20" w:rsidRDefault="00C945A3" w:rsidP="000431E3">
      <w:pPr>
        <w:spacing w:line="360" w:lineRule="auto"/>
        <w:jc w:val="both"/>
        <w:rPr>
          <w:rFonts w:ascii="Book Antiqua" w:eastAsia="宋体" w:hAnsi="Book Antiqua"/>
          <w:bCs/>
          <w:lang w:eastAsia="zh-CN"/>
        </w:rPr>
      </w:pPr>
    </w:p>
    <w:sectPr w:rsidR="00C945A3" w:rsidRPr="001E7C20" w:rsidSect="00CF07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D6"/>
    <w:multiLevelType w:val="hybridMultilevel"/>
    <w:tmpl w:val="DB66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83EB8"/>
    <w:multiLevelType w:val="hybridMultilevel"/>
    <w:tmpl w:val="1B640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10A3C"/>
    <w:multiLevelType w:val="hybridMultilevel"/>
    <w:tmpl w:val="DB66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923ED"/>
    <w:multiLevelType w:val="hybridMultilevel"/>
    <w:tmpl w:val="4B1AB026"/>
    <w:lvl w:ilvl="0" w:tplc="87A8A1BC">
      <w:start w:val="1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46F5B"/>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C38C2"/>
    <w:multiLevelType w:val="hybridMultilevel"/>
    <w:tmpl w:val="07B2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A1"/>
    <w:rsid w:val="00004CB3"/>
    <w:rsid w:val="00005C35"/>
    <w:rsid w:val="00007DA2"/>
    <w:rsid w:val="00012439"/>
    <w:rsid w:val="00024B58"/>
    <w:rsid w:val="00032526"/>
    <w:rsid w:val="00037AD2"/>
    <w:rsid w:val="000431E3"/>
    <w:rsid w:val="00045F95"/>
    <w:rsid w:val="000514D4"/>
    <w:rsid w:val="00082E3C"/>
    <w:rsid w:val="00083762"/>
    <w:rsid w:val="000923BF"/>
    <w:rsid w:val="00093867"/>
    <w:rsid w:val="000D349A"/>
    <w:rsid w:val="000E34EB"/>
    <w:rsid w:val="000E3E0C"/>
    <w:rsid w:val="001166E3"/>
    <w:rsid w:val="00132973"/>
    <w:rsid w:val="00147E73"/>
    <w:rsid w:val="001A0184"/>
    <w:rsid w:val="001A4EE7"/>
    <w:rsid w:val="001A5102"/>
    <w:rsid w:val="001A53AB"/>
    <w:rsid w:val="001C3024"/>
    <w:rsid w:val="001C433C"/>
    <w:rsid w:val="001E48F5"/>
    <w:rsid w:val="001E7C20"/>
    <w:rsid w:val="001F022A"/>
    <w:rsid w:val="001F7AEE"/>
    <w:rsid w:val="00200CF1"/>
    <w:rsid w:val="00211A11"/>
    <w:rsid w:val="00222449"/>
    <w:rsid w:val="00222F5A"/>
    <w:rsid w:val="002449C1"/>
    <w:rsid w:val="00257984"/>
    <w:rsid w:val="002B0B00"/>
    <w:rsid w:val="002C1DF8"/>
    <w:rsid w:val="002F0323"/>
    <w:rsid w:val="002F7F3A"/>
    <w:rsid w:val="00302972"/>
    <w:rsid w:val="003070D7"/>
    <w:rsid w:val="003404E7"/>
    <w:rsid w:val="0035535F"/>
    <w:rsid w:val="00365C37"/>
    <w:rsid w:val="0036623B"/>
    <w:rsid w:val="00371054"/>
    <w:rsid w:val="00377BFA"/>
    <w:rsid w:val="003811B9"/>
    <w:rsid w:val="00385912"/>
    <w:rsid w:val="003936B9"/>
    <w:rsid w:val="003A5A67"/>
    <w:rsid w:val="003B14C2"/>
    <w:rsid w:val="003D7A82"/>
    <w:rsid w:val="003E17FF"/>
    <w:rsid w:val="003F117E"/>
    <w:rsid w:val="003F699E"/>
    <w:rsid w:val="00406050"/>
    <w:rsid w:val="004131AC"/>
    <w:rsid w:val="00417110"/>
    <w:rsid w:val="0042407B"/>
    <w:rsid w:val="00455CAB"/>
    <w:rsid w:val="004575D6"/>
    <w:rsid w:val="0046609E"/>
    <w:rsid w:val="004A107D"/>
    <w:rsid w:val="004A171E"/>
    <w:rsid w:val="004B6FDD"/>
    <w:rsid w:val="004C0D11"/>
    <w:rsid w:val="004C1FC0"/>
    <w:rsid w:val="004C5DA3"/>
    <w:rsid w:val="004E1A84"/>
    <w:rsid w:val="004E6880"/>
    <w:rsid w:val="005226BB"/>
    <w:rsid w:val="00526599"/>
    <w:rsid w:val="00542FE3"/>
    <w:rsid w:val="00562DF0"/>
    <w:rsid w:val="005700AC"/>
    <w:rsid w:val="005743D8"/>
    <w:rsid w:val="00576929"/>
    <w:rsid w:val="00582D8A"/>
    <w:rsid w:val="005A46C1"/>
    <w:rsid w:val="005A5AE9"/>
    <w:rsid w:val="005B16BF"/>
    <w:rsid w:val="005B5973"/>
    <w:rsid w:val="005C103D"/>
    <w:rsid w:val="005C3F76"/>
    <w:rsid w:val="005D05A3"/>
    <w:rsid w:val="005F43D2"/>
    <w:rsid w:val="006021D3"/>
    <w:rsid w:val="00625B89"/>
    <w:rsid w:val="0064091D"/>
    <w:rsid w:val="0064430C"/>
    <w:rsid w:val="0064490C"/>
    <w:rsid w:val="00651076"/>
    <w:rsid w:val="006517CC"/>
    <w:rsid w:val="006549C8"/>
    <w:rsid w:val="00656836"/>
    <w:rsid w:val="00665FF7"/>
    <w:rsid w:val="006705B2"/>
    <w:rsid w:val="00671B3C"/>
    <w:rsid w:val="0068497A"/>
    <w:rsid w:val="006A64CC"/>
    <w:rsid w:val="006A74B7"/>
    <w:rsid w:val="006C37B7"/>
    <w:rsid w:val="006F494A"/>
    <w:rsid w:val="006F612E"/>
    <w:rsid w:val="00701466"/>
    <w:rsid w:val="007103D9"/>
    <w:rsid w:val="00722A78"/>
    <w:rsid w:val="007355ED"/>
    <w:rsid w:val="00740761"/>
    <w:rsid w:val="00745DE3"/>
    <w:rsid w:val="0075179E"/>
    <w:rsid w:val="00795429"/>
    <w:rsid w:val="007A1E7C"/>
    <w:rsid w:val="007A728A"/>
    <w:rsid w:val="007B358A"/>
    <w:rsid w:val="007B46A3"/>
    <w:rsid w:val="007C350D"/>
    <w:rsid w:val="007C374D"/>
    <w:rsid w:val="007E37EC"/>
    <w:rsid w:val="00811B1A"/>
    <w:rsid w:val="00855EA6"/>
    <w:rsid w:val="008661EE"/>
    <w:rsid w:val="00884471"/>
    <w:rsid w:val="0089244F"/>
    <w:rsid w:val="008A210C"/>
    <w:rsid w:val="008B10CE"/>
    <w:rsid w:val="008B1FF9"/>
    <w:rsid w:val="008B2926"/>
    <w:rsid w:val="008C1532"/>
    <w:rsid w:val="008C46AF"/>
    <w:rsid w:val="008D23F9"/>
    <w:rsid w:val="008D29F6"/>
    <w:rsid w:val="008E24B3"/>
    <w:rsid w:val="008F6DAE"/>
    <w:rsid w:val="0092305E"/>
    <w:rsid w:val="009253BD"/>
    <w:rsid w:val="0093759B"/>
    <w:rsid w:val="00964498"/>
    <w:rsid w:val="00967A83"/>
    <w:rsid w:val="00970A91"/>
    <w:rsid w:val="00976787"/>
    <w:rsid w:val="00995213"/>
    <w:rsid w:val="009B6DF4"/>
    <w:rsid w:val="009C0A0A"/>
    <w:rsid w:val="009C5223"/>
    <w:rsid w:val="009D1E80"/>
    <w:rsid w:val="009F64A1"/>
    <w:rsid w:val="00A137DC"/>
    <w:rsid w:val="00A159D6"/>
    <w:rsid w:val="00A2594F"/>
    <w:rsid w:val="00A33D55"/>
    <w:rsid w:val="00A43AC5"/>
    <w:rsid w:val="00AA3E2D"/>
    <w:rsid w:val="00AB27D0"/>
    <w:rsid w:val="00AB558B"/>
    <w:rsid w:val="00AC206C"/>
    <w:rsid w:val="00AC49B6"/>
    <w:rsid w:val="00AC5ED0"/>
    <w:rsid w:val="00AC691A"/>
    <w:rsid w:val="00AC704A"/>
    <w:rsid w:val="00AC7544"/>
    <w:rsid w:val="00AE1811"/>
    <w:rsid w:val="00AE256B"/>
    <w:rsid w:val="00AF58E0"/>
    <w:rsid w:val="00B22C71"/>
    <w:rsid w:val="00B53A03"/>
    <w:rsid w:val="00B7149D"/>
    <w:rsid w:val="00B73D1A"/>
    <w:rsid w:val="00B834C3"/>
    <w:rsid w:val="00B862B6"/>
    <w:rsid w:val="00B9014E"/>
    <w:rsid w:val="00BA7298"/>
    <w:rsid w:val="00BB2F0D"/>
    <w:rsid w:val="00BB4299"/>
    <w:rsid w:val="00BC78B2"/>
    <w:rsid w:val="00BE0122"/>
    <w:rsid w:val="00C00877"/>
    <w:rsid w:val="00C03C7F"/>
    <w:rsid w:val="00C24B6F"/>
    <w:rsid w:val="00C33355"/>
    <w:rsid w:val="00C54042"/>
    <w:rsid w:val="00C57E7E"/>
    <w:rsid w:val="00C6542C"/>
    <w:rsid w:val="00C856AC"/>
    <w:rsid w:val="00C91F85"/>
    <w:rsid w:val="00C945A3"/>
    <w:rsid w:val="00CB3012"/>
    <w:rsid w:val="00CC580A"/>
    <w:rsid w:val="00CD5331"/>
    <w:rsid w:val="00CF0712"/>
    <w:rsid w:val="00D00530"/>
    <w:rsid w:val="00D0248E"/>
    <w:rsid w:val="00D03E17"/>
    <w:rsid w:val="00D47EE8"/>
    <w:rsid w:val="00D653B1"/>
    <w:rsid w:val="00D82FE3"/>
    <w:rsid w:val="00D94A3B"/>
    <w:rsid w:val="00DA0A4A"/>
    <w:rsid w:val="00DC6B75"/>
    <w:rsid w:val="00DD53D9"/>
    <w:rsid w:val="00DF36ED"/>
    <w:rsid w:val="00E069B5"/>
    <w:rsid w:val="00E33DD9"/>
    <w:rsid w:val="00E45493"/>
    <w:rsid w:val="00E91F40"/>
    <w:rsid w:val="00E93CC4"/>
    <w:rsid w:val="00EA0506"/>
    <w:rsid w:val="00EA715B"/>
    <w:rsid w:val="00EB11EA"/>
    <w:rsid w:val="00EB29FD"/>
    <w:rsid w:val="00EC12AF"/>
    <w:rsid w:val="00EE51B0"/>
    <w:rsid w:val="00F05CE8"/>
    <w:rsid w:val="00F1566D"/>
    <w:rsid w:val="00F32ABD"/>
    <w:rsid w:val="00F351D5"/>
    <w:rsid w:val="00F4036A"/>
    <w:rsid w:val="00F40F23"/>
    <w:rsid w:val="00F47293"/>
    <w:rsid w:val="00F65B18"/>
    <w:rsid w:val="00F73459"/>
    <w:rsid w:val="00F75A62"/>
    <w:rsid w:val="00F802A5"/>
    <w:rsid w:val="00F86816"/>
    <w:rsid w:val="00F95785"/>
    <w:rsid w:val="00FA4731"/>
    <w:rsid w:val="00FE13CD"/>
    <w:rsid w:val="00FE1663"/>
    <w:rsid w:val="00FE32FB"/>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2B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76"/>
    <w:pPr>
      <w:ind w:left="720"/>
      <w:contextualSpacing/>
    </w:pPr>
  </w:style>
  <w:style w:type="character" w:styleId="Hyperlink">
    <w:name w:val="Hyperlink"/>
    <w:basedOn w:val="DefaultParagraphFont"/>
    <w:uiPriority w:val="99"/>
    <w:unhideWhenUsed/>
    <w:rsid w:val="00037AD2"/>
    <w:rPr>
      <w:color w:val="0000FF" w:themeColor="hyperlink"/>
      <w:u w:val="single"/>
    </w:rPr>
  </w:style>
  <w:style w:type="character" w:styleId="FollowedHyperlink">
    <w:name w:val="FollowedHyperlink"/>
    <w:basedOn w:val="DefaultParagraphFont"/>
    <w:uiPriority w:val="99"/>
    <w:semiHidden/>
    <w:unhideWhenUsed/>
    <w:rsid w:val="00811B1A"/>
    <w:rPr>
      <w:color w:val="800080" w:themeColor="followedHyperlink"/>
      <w:u w:val="single"/>
    </w:rPr>
  </w:style>
  <w:style w:type="paragraph" w:styleId="BalloonText">
    <w:name w:val="Balloon Text"/>
    <w:basedOn w:val="Normal"/>
    <w:link w:val="BalloonTextChar"/>
    <w:uiPriority w:val="99"/>
    <w:semiHidden/>
    <w:unhideWhenUsed/>
    <w:rsid w:val="006C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7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117E"/>
    <w:rPr>
      <w:sz w:val="21"/>
      <w:szCs w:val="21"/>
    </w:rPr>
  </w:style>
  <w:style w:type="paragraph" w:styleId="CommentText">
    <w:name w:val="annotation text"/>
    <w:basedOn w:val="Normal"/>
    <w:link w:val="CommentTextChar"/>
    <w:uiPriority w:val="99"/>
    <w:unhideWhenUsed/>
    <w:rsid w:val="003F117E"/>
    <w:pPr>
      <w:spacing w:after="200" w:line="276" w:lineRule="auto"/>
    </w:pPr>
    <w:rPr>
      <w:sz w:val="22"/>
      <w:szCs w:val="22"/>
      <w:lang w:eastAsia="zh-CN"/>
    </w:rPr>
  </w:style>
  <w:style w:type="character" w:customStyle="1" w:styleId="CommentTextChar">
    <w:name w:val="Comment Text Char"/>
    <w:basedOn w:val="DefaultParagraphFont"/>
    <w:link w:val="CommentText"/>
    <w:uiPriority w:val="99"/>
    <w:rsid w:val="003F117E"/>
    <w:rPr>
      <w:sz w:val="22"/>
      <w:szCs w:val="22"/>
      <w:lang w:eastAsia="zh-CN"/>
    </w:rPr>
  </w:style>
  <w:style w:type="table" w:styleId="TableGrid">
    <w:name w:val="Table Grid"/>
    <w:basedOn w:val="TableNormal"/>
    <w:uiPriority w:val="59"/>
    <w:rsid w:val="00FE1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105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B4299"/>
    <w:pPr>
      <w:spacing w:after="0" w:line="240" w:lineRule="auto"/>
    </w:pPr>
    <w:rPr>
      <w:b/>
      <w:bCs/>
      <w:sz w:val="24"/>
      <w:szCs w:val="24"/>
      <w:lang w:eastAsia="en-US"/>
    </w:rPr>
  </w:style>
  <w:style w:type="character" w:customStyle="1" w:styleId="CommentSubjectChar">
    <w:name w:val="Comment Subject Char"/>
    <w:basedOn w:val="CommentTextChar"/>
    <w:link w:val="CommentSubject"/>
    <w:uiPriority w:val="99"/>
    <w:semiHidden/>
    <w:rsid w:val="00BB4299"/>
    <w:rPr>
      <w:b/>
      <w:bCs/>
      <w:sz w:val="22"/>
      <w:szCs w:val="22"/>
      <w:lang w:eastAsia="zh-CN"/>
    </w:rPr>
  </w:style>
  <w:style w:type="character" w:styleId="Emphasis">
    <w:name w:val="Emphasis"/>
    <w:qFormat/>
    <w:rsid w:val="00C24B6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76"/>
    <w:pPr>
      <w:ind w:left="720"/>
      <w:contextualSpacing/>
    </w:pPr>
  </w:style>
  <w:style w:type="character" w:styleId="Hyperlink">
    <w:name w:val="Hyperlink"/>
    <w:basedOn w:val="DefaultParagraphFont"/>
    <w:uiPriority w:val="99"/>
    <w:unhideWhenUsed/>
    <w:rsid w:val="00037AD2"/>
    <w:rPr>
      <w:color w:val="0000FF" w:themeColor="hyperlink"/>
      <w:u w:val="single"/>
    </w:rPr>
  </w:style>
  <w:style w:type="character" w:styleId="FollowedHyperlink">
    <w:name w:val="FollowedHyperlink"/>
    <w:basedOn w:val="DefaultParagraphFont"/>
    <w:uiPriority w:val="99"/>
    <w:semiHidden/>
    <w:unhideWhenUsed/>
    <w:rsid w:val="00811B1A"/>
    <w:rPr>
      <w:color w:val="800080" w:themeColor="followedHyperlink"/>
      <w:u w:val="single"/>
    </w:rPr>
  </w:style>
  <w:style w:type="paragraph" w:styleId="BalloonText">
    <w:name w:val="Balloon Text"/>
    <w:basedOn w:val="Normal"/>
    <w:link w:val="BalloonTextChar"/>
    <w:uiPriority w:val="99"/>
    <w:semiHidden/>
    <w:unhideWhenUsed/>
    <w:rsid w:val="006C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7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117E"/>
    <w:rPr>
      <w:sz w:val="21"/>
      <w:szCs w:val="21"/>
    </w:rPr>
  </w:style>
  <w:style w:type="paragraph" w:styleId="CommentText">
    <w:name w:val="annotation text"/>
    <w:basedOn w:val="Normal"/>
    <w:link w:val="CommentTextChar"/>
    <w:uiPriority w:val="99"/>
    <w:unhideWhenUsed/>
    <w:rsid w:val="003F117E"/>
    <w:pPr>
      <w:spacing w:after="200" w:line="276" w:lineRule="auto"/>
    </w:pPr>
    <w:rPr>
      <w:sz w:val="22"/>
      <w:szCs w:val="22"/>
      <w:lang w:eastAsia="zh-CN"/>
    </w:rPr>
  </w:style>
  <w:style w:type="character" w:customStyle="1" w:styleId="CommentTextChar">
    <w:name w:val="Comment Text Char"/>
    <w:basedOn w:val="DefaultParagraphFont"/>
    <w:link w:val="CommentText"/>
    <w:uiPriority w:val="99"/>
    <w:rsid w:val="003F117E"/>
    <w:rPr>
      <w:sz w:val="22"/>
      <w:szCs w:val="22"/>
      <w:lang w:eastAsia="zh-CN"/>
    </w:rPr>
  </w:style>
  <w:style w:type="table" w:styleId="TableGrid">
    <w:name w:val="Table Grid"/>
    <w:basedOn w:val="TableNormal"/>
    <w:uiPriority w:val="59"/>
    <w:rsid w:val="00FE1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105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B4299"/>
    <w:pPr>
      <w:spacing w:after="0" w:line="240" w:lineRule="auto"/>
    </w:pPr>
    <w:rPr>
      <w:b/>
      <w:bCs/>
      <w:sz w:val="24"/>
      <w:szCs w:val="24"/>
      <w:lang w:eastAsia="en-US"/>
    </w:rPr>
  </w:style>
  <w:style w:type="character" w:customStyle="1" w:styleId="CommentSubjectChar">
    <w:name w:val="Comment Subject Char"/>
    <w:basedOn w:val="CommentTextChar"/>
    <w:link w:val="CommentSubject"/>
    <w:uiPriority w:val="99"/>
    <w:semiHidden/>
    <w:rsid w:val="00BB4299"/>
    <w:rPr>
      <w:b/>
      <w:bCs/>
      <w:sz w:val="22"/>
      <w:szCs w:val="22"/>
      <w:lang w:eastAsia="zh-CN"/>
    </w:rPr>
  </w:style>
  <w:style w:type="character" w:styleId="Emphasis">
    <w:name w:val="Emphasis"/>
    <w:qFormat/>
    <w:rsid w:val="00C24B6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7173">
      <w:bodyDiv w:val="1"/>
      <w:marLeft w:val="0"/>
      <w:marRight w:val="0"/>
      <w:marTop w:val="0"/>
      <w:marBottom w:val="0"/>
      <w:divBdr>
        <w:top w:val="none" w:sz="0" w:space="0" w:color="auto"/>
        <w:left w:val="none" w:sz="0" w:space="0" w:color="auto"/>
        <w:bottom w:val="none" w:sz="0" w:space="0" w:color="auto"/>
        <w:right w:val="none" w:sz="0" w:space="0" w:color="auto"/>
      </w:divBdr>
      <w:divsChild>
        <w:div w:id="1335375053">
          <w:marLeft w:val="0"/>
          <w:marRight w:val="0"/>
          <w:marTop w:val="0"/>
          <w:marBottom w:val="0"/>
          <w:divBdr>
            <w:top w:val="none" w:sz="0" w:space="0" w:color="auto"/>
            <w:left w:val="none" w:sz="0" w:space="0" w:color="auto"/>
            <w:bottom w:val="none" w:sz="0" w:space="0" w:color="auto"/>
            <w:right w:val="none" w:sz="0" w:space="0" w:color="auto"/>
          </w:divBdr>
          <w:divsChild>
            <w:div w:id="2033337674">
              <w:marLeft w:val="0"/>
              <w:marRight w:val="0"/>
              <w:marTop w:val="0"/>
              <w:marBottom w:val="0"/>
              <w:divBdr>
                <w:top w:val="none" w:sz="0" w:space="0" w:color="auto"/>
                <w:left w:val="none" w:sz="0" w:space="0" w:color="auto"/>
                <w:bottom w:val="none" w:sz="0" w:space="0" w:color="auto"/>
                <w:right w:val="none" w:sz="0" w:space="0" w:color="auto"/>
              </w:divBdr>
            </w:div>
            <w:div w:id="966592015">
              <w:marLeft w:val="0"/>
              <w:marRight w:val="0"/>
              <w:marTop w:val="0"/>
              <w:marBottom w:val="0"/>
              <w:divBdr>
                <w:top w:val="none" w:sz="0" w:space="0" w:color="auto"/>
                <w:left w:val="none" w:sz="0" w:space="0" w:color="auto"/>
                <w:bottom w:val="none" w:sz="0" w:space="0" w:color="auto"/>
                <w:right w:val="none" w:sz="0" w:space="0" w:color="auto"/>
              </w:divBdr>
            </w:div>
            <w:div w:id="1790927395">
              <w:marLeft w:val="0"/>
              <w:marRight w:val="0"/>
              <w:marTop w:val="0"/>
              <w:marBottom w:val="0"/>
              <w:divBdr>
                <w:top w:val="none" w:sz="0" w:space="0" w:color="auto"/>
                <w:left w:val="none" w:sz="0" w:space="0" w:color="auto"/>
                <w:bottom w:val="none" w:sz="0" w:space="0" w:color="auto"/>
                <w:right w:val="none" w:sz="0" w:space="0" w:color="auto"/>
              </w:divBdr>
            </w:div>
            <w:div w:id="1989169584">
              <w:marLeft w:val="0"/>
              <w:marRight w:val="0"/>
              <w:marTop w:val="0"/>
              <w:marBottom w:val="0"/>
              <w:divBdr>
                <w:top w:val="none" w:sz="0" w:space="0" w:color="auto"/>
                <w:left w:val="none" w:sz="0" w:space="0" w:color="auto"/>
                <w:bottom w:val="none" w:sz="0" w:space="0" w:color="auto"/>
                <w:right w:val="none" w:sz="0" w:space="0" w:color="auto"/>
              </w:divBdr>
            </w:div>
            <w:div w:id="1568418815">
              <w:marLeft w:val="0"/>
              <w:marRight w:val="0"/>
              <w:marTop w:val="0"/>
              <w:marBottom w:val="0"/>
              <w:divBdr>
                <w:top w:val="none" w:sz="0" w:space="0" w:color="auto"/>
                <w:left w:val="none" w:sz="0" w:space="0" w:color="auto"/>
                <w:bottom w:val="none" w:sz="0" w:space="0" w:color="auto"/>
                <w:right w:val="none" w:sz="0" w:space="0" w:color="auto"/>
              </w:divBdr>
            </w:div>
            <w:div w:id="1906211565">
              <w:marLeft w:val="0"/>
              <w:marRight w:val="0"/>
              <w:marTop w:val="0"/>
              <w:marBottom w:val="0"/>
              <w:divBdr>
                <w:top w:val="none" w:sz="0" w:space="0" w:color="auto"/>
                <w:left w:val="none" w:sz="0" w:space="0" w:color="auto"/>
                <w:bottom w:val="none" w:sz="0" w:space="0" w:color="auto"/>
                <w:right w:val="none" w:sz="0" w:space="0" w:color="auto"/>
              </w:divBdr>
            </w:div>
            <w:div w:id="1710113">
              <w:marLeft w:val="0"/>
              <w:marRight w:val="0"/>
              <w:marTop w:val="0"/>
              <w:marBottom w:val="0"/>
              <w:divBdr>
                <w:top w:val="none" w:sz="0" w:space="0" w:color="auto"/>
                <w:left w:val="none" w:sz="0" w:space="0" w:color="auto"/>
                <w:bottom w:val="none" w:sz="0" w:space="0" w:color="auto"/>
                <w:right w:val="none" w:sz="0" w:space="0" w:color="auto"/>
              </w:divBdr>
            </w:div>
            <w:div w:id="797797956">
              <w:marLeft w:val="0"/>
              <w:marRight w:val="0"/>
              <w:marTop w:val="0"/>
              <w:marBottom w:val="0"/>
              <w:divBdr>
                <w:top w:val="none" w:sz="0" w:space="0" w:color="auto"/>
                <w:left w:val="none" w:sz="0" w:space="0" w:color="auto"/>
                <w:bottom w:val="none" w:sz="0" w:space="0" w:color="auto"/>
                <w:right w:val="none" w:sz="0" w:space="0" w:color="auto"/>
              </w:divBdr>
            </w:div>
            <w:div w:id="1167401899">
              <w:marLeft w:val="0"/>
              <w:marRight w:val="0"/>
              <w:marTop w:val="0"/>
              <w:marBottom w:val="0"/>
              <w:divBdr>
                <w:top w:val="none" w:sz="0" w:space="0" w:color="auto"/>
                <w:left w:val="none" w:sz="0" w:space="0" w:color="auto"/>
                <w:bottom w:val="none" w:sz="0" w:space="0" w:color="auto"/>
                <w:right w:val="none" w:sz="0" w:space="0" w:color="auto"/>
              </w:divBdr>
            </w:div>
            <w:div w:id="1459226189">
              <w:marLeft w:val="0"/>
              <w:marRight w:val="0"/>
              <w:marTop w:val="0"/>
              <w:marBottom w:val="0"/>
              <w:divBdr>
                <w:top w:val="none" w:sz="0" w:space="0" w:color="auto"/>
                <w:left w:val="none" w:sz="0" w:space="0" w:color="auto"/>
                <w:bottom w:val="none" w:sz="0" w:space="0" w:color="auto"/>
                <w:right w:val="none" w:sz="0" w:space="0" w:color="auto"/>
              </w:divBdr>
            </w:div>
            <w:div w:id="1018653302">
              <w:marLeft w:val="0"/>
              <w:marRight w:val="0"/>
              <w:marTop w:val="0"/>
              <w:marBottom w:val="0"/>
              <w:divBdr>
                <w:top w:val="none" w:sz="0" w:space="0" w:color="auto"/>
                <w:left w:val="none" w:sz="0" w:space="0" w:color="auto"/>
                <w:bottom w:val="none" w:sz="0" w:space="0" w:color="auto"/>
                <w:right w:val="none" w:sz="0" w:space="0" w:color="auto"/>
              </w:divBdr>
            </w:div>
            <w:div w:id="1508863128">
              <w:marLeft w:val="0"/>
              <w:marRight w:val="0"/>
              <w:marTop w:val="0"/>
              <w:marBottom w:val="0"/>
              <w:divBdr>
                <w:top w:val="none" w:sz="0" w:space="0" w:color="auto"/>
                <w:left w:val="none" w:sz="0" w:space="0" w:color="auto"/>
                <w:bottom w:val="none" w:sz="0" w:space="0" w:color="auto"/>
                <w:right w:val="none" w:sz="0" w:space="0" w:color="auto"/>
              </w:divBdr>
            </w:div>
            <w:div w:id="604190181">
              <w:marLeft w:val="0"/>
              <w:marRight w:val="0"/>
              <w:marTop w:val="0"/>
              <w:marBottom w:val="0"/>
              <w:divBdr>
                <w:top w:val="none" w:sz="0" w:space="0" w:color="auto"/>
                <w:left w:val="none" w:sz="0" w:space="0" w:color="auto"/>
                <w:bottom w:val="none" w:sz="0" w:space="0" w:color="auto"/>
                <w:right w:val="none" w:sz="0" w:space="0" w:color="auto"/>
              </w:divBdr>
            </w:div>
            <w:div w:id="525142489">
              <w:marLeft w:val="0"/>
              <w:marRight w:val="0"/>
              <w:marTop w:val="0"/>
              <w:marBottom w:val="0"/>
              <w:divBdr>
                <w:top w:val="none" w:sz="0" w:space="0" w:color="auto"/>
                <w:left w:val="none" w:sz="0" w:space="0" w:color="auto"/>
                <w:bottom w:val="none" w:sz="0" w:space="0" w:color="auto"/>
                <w:right w:val="none" w:sz="0" w:space="0" w:color="auto"/>
              </w:divBdr>
            </w:div>
            <w:div w:id="1559513743">
              <w:marLeft w:val="0"/>
              <w:marRight w:val="0"/>
              <w:marTop w:val="0"/>
              <w:marBottom w:val="0"/>
              <w:divBdr>
                <w:top w:val="none" w:sz="0" w:space="0" w:color="auto"/>
                <w:left w:val="none" w:sz="0" w:space="0" w:color="auto"/>
                <w:bottom w:val="none" w:sz="0" w:space="0" w:color="auto"/>
                <w:right w:val="none" w:sz="0" w:space="0" w:color="auto"/>
              </w:divBdr>
            </w:div>
            <w:div w:id="2097435359">
              <w:marLeft w:val="0"/>
              <w:marRight w:val="0"/>
              <w:marTop w:val="0"/>
              <w:marBottom w:val="0"/>
              <w:divBdr>
                <w:top w:val="none" w:sz="0" w:space="0" w:color="auto"/>
                <w:left w:val="none" w:sz="0" w:space="0" w:color="auto"/>
                <w:bottom w:val="none" w:sz="0" w:space="0" w:color="auto"/>
                <w:right w:val="none" w:sz="0" w:space="0" w:color="auto"/>
              </w:divBdr>
            </w:div>
            <w:div w:id="1373073289">
              <w:marLeft w:val="0"/>
              <w:marRight w:val="0"/>
              <w:marTop w:val="0"/>
              <w:marBottom w:val="0"/>
              <w:divBdr>
                <w:top w:val="none" w:sz="0" w:space="0" w:color="auto"/>
                <w:left w:val="none" w:sz="0" w:space="0" w:color="auto"/>
                <w:bottom w:val="none" w:sz="0" w:space="0" w:color="auto"/>
                <w:right w:val="none" w:sz="0" w:space="0" w:color="auto"/>
              </w:divBdr>
            </w:div>
            <w:div w:id="1914467064">
              <w:marLeft w:val="0"/>
              <w:marRight w:val="0"/>
              <w:marTop w:val="0"/>
              <w:marBottom w:val="0"/>
              <w:divBdr>
                <w:top w:val="none" w:sz="0" w:space="0" w:color="auto"/>
                <w:left w:val="none" w:sz="0" w:space="0" w:color="auto"/>
                <w:bottom w:val="none" w:sz="0" w:space="0" w:color="auto"/>
                <w:right w:val="none" w:sz="0" w:space="0" w:color="auto"/>
              </w:divBdr>
            </w:div>
            <w:div w:id="868571581">
              <w:marLeft w:val="0"/>
              <w:marRight w:val="0"/>
              <w:marTop w:val="0"/>
              <w:marBottom w:val="0"/>
              <w:divBdr>
                <w:top w:val="none" w:sz="0" w:space="0" w:color="auto"/>
                <w:left w:val="none" w:sz="0" w:space="0" w:color="auto"/>
                <w:bottom w:val="none" w:sz="0" w:space="0" w:color="auto"/>
                <w:right w:val="none" w:sz="0" w:space="0" w:color="auto"/>
              </w:divBdr>
            </w:div>
            <w:div w:id="1299218089">
              <w:marLeft w:val="0"/>
              <w:marRight w:val="0"/>
              <w:marTop w:val="0"/>
              <w:marBottom w:val="0"/>
              <w:divBdr>
                <w:top w:val="none" w:sz="0" w:space="0" w:color="auto"/>
                <w:left w:val="none" w:sz="0" w:space="0" w:color="auto"/>
                <w:bottom w:val="none" w:sz="0" w:space="0" w:color="auto"/>
                <w:right w:val="none" w:sz="0" w:space="0" w:color="auto"/>
              </w:divBdr>
            </w:div>
            <w:div w:id="962611675">
              <w:marLeft w:val="0"/>
              <w:marRight w:val="0"/>
              <w:marTop w:val="0"/>
              <w:marBottom w:val="0"/>
              <w:divBdr>
                <w:top w:val="none" w:sz="0" w:space="0" w:color="auto"/>
                <w:left w:val="none" w:sz="0" w:space="0" w:color="auto"/>
                <w:bottom w:val="none" w:sz="0" w:space="0" w:color="auto"/>
                <w:right w:val="none" w:sz="0" w:space="0" w:color="auto"/>
              </w:divBdr>
            </w:div>
            <w:div w:id="1745251771">
              <w:marLeft w:val="0"/>
              <w:marRight w:val="0"/>
              <w:marTop w:val="0"/>
              <w:marBottom w:val="0"/>
              <w:divBdr>
                <w:top w:val="none" w:sz="0" w:space="0" w:color="auto"/>
                <w:left w:val="none" w:sz="0" w:space="0" w:color="auto"/>
                <w:bottom w:val="none" w:sz="0" w:space="0" w:color="auto"/>
                <w:right w:val="none" w:sz="0" w:space="0" w:color="auto"/>
              </w:divBdr>
            </w:div>
            <w:div w:id="1415663025">
              <w:marLeft w:val="0"/>
              <w:marRight w:val="0"/>
              <w:marTop w:val="0"/>
              <w:marBottom w:val="0"/>
              <w:divBdr>
                <w:top w:val="none" w:sz="0" w:space="0" w:color="auto"/>
                <w:left w:val="none" w:sz="0" w:space="0" w:color="auto"/>
                <w:bottom w:val="none" w:sz="0" w:space="0" w:color="auto"/>
                <w:right w:val="none" w:sz="0" w:space="0" w:color="auto"/>
              </w:divBdr>
            </w:div>
            <w:div w:id="606040519">
              <w:marLeft w:val="0"/>
              <w:marRight w:val="0"/>
              <w:marTop w:val="0"/>
              <w:marBottom w:val="0"/>
              <w:divBdr>
                <w:top w:val="none" w:sz="0" w:space="0" w:color="auto"/>
                <w:left w:val="none" w:sz="0" w:space="0" w:color="auto"/>
                <w:bottom w:val="none" w:sz="0" w:space="0" w:color="auto"/>
                <w:right w:val="none" w:sz="0" w:space="0" w:color="auto"/>
              </w:divBdr>
            </w:div>
            <w:div w:id="32467212">
              <w:marLeft w:val="0"/>
              <w:marRight w:val="0"/>
              <w:marTop w:val="0"/>
              <w:marBottom w:val="0"/>
              <w:divBdr>
                <w:top w:val="none" w:sz="0" w:space="0" w:color="auto"/>
                <w:left w:val="none" w:sz="0" w:space="0" w:color="auto"/>
                <w:bottom w:val="none" w:sz="0" w:space="0" w:color="auto"/>
                <w:right w:val="none" w:sz="0" w:space="0" w:color="auto"/>
              </w:divBdr>
            </w:div>
            <w:div w:id="164134021">
              <w:marLeft w:val="0"/>
              <w:marRight w:val="0"/>
              <w:marTop w:val="0"/>
              <w:marBottom w:val="0"/>
              <w:divBdr>
                <w:top w:val="none" w:sz="0" w:space="0" w:color="auto"/>
                <w:left w:val="none" w:sz="0" w:space="0" w:color="auto"/>
                <w:bottom w:val="none" w:sz="0" w:space="0" w:color="auto"/>
                <w:right w:val="none" w:sz="0" w:space="0" w:color="auto"/>
              </w:divBdr>
            </w:div>
            <w:div w:id="880558259">
              <w:marLeft w:val="0"/>
              <w:marRight w:val="0"/>
              <w:marTop w:val="0"/>
              <w:marBottom w:val="0"/>
              <w:divBdr>
                <w:top w:val="none" w:sz="0" w:space="0" w:color="auto"/>
                <w:left w:val="none" w:sz="0" w:space="0" w:color="auto"/>
                <w:bottom w:val="none" w:sz="0" w:space="0" w:color="auto"/>
                <w:right w:val="none" w:sz="0" w:space="0" w:color="auto"/>
              </w:divBdr>
            </w:div>
            <w:div w:id="983972047">
              <w:marLeft w:val="0"/>
              <w:marRight w:val="0"/>
              <w:marTop w:val="0"/>
              <w:marBottom w:val="0"/>
              <w:divBdr>
                <w:top w:val="none" w:sz="0" w:space="0" w:color="auto"/>
                <w:left w:val="none" w:sz="0" w:space="0" w:color="auto"/>
                <w:bottom w:val="none" w:sz="0" w:space="0" w:color="auto"/>
                <w:right w:val="none" w:sz="0" w:space="0" w:color="auto"/>
              </w:divBdr>
            </w:div>
            <w:div w:id="1714890837">
              <w:marLeft w:val="0"/>
              <w:marRight w:val="0"/>
              <w:marTop w:val="0"/>
              <w:marBottom w:val="0"/>
              <w:divBdr>
                <w:top w:val="none" w:sz="0" w:space="0" w:color="auto"/>
                <w:left w:val="none" w:sz="0" w:space="0" w:color="auto"/>
                <w:bottom w:val="none" w:sz="0" w:space="0" w:color="auto"/>
                <w:right w:val="none" w:sz="0" w:space="0" w:color="auto"/>
              </w:divBdr>
            </w:div>
            <w:div w:id="1268540291">
              <w:marLeft w:val="0"/>
              <w:marRight w:val="0"/>
              <w:marTop w:val="0"/>
              <w:marBottom w:val="0"/>
              <w:divBdr>
                <w:top w:val="none" w:sz="0" w:space="0" w:color="auto"/>
                <w:left w:val="none" w:sz="0" w:space="0" w:color="auto"/>
                <w:bottom w:val="none" w:sz="0" w:space="0" w:color="auto"/>
                <w:right w:val="none" w:sz="0" w:space="0" w:color="auto"/>
              </w:divBdr>
            </w:div>
            <w:div w:id="885944272">
              <w:marLeft w:val="0"/>
              <w:marRight w:val="0"/>
              <w:marTop w:val="0"/>
              <w:marBottom w:val="0"/>
              <w:divBdr>
                <w:top w:val="none" w:sz="0" w:space="0" w:color="auto"/>
                <w:left w:val="none" w:sz="0" w:space="0" w:color="auto"/>
                <w:bottom w:val="none" w:sz="0" w:space="0" w:color="auto"/>
                <w:right w:val="none" w:sz="0" w:space="0" w:color="auto"/>
              </w:divBdr>
            </w:div>
            <w:div w:id="966859255">
              <w:marLeft w:val="0"/>
              <w:marRight w:val="0"/>
              <w:marTop w:val="0"/>
              <w:marBottom w:val="0"/>
              <w:divBdr>
                <w:top w:val="none" w:sz="0" w:space="0" w:color="auto"/>
                <w:left w:val="none" w:sz="0" w:space="0" w:color="auto"/>
                <w:bottom w:val="none" w:sz="0" w:space="0" w:color="auto"/>
                <w:right w:val="none" w:sz="0" w:space="0" w:color="auto"/>
              </w:divBdr>
            </w:div>
            <w:div w:id="622274650">
              <w:marLeft w:val="0"/>
              <w:marRight w:val="0"/>
              <w:marTop w:val="0"/>
              <w:marBottom w:val="0"/>
              <w:divBdr>
                <w:top w:val="none" w:sz="0" w:space="0" w:color="auto"/>
                <w:left w:val="none" w:sz="0" w:space="0" w:color="auto"/>
                <w:bottom w:val="none" w:sz="0" w:space="0" w:color="auto"/>
                <w:right w:val="none" w:sz="0" w:space="0" w:color="auto"/>
              </w:divBdr>
            </w:div>
            <w:div w:id="416175576">
              <w:marLeft w:val="0"/>
              <w:marRight w:val="0"/>
              <w:marTop w:val="0"/>
              <w:marBottom w:val="0"/>
              <w:divBdr>
                <w:top w:val="none" w:sz="0" w:space="0" w:color="auto"/>
                <w:left w:val="none" w:sz="0" w:space="0" w:color="auto"/>
                <w:bottom w:val="none" w:sz="0" w:space="0" w:color="auto"/>
                <w:right w:val="none" w:sz="0" w:space="0" w:color="auto"/>
              </w:divBdr>
            </w:div>
            <w:div w:id="1817068010">
              <w:marLeft w:val="0"/>
              <w:marRight w:val="0"/>
              <w:marTop w:val="0"/>
              <w:marBottom w:val="0"/>
              <w:divBdr>
                <w:top w:val="none" w:sz="0" w:space="0" w:color="auto"/>
                <w:left w:val="none" w:sz="0" w:space="0" w:color="auto"/>
                <w:bottom w:val="none" w:sz="0" w:space="0" w:color="auto"/>
                <w:right w:val="none" w:sz="0" w:space="0" w:color="auto"/>
              </w:divBdr>
            </w:div>
            <w:div w:id="999191424">
              <w:marLeft w:val="0"/>
              <w:marRight w:val="0"/>
              <w:marTop w:val="0"/>
              <w:marBottom w:val="0"/>
              <w:divBdr>
                <w:top w:val="none" w:sz="0" w:space="0" w:color="auto"/>
                <w:left w:val="none" w:sz="0" w:space="0" w:color="auto"/>
                <w:bottom w:val="none" w:sz="0" w:space="0" w:color="auto"/>
                <w:right w:val="none" w:sz="0" w:space="0" w:color="auto"/>
              </w:divBdr>
            </w:div>
            <w:div w:id="667027974">
              <w:marLeft w:val="0"/>
              <w:marRight w:val="0"/>
              <w:marTop w:val="0"/>
              <w:marBottom w:val="0"/>
              <w:divBdr>
                <w:top w:val="none" w:sz="0" w:space="0" w:color="auto"/>
                <w:left w:val="none" w:sz="0" w:space="0" w:color="auto"/>
                <w:bottom w:val="none" w:sz="0" w:space="0" w:color="auto"/>
                <w:right w:val="none" w:sz="0" w:space="0" w:color="auto"/>
              </w:divBdr>
            </w:div>
            <w:div w:id="428937111">
              <w:marLeft w:val="0"/>
              <w:marRight w:val="0"/>
              <w:marTop w:val="0"/>
              <w:marBottom w:val="0"/>
              <w:divBdr>
                <w:top w:val="none" w:sz="0" w:space="0" w:color="auto"/>
                <w:left w:val="none" w:sz="0" w:space="0" w:color="auto"/>
                <w:bottom w:val="none" w:sz="0" w:space="0" w:color="auto"/>
                <w:right w:val="none" w:sz="0" w:space="0" w:color="auto"/>
              </w:divBdr>
            </w:div>
            <w:div w:id="588583335">
              <w:marLeft w:val="0"/>
              <w:marRight w:val="0"/>
              <w:marTop w:val="0"/>
              <w:marBottom w:val="0"/>
              <w:divBdr>
                <w:top w:val="none" w:sz="0" w:space="0" w:color="auto"/>
                <w:left w:val="none" w:sz="0" w:space="0" w:color="auto"/>
                <w:bottom w:val="none" w:sz="0" w:space="0" w:color="auto"/>
                <w:right w:val="none" w:sz="0" w:space="0" w:color="auto"/>
              </w:divBdr>
            </w:div>
            <w:div w:id="939143928">
              <w:marLeft w:val="0"/>
              <w:marRight w:val="0"/>
              <w:marTop w:val="0"/>
              <w:marBottom w:val="0"/>
              <w:divBdr>
                <w:top w:val="none" w:sz="0" w:space="0" w:color="auto"/>
                <w:left w:val="none" w:sz="0" w:space="0" w:color="auto"/>
                <w:bottom w:val="none" w:sz="0" w:space="0" w:color="auto"/>
                <w:right w:val="none" w:sz="0" w:space="0" w:color="auto"/>
              </w:divBdr>
            </w:div>
            <w:div w:id="1715696107">
              <w:marLeft w:val="0"/>
              <w:marRight w:val="0"/>
              <w:marTop w:val="0"/>
              <w:marBottom w:val="0"/>
              <w:divBdr>
                <w:top w:val="none" w:sz="0" w:space="0" w:color="auto"/>
                <w:left w:val="none" w:sz="0" w:space="0" w:color="auto"/>
                <w:bottom w:val="none" w:sz="0" w:space="0" w:color="auto"/>
                <w:right w:val="none" w:sz="0" w:space="0" w:color="auto"/>
              </w:divBdr>
            </w:div>
            <w:div w:id="1979263371">
              <w:marLeft w:val="0"/>
              <w:marRight w:val="0"/>
              <w:marTop w:val="0"/>
              <w:marBottom w:val="0"/>
              <w:divBdr>
                <w:top w:val="none" w:sz="0" w:space="0" w:color="auto"/>
                <w:left w:val="none" w:sz="0" w:space="0" w:color="auto"/>
                <w:bottom w:val="none" w:sz="0" w:space="0" w:color="auto"/>
                <w:right w:val="none" w:sz="0" w:space="0" w:color="auto"/>
              </w:divBdr>
            </w:div>
            <w:div w:id="1625304639">
              <w:marLeft w:val="0"/>
              <w:marRight w:val="0"/>
              <w:marTop w:val="0"/>
              <w:marBottom w:val="0"/>
              <w:divBdr>
                <w:top w:val="none" w:sz="0" w:space="0" w:color="auto"/>
                <w:left w:val="none" w:sz="0" w:space="0" w:color="auto"/>
                <w:bottom w:val="none" w:sz="0" w:space="0" w:color="auto"/>
                <w:right w:val="none" w:sz="0" w:space="0" w:color="auto"/>
              </w:divBdr>
            </w:div>
            <w:div w:id="1009717744">
              <w:marLeft w:val="0"/>
              <w:marRight w:val="0"/>
              <w:marTop w:val="0"/>
              <w:marBottom w:val="0"/>
              <w:divBdr>
                <w:top w:val="none" w:sz="0" w:space="0" w:color="auto"/>
                <w:left w:val="none" w:sz="0" w:space="0" w:color="auto"/>
                <w:bottom w:val="none" w:sz="0" w:space="0" w:color="auto"/>
                <w:right w:val="none" w:sz="0" w:space="0" w:color="auto"/>
              </w:divBdr>
            </w:div>
            <w:div w:id="625084671">
              <w:marLeft w:val="0"/>
              <w:marRight w:val="0"/>
              <w:marTop w:val="0"/>
              <w:marBottom w:val="0"/>
              <w:divBdr>
                <w:top w:val="none" w:sz="0" w:space="0" w:color="auto"/>
                <w:left w:val="none" w:sz="0" w:space="0" w:color="auto"/>
                <w:bottom w:val="none" w:sz="0" w:space="0" w:color="auto"/>
                <w:right w:val="none" w:sz="0" w:space="0" w:color="auto"/>
              </w:divBdr>
            </w:div>
            <w:div w:id="700324694">
              <w:marLeft w:val="0"/>
              <w:marRight w:val="0"/>
              <w:marTop w:val="0"/>
              <w:marBottom w:val="0"/>
              <w:divBdr>
                <w:top w:val="none" w:sz="0" w:space="0" w:color="auto"/>
                <w:left w:val="none" w:sz="0" w:space="0" w:color="auto"/>
                <w:bottom w:val="none" w:sz="0" w:space="0" w:color="auto"/>
                <w:right w:val="none" w:sz="0" w:space="0" w:color="auto"/>
              </w:divBdr>
            </w:div>
            <w:div w:id="1190068962">
              <w:marLeft w:val="0"/>
              <w:marRight w:val="0"/>
              <w:marTop w:val="0"/>
              <w:marBottom w:val="0"/>
              <w:divBdr>
                <w:top w:val="none" w:sz="0" w:space="0" w:color="auto"/>
                <w:left w:val="none" w:sz="0" w:space="0" w:color="auto"/>
                <w:bottom w:val="none" w:sz="0" w:space="0" w:color="auto"/>
                <w:right w:val="none" w:sz="0" w:space="0" w:color="auto"/>
              </w:divBdr>
            </w:div>
            <w:div w:id="657542871">
              <w:marLeft w:val="0"/>
              <w:marRight w:val="0"/>
              <w:marTop w:val="0"/>
              <w:marBottom w:val="0"/>
              <w:divBdr>
                <w:top w:val="none" w:sz="0" w:space="0" w:color="auto"/>
                <w:left w:val="none" w:sz="0" w:space="0" w:color="auto"/>
                <w:bottom w:val="none" w:sz="0" w:space="0" w:color="auto"/>
                <w:right w:val="none" w:sz="0" w:space="0" w:color="auto"/>
              </w:divBdr>
            </w:div>
            <w:div w:id="791172812">
              <w:marLeft w:val="0"/>
              <w:marRight w:val="0"/>
              <w:marTop w:val="0"/>
              <w:marBottom w:val="0"/>
              <w:divBdr>
                <w:top w:val="none" w:sz="0" w:space="0" w:color="auto"/>
                <w:left w:val="none" w:sz="0" w:space="0" w:color="auto"/>
                <w:bottom w:val="none" w:sz="0" w:space="0" w:color="auto"/>
                <w:right w:val="none" w:sz="0" w:space="0" w:color="auto"/>
              </w:divBdr>
            </w:div>
            <w:div w:id="1611013124">
              <w:marLeft w:val="0"/>
              <w:marRight w:val="0"/>
              <w:marTop w:val="0"/>
              <w:marBottom w:val="0"/>
              <w:divBdr>
                <w:top w:val="none" w:sz="0" w:space="0" w:color="auto"/>
                <w:left w:val="none" w:sz="0" w:space="0" w:color="auto"/>
                <w:bottom w:val="none" w:sz="0" w:space="0" w:color="auto"/>
                <w:right w:val="none" w:sz="0" w:space="0" w:color="auto"/>
              </w:divBdr>
            </w:div>
            <w:div w:id="1397506214">
              <w:marLeft w:val="0"/>
              <w:marRight w:val="0"/>
              <w:marTop w:val="0"/>
              <w:marBottom w:val="0"/>
              <w:divBdr>
                <w:top w:val="none" w:sz="0" w:space="0" w:color="auto"/>
                <w:left w:val="none" w:sz="0" w:space="0" w:color="auto"/>
                <w:bottom w:val="none" w:sz="0" w:space="0" w:color="auto"/>
                <w:right w:val="none" w:sz="0" w:space="0" w:color="auto"/>
              </w:divBdr>
            </w:div>
            <w:div w:id="747270257">
              <w:marLeft w:val="0"/>
              <w:marRight w:val="0"/>
              <w:marTop w:val="0"/>
              <w:marBottom w:val="0"/>
              <w:divBdr>
                <w:top w:val="none" w:sz="0" w:space="0" w:color="auto"/>
                <w:left w:val="none" w:sz="0" w:space="0" w:color="auto"/>
                <w:bottom w:val="none" w:sz="0" w:space="0" w:color="auto"/>
                <w:right w:val="none" w:sz="0" w:space="0" w:color="auto"/>
              </w:divBdr>
            </w:div>
            <w:div w:id="1452166439">
              <w:marLeft w:val="0"/>
              <w:marRight w:val="0"/>
              <w:marTop w:val="0"/>
              <w:marBottom w:val="0"/>
              <w:divBdr>
                <w:top w:val="none" w:sz="0" w:space="0" w:color="auto"/>
                <w:left w:val="none" w:sz="0" w:space="0" w:color="auto"/>
                <w:bottom w:val="none" w:sz="0" w:space="0" w:color="auto"/>
                <w:right w:val="none" w:sz="0" w:space="0" w:color="auto"/>
              </w:divBdr>
            </w:div>
            <w:div w:id="45103898">
              <w:marLeft w:val="0"/>
              <w:marRight w:val="0"/>
              <w:marTop w:val="0"/>
              <w:marBottom w:val="0"/>
              <w:divBdr>
                <w:top w:val="none" w:sz="0" w:space="0" w:color="auto"/>
                <w:left w:val="none" w:sz="0" w:space="0" w:color="auto"/>
                <w:bottom w:val="none" w:sz="0" w:space="0" w:color="auto"/>
                <w:right w:val="none" w:sz="0" w:space="0" w:color="auto"/>
              </w:divBdr>
            </w:div>
            <w:div w:id="1894847329">
              <w:marLeft w:val="0"/>
              <w:marRight w:val="0"/>
              <w:marTop w:val="0"/>
              <w:marBottom w:val="0"/>
              <w:divBdr>
                <w:top w:val="none" w:sz="0" w:space="0" w:color="auto"/>
                <w:left w:val="none" w:sz="0" w:space="0" w:color="auto"/>
                <w:bottom w:val="none" w:sz="0" w:space="0" w:color="auto"/>
                <w:right w:val="none" w:sz="0" w:space="0" w:color="auto"/>
              </w:divBdr>
            </w:div>
            <w:div w:id="2037535286">
              <w:marLeft w:val="0"/>
              <w:marRight w:val="0"/>
              <w:marTop w:val="0"/>
              <w:marBottom w:val="0"/>
              <w:divBdr>
                <w:top w:val="none" w:sz="0" w:space="0" w:color="auto"/>
                <w:left w:val="none" w:sz="0" w:space="0" w:color="auto"/>
                <w:bottom w:val="none" w:sz="0" w:space="0" w:color="auto"/>
                <w:right w:val="none" w:sz="0" w:space="0" w:color="auto"/>
              </w:divBdr>
            </w:div>
            <w:div w:id="2056998866">
              <w:marLeft w:val="0"/>
              <w:marRight w:val="0"/>
              <w:marTop w:val="0"/>
              <w:marBottom w:val="0"/>
              <w:divBdr>
                <w:top w:val="none" w:sz="0" w:space="0" w:color="auto"/>
                <w:left w:val="none" w:sz="0" w:space="0" w:color="auto"/>
                <w:bottom w:val="none" w:sz="0" w:space="0" w:color="auto"/>
                <w:right w:val="none" w:sz="0" w:space="0" w:color="auto"/>
              </w:divBdr>
            </w:div>
            <w:div w:id="1577780791">
              <w:marLeft w:val="0"/>
              <w:marRight w:val="0"/>
              <w:marTop w:val="0"/>
              <w:marBottom w:val="0"/>
              <w:divBdr>
                <w:top w:val="none" w:sz="0" w:space="0" w:color="auto"/>
                <w:left w:val="none" w:sz="0" w:space="0" w:color="auto"/>
                <w:bottom w:val="none" w:sz="0" w:space="0" w:color="auto"/>
                <w:right w:val="none" w:sz="0" w:space="0" w:color="auto"/>
              </w:divBdr>
            </w:div>
            <w:div w:id="34936631">
              <w:marLeft w:val="0"/>
              <w:marRight w:val="0"/>
              <w:marTop w:val="0"/>
              <w:marBottom w:val="0"/>
              <w:divBdr>
                <w:top w:val="none" w:sz="0" w:space="0" w:color="auto"/>
                <w:left w:val="none" w:sz="0" w:space="0" w:color="auto"/>
                <w:bottom w:val="none" w:sz="0" w:space="0" w:color="auto"/>
                <w:right w:val="none" w:sz="0" w:space="0" w:color="auto"/>
              </w:divBdr>
            </w:div>
            <w:div w:id="818303824">
              <w:marLeft w:val="0"/>
              <w:marRight w:val="0"/>
              <w:marTop w:val="0"/>
              <w:marBottom w:val="0"/>
              <w:divBdr>
                <w:top w:val="none" w:sz="0" w:space="0" w:color="auto"/>
                <w:left w:val="none" w:sz="0" w:space="0" w:color="auto"/>
                <w:bottom w:val="none" w:sz="0" w:space="0" w:color="auto"/>
                <w:right w:val="none" w:sz="0" w:space="0" w:color="auto"/>
              </w:divBdr>
            </w:div>
            <w:div w:id="1321498412">
              <w:marLeft w:val="0"/>
              <w:marRight w:val="0"/>
              <w:marTop w:val="0"/>
              <w:marBottom w:val="0"/>
              <w:divBdr>
                <w:top w:val="none" w:sz="0" w:space="0" w:color="auto"/>
                <w:left w:val="none" w:sz="0" w:space="0" w:color="auto"/>
                <w:bottom w:val="none" w:sz="0" w:space="0" w:color="auto"/>
                <w:right w:val="none" w:sz="0" w:space="0" w:color="auto"/>
              </w:divBdr>
            </w:div>
            <w:div w:id="1957758824">
              <w:marLeft w:val="0"/>
              <w:marRight w:val="0"/>
              <w:marTop w:val="0"/>
              <w:marBottom w:val="0"/>
              <w:divBdr>
                <w:top w:val="none" w:sz="0" w:space="0" w:color="auto"/>
                <w:left w:val="none" w:sz="0" w:space="0" w:color="auto"/>
                <w:bottom w:val="none" w:sz="0" w:space="0" w:color="auto"/>
                <w:right w:val="none" w:sz="0" w:space="0" w:color="auto"/>
              </w:divBdr>
            </w:div>
            <w:div w:id="791823172">
              <w:marLeft w:val="0"/>
              <w:marRight w:val="0"/>
              <w:marTop w:val="0"/>
              <w:marBottom w:val="0"/>
              <w:divBdr>
                <w:top w:val="none" w:sz="0" w:space="0" w:color="auto"/>
                <w:left w:val="none" w:sz="0" w:space="0" w:color="auto"/>
                <w:bottom w:val="none" w:sz="0" w:space="0" w:color="auto"/>
                <w:right w:val="none" w:sz="0" w:space="0" w:color="auto"/>
              </w:divBdr>
            </w:div>
            <w:div w:id="371148361">
              <w:marLeft w:val="0"/>
              <w:marRight w:val="0"/>
              <w:marTop w:val="0"/>
              <w:marBottom w:val="0"/>
              <w:divBdr>
                <w:top w:val="none" w:sz="0" w:space="0" w:color="auto"/>
                <w:left w:val="none" w:sz="0" w:space="0" w:color="auto"/>
                <w:bottom w:val="none" w:sz="0" w:space="0" w:color="auto"/>
                <w:right w:val="none" w:sz="0" w:space="0" w:color="auto"/>
              </w:divBdr>
            </w:div>
            <w:div w:id="132210983">
              <w:marLeft w:val="0"/>
              <w:marRight w:val="0"/>
              <w:marTop w:val="0"/>
              <w:marBottom w:val="0"/>
              <w:divBdr>
                <w:top w:val="none" w:sz="0" w:space="0" w:color="auto"/>
                <w:left w:val="none" w:sz="0" w:space="0" w:color="auto"/>
                <w:bottom w:val="none" w:sz="0" w:space="0" w:color="auto"/>
                <w:right w:val="none" w:sz="0" w:space="0" w:color="auto"/>
              </w:divBdr>
            </w:div>
            <w:div w:id="899483166">
              <w:marLeft w:val="0"/>
              <w:marRight w:val="0"/>
              <w:marTop w:val="0"/>
              <w:marBottom w:val="0"/>
              <w:divBdr>
                <w:top w:val="none" w:sz="0" w:space="0" w:color="auto"/>
                <w:left w:val="none" w:sz="0" w:space="0" w:color="auto"/>
                <w:bottom w:val="none" w:sz="0" w:space="0" w:color="auto"/>
                <w:right w:val="none" w:sz="0" w:space="0" w:color="auto"/>
              </w:divBdr>
            </w:div>
            <w:div w:id="684091512">
              <w:marLeft w:val="0"/>
              <w:marRight w:val="0"/>
              <w:marTop w:val="0"/>
              <w:marBottom w:val="0"/>
              <w:divBdr>
                <w:top w:val="none" w:sz="0" w:space="0" w:color="auto"/>
                <w:left w:val="none" w:sz="0" w:space="0" w:color="auto"/>
                <w:bottom w:val="none" w:sz="0" w:space="0" w:color="auto"/>
                <w:right w:val="none" w:sz="0" w:space="0" w:color="auto"/>
              </w:divBdr>
            </w:div>
            <w:div w:id="1674529899">
              <w:marLeft w:val="0"/>
              <w:marRight w:val="0"/>
              <w:marTop w:val="0"/>
              <w:marBottom w:val="0"/>
              <w:divBdr>
                <w:top w:val="none" w:sz="0" w:space="0" w:color="auto"/>
                <w:left w:val="none" w:sz="0" w:space="0" w:color="auto"/>
                <w:bottom w:val="none" w:sz="0" w:space="0" w:color="auto"/>
                <w:right w:val="none" w:sz="0" w:space="0" w:color="auto"/>
              </w:divBdr>
            </w:div>
            <w:div w:id="882592658">
              <w:marLeft w:val="0"/>
              <w:marRight w:val="0"/>
              <w:marTop w:val="0"/>
              <w:marBottom w:val="0"/>
              <w:divBdr>
                <w:top w:val="none" w:sz="0" w:space="0" w:color="auto"/>
                <w:left w:val="none" w:sz="0" w:space="0" w:color="auto"/>
                <w:bottom w:val="none" w:sz="0" w:space="0" w:color="auto"/>
                <w:right w:val="none" w:sz="0" w:space="0" w:color="auto"/>
              </w:divBdr>
            </w:div>
            <w:div w:id="992636422">
              <w:marLeft w:val="0"/>
              <w:marRight w:val="0"/>
              <w:marTop w:val="0"/>
              <w:marBottom w:val="0"/>
              <w:divBdr>
                <w:top w:val="none" w:sz="0" w:space="0" w:color="auto"/>
                <w:left w:val="none" w:sz="0" w:space="0" w:color="auto"/>
                <w:bottom w:val="none" w:sz="0" w:space="0" w:color="auto"/>
                <w:right w:val="none" w:sz="0" w:space="0" w:color="auto"/>
              </w:divBdr>
            </w:div>
            <w:div w:id="146945343">
              <w:marLeft w:val="0"/>
              <w:marRight w:val="0"/>
              <w:marTop w:val="0"/>
              <w:marBottom w:val="0"/>
              <w:divBdr>
                <w:top w:val="none" w:sz="0" w:space="0" w:color="auto"/>
                <w:left w:val="none" w:sz="0" w:space="0" w:color="auto"/>
                <w:bottom w:val="none" w:sz="0" w:space="0" w:color="auto"/>
                <w:right w:val="none" w:sz="0" w:space="0" w:color="auto"/>
              </w:divBdr>
            </w:div>
            <w:div w:id="1384137900">
              <w:marLeft w:val="0"/>
              <w:marRight w:val="0"/>
              <w:marTop w:val="0"/>
              <w:marBottom w:val="0"/>
              <w:divBdr>
                <w:top w:val="none" w:sz="0" w:space="0" w:color="auto"/>
                <w:left w:val="none" w:sz="0" w:space="0" w:color="auto"/>
                <w:bottom w:val="none" w:sz="0" w:space="0" w:color="auto"/>
                <w:right w:val="none" w:sz="0" w:space="0" w:color="auto"/>
              </w:divBdr>
            </w:div>
            <w:div w:id="496770065">
              <w:marLeft w:val="0"/>
              <w:marRight w:val="0"/>
              <w:marTop w:val="0"/>
              <w:marBottom w:val="0"/>
              <w:divBdr>
                <w:top w:val="none" w:sz="0" w:space="0" w:color="auto"/>
                <w:left w:val="none" w:sz="0" w:space="0" w:color="auto"/>
                <w:bottom w:val="none" w:sz="0" w:space="0" w:color="auto"/>
                <w:right w:val="none" w:sz="0" w:space="0" w:color="auto"/>
              </w:divBdr>
            </w:div>
            <w:div w:id="949239325">
              <w:marLeft w:val="0"/>
              <w:marRight w:val="0"/>
              <w:marTop w:val="0"/>
              <w:marBottom w:val="0"/>
              <w:divBdr>
                <w:top w:val="none" w:sz="0" w:space="0" w:color="auto"/>
                <w:left w:val="none" w:sz="0" w:space="0" w:color="auto"/>
                <w:bottom w:val="none" w:sz="0" w:space="0" w:color="auto"/>
                <w:right w:val="none" w:sz="0" w:space="0" w:color="auto"/>
              </w:divBdr>
            </w:div>
            <w:div w:id="2142650982">
              <w:marLeft w:val="0"/>
              <w:marRight w:val="0"/>
              <w:marTop w:val="0"/>
              <w:marBottom w:val="0"/>
              <w:divBdr>
                <w:top w:val="none" w:sz="0" w:space="0" w:color="auto"/>
                <w:left w:val="none" w:sz="0" w:space="0" w:color="auto"/>
                <w:bottom w:val="none" w:sz="0" w:space="0" w:color="auto"/>
                <w:right w:val="none" w:sz="0" w:space="0" w:color="auto"/>
              </w:divBdr>
            </w:div>
            <w:div w:id="1789468448">
              <w:marLeft w:val="0"/>
              <w:marRight w:val="0"/>
              <w:marTop w:val="0"/>
              <w:marBottom w:val="0"/>
              <w:divBdr>
                <w:top w:val="none" w:sz="0" w:space="0" w:color="auto"/>
                <w:left w:val="none" w:sz="0" w:space="0" w:color="auto"/>
                <w:bottom w:val="none" w:sz="0" w:space="0" w:color="auto"/>
                <w:right w:val="none" w:sz="0" w:space="0" w:color="auto"/>
              </w:divBdr>
            </w:div>
            <w:div w:id="482816820">
              <w:marLeft w:val="0"/>
              <w:marRight w:val="0"/>
              <w:marTop w:val="0"/>
              <w:marBottom w:val="0"/>
              <w:divBdr>
                <w:top w:val="none" w:sz="0" w:space="0" w:color="auto"/>
                <w:left w:val="none" w:sz="0" w:space="0" w:color="auto"/>
                <w:bottom w:val="none" w:sz="0" w:space="0" w:color="auto"/>
                <w:right w:val="none" w:sz="0" w:space="0" w:color="auto"/>
              </w:divBdr>
            </w:div>
            <w:div w:id="1786463651">
              <w:marLeft w:val="0"/>
              <w:marRight w:val="0"/>
              <w:marTop w:val="0"/>
              <w:marBottom w:val="0"/>
              <w:divBdr>
                <w:top w:val="none" w:sz="0" w:space="0" w:color="auto"/>
                <w:left w:val="none" w:sz="0" w:space="0" w:color="auto"/>
                <w:bottom w:val="none" w:sz="0" w:space="0" w:color="auto"/>
                <w:right w:val="none" w:sz="0" w:space="0" w:color="auto"/>
              </w:divBdr>
            </w:div>
            <w:div w:id="671495466">
              <w:marLeft w:val="0"/>
              <w:marRight w:val="0"/>
              <w:marTop w:val="0"/>
              <w:marBottom w:val="0"/>
              <w:divBdr>
                <w:top w:val="none" w:sz="0" w:space="0" w:color="auto"/>
                <w:left w:val="none" w:sz="0" w:space="0" w:color="auto"/>
                <w:bottom w:val="none" w:sz="0" w:space="0" w:color="auto"/>
                <w:right w:val="none" w:sz="0" w:space="0" w:color="auto"/>
              </w:divBdr>
            </w:div>
            <w:div w:id="386608467">
              <w:marLeft w:val="0"/>
              <w:marRight w:val="0"/>
              <w:marTop w:val="0"/>
              <w:marBottom w:val="0"/>
              <w:divBdr>
                <w:top w:val="none" w:sz="0" w:space="0" w:color="auto"/>
                <w:left w:val="none" w:sz="0" w:space="0" w:color="auto"/>
                <w:bottom w:val="none" w:sz="0" w:space="0" w:color="auto"/>
                <w:right w:val="none" w:sz="0" w:space="0" w:color="auto"/>
              </w:divBdr>
            </w:div>
            <w:div w:id="1282146895">
              <w:marLeft w:val="0"/>
              <w:marRight w:val="0"/>
              <w:marTop w:val="0"/>
              <w:marBottom w:val="0"/>
              <w:divBdr>
                <w:top w:val="none" w:sz="0" w:space="0" w:color="auto"/>
                <w:left w:val="none" w:sz="0" w:space="0" w:color="auto"/>
                <w:bottom w:val="none" w:sz="0" w:space="0" w:color="auto"/>
                <w:right w:val="none" w:sz="0" w:space="0" w:color="auto"/>
              </w:divBdr>
            </w:div>
            <w:div w:id="387463678">
              <w:marLeft w:val="0"/>
              <w:marRight w:val="0"/>
              <w:marTop w:val="0"/>
              <w:marBottom w:val="0"/>
              <w:divBdr>
                <w:top w:val="none" w:sz="0" w:space="0" w:color="auto"/>
                <w:left w:val="none" w:sz="0" w:space="0" w:color="auto"/>
                <w:bottom w:val="none" w:sz="0" w:space="0" w:color="auto"/>
                <w:right w:val="none" w:sz="0" w:space="0" w:color="auto"/>
              </w:divBdr>
            </w:div>
            <w:div w:id="1443190855">
              <w:marLeft w:val="0"/>
              <w:marRight w:val="0"/>
              <w:marTop w:val="0"/>
              <w:marBottom w:val="0"/>
              <w:divBdr>
                <w:top w:val="none" w:sz="0" w:space="0" w:color="auto"/>
                <w:left w:val="none" w:sz="0" w:space="0" w:color="auto"/>
                <w:bottom w:val="none" w:sz="0" w:space="0" w:color="auto"/>
                <w:right w:val="none" w:sz="0" w:space="0" w:color="auto"/>
              </w:divBdr>
            </w:div>
            <w:div w:id="1119959683">
              <w:marLeft w:val="0"/>
              <w:marRight w:val="0"/>
              <w:marTop w:val="0"/>
              <w:marBottom w:val="0"/>
              <w:divBdr>
                <w:top w:val="none" w:sz="0" w:space="0" w:color="auto"/>
                <w:left w:val="none" w:sz="0" w:space="0" w:color="auto"/>
                <w:bottom w:val="none" w:sz="0" w:space="0" w:color="auto"/>
                <w:right w:val="none" w:sz="0" w:space="0" w:color="auto"/>
              </w:divBdr>
            </w:div>
            <w:div w:id="1060639020">
              <w:marLeft w:val="0"/>
              <w:marRight w:val="0"/>
              <w:marTop w:val="0"/>
              <w:marBottom w:val="0"/>
              <w:divBdr>
                <w:top w:val="none" w:sz="0" w:space="0" w:color="auto"/>
                <w:left w:val="none" w:sz="0" w:space="0" w:color="auto"/>
                <w:bottom w:val="none" w:sz="0" w:space="0" w:color="auto"/>
                <w:right w:val="none" w:sz="0" w:space="0" w:color="auto"/>
              </w:divBdr>
            </w:div>
            <w:div w:id="1361978832">
              <w:marLeft w:val="0"/>
              <w:marRight w:val="0"/>
              <w:marTop w:val="0"/>
              <w:marBottom w:val="0"/>
              <w:divBdr>
                <w:top w:val="none" w:sz="0" w:space="0" w:color="auto"/>
                <w:left w:val="none" w:sz="0" w:space="0" w:color="auto"/>
                <w:bottom w:val="none" w:sz="0" w:space="0" w:color="auto"/>
                <w:right w:val="none" w:sz="0" w:space="0" w:color="auto"/>
              </w:divBdr>
            </w:div>
            <w:div w:id="695737287">
              <w:marLeft w:val="0"/>
              <w:marRight w:val="0"/>
              <w:marTop w:val="0"/>
              <w:marBottom w:val="0"/>
              <w:divBdr>
                <w:top w:val="none" w:sz="0" w:space="0" w:color="auto"/>
                <w:left w:val="none" w:sz="0" w:space="0" w:color="auto"/>
                <w:bottom w:val="none" w:sz="0" w:space="0" w:color="auto"/>
                <w:right w:val="none" w:sz="0" w:space="0" w:color="auto"/>
              </w:divBdr>
            </w:div>
            <w:div w:id="607741510">
              <w:marLeft w:val="0"/>
              <w:marRight w:val="0"/>
              <w:marTop w:val="0"/>
              <w:marBottom w:val="0"/>
              <w:divBdr>
                <w:top w:val="none" w:sz="0" w:space="0" w:color="auto"/>
                <w:left w:val="none" w:sz="0" w:space="0" w:color="auto"/>
                <w:bottom w:val="none" w:sz="0" w:space="0" w:color="auto"/>
                <w:right w:val="none" w:sz="0" w:space="0" w:color="auto"/>
              </w:divBdr>
            </w:div>
            <w:div w:id="1132137350">
              <w:marLeft w:val="0"/>
              <w:marRight w:val="0"/>
              <w:marTop w:val="0"/>
              <w:marBottom w:val="0"/>
              <w:divBdr>
                <w:top w:val="none" w:sz="0" w:space="0" w:color="auto"/>
                <w:left w:val="none" w:sz="0" w:space="0" w:color="auto"/>
                <w:bottom w:val="none" w:sz="0" w:space="0" w:color="auto"/>
                <w:right w:val="none" w:sz="0" w:space="0" w:color="auto"/>
              </w:divBdr>
            </w:div>
            <w:div w:id="638263385">
              <w:marLeft w:val="0"/>
              <w:marRight w:val="0"/>
              <w:marTop w:val="0"/>
              <w:marBottom w:val="0"/>
              <w:divBdr>
                <w:top w:val="none" w:sz="0" w:space="0" w:color="auto"/>
                <w:left w:val="none" w:sz="0" w:space="0" w:color="auto"/>
                <w:bottom w:val="none" w:sz="0" w:space="0" w:color="auto"/>
                <w:right w:val="none" w:sz="0" w:space="0" w:color="auto"/>
              </w:divBdr>
            </w:div>
            <w:div w:id="338626803">
              <w:marLeft w:val="0"/>
              <w:marRight w:val="0"/>
              <w:marTop w:val="0"/>
              <w:marBottom w:val="0"/>
              <w:divBdr>
                <w:top w:val="none" w:sz="0" w:space="0" w:color="auto"/>
                <w:left w:val="none" w:sz="0" w:space="0" w:color="auto"/>
                <w:bottom w:val="none" w:sz="0" w:space="0" w:color="auto"/>
                <w:right w:val="none" w:sz="0" w:space="0" w:color="auto"/>
              </w:divBdr>
            </w:div>
            <w:div w:id="1874341380">
              <w:marLeft w:val="0"/>
              <w:marRight w:val="0"/>
              <w:marTop w:val="0"/>
              <w:marBottom w:val="0"/>
              <w:divBdr>
                <w:top w:val="none" w:sz="0" w:space="0" w:color="auto"/>
                <w:left w:val="none" w:sz="0" w:space="0" w:color="auto"/>
                <w:bottom w:val="none" w:sz="0" w:space="0" w:color="auto"/>
                <w:right w:val="none" w:sz="0" w:space="0" w:color="auto"/>
              </w:divBdr>
            </w:div>
            <w:div w:id="1399860832">
              <w:marLeft w:val="0"/>
              <w:marRight w:val="0"/>
              <w:marTop w:val="0"/>
              <w:marBottom w:val="0"/>
              <w:divBdr>
                <w:top w:val="none" w:sz="0" w:space="0" w:color="auto"/>
                <w:left w:val="none" w:sz="0" w:space="0" w:color="auto"/>
                <w:bottom w:val="none" w:sz="0" w:space="0" w:color="auto"/>
                <w:right w:val="none" w:sz="0" w:space="0" w:color="auto"/>
              </w:divBdr>
            </w:div>
            <w:div w:id="717901389">
              <w:marLeft w:val="0"/>
              <w:marRight w:val="0"/>
              <w:marTop w:val="0"/>
              <w:marBottom w:val="0"/>
              <w:divBdr>
                <w:top w:val="none" w:sz="0" w:space="0" w:color="auto"/>
                <w:left w:val="none" w:sz="0" w:space="0" w:color="auto"/>
                <w:bottom w:val="none" w:sz="0" w:space="0" w:color="auto"/>
                <w:right w:val="none" w:sz="0" w:space="0" w:color="auto"/>
              </w:divBdr>
            </w:div>
            <w:div w:id="72434055">
              <w:marLeft w:val="0"/>
              <w:marRight w:val="0"/>
              <w:marTop w:val="0"/>
              <w:marBottom w:val="0"/>
              <w:divBdr>
                <w:top w:val="none" w:sz="0" w:space="0" w:color="auto"/>
                <w:left w:val="none" w:sz="0" w:space="0" w:color="auto"/>
                <w:bottom w:val="none" w:sz="0" w:space="0" w:color="auto"/>
                <w:right w:val="none" w:sz="0" w:space="0" w:color="auto"/>
              </w:divBdr>
            </w:div>
            <w:div w:id="1958483870">
              <w:marLeft w:val="0"/>
              <w:marRight w:val="0"/>
              <w:marTop w:val="0"/>
              <w:marBottom w:val="0"/>
              <w:divBdr>
                <w:top w:val="none" w:sz="0" w:space="0" w:color="auto"/>
                <w:left w:val="none" w:sz="0" w:space="0" w:color="auto"/>
                <w:bottom w:val="none" w:sz="0" w:space="0" w:color="auto"/>
                <w:right w:val="none" w:sz="0" w:space="0" w:color="auto"/>
              </w:divBdr>
            </w:div>
            <w:div w:id="403651231">
              <w:marLeft w:val="0"/>
              <w:marRight w:val="0"/>
              <w:marTop w:val="0"/>
              <w:marBottom w:val="0"/>
              <w:divBdr>
                <w:top w:val="none" w:sz="0" w:space="0" w:color="auto"/>
                <w:left w:val="none" w:sz="0" w:space="0" w:color="auto"/>
                <w:bottom w:val="none" w:sz="0" w:space="0" w:color="auto"/>
                <w:right w:val="none" w:sz="0" w:space="0" w:color="auto"/>
              </w:divBdr>
            </w:div>
            <w:div w:id="213199404">
              <w:marLeft w:val="0"/>
              <w:marRight w:val="0"/>
              <w:marTop w:val="0"/>
              <w:marBottom w:val="0"/>
              <w:divBdr>
                <w:top w:val="none" w:sz="0" w:space="0" w:color="auto"/>
                <w:left w:val="none" w:sz="0" w:space="0" w:color="auto"/>
                <w:bottom w:val="none" w:sz="0" w:space="0" w:color="auto"/>
                <w:right w:val="none" w:sz="0" w:space="0" w:color="auto"/>
              </w:divBdr>
            </w:div>
            <w:div w:id="1536040379">
              <w:marLeft w:val="0"/>
              <w:marRight w:val="0"/>
              <w:marTop w:val="0"/>
              <w:marBottom w:val="0"/>
              <w:divBdr>
                <w:top w:val="none" w:sz="0" w:space="0" w:color="auto"/>
                <w:left w:val="none" w:sz="0" w:space="0" w:color="auto"/>
                <w:bottom w:val="none" w:sz="0" w:space="0" w:color="auto"/>
                <w:right w:val="none" w:sz="0" w:space="0" w:color="auto"/>
              </w:divBdr>
            </w:div>
            <w:div w:id="251665930">
              <w:marLeft w:val="0"/>
              <w:marRight w:val="0"/>
              <w:marTop w:val="0"/>
              <w:marBottom w:val="0"/>
              <w:divBdr>
                <w:top w:val="none" w:sz="0" w:space="0" w:color="auto"/>
                <w:left w:val="none" w:sz="0" w:space="0" w:color="auto"/>
                <w:bottom w:val="none" w:sz="0" w:space="0" w:color="auto"/>
                <w:right w:val="none" w:sz="0" w:space="0" w:color="auto"/>
              </w:divBdr>
            </w:div>
            <w:div w:id="2042514987">
              <w:marLeft w:val="0"/>
              <w:marRight w:val="0"/>
              <w:marTop w:val="0"/>
              <w:marBottom w:val="0"/>
              <w:divBdr>
                <w:top w:val="none" w:sz="0" w:space="0" w:color="auto"/>
                <w:left w:val="none" w:sz="0" w:space="0" w:color="auto"/>
                <w:bottom w:val="none" w:sz="0" w:space="0" w:color="auto"/>
                <w:right w:val="none" w:sz="0" w:space="0" w:color="auto"/>
              </w:divBdr>
            </w:div>
            <w:div w:id="1718430544">
              <w:marLeft w:val="0"/>
              <w:marRight w:val="0"/>
              <w:marTop w:val="0"/>
              <w:marBottom w:val="0"/>
              <w:divBdr>
                <w:top w:val="none" w:sz="0" w:space="0" w:color="auto"/>
                <w:left w:val="none" w:sz="0" w:space="0" w:color="auto"/>
                <w:bottom w:val="none" w:sz="0" w:space="0" w:color="auto"/>
                <w:right w:val="none" w:sz="0" w:space="0" w:color="auto"/>
              </w:divBdr>
            </w:div>
            <w:div w:id="874318612">
              <w:marLeft w:val="0"/>
              <w:marRight w:val="0"/>
              <w:marTop w:val="0"/>
              <w:marBottom w:val="0"/>
              <w:divBdr>
                <w:top w:val="none" w:sz="0" w:space="0" w:color="auto"/>
                <w:left w:val="none" w:sz="0" w:space="0" w:color="auto"/>
                <w:bottom w:val="none" w:sz="0" w:space="0" w:color="auto"/>
                <w:right w:val="none" w:sz="0" w:space="0" w:color="auto"/>
              </w:divBdr>
            </w:div>
            <w:div w:id="174152936">
              <w:marLeft w:val="0"/>
              <w:marRight w:val="0"/>
              <w:marTop w:val="0"/>
              <w:marBottom w:val="0"/>
              <w:divBdr>
                <w:top w:val="none" w:sz="0" w:space="0" w:color="auto"/>
                <w:left w:val="none" w:sz="0" w:space="0" w:color="auto"/>
                <w:bottom w:val="none" w:sz="0" w:space="0" w:color="auto"/>
                <w:right w:val="none" w:sz="0" w:space="0" w:color="auto"/>
              </w:divBdr>
            </w:div>
            <w:div w:id="1457790700">
              <w:marLeft w:val="0"/>
              <w:marRight w:val="0"/>
              <w:marTop w:val="0"/>
              <w:marBottom w:val="0"/>
              <w:divBdr>
                <w:top w:val="none" w:sz="0" w:space="0" w:color="auto"/>
                <w:left w:val="none" w:sz="0" w:space="0" w:color="auto"/>
                <w:bottom w:val="none" w:sz="0" w:space="0" w:color="auto"/>
                <w:right w:val="none" w:sz="0" w:space="0" w:color="auto"/>
              </w:divBdr>
            </w:div>
            <w:div w:id="1220827251">
              <w:marLeft w:val="0"/>
              <w:marRight w:val="0"/>
              <w:marTop w:val="0"/>
              <w:marBottom w:val="0"/>
              <w:divBdr>
                <w:top w:val="none" w:sz="0" w:space="0" w:color="auto"/>
                <w:left w:val="none" w:sz="0" w:space="0" w:color="auto"/>
                <w:bottom w:val="none" w:sz="0" w:space="0" w:color="auto"/>
                <w:right w:val="none" w:sz="0" w:space="0" w:color="auto"/>
              </w:divBdr>
            </w:div>
            <w:div w:id="1715084373">
              <w:marLeft w:val="0"/>
              <w:marRight w:val="0"/>
              <w:marTop w:val="0"/>
              <w:marBottom w:val="0"/>
              <w:divBdr>
                <w:top w:val="none" w:sz="0" w:space="0" w:color="auto"/>
                <w:left w:val="none" w:sz="0" w:space="0" w:color="auto"/>
                <w:bottom w:val="none" w:sz="0" w:space="0" w:color="auto"/>
                <w:right w:val="none" w:sz="0" w:space="0" w:color="auto"/>
              </w:divBdr>
            </w:div>
            <w:div w:id="2002341935">
              <w:marLeft w:val="0"/>
              <w:marRight w:val="0"/>
              <w:marTop w:val="0"/>
              <w:marBottom w:val="0"/>
              <w:divBdr>
                <w:top w:val="none" w:sz="0" w:space="0" w:color="auto"/>
                <w:left w:val="none" w:sz="0" w:space="0" w:color="auto"/>
                <w:bottom w:val="none" w:sz="0" w:space="0" w:color="auto"/>
                <w:right w:val="none" w:sz="0" w:space="0" w:color="auto"/>
              </w:divBdr>
            </w:div>
            <w:div w:id="864949274">
              <w:marLeft w:val="0"/>
              <w:marRight w:val="0"/>
              <w:marTop w:val="0"/>
              <w:marBottom w:val="0"/>
              <w:divBdr>
                <w:top w:val="none" w:sz="0" w:space="0" w:color="auto"/>
                <w:left w:val="none" w:sz="0" w:space="0" w:color="auto"/>
                <w:bottom w:val="none" w:sz="0" w:space="0" w:color="auto"/>
                <w:right w:val="none" w:sz="0" w:space="0" w:color="auto"/>
              </w:divBdr>
            </w:div>
            <w:div w:id="767699859">
              <w:marLeft w:val="0"/>
              <w:marRight w:val="0"/>
              <w:marTop w:val="0"/>
              <w:marBottom w:val="0"/>
              <w:divBdr>
                <w:top w:val="none" w:sz="0" w:space="0" w:color="auto"/>
                <w:left w:val="none" w:sz="0" w:space="0" w:color="auto"/>
                <w:bottom w:val="none" w:sz="0" w:space="0" w:color="auto"/>
                <w:right w:val="none" w:sz="0" w:space="0" w:color="auto"/>
              </w:divBdr>
            </w:div>
            <w:div w:id="914556516">
              <w:marLeft w:val="0"/>
              <w:marRight w:val="0"/>
              <w:marTop w:val="0"/>
              <w:marBottom w:val="0"/>
              <w:divBdr>
                <w:top w:val="none" w:sz="0" w:space="0" w:color="auto"/>
                <w:left w:val="none" w:sz="0" w:space="0" w:color="auto"/>
                <w:bottom w:val="none" w:sz="0" w:space="0" w:color="auto"/>
                <w:right w:val="none" w:sz="0" w:space="0" w:color="auto"/>
              </w:divBdr>
            </w:div>
            <w:div w:id="943463981">
              <w:marLeft w:val="0"/>
              <w:marRight w:val="0"/>
              <w:marTop w:val="0"/>
              <w:marBottom w:val="0"/>
              <w:divBdr>
                <w:top w:val="none" w:sz="0" w:space="0" w:color="auto"/>
                <w:left w:val="none" w:sz="0" w:space="0" w:color="auto"/>
                <w:bottom w:val="none" w:sz="0" w:space="0" w:color="auto"/>
                <w:right w:val="none" w:sz="0" w:space="0" w:color="auto"/>
              </w:divBdr>
            </w:div>
            <w:div w:id="933443708">
              <w:marLeft w:val="0"/>
              <w:marRight w:val="0"/>
              <w:marTop w:val="0"/>
              <w:marBottom w:val="0"/>
              <w:divBdr>
                <w:top w:val="none" w:sz="0" w:space="0" w:color="auto"/>
                <w:left w:val="none" w:sz="0" w:space="0" w:color="auto"/>
                <w:bottom w:val="none" w:sz="0" w:space="0" w:color="auto"/>
                <w:right w:val="none" w:sz="0" w:space="0" w:color="auto"/>
              </w:divBdr>
            </w:div>
            <w:div w:id="2136023460">
              <w:marLeft w:val="0"/>
              <w:marRight w:val="0"/>
              <w:marTop w:val="0"/>
              <w:marBottom w:val="0"/>
              <w:divBdr>
                <w:top w:val="none" w:sz="0" w:space="0" w:color="auto"/>
                <w:left w:val="none" w:sz="0" w:space="0" w:color="auto"/>
                <w:bottom w:val="none" w:sz="0" w:space="0" w:color="auto"/>
                <w:right w:val="none" w:sz="0" w:space="0" w:color="auto"/>
              </w:divBdr>
            </w:div>
            <w:div w:id="418911551">
              <w:marLeft w:val="0"/>
              <w:marRight w:val="0"/>
              <w:marTop w:val="0"/>
              <w:marBottom w:val="0"/>
              <w:divBdr>
                <w:top w:val="none" w:sz="0" w:space="0" w:color="auto"/>
                <w:left w:val="none" w:sz="0" w:space="0" w:color="auto"/>
                <w:bottom w:val="none" w:sz="0" w:space="0" w:color="auto"/>
                <w:right w:val="none" w:sz="0" w:space="0" w:color="auto"/>
              </w:divBdr>
            </w:div>
            <w:div w:id="823474736">
              <w:marLeft w:val="0"/>
              <w:marRight w:val="0"/>
              <w:marTop w:val="0"/>
              <w:marBottom w:val="0"/>
              <w:divBdr>
                <w:top w:val="none" w:sz="0" w:space="0" w:color="auto"/>
                <w:left w:val="none" w:sz="0" w:space="0" w:color="auto"/>
                <w:bottom w:val="none" w:sz="0" w:space="0" w:color="auto"/>
                <w:right w:val="none" w:sz="0" w:space="0" w:color="auto"/>
              </w:divBdr>
            </w:div>
            <w:div w:id="1314528427">
              <w:marLeft w:val="0"/>
              <w:marRight w:val="0"/>
              <w:marTop w:val="0"/>
              <w:marBottom w:val="0"/>
              <w:divBdr>
                <w:top w:val="none" w:sz="0" w:space="0" w:color="auto"/>
                <w:left w:val="none" w:sz="0" w:space="0" w:color="auto"/>
                <w:bottom w:val="none" w:sz="0" w:space="0" w:color="auto"/>
                <w:right w:val="none" w:sz="0" w:space="0" w:color="auto"/>
              </w:divBdr>
            </w:div>
            <w:div w:id="1466046267">
              <w:marLeft w:val="0"/>
              <w:marRight w:val="0"/>
              <w:marTop w:val="0"/>
              <w:marBottom w:val="0"/>
              <w:divBdr>
                <w:top w:val="none" w:sz="0" w:space="0" w:color="auto"/>
                <w:left w:val="none" w:sz="0" w:space="0" w:color="auto"/>
                <w:bottom w:val="none" w:sz="0" w:space="0" w:color="auto"/>
                <w:right w:val="none" w:sz="0" w:space="0" w:color="auto"/>
              </w:divBdr>
            </w:div>
            <w:div w:id="1045955657">
              <w:marLeft w:val="0"/>
              <w:marRight w:val="0"/>
              <w:marTop w:val="0"/>
              <w:marBottom w:val="0"/>
              <w:divBdr>
                <w:top w:val="none" w:sz="0" w:space="0" w:color="auto"/>
                <w:left w:val="none" w:sz="0" w:space="0" w:color="auto"/>
                <w:bottom w:val="none" w:sz="0" w:space="0" w:color="auto"/>
                <w:right w:val="none" w:sz="0" w:space="0" w:color="auto"/>
              </w:divBdr>
            </w:div>
            <w:div w:id="1988508437">
              <w:marLeft w:val="0"/>
              <w:marRight w:val="0"/>
              <w:marTop w:val="0"/>
              <w:marBottom w:val="0"/>
              <w:divBdr>
                <w:top w:val="none" w:sz="0" w:space="0" w:color="auto"/>
                <w:left w:val="none" w:sz="0" w:space="0" w:color="auto"/>
                <w:bottom w:val="none" w:sz="0" w:space="0" w:color="auto"/>
                <w:right w:val="none" w:sz="0" w:space="0" w:color="auto"/>
              </w:divBdr>
            </w:div>
            <w:div w:id="946354765">
              <w:marLeft w:val="0"/>
              <w:marRight w:val="0"/>
              <w:marTop w:val="0"/>
              <w:marBottom w:val="0"/>
              <w:divBdr>
                <w:top w:val="none" w:sz="0" w:space="0" w:color="auto"/>
                <w:left w:val="none" w:sz="0" w:space="0" w:color="auto"/>
                <w:bottom w:val="none" w:sz="0" w:space="0" w:color="auto"/>
                <w:right w:val="none" w:sz="0" w:space="0" w:color="auto"/>
              </w:divBdr>
            </w:div>
            <w:div w:id="610168407">
              <w:marLeft w:val="0"/>
              <w:marRight w:val="0"/>
              <w:marTop w:val="0"/>
              <w:marBottom w:val="0"/>
              <w:divBdr>
                <w:top w:val="none" w:sz="0" w:space="0" w:color="auto"/>
                <w:left w:val="none" w:sz="0" w:space="0" w:color="auto"/>
                <w:bottom w:val="none" w:sz="0" w:space="0" w:color="auto"/>
                <w:right w:val="none" w:sz="0" w:space="0" w:color="auto"/>
              </w:divBdr>
            </w:div>
            <w:div w:id="360672250">
              <w:marLeft w:val="0"/>
              <w:marRight w:val="0"/>
              <w:marTop w:val="0"/>
              <w:marBottom w:val="0"/>
              <w:divBdr>
                <w:top w:val="none" w:sz="0" w:space="0" w:color="auto"/>
                <w:left w:val="none" w:sz="0" w:space="0" w:color="auto"/>
                <w:bottom w:val="none" w:sz="0" w:space="0" w:color="auto"/>
                <w:right w:val="none" w:sz="0" w:space="0" w:color="auto"/>
              </w:divBdr>
            </w:div>
            <w:div w:id="2127111776">
              <w:marLeft w:val="0"/>
              <w:marRight w:val="0"/>
              <w:marTop w:val="0"/>
              <w:marBottom w:val="0"/>
              <w:divBdr>
                <w:top w:val="none" w:sz="0" w:space="0" w:color="auto"/>
                <w:left w:val="none" w:sz="0" w:space="0" w:color="auto"/>
                <w:bottom w:val="none" w:sz="0" w:space="0" w:color="auto"/>
                <w:right w:val="none" w:sz="0" w:space="0" w:color="auto"/>
              </w:divBdr>
            </w:div>
            <w:div w:id="964773075">
              <w:marLeft w:val="0"/>
              <w:marRight w:val="0"/>
              <w:marTop w:val="0"/>
              <w:marBottom w:val="0"/>
              <w:divBdr>
                <w:top w:val="none" w:sz="0" w:space="0" w:color="auto"/>
                <w:left w:val="none" w:sz="0" w:space="0" w:color="auto"/>
                <w:bottom w:val="none" w:sz="0" w:space="0" w:color="auto"/>
                <w:right w:val="none" w:sz="0" w:space="0" w:color="auto"/>
              </w:divBdr>
            </w:div>
            <w:div w:id="1821849220">
              <w:marLeft w:val="0"/>
              <w:marRight w:val="0"/>
              <w:marTop w:val="0"/>
              <w:marBottom w:val="0"/>
              <w:divBdr>
                <w:top w:val="none" w:sz="0" w:space="0" w:color="auto"/>
                <w:left w:val="none" w:sz="0" w:space="0" w:color="auto"/>
                <w:bottom w:val="none" w:sz="0" w:space="0" w:color="auto"/>
                <w:right w:val="none" w:sz="0" w:space="0" w:color="auto"/>
              </w:divBdr>
            </w:div>
            <w:div w:id="1813331194">
              <w:marLeft w:val="0"/>
              <w:marRight w:val="0"/>
              <w:marTop w:val="0"/>
              <w:marBottom w:val="0"/>
              <w:divBdr>
                <w:top w:val="none" w:sz="0" w:space="0" w:color="auto"/>
                <w:left w:val="none" w:sz="0" w:space="0" w:color="auto"/>
                <w:bottom w:val="none" w:sz="0" w:space="0" w:color="auto"/>
                <w:right w:val="none" w:sz="0" w:space="0" w:color="auto"/>
              </w:divBdr>
            </w:div>
            <w:div w:id="1350259113">
              <w:marLeft w:val="0"/>
              <w:marRight w:val="0"/>
              <w:marTop w:val="0"/>
              <w:marBottom w:val="0"/>
              <w:divBdr>
                <w:top w:val="none" w:sz="0" w:space="0" w:color="auto"/>
                <w:left w:val="none" w:sz="0" w:space="0" w:color="auto"/>
                <w:bottom w:val="none" w:sz="0" w:space="0" w:color="auto"/>
                <w:right w:val="none" w:sz="0" w:space="0" w:color="auto"/>
              </w:divBdr>
            </w:div>
            <w:div w:id="1411005895">
              <w:marLeft w:val="0"/>
              <w:marRight w:val="0"/>
              <w:marTop w:val="0"/>
              <w:marBottom w:val="0"/>
              <w:divBdr>
                <w:top w:val="none" w:sz="0" w:space="0" w:color="auto"/>
                <w:left w:val="none" w:sz="0" w:space="0" w:color="auto"/>
                <w:bottom w:val="none" w:sz="0" w:space="0" w:color="auto"/>
                <w:right w:val="none" w:sz="0" w:space="0" w:color="auto"/>
              </w:divBdr>
            </w:div>
            <w:div w:id="154075533">
              <w:marLeft w:val="0"/>
              <w:marRight w:val="0"/>
              <w:marTop w:val="0"/>
              <w:marBottom w:val="0"/>
              <w:divBdr>
                <w:top w:val="none" w:sz="0" w:space="0" w:color="auto"/>
                <w:left w:val="none" w:sz="0" w:space="0" w:color="auto"/>
                <w:bottom w:val="none" w:sz="0" w:space="0" w:color="auto"/>
                <w:right w:val="none" w:sz="0" w:space="0" w:color="auto"/>
              </w:divBdr>
            </w:div>
            <w:div w:id="412511582">
              <w:marLeft w:val="0"/>
              <w:marRight w:val="0"/>
              <w:marTop w:val="0"/>
              <w:marBottom w:val="0"/>
              <w:divBdr>
                <w:top w:val="none" w:sz="0" w:space="0" w:color="auto"/>
                <w:left w:val="none" w:sz="0" w:space="0" w:color="auto"/>
                <w:bottom w:val="none" w:sz="0" w:space="0" w:color="auto"/>
                <w:right w:val="none" w:sz="0" w:space="0" w:color="auto"/>
              </w:divBdr>
            </w:div>
            <w:div w:id="1377511971">
              <w:marLeft w:val="0"/>
              <w:marRight w:val="0"/>
              <w:marTop w:val="0"/>
              <w:marBottom w:val="0"/>
              <w:divBdr>
                <w:top w:val="none" w:sz="0" w:space="0" w:color="auto"/>
                <w:left w:val="none" w:sz="0" w:space="0" w:color="auto"/>
                <w:bottom w:val="none" w:sz="0" w:space="0" w:color="auto"/>
                <w:right w:val="none" w:sz="0" w:space="0" w:color="auto"/>
              </w:divBdr>
            </w:div>
            <w:div w:id="423572087">
              <w:marLeft w:val="0"/>
              <w:marRight w:val="0"/>
              <w:marTop w:val="0"/>
              <w:marBottom w:val="0"/>
              <w:divBdr>
                <w:top w:val="none" w:sz="0" w:space="0" w:color="auto"/>
                <w:left w:val="none" w:sz="0" w:space="0" w:color="auto"/>
                <w:bottom w:val="none" w:sz="0" w:space="0" w:color="auto"/>
                <w:right w:val="none" w:sz="0" w:space="0" w:color="auto"/>
              </w:divBdr>
            </w:div>
            <w:div w:id="258368270">
              <w:marLeft w:val="0"/>
              <w:marRight w:val="0"/>
              <w:marTop w:val="0"/>
              <w:marBottom w:val="0"/>
              <w:divBdr>
                <w:top w:val="none" w:sz="0" w:space="0" w:color="auto"/>
                <w:left w:val="none" w:sz="0" w:space="0" w:color="auto"/>
                <w:bottom w:val="none" w:sz="0" w:space="0" w:color="auto"/>
                <w:right w:val="none" w:sz="0" w:space="0" w:color="auto"/>
              </w:divBdr>
            </w:div>
            <w:div w:id="770784861">
              <w:marLeft w:val="0"/>
              <w:marRight w:val="0"/>
              <w:marTop w:val="0"/>
              <w:marBottom w:val="0"/>
              <w:divBdr>
                <w:top w:val="none" w:sz="0" w:space="0" w:color="auto"/>
                <w:left w:val="none" w:sz="0" w:space="0" w:color="auto"/>
                <w:bottom w:val="none" w:sz="0" w:space="0" w:color="auto"/>
                <w:right w:val="none" w:sz="0" w:space="0" w:color="auto"/>
              </w:divBdr>
            </w:div>
            <w:div w:id="578058579">
              <w:marLeft w:val="0"/>
              <w:marRight w:val="0"/>
              <w:marTop w:val="0"/>
              <w:marBottom w:val="0"/>
              <w:divBdr>
                <w:top w:val="none" w:sz="0" w:space="0" w:color="auto"/>
                <w:left w:val="none" w:sz="0" w:space="0" w:color="auto"/>
                <w:bottom w:val="none" w:sz="0" w:space="0" w:color="auto"/>
                <w:right w:val="none" w:sz="0" w:space="0" w:color="auto"/>
              </w:divBdr>
            </w:div>
            <w:div w:id="462427832">
              <w:marLeft w:val="0"/>
              <w:marRight w:val="0"/>
              <w:marTop w:val="0"/>
              <w:marBottom w:val="0"/>
              <w:divBdr>
                <w:top w:val="none" w:sz="0" w:space="0" w:color="auto"/>
                <w:left w:val="none" w:sz="0" w:space="0" w:color="auto"/>
                <w:bottom w:val="none" w:sz="0" w:space="0" w:color="auto"/>
                <w:right w:val="none" w:sz="0" w:space="0" w:color="auto"/>
              </w:divBdr>
            </w:div>
            <w:div w:id="267589275">
              <w:marLeft w:val="0"/>
              <w:marRight w:val="0"/>
              <w:marTop w:val="0"/>
              <w:marBottom w:val="0"/>
              <w:divBdr>
                <w:top w:val="none" w:sz="0" w:space="0" w:color="auto"/>
                <w:left w:val="none" w:sz="0" w:space="0" w:color="auto"/>
                <w:bottom w:val="none" w:sz="0" w:space="0" w:color="auto"/>
                <w:right w:val="none" w:sz="0" w:space="0" w:color="auto"/>
              </w:divBdr>
            </w:div>
            <w:div w:id="1492526830">
              <w:marLeft w:val="0"/>
              <w:marRight w:val="0"/>
              <w:marTop w:val="0"/>
              <w:marBottom w:val="0"/>
              <w:divBdr>
                <w:top w:val="none" w:sz="0" w:space="0" w:color="auto"/>
                <w:left w:val="none" w:sz="0" w:space="0" w:color="auto"/>
                <w:bottom w:val="none" w:sz="0" w:space="0" w:color="auto"/>
                <w:right w:val="none" w:sz="0" w:space="0" w:color="auto"/>
              </w:divBdr>
            </w:div>
            <w:div w:id="300381722">
              <w:marLeft w:val="0"/>
              <w:marRight w:val="0"/>
              <w:marTop w:val="0"/>
              <w:marBottom w:val="0"/>
              <w:divBdr>
                <w:top w:val="none" w:sz="0" w:space="0" w:color="auto"/>
                <w:left w:val="none" w:sz="0" w:space="0" w:color="auto"/>
                <w:bottom w:val="none" w:sz="0" w:space="0" w:color="auto"/>
                <w:right w:val="none" w:sz="0" w:space="0" w:color="auto"/>
              </w:divBdr>
            </w:div>
            <w:div w:id="1985691580">
              <w:marLeft w:val="0"/>
              <w:marRight w:val="0"/>
              <w:marTop w:val="0"/>
              <w:marBottom w:val="0"/>
              <w:divBdr>
                <w:top w:val="none" w:sz="0" w:space="0" w:color="auto"/>
                <w:left w:val="none" w:sz="0" w:space="0" w:color="auto"/>
                <w:bottom w:val="none" w:sz="0" w:space="0" w:color="auto"/>
                <w:right w:val="none" w:sz="0" w:space="0" w:color="auto"/>
              </w:divBdr>
            </w:div>
            <w:div w:id="714086586">
              <w:marLeft w:val="0"/>
              <w:marRight w:val="0"/>
              <w:marTop w:val="0"/>
              <w:marBottom w:val="0"/>
              <w:divBdr>
                <w:top w:val="none" w:sz="0" w:space="0" w:color="auto"/>
                <w:left w:val="none" w:sz="0" w:space="0" w:color="auto"/>
                <w:bottom w:val="none" w:sz="0" w:space="0" w:color="auto"/>
                <w:right w:val="none" w:sz="0" w:space="0" w:color="auto"/>
              </w:divBdr>
            </w:div>
            <w:div w:id="792746448">
              <w:marLeft w:val="0"/>
              <w:marRight w:val="0"/>
              <w:marTop w:val="0"/>
              <w:marBottom w:val="0"/>
              <w:divBdr>
                <w:top w:val="none" w:sz="0" w:space="0" w:color="auto"/>
                <w:left w:val="none" w:sz="0" w:space="0" w:color="auto"/>
                <w:bottom w:val="none" w:sz="0" w:space="0" w:color="auto"/>
                <w:right w:val="none" w:sz="0" w:space="0" w:color="auto"/>
              </w:divBdr>
            </w:div>
            <w:div w:id="446510075">
              <w:marLeft w:val="0"/>
              <w:marRight w:val="0"/>
              <w:marTop w:val="0"/>
              <w:marBottom w:val="0"/>
              <w:divBdr>
                <w:top w:val="none" w:sz="0" w:space="0" w:color="auto"/>
                <w:left w:val="none" w:sz="0" w:space="0" w:color="auto"/>
                <w:bottom w:val="none" w:sz="0" w:space="0" w:color="auto"/>
                <w:right w:val="none" w:sz="0" w:space="0" w:color="auto"/>
              </w:divBdr>
            </w:div>
            <w:div w:id="760178983">
              <w:marLeft w:val="0"/>
              <w:marRight w:val="0"/>
              <w:marTop w:val="0"/>
              <w:marBottom w:val="0"/>
              <w:divBdr>
                <w:top w:val="none" w:sz="0" w:space="0" w:color="auto"/>
                <w:left w:val="none" w:sz="0" w:space="0" w:color="auto"/>
                <w:bottom w:val="none" w:sz="0" w:space="0" w:color="auto"/>
                <w:right w:val="none" w:sz="0" w:space="0" w:color="auto"/>
              </w:divBdr>
            </w:div>
            <w:div w:id="462623889">
              <w:marLeft w:val="0"/>
              <w:marRight w:val="0"/>
              <w:marTop w:val="0"/>
              <w:marBottom w:val="0"/>
              <w:divBdr>
                <w:top w:val="none" w:sz="0" w:space="0" w:color="auto"/>
                <w:left w:val="none" w:sz="0" w:space="0" w:color="auto"/>
                <w:bottom w:val="none" w:sz="0" w:space="0" w:color="auto"/>
                <w:right w:val="none" w:sz="0" w:space="0" w:color="auto"/>
              </w:divBdr>
            </w:div>
            <w:div w:id="47533001">
              <w:marLeft w:val="0"/>
              <w:marRight w:val="0"/>
              <w:marTop w:val="0"/>
              <w:marBottom w:val="0"/>
              <w:divBdr>
                <w:top w:val="none" w:sz="0" w:space="0" w:color="auto"/>
                <w:left w:val="none" w:sz="0" w:space="0" w:color="auto"/>
                <w:bottom w:val="none" w:sz="0" w:space="0" w:color="auto"/>
                <w:right w:val="none" w:sz="0" w:space="0" w:color="auto"/>
              </w:divBdr>
            </w:div>
            <w:div w:id="1973560094">
              <w:marLeft w:val="0"/>
              <w:marRight w:val="0"/>
              <w:marTop w:val="0"/>
              <w:marBottom w:val="0"/>
              <w:divBdr>
                <w:top w:val="none" w:sz="0" w:space="0" w:color="auto"/>
                <w:left w:val="none" w:sz="0" w:space="0" w:color="auto"/>
                <w:bottom w:val="none" w:sz="0" w:space="0" w:color="auto"/>
                <w:right w:val="none" w:sz="0" w:space="0" w:color="auto"/>
              </w:divBdr>
            </w:div>
            <w:div w:id="1480001205">
              <w:marLeft w:val="0"/>
              <w:marRight w:val="0"/>
              <w:marTop w:val="0"/>
              <w:marBottom w:val="0"/>
              <w:divBdr>
                <w:top w:val="none" w:sz="0" w:space="0" w:color="auto"/>
                <w:left w:val="none" w:sz="0" w:space="0" w:color="auto"/>
                <w:bottom w:val="none" w:sz="0" w:space="0" w:color="auto"/>
                <w:right w:val="none" w:sz="0" w:space="0" w:color="auto"/>
              </w:divBdr>
            </w:div>
            <w:div w:id="1176964390">
              <w:marLeft w:val="0"/>
              <w:marRight w:val="0"/>
              <w:marTop w:val="0"/>
              <w:marBottom w:val="0"/>
              <w:divBdr>
                <w:top w:val="none" w:sz="0" w:space="0" w:color="auto"/>
                <w:left w:val="none" w:sz="0" w:space="0" w:color="auto"/>
                <w:bottom w:val="none" w:sz="0" w:space="0" w:color="auto"/>
                <w:right w:val="none" w:sz="0" w:space="0" w:color="auto"/>
              </w:divBdr>
            </w:div>
            <w:div w:id="60181274">
              <w:marLeft w:val="0"/>
              <w:marRight w:val="0"/>
              <w:marTop w:val="0"/>
              <w:marBottom w:val="0"/>
              <w:divBdr>
                <w:top w:val="none" w:sz="0" w:space="0" w:color="auto"/>
                <w:left w:val="none" w:sz="0" w:space="0" w:color="auto"/>
                <w:bottom w:val="none" w:sz="0" w:space="0" w:color="auto"/>
                <w:right w:val="none" w:sz="0" w:space="0" w:color="auto"/>
              </w:divBdr>
            </w:div>
            <w:div w:id="930968441">
              <w:marLeft w:val="0"/>
              <w:marRight w:val="0"/>
              <w:marTop w:val="0"/>
              <w:marBottom w:val="0"/>
              <w:divBdr>
                <w:top w:val="none" w:sz="0" w:space="0" w:color="auto"/>
                <w:left w:val="none" w:sz="0" w:space="0" w:color="auto"/>
                <w:bottom w:val="none" w:sz="0" w:space="0" w:color="auto"/>
                <w:right w:val="none" w:sz="0" w:space="0" w:color="auto"/>
              </w:divBdr>
            </w:div>
            <w:div w:id="629019598">
              <w:marLeft w:val="0"/>
              <w:marRight w:val="0"/>
              <w:marTop w:val="0"/>
              <w:marBottom w:val="0"/>
              <w:divBdr>
                <w:top w:val="none" w:sz="0" w:space="0" w:color="auto"/>
                <w:left w:val="none" w:sz="0" w:space="0" w:color="auto"/>
                <w:bottom w:val="none" w:sz="0" w:space="0" w:color="auto"/>
                <w:right w:val="none" w:sz="0" w:space="0" w:color="auto"/>
              </w:divBdr>
            </w:div>
            <w:div w:id="1575554501">
              <w:marLeft w:val="0"/>
              <w:marRight w:val="0"/>
              <w:marTop w:val="0"/>
              <w:marBottom w:val="0"/>
              <w:divBdr>
                <w:top w:val="none" w:sz="0" w:space="0" w:color="auto"/>
                <w:left w:val="none" w:sz="0" w:space="0" w:color="auto"/>
                <w:bottom w:val="none" w:sz="0" w:space="0" w:color="auto"/>
                <w:right w:val="none" w:sz="0" w:space="0" w:color="auto"/>
              </w:divBdr>
            </w:div>
            <w:div w:id="1090732324">
              <w:marLeft w:val="0"/>
              <w:marRight w:val="0"/>
              <w:marTop w:val="0"/>
              <w:marBottom w:val="0"/>
              <w:divBdr>
                <w:top w:val="none" w:sz="0" w:space="0" w:color="auto"/>
                <w:left w:val="none" w:sz="0" w:space="0" w:color="auto"/>
                <w:bottom w:val="none" w:sz="0" w:space="0" w:color="auto"/>
                <w:right w:val="none" w:sz="0" w:space="0" w:color="auto"/>
              </w:divBdr>
            </w:div>
            <w:div w:id="355230710">
              <w:marLeft w:val="0"/>
              <w:marRight w:val="0"/>
              <w:marTop w:val="0"/>
              <w:marBottom w:val="0"/>
              <w:divBdr>
                <w:top w:val="none" w:sz="0" w:space="0" w:color="auto"/>
                <w:left w:val="none" w:sz="0" w:space="0" w:color="auto"/>
                <w:bottom w:val="none" w:sz="0" w:space="0" w:color="auto"/>
                <w:right w:val="none" w:sz="0" w:space="0" w:color="auto"/>
              </w:divBdr>
            </w:div>
            <w:div w:id="123236118">
              <w:marLeft w:val="0"/>
              <w:marRight w:val="0"/>
              <w:marTop w:val="0"/>
              <w:marBottom w:val="0"/>
              <w:divBdr>
                <w:top w:val="none" w:sz="0" w:space="0" w:color="auto"/>
                <w:left w:val="none" w:sz="0" w:space="0" w:color="auto"/>
                <w:bottom w:val="none" w:sz="0" w:space="0" w:color="auto"/>
                <w:right w:val="none" w:sz="0" w:space="0" w:color="auto"/>
              </w:divBdr>
            </w:div>
            <w:div w:id="1223981385">
              <w:marLeft w:val="0"/>
              <w:marRight w:val="0"/>
              <w:marTop w:val="0"/>
              <w:marBottom w:val="0"/>
              <w:divBdr>
                <w:top w:val="none" w:sz="0" w:space="0" w:color="auto"/>
                <w:left w:val="none" w:sz="0" w:space="0" w:color="auto"/>
                <w:bottom w:val="none" w:sz="0" w:space="0" w:color="auto"/>
                <w:right w:val="none" w:sz="0" w:space="0" w:color="auto"/>
              </w:divBdr>
            </w:div>
            <w:div w:id="120466138">
              <w:marLeft w:val="0"/>
              <w:marRight w:val="0"/>
              <w:marTop w:val="0"/>
              <w:marBottom w:val="0"/>
              <w:divBdr>
                <w:top w:val="none" w:sz="0" w:space="0" w:color="auto"/>
                <w:left w:val="none" w:sz="0" w:space="0" w:color="auto"/>
                <w:bottom w:val="none" w:sz="0" w:space="0" w:color="auto"/>
                <w:right w:val="none" w:sz="0" w:space="0" w:color="auto"/>
              </w:divBdr>
            </w:div>
            <w:div w:id="80837741">
              <w:marLeft w:val="0"/>
              <w:marRight w:val="0"/>
              <w:marTop w:val="0"/>
              <w:marBottom w:val="0"/>
              <w:divBdr>
                <w:top w:val="none" w:sz="0" w:space="0" w:color="auto"/>
                <w:left w:val="none" w:sz="0" w:space="0" w:color="auto"/>
                <w:bottom w:val="none" w:sz="0" w:space="0" w:color="auto"/>
                <w:right w:val="none" w:sz="0" w:space="0" w:color="auto"/>
              </w:divBdr>
            </w:div>
            <w:div w:id="218371601">
              <w:marLeft w:val="0"/>
              <w:marRight w:val="0"/>
              <w:marTop w:val="0"/>
              <w:marBottom w:val="0"/>
              <w:divBdr>
                <w:top w:val="none" w:sz="0" w:space="0" w:color="auto"/>
                <w:left w:val="none" w:sz="0" w:space="0" w:color="auto"/>
                <w:bottom w:val="none" w:sz="0" w:space="0" w:color="auto"/>
                <w:right w:val="none" w:sz="0" w:space="0" w:color="auto"/>
              </w:divBdr>
            </w:div>
            <w:div w:id="137114957">
              <w:marLeft w:val="0"/>
              <w:marRight w:val="0"/>
              <w:marTop w:val="0"/>
              <w:marBottom w:val="0"/>
              <w:divBdr>
                <w:top w:val="none" w:sz="0" w:space="0" w:color="auto"/>
                <w:left w:val="none" w:sz="0" w:space="0" w:color="auto"/>
                <w:bottom w:val="none" w:sz="0" w:space="0" w:color="auto"/>
                <w:right w:val="none" w:sz="0" w:space="0" w:color="auto"/>
              </w:divBdr>
            </w:div>
            <w:div w:id="1395855727">
              <w:marLeft w:val="0"/>
              <w:marRight w:val="0"/>
              <w:marTop w:val="0"/>
              <w:marBottom w:val="0"/>
              <w:divBdr>
                <w:top w:val="none" w:sz="0" w:space="0" w:color="auto"/>
                <w:left w:val="none" w:sz="0" w:space="0" w:color="auto"/>
                <w:bottom w:val="none" w:sz="0" w:space="0" w:color="auto"/>
                <w:right w:val="none" w:sz="0" w:space="0" w:color="auto"/>
              </w:divBdr>
            </w:div>
            <w:div w:id="1869026996">
              <w:marLeft w:val="0"/>
              <w:marRight w:val="0"/>
              <w:marTop w:val="0"/>
              <w:marBottom w:val="0"/>
              <w:divBdr>
                <w:top w:val="none" w:sz="0" w:space="0" w:color="auto"/>
                <w:left w:val="none" w:sz="0" w:space="0" w:color="auto"/>
                <w:bottom w:val="none" w:sz="0" w:space="0" w:color="auto"/>
                <w:right w:val="none" w:sz="0" w:space="0" w:color="auto"/>
              </w:divBdr>
            </w:div>
            <w:div w:id="2010788402">
              <w:marLeft w:val="0"/>
              <w:marRight w:val="0"/>
              <w:marTop w:val="0"/>
              <w:marBottom w:val="0"/>
              <w:divBdr>
                <w:top w:val="none" w:sz="0" w:space="0" w:color="auto"/>
                <w:left w:val="none" w:sz="0" w:space="0" w:color="auto"/>
                <w:bottom w:val="none" w:sz="0" w:space="0" w:color="auto"/>
                <w:right w:val="none" w:sz="0" w:space="0" w:color="auto"/>
              </w:divBdr>
            </w:div>
            <w:div w:id="812794473">
              <w:marLeft w:val="0"/>
              <w:marRight w:val="0"/>
              <w:marTop w:val="0"/>
              <w:marBottom w:val="0"/>
              <w:divBdr>
                <w:top w:val="none" w:sz="0" w:space="0" w:color="auto"/>
                <w:left w:val="none" w:sz="0" w:space="0" w:color="auto"/>
                <w:bottom w:val="none" w:sz="0" w:space="0" w:color="auto"/>
                <w:right w:val="none" w:sz="0" w:space="0" w:color="auto"/>
              </w:divBdr>
            </w:div>
            <w:div w:id="1679504365">
              <w:marLeft w:val="0"/>
              <w:marRight w:val="0"/>
              <w:marTop w:val="0"/>
              <w:marBottom w:val="0"/>
              <w:divBdr>
                <w:top w:val="none" w:sz="0" w:space="0" w:color="auto"/>
                <w:left w:val="none" w:sz="0" w:space="0" w:color="auto"/>
                <w:bottom w:val="none" w:sz="0" w:space="0" w:color="auto"/>
                <w:right w:val="none" w:sz="0" w:space="0" w:color="auto"/>
              </w:divBdr>
            </w:div>
            <w:div w:id="802230956">
              <w:marLeft w:val="0"/>
              <w:marRight w:val="0"/>
              <w:marTop w:val="0"/>
              <w:marBottom w:val="0"/>
              <w:divBdr>
                <w:top w:val="none" w:sz="0" w:space="0" w:color="auto"/>
                <w:left w:val="none" w:sz="0" w:space="0" w:color="auto"/>
                <w:bottom w:val="none" w:sz="0" w:space="0" w:color="auto"/>
                <w:right w:val="none" w:sz="0" w:space="0" w:color="auto"/>
              </w:divBdr>
            </w:div>
            <w:div w:id="1439447153">
              <w:marLeft w:val="0"/>
              <w:marRight w:val="0"/>
              <w:marTop w:val="0"/>
              <w:marBottom w:val="0"/>
              <w:divBdr>
                <w:top w:val="none" w:sz="0" w:space="0" w:color="auto"/>
                <w:left w:val="none" w:sz="0" w:space="0" w:color="auto"/>
                <w:bottom w:val="none" w:sz="0" w:space="0" w:color="auto"/>
                <w:right w:val="none" w:sz="0" w:space="0" w:color="auto"/>
              </w:divBdr>
            </w:div>
            <w:div w:id="1725981852">
              <w:marLeft w:val="0"/>
              <w:marRight w:val="0"/>
              <w:marTop w:val="0"/>
              <w:marBottom w:val="0"/>
              <w:divBdr>
                <w:top w:val="none" w:sz="0" w:space="0" w:color="auto"/>
                <w:left w:val="none" w:sz="0" w:space="0" w:color="auto"/>
                <w:bottom w:val="none" w:sz="0" w:space="0" w:color="auto"/>
                <w:right w:val="none" w:sz="0" w:space="0" w:color="auto"/>
              </w:divBdr>
            </w:div>
            <w:div w:id="1690599137">
              <w:marLeft w:val="0"/>
              <w:marRight w:val="0"/>
              <w:marTop w:val="0"/>
              <w:marBottom w:val="0"/>
              <w:divBdr>
                <w:top w:val="none" w:sz="0" w:space="0" w:color="auto"/>
                <w:left w:val="none" w:sz="0" w:space="0" w:color="auto"/>
                <w:bottom w:val="none" w:sz="0" w:space="0" w:color="auto"/>
                <w:right w:val="none" w:sz="0" w:space="0" w:color="auto"/>
              </w:divBdr>
            </w:div>
            <w:div w:id="569341877">
              <w:marLeft w:val="0"/>
              <w:marRight w:val="0"/>
              <w:marTop w:val="0"/>
              <w:marBottom w:val="0"/>
              <w:divBdr>
                <w:top w:val="none" w:sz="0" w:space="0" w:color="auto"/>
                <w:left w:val="none" w:sz="0" w:space="0" w:color="auto"/>
                <w:bottom w:val="none" w:sz="0" w:space="0" w:color="auto"/>
                <w:right w:val="none" w:sz="0" w:space="0" w:color="auto"/>
              </w:divBdr>
            </w:div>
            <w:div w:id="402217111">
              <w:marLeft w:val="0"/>
              <w:marRight w:val="0"/>
              <w:marTop w:val="0"/>
              <w:marBottom w:val="0"/>
              <w:divBdr>
                <w:top w:val="none" w:sz="0" w:space="0" w:color="auto"/>
                <w:left w:val="none" w:sz="0" w:space="0" w:color="auto"/>
                <w:bottom w:val="none" w:sz="0" w:space="0" w:color="auto"/>
                <w:right w:val="none" w:sz="0" w:space="0" w:color="auto"/>
              </w:divBdr>
            </w:div>
            <w:div w:id="963391119">
              <w:marLeft w:val="0"/>
              <w:marRight w:val="0"/>
              <w:marTop w:val="0"/>
              <w:marBottom w:val="0"/>
              <w:divBdr>
                <w:top w:val="none" w:sz="0" w:space="0" w:color="auto"/>
                <w:left w:val="none" w:sz="0" w:space="0" w:color="auto"/>
                <w:bottom w:val="none" w:sz="0" w:space="0" w:color="auto"/>
                <w:right w:val="none" w:sz="0" w:space="0" w:color="auto"/>
              </w:divBdr>
            </w:div>
            <w:div w:id="738790392">
              <w:marLeft w:val="0"/>
              <w:marRight w:val="0"/>
              <w:marTop w:val="0"/>
              <w:marBottom w:val="0"/>
              <w:divBdr>
                <w:top w:val="none" w:sz="0" w:space="0" w:color="auto"/>
                <w:left w:val="none" w:sz="0" w:space="0" w:color="auto"/>
                <w:bottom w:val="none" w:sz="0" w:space="0" w:color="auto"/>
                <w:right w:val="none" w:sz="0" w:space="0" w:color="auto"/>
              </w:divBdr>
            </w:div>
            <w:div w:id="1111823975">
              <w:marLeft w:val="0"/>
              <w:marRight w:val="0"/>
              <w:marTop w:val="0"/>
              <w:marBottom w:val="0"/>
              <w:divBdr>
                <w:top w:val="none" w:sz="0" w:space="0" w:color="auto"/>
                <w:left w:val="none" w:sz="0" w:space="0" w:color="auto"/>
                <w:bottom w:val="none" w:sz="0" w:space="0" w:color="auto"/>
                <w:right w:val="none" w:sz="0" w:space="0" w:color="auto"/>
              </w:divBdr>
            </w:div>
            <w:div w:id="21831725">
              <w:marLeft w:val="0"/>
              <w:marRight w:val="0"/>
              <w:marTop w:val="0"/>
              <w:marBottom w:val="0"/>
              <w:divBdr>
                <w:top w:val="none" w:sz="0" w:space="0" w:color="auto"/>
                <w:left w:val="none" w:sz="0" w:space="0" w:color="auto"/>
                <w:bottom w:val="none" w:sz="0" w:space="0" w:color="auto"/>
                <w:right w:val="none" w:sz="0" w:space="0" w:color="auto"/>
              </w:divBdr>
            </w:div>
            <w:div w:id="1928999746">
              <w:marLeft w:val="0"/>
              <w:marRight w:val="0"/>
              <w:marTop w:val="0"/>
              <w:marBottom w:val="0"/>
              <w:divBdr>
                <w:top w:val="none" w:sz="0" w:space="0" w:color="auto"/>
                <w:left w:val="none" w:sz="0" w:space="0" w:color="auto"/>
                <w:bottom w:val="none" w:sz="0" w:space="0" w:color="auto"/>
                <w:right w:val="none" w:sz="0" w:space="0" w:color="auto"/>
              </w:divBdr>
            </w:div>
            <w:div w:id="2137333146">
              <w:marLeft w:val="0"/>
              <w:marRight w:val="0"/>
              <w:marTop w:val="0"/>
              <w:marBottom w:val="0"/>
              <w:divBdr>
                <w:top w:val="none" w:sz="0" w:space="0" w:color="auto"/>
                <w:left w:val="none" w:sz="0" w:space="0" w:color="auto"/>
                <w:bottom w:val="none" w:sz="0" w:space="0" w:color="auto"/>
                <w:right w:val="none" w:sz="0" w:space="0" w:color="auto"/>
              </w:divBdr>
            </w:div>
            <w:div w:id="852452773">
              <w:marLeft w:val="0"/>
              <w:marRight w:val="0"/>
              <w:marTop w:val="0"/>
              <w:marBottom w:val="0"/>
              <w:divBdr>
                <w:top w:val="none" w:sz="0" w:space="0" w:color="auto"/>
                <w:left w:val="none" w:sz="0" w:space="0" w:color="auto"/>
                <w:bottom w:val="none" w:sz="0" w:space="0" w:color="auto"/>
                <w:right w:val="none" w:sz="0" w:space="0" w:color="auto"/>
              </w:divBdr>
            </w:div>
            <w:div w:id="423652445">
              <w:marLeft w:val="0"/>
              <w:marRight w:val="0"/>
              <w:marTop w:val="0"/>
              <w:marBottom w:val="0"/>
              <w:divBdr>
                <w:top w:val="none" w:sz="0" w:space="0" w:color="auto"/>
                <w:left w:val="none" w:sz="0" w:space="0" w:color="auto"/>
                <w:bottom w:val="none" w:sz="0" w:space="0" w:color="auto"/>
                <w:right w:val="none" w:sz="0" w:space="0" w:color="auto"/>
              </w:divBdr>
            </w:div>
            <w:div w:id="1534919867">
              <w:marLeft w:val="0"/>
              <w:marRight w:val="0"/>
              <w:marTop w:val="0"/>
              <w:marBottom w:val="0"/>
              <w:divBdr>
                <w:top w:val="none" w:sz="0" w:space="0" w:color="auto"/>
                <w:left w:val="none" w:sz="0" w:space="0" w:color="auto"/>
                <w:bottom w:val="none" w:sz="0" w:space="0" w:color="auto"/>
                <w:right w:val="none" w:sz="0" w:space="0" w:color="auto"/>
              </w:divBdr>
            </w:div>
            <w:div w:id="2093500994">
              <w:marLeft w:val="0"/>
              <w:marRight w:val="0"/>
              <w:marTop w:val="0"/>
              <w:marBottom w:val="0"/>
              <w:divBdr>
                <w:top w:val="none" w:sz="0" w:space="0" w:color="auto"/>
                <w:left w:val="none" w:sz="0" w:space="0" w:color="auto"/>
                <w:bottom w:val="none" w:sz="0" w:space="0" w:color="auto"/>
                <w:right w:val="none" w:sz="0" w:space="0" w:color="auto"/>
              </w:divBdr>
            </w:div>
            <w:div w:id="1364281927">
              <w:marLeft w:val="0"/>
              <w:marRight w:val="0"/>
              <w:marTop w:val="0"/>
              <w:marBottom w:val="0"/>
              <w:divBdr>
                <w:top w:val="none" w:sz="0" w:space="0" w:color="auto"/>
                <w:left w:val="none" w:sz="0" w:space="0" w:color="auto"/>
                <w:bottom w:val="none" w:sz="0" w:space="0" w:color="auto"/>
                <w:right w:val="none" w:sz="0" w:space="0" w:color="auto"/>
              </w:divBdr>
            </w:div>
            <w:div w:id="827869396">
              <w:marLeft w:val="0"/>
              <w:marRight w:val="0"/>
              <w:marTop w:val="0"/>
              <w:marBottom w:val="0"/>
              <w:divBdr>
                <w:top w:val="none" w:sz="0" w:space="0" w:color="auto"/>
                <w:left w:val="none" w:sz="0" w:space="0" w:color="auto"/>
                <w:bottom w:val="none" w:sz="0" w:space="0" w:color="auto"/>
                <w:right w:val="none" w:sz="0" w:space="0" w:color="auto"/>
              </w:divBdr>
            </w:div>
            <w:div w:id="14811835">
              <w:marLeft w:val="0"/>
              <w:marRight w:val="0"/>
              <w:marTop w:val="0"/>
              <w:marBottom w:val="0"/>
              <w:divBdr>
                <w:top w:val="none" w:sz="0" w:space="0" w:color="auto"/>
                <w:left w:val="none" w:sz="0" w:space="0" w:color="auto"/>
                <w:bottom w:val="none" w:sz="0" w:space="0" w:color="auto"/>
                <w:right w:val="none" w:sz="0" w:space="0" w:color="auto"/>
              </w:divBdr>
            </w:div>
            <w:div w:id="906955780">
              <w:marLeft w:val="0"/>
              <w:marRight w:val="0"/>
              <w:marTop w:val="0"/>
              <w:marBottom w:val="0"/>
              <w:divBdr>
                <w:top w:val="none" w:sz="0" w:space="0" w:color="auto"/>
                <w:left w:val="none" w:sz="0" w:space="0" w:color="auto"/>
                <w:bottom w:val="none" w:sz="0" w:space="0" w:color="auto"/>
                <w:right w:val="none" w:sz="0" w:space="0" w:color="auto"/>
              </w:divBdr>
            </w:div>
            <w:div w:id="1853837205">
              <w:marLeft w:val="0"/>
              <w:marRight w:val="0"/>
              <w:marTop w:val="0"/>
              <w:marBottom w:val="0"/>
              <w:divBdr>
                <w:top w:val="none" w:sz="0" w:space="0" w:color="auto"/>
                <w:left w:val="none" w:sz="0" w:space="0" w:color="auto"/>
                <w:bottom w:val="none" w:sz="0" w:space="0" w:color="auto"/>
                <w:right w:val="none" w:sz="0" w:space="0" w:color="auto"/>
              </w:divBdr>
            </w:div>
            <w:div w:id="448474715">
              <w:marLeft w:val="0"/>
              <w:marRight w:val="0"/>
              <w:marTop w:val="0"/>
              <w:marBottom w:val="0"/>
              <w:divBdr>
                <w:top w:val="none" w:sz="0" w:space="0" w:color="auto"/>
                <w:left w:val="none" w:sz="0" w:space="0" w:color="auto"/>
                <w:bottom w:val="none" w:sz="0" w:space="0" w:color="auto"/>
                <w:right w:val="none" w:sz="0" w:space="0" w:color="auto"/>
              </w:divBdr>
            </w:div>
            <w:div w:id="1693416977">
              <w:marLeft w:val="0"/>
              <w:marRight w:val="0"/>
              <w:marTop w:val="0"/>
              <w:marBottom w:val="0"/>
              <w:divBdr>
                <w:top w:val="none" w:sz="0" w:space="0" w:color="auto"/>
                <w:left w:val="none" w:sz="0" w:space="0" w:color="auto"/>
                <w:bottom w:val="none" w:sz="0" w:space="0" w:color="auto"/>
                <w:right w:val="none" w:sz="0" w:space="0" w:color="auto"/>
              </w:divBdr>
            </w:div>
            <w:div w:id="204103684">
              <w:marLeft w:val="0"/>
              <w:marRight w:val="0"/>
              <w:marTop w:val="0"/>
              <w:marBottom w:val="0"/>
              <w:divBdr>
                <w:top w:val="none" w:sz="0" w:space="0" w:color="auto"/>
                <w:left w:val="none" w:sz="0" w:space="0" w:color="auto"/>
                <w:bottom w:val="none" w:sz="0" w:space="0" w:color="auto"/>
                <w:right w:val="none" w:sz="0" w:space="0" w:color="auto"/>
              </w:divBdr>
            </w:div>
            <w:div w:id="758215788">
              <w:marLeft w:val="0"/>
              <w:marRight w:val="0"/>
              <w:marTop w:val="0"/>
              <w:marBottom w:val="0"/>
              <w:divBdr>
                <w:top w:val="none" w:sz="0" w:space="0" w:color="auto"/>
                <w:left w:val="none" w:sz="0" w:space="0" w:color="auto"/>
                <w:bottom w:val="none" w:sz="0" w:space="0" w:color="auto"/>
                <w:right w:val="none" w:sz="0" w:space="0" w:color="auto"/>
              </w:divBdr>
            </w:div>
            <w:div w:id="264073430">
              <w:marLeft w:val="0"/>
              <w:marRight w:val="0"/>
              <w:marTop w:val="0"/>
              <w:marBottom w:val="0"/>
              <w:divBdr>
                <w:top w:val="none" w:sz="0" w:space="0" w:color="auto"/>
                <w:left w:val="none" w:sz="0" w:space="0" w:color="auto"/>
                <w:bottom w:val="none" w:sz="0" w:space="0" w:color="auto"/>
                <w:right w:val="none" w:sz="0" w:space="0" w:color="auto"/>
              </w:divBdr>
            </w:div>
            <w:div w:id="1935823461">
              <w:marLeft w:val="0"/>
              <w:marRight w:val="0"/>
              <w:marTop w:val="0"/>
              <w:marBottom w:val="0"/>
              <w:divBdr>
                <w:top w:val="none" w:sz="0" w:space="0" w:color="auto"/>
                <w:left w:val="none" w:sz="0" w:space="0" w:color="auto"/>
                <w:bottom w:val="none" w:sz="0" w:space="0" w:color="auto"/>
                <w:right w:val="none" w:sz="0" w:space="0" w:color="auto"/>
              </w:divBdr>
            </w:div>
            <w:div w:id="62145617">
              <w:marLeft w:val="0"/>
              <w:marRight w:val="0"/>
              <w:marTop w:val="0"/>
              <w:marBottom w:val="0"/>
              <w:divBdr>
                <w:top w:val="none" w:sz="0" w:space="0" w:color="auto"/>
                <w:left w:val="none" w:sz="0" w:space="0" w:color="auto"/>
                <w:bottom w:val="none" w:sz="0" w:space="0" w:color="auto"/>
                <w:right w:val="none" w:sz="0" w:space="0" w:color="auto"/>
              </w:divBdr>
            </w:div>
            <w:div w:id="2031762074">
              <w:marLeft w:val="0"/>
              <w:marRight w:val="0"/>
              <w:marTop w:val="0"/>
              <w:marBottom w:val="0"/>
              <w:divBdr>
                <w:top w:val="none" w:sz="0" w:space="0" w:color="auto"/>
                <w:left w:val="none" w:sz="0" w:space="0" w:color="auto"/>
                <w:bottom w:val="none" w:sz="0" w:space="0" w:color="auto"/>
                <w:right w:val="none" w:sz="0" w:space="0" w:color="auto"/>
              </w:divBdr>
            </w:div>
            <w:div w:id="1068311311">
              <w:marLeft w:val="0"/>
              <w:marRight w:val="0"/>
              <w:marTop w:val="0"/>
              <w:marBottom w:val="0"/>
              <w:divBdr>
                <w:top w:val="none" w:sz="0" w:space="0" w:color="auto"/>
                <w:left w:val="none" w:sz="0" w:space="0" w:color="auto"/>
                <w:bottom w:val="none" w:sz="0" w:space="0" w:color="auto"/>
                <w:right w:val="none" w:sz="0" w:space="0" w:color="auto"/>
              </w:divBdr>
            </w:div>
            <w:div w:id="275983514">
              <w:marLeft w:val="0"/>
              <w:marRight w:val="0"/>
              <w:marTop w:val="0"/>
              <w:marBottom w:val="0"/>
              <w:divBdr>
                <w:top w:val="none" w:sz="0" w:space="0" w:color="auto"/>
                <w:left w:val="none" w:sz="0" w:space="0" w:color="auto"/>
                <w:bottom w:val="none" w:sz="0" w:space="0" w:color="auto"/>
                <w:right w:val="none" w:sz="0" w:space="0" w:color="auto"/>
              </w:divBdr>
            </w:div>
            <w:div w:id="654335706">
              <w:marLeft w:val="0"/>
              <w:marRight w:val="0"/>
              <w:marTop w:val="0"/>
              <w:marBottom w:val="0"/>
              <w:divBdr>
                <w:top w:val="none" w:sz="0" w:space="0" w:color="auto"/>
                <w:left w:val="none" w:sz="0" w:space="0" w:color="auto"/>
                <w:bottom w:val="none" w:sz="0" w:space="0" w:color="auto"/>
                <w:right w:val="none" w:sz="0" w:space="0" w:color="auto"/>
              </w:divBdr>
            </w:div>
            <w:div w:id="1938443323">
              <w:marLeft w:val="0"/>
              <w:marRight w:val="0"/>
              <w:marTop w:val="0"/>
              <w:marBottom w:val="0"/>
              <w:divBdr>
                <w:top w:val="none" w:sz="0" w:space="0" w:color="auto"/>
                <w:left w:val="none" w:sz="0" w:space="0" w:color="auto"/>
                <w:bottom w:val="none" w:sz="0" w:space="0" w:color="auto"/>
                <w:right w:val="none" w:sz="0" w:space="0" w:color="auto"/>
              </w:divBdr>
            </w:div>
            <w:div w:id="3897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3">
      <w:bodyDiv w:val="1"/>
      <w:marLeft w:val="0"/>
      <w:marRight w:val="0"/>
      <w:marTop w:val="0"/>
      <w:marBottom w:val="0"/>
      <w:divBdr>
        <w:top w:val="none" w:sz="0" w:space="0" w:color="auto"/>
        <w:left w:val="none" w:sz="0" w:space="0" w:color="auto"/>
        <w:bottom w:val="none" w:sz="0" w:space="0" w:color="auto"/>
        <w:right w:val="none" w:sz="0" w:space="0" w:color="auto"/>
      </w:divBdr>
      <w:divsChild>
        <w:div w:id="1235893070">
          <w:marLeft w:val="0"/>
          <w:marRight w:val="0"/>
          <w:marTop w:val="0"/>
          <w:marBottom w:val="0"/>
          <w:divBdr>
            <w:top w:val="none" w:sz="0" w:space="0" w:color="auto"/>
            <w:left w:val="none" w:sz="0" w:space="0" w:color="auto"/>
            <w:bottom w:val="none" w:sz="0" w:space="0" w:color="auto"/>
            <w:right w:val="none" w:sz="0" w:space="0" w:color="auto"/>
          </w:divBdr>
          <w:divsChild>
            <w:div w:id="397485554">
              <w:marLeft w:val="0"/>
              <w:marRight w:val="0"/>
              <w:marTop w:val="0"/>
              <w:marBottom w:val="0"/>
              <w:divBdr>
                <w:top w:val="none" w:sz="0" w:space="0" w:color="auto"/>
                <w:left w:val="none" w:sz="0" w:space="0" w:color="auto"/>
                <w:bottom w:val="none" w:sz="0" w:space="0" w:color="auto"/>
                <w:right w:val="none" w:sz="0" w:space="0" w:color="auto"/>
              </w:divBdr>
              <w:divsChild>
                <w:div w:id="5562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9815">
      <w:bodyDiv w:val="1"/>
      <w:marLeft w:val="0"/>
      <w:marRight w:val="0"/>
      <w:marTop w:val="0"/>
      <w:marBottom w:val="0"/>
      <w:divBdr>
        <w:top w:val="none" w:sz="0" w:space="0" w:color="auto"/>
        <w:left w:val="none" w:sz="0" w:space="0" w:color="auto"/>
        <w:bottom w:val="none" w:sz="0" w:space="0" w:color="auto"/>
        <w:right w:val="none" w:sz="0" w:space="0" w:color="auto"/>
      </w:divBdr>
      <w:divsChild>
        <w:div w:id="1084650376">
          <w:marLeft w:val="0"/>
          <w:marRight w:val="0"/>
          <w:marTop w:val="0"/>
          <w:marBottom w:val="0"/>
          <w:divBdr>
            <w:top w:val="none" w:sz="0" w:space="0" w:color="auto"/>
            <w:left w:val="none" w:sz="0" w:space="0" w:color="auto"/>
            <w:bottom w:val="none" w:sz="0" w:space="0" w:color="auto"/>
            <w:right w:val="none" w:sz="0" w:space="0" w:color="auto"/>
          </w:divBdr>
          <w:divsChild>
            <w:div w:id="903249530">
              <w:marLeft w:val="0"/>
              <w:marRight w:val="0"/>
              <w:marTop w:val="0"/>
              <w:marBottom w:val="0"/>
              <w:divBdr>
                <w:top w:val="none" w:sz="0" w:space="0" w:color="auto"/>
                <w:left w:val="none" w:sz="0" w:space="0" w:color="auto"/>
                <w:bottom w:val="none" w:sz="0" w:space="0" w:color="auto"/>
                <w:right w:val="none" w:sz="0" w:space="0" w:color="auto"/>
              </w:divBdr>
              <w:divsChild>
                <w:div w:id="9200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Osman%20NA%5BAuthor%5D&amp;cauthor=true&amp;cauthor_uid=24348506" TargetMode="External"/><Relationship Id="rId20" Type="http://schemas.openxmlformats.org/officeDocument/2006/relationships/hyperlink" Target="http://www.ncbi.nlm.nih.gov/pubmed/?term=Chen%20F%5BAuthor%5D&amp;cauthor=true&amp;cauthor_uid=26334030" TargetMode="External"/><Relationship Id="rId21" Type="http://schemas.openxmlformats.org/officeDocument/2006/relationships/hyperlink" Target="http://www.ncbi.nlm.nih.gov/pubmed/?term=Fulton%20D%5BAuthor%5D&amp;cauthor=true&amp;cauthor_uid=26334030" TargetMode="External"/><Relationship Id="rId22" Type="http://schemas.openxmlformats.org/officeDocument/2006/relationships/hyperlink" Target="http://www.ncbi.nlm.nih.gov/pubmed/?term=Stepp%20D%5BAuthor%5D&amp;cauthor=true&amp;cauthor_uid=26334030" TargetMode="External"/><Relationship Id="rId23" Type="http://schemas.openxmlformats.org/officeDocument/2006/relationships/hyperlink" Target="http://www.ncbi.nlm.nih.gov/pubmed/?term=Gansevoort%20RT%5BAuthor%5D&amp;cauthor=true&amp;cauthor_uid=26334030" TargetMode="External"/><Relationship Id="rId24" Type="http://schemas.openxmlformats.org/officeDocument/2006/relationships/hyperlink" Target="http://www.ncbi.nlm.nih.gov/pubmed/?term=Ramesh%20G%5BAuthor%5D&amp;cauthor=true&amp;cauthor_uid=26334030"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cbi.nlm.nih.gov/pubmed/?term=Fayad%20T%5BAuthor%5D&amp;cauthor=true&amp;cauthor_uid=24348506" TargetMode="External"/><Relationship Id="rId11" Type="http://schemas.openxmlformats.org/officeDocument/2006/relationships/hyperlink" Target="http://www.ncbi.nlm.nih.gov/pubmed/?term=Nassef%20A%5BAuthor%5D&amp;cauthor=true&amp;cauthor_uid=24348506" TargetMode="External"/><Relationship Id="rId12" Type="http://schemas.openxmlformats.org/officeDocument/2006/relationships/hyperlink" Target="http://www.ncbi.nlm.nih.gov/pubmed/?term=Salem%20MM%5BAuthor%5D&amp;cauthor=true&amp;cauthor_uid=24348506" TargetMode="External"/><Relationship Id="rId13" Type="http://schemas.openxmlformats.org/officeDocument/2006/relationships/hyperlink" Target="http://www.ncbi.nlm.nih.gov/pubmed/?term=Sharaf%20El%20Din%20UA%5BAuthor%5D&amp;cauthor=true&amp;cauthor_uid=24348506" TargetMode="External"/><Relationship Id="rId14" Type="http://schemas.openxmlformats.org/officeDocument/2006/relationships/hyperlink" Target="http://www.ncbi.nlm.nih.gov/pubmed/?term=Wing%20MR%5BAuthor%5D&amp;cauthor=true&amp;cauthor_uid=26337794" TargetMode="External"/><Relationship Id="rId15" Type="http://schemas.openxmlformats.org/officeDocument/2006/relationships/hyperlink" Target="http://www.ncbi.nlm.nih.gov/pubmed/?term=Patel%20SS%5BAuthor%5D&amp;cauthor=true&amp;cauthor_uid=26337794" TargetMode="External"/><Relationship Id="rId16" Type="http://schemas.openxmlformats.org/officeDocument/2006/relationships/hyperlink" Target="http://www.ncbi.nlm.nih.gov/pubmed/?term=Ramezani%20A%5BAuthor%5D&amp;cauthor=true&amp;cauthor_uid=26337794" TargetMode="External"/><Relationship Id="rId17" Type="http://schemas.openxmlformats.org/officeDocument/2006/relationships/hyperlink" Target="http://www.ncbi.nlm.nih.gov/pubmed/?term=Raj%20DS%5BAuthor%5D&amp;cauthor=true&amp;cauthor_uid=26337794" TargetMode="External"/><Relationship Id="rId18" Type="http://schemas.openxmlformats.org/officeDocument/2006/relationships/hyperlink" Target="http://www.ncbi.nlm.nih.gov/pubmed/?term=Mohamed%20R%5BAuthor%5D&amp;cauthor=true&amp;cauthor_uid=26334030" TargetMode="External"/><Relationship Id="rId19" Type="http://schemas.openxmlformats.org/officeDocument/2006/relationships/hyperlink" Target="http://www.ncbi.nlm.nih.gov/pubmed/?term=Jayakumar%20C%5BAuthor%5D&amp;cauthor=true&amp;cauthor_uid=2633403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http://www.ncbi.nlm.nih.gov/pubmed/?term=Nasrallah%20MM%5BAuthor%5D&amp;cauthor=true&amp;cauthor_uid=24348506" TargetMode="External"/><Relationship Id="rId8" Type="http://schemas.openxmlformats.org/officeDocument/2006/relationships/hyperlink" Target="http://www.ncbi.nlm.nih.gov/pubmed/?term=El-Shehaby%20AR%5BAuthor%5D&amp;cauthor=true&amp;cauthor_uid=24348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15471</Words>
  <Characters>88187</Characters>
  <Application>Microsoft Macintosh Word</Application>
  <DocSecurity>0</DocSecurity>
  <Lines>734</Lines>
  <Paragraphs>206</Paragraphs>
  <ScaleCrop>false</ScaleCrop>
  <Company/>
  <LinksUpToDate>false</LinksUpToDate>
  <CharactersWithSpaces>103452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 Sharaf El Din</dc:creator>
  <cp:keywords/>
  <dc:description/>
  <cp:lastModifiedBy>Na Ma</cp:lastModifiedBy>
  <cp:revision>2</cp:revision>
  <dcterms:created xsi:type="dcterms:W3CDTF">2016-02-24T00:35:00Z</dcterms:created>
  <dcterms:modified xsi:type="dcterms:W3CDTF">2016-02-24T00:35:00Z</dcterms:modified>
</cp:coreProperties>
</file>