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07BB" w14:textId="734C96D2" w:rsidR="00464A88" w:rsidRPr="004D41EB" w:rsidRDefault="00464A88" w:rsidP="00F03E14">
      <w:pPr>
        <w:adjustRightInd w:val="0"/>
        <w:snapToGrid w:val="0"/>
        <w:spacing w:line="360" w:lineRule="auto"/>
        <w:jc w:val="both"/>
        <w:rPr>
          <w:rFonts w:ascii="Book Antiqua" w:eastAsia="宋体" w:hAnsi="Book Antiqua" w:cs="宋体"/>
          <w:b/>
          <w:lang w:eastAsia="zh-CN"/>
        </w:rPr>
      </w:pPr>
      <w:bookmarkStart w:id="0" w:name="OLE_LINK545"/>
      <w:bookmarkStart w:id="1" w:name="OLE_LINK546"/>
      <w:bookmarkStart w:id="2" w:name="OLE_LINK543"/>
      <w:bookmarkStart w:id="3" w:name="OLE_LINK544"/>
      <w:r w:rsidRPr="004D41EB">
        <w:rPr>
          <w:rFonts w:ascii="Book Antiqua" w:eastAsia="Times New Roman" w:hAnsi="Book Antiqua" w:cs="宋体"/>
          <w:b/>
        </w:rPr>
        <w:t xml:space="preserve">Name of </w:t>
      </w:r>
      <w:r w:rsidR="0093748C">
        <w:rPr>
          <w:rFonts w:ascii="Book Antiqua" w:eastAsia="宋体" w:hAnsi="Book Antiqua" w:cs="宋体" w:hint="eastAsia"/>
          <w:b/>
          <w:lang w:eastAsia="zh-CN"/>
        </w:rPr>
        <w:t>J</w:t>
      </w:r>
      <w:r w:rsidRPr="004D41EB">
        <w:rPr>
          <w:rFonts w:ascii="Book Antiqua" w:eastAsia="Times New Roman" w:hAnsi="Book Antiqua" w:cs="宋体"/>
          <w:b/>
        </w:rPr>
        <w:t xml:space="preserve">ournal: </w:t>
      </w:r>
      <w:r w:rsidRPr="004D41EB">
        <w:rPr>
          <w:rFonts w:ascii="Book Antiqua" w:eastAsia="Times New Roman" w:hAnsi="Book Antiqua" w:cs="宋体"/>
          <w:b/>
          <w:i/>
        </w:rPr>
        <w:t>World Journal of Gastrointestinal Endoscopy</w:t>
      </w:r>
    </w:p>
    <w:p w14:paraId="652779BC" w14:textId="0B5B59D8" w:rsidR="00464A88" w:rsidRPr="004D41EB" w:rsidRDefault="00464A88" w:rsidP="00F03E14">
      <w:pPr>
        <w:adjustRightInd w:val="0"/>
        <w:snapToGrid w:val="0"/>
        <w:spacing w:line="360" w:lineRule="auto"/>
        <w:jc w:val="both"/>
        <w:rPr>
          <w:rFonts w:ascii="Book Antiqua" w:eastAsia="宋体" w:hAnsi="Book Antiqua" w:cs="Arial"/>
          <w:lang w:val="en" w:eastAsia="zh-CN"/>
        </w:rPr>
      </w:pPr>
      <w:r w:rsidRPr="004D41EB">
        <w:rPr>
          <w:rFonts w:ascii="Book Antiqua" w:hAnsi="Book Antiqua" w:cs="Arial"/>
          <w:b/>
          <w:lang w:val="en"/>
        </w:rPr>
        <w:t xml:space="preserve">ESPS Manuscript NO: </w:t>
      </w:r>
      <w:r w:rsidRPr="004D41EB">
        <w:rPr>
          <w:rFonts w:ascii="Book Antiqua" w:eastAsia="宋体" w:hAnsi="Book Antiqua" w:cs="Arial"/>
          <w:b/>
          <w:lang w:val="en" w:eastAsia="zh-CN"/>
        </w:rPr>
        <w:t>23283</w:t>
      </w:r>
    </w:p>
    <w:p w14:paraId="36761D74" w14:textId="0C061ED8" w:rsidR="00464A88" w:rsidRPr="004D41EB" w:rsidRDefault="00464A88" w:rsidP="00F03E14">
      <w:pPr>
        <w:spacing w:line="360" w:lineRule="auto"/>
        <w:jc w:val="both"/>
        <w:rPr>
          <w:rFonts w:ascii="Book Antiqua" w:hAnsi="Book Antiqua"/>
          <w:b/>
        </w:rPr>
      </w:pPr>
      <w:r w:rsidRPr="004D41EB">
        <w:rPr>
          <w:rFonts w:ascii="Book Antiqua" w:hAnsi="Book Antiqua"/>
          <w:b/>
        </w:rPr>
        <w:t xml:space="preserve">Manuscript Type: </w:t>
      </w:r>
      <w:r w:rsidR="0093748C" w:rsidRPr="004D41EB">
        <w:rPr>
          <w:rFonts w:ascii="Book Antiqua" w:hAnsi="Book Antiqua"/>
          <w:b/>
        </w:rPr>
        <w:t>Original Article</w:t>
      </w:r>
    </w:p>
    <w:bookmarkEnd w:id="0"/>
    <w:bookmarkEnd w:id="1"/>
    <w:p w14:paraId="6C54C427" w14:textId="77777777" w:rsidR="00464A88" w:rsidRPr="004D41EB" w:rsidRDefault="00464A88" w:rsidP="00F03E14">
      <w:pPr>
        <w:spacing w:line="360" w:lineRule="auto"/>
        <w:jc w:val="both"/>
        <w:rPr>
          <w:rFonts w:ascii="Book Antiqua" w:hAnsi="Book Antiqua"/>
          <w:b/>
        </w:rPr>
      </w:pPr>
    </w:p>
    <w:bookmarkEnd w:id="2"/>
    <w:bookmarkEnd w:id="3"/>
    <w:p w14:paraId="30C0960C" w14:textId="2A276D2A" w:rsidR="00EB3628" w:rsidRPr="0093748C" w:rsidRDefault="00464A88" w:rsidP="00F03E14">
      <w:pPr>
        <w:spacing w:line="360" w:lineRule="auto"/>
        <w:jc w:val="both"/>
        <w:rPr>
          <w:rFonts w:ascii="Book Antiqua" w:eastAsia="宋体" w:hAnsi="Book Antiqua"/>
          <w:b/>
          <w:i/>
          <w:lang w:eastAsia="zh-CN"/>
        </w:rPr>
      </w:pPr>
      <w:r w:rsidRPr="0093748C">
        <w:rPr>
          <w:rFonts w:ascii="Book Antiqua" w:hAnsi="Book Antiqua"/>
          <w:b/>
          <w:i/>
        </w:rPr>
        <w:t>Retrospective Study</w:t>
      </w:r>
    </w:p>
    <w:p w14:paraId="6E729144" w14:textId="77777777" w:rsidR="00695A74" w:rsidRPr="004D41EB" w:rsidRDefault="00695A74" w:rsidP="00F03E14">
      <w:pPr>
        <w:spacing w:line="360" w:lineRule="auto"/>
        <w:jc w:val="both"/>
        <w:rPr>
          <w:rFonts w:ascii="Book Antiqua" w:hAnsi="Book Antiqua" w:cstheme="majorBidi"/>
          <w:b/>
          <w:bCs/>
        </w:rPr>
      </w:pPr>
      <w:r w:rsidRPr="004D41EB">
        <w:rPr>
          <w:rFonts w:ascii="Book Antiqua" w:hAnsi="Book Antiqua" w:cstheme="majorBidi"/>
          <w:b/>
          <w:bCs/>
        </w:rPr>
        <w:t xml:space="preserve">Low volume polyethylene glycol with ascorbic acid, sodium </w:t>
      </w:r>
      <w:proofErr w:type="spellStart"/>
      <w:r w:rsidRPr="004D41EB">
        <w:rPr>
          <w:rFonts w:ascii="Book Antiqua" w:hAnsi="Book Antiqua" w:cstheme="majorBidi"/>
          <w:b/>
          <w:bCs/>
        </w:rPr>
        <w:t>picosulfate</w:t>
      </w:r>
      <w:proofErr w:type="spellEnd"/>
      <w:r w:rsidRPr="004D41EB">
        <w:rPr>
          <w:rFonts w:ascii="Book Antiqua" w:hAnsi="Book Antiqua" w:cstheme="majorBidi"/>
          <w:b/>
          <w:bCs/>
        </w:rPr>
        <w:t>-</w:t>
      </w:r>
      <w:r w:rsidRPr="004D41EB">
        <w:rPr>
          <w:rStyle w:val="highlight"/>
          <w:rFonts w:ascii="Book Antiqua" w:hAnsi="Book Antiqua" w:cstheme="majorBidi"/>
          <w:b/>
          <w:bCs/>
        </w:rPr>
        <w:t>magnesium citrate</w:t>
      </w:r>
      <w:r w:rsidRPr="004D41EB">
        <w:rPr>
          <w:rFonts w:ascii="Book Antiqua" w:hAnsi="Book Antiqua" w:cstheme="majorBidi"/>
          <w:b/>
          <w:bCs/>
        </w:rPr>
        <w:t>, and clear liquid diet alone prior to small bowel capsule endoscopy</w:t>
      </w:r>
    </w:p>
    <w:p w14:paraId="55BE98C5" w14:textId="77777777" w:rsidR="007B0125" w:rsidRPr="004D41EB" w:rsidRDefault="007B0125" w:rsidP="00F03E14">
      <w:pPr>
        <w:spacing w:line="360" w:lineRule="auto"/>
        <w:jc w:val="both"/>
        <w:rPr>
          <w:rFonts w:ascii="Book Antiqua" w:hAnsi="Book Antiqua" w:cs="Times New Roman"/>
        </w:rPr>
      </w:pPr>
    </w:p>
    <w:p w14:paraId="4533EBFC" w14:textId="003F35D4" w:rsidR="005D4D10" w:rsidRPr="004D41EB" w:rsidRDefault="00695A74" w:rsidP="00F03E14">
      <w:pPr>
        <w:tabs>
          <w:tab w:val="left" w:pos="810"/>
        </w:tabs>
        <w:spacing w:line="360" w:lineRule="auto"/>
        <w:jc w:val="both"/>
        <w:rPr>
          <w:rFonts w:ascii="Book Antiqua" w:hAnsi="Book Antiqua" w:cs="Times New Roman"/>
        </w:rPr>
      </w:pPr>
      <w:r w:rsidRPr="004D41EB">
        <w:rPr>
          <w:rFonts w:ascii="Book Antiqua" w:hAnsi="Book Antiqua" w:cs="Times New Roman"/>
        </w:rPr>
        <w:t xml:space="preserve">Rayner-Hartley </w:t>
      </w:r>
      <w:r w:rsidR="005D4D10" w:rsidRPr="004D41EB">
        <w:rPr>
          <w:rFonts w:ascii="Book Antiqua" w:hAnsi="Book Antiqua" w:cs="Times New Roman"/>
        </w:rPr>
        <w:t>E</w:t>
      </w:r>
      <w:r w:rsidR="005D4D10" w:rsidRPr="004D41EB">
        <w:rPr>
          <w:rFonts w:ascii="Book Antiqua" w:hAnsi="Book Antiqua" w:cs="Times New Roman"/>
          <w:i/>
        </w:rPr>
        <w:t xml:space="preserve"> et al. </w:t>
      </w:r>
      <w:r w:rsidR="005D4D10" w:rsidRPr="004D41EB">
        <w:rPr>
          <w:rFonts w:ascii="Book Antiqua" w:hAnsi="Book Antiqua" w:cs="Times New Roman"/>
        </w:rPr>
        <w:t>Bowel preparation for small bowel capsule endoscopy</w:t>
      </w:r>
    </w:p>
    <w:p w14:paraId="197C8DD1" w14:textId="77777777" w:rsidR="005D4D10" w:rsidRPr="004D41EB" w:rsidRDefault="005D4D10" w:rsidP="00F03E14">
      <w:pPr>
        <w:spacing w:line="360" w:lineRule="auto"/>
        <w:jc w:val="both"/>
        <w:rPr>
          <w:rFonts w:ascii="Book Antiqua" w:eastAsia="宋体" w:hAnsi="Book Antiqua" w:cs="Times New Roman"/>
          <w:lang w:eastAsia="zh-CN"/>
        </w:rPr>
      </w:pPr>
    </w:p>
    <w:p w14:paraId="0BF79D7A" w14:textId="2D229ECB" w:rsidR="007B0125" w:rsidRPr="004D41EB" w:rsidRDefault="00465B55" w:rsidP="00F03E14">
      <w:pPr>
        <w:tabs>
          <w:tab w:val="left" w:pos="810"/>
        </w:tabs>
        <w:spacing w:line="360" w:lineRule="auto"/>
        <w:jc w:val="both"/>
        <w:rPr>
          <w:rFonts w:ascii="Book Antiqua" w:hAnsi="Book Antiqua" w:cs="Times New Roman"/>
          <w:b/>
          <w:bCs/>
        </w:rPr>
      </w:pPr>
      <w:r w:rsidRPr="004D41EB">
        <w:rPr>
          <w:rFonts w:ascii="Book Antiqua" w:hAnsi="Book Antiqua" w:cs="Times New Roman"/>
          <w:b/>
          <w:bCs/>
        </w:rPr>
        <w:t>Erin</w:t>
      </w:r>
      <w:r w:rsidR="001F3E65" w:rsidRPr="004D41EB">
        <w:rPr>
          <w:rFonts w:ascii="Book Antiqua" w:hAnsi="Book Antiqua" w:cs="Times New Roman"/>
          <w:b/>
          <w:bCs/>
        </w:rPr>
        <w:t xml:space="preserve"> Rayner-Hartley, </w:t>
      </w:r>
      <w:r w:rsidRPr="004D41EB">
        <w:rPr>
          <w:rFonts w:ascii="Book Antiqua" w:hAnsi="Book Antiqua" w:cs="Times New Roman"/>
          <w:b/>
          <w:bCs/>
        </w:rPr>
        <w:t>Majid</w:t>
      </w:r>
      <w:r w:rsidR="00AF46AC" w:rsidRPr="004D41EB">
        <w:rPr>
          <w:rFonts w:ascii="Book Antiqua" w:hAnsi="Book Antiqua" w:cs="Times New Roman"/>
          <w:b/>
          <w:bCs/>
        </w:rPr>
        <w:t xml:space="preserve"> </w:t>
      </w:r>
      <w:proofErr w:type="spellStart"/>
      <w:r w:rsidR="005D4D10" w:rsidRPr="004D41EB">
        <w:rPr>
          <w:rFonts w:ascii="Book Antiqua" w:hAnsi="Book Antiqua" w:cs="Times New Roman"/>
          <w:b/>
          <w:bCs/>
        </w:rPr>
        <w:t>Alsahafi</w:t>
      </w:r>
      <w:proofErr w:type="spellEnd"/>
      <w:r w:rsidR="00CF6FE1" w:rsidRPr="004D41EB">
        <w:rPr>
          <w:rFonts w:ascii="Book Antiqua" w:hAnsi="Book Antiqua" w:cs="Times New Roman"/>
          <w:b/>
          <w:bCs/>
        </w:rPr>
        <w:t xml:space="preserve">, </w:t>
      </w:r>
      <w:r w:rsidRPr="004D41EB">
        <w:rPr>
          <w:rFonts w:ascii="Book Antiqua" w:hAnsi="Book Antiqua" w:cs="Times New Roman"/>
          <w:b/>
          <w:bCs/>
        </w:rPr>
        <w:t>Paula</w:t>
      </w:r>
      <w:r w:rsidR="001F3E65" w:rsidRPr="004D41EB">
        <w:rPr>
          <w:rFonts w:ascii="Book Antiqua" w:hAnsi="Book Antiqua" w:cs="Times New Roman"/>
          <w:b/>
          <w:bCs/>
        </w:rPr>
        <w:t xml:space="preserve"> Cramer</w:t>
      </w:r>
      <w:r w:rsidR="003C41C1" w:rsidRPr="004D41EB">
        <w:rPr>
          <w:rFonts w:ascii="Book Antiqua" w:hAnsi="Book Antiqua" w:cs="Times New Roman"/>
          <w:b/>
          <w:bCs/>
        </w:rPr>
        <w:t>,</w:t>
      </w:r>
      <w:r w:rsidRPr="004D41EB">
        <w:rPr>
          <w:rFonts w:ascii="Book Antiqua" w:hAnsi="Book Antiqua" w:cs="Times New Roman"/>
          <w:b/>
          <w:bCs/>
        </w:rPr>
        <w:t xml:space="preserve"> </w:t>
      </w:r>
      <w:proofErr w:type="spellStart"/>
      <w:r w:rsidRPr="004D41EB">
        <w:rPr>
          <w:rFonts w:ascii="Book Antiqua" w:hAnsi="Book Antiqua" w:cs="Times New Roman"/>
          <w:b/>
          <w:bCs/>
        </w:rPr>
        <w:t>Nazira</w:t>
      </w:r>
      <w:proofErr w:type="spellEnd"/>
      <w:r w:rsidR="001F3E65" w:rsidRPr="004D41EB">
        <w:rPr>
          <w:rFonts w:ascii="Book Antiqua" w:hAnsi="Book Antiqua" w:cs="Times New Roman"/>
          <w:b/>
          <w:bCs/>
        </w:rPr>
        <w:t xml:space="preserve"> </w:t>
      </w:r>
      <w:proofErr w:type="spellStart"/>
      <w:r w:rsidR="001F3E65" w:rsidRPr="004D41EB">
        <w:rPr>
          <w:rFonts w:ascii="Book Antiqua" w:hAnsi="Book Antiqua" w:cs="Times New Roman"/>
          <w:b/>
          <w:bCs/>
        </w:rPr>
        <w:t>Chatur</w:t>
      </w:r>
      <w:proofErr w:type="spellEnd"/>
      <w:r w:rsidR="001F3E65" w:rsidRPr="004D41EB">
        <w:rPr>
          <w:rFonts w:ascii="Book Antiqua" w:hAnsi="Book Antiqua" w:cs="Times New Roman"/>
          <w:b/>
          <w:bCs/>
        </w:rPr>
        <w:t xml:space="preserve">, </w:t>
      </w:r>
      <w:r w:rsidRPr="004D41EB">
        <w:rPr>
          <w:rFonts w:ascii="Book Antiqua" w:hAnsi="Book Antiqua" w:cs="Times New Roman"/>
          <w:b/>
          <w:bCs/>
        </w:rPr>
        <w:t>Fergal</w:t>
      </w:r>
      <w:r w:rsidR="001F3E65" w:rsidRPr="004D41EB">
        <w:rPr>
          <w:rFonts w:ascii="Book Antiqua" w:hAnsi="Book Antiqua" w:cs="Times New Roman"/>
          <w:b/>
          <w:bCs/>
        </w:rPr>
        <w:t xml:space="preserve"> Donnellan</w:t>
      </w:r>
    </w:p>
    <w:p w14:paraId="1C5612F9" w14:textId="77777777" w:rsidR="005D4D10" w:rsidRPr="004D41EB" w:rsidRDefault="005D4D10" w:rsidP="00F03E14">
      <w:pPr>
        <w:tabs>
          <w:tab w:val="left" w:pos="810"/>
        </w:tabs>
        <w:spacing w:line="360" w:lineRule="auto"/>
        <w:jc w:val="both"/>
        <w:rPr>
          <w:rFonts w:ascii="Book Antiqua" w:hAnsi="Book Antiqua" w:cs="Times New Roman"/>
          <w:b/>
          <w:bCs/>
        </w:rPr>
      </w:pPr>
    </w:p>
    <w:p w14:paraId="1C3EFE74" w14:textId="5CF05D4F" w:rsidR="001F3E65" w:rsidRPr="004D41EB" w:rsidRDefault="005D4D10" w:rsidP="00F03E14">
      <w:pPr>
        <w:tabs>
          <w:tab w:val="left" w:pos="810"/>
        </w:tabs>
        <w:spacing w:line="360" w:lineRule="auto"/>
        <w:jc w:val="both"/>
        <w:rPr>
          <w:rFonts w:ascii="Book Antiqua" w:hAnsi="Book Antiqua" w:cs="Times New Roman"/>
          <w:b/>
          <w:bCs/>
        </w:rPr>
      </w:pPr>
      <w:r w:rsidRPr="004D41EB">
        <w:rPr>
          <w:rFonts w:ascii="Book Antiqua" w:hAnsi="Book Antiqua" w:cs="Times New Roman"/>
          <w:b/>
          <w:bCs/>
        </w:rPr>
        <w:t xml:space="preserve">Erin Rayner-Hartley, Majid </w:t>
      </w:r>
      <w:proofErr w:type="spellStart"/>
      <w:r w:rsidRPr="004D41EB">
        <w:rPr>
          <w:rFonts w:ascii="Book Antiqua" w:hAnsi="Book Antiqua" w:cs="Times New Roman"/>
          <w:b/>
          <w:bCs/>
        </w:rPr>
        <w:t>Alsahafi</w:t>
      </w:r>
      <w:proofErr w:type="spellEnd"/>
      <w:r w:rsidRPr="004D41EB">
        <w:rPr>
          <w:rFonts w:ascii="Book Antiqua" w:hAnsi="Book Antiqua" w:cs="Times New Roman"/>
          <w:b/>
          <w:bCs/>
        </w:rPr>
        <w:t xml:space="preserve">, Paula Cramer, </w:t>
      </w:r>
      <w:proofErr w:type="spellStart"/>
      <w:r w:rsidRPr="004D41EB">
        <w:rPr>
          <w:rFonts w:ascii="Book Antiqua" w:hAnsi="Book Antiqua" w:cs="Times New Roman"/>
          <w:b/>
          <w:bCs/>
        </w:rPr>
        <w:t>Nazira</w:t>
      </w:r>
      <w:proofErr w:type="spellEnd"/>
      <w:r w:rsidRPr="004D41EB">
        <w:rPr>
          <w:rFonts w:ascii="Book Antiqua" w:hAnsi="Book Antiqua" w:cs="Times New Roman"/>
          <w:b/>
          <w:bCs/>
        </w:rPr>
        <w:t xml:space="preserve"> </w:t>
      </w:r>
      <w:proofErr w:type="spellStart"/>
      <w:r w:rsidRPr="004D41EB">
        <w:rPr>
          <w:rFonts w:ascii="Book Antiqua" w:hAnsi="Book Antiqua" w:cs="Times New Roman"/>
          <w:b/>
          <w:bCs/>
        </w:rPr>
        <w:t>Chatur</w:t>
      </w:r>
      <w:proofErr w:type="spellEnd"/>
      <w:r w:rsidRPr="004D41EB">
        <w:rPr>
          <w:rFonts w:ascii="Book Antiqua" w:hAnsi="Book Antiqua" w:cs="Times New Roman"/>
          <w:b/>
          <w:bCs/>
        </w:rPr>
        <w:t>, Fergal Donnellan</w:t>
      </w:r>
      <w:r w:rsidR="00F03E14" w:rsidRPr="004D41EB">
        <w:rPr>
          <w:rFonts w:ascii="Book Antiqua" w:eastAsia="宋体" w:hAnsi="Book Antiqua" w:cs="Times New Roman"/>
          <w:b/>
          <w:bCs/>
          <w:lang w:eastAsia="zh-CN"/>
        </w:rPr>
        <w:t xml:space="preserve">, </w:t>
      </w:r>
      <w:r w:rsidR="001F3E65" w:rsidRPr="004D41EB">
        <w:rPr>
          <w:rFonts w:ascii="Book Antiqua" w:hAnsi="Book Antiqua" w:cs="Times New Roman"/>
        </w:rPr>
        <w:t>Division of Gastroenterology, Vancouver General Hospital,</w:t>
      </w:r>
      <w:r w:rsidR="00F03E14" w:rsidRPr="004D41EB">
        <w:rPr>
          <w:rFonts w:ascii="Book Antiqua" w:hAnsi="Book Antiqua" w:cs="Times New Roman"/>
        </w:rPr>
        <w:t xml:space="preserve"> University of British</w:t>
      </w:r>
      <w:r w:rsidR="00F03E14" w:rsidRPr="004D41EB">
        <w:rPr>
          <w:rFonts w:ascii="Book Antiqua" w:eastAsia="宋体" w:hAnsi="Book Antiqua" w:cs="Times New Roman"/>
          <w:lang w:eastAsia="zh-CN"/>
        </w:rPr>
        <w:t xml:space="preserve"> </w:t>
      </w:r>
      <w:r w:rsidR="00A723D0" w:rsidRPr="004D41EB">
        <w:rPr>
          <w:rFonts w:ascii="Book Antiqua" w:hAnsi="Book Antiqua" w:cs="Times New Roman"/>
        </w:rPr>
        <w:t>Columbia,</w:t>
      </w:r>
      <w:r w:rsidR="001F3E65" w:rsidRPr="004D41EB">
        <w:rPr>
          <w:rFonts w:ascii="Book Antiqua" w:hAnsi="Book Antiqua" w:cs="Times New Roman"/>
        </w:rPr>
        <w:t xml:space="preserve"> </w:t>
      </w:r>
      <w:r w:rsidR="00A723D0" w:rsidRPr="004D41EB">
        <w:rPr>
          <w:rFonts w:ascii="Book Antiqua" w:hAnsi="Book Antiqua" w:cs="Times New Roman"/>
        </w:rPr>
        <w:t>Vancouver, British Columbia V6Z3H8,</w:t>
      </w:r>
      <w:r w:rsidR="001F3E65" w:rsidRPr="004D41EB">
        <w:rPr>
          <w:rFonts w:ascii="Book Antiqua" w:hAnsi="Book Antiqua" w:cs="Times New Roman"/>
        </w:rPr>
        <w:t xml:space="preserve"> Canada</w:t>
      </w:r>
    </w:p>
    <w:p w14:paraId="223ABEAB" w14:textId="77777777" w:rsidR="00A723D0" w:rsidRPr="004D41EB" w:rsidRDefault="00A723D0" w:rsidP="00F03E14">
      <w:pPr>
        <w:spacing w:line="360" w:lineRule="auto"/>
        <w:jc w:val="both"/>
        <w:rPr>
          <w:rFonts w:ascii="Book Antiqua" w:hAnsi="Book Antiqua" w:cs="Times New Roman"/>
        </w:rPr>
      </w:pPr>
    </w:p>
    <w:p w14:paraId="213EFF21" w14:textId="720818DA" w:rsidR="001F3E65" w:rsidRPr="004D41EB" w:rsidRDefault="00A723D0" w:rsidP="00F03E14">
      <w:pPr>
        <w:spacing w:line="360" w:lineRule="auto"/>
        <w:jc w:val="both"/>
        <w:rPr>
          <w:rFonts w:ascii="Book Antiqua" w:hAnsi="Book Antiqua" w:cs="Times New Roman"/>
        </w:rPr>
      </w:pPr>
      <w:r w:rsidRPr="004D41EB">
        <w:rPr>
          <w:rFonts w:ascii="Book Antiqua" w:hAnsi="Book Antiqua" w:cs="Times New Roman"/>
          <w:b/>
          <w:bCs/>
        </w:rPr>
        <w:t xml:space="preserve">Majid </w:t>
      </w:r>
      <w:proofErr w:type="spellStart"/>
      <w:r w:rsidRPr="004D41EB">
        <w:rPr>
          <w:rFonts w:ascii="Book Antiqua" w:hAnsi="Book Antiqua" w:cs="Times New Roman"/>
          <w:b/>
          <w:bCs/>
        </w:rPr>
        <w:t>Alsahafi</w:t>
      </w:r>
      <w:proofErr w:type="spellEnd"/>
      <w:r w:rsidR="00F03E14" w:rsidRPr="004D41EB">
        <w:rPr>
          <w:rFonts w:ascii="Book Antiqua" w:eastAsia="宋体" w:hAnsi="Book Antiqua" w:cs="Times New Roman"/>
          <w:b/>
          <w:bCs/>
          <w:lang w:eastAsia="zh-CN"/>
        </w:rPr>
        <w:t>,</w:t>
      </w:r>
      <w:r w:rsidRPr="004D41EB">
        <w:rPr>
          <w:rFonts w:ascii="Book Antiqua" w:hAnsi="Book Antiqua" w:cs="Times New Roman"/>
        </w:rPr>
        <w:t xml:space="preserve"> </w:t>
      </w:r>
      <w:r w:rsidR="00CF6FE1" w:rsidRPr="004D41EB">
        <w:rPr>
          <w:rFonts w:ascii="Book Antiqua" w:hAnsi="Book Antiqua" w:cs="Times New Roman"/>
        </w:rPr>
        <w:t xml:space="preserve">Department of Medicine, King </w:t>
      </w:r>
      <w:proofErr w:type="spellStart"/>
      <w:r w:rsidR="00CF6FE1" w:rsidRPr="004D41EB">
        <w:rPr>
          <w:rFonts w:ascii="Book Antiqua" w:hAnsi="Book Antiqua" w:cs="Times New Roman"/>
        </w:rPr>
        <w:t>Abdulaziz</w:t>
      </w:r>
      <w:proofErr w:type="spellEnd"/>
      <w:r w:rsidR="00CF6FE1" w:rsidRPr="004D41EB">
        <w:rPr>
          <w:rFonts w:ascii="Book Antiqua" w:hAnsi="Book Antiqua" w:cs="Times New Roman"/>
        </w:rPr>
        <w:t xml:space="preserve"> University</w:t>
      </w:r>
      <w:r w:rsidR="002B4ED8" w:rsidRPr="004D41EB">
        <w:rPr>
          <w:rFonts w:ascii="Book Antiqua" w:hAnsi="Book Antiqua" w:cs="Times New Roman"/>
        </w:rPr>
        <w:t>, Jeddah</w:t>
      </w:r>
      <w:r w:rsidRPr="004D41EB">
        <w:rPr>
          <w:rFonts w:ascii="Book Antiqua" w:hAnsi="Book Antiqua" w:cs="Times New Roman"/>
        </w:rPr>
        <w:t xml:space="preserve"> </w:t>
      </w:r>
      <w:r w:rsidR="007A526D" w:rsidRPr="004D41EB">
        <w:rPr>
          <w:rFonts w:ascii="Book Antiqua" w:hAnsi="Book Antiqua" w:cs="Times New Roman"/>
        </w:rPr>
        <w:t>21342,</w:t>
      </w:r>
      <w:r w:rsidR="002B4ED8" w:rsidRPr="004D41EB">
        <w:rPr>
          <w:rFonts w:ascii="Book Antiqua" w:hAnsi="Book Antiqua" w:cs="Times New Roman"/>
        </w:rPr>
        <w:t xml:space="preserve"> Saudi Arabia</w:t>
      </w:r>
      <w:r w:rsidRPr="004D41EB">
        <w:rPr>
          <w:rFonts w:ascii="Book Antiqua" w:hAnsi="Book Antiqua" w:cs="Times New Roman"/>
        </w:rPr>
        <w:t xml:space="preserve"> </w:t>
      </w:r>
    </w:p>
    <w:p w14:paraId="67390C46" w14:textId="2B16CE20" w:rsidR="007F24B1" w:rsidRPr="004D41EB" w:rsidRDefault="007F24B1" w:rsidP="00F03E14">
      <w:pPr>
        <w:spacing w:line="360" w:lineRule="auto"/>
        <w:jc w:val="both"/>
        <w:rPr>
          <w:rFonts w:ascii="Book Antiqua" w:hAnsi="Book Antiqua" w:cs="Times New Roman"/>
        </w:rPr>
      </w:pPr>
    </w:p>
    <w:p w14:paraId="5DDEE843" w14:textId="1644AAEA" w:rsidR="00CF6FE1" w:rsidRPr="004D41EB" w:rsidRDefault="007A526D" w:rsidP="00F03E14">
      <w:pPr>
        <w:spacing w:line="360" w:lineRule="auto"/>
        <w:jc w:val="both"/>
        <w:rPr>
          <w:rFonts w:ascii="Book Antiqua" w:hAnsi="Book Antiqua" w:cs="Times New Roman"/>
          <w:b/>
          <w:bCs/>
        </w:rPr>
      </w:pPr>
      <w:r w:rsidRPr="004D41EB">
        <w:rPr>
          <w:rFonts w:ascii="Book Antiqua" w:hAnsi="Book Antiqua" w:cs="Times New Roman"/>
          <w:b/>
          <w:bCs/>
        </w:rPr>
        <w:t>Author</w:t>
      </w:r>
      <w:r w:rsidR="007F24B1" w:rsidRPr="004D41EB">
        <w:rPr>
          <w:rFonts w:ascii="Book Antiqua" w:hAnsi="Book Antiqua" w:cs="Times New Roman"/>
          <w:b/>
          <w:bCs/>
        </w:rPr>
        <w:t xml:space="preserve"> contributions:</w:t>
      </w:r>
      <w:r w:rsidR="00F03E14" w:rsidRPr="004D41EB">
        <w:rPr>
          <w:rFonts w:ascii="Book Antiqua" w:eastAsia="宋体" w:hAnsi="Book Antiqua" w:cs="Times New Roman"/>
          <w:b/>
          <w:bCs/>
          <w:lang w:eastAsia="zh-CN"/>
        </w:rPr>
        <w:t xml:space="preserve"> </w:t>
      </w:r>
      <w:r w:rsidR="007F24B1" w:rsidRPr="004D41EB">
        <w:rPr>
          <w:rFonts w:ascii="Book Antiqua" w:hAnsi="Book Antiqua" w:cs="Times New Roman"/>
        </w:rPr>
        <w:t>Donnellan</w:t>
      </w:r>
      <w:r w:rsidR="00F03E14" w:rsidRPr="004D41EB">
        <w:rPr>
          <w:rFonts w:ascii="Book Antiqua" w:eastAsia="宋体" w:hAnsi="Book Antiqua" w:cs="Times New Roman"/>
          <w:lang w:eastAsia="zh-CN"/>
        </w:rPr>
        <w:t xml:space="preserve"> F</w:t>
      </w:r>
      <w:r w:rsidR="007F24B1" w:rsidRPr="004D41EB">
        <w:rPr>
          <w:rFonts w:ascii="Book Antiqua" w:hAnsi="Book Antiqua" w:cs="Times New Roman"/>
        </w:rPr>
        <w:t xml:space="preserve">, </w:t>
      </w:r>
      <w:proofErr w:type="spellStart"/>
      <w:r w:rsidR="007F24B1" w:rsidRPr="004D41EB">
        <w:rPr>
          <w:rFonts w:ascii="Book Antiqua" w:hAnsi="Book Antiqua" w:cs="Times New Roman"/>
        </w:rPr>
        <w:t>Chatur</w:t>
      </w:r>
      <w:proofErr w:type="spellEnd"/>
      <w:r w:rsidR="00465B55" w:rsidRPr="004D41EB">
        <w:rPr>
          <w:rFonts w:ascii="Book Antiqua" w:hAnsi="Book Antiqua" w:cs="Times New Roman"/>
        </w:rPr>
        <w:t xml:space="preserve"> </w:t>
      </w:r>
      <w:r w:rsidR="00F03E14" w:rsidRPr="004D41EB">
        <w:rPr>
          <w:rFonts w:ascii="Book Antiqua" w:eastAsia="宋体" w:hAnsi="Book Antiqua" w:cs="Times New Roman"/>
          <w:lang w:eastAsia="zh-CN"/>
        </w:rPr>
        <w:t xml:space="preserve">N </w:t>
      </w:r>
      <w:r w:rsidR="007F24B1" w:rsidRPr="004D41EB">
        <w:rPr>
          <w:rFonts w:ascii="Book Antiqua" w:hAnsi="Book Antiqua" w:cs="Times New Roman"/>
        </w:rPr>
        <w:t>contribute</w:t>
      </w:r>
      <w:r w:rsidR="00E95D7A" w:rsidRPr="004D41EB">
        <w:rPr>
          <w:rFonts w:ascii="Book Antiqua" w:hAnsi="Book Antiqua" w:cs="Times New Roman"/>
        </w:rPr>
        <w:t>d to study concepts,</w:t>
      </w:r>
      <w:r w:rsidR="007F24B1" w:rsidRPr="004D41EB">
        <w:rPr>
          <w:rFonts w:ascii="Book Antiqua" w:hAnsi="Book Antiqua" w:cs="Times New Roman"/>
        </w:rPr>
        <w:t xml:space="preserve"> design</w:t>
      </w:r>
      <w:r w:rsidR="00F62FF9" w:rsidRPr="004D41EB">
        <w:rPr>
          <w:rFonts w:ascii="Book Antiqua" w:hAnsi="Book Antiqua" w:cs="Times New Roman"/>
        </w:rPr>
        <w:t xml:space="preserve"> </w:t>
      </w:r>
      <w:r w:rsidR="00E95D7A" w:rsidRPr="004D41EB">
        <w:rPr>
          <w:rFonts w:ascii="Book Antiqua" w:hAnsi="Book Antiqua" w:cs="Times New Roman"/>
        </w:rPr>
        <w:t>and interpretation</w:t>
      </w:r>
      <w:r w:rsidR="007F24B1" w:rsidRPr="004D41EB">
        <w:rPr>
          <w:rFonts w:ascii="Book Antiqua" w:hAnsi="Book Antiqua" w:cs="Times New Roman"/>
        </w:rPr>
        <w:t xml:space="preserve">; Donnellan </w:t>
      </w:r>
      <w:r w:rsidR="00F03E14" w:rsidRPr="004D41EB">
        <w:rPr>
          <w:rFonts w:ascii="Book Antiqua" w:eastAsia="宋体" w:hAnsi="Book Antiqua" w:cs="Times New Roman"/>
          <w:lang w:eastAsia="zh-CN"/>
        </w:rPr>
        <w:t>F</w:t>
      </w:r>
      <w:r w:rsidR="00465B55" w:rsidRPr="004D41EB">
        <w:rPr>
          <w:rFonts w:ascii="Book Antiqua" w:hAnsi="Book Antiqua" w:cs="Times New Roman"/>
        </w:rPr>
        <w:t xml:space="preserve"> contributed to</w:t>
      </w:r>
      <w:r w:rsidR="00F62FF9" w:rsidRPr="004D41EB">
        <w:rPr>
          <w:rFonts w:ascii="Book Antiqua" w:hAnsi="Book Antiqua" w:cs="Times New Roman"/>
        </w:rPr>
        <w:t xml:space="preserve"> study analysis</w:t>
      </w:r>
      <w:r w:rsidR="007F24B1" w:rsidRPr="004D41EB">
        <w:rPr>
          <w:rFonts w:ascii="Book Antiqua" w:hAnsi="Book Antiqua" w:cs="Times New Roman"/>
        </w:rPr>
        <w:t xml:space="preserve">, </w:t>
      </w:r>
      <w:r w:rsidR="00465B55" w:rsidRPr="004D41EB">
        <w:rPr>
          <w:rFonts w:ascii="Book Antiqua" w:hAnsi="Book Antiqua" w:cs="Times New Roman"/>
        </w:rPr>
        <w:t>editing</w:t>
      </w:r>
      <w:r w:rsidR="007F24B1" w:rsidRPr="004D41EB">
        <w:rPr>
          <w:rFonts w:ascii="Book Antiqua" w:hAnsi="Book Antiqua" w:cs="Times New Roman"/>
        </w:rPr>
        <w:t xml:space="preserve"> the manuscript</w:t>
      </w:r>
      <w:r w:rsidR="00465B55" w:rsidRPr="004D41EB">
        <w:rPr>
          <w:rFonts w:ascii="Book Antiqua" w:hAnsi="Book Antiqua" w:cs="Times New Roman"/>
        </w:rPr>
        <w:t xml:space="preserve"> and final approval;</w:t>
      </w:r>
      <w:r w:rsidR="007F24B1" w:rsidRPr="004D41EB">
        <w:rPr>
          <w:rFonts w:ascii="Book Antiqua" w:hAnsi="Book Antiqua" w:cs="Times New Roman"/>
        </w:rPr>
        <w:t xml:space="preserve"> Rayner-Hartley</w:t>
      </w:r>
      <w:r w:rsidR="00F03E14" w:rsidRPr="004D41EB">
        <w:rPr>
          <w:rFonts w:ascii="Book Antiqua" w:eastAsia="宋体" w:hAnsi="Book Antiqua" w:cs="Times New Roman"/>
          <w:lang w:eastAsia="zh-CN"/>
        </w:rPr>
        <w:t xml:space="preserve"> E</w:t>
      </w:r>
      <w:r w:rsidR="007F24B1" w:rsidRPr="004D41EB">
        <w:rPr>
          <w:rFonts w:ascii="Book Antiqua" w:hAnsi="Book Antiqua" w:cs="Times New Roman"/>
        </w:rPr>
        <w:t>,</w:t>
      </w:r>
      <w:r w:rsidR="00465B55" w:rsidRPr="004D41EB">
        <w:rPr>
          <w:rFonts w:ascii="Book Antiqua" w:hAnsi="Book Antiqua" w:cs="Times New Roman"/>
        </w:rPr>
        <w:t xml:space="preserve"> </w:t>
      </w:r>
      <w:proofErr w:type="spellStart"/>
      <w:r w:rsidR="00465B55" w:rsidRPr="004D41EB">
        <w:rPr>
          <w:rFonts w:ascii="Book Antiqua" w:hAnsi="Book Antiqua" w:cs="Times New Roman"/>
        </w:rPr>
        <w:t>Carmer</w:t>
      </w:r>
      <w:proofErr w:type="spellEnd"/>
      <w:r w:rsidR="007F24B1" w:rsidRPr="004D41EB">
        <w:rPr>
          <w:rFonts w:ascii="Book Antiqua" w:hAnsi="Book Antiqua" w:cs="Times New Roman"/>
        </w:rPr>
        <w:t xml:space="preserve"> </w:t>
      </w:r>
      <w:r w:rsidR="00F03E14" w:rsidRPr="004D41EB">
        <w:rPr>
          <w:rFonts w:ascii="Book Antiqua" w:eastAsia="宋体" w:hAnsi="Book Antiqua" w:cs="Times New Roman"/>
          <w:lang w:eastAsia="zh-CN"/>
        </w:rPr>
        <w:t xml:space="preserve">P </w:t>
      </w:r>
      <w:r w:rsidR="00465B55" w:rsidRPr="004D41EB">
        <w:rPr>
          <w:rFonts w:ascii="Book Antiqua" w:hAnsi="Book Antiqua" w:cs="Times New Roman"/>
        </w:rPr>
        <w:t xml:space="preserve">contributed to </w:t>
      </w:r>
      <w:r w:rsidR="007F24B1" w:rsidRPr="004D41EB">
        <w:rPr>
          <w:rFonts w:ascii="Book Antiqua" w:hAnsi="Book Antiqua" w:cs="Times New Roman"/>
        </w:rPr>
        <w:t xml:space="preserve">data acquisition </w:t>
      </w:r>
      <w:r w:rsidR="00465B55" w:rsidRPr="004D41EB">
        <w:rPr>
          <w:rFonts w:ascii="Book Antiqua" w:hAnsi="Book Antiqua" w:cs="Times New Roman"/>
        </w:rPr>
        <w:t>and analysis;</w:t>
      </w:r>
      <w:r w:rsidR="007F24B1" w:rsidRPr="004D41EB">
        <w:rPr>
          <w:rFonts w:ascii="Book Antiqua" w:hAnsi="Book Antiqua" w:cs="Times New Roman"/>
        </w:rPr>
        <w:t xml:space="preserve"> </w:t>
      </w:r>
      <w:r w:rsidR="00465B55" w:rsidRPr="004D41EB">
        <w:rPr>
          <w:rFonts w:ascii="Book Antiqua" w:hAnsi="Book Antiqua" w:cs="Times New Roman"/>
        </w:rPr>
        <w:t>Rayner-Hartley</w:t>
      </w:r>
      <w:r w:rsidR="00F03E14" w:rsidRPr="004D41EB">
        <w:rPr>
          <w:rFonts w:ascii="Book Antiqua" w:eastAsia="宋体" w:hAnsi="Book Antiqua" w:cs="Times New Roman"/>
          <w:lang w:eastAsia="zh-CN"/>
        </w:rPr>
        <w:t xml:space="preserve"> E</w:t>
      </w:r>
      <w:r w:rsidR="00465B55" w:rsidRPr="004D41EB">
        <w:rPr>
          <w:rFonts w:ascii="Book Antiqua" w:hAnsi="Book Antiqua" w:cs="Times New Roman"/>
        </w:rPr>
        <w:t xml:space="preserve">, </w:t>
      </w:r>
      <w:proofErr w:type="spellStart"/>
      <w:r w:rsidR="007F24B1" w:rsidRPr="004D41EB">
        <w:rPr>
          <w:rFonts w:ascii="Book Antiqua" w:hAnsi="Book Antiqua" w:cs="Times New Roman"/>
        </w:rPr>
        <w:t>Alsahafi</w:t>
      </w:r>
      <w:proofErr w:type="spellEnd"/>
      <w:r w:rsidR="00465B55" w:rsidRPr="004D41EB">
        <w:rPr>
          <w:rFonts w:ascii="Book Antiqua" w:hAnsi="Book Antiqua" w:cs="Times New Roman"/>
        </w:rPr>
        <w:t xml:space="preserve"> </w:t>
      </w:r>
      <w:r w:rsidR="00F03E14" w:rsidRPr="004D41EB">
        <w:rPr>
          <w:rFonts w:ascii="Book Antiqua" w:eastAsia="宋体" w:hAnsi="Book Antiqua" w:cs="Times New Roman"/>
          <w:lang w:eastAsia="zh-CN"/>
        </w:rPr>
        <w:t xml:space="preserve">M </w:t>
      </w:r>
      <w:r w:rsidR="00F62FF9" w:rsidRPr="004D41EB">
        <w:rPr>
          <w:rFonts w:ascii="Book Antiqua" w:hAnsi="Book Antiqua" w:cs="Times New Roman"/>
        </w:rPr>
        <w:t xml:space="preserve">contributed to </w:t>
      </w:r>
      <w:r w:rsidR="00465B55" w:rsidRPr="004D41EB">
        <w:rPr>
          <w:rFonts w:ascii="Book Antiqua" w:hAnsi="Book Antiqua" w:cs="Times New Roman"/>
        </w:rPr>
        <w:t>interpretation of results and writing the manuscript.</w:t>
      </w:r>
    </w:p>
    <w:p w14:paraId="50A546F8" w14:textId="77777777" w:rsidR="00465B55" w:rsidRPr="004D41EB" w:rsidRDefault="00465B55" w:rsidP="00F03E14">
      <w:pPr>
        <w:spacing w:line="360" w:lineRule="auto"/>
        <w:jc w:val="both"/>
        <w:rPr>
          <w:rFonts w:ascii="Book Antiqua" w:eastAsia="宋体" w:hAnsi="Book Antiqua" w:cstheme="majorBidi"/>
          <w:lang w:eastAsia="zh-CN"/>
        </w:rPr>
      </w:pPr>
    </w:p>
    <w:p w14:paraId="635D995D" w14:textId="77777777" w:rsidR="00F03E14" w:rsidRPr="004D41EB" w:rsidRDefault="00767276" w:rsidP="00F03E14">
      <w:pPr>
        <w:spacing w:line="360" w:lineRule="auto"/>
        <w:jc w:val="both"/>
        <w:rPr>
          <w:rFonts w:ascii="Book Antiqua" w:eastAsia="宋体" w:hAnsi="Book Antiqua"/>
          <w:lang w:eastAsia="zh-CN"/>
        </w:rPr>
      </w:pPr>
      <w:r w:rsidRPr="004D41EB">
        <w:rPr>
          <w:rFonts w:ascii="Book Antiqua" w:hAnsi="Book Antiqua"/>
          <w:b/>
          <w:bCs/>
        </w:rPr>
        <w:t>Institutional review board statement:</w:t>
      </w:r>
      <w:r w:rsidR="002636E3" w:rsidRPr="004D41EB">
        <w:rPr>
          <w:rFonts w:ascii="Book Antiqua" w:hAnsi="Book Antiqua"/>
          <w:b/>
          <w:bCs/>
        </w:rPr>
        <w:t xml:space="preserve"> </w:t>
      </w:r>
      <w:r w:rsidR="002636E3" w:rsidRPr="004D41EB">
        <w:rPr>
          <w:rFonts w:ascii="Book Antiqua" w:hAnsi="Book Antiqua"/>
        </w:rPr>
        <w:t>This was a retrospective study, and instituti</w:t>
      </w:r>
      <w:r w:rsidR="00F62FF9" w:rsidRPr="004D41EB">
        <w:rPr>
          <w:rFonts w:ascii="Book Antiqua" w:hAnsi="Book Antiqua"/>
        </w:rPr>
        <w:t>on review board was not required</w:t>
      </w:r>
      <w:r w:rsidR="002636E3" w:rsidRPr="004D41EB">
        <w:rPr>
          <w:rFonts w:ascii="Book Antiqua" w:hAnsi="Book Antiqua"/>
        </w:rPr>
        <w:t xml:space="preserve">. </w:t>
      </w:r>
    </w:p>
    <w:p w14:paraId="3660ECAE" w14:textId="149EFEEC" w:rsidR="00F03E14" w:rsidRPr="004D41EB" w:rsidRDefault="00767276" w:rsidP="00F03E14">
      <w:pPr>
        <w:spacing w:line="360" w:lineRule="auto"/>
        <w:jc w:val="both"/>
        <w:rPr>
          <w:rFonts w:ascii="Book Antiqua" w:eastAsia="宋体" w:hAnsi="Book Antiqua"/>
          <w:lang w:eastAsia="zh-CN"/>
        </w:rPr>
      </w:pPr>
      <w:r w:rsidRPr="004D41EB">
        <w:rPr>
          <w:rFonts w:ascii="Book Antiqua" w:hAnsi="Book Antiqua"/>
        </w:rPr>
        <w:br/>
      </w:r>
      <w:r w:rsidRPr="004D41EB">
        <w:rPr>
          <w:rFonts w:ascii="Book Antiqua" w:hAnsi="Book Antiqua"/>
        </w:rPr>
        <w:br/>
      </w:r>
      <w:r w:rsidRPr="004D41EB">
        <w:rPr>
          <w:rFonts w:ascii="Book Antiqua" w:hAnsi="Book Antiqua"/>
          <w:b/>
          <w:bCs/>
        </w:rPr>
        <w:lastRenderedPageBreak/>
        <w:t>Informed consent statement:</w:t>
      </w:r>
      <w:r w:rsidR="002636E3" w:rsidRPr="004D41EB">
        <w:rPr>
          <w:rFonts w:ascii="Book Antiqua" w:hAnsi="Book Antiqua"/>
          <w:b/>
          <w:bCs/>
        </w:rPr>
        <w:t xml:space="preserve"> </w:t>
      </w:r>
      <w:r w:rsidR="002636E3" w:rsidRPr="004D41EB">
        <w:rPr>
          <w:rFonts w:ascii="Book Antiqua" w:hAnsi="Book Antiqua"/>
        </w:rPr>
        <w:t>consent was not obtained but the presented data are anonymized and risk of identification is low</w:t>
      </w:r>
      <w:r w:rsidR="00F03E14" w:rsidRPr="004D41EB">
        <w:rPr>
          <w:rFonts w:ascii="Book Antiqua" w:eastAsia="宋体" w:hAnsi="Book Antiqua"/>
          <w:lang w:eastAsia="zh-CN"/>
        </w:rPr>
        <w:t>.</w:t>
      </w:r>
    </w:p>
    <w:p w14:paraId="02E8C6E6" w14:textId="48E5C339" w:rsidR="00767276" w:rsidRPr="004D41EB" w:rsidRDefault="00767276" w:rsidP="00F03E14">
      <w:pPr>
        <w:spacing w:line="360" w:lineRule="auto"/>
        <w:jc w:val="both"/>
        <w:rPr>
          <w:rFonts w:ascii="Book Antiqua" w:eastAsia="宋体" w:hAnsi="Book Antiqua"/>
          <w:b/>
          <w:bCs/>
          <w:lang w:eastAsia="zh-CN"/>
        </w:rPr>
      </w:pPr>
    </w:p>
    <w:p w14:paraId="00C8C3AD" w14:textId="77777777" w:rsidR="00767276" w:rsidRPr="004D41EB" w:rsidRDefault="00767276" w:rsidP="00F03E14">
      <w:pPr>
        <w:spacing w:line="360" w:lineRule="auto"/>
        <w:jc w:val="both"/>
        <w:rPr>
          <w:rFonts w:ascii="Book Antiqua" w:hAnsi="Book Antiqua"/>
        </w:rPr>
      </w:pPr>
      <w:r w:rsidRPr="004D41EB">
        <w:rPr>
          <w:rFonts w:ascii="Book Antiqua" w:hAnsi="Book Antiqua"/>
          <w:b/>
          <w:bCs/>
        </w:rPr>
        <w:t xml:space="preserve">Conflict-of-interest statement: </w:t>
      </w:r>
      <w:r w:rsidRPr="004D41EB">
        <w:rPr>
          <w:rFonts w:ascii="Book Antiqua" w:hAnsi="Book Antiqua"/>
        </w:rPr>
        <w:t>No conflict of interest for all authors.</w:t>
      </w:r>
    </w:p>
    <w:p w14:paraId="4A23387B" w14:textId="6B2C7FCB" w:rsidR="00465B55" w:rsidRPr="004D41EB" w:rsidRDefault="00767276" w:rsidP="00F03E14">
      <w:pPr>
        <w:spacing w:line="360" w:lineRule="auto"/>
        <w:jc w:val="both"/>
        <w:rPr>
          <w:rFonts w:ascii="Book Antiqua" w:eastAsia="宋体" w:hAnsi="Book Antiqua" w:cstheme="majorBidi"/>
          <w:lang w:eastAsia="zh-CN"/>
        </w:rPr>
      </w:pPr>
      <w:r w:rsidRPr="004D41EB">
        <w:rPr>
          <w:rFonts w:ascii="Book Antiqua" w:hAnsi="Book Antiqua"/>
          <w:b/>
          <w:bCs/>
        </w:rPr>
        <w:br/>
        <w:t>Data sharing statement:</w:t>
      </w:r>
      <w:r w:rsidR="00465B55" w:rsidRPr="004D41EB">
        <w:rPr>
          <w:rFonts w:ascii="Book Antiqua" w:hAnsi="Book Antiqua" w:cstheme="majorBidi"/>
        </w:rPr>
        <w:t xml:space="preserve"> </w:t>
      </w:r>
      <w:r w:rsidR="002636E3" w:rsidRPr="004D41EB">
        <w:rPr>
          <w:rFonts w:ascii="Book Antiqua" w:hAnsi="Book Antiqua" w:cstheme="majorBidi"/>
        </w:rPr>
        <w:t>No additional data are available.</w:t>
      </w:r>
    </w:p>
    <w:p w14:paraId="317F4A88" w14:textId="77777777" w:rsidR="00F03E14" w:rsidRPr="004D41EB" w:rsidRDefault="00F03E14" w:rsidP="00F03E14">
      <w:pPr>
        <w:spacing w:line="360" w:lineRule="auto"/>
        <w:jc w:val="both"/>
        <w:rPr>
          <w:rFonts w:ascii="Book Antiqua" w:eastAsia="宋体" w:hAnsi="Book Antiqua" w:cstheme="majorBidi"/>
          <w:lang w:eastAsia="zh-CN"/>
        </w:rPr>
      </w:pPr>
    </w:p>
    <w:p w14:paraId="4AC7171A" w14:textId="77777777" w:rsidR="00464A88" w:rsidRPr="004D41EB" w:rsidRDefault="00464A88" w:rsidP="00F03E14">
      <w:pPr>
        <w:spacing w:line="360" w:lineRule="auto"/>
        <w:jc w:val="both"/>
        <w:rPr>
          <w:rFonts w:ascii="Book Antiqua" w:hAnsi="Book Antiqua"/>
          <w:b/>
        </w:rPr>
      </w:pPr>
      <w:bookmarkStart w:id="4" w:name="OLE_LINK155"/>
      <w:bookmarkStart w:id="5" w:name="OLE_LINK183"/>
      <w:bookmarkStart w:id="6" w:name="OLE_LINK441"/>
      <w:r w:rsidRPr="004D41EB">
        <w:rPr>
          <w:rFonts w:ascii="Book Antiqua" w:hAnsi="Book Antiqua"/>
          <w:b/>
        </w:rPr>
        <w:t xml:space="preserve">Open-Access: </w:t>
      </w:r>
      <w:r w:rsidRPr="004D41EB">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bookmarkEnd w:id="6"/>
    <w:p w14:paraId="026900F1" w14:textId="23BD6589" w:rsidR="005D4D10" w:rsidRPr="004D41EB" w:rsidRDefault="005D4D10" w:rsidP="00F03E14">
      <w:pPr>
        <w:spacing w:line="360" w:lineRule="auto"/>
        <w:jc w:val="both"/>
        <w:rPr>
          <w:rFonts w:ascii="Book Antiqua" w:hAnsi="Book Antiqua" w:cstheme="majorBidi"/>
        </w:rPr>
      </w:pPr>
    </w:p>
    <w:p w14:paraId="3F88AC4D" w14:textId="7B32EDF8" w:rsidR="00AF46AC" w:rsidRPr="004D41EB" w:rsidRDefault="00464A88" w:rsidP="00F03E14">
      <w:pPr>
        <w:spacing w:line="360" w:lineRule="auto"/>
        <w:jc w:val="both"/>
        <w:rPr>
          <w:rFonts w:ascii="Book Antiqua" w:hAnsi="Book Antiqua"/>
          <w:b/>
        </w:rPr>
      </w:pPr>
      <w:bookmarkStart w:id="7" w:name="OLE_LINK535"/>
      <w:bookmarkStart w:id="8" w:name="OLE_LINK536"/>
      <w:r w:rsidRPr="004D41EB">
        <w:rPr>
          <w:rFonts w:ascii="Book Antiqua" w:hAnsi="Book Antiqua"/>
          <w:b/>
        </w:rPr>
        <w:t>Correspondence to:</w:t>
      </w:r>
      <w:bookmarkEnd w:id="7"/>
      <w:bookmarkEnd w:id="8"/>
      <w:r w:rsidR="00FB134B" w:rsidRPr="004D41EB">
        <w:rPr>
          <w:rFonts w:ascii="Book Antiqua" w:hAnsi="Book Antiqua" w:cstheme="majorBidi"/>
          <w:b/>
          <w:bCs/>
        </w:rPr>
        <w:t xml:space="preserve"> Fergal Donnellan</w:t>
      </w:r>
      <w:r w:rsidR="00F03E14" w:rsidRPr="004D41EB">
        <w:rPr>
          <w:rFonts w:ascii="Book Antiqua" w:eastAsia="宋体" w:hAnsi="Book Antiqua" w:cstheme="majorBidi" w:hint="eastAsia"/>
          <w:b/>
          <w:bCs/>
          <w:lang w:eastAsia="zh-CN"/>
        </w:rPr>
        <w:t>,</w:t>
      </w:r>
      <w:r w:rsidR="007A526D" w:rsidRPr="004D41EB">
        <w:rPr>
          <w:rFonts w:ascii="Book Antiqua" w:hAnsi="Book Antiqua" w:cstheme="majorBidi"/>
          <w:b/>
          <w:bCs/>
        </w:rPr>
        <w:t xml:space="preserve"> MD</w:t>
      </w:r>
      <w:r w:rsidRPr="004D41EB">
        <w:rPr>
          <w:rFonts w:ascii="Book Antiqua" w:eastAsia="宋体" w:hAnsi="Book Antiqua"/>
          <w:b/>
          <w:lang w:eastAsia="zh-CN"/>
        </w:rPr>
        <w:t xml:space="preserve">, </w:t>
      </w:r>
      <w:r w:rsidR="00AF46AC" w:rsidRPr="004D41EB">
        <w:rPr>
          <w:rFonts w:ascii="Book Antiqua" w:eastAsia="Times New Roman" w:hAnsi="Book Antiqua" w:cstheme="majorBidi"/>
        </w:rPr>
        <w:t>Division of Gastroenterology</w:t>
      </w:r>
      <w:r w:rsidR="007A526D" w:rsidRPr="004D41EB">
        <w:rPr>
          <w:rFonts w:ascii="Book Antiqua" w:eastAsia="Times New Roman" w:hAnsi="Book Antiqua" w:cstheme="majorBidi"/>
        </w:rPr>
        <w:t xml:space="preserve">, Vancouver General Hospital,  University of British Columbia, 5153 - 2775 Laurel Street, Vancouver V5Z 1M9, Canada. </w:t>
      </w:r>
      <w:r w:rsidR="007A526D" w:rsidRPr="004D41EB">
        <w:rPr>
          <w:rFonts w:ascii="Book Antiqua" w:hAnsi="Book Antiqua" w:cstheme="majorBidi"/>
        </w:rPr>
        <w:t>fergal.donnellan@vch.ca</w:t>
      </w:r>
    </w:p>
    <w:p w14:paraId="7946DA6A" w14:textId="1EB9E73F" w:rsidR="00AF46AC" w:rsidRPr="004D41EB" w:rsidRDefault="00AF46AC" w:rsidP="00F03E14">
      <w:pPr>
        <w:shd w:val="clear" w:color="auto" w:fill="FFFFFF"/>
        <w:spacing w:line="360" w:lineRule="auto"/>
        <w:jc w:val="both"/>
        <w:rPr>
          <w:rFonts w:ascii="Book Antiqua" w:eastAsia="Times New Roman" w:hAnsi="Book Antiqua" w:cstheme="majorBidi"/>
        </w:rPr>
      </w:pPr>
      <w:r w:rsidRPr="004D41EB">
        <w:rPr>
          <w:rFonts w:ascii="Book Antiqua" w:eastAsia="Times New Roman" w:hAnsi="Book Antiqua" w:cstheme="majorBidi"/>
          <w:b/>
        </w:rPr>
        <w:t>Tel</w:t>
      </w:r>
      <w:r w:rsidR="00F03E14" w:rsidRPr="004D41EB">
        <w:rPr>
          <w:rFonts w:ascii="Book Antiqua" w:eastAsia="宋体" w:hAnsi="Book Antiqua" w:cstheme="majorBidi" w:hint="eastAsia"/>
          <w:b/>
          <w:lang w:eastAsia="zh-CN"/>
        </w:rPr>
        <w:t>ephone</w:t>
      </w:r>
      <w:r w:rsidRPr="004D41EB">
        <w:rPr>
          <w:rFonts w:ascii="Book Antiqua" w:eastAsia="Times New Roman" w:hAnsi="Book Antiqua" w:cstheme="majorBidi"/>
        </w:rPr>
        <w:t>:  </w:t>
      </w:r>
      <w:r w:rsidR="005D4D10" w:rsidRPr="004D41EB">
        <w:rPr>
          <w:rFonts w:ascii="Book Antiqua" w:eastAsia="Times New Roman" w:hAnsi="Book Antiqua" w:cstheme="majorBidi"/>
        </w:rPr>
        <w:t>+1</w:t>
      </w:r>
      <w:r w:rsidR="00F03E14" w:rsidRPr="004D41EB">
        <w:rPr>
          <w:rFonts w:ascii="Book Antiqua" w:eastAsia="宋体" w:hAnsi="Book Antiqua" w:cstheme="majorBidi" w:hint="eastAsia"/>
          <w:lang w:eastAsia="zh-CN"/>
        </w:rPr>
        <w:t>-</w:t>
      </w:r>
      <w:r w:rsidR="006F667B">
        <w:fldChar w:fldCharType="begin"/>
      </w:r>
      <w:r w:rsidR="006F667B">
        <w:instrText xml:space="preserve"> HYPERLINK "tel:604-875-5244" \t "_blank" </w:instrText>
      </w:r>
      <w:r w:rsidR="006F667B">
        <w:fldChar w:fldCharType="separate"/>
      </w:r>
      <w:r w:rsidR="00F03E14" w:rsidRPr="004D41EB">
        <w:rPr>
          <w:rFonts w:ascii="Book Antiqua" w:eastAsia="Times New Roman" w:hAnsi="Book Antiqua" w:cstheme="majorBidi"/>
        </w:rPr>
        <w:t>604-875</w:t>
      </w:r>
      <w:r w:rsidRPr="004D41EB">
        <w:rPr>
          <w:rFonts w:ascii="Book Antiqua" w:eastAsia="Times New Roman" w:hAnsi="Book Antiqua" w:cstheme="majorBidi"/>
        </w:rPr>
        <w:t>5244</w:t>
      </w:r>
      <w:r w:rsidR="006F667B">
        <w:rPr>
          <w:rFonts w:ascii="Book Antiqua" w:eastAsia="Times New Roman" w:hAnsi="Book Antiqua" w:cstheme="majorBidi"/>
        </w:rPr>
        <w:fldChar w:fldCharType="end"/>
      </w:r>
    </w:p>
    <w:p w14:paraId="2E36098C" w14:textId="42892E14" w:rsidR="00AF46AC" w:rsidRPr="004D41EB" w:rsidRDefault="00AF46AC" w:rsidP="00F03E14">
      <w:pPr>
        <w:shd w:val="clear" w:color="auto" w:fill="FFFFFF"/>
        <w:spacing w:line="360" w:lineRule="auto"/>
        <w:jc w:val="both"/>
        <w:rPr>
          <w:rFonts w:ascii="Book Antiqua" w:eastAsia="Times New Roman" w:hAnsi="Book Antiqua" w:cstheme="majorBidi"/>
        </w:rPr>
      </w:pPr>
      <w:r w:rsidRPr="004D41EB">
        <w:rPr>
          <w:rFonts w:ascii="Book Antiqua" w:eastAsia="Times New Roman" w:hAnsi="Book Antiqua" w:cstheme="majorBidi"/>
          <w:b/>
        </w:rPr>
        <w:t>Fax</w:t>
      </w:r>
      <w:r w:rsidRPr="004D41EB">
        <w:rPr>
          <w:rFonts w:ascii="Book Antiqua" w:eastAsia="Times New Roman" w:hAnsi="Book Antiqua" w:cstheme="majorBidi"/>
        </w:rPr>
        <w:t>: </w:t>
      </w:r>
      <w:r w:rsidR="005D4D10" w:rsidRPr="004D41EB">
        <w:rPr>
          <w:rFonts w:ascii="Book Antiqua" w:eastAsia="Times New Roman" w:hAnsi="Book Antiqua" w:cstheme="majorBidi"/>
        </w:rPr>
        <w:t>+1</w:t>
      </w:r>
      <w:r w:rsidR="00F03E14" w:rsidRPr="004D41EB">
        <w:rPr>
          <w:rFonts w:ascii="Book Antiqua" w:eastAsia="宋体" w:hAnsi="Book Antiqua" w:cstheme="majorBidi" w:hint="eastAsia"/>
          <w:lang w:eastAsia="zh-CN"/>
        </w:rPr>
        <w:t>-</w:t>
      </w:r>
      <w:r w:rsidR="006F667B">
        <w:fldChar w:fldCharType="begin"/>
      </w:r>
      <w:r w:rsidR="006F667B">
        <w:instrText xml:space="preserve"> HYPERLINK "tel:604-875-5161" \t "_blank" </w:instrText>
      </w:r>
      <w:r w:rsidR="006F667B">
        <w:fldChar w:fldCharType="separate"/>
      </w:r>
      <w:r w:rsidR="00F03E14" w:rsidRPr="004D41EB">
        <w:rPr>
          <w:rFonts w:ascii="Book Antiqua" w:eastAsia="Times New Roman" w:hAnsi="Book Antiqua" w:cstheme="majorBidi"/>
        </w:rPr>
        <w:t>604-875</w:t>
      </w:r>
      <w:r w:rsidRPr="004D41EB">
        <w:rPr>
          <w:rFonts w:ascii="Book Antiqua" w:eastAsia="Times New Roman" w:hAnsi="Book Antiqua" w:cstheme="majorBidi"/>
        </w:rPr>
        <w:t>5161</w:t>
      </w:r>
      <w:r w:rsidR="006F667B">
        <w:rPr>
          <w:rFonts w:ascii="Book Antiqua" w:eastAsia="Times New Roman" w:hAnsi="Book Antiqua" w:cstheme="majorBidi"/>
        </w:rPr>
        <w:fldChar w:fldCharType="end"/>
      </w:r>
    </w:p>
    <w:p w14:paraId="19CDF72E" w14:textId="49861E77" w:rsidR="003C41C1" w:rsidRPr="004D41EB" w:rsidRDefault="003C41C1" w:rsidP="00F03E14">
      <w:pPr>
        <w:spacing w:line="360" w:lineRule="auto"/>
        <w:jc w:val="both"/>
        <w:rPr>
          <w:rFonts w:ascii="Book Antiqua" w:hAnsi="Book Antiqua" w:cstheme="majorBidi"/>
        </w:rPr>
      </w:pPr>
      <w:r w:rsidRPr="004D41EB">
        <w:rPr>
          <w:rFonts w:ascii="Book Antiqua" w:hAnsi="Book Antiqua" w:cstheme="majorBidi"/>
        </w:rPr>
        <w:t xml:space="preserve"> </w:t>
      </w:r>
    </w:p>
    <w:p w14:paraId="1F71FBAB" w14:textId="41DCBDE8" w:rsidR="00464A88" w:rsidRPr="004D41EB" w:rsidRDefault="00464A88" w:rsidP="00F03E14">
      <w:pPr>
        <w:spacing w:line="360" w:lineRule="auto"/>
        <w:jc w:val="both"/>
        <w:rPr>
          <w:rFonts w:ascii="Book Antiqua" w:eastAsia="宋体" w:hAnsi="Book Antiqua"/>
          <w:lang w:eastAsia="zh-CN"/>
        </w:rPr>
      </w:pPr>
      <w:bookmarkStart w:id="9" w:name="OLE_LINK476"/>
      <w:bookmarkStart w:id="10" w:name="OLE_LINK477"/>
      <w:bookmarkStart w:id="11" w:name="OLE_LINK117"/>
      <w:bookmarkStart w:id="12" w:name="OLE_LINK528"/>
      <w:bookmarkStart w:id="13" w:name="OLE_LINK557"/>
      <w:bookmarkStart w:id="14" w:name="OLE_LINK12"/>
      <w:bookmarkStart w:id="15" w:name="OLE_LINK212"/>
      <w:r w:rsidRPr="004D41EB">
        <w:rPr>
          <w:rFonts w:ascii="Book Antiqua" w:hAnsi="Book Antiqua"/>
          <w:b/>
        </w:rPr>
        <w:t>Received:</w:t>
      </w:r>
      <w:r w:rsidR="00F02694" w:rsidRPr="004D41EB">
        <w:rPr>
          <w:rFonts w:ascii="Book Antiqua" w:eastAsia="宋体" w:hAnsi="Book Antiqua" w:hint="eastAsia"/>
          <w:b/>
          <w:lang w:eastAsia="zh-CN"/>
        </w:rPr>
        <w:t xml:space="preserve"> </w:t>
      </w:r>
      <w:r w:rsidR="00F02694" w:rsidRPr="004D41EB">
        <w:rPr>
          <w:rFonts w:ascii="Book Antiqua" w:eastAsia="宋体" w:hAnsi="Book Antiqua" w:hint="eastAsia"/>
          <w:lang w:eastAsia="zh-CN"/>
        </w:rPr>
        <w:t>November 5, 2015</w:t>
      </w:r>
    </w:p>
    <w:p w14:paraId="4D099763" w14:textId="6B887F38" w:rsidR="00F02694" w:rsidRPr="004D41EB" w:rsidRDefault="00464A88" w:rsidP="00F02694">
      <w:pPr>
        <w:spacing w:line="360" w:lineRule="auto"/>
        <w:jc w:val="both"/>
        <w:rPr>
          <w:rFonts w:ascii="Book Antiqua" w:eastAsia="宋体" w:hAnsi="Book Antiqua"/>
          <w:lang w:eastAsia="zh-CN"/>
        </w:rPr>
      </w:pPr>
      <w:r w:rsidRPr="004D41EB">
        <w:rPr>
          <w:rFonts w:ascii="Book Antiqua" w:hAnsi="Book Antiqua"/>
          <w:b/>
        </w:rPr>
        <w:t>Peer-review started:</w:t>
      </w:r>
      <w:r w:rsidR="00F02694" w:rsidRPr="004D41EB">
        <w:rPr>
          <w:rFonts w:ascii="Book Antiqua" w:eastAsia="宋体" w:hAnsi="Book Antiqua" w:hint="eastAsia"/>
          <w:lang w:eastAsia="zh-CN"/>
        </w:rPr>
        <w:t xml:space="preserve"> November 7, 2015</w:t>
      </w:r>
    </w:p>
    <w:p w14:paraId="48340AF4" w14:textId="6E857DF4" w:rsidR="00464A88" w:rsidRPr="004D41EB" w:rsidRDefault="00464A88" w:rsidP="00F03E14">
      <w:pPr>
        <w:spacing w:line="360" w:lineRule="auto"/>
        <w:jc w:val="both"/>
        <w:rPr>
          <w:rFonts w:ascii="Book Antiqua" w:eastAsia="宋体" w:hAnsi="Book Antiqua"/>
          <w:lang w:eastAsia="zh-CN"/>
        </w:rPr>
      </w:pPr>
      <w:r w:rsidRPr="004D41EB">
        <w:rPr>
          <w:rFonts w:ascii="Book Antiqua" w:hAnsi="Book Antiqua"/>
          <w:b/>
        </w:rPr>
        <w:t>First decision:</w:t>
      </w:r>
      <w:r w:rsidR="00F02694" w:rsidRPr="004D41EB">
        <w:rPr>
          <w:rFonts w:ascii="Book Antiqua" w:eastAsia="宋体" w:hAnsi="Book Antiqua" w:hint="eastAsia"/>
          <w:b/>
          <w:lang w:eastAsia="zh-CN"/>
        </w:rPr>
        <w:t xml:space="preserve"> </w:t>
      </w:r>
      <w:r w:rsidR="00F02694" w:rsidRPr="004D41EB">
        <w:rPr>
          <w:rFonts w:ascii="Book Antiqua" w:eastAsia="宋体" w:hAnsi="Book Antiqua" w:hint="eastAsia"/>
          <w:lang w:eastAsia="zh-CN"/>
        </w:rPr>
        <w:t>December 10, 2015</w:t>
      </w:r>
    </w:p>
    <w:p w14:paraId="0F9520DD" w14:textId="35620B6C" w:rsidR="00464A88" w:rsidRPr="004D41EB" w:rsidRDefault="00464A88" w:rsidP="00F03E14">
      <w:pPr>
        <w:spacing w:line="360" w:lineRule="auto"/>
        <w:jc w:val="both"/>
        <w:rPr>
          <w:rFonts w:ascii="Book Antiqua" w:eastAsia="宋体" w:hAnsi="Book Antiqua"/>
          <w:lang w:eastAsia="zh-CN"/>
        </w:rPr>
      </w:pPr>
      <w:r w:rsidRPr="004D41EB">
        <w:rPr>
          <w:rFonts w:ascii="Book Antiqua" w:hAnsi="Book Antiqua"/>
          <w:b/>
        </w:rPr>
        <w:t>Revised:</w:t>
      </w:r>
      <w:r w:rsidR="00F02694" w:rsidRPr="004D41EB">
        <w:rPr>
          <w:rFonts w:ascii="Book Antiqua" w:eastAsia="宋体" w:hAnsi="Book Antiqua" w:hint="eastAsia"/>
          <w:b/>
          <w:lang w:eastAsia="zh-CN"/>
        </w:rPr>
        <w:t xml:space="preserve"> </w:t>
      </w:r>
      <w:r w:rsidR="00F02694" w:rsidRPr="004D41EB">
        <w:rPr>
          <w:rFonts w:ascii="Book Antiqua" w:eastAsia="宋体" w:hAnsi="Book Antiqua"/>
          <w:lang w:eastAsia="zh-CN"/>
        </w:rPr>
        <w:t xml:space="preserve">February </w:t>
      </w:r>
      <w:r w:rsidR="00F02694" w:rsidRPr="004D41EB">
        <w:rPr>
          <w:rFonts w:ascii="Book Antiqua" w:eastAsia="宋体" w:hAnsi="Book Antiqua" w:hint="eastAsia"/>
          <w:lang w:eastAsia="zh-CN"/>
        </w:rPr>
        <w:t>10</w:t>
      </w:r>
      <w:r w:rsidR="00F02694" w:rsidRPr="004D41EB">
        <w:rPr>
          <w:rFonts w:ascii="Book Antiqua" w:eastAsia="宋体" w:hAnsi="Book Antiqua"/>
          <w:lang w:eastAsia="zh-CN"/>
        </w:rPr>
        <w:t>, 2016</w:t>
      </w:r>
    </w:p>
    <w:p w14:paraId="671A792D" w14:textId="002A4A75" w:rsidR="00464A88" w:rsidRPr="006F667B" w:rsidRDefault="006F667B" w:rsidP="006F667B">
      <w:pPr>
        <w:rPr>
          <w:rFonts w:ascii="Book Antiqua" w:hAnsi="Book Antiqua"/>
          <w:iCs/>
        </w:rPr>
      </w:pPr>
      <w:r>
        <w:rPr>
          <w:rFonts w:ascii="Book Antiqua" w:hAnsi="Book Antiqua"/>
          <w:b/>
        </w:rPr>
        <w:t>Accepted:</w:t>
      </w:r>
      <w:bookmarkStart w:id="16" w:name="_GoBack"/>
      <w:bookmarkEnd w:id="16"/>
      <w:r w:rsidR="00464A88" w:rsidRPr="004D41EB">
        <w:rPr>
          <w:rFonts w:ascii="Book Antiqua" w:hAnsi="Book Antiqua"/>
          <w:b/>
        </w:rPr>
        <w:t xml:space="preserve"> </w:t>
      </w:r>
      <w:r>
        <w:rPr>
          <w:rStyle w:val="Emphasis"/>
        </w:rPr>
        <w:t xml:space="preserve">February </w:t>
      </w:r>
      <w:r>
        <w:rPr>
          <w:rStyle w:val="Emphasis"/>
          <w:rFonts w:ascii="宋体" w:hAnsi="宋体" w:cs="宋体" w:hint="eastAsia"/>
        </w:rPr>
        <w:t>23</w:t>
      </w:r>
      <w:r w:rsidRPr="00235CD4">
        <w:rPr>
          <w:rStyle w:val="Emphasis"/>
        </w:rPr>
        <w:t>,</w:t>
      </w:r>
      <w:r>
        <w:rPr>
          <w:rStyle w:val="Emphasis"/>
        </w:rPr>
        <w:t xml:space="preserve"> 2016</w:t>
      </w:r>
    </w:p>
    <w:p w14:paraId="7DA7AAB4" w14:textId="77777777" w:rsidR="00464A88" w:rsidRPr="004D41EB" w:rsidRDefault="00464A88" w:rsidP="00F03E14">
      <w:pPr>
        <w:spacing w:line="360" w:lineRule="auto"/>
        <w:jc w:val="both"/>
        <w:rPr>
          <w:rFonts w:ascii="Book Antiqua" w:hAnsi="Book Antiqua"/>
          <w:b/>
        </w:rPr>
      </w:pPr>
      <w:r w:rsidRPr="004D41EB">
        <w:rPr>
          <w:rFonts w:ascii="Book Antiqua" w:hAnsi="Book Antiqua"/>
          <w:b/>
        </w:rPr>
        <w:t>Article in press:</w:t>
      </w:r>
    </w:p>
    <w:p w14:paraId="244CC928" w14:textId="77777777" w:rsidR="00464A88" w:rsidRPr="004D41EB" w:rsidRDefault="00464A88" w:rsidP="00F03E14">
      <w:pPr>
        <w:spacing w:line="360" w:lineRule="auto"/>
        <w:jc w:val="both"/>
        <w:rPr>
          <w:rFonts w:ascii="Book Antiqua" w:hAnsi="Book Antiqua"/>
          <w:b/>
        </w:rPr>
      </w:pPr>
      <w:r w:rsidRPr="004D41EB">
        <w:rPr>
          <w:rFonts w:ascii="Book Antiqua" w:hAnsi="Book Antiqua"/>
          <w:b/>
        </w:rPr>
        <w:t>Published online:</w:t>
      </w:r>
    </w:p>
    <w:bookmarkEnd w:id="9"/>
    <w:bookmarkEnd w:id="10"/>
    <w:bookmarkEnd w:id="11"/>
    <w:bookmarkEnd w:id="12"/>
    <w:bookmarkEnd w:id="13"/>
    <w:bookmarkEnd w:id="14"/>
    <w:bookmarkEnd w:id="15"/>
    <w:p w14:paraId="11785A46" w14:textId="77777777" w:rsidR="00464A88" w:rsidRPr="004D41EB" w:rsidRDefault="00464A88" w:rsidP="00F03E14">
      <w:pPr>
        <w:jc w:val="both"/>
        <w:rPr>
          <w:rFonts w:ascii="Book Antiqua" w:hAnsi="Book Antiqua" w:cstheme="majorBidi"/>
          <w:b/>
          <w:bCs/>
        </w:rPr>
      </w:pPr>
      <w:r w:rsidRPr="004D41EB">
        <w:rPr>
          <w:rFonts w:ascii="Book Antiqua" w:hAnsi="Book Antiqua" w:cstheme="majorBidi"/>
          <w:b/>
          <w:bCs/>
        </w:rPr>
        <w:br w:type="page"/>
      </w:r>
    </w:p>
    <w:p w14:paraId="581CD5D9" w14:textId="62C3ED6D" w:rsidR="003C41C1" w:rsidRPr="004D41EB" w:rsidRDefault="003C41C1" w:rsidP="00F03E14">
      <w:pPr>
        <w:spacing w:line="360" w:lineRule="auto"/>
        <w:jc w:val="both"/>
        <w:rPr>
          <w:rFonts w:ascii="Book Antiqua" w:hAnsi="Book Antiqua" w:cstheme="majorBidi"/>
          <w:b/>
          <w:bCs/>
        </w:rPr>
      </w:pPr>
      <w:r w:rsidRPr="004D41EB">
        <w:rPr>
          <w:rFonts w:ascii="Book Antiqua" w:hAnsi="Book Antiqua" w:cstheme="majorBidi"/>
          <w:b/>
          <w:bCs/>
        </w:rPr>
        <w:lastRenderedPageBreak/>
        <w:t>Abstract</w:t>
      </w:r>
    </w:p>
    <w:p w14:paraId="34F8B8A4" w14:textId="67BC6D43" w:rsidR="003A77A6" w:rsidRPr="004D41EB" w:rsidRDefault="007A526D" w:rsidP="00F03E14">
      <w:pPr>
        <w:spacing w:line="360" w:lineRule="auto"/>
        <w:jc w:val="both"/>
        <w:rPr>
          <w:rFonts w:ascii="Book Antiqua" w:hAnsi="Book Antiqua" w:cstheme="majorBidi"/>
        </w:rPr>
      </w:pPr>
      <w:r w:rsidRPr="004D41EB">
        <w:rPr>
          <w:rFonts w:ascii="Book Antiqua" w:hAnsi="Book Antiqua" w:cstheme="majorBidi"/>
          <w:b/>
          <w:bCs/>
        </w:rPr>
        <w:t>A</w:t>
      </w:r>
      <w:r w:rsidR="00D70E16" w:rsidRPr="004D41EB">
        <w:rPr>
          <w:rFonts w:ascii="Book Antiqua" w:hAnsi="Book Antiqua" w:cstheme="majorBidi"/>
          <w:b/>
          <w:bCs/>
        </w:rPr>
        <w:t>IM</w:t>
      </w:r>
      <w:r w:rsidR="003A77A6" w:rsidRPr="004D41EB">
        <w:rPr>
          <w:rFonts w:ascii="Book Antiqua" w:hAnsi="Book Antiqua" w:cstheme="majorBidi"/>
          <w:b/>
          <w:bCs/>
        </w:rPr>
        <w:t>:</w:t>
      </w:r>
      <w:r w:rsidR="0000505C" w:rsidRPr="004D41EB">
        <w:rPr>
          <w:rFonts w:ascii="Book Antiqua" w:hAnsi="Book Antiqua" w:cstheme="majorBidi"/>
        </w:rPr>
        <w:t xml:space="preserve"> </w:t>
      </w:r>
      <w:r w:rsidR="00D70E16" w:rsidRPr="004D41EB">
        <w:rPr>
          <w:rFonts w:ascii="Book Antiqua" w:hAnsi="Book Antiqua" w:cstheme="majorBidi"/>
        </w:rPr>
        <w:t>T</w:t>
      </w:r>
      <w:r w:rsidR="0000505C" w:rsidRPr="004D41EB">
        <w:rPr>
          <w:rFonts w:ascii="Book Antiqua" w:hAnsi="Book Antiqua" w:cstheme="majorBidi"/>
        </w:rPr>
        <w:t>o compare</w:t>
      </w:r>
      <w:r w:rsidR="00D70E16" w:rsidRPr="004D41EB">
        <w:rPr>
          <w:rFonts w:ascii="Book Antiqua" w:hAnsi="Book Antiqua" w:cstheme="majorBidi"/>
        </w:rPr>
        <w:t xml:space="preserve"> </w:t>
      </w:r>
      <w:r w:rsidR="00746758" w:rsidRPr="004D41EB">
        <w:rPr>
          <w:rFonts w:ascii="Book Antiqua" w:hAnsi="Book Antiqua" w:cstheme="majorBidi"/>
        </w:rPr>
        <w:t>low volume polyethylene glycol</w:t>
      </w:r>
      <w:r w:rsidR="00D70E16" w:rsidRPr="004D41EB">
        <w:rPr>
          <w:rFonts w:ascii="Book Antiqua" w:hAnsi="Book Antiqua" w:cstheme="majorBidi"/>
        </w:rPr>
        <w:t xml:space="preserve"> with ascorbic acid</w:t>
      </w:r>
      <w:r w:rsidR="00746758" w:rsidRPr="004D41EB">
        <w:rPr>
          <w:rFonts w:ascii="Book Antiqua" w:hAnsi="Book Antiqua" w:cstheme="majorBidi"/>
        </w:rPr>
        <w:t xml:space="preserve">, sodium </w:t>
      </w:r>
      <w:proofErr w:type="spellStart"/>
      <w:r w:rsidR="00746758" w:rsidRPr="004D41EB">
        <w:rPr>
          <w:rFonts w:ascii="Book Antiqua" w:hAnsi="Book Antiqua" w:cstheme="majorBidi"/>
        </w:rPr>
        <w:t>picosulfate</w:t>
      </w:r>
      <w:proofErr w:type="spellEnd"/>
      <w:r w:rsidR="00746758" w:rsidRPr="004D41EB">
        <w:rPr>
          <w:rFonts w:ascii="Book Antiqua" w:hAnsi="Book Antiqua" w:cstheme="majorBidi"/>
        </w:rPr>
        <w:t>-</w:t>
      </w:r>
      <w:r w:rsidR="00746758" w:rsidRPr="004D41EB">
        <w:rPr>
          <w:rStyle w:val="highlight"/>
          <w:rFonts w:ascii="Book Antiqua" w:hAnsi="Book Antiqua" w:cstheme="majorBidi"/>
        </w:rPr>
        <w:t>magnesium citrate</w:t>
      </w:r>
      <w:r w:rsidR="00D70E16" w:rsidRPr="004D41EB">
        <w:rPr>
          <w:rStyle w:val="highlight"/>
          <w:rFonts w:ascii="Book Antiqua" w:hAnsi="Book Antiqua" w:cstheme="majorBidi"/>
        </w:rPr>
        <w:t xml:space="preserve"> </w:t>
      </w:r>
      <w:r w:rsidR="00F101F4" w:rsidRPr="004D41EB">
        <w:rPr>
          <w:rFonts w:ascii="Book Antiqua" w:hAnsi="Book Antiqua" w:cstheme="majorBidi"/>
        </w:rPr>
        <w:t>and clear liquid diet alone</w:t>
      </w:r>
      <w:r w:rsidR="00D70E16" w:rsidRPr="004D41EB">
        <w:rPr>
          <w:rFonts w:ascii="Book Antiqua" w:hAnsi="Book Antiqua" w:cstheme="majorBidi"/>
        </w:rPr>
        <w:t xml:space="preserve"> as bowel preparation prior to small bowel capsule endoscopy</w:t>
      </w:r>
      <w:r w:rsidR="00647118" w:rsidRPr="004D41EB">
        <w:rPr>
          <w:rFonts w:ascii="Book Antiqua" w:hAnsi="Book Antiqua" w:cstheme="majorBidi"/>
        </w:rPr>
        <w:t xml:space="preserve"> (CE)</w:t>
      </w:r>
      <w:r w:rsidR="00D70E16" w:rsidRPr="004D41EB">
        <w:rPr>
          <w:rFonts w:ascii="Book Antiqua" w:hAnsi="Book Antiqua" w:cstheme="majorBidi"/>
        </w:rPr>
        <w:t>.</w:t>
      </w:r>
    </w:p>
    <w:p w14:paraId="44D03130" w14:textId="77777777" w:rsidR="003A77A6" w:rsidRPr="004D41EB" w:rsidRDefault="003A77A6" w:rsidP="00F03E14">
      <w:pPr>
        <w:spacing w:line="360" w:lineRule="auto"/>
        <w:jc w:val="both"/>
        <w:rPr>
          <w:rFonts w:ascii="Book Antiqua" w:hAnsi="Book Antiqua" w:cstheme="majorBidi"/>
        </w:rPr>
      </w:pPr>
    </w:p>
    <w:p w14:paraId="342C5E68" w14:textId="004684E5" w:rsidR="003A77A6" w:rsidRPr="004D41EB" w:rsidRDefault="00F02694" w:rsidP="00F03E14">
      <w:pPr>
        <w:spacing w:line="360" w:lineRule="auto"/>
        <w:jc w:val="both"/>
        <w:rPr>
          <w:rFonts w:ascii="Book Antiqua" w:hAnsi="Book Antiqua" w:cstheme="majorBidi"/>
        </w:rPr>
      </w:pPr>
      <w:r w:rsidRPr="004D41EB">
        <w:rPr>
          <w:rFonts w:ascii="Book Antiqua" w:hAnsi="Book Antiqua" w:cstheme="majorBidi"/>
          <w:b/>
          <w:bCs/>
        </w:rPr>
        <w:t>METHODS</w:t>
      </w:r>
      <w:r w:rsidR="0000505C" w:rsidRPr="004D41EB">
        <w:rPr>
          <w:rFonts w:ascii="Book Antiqua" w:hAnsi="Book Antiqua" w:cstheme="majorBidi"/>
          <w:b/>
          <w:bCs/>
        </w:rPr>
        <w:t>:</w:t>
      </w:r>
      <w:r w:rsidR="0000505C" w:rsidRPr="004D41EB">
        <w:rPr>
          <w:rFonts w:ascii="Book Antiqua" w:hAnsi="Book Antiqua" w:cstheme="majorBidi"/>
        </w:rPr>
        <w:t xml:space="preserve"> </w:t>
      </w:r>
      <w:r w:rsidR="00746758" w:rsidRPr="004D41EB">
        <w:rPr>
          <w:rFonts w:ascii="Book Antiqua" w:hAnsi="Book Antiqua" w:cstheme="majorBidi"/>
        </w:rPr>
        <w:t>We retrospectively collected</w:t>
      </w:r>
      <w:r w:rsidR="00CB6A85" w:rsidRPr="004D41EB">
        <w:rPr>
          <w:rFonts w:ascii="Book Antiqua" w:hAnsi="Book Antiqua" w:cstheme="majorBidi"/>
        </w:rPr>
        <w:t xml:space="preserve"> all </w:t>
      </w:r>
      <w:r w:rsidR="00647118" w:rsidRPr="004D41EB">
        <w:rPr>
          <w:rFonts w:ascii="Book Antiqua" w:hAnsi="Book Antiqua" w:cstheme="majorBidi"/>
        </w:rPr>
        <w:t>CE</w:t>
      </w:r>
      <w:r w:rsidR="00CB6A85" w:rsidRPr="004D41EB">
        <w:rPr>
          <w:rFonts w:ascii="Book Antiqua" w:hAnsi="Book Antiqua" w:cstheme="majorBidi"/>
        </w:rPr>
        <w:t xml:space="preserve"> studies done</w:t>
      </w:r>
      <w:r w:rsidR="0000505C" w:rsidRPr="004D41EB">
        <w:rPr>
          <w:rFonts w:ascii="Book Antiqua" w:hAnsi="Book Antiqua" w:cstheme="majorBidi"/>
        </w:rPr>
        <w:t xml:space="preserve"> from December 2011 to July 2013</w:t>
      </w:r>
      <w:r w:rsidR="00746758" w:rsidRPr="004D41EB">
        <w:rPr>
          <w:rFonts w:ascii="Book Antiqua" w:hAnsi="Book Antiqua" w:cstheme="majorBidi"/>
        </w:rPr>
        <w:t xml:space="preserve"> at a single institution</w:t>
      </w:r>
      <w:r w:rsidR="0000505C" w:rsidRPr="004D41EB">
        <w:rPr>
          <w:rFonts w:ascii="Book Antiqua" w:hAnsi="Book Antiqua" w:cstheme="majorBidi"/>
        </w:rPr>
        <w:t xml:space="preserve">. </w:t>
      </w:r>
      <w:r w:rsidR="00647118" w:rsidRPr="004D41EB">
        <w:rPr>
          <w:rFonts w:ascii="Book Antiqua" w:hAnsi="Book Antiqua" w:cstheme="majorBidi"/>
        </w:rPr>
        <w:t xml:space="preserve"> CE</w:t>
      </w:r>
      <w:r w:rsidR="001A6E69" w:rsidRPr="004D41EB">
        <w:rPr>
          <w:rFonts w:ascii="Book Antiqua" w:hAnsi="Book Antiqua" w:cstheme="majorBidi"/>
        </w:rPr>
        <w:t xml:space="preserve"> studies were reviewed</w:t>
      </w:r>
      <w:r w:rsidR="00E95D7A" w:rsidRPr="004D41EB">
        <w:rPr>
          <w:rFonts w:ascii="Book Antiqua" w:hAnsi="Book Antiqua" w:cstheme="majorBidi"/>
        </w:rPr>
        <w:t xml:space="preserve"> only if</w:t>
      </w:r>
      <w:r w:rsidR="00D70E16" w:rsidRPr="004D41EB">
        <w:rPr>
          <w:rFonts w:ascii="Book Antiqua" w:hAnsi="Book Antiqua" w:cstheme="majorBidi"/>
        </w:rPr>
        <w:t xml:space="preserve"> low volume polyethylene glycol with ascorbic acid, sodium </w:t>
      </w:r>
      <w:proofErr w:type="spellStart"/>
      <w:r w:rsidR="00D70E16" w:rsidRPr="004D41EB">
        <w:rPr>
          <w:rFonts w:ascii="Book Antiqua" w:hAnsi="Book Antiqua" w:cstheme="majorBidi"/>
        </w:rPr>
        <w:t>picosulfate</w:t>
      </w:r>
      <w:proofErr w:type="spellEnd"/>
      <w:r w:rsidR="00D70E16" w:rsidRPr="004D41EB">
        <w:rPr>
          <w:rFonts w:ascii="Book Antiqua" w:hAnsi="Book Antiqua" w:cstheme="majorBidi"/>
        </w:rPr>
        <w:t>-</w:t>
      </w:r>
      <w:r w:rsidR="00D70E16" w:rsidRPr="004D41EB">
        <w:rPr>
          <w:rStyle w:val="highlight"/>
          <w:rFonts w:ascii="Book Antiqua" w:hAnsi="Book Antiqua" w:cstheme="majorBidi"/>
        </w:rPr>
        <w:t xml:space="preserve">magnesium citrate </w:t>
      </w:r>
      <w:r w:rsidR="001A6E69" w:rsidRPr="004D41EB">
        <w:rPr>
          <w:rFonts w:ascii="Book Antiqua" w:hAnsi="Book Antiqua" w:cstheme="majorBidi"/>
        </w:rPr>
        <w:t>or</w:t>
      </w:r>
      <w:r w:rsidR="00F101F4" w:rsidRPr="004D41EB">
        <w:rPr>
          <w:rFonts w:ascii="Book Antiqua" w:hAnsi="Book Antiqua" w:cstheme="majorBidi"/>
        </w:rPr>
        <w:t xml:space="preserve"> clear liquid diet</w:t>
      </w:r>
      <w:r w:rsidR="00D70E16" w:rsidRPr="004D41EB">
        <w:rPr>
          <w:rFonts w:ascii="Book Antiqua" w:hAnsi="Book Antiqua" w:cstheme="majorBidi"/>
        </w:rPr>
        <w:t xml:space="preserve"> </w:t>
      </w:r>
      <w:r w:rsidR="001A6E69" w:rsidRPr="004D41EB">
        <w:rPr>
          <w:rFonts w:ascii="Book Antiqua" w:hAnsi="Book Antiqua" w:cstheme="majorBidi"/>
        </w:rPr>
        <w:t xml:space="preserve">alone used </w:t>
      </w:r>
      <w:r w:rsidR="00E95D7A" w:rsidRPr="004D41EB">
        <w:rPr>
          <w:rFonts w:ascii="Book Antiqua" w:hAnsi="Book Antiqua" w:cstheme="majorBidi"/>
        </w:rPr>
        <w:t xml:space="preserve">as the bowel preparation. </w:t>
      </w:r>
      <w:r w:rsidR="00746758" w:rsidRPr="004D41EB">
        <w:rPr>
          <w:rFonts w:ascii="Book Antiqua" w:hAnsi="Book Antiqua" w:cstheme="majorBidi"/>
        </w:rPr>
        <w:t>The studies were then reviewed by t</w:t>
      </w:r>
      <w:r w:rsidR="0000505C" w:rsidRPr="004D41EB">
        <w:rPr>
          <w:rFonts w:ascii="Book Antiqua" w:hAnsi="Book Antiqua" w:cstheme="majorBidi"/>
        </w:rPr>
        <w:t>he CE reader</w:t>
      </w:r>
      <w:r w:rsidR="00746758" w:rsidRPr="004D41EB">
        <w:rPr>
          <w:rFonts w:ascii="Book Antiqua" w:hAnsi="Book Antiqua" w:cstheme="majorBidi"/>
        </w:rPr>
        <w:t>s who were</w:t>
      </w:r>
      <w:r w:rsidR="0000505C" w:rsidRPr="004D41EB">
        <w:rPr>
          <w:rFonts w:ascii="Book Antiqua" w:hAnsi="Book Antiqua" w:cstheme="majorBidi"/>
        </w:rPr>
        <w:t xml:space="preserve"> blinded to the preparation type. Cleanliness and bubble burden were graded </w:t>
      </w:r>
      <w:r w:rsidR="00A46C8D" w:rsidRPr="004D41EB">
        <w:rPr>
          <w:rFonts w:ascii="Book Antiqua" w:hAnsi="Book Antiqua" w:cstheme="majorBidi"/>
        </w:rPr>
        <w:t xml:space="preserve">independently </w:t>
      </w:r>
      <w:r w:rsidR="0000505C" w:rsidRPr="004D41EB">
        <w:rPr>
          <w:rFonts w:ascii="Book Antiqua" w:hAnsi="Book Antiqua" w:cstheme="majorBidi"/>
        </w:rPr>
        <w:t>within the proximal, middle and distal small bowel using a four-poi</w:t>
      </w:r>
      <w:r w:rsidR="004D31C1" w:rsidRPr="004D41EB">
        <w:rPr>
          <w:rFonts w:ascii="Book Antiqua" w:hAnsi="Book Antiqua" w:cstheme="majorBidi"/>
        </w:rPr>
        <w:t xml:space="preserve">nt scale </w:t>
      </w:r>
      <w:r w:rsidR="004D31C1" w:rsidRPr="004D41EB">
        <w:rPr>
          <w:rFonts w:ascii="Book Antiqua" w:hAnsi="Book Antiqua" w:cs="Times New Roman"/>
        </w:rPr>
        <w:t xml:space="preserve">according to the percentage of small bowel mucosa free of debris/ bubbles: </w:t>
      </w:r>
      <w:r w:rsidR="004D31C1" w:rsidRPr="004D41EB">
        <w:rPr>
          <w:rFonts w:ascii="Book Antiqua" w:hAnsi="Book Antiqua" w:cstheme="majorBidi"/>
        </w:rPr>
        <w:t>grade 1 = over 90%, grade 2 = between 90%- 75%, grade 3 = between 50</w:t>
      </w:r>
      <w:r w:rsidRPr="004D41EB">
        <w:rPr>
          <w:rFonts w:ascii="Book Antiqua" w:eastAsia="宋体" w:hAnsi="Book Antiqua" w:cstheme="majorBidi" w:hint="eastAsia"/>
          <w:lang w:eastAsia="zh-CN"/>
        </w:rPr>
        <w:t>%</w:t>
      </w:r>
      <w:r w:rsidR="004D31C1" w:rsidRPr="004D41EB">
        <w:rPr>
          <w:rFonts w:ascii="Book Antiqua" w:hAnsi="Book Antiqua" w:cstheme="majorBidi"/>
        </w:rPr>
        <w:t xml:space="preserve"> - 75%, grade 4 = less than 50%.</w:t>
      </w:r>
      <w:r w:rsidR="0000505C" w:rsidRPr="004D41EB">
        <w:rPr>
          <w:rFonts w:ascii="Book Antiqua" w:hAnsi="Book Antiqua" w:cstheme="majorBidi"/>
        </w:rPr>
        <w:t xml:space="preserve">Data are expressed as mean </w:t>
      </w:r>
      <w:r w:rsidR="0093748C">
        <w:rPr>
          <w:rFonts w:ascii="Book Antiqua" w:hAnsi="Book Antiqua" w:cstheme="majorBidi"/>
        </w:rPr>
        <w:t>±</w:t>
      </w:r>
      <w:r w:rsidR="0000505C" w:rsidRPr="004D41EB">
        <w:rPr>
          <w:rFonts w:ascii="Book Antiqua" w:hAnsi="Book Antiqua" w:cstheme="majorBidi"/>
        </w:rPr>
        <w:t xml:space="preserve"> SEM. ANOVA and Fishers exact test were used where appropriate. </w:t>
      </w:r>
      <w:r w:rsidR="0000505C" w:rsidRPr="004D41EB">
        <w:rPr>
          <w:rFonts w:ascii="Book Antiqua" w:hAnsi="Book Antiqua" w:cstheme="majorBidi"/>
          <w:i/>
        </w:rPr>
        <w:t>P</w:t>
      </w:r>
      <w:r w:rsidR="0000505C" w:rsidRPr="004D41EB">
        <w:rPr>
          <w:rFonts w:ascii="Book Antiqua" w:hAnsi="Book Antiqua" w:cstheme="majorBidi"/>
        </w:rPr>
        <w:t xml:space="preserve"> values &lt; 0.05 were considered statistically significant.</w:t>
      </w:r>
    </w:p>
    <w:p w14:paraId="1AD00BC5" w14:textId="77777777" w:rsidR="003C41C1" w:rsidRPr="004D41EB" w:rsidRDefault="003C41C1" w:rsidP="00F03E14">
      <w:pPr>
        <w:spacing w:line="360" w:lineRule="auto"/>
        <w:jc w:val="both"/>
        <w:rPr>
          <w:rFonts w:ascii="Book Antiqua" w:hAnsi="Book Antiqua" w:cstheme="majorBidi"/>
        </w:rPr>
      </w:pPr>
    </w:p>
    <w:p w14:paraId="3534D11B" w14:textId="3B9ED98B" w:rsidR="003C41C1" w:rsidRPr="004D41EB" w:rsidRDefault="00F02694" w:rsidP="00F03E14">
      <w:pPr>
        <w:spacing w:line="360" w:lineRule="auto"/>
        <w:jc w:val="both"/>
        <w:rPr>
          <w:rFonts w:ascii="Book Antiqua" w:hAnsi="Book Antiqua" w:cstheme="majorBidi"/>
        </w:rPr>
      </w:pPr>
      <w:r w:rsidRPr="004D41EB">
        <w:rPr>
          <w:rFonts w:ascii="Book Antiqua" w:hAnsi="Book Antiqua" w:cstheme="majorBidi"/>
          <w:b/>
          <w:bCs/>
        </w:rPr>
        <w:t>RESULTS</w:t>
      </w:r>
      <w:r w:rsidR="003A77A6" w:rsidRPr="004D41EB">
        <w:rPr>
          <w:rFonts w:ascii="Book Antiqua" w:hAnsi="Book Antiqua" w:cstheme="majorBidi"/>
          <w:b/>
          <w:bCs/>
        </w:rPr>
        <w:t>:</w:t>
      </w:r>
      <w:r w:rsidR="00DF3ACC" w:rsidRPr="004D41EB">
        <w:rPr>
          <w:rFonts w:ascii="Book Antiqua" w:hAnsi="Book Antiqua" w:cstheme="majorBidi"/>
        </w:rPr>
        <w:t xml:space="preserve"> </w:t>
      </w:r>
      <w:r w:rsidR="00CB6A85" w:rsidRPr="004D41EB">
        <w:rPr>
          <w:rFonts w:ascii="Book Antiqua" w:hAnsi="Book Antiqua" w:cstheme="majorBidi"/>
        </w:rPr>
        <w:t xml:space="preserve">A of total of 123 </w:t>
      </w:r>
      <w:r w:rsidR="00647118" w:rsidRPr="004D41EB">
        <w:rPr>
          <w:rFonts w:ascii="Book Antiqua" w:hAnsi="Book Antiqua" w:cstheme="majorBidi"/>
        </w:rPr>
        <w:t>CE</w:t>
      </w:r>
      <w:r w:rsidR="001A6E69" w:rsidRPr="004D41EB">
        <w:rPr>
          <w:rFonts w:ascii="Book Antiqua" w:hAnsi="Book Antiqua" w:cstheme="majorBidi"/>
        </w:rPr>
        <w:t xml:space="preserve"> </w:t>
      </w:r>
      <w:r w:rsidR="00CB6A85" w:rsidRPr="004D41EB">
        <w:rPr>
          <w:rFonts w:ascii="Book Antiqua" w:hAnsi="Book Antiqua" w:cstheme="majorBidi"/>
        </w:rPr>
        <w:t xml:space="preserve">studies </w:t>
      </w:r>
      <w:r w:rsidRPr="004D41EB">
        <w:rPr>
          <w:rFonts w:ascii="Book Antiqua" w:hAnsi="Book Antiqua" w:cstheme="majorBidi"/>
        </w:rPr>
        <w:t>was</w:t>
      </w:r>
      <w:r w:rsidR="00CB6A85" w:rsidRPr="004D41EB">
        <w:rPr>
          <w:rFonts w:ascii="Book Antiqua" w:hAnsi="Book Antiqua" w:cstheme="majorBidi"/>
        </w:rPr>
        <w:t xml:space="preserve"> reviewed</w:t>
      </w:r>
      <w:r w:rsidR="0000505C" w:rsidRPr="004D41EB">
        <w:rPr>
          <w:rFonts w:ascii="Book Antiqua" w:hAnsi="Book Antiqua" w:cstheme="majorBidi"/>
        </w:rPr>
        <w:t xml:space="preserve">. </w:t>
      </w:r>
      <w:r w:rsidRPr="004D41EB">
        <w:rPr>
          <w:rFonts w:ascii="Book Antiqua" w:eastAsia="宋体" w:hAnsi="Book Antiqua" w:cstheme="majorBidi" w:hint="eastAsia"/>
          <w:lang w:eastAsia="zh-CN"/>
        </w:rPr>
        <w:t>Twenty-six</w:t>
      </w:r>
      <w:r w:rsidR="00CB6A85" w:rsidRPr="004D41EB">
        <w:rPr>
          <w:rFonts w:ascii="Book Antiqua" w:hAnsi="Book Antiqua" w:cstheme="majorBidi"/>
        </w:rPr>
        <w:t xml:space="preserve"> studies were</w:t>
      </w:r>
      <w:r w:rsidR="003A0788" w:rsidRPr="004D41EB">
        <w:rPr>
          <w:rFonts w:ascii="Book Antiqua" w:hAnsi="Book Antiqua" w:cstheme="majorBidi"/>
        </w:rPr>
        <w:t xml:space="preserve"> excluded</w:t>
      </w:r>
      <w:r w:rsidR="001A6E69" w:rsidRPr="004D41EB">
        <w:rPr>
          <w:rFonts w:ascii="Book Antiqua" w:hAnsi="Book Antiqua" w:cstheme="majorBidi"/>
        </w:rPr>
        <w:t xml:space="preserve"> from analysis</w:t>
      </w:r>
      <w:r w:rsidR="007150E9" w:rsidRPr="004D41EB">
        <w:rPr>
          <w:rFonts w:ascii="Book Antiqua" w:hAnsi="Book Antiqua" w:cstheme="majorBidi"/>
        </w:rPr>
        <w:t xml:space="preserve"> because of incomplete</w:t>
      </w:r>
      <w:r w:rsidR="001A6E69" w:rsidRPr="004D41EB">
        <w:rPr>
          <w:rFonts w:ascii="Book Antiqua" w:hAnsi="Book Antiqua" w:cstheme="majorBidi"/>
        </w:rPr>
        <w:t xml:space="preserve"> small bowel</w:t>
      </w:r>
      <w:r w:rsidR="007150E9" w:rsidRPr="004D41EB">
        <w:rPr>
          <w:rFonts w:ascii="Book Antiqua" w:hAnsi="Book Antiqua" w:cstheme="majorBidi"/>
        </w:rPr>
        <w:t xml:space="preserve"> examination</w:t>
      </w:r>
      <w:r w:rsidR="003A0788" w:rsidRPr="004D41EB">
        <w:rPr>
          <w:rFonts w:ascii="Book Antiqua" w:hAnsi="Book Antiqua" w:cstheme="majorBidi"/>
        </w:rPr>
        <w:t>.</w:t>
      </w:r>
      <w:r w:rsidR="00CB6A85" w:rsidRPr="004D41EB">
        <w:rPr>
          <w:rFonts w:ascii="Book Antiqua" w:hAnsi="Book Antiqua" w:cstheme="majorBidi"/>
        </w:rPr>
        <w:t xml:space="preserve"> In the remaining studies,</w:t>
      </w:r>
      <w:r w:rsidR="003A0788" w:rsidRPr="004D41EB">
        <w:rPr>
          <w:rFonts w:ascii="Book Antiqua" w:hAnsi="Book Antiqua" w:cstheme="majorBidi"/>
        </w:rPr>
        <w:t xml:space="preserve"> </w:t>
      </w:r>
      <w:r w:rsidR="00746758" w:rsidRPr="004D41EB">
        <w:rPr>
          <w:rFonts w:ascii="Book Antiqua" w:hAnsi="Book Antiqua" w:cstheme="majorBidi"/>
        </w:rPr>
        <w:t>48 patients took</w:t>
      </w:r>
      <w:r w:rsidR="00E95D7A" w:rsidRPr="004D41EB">
        <w:rPr>
          <w:rFonts w:ascii="Book Antiqua" w:hAnsi="Book Antiqua" w:cstheme="majorBidi"/>
        </w:rPr>
        <w:t xml:space="preserve"> </w:t>
      </w:r>
      <w:r w:rsidR="001A6E69" w:rsidRPr="004D41EB">
        <w:rPr>
          <w:rFonts w:ascii="Book Antiqua" w:hAnsi="Book Antiqua" w:cstheme="majorBidi"/>
        </w:rPr>
        <w:t>low volume polyethylene glycol with ascorbic acid</w:t>
      </w:r>
      <w:r w:rsidR="0000505C" w:rsidRPr="004D41EB">
        <w:rPr>
          <w:rFonts w:ascii="Book Antiqua" w:hAnsi="Book Antiqua" w:cstheme="majorBidi"/>
        </w:rPr>
        <w:t xml:space="preserve">, 37 took </w:t>
      </w:r>
      <w:r w:rsidR="001A6E69" w:rsidRPr="004D41EB">
        <w:rPr>
          <w:rFonts w:ascii="Book Antiqua" w:hAnsi="Book Antiqua" w:cstheme="majorBidi"/>
        </w:rPr>
        <w:t xml:space="preserve">sodium </w:t>
      </w:r>
      <w:proofErr w:type="spellStart"/>
      <w:r w:rsidR="001A6E69" w:rsidRPr="004D41EB">
        <w:rPr>
          <w:rFonts w:ascii="Book Antiqua" w:hAnsi="Book Antiqua" w:cstheme="majorBidi"/>
        </w:rPr>
        <w:t>picosulfate</w:t>
      </w:r>
      <w:proofErr w:type="spellEnd"/>
      <w:r w:rsidR="001A6E69" w:rsidRPr="004D41EB">
        <w:rPr>
          <w:rFonts w:ascii="Book Antiqua" w:hAnsi="Book Antiqua" w:cstheme="majorBidi"/>
        </w:rPr>
        <w:t>-</w:t>
      </w:r>
      <w:r w:rsidR="001A6E69" w:rsidRPr="004D41EB">
        <w:rPr>
          <w:rStyle w:val="highlight"/>
          <w:rFonts w:ascii="Book Antiqua" w:hAnsi="Book Antiqua" w:cstheme="majorBidi"/>
        </w:rPr>
        <w:t xml:space="preserve">magnesium citrate </w:t>
      </w:r>
      <w:r w:rsidR="0000505C" w:rsidRPr="004D41EB">
        <w:rPr>
          <w:rFonts w:ascii="Book Antiqua" w:hAnsi="Book Antiqua" w:cstheme="majorBidi"/>
        </w:rPr>
        <w:t>and 38 took a clear liquid diet</w:t>
      </w:r>
      <w:r w:rsidR="001A6E69" w:rsidRPr="004D41EB">
        <w:rPr>
          <w:rFonts w:ascii="Book Antiqua" w:hAnsi="Book Antiqua" w:cstheme="majorBidi"/>
        </w:rPr>
        <w:t xml:space="preserve"> alone</w:t>
      </w:r>
      <w:r w:rsidR="0000505C" w:rsidRPr="004D41EB">
        <w:rPr>
          <w:rFonts w:ascii="Book Antiqua" w:hAnsi="Book Antiqua" w:cstheme="majorBidi"/>
        </w:rPr>
        <w:t xml:space="preserve"> after lunch on the day before C</w:t>
      </w:r>
      <w:r w:rsidR="001A6E69" w:rsidRPr="004D41EB">
        <w:rPr>
          <w:rFonts w:ascii="Book Antiqua" w:hAnsi="Book Antiqua" w:cstheme="majorBidi"/>
        </w:rPr>
        <w:t>E, followed by overnight fasting in all groups</w:t>
      </w:r>
      <w:r w:rsidR="0000505C" w:rsidRPr="004D41EB">
        <w:rPr>
          <w:rFonts w:ascii="Book Antiqua" w:hAnsi="Book Antiqua" w:cstheme="majorBidi"/>
        </w:rPr>
        <w:t xml:space="preserve">. There was no significant difference in small bowel cleanliness (1.98 </w:t>
      </w:r>
      <w:r w:rsidR="0016367F">
        <w:rPr>
          <w:rFonts w:ascii="Book Antiqua" w:hAnsi="Book Antiqua" w:cstheme="majorBidi"/>
        </w:rPr>
        <w:t>±</w:t>
      </w:r>
      <w:r w:rsidR="0000505C" w:rsidRPr="004D41EB">
        <w:rPr>
          <w:rFonts w:ascii="Book Antiqua" w:hAnsi="Book Antiqua" w:cstheme="majorBidi"/>
        </w:rPr>
        <w:t xml:space="preserve"> 0.09 </w:t>
      </w:r>
      <w:r w:rsidRPr="004D41EB">
        <w:rPr>
          <w:rFonts w:ascii="Book Antiqua" w:eastAsia="宋体" w:hAnsi="Book Antiqua" w:cstheme="majorBidi" w:hint="eastAsia"/>
          <w:i/>
          <w:lang w:eastAsia="zh-CN"/>
        </w:rPr>
        <w:t>vs</w:t>
      </w:r>
      <w:r w:rsidR="0000505C" w:rsidRPr="004D41EB">
        <w:rPr>
          <w:rFonts w:ascii="Book Antiqua" w:hAnsi="Book Antiqua" w:cstheme="majorBidi"/>
        </w:rPr>
        <w:t xml:space="preserve"> 1.84 </w:t>
      </w:r>
      <w:r w:rsidR="0016367F">
        <w:rPr>
          <w:rFonts w:ascii="Book Antiqua" w:hAnsi="Book Antiqua" w:cstheme="majorBidi"/>
        </w:rPr>
        <w:t>±</w:t>
      </w:r>
      <w:r w:rsidR="0000505C" w:rsidRPr="004D41EB">
        <w:rPr>
          <w:rFonts w:ascii="Book Antiqua" w:hAnsi="Book Antiqua" w:cstheme="majorBidi"/>
        </w:rPr>
        <w:t xml:space="preserve"> 0.08 </w:t>
      </w:r>
      <w:r w:rsidRPr="004D41EB">
        <w:rPr>
          <w:rFonts w:ascii="Book Antiqua" w:eastAsia="宋体" w:hAnsi="Book Antiqua" w:cstheme="majorBidi" w:hint="eastAsia"/>
          <w:i/>
          <w:lang w:eastAsia="zh-CN"/>
        </w:rPr>
        <w:t>vs</w:t>
      </w:r>
      <w:r w:rsidRPr="004D41EB">
        <w:rPr>
          <w:rFonts w:ascii="Book Antiqua" w:hAnsi="Book Antiqua" w:cstheme="majorBidi"/>
        </w:rPr>
        <w:t xml:space="preserve"> </w:t>
      </w:r>
      <w:r w:rsidR="0000505C" w:rsidRPr="004D41EB">
        <w:rPr>
          <w:rFonts w:ascii="Book Antiqua" w:hAnsi="Book Antiqua" w:cstheme="majorBidi"/>
        </w:rPr>
        <w:t xml:space="preserve">1.76 </w:t>
      </w:r>
      <w:r w:rsidR="0016367F">
        <w:rPr>
          <w:rFonts w:ascii="Book Antiqua" w:hAnsi="Book Antiqua" w:cstheme="majorBidi"/>
        </w:rPr>
        <w:t>±</w:t>
      </w:r>
      <w:r w:rsidR="0000505C" w:rsidRPr="004D41EB">
        <w:rPr>
          <w:rFonts w:ascii="Book Antiqua" w:hAnsi="Book Antiqua" w:cstheme="majorBidi"/>
        </w:rPr>
        <w:t xml:space="preserve"> 0.08) or small bowel transit (82% </w:t>
      </w:r>
      <w:r w:rsidRPr="004D41EB">
        <w:rPr>
          <w:rFonts w:ascii="Book Antiqua" w:eastAsia="宋体" w:hAnsi="Book Antiqua" w:cstheme="majorBidi" w:hint="eastAsia"/>
          <w:i/>
          <w:lang w:eastAsia="zh-CN"/>
        </w:rPr>
        <w:t>vs</w:t>
      </w:r>
      <w:r w:rsidRPr="004D41EB">
        <w:rPr>
          <w:rFonts w:ascii="Book Antiqua" w:hAnsi="Book Antiqua" w:cstheme="majorBidi"/>
        </w:rPr>
        <w:t xml:space="preserve"> </w:t>
      </w:r>
      <w:r w:rsidR="0000505C" w:rsidRPr="004D41EB">
        <w:rPr>
          <w:rFonts w:ascii="Book Antiqua" w:hAnsi="Book Antiqua" w:cstheme="majorBidi"/>
        </w:rPr>
        <w:t xml:space="preserve">84% </w:t>
      </w:r>
      <w:r w:rsidRPr="004D41EB">
        <w:rPr>
          <w:rFonts w:ascii="Book Antiqua" w:eastAsia="宋体" w:hAnsi="Book Antiqua" w:cstheme="majorBidi" w:hint="eastAsia"/>
          <w:i/>
          <w:lang w:eastAsia="zh-CN"/>
        </w:rPr>
        <w:t>vs</w:t>
      </w:r>
      <w:r w:rsidRPr="004D41EB">
        <w:rPr>
          <w:rFonts w:ascii="Book Antiqua" w:hAnsi="Book Antiqua" w:cstheme="majorBidi"/>
        </w:rPr>
        <w:t xml:space="preserve"> </w:t>
      </w:r>
      <w:r w:rsidR="0000505C" w:rsidRPr="004D41EB">
        <w:rPr>
          <w:rFonts w:ascii="Book Antiqua" w:hAnsi="Book Antiqua" w:cstheme="majorBidi"/>
        </w:rPr>
        <w:t>72%). The bubble burden</w:t>
      </w:r>
      <w:r w:rsidR="00192B70" w:rsidRPr="004D41EB">
        <w:rPr>
          <w:rFonts w:ascii="Book Antiqua" w:hAnsi="Book Antiqua" w:cstheme="majorBidi"/>
        </w:rPr>
        <w:t xml:space="preserve"> in the mid small bowel</w:t>
      </w:r>
      <w:r w:rsidR="0000505C" w:rsidRPr="004D41EB">
        <w:rPr>
          <w:rFonts w:ascii="Book Antiqua" w:hAnsi="Book Antiqua" w:cstheme="majorBidi"/>
        </w:rPr>
        <w:t xml:space="preserve"> was significantly higher in the </w:t>
      </w:r>
      <w:proofErr w:type="spellStart"/>
      <w:r w:rsidR="0000505C" w:rsidRPr="004D41EB">
        <w:rPr>
          <w:rFonts w:ascii="Book Antiqua" w:hAnsi="Book Antiqua" w:cstheme="majorBidi"/>
        </w:rPr>
        <w:t>MoviPrep</w:t>
      </w:r>
      <w:proofErr w:type="spellEnd"/>
      <w:r w:rsidR="0000505C" w:rsidRPr="004D41EB">
        <w:rPr>
          <w:rFonts w:ascii="Book Antiqua" w:hAnsi="Book Antiqua" w:cstheme="majorBidi"/>
        </w:rPr>
        <w:t xml:space="preserve"> group (</w:t>
      </w:r>
      <w:r w:rsidR="00192B70" w:rsidRPr="004D41EB">
        <w:rPr>
          <w:rFonts w:ascii="Book Antiqua" w:hAnsi="Book Antiqua" w:cs="Arial"/>
        </w:rPr>
        <w:t xml:space="preserve">1.6 </w:t>
      </w:r>
      <w:r w:rsidR="0016367F">
        <w:rPr>
          <w:rFonts w:ascii="Book Antiqua" w:hAnsi="Book Antiqua" w:cs="Arial"/>
        </w:rPr>
        <w:t>±</w:t>
      </w:r>
      <w:r w:rsidR="00192B70" w:rsidRPr="004D41EB">
        <w:rPr>
          <w:rFonts w:ascii="Book Antiqua" w:hAnsi="Book Antiqua" w:cs="Arial"/>
        </w:rPr>
        <w:t xml:space="preserve"> 0.1 </w:t>
      </w:r>
      <w:r w:rsidRPr="004D41EB">
        <w:rPr>
          <w:rFonts w:ascii="Book Antiqua" w:eastAsia="宋体" w:hAnsi="Book Antiqua" w:cstheme="majorBidi" w:hint="eastAsia"/>
          <w:i/>
          <w:lang w:eastAsia="zh-CN"/>
        </w:rPr>
        <w:t>vs</w:t>
      </w:r>
      <w:r w:rsidRPr="004D41EB">
        <w:rPr>
          <w:rFonts w:ascii="Book Antiqua" w:hAnsi="Book Antiqua" w:cstheme="majorBidi"/>
        </w:rPr>
        <w:t xml:space="preserve"> </w:t>
      </w:r>
      <w:r w:rsidR="00192B70" w:rsidRPr="004D41EB">
        <w:rPr>
          <w:rFonts w:ascii="Book Antiqua" w:hAnsi="Book Antiqua" w:cs="Arial"/>
        </w:rPr>
        <w:t xml:space="preserve">1.9 </w:t>
      </w:r>
      <w:r w:rsidR="0016367F">
        <w:rPr>
          <w:rFonts w:ascii="Book Antiqua" w:hAnsi="Book Antiqua" w:cs="Arial"/>
        </w:rPr>
        <w:t>±</w:t>
      </w:r>
      <w:r w:rsidR="00192B70" w:rsidRPr="004D41EB">
        <w:rPr>
          <w:rFonts w:ascii="Book Antiqua" w:hAnsi="Book Antiqua" w:cs="Arial"/>
        </w:rPr>
        <w:t xml:space="preserve"> 0.1 </w:t>
      </w:r>
      <w:r w:rsidRPr="004D41EB">
        <w:rPr>
          <w:rFonts w:ascii="Book Antiqua" w:eastAsia="宋体" w:hAnsi="Book Antiqua" w:cstheme="majorBidi" w:hint="eastAsia"/>
          <w:i/>
          <w:lang w:eastAsia="zh-CN"/>
        </w:rPr>
        <w:t>vs</w:t>
      </w:r>
      <w:r w:rsidRPr="004D41EB">
        <w:rPr>
          <w:rFonts w:ascii="Book Antiqua" w:hAnsi="Book Antiqua" w:cstheme="majorBidi"/>
        </w:rPr>
        <w:t xml:space="preserve"> </w:t>
      </w:r>
      <w:r w:rsidR="00192B70" w:rsidRPr="004D41EB">
        <w:rPr>
          <w:rFonts w:ascii="Book Antiqua" w:hAnsi="Book Antiqua" w:cs="Arial"/>
        </w:rPr>
        <w:t xml:space="preserve">1.6 </w:t>
      </w:r>
      <w:r w:rsidR="0016367F">
        <w:rPr>
          <w:rFonts w:ascii="Book Antiqua" w:hAnsi="Book Antiqua" w:cs="Arial"/>
        </w:rPr>
        <w:t>±</w:t>
      </w:r>
      <w:r w:rsidR="00192B70" w:rsidRPr="004D41EB">
        <w:rPr>
          <w:rFonts w:ascii="Book Antiqua" w:hAnsi="Book Antiqua" w:cs="Arial"/>
        </w:rPr>
        <w:t xml:space="preserve"> 0.1</w:t>
      </w:r>
      <w:r w:rsidR="0000505C" w:rsidRPr="004D41EB">
        <w:rPr>
          <w:rFonts w:ascii="Book Antiqua" w:hAnsi="Book Antiqua" w:cstheme="majorBidi"/>
        </w:rPr>
        <w:t xml:space="preserve">: </w:t>
      </w:r>
      <w:r w:rsidR="0016367F" w:rsidRPr="0016367F">
        <w:rPr>
          <w:rFonts w:ascii="Book Antiqua" w:eastAsia="宋体" w:hAnsi="Book Antiqua" w:cstheme="majorBidi" w:hint="eastAsia"/>
          <w:i/>
          <w:lang w:eastAsia="zh-CN"/>
        </w:rPr>
        <w:t>P</w:t>
      </w:r>
      <w:r w:rsidR="0000505C" w:rsidRPr="004D41EB">
        <w:rPr>
          <w:rFonts w:ascii="Book Antiqua" w:hAnsi="Book Antiqua" w:cstheme="majorBidi"/>
        </w:rPr>
        <w:t xml:space="preserve"> &lt; 0.05). However this did not result in a significant difference in diagnosis of pathology</w:t>
      </w:r>
      <w:r w:rsidR="004D31C1" w:rsidRPr="004D41EB">
        <w:rPr>
          <w:rFonts w:ascii="Book Antiqua" w:hAnsi="Book Antiqua" w:cstheme="majorBidi"/>
        </w:rPr>
        <w:t>.</w:t>
      </w:r>
    </w:p>
    <w:p w14:paraId="6DE5721D" w14:textId="77777777" w:rsidR="003A77A6" w:rsidRPr="004D41EB" w:rsidRDefault="003A77A6" w:rsidP="00F03E14">
      <w:pPr>
        <w:spacing w:line="360" w:lineRule="auto"/>
        <w:jc w:val="both"/>
        <w:rPr>
          <w:rFonts w:ascii="Book Antiqua" w:hAnsi="Book Antiqua" w:cstheme="majorBidi"/>
        </w:rPr>
      </w:pPr>
    </w:p>
    <w:p w14:paraId="1657A478" w14:textId="0883E7EF" w:rsidR="003A77A6" w:rsidRPr="004D41EB" w:rsidRDefault="00F02694" w:rsidP="00F03E14">
      <w:pPr>
        <w:spacing w:line="360" w:lineRule="auto"/>
        <w:jc w:val="both"/>
        <w:rPr>
          <w:rFonts w:ascii="Book Antiqua" w:hAnsi="Book Antiqua" w:cstheme="majorBidi"/>
        </w:rPr>
      </w:pPr>
      <w:r w:rsidRPr="004D41EB">
        <w:rPr>
          <w:rFonts w:ascii="Book Antiqua" w:hAnsi="Book Antiqua" w:cstheme="majorBidi"/>
          <w:b/>
          <w:bCs/>
        </w:rPr>
        <w:t>CONCLUSION</w:t>
      </w:r>
      <w:r w:rsidR="003A77A6" w:rsidRPr="004D41EB">
        <w:rPr>
          <w:rFonts w:ascii="Book Antiqua" w:hAnsi="Book Antiqua" w:cstheme="majorBidi"/>
          <w:b/>
          <w:bCs/>
        </w:rPr>
        <w:t>:</w:t>
      </w:r>
      <w:r w:rsidR="0000505C" w:rsidRPr="004D41EB">
        <w:rPr>
          <w:rFonts w:ascii="Book Antiqua" w:hAnsi="Book Antiqua" w:cstheme="majorBidi"/>
        </w:rPr>
        <w:t xml:space="preserve"> There was no significant difference in small bowel </w:t>
      </w:r>
      <w:r w:rsidR="004D31C1" w:rsidRPr="004D41EB">
        <w:rPr>
          <w:rFonts w:ascii="Book Antiqua" w:hAnsi="Book Antiqua" w:cstheme="majorBidi"/>
        </w:rPr>
        <w:t>cleanliness or</w:t>
      </w:r>
      <w:r w:rsidR="003A0788" w:rsidRPr="004D41EB">
        <w:rPr>
          <w:rFonts w:ascii="Book Antiqua" w:hAnsi="Book Antiqua" w:cstheme="majorBidi"/>
        </w:rPr>
        <w:t xml:space="preserve"> diagnostic yield of</w:t>
      </w:r>
      <w:r w:rsidR="00647118" w:rsidRPr="004D41EB">
        <w:rPr>
          <w:rFonts w:ascii="Book Antiqua" w:hAnsi="Book Antiqua" w:cstheme="majorBidi"/>
        </w:rPr>
        <w:t xml:space="preserve"> small bowel CE</w:t>
      </w:r>
      <w:r w:rsidR="0000505C" w:rsidRPr="004D41EB">
        <w:rPr>
          <w:rFonts w:ascii="Book Antiqua" w:hAnsi="Book Antiqua" w:cstheme="majorBidi"/>
        </w:rPr>
        <w:t xml:space="preserve"> betwee</w:t>
      </w:r>
      <w:r w:rsidR="00E74C6C" w:rsidRPr="004D41EB">
        <w:rPr>
          <w:rFonts w:ascii="Book Antiqua" w:hAnsi="Book Antiqua" w:cstheme="majorBidi"/>
        </w:rPr>
        <w:t>n the three preparations regimens</w:t>
      </w:r>
      <w:r w:rsidR="0000505C" w:rsidRPr="004D41EB">
        <w:rPr>
          <w:rFonts w:ascii="Book Antiqua" w:hAnsi="Book Antiqua" w:cstheme="majorBidi"/>
        </w:rPr>
        <w:t xml:space="preserve"> used in this study.</w:t>
      </w:r>
    </w:p>
    <w:p w14:paraId="6C753F63" w14:textId="0FEF7A15" w:rsidR="001A6E69" w:rsidRPr="004D41EB" w:rsidRDefault="001A6E69" w:rsidP="00F03E14">
      <w:pPr>
        <w:spacing w:line="360" w:lineRule="auto"/>
        <w:jc w:val="both"/>
        <w:rPr>
          <w:rFonts w:ascii="Book Antiqua" w:hAnsi="Book Antiqua" w:cstheme="majorBidi"/>
        </w:rPr>
      </w:pPr>
    </w:p>
    <w:p w14:paraId="11C17B93" w14:textId="7CF91E29" w:rsidR="001A6E69" w:rsidRPr="004D41EB" w:rsidRDefault="001A6E69" w:rsidP="00F03E14">
      <w:pPr>
        <w:spacing w:line="360" w:lineRule="auto"/>
        <w:jc w:val="both"/>
        <w:rPr>
          <w:rFonts w:ascii="Book Antiqua" w:hAnsi="Book Antiqua" w:cstheme="majorBidi"/>
        </w:rPr>
      </w:pPr>
      <w:r w:rsidRPr="004D41EB">
        <w:rPr>
          <w:rFonts w:ascii="Book Antiqua" w:hAnsi="Book Antiqua" w:cstheme="majorBidi"/>
          <w:b/>
          <w:bCs/>
        </w:rPr>
        <w:lastRenderedPageBreak/>
        <w:t>Key</w:t>
      </w:r>
      <w:r w:rsidR="00F02694" w:rsidRPr="004D41EB">
        <w:rPr>
          <w:rFonts w:ascii="Book Antiqua" w:eastAsia="宋体" w:hAnsi="Book Antiqua" w:cstheme="majorBidi" w:hint="eastAsia"/>
          <w:b/>
          <w:bCs/>
          <w:lang w:eastAsia="zh-CN"/>
        </w:rPr>
        <w:t xml:space="preserve"> </w:t>
      </w:r>
      <w:r w:rsidRPr="004D41EB">
        <w:rPr>
          <w:rFonts w:ascii="Book Antiqua" w:hAnsi="Book Antiqua" w:cstheme="majorBidi"/>
          <w:b/>
          <w:bCs/>
        </w:rPr>
        <w:t xml:space="preserve">word: </w:t>
      </w:r>
      <w:r w:rsidR="00F02694" w:rsidRPr="004D41EB">
        <w:rPr>
          <w:rFonts w:ascii="Book Antiqua" w:hAnsi="Book Antiqua" w:cstheme="majorBidi"/>
        </w:rPr>
        <w:t xml:space="preserve">Capsule </w:t>
      </w:r>
      <w:r w:rsidR="006B2956" w:rsidRPr="004D41EB">
        <w:rPr>
          <w:rFonts w:ascii="Book Antiqua" w:hAnsi="Book Antiqua" w:cstheme="majorBidi"/>
        </w:rPr>
        <w:t>endoscopy;</w:t>
      </w:r>
      <w:r w:rsidRPr="004D41EB">
        <w:rPr>
          <w:rFonts w:ascii="Book Antiqua" w:hAnsi="Book Antiqua" w:cstheme="majorBidi"/>
        </w:rPr>
        <w:t xml:space="preserve"> </w:t>
      </w:r>
      <w:r w:rsidR="00F02694" w:rsidRPr="004D41EB">
        <w:rPr>
          <w:rFonts w:ascii="Book Antiqua" w:hAnsi="Book Antiqua" w:cstheme="majorBidi"/>
        </w:rPr>
        <w:t xml:space="preserve">Small </w:t>
      </w:r>
      <w:r w:rsidR="006B2956" w:rsidRPr="004D41EB">
        <w:rPr>
          <w:rFonts w:ascii="Book Antiqua" w:hAnsi="Book Antiqua" w:cstheme="majorBidi"/>
        </w:rPr>
        <w:t xml:space="preserve">bowel; </w:t>
      </w:r>
      <w:r w:rsidR="00F02694" w:rsidRPr="004D41EB">
        <w:rPr>
          <w:rFonts w:ascii="Book Antiqua" w:hAnsi="Book Antiqua" w:cstheme="majorBidi"/>
        </w:rPr>
        <w:t xml:space="preserve">Bowel </w:t>
      </w:r>
      <w:r w:rsidRPr="004D41EB">
        <w:rPr>
          <w:rFonts w:ascii="Book Antiqua" w:hAnsi="Book Antiqua" w:cstheme="majorBidi"/>
        </w:rPr>
        <w:t>preparation</w:t>
      </w:r>
      <w:r w:rsidR="006B2956" w:rsidRPr="004D41EB">
        <w:rPr>
          <w:rFonts w:ascii="Book Antiqua" w:hAnsi="Book Antiqua" w:cstheme="majorBidi"/>
        </w:rPr>
        <w:t xml:space="preserve">; </w:t>
      </w:r>
      <w:r w:rsidR="00F02694" w:rsidRPr="004D41EB">
        <w:rPr>
          <w:rFonts w:ascii="Book Antiqua" w:hAnsi="Book Antiqua" w:cstheme="majorBidi"/>
        </w:rPr>
        <w:t xml:space="preserve">Polyethylene </w:t>
      </w:r>
      <w:r w:rsidR="006B2956" w:rsidRPr="004D41EB">
        <w:rPr>
          <w:rFonts w:ascii="Book Antiqua" w:hAnsi="Book Antiqua" w:cstheme="majorBidi"/>
        </w:rPr>
        <w:t xml:space="preserve">glycol; </w:t>
      </w:r>
      <w:r w:rsidR="00F02694" w:rsidRPr="004D41EB">
        <w:rPr>
          <w:rFonts w:ascii="Book Antiqua" w:hAnsi="Book Antiqua" w:cstheme="majorBidi"/>
        </w:rPr>
        <w:t xml:space="preserve">Sodium </w:t>
      </w:r>
      <w:proofErr w:type="spellStart"/>
      <w:r w:rsidR="006B2956" w:rsidRPr="004D41EB">
        <w:rPr>
          <w:rFonts w:ascii="Book Antiqua" w:hAnsi="Book Antiqua" w:cstheme="majorBidi"/>
        </w:rPr>
        <w:t>picosulfate</w:t>
      </w:r>
      <w:proofErr w:type="spellEnd"/>
    </w:p>
    <w:p w14:paraId="7BEB42C3" w14:textId="77777777" w:rsidR="006B2956" w:rsidRPr="004D41EB" w:rsidRDefault="006B2956" w:rsidP="00F03E14">
      <w:pPr>
        <w:spacing w:line="360" w:lineRule="auto"/>
        <w:jc w:val="both"/>
        <w:rPr>
          <w:rFonts w:ascii="Book Antiqua" w:hAnsi="Book Antiqua" w:cstheme="majorBidi"/>
        </w:rPr>
      </w:pPr>
    </w:p>
    <w:p w14:paraId="1BC68ECB" w14:textId="35053279" w:rsidR="00464A88" w:rsidRPr="004D41EB" w:rsidRDefault="00464A88" w:rsidP="00F03E14">
      <w:pPr>
        <w:spacing w:line="360" w:lineRule="auto"/>
        <w:jc w:val="both"/>
        <w:rPr>
          <w:rFonts w:ascii="Book Antiqua" w:hAnsi="Book Antiqua" w:cs="Arial"/>
        </w:rPr>
      </w:pPr>
      <w:bookmarkStart w:id="17" w:name="OLE_LINK55"/>
      <w:bookmarkStart w:id="18" w:name="OLE_LINK56"/>
      <w:bookmarkStart w:id="19" w:name="OLE_LINK105"/>
      <w:bookmarkStart w:id="20" w:name="OLE_LINK116"/>
      <w:bookmarkStart w:id="21" w:name="OLE_LINK89"/>
      <w:proofErr w:type="gramStart"/>
      <w:r w:rsidRPr="004D41EB">
        <w:rPr>
          <w:rFonts w:ascii="Book Antiqua" w:hAnsi="Book Antiqua"/>
          <w:b/>
        </w:rPr>
        <w:t>©</w:t>
      </w:r>
      <w:bookmarkEnd w:id="17"/>
      <w:bookmarkEnd w:id="18"/>
      <w:r w:rsidRPr="004D41EB">
        <w:rPr>
          <w:rFonts w:ascii="Book Antiqua" w:hAnsi="Book Antiqua"/>
          <w:b/>
        </w:rPr>
        <w:t xml:space="preserve"> </w:t>
      </w:r>
      <w:r w:rsidRPr="004D41EB">
        <w:rPr>
          <w:rFonts w:ascii="Book Antiqua" w:hAnsi="Book Antiqua" w:cs="Arial"/>
          <w:b/>
        </w:rPr>
        <w:t>The Author(s) 201</w:t>
      </w:r>
      <w:r w:rsidR="00F02694" w:rsidRPr="004D41EB">
        <w:rPr>
          <w:rFonts w:ascii="Book Antiqua" w:eastAsia="宋体" w:hAnsi="Book Antiqua" w:cs="Arial" w:hint="eastAsia"/>
          <w:b/>
          <w:lang w:eastAsia="zh-CN"/>
        </w:rPr>
        <w:t>6</w:t>
      </w:r>
      <w:r w:rsidRPr="004D41EB">
        <w:rPr>
          <w:rFonts w:ascii="Book Antiqua" w:hAnsi="Book Antiqua" w:cs="Arial"/>
          <w:b/>
        </w:rPr>
        <w:t>.</w:t>
      </w:r>
      <w:proofErr w:type="gramEnd"/>
      <w:r w:rsidRPr="004D41EB">
        <w:rPr>
          <w:rFonts w:ascii="Book Antiqua" w:hAnsi="Book Antiqua" w:cs="Arial"/>
          <w:b/>
        </w:rPr>
        <w:t xml:space="preserve"> </w:t>
      </w:r>
      <w:r w:rsidRPr="004D41EB">
        <w:rPr>
          <w:rFonts w:ascii="Book Antiqua" w:hAnsi="Book Antiqua" w:cs="Arial"/>
        </w:rPr>
        <w:t xml:space="preserve">Published by </w:t>
      </w:r>
      <w:proofErr w:type="spellStart"/>
      <w:r w:rsidRPr="004D41EB">
        <w:rPr>
          <w:rFonts w:ascii="Book Antiqua" w:hAnsi="Book Antiqua" w:cs="Arial"/>
        </w:rPr>
        <w:t>Baishideng</w:t>
      </w:r>
      <w:proofErr w:type="spellEnd"/>
      <w:r w:rsidRPr="004D41EB">
        <w:rPr>
          <w:rFonts w:ascii="Book Antiqua" w:hAnsi="Book Antiqua" w:cs="Arial"/>
        </w:rPr>
        <w:t xml:space="preserve"> Publishing Group Inc. All rights reserved.</w:t>
      </w:r>
    </w:p>
    <w:bookmarkEnd w:id="19"/>
    <w:bookmarkEnd w:id="20"/>
    <w:bookmarkEnd w:id="21"/>
    <w:p w14:paraId="3881E2C1" w14:textId="77777777" w:rsidR="006B2956" w:rsidRPr="004D41EB" w:rsidRDefault="006B2956" w:rsidP="00F03E14">
      <w:pPr>
        <w:spacing w:line="360" w:lineRule="auto"/>
        <w:jc w:val="both"/>
        <w:rPr>
          <w:rFonts w:ascii="Book Antiqua" w:hAnsi="Book Antiqua" w:cstheme="majorBidi"/>
        </w:rPr>
      </w:pPr>
    </w:p>
    <w:p w14:paraId="3A603FE9" w14:textId="24007ED3" w:rsidR="003C41C1" w:rsidRPr="004D41EB" w:rsidRDefault="00464A88" w:rsidP="00F03E14">
      <w:pPr>
        <w:spacing w:line="360" w:lineRule="auto"/>
        <w:jc w:val="both"/>
        <w:rPr>
          <w:rFonts w:ascii="Book Antiqua" w:hAnsi="Book Antiqua" w:cs="Arial Unicode MS"/>
          <w:b/>
        </w:rPr>
      </w:pPr>
      <w:r w:rsidRPr="004D41EB">
        <w:rPr>
          <w:rFonts w:ascii="Book Antiqua" w:eastAsia="Times New Roman" w:hAnsi="Book Antiqua" w:cs="Arial Unicode MS"/>
          <w:b/>
        </w:rPr>
        <w:t>Core tip:</w:t>
      </w:r>
      <w:r w:rsidR="00F02694" w:rsidRPr="004D41EB">
        <w:rPr>
          <w:rFonts w:ascii="Book Antiqua" w:eastAsia="宋体" w:hAnsi="Book Antiqua" w:cs="Arial Unicode MS" w:hint="eastAsia"/>
          <w:b/>
          <w:lang w:eastAsia="zh-CN"/>
        </w:rPr>
        <w:t xml:space="preserve"> </w:t>
      </w:r>
      <w:r w:rsidR="004D31C1" w:rsidRPr="004D41EB">
        <w:rPr>
          <w:rFonts w:ascii="Book Antiqua" w:hAnsi="Book Antiqua"/>
        </w:rPr>
        <w:t xml:space="preserve">Adequate small bowel preparation is essential for diagnosing small bowel pathology on video capsule endoscopy, but the optimal small bowel preparation method remains unclear. Due the small volume and safety, low volume </w:t>
      </w:r>
      <w:r w:rsidR="00F02694" w:rsidRPr="004D41EB">
        <w:rPr>
          <w:rFonts w:ascii="Book Antiqua" w:hAnsi="Book Antiqua" w:cs="Times New Roman"/>
        </w:rPr>
        <w:t xml:space="preserve">polyethylene glycol (PEG) </w:t>
      </w:r>
      <w:r w:rsidR="004D31C1" w:rsidRPr="004D41EB">
        <w:rPr>
          <w:rFonts w:ascii="Book Antiqua" w:hAnsi="Book Antiqua"/>
        </w:rPr>
        <w:t xml:space="preserve">based regimens become attractive. However no previous studies have compared low volume PEG with ascorbic acid to sodium </w:t>
      </w:r>
      <w:proofErr w:type="spellStart"/>
      <w:r w:rsidR="004D31C1" w:rsidRPr="004D41EB">
        <w:rPr>
          <w:rFonts w:ascii="Book Antiqua" w:hAnsi="Book Antiqua"/>
        </w:rPr>
        <w:t>picosulfate</w:t>
      </w:r>
      <w:proofErr w:type="spellEnd"/>
      <w:r w:rsidR="004D31C1" w:rsidRPr="004D41EB">
        <w:rPr>
          <w:rFonts w:ascii="Book Antiqua" w:hAnsi="Book Antiqua"/>
        </w:rPr>
        <w:t>-magnesium citrate</w:t>
      </w:r>
      <w:r w:rsidR="004D31C1" w:rsidRPr="004D41EB">
        <w:rPr>
          <w:rStyle w:val="apple-converted-space"/>
          <w:rFonts w:ascii="Book Antiqua" w:hAnsi="Book Antiqua"/>
        </w:rPr>
        <w:t> </w:t>
      </w:r>
      <w:r w:rsidR="004D31C1" w:rsidRPr="004D41EB">
        <w:rPr>
          <w:rFonts w:ascii="Book Antiqua" w:hAnsi="Book Antiqua"/>
        </w:rPr>
        <w:t>or clear liquid diet alone. In this retrospective study we performed a direct comparison between these three regimens.</w:t>
      </w:r>
      <w:r w:rsidR="004D31C1" w:rsidRPr="004D41EB">
        <w:rPr>
          <w:rStyle w:val="apple-converted-space"/>
          <w:rFonts w:ascii="Book Antiqua" w:hAnsi="Book Antiqua"/>
        </w:rPr>
        <w:t> </w:t>
      </w:r>
      <w:r w:rsidR="004D31C1" w:rsidRPr="004D41EB">
        <w:rPr>
          <w:rFonts w:ascii="Book Antiqua" w:hAnsi="Book Antiqua"/>
        </w:rPr>
        <w:t>The bubble burden was significantly higher in the low PEG group but</w:t>
      </w:r>
      <w:r w:rsidR="004D31C1" w:rsidRPr="004D41EB">
        <w:rPr>
          <w:rStyle w:val="apple-converted-space"/>
          <w:rFonts w:ascii="Book Antiqua" w:hAnsi="Book Antiqua"/>
        </w:rPr>
        <w:t> </w:t>
      </w:r>
      <w:r w:rsidR="004D31C1" w:rsidRPr="004D41EB">
        <w:rPr>
          <w:rFonts w:ascii="Book Antiqua" w:hAnsi="Book Antiqua"/>
        </w:rPr>
        <w:t xml:space="preserve">no differences in small bowel </w:t>
      </w:r>
      <w:r w:rsidR="009958AA" w:rsidRPr="004D41EB">
        <w:rPr>
          <w:rFonts w:ascii="Book Antiqua" w:hAnsi="Book Antiqua" w:cstheme="majorBidi"/>
        </w:rPr>
        <w:t>cleanliness</w:t>
      </w:r>
      <w:r w:rsidR="004D31C1" w:rsidRPr="004D41EB">
        <w:rPr>
          <w:rFonts w:ascii="Book Antiqua" w:hAnsi="Book Antiqua"/>
        </w:rPr>
        <w:t xml:space="preserve"> or diagnostic yield were found between the three regimens</w:t>
      </w:r>
      <w:r w:rsidR="006140C2" w:rsidRPr="004D41EB">
        <w:rPr>
          <w:rFonts w:ascii="Book Antiqua" w:hAnsi="Book Antiqua"/>
        </w:rPr>
        <w:t>.</w:t>
      </w:r>
    </w:p>
    <w:p w14:paraId="1980A217" w14:textId="77777777" w:rsidR="003C41C1" w:rsidRPr="004D41EB" w:rsidRDefault="003C41C1" w:rsidP="00F03E14">
      <w:pPr>
        <w:spacing w:line="360" w:lineRule="auto"/>
        <w:jc w:val="both"/>
        <w:rPr>
          <w:rFonts w:ascii="Book Antiqua" w:hAnsi="Book Antiqua" w:cs="Times New Roman"/>
        </w:rPr>
      </w:pPr>
    </w:p>
    <w:p w14:paraId="77AB066B" w14:textId="2ABEF293" w:rsidR="001D6F61" w:rsidRPr="004D41EB" w:rsidRDefault="001D6F61" w:rsidP="00F03E14">
      <w:pPr>
        <w:tabs>
          <w:tab w:val="left" w:pos="810"/>
        </w:tabs>
        <w:spacing w:line="360" w:lineRule="auto"/>
        <w:jc w:val="both"/>
        <w:rPr>
          <w:rFonts w:ascii="Book Antiqua" w:eastAsia="宋体" w:hAnsi="Book Antiqua" w:cstheme="majorBidi"/>
          <w:lang w:eastAsia="zh-CN"/>
        </w:rPr>
      </w:pPr>
      <w:r w:rsidRPr="004D41EB">
        <w:rPr>
          <w:rFonts w:ascii="Book Antiqua" w:hAnsi="Book Antiqua" w:cs="Times New Roman"/>
        </w:rPr>
        <w:t>Rayner-Hartley</w:t>
      </w:r>
      <w:r w:rsidR="00F02694" w:rsidRPr="004D41EB">
        <w:rPr>
          <w:rFonts w:ascii="Book Antiqua" w:eastAsia="宋体" w:hAnsi="Book Antiqua" w:cs="Times New Roman" w:hint="eastAsia"/>
          <w:lang w:eastAsia="zh-CN"/>
        </w:rPr>
        <w:t xml:space="preserve"> E</w:t>
      </w:r>
      <w:r w:rsidRPr="004D41EB">
        <w:rPr>
          <w:rFonts w:ascii="Book Antiqua" w:hAnsi="Book Antiqua" w:cs="Times New Roman"/>
        </w:rPr>
        <w:t xml:space="preserve">, </w:t>
      </w:r>
      <w:proofErr w:type="spellStart"/>
      <w:r w:rsidRPr="004D41EB">
        <w:rPr>
          <w:rFonts w:ascii="Book Antiqua" w:hAnsi="Book Antiqua" w:cs="Times New Roman"/>
        </w:rPr>
        <w:t>Alsahafi</w:t>
      </w:r>
      <w:proofErr w:type="spellEnd"/>
      <w:r w:rsidR="00F02694" w:rsidRPr="004D41EB">
        <w:rPr>
          <w:rFonts w:ascii="Book Antiqua" w:eastAsia="宋体" w:hAnsi="Book Antiqua" w:cs="Times New Roman" w:hint="eastAsia"/>
          <w:lang w:eastAsia="zh-CN"/>
        </w:rPr>
        <w:t xml:space="preserve"> M</w:t>
      </w:r>
      <w:r w:rsidRPr="004D41EB">
        <w:rPr>
          <w:rFonts w:ascii="Book Antiqua" w:hAnsi="Book Antiqua" w:cs="Times New Roman"/>
        </w:rPr>
        <w:t>, Cramer</w:t>
      </w:r>
      <w:r w:rsidR="00F02694" w:rsidRPr="004D41EB">
        <w:rPr>
          <w:rFonts w:ascii="Book Antiqua" w:eastAsia="宋体" w:hAnsi="Book Antiqua" w:cs="Times New Roman" w:hint="eastAsia"/>
          <w:lang w:eastAsia="zh-CN"/>
        </w:rPr>
        <w:t xml:space="preserve"> P</w:t>
      </w:r>
      <w:r w:rsidRPr="004D41EB">
        <w:rPr>
          <w:rFonts w:ascii="Book Antiqua" w:hAnsi="Book Antiqua" w:cs="Times New Roman"/>
        </w:rPr>
        <w:t xml:space="preserve">, </w:t>
      </w:r>
      <w:proofErr w:type="spellStart"/>
      <w:r w:rsidRPr="004D41EB">
        <w:rPr>
          <w:rFonts w:ascii="Book Antiqua" w:hAnsi="Book Antiqua" w:cs="Times New Roman"/>
        </w:rPr>
        <w:t>Chatur</w:t>
      </w:r>
      <w:proofErr w:type="spellEnd"/>
      <w:r w:rsidR="00F02694" w:rsidRPr="004D41EB">
        <w:rPr>
          <w:rFonts w:ascii="Book Antiqua" w:eastAsia="宋体" w:hAnsi="Book Antiqua" w:cs="Times New Roman" w:hint="eastAsia"/>
          <w:lang w:eastAsia="zh-CN"/>
        </w:rPr>
        <w:t xml:space="preserve"> N</w:t>
      </w:r>
      <w:r w:rsidRPr="004D41EB">
        <w:rPr>
          <w:rFonts w:ascii="Book Antiqua" w:hAnsi="Book Antiqua" w:cs="Times New Roman"/>
        </w:rPr>
        <w:t>, Donnellan</w:t>
      </w:r>
      <w:r w:rsidR="00F02694" w:rsidRPr="004D41EB">
        <w:rPr>
          <w:rFonts w:ascii="Book Antiqua" w:eastAsia="宋体" w:hAnsi="Book Antiqua" w:cs="Times New Roman" w:hint="eastAsia"/>
          <w:lang w:eastAsia="zh-CN"/>
        </w:rPr>
        <w:t xml:space="preserve"> F</w:t>
      </w:r>
      <w:r w:rsidRPr="004D41EB">
        <w:rPr>
          <w:rFonts w:ascii="Book Antiqua" w:hAnsi="Book Antiqua" w:cs="Times New Roman"/>
        </w:rPr>
        <w:t xml:space="preserve">. </w:t>
      </w:r>
      <w:r w:rsidRPr="004D41EB">
        <w:rPr>
          <w:rFonts w:ascii="Book Antiqua" w:hAnsi="Book Antiqua" w:cstheme="majorBidi"/>
        </w:rPr>
        <w:t xml:space="preserve">Low volume polyethylene glycol with ascorbic acid, sodium </w:t>
      </w:r>
      <w:proofErr w:type="spellStart"/>
      <w:r w:rsidRPr="004D41EB">
        <w:rPr>
          <w:rFonts w:ascii="Book Antiqua" w:hAnsi="Book Antiqua" w:cstheme="majorBidi"/>
        </w:rPr>
        <w:t>picosulfate</w:t>
      </w:r>
      <w:proofErr w:type="spellEnd"/>
      <w:r w:rsidRPr="004D41EB">
        <w:rPr>
          <w:rFonts w:ascii="Book Antiqua" w:hAnsi="Book Antiqua" w:cstheme="majorBidi"/>
        </w:rPr>
        <w:t>-</w:t>
      </w:r>
      <w:r w:rsidRPr="004D41EB">
        <w:rPr>
          <w:rStyle w:val="highlight"/>
          <w:rFonts w:ascii="Book Antiqua" w:hAnsi="Book Antiqua" w:cstheme="majorBidi"/>
        </w:rPr>
        <w:t>magnesium citrate</w:t>
      </w:r>
      <w:r w:rsidR="00F101F4" w:rsidRPr="004D41EB">
        <w:rPr>
          <w:rFonts w:ascii="Book Antiqua" w:hAnsi="Book Antiqua" w:cstheme="majorBidi"/>
        </w:rPr>
        <w:t>, and clear liquid diet alone</w:t>
      </w:r>
      <w:r w:rsidRPr="004D41EB">
        <w:rPr>
          <w:rFonts w:ascii="Book Antiqua" w:hAnsi="Book Antiqua" w:cstheme="majorBidi"/>
        </w:rPr>
        <w:t xml:space="preserve"> prior to small bowel capsule endoscopy</w:t>
      </w:r>
      <w:r w:rsidR="00F02694" w:rsidRPr="004D41EB">
        <w:rPr>
          <w:rFonts w:ascii="Book Antiqua" w:eastAsia="宋体" w:hAnsi="Book Antiqua" w:cstheme="majorBidi" w:hint="eastAsia"/>
          <w:lang w:eastAsia="zh-CN"/>
        </w:rPr>
        <w:t xml:space="preserve">. </w:t>
      </w:r>
      <w:r w:rsidR="00F02694" w:rsidRPr="004D41EB">
        <w:rPr>
          <w:rFonts w:ascii="Book Antiqua" w:eastAsia="宋体" w:hAnsi="Book Antiqua" w:cstheme="majorBidi"/>
          <w:i/>
          <w:lang w:eastAsia="zh-CN"/>
        </w:rPr>
        <w:t xml:space="preserve">World J </w:t>
      </w:r>
      <w:proofErr w:type="spellStart"/>
      <w:r w:rsidR="00F02694" w:rsidRPr="004D41EB">
        <w:rPr>
          <w:rFonts w:ascii="Book Antiqua" w:eastAsia="宋体" w:hAnsi="Book Antiqua" w:cstheme="majorBidi"/>
          <w:i/>
          <w:lang w:eastAsia="zh-CN"/>
        </w:rPr>
        <w:t>Gastrointest</w:t>
      </w:r>
      <w:proofErr w:type="spellEnd"/>
      <w:r w:rsidR="00F02694" w:rsidRPr="004D41EB">
        <w:rPr>
          <w:rFonts w:ascii="Book Antiqua" w:eastAsia="宋体" w:hAnsi="Book Antiqua" w:cstheme="majorBidi" w:hint="eastAsia"/>
          <w:i/>
          <w:lang w:eastAsia="zh-CN"/>
        </w:rPr>
        <w:t xml:space="preserve"> </w:t>
      </w:r>
      <w:proofErr w:type="spellStart"/>
      <w:r w:rsidR="00F02694" w:rsidRPr="004D41EB">
        <w:rPr>
          <w:rFonts w:ascii="Book Antiqua" w:eastAsia="宋体" w:hAnsi="Book Antiqua" w:cstheme="majorBidi"/>
          <w:i/>
          <w:lang w:eastAsia="zh-CN"/>
        </w:rPr>
        <w:t>Endosc</w:t>
      </w:r>
      <w:proofErr w:type="spellEnd"/>
      <w:r w:rsidR="00F02694" w:rsidRPr="004D41EB">
        <w:rPr>
          <w:rFonts w:ascii="Book Antiqua" w:eastAsia="宋体" w:hAnsi="Book Antiqua" w:cstheme="majorBidi" w:hint="eastAsia"/>
          <w:i/>
          <w:lang w:eastAsia="zh-CN"/>
        </w:rPr>
        <w:t xml:space="preserve"> </w:t>
      </w:r>
      <w:r w:rsidR="00F02694" w:rsidRPr="004D41EB">
        <w:rPr>
          <w:rFonts w:ascii="Book Antiqua" w:eastAsia="宋体" w:hAnsi="Book Antiqua" w:cstheme="majorBidi" w:hint="eastAsia"/>
          <w:lang w:eastAsia="zh-CN"/>
        </w:rPr>
        <w:t xml:space="preserve">2016; </w:t>
      </w:r>
      <w:proofErr w:type="gramStart"/>
      <w:r w:rsidR="00F02694" w:rsidRPr="004D41EB">
        <w:rPr>
          <w:rFonts w:ascii="Book Antiqua" w:eastAsia="宋体" w:hAnsi="Book Antiqua" w:cstheme="majorBidi" w:hint="eastAsia"/>
          <w:lang w:eastAsia="zh-CN"/>
        </w:rPr>
        <w:t>In</w:t>
      </w:r>
      <w:proofErr w:type="gramEnd"/>
      <w:r w:rsidR="00F02694" w:rsidRPr="004D41EB">
        <w:rPr>
          <w:rFonts w:ascii="Book Antiqua" w:eastAsia="宋体" w:hAnsi="Book Antiqua" w:cstheme="majorBidi" w:hint="eastAsia"/>
          <w:lang w:eastAsia="zh-CN"/>
        </w:rPr>
        <w:t xml:space="preserve"> press</w:t>
      </w:r>
    </w:p>
    <w:p w14:paraId="0B5C7245" w14:textId="77777777" w:rsidR="001D6F61" w:rsidRPr="004D41EB" w:rsidRDefault="001D6F61" w:rsidP="00F03E14">
      <w:pPr>
        <w:tabs>
          <w:tab w:val="left" w:pos="810"/>
        </w:tabs>
        <w:spacing w:line="360" w:lineRule="auto"/>
        <w:jc w:val="both"/>
        <w:rPr>
          <w:rFonts w:ascii="Book Antiqua" w:hAnsi="Book Antiqua" w:cs="Times New Roman"/>
        </w:rPr>
      </w:pPr>
    </w:p>
    <w:p w14:paraId="74988A6B" w14:textId="77777777" w:rsidR="001D6F61" w:rsidRPr="004D41EB" w:rsidRDefault="001D6F61" w:rsidP="00F03E14">
      <w:pPr>
        <w:spacing w:line="360" w:lineRule="auto"/>
        <w:jc w:val="both"/>
        <w:rPr>
          <w:rFonts w:ascii="Book Antiqua" w:hAnsi="Book Antiqua" w:cs="Times New Roman"/>
        </w:rPr>
      </w:pPr>
    </w:p>
    <w:p w14:paraId="76D71B07" w14:textId="77777777" w:rsidR="003C41C1" w:rsidRPr="004D41EB" w:rsidRDefault="003C41C1" w:rsidP="00F03E14">
      <w:pPr>
        <w:spacing w:line="360" w:lineRule="auto"/>
        <w:jc w:val="both"/>
        <w:rPr>
          <w:rFonts w:ascii="Book Antiqua" w:hAnsi="Book Antiqua" w:cs="Times New Roman"/>
        </w:rPr>
      </w:pPr>
    </w:p>
    <w:p w14:paraId="73D269B9" w14:textId="401CB62B" w:rsidR="00CB6A85" w:rsidRPr="004D41EB" w:rsidRDefault="00CB6A85" w:rsidP="00F03E14">
      <w:pPr>
        <w:spacing w:line="360" w:lineRule="auto"/>
        <w:jc w:val="both"/>
        <w:rPr>
          <w:rFonts w:ascii="Book Antiqua" w:hAnsi="Book Antiqua" w:cs="Times New Roman"/>
        </w:rPr>
      </w:pPr>
    </w:p>
    <w:p w14:paraId="1EBC7D39" w14:textId="77777777" w:rsidR="00CB6A85" w:rsidRPr="004D41EB" w:rsidRDefault="00CB6A85" w:rsidP="00F03E14">
      <w:pPr>
        <w:spacing w:line="360" w:lineRule="auto"/>
        <w:jc w:val="both"/>
        <w:rPr>
          <w:rFonts w:ascii="Book Antiqua" w:hAnsi="Book Antiqua" w:cs="Times New Roman"/>
        </w:rPr>
      </w:pPr>
    </w:p>
    <w:p w14:paraId="3A8A1D86" w14:textId="77777777" w:rsidR="00F02694" w:rsidRPr="004D41EB" w:rsidRDefault="00F02694">
      <w:pPr>
        <w:rPr>
          <w:rFonts w:ascii="Book Antiqua" w:hAnsi="Book Antiqua" w:cs="Times New Roman"/>
          <w:b/>
        </w:rPr>
      </w:pPr>
      <w:r w:rsidRPr="004D41EB">
        <w:rPr>
          <w:rFonts w:ascii="Book Antiqua" w:hAnsi="Book Antiqua" w:cs="Times New Roman"/>
          <w:b/>
        </w:rPr>
        <w:br w:type="page"/>
      </w:r>
    </w:p>
    <w:p w14:paraId="248F04AF" w14:textId="7A6CC9E4" w:rsidR="00F329E2" w:rsidRPr="004D41EB" w:rsidRDefault="00464A88" w:rsidP="00F03E14">
      <w:pPr>
        <w:spacing w:line="360" w:lineRule="auto"/>
        <w:jc w:val="both"/>
        <w:rPr>
          <w:rFonts w:ascii="Book Antiqua" w:hAnsi="Book Antiqua" w:cs="Times New Roman"/>
          <w:b/>
        </w:rPr>
      </w:pPr>
      <w:r w:rsidRPr="004D41EB">
        <w:rPr>
          <w:rFonts w:ascii="Book Antiqua" w:hAnsi="Book Antiqua" w:cs="Times New Roman"/>
          <w:b/>
        </w:rPr>
        <w:lastRenderedPageBreak/>
        <w:t>INTRODUCTION</w:t>
      </w:r>
    </w:p>
    <w:p w14:paraId="7780AACF" w14:textId="616CE504" w:rsidR="000C3D4D" w:rsidRPr="004D41EB" w:rsidRDefault="005A5B47" w:rsidP="00F03E14">
      <w:pPr>
        <w:spacing w:line="360" w:lineRule="auto"/>
        <w:jc w:val="both"/>
        <w:rPr>
          <w:rFonts w:ascii="Book Antiqua" w:eastAsia="宋体" w:hAnsi="Book Antiqua" w:cs="Times New Roman"/>
          <w:lang w:eastAsia="zh-CN"/>
        </w:rPr>
      </w:pPr>
      <w:r w:rsidRPr="004D41EB">
        <w:rPr>
          <w:rFonts w:ascii="Book Antiqua" w:hAnsi="Book Antiqua" w:cs="Times New Roman"/>
        </w:rPr>
        <w:t>Capsule endoscopy</w:t>
      </w:r>
      <w:r w:rsidR="00AA1025" w:rsidRPr="004D41EB">
        <w:rPr>
          <w:rFonts w:ascii="Book Antiqua" w:hAnsi="Book Antiqua" w:cs="Times New Roman"/>
        </w:rPr>
        <w:t xml:space="preserve"> (CE)</w:t>
      </w:r>
      <w:r w:rsidRPr="004D41EB">
        <w:rPr>
          <w:rFonts w:ascii="Book Antiqua" w:hAnsi="Book Antiqua" w:cs="Times New Roman"/>
        </w:rPr>
        <w:t xml:space="preserve"> has revolutionized the management of small bowel</w:t>
      </w:r>
      <w:r w:rsidR="00AA1025" w:rsidRPr="004D41EB">
        <w:rPr>
          <w:rFonts w:ascii="Book Antiqua" w:hAnsi="Book Antiqua" w:cs="Times New Roman"/>
        </w:rPr>
        <w:t xml:space="preserve"> (SB)</w:t>
      </w:r>
      <w:r w:rsidRPr="004D41EB">
        <w:rPr>
          <w:rFonts w:ascii="Book Antiqua" w:hAnsi="Book Antiqua" w:cs="Times New Roman"/>
        </w:rPr>
        <w:t xml:space="preserve"> diseases i</w:t>
      </w:r>
      <w:r w:rsidR="00D11DB2" w:rsidRPr="004D41EB">
        <w:rPr>
          <w:rFonts w:ascii="Book Antiqua" w:hAnsi="Book Antiqua" w:cs="Times New Roman"/>
        </w:rPr>
        <w:t>ncluding obscure GI bleeding</w:t>
      </w:r>
      <w:r w:rsidR="00CC4705" w:rsidRPr="004D41EB">
        <w:rPr>
          <w:rFonts w:ascii="Book Antiqua" w:hAnsi="Book Antiqua" w:cs="Times New Roman"/>
        </w:rPr>
        <w:t>, Crohn’s disease</w:t>
      </w:r>
      <w:r w:rsidR="00D11DB2" w:rsidRPr="004D41EB">
        <w:rPr>
          <w:rFonts w:ascii="Book Antiqua" w:hAnsi="Book Antiqua" w:cs="Times New Roman"/>
        </w:rPr>
        <w:t>, polyposis syndromes</w:t>
      </w:r>
      <w:r w:rsidR="00CC4705" w:rsidRPr="004D41EB">
        <w:rPr>
          <w:rFonts w:ascii="Book Antiqua" w:hAnsi="Book Antiqua" w:cs="Times New Roman"/>
        </w:rPr>
        <w:t xml:space="preserve"> and</w:t>
      </w:r>
      <w:r w:rsidR="00F02694" w:rsidRPr="004D41EB">
        <w:rPr>
          <w:rFonts w:ascii="Book Antiqua" w:hAnsi="Book Antiqua" w:cs="Times New Roman"/>
        </w:rPr>
        <w:t xml:space="preserve"> advanced celiac </w:t>
      </w:r>
      <w:proofErr w:type="gramStart"/>
      <w:r w:rsidR="00F02694" w:rsidRPr="004D41EB">
        <w:rPr>
          <w:rFonts w:ascii="Book Antiqua" w:hAnsi="Book Antiqua" w:cs="Times New Roman"/>
        </w:rPr>
        <w:t>disease</w:t>
      </w:r>
      <w:r w:rsidR="00D11DB2" w:rsidRPr="004D41EB">
        <w:rPr>
          <w:rFonts w:ascii="Book Antiqua" w:hAnsi="Book Antiqua" w:cs="Times New Roman"/>
          <w:vertAlign w:val="superscript"/>
        </w:rPr>
        <w:t>[</w:t>
      </w:r>
      <w:proofErr w:type="gramEnd"/>
      <w:r w:rsidR="00D11DB2" w:rsidRPr="004D41EB">
        <w:rPr>
          <w:rFonts w:ascii="Book Antiqua" w:hAnsi="Book Antiqua" w:cs="Times New Roman"/>
          <w:vertAlign w:val="superscript"/>
        </w:rPr>
        <w:t>1-4]</w:t>
      </w:r>
      <w:r w:rsidR="00A91500" w:rsidRPr="004D41EB">
        <w:rPr>
          <w:rFonts w:ascii="Book Antiqua" w:hAnsi="Book Antiqua" w:cs="Times New Roman"/>
        </w:rPr>
        <w:t xml:space="preserve">. </w:t>
      </w:r>
      <w:r w:rsidRPr="004D41EB">
        <w:rPr>
          <w:rFonts w:ascii="Book Antiqua" w:hAnsi="Book Antiqua" w:cs="Times New Roman"/>
        </w:rPr>
        <w:t>The diagnostic yield</w:t>
      </w:r>
      <w:r w:rsidR="00AA1025" w:rsidRPr="004D41EB">
        <w:rPr>
          <w:rFonts w:ascii="Book Antiqua" w:hAnsi="Book Antiqua" w:cs="Times New Roman"/>
        </w:rPr>
        <w:t xml:space="preserve"> (DY)</w:t>
      </w:r>
      <w:r w:rsidRPr="004D41EB">
        <w:rPr>
          <w:rFonts w:ascii="Book Antiqua" w:hAnsi="Book Antiqua" w:cs="Times New Roman"/>
        </w:rPr>
        <w:t xml:space="preserve"> is affected by a number of factors including intraluminal material, bubbles, and both gastric </w:t>
      </w:r>
      <w:r w:rsidR="000C3D4D" w:rsidRPr="004D41EB">
        <w:rPr>
          <w:rFonts w:ascii="Book Antiqua" w:hAnsi="Book Antiqua" w:cs="Times New Roman"/>
        </w:rPr>
        <w:t>a</w:t>
      </w:r>
      <w:r w:rsidR="00D11DB2" w:rsidRPr="004D41EB">
        <w:rPr>
          <w:rFonts w:ascii="Book Antiqua" w:hAnsi="Book Antiqua" w:cs="Times New Roman"/>
        </w:rPr>
        <w:t xml:space="preserve">nd small bowel transit </w:t>
      </w:r>
      <w:proofErr w:type="gramStart"/>
      <w:r w:rsidR="00D11DB2" w:rsidRPr="004D41EB">
        <w:rPr>
          <w:rFonts w:ascii="Book Antiqua" w:hAnsi="Book Antiqua" w:cs="Times New Roman"/>
        </w:rPr>
        <w:t>times</w:t>
      </w:r>
      <w:r w:rsidR="00F02694" w:rsidRPr="004D41EB">
        <w:rPr>
          <w:rFonts w:ascii="Book Antiqua" w:hAnsi="Book Antiqua" w:cs="Times New Roman"/>
          <w:vertAlign w:val="superscript"/>
        </w:rPr>
        <w:t>[</w:t>
      </w:r>
      <w:proofErr w:type="gramEnd"/>
      <w:r w:rsidR="00D11DB2" w:rsidRPr="004D41EB">
        <w:rPr>
          <w:rFonts w:ascii="Book Antiqua" w:hAnsi="Book Antiqua" w:cs="Times New Roman"/>
          <w:vertAlign w:val="superscript"/>
        </w:rPr>
        <w:t>5]</w:t>
      </w:r>
      <w:r w:rsidR="00D11DB2" w:rsidRPr="004D41EB">
        <w:rPr>
          <w:rFonts w:ascii="Book Antiqua" w:hAnsi="Book Antiqua" w:cs="Times New Roman"/>
        </w:rPr>
        <w:t>.</w:t>
      </w:r>
    </w:p>
    <w:p w14:paraId="3BA0D2C2" w14:textId="299AA63E" w:rsidR="00F329E2" w:rsidRPr="004D41EB" w:rsidRDefault="00F329E2" w:rsidP="00F03E14">
      <w:pPr>
        <w:spacing w:line="360" w:lineRule="auto"/>
        <w:jc w:val="both"/>
        <w:rPr>
          <w:rFonts w:ascii="Book Antiqua" w:eastAsia="宋体" w:hAnsi="Book Antiqua" w:cs="Times New Roman"/>
          <w:lang w:eastAsia="zh-CN"/>
        </w:rPr>
      </w:pPr>
      <w:r w:rsidRPr="004D41EB">
        <w:rPr>
          <w:rFonts w:ascii="Book Antiqua" w:hAnsi="Book Antiqua" w:cs="Times New Roman"/>
        </w:rPr>
        <w:tab/>
      </w:r>
      <w:r w:rsidR="00024CB2" w:rsidRPr="004D41EB">
        <w:rPr>
          <w:rFonts w:ascii="Book Antiqua" w:hAnsi="Book Antiqua" w:cs="Times New Roman"/>
        </w:rPr>
        <w:t xml:space="preserve">Adequate small bowel preparation is important to increase the diagnostic yield. Multiple studies have been done comparing various bowel preparation regimens, including just an overnight fast. </w:t>
      </w:r>
      <w:r w:rsidRPr="004D41EB">
        <w:rPr>
          <w:rFonts w:ascii="Book Antiqua" w:hAnsi="Book Antiqua" w:cs="Times New Roman"/>
        </w:rPr>
        <w:t>Despite numerous studies</w:t>
      </w:r>
      <w:r w:rsidR="00D11DB2" w:rsidRPr="004D41EB">
        <w:rPr>
          <w:rFonts w:ascii="Book Antiqua" w:hAnsi="Book Antiqua" w:cs="Times New Roman"/>
        </w:rPr>
        <w:t>,</w:t>
      </w:r>
      <w:r w:rsidRPr="004D41EB">
        <w:rPr>
          <w:rFonts w:ascii="Book Antiqua" w:hAnsi="Book Antiqua" w:cs="Times New Roman"/>
        </w:rPr>
        <w:t xml:space="preserve"> controversy </w:t>
      </w:r>
      <w:r w:rsidR="00393495" w:rsidRPr="004D41EB">
        <w:rPr>
          <w:rFonts w:ascii="Book Antiqua" w:hAnsi="Book Antiqua" w:cs="Times New Roman"/>
        </w:rPr>
        <w:t xml:space="preserve">exists </w:t>
      </w:r>
      <w:r w:rsidRPr="004D41EB">
        <w:rPr>
          <w:rFonts w:ascii="Book Antiqua" w:hAnsi="Book Antiqua" w:cs="Times New Roman"/>
        </w:rPr>
        <w:t xml:space="preserve">regarding the optimal </w:t>
      </w:r>
      <w:r w:rsidR="00393495" w:rsidRPr="004D41EB">
        <w:rPr>
          <w:rFonts w:ascii="Book Antiqua" w:hAnsi="Book Antiqua" w:cs="Times New Roman"/>
        </w:rPr>
        <w:t xml:space="preserve">bowel </w:t>
      </w:r>
      <w:r w:rsidRPr="004D41EB">
        <w:rPr>
          <w:rFonts w:ascii="Book Antiqua" w:hAnsi="Book Antiqua" w:cs="Times New Roman"/>
        </w:rPr>
        <w:t xml:space="preserve">preparation prior to </w:t>
      </w:r>
      <w:proofErr w:type="gramStart"/>
      <w:r w:rsidRPr="004D41EB">
        <w:rPr>
          <w:rFonts w:ascii="Book Antiqua" w:hAnsi="Book Antiqua" w:cs="Times New Roman"/>
        </w:rPr>
        <w:t>CE</w:t>
      </w:r>
      <w:r w:rsidR="00F02694" w:rsidRPr="004D41EB">
        <w:rPr>
          <w:rFonts w:ascii="Book Antiqua" w:hAnsi="Book Antiqua" w:cs="Times New Roman"/>
          <w:vertAlign w:val="superscript"/>
        </w:rPr>
        <w:t>[</w:t>
      </w:r>
      <w:proofErr w:type="gramEnd"/>
      <w:r w:rsidR="00D11DB2" w:rsidRPr="004D41EB">
        <w:rPr>
          <w:rFonts w:ascii="Book Antiqua" w:hAnsi="Book Antiqua" w:cs="Times New Roman"/>
          <w:vertAlign w:val="superscript"/>
        </w:rPr>
        <w:t>6-22]</w:t>
      </w:r>
      <w:r w:rsidRPr="004D41EB">
        <w:rPr>
          <w:rFonts w:ascii="Book Antiqua" w:hAnsi="Book Antiqua" w:cs="Times New Roman"/>
        </w:rPr>
        <w:t xml:space="preserve">. Previous studies have examined the use of laxatives, </w:t>
      </w:r>
      <w:proofErr w:type="spellStart"/>
      <w:r w:rsidRPr="004D41EB">
        <w:rPr>
          <w:rFonts w:ascii="Book Antiqua" w:hAnsi="Book Antiqua" w:cs="Times New Roman"/>
        </w:rPr>
        <w:t>prokinetics</w:t>
      </w:r>
      <w:proofErr w:type="spellEnd"/>
      <w:r w:rsidRPr="004D41EB">
        <w:rPr>
          <w:rFonts w:ascii="Book Antiqua" w:hAnsi="Book Antiqua" w:cs="Times New Roman"/>
        </w:rPr>
        <w:t xml:space="preserve"> as well as surfactant agents. </w:t>
      </w:r>
      <w:r w:rsidR="00F46E76" w:rsidRPr="004D41EB">
        <w:rPr>
          <w:rFonts w:ascii="Book Antiqua" w:hAnsi="Book Antiqua" w:cs="Times New Roman"/>
        </w:rPr>
        <w:t xml:space="preserve">The bowel preparation regimen may also have an impact on the gastric and small bowel transit times. </w:t>
      </w:r>
      <w:r w:rsidRPr="004D41EB">
        <w:rPr>
          <w:rFonts w:ascii="Book Antiqua" w:hAnsi="Book Antiqua" w:cs="Times New Roman"/>
        </w:rPr>
        <w:t>Recent consensus guidelines recommend polyethylene glycol (PEG) based la</w:t>
      </w:r>
      <w:r w:rsidR="00671A53" w:rsidRPr="004D41EB">
        <w:rPr>
          <w:rFonts w:ascii="Book Antiqua" w:hAnsi="Book Antiqua" w:cs="Times New Roman"/>
        </w:rPr>
        <w:t>xatives as fir</w:t>
      </w:r>
      <w:r w:rsidR="00D11DB2" w:rsidRPr="004D41EB">
        <w:rPr>
          <w:rFonts w:ascii="Book Antiqua" w:hAnsi="Book Antiqua" w:cs="Times New Roman"/>
        </w:rPr>
        <w:t xml:space="preserve">st line </w:t>
      </w:r>
      <w:proofErr w:type="gramStart"/>
      <w:r w:rsidR="00D11DB2" w:rsidRPr="004D41EB">
        <w:rPr>
          <w:rFonts w:ascii="Book Antiqua" w:hAnsi="Book Antiqua" w:cs="Times New Roman"/>
        </w:rPr>
        <w:t>agents</w:t>
      </w:r>
      <w:r w:rsidR="00F02694" w:rsidRPr="004D41EB">
        <w:rPr>
          <w:rFonts w:ascii="Book Antiqua" w:hAnsi="Book Antiqua" w:cs="Times New Roman"/>
          <w:vertAlign w:val="superscript"/>
        </w:rPr>
        <w:t>[</w:t>
      </w:r>
      <w:proofErr w:type="gramEnd"/>
      <w:r w:rsidR="00D11DB2" w:rsidRPr="004D41EB">
        <w:rPr>
          <w:rFonts w:ascii="Book Antiqua" w:hAnsi="Book Antiqua" w:cs="Times New Roman"/>
          <w:vertAlign w:val="superscript"/>
        </w:rPr>
        <w:t>23]</w:t>
      </w:r>
      <w:r w:rsidR="002C3D52" w:rsidRPr="004D41EB">
        <w:rPr>
          <w:rFonts w:ascii="Book Antiqua" w:hAnsi="Book Antiqua" w:cs="Times New Roman"/>
        </w:rPr>
        <w:t>.</w:t>
      </w:r>
    </w:p>
    <w:p w14:paraId="72DC226C" w14:textId="2CE85F8F" w:rsidR="00FB134B" w:rsidRPr="004D41EB" w:rsidRDefault="007B63E5" w:rsidP="00F03E14">
      <w:pPr>
        <w:spacing w:line="360" w:lineRule="auto"/>
        <w:jc w:val="both"/>
        <w:rPr>
          <w:rFonts w:ascii="Book Antiqua" w:eastAsia="宋体" w:hAnsi="Book Antiqua" w:cs="Times New Roman"/>
          <w:lang w:eastAsia="zh-CN"/>
        </w:rPr>
      </w:pPr>
      <w:r w:rsidRPr="004D41EB">
        <w:rPr>
          <w:rFonts w:ascii="Book Antiqua" w:hAnsi="Book Antiqua" w:cs="Times New Roman"/>
        </w:rPr>
        <w:tab/>
        <w:t>The p</w:t>
      </w:r>
      <w:r w:rsidR="00F46E76" w:rsidRPr="004D41EB">
        <w:rPr>
          <w:rFonts w:ascii="Book Antiqua" w:hAnsi="Book Antiqua" w:cs="Times New Roman"/>
        </w:rPr>
        <w:t>rimary aim of this</w:t>
      </w:r>
      <w:r w:rsidR="00FA716A" w:rsidRPr="004D41EB">
        <w:rPr>
          <w:rFonts w:ascii="Book Antiqua" w:hAnsi="Book Antiqua" w:cs="Times New Roman"/>
        </w:rPr>
        <w:t xml:space="preserve"> study was to evaluate</w:t>
      </w:r>
      <w:r w:rsidR="00F46E76" w:rsidRPr="004D41EB">
        <w:rPr>
          <w:rFonts w:ascii="Book Antiqua" w:hAnsi="Book Antiqua" w:cs="Times New Roman"/>
        </w:rPr>
        <w:t xml:space="preserve"> the DY, small bowel</w:t>
      </w:r>
      <w:r w:rsidR="00FA716A" w:rsidRPr="004D41EB">
        <w:rPr>
          <w:rFonts w:ascii="Book Antiqua" w:hAnsi="Book Antiqua" w:cs="Times New Roman"/>
        </w:rPr>
        <w:t xml:space="preserve"> cleanliness, bubble burden and both gastric and small bowel transit time</w:t>
      </w:r>
      <w:r w:rsidR="00F46E76" w:rsidRPr="004D41EB">
        <w:rPr>
          <w:rFonts w:ascii="Book Antiqua" w:hAnsi="Book Antiqua" w:cs="Times New Roman"/>
        </w:rPr>
        <w:t>s</w:t>
      </w:r>
      <w:r w:rsidR="00FA716A" w:rsidRPr="004D41EB">
        <w:rPr>
          <w:rFonts w:ascii="Book Antiqua" w:hAnsi="Book Antiqua" w:cs="Times New Roman"/>
        </w:rPr>
        <w:t xml:space="preserve"> following three different preparation regime</w:t>
      </w:r>
      <w:r w:rsidR="00E74C6C" w:rsidRPr="004D41EB">
        <w:rPr>
          <w:rFonts w:ascii="Book Antiqua" w:hAnsi="Book Antiqua" w:cs="Times New Roman"/>
        </w:rPr>
        <w:t>n</w:t>
      </w:r>
      <w:r w:rsidR="00FA716A" w:rsidRPr="004D41EB">
        <w:rPr>
          <w:rFonts w:ascii="Book Antiqua" w:hAnsi="Book Antiqua" w:cs="Times New Roman"/>
        </w:rPr>
        <w:t>s. To our knowl</w:t>
      </w:r>
      <w:r w:rsidRPr="004D41EB">
        <w:rPr>
          <w:rFonts w:ascii="Book Antiqua" w:hAnsi="Book Antiqua" w:cs="Times New Roman"/>
        </w:rPr>
        <w:t>edge, no previous studies</w:t>
      </w:r>
      <w:r w:rsidR="00FA716A" w:rsidRPr="004D41EB">
        <w:rPr>
          <w:rFonts w:ascii="Book Antiqua" w:hAnsi="Book Antiqua" w:cs="Times New Roman"/>
        </w:rPr>
        <w:t xml:space="preserve"> compare</w:t>
      </w:r>
      <w:r w:rsidRPr="004D41EB">
        <w:rPr>
          <w:rFonts w:ascii="Book Antiqua" w:hAnsi="Book Antiqua" w:cs="Times New Roman"/>
        </w:rPr>
        <w:t>d</w:t>
      </w:r>
      <w:r w:rsidR="00FA716A" w:rsidRPr="004D41EB">
        <w:rPr>
          <w:rFonts w:ascii="Book Antiqua" w:hAnsi="Book Antiqua" w:cs="Times New Roman"/>
        </w:rPr>
        <w:t xml:space="preserve"> a low volume PEG based agent to a sodium </w:t>
      </w:r>
      <w:proofErr w:type="spellStart"/>
      <w:r w:rsidR="00FA716A" w:rsidRPr="004D41EB">
        <w:rPr>
          <w:rFonts w:ascii="Book Antiqua" w:hAnsi="Book Antiqua" w:cs="Times New Roman"/>
        </w:rPr>
        <w:t>picosu</w:t>
      </w:r>
      <w:r w:rsidR="006140C2" w:rsidRPr="004D41EB">
        <w:rPr>
          <w:rFonts w:ascii="Book Antiqua" w:hAnsi="Book Antiqua" w:cs="Times New Roman"/>
        </w:rPr>
        <w:t>lfate</w:t>
      </w:r>
      <w:proofErr w:type="spellEnd"/>
      <w:r w:rsidR="006140C2" w:rsidRPr="004D41EB">
        <w:rPr>
          <w:rFonts w:ascii="Book Antiqua" w:hAnsi="Book Antiqua" w:cs="Times New Roman"/>
        </w:rPr>
        <w:t xml:space="preserve"> - </w:t>
      </w:r>
      <w:r w:rsidR="00F46E76" w:rsidRPr="004D41EB">
        <w:rPr>
          <w:rFonts w:ascii="Book Antiqua" w:hAnsi="Book Antiqua" w:cs="Times New Roman"/>
        </w:rPr>
        <w:t>magnesium citrate</w:t>
      </w:r>
      <w:r w:rsidR="00FA716A" w:rsidRPr="004D41EB">
        <w:rPr>
          <w:rFonts w:ascii="Book Antiqua" w:hAnsi="Book Antiqua" w:cs="Times New Roman"/>
        </w:rPr>
        <w:t xml:space="preserve"> based agent and clear liquid diet alone.</w:t>
      </w:r>
    </w:p>
    <w:p w14:paraId="69A6ABEA" w14:textId="77777777" w:rsidR="00F02694" w:rsidRPr="004D41EB" w:rsidRDefault="00F02694" w:rsidP="00F03E14">
      <w:pPr>
        <w:spacing w:line="360" w:lineRule="auto"/>
        <w:jc w:val="both"/>
        <w:rPr>
          <w:rFonts w:ascii="Book Antiqua" w:eastAsia="宋体" w:hAnsi="Book Antiqua" w:cs="Times New Roman"/>
          <w:lang w:eastAsia="zh-CN"/>
        </w:rPr>
      </w:pPr>
    </w:p>
    <w:p w14:paraId="52BEEAC7" w14:textId="4C5565FB" w:rsidR="00F329E2" w:rsidRPr="004D41EB" w:rsidRDefault="00787CB3" w:rsidP="00F03E14">
      <w:pPr>
        <w:spacing w:line="360" w:lineRule="auto"/>
        <w:jc w:val="both"/>
        <w:rPr>
          <w:rFonts w:ascii="Book Antiqua" w:hAnsi="Book Antiqua" w:cs="Times New Roman"/>
          <w:b/>
        </w:rPr>
      </w:pPr>
      <w:r>
        <w:rPr>
          <w:rFonts w:ascii="Book Antiqua" w:hAnsi="Book Antiqua" w:cs="Times New Roman"/>
          <w:b/>
        </w:rPr>
        <w:t>MATERIAL</w:t>
      </w:r>
      <w:r>
        <w:rPr>
          <w:rFonts w:ascii="Book Antiqua" w:eastAsia="宋体" w:hAnsi="Book Antiqua" w:cs="Times New Roman" w:hint="eastAsia"/>
          <w:b/>
          <w:lang w:eastAsia="zh-CN"/>
        </w:rPr>
        <w:t xml:space="preserve">S </w:t>
      </w:r>
      <w:r w:rsidR="00464A88" w:rsidRPr="004D41EB">
        <w:rPr>
          <w:rFonts w:ascii="Book Antiqua" w:hAnsi="Book Antiqua" w:cs="Times New Roman"/>
          <w:b/>
        </w:rPr>
        <w:t>AND METHODS</w:t>
      </w:r>
    </w:p>
    <w:p w14:paraId="39C8A284" w14:textId="32E47C86" w:rsidR="00D557DD" w:rsidRPr="004D41EB" w:rsidRDefault="00FA716A" w:rsidP="00F02694">
      <w:pPr>
        <w:spacing w:line="360" w:lineRule="auto"/>
        <w:jc w:val="both"/>
        <w:rPr>
          <w:rFonts w:ascii="Book Antiqua" w:eastAsia="宋体" w:hAnsi="Book Antiqua" w:cs="Times New Roman"/>
          <w:lang w:eastAsia="zh-CN"/>
        </w:rPr>
      </w:pPr>
      <w:r w:rsidRPr="004D41EB">
        <w:rPr>
          <w:rFonts w:ascii="Book Antiqua" w:hAnsi="Book Antiqua" w:cs="Times New Roman"/>
        </w:rPr>
        <w:t xml:space="preserve"> </w:t>
      </w:r>
      <w:r w:rsidR="007150E9" w:rsidRPr="004D41EB">
        <w:rPr>
          <w:rFonts w:ascii="Book Antiqua" w:hAnsi="Book Antiqua" w:cs="Times New Roman"/>
        </w:rPr>
        <w:t xml:space="preserve">The charts for </w:t>
      </w:r>
      <w:r w:rsidR="00D557DD" w:rsidRPr="004D41EB">
        <w:rPr>
          <w:rFonts w:ascii="Book Antiqua" w:hAnsi="Book Antiqua" w:cs="Times New Roman"/>
        </w:rPr>
        <w:t xml:space="preserve">all </w:t>
      </w:r>
      <w:r w:rsidRPr="004D41EB">
        <w:rPr>
          <w:rFonts w:ascii="Book Antiqua" w:hAnsi="Book Antiqua" w:cs="Times New Roman"/>
        </w:rPr>
        <w:t xml:space="preserve">patients referred for outpatient CE between December </w:t>
      </w:r>
      <w:r w:rsidR="007150E9" w:rsidRPr="004D41EB">
        <w:rPr>
          <w:rFonts w:ascii="Book Antiqua" w:hAnsi="Book Antiqua" w:cs="Times New Roman"/>
        </w:rPr>
        <w:t>2011 and July 2013 were reviewed</w:t>
      </w:r>
      <w:r w:rsidR="00D557DD" w:rsidRPr="004D41EB">
        <w:rPr>
          <w:rFonts w:ascii="Book Antiqua" w:hAnsi="Book Antiqua" w:cs="Times New Roman"/>
        </w:rPr>
        <w:t xml:space="preserve">. </w:t>
      </w:r>
      <w:r w:rsidR="004D3436" w:rsidRPr="004D41EB">
        <w:rPr>
          <w:rFonts w:ascii="Book Antiqua" w:hAnsi="Book Antiqua" w:cs="Times New Roman"/>
        </w:rPr>
        <w:t>P</w:t>
      </w:r>
      <w:r w:rsidR="00D557DD" w:rsidRPr="004D41EB">
        <w:rPr>
          <w:rFonts w:ascii="Book Antiqua" w:hAnsi="Book Antiqua" w:cs="Times New Roman"/>
        </w:rPr>
        <w:t>atients</w:t>
      </w:r>
      <w:r w:rsidR="004D3436" w:rsidRPr="004D41EB">
        <w:rPr>
          <w:rFonts w:ascii="Book Antiqua" w:hAnsi="Book Antiqua" w:cs="Times New Roman"/>
        </w:rPr>
        <w:t xml:space="preserve"> were included only if they were</w:t>
      </w:r>
      <w:r w:rsidR="00D557DD" w:rsidRPr="004D41EB">
        <w:rPr>
          <w:rFonts w:ascii="Book Antiqua" w:hAnsi="Book Antiqua" w:cs="Times New Roman"/>
        </w:rPr>
        <w:t xml:space="preserve"> given one of the following three bowel pr</w:t>
      </w:r>
      <w:r w:rsidR="004D3436" w:rsidRPr="004D41EB">
        <w:rPr>
          <w:rFonts w:ascii="Book Antiqua" w:hAnsi="Book Antiqua" w:cs="Times New Roman"/>
        </w:rPr>
        <w:t>eparation regimens</w:t>
      </w:r>
      <w:r w:rsidR="00D557DD" w:rsidRPr="004D41EB">
        <w:rPr>
          <w:rFonts w:ascii="Book Antiqua" w:hAnsi="Book Antiqua" w:cs="Times New Roman"/>
        </w:rPr>
        <w:t>: low volume PEG based agent (</w:t>
      </w:r>
      <w:proofErr w:type="spellStart"/>
      <w:r w:rsidR="00D557DD" w:rsidRPr="004D41EB">
        <w:rPr>
          <w:rFonts w:ascii="Book Antiqua" w:hAnsi="Book Antiqua" w:cs="Times New Roman"/>
        </w:rPr>
        <w:t>MoviPrep</w:t>
      </w:r>
      <w:proofErr w:type="spellEnd"/>
      <w:r w:rsidR="00D557DD" w:rsidRPr="004D41EB">
        <w:rPr>
          <w:rFonts w:ascii="Book Antiqua" w:hAnsi="Book Antiqua" w:cs="Times New Roman"/>
        </w:rPr>
        <w:t xml:space="preserve">, </w:t>
      </w:r>
      <w:proofErr w:type="spellStart"/>
      <w:r w:rsidR="00D557DD" w:rsidRPr="004D41EB">
        <w:rPr>
          <w:rFonts w:ascii="Book Antiqua" w:hAnsi="Book Antiqua" w:cs="Times New Roman"/>
        </w:rPr>
        <w:t>Norgine</w:t>
      </w:r>
      <w:proofErr w:type="spellEnd"/>
      <w:r w:rsidR="00D557DD" w:rsidRPr="004D41EB">
        <w:rPr>
          <w:rFonts w:ascii="Book Antiqua" w:hAnsi="Book Antiqua" w:cs="Times New Roman"/>
        </w:rPr>
        <w:t>)</w:t>
      </w:r>
      <w:r w:rsidR="00D557DD" w:rsidRPr="004D41EB">
        <w:rPr>
          <w:rStyle w:val="CommentReference"/>
          <w:rFonts w:ascii="Book Antiqua" w:hAnsi="Book Antiqua" w:cs="Times New Roman"/>
          <w:sz w:val="24"/>
          <w:szCs w:val="24"/>
        </w:rPr>
        <w:t xml:space="preserve">, </w:t>
      </w:r>
      <w:r w:rsidR="00D557DD" w:rsidRPr="004D41EB">
        <w:rPr>
          <w:rFonts w:ascii="Book Antiqua" w:hAnsi="Book Antiqua" w:cs="Times New Roman"/>
        </w:rPr>
        <w:t xml:space="preserve">sodium </w:t>
      </w:r>
      <w:proofErr w:type="spellStart"/>
      <w:r w:rsidR="00D557DD" w:rsidRPr="004D41EB">
        <w:rPr>
          <w:rFonts w:ascii="Book Antiqua" w:hAnsi="Book Antiqua" w:cs="Times New Roman"/>
        </w:rPr>
        <w:t>picosu</w:t>
      </w:r>
      <w:r w:rsidR="00F46E76" w:rsidRPr="004D41EB">
        <w:rPr>
          <w:rFonts w:ascii="Book Antiqua" w:hAnsi="Book Antiqua" w:cs="Times New Roman"/>
        </w:rPr>
        <w:t>lfate</w:t>
      </w:r>
      <w:proofErr w:type="spellEnd"/>
      <w:r w:rsidR="00F46E76" w:rsidRPr="004D41EB">
        <w:rPr>
          <w:rFonts w:ascii="Book Antiqua" w:hAnsi="Book Antiqua" w:cs="Times New Roman"/>
        </w:rPr>
        <w:t xml:space="preserve"> and magnesium citrate</w:t>
      </w:r>
      <w:r w:rsidR="00D557DD" w:rsidRPr="004D41EB">
        <w:rPr>
          <w:rFonts w:ascii="Book Antiqua" w:hAnsi="Book Antiqua" w:cs="Times New Roman"/>
        </w:rPr>
        <w:t xml:space="preserve"> based agent (Pico-</w:t>
      </w:r>
      <w:proofErr w:type="spellStart"/>
      <w:r w:rsidR="00D557DD" w:rsidRPr="004D41EB">
        <w:rPr>
          <w:rFonts w:ascii="Book Antiqua" w:hAnsi="Book Antiqua" w:cs="Times New Roman"/>
        </w:rPr>
        <w:t>Salax</w:t>
      </w:r>
      <w:proofErr w:type="spellEnd"/>
      <w:r w:rsidR="00D557DD" w:rsidRPr="004D41EB">
        <w:rPr>
          <w:rFonts w:ascii="Book Antiqua" w:hAnsi="Book Antiqua" w:cs="Times New Roman"/>
        </w:rPr>
        <w:t xml:space="preserve">, </w:t>
      </w:r>
      <w:proofErr w:type="spellStart"/>
      <w:r w:rsidR="00D557DD" w:rsidRPr="004D41EB">
        <w:rPr>
          <w:rFonts w:ascii="Book Antiqua" w:hAnsi="Book Antiqua" w:cs="Times New Roman"/>
        </w:rPr>
        <w:t>Ferring</w:t>
      </w:r>
      <w:proofErr w:type="spellEnd"/>
      <w:r w:rsidR="00D557DD" w:rsidRPr="004D41EB">
        <w:rPr>
          <w:rFonts w:ascii="Book Antiqua" w:hAnsi="Book Antiqua" w:cs="Times New Roman"/>
        </w:rPr>
        <w:t xml:space="preserve">) and a clear liquid diet alone. </w:t>
      </w:r>
      <w:r w:rsidR="00B01397" w:rsidRPr="004D41EB">
        <w:rPr>
          <w:rFonts w:ascii="Book Antiqua" w:hAnsi="Book Antiqua" w:cs="Times New Roman"/>
        </w:rPr>
        <w:t xml:space="preserve">In this study, the patients in the groups of </w:t>
      </w:r>
      <w:proofErr w:type="spellStart"/>
      <w:r w:rsidR="00B01397" w:rsidRPr="004D41EB">
        <w:rPr>
          <w:rFonts w:ascii="Book Antiqua" w:hAnsi="Book Antiqua" w:cs="Times New Roman"/>
        </w:rPr>
        <w:t>MoviPrep</w:t>
      </w:r>
      <w:proofErr w:type="spellEnd"/>
      <w:r w:rsidR="00B01397" w:rsidRPr="004D41EB">
        <w:rPr>
          <w:rFonts w:ascii="Book Antiqua" w:hAnsi="Book Antiqua" w:cs="Times New Roman"/>
        </w:rPr>
        <w:t xml:space="preserve"> and Pico-</w:t>
      </w:r>
      <w:proofErr w:type="spellStart"/>
      <w:r w:rsidR="00B01397" w:rsidRPr="004D41EB">
        <w:rPr>
          <w:rFonts w:ascii="Book Antiqua" w:hAnsi="Book Antiqua" w:cs="Times New Roman"/>
        </w:rPr>
        <w:t>Salax</w:t>
      </w:r>
      <w:proofErr w:type="spellEnd"/>
      <w:r w:rsidR="00B01397" w:rsidRPr="004D41EB">
        <w:rPr>
          <w:rFonts w:ascii="Book Antiqua" w:hAnsi="Book Antiqua" w:cs="Times New Roman"/>
        </w:rPr>
        <w:t xml:space="preserve"> were instructed to take the first</w:t>
      </w:r>
      <w:r w:rsidR="00B01397" w:rsidRPr="004D41EB">
        <w:rPr>
          <w:rFonts w:ascii="Book Antiqua" w:hAnsi="Book Antiqua" w:cs="Times New Roman"/>
          <w:vertAlign w:val="superscript"/>
        </w:rPr>
        <w:t xml:space="preserve"> </w:t>
      </w:r>
      <w:r w:rsidR="00B01397" w:rsidRPr="004D41EB">
        <w:rPr>
          <w:rFonts w:ascii="Book Antiqua" w:hAnsi="Book Antiqua" w:cs="Times New Roman"/>
        </w:rPr>
        <w:t xml:space="preserve">sachet at 14h00 and the second at 17h00. All patients ingested the capsule at approximately 8 am of the study day. </w:t>
      </w:r>
      <w:r w:rsidR="00D557DD" w:rsidRPr="004D41EB">
        <w:rPr>
          <w:rFonts w:ascii="Book Antiqua" w:hAnsi="Book Antiqua" w:cs="Times New Roman"/>
        </w:rPr>
        <w:t xml:space="preserve">All CE examinations were performed using the Olympus </w:t>
      </w:r>
      <w:proofErr w:type="spellStart"/>
      <w:r w:rsidR="00D557DD" w:rsidRPr="004D41EB">
        <w:rPr>
          <w:rFonts w:ascii="Book Antiqua" w:hAnsi="Book Antiqua" w:cs="Times New Roman"/>
        </w:rPr>
        <w:t>Endocapsule</w:t>
      </w:r>
      <w:proofErr w:type="spellEnd"/>
      <w:r w:rsidR="00D557DD" w:rsidRPr="004D41EB">
        <w:rPr>
          <w:rFonts w:ascii="Book Antiqua" w:hAnsi="Book Antiqua" w:cs="Times New Roman"/>
        </w:rPr>
        <w:t>.</w:t>
      </w:r>
    </w:p>
    <w:p w14:paraId="75F0DA34" w14:textId="0289EE02" w:rsidR="007F5F06" w:rsidRPr="004D41EB" w:rsidRDefault="00D557DD" w:rsidP="00F02694">
      <w:pPr>
        <w:spacing w:line="360" w:lineRule="auto"/>
        <w:ind w:firstLine="720"/>
        <w:jc w:val="both"/>
        <w:rPr>
          <w:rFonts w:ascii="Book Antiqua" w:eastAsia="宋体" w:hAnsi="Book Antiqua" w:cs="Times New Roman"/>
          <w:lang w:eastAsia="zh-CN"/>
        </w:rPr>
      </w:pPr>
      <w:r w:rsidRPr="004D41EB">
        <w:rPr>
          <w:rFonts w:ascii="Book Antiqua" w:hAnsi="Book Antiqua" w:cs="Times New Roman"/>
        </w:rPr>
        <w:t>Two experienced reviewers who were blinded to preparation</w:t>
      </w:r>
      <w:r w:rsidR="00F46E76" w:rsidRPr="004D41EB">
        <w:rPr>
          <w:rFonts w:ascii="Book Antiqua" w:hAnsi="Book Antiqua" w:cs="Times New Roman"/>
        </w:rPr>
        <w:t xml:space="preserve"> method</w:t>
      </w:r>
      <w:r w:rsidRPr="004D41EB">
        <w:rPr>
          <w:rFonts w:ascii="Book Antiqua" w:hAnsi="Book Antiqua" w:cs="Times New Roman"/>
        </w:rPr>
        <w:t xml:space="preserve"> (</w:t>
      </w:r>
      <w:r w:rsidR="00F46E76" w:rsidRPr="004D41EB">
        <w:rPr>
          <w:rFonts w:ascii="Book Antiqua" w:hAnsi="Book Antiqua" w:cs="Times New Roman"/>
        </w:rPr>
        <w:t>FD and NC) reviewed all CE studies</w:t>
      </w:r>
      <w:r w:rsidRPr="004D41EB">
        <w:rPr>
          <w:rFonts w:ascii="Book Antiqua" w:hAnsi="Book Antiqua" w:cs="Times New Roman"/>
        </w:rPr>
        <w:t xml:space="preserve"> for diagnostic evaluation, and both gastric and small bowel transit time. </w:t>
      </w:r>
      <w:r w:rsidR="0045702F" w:rsidRPr="004D41EB">
        <w:rPr>
          <w:rFonts w:ascii="Book Antiqua" w:hAnsi="Book Antiqua" w:cs="Times New Roman"/>
        </w:rPr>
        <w:t xml:space="preserve">Clinical disagreement was solved by joint review and discussion. </w:t>
      </w:r>
      <w:r w:rsidRPr="004D41EB">
        <w:rPr>
          <w:rFonts w:ascii="Book Antiqua" w:hAnsi="Book Antiqua" w:cs="Times New Roman"/>
        </w:rPr>
        <w:t xml:space="preserve">One CE </w:t>
      </w:r>
      <w:r w:rsidRPr="004D41EB">
        <w:rPr>
          <w:rFonts w:ascii="Book Antiqua" w:hAnsi="Book Antiqua" w:cs="Times New Roman"/>
        </w:rPr>
        <w:lastRenderedPageBreak/>
        <w:t>reader who was blinded to prepara</w:t>
      </w:r>
      <w:r w:rsidR="00873AFF" w:rsidRPr="004D41EB">
        <w:rPr>
          <w:rFonts w:ascii="Book Antiqua" w:hAnsi="Book Antiqua" w:cs="Times New Roman"/>
        </w:rPr>
        <w:t>tion (ERH) reviewed all CE studies</w:t>
      </w:r>
      <w:r w:rsidRPr="004D41EB">
        <w:rPr>
          <w:rFonts w:ascii="Book Antiqua" w:hAnsi="Book Antiqua" w:cs="Times New Roman"/>
        </w:rPr>
        <w:t xml:space="preserve"> for mucosal visi</w:t>
      </w:r>
      <w:r w:rsidR="006140C2" w:rsidRPr="004D41EB">
        <w:rPr>
          <w:rFonts w:ascii="Book Antiqua" w:hAnsi="Book Antiqua" w:cs="Times New Roman"/>
        </w:rPr>
        <w:t xml:space="preserve">bility grading related to </w:t>
      </w:r>
      <w:r w:rsidR="009958AA" w:rsidRPr="004D41EB">
        <w:rPr>
          <w:rFonts w:ascii="Book Antiqua" w:hAnsi="Book Antiqua" w:cstheme="majorBidi"/>
        </w:rPr>
        <w:t>cleanliness</w:t>
      </w:r>
      <w:r w:rsidRPr="004D41EB">
        <w:rPr>
          <w:rFonts w:ascii="Book Antiqua" w:hAnsi="Book Antiqua" w:cs="Times New Roman"/>
        </w:rPr>
        <w:t xml:space="preserve"> and bubble burden.</w:t>
      </w:r>
      <w:r w:rsidR="00873AFF" w:rsidRPr="004D41EB">
        <w:rPr>
          <w:rFonts w:ascii="Book Antiqua" w:hAnsi="Book Antiqua" w:cs="Times New Roman"/>
        </w:rPr>
        <w:t xml:space="preserve"> Once the CE studies</w:t>
      </w:r>
      <w:r w:rsidR="0067640A" w:rsidRPr="004D41EB">
        <w:rPr>
          <w:rFonts w:ascii="Book Antiqua" w:hAnsi="Book Antiqua" w:cs="Times New Roman"/>
        </w:rPr>
        <w:t xml:space="preserve"> have been reviewed, </w:t>
      </w:r>
      <w:r w:rsidR="007F5F06" w:rsidRPr="004D41EB">
        <w:rPr>
          <w:rFonts w:ascii="Book Antiqua" w:hAnsi="Book Antiqua" w:cs="Times New Roman"/>
        </w:rPr>
        <w:t xml:space="preserve">patients were assigned into one of the three different groups based on the </w:t>
      </w:r>
      <w:r w:rsidR="0067640A" w:rsidRPr="004D41EB">
        <w:rPr>
          <w:rFonts w:ascii="Book Antiqua" w:hAnsi="Book Antiqua" w:cs="Times New Roman"/>
        </w:rPr>
        <w:t xml:space="preserve">bowel </w:t>
      </w:r>
      <w:r w:rsidR="00873AFF" w:rsidRPr="004D41EB">
        <w:rPr>
          <w:rFonts w:ascii="Book Antiqua" w:hAnsi="Book Antiqua" w:cs="Times New Roman"/>
        </w:rPr>
        <w:t>preparation regimen given according to chart review.</w:t>
      </w:r>
      <w:r w:rsidR="007F5F06" w:rsidRPr="004D41EB">
        <w:rPr>
          <w:rFonts w:ascii="Book Antiqua" w:hAnsi="Book Antiqua" w:cs="Times New Roman"/>
        </w:rPr>
        <w:t xml:space="preserve"> </w:t>
      </w:r>
    </w:p>
    <w:p w14:paraId="36BFA150" w14:textId="144EEB87" w:rsidR="00D557DD" w:rsidRPr="004D41EB" w:rsidRDefault="00873AFF" w:rsidP="00F02694">
      <w:pPr>
        <w:spacing w:line="360" w:lineRule="auto"/>
        <w:ind w:firstLine="720"/>
        <w:jc w:val="both"/>
        <w:rPr>
          <w:rFonts w:ascii="Book Antiqua" w:eastAsia="宋体" w:hAnsi="Book Antiqua" w:cs="Times New Roman"/>
          <w:lang w:eastAsia="zh-CN"/>
        </w:rPr>
      </w:pPr>
      <w:r w:rsidRPr="004D41EB">
        <w:rPr>
          <w:rFonts w:ascii="Book Antiqua" w:hAnsi="Book Antiqua" w:cs="Times New Roman"/>
        </w:rPr>
        <w:t>Only CE studies</w:t>
      </w:r>
      <w:r w:rsidR="007F5F06" w:rsidRPr="004D41EB">
        <w:rPr>
          <w:rFonts w:ascii="Book Antiqua" w:hAnsi="Book Antiqua" w:cs="Times New Roman"/>
        </w:rPr>
        <w:t xml:space="preserve"> with complete small bowel examinations, determined by identification of the cecum were included</w:t>
      </w:r>
      <w:r w:rsidR="004D3436" w:rsidRPr="004D41EB">
        <w:rPr>
          <w:rFonts w:ascii="Book Antiqua" w:hAnsi="Book Antiqua" w:cs="Times New Roman"/>
        </w:rPr>
        <w:t xml:space="preserve"> for analysis.</w:t>
      </w:r>
      <w:r w:rsidR="007F5F06" w:rsidRPr="004D41EB">
        <w:rPr>
          <w:rFonts w:ascii="Book Antiqua" w:hAnsi="Book Antiqua" w:cs="Times New Roman"/>
          <w:i/>
        </w:rPr>
        <w:t xml:space="preserve"> </w:t>
      </w:r>
      <w:r w:rsidR="007F5F06" w:rsidRPr="004D41EB">
        <w:rPr>
          <w:rFonts w:ascii="Book Antiqua" w:hAnsi="Book Antiqua" w:cs="Times New Roman"/>
        </w:rPr>
        <w:t xml:space="preserve">The primary outcome measures included </w:t>
      </w:r>
      <w:r w:rsidRPr="004D41EB">
        <w:rPr>
          <w:rFonts w:ascii="Book Antiqua" w:hAnsi="Book Antiqua" w:cs="Times New Roman"/>
        </w:rPr>
        <w:t xml:space="preserve">the DY, </w:t>
      </w:r>
      <w:r w:rsidR="007F5F06" w:rsidRPr="004D41EB">
        <w:rPr>
          <w:rFonts w:ascii="Book Antiqua" w:hAnsi="Book Antiqua" w:cs="Times New Roman"/>
        </w:rPr>
        <w:t xml:space="preserve">intraluminal small bowel cleanliness and bubble burden. </w:t>
      </w:r>
      <w:r w:rsidRPr="004D41EB">
        <w:rPr>
          <w:rFonts w:ascii="Book Antiqua" w:hAnsi="Book Antiqua" w:cs="Times New Roman"/>
        </w:rPr>
        <w:t>Small bowel cleanliness and bubble burden</w:t>
      </w:r>
      <w:r w:rsidR="007F5F06" w:rsidRPr="004D41EB">
        <w:rPr>
          <w:rFonts w:ascii="Book Antiqua" w:hAnsi="Book Antiqua" w:cs="Times New Roman"/>
        </w:rPr>
        <w:t xml:space="preserve"> were graded </w:t>
      </w:r>
      <w:r w:rsidR="00A46C8D" w:rsidRPr="004D41EB">
        <w:rPr>
          <w:rFonts w:ascii="Book Antiqua" w:hAnsi="Book Antiqua" w:cs="Times New Roman"/>
        </w:rPr>
        <w:t xml:space="preserve">independently </w:t>
      </w:r>
      <w:r w:rsidR="007F5F06" w:rsidRPr="004D41EB">
        <w:rPr>
          <w:rFonts w:ascii="Book Antiqua" w:hAnsi="Book Antiqua" w:cs="Times New Roman"/>
        </w:rPr>
        <w:t xml:space="preserve">within the proximal, mid and distal small bowel using a four-point scale: </w:t>
      </w:r>
      <w:r w:rsidR="006140C2" w:rsidRPr="004D41EB">
        <w:rPr>
          <w:rFonts w:ascii="Book Antiqua" w:hAnsi="Book Antiqua" w:cstheme="majorBidi"/>
        </w:rPr>
        <w:t xml:space="preserve">Cleanliness and bubble burden were graded independently within the proximal, middle and distal small bowel using a four-point scale </w:t>
      </w:r>
      <w:r w:rsidR="006140C2" w:rsidRPr="004D41EB">
        <w:rPr>
          <w:rFonts w:ascii="Book Antiqua" w:hAnsi="Book Antiqua" w:cs="Times New Roman"/>
        </w:rPr>
        <w:t xml:space="preserve">according to the percentage of small bowel mucosa free of debris/ bubbles: </w:t>
      </w:r>
      <w:r w:rsidR="006140C2" w:rsidRPr="004D41EB">
        <w:rPr>
          <w:rFonts w:ascii="Book Antiqua" w:hAnsi="Book Antiqua" w:cstheme="majorBidi"/>
        </w:rPr>
        <w:t>grade 1 = over 90%, grade 2 = between 90%</w:t>
      </w:r>
      <w:r w:rsidR="00D129A2">
        <w:rPr>
          <w:rFonts w:ascii="Book Antiqua" w:eastAsia="宋体" w:hAnsi="Book Antiqua" w:cstheme="majorBidi" w:hint="eastAsia"/>
          <w:lang w:eastAsia="zh-CN"/>
        </w:rPr>
        <w:t>-</w:t>
      </w:r>
      <w:r w:rsidR="006140C2" w:rsidRPr="004D41EB">
        <w:rPr>
          <w:rFonts w:ascii="Book Antiqua" w:hAnsi="Book Antiqua" w:cstheme="majorBidi"/>
        </w:rPr>
        <w:t>75%, grade 3 = between 50</w:t>
      </w:r>
      <w:r w:rsidR="00F02694" w:rsidRPr="004D41EB">
        <w:rPr>
          <w:rFonts w:ascii="Book Antiqua" w:eastAsia="宋体" w:hAnsi="Book Antiqua" w:cstheme="majorBidi" w:hint="eastAsia"/>
          <w:lang w:eastAsia="zh-CN"/>
        </w:rPr>
        <w:t>%</w:t>
      </w:r>
      <w:r w:rsidR="00D129A2">
        <w:rPr>
          <w:rFonts w:ascii="Book Antiqua" w:eastAsia="宋体" w:hAnsi="Book Antiqua" w:cstheme="majorBidi" w:hint="eastAsia"/>
          <w:lang w:eastAsia="zh-CN"/>
        </w:rPr>
        <w:t>-</w:t>
      </w:r>
      <w:r w:rsidR="00F02694" w:rsidRPr="004D41EB">
        <w:rPr>
          <w:rFonts w:ascii="Book Antiqua" w:hAnsi="Book Antiqua" w:cstheme="majorBidi"/>
        </w:rPr>
        <w:t>75%, grade 4 = less than 50%</w:t>
      </w:r>
      <w:r w:rsidR="00F02694" w:rsidRPr="004D41EB">
        <w:rPr>
          <w:rFonts w:ascii="Book Antiqua" w:eastAsia="宋体" w:hAnsi="Book Antiqua" w:cstheme="majorBidi" w:hint="eastAsia"/>
          <w:lang w:eastAsia="zh-CN"/>
        </w:rPr>
        <w:t xml:space="preserve"> </w:t>
      </w:r>
      <w:r w:rsidR="005E5A74" w:rsidRPr="004D41EB">
        <w:rPr>
          <w:rFonts w:ascii="Book Antiqua" w:hAnsi="Book Antiqua" w:cs="Times New Roman"/>
        </w:rPr>
        <w:t>(Figure 1</w:t>
      </w:r>
      <w:r w:rsidR="007F5F06" w:rsidRPr="004D41EB">
        <w:rPr>
          <w:rFonts w:ascii="Book Antiqua" w:hAnsi="Book Antiqua" w:cs="Times New Roman"/>
        </w:rPr>
        <w:t xml:space="preserve">). </w:t>
      </w:r>
      <w:r w:rsidR="0045702F" w:rsidRPr="004D41EB">
        <w:rPr>
          <w:rFonts w:ascii="Book Antiqua" w:hAnsi="Book Antiqua" w:cs="Times New Roman"/>
        </w:rPr>
        <w:t xml:space="preserve"> </w:t>
      </w:r>
      <w:r w:rsidR="00DB760B" w:rsidRPr="004D41EB">
        <w:rPr>
          <w:rFonts w:ascii="Book Antiqua" w:hAnsi="Book Antiqua" w:cs="Times New Roman"/>
        </w:rPr>
        <w:t xml:space="preserve">This grading system was developed by the authors based the commonly used </w:t>
      </w:r>
      <w:r w:rsidR="00A46C8D" w:rsidRPr="004D41EB">
        <w:rPr>
          <w:rFonts w:ascii="Book Antiqua" w:hAnsi="Book Antiqua" w:cs="Times New Roman"/>
        </w:rPr>
        <w:t>grading criteria as there is no</w:t>
      </w:r>
      <w:r w:rsidR="006140C2" w:rsidRPr="004D41EB">
        <w:rPr>
          <w:rFonts w:ascii="Book Antiqua" w:hAnsi="Book Antiqua" w:cs="Times New Roman"/>
        </w:rPr>
        <w:t xml:space="preserve"> validated</w:t>
      </w:r>
      <w:r w:rsidR="00DB760B" w:rsidRPr="004D41EB">
        <w:rPr>
          <w:rFonts w:ascii="Book Antiqua" w:hAnsi="Book Antiqua" w:cs="Times New Roman"/>
        </w:rPr>
        <w:t xml:space="preserve"> scoring system</w:t>
      </w:r>
      <w:r w:rsidR="00B320DD" w:rsidRPr="004D41EB">
        <w:rPr>
          <w:rFonts w:ascii="Book Antiqua" w:hAnsi="Book Antiqua" w:cs="Times New Roman"/>
        </w:rPr>
        <w:t xml:space="preserve"> available</w:t>
      </w:r>
      <w:r w:rsidR="00DB760B" w:rsidRPr="004D41EB">
        <w:rPr>
          <w:rFonts w:ascii="Book Antiqua" w:hAnsi="Book Antiqua" w:cs="Times New Roman"/>
        </w:rPr>
        <w:t xml:space="preserve">. </w:t>
      </w:r>
      <w:r w:rsidR="007F5F06" w:rsidRPr="004D41EB">
        <w:rPr>
          <w:rFonts w:ascii="Book Antiqua" w:hAnsi="Book Antiqua" w:cs="Times New Roman"/>
        </w:rPr>
        <w:t>The anatomic divisions were determined by dividing the small bowel into three segments based on the small bowel transit time.</w:t>
      </w:r>
    </w:p>
    <w:p w14:paraId="709C498F" w14:textId="566B8E57" w:rsidR="00D557DD" w:rsidRPr="004D41EB" w:rsidRDefault="00873AFF" w:rsidP="00F03E14">
      <w:pPr>
        <w:spacing w:line="360" w:lineRule="auto"/>
        <w:ind w:firstLine="720"/>
        <w:jc w:val="both"/>
        <w:rPr>
          <w:rFonts w:ascii="Book Antiqua" w:hAnsi="Book Antiqua" w:cs="Times New Roman"/>
        </w:rPr>
      </w:pPr>
      <w:r w:rsidRPr="004D41EB">
        <w:rPr>
          <w:rFonts w:ascii="Book Antiqua" w:hAnsi="Book Antiqua" w:cs="Times New Roman"/>
        </w:rPr>
        <w:t xml:space="preserve">According to CE protocol in our center, </w:t>
      </w:r>
      <w:r w:rsidR="00D557DD" w:rsidRPr="004D41EB">
        <w:rPr>
          <w:rFonts w:ascii="Book Antiqua" w:hAnsi="Book Antiqua" w:cs="Times New Roman"/>
        </w:rPr>
        <w:t>patients are instructed to follow a clear liquid diet after lunch the day prior to CE, followed by an overnight fast as of 21h00. They are permitted to resume a clear fluid diet two hours after recording begin and a light meal four hours later. Patients return eight hours af</w:t>
      </w:r>
      <w:r w:rsidRPr="004D41EB">
        <w:rPr>
          <w:rFonts w:ascii="Book Antiqua" w:hAnsi="Book Antiqua" w:cs="Times New Roman"/>
        </w:rPr>
        <w:t xml:space="preserve">ter ingestion of the capsule to disconnect </w:t>
      </w:r>
      <w:r w:rsidR="00D557DD" w:rsidRPr="004D41EB">
        <w:rPr>
          <w:rFonts w:ascii="Book Antiqua" w:hAnsi="Book Antiqua" w:cs="Times New Roman"/>
        </w:rPr>
        <w:t>the recorder. An abdominal x-ray is obtained at one week following ingestion to determine if the capsule is retained if it d</w:t>
      </w:r>
      <w:r w:rsidR="0067640A" w:rsidRPr="004D41EB">
        <w:rPr>
          <w:rFonts w:ascii="Book Antiqua" w:hAnsi="Book Antiqua" w:cs="Times New Roman"/>
        </w:rPr>
        <w:t>id not reach the cecum or</w:t>
      </w:r>
      <w:r w:rsidR="00D557DD" w:rsidRPr="004D41EB">
        <w:rPr>
          <w:rFonts w:ascii="Book Antiqua" w:hAnsi="Book Antiqua" w:cs="Times New Roman"/>
        </w:rPr>
        <w:t xml:space="preserve"> the patient did not report its passage. </w:t>
      </w:r>
    </w:p>
    <w:p w14:paraId="658B7036" w14:textId="77777777" w:rsidR="0067640A" w:rsidRPr="004D41EB" w:rsidRDefault="0067640A" w:rsidP="00F02694">
      <w:pPr>
        <w:spacing w:line="360" w:lineRule="auto"/>
        <w:jc w:val="both"/>
        <w:rPr>
          <w:rFonts w:ascii="Book Antiqua" w:eastAsia="宋体" w:hAnsi="Book Antiqua" w:cs="Times New Roman"/>
          <w:lang w:eastAsia="zh-CN"/>
        </w:rPr>
      </w:pPr>
    </w:p>
    <w:p w14:paraId="522AEDDC" w14:textId="15278D84" w:rsidR="00F329E2" w:rsidRPr="004D41EB" w:rsidRDefault="00FB134B" w:rsidP="00F03E14">
      <w:pPr>
        <w:tabs>
          <w:tab w:val="left" w:pos="4853"/>
        </w:tabs>
        <w:spacing w:line="360" w:lineRule="auto"/>
        <w:jc w:val="both"/>
        <w:rPr>
          <w:rFonts w:ascii="Book Antiqua" w:hAnsi="Book Antiqua" w:cs="Times New Roman"/>
          <w:b/>
          <w:i/>
        </w:rPr>
      </w:pPr>
      <w:r w:rsidRPr="004D41EB">
        <w:rPr>
          <w:rFonts w:ascii="Book Antiqua" w:hAnsi="Book Antiqua" w:cs="Times New Roman"/>
          <w:b/>
          <w:i/>
        </w:rPr>
        <w:t xml:space="preserve">Statistical </w:t>
      </w:r>
      <w:r w:rsidR="00F02694" w:rsidRPr="004D41EB">
        <w:rPr>
          <w:rFonts w:ascii="Book Antiqua" w:hAnsi="Book Antiqua" w:cs="Times New Roman"/>
          <w:b/>
          <w:i/>
        </w:rPr>
        <w:t>analysis</w:t>
      </w:r>
    </w:p>
    <w:p w14:paraId="45722ACA" w14:textId="1D0A8832" w:rsidR="00F329E2" w:rsidRPr="004D41EB" w:rsidRDefault="00F329E2" w:rsidP="00F03E14">
      <w:pPr>
        <w:tabs>
          <w:tab w:val="left" w:pos="4853"/>
        </w:tabs>
        <w:spacing w:line="360" w:lineRule="auto"/>
        <w:jc w:val="both"/>
        <w:rPr>
          <w:rFonts w:ascii="Book Antiqua" w:hAnsi="Book Antiqua" w:cs="Times New Roman"/>
        </w:rPr>
      </w:pPr>
      <w:r w:rsidRPr="004D41EB">
        <w:rPr>
          <w:rFonts w:ascii="Book Antiqua" w:hAnsi="Book Antiqua" w:cs="Times New Roman"/>
        </w:rPr>
        <w:t xml:space="preserve">Data are expressed as mean </w:t>
      </w:r>
      <w:r w:rsidR="0016367F">
        <w:rPr>
          <w:rFonts w:ascii="Book Antiqua" w:hAnsi="Book Antiqua" w:cs="Times New Roman"/>
        </w:rPr>
        <w:t>±</w:t>
      </w:r>
      <w:r w:rsidRPr="004D41EB">
        <w:rPr>
          <w:rFonts w:ascii="Book Antiqua" w:hAnsi="Book Antiqua" w:cs="Times New Roman"/>
        </w:rPr>
        <w:t xml:space="preserve"> SEM. ANOVA and Fishers exact test were used where appropriate. </w:t>
      </w:r>
      <w:r w:rsidRPr="004D41EB">
        <w:rPr>
          <w:rFonts w:ascii="Book Antiqua" w:hAnsi="Book Antiqua" w:cs="Times New Roman"/>
          <w:i/>
        </w:rPr>
        <w:t>P</w:t>
      </w:r>
      <w:r w:rsidRPr="004D41EB">
        <w:rPr>
          <w:rFonts w:ascii="Book Antiqua" w:hAnsi="Book Antiqua" w:cs="Times New Roman"/>
        </w:rPr>
        <w:t xml:space="preserve"> values &lt; 0.05 were considered statistically significant.</w:t>
      </w:r>
      <w:r w:rsidR="002636E3" w:rsidRPr="004D41EB">
        <w:rPr>
          <w:rFonts w:ascii="Book Antiqua" w:hAnsi="Book Antiqua" w:cs="Times New Roman"/>
        </w:rPr>
        <w:t xml:space="preserve"> Statistical analysis was performed by Fergal Donnellan (University of British Columbia).</w:t>
      </w:r>
    </w:p>
    <w:p w14:paraId="79822DF1" w14:textId="77777777" w:rsidR="0067640A" w:rsidRPr="004D41EB" w:rsidRDefault="0067640A" w:rsidP="00F03E14">
      <w:pPr>
        <w:tabs>
          <w:tab w:val="left" w:pos="4853"/>
        </w:tabs>
        <w:spacing w:line="360" w:lineRule="auto"/>
        <w:jc w:val="both"/>
        <w:rPr>
          <w:rFonts w:ascii="Book Antiqua" w:eastAsia="宋体" w:hAnsi="Book Antiqua" w:cs="Times New Roman"/>
          <w:lang w:eastAsia="zh-CN"/>
        </w:rPr>
      </w:pPr>
    </w:p>
    <w:p w14:paraId="3EF945A3" w14:textId="6F3716A5" w:rsidR="00F329E2" w:rsidRPr="004D41EB" w:rsidRDefault="00F329E2" w:rsidP="00F03E14">
      <w:pPr>
        <w:tabs>
          <w:tab w:val="left" w:pos="4853"/>
        </w:tabs>
        <w:spacing w:line="360" w:lineRule="auto"/>
        <w:jc w:val="both"/>
        <w:rPr>
          <w:rFonts w:ascii="Book Antiqua" w:hAnsi="Book Antiqua" w:cs="Times New Roman"/>
          <w:b/>
        </w:rPr>
      </w:pPr>
      <w:r w:rsidRPr="004D41EB">
        <w:rPr>
          <w:rFonts w:ascii="Book Antiqua" w:hAnsi="Book Antiqua" w:cs="Times New Roman"/>
          <w:b/>
        </w:rPr>
        <w:t>RESULTS</w:t>
      </w:r>
    </w:p>
    <w:p w14:paraId="237F32DA" w14:textId="07342464" w:rsidR="00FB134B" w:rsidRPr="004D41EB" w:rsidRDefault="00F02694" w:rsidP="00F03E14">
      <w:pPr>
        <w:spacing w:line="360" w:lineRule="auto"/>
        <w:jc w:val="both"/>
        <w:rPr>
          <w:rFonts w:ascii="Book Antiqua" w:eastAsia="宋体" w:hAnsi="Book Antiqua" w:cs="Times New Roman"/>
          <w:lang w:eastAsia="zh-CN"/>
        </w:rPr>
      </w:pPr>
      <w:r w:rsidRPr="004D41EB">
        <w:rPr>
          <w:rFonts w:ascii="Book Antiqua" w:hAnsi="Book Antiqua" w:cs="Times New Roman"/>
        </w:rPr>
        <w:lastRenderedPageBreak/>
        <w:t>One hundred and twenty-three</w:t>
      </w:r>
      <w:r w:rsidRPr="004D41EB">
        <w:rPr>
          <w:rFonts w:ascii="Book Antiqua" w:eastAsia="宋体" w:hAnsi="Book Antiqua" w:cs="Times New Roman" w:hint="eastAsia"/>
          <w:lang w:eastAsia="zh-CN"/>
        </w:rPr>
        <w:t xml:space="preserve"> </w:t>
      </w:r>
      <w:r w:rsidR="004D3436" w:rsidRPr="004D41EB">
        <w:rPr>
          <w:rFonts w:ascii="Book Antiqua" w:hAnsi="Book Antiqua" w:cs="Times New Roman"/>
        </w:rPr>
        <w:t xml:space="preserve">patients were included, </w:t>
      </w:r>
      <w:r w:rsidR="00B10F05" w:rsidRPr="004D41EB">
        <w:rPr>
          <w:rFonts w:ascii="Book Antiqua" w:hAnsi="Book Antiqua" w:cs="Times New Roman"/>
        </w:rPr>
        <w:t>48</w:t>
      </w:r>
      <w:r w:rsidR="00F329E2" w:rsidRPr="004D41EB">
        <w:rPr>
          <w:rFonts w:ascii="Book Antiqua" w:hAnsi="Book Antiqua" w:cs="Times New Roman"/>
        </w:rPr>
        <w:t xml:space="preserve"> patients took </w:t>
      </w:r>
      <w:proofErr w:type="spellStart"/>
      <w:r w:rsidR="00F329E2" w:rsidRPr="004D41EB">
        <w:rPr>
          <w:rFonts w:ascii="Book Antiqua" w:hAnsi="Book Antiqua" w:cs="Times New Roman"/>
        </w:rPr>
        <w:t>MoviPrep</w:t>
      </w:r>
      <w:proofErr w:type="spellEnd"/>
      <w:r w:rsidR="00F329E2" w:rsidRPr="004D41EB">
        <w:rPr>
          <w:rFonts w:ascii="Book Antiqua" w:hAnsi="Book Antiqua" w:cs="Times New Roman"/>
        </w:rPr>
        <w:t>, 37 took Pico-</w:t>
      </w:r>
      <w:proofErr w:type="spellStart"/>
      <w:r w:rsidR="00F329E2" w:rsidRPr="004D41EB">
        <w:rPr>
          <w:rFonts w:ascii="Book Antiqua" w:hAnsi="Book Antiqua" w:cs="Times New Roman"/>
        </w:rPr>
        <w:t>Salax</w:t>
      </w:r>
      <w:proofErr w:type="spellEnd"/>
      <w:r w:rsidR="00F329E2" w:rsidRPr="004D41EB">
        <w:rPr>
          <w:rFonts w:ascii="Book Antiqua" w:hAnsi="Book Antiqua" w:cs="Times New Roman"/>
        </w:rPr>
        <w:t xml:space="preserve"> and 38 took a clear liquid diet</w:t>
      </w:r>
      <w:r w:rsidR="003E11FB" w:rsidRPr="004D41EB">
        <w:rPr>
          <w:rFonts w:ascii="Book Antiqua" w:hAnsi="Book Antiqua" w:cs="Times New Roman"/>
        </w:rPr>
        <w:t xml:space="preserve"> alone.</w:t>
      </w:r>
      <w:r w:rsidR="004D3436" w:rsidRPr="004D41EB">
        <w:rPr>
          <w:rFonts w:ascii="Book Antiqua" w:hAnsi="Book Antiqua" w:cs="Times New Roman"/>
        </w:rPr>
        <w:t xml:space="preserve"> </w:t>
      </w:r>
      <w:r w:rsidR="00CA0AD1" w:rsidRPr="004D41EB">
        <w:rPr>
          <w:rFonts w:ascii="Book Antiqua" w:hAnsi="Book Antiqua" w:cs="Times New Roman"/>
        </w:rPr>
        <w:t xml:space="preserve">Table 1 depicts the patients’ characteristics. There was no statistically significant different between the three groups in regard to gender, age or complete small bowel examination. </w:t>
      </w:r>
      <w:r w:rsidR="00F329E2" w:rsidRPr="004D41EB">
        <w:rPr>
          <w:rFonts w:ascii="Book Antiqua" w:hAnsi="Book Antiqua" w:cs="Times New Roman"/>
        </w:rPr>
        <w:t xml:space="preserve"> </w:t>
      </w:r>
      <w:r w:rsidR="00852320" w:rsidRPr="004D41EB">
        <w:rPr>
          <w:rFonts w:ascii="Book Antiqua" w:hAnsi="Book Antiqua" w:cs="Times New Roman"/>
        </w:rPr>
        <w:t>97 (78.9%)</w:t>
      </w:r>
      <w:r w:rsidR="003E11FB" w:rsidRPr="004D41EB">
        <w:rPr>
          <w:rFonts w:ascii="Book Antiqua" w:hAnsi="Book Antiqua" w:cs="Times New Roman"/>
        </w:rPr>
        <w:t xml:space="preserve"> patients had a complete small bowel examination </w:t>
      </w:r>
      <w:r w:rsidR="00852320" w:rsidRPr="004D41EB">
        <w:rPr>
          <w:rFonts w:ascii="Book Antiqua" w:hAnsi="Book Antiqua" w:cs="Times New Roman"/>
        </w:rPr>
        <w:t>and thus included in</w:t>
      </w:r>
      <w:r w:rsidR="00852320" w:rsidRPr="004D41EB">
        <w:rPr>
          <w:rFonts w:ascii="Book Antiqua" w:hAnsi="Book Antiqua" w:cs="Times New Roman"/>
          <w:i/>
        </w:rPr>
        <w:t xml:space="preserve"> </w:t>
      </w:r>
      <w:r w:rsidR="003E11FB" w:rsidRPr="004D41EB">
        <w:rPr>
          <w:rFonts w:ascii="Book Antiqua" w:hAnsi="Book Antiqua" w:cs="Times New Roman"/>
        </w:rPr>
        <w:t xml:space="preserve">the </w:t>
      </w:r>
      <w:r w:rsidR="00A96019" w:rsidRPr="004D41EB">
        <w:rPr>
          <w:rFonts w:ascii="Book Antiqua" w:hAnsi="Book Antiqua" w:cs="Times New Roman"/>
        </w:rPr>
        <w:t xml:space="preserve">final </w:t>
      </w:r>
      <w:r w:rsidR="00852320" w:rsidRPr="004D41EB">
        <w:rPr>
          <w:rFonts w:ascii="Book Antiqua" w:hAnsi="Book Antiqua" w:cs="Times New Roman"/>
        </w:rPr>
        <w:t>analysis. This included 39</w:t>
      </w:r>
      <w:r w:rsidR="003E11FB" w:rsidRPr="004D41EB">
        <w:rPr>
          <w:rFonts w:ascii="Book Antiqua" w:hAnsi="Book Antiqua" w:cs="Times New Roman"/>
        </w:rPr>
        <w:t xml:space="preserve"> (81%)</w:t>
      </w:r>
      <w:r w:rsidR="00852320" w:rsidRPr="004D41EB">
        <w:rPr>
          <w:rFonts w:ascii="Book Antiqua" w:hAnsi="Book Antiqua" w:cs="Times New Roman"/>
        </w:rPr>
        <w:t xml:space="preserve"> patients in the </w:t>
      </w:r>
      <w:proofErr w:type="spellStart"/>
      <w:r w:rsidR="00852320" w:rsidRPr="004D41EB">
        <w:rPr>
          <w:rFonts w:ascii="Book Antiqua" w:hAnsi="Book Antiqua" w:cs="Times New Roman"/>
        </w:rPr>
        <w:t>MoviPrep</w:t>
      </w:r>
      <w:proofErr w:type="spellEnd"/>
      <w:r w:rsidR="00852320" w:rsidRPr="004D41EB">
        <w:rPr>
          <w:rFonts w:ascii="Book Antiqua" w:hAnsi="Book Antiqua" w:cs="Times New Roman"/>
        </w:rPr>
        <w:t xml:space="preserve"> group, 31</w:t>
      </w:r>
      <w:r w:rsidR="003E11FB" w:rsidRPr="004D41EB">
        <w:rPr>
          <w:rFonts w:ascii="Book Antiqua" w:hAnsi="Book Antiqua" w:cs="Times New Roman"/>
        </w:rPr>
        <w:t xml:space="preserve"> (84%)</w:t>
      </w:r>
      <w:r w:rsidR="00852320" w:rsidRPr="004D41EB">
        <w:rPr>
          <w:rFonts w:ascii="Book Antiqua" w:hAnsi="Book Antiqua" w:cs="Times New Roman"/>
        </w:rPr>
        <w:t xml:space="preserve"> patients in the Pico-</w:t>
      </w:r>
      <w:proofErr w:type="spellStart"/>
      <w:r w:rsidR="00852320" w:rsidRPr="004D41EB">
        <w:rPr>
          <w:rFonts w:ascii="Book Antiqua" w:hAnsi="Book Antiqua" w:cs="Times New Roman"/>
        </w:rPr>
        <w:t>Salax</w:t>
      </w:r>
      <w:proofErr w:type="spellEnd"/>
      <w:r w:rsidR="00852320" w:rsidRPr="004D41EB">
        <w:rPr>
          <w:rFonts w:ascii="Book Antiqua" w:hAnsi="Book Antiqua" w:cs="Times New Roman"/>
        </w:rPr>
        <w:t xml:space="preserve"> group and 27</w:t>
      </w:r>
      <w:r w:rsidR="003E11FB" w:rsidRPr="004D41EB">
        <w:rPr>
          <w:rFonts w:ascii="Book Antiqua" w:hAnsi="Book Antiqua" w:cs="Times New Roman"/>
        </w:rPr>
        <w:t xml:space="preserve"> (71%)</w:t>
      </w:r>
      <w:r w:rsidR="00852320" w:rsidRPr="004D41EB">
        <w:rPr>
          <w:rFonts w:ascii="Book Antiqua" w:hAnsi="Book Antiqua" w:cs="Times New Roman"/>
        </w:rPr>
        <w:t xml:space="preserve"> pat</w:t>
      </w:r>
      <w:r w:rsidR="00B01703" w:rsidRPr="004D41EB">
        <w:rPr>
          <w:rFonts w:ascii="Book Antiqua" w:hAnsi="Book Antiqua" w:cs="Times New Roman"/>
        </w:rPr>
        <w:t>i</w:t>
      </w:r>
      <w:r w:rsidR="003E11FB" w:rsidRPr="004D41EB">
        <w:rPr>
          <w:rFonts w:ascii="Book Antiqua" w:hAnsi="Book Antiqua" w:cs="Times New Roman"/>
        </w:rPr>
        <w:t xml:space="preserve">ents in </w:t>
      </w:r>
      <w:r w:rsidR="0045220B" w:rsidRPr="004D41EB">
        <w:rPr>
          <w:rFonts w:ascii="Book Antiqua" w:hAnsi="Book Antiqua" w:cs="Times New Roman"/>
        </w:rPr>
        <w:t>the clear liquid group (Figure 2</w:t>
      </w:r>
      <w:r w:rsidR="003E11FB" w:rsidRPr="004D41EB">
        <w:rPr>
          <w:rFonts w:ascii="Book Antiqua" w:hAnsi="Book Antiqua" w:cs="Times New Roman"/>
        </w:rPr>
        <w:t>).</w:t>
      </w:r>
    </w:p>
    <w:p w14:paraId="61CE9E2C" w14:textId="15FA253F" w:rsidR="00FB134B" w:rsidRPr="004D41EB" w:rsidRDefault="00852320" w:rsidP="00F03E14">
      <w:pPr>
        <w:spacing w:line="360" w:lineRule="auto"/>
        <w:jc w:val="both"/>
        <w:rPr>
          <w:rFonts w:ascii="Book Antiqua" w:eastAsia="宋体" w:hAnsi="Book Antiqua" w:cs="Times New Roman"/>
          <w:lang w:eastAsia="zh-CN"/>
        </w:rPr>
      </w:pPr>
      <w:r w:rsidRPr="004D41EB">
        <w:rPr>
          <w:rFonts w:ascii="Book Antiqua" w:hAnsi="Book Antiqua" w:cs="Times New Roman"/>
        </w:rPr>
        <w:tab/>
      </w:r>
      <w:r w:rsidR="003E11FB" w:rsidRPr="004D41EB">
        <w:rPr>
          <w:rFonts w:ascii="Book Antiqua" w:hAnsi="Book Antiqua" w:cs="Times New Roman"/>
        </w:rPr>
        <w:t>Table 2 depicts the results for small bowel cleanliness, bubble burden and both gastric and small bowel transit times.</w:t>
      </w:r>
      <w:r w:rsidR="003E11FB" w:rsidRPr="004D41EB">
        <w:rPr>
          <w:rFonts w:ascii="Book Antiqua" w:hAnsi="Book Antiqua" w:cs="Times New Roman"/>
          <w:i/>
        </w:rPr>
        <w:t xml:space="preserve"> </w:t>
      </w:r>
      <w:r w:rsidR="003E11FB" w:rsidRPr="004D41EB">
        <w:rPr>
          <w:rFonts w:ascii="Book Antiqua" w:hAnsi="Book Antiqua" w:cs="Times New Roman"/>
        </w:rPr>
        <w:t xml:space="preserve">There was a significant increase in the bubble burden in the mid small bowel in the </w:t>
      </w:r>
      <w:proofErr w:type="spellStart"/>
      <w:r w:rsidR="003E11FB" w:rsidRPr="004D41EB">
        <w:rPr>
          <w:rFonts w:ascii="Book Antiqua" w:hAnsi="Book Antiqua" w:cs="Times New Roman"/>
        </w:rPr>
        <w:t>MoviPrep</w:t>
      </w:r>
      <w:proofErr w:type="spellEnd"/>
      <w:r w:rsidR="003E11FB" w:rsidRPr="004D41EB">
        <w:rPr>
          <w:rFonts w:ascii="Book Antiqua" w:hAnsi="Book Antiqua" w:cs="Times New Roman"/>
        </w:rPr>
        <w:t xml:space="preserve"> group (</w:t>
      </w:r>
      <w:r w:rsidR="003E11FB" w:rsidRPr="004D41EB">
        <w:rPr>
          <w:rFonts w:ascii="Book Antiqua" w:hAnsi="Book Antiqua" w:cs="Times New Roman"/>
          <w:i/>
        </w:rPr>
        <w:t>P</w:t>
      </w:r>
      <w:r w:rsidR="00F02694" w:rsidRPr="004D41EB">
        <w:rPr>
          <w:rFonts w:ascii="Book Antiqua" w:eastAsia="宋体" w:hAnsi="Book Antiqua" w:cs="Times New Roman" w:hint="eastAsia"/>
          <w:lang w:eastAsia="zh-CN"/>
        </w:rPr>
        <w:t xml:space="preserve"> </w:t>
      </w:r>
      <w:r w:rsidR="003E11FB" w:rsidRPr="004D41EB">
        <w:rPr>
          <w:rFonts w:ascii="Book Antiqua" w:hAnsi="Book Antiqua" w:cs="Times New Roman"/>
        </w:rPr>
        <w:t>&lt;</w:t>
      </w:r>
      <w:r w:rsidR="00F02694" w:rsidRPr="004D41EB">
        <w:rPr>
          <w:rFonts w:ascii="Book Antiqua" w:eastAsia="宋体" w:hAnsi="Book Antiqua" w:cs="Times New Roman" w:hint="eastAsia"/>
          <w:lang w:eastAsia="zh-CN"/>
        </w:rPr>
        <w:t xml:space="preserve"> </w:t>
      </w:r>
      <w:r w:rsidR="003E11FB" w:rsidRPr="004D41EB">
        <w:rPr>
          <w:rFonts w:ascii="Book Antiqua" w:hAnsi="Book Antiqua" w:cs="Times New Roman"/>
        </w:rPr>
        <w:t>0.05). Otherwise there was no difference between the three group</w:t>
      </w:r>
      <w:r w:rsidR="002D38D6" w:rsidRPr="004D41EB">
        <w:rPr>
          <w:rFonts w:ascii="Book Antiqua" w:hAnsi="Book Antiqua" w:cs="Times New Roman"/>
        </w:rPr>
        <w:t>s in terms of cleanliness or bub</w:t>
      </w:r>
      <w:r w:rsidR="003E11FB" w:rsidRPr="004D41EB">
        <w:rPr>
          <w:rFonts w:ascii="Book Antiqua" w:hAnsi="Book Antiqua" w:cs="Times New Roman"/>
        </w:rPr>
        <w:t>ble burden</w:t>
      </w:r>
      <w:r w:rsidR="002D38D6" w:rsidRPr="004D41EB">
        <w:rPr>
          <w:rFonts w:ascii="Book Antiqua" w:hAnsi="Book Antiqua" w:cs="Times New Roman"/>
        </w:rPr>
        <w:t xml:space="preserve">. </w:t>
      </w:r>
      <w:r w:rsidR="003E11FB" w:rsidRPr="004D41EB">
        <w:rPr>
          <w:rFonts w:ascii="Book Antiqua" w:hAnsi="Book Antiqua" w:cs="Times New Roman"/>
        </w:rPr>
        <w:t>Similarly there was no difference in the small bowel transit time</w:t>
      </w:r>
      <w:r w:rsidR="002D38D6" w:rsidRPr="004D41EB">
        <w:rPr>
          <w:rFonts w:ascii="Book Antiqua" w:hAnsi="Book Antiqua" w:cs="Times New Roman"/>
        </w:rPr>
        <w:t>.</w:t>
      </w:r>
      <w:r w:rsidR="003E11FB" w:rsidRPr="004D41EB">
        <w:rPr>
          <w:rFonts w:ascii="Book Antiqua" w:hAnsi="Book Antiqua" w:cs="Times New Roman"/>
        </w:rPr>
        <w:t xml:space="preserve"> </w:t>
      </w:r>
      <w:r w:rsidR="000658C9" w:rsidRPr="004D41EB">
        <w:rPr>
          <w:rFonts w:ascii="Book Antiqua" w:hAnsi="Book Antiqua" w:cs="Times New Roman"/>
        </w:rPr>
        <w:t>The gastric transit time, however, was significantly longer in the Pico-</w:t>
      </w:r>
      <w:proofErr w:type="spellStart"/>
      <w:r w:rsidR="000658C9" w:rsidRPr="004D41EB">
        <w:rPr>
          <w:rFonts w:ascii="Book Antiqua" w:hAnsi="Book Antiqua" w:cs="Times New Roman"/>
        </w:rPr>
        <w:t>Salax</w:t>
      </w:r>
      <w:proofErr w:type="spellEnd"/>
      <w:r w:rsidR="000658C9" w:rsidRPr="004D41EB">
        <w:rPr>
          <w:rFonts w:ascii="Book Antiqua" w:hAnsi="Book Antiqua" w:cs="Times New Roman"/>
        </w:rPr>
        <w:t xml:space="preserve"> group only (</w:t>
      </w:r>
      <w:r w:rsidR="00F02694" w:rsidRPr="004D41EB">
        <w:rPr>
          <w:rFonts w:ascii="Book Antiqua" w:hAnsi="Book Antiqua" w:cs="Times New Roman"/>
          <w:i/>
        </w:rPr>
        <w:t>P</w:t>
      </w:r>
      <w:r w:rsidR="000658C9" w:rsidRPr="004D41EB">
        <w:rPr>
          <w:rFonts w:ascii="Book Antiqua" w:hAnsi="Book Antiqua" w:cs="Times New Roman"/>
        </w:rPr>
        <w:t xml:space="preserve"> &lt; 0.05).  </w:t>
      </w:r>
    </w:p>
    <w:p w14:paraId="2BE2061B" w14:textId="3C86D341" w:rsidR="00F329E2" w:rsidRPr="004D41EB" w:rsidRDefault="000658C9" w:rsidP="00F03E14">
      <w:pPr>
        <w:spacing w:line="360" w:lineRule="auto"/>
        <w:jc w:val="both"/>
        <w:rPr>
          <w:rFonts w:ascii="Book Antiqua" w:hAnsi="Book Antiqua" w:cs="Times New Roman"/>
        </w:rPr>
      </w:pPr>
      <w:r w:rsidRPr="004D41EB">
        <w:rPr>
          <w:rFonts w:ascii="Book Antiqua" w:hAnsi="Book Antiqua" w:cs="Times New Roman"/>
        </w:rPr>
        <w:tab/>
      </w:r>
      <w:r w:rsidR="003E11FB" w:rsidRPr="004D41EB">
        <w:rPr>
          <w:rFonts w:ascii="Book Antiqua" w:hAnsi="Book Antiqua" w:cs="Times New Roman"/>
        </w:rPr>
        <w:t>Table 3 depicts the results for diagnostic yield</w:t>
      </w:r>
      <w:r w:rsidR="009E2ADB" w:rsidRPr="004D41EB">
        <w:rPr>
          <w:rFonts w:ascii="Book Antiqua" w:hAnsi="Book Antiqua" w:cs="Times New Roman"/>
        </w:rPr>
        <w:t xml:space="preserve"> (DY)</w:t>
      </w:r>
      <w:r w:rsidR="003E11FB" w:rsidRPr="004D41EB">
        <w:rPr>
          <w:rFonts w:ascii="Book Antiqua" w:hAnsi="Book Antiqua" w:cs="Times New Roman"/>
        </w:rPr>
        <w:t xml:space="preserve"> and abnormal findings</w:t>
      </w:r>
      <w:r w:rsidRPr="004D41EB">
        <w:rPr>
          <w:rFonts w:ascii="Book Antiqua" w:hAnsi="Book Antiqua" w:cs="Times New Roman"/>
        </w:rPr>
        <w:t>.</w:t>
      </w:r>
      <w:r w:rsidR="0045702F" w:rsidRPr="004D41EB">
        <w:rPr>
          <w:rFonts w:ascii="Book Antiqua" w:hAnsi="Book Antiqua" w:cs="Times New Roman"/>
        </w:rPr>
        <w:t xml:space="preserve"> Overall there was no </w:t>
      </w:r>
      <w:r w:rsidR="003E11FB" w:rsidRPr="004D41EB">
        <w:rPr>
          <w:rFonts w:ascii="Book Antiqua" w:hAnsi="Book Antiqua" w:cs="Times New Roman"/>
        </w:rPr>
        <w:t>difference in detection of pathology between the three groups</w:t>
      </w:r>
      <w:r w:rsidR="00A46C8D" w:rsidRPr="004D41EB">
        <w:rPr>
          <w:rFonts w:ascii="Book Antiqua" w:hAnsi="Book Antiqua" w:cs="Times New Roman"/>
        </w:rPr>
        <w:t xml:space="preserve"> (</w:t>
      </w:r>
      <w:r w:rsidR="00A46C8D" w:rsidRPr="004D41EB">
        <w:rPr>
          <w:rFonts w:ascii="Book Antiqua" w:hAnsi="Book Antiqua" w:cs="Times New Roman"/>
          <w:i/>
        </w:rPr>
        <w:t>P</w:t>
      </w:r>
      <w:r w:rsidR="00A46C8D" w:rsidRPr="004D41EB">
        <w:rPr>
          <w:rFonts w:ascii="Book Antiqua" w:hAnsi="Book Antiqua" w:cs="Times New Roman"/>
        </w:rPr>
        <w:t xml:space="preserve"> = 0.6)</w:t>
      </w:r>
      <w:r w:rsidR="003E11FB" w:rsidRPr="004D41EB">
        <w:rPr>
          <w:rFonts w:ascii="Book Antiqua" w:hAnsi="Book Antiqua" w:cs="Times New Roman"/>
        </w:rPr>
        <w:t>.</w:t>
      </w:r>
      <w:r w:rsidR="00A46C8D" w:rsidRPr="004D41EB">
        <w:rPr>
          <w:rFonts w:ascii="Book Antiqua" w:hAnsi="Book Antiqua" w:cs="Times New Roman"/>
        </w:rPr>
        <w:t xml:space="preserve"> However, t</w:t>
      </w:r>
      <w:r w:rsidRPr="004D41EB">
        <w:rPr>
          <w:rFonts w:ascii="Book Antiqua" w:hAnsi="Book Antiqua" w:cs="Times New Roman"/>
        </w:rPr>
        <w:t>here was a trend t</w:t>
      </w:r>
      <w:r w:rsidR="003E11FB" w:rsidRPr="004D41EB">
        <w:rPr>
          <w:rFonts w:ascii="Book Antiqua" w:hAnsi="Book Antiqua" w:cs="Times New Roman"/>
        </w:rPr>
        <w:t>owards increased detection of</w:t>
      </w:r>
      <w:r w:rsidRPr="004D41EB">
        <w:rPr>
          <w:rFonts w:ascii="Book Antiqua" w:hAnsi="Book Antiqua" w:cs="Times New Roman"/>
        </w:rPr>
        <w:t xml:space="preserve"> vascular lesio</w:t>
      </w:r>
      <w:r w:rsidR="003E11FB" w:rsidRPr="004D41EB">
        <w:rPr>
          <w:rFonts w:ascii="Book Antiqua" w:hAnsi="Book Antiqua" w:cs="Times New Roman"/>
        </w:rPr>
        <w:t xml:space="preserve">ns in the </w:t>
      </w:r>
      <w:proofErr w:type="spellStart"/>
      <w:r w:rsidR="0094284A" w:rsidRPr="004D41EB">
        <w:rPr>
          <w:rFonts w:ascii="Book Antiqua" w:hAnsi="Book Antiqua" w:cs="Times New Roman"/>
        </w:rPr>
        <w:t>MoviPrep</w:t>
      </w:r>
      <w:proofErr w:type="spellEnd"/>
      <w:r w:rsidR="003E11FB" w:rsidRPr="004D41EB">
        <w:rPr>
          <w:rFonts w:ascii="Book Antiqua" w:hAnsi="Book Antiqua" w:cs="Times New Roman"/>
        </w:rPr>
        <w:t xml:space="preserve"> group and </w:t>
      </w:r>
      <w:r w:rsidRPr="004D41EB">
        <w:rPr>
          <w:rFonts w:ascii="Book Antiqua" w:hAnsi="Book Antiqua" w:cs="Times New Roman"/>
        </w:rPr>
        <w:t>ulceration in the</w:t>
      </w:r>
      <w:r w:rsidR="003E11FB" w:rsidRPr="004D41EB">
        <w:rPr>
          <w:rFonts w:ascii="Book Antiqua" w:hAnsi="Book Antiqua" w:cs="Times New Roman"/>
        </w:rPr>
        <w:t xml:space="preserve"> clear liquid diet group</w:t>
      </w:r>
      <w:r w:rsidR="002D38D6" w:rsidRPr="004D41EB">
        <w:rPr>
          <w:rFonts w:ascii="Book Antiqua" w:hAnsi="Book Antiqua" w:cs="Times New Roman"/>
        </w:rPr>
        <w:t>,</w:t>
      </w:r>
      <w:r w:rsidRPr="004D41EB">
        <w:rPr>
          <w:rFonts w:ascii="Book Antiqua" w:hAnsi="Book Antiqua" w:cs="Times New Roman"/>
        </w:rPr>
        <w:t xml:space="preserve"> however these findings were not statistically significant (</w:t>
      </w:r>
      <w:r w:rsidRPr="004D41EB">
        <w:rPr>
          <w:rFonts w:ascii="Book Antiqua" w:hAnsi="Book Antiqua" w:cs="Times New Roman"/>
          <w:i/>
        </w:rPr>
        <w:t>P</w:t>
      </w:r>
      <w:r w:rsidRPr="004D41EB">
        <w:rPr>
          <w:rFonts w:ascii="Book Antiqua" w:hAnsi="Book Antiqua" w:cs="Times New Roman"/>
        </w:rPr>
        <w:t xml:space="preserve"> = 0.06 and 0.07 respectively). </w:t>
      </w:r>
    </w:p>
    <w:p w14:paraId="182E929A" w14:textId="77777777" w:rsidR="002B5C47" w:rsidRPr="004D41EB" w:rsidRDefault="002B5C47" w:rsidP="00F03E14">
      <w:pPr>
        <w:tabs>
          <w:tab w:val="left" w:pos="4853"/>
        </w:tabs>
        <w:spacing w:line="360" w:lineRule="auto"/>
        <w:jc w:val="both"/>
        <w:rPr>
          <w:rFonts w:ascii="Book Antiqua" w:eastAsia="宋体" w:hAnsi="Book Antiqua"/>
          <w:lang w:eastAsia="zh-CN"/>
        </w:rPr>
      </w:pPr>
    </w:p>
    <w:p w14:paraId="66A972FB" w14:textId="77BA2080" w:rsidR="00315940" w:rsidRPr="004D41EB" w:rsidRDefault="00464A88" w:rsidP="00F03E14">
      <w:pPr>
        <w:tabs>
          <w:tab w:val="left" w:pos="4853"/>
        </w:tabs>
        <w:spacing w:line="360" w:lineRule="auto"/>
        <w:jc w:val="both"/>
        <w:rPr>
          <w:rFonts w:ascii="Book Antiqua" w:eastAsia="宋体" w:hAnsi="Book Antiqua" w:cs="Times New Roman"/>
          <w:b/>
          <w:lang w:eastAsia="zh-CN"/>
        </w:rPr>
      </w:pPr>
      <w:r w:rsidRPr="004D41EB">
        <w:rPr>
          <w:rFonts w:ascii="Book Antiqua" w:hAnsi="Book Antiqua" w:cs="Times New Roman"/>
          <w:b/>
        </w:rPr>
        <w:t>DISCUSSION</w:t>
      </w:r>
    </w:p>
    <w:p w14:paraId="3ED3C6D3" w14:textId="38739D9B" w:rsidR="00315940" w:rsidRPr="004D41EB" w:rsidRDefault="00F329E2" w:rsidP="00F03E14">
      <w:pPr>
        <w:tabs>
          <w:tab w:val="left" w:pos="0"/>
        </w:tabs>
        <w:spacing w:line="360" w:lineRule="auto"/>
        <w:jc w:val="both"/>
        <w:rPr>
          <w:rFonts w:ascii="Book Antiqua" w:hAnsi="Book Antiqua" w:cs="Times New Roman"/>
        </w:rPr>
      </w:pPr>
      <w:r w:rsidRPr="004D41EB">
        <w:rPr>
          <w:rFonts w:ascii="Book Antiqua" w:hAnsi="Book Antiqua" w:cs="Times New Roman"/>
        </w:rPr>
        <w:t>S</w:t>
      </w:r>
      <w:r w:rsidR="00EF23EE" w:rsidRPr="004D41EB">
        <w:rPr>
          <w:rFonts w:ascii="Book Antiqua" w:hAnsi="Book Antiqua" w:cs="Times New Roman"/>
        </w:rPr>
        <w:t>i</w:t>
      </w:r>
      <w:r w:rsidR="001D198B" w:rsidRPr="004D41EB">
        <w:rPr>
          <w:rFonts w:ascii="Book Antiqua" w:hAnsi="Book Antiqua" w:cs="Times New Roman"/>
        </w:rPr>
        <w:t>nce its introduction in 2000,</w:t>
      </w:r>
      <w:r w:rsidRPr="004D41EB">
        <w:rPr>
          <w:rFonts w:ascii="Book Antiqua" w:hAnsi="Book Antiqua" w:cs="Times New Roman"/>
        </w:rPr>
        <w:t xml:space="preserve"> CE </w:t>
      </w:r>
      <w:r w:rsidR="00315940" w:rsidRPr="004D41EB">
        <w:rPr>
          <w:rFonts w:ascii="Book Antiqua" w:hAnsi="Book Antiqua" w:cs="Times New Roman"/>
        </w:rPr>
        <w:t>is now</w:t>
      </w:r>
      <w:r w:rsidR="009E2ADB" w:rsidRPr="004D41EB">
        <w:rPr>
          <w:rFonts w:ascii="Book Antiqua" w:hAnsi="Book Antiqua" w:cs="Times New Roman"/>
        </w:rPr>
        <w:t xml:space="preserve"> recognized as</w:t>
      </w:r>
      <w:r w:rsidR="00315940" w:rsidRPr="004D41EB">
        <w:rPr>
          <w:rFonts w:ascii="Book Antiqua" w:hAnsi="Book Antiqua" w:cs="Times New Roman"/>
        </w:rPr>
        <w:t xml:space="preserve"> a widely applicable, non-invasive tool with a high </w:t>
      </w:r>
      <w:r w:rsidR="00602CAD" w:rsidRPr="004D41EB">
        <w:rPr>
          <w:rFonts w:ascii="Book Antiqua" w:hAnsi="Book Antiqua" w:cs="Times New Roman"/>
        </w:rPr>
        <w:t xml:space="preserve">diagnostic </w:t>
      </w:r>
      <w:proofErr w:type="gramStart"/>
      <w:r w:rsidR="00602CAD" w:rsidRPr="004D41EB">
        <w:rPr>
          <w:rFonts w:ascii="Book Antiqua" w:hAnsi="Book Antiqua" w:cs="Times New Roman"/>
        </w:rPr>
        <w:t>yield</w:t>
      </w:r>
      <w:r w:rsidR="00F02694" w:rsidRPr="004D41EB">
        <w:rPr>
          <w:rFonts w:ascii="Book Antiqua" w:hAnsi="Book Antiqua" w:cs="Times New Roman"/>
          <w:vertAlign w:val="superscript"/>
        </w:rPr>
        <w:t>[</w:t>
      </w:r>
      <w:proofErr w:type="gramEnd"/>
      <w:r w:rsidR="001D198B" w:rsidRPr="004D41EB">
        <w:rPr>
          <w:rFonts w:ascii="Book Antiqua" w:hAnsi="Book Antiqua" w:cs="Times New Roman"/>
          <w:vertAlign w:val="superscript"/>
        </w:rPr>
        <w:t>24]</w:t>
      </w:r>
      <w:r w:rsidR="00315940" w:rsidRPr="004D41EB">
        <w:rPr>
          <w:rFonts w:ascii="Book Antiqua" w:hAnsi="Book Antiqua" w:cs="Times New Roman"/>
        </w:rPr>
        <w:t>.</w:t>
      </w:r>
      <w:r w:rsidR="009E2ADB" w:rsidRPr="004D41EB">
        <w:rPr>
          <w:rFonts w:ascii="Book Antiqua" w:hAnsi="Book Antiqua" w:cs="Times New Roman"/>
        </w:rPr>
        <w:t xml:space="preserve"> Unlike conventional endoscopy, </w:t>
      </w:r>
      <w:r w:rsidR="00315940" w:rsidRPr="004D41EB">
        <w:rPr>
          <w:rFonts w:ascii="Book Antiqua" w:hAnsi="Book Antiqua" w:cs="Times New Roman"/>
        </w:rPr>
        <w:t xml:space="preserve">which has the advantage of washing and suctioning to improve mucosal visibility, CE </w:t>
      </w:r>
      <w:r w:rsidR="009E2ADB" w:rsidRPr="004D41EB">
        <w:rPr>
          <w:rFonts w:ascii="Book Antiqua" w:hAnsi="Book Antiqua" w:cs="Times New Roman"/>
        </w:rPr>
        <w:t xml:space="preserve">relies on the </w:t>
      </w:r>
      <w:r w:rsidR="00602CAD" w:rsidRPr="004D41EB">
        <w:rPr>
          <w:rFonts w:ascii="Book Antiqua" w:hAnsi="Book Antiqua" w:cs="Times New Roman"/>
        </w:rPr>
        <w:t>state of the small bowel</w:t>
      </w:r>
      <w:r w:rsidR="007E7B26" w:rsidRPr="004D41EB">
        <w:rPr>
          <w:rFonts w:ascii="Book Antiqua" w:hAnsi="Book Antiqua" w:cs="Times New Roman"/>
        </w:rPr>
        <w:t xml:space="preserve"> at time of exam.</w:t>
      </w:r>
      <w:r w:rsidR="00315940" w:rsidRPr="004D41EB">
        <w:rPr>
          <w:rFonts w:ascii="Book Antiqua" w:hAnsi="Book Antiqua" w:cs="Times New Roman"/>
        </w:rPr>
        <w:t xml:space="preserve">  </w:t>
      </w:r>
      <w:r w:rsidR="007E7B26" w:rsidRPr="004D41EB">
        <w:rPr>
          <w:rFonts w:ascii="Book Antiqua" w:hAnsi="Book Antiqua" w:cs="Times New Roman"/>
        </w:rPr>
        <w:t>No universally accepted bowel preparation reg</w:t>
      </w:r>
      <w:r w:rsidR="000C076A" w:rsidRPr="004D41EB">
        <w:rPr>
          <w:rFonts w:ascii="Book Antiqua" w:hAnsi="Book Antiqua" w:cs="Times New Roman"/>
        </w:rPr>
        <w:t>ime</w:t>
      </w:r>
      <w:r w:rsidR="00E74C6C" w:rsidRPr="004D41EB">
        <w:rPr>
          <w:rFonts w:ascii="Book Antiqua" w:hAnsi="Book Antiqua" w:cs="Times New Roman"/>
        </w:rPr>
        <w:t>n</w:t>
      </w:r>
      <w:r w:rsidR="001D198B" w:rsidRPr="004D41EB">
        <w:rPr>
          <w:rFonts w:ascii="Book Antiqua" w:hAnsi="Book Antiqua" w:cs="Times New Roman"/>
        </w:rPr>
        <w:t xml:space="preserve"> exists amongst </w:t>
      </w:r>
      <w:proofErr w:type="gramStart"/>
      <w:r w:rsidR="001D198B" w:rsidRPr="004D41EB">
        <w:rPr>
          <w:rFonts w:ascii="Book Antiqua" w:hAnsi="Book Antiqua" w:cs="Times New Roman"/>
        </w:rPr>
        <w:t>clinicians</w:t>
      </w:r>
      <w:r w:rsidR="00F02694" w:rsidRPr="004D41EB">
        <w:rPr>
          <w:rFonts w:ascii="Book Antiqua" w:hAnsi="Book Antiqua" w:cs="Times New Roman"/>
          <w:vertAlign w:val="superscript"/>
        </w:rPr>
        <w:t>[</w:t>
      </w:r>
      <w:proofErr w:type="gramEnd"/>
      <w:r w:rsidR="001D198B" w:rsidRPr="004D41EB">
        <w:rPr>
          <w:rFonts w:ascii="Book Antiqua" w:hAnsi="Book Antiqua" w:cs="Times New Roman"/>
          <w:vertAlign w:val="superscript"/>
        </w:rPr>
        <w:t>6-22]</w:t>
      </w:r>
      <w:r w:rsidR="007E7B26" w:rsidRPr="004D41EB">
        <w:rPr>
          <w:rFonts w:ascii="Book Antiqua" w:hAnsi="Book Antiqua" w:cs="Times New Roman"/>
        </w:rPr>
        <w:t xml:space="preserve">. </w:t>
      </w:r>
    </w:p>
    <w:p w14:paraId="07FBE985" w14:textId="77777777" w:rsidR="00602CAD" w:rsidRPr="004D41EB" w:rsidRDefault="00602CAD" w:rsidP="00F03E14">
      <w:pPr>
        <w:tabs>
          <w:tab w:val="left" w:pos="0"/>
        </w:tabs>
        <w:spacing w:line="360" w:lineRule="auto"/>
        <w:jc w:val="both"/>
        <w:rPr>
          <w:rFonts w:ascii="Book Antiqua" w:hAnsi="Book Antiqua" w:cs="Times New Roman"/>
        </w:rPr>
      </w:pPr>
    </w:p>
    <w:p w14:paraId="18F5138A" w14:textId="4672143B" w:rsidR="00602CAD" w:rsidRPr="004D41EB" w:rsidRDefault="003E2E9E" w:rsidP="00F03E14">
      <w:pPr>
        <w:tabs>
          <w:tab w:val="left" w:pos="0"/>
        </w:tabs>
        <w:spacing w:line="360" w:lineRule="auto"/>
        <w:jc w:val="both"/>
        <w:rPr>
          <w:rFonts w:ascii="Book Antiqua" w:eastAsia="宋体" w:hAnsi="Book Antiqua" w:cs="Times New Roman"/>
          <w:lang w:eastAsia="zh-CN"/>
        </w:rPr>
      </w:pPr>
      <w:r w:rsidRPr="004D41EB">
        <w:rPr>
          <w:rFonts w:ascii="Book Antiqua" w:hAnsi="Book Antiqua" w:cs="Times New Roman"/>
        </w:rPr>
        <w:tab/>
      </w:r>
      <w:r w:rsidR="00F329E2" w:rsidRPr="004D41EB">
        <w:rPr>
          <w:rFonts w:ascii="Book Antiqua" w:hAnsi="Book Antiqua" w:cs="Times New Roman"/>
        </w:rPr>
        <w:t xml:space="preserve">The most studied agents </w:t>
      </w:r>
      <w:r w:rsidR="00A96019" w:rsidRPr="004D41EB">
        <w:rPr>
          <w:rFonts w:ascii="Book Antiqua" w:hAnsi="Book Antiqua" w:cs="Times New Roman"/>
        </w:rPr>
        <w:t>in small bowel</w:t>
      </w:r>
      <w:r w:rsidR="00862C9C" w:rsidRPr="004D41EB">
        <w:rPr>
          <w:rFonts w:ascii="Book Antiqua" w:hAnsi="Book Antiqua" w:cs="Times New Roman"/>
        </w:rPr>
        <w:t xml:space="preserve"> </w:t>
      </w:r>
      <w:r w:rsidR="00AA1025" w:rsidRPr="004D41EB">
        <w:rPr>
          <w:rFonts w:ascii="Book Antiqua" w:hAnsi="Book Antiqua" w:cs="Times New Roman"/>
        </w:rPr>
        <w:t xml:space="preserve">CE </w:t>
      </w:r>
      <w:r w:rsidR="00862C9C" w:rsidRPr="004D41EB">
        <w:rPr>
          <w:rFonts w:ascii="Book Antiqua" w:hAnsi="Book Antiqua" w:cs="Times New Roman"/>
        </w:rPr>
        <w:t>preparation a</w:t>
      </w:r>
      <w:r w:rsidR="00F329E2" w:rsidRPr="004D41EB">
        <w:rPr>
          <w:rFonts w:ascii="Book Antiqua" w:hAnsi="Book Antiqua" w:cs="Times New Roman"/>
        </w:rPr>
        <w:t>r</w:t>
      </w:r>
      <w:r w:rsidR="00862C9C" w:rsidRPr="004D41EB">
        <w:rPr>
          <w:rFonts w:ascii="Book Antiqua" w:hAnsi="Book Antiqua" w:cs="Times New Roman"/>
        </w:rPr>
        <w:t>e PEG</w:t>
      </w:r>
      <w:r w:rsidR="00B94EFE" w:rsidRPr="004D41EB">
        <w:rPr>
          <w:rFonts w:ascii="Book Antiqua" w:hAnsi="Book Antiqua" w:cs="Times New Roman"/>
        </w:rPr>
        <w:t>, sodium phosphate</w:t>
      </w:r>
      <w:r w:rsidR="001D198B" w:rsidRPr="004D41EB">
        <w:rPr>
          <w:rFonts w:ascii="Book Antiqua" w:hAnsi="Book Antiqua" w:cs="Times New Roman"/>
        </w:rPr>
        <w:t xml:space="preserve"> and sodium </w:t>
      </w:r>
      <w:proofErr w:type="spellStart"/>
      <w:r w:rsidR="001D198B" w:rsidRPr="004D41EB">
        <w:rPr>
          <w:rFonts w:ascii="Book Antiqua" w:hAnsi="Book Antiqua" w:cs="Times New Roman"/>
        </w:rPr>
        <w:t>picosulphate</w:t>
      </w:r>
      <w:proofErr w:type="spellEnd"/>
      <w:r w:rsidR="001D198B" w:rsidRPr="004D41EB">
        <w:rPr>
          <w:rFonts w:ascii="Book Antiqua" w:hAnsi="Book Antiqua" w:cs="Times New Roman"/>
        </w:rPr>
        <w:t>.</w:t>
      </w:r>
      <w:r w:rsidR="00862C9C" w:rsidRPr="004D41EB">
        <w:rPr>
          <w:rFonts w:ascii="Book Antiqua" w:hAnsi="Book Antiqua" w:cs="Times New Roman"/>
        </w:rPr>
        <w:t xml:space="preserve"> Recent</w:t>
      </w:r>
      <w:r w:rsidR="00602CAD" w:rsidRPr="004D41EB">
        <w:rPr>
          <w:rFonts w:ascii="Book Antiqua" w:hAnsi="Book Antiqua" w:cs="Times New Roman"/>
        </w:rPr>
        <w:t xml:space="preserve"> meta-analyses found that the diagnostic yield and small bowel</w:t>
      </w:r>
      <w:r w:rsidR="00862C9C" w:rsidRPr="004D41EB">
        <w:rPr>
          <w:rFonts w:ascii="Book Antiqua" w:hAnsi="Book Antiqua" w:cs="Times New Roman"/>
        </w:rPr>
        <w:t xml:space="preserve"> visualization quality was superior with PEG</w:t>
      </w:r>
      <w:r w:rsidR="00A96019" w:rsidRPr="004D41EB">
        <w:rPr>
          <w:rFonts w:ascii="Book Antiqua" w:hAnsi="Book Antiqua" w:cs="Times New Roman"/>
        </w:rPr>
        <w:t xml:space="preserve"> or sodium phosphate</w:t>
      </w:r>
      <w:r w:rsidR="00D7488F" w:rsidRPr="004D41EB">
        <w:rPr>
          <w:rFonts w:ascii="Book Antiqua" w:hAnsi="Book Antiqua" w:cs="Times New Roman"/>
        </w:rPr>
        <w:t xml:space="preserve"> in comparison to clear </w:t>
      </w:r>
      <w:r w:rsidR="001D198B" w:rsidRPr="004D41EB">
        <w:rPr>
          <w:rFonts w:ascii="Book Antiqua" w:hAnsi="Book Antiqua" w:cs="Times New Roman"/>
        </w:rPr>
        <w:t xml:space="preserve">fluid </w:t>
      </w:r>
      <w:proofErr w:type="gramStart"/>
      <w:r w:rsidR="001D198B" w:rsidRPr="004D41EB">
        <w:rPr>
          <w:rFonts w:ascii="Book Antiqua" w:hAnsi="Book Antiqua" w:cs="Times New Roman"/>
        </w:rPr>
        <w:t>diet</w:t>
      </w:r>
      <w:r w:rsidR="00F02694" w:rsidRPr="004D41EB">
        <w:rPr>
          <w:rFonts w:ascii="Book Antiqua" w:hAnsi="Book Antiqua" w:cs="Times New Roman"/>
          <w:vertAlign w:val="superscript"/>
        </w:rPr>
        <w:t>[</w:t>
      </w:r>
      <w:proofErr w:type="gramEnd"/>
      <w:r w:rsidR="001D198B" w:rsidRPr="004D41EB">
        <w:rPr>
          <w:rFonts w:ascii="Book Antiqua" w:hAnsi="Book Antiqua" w:cs="Times New Roman"/>
          <w:vertAlign w:val="superscript"/>
        </w:rPr>
        <w:t>5,6]</w:t>
      </w:r>
      <w:r w:rsidR="00862C9C" w:rsidRPr="004D41EB">
        <w:rPr>
          <w:rFonts w:ascii="Book Antiqua" w:hAnsi="Book Antiqua" w:cs="Times New Roman"/>
        </w:rPr>
        <w:t xml:space="preserve">. None of these studies included </w:t>
      </w:r>
      <w:r w:rsidR="00D5643F" w:rsidRPr="004D41EB">
        <w:rPr>
          <w:rFonts w:ascii="Book Antiqua" w:hAnsi="Book Antiqua" w:cs="Times New Roman"/>
        </w:rPr>
        <w:t xml:space="preserve">sodium </w:t>
      </w:r>
      <w:proofErr w:type="spellStart"/>
      <w:r w:rsidR="00D5643F" w:rsidRPr="004D41EB">
        <w:rPr>
          <w:rFonts w:ascii="Book Antiqua" w:hAnsi="Book Antiqua" w:cs="Times New Roman"/>
        </w:rPr>
        <w:t>picosulphate</w:t>
      </w:r>
      <w:proofErr w:type="spellEnd"/>
      <w:r w:rsidR="00D5643F" w:rsidRPr="004D41EB">
        <w:rPr>
          <w:rFonts w:ascii="Book Antiqua" w:hAnsi="Book Antiqua" w:cs="Times New Roman"/>
        </w:rPr>
        <w:t xml:space="preserve">. </w:t>
      </w:r>
      <w:r w:rsidR="00F329E2" w:rsidRPr="004D41EB">
        <w:rPr>
          <w:rFonts w:ascii="Book Antiqua" w:hAnsi="Book Antiqua" w:cs="Times New Roman"/>
        </w:rPr>
        <w:lastRenderedPageBreak/>
        <w:t>Lower volume PEG (2L) has been sh</w:t>
      </w:r>
      <w:r w:rsidR="00671A53" w:rsidRPr="004D41EB">
        <w:rPr>
          <w:rFonts w:ascii="Book Antiqua" w:hAnsi="Book Antiqua" w:cs="Times New Roman"/>
        </w:rPr>
        <w:t>own as effective as 4L</w:t>
      </w:r>
      <w:r w:rsidR="001D198B" w:rsidRPr="004D41EB">
        <w:rPr>
          <w:rFonts w:ascii="Book Antiqua" w:hAnsi="Book Antiqua" w:cs="Times New Roman"/>
        </w:rPr>
        <w:t>,</w:t>
      </w:r>
      <w:r w:rsidR="00671A53" w:rsidRPr="004D41EB">
        <w:rPr>
          <w:rFonts w:ascii="Book Antiqua" w:hAnsi="Book Antiqua" w:cs="Times New Roman"/>
        </w:rPr>
        <w:t xml:space="preserve"> </w:t>
      </w:r>
      <w:r w:rsidR="00F329E2" w:rsidRPr="004D41EB">
        <w:rPr>
          <w:rFonts w:ascii="Book Antiqua" w:hAnsi="Book Antiqua" w:cs="Times New Roman"/>
        </w:rPr>
        <w:t>which is p</w:t>
      </w:r>
      <w:r w:rsidR="00D5643F" w:rsidRPr="004D41EB">
        <w:rPr>
          <w:rFonts w:ascii="Book Antiqua" w:hAnsi="Book Antiqua" w:cs="Times New Roman"/>
        </w:rPr>
        <w:t xml:space="preserve">referable for patient </w:t>
      </w:r>
      <w:proofErr w:type="gramStart"/>
      <w:r w:rsidR="00D5643F" w:rsidRPr="004D41EB">
        <w:rPr>
          <w:rFonts w:ascii="Book Antiqua" w:hAnsi="Book Antiqua" w:cs="Times New Roman"/>
        </w:rPr>
        <w:t>tolerance</w:t>
      </w:r>
      <w:r w:rsidR="00F02694" w:rsidRPr="004D41EB">
        <w:rPr>
          <w:rFonts w:ascii="Book Antiqua" w:hAnsi="Book Antiqua" w:cs="Times New Roman"/>
          <w:vertAlign w:val="superscript"/>
        </w:rPr>
        <w:t>[</w:t>
      </w:r>
      <w:proofErr w:type="gramEnd"/>
      <w:r w:rsidR="001D198B" w:rsidRPr="004D41EB">
        <w:rPr>
          <w:rFonts w:ascii="Book Antiqua" w:hAnsi="Book Antiqua" w:cs="Times New Roman"/>
          <w:vertAlign w:val="superscript"/>
        </w:rPr>
        <w:t>7,8]</w:t>
      </w:r>
      <w:r w:rsidR="00D5643F" w:rsidRPr="004D41EB">
        <w:rPr>
          <w:rFonts w:ascii="Book Antiqua" w:hAnsi="Book Antiqua" w:cs="Times New Roman"/>
        </w:rPr>
        <w:t>. M</w:t>
      </w:r>
      <w:r w:rsidR="00602CAD" w:rsidRPr="004D41EB">
        <w:rPr>
          <w:rFonts w:ascii="Book Antiqua" w:hAnsi="Book Antiqua" w:cs="Times New Roman"/>
        </w:rPr>
        <w:t>agnesium citrate</w:t>
      </w:r>
      <w:r w:rsidR="00D5643F" w:rsidRPr="004D41EB">
        <w:rPr>
          <w:rFonts w:ascii="Book Antiqua" w:hAnsi="Book Antiqua" w:cs="Times New Roman"/>
        </w:rPr>
        <w:t xml:space="preserve"> </w:t>
      </w:r>
      <w:r w:rsidR="00F329E2" w:rsidRPr="004D41EB">
        <w:rPr>
          <w:rFonts w:ascii="Book Antiqua" w:hAnsi="Book Antiqua" w:cs="Times New Roman"/>
        </w:rPr>
        <w:t xml:space="preserve">is another agent that is less </w:t>
      </w:r>
      <w:r w:rsidR="006616BE" w:rsidRPr="004D41EB">
        <w:rPr>
          <w:rFonts w:ascii="Book Antiqua" w:hAnsi="Book Antiqua" w:cs="Times New Roman"/>
        </w:rPr>
        <w:t>well studied</w:t>
      </w:r>
      <w:r w:rsidR="00671A53" w:rsidRPr="004D41EB">
        <w:rPr>
          <w:rFonts w:ascii="Book Antiqua" w:hAnsi="Book Antiqua" w:cs="Times New Roman"/>
        </w:rPr>
        <w:t>. One</w:t>
      </w:r>
      <w:r w:rsidR="00F329E2" w:rsidRPr="004D41EB">
        <w:rPr>
          <w:rFonts w:ascii="Book Antiqua" w:hAnsi="Book Antiqua" w:cs="Times New Roman"/>
        </w:rPr>
        <w:t xml:space="preserve"> retros</w:t>
      </w:r>
      <w:r w:rsidR="001D198B" w:rsidRPr="004D41EB">
        <w:rPr>
          <w:rFonts w:ascii="Book Antiqua" w:hAnsi="Book Antiqua" w:cs="Times New Roman"/>
        </w:rPr>
        <w:t>pective analysis</w:t>
      </w:r>
      <w:r w:rsidR="00F329E2" w:rsidRPr="004D41EB">
        <w:rPr>
          <w:rFonts w:ascii="Book Antiqua" w:hAnsi="Book Antiqua" w:cs="Times New Roman"/>
        </w:rPr>
        <w:t xml:space="preserve"> showed significant improvement in clarificat</w:t>
      </w:r>
      <w:r w:rsidR="00602CAD" w:rsidRPr="004D41EB">
        <w:rPr>
          <w:rFonts w:ascii="Book Antiqua" w:hAnsi="Book Antiqua" w:cs="Times New Roman"/>
        </w:rPr>
        <w:t>ion of intestinal juices with magnesium citrate</w:t>
      </w:r>
      <w:r w:rsidR="00F329E2" w:rsidRPr="004D41EB">
        <w:rPr>
          <w:rFonts w:ascii="Book Antiqua" w:hAnsi="Book Antiqua" w:cs="Times New Roman"/>
        </w:rPr>
        <w:t xml:space="preserve"> as compared to </w:t>
      </w:r>
      <w:proofErr w:type="gramStart"/>
      <w:r w:rsidR="00F329E2" w:rsidRPr="004D41EB">
        <w:rPr>
          <w:rFonts w:ascii="Book Antiqua" w:hAnsi="Book Antiqua" w:cs="Times New Roman"/>
        </w:rPr>
        <w:t>simethi</w:t>
      </w:r>
      <w:r w:rsidR="00AA1025" w:rsidRPr="004D41EB">
        <w:rPr>
          <w:rFonts w:ascii="Book Antiqua" w:hAnsi="Book Antiqua" w:cs="Times New Roman"/>
        </w:rPr>
        <w:t>cone</w:t>
      </w:r>
      <w:r w:rsidR="00F02694" w:rsidRPr="004D41EB">
        <w:rPr>
          <w:rFonts w:ascii="Book Antiqua" w:hAnsi="Book Antiqua" w:cs="Times New Roman"/>
          <w:vertAlign w:val="superscript"/>
        </w:rPr>
        <w:t>[</w:t>
      </w:r>
      <w:proofErr w:type="gramEnd"/>
      <w:r w:rsidR="001D198B" w:rsidRPr="004D41EB">
        <w:rPr>
          <w:rFonts w:ascii="Book Antiqua" w:hAnsi="Book Antiqua" w:cs="Times New Roman"/>
          <w:vertAlign w:val="superscript"/>
        </w:rPr>
        <w:t>10]</w:t>
      </w:r>
      <w:r w:rsidR="00AA1025" w:rsidRPr="004D41EB">
        <w:rPr>
          <w:rFonts w:ascii="Book Antiqua" w:hAnsi="Book Antiqua" w:cs="Times New Roman"/>
        </w:rPr>
        <w:t>. Subsequent studies</w:t>
      </w:r>
      <w:r w:rsidR="00F329E2" w:rsidRPr="004D41EB">
        <w:rPr>
          <w:rFonts w:ascii="Book Antiqua" w:hAnsi="Book Antiqua" w:cs="Times New Roman"/>
        </w:rPr>
        <w:t xml:space="preserve"> however, have not reported significant di</w:t>
      </w:r>
      <w:r w:rsidR="00AA1025" w:rsidRPr="004D41EB">
        <w:rPr>
          <w:rFonts w:ascii="Book Antiqua" w:hAnsi="Book Antiqua" w:cs="Times New Roman"/>
        </w:rPr>
        <w:t>ff</w:t>
      </w:r>
      <w:r w:rsidR="001D198B" w:rsidRPr="004D41EB">
        <w:rPr>
          <w:rFonts w:ascii="Book Antiqua" w:hAnsi="Book Antiqua" w:cs="Times New Roman"/>
        </w:rPr>
        <w:t xml:space="preserve">erences in cleansing </w:t>
      </w:r>
      <w:proofErr w:type="gramStart"/>
      <w:r w:rsidR="001D198B" w:rsidRPr="004D41EB">
        <w:rPr>
          <w:rFonts w:ascii="Book Antiqua" w:hAnsi="Book Antiqua" w:cs="Times New Roman"/>
        </w:rPr>
        <w:t>efficacy</w:t>
      </w:r>
      <w:r w:rsidR="00F02694" w:rsidRPr="004D41EB">
        <w:rPr>
          <w:rFonts w:ascii="Book Antiqua" w:hAnsi="Book Antiqua" w:cs="Times New Roman"/>
          <w:vertAlign w:val="superscript"/>
        </w:rPr>
        <w:t>[</w:t>
      </w:r>
      <w:proofErr w:type="gramEnd"/>
      <w:r w:rsidR="001D198B" w:rsidRPr="004D41EB">
        <w:rPr>
          <w:rFonts w:ascii="Book Antiqua" w:hAnsi="Book Antiqua" w:cs="Times New Roman"/>
          <w:vertAlign w:val="superscript"/>
        </w:rPr>
        <w:t>9-11]</w:t>
      </w:r>
      <w:r w:rsidR="00AA1025" w:rsidRPr="004D41EB">
        <w:rPr>
          <w:rFonts w:ascii="Book Antiqua" w:hAnsi="Book Antiqua" w:cs="Times New Roman"/>
        </w:rPr>
        <w:t>.</w:t>
      </w:r>
      <w:r w:rsidR="00D5643F" w:rsidRPr="004D41EB">
        <w:rPr>
          <w:rFonts w:ascii="Book Antiqua" w:hAnsi="Book Antiqua" w:cs="Times New Roman"/>
        </w:rPr>
        <w:t xml:space="preserve"> </w:t>
      </w:r>
    </w:p>
    <w:p w14:paraId="1AACA8EE" w14:textId="1F9144B9" w:rsidR="006738B5" w:rsidRPr="004D41EB" w:rsidRDefault="003E2E9E" w:rsidP="00F03E14">
      <w:pPr>
        <w:tabs>
          <w:tab w:val="left" w:pos="0"/>
        </w:tabs>
        <w:spacing w:line="360" w:lineRule="auto"/>
        <w:jc w:val="both"/>
        <w:rPr>
          <w:rFonts w:ascii="Book Antiqua" w:eastAsia="宋体" w:hAnsi="Book Antiqua" w:cs="Times New Roman"/>
          <w:lang w:eastAsia="zh-CN"/>
        </w:rPr>
      </w:pPr>
      <w:r w:rsidRPr="004D41EB">
        <w:rPr>
          <w:rFonts w:ascii="Book Antiqua" w:hAnsi="Book Antiqua" w:cs="Times New Roman"/>
        </w:rPr>
        <w:tab/>
      </w:r>
      <w:r w:rsidR="003C21C9" w:rsidRPr="004D41EB">
        <w:rPr>
          <w:rFonts w:ascii="Book Antiqua" w:hAnsi="Book Antiqua" w:cs="Times New Roman"/>
        </w:rPr>
        <w:t>In our study, w</w:t>
      </w:r>
      <w:r w:rsidR="006B049F" w:rsidRPr="004D41EB">
        <w:rPr>
          <w:rFonts w:ascii="Book Antiqua" w:hAnsi="Book Antiqua" w:cs="Times New Roman"/>
        </w:rPr>
        <w:t>e did not fin</w:t>
      </w:r>
      <w:r w:rsidR="00602CAD" w:rsidRPr="004D41EB">
        <w:rPr>
          <w:rFonts w:ascii="Book Antiqua" w:hAnsi="Book Antiqua" w:cs="Times New Roman"/>
        </w:rPr>
        <w:t xml:space="preserve">d a significant difference in </w:t>
      </w:r>
      <w:r w:rsidR="009958AA" w:rsidRPr="004D41EB">
        <w:rPr>
          <w:rFonts w:ascii="Book Antiqua" w:hAnsi="Book Antiqua" w:cstheme="majorBidi"/>
        </w:rPr>
        <w:t>cleanliness</w:t>
      </w:r>
      <w:r w:rsidR="00AA1025" w:rsidRPr="004D41EB">
        <w:rPr>
          <w:rFonts w:ascii="Book Antiqua" w:hAnsi="Book Antiqua" w:cs="Times New Roman"/>
        </w:rPr>
        <w:t>, bubble burden or t</w:t>
      </w:r>
      <w:r w:rsidR="006B049F" w:rsidRPr="004D41EB">
        <w:rPr>
          <w:rFonts w:ascii="Book Antiqua" w:hAnsi="Book Antiqua" w:cs="Times New Roman"/>
        </w:rPr>
        <w:t>ransit</w:t>
      </w:r>
      <w:r w:rsidR="00602CAD" w:rsidRPr="004D41EB">
        <w:rPr>
          <w:rFonts w:ascii="Book Antiqua" w:hAnsi="Book Antiqua" w:cs="Times New Roman"/>
        </w:rPr>
        <w:t xml:space="preserve"> time in the</w:t>
      </w:r>
      <w:r w:rsidR="006B049F" w:rsidRPr="004D41EB">
        <w:rPr>
          <w:rFonts w:ascii="Book Antiqua" w:hAnsi="Book Antiqua" w:cs="Times New Roman"/>
        </w:rPr>
        <w:t xml:space="preserve"> three groups studied. </w:t>
      </w:r>
      <w:r w:rsidR="00602CAD" w:rsidRPr="004D41EB">
        <w:rPr>
          <w:rFonts w:ascii="Book Antiqua" w:hAnsi="Book Antiqua" w:cs="Times New Roman"/>
        </w:rPr>
        <w:t>Only the bubble burden in the mid small bowel</w:t>
      </w:r>
      <w:r w:rsidR="006B049F" w:rsidRPr="004D41EB">
        <w:rPr>
          <w:rFonts w:ascii="Book Antiqua" w:hAnsi="Book Antiqua" w:cs="Times New Roman"/>
        </w:rPr>
        <w:t xml:space="preserve"> in the </w:t>
      </w:r>
      <w:proofErr w:type="spellStart"/>
      <w:r w:rsidR="006B049F" w:rsidRPr="004D41EB">
        <w:rPr>
          <w:rFonts w:ascii="Book Antiqua" w:hAnsi="Book Antiqua" w:cs="Times New Roman"/>
        </w:rPr>
        <w:t>MoviPrep</w:t>
      </w:r>
      <w:proofErr w:type="spellEnd"/>
      <w:r w:rsidR="006B049F" w:rsidRPr="004D41EB">
        <w:rPr>
          <w:rFonts w:ascii="Book Antiqua" w:hAnsi="Book Antiqua" w:cs="Times New Roman"/>
        </w:rPr>
        <w:t xml:space="preserve"> group and the gastric transit time in the Pico-</w:t>
      </w:r>
      <w:proofErr w:type="spellStart"/>
      <w:r w:rsidR="006B049F" w:rsidRPr="004D41EB">
        <w:rPr>
          <w:rFonts w:ascii="Book Antiqua" w:hAnsi="Book Antiqua" w:cs="Times New Roman"/>
        </w:rPr>
        <w:t>Salax</w:t>
      </w:r>
      <w:proofErr w:type="spellEnd"/>
      <w:r w:rsidR="006B049F" w:rsidRPr="004D41EB">
        <w:rPr>
          <w:rFonts w:ascii="Book Antiqua" w:hAnsi="Book Antiqua" w:cs="Times New Roman"/>
        </w:rPr>
        <w:t xml:space="preserve"> gr</w:t>
      </w:r>
      <w:r w:rsidR="008D6BE7" w:rsidRPr="004D41EB">
        <w:rPr>
          <w:rFonts w:ascii="Book Antiqua" w:hAnsi="Book Antiqua" w:cs="Times New Roman"/>
        </w:rPr>
        <w:t>oup were significantly different</w:t>
      </w:r>
      <w:r w:rsidR="00534971" w:rsidRPr="004D41EB">
        <w:rPr>
          <w:rFonts w:ascii="Book Antiqua" w:hAnsi="Book Antiqua" w:cs="Times New Roman"/>
        </w:rPr>
        <w:t>. W</w:t>
      </w:r>
      <w:r w:rsidR="006B049F" w:rsidRPr="004D41EB">
        <w:rPr>
          <w:rFonts w:ascii="Book Antiqua" w:hAnsi="Book Antiqua" w:cs="Times New Roman"/>
        </w:rPr>
        <w:t>hen considering that no difference in pathology detection was note</w:t>
      </w:r>
      <w:r w:rsidR="00534971" w:rsidRPr="004D41EB">
        <w:rPr>
          <w:rFonts w:ascii="Book Antiqua" w:hAnsi="Book Antiqua" w:cs="Times New Roman"/>
        </w:rPr>
        <w:t>d between</w:t>
      </w:r>
      <w:r w:rsidR="0067640A" w:rsidRPr="004D41EB">
        <w:rPr>
          <w:rFonts w:ascii="Book Antiqua" w:hAnsi="Book Antiqua" w:cs="Times New Roman"/>
        </w:rPr>
        <w:t xml:space="preserve"> the groups, our results concur with previously published studies that CE </w:t>
      </w:r>
      <w:r w:rsidR="006A7D52" w:rsidRPr="004D41EB">
        <w:rPr>
          <w:rFonts w:ascii="Book Antiqua" w:hAnsi="Book Antiqua" w:cs="Times New Roman"/>
        </w:rPr>
        <w:t xml:space="preserve">diagnostic </w:t>
      </w:r>
      <w:r w:rsidR="0067640A" w:rsidRPr="004D41EB">
        <w:rPr>
          <w:rFonts w:ascii="Book Antiqua" w:hAnsi="Book Antiqua" w:cs="Times New Roman"/>
        </w:rPr>
        <w:t>yield may be</w:t>
      </w:r>
      <w:r w:rsidR="006B049F" w:rsidRPr="004D41EB">
        <w:rPr>
          <w:rFonts w:ascii="Book Antiqua" w:hAnsi="Book Antiqua" w:cs="Times New Roman"/>
        </w:rPr>
        <w:t xml:space="preserve"> preserved with the simplicity of </w:t>
      </w:r>
      <w:r w:rsidR="008D6BE7" w:rsidRPr="004D41EB">
        <w:rPr>
          <w:rFonts w:ascii="Book Antiqua" w:hAnsi="Book Antiqua" w:cs="Times New Roman"/>
        </w:rPr>
        <w:t xml:space="preserve">a </w:t>
      </w:r>
      <w:r w:rsidR="00534971" w:rsidRPr="004D41EB">
        <w:rPr>
          <w:rFonts w:ascii="Book Antiqua" w:hAnsi="Book Antiqua" w:cs="Times New Roman"/>
        </w:rPr>
        <w:t>clear liquid diet. The small bowel is primarily a site of nutrient absorption and not stool formation. Thus, unlike colonoscopy preparat</w:t>
      </w:r>
      <w:r w:rsidR="00A96019" w:rsidRPr="004D41EB">
        <w:rPr>
          <w:rFonts w:ascii="Book Antiqua" w:hAnsi="Book Antiqua" w:cs="Times New Roman"/>
        </w:rPr>
        <w:t>ion, it is logical that a preparation method</w:t>
      </w:r>
      <w:r w:rsidR="00534971" w:rsidRPr="004D41EB">
        <w:rPr>
          <w:rFonts w:ascii="Book Antiqua" w:hAnsi="Book Antiqua" w:cs="Times New Roman"/>
        </w:rPr>
        <w:t xml:space="preserve"> without purgative agents could be adequate. </w:t>
      </w:r>
      <w:r w:rsidR="008D6BE7" w:rsidRPr="004D41EB">
        <w:rPr>
          <w:rFonts w:ascii="Book Antiqua" w:hAnsi="Book Antiqua" w:cs="Times New Roman"/>
        </w:rPr>
        <w:t xml:space="preserve">We did note a non-significant trend towards increased detection of vascular lesions only in the </w:t>
      </w:r>
      <w:proofErr w:type="spellStart"/>
      <w:r w:rsidR="008D6BE7" w:rsidRPr="004D41EB">
        <w:rPr>
          <w:rFonts w:ascii="Book Antiqua" w:hAnsi="Book Antiqua" w:cs="Times New Roman"/>
        </w:rPr>
        <w:t>MoviPrep</w:t>
      </w:r>
      <w:proofErr w:type="spellEnd"/>
      <w:r w:rsidR="008D6BE7" w:rsidRPr="004D41EB">
        <w:rPr>
          <w:rFonts w:ascii="Book Antiqua" w:hAnsi="Book Antiqua" w:cs="Times New Roman"/>
        </w:rPr>
        <w:t xml:space="preserve"> group and ulceration in the clear liquid diet </w:t>
      </w:r>
      <w:r w:rsidR="00F101F4" w:rsidRPr="004D41EB">
        <w:rPr>
          <w:rFonts w:ascii="Book Antiqua" w:hAnsi="Book Antiqua" w:cs="Times New Roman"/>
        </w:rPr>
        <w:t xml:space="preserve">alone </w:t>
      </w:r>
      <w:r w:rsidR="008D6BE7" w:rsidRPr="004D41EB">
        <w:rPr>
          <w:rFonts w:ascii="Book Antiqua" w:hAnsi="Book Antiqua" w:cs="Times New Roman"/>
        </w:rPr>
        <w:t>group. It is difficult to conclude</w:t>
      </w:r>
      <w:r w:rsidR="00E74C6C" w:rsidRPr="004D41EB">
        <w:rPr>
          <w:rFonts w:ascii="Book Antiqua" w:hAnsi="Book Antiqua" w:cs="Times New Roman"/>
        </w:rPr>
        <w:t xml:space="preserve"> that this is due to the regimen</w:t>
      </w:r>
      <w:r w:rsidR="008D6BE7" w:rsidRPr="004D41EB">
        <w:rPr>
          <w:rFonts w:ascii="Book Antiqua" w:hAnsi="Book Antiqua" w:cs="Times New Roman"/>
        </w:rPr>
        <w:t xml:space="preserve">, but more likely due to small sample size. </w:t>
      </w:r>
    </w:p>
    <w:p w14:paraId="582F088D" w14:textId="23063537" w:rsidR="00016D4B" w:rsidRPr="004D41EB" w:rsidRDefault="00946868" w:rsidP="00F03E14">
      <w:pPr>
        <w:tabs>
          <w:tab w:val="left" w:pos="0"/>
        </w:tabs>
        <w:spacing w:line="360" w:lineRule="auto"/>
        <w:jc w:val="both"/>
        <w:rPr>
          <w:rFonts w:ascii="Book Antiqua" w:eastAsia="宋体" w:hAnsi="Book Antiqua" w:cs="Times New Roman"/>
          <w:lang w:eastAsia="zh-CN"/>
        </w:rPr>
      </w:pPr>
      <w:r w:rsidRPr="004D41EB">
        <w:rPr>
          <w:rFonts w:ascii="Book Antiqua" w:hAnsi="Book Antiqua" w:cs="Times New Roman"/>
        </w:rPr>
        <w:tab/>
        <w:t>Recent consensus guideline</w:t>
      </w:r>
      <w:r w:rsidR="001D198B" w:rsidRPr="004D41EB">
        <w:rPr>
          <w:rFonts w:ascii="Book Antiqua" w:hAnsi="Book Antiqua" w:cs="Times New Roman"/>
        </w:rPr>
        <w:t xml:space="preserve">s </w:t>
      </w:r>
      <w:r w:rsidR="00D7488F" w:rsidRPr="004D41EB">
        <w:rPr>
          <w:rFonts w:ascii="Book Antiqua" w:hAnsi="Book Antiqua" w:cs="Times New Roman"/>
        </w:rPr>
        <w:t>along with European Society of Gastrointestin</w:t>
      </w:r>
      <w:r w:rsidR="001D198B" w:rsidRPr="004D41EB">
        <w:rPr>
          <w:rFonts w:ascii="Book Antiqua" w:hAnsi="Book Antiqua" w:cs="Times New Roman"/>
        </w:rPr>
        <w:t>al Endoscopy recommendations</w:t>
      </w:r>
      <w:r w:rsidR="00D7488F" w:rsidRPr="004D41EB">
        <w:rPr>
          <w:rFonts w:ascii="Book Antiqua" w:hAnsi="Book Antiqua" w:cs="Times New Roman"/>
        </w:rPr>
        <w:t xml:space="preserve"> </w:t>
      </w:r>
      <w:r w:rsidR="00F329E2" w:rsidRPr="004D41EB">
        <w:rPr>
          <w:rFonts w:ascii="Book Antiqua" w:hAnsi="Book Antiqua" w:cs="Times New Roman"/>
        </w:rPr>
        <w:t>support</w:t>
      </w:r>
      <w:r w:rsidR="00D7488F" w:rsidRPr="004D41EB">
        <w:rPr>
          <w:rFonts w:ascii="Book Antiqua" w:hAnsi="Book Antiqua" w:cs="Times New Roman"/>
        </w:rPr>
        <w:t xml:space="preserve"> </w:t>
      </w:r>
      <w:r w:rsidR="00F329E2" w:rsidRPr="004D41EB">
        <w:rPr>
          <w:rFonts w:ascii="Book Antiqua" w:hAnsi="Book Antiqua" w:cs="Times New Roman"/>
        </w:rPr>
        <w:t xml:space="preserve">the use of PEG based </w:t>
      </w:r>
      <w:r w:rsidR="00FC619E" w:rsidRPr="004D41EB">
        <w:rPr>
          <w:rFonts w:ascii="Book Antiqua" w:hAnsi="Book Antiqua" w:cs="Times New Roman"/>
        </w:rPr>
        <w:t xml:space="preserve">purgative </w:t>
      </w:r>
      <w:r w:rsidR="00F329E2" w:rsidRPr="004D41EB">
        <w:rPr>
          <w:rFonts w:ascii="Book Antiqua" w:hAnsi="Book Antiqua" w:cs="Times New Roman"/>
        </w:rPr>
        <w:t xml:space="preserve">agents prior to </w:t>
      </w:r>
      <w:proofErr w:type="gramStart"/>
      <w:r w:rsidR="00F329E2" w:rsidRPr="004D41EB">
        <w:rPr>
          <w:rFonts w:ascii="Book Antiqua" w:hAnsi="Book Antiqua" w:cs="Times New Roman"/>
        </w:rPr>
        <w:t>CE</w:t>
      </w:r>
      <w:r w:rsidR="00F02694" w:rsidRPr="004D41EB">
        <w:rPr>
          <w:rFonts w:ascii="Book Antiqua" w:hAnsi="Book Antiqua" w:cs="Times New Roman"/>
          <w:vertAlign w:val="superscript"/>
        </w:rPr>
        <w:t>[</w:t>
      </w:r>
      <w:proofErr w:type="gramEnd"/>
      <w:r w:rsidR="001D198B" w:rsidRPr="004D41EB">
        <w:rPr>
          <w:rFonts w:ascii="Book Antiqua" w:hAnsi="Book Antiqua" w:cs="Times New Roman"/>
          <w:vertAlign w:val="superscript"/>
        </w:rPr>
        <w:t>23,25,26]</w:t>
      </w:r>
      <w:r w:rsidR="00F329E2" w:rsidRPr="004D41EB">
        <w:rPr>
          <w:rFonts w:ascii="Book Antiqua" w:hAnsi="Book Antiqua" w:cs="Times New Roman"/>
        </w:rPr>
        <w:t>. Our f</w:t>
      </w:r>
      <w:r w:rsidR="001D2E4A" w:rsidRPr="004D41EB">
        <w:rPr>
          <w:rFonts w:ascii="Book Antiqua" w:hAnsi="Book Antiqua" w:cs="Times New Roman"/>
        </w:rPr>
        <w:t xml:space="preserve">indings suggest that a clear liquid diet the day prior to CE followed by an </w:t>
      </w:r>
      <w:r w:rsidR="00F329E2" w:rsidRPr="004D41EB">
        <w:rPr>
          <w:rFonts w:ascii="Book Antiqua" w:hAnsi="Book Antiqua" w:cs="Times New Roman"/>
        </w:rPr>
        <w:t>overnight fast is as effective</w:t>
      </w:r>
      <w:r w:rsidR="001D2E4A" w:rsidRPr="004D41EB">
        <w:rPr>
          <w:rFonts w:ascii="Book Antiqua" w:hAnsi="Book Antiqua" w:cs="Times New Roman"/>
        </w:rPr>
        <w:t xml:space="preserve"> f</w:t>
      </w:r>
      <w:r w:rsidR="00D7488F" w:rsidRPr="004D41EB">
        <w:rPr>
          <w:rFonts w:ascii="Book Antiqua" w:hAnsi="Book Antiqua" w:cs="Times New Roman"/>
        </w:rPr>
        <w:t>or detection of pathology on CE.</w:t>
      </w:r>
      <w:r w:rsidR="00A96019" w:rsidRPr="004D41EB">
        <w:rPr>
          <w:rFonts w:ascii="Book Antiqua" w:hAnsi="Book Antiqua" w:cs="Times New Roman"/>
        </w:rPr>
        <w:t xml:space="preserve"> We included preparation</w:t>
      </w:r>
      <w:r w:rsidR="006738B5" w:rsidRPr="004D41EB">
        <w:rPr>
          <w:rFonts w:ascii="Book Antiqua" w:hAnsi="Book Antiqua" w:cs="Times New Roman"/>
        </w:rPr>
        <w:t xml:space="preserve"> agents that </w:t>
      </w:r>
      <w:r w:rsidR="00FC619E" w:rsidRPr="004D41EB">
        <w:rPr>
          <w:rFonts w:ascii="Book Antiqua" w:hAnsi="Book Antiqua" w:cs="Times New Roman"/>
        </w:rPr>
        <w:t>have not been</w:t>
      </w:r>
      <w:r w:rsidR="00D7488F" w:rsidRPr="004D41EB">
        <w:rPr>
          <w:rFonts w:ascii="Book Antiqua" w:hAnsi="Book Antiqua" w:cs="Times New Roman"/>
        </w:rPr>
        <w:t xml:space="preserve"> previously directly compared. </w:t>
      </w:r>
    </w:p>
    <w:p w14:paraId="55E6F69F" w14:textId="30B3BF52" w:rsidR="001D2E4A" w:rsidRPr="004D41EB" w:rsidRDefault="003E2E9E" w:rsidP="00F03E14">
      <w:pPr>
        <w:tabs>
          <w:tab w:val="left" w:pos="0"/>
        </w:tabs>
        <w:spacing w:line="360" w:lineRule="auto"/>
        <w:jc w:val="both"/>
        <w:rPr>
          <w:rFonts w:ascii="Book Antiqua" w:eastAsia="宋体" w:hAnsi="Book Antiqua" w:cs="Times New Roman"/>
          <w:lang w:eastAsia="zh-CN"/>
        </w:rPr>
      </w:pPr>
      <w:r w:rsidRPr="004D41EB">
        <w:rPr>
          <w:rFonts w:ascii="Book Antiqua" w:hAnsi="Book Antiqua" w:cs="Times New Roman"/>
        </w:rPr>
        <w:tab/>
      </w:r>
      <w:r w:rsidR="007F5F06" w:rsidRPr="004D41EB">
        <w:rPr>
          <w:rFonts w:ascii="Book Antiqua" w:hAnsi="Book Antiqua" w:cs="Times New Roman"/>
        </w:rPr>
        <w:t>Our study has several</w:t>
      </w:r>
      <w:r w:rsidR="00F329E2" w:rsidRPr="004D41EB">
        <w:rPr>
          <w:rFonts w:ascii="Book Antiqua" w:hAnsi="Book Antiqua" w:cs="Times New Roman"/>
        </w:rPr>
        <w:t xml:space="preserve"> limitations</w:t>
      </w:r>
      <w:r w:rsidR="00A96019" w:rsidRPr="004D41EB">
        <w:rPr>
          <w:rFonts w:ascii="Book Antiqua" w:hAnsi="Book Antiqua" w:cs="Times New Roman"/>
        </w:rPr>
        <w:t xml:space="preserve">. </w:t>
      </w:r>
      <w:r w:rsidR="007F5F06" w:rsidRPr="004D41EB">
        <w:rPr>
          <w:rFonts w:ascii="Book Antiqua" w:hAnsi="Book Antiqua" w:cs="Times New Roman"/>
        </w:rPr>
        <w:t>This was a retrospective study with a</w:t>
      </w:r>
      <w:r w:rsidR="00FF7432" w:rsidRPr="004D41EB">
        <w:rPr>
          <w:rFonts w:ascii="Book Antiqua" w:hAnsi="Book Antiqua" w:cs="Times New Roman"/>
        </w:rPr>
        <w:t xml:space="preserve"> relatively small sample size</w:t>
      </w:r>
      <w:r w:rsidR="007F5F06" w:rsidRPr="004D41EB">
        <w:rPr>
          <w:rFonts w:ascii="Book Antiqua" w:hAnsi="Book Antiqua" w:cs="Times New Roman"/>
        </w:rPr>
        <w:t>.</w:t>
      </w:r>
      <w:r w:rsidR="00B01703" w:rsidRPr="004D41EB">
        <w:rPr>
          <w:rFonts w:ascii="Book Antiqua" w:hAnsi="Book Antiqua" w:cs="Times New Roman"/>
        </w:rPr>
        <w:t xml:space="preserve"> </w:t>
      </w:r>
      <w:r w:rsidR="00A46C8D" w:rsidRPr="004D41EB">
        <w:rPr>
          <w:rFonts w:ascii="Book Antiqua" w:hAnsi="Book Antiqua" w:cs="Times New Roman"/>
        </w:rPr>
        <w:t xml:space="preserve">However we reviewed all the CE examinations blindly for the purpose of this study. </w:t>
      </w:r>
      <w:r w:rsidR="00AF4F08" w:rsidRPr="004D41EB">
        <w:rPr>
          <w:rFonts w:ascii="Book Antiqua" w:hAnsi="Book Antiqua" w:cs="Times New Roman"/>
        </w:rPr>
        <w:t>The compliance with bowel preparation given could not be verified given the retrospective design. T</w:t>
      </w:r>
      <w:r w:rsidR="00F01B8F" w:rsidRPr="004D41EB">
        <w:rPr>
          <w:rFonts w:ascii="Book Antiqua" w:hAnsi="Book Antiqua" w:cs="Times New Roman"/>
        </w:rPr>
        <w:t>h</w:t>
      </w:r>
      <w:r w:rsidR="00602CAD" w:rsidRPr="004D41EB">
        <w:rPr>
          <w:rFonts w:ascii="Book Antiqua" w:hAnsi="Book Antiqua" w:cs="Times New Roman"/>
        </w:rPr>
        <w:t xml:space="preserve">e anatomical sections of the small </w:t>
      </w:r>
      <w:r w:rsidR="0094284A" w:rsidRPr="004D41EB">
        <w:rPr>
          <w:rFonts w:ascii="Book Antiqua" w:hAnsi="Book Antiqua" w:cs="Times New Roman"/>
        </w:rPr>
        <w:t>bowel were</w:t>
      </w:r>
      <w:r w:rsidR="00F01B8F" w:rsidRPr="004D41EB">
        <w:rPr>
          <w:rFonts w:ascii="Book Antiqua" w:hAnsi="Book Antiqua" w:cs="Times New Roman"/>
        </w:rPr>
        <w:t xml:space="preserve"> arbitrarily determined by c</w:t>
      </w:r>
      <w:r w:rsidR="00AF4F08" w:rsidRPr="004D41EB">
        <w:rPr>
          <w:rFonts w:ascii="Book Antiqua" w:hAnsi="Book Antiqua" w:cs="Times New Roman"/>
        </w:rPr>
        <w:t>orrelating with dividing the total small bowel transit time into three periods</w:t>
      </w:r>
      <w:r w:rsidR="00D7488F" w:rsidRPr="004D41EB">
        <w:rPr>
          <w:rFonts w:ascii="Book Antiqua" w:hAnsi="Book Antiqua" w:cs="Times New Roman"/>
        </w:rPr>
        <w:t xml:space="preserve">, </w:t>
      </w:r>
      <w:r w:rsidR="00AF4F08" w:rsidRPr="004D41EB">
        <w:rPr>
          <w:rFonts w:ascii="Book Antiqua" w:hAnsi="Book Antiqua" w:cs="Times New Roman"/>
        </w:rPr>
        <w:t>while the CE speed might be variable.</w:t>
      </w:r>
    </w:p>
    <w:p w14:paraId="46CB4F5B" w14:textId="69632719" w:rsidR="00016D4B" w:rsidRPr="004D41EB" w:rsidRDefault="003E2E9E" w:rsidP="00F03E14">
      <w:pPr>
        <w:tabs>
          <w:tab w:val="left" w:pos="0"/>
        </w:tabs>
        <w:spacing w:line="360" w:lineRule="auto"/>
        <w:jc w:val="both"/>
        <w:rPr>
          <w:rFonts w:ascii="Book Antiqua" w:hAnsi="Book Antiqua" w:cs="Times New Roman"/>
        </w:rPr>
      </w:pPr>
      <w:r w:rsidRPr="004D41EB">
        <w:rPr>
          <w:rFonts w:ascii="Book Antiqua" w:hAnsi="Book Antiqua" w:cs="Times New Roman"/>
        </w:rPr>
        <w:tab/>
      </w:r>
      <w:r w:rsidR="00602CAD" w:rsidRPr="004D41EB">
        <w:rPr>
          <w:rFonts w:ascii="Book Antiqua" w:hAnsi="Book Antiqua" w:cs="Times New Roman"/>
        </w:rPr>
        <w:t xml:space="preserve">In conclusion, our study demonstrates </w:t>
      </w:r>
      <w:r w:rsidR="00AF4F08" w:rsidRPr="004D41EB">
        <w:rPr>
          <w:rFonts w:ascii="Book Antiqua" w:hAnsi="Book Antiqua" w:cs="Times New Roman"/>
        </w:rPr>
        <w:t>no clinically significant</w:t>
      </w:r>
      <w:r w:rsidR="00F329E2" w:rsidRPr="004D41EB">
        <w:rPr>
          <w:rFonts w:ascii="Book Antiqua" w:hAnsi="Book Antiqua" w:cs="Times New Roman"/>
        </w:rPr>
        <w:t xml:space="preserve"> differ</w:t>
      </w:r>
      <w:r w:rsidR="00B01703" w:rsidRPr="004D41EB">
        <w:rPr>
          <w:rFonts w:ascii="Book Antiqua" w:hAnsi="Book Antiqua" w:cs="Times New Roman"/>
        </w:rPr>
        <w:t>ence in small bo</w:t>
      </w:r>
      <w:r w:rsidR="009958AA" w:rsidRPr="004D41EB">
        <w:rPr>
          <w:rFonts w:ascii="Book Antiqua" w:hAnsi="Book Antiqua" w:cs="Times New Roman"/>
        </w:rPr>
        <w:t xml:space="preserve">wel cleanliness or diagnostic yield between </w:t>
      </w:r>
      <w:r w:rsidR="00B01703" w:rsidRPr="004D41EB">
        <w:rPr>
          <w:rFonts w:ascii="Book Antiqua" w:hAnsi="Book Antiqua" w:cs="Times New Roman"/>
        </w:rPr>
        <w:t xml:space="preserve">three </w:t>
      </w:r>
      <w:r w:rsidR="0094284A" w:rsidRPr="004D41EB">
        <w:rPr>
          <w:rFonts w:ascii="Book Antiqua" w:hAnsi="Book Antiqua" w:cs="Times New Roman"/>
        </w:rPr>
        <w:t>preparations</w:t>
      </w:r>
      <w:r w:rsidR="00B01703" w:rsidRPr="004D41EB">
        <w:rPr>
          <w:rFonts w:ascii="Book Antiqua" w:hAnsi="Book Antiqua" w:cs="Times New Roman"/>
        </w:rPr>
        <w:t xml:space="preserve"> </w:t>
      </w:r>
      <w:r w:rsidR="00E74C6C" w:rsidRPr="004D41EB">
        <w:rPr>
          <w:rFonts w:ascii="Book Antiqua" w:hAnsi="Book Antiqua" w:cs="Times New Roman"/>
        </w:rPr>
        <w:t>regimens</w:t>
      </w:r>
      <w:r w:rsidR="00F329E2" w:rsidRPr="004D41EB">
        <w:rPr>
          <w:rFonts w:ascii="Book Antiqua" w:hAnsi="Book Antiqua" w:cs="Times New Roman"/>
        </w:rPr>
        <w:t xml:space="preserve"> used in this </w:t>
      </w:r>
      <w:r w:rsidR="00F329E2" w:rsidRPr="004D41EB">
        <w:rPr>
          <w:rFonts w:ascii="Book Antiqua" w:hAnsi="Book Antiqua" w:cs="Times New Roman"/>
        </w:rPr>
        <w:lastRenderedPageBreak/>
        <w:t xml:space="preserve">study. </w:t>
      </w:r>
      <w:r w:rsidR="009958AA" w:rsidRPr="004D41EB">
        <w:rPr>
          <w:rFonts w:ascii="Book Antiqua" w:hAnsi="Book Antiqua" w:cs="Times New Roman"/>
        </w:rPr>
        <w:t xml:space="preserve">Only the bubble burden in the mid small bowel in the </w:t>
      </w:r>
      <w:proofErr w:type="spellStart"/>
      <w:r w:rsidR="009958AA" w:rsidRPr="004D41EB">
        <w:rPr>
          <w:rFonts w:ascii="Book Antiqua" w:hAnsi="Book Antiqua" w:cs="Times New Roman"/>
        </w:rPr>
        <w:t>MoviPrep</w:t>
      </w:r>
      <w:proofErr w:type="spellEnd"/>
      <w:r w:rsidR="009958AA" w:rsidRPr="004D41EB">
        <w:rPr>
          <w:rFonts w:ascii="Book Antiqua" w:hAnsi="Book Antiqua" w:cs="Times New Roman"/>
        </w:rPr>
        <w:t xml:space="preserve"> group and the gastric transit time in the Pico-</w:t>
      </w:r>
      <w:proofErr w:type="spellStart"/>
      <w:r w:rsidR="009958AA" w:rsidRPr="004D41EB">
        <w:rPr>
          <w:rFonts w:ascii="Book Antiqua" w:hAnsi="Book Antiqua" w:cs="Times New Roman"/>
        </w:rPr>
        <w:t>Salax</w:t>
      </w:r>
      <w:proofErr w:type="spellEnd"/>
      <w:r w:rsidR="009958AA" w:rsidRPr="004D41EB">
        <w:rPr>
          <w:rFonts w:ascii="Book Antiqua" w:hAnsi="Book Antiqua" w:cs="Times New Roman"/>
        </w:rPr>
        <w:t xml:space="preserve"> group were significantly different. Our study</w:t>
      </w:r>
      <w:r w:rsidR="00016D4B" w:rsidRPr="004D41EB">
        <w:rPr>
          <w:rFonts w:ascii="Book Antiqua" w:hAnsi="Book Antiqua" w:cs="Times New Roman"/>
        </w:rPr>
        <w:t xml:space="preserve"> suggests that it is reasonable to consider eliminating the use of bowel prep</w:t>
      </w:r>
      <w:r w:rsidR="00602CAD" w:rsidRPr="004D41EB">
        <w:rPr>
          <w:rFonts w:ascii="Book Antiqua" w:hAnsi="Book Antiqua" w:cs="Times New Roman"/>
        </w:rPr>
        <w:t>aration prior to outpatient CE.</w:t>
      </w:r>
    </w:p>
    <w:p w14:paraId="01961456" w14:textId="77777777" w:rsidR="00602CAD" w:rsidRPr="004D41EB" w:rsidRDefault="00602CAD" w:rsidP="00F03E14">
      <w:pPr>
        <w:spacing w:line="360" w:lineRule="auto"/>
        <w:jc w:val="both"/>
        <w:rPr>
          <w:rFonts w:ascii="Book Antiqua" w:eastAsia="宋体" w:hAnsi="Book Antiqua"/>
          <w:lang w:eastAsia="zh-CN"/>
        </w:rPr>
      </w:pPr>
    </w:p>
    <w:p w14:paraId="6C2777D4" w14:textId="77777777" w:rsidR="00464A88" w:rsidRPr="004D41EB" w:rsidRDefault="00464A88" w:rsidP="00F03E14">
      <w:pPr>
        <w:spacing w:line="360" w:lineRule="auto"/>
        <w:jc w:val="both"/>
        <w:rPr>
          <w:rFonts w:ascii="Book Antiqua" w:hAnsi="Book Antiqua"/>
          <w:b/>
        </w:rPr>
      </w:pPr>
      <w:bookmarkStart w:id="22" w:name="OLE_LINK13"/>
      <w:bookmarkStart w:id="23" w:name="OLE_LINK323"/>
      <w:bookmarkStart w:id="24" w:name="OLE_LINK349"/>
      <w:bookmarkStart w:id="25" w:name="OLE_LINK377"/>
      <w:bookmarkStart w:id="26" w:name="OLE_LINK386"/>
      <w:bookmarkStart w:id="27" w:name="OLE_LINK400"/>
      <w:bookmarkStart w:id="28" w:name="OLE_LINK416"/>
      <w:bookmarkStart w:id="29" w:name="OLE_LINK512"/>
      <w:r w:rsidRPr="004D41EB">
        <w:rPr>
          <w:rFonts w:ascii="Book Antiqua" w:hAnsi="Book Antiqua"/>
          <w:b/>
        </w:rPr>
        <w:t>COMMENTS</w:t>
      </w:r>
    </w:p>
    <w:p w14:paraId="412CFAAC" w14:textId="77777777" w:rsidR="00464A88" w:rsidRPr="004D41EB" w:rsidRDefault="00464A88" w:rsidP="00F03E14">
      <w:pPr>
        <w:spacing w:line="360" w:lineRule="auto"/>
        <w:jc w:val="both"/>
        <w:rPr>
          <w:rFonts w:ascii="Book Antiqua" w:hAnsi="Book Antiqua"/>
          <w:b/>
          <w:i/>
        </w:rPr>
      </w:pPr>
      <w:r w:rsidRPr="004D41EB">
        <w:rPr>
          <w:rFonts w:ascii="Book Antiqua" w:hAnsi="Book Antiqua"/>
          <w:b/>
          <w:i/>
        </w:rPr>
        <w:t>Background</w:t>
      </w:r>
    </w:p>
    <w:p w14:paraId="1FE11B99" w14:textId="1A6E031D" w:rsidR="009B13C4" w:rsidRPr="004D41EB" w:rsidRDefault="009B13C4" w:rsidP="00F03E14">
      <w:pPr>
        <w:spacing w:line="360" w:lineRule="auto"/>
        <w:jc w:val="both"/>
        <w:rPr>
          <w:rFonts w:ascii="Book Antiqua" w:hAnsi="Book Antiqua"/>
          <w:b/>
          <w:i/>
        </w:rPr>
      </w:pPr>
      <w:r w:rsidRPr="004D41EB">
        <w:rPr>
          <w:rFonts w:ascii="Book Antiqua" w:hAnsi="Book Antiqua" w:cs="Times New Roman"/>
        </w:rPr>
        <w:t xml:space="preserve">Capsule endoscopy (CE) has revolutionized the management of small bowel (SB) diseases including obscure GI bleeding, Crohn’s disease, polyposis syndromes and advanced celiac disease. Adequate small bowel preparation is </w:t>
      </w:r>
      <w:r w:rsidR="00CD32A3" w:rsidRPr="004D41EB">
        <w:rPr>
          <w:rFonts w:ascii="Book Antiqua" w:hAnsi="Book Antiqua" w:cs="Times New Roman"/>
        </w:rPr>
        <w:t>required</w:t>
      </w:r>
      <w:r w:rsidRPr="004D41EB">
        <w:rPr>
          <w:rFonts w:ascii="Book Antiqua" w:hAnsi="Book Antiqua" w:cs="Times New Roman"/>
        </w:rPr>
        <w:t xml:space="preserve"> to increase the diagnostic yield. </w:t>
      </w:r>
      <w:r w:rsidR="00CD32A3" w:rsidRPr="004D41EB">
        <w:rPr>
          <w:rFonts w:ascii="Book Antiqua" w:hAnsi="Book Antiqua" w:cs="Times New Roman"/>
        </w:rPr>
        <w:t xml:space="preserve">The diagnostic yield (DY) is affected by a number of factors including intraluminal material, bubbles, and both gastric and small bowel transit times. Multiple studies have been done comparing various bowel preparation regimens, including just an overnight fast. Previous studies have also examined the use of laxatives, </w:t>
      </w:r>
      <w:proofErr w:type="spellStart"/>
      <w:r w:rsidR="00CD32A3" w:rsidRPr="004D41EB">
        <w:rPr>
          <w:rFonts w:ascii="Book Antiqua" w:hAnsi="Book Antiqua" w:cs="Times New Roman"/>
        </w:rPr>
        <w:t>prokinetics</w:t>
      </w:r>
      <w:proofErr w:type="spellEnd"/>
      <w:r w:rsidR="00CD32A3" w:rsidRPr="004D41EB">
        <w:rPr>
          <w:rFonts w:ascii="Book Antiqua" w:hAnsi="Book Antiqua" w:cs="Times New Roman"/>
        </w:rPr>
        <w:t xml:space="preserve"> as well as surfactant agents. Despite numerous studies, controversy exists regarding the optimal bowel preparation prior to CE.</w:t>
      </w:r>
    </w:p>
    <w:p w14:paraId="75997FA8" w14:textId="77777777" w:rsidR="00464A88" w:rsidRPr="004D41EB" w:rsidRDefault="00464A88" w:rsidP="00F03E14">
      <w:pPr>
        <w:spacing w:line="360" w:lineRule="auto"/>
        <w:jc w:val="both"/>
        <w:rPr>
          <w:rFonts w:ascii="Book Antiqua" w:eastAsia="宋体" w:hAnsi="Book Antiqua"/>
          <w:b/>
          <w:i/>
          <w:lang w:eastAsia="zh-CN"/>
        </w:rPr>
      </w:pPr>
    </w:p>
    <w:p w14:paraId="1CC354CF" w14:textId="77777777" w:rsidR="00464A88" w:rsidRPr="004D41EB" w:rsidRDefault="00464A88" w:rsidP="00F03E14">
      <w:pPr>
        <w:spacing w:line="360" w:lineRule="auto"/>
        <w:jc w:val="both"/>
        <w:rPr>
          <w:rFonts w:ascii="Book Antiqua" w:hAnsi="Book Antiqua"/>
          <w:b/>
          <w:i/>
        </w:rPr>
      </w:pPr>
      <w:r w:rsidRPr="004D41EB">
        <w:rPr>
          <w:rFonts w:ascii="Book Antiqua" w:hAnsi="Book Antiqua"/>
          <w:b/>
          <w:i/>
        </w:rPr>
        <w:t>Research frontiers</w:t>
      </w:r>
    </w:p>
    <w:p w14:paraId="0C993795" w14:textId="11638357" w:rsidR="00464A88" w:rsidRPr="004D41EB" w:rsidRDefault="00CD32A3" w:rsidP="00F03E14">
      <w:pPr>
        <w:spacing w:line="360" w:lineRule="auto"/>
        <w:jc w:val="both"/>
        <w:rPr>
          <w:rFonts w:ascii="Book Antiqua" w:hAnsi="Book Antiqua"/>
          <w:b/>
          <w:i/>
        </w:rPr>
      </w:pPr>
      <w:r w:rsidRPr="004D41EB">
        <w:rPr>
          <w:rFonts w:ascii="Book Antiqua" w:hAnsi="Book Antiqua" w:cs="Times New Roman"/>
        </w:rPr>
        <w:t xml:space="preserve">To our knowledge, no previous studies compared a low volume PEG based agent to a sodium </w:t>
      </w:r>
      <w:proofErr w:type="spellStart"/>
      <w:r w:rsidRPr="004D41EB">
        <w:rPr>
          <w:rFonts w:ascii="Book Antiqua" w:hAnsi="Book Antiqua" w:cs="Times New Roman"/>
        </w:rPr>
        <w:t>picosu</w:t>
      </w:r>
      <w:r w:rsidR="003E2E9E" w:rsidRPr="004D41EB">
        <w:rPr>
          <w:rFonts w:ascii="Book Antiqua" w:hAnsi="Book Antiqua" w:cs="Times New Roman"/>
        </w:rPr>
        <w:t>lfate</w:t>
      </w:r>
      <w:proofErr w:type="spellEnd"/>
      <w:r w:rsidR="003E2E9E" w:rsidRPr="004D41EB">
        <w:rPr>
          <w:rFonts w:ascii="Book Antiqua" w:hAnsi="Book Antiqua" w:cs="Times New Roman"/>
        </w:rPr>
        <w:t xml:space="preserve"> and magnesium citrate</w:t>
      </w:r>
      <w:r w:rsidRPr="004D41EB">
        <w:rPr>
          <w:rFonts w:ascii="Book Antiqua" w:hAnsi="Book Antiqua" w:cs="Times New Roman"/>
        </w:rPr>
        <w:t xml:space="preserve"> based agent and clear liquid diet alone.</w:t>
      </w:r>
    </w:p>
    <w:p w14:paraId="5E4C36BB" w14:textId="77777777" w:rsidR="00CD32A3" w:rsidRPr="004D41EB" w:rsidRDefault="00CD32A3" w:rsidP="00F03E14">
      <w:pPr>
        <w:spacing w:line="360" w:lineRule="auto"/>
        <w:jc w:val="both"/>
        <w:rPr>
          <w:rFonts w:ascii="Book Antiqua" w:hAnsi="Book Antiqua"/>
          <w:b/>
          <w:i/>
        </w:rPr>
      </w:pPr>
    </w:p>
    <w:p w14:paraId="6CF61350" w14:textId="77777777" w:rsidR="00464A88" w:rsidRPr="004D41EB" w:rsidRDefault="00464A88" w:rsidP="00F03E14">
      <w:pPr>
        <w:spacing w:line="360" w:lineRule="auto"/>
        <w:jc w:val="both"/>
        <w:rPr>
          <w:rFonts w:ascii="Book Antiqua" w:hAnsi="Book Antiqua"/>
          <w:b/>
          <w:i/>
        </w:rPr>
      </w:pPr>
      <w:r w:rsidRPr="004D41EB">
        <w:rPr>
          <w:rFonts w:ascii="Book Antiqua" w:hAnsi="Book Antiqua"/>
          <w:b/>
          <w:i/>
        </w:rPr>
        <w:t>Innovations and breakthroughs</w:t>
      </w:r>
    </w:p>
    <w:p w14:paraId="2CDC9B8F" w14:textId="6B54DCA7" w:rsidR="00CD32A3" w:rsidRPr="004D41EB" w:rsidRDefault="00CD32A3" w:rsidP="00F03E14">
      <w:pPr>
        <w:spacing w:line="360" w:lineRule="auto"/>
        <w:jc w:val="both"/>
        <w:rPr>
          <w:rFonts w:ascii="Book Antiqua" w:hAnsi="Book Antiqua"/>
          <w:b/>
          <w:i/>
        </w:rPr>
      </w:pPr>
      <w:r w:rsidRPr="004D41EB">
        <w:rPr>
          <w:rFonts w:ascii="Book Antiqua" w:hAnsi="Book Antiqua" w:cstheme="majorBidi"/>
        </w:rPr>
        <w:t>In this study, we compared low volume polyethylene glycol with ascorbic acid (</w:t>
      </w:r>
      <w:proofErr w:type="spellStart"/>
      <w:r w:rsidRPr="004D41EB">
        <w:rPr>
          <w:rFonts w:ascii="Book Antiqua" w:hAnsi="Book Antiqua" w:cstheme="majorBidi"/>
        </w:rPr>
        <w:t>MoviPrep</w:t>
      </w:r>
      <w:proofErr w:type="spellEnd"/>
      <w:r w:rsidRPr="004D41EB">
        <w:rPr>
          <w:rFonts w:ascii="Book Antiqua" w:hAnsi="Book Antiqua" w:cstheme="majorBidi"/>
        </w:rPr>
        <w:t xml:space="preserve">), sodium </w:t>
      </w:r>
      <w:proofErr w:type="spellStart"/>
      <w:r w:rsidRPr="004D41EB">
        <w:rPr>
          <w:rFonts w:ascii="Book Antiqua" w:hAnsi="Book Antiqua" w:cstheme="majorBidi"/>
        </w:rPr>
        <w:t>picosulfate</w:t>
      </w:r>
      <w:proofErr w:type="spellEnd"/>
      <w:r w:rsidRPr="004D41EB">
        <w:rPr>
          <w:rFonts w:ascii="Book Antiqua" w:hAnsi="Book Antiqua" w:cstheme="majorBidi"/>
        </w:rPr>
        <w:t>-</w:t>
      </w:r>
      <w:r w:rsidRPr="004D41EB">
        <w:rPr>
          <w:rStyle w:val="highlight"/>
          <w:rFonts w:ascii="Book Antiqua" w:hAnsi="Book Antiqua" w:cstheme="majorBidi"/>
        </w:rPr>
        <w:t xml:space="preserve">magnesium citrate </w:t>
      </w:r>
      <w:r w:rsidR="003E2E9E" w:rsidRPr="004D41EB">
        <w:rPr>
          <w:rStyle w:val="highlight"/>
          <w:rFonts w:ascii="Book Antiqua" w:hAnsi="Book Antiqua" w:cstheme="majorBidi"/>
        </w:rPr>
        <w:t>(</w:t>
      </w:r>
      <w:r w:rsidR="003E2E9E" w:rsidRPr="004D41EB">
        <w:rPr>
          <w:rFonts w:ascii="Book Antiqua" w:hAnsi="Book Antiqua" w:cs="Times New Roman"/>
        </w:rPr>
        <w:t>Pico-</w:t>
      </w:r>
      <w:proofErr w:type="spellStart"/>
      <w:r w:rsidR="003E2E9E" w:rsidRPr="004D41EB">
        <w:rPr>
          <w:rFonts w:ascii="Book Antiqua" w:hAnsi="Book Antiqua" w:cs="Times New Roman"/>
        </w:rPr>
        <w:t>Salax</w:t>
      </w:r>
      <w:proofErr w:type="spellEnd"/>
      <w:r w:rsidR="003E2E9E" w:rsidRPr="004D41EB">
        <w:rPr>
          <w:rFonts w:ascii="Book Antiqua" w:hAnsi="Book Antiqua" w:cs="Times New Roman"/>
        </w:rPr>
        <w:t>)</w:t>
      </w:r>
      <w:r w:rsidR="0045702F" w:rsidRPr="004D41EB">
        <w:rPr>
          <w:rFonts w:ascii="Book Antiqua" w:hAnsi="Book Antiqua" w:cs="Times New Roman"/>
        </w:rPr>
        <w:t xml:space="preserve"> </w:t>
      </w:r>
      <w:r w:rsidRPr="004D41EB">
        <w:rPr>
          <w:rFonts w:ascii="Book Antiqua" w:hAnsi="Book Antiqua" w:cstheme="majorBidi"/>
        </w:rPr>
        <w:t xml:space="preserve">and clear liquid diet alone as bowel preparation prior to small bowel capsule endoscopy. </w:t>
      </w:r>
      <w:r w:rsidR="009958AA" w:rsidRPr="004D41EB">
        <w:rPr>
          <w:rFonts w:ascii="Book Antiqua" w:hAnsi="Book Antiqua" w:cs="Times New Roman"/>
        </w:rPr>
        <w:t xml:space="preserve">Only the bubble burden in the mid small bowel in the </w:t>
      </w:r>
      <w:proofErr w:type="spellStart"/>
      <w:r w:rsidR="009958AA" w:rsidRPr="004D41EB">
        <w:rPr>
          <w:rFonts w:ascii="Book Antiqua" w:hAnsi="Book Antiqua" w:cs="Times New Roman"/>
        </w:rPr>
        <w:t>MoviPrep</w:t>
      </w:r>
      <w:proofErr w:type="spellEnd"/>
      <w:r w:rsidR="009958AA" w:rsidRPr="004D41EB">
        <w:rPr>
          <w:rFonts w:ascii="Book Antiqua" w:hAnsi="Book Antiqua" w:cs="Times New Roman"/>
        </w:rPr>
        <w:t xml:space="preserve"> group and the gastric transit time in the Pico-</w:t>
      </w:r>
      <w:proofErr w:type="spellStart"/>
      <w:r w:rsidR="009958AA" w:rsidRPr="004D41EB">
        <w:rPr>
          <w:rFonts w:ascii="Book Antiqua" w:hAnsi="Book Antiqua" w:cs="Times New Roman"/>
        </w:rPr>
        <w:t>Salax</w:t>
      </w:r>
      <w:proofErr w:type="spellEnd"/>
      <w:r w:rsidR="009958AA" w:rsidRPr="004D41EB">
        <w:rPr>
          <w:rFonts w:ascii="Book Antiqua" w:hAnsi="Book Antiqua" w:cs="Times New Roman"/>
        </w:rPr>
        <w:t xml:space="preserve"> group were significantly different.  However </w:t>
      </w:r>
      <w:r w:rsidR="009958AA" w:rsidRPr="004D41EB">
        <w:rPr>
          <w:rFonts w:ascii="Book Antiqua" w:hAnsi="Book Antiqua" w:cstheme="majorBidi"/>
        </w:rPr>
        <w:t>w</w:t>
      </w:r>
      <w:r w:rsidRPr="004D41EB">
        <w:rPr>
          <w:rFonts w:ascii="Book Antiqua" w:hAnsi="Book Antiqua" w:cs="Times New Roman"/>
        </w:rPr>
        <w:t>e did not find a significant diff</w:t>
      </w:r>
      <w:r w:rsidR="009958AA" w:rsidRPr="004D41EB">
        <w:rPr>
          <w:rFonts w:ascii="Book Antiqua" w:hAnsi="Book Antiqua" w:cs="Times New Roman"/>
        </w:rPr>
        <w:t xml:space="preserve">erence in the small bowel </w:t>
      </w:r>
      <w:r w:rsidR="009958AA" w:rsidRPr="004D41EB">
        <w:rPr>
          <w:rFonts w:ascii="Book Antiqua" w:hAnsi="Book Antiqua" w:cstheme="majorBidi"/>
        </w:rPr>
        <w:t>cleanliness</w:t>
      </w:r>
      <w:r w:rsidR="009958AA" w:rsidRPr="004D41EB">
        <w:rPr>
          <w:rFonts w:ascii="Book Antiqua" w:hAnsi="Book Antiqua" w:cs="Times New Roman"/>
        </w:rPr>
        <w:t xml:space="preserve"> or the diagnostic yield.</w:t>
      </w:r>
    </w:p>
    <w:p w14:paraId="374FC924" w14:textId="77777777" w:rsidR="00464A88" w:rsidRPr="004D41EB" w:rsidRDefault="00464A88" w:rsidP="00F03E14">
      <w:pPr>
        <w:spacing w:line="360" w:lineRule="auto"/>
        <w:jc w:val="both"/>
        <w:rPr>
          <w:rFonts w:ascii="Book Antiqua" w:hAnsi="Book Antiqua"/>
          <w:b/>
          <w:i/>
        </w:rPr>
      </w:pPr>
    </w:p>
    <w:p w14:paraId="0AE44545" w14:textId="77777777" w:rsidR="00464A88" w:rsidRPr="004D41EB" w:rsidRDefault="00464A88" w:rsidP="00F03E14">
      <w:pPr>
        <w:spacing w:line="360" w:lineRule="auto"/>
        <w:jc w:val="both"/>
        <w:rPr>
          <w:rFonts w:ascii="Book Antiqua" w:hAnsi="Book Antiqua"/>
          <w:b/>
          <w:i/>
        </w:rPr>
      </w:pPr>
      <w:r w:rsidRPr="004D41EB">
        <w:rPr>
          <w:rFonts w:ascii="Book Antiqua" w:hAnsi="Book Antiqua"/>
          <w:b/>
          <w:i/>
        </w:rPr>
        <w:t>Applications</w:t>
      </w:r>
    </w:p>
    <w:p w14:paraId="72421DB6" w14:textId="64FBF6F7" w:rsidR="00464A88" w:rsidRPr="004D41EB" w:rsidRDefault="003E2E9E" w:rsidP="00F03E14">
      <w:pPr>
        <w:spacing w:line="360" w:lineRule="auto"/>
        <w:jc w:val="both"/>
        <w:rPr>
          <w:rFonts w:ascii="Book Antiqua" w:hAnsi="Book Antiqua" w:cs="Times New Roman"/>
        </w:rPr>
      </w:pPr>
      <w:r w:rsidRPr="004D41EB">
        <w:rPr>
          <w:rFonts w:ascii="Book Antiqua" w:hAnsi="Book Antiqua" w:cs="Times New Roman"/>
        </w:rPr>
        <w:lastRenderedPageBreak/>
        <w:t>When considering that no difference</w:t>
      </w:r>
      <w:r w:rsidR="0045702F" w:rsidRPr="004D41EB">
        <w:rPr>
          <w:rFonts w:ascii="Book Antiqua" w:hAnsi="Book Antiqua" w:cs="Times New Roman"/>
        </w:rPr>
        <w:t xml:space="preserve"> in the DY</w:t>
      </w:r>
      <w:r w:rsidRPr="004D41EB">
        <w:rPr>
          <w:rFonts w:ascii="Book Antiqua" w:hAnsi="Book Antiqua" w:cs="Times New Roman"/>
        </w:rPr>
        <w:t xml:space="preserve"> was noted between the three groups, our results concur with previously published studies that CE diagnostic yield may be preserved with the simplicity of a clear liquid diet alone.</w:t>
      </w:r>
    </w:p>
    <w:p w14:paraId="47A9B9C2" w14:textId="77777777" w:rsidR="003E2E9E" w:rsidRPr="004D41EB" w:rsidRDefault="003E2E9E" w:rsidP="00F03E14">
      <w:pPr>
        <w:spacing w:line="360" w:lineRule="auto"/>
        <w:jc w:val="both"/>
        <w:rPr>
          <w:rFonts w:ascii="Book Antiqua" w:eastAsia="宋体" w:hAnsi="Book Antiqua"/>
          <w:b/>
          <w:i/>
          <w:lang w:eastAsia="zh-CN"/>
        </w:rPr>
      </w:pPr>
    </w:p>
    <w:p w14:paraId="16D6C0A8" w14:textId="55482151" w:rsidR="003E2E9E" w:rsidRPr="004D41EB" w:rsidRDefault="00464A88" w:rsidP="00F03E14">
      <w:pPr>
        <w:spacing w:line="360" w:lineRule="auto"/>
        <w:jc w:val="both"/>
        <w:rPr>
          <w:rFonts w:ascii="Book Antiqua" w:hAnsi="Book Antiqua"/>
          <w:b/>
          <w:i/>
        </w:rPr>
      </w:pPr>
      <w:r w:rsidRPr="004D41EB">
        <w:rPr>
          <w:rFonts w:ascii="Book Antiqua" w:hAnsi="Book Antiqua"/>
          <w:b/>
          <w:i/>
        </w:rPr>
        <w:t>Terminology</w:t>
      </w:r>
    </w:p>
    <w:p w14:paraId="1BC0CAEB" w14:textId="228D1519" w:rsidR="00464A88" w:rsidRPr="004D41EB" w:rsidRDefault="003E2E9E" w:rsidP="00F03E14">
      <w:pPr>
        <w:spacing w:line="360" w:lineRule="auto"/>
        <w:jc w:val="both"/>
        <w:rPr>
          <w:rFonts w:ascii="Book Antiqua" w:hAnsi="Book Antiqua" w:cs="Times New Roman"/>
        </w:rPr>
      </w:pPr>
      <w:r w:rsidRPr="004D41EB">
        <w:rPr>
          <w:rFonts w:ascii="Book Antiqua" w:hAnsi="Book Antiqua" w:cs="Times New Roman"/>
        </w:rPr>
        <w:t xml:space="preserve">Small bowel </w:t>
      </w:r>
      <w:r w:rsidR="00F02694" w:rsidRPr="004D41EB">
        <w:rPr>
          <w:rFonts w:ascii="Book Antiqua" w:hAnsi="Book Antiqua" w:cs="Times New Roman"/>
        </w:rPr>
        <w:t>CE</w:t>
      </w:r>
      <w:r w:rsidR="004E2259" w:rsidRPr="004D41EB">
        <w:rPr>
          <w:rFonts w:ascii="Book Antiqua" w:hAnsi="Book Antiqua" w:cs="Times New Roman"/>
        </w:rPr>
        <w:t>: A pill sized video camera ingested by the patient which allows examination of small bowel.</w:t>
      </w:r>
    </w:p>
    <w:p w14:paraId="18BE59CC" w14:textId="77777777" w:rsidR="004E2259" w:rsidRPr="004D41EB" w:rsidRDefault="004E2259" w:rsidP="00F03E14">
      <w:pPr>
        <w:spacing w:line="360" w:lineRule="auto"/>
        <w:jc w:val="both"/>
        <w:rPr>
          <w:rFonts w:ascii="Book Antiqua" w:hAnsi="Book Antiqua"/>
          <w:b/>
          <w:i/>
        </w:rPr>
      </w:pPr>
    </w:p>
    <w:p w14:paraId="4E355324" w14:textId="77777777" w:rsidR="00464A88" w:rsidRPr="004D41EB" w:rsidRDefault="00464A88" w:rsidP="00F03E14">
      <w:pPr>
        <w:spacing w:line="360" w:lineRule="auto"/>
        <w:jc w:val="both"/>
        <w:rPr>
          <w:rFonts w:ascii="Book Antiqua" w:hAnsi="Book Antiqua"/>
          <w:b/>
          <w:i/>
        </w:rPr>
      </w:pPr>
      <w:bookmarkStart w:id="30" w:name="OLE_LINK598"/>
      <w:bookmarkStart w:id="31" w:name="OLE_LINK599"/>
      <w:r w:rsidRPr="004D41EB">
        <w:rPr>
          <w:rFonts w:ascii="Book Antiqua" w:hAnsi="Book Antiqua"/>
          <w:b/>
          <w:i/>
        </w:rPr>
        <w:t>Peer-review</w:t>
      </w:r>
    </w:p>
    <w:bookmarkEnd w:id="22"/>
    <w:bookmarkEnd w:id="23"/>
    <w:bookmarkEnd w:id="24"/>
    <w:bookmarkEnd w:id="25"/>
    <w:bookmarkEnd w:id="26"/>
    <w:bookmarkEnd w:id="27"/>
    <w:bookmarkEnd w:id="28"/>
    <w:bookmarkEnd w:id="29"/>
    <w:bookmarkEnd w:id="30"/>
    <w:bookmarkEnd w:id="31"/>
    <w:p w14:paraId="7596D9E4" w14:textId="1C8EA68C" w:rsidR="00602CAD" w:rsidRPr="004D41EB" w:rsidRDefault="00F02694" w:rsidP="00F03E14">
      <w:pPr>
        <w:spacing w:line="360" w:lineRule="auto"/>
        <w:jc w:val="both"/>
        <w:rPr>
          <w:rFonts w:ascii="Book Antiqua" w:eastAsia="宋体" w:hAnsi="Book Antiqua"/>
          <w:lang w:eastAsia="zh-CN"/>
        </w:rPr>
      </w:pPr>
      <w:r w:rsidRPr="004D41EB">
        <w:rPr>
          <w:rFonts w:ascii="Book Antiqua" w:hAnsi="Book Antiqua"/>
        </w:rPr>
        <w:t xml:space="preserve">This is a retrospective study which compared low volume polyethylene glycol with ascorbic acid, sodium </w:t>
      </w:r>
      <w:proofErr w:type="spellStart"/>
      <w:r w:rsidRPr="004D41EB">
        <w:rPr>
          <w:rFonts w:ascii="Book Antiqua" w:hAnsi="Book Antiqua"/>
        </w:rPr>
        <w:t>picosulfate</w:t>
      </w:r>
      <w:proofErr w:type="spellEnd"/>
      <w:r w:rsidRPr="004D41EB">
        <w:rPr>
          <w:rFonts w:ascii="Book Antiqua" w:hAnsi="Book Antiqua"/>
        </w:rPr>
        <w:t xml:space="preserve">-magnesium </w:t>
      </w:r>
      <w:proofErr w:type="spellStart"/>
      <w:r w:rsidRPr="004D41EB">
        <w:rPr>
          <w:rFonts w:ascii="Book Antiqua" w:hAnsi="Book Antiqua"/>
        </w:rPr>
        <w:t>citrateand</w:t>
      </w:r>
      <w:proofErr w:type="spellEnd"/>
      <w:r w:rsidRPr="004D41EB">
        <w:rPr>
          <w:rFonts w:ascii="Book Antiqua" w:hAnsi="Book Antiqua"/>
        </w:rPr>
        <w:t xml:space="preserve"> clear liquid diet alone as bowel preparation prior to small bowel capsule endoscopy.</w:t>
      </w:r>
    </w:p>
    <w:p w14:paraId="27981896" w14:textId="77777777" w:rsidR="00F02694" w:rsidRPr="004D41EB" w:rsidRDefault="00F02694" w:rsidP="00F03E14">
      <w:pPr>
        <w:spacing w:line="360" w:lineRule="auto"/>
        <w:jc w:val="both"/>
        <w:rPr>
          <w:rFonts w:ascii="Book Antiqua" w:eastAsia="宋体" w:hAnsi="Book Antiqua"/>
          <w:lang w:eastAsia="zh-CN"/>
        </w:rPr>
      </w:pPr>
    </w:p>
    <w:p w14:paraId="5733F0C4" w14:textId="77777777" w:rsidR="00F02694" w:rsidRPr="004D41EB" w:rsidRDefault="00F02694">
      <w:pPr>
        <w:rPr>
          <w:rFonts w:ascii="Book Antiqua" w:hAnsi="Book Antiqua" w:cs="Arial"/>
          <w:b/>
        </w:rPr>
      </w:pPr>
      <w:bookmarkStart w:id="32" w:name="OLE_LINK346"/>
      <w:bookmarkStart w:id="33" w:name="OLE_LINK347"/>
      <w:r w:rsidRPr="004D41EB">
        <w:rPr>
          <w:rFonts w:ascii="Book Antiqua" w:hAnsi="Book Antiqua" w:cs="Arial"/>
          <w:b/>
        </w:rPr>
        <w:br w:type="page"/>
      </w:r>
    </w:p>
    <w:p w14:paraId="69E29AEC" w14:textId="7EA862AB" w:rsidR="00FC619E" w:rsidRPr="004D41EB" w:rsidRDefault="00464A88" w:rsidP="00F02694">
      <w:pPr>
        <w:autoSpaceDE w:val="0"/>
        <w:autoSpaceDN w:val="0"/>
        <w:adjustRightInd w:val="0"/>
        <w:snapToGrid w:val="0"/>
        <w:spacing w:line="360" w:lineRule="auto"/>
        <w:jc w:val="both"/>
        <w:rPr>
          <w:rFonts w:ascii="Book Antiqua" w:eastAsia="宋体" w:hAnsi="Book Antiqua" w:cs="Arial"/>
          <w:b/>
          <w:lang w:eastAsia="zh-CN"/>
        </w:rPr>
      </w:pPr>
      <w:r w:rsidRPr="004D41EB">
        <w:rPr>
          <w:rFonts w:ascii="Book Antiqua" w:hAnsi="Book Antiqua" w:cs="Arial"/>
          <w:b/>
        </w:rPr>
        <w:lastRenderedPageBreak/>
        <w:t>REFERENCES</w:t>
      </w:r>
      <w:bookmarkEnd w:id="32"/>
      <w:bookmarkEnd w:id="33"/>
    </w:p>
    <w:p w14:paraId="57875853"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w:t>
      </w:r>
      <w:r w:rsidRPr="004D41EB">
        <w:rPr>
          <w:rFonts w:ascii="Book Antiqua" w:eastAsia="宋体" w:hAnsi="Book Antiqua" w:cs="宋体"/>
        </w:rPr>
        <w:t> </w:t>
      </w:r>
      <w:r w:rsidRPr="00F71DC1">
        <w:rPr>
          <w:rFonts w:ascii="Book Antiqua" w:eastAsia="宋体" w:hAnsi="Book Antiqua" w:cs="宋体"/>
          <w:b/>
          <w:bCs/>
        </w:rPr>
        <w:t>Fisher L</w:t>
      </w:r>
      <w:r w:rsidRPr="00F71DC1">
        <w:rPr>
          <w:rFonts w:ascii="Book Antiqua" w:eastAsia="宋体" w:hAnsi="Book Antiqua" w:cs="宋体"/>
        </w:rPr>
        <w:t xml:space="preserve">, Lee </w:t>
      </w:r>
      <w:proofErr w:type="spellStart"/>
      <w:r w:rsidRPr="00F71DC1">
        <w:rPr>
          <w:rFonts w:ascii="Book Antiqua" w:eastAsia="宋体" w:hAnsi="Book Antiqua" w:cs="宋体"/>
        </w:rPr>
        <w:t>Krinsky</w:t>
      </w:r>
      <w:proofErr w:type="spellEnd"/>
      <w:r w:rsidRPr="00F71DC1">
        <w:rPr>
          <w:rFonts w:ascii="Book Antiqua" w:eastAsia="宋体" w:hAnsi="Book Antiqua" w:cs="宋体"/>
        </w:rPr>
        <w:t xml:space="preserve"> M, Anderson MA, </w:t>
      </w:r>
      <w:proofErr w:type="spellStart"/>
      <w:r w:rsidRPr="00F71DC1">
        <w:rPr>
          <w:rFonts w:ascii="Book Antiqua" w:eastAsia="宋体" w:hAnsi="Book Antiqua" w:cs="宋体"/>
        </w:rPr>
        <w:t>Appalaneni</w:t>
      </w:r>
      <w:proofErr w:type="spellEnd"/>
      <w:r w:rsidRPr="00F71DC1">
        <w:rPr>
          <w:rFonts w:ascii="Book Antiqua" w:eastAsia="宋体" w:hAnsi="Book Antiqua" w:cs="宋体"/>
        </w:rPr>
        <w:t xml:space="preserve"> V, Banerjee S, Ben-Menachem T, Cash BD, Decker GA, </w:t>
      </w:r>
      <w:proofErr w:type="spellStart"/>
      <w:r w:rsidRPr="00F71DC1">
        <w:rPr>
          <w:rFonts w:ascii="Book Antiqua" w:eastAsia="宋体" w:hAnsi="Book Antiqua" w:cs="宋体"/>
        </w:rPr>
        <w:t>Fanelli</w:t>
      </w:r>
      <w:proofErr w:type="spellEnd"/>
      <w:r w:rsidRPr="00F71DC1">
        <w:rPr>
          <w:rFonts w:ascii="Book Antiqua" w:eastAsia="宋体" w:hAnsi="Book Antiqua" w:cs="宋体"/>
        </w:rPr>
        <w:t xml:space="preserve"> RD, </w:t>
      </w:r>
      <w:proofErr w:type="spellStart"/>
      <w:r w:rsidRPr="00F71DC1">
        <w:rPr>
          <w:rFonts w:ascii="Book Antiqua" w:eastAsia="宋体" w:hAnsi="Book Antiqua" w:cs="宋体"/>
        </w:rPr>
        <w:t>Friis</w:t>
      </w:r>
      <w:proofErr w:type="spellEnd"/>
      <w:r w:rsidRPr="00F71DC1">
        <w:rPr>
          <w:rFonts w:ascii="Book Antiqua" w:eastAsia="宋体" w:hAnsi="Book Antiqua" w:cs="宋体"/>
        </w:rPr>
        <w:t xml:space="preserve"> C, </w:t>
      </w:r>
      <w:proofErr w:type="spellStart"/>
      <w:r w:rsidRPr="00F71DC1">
        <w:rPr>
          <w:rFonts w:ascii="Book Antiqua" w:eastAsia="宋体" w:hAnsi="Book Antiqua" w:cs="宋体"/>
        </w:rPr>
        <w:t>Fukami</w:t>
      </w:r>
      <w:proofErr w:type="spellEnd"/>
      <w:r w:rsidRPr="00F71DC1">
        <w:rPr>
          <w:rFonts w:ascii="Book Antiqua" w:eastAsia="宋体" w:hAnsi="Book Antiqua" w:cs="宋体"/>
        </w:rPr>
        <w:t xml:space="preserve"> N, Harrison ME, </w:t>
      </w:r>
      <w:proofErr w:type="spellStart"/>
      <w:r w:rsidRPr="00F71DC1">
        <w:rPr>
          <w:rFonts w:ascii="Book Antiqua" w:eastAsia="宋体" w:hAnsi="Book Antiqua" w:cs="宋体"/>
        </w:rPr>
        <w:t>Ikenberry</w:t>
      </w:r>
      <w:proofErr w:type="spellEnd"/>
      <w:r w:rsidRPr="00F71DC1">
        <w:rPr>
          <w:rFonts w:ascii="Book Antiqua" w:eastAsia="宋体" w:hAnsi="Book Antiqua" w:cs="宋体"/>
        </w:rPr>
        <w:t xml:space="preserve"> SO, Jain R, </w:t>
      </w:r>
      <w:proofErr w:type="spellStart"/>
      <w:r w:rsidRPr="00F71DC1">
        <w:rPr>
          <w:rFonts w:ascii="Book Antiqua" w:eastAsia="宋体" w:hAnsi="Book Antiqua" w:cs="宋体"/>
        </w:rPr>
        <w:t>Jue</w:t>
      </w:r>
      <w:proofErr w:type="spellEnd"/>
      <w:r w:rsidRPr="00F71DC1">
        <w:rPr>
          <w:rFonts w:ascii="Book Antiqua" w:eastAsia="宋体" w:hAnsi="Book Antiqua" w:cs="宋体"/>
        </w:rPr>
        <w:t xml:space="preserve"> T, Khan K, Maple JT, </w:t>
      </w:r>
      <w:proofErr w:type="spellStart"/>
      <w:r w:rsidRPr="00F71DC1">
        <w:rPr>
          <w:rFonts w:ascii="Book Antiqua" w:eastAsia="宋体" w:hAnsi="Book Antiqua" w:cs="宋体"/>
        </w:rPr>
        <w:t>Strohmeyer</w:t>
      </w:r>
      <w:proofErr w:type="spellEnd"/>
      <w:r w:rsidRPr="00F71DC1">
        <w:rPr>
          <w:rFonts w:ascii="Book Antiqua" w:eastAsia="宋体" w:hAnsi="Book Antiqua" w:cs="宋体"/>
        </w:rPr>
        <w:t xml:space="preserve"> L, </w:t>
      </w:r>
      <w:proofErr w:type="spellStart"/>
      <w:r w:rsidRPr="00F71DC1">
        <w:rPr>
          <w:rFonts w:ascii="Book Antiqua" w:eastAsia="宋体" w:hAnsi="Book Antiqua" w:cs="宋体"/>
        </w:rPr>
        <w:t>Sharaf</w:t>
      </w:r>
      <w:proofErr w:type="spellEnd"/>
      <w:r w:rsidRPr="00F71DC1">
        <w:rPr>
          <w:rFonts w:ascii="Book Antiqua" w:eastAsia="宋体" w:hAnsi="Book Antiqua" w:cs="宋体"/>
        </w:rPr>
        <w:t xml:space="preserve"> R, </w:t>
      </w:r>
      <w:proofErr w:type="spellStart"/>
      <w:r w:rsidRPr="00F71DC1">
        <w:rPr>
          <w:rFonts w:ascii="Book Antiqua" w:eastAsia="宋体" w:hAnsi="Book Antiqua" w:cs="宋体"/>
        </w:rPr>
        <w:t>Dominitz</w:t>
      </w:r>
      <w:proofErr w:type="spellEnd"/>
      <w:r w:rsidRPr="00F71DC1">
        <w:rPr>
          <w:rFonts w:ascii="Book Antiqua" w:eastAsia="宋体" w:hAnsi="Book Antiqua" w:cs="宋体"/>
        </w:rPr>
        <w:t xml:space="preserve"> JA. </w:t>
      </w:r>
      <w:proofErr w:type="gramStart"/>
      <w:r w:rsidRPr="00F71DC1">
        <w:rPr>
          <w:rFonts w:ascii="Book Antiqua" w:eastAsia="宋体" w:hAnsi="Book Antiqua" w:cs="宋体"/>
        </w:rPr>
        <w:t>The role of endoscopy in the management of obscure GI bleeding.</w:t>
      </w:r>
      <w:proofErr w:type="gramEnd"/>
      <w:r w:rsidRPr="004D41EB">
        <w:rPr>
          <w:rFonts w:ascii="Book Antiqua" w:eastAsia="宋体" w:hAnsi="Book Antiqua" w:cs="宋体"/>
        </w:rPr>
        <w:t> </w:t>
      </w:r>
      <w:proofErr w:type="spellStart"/>
      <w:r w:rsidRPr="00F71DC1">
        <w:rPr>
          <w:rFonts w:ascii="Book Antiqua" w:eastAsia="宋体" w:hAnsi="Book Antiqua" w:cs="宋体"/>
          <w:i/>
          <w:iCs/>
        </w:rPr>
        <w:t>Gastrointest</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2010;</w:t>
      </w:r>
      <w:r w:rsidRPr="004D41EB">
        <w:rPr>
          <w:rFonts w:ascii="Book Antiqua" w:eastAsia="宋体" w:hAnsi="Book Antiqua" w:cs="宋体"/>
        </w:rPr>
        <w:t> </w:t>
      </w:r>
      <w:r w:rsidRPr="00F71DC1">
        <w:rPr>
          <w:rFonts w:ascii="Book Antiqua" w:eastAsia="宋体" w:hAnsi="Book Antiqua" w:cs="宋体"/>
          <w:b/>
          <w:bCs/>
        </w:rPr>
        <w:t>72</w:t>
      </w:r>
      <w:r w:rsidRPr="00F71DC1">
        <w:rPr>
          <w:rFonts w:ascii="Book Antiqua" w:eastAsia="宋体" w:hAnsi="Book Antiqua" w:cs="宋体"/>
        </w:rPr>
        <w:t>: 471-479 [PMID: 20801285 DOI: 10.1016/j.gie.2010.04.032]</w:t>
      </w:r>
    </w:p>
    <w:p w14:paraId="7E545984"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2</w:t>
      </w:r>
      <w:r w:rsidRPr="004D41EB">
        <w:rPr>
          <w:rFonts w:ascii="Book Antiqua" w:eastAsia="宋体" w:hAnsi="Book Antiqua" w:cs="宋体"/>
        </w:rPr>
        <w:t> </w:t>
      </w:r>
      <w:proofErr w:type="spellStart"/>
      <w:r w:rsidRPr="00F71DC1">
        <w:rPr>
          <w:rFonts w:ascii="Book Antiqua" w:eastAsia="宋体" w:hAnsi="Book Antiqua" w:cs="宋体"/>
          <w:b/>
          <w:bCs/>
        </w:rPr>
        <w:t>Dionisio</w:t>
      </w:r>
      <w:proofErr w:type="spellEnd"/>
      <w:r w:rsidRPr="00F71DC1">
        <w:rPr>
          <w:rFonts w:ascii="Book Antiqua" w:eastAsia="宋体" w:hAnsi="Book Antiqua" w:cs="宋体"/>
          <w:b/>
          <w:bCs/>
        </w:rPr>
        <w:t xml:space="preserve"> PM</w:t>
      </w:r>
      <w:r w:rsidRPr="00F71DC1">
        <w:rPr>
          <w:rFonts w:ascii="Book Antiqua" w:eastAsia="宋体" w:hAnsi="Book Antiqua" w:cs="宋体"/>
        </w:rPr>
        <w:t xml:space="preserve">, </w:t>
      </w:r>
      <w:proofErr w:type="spellStart"/>
      <w:r w:rsidRPr="00F71DC1">
        <w:rPr>
          <w:rFonts w:ascii="Book Antiqua" w:eastAsia="宋体" w:hAnsi="Book Antiqua" w:cs="宋体"/>
        </w:rPr>
        <w:t>Gurudu</w:t>
      </w:r>
      <w:proofErr w:type="spellEnd"/>
      <w:r w:rsidRPr="00F71DC1">
        <w:rPr>
          <w:rFonts w:ascii="Book Antiqua" w:eastAsia="宋体" w:hAnsi="Book Antiqua" w:cs="宋体"/>
        </w:rPr>
        <w:t xml:space="preserve"> SR, Leighton JA, </w:t>
      </w:r>
      <w:proofErr w:type="spellStart"/>
      <w:r w:rsidRPr="00F71DC1">
        <w:rPr>
          <w:rFonts w:ascii="Book Antiqua" w:eastAsia="宋体" w:hAnsi="Book Antiqua" w:cs="宋体"/>
        </w:rPr>
        <w:t>Leontiadis</w:t>
      </w:r>
      <w:proofErr w:type="spellEnd"/>
      <w:r w:rsidRPr="00F71DC1">
        <w:rPr>
          <w:rFonts w:ascii="Book Antiqua" w:eastAsia="宋体" w:hAnsi="Book Antiqua" w:cs="宋体"/>
        </w:rPr>
        <w:t xml:space="preserve"> GI, Fleischer DE, Hara AK, </w:t>
      </w:r>
      <w:proofErr w:type="spellStart"/>
      <w:r w:rsidRPr="00F71DC1">
        <w:rPr>
          <w:rFonts w:ascii="Book Antiqua" w:eastAsia="宋体" w:hAnsi="Book Antiqua" w:cs="宋体"/>
        </w:rPr>
        <w:t>Heigh</w:t>
      </w:r>
      <w:proofErr w:type="spellEnd"/>
      <w:r w:rsidRPr="00F71DC1">
        <w:rPr>
          <w:rFonts w:ascii="Book Antiqua" w:eastAsia="宋体" w:hAnsi="Book Antiqua" w:cs="宋体"/>
        </w:rPr>
        <w:t xml:space="preserve"> RI, </w:t>
      </w:r>
      <w:proofErr w:type="spellStart"/>
      <w:r w:rsidRPr="00F71DC1">
        <w:rPr>
          <w:rFonts w:ascii="Book Antiqua" w:eastAsia="宋体" w:hAnsi="Book Antiqua" w:cs="宋体"/>
        </w:rPr>
        <w:t>Shiff</w:t>
      </w:r>
      <w:proofErr w:type="spellEnd"/>
      <w:r w:rsidRPr="00F71DC1">
        <w:rPr>
          <w:rFonts w:ascii="Book Antiqua" w:eastAsia="宋体" w:hAnsi="Book Antiqua" w:cs="宋体"/>
        </w:rPr>
        <w:t xml:space="preserve"> AD, Sharma VK. Capsule endoscopy has a significantly higher diagnostic yield in patients with suspected and established small-bowel Crohn's disease: a meta-analysis.</w:t>
      </w:r>
      <w:r w:rsidRPr="004D41EB">
        <w:rPr>
          <w:rFonts w:ascii="Book Antiqua" w:eastAsia="宋体" w:hAnsi="Book Antiqua" w:cs="宋体"/>
        </w:rPr>
        <w:t> </w:t>
      </w:r>
      <w:r w:rsidRPr="00F71DC1">
        <w:rPr>
          <w:rFonts w:ascii="Book Antiqua" w:eastAsia="宋体" w:hAnsi="Book Antiqua" w:cs="宋体"/>
          <w:i/>
          <w:iCs/>
        </w:rPr>
        <w:t xml:space="preserve">Am J </w:t>
      </w:r>
      <w:proofErr w:type="spellStart"/>
      <w:r w:rsidRPr="00F71DC1">
        <w:rPr>
          <w:rFonts w:ascii="Book Antiqua" w:eastAsia="宋体" w:hAnsi="Book Antiqua" w:cs="宋体"/>
          <w:i/>
          <w:iCs/>
        </w:rPr>
        <w:t>Gastroenterol</w:t>
      </w:r>
      <w:proofErr w:type="spellEnd"/>
      <w:r w:rsidRPr="004D41EB">
        <w:rPr>
          <w:rFonts w:ascii="Book Antiqua" w:eastAsia="宋体" w:hAnsi="Book Antiqua" w:cs="宋体"/>
        </w:rPr>
        <w:t> </w:t>
      </w:r>
      <w:r w:rsidRPr="00F71DC1">
        <w:rPr>
          <w:rFonts w:ascii="Book Antiqua" w:eastAsia="宋体" w:hAnsi="Book Antiqua" w:cs="宋体"/>
        </w:rPr>
        <w:t>2010;</w:t>
      </w:r>
      <w:r w:rsidRPr="004D41EB">
        <w:rPr>
          <w:rFonts w:ascii="Book Antiqua" w:eastAsia="宋体" w:hAnsi="Book Antiqua" w:cs="宋体"/>
        </w:rPr>
        <w:t> </w:t>
      </w:r>
      <w:r w:rsidRPr="00F71DC1">
        <w:rPr>
          <w:rFonts w:ascii="Book Antiqua" w:eastAsia="宋体" w:hAnsi="Book Antiqua" w:cs="宋体"/>
          <w:b/>
          <w:bCs/>
        </w:rPr>
        <w:t>105</w:t>
      </w:r>
      <w:r w:rsidRPr="00F71DC1">
        <w:rPr>
          <w:rFonts w:ascii="Book Antiqua" w:eastAsia="宋体" w:hAnsi="Book Antiqua" w:cs="宋体"/>
        </w:rPr>
        <w:t>: 1240-128; quiz 1249 [PMID: 20029412 DOI: 10.1038/ajg.2009.713]</w:t>
      </w:r>
    </w:p>
    <w:p w14:paraId="04FB1657"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3</w:t>
      </w:r>
      <w:r w:rsidRPr="004D41EB">
        <w:rPr>
          <w:rFonts w:ascii="Book Antiqua" w:eastAsia="宋体" w:hAnsi="Book Antiqua" w:cs="宋体"/>
        </w:rPr>
        <w:t> </w:t>
      </w:r>
      <w:r w:rsidRPr="00F71DC1">
        <w:rPr>
          <w:rFonts w:ascii="Book Antiqua" w:eastAsia="宋体" w:hAnsi="Book Antiqua" w:cs="宋体"/>
          <w:b/>
          <w:bCs/>
        </w:rPr>
        <w:t>Mata A</w:t>
      </w:r>
      <w:r w:rsidRPr="00F71DC1">
        <w:rPr>
          <w:rFonts w:ascii="Book Antiqua" w:eastAsia="宋体" w:hAnsi="Book Antiqua" w:cs="宋体"/>
        </w:rPr>
        <w:t xml:space="preserve">, </w:t>
      </w:r>
      <w:proofErr w:type="spellStart"/>
      <w:r w:rsidRPr="00F71DC1">
        <w:rPr>
          <w:rFonts w:ascii="Book Antiqua" w:eastAsia="宋体" w:hAnsi="Book Antiqua" w:cs="宋体"/>
        </w:rPr>
        <w:t>Llach</w:t>
      </w:r>
      <w:proofErr w:type="spellEnd"/>
      <w:r w:rsidRPr="00F71DC1">
        <w:rPr>
          <w:rFonts w:ascii="Book Antiqua" w:eastAsia="宋体" w:hAnsi="Book Antiqua" w:cs="宋体"/>
        </w:rPr>
        <w:t xml:space="preserve"> J, Castells A, </w:t>
      </w:r>
      <w:proofErr w:type="spellStart"/>
      <w:r w:rsidRPr="00F71DC1">
        <w:rPr>
          <w:rFonts w:ascii="Book Antiqua" w:eastAsia="宋体" w:hAnsi="Book Antiqua" w:cs="宋体"/>
        </w:rPr>
        <w:t>Rovira</w:t>
      </w:r>
      <w:proofErr w:type="spellEnd"/>
      <w:r w:rsidRPr="00F71DC1">
        <w:rPr>
          <w:rFonts w:ascii="Book Antiqua" w:eastAsia="宋体" w:hAnsi="Book Antiqua" w:cs="宋体"/>
        </w:rPr>
        <w:t xml:space="preserve"> JM, </w:t>
      </w:r>
      <w:proofErr w:type="spellStart"/>
      <w:r w:rsidRPr="00F71DC1">
        <w:rPr>
          <w:rFonts w:ascii="Book Antiqua" w:eastAsia="宋体" w:hAnsi="Book Antiqua" w:cs="宋体"/>
        </w:rPr>
        <w:t>Pellisé</w:t>
      </w:r>
      <w:proofErr w:type="spellEnd"/>
      <w:r w:rsidRPr="00F71DC1">
        <w:rPr>
          <w:rFonts w:ascii="Book Antiqua" w:eastAsia="宋体" w:hAnsi="Book Antiqua" w:cs="宋体"/>
        </w:rPr>
        <w:t xml:space="preserve"> M, </w:t>
      </w:r>
      <w:proofErr w:type="spellStart"/>
      <w:r w:rsidRPr="00F71DC1">
        <w:rPr>
          <w:rFonts w:ascii="Book Antiqua" w:eastAsia="宋体" w:hAnsi="Book Antiqua" w:cs="宋体"/>
        </w:rPr>
        <w:t>Ginès</w:t>
      </w:r>
      <w:proofErr w:type="spellEnd"/>
      <w:r w:rsidRPr="00F71DC1">
        <w:rPr>
          <w:rFonts w:ascii="Book Antiqua" w:eastAsia="宋体" w:hAnsi="Book Antiqua" w:cs="宋体"/>
        </w:rPr>
        <w:t xml:space="preserve"> A, </w:t>
      </w:r>
      <w:proofErr w:type="spellStart"/>
      <w:r w:rsidRPr="00F71DC1">
        <w:rPr>
          <w:rFonts w:ascii="Book Antiqua" w:eastAsia="宋体" w:hAnsi="Book Antiqua" w:cs="宋体"/>
        </w:rPr>
        <w:t>Fernández-Esparrach</w:t>
      </w:r>
      <w:proofErr w:type="spellEnd"/>
      <w:r w:rsidRPr="00F71DC1">
        <w:rPr>
          <w:rFonts w:ascii="Book Antiqua" w:eastAsia="宋体" w:hAnsi="Book Antiqua" w:cs="宋体"/>
        </w:rPr>
        <w:t xml:space="preserve"> G, Andreu M, </w:t>
      </w:r>
      <w:proofErr w:type="spellStart"/>
      <w:r w:rsidRPr="00F71DC1">
        <w:rPr>
          <w:rFonts w:ascii="Book Antiqua" w:eastAsia="宋体" w:hAnsi="Book Antiqua" w:cs="宋体"/>
        </w:rPr>
        <w:t>Bordas</w:t>
      </w:r>
      <w:proofErr w:type="spellEnd"/>
      <w:r w:rsidRPr="00F71DC1">
        <w:rPr>
          <w:rFonts w:ascii="Book Antiqua" w:eastAsia="宋体" w:hAnsi="Book Antiqua" w:cs="宋体"/>
        </w:rPr>
        <w:t xml:space="preserve"> JM, Piqué JM. A prospective trial comparing wireless capsule endoscopy and barium contrast series for small-bowel surveillance in hereditary GI polyposis syndromes.</w:t>
      </w:r>
      <w:r w:rsidRPr="004D41EB">
        <w:rPr>
          <w:rFonts w:ascii="Book Antiqua" w:eastAsia="宋体" w:hAnsi="Book Antiqua" w:cs="宋体"/>
        </w:rPr>
        <w:t> </w:t>
      </w:r>
      <w:proofErr w:type="spellStart"/>
      <w:r w:rsidRPr="00F71DC1">
        <w:rPr>
          <w:rFonts w:ascii="Book Antiqua" w:eastAsia="宋体" w:hAnsi="Book Antiqua" w:cs="宋体"/>
          <w:i/>
          <w:iCs/>
        </w:rPr>
        <w:t>Gastrointest</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2005;</w:t>
      </w:r>
      <w:r w:rsidRPr="004D41EB">
        <w:rPr>
          <w:rFonts w:ascii="Book Antiqua" w:eastAsia="宋体" w:hAnsi="Book Antiqua" w:cs="宋体"/>
        </w:rPr>
        <w:t> </w:t>
      </w:r>
      <w:r w:rsidRPr="00F71DC1">
        <w:rPr>
          <w:rFonts w:ascii="Book Antiqua" w:eastAsia="宋体" w:hAnsi="Book Antiqua" w:cs="宋体"/>
          <w:b/>
          <w:bCs/>
        </w:rPr>
        <w:t>61</w:t>
      </w:r>
      <w:r w:rsidRPr="00F71DC1">
        <w:rPr>
          <w:rFonts w:ascii="Book Antiqua" w:eastAsia="宋体" w:hAnsi="Book Antiqua" w:cs="宋体"/>
        </w:rPr>
        <w:t>: 721-725 [PMID: 15855978 DOI: 10.1016/S0016-5107(05)00289-0]</w:t>
      </w:r>
    </w:p>
    <w:p w14:paraId="2F94C4F9"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4</w:t>
      </w:r>
      <w:r w:rsidRPr="004D41EB">
        <w:rPr>
          <w:rFonts w:ascii="Book Antiqua" w:eastAsia="宋体" w:hAnsi="Book Antiqua" w:cs="宋体"/>
        </w:rPr>
        <w:t> </w:t>
      </w:r>
      <w:proofErr w:type="spellStart"/>
      <w:r w:rsidRPr="00F71DC1">
        <w:rPr>
          <w:rFonts w:ascii="Book Antiqua" w:eastAsia="宋体" w:hAnsi="Book Antiqua" w:cs="宋体"/>
          <w:b/>
          <w:bCs/>
        </w:rPr>
        <w:t>Culliford</w:t>
      </w:r>
      <w:proofErr w:type="spellEnd"/>
      <w:r w:rsidRPr="00F71DC1">
        <w:rPr>
          <w:rFonts w:ascii="Book Antiqua" w:eastAsia="宋体" w:hAnsi="Book Antiqua" w:cs="宋体"/>
          <w:b/>
          <w:bCs/>
        </w:rPr>
        <w:t xml:space="preserve"> A</w:t>
      </w:r>
      <w:r w:rsidRPr="00F71DC1">
        <w:rPr>
          <w:rFonts w:ascii="Book Antiqua" w:eastAsia="宋体" w:hAnsi="Book Antiqua" w:cs="宋体"/>
        </w:rPr>
        <w:t xml:space="preserve">, Daly J, Diamond B, Rubin M, Green PH. </w:t>
      </w:r>
      <w:proofErr w:type="gramStart"/>
      <w:r w:rsidRPr="00F71DC1">
        <w:rPr>
          <w:rFonts w:ascii="Book Antiqua" w:eastAsia="宋体" w:hAnsi="Book Antiqua" w:cs="宋体"/>
        </w:rPr>
        <w:t>The value of wireless capsule endoscopy in patients with complicated celiac disease.</w:t>
      </w:r>
      <w:proofErr w:type="gramEnd"/>
      <w:r w:rsidRPr="004D41EB">
        <w:rPr>
          <w:rFonts w:ascii="Book Antiqua" w:eastAsia="宋体" w:hAnsi="Book Antiqua" w:cs="宋体"/>
        </w:rPr>
        <w:t> </w:t>
      </w:r>
      <w:proofErr w:type="spellStart"/>
      <w:r w:rsidRPr="00F71DC1">
        <w:rPr>
          <w:rFonts w:ascii="Book Antiqua" w:eastAsia="宋体" w:hAnsi="Book Antiqua" w:cs="宋体"/>
          <w:i/>
          <w:iCs/>
        </w:rPr>
        <w:t>Gastrointest</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2005;</w:t>
      </w:r>
      <w:r w:rsidRPr="004D41EB">
        <w:rPr>
          <w:rFonts w:ascii="Book Antiqua" w:eastAsia="宋体" w:hAnsi="Book Antiqua" w:cs="宋体"/>
        </w:rPr>
        <w:t> </w:t>
      </w:r>
      <w:r w:rsidRPr="00F71DC1">
        <w:rPr>
          <w:rFonts w:ascii="Book Antiqua" w:eastAsia="宋体" w:hAnsi="Book Antiqua" w:cs="宋体"/>
          <w:b/>
          <w:bCs/>
        </w:rPr>
        <w:t>62</w:t>
      </w:r>
      <w:r w:rsidRPr="00F71DC1">
        <w:rPr>
          <w:rFonts w:ascii="Book Antiqua" w:eastAsia="宋体" w:hAnsi="Book Antiqua" w:cs="宋体"/>
        </w:rPr>
        <w:t>: 55-61 [PMID: 15990820 DOI: 10.1016/S0016-5107(05)01566-X]</w:t>
      </w:r>
    </w:p>
    <w:p w14:paraId="7955553A"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5</w:t>
      </w:r>
      <w:r w:rsidRPr="004D41EB">
        <w:rPr>
          <w:rFonts w:ascii="Book Antiqua" w:eastAsia="宋体" w:hAnsi="Book Antiqua" w:cs="宋体"/>
        </w:rPr>
        <w:t> </w:t>
      </w:r>
      <w:proofErr w:type="spellStart"/>
      <w:r w:rsidRPr="00F71DC1">
        <w:rPr>
          <w:rFonts w:ascii="Book Antiqua" w:eastAsia="宋体" w:hAnsi="Book Antiqua" w:cs="宋体"/>
          <w:b/>
          <w:bCs/>
        </w:rPr>
        <w:t>Rokkas</w:t>
      </w:r>
      <w:proofErr w:type="spellEnd"/>
      <w:r w:rsidRPr="00F71DC1">
        <w:rPr>
          <w:rFonts w:ascii="Book Antiqua" w:eastAsia="宋体" w:hAnsi="Book Antiqua" w:cs="宋体"/>
          <w:b/>
          <w:bCs/>
        </w:rPr>
        <w:t xml:space="preserve"> T</w:t>
      </w:r>
      <w:r w:rsidRPr="00F71DC1">
        <w:rPr>
          <w:rFonts w:ascii="Book Antiqua" w:eastAsia="宋体" w:hAnsi="Book Antiqua" w:cs="宋体"/>
        </w:rPr>
        <w:t xml:space="preserve">, </w:t>
      </w:r>
      <w:proofErr w:type="spellStart"/>
      <w:r w:rsidRPr="00F71DC1">
        <w:rPr>
          <w:rFonts w:ascii="Book Antiqua" w:eastAsia="宋体" w:hAnsi="Book Antiqua" w:cs="宋体"/>
        </w:rPr>
        <w:t>Papaxoinis</w:t>
      </w:r>
      <w:proofErr w:type="spellEnd"/>
      <w:r w:rsidRPr="00F71DC1">
        <w:rPr>
          <w:rFonts w:ascii="Book Antiqua" w:eastAsia="宋体" w:hAnsi="Book Antiqua" w:cs="宋体"/>
        </w:rPr>
        <w:t xml:space="preserve"> K, </w:t>
      </w:r>
      <w:proofErr w:type="spellStart"/>
      <w:r w:rsidRPr="00F71DC1">
        <w:rPr>
          <w:rFonts w:ascii="Book Antiqua" w:eastAsia="宋体" w:hAnsi="Book Antiqua" w:cs="宋体"/>
        </w:rPr>
        <w:t>Triantafyllou</w:t>
      </w:r>
      <w:proofErr w:type="spellEnd"/>
      <w:r w:rsidRPr="00F71DC1">
        <w:rPr>
          <w:rFonts w:ascii="Book Antiqua" w:eastAsia="宋体" w:hAnsi="Book Antiqua" w:cs="宋体"/>
        </w:rPr>
        <w:t xml:space="preserve"> K, </w:t>
      </w:r>
      <w:proofErr w:type="spellStart"/>
      <w:r w:rsidRPr="00F71DC1">
        <w:rPr>
          <w:rFonts w:ascii="Book Antiqua" w:eastAsia="宋体" w:hAnsi="Book Antiqua" w:cs="宋体"/>
        </w:rPr>
        <w:t>Pistiolas</w:t>
      </w:r>
      <w:proofErr w:type="spellEnd"/>
      <w:r w:rsidRPr="00F71DC1">
        <w:rPr>
          <w:rFonts w:ascii="Book Antiqua" w:eastAsia="宋体" w:hAnsi="Book Antiqua" w:cs="宋体"/>
        </w:rPr>
        <w:t xml:space="preserve"> D, Ladas SD. Does purgative preparation influence the diagnostic yield of small bowel video capsule endoscopy</w:t>
      </w:r>
      <w:proofErr w:type="gramStart"/>
      <w:r w:rsidRPr="00F71DC1">
        <w:rPr>
          <w:rFonts w:ascii="Book Antiqua" w:eastAsia="宋体" w:hAnsi="Book Antiqua" w:cs="宋体"/>
        </w:rPr>
        <w:t>?:</w:t>
      </w:r>
      <w:proofErr w:type="gramEnd"/>
      <w:r w:rsidRPr="00F71DC1">
        <w:rPr>
          <w:rFonts w:ascii="Book Antiqua" w:eastAsia="宋体" w:hAnsi="Book Antiqua" w:cs="宋体"/>
        </w:rPr>
        <w:t xml:space="preserve"> A meta-analysis.</w:t>
      </w:r>
      <w:r w:rsidRPr="004D41EB">
        <w:rPr>
          <w:rFonts w:ascii="Book Antiqua" w:eastAsia="宋体" w:hAnsi="Book Antiqua" w:cs="宋体"/>
        </w:rPr>
        <w:t> </w:t>
      </w:r>
      <w:r w:rsidRPr="00F71DC1">
        <w:rPr>
          <w:rFonts w:ascii="Book Antiqua" w:eastAsia="宋体" w:hAnsi="Book Antiqua" w:cs="宋体"/>
          <w:i/>
          <w:iCs/>
        </w:rPr>
        <w:t xml:space="preserve">Am J </w:t>
      </w:r>
      <w:proofErr w:type="spellStart"/>
      <w:r w:rsidRPr="00F71DC1">
        <w:rPr>
          <w:rFonts w:ascii="Book Antiqua" w:eastAsia="宋体" w:hAnsi="Book Antiqua" w:cs="宋体"/>
          <w:i/>
          <w:iCs/>
        </w:rPr>
        <w:t>Gastroenterol</w:t>
      </w:r>
      <w:proofErr w:type="spellEnd"/>
      <w:r w:rsidRPr="004D41EB">
        <w:rPr>
          <w:rFonts w:ascii="Book Antiqua" w:eastAsia="宋体" w:hAnsi="Book Antiqua" w:cs="宋体"/>
        </w:rPr>
        <w:t> </w:t>
      </w:r>
      <w:r w:rsidRPr="00F71DC1">
        <w:rPr>
          <w:rFonts w:ascii="Book Antiqua" w:eastAsia="宋体" w:hAnsi="Book Antiqua" w:cs="宋体"/>
        </w:rPr>
        <w:t>2009;</w:t>
      </w:r>
      <w:r w:rsidRPr="004D41EB">
        <w:rPr>
          <w:rFonts w:ascii="Book Antiqua" w:eastAsia="宋体" w:hAnsi="Book Antiqua" w:cs="宋体"/>
        </w:rPr>
        <w:t> </w:t>
      </w:r>
      <w:r w:rsidRPr="00F71DC1">
        <w:rPr>
          <w:rFonts w:ascii="Book Antiqua" w:eastAsia="宋体" w:hAnsi="Book Antiqua" w:cs="宋体"/>
          <w:b/>
          <w:bCs/>
        </w:rPr>
        <w:t>104</w:t>
      </w:r>
      <w:r w:rsidRPr="00F71DC1">
        <w:rPr>
          <w:rFonts w:ascii="Book Antiqua" w:eastAsia="宋体" w:hAnsi="Book Antiqua" w:cs="宋体"/>
        </w:rPr>
        <w:t>: 219-227 [PMID: 19098872 DOI: 10.1038/ajg.2008.63]</w:t>
      </w:r>
    </w:p>
    <w:p w14:paraId="59B38AEE"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6</w:t>
      </w:r>
      <w:r w:rsidRPr="004D41EB">
        <w:rPr>
          <w:rFonts w:ascii="Book Antiqua" w:eastAsia="宋体" w:hAnsi="Book Antiqua" w:cs="宋体"/>
        </w:rPr>
        <w:t> </w:t>
      </w:r>
      <w:proofErr w:type="spellStart"/>
      <w:r w:rsidRPr="00F71DC1">
        <w:rPr>
          <w:rFonts w:ascii="Book Antiqua" w:eastAsia="宋体" w:hAnsi="Book Antiqua" w:cs="宋体"/>
          <w:b/>
          <w:bCs/>
        </w:rPr>
        <w:t>Belsey</w:t>
      </w:r>
      <w:proofErr w:type="spellEnd"/>
      <w:r w:rsidRPr="00F71DC1">
        <w:rPr>
          <w:rFonts w:ascii="Book Antiqua" w:eastAsia="宋体" w:hAnsi="Book Antiqua" w:cs="宋体"/>
          <w:b/>
          <w:bCs/>
        </w:rPr>
        <w:t xml:space="preserve"> J</w:t>
      </w:r>
      <w:r w:rsidRPr="00F71DC1">
        <w:rPr>
          <w:rFonts w:ascii="Book Antiqua" w:eastAsia="宋体" w:hAnsi="Book Antiqua" w:cs="宋体"/>
        </w:rPr>
        <w:t xml:space="preserve">, </w:t>
      </w:r>
      <w:proofErr w:type="spellStart"/>
      <w:r w:rsidRPr="00F71DC1">
        <w:rPr>
          <w:rFonts w:ascii="Book Antiqua" w:eastAsia="宋体" w:hAnsi="Book Antiqua" w:cs="宋体"/>
        </w:rPr>
        <w:t>Crosta</w:t>
      </w:r>
      <w:proofErr w:type="spellEnd"/>
      <w:r w:rsidRPr="00F71DC1">
        <w:rPr>
          <w:rFonts w:ascii="Book Antiqua" w:eastAsia="宋体" w:hAnsi="Book Antiqua" w:cs="宋体"/>
        </w:rPr>
        <w:t xml:space="preserve"> C, Epstein O, </w:t>
      </w:r>
      <w:proofErr w:type="spellStart"/>
      <w:r w:rsidRPr="00F71DC1">
        <w:rPr>
          <w:rFonts w:ascii="Book Antiqua" w:eastAsia="宋体" w:hAnsi="Book Antiqua" w:cs="宋体"/>
        </w:rPr>
        <w:t>Fischbach</w:t>
      </w:r>
      <w:proofErr w:type="spellEnd"/>
      <w:r w:rsidRPr="00F71DC1">
        <w:rPr>
          <w:rFonts w:ascii="Book Antiqua" w:eastAsia="宋体" w:hAnsi="Book Antiqua" w:cs="宋体"/>
        </w:rPr>
        <w:t xml:space="preserve"> W, Layer P, </w:t>
      </w:r>
      <w:proofErr w:type="spellStart"/>
      <w:r w:rsidRPr="00F71DC1">
        <w:rPr>
          <w:rFonts w:ascii="Book Antiqua" w:eastAsia="宋体" w:hAnsi="Book Antiqua" w:cs="宋体"/>
        </w:rPr>
        <w:t>Parente</w:t>
      </w:r>
      <w:proofErr w:type="spellEnd"/>
      <w:r w:rsidRPr="00F71DC1">
        <w:rPr>
          <w:rFonts w:ascii="Book Antiqua" w:eastAsia="宋体" w:hAnsi="Book Antiqua" w:cs="宋体"/>
        </w:rPr>
        <w:t xml:space="preserve"> F, </w:t>
      </w:r>
      <w:proofErr w:type="spellStart"/>
      <w:r w:rsidRPr="00F71DC1">
        <w:rPr>
          <w:rFonts w:ascii="Book Antiqua" w:eastAsia="宋体" w:hAnsi="Book Antiqua" w:cs="宋体"/>
        </w:rPr>
        <w:t>Halphen</w:t>
      </w:r>
      <w:proofErr w:type="spellEnd"/>
      <w:r w:rsidRPr="00F71DC1">
        <w:rPr>
          <w:rFonts w:ascii="Book Antiqua" w:eastAsia="宋体" w:hAnsi="Book Antiqua" w:cs="宋体"/>
        </w:rPr>
        <w:t xml:space="preserve"> M. Meta-analysis: efficacy of small bowel preparation for small bowel video capsule endoscopy.</w:t>
      </w:r>
      <w:r w:rsidRPr="004D41EB">
        <w:rPr>
          <w:rFonts w:ascii="Book Antiqua" w:eastAsia="宋体" w:hAnsi="Book Antiqua" w:cs="宋体"/>
        </w:rPr>
        <w:t> </w:t>
      </w:r>
      <w:proofErr w:type="spellStart"/>
      <w:r w:rsidRPr="00F71DC1">
        <w:rPr>
          <w:rFonts w:ascii="Book Antiqua" w:eastAsia="宋体" w:hAnsi="Book Antiqua" w:cs="宋体"/>
          <w:i/>
          <w:iCs/>
        </w:rPr>
        <w:t>Curr</w:t>
      </w:r>
      <w:proofErr w:type="spellEnd"/>
      <w:r w:rsidRPr="00F71DC1">
        <w:rPr>
          <w:rFonts w:ascii="Book Antiqua" w:eastAsia="宋体" w:hAnsi="Book Antiqua" w:cs="宋体"/>
          <w:i/>
          <w:iCs/>
        </w:rPr>
        <w:t xml:space="preserve"> Med Res </w:t>
      </w:r>
      <w:proofErr w:type="spellStart"/>
      <w:r w:rsidRPr="00F71DC1">
        <w:rPr>
          <w:rFonts w:ascii="Book Antiqua" w:eastAsia="宋体" w:hAnsi="Book Antiqua" w:cs="宋体"/>
          <w:i/>
          <w:iCs/>
        </w:rPr>
        <w:t>Opin</w:t>
      </w:r>
      <w:proofErr w:type="spellEnd"/>
      <w:r w:rsidRPr="004D41EB">
        <w:rPr>
          <w:rFonts w:ascii="Book Antiqua" w:eastAsia="宋体" w:hAnsi="Book Antiqua" w:cs="宋体"/>
        </w:rPr>
        <w:t> </w:t>
      </w:r>
      <w:r w:rsidRPr="00F71DC1">
        <w:rPr>
          <w:rFonts w:ascii="Book Antiqua" w:eastAsia="宋体" w:hAnsi="Book Antiqua" w:cs="宋体"/>
        </w:rPr>
        <w:t>2012;</w:t>
      </w:r>
      <w:r w:rsidRPr="004D41EB">
        <w:rPr>
          <w:rFonts w:ascii="Book Antiqua" w:eastAsia="宋体" w:hAnsi="Book Antiqua" w:cs="宋体"/>
        </w:rPr>
        <w:t> </w:t>
      </w:r>
      <w:r w:rsidRPr="00F71DC1">
        <w:rPr>
          <w:rFonts w:ascii="Book Antiqua" w:eastAsia="宋体" w:hAnsi="Book Antiqua" w:cs="宋体"/>
          <w:b/>
          <w:bCs/>
        </w:rPr>
        <w:t>28</w:t>
      </w:r>
      <w:r w:rsidRPr="00F71DC1">
        <w:rPr>
          <w:rFonts w:ascii="Book Antiqua" w:eastAsia="宋体" w:hAnsi="Book Antiqua" w:cs="宋体"/>
        </w:rPr>
        <w:t>: 1883-1890 [PMID: 23136911 DOI: 10.1185/03007995.2012.747953]</w:t>
      </w:r>
    </w:p>
    <w:p w14:paraId="57E5A5D9" w14:textId="77777777" w:rsidR="00A67F87" w:rsidRPr="00F71DC1" w:rsidRDefault="00A67F87" w:rsidP="00A67F87">
      <w:pPr>
        <w:spacing w:line="360" w:lineRule="auto"/>
        <w:jc w:val="both"/>
        <w:rPr>
          <w:rFonts w:ascii="Book Antiqua" w:eastAsia="宋体" w:hAnsi="Book Antiqua" w:cs="宋体"/>
        </w:rPr>
      </w:pPr>
      <w:proofErr w:type="gramStart"/>
      <w:r w:rsidRPr="00F71DC1">
        <w:rPr>
          <w:rFonts w:ascii="Book Antiqua" w:eastAsia="宋体" w:hAnsi="Book Antiqua" w:cs="宋体"/>
        </w:rPr>
        <w:t>7</w:t>
      </w:r>
      <w:r w:rsidRPr="004D41EB">
        <w:rPr>
          <w:rFonts w:ascii="Book Antiqua" w:eastAsia="宋体" w:hAnsi="Book Antiqua" w:cs="宋体"/>
        </w:rPr>
        <w:t> </w:t>
      </w:r>
      <w:r w:rsidRPr="00F71DC1">
        <w:rPr>
          <w:rFonts w:ascii="Book Antiqua" w:eastAsia="宋体" w:hAnsi="Book Antiqua" w:cs="宋体"/>
          <w:b/>
          <w:bCs/>
        </w:rPr>
        <w:t>Park SC</w:t>
      </w:r>
      <w:r w:rsidRPr="00F71DC1">
        <w:rPr>
          <w:rFonts w:ascii="Book Antiqua" w:eastAsia="宋体" w:hAnsi="Book Antiqua" w:cs="宋体"/>
        </w:rPr>
        <w:t xml:space="preserve">, </w:t>
      </w:r>
      <w:proofErr w:type="spellStart"/>
      <w:r w:rsidRPr="00F71DC1">
        <w:rPr>
          <w:rFonts w:ascii="Book Antiqua" w:eastAsia="宋体" w:hAnsi="Book Antiqua" w:cs="宋体"/>
        </w:rPr>
        <w:t>Keum</w:t>
      </w:r>
      <w:proofErr w:type="spellEnd"/>
      <w:r w:rsidRPr="00F71DC1">
        <w:rPr>
          <w:rFonts w:ascii="Book Antiqua" w:eastAsia="宋体" w:hAnsi="Book Antiqua" w:cs="宋体"/>
        </w:rPr>
        <w:t xml:space="preserve"> B, </w:t>
      </w:r>
      <w:proofErr w:type="spellStart"/>
      <w:r w:rsidRPr="00F71DC1">
        <w:rPr>
          <w:rFonts w:ascii="Book Antiqua" w:eastAsia="宋体" w:hAnsi="Book Antiqua" w:cs="宋体"/>
        </w:rPr>
        <w:t>Seo</w:t>
      </w:r>
      <w:proofErr w:type="spellEnd"/>
      <w:r w:rsidRPr="00F71DC1">
        <w:rPr>
          <w:rFonts w:ascii="Book Antiqua" w:eastAsia="宋体" w:hAnsi="Book Antiqua" w:cs="宋体"/>
        </w:rPr>
        <w:t xml:space="preserve"> YS, Kim YS, </w:t>
      </w:r>
      <w:proofErr w:type="spellStart"/>
      <w:r w:rsidRPr="00F71DC1">
        <w:rPr>
          <w:rFonts w:ascii="Book Antiqua" w:eastAsia="宋体" w:hAnsi="Book Antiqua" w:cs="宋体"/>
        </w:rPr>
        <w:t>Jeen</w:t>
      </w:r>
      <w:proofErr w:type="spellEnd"/>
      <w:r w:rsidRPr="00F71DC1">
        <w:rPr>
          <w:rFonts w:ascii="Book Antiqua" w:eastAsia="宋体" w:hAnsi="Book Antiqua" w:cs="宋体"/>
        </w:rPr>
        <w:t xml:space="preserve"> YT, Chun HJ, Um SH, Kim CD, </w:t>
      </w:r>
      <w:proofErr w:type="spellStart"/>
      <w:r w:rsidRPr="00F71DC1">
        <w:rPr>
          <w:rFonts w:ascii="Book Antiqua" w:eastAsia="宋体" w:hAnsi="Book Antiqua" w:cs="宋体"/>
        </w:rPr>
        <w:t>Ryu</w:t>
      </w:r>
      <w:proofErr w:type="spellEnd"/>
      <w:r w:rsidRPr="00F71DC1">
        <w:rPr>
          <w:rFonts w:ascii="Book Antiqua" w:eastAsia="宋体" w:hAnsi="Book Antiqua" w:cs="宋体"/>
        </w:rPr>
        <w:t xml:space="preserve"> HS.</w:t>
      </w:r>
      <w:proofErr w:type="gramEnd"/>
      <w:r w:rsidRPr="00F71DC1">
        <w:rPr>
          <w:rFonts w:ascii="Book Antiqua" w:eastAsia="宋体" w:hAnsi="Book Antiqua" w:cs="宋体"/>
        </w:rPr>
        <w:t xml:space="preserve"> </w:t>
      </w:r>
      <w:proofErr w:type="gramStart"/>
      <w:r w:rsidRPr="00F71DC1">
        <w:rPr>
          <w:rFonts w:ascii="Book Antiqua" w:eastAsia="宋体" w:hAnsi="Book Antiqua" w:cs="宋体"/>
        </w:rPr>
        <w:t>Effect of bowel preparation with polyethylene glycol on quality of capsule endoscopy.</w:t>
      </w:r>
      <w:proofErr w:type="gramEnd"/>
      <w:r w:rsidRPr="004D41EB">
        <w:rPr>
          <w:rFonts w:ascii="Book Antiqua" w:eastAsia="宋体" w:hAnsi="Book Antiqua" w:cs="宋体"/>
        </w:rPr>
        <w:t> </w:t>
      </w:r>
      <w:r w:rsidRPr="00F71DC1">
        <w:rPr>
          <w:rFonts w:ascii="Book Antiqua" w:eastAsia="宋体" w:hAnsi="Book Antiqua" w:cs="宋体"/>
          <w:i/>
          <w:iCs/>
        </w:rPr>
        <w:t xml:space="preserve">Dig Dis </w:t>
      </w:r>
      <w:proofErr w:type="spellStart"/>
      <w:r w:rsidRPr="00F71DC1">
        <w:rPr>
          <w:rFonts w:ascii="Book Antiqua" w:eastAsia="宋体" w:hAnsi="Book Antiqua" w:cs="宋体"/>
          <w:i/>
          <w:iCs/>
        </w:rPr>
        <w:t>Sci</w:t>
      </w:r>
      <w:proofErr w:type="spellEnd"/>
      <w:r w:rsidRPr="004D41EB">
        <w:rPr>
          <w:rFonts w:ascii="Book Antiqua" w:eastAsia="宋体" w:hAnsi="Book Antiqua" w:cs="宋体"/>
        </w:rPr>
        <w:t> </w:t>
      </w:r>
      <w:r w:rsidRPr="00F71DC1">
        <w:rPr>
          <w:rFonts w:ascii="Book Antiqua" w:eastAsia="宋体" w:hAnsi="Book Antiqua" w:cs="宋体"/>
        </w:rPr>
        <w:t>2011;</w:t>
      </w:r>
      <w:r w:rsidRPr="004D41EB">
        <w:rPr>
          <w:rFonts w:ascii="Book Antiqua" w:eastAsia="宋体" w:hAnsi="Book Antiqua" w:cs="宋体"/>
        </w:rPr>
        <w:t> </w:t>
      </w:r>
      <w:r w:rsidRPr="00F71DC1">
        <w:rPr>
          <w:rFonts w:ascii="Book Antiqua" w:eastAsia="宋体" w:hAnsi="Book Antiqua" w:cs="宋体"/>
          <w:b/>
          <w:bCs/>
        </w:rPr>
        <w:t>56</w:t>
      </w:r>
      <w:r w:rsidRPr="00F71DC1">
        <w:rPr>
          <w:rFonts w:ascii="Book Antiqua" w:eastAsia="宋体" w:hAnsi="Book Antiqua" w:cs="宋体"/>
        </w:rPr>
        <w:t>: 1769-1775 [PMID: 21161380 DOI: 10.1007/s10620-010-1500-2]</w:t>
      </w:r>
    </w:p>
    <w:p w14:paraId="20186A6C"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lastRenderedPageBreak/>
        <w:t>8</w:t>
      </w:r>
      <w:r w:rsidRPr="004D41EB">
        <w:rPr>
          <w:rFonts w:ascii="Book Antiqua" w:eastAsia="宋体" w:hAnsi="Book Antiqua" w:cs="宋体"/>
        </w:rPr>
        <w:t> </w:t>
      </w:r>
      <w:r w:rsidRPr="00F71DC1">
        <w:rPr>
          <w:rFonts w:ascii="Book Antiqua" w:eastAsia="宋体" w:hAnsi="Book Antiqua" w:cs="宋体"/>
          <w:b/>
          <w:bCs/>
        </w:rPr>
        <w:t>Hartmann D</w:t>
      </w:r>
      <w:r w:rsidRPr="00F71DC1">
        <w:rPr>
          <w:rFonts w:ascii="Book Antiqua" w:eastAsia="宋体" w:hAnsi="Book Antiqua" w:cs="宋体"/>
        </w:rPr>
        <w:t xml:space="preserve">, </w:t>
      </w:r>
      <w:proofErr w:type="spellStart"/>
      <w:r w:rsidRPr="00F71DC1">
        <w:rPr>
          <w:rFonts w:ascii="Book Antiqua" w:eastAsia="宋体" w:hAnsi="Book Antiqua" w:cs="宋体"/>
        </w:rPr>
        <w:t>Keuchel</w:t>
      </w:r>
      <w:proofErr w:type="spellEnd"/>
      <w:r w:rsidRPr="00F71DC1">
        <w:rPr>
          <w:rFonts w:ascii="Book Antiqua" w:eastAsia="宋体" w:hAnsi="Book Antiqua" w:cs="宋体"/>
        </w:rPr>
        <w:t xml:space="preserve"> M, </w:t>
      </w:r>
      <w:proofErr w:type="spellStart"/>
      <w:r w:rsidRPr="00F71DC1">
        <w:rPr>
          <w:rFonts w:ascii="Book Antiqua" w:eastAsia="宋体" w:hAnsi="Book Antiqua" w:cs="宋体"/>
        </w:rPr>
        <w:t>Philipper</w:t>
      </w:r>
      <w:proofErr w:type="spellEnd"/>
      <w:r w:rsidRPr="00F71DC1">
        <w:rPr>
          <w:rFonts w:ascii="Book Antiqua" w:eastAsia="宋体" w:hAnsi="Book Antiqua" w:cs="宋体"/>
        </w:rPr>
        <w:t xml:space="preserve"> M, </w:t>
      </w:r>
      <w:proofErr w:type="spellStart"/>
      <w:r w:rsidRPr="00F71DC1">
        <w:rPr>
          <w:rFonts w:ascii="Book Antiqua" w:eastAsia="宋体" w:hAnsi="Book Antiqua" w:cs="宋体"/>
        </w:rPr>
        <w:t>Gralnek</w:t>
      </w:r>
      <w:proofErr w:type="spellEnd"/>
      <w:r w:rsidRPr="00F71DC1">
        <w:rPr>
          <w:rFonts w:ascii="Book Antiqua" w:eastAsia="宋体" w:hAnsi="Book Antiqua" w:cs="宋体"/>
        </w:rPr>
        <w:t xml:space="preserve"> IM, </w:t>
      </w:r>
      <w:proofErr w:type="spellStart"/>
      <w:r w:rsidRPr="00F71DC1">
        <w:rPr>
          <w:rFonts w:ascii="Book Antiqua" w:eastAsia="宋体" w:hAnsi="Book Antiqua" w:cs="宋体"/>
        </w:rPr>
        <w:t>Jakobs</w:t>
      </w:r>
      <w:proofErr w:type="spellEnd"/>
      <w:r w:rsidRPr="00F71DC1">
        <w:rPr>
          <w:rFonts w:ascii="Book Antiqua" w:eastAsia="宋体" w:hAnsi="Book Antiqua" w:cs="宋体"/>
        </w:rPr>
        <w:t xml:space="preserve"> R, </w:t>
      </w:r>
      <w:proofErr w:type="spellStart"/>
      <w:r w:rsidRPr="00F71DC1">
        <w:rPr>
          <w:rFonts w:ascii="Book Antiqua" w:eastAsia="宋体" w:hAnsi="Book Antiqua" w:cs="宋体"/>
        </w:rPr>
        <w:t>Hagenmüller</w:t>
      </w:r>
      <w:proofErr w:type="spellEnd"/>
      <w:r w:rsidRPr="00F71DC1">
        <w:rPr>
          <w:rFonts w:ascii="Book Antiqua" w:eastAsia="宋体" w:hAnsi="Book Antiqua" w:cs="宋体"/>
        </w:rPr>
        <w:t xml:space="preserve"> F, </w:t>
      </w:r>
      <w:proofErr w:type="spellStart"/>
      <w:r w:rsidRPr="00F71DC1">
        <w:rPr>
          <w:rFonts w:ascii="Book Antiqua" w:eastAsia="宋体" w:hAnsi="Book Antiqua" w:cs="宋体"/>
        </w:rPr>
        <w:t>Neuhaus</w:t>
      </w:r>
      <w:proofErr w:type="spellEnd"/>
      <w:r w:rsidRPr="00F71DC1">
        <w:rPr>
          <w:rFonts w:ascii="Book Antiqua" w:eastAsia="宋体" w:hAnsi="Book Antiqua" w:cs="宋体"/>
        </w:rPr>
        <w:t xml:space="preserve"> H, Riemann JF. </w:t>
      </w:r>
      <w:proofErr w:type="gramStart"/>
      <w:r w:rsidRPr="00F71DC1">
        <w:rPr>
          <w:rFonts w:ascii="Book Antiqua" w:eastAsia="宋体" w:hAnsi="Book Antiqua" w:cs="宋体"/>
        </w:rPr>
        <w:t>A pilot study evaluating a new low-volume colon cleansing procedure for capsule colonoscopy.</w:t>
      </w:r>
      <w:proofErr w:type="gramEnd"/>
      <w:r w:rsidRPr="004D41EB">
        <w:rPr>
          <w:rFonts w:ascii="Book Antiqua" w:eastAsia="宋体" w:hAnsi="Book Antiqua" w:cs="宋体"/>
        </w:rPr>
        <w:t> </w:t>
      </w:r>
      <w:r w:rsidRPr="00F71DC1">
        <w:rPr>
          <w:rFonts w:ascii="Book Antiqua" w:eastAsia="宋体" w:hAnsi="Book Antiqua" w:cs="宋体"/>
          <w:i/>
          <w:iCs/>
        </w:rPr>
        <w:t>Endoscopy</w:t>
      </w:r>
      <w:r w:rsidRPr="004D41EB">
        <w:rPr>
          <w:rFonts w:ascii="Book Antiqua" w:eastAsia="宋体" w:hAnsi="Book Antiqua" w:cs="宋体"/>
        </w:rPr>
        <w:t> </w:t>
      </w:r>
      <w:r w:rsidRPr="00F71DC1">
        <w:rPr>
          <w:rFonts w:ascii="Book Antiqua" w:eastAsia="宋体" w:hAnsi="Book Antiqua" w:cs="宋体"/>
        </w:rPr>
        <w:t>2012;</w:t>
      </w:r>
      <w:r w:rsidRPr="004D41EB">
        <w:rPr>
          <w:rFonts w:ascii="Book Antiqua" w:eastAsia="宋体" w:hAnsi="Book Antiqua" w:cs="宋体"/>
        </w:rPr>
        <w:t> </w:t>
      </w:r>
      <w:r w:rsidRPr="00F71DC1">
        <w:rPr>
          <w:rFonts w:ascii="Book Antiqua" w:eastAsia="宋体" w:hAnsi="Book Antiqua" w:cs="宋体"/>
          <w:b/>
          <w:bCs/>
        </w:rPr>
        <w:t>44</w:t>
      </w:r>
      <w:r w:rsidRPr="00F71DC1">
        <w:rPr>
          <w:rFonts w:ascii="Book Antiqua" w:eastAsia="宋体" w:hAnsi="Book Antiqua" w:cs="宋体"/>
        </w:rPr>
        <w:t>: 482-486 [PMID: 22275051 DOI: 10.1055/s-0031-1291611]</w:t>
      </w:r>
    </w:p>
    <w:p w14:paraId="63B77CFC"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9</w:t>
      </w:r>
      <w:r w:rsidRPr="004D41EB">
        <w:rPr>
          <w:rFonts w:ascii="Book Antiqua" w:eastAsia="宋体" w:hAnsi="Book Antiqua" w:cs="宋体"/>
        </w:rPr>
        <w:t> </w:t>
      </w:r>
      <w:proofErr w:type="spellStart"/>
      <w:r w:rsidRPr="00F71DC1">
        <w:rPr>
          <w:rFonts w:ascii="Book Antiqua" w:eastAsia="宋体" w:hAnsi="Book Antiqua" w:cs="宋体"/>
          <w:b/>
          <w:bCs/>
        </w:rPr>
        <w:t>Ninomiya</w:t>
      </w:r>
      <w:proofErr w:type="spellEnd"/>
      <w:r w:rsidRPr="00F71DC1">
        <w:rPr>
          <w:rFonts w:ascii="Book Antiqua" w:eastAsia="宋体" w:hAnsi="Book Antiqua" w:cs="宋体"/>
          <w:b/>
          <w:bCs/>
        </w:rPr>
        <w:t xml:space="preserve"> K</w:t>
      </w:r>
      <w:r w:rsidRPr="00F71DC1">
        <w:rPr>
          <w:rFonts w:ascii="Book Antiqua" w:eastAsia="宋体" w:hAnsi="Book Antiqua" w:cs="宋体"/>
        </w:rPr>
        <w:t xml:space="preserve">, Yao K, Matsui T, Sato Y, </w:t>
      </w:r>
      <w:proofErr w:type="spellStart"/>
      <w:r w:rsidRPr="00F71DC1">
        <w:rPr>
          <w:rFonts w:ascii="Book Antiqua" w:eastAsia="宋体" w:hAnsi="Book Antiqua" w:cs="宋体"/>
        </w:rPr>
        <w:t>Kishi</w:t>
      </w:r>
      <w:proofErr w:type="spellEnd"/>
      <w:r w:rsidRPr="00F71DC1">
        <w:rPr>
          <w:rFonts w:ascii="Book Antiqua" w:eastAsia="宋体" w:hAnsi="Book Antiqua" w:cs="宋体"/>
        </w:rPr>
        <w:t xml:space="preserve"> M, </w:t>
      </w:r>
      <w:proofErr w:type="spellStart"/>
      <w:r w:rsidRPr="00F71DC1">
        <w:rPr>
          <w:rFonts w:ascii="Book Antiqua" w:eastAsia="宋体" w:hAnsi="Book Antiqua" w:cs="宋体"/>
        </w:rPr>
        <w:t>Karashima</w:t>
      </w:r>
      <w:proofErr w:type="spellEnd"/>
      <w:r w:rsidRPr="00F71DC1">
        <w:rPr>
          <w:rFonts w:ascii="Book Antiqua" w:eastAsia="宋体" w:hAnsi="Book Antiqua" w:cs="宋体"/>
        </w:rPr>
        <w:t xml:space="preserve"> Y, Ishihara H, Hirai F. Effectiveness of magnesium citrate as preparation for capsule endoscopy: a randomized, prospective, open-label, inter-group trial.</w:t>
      </w:r>
      <w:r w:rsidRPr="004D41EB">
        <w:rPr>
          <w:rFonts w:ascii="Book Antiqua" w:eastAsia="宋体" w:hAnsi="Book Antiqua" w:cs="宋体"/>
        </w:rPr>
        <w:t> </w:t>
      </w:r>
      <w:r w:rsidRPr="00F71DC1">
        <w:rPr>
          <w:rFonts w:ascii="Book Antiqua" w:eastAsia="宋体" w:hAnsi="Book Antiqua" w:cs="宋体"/>
          <w:i/>
          <w:iCs/>
        </w:rPr>
        <w:t>Digestion</w:t>
      </w:r>
      <w:r w:rsidRPr="004D41EB">
        <w:rPr>
          <w:rFonts w:ascii="Book Antiqua" w:eastAsia="宋体" w:hAnsi="Book Antiqua" w:cs="宋体"/>
        </w:rPr>
        <w:t> </w:t>
      </w:r>
      <w:r w:rsidRPr="00F71DC1">
        <w:rPr>
          <w:rFonts w:ascii="Book Antiqua" w:eastAsia="宋体" w:hAnsi="Book Antiqua" w:cs="宋体"/>
        </w:rPr>
        <w:t>2012;</w:t>
      </w:r>
      <w:r w:rsidRPr="004D41EB">
        <w:rPr>
          <w:rFonts w:ascii="Book Antiqua" w:eastAsia="宋体" w:hAnsi="Book Antiqua" w:cs="宋体"/>
        </w:rPr>
        <w:t> </w:t>
      </w:r>
      <w:r w:rsidRPr="00F71DC1">
        <w:rPr>
          <w:rFonts w:ascii="Book Antiqua" w:eastAsia="宋体" w:hAnsi="Book Antiqua" w:cs="宋体"/>
          <w:b/>
          <w:bCs/>
        </w:rPr>
        <w:t>86</w:t>
      </w:r>
      <w:r w:rsidRPr="00F71DC1">
        <w:rPr>
          <w:rFonts w:ascii="Book Antiqua" w:eastAsia="宋体" w:hAnsi="Book Antiqua" w:cs="宋体"/>
        </w:rPr>
        <w:t>: 27-33 [PMID: 22710397 DOI: 10.1159/000337937]</w:t>
      </w:r>
    </w:p>
    <w:p w14:paraId="1142C1E4"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10</w:t>
      </w:r>
      <w:r w:rsidRPr="004D41EB">
        <w:rPr>
          <w:rFonts w:ascii="Book Antiqua" w:eastAsia="宋体" w:hAnsi="Book Antiqua" w:cs="宋体"/>
        </w:rPr>
        <w:t> </w:t>
      </w:r>
      <w:r w:rsidRPr="00F71DC1">
        <w:rPr>
          <w:rFonts w:ascii="Book Antiqua" w:eastAsia="宋体" w:hAnsi="Book Antiqua" w:cs="宋体"/>
          <w:b/>
          <w:bCs/>
        </w:rPr>
        <w:t>Esaki M</w:t>
      </w:r>
      <w:r w:rsidRPr="00F71DC1">
        <w:rPr>
          <w:rFonts w:ascii="Book Antiqua" w:eastAsia="宋体" w:hAnsi="Book Antiqua" w:cs="宋体"/>
        </w:rPr>
        <w:t xml:space="preserve">, Matsumoto T, Kudo T, </w:t>
      </w:r>
      <w:proofErr w:type="spellStart"/>
      <w:r w:rsidRPr="00F71DC1">
        <w:rPr>
          <w:rFonts w:ascii="Book Antiqua" w:eastAsia="宋体" w:hAnsi="Book Antiqua" w:cs="宋体"/>
        </w:rPr>
        <w:t>Yanaru</w:t>
      </w:r>
      <w:proofErr w:type="spellEnd"/>
      <w:r w:rsidRPr="00F71DC1">
        <w:rPr>
          <w:rFonts w:ascii="Book Antiqua" w:eastAsia="宋体" w:hAnsi="Book Antiqua" w:cs="宋体"/>
        </w:rPr>
        <w:t>-Fujisawa R, Nakamura S, Iida M. Bowel preparations for capsule endoscopy: a comparison between simethicone and magnesium citrate.</w:t>
      </w:r>
      <w:r w:rsidRPr="004D41EB">
        <w:rPr>
          <w:rFonts w:ascii="Book Antiqua" w:eastAsia="宋体" w:hAnsi="Book Antiqua" w:cs="宋体"/>
        </w:rPr>
        <w:t> </w:t>
      </w:r>
      <w:proofErr w:type="spellStart"/>
      <w:r w:rsidRPr="00F71DC1">
        <w:rPr>
          <w:rFonts w:ascii="Book Antiqua" w:eastAsia="宋体" w:hAnsi="Book Antiqua" w:cs="宋体"/>
          <w:i/>
          <w:iCs/>
        </w:rPr>
        <w:t>Gastrointest</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2009;</w:t>
      </w:r>
      <w:r w:rsidRPr="004D41EB">
        <w:rPr>
          <w:rFonts w:ascii="Book Antiqua" w:eastAsia="宋体" w:hAnsi="Book Antiqua" w:cs="宋体"/>
        </w:rPr>
        <w:t> </w:t>
      </w:r>
      <w:r w:rsidRPr="00F71DC1">
        <w:rPr>
          <w:rFonts w:ascii="Book Antiqua" w:eastAsia="宋体" w:hAnsi="Book Antiqua" w:cs="宋体"/>
          <w:b/>
          <w:bCs/>
        </w:rPr>
        <w:t>69</w:t>
      </w:r>
      <w:r w:rsidRPr="00F71DC1">
        <w:rPr>
          <w:rFonts w:ascii="Book Antiqua" w:eastAsia="宋体" w:hAnsi="Book Antiqua" w:cs="宋体"/>
        </w:rPr>
        <w:t>: 94-101 [PMID: 18710720 DOI: 10.1016/j.gie.2008.04.054]</w:t>
      </w:r>
    </w:p>
    <w:p w14:paraId="49150259"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11</w:t>
      </w:r>
      <w:r w:rsidRPr="004D41EB">
        <w:rPr>
          <w:rFonts w:ascii="Book Antiqua" w:eastAsia="宋体" w:hAnsi="Book Antiqua" w:cs="宋体"/>
        </w:rPr>
        <w:t> </w:t>
      </w:r>
      <w:proofErr w:type="spellStart"/>
      <w:r w:rsidRPr="00F71DC1">
        <w:rPr>
          <w:rFonts w:ascii="Book Antiqua" w:eastAsia="宋体" w:hAnsi="Book Antiqua" w:cs="宋体"/>
          <w:b/>
          <w:bCs/>
        </w:rPr>
        <w:t>Postgate</w:t>
      </w:r>
      <w:proofErr w:type="spellEnd"/>
      <w:r w:rsidRPr="00F71DC1">
        <w:rPr>
          <w:rFonts w:ascii="Book Antiqua" w:eastAsia="宋体" w:hAnsi="Book Antiqua" w:cs="宋体"/>
          <w:b/>
          <w:bCs/>
        </w:rPr>
        <w:t xml:space="preserve"> A</w:t>
      </w:r>
      <w:r w:rsidRPr="00F71DC1">
        <w:rPr>
          <w:rFonts w:ascii="Book Antiqua" w:eastAsia="宋体" w:hAnsi="Book Antiqua" w:cs="宋体"/>
        </w:rPr>
        <w:t xml:space="preserve">, </w:t>
      </w:r>
      <w:proofErr w:type="spellStart"/>
      <w:r w:rsidRPr="00F71DC1">
        <w:rPr>
          <w:rFonts w:ascii="Book Antiqua" w:eastAsia="宋体" w:hAnsi="Book Antiqua" w:cs="宋体"/>
        </w:rPr>
        <w:t>Tekkis</w:t>
      </w:r>
      <w:proofErr w:type="spellEnd"/>
      <w:r w:rsidRPr="00F71DC1">
        <w:rPr>
          <w:rFonts w:ascii="Book Antiqua" w:eastAsia="宋体" w:hAnsi="Book Antiqua" w:cs="宋体"/>
        </w:rPr>
        <w:t xml:space="preserve"> P, Patterson N, Fitzpatrick A, Bassett P, Fraser C. Are bowel purgatives and </w:t>
      </w:r>
      <w:proofErr w:type="spellStart"/>
      <w:r w:rsidRPr="00F71DC1">
        <w:rPr>
          <w:rFonts w:ascii="Book Antiqua" w:eastAsia="宋体" w:hAnsi="Book Antiqua" w:cs="宋体"/>
        </w:rPr>
        <w:t>prokinetics</w:t>
      </w:r>
      <w:proofErr w:type="spellEnd"/>
      <w:r w:rsidRPr="00F71DC1">
        <w:rPr>
          <w:rFonts w:ascii="Book Antiqua" w:eastAsia="宋体" w:hAnsi="Book Antiqua" w:cs="宋体"/>
        </w:rPr>
        <w:t xml:space="preserve"> useful for small-bowel capsule endoscopy? A prospective randomized controlled study.</w:t>
      </w:r>
      <w:r w:rsidRPr="004D41EB">
        <w:rPr>
          <w:rFonts w:ascii="Book Antiqua" w:eastAsia="宋体" w:hAnsi="Book Antiqua" w:cs="宋体"/>
        </w:rPr>
        <w:t> </w:t>
      </w:r>
      <w:proofErr w:type="spellStart"/>
      <w:r w:rsidRPr="00F71DC1">
        <w:rPr>
          <w:rFonts w:ascii="Book Antiqua" w:eastAsia="宋体" w:hAnsi="Book Antiqua" w:cs="宋体"/>
          <w:i/>
          <w:iCs/>
        </w:rPr>
        <w:t>Gastrointest</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2009;</w:t>
      </w:r>
      <w:r w:rsidRPr="004D41EB">
        <w:rPr>
          <w:rFonts w:ascii="Book Antiqua" w:eastAsia="宋体" w:hAnsi="Book Antiqua" w:cs="宋体"/>
        </w:rPr>
        <w:t> </w:t>
      </w:r>
      <w:r w:rsidRPr="00F71DC1">
        <w:rPr>
          <w:rFonts w:ascii="Book Antiqua" w:eastAsia="宋体" w:hAnsi="Book Antiqua" w:cs="宋体"/>
          <w:b/>
          <w:bCs/>
        </w:rPr>
        <w:t>69</w:t>
      </w:r>
      <w:r w:rsidRPr="00F71DC1">
        <w:rPr>
          <w:rFonts w:ascii="Book Antiqua" w:eastAsia="宋体" w:hAnsi="Book Antiqua" w:cs="宋体"/>
        </w:rPr>
        <w:t>: 1120-1128 [PMID: 19152909 DOI: 10.1016/j.gie.2008.06.044]</w:t>
      </w:r>
    </w:p>
    <w:p w14:paraId="4607E4DA"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12</w:t>
      </w:r>
      <w:r w:rsidRPr="004D41EB">
        <w:rPr>
          <w:rFonts w:ascii="Book Antiqua" w:eastAsia="宋体" w:hAnsi="Book Antiqua" w:cs="宋体"/>
        </w:rPr>
        <w:t> </w:t>
      </w:r>
      <w:r w:rsidRPr="00F71DC1">
        <w:rPr>
          <w:rFonts w:ascii="Book Antiqua" w:eastAsia="宋体" w:hAnsi="Book Antiqua" w:cs="宋体"/>
          <w:b/>
          <w:bCs/>
        </w:rPr>
        <w:t>Wei W</w:t>
      </w:r>
      <w:r w:rsidRPr="00F71DC1">
        <w:rPr>
          <w:rFonts w:ascii="Book Antiqua" w:eastAsia="宋体" w:hAnsi="Book Antiqua" w:cs="宋体"/>
        </w:rPr>
        <w:t xml:space="preserve">, Ge ZZ, Lu H, Gao YJ, Hu YB, Xiao SD. Effect of </w:t>
      </w:r>
      <w:proofErr w:type="spellStart"/>
      <w:r w:rsidRPr="00F71DC1">
        <w:rPr>
          <w:rFonts w:ascii="Book Antiqua" w:eastAsia="宋体" w:hAnsi="Book Antiqua" w:cs="宋体"/>
        </w:rPr>
        <w:t>mosapride</w:t>
      </w:r>
      <w:proofErr w:type="spellEnd"/>
      <w:r w:rsidRPr="00F71DC1">
        <w:rPr>
          <w:rFonts w:ascii="Book Antiqua" w:eastAsia="宋体" w:hAnsi="Book Antiqua" w:cs="宋体"/>
        </w:rPr>
        <w:t xml:space="preserve"> on gastrointestinal transit time and diagnostic yield of capsule endoscopy.</w:t>
      </w:r>
      <w:r w:rsidRPr="004D41EB">
        <w:rPr>
          <w:rFonts w:ascii="Book Antiqua" w:eastAsia="宋体" w:hAnsi="Book Antiqua" w:cs="宋体"/>
        </w:rPr>
        <w:t> </w:t>
      </w:r>
      <w:r w:rsidRPr="00F71DC1">
        <w:rPr>
          <w:rFonts w:ascii="Book Antiqua" w:eastAsia="宋体" w:hAnsi="Book Antiqua" w:cs="宋体"/>
          <w:i/>
          <w:iCs/>
        </w:rPr>
        <w:t xml:space="preserve">J </w:t>
      </w:r>
      <w:proofErr w:type="spellStart"/>
      <w:r w:rsidRPr="00F71DC1">
        <w:rPr>
          <w:rFonts w:ascii="Book Antiqua" w:eastAsia="宋体" w:hAnsi="Book Antiqua" w:cs="宋体"/>
          <w:i/>
          <w:iCs/>
        </w:rPr>
        <w:t>Gastroenterol</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Hepatol</w:t>
      </w:r>
      <w:proofErr w:type="spellEnd"/>
      <w:r w:rsidRPr="004D41EB">
        <w:rPr>
          <w:rFonts w:ascii="Book Antiqua" w:eastAsia="宋体" w:hAnsi="Book Antiqua" w:cs="宋体"/>
        </w:rPr>
        <w:t> </w:t>
      </w:r>
      <w:r w:rsidRPr="00F71DC1">
        <w:rPr>
          <w:rFonts w:ascii="Book Antiqua" w:eastAsia="宋体" w:hAnsi="Book Antiqua" w:cs="宋体"/>
        </w:rPr>
        <w:t>2007;</w:t>
      </w:r>
      <w:r w:rsidRPr="004D41EB">
        <w:rPr>
          <w:rFonts w:ascii="Book Antiqua" w:eastAsia="宋体" w:hAnsi="Book Antiqua" w:cs="宋体"/>
        </w:rPr>
        <w:t> </w:t>
      </w:r>
      <w:r w:rsidRPr="00F71DC1">
        <w:rPr>
          <w:rFonts w:ascii="Book Antiqua" w:eastAsia="宋体" w:hAnsi="Book Antiqua" w:cs="宋体"/>
          <w:b/>
          <w:bCs/>
        </w:rPr>
        <w:t>22</w:t>
      </w:r>
      <w:r w:rsidRPr="00F71DC1">
        <w:rPr>
          <w:rFonts w:ascii="Book Antiqua" w:eastAsia="宋体" w:hAnsi="Book Antiqua" w:cs="宋体"/>
        </w:rPr>
        <w:t>: 1605-1608 [PMID: 17683491 DOI: 10.1111/j.1440-1746.2007.05064.x]</w:t>
      </w:r>
    </w:p>
    <w:p w14:paraId="37E354D7"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13</w:t>
      </w:r>
      <w:r w:rsidRPr="004D41EB">
        <w:rPr>
          <w:rFonts w:ascii="Book Antiqua" w:eastAsia="宋体" w:hAnsi="Book Antiqua" w:cs="宋体"/>
        </w:rPr>
        <w:t> </w:t>
      </w:r>
      <w:r w:rsidRPr="00F71DC1">
        <w:rPr>
          <w:rFonts w:ascii="Book Antiqua" w:eastAsia="宋体" w:hAnsi="Book Antiqua" w:cs="宋体"/>
          <w:b/>
          <w:bCs/>
        </w:rPr>
        <w:t>Ida Y</w:t>
      </w:r>
      <w:r w:rsidRPr="00F71DC1">
        <w:rPr>
          <w:rFonts w:ascii="Book Antiqua" w:eastAsia="宋体" w:hAnsi="Book Antiqua" w:cs="宋体"/>
        </w:rPr>
        <w:t xml:space="preserve">, </w:t>
      </w:r>
      <w:proofErr w:type="spellStart"/>
      <w:r w:rsidRPr="00F71DC1">
        <w:rPr>
          <w:rFonts w:ascii="Book Antiqua" w:eastAsia="宋体" w:hAnsi="Book Antiqua" w:cs="宋体"/>
        </w:rPr>
        <w:t>Hosoe</w:t>
      </w:r>
      <w:proofErr w:type="spellEnd"/>
      <w:r w:rsidRPr="00F71DC1">
        <w:rPr>
          <w:rFonts w:ascii="Book Antiqua" w:eastAsia="宋体" w:hAnsi="Book Antiqua" w:cs="宋体"/>
        </w:rPr>
        <w:t xml:space="preserve"> N, </w:t>
      </w:r>
      <w:proofErr w:type="spellStart"/>
      <w:r w:rsidRPr="00F71DC1">
        <w:rPr>
          <w:rFonts w:ascii="Book Antiqua" w:eastAsia="宋体" w:hAnsi="Book Antiqua" w:cs="宋体"/>
        </w:rPr>
        <w:t>Imaeda</w:t>
      </w:r>
      <w:proofErr w:type="spellEnd"/>
      <w:r w:rsidRPr="00F71DC1">
        <w:rPr>
          <w:rFonts w:ascii="Book Antiqua" w:eastAsia="宋体" w:hAnsi="Book Antiqua" w:cs="宋体"/>
        </w:rPr>
        <w:t xml:space="preserve"> H, </w:t>
      </w:r>
      <w:proofErr w:type="spellStart"/>
      <w:r w:rsidRPr="00F71DC1">
        <w:rPr>
          <w:rFonts w:ascii="Book Antiqua" w:eastAsia="宋体" w:hAnsi="Book Antiqua" w:cs="宋体"/>
        </w:rPr>
        <w:t>Bessho</w:t>
      </w:r>
      <w:proofErr w:type="spellEnd"/>
      <w:r w:rsidRPr="00F71DC1">
        <w:rPr>
          <w:rFonts w:ascii="Book Antiqua" w:eastAsia="宋体" w:hAnsi="Book Antiqua" w:cs="宋体"/>
        </w:rPr>
        <w:t xml:space="preserve"> R, Ichikawa R, </w:t>
      </w:r>
      <w:proofErr w:type="spellStart"/>
      <w:r w:rsidRPr="00F71DC1">
        <w:rPr>
          <w:rFonts w:ascii="Book Antiqua" w:eastAsia="宋体" w:hAnsi="Book Antiqua" w:cs="宋体"/>
        </w:rPr>
        <w:t>Naganuma</w:t>
      </w:r>
      <w:proofErr w:type="spellEnd"/>
      <w:r w:rsidRPr="00F71DC1">
        <w:rPr>
          <w:rFonts w:ascii="Book Antiqua" w:eastAsia="宋体" w:hAnsi="Book Antiqua" w:cs="宋体"/>
        </w:rPr>
        <w:t xml:space="preserve"> M, Kanai T, </w:t>
      </w:r>
      <w:proofErr w:type="spellStart"/>
      <w:r w:rsidRPr="00F71DC1">
        <w:rPr>
          <w:rFonts w:ascii="Book Antiqua" w:eastAsia="宋体" w:hAnsi="Book Antiqua" w:cs="宋体"/>
        </w:rPr>
        <w:t>Hibi</w:t>
      </w:r>
      <w:proofErr w:type="spellEnd"/>
      <w:r w:rsidRPr="00F71DC1">
        <w:rPr>
          <w:rFonts w:ascii="Book Antiqua" w:eastAsia="宋体" w:hAnsi="Book Antiqua" w:cs="宋体"/>
        </w:rPr>
        <w:t xml:space="preserve"> T, Ogata H. Effects of the oral administration of </w:t>
      </w:r>
      <w:proofErr w:type="spellStart"/>
      <w:r w:rsidRPr="00F71DC1">
        <w:rPr>
          <w:rFonts w:ascii="Book Antiqua" w:eastAsia="宋体" w:hAnsi="Book Antiqua" w:cs="宋体"/>
        </w:rPr>
        <w:t>mosapride</w:t>
      </w:r>
      <w:proofErr w:type="spellEnd"/>
      <w:r w:rsidRPr="00F71DC1">
        <w:rPr>
          <w:rFonts w:ascii="Book Antiqua" w:eastAsia="宋体" w:hAnsi="Book Antiqua" w:cs="宋体"/>
        </w:rPr>
        <w:t xml:space="preserve"> citrate on capsule endoscopy completion rate.</w:t>
      </w:r>
      <w:r w:rsidRPr="004D41EB">
        <w:rPr>
          <w:rFonts w:ascii="Book Antiqua" w:eastAsia="宋体" w:hAnsi="Book Antiqua" w:cs="宋体"/>
        </w:rPr>
        <w:t> </w:t>
      </w:r>
      <w:r w:rsidRPr="00F71DC1">
        <w:rPr>
          <w:rFonts w:ascii="Book Antiqua" w:eastAsia="宋体" w:hAnsi="Book Antiqua" w:cs="宋体"/>
          <w:i/>
          <w:iCs/>
        </w:rPr>
        <w:t>Gut Liver</w:t>
      </w:r>
      <w:r w:rsidRPr="004D41EB">
        <w:rPr>
          <w:rFonts w:ascii="Book Antiqua" w:eastAsia="宋体" w:hAnsi="Book Antiqua" w:cs="宋体"/>
        </w:rPr>
        <w:t> </w:t>
      </w:r>
      <w:r w:rsidRPr="00F71DC1">
        <w:rPr>
          <w:rFonts w:ascii="Book Antiqua" w:eastAsia="宋体" w:hAnsi="Book Antiqua" w:cs="宋体"/>
        </w:rPr>
        <w:t>2012;</w:t>
      </w:r>
      <w:r w:rsidRPr="004D41EB">
        <w:rPr>
          <w:rFonts w:ascii="Book Antiqua" w:eastAsia="宋体" w:hAnsi="Book Antiqua" w:cs="宋体"/>
        </w:rPr>
        <w:t> </w:t>
      </w:r>
      <w:r w:rsidRPr="00F71DC1">
        <w:rPr>
          <w:rFonts w:ascii="Book Antiqua" w:eastAsia="宋体" w:hAnsi="Book Antiqua" w:cs="宋体"/>
          <w:b/>
          <w:bCs/>
        </w:rPr>
        <w:t>6</w:t>
      </w:r>
      <w:r w:rsidRPr="00F71DC1">
        <w:rPr>
          <w:rFonts w:ascii="Book Antiqua" w:eastAsia="宋体" w:hAnsi="Book Antiqua" w:cs="宋体"/>
        </w:rPr>
        <w:t>: 339-343 [PMID: 22844562 DOI: 10.5009/gnl.2012.6.3.339]</w:t>
      </w:r>
    </w:p>
    <w:p w14:paraId="273A872F" w14:textId="77777777" w:rsidR="00A67F87" w:rsidRPr="00F71DC1" w:rsidRDefault="00A67F87" w:rsidP="00A67F87">
      <w:pPr>
        <w:spacing w:line="360" w:lineRule="auto"/>
        <w:jc w:val="both"/>
        <w:rPr>
          <w:rFonts w:ascii="Book Antiqua" w:eastAsia="宋体" w:hAnsi="Book Antiqua" w:cs="宋体"/>
        </w:rPr>
      </w:pPr>
      <w:proofErr w:type="gramStart"/>
      <w:r w:rsidRPr="00F71DC1">
        <w:rPr>
          <w:rFonts w:ascii="Book Antiqua" w:eastAsia="宋体" w:hAnsi="Book Antiqua" w:cs="宋体"/>
        </w:rPr>
        <w:t>14</w:t>
      </w:r>
      <w:r w:rsidRPr="004D41EB">
        <w:rPr>
          <w:rFonts w:ascii="Book Antiqua" w:eastAsia="宋体" w:hAnsi="Book Antiqua" w:cs="宋体"/>
        </w:rPr>
        <w:t> </w:t>
      </w:r>
      <w:r w:rsidRPr="00F71DC1">
        <w:rPr>
          <w:rFonts w:ascii="Book Antiqua" w:eastAsia="宋体" w:hAnsi="Book Antiqua" w:cs="宋体"/>
          <w:b/>
          <w:bCs/>
        </w:rPr>
        <w:t>Leung WK</w:t>
      </w:r>
      <w:r w:rsidRPr="00F71DC1">
        <w:rPr>
          <w:rFonts w:ascii="Book Antiqua" w:eastAsia="宋体" w:hAnsi="Book Antiqua" w:cs="宋体"/>
        </w:rPr>
        <w:t>, Chan FK, Fung SS, Wong MY, Sung JJ.</w:t>
      </w:r>
      <w:proofErr w:type="gramEnd"/>
      <w:r w:rsidRPr="00F71DC1">
        <w:rPr>
          <w:rFonts w:ascii="Book Antiqua" w:eastAsia="宋体" w:hAnsi="Book Antiqua" w:cs="宋体"/>
        </w:rPr>
        <w:t xml:space="preserve"> </w:t>
      </w:r>
      <w:proofErr w:type="gramStart"/>
      <w:r w:rsidRPr="00F71DC1">
        <w:rPr>
          <w:rFonts w:ascii="Book Antiqua" w:eastAsia="宋体" w:hAnsi="Book Antiqua" w:cs="宋体"/>
        </w:rPr>
        <w:t>Effect of oral erythromycin on gastric and small bowel transit time of capsule endoscopy.</w:t>
      </w:r>
      <w:proofErr w:type="gramEnd"/>
      <w:r w:rsidRPr="004D41EB">
        <w:rPr>
          <w:rFonts w:ascii="Book Antiqua" w:eastAsia="宋体" w:hAnsi="Book Antiqua" w:cs="宋体"/>
        </w:rPr>
        <w:t> </w:t>
      </w:r>
      <w:r w:rsidRPr="00F71DC1">
        <w:rPr>
          <w:rFonts w:ascii="Book Antiqua" w:eastAsia="宋体" w:hAnsi="Book Antiqua" w:cs="宋体"/>
          <w:i/>
          <w:iCs/>
        </w:rPr>
        <w:t xml:space="preserve">World J </w:t>
      </w:r>
      <w:proofErr w:type="spellStart"/>
      <w:r w:rsidRPr="00F71DC1">
        <w:rPr>
          <w:rFonts w:ascii="Book Antiqua" w:eastAsia="宋体" w:hAnsi="Book Antiqua" w:cs="宋体"/>
          <w:i/>
          <w:iCs/>
        </w:rPr>
        <w:t>Gastroenterol</w:t>
      </w:r>
      <w:proofErr w:type="spellEnd"/>
      <w:r w:rsidRPr="004D41EB">
        <w:rPr>
          <w:rFonts w:ascii="Book Antiqua" w:eastAsia="宋体" w:hAnsi="Book Antiqua" w:cs="宋体"/>
        </w:rPr>
        <w:t> </w:t>
      </w:r>
      <w:r w:rsidRPr="00F71DC1">
        <w:rPr>
          <w:rFonts w:ascii="Book Antiqua" w:eastAsia="宋体" w:hAnsi="Book Antiqua" w:cs="宋体"/>
        </w:rPr>
        <w:t>2005;</w:t>
      </w:r>
      <w:r w:rsidRPr="004D41EB">
        <w:rPr>
          <w:rFonts w:ascii="Book Antiqua" w:eastAsia="宋体" w:hAnsi="Book Antiqua" w:cs="宋体"/>
        </w:rPr>
        <w:t> </w:t>
      </w:r>
      <w:r w:rsidRPr="00F71DC1">
        <w:rPr>
          <w:rFonts w:ascii="Book Antiqua" w:eastAsia="宋体" w:hAnsi="Book Antiqua" w:cs="宋体"/>
          <w:b/>
          <w:bCs/>
        </w:rPr>
        <w:t>11</w:t>
      </w:r>
      <w:r w:rsidRPr="00F71DC1">
        <w:rPr>
          <w:rFonts w:ascii="Book Antiqua" w:eastAsia="宋体" w:hAnsi="Book Antiqua" w:cs="宋体"/>
        </w:rPr>
        <w:t>: 4865-4868 [PMID: 16097060 DOI: 10.3748/wjg.v11.i31.4865]</w:t>
      </w:r>
    </w:p>
    <w:p w14:paraId="0B60F011" w14:textId="77777777" w:rsidR="00A67F87" w:rsidRPr="00F71DC1" w:rsidRDefault="00A67F87" w:rsidP="00A67F87">
      <w:pPr>
        <w:spacing w:line="360" w:lineRule="auto"/>
        <w:jc w:val="both"/>
        <w:rPr>
          <w:rFonts w:ascii="Book Antiqua" w:eastAsia="宋体" w:hAnsi="Book Antiqua" w:cs="宋体"/>
        </w:rPr>
      </w:pPr>
      <w:proofErr w:type="gramStart"/>
      <w:r w:rsidRPr="00F71DC1">
        <w:rPr>
          <w:rFonts w:ascii="Book Antiqua" w:eastAsia="宋体" w:hAnsi="Book Antiqua" w:cs="宋体"/>
        </w:rPr>
        <w:t>15</w:t>
      </w:r>
      <w:r w:rsidRPr="004D41EB">
        <w:rPr>
          <w:rFonts w:ascii="Book Antiqua" w:eastAsia="宋体" w:hAnsi="Book Antiqua" w:cs="宋体"/>
        </w:rPr>
        <w:t> </w:t>
      </w:r>
      <w:r w:rsidRPr="00F71DC1">
        <w:rPr>
          <w:rFonts w:ascii="Book Antiqua" w:eastAsia="宋体" w:hAnsi="Book Antiqua" w:cs="宋体"/>
          <w:b/>
          <w:bCs/>
        </w:rPr>
        <w:t>Caddy GR</w:t>
      </w:r>
      <w:r w:rsidRPr="00F71DC1">
        <w:rPr>
          <w:rFonts w:ascii="Book Antiqua" w:eastAsia="宋体" w:hAnsi="Book Antiqua" w:cs="宋体"/>
        </w:rPr>
        <w:t>, Moran L, Chong AK, Miller AM, Taylor AC, Desmond PV.</w:t>
      </w:r>
      <w:proofErr w:type="gramEnd"/>
      <w:r w:rsidRPr="00F71DC1">
        <w:rPr>
          <w:rFonts w:ascii="Book Antiqua" w:eastAsia="宋体" w:hAnsi="Book Antiqua" w:cs="宋体"/>
        </w:rPr>
        <w:t xml:space="preserve"> </w:t>
      </w:r>
      <w:proofErr w:type="gramStart"/>
      <w:r w:rsidRPr="00F71DC1">
        <w:rPr>
          <w:rFonts w:ascii="Book Antiqua" w:eastAsia="宋体" w:hAnsi="Book Antiqua" w:cs="宋体"/>
        </w:rPr>
        <w:t>The effect of erythromycin on video capsule endoscopy intestinal-transit time.</w:t>
      </w:r>
      <w:proofErr w:type="gramEnd"/>
      <w:r w:rsidRPr="004D41EB">
        <w:rPr>
          <w:rFonts w:ascii="Book Antiqua" w:eastAsia="宋体" w:hAnsi="Book Antiqua" w:cs="宋体"/>
        </w:rPr>
        <w:t> </w:t>
      </w:r>
      <w:proofErr w:type="spellStart"/>
      <w:r w:rsidRPr="00F71DC1">
        <w:rPr>
          <w:rFonts w:ascii="Book Antiqua" w:eastAsia="宋体" w:hAnsi="Book Antiqua" w:cs="宋体"/>
          <w:i/>
          <w:iCs/>
        </w:rPr>
        <w:t>Gastrointest</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2006;</w:t>
      </w:r>
      <w:r w:rsidRPr="004D41EB">
        <w:rPr>
          <w:rFonts w:ascii="Book Antiqua" w:eastAsia="宋体" w:hAnsi="Book Antiqua" w:cs="宋体"/>
        </w:rPr>
        <w:t> </w:t>
      </w:r>
      <w:r w:rsidRPr="00F71DC1">
        <w:rPr>
          <w:rFonts w:ascii="Book Antiqua" w:eastAsia="宋体" w:hAnsi="Book Antiqua" w:cs="宋体"/>
          <w:b/>
          <w:bCs/>
        </w:rPr>
        <w:t>63</w:t>
      </w:r>
      <w:r w:rsidRPr="00F71DC1">
        <w:rPr>
          <w:rFonts w:ascii="Book Antiqua" w:eastAsia="宋体" w:hAnsi="Book Antiqua" w:cs="宋体"/>
        </w:rPr>
        <w:t>: 262-266 [PMID: 16427932 DOI: 10.1016/j.gie.2005.07.043]</w:t>
      </w:r>
    </w:p>
    <w:p w14:paraId="20E6756C"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lastRenderedPageBreak/>
        <w:t>16</w:t>
      </w:r>
      <w:r w:rsidRPr="004D41EB">
        <w:rPr>
          <w:rFonts w:ascii="Book Antiqua" w:eastAsia="宋体" w:hAnsi="Book Antiqua" w:cs="宋体"/>
        </w:rPr>
        <w:t> </w:t>
      </w:r>
      <w:proofErr w:type="spellStart"/>
      <w:r w:rsidRPr="00F71DC1">
        <w:rPr>
          <w:rFonts w:ascii="Book Antiqua" w:eastAsia="宋体" w:hAnsi="Book Antiqua" w:cs="宋体"/>
          <w:b/>
          <w:bCs/>
        </w:rPr>
        <w:t>Niv</w:t>
      </w:r>
      <w:proofErr w:type="spellEnd"/>
      <w:r w:rsidRPr="00F71DC1">
        <w:rPr>
          <w:rFonts w:ascii="Book Antiqua" w:eastAsia="宋体" w:hAnsi="Book Antiqua" w:cs="宋体"/>
          <w:b/>
          <w:bCs/>
        </w:rPr>
        <w:t xml:space="preserve"> E</w:t>
      </w:r>
      <w:r w:rsidRPr="00F71DC1">
        <w:rPr>
          <w:rFonts w:ascii="Book Antiqua" w:eastAsia="宋体" w:hAnsi="Book Antiqua" w:cs="宋体"/>
        </w:rPr>
        <w:t xml:space="preserve">, </w:t>
      </w:r>
      <w:proofErr w:type="spellStart"/>
      <w:r w:rsidRPr="00F71DC1">
        <w:rPr>
          <w:rFonts w:ascii="Book Antiqua" w:eastAsia="宋体" w:hAnsi="Book Antiqua" w:cs="宋体"/>
        </w:rPr>
        <w:t>Bonger</w:t>
      </w:r>
      <w:proofErr w:type="spellEnd"/>
      <w:r w:rsidRPr="00F71DC1">
        <w:rPr>
          <w:rFonts w:ascii="Book Antiqua" w:eastAsia="宋体" w:hAnsi="Book Antiqua" w:cs="宋体"/>
        </w:rPr>
        <w:t xml:space="preserve"> I, </w:t>
      </w:r>
      <w:proofErr w:type="spellStart"/>
      <w:r w:rsidRPr="00F71DC1">
        <w:rPr>
          <w:rFonts w:ascii="Book Antiqua" w:eastAsia="宋体" w:hAnsi="Book Antiqua" w:cs="宋体"/>
        </w:rPr>
        <w:t>Barkay</w:t>
      </w:r>
      <w:proofErr w:type="spellEnd"/>
      <w:r w:rsidRPr="00F71DC1">
        <w:rPr>
          <w:rFonts w:ascii="Book Antiqua" w:eastAsia="宋体" w:hAnsi="Book Antiqua" w:cs="宋体"/>
        </w:rPr>
        <w:t xml:space="preserve"> O, Halpern Z, </w:t>
      </w:r>
      <w:proofErr w:type="spellStart"/>
      <w:r w:rsidRPr="00F71DC1">
        <w:rPr>
          <w:rFonts w:ascii="Book Antiqua" w:eastAsia="宋体" w:hAnsi="Book Antiqua" w:cs="宋体"/>
        </w:rPr>
        <w:t>Mahajna</w:t>
      </w:r>
      <w:proofErr w:type="spellEnd"/>
      <w:r w:rsidRPr="00F71DC1">
        <w:rPr>
          <w:rFonts w:ascii="Book Antiqua" w:eastAsia="宋体" w:hAnsi="Book Antiqua" w:cs="宋体"/>
        </w:rPr>
        <w:t xml:space="preserve"> E, </w:t>
      </w:r>
      <w:proofErr w:type="spellStart"/>
      <w:r w:rsidRPr="00F71DC1">
        <w:rPr>
          <w:rFonts w:ascii="Book Antiqua" w:eastAsia="宋体" w:hAnsi="Book Antiqua" w:cs="宋体"/>
        </w:rPr>
        <w:t>Depsames</w:t>
      </w:r>
      <w:proofErr w:type="spellEnd"/>
      <w:r w:rsidRPr="00F71DC1">
        <w:rPr>
          <w:rFonts w:ascii="Book Antiqua" w:eastAsia="宋体" w:hAnsi="Book Antiqua" w:cs="宋体"/>
        </w:rPr>
        <w:t xml:space="preserve"> R, Kopelman Y, Fireman Z. Effect of erythromycin on image quality and transit time of capsule endoscopy: a two-center study.</w:t>
      </w:r>
      <w:r w:rsidRPr="004D41EB">
        <w:rPr>
          <w:rFonts w:ascii="Book Antiqua" w:eastAsia="宋体" w:hAnsi="Book Antiqua" w:cs="宋体"/>
        </w:rPr>
        <w:t> </w:t>
      </w:r>
      <w:r w:rsidRPr="00F71DC1">
        <w:rPr>
          <w:rFonts w:ascii="Book Antiqua" w:eastAsia="宋体" w:hAnsi="Book Antiqua" w:cs="宋体"/>
          <w:i/>
          <w:iCs/>
        </w:rPr>
        <w:t xml:space="preserve">World J </w:t>
      </w:r>
      <w:proofErr w:type="spellStart"/>
      <w:r w:rsidRPr="00F71DC1">
        <w:rPr>
          <w:rFonts w:ascii="Book Antiqua" w:eastAsia="宋体" w:hAnsi="Book Antiqua" w:cs="宋体"/>
          <w:i/>
          <w:iCs/>
        </w:rPr>
        <w:t>Gastroenterol</w:t>
      </w:r>
      <w:proofErr w:type="spellEnd"/>
      <w:r w:rsidRPr="004D41EB">
        <w:rPr>
          <w:rFonts w:ascii="Book Antiqua" w:eastAsia="宋体" w:hAnsi="Book Antiqua" w:cs="宋体"/>
        </w:rPr>
        <w:t> </w:t>
      </w:r>
      <w:r w:rsidRPr="00F71DC1">
        <w:rPr>
          <w:rFonts w:ascii="Book Antiqua" w:eastAsia="宋体" w:hAnsi="Book Antiqua" w:cs="宋体"/>
        </w:rPr>
        <w:t>2008;</w:t>
      </w:r>
      <w:r w:rsidRPr="004D41EB">
        <w:rPr>
          <w:rFonts w:ascii="Book Antiqua" w:eastAsia="宋体" w:hAnsi="Book Antiqua" w:cs="宋体"/>
        </w:rPr>
        <w:t> </w:t>
      </w:r>
      <w:r w:rsidRPr="00F71DC1">
        <w:rPr>
          <w:rFonts w:ascii="Book Antiqua" w:eastAsia="宋体" w:hAnsi="Book Antiqua" w:cs="宋体"/>
          <w:b/>
          <w:bCs/>
        </w:rPr>
        <w:t>14</w:t>
      </w:r>
      <w:r w:rsidRPr="00F71DC1">
        <w:rPr>
          <w:rFonts w:ascii="Book Antiqua" w:eastAsia="宋体" w:hAnsi="Book Antiqua" w:cs="宋体"/>
        </w:rPr>
        <w:t>: 2561-2565 [PMID: 18442206 DOI: 10.3748/wjg.14.2561]</w:t>
      </w:r>
    </w:p>
    <w:p w14:paraId="44338162"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17</w:t>
      </w:r>
      <w:r w:rsidRPr="004D41EB">
        <w:rPr>
          <w:rFonts w:ascii="Book Antiqua" w:eastAsia="宋体" w:hAnsi="Book Antiqua" w:cs="宋体"/>
        </w:rPr>
        <w:t> </w:t>
      </w:r>
      <w:r w:rsidRPr="00F71DC1">
        <w:rPr>
          <w:rFonts w:ascii="Book Antiqua" w:eastAsia="宋体" w:hAnsi="Book Antiqua" w:cs="宋体"/>
          <w:b/>
          <w:bCs/>
        </w:rPr>
        <w:t>Selby W</w:t>
      </w:r>
      <w:r w:rsidRPr="00F71DC1">
        <w:rPr>
          <w:rFonts w:ascii="Book Antiqua" w:eastAsia="宋体" w:hAnsi="Book Antiqua" w:cs="宋体"/>
        </w:rPr>
        <w:t>. Complete small-bowel transit in patients undergoing capsule endoscopy: determining factors and improvement with metoclopramide.</w:t>
      </w:r>
      <w:r w:rsidRPr="004D41EB">
        <w:rPr>
          <w:rFonts w:ascii="Book Antiqua" w:eastAsia="宋体" w:hAnsi="Book Antiqua" w:cs="宋体"/>
        </w:rPr>
        <w:t> </w:t>
      </w:r>
      <w:proofErr w:type="spellStart"/>
      <w:r w:rsidRPr="00F71DC1">
        <w:rPr>
          <w:rFonts w:ascii="Book Antiqua" w:eastAsia="宋体" w:hAnsi="Book Antiqua" w:cs="宋体"/>
          <w:i/>
          <w:iCs/>
        </w:rPr>
        <w:t>Gastrointest</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2005;</w:t>
      </w:r>
      <w:r w:rsidRPr="004D41EB">
        <w:rPr>
          <w:rFonts w:ascii="Book Antiqua" w:eastAsia="宋体" w:hAnsi="Book Antiqua" w:cs="宋体"/>
        </w:rPr>
        <w:t> </w:t>
      </w:r>
      <w:r w:rsidRPr="00F71DC1">
        <w:rPr>
          <w:rFonts w:ascii="Book Antiqua" w:eastAsia="宋体" w:hAnsi="Book Antiqua" w:cs="宋体"/>
          <w:b/>
          <w:bCs/>
        </w:rPr>
        <w:t>61</w:t>
      </w:r>
      <w:r w:rsidRPr="00F71DC1">
        <w:rPr>
          <w:rFonts w:ascii="Book Antiqua" w:eastAsia="宋体" w:hAnsi="Book Antiqua" w:cs="宋体"/>
        </w:rPr>
        <w:t>: 80-85 [PMID: 15672061 DOI: 10.1016/S0016-5107(04)02462-9]</w:t>
      </w:r>
    </w:p>
    <w:p w14:paraId="06F75B94"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18</w:t>
      </w:r>
      <w:r w:rsidRPr="004D41EB">
        <w:rPr>
          <w:rFonts w:ascii="Book Antiqua" w:eastAsia="宋体" w:hAnsi="Book Antiqua" w:cs="宋体"/>
        </w:rPr>
        <w:t> </w:t>
      </w:r>
      <w:proofErr w:type="spellStart"/>
      <w:r w:rsidRPr="00F71DC1">
        <w:rPr>
          <w:rFonts w:ascii="Book Antiqua" w:eastAsia="宋体" w:hAnsi="Book Antiqua" w:cs="宋体"/>
          <w:b/>
          <w:bCs/>
        </w:rPr>
        <w:t>Koulaouzidis</w:t>
      </w:r>
      <w:proofErr w:type="spellEnd"/>
      <w:r w:rsidRPr="00F71DC1">
        <w:rPr>
          <w:rFonts w:ascii="Book Antiqua" w:eastAsia="宋体" w:hAnsi="Book Antiqua" w:cs="宋体"/>
          <w:b/>
          <w:bCs/>
        </w:rPr>
        <w:t xml:space="preserve"> A</w:t>
      </w:r>
      <w:r w:rsidRPr="00F71DC1">
        <w:rPr>
          <w:rFonts w:ascii="Book Antiqua" w:eastAsia="宋体" w:hAnsi="Book Antiqua" w:cs="宋体"/>
        </w:rPr>
        <w:t xml:space="preserve">, </w:t>
      </w:r>
      <w:proofErr w:type="spellStart"/>
      <w:r w:rsidRPr="00F71DC1">
        <w:rPr>
          <w:rFonts w:ascii="Book Antiqua" w:eastAsia="宋体" w:hAnsi="Book Antiqua" w:cs="宋体"/>
        </w:rPr>
        <w:t>Giannakou</w:t>
      </w:r>
      <w:proofErr w:type="spellEnd"/>
      <w:r w:rsidRPr="00F71DC1">
        <w:rPr>
          <w:rFonts w:ascii="Book Antiqua" w:eastAsia="宋体" w:hAnsi="Book Antiqua" w:cs="宋体"/>
        </w:rPr>
        <w:t xml:space="preserve"> A, Yung DE, </w:t>
      </w:r>
      <w:proofErr w:type="spellStart"/>
      <w:r w:rsidRPr="00F71DC1">
        <w:rPr>
          <w:rFonts w:ascii="Book Antiqua" w:eastAsia="宋体" w:hAnsi="Book Antiqua" w:cs="宋体"/>
        </w:rPr>
        <w:t>Dabos</w:t>
      </w:r>
      <w:proofErr w:type="spellEnd"/>
      <w:r w:rsidRPr="00F71DC1">
        <w:rPr>
          <w:rFonts w:ascii="Book Antiqua" w:eastAsia="宋体" w:hAnsi="Book Antiqua" w:cs="宋体"/>
        </w:rPr>
        <w:t xml:space="preserve"> KJ, </w:t>
      </w:r>
      <w:proofErr w:type="spellStart"/>
      <w:r w:rsidRPr="00F71DC1">
        <w:rPr>
          <w:rFonts w:ascii="Book Antiqua" w:eastAsia="宋体" w:hAnsi="Book Antiqua" w:cs="宋体"/>
        </w:rPr>
        <w:t>Plevris</w:t>
      </w:r>
      <w:proofErr w:type="spellEnd"/>
      <w:r w:rsidRPr="00F71DC1">
        <w:rPr>
          <w:rFonts w:ascii="Book Antiqua" w:eastAsia="宋体" w:hAnsi="Book Antiqua" w:cs="宋体"/>
        </w:rPr>
        <w:t xml:space="preserve"> JN. Do </w:t>
      </w:r>
      <w:proofErr w:type="spellStart"/>
      <w:r w:rsidRPr="00F71DC1">
        <w:rPr>
          <w:rFonts w:ascii="Book Antiqua" w:eastAsia="宋体" w:hAnsi="Book Antiqua" w:cs="宋体"/>
        </w:rPr>
        <w:t>prokinetics</w:t>
      </w:r>
      <w:proofErr w:type="spellEnd"/>
      <w:r w:rsidRPr="00F71DC1">
        <w:rPr>
          <w:rFonts w:ascii="Book Antiqua" w:eastAsia="宋体" w:hAnsi="Book Antiqua" w:cs="宋体"/>
        </w:rPr>
        <w:t xml:space="preserve"> influence the completion rate in small-bowel capsule endoscopy? </w:t>
      </w:r>
      <w:proofErr w:type="gramStart"/>
      <w:r w:rsidRPr="00F71DC1">
        <w:rPr>
          <w:rFonts w:ascii="Book Antiqua" w:eastAsia="宋体" w:hAnsi="Book Antiqua" w:cs="宋体"/>
        </w:rPr>
        <w:t>A systematic review and meta-analysis.</w:t>
      </w:r>
      <w:proofErr w:type="gramEnd"/>
      <w:r w:rsidRPr="004D41EB">
        <w:rPr>
          <w:rFonts w:ascii="Book Antiqua" w:eastAsia="宋体" w:hAnsi="Book Antiqua" w:cs="宋体"/>
        </w:rPr>
        <w:t> </w:t>
      </w:r>
      <w:proofErr w:type="spellStart"/>
      <w:r w:rsidRPr="00F71DC1">
        <w:rPr>
          <w:rFonts w:ascii="Book Antiqua" w:eastAsia="宋体" w:hAnsi="Book Antiqua" w:cs="宋体"/>
          <w:i/>
          <w:iCs/>
        </w:rPr>
        <w:t>Curr</w:t>
      </w:r>
      <w:proofErr w:type="spellEnd"/>
      <w:r w:rsidRPr="00F71DC1">
        <w:rPr>
          <w:rFonts w:ascii="Book Antiqua" w:eastAsia="宋体" w:hAnsi="Book Antiqua" w:cs="宋体"/>
          <w:i/>
          <w:iCs/>
        </w:rPr>
        <w:t xml:space="preserve"> Med Res </w:t>
      </w:r>
      <w:proofErr w:type="spellStart"/>
      <w:r w:rsidRPr="00F71DC1">
        <w:rPr>
          <w:rFonts w:ascii="Book Antiqua" w:eastAsia="宋体" w:hAnsi="Book Antiqua" w:cs="宋体"/>
          <w:i/>
          <w:iCs/>
        </w:rPr>
        <w:t>Opin</w:t>
      </w:r>
      <w:proofErr w:type="spellEnd"/>
      <w:r w:rsidRPr="004D41EB">
        <w:rPr>
          <w:rFonts w:ascii="Book Antiqua" w:eastAsia="宋体" w:hAnsi="Book Antiqua" w:cs="宋体"/>
        </w:rPr>
        <w:t> </w:t>
      </w:r>
      <w:r w:rsidRPr="00F71DC1">
        <w:rPr>
          <w:rFonts w:ascii="Book Antiqua" w:eastAsia="宋体" w:hAnsi="Book Antiqua" w:cs="宋体"/>
        </w:rPr>
        <w:t>2013;</w:t>
      </w:r>
      <w:r w:rsidRPr="004D41EB">
        <w:rPr>
          <w:rFonts w:ascii="Book Antiqua" w:eastAsia="宋体" w:hAnsi="Book Antiqua" w:cs="宋体"/>
        </w:rPr>
        <w:t> </w:t>
      </w:r>
      <w:r w:rsidRPr="00F71DC1">
        <w:rPr>
          <w:rFonts w:ascii="Book Antiqua" w:eastAsia="宋体" w:hAnsi="Book Antiqua" w:cs="宋体"/>
          <w:b/>
          <w:bCs/>
        </w:rPr>
        <w:t>29</w:t>
      </w:r>
      <w:r w:rsidRPr="00F71DC1">
        <w:rPr>
          <w:rFonts w:ascii="Book Antiqua" w:eastAsia="宋体" w:hAnsi="Book Antiqua" w:cs="宋体"/>
        </w:rPr>
        <w:t>: 1171-1185 [PMID: 23790243 DOI: 10.1185/03007995.2013.818532]</w:t>
      </w:r>
    </w:p>
    <w:p w14:paraId="5A810179"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19</w:t>
      </w:r>
      <w:r w:rsidRPr="004D41EB">
        <w:rPr>
          <w:rFonts w:ascii="Book Antiqua" w:eastAsia="宋体" w:hAnsi="Book Antiqua" w:cs="宋体"/>
        </w:rPr>
        <w:t> </w:t>
      </w:r>
      <w:proofErr w:type="spellStart"/>
      <w:r w:rsidRPr="00F71DC1">
        <w:rPr>
          <w:rFonts w:ascii="Book Antiqua" w:eastAsia="宋体" w:hAnsi="Book Antiqua" w:cs="宋体"/>
          <w:b/>
          <w:bCs/>
        </w:rPr>
        <w:t>Shiotani</w:t>
      </w:r>
      <w:proofErr w:type="spellEnd"/>
      <w:r w:rsidRPr="00F71DC1">
        <w:rPr>
          <w:rFonts w:ascii="Book Antiqua" w:eastAsia="宋体" w:hAnsi="Book Antiqua" w:cs="宋体"/>
          <w:b/>
          <w:bCs/>
        </w:rPr>
        <w:t xml:space="preserve"> A</w:t>
      </w:r>
      <w:r w:rsidRPr="00F71DC1">
        <w:rPr>
          <w:rFonts w:ascii="Book Antiqua" w:eastAsia="宋体" w:hAnsi="Book Antiqua" w:cs="宋体"/>
        </w:rPr>
        <w:t xml:space="preserve">, </w:t>
      </w:r>
      <w:proofErr w:type="spellStart"/>
      <w:r w:rsidRPr="00F71DC1">
        <w:rPr>
          <w:rFonts w:ascii="Book Antiqua" w:eastAsia="宋体" w:hAnsi="Book Antiqua" w:cs="宋体"/>
        </w:rPr>
        <w:t>Opekun</w:t>
      </w:r>
      <w:proofErr w:type="spellEnd"/>
      <w:r w:rsidRPr="00F71DC1">
        <w:rPr>
          <w:rFonts w:ascii="Book Antiqua" w:eastAsia="宋体" w:hAnsi="Book Antiqua" w:cs="宋体"/>
        </w:rPr>
        <w:t xml:space="preserve"> AR, Graham DY. Visualization of the small intestine using capsule endoscopy in healthy subjects.</w:t>
      </w:r>
      <w:r w:rsidRPr="004D41EB">
        <w:rPr>
          <w:rFonts w:ascii="Book Antiqua" w:eastAsia="宋体" w:hAnsi="Book Antiqua" w:cs="宋体"/>
        </w:rPr>
        <w:t> </w:t>
      </w:r>
      <w:r w:rsidRPr="00F71DC1">
        <w:rPr>
          <w:rFonts w:ascii="Book Antiqua" w:eastAsia="宋体" w:hAnsi="Book Antiqua" w:cs="宋体"/>
          <w:i/>
          <w:iCs/>
        </w:rPr>
        <w:t xml:space="preserve">Dig Dis </w:t>
      </w:r>
      <w:proofErr w:type="spellStart"/>
      <w:r w:rsidRPr="00F71DC1">
        <w:rPr>
          <w:rFonts w:ascii="Book Antiqua" w:eastAsia="宋体" w:hAnsi="Book Antiqua" w:cs="宋体"/>
          <w:i/>
          <w:iCs/>
        </w:rPr>
        <w:t>Sci</w:t>
      </w:r>
      <w:proofErr w:type="spellEnd"/>
      <w:r w:rsidRPr="004D41EB">
        <w:rPr>
          <w:rFonts w:ascii="Book Antiqua" w:eastAsia="宋体" w:hAnsi="Book Antiqua" w:cs="宋体"/>
        </w:rPr>
        <w:t> </w:t>
      </w:r>
      <w:r w:rsidRPr="00F71DC1">
        <w:rPr>
          <w:rFonts w:ascii="Book Antiqua" w:eastAsia="宋体" w:hAnsi="Book Antiqua" w:cs="宋体"/>
        </w:rPr>
        <w:t>2007;</w:t>
      </w:r>
      <w:r w:rsidRPr="004D41EB">
        <w:rPr>
          <w:rFonts w:ascii="Book Antiqua" w:eastAsia="宋体" w:hAnsi="Book Antiqua" w:cs="宋体"/>
        </w:rPr>
        <w:t> </w:t>
      </w:r>
      <w:r w:rsidRPr="00F71DC1">
        <w:rPr>
          <w:rFonts w:ascii="Book Antiqua" w:eastAsia="宋体" w:hAnsi="Book Antiqua" w:cs="宋体"/>
          <w:b/>
          <w:bCs/>
        </w:rPr>
        <w:t>52</w:t>
      </w:r>
      <w:r w:rsidRPr="00F71DC1">
        <w:rPr>
          <w:rFonts w:ascii="Book Antiqua" w:eastAsia="宋体" w:hAnsi="Book Antiqua" w:cs="宋体"/>
        </w:rPr>
        <w:t>: 1019-1025 [PMID: 17380402 DOI: 10.1007/s10620-006-9558-6]</w:t>
      </w:r>
    </w:p>
    <w:p w14:paraId="22226E74"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20</w:t>
      </w:r>
      <w:r w:rsidRPr="004D41EB">
        <w:rPr>
          <w:rFonts w:ascii="Book Antiqua" w:eastAsia="宋体" w:hAnsi="Book Antiqua" w:cs="宋体"/>
        </w:rPr>
        <w:t> </w:t>
      </w:r>
      <w:r w:rsidRPr="00F71DC1">
        <w:rPr>
          <w:rFonts w:ascii="Book Antiqua" w:eastAsia="宋体" w:hAnsi="Book Antiqua" w:cs="宋体"/>
          <w:b/>
          <w:bCs/>
        </w:rPr>
        <w:t>Wei W</w:t>
      </w:r>
      <w:r w:rsidRPr="00F71DC1">
        <w:rPr>
          <w:rFonts w:ascii="Book Antiqua" w:eastAsia="宋体" w:hAnsi="Book Antiqua" w:cs="宋体"/>
        </w:rPr>
        <w:t xml:space="preserve">, Ge ZZ, Lu H, </w:t>
      </w:r>
      <w:proofErr w:type="gramStart"/>
      <w:r w:rsidRPr="00F71DC1">
        <w:rPr>
          <w:rFonts w:ascii="Book Antiqua" w:eastAsia="宋体" w:hAnsi="Book Antiqua" w:cs="宋体"/>
        </w:rPr>
        <w:t>Gao</w:t>
      </w:r>
      <w:proofErr w:type="gramEnd"/>
      <w:r w:rsidRPr="00F71DC1">
        <w:rPr>
          <w:rFonts w:ascii="Book Antiqua" w:eastAsia="宋体" w:hAnsi="Book Antiqua" w:cs="宋体"/>
        </w:rPr>
        <w:t xml:space="preserve"> YJ, Hu YB, Xiao SD. Purgative bowel cleansing combined with simethicone improves capsule endoscopy imaging.</w:t>
      </w:r>
      <w:r w:rsidRPr="004D41EB">
        <w:rPr>
          <w:rFonts w:ascii="Book Antiqua" w:eastAsia="宋体" w:hAnsi="Book Antiqua" w:cs="宋体"/>
        </w:rPr>
        <w:t> </w:t>
      </w:r>
      <w:r w:rsidRPr="00F71DC1">
        <w:rPr>
          <w:rFonts w:ascii="Book Antiqua" w:eastAsia="宋体" w:hAnsi="Book Antiqua" w:cs="宋体"/>
          <w:i/>
          <w:iCs/>
        </w:rPr>
        <w:t xml:space="preserve">Am J </w:t>
      </w:r>
      <w:proofErr w:type="spellStart"/>
      <w:r w:rsidRPr="00F71DC1">
        <w:rPr>
          <w:rFonts w:ascii="Book Antiqua" w:eastAsia="宋体" w:hAnsi="Book Antiqua" w:cs="宋体"/>
          <w:i/>
          <w:iCs/>
        </w:rPr>
        <w:t>Gastroenterol</w:t>
      </w:r>
      <w:proofErr w:type="spellEnd"/>
      <w:r w:rsidRPr="004D41EB">
        <w:rPr>
          <w:rFonts w:ascii="Book Antiqua" w:eastAsia="宋体" w:hAnsi="Book Antiqua" w:cs="宋体"/>
        </w:rPr>
        <w:t> </w:t>
      </w:r>
      <w:r w:rsidRPr="00F71DC1">
        <w:rPr>
          <w:rFonts w:ascii="Book Antiqua" w:eastAsia="宋体" w:hAnsi="Book Antiqua" w:cs="宋体"/>
        </w:rPr>
        <w:t>2008;</w:t>
      </w:r>
      <w:r w:rsidRPr="004D41EB">
        <w:rPr>
          <w:rFonts w:ascii="Book Antiqua" w:eastAsia="宋体" w:hAnsi="Book Antiqua" w:cs="宋体"/>
        </w:rPr>
        <w:t> </w:t>
      </w:r>
      <w:r w:rsidRPr="00F71DC1">
        <w:rPr>
          <w:rFonts w:ascii="Book Antiqua" w:eastAsia="宋体" w:hAnsi="Book Antiqua" w:cs="宋体"/>
          <w:b/>
          <w:bCs/>
        </w:rPr>
        <w:t>103</w:t>
      </w:r>
      <w:r w:rsidRPr="00F71DC1">
        <w:rPr>
          <w:rFonts w:ascii="Book Antiqua" w:eastAsia="宋体" w:hAnsi="Book Antiqua" w:cs="宋体"/>
        </w:rPr>
        <w:t>: 77-82 [PMID: 18005366 DOI: 10.1111/j.1572-0241.2007.01633.x]</w:t>
      </w:r>
    </w:p>
    <w:p w14:paraId="1DF41669"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21</w:t>
      </w:r>
      <w:r w:rsidRPr="004D41EB">
        <w:rPr>
          <w:rFonts w:ascii="Book Antiqua" w:eastAsia="宋体" w:hAnsi="Book Antiqua" w:cs="宋体"/>
        </w:rPr>
        <w:t> </w:t>
      </w:r>
      <w:proofErr w:type="spellStart"/>
      <w:r w:rsidRPr="00F71DC1">
        <w:rPr>
          <w:rFonts w:ascii="Book Antiqua" w:eastAsia="宋体" w:hAnsi="Book Antiqua" w:cs="宋体"/>
          <w:b/>
          <w:bCs/>
        </w:rPr>
        <w:t>Spada</w:t>
      </w:r>
      <w:proofErr w:type="spellEnd"/>
      <w:r w:rsidRPr="00F71DC1">
        <w:rPr>
          <w:rFonts w:ascii="Book Antiqua" w:eastAsia="宋体" w:hAnsi="Book Antiqua" w:cs="宋体"/>
          <w:b/>
          <w:bCs/>
        </w:rPr>
        <w:t xml:space="preserve"> C</w:t>
      </w:r>
      <w:r w:rsidRPr="00F71DC1">
        <w:rPr>
          <w:rFonts w:ascii="Book Antiqua" w:eastAsia="宋体" w:hAnsi="Book Antiqua" w:cs="宋体"/>
        </w:rPr>
        <w:t xml:space="preserve">, </w:t>
      </w:r>
      <w:proofErr w:type="spellStart"/>
      <w:r w:rsidRPr="00F71DC1">
        <w:rPr>
          <w:rFonts w:ascii="Book Antiqua" w:eastAsia="宋体" w:hAnsi="Book Antiqua" w:cs="宋体"/>
        </w:rPr>
        <w:t>Riccioni</w:t>
      </w:r>
      <w:proofErr w:type="spellEnd"/>
      <w:r w:rsidRPr="00F71DC1">
        <w:rPr>
          <w:rFonts w:ascii="Book Antiqua" w:eastAsia="宋体" w:hAnsi="Book Antiqua" w:cs="宋体"/>
        </w:rPr>
        <w:t xml:space="preserve"> ME, </w:t>
      </w:r>
      <w:proofErr w:type="spellStart"/>
      <w:r w:rsidRPr="00F71DC1">
        <w:rPr>
          <w:rFonts w:ascii="Book Antiqua" w:eastAsia="宋体" w:hAnsi="Book Antiqua" w:cs="宋体"/>
        </w:rPr>
        <w:t>Familiari</w:t>
      </w:r>
      <w:proofErr w:type="spellEnd"/>
      <w:r w:rsidRPr="00F71DC1">
        <w:rPr>
          <w:rFonts w:ascii="Book Antiqua" w:eastAsia="宋体" w:hAnsi="Book Antiqua" w:cs="宋体"/>
        </w:rPr>
        <w:t xml:space="preserve"> P, </w:t>
      </w:r>
      <w:proofErr w:type="spellStart"/>
      <w:r w:rsidRPr="00F71DC1">
        <w:rPr>
          <w:rFonts w:ascii="Book Antiqua" w:eastAsia="宋体" w:hAnsi="Book Antiqua" w:cs="宋体"/>
        </w:rPr>
        <w:t>Spera</w:t>
      </w:r>
      <w:proofErr w:type="spellEnd"/>
      <w:r w:rsidRPr="00F71DC1">
        <w:rPr>
          <w:rFonts w:ascii="Book Antiqua" w:eastAsia="宋体" w:hAnsi="Book Antiqua" w:cs="宋体"/>
        </w:rPr>
        <w:t xml:space="preserve"> G, </w:t>
      </w:r>
      <w:proofErr w:type="spellStart"/>
      <w:r w:rsidRPr="00F71DC1">
        <w:rPr>
          <w:rFonts w:ascii="Book Antiqua" w:eastAsia="宋体" w:hAnsi="Book Antiqua" w:cs="宋体"/>
        </w:rPr>
        <w:t>Pirozzi</w:t>
      </w:r>
      <w:proofErr w:type="spellEnd"/>
      <w:r w:rsidRPr="00F71DC1">
        <w:rPr>
          <w:rFonts w:ascii="Book Antiqua" w:eastAsia="宋体" w:hAnsi="Book Antiqua" w:cs="宋体"/>
        </w:rPr>
        <w:t xml:space="preserve"> GA, Marchese M, </w:t>
      </w:r>
      <w:proofErr w:type="spellStart"/>
      <w:r w:rsidRPr="00F71DC1">
        <w:rPr>
          <w:rFonts w:ascii="Book Antiqua" w:eastAsia="宋体" w:hAnsi="Book Antiqua" w:cs="宋体"/>
        </w:rPr>
        <w:t>Bizzotto</w:t>
      </w:r>
      <w:proofErr w:type="spellEnd"/>
      <w:r w:rsidRPr="00F71DC1">
        <w:rPr>
          <w:rFonts w:ascii="Book Antiqua" w:eastAsia="宋体" w:hAnsi="Book Antiqua" w:cs="宋体"/>
        </w:rPr>
        <w:t xml:space="preserve"> A, </w:t>
      </w:r>
      <w:proofErr w:type="spellStart"/>
      <w:r w:rsidRPr="00F71DC1">
        <w:rPr>
          <w:rFonts w:ascii="Book Antiqua" w:eastAsia="宋体" w:hAnsi="Book Antiqua" w:cs="宋体"/>
        </w:rPr>
        <w:t>Ingrosso</w:t>
      </w:r>
      <w:proofErr w:type="spellEnd"/>
      <w:r w:rsidRPr="00F71DC1">
        <w:rPr>
          <w:rFonts w:ascii="Book Antiqua" w:eastAsia="宋体" w:hAnsi="Book Antiqua" w:cs="宋体"/>
        </w:rPr>
        <w:t xml:space="preserve"> M, </w:t>
      </w:r>
      <w:proofErr w:type="spellStart"/>
      <w:r w:rsidRPr="00F71DC1">
        <w:rPr>
          <w:rFonts w:ascii="Book Antiqua" w:eastAsia="宋体" w:hAnsi="Book Antiqua" w:cs="宋体"/>
        </w:rPr>
        <w:t>Costamagna</w:t>
      </w:r>
      <w:proofErr w:type="spellEnd"/>
      <w:r w:rsidRPr="00F71DC1">
        <w:rPr>
          <w:rFonts w:ascii="Book Antiqua" w:eastAsia="宋体" w:hAnsi="Book Antiqua" w:cs="宋体"/>
        </w:rPr>
        <w:t xml:space="preserve"> G. Polyethylene glycol plus simethicone in small-bowel preparation for capsule endoscopy.</w:t>
      </w:r>
      <w:r w:rsidRPr="004D41EB">
        <w:rPr>
          <w:rFonts w:ascii="Book Antiqua" w:eastAsia="宋体" w:hAnsi="Book Antiqua" w:cs="宋体"/>
        </w:rPr>
        <w:t> </w:t>
      </w:r>
      <w:r w:rsidRPr="00F71DC1">
        <w:rPr>
          <w:rFonts w:ascii="Book Antiqua" w:eastAsia="宋体" w:hAnsi="Book Antiqua" w:cs="宋体"/>
          <w:i/>
          <w:iCs/>
        </w:rPr>
        <w:t>Dig Liver Dis</w:t>
      </w:r>
      <w:r w:rsidRPr="004D41EB">
        <w:rPr>
          <w:rFonts w:ascii="Book Antiqua" w:eastAsia="宋体" w:hAnsi="Book Antiqua" w:cs="宋体"/>
        </w:rPr>
        <w:t> </w:t>
      </w:r>
      <w:r w:rsidRPr="00F71DC1">
        <w:rPr>
          <w:rFonts w:ascii="Book Antiqua" w:eastAsia="宋体" w:hAnsi="Book Antiqua" w:cs="宋体"/>
        </w:rPr>
        <w:t>2010;</w:t>
      </w:r>
      <w:r w:rsidRPr="004D41EB">
        <w:rPr>
          <w:rFonts w:ascii="Book Antiqua" w:eastAsia="宋体" w:hAnsi="Book Antiqua" w:cs="宋体"/>
        </w:rPr>
        <w:t> </w:t>
      </w:r>
      <w:r w:rsidRPr="00F71DC1">
        <w:rPr>
          <w:rFonts w:ascii="Book Antiqua" w:eastAsia="宋体" w:hAnsi="Book Antiqua" w:cs="宋体"/>
          <w:b/>
          <w:bCs/>
        </w:rPr>
        <w:t>42</w:t>
      </w:r>
      <w:r w:rsidRPr="00F71DC1">
        <w:rPr>
          <w:rFonts w:ascii="Book Antiqua" w:eastAsia="宋体" w:hAnsi="Book Antiqua" w:cs="宋体"/>
        </w:rPr>
        <w:t>: 365-370 [PMID: 19736051 DOI: 10.1016/j.dld.2009.07.017]</w:t>
      </w:r>
    </w:p>
    <w:p w14:paraId="380C6B73"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22</w:t>
      </w:r>
      <w:r w:rsidRPr="004D41EB">
        <w:rPr>
          <w:rFonts w:ascii="Book Antiqua" w:eastAsia="宋体" w:hAnsi="Book Antiqua" w:cs="宋体"/>
        </w:rPr>
        <w:t> </w:t>
      </w:r>
      <w:r w:rsidRPr="00F71DC1">
        <w:rPr>
          <w:rFonts w:ascii="Book Antiqua" w:eastAsia="宋体" w:hAnsi="Book Antiqua" w:cs="宋体"/>
          <w:b/>
          <w:bCs/>
        </w:rPr>
        <w:t>Wu L</w:t>
      </w:r>
      <w:r w:rsidRPr="00F71DC1">
        <w:rPr>
          <w:rFonts w:ascii="Book Antiqua" w:eastAsia="宋体" w:hAnsi="Book Antiqua" w:cs="宋体"/>
        </w:rPr>
        <w:t xml:space="preserve">, Cao Y, Liao C, Huang J, </w:t>
      </w:r>
      <w:proofErr w:type="gramStart"/>
      <w:r w:rsidRPr="00F71DC1">
        <w:rPr>
          <w:rFonts w:ascii="Book Antiqua" w:eastAsia="宋体" w:hAnsi="Book Antiqua" w:cs="宋体"/>
        </w:rPr>
        <w:t>Gao</w:t>
      </w:r>
      <w:proofErr w:type="gramEnd"/>
      <w:r w:rsidRPr="00F71DC1">
        <w:rPr>
          <w:rFonts w:ascii="Book Antiqua" w:eastAsia="宋体" w:hAnsi="Book Antiqua" w:cs="宋体"/>
        </w:rPr>
        <w:t xml:space="preserve"> F. Systematic review and meta-analysis of randomized controlled trials of Simethicone for gastrointestinal endoscopic visibility.</w:t>
      </w:r>
      <w:r w:rsidRPr="004D41EB">
        <w:rPr>
          <w:rFonts w:ascii="Book Antiqua" w:eastAsia="宋体" w:hAnsi="Book Antiqua" w:cs="宋体"/>
        </w:rPr>
        <w:t> </w:t>
      </w:r>
      <w:proofErr w:type="spellStart"/>
      <w:r w:rsidRPr="00F71DC1">
        <w:rPr>
          <w:rFonts w:ascii="Book Antiqua" w:eastAsia="宋体" w:hAnsi="Book Antiqua" w:cs="宋体"/>
          <w:i/>
          <w:iCs/>
        </w:rPr>
        <w:t>Scand</w:t>
      </w:r>
      <w:proofErr w:type="spellEnd"/>
      <w:r w:rsidRPr="00F71DC1">
        <w:rPr>
          <w:rFonts w:ascii="Book Antiqua" w:eastAsia="宋体" w:hAnsi="Book Antiqua" w:cs="宋体"/>
          <w:i/>
          <w:iCs/>
        </w:rPr>
        <w:t xml:space="preserve"> J </w:t>
      </w:r>
      <w:proofErr w:type="spellStart"/>
      <w:r w:rsidRPr="00F71DC1">
        <w:rPr>
          <w:rFonts w:ascii="Book Antiqua" w:eastAsia="宋体" w:hAnsi="Book Antiqua" w:cs="宋体"/>
          <w:i/>
          <w:iCs/>
        </w:rPr>
        <w:t>Gastroenterol</w:t>
      </w:r>
      <w:proofErr w:type="spellEnd"/>
      <w:r w:rsidRPr="004D41EB">
        <w:rPr>
          <w:rFonts w:ascii="Book Antiqua" w:eastAsia="宋体" w:hAnsi="Book Antiqua" w:cs="宋体"/>
        </w:rPr>
        <w:t> </w:t>
      </w:r>
      <w:r w:rsidRPr="00F71DC1">
        <w:rPr>
          <w:rFonts w:ascii="Book Antiqua" w:eastAsia="宋体" w:hAnsi="Book Antiqua" w:cs="宋体"/>
        </w:rPr>
        <w:t>2011;</w:t>
      </w:r>
      <w:r w:rsidRPr="004D41EB">
        <w:rPr>
          <w:rFonts w:ascii="Book Antiqua" w:eastAsia="宋体" w:hAnsi="Book Antiqua" w:cs="宋体"/>
        </w:rPr>
        <w:t> </w:t>
      </w:r>
      <w:r w:rsidRPr="00F71DC1">
        <w:rPr>
          <w:rFonts w:ascii="Book Antiqua" w:eastAsia="宋体" w:hAnsi="Book Antiqua" w:cs="宋体"/>
          <w:b/>
          <w:bCs/>
        </w:rPr>
        <w:t>46</w:t>
      </w:r>
      <w:r w:rsidRPr="00F71DC1">
        <w:rPr>
          <w:rFonts w:ascii="Book Antiqua" w:eastAsia="宋体" w:hAnsi="Book Antiqua" w:cs="宋体"/>
        </w:rPr>
        <w:t>: 227-235 [PMID: 20977386 DOI: 10.3109/00365521.2010.525714]</w:t>
      </w:r>
    </w:p>
    <w:p w14:paraId="4F82E22F"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23</w:t>
      </w:r>
      <w:r w:rsidRPr="004D41EB">
        <w:rPr>
          <w:rFonts w:ascii="Book Antiqua" w:eastAsia="宋体" w:hAnsi="Book Antiqua" w:cs="宋体"/>
        </w:rPr>
        <w:t> </w:t>
      </w:r>
      <w:proofErr w:type="spellStart"/>
      <w:r w:rsidRPr="00F71DC1">
        <w:rPr>
          <w:rFonts w:ascii="Book Antiqua" w:eastAsia="宋体" w:hAnsi="Book Antiqua" w:cs="宋体"/>
          <w:b/>
          <w:bCs/>
        </w:rPr>
        <w:t>Mathus-Vliegen</w:t>
      </w:r>
      <w:proofErr w:type="spellEnd"/>
      <w:r w:rsidRPr="00F71DC1">
        <w:rPr>
          <w:rFonts w:ascii="Book Antiqua" w:eastAsia="宋体" w:hAnsi="Book Antiqua" w:cs="宋体"/>
          <w:b/>
          <w:bCs/>
        </w:rPr>
        <w:t xml:space="preserve"> E</w:t>
      </w:r>
      <w:r w:rsidRPr="00F71DC1">
        <w:rPr>
          <w:rFonts w:ascii="Book Antiqua" w:eastAsia="宋体" w:hAnsi="Book Antiqua" w:cs="宋体"/>
        </w:rPr>
        <w:t xml:space="preserve">, </w:t>
      </w:r>
      <w:proofErr w:type="spellStart"/>
      <w:r w:rsidRPr="00F71DC1">
        <w:rPr>
          <w:rFonts w:ascii="Book Antiqua" w:eastAsia="宋体" w:hAnsi="Book Antiqua" w:cs="宋体"/>
        </w:rPr>
        <w:t>Pellisé</w:t>
      </w:r>
      <w:proofErr w:type="spellEnd"/>
      <w:r w:rsidRPr="00F71DC1">
        <w:rPr>
          <w:rFonts w:ascii="Book Antiqua" w:eastAsia="宋体" w:hAnsi="Book Antiqua" w:cs="宋体"/>
        </w:rPr>
        <w:t xml:space="preserve"> M, </w:t>
      </w:r>
      <w:proofErr w:type="spellStart"/>
      <w:r w:rsidRPr="00F71DC1">
        <w:rPr>
          <w:rFonts w:ascii="Book Antiqua" w:eastAsia="宋体" w:hAnsi="Book Antiqua" w:cs="宋体"/>
        </w:rPr>
        <w:t>Heresbach</w:t>
      </w:r>
      <w:proofErr w:type="spellEnd"/>
      <w:r w:rsidRPr="00F71DC1">
        <w:rPr>
          <w:rFonts w:ascii="Book Antiqua" w:eastAsia="宋体" w:hAnsi="Book Antiqua" w:cs="宋体"/>
        </w:rPr>
        <w:t xml:space="preserve"> D, </w:t>
      </w:r>
      <w:proofErr w:type="spellStart"/>
      <w:r w:rsidRPr="00F71DC1">
        <w:rPr>
          <w:rFonts w:ascii="Book Antiqua" w:eastAsia="宋体" w:hAnsi="Book Antiqua" w:cs="宋体"/>
        </w:rPr>
        <w:t>Fischbach</w:t>
      </w:r>
      <w:proofErr w:type="spellEnd"/>
      <w:r w:rsidRPr="00F71DC1">
        <w:rPr>
          <w:rFonts w:ascii="Book Antiqua" w:eastAsia="宋体" w:hAnsi="Book Antiqua" w:cs="宋体"/>
        </w:rPr>
        <w:t xml:space="preserve"> W, Dixon T, </w:t>
      </w:r>
      <w:proofErr w:type="spellStart"/>
      <w:r w:rsidRPr="00F71DC1">
        <w:rPr>
          <w:rFonts w:ascii="Book Antiqua" w:eastAsia="宋体" w:hAnsi="Book Antiqua" w:cs="宋体"/>
        </w:rPr>
        <w:t>Belsey</w:t>
      </w:r>
      <w:proofErr w:type="spellEnd"/>
      <w:r w:rsidRPr="00F71DC1">
        <w:rPr>
          <w:rFonts w:ascii="Book Antiqua" w:eastAsia="宋体" w:hAnsi="Book Antiqua" w:cs="宋体"/>
        </w:rPr>
        <w:t xml:space="preserve"> J, </w:t>
      </w:r>
      <w:proofErr w:type="spellStart"/>
      <w:r w:rsidRPr="00F71DC1">
        <w:rPr>
          <w:rFonts w:ascii="Book Antiqua" w:eastAsia="宋体" w:hAnsi="Book Antiqua" w:cs="宋体"/>
        </w:rPr>
        <w:t>Parente</w:t>
      </w:r>
      <w:proofErr w:type="spellEnd"/>
      <w:r w:rsidRPr="00F71DC1">
        <w:rPr>
          <w:rFonts w:ascii="Book Antiqua" w:eastAsia="宋体" w:hAnsi="Book Antiqua" w:cs="宋体"/>
        </w:rPr>
        <w:t xml:space="preserve"> F, Rio-Tinto R, Brown A, </w:t>
      </w:r>
      <w:proofErr w:type="spellStart"/>
      <w:r w:rsidRPr="00F71DC1">
        <w:rPr>
          <w:rFonts w:ascii="Book Antiqua" w:eastAsia="宋体" w:hAnsi="Book Antiqua" w:cs="宋体"/>
        </w:rPr>
        <w:t>Toth</w:t>
      </w:r>
      <w:proofErr w:type="spellEnd"/>
      <w:r w:rsidRPr="00F71DC1">
        <w:rPr>
          <w:rFonts w:ascii="Book Antiqua" w:eastAsia="宋体" w:hAnsi="Book Antiqua" w:cs="宋体"/>
        </w:rPr>
        <w:t xml:space="preserve"> E, </w:t>
      </w:r>
      <w:proofErr w:type="spellStart"/>
      <w:r w:rsidRPr="00F71DC1">
        <w:rPr>
          <w:rFonts w:ascii="Book Antiqua" w:eastAsia="宋体" w:hAnsi="Book Antiqua" w:cs="宋体"/>
        </w:rPr>
        <w:t>Crosta</w:t>
      </w:r>
      <w:proofErr w:type="spellEnd"/>
      <w:r w:rsidRPr="00F71DC1">
        <w:rPr>
          <w:rFonts w:ascii="Book Antiqua" w:eastAsia="宋体" w:hAnsi="Book Antiqua" w:cs="宋体"/>
        </w:rPr>
        <w:t xml:space="preserve"> C, Layer P, Epstein O, </w:t>
      </w:r>
      <w:proofErr w:type="spellStart"/>
      <w:r w:rsidRPr="00F71DC1">
        <w:rPr>
          <w:rFonts w:ascii="Book Antiqua" w:eastAsia="宋体" w:hAnsi="Book Antiqua" w:cs="宋体"/>
        </w:rPr>
        <w:t>Boustiere</w:t>
      </w:r>
      <w:proofErr w:type="spellEnd"/>
      <w:r w:rsidRPr="00F71DC1">
        <w:rPr>
          <w:rFonts w:ascii="Book Antiqua" w:eastAsia="宋体" w:hAnsi="Book Antiqua" w:cs="宋体"/>
        </w:rPr>
        <w:t xml:space="preserve"> C. Consensus guidelines for the use of bowel preparation prior to colonic diagnostic procedures: colonoscopy and small bowel video capsule endoscopy.</w:t>
      </w:r>
      <w:r w:rsidRPr="004D41EB">
        <w:rPr>
          <w:rFonts w:ascii="Book Antiqua" w:eastAsia="宋体" w:hAnsi="Book Antiqua" w:cs="宋体"/>
        </w:rPr>
        <w:t> </w:t>
      </w:r>
      <w:proofErr w:type="spellStart"/>
      <w:r w:rsidRPr="00F71DC1">
        <w:rPr>
          <w:rFonts w:ascii="Book Antiqua" w:eastAsia="宋体" w:hAnsi="Book Antiqua" w:cs="宋体"/>
          <w:i/>
          <w:iCs/>
        </w:rPr>
        <w:t>Curr</w:t>
      </w:r>
      <w:proofErr w:type="spellEnd"/>
      <w:r w:rsidRPr="00F71DC1">
        <w:rPr>
          <w:rFonts w:ascii="Book Antiqua" w:eastAsia="宋体" w:hAnsi="Book Antiqua" w:cs="宋体"/>
          <w:i/>
          <w:iCs/>
        </w:rPr>
        <w:t xml:space="preserve"> Med Res </w:t>
      </w:r>
      <w:proofErr w:type="spellStart"/>
      <w:r w:rsidRPr="00F71DC1">
        <w:rPr>
          <w:rFonts w:ascii="Book Antiqua" w:eastAsia="宋体" w:hAnsi="Book Antiqua" w:cs="宋体"/>
          <w:i/>
          <w:iCs/>
        </w:rPr>
        <w:t>Opin</w:t>
      </w:r>
      <w:proofErr w:type="spellEnd"/>
      <w:r w:rsidRPr="004D41EB">
        <w:rPr>
          <w:rFonts w:ascii="Book Antiqua" w:eastAsia="宋体" w:hAnsi="Book Antiqua" w:cs="宋体"/>
        </w:rPr>
        <w:t> </w:t>
      </w:r>
      <w:r w:rsidRPr="00F71DC1">
        <w:rPr>
          <w:rFonts w:ascii="Book Antiqua" w:eastAsia="宋体" w:hAnsi="Book Antiqua" w:cs="宋体"/>
        </w:rPr>
        <w:t>2013;</w:t>
      </w:r>
      <w:r w:rsidRPr="004D41EB">
        <w:rPr>
          <w:rFonts w:ascii="Book Antiqua" w:eastAsia="宋体" w:hAnsi="Book Antiqua" w:cs="宋体"/>
        </w:rPr>
        <w:t> </w:t>
      </w:r>
      <w:r w:rsidRPr="00F71DC1">
        <w:rPr>
          <w:rFonts w:ascii="Book Antiqua" w:eastAsia="宋体" w:hAnsi="Book Antiqua" w:cs="宋体"/>
          <w:b/>
          <w:bCs/>
        </w:rPr>
        <w:t>29</w:t>
      </w:r>
      <w:r w:rsidRPr="00F71DC1">
        <w:rPr>
          <w:rFonts w:ascii="Book Antiqua" w:eastAsia="宋体" w:hAnsi="Book Antiqua" w:cs="宋体"/>
        </w:rPr>
        <w:t>: 931-945 [PMID: 23659560 DOI: 10.1185/03007995.2013.803055]</w:t>
      </w:r>
    </w:p>
    <w:p w14:paraId="6B2C02E2"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lastRenderedPageBreak/>
        <w:t>24</w:t>
      </w:r>
      <w:r w:rsidRPr="004D41EB">
        <w:rPr>
          <w:rFonts w:ascii="Book Antiqua" w:eastAsia="宋体" w:hAnsi="Book Antiqua" w:cs="宋体"/>
        </w:rPr>
        <w:t> </w:t>
      </w:r>
      <w:proofErr w:type="spellStart"/>
      <w:r w:rsidRPr="00F71DC1">
        <w:rPr>
          <w:rFonts w:ascii="Book Antiqua" w:eastAsia="宋体" w:hAnsi="Book Antiqua" w:cs="宋体"/>
          <w:b/>
          <w:bCs/>
        </w:rPr>
        <w:t>Iddan</w:t>
      </w:r>
      <w:proofErr w:type="spellEnd"/>
      <w:r w:rsidRPr="00F71DC1">
        <w:rPr>
          <w:rFonts w:ascii="Book Antiqua" w:eastAsia="宋体" w:hAnsi="Book Antiqua" w:cs="宋体"/>
          <w:b/>
          <w:bCs/>
        </w:rPr>
        <w:t xml:space="preserve"> G</w:t>
      </w:r>
      <w:r w:rsidRPr="00F71DC1">
        <w:rPr>
          <w:rFonts w:ascii="Book Antiqua" w:eastAsia="宋体" w:hAnsi="Book Antiqua" w:cs="宋体"/>
        </w:rPr>
        <w:t xml:space="preserve">, </w:t>
      </w:r>
      <w:proofErr w:type="spellStart"/>
      <w:r w:rsidRPr="00F71DC1">
        <w:rPr>
          <w:rFonts w:ascii="Book Antiqua" w:eastAsia="宋体" w:hAnsi="Book Antiqua" w:cs="宋体"/>
        </w:rPr>
        <w:t>Meron</w:t>
      </w:r>
      <w:proofErr w:type="spellEnd"/>
      <w:r w:rsidRPr="00F71DC1">
        <w:rPr>
          <w:rFonts w:ascii="Book Antiqua" w:eastAsia="宋体" w:hAnsi="Book Antiqua" w:cs="宋体"/>
        </w:rPr>
        <w:t xml:space="preserve"> G, </w:t>
      </w:r>
      <w:proofErr w:type="spellStart"/>
      <w:r w:rsidRPr="00F71DC1">
        <w:rPr>
          <w:rFonts w:ascii="Book Antiqua" w:eastAsia="宋体" w:hAnsi="Book Antiqua" w:cs="宋体"/>
        </w:rPr>
        <w:t>Glukhovsky</w:t>
      </w:r>
      <w:proofErr w:type="spellEnd"/>
      <w:r w:rsidRPr="00F71DC1">
        <w:rPr>
          <w:rFonts w:ascii="Book Antiqua" w:eastAsia="宋体" w:hAnsi="Book Antiqua" w:cs="宋体"/>
        </w:rPr>
        <w:t xml:space="preserve"> A, Swain P. Wireless capsule endoscopy.</w:t>
      </w:r>
      <w:r w:rsidRPr="004D41EB">
        <w:rPr>
          <w:rFonts w:ascii="Book Antiqua" w:eastAsia="宋体" w:hAnsi="Book Antiqua" w:cs="宋体"/>
        </w:rPr>
        <w:t> </w:t>
      </w:r>
      <w:r w:rsidRPr="00F71DC1">
        <w:rPr>
          <w:rFonts w:ascii="Book Antiqua" w:eastAsia="宋体" w:hAnsi="Book Antiqua" w:cs="宋体"/>
          <w:i/>
          <w:iCs/>
        </w:rPr>
        <w:t>Nature</w:t>
      </w:r>
      <w:r w:rsidRPr="004D41EB">
        <w:rPr>
          <w:rFonts w:ascii="Book Antiqua" w:eastAsia="宋体" w:hAnsi="Book Antiqua" w:cs="宋体"/>
        </w:rPr>
        <w:t> </w:t>
      </w:r>
      <w:r w:rsidRPr="00F71DC1">
        <w:rPr>
          <w:rFonts w:ascii="Book Antiqua" w:eastAsia="宋体" w:hAnsi="Book Antiqua" w:cs="宋体"/>
        </w:rPr>
        <w:t>2000;</w:t>
      </w:r>
      <w:r w:rsidRPr="004D41EB">
        <w:rPr>
          <w:rFonts w:ascii="Book Antiqua" w:eastAsia="宋体" w:hAnsi="Book Antiqua" w:cs="宋体"/>
        </w:rPr>
        <w:t> </w:t>
      </w:r>
      <w:r w:rsidRPr="00F71DC1">
        <w:rPr>
          <w:rFonts w:ascii="Book Antiqua" w:eastAsia="宋体" w:hAnsi="Book Antiqua" w:cs="宋体"/>
          <w:b/>
          <w:bCs/>
        </w:rPr>
        <w:t>405</w:t>
      </w:r>
      <w:r w:rsidRPr="00F71DC1">
        <w:rPr>
          <w:rFonts w:ascii="Book Antiqua" w:eastAsia="宋体" w:hAnsi="Book Antiqua" w:cs="宋体"/>
        </w:rPr>
        <w:t>: 417 [PMID: 10839527]</w:t>
      </w:r>
    </w:p>
    <w:p w14:paraId="127781D4"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25</w:t>
      </w:r>
      <w:r w:rsidRPr="004D41EB">
        <w:rPr>
          <w:rFonts w:ascii="Book Antiqua" w:eastAsia="宋体" w:hAnsi="Book Antiqua" w:cs="宋体"/>
        </w:rPr>
        <w:t> </w:t>
      </w:r>
      <w:r w:rsidRPr="00F71DC1">
        <w:rPr>
          <w:rFonts w:ascii="Book Antiqua" w:eastAsia="宋体" w:hAnsi="Book Antiqua" w:cs="宋体"/>
          <w:b/>
          <w:bCs/>
        </w:rPr>
        <w:t>Song HJ</w:t>
      </w:r>
      <w:r w:rsidRPr="00F71DC1">
        <w:rPr>
          <w:rFonts w:ascii="Book Antiqua" w:eastAsia="宋体" w:hAnsi="Book Antiqua" w:cs="宋体"/>
        </w:rPr>
        <w:t xml:space="preserve">, Moon JS, Do JH, Cha IH, Yang CH, Choi MG, </w:t>
      </w:r>
      <w:proofErr w:type="spellStart"/>
      <w:r w:rsidRPr="00F71DC1">
        <w:rPr>
          <w:rFonts w:ascii="Book Antiqua" w:eastAsia="宋体" w:hAnsi="Book Antiqua" w:cs="宋体"/>
        </w:rPr>
        <w:t>Jeen</w:t>
      </w:r>
      <w:proofErr w:type="spellEnd"/>
      <w:r w:rsidRPr="00F71DC1">
        <w:rPr>
          <w:rFonts w:ascii="Book Antiqua" w:eastAsia="宋体" w:hAnsi="Book Antiqua" w:cs="宋体"/>
        </w:rPr>
        <w:t xml:space="preserve"> YT, Kim HJ. </w:t>
      </w:r>
      <w:proofErr w:type="gramStart"/>
      <w:r w:rsidRPr="00F71DC1">
        <w:rPr>
          <w:rFonts w:ascii="Book Antiqua" w:eastAsia="宋体" w:hAnsi="Book Antiqua" w:cs="宋体"/>
        </w:rPr>
        <w:t>Guidelines for Bowel Preparation before Video Capsule Endoscopy.</w:t>
      </w:r>
      <w:proofErr w:type="gramEnd"/>
      <w:r w:rsidRPr="004D41EB">
        <w:rPr>
          <w:rFonts w:ascii="Book Antiqua" w:eastAsia="宋体" w:hAnsi="Book Antiqua" w:cs="宋体"/>
        </w:rPr>
        <w:t> </w:t>
      </w:r>
      <w:proofErr w:type="spellStart"/>
      <w:r w:rsidRPr="00F71DC1">
        <w:rPr>
          <w:rFonts w:ascii="Book Antiqua" w:eastAsia="宋体" w:hAnsi="Book Antiqua" w:cs="宋体"/>
          <w:i/>
          <w:iCs/>
        </w:rPr>
        <w:t>Clin</w:t>
      </w:r>
      <w:proofErr w:type="spellEnd"/>
      <w:r w:rsidRPr="00F71DC1">
        <w:rPr>
          <w:rFonts w:ascii="Book Antiqua" w:eastAsia="宋体" w:hAnsi="Book Antiqua" w:cs="宋体"/>
          <w:i/>
          <w:iCs/>
        </w:rPr>
        <w:t xml:space="preserve"> </w:t>
      </w:r>
      <w:proofErr w:type="spellStart"/>
      <w:r w:rsidRPr="00F71DC1">
        <w:rPr>
          <w:rFonts w:ascii="Book Antiqua" w:eastAsia="宋体" w:hAnsi="Book Antiqua" w:cs="宋体"/>
          <w:i/>
          <w:iCs/>
        </w:rPr>
        <w:t>Endosc</w:t>
      </w:r>
      <w:proofErr w:type="spellEnd"/>
      <w:r w:rsidRPr="004D41EB">
        <w:rPr>
          <w:rFonts w:ascii="Book Antiqua" w:eastAsia="宋体" w:hAnsi="Book Antiqua" w:cs="宋体"/>
        </w:rPr>
        <w:t> </w:t>
      </w:r>
      <w:r w:rsidRPr="00F71DC1">
        <w:rPr>
          <w:rFonts w:ascii="Book Antiqua" w:eastAsia="宋体" w:hAnsi="Book Antiqua" w:cs="宋体"/>
        </w:rPr>
        <w:t>2013;</w:t>
      </w:r>
      <w:r w:rsidRPr="004D41EB">
        <w:rPr>
          <w:rFonts w:ascii="Book Antiqua" w:eastAsia="宋体" w:hAnsi="Book Antiqua" w:cs="宋体"/>
        </w:rPr>
        <w:t> </w:t>
      </w:r>
      <w:r w:rsidRPr="00F71DC1">
        <w:rPr>
          <w:rFonts w:ascii="Book Antiqua" w:eastAsia="宋体" w:hAnsi="Book Antiqua" w:cs="宋体"/>
          <w:b/>
          <w:bCs/>
        </w:rPr>
        <w:t>46</w:t>
      </w:r>
      <w:r w:rsidRPr="00F71DC1">
        <w:rPr>
          <w:rFonts w:ascii="Book Antiqua" w:eastAsia="宋体" w:hAnsi="Book Antiqua" w:cs="宋体"/>
        </w:rPr>
        <w:t>: 147-154 [PMID: 23614124 DOI: 10.5946/ce.2013.46.2.147]</w:t>
      </w:r>
    </w:p>
    <w:p w14:paraId="0DBC60E2" w14:textId="77777777" w:rsidR="00A67F87" w:rsidRPr="00F71DC1" w:rsidRDefault="00A67F87" w:rsidP="00A67F87">
      <w:pPr>
        <w:spacing w:line="360" w:lineRule="auto"/>
        <w:jc w:val="both"/>
        <w:rPr>
          <w:rFonts w:ascii="Book Antiqua" w:eastAsia="宋体" w:hAnsi="Book Antiqua" w:cs="宋体"/>
        </w:rPr>
      </w:pPr>
      <w:r w:rsidRPr="00F71DC1">
        <w:rPr>
          <w:rFonts w:ascii="Book Antiqua" w:eastAsia="宋体" w:hAnsi="Book Antiqua" w:cs="宋体"/>
        </w:rPr>
        <w:t>26</w:t>
      </w:r>
      <w:r w:rsidRPr="004D41EB">
        <w:rPr>
          <w:rFonts w:ascii="Book Antiqua" w:eastAsia="宋体" w:hAnsi="Book Antiqua" w:cs="宋体"/>
        </w:rPr>
        <w:t> </w:t>
      </w:r>
      <w:r w:rsidRPr="00F71DC1">
        <w:rPr>
          <w:rFonts w:ascii="Book Antiqua" w:eastAsia="宋体" w:hAnsi="Book Antiqua" w:cs="宋体"/>
          <w:b/>
          <w:bCs/>
        </w:rPr>
        <w:t>Ladas SD</w:t>
      </w:r>
      <w:r w:rsidRPr="00F71DC1">
        <w:rPr>
          <w:rFonts w:ascii="Book Antiqua" w:eastAsia="宋体" w:hAnsi="Book Antiqua" w:cs="宋体"/>
        </w:rPr>
        <w:t xml:space="preserve">, </w:t>
      </w:r>
      <w:proofErr w:type="spellStart"/>
      <w:r w:rsidRPr="00F71DC1">
        <w:rPr>
          <w:rFonts w:ascii="Book Antiqua" w:eastAsia="宋体" w:hAnsi="Book Antiqua" w:cs="宋体"/>
        </w:rPr>
        <w:t>Triantafyllou</w:t>
      </w:r>
      <w:proofErr w:type="spellEnd"/>
      <w:r w:rsidRPr="00F71DC1">
        <w:rPr>
          <w:rFonts w:ascii="Book Antiqua" w:eastAsia="宋体" w:hAnsi="Book Antiqua" w:cs="宋体"/>
        </w:rPr>
        <w:t xml:space="preserve"> K, </w:t>
      </w:r>
      <w:proofErr w:type="spellStart"/>
      <w:r w:rsidRPr="00F71DC1">
        <w:rPr>
          <w:rFonts w:ascii="Book Antiqua" w:eastAsia="宋体" w:hAnsi="Book Antiqua" w:cs="宋体"/>
        </w:rPr>
        <w:t>Spada</w:t>
      </w:r>
      <w:proofErr w:type="spellEnd"/>
      <w:r w:rsidRPr="00F71DC1">
        <w:rPr>
          <w:rFonts w:ascii="Book Antiqua" w:eastAsia="宋体" w:hAnsi="Book Antiqua" w:cs="宋体"/>
        </w:rPr>
        <w:t xml:space="preserve"> C, </w:t>
      </w:r>
      <w:proofErr w:type="spellStart"/>
      <w:r w:rsidRPr="00F71DC1">
        <w:rPr>
          <w:rFonts w:ascii="Book Antiqua" w:eastAsia="宋体" w:hAnsi="Book Antiqua" w:cs="宋体"/>
        </w:rPr>
        <w:t>Riccioni</w:t>
      </w:r>
      <w:proofErr w:type="spellEnd"/>
      <w:r w:rsidRPr="00F71DC1">
        <w:rPr>
          <w:rFonts w:ascii="Book Antiqua" w:eastAsia="宋体" w:hAnsi="Book Antiqua" w:cs="宋体"/>
        </w:rPr>
        <w:t xml:space="preserve"> ME, Rey JF, </w:t>
      </w:r>
      <w:proofErr w:type="spellStart"/>
      <w:r w:rsidRPr="00F71DC1">
        <w:rPr>
          <w:rFonts w:ascii="Book Antiqua" w:eastAsia="宋体" w:hAnsi="Book Antiqua" w:cs="宋体"/>
        </w:rPr>
        <w:t>Niv</w:t>
      </w:r>
      <w:proofErr w:type="spellEnd"/>
      <w:r w:rsidRPr="00F71DC1">
        <w:rPr>
          <w:rFonts w:ascii="Book Antiqua" w:eastAsia="宋体" w:hAnsi="Book Antiqua" w:cs="宋体"/>
        </w:rPr>
        <w:t xml:space="preserve"> Y, </w:t>
      </w:r>
      <w:proofErr w:type="spellStart"/>
      <w:r w:rsidRPr="00F71DC1">
        <w:rPr>
          <w:rFonts w:ascii="Book Antiqua" w:eastAsia="宋体" w:hAnsi="Book Antiqua" w:cs="宋体"/>
        </w:rPr>
        <w:t>Delvaux</w:t>
      </w:r>
      <w:proofErr w:type="spellEnd"/>
      <w:r w:rsidRPr="00F71DC1">
        <w:rPr>
          <w:rFonts w:ascii="Book Antiqua" w:eastAsia="宋体" w:hAnsi="Book Antiqua" w:cs="宋体"/>
        </w:rPr>
        <w:t xml:space="preserve"> M, de </w:t>
      </w:r>
      <w:proofErr w:type="spellStart"/>
      <w:r w:rsidRPr="00F71DC1">
        <w:rPr>
          <w:rFonts w:ascii="Book Antiqua" w:eastAsia="宋体" w:hAnsi="Book Antiqua" w:cs="宋体"/>
        </w:rPr>
        <w:t>Franchis</w:t>
      </w:r>
      <w:proofErr w:type="spellEnd"/>
      <w:r w:rsidRPr="00F71DC1">
        <w:rPr>
          <w:rFonts w:ascii="Book Antiqua" w:eastAsia="宋体" w:hAnsi="Book Antiqua" w:cs="宋体"/>
        </w:rPr>
        <w:t xml:space="preserve"> R, </w:t>
      </w:r>
      <w:proofErr w:type="spellStart"/>
      <w:r w:rsidRPr="00F71DC1">
        <w:rPr>
          <w:rFonts w:ascii="Book Antiqua" w:eastAsia="宋体" w:hAnsi="Book Antiqua" w:cs="宋体"/>
        </w:rPr>
        <w:t>Costamagna</w:t>
      </w:r>
      <w:proofErr w:type="spellEnd"/>
      <w:r w:rsidRPr="00F71DC1">
        <w:rPr>
          <w:rFonts w:ascii="Book Antiqua" w:eastAsia="宋体" w:hAnsi="Book Antiqua" w:cs="宋体"/>
        </w:rPr>
        <w:t xml:space="preserve"> G. European Society of Gastrointestinal Endoscopy (ESGE): recommendations (2009) on clinical use of video capsule endoscopy to investigate small-bowel, esophageal and colonic diseases.</w:t>
      </w:r>
      <w:r w:rsidRPr="004D41EB">
        <w:rPr>
          <w:rFonts w:ascii="Book Antiqua" w:eastAsia="宋体" w:hAnsi="Book Antiqua" w:cs="宋体"/>
        </w:rPr>
        <w:t> </w:t>
      </w:r>
      <w:r w:rsidRPr="00F71DC1">
        <w:rPr>
          <w:rFonts w:ascii="Book Antiqua" w:eastAsia="宋体" w:hAnsi="Book Antiqua" w:cs="宋体"/>
          <w:i/>
          <w:iCs/>
        </w:rPr>
        <w:t>Endoscopy</w:t>
      </w:r>
      <w:r w:rsidRPr="004D41EB">
        <w:rPr>
          <w:rFonts w:ascii="Book Antiqua" w:eastAsia="宋体" w:hAnsi="Book Antiqua" w:cs="宋体"/>
        </w:rPr>
        <w:t> </w:t>
      </w:r>
      <w:r w:rsidRPr="00F71DC1">
        <w:rPr>
          <w:rFonts w:ascii="Book Antiqua" w:eastAsia="宋体" w:hAnsi="Book Antiqua" w:cs="宋体"/>
        </w:rPr>
        <w:t>2010;</w:t>
      </w:r>
      <w:r w:rsidRPr="004D41EB">
        <w:rPr>
          <w:rFonts w:ascii="Book Antiqua" w:eastAsia="宋体" w:hAnsi="Book Antiqua" w:cs="宋体"/>
        </w:rPr>
        <w:t> </w:t>
      </w:r>
      <w:r w:rsidRPr="00F71DC1">
        <w:rPr>
          <w:rFonts w:ascii="Book Antiqua" w:eastAsia="宋体" w:hAnsi="Book Antiqua" w:cs="宋体"/>
          <w:b/>
          <w:bCs/>
        </w:rPr>
        <w:t>42</w:t>
      </w:r>
      <w:r w:rsidRPr="00F71DC1">
        <w:rPr>
          <w:rFonts w:ascii="Book Antiqua" w:eastAsia="宋体" w:hAnsi="Book Antiqua" w:cs="宋体"/>
        </w:rPr>
        <w:t>: 220-227 [PMID: 20195992 DOI: 10.1055/s-0029-1243968]</w:t>
      </w:r>
    </w:p>
    <w:p w14:paraId="0EDD80CB" w14:textId="77777777" w:rsidR="00A67F87" w:rsidRPr="004D41EB" w:rsidRDefault="00A67F87" w:rsidP="00A67F87">
      <w:pPr>
        <w:spacing w:line="360" w:lineRule="auto"/>
        <w:jc w:val="both"/>
        <w:rPr>
          <w:rFonts w:ascii="Book Antiqua" w:hAnsi="Book Antiqua"/>
        </w:rPr>
      </w:pPr>
    </w:p>
    <w:p w14:paraId="0C876BE0" w14:textId="530DF10A" w:rsidR="00946868" w:rsidRPr="004D41EB" w:rsidRDefault="00946868" w:rsidP="00F03E14">
      <w:pPr>
        <w:spacing w:line="360" w:lineRule="auto"/>
        <w:jc w:val="both"/>
        <w:rPr>
          <w:rFonts w:ascii="Book Antiqua" w:hAnsi="Book Antiqua" w:cs="Times New Roman"/>
        </w:rPr>
      </w:pPr>
    </w:p>
    <w:p w14:paraId="0B19B60A" w14:textId="11CEF5E2" w:rsidR="002C3A2D" w:rsidRPr="004D41EB" w:rsidRDefault="002C3A2D" w:rsidP="002C3A2D">
      <w:pPr>
        <w:pStyle w:val="ListParagraph"/>
        <w:wordWrap w:val="0"/>
        <w:spacing w:line="360" w:lineRule="auto"/>
        <w:ind w:left="360" w:right="120"/>
        <w:jc w:val="right"/>
        <w:rPr>
          <w:rFonts w:ascii="Book Antiqua" w:eastAsia="宋体" w:hAnsi="Book Antiqua"/>
          <w:b/>
          <w:bCs/>
          <w:lang w:eastAsia="zh-CN"/>
        </w:rPr>
      </w:pPr>
      <w:bookmarkStart w:id="34" w:name="OLE_LINK427"/>
      <w:bookmarkStart w:id="35" w:name="OLE_LINK435"/>
      <w:bookmarkStart w:id="36" w:name="OLE_LINK516"/>
      <w:bookmarkStart w:id="37" w:name="OLE_LINK45"/>
      <w:bookmarkStart w:id="38" w:name="OLE_LINK132"/>
      <w:bookmarkStart w:id="39" w:name="OLE_LINK529"/>
      <w:bookmarkStart w:id="40" w:name="OLE_LINK541"/>
      <w:bookmarkStart w:id="41" w:name="OLE_LINK560"/>
      <w:bookmarkStart w:id="42" w:name="OLE_LINK558"/>
      <w:r w:rsidRPr="004D41EB">
        <w:rPr>
          <w:rStyle w:val="Strong"/>
          <w:rFonts w:ascii="Book Antiqua" w:hAnsi="Book Antiqua" w:cs="Arial"/>
          <w:bCs w:val="0"/>
          <w:noProof/>
        </w:rPr>
        <w:t>P-Reviewer</w:t>
      </w:r>
      <w:r w:rsidRPr="004D41EB">
        <w:rPr>
          <w:rStyle w:val="Strong"/>
          <w:rFonts w:ascii="Book Antiqua" w:eastAsia="宋体" w:hAnsi="Book Antiqua" w:cs="Arial"/>
          <w:bCs w:val="0"/>
          <w:noProof/>
          <w:lang w:eastAsia="zh-CN"/>
        </w:rPr>
        <w:t>:</w:t>
      </w:r>
      <w:r w:rsidRPr="004D41EB">
        <w:rPr>
          <w:rFonts w:ascii="Book Antiqua" w:hAnsi="Book Antiqua"/>
          <w:bCs/>
        </w:rPr>
        <w:t xml:space="preserve"> Chen</w:t>
      </w:r>
      <w:r w:rsidRPr="004D41EB">
        <w:rPr>
          <w:rFonts w:ascii="Book Antiqua" w:eastAsia="宋体" w:hAnsi="Book Antiqua" w:hint="eastAsia"/>
          <w:bCs/>
          <w:lang w:eastAsia="zh-CN"/>
        </w:rPr>
        <w:t xml:space="preserve"> JQ,</w:t>
      </w:r>
      <w:r w:rsidR="00A67F87" w:rsidRPr="004D41EB">
        <w:rPr>
          <w:rFonts w:ascii="Book Antiqua" w:hAnsi="Book Antiqua"/>
          <w:bCs/>
        </w:rPr>
        <w:t xml:space="preserve"> </w:t>
      </w:r>
      <w:proofErr w:type="spellStart"/>
      <w:r w:rsidRPr="004D41EB">
        <w:rPr>
          <w:rFonts w:ascii="Book Antiqua" w:hAnsi="Book Antiqua"/>
          <w:bCs/>
        </w:rPr>
        <w:t>Mentes</w:t>
      </w:r>
      <w:proofErr w:type="spellEnd"/>
      <w:r w:rsidRPr="004D41EB">
        <w:rPr>
          <w:rFonts w:ascii="Book Antiqua" w:eastAsia="宋体" w:hAnsi="Book Antiqua" w:hint="eastAsia"/>
          <w:bCs/>
          <w:lang w:eastAsia="zh-CN"/>
        </w:rPr>
        <w:t xml:space="preserve"> O</w:t>
      </w:r>
      <w:r w:rsidRPr="004D41EB">
        <w:rPr>
          <w:rFonts w:ascii="Book Antiqua" w:hAnsi="Book Antiqua"/>
          <w:bCs/>
        </w:rPr>
        <w:t xml:space="preserve"> </w:t>
      </w:r>
      <w:r w:rsidRPr="004D41EB">
        <w:rPr>
          <w:rFonts w:ascii="Book Antiqua" w:hAnsi="Book Antiqua"/>
          <w:b/>
          <w:bCs/>
        </w:rPr>
        <w:t>S-Editor</w:t>
      </w:r>
      <w:r w:rsidRPr="004D41EB">
        <w:rPr>
          <w:rFonts w:ascii="Book Antiqua" w:eastAsia="宋体" w:hAnsi="Book Antiqua"/>
          <w:b/>
          <w:bCs/>
          <w:lang w:eastAsia="zh-CN"/>
        </w:rPr>
        <w:t>:</w:t>
      </w:r>
      <w:r w:rsidRPr="004D41EB">
        <w:rPr>
          <w:rFonts w:ascii="Book Antiqua" w:hAnsi="Book Antiqua"/>
          <w:bCs/>
        </w:rPr>
        <w:t xml:space="preserve"> </w:t>
      </w:r>
      <w:r w:rsidRPr="004D41EB">
        <w:rPr>
          <w:rFonts w:ascii="Book Antiqua" w:eastAsia="宋体" w:hAnsi="Book Antiqua"/>
          <w:bCs/>
          <w:lang w:eastAsia="zh-CN"/>
        </w:rPr>
        <w:t>Qi Y</w:t>
      </w:r>
      <w:r w:rsidRPr="004D41EB">
        <w:rPr>
          <w:rFonts w:ascii="Book Antiqua" w:hAnsi="Book Antiqua"/>
          <w:b/>
          <w:bCs/>
        </w:rPr>
        <w:t xml:space="preserve">   L-Editor</w:t>
      </w:r>
      <w:r w:rsidRPr="004D41EB">
        <w:rPr>
          <w:rFonts w:ascii="Book Antiqua" w:eastAsia="宋体" w:hAnsi="Book Antiqua"/>
          <w:b/>
          <w:bCs/>
          <w:lang w:eastAsia="zh-CN"/>
        </w:rPr>
        <w:t>:</w:t>
      </w:r>
      <w:r w:rsidRPr="004D41EB">
        <w:rPr>
          <w:rFonts w:ascii="Book Antiqua" w:hAnsi="Book Antiqua"/>
          <w:b/>
          <w:bCs/>
        </w:rPr>
        <w:t xml:space="preserve">   E-Editor</w:t>
      </w:r>
      <w:r w:rsidRPr="004D41EB">
        <w:rPr>
          <w:rFonts w:ascii="Book Antiqua" w:eastAsia="宋体" w:hAnsi="Book Antiqua"/>
          <w:b/>
          <w:bCs/>
          <w:lang w:eastAsia="zh-CN"/>
        </w:rPr>
        <w:t>:</w:t>
      </w:r>
    </w:p>
    <w:bookmarkEnd w:id="34"/>
    <w:bookmarkEnd w:id="35"/>
    <w:bookmarkEnd w:id="36"/>
    <w:bookmarkEnd w:id="37"/>
    <w:bookmarkEnd w:id="38"/>
    <w:bookmarkEnd w:id="39"/>
    <w:bookmarkEnd w:id="40"/>
    <w:bookmarkEnd w:id="41"/>
    <w:bookmarkEnd w:id="42"/>
    <w:p w14:paraId="3EEFCF2D" w14:textId="77777777" w:rsidR="00FC619E" w:rsidRPr="004D41EB" w:rsidRDefault="00FC619E" w:rsidP="00F03E14">
      <w:pPr>
        <w:spacing w:line="360" w:lineRule="auto"/>
        <w:jc w:val="both"/>
        <w:rPr>
          <w:rFonts w:ascii="Book Antiqua" w:hAnsi="Book Antiqua"/>
        </w:rPr>
      </w:pPr>
    </w:p>
    <w:p w14:paraId="10EBD814" w14:textId="77777777" w:rsidR="00FC619E" w:rsidRPr="004D41EB" w:rsidRDefault="00FC619E" w:rsidP="00F03E14">
      <w:pPr>
        <w:spacing w:line="360" w:lineRule="auto"/>
        <w:jc w:val="both"/>
        <w:rPr>
          <w:rFonts w:ascii="Book Antiqua" w:hAnsi="Book Antiqua"/>
        </w:rPr>
      </w:pPr>
    </w:p>
    <w:p w14:paraId="6CC0F393" w14:textId="77777777" w:rsidR="00A526C2" w:rsidRPr="004D41EB" w:rsidRDefault="00A526C2" w:rsidP="00F03E14">
      <w:pPr>
        <w:spacing w:line="360" w:lineRule="auto"/>
        <w:jc w:val="both"/>
        <w:rPr>
          <w:rFonts w:ascii="Book Antiqua" w:hAnsi="Book Antiqua" w:cs="Arial"/>
        </w:rPr>
      </w:pPr>
    </w:p>
    <w:p w14:paraId="559D298E" w14:textId="7D492490" w:rsidR="005E5A74" w:rsidRPr="004D41EB" w:rsidRDefault="005E5A74" w:rsidP="00F03E14">
      <w:pPr>
        <w:spacing w:line="360" w:lineRule="auto"/>
        <w:jc w:val="both"/>
        <w:rPr>
          <w:rFonts w:ascii="Book Antiqua" w:hAnsi="Book Antiqua" w:cs="Arial"/>
        </w:rPr>
      </w:pPr>
    </w:p>
    <w:p w14:paraId="01BE517F" w14:textId="77777777" w:rsidR="005E5A74" w:rsidRPr="004D41EB" w:rsidRDefault="005E5A74" w:rsidP="00F03E14">
      <w:pPr>
        <w:spacing w:line="360" w:lineRule="auto"/>
        <w:jc w:val="both"/>
        <w:rPr>
          <w:rFonts w:ascii="Book Antiqua" w:hAnsi="Book Antiqua" w:cs="Arial"/>
        </w:rPr>
      </w:pPr>
    </w:p>
    <w:p w14:paraId="39527A25" w14:textId="77777777" w:rsidR="005E5A74" w:rsidRPr="004D41EB" w:rsidRDefault="005E5A74" w:rsidP="00F03E14">
      <w:pPr>
        <w:spacing w:line="360" w:lineRule="auto"/>
        <w:jc w:val="both"/>
        <w:rPr>
          <w:rFonts w:ascii="Book Antiqua" w:hAnsi="Book Antiqua" w:cs="Arial"/>
        </w:rPr>
      </w:pPr>
    </w:p>
    <w:p w14:paraId="2E070C49" w14:textId="77777777" w:rsidR="005E5A74" w:rsidRPr="004D41EB" w:rsidRDefault="005E5A74" w:rsidP="00F03E14">
      <w:pPr>
        <w:spacing w:line="360" w:lineRule="auto"/>
        <w:jc w:val="both"/>
        <w:rPr>
          <w:rFonts w:ascii="Book Antiqua" w:hAnsi="Book Antiqua" w:cs="Arial"/>
        </w:rPr>
      </w:pPr>
    </w:p>
    <w:p w14:paraId="30DA3166" w14:textId="77777777" w:rsidR="005E5A74" w:rsidRPr="004D41EB" w:rsidRDefault="005E5A74" w:rsidP="00F03E14">
      <w:pPr>
        <w:spacing w:line="360" w:lineRule="auto"/>
        <w:jc w:val="both"/>
        <w:rPr>
          <w:rFonts w:ascii="Book Antiqua" w:hAnsi="Book Antiqua" w:cs="Arial"/>
        </w:rPr>
      </w:pPr>
    </w:p>
    <w:p w14:paraId="1FE3170F" w14:textId="77777777" w:rsidR="005E5A74" w:rsidRPr="004D41EB" w:rsidRDefault="005E5A74" w:rsidP="00F03E14">
      <w:pPr>
        <w:spacing w:line="360" w:lineRule="auto"/>
        <w:jc w:val="both"/>
        <w:rPr>
          <w:rFonts w:ascii="Book Antiqua" w:hAnsi="Book Antiqua" w:cs="Arial"/>
        </w:rPr>
      </w:pPr>
    </w:p>
    <w:p w14:paraId="25F7C311" w14:textId="77777777" w:rsidR="005E5A74" w:rsidRPr="004D41EB" w:rsidRDefault="005E5A74" w:rsidP="00F03E14">
      <w:pPr>
        <w:spacing w:line="360" w:lineRule="auto"/>
        <w:jc w:val="both"/>
        <w:rPr>
          <w:rFonts w:ascii="Book Antiqua" w:hAnsi="Book Antiqua" w:cs="Arial"/>
        </w:rPr>
      </w:pPr>
    </w:p>
    <w:p w14:paraId="575CDBA5" w14:textId="77777777" w:rsidR="005E5A74" w:rsidRPr="004D41EB" w:rsidRDefault="005E5A74" w:rsidP="00F03E14">
      <w:pPr>
        <w:spacing w:line="360" w:lineRule="auto"/>
        <w:jc w:val="both"/>
        <w:rPr>
          <w:rFonts w:ascii="Book Antiqua" w:hAnsi="Book Antiqua" w:cs="Arial"/>
        </w:rPr>
      </w:pPr>
    </w:p>
    <w:p w14:paraId="511FF655" w14:textId="35212996" w:rsidR="005E5A74" w:rsidRPr="004D41EB" w:rsidRDefault="005E5A74" w:rsidP="00F03E14">
      <w:pPr>
        <w:spacing w:line="360" w:lineRule="auto"/>
        <w:jc w:val="both"/>
        <w:rPr>
          <w:rFonts w:ascii="Book Antiqua" w:hAnsi="Book Antiqua" w:cs="Arial"/>
        </w:rPr>
      </w:pPr>
      <w:r w:rsidRPr="004D41EB">
        <w:rPr>
          <w:rFonts w:ascii="Book Antiqua" w:hAnsi="Book Antiqua"/>
          <w:noProof/>
        </w:rPr>
        <w:lastRenderedPageBreak/>
        <w:drawing>
          <wp:inline distT="0" distB="0" distL="0" distR="0" wp14:anchorId="544533B6" wp14:editId="7DDDAD3F">
            <wp:extent cx="3769483" cy="54864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887" cy="5486988"/>
                    </a:xfrm>
                    <a:prstGeom prst="rect">
                      <a:avLst/>
                    </a:prstGeom>
                    <a:noFill/>
                    <a:ln>
                      <a:noFill/>
                    </a:ln>
                  </pic:spPr>
                </pic:pic>
              </a:graphicData>
            </a:graphic>
          </wp:inline>
        </w:drawing>
      </w:r>
    </w:p>
    <w:p w14:paraId="5239EB34" w14:textId="77777777" w:rsidR="005E5A74" w:rsidRPr="004D41EB" w:rsidRDefault="005E5A74" w:rsidP="00F03E14">
      <w:pPr>
        <w:spacing w:line="360" w:lineRule="auto"/>
        <w:jc w:val="both"/>
        <w:rPr>
          <w:rFonts w:ascii="Book Antiqua" w:hAnsi="Book Antiqua" w:cs="Arial"/>
        </w:rPr>
      </w:pPr>
    </w:p>
    <w:p w14:paraId="71726495" w14:textId="50C762C8" w:rsidR="004D31C1" w:rsidRPr="004D41EB" w:rsidRDefault="002C3A2D" w:rsidP="00F03E14">
      <w:pPr>
        <w:spacing w:line="360" w:lineRule="auto"/>
        <w:jc w:val="both"/>
        <w:rPr>
          <w:rFonts w:ascii="Book Antiqua" w:hAnsi="Book Antiqua" w:cs="Times New Roman"/>
          <w:b/>
        </w:rPr>
      </w:pPr>
      <w:r w:rsidRPr="004D41EB">
        <w:rPr>
          <w:rFonts w:ascii="Book Antiqua" w:hAnsi="Book Antiqua" w:cs="Times New Roman"/>
          <w:b/>
        </w:rPr>
        <w:t>Figure</w:t>
      </w:r>
      <w:r w:rsidRPr="004D41EB">
        <w:rPr>
          <w:rFonts w:ascii="Book Antiqua" w:eastAsia="宋体" w:hAnsi="Book Antiqua" w:cs="Times New Roman" w:hint="eastAsia"/>
          <w:b/>
          <w:lang w:eastAsia="zh-CN"/>
        </w:rPr>
        <w:t xml:space="preserve"> 1 </w:t>
      </w:r>
      <w:r w:rsidR="008D4B41" w:rsidRPr="004D41EB">
        <w:rPr>
          <w:rFonts w:ascii="Book Antiqua" w:hAnsi="Book Antiqua" w:cs="Times New Roman"/>
          <w:b/>
        </w:rPr>
        <w:t>Grading scales of (A) cleanliness and (B) bubble burden</w:t>
      </w:r>
      <w:r w:rsidR="004D31C1" w:rsidRPr="004D41EB">
        <w:rPr>
          <w:rFonts w:ascii="Book Antiqua" w:hAnsi="Book Antiqua" w:cs="Times New Roman"/>
          <w:b/>
        </w:rPr>
        <w:t>.</w:t>
      </w:r>
      <w:r w:rsidRPr="004D41EB">
        <w:rPr>
          <w:rFonts w:ascii="Book Antiqua" w:eastAsia="宋体" w:hAnsi="Book Antiqua" w:cs="Times New Roman" w:hint="eastAsia"/>
          <w:b/>
          <w:lang w:eastAsia="zh-CN"/>
        </w:rPr>
        <w:t xml:space="preserve"> </w:t>
      </w:r>
      <w:r w:rsidR="004D31C1" w:rsidRPr="004D41EB">
        <w:rPr>
          <w:rFonts w:ascii="Book Antiqua" w:hAnsi="Book Antiqua" w:cs="Times New Roman"/>
        </w:rPr>
        <w:t xml:space="preserve">The bowel preparation was graded independently in the proximal, mid and distal third of the small bowel using a 4-grade scale according to the percentage of small bowel mucosa free of debris/ bubbles: </w:t>
      </w:r>
      <w:r w:rsidR="004D31C1" w:rsidRPr="004D41EB">
        <w:rPr>
          <w:rFonts w:ascii="Book Antiqua" w:hAnsi="Book Antiqua" w:cstheme="majorBidi"/>
        </w:rPr>
        <w:t xml:space="preserve">grade 1 = over 90%, grade 2 = between 90%- 75%, grade 3 = </w:t>
      </w:r>
      <w:r w:rsidR="009958AA" w:rsidRPr="004D41EB">
        <w:rPr>
          <w:rFonts w:ascii="Book Antiqua" w:hAnsi="Book Antiqua" w:cstheme="majorBidi"/>
        </w:rPr>
        <w:t xml:space="preserve">between </w:t>
      </w:r>
      <w:r w:rsidR="004D31C1" w:rsidRPr="004D41EB">
        <w:rPr>
          <w:rFonts w:ascii="Book Antiqua" w:hAnsi="Book Antiqua" w:cstheme="majorBidi"/>
        </w:rPr>
        <w:t>50</w:t>
      </w:r>
      <w:r w:rsidRPr="004D41EB">
        <w:rPr>
          <w:rFonts w:ascii="Book Antiqua" w:eastAsia="宋体" w:hAnsi="Book Antiqua" w:cstheme="majorBidi" w:hint="eastAsia"/>
          <w:lang w:eastAsia="zh-CN"/>
        </w:rPr>
        <w:t>%</w:t>
      </w:r>
      <w:r w:rsidR="004D31C1" w:rsidRPr="004D41EB">
        <w:rPr>
          <w:rFonts w:ascii="Book Antiqua" w:hAnsi="Book Antiqua" w:cstheme="majorBidi"/>
        </w:rPr>
        <w:t xml:space="preserve"> - 75%, grade 4 = less than 50%.</w:t>
      </w:r>
    </w:p>
    <w:p w14:paraId="1300F8F1" w14:textId="77777777" w:rsidR="005E5A74" w:rsidRPr="004D41EB" w:rsidRDefault="005E5A74" w:rsidP="00F03E14">
      <w:pPr>
        <w:spacing w:line="360" w:lineRule="auto"/>
        <w:jc w:val="both"/>
        <w:rPr>
          <w:rFonts w:ascii="Book Antiqua" w:hAnsi="Book Antiqua" w:cs="Arial"/>
        </w:rPr>
      </w:pPr>
    </w:p>
    <w:p w14:paraId="7FFC30EC" w14:textId="77777777" w:rsidR="002C3A2D" w:rsidRPr="004D41EB" w:rsidRDefault="002C3A2D" w:rsidP="002C3A2D">
      <w:pPr>
        <w:spacing w:line="360" w:lineRule="auto"/>
        <w:jc w:val="both"/>
        <w:rPr>
          <w:rFonts w:ascii="Book Antiqua" w:hAnsi="Book Antiqua" w:cs="Times New Roman"/>
        </w:rPr>
      </w:pPr>
    </w:p>
    <w:p w14:paraId="392C7B71" w14:textId="77777777" w:rsidR="002C3A2D" w:rsidRPr="004D41EB" w:rsidRDefault="002C3A2D" w:rsidP="002C3A2D">
      <w:pPr>
        <w:spacing w:line="360" w:lineRule="auto"/>
        <w:jc w:val="both"/>
        <w:rPr>
          <w:rFonts w:ascii="Book Antiqua" w:hAnsi="Book Antiqua" w:cs="Times New Roman"/>
        </w:rPr>
      </w:pPr>
    </w:p>
    <w:p w14:paraId="27298F71" w14:textId="687AD1AD" w:rsidR="002C3A2D" w:rsidRPr="00437BD1" w:rsidRDefault="002C3A2D" w:rsidP="002C3A2D">
      <w:pPr>
        <w:spacing w:line="360" w:lineRule="auto"/>
        <w:jc w:val="both"/>
        <w:rPr>
          <w:rFonts w:ascii="Book Antiqua" w:eastAsia="宋体" w:hAnsi="Book Antiqua" w:cs="Times New Roman"/>
          <w:lang w:eastAsia="zh-CN"/>
        </w:rPr>
      </w:pPr>
      <w:r w:rsidRPr="004D41EB">
        <w:rPr>
          <w:rFonts w:ascii="Book Antiqua" w:hAnsi="Book Antiqua" w:cs="Times New Roman"/>
          <w:noProof/>
        </w:rPr>
        <w:lastRenderedPageBreak/>
        <w:drawing>
          <wp:inline distT="0" distB="0" distL="0" distR="0" wp14:anchorId="0070B381" wp14:editId="7EA3057C">
            <wp:extent cx="6057900" cy="4051300"/>
            <wp:effectExtent l="0" t="57150" r="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8EDD416" w14:textId="77777777" w:rsidR="002C3A2D" w:rsidRPr="004D41EB" w:rsidRDefault="002C3A2D" w:rsidP="002C3A2D">
      <w:pPr>
        <w:spacing w:line="360" w:lineRule="auto"/>
        <w:jc w:val="both"/>
        <w:rPr>
          <w:rFonts w:ascii="Book Antiqua" w:eastAsia="宋体" w:hAnsi="Book Antiqua" w:cs="Times New Roman"/>
          <w:b/>
          <w:lang w:eastAsia="zh-CN"/>
        </w:rPr>
      </w:pPr>
      <w:r w:rsidRPr="004D41EB">
        <w:rPr>
          <w:rFonts w:ascii="Book Antiqua" w:hAnsi="Book Antiqua" w:cs="Times New Roman"/>
          <w:b/>
        </w:rPr>
        <w:t>Figure 2 Study diagram</w:t>
      </w:r>
      <w:r w:rsidRPr="004D41EB">
        <w:rPr>
          <w:rFonts w:ascii="Book Antiqua" w:eastAsia="宋体" w:hAnsi="Book Antiqua" w:cs="Times New Roman" w:hint="eastAsia"/>
          <w:b/>
          <w:lang w:eastAsia="zh-CN"/>
        </w:rPr>
        <w:t>.</w:t>
      </w:r>
    </w:p>
    <w:p w14:paraId="275B013B" w14:textId="77777777" w:rsidR="005E5A74" w:rsidRPr="004D41EB" w:rsidRDefault="005E5A74" w:rsidP="00F03E14">
      <w:pPr>
        <w:spacing w:line="360" w:lineRule="auto"/>
        <w:jc w:val="both"/>
        <w:rPr>
          <w:rFonts w:ascii="Book Antiqua" w:hAnsi="Book Antiqua" w:cs="Arial"/>
        </w:rPr>
      </w:pPr>
    </w:p>
    <w:p w14:paraId="2128F0F5" w14:textId="77777777" w:rsidR="002C3A2D" w:rsidRPr="004D41EB" w:rsidRDefault="002C3A2D">
      <w:pPr>
        <w:rPr>
          <w:rFonts w:ascii="Book Antiqua" w:hAnsi="Book Antiqua" w:cs="Times New Roman"/>
          <w:b/>
        </w:rPr>
      </w:pPr>
      <w:r w:rsidRPr="004D41EB">
        <w:rPr>
          <w:rFonts w:ascii="Book Antiqua" w:hAnsi="Book Antiqua" w:cs="Times New Roman"/>
          <w:b/>
        </w:rPr>
        <w:br w:type="page"/>
      </w:r>
    </w:p>
    <w:p w14:paraId="74BCB0C4" w14:textId="0DF8E9AB" w:rsidR="00CA0AD1" w:rsidRPr="004D41EB" w:rsidRDefault="002C3A2D" w:rsidP="00F03E14">
      <w:pPr>
        <w:spacing w:line="360" w:lineRule="auto"/>
        <w:jc w:val="both"/>
        <w:rPr>
          <w:rFonts w:ascii="Book Antiqua" w:eastAsia="宋体" w:hAnsi="Book Antiqua" w:cs="Times New Roman"/>
          <w:b/>
          <w:lang w:eastAsia="zh-CN"/>
        </w:rPr>
      </w:pPr>
      <w:r w:rsidRPr="004D41EB">
        <w:rPr>
          <w:rFonts w:ascii="Book Antiqua" w:hAnsi="Book Antiqua" w:cs="Times New Roman"/>
          <w:b/>
        </w:rPr>
        <w:lastRenderedPageBreak/>
        <w:t>Table 1</w:t>
      </w:r>
      <w:r w:rsidR="00CA0AD1" w:rsidRPr="004D41EB">
        <w:rPr>
          <w:rFonts w:ascii="Book Antiqua" w:hAnsi="Book Antiqua" w:cs="Times New Roman"/>
          <w:b/>
        </w:rPr>
        <w:t xml:space="preserve"> Patient </w:t>
      </w:r>
      <w:r w:rsidRPr="004D41EB">
        <w:rPr>
          <w:rFonts w:ascii="Book Antiqua" w:hAnsi="Book Antiqua" w:cs="Times New Roman"/>
          <w:b/>
        </w:rPr>
        <w:t>characteristics</w:t>
      </w:r>
      <w:r w:rsidRPr="004D41EB">
        <w:rPr>
          <w:rFonts w:ascii="Book Antiqua" w:eastAsia="宋体" w:hAnsi="Book Antiqua" w:cs="Times New Roman" w:hint="eastAsia"/>
          <w:b/>
          <w:lang w:eastAsia="zh-CN"/>
        </w:rPr>
        <w:t xml:space="preserve"> </w:t>
      </w:r>
      <w:bookmarkStart w:id="43" w:name="OLE_LINK574"/>
      <w:bookmarkStart w:id="44" w:name="OLE_LINK575"/>
      <w:r w:rsidRPr="004D41EB">
        <w:rPr>
          <w:rFonts w:ascii="Book Antiqua" w:hAnsi="Book Antiqua" w:cs="Times New Roman"/>
          <w:b/>
          <w:i/>
        </w:rPr>
        <w:t>n</w:t>
      </w:r>
      <w:r w:rsidRPr="004D41EB">
        <w:rPr>
          <w:rFonts w:ascii="Book Antiqua" w:hAnsi="Book Antiqua" w:cs="Times New Roman"/>
          <w:b/>
        </w:rPr>
        <w:t xml:space="preserve"> (%)</w:t>
      </w:r>
      <w:bookmarkEnd w:id="43"/>
      <w:bookmarkEnd w:id="44"/>
    </w:p>
    <w:tbl>
      <w:tblPr>
        <w:tblStyle w:val="PlainTable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920"/>
        <w:gridCol w:w="1920"/>
        <w:gridCol w:w="1920"/>
      </w:tblGrid>
      <w:tr w:rsidR="004D41EB" w:rsidRPr="004D41EB" w14:paraId="45CA041F" w14:textId="77777777" w:rsidTr="002C3A2D">
        <w:trPr>
          <w:cnfStyle w:val="100000000000" w:firstRow="1" w:lastRow="0"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auto"/>
              <w:bottom w:val="single" w:sz="4" w:space="0" w:color="auto"/>
            </w:tcBorders>
            <w:shd w:val="clear" w:color="auto" w:fill="auto"/>
            <w:vAlign w:val="center"/>
          </w:tcPr>
          <w:p w14:paraId="01A0F3E1" w14:textId="4BA3B4D2" w:rsidR="00C11B3A" w:rsidRPr="004D41EB" w:rsidRDefault="00C11B3A" w:rsidP="00F03E14">
            <w:pPr>
              <w:spacing w:line="360" w:lineRule="auto"/>
              <w:jc w:val="both"/>
              <w:rPr>
                <w:rFonts w:ascii="Book Antiqua" w:hAnsi="Book Antiqua" w:cs="Times New Roman"/>
              </w:rPr>
            </w:pPr>
            <w:r w:rsidRPr="004D41EB">
              <w:rPr>
                <w:rFonts w:ascii="Book Antiqua" w:hAnsi="Book Antiqua" w:cs="Times New Roman"/>
              </w:rPr>
              <w:t>Variable</w:t>
            </w:r>
          </w:p>
        </w:tc>
        <w:tc>
          <w:tcPr>
            <w:tcW w:w="1920" w:type="dxa"/>
            <w:tcBorders>
              <w:top w:val="single" w:sz="4" w:space="0" w:color="auto"/>
              <w:bottom w:val="single" w:sz="4" w:space="0" w:color="auto"/>
            </w:tcBorders>
            <w:shd w:val="clear" w:color="auto" w:fill="auto"/>
            <w:vAlign w:val="center"/>
          </w:tcPr>
          <w:p w14:paraId="5B4F2601" w14:textId="77777777" w:rsidR="00C11B3A" w:rsidRPr="004D41EB" w:rsidRDefault="00C11B3A"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No prep</w:t>
            </w:r>
          </w:p>
          <w:p w14:paraId="16B8A135" w14:textId="66B10BDC" w:rsidR="00C11B3A"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i/>
              </w:rPr>
              <w:t>n</w:t>
            </w:r>
            <w:r w:rsidRPr="004D41EB">
              <w:rPr>
                <w:rFonts w:ascii="Book Antiqua" w:hAnsi="Book Antiqua" w:cs="Times New Roman"/>
              </w:rPr>
              <w:t xml:space="preserve"> </w:t>
            </w:r>
            <w:r w:rsidR="00C11B3A" w:rsidRPr="004D41EB">
              <w:rPr>
                <w:rFonts w:ascii="Book Antiqua" w:hAnsi="Book Antiqua" w:cs="Times New Roman"/>
              </w:rPr>
              <w:t>= 38</w:t>
            </w:r>
          </w:p>
        </w:tc>
        <w:tc>
          <w:tcPr>
            <w:tcW w:w="1920" w:type="dxa"/>
            <w:tcBorders>
              <w:top w:val="single" w:sz="4" w:space="0" w:color="auto"/>
              <w:bottom w:val="single" w:sz="4" w:space="0" w:color="auto"/>
            </w:tcBorders>
            <w:shd w:val="clear" w:color="auto" w:fill="auto"/>
            <w:vAlign w:val="center"/>
          </w:tcPr>
          <w:p w14:paraId="0982C36F" w14:textId="77777777" w:rsidR="00C11B3A" w:rsidRPr="004D41EB" w:rsidRDefault="00C11B3A"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4D41EB">
              <w:rPr>
                <w:rFonts w:ascii="Book Antiqua" w:hAnsi="Book Antiqua" w:cs="Times New Roman"/>
              </w:rPr>
              <w:t>MoviPrep</w:t>
            </w:r>
            <w:proofErr w:type="spellEnd"/>
          </w:p>
          <w:p w14:paraId="440D3703" w14:textId="255988BD" w:rsidR="00C11B3A"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i/>
              </w:rPr>
              <w:t>n</w:t>
            </w:r>
            <w:r w:rsidRPr="004D41EB">
              <w:rPr>
                <w:rFonts w:ascii="Book Antiqua" w:hAnsi="Book Antiqua" w:cs="Times New Roman"/>
              </w:rPr>
              <w:t xml:space="preserve"> </w:t>
            </w:r>
            <w:r w:rsidR="00C11B3A" w:rsidRPr="004D41EB">
              <w:rPr>
                <w:rFonts w:ascii="Book Antiqua" w:hAnsi="Book Antiqua" w:cs="Times New Roman"/>
              </w:rPr>
              <w:t>=</w:t>
            </w:r>
            <w:r w:rsidRPr="004D41EB">
              <w:rPr>
                <w:rFonts w:ascii="Book Antiqua" w:eastAsia="宋体" w:hAnsi="Book Antiqua" w:cs="Times New Roman" w:hint="eastAsia"/>
                <w:lang w:eastAsia="zh-CN"/>
              </w:rPr>
              <w:t xml:space="preserve"> </w:t>
            </w:r>
            <w:r w:rsidR="00C11B3A" w:rsidRPr="004D41EB">
              <w:rPr>
                <w:rFonts w:ascii="Book Antiqua" w:hAnsi="Book Antiqua" w:cs="Times New Roman"/>
              </w:rPr>
              <w:t>48</w:t>
            </w:r>
          </w:p>
        </w:tc>
        <w:tc>
          <w:tcPr>
            <w:tcW w:w="1920" w:type="dxa"/>
            <w:tcBorders>
              <w:top w:val="single" w:sz="4" w:space="0" w:color="auto"/>
              <w:bottom w:val="single" w:sz="4" w:space="0" w:color="auto"/>
            </w:tcBorders>
            <w:shd w:val="clear" w:color="auto" w:fill="auto"/>
            <w:vAlign w:val="center"/>
          </w:tcPr>
          <w:p w14:paraId="2131F609" w14:textId="77777777" w:rsidR="00C11B3A" w:rsidRPr="004D41EB" w:rsidRDefault="00C11B3A"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Pico-</w:t>
            </w:r>
            <w:proofErr w:type="spellStart"/>
            <w:r w:rsidRPr="004D41EB">
              <w:rPr>
                <w:rFonts w:ascii="Book Antiqua" w:hAnsi="Book Antiqua" w:cs="Times New Roman"/>
              </w:rPr>
              <w:t>Salax</w:t>
            </w:r>
            <w:proofErr w:type="spellEnd"/>
          </w:p>
          <w:p w14:paraId="4A043B61" w14:textId="1C67747E" w:rsidR="00C11B3A"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i/>
              </w:rPr>
              <w:t>n</w:t>
            </w:r>
            <w:r w:rsidRPr="004D41EB">
              <w:rPr>
                <w:rFonts w:ascii="Book Antiqua" w:eastAsia="宋体" w:hAnsi="Book Antiqua" w:cs="Times New Roman" w:hint="eastAsia"/>
                <w:lang w:eastAsia="zh-CN"/>
              </w:rPr>
              <w:t xml:space="preserve"> </w:t>
            </w:r>
            <w:r w:rsidR="00C11B3A" w:rsidRPr="004D41EB">
              <w:rPr>
                <w:rFonts w:ascii="Book Antiqua" w:hAnsi="Book Antiqua" w:cs="Times New Roman"/>
              </w:rPr>
              <w:t>=</w:t>
            </w:r>
            <w:r w:rsidRPr="004D41EB">
              <w:rPr>
                <w:rFonts w:ascii="Book Antiqua" w:eastAsia="宋体" w:hAnsi="Book Antiqua" w:cs="Times New Roman" w:hint="eastAsia"/>
                <w:lang w:eastAsia="zh-CN"/>
              </w:rPr>
              <w:t xml:space="preserve"> </w:t>
            </w:r>
            <w:r w:rsidR="00C11B3A" w:rsidRPr="004D41EB">
              <w:rPr>
                <w:rFonts w:ascii="Book Antiqua" w:hAnsi="Book Antiqua" w:cs="Times New Roman"/>
              </w:rPr>
              <w:t>37</w:t>
            </w:r>
          </w:p>
        </w:tc>
      </w:tr>
      <w:tr w:rsidR="004D41EB" w:rsidRPr="004D41EB" w14:paraId="06703979" w14:textId="77777777" w:rsidTr="002C3A2D">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235" w:type="dxa"/>
            <w:tcBorders>
              <w:top w:val="single" w:sz="4" w:space="0" w:color="auto"/>
            </w:tcBorders>
            <w:shd w:val="clear" w:color="auto" w:fill="auto"/>
            <w:vAlign w:val="center"/>
          </w:tcPr>
          <w:p w14:paraId="720CE456" w14:textId="5D189A68" w:rsidR="00C11B3A" w:rsidRPr="004D41EB" w:rsidRDefault="002C3A2D" w:rsidP="002C3A2D">
            <w:pPr>
              <w:spacing w:line="360" w:lineRule="auto"/>
              <w:jc w:val="both"/>
              <w:rPr>
                <w:rFonts w:ascii="Book Antiqua" w:eastAsia="宋体" w:hAnsi="Book Antiqua" w:cs="Times New Roman"/>
                <w:b w:val="0"/>
                <w:lang w:eastAsia="zh-CN"/>
              </w:rPr>
            </w:pPr>
            <w:r w:rsidRPr="004D41EB">
              <w:rPr>
                <w:rFonts w:ascii="Book Antiqua" w:hAnsi="Book Antiqua" w:cs="Times New Roman"/>
                <w:b w:val="0"/>
              </w:rPr>
              <w:t>Male</w:t>
            </w:r>
          </w:p>
        </w:tc>
        <w:tc>
          <w:tcPr>
            <w:tcW w:w="1920" w:type="dxa"/>
            <w:tcBorders>
              <w:top w:val="single" w:sz="4" w:space="0" w:color="auto"/>
            </w:tcBorders>
            <w:shd w:val="clear" w:color="auto" w:fill="auto"/>
            <w:vAlign w:val="center"/>
          </w:tcPr>
          <w:p w14:paraId="73A0B797" w14:textId="5D58FE18"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11 (28.9)</w:t>
            </w:r>
          </w:p>
        </w:tc>
        <w:tc>
          <w:tcPr>
            <w:tcW w:w="1920" w:type="dxa"/>
            <w:tcBorders>
              <w:top w:val="single" w:sz="4" w:space="0" w:color="auto"/>
            </w:tcBorders>
            <w:shd w:val="clear" w:color="auto" w:fill="auto"/>
            <w:vAlign w:val="center"/>
          </w:tcPr>
          <w:p w14:paraId="77B021E6" w14:textId="7864A6D6"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22 (45.8)</w:t>
            </w:r>
          </w:p>
        </w:tc>
        <w:tc>
          <w:tcPr>
            <w:tcW w:w="1920" w:type="dxa"/>
            <w:tcBorders>
              <w:top w:val="single" w:sz="4" w:space="0" w:color="auto"/>
            </w:tcBorders>
            <w:shd w:val="clear" w:color="auto" w:fill="auto"/>
            <w:vAlign w:val="center"/>
          </w:tcPr>
          <w:p w14:paraId="3B11731C" w14:textId="6C23435F"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18 (48.6)</w:t>
            </w:r>
          </w:p>
        </w:tc>
      </w:tr>
      <w:tr w:rsidR="004D41EB" w:rsidRPr="004D41EB" w14:paraId="055539B3" w14:textId="77777777" w:rsidTr="002C3A2D">
        <w:trPr>
          <w:trHeight w:val="868"/>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vAlign w:val="center"/>
          </w:tcPr>
          <w:p w14:paraId="1A5998D2" w14:textId="06EA9AA5" w:rsidR="00C11B3A" w:rsidRPr="004D41EB" w:rsidRDefault="00C11B3A" w:rsidP="002C3A2D">
            <w:pPr>
              <w:spacing w:line="360" w:lineRule="auto"/>
              <w:jc w:val="both"/>
              <w:rPr>
                <w:rFonts w:ascii="Book Antiqua" w:hAnsi="Book Antiqua" w:cs="Times New Roman"/>
                <w:b w:val="0"/>
              </w:rPr>
            </w:pPr>
            <w:r w:rsidRPr="004D41EB">
              <w:rPr>
                <w:rFonts w:ascii="Book Antiqua" w:hAnsi="Book Antiqua" w:cs="Times New Roman"/>
                <w:b w:val="0"/>
              </w:rPr>
              <w:t>Mean age (</w:t>
            </w:r>
            <w:proofErr w:type="spellStart"/>
            <w:r w:rsidR="002C3A2D" w:rsidRPr="004D41EB">
              <w:rPr>
                <w:rFonts w:ascii="Book Antiqua" w:eastAsia="宋体" w:hAnsi="Book Antiqua" w:cs="Times New Roman"/>
                <w:b w:val="0"/>
                <w:lang w:eastAsia="zh-CN"/>
              </w:rPr>
              <w:t>yr</w:t>
            </w:r>
            <w:proofErr w:type="spellEnd"/>
            <w:r w:rsidRPr="004D41EB">
              <w:rPr>
                <w:rFonts w:ascii="Book Antiqua" w:hAnsi="Book Antiqua" w:cs="Times New Roman"/>
                <w:b w:val="0"/>
              </w:rPr>
              <w:t>)</w:t>
            </w:r>
          </w:p>
        </w:tc>
        <w:tc>
          <w:tcPr>
            <w:tcW w:w="1920" w:type="dxa"/>
            <w:shd w:val="clear" w:color="auto" w:fill="auto"/>
            <w:vAlign w:val="center"/>
          </w:tcPr>
          <w:p w14:paraId="7A487D2A" w14:textId="3A18D58E"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52.7</w:t>
            </w:r>
          </w:p>
        </w:tc>
        <w:tc>
          <w:tcPr>
            <w:tcW w:w="1920" w:type="dxa"/>
            <w:shd w:val="clear" w:color="auto" w:fill="auto"/>
            <w:vAlign w:val="center"/>
          </w:tcPr>
          <w:p w14:paraId="49F69C09" w14:textId="48614AD1"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54.1</w:t>
            </w:r>
          </w:p>
        </w:tc>
        <w:tc>
          <w:tcPr>
            <w:tcW w:w="1920" w:type="dxa"/>
            <w:shd w:val="clear" w:color="auto" w:fill="auto"/>
            <w:vAlign w:val="center"/>
          </w:tcPr>
          <w:p w14:paraId="14CCCEC7" w14:textId="6872DD74"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53.2</w:t>
            </w:r>
          </w:p>
        </w:tc>
      </w:tr>
      <w:tr w:rsidR="004D41EB" w:rsidRPr="004D41EB" w14:paraId="14C3051C" w14:textId="77777777" w:rsidTr="002C3A2D">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vAlign w:val="center"/>
          </w:tcPr>
          <w:p w14:paraId="31932AF2" w14:textId="13E863CC" w:rsidR="00C11B3A" w:rsidRPr="004D41EB" w:rsidRDefault="00C11B3A" w:rsidP="002C3A2D">
            <w:pPr>
              <w:spacing w:line="360" w:lineRule="auto"/>
              <w:jc w:val="both"/>
              <w:rPr>
                <w:rFonts w:ascii="Book Antiqua" w:hAnsi="Book Antiqua" w:cs="Times New Roman"/>
                <w:b w:val="0"/>
              </w:rPr>
            </w:pPr>
            <w:r w:rsidRPr="004D41EB">
              <w:rPr>
                <w:rFonts w:ascii="Book Antiqua" w:hAnsi="Book Antiqua" w:cs="Times New Roman"/>
                <w:b w:val="0"/>
              </w:rPr>
              <w:t>Indication</w:t>
            </w:r>
          </w:p>
        </w:tc>
        <w:tc>
          <w:tcPr>
            <w:tcW w:w="1920" w:type="dxa"/>
            <w:shd w:val="clear" w:color="auto" w:fill="auto"/>
            <w:vAlign w:val="center"/>
          </w:tcPr>
          <w:p w14:paraId="75E3521D"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920" w:type="dxa"/>
            <w:shd w:val="clear" w:color="auto" w:fill="auto"/>
            <w:vAlign w:val="center"/>
          </w:tcPr>
          <w:p w14:paraId="2CD21853" w14:textId="616630F0"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920" w:type="dxa"/>
            <w:shd w:val="clear" w:color="auto" w:fill="auto"/>
            <w:vAlign w:val="center"/>
          </w:tcPr>
          <w:p w14:paraId="12FBF050" w14:textId="4E1A48C3"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4D41EB" w:rsidRPr="004D41EB" w14:paraId="5A6D50A9" w14:textId="77777777" w:rsidTr="002C3A2D">
        <w:trPr>
          <w:trHeight w:val="868"/>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vAlign w:val="center"/>
          </w:tcPr>
          <w:p w14:paraId="18A7C5B6" w14:textId="1F54F3AD" w:rsidR="00C11B3A" w:rsidRPr="004D41EB" w:rsidRDefault="002C3A2D" w:rsidP="00F03E14">
            <w:pPr>
              <w:spacing w:line="360" w:lineRule="auto"/>
              <w:jc w:val="both"/>
              <w:rPr>
                <w:rFonts w:ascii="Book Antiqua" w:hAnsi="Book Antiqua" w:cs="Times New Roman"/>
                <w:b w:val="0"/>
              </w:rPr>
            </w:pPr>
            <w:r w:rsidRPr="004D41EB">
              <w:rPr>
                <w:rFonts w:ascii="Book Antiqua" w:hAnsi="Book Antiqua" w:cs="Times New Roman"/>
                <w:b w:val="0"/>
              </w:rPr>
              <w:t xml:space="preserve">       </w:t>
            </w:r>
            <w:r w:rsidR="00C11B3A" w:rsidRPr="004D41EB">
              <w:rPr>
                <w:rFonts w:ascii="Book Antiqua" w:hAnsi="Book Antiqua" w:cs="Times New Roman"/>
                <w:b w:val="0"/>
              </w:rPr>
              <w:t>Obscure bleeding</w:t>
            </w:r>
          </w:p>
        </w:tc>
        <w:tc>
          <w:tcPr>
            <w:tcW w:w="1920" w:type="dxa"/>
            <w:shd w:val="clear" w:color="auto" w:fill="auto"/>
            <w:vAlign w:val="center"/>
          </w:tcPr>
          <w:p w14:paraId="775895FB" w14:textId="65C58592"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17 (44.7)</w:t>
            </w:r>
          </w:p>
        </w:tc>
        <w:tc>
          <w:tcPr>
            <w:tcW w:w="1920" w:type="dxa"/>
            <w:shd w:val="clear" w:color="auto" w:fill="auto"/>
            <w:vAlign w:val="center"/>
          </w:tcPr>
          <w:p w14:paraId="1C7EA73C" w14:textId="6D0AB1DA"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27 (56.3)</w:t>
            </w:r>
          </w:p>
        </w:tc>
        <w:tc>
          <w:tcPr>
            <w:tcW w:w="1920" w:type="dxa"/>
            <w:shd w:val="clear" w:color="auto" w:fill="auto"/>
            <w:vAlign w:val="center"/>
          </w:tcPr>
          <w:p w14:paraId="41E275C0" w14:textId="4E55EE48"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19 (51.4)</w:t>
            </w:r>
          </w:p>
        </w:tc>
      </w:tr>
      <w:tr w:rsidR="004D41EB" w:rsidRPr="004D41EB" w14:paraId="44F90FB6" w14:textId="77777777" w:rsidTr="002C3A2D">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vAlign w:val="center"/>
          </w:tcPr>
          <w:p w14:paraId="2EBC3DE9" w14:textId="4A77F84B" w:rsidR="00C11B3A" w:rsidRPr="004D41EB" w:rsidRDefault="002C3A2D" w:rsidP="00F03E14">
            <w:pPr>
              <w:spacing w:line="360" w:lineRule="auto"/>
              <w:jc w:val="both"/>
              <w:rPr>
                <w:rFonts w:ascii="Book Antiqua" w:hAnsi="Book Antiqua" w:cs="Times New Roman"/>
                <w:b w:val="0"/>
              </w:rPr>
            </w:pPr>
            <w:r w:rsidRPr="004D41EB">
              <w:rPr>
                <w:rFonts w:ascii="Book Antiqua" w:hAnsi="Book Antiqua" w:cs="Times New Roman"/>
                <w:b w:val="0"/>
              </w:rPr>
              <w:t xml:space="preserve">      </w:t>
            </w:r>
            <w:r w:rsidR="00C11B3A" w:rsidRPr="004D41EB">
              <w:rPr>
                <w:rFonts w:ascii="Book Antiqua" w:hAnsi="Book Antiqua" w:cs="Times New Roman"/>
                <w:b w:val="0"/>
              </w:rPr>
              <w:t>Abnormal</w:t>
            </w:r>
            <w:r w:rsidRPr="004D41EB">
              <w:rPr>
                <w:rFonts w:ascii="Book Antiqua" w:eastAsia="宋体" w:hAnsi="Book Antiqua" w:cs="Times New Roman" w:hint="eastAsia"/>
                <w:b w:val="0"/>
                <w:lang w:eastAsia="zh-CN"/>
              </w:rPr>
              <w:t xml:space="preserve"> </w:t>
            </w:r>
            <w:r w:rsidR="00C11B3A" w:rsidRPr="004D41EB">
              <w:rPr>
                <w:rFonts w:ascii="Book Antiqua" w:hAnsi="Book Antiqua" w:cs="Times New Roman"/>
                <w:b w:val="0"/>
              </w:rPr>
              <w:t>imaging</w:t>
            </w:r>
          </w:p>
        </w:tc>
        <w:tc>
          <w:tcPr>
            <w:tcW w:w="1920" w:type="dxa"/>
            <w:shd w:val="clear" w:color="auto" w:fill="auto"/>
            <w:vAlign w:val="center"/>
          </w:tcPr>
          <w:p w14:paraId="069FD74F" w14:textId="65A21BD6"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3 (7.9)</w:t>
            </w:r>
          </w:p>
        </w:tc>
        <w:tc>
          <w:tcPr>
            <w:tcW w:w="1920" w:type="dxa"/>
            <w:shd w:val="clear" w:color="auto" w:fill="auto"/>
            <w:vAlign w:val="center"/>
          </w:tcPr>
          <w:p w14:paraId="3D13A600" w14:textId="51A3242F"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4 (8.3)</w:t>
            </w:r>
          </w:p>
        </w:tc>
        <w:tc>
          <w:tcPr>
            <w:tcW w:w="1920" w:type="dxa"/>
            <w:shd w:val="clear" w:color="auto" w:fill="auto"/>
            <w:vAlign w:val="center"/>
          </w:tcPr>
          <w:p w14:paraId="35D41F99" w14:textId="7AB00BB8"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5 (15.3)</w:t>
            </w:r>
          </w:p>
        </w:tc>
      </w:tr>
      <w:tr w:rsidR="004D41EB" w:rsidRPr="004D41EB" w14:paraId="34E97D07" w14:textId="77777777" w:rsidTr="002C3A2D">
        <w:trPr>
          <w:trHeight w:val="868"/>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vAlign w:val="center"/>
          </w:tcPr>
          <w:p w14:paraId="21DC847F" w14:textId="20CFEFFC" w:rsidR="00C11B3A" w:rsidRPr="004D41EB" w:rsidRDefault="002C3A2D" w:rsidP="00F03E14">
            <w:pPr>
              <w:spacing w:line="360" w:lineRule="auto"/>
              <w:jc w:val="both"/>
              <w:rPr>
                <w:rFonts w:ascii="Book Antiqua" w:hAnsi="Book Antiqua" w:cs="Times New Roman"/>
                <w:b w:val="0"/>
              </w:rPr>
            </w:pPr>
            <w:r w:rsidRPr="004D41EB">
              <w:rPr>
                <w:rFonts w:ascii="Book Antiqua" w:hAnsi="Book Antiqua" w:cs="Times New Roman"/>
                <w:b w:val="0"/>
              </w:rPr>
              <w:t xml:space="preserve">      Suspected </w:t>
            </w:r>
            <w:r w:rsidR="00C11B3A" w:rsidRPr="004D41EB">
              <w:rPr>
                <w:rFonts w:ascii="Book Antiqua" w:hAnsi="Book Antiqua" w:cs="Times New Roman"/>
                <w:b w:val="0"/>
              </w:rPr>
              <w:t>IBD</w:t>
            </w:r>
          </w:p>
        </w:tc>
        <w:tc>
          <w:tcPr>
            <w:tcW w:w="1920" w:type="dxa"/>
            <w:shd w:val="clear" w:color="auto" w:fill="auto"/>
            <w:vAlign w:val="center"/>
          </w:tcPr>
          <w:p w14:paraId="23D3CBA3" w14:textId="1712CCDE"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11 (28.9)</w:t>
            </w:r>
          </w:p>
        </w:tc>
        <w:tc>
          <w:tcPr>
            <w:tcW w:w="1920" w:type="dxa"/>
            <w:shd w:val="clear" w:color="auto" w:fill="auto"/>
            <w:vAlign w:val="center"/>
          </w:tcPr>
          <w:p w14:paraId="0F37FB58" w14:textId="4EBE7A38"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11 (22.9)</w:t>
            </w:r>
          </w:p>
        </w:tc>
        <w:tc>
          <w:tcPr>
            <w:tcW w:w="1920" w:type="dxa"/>
            <w:shd w:val="clear" w:color="auto" w:fill="auto"/>
            <w:vAlign w:val="center"/>
          </w:tcPr>
          <w:p w14:paraId="71B20B40" w14:textId="7C63913A"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10 (27)</w:t>
            </w:r>
          </w:p>
        </w:tc>
      </w:tr>
      <w:tr w:rsidR="004D41EB" w:rsidRPr="004D41EB" w14:paraId="3CDA320A" w14:textId="77777777" w:rsidTr="002C3A2D">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vAlign w:val="center"/>
          </w:tcPr>
          <w:p w14:paraId="7C6E5419" w14:textId="167CC368" w:rsidR="00C11B3A" w:rsidRPr="004D41EB" w:rsidRDefault="002C3A2D" w:rsidP="00F03E14">
            <w:pPr>
              <w:spacing w:line="360" w:lineRule="auto"/>
              <w:jc w:val="both"/>
              <w:rPr>
                <w:rFonts w:ascii="Book Antiqua" w:hAnsi="Book Antiqua" w:cs="Times New Roman"/>
                <w:b w:val="0"/>
              </w:rPr>
            </w:pPr>
            <w:r w:rsidRPr="004D41EB">
              <w:rPr>
                <w:rFonts w:ascii="Book Antiqua" w:hAnsi="Book Antiqua" w:cs="Times New Roman"/>
                <w:b w:val="0"/>
              </w:rPr>
              <w:t xml:space="preserve">     Other</w:t>
            </w:r>
          </w:p>
        </w:tc>
        <w:tc>
          <w:tcPr>
            <w:tcW w:w="1920" w:type="dxa"/>
            <w:shd w:val="clear" w:color="auto" w:fill="auto"/>
            <w:vAlign w:val="center"/>
          </w:tcPr>
          <w:p w14:paraId="2F9D4C21" w14:textId="2527D16D"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7 (18.4)</w:t>
            </w:r>
          </w:p>
        </w:tc>
        <w:tc>
          <w:tcPr>
            <w:tcW w:w="1920" w:type="dxa"/>
            <w:shd w:val="clear" w:color="auto" w:fill="auto"/>
            <w:vAlign w:val="center"/>
          </w:tcPr>
          <w:p w14:paraId="407E4A02" w14:textId="12C76AF0"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6 (12.5)</w:t>
            </w:r>
          </w:p>
        </w:tc>
        <w:tc>
          <w:tcPr>
            <w:tcW w:w="1920" w:type="dxa"/>
            <w:shd w:val="clear" w:color="auto" w:fill="auto"/>
            <w:vAlign w:val="center"/>
          </w:tcPr>
          <w:p w14:paraId="47E9F529" w14:textId="075E3F40"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4D41EB">
              <w:rPr>
                <w:rFonts w:ascii="Book Antiqua" w:hAnsi="Book Antiqua" w:cs="Times New Roman"/>
              </w:rPr>
              <w:t>3 (8.1)</w:t>
            </w:r>
          </w:p>
        </w:tc>
      </w:tr>
      <w:tr w:rsidR="004D41EB" w:rsidRPr="004D41EB" w14:paraId="7DA70721" w14:textId="77777777" w:rsidTr="002C3A2D">
        <w:trPr>
          <w:trHeight w:val="868"/>
        </w:trPr>
        <w:tc>
          <w:tcPr>
            <w:cnfStyle w:val="001000000000" w:firstRow="0" w:lastRow="0" w:firstColumn="1" w:lastColumn="0" w:oddVBand="0" w:evenVBand="0" w:oddHBand="0" w:evenHBand="0" w:firstRowFirstColumn="0" w:firstRowLastColumn="0" w:lastRowFirstColumn="0" w:lastRowLastColumn="0"/>
            <w:tcW w:w="3235" w:type="dxa"/>
            <w:shd w:val="clear" w:color="auto" w:fill="auto"/>
            <w:vAlign w:val="center"/>
          </w:tcPr>
          <w:p w14:paraId="5833C9D3" w14:textId="55493EAF" w:rsidR="00C11B3A" w:rsidRPr="004D41EB" w:rsidRDefault="00C11B3A" w:rsidP="002C3A2D">
            <w:pPr>
              <w:spacing w:line="360" w:lineRule="auto"/>
              <w:jc w:val="both"/>
              <w:rPr>
                <w:rFonts w:ascii="Book Antiqua" w:hAnsi="Book Antiqua" w:cs="Times New Roman"/>
                <w:b w:val="0"/>
              </w:rPr>
            </w:pPr>
            <w:r w:rsidRPr="004D41EB">
              <w:rPr>
                <w:rFonts w:ascii="Book Antiqua" w:hAnsi="Book Antiqua" w:cs="Times New Roman"/>
                <w:b w:val="0"/>
              </w:rPr>
              <w:t>Completion rate</w:t>
            </w:r>
          </w:p>
        </w:tc>
        <w:tc>
          <w:tcPr>
            <w:tcW w:w="1920" w:type="dxa"/>
            <w:shd w:val="clear" w:color="auto" w:fill="auto"/>
            <w:vAlign w:val="center"/>
          </w:tcPr>
          <w:p w14:paraId="55D282E3" w14:textId="039A1852"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27 (71)</w:t>
            </w:r>
          </w:p>
        </w:tc>
        <w:tc>
          <w:tcPr>
            <w:tcW w:w="1920" w:type="dxa"/>
            <w:shd w:val="clear" w:color="auto" w:fill="auto"/>
            <w:vAlign w:val="center"/>
          </w:tcPr>
          <w:p w14:paraId="07F41323" w14:textId="45AD275B"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39 (81.3)</w:t>
            </w:r>
          </w:p>
        </w:tc>
        <w:tc>
          <w:tcPr>
            <w:tcW w:w="1920" w:type="dxa"/>
            <w:shd w:val="clear" w:color="auto" w:fill="auto"/>
            <w:vAlign w:val="center"/>
          </w:tcPr>
          <w:p w14:paraId="398EE2EF" w14:textId="1ECBB53D" w:rsidR="00C11B3A" w:rsidRPr="004D41EB" w:rsidRDefault="00C11B3A"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4D41EB">
              <w:rPr>
                <w:rFonts w:ascii="Book Antiqua" w:hAnsi="Book Antiqua" w:cs="Times New Roman"/>
              </w:rPr>
              <w:t>31 (83.8)</w:t>
            </w:r>
          </w:p>
        </w:tc>
      </w:tr>
    </w:tbl>
    <w:p w14:paraId="05D6484B" w14:textId="77777777" w:rsidR="00CA0AD1" w:rsidRPr="004D41EB" w:rsidRDefault="00CA0AD1" w:rsidP="00F03E14">
      <w:pPr>
        <w:spacing w:line="360" w:lineRule="auto"/>
        <w:jc w:val="both"/>
        <w:rPr>
          <w:rFonts w:ascii="Book Antiqua" w:hAnsi="Book Antiqua" w:cs="Times New Roman"/>
        </w:rPr>
      </w:pPr>
    </w:p>
    <w:p w14:paraId="07D49D37" w14:textId="77777777" w:rsidR="00CA0AD1" w:rsidRPr="004D41EB" w:rsidRDefault="00CA0AD1" w:rsidP="00F03E14">
      <w:pPr>
        <w:spacing w:line="360" w:lineRule="auto"/>
        <w:jc w:val="both"/>
        <w:rPr>
          <w:rFonts w:ascii="Book Antiqua" w:hAnsi="Book Antiqua" w:cs="Times New Roman"/>
        </w:rPr>
      </w:pPr>
    </w:p>
    <w:p w14:paraId="7ACC455E" w14:textId="77777777" w:rsidR="00CA0AD1" w:rsidRPr="004D41EB" w:rsidRDefault="00CA0AD1" w:rsidP="00F03E14">
      <w:pPr>
        <w:spacing w:line="360" w:lineRule="auto"/>
        <w:jc w:val="both"/>
        <w:rPr>
          <w:rFonts w:ascii="Book Antiqua" w:hAnsi="Book Antiqua" w:cs="Times New Roman"/>
        </w:rPr>
      </w:pPr>
    </w:p>
    <w:p w14:paraId="098E0EA1" w14:textId="77777777" w:rsidR="00CA0AD1" w:rsidRPr="004D41EB" w:rsidRDefault="00CA0AD1" w:rsidP="00F03E14">
      <w:pPr>
        <w:spacing w:line="360" w:lineRule="auto"/>
        <w:jc w:val="both"/>
        <w:rPr>
          <w:rFonts w:ascii="Book Antiqua" w:hAnsi="Book Antiqua" w:cs="Times New Roman"/>
        </w:rPr>
      </w:pPr>
    </w:p>
    <w:p w14:paraId="29D3E41F" w14:textId="77777777" w:rsidR="00CA0AD1" w:rsidRPr="004D41EB" w:rsidRDefault="00CA0AD1" w:rsidP="00F03E14">
      <w:pPr>
        <w:spacing w:line="360" w:lineRule="auto"/>
        <w:jc w:val="both"/>
        <w:rPr>
          <w:rFonts w:ascii="Book Antiqua" w:hAnsi="Book Antiqua" w:cs="Times New Roman"/>
        </w:rPr>
      </w:pPr>
    </w:p>
    <w:p w14:paraId="40E3447D" w14:textId="77777777" w:rsidR="00CA0AD1" w:rsidRPr="004D41EB" w:rsidRDefault="00CA0AD1" w:rsidP="00F03E14">
      <w:pPr>
        <w:spacing w:line="360" w:lineRule="auto"/>
        <w:jc w:val="both"/>
        <w:rPr>
          <w:rFonts w:ascii="Book Antiqua" w:hAnsi="Book Antiqua" w:cs="Times New Roman"/>
        </w:rPr>
      </w:pPr>
    </w:p>
    <w:p w14:paraId="719D733D" w14:textId="77777777" w:rsidR="00CA0AD1" w:rsidRPr="004D41EB" w:rsidRDefault="00CA0AD1" w:rsidP="00F03E14">
      <w:pPr>
        <w:spacing w:line="360" w:lineRule="auto"/>
        <w:jc w:val="both"/>
        <w:rPr>
          <w:rFonts w:ascii="Book Antiqua" w:hAnsi="Book Antiqua" w:cs="Times New Roman"/>
        </w:rPr>
      </w:pPr>
    </w:p>
    <w:p w14:paraId="435CFA79" w14:textId="77777777" w:rsidR="005E5A74" w:rsidRPr="004D41EB" w:rsidRDefault="005E5A74" w:rsidP="00F03E14">
      <w:pPr>
        <w:spacing w:line="360" w:lineRule="auto"/>
        <w:jc w:val="both"/>
        <w:rPr>
          <w:rFonts w:ascii="Book Antiqua" w:hAnsi="Book Antiqua" w:cs="Times New Roman"/>
        </w:rPr>
      </w:pPr>
    </w:p>
    <w:p w14:paraId="559A1E87" w14:textId="77777777" w:rsidR="005E5A74" w:rsidRPr="004D41EB" w:rsidRDefault="005E5A74" w:rsidP="00F03E14">
      <w:pPr>
        <w:spacing w:line="360" w:lineRule="auto"/>
        <w:jc w:val="both"/>
        <w:rPr>
          <w:rFonts w:ascii="Book Antiqua" w:hAnsi="Book Antiqua" w:cs="Times New Roman"/>
        </w:rPr>
      </w:pPr>
    </w:p>
    <w:p w14:paraId="34086DF9" w14:textId="77777777" w:rsidR="005E5A74" w:rsidRPr="004D41EB" w:rsidRDefault="005E5A74" w:rsidP="00F03E14">
      <w:pPr>
        <w:spacing w:line="360" w:lineRule="auto"/>
        <w:jc w:val="both"/>
        <w:rPr>
          <w:rFonts w:ascii="Book Antiqua" w:hAnsi="Book Antiqua" w:cs="Times New Roman"/>
        </w:rPr>
      </w:pPr>
    </w:p>
    <w:p w14:paraId="5A344582" w14:textId="425702F8" w:rsidR="004D3436" w:rsidRPr="004D41EB" w:rsidRDefault="004D3436" w:rsidP="00F03E14">
      <w:pPr>
        <w:spacing w:line="360" w:lineRule="auto"/>
        <w:jc w:val="both"/>
        <w:rPr>
          <w:rFonts w:ascii="Book Antiqua" w:hAnsi="Book Antiqua" w:cs="Times New Roman"/>
          <w:b/>
        </w:rPr>
      </w:pPr>
      <w:r w:rsidRPr="004D41EB">
        <w:rPr>
          <w:rFonts w:ascii="Book Antiqua" w:hAnsi="Book Antiqua" w:cs="Times New Roman"/>
          <w:b/>
        </w:rPr>
        <w:lastRenderedPageBreak/>
        <w:t>Tabl</w:t>
      </w:r>
      <w:r w:rsidR="002C3A2D" w:rsidRPr="004D41EB">
        <w:rPr>
          <w:rFonts w:ascii="Book Antiqua" w:hAnsi="Book Antiqua" w:cs="Times New Roman"/>
          <w:b/>
        </w:rPr>
        <w:t xml:space="preserve">e 2 </w:t>
      </w:r>
      <w:r w:rsidR="006244BE" w:rsidRPr="004D41EB">
        <w:rPr>
          <w:rFonts w:ascii="Book Antiqua" w:hAnsi="Book Antiqua" w:cs="Times New Roman"/>
          <w:b/>
        </w:rPr>
        <w:t xml:space="preserve">Results of small bowel </w:t>
      </w:r>
      <w:r w:rsidR="0045220B" w:rsidRPr="004D41EB">
        <w:rPr>
          <w:rFonts w:ascii="Book Antiqua" w:hAnsi="Book Antiqua" w:cstheme="majorBidi"/>
          <w:b/>
        </w:rPr>
        <w:t>cleanliness</w:t>
      </w:r>
      <w:r w:rsidR="006244BE" w:rsidRPr="004D41EB">
        <w:rPr>
          <w:rFonts w:ascii="Book Antiqua" w:hAnsi="Book Antiqua" w:cs="Times New Roman"/>
          <w:b/>
        </w:rPr>
        <w:t>, bubble burden and transit time according to the bowel preparation regimen</w:t>
      </w:r>
    </w:p>
    <w:p w14:paraId="6CB876FF" w14:textId="77777777" w:rsidR="004D3436" w:rsidRPr="004D41EB" w:rsidRDefault="004D3436" w:rsidP="00F03E14">
      <w:pPr>
        <w:spacing w:line="360" w:lineRule="auto"/>
        <w:jc w:val="both"/>
        <w:rPr>
          <w:rFonts w:ascii="Book Antiqua" w:hAnsi="Book Antiqua" w:cs="Arial"/>
        </w:rPr>
      </w:pPr>
    </w:p>
    <w:tbl>
      <w:tblPr>
        <w:tblStyle w:val="PlainTable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776"/>
        <w:gridCol w:w="1776"/>
        <w:gridCol w:w="1776"/>
        <w:gridCol w:w="1777"/>
      </w:tblGrid>
      <w:tr w:rsidR="004D41EB" w:rsidRPr="004D41EB" w14:paraId="5D038273" w14:textId="77777777" w:rsidTr="002C3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bottom w:val="single" w:sz="4" w:space="0" w:color="auto"/>
            </w:tcBorders>
            <w:shd w:val="clear" w:color="auto" w:fill="auto"/>
            <w:vAlign w:val="center"/>
          </w:tcPr>
          <w:p w14:paraId="6837D10C" w14:textId="6A855032" w:rsidR="00C11B3A" w:rsidRPr="004D41EB" w:rsidRDefault="00C11B3A" w:rsidP="00F03E14">
            <w:pPr>
              <w:spacing w:line="360" w:lineRule="auto"/>
              <w:jc w:val="both"/>
              <w:rPr>
                <w:rFonts w:ascii="Book Antiqua" w:hAnsi="Book Antiqua" w:cs="Arial"/>
              </w:rPr>
            </w:pPr>
            <w:r w:rsidRPr="004D41EB">
              <w:rPr>
                <w:rFonts w:ascii="Book Antiqua" w:hAnsi="Book Antiqua" w:cs="Arial"/>
              </w:rPr>
              <w:t>Result</w:t>
            </w:r>
          </w:p>
        </w:tc>
        <w:tc>
          <w:tcPr>
            <w:tcW w:w="1776" w:type="dxa"/>
            <w:tcBorders>
              <w:top w:val="single" w:sz="4" w:space="0" w:color="auto"/>
              <w:bottom w:val="single" w:sz="4" w:space="0" w:color="auto"/>
            </w:tcBorders>
            <w:shd w:val="clear" w:color="auto" w:fill="auto"/>
            <w:vAlign w:val="center"/>
          </w:tcPr>
          <w:p w14:paraId="17627F9C" w14:textId="77777777" w:rsidR="00C11B3A" w:rsidRPr="004D41EB" w:rsidRDefault="00C11B3A"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No Prep</w:t>
            </w:r>
          </w:p>
          <w:p w14:paraId="405B94D9" w14:textId="3990040A" w:rsidR="00C11B3A"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i/>
              </w:rPr>
              <w:t>n</w:t>
            </w:r>
            <w:r w:rsidRPr="004D41EB">
              <w:rPr>
                <w:rFonts w:ascii="Book Antiqua" w:hAnsi="Book Antiqua" w:cs="Arial"/>
              </w:rPr>
              <w:t xml:space="preserve"> </w:t>
            </w:r>
            <w:r w:rsidR="00C11B3A" w:rsidRPr="004D41EB">
              <w:rPr>
                <w:rFonts w:ascii="Book Antiqua" w:hAnsi="Book Antiqua" w:cs="Arial"/>
              </w:rPr>
              <w:t xml:space="preserve">= </w:t>
            </w:r>
            <w:r w:rsidRPr="004D41EB">
              <w:rPr>
                <w:rFonts w:ascii="Book Antiqua" w:eastAsia="宋体" w:hAnsi="Book Antiqua" w:cs="Arial" w:hint="eastAsia"/>
                <w:lang w:eastAsia="zh-CN"/>
              </w:rPr>
              <w:t xml:space="preserve"> </w:t>
            </w:r>
            <w:r w:rsidR="00C11B3A" w:rsidRPr="004D41EB">
              <w:rPr>
                <w:rFonts w:ascii="Book Antiqua" w:hAnsi="Book Antiqua" w:cs="Arial"/>
              </w:rPr>
              <w:t>27</w:t>
            </w:r>
          </w:p>
        </w:tc>
        <w:tc>
          <w:tcPr>
            <w:tcW w:w="1776" w:type="dxa"/>
            <w:tcBorders>
              <w:top w:val="single" w:sz="4" w:space="0" w:color="auto"/>
              <w:bottom w:val="single" w:sz="4" w:space="0" w:color="auto"/>
            </w:tcBorders>
            <w:shd w:val="clear" w:color="auto" w:fill="auto"/>
            <w:vAlign w:val="center"/>
          </w:tcPr>
          <w:p w14:paraId="6DF6F1F9" w14:textId="77777777" w:rsidR="00C11B3A" w:rsidRPr="004D41EB" w:rsidRDefault="00C11B3A"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4D41EB">
              <w:rPr>
                <w:rFonts w:ascii="Book Antiqua" w:hAnsi="Book Antiqua" w:cs="Arial"/>
              </w:rPr>
              <w:t>MoviPrep</w:t>
            </w:r>
            <w:proofErr w:type="spellEnd"/>
          </w:p>
          <w:p w14:paraId="146A1A5B" w14:textId="4D398BAF" w:rsidR="00C11B3A"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i/>
              </w:rPr>
              <w:t>n</w:t>
            </w:r>
            <w:r w:rsidRPr="004D41EB">
              <w:rPr>
                <w:rFonts w:ascii="Book Antiqua" w:hAnsi="Book Antiqua" w:cs="Arial"/>
              </w:rPr>
              <w:t xml:space="preserve"> </w:t>
            </w:r>
            <w:r w:rsidR="00C11B3A" w:rsidRPr="004D41EB">
              <w:rPr>
                <w:rFonts w:ascii="Book Antiqua" w:hAnsi="Book Antiqua" w:cs="Arial"/>
              </w:rPr>
              <w:t>=</w:t>
            </w:r>
            <w:r w:rsidRPr="004D41EB">
              <w:rPr>
                <w:rFonts w:ascii="Book Antiqua" w:eastAsia="宋体" w:hAnsi="Book Antiqua" w:cs="Arial" w:hint="eastAsia"/>
                <w:lang w:eastAsia="zh-CN"/>
              </w:rPr>
              <w:t xml:space="preserve"> </w:t>
            </w:r>
            <w:r w:rsidR="00C11B3A" w:rsidRPr="004D41EB">
              <w:rPr>
                <w:rFonts w:ascii="Book Antiqua" w:hAnsi="Book Antiqua" w:cs="Arial"/>
              </w:rPr>
              <w:t>39</w:t>
            </w:r>
          </w:p>
        </w:tc>
        <w:tc>
          <w:tcPr>
            <w:tcW w:w="1776" w:type="dxa"/>
            <w:tcBorders>
              <w:top w:val="single" w:sz="4" w:space="0" w:color="auto"/>
              <w:bottom w:val="single" w:sz="4" w:space="0" w:color="auto"/>
            </w:tcBorders>
            <w:shd w:val="clear" w:color="auto" w:fill="auto"/>
            <w:vAlign w:val="center"/>
          </w:tcPr>
          <w:p w14:paraId="42BD43F9" w14:textId="77777777" w:rsidR="00C11B3A" w:rsidRPr="004D41EB" w:rsidRDefault="00C11B3A"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Pico-</w:t>
            </w:r>
            <w:proofErr w:type="spellStart"/>
            <w:r w:rsidRPr="004D41EB">
              <w:rPr>
                <w:rFonts w:ascii="Book Antiqua" w:hAnsi="Book Antiqua" w:cs="Arial"/>
              </w:rPr>
              <w:t>Salax</w:t>
            </w:r>
            <w:proofErr w:type="spellEnd"/>
          </w:p>
          <w:p w14:paraId="4581E083" w14:textId="072E4F18" w:rsidR="00C11B3A"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i/>
              </w:rPr>
              <w:t>n</w:t>
            </w:r>
            <w:r w:rsidRPr="004D41EB">
              <w:rPr>
                <w:rFonts w:ascii="Book Antiqua" w:eastAsia="宋体" w:hAnsi="Book Antiqua" w:cs="Arial" w:hint="eastAsia"/>
                <w:lang w:eastAsia="zh-CN"/>
              </w:rPr>
              <w:t xml:space="preserve"> </w:t>
            </w:r>
            <w:r w:rsidR="00C11B3A" w:rsidRPr="004D41EB">
              <w:rPr>
                <w:rFonts w:ascii="Book Antiqua" w:hAnsi="Book Antiqua" w:cs="Arial"/>
              </w:rPr>
              <w:t>=</w:t>
            </w:r>
            <w:r w:rsidRPr="004D41EB">
              <w:rPr>
                <w:rFonts w:ascii="Book Antiqua" w:eastAsia="宋体" w:hAnsi="Book Antiqua" w:cs="Arial" w:hint="eastAsia"/>
                <w:lang w:eastAsia="zh-CN"/>
              </w:rPr>
              <w:t xml:space="preserve"> </w:t>
            </w:r>
            <w:r w:rsidR="00C11B3A" w:rsidRPr="004D41EB">
              <w:rPr>
                <w:rFonts w:ascii="Book Antiqua" w:hAnsi="Book Antiqua" w:cs="Arial"/>
              </w:rPr>
              <w:t>31</w:t>
            </w:r>
          </w:p>
        </w:tc>
        <w:tc>
          <w:tcPr>
            <w:tcW w:w="1777" w:type="dxa"/>
            <w:tcBorders>
              <w:top w:val="single" w:sz="4" w:space="0" w:color="auto"/>
              <w:bottom w:val="single" w:sz="4" w:space="0" w:color="auto"/>
            </w:tcBorders>
            <w:shd w:val="clear" w:color="auto" w:fill="auto"/>
            <w:vAlign w:val="center"/>
          </w:tcPr>
          <w:p w14:paraId="228ED80F" w14:textId="5552A9DC" w:rsidR="00C11B3A"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i/>
              </w:rPr>
              <w:t>P</w:t>
            </w:r>
            <w:r w:rsidRPr="004D41EB">
              <w:rPr>
                <w:rFonts w:ascii="Book Antiqua" w:eastAsia="宋体" w:hAnsi="Book Antiqua" w:cs="Arial" w:hint="eastAsia"/>
                <w:i/>
                <w:lang w:eastAsia="zh-CN"/>
              </w:rPr>
              <w:t xml:space="preserve"> </w:t>
            </w:r>
            <w:r w:rsidR="00F31F2B" w:rsidRPr="004D41EB">
              <w:rPr>
                <w:rFonts w:ascii="Book Antiqua" w:hAnsi="Book Antiqua" w:cs="Arial"/>
              </w:rPr>
              <w:t>value</w:t>
            </w:r>
          </w:p>
        </w:tc>
      </w:tr>
      <w:tr w:rsidR="004D41EB" w:rsidRPr="004D41EB" w14:paraId="689DB9E3" w14:textId="77777777"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tcBorders>
            <w:shd w:val="clear" w:color="auto" w:fill="auto"/>
            <w:vAlign w:val="center"/>
          </w:tcPr>
          <w:p w14:paraId="6AB06F29" w14:textId="46B2D5CD" w:rsidR="00C11B3A" w:rsidRPr="004D41EB" w:rsidRDefault="0045220B" w:rsidP="00F03E14">
            <w:pPr>
              <w:spacing w:line="360" w:lineRule="auto"/>
              <w:jc w:val="both"/>
              <w:rPr>
                <w:rFonts w:ascii="Book Antiqua" w:hAnsi="Book Antiqua" w:cs="Arial"/>
                <w:b w:val="0"/>
              </w:rPr>
            </w:pPr>
            <w:r w:rsidRPr="004D41EB">
              <w:rPr>
                <w:rFonts w:ascii="Book Antiqua" w:hAnsi="Book Antiqua" w:cs="Arial"/>
                <w:b w:val="0"/>
              </w:rPr>
              <w:t>Cleanliness</w:t>
            </w:r>
          </w:p>
        </w:tc>
        <w:tc>
          <w:tcPr>
            <w:tcW w:w="1776" w:type="dxa"/>
            <w:tcBorders>
              <w:top w:val="single" w:sz="4" w:space="0" w:color="auto"/>
            </w:tcBorders>
            <w:shd w:val="clear" w:color="auto" w:fill="auto"/>
            <w:vAlign w:val="center"/>
          </w:tcPr>
          <w:p w14:paraId="0DA55BA1"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776" w:type="dxa"/>
            <w:tcBorders>
              <w:top w:val="single" w:sz="4" w:space="0" w:color="auto"/>
            </w:tcBorders>
            <w:shd w:val="clear" w:color="auto" w:fill="auto"/>
            <w:vAlign w:val="center"/>
          </w:tcPr>
          <w:p w14:paraId="1BB8D9E6"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776" w:type="dxa"/>
            <w:tcBorders>
              <w:top w:val="single" w:sz="4" w:space="0" w:color="auto"/>
            </w:tcBorders>
            <w:shd w:val="clear" w:color="auto" w:fill="auto"/>
            <w:vAlign w:val="center"/>
          </w:tcPr>
          <w:p w14:paraId="1D8C1F0E"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777" w:type="dxa"/>
            <w:tcBorders>
              <w:top w:val="single" w:sz="4" w:space="0" w:color="auto"/>
            </w:tcBorders>
            <w:shd w:val="clear" w:color="auto" w:fill="auto"/>
            <w:vAlign w:val="center"/>
          </w:tcPr>
          <w:p w14:paraId="23900F0A"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4D41EB" w:rsidRPr="004D41EB" w14:paraId="042129C3" w14:textId="77777777" w:rsidTr="002C3A2D">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05F12FB5" w14:textId="6AAAE37D" w:rsidR="00C11B3A"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 xml:space="preserve">      Proximal</w:t>
            </w:r>
          </w:p>
        </w:tc>
        <w:tc>
          <w:tcPr>
            <w:tcW w:w="1776" w:type="dxa"/>
            <w:shd w:val="clear" w:color="auto" w:fill="auto"/>
            <w:vAlign w:val="center"/>
          </w:tcPr>
          <w:p w14:paraId="10BFD7FF" w14:textId="7C2EBD17"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1.4 </w:t>
            </w:r>
            <w:r w:rsidR="0016367F">
              <w:rPr>
                <w:rFonts w:ascii="Book Antiqua" w:hAnsi="Book Antiqua" w:cs="Arial"/>
              </w:rPr>
              <w:t>±</w:t>
            </w:r>
            <w:r w:rsidRPr="004D41EB">
              <w:rPr>
                <w:rFonts w:ascii="Book Antiqua" w:hAnsi="Book Antiqua" w:cs="Arial"/>
              </w:rPr>
              <w:t xml:space="preserve"> 0.1</w:t>
            </w:r>
          </w:p>
        </w:tc>
        <w:tc>
          <w:tcPr>
            <w:tcW w:w="1776" w:type="dxa"/>
            <w:shd w:val="clear" w:color="auto" w:fill="auto"/>
            <w:vAlign w:val="center"/>
          </w:tcPr>
          <w:p w14:paraId="2ACE0FAE" w14:textId="6848776A"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1.7 </w:t>
            </w:r>
            <w:r w:rsidR="0016367F">
              <w:rPr>
                <w:rFonts w:ascii="Book Antiqua" w:hAnsi="Book Antiqua" w:cs="Arial"/>
              </w:rPr>
              <w:t>±</w:t>
            </w:r>
            <w:r w:rsidRPr="004D41EB">
              <w:rPr>
                <w:rFonts w:ascii="Book Antiqua" w:hAnsi="Book Antiqua" w:cs="Arial"/>
              </w:rPr>
              <w:t xml:space="preserve"> 0.1</w:t>
            </w:r>
          </w:p>
        </w:tc>
        <w:tc>
          <w:tcPr>
            <w:tcW w:w="1776" w:type="dxa"/>
            <w:shd w:val="clear" w:color="auto" w:fill="auto"/>
            <w:vAlign w:val="center"/>
          </w:tcPr>
          <w:p w14:paraId="3E3C48F9" w14:textId="66FE4BC8"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1.6 </w:t>
            </w:r>
            <w:r w:rsidR="0016367F">
              <w:rPr>
                <w:rFonts w:ascii="Book Antiqua" w:hAnsi="Book Antiqua" w:cs="Arial"/>
              </w:rPr>
              <w:t>±</w:t>
            </w:r>
            <w:r w:rsidRPr="004D41EB">
              <w:rPr>
                <w:rFonts w:ascii="Book Antiqua" w:hAnsi="Book Antiqua" w:cs="Arial"/>
              </w:rPr>
              <w:t xml:space="preserve"> 0.1</w:t>
            </w:r>
          </w:p>
        </w:tc>
        <w:tc>
          <w:tcPr>
            <w:tcW w:w="1777" w:type="dxa"/>
            <w:shd w:val="clear" w:color="auto" w:fill="auto"/>
            <w:vAlign w:val="center"/>
          </w:tcPr>
          <w:p w14:paraId="29C84C3B" w14:textId="0E98CB71"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0.1</w:t>
            </w:r>
          </w:p>
        </w:tc>
      </w:tr>
      <w:tr w:rsidR="004D41EB" w:rsidRPr="004D41EB" w14:paraId="2C867729" w14:textId="77777777"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074BC568" w14:textId="38E62F04" w:rsidR="00C11B3A"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 xml:space="preserve">      Mid</w:t>
            </w:r>
          </w:p>
        </w:tc>
        <w:tc>
          <w:tcPr>
            <w:tcW w:w="1776" w:type="dxa"/>
            <w:shd w:val="clear" w:color="auto" w:fill="auto"/>
            <w:vAlign w:val="center"/>
          </w:tcPr>
          <w:p w14:paraId="00E0D6AA" w14:textId="65915EEB"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1.8 </w:t>
            </w:r>
            <w:r w:rsidR="0016367F">
              <w:rPr>
                <w:rFonts w:ascii="Book Antiqua" w:hAnsi="Book Antiqua" w:cs="Arial"/>
              </w:rPr>
              <w:t>±</w:t>
            </w:r>
            <w:r w:rsidRPr="004D41EB">
              <w:rPr>
                <w:rFonts w:ascii="Book Antiqua" w:hAnsi="Book Antiqua" w:cs="Arial"/>
              </w:rPr>
              <w:t xml:space="preserve"> 0.2</w:t>
            </w:r>
          </w:p>
        </w:tc>
        <w:tc>
          <w:tcPr>
            <w:tcW w:w="1776" w:type="dxa"/>
            <w:shd w:val="clear" w:color="auto" w:fill="auto"/>
            <w:vAlign w:val="center"/>
          </w:tcPr>
          <w:p w14:paraId="4C97EDDB" w14:textId="541AE773"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1.8 </w:t>
            </w:r>
            <w:r w:rsidR="0016367F">
              <w:rPr>
                <w:rFonts w:ascii="Book Antiqua" w:hAnsi="Book Antiqua" w:cs="Arial"/>
              </w:rPr>
              <w:t>±</w:t>
            </w:r>
            <w:r w:rsidRPr="004D41EB">
              <w:rPr>
                <w:rFonts w:ascii="Book Antiqua" w:hAnsi="Book Antiqua" w:cs="Arial"/>
              </w:rPr>
              <w:t xml:space="preserve"> 0.2</w:t>
            </w:r>
          </w:p>
        </w:tc>
        <w:tc>
          <w:tcPr>
            <w:tcW w:w="1776" w:type="dxa"/>
            <w:shd w:val="clear" w:color="auto" w:fill="auto"/>
            <w:vAlign w:val="center"/>
          </w:tcPr>
          <w:p w14:paraId="7B8CC9F1" w14:textId="2B0B5CE0"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2.0 </w:t>
            </w:r>
            <w:r w:rsidR="0016367F">
              <w:rPr>
                <w:rFonts w:ascii="Book Antiqua" w:hAnsi="Book Antiqua" w:cs="Arial"/>
              </w:rPr>
              <w:t>±</w:t>
            </w:r>
            <w:r w:rsidRPr="004D41EB">
              <w:rPr>
                <w:rFonts w:ascii="Book Antiqua" w:hAnsi="Book Antiqua" w:cs="Arial"/>
              </w:rPr>
              <w:t xml:space="preserve"> 0.2</w:t>
            </w:r>
          </w:p>
        </w:tc>
        <w:tc>
          <w:tcPr>
            <w:tcW w:w="1777" w:type="dxa"/>
            <w:shd w:val="clear" w:color="auto" w:fill="auto"/>
            <w:vAlign w:val="center"/>
          </w:tcPr>
          <w:p w14:paraId="632C109E" w14:textId="16C15A69"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0.7</w:t>
            </w:r>
          </w:p>
        </w:tc>
      </w:tr>
      <w:tr w:rsidR="004D41EB" w:rsidRPr="004D41EB" w14:paraId="6B0BDF00" w14:textId="77777777" w:rsidTr="002C3A2D">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3D9619BD" w14:textId="71A688E9" w:rsidR="00C11B3A"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 xml:space="preserve">      Distal</w:t>
            </w:r>
          </w:p>
        </w:tc>
        <w:tc>
          <w:tcPr>
            <w:tcW w:w="1776" w:type="dxa"/>
            <w:shd w:val="clear" w:color="auto" w:fill="auto"/>
            <w:vAlign w:val="center"/>
          </w:tcPr>
          <w:p w14:paraId="42664A31" w14:textId="2CDA0222"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2.1 </w:t>
            </w:r>
            <w:r w:rsidR="0016367F">
              <w:rPr>
                <w:rFonts w:ascii="Book Antiqua" w:hAnsi="Book Antiqua" w:cs="Arial"/>
              </w:rPr>
              <w:t>±</w:t>
            </w:r>
            <w:r w:rsidRPr="004D41EB">
              <w:rPr>
                <w:rFonts w:ascii="Book Antiqua" w:hAnsi="Book Antiqua" w:cs="Arial"/>
              </w:rPr>
              <w:t xml:space="preserve"> 0.2</w:t>
            </w:r>
          </w:p>
        </w:tc>
        <w:tc>
          <w:tcPr>
            <w:tcW w:w="1776" w:type="dxa"/>
            <w:shd w:val="clear" w:color="auto" w:fill="auto"/>
            <w:vAlign w:val="center"/>
          </w:tcPr>
          <w:p w14:paraId="69390E2B" w14:textId="4397E08F"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2.4 </w:t>
            </w:r>
            <w:r w:rsidR="0016367F">
              <w:rPr>
                <w:rFonts w:ascii="Book Antiqua" w:hAnsi="Book Antiqua" w:cs="Arial"/>
              </w:rPr>
              <w:t>±</w:t>
            </w:r>
            <w:r w:rsidRPr="004D41EB">
              <w:rPr>
                <w:rFonts w:ascii="Book Antiqua" w:hAnsi="Book Antiqua" w:cs="Arial"/>
              </w:rPr>
              <w:t xml:space="preserve"> 0.2</w:t>
            </w:r>
          </w:p>
        </w:tc>
        <w:tc>
          <w:tcPr>
            <w:tcW w:w="1776" w:type="dxa"/>
            <w:shd w:val="clear" w:color="auto" w:fill="auto"/>
            <w:vAlign w:val="center"/>
          </w:tcPr>
          <w:p w14:paraId="4CE175B1" w14:textId="5F3DC843"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2.3 </w:t>
            </w:r>
            <w:r w:rsidR="0016367F">
              <w:rPr>
                <w:rFonts w:ascii="Book Antiqua" w:hAnsi="Book Antiqua" w:cs="Arial"/>
              </w:rPr>
              <w:t>±</w:t>
            </w:r>
            <w:r w:rsidRPr="004D41EB">
              <w:rPr>
                <w:rFonts w:ascii="Book Antiqua" w:hAnsi="Book Antiqua" w:cs="Arial"/>
              </w:rPr>
              <w:t xml:space="preserve"> 0.2</w:t>
            </w:r>
          </w:p>
        </w:tc>
        <w:tc>
          <w:tcPr>
            <w:tcW w:w="1777" w:type="dxa"/>
            <w:shd w:val="clear" w:color="auto" w:fill="auto"/>
            <w:vAlign w:val="center"/>
          </w:tcPr>
          <w:p w14:paraId="006CDAA0" w14:textId="12B63601"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0.6</w:t>
            </w:r>
          </w:p>
        </w:tc>
      </w:tr>
      <w:tr w:rsidR="004D41EB" w:rsidRPr="004D41EB" w14:paraId="4CC68BE0" w14:textId="77777777"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4176E9A7" w14:textId="1CDF5865" w:rsidR="00C11B3A"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Bubble Burden</w:t>
            </w:r>
          </w:p>
        </w:tc>
        <w:tc>
          <w:tcPr>
            <w:tcW w:w="1776" w:type="dxa"/>
            <w:shd w:val="clear" w:color="auto" w:fill="auto"/>
            <w:vAlign w:val="center"/>
          </w:tcPr>
          <w:p w14:paraId="09EE8B35"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776" w:type="dxa"/>
            <w:shd w:val="clear" w:color="auto" w:fill="auto"/>
            <w:vAlign w:val="center"/>
          </w:tcPr>
          <w:p w14:paraId="1F5F1412"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776" w:type="dxa"/>
            <w:shd w:val="clear" w:color="auto" w:fill="auto"/>
            <w:vAlign w:val="center"/>
          </w:tcPr>
          <w:p w14:paraId="1D91C9A3"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777" w:type="dxa"/>
            <w:shd w:val="clear" w:color="auto" w:fill="auto"/>
            <w:vAlign w:val="center"/>
          </w:tcPr>
          <w:p w14:paraId="7CF1368C" w14:textId="77777777" w:rsidR="00C11B3A" w:rsidRPr="004D41EB" w:rsidRDefault="00C11B3A"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4D41EB" w:rsidRPr="004D41EB" w14:paraId="6BE62CD3" w14:textId="77777777" w:rsidTr="002C3A2D">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77F0E351" w14:textId="3F4ED702" w:rsidR="00C11B3A"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 xml:space="preserve">      Proximal</w:t>
            </w:r>
          </w:p>
        </w:tc>
        <w:tc>
          <w:tcPr>
            <w:tcW w:w="1776" w:type="dxa"/>
            <w:shd w:val="clear" w:color="auto" w:fill="auto"/>
            <w:vAlign w:val="center"/>
          </w:tcPr>
          <w:p w14:paraId="6F4D9D8C" w14:textId="753B48CF"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1.5 </w:t>
            </w:r>
            <w:r w:rsidR="0016367F">
              <w:rPr>
                <w:rFonts w:ascii="Book Antiqua" w:hAnsi="Book Antiqua" w:cs="Arial"/>
              </w:rPr>
              <w:t>±</w:t>
            </w:r>
            <w:r w:rsidRPr="004D41EB">
              <w:rPr>
                <w:rFonts w:ascii="Book Antiqua" w:hAnsi="Book Antiqua" w:cs="Arial"/>
              </w:rPr>
              <w:t xml:space="preserve"> 0.1</w:t>
            </w:r>
          </w:p>
        </w:tc>
        <w:tc>
          <w:tcPr>
            <w:tcW w:w="1776" w:type="dxa"/>
            <w:shd w:val="clear" w:color="auto" w:fill="auto"/>
            <w:vAlign w:val="center"/>
          </w:tcPr>
          <w:p w14:paraId="0FA1FF45" w14:textId="0AC51795"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1.8 </w:t>
            </w:r>
            <w:r w:rsidR="0016367F">
              <w:rPr>
                <w:rFonts w:ascii="Book Antiqua" w:hAnsi="Book Antiqua" w:cs="Arial"/>
              </w:rPr>
              <w:t>±</w:t>
            </w:r>
            <w:r w:rsidRPr="004D41EB">
              <w:rPr>
                <w:rFonts w:ascii="Book Antiqua" w:hAnsi="Book Antiqua" w:cs="Arial"/>
              </w:rPr>
              <w:t xml:space="preserve"> 0.1</w:t>
            </w:r>
          </w:p>
        </w:tc>
        <w:tc>
          <w:tcPr>
            <w:tcW w:w="1776" w:type="dxa"/>
            <w:shd w:val="clear" w:color="auto" w:fill="auto"/>
            <w:vAlign w:val="center"/>
          </w:tcPr>
          <w:p w14:paraId="54CAB3D6" w14:textId="49C4246E"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1.7 </w:t>
            </w:r>
            <w:r w:rsidR="0016367F">
              <w:rPr>
                <w:rFonts w:ascii="Book Antiqua" w:hAnsi="Book Antiqua" w:cs="Arial"/>
              </w:rPr>
              <w:t>±</w:t>
            </w:r>
            <w:r w:rsidRPr="004D41EB">
              <w:rPr>
                <w:rFonts w:ascii="Book Antiqua" w:hAnsi="Book Antiqua" w:cs="Arial"/>
              </w:rPr>
              <w:t xml:space="preserve"> 0.1</w:t>
            </w:r>
          </w:p>
        </w:tc>
        <w:tc>
          <w:tcPr>
            <w:tcW w:w="1777" w:type="dxa"/>
            <w:shd w:val="clear" w:color="auto" w:fill="auto"/>
            <w:vAlign w:val="center"/>
          </w:tcPr>
          <w:p w14:paraId="7F61F44D" w14:textId="73427F41"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0.1</w:t>
            </w:r>
          </w:p>
        </w:tc>
      </w:tr>
      <w:tr w:rsidR="004D41EB" w:rsidRPr="004D41EB" w14:paraId="3F110257" w14:textId="77777777"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7852886B" w14:textId="4E9B4A08" w:rsidR="00C11B3A"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 xml:space="preserve">      Mid</w:t>
            </w:r>
          </w:p>
        </w:tc>
        <w:tc>
          <w:tcPr>
            <w:tcW w:w="1776" w:type="dxa"/>
            <w:shd w:val="clear" w:color="auto" w:fill="auto"/>
            <w:vAlign w:val="center"/>
          </w:tcPr>
          <w:p w14:paraId="1148751F" w14:textId="634B030F"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1.6 </w:t>
            </w:r>
            <w:r w:rsidR="0016367F">
              <w:rPr>
                <w:rFonts w:ascii="Book Antiqua" w:hAnsi="Book Antiqua" w:cs="Arial"/>
              </w:rPr>
              <w:t>±</w:t>
            </w:r>
            <w:r w:rsidRPr="004D41EB">
              <w:rPr>
                <w:rFonts w:ascii="Book Antiqua" w:hAnsi="Book Antiqua" w:cs="Arial"/>
              </w:rPr>
              <w:t xml:space="preserve"> 0.1</w:t>
            </w:r>
          </w:p>
        </w:tc>
        <w:tc>
          <w:tcPr>
            <w:tcW w:w="1776" w:type="dxa"/>
            <w:shd w:val="clear" w:color="auto" w:fill="auto"/>
            <w:vAlign w:val="center"/>
          </w:tcPr>
          <w:p w14:paraId="23C1F0AB" w14:textId="44743561"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1.9 </w:t>
            </w:r>
            <w:r w:rsidR="0016367F">
              <w:rPr>
                <w:rFonts w:ascii="Book Antiqua" w:hAnsi="Book Antiqua" w:cs="Arial"/>
              </w:rPr>
              <w:t>±</w:t>
            </w:r>
            <w:r w:rsidRPr="004D41EB">
              <w:rPr>
                <w:rFonts w:ascii="Book Antiqua" w:hAnsi="Book Antiqua" w:cs="Arial"/>
              </w:rPr>
              <w:t xml:space="preserve"> 0.1</w:t>
            </w:r>
          </w:p>
        </w:tc>
        <w:tc>
          <w:tcPr>
            <w:tcW w:w="1776" w:type="dxa"/>
            <w:shd w:val="clear" w:color="auto" w:fill="auto"/>
            <w:vAlign w:val="center"/>
          </w:tcPr>
          <w:p w14:paraId="623A91C2" w14:textId="18C03433"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1.6 </w:t>
            </w:r>
            <w:r w:rsidR="0016367F">
              <w:rPr>
                <w:rFonts w:ascii="Book Antiqua" w:hAnsi="Book Antiqua" w:cs="Arial"/>
              </w:rPr>
              <w:t>±</w:t>
            </w:r>
            <w:r w:rsidRPr="004D41EB">
              <w:rPr>
                <w:rFonts w:ascii="Book Antiqua" w:hAnsi="Book Antiqua" w:cs="Arial"/>
              </w:rPr>
              <w:t xml:space="preserve"> 0.1</w:t>
            </w:r>
          </w:p>
        </w:tc>
        <w:tc>
          <w:tcPr>
            <w:tcW w:w="1777" w:type="dxa"/>
            <w:shd w:val="clear" w:color="auto" w:fill="auto"/>
            <w:vAlign w:val="center"/>
          </w:tcPr>
          <w:p w14:paraId="7BF69DCF" w14:textId="292252EF"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&lt; 0.05</w:t>
            </w:r>
          </w:p>
        </w:tc>
      </w:tr>
      <w:tr w:rsidR="004D41EB" w:rsidRPr="004D41EB" w14:paraId="26ACB5FD" w14:textId="77777777" w:rsidTr="002C3A2D">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28B3F97D" w14:textId="3673FABC" w:rsidR="00C11B3A"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 xml:space="preserve">      Distal</w:t>
            </w:r>
          </w:p>
        </w:tc>
        <w:tc>
          <w:tcPr>
            <w:tcW w:w="1776" w:type="dxa"/>
            <w:shd w:val="clear" w:color="auto" w:fill="auto"/>
            <w:vAlign w:val="center"/>
          </w:tcPr>
          <w:p w14:paraId="1B77083B" w14:textId="1B9F1811"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1.6 </w:t>
            </w:r>
            <w:r w:rsidR="0016367F">
              <w:rPr>
                <w:rFonts w:ascii="Book Antiqua" w:hAnsi="Book Antiqua" w:cs="Arial"/>
              </w:rPr>
              <w:t>±</w:t>
            </w:r>
            <w:r w:rsidRPr="004D41EB">
              <w:rPr>
                <w:rFonts w:ascii="Book Antiqua" w:hAnsi="Book Antiqua" w:cs="Arial"/>
              </w:rPr>
              <w:t xml:space="preserve"> 0.1</w:t>
            </w:r>
          </w:p>
        </w:tc>
        <w:tc>
          <w:tcPr>
            <w:tcW w:w="1776" w:type="dxa"/>
            <w:shd w:val="clear" w:color="auto" w:fill="auto"/>
            <w:vAlign w:val="center"/>
          </w:tcPr>
          <w:p w14:paraId="40836E6A" w14:textId="4257B48F"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1.8 </w:t>
            </w:r>
            <w:r w:rsidR="0016367F">
              <w:rPr>
                <w:rFonts w:ascii="Book Antiqua" w:hAnsi="Book Antiqua" w:cs="Arial"/>
              </w:rPr>
              <w:t>±</w:t>
            </w:r>
            <w:r w:rsidRPr="004D41EB">
              <w:rPr>
                <w:rFonts w:ascii="Book Antiqua" w:hAnsi="Book Antiqua" w:cs="Arial"/>
              </w:rPr>
              <w:t xml:space="preserve"> 0.2</w:t>
            </w:r>
          </w:p>
        </w:tc>
        <w:tc>
          <w:tcPr>
            <w:tcW w:w="1776" w:type="dxa"/>
            <w:shd w:val="clear" w:color="auto" w:fill="auto"/>
            <w:vAlign w:val="center"/>
          </w:tcPr>
          <w:p w14:paraId="0D2FAE14" w14:textId="32561A1F"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1.5 </w:t>
            </w:r>
            <w:r w:rsidR="0016367F">
              <w:rPr>
                <w:rFonts w:ascii="Book Antiqua" w:hAnsi="Book Antiqua" w:cs="Arial"/>
              </w:rPr>
              <w:t>±</w:t>
            </w:r>
            <w:r w:rsidRPr="004D41EB">
              <w:rPr>
                <w:rFonts w:ascii="Book Antiqua" w:hAnsi="Book Antiqua" w:cs="Arial"/>
              </w:rPr>
              <w:t>0.1</w:t>
            </w:r>
          </w:p>
        </w:tc>
        <w:tc>
          <w:tcPr>
            <w:tcW w:w="1777" w:type="dxa"/>
            <w:shd w:val="clear" w:color="auto" w:fill="auto"/>
            <w:vAlign w:val="center"/>
          </w:tcPr>
          <w:p w14:paraId="7935F95F" w14:textId="24D46EBF" w:rsidR="00C11B3A"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0.09</w:t>
            </w:r>
          </w:p>
        </w:tc>
      </w:tr>
      <w:tr w:rsidR="004D41EB" w:rsidRPr="004D41EB" w14:paraId="6B63ED18" w14:textId="77777777"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33CAD6C2" w14:textId="11C34A6F" w:rsidR="00C11B3A" w:rsidRPr="004D41EB" w:rsidRDefault="002C3A2D" w:rsidP="00F03E14">
            <w:pPr>
              <w:spacing w:line="360" w:lineRule="auto"/>
              <w:jc w:val="both"/>
              <w:rPr>
                <w:rFonts w:ascii="Book Antiqua" w:hAnsi="Book Antiqua" w:cs="Arial"/>
                <w:b w:val="0"/>
              </w:rPr>
            </w:pPr>
            <w:r w:rsidRPr="004D41EB">
              <w:rPr>
                <w:rFonts w:ascii="Book Antiqua" w:hAnsi="Book Antiqua" w:cs="Arial"/>
                <w:b w:val="0"/>
              </w:rPr>
              <w:t>Gastric Transit Time (min</w:t>
            </w:r>
            <w:r w:rsidR="00F31F2B" w:rsidRPr="004D41EB">
              <w:rPr>
                <w:rFonts w:ascii="Book Antiqua" w:hAnsi="Book Antiqua" w:cs="Arial"/>
                <w:b w:val="0"/>
              </w:rPr>
              <w:t>)</w:t>
            </w:r>
          </w:p>
        </w:tc>
        <w:tc>
          <w:tcPr>
            <w:tcW w:w="1776" w:type="dxa"/>
            <w:shd w:val="clear" w:color="auto" w:fill="auto"/>
            <w:vAlign w:val="center"/>
          </w:tcPr>
          <w:p w14:paraId="079D9D95" w14:textId="04D61259"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26 </w:t>
            </w:r>
            <w:r w:rsidR="0016367F">
              <w:rPr>
                <w:rFonts w:ascii="Book Antiqua" w:hAnsi="Book Antiqua" w:cs="Arial"/>
              </w:rPr>
              <w:t>±</w:t>
            </w:r>
            <w:r w:rsidRPr="004D41EB">
              <w:rPr>
                <w:rFonts w:ascii="Book Antiqua" w:hAnsi="Book Antiqua" w:cs="Arial"/>
              </w:rPr>
              <w:t xml:space="preserve"> 5</w:t>
            </w:r>
          </w:p>
        </w:tc>
        <w:tc>
          <w:tcPr>
            <w:tcW w:w="1776" w:type="dxa"/>
            <w:shd w:val="clear" w:color="auto" w:fill="auto"/>
            <w:vAlign w:val="center"/>
          </w:tcPr>
          <w:p w14:paraId="44B30D15" w14:textId="1535CACE"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25 </w:t>
            </w:r>
            <w:r w:rsidR="0016367F">
              <w:rPr>
                <w:rFonts w:ascii="Book Antiqua" w:hAnsi="Book Antiqua" w:cs="Arial"/>
              </w:rPr>
              <w:t>±</w:t>
            </w:r>
            <w:r w:rsidRPr="004D41EB">
              <w:rPr>
                <w:rFonts w:ascii="Book Antiqua" w:hAnsi="Book Antiqua" w:cs="Arial"/>
              </w:rPr>
              <w:t xml:space="preserve"> 6</w:t>
            </w:r>
          </w:p>
        </w:tc>
        <w:tc>
          <w:tcPr>
            <w:tcW w:w="1776" w:type="dxa"/>
            <w:shd w:val="clear" w:color="auto" w:fill="auto"/>
            <w:vAlign w:val="center"/>
          </w:tcPr>
          <w:p w14:paraId="2409C210" w14:textId="0929825F"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 xml:space="preserve">47 </w:t>
            </w:r>
            <w:r w:rsidR="0016367F">
              <w:rPr>
                <w:rFonts w:ascii="Book Antiqua" w:hAnsi="Book Antiqua" w:cs="Arial"/>
              </w:rPr>
              <w:t>±</w:t>
            </w:r>
            <w:r w:rsidRPr="004D41EB">
              <w:rPr>
                <w:rFonts w:ascii="Book Antiqua" w:hAnsi="Book Antiqua" w:cs="Arial"/>
              </w:rPr>
              <w:t xml:space="preserve"> 9</w:t>
            </w:r>
          </w:p>
        </w:tc>
        <w:tc>
          <w:tcPr>
            <w:tcW w:w="1777" w:type="dxa"/>
            <w:shd w:val="clear" w:color="auto" w:fill="auto"/>
            <w:vAlign w:val="center"/>
          </w:tcPr>
          <w:p w14:paraId="256694B7" w14:textId="04A959A6" w:rsidR="00C11B3A" w:rsidRPr="004D41EB" w:rsidRDefault="00F31F2B"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&lt;0.05</w:t>
            </w:r>
          </w:p>
        </w:tc>
      </w:tr>
      <w:tr w:rsidR="004D41EB" w:rsidRPr="004D41EB" w14:paraId="15BA279A" w14:textId="77777777" w:rsidTr="002C3A2D">
        <w:tc>
          <w:tcPr>
            <w:cnfStyle w:val="001000000000" w:firstRow="0" w:lastRow="0" w:firstColumn="1" w:lastColumn="0" w:oddVBand="0" w:evenVBand="0" w:oddHBand="0" w:evenHBand="0" w:firstRowFirstColumn="0" w:firstRowLastColumn="0" w:lastRowFirstColumn="0" w:lastRowLastColumn="0"/>
            <w:tcW w:w="2425" w:type="dxa"/>
            <w:shd w:val="clear" w:color="auto" w:fill="auto"/>
            <w:vAlign w:val="center"/>
          </w:tcPr>
          <w:p w14:paraId="78718795" w14:textId="0BBA2DED" w:rsidR="00F31F2B" w:rsidRPr="004D41EB" w:rsidRDefault="00F31F2B" w:rsidP="00F03E14">
            <w:pPr>
              <w:spacing w:line="360" w:lineRule="auto"/>
              <w:jc w:val="both"/>
              <w:rPr>
                <w:rFonts w:ascii="Book Antiqua" w:hAnsi="Book Antiqua" w:cs="Arial"/>
                <w:b w:val="0"/>
              </w:rPr>
            </w:pPr>
            <w:r w:rsidRPr="004D41EB">
              <w:rPr>
                <w:rFonts w:ascii="Book Antiqua" w:hAnsi="Book Antiqua" w:cs="Arial"/>
                <w:b w:val="0"/>
              </w:rPr>
              <w:t>Small Bowel Transit Time (min)</w:t>
            </w:r>
          </w:p>
        </w:tc>
        <w:tc>
          <w:tcPr>
            <w:tcW w:w="1776" w:type="dxa"/>
            <w:shd w:val="clear" w:color="auto" w:fill="auto"/>
            <w:vAlign w:val="center"/>
          </w:tcPr>
          <w:p w14:paraId="366B65DA" w14:textId="46F2ACFF" w:rsidR="00F31F2B"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213 </w:t>
            </w:r>
            <w:r w:rsidR="0016367F">
              <w:rPr>
                <w:rFonts w:ascii="Book Antiqua" w:hAnsi="Book Antiqua" w:cs="Arial"/>
              </w:rPr>
              <w:t>±</w:t>
            </w:r>
            <w:r w:rsidRPr="004D41EB">
              <w:rPr>
                <w:rFonts w:ascii="Book Antiqua" w:hAnsi="Book Antiqua" w:cs="Arial"/>
              </w:rPr>
              <w:t xml:space="preserve"> 13</w:t>
            </w:r>
          </w:p>
        </w:tc>
        <w:tc>
          <w:tcPr>
            <w:tcW w:w="1776" w:type="dxa"/>
            <w:shd w:val="clear" w:color="auto" w:fill="auto"/>
            <w:vAlign w:val="center"/>
          </w:tcPr>
          <w:p w14:paraId="512F2673" w14:textId="444BA213" w:rsidR="00F31F2B"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248 </w:t>
            </w:r>
            <w:r w:rsidR="0016367F">
              <w:rPr>
                <w:rFonts w:ascii="Book Antiqua" w:hAnsi="Book Antiqua" w:cs="Arial"/>
              </w:rPr>
              <w:t>±</w:t>
            </w:r>
            <w:r w:rsidRPr="004D41EB">
              <w:rPr>
                <w:rFonts w:ascii="Book Antiqua" w:hAnsi="Book Antiqua" w:cs="Arial"/>
              </w:rPr>
              <w:t xml:space="preserve"> 14</w:t>
            </w:r>
          </w:p>
        </w:tc>
        <w:tc>
          <w:tcPr>
            <w:tcW w:w="1776" w:type="dxa"/>
            <w:shd w:val="clear" w:color="auto" w:fill="auto"/>
            <w:vAlign w:val="center"/>
          </w:tcPr>
          <w:p w14:paraId="18E2E3D8" w14:textId="1AD48936" w:rsidR="00F31F2B"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 xml:space="preserve">225 </w:t>
            </w:r>
            <w:r w:rsidR="0016367F">
              <w:rPr>
                <w:rFonts w:ascii="Book Antiqua" w:hAnsi="Book Antiqua" w:cs="Arial"/>
              </w:rPr>
              <w:t>±</w:t>
            </w:r>
            <w:r w:rsidRPr="004D41EB">
              <w:rPr>
                <w:rFonts w:ascii="Book Antiqua" w:hAnsi="Book Antiqua" w:cs="Arial"/>
              </w:rPr>
              <w:t xml:space="preserve"> 19</w:t>
            </w:r>
          </w:p>
        </w:tc>
        <w:tc>
          <w:tcPr>
            <w:tcW w:w="1777" w:type="dxa"/>
            <w:shd w:val="clear" w:color="auto" w:fill="auto"/>
            <w:vAlign w:val="center"/>
          </w:tcPr>
          <w:p w14:paraId="534B95AE" w14:textId="6FE0FAFC" w:rsidR="00F31F2B" w:rsidRPr="004D41EB" w:rsidRDefault="00F31F2B"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0.3</w:t>
            </w:r>
          </w:p>
        </w:tc>
      </w:tr>
    </w:tbl>
    <w:p w14:paraId="28885E47" w14:textId="77777777" w:rsidR="004D3436" w:rsidRPr="004D41EB" w:rsidRDefault="004D3436" w:rsidP="00F03E14">
      <w:pPr>
        <w:spacing w:line="360" w:lineRule="auto"/>
        <w:jc w:val="both"/>
        <w:rPr>
          <w:rFonts w:ascii="Book Antiqua" w:hAnsi="Book Antiqua" w:cs="Arial"/>
        </w:rPr>
      </w:pPr>
    </w:p>
    <w:p w14:paraId="129587C3" w14:textId="77777777" w:rsidR="004D3436" w:rsidRPr="004D41EB" w:rsidRDefault="004D3436" w:rsidP="00F03E14">
      <w:pPr>
        <w:spacing w:line="360" w:lineRule="auto"/>
        <w:jc w:val="both"/>
        <w:rPr>
          <w:rFonts w:ascii="Book Antiqua" w:hAnsi="Book Antiqua" w:cs="Arial"/>
        </w:rPr>
      </w:pPr>
    </w:p>
    <w:p w14:paraId="0D85FFA3" w14:textId="77777777" w:rsidR="004D3436" w:rsidRPr="004D41EB" w:rsidRDefault="004D3436" w:rsidP="00F03E14">
      <w:pPr>
        <w:spacing w:line="360" w:lineRule="auto"/>
        <w:jc w:val="both"/>
        <w:rPr>
          <w:rFonts w:ascii="Book Antiqua" w:hAnsi="Book Antiqua" w:cs="Arial"/>
        </w:rPr>
      </w:pPr>
    </w:p>
    <w:p w14:paraId="68ACC1BE" w14:textId="77777777" w:rsidR="004D3436" w:rsidRPr="004D41EB" w:rsidRDefault="004D3436" w:rsidP="00F03E14">
      <w:pPr>
        <w:spacing w:line="360" w:lineRule="auto"/>
        <w:jc w:val="both"/>
        <w:rPr>
          <w:rFonts w:ascii="Book Antiqua" w:hAnsi="Book Antiqua" w:cs="Arial"/>
        </w:rPr>
      </w:pPr>
    </w:p>
    <w:p w14:paraId="46917256" w14:textId="77777777" w:rsidR="004D3436" w:rsidRPr="004D41EB" w:rsidRDefault="004D3436" w:rsidP="00F03E14">
      <w:pPr>
        <w:spacing w:line="360" w:lineRule="auto"/>
        <w:jc w:val="both"/>
        <w:rPr>
          <w:rFonts w:ascii="Book Antiqua" w:hAnsi="Book Antiqua" w:cs="Arial"/>
        </w:rPr>
      </w:pPr>
    </w:p>
    <w:p w14:paraId="54DC1EB0" w14:textId="77777777" w:rsidR="004D3436" w:rsidRPr="004D41EB" w:rsidRDefault="004D3436" w:rsidP="00F03E14">
      <w:pPr>
        <w:spacing w:line="360" w:lineRule="auto"/>
        <w:jc w:val="both"/>
        <w:rPr>
          <w:rFonts w:ascii="Book Antiqua" w:hAnsi="Book Antiqua" w:cs="Arial"/>
        </w:rPr>
      </w:pPr>
    </w:p>
    <w:p w14:paraId="1B9230CA" w14:textId="77777777" w:rsidR="004D3436" w:rsidRPr="004D41EB" w:rsidRDefault="004D3436" w:rsidP="00F03E14">
      <w:pPr>
        <w:spacing w:line="360" w:lineRule="auto"/>
        <w:jc w:val="both"/>
        <w:rPr>
          <w:rFonts w:ascii="Book Antiqua" w:hAnsi="Book Antiqua" w:cs="Arial"/>
        </w:rPr>
      </w:pPr>
    </w:p>
    <w:p w14:paraId="5266699B" w14:textId="77777777" w:rsidR="004D3436" w:rsidRPr="004D41EB" w:rsidRDefault="004D3436" w:rsidP="00F03E14">
      <w:pPr>
        <w:spacing w:line="360" w:lineRule="auto"/>
        <w:jc w:val="both"/>
        <w:rPr>
          <w:rFonts w:ascii="Book Antiqua" w:hAnsi="Book Antiqua" w:cs="Arial"/>
        </w:rPr>
      </w:pPr>
    </w:p>
    <w:p w14:paraId="3DEE504D" w14:textId="77777777" w:rsidR="004D3436" w:rsidRPr="004D41EB" w:rsidRDefault="004D3436" w:rsidP="00F03E14">
      <w:pPr>
        <w:spacing w:line="360" w:lineRule="auto"/>
        <w:jc w:val="both"/>
        <w:rPr>
          <w:rFonts w:ascii="Book Antiqua" w:hAnsi="Book Antiqua" w:cs="Arial"/>
        </w:rPr>
      </w:pPr>
    </w:p>
    <w:p w14:paraId="7A8B7083" w14:textId="77777777" w:rsidR="004D3436" w:rsidRPr="004D41EB" w:rsidRDefault="004D3436" w:rsidP="00F03E14">
      <w:pPr>
        <w:spacing w:line="360" w:lineRule="auto"/>
        <w:jc w:val="both"/>
        <w:rPr>
          <w:rFonts w:ascii="Book Antiqua" w:hAnsi="Book Antiqua" w:cs="Arial"/>
        </w:rPr>
      </w:pPr>
    </w:p>
    <w:p w14:paraId="526849ED" w14:textId="77777777" w:rsidR="004D3436" w:rsidRPr="004D41EB" w:rsidRDefault="004D3436" w:rsidP="00F03E14">
      <w:pPr>
        <w:spacing w:line="360" w:lineRule="auto"/>
        <w:jc w:val="both"/>
        <w:rPr>
          <w:rFonts w:ascii="Book Antiqua" w:hAnsi="Book Antiqua" w:cs="Arial"/>
        </w:rPr>
      </w:pPr>
    </w:p>
    <w:p w14:paraId="11427CF3" w14:textId="77777777" w:rsidR="00024CB2" w:rsidRPr="004D41EB" w:rsidRDefault="00024CB2" w:rsidP="00F03E14">
      <w:pPr>
        <w:spacing w:line="360" w:lineRule="auto"/>
        <w:jc w:val="both"/>
        <w:rPr>
          <w:rFonts w:ascii="Book Antiqua" w:hAnsi="Book Antiqua" w:cs="Times New Roman"/>
        </w:rPr>
      </w:pPr>
    </w:p>
    <w:p w14:paraId="3EC03D03" w14:textId="77777777" w:rsidR="00024CB2" w:rsidRPr="004D41EB" w:rsidRDefault="00024CB2" w:rsidP="00F03E14">
      <w:pPr>
        <w:spacing w:line="360" w:lineRule="auto"/>
        <w:jc w:val="both"/>
        <w:rPr>
          <w:rFonts w:ascii="Book Antiqua" w:hAnsi="Book Antiqua" w:cs="Times New Roman"/>
        </w:rPr>
      </w:pPr>
    </w:p>
    <w:p w14:paraId="28970C10" w14:textId="59377A57" w:rsidR="004D3436" w:rsidRPr="004D41EB" w:rsidRDefault="002C3A2D" w:rsidP="00F03E14">
      <w:pPr>
        <w:spacing w:line="360" w:lineRule="auto"/>
        <w:jc w:val="both"/>
        <w:rPr>
          <w:rFonts w:ascii="Book Antiqua" w:eastAsia="宋体" w:hAnsi="Book Antiqua" w:cs="Times New Roman"/>
          <w:b/>
          <w:lang w:eastAsia="zh-CN"/>
        </w:rPr>
      </w:pPr>
      <w:r w:rsidRPr="004D41EB">
        <w:rPr>
          <w:rFonts w:ascii="Book Antiqua" w:hAnsi="Book Antiqua" w:cs="Times New Roman"/>
          <w:b/>
        </w:rPr>
        <w:lastRenderedPageBreak/>
        <w:t xml:space="preserve">Table 3 </w:t>
      </w:r>
      <w:r w:rsidR="004D3436" w:rsidRPr="004D41EB">
        <w:rPr>
          <w:rFonts w:ascii="Book Antiqua" w:hAnsi="Book Antiqua" w:cs="Times New Roman"/>
          <w:b/>
        </w:rPr>
        <w:t>Diag</w:t>
      </w:r>
      <w:r w:rsidR="006244BE" w:rsidRPr="004D41EB">
        <w:rPr>
          <w:rFonts w:ascii="Book Antiqua" w:hAnsi="Book Antiqua" w:cs="Times New Roman"/>
          <w:b/>
        </w:rPr>
        <w:t>nostic Yield acc</w:t>
      </w:r>
      <w:r w:rsidRPr="004D41EB">
        <w:rPr>
          <w:rFonts w:ascii="Book Antiqua" w:hAnsi="Book Antiqua" w:cs="Times New Roman"/>
          <w:b/>
        </w:rPr>
        <w:t>ording to the bowel preparation</w:t>
      </w:r>
      <w:r w:rsidRPr="004D41EB">
        <w:rPr>
          <w:rFonts w:ascii="Book Antiqua" w:eastAsia="宋体" w:hAnsi="Book Antiqua" w:cs="Times New Roman" w:hint="eastAsia"/>
          <w:b/>
          <w:lang w:eastAsia="zh-CN"/>
        </w:rPr>
        <w:t xml:space="preserve"> </w:t>
      </w:r>
      <w:r w:rsidRPr="004D41EB">
        <w:rPr>
          <w:rFonts w:ascii="Book Antiqua" w:hAnsi="Book Antiqua" w:cs="Times New Roman"/>
          <w:b/>
          <w:i/>
        </w:rPr>
        <w:t>n</w:t>
      </w:r>
      <w:r w:rsidRPr="004D41EB">
        <w:rPr>
          <w:rFonts w:ascii="Book Antiqua" w:hAnsi="Book Antiqua" w:cs="Times New Roman"/>
          <w:b/>
        </w:rPr>
        <w:t xml:space="preserve"> (%)</w:t>
      </w:r>
    </w:p>
    <w:p w14:paraId="0B482C1B" w14:textId="77777777" w:rsidR="004D3436" w:rsidRPr="004D41EB" w:rsidRDefault="004D3436" w:rsidP="00F03E14">
      <w:pPr>
        <w:spacing w:line="360" w:lineRule="auto"/>
        <w:jc w:val="both"/>
        <w:rPr>
          <w:rFonts w:ascii="Book Antiqua" w:hAnsi="Book Antiqua" w:cs="Arial"/>
        </w:rPr>
      </w:pPr>
    </w:p>
    <w:tbl>
      <w:tblPr>
        <w:tblStyle w:val="PlainTable11"/>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425"/>
        <w:gridCol w:w="1387"/>
        <w:gridCol w:w="1906"/>
        <w:gridCol w:w="1906"/>
      </w:tblGrid>
      <w:tr w:rsidR="004D41EB" w:rsidRPr="004D41EB" w14:paraId="5311D219" w14:textId="3E58BA49" w:rsidTr="002C3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bottom w:val="single" w:sz="4" w:space="0" w:color="auto"/>
            </w:tcBorders>
            <w:shd w:val="clear" w:color="auto" w:fill="auto"/>
            <w:vAlign w:val="center"/>
          </w:tcPr>
          <w:p w14:paraId="6C39FF87" w14:textId="66F350C1" w:rsidR="00A46C8D" w:rsidRPr="004D41EB" w:rsidRDefault="00A46C8D" w:rsidP="00F03E14">
            <w:pPr>
              <w:spacing w:line="360" w:lineRule="auto"/>
              <w:jc w:val="both"/>
              <w:rPr>
                <w:rFonts w:ascii="Book Antiqua" w:hAnsi="Book Antiqua" w:cs="Arial"/>
              </w:rPr>
            </w:pPr>
            <w:r w:rsidRPr="004D41EB">
              <w:rPr>
                <w:rFonts w:ascii="Book Antiqua" w:hAnsi="Book Antiqua" w:cs="Arial"/>
              </w:rPr>
              <w:t>Finding</w:t>
            </w:r>
          </w:p>
        </w:tc>
        <w:tc>
          <w:tcPr>
            <w:tcW w:w="1387" w:type="dxa"/>
            <w:tcBorders>
              <w:bottom w:val="single" w:sz="4" w:space="0" w:color="auto"/>
            </w:tcBorders>
            <w:shd w:val="clear" w:color="auto" w:fill="auto"/>
            <w:vAlign w:val="center"/>
          </w:tcPr>
          <w:p w14:paraId="03E2CED7" w14:textId="77777777" w:rsidR="00A46C8D" w:rsidRPr="004D41EB" w:rsidRDefault="00A46C8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No Prep</w:t>
            </w:r>
          </w:p>
          <w:p w14:paraId="080CBEC7" w14:textId="4389A6DD" w:rsidR="00A46C8D"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i/>
              </w:rPr>
              <w:t>n</w:t>
            </w:r>
            <w:r w:rsidRPr="004D41EB">
              <w:rPr>
                <w:rFonts w:ascii="Book Antiqua" w:hAnsi="Book Antiqua" w:cs="Arial"/>
              </w:rPr>
              <w:t xml:space="preserve"> </w:t>
            </w:r>
            <w:r w:rsidR="00A46C8D" w:rsidRPr="004D41EB">
              <w:rPr>
                <w:rFonts w:ascii="Book Antiqua" w:hAnsi="Book Antiqua" w:cs="Arial"/>
              </w:rPr>
              <w:t>= 27</w:t>
            </w:r>
          </w:p>
        </w:tc>
        <w:tc>
          <w:tcPr>
            <w:tcW w:w="1906" w:type="dxa"/>
            <w:tcBorders>
              <w:bottom w:val="single" w:sz="4" w:space="0" w:color="auto"/>
            </w:tcBorders>
            <w:shd w:val="clear" w:color="auto" w:fill="auto"/>
            <w:vAlign w:val="center"/>
          </w:tcPr>
          <w:p w14:paraId="5757D91A" w14:textId="77777777" w:rsidR="00A46C8D" w:rsidRPr="004D41EB" w:rsidRDefault="00A46C8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4D41EB">
              <w:rPr>
                <w:rFonts w:ascii="Book Antiqua" w:hAnsi="Book Antiqua" w:cs="Arial"/>
              </w:rPr>
              <w:t>MoviPrep</w:t>
            </w:r>
            <w:proofErr w:type="spellEnd"/>
          </w:p>
          <w:p w14:paraId="6BFF9EF3" w14:textId="3439BAE6" w:rsidR="00A46C8D"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i/>
              </w:rPr>
              <w:t>n</w:t>
            </w:r>
            <w:r w:rsidRPr="004D41EB">
              <w:rPr>
                <w:rFonts w:ascii="Book Antiqua" w:eastAsia="宋体" w:hAnsi="Book Antiqua" w:cs="Arial" w:hint="eastAsia"/>
                <w:lang w:eastAsia="zh-CN"/>
              </w:rPr>
              <w:t xml:space="preserve"> </w:t>
            </w:r>
            <w:r w:rsidR="00A46C8D" w:rsidRPr="004D41EB">
              <w:rPr>
                <w:rFonts w:ascii="Book Antiqua" w:hAnsi="Book Antiqua" w:cs="Arial"/>
              </w:rPr>
              <w:t>=</w:t>
            </w:r>
            <w:r w:rsidRPr="004D41EB">
              <w:rPr>
                <w:rFonts w:ascii="Book Antiqua" w:eastAsia="宋体" w:hAnsi="Book Antiqua" w:cs="Arial" w:hint="eastAsia"/>
                <w:lang w:eastAsia="zh-CN"/>
              </w:rPr>
              <w:t xml:space="preserve"> </w:t>
            </w:r>
            <w:r w:rsidR="00A46C8D" w:rsidRPr="004D41EB">
              <w:rPr>
                <w:rFonts w:ascii="Book Antiqua" w:hAnsi="Book Antiqua" w:cs="Arial"/>
              </w:rPr>
              <w:t>39</w:t>
            </w:r>
          </w:p>
        </w:tc>
        <w:tc>
          <w:tcPr>
            <w:tcW w:w="1906" w:type="dxa"/>
            <w:tcBorders>
              <w:bottom w:val="single" w:sz="4" w:space="0" w:color="auto"/>
            </w:tcBorders>
            <w:shd w:val="clear" w:color="auto" w:fill="auto"/>
            <w:vAlign w:val="center"/>
          </w:tcPr>
          <w:p w14:paraId="4250EAB8" w14:textId="77777777" w:rsidR="00A46C8D" w:rsidRPr="004D41EB" w:rsidRDefault="00A46C8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Pico-</w:t>
            </w:r>
            <w:proofErr w:type="spellStart"/>
            <w:r w:rsidRPr="004D41EB">
              <w:rPr>
                <w:rFonts w:ascii="Book Antiqua" w:hAnsi="Book Antiqua" w:cs="Arial"/>
              </w:rPr>
              <w:t>Salax</w:t>
            </w:r>
            <w:proofErr w:type="spellEnd"/>
          </w:p>
          <w:p w14:paraId="4881B521" w14:textId="04C6390D" w:rsidR="00A46C8D" w:rsidRPr="004D41EB" w:rsidRDefault="002C3A2D" w:rsidP="00F03E1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i/>
              </w:rPr>
              <w:t>n</w:t>
            </w:r>
            <w:r w:rsidRPr="004D41EB">
              <w:rPr>
                <w:rFonts w:ascii="Book Antiqua" w:hAnsi="Book Antiqua" w:cs="Arial"/>
              </w:rPr>
              <w:t xml:space="preserve"> </w:t>
            </w:r>
            <w:r w:rsidR="00A46C8D" w:rsidRPr="004D41EB">
              <w:rPr>
                <w:rFonts w:ascii="Book Antiqua" w:hAnsi="Book Antiqua" w:cs="Arial"/>
              </w:rPr>
              <w:t>=</w:t>
            </w:r>
            <w:r w:rsidRPr="004D41EB">
              <w:rPr>
                <w:rFonts w:ascii="Book Antiqua" w:eastAsia="宋体" w:hAnsi="Book Antiqua" w:cs="Arial" w:hint="eastAsia"/>
                <w:lang w:eastAsia="zh-CN"/>
              </w:rPr>
              <w:t xml:space="preserve"> </w:t>
            </w:r>
            <w:r w:rsidR="00A46C8D" w:rsidRPr="004D41EB">
              <w:rPr>
                <w:rFonts w:ascii="Book Antiqua" w:hAnsi="Book Antiqua" w:cs="Arial"/>
              </w:rPr>
              <w:t>31</w:t>
            </w:r>
          </w:p>
        </w:tc>
      </w:tr>
      <w:tr w:rsidR="004D41EB" w:rsidRPr="004D41EB" w14:paraId="374BC94F" w14:textId="37D64EA7"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bottom w:val="nil"/>
            </w:tcBorders>
            <w:shd w:val="clear" w:color="auto" w:fill="auto"/>
            <w:vAlign w:val="center"/>
          </w:tcPr>
          <w:p w14:paraId="6DB5DFC6" w14:textId="68C1F385"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Abnormal study</w:t>
            </w:r>
          </w:p>
        </w:tc>
        <w:tc>
          <w:tcPr>
            <w:tcW w:w="1387" w:type="dxa"/>
            <w:tcBorders>
              <w:bottom w:val="nil"/>
            </w:tcBorders>
            <w:shd w:val="clear" w:color="auto" w:fill="auto"/>
            <w:vAlign w:val="center"/>
          </w:tcPr>
          <w:p w14:paraId="75568ED6" w14:textId="7A008F12"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13 (48.1)</w:t>
            </w:r>
          </w:p>
        </w:tc>
        <w:tc>
          <w:tcPr>
            <w:tcW w:w="1906" w:type="dxa"/>
            <w:tcBorders>
              <w:bottom w:val="nil"/>
            </w:tcBorders>
            <w:shd w:val="clear" w:color="auto" w:fill="auto"/>
            <w:vAlign w:val="center"/>
          </w:tcPr>
          <w:p w14:paraId="14B294C4" w14:textId="5A6A2A28"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19 (48.7)</w:t>
            </w:r>
          </w:p>
        </w:tc>
        <w:tc>
          <w:tcPr>
            <w:tcW w:w="1906" w:type="dxa"/>
            <w:tcBorders>
              <w:bottom w:val="nil"/>
            </w:tcBorders>
            <w:shd w:val="clear" w:color="auto" w:fill="auto"/>
            <w:vAlign w:val="center"/>
          </w:tcPr>
          <w:p w14:paraId="2201E1C5" w14:textId="35E02C6E"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13 (41.9)</w:t>
            </w:r>
          </w:p>
        </w:tc>
      </w:tr>
      <w:tr w:rsidR="004D41EB" w:rsidRPr="004D41EB" w14:paraId="1A1B2C07" w14:textId="562FFF97" w:rsidTr="002C3A2D">
        <w:tc>
          <w:tcPr>
            <w:cnfStyle w:val="001000000000" w:firstRow="0" w:lastRow="0" w:firstColumn="1" w:lastColumn="0" w:oddVBand="0" w:evenVBand="0" w:oddHBand="0" w:evenHBand="0" w:firstRowFirstColumn="0" w:firstRowLastColumn="0" w:lastRowFirstColumn="0" w:lastRowLastColumn="0"/>
            <w:tcW w:w="2425" w:type="dxa"/>
            <w:tcBorders>
              <w:top w:val="nil"/>
              <w:bottom w:val="nil"/>
            </w:tcBorders>
            <w:shd w:val="clear" w:color="auto" w:fill="auto"/>
            <w:vAlign w:val="center"/>
          </w:tcPr>
          <w:p w14:paraId="7176BB01" w14:textId="73A819CB"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Gastric</w:t>
            </w:r>
          </w:p>
        </w:tc>
        <w:tc>
          <w:tcPr>
            <w:tcW w:w="1387" w:type="dxa"/>
            <w:tcBorders>
              <w:top w:val="nil"/>
              <w:bottom w:val="nil"/>
            </w:tcBorders>
            <w:shd w:val="clear" w:color="auto" w:fill="auto"/>
            <w:vAlign w:val="center"/>
          </w:tcPr>
          <w:p w14:paraId="72F1175C" w14:textId="0228130A"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2 (7.4)</w:t>
            </w:r>
          </w:p>
        </w:tc>
        <w:tc>
          <w:tcPr>
            <w:tcW w:w="1906" w:type="dxa"/>
            <w:tcBorders>
              <w:top w:val="nil"/>
              <w:bottom w:val="nil"/>
            </w:tcBorders>
            <w:shd w:val="clear" w:color="auto" w:fill="auto"/>
            <w:vAlign w:val="center"/>
          </w:tcPr>
          <w:p w14:paraId="261A2A52" w14:textId="74154103"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1 (2.6)</w:t>
            </w:r>
          </w:p>
        </w:tc>
        <w:tc>
          <w:tcPr>
            <w:tcW w:w="1906" w:type="dxa"/>
            <w:tcBorders>
              <w:top w:val="nil"/>
              <w:bottom w:val="nil"/>
            </w:tcBorders>
            <w:shd w:val="clear" w:color="auto" w:fill="auto"/>
            <w:vAlign w:val="center"/>
          </w:tcPr>
          <w:p w14:paraId="54D6560B" w14:textId="04340BFC" w:rsidR="00A46C8D" w:rsidRPr="004D41EB" w:rsidRDefault="00A46C8D" w:rsidP="00F03E14">
            <w:pPr>
              <w:pStyle w:val="ListParagraph"/>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0 (0.0)</w:t>
            </w:r>
          </w:p>
        </w:tc>
      </w:tr>
      <w:tr w:rsidR="004D41EB" w:rsidRPr="004D41EB" w14:paraId="3721B09A" w14:textId="181BBBB3"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il"/>
              <w:bottom w:val="nil"/>
            </w:tcBorders>
            <w:shd w:val="clear" w:color="auto" w:fill="auto"/>
            <w:vAlign w:val="center"/>
          </w:tcPr>
          <w:p w14:paraId="1F74D592" w14:textId="10D93CE8"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Small bowel</w:t>
            </w:r>
          </w:p>
        </w:tc>
        <w:tc>
          <w:tcPr>
            <w:tcW w:w="1387" w:type="dxa"/>
            <w:tcBorders>
              <w:top w:val="nil"/>
              <w:bottom w:val="nil"/>
            </w:tcBorders>
            <w:shd w:val="clear" w:color="auto" w:fill="auto"/>
            <w:vAlign w:val="center"/>
          </w:tcPr>
          <w:p w14:paraId="60321163" w14:textId="24D206D1"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906" w:type="dxa"/>
            <w:tcBorders>
              <w:top w:val="nil"/>
              <w:bottom w:val="nil"/>
            </w:tcBorders>
            <w:shd w:val="clear" w:color="auto" w:fill="auto"/>
            <w:vAlign w:val="center"/>
          </w:tcPr>
          <w:p w14:paraId="7BD1EA83" w14:textId="77777777"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1906" w:type="dxa"/>
            <w:tcBorders>
              <w:top w:val="nil"/>
              <w:bottom w:val="nil"/>
            </w:tcBorders>
            <w:shd w:val="clear" w:color="auto" w:fill="auto"/>
            <w:vAlign w:val="center"/>
          </w:tcPr>
          <w:p w14:paraId="3F1EA4D7" w14:textId="70CDFDFD"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4D41EB" w:rsidRPr="004D41EB" w14:paraId="213A4D30" w14:textId="440C1253" w:rsidTr="002C3A2D">
        <w:tc>
          <w:tcPr>
            <w:cnfStyle w:val="001000000000" w:firstRow="0" w:lastRow="0" w:firstColumn="1" w:lastColumn="0" w:oddVBand="0" w:evenVBand="0" w:oddHBand="0" w:evenHBand="0" w:firstRowFirstColumn="0" w:firstRowLastColumn="0" w:lastRowFirstColumn="0" w:lastRowLastColumn="0"/>
            <w:tcW w:w="2425" w:type="dxa"/>
            <w:tcBorders>
              <w:top w:val="nil"/>
              <w:bottom w:val="nil"/>
            </w:tcBorders>
            <w:shd w:val="clear" w:color="auto" w:fill="auto"/>
            <w:vAlign w:val="center"/>
          </w:tcPr>
          <w:p w14:paraId="2280D34C" w14:textId="342F9118"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Vascular</w:t>
            </w:r>
          </w:p>
        </w:tc>
        <w:tc>
          <w:tcPr>
            <w:tcW w:w="1387" w:type="dxa"/>
            <w:tcBorders>
              <w:top w:val="nil"/>
              <w:bottom w:val="nil"/>
            </w:tcBorders>
            <w:shd w:val="clear" w:color="auto" w:fill="auto"/>
            <w:vAlign w:val="center"/>
          </w:tcPr>
          <w:p w14:paraId="4336CBCC" w14:textId="271063FF"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1 (3.7)</w:t>
            </w:r>
          </w:p>
        </w:tc>
        <w:tc>
          <w:tcPr>
            <w:tcW w:w="1906" w:type="dxa"/>
            <w:tcBorders>
              <w:top w:val="nil"/>
              <w:bottom w:val="nil"/>
            </w:tcBorders>
            <w:shd w:val="clear" w:color="auto" w:fill="auto"/>
            <w:vAlign w:val="center"/>
          </w:tcPr>
          <w:p w14:paraId="28352C00" w14:textId="405D4FD2"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10</w:t>
            </w:r>
            <w:r w:rsidR="002C3A2D" w:rsidRPr="004D41EB">
              <w:rPr>
                <w:rFonts w:ascii="Book Antiqua" w:eastAsia="宋体" w:hAnsi="Book Antiqua" w:cs="Arial" w:hint="eastAsia"/>
                <w:lang w:eastAsia="zh-CN"/>
              </w:rPr>
              <w:t xml:space="preserve"> </w:t>
            </w:r>
            <w:r w:rsidRPr="004D41EB">
              <w:rPr>
                <w:rFonts w:ascii="Book Antiqua" w:hAnsi="Book Antiqua" w:cs="Arial"/>
              </w:rPr>
              <w:t>(25.6)</w:t>
            </w:r>
          </w:p>
        </w:tc>
        <w:tc>
          <w:tcPr>
            <w:tcW w:w="1906" w:type="dxa"/>
            <w:tcBorders>
              <w:top w:val="nil"/>
              <w:bottom w:val="nil"/>
            </w:tcBorders>
            <w:shd w:val="clear" w:color="auto" w:fill="auto"/>
            <w:vAlign w:val="center"/>
          </w:tcPr>
          <w:p w14:paraId="1AE5BC24" w14:textId="1BE38A4D"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5 (16.1)</w:t>
            </w:r>
          </w:p>
        </w:tc>
      </w:tr>
      <w:tr w:rsidR="004D41EB" w:rsidRPr="004D41EB" w14:paraId="005DB3B1" w14:textId="7B24701D"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il"/>
              <w:bottom w:val="nil"/>
            </w:tcBorders>
            <w:shd w:val="clear" w:color="auto" w:fill="auto"/>
            <w:vAlign w:val="center"/>
          </w:tcPr>
          <w:p w14:paraId="54AFEB66" w14:textId="1FDE0569"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Ulcer/erosion</w:t>
            </w:r>
          </w:p>
        </w:tc>
        <w:tc>
          <w:tcPr>
            <w:tcW w:w="1387" w:type="dxa"/>
            <w:tcBorders>
              <w:top w:val="nil"/>
              <w:bottom w:val="nil"/>
            </w:tcBorders>
            <w:shd w:val="clear" w:color="auto" w:fill="auto"/>
            <w:vAlign w:val="center"/>
          </w:tcPr>
          <w:p w14:paraId="7BE69466" w14:textId="3AD8F69E"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7 (25.9)</w:t>
            </w:r>
          </w:p>
        </w:tc>
        <w:tc>
          <w:tcPr>
            <w:tcW w:w="1906" w:type="dxa"/>
            <w:tcBorders>
              <w:top w:val="nil"/>
              <w:bottom w:val="nil"/>
            </w:tcBorders>
            <w:shd w:val="clear" w:color="auto" w:fill="auto"/>
            <w:vAlign w:val="center"/>
          </w:tcPr>
          <w:p w14:paraId="57D7FFEB" w14:textId="434C7879"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3 (7.7)</w:t>
            </w:r>
          </w:p>
        </w:tc>
        <w:tc>
          <w:tcPr>
            <w:tcW w:w="1906" w:type="dxa"/>
            <w:tcBorders>
              <w:top w:val="nil"/>
              <w:bottom w:val="nil"/>
            </w:tcBorders>
            <w:shd w:val="clear" w:color="auto" w:fill="auto"/>
            <w:vAlign w:val="center"/>
          </w:tcPr>
          <w:p w14:paraId="1481C5BF" w14:textId="4BFFA54B"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3 (9.7)</w:t>
            </w:r>
          </w:p>
        </w:tc>
      </w:tr>
      <w:tr w:rsidR="004D41EB" w:rsidRPr="004D41EB" w14:paraId="3299BDE1" w14:textId="2628F692" w:rsidTr="002C3A2D">
        <w:tc>
          <w:tcPr>
            <w:cnfStyle w:val="001000000000" w:firstRow="0" w:lastRow="0" w:firstColumn="1" w:lastColumn="0" w:oddVBand="0" w:evenVBand="0" w:oddHBand="0" w:evenHBand="0" w:firstRowFirstColumn="0" w:firstRowLastColumn="0" w:lastRowFirstColumn="0" w:lastRowLastColumn="0"/>
            <w:tcW w:w="2425" w:type="dxa"/>
            <w:tcBorders>
              <w:top w:val="nil"/>
              <w:bottom w:val="nil"/>
            </w:tcBorders>
            <w:shd w:val="clear" w:color="auto" w:fill="auto"/>
            <w:vAlign w:val="center"/>
          </w:tcPr>
          <w:p w14:paraId="25C3401B" w14:textId="23824FC2"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Polyp/mass</w:t>
            </w:r>
          </w:p>
        </w:tc>
        <w:tc>
          <w:tcPr>
            <w:tcW w:w="1387" w:type="dxa"/>
            <w:tcBorders>
              <w:top w:val="nil"/>
              <w:bottom w:val="nil"/>
            </w:tcBorders>
            <w:shd w:val="clear" w:color="auto" w:fill="auto"/>
            <w:vAlign w:val="center"/>
          </w:tcPr>
          <w:p w14:paraId="4E7F0521" w14:textId="3079E217"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0 (0.0)</w:t>
            </w:r>
          </w:p>
        </w:tc>
        <w:tc>
          <w:tcPr>
            <w:tcW w:w="1906" w:type="dxa"/>
            <w:tcBorders>
              <w:top w:val="nil"/>
              <w:bottom w:val="nil"/>
            </w:tcBorders>
            <w:shd w:val="clear" w:color="auto" w:fill="auto"/>
            <w:vAlign w:val="center"/>
          </w:tcPr>
          <w:p w14:paraId="79F4A97D" w14:textId="202C3140"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1 (2.6)</w:t>
            </w:r>
          </w:p>
        </w:tc>
        <w:tc>
          <w:tcPr>
            <w:tcW w:w="1906" w:type="dxa"/>
            <w:tcBorders>
              <w:top w:val="nil"/>
              <w:bottom w:val="nil"/>
            </w:tcBorders>
            <w:shd w:val="clear" w:color="auto" w:fill="auto"/>
            <w:vAlign w:val="center"/>
          </w:tcPr>
          <w:p w14:paraId="3A170CD5" w14:textId="297518DF"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3(9.7)</w:t>
            </w:r>
          </w:p>
        </w:tc>
      </w:tr>
      <w:tr w:rsidR="004D41EB" w:rsidRPr="004D41EB" w14:paraId="7EF27175" w14:textId="57865714"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il"/>
              <w:bottom w:val="nil"/>
            </w:tcBorders>
            <w:shd w:val="clear" w:color="auto" w:fill="auto"/>
            <w:vAlign w:val="center"/>
          </w:tcPr>
          <w:p w14:paraId="4F163B07" w14:textId="593A8B4F"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Blood</w:t>
            </w:r>
          </w:p>
        </w:tc>
        <w:tc>
          <w:tcPr>
            <w:tcW w:w="1387" w:type="dxa"/>
            <w:tcBorders>
              <w:top w:val="nil"/>
              <w:bottom w:val="nil"/>
            </w:tcBorders>
            <w:shd w:val="clear" w:color="auto" w:fill="auto"/>
            <w:vAlign w:val="center"/>
          </w:tcPr>
          <w:p w14:paraId="22E350AA" w14:textId="4EE36C43"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0 (0.0)</w:t>
            </w:r>
          </w:p>
        </w:tc>
        <w:tc>
          <w:tcPr>
            <w:tcW w:w="1906" w:type="dxa"/>
            <w:tcBorders>
              <w:top w:val="nil"/>
              <w:bottom w:val="nil"/>
            </w:tcBorders>
            <w:shd w:val="clear" w:color="auto" w:fill="auto"/>
            <w:vAlign w:val="center"/>
          </w:tcPr>
          <w:p w14:paraId="059A4A6D" w14:textId="430489ED"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1 (2.6)</w:t>
            </w:r>
          </w:p>
        </w:tc>
        <w:tc>
          <w:tcPr>
            <w:tcW w:w="1906" w:type="dxa"/>
            <w:tcBorders>
              <w:top w:val="nil"/>
              <w:bottom w:val="nil"/>
            </w:tcBorders>
            <w:shd w:val="clear" w:color="auto" w:fill="auto"/>
            <w:vAlign w:val="center"/>
          </w:tcPr>
          <w:p w14:paraId="0B25E1B6" w14:textId="0C47E8B3"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1 (3.2)</w:t>
            </w:r>
          </w:p>
        </w:tc>
      </w:tr>
      <w:tr w:rsidR="004D41EB" w:rsidRPr="004D41EB" w14:paraId="08833D42" w14:textId="1D027BD9" w:rsidTr="002C3A2D">
        <w:tc>
          <w:tcPr>
            <w:cnfStyle w:val="001000000000" w:firstRow="0" w:lastRow="0" w:firstColumn="1" w:lastColumn="0" w:oddVBand="0" w:evenVBand="0" w:oddHBand="0" w:evenHBand="0" w:firstRowFirstColumn="0" w:firstRowLastColumn="0" w:lastRowFirstColumn="0" w:lastRowLastColumn="0"/>
            <w:tcW w:w="2425" w:type="dxa"/>
            <w:tcBorders>
              <w:top w:val="nil"/>
              <w:bottom w:val="nil"/>
            </w:tcBorders>
            <w:shd w:val="clear" w:color="auto" w:fill="auto"/>
            <w:vAlign w:val="center"/>
          </w:tcPr>
          <w:p w14:paraId="32524CB2" w14:textId="1B78FFAB"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Abnormal</w:t>
            </w:r>
          </w:p>
          <w:p w14:paraId="0FF4BBF8" w14:textId="0BF4FA0C"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mucosa</w:t>
            </w:r>
          </w:p>
        </w:tc>
        <w:tc>
          <w:tcPr>
            <w:tcW w:w="1387" w:type="dxa"/>
            <w:tcBorders>
              <w:top w:val="nil"/>
              <w:bottom w:val="nil"/>
            </w:tcBorders>
            <w:shd w:val="clear" w:color="auto" w:fill="auto"/>
            <w:vAlign w:val="center"/>
          </w:tcPr>
          <w:p w14:paraId="3ADBD93C" w14:textId="18937162"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2 (7.4)</w:t>
            </w:r>
          </w:p>
        </w:tc>
        <w:tc>
          <w:tcPr>
            <w:tcW w:w="1906" w:type="dxa"/>
            <w:tcBorders>
              <w:top w:val="nil"/>
              <w:bottom w:val="nil"/>
            </w:tcBorders>
            <w:shd w:val="clear" w:color="auto" w:fill="auto"/>
            <w:vAlign w:val="center"/>
          </w:tcPr>
          <w:p w14:paraId="1F2998DB" w14:textId="2D8ADB1C"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3 (7.7)</w:t>
            </w:r>
          </w:p>
        </w:tc>
        <w:tc>
          <w:tcPr>
            <w:tcW w:w="1906" w:type="dxa"/>
            <w:tcBorders>
              <w:top w:val="nil"/>
              <w:bottom w:val="nil"/>
            </w:tcBorders>
            <w:shd w:val="clear" w:color="auto" w:fill="auto"/>
            <w:vAlign w:val="center"/>
          </w:tcPr>
          <w:p w14:paraId="19D9DD08" w14:textId="3DB6CBA8" w:rsidR="00A46C8D" w:rsidRPr="004D41EB" w:rsidRDefault="00A46C8D" w:rsidP="00F03E1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D41EB">
              <w:rPr>
                <w:rFonts w:ascii="Book Antiqua" w:hAnsi="Book Antiqua" w:cs="Arial"/>
              </w:rPr>
              <w:t>1 (3.2)</w:t>
            </w:r>
          </w:p>
        </w:tc>
      </w:tr>
      <w:tr w:rsidR="004D41EB" w:rsidRPr="004D41EB" w14:paraId="0895B200" w14:textId="15C7C323" w:rsidTr="002C3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il"/>
            </w:tcBorders>
            <w:shd w:val="clear" w:color="auto" w:fill="auto"/>
            <w:vAlign w:val="center"/>
          </w:tcPr>
          <w:p w14:paraId="598E8AC2" w14:textId="5029574E" w:rsidR="00A46C8D" w:rsidRPr="004D41EB" w:rsidRDefault="00A46C8D" w:rsidP="00F03E14">
            <w:pPr>
              <w:spacing w:line="360" w:lineRule="auto"/>
              <w:jc w:val="both"/>
              <w:rPr>
                <w:rFonts w:ascii="Book Antiqua" w:hAnsi="Book Antiqua" w:cs="Arial"/>
                <w:b w:val="0"/>
              </w:rPr>
            </w:pPr>
            <w:r w:rsidRPr="004D41EB">
              <w:rPr>
                <w:rFonts w:ascii="Book Antiqua" w:hAnsi="Book Antiqua" w:cs="Arial"/>
                <w:b w:val="0"/>
              </w:rPr>
              <w:t>other</w:t>
            </w:r>
          </w:p>
        </w:tc>
        <w:tc>
          <w:tcPr>
            <w:tcW w:w="1387" w:type="dxa"/>
            <w:tcBorders>
              <w:top w:val="nil"/>
            </w:tcBorders>
            <w:shd w:val="clear" w:color="auto" w:fill="auto"/>
            <w:vAlign w:val="center"/>
          </w:tcPr>
          <w:p w14:paraId="4C6E0912" w14:textId="6B71753F"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1 (3.7)</w:t>
            </w:r>
          </w:p>
        </w:tc>
        <w:tc>
          <w:tcPr>
            <w:tcW w:w="1906" w:type="dxa"/>
            <w:tcBorders>
              <w:top w:val="nil"/>
            </w:tcBorders>
            <w:shd w:val="clear" w:color="auto" w:fill="auto"/>
            <w:vAlign w:val="center"/>
          </w:tcPr>
          <w:p w14:paraId="345ED427" w14:textId="7AABD803"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0 (0.0)</w:t>
            </w:r>
          </w:p>
        </w:tc>
        <w:tc>
          <w:tcPr>
            <w:tcW w:w="1906" w:type="dxa"/>
            <w:tcBorders>
              <w:top w:val="nil"/>
            </w:tcBorders>
            <w:shd w:val="clear" w:color="auto" w:fill="auto"/>
            <w:vAlign w:val="center"/>
          </w:tcPr>
          <w:p w14:paraId="34FDA320" w14:textId="28AFC174" w:rsidR="00A46C8D" w:rsidRPr="004D41EB" w:rsidRDefault="00A46C8D" w:rsidP="00F03E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4D41EB">
              <w:rPr>
                <w:rFonts w:ascii="Book Antiqua" w:hAnsi="Book Antiqua" w:cs="Arial"/>
              </w:rPr>
              <w:t>0 (0.0)</w:t>
            </w:r>
          </w:p>
        </w:tc>
      </w:tr>
    </w:tbl>
    <w:p w14:paraId="445C37E3" w14:textId="77777777" w:rsidR="008E536B" w:rsidRPr="004D41EB" w:rsidRDefault="008E536B" w:rsidP="00F03E14">
      <w:pPr>
        <w:spacing w:line="360" w:lineRule="auto"/>
        <w:jc w:val="both"/>
        <w:rPr>
          <w:rFonts w:ascii="Book Antiqua" w:hAnsi="Book Antiqua" w:cs="Arial"/>
        </w:rPr>
      </w:pPr>
    </w:p>
    <w:sectPr w:rsidR="008E536B" w:rsidRPr="004D41EB" w:rsidSect="00034DED">
      <w:pgSz w:w="12240" w:h="15840"/>
      <w:pgMar w:top="1440" w:right="1350" w:bottom="1440" w:left="135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B7B1" w14:textId="77777777" w:rsidR="005B6305" w:rsidRDefault="005B6305" w:rsidP="00F329E2">
      <w:r>
        <w:separator/>
      </w:r>
    </w:p>
  </w:endnote>
  <w:endnote w:type="continuationSeparator" w:id="0">
    <w:p w14:paraId="07CBBEA7" w14:textId="77777777" w:rsidR="005B6305" w:rsidRDefault="005B6305" w:rsidP="00F3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31F6" w14:textId="77777777" w:rsidR="005B6305" w:rsidRDefault="005B6305" w:rsidP="00F329E2">
      <w:r>
        <w:separator/>
      </w:r>
    </w:p>
  </w:footnote>
  <w:footnote w:type="continuationSeparator" w:id="0">
    <w:p w14:paraId="2F739EF6" w14:textId="77777777" w:rsidR="005B6305" w:rsidRDefault="005B6305" w:rsidP="00F329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E50E45"/>
    <w:multiLevelType w:val="hybridMultilevel"/>
    <w:tmpl w:val="7110033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257CC"/>
    <w:multiLevelType w:val="hybridMultilevel"/>
    <w:tmpl w:val="0AFA7CCA"/>
    <w:lvl w:ilvl="0" w:tplc="7FDA57F6">
      <w:start w:val="1"/>
      <w:numFmt w:val="decimal"/>
      <w:lvlText w:val="%1."/>
      <w:lvlJc w:val="left"/>
      <w:pPr>
        <w:ind w:left="720" w:hanging="360"/>
      </w:pPr>
      <w:rPr>
        <w:rFonts w:ascii="Book Antiqua" w:hAnsi="Book Antiqua"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E2"/>
    <w:rsid w:val="0000505C"/>
    <w:rsid w:val="00006D45"/>
    <w:rsid w:val="00014702"/>
    <w:rsid w:val="00016D4B"/>
    <w:rsid w:val="00024CB2"/>
    <w:rsid w:val="00034DED"/>
    <w:rsid w:val="00037060"/>
    <w:rsid w:val="00053B6B"/>
    <w:rsid w:val="000658C9"/>
    <w:rsid w:val="000718FC"/>
    <w:rsid w:val="00073A2B"/>
    <w:rsid w:val="0009135B"/>
    <w:rsid w:val="00096EDF"/>
    <w:rsid w:val="000C076A"/>
    <w:rsid w:val="000C3D4D"/>
    <w:rsid w:val="000D61C9"/>
    <w:rsid w:val="0016167B"/>
    <w:rsid w:val="0016367F"/>
    <w:rsid w:val="00192B70"/>
    <w:rsid w:val="001A5F91"/>
    <w:rsid w:val="001A6E69"/>
    <w:rsid w:val="001D198B"/>
    <w:rsid w:val="001D2E4A"/>
    <w:rsid w:val="001D6F61"/>
    <w:rsid w:val="001F3E65"/>
    <w:rsid w:val="00200BC6"/>
    <w:rsid w:val="00227897"/>
    <w:rsid w:val="002636E3"/>
    <w:rsid w:val="00292903"/>
    <w:rsid w:val="002A5E25"/>
    <w:rsid w:val="002B4ED8"/>
    <w:rsid w:val="002B5C47"/>
    <w:rsid w:val="002B64E5"/>
    <w:rsid w:val="002C3A2D"/>
    <w:rsid w:val="002C3D52"/>
    <w:rsid w:val="002D38D6"/>
    <w:rsid w:val="00315940"/>
    <w:rsid w:val="003455E5"/>
    <w:rsid w:val="00354AA6"/>
    <w:rsid w:val="00364494"/>
    <w:rsid w:val="00393495"/>
    <w:rsid w:val="003A0788"/>
    <w:rsid w:val="003A77A6"/>
    <w:rsid w:val="003C21C9"/>
    <w:rsid w:val="003C41C1"/>
    <w:rsid w:val="003E11FB"/>
    <w:rsid w:val="003E2E9E"/>
    <w:rsid w:val="003F43E0"/>
    <w:rsid w:val="004008E8"/>
    <w:rsid w:val="00437BD1"/>
    <w:rsid w:val="0045220B"/>
    <w:rsid w:val="0045702F"/>
    <w:rsid w:val="00464A88"/>
    <w:rsid w:val="00465B55"/>
    <w:rsid w:val="004918F3"/>
    <w:rsid w:val="00496E30"/>
    <w:rsid w:val="004C2673"/>
    <w:rsid w:val="004D31C1"/>
    <w:rsid w:val="004D3436"/>
    <w:rsid w:val="004D41EB"/>
    <w:rsid w:val="004E2259"/>
    <w:rsid w:val="0050795B"/>
    <w:rsid w:val="00534971"/>
    <w:rsid w:val="00534E5E"/>
    <w:rsid w:val="00564BDA"/>
    <w:rsid w:val="00597344"/>
    <w:rsid w:val="005A5472"/>
    <w:rsid w:val="005A5B47"/>
    <w:rsid w:val="005B6305"/>
    <w:rsid w:val="005D4D10"/>
    <w:rsid w:val="005E5A74"/>
    <w:rsid w:val="00602240"/>
    <w:rsid w:val="00602CAD"/>
    <w:rsid w:val="006140C2"/>
    <w:rsid w:val="006228C4"/>
    <w:rsid w:val="006244BE"/>
    <w:rsid w:val="00647118"/>
    <w:rsid w:val="006616BE"/>
    <w:rsid w:val="00671A53"/>
    <w:rsid w:val="006738B5"/>
    <w:rsid w:val="0067640A"/>
    <w:rsid w:val="00695A74"/>
    <w:rsid w:val="006A7D52"/>
    <w:rsid w:val="006B049F"/>
    <w:rsid w:val="006B2956"/>
    <w:rsid w:val="006F667B"/>
    <w:rsid w:val="007150E9"/>
    <w:rsid w:val="0072510D"/>
    <w:rsid w:val="00732112"/>
    <w:rsid w:val="00746758"/>
    <w:rsid w:val="00767276"/>
    <w:rsid w:val="0078526F"/>
    <w:rsid w:val="00787CB3"/>
    <w:rsid w:val="00793860"/>
    <w:rsid w:val="007A526D"/>
    <w:rsid w:val="007A5F82"/>
    <w:rsid w:val="007B0125"/>
    <w:rsid w:val="007B63E5"/>
    <w:rsid w:val="007E7B26"/>
    <w:rsid w:val="007E7E17"/>
    <w:rsid w:val="007F07D0"/>
    <w:rsid w:val="007F24B1"/>
    <w:rsid w:val="007F5F06"/>
    <w:rsid w:val="00852320"/>
    <w:rsid w:val="00862C9C"/>
    <w:rsid w:val="00867F43"/>
    <w:rsid w:val="00873AFF"/>
    <w:rsid w:val="008A4B0A"/>
    <w:rsid w:val="008D4B41"/>
    <w:rsid w:val="008D6BE7"/>
    <w:rsid w:val="008E536B"/>
    <w:rsid w:val="0093748C"/>
    <w:rsid w:val="0094284A"/>
    <w:rsid w:val="00946868"/>
    <w:rsid w:val="00970AC6"/>
    <w:rsid w:val="00986127"/>
    <w:rsid w:val="009958AA"/>
    <w:rsid w:val="009B13C4"/>
    <w:rsid w:val="009E2ADB"/>
    <w:rsid w:val="009E2E7E"/>
    <w:rsid w:val="00A3336B"/>
    <w:rsid w:val="00A46C8D"/>
    <w:rsid w:val="00A526C2"/>
    <w:rsid w:val="00A67F87"/>
    <w:rsid w:val="00A723D0"/>
    <w:rsid w:val="00A81021"/>
    <w:rsid w:val="00A91500"/>
    <w:rsid w:val="00A96019"/>
    <w:rsid w:val="00AA1025"/>
    <w:rsid w:val="00AF46AC"/>
    <w:rsid w:val="00AF4EBD"/>
    <w:rsid w:val="00AF4F08"/>
    <w:rsid w:val="00B01397"/>
    <w:rsid w:val="00B01703"/>
    <w:rsid w:val="00B0342D"/>
    <w:rsid w:val="00B10F05"/>
    <w:rsid w:val="00B137A4"/>
    <w:rsid w:val="00B2181E"/>
    <w:rsid w:val="00B222D1"/>
    <w:rsid w:val="00B320DD"/>
    <w:rsid w:val="00B350B0"/>
    <w:rsid w:val="00B4097E"/>
    <w:rsid w:val="00B71929"/>
    <w:rsid w:val="00B819D1"/>
    <w:rsid w:val="00B94EFE"/>
    <w:rsid w:val="00C11B3A"/>
    <w:rsid w:val="00C25817"/>
    <w:rsid w:val="00C30EA2"/>
    <w:rsid w:val="00C54C66"/>
    <w:rsid w:val="00C9414F"/>
    <w:rsid w:val="00C9742C"/>
    <w:rsid w:val="00CA0AD1"/>
    <w:rsid w:val="00CB6A85"/>
    <w:rsid w:val="00CC4705"/>
    <w:rsid w:val="00CD32A3"/>
    <w:rsid w:val="00CF1A2D"/>
    <w:rsid w:val="00CF3CE8"/>
    <w:rsid w:val="00CF6FE1"/>
    <w:rsid w:val="00D11DB2"/>
    <w:rsid w:val="00D129A2"/>
    <w:rsid w:val="00D23C0B"/>
    <w:rsid w:val="00D557DD"/>
    <w:rsid w:val="00D5643F"/>
    <w:rsid w:val="00D70E16"/>
    <w:rsid w:val="00D7488F"/>
    <w:rsid w:val="00D8588C"/>
    <w:rsid w:val="00DB760B"/>
    <w:rsid w:val="00DF10AF"/>
    <w:rsid w:val="00DF3ACC"/>
    <w:rsid w:val="00E74C6C"/>
    <w:rsid w:val="00E805C3"/>
    <w:rsid w:val="00E95D7A"/>
    <w:rsid w:val="00EB3628"/>
    <w:rsid w:val="00EB3BAF"/>
    <w:rsid w:val="00ED11EF"/>
    <w:rsid w:val="00EF084B"/>
    <w:rsid w:val="00EF23EE"/>
    <w:rsid w:val="00F01B8F"/>
    <w:rsid w:val="00F02694"/>
    <w:rsid w:val="00F03E14"/>
    <w:rsid w:val="00F101F4"/>
    <w:rsid w:val="00F31F2B"/>
    <w:rsid w:val="00F329E2"/>
    <w:rsid w:val="00F46E76"/>
    <w:rsid w:val="00F62FF9"/>
    <w:rsid w:val="00FA716A"/>
    <w:rsid w:val="00FB134B"/>
    <w:rsid w:val="00FB4C73"/>
    <w:rsid w:val="00FC23CC"/>
    <w:rsid w:val="00FC619E"/>
    <w:rsid w:val="00FF74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AEC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29E2"/>
  </w:style>
  <w:style w:type="character" w:customStyle="1" w:styleId="FootnoteTextChar">
    <w:name w:val="Footnote Text Char"/>
    <w:basedOn w:val="DefaultParagraphFont"/>
    <w:link w:val="FootnoteText"/>
    <w:uiPriority w:val="99"/>
    <w:rsid w:val="00F329E2"/>
  </w:style>
  <w:style w:type="character" w:styleId="FootnoteReference">
    <w:name w:val="footnote reference"/>
    <w:basedOn w:val="DefaultParagraphFont"/>
    <w:uiPriority w:val="99"/>
    <w:unhideWhenUsed/>
    <w:rsid w:val="00F329E2"/>
    <w:rPr>
      <w:vertAlign w:val="superscript"/>
    </w:rPr>
  </w:style>
  <w:style w:type="paragraph" w:styleId="NormalWeb">
    <w:name w:val="Normal (Web)"/>
    <w:basedOn w:val="Normal"/>
    <w:uiPriority w:val="99"/>
    <w:semiHidden/>
    <w:unhideWhenUsed/>
    <w:rsid w:val="00B017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C66"/>
    <w:rPr>
      <w:rFonts w:ascii="Lucida Grande" w:hAnsi="Lucida Grande" w:cs="Lucida Grande"/>
      <w:sz w:val="18"/>
      <w:szCs w:val="18"/>
    </w:rPr>
  </w:style>
  <w:style w:type="character" w:styleId="CommentReference">
    <w:name w:val="annotation reference"/>
    <w:basedOn w:val="DefaultParagraphFont"/>
    <w:unhideWhenUsed/>
    <w:rsid w:val="007B0125"/>
    <w:rPr>
      <w:sz w:val="16"/>
      <w:szCs w:val="16"/>
    </w:rPr>
  </w:style>
  <w:style w:type="paragraph" w:styleId="CommentText">
    <w:name w:val="annotation text"/>
    <w:basedOn w:val="Normal"/>
    <w:link w:val="CommentTextChar"/>
    <w:unhideWhenUsed/>
    <w:rsid w:val="007B0125"/>
    <w:rPr>
      <w:sz w:val="20"/>
      <w:szCs w:val="20"/>
    </w:rPr>
  </w:style>
  <w:style w:type="character" w:customStyle="1" w:styleId="CommentTextChar">
    <w:name w:val="Comment Text Char"/>
    <w:basedOn w:val="DefaultParagraphFont"/>
    <w:link w:val="CommentText"/>
    <w:rsid w:val="007B0125"/>
    <w:rPr>
      <w:sz w:val="20"/>
      <w:szCs w:val="20"/>
    </w:rPr>
  </w:style>
  <w:style w:type="paragraph" w:styleId="CommentSubject">
    <w:name w:val="annotation subject"/>
    <w:basedOn w:val="CommentText"/>
    <w:next w:val="CommentText"/>
    <w:link w:val="CommentSubjectChar"/>
    <w:uiPriority w:val="99"/>
    <w:semiHidden/>
    <w:unhideWhenUsed/>
    <w:rsid w:val="007B0125"/>
    <w:rPr>
      <w:b/>
      <w:bCs/>
    </w:rPr>
  </w:style>
  <w:style w:type="character" w:customStyle="1" w:styleId="CommentSubjectChar">
    <w:name w:val="Comment Subject Char"/>
    <w:basedOn w:val="CommentTextChar"/>
    <w:link w:val="CommentSubject"/>
    <w:uiPriority w:val="99"/>
    <w:semiHidden/>
    <w:rsid w:val="007B0125"/>
    <w:rPr>
      <w:b/>
      <w:bCs/>
      <w:sz w:val="20"/>
      <w:szCs w:val="20"/>
    </w:rPr>
  </w:style>
  <w:style w:type="character" w:customStyle="1" w:styleId="highlight">
    <w:name w:val="highlight"/>
    <w:basedOn w:val="DefaultParagraphFont"/>
    <w:rsid w:val="00AF46AC"/>
  </w:style>
  <w:style w:type="character" w:customStyle="1" w:styleId="apple-converted-space">
    <w:name w:val="apple-converted-space"/>
    <w:basedOn w:val="DefaultParagraphFont"/>
    <w:rsid w:val="00AF46AC"/>
  </w:style>
  <w:style w:type="character" w:styleId="Hyperlink">
    <w:name w:val="Hyperlink"/>
    <w:basedOn w:val="DefaultParagraphFont"/>
    <w:unhideWhenUsed/>
    <w:rsid w:val="00AF46AC"/>
    <w:rPr>
      <w:color w:val="0000FF"/>
      <w:u w:val="single"/>
    </w:rPr>
  </w:style>
  <w:style w:type="table" w:styleId="TableGrid">
    <w:name w:val="Table Grid"/>
    <w:basedOn w:val="TableNormal"/>
    <w:uiPriority w:val="59"/>
    <w:rsid w:val="00B21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99"/>
    <w:rsid w:val="00C11B3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E536B"/>
    <w:pPr>
      <w:ind w:left="720"/>
      <w:contextualSpacing/>
    </w:pPr>
  </w:style>
  <w:style w:type="paragraph" w:styleId="HTMLPreformatted">
    <w:name w:val="HTML Preformatted"/>
    <w:basedOn w:val="Normal"/>
    <w:link w:val="HTMLPreformattedChar"/>
    <w:uiPriority w:val="99"/>
    <w:unhideWhenUsed/>
    <w:rsid w:val="007A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5F82"/>
    <w:rPr>
      <w:rFonts w:ascii="Courier New" w:eastAsia="Times New Roman" w:hAnsi="Courier New" w:cs="Courier New"/>
      <w:sz w:val="20"/>
      <w:szCs w:val="20"/>
    </w:rPr>
  </w:style>
  <w:style w:type="paragraph" w:styleId="Header">
    <w:name w:val="header"/>
    <w:basedOn w:val="Normal"/>
    <w:link w:val="HeaderChar"/>
    <w:uiPriority w:val="99"/>
    <w:unhideWhenUsed/>
    <w:rsid w:val="00464A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64A88"/>
    <w:rPr>
      <w:sz w:val="18"/>
      <w:szCs w:val="18"/>
    </w:rPr>
  </w:style>
  <w:style w:type="paragraph" w:styleId="Footer">
    <w:name w:val="footer"/>
    <w:basedOn w:val="Normal"/>
    <w:link w:val="FooterChar"/>
    <w:uiPriority w:val="99"/>
    <w:unhideWhenUsed/>
    <w:rsid w:val="00464A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4A88"/>
    <w:rPr>
      <w:sz w:val="18"/>
      <w:szCs w:val="18"/>
    </w:rPr>
  </w:style>
  <w:style w:type="character" w:customStyle="1" w:styleId="labellist1">
    <w:name w:val="label_list1"/>
    <w:rsid w:val="00464A88"/>
  </w:style>
  <w:style w:type="character" w:styleId="Strong">
    <w:name w:val="Strong"/>
    <w:uiPriority w:val="22"/>
    <w:qFormat/>
    <w:rsid w:val="002C3A2D"/>
    <w:rPr>
      <w:b/>
      <w:bCs/>
    </w:rPr>
  </w:style>
  <w:style w:type="character" w:styleId="Emphasis">
    <w:name w:val="Emphasis"/>
    <w:qFormat/>
    <w:rsid w:val="006F667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29E2"/>
  </w:style>
  <w:style w:type="character" w:customStyle="1" w:styleId="FootnoteTextChar">
    <w:name w:val="Footnote Text Char"/>
    <w:basedOn w:val="DefaultParagraphFont"/>
    <w:link w:val="FootnoteText"/>
    <w:uiPriority w:val="99"/>
    <w:rsid w:val="00F329E2"/>
  </w:style>
  <w:style w:type="character" w:styleId="FootnoteReference">
    <w:name w:val="footnote reference"/>
    <w:basedOn w:val="DefaultParagraphFont"/>
    <w:uiPriority w:val="99"/>
    <w:unhideWhenUsed/>
    <w:rsid w:val="00F329E2"/>
    <w:rPr>
      <w:vertAlign w:val="superscript"/>
    </w:rPr>
  </w:style>
  <w:style w:type="paragraph" w:styleId="NormalWeb">
    <w:name w:val="Normal (Web)"/>
    <w:basedOn w:val="Normal"/>
    <w:uiPriority w:val="99"/>
    <w:semiHidden/>
    <w:unhideWhenUsed/>
    <w:rsid w:val="00B017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54C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C66"/>
    <w:rPr>
      <w:rFonts w:ascii="Lucida Grande" w:hAnsi="Lucida Grande" w:cs="Lucida Grande"/>
      <w:sz w:val="18"/>
      <w:szCs w:val="18"/>
    </w:rPr>
  </w:style>
  <w:style w:type="character" w:styleId="CommentReference">
    <w:name w:val="annotation reference"/>
    <w:basedOn w:val="DefaultParagraphFont"/>
    <w:unhideWhenUsed/>
    <w:rsid w:val="007B0125"/>
    <w:rPr>
      <w:sz w:val="16"/>
      <w:szCs w:val="16"/>
    </w:rPr>
  </w:style>
  <w:style w:type="paragraph" w:styleId="CommentText">
    <w:name w:val="annotation text"/>
    <w:basedOn w:val="Normal"/>
    <w:link w:val="CommentTextChar"/>
    <w:unhideWhenUsed/>
    <w:rsid w:val="007B0125"/>
    <w:rPr>
      <w:sz w:val="20"/>
      <w:szCs w:val="20"/>
    </w:rPr>
  </w:style>
  <w:style w:type="character" w:customStyle="1" w:styleId="CommentTextChar">
    <w:name w:val="Comment Text Char"/>
    <w:basedOn w:val="DefaultParagraphFont"/>
    <w:link w:val="CommentText"/>
    <w:rsid w:val="007B0125"/>
    <w:rPr>
      <w:sz w:val="20"/>
      <w:szCs w:val="20"/>
    </w:rPr>
  </w:style>
  <w:style w:type="paragraph" w:styleId="CommentSubject">
    <w:name w:val="annotation subject"/>
    <w:basedOn w:val="CommentText"/>
    <w:next w:val="CommentText"/>
    <w:link w:val="CommentSubjectChar"/>
    <w:uiPriority w:val="99"/>
    <w:semiHidden/>
    <w:unhideWhenUsed/>
    <w:rsid w:val="007B0125"/>
    <w:rPr>
      <w:b/>
      <w:bCs/>
    </w:rPr>
  </w:style>
  <w:style w:type="character" w:customStyle="1" w:styleId="CommentSubjectChar">
    <w:name w:val="Comment Subject Char"/>
    <w:basedOn w:val="CommentTextChar"/>
    <w:link w:val="CommentSubject"/>
    <w:uiPriority w:val="99"/>
    <w:semiHidden/>
    <w:rsid w:val="007B0125"/>
    <w:rPr>
      <w:b/>
      <w:bCs/>
      <w:sz w:val="20"/>
      <w:szCs w:val="20"/>
    </w:rPr>
  </w:style>
  <w:style w:type="character" w:customStyle="1" w:styleId="highlight">
    <w:name w:val="highlight"/>
    <w:basedOn w:val="DefaultParagraphFont"/>
    <w:rsid w:val="00AF46AC"/>
  </w:style>
  <w:style w:type="character" w:customStyle="1" w:styleId="apple-converted-space">
    <w:name w:val="apple-converted-space"/>
    <w:basedOn w:val="DefaultParagraphFont"/>
    <w:rsid w:val="00AF46AC"/>
  </w:style>
  <w:style w:type="character" w:styleId="Hyperlink">
    <w:name w:val="Hyperlink"/>
    <w:basedOn w:val="DefaultParagraphFont"/>
    <w:unhideWhenUsed/>
    <w:rsid w:val="00AF46AC"/>
    <w:rPr>
      <w:color w:val="0000FF"/>
      <w:u w:val="single"/>
    </w:rPr>
  </w:style>
  <w:style w:type="table" w:styleId="TableGrid">
    <w:name w:val="Table Grid"/>
    <w:basedOn w:val="TableNormal"/>
    <w:uiPriority w:val="59"/>
    <w:rsid w:val="00B21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99"/>
    <w:rsid w:val="00C11B3A"/>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E536B"/>
    <w:pPr>
      <w:ind w:left="720"/>
      <w:contextualSpacing/>
    </w:pPr>
  </w:style>
  <w:style w:type="paragraph" w:styleId="HTMLPreformatted">
    <w:name w:val="HTML Preformatted"/>
    <w:basedOn w:val="Normal"/>
    <w:link w:val="HTMLPreformattedChar"/>
    <w:uiPriority w:val="99"/>
    <w:unhideWhenUsed/>
    <w:rsid w:val="007A5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A5F82"/>
    <w:rPr>
      <w:rFonts w:ascii="Courier New" w:eastAsia="Times New Roman" w:hAnsi="Courier New" w:cs="Courier New"/>
      <w:sz w:val="20"/>
      <w:szCs w:val="20"/>
    </w:rPr>
  </w:style>
  <w:style w:type="paragraph" w:styleId="Header">
    <w:name w:val="header"/>
    <w:basedOn w:val="Normal"/>
    <w:link w:val="HeaderChar"/>
    <w:uiPriority w:val="99"/>
    <w:unhideWhenUsed/>
    <w:rsid w:val="00464A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64A88"/>
    <w:rPr>
      <w:sz w:val="18"/>
      <w:szCs w:val="18"/>
    </w:rPr>
  </w:style>
  <w:style w:type="paragraph" w:styleId="Footer">
    <w:name w:val="footer"/>
    <w:basedOn w:val="Normal"/>
    <w:link w:val="FooterChar"/>
    <w:uiPriority w:val="99"/>
    <w:unhideWhenUsed/>
    <w:rsid w:val="00464A8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4A88"/>
    <w:rPr>
      <w:sz w:val="18"/>
      <w:szCs w:val="18"/>
    </w:rPr>
  </w:style>
  <w:style w:type="character" w:customStyle="1" w:styleId="labellist1">
    <w:name w:val="label_list1"/>
    <w:rsid w:val="00464A88"/>
  </w:style>
  <w:style w:type="character" w:styleId="Strong">
    <w:name w:val="Strong"/>
    <w:uiPriority w:val="22"/>
    <w:qFormat/>
    <w:rsid w:val="002C3A2D"/>
    <w:rPr>
      <w:b/>
      <w:bCs/>
    </w:rPr>
  </w:style>
  <w:style w:type="character" w:styleId="Emphasis">
    <w:name w:val="Emphasis"/>
    <w:qFormat/>
    <w:rsid w:val="006F667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8245">
      <w:bodyDiv w:val="1"/>
      <w:marLeft w:val="0"/>
      <w:marRight w:val="0"/>
      <w:marTop w:val="0"/>
      <w:marBottom w:val="0"/>
      <w:divBdr>
        <w:top w:val="none" w:sz="0" w:space="0" w:color="auto"/>
        <w:left w:val="none" w:sz="0" w:space="0" w:color="auto"/>
        <w:bottom w:val="none" w:sz="0" w:space="0" w:color="auto"/>
        <w:right w:val="none" w:sz="0" w:space="0" w:color="auto"/>
      </w:divBdr>
    </w:div>
    <w:div w:id="208616851">
      <w:bodyDiv w:val="1"/>
      <w:marLeft w:val="0"/>
      <w:marRight w:val="0"/>
      <w:marTop w:val="0"/>
      <w:marBottom w:val="0"/>
      <w:divBdr>
        <w:top w:val="none" w:sz="0" w:space="0" w:color="auto"/>
        <w:left w:val="none" w:sz="0" w:space="0" w:color="auto"/>
        <w:bottom w:val="none" w:sz="0" w:space="0" w:color="auto"/>
        <w:right w:val="none" w:sz="0" w:space="0" w:color="auto"/>
      </w:divBdr>
    </w:div>
    <w:div w:id="398284211">
      <w:bodyDiv w:val="1"/>
      <w:marLeft w:val="0"/>
      <w:marRight w:val="0"/>
      <w:marTop w:val="0"/>
      <w:marBottom w:val="0"/>
      <w:divBdr>
        <w:top w:val="none" w:sz="0" w:space="0" w:color="auto"/>
        <w:left w:val="none" w:sz="0" w:space="0" w:color="auto"/>
        <w:bottom w:val="none" w:sz="0" w:space="0" w:color="auto"/>
        <w:right w:val="none" w:sz="0" w:space="0" w:color="auto"/>
      </w:divBdr>
    </w:div>
    <w:div w:id="399523277">
      <w:bodyDiv w:val="1"/>
      <w:marLeft w:val="0"/>
      <w:marRight w:val="0"/>
      <w:marTop w:val="0"/>
      <w:marBottom w:val="0"/>
      <w:divBdr>
        <w:top w:val="none" w:sz="0" w:space="0" w:color="auto"/>
        <w:left w:val="none" w:sz="0" w:space="0" w:color="auto"/>
        <w:bottom w:val="none" w:sz="0" w:space="0" w:color="auto"/>
        <w:right w:val="none" w:sz="0" w:space="0" w:color="auto"/>
      </w:divBdr>
    </w:div>
    <w:div w:id="575483789">
      <w:bodyDiv w:val="1"/>
      <w:marLeft w:val="0"/>
      <w:marRight w:val="0"/>
      <w:marTop w:val="0"/>
      <w:marBottom w:val="0"/>
      <w:divBdr>
        <w:top w:val="none" w:sz="0" w:space="0" w:color="auto"/>
        <w:left w:val="none" w:sz="0" w:space="0" w:color="auto"/>
        <w:bottom w:val="none" w:sz="0" w:space="0" w:color="auto"/>
        <w:right w:val="none" w:sz="0" w:space="0" w:color="auto"/>
      </w:divBdr>
    </w:div>
    <w:div w:id="590168016">
      <w:bodyDiv w:val="1"/>
      <w:marLeft w:val="0"/>
      <w:marRight w:val="0"/>
      <w:marTop w:val="0"/>
      <w:marBottom w:val="0"/>
      <w:divBdr>
        <w:top w:val="none" w:sz="0" w:space="0" w:color="auto"/>
        <w:left w:val="none" w:sz="0" w:space="0" w:color="auto"/>
        <w:bottom w:val="none" w:sz="0" w:space="0" w:color="auto"/>
        <w:right w:val="none" w:sz="0" w:space="0" w:color="auto"/>
      </w:divBdr>
    </w:div>
    <w:div w:id="631250055">
      <w:bodyDiv w:val="1"/>
      <w:marLeft w:val="0"/>
      <w:marRight w:val="0"/>
      <w:marTop w:val="0"/>
      <w:marBottom w:val="0"/>
      <w:divBdr>
        <w:top w:val="none" w:sz="0" w:space="0" w:color="auto"/>
        <w:left w:val="none" w:sz="0" w:space="0" w:color="auto"/>
        <w:bottom w:val="none" w:sz="0" w:space="0" w:color="auto"/>
        <w:right w:val="none" w:sz="0" w:space="0" w:color="auto"/>
      </w:divBdr>
    </w:div>
    <w:div w:id="679282466">
      <w:bodyDiv w:val="1"/>
      <w:marLeft w:val="0"/>
      <w:marRight w:val="0"/>
      <w:marTop w:val="0"/>
      <w:marBottom w:val="0"/>
      <w:divBdr>
        <w:top w:val="none" w:sz="0" w:space="0" w:color="auto"/>
        <w:left w:val="none" w:sz="0" w:space="0" w:color="auto"/>
        <w:bottom w:val="none" w:sz="0" w:space="0" w:color="auto"/>
        <w:right w:val="none" w:sz="0" w:space="0" w:color="auto"/>
      </w:divBdr>
    </w:div>
    <w:div w:id="683089330">
      <w:bodyDiv w:val="1"/>
      <w:marLeft w:val="0"/>
      <w:marRight w:val="0"/>
      <w:marTop w:val="0"/>
      <w:marBottom w:val="0"/>
      <w:divBdr>
        <w:top w:val="none" w:sz="0" w:space="0" w:color="auto"/>
        <w:left w:val="none" w:sz="0" w:space="0" w:color="auto"/>
        <w:bottom w:val="none" w:sz="0" w:space="0" w:color="auto"/>
        <w:right w:val="none" w:sz="0" w:space="0" w:color="auto"/>
      </w:divBdr>
    </w:div>
    <w:div w:id="710424363">
      <w:bodyDiv w:val="1"/>
      <w:marLeft w:val="0"/>
      <w:marRight w:val="0"/>
      <w:marTop w:val="0"/>
      <w:marBottom w:val="0"/>
      <w:divBdr>
        <w:top w:val="none" w:sz="0" w:space="0" w:color="auto"/>
        <w:left w:val="none" w:sz="0" w:space="0" w:color="auto"/>
        <w:bottom w:val="none" w:sz="0" w:space="0" w:color="auto"/>
        <w:right w:val="none" w:sz="0" w:space="0" w:color="auto"/>
      </w:divBdr>
    </w:div>
    <w:div w:id="756680709">
      <w:bodyDiv w:val="1"/>
      <w:marLeft w:val="0"/>
      <w:marRight w:val="0"/>
      <w:marTop w:val="0"/>
      <w:marBottom w:val="0"/>
      <w:divBdr>
        <w:top w:val="none" w:sz="0" w:space="0" w:color="auto"/>
        <w:left w:val="none" w:sz="0" w:space="0" w:color="auto"/>
        <w:bottom w:val="none" w:sz="0" w:space="0" w:color="auto"/>
        <w:right w:val="none" w:sz="0" w:space="0" w:color="auto"/>
      </w:divBdr>
    </w:div>
    <w:div w:id="763378100">
      <w:bodyDiv w:val="1"/>
      <w:marLeft w:val="0"/>
      <w:marRight w:val="0"/>
      <w:marTop w:val="0"/>
      <w:marBottom w:val="0"/>
      <w:divBdr>
        <w:top w:val="none" w:sz="0" w:space="0" w:color="auto"/>
        <w:left w:val="none" w:sz="0" w:space="0" w:color="auto"/>
        <w:bottom w:val="none" w:sz="0" w:space="0" w:color="auto"/>
        <w:right w:val="none" w:sz="0" w:space="0" w:color="auto"/>
      </w:divBdr>
    </w:div>
    <w:div w:id="763961582">
      <w:bodyDiv w:val="1"/>
      <w:marLeft w:val="0"/>
      <w:marRight w:val="0"/>
      <w:marTop w:val="0"/>
      <w:marBottom w:val="0"/>
      <w:divBdr>
        <w:top w:val="none" w:sz="0" w:space="0" w:color="auto"/>
        <w:left w:val="none" w:sz="0" w:space="0" w:color="auto"/>
        <w:bottom w:val="none" w:sz="0" w:space="0" w:color="auto"/>
        <w:right w:val="none" w:sz="0" w:space="0" w:color="auto"/>
      </w:divBdr>
    </w:div>
    <w:div w:id="776756794">
      <w:bodyDiv w:val="1"/>
      <w:marLeft w:val="0"/>
      <w:marRight w:val="0"/>
      <w:marTop w:val="0"/>
      <w:marBottom w:val="0"/>
      <w:divBdr>
        <w:top w:val="none" w:sz="0" w:space="0" w:color="auto"/>
        <w:left w:val="none" w:sz="0" w:space="0" w:color="auto"/>
        <w:bottom w:val="none" w:sz="0" w:space="0" w:color="auto"/>
        <w:right w:val="none" w:sz="0" w:space="0" w:color="auto"/>
      </w:divBdr>
    </w:div>
    <w:div w:id="821116958">
      <w:bodyDiv w:val="1"/>
      <w:marLeft w:val="0"/>
      <w:marRight w:val="0"/>
      <w:marTop w:val="0"/>
      <w:marBottom w:val="0"/>
      <w:divBdr>
        <w:top w:val="none" w:sz="0" w:space="0" w:color="auto"/>
        <w:left w:val="none" w:sz="0" w:space="0" w:color="auto"/>
        <w:bottom w:val="none" w:sz="0" w:space="0" w:color="auto"/>
        <w:right w:val="none" w:sz="0" w:space="0" w:color="auto"/>
      </w:divBdr>
    </w:div>
    <w:div w:id="823280337">
      <w:bodyDiv w:val="1"/>
      <w:marLeft w:val="0"/>
      <w:marRight w:val="0"/>
      <w:marTop w:val="0"/>
      <w:marBottom w:val="0"/>
      <w:divBdr>
        <w:top w:val="none" w:sz="0" w:space="0" w:color="auto"/>
        <w:left w:val="none" w:sz="0" w:space="0" w:color="auto"/>
        <w:bottom w:val="none" w:sz="0" w:space="0" w:color="auto"/>
        <w:right w:val="none" w:sz="0" w:space="0" w:color="auto"/>
      </w:divBdr>
    </w:div>
    <w:div w:id="930966411">
      <w:bodyDiv w:val="1"/>
      <w:marLeft w:val="0"/>
      <w:marRight w:val="0"/>
      <w:marTop w:val="0"/>
      <w:marBottom w:val="0"/>
      <w:divBdr>
        <w:top w:val="none" w:sz="0" w:space="0" w:color="auto"/>
        <w:left w:val="none" w:sz="0" w:space="0" w:color="auto"/>
        <w:bottom w:val="none" w:sz="0" w:space="0" w:color="auto"/>
        <w:right w:val="none" w:sz="0" w:space="0" w:color="auto"/>
      </w:divBdr>
    </w:div>
    <w:div w:id="1057968788">
      <w:bodyDiv w:val="1"/>
      <w:marLeft w:val="0"/>
      <w:marRight w:val="0"/>
      <w:marTop w:val="0"/>
      <w:marBottom w:val="0"/>
      <w:divBdr>
        <w:top w:val="none" w:sz="0" w:space="0" w:color="auto"/>
        <w:left w:val="none" w:sz="0" w:space="0" w:color="auto"/>
        <w:bottom w:val="none" w:sz="0" w:space="0" w:color="auto"/>
        <w:right w:val="none" w:sz="0" w:space="0" w:color="auto"/>
      </w:divBdr>
    </w:div>
    <w:div w:id="1069495390">
      <w:bodyDiv w:val="1"/>
      <w:marLeft w:val="0"/>
      <w:marRight w:val="0"/>
      <w:marTop w:val="0"/>
      <w:marBottom w:val="0"/>
      <w:divBdr>
        <w:top w:val="none" w:sz="0" w:space="0" w:color="auto"/>
        <w:left w:val="none" w:sz="0" w:space="0" w:color="auto"/>
        <w:bottom w:val="none" w:sz="0" w:space="0" w:color="auto"/>
        <w:right w:val="none" w:sz="0" w:space="0" w:color="auto"/>
      </w:divBdr>
    </w:div>
    <w:div w:id="1073626812">
      <w:bodyDiv w:val="1"/>
      <w:marLeft w:val="0"/>
      <w:marRight w:val="0"/>
      <w:marTop w:val="0"/>
      <w:marBottom w:val="0"/>
      <w:divBdr>
        <w:top w:val="none" w:sz="0" w:space="0" w:color="auto"/>
        <w:left w:val="none" w:sz="0" w:space="0" w:color="auto"/>
        <w:bottom w:val="none" w:sz="0" w:space="0" w:color="auto"/>
        <w:right w:val="none" w:sz="0" w:space="0" w:color="auto"/>
      </w:divBdr>
    </w:div>
    <w:div w:id="1149445429">
      <w:bodyDiv w:val="1"/>
      <w:marLeft w:val="0"/>
      <w:marRight w:val="0"/>
      <w:marTop w:val="0"/>
      <w:marBottom w:val="0"/>
      <w:divBdr>
        <w:top w:val="none" w:sz="0" w:space="0" w:color="auto"/>
        <w:left w:val="none" w:sz="0" w:space="0" w:color="auto"/>
        <w:bottom w:val="none" w:sz="0" w:space="0" w:color="auto"/>
        <w:right w:val="none" w:sz="0" w:space="0" w:color="auto"/>
      </w:divBdr>
    </w:div>
    <w:div w:id="1156074166">
      <w:bodyDiv w:val="1"/>
      <w:marLeft w:val="0"/>
      <w:marRight w:val="0"/>
      <w:marTop w:val="0"/>
      <w:marBottom w:val="0"/>
      <w:divBdr>
        <w:top w:val="none" w:sz="0" w:space="0" w:color="auto"/>
        <w:left w:val="none" w:sz="0" w:space="0" w:color="auto"/>
        <w:bottom w:val="none" w:sz="0" w:space="0" w:color="auto"/>
        <w:right w:val="none" w:sz="0" w:space="0" w:color="auto"/>
      </w:divBdr>
    </w:div>
    <w:div w:id="1167328640">
      <w:bodyDiv w:val="1"/>
      <w:marLeft w:val="0"/>
      <w:marRight w:val="0"/>
      <w:marTop w:val="0"/>
      <w:marBottom w:val="0"/>
      <w:divBdr>
        <w:top w:val="none" w:sz="0" w:space="0" w:color="auto"/>
        <w:left w:val="none" w:sz="0" w:space="0" w:color="auto"/>
        <w:bottom w:val="none" w:sz="0" w:space="0" w:color="auto"/>
        <w:right w:val="none" w:sz="0" w:space="0" w:color="auto"/>
      </w:divBdr>
    </w:div>
    <w:div w:id="1187721043">
      <w:bodyDiv w:val="1"/>
      <w:marLeft w:val="0"/>
      <w:marRight w:val="0"/>
      <w:marTop w:val="0"/>
      <w:marBottom w:val="0"/>
      <w:divBdr>
        <w:top w:val="none" w:sz="0" w:space="0" w:color="auto"/>
        <w:left w:val="none" w:sz="0" w:space="0" w:color="auto"/>
        <w:bottom w:val="none" w:sz="0" w:space="0" w:color="auto"/>
        <w:right w:val="none" w:sz="0" w:space="0" w:color="auto"/>
      </w:divBdr>
    </w:div>
    <w:div w:id="1204757145">
      <w:bodyDiv w:val="1"/>
      <w:marLeft w:val="0"/>
      <w:marRight w:val="0"/>
      <w:marTop w:val="0"/>
      <w:marBottom w:val="0"/>
      <w:divBdr>
        <w:top w:val="none" w:sz="0" w:space="0" w:color="auto"/>
        <w:left w:val="none" w:sz="0" w:space="0" w:color="auto"/>
        <w:bottom w:val="none" w:sz="0" w:space="0" w:color="auto"/>
        <w:right w:val="none" w:sz="0" w:space="0" w:color="auto"/>
      </w:divBdr>
    </w:div>
    <w:div w:id="1305818097">
      <w:bodyDiv w:val="1"/>
      <w:marLeft w:val="0"/>
      <w:marRight w:val="0"/>
      <w:marTop w:val="0"/>
      <w:marBottom w:val="0"/>
      <w:divBdr>
        <w:top w:val="none" w:sz="0" w:space="0" w:color="auto"/>
        <w:left w:val="none" w:sz="0" w:space="0" w:color="auto"/>
        <w:bottom w:val="none" w:sz="0" w:space="0" w:color="auto"/>
        <w:right w:val="none" w:sz="0" w:space="0" w:color="auto"/>
      </w:divBdr>
    </w:div>
    <w:div w:id="1366370944">
      <w:bodyDiv w:val="1"/>
      <w:marLeft w:val="0"/>
      <w:marRight w:val="0"/>
      <w:marTop w:val="0"/>
      <w:marBottom w:val="0"/>
      <w:divBdr>
        <w:top w:val="none" w:sz="0" w:space="0" w:color="auto"/>
        <w:left w:val="none" w:sz="0" w:space="0" w:color="auto"/>
        <w:bottom w:val="none" w:sz="0" w:space="0" w:color="auto"/>
        <w:right w:val="none" w:sz="0" w:space="0" w:color="auto"/>
      </w:divBdr>
    </w:div>
    <w:div w:id="1399085764">
      <w:bodyDiv w:val="1"/>
      <w:marLeft w:val="0"/>
      <w:marRight w:val="0"/>
      <w:marTop w:val="0"/>
      <w:marBottom w:val="0"/>
      <w:divBdr>
        <w:top w:val="none" w:sz="0" w:space="0" w:color="auto"/>
        <w:left w:val="none" w:sz="0" w:space="0" w:color="auto"/>
        <w:bottom w:val="none" w:sz="0" w:space="0" w:color="auto"/>
        <w:right w:val="none" w:sz="0" w:space="0" w:color="auto"/>
      </w:divBdr>
    </w:div>
    <w:div w:id="1469856153">
      <w:bodyDiv w:val="1"/>
      <w:marLeft w:val="0"/>
      <w:marRight w:val="0"/>
      <w:marTop w:val="0"/>
      <w:marBottom w:val="0"/>
      <w:divBdr>
        <w:top w:val="none" w:sz="0" w:space="0" w:color="auto"/>
        <w:left w:val="none" w:sz="0" w:space="0" w:color="auto"/>
        <w:bottom w:val="none" w:sz="0" w:space="0" w:color="auto"/>
        <w:right w:val="none" w:sz="0" w:space="0" w:color="auto"/>
      </w:divBdr>
    </w:div>
    <w:div w:id="1588612251">
      <w:bodyDiv w:val="1"/>
      <w:marLeft w:val="0"/>
      <w:marRight w:val="0"/>
      <w:marTop w:val="0"/>
      <w:marBottom w:val="0"/>
      <w:divBdr>
        <w:top w:val="none" w:sz="0" w:space="0" w:color="auto"/>
        <w:left w:val="none" w:sz="0" w:space="0" w:color="auto"/>
        <w:bottom w:val="none" w:sz="0" w:space="0" w:color="auto"/>
        <w:right w:val="none" w:sz="0" w:space="0" w:color="auto"/>
      </w:divBdr>
    </w:div>
    <w:div w:id="1677073201">
      <w:bodyDiv w:val="1"/>
      <w:marLeft w:val="0"/>
      <w:marRight w:val="0"/>
      <w:marTop w:val="0"/>
      <w:marBottom w:val="0"/>
      <w:divBdr>
        <w:top w:val="none" w:sz="0" w:space="0" w:color="auto"/>
        <w:left w:val="none" w:sz="0" w:space="0" w:color="auto"/>
        <w:bottom w:val="none" w:sz="0" w:space="0" w:color="auto"/>
        <w:right w:val="none" w:sz="0" w:space="0" w:color="auto"/>
      </w:divBdr>
    </w:div>
    <w:div w:id="1696465785">
      <w:bodyDiv w:val="1"/>
      <w:marLeft w:val="0"/>
      <w:marRight w:val="0"/>
      <w:marTop w:val="0"/>
      <w:marBottom w:val="0"/>
      <w:divBdr>
        <w:top w:val="none" w:sz="0" w:space="0" w:color="auto"/>
        <w:left w:val="none" w:sz="0" w:space="0" w:color="auto"/>
        <w:bottom w:val="none" w:sz="0" w:space="0" w:color="auto"/>
        <w:right w:val="none" w:sz="0" w:space="0" w:color="auto"/>
      </w:divBdr>
    </w:div>
    <w:div w:id="1777403235">
      <w:bodyDiv w:val="1"/>
      <w:marLeft w:val="0"/>
      <w:marRight w:val="0"/>
      <w:marTop w:val="0"/>
      <w:marBottom w:val="0"/>
      <w:divBdr>
        <w:top w:val="none" w:sz="0" w:space="0" w:color="auto"/>
        <w:left w:val="none" w:sz="0" w:space="0" w:color="auto"/>
        <w:bottom w:val="none" w:sz="0" w:space="0" w:color="auto"/>
        <w:right w:val="none" w:sz="0" w:space="0" w:color="auto"/>
      </w:divBdr>
    </w:div>
    <w:div w:id="1836069530">
      <w:bodyDiv w:val="1"/>
      <w:marLeft w:val="0"/>
      <w:marRight w:val="0"/>
      <w:marTop w:val="0"/>
      <w:marBottom w:val="0"/>
      <w:divBdr>
        <w:top w:val="none" w:sz="0" w:space="0" w:color="auto"/>
        <w:left w:val="none" w:sz="0" w:space="0" w:color="auto"/>
        <w:bottom w:val="none" w:sz="0" w:space="0" w:color="auto"/>
        <w:right w:val="none" w:sz="0" w:space="0" w:color="auto"/>
      </w:divBdr>
    </w:div>
    <w:div w:id="1867668424">
      <w:bodyDiv w:val="1"/>
      <w:marLeft w:val="0"/>
      <w:marRight w:val="0"/>
      <w:marTop w:val="0"/>
      <w:marBottom w:val="0"/>
      <w:divBdr>
        <w:top w:val="none" w:sz="0" w:space="0" w:color="auto"/>
        <w:left w:val="none" w:sz="0" w:space="0" w:color="auto"/>
        <w:bottom w:val="none" w:sz="0" w:space="0" w:color="auto"/>
        <w:right w:val="none" w:sz="0" w:space="0" w:color="auto"/>
      </w:divBdr>
    </w:div>
    <w:div w:id="1927496132">
      <w:bodyDiv w:val="1"/>
      <w:marLeft w:val="0"/>
      <w:marRight w:val="0"/>
      <w:marTop w:val="0"/>
      <w:marBottom w:val="0"/>
      <w:divBdr>
        <w:top w:val="none" w:sz="0" w:space="0" w:color="auto"/>
        <w:left w:val="none" w:sz="0" w:space="0" w:color="auto"/>
        <w:bottom w:val="none" w:sz="0" w:space="0" w:color="auto"/>
        <w:right w:val="none" w:sz="0" w:space="0" w:color="auto"/>
      </w:divBdr>
    </w:div>
    <w:div w:id="1978760272">
      <w:bodyDiv w:val="1"/>
      <w:marLeft w:val="0"/>
      <w:marRight w:val="0"/>
      <w:marTop w:val="0"/>
      <w:marBottom w:val="0"/>
      <w:divBdr>
        <w:top w:val="none" w:sz="0" w:space="0" w:color="auto"/>
        <w:left w:val="none" w:sz="0" w:space="0" w:color="auto"/>
        <w:bottom w:val="none" w:sz="0" w:space="0" w:color="auto"/>
        <w:right w:val="none" w:sz="0" w:space="0" w:color="auto"/>
      </w:divBdr>
    </w:div>
    <w:div w:id="2019506482">
      <w:bodyDiv w:val="1"/>
      <w:marLeft w:val="0"/>
      <w:marRight w:val="0"/>
      <w:marTop w:val="0"/>
      <w:marBottom w:val="0"/>
      <w:divBdr>
        <w:top w:val="none" w:sz="0" w:space="0" w:color="auto"/>
        <w:left w:val="none" w:sz="0" w:space="0" w:color="auto"/>
        <w:bottom w:val="none" w:sz="0" w:space="0" w:color="auto"/>
        <w:right w:val="none" w:sz="0" w:space="0" w:color="auto"/>
      </w:divBdr>
    </w:div>
    <w:div w:id="210318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1D4CF3-2CFA-412F-BE02-54E7ED1609DB}"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7169F3FA-8CD8-40CF-A0CC-A45546FDC15C}">
      <dgm:prSet phldrT="[Text]" custT="1"/>
      <dgm:spPr/>
      <dgm:t>
        <a:bodyPr/>
        <a:lstStyle/>
        <a:p>
          <a:r>
            <a:rPr lang="en-US" sz="1200" dirty="0" smtClean="0">
              <a:ln>
                <a:noFill/>
              </a:ln>
              <a:latin typeface="+mn-lt"/>
              <a:cs typeface="Courier New" panose="02070309020205020404" pitchFamily="49" charset="0"/>
            </a:rPr>
            <a:t>123 patients referred for outpatient capsule endoscopy</a:t>
          </a:r>
        </a:p>
        <a:p>
          <a:r>
            <a:rPr lang="en-US" sz="1200" dirty="0" smtClean="0">
              <a:ln>
                <a:noFill/>
              </a:ln>
              <a:latin typeface="+mn-lt"/>
              <a:cs typeface="Courier New" panose="02070309020205020404" pitchFamily="49" charset="0"/>
            </a:rPr>
            <a:t> between December 2011 and July 2013</a:t>
          </a:r>
          <a:endParaRPr lang="en-US" sz="1200" dirty="0">
            <a:ln>
              <a:noFill/>
            </a:ln>
            <a:latin typeface="+mn-lt"/>
            <a:cs typeface="Courier New" panose="02070309020205020404" pitchFamily="49" charset="0"/>
          </a:endParaRPr>
        </a:p>
      </dgm:t>
    </dgm:pt>
    <dgm:pt modelId="{071C0F85-3491-4C01-B076-CEB13DEAFA3F}" type="parTrans" cxnId="{BDC7AF59-2E85-4D43-BA17-DD118DB0C1DB}">
      <dgm:prSet/>
      <dgm:spPr/>
      <dgm:t>
        <a:bodyPr/>
        <a:lstStyle/>
        <a:p>
          <a:endParaRPr lang="en-US">
            <a:ln>
              <a:noFill/>
            </a:ln>
            <a:solidFill>
              <a:schemeClr val="tx1"/>
            </a:solidFill>
          </a:endParaRPr>
        </a:p>
      </dgm:t>
    </dgm:pt>
    <dgm:pt modelId="{3AC3A527-78B9-4E35-BA97-092E5ABF96F5}" type="sibTrans" cxnId="{BDC7AF59-2E85-4D43-BA17-DD118DB0C1DB}">
      <dgm:prSet/>
      <dgm:spPr/>
      <dgm:t>
        <a:bodyPr/>
        <a:lstStyle/>
        <a:p>
          <a:endParaRPr lang="en-US">
            <a:ln>
              <a:noFill/>
            </a:ln>
            <a:solidFill>
              <a:schemeClr val="tx1"/>
            </a:solidFill>
          </a:endParaRPr>
        </a:p>
      </dgm:t>
    </dgm:pt>
    <dgm:pt modelId="{1A19E696-2991-4301-8EBA-BBCFCE6B4C02}" type="asst">
      <dgm:prSet phldrT="[Text]" custT="1"/>
      <dgm:spPr/>
      <dgm:t>
        <a:bodyPr/>
        <a:lstStyle/>
        <a:p>
          <a:r>
            <a:rPr lang="en-US" sz="1200" dirty="0" smtClean="0">
              <a:ln>
                <a:noFill/>
              </a:ln>
              <a:solidFill>
                <a:schemeClr val="tx1"/>
              </a:solidFill>
            </a:rPr>
            <a:t>97  Complete study</a:t>
          </a:r>
          <a:endParaRPr lang="en-US" sz="1200" dirty="0">
            <a:ln>
              <a:noFill/>
            </a:ln>
            <a:solidFill>
              <a:schemeClr val="tx1"/>
            </a:solidFill>
          </a:endParaRPr>
        </a:p>
      </dgm:t>
    </dgm:pt>
    <dgm:pt modelId="{E657FFA9-8600-452A-A0D8-115223540907}" type="parTrans" cxnId="{FCD932F3-9B8F-4F4B-B418-5641F4029160}">
      <dgm:prSet/>
      <dgm:spPr/>
      <dgm:t>
        <a:bodyPr/>
        <a:lstStyle/>
        <a:p>
          <a:endParaRPr lang="en-US">
            <a:ln>
              <a:noFill/>
            </a:ln>
            <a:solidFill>
              <a:schemeClr val="tx1"/>
            </a:solidFill>
          </a:endParaRPr>
        </a:p>
      </dgm:t>
    </dgm:pt>
    <dgm:pt modelId="{D243B8DB-B8D1-4CEE-AEE4-9D64716F3AD0}" type="sibTrans" cxnId="{FCD932F3-9B8F-4F4B-B418-5641F4029160}">
      <dgm:prSet/>
      <dgm:spPr/>
      <dgm:t>
        <a:bodyPr/>
        <a:lstStyle/>
        <a:p>
          <a:endParaRPr lang="en-US">
            <a:ln>
              <a:noFill/>
            </a:ln>
            <a:solidFill>
              <a:schemeClr val="tx1"/>
            </a:solidFill>
          </a:endParaRPr>
        </a:p>
      </dgm:t>
    </dgm:pt>
    <dgm:pt modelId="{F0E576C0-BA3E-459F-A54A-525AE2661D79}" type="asst">
      <dgm:prSet custT="1"/>
      <dgm:spPr/>
      <dgm:t>
        <a:bodyPr/>
        <a:lstStyle/>
        <a:p>
          <a:r>
            <a:rPr lang="en-US" sz="1200" dirty="0" smtClean="0">
              <a:ln>
                <a:noFill/>
              </a:ln>
              <a:solidFill>
                <a:schemeClr val="tx1"/>
              </a:solidFill>
            </a:rPr>
            <a:t>26 Incomplete study</a:t>
          </a:r>
          <a:endParaRPr lang="en-US" sz="1200" dirty="0">
            <a:ln>
              <a:noFill/>
            </a:ln>
            <a:solidFill>
              <a:schemeClr val="tx1"/>
            </a:solidFill>
          </a:endParaRPr>
        </a:p>
      </dgm:t>
    </dgm:pt>
    <dgm:pt modelId="{9DFEFCA6-D022-4087-95CE-D6F8FF30E86C}" type="parTrans" cxnId="{C76D3EFA-9BF4-4A6A-A6BD-6844187E10D4}">
      <dgm:prSet/>
      <dgm:spPr/>
      <dgm:t>
        <a:bodyPr/>
        <a:lstStyle/>
        <a:p>
          <a:endParaRPr lang="en-US">
            <a:ln>
              <a:noFill/>
            </a:ln>
            <a:solidFill>
              <a:schemeClr val="tx1"/>
            </a:solidFill>
          </a:endParaRPr>
        </a:p>
      </dgm:t>
    </dgm:pt>
    <dgm:pt modelId="{16955098-E046-43E4-BE86-5FCCCAB4A9B7}" type="sibTrans" cxnId="{C76D3EFA-9BF4-4A6A-A6BD-6844187E10D4}">
      <dgm:prSet/>
      <dgm:spPr/>
      <dgm:t>
        <a:bodyPr/>
        <a:lstStyle/>
        <a:p>
          <a:endParaRPr lang="en-US">
            <a:ln>
              <a:noFill/>
            </a:ln>
            <a:solidFill>
              <a:schemeClr val="tx1"/>
            </a:solidFill>
          </a:endParaRPr>
        </a:p>
      </dgm:t>
    </dgm:pt>
    <dgm:pt modelId="{244664D9-74F7-4EE3-8994-1C78FE9E8E95}">
      <dgm:prSet custT="1"/>
      <dgm:spPr/>
      <dgm:t>
        <a:bodyPr/>
        <a:lstStyle/>
        <a:p>
          <a:pPr algn="ctr"/>
          <a:r>
            <a:rPr lang="en-US" sz="1200" dirty="0" smtClean="0">
              <a:ln>
                <a:noFill/>
              </a:ln>
              <a:solidFill>
                <a:schemeClr val="tx1"/>
              </a:solidFill>
            </a:rPr>
            <a:t>27 No prep</a:t>
          </a:r>
          <a:endParaRPr lang="en-US" sz="1200" dirty="0">
            <a:ln>
              <a:noFill/>
            </a:ln>
            <a:solidFill>
              <a:schemeClr val="tx1"/>
            </a:solidFill>
          </a:endParaRPr>
        </a:p>
      </dgm:t>
    </dgm:pt>
    <dgm:pt modelId="{AD30B5AB-D53D-443B-B746-A3F34BC7482A}" type="parTrans" cxnId="{42AFB8B8-4DFC-412B-8966-383DD6570D9A}">
      <dgm:prSet/>
      <dgm:spPr/>
      <dgm:t>
        <a:bodyPr/>
        <a:lstStyle/>
        <a:p>
          <a:endParaRPr lang="en-US">
            <a:ln>
              <a:noFill/>
            </a:ln>
            <a:solidFill>
              <a:schemeClr val="tx1"/>
            </a:solidFill>
          </a:endParaRPr>
        </a:p>
      </dgm:t>
    </dgm:pt>
    <dgm:pt modelId="{A97C5E5C-89BA-4BD5-BB52-468557A3EB96}" type="sibTrans" cxnId="{42AFB8B8-4DFC-412B-8966-383DD6570D9A}">
      <dgm:prSet/>
      <dgm:spPr/>
      <dgm:t>
        <a:bodyPr/>
        <a:lstStyle/>
        <a:p>
          <a:endParaRPr lang="en-US">
            <a:ln>
              <a:noFill/>
            </a:ln>
            <a:solidFill>
              <a:schemeClr val="tx1"/>
            </a:solidFill>
          </a:endParaRPr>
        </a:p>
      </dgm:t>
    </dgm:pt>
    <dgm:pt modelId="{C9422F25-5F57-4926-9723-9287232DAAC4}">
      <dgm:prSet custT="1"/>
      <dgm:spPr/>
      <dgm:t>
        <a:bodyPr/>
        <a:lstStyle/>
        <a:p>
          <a:r>
            <a:rPr lang="en-US" sz="1200" dirty="0" smtClean="0">
              <a:ln>
                <a:noFill/>
              </a:ln>
              <a:solidFill>
                <a:schemeClr val="tx1"/>
              </a:solidFill>
            </a:rPr>
            <a:t>39 </a:t>
          </a:r>
          <a:r>
            <a:rPr lang="en-US" sz="1200" dirty="0" err="1" smtClean="0">
              <a:ln>
                <a:noFill/>
              </a:ln>
              <a:solidFill>
                <a:schemeClr val="tx1"/>
              </a:solidFill>
            </a:rPr>
            <a:t>MoviPrep</a:t>
          </a:r>
          <a:endParaRPr lang="en-US" sz="1200" dirty="0">
            <a:ln>
              <a:noFill/>
            </a:ln>
            <a:solidFill>
              <a:schemeClr val="tx1"/>
            </a:solidFill>
          </a:endParaRPr>
        </a:p>
      </dgm:t>
    </dgm:pt>
    <dgm:pt modelId="{644052F9-FCA0-448A-ACD1-667C3A7E6473}" type="parTrans" cxnId="{F83DC7F2-BB83-4F8E-B13F-0D5AB58A7BA8}">
      <dgm:prSet/>
      <dgm:spPr/>
      <dgm:t>
        <a:bodyPr/>
        <a:lstStyle/>
        <a:p>
          <a:endParaRPr lang="en-US">
            <a:ln>
              <a:noFill/>
            </a:ln>
            <a:solidFill>
              <a:schemeClr val="tx1"/>
            </a:solidFill>
          </a:endParaRPr>
        </a:p>
      </dgm:t>
    </dgm:pt>
    <dgm:pt modelId="{DC3CE41A-5E71-4AFA-B2E8-4B61DD5B6E95}" type="sibTrans" cxnId="{F83DC7F2-BB83-4F8E-B13F-0D5AB58A7BA8}">
      <dgm:prSet/>
      <dgm:spPr/>
      <dgm:t>
        <a:bodyPr/>
        <a:lstStyle/>
        <a:p>
          <a:endParaRPr lang="en-US">
            <a:ln>
              <a:noFill/>
            </a:ln>
            <a:solidFill>
              <a:schemeClr val="tx1"/>
            </a:solidFill>
          </a:endParaRPr>
        </a:p>
      </dgm:t>
    </dgm:pt>
    <dgm:pt modelId="{B9F8C6BE-C2A5-4254-B127-8E92E2D01E39}">
      <dgm:prSet custT="1"/>
      <dgm:spPr/>
      <dgm:t>
        <a:bodyPr/>
        <a:lstStyle/>
        <a:p>
          <a:r>
            <a:rPr lang="en-US" sz="1200" dirty="0" smtClean="0">
              <a:ln>
                <a:noFill/>
              </a:ln>
              <a:solidFill>
                <a:schemeClr val="tx1"/>
              </a:solidFill>
            </a:rPr>
            <a:t>31 Pico-</a:t>
          </a:r>
          <a:r>
            <a:rPr lang="en-US" sz="1200" dirty="0" err="1" smtClean="0">
              <a:ln>
                <a:noFill/>
              </a:ln>
              <a:solidFill>
                <a:schemeClr val="tx1"/>
              </a:solidFill>
            </a:rPr>
            <a:t>Salax</a:t>
          </a:r>
          <a:endParaRPr lang="en-US" sz="1200" dirty="0">
            <a:ln>
              <a:noFill/>
            </a:ln>
            <a:solidFill>
              <a:schemeClr val="tx1"/>
            </a:solidFill>
          </a:endParaRPr>
        </a:p>
      </dgm:t>
    </dgm:pt>
    <dgm:pt modelId="{EC6A2365-A8EB-4645-AC32-AF1E826ADF5F}" type="parTrans" cxnId="{A4E05C7C-C103-49E9-BEE7-C42C05DECA84}">
      <dgm:prSet/>
      <dgm:spPr/>
      <dgm:t>
        <a:bodyPr/>
        <a:lstStyle/>
        <a:p>
          <a:endParaRPr lang="en-US">
            <a:ln>
              <a:noFill/>
            </a:ln>
            <a:solidFill>
              <a:schemeClr val="tx1"/>
            </a:solidFill>
          </a:endParaRPr>
        </a:p>
      </dgm:t>
    </dgm:pt>
    <dgm:pt modelId="{736EAE60-E139-453F-9BDA-69942A19A81D}" type="sibTrans" cxnId="{A4E05C7C-C103-49E9-BEE7-C42C05DECA84}">
      <dgm:prSet/>
      <dgm:spPr/>
      <dgm:t>
        <a:bodyPr/>
        <a:lstStyle/>
        <a:p>
          <a:endParaRPr lang="en-US">
            <a:ln>
              <a:noFill/>
            </a:ln>
            <a:solidFill>
              <a:schemeClr val="tx1"/>
            </a:solidFill>
          </a:endParaRPr>
        </a:p>
      </dgm:t>
    </dgm:pt>
    <dgm:pt modelId="{09741FBA-0AEB-42B6-BBB7-B4D862D61DCB}">
      <dgm:prSet custT="1"/>
      <dgm:spPr/>
      <dgm:t>
        <a:bodyPr/>
        <a:lstStyle/>
        <a:p>
          <a:r>
            <a:rPr lang="en-US" sz="1200" dirty="0" smtClean="0">
              <a:ln>
                <a:noFill/>
              </a:ln>
              <a:solidFill>
                <a:schemeClr val="tx1"/>
              </a:solidFill>
            </a:rPr>
            <a:t> 11 No prep</a:t>
          </a:r>
          <a:endParaRPr lang="en-US" sz="1200" dirty="0">
            <a:ln>
              <a:noFill/>
            </a:ln>
            <a:solidFill>
              <a:schemeClr val="tx1"/>
            </a:solidFill>
          </a:endParaRPr>
        </a:p>
      </dgm:t>
    </dgm:pt>
    <dgm:pt modelId="{C11577C1-7641-402A-94F6-C48205FE72A9}" type="parTrans" cxnId="{23DB0BA2-6F19-437C-879D-EEC64C9355D0}">
      <dgm:prSet/>
      <dgm:spPr/>
      <dgm:t>
        <a:bodyPr/>
        <a:lstStyle/>
        <a:p>
          <a:endParaRPr lang="en-US">
            <a:ln>
              <a:noFill/>
            </a:ln>
            <a:solidFill>
              <a:schemeClr val="tx1"/>
            </a:solidFill>
          </a:endParaRPr>
        </a:p>
      </dgm:t>
    </dgm:pt>
    <dgm:pt modelId="{F039B3EB-A50F-4A63-800A-3DD471F66FF1}" type="sibTrans" cxnId="{23DB0BA2-6F19-437C-879D-EEC64C9355D0}">
      <dgm:prSet/>
      <dgm:spPr/>
      <dgm:t>
        <a:bodyPr/>
        <a:lstStyle/>
        <a:p>
          <a:endParaRPr lang="en-US">
            <a:ln>
              <a:noFill/>
            </a:ln>
            <a:solidFill>
              <a:schemeClr val="tx1"/>
            </a:solidFill>
          </a:endParaRPr>
        </a:p>
      </dgm:t>
    </dgm:pt>
    <dgm:pt modelId="{4E4850FA-BC5D-41C0-83CF-534FD5F2D828}">
      <dgm:prSet custT="1"/>
      <dgm:spPr/>
      <dgm:t>
        <a:bodyPr/>
        <a:lstStyle/>
        <a:p>
          <a:r>
            <a:rPr lang="en-US" sz="1200" dirty="0" smtClean="0">
              <a:ln>
                <a:noFill/>
              </a:ln>
              <a:solidFill>
                <a:schemeClr val="tx1"/>
              </a:solidFill>
            </a:rPr>
            <a:t>6 Pico-</a:t>
          </a:r>
          <a:r>
            <a:rPr lang="en-US" sz="1200" dirty="0" err="1" smtClean="0">
              <a:ln>
                <a:noFill/>
              </a:ln>
              <a:solidFill>
                <a:schemeClr val="tx1"/>
              </a:solidFill>
            </a:rPr>
            <a:t>Salax</a:t>
          </a:r>
          <a:endParaRPr lang="en-US" sz="1200" dirty="0">
            <a:ln>
              <a:noFill/>
            </a:ln>
            <a:solidFill>
              <a:schemeClr val="tx1"/>
            </a:solidFill>
          </a:endParaRPr>
        </a:p>
      </dgm:t>
    </dgm:pt>
    <dgm:pt modelId="{00C68376-76ED-414F-8463-EF1C14FF94A5}" type="parTrans" cxnId="{1F441255-363C-4F2C-8F11-3B46B9773908}">
      <dgm:prSet/>
      <dgm:spPr/>
      <dgm:t>
        <a:bodyPr/>
        <a:lstStyle/>
        <a:p>
          <a:endParaRPr lang="en-US">
            <a:ln>
              <a:noFill/>
            </a:ln>
            <a:solidFill>
              <a:schemeClr val="tx1"/>
            </a:solidFill>
          </a:endParaRPr>
        </a:p>
      </dgm:t>
    </dgm:pt>
    <dgm:pt modelId="{40845719-A21D-4DDA-9B66-998B8DD7DCC1}" type="sibTrans" cxnId="{1F441255-363C-4F2C-8F11-3B46B9773908}">
      <dgm:prSet/>
      <dgm:spPr/>
      <dgm:t>
        <a:bodyPr/>
        <a:lstStyle/>
        <a:p>
          <a:endParaRPr lang="en-US">
            <a:ln>
              <a:noFill/>
            </a:ln>
            <a:solidFill>
              <a:schemeClr val="tx1"/>
            </a:solidFill>
          </a:endParaRPr>
        </a:p>
      </dgm:t>
    </dgm:pt>
    <dgm:pt modelId="{DC77AD6A-4E84-4E7F-B485-882DD4CE7DC2}">
      <dgm:prSet custT="1"/>
      <dgm:spPr/>
      <dgm:t>
        <a:bodyPr/>
        <a:lstStyle/>
        <a:p>
          <a:r>
            <a:rPr lang="en-US" sz="1200" dirty="0" smtClean="0">
              <a:ln>
                <a:noFill/>
              </a:ln>
              <a:solidFill>
                <a:schemeClr val="tx1"/>
              </a:solidFill>
            </a:rPr>
            <a:t>9 </a:t>
          </a:r>
          <a:r>
            <a:rPr lang="en-US" sz="1200" dirty="0" err="1" smtClean="0">
              <a:ln>
                <a:noFill/>
              </a:ln>
              <a:solidFill>
                <a:schemeClr val="tx1"/>
              </a:solidFill>
            </a:rPr>
            <a:t>MoviPrep</a:t>
          </a:r>
          <a:endParaRPr lang="en-US" sz="1200" dirty="0">
            <a:ln>
              <a:noFill/>
            </a:ln>
            <a:solidFill>
              <a:schemeClr val="tx1"/>
            </a:solidFill>
          </a:endParaRPr>
        </a:p>
      </dgm:t>
    </dgm:pt>
    <dgm:pt modelId="{57A81977-D892-46DA-9DF1-52FDD16AC0FE}" type="sibTrans" cxnId="{C161EB86-D4A2-4965-9028-C7472C6E8E33}">
      <dgm:prSet/>
      <dgm:spPr/>
      <dgm:t>
        <a:bodyPr/>
        <a:lstStyle/>
        <a:p>
          <a:endParaRPr lang="en-US">
            <a:ln>
              <a:noFill/>
            </a:ln>
            <a:solidFill>
              <a:schemeClr val="tx1"/>
            </a:solidFill>
          </a:endParaRPr>
        </a:p>
      </dgm:t>
    </dgm:pt>
    <dgm:pt modelId="{82261FCE-A6FC-4792-921C-62515AF15B30}" type="parTrans" cxnId="{C161EB86-D4A2-4965-9028-C7472C6E8E33}">
      <dgm:prSet/>
      <dgm:spPr/>
      <dgm:t>
        <a:bodyPr/>
        <a:lstStyle/>
        <a:p>
          <a:endParaRPr lang="en-US">
            <a:ln>
              <a:noFill/>
            </a:ln>
            <a:solidFill>
              <a:schemeClr val="tx1"/>
            </a:solidFill>
          </a:endParaRPr>
        </a:p>
      </dgm:t>
    </dgm:pt>
    <dgm:pt modelId="{9CAE11E7-2215-46F9-B6D3-2CCCF7A590FA}" type="pres">
      <dgm:prSet presAssocID="{FA1D4CF3-2CFA-412F-BE02-54E7ED1609DB}" presName="hierChild1" presStyleCnt="0">
        <dgm:presLayoutVars>
          <dgm:orgChart val="1"/>
          <dgm:chPref val="1"/>
          <dgm:dir/>
          <dgm:animOne val="branch"/>
          <dgm:animLvl val="lvl"/>
          <dgm:resizeHandles/>
        </dgm:presLayoutVars>
      </dgm:prSet>
      <dgm:spPr/>
      <dgm:t>
        <a:bodyPr/>
        <a:lstStyle/>
        <a:p>
          <a:endParaRPr lang="en-US"/>
        </a:p>
      </dgm:t>
    </dgm:pt>
    <dgm:pt modelId="{EE0399A2-BE3F-4F26-AA04-22330C4CA7B2}" type="pres">
      <dgm:prSet presAssocID="{7169F3FA-8CD8-40CF-A0CC-A45546FDC15C}" presName="hierRoot1" presStyleCnt="0">
        <dgm:presLayoutVars>
          <dgm:hierBranch val="init"/>
        </dgm:presLayoutVars>
      </dgm:prSet>
      <dgm:spPr/>
    </dgm:pt>
    <dgm:pt modelId="{EDAAEB46-A128-4704-8E3B-56EA8EC349EF}" type="pres">
      <dgm:prSet presAssocID="{7169F3FA-8CD8-40CF-A0CC-A45546FDC15C}" presName="rootComposite1" presStyleCnt="0"/>
      <dgm:spPr/>
    </dgm:pt>
    <dgm:pt modelId="{24766E9D-B9A6-4AC0-8BBD-F4D537CF1D34}" type="pres">
      <dgm:prSet presAssocID="{7169F3FA-8CD8-40CF-A0CC-A45546FDC15C}" presName="rootText1" presStyleLbl="node0" presStyleIdx="0" presStyleCnt="1" custScaleX="299347" custScaleY="88938" custLinFactNeighborX="1065">
        <dgm:presLayoutVars>
          <dgm:chPref val="3"/>
        </dgm:presLayoutVars>
      </dgm:prSet>
      <dgm:spPr/>
      <dgm:t>
        <a:bodyPr/>
        <a:lstStyle/>
        <a:p>
          <a:endParaRPr lang="en-US"/>
        </a:p>
      </dgm:t>
    </dgm:pt>
    <dgm:pt modelId="{1CEC9CF4-1055-47D3-9C1C-681D7DDB972F}" type="pres">
      <dgm:prSet presAssocID="{7169F3FA-8CD8-40CF-A0CC-A45546FDC15C}" presName="rootConnector1" presStyleLbl="node1" presStyleIdx="0" presStyleCnt="0"/>
      <dgm:spPr/>
      <dgm:t>
        <a:bodyPr/>
        <a:lstStyle/>
        <a:p>
          <a:endParaRPr lang="en-US"/>
        </a:p>
      </dgm:t>
    </dgm:pt>
    <dgm:pt modelId="{50F8597C-0A3F-43ED-95DE-88A7558D60C4}" type="pres">
      <dgm:prSet presAssocID="{7169F3FA-8CD8-40CF-A0CC-A45546FDC15C}" presName="hierChild2" presStyleCnt="0"/>
      <dgm:spPr/>
    </dgm:pt>
    <dgm:pt modelId="{025261F1-7CCA-4D92-9681-B7E4592750B4}" type="pres">
      <dgm:prSet presAssocID="{7169F3FA-8CD8-40CF-A0CC-A45546FDC15C}" presName="hierChild3" presStyleCnt="0"/>
      <dgm:spPr/>
    </dgm:pt>
    <dgm:pt modelId="{BD1FC9DA-F5EF-4C1E-9F1D-2CBAAB170612}" type="pres">
      <dgm:prSet presAssocID="{E657FFA9-8600-452A-A0D8-115223540907}" presName="Name111" presStyleLbl="parChTrans1D2" presStyleIdx="0" presStyleCnt="2"/>
      <dgm:spPr/>
      <dgm:t>
        <a:bodyPr/>
        <a:lstStyle/>
        <a:p>
          <a:endParaRPr lang="en-US"/>
        </a:p>
      </dgm:t>
    </dgm:pt>
    <dgm:pt modelId="{46B2FE98-5DF8-4D92-AAA1-6D49C9892FAC}" type="pres">
      <dgm:prSet presAssocID="{1A19E696-2991-4301-8EBA-BBCFCE6B4C02}" presName="hierRoot3" presStyleCnt="0">
        <dgm:presLayoutVars>
          <dgm:hierBranch val="init"/>
        </dgm:presLayoutVars>
      </dgm:prSet>
      <dgm:spPr/>
    </dgm:pt>
    <dgm:pt modelId="{20F5CDB5-CEA0-4239-A951-2F7304A92B06}" type="pres">
      <dgm:prSet presAssocID="{1A19E696-2991-4301-8EBA-BBCFCE6B4C02}" presName="rootComposite3" presStyleCnt="0"/>
      <dgm:spPr/>
    </dgm:pt>
    <dgm:pt modelId="{451841F8-9235-415D-B1D5-DE5730422455}" type="pres">
      <dgm:prSet presAssocID="{1A19E696-2991-4301-8EBA-BBCFCE6B4C02}" presName="rootText3" presStyleLbl="asst1" presStyleIdx="0" presStyleCnt="2" custScaleX="121904" custScaleY="66975" custLinFactNeighborX="57215">
        <dgm:presLayoutVars>
          <dgm:chPref val="3"/>
        </dgm:presLayoutVars>
      </dgm:prSet>
      <dgm:spPr/>
      <dgm:t>
        <a:bodyPr/>
        <a:lstStyle/>
        <a:p>
          <a:endParaRPr lang="en-US"/>
        </a:p>
      </dgm:t>
    </dgm:pt>
    <dgm:pt modelId="{E2018E3F-71E2-4857-83E6-3FB3ED75EBE9}" type="pres">
      <dgm:prSet presAssocID="{1A19E696-2991-4301-8EBA-BBCFCE6B4C02}" presName="rootConnector3" presStyleLbl="asst1" presStyleIdx="0" presStyleCnt="2"/>
      <dgm:spPr/>
      <dgm:t>
        <a:bodyPr/>
        <a:lstStyle/>
        <a:p>
          <a:endParaRPr lang="en-US"/>
        </a:p>
      </dgm:t>
    </dgm:pt>
    <dgm:pt modelId="{B65066DD-7895-40BA-8E0B-41BB43D33D11}" type="pres">
      <dgm:prSet presAssocID="{1A19E696-2991-4301-8EBA-BBCFCE6B4C02}" presName="hierChild6" presStyleCnt="0"/>
      <dgm:spPr/>
    </dgm:pt>
    <dgm:pt modelId="{4B8860BF-F12C-4CCA-AE74-682844B9F5B1}" type="pres">
      <dgm:prSet presAssocID="{AD30B5AB-D53D-443B-B746-A3F34BC7482A}" presName="Name37" presStyleLbl="parChTrans1D3" presStyleIdx="0" presStyleCnt="6"/>
      <dgm:spPr/>
      <dgm:t>
        <a:bodyPr/>
        <a:lstStyle/>
        <a:p>
          <a:endParaRPr lang="en-US"/>
        </a:p>
      </dgm:t>
    </dgm:pt>
    <dgm:pt modelId="{6BAC657A-9B72-40CE-96EA-E878152FCEB3}" type="pres">
      <dgm:prSet presAssocID="{244664D9-74F7-4EE3-8994-1C78FE9E8E95}" presName="hierRoot2" presStyleCnt="0">
        <dgm:presLayoutVars>
          <dgm:hierBranch val="init"/>
        </dgm:presLayoutVars>
      </dgm:prSet>
      <dgm:spPr/>
    </dgm:pt>
    <dgm:pt modelId="{44D0A1F5-F2EE-44CF-A588-99EDCFDAFB9F}" type="pres">
      <dgm:prSet presAssocID="{244664D9-74F7-4EE3-8994-1C78FE9E8E95}" presName="rootComposite" presStyleCnt="0"/>
      <dgm:spPr/>
    </dgm:pt>
    <dgm:pt modelId="{F0FBD89C-06E8-4924-87E4-F8E9307AD248}" type="pres">
      <dgm:prSet presAssocID="{244664D9-74F7-4EE3-8994-1C78FE9E8E95}" presName="rootText" presStyleLbl="node3" presStyleIdx="0" presStyleCnt="6" custScaleX="90374" custScaleY="61477" custLinFactNeighborX="-59339">
        <dgm:presLayoutVars>
          <dgm:chPref val="3"/>
        </dgm:presLayoutVars>
      </dgm:prSet>
      <dgm:spPr/>
      <dgm:t>
        <a:bodyPr/>
        <a:lstStyle/>
        <a:p>
          <a:endParaRPr lang="en-US"/>
        </a:p>
      </dgm:t>
    </dgm:pt>
    <dgm:pt modelId="{379FB11D-1B5C-4F3D-B6D8-01B2B7D8F079}" type="pres">
      <dgm:prSet presAssocID="{244664D9-74F7-4EE3-8994-1C78FE9E8E95}" presName="rootConnector" presStyleLbl="node3" presStyleIdx="0" presStyleCnt="6"/>
      <dgm:spPr/>
      <dgm:t>
        <a:bodyPr/>
        <a:lstStyle/>
        <a:p>
          <a:endParaRPr lang="en-US"/>
        </a:p>
      </dgm:t>
    </dgm:pt>
    <dgm:pt modelId="{7A7D9BD3-6885-4294-B0F0-70261942CE52}" type="pres">
      <dgm:prSet presAssocID="{244664D9-74F7-4EE3-8994-1C78FE9E8E95}" presName="hierChild4" presStyleCnt="0"/>
      <dgm:spPr/>
    </dgm:pt>
    <dgm:pt modelId="{CB391071-BFA8-4491-AC1A-3F63EE3871B2}" type="pres">
      <dgm:prSet presAssocID="{244664D9-74F7-4EE3-8994-1C78FE9E8E95}" presName="hierChild5" presStyleCnt="0"/>
      <dgm:spPr/>
    </dgm:pt>
    <dgm:pt modelId="{71135D6C-A5B1-488B-854D-C6FA10E2D1BA}" type="pres">
      <dgm:prSet presAssocID="{644052F9-FCA0-448A-ACD1-667C3A7E6473}" presName="Name37" presStyleLbl="parChTrans1D3" presStyleIdx="1" presStyleCnt="6"/>
      <dgm:spPr/>
      <dgm:t>
        <a:bodyPr/>
        <a:lstStyle/>
        <a:p>
          <a:endParaRPr lang="en-US"/>
        </a:p>
      </dgm:t>
    </dgm:pt>
    <dgm:pt modelId="{4302AA18-C77A-4D4D-9D7D-0A5A366F74AF}" type="pres">
      <dgm:prSet presAssocID="{C9422F25-5F57-4926-9723-9287232DAAC4}" presName="hierRoot2" presStyleCnt="0">
        <dgm:presLayoutVars>
          <dgm:hierBranch val="init"/>
        </dgm:presLayoutVars>
      </dgm:prSet>
      <dgm:spPr/>
    </dgm:pt>
    <dgm:pt modelId="{455AAF61-69EA-4277-AA31-0B56C050F72A}" type="pres">
      <dgm:prSet presAssocID="{C9422F25-5F57-4926-9723-9287232DAAC4}" presName="rootComposite" presStyleCnt="0"/>
      <dgm:spPr/>
    </dgm:pt>
    <dgm:pt modelId="{57BCA531-6036-46D4-9DCC-B27E0884FB5B}" type="pres">
      <dgm:prSet presAssocID="{C9422F25-5F57-4926-9723-9287232DAAC4}" presName="rootText" presStyleLbl="node3" presStyleIdx="1" presStyleCnt="6" custScaleX="91285" custScaleY="62262" custLinFactNeighborX="-59905" custLinFactNeighborY="-29140">
        <dgm:presLayoutVars>
          <dgm:chPref val="3"/>
        </dgm:presLayoutVars>
      </dgm:prSet>
      <dgm:spPr/>
      <dgm:t>
        <a:bodyPr/>
        <a:lstStyle/>
        <a:p>
          <a:endParaRPr lang="en-US"/>
        </a:p>
      </dgm:t>
    </dgm:pt>
    <dgm:pt modelId="{999E0447-B70A-44D6-90CF-ECD7607A5A99}" type="pres">
      <dgm:prSet presAssocID="{C9422F25-5F57-4926-9723-9287232DAAC4}" presName="rootConnector" presStyleLbl="node3" presStyleIdx="1" presStyleCnt="6"/>
      <dgm:spPr/>
      <dgm:t>
        <a:bodyPr/>
        <a:lstStyle/>
        <a:p>
          <a:endParaRPr lang="en-US"/>
        </a:p>
      </dgm:t>
    </dgm:pt>
    <dgm:pt modelId="{8C75DD42-02B7-4503-8B9C-270781A2D611}" type="pres">
      <dgm:prSet presAssocID="{C9422F25-5F57-4926-9723-9287232DAAC4}" presName="hierChild4" presStyleCnt="0"/>
      <dgm:spPr/>
    </dgm:pt>
    <dgm:pt modelId="{95253965-799D-425D-B2DA-F89DB06984C1}" type="pres">
      <dgm:prSet presAssocID="{C9422F25-5F57-4926-9723-9287232DAAC4}" presName="hierChild5" presStyleCnt="0"/>
      <dgm:spPr/>
    </dgm:pt>
    <dgm:pt modelId="{5953B7FF-BB4F-4982-A0CD-9ACDF9E96BE4}" type="pres">
      <dgm:prSet presAssocID="{EC6A2365-A8EB-4645-AC32-AF1E826ADF5F}" presName="Name37" presStyleLbl="parChTrans1D3" presStyleIdx="2" presStyleCnt="6"/>
      <dgm:spPr/>
      <dgm:t>
        <a:bodyPr/>
        <a:lstStyle/>
        <a:p>
          <a:endParaRPr lang="en-US"/>
        </a:p>
      </dgm:t>
    </dgm:pt>
    <dgm:pt modelId="{09C660DF-263B-4214-8B32-CA41A87774CC}" type="pres">
      <dgm:prSet presAssocID="{B9F8C6BE-C2A5-4254-B127-8E92E2D01E39}" presName="hierRoot2" presStyleCnt="0">
        <dgm:presLayoutVars>
          <dgm:hierBranch val="init"/>
        </dgm:presLayoutVars>
      </dgm:prSet>
      <dgm:spPr/>
    </dgm:pt>
    <dgm:pt modelId="{70FBCFE6-C271-4515-A47D-B21ABAF0583C}" type="pres">
      <dgm:prSet presAssocID="{B9F8C6BE-C2A5-4254-B127-8E92E2D01E39}" presName="rootComposite" presStyleCnt="0"/>
      <dgm:spPr/>
    </dgm:pt>
    <dgm:pt modelId="{7FA6191D-3271-4EB9-82DD-1DF84DA75B8F}" type="pres">
      <dgm:prSet presAssocID="{B9F8C6BE-C2A5-4254-B127-8E92E2D01E39}" presName="rootText" presStyleLbl="node3" presStyleIdx="2" presStyleCnt="6" custScaleX="92449" custScaleY="63148" custLinFactNeighborX="-59510" custLinFactNeighborY="-58280">
        <dgm:presLayoutVars>
          <dgm:chPref val="3"/>
        </dgm:presLayoutVars>
      </dgm:prSet>
      <dgm:spPr/>
      <dgm:t>
        <a:bodyPr/>
        <a:lstStyle/>
        <a:p>
          <a:endParaRPr lang="en-US"/>
        </a:p>
      </dgm:t>
    </dgm:pt>
    <dgm:pt modelId="{DB3C7CA4-EA18-4EA5-B34D-74D950AE8A10}" type="pres">
      <dgm:prSet presAssocID="{B9F8C6BE-C2A5-4254-B127-8E92E2D01E39}" presName="rootConnector" presStyleLbl="node3" presStyleIdx="2" presStyleCnt="6"/>
      <dgm:spPr/>
      <dgm:t>
        <a:bodyPr/>
        <a:lstStyle/>
        <a:p>
          <a:endParaRPr lang="en-US"/>
        </a:p>
      </dgm:t>
    </dgm:pt>
    <dgm:pt modelId="{0E0ACDB2-7E08-4736-85B7-E27CAF0307C3}" type="pres">
      <dgm:prSet presAssocID="{B9F8C6BE-C2A5-4254-B127-8E92E2D01E39}" presName="hierChild4" presStyleCnt="0"/>
      <dgm:spPr/>
    </dgm:pt>
    <dgm:pt modelId="{5601A1DB-ADEB-4ADF-9573-A48C615B04AA}" type="pres">
      <dgm:prSet presAssocID="{B9F8C6BE-C2A5-4254-B127-8E92E2D01E39}" presName="hierChild5" presStyleCnt="0"/>
      <dgm:spPr/>
    </dgm:pt>
    <dgm:pt modelId="{C8A47C9B-0C14-4290-B010-C7E516C7B852}" type="pres">
      <dgm:prSet presAssocID="{1A19E696-2991-4301-8EBA-BBCFCE6B4C02}" presName="hierChild7" presStyleCnt="0"/>
      <dgm:spPr/>
    </dgm:pt>
    <dgm:pt modelId="{25279F9C-8862-47F2-B0BF-B70CBECF5481}" type="pres">
      <dgm:prSet presAssocID="{9DFEFCA6-D022-4087-95CE-D6F8FF30E86C}" presName="Name111" presStyleLbl="parChTrans1D2" presStyleIdx="1" presStyleCnt="2"/>
      <dgm:spPr/>
      <dgm:t>
        <a:bodyPr/>
        <a:lstStyle/>
        <a:p>
          <a:endParaRPr lang="en-US"/>
        </a:p>
      </dgm:t>
    </dgm:pt>
    <dgm:pt modelId="{6372710B-8995-480C-B48D-A6377AAD3C90}" type="pres">
      <dgm:prSet presAssocID="{F0E576C0-BA3E-459F-A54A-525AE2661D79}" presName="hierRoot3" presStyleCnt="0">
        <dgm:presLayoutVars>
          <dgm:hierBranch val="init"/>
        </dgm:presLayoutVars>
      </dgm:prSet>
      <dgm:spPr/>
    </dgm:pt>
    <dgm:pt modelId="{D1275295-32DC-44B3-B9C8-7EE6CCD3DA05}" type="pres">
      <dgm:prSet presAssocID="{F0E576C0-BA3E-459F-A54A-525AE2661D79}" presName="rootComposite3" presStyleCnt="0"/>
      <dgm:spPr/>
    </dgm:pt>
    <dgm:pt modelId="{24BCADEC-9231-400F-812B-0991857475A0}" type="pres">
      <dgm:prSet presAssocID="{F0E576C0-BA3E-459F-A54A-525AE2661D79}" presName="rootText3" presStyleLbl="asst1" presStyleIdx="1" presStyleCnt="2" custScaleX="122098" custScaleY="67365" custLinFactNeighborX="-5192">
        <dgm:presLayoutVars>
          <dgm:chPref val="3"/>
        </dgm:presLayoutVars>
      </dgm:prSet>
      <dgm:spPr/>
      <dgm:t>
        <a:bodyPr/>
        <a:lstStyle/>
        <a:p>
          <a:endParaRPr lang="en-US"/>
        </a:p>
      </dgm:t>
    </dgm:pt>
    <dgm:pt modelId="{C20CEFF4-45AD-4520-92F5-B2EE2243F50E}" type="pres">
      <dgm:prSet presAssocID="{F0E576C0-BA3E-459F-A54A-525AE2661D79}" presName="rootConnector3" presStyleLbl="asst1" presStyleIdx="1" presStyleCnt="2"/>
      <dgm:spPr/>
      <dgm:t>
        <a:bodyPr/>
        <a:lstStyle/>
        <a:p>
          <a:endParaRPr lang="en-US"/>
        </a:p>
      </dgm:t>
    </dgm:pt>
    <dgm:pt modelId="{21F2F5C4-A7BD-4A33-A3B9-6A6E836A9F75}" type="pres">
      <dgm:prSet presAssocID="{F0E576C0-BA3E-459F-A54A-525AE2661D79}" presName="hierChild6" presStyleCnt="0"/>
      <dgm:spPr/>
    </dgm:pt>
    <dgm:pt modelId="{16A1A742-6677-45F0-807E-4FF8796F1EA0}" type="pres">
      <dgm:prSet presAssocID="{C11577C1-7641-402A-94F6-C48205FE72A9}" presName="Name37" presStyleLbl="parChTrans1D3" presStyleIdx="3" presStyleCnt="6"/>
      <dgm:spPr/>
      <dgm:t>
        <a:bodyPr/>
        <a:lstStyle/>
        <a:p>
          <a:endParaRPr lang="en-US"/>
        </a:p>
      </dgm:t>
    </dgm:pt>
    <dgm:pt modelId="{4040919D-C368-4FC7-8C9E-4FCA1528EBCF}" type="pres">
      <dgm:prSet presAssocID="{09741FBA-0AEB-42B6-BBB7-B4D862D61DCB}" presName="hierRoot2" presStyleCnt="0">
        <dgm:presLayoutVars>
          <dgm:hierBranch val="init"/>
        </dgm:presLayoutVars>
      </dgm:prSet>
      <dgm:spPr/>
    </dgm:pt>
    <dgm:pt modelId="{3D98D903-28EC-4713-B067-9940CF3D09D8}" type="pres">
      <dgm:prSet presAssocID="{09741FBA-0AEB-42B6-BBB7-B4D862D61DCB}" presName="rootComposite" presStyleCnt="0"/>
      <dgm:spPr/>
    </dgm:pt>
    <dgm:pt modelId="{45F509E4-BA55-4638-A468-FFBC61E18BEA}" type="pres">
      <dgm:prSet presAssocID="{09741FBA-0AEB-42B6-BBB7-B4D862D61DCB}" presName="rootText" presStyleLbl="node3" presStyleIdx="3" presStyleCnt="6" custScaleX="93764" custScaleY="63148" custLinFactNeighborX="-17712">
        <dgm:presLayoutVars>
          <dgm:chPref val="3"/>
        </dgm:presLayoutVars>
      </dgm:prSet>
      <dgm:spPr/>
      <dgm:t>
        <a:bodyPr/>
        <a:lstStyle/>
        <a:p>
          <a:endParaRPr lang="en-US"/>
        </a:p>
      </dgm:t>
    </dgm:pt>
    <dgm:pt modelId="{A0902C04-0D26-4633-BCA3-54CAEA6A5D9F}" type="pres">
      <dgm:prSet presAssocID="{09741FBA-0AEB-42B6-BBB7-B4D862D61DCB}" presName="rootConnector" presStyleLbl="node3" presStyleIdx="3" presStyleCnt="6"/>
      <dgm:spPr/>
      <dgm:t>
        <a:bodyPr/>
        <a:lstStyle/>
        <a:p>
          <a:endParaRPr lang="en-US"/>
        </a:p>
      </dgm:t>
    </dgm:pt>
    <dgm:pt modelId="{DE177B92-4084-4911-A96C-44FA665640EE}" type="pres">
      <dgm:prSet presAssocID="{09741FBA-0AEB-42B6-BBB7-B4D862D61DCB}" presName="hierChild4" presStyleCnt="0"/>
      <dgm:spPr/>
    </dgm:pt>
    <dgm:pt modelId="{9CAB831E-9AC4-448C-8381-1823078ACBA7}" type="pres">
      <dgm:prSet presAssocID="{09741FBA-0AEB-42B6-BBB7-B4D862D61DCB}" presName="hierChild5" presStyleCnt="0"/>
      <dgm:spPr/>
    </dgm:pt>
    <dgm:pt modelId="{E91535FF-C6ED-42CA-9652-9A23E8EE8FBC}" type="pres">
      <dgm:prSet presAssocID="{82261FCE-A6FC-4792-921C-62515AF15B30}" presName="Name37" presStyleLbl="parChTrans1D3" presStyleIdx="4" presStyleCnt="6"/>
      <dgm:spPr/>
      <dgm:t>
        <a:bodyPr/>
        <a:lstStyle/>
        <a:p>
          <a:endParaRPr lang="en-US"/>
        </a:p>
      </dgm:t>
    </dgm:pt>
    <dgm:pt modelId="{7EBC2A44-8B5C-40FF-B997-357396A9F46F}" type="pres">
      <dgm:prSet presAssocID="{DC77AD6A-4E84-4E7F-B485-882DD4CE7DC2}" presName="hierRoot2" presStyleCnt="0">
        <dgm:presLayoutVars>
          <dgm:hierBranch val="init"/>
        </dgm:presLayoutVars>
      </dgm:prSet>
      <dgm:spPr/>
    </dgm:pt>
    <dgm:pt modelId="{1A9C2EEE-D04E-43EC-89AA-1780D7C504E4}" type="pres">
      <dgm:prSet presAssocID="{DC77AD6A-4E84-4E7F-B485-882DD4CE7DC2}" presName="rootComposite" presStyleCnt="0"/>
      <dgm:spPr/>
    </dgm:pt>
    <dgm:pt modelId="{29D739F4-CD73-4B52-9103-B44EA5385A90}" type="pres">
      <dgm:prSet presAssocID="{DC77AD6A-4E84-4E7F-B485-882DD4CE7DC2}" presName="rootText" presStyleLbl="node3" presStyleIdx="4" presStyleCnt="6" custScaleX="93764" custScaleY="63148" custLinFactNeighborX="-18398" custLinFactNeighborY="-29140">
        <dgm:presLayoutVars>
          <dgm:chPref val="3"/>
        </dgm:presLayoutVars>
      </dgm:prSet>
      <dgm:spPr/>
      <dgm:t>
        <a:bodyPr/>
        <a:lstStyle/>
        <a:p>
          <a:endParaRPr lang="en-US"/>
        </a:p>
      </dgm:t>
    </dgm:pt>
    <dgm:pt modelId="{FEC86872-5EA2-4DF9-97C9-6231FF777DBA}" type="pres">
      <dgm:prSet presAssocID="{DC77AD6A-4E84-4E7F-B485-882DD4CE7DC2}" presName="rootConnector" presStyleLbl="node3" presStyleIdx="4" presStyleCnt="6"/>
      <dgm:spPr/>
      <dgm:t>
        <a:bodyPr/>
        <a:lstStyle/>
        <a:p>
          <a:endParaRPr lang="en-US"/>
        </a:p>
      </dgm:t>
    </dgm:pt>
    <dgm:pt modelId="{65EF523F-30FE-4585-9339-793B6912134F}" type="pres">
      <dgm:prSet presAssocID="{DC77AD6A-4E84-4E7F-B485-882DD4CE7DC2}" presName="hierChild4" presStyleCnt="0"/>
      <dgm:spPr/>
    </dgm:pt>
    <dgm:pt modelId="{3499D608-E59B-40C5-8EE8-A332DC8A419E}" type="pres">
      <dgm:prSet presAssocID="{DC77AD6A-4E84-4E7F-B485-882DD4CE7DC2}" presName="hierChild5" presStyleCnt="0"/>
      <dgm:spPr/>
    </dgm:pt>
    <dgm:pt modelId="{02009F8C-1ADB-404D-B994-AB634463430B}" type="pres">
      <dgm:prSet presAssocID="{00C68376-76ED-414F-8463-EF1C14FF94A5}" presName="Name37" presStyleLbl="parChTrans1D3" presStyleIdx="5" presStyleCnt="6"/>
      <dgm:spPr/>
      <dgm:t>
        <a:bodyPr/>
        <a:lstStyle/>
        <a:p>
          <a:endParaRPr lang="en-US"/>
        </a:p>
      </dgm:t>
    </dgm:pt>
    <dgm:pt modelId="{B9CABA1C-B340-48F4-8F02-B51DA9E90CBF}" type="pres">
      <dgm:prSet presAssocID="{4E4850FA-BC5D-41C0-83CF-534FD5F2D828}" presName="hierRoot2" presStyleCnt="0">
        <dgm:presLayoutVars>
          <dgm:hierBranch val="init"/>
        </dgm:presLayoutVars>
      </dgm:prSet>
      <dgm:spPr/>
    </dgm:pt>
    <dgm:pt modelId="{52C1958B-4C2E-4066-952A-1025C2121332}" type="pres">
      <dgm:prSet presAssocID="{4E4850FA-BC5D-41C0-83CF-534FD5F2D828}" presName="rootComposite" presStyleCnt="0"/>
      <dgm:spPr/>
    </dgm:pt>
    <dgm:pt modelId="{42938270-8E23-4098-BD48-CCB925B7CD99}" type="pres">
      <dgm:prSet presAssocID="{4E4850FA-BC5D-41C0-83CF-534FD5F2D828}" presName="rootText" presStyleLbl="node3" presStyleIdx="5" presStyleCnt="6" custScaleX="93764" custScaleY="63148" custLinFactNeighborX="-18449" custLinFactNeighborY="-58280">
        <dgm:presLayoutVars>
          <dgm:chPref val="3"/>
        </dgm:presLayoutVars>
      </dgm:prSet>
      <dgm:spPr/>
      <dgm:t>
        <a:bodyPr/>
        <a:lstStyle/>
        <a:p>
          <a:endParaRPr lang="en-US"/>
        </a:p>
      </dgm:t>
    </dgm:pt>
    <dgm:pt modelId="{7CE18760-68F7-4C66-9CAF-EE80FD49C790}" type="pres">
      <dgm:prSet presAssocID="{4E4850FA-BC5D-41C0-83CF-534FD5F2D828}" presName="rootConnector" presStyleLbl="node3" presStyleIdx="5" presStyleCnt="6"/>
      <dgm:spPr/>
      <dgm:t>
        <a:bodyPr/>
        <a:lstStyle/>
        <a:p>
          <a:endParaRPr lang="en-US"/>
        </a:p>
      </dgm:t>
    </dgm:pt>
    <dgm:pt modelId="{767854E3-C8B3-4682-BDC1-EA182F9414F9}" type="pres">
      <dgm:prSet presAssocID="{4E4850FA-BC5D-41C0-83CF-534FD5F2D828}" presName="hierChild4" presStyleCnt="0"/>
      <dgm:spPr/>
    </dgm:pt>
    <dgm:pt modelId="{971F3DAF-5B1C-45CA-AC92-3DC68F30BC79}" type="pres">
      <dgm:prSet presAssocID="{4E4850FA-BC5D-41C0-83CF-534FD5F2D828}" presName="hierChild5" presStyleCnt="0"/>
      <dgm:spPr/>
    </dgm:pt>
    <dgm:pt modelId="{E23F65F6-B660-48B4-85FF-F9CF942F0036}" type="pres">
      <dgm:prSet presAssocID="{F0E576C0-BA3E-459F-A54A-525AE2661D79}" presName="hierChild7" presStyleCnt="0"/>
      <dgm:spPr/>
    </dgm:pt>
  </dgm:ptLst>
  <dgm:cxnLst>
    <dgm:cxn modelId="{C4A8FE58-ADFF-4B8C-B3DC-F39C2EA96590}" type="presOf" srcId="{7169F3FA-8CD8-40CF-A0CC-A45546FDC15C}" destId="{24766E9D-B9A6-4AC0-8BBD-F4D537CF1D34}" srcOrd="0" destOrd="0" presId="urn:microsoft.com/office/officeart/2005/8/layout/orgChart1"/>
    <dgm:cxn modelId="{E5614BAA-5F59-4E29-B3DE-01355638B206}" type="presOf" srcId="{9DFEFCA6-D022-4087-95CE-D6F8FF30E86C}" destId="{25279F9C-8862-47F2-B0BF-B70CBECF5481}" srcOrd="0" destOrd="0" presId="urn:microsoft.com/office/officeart/2005/8/layout/orgChart1"/>
    <dgm:cxn modelId="{1F441255-363C-4F2C-8F11-3B46B9773908}" srcId="{F0E576C0-BA3E-459F-A54A-525AE2661D79}" destId="{4E4850FA-BC5D-41C0-83CF-534FD5F2D828}" srcOrd="2" destOrd="0" parTransId="{00C68376-76ED-414F-8463-EF1C14FF94A5}" sibTransId="{40845719-A21D-4DDA-9B66-998B8DD7DCC1}"/>
    <dgm:cxn modelId="{FA8C385F-E6D7-4996-B742-40DF2200D8B9}" type="presOf" srcId="{00C68376-76ED-414F-8463-EF1C14FF94A5}" destId="{02009F8C-1ADB-404D-B994-AB634463430B}" srcOrd="0" destOrd="0" presId="urn:microsoft.com/office/officeart/2005/8/layout/orgChart1"/>
    <dgm:cxn modelId="{FAC533D1-DDCB-49D5-932F-5DBCEE1B516C}" type="presOf" srcId="{09741FBA-0AEB-42B6-BBB7-B4D862D61DCB}" destId="{A0902C04-0D26-4633-BCA3-54CAEA6A5D9F}" srcOrd="1" destOrd="0" presId="urn:microsoft.com/office/officeart/2005/8/layout/orgChart1"/>
    <dgm:cxn modelId="{42AFB8B8-4DFC-412B-8966-383DD6570D9A}" srcId="{1A19E696-2991-4301-8EBA-BBCFCE6B4C02}" destId="{244664D9-74F7-4EE3-8994-1C78FE9E8E95}" srcOrd="0" destOrd="0" parTransId="{AD30B5AB-D53D-443B-B746-A3F34BC7482A}" sibTransId="{A97C5E5C-89BA-4BD5-BB52-468557A3EB96}"/>
    <dgm:cxn modelId="{23DB0BA2-6F19-437C-879D-EEC64C9355D0}" srcId="{F0E576C0-BA3E-459F-A54A-525AE2661D79}" destId="{09741FBA-0AEB-42B6-BBB7-B4D862D61DCB}" srcOrd="0" destOrd="0" parTransId="{C11577C1-7641-402A-94F6-C48205FE72A9}" sibTransId="{F039B3EB-A50F-4A63-800A-3DD471F66FF1}"/>
    <dgm:cxn modelId="{029E507E-F0EC-4D32-9A18-03BC11DF2DB1}" type="presOf" srcId="{C9422F25-5F57-4926-9723-9287232DAAC4}" destId="{999E0447-B70A-44D6-90CF-ECD7607A5A99}" srcOrd="1" destOrd="0" presId="urn:microsoft.com/office/officeart/2005/8/layout/orgChart1"/>
    <dgm:cxn modelId="{42BA661A-BFAE-4CA1-B0EA-A5A43B532634}" type="presOf" srcId="{AD30B5AB-D53D-443B-B746-A3F34BC7482A}" destId="{4B8860BF-F12C-4CCA-AE74-682844B9F5B1}" srcOrd="0" destOrd="0" presId="urn:microsoft.com/office/officeart/2005/8/layout/orgChart1"/>
    <dgm:cxn modelId="{631E53F0-D3F8-47EA-B450-17A7EC49A85A}" type="presOf" srcId="{F0E576C0-BA3E-459F-A54A-525AE2661D79}" destId="{C20CEFF4-45AD-4520-92F5-B2EE2243F50E}" srcOrd="1" destOrd="0" presId="urn:microsoft.com/office/officeart/2005/8/layout/orgChart1"/>
    <dgm:cxn modelId="{5A7A1AEB-10B2-4870-BC02-8D012626398C}" type="presOf" srcId="{F0E576C0-BA3E-459F-A54A-525AE2661D79}" destId="{24BCADEC-9231-400F-812B-0991857475A0}" srcOrd="0" destOrd="0" presId="urn:microsoft.com/office/officeart/2005/8/layout/orgChart1"/>
    <dgm:cxn modelId="{1E348FED-2911-4966-B536-BE6284E310FC}" type="presOf" srcId="{FA1D4CF3-2CFA-412F-BE02-54E7ED1609DB}" destId="{9CAE11E7-2215-46F9-B6D3-2CCCF7A590FA}" srcOrd="0" destOrd="0" presId="urn:microsoft.com/office/officeart/2005/8/layout/orgChart1"/>
    <dgm:cxn modelId="{5DE1CD56-9EDC-4B67-8C95-53DD36A4AE4B}" type="presOf" srcId="{644052F9-FCA0-448A-ACD1-667C3A7E6473}" destId="{71135D6C-A5B1-488B-854D-C6FA10E2D1BA}" srcOrd="0" destOrd="0" presId="urn:microsoft.com/office/officeart/2005/8/layout/orgChart1"/>
    <dgm:cxn modelId="{CA186631-E8AC-4D31-B84D-9654320FB043}" type="presOf" srcId="{7169F3FA-8CD8-40CF-A0CC-A45546FDC15C}" destId="{1CEC9CF4-1055-47D3-9C1C-681D7DDB972F}" srcOrd="1" destOrd="0" presId="urn:microsoft.com/office/officeart/2005/8/layout/orgChart1"/>
    <dgm:cxn modelId="{E8D8FDAD-9ECF-4AFC-9AE4-D16CE7519FE0}" type="presOf" srcId="{4E4850FA-BC5D-41C0-83CF-534FD5F2D828}" destId="{42938270-8E23-4098-BD48-CCB925B7CD99}" srcOrd="0" destOrd="0" presId="urn:microsoft.com/office/officeart/2005/8/layout/orgChart1"/>
    <dgm:cxn modelId="{636B161E-D89A-4048-B457-1BED007E2B9C}" type="presOf" srcId="{EC6A2365-A8EB-4645-AC32-AF1E826ADF5F}" destId="{5953B7FF-BB4F-4982-A0CD-9ACDF9E96BE4}" srcOrd="0" destOrd="0" presId="urn:microsoft.com/office/officeart/2005/8/layout/orgChart1"/>
    <dgm:cxn modelId="{575ED233-D433-4F98-9BCD-D1D7E57957F5}" type="presOf" srcId="{B9F8C6BE-C2A5-4254-B127-8E92E2D01E39}" destId="{DB3C7CA4-EA18-4EA5-B34D-74D950AE8A10}" srcOrd="1" destOrd="0" presId="urn:microsoft.com/office/officeart/2005/8/layout/orgChart1"/>
    <dgm:cxn modelId="{A4FDE333-9AEC-4CE0-8515-F82DFD8C3CAB}" type="presOf" srcId="{C9422F25-5F57-4926-9723-9287232DAAC4}" destId="{57BCA531-6036-46D4-9DCC-B27E0884FB5B}" srcOrd="0" destOrd="0" presId="urn:microsoft.com/office/officeart/2005/8/layout/orgChart1"/>
    <dgm:cxn modelId="{5F73A48F-5AE2-4534-A6CC-090D77AA4D2B}" type="presOf" srcId="{C11577C1-7641-402A-94F6-C48205FE72A9}" destId="{16A1A742-6677-45F0-807E-4FF8796F1EA0}" srcOrd="0" destOrd="0" presId="urn:microsoft.com/office/officeart/2005/8/layout/orgChart1"/>
    <dgm:cxn modelId="{4BF51D8C-99A5-448D-BB85-0DF7CBBF75D8}" type="presOf" srcId="{82261FCE-A6FC-4792-921C-62515AF15B30}" destId="{E91535FF-C6ED-42CA-9652-9A23E8EE8FBC}" srcOrd="0" destOrd="0" presId="urn:microsoft.com/office/officeart/2005/8/layout/orgChart1"/>
    <dgm:cxn modelId="{74A4352C-B62A-404C-9793-EFB283BFDDAC}" type="presOf" srcId="{1A19E696-2991-4301-8EBA-BBCFCE6B4C02}" destId="{E2018E3F-71E2-4857-83E6-3FB3ED75EBE9}" srcOrd="1" destOrd="0" presId="urn:microsoft.com/office/officeart/2005/8/layout/orgChart1"/>
    <dgm:cxn modelId="{978CFBC2-A353-4941-AA8F-B7BC325AA540}" type="presOf" srcId="{DC77AD6A-4E84-4E7F-B485-882DD4CE7DC2}" destId="{FEC86872-5EA2-4DF9-97C9-6231FF777DBA}" srcOrd="1" destOrd="0" presId="urn:microsoft.com/office/officeart/2005/8/layout/orgChart1"/>
    <dgm:cxn modelId="{F83DC7F2-BB83-4F8E-B13F-0D5AB58A7BA8}" srcId="{1A19E696-2991-4301-8EBA-BBCFCE6B4C02}" destId="{C9422F25-5F57-4926-9723-9287232DAAC4}" srcOrd="1" destOrd="0" parTransId="{644052F9-FCA0-448A-ACD1-667C3A7E6473}" sibTransId="{DC3CE41A-5E71-4AFA-B2E8-4B61DD5B6E95}"/>
    <dgm:cxn modelId="{FCD932F3-9B8F-4F4B-B418-5641F4029160}" srcId="{7169F3FA-8CD8-40CF-A0CC-A45546FDC15C}" destId="{1A19E696-2991-4301-8EBA-BBCFCE6B4C02}" srcOrd="0" destOrd="0" parTransId="{E657FFA9-8600-452A-A0D8-115223540907}" sibTransId="{D243B8DB-B8D1-4CEE-AEE4-9D64716F3AD0}"/>
    <dgm:cxn modelId="{6FA8ACE6-C9BD-48A8-9342-AFA213814A85}" type="presOf" srcId="{4E4850FA-BC5D-41C0-83CF-534FD5F2D828}" destId="{7CE18760-68F7-4C66-9CAF-EE80FD49C790}" srcOrd="1" destOrd="0" presId="urn:microsoft.com/office/officeart/2005/8/layout/orgChart1"/>
    <dgm:cxn modelId="{3C403395-1FAE-4A92-BB45-62D4B716311D}" type="presOf" srcId="{E657FFA9-8600-452A-A0D8-115223540907}" destId="{BD1FC9DA-F5EF-4C1E-9F1D-2CBAAB170612}" srcOrd="0" destOrd="0" presId="urn:microsoft.com/office/officeart/2005/8/layout/orgChart1"/>
    <dgm:cxn modelId="{BDC7AF59-2E85-4D43-BA17-DD118DB0C1DB}" srcId="{FA1D4CF3-2CFA-412F-BE02-54E7ED1609DB}" destId="{7169F3FA-8CD8-40CF-A0CC-A45546FDC15C}" srcOrd="0" destOrd="0" parTransId="{071C0F85-3491-4C01-B076-CEB13DEAFA3F}" sibTransId="{3AC3A527-78B9-4E35-BA97-092E5ABF96F5}"/>
    <dgm:cxn modelId="{EE7107D5-8DEA-40F4-B48A-D3D040750B6D}" type="presOf" srcId="{244664D9-74F7-4EE3-8994-1C78FE9E8E95}" destId="{F0FBD89C-06E8-4924-87E4-F8E9307AD248}" srcOrd="0" destOrd="0" presId="urn:microsoft.com/office/officeart/2005/8/layout/orgChart1"/>
    <dgm:cxn modelId="{A4E05C7C-C103-49E9-BEE7-C42C05DECA84}" srcId="{1A19E696-2991-4301-8EBA-BBCFCE6B4C02}" destId="{B9F8C6BE-C2A5-4254-B127-8E92E2D01E39}" srcOrd="2" destOrd="0" parTransId="{EC6A2365-A8EB-4645-AC32-AF1E826ADF5F}" sibTransId="{736EAE60-E139-453F-9BDA-69942A19A81D}"/>
    <dgm:cxn modelId="{A2CEFD91-299A-41E1-A057-7C5DDC51CBE0}" type="presOf" srcId="{1A19E696-2991-4301-8EBA-BBCFCE6B4C02}" destId="{451841F8-9235-415D-B1D5-DE5730422455}" srcOrd="0" destOrd="0" presId="urn:microsoft.com/office/officeart/2005/8/layout/orgChart1"/>
    <dgm:cxn modelId="{4974573A-1F00-45CB-A7B9-03EC84DC4F95}" type="presOf" srcId="{244664D9-74F7-4EE3-8994-1C78FE9E8E95}" destId="{379FB11D-1B5C-4F3D-B6D8-01B2B7D8F079}" srcOrd="1" destOrd="0" presId="urn:microsoft.com/office/officeart/2005/8/layout/orgChart1"/>
    <dgm:cxn modelId="{C76D3EFA-9BF4-4A6A-A6BD-6844187E10D4}" srcId="{7169F3FA-8CD8-40CF-A0CC-A45546FDC15C}" destId="{F0E576C0-BA3E-459F-A54A-525AE2661D79}" srcOrd="1" destOrd="0" parTransId="{9DFEFCA6-D022-4087-95CE-D6F8FF30E86C}" sibTransId="{16955098-E046-43E4-BE86-5FCCCAB4A9B7}"/>
    <dgm:cxn modelId="{BE5527E2-6BAD-4036-B409-51E15DF50B0F}" type="presOf" srcId="{DC77AD6A-4E84-4E7F-B485-882DD4CE7DC2}" destId="{29D739F4-CD73-4B52-9103-B44EA5385A90}" srcOrd="0" destOrd="0" presId="urn:microsoft.com/office/officeart/2005/8/layout/orgChart1"/>
    <dgm:cxn modelId="{0DFCB30F-4E5C-4B06-B8C2-0B34C98B3F24}" type="presOf" srcId="{B9F8C6BE-C2A5-4254-B127-8E92E2D01E39}" destId="{7FA6191D-3271-4EB9-82DD-1DF84DA75B8F}" srcOrd="0" destOrd="0" presId="urn:microsoft.com/office/officeart/2005/8/layout/orgChart1"/>
    <dgm:cxn modelId="{C161EB86-D4A2-4965-9028-C7472C6E8E33}" srcId="{F0E576C0-BA3E-459F-A54A-525AE2661D79}" destId="{DC77AD6A-4E84-4E7F-B485-882DD4CE7DC2}" srcOrd="1" destOrd="0" parTransId="{82261FCE-A6FC-4792-921C-62515AF15B30}" sibTransId="{57A81977-D892-46DA-9DF1-52FDD16AC0FE}"/>
    <dgm:cxn modelId="{DBDF6103-2B07-4515-A281-87F78FD0AEEA}" type="presOf" srcId="{09741FBA-0AEB-42B6-BBB7-B4D862D61DCB}" destId="{45F509E4-BA55-4638-A468-FFBC61E18BEA}" srcOrd="0" destOrd="0" presId="urn:microsoft.com/office/officeart/2005/8/layout/orgChart1"/>
    <dgm:cxn modelId="{076A57EE-45A5-4ECD-B67B-8CC3A1786277}" type="presParOf" srcId="{9CAE11E7-2215-46F9-B6D3-2CCCF7A590FA}" destId="{EE0399A2-BE3F-4F26-AA04-22330C4CA7B2}" srcOrd="0" destOrd="0" presId="urn:microsoft.com/office/officeart/2005/8/layout/orgChart1"/>
    <dgm:cxn modelId="{3E128D43-7D86-4D34-884F-DD7FD3C73AC6}" type="presParOf" srcId="{EE0399A2-BE3F-4F26-AA04-22330C4CA7B2}" destId="{EDAAEB46-A128-4704-8E3B-56EA8EC349EF}" srcOrd="0" destOrd="0" presId="urn:microsoft.com/office/officeart/2005/8/layout/orgChart1"/>
    <dgm:cxn modelId="{A9A83016-0F05-4F12-AB9F-F3FB3965C3CC}" type="presParOf" srcId="{EDAAEB46-A128-4704-8E3B-56EA8EC349EF}" destId="{24766E9D-B9A6-4AC0-8BBD-F4D537CF1D34}" srcOrd="0" destOrd="0" presId="urn:microsoft.com/office/officeart/2005/8/layout/orgChart1"/>
    <dgm:cxn modelId="{3052B69F-DB7C-4967-8F5F-F686E7B112B7}" type="presParOf" srcId="{EDAAEB46-A128-4704-8E3B-56EA8EC349EF}" destId="{1CEC9CF4-1055-47D3-9C1C-681D7DDB972F}" srcOrd="1" destOrd="0" presId="urn:microsoft.com/office/officeart/2005/8/layout/orgChart1"/>
    <dgm:cxn modelId="{59DC05DC-B04B-4BE1-BFE4-7B4DABCB7F20}" type="presParOf" srcId="{EE0399A2-BE3F-4F26-AA04-22330C4CA7B2}" destId="{50F8597C-0A3F-43ED-95DE-88A7558D60C4}" srcOrd="1" destOrd="0" presId="urn:microsoft.com/office/officeart/2005/8/layout/orgChart1"/>
    <dgm:cxn modelId="{DA6A6487-FC24-4584-91A5-C3C2C11A1502}" type="presParOf" srcId="{EE0399A2-BE3F-4F26-AA04-22330C4CA7B2}" destId="{025261F1-7CCA-4D92-9681-B7E4592750B4}" srcOrd="2" destOrd="0" presId="urn:microsoft.com/office/officeart/2005/8/layout/orgChart1"/>
    <dgm:cxn modelId="{FF16C01D-A032-45A4-8033-907800DD54A4}" type="presParOf" srcId="{025261F1-7CCA-4D92-9681-B7E4592750B4}" destId="{BD1FC9DA-F5EF-4C1E-9F1D-2CBAAB170612}" srcOrd="0" destOrd="0" presId="urn:microsoft.com/office/officeart/2005/8/layout/orgChart1"/>
    <dgm:cxn modelId="{407A5A36-1525-4976-B070-817B8689A414}" type="presParOf" srcId="{025261F1-7CCA-4D92-9681-B7E4592750B4}" destId="{46B2FE98-5DF8-4D92-AAA1-6D49C9892FAC}" srcOrd="1" destOrd="0" presId="urn:microsoft.com/office/officeart/2005/8/layout/orgChart1"/>
    <dgm:cxn modelId="{96265847-940A-43D9-A528-63FED7AC9E28}" type="presParOf" srcId="{46B2FE98-5DF8-4D92-AAA1-6D49C9892FAC}" destId="{20F5CDB5-CEA0-4239-A951-2F7304A92B06}" srcOrd="0" destOrd="0" presId="urn:microsoft.com/office/officeart/2005/8/layout/orgChart1"/>
    <dgm:cxn modelId="{AB321A1F-F225-4D40-80CC-489A3E4CAD5E}" type="presParOf" srcId="{20F5CDB5-CEA0-4239-A951-2F7304A92B06}" destId="{451841F8-9235-415D-B1D5-DE5730422455}" srcOrd="0" destOrd="0" presId="urn:microsoft.com/office/officeart/2005/8/layout/orgChart1"/>
    <dgm:cxn modelId="{8CB0512E-3A4A-4DEC-9489-ECF90B846917}" type="presParOf" srcId="{20F5CDB5-CEA0-4239-A951-2F7304A92B06}" destId="{E2018E3F-71E2-4857-83E6-3FB3ED75EBE9}" srcOrd="1" destOrd="0" presId="urn:microsoft.com/office/officeart/2005/8/layout/orgChart1"/>
    <dgm:cxn modelId="{D3AE7D54-7FDA-4863-A283-D91878D744FD}" type="presParOf" srcId="{46B2FE98-5DF8-4D92-AAA1-6D49C9892FAC}" destId="{B65066DD-7895-40BA-8E0B-41BB43D33D11}" srcOrd="1" destOrd="0" presId="urn:microsoft.com/office/officeart/2005/8/layout/orgChart1"/>
    <dgm:cxn modelId="{45A01049-7658-42C2-B8EF-3EFDA80ADC7C}" type="presParOf" srcId="{B65066DD-7895-40BA-8E0B-41BB43D33D11}" destId="{4B8860BF-F12C-4CCA-AE74-682844B9F5B1}" srcOrd="0" destOrd="0" presId="urn:microsoft.com/office/officeart/2005/8/layout/orgChart1"/>
    <dgm:cxn modelId="{D25F7482-72AE-4476-A632-7FC8FFC2B5C1}" type="presParOf" srcId="{B65066DD-7895-40BA-8E0B-41BB43D33D11}" destId="{6BAC657A-9B72-40CE-96EA-E878152FCEB3}" srcOrd="1" destOrd="0" presId="urn:microsoft.com/office/officeart/2005/8/layout/orgChart1"/>
    <dgm:cxn modelId="{6667D15F-1CAC-409D-9F32-5754D58897DF}" type="presParOf" srcId="{6BAC657A-9B72-40CE-96EA-E878152FCEB3}" destId="{44D0A1F5-F2EE-44CF-A588-99EDCFDAFB9F}" srcOrd="0" destOrd="0" presId="urn:microsoft.com/office/officeart/2005/8/layout/orgChart1"/>
    <dgm:cxn modelId="{D1196826-CD17-450B-A2CA-855CE376A501}" type="presParOf" srcId="{44D0A1F5-F2EE-44CF-A588-99EDCFDAFB9F}" destId="{F0FBD89C-06E8-4924-87E4-F8E9307AD248}" srcOrd="0" destOrd="0" presId="urn:microsoft.com/office/officeart/2005/8/layout/orgChart1"/>
    <dgm:cxn modelId="{8D300259-7EA3-44B5-B0CE-C407CEBDB6AB}" type="presParOf" srcId="{44D0A1F5-F2EE-44CF-A588-99EDCFDAFB9F}" destId="{379FB11D-1B5C-4F3D-B6D8-01B2B7D8F079}" srcOrd="1" destOrd="0" presId="urn:microsoft.com/office/officeart/2005/8/layout/orgChart1"/>
    <dgm:cxn modelId="{7A1E3F1F-C3E8-4B21-B7B4-56AFE3E22645}" type="presParOf" srcId="{6BAC657A-9B72-40CE-96EA-E878152FCEB3}" destId="{7A7D9BD3-6885-4294-B0F0-70261942CE52}" srcOrd="1" destOrd="0" presId="urn:microsoft.com/office/officeart/2005/8/layout/orgChart1"/>
    <dgm:cxn modelId="{73AA4BB9-BAB6-4DB8-A6B7-95D94F502B7D}" type="presParOf" srcId="{6BAC657A-9B72-40CE-96EA-E878152FCEB3}" destId="{CB391071-BFA8-4491-AC1A-3F63EE3871B2}" srcOrd="2" destOrd="0" presId="urn:microsoft.com/office/officeart/2005/8/layout/orgChart1"/>
    <dgm:cxn modelId="{5E779993-7B27-4BD8-8F6D-57F5AA08F146}" type="presParOf" srcId="{B65066DD-7895-40BA-8E0B-41BB43D33D11}" destId="{71135D6C-A5B1-488B-854D-C6FA10E2D1BA}" srcOrd="2" destOrd="0" presId="urn:microsoft.com/office/officeart/2005/8/layout/orgChart1"/>
    <dgm:cxn modelId="{ED4C784C-F944-4D13-9B93-7CB7A583B775}" type="presParOf" srcId="{B65066DD-7895-40BA-8E0B-41BB43D33D11}" destId="{4302AA18-C77A-4D4D-9D7D-0A5A366F74AF}" srcOrd="3" destOrd="0" presId="urn:microsoft.com/office/officeart/2005/8/layout/orgChart1"/>
    <dgm:cxn modelId="{0AD817AB-CA50-476A-B295-86346C40A450}" type="presParOf" srcId="{4302AA18-C77A-4D4D-9D7D-0A5A366F74AF}" destId="{455AAF61-69EA-4277-AA31-0B56C050F72A}" srcOrd="0" destOrd="0" presId="urn:microsoft.com/office/officeart/2005/8/layout/orgChart1"/>
    <dgm:cxn modelId="{1514F49E-FF40-4647-BD7F-4A1D7CEE07AB}" type="presParOf" srcId="{455AAF61-69EA-4277-AA31-0B56C050F72A}" destId="{57BCA531-6036-46D4-9DCC-B27E0884FB5B}" srcOrd="0" destOrd="0" presId="urn:microsoft.com/office/officeart/2005/8/layout/orgChart1"/>
    <dgm:cxn modelId="{E489C868-5EFF-4142-B28B-57A85A744FCF}" type="presParOf" srcId="{455AAF61-69EA-4277-AA31-0B56C050F72A}" destId="{999E0447-B70A-44D6-90CF-ECD7607A5A99}" srcOrd="1" destOrd="0" presId="urn:microsoft.com/office/officeart/2005/8/layout/orgChart1"/>
    <dgm:cxn modelId="{A7459C6E-A806-4CA4-AE8F-9FF5988CA324}" type="presParOf" srcId="{4302AA18-C77A-4D4D-9D7D-0A5A366F74AF}" destId="{8C75DD42-02B7-4503-8B9C-270781A2D611}" srcOrd="1" destOrd="0" presId="urn:microsoft.com/office/officeart/2005/8/layout/orgChart1"/>
    <dgm:cxn modelId="{895FB987-FCE7-4D20-8AA9-7CE4F783F659}" type="presParOf" srcId="{4302AA18-C77A-4D4D-9D7D-0A5A366F74AF}" destId="{95253965-799D-425D-B2DA-F89DB06984C1}" srcOrd="2" destOrd="0" presId="urn:microsoft.com/office/officeart/2005/8/layout/orgChart1"/>
    <dgm:cxn modelId="{0F2A726D-15ED-4313-8AEB-E34C5246D68B}" type="presParOf" srcId="{B65066DD-7895-40BA-8E0B-41BB43D33D11}" destId="{5953B7FF-BB4F-4982-A0CD-9ACDF9E96BE4}" srcOrd="4" destOrd="0" presId="urn:microsoft.com/office/officeart/2005/8/layout/orgChart1"/>
    <dgm:cxn modelId="{BB933D46-8D7F-4644-924C-E7BD8CFCE624}" type="presParOf" srcId="{B65066DD-7895-40BA-8E0B-41BB43D33D11}" destId="{09C660DF-263B-4214-8B32-CA41A87774CC}" srcOrd="5" destOrd="0" presId="urn:microsoft.com/office/officeart/2005/8/layout/orgChart1"/>
    <dgm:cxn modelId="{F52961D9-4198-464B-831C-6847DF248998}" type="presParOf" srcId="{09C660DF-263B-4214-8B32-CA41A87774CC}" destId="{70FBCFE6-C271-4515-A47D-B21ABAF0583C}" srcOrd="0" destOrd="0" presId="urn:microsoft.com/office/officeart/2005/8/layout/orgChart1"/>
    <dgm:cxn modelId="{84945F48-76DC-4007-97C2-7FA2B3E46CB5}" type="presParOf" srcId="{70FBCFE6-C271-4515-A47D-B21ABAF0583C}" destId="{7FA6191D-3271-4EB9-82DD-1DF84DA75B8F}" srcOrd="0" destOrd="0" presId="urn:microsoft.com/office/officeart/2005/8/layout/orgChart1"/>
    <dgm:cxn modelId="{C001235B-EE75-4E9A-9AB6-AA4034844B5E}" type="presParOf" srcId="{70FBCFE6-C271-4515-A47D-B21ABAF0583C}" destId="{DB3C7CA4-EA18-4EA5-B34D-74D950AE8A10}" srcOrd="1" destOrd="0" presId="urn:microsoft.com/office/officeart/2005/8/layout/orgChart1"/>
    <dgm:cxn modelId="{8232C5C3-48B9-4715-9675-04866B63E8A5}" type="presParOf" srcId="{09C660DF-263B-4214-8B32-CA41A87774CC}" destId="{0E0ACDB2-7E08-4736-85B7-E27CAF0307C3}" srcOrd="1" destOrd="0" presId="urn:microsoft.com/office/officeart/2005/8/layout/orgChart1"/>
    <dgm:cxn modelId="{D5B555C7-E671-4098-8FF2-6729E3D7FEE1}" type="presParOf" srcId="{09C660DF-263B-4214-8B32-CA41A87774CC}" destId="{5601A1DB-ADEB-4ADF-9573-A48C615B04AA}" srcOrd="2" destOrd="0" presId="urn:microsoft.com/office/officeart/2005/8/layout/orgChart1"/>
    <dgm:cxn modelId="{832A33FE-7444-4118-8D9C-C4D268AFC683}" type="presParOf" srcId="{46B2FE98-5DF8-4D92-AAA1-6D49C9892FAC}" destId="{C8A47C9B-0C14-4290-B010-C7E516C7B852}" srcOrd="2" destOrd="0" presId="urn:microsoft.com/office/officeart/2005/8/layout/orgChart1"/>
    <dgm:cxn modelId="{B942A397-37B3-4834-8701-FB56D27603DA}" type="presParOf" srcId="{025261F1-7CCA-4D92-9681-B7E4592750B4}" destId="{25279F9C-8862-47F2-B0BF-B70CBECF5481}" srcOrd="2" destOrd="0" presId="urn:microsoft.com/office/officeart/2005/8/layout/orgChart1"/>
    <dgm:cxn modelId="{9ED503DE-FDDB-4130-8D42-C4DC199D64C2}" type="presParOf" srcId="{025261F1-7CCA-4D92-9681-B7E4592750B4}" destId="{6372710B-8995-480C-B48D-A6377AAD3C90}" srcOrd="3" destOrd="0" presId="urn:microsoft.com/office/officeart/2005/8/layout/orgChart1"/>
    <dgm:cxn modelId="{B9238FA9-7F02-4B93-B776-0401590F6B0C}" type="presParOf" srcId="{6372710B-8995-480C-B48D-A6377AAD3C90}" destId="{D1275295-32DC-44B3-B9C8-7EE6CCD3DA05}" srcOrd="0" destOrd="0" presId="urn:microsoft.com/office/officeart/2005/8/layout/orgChart1"/>
    <dgm:cxn modelId="{6C079A15-1EA7-4076-9387-F19253F616B9}" type="presParOf" srcId="{D1275295-32DC-44B3-B9C8-7EE6CCD3DA05}" destId="{24BCADEC-9231-400F-812B-0991857475A0}" srcOrd="0" destOrd="0" presId="urn:microsoft.com/office/officeart/2005/8/layout/orgChart1"/>
    <dgm:cxn modelId="{D0066FAD-C0D3-415B-B4BC-7E157F729501}" type="presParOf" srcId="{D1275295-32DC-44B3-B9C8-7EE6CCD3DA05}" destId="{C20CEFF4-45AD-4520-92F5-B2EE2243F50E}" srcOrd="1" destOrd="0" presId="urn:microsoft.com/office/officeart/2005/8/layout/orgChart1"/>
    <dgm:cxn modelId="{89E48327-263F-42EE-9F5E-635315C2FDD1}" type="presParOf" srcId="{6372710B-8995-480C-B48D-A6377AAD3C90}" destId="{21F2F5C4-A7BD-4A33-A3B9-6A6E836A9F75}" srcOrd="1" destOrd="0" presId="urn:microsoft.com/office/officeart/2005/8/layout/orgChart1"/>
    <dgm:cxn modelId="{8B262981-3F18-42D8-8593-7E3637DC4A33}" type="presParOf" srcId="{21F2F5C4-A7BD-4A33-A3B9-6A6E836A9F75}" destId="{16A1A742-6677-45F0-807E-4FF8796F1EA0}" srcOrd="0" destOrd="0" presId="urn:microsoft.com/office/officeart/2005/8/layout/orgChart1"/>
    <dgm:cxn modelId="{20CC94EB-919D-4CCA-A340-D8CDFC8DE7A1}" type="presParOf" srcId="{21F2F5C4-A7BD-4A33-A3B9-6A6E836A9F75}" destId="{4040919D-C368-4FC7-8C9E-4FCA1528EBCF}" srcOrd="1" destOrd="0" presId="urn:microsoft.com/office/officeart/2005/8/layout/orgChart1"/>
    <dgm:cxn modelId="{2448D43C-732D-40F5-AF45-FC4D1166BB83}" type="presParOf" srcId="{4040919D-C368-4FC7-8C9E-4FCA1528EBCF}" destId="{3D98D903-28EC-4713-B067-9940CF3D09D8}" srcOrd="0" destOrd="0" presId="urn:microsoft.com/office/officeart/2005/8/layout/orgChart1"/>
    <dgm:cxn modelId="{1D38A84E-A321-45DA-A90F-BB4BD2D6078D}" type="presParOf" srcId="{3D98D903-28EC-4713-B067-9940CF3D09D8}" destId="{45F509E4-BA55-4638-A468-FFBC61E18BEA}" srcOrd="0" destOrd="0" presId="urn:microsoft.com/office/officeart/2005/8/layout/orgChart1"/>
    <dgm:cxn modelId="{95566E48-9678-47CC-9D53-55884AD424C4}" type="presParOf" srcId="{3D98D903-28EC-4713-B067-9940CF3D09D8}" destId="{A0902C04-0D26-4633-BCA3-54CAEA6A5D9F}" srcOrd="1" destOrd="0" presId="urn:microsoft.com/office/officeart/2005/8/layout/orgChart1"/>
    <dgm:cxn modelId="{C0BC67DE-CE46-4F88-ACE1-B094FC939072}" type="presParOf" srcId="{4040919D-C368-4FC7-8C9E-4FCA1528EBCF}" destId="{DE177B92-4084-4911-A96C-44FA665640EE}" srcOrd="1" destOrd="0" presId="urn:microsoft.com/office/officeart/2005/8/layout/orgChart1"/>
    <dgm:cxn modelId="{EC1C4E00-40F3-4ACF-883A-043554CA2B07}" type="presParOf" srcId="{4040919D-C368-4FC7-8C9E-4FCA1528EBCF}" destId="{9CAB831E-9AC4-448C-8381-1823078ACBA7}" srcOrd="2" destOrd="0" presId="urn:microsoft.com/office/officeart/2005/8/layout/orgChart1"/>
    <dgm:cxn modelId="{FC83A37F-4FBE-43B5-9B40-330F96248013}" type="presParOf" srcId="{21F2F5C4-A7BD-4A33-A3B9-6A6E836A9F75}" destId="{E91535FF-C6ED-42CA-9652-9A23E8EE8FBC}" srcOrd="2" destOrd="0" presId="urn:microsoft.com/office/officeart/2005/8/layout/orgChart1"/>
    <dgm:cxn modelId="{B66AAD93-1A50-4D54-AA96-3E8EC3386416}" type="presParOf" srcId="{21F2F5C4-A7BD-4A33-A3B9-6A6E836A9F75}" destId="{7EBC2A44-8B5C-40FF-B997-357396A9F46F}" srcOrd="3" destOrd="0" presId="urn:microsoft.com/office/officeart/2005/8/layout/orgChart1"/>
    <dgm:cxn modelId="{D1E29A3E-BD5C-4BD8-A507-0F571E991303}" type="presParOf" srcId="{7EBC2A44-8B5C-40FF-B997-357396A9F46F}" destId="{1A9C2EEE-D04E-43EC-89AA-1780D7C504E4}" srcOrd="0" destOrd="0" presId="urn:microsoft.com/office/officeart/2005/8/layout/orgChart1"/>
    <dgm:cxn modelId="{7FE941C1-1A37-476B-B0AD-C1BDBF64D551}" type="presParOf" srcId="{1A9C2EEE-D04E-43EC-89AA-1780D7C504E4}" destId="{29D739F4-CD73-4B52-9103-B44EA5385A90}" srcOrd="0" destOrd="0" presId="urn:microsoft.com/office/officeart/2005/8/layout/orgChart1"/>
    <dgm:cxn modelId="{DBEDCD70-65B5-4D1A-B23A-6F036F8717F1}" type="presParOf" srcId="{1A9C2EEE-D04E-43EC-89AA-1780D7C504E4}" destId="{FEC86872-5EA2-4DF9-97C9-6231FF777DBA}" srcOrd="1" destOrd="0" presId="urn:microsoft.com/office/officeart/2005/8/layout/orgChart1"/>
    <dgm:cxn modelId="{E7D68420-9AE8-41F6-974F-F2794DFC010E}" type="presParOf" srcId="{7EBC2A44-8B5C-40FF-B997-357396A9F46F}" destId="{65EF523F-30FE-4585-9339-793B6912134F}" srcOrd="1" destOrd="0" presId="urn:microsoft.com/office/officeart/2005/8/layout/orgChart1"/>
    <dgm:cxn modelId="{C7F19F5C-E9A3-4198-A9A9-C5F23FFBD4F5}" type="presParOf" srcId="{7EBC2A44-8B5C-40FF-B997-357396A9F46F}" destId="{3499D608-E59B-40C5-8EE8-A332DC8A419E}" srcOrd="2" destOrd="0" presId="urn:microsoft.com/office/officeart/2005/8/layout/orgChart1"/>
    <dgm:cxn modelId="{7AF710D5-9B86-4E15-99FB-F5D4C1FA0818}" type="presParOf" srcId="{21F2F5C4-A7BD-4A33-A3B9-6A6E836A9F75}" destId="{02009F8C-1ADB-404D-B994-AB634463430B}" srcOrd="4" destOrd="0" presId="urn:microsoft.com/office/officeart/2005/8/layout/orgChart1"/>
    <dgm:cxn modelId="{5959696E-057E-429D-85E2-F7810ECE212A}" type="presParOf" srcId="{21F2F5C4-A7BD-4A33-A3B9-6A6E836A9F75}" destId="{B9CABA1C-B340-48F4-8F02-B51DA9E90CBF}" srcOrd="5" destOrd="0" presId="urn:microsoft.com/office/officeart/2005/8/layout/orgChart1"/>
    <dgm:cxn modelId="{FB69B1E8-CDDA-4D4F-9484-AB24C9C6BD58}" type="presParOf" srcId="{B9CABA1C-B340-48F4-8F02-B51DA9E90CBF}" destId="{52C1958B-4C2E-4066-952A-1025C2121332}" srcOrd="0" destOrd="0" presId="urn:microsoft.com/office/officeart/2005/8/layout/orgChart1"/>
    <dgm:cxn modelId="{14B25183-A255-4878-A28D-6FC47212FC1F}" type="presParOf" srcId="{52C1958B-4C2E-4066-952A-1025C2121332}" destId="{42938270-8E23-4098-BD48-CCB925B7CD99}" srcOrd="0" destOrd="0" presId="urn:microsoft.com/office/officeart/2005/8/layout/orgChart1"/>
    <dgm:cxn modelId="{4C121AAB-2E9D-49A6-B6FD-065DAC9F62CD}" type="presParOf" srcId="{52C1958B-4C2E-4066-952A-1025C2121332}" destId="{7CE18760-68F7-4C66-9CAF-EE80FD49C790}" srcOrd="1" destOrd="0" presId="urn:microsoft.com/office/officeart/2005/8/layout/orgChart1"/>
    <dgm:cxn modelId="{E9782F46-BE8D-42C6-98FF-079F63F1B960}" type="presParOf" srcId="{B9CABA1C-B340-48F4-8F02-B51DA9E90CBF}" destId="{767854E3-C8B3-4682-BDC1-EA182F9414F9}" srcOrd="1" destOrd="0" presId="urn:microsoft.com/office/officeart/2005/8/layout/orgChart1"/>
    <dgm:cxn modelId="{9DC7508F-2198-47DC-ACE3-66497376F31C}" type="presParOf" srcId="{B9CABA1C-B340-48F4-8F02-B51DA9E90CBF}" destId="{971F3DAF-5B1C-45CA-AC92-3DC68F30BC79}" srcOrd="2" destOrd="0" presId="urn:microsoft.com/office/officeart/2005/8/layout/orgChart1"/>
    <dgm:cxn modelId="{19C7F710-C914-4522-B186-D6FD8EE02700}" type="presParOf" srcId="{6372710B-8995-480C-B48D-A6377AAD3C90}" destId="{E23F65F6-B660-48B4-85FF-F9CF942F0036}" srcOrd="2" destOrd="0" presId="urn:microsoft.com/office/officeart/2005/8/layout/orgChart1"/>
  </dgm:cxnLst>
  <dgm:bg>
    <a:solidFill>
      <a:schemeClr val="bg1"/>
    </a:solidFill>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009F8C-1ADB-404D-B994-AB634463430B}">
      <dsp:nvSpPr>
        <dsp:cNvPr id="0" name=""/>
        <dsp:cNvSpPr/>
      </dsp:nvSpPr>
      <dsp:spPr>
        <a:xfrm>
          <a:off x="3956406" y="1591444"/>
          <a:ext cx="91440" cy="1793353"/>
        </a:xfrm>
        <a:custGeom>
          <a:avLst/>
          <a:gdLst/>
          <a:ahLst/>
          <a:cxnLst/>
          <a:rect l="0" t="0" r="0" b="0"/>
          <a:pathLst>
            <a:path>
              <a:moveTo>
                <a:pt x="45720" y="0"/>
              </a:moveTo>
              <a:lnTo>
                <a:pt x="45720" y="1793353"/>
              </a:lnTo>
              <a:lnTo>
                <a:pt x="120709" y="1793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1535FF-C6ED-42CA-9652-9A23E8EE8FBC}">
      <dsp:nvSpPr>
        <dsp:cNvPr id="0" name=""/>
        <dsp:cNvSpPr/>
      </dsp:nvSpPr>
      <dsp:spPr>
        <a:xfrm>
          <a:off x="3956406" y="1591444"/>
          <a:ext cx="91440" cy="1229876"/>
        </a:xfrm>
        <a:custGeom>
          <a:avLst/>
          <a:gdLst/>
          <a:ahLst/>
          <a:cxnLst/>
          <a:rect l="0" t="0" r="0" b="0"/>
          <a:pathLst>
            <a:path>
              <a:moveTo>
                <a:pt x="45720" y="0"/>
              </a:moveTo>
              <a:lnTo>
                <a:pt x="45720" y="1229876"/>
              </a:lnTo>
              <a:lnTo>
                <a:pt x="121465" y="12298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1A742-6677-45F0-807E-4FF8796F1EA0}">
      <dsp:nvSpPr>
        <dsp:cNvPr id="0" name=""/>
        <dsp:cNvSpPr/>
      </dsp:nvSpPr>
      <dsp:spPr>
        <a:xfrm>
          <a:off x="3956406" y="1591444"/>
          <a:ext cx="91440" cy="666400"/>
        </a:xfrm>
        <a:custGeom>
          <a:avLst/>
          <a:gdLst/>
          <a:ahLst/>
          <a:cxnLst/>
          <a:rect l="0" t="0" r="0" b="0"/>
          <a:pathLst>
            <a:path>
              <a:moveTo>
                <a:pt x="45720" y="0"/>
              </a:moveTo>
              <a:lnTo>
                <a:pt x="45720" y="666400"/>
              </a:lnTo>
              <a:lnTo>
                <a:pt x="131636" y="6664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279F9C-8862-47F2-B0BF-B70CBECF5481}">
      <dsp:nvSpPr>
        <dsp:cNvPr id="0" name=""/>
        <dsp:cNvSpPr/>
      </dsp:nvSpPr>
      <dsp:spPr>
        <a:xfrm>
          <a:off x="2988337" y="659711"/>
          <a:ext cx="91440" cy="682031"/>
        </a:xfrm>
        <a:custGeom>
          <a:avLst/>
          <a:gdLst/>
          <a:ahLst/>
          <a:cxnLst/>
          <a:rect l="0" t="0" r="0" b="0"/>
          <a:pathLst>
            <a:path>
              <a:moveTo>
                <a:pt x="45720" y="0"/>
              </a:moveTo>
              <a:lnTo>
                <a:pt x="45720" y="682031"/>
              </a:lnTo>
              <a:lnTo>
                <a:pt x="108629" y="682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53B7FF-BB4F-4982-A0CD-9ACDF9E96BE4}">
      <dsp:nvSpPr>
        <dsp:cNvPr id="0" name=""/>
        <dsp:cNvSpPr/>
      </dsp:nvSpPr>
      <dsp:spPr>
        <a:xfrm>
          <a:off x="1934524" y="1589998"/>
          <a:ext cx="91440" cy="1775842"/>
        </a:xfrm>
        <a:custGeom>
          <a:avLst/>
          <a:gdLst/>
          <a:ahLst/>
          <a:cxnLst/>
          <a:rect l="0" t="0" r="0" b="0"/>
          <a:pathLst>
            <a:path>
              <a:moveTo>
                <a:pt x="134538" y="0"/>
              </a:moveTo>
              <a:lnTo>
                <a:pt x="134538" y="1775842"/>
              </a:lnTo>
              <a:lnTo>
                <a:pt x="45720" y="17758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135D6C-A5B1-488B-854D-C6FA10E2D1BA}">
      <dsp:nvSpPr>
        <dsp:cNvPr id="0" name=""/>
        <dsp:cNvSpPr/>
      </dsp:nvSpPr>
      <dsp:spPr>
        <a:xfrm>
          <a:off x="1957129" y="1589998"/>
          <a:ext cx="111933" cy="1215650"/>
        </a:xfrm>
        <a:custGeom>
          <a:avLst/>
          <a:gdLst/>
          <a:ahLst/>
          <a:cxnLst/>
          <a:rect l="0" t="0" r="0" b="0"/>
          <a:pathLst>
            <a:path>
              <a:moveTo>
                <a:pt x="111933" y="0"/>
              </a:moveTo>
              <a:lnTo>
                <a:pt x="111933" y="1215650"/>
              </a:lnTo>
              <a:lnTo>
                <a:pt x="0" y="1215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8860BF-F12C-4CCA-AE74-682844B9F5B1}">
      <dsp:nvSpPr>
        <dsp:cNvPr id="0" name=""/>
        <dsp:cNvSpPr/>
      </dsp:nvSpPr>
      <dsp:spPr>
        <a:xfrm>
          <a:off x="1952014" y="1589998"/>
          <a:ext cx="117048" cy="661651"/>
        </a:xfrm>
        <a:custGeom>
          <a:avLst/>
          <a:gdLst/>
          <a:ahLst/>
          <a:cxnLst/>
          <a:rect l="0" t="0" r="0" b="0"/>
          <a:pathLst>
            <a:path>
              <a:moveTo>
                <a:pt x="117048" y="0"/>
              </a:moveTo>
              <a:lnTo>
                <a:pt x="117048" y="661651"/>
              </a:lnTo>
              <a:lnTo>
                <a:pt x="0" y="661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FC9DA-F5EF-4C1E-9F1D-2CBAAB170612}">
      <dsp:nvSpPr>
        <dsp:cNvPr id="0" name=""/>
        <dsp:cNvSpPr/>
      </dsp:nvSpPr>
      <dsp:spPr>
        <a:xfrm>
          <a:off x="2927063" y="659711"/>
          <a:ext cx="91440" cy="682031"/>
        </a:xfrm>
        <a:custGeom>
          <a:avLst/>
          <a:gdLst/>
          <a:ahLst/>
          <a:cxnLst/>
          <a:rect l="0" t="0" r="0" b="0"/>
          <a:pathLst>
            <a:path>
              <a:moveTo>
                <a:pt x="106993" y="0"/>
              </a:moveTo>
              <a:lnTo>
                <a:pt x="106993" y="682031"/>
              </a:lnTo>
              <a:lnTo>
                <a:pt x="45720" y="6820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766E9D-B9A6-4AC0-8BBD-F4D537CF1D34}">
      <dsp:nvSpPr>
        <dsp:cNvPr id="0" name=""/>
        <dsp:cNvSpPr/>
      </dsp:nvSpPr>
      <dsp:spPr>
        <a:xfrm>
          <a:off x="814882" y="380"/>
          <a:ext cx="4438348" cy="65933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latin typeface="+mn-lt"/>
              <a:cs typeface="Courier New" panose="02070309020205020404" pitchFamily="49" charset="0"/>
            </a:rPr>
            <a:t>123 patients referred for outpatient capsule endoscopy</a:t>
          </a:r>
        </a:p>
        <a:p>
          <a:pPr lvl="0" algn="ctr" defTabSz="533400">
            <a:lnSpc>
              <a:spcPct val="90000"/>
            </a:lnSpc>
            <a:spcBef>
              <a:spcPct val="0"/>
            </a:spcBef>
            <a:spcAft>
              <a:spcPct val="35000"/>
            </a:spcAft>
          </a:pPr>
          <a:r>
            <a:rPr lang="en-US" sz="1200" kern="1200" dirty="0" smtClean="0">
              <a:ln>
                <a:noFill/>
              </a:ln>
              <a:latin typeface="+mn-lt"/>
              <a:cs typeface="Courier New" panose="02070309020205020404" pitchFamily="49" charset="0"/>
            </a:rPr>
            <a:t> between December 2011 and July 2013</a:t>
          </a:r>
          <a:endParaRPr lang="en-US" sz="1200" kern="1200" dirty="0">
            <a:ln>
              <a:noFill/>
            </a:ln>
            <a:latin typeface="+mn-lt"/>
            <a:cs typeface="Courier New" panose="02070309020205020404" pitchFamily="49" charset="0"/>
          </a:endParaRPr>
        </a:p>
      </dsp:txBody>
      <dsp:txXfrm>
        <a:off x="814882" y="380"/>
        <a:ext cx="4438348" cy="659331"/>
      </dsp:txXfrm>
    </dsp:sp>
    <dsp:sp modelId="{451841F8-9235-415D-B1D5-DE5730422455}">
      <dsp:nvSpPr>
        <dsp:cNvPr id="0" name=""/>
        <dsp:cNvSpPr/>
      </dsp:nvSpPr>
      <dsp:spPr>
        <a:xfrm>
          <a:off x="1165341" y="1093487"/>
          <a:ext cx="1807442" cy="49651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97  Complete study</a:t>
          </a:r>
          <a:endParaRPr lang="en-US" sz="1200" kern="1200" dirty="0">
            <a:ln>
              <a:noFill/>
            </a:ln>
            <a:solidFill>
              <a:schemeClr val="tx1"/>
            </a:solidFill>
          </a:endParaRPr>
        </a:p>
      </dsp:txBody>
      <dsp:txXfrm>
        <a:off x="1165341" y="1093487"/>
        <a:ext cx="1807442" cy="496511"/>
      </dsp:txXfrm>
    </dsp:sp>
    <dsp:sp modelId="{F0FBD89C-06E8-4924-87E4-F8E9307AD248}">
      <dsp:nvSpPr>
        <dsp:cNvPr id="0" name=""/>
        <dsp:cNvSpPr/>
      </dsp:nvSpPr>
      <dsp:spPr>
        <a:xfrm>
          <a:off x="612059" y="2023774"/>
          <a:ext cx="1339954" cy="4557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27 No prep</a:t>
          </a:r>
          <a:endParaRPr lang="en-US" sz="1200" kern="1200" dirty="0">
            <a:ln>
              <a:noFill/>
            </a:ln>
            <a:solidFill>
              <a:schemeClr val="tx1"/>
            </a:solidFill>
          </a:endParaRPr>
        </a:p>
      </dsp:txBody>
      <dsp:txXfrm>
        <a:off x="612059" y="2023774"/>
        <a:ext cx="1339954" cy="455752"/>
      </dsp:txXfrm>
    </dsp:sp>
    <dsp:sp modelId="{57BCA531-6036-46D4-9DCC-B27E0884FB5B}">
      <dsp:nvSpPr>
        <dsp:cNvPr id="0" name=""/>
        <dsp:cNvSpPr/>
      </dsp:nvSpPr>
      <dsp:spPr>
        <a:xfrm>
          <a:off x="603667" y="2574863"/>
          <a:ext cx="1353461" cy="4615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39 </a:t>
          </a:r>
          <a:r>
            <a:rPr lang="en-US" sz="1200" kern="1200" dirty="0" err="1" smtClean="0">
              <a:ln>
                <a:noFill/>
              </a:ln>
              <a:solidFill>
                <a:schemeClr val="tx1"/>
              </a:solidFill>
            </a:rPr>
            <a:t>MoviPrep</a:t>
          </a:r>
          <a:endParaRPr lang="en-US" sz="1200" kern="1200" dirty="0">
            <a:ln>
              <a:noFill/>
            </a:ln>
            <a:solidFill>
              <a:schemeClr val="tx1"/>
            </a:solidFill>
          </a:endParaRPr>
        </a:p>
      </dsp:txBody>
      <dsp:txXfrm>
        <a:off x="603667" y="2574863"/>
        <a:ext cx="1353461" cy="461572"/>
      </dsp:txXfrm>
    </dsp:sp>
    <dsp:sp modelId="{7FA6191D-3271-4EB9-82DD-1DF84DA75B8F}">
      <dsp:nvSpPr>
        <dsp:cNvPr id="0" name=""/>
        <dsp:cNvSpPr/>
      </dsp:nvSpPr>
      <dsp:spPr>
        <a:xfrm>
          <a:off x="609524" y="3131771"/>
          <a:ext cx="1370720" cy="4681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31 Pico-</a:t>
          </a:r>
          <a:r>
            <a:rPr lang="en-US" sz="1200" kern="1200" dirty="0" err="1" smtClean="0">
              <a:ln>
                <a:noFill/>
              </a:ln>
              <a:solidFill>
                <a:schemeClr val="tx1"/>
              </a:solidFill>
            </a:rPr>
            <a:t>Salax</a:t>
          </a:r>
          <a:endParaRPr lang="en-US" sz="1200" kern="1200" dirty="0">
            <a:ln>
              <a:noFill/>
            </a:ln>
            <a:solidFill>
              <a:schemeClr val="tx1"/>
            </a:solidFill>
          </a:endParaRPr>
        </a:p>
      </dsp:txBody>
      <dsp:txXfrm>
        <a:off x="609524" y="3131771"/>
        <a:ext cx="1370720" cy="468140"/>
      </dsp:txXfrm>
    </dsp:sp>
    <dsp:sp modelId="{24BCADEC-9231-400F-812B-0991857475A0}">
      <dsp:nvSpPr>
        <dsp:cNvPr id="0" name=""/>
        <dsp:cNvSpPr/>
      </dsp:nvSpPr>
      <dsp:spPr>
        <a:xfrm>
          <a:off x="3096967" y="1092041"/>
          <a:ext cx="1810318" cy="49940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26 Incomplete study</a:t>
          </a:r>
          <a:endParaRPr lang="en-US" sz="1200" kern="1200" dirty="0">
            <a:ln>
              <a:noFill/>
            </a:ln>
            <a:solidFill>
              <a:schemeClr val="tx1"/>
            </a:solidFill>
          </a:endParaRPr>
        </a:p>
      </dsp:txBody>
      <dsp:txXfrm>
        <a:off x="3096967" y="1092041"/>
        <a:ext cx="1810318" cy="499402"/>
      </dsp:txXfrm>
    </dsp:sp>
    <dsp:sp modelId="{45F509E4-BA55-4638-A468-FFBC61E18BEA}">
      <dsp:nvSpPr>
        <dsp:cNvPr id="0" name=""/>
        <dsp:cNvSpPr/>
      </dsp:nvSpPr>
      <dsp:spPr>
        <a:xfrm>
          <a:off x="4088043" y="2023774"/>
          <a:ext cx="1390217" cy="4681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 11 No prep</a:t>
          </a:r>
          <a:endParaRPr lang="en-US" sz="1200" kern="1200" dirty="0">
            <a:ln>
              <a:noFill/>
            </a:ln>
            <a:solidFill>
              <a:schemeClr val="tx1"/>
            </a:solidFill>
          </a:endParaRPr>
        </a:p>
      </dsp:txBody>
      <dsp:txXfrm>
        <a:off x="4088043" y="2023774"/>
        <a:ext cx="1390217" cy="468140"/>
      </dsp:txXfrm>
    </dsp:sp>
    <dsp:sp modelId="{29D739F4-CD73-4B52-9103-B44EA5385A90}">
      <dsp:nvSpPr>
        <dsp:cNvPr id="0" name=""/>
        <dsp:cNvSpPr/>
      </dsp:nvSpPr>
      <dsp:spPr>
        <a:xfrm>
          <a:off x="4077872" y="2587250"/>
          <a:ext cx="1390217" cy="4681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9 </a:t>
          </a:r>
          <a:r>
            <a:rPr lang="en-US" sz="1200" kern="1200" dirty="0" err="1" smtClean="0">
              <a:ln>
                <a:noFill/>
              </a:ln>
              <a:solidFill>
                <a:schemeClr val="tx1"/>
              </a:solidFill>
            </a:rPr>
            <a:t>MoviPrep</a:t>
          </a:r>
          <a:endParaRPr lang="en-US" sz="1200" kern="1200" dirty="0">
            <a:ln>
              <a:noFill/>
            </a:ln>
            <a:solidFill>
              <a:schemeClr val="tx1"/>
            </a:solidFill>
          </a:endParaRPr>
        </a:p>
      </dsp:txBody>
      <dsp:txXfrm>
        <a:off x="4077872" y="2587250"/>
        <a:ext cx="1390217" cy="468140"/>
      </dsp:txXfrm>
    </dsp:sp>
    <dsp:sp modelId="{42938270-8E23-4098-BD48-CCB925B7CD99}">
      <dsp:nvSpPr>
        <dsp:cNvPr id="0" name=""/>
        <dsp:cNvSpPr/>
      </dsp:nvSpPr>
      <dsp:spPr>
        <a:xfrm>
          <a:off x="4077115" y="3150727"/>
          <a:ext cx="1390217" cy="4681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smtClean="0">
              <a:ln>
                <a:noFill/>
              </a:ln>
              <a:solidFill>
                <a:schemeClr val="tx1"/>
              </a:solidFill>
            </a:rPr>
            <a:t>6 Pico-</a:t>
          </a:r>
          <a:r>
            <a:rPr lang="en-US" sz="1200" kern="1200" dirty="0" err="1" smtClean="0">
              <a:ln>
                <a:noFill/>
              </a:ln>
              <a:solidFill>
                <a:schemeClr val="tx1"/>
              </a:solidFill>
            </a:rPr>
            <a:t>Salax</a:t>
          </a:r>
          <a:endParaRPr lang="en-US" sz="1200" kern="1200" dirty="0">
            <a:ln>
              <a:noFill/>
            </a:ln>
            <a:solidFill>
              <a:schemeClr val="tx1"/>
            </a:solidFill>
          </a:endParaRPr>
        </a:p>
      </dsp:txBody>
      <dsp:txXfrm>
        <a:off x="4077115" y="3150727"/>
        <a:ext cx="1390217" cy="46814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C1C9-2A2F-5D4D-BC92-53438B0F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3874</Words>
  <Characters>22082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Rayner-Hartley</dc:creator>
  <cp:keywords/>
  <dc:description/>
  <cp:lastModifiedBy>Na Ma</cp:lastModifiedBy>
  <cp:revision>2</cp:revision>
  <dcterms:created xsi:type="dcterms:W3CDTF">2016-02-23T21:58:00Z</dcterms:created>
  <dcterms:modified xsi:type="dcterms:W3CDTF">2016-02-23T21:58:00Z</dcterms:modified>
</cp:coreProperties>
</file>