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9F512" w14:textId="0B234957" w:rsidR="008B4ACA" w:rsidRPr="00182172" w:rsidRDefault="007A0BDF" w:rsidP="00E640F7">
      <w:pPr>
        <w:spacing w:line="360" w:lineRule="auto"/>
        <w:rPr>
          <w:rFonts w:ascii="Book Antiqua" w:hAnsi="Book Antiqua"/>
          <w:b/>
          <w:sz w:val="24"/>
          <w:szCs w:val="24"/>
        </w:rPr>
      </w:pPr>
      <w:r w:rsidRPr="00182172">
        <w:rPr>
          <w:rFonts w:ascii="Book Antiqua" w:hAnsi="Book Antiqua"/>
          <w:b/>
          <w:sz w:val="24"/>
          <w:szCs w:val="24"/>
        </w:rPr>
        <w:t xml:space="preserve">Name of Journal: </w:t>
      </w:r>
      <w:r w:rsidRPr="00182172">
        <w:rPr>
          <w:rFonts w:ascii="Book Antiqua" w:hAnsi="Book Antiqua"/>
          <w:b/>
          <w:i/>
          <w:sz w:val="24"/>
          <w:szCs w:val="24"/>
        </w:rPr>
        <w:t>World Journal of</w:t>
      </w:r>
      <w:r w:rsidR="008B4ACA" w:rsidRPr="00182172">
        <w:rPr>
          <w:rFonts w:ascii="Book Antiqua" w:hAnsi="Book Antiqua"/>
          <w:b/>
          <w:i/>
          <w:sz w:val="24"/>
          <w:szCs w:val="24"/>
        </w:rPr>
        <w:t xml:space="preserve"> Clinical Cases</w:t>
      </w:r>
    </w:p>
    <w:p w14:paraId="774721C5" w14:textId="3FFCEACA" w:rsidR="008B4ACA" w:rsidRPr="00182172" w:rsidRDefault="008B4ACA" w:rsidP="00E640F7">
      <w:pPr>
        <w:spacing w:line="360" w:lineRule="auto"/>
        <w:rPr>
          <w:rFonts w:ascii="Book Antiqua" w:hAnsi="Book Antiqua"/>
          <w:b/>
          <w:sz w:val="24"/>
          <w:szCs w:val="24"/>
        </w:rPr>
      </w:pPr>
      <w:r w:rsidRPr="00182172">
        <w:rPr>
          <w:rFonts w:ascii="Book Antiqua" w:hAnsi="Book Antiqua"/>
          <w:b/>
          <w:sz w:val="24"/>
          <w:szCs w:val="24"/>
        </w:rPr>
        <w:t xml:space="preserve">ESPS Manuscript NO: </w:t>
      </w:r>
      <w:r w:rsidR="00530527" w:rsidRPr="00182172">
        <w:rPr>
          <w:rFonts w:ascii="Book Antiqua" w:hAnsi="Book Antiqua"/>
          <w:b/>
          <w:sz w:val="24"/>
          <w:szCs w:val="24"/>
        </w:rPr>
        <w:t>23291</w:t>
      </w:r>
    </w:p>
    <w:p w14:paraId="03C148C5" w14:textId="48A2E2C6" w:rsidR="007A0BDF" w:rsidRPr="00182172" w:rsidRDefault="007A0BDF" w:rsidP="00E640F7">
      <w:pPr>
        <w:spacing w:line="360" w:lineRule="auto"/>
        <w:rPr>
          <w:rFonts w:ascii="Book Antiqua" w:hAnsi="Book Antiqua"/>
          <w:b/>
          <w:sz w:val="24"/>
          <w:szCs w:val="24"/>
        </w:rPr>
      </w:pPr>
      <w:r w:rsidRPr="00182172">
        <w:rPr>
          <w:rFonts w:ascii="Book Antiqua" w:hAnsi="Book Antiqua"/>
          <w:b/>
          <w:sz w:val="24"/>
          <w:szCs w:val="24"/>
        </w:rPr>
        <w:t xml:space="preserve">Manuscript Type: </w:t>
      </w:r>
      <w:r w:rsidR="00BA0C6A" w:rsidRPr="00182172">
        <w:rPr>
          <w:rFonts w:ascii="Book Antiqua" w:hAnsi="Book Antiqua"/>
          <w:b/>
          <w:sz w:val="24"/>
          <w:szCs w:val="24"/>
        </w:rPr>
        <w:t>Case Report</w:t>
      </w:r>
    </w:p>
    <w:p w14:paraId="29116CA8" w14:textId="77777777" w:rsidR="007A0BDF" w:rsidRPr="00182172" w:rsidRDefault="007A0BDF" w:rsidP="00E640F7">
      <w:pPr>
        <w:spacing w:line="360" w:lineRule="auto"/>
        <w:rPr>
          <w:rFonts w:ascii="Book Antiqua" w:hAnsi="Book Antiqua"/>
          <w:b/>
          <w:sz w:val="24"/>
          <w:szCs w:val="24"/>
        </w:rPr>
      </w:pPr>
    </w:p>
    <w:p w14:paraId="1C8240A0" w14:textId="07C73848" w:rsidR="00291453" w:rsidRPr="00182172" w:rsidRDefault="00291453" w:rsidP="00E640F7">
      <w:pPr>
        <w:spacing w:line="360" w:lineRule="auto"/>
        <w:rPr>
          <w:rFonts w:ascii="Book Antiqua" w:hAnsi="Book Antiqua"/>
          <w:b/>
          <w:sz w:val="24"/>
          <w:szCs w:val="24"/>
        </w:rPr>
      </w:pPr>
      <w:r w:rsidRPr="00182172">
        <w:rPr>
          <w:rFonts w:ascii="Book Antiqua" w:hAnsi="Book Antiqua"/>
          <w:b/>
          <w:sz w:val="24"/>
          <w:szCs w:val="24"/>
        </w:rPr>
        <w:t xml:space="preserve">Combination therapy with </w:t>
      </w:r>
      <w:proofErr w:type="spellStart"/>
      <w:r w:rsidRPr="00182172">
        <w:rPr>
          <w:rFonts w:ascii="Book Antiqua" w:hAnsi="Book Antiqua"/>
          <w:b/>
          <w:sz w:val="24"/>
          <w:szCs w:val="24"/>
        </w:rPr>
        <w:t>daclatasvir</w:t>
      </w:r>
      <w:proofErr w:type="spellEnd"/>
      <w:r w:rsidRPr="00182172">
        <w:rPr>
          <w:rFonts w:ascii="Book Antiqua" w:hAnsi="Book Antiqua"/>
          <w:b/>
          <w:sz w:val="24"/>
          <w:szCs w:val="24"/>
        </w:rPr>
        <w:t xml:space="preserve"> and </w:t>
      </w:r>
      <w:proofErr w:type="spellStart"/>
      <w:r w:rsidRPr="00182172">
        <w:rPr>
          <w:rFonts w:ascii="Book Antiqua" w:hAnsi="Book Antiqua"/>
          <w:b/>
          <w:sz w:val="24"/>
          <w:szCs w:val="24"/>
        </w:rPr>
        <w:t>asunaprevir</w:t>
      </w:r>
      <w:proofErr w:type="spellEnd"/>
      <w:r w:rsidRPr="00182172">
        <w:rPr>
          <w:rFonts w:ascii="Book Antiqua" w:hAnsi="Book Antiqua"/>
          <w:b/>
          <w:sz w:val="24"/>
          <w:szCs w:val="24"/>
        </w:rPr>
        <w:t xml:space="preserve"> for dialysis patient</w:t>
      </w:r>
      <w:r w:rsidR="00B6327D" w:rsidRPr="00182172">
        <w:rPr>
          <w:rFonts w:ascii="Book Antiqua" w:hAnsi="Book Antiqua"/>
          <w:b/>
          <w:sz w:val="24"/>
          <w:szCs w:val="24"/>
        </w:rPr>
        <w:t>s</w:t>
      </w:r>
      <w:r w:rsidRPr="00182172">
        <w:rPr>
          <w:rFonts w:ascii="Book Antiqua" w:hAnsi="Book Antiqua"/>
          <w:b/>
          <w:sz w:val="24"/>
          <w:szCs w:val="24"/>
        </w:rPr>
        <w:t xml:space="preserve"> infected with </w:t>
      </w:r>
      <w:r w:rsidR="00182172" w:rsidRPr="00182172">
        <w:rPr>
          <w:rFonts w:ascii="Book Antiqua" w:hAnsi="Book Antiqua"/>
          <w:b/>
          <w:sz w:val="24"/>
          <w:szCs w:val="24"/>
        </w:rPr>
        <w:t>hepatitis C virus</w:t>
      </w:r>
      <w:r w:rsidRPr="00182172">
        <w:rPr>
          <w:rFonts w:ascii="Book Antiqua" w:hAnsi="Book Antiqua"/>
          <w:b/>
          <w:sz w:val="24"/>
          <w:szCs w:val="24"/>
        </w:rPr>
        <w:t xml:space="preserve"> </w:t>
      </w:r>
    </w:p>
    <w:p w14:paraId="4BF5FA90" w14:textId="77777777" w:rsidR="0018518E" w:rsidRPr="00182172" w:rsidRDefault="0018518E" w:rsidP="00E640F7">
      <w:pPr>
        <w:spacing w:line="360" w:lineRule="auto"/>
        <w:rPr>
          <w:rFonts w:ascii="Book Antiqua" w:hAnsi="Book Antiqua"/>
          <w:b/>
          <w:sz w:val="24"/>
          <w:szCs w:val="24"/>
        </w:rPr>
      </w:pPr>
    </w:p>
    <w:p w14:paraId="369A483F" w14:textId="5A6B7D56" w:rsidR="00E3184B" w:rsidRPr="00182172" w:rsidRDefault="00182172" w:rsidP="00E640F7">
      <w:pPr>
        <w:spacing w:line="360" w:lineRule="auto"/>
        <w:rPr>
          <w:rFonts w:ascii="Book Antiqua" w:hAnsi="Book Antiqua"/>
          <w:sz w:val="24"/>
          <w:szCs w:val="24"/>
        </w:rPr>
      </w:pPr>
      <w:r w:rsidRPr="00182172">
        <w:rPr>
          <w:rFonts w:ascii="Book Antiqua" w:hAnsi="Book Antiqua"/>
          <w:sz w:val="24"/>
          <w:szCs w:val="24"/>
        </w:rPr>
        <w:t xml:space="preserve">Sato </w:t>
      </w:r>
      <w:r w:rsidRPr="00182172">
        <w:rPr>
          <w:rFonts w:ascii="Book Antiqua" w:eastAsia="宋体" w:hAnsi="Book Antiqua" w:hint="eastAsia"/>
          <w:sz w:val="24"/>
          <w:szCs w:val="24"/>
          <w:lang w:eastAsia="zh-CN"/>
        </w:rPr>
        <w:t xml:space="preserve">K </w:t>
      </w:r>
      <w:r w:rsidRPr="00182172">
        <w:rPr>
          <w:rFonts w:ascii="Book Antiqua" w:eastAsia="宋体" w:hAnsi="Book Antiqua" w:hint="eastAsia"/>
          <w:i/>
          <w:sz w:val="24"/>
          <w:szCs w:val="24"/>
          <w:lang w:eastAsia="zh-CN"/>
        </w:rPr>
        <w:t>et al</w:t>
      </w:r>
      <w:r w:rsidRPr="00182172">
        <w:rPr>
          <w:rFonts w:ascii="Book Antiqua" w:eastAsia="宋体" w:hAnsi="Book Antiqua" w:hint="eastAsia"/>
          <w:sz w:val="24"/>
          <w:szCs w:val="24"/>
          <w:lang w:eastAsia="zh-CN"/>
        </w:rPr>
        <w:t xml:space="preserve">. </w:t>
      </w:r>
      <w:proofErr w:type="spellStart"/>
      <w:r w:rsidR="00481876" w:rsidRPr="00182172">
        <w:rPr>
          <w:rFonts w:ascii="Book Antiqua" w:hAnsi="Book Antiqua"/>
          <w:sz w:val="24"/>
          <w:szCs w:val="24"/>
        </w:rPr>
        <w:t>D</w:t>
      </w:r>
      <w:r w:rsidR="00291453" w:rsidRPr="00182172">
        <w:rPr>
          <w:rFonts w:ascii="Book Antiqua" w:hAnsi="Book Antiqua"/>
          <w:sz w:val="24"/>
          <w:szCs w:val="24"/>
        </w:rPr>
        <w:t>aclatasvir</w:t>
      </w:r>
      <w:proofErr w:type="spellEnd"/>
      <w:r w:rsidR="00E459A9" w:rsidRPr="00182172">
        <w:rPr>
          <w:rFonts w:ascii="Book Antiqua" w:hAnsi="Book Antiqua"/>
          <w:sz w:val="24"/>
          <w:szCs w:val="24"/>
        </w:rPr>
        <w:t>/</w:t>
      </w:r>
      <w:proofErr w:type="spellStart"/>
      <w:r w:rsidR="00291453" w:rsidRPr="00182172">
        <w:rPr>
          <w:rFonts w:ascii="Book Antiqua" w:hAnsi="Book Antiqua"/>
          <w:sz w:val="24"/>
          <w:szCs w:val="24"/>
        </w:rPr>
        <w:t>asunaprevir</w:t>
      </w:r>
      <w:proofErr w:type="spellEnd"/>
      <w:r w:rsidR="00291453" w:rsidRPr="00182172">
        <w:rPr>
          <w:rFonts w:ascii="Book Antiqua" w:hAnsi="Book Antiqua"/>
          <w:sz w:val="24"/>
          <w:szCs w:val="24"/>
        </w:rPr>
        <w:t xml:space="preserve"> therapy for dialysis patient</w:t>
      </w:r>
      <w:r w:rsidR="00B6327D" w:rsidRPr="00182172">
        <w:rPr>
          <w:rFonts w:ascii="Book Antiqua" w:hAnsi="Book Antiqua"/>
          <w:sz w:val="24"/>
          <w:szCs w:val="24"/>
        </w:rPr>
        <w:t>s</w:t>
      </w:r>
      <w:r w:rsidR="00291453" w:rsidRPr="00182172">
        <w:rPr>
          <w:rFonts w:ascii="Book Antiqua" w:hAnsi="Book Antiqua"/>
          <w:sz w:val="24"/>
          <w:szCs w:val="24"/>
        </w:rPr>
        <w:t xml:space="preserve"> </w:t>
      </w:r>
    </w:p>
    <w:p w14:paraId="57D25BDF" w14:textId="77777777" w:rsidR="00E3184B" w:rsidRPr="00182172" w:rsidRDefault="00E3184B" w:rsidP="00E640F7">
      <w:pPr>
        <w:spacing w:line="360" w:lineRule="auto"/>
        <w:rPr>
          <w:rFonts w:ascii="Book Antiqua" w:hAnsi="Book Antiqua"/>
          <w:sz w:val="24"/>
          <w:szCs w:val="24"/>
        </w:rPr>
      </w:pPr>
    </w:p>
    <w:p w14:paraId="3C1B62B0" w14:textId="6D2DD58E" w:rsidR="0018518E" w:rsidRPr="00F54511" w:rsidRDefault="0018518E" w:rsidP="00E640F7">
      <w:pPr>
        <w:pStyle w:val="PlainText"/>
        <w:widowControl/>
        <w:spacing w:line="360" w:lineRule="auto"/>
        <w:jc w:val="both"/>
        <w:rPr>
          <w:rFonts w:ascii="Book Antiqua" w:hAnsi="Book Antiqua"/>
          <w:b/>
          <w:sz w:val="24"/>
          <w:szCs w:val="24"/>
          <w:lang w:val="en-US"/>
        </w:rPr>
      </w:pPr>
      <w:r w:rsidRPr="00F54511">
        <w:rPr>
          <w:rFonts w:ascii="Book Antiqua" w:eastAsia="MS Mincho" w:hAnsi="Book Antiqua"/>
          <w:b/>
          <w:sz w:val="24"/>
          <w:szCs w:val="24"/>
          <w:lang w:val="en-US" w:eastAsia="ja-JP"/>
        </w:rPr>
        <w:t>Ken</w:t>
      </w:r>
      <w:r w:rsidRPr="00F54511">
        <w:rPr>
          <w:rFonts w:ascii="Book Antiqua" w:hAnsi="Book Antiqua"/>
          <w:b/>
          <w:sz w:val="24"/>
          <w:szCs w:val="24"/>
          <w:lang w:val="en-US" w:eastAsia="en-US"/>
        </w:rPr>
        <w:t xml:space="preserve"> </w:t>
      </w:r>
      <w:r w:rsidRPr="00F54511">
        <w:rPr>
          <w:rFonts w:ascii="Book Antiqua" w:eastAsia="MS Mincho" w:hAnsi="Book Antiqua"/>
          <w:b/>
          <w:sz w:val="24"/>
          <w:szCs w:val="24"/>
          <w:lang w:val="en-US" w:eastAsia="ja-JP"/>
        </w:rPr>
        <w:t>Sato</w:t>
      </w:r>
      <w:r w:rsidRPr="00F54511">
        <w:rPr>
          <w:rFonts w:ascii="Book Antiqua" w:hAnsi="Book Antiqua"/>
          <w:b/>
          <w:sz w:val="24"/>
          <w:szCs w:val="24"/>
          <w:lang w:val="en-US" w:eastAsia="en-US"/>
        </w:rPr>
        <w:t xml:space="preserve">, </w:t>
      </w:r>
      <w:r w:rsidRPr="00F54511">
        <w:rPr>
          <w:rFonts w:ascii="Book Antiqua" w:eastAsia="MS Mincho" w:hAnsi="Book Antiqua"/>
          <w:b/>
          <w:sz w:val="24"/>
          <w:szCs w:val="24"/>
          <w:lang w:val="en-US" w:eastAsia="ja-JP"/>
        </w:rPr>
        <w:t>Yuichi Yamazaki,</w:t>
      </w:r>
      <w:r w:rsidRPr="00F54511">
        <w:rPr>
          <w:rFonts w:ascii="Book Antiqua" w:eastAsia="MS Mincho" w:hAnsi="Book Antiqua"/>
          <w:b/>
          <w:sz w:val="24"/>
          <w:szCs w:val="24"/>
          <w:vertAlign w:val="superscript"/>
          <w:lang w:val="en-US" w:eastAsia="ja-JP"/>
        </w:rPr>
        <w:t xml:space="preserve"> </w:t>
      </w:r>
      <w:r w:rsidRPr="00F54511">
        <w:rPr>
          <w:rFonts w:ascii="Book Antiqua" w:eastAsia="Arial Unicode MS" w:hAnsi="Book Antiqua"/>
          <w:b/>
          <w:sz w:val="24"/>
          <w:szCs w:val="24"/>
          <w:lang w:val="en-US"/>
        </w:rPr>
        <w:t xml:space="preserve">Tatsuya </w:t>
      </w:r>
      <w:proofErr w:type="spellStart"/>
      <w:r w:rsidRPr="00F54511">
        <w:rPr>
          <w:rFonts w:ascii="Book Antiqua" w:eastAsia="Arial Unicode MS" w:hAnsi="Book Antiqua"/>
          <w:b/>
          <w:sz w:val="24"/>
          <w:szCs w:val="24"/>
          <w:lang w:val="en-US"/>
        </w:rPr>
        <w:t>Ohyama</w:t>
      </w:r>
      <w:proofErr w:type="spellEnd"/>
      <w:r w:rsidRPr="00F54511">
        <w:rPr>
          <w:rFonts w:ascii="Book Antiqua" w:eastAsia="MS Mincho" w:hAnsi="Book Antiqua"/>
          <w:b/>
          <w:sz w:val="24"/>
          <w:szCs w:val="24"/>
          <w:lang w:val="en-US" w:eastAsia="ja-JP"/>
        </w:rPr>
        <w:t>,</w:t>
      </w:r>
      <w:r w:rsidRPr="00F54511">
        <w:rPr>
          <w:rFonts w:ascii="Book Antiqua" w:eastAsia="Arial Unicode MS" w:hAnsi="Book Antiqua"/>
          <w:b/>
          <w:sz w:val="24"/>
          <w:szCs w:val="24"/>
          <w:lang w:val="en-US"/>
        </w:rPr>
        <w:t xml:space="preserve"> </w:t>
      </w:r>
      <w:r w:rsidR="002163D2" w:rsidRPr="00F54511">
        <w:rPr>
          <w:rFonts w:ascii="Book Antiqua" w:eastAsia="Arial Unicode MS" w:hAnsi="Book Antiqua"/>
          <w:b/>
          <w:sz w:val="24"/>
          <w:szCs w:val="24"/>
          <w:lang w:val="en-US"/>
        </w:rPr>
        <w:t xml:space="preserve">Takeshi </w:t>
      </w:r>
      <w:r w:rsidR="00DE2122" w:rsidRPr="00F54511">
        <w:rPr>
          <w:rFonts w:ascii="Book Antiqua" w:eastAsia="Arial Unicode MS" w:hAnsi="Book Antiqua"/>
          <w:b/>
          <w:sz w:val="24"/>
          <w:szCs w:val="24"/>
          <w:lang w:val="en-US"/>
        </w:rPr>
        <w:t xml:space="preserve">Kobayashi, </w:t>
      </w:r>
      <w:r w:rsidRPr="00F54511">
        <w:rPr>
          <w:rFonts w:ascii="Book Antiqua" w:eastAsia="MS Mincho" w:hAnsi="Book Antiqua"/>
          <w:b/>
          <w:sz w:val="24"/>
          <w:szCs w:val="24"/>
          <w:lang w:val="en-US" w:eastAsia="ja-JP"/>
        </w:rPr>
        <w:t xml:space="preserve">Norio </w:t>
      </w:r>
      <w:proofErr w:type="spellStart"/>
      <w:r w:rsidRPr="00F54511">
        <w:rPr>
          <w:rFonts w:ascii="Book Antiqua" w:eastAsia="MS Mincho" w:hAnsi="Book Antiqua"/>
          <w:b/>
          <w:sz w:val="24"/>
          <w:szCs w:val="24"/>
          <w:lang w:val="en-US" w:eastAsia="ja-JP"/>
        </w:rPr>
        <w:t>Horiguchi</w:t>
      </w:r>
      <w:proofErr w:type="spellEnd"/>
      <w:r w:rsidRPr="00F54511">
        <w:rPr>
          <w:rFonts w:ascii="Book Antiqua" w:eastAsia="MS Mincho" w:hAnsi="Book Antiqua"/>
          <w:b/>
          <w:sz w:val="24"/>
          <w:szCs w:val="24"/>
          <w:lang w:val="en-US" w:eastAsia="ja-JP"/>
        </w:rPr>
        <w:t xml:space="preserve">, Satoru </w:t>
      </w:r>
      <w:proofErr w:type="spellStart"/>
      <w:r w:rsidRPr="00F54511">
        <w:rPr>
          <w:rFonts w:ascii="Book Antiqua" w:eastAsia="MS Mincho" w:hAnsi="Book Antiqua"/>
          <w:b/>
          <w:sz w:val="24"/>
          <w:szCs w:val="24"/>
          <w:lang w:val="en-US" w:eastAsia="ja-JP"/>
        </w:rPr>
        <w:t>Kakizaki</w:t>
      </w:r>
      <w:proofErr w:type="spellEnd"/>
      <w:r w:rsidRPr="00F54511">
        <w:rPr>
          <w:rFonts w:ascii="Book Antiqua" w:eastAsia="MS Mincho" w:hAnsi="Book Antiqua"/>
          <w:b/>
          <w:sz w:val="24"/>
          <w:szCs w:val="24"/>
          <w:lang w:val="en-US" w:eastAsia="ja-JP"/>
        </w:rPr>
        <w:t xml:space="preserve">, </w:t>
      </w:r>
      <w:proofErr w:type="spellStart"/>
      <w:r w:rsidRPr="00F54511">
        <w:rPr>
          <w:rFonts w:ascii="Book Antiqua" w:eastAsia="MS Mincho" w:hAnsi="Book Antiqua"/>
          <w:b/>
          <w:sz w:val="24"/>
          <w:szCs w:val="24"/>
          <w:lang w:val="en-US" w:eastAsia="ja-JP"/>
        </w:rPr>
        <w:t>Motoyasu</w:t>
      </w:r>
      <w:proofErr w:type="spellEnd"/>
      <w:r w:rsidRPr="00F54511">
        <w:rPr>
          <w:rFonts w:ascii="Book Antiqua" w:eastAsia="MS Mincho" w:hAnsi="Book Antiqua"/>
          <w:b/>
          <w:sz w:val="24"/>
          <w:szCs w:val="24"/>
          <w:lang w:val="en-US" w:eastAsia="ja-JP"/>
        </w:rPr>
        <w:t xml:space="preserve"> </w:t>
      </w:r>
      <w:proofErr w:type="spellStart"/>
      <w:r w:rsidRPr="00F54511">
        <w:rPr>
          <w:rFonts w:ascii="Book Antiqua" w:eastAsia="MS Mincho" w:hAnsi="Book Antiqua"/>
          <w:b/>
          <w:sz w:val="24"/>
          <w:szCs w:val="24"/>
          <w:lang w:val="en-US" w:eastAsia="ja-JP"/>
        </w:rPr>
        <w:t>Kusano</w:t>
      </w:r>
      <w:proofErr w:type="spellEnd"/>
      <w:r w:rsidRPr="00F54511">
        <w:rPr>
          <w:rFonts w:ascii="Book Antiqua" w:eastAsia="MS Mincho" w:hAnsi="Book Antiqua"/>
          <w:b/>
          <w:sz w:val="24"/>
          <w:szCs w:val="24"/>
          <w:lang w:val="en-US" w:eastAsia="ja-JP"/>
        </w:rPr>
        <w:t>, Masanobu Yamada</w:t>
      </w:r>
    </w:p>
    <w:p w14:paraId="01A5CA44" w14:textId="77777777" w:rsidR="0018518E" w:rsidRPr="00182172" w:rsidRDefault="0018518E" w:rsidP="00E640F7">
      <w:pPr>
        <w:pStyle w:val="PlainText"/>
        <w:widowControl/>
        <w:spacing w:line="360" w:lineRule="auto"/>
        <w:jc w:val="both"/>
        <w:rPr>
          <w:rFonts w:ascii="Book Antiqua" w:hAnsi="Book Antiqua"/>
          <w:sz w:val="24"/>
          <w:szCs w:val="24"/>
          <w:lang w:val="en-US"/>
        </w:rPr>
      </w:pPr>
    </w:p>
    <w:p w14:paraId="504D3B63" w14:textId="2A86ED14" w:rsidR="0018518E" w:rsidRPr="00182172" w:rsidRDefault="00182172" w:rsidP="00E640F7">
      <w:pPr>
        <w:spacing w:line="360" w:lineRule="auto"/>
        <w:rPr>
          <w:rFonts w:ascii="Book Antiqua" w:eastAsia="宋体" w:hAnsi="Book Antiqua"/>
          <w:sz w:val="24"/>
          <w:szCs w:val="24"/>
          <w:lang w:eastAsia="zh-CN"/>
        </w:rPr>
      </w:pPr>
      <w:r w:rsidRPr="00182172">
        <w:rPr>
          <w:rFonts w:ascii="Book Antiqua" w:hAnsi="Book Antiqua"/>
          <w:b/>
          <w:sz w:val="24"/>
          <w:szCs w:val="24"/>
        </w:rPr>
        <w:t>Ken</w:t>
      </w:r>
      <w:r w:rsidRPr="00182172">
        <w:rPr>
          <w:rFonts w:ascii="Book Antiqua" w:hAnsi="Book Antiqua"/>
          <w:b/>
          <w:sz w:val="24"/>
          <w:szCs w:val="24"/>
          <w:lang w:eastAsia="en-US"/>
        </w:rPr>
        <w:t xml:space="preserve"> </w:t>
      </w:r>
      <w:r w:rsidRPr="00182172">
        <w:rPr>
          <w:rFonts w:ascii="Book Antiqua" w:hAnsi="Book Antiqua"/>
          <w:b/>
          <w:sz w:val="24"/>
          <w:szCs w:val="24"/>
        </w:rPr>
        <w:t>Sato</w:t>
      </w:r>
      <w:r w:rsidRPr="00182172">
        <w:rPr>
          <w:rFonts w:ascii="Book Antiqua" w:hAnsi="Book Antiqua"/>
          <w:b/>
          <w:sz w:val="24"/>
          <w:szCs w:val="24"/>
          <w:lang w:eastAsia="en-US"/>
        </w:rPr>
        <w:t xml:space="preserve">, </w:t>
      </w:r>
      <w:r w:rsidRPr="00182172">
        <w:rPr>
          <w:rFonts w:ascii="Book Antiqua" w:hAnsi="Book Antiqua"/>
          <w:b/>
          <w:sz w:val="24"/>
          <w:szCs w:val="24"/>
        </w:rPr>
        <w:t>Yuichi Yamazaki,</w:t>
      </w:r>
      <w:r w:rsidRPr="00182172">
        <w:rPr>
          <w:rFonts w:ascii="Book Antiqua" w:hAnsi="Book Antiqua"/>
          <w:b/>
          <w:sz w:val="24"/>
          <w:szCs w:val="24"/>
          <w:vertAlign w:val="superscript"/>
        </w:rPr>
        <w:t xml:space="preserve"> </w:t>
      </w:r>
      <w:r w:rsidRPr="00182172">
        <w:rPr>
          <w:rFonts w:ascii="Book Antiqua" w:eastAsia="Arial Unicode MS" w:hAnsi="Book Antiqua"/>
          <w:b/>
          <w:sz w:val="24"/>
          <w:szCs w:val="24"/>
        </w:rPr>
        <w:t xml:space="preserve">Tatsuya </w:t>
      </w:r>
      <w:proofErr w:type="spellStart"/>
      <w:r w:rsidRPr="00182172">
        <w:rPr>
          <w:rFonts w:ascii="Book Antiqua" w:eastAsia="Arial Unicode MS" w:hAnsi="Book Antiqua"/>
          <w:b/>
          <w:sz w:val="24"/>
          <w:szCs w:val="24"/>
        </w:rPr>
        <w:t>Ohyama</w:t>
      </w:r>
      <w:proofErr w:type="spellEnd"/>
      <w:r w:rsidRPr="00182172">
        <w:rPr>
          <w:rFonts w:ascii="Book Antiqua" w:hAnsi="Book Antiqua"/>
          <w:b/>
          <w:sz w:val="24"/>
          <w:szCs w:val="24"/>
        </w:rPr>
        <w:t>,</w:t>
      </w:r>
      <w:r w:rsidRPr="00182172">
        <w:rPr>
          <w:rFonts w:ascii="Book Antiqua" w:eastAsia="Arial Unicode MS" w:hAnsi="Book Antiqua"/>
          <w:b/>
          <w:sz w:val="24"/>
          <w:szCs w:val="24"/>
        </w:rPr>
        <w:t xml:space="preserve"> Takeshi Kobayashi, </w:t>
      </w:r>
      <w:r w:rsidRPr="00182172">
        <w:rPr>
          <w:rFonts w:ascii="Book Antiqua" w:hAnsi="Book Antiqua"/>
          <w:b/>
          <w:sz w:val="24"/>
          <w:szCs w:val="24"/>
        </w:rPr>
        <w:t xml:space="preserve">Norio </w:t>
      </w:r>
      <w:proofErr w:type="spellStart"/>
      <w:r w:rsidRPr="00182172">
        <w:rPr>
          <w:rFonts w:ascii="Book Antiqua" w:hAnsi="Book Antiqua"/>
          <w:b/>
          <w:sz w:val="24"/>
          <w:szCs w:val="24"/>
        </w:rPr>
        <w:t>Horiguchi</w:t>
      </w:r>
      <w:proofErr w:type="spellEnd"/>
      <w:r w:rsidRPr="00182172">
        <w:rPr>
          <w:rFonts w:ascii="Book Antiqua" w:hAnsi="Book Antiqua"/>
          <w:b/>
          <w:sz w:val="24"/>
          <w:szCs w:val="24"/>
        </w:rPr>
        <w:t xml:space="preserve">, Satoru </w:t>
      </w:r>
      <w:proofErr w:type="spellStart"/>
      <w:r w:rsidRPr="00182172">
        <w:rPr>
          <w:rFonts w:ascii="Book Antiqua" w:hAnsi="Book Antiqua"/>
          <w:b/>
          <w:sz w:val="24"/>
          <w:szCs w:val="24"/>
        </w:rPr>
        <w:t>Kakizaki</w:t>
      </w:r>
      <w:proofErr w:type="spellEnd"/>
      <w:r w:rsidRPr="00182172">
        <w:rPr>
          <w:rFonts w:ascii="Book Antiqua" w:hAnsi="Book Antiqua"/>
          <w:b/>
          <w:sz w:val="24"/>
          <w:szCs w:val="24"/>
        </w:rPr>
        <w:t>, Masanobu Yamada</w:t>
      </w:r>
      <w:r w:rsidRPr="00182172">
        <w:rPr>
          <w:rFonts w:ascii="Book Antiqua" w:eastAsia="宋体" w:hAnsi="Book Antiqua" w:hint="eastAsia"/>
          <w:b/>
          <w:sz w:val="24"/>
          <w:szCs w:val="24"/>
          <w:lang w:eastAsia="zh-CN"/>
        </w:rPr>
        <w:t>,</w:t>
      </w:r>
      <w:r w:rsidRPr="00182172">
        <w:rPr>
          <w:rFonts w:ascii="Book Antiqua" w:hAnsi="Book Antiqua"/>
          <w:sz w:val="24"/>
          <w:szCs w:val="24"/>
        </w:rPr>
        <w:t xml:space="preserve"> </w:t>
      </w:r>
      <w:r w:rsidR="0018518E" w:rsidRPr="00182172">
        <w:rPr>
          <w:rFonts w:ascii="Book Antiqua" w:hAnsi="Book Antiqua"/>
          <w:sz w:val="24"/>
          <w:szCs w:val="24"/>
        </w:rPr>
        <w:t>Department of Medicine and Molecular Science, Gunma University Graduate School of Medicine,</w:t>
      </w:r>
      <w:r w:rsidRPr="00182172">
        <w:rPr>
          <w:rFonts w:ascii="Book Antiqua" w:hAnsi="Book Antiqua"/>
          <w:sz w:val="24"/>
          <w:szCs w:val="24"/>
        </w:rPr>
        <w:t xml:space="preserve"> Gunma 371-8511, Japan</w:t>
      </w:r>
    </w:p>
    <w:p w14:paraId="2253BA19" w14:textId="77777777" w:rsidR="00182172" w:rsidRPr="00182172" w:rsidRDefault="00182172" w:rsidP="00E640F7">
      <w:pPr>
        <w:spacing w:line="360" w:lineRule="auto"/>
        <w:rPr>
          <w:rFonts w:ascii="Book Antiqua" w:eastAsia="宋体" w:hAnsi="Book Antiqua"/>
          <w:sz w:val="24"/>
          <w:szCs w:val="24"/>
          <w:lang w:eastAsia="zh-CN"/>
        </w:rPr>
      </w:pPr>
    </w:p>
    <w:p w14:paraId="3DEC3702" w14:textId="1541E811" w:rsidR="00465614" w:rsidRPr="00182172" w:rsidRDefault="00182172" w:rsidP="00E640F7">
      <w:pPr>
        <w:spacing w:line="360" w:lineRule="auto"/>
        <w:rPr>
          <w:rFonts w:ascii="Book Antiqua" w:eastAsia="宋体" w:hAnsi="Book Antiqua"/>
          <w:sz w:val="24"/>
          <w:szCs w:val="24"/>
          <w:lang w:eastAsia="zh-CN"/>
        </w:rPr>
      </w:pPr>
      <w:r w:rsidRPr="00182172">
        <w:rPr>
          <w:rFonts w:ascii="Book Antiqua" w:hAnsi="Book Antiqua"/>
          <w:b/>
          <w:sz w:val="24"/>
          <w:szCs w:val="24"/>
        </w:rPr>
        <w:t>Ken</w:t>
      </w:r>
      <w:r w:rsidRPr="00182172">
        <w:rPr>
          <w:rFonts w:ascii="Book Antiqua" w:hAnsi="Book Antiqua"/>
          <w:b/>
          <w:sz w:val="24"/>
          <w:szCs w:val="24"/>
          <w:lang w:eastAsia="en-US"/>
        </w:rPr>
        <w:t xml:space="preserve"> </w:t>
      </w:r>
      <w:r w:rsidRPr="00182172">
        <w:rPr>
          <w:rFonts w:ascii="Book Antiqua" w:hAnsi="Book Antiqua"/>
          <w:b/>
          <w:sz w:val="24"/>
          <w:szCs w:val="24"/>
        </w:rPr>
        <w:t>Sato</w:t>
      </w:r>
      <w:r w:rsidRPr="00182172">
        <w:rPr>
          <w:rFonts w:ascii="Book Antiqua" w:hAnsi="Book Antiqua"/>
          <w:b/>
          <w:sz w:val="24"/>
          <w:szCs w:val="24"/>
          <w:lang w:eastAsia="en-US"/>
        </w:rPr>
        <w:t xml:space="preserve">, </w:t>
      </w:r>
      <w:r w:rsidRPr="00182172">
        <w:rPr>
          <w:rFonts w:ascii="Book Antiqua" w:hAnsi="Book Antiqua"/>
          <w:b/>
          <w:sz w:val="24"/>
          <w:szCs w:val="24"/>
        </w:rPr>
        <w:t>Yuichi Yamazaki,</w:t>
      </w:r>
      <w:r w:rsidRPr="00182172">
        <w:rPr>
          <w:rFonts w:ascii="Book Antiqua" w:eastAsia="宋体" w:hAnsi="Book Antiqua" w:hint="eastAsia"/>
          <w:b/>
          <w:sz w:val="24"/>
          <w:szCs w:val="24"/>
          <w:lang w:eastAsia="zh-CN"/>
        </w:rPr>
        <w:t xml:space="preserve"> </w:t>
      </w:r>
      <w:r w:rsidRPr="00182172">
        <w:rPr>
          <w:rFonts w:ascii="Book Antiqua" w:hAnsi="Book Antiqua"/>
          <w:b/>
          <w:sz w:val="24"/>
          <w:szCs w:val="24"/>
        </w:rPr>
        <w:t xml:space="preserve">Norio </w:t>
      </w:r>
      <w:proofErr w:type="spellStart"/>
      <w:r w:rsidRPr="00182172">
        <w:rPr>
          <w:rFonts w:ascii="Book Antiqua" w:hAnsi="Book Antiqua"/>
          <w:b/>
          <w:sz w:val="24"/>
          <w:szCs w:val="24"/>
        </w:rPr>
        <w:t>Horiguchi</w:t>
      </w:r>
      <w:proofErr w:type="spellEnd"/>
      <w:r w:rsidRPr="00182172">
        <w:rPr>
          <w:rFonts w:ascii="Book Antiqua" w:hAnsi="Book Antiqua"/>
          <w:b/>
          <w:sz w:val="24"/>
          <w:szCs w:val="24"/>
        </w:rPr>
        <w:t xml:space="preserve">, Satoru </w:t>
      </w:r>
      <w:proofErr w:type="spellStart"/>
      <w:r w:rsidRPr="00182172">
        <w:rPr>
          <w:rFonts w:ascii="Book Antiqua" w:hAnsi="Book Antiqua"/>
          <w:b/>
          <w:sz w:val="24"/>
          <w:szCs w:val="24"/>
        </w:rPr>
        <w:t>Kakizaki</w:t>
      </w:r>
      <w:proofErr w:type="spellEnd"/>
      <w:r w:rsidRPr="00182172">
        <w:rPr>
          <w:rFonts w:ascii="Book Antiqua" w:hAnsi="Book Antiqua"/>
          <w:b/>
          <w:sz w:val="24"/>
          <w:szCs w:val="24"/>
        </w:rPr>
        <w:t>,</w:t>
      </w:r>
      <w:r w:rsidRPr="00182172">
        <w:rPr>
          <w:rFonts w:ascii="Book Antiqua" w:eastAsia="宋体" w:hAnsi="Book Antiqua" w:hint="eastAsia"/>
          <w:b/>
          <w:sz w:val="24"/>
          <w:szCs w:val="24"/>
          <w:lang w:eastAsia="zh-CN"/>
        </w:rPr>
        <w:t xml:space="preserve"> </w:t>
      </w:r>
      <w:r w:rsidR="00E14489" w:rsidRPr="00182172">
        <w:rPr>
          <w:rFonts w:ascii="Book Antiqua" w:hAnsi="Book Antiqua"/>
          <w:sz w:val="24"/>
          <w:szCs w:val="24"/>
        </w:rPr>
        <w:t xml:space="preserve">Department of Gastroenterology, </w:t>
      </w:r>
      <w:r w:rsidR="007A450F" w:rsidRPr="00182172">
        <w:rPr>
          <w:rFonts w:ascii="Book Antiqua" w:hAnsi="Book Antiqua"/>
          <w:sz w:val="24"/>
          <w:szCs w:val="24"/>
        </w:rPr>
        <w:t>H</w:t>
      </w:r>
      <w:r w:rsidR="004E148C" w:rsidRPr="00182172">
        <w:rPr>
          <w:rFonts w:ascii="Book Antiqua" w:hAnsi="Book Antiqua"/>
          <w:sz w:val="24"/>
          <w:szCs w:val="24"/>
        </w:rPr>
        <w:t>eisei Hidaka Clinic</w:t>
      </w:r>
      <w:r w:rsidR="00E14489" w:rsidRPr="00182172">
        <w:rPr>
          <w:rFonts w:ascii="Book Antiqua" w:hAnsi="Book Antiqua"/>
          <w:sz w:val="24"/>
          <w:szCs w:val="24"/>
        </w:rPr>
        <w:t>, Gunma 371-</w:t>
      </w:r>
      <w:r w:rsidR="00F954DC" w:rsidRPr="00182172">
        <w:rPr>
          <w:rFonts w:ascii="Book Antiqua" w:hAnsi="Book Antiqua"/>
          <w:sz w:val="24"/>
          <w:szCs w:val="24"/>
        </w:rPr>
        <w:t>000</w:t>
      </w:r>
      <w:r w:rsidRPr="00182172">
        <w:rPr>
          <w:rFonts w:ascii="Book Antiqua" w:hAnsi="Book Antiqua"/>
          <w:sz w:val="24"/>
          <w:szCs w:val="24"/>
        </w:rPr>
        <w:t>1, Japan</w:t>
      </w:r>
    </w:p>
    <w:p w14:paraId="4B301BB3" w14:textId="77777777" w:rsidR="00182172" w:rsidRPr="00182172" w:rsidRDefault="00182172" w:rsidP="00E640F7">
      <w:pPr>
        <w:spacing w:line="360" w:lineRule="auto"/>
        <w:rPr>
          <w:rFonts w:ascii="Book Antiqua" w:eastAsia="宋体" w:hAnsi="Book Antiqua"/>
          <w:sz w:val="24"/>
          <w:szCs w:val="24"/>
          <w:lang w:eastAsia="zh-CN"/>
        </w:rPr>
      </w:pPr>
    </w:p>
    <w:p w14:paraId="2A071834" w14:textId="1C7098D0" w:rsidR="0018518E" w:rsidRPr="00182172" w:rsidRDefault="00182172" w:rsidP="00E640F7">
      <w:pPr>
        <w:spacing w:line="360" w:lineRule="auto"/>
        <w:rPr>
          <w:rFonts w:ascii="Book Antiqua" w:eastAsia="宋体" w:hAnsi="Book Antiqua"/>
          <w:sz w:val="24"/>
          <w:szCs w:val="24"/>
          <w:lang w:eastAsia="zh-CN"/>
        </w:rPr>
      </w:pPr>
      <w:proofErr w:type="spellStart"/>
      <w:r w:rsidRPr="00182172">
        <w:rPr>
          <w:rFonts w:ascii="Book Antiqua" w:hAnsi="Book Antiqua"/>
          <w:b/>
          <w:sz w:val="24"/>
          <w:szCs w:val="24"/>
        </w:rPr>
        <w:t>Motoyasu</w:t>
      </w:r>
      <w:proofErr w:type="spellEnd"/>
      <w:r w:rsidRPr="00182172">
        <w:rPr>
          <w:rFonts w:ascii="Book Antiqua" w:hAnsi="Book Antiqua"/>
          <w:b/>
          <w:sz w:val="24"/>
          <w:szCs w:val="24"/>
        </w:rPr>
        <w:t xml:space="preserve"> </w:t>
      </w:r>
      <w:proofErr w:type="spellStart"/>
      <w:r w:rsidRPr="00182172">
        <w:rPr>
          <w:rFonts w:ascii="Book Antiqua" w:hAnsi="Book Antiqua"/>
          <w:b/>
          <w:sz w:val="24"/>
          <w:szCs w:val="24"/>
        </w:rPr>
        <w:t>Kusano</w:t>
      </w:r>
      <w:proofErr w:type="spellEnd"/>
      <w:r w:rsidRPr="00182172">
        <w:rPr>
          <w:rFonts w:ascii="Book Antiqua" w:hAnsi="Book Antiqua"/>
          <w:b/>
          <w:sz w:val="24"/>
          <w:szCs w:val="24"/>
        </w:rPr>
        <w:t>,</w:t>
      </w:r>
      <w:r w:rsidR="0018518E" w:rsidRPr="00182172">
        <w:rPr>
          <w:rFonts w:ascii="Book Antiqua" w:hAnsi="Book Antiqua"/>
          <w:sz w:val="24"/>
          <w:szCs w:val="24"/>
          <w:vertAlign w:val="superscript"/>
        </w:rPr>
        <w:t xml:space="preserve"> </w:t>
      </w:r>
      <w:r w:rsidR="0018518E" w:rsidRPr="00182172">
        <w:rPr>
          <w:rFonts w:ascii="Book Antiqua" w:hAnsi="Book Antiqua"/>
          <w:sz w:val="24"/>
          <w:szCs w:val="24"/>
        </w:rPr>
        <w:t xml:space="preserve">Department of Endoscopy and Endoscopic Surgery, Gunma University Hospital, </w:t>
      </w:r>
      <w:r w:rsidRPr="00182172">
        <w:rPr>
          <w:rFonts w:ascii="Book Antiqua" w:hAnsi="Book Antiqua"/>
          <w:sz w:val="24"/>
          <w:szCs w:val="24"/>
        </w:rPr>
        <w:t>Gunma 371-8511, Japan</w:t>
      </w:r>
    </w:p>
    <w:p w14:paraId="6D383983" w14:textId="77777777" w:rsidR="0018518E" w:rsidRPr="00182172" w:rsidRDefault="0018518E" w:rsidP="00E640F7">
      <w:pPr>
        <w:spacing w:line="360" w:lineRule="auto"/>
        <w:rPr>
          <w:rFonts w:ascii="Book Antiqua" w:hAnsi="Book Antiqua"/>
          <w:sz w:val="24"/>
          <w:szCs w:val="24"/>
        </w:rPr>
      </w:pPr>
    </w:p>
    <w:p w14:paraId="21034064" w14:textId="31A3C400" w:rsidR="00E3184B" w:rsidRPr="00182172" w:rsidRDefault="00E3184B" w:rsidP="00E640F7">
      <w:pPr>
        <w:spacing w:line="360" w:lineRule="auto"/>
        <w:rPr>
          <w:rFonts w:ascii="Book Antiqua" w:hAnsi="Book Antiqua"/>
          <w:sz w:val="24"/>
          <w:szCs w:val="24"/>
        </w:rPr>
      </w:pPr>
      <w:r w:rsidRPr="00182172">
        <w:rPr>
          <w:rFonts w:ascii="Book Antiqua" w:hAnsi="Book Antiqua"/>
          <w:b/>
          <w:sz w:val="24"/>
          <w:szCs w:val="24"/>
        </w:rPr>
        <w:t>Author contributions</w:t>
      </w:r>
      <w:r w:rsidRPr="00182172">
        <w:rPr>
          <w:rFonts w:ascii="Book Antiqua" w:hAnsi="Book Antiqua"/>
          <w:sz w:val="24"/>
          <w:szCs w:val="24"/>
        </w:rPr>
        <w:t xml:space="preserve">: Sato K drafted the article </w:t>
      </w:r>
      <w:r w:rsidR="006951BC" w:rsidRPr="00182172">
        <w:rPr>
          <w:rFonts w:ascii="Book Antiqua" w:hAnsi="Book Antiqua"/>
          <w:sz w:val="24"/>
          <w:szCs w:val="24"/>
        </w:rPr>
        <w:t xml:space="preserve">and </w:t>
      </w:r>
      <w:r w:rsidRPr="00182172">
        <w:rPr>
          <w:rFonts w:ascii="Book Antiqua" w:hAnsi="Book Antiqua"/>
          <w:sz w:val="24"/>
          <w:szCs w:val="24"/>
        </w:rPr>
        <w:t xml:space="preserve">analyzed and interpreted </w:t>
      </w:r>
      <w:r w:rsidRPr="00182172">
        <w:rPr>
          <w:rFonts w:ascii="Book Antiqua" w:hAnsi="Book Antiqua"/>
          <w:sz w:val="24"/>
          <w:szCs w:val="24"/>
        </w:rPr>
        <w:lastRenderedPageBreak/>
        <w:t xml:space="preserve">the data; Yamazaki Y, </w:t>
      </w:r>
      <w:proofErr w:type="spellStart"/>
      <w:r w:rsidRPr="00182172">
        <w:rPr>
          <w:rFonts w:ascii="Book Antiqua" w:hAnsi="Book Antiqua"/>
          <w:sz w:val="24"/>
          <w:szCs w:val="24"/>
        </w:rPr>
        <w:t>Ohyama</w:t>
      </w:r>
      <w:proofErr w:type="spellEnd"/>
      <w:r w:rsidRPr="00182172">
        <w:rPr>
          <w:rFonts w:ascii="Book Antiqua" w:hAnsi="Book Antiqua"/>
          <w:sz w:val="24"/>
          <w:szCs w:val="24"/>
        </w:rPr>
        <w:t xml:space="preserve"> T</w:t>
      </w:r>
      <w:r w:rsidR="0033501C" w:rsidRPr="00182172">
        <w:rPr>
          <w:rFonts w:ascii="Book Antiqua" w:hAnsi="Book Antiqua"/>
          <w:sz w:val="24"/>
          <w:szCs w:val="24"/>
        </w:rPr>
        <w:t>,</w:t>
      </w:r>
      <w:r w:rsidRPr="00182172">
        <w:rPr>
          <w:rFonts w:ascii="Book Antiqua" w:hAnsi="Book Antiqua"/>
          <w:sz w:val="24"/>
          <w:szCs w:val="24"/>
        </w:rPr>
        <w:t xml:space="preserve"> </w:t>
      </w:r>
      <w:proofErr w:type="spellStart"/>
      <w:r w:rsidRPr="00182172">
        <w:rPr>
          <w:rFonts w:ascii="Book Antiqua" w:hAnsi="Book Antiqua"/>
          <w:sz w:val="24"/>
          <w:szCs w:val="24"/>
        </w:rPr>
        <w:t>Horiguchi</w:t>
      </w:r>
      <w:proofErr w:type="spellEnd"/>
      <w:r w:rsidRPr="00182172">
        <w:rPr>
          <w:rFonts w:ascii="Book Antiqua" w:hAnsi="Book Antiqua"/>
          <w:sz w:val="24"/>
          <w:szCs w:val="24"/>
        </w:rPr>
        <w:t xml:space="preserve"> N, </w:t>
      </w:r>
      <w:proofErr w:type="spellStart"/>
      <w:r w:rsidRPr="00182172">
        <w:rPr>
          <w:rFonts w:ascii="Book Antiqua" w:hAnsi="Book Antiqua"/>
          <w:sz w:val="24"/>
          <w:szCs w:val="24"/>
        </w:rPr>
        <w:t>Kakizaki</w:t>
      </w:r>
      <w:proofErr w:type="spellEnd"/>
      <w:r w:rsidRPr="00182172">
        <w:rPr>
          <w:rFonts w:ascii="Book Antiqua" w:hAnsi="Book Antiqua"/>
          <w:sz w:val="24"/>
          <w:szCs w:val="24"/>
        </w:rPr>
        <w:t xml:space="preserve"> S and </w:t>
      </w:r>
      <w:proofErr w:type="spellStart"/>
      <w:r w:rsidRPr="00182172">
        <w:rPr>
          <w:rFonts w:ascii="Book Antiqua" w:hAnsi="Book Antiqua"/>
          <w:sz w:val="24"/>
          <w:szCs w:val="24"/>
        </w:rPr>
        <w:t>Kusano</w:t>
      </w:r>
      <w:proofErr w:type="spellEnd"/>
      <w:r w:rsidRPr="00182172">
        <w:rPr>
          <w:rFonts w:ascii="Book Antiqua" w:hAnsi="Book Antiqua"/>
          <w:sz w:val="24"/>
          <w:szCs w:val="24"/>
        </w:rPr>
        <w:t xml:space="preserve"> M analyzed the data; Yamada M approved the </w:t>
      </w:r>
      <w:r w:rsidR="006951BC" w:rsidRPr="00182172">
        <w:rPr>
          <w:rFonts w:ascii="Book Antiqua" w:hAnsi="Book Antiqua"/>
          <w:sz w:val="24"/>
          <w:szCs w:val="24"/>
        </w:rPr>
        <w:t xml:space="preserve">final </w:t>
      </w:r>
      <w:r w:rsidRPr="00182172">
        <w:rPr>
          <w:rFonts w:ascii="Book Antiqua" w:hAnsi="Book Antiqua"/>
          <w:sz w:val="24"/>
          <w:szCs w:val="24"/>
        </w:rPr>
        <w:t xml:space="preserve">version to be published. </w:t>
      </w:r>
    </w:p>
    <w:p w14:paraId="4A3BD8F0" w14:textId="77777777" w:rsidR="00904CE2" w:rsidRPr="00182172" w:rsidRDefault="00904CE2" w:rsidP="00E640F7">
      <w:pPr>
        <w:spacing w:line="360" w:lineRule="auto"/>
        <w:rPr>
          <w:rFonts w:ascii="Book Antiqua" w:hAnsi="Book Antiqua"/>
          <w:sz w:val="24"/>
          <w:szCs w:val="24"/>
        </w:rPr>
      </w:pPr>
    </w:p>
    <w:p w14:paraId="74FE4C18" w14:textId="2BE154AC" w:rsidR="00481876" w:rsidRPr="00182172" w:rsidRDefault="00481876" w:rsidP="00E640F7">
      <w:pPr>
        <w:spacing w:line="360" w:lineRule="auto"/>
        <w:rPr>
          <w:rFonts w:ascii="Book Antiqua" w:eastAsia="宋体" w:hAnsi="Book Antiqua"/>
          <w:sz w:val="24"/>
          <w:szCs w:val="24"/>
          <w:highlight w:val="yellow"/>
          <w:lang w:eastAsia="zh-CN"/>
        </w:rPr>
      </w:pPr>
      <w:r w:rsidRPr="00182172">
        <w:rPr>
          <w:rFonts w:ascii="Book Antiqua" w:hAnsi="Book Antiqua"/>
          <w:b/>
          <w:sz w:val="24"/>
          <w:szCs w:val="24"/>
        </w:rPr>
        <w:t>Institutional review board statement</w:t>
      </w:r>
      <w:r w:rsidRPr="00182172">
        <w:rPr>
          <w:rFonts w:ascii="Book Antiqua" w:eastAsia="宋体" w:hAnsi="Book Antiqua"/>
          <w:b/>
          <w:sz w:val="24"/>
          <w:szCs w:val="24"/>
          <w:lang w:eastAsia="zh-CN"/>
        </w:rPr>
        <w:t xml:space="preserve">: </w:t>
      </w:r>
      <w:r w:rsidR="006951BC" w:rsidRPr="00182172">
        <w:rPr>
          <w:rFonts w:ascii="Book Antiqua" w:eastAsia="宋体" w:hAnsi="Book Antiqua"/>
          <w:sz w:val="24"/>
          <w:szCs w:val="24"/>
          <w:lang w:eastAsia="zh-CN"/>
        </w:rPr>
        <w:t xml:space="preserve">The </w:t>
      </w:r>
      <w:r w:rsidR="006951BC" w:rsidRPr="00182172">
        <w:rPr>
          <w:rFonts w:ascii="Book Antiqua" w:hAnsi="Book Antiqua"/>
          <w:sz w:val="24"/>
          <w:szCs w:val="24"/>
        </w:rPr>
        <w:t>i</w:t>
      </w:r>
      <w:r w:rsidRPr="00182172">
        <w:rPr>
          <w:rFonts w:ascii="Book Antiqua" w:hAnsi="Book Antiqua"/>
          <w:sz w:val="24"/>
          <w:szCs w:val="24"/>
        </w:rPr>
        <w:t>nstitutional review board</w:t>
      </w:r>
      <w:r w:rsidRPr="00182172">
        <w:rPr>
          <w:rFonts w:ascii="Book Antiqua" w:eastAsia="宋体" w:hAnsi="Book Antiqua"/>
          <w:sz w:val="24"/>
          <w:szCs w:val="24"/>
          <w:lang w:eastAsia="zh-CN"/>
        </w:rPr>
        <w:t xml:space="preserve"> in our institute does not require more than obtaining written informed consent </w:t>
      </w:r>
      <w:r w:rsidR="006951BC" w:rsidRPr="00182172">
        <w:rPr>
          <w:rFonts w:ascii="Book Antiqua" w:eastAsia="宋体" w:hAnsi="Book Antiqua"/>
          <w:sz w:val="24"/>
          <w:szCs w:val="24"/>
          <w:lang w:eastAsia="zh-CN"/>
        </w:rPr>
        <w:t>for the publication of</w:t>
      </w:r>
      <w:r w:rsidRPr="00182172">
        <w:rPr>
          <w:rFonts w:ascii="Book Antiqua" w:eastAsia="宋体" w:hAnsi="Book Antiqua"/>
          <w:sz w:val="24"/>
          <w:szCs w:val="24"/>
          <w:lang w:eastAsia="zh-CN"/>
        </w:rPr>
        <w:t xml:space="preserve"> </w:t>
      </w:r>
      <w:r w:rsidR="006951BC" w:rsidRPr="00182172">
        <w:rPr>
          <w:rFonts w:ascii="Book Antiqua" w:eastAsia="宋体" w:hAnsi="Book Antiqua"/>
          <w:sz w:val="24"/>
          <w:szCs w:val="24"/>
          <w:lang w:eastAsia="zh-CN"/>
        </w:rPr>
        <w:t>c</w:t>
      </w:r>
      <w:r w:rsidRPr="00182172">
        <w:rPr>
          <w:rFonts w:ascii="Book Antiqua" w:eastAsia="宋体" w:hAnsi="Book Antiqua"/>
          <w:sz w:val="24"/>
          <w:szCs w:val="24"/>
          <w:lang w:eastAsia="zh-CN"/>
        </w:rPr>
        <w:t>ase report</w:t>
      </w:r>
      <w:r w:rsidR="006951BC" w:rsidRPr="00182172">
        <w:rPr>
          <w:rFonts w:ascii="Book Antiqua" w:eastAsia="宋体" w:hAnsi="Book Antiqua"/>
          <w:sz w:val="24"/>
          <w:szCs w:val="24"/>
          <w:lang w:eastAsia="zh-CN"/>
        </w:rPr>
        <w:t>s</w:t>
      </w:r>
      <w:r w:rsidRPr="00182172">
        <w:rPr>
          <w:rFonts w:ascii="Book Antiqua" w:eastAsia="宋体" w:hAnsi="Book Antiqua"/>
          <w:sz w:val="24"/>
          <w:szCs w:val="24"/>
          <w:lang w:eastAsia="zh-CN"/>
        </w:rPr>
        <w:t>.</w:t>
      </w:r>
    </w:p>
    <w:p w14:paraId="5ABA3DE9" w14:textId="77777777" w:rsidR="00481876" w:rsidRPr="00182172" w:rsidRDefault="00481876" w:rsidP="00E640F7">
      <w:pPr>
        <w:spacing w:line="360" w:lineRule="auto"/>
        <w:rPr>
          <w:rFonts w:ascii="Book Antiqua" w:eastAsia="宋体" w:hAnsi="Book Antiqua"/>
          <w:b/>
          <w:sz w:val="24"/>
          <w:szCs w:val="24"/>
          <w:highlight w:val="yellow"/>
          <w:lang w:eastAsia="zh-CN"/>
        </w:rPr>
      </w:pPr>
    </w:p>
    <w:p w14:paraId="35E603F7" w14:textId="77777777" w:rsidR="00481876" w:rsidRPr="00182172" w:rsidRDefault="00481876" w:rsidP="00E640F7">
      <w:pPr>
        <w:spacing w:line="360" w:lineRule="auto"/>
        <w:rPr>
          <w:rFonts w:ascii="Book Antiqua" w:eastAsia="宋体" w:hAnsi="Book Antiqua"/>
          <w:sz w:val="24"/>
          <w:szCs w:val="24"/>
          <w:lang w:eastAsia="zh-CN"/>
        </w:rPr>
      </w:pPr>
      <w:r w:rsidRPr="00182172">
        <w:rPr>
          <w:rFonts w:ascii="Book Antiqua" w:hAnsi="Book Antiqua"/>
          <w:b/>
          <w:sz w:val="24"/>
          <w:szCs w:val="24"/>
        </w:rPr>
        <w:t>Informed consent statement</w:t>
      </w:r>
      <w:r w:rsidRPr="00182172">
        <w:rPr>
          <w:rFonts w:ascii="Book Antiqua" w:eastAsia="宋体" w:hAnsi="Book Antiqua"/>
          <w:b/>
          <w:sz w:val="24"/>
          <w:szCs w:val="24"/>
          <w:lang w:eastAsia="zh-CN"/>
        </w:rPr>
        <w:t xml:space="preserve">: </w:t>
      </w:r>
      <w:r w:rsidRPr="00182172">
        <w:rPr>
          <w:rFonts w:ascii="Book Antiqua" w:eastAsia="宋体" w:hAnsi="Book Antiqua"/>
          <w:sz w:val="24"/>
          <w:szCs w:val="24"/>
          <w:lang w:eastAsia="zh-CN"/>
        </w:rPr>
        <w:t xml:space="preserve">We obtained written informed consent. </w:t>
      </w:r>
    </w:p>
    <w:p w14:paraId="5432D8EC" w14:textId="77777777" w:rsidR="00481876" w:rsidRPr="00182172" w:rsidRDefault="00481876" w:rsidP="00E640F7">
      <w:pPr>
        <w:spacing w:line="360" w:lineRule="auto"/>
        <w:rPr>
          <w:rFonts w:ascii="Book Antiqua" w:eastAsia="宋体" w:hAnsi="Book Antiqua"/>
          <w:sz w:val="24"/>
          <w:szCs w:val="24"/>
          <w:lang w:eastAsia="zh-CN"/>
        </w:rPr>
      </w:pPr>
    </w:p>
    <w:p w14:paraId="3DB8A66F" w14:textId="77777777" w:rsidR="00481876" w:rsidRPr="00182172" w:rsidRDefault="00481876" w:rsidP="00E640F7">
      <w:pPr>
        <w:spacing w:line="360" w:lineRule="auto"/>
        <w:rPr>
          <w:rFonts w:ascii="Book Antiqua" w:eastAsia="宋体" w:hAnsi="Book Antiqua"/>
          <w:sz w:val="24"/>
          <w:szCs w:val="24"/>
          <w:lang w:eastAsia="zh-CN"/>
        </w:rPr>
      </w:pPr>
      <w:r w:rsidRPr="00182172">
        <w:rPr>
          <w:rFonts w:ascii="Book Antiqua" w:hAnsi="Book Antiqua"/>
          <w:b/>
          <w:sz w:val="24"/>
          <w:szCs w:val="24"/>
        </w:rPr>
        <w:t>Conflict</w:t>
      </w:r>
      <w:r w:rsidRPr="00182172">
        <w:rPr>
          <w:rFonts w:ascii="Book Antiqua" w:eastAsia="宋体" w:hAnsi="Book Antiqua"/>
          <w:b/>
          <w:sz w:val="24"/>
          <w:szCs w:val="24"/>
          <w:lang w:eastAsia="zh-CN"/>
        </w:rPr>
        <w:t>-</w:t>
      </w:r>
      <w:r w:rsidRPr="00182172">
        <w:rPr>
          <w:rFonts w:ascii="Book Antiqua" w:hAnsi="Book Antiqua"/>
          <w:b/>
          <w:sz w:val="24"/>
          <w:szCs w:val="24"/>
        </w:rPr>
        <w:t>of</w:t>
      </w:r>
      <w:r w:rsidRPr="00182172">
        <w:rPr>
          <w:rFonts w:ascii="Book Antiqua" w:eastAsia="宋体" w:hAnsi="Book Antiqua"/>
          <w:b/>
          <w:sz w:val="24"/>
          <w:szCs w:val="24"/>
          <w:lang w:eastAsia="zh-CN"/>
        </w:rPr>
        <w:t>-</w:t>
      </w:r>
      <w:r w:rsidRPr="00182172">
        <w:rPr>
          <w:rFonts w:ascii="Book Antiqua" w:hAnsi="Book Antiqua"/>
          <w:b/>
          <w:sz w:val="24"/>
          <w:szCs w:val="24"/>
        </w:rPr>
        <w:t>interest statement</w:t>
      </w:r>
      <w:r w:rsidRPr="00182172">
        <w:rPr>
          <w:rFonts w:ascii="Book Antiqua" w:hAnsi="Book Antiqua"/>
          <w:sz w:val="24"/>
          <w:szCs w:val="24"/>
        </w:rPr>
        <w:t>:</w:t>
      </w:r>
      <w:r w:rsidRPr="00182172">
        <w:rPr>
          <w:rFonts w:ascii="Book Antiqua" w:hAnsi="Book Antiqua"/>
          <w:b/>
          <w:sz w:val="24"/>
          <w:szCs w:val="24"/>
        </w:rPr>
        <w:t xml:space="preserve"> </w:t>
      </w:r>
      <w:r w:rsidRPr="00182172">
        <w:rPr>
          <w:rFonts w:ascii="Book Antiqua" w:hAnsi="Book Antiqua"/>
          <w:sz w:val="24"/>
          <w:szCs w:val="24"/>
        </w:rPr>
        <w:t>The authors have declared no conflicts of interest.</w:t>
      </w:r>
    </w:p>
    <w:p w14:paraId="2FC7760D" w14:textId="77777777" w:rsidR="00182172" w:rsidRPr="00182172" w:rsidRDefault="00182172" w:rsidP="00E640F7">
      <w:pPr>
        <w:spacing w:line="360" w:lineRule="auto"/>
        <w:rPr>
          <w:rFonts w:ascii="Book Antiqua" w:eastAsia="宋体" w:hAnsi="Book Antiqua"/>
          <w:sz w:val="24"/>
          <w:szCs w:val="24"/>
          <w:lang w:eastAsia="zh-CN"/>
        </w:rPr>
      </w:pPr>
    </w:p>
    <w:p w14:paraId="62C80DD4" w14:textId="77777777" w:rsidR="00182172" w:rsidRPr="00182172" w:rsidRDefault="00182172" w:rsidP="00E640F7">
      <w:pPr>
        <w:spacing w:line="360" w:lineRule="auto"/>
        <w:rPr>
          <w:rFonts w:ascii="Book Antiqua" w:hAnsi="Book Antiqua"/>
          <w:b/>
          <w:kern w:val="0"/>
          <w:sz w:val="24"/>
        </w:rPr>
      </w:pPr>
      <w:bookmarkStart w:id="0" w:name="OLE_LINK155"/>
      <w:bookmarkStart w:id="1" w:name="OLE_LINK183"/>
      <w:bookmarkStart w:id="2" w:name="OLE_LINK441"/>
      <w:r w:rsidRPr="00182172">
        <w:rPr>
          <w:rFonts w:ascii="Book Antiqua" w:hAnsi="Book Antiqua"/>
          <w:b/>
          <w:kern w:val="0"/>
          <w:sz w:val="24"/>
        </w:rPr>
        <w:t xml:space="preserve">Open-Access: </w:t>
      </w:r>
      <w:r w:rsidRPr="00182172">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6FD5BBD9" w14:textId="77777777" w:rsidR="00481876" w:rsidRPr="00182172" w:rsidRDefault="00481876" w:rsidP="00E640F7">
      <w:pPr>
        <w:spacing w:line="360" w:lineRule="auto"/>
        <w:rPr>
          <w:rFonts w:ascii="Book Antiqua" w:hAnsi="Book Antiqua"/>
          <w:sz w:val="24"/>
          <w:szCs w:val="24"/>
        </w:rPr>
      </w:pPr>
    </w:p>
    <w:p w14:paraId="6691C4D9" w14:textId="72F48B0A" w:rsidR="0018518E" w:rsidRPr="00182172" w:rsidRDefault="00182172" w:rsidP="00E640F7">
      <w:pPr>
        <w:spacing w:line="360" w:lineRule="auto"/>
        <w:rPr>
          <w:rFonts w:ascii="Book Antiqua" w:hAnsi="Book Antiqua"/>
          <w:b/>
          <w:sz w:val="24"/>
        </w:rPr>
      </w:pPr>
      <w:bookmarkStart w:id="3" w:name="OLE_LINK535"/>
      <w:bookmarkStart w:id="4" w:name="OLE_LINK536"/>
      <w:r w:rsidRPr="00182172">
        <w:rPr>
          <w:rFonts w:ascii="Book Antiqua" w:hAnsi="Book Antiqua"/>
          <w:b/>
          <w:sz w:val="24"/>
        </w:rPr>
        <w:t>Correspondence to:</w:t>
      </w:r>
      <w:bookmarkEnd w:id="3"/>
      <w:bookmarkEnd w:id="4"/>
      <w:r w:rsidR="008B4ACA" w:rsidRPr="00182172">
        <w:rPr>
          <w:rFonts w:ascii="Book Antiqua" w:hAnsi="Book Antiqua"/>
          <w:b/>
          <w:bCs/>
          <w:sz w:val="24"/>
          <w:szCs w:val="24"/>
        </w:rPr>
        <w:t xml:space="preserve"> </w:t>
      </w:r>
      <w:r w:rsidRPr="00182172">
        <w:rPr>
          <w:rFonts w:ascii="Book Antiqua" w:hAnsi="Book Antiqua"/>
          <w:b/>
          <w:sz w:val="24"/>
          <w:szCs w:val="24"/>
        </w:rPr>
        <w:t>Ken Sato, MD, PhD</w:t>
      </w:r>
      <w:r w:rsidRPr="00182172">
        <w:rPr>
          <w:rFonts w:ascii="Book Antiqua" w:eastAsia="宋体" w:hAnsi="Book Antiqua" w:hint="eastAsia"/>
          <w:b/>
          <w:sz w:val="24"/>
          <w:szCs w:val="24"/>
          <w:lang w:eastAsia="zh-CN"/>
        </w:rPr>
        <w:t>,</w:t>
      </w:r>
      <w:r w:rsidR="008B4ACA" w:rsidRPr="00182172">
        <w:rPr>
          <w:rFonts w:ascii="Book Antiqua" w:hAnsi="Book Antiqua"/>
          <w:b/>
          <w:sz w:val="24"/>
          <w:szCs w:val="24"/>
        </w:rPr>
        <w:t xml:space="preserve"> </w:t>
      </w:r>
      <w:r w:rsidR="0018518E" w:rsidRPr="00182172">
        <w:rPr>
          <w:rFonts w:ascii="Book Antiqua" w:hAnsi="Book Antiqua"/>
          <w:sz w:val="24"/>
          <w:szCs w:val="24"/>
        </w:rPr>
        <w:t>Department of Medicine and Molecular Science,</w:t>
      </w:r>
      <w:r w:rsidR="008B4ACA" w:rsidRPr="00182172">
        <w:rPr>
          <w:rFonts w:ascii="Book Antiqua" w:hAnsi="Book Antiqua"/>
          <w:sz w:val="24"/>
          <w:szCs w:val="24"/>
        </w:rPr>
        <w:t xml:space="preserve"> </w:t>
      </w:r>
      <w:r w:rsidR="0018518E" w:rsidRPr="00182172">
        <w:rPr>
          <w:rFonts w:ascii="Book Antiqua" w:hAnsi="Book Antiqua"/>
          <w:sz w:val="24"/>
          <w:szCs w:val="24"/>
        </w:rPr>
        <w:t>Gunma University Graduate School of Medicine,</w:t>
      </w:r>
      <w:r w:rsidRPr="00182172">
        <w:rPr>
          <w:rFonts w:ascii="Book Antiqua" w:eastAsia="宋体" w:hAnsi="Book Antiqua" w:hint="eastAsia"/>
          <w:sz w:val="24"/>
          <w:szCs w:val="24"/>
          <w:lang w:eastAsia="zh-CN"/>
        </w:rPr>
        <w:t xml:space="preserve"> </w:t>
      </w:r>
      <w:r w:rsidR="0018518E" w:rsidRPr="00182172">
        <w:rPr>
          <w:rFonts w:ascii="Book Antiqua" w:hAnsi="Book Antiqua"/>
          <w:sz w:val="24"/>
          <w:szCs w:val="24"/>
        </w:rPr>
        <w:t>3-39-22 Showa-</w:t>
      </w:r>
      <w:proofErr w:type="spellStart"/>
      <w:r w:rsidR="0018518E" w:rsidRPr="00182172">
        <w:rPr>
          <w:rFonts w:ascii="Book Antiqua" w:hAnsi="Book Antiqua"/>
          <w:sz w:val="24"/>
          <w:szCs w:val="24"/>
        </w:rPr>
        <w:t>machi</w:t>
      </w:r>
      <w:proofErr w:type="spellEnd"/>
      <w:r w:rsidR="0018518E" w:rsidRPr="00182172">
        <w:rPr>
          <w:rFonts w:ascii="Book Antiqua" w:hAnsi="Book Antiqua"/>
          <w:sz w:val="24"/>
          <w:szCs w:val="24"/>
        </w:rPr>
        <w:t>, Maebashi, Gunma 371-8511, Japan.</w:t>
      </w:r>
      <w:r w:rsidRPr="00182172">
        <w:t xml:space="preserve"> </w:t>
      </w:r>
      <w:hyperlink r:id="rId9" w:history="1">
        <w:r w:rsidRPr="00182172">
          <w:rPr>
            <w:rStyle w:val="Hyperlink"/>
            <w:rFonts w:ascii="Book Antiqua" w:hAnsi="Book Antiqua"/>
            <w:color w:val="auto"/>
            <w:sz w:val="24"/>
            <w:szCs w:val="24"/>
            <w:u w:val="none"/>
          </w:rPr>
          <w:t>satoken@gunma-u.ac.jp</w:t>
        </w:r>
      </w:hyperlink>
    </w:p>
    <w:p w14:paraId="0139B06C" w14:textId="417FE2AD" w:rsidR="0018518E" w:rsidRPr="00182172" w:rsidRDefault="0018518E" w:rsidP="00E640F7">
      <w:pPr>
        <w:spacing w:line="360" w:lineRule="auto"/>
        <w:rPr>
          <w:rFonts w:ascii="Book Antiqua" w:hAnsi="Book Antiqua"/>
          <w:sz w:val="24"/>
          <w:szCs w:val="24"/>
        </w:rPr>
      </w:pPr>
      <w:r w:rsidRPr="00182172">
        <w:rPr>
          <w:rFonts w:ascii="Book Antiqua" w:hAnsi="Book Antiqua"/>
          <w:b/>
          <w:sz w:val="24"/>
          <w:szCs w:val="24"/>
        </w:rPr>
        <w:t>Tel</w:t>
      </w:r>
      <w:r w:rsidR="00182172" w:rsidRPr="00182172">
        <w:rPr>
          <w:rFonts w:ascii="Book Antiqua" w:eastAsia="宋体" w:hAnsi="Book Antiqua" w:hint="eastAsia"/>
          <w:b/>
          <w:sz w:val="24"/>
          <w:szCs w:val="24"/>
          <w:lang w:eastAsia="zh-CN"/>
        </w:rPr>
        <w:t>ephone</w:t>
      </w:r>
      <w:r w:rsidR="00182172" w:rsidRPr="00182172">
        <w:rPr>
          <w:rFonts w:ascii="Book Antiqua" w:hAnsi="Book Antiqua"/>
          <w:sz w:val="24"/>
          <w:szCs w:val="24"/>
        </w:rPr>
        <w:t>: +81-272-20</w:t>
      </w:r>
      <w:r w:rsidRPr="00182172">
        <w:rPr>
          <w:rFonts w:ascii="Book Antiqua" w:hAnsi="Book Antiqua"/>
          <w:sz w:val="24"/>
          <w:szCs w:val="24"/>
        </w:rPr>
        <w:t>8127</w:t>
      </w:r>
    </w:p>
    <w:p w14:paraId="1D31CED1" w14:textId="302B42DE" w:rsidR="0018518E" w:rsidRPr="00182172" w:rsidRDefault="0018518E" w:rsidP="00E640F7">
      <w:pPr>
        <w:spacing w:line="360" w:lineRule="auto"/>
        <w:rPr>
          <w:rFonts w:ascii="Book Antiqua" w:hAnsi="Book Antiqua"/>
          <w:sz w:val="24"/>
          <w:szCs w:val="24"/>
        </w:rPr>
      </w:pPr>
      <w:r w:rsidRPr="00182172">
        <w:rPr>
          <w:rFonts w:ascii="Book Antiqua" w:hAnsi="Book Antiqua"/>
          <w:b/>
          <w:sz w:val="24"/>
          <w:szCs w:val="24"/>
        </w:rPr>
        <w:lastRenderedPageBreak/>
        <w:t>Fax</w:t>
      </w:r>
      <w:r w:rsidR="00182172" w:rsidRPr="00182172">
        <w:rPr>
          <w:rFonts w:ascii="Book Antiqua" w:hAnsi="Book Antiqua"/>
          <w:sz w:val="24"/>
          <w:szCs w:val="24"/>
        </w:rPr>
        <w:t>: +81-272-20</w:t>
      </w:r>
      <w:r w:rsidRPr="00182172">
        <w:rPr>
          <w:rFonts w:ascii="Book Antiqua" w:hAnsi="Book Antiqua"/>
          <w:sz w:val="24"/>
          <w:szCs w:val="24"/>
        </w:rPr>
        <w:t>813</w:t>
      </w:r>
      <w:r w:rsidR="00C24D66" w:rsidRPr="00182172">
        <w:rPr>
          <w:rFonts w:ascii="Book Antiqua" w:hAnsi="Book Antiqua"/>
          <w:sz w:val="24"/>
          <w:szCs w:val="24"/>
        </w:rPr>
        <w:t>6</w:t>
      </w:r>
    </w:p>
    <w:p w14:paraId="0A154E47" w14:textId="77777777" w:rsidR="00481876" w:rsidRPr="00182172" w:rsidRDefault="00481876" w:rsidP="00E640F7">
      <w:pPr>
        <w:spacing w:line="360" w:lineRule="auto"/>
        <w:rPr>
          <w:rFonts w:ascii="Book Antiqua" w:hAnsi="Book Antiqua"/>
          <w:b/>
          <w:sz w:val="24"/>
          <w:szCs w:val="24"/>
        </w:rPr>
      </w:pPr>
    </w:p>
    <w:p w14:paraId="5EB3F60B" w14:textId="1EC46D2D" w:rsidR="00182172" w:rsidRPr="00182172" w:rsidRDefault="00182172" w:rsidP="00E640F7">
      <w:pPr>
        <w:spacing w:line="360" w:lineRule="auto"/>
        <w:rPr>
          <w:rFonts w:ascii="Book Antiqua" w:eastAsia="宋体" w:hAnsi="Book Antiqua"/>
          <w:sz w:val="24"/>
          <w:lang w:eastAsia="zh-CN"/>
        </w:rPr>
      </w:pPr>
      <w:bookmarkStart w:id="5" w:name="OLE_LINK476"/>
      <w:bookmarkStart w:id="6" w:name="OLE_LINK477"/>
      <w:bookmarkStart w:id="7" w:name="OLE_LINK117"/>
      <w:bookmarkStart w:id="8" w:name="OLE_LINK528"/>
      <w:bookmarkStart w:id="9" w:name="OLE_LINK557"/>
      <w:r w:rsidRPr="00182172">
        <w:rPr>
          <w:rFonts w:ascii="Book Antiqua" w:hAnsi="Book Antiqua"/>
          <w:b/>
          <w:sz w:val="24"/>
        </w:rPr>
        <w:t>Received:</w:t>
      </w:r>
      <w:r w:rsidRPr="00182172">
        <w:rPr>
          <w:rFonts w:ascii="Book Antiqua" w:eastAsia="宋体" w:hAnsi="Book Antiqua" w:hint="eastAsia"/>
          <w:b/>
          <w:sz w:val="24"/>
          <w:lang w:eastAsia="zh-CN"/>
        </w:rPr>
        <w:t xml:space="preserve"> </w:t>
      </w:r>
      <w:r w:rsidRPr="00182172">
        <w:rPr>
          <w:rFonts w:ascii="Book Antiqua" w:eastAsia="宋体" w:hAnsi="Book Antiqua" w:hint="eastAsia"/>
          <w:sz w:val="24"/>
          <w:lang w:eastAsia="zh-CN"/>
        </w:rPr>
        <w:t>November 6, 2015</w:t>
      </w:r>
    </w:p>
    <w:p w14:paraId="38F2F24B" w14:textId="67801CD8" w:rsidR="00182172" w:rsidRPr="00182172" w:rsidRDefault="00182172" w:rsidP="00E640F7">
      <w:pPr>
        <w:spacing w:line="360" w:lineRule="auto"/>
        <w:rPr>
          <w:rFonts w:ascii="Book Antiqua" w:eastAsia="宋体" w:hAnsi="Book Antiqua"/>
          <w:sz w:val="24"/>
          <w:lang w:eastAsia="zh-CN"/>
        </w:rPr>
      </w:pPr>
      <w:r w:rsidRPr="00182172">
        <w:rPr>
          <w:rFonts w:ascii="Book Antiqua" w:hAnsi="Book Antiqua" w:hint="eastAsia"/>
          <w:b/>
          <w:sz w:val="24"/>
        </w:rPr>
        <w:t>Peer-review started</w:t>
      </w:r>
      <w:r w:rsidRPr="00182172">
        <w:rPr>
          <w:rFonts w:ascii="Book Antiqua" w:hAnsi="Book Antiqua"/>
          <w:b/>
          <w:sz w:val="24"/>
        </w:rPr>
        <w:t>:</w:t>
      </w:r>
      <w:r w:rsidRPr="00182172">
        <w:rPr>
          <w:rFonts w:ascii="Book Antiqua" w:eastAsia="宋体" w:hAnsi="Book Antiqua" w:hint="eastAsia"/>
          <w:b/>
          <w:sz w:val="24"/>
          <w:lang w:eastAsia="zh-CN"/>
        </w:rPr>
        <w:t xml:space="preserve"> </w:t>
      </w:r>
      <w:r w:rsidRPr="00182172">
        <w:rPr>
          <w:rFonts w:ascii="Book Antiqua" w:eastAsia="宋体" w:hAnsi="Book Antiqua" w:hint="eastAsia"/>
          <w:sz w:val="24"/>
          <w:lang w:eastAsia="zh-CN"/>
        </w:rPr>
        <w:t>November 9, 2015</w:t>
      </w:r>
    </w:p>
    <w:p w14:paraId="5B45E91B" w14:textId="72A3FC7B" w:rsidR="00182172" w:rsidRPr="00182172" w:rsidRDefault="00182172" w:rsidP="00E640F7">
      <w:pPr>
        <w:spacing w:line="360" w:lineRule="auto"/>
        <w:rPr>
          <w:rFonts w:ascii="Book Antiqua" w:eastAsia="宋体" w:hAnsi="Book Antiqua"/>
          <w:sz w:val="24"/>
          <w:lang w:eastAsia="zh-CN"/>
        </w:rPr>
      </w:pPr>
      <w:r w:rsidRPr="00182172">
        <w:rPr>
          <w:rFonts w:ascii="Book Antiqua" w:hAnsi="Book Antiqua"/>
          <w:b/>
          <w:sz w:val="24"/>
        </w:rPr>
        <w:t>First decision:</w:t>
      </w:r>
      <w:r w:rsidRPr="00182172">
        <w:rPr>
          <w:rFonts w:ascii="Book Antiqua" w:eastAsia="宋体" w:hAnsi="Book Antiqua" w:hint="eastAsia"/>
          <w:b/>
          <w:sz w:val="24"/>
          <w:lang w:eastAsia="zh-CN"/>
        </w:rPr>
        <w:t xml:space="preserve"> </w:t>
      </w:r>
      <w:r w:rsidRPr="00182172">
        <w:rPr>
          <w:rFonts w:ascii="Book Antiqua" w:eastAsia="宋体" w:hAnsi="Book Antiqua" w:hint="eastAsia"/>
          <w:sz w:val="24"/>
          <w:lang w:eastAsia="zh-CN"/>
        </w:rPr>
        <w:t>December 18, 2015</w:t>
      </w:r>
    </w:p>
    <w:p w14:paraId="240CA40D" w14:textId="6B4C3524" w:rsidR="00182172" w:rsidRPr="00182172" w:rsidRDefault="00182172" w:rsidP="00E640F7">
      <w:pPr>
        <w:spacing w:line="360" w:lineRule="auto"/>
        <w:rPr>
          <w:rFonts w:ascii="Book Antiqua" w:eastAsia="宋体" w:hAnsi="Book Antiqua"/>
          <w:sz w:val="24"/>
          <w:lang w:eastAsia="zh-CN"/>
        </w:rPr>
      </w:pPr>
      <w:r w:rsidRPr="00182172">
        <w:rPr>
          <w:rFonts w:ascii="Book Antiqua" w:hAnsi="Book Antiqua"/>
          <w:b/>
          <w:sz w:val="24"/>
        </w:rPr>
        <w:t>Revised:</w:t>
      </w:r>
      <w:r w:rsidRPr="00182172">
        <w:rPr>
          <w:rFonts w:ascii="Book Antiqua" w:eastAsia="宋体" w:hAnsi="Book Antiqua" w:hint="eastAsia"/>
          <w:b/>
          <w:sz w:val="24"/>
          <w:lang w:eastAsia="zh-CN"/>
        </w:rPr>
        <w:t xml:space="preserve"> </w:t>
      </w:r>
      <w:r w:rsidRPr="00182172">
        <w:rPr>
          <w:rFonts w:ascii="Book Antiqua" w:eastAsia="宋体" w:hAnsi="Book Antiqua"/>
          <w:sz w:val="24"/>
          <w:lang w:eastAsia="zh-CN"/>
        </w:rPr>
        <w:t xml:space="preserve">January </w:t>
      </w:r>
      <w:r w:rsidRPr="00182172">
        <w:rPr>
          <w:rFonts w:ascii="Book Antiqua" w:eastAsia="宋体" w:hAnsi="Book Antiqua" w:hint="eastAsia"/>
          <w:sz w:val="24"/>
          <w:lang w:eastAsia="zh-CN"/>
        </w:rPr>
        <w:t>12</w:t>
      </w:r>
      <w:r w:rsidRPr="00182172">
        <w:rPr>
          <w:rFonts w:ascii="Book Antiqua" w:eastAsia="宋体" w:hAnsi="Book Antiqua"/>
          <w:sz w:val="24"/>
          <w:lang w:eastAsia="zh-CN"/>
        </w:rPr>
        <w:t>, 2016</w:t>
      </w:r>
    </w:p>
    <w:p w14:paraId="13FE4823" w14:textId="4E46C5C9" w:rsidR="00182172" w:rsidRPr="005B46B8" w:rsidRDefault="00182172" w:rsidP="005B46B8">
      <w:pPr>
        <w:rPr>
          <w:rFonts w:ascii="Book Antiqua" w:hAnsi="Book Antiqua"/>
          <w:iCs/>
          <w:sz w:val="24"/>
        </w:rPr>
      </w:pPr>
      <w:r w:rsidRPr="00182172">
        <w:rPr>
          <w:rFonts w:ascii="Book Antiqua" w:hAnsi="Book Antiqua"/>
          <w:b/>
          <w:sz w:val="24"/>
        </w:rPr>
        <w:t>Accepted:</w:t>
      </w:r>
      <w:r w:rsidRPr="00182172">
        <w:rPr>
          <w:rFonts w:ascii="Book Antiqua" w:hAnsi="Book Antiqua" w:hint="eastAsia"/>
          <w:b/>
          <w:sz w:val="24"/>
        </w:rPr>
        <w:t xml:space="preserve"> </w:t>
      </w:r>
      <w:r w:rsidR="005B46B8">
        <w:rPr>
          <w:rStyle w:val="Emphasis"/>
        </w:rPr>
        <w:t xml:space="preserve">January </w:t>
      </w:r>
      <w:r w:rsidR="005B46B8">
        <w:rPr>
          <w:rStyle w:val="Emphasis"/>
          <w:rFonts w:ascii="宋体" w:hAnsi="宋体" w:cs="宋体" w:hint="eastAsia"/>
        </w:rPr>
        <w:t>29</w:t>
      </w:r>
      <w:r w:rsidR="005B46B8" w:rsidRPr="00235CD4">
        <w:rPr>
          <w:rStyle w:val="Emphasis"/>
        </w:rPr>
        <w:t>,</w:t>
      </w:r>
      <w:r w:rsidR="005B46B8">
        <w:rPr>
          <w:rStyle w:val="Emphasis"/>
        </w:rPr>
        <w:t xml:space="preserve"> 2016</w:t>
      </w:r>
      <w:r w:rsidRPr="00182172">
        <w:rPr>
          <w:rFonts w:ascii="Book Antiqua" w:hAnsi="Book Antiqua" w:hint="eastAsia"/>
          <w:b/>
          <w:sz w:val="24"/>
        </w:rPr>
        <w:t xml:space="preserve"> </w:t>
      </w:r>
    </w:p>
    <w:p w14:paraId="1D223026" w14:textId="77777777" w:rsidR="00182172" w:rsidRPr="00182172" w:rsidRDefault="00182172" w:rsidP="00E640F7">
      <w:pPr>
        <w:spacing w:line="360" w:lineRule="auto"/>
        <w:rPr>
          <w:rFonts w:ascii="Book Antiqua" w:hAnsi="Book Antiqua"/>
          <w:b/>
          <w:sz w:val="24"/>
        </w:rPr>
      </w:pPr>
      <w:r w:rsidRPr="00182172">
        <w:rPr>
          <w:rFonts w:ascii="Book Antiqua" w:hAnsi="Book Antiqua"/>
          <w:b/>
          <w:sz w:val="24"/>
        </w:rPr>
        <w:t>Article in press:</w:t>
      </w:r>
    </w:p>
    <w:p w14:paraId="439DD595" w14:textId="77777777" w:rsidR="00182172" w:rsidRPr="00182172" w:rsidRDefault="00182172" w:rsidP="00E640F7">
      <w:pPr>
        <w:spacing w:line="360" w:lineRule="auto"/>
        <w:rPr>
          <w:rFonts w:ascii="Book Antiqua" w:hAnsi="Book Antiqua"/>
          <w:b/>
          <w:sz w:val="24"/>
        </w:rPr>
      </w:pPr>
      <w:r w:rsidRPr="00182172">
        <w:rPr>
          <w:rFonts w:ascii="Book Antiqua" w:hAnsi="Book Antiqua"/>
          <w:b/>
          <w:sz w:val="24"/>
        </w:rPr>
        <w:t>Published online:</w:t>
      </w:r>
    </w:p>
    <w:bookmarkEnd w:id="5"/>
    <w:bookmarkEnd w:id="6"/>
    <w:bookmarkEnd w:id="7"/>
    <w:bookmarkEnd w:id="8"/>
    <w:bookmarkEnd w:id="9"/>
    <w:p w14:paraId="433830F3" w14:textId="77777777" w:rsidR="00082013" w:rsidRPr="00182172" w:rsidRDefault="00082013" w:rsidP="00E640F7">
      <w:pPr>
        <w:spacing w:line="360" w:lineRule="auto"/>
        <w:rPr>
          <w:rFonts w:ascii="Book Antiqua" w:hAnsi="Book Antiqua"/>
          <w:b/>
          <w:sz w:val="24"/>
          <w:szCs w:val="24"/>
        </w:rPr>
      </w:pPr>
    </w:p>
    <w:p w14:paraId="5DBAA966" w14:textId="77777777" w:rsidR="00082013" w:rsidRPr="00182172" w:rsidRDefault="00082013" w:rsidP="00E640F7">
      <w:pPr>
        <w:spacing w:line="360" w:lineRule="auto"/>
        <w:rPr>
          <w:rFonts w:ascii="Book Antiqua" w:hAnsi="Book Antiqua"/>
          <w:b/>
          <w:sz w:val="24"/>
          <w:szCs w:val="24"/>
        </w:rPr>
      </w:pPr>
    </w:p>
    <w:p w14:paraId="5D01A710" w14:textId="77777777" w:rsidR="00082013" w:rsidRPr="00182172" w:rsidRDefault="00082013" w:rsidP="00E640F7">
      <w:pPr>
        <w:spacing w:line="360" w:lineRule="auto"/>
        <w:rPr>
          <w:rFonts w:ascii="Book Antiqua" w:hAnsi="Book Antiqua"/>
          <w:b/>
          <w:sz w:val="24"/>
          <w:szCs w:val="24"/>
        </w:rPr>
      </w:pPr>
    </w:p>
    <w:p w14:paraId="2372F811" w14:textId="77777777" w:rsidR="00082013" w:rsidRPr="00182172" w:rsidRDefault="00082013" w:rsidP="00E640F7">
      <w:pPr>
        <w:spacing w:line="360" w:lineRule="auto"/>
        <w:rPr>
          <w:rFonts w:ascii="Book Antiqua" w:hAnsi="Book Antiqua"/>
          <w:b/>
          <w:sz w:val="24"/>
          <w:szCs w:val="24"/>
        </w:rPr>
      </w:pPr>
    </w:p>
    <w:p w14:paraId="0CA36332" w14:textId="77777777" w:rsidR="00082013" w:rsidRPr="00182172" w:rsidRDefault="00082013" w:rsidP="00E640F7">
      <w:pPr>
        <w:spacing w:line="360" w:lineRule="auto"/>
        <w:rPr>
          <w:rFonts w:ascii="Book Antiqua" w:hAnsi="Book Antiqua"/>
          <w:b/>
          <w:sz w:val="24"/>
          <w:szCs w:val="24"/>
        </w:rPr>
      </w:pPr>
    </w:p>
    <w:p w14:paraId="73211F6C" w14:textId="77777777" w:rsidR="00082013" w:rsidRPr="00182172" w:rsidRDefault="00082013" w:rsidP="00E640F7">
      <w:pPr>
        <w:spacing w:line="360" w:lineRule="auto"/>
        <w:rPr>
          <w:rFonts w:ascii="Book Antiqua" w:hAnsi="Book Antiqua"/>
          <w:b/>
          <w:sz w:val="24"/>
          <w:szCs w:val="24"/>
        </w:rPr>
      </w:pPr>
    </w:p>
    <w:p w14:paraId="58BF5D28" w14:textId="77777777" w:rsidR="00082013" w:rsidRPr="00182172" w:rsidRDefault="00082013" w:rsidP="00E640F7">
      <w:pPr>
        <w:spacing w:line="360" w:lineRule="auto"/>
        <w:rPr>
          <w:rFonts w:ascii="Book Antiqua" w:hAnsi="Book Antiqua"/>
          <w:b/>
          <w:sz w:val="24"/>
          <w:szCs w:val="24"/>
        </w:rPr>
      </w:pPr>
    </w:p>
    <w:p w14:paraId="4065A92A" w14:textId="77777777" w:rsidR="00082013" w:rsidRPr="00182172" w:rsidRDefault="00082013" w:rsidP="00E640F7">
      <w:pPr>
        <w:spacing w:line="360" w:lineRule="auto"/>
        <w:rPr>
          <w:rFonts w:ascii="Book Antiqua" w:hAnsi="Book Antiqua"/>
          <w:b/>
          <w:sz w:val="24"/>
          <w:szCs w:val="24"/>
        </w:rPr>
      </w:pPr>
    </w:p>
    <w:p w14:paraId="17177DBD" w14:textId="77777777" w:rsidR="00082013" w:rsidRPr="00182172" w:rsidRDefault="00082013" w:rsidP="00E640F7">
      <w:pPr>
        <w:spacing w:line="360" w:lineRule="auto"/>
        <w:rPr>
          <w:rFonts w:ascii="Book Antiqua" w:hAnsi="Book Antiqua"/>
          <w:b/>
          <w:sz w:val="24"/>
          <w:szCs w:val="24"/>
        </w:rPr>
      </w:pPr>
    </w:p>
    <w:p w14:paraId="7B3F6817" w14:textId="77777777" w:rsidR="00082013" w:rsidRPr="00182172" w:rsidRDefault="00082013" w:rsidP="00E640F7">
      <w:pPr>
        <w:spacing w:line="360" w:lineRule="auto"/>
        <w:rPr>
          <w:rFonts w:ascii="Book Antiqua" w:hAnsi="Book Antiqua"/>
          <w:b/>
          <w:sz w:val="24"/>
          <w:szCs w:val="24"/>
        </w:rPr>
      </w:pPr>
    </w:p>
    <w:p w14:paraId="4A892F8B" w14:textId="77777777" w:rsidR="00082013" w:rsidRPr="00182172" w:rsidRDefault="00082013" w:rsidP="00E640F7">
      <w:pPr>
        <w:spacing w:line="360" w:lineRule="auto"/>
        <w:rPr>
          <w:rFonts w:ascii="Book Antiqua" w:hAnsi="Book Antiqua"/>
          <w:b/>
          <w:sz w:val="24"/>
          <w:szCs w:val="24"/>
        </w:rPr>
      </w:pPr>
    </w:p>
    <w:p w14:paraId="0BF1C4A3" w14:textId="77777777" w:rsidR="00082013" w:rsidRPr="00182172" w:rsidRDefault="00082013" w:rsidP="00E640F7">
      <w:pPr>
        <w:spacing w:line="360" w:lineRule="auto"/>
        <w:rPr>
          <w:rFonts w:ascii="Book Antiqua" w:hAnsi="Book Antiqua"/>
          <w:b/>
          <w:sz w:val="24"/>
          <w:szCs w:val="24"/>
        </w:rPr>
      </w:pPr>
    </w:p>
    <w:p w14:paraId="78968C33" w14:textId="77777777" w:rsidR="008B4ACA" w:rsidRPr="00182172" w:rsidRDefault="008B4ACA" w:rsidP="00E640F7">
      <w:pPr>
        <w:spacing w:line="360" w:lineRule="auto"/>
        <w:rPr>
          <w:rFonts w:ascii="Book Antiqua" w:hAnsi="Book Antiqua"/>
          <w:b/>
          <w:sz w:val="24"/>
          <w:szCs w:val="24"/>
        </w:rPr>
      </w:pPr>
    </w:p>
    <w:p w14:paraId="3487DA46" w14:textId="77777777" w:rsidR="00182172" w:rsidRPr="00182172" w:rsidRDefault="00182172" w:rsidP="00E640F7">
      <w:pPr>
        <w:widowControl/>
        <w:spacing w:line="360" w:lineRule="auto"/>
        <w:rPr>
          <w:rFonts w:ascii="Book Antiqua" w:hAnsi="Book Antiqua"/>
          <w:b/>
          <w:sz w:val="24"/>
          <w:szCs w:val="24"/>
        </w:rPr>
      </w:pPr>
      <w:r w:rsidRPr="00182172">
        <w:rPr>
          <w:rFonts w:ascii="Book Antiqua" w:hAnsi="Book Antiqua"/>
          <w:b/>
          <w:sz w:val="24"/>
          <w:szCs w:val="24"/>
        </w:rPr>
        <w:br w:type="page"/>
      </w:r>
    </w:p>
    <w:p w14:paraId="6E68BF8C" w14:textId="659F8A41" w:rsidR="00A3398D" w:rsidRPr="00182172" w:rsidRDefault="0018518E" w:rsidP="00E640F7">
      <w:pPr>
        <w:spacing w:line="360" w:lineRule="auto"/>
        <w:rPr>
          <w:rFonts w:ascii="Book Antiqua" w:hAnsi="Book Antiqua"/>
          <w:sz w:val="24"/>
          <w:szCs w:val="24"/>
        </w:rPr>
      </w:pPr>
      <w:r w:rsidRPr="00182172">
        <w:rPr>
          <w:rFonts w:ascii="Book Antiqua" w:hAnsi="Book Antiqua"/>
          <w:b/>
          <w:sz w:val="24"/>
          <w:szCs w:val="24"/>
        </w:rPr>
        <w:lastRenderedPageBreak/>
        <w:t>Abstract</w:t>
      </w:r>
      <w:r w:rsidR="00776C88" w:rsidRPr="00182172">
        <w:rPr>
          <w:rFonts w:ascii="Book Antiqua" w:hAnsi="Book Antiqua"/>
          <w:b/>
          <w:sz w:val="24"/>
          <w:szCs w:val="24"/>
        </w:rPr>
        <w:t xml:space="preserve">  </w:t>
      </w:r>
    </w:p>
    <w:p w14:paraId="4389622F" w14:textId="461F0C3E" w:rsidR="00A3398D" w:rsidRPr="00182172" w:rsidRDefault="001838DA" w:rsidP="00E640F7">
      <w:pPr>
        <w:spacing w:line="360" w:lineRule="auto"/>
        <w:rPr>
          <w:rFonts w:ascii="Book Antiqua" w:hAnsi="Book Antiqua"/>
          <w:sz w:val="24"/>
          <w:szCs w:val="24"/>
        </w:rPr>
      </w:pPr>
      <w:r w:rsidRPr="00182172">
        <w:rPr>
          <w:rFonts w:ascii="Book Antiqua" w:hAnsi="Book Antiqua"/>
          <w:sz w:val="24"/>
          <w:szCs w:val="24"/>
        </w:rPr>
        <w:t xml:space="preserve">The standard antiviral therapy </w:t>
      </w:r>
      <w:r w:rsidR="006951BC" w:rsidRPr="00182172">
        <w:rPr>
          <w:rFonts w:ascii="Book Antiqua" w:hAnsi="Book Antiqua"/>
          <w:sz w:val="24"/>
          <w:szCs w:val="24"/>
        </w:rPr>
        <w:t>for</w:t>
      </w:r>
      <w:r w:rsidRPr="00182172">
        <w:rPr>
          <w:rFonts w:ascii="Book Antiqua" w:hAnsi="Book Antiqua"/>
          <w:sz w:val="24"/>
          <w:szCs w:val="24"/>
        </w:rPr>
        <w:t xml:space="preserve"> dialysis patients infected with hepatitis C virus (HCV) </w:t>
      </w:r>
      <w:r w:rsidR="00C51C3C" w:rsidRPr="00182172">
        <w:rPr>
          <w:rFonts w:ascii="Book Antiqua" w:hAnsi="Book Antiqua"/>
          <w:sz w:val="24"/>
          <w:szCs w:val="24"/>
        </w:rPr>
        <w:t>is</w:t>
      </w:r>
      <w:r w:rsidRPr="00182172">
        <w:rPr>
          <w:rFonts w:ascii="Book Antiqua" w:hAnsi="Book Antiqua"/>
          <w:sz w:val="24"/>
          <w:szCs w:val="24"/>
        </w:rPr>
        <w:t xml:space="preserve"> (</w:t>
      </w:r>
      <w:proofErr w:type="spellStart"/>
      <w:r w:rsidRPr="00182172">
        <w:rPr>
          <w:rFonts w:ascii="Book Antiqua" w:hAnsi="Book Antiqua"/>
          <w:sz w:val="24"/>
          <w:szCs w:val="24"/>
        </w:rPr>
        <w:t>pegylated</w:t>
      </w:r>
      <w:proofErr w:type="spellEnd"/>
      <w:r w:rsidRPr="00182172">
        <w:rPr>
          <w:rFonts w:ascii="Book Antiqua" w:hAnsi="Book Antiqua"/>
          <w:sz w:val="24"/>
          <w:szCs w:val="24"/>
        </w:rPr>
        <w:t>) interferon</w:t>
      </w:r>
      <w:r w:rsidR="00182172" w:rsidRPr="00182172">
        <w:rPr>
          <w:rFonts w:ascii="Book Antiqua" w:eastAsia="宋体" w:hAnsi="Book Antiqua" w:hint="eastAsia"/>
          <w:sz w:val="24"/>
          <w:szCs w:val="24"/>
          <w:lang w:eastAsia="zh-CN"/>
        </w:rPr>
        <w:t xml:space="preserve"> </w:t>
      </w:r>
      <w:r w:rsidRPr="00182172">
        <w:rPr>
          <w:rFonts w:ascii="Book Antiqua" w:hAnsi="Book Antiqua"/>
          <w:sz w:val="24"/>
          <w:szCs w:val="24"/>
        </w:rPr>
        <w:t xml:space="preserve">monotherapy, but </w:t>
      </w:r>
      <w:r w:rsidR="006951BC" w:rsidRPr="00182172">
        <w:rPr>
          <w:rFonts w:ascii="Book Antiqua" w:hAnsi="Book Antiqua"/>
          <w:sz w:val="24"/>
          <w:szCs w:val="24"/>
        </w:rPr>
        <w:t xml:space="preserve">its </w:t>
      </w:r>
      <w:r w:rsidRPr="00182172">
        <w:rPr>
          <w:rFonts w:ascii="Book Antiqua" w:hAnsi="Book Antiqua"/>
          <w:sz w:val="24"/>
          <w:szCs w:val="24"/>
        </w:rPr>
        <w:t xml:space="preserve">efficacy </w:t>
      </w:r>
      <w:r w:rsidR="00C51C3C" w:rsidRPr="00182172">
        <w:rPr>
          <w:rFonts w:ascii="Book Antiqua" w:hAnsi="Book Antiqua"/>
          <w:sz w:val="24"/>
          <w:szCs w:val="24"/>
        </w:rPr>
        <w:t>is</w:t>
      </w:r>
      <w:r w:rsidRPr="00182172">
        <w:rPr>
          <w:rFonts w:ascii="Book Antiqua" w:hAnsi="Book Antiqua"/>
          <w:sz w:val="24"/>
          <w:szCs w:val="24"/>
        </w:rPr>
        <w:t xml:space="preserve"> insufficient.</w:t>
      </w:r>
      <w:r w:rsidR="003E0A10" w:rsidRPr="00182172">
        <w:rPr>
          <w:rFonts w:ascii="Book Antiqua" w:hAnsi="Book Antiqua"/>
          <w:sz w:val="24"/>
          <w:szCs w:val="24"/>
        </w:rPr>
        <w:t xml:space="preserve"> Oral direct-acting antiviral agents </w:t>
      </w:r>
      <w:r w:rsidR="0056450F" w:rsidRPr="00182172">
        <w:rPr>
          <w:rFonts w:ascii="Book Antiqua" w:hAnsi="Book Antiqua"/>
          <w:sz w:val="24"/>
          <w:szCs w:val="24"/>
        </w:rPr>
        <w:t xml:space="preserve">(DAAs) </w:t>
      </w:r>
      <w:r w:rsidR="003E0A10" w:rsidRPr="00182172">
        <w:rPr>
          <w:rFonts w:ascii="Book Antiqua" w:hAnsi="Book Antiqua"/>
          <w:sz w:val="24"/>
          <w:szCs w:val="24"/>
        </w:rPr>
        <w:t xml:space="preserve">have recently </w:t>
      </w:r>
      <w:r w:rsidR="006951BC" w:rsidRPr="00182172">
        <w:rPr>
          <w:rFonts w:ascii="Book Antiqua" w:hAnsi="Book Antiqua"/>
          <w:sz w:val="24"/>
          <w:szCs w:val="24"/>
        </w:rPr>
        <w:t xml:space="preserve">been </w:t>
      </w:r>
      <w:r w:rsidR="003E0A10" w:rsidRPr="00182172">
        <w:rPr>
          <w:rFonts w:ascii="Book Antiqua" w:hAnsi="Book Antiqua"/>
          <w:sz w:val="24"/>
          <w:szCs w:val="24"/>
        </w:rPr>
        <w:t xml:space="preserve">developed for chronic hepatitis C patients. However, some DAAs </w:t>
      </w:r>
      <w:r w:rsidR="006951BC" w:rsidRPr="00182172">
        <w:rPr>
          <w:rFonts w:ascii="Book Antiqua" w:hAnsi="Book Antiqua"/>
          <w:sz w:val="24"/>
          <w:szCs w:val="24"/>
        </w:rPr>
        <w:t xml:space="preserve">have </w:t>
      </w:r>
      <w:r w:rsidR="003E0A10" w:rsidRPr="00182172">
        <w:rPr>
          <w:rFonts w:ascii="Book Antiqua" w:hAnsi="Book Antiqua"/>
          <w:sz w:val="24"/>
          <w:szCs w:val="24"/>
        </w:rPr>
        <w:t>contraindication</w:t>
      </w:r>
      <w:r w:rsidR="006951BC" w:rsidRPr="00182172">
        <w:rPr>
          <w:rFonts w:ascii="Book Antiqua" w:hAnsi="Book Antiqua"/>
          <w:sz w:val="24"/>
          <w:szCs w:val="24"/>
        </w:rPr>
        <w:t>s</w:t>
      </w:r>
      <w:r w:rsidR="003E0A10" w:rsidRPr="00182172">
        <w:rPr>
          <w:rFonts w:ascii="Book Antiqua" w:hAnsi="Book Antiqua"/>
          <w:sz w:val="24"/>
          <w:szCs w:val="24"/>
        </w:rPr>
        <w:t xml:space="preserve"> for chronic renal </w:t>
      </w:r>
      <w:r w:rsidR="00551B61" w:rsidRPr="00182172">
        <w:rPr>
          <w:rFonts w:ascii="Book Antiqua" w:hAnsi="Book Antiqua"/>
          <w:sz w:val="24"/>
          <w:szCs w:val="24"/>
        </w:rPr>
        <w:t>failure (CRF)</w:t>
      </w:r>
      <w:r w:rsidR="003E0A10" w:rsidRPr="00182172">
        <w:rPr>
          <w:rFonts w:ascii="Book Antiqua" w:hAnsi="Book Antiqua"/>
          <w:sz w:val="24"/>
          <w:szCs w:val="24"/>
        </w:rPr>
        <w:t xml:space="preserve">. </w:t>
      </w:r>
      <w:proofErr w:type="spellStart"/>
      <w:r w:rsidR="003E0A10" w:rsidRPr="00182172">
        <w:rPr>
          <w:rFonts w:ascii="Book Antiqua" w:hAnsi="Book Antiqua"/>
          <w:sz w:val="24"/>
          <w:szCs w:val="24"/>
        </w:rPr>
        <w:t>Daclatasvir</w:t>
      </w:r>
      <w:proofErr w:type="spellEnd"/>
      <w:r w:rsidR="003E0A10" w:rsidRPr="00182172">
        <w:rPr>
          <w:rFonts w:ascii="Book Antiqua" w:hAnsi="Book Antiqua"/>
          <w:sz w:val="24"/>
          <w:szCs w:val="24"/>
        </w:rPr>
        <w:t xml:space="preserve"> and </w:t>
      </w:r>
      <w:proofErr w:type="spellStart"/>
      <w:r w:rsidR="003E0A10" w:rsidRPr="00182172">
        <w:rPr>
          <w:rFonts w:ascii="Book Antiqua" w:hAnsi="Book Antiqua"/>
          <w:sz w:val="24"/>
          <w:szCs w:val="24"/>
        </w:rPr>
        <w:t>asunaprevir</w:t>
      </w:r>
      <w:proofErr w:type="spellEnd"/>
      <w:r w:rsidR="003E0A10" w:rsidRPr="00182172">
        <w:rPr>
          <w:rFonts w:ascii="Book Antiqua" w:hAnsi="Book Antiqua"/>
          <w:sz w:val="24"/>
          <w:szCs w:val="24"/>
        </w:rPr>
        <w:t xml:space="preserve"> are metabolized largely in the liver and are no</w:t>
      </w:r>
      <w:r w:rsidR="006951BC" w:rsidRPr="00182172">
        <w:rPr>
          <w:rFonts w:ascii="Book Antiqua" w:hAnsi="Book Antiqua"/>
          <w:sz w:val="24"/>
          <w:szCs w:val="24"/>
        </w:rPr>
        <w:t>t</w:t>
      </w:r>
      <w:r w:rsidR="003E0A10" w:rsidRPr="00182172">
        <w:rPr>
          <w:rFonts w:ascii="Book Antiqua" w:hAnsi="Book Antiqua"/>
          <w:sz w:val="24"/>
          <w:szCs w:val="24"/>
        </w:rPr>
        <w:t xml:space="preserve"> contraindicat</w:t>
      </w:r>
      <w:r w:rsidR="006951BC" w:rsidRPr="00182172">
        <w:rPr>
          <w:rFonts w:ascii="Book Antiqua" w:hAnsi="Book Antiqua"/>
          <w:sz w:val="24"/>
          <w:szCs w:val="24"/>
        </w:rPr>
        <w:t>ed</w:t>
      </w:r>
      <w:r w:rsidR="003E0A10" w:rsidRPr="00182172">
        <w:rPr>
          <w:rFonts w:ascii="Book Antiqua" w:hAnsi="Book Antiqua"/>
          <w:sz w:val="24"/>
          <w:szCs w:val="24"/>
        </w:rPr>
        <w:t xml:space="preserve"> </w:t>
      </w:r>
      <w:r w:rsidR="00C51C3C" w:rsidRPr="00182172">
        <w:rPr>
          <w:rFonts w:ascii="Book Antiqua" w:hAnsi="Book Antiqua"/>
          <w:sz w:val="24"/>
          <w:szCs w:val="24"/>
        </w:rPr>
        <w:t>in</w:t>
      </w:r>
      <w:r w:rsidR="00551B61" w:rsidRPr="00182172">
        <w:rPr>
          <w:rFonts w:ascii="Book Antiqua" w:hAnsi="Book Antiqua"/>
          <w:sz w:val="24"/>
          <w:szCs w:val="24"/>
        </w:rPr>
        <w:t xml:space="preserve"> CRF</w:t>
      </w:r>
      <w:r w:rsidR="003E0A10" w:rsidRPr="00182172">
        <w:rPr>
          <w:rFonts w:ascii="Book Antiqua" w:hAnsi="Book Antiqua"/>
          <w:sz w:val="24"/>
          <w:szCs w:val="24"/>
        </w:rPr>
        <w:t xml:space="preserve">. </w:t>
      </w:r>
      <w:r w:rsidR="00A3398D" w:rsidRPr="00182172">
        <w:rPr>
          <w:rFonts w:ascii="Book Antiqua" w:hAnsi="Book Antiqua"/>
          <w:sz w:val="24"/>
          <w:szCs w:val="24"/>
        </w:rPr>
        <w:t xml:space="preserve">Combination therapy with </w:t>
      </w:r>
      <w:proofErr w:type="spellStart"/>
      <w:r w:rsidR="00A3398D" w:rsidRPr="00182172">
        <w:rPr>
          <w:rFonts w:ascii="Book Antiqua" w:hAnsi="Book Antiqua"/>
          <w:sz w:val="24"/>
          <w:szCs w:val="24"/>
        </w:rPr>
        <w:t>daclatasvir</w:t>
      </w:r>
      <w:proofErr w:type="spellEnd"/>
      <w:r w:rsidR="00A3398D" w:rsidRPr="00182172">
        <w:rPr>
          <w:rFonts w:ascii="Book Antiqua" w:hAnsi="Book Antiqua"/>
          <w:sz w:val="24"/>
          <w:szCs w:val="24"/>
        </w:rPr>
        <w:t xml:space="preserve"> and </w:t>
      </w:r>
      <w:proofErr w:type="spellStart"/>
      <w:r w:rsidR="00A3398D" w:rsidRPr="00182172">
        <w:rPr>
          <w:rFonts w:ascii="Book Antiqua" w:hAnsi="Book Antiqua"/>
          <w:sz w:val="24"/>
          <w:szCs w:val="24"/>
        </w:rPr>
        <w:t>asunaprevir</w:t>
      </w:r>
      <w:proofErr w:type="spellEnd"/>
      <w:r w:rsidR="00A3398D" w:rsidRPr="00182172">
        <w:rPr>
          <w:rFonts w:ascii="Book Antiqua" w:hAnsi="Book Antiqua"/>
          <w:sz w:val="24"/>
          <w:szCs w:val="24"/>
        </w:rPr>
        <w:t xml:space="preserve"> </w:t>
      </w:r>
      <w:r w:rsidR="008327C1" w:rsidRPr="00182172">
        <w:rPr>
          <w:rFonts w:ascii="Book Antiqua" w:hAnsi="Book Antiqua"/>
          <w:sz w:val="24"/>
          <w:szCs w:val="24"/>
        </w:rPr>
        <w:t xml:space="preserve">was used </w:t>
      </w:r>
      <w:r w:rsidR="005E49B8" w:rsidRPr="00182172">
        <w:rPr>
          <w:rFonts w:ascii="Book Antiqua" w:hAnsi="Book Antiqua"/>
          <w:sz w:val="24"/>
          <w:szCs w:val="24"/>
        </w:rPr>
        <w:t xml:space="preserve">for </w:t>
      </w:r>
      <w:r w:rsidR="008327C1" w:rsidRPr="00182172">
        <w:rPr>
          <w:rFonts w:ascii="Book Antiqua" w:hAnsi="Book Antiqua"/>
          <w:sz w:val="24"/>
          <w:szCs w:val="24"/>
        </w:rPr>
        <w:t xml:space="preserve">4 </w:t>
      </w:r>
      <w:r w:rsidR="005E49B8" w:rsidRPr="00182172">
        <w:rPr>
          <w:rFonts w:ascii="Book Antiqua" w:hAnsi="Book Antiqua"/>
          <w:sz w:val="24"/>
          <w:szCs w:val="24"/>
        </w:rPr>
        <w:t>dialysis patient</w:t>
      </w:r>
      <w:r w:rsidR="008327C1" w:rsidRPr="00182172">
        <w:rPr>
          <w:rFonts w:ascii="Book Antiqua" w:hAnsi="Book Antiqua"/>
          <w:sz w:val="24"/>
          <w:szCs w:val="24"/>
        </w:rPr>
        <w:t>s</w:t>
      </w:r>
      <w:r w:rsidR="005E49B8" w:rsidRPr="00182172">
        <w:rPr>
          <w:rFonts w:ascii="Book Antiqua" w:hAnsi="Book Antiqua"/>
          <w:sz w:val="24"/>
          <w:szCs w:val="24"/>
        </w:rPr>
        <w:t xml:space="preserve"> infected with </w:t>
      </w:r>
      <w:r w:rsidR="00C16F09" w:rsidRPr="00182172">
        <w:rPr>
          <w:rFonts w:ascii="Book Antiqua" w:hAnsi="Book Antiqua"/>
          <w:sz w:val="24"/>
          <w:szCs w:val="24"/>
        </w:rPr>
        <w:t>genotype 1b HCV</w:t>
      </w:r>
      <w:r w:rsidR="005E49B8" w:rsidRPr="00182172">
        <w:rPr>
          <w:rFonts w:ascii="Book Antiqua" w:hAnsi="Book Antiqua"/>
          <w:sz w:val="24"/>
          <w:szCs w:val="24"/>
        </w:rPr>
        <w:t xml:space="preserve">. </w:t>
      </w:r>
      <w:r w:rsidR="006951BC" w:rsidRPr="00182172">
        <w:rPr>
          <w:rFonts w:ascii="Book Antiqua" w:hAnsi="Book Antiqua"/>
          <w:sz w:val="24"/>
          <w:szCs w:val="24"/>
        </w:rPr>
        <w:t>O</w:t>
      </w:r>
      <w:r w:rsidR="00E06D4C" w:rsidRPr="00182172">
        <w:rPr>
          <w:rFonts w:ascii="Book Antiqua" w:hAnsi="Book Antiqua"/>
          <w:sz w:val="24"/>
          <w:szCs w:val="24"/>
        </w:rPr>
        <w:t xml:space="preserve">ne patient had viral breakthrough, </w:t>
      </w:r>
      <w:r w:rsidR="006951BC" w:rsidRPr="00182172">
        <w:rPr>
          <w:rFonts w:ascii="Book Antiqua" w:hAnsi="Book Antiqua"/>
          <w:sz w:val="24"/>
          <w:szCs w:val="24"/>
        </w:rPr>
        <w:t xml:space="preserve">and the </w:t>
      </w:r>
      <w:r w:rsidR="00AD285B" w:rsidRPr="00182172">
        <w:rPr>
          <w:rFonts w:ascii="Book Antiqua" w:hAnsi="Book Antiqua"/>
          <w:sz w:val="24"/>
          <w:szCs w:val="24"/>
        </w:rPr>
        <w:t>3</w:t>
      </w:r>
      <w:r w:rsidR="00E06D4C" w:rsidRPr="00182172">
        <w:rPr>
          <w:rFonts w:ascii="Book Antiqua" w:hAnsi="Book Antiqua"/>
          <w:sz w:val="24"/>
          <w:szCs w:val="24"/>
        </w:rPr>
        <w:t xml:space="preserve"> </w:t>
      </w:r>
      <w:r w:rsidR="006951BC" w:rsidRPr="00182172">
        <w:rPr>
          <w:rFonts w:ascii="Book Antiqua" w:hAnsi="Book Antiqua"/>
          <w:sz w:val="24"/>
          <w:szCs w:val="24"/>
        </w:rPr>
        <w:t xml:space="preserve">others </w:t>
      </w:r>
      <w:r w:rsidR="004A4E36" w:rsidRPr="00182172">
        <w:rPr>
          <w:rFonts w:ascii="Book Antiqua" w:hAnsi="Book Antiqua"/>
          <w:sz w:val="24"/>
          <w:szCs w:val="24"/>
        </w:rPr>
        <w:t xml:space="preserve">had SVR12. One patient </w:t>
      </w:r>
      <w:r w:rsidR="00C51C3C" w:rsidRPr="00182172">
        <w:rPr>
          <w:rFonts w:ascii="Book Antiqua" w:hAnsi="Book Antiqua"/>
          <w:sz w:val="24"/>
          <w:szCs w:val="24"/>
        </w:rPr>
        <w:t>was</w:t>
      </w:r>
      <w:r w:rsidR="004A4E36" w:rsidRPr="00182172">
        <w:rPr>
          <w:rFonts w:ascii="Book Antiqua" w:hAnsi="Book Antiqua"/>
          <w:sz w:val="24"/>
          <w:szCs w:val="24"/>
        </w:rPr>
        <w:t xml:space="preserve"> </w:t>
      </w:r>
      <w:r w:rsidR="00C51C3C" w:rsidRPr="00182172">
        <w:rPr>
          <w:rFonts w:ascii="Book Antiqua" w:hAnsi="Book Antiqua"/>
          <w:sz w:val="24"/>
          <w:szCs w:val="24"/>
        </w:rPr>
        <w:t xml:space="preserve">admitted </w:t>
      </w:r>
      <w:r w:rsidR="004A4E36" w:rsidRPr="00182172">
        <w:rPr>
          <w:rFonts w:ascii="Book Antiqua" w:hAnsi="Book Antiqua"/>
          <w:sz w:val="24"/>
          <w:szCs w:val="24"/>
        </w:rPr>
        <w:t xml:space="preserve">for heart failure and </w:t>
      </w:r>
      <w:r w:rsidR="00EA2A25" w:rsidRPr="00182172">
        <w:rPr>
          <w:rFonts w:ascii="Book Antiqua" w:hAnsi="Book Antiqua"/>
          <w:sz w:val="24"/>
          <w:szCs w:val="24"/>
        </w:rPr>
        <w:t xml:space="preserve">percutaneous coronary intervention due to </w:t>
      </w:r>
      <w:r w:rsidR="00526475" w:rsidRPr="00182172">
        <w:rPr>
          <w:rFonts w:ascii="Book Antiqua" w:hAnsi="Book Antiqua"/>
          <w:sz w:val="24"/>
          <w:szCs w:val="24"/>
        </w:rPr>
        <w:t xml:space="preserve">concomitant ischemic disease. Heart failure was </w:t>
      </w:r>
      <w:r w:rsidR="00502576" w:rsidRPr="00182172">
        <w:rPr>
          <w:rFonts w:ascii="Book Antiqua" w:hAnsi="Book Antiqua"/>
          <w:sz w:val="24"/>
          <w:szCs w:val="24"/>
        </w:rPr>
        <w:t xml:space="preserve">unlikely to </w:t>
      </w:r>
      <w:r w:rsidR="00C51C3C" w:rsidRPr="00182172">
        <w:rPr>
          <w:rFonts w:ascii="Book Antiqua" w:hAnsi="Book Antiqua"/>
          <w:sz w:val="24"/>
          <w:szCs w:val="24"/>
        </w:rPr>
        <w:t>be caused by</w:t>
      </w:r>
      <w:r w:rsidR="00502576" w:rsidRPr="00182172">
        <w:rPr>
          <w:rFonts w:ascii="Book Antiqua" w:hAnsi="Book Antiqua"/>
          <w:sz w:val="24"/>
          <w:szCs w:val="24"/>
        </w:rPr>
        <w:t xml:space="preserve"> the combination therapy</w:t>
      </w:r>
      <w:r w:rsidR="006951BC" w:rsidRPr="00182172">
        <w:rPr>
          <w:rFonts w:ascii="Book Antiqua" w:hAnsi="Book Antiqua"/>
          <w:sz w:val="24"/>
          <w:szCs w:val="24"/>
        </w:rPr>
        <w:t>,</w:t>
      </w:r>
      <w:r w:rsidR="00502576" w:rsidRPr="00182172">
        <w:rPr>
          <w:rFonts w:ascii="Book Antiqua" w:hAnsi="Book Antiqua"/>
          <w:sz w:val="24"/>
          <w:szCs w:val="24"/>
        </w:rPr>
        <w:t xml:space="preserve"> </w:t>
      </w:r>
      <w:r w:rsidR="006951BC" w:rsidRPr="00182172">
        <w:rPr>
          <w:rFonts w:ascii="Book Antiqua" w:hAnsi="Book Antiqua"/>
          <w:sz w:val="24"/>
          <w:szCs w:val="24"/>
        </w:rPr>
        <w:t xml:space="preserve">as it was </w:t>
      </w:r>
      <w:r w:rsidR="00C564E3" w:rsidRPr="00182172">
        <w:rPr>
          <w:rFonts w:ascii="Book Antiqua" w:hAnsi="Book Antiqua"/>
          <w:sz w:val="24"/>
          <w:szCs w:val="24"/>
        </w:rPr>
        <w:t xml:space="preserve">probably </w:t>
      </w:r>
      <w:r w:rsidR="00502576" w:rsidRPr="00182172">
        <w:rPr>
          <w:rFonts w:ascii="Book Antiqua" w:hAnsi="Book Antiqua"/>
          <w:sz w:val="24"/>
          <w:szCs w:val="24"/>
        </w:rPr>
        <w:t xml:space="preserve">due to </w:t>
      </w:r>
      <w:r w:rsidR="00C048B2" w:rsidRPr="00182172">
        <w:rPr>
          <w:rFonts w:ascii="Book Antiqua" w:hAnsi="Book Antiqua"/>
          <w:sz w:val="24"/>
          <w:szCs w:val="24"/>
        </w:rPr>
        <w:t>water overload</w:t>
      </w:r>
      <w:r w:rsidR="00DC7D58" w:rsidRPr="00182172">
        <w:rPr>
          <w:rFonts w:ascii="Book Antiqua" w:hAnsi="Book Antiqua"/>
          <w:sz w:val="24"/>
          <w:szCs w:val="24"/>
        </w:rPr>
        <w:t xml:space="preserve">. </w:t>
      </w:r>
      <w:r w:rsidR="006951BC" w:rsidRPr="00182172">
        <w:rPr>
          <w:rFonts w:ascii="Book Antiqua" w:hAnsi="Book Antiqua"/>
          <w:sz w:val="24"/>
          <w:szCs w:val="24"/>
        </w:rPr>
        <w:t>T</w:t>
      </w:r>
      <w:r w:rsidR="000C02B3" w:rsidRPr="00182172">
        <w:rPr>
          <w:rFonts w:ascii="Book Antiqua" w:hAnsi="Book Antiqua"/>
          <w:sz w:val="24"/>
          <w:szCs w:val="24"/>
        </w:rPr>
        <w:t>he patient</w:t>
      </w:r>
      <w:r w:rsidR="00D33C18" w:rsidRPr="00182172">
        <w:rPr>
          <w:rFonts w:ascii="Book Antiqua" w:hAnsi="Book Antiqua"/>
          <w:sz w:val="24"/>
          <w:szCs w:val="24"/>
        </w:rPr>
        <w:t xml:space="preserve"> continue</w:t>
      </w:r>
      <w:r w:rsidR="00C51C3C" w:rsidRPr="00182172">
        <w:rPr>
          <w:rFonts w:ascii="Book Antiqua" w:hAnsi="Book Antiqua"/>
          <w:sz w:val="24"/>
          <w:szCs w:val="24"/>
        </w:rPr>
        <w:t>d</w:t>
      </w:r>
      <w:r w:rsidR="00D33C18" w:rsidRPr="00182172">
        <w:rPr>
          <w:rFonts w:ascii="Book Antiqua" w:hAnsi="Book Antiqua"/>
          <w:sz w:val="24"/>
          <w:szCs w:val="24"/>
        </w:rPr>
        <w:t xml:space="preserve"> to receive the combination therapy after the remission of </w:t>
      </w:r>
      <w:r w:rsidR="006951BC" w:rsidRPr="00182172">
        <w:rPr>
          <w:rFonts w:ascii="Book Antiqua" w:hAnsi="Book Antiqua"/>
          <w:sz w:val="24"/>
          <w:szCs w:val="24"/>
        </w:rPr>
        <w:t xml:space="preserve">the </w:t>
      </w:r>
      <w:r w:rsidR="00D33C18" w:rsidRPr="00182172">
        <w:rPr>
          <w:rFonts w:ascii="Book Antiqua" w:hAnsi="Book Antiqua"/>
          <w:sz w:val="24"/>
          <w:szCs w:val="24"/>
        </w:rPr>
        <w:t xml:space="preserve">heart failure. The </w:t>
      </w:r>
      <w:r w:rsidR="00C51C3C" w:rsidRPr="00182172">
        <w:rPr>
          <w:rFonts w:ascii="Book Antiqua" w:hAnsi="Book Antiqua"/>
          <w:sz w:val="24"/>
          <w:szCs w:val="24"/>
        </w:rPr>
        <w:t>combination therapy was</w:t>
      </w:r>
      <w:r w:rsidR="00D33C18" w:rsidRPr="00182172">
        <w:rPr>
          <w:rFonts w:ascii="Book Antiqua" w:hAnsi="Book Antiqua"/>
          <w:sz w:val="24"/>
          <w:szCs w:val="24"/>
        </w:rPr>
        <w:t xml:space="preserve"> well tolerated</w:t>
      </w:r>
      <w:r w:rsidR="00C51C3C" w:rsidRPr="00182172">
        <w:rPr>
          <w:rFonts w:ascii="Book Antiqua" w:hAnsi="Book Antiqua"/>
          <w:sz w:val="24"/>
          <w:szCs w:val="24"/>
        </w:rPr>
        <w:t xml:space="preserve"> in the other patients</w:t>
      </w:r>
      <w:r w:rsidR="00D33C18" w:rsidRPr="00182172">
        <w:rPr>
          <w:rFonts w:ascii="Book Antiqua" w:hAnsi="Book Antiqua"/>
          <w:sz w:val="24"/>
          <w:szCs w:val="24"/>
        </w:rPr>
        <w:t>.</w:t>
      </w:r>
    </w:p>
    <w:p w14:paraId="08887686" w14:textId="77777777" w:rsidR="001F4C5D" w:rsidRPr="00182172" w:rsidRDefault="001F4C5D" w:rsidP="00E640F7">
      <w:pPr>
        <w:spacing w:line="360" w:lineRule="auto"/>
        <w:rPr>
          <w:rFonts w:ascii="Book Antiqua" w:hAnsi="Book Antiqua"/>
          <w:sz w:val="24"/>
          <w:szCs w:val="24"/>
        </w:rPr>
      </w:pPr>
    </w:p>
    <w:p w14:paraId="7637B729" w14:textId="04F7BA4D" w:rsidR="003770D6" w:rsidRPr="00182172" w:rsidRDefault="003770D6" w:rsidP="00E640F7">
      <w:pPr>
        <w:spacing w:line="360" w:lineRule="auto"/>
        <w:rPr>
          <w:rFonts w:ascii="Book Antiqua" w:hAnsi="Book Antiqua"/>
          <w:sz w:val="24"/>
          <w:szCs w:val="24"/>
        </w:rPr>
      </w:pPr>
      <w:r w:rsidRPr="00182172">
        <w:rPr>
          <w:rFonts w:ascii="Book Antiqua" w:hAnsi="Book Antiqua"/>
          <w:b/>
          <w:sz w:val="24"/>
          <w:szCs w:val="24"/>
        </w:rPr>
        <w:t>Key words</w:t>
      </w:r>
      <w:r w:rsidRPr="00182172">
        <w:rPr>
          <w:rFonts w:ascii="Book Antiqua" w:hAnsi="Book Antiqua"/>
          <w:sz w:val="24"/>
          <w:szCs w:val="24"/>
        </w:rPr>
        <w:t xml:space="preserve">: </w:t>
      </w:r>
      <w:r w:rsidR="00182172" w:rsidRPr="00182172">
        <w:rPr>
          <w:rFonts w:ascii="Book Antiqua" w:hAnsi="Book Antiqua"/>
          <w:sz w:val="24"/>
          <w:szCs w:val="24"/>
        </w:rPr>
        <w:t xml:space="preserve">Hepatitis </w:t>
      </w:r>
      <w:r w:rsidRPr="00182172">
        <w:rPr>
          <w:rFonts w:ascii="Book Antiqua" w:hAnsi="Book Antiqua"/>
          <w:sz w:val="24"/>
          <w:szCs w:val="24"/>
        </w:rPr>
        <w:t>C</w:t>
      </w:r>
      <w:r w:rsidR="00182172" w:rsidRPr="00182172">
        <w:rPr>
          <w:rFonts w:ascii="Book Antiqua" w:eastAsia="宋体" w:hAnsi="Book Antiqua" w:hint="eastAsia"/>
          <w:sz w:val="24"/>
          <w:szCs w:val="24"/>
          <w:lang w:eastAsia="zh-CN"/>
        </w:rPr>
        <w:t>;</w:t>
      </w:r>
      <w:r w:rsidRPr="00182172">
        <w:rPr>
          <w:rFonts w:ascii="Book Antiqua" w:hAnsi="Book Antiqua"/>
          <w:sz w:val="24"/>
          <w:szCs w:val="24"/>
        </w:rPr>
        <w:t xml:space="preserve"> </w:t>
      </w:r>
      <w:r w:rsidR="00182172" w:rsidRPr="00182172">
        <w:rPr>
          <w:rFonts w:ascii="Book Antiqua" w:hAnsi="Book Antiqua"/>
          <w:sz w:val="24"/>
          <w:szCs w:val="24"/>
        </w:rPr>
        <w:t xml:space="preserve">Oral </w:t>
      </w:r>
      <w:r w:rsidR="00E97CD3" w:rsidRPr="00182172">
        <w:rPr>
          <w:rFonts w:ascii="Book Antiqua" w:hAnsi="Book Antiqua"/>
          <w:sz w:val="24"/>
          <w:szCs w:val="24"/>
        </w:rPr>
        <w:t>drug</w:t>
      </w:r>
      <w:r w:rsidR="00182172" w:rsidRPr="00182172">
        <w:rPr>
          <w:rFonts w:ascii="Book Antiqua" w:eastAsia="宋体" w:hAnsi="Book Antiqua" w:hint="eastAsia"/>
          <w:sz w:val="24"/>
          <w:szCs w:val="24"/>
          <w:lang w:eastAsia="zh-CN"/>
        </w:rPr>
        <w:t xml:space="preserve">; </w:t>
      </w:r>
      <w:proofErr w:type="spellStart"/>
      <w:r w:rsidR="00182172" w:rsidRPr="00182172">
        <w:rPr>
          <w:rFonts w:ascii="Book Antiqua" w:hAnsi="Book Antiqua"/>
          <w:sz w:val="24"/>
          <w:szCs w:val="24"/>
        </w:rPr>
        <w:t>Daclatasvir</w:t>
      </w:r>
      <w:proofErr w:type="spellEnd"/>
      <w:r w:rsidR="00182172" w:rsidRPr="00182172">
        <w:rPr>
          <w:rFonts w:ascii="Book Antiqua" w:eastAsia="宋体" w:hAnsi="Book Antiqua" w:hint="eastAsia"/>
          <w:sz w:val="24"/>
          <w:szCs w:val="24"/>
          <w:lang w:eastAsia="zh-CN"/>
        </w:rPr>
        <w:t>;</w:t>
      </w:r>
      <w:r w:rsidRPr="00182172">
        <w:rPr>
          <w:rFonts w:ascii="Book Antiqua" w:hAnsi="Book Antiqua"/>
          <w:sz w:val="24"/>
          <w:szCs w:val="24"/>
        </w:rPr>
        <w:t xml:space="preserve"> </w:t>
      </w:r>
      <w:proofErr w:type="spellStart"/>
      <w:r w:rsidR="00182172" w:rsidRPr="00182172">
        <w:rPr>
          <w:rFonts w:ascii="Book Antiqua" w:hAnsi="Book Antiqua"/>
          <w:sz w:val="24"/>
          <w:szCs w:val="24"/>
        </w:rPr>
        <w:t>Asunaprevir</w:t>
      </w:r>
      <w:proofErr w:type="spellEnd"/>
      <w:r w:rsidR="00182172" w:rsidRPr="00182172">
        <w:rPr>
          <w:rFonts w:ascii="Book Antiqua" w:eastAsia="宋体" w:hAnsi="Book Antiqua" w:hint="eastAsia"/>
          <w:sz w:val="24"/>
          <w:szCs w:val="24"/>
          <w:lang w:eastAsia="zh-CN"/>
        </w:rPr>
        <w:t>;</w:t>
      </w:r>
      <w:r w:rsidRPr="00182172">
        <w:rPr>
          <w:rFonts w:ascii="Book Antiqua" w:hAnsi="Book Antiqua"/>
          <w:sz w:val="24"/>
          <w:szCs w:val="24"/>
        </w:rPr>
        <w:t xml:space="preserve"> </w:t>
      </w:r>
      <w:r w:rsidR="00182172" w:rsidRPr="00182172">
        <w:rPr>
          <w:rFonts w:ascii="Book Antiqua" w:hAnsi="Book Antiqua"/>
          <w:sz w:val="24"/>
          <w:szCs w:val="24"/>
        </w:rPr>
        <w:t>Dialysis</w:t>
      </w:r>
      <w:r w:rsidRPr="00182172">
        <w:rPr>
          <w:rFonts w:ascii="Book Antiqua" w:hAnsi="Book Antiqua"/>
          <w:sz w:val="24"/>
          <w:szCs w:val="24"/>
        </w:rPr>
        <w:t xml:space="preserve"> </w:t>
      </w:r>
    </w:p>
    <w:p w14:paraId="527AA0D8" w14:textId="77777777" w:rsidR="005E49B8" w:rsidRPr="00182172" w:rsidRDefault="005E49B8" w:rsidP="00E640F7">
      <w:pPr>
        <w:spacing w:line="360" w:lineRule="auto"/>
        <w:rPr>
          <w:rFonts w:ascii="Book Antiqua" w:hAnsi="Book Antiqua"/>
          <w:sz w:val="24"/>
          <w:szCs w:val="24"/>
        </w:rPr>
      </w:pPr>
    </w:p>
    <w:p w14:paraId="097787CE" w14:textId="77777777" w:rsidR="00182172" w:rsidRPr="00182172" w:rsidRDefault="00182172" w:rsidP="00E640F7">
      <w:pPr>
        <w:spacing w:line="360" w:lineRule="auto"/>
        <w:rPr>
          <w:rFonts w:ascii="Book Antiqua" w:hAnsi="Book Antiqua" w:cs="Arial"/>
          <w:sz w:val="24"/>
        </w:rPr>
      </w:pPr>
      <w:bookmarkStart w:id="10" w:name="OLE_LINK55"/>
      <w:bookmarkStart w:id="11" w:name="OLE_LINK56"/>
      <w:bookmarkStart w:id="12" w:name="OLE_LINK105"/>
      <w:bookmarkStart w:id="13" w:name="OLE_LINK116"/>
      <w:bookmarkStart w:id="14" w:name="OLE_LINK89"/>
      <w:proofErr w:type="gramStart"/>
      <w:r w:rsidRPr="00182172">
        <w:rPr>
          <w:rFonts w:ascii="Book Antiqua" w:hAnsi="Book Antiqua"/>
          <w:b/>
          <w:sz w:val="24"/>
        </w:rPr>
        <w:t>©</w:t>
      </w:r>
      <w:bookmarkEnd w:id="10"/>
      <w:bookmarkEnd w:id="11"/>
      <w:r w:rsidRPr="00182172">
        <w:rPr>
          <w:rFonts w:ascii="Book Antiqua" w:hAnsi="Book Antiqua" w:hint="eastAsia"/>
          <w:b/>
          <w:sz w:val="24"/>
        </w:rPr>
        <w:t xml:space="preserve"> </w:t>
      </w:r>
      <w:r w:rsidRPr="00182172">
        <w:rPr>
          <w:rFonts w:ascii="Book Antiqua" w:hAnsi="Book Antiqua" w:cs="Arial"/>
          <w:b/>
          <w:sz w:val="24"/>
        </w:rPr>
        <w:t>The Author(s) 201</w:t>
      </w:r>
      <w:r w:rsidRPr="00182172">
        <w:rPr>
          <w:rFonts w:ascii="Book Antiqua" w:hAnsi="Book Antiqua" w:cs="Arial" w:hint="eastAsia"/>
          <w:b/>
          <w:sz w:val="24"/>
        </w:rPr>
        <w:t>6</w:t>
      </w:r>
      <w:r w:rsidRPr="00182172">
        <w:rPr>
          <w:rFonts w:ascii="Book Antiqua" w:hAnsi="Book Antiqua" w:cs="Arial"/>
          <w:b/>
          <w:sz w:val="24"/>
        </w:rPr>
        <w:t>.</w:t>
      </w:r>
      <w:proofErr w:type="gramEnd"/>
      <w:r w:rsidRPr="00182172">
        <w:rPr>
          <w:rFonts w:ascii="Book Antiqua" w:hAnsi="Book Antiqua" w:cs="Arial"/>
          <w:b/>
          <w:sz w:val="24"/>
        </w:rPr>
        <w:t xml:space="preserve"> </w:t>
      </w:r>
      <w:r w:rsidRPr="00182172">
        <w:rPr>
          <w:rFonts w:ascii="Book Antiqua" w:hAnsi="Book Antiqua" w:cs="Arial"/>
          <w:sz w:val="24"/>
        </w:rPr>
        <w:t xml:space="preserve">Published by </w:t>
      </w:r>
      <w:proofErr w:type="spellStart"/>
      <w:r w:rsidRPr="00182172">
        <w:rPr>
          <w:rFonts w:ascii="Book Antiqua" w:hAnsi="Book Antiqua" w:cs="Arial"/>
          <w:sz w:val="24"/>
        </w:rPr>
        <w:t>Baishideng</w:t>
      </w:r>
      <w:proofErr w:type="spellEnd"/>
      <w:r w:rsidRPr="00182172">
        <w:rPr>
          <w:rFonts w:ascii="Book Antiqua" w:hAnsi="Book Antiqua" w:cs="Arial"/>
          <w:sz w:val="24"/>
        </w:rPr>
        <w:t xml:space="preserve"> Publishing Group Inc. All rights reserved.</w:t>
      </w:r>
    </w:p>
    <w:bookmarkEnd w:id="12"/>
    <w:bookmarkEnd w:id="13"/>
    <w:bookmarkEnd w:id="14"/>
    <w:p w14:paraId="55114C39" w14:textId="77777777" w:rsidR="00082013" w:rsidRPr="00182172" w:rsidRDefault="00082013" w:rsidP="00E640F7">
      <w:pPr>
        <w:spacing w:line="360" w:lineRule="auto"/>
        <w:rPr>
          <w:rFonts w:ascii="Book Antiqua" w:hAnsi="Book Antiqua"/>
          <w:b/>
          <w:sz w:val="24"/>
        </w:rPr>
      </w:pPr>
    </w:p>
    <w:p w14:paraId="45796F89" w14:textId="5B6574E1" w:rsidR="002A66B9" w:rsidRPr="00182172" w:rsidRDefault="00817E06" w:rsidP="00E640F7">
      <w:pPr>
        <w:spacing w:line="360" w:lineRule="auto"/>
        <w:rPr>
          <w:rFonts w:ascii="Book Antiqua" w:hAnsi="Book Antiqua"/>
          <w:sz w:val="24"/>
          <w:szCs w:val="24"/>
        </w:rPr>
      </w:pPr>
      <w:r w:rsidRPr="00182172">
        <w:rPr>
          <w:rFonts w:ascii="Book Antiqua" w:hAnsi="Book Antiqua"/>
          <w:b/>
          <w:sz w:val="24"/>
        </w:rPr>
        <w:t xml:space="preserve">Core tip: </w:t>
      </w:r>
      <w:r w:rsidR="002F6CC6" w:rsidRPr="00182172">
        <w:rPr>
          <w:rFonts w:ascii="Book Antiqua" w:hAnsi="Book Antiqua"/>
          <w:sz w:val="24"/>
        </w:rPr>
        <w:t xml:space="preserve">Oral </w:t>
      </w:r>
      <w:r w:rsidR="002F6CC6" w:rsidRPr="00182172">
        <w:rPr>
          <w:rFonts w:ascii="Book Antiqua" w:hAnsi="Book Antiqua"/>
          <w:sz w:val="24"/>
          <w:szCs w:val="24"/>
        </w:rPr>
        <w:t>c</w:t>
      </w:r>
      <w:r w:rsidRPr="00182172">
        <w:rPr>
          <w:rFonts w:ascii="Book Antiqua" w:hAnsi="Book Antiqua"/>
          <w:sz w:val="24"/>
          <w:szCs w:val="24"/>
        </w:rPr>
        <w:t xml:space="preserve">ombination therapy with </w:t>
      </w:r>
      <w:r w:rsidR="00F81C2B" w:rsidRPr="00182172">
        <w:rPr>
          <w:rFonts w:ascii="Book Antiqua" w:hAnsi="Book Antiqua"/>
          <w:sz w:val="24"/>
          <w:szCs w:val="24"/>
        </w:rPr>
        <w:t xml:space="preserve">the </w:t>
      </w:r>
      <w:r w:rsidR="00172BD6" w:rsidRPr="00182172">
        <w:rPr>
          <w:rFonts w:ascii="Book Antiqua" w:hAnsi="Book Antiqua"/>
          <w:sz w:val="24"/>
          <w:szCs w:val="24"/>
        </w:rPr>
        <w:t xml:space="preserve">direct-acting antiviral agents </w:t>
      </w:r>
      <w:proofErr w:type="spellStart"/>
      <w:r w:rsidRPr="00182172">
        <w:rPr>
          <w:rFonts w:ascii="Book Antiqua" w:hAnsi="Book Antiqua"/>
          <w:sz w:val="24"/>
          <w:szCs w:val="24"/>
        </w:rPr>
        <w:t>daclatasvir</w:t>
      </w:r>
      <w:proofErr w:type="spellEnd"/>
      <w:r w:rsidRPr="00182172">
        <w:rPr>
          <w:rFonts w:ascii="Book Antiqua" w:hAnsi="Book Antiqua"/>
          <w:sz w:val="24"/>
          <w:szCs w:val="24"/>
        </w:rPr>
        <w:t xml:space="preserve"> and </w:t>
      </w:r>
      <w:proofErr w:type="spellStart"/>
      <w:r w:rsidRPr="00182172">
        <w:rPr>
          <w:rFonts w:ascii="Book Antiqua" w:hAnsi="Book Antiqua"/>
          <w:sz w:val="24"/>
          <w:szCs w:val="24"/>
        </w:rPr>
        <w:t>asunaprevir</w:t>
      </w:r>
      <w:proofErr w:type="spellEnd"/>
      <w:r w:rsidR="00F81C2B" w:rsidRPr="00182172">
        <w:rPr>
          <w:rFonts w:ascii="Book Antiqua" w:hAnsi="Book Antiqua"/>
          <w:sz w:val="24"/>
          <w:szCs w:val="24"/>
        </w:rPr>
        <w:t>, which</w:t>
      </w:r>
      <w:r w:rsidR="0091094E" w:rsidRPr="00182172">
        <w:rPr>
          <w:rFonts w:ascii="Book Antiqua" w:hAnsi="Book Antiqua"/>
          <w:sz w:val="24"/>
          <w:szCs w:val="24"/>
        </w:rPr>
        <w:t xml:space="preserve"> </w:t>
      </w:r>
      <w:r w:rsidR="00EB4A7D" w:rsidRPr="00182172">
        <w:rPr>
          <w:rFonts w:ascii="Book Antiqua" w:hAnsi="Book Antiqua"/>
          <w:sz w:val="24"/>
          <w:szCs w:val="24"/>
        </w:rPr>
        <w:t>are both metabolized largely in the liver</w:t>
      </w:r>
      <w:r w:rsidR="00F81C2B" w:rsidRPr="00182172">
        <w:rPr>
          <w:rFonts w:ascii="Book Antiqua" w:hAnsi="Book Antiqua"/>
          <w:sz w:val="24"/>
          <w:szCs w:val="24"/>
        </w:rPr>
        <w:t>,</w:t>
      </w:r>
      <w:r w:rsidR="00EB4A7D" w:rsidRPr="00182172">
        <w:rPr>
          <w:rFonts w:ascii="Book Antiqua" w:hAnsi="Book Antiqua"/>
          <w:sz w:val="24"/>
          <w:szCs w:val="24"/>
        </w:rPr>
        <w:t xml:space="preserve"> </w:t>
      </w:r>
      <w:r w:rsidR="006951BC" w:rsidRPr="00182172">
        <w:rPr>
          <w:rFonts w:ascii="Book Antiqua" w:hAnsi="Book Antiqua"/>
          <w:sz w:val="24"/>
          <w:szCs w:val="24"/>
        </w:rPr>
        <w:t xml:space="preserve">is a </w:t>
      </w:r>
      <w:r w:rsidR="0091094E" w:rsidRPr="00182172">
        <w:rPr>
          <w:rFonts w:ascii="Book Antiqua" w:hAnsi="Book Antiqua"/>
          <w:sz w:val="24"/>
          <w:szCs w:val="24"/>
        </w:rPr>
        <w:t xml:space="preserve">very useful strategy for dialysis patients infected with genotype 1b hepatitis C </w:t>
      </w:r>
      <w:r w:rsidR="0091094E" w:rsidRPr="00182172">
        <w:rPr>
          <w:rFonts w:ascii="Book Antiqua" w:hAnsi="Book Antiqua"/>
          <w:sz w:val="24"/>
          <w:szCs w:val="24"/>
        </w:rPr>
        <w:lastRenderedPageBreak/>
        <w:t>virus</w:t>
      </w:r>
      <w:r w:rsidR="00AC0B17" w:rsidRPr="00182172">
        <w:rPr>
          <w:rFonts w:ascii="Book Antiqua" w:hAnsi="Book Antiqua"/>
          <w:sz w:val="24"/>
          <w:szCs w:val="24"/>
        </w:rPr>
        <w:t>. Although</w:t>
      </w:r>
      <w:r w:rsidR="0091094E" w:rsidRPr="00182172">
        <w:rPr>
          <w:rFonts w:ascii="Book Antiqua" w:hAnsi="Book Antiqua"/>
          <w:sz w:val="24"/>
          <w:szCs w:val="24"/>
        </w:rPr>
        <w:t xml:space="preserve"> </w:t>
      </w:r>
      <w:r w:rsidR="006951BC" w:rsidRPr="00182172">
        <w:rPr>
          <w:rFonts w:ascii="Book Antiqua" w:hAnsi="Book Antiqua"/>
          <w:sz w:val="24"/>
          <w:szCs w:val="24"/>
        </w:rPr>
        <w:t xml:space="preserve">there were </w:t>
      </w:r>
      <w:r w:rsidR="002A66B9" w:rsidRPr="00182172">
        <w:rPr>
          <w:rFonts w:ascii="Book Antiqua" w:hAnsi="Book Antiqua"/>
          <w:sz w:val="24"/>
          <w:szCs w:val="24"/>
        </w:rPr>
        <w:t xml:space="preserve">only 4 </w:t>
      </w:r>
      <w:r w:rsidR="0091094E" w:rsidRPr="00182172">
        <w:rPr>
          <w:rFonts w:ascii="Book Antiqua" w:hAnsi="Book Antiqua"/>
          <w:sz w:val="24"/>
          <w:szCs w:val="24"/>
        </w:rPr>
        <w:t xml:space="preserve">dialysis patients, the combination therapy </w:t>
      </w:r>
      <w:r w:rsidR="00DE7D2B" w:rsidRPr="00182172">
        <w:rPr>
          <w:rFonts w:ascii="Book Antiqua" w:hAnsi="Book Antiqua"/>
          <w:sz w:val="24"/>
          <w:szCs w:val="24"/>
        </w:rPr>
        <w:t xml:space="preserve">was effective and </w:t>
      </w:r>
      <w:r w:rsidR="0091094E" w:rsidRPr="00182172">
        <w:rPr>
          <w:rFonts w:ascii="Book Antiqua" w:hAnsi="Book Antiqua"/>
          <w:sz w:val="24"/>
          <w:szCs w:val="24"/>
        </w:rPr>
        <w:t>showed a relatively favorable safety profile.</w:t>
      </w:r>
      <w:r w:rsidR="002A66B9" w:rsidRPr="00182172">
        <w:rPr>
          <w:rFonts w:ascii="Book Antiqua" w:hAnsi="Book Antiqua"/>
          <w:sz w:val="24"/>
          <w:szCs w:val="24"/>
        </w:rPr>
        <w:t xml:space="preserve"> One patient </w:t>
      </w:r>
      <w:r w:rsidR="00F81C2B" w:rsidRPr="00182172">
        <w:rPr>
          <w:rFonts w:ascii="Book Antiqua" w:hAnsi="Book Antiqua"/>
          <w:sz w:val="24"/>
          <w:szCs w:val="24"/>
        </w:rPr>
        <w:t>was admitted</w:t>
      </w:r>
      <w:r w:rsidR="002A66B9" w:rsidRPr="00182172">
        <w:rPr>
          <w:rFonts w:ascii="Book Antiqua" w:hAnsi="Book Antiqua"/>
          <w:sz w:val="24"/>
          <w:szCs w:val="24"/>
        </w:rPr>
        <w:t xml:space="preserve"> for heart failure </w:t>
      </w:r>
      <w:r w:rsidR="00B82593" w:rsidRPr="00182172">
        <w:rPr>
          <w:rFonts w:ascii="Book Antiqua" w:hAnsi="Book Antiqua"/>
          <w:sz w:val="24"/>
          <w:szCs w:val="24"/>
        </w:rPr>
        <w:t xml:space="preserve">with or without pneumonitis </w:t>
      </w:r>
      <w:r w:rsidR="002A66B9" w:rsidRPr="00182172">
        <w:rPr>
          <w:rFonts w:ascii="Book Antiqua" w:hAnsi="Book Antiqua"/>
          <w:sz w:val="24"/>
          <w:szCs w:val="24"/>
        </w:rPr>
        <w:t>and percutaneous coronary intervention</w:t>
      </w:r>
      <w:r w:rsidR="00881887" w:rsidRPr="00182172">
        <w:rPr>
          <w:rFonts w:ascii="Book Antiqua" w:hAnsi="Book Antiqua"/>
          <w:sz w:val="24"/>
          <w:szCs w:val="24"/>
        </w:rPr>
        <w:t>,</w:t>
      </w:r>
      <w:r w:rsidR="002A66B9" w:rsidRPr="00182172">
        <w:rPr>
          <w:rFonts w:ascii="Book Antiqua" w:hAnsi="Book Antiqua"/>
          <w:sz w:val="24"/>
          <w:szCs w:val="24"/>
        </w:rPr>
        <w:t xml:space="preserve"> although the causal relationship between these adverse events and the combination therapy was interpreted as negative</w:t>
      </w:r>
      <w:r w:rsidR="00B44DD9" w:rsidRPr="00182172">
        <w:rPr>
          <w:rFonts w:ascii="Book Antiqua" w:hAnsi="Book Antiqua"/>
          <w:sz w:val="24"/>
          <w:szCs w:val="24"/>
        </w:rPr>
        <w:t>. Our case reports warrant fu</w:t>
      </w:r>
      <w:r w:rsidR="00EB4A7D" w:rsidRPr="00182172">
        <w:rPr>
          <w:rFonts w:ascii="Book Antiqua" w:hAnsi="Book Antiqua"/>
          <w:sz w:val="24"/>
          <w:szCs w:val="24"/>
        </w:rPr>
        <w:t>r</w:t>
      </w:r>
      <w:r w:rsidR="00B44DD9" w:rsidRPr="00182172">
        <w:rPr>
          <w:rFonts w:ascii="Book Antiqua" w:hAnsi="Book Antiqua"/>
          <w:sz w:val="24"/>
          <w:szCs w:val="24"/>
        </w:rPr>
        <w:t>ther st</w:t>
      </w:r>
      <w:r w:rsidR="00EB4A7D" w:rsidRPr="00182172">
        <w:rPr>
          <w:rFonts w:ascii="Book Antiqua" w:hAnsi="Book Antiqua"/>
          <w:sz w:val="24"/>
          <w:szCs w:val="24"/>
        </w:rPr>
        <w:t>u</w:t>
      </w:r>
      <w:r w:rsidR="00B44DD9" w:rsidRPr="00182172">
        <w:rPr>
          <w:rFonts w:ascii="Book Antiqua" w:hAnsi="Book Antiqua"/>
          <w:sz w:val="24"/>
          <w:szCs w:val="24"/>
        </w:rPr>
        <w:t>dies</w:t>
      </w:r>
      <w:r w:rsidR="00881887" w:rsidRPr="00182172">
        <w:rPr>
          <w:rFonts w:ascii="Book Antiqua" w:hAnsi="Book Antiqua"/>
          <w:sz w:val="24"/>
          <w:szCs w:val="24"/>
        </w:rPr>
        <w:t>,</w:t>
      </w:r>
      <w:r w:rsidR="00B44DD9" w:rsidRPr="00182172">
        <w:rPr>
          <w:rFonts w:ascii="Book Antiqua" w:hAnsi="Book Antiqua"/>
          <w:sz w:val="24"/>
          <w:szCs w:val="24"/>
        </w:rPr>
        <w:t xml:space="preserve"> although careful observation during the treatment </w:t>
      </w:r>
      <w:r w:rsidR="00881887" w:rsidRPr="00182172">
        <w:rPr>
          <w:rFonts w:ascii="Book Antiqua" w:hAnsi="Book Antiqua"/>
          <w:sz w:val="24"/>
          <w:szCs w:val="24"/>
        </w:rPr>
        <w:t>is</w:t>
      </w:r>
      <w:r w:rsidR="00B44DD9" w:rsidRPr="00182172">
        <w:rPr>
          <w:rFonts w:ascii="Book Antiqua" w:hAnsi="Book Antiqua"/>
          <w:sz w:val="24"/>
          <w:szCs w:val="24"/>
        </w:rPr>
        <w:t xml:space="preserve"> needed.</w:t>
      </w:r>
    </w:p>
    <w:p w14:paraId="5EB8B847" w14:textId="77777777" w:rsidR="000D2BE5" w:rsidRPr="00182172" w:rsidRDefault="000D2BE5" w:rsidP="00E640F7">
      <w:pPr>
        <w:spacing w:line="360" w:lineRule="auto"/>
        <w:rPr>
          <w:rFonts w:ascii="Book Antiqua" w:hAnsi="Book Antiqua"/>
          <w:sz w:val="24"/>
          <w:szCs w:val="24"/>
        </w:rPr>
      </w:pPr>
    </w:p>
    <w:p w14:paraId="56BB6266" w14:textId="77777777" w:rsidR="00182172" w:rsidRPr="00182172" w:rsidRDefault="00182172" w:rsidP="00E640F7">
      <w:pPr>
        <w:pStyle w:val="PlainText"/>
        <w:widowControl/>
        <w:spacing w:line="360" w:lineRule="auto"/>
        <w:jc w:val="both"/>
        <w:rPr>
          <w:rFonts w:ascii="Book Antiqua" w:hAnsi="Book Antiqua"/>
          <w:sz w:val="24"/>
          <w:szCs w:val="24"/>
          <w:vertAlign w:val="superscript"/>
          <w:lang w:val="en-US"/>
        </w:rPr>
      </w:pPr>
      <w:r w:rsidRPr="00182172">
        <w:rPr>
          <w:rFonts w:ascii="Book Antiqua" w:eastAsia="MS Mincho" w:hAnsi="Book Antiqua"/>
          <w:sz w:val="24"/>
          <w:szCs w:val="24"/>
          <w:lang w:val="en-US" w:eastAsia="ja-JP"/>
        </w:rPr>
        <w:t>Sato</w:t>
      </w:r>
      <w:r w:rsidRPr="00182172">
        <w:rPr>
          <w:rFonts w:ascii="Book Antiqua" w:hAnsi="Book Antiqua" w:hint="eastAsia"/>
          <w:sz w:val="24"/>
          <w:szCs w:val="24"/>
          <w:lang w:val="en-US"/>
        </w:rPr>
        <w:t xml:space="preserve"> K, </w:t>
      </w:r>
      <w:r w:rsidRPr="00182172">
        <w:rPr>
          <w:rFonts w:ascii="Book Antiqua" w:eastAsia="MS Mincho" w:hAnsi="Book Antiqua"/>
          <w:sz w:val="24"/>
          <w:szCs w:val="24"/>
          <w:lang w:val="en-US" w:eastAsia="ja-JP"/>
        </w:rPr>
        <w:t>Yamazaki</w:t>
      </w:r>
      <w:r w:rsidRPr="00182172">
        <w:rPr>
          <w:rFonts w:ascii="Book Antiqua" w:hAnsi="Book Antiqua" w:hint="eastAsia"/>
          <w:sz w:val="24"/>
          <w:szCs w:val="24"/>
          <w:lang w:val="en-US"/>
        </w:rPr>
        <w:t xml:space="preserve"> Y, </w:t>
      </w:r>
      <w:proofErr w:type="spellStart"/>
      <w:r w:rsidRPr="00182172">
        <w:rPr>
          <w:rFonts w:ascii="Book Antiqua" w:eastAsia="Arial Unicode MS" w:hAnsi="Book Antiqua"/>
          <w:sz w:val="24"/>
          <w:szCs w:val="24"/>
          <w:lang w:val="en-US"/>
        </w:rPr>
        <w:t>Ohyama</w:t>
      </w:r>
      <w:proofErr w:type="spellEnd"/>
      <w:r w:rsidRPr="00182172">
        <w:rPr>
          <w:rFonts w:ascii="Book Antiqua" w:eastAsia="Arial Unicode MS" w:hAnsi="Book Antiqua" w:hint="eastAsia"/>
          <w:sz w:val="24"/>
          <w:szCs w:val="24"/>
          <w:lang w:val="en-US"/>
        </w:rPr>
        <w:t xml:space="preserve"> T, </w:t>
      </w:r>
      <w:r w:rsidRPr="00182172">
        <w:rPr>
          <w:rFonts w:ascii="Book Antiqua" w:eastAsia="Arial Unicode MS" w:hAnsi="Book Antiqua"/>
          <w:sz w:val="24"/>
          <w:szCs w:val="24"/>
          <w:lang w:val="en-US"/>
        </w:rPr>
        <w:t>Kobayashi</w:t>
      </w:r>
      <w:r w:rsidRPr="00182172">
        <w:rPr>
          <w:rFonts w:ascii="Book Antiqua" w:eastAsia="Arial Unicode MS" w:hAnsi="Book Antiqua" w:hint="eastAsia"/>
          <w:sz w:val="24"/>
          <w:szCs w:val="24"/>
          <w:lang w:val="en-US"/>
        </w:rPr>
        <w:t xml:space="preserve"> T, </w:t>
      </w:r>
      <w:proofErr w:type="spellStart"/>
      <w:r w:rsidRPr="00182172">
        <w:rPr>
          <w:rFonts w:ascii="Book Antiqua" w:eastAsia="MS Mincho" w:hAnsi="Book Antiqua"/>
          <w:sz w:val="24"/>
          <w:szCs w:val="24"/>
          <w:lang w:val="en-US" w:eastAsia="ja-JP"/>
        </w:rPr>
        <w:t>Horiguchi</w:t>
      </w:r>
      <w:proofErr w:type="spellEnd"/>
      <w:r w:rsidRPr="00182172">
        <w:rPr>
          <w:rFonts w:ascii="Book Antiqua" w:hAnsi="Book Antiqua" w:hint="eastAsia"/>
          <w:sz w:val="24"/>
          <w:szCs w:val="24"/>
          <w:lang w:val="en-US"/>
        </w:rPr>
        <w:t xml:space="preserve"> N, </w:t>
      </w:r>
      <w:proofErr w:type="spellStart"/>
      <w:r w:rsidRPr="00182172">
        <w:rPr>
          <w:rFonts w:ascii="Book Antiqua" w:eastAsia="MS Mincho" w:hAnsi="Book Antiqua"/>
          <w:sz w:val="24"/>
          <w:szCs w:val="24"/>
          <w:lang w:val="en-US" w:eastAsia="ja-JP"/>
        </w:rPr>
        <w:t>Kakizaki</w:t>
      </w:r>
      <w:proofErr w:type="spellEnd"/>
      <w:r w:rsidRPr="00182172">
        <w:rPr>
          <w:rFonts w:ascii="Book Antiqua" w:hAnsi="Book Antiqua" w:hint="eastAsia"/>
          <w:sz w:val="24"/>
          <w:szCs w:val="24"/>
          <w:lang w:val="en-US"/>
        </w:rPr>
        <w:t xml:space="preserve"> S, </w:t>
      </w:r>
      <w:proofErr w:type="spellStart"/>
      <w:r w:rsidRPr="00182172">
        <w:rPr>
          <w:rFonts w:ascii="Book Antiqua" w:eastAsia="MS Mincho" w:hAnsi="Book Antiqua"/>
          <w:sz w:val="24"/>
          <w:szCs w:val="24"/>
          <w:lang w:val="en-US" w:eastAsia="ja-JP"/>
        </w:rPr>
        <w:t>Kusano</w:t>
      </w:r>
      <w:proofErr w:type="spellEnd"/>
      <w:r w:rsidRPr="00182172">
        <w:rPr>
          <w:rFonts w:ascii="Book Antiqua" w:hAnsi="Book Antiqua" w:hint="eastAsia"/>
          <w:sz w:val="24"/>
          <w:szCs w:val="24"/>
          <w:lang w:val="en-US"/>
        </w:rPr>
        <w:t xml:space="preserve"> M, </w:t>
      </w:r>
      <w:r w:rsidRPr="00182172">
        <w:rPr>
          <w:rFonts w:ascii="Book Antiqua" w:eastAsia="MS Mincho" w:hAnsi="Book Antiqua"/>
          <w:sz w:val="24"/>
          <w:szCs w:val="24"/>
          <w:lang w:val="en-US" w:eastAsia="ja-JP"/>
        </w:rPr>
        <w:t>Yamada</w:t>
      </w:r>
      <w:r w:rsidRPr="00182172">
        <w:rPr>
          <w:rFonts w:ascii="Book Antiqua" w:hAnsi="Book Antiqua" w:hint="eastAsia"/>
          <w:sz w:val="24"/>
          <w:szCs w:val="24"/>
          <w:lang w:val="en-US"/>
        </w:rPr>
        <w:t xml:space="preserve"> M. </w:t>
      </w:r>
      <w:r w:rsidRPr="00182172">
        <w:rPr>
          <w:rFonts w:ascii="Book Antiqua" w:hAnsi="Book Antiqua"/>
          <w:sz w:val="24"/>
          <w:szCs w:val="24"/>
          <w:lang w:val="en-US"/>
        </w:rPr>
        <w:t xml:space="preserve">Combination therapy with </w:t>
      </w:r>
      <w:proofErr w:type="spellStart"/>
      <w:r w:rsidRPr="00182172">
        <w:rPr>
          <w:rFonts w:ascii="Book Antiqua" w:hAnsi="Book Antiqua"/>
          <w:sz w:val="24"/>
          <w:szCs w:val="24"/>
          <w:lang w:val="en-US"/>
        </w:rPr>
        <w:t>daclatasvir</w:t>
      </w:r>
      <w:proofErr w:type="spellEnd"/>
      <w:r w:rsidRPr="00182172">
        <w:rPr>
          <w:rFonts w:ascii="Book Antiqua" w:hAnsi="Book Antiqua"/>
          <w:sz w:val="24"/>
          <w:szCs w:val="24"/>
          <w:lang w:val="en-US"/>
        </w:rPr>
        <w:t xml:space="preserve"> and </w:t>
      </w:r>
      <w:proofErr w:type="spellStart"/>
      <w:r w:rsidRPr="00182172">
        <w:rPr>
          <w:rFonts w:ascii="Book Antiqua" w:hAnsi="Book Antiqua"/>
          <w:sz w:val="24"/>
          <w:szCs w:val="24"/>
          <w:lang w:val="en-US"/>
        </w:rPr>
        <w:t>asunaprevir</w:t>
      </w:r>
      <w:proofErr w:type="spellEnd"/>
      <w:r w:rsidRPr="00182172">
        <w:rPr>
          <w:rFonts w:ascii="Book Antiqua" w:hAnsi="Book Antiqua"/>
          <w:sz w:val="24"/>
          <w:szCs w:val="24"/>
          <w:lang w:val="en-US"/>
        </w:rPr>
        <w:t xml:space="preserve"> for dialysis patients infected with hepatitis C virus</w:t>
      </w:r>
      <w:r w:rsidRPr="00182172">
        <w:rPr>
          <w:rFonts w:ascii="Book Antiqua" w:hAnsi="Book Antiqua" w:hint="eastAsia"/>
          <w:sz w:val="24"/>
          <w:szCs w:val="24"/>
          <w:lang w:val="en-US"/>
        </w:rPr>
        <w:t xml:space="preserve">. </w:t>
      </w:r>
      <w:r w:rsidRPr="00182172">
        <w:rPr>
          <w:rFonts w:ascii="Book Antiqua" w:hAnsi="Book Antiqua"/>
          <w:i/>
          <w:sz w:val="24"/>
          <w:szCs w:val="24"/>
          <w:lang w:val="en-US"/>
        </w:rPr>
        <w:t xml:space="preserve">World J </w:t>
      </w:r>
      <w:proofErr w:type="spellStart"/>
      <w:r w:rsidRPr="00182172">
        <w:rPr>
          <w:rFonts w:ascii="Book Antiqua" w:hAnsi="Book Antiqua"/>
          <w:i/>
          <w:sz w:val="24"/>
          <w:szCs w:val="24"/>
          <w:lang w:val="en-US"/>
        </w:rPr>
        <w:t>Clin</w:t>
      </w:r>
      <w:proofErr w:type="spellEnd"/>
      <w:r w:rsidRPr="00182172">
        <w:rPr>
          <w:rFonts w:ascii="Book Antiqua" w:hAnsi="Book Antiqua"/>
          <w:i/>
          <w:sz w:val="24"/>
          <w:szCs w:val="24"/>
          <w:lang w:val="en-US"/>
        </w:rPr>
        <w:t xml:space="preserve"> Cases</w:t>
      </w:r>
      <w:r w:rsidRPr="00182172">
        <w:rPr>
          <w:rFonts w:ascii="Book Antiqua" w:hAnsi="Book Antiqua" w:hint="eastAsia"/>
          <w:sz w:val="24"/>
          <w:szCs w:val="24"/>
          <w:lang w:val="en-US"/>
        </w:rPr>
        <w:t xml:space="preserve"> 2016; </w:t>
      </w:r>
      <w:proofErr w:type="gramStart"/>
      <w:r w:rsidRPr="00182172">
        <w:rPr>
          <w:rFonts w:ascii="Book Antiqua" w:hAnsi="Book Antiqua" w:hint="eastAsia"/>
          <w:sz w:val="24"/>
          <w:szCs w:val="24"/>
          <w:lang w:val="en-US"/>
        </w:rPr>
        <w:t>In</w:t>
      </w:r>
      <w:proofErr w:type="gramEnd"/>
      <w:r w:rsidRPr="00182172">
        <w:rPr>
          <w:rFonts w:ascii="Book Antiqua" w:hAnsi="Book Antiqua" w:hint="eastAsia"/>
          <w:sz w:val="24"/>
          <w:szCs w:val="24"/>
          <w:lang w:val="en-US"/>
        </w:rPr>
        <w:t xml:space="preserve"> press</w:t>
      </w:r>
    </w:p>
    <w:p w14:paraId="6F827001" w14:textId="77777777" w:rsidR="00CD0B5A" w:rsidRPr="00182172" w:rsidRDefault="00CD0B5A" w:rsidP="00E640F7">
      <w:pPr>
        <w:spacing w:line="360" w:lineRule="auto"/>
        <w:rPr>
          <w:rFonts w:ascii="Book Antiqua" w:hAnsi="Book Antiqua"/>
          <w:b/>
          <w:sz w:val="24"/>
          <w:szCs w:val="24"/>
        </w:rPr>
      </w:pPr>
    </w:p>
    <w:p w14:paraId="7A0FCBFF" w14:textId="77777777" w:rsidR="00CD0B5A" w:rsidRPr="00182172" w:rsidRDefault="00CD0B5A" w:rsidP="00E640F7">
      <w:pPr>
        <w:spacing w:line="360" w:lineRule="auto"/>
        <w:rPr>
          <w:rFonts w:ascii="Book Antiqua" w:hAnsi="Book Antiqua"/>
          <w:b/>
          <w:sz w:val="24"/>
          <w:szCs w:val="24"/>
        </w:rPr>
      </w:pPr>
    </w:p>
    <w:p w14:paraId="0DCC9C1A" w14:textId="77777777" w:rsidR="00082013" w:rsidRPr="00182172" w:rsidRDefault="00082013" w:rsidP="00E640F7">
      <w:pPr>
        <w:spacing w:line="360" w:lineRule="auto"/>
        <w:rPr>
          <w:rFonts w:ascii="Book Antiqua" w:hAnsi="Book Antiqua"/>
          <w:b/>
          <w:sz w:val="24"/>
          <w:szCs w:val="24"/>
        </w:rPr>
      </w:pPr>
    </w:p>
    <w:p w14:paraId="7D8D5241" w14:textId="77777777" w:rsidR="00082013" w:rsidRPr="00182172" w:rsidRDefault="00082013" w:rsidP="00E640F7">
      <w:pPr>
        <w:spacing w:line="360" w:lineRule="auto"/>
        <w:rPr>
          <w:rFonts w:ascii="Book Antiqua" w:hAnsi="Book Antiqua"/>
          <w:b/>
          <w:sz w:val="24"/>
          <w:szCs w:val="24"/>
        </w:rPr>
      </w:pPr>
    </w:p>
    <w:p w14:paraId="31998C63" w14:textId="77777777" w:rsidR="00082013" w:rsidRPr="00182172" w:rsidRDefault="00082013" w:rsidP="00E640F7">
      <w:pPr>
        <w:spacing w:line="360" w:lineRule="auto"/>
        <w:rPr>
          <w:rFonts w:ascii="Book Antiqua" w:hAnsi="Book Antiqua"/>
          <w:b/>
          <w:sz w:val="24"/>
          <w:szCs w:val="24"/>
        </w:rPr>
      </w:pPr>
    </w:p>
    <w:p w14:paraId="6AAB86B5" w14:textId="77777777" w:rsidR="00082013" w:rsidRPr="00182172" w:rsidRDefault="00082013" w:rsidP="00E640F7">
      <w:pPr>
        <w:spacing w:line="360" w:lineRule="auto"/>
        <w:rPr>
          <w:rFonts w:ascii="Book Antiqua" w:hAnsi="Book Antiqua"/>
          <w:b/>
          <w:sz w:val="24"/>
          <w:szCs w:val="24"/>
        </w:rPr>
      </w:pPr>
    </w:p>
    <w:p w14:paraId="515BB84D" w14:textId="77777777" w:rsidR="00082013" w:rsidRPr="00182172" w:rsidRDefault="00082013" w:rsidP="00E640F7">
      <w:pPr>
        <w:spacing w:line="360" w:lineRule="auto"/>
        <w:rPr>
          <w:rFonts w:ascii="Book Antiqua" w:hAnsi="Book Antiqua"/>
          <w:b/>
          <w:sz w:val="24"/>
          <w:szCs w:val="24"/>
        </w:rPr>
      </w:pPr>
    </w:p>
    <w:p w14:paraId="46BA470D" w14:textId="77777777" w:rsidR="00082013" w:rsidRPr="00182172" w:rsidRDefault="00082013" w:rsidP="00E640F7">
      <w:pPr>
        <w:spacing w:line="360" w:lineRule="auto"/>
        <w:rPr>
          <w:rFonts w:ascii="Book Antiqua" w:hAnsi="Book Antiqua"/>
          <w:b/>
          <w:sz w:val="24"/>
          <w:szCs w:val="24"/>
        </w:rPr>
      </w:pPr>
    </w:p>
    <w:p w14:paraId="29A81ECA" w14:textId="77777777" w:rsidR="00082013" w:rsidRPr="00182172" w:rsidRDefault="00082013" w:rsidP="00E640F7">
      <w:pPr>
        <w:spacing w:line="360" w:lineRule="auto"/>
        <w:rPr>
          <w:rFonts w:ascii="Book Antiqua" w:hAnsi="Book Antiqua"/>
          <w:b/>
          <w:sz w:val="24"/>
          <w:szCs w:val="24"/>
        </w:rPr>
      </w:pPr>
    </w:p>
    <w:p w14:paraId="33F8404F" w14:textId="77777777" w:rsidR="00182172" w:rsidRPr="00182172" w:rsidRDefault="00182172" w:rsidP="00E640F7">
      <w:pPr>
        <w:widowControl/>
        <w:spacing w:line="360" w:lineRule="auto"/>
        <w:rPr>
          <w:rFonts w:ascii="Book Antiqua" w:hAnsi="Book Antiqua"/>
          <w:b/>
          <w:sz w:val="24"/>
          <w:szCs w:val="24"/>
        </w:rPr>
      </w:pPr>
      <w:r w:rsidRPr="00182172">
        <w:rPr>
          <w:rFonts w:ascii="Book Antiqua" w:hAnsi="Book Antiqua"/>
          <w:b/>
          <w:sz w:val="24"/>
          <w:szCs w:val="24"/>
        </w:rPr>
        <w:br w:type="page"/>
      </w:r>
    </w:p>
    <w:p w14:paraId="57613A60" w14:textId="6DBAD7DE" w:rsidR="0018518E" w:rsidRPr="00182172" w:rsidRDefault="0018518E" w:rsidP="00E640F7">
      <w:pPr>
        <w:spacing w:line="360" w:lineRule="auto"/>
        <w:rPr>
          <w:rFonts w:ascii="Book Antiqua" w:hAnsi="Book Antiqua"/>
          <w:b/>
          <w:sz w:val="24"/>
          <w:szCs w:val="24"/>
        </w:rPr>
      </w:pPr>
      <w:r w:rsidRPr="00182172">
        <w:rPr>
          <w:rFonts w:ascii="Book Antiqua" w:hAnsi="Book Antiqua"/>
          <w:b/>
          <w:sz w:val="24"/>
          <w:szCs w:val="24"/>
        </w:rPr>
        <w:lastRenderedPageBreak/>
        <w:t>INTRODUCTION</w:t>
      </w:r>
    </w:p>
    <w:p w14:paraId="480953CF" w14:textId="50B3A215" w:rsidR="0040443A" w:rsidRPr="00182172" w:rsidRDefault="0018518E" w:rsidP="00E640F7">
      <w:pPr>
        <w:spacing w:line="360" w:lineRule="auto"/>
        <w:rPr>
          <w:rFonts w:ascii="Book Antiqua" w:hAnsi="Book Antiqua"/>
          <w:sz w:val="24"/>
          <w:szCs w:val="24"/>
        </w:rPr>
      </w:pPr>
      <w:r w:rsidRPr="00182172">
        <w:rPr>
          <w:rFonts w:ascii="Book Antiqua" w:hAnsi="Book Antiqua"/>
          <w:sz w:val="24"/>
          <w:szCs w:val="24"/>
        </w:rPr>
        <w:t xml:space="preserve">Combination therapy with </w:t>
      </w:r>
      <w:proofErr w:type="spellStart"/>
      <w:r w:rsidRPr="00182172">
        <w:rPr>
          <w:rFonts w:ascii="Book Antiqua" w:hAnsi="Book Antiqua"/>
          <w:sz w:val="24"/>
          <w:szCs w:val="24"/>
        </w:rPr>
        <w:t>daclatasvir</w:t>
      </w:r>
      <w:proofErr w:type="spellEnd"/>
      <w:r w:rsidRPr="00182172">
        <w:rPr>
          <w:rFonts w:ascii="Book Antiqua" w:hAnsi="Book Antiqua"/>
          <w:sz w:val="24"/>
          <w:szCs w:val="24"/>
        </w:rPr>
        <w:t xml:space="preserve"> and </w:t>
      </w:r>
      <w:proofErr w:type="spellStart"/>
      <w:r w:rsidRPr="00182172">
        <w:rPr>
          <w:rFonts w:ascii="Book Antiqua" w:hAnsi="Book Antiqua"/>
          <w:sz w:val="24"/>
          <w:szCs w:val="24"/>
        </w:rPr>
        <w:t>asunaprevir</w:t>
      </w:r>
      <w:proofErr w:type="spellEnd"/>
      <w:r w:rsidRPr="00182172">
        <w:rPr>
          <w:rFonts w:ascii="Book Antiqua" w:hAnsi="Book Antiqua"/>
          <w:sz w:val="24"/>
          <w:szCs w:val="24"/>
        </w:rPr>
        <w:t xml:space="preserve"> </w:t>
      </w:r>
      <w:r w:rsidR="00632AF4" w:rsidRPr="00182172">
        <w:rPr>
          <w:rFonts w:ascii="Book Antiqua" w:hAnsi="Book Antiqua"/>
          <w:sz w:val="24"/>
          <w:szCs w:val="24"/>
        </w:rPr>
        <w:t xml:space="preserve">has been </w:t>
      </w:r>
      <w:r w:rsidR="002414D5" w:rsidRPr="00182172">
        <w:rPr>
          <w:rFonts w:ascii="Book Antiqua" w:hAnsi="Book Antiqua"/>
          <w:sz w:val="24"/>
          <w:szCs w:val="24"/>
        </w:rPr>
        <w:t xml:space="preserve">reported </w:t>
      </w:r>
      <w:r w:rsidR="00632AF4" w:rsidRPr="00182172">
        <w:rPr>
          <w:rFonts w:ascii="Book Antiqua" w:hAnsi="Book Antiqua"/>
          <w:sz w:val="24"/>
          <w:szCs w:val="24"/>
        </w:rPr>
        <w:t xml:space="preserve">to have </w:t>
      </w:r>
      <w:r w:rsidR="002414D5" w:rsidRPr="00182172">
        <w:rPr>
          <w:rFonts w:ascii="Book Antiqua" w:hAnsi="Book Antiqua"/>
          <w:sz w:val="24"/>
          <w:szCs w:val="24"/>
        </w:rPr>
        <w:t xml:space="preserve">a sustained </w:t>
      </w:r>
      <w:proofErr w:type="spellStart"/>
      <w:r w:rsidR="002414D5" w:rsidRPr="00182172">
        <w:rPr>
          <w:rFonts w:ascii="Book Antiqua" w:hAnsi="Book Antiqua"/>
          <w:sz w:val="24"/>
          <w:szCs w:val="24"/>
        </w:rPr>
        <w:t>virologic</w:t>
      </w:r>
      <w:proofErr w:type="spellEnd"/>
      <w:r w:rsidR="002414D5" w:rsidRPr="00182172">
        <w:rPr>
          <w:rFonts w:ascii="Book Antiqua" w:hAnsi="Book Antiqua"/>
          <w:sz w:val="24"/>
          <w:szCs w:val="24"/>
        </w:rPr>
        <w:t xml:space="preserve"> response (SVR) rate of over 80% after 24 </w:t>
      </w:r>
      <w:proofErr w:type="spellStart"/>
      <w:r w:rsidR="00182172" w:rsidRPr="00182172">
        <w:rPr>
          <w:rFonts w:ascii="Book Antiqua" w:eastAsia="宋体" w:hAnsi="Book Antiqua" w:hint="eastAsia"/>
          <w:sz w:val="24"/>
          <w:szCs w:val="24"/>
          <w:lang w:eastAsia="zh-CN"/>
        </w:rPr>
        <w:t>wk</w:t>
      </w:r>
      <w:proofErr w:type="spellEnd"/>
      <w:r w:rsidR="002414D5" w:rsidRPr="00182172">
        <w:rPr>
          <w:rFonts w:ascii="Book Antiqua" w:hAnsi="Book Antiqua"/>
          <w:sz w:val="24"/>
          <w:szCs w:val="24"/>
        </w:rPr>
        <w:t xml:space="preserve"> of therapy</w:t>
      </w:r>
      <w:r w:rsidR="00632AF4" w:rsidRPr="00182172">
        <w:rPr>
          <w:rFonts w:ascii="Book Antiqua" w:hAnsi="Book Antiqua"/>
          <w:sz w:val="24"/>
          <w:szCs w:val="24"/>
          <w:vertAlign w:val="superscript"/>
        </w:rPr>
        <w:t xml:space="preserve"> </w:t>
      </w:r>
      <w:r w:rsidR="00632AF4" w:rsidRPr="00182172">
        <w:rPr>
          <w:rFonts w:ascii="Book Antiqua" w:hAnsi="Book Antiqua"/>
          <w:sz w:val="24"/>
          <w:szCs w:val="24"/>
        </w:rPr>
        <w:t xml:space="preserve">in </w:t>
      </w:r>
      <w:r w:rsidR="002414D5" w:rsidRPr="00182172">
        <w:rPr>
          <w:rFonts w:ascii="Book Antiqua" w:hAnsi="Book Antiqua"/>
          <w:sz w:val="24"/>
          <w:szCs w:val="24"/>
        </w:rPr>
        <w:t>chronic hepatitis C patients with genotype 1b</w:t>
      </w:r>
      <w:r w:rsidR="002414D5" w:rsidRPr="00182172">
        <w:rPr>
          <w:rFonts w:ascii="Book Antiqua" w:hAnsi="Book Antiqua"/>
          <w:sz w:val="24"/>
          <w:szCs w:val="24"/>
          <w:vertAlign w:val="superscript"/>
        </w:rPr>
        <w:t xml:space="preserve">[1,2] </w:t>
      </w:r>
      <w:r w:rsidR="002414D5" w:rsidRPr="00182172">
        <w:rPr>
          <w:rFonts w:ascii="Book Antiqua" w:hAnsi="Book Antiqua"/>
          <w:sz w:val="24"/>
          <w:szCs w:val="24"/>
        </w:rPr>
        <w:t>and is available in Japan. Th</w:t>
      </w:r>
      <w:r w:rsidR="00CD0B5A" w:rsidRPr="00182172">
        <w:rPr>
          <w:rFonts w:ascii="Book Antiqua" w:hAnsi="Book Antiqua"/>
          <w:sz w:val="24"/>
          <w:szCs w:val="24"/>
        </w:rPr>
        <w:t xml:space="preserve">ese </w:t>
      </w:r>
      <w:r w:rsidR="002414D5" w:rsidRPr="00182172">
        <w:rPr>
          <w:rFonts w:ascii="Book Antiqua" w:hAnsi="Book Antiqua"/>
          <w:sz w:val="24"/>
          <w:szCs w:val="24"/>
        </w:rPr>
        <w:t>2 direct-acting antiviral agents (DAA</w:t>
      </w:r>
      <w:r w:rsidR="0040443A" w:rsidRPr="00182172">
        <w:rPr>
          <w:rFonts w:ascii="Book Antiqua" w:hAnsi="Book Antiqua"/>
          <w:sz w:val="24"/>
          <w:szCs w:val="24"/>
        </w:rPr>
        <w:t>s</w:t>
      </w:r>
      <w:r w:rsidR="002414D5" w:rsidRPr="00182172">
        <w:rPr>
          <w:rFonts w:ascii="Book Antiqua" w:hAnsi="Book Antiqua"/>
          <w:sz w:val="24"/>
          <w:szCs w:val="24"/>
        </w:rPr>
        <w:t xml:space="preserve">) </w:t>
      </w:r>
      <w:r w:rsidR="00881887" w:rsidRPr="00182172">
        <w:rPr>
          <w:rFonts w:ascii="Book Antiqua" w:hAnsi="Book Antiqua"/>
          <w:sz w:val="24"/>
          <w:szCs w:val="24"/>
        </w:rPr>
        <w:t xml:space="preserve">are </w:t>
      </w:r>
      <w:r w:rsidR="002414D5" w:rsidRPr="00182172">
        <w:rPr>
          <w:rFonts w:ascii="Book Antiqua" w:hAnsi="Book Antiqua"/>
          <w:sz w:val="24"/>
          <w:szCs w:val="24"/>
        </w:rPr>
        <w:t>recommended for patients with chronic hepatitis C with genotype 1b</w:t>
      </w:r>
      <w:r w:rsidR="0040443A" w:rsidRPr="00182172">
        <w:rPr>
          <w:rFonts w:ascii="Book Antiqua" w:hAnsi="Book Antiqua"/>
          <w:sz w:val="24"/>
          <w:szCs w:val="24"/>
        </w:rPr>
        <w:t xml:space="preserve"> based on Japan Society of Hepatology guidelines for the management of hepatitis C virus </w:t>
      </w:r>
      <w:proofErr w:type="gramStart"/>
      <w:r w:rsidR="0040443A" w:rsidRPr="00182172">
        <w:rPr>
          <w:rFonts w:ascii="Book Antiqua" w:hAnsi="Book Antiqua"/>
          <w:sz w:val="24"/>
          <w:szCs w:val="24"/>
        </w:rPr>
        <w:t>infection</w:t>
      </w:r>
      <w:r w:rsidR="0040443A" w:rsidRPr="00182172">
        <w:rPr>
          <w:rFonts w:ascii="Book Antiqua" w:hAnsi="Book Antiqua"/>
          <w:sz w:val="24"/>
          <w:szCs w:val="24"/>
          <w:vertAlign w:val="superscript"/>
        </w:rPr>
        <w:t>[</w:t>
      </w:r>
      <w:proofErr w:type="gramEnd"/>
      <w:r w:rsidR="0040443A" w:rsidRPr="00182172">
        <w:rPr>
          <w:rFonts w:ascii="Book Antiqua" w:hAnsi="Book Antiqua"/>
          <w:sz w:val="24"/>
          <w:szCs w:val="24"/>
          <w:vertAlign w:val="superscript"/>
        </w:rPr>
        <w:t>3]</w:t>
      </w:r>
      <w:r w:rsidR="00F73B6B" w:rsidRPr="00182172">
        <w:rPr>
          <w:rFonts w:ascii="Book Antiqua" w:hAnsi="Book Antiqua"/>
          <w:sz w:val="24"/>
          <w:szCs w:val="24"/>
          <w:vertAlign w:val="superscript"/>
        </w:rPr>
        <w:t xml:space="preserve"> </w:t>
      </w:r>
      <w:r w:rsidR="00F73B6B" w:rsidRPr="00182172">
        <w:rPr>
          <w:rFonts w:ascii="Book Antiqua" w:hAnsi="Book Antiqua"/>
          <w:sz w:val="24"/>
          <w:szCs w:val="24"/>
        </w:rPr>
        <w:t>in Japan</w:t>
      </w:r>
      <w:r w:rsidR="0040443A" w:rsidRPr="00182172">
        <w:rPr>
          <w:rFonts w:ascii="Book Antiqua" w:hAnsi="Book Antiqua"/>
          <w:sz w:val="24"/>
          <w:szCs w:val="24"/>
        </w:rPr>
        <w:t xml:space="preserve">. </w:t>
      </w:r>
    </w:p>
    <w:p w14:paraId="28E10B5C" w14:textId="08167EAE" w:rsidR="0072338B" w:rsidRPr="00182172" w:rsidRDefault="004537E2" w:rsidP="00E640F7">
      <w:pPr>
        <w:spacing w:line="360" w:lineRule="auto"/>
        <w:ind w:firstLineChars="200" w:firstLine="480"/>
        <w:rPr>
          <w:rFonts w:ascii="Book Antiqua" w:hAnsi="Book Antiqua"/>
          <w:sz w:val="24"/>
          <w:szCs w:val="24"/>
        </w:rPr>
      </w:pPr>
      <w:r w:rsidRPr="00182172">
        <w:rPr>
          <w:rFonts w:ascii="Book Antiqua" w:hAnsi="Book Antiqua"/>
          <w:sz w:val="24"/>
          <w:szCs w:val="24"/>
        </w:rPr>
        <w:t>Currently, the Kidn</w:t>
      </w:r>
      <w:r w:rsidR="00BA18DD" w:rsidRPr="00182172">
        <w:rPr>
          <w:rFonts w:ascii="Book Antiqua" w:hAnsi="Book Antiqua"/>
          <w:sz w:val="24"/>
          <w:szCs w:val="24"/>
        </w:rPr>
        <w:t>ey Disease Improving Global Out</w:t>
      </w:r>
      <w:r w:rsidRPr="00182172">
        <w:rPr>
          <w:rFonts w:ascii="Book Antiqua" w:hAnsi="Book Antiqua"/>
          <w:sz w:val="24"/>
          <w:szCs w:val="24"/>
        </w:rPr>
        <w:t>c</w:t>
      </w:r>
      <w:r w:rsidR="00BA18DD" w:rsidRPr="00182172">
        <w:rPr>
          <w:rFonts w:ascii="Book Antiqua" w:hAnsi="Book Antiqua"/>
          <w:sz w:val="24"/>
          <w:szCs w:val="24"/>
        </w:rPr>
        <w:t>o</w:t>
      </w:r>
      <w:r w:rsidRPr="00182172">
        <w:rPr>
          <w:rFonts w:ascii="Book Antiqua" w:hAnsi="Book Antiqua"/>
          <w:sz w:val="24"/>
          <w:szCs w:val="24"/>
        </w:rPr>
        <w:t xml:space="preserve">mes </w:t>
      </w:r>
      <w:r w:rsidR="00BA18DD" w:rsidRPr="00182172">
        <w:rPr>
          <w:rFonts w:ascii="Book Antiqua" w:hAnsi="Book Antiqua"/>
          <w:sz w:val="24"/>
          <w:szCs w:val="24"/>
        </w:rPr>
        <w:t xml:space="preserve">and the Japanese Society for Dialysis Therapy recommend antiviral therapy for dialysis patients infected with hepatitis C </w:t>
      </w:r>
      <w:proofErr w:type="gramStart"/>
      <w:r w:rsidR="00BA18DD" w:rsidRPr="00182172">
        <w:rPr>
          <w:rFonts w:ascii="Book Antiqua" w:hAnsi="Book Antiqua"/>
          <w:sz w:val="24"/>
          <w:szCs w:val="24"/>
        </w:rPr>
        <w:t>virus</w:t>
      </w:r>
      <w:r w:rsidR="00182172" w:rsidRPr="00182172">
        <w:rPr>
          <w:rFonts w:ascii="Book Antiqua" w:hAnsi="Book Antiqua"/>
          <w:sz w:val="24"/>
          <w:szCs w:val="24"/>
          <w:vertAlign w:val="superscript"/>
        </w:rPr>
        <w:t>[</w:t>
      </w:r>
      <w:proofErr w:type="gramEnd"/>
      <w:r w:rsidR="00182172" w:rsidRPr="00182172">
        <w:rPr>
          <w:rFonts w:ascii="Book Antiqua" w:hAnsi="Book Antiqua"/>
          <w:sz w:val="24"/>
          <w:szCs w:val="24"/>
          <w:vertAlign w:val="superscript"/>
        </w:rPr>
        <w:t>4,</w:t>
      </w:r>
      <w:r w:rsidR="00BA18DD" w:rsidRPr="00182172">
        <w:rPr>
          <w:rFonts w:ascii="Book Antiqua" w:hAnsi="Book Antiqua"/>
          <w:sz w:val="24"/>
          <w:szCs w:val="24"/>
          <w:vertAlign w:val="superscript"/>
        </w:rPr>
        <w:t>5]</w:t>
      </w:r>
      <w:r w:rsidR="00734877" w:rsidRPr="00182172">
        <w:rPr>
          <w:rFonts w:ascii="Book Antiqua" w:hAnsi="Book Antiqua"/>
          <w:sz w:val="24"/>
          <w:szCs w:val="24"/>
        </w:rPr>
        <w:t>.</w:t>
      </w:r>
      <w:r w:rsidR="00397123" w:rsidRPr="00182172">
        <w:rPr>
          <w:rFonts w:ascii="Book Antiqua" w:hAnsi="Book Antiqua"/>
          <w:sz w:val="24"/>
          <w:szCs w:val="24"/>
        </w:rPr>
        <w:t xml:space="preserve"> The standard antiviral therapy </w:t>
      </w:r>
      <w:r w:rsidR="00CD0B5A" w:rsidRPr="00182172">
        <w:rPr>
          <w:rFonts w:ascii="Book Antiqua" w:hAnsi="Book Antiqua"/>
          <w:sz w:val="24"/>
          <w:szCs w:val="24"/>
        </w:rPr>
        <w:t>for</w:t>
      </w:r>
      <w:r w:rsidR="00397123" w:rsidRPr="00182172">
        <w:rPr>
          <w:rFonts w:ascii="Book Antiqua" w:hAnsi="Book Antiqua"/>
          <w:sz w:val="24"/>
          <w:szCs w:val="24"/>
        </w:rPr>
        <w:t xml:space="preserve"> dialysis patients infected with hepatitis C virus </w:t>
      </w:r>
      <w:r w:rsidR="00881887" w:rsidRPr="00182172">
        <w:rPr>
          <w:rFonts w:ascii="Book Antiqua" w:hAnsi="Book Antiqua"/>
          <w:sz w:val="24"/>
          <w:szCs w:val="24"/>
        </w:rPr>
        <w:t xml:space="preserve">has </w:t>
      </w:r>
      <w:r w:rsidR="00397123" w:rsidRPr="00182172">
        <w:rPr>
          <w:rFonts w:ascii="Book Antiqua" w:hAnsi="Book Antiqua"/>
          <w:sz w:val="24"/>
          <w:szCs w:val="24"/>
        </w:rPr>
        <w:t xml:space="preserve">been </w:t>
      </w:r>
      <w:r w:rsidR="00B82593" w:rsidRPr="00182172">
        <w:rPr>
          <w:rFonts w:ascii="Book Antiqua" w:hAnsi="Book Antiqua"/>
          <w:sz w:val="24"/>
          <w:szCs w:val="24"/>
        </w:rPr>
        <w:t>(</w:t>
      </w:r>
      <w:proofErr w:type="spellStart"/>
      <w:r w:rsidR="00B82593" w:rsidRPr="00182172">
        <w:rPr>
          <w:rFonts w:ascii="Book Antiqua" w:hAnsi="Book Antiqua"/>
          <w:sz w:val="24"/>
          <w:szCs w:val="24"/>
        </w:rPr>
        <w:t>pegylated</w:t>
      </w:r>
      <w:proofErr w:type="spellEnd"/>
      <w:r w:rsidR="00B82593" w:rsidRPr="00182172">
        <w:rPr>
          <w:rFonts w:ascii="Book Antiqua" w:hAnsi="Book Antiqua"/>
          <w:sz w:val="24"/>
          <w:szCs w:val="24"/>
        </w:rPr>
        <w:t xml:space="preserve">) </w:t>
      </w:r>
      <w:r w:rsidR="00397123" w:rsidRPr="00182172">
        <w:rPr>
          <w:rFonts w:ascii="Book Antiqua" w:hAnsi="Book Antiqua"/>
          <w:sz w:val="24"/>
          <w:szCs w:val="24"/>
        </w:rPr>
        <w:t xml:space="preserve">interferon (IFN) monotherapy because of the contraindication of ribavirin due to potential renal toxicity. However, the efficacy of </w:t>
      </w:r>
      <w:r w:rsidR="00B82593" w:rsidRPr="00182172">
        <w:rPr>
          <w:rFonts w:ascii="Book Antiqua" w:hAnsi="Book Antiqua"/>
          <w:sz w:val="24"/>
          <w:szCs w:val="24"/>
        </w:rPr>
        <w:t>(</w:t>
      </w:r>
      <w:proofErr w:type="spellStart"/>
      <w:r w:rsidR="00B82593" w:rsidRPr="00182172">
        <w:rPr>
          <w:rFonts w:ascii="Book Antiqua" w:hAnsi="Book Antiqua"/>
          <w:sz w:val="24"/>
          <w:szCs w:val="24"/>
        </w:rPr>
        <w:t>pegylated</w:t>
      </w:r>
      <w:proofErr w:type="spellEnd"/>
      <w:r w:rsidR="00B82593" w:rsidRPr="00182172">
        <w:rPr>
          <w:rFonts w:ascii="Book Antiqua" w:hAnsi="Book Antiqua"/>
          <w:sz w:val="24"/>
          <w:szCs w:val="24"/>
        </w:rPr>
        <w:t xml:space="preserve">) </w:t>
      </w:r>
      <w:r w:rsidR="00397123" w:rsidRPr="00182172">
        <w:rPr>
          <w:rFonts w:ascii="Book Antiqua" w:hAnsi="Book Antiqua"/>
          <w:sz w:val="24"/>
          <w:szCs w:val="24"/>
        </w:rPr>
        <w:t xml:space="preserve">IFN monotherapy </w:t>
      </w:r>
      <w:r w:rsidR="00881887" w:rsidRPr="00182172">
        <w:rPr>
          <w:rFonts w:ascii="Book Antiqua" w:hAnsi="Book Antiqua"/>
          <w:sz w:val="24"/>
          <w:szCs w:val="24"/>
        </w:rPr>
        <w:t>has</w:t>
      </w:r>
      <w:r w:rsidR="00397123" w:rsidRPr="00182172">
        <w:rPr>
          <w:rFonts w:ascii="Book Antiqua" w:hAnsi="Book Antiqua"/>
          <w:sz w:val="24"/>
          <w:szCs w:val="24"/>
        </w:rPr>
        <w:t xml:space="preserve"> been insufficient for patients </w:t>
      </w:r>
      <w:r w:rsidR="00E16413" w:rsidRPr="00182172">
        <w:rPr>
          <w:rFonts w:ascii="Book Antiqua" w:hAnsi="Book Antiqua"/>
          <w:sz w:val="24"/>
          <w:szCs w:val="24"/>
        </w:rPr>
        <w:t>infected with hepatitis C virus</w:t>
      </w:r>
      <w:r w:rsidR="00397123" w:rsidRPr="00182172">
        <w:rPr>
          <w:rFonts w:ascii="Book Antiqua" w:hAnsi="Book Antiqua"/>
          <w:sz w:val="24"/>
          <w:szCs w:val="24"/>
        </w:rPr>
        <w:t xml:space="preserve">. </w:t>
      </w:r>
      <w:r w:rsidR="00BA18DD" w:rsidRPr="00182172">
        <w:rPr>
          <w:rFonts w:ascii="Book Antiqua" w:hAnsi="Book Antiqua"/>
          <w:sz w:val="24"/>
          <w:szCs w:val="24"/>
        </w:rPr>
        <w:t xml:space="preserve"> </w:t>
      </w:r>
    </w:p>
    <w:p w14:paraId="5C7D961F" w14:textId="5EE17F75" w:rsidR="001809C4" w:rsidRPr="00182172" w:rsidRDefault="0072338B" w:rsidP="00E640F7">
      <w:pPr>
        <w:spacing w:line="360" w:lineRule="auto"/>
        <w:ind w:firstLineChars="200" w:firstLine="480"/>
        <w:rPr>
          <w:rFonts w:ascii="Book Antiqua" w:hAnsi="Book Antiqua"/>
          <w:sz w:val="24"/>
          <w:szCs w:val="24"/>
        </w:rPr>
      </w:pPr>
      <w:r w:rsidRPr="00182172">
        <w:rPr>
          <w:rFonts w:ascii="Book Antiqua" w:hAnsi="Book Antiqua"/>
          <w:sz w:val="24"/>
          <w:szCs w:val="24"/>
        </w:rPr>
        <w:t xml:space="preserve">Although some </w:t>
      </w:r>
      <w:r w:rsidR="006547D3" w:rsidRPr="00182172">
        <w:rPr>
          <w:rFonts w:ascii="Book Antiqua" w:hAnsi="Book Antiqua"/>
          <w:sz w:val="24"/>
          <w:szCs w:val="24"/>
        </w:rPr>
        <w:t>o</w:t>
      </w:r>
      <w:r w:rsidRPr="00182172">
        <w:rPr>
          <w:rFonts w:ascii="Book Antiqua" w:hAnsi="Book Antiqua"/>
          <w:sz w:val="24"/>
          <w:szCs w:val="24"/>
        </w:rPr>
        <w:t>ral DAAs are contraindicat</w:t>
      </w:r>
      <w:r w:rsidR="00881887" w:rsidRPr="00182172">
        <w:rPr>
          <w:rFonts w:ascii="Book Antiqua" w:hAnsi="Book Antiqua"/>
          <w:sz w:val="24"/>
          <w:szCs w:val="24"/>
        </w:rPr>
        <w:t>ed</w:t>
      </w:r>
      <w:r w:rsidRPr="00182172">
        <w:rPr>
          <w:rFonts w:ascii="Book Antiqua" w:hAnsi="Book Antiqua"/>
          <w:sz w:val="24"/>
          <w:szCs w:val="24"/>
        </w:rPr>
        <w:t xml:space="preserve"> for chronic renal impairment, </w:t>
      </w:r>
      <w:proofErr w:type="spellStart"/>
      <w:r w:rsidRPr="00182172">
        <w:rPr>
          <w:rFonts w:ascii="Book Antiqua" w:hAnsi="Book Antiqua"/>
          <w:sz w:val="24"/>
          <w:szCs w:val="24"/>
        </w:rPr>
        <w:t>daclatasvir</w:t>
      </w:r>
      <w:proofErr w:type="spellEnd"/>
      <w:r w:rsidRPr="00182172">
        <w:rPr>
          <w:rFonts w:ascii="Book Antiqua" w:hAnsi="Book Antiqua"/>
          <w:sz w:val="24"/>
          <w:szCs w:val="24"/>
        </w:rPr>
        <w:t xml:space="preserve"> and </w:t>
      </w:r>
      <w:proofErr w:type="spellStart"/>
      <w:r w:rsidRPr="00182172">
        <w:rPr>
          <w:rFonts w:ascii="Book Antiqua" w:hAnsi="Book Antiqua"/>
          <w:sz w:val="24"/>
          <w:szCs w:val="24"/>
        </w:rPr>
        <w:t>asunaprevir</w:t>
      </w:r>
      <w:proofErr w:type="spellEnd"/>
      <w:r w:rsidRPr="00182172">
        <w:rPr>
          <w:rFonts w:ascii="Book Antiqua" w:hAnsi="Book Antiqua"/>
          <w:sz w:val="24"/>
          <w:szCs w:val="24"/>
        </w:rPr>
        <w:t xml:space="preserve"> are both metabolized largely in the liver and are no</w:t>
      </w:r>
      <w:r w:rsidR="00881887" w:rsidRPr="00182172">
        <w:rPr>
          <w:rFonts w:ascii="Book Antiqua" w:hAnsi="Book Antiqua"/>
          <w:sz w:val="24"/>
          <w:szCs w:val="24"/>
        </w:rPr>
        <w:t>t</w:t>
      </w:r>
      <w:r w:rsidRPr="00182172">
        <w:rPr>
          <w:rFonts w:ascii="Book Antiqua" w:hAnsi="Book Antiqua"/>
          <w:sz w:val="24"/>
          <w:szCs w:val="24"/>
        </w:rPr>
        <w:t xml:space="preserve"> contraindicat</w:t>
      </w:r>
      <w:r w:rsidR="00881887" w:rsidRPr="00182172">
        <w:rPr>
          <w:rFonts w:ascii="Book Antiqua" w:hAnsi="Book Antiqua"/>
          <w:sz w:val="24"/>
          <w:szCs w:val="24"/>
        </w:rPr>
        <w:t>ed</w:t>
      </w:r>
      <w:r w:rsidRPr="00182172">
        <w:rPr>
          <w:rFonts w:ascii="Book Antiqua" w:hAnsi="Book Antiqua"/>
          <w:sz w:val="24"/>
          <w:szCs w:val="24"/>
        </w:rPr>
        <w:t xml:space="preserve"> </w:t>
      </w:r>
      <w:r w:rsidR="00632AF4" w:rsidRPr="00182172">
        <w:rPr>
          <w:rFonts w:ascii="Book Antiqua" w:hAnsi="Book Antiqua"/>
          <w:sz w:val="24"/>
          <w:szCs w:val="24"/>
        </w:rPr>
        <w:t xml:space="preserve">in </w:t>
      </w:r>
      <w:r w:rsidRPr="00182172">
        <w:rPr>
          <w:rFonts w:ascii="Book Antiqua" w:hAnsi="Book Antiqua"/>
          <w:sz w:val="24"/>
          <w:szCs w:val="24"/>
        </w:rPr>
        <w:t>chronic renal failure. Thus, we</w:t>
      </w:r>
      <w:r w:rsidR="00E40B80" w:rsidRPr="00182172">
        <w:rPr>
          <w:rFonts w:ascii="Book Antiqua" w:hAnsi="Book Antiqua"/>
          <w:sz w:val="24"/>
          <w:szCs w:val="24"/>
        </w:rPr>
        <w:t xml:space="preserve"> treat</w:t>
      </w:r>
      <w:r w:rsidR="00881887" w:rsidRPr="00182172">
        <w:rPr>
          <w:rFonts w:ascii="Book Antiqua" w:hAnsi="Book Antiqua"/>
          <w:sz w:val="24"/>
          <w:szCs w:val="24"/>
        </w:rPr>
        <w:t>ed</w:t>
      </w:r>
      <w:r w:rsidRPr="00182172">
        <w:rPr>
          <w:rFonts w:ascii="Book Antiqua" w:hAnsi="Book Antiqua"/>
          <w:sz w:val="24"/>
          <w:szCs w:val="24"/>
        </w:rPr>
        <w:t xml:space="preserve"> dialysis patients infected with genotype 1b hepatitis C virus. </w:t>
      </w:r>
      <w:r w:rsidR="001809C4" w:rsidRPr="00182172">
        <w:rPr>
          <w:rFonts w:ascii="Book Antiqua" w:hAnsi="Book Antiqua"/>
          <w:sz w:val="24"/>
          <w:szCs w:val="24"/>
        </w:rPr>
        <w:t>The resistan</w:t>
      </w:r>
      <w:r w:rsidR="00881887" w:rsidRPr="00182172">
        <w:rPr>
          <w:rFonts w:ascii="Book Antiqua" w:hAnsi="Book Antiqua"/>
          <w:sz w:val="24"/>
          <w:szCs w:val="24"/>
        </w:rPr>
        <w:t>ce</w:t>
      </w:r>
      <w:r w:rsidR="001809C4" w:rsidRPr="00182172">
        <w:rPr>
          <w:rFonts w:ascii="Book Antiqua" w:hAnsi="Book Antiqua"/>
          <w:sz w:val="24"/>
          <w:szCs w:val="24"/>
        </w:rPr>
        <w:t xml:space="preserve">-associated </w:t>
      </w:r>
      <w:r w:rsidR="001037C0" w:rsidRPr="00182172">
        <w:rPr>
          <w:rFonts w:ascii="Book Antiqua" w:hAnsi="Book Antiqua"/>
          <w:sz w:val="24"/>
          <w:szCs w:val="24"/>
        </w:rPr>
        <w:t xml:space="preserve">variants </w:t>
      </w:r>
      <w:r w:rsidR="001809C4" w:rsidRPr="00182172">
        <w:rPr>
          <w:rFonts w:ascii="Book Antiqua" w:hAnsi="Book Antiqua"/>
          <w:sz w:val="24"/>
          <w:szCs w:val="24"/>
        </w:rPr>
        <w:t xml:space="preserve">(RAV) was analyzed by the PCR-invader </w:t>
      </w:r>
      <w:proofErr w:type="gramStart"/>
      <w:r w:rsidR="001809C4" w:rsidRPr="00182172">
        <w:rPr>
          <w:rFonts w:ascii="Book Antiqua" w:hAnsi="Book Antiqua"/>
          <w:sz w:val="24"/>
          <w:szCs w:val="24"/>
        </w:rPr>
        <w:t>method</w:t>
      </w:r>
      <w:r w:rsidR="001809C4" w:rsidRPr="00182172">
        <w:rPr>
          <w:rFonts w:ascii="Book Antiqua" w:hAnsi="Book Antiqua"/>
          <w:sz w:val="24"/>
          <w:szCs w:val="24"/>
          <w:vertAlign w:val="superscript"/>
        </w:rPr>
        <w:t>[</w:t>
      </w:r>
      <w:proofErr w:type="gramEnd"/>
      <w:r w:rsidR="001809C4" w:rsidRPr="00182172">
        <w:rPr>
          <w:rFonts w:ascii="Book Antiqua" w:hAnsi="Book Antiqua"/>
          <w:sz w:val="24"/>
          <w:szCs w:val="24"/>
          <w:vertAlign w:val="superscript"/>
        </w:rPr>
        <w:t>6]</w:t>
      </w:r>
      <w:r w:rsidR="001809C4" w:rsidRPr="00182172">
        <w:rPr>
          <w:rFonts w:ascii="Book Antiqua" w:hAnsi="Book Antiqua"/>
          <w:sz w:val="24"/>
          <w:szCs w:val="24"/>
        </w:rPr>
        <w:t xml:space="preserve"> or </w:t>
      </w:r>
      <w:r w:rsidR="00182172" w:rsidRPr="00182172">
        <w:rPr>
          <w:rFonts w:ascii="Book Antiqua" w:hAnsi="Book Antiqua"/>
          <w:sz w:val="24"/>
          <w:szCs w:val="24"/>
        </w:rPr>
        <w:t>direct sequencing</w:t>
      </w:r>
      <w:r w:rsidR="00C12CBF" w:rsidRPr="00182172">
        <w:rPr>
          <w:rFonts w:ascii="Book Antiqua" w:hAnsi="Book Antiqua"/>
          <w:sz w:val="24"/>
          <w:szCs w:val="24"/>
          <w:vertAlign w:val="superscript"/>
        </w:rPr>
        <w:t>[7]</w:t>
      </w:r>
      <w:r w:rsidR="00CB6B1B" w:rsidRPr="00182172">
        <w:rPr>
          <w:rFonts w:ascii="Book Antiqua" w:hAnsi="Book Antiqua"/>
          <w:sz w:val="24"/>
          <w:szCs w:val="24"/>
        </w:rPr>
        <w:t>.</w:t>
      </w:r>
    </w:p>
    <w:p w14:paraId="58F50AF6" w14:textId="1B6AB6C9" w:rsidR="001F22CE" w:rsidRPr="00182172" w:rsidRDefault="006547D3" w:rsidP="00E640F7">
      <w:pPr>
        <w:spacing w:line="360" w:lineRule="auto"/>
        <w:ind w:firstLine="840"/>
        <w:rPr>
          <w:rFonts w:ascii="Book Antiqua" w:hAnsi="Book Antiqua"/>
          <w:sz w:val="24"/>
          <w:szCs w:val="24"/>
        </w:rPr>
      </w:pPr>
      <w:r w:rsidRPr="00182172">
        <w:rPr>
          <w:rFonts w:ascii="Book Antiqua" w:hAnsi="Book Antiqua"/>
          <w:sz w:val="24"/>
          <w:szCs w:val="24"/>
        </w:rPr>
        <w:t xml:space="preserve">We received written informed consent from all 4 patients. </w:t>
      </w:r>
      <w:r w:rsidR="001F22CE" w:rsidRPr="00182172">
        <w:rPr>
          <w:rFonts w:ascii="Book Antiqua" w:hAnsi="Book Antiqua"/>
          <w:sz w:val="24"/>
          <w:szCs w:val="24"/>
        </w:rPr>
        <w:t xml:space="preserve">The submitted case reports comply with the Declaration of Helsinki. </w:t>
      </w:r>
      <w:r w:rsidRPr="00182172">
        <w:rPr>
          <w:rFonts w:ascii="Book Antiqua" w:hAnsi="Book Antiqua"/>
          <w:sz w:val="24"/>
          <w:szCs w:val="24"/>
        </w:rPr>
        <w:t xml:space="preserve">Here, we report 4 dialysis patients infected with genotype 1b hepatitis C virus that were </w:t>
      </w:r>
      <w:r w:rsidRPr="00182172">
        <w:rPr>
          <w:rFonts w:ascii="Book Antiqua" w:hAnsi="Book Antiqua"/>
          <w:sz w:val="24"/>
          <w:szCs w:val="24"/>
        </w:rPr>
        <w:lastRenderedPageBreak/>
        <w:t xml:space="preserve">treated </w:t>
      </w:r>
      <w:r w:rsidR="00632AF4" w:rsidRPr="00182172">
        <w:rPr>
          <w:rFonts w:ascii="Book Antiqua" w:hAnsi="Book Antiqua"/>
          <w:sz w:val="24"/>
          <w:szCs w:val="24"/>
        </w:rPr>
        <w:t xml:space="preserve">with </w:t>
      </w:r>
      <w:r w:rsidRPr="00182172">
        <w:rPr>
          <w:rFonts w:ascii="Book Antiqua" w:hAnsi="Book Antiqua"/>
          <w:sz w:val="24"/>
          <w:szCs w:val="24"/>
        </w:rPr>
        <w:t xml:space="preserve">the combination therapy of </w:t>
      </w:r>
      <w:proofErr w:type="spellStart"/>
      <w:r w:rsidRPr="00182172">
        <w:rPr>
          <w:rFonts w:ascii="Book Antiqua" w:hAnsi="Book Antiqua"/>
          <w:sz w:val="24"/>
          <w:szCs w:val="24"/>
        </w:rPr>
        <w:t>daclatasvir</w:t>
      </w:r>
      <w:proofErr w:type="spellEnd"/>
      <w:r w:rsidRPr="00182172">
        <w:rPr>
          <w:rFonts w:ascii="Book Antiqua" w:hAnsi="Book Antiqua"/>
          <w:sz w:val="24"/>
          <w:szCs w:val="24"/>
        </w:rPr>
        <w:t xml:space="preserve"> and </w:t>
      </w:r>
      <w:proofErr w:type="spellStart"/>
      <w:r w:rsidRPr="00182172">
        <w:rPr>
          <w:rFonts w:ascii="Book Antiqua" w:hAnsi="Book Antiqua"/>
          <w:sz w:val="24"/>
          <w:szCs w:val="24"/>
        </w:rPr>
        <w:t>asunaprevir</w:t>
      </w:r>
      <w:proofErr w:type="spellEnd"/>
      <w:r w:rsidRPr="00182172">
        <w:rPr>
          <w:rFonts w:ascii="Book Antiqua" w:hAnsi="Book Antiqua"/>
          <w:sz w:val="24"/>
          <w:szCs w:val="24"/>
        </w:rPr>
        <w:t xml:space="preserve"> as case reports.</w:t>
      </w:r>
      <w:r w:rsidR="00011B06" w:rsidRPr="00182172">
        <w:rPr>
          <w:rFonts w:ascii="Book Antiqua" w:hAnsi="Book Antiqua"/>
          <w:sz w:val="24"/>
          <w:szCs w:val="24"/>
        </w:rPr>
        <w:t xml:space="preserve"> </w:t>
      </w:r>
      <w:r w:rsidR="001F22CE" w:rsidRPr="00182172">
        <w:rPr>
          <w:rFonts w:ascii="Book Antiqua" w:hAnsi="Book Antiqua"/>
          <w:sz w:val="24"/>
          <w:szCs w:val="24"/>
        </w:rPr>
        <w:t xml:space="preserve">To our knowledge, our report </w:t>
      </w:r>
      <w:r w:rsidR="00632AF4" w:rsidRPr="00182172">
        <w:rPr>
          <w:rFonts w:ascii="Book Antiqua" w:hAnsi="Book Antiqua"/>
          <w:sz w:val="24"/>
          <w:szCs w:val="24"/>
        </w:rPr>
        <w:t xml:space="preserve">is the first to </w:t>
      </w:r>
      <w:r w:rsidR="001F22CE" w:rsidRPr="00182172">
        <w:rPr>
          <w:rFonts w:ascii="Book Antiqua" w:hAnsi="Book Antiqua"/>
          <w:sz w:val="24"/>
          <w:szCs w:val="24"/>
        </w:rPr>
        <w:t>show the effectiveness of oral DAAs for dialysis patients in Japan.</w:t>
      </w:r>
    </w:p>
    <w:p w14:paraId="4BB26831" w14:textId="77777777" w:rsidR="00A506DA" w:rsidRPr="00182172" w:rsidRDefault="00A506DA" w:rsidP="00E640F7">
      <w:pPr>
        <w:spacing w:line="360" w:lineRule="auto"/>
        <w:rPr>
          <w:rFonts w:ascii="Book Antiqua" w:hAnsi="Book Antiqua"/>
          <w:b/>
          <w:sz w:val="24"/>
          <w:szCs w:val="24"/>
        </w:rPr>
      </w:pPr>
    </w:p>
    <w:p w14:paraId="1653FE10" w14:textId="77777777" w:rsidR="0072338B" w:rsidRPr="00182172" w:rsidRDefault="00A506DA" w:rsidP="00E640F7">
      <w:pPr>
        <w:spacing w:line="360" w:lineRule="auto"/>
        <w:rPr>
          <w:rFonts w:ascii="Book Antiqua" w:hAnsi="Book Antiqua"/>
          <w:b/>
          <w:sz w:val="24"/>
          <w:szCs w:val="24"/>
        </w:rPr>
      </w:pPr>
      <w:r w:rsidRPr="00182172">
        <w:rPr>
          <w:rFonts w:ascii="Book Antiqua" w:hAnsi="Book Antiqua"/>
          <w:b/>
          <w:sz w:val="24"/>
          <w:szCs w:val="24"/>
        </w:rPr>
        <w:t>CASE REPORT</w:t>
      </w:r>
    </w:p>
    <w:p w14:paraId="43C38DBA" w14:textId="05B52A83" w:rsidR="004A61F3" w:rsidRPr="00182172" w:rsidRDefault="0099233A" w:rsidP="00E640F7">
      <w:pPr>
        <w:spacing w:line="360" w:lineRule="auto"/>
        <w:rPr>
          <w:rFonts w:ascii="Book Antiqua" w:hAnsi="Book Antiqua"/>
          <w:sz w:val="24"/>
          <w:szCs w:val="24"/>
        </w:rPr>
      </w:pPr>
      <w:r w:rsidRPr="00182172">
        <w:rPr>
          <w:rFonts w:ascii="Book Antiqua" w:hAnsi="Book Antiqua"/>
          <w:sz w:val="24"/>
          <w:szCs w:val="24"/>
        </w:rPr>
        <w:t>In all patients, the HCV genotype was 1b and the severity of liver disease was judged as chronic hepatitis based on the laboratory data and imaging.</w:t>
      </w:r>
      <w:r w:rsidR="00D97F77" w:rsidRPr="00182172">
        <w:rPr>
          <w:rFonts w:ascii="Book Antiqua" w:hAnsi="Book Antiqua"/>
          <w:sz w:val="24"/>
          <w:szCs w:val="24"/>
        </w:rPr>
        <w:t xml:space="preserve"> After we started this combination therapy, we </w:t>
      </w:r>
      <w:r w:rsidR="000F005F" w:rsidRPr="00182172">
        <w:rPr>
          <w:rFonts w:ascii="Book Antiqua" w:hAnsi="Book Antiqua"/>
          <w:sz w:val="24"/>
          <w:szCs w:val="24"/>
        </w:rPr>
        <w:t xml:space="preserve">principally </w:t>
      </w:r>
      <w:r w:rsidR="00D97F77" w:rsidRPr="00182172">
        <w:rPr>
          <w:rFonts w:ascii="Book Antiqua" w:hAnsi="Book Antiqua"/>
          <w:sz w:val="24"/>
          <w:szCs w:val="24"/>
        </w:rPr>
        <w:t xml:space="preserve">checked the laboratory data and adverse events </w:t>
      </w:r>
      <w:r w:rsidR="00E3195A" w:rsidRPr="00182172">
        <w:rPr>
          <w:rFonts w:ascii="Book Antiqua" w:hAnsi="Book Antiqua"/>
          <w:sz w:val="24"/>
          <w:szCs w:val="24"/>
        </w:rPr>
        <w:t xml:space="preserve">on a </w:t>
      </w:r>
      <w:r w:rsidR="00D97F77" w:rsidRPr="00182172">
        <w:rPr>
          <w:rFonts w:ascii="Book Antiqua" w:hAnsi="Book Antiqua"/>
          <w:sz w:val="24"/>
          <w:szCs w:val="24"/>
        </w:rPr>
        <w:t>week</w:t>
      </w:r>
      <w:r w:rsidR="00E3195A" w:rsidRPr="00182172">
        <w:rPr>
          <w:rFonts w:ascii="Book Antiqua" w:hAnsi="Book Antiqua"/>
          <w:sz w:val="24"/>
          <w:szCs w:val="24"/>
        </w:rPr>
        <w:t>ly basis</w:t>
      </w:r>
      <w:r w:rsidR="00D97F77" w:rsidRPr="00182172">
        <w:rPr>
          <w:rFonts w:ascii="Book Antiqua" w:hAnsi="Book Antiqua"/>
          <w:sz w:val="24"/>
          <w:szCs w:val="24"/>
        </w:rPr>
        <w:t xml:space="preserve">. </w:t>
      </w:r>
      <w:r w:rsidR="004A61F3" w:rsidRPr="00182172">
        <w:rPr>
          <w:rFonts w:ascii="Book Antiqua" w:hAnsi="Book Antiqua"/>
          <w:sz w:val="24"/>
          <w:szCs w:val="24"/>
        </w:rPr>
        <w:t xml:space="preserve">The laboratory findings, treatments and outcomes of all cases are shown in Table </w:t>
      </w:r>
      <w:r w:rsidR="004A61F3" w:rsidRPr="00182172">
        <w:rPr>
          <w:rFonts w:ascii="Times New Roman" w:hAnsi="Times New Roman"/>
          <w:sz w:val="24"/>
          <w:szCs w:val="24"/>
        </w:rPr>
        <w:t>​</w:t>
      </w:r>
      <w:r w:rsidR="004A61F3" w:rsidRPr="00182172">
        <w:rPr>
          <w:rFonts w:ascii="Book Antiqua" w:hAnsi="Book Antiqua"/>
          <w:sz w:val="24"/>
          <w:szCs w:val="24"/>
        </w:rPr>
        <w:t>1.</w:t>
      </w:r>
    </w:p>
    <w:p w14:paraId="18D05E76" w14:textId="77777777" w:rsidR="001E7D80" w:rsidRPr="00182172" w:rsidRDefault="001E7D80" w:rsidP="00E640F7">
      <w:pPr>
        <w:spacing w:line="360" w:lineRule="auto"/>
        <w:rPr>
          <w:rFonts w:ascii="Book Antiqua" w:hAnsi="Book Antiqua"/>
          <w:sz w:val="24"/>
          <w:szCs w:val="24"/>
        </w:rPr>
      </w:pPr>
    </w:p>
    <w:p w14:paraId="2F46729F" w14:textId="26C0C95D" w:rsidR="00741F0D" w:rsidRPr="00182172" w:rsidRDefault="00741F0D" w:rsidP="00E640F7">
      <w:pPr>
        <w:spacing w:line="360" w:lineRule="auto"/>
        <w:rPr>
          <w:rFonts w:ascii="Book Antiqua" w:hAnsi="Book Antiqua"/>
          <w:b/>
          <w:i/>
          <w:sz w:val="24"/>
          <w:szCs w:val="24"/>
        </w:rPr>
      </w:pPr>
      <w:r w:rsidRPr="00182172">
        <w:rPr>
          <w:rFonts w:ascii="Book Antiqua" w:hAnsi="Book Antiqua"/>
          <w:b/>
          <w:i/>
          <w:sz w:val="24"/>
          <w:szCs w:val="24"/>
        </w:rPr>
        <w:t>C</w:t>
      </w:r>
      <w:r w:rsidR="00182172" w:rsidRPr="00182172">
        <w:rPr>
          <w:rFonts w:ascii="Book Antiqua" w:hAnsi="Book Antiqua"/>
          <w:b/>
          <w:i/>
          <w:sz w:val="24"/>
          <w:szCs w:val="24"/>
        </w:rPr>
        <w:t>ase</w:t>
      </w:r>
      <w:r w:rsidRPr="00182172">
        <w:rPr>
          <w:rFonts w:ascii="Book Antiqua" w:hAnsi="Book Antiqua"/>
          <w:b/>
          <w:i/>
          <w:sz w:val="24"/>
          <w:szCs w:val="24"/>
        </w:rPr>
        <w:t xml:space="preserve"> 1</w:t>
      </w:r>
      <w:r w:rsidR="00F2501D" w:rsidRPr="00182172">
        <w:rPr>
          <w:rFonts w:ascii="Book Antiqua" w:hAnsi="Book Antiqua"/>
          <w:b/>
          <w:i/>
          <w:sz w:val="24"/>
          <w:szCs w:val="24"/>
        </w:rPr>
        <w:t xml:space="preserve">　</w:t>
      </w:r>
    </w:p>
    <w:p w14:paraId="3CA80A30" w14:textId="5B983823" w:rsidR="009E1953" w:rsidRPr="00182172" w:rsidRDefault="00E04568" w:rsidP="00E640F7">
      <w:pPr>
        <w:spacing w:line="360" w:lineRule="auto"/>
        <w:rPr>
          <w:rFonts w:ascii="Book Antiqua" w:hAnsi="Book Antiqua"/>
          <w:sz w:val="24"/>
          <w:szCs w:val="24"/>
        </w:rPr>
      </w:pPr>
      <w:r w:rsidRPr="00182172">
        <w:rPr>
          <w:rFonts w:ascii="Book Antiqua" w:hAnsi="Book Antiqua"/>
          <w:sz w:val="24"/>
          <w:szCs w:val="24"/>
        </w:rPr>
        <w:t xml:space="preserve">A 62-year-old female </w:t>
      </w:r>
      <w:r w:rsidR="00FD7732" w:rsidRPr="00182172">
        <w:rPr>
          <w:rFonts w:ascii="Book Antiqua" w:hAnsi="Book Antiqua"/>
          <w:sz w:val="24"/>
          <w:szCs w:val="24"/>
        </w:rPr>
        <w:t xml:space="preserve">is </w:t>
      </w:r>
      <w:r w:rsidRPr="00182172">
        <w:rPr>
          <w:rFonts w:ascii="Book Antiqua" w:hAnsi="Book Antiqua"/>
          <w:sz w:val="24"/>
          <w:szCs w:val="24"/>
        </w:rPr>
        <w:t xml:space="preserve">receiving dialysis due to chronic renal failure caused by chronic glomerulonephritis at 26 years of age. Chronic hepatitis C was diagnosed at 39 years of age probably due to </w:t>
      </w:r>
      <w:r w:rsidR="00C21950" w:rsidRPr="00182172">
        <w:rPr>
          <w:rFonts w:ascii="Book Antiqua" w:hAnsi="Book Antiqua"/>
          <w:sz w:val="24"/>
          <w:szCs w:val="24"/>
        </w:rPr>
        <w:t xml:space="preserve">post-transfusion hepatitis after </w:t>
      </w:r>
      <w:r w:rsidRPr="00182172">
        <w:rPr>
          <w:rFonts w:ascii="Book Antiqua" w:hAnsi="Book Antiqua"/>
          <w:sz w:val="24"/>
          <w:szCs w:val="24"/>
        </w:rPr>
        <w:t>transfusion at 28 years of age.</w:t>
      </w:r>
      <w:r w:rsidR="00191ECC" w:rsidRPr="00182172">
        <w:rPr>
          <w:rFonts w:ascii="Book Antiqua" w:hAnsi="Book Antiqua"/>
          <w:sz w:val="24"/>
          <w:szCs w:val="24"/>
        </w:rPr>
        <w:t xml:space="preserve"> </w:t>
      </w:r>
      <w:r w:rsidR="00B352DF" w:rsidRPr="00182172">
        <w:rPr>
          <w:rFonts w:ascii="Book Antiqua" w:hAnsi="Book Antiqua"/>
          <w:sz w:val="24"/>
          <w:szCs w:val="24"/>
        </w:rPr>
        <w:t xml:space="preserve">She received </w:t>
      </w:r>
      <w:r w:rsidR="00E3195A" w:rsidRPr="00182172">
        <w:rPr>
          <w:rFonts w:ascii="Book Antiqua" w:hAnsi="Book Antiqua"/>
          <w:sz w:val="24"/>
          <w:szCs w:val="24"/>
        </w:rPr>
        <w:t xml:space="preserve">a </w:t>
      </w:r>
      <w:r w:rsidR="00B352DF" w:rsidRPr="00182172">
        <w:rPr>
          <w:rFonts w:ascii="Book Antiqua" w:hAnsi="Book Antiqua"/>
          <w:sz w:val="24"/>
          <w:szCs w:val="24"/>
        </w:rPr>
        <w:t xml:space="preserve">liver biopsy </w:t>
      </w:r>
      <w:r w:rsidR="00B820F3" w:rsidRPr="00182172">
        <w:rPr>
          <w:rFonts w:ascii="Book Antiqua" w:hAnsi="Book Antiqua"/>
          <w:sz w:val="24"/>
          <w:szCs w:val="24"/>
        </w:rPr>
        <w:t>approximately 1</w:t>
      </w:r>
      <w:r w:rsidR="00B352DF" w:rsidRPr="00182172">
        <w:rPr>
          <w:rFonts w:ascii="Book Antiqua" w:hAnsi="Book Antiqua"/>
          <w:sz w:val="24"/>
          <w:szCs w:val="24"/>
        </w:rPr>
        <w:t>0 years ago</w:t>
      </w:r>
      <w:r w:rsidR="00653921" w:rsidRPr="00182172">
        <w:rPr>
          <w:rFonts w:ascii="Book Antiqua" w:hAnsi="Book Antiqua"/>
          <w:sz w:val="24"/>
          <w:szCs w:val="24"/>
        </w:rPr>
        <w:t>,</w:t>
      </w:r>
      <w:r w:rsidR="00B352DF" w:rsidRPr="00182172">
        <w:rPr>
          <w:rFonts w:ascii="Book Antiqua" w:hAnsi="Book Antiqua"/>
          <w:sz w:val="24"/>
          <w:szCs w:val="24"/>
        </w:rPr>
        <w:t xml:space="preserve"> and the histology showed </w:t>
      </w:r>
      <w:r w:rsidR="00C976BD" w:rsidRPr="00182172">
        <w:rPr>
          <w:rFonts w:ascii="Book Antiqua" w:hAnsi="Book Antiqua"/>
          <w:sz w:val="24"/>
          <w:szCs w:val="24"/>
        </w:rPr>
        <w:t>fibrous portal expansion without bridging fibrosis</w:t>
      </w:r>
      <w:r w:rsidR="00B352DF" w:rsidRPr="00182172">
        <w:rPr>
          <w:rFonts w:ascii="Book Antiqua" w:hAnsi="Book Antiqua"/>
          <w:sz w:val="24"/>
          <w:szCs w:val="24"/>
        </w:rPr>
        <w:t xml:space="preserve">. </w:t>
      </w:r>
      <w:r w:rsidR="005A20CB" w:rsidRPr="00182172">
        <w:rPr>
          <w:rFonts w:ascii="Book Antiqua" w:hAnsi="Book Antiqua"/>
          <w:sz w:val="24"/>
          <w:szCs w:val="24"/>
        </w:rPr>
        <w:t xml:space="preserve">At that time, </w:t>
      </w:r>
      <w:r w:rsidR="00E3195A" w:rsidRPr="00182172">
        <w:rPr>
          <w:rFonts w:ascii="Book Antiqua" w:hAnsi="Book Antiqua"/>
          <w:sz w:val="24"/>
          <w:szCs w:val="24"/>
        </w:rPr>
        <w:t xml:space="preserve">the </w:t>
      </w:r>
      <w:r w:rsidR="005A20CB" w:rsidRPr="00182172">
        <w:rPr>
          <w:rFonts w:ascii="Book Antiqua" w:hAnsi="Book Antiqua"/>
          <w:sz w:val="24"/>
          <w:szCs w:val="24"/>
        </w:rPr>
        <w:t xml:space="preserve">platelet count </w:t>
      </w:r>
      <w:r w:rsidR="00E3195A" w:rsidRPr="00182172">
        <w:rPr>
          <w:rFonts w:ascii="Book Antiqua" w:hAnsi="Book Antiqua"/>
          <w:sz w:val="24"/>
          <w:szCs w:val="24"/>
        </w:rPr>
        <w:t xml:space="preserve">was </w:t>
      </w:r>
      <w:r w:rsidR="005A20CB" w:rsidRPr="00182172">
        <w:rPr>
          <w:rFonts w:ascii="Book Antiqua" w:hAnsi="Book Antiqua"/>
          <w:sz w:val="24"/>
          <w:szCs w:val="24"/>
        </w:rPr>
        <w:t xml:space="preserve">already several tens of thousands. Thus, she has </w:t>
      </w:r>
      <w:r w:rsidR="00E3195A" w:rsidRPr="00182172">
        <w:rPr>
          <w:rFonts w:ascii="Book Antiqua" w:hAnsi="Book Antiqua"/>
          <w:sz w:val="24"/>
          <w:szCs w:val="24"/>
        </w:rPr>
        <w:t xml:space="preserve">had </w:t>
      </w:r>
      <w:r w:rsidR="005A20CB" w:rsidRPr="00182172">
        <w:rPr>
          <w:rFonts w:ascii="Book Antiqua" w:hAnsi="Book Antiqua"/>
          <w:sz w:val="24"/>
          <w:szCs w:val="24"/>
        </w:rPr>
        <w:t xml:space="preserve">thrombocytopenia for unknown reasons </w:t>
      </w:r>
      <w:r w:rsidR="00E3195A" w:rsidRPr="00182172">
        <w:rPr>
          <w:rFonts w:ascii="Book Antiqua" w:hAnsi="Book Antiqua"/>
          <w:sz w:val="24"/>
          <w:szCs w:val="24"/>
        </w:rPr>
        <w:t>since that time</w:t>
      </w:r>
      <w:r w:rsidR="005A20CB" w:rsidRPr="00182172">
        <w:rPr>
          <w:rFonts w:ascii="Book Antiqua" w:hAnsi="Book Antiqua"/>
          <w:sz w:val="24"/>
          <w:szCs w:val="24"/>
        </w:rPr>
        <w:t>. The severity of liver disease was judged as chronic hepatitis based on other laboratory data and imaging.</w:t>
      </w:r>
      <w:r w:rsidR="001E7D80" w:rsidRPr="00182172">
        <w:rPr>
          <w:rFonts w:ascii="Book Antiqua" w:hAnsi="Book Antiqua"/>
          <w:sz w:val="24"/>
          <w:szCs w:val="24"/>
        </w:rPr>
        <w:t xml:space="preserve"> </w:t>
      </w:r>
      <w:r w:rsidR="00EB468E" w:rsidRPr="00182172">
        <w:rPr>
          <w:rFonts w:ascii="Book Antiqua" w:hAnsi="Book Antiqua"/>
          <w:sz w:val="24"/>
          <w:szCs w:val="24"/>
        </w:rPr>
        <w:t xml:space="preserve">She received </w:t>
      </w:r>
      <w:proofErr w:type="spellStart"/>
      <w:r w:rsidR="00DF6ADB" w:rsidRPr="00182172">
        <w:rPr>
          <w:rFonts w:ascii="Book Antiqua" w:hAnsi="Book Antiqua"/>
          <w:sz w:val="24"/>
          <w:szCs w:val="24"/>
        </w:rPr>
        <w:t>peginterferon</w:t>
      </w:r>
      <w:proofErr w:type="spellEnd"/>
      <w:r w:rsidR="00BF5F85" w:rsidRPr="00182172">
        <w:rPr>
          <w:rFonts w:ascii="Book Antiqua" w:hAnsi="Book Antiqua"/>
          <w:sz w:val="24"/>
          <w:szCs w:val="24"/>
        </w:rPr>
        <w:t xml:space="preserve"> α-2a </w:t>
      </w:r>
      <w:r w:rsidR="00DF6ADB" w:rsidRPr="00182172">
        <w:rPr>
          <w:rFonts w:ascii="Book Antiqua" w:hAnsi="Book Antiqua"/>
          <w:sz w:val="24"/>
          <w:szCs w:val="24"/>
        </w:rPr>
        <w:t>monotherapy</w:t>
      </w:r>
      <w:r w:rsidR="00881887" w:rsidRPr="00182172">
        <w:rPr>
          <w:rFonts w:ascii="Book Antiqua" w:hAnsi="Book Antiqua"/>
          <w:sz w:val="24"/>
          <w:szCs w:val="24"/>
        </w:rPr>
        <w:t>,</w:t>
      </w:r>
      <w:r w:rsidR="00DF6ADB" w:rsidRPr="00182172">
        <w:rPr>
          <w:rFonts w:ascii="Book Antiqua" w:hAnsi="Book Antiqua"/>
          <w:sz w:val="24"/>
          <w:szCs w:val="24"/>
        </w:rPr>
        <w:t xml:space="preserve"> but </w:t>
      </w:r>
      <w:r w:rsidR="00AA24E5" w:rsidRPr="00182172">
        <w:rPr>
          <w:rFonts w:ascii="Book Antiqua" w:hAnsi="Book Antiqua"/>
          <w:sz w:val="24"/>
          <w:szCs w:val="24"/>
        </w:rPr>
        <w:t xml:space="preserve">the </w:t>
      </w:r>
      <w:proofErr w:type="spellStart"/>
      <w:r w:rsidR="00AA24E5" w:rsidRPr="00182172">
        <w:rPr>
          <w:rFonts w:ascii="Book Antiqua" w:hAnsi="Book Antiqua"/>
          <w:sz w:val="24"/>
          <w:szCs w:val="24"/>
        </w:rPr>
        <w:t>virological</w:t>
      </w:r>
      <w:proofErr w:type="spellEnd"/>
      <w:r w:rsidR="00AA24E5" w:rsidRPr="00182172">
        <w:rPr>
          <w:rFonts w:ascii="Book Antiqua" w:hAnsi="Book Antiqua"/>
          <w:sz w:val="24"/>
          <w:szCs w:val="24"/>
        </w:rPr>
        <w:t xml:space="preserve"> response was </w:t>
      </w:r>
      <w:r w:rsidR="001809C4" w:rsidRPr="00182172">
        <w:rPr>
          <w:rFonts w:ascii="Book Antiqua" w:hAnsi="Book Antiqua"/>
          <w:sz w:val="24"/>
          <w:szCs w:val="24"/>
        </w:rPr>
        <w:t>partial</w:t>
      </w:r>
      <w:r w:rsidR="00AA24E5" w:rsidRPr="00182172">
        <w:rPr>
          <w:rFonts w:ascii="Book Antiqua" w:hAnsi="Book Antiqua"/>
          <w:sz w:val="24"/>
          <w:szCs w:val="24"/>
        </w:rPr>
        <w:t>.</w:t>
      </w:r>
      <w:r w:rsidR="00553EFC" w:rsidRPr="00182172">
        <w:rPr>
          <w:rFonts w:ascii="Book Antiqua" w:hAnsi="Book Antiqua"/>
          <w:sz w:val="24"/>
          <w:szCs w:val="24"/>
        </w:rPr>
        <w:t xml:space="preserve"> </w:t>
      </w:r>
      <w:r w:rsidR="001174D8" w:rsidRPr="00182172">
        <w:rPr>
          <w:rFonts w:ascii="Book Antiqua" w:hAnsi="Book Antiqua"/>
          <w:sz w:val="24"/>
          <w:szCs w:val="24"/>
        </w:rPr>
        <w:t xml:space="preserve">Regarding the </w:t>
      </w:r>
      <w:r w:rsidR="001809C4" w:rsidRPr="00182172">
        <w:rPr>
          <w:rFonts w:ascii="Book Antiqua" w:hAnsi="Book Antiqua"/>
          <w:sz w:val="24"/>
          <w:szCs w:val="24"/>
        </w:rPr>
        <w:t>RAV</w:t>
      </w:r>
      <w:r w:rsidR="00DB7067" w:rsidRPr="00182172">
        <w:rPr>
          <w:rFonts w:ascii="Book Antiqua" w:hAnsi="Book Antiqua"/>
          <w:sz w:val="24"/>
          <w:szCs w:val="24"/>
        </w:rPr>
        <w:t xml:space="preserve">, </w:t>
      </w:r>
      <w:r w:rsidR="00881887" w:rsidRPr="00182172">
        <w:rPr>
          <w:rFonts w:ascii="Book Antiqua" w:hAnsi="Book Antiqua"/>
          <w:sz w:val="24"/>
          <w:szCs w:val="24"/>
        </w:rPr>
        <w:t xml:space="preserve">the </w:t>
      </w:r>
      <w:r w:rsidR="0094439A" w:rsidRPr="00182172">
        <w:rPr>
          <w:rFonts w:ascii="Book Antiqua" w:hAnsi="Book Antiqua"/>
          <w:sz w:val="24"/>
          <w:szCs w:val="24"/>
        </w:rPr>
        <w:t xml:space="preserve">L31 amino acid mutation was negative, but </w:t>
      </w:r>
      <w:r w:rsidR="00881887" w:rsidRPr="00182172">
        <w:rPr>
          <w:rFonts w:ascii="Book Antiqua" w:hAnsi="Book Antiqua"/>
          <w:sz w:val="24"/>
          <w:szCs w:val="24"/>
        </w:rPr>
        <w:t xml:space="preserve">the </w:t>
      </w:r>
      <w:r w:rsidR="0094439A" w:rsidRPr="00182172">
        <w:rPr>
          <w:rFonts w:ascii="Book Antiqua" w:hAnsi="Book Antiqua"/>
          <w:sz w:val="24"/>
          <w:szCs w:val="24"/>
        </w:rPr>
        <w:t>D168E and Q</w:t>
      </w:r>
      <w:r w:rsidR="00E54B89" w:rsidRPr="00182172">
        <w:rPr>
          <w:rFonts w:ascii="Book Antiqua" w:hAnsi="Book Antiqua"/>
          <w:sz w:val="24"/>
          <w:szCs w:val="24"/>
        </w:rPr>
        <w:t>8</w:t>
      </w:r>
      <w:r w:rsidR="00B820F3" w:rsidRPr="00182172">
        <w:rPr>
          <w:rFonts w:ascii="Book Antiqua" w:hAnsi="Book Antiqua"/>
          <w:sz w:val="24"/>
          <w:szCs w:val="24"/>
        </w:rPr>
        <w:t>0L</w:t>
      </w:r>
      <w:r w:rsidR="0094439A" w:rsidRPr="00182172">
        <w:rPr>
          <w:rFonts w:ascii="Book Antiqua" w:hAnsi="Book Antiqua"/>
          <w:sz w:val="24"/>
          <w:szCs w:val="24"/>
        </w:rPr>
        <w:t xml:space="preserve"> amino acid mutation</w:t>
      </w:r>
      <w:r w:rsidR="00881887" w:rsidRPr="00182172">
        <w:rPr>
          <w:rFonts w:ascii="Book Antiqua" w:hAnsi="Book Antiqua"/>
          <w:sz w:val="24"/>
          <w:szCs w:val="24"/>
        </w:rPr>
        <w:t>s</w:t>
      </w:r>
      <w:r w:rsidR="0094439A" w:rsidRPr="00182172">
        <w:rPr>
          <w:rFonts w:ascii="Book Antiqua" w:hAnsi="Book Antiqua"/>
          <w:sz w:val="24"/>
          <w:szCs w:val="24"/>
        </w:rPr>
        <w:t xml:space="preserve"> were positive and </w:t>
      </w:r>
      <w:r w:rsidR="00881887" w:rsidRPr="00182172">
        <w:rPr>
          <w:rFonts w:ascii="Book Antiqua" w:hAnsi="Book Antiqua"/>
          <w:sz w:val="24"/>
          <w:szCs w:val="24"/>
        </w:rPr>
        <w:t xml:space="preserve">the </w:t>
      </w:r>
      <w:r w:rsidR="00676075" w:rsidRPr="00182172">
        <w:rPr>
          <w:rFonts w:ascii="Book Antiqua" w:hAnsi="Book Antiqua"/>
          <w:sz w:val="24"/>
          <w:szCs w:val="24"/>
        </w:rPr>
        <w:t>Y</w:t>
      </w:r>
      <w:r w:rsidR="00607D8C" w:rsidRPr="00182172">
        <w:rPr>
          <w:rFonts w:ascii="Book Antiqua" w:hAnsi="Book Antiqua"/>
          <w:sz w:val="24"/>
          <w:szCs w:val="24"/>
        </w:rPr>
        <w:t xml:space="preserve">93H mutation was </w:t>
      </w:r>
      <w:r w:rsidR="0094439A" w:rsidRPr="00182172">
        <w:rPr>
          <w:rFonts w:ascii="Book Antiqua" w:hAnsi="Book Antiqua"/>
          <w:sz w:val="24"/>
          <w:szCs w:val="24"/>
        </w:rPr>
        <w:t xml:space="preserve">slightly </w:t>
      </w:r>
      <w:r w:rsidR="00607D8C" w:rsidRPr="00182172">
        <w:rPr>
          <w:rFonts w:ascii="Book Antiqua" w:hAnsi="Book Antiqua"/>
          <w:sz w:val="24"/>
          <w:szCs w:val="24"/>
        </w:rPr>
        <w:t>pos</w:t>
      </w:r>
      <w:r w:rsidR="00556E05" w:rsidRPr="00182172">
        <w:rPr>
          <w:rFonts w:ascii="Book Antiqua" w:hAnsi="Book Antiqua"/>
          <w:sz w:val="24"/>
          <w:szCs w:val="24"/>
        </w:rPr>
        <w:t>i</w:t>
      </w:r>
      <w:r w:rsidR="00607D8C" w:rsidRPr="00182172">
        <w:rPr>
          <w:rFonts w:ascii="Book Antiqua" w:hAnsi="Book Antiqua"/>
          <w:sz w:val="24"/>
          <w:szCs w:val="24"/>
        </w:rPr>
        <w:t xml:space="preserve">tive. </w:t>
      </w:r>
      <w:r w:rsidR="00676075" w:rsidRPr="00182172">
        <w:rPr>
          <w:rFonts w:ascii="Book Antiqua" w:hAnsi="Book Antiqua"/>
          <w:sz w:val="24"/>
          <w:szCs w:val="24"/>
        </w:rPr>
        <w:t>W</w:t>
      </w:r>
      <w:r w:rsidR="009A4426" w:rsidRPr="00182172">
        <w:rPr>
          <w:rFonts w:ascii="Book Antiqua" w:hAnsi="Book Antiqua"/>
          <w:sz w:val="24"/>
          <w:szCs w:val="24"/>
        </w:rPr>
        <w:t xml:space="preserve">e </w:t>
      </w:r>
      <w:r w:rsidR="00FC6A50" w:rsidRPr="00182172">
        <w:rPr>
          <w:rFonts w:ascii="Book Antiqua" w:hAnsi="Book Antiqua"/>
          <w:sz w:val="24"/>
          <w:szCs w:val="24"/>
        </w:rPr>
        <w:t xml:space="preserve">fully </w:t>
      </w:r>
      <w:r w:rsidR="009A4426" w:rsidRPr="00182172">
        <w:rPr>
          <w:rFonts w:ascii="Book Antiqua" w:hAnsi="Book Antiqua"/>
          <w:sz w:val="24"/>
          <w:szCs w:val="24"/>
        </w:rPr>
        <w:t xml:space="preserve">informed her </w:t>
      </w:r>
      <w:r w:rsidR="00881887" w:rsidRPr="00182172">
        <w:rPr>
          <w:rFonts w:ascii="Book Antiqua" w:hAnsi="Book Antiqua"/>
          <w:sz w:val="24"/>
          <w:szCs w:val="24"/>
        </w:rPr>
        <w:lastRenderedPageBreak/>
        <w:t>using</w:t>
      </w:r>
      <w:r w:rsidR="00EC2740" w:rsidRPr="00182172">
        <w:rPr>
          <w:rFonts w:ascii="Book Antiqua" w:hAnsi="Book Antiqua"/>
          <w:sz w:val="24"/>
          <w:szCs w:val="24"/>
        </w:rPr>
        <w:t xml:space="preserve"> </w:t>
      </w:r>
      <w:r w:rsidR="001F22CE" w:rsidRPr="00182172">
        <w:rPr>
          <w:rFonts w:ascii="Book Antiqua" w:hAnsi="Book Antiqua"/>
          <w:sz w:val="24"/>
          <w:szCs w:val="24"/>
        </w:rPr>
        <w:t xml:space="preserve">general information including the </w:t>
      </w:r>
      <w:r w:rsidR="00EC2740" w:rsidRPr="00182172">
        <w:rPr>
          <w:rFonts w:ascii="Book Antiqua" w:hAnsi="Book Antiqua"/>
          <w:sz w:val="24"/>
          <w:szCs w:val="24"/>
        </w:rPr>
        <w:t xml:space="preserve">SVR rate of the combination of </w:t>
      </w:r>
      <w:proofErr w:type="spellStart"/>
      <w:r w:rsidR="00EC2740" w:rsidRPr="00182172">
        <w:rPr>
          <w:rFonts w:ascii="Book Antiqua" w:hAnsi="Book Antiqua"/>
          <w:sz w:val="24"/>
          <w:szCs w:val="24"/>
        </w:rPr>
        <w:t>daclatasvir</w:t>
      </w:r>
      <w:proofErr w:type="spellEnd"/>
      <w:r w:rsidR="00EC2740" w:rsidRPr="00182172">
        <w:rPr>
          <w:rFonts w:ascii="Book Antiqua" w:hAnsi="Book Antiqua"/>
          <w:sz w:val="24"/>
          <w:szCs w:val="24"/>
        </w:rPr>
        <w:t xml:space="preserve"> and </w:t>
      </w:r>
      <w:proofErr w:type="spellStart"/>
      <w:r w:rsidR="00EC2740" w:rsidRPr="00182172">
        <w:rPr>
          <w:rFonts w:ascii="Book Antiqua" w:hAnsi="Book Antiqua"/>
          <w:sz w:val="24"/>
          <w:szCs w:val="24"/>
        </w:rPr>
        <w:t>asunaprevir</w:t>
      </w:r>
      <w:proofErr w:type="spellEnd"/>
      <w:r w:rsidR="009A4426" w:rsidRPr="00182172">
        <w:rPr>
          <w:rFonts w:ascii="Book Antiqua" w:hAnsi="Book Antiqua"/>
          <w:sz w:val="24"/>
          <w:szCs w:val="24"/>
        </w:rPr>
        <w:t xml:space="preserve"> </w:t>
      </w:r>
      <w:r w:rsidR="00FC6A50" w:rsidRPr="00182172">
        <w:rPr>
          <w:rFonts w:ascii="Book Antiqua" w:hAnsi="Book Antiqua"/>
          <w:sz w:val="24"/>
          <w:szCs w:val="24"/>
        </w:rPr>
        <w:t xml:space="preserve">and </w:t>
      </w:r>
      <w:r w:rsidR="00881887" w:rsidRPr="00182172">
        <w:rPr>
          <w:rFonts w:ascii="Book Antiqua" w:hAnsi="Book Antiqua"/>
          <w:sz w:val="24"/>
          <w:szCs w:val="24"/>
        </w:rPr>
        <w:t xml:space="preserve">provided her with some </w:t>
      </w:r>
      <w:r w:rsidR="00FC6A50" w:rsidRPr="00182172">
        <w:rPr>
          <w:rFonts w:ascii="Book Antiqua" w:hAnsi="Book Antiqua"/>
          <w:sz w:val="24"/>
          <w:szCs w:val="24"/>
        </w:rPr>
        <w:t>information about the effect and safety of this combination therapy for dialysis patients</w:t>
      </w:r>
      <w:r w:rsidR="00676075" w:rsidRPr="00182172">
        <w:rPr>
          <w:rFonts w:ascii="Book Antiqua" w:hAnsi="Book Antiqua"/>
          <w:sz w:val="24"/>
          <w:szCs w:val="24"/>
        </w:rPr>
        <w:t>.</w:t>
      </w:r>
      <w:r w:rsidR="00FC6A50" w:rsidRPr="00182172">
        <w:rPr>
          <w:rFonts w:ascii="Book Antiqua" w:hAnsi="Book Antiqua"/>
          <w:sz w:val="24"/>
          <w:szCs w:val="24"/>
        </w:rPr>
        <w:t xml:space="preserve"> </w:t>
      </w:r>
      <w:r w:rsidR="001F22CE" w:rsidRPr="00182172">
        <w:rPr>
          <w:rFonts w:ascii="Book Antiqua" w:hAnsi="Book Antiqua"/>
          <w:sz w:val="24"/>
          <w:szCs w:val="24"/>
        </w:rPr>
        <w:t>However</w:t>
      </w:r>
      <w:r w:rsidR="00676075" w:rsidRPr="00182172">
        <w:rPr>
          <w:rFonts w:ascii="Book Antiqua" w:hAnsi="Book Antiqua"/>
          <w:sz w:val="24"/>
          <w:szCs w:val="24"/>
        </w:rPr>
        <w:t xml:space="preserve">, </w:t>
      </w:r>
      <w:r w:rsidR="00FC6A50" w:rsidRPr="00182172">
        <w:rPr>
          <w:rFonts w:ascii="Book Antiqua" w:hAnsi="Book Antiqua"/>
          <w:sz w:val="24"/>
          <w:szCs w:val="24"/>
        </w:rPr>
        <w:t xml:space="preserve">she </w:t>
      </w:r>
      <w:r w:rsidR="006B042B" w:rsidRPr="00182172">
        <w:rPr>
          <w:rFonts w:ascii="Book Antiqua" w:hAnsi="Book Antiqua"/>
          <w:sz w:val="24"/>
          <w:szCs w:val="24"/>
        </w:rPr>
        <w:t xml:space="preserve">had a strong desire to receive this combination therapy. </w:t>
      </w:r>
      <w:r w:rsidR="00E3195A" w:rsidRPr="00182172">
        <w:rPr>
          <w:rFonts w:ascii="Book Antiqua" w:hAnsi="Book Antiqua"/>
          <w:sz w:val="24"/>
          <w:szCs w:val="24"/>
        </w:rPr>
        <w:t>Thus</w:t>
      </w:r>
      <w:r w:rsidR="004A61F3" w:rsidRPr="00182172">
        <w:rPr>
          <w:rFonts w:ascii="Book Antiqua" w:hAnsi="Book Antiqua"/>
          <w:sz w:val="24"/>
          <w:szCs w:val="24"/>
        </w:rPr>
        <w:t xml:space="preserve">, we </w:t>
      </w:r>
      <w:r w:rsidR="00E3195A" w:rsidRPr="00182172">
        <w:rPr>
          <w:rFonts w:ascii="Book Antiqua" w:hAnsi="Book Antiqua"/>
          <w:sz w:val="24"/>
          <w:szCs w:val="24"/>
        </w:rPr>
        <w:t xml:space="preserve">began </w:t>
      </w:r>
      <w:r w:rsidR="006B042B" w:rsidRPr="00182172">
        <w:rPr>
          <w:rFonts w:ascii="Book Antiqua" w:hAnsi="Book Antiqua"/>
          <w:sz w:val="24"/>
          <w:szCs w:val="24"/>
        </w:rPr>
        <w:t>this co</w:t>
      </w:r>
      <w:r w:rsidR="009E1953" w:rsidRPr="00182172">
        <w:rPr>
          <w:rFonts w:ascii="Book Antiqua" w:hAnsi="Book Antiqua"/>
          <w:sz w:val="24"/>
          <w:szCs w:val="24"/>
        </w:rPr>
        <w:t xml:space="preserve">mbination therapy. </w:t>
      </w:r>
      <w:r w:rsidR="00881887" w:rsidRPr="00182172">
        <w:rPr>
          <w:rFonts w:ascii="Book Antiqua" w:hAnsi="Book Antiqua"/>
          <w:sz w:val="24"/>
          <w:szCs w:val="24"/>
        </w:rPr>
        <w:t>The s</w:t>
      </w:r>
      <w:r w:rsidR="00A727D1" w:rsidRPr="00182172">
        <w:rPr>
          <w:rFonts w:ascii="Book Antiqua" w:hAnsi="Book Antiqua"/>
          <w:sz w:val="24"/>
          <w:szCs w:val="24"/>
        </w:rPr>
        <w:t xml:space="preserve">erum viral load disappeared at week 2 of </w:t>
      </w:r>
      <w:r w:rsidR="00EA766E" w:rsidRPr="00182172">
        <w:rPr>
          <w:rFonts w:ascii="Book Antiqua" w:hAnsi="Book Antiqua"/>
          <w:sz w:val="24"/>
          <w:szCs w:val="24"/>
        </w:rPr>
        <w:t>therapy</w:t>
      </w:r>
      <w:r w:rsidR="00A727D1" w:rsidRPr="00182172">
        <w:rPr>
          <w:rFonts w:ascii="Book Antiqua" w:hAnsi="Book Antiqua"/>
          <w:sz w:val="24"/>
          <w:szCs w:val="24"/>
        </w:rPr>
        <w:t>, but reappeared at week</w:t>
      </w:r>
      <w:r w:rsidR="00887604" w:rsidRPr="00182172">
        <w:rPr>
          <w:rFonts w:ascii="Book Antiqua" w:hAnsi="Book Antiqua"/>
          <w:sz w:val="24"/>
          <w:szCs w:val="24"/>
        </w:rPr>
        <w:t xml:space="preserve"> </w:t>
      </w:r>
      <w:r w:rsidR="001F22CE" w:rsidRPr="00182172">
        <w:rPr>
          <w:rFonts w:ascii="Book Antiqua" w:hAnsi="Book Antiqua"/>
          <w:sz w:val="24"/>
          <w:szCs w:val="24"/>
        </w:rPr>
        <w:t>4</w:t>
      </w:r>
      <w:r w:rsidR="00887604" w:rsidRPr="00182172">
        <w:rPr>
          <w:rFonts w:ascii="Book Antiqua" w:hAnsi="Book Antiqua"/>
          <w:sz w:val="24"/>
          <w:szCs w:val="24"/>
        </w:rPr>
        <w:t xml:space="preserve"> of therapy. After we confirmed</w:t>
      </w:r>
      <w:r w:rsidR="00FB2203" w:rsidRPr="00182172">
        <w:rPr>
          <w:rFonts w:ascii="Book Antiqua" w:hAnsi="Book Antiqua"/>
          <w:sz w:val="24"/>
          <w:szCs w:val="24"/>
        </w:rPr>
        <w:t xml:space="preserve"> the positivity of </w:t>
      </w:r>
      <w:r w:rsidR="00881887" w:rsidRPr="00182172">
        <w:rPr>
          <w:rFonts w:ascii="Book Antiqua" w:hAnsi="Book Antiqua"/>
          <w:sz w:val="24"/>
          <w:szCs w:val="24"/>
        </w:rPr>
        <w:t xml:space="preserve">the </w:t>
      </w:r>
      <w:r w:rsidR="00FB2203" w:rsidRPr="00182172">
        <w:rPr>
          <w:rFonts w:ascii="Book Antiqua" w:hAnsi="Book Antiqua"/>
          <w:sz w:val="24"/>
          <w:szCs w:val="24"/>
        </w:rPr>
        <w:t xml:space="preserve">serum HCV RNA </w:t>
      </w:r>
      <w:r w:rsidR="00881887" w:rsidRPr="00182172">
        <w:rPr>
          <w:rFonts w:ascii="Book Antiqua" w:hAnsi="Book Antiqua"/>
          <w:sz w:val="24"/>
          <w:szCs w:val="24"/>
        </w:rPr>
        <w:t xml:space="preserve">in </w:t>
      </w:r>
      <w:r w:rsidR="00FB2203" w:rsidRPr="00182172">
        <w:rPr>
          <w:rFonts w:ascii="Book Antiqua" w:hAnsi="Book Antiqua"/>
          <w:sz w:val="24"/>
          <w:szCs w:val="24"/>
        </w:rPr>
        <w:t>week</w:t>
      </w:r>
      <w:r w:rsidR="00C379C2" w:rsidRPr="00182172">
        <w:rPr>
          <w:rFonts w:ascii="Book Antiqua" w:hAnsi="Book Antiqua"/>
          <w:sz w:val="24"/>
          <w:szCs w:val="24"/>
        </w:rPr>
        <w:t>s</w:t>
      </w:r>
      <w:r w:rsidR="00FB2203" w:rsidRPr="00182172">
        <w:rPr>
          <w:rFonts w:ascii="Book Antiqua" w:hAnsi="Book Antiqua"/>
          <w:sz w:val="24"/>
          <w:szCs w:val="24"/>
        </w:rPr>
        <w:t xml:space="preserve"> 7</w:t>
      </w:r>
      <w:r w:rsidR="00C379C2" w:rsidRPr="00182172">
        <w:rPr>
          <w:rFonts w:ascii="Book Antiqua" w:hAnsi="Book Antiqua"/>
          <w:sz w:val="24"/>
          <w:szCs w:val="24"/>
        </w:rPr>
        <w:t xml:space="preserve"> and 8</w:t>
      </w:r>
      <w:r w:rsidR="00FB2203" w:rsidRPr="00182172">
        <w:rPr>
          <w:rFonts w:ascii="Book Antiqua" w:hAnsi="Book Antiqua"/>
          <w:sz w:val="24"/>
          <w:szCs w:val="24"/>
        </w:rPr>
        <w:t>, we diagnosed a viral breakthrough</w:t>
      </w:r>
      <w:r w:rsidR="00881887" w:rsidRPr="00182172">
        <w:rPr>
          <w:rFonts w:ascii="Book Antiqua" w:hAnsi="Book Antiqua"/>
          <w:sz w:val="24"/>
          <w:szCs w:val="24"/>
        </w:rPr>
        <w:t>,</w:t>
      </w:r>
      <w:r w:rsidR="00FB2203" w:rsidRPr="00182172">
        <w:rPr>
          <w:rFonts w:ascii="Book Antiqua" w:hAnsi="Book Antiqua"/>
          <w:sz w:val="24"/>
          <w:szCs w:val="24"/>
        </w:rPr>
        <w:t xml:space="preserve"> and the combination therapy was discontinued</w:t>
      </w:r>
      <w:r w:rsidR="004A61F3" w:rsidRPr="00182172">
        <w:rPr>
          <w:rFonts w:ascii="Book Antiqua" w:hAnsi="Book Antiqua"/>
          <w:sz w:val="24"/>
          <w:szCs w:val="24"/>
        </w:rPr>
        <w:t xml:space="preserve">. The reason is that </w:t>
      </w:r>
      <w:r w:rsidR="003610C3" w:rsidRPr="00182172">
        <w:rPr>
          <w:rFonts w:ascii="Book Antiqua" w:hAnsi="Book Antiqua"/>
          <w:sz w:val="24"/>
          <w:szCs w:val="24"/>
        </w:rPr>
        <w:t xml:space="preserve">the most recent guidelines from the Study Group for the Standardization of Treatment of Viral Hepatitis Including Cirrhosis published by the Ministry of Health, </w:t>
      </w:r>
      <w:r w:rsidR="00E3195A" w:rsidRPr="00182172">
        <w:rPr>
          <w:rFonts w:ascii="Book Antiqua" w:hAnsi="Book Antiqua"/>
          <w:sz w:val="24"/>
          <w:szCs w:val="24"/>
        </w:rPr>
        <w:t>Labor</w:t>
      </w:r>
      <w:r w:rsidR="003610C3" w:rsidRPr="00182172">
        <w:rPr>
          <w:rFonts w:ascii="Book Antiqua" w:hAnsi="Book Antiqua"/>
          <w:sz w:val="24"/>
          <w:szCs w:val="24"/>
        </w:rPr>
        <w:t xml:space="preserve"> and Welfare</w:t>
      </w:r>
      <w:r w:rsidR="004A61F3" w:rsidRPr="00182172">
        <w:rPr>
          <w:rFonts w:ascii="Book Antiqua" w:hAnsi="Book Antiqua"/>
          <w:sz w:val="24"/>
          <w:szCs w:val="24"/>
        </w:rPr>
        <w:t xml:space="preserve"> recommends </w:t>
      </w:r>
      <w:r w:rsidR="00B01CE7" w:rsidRPr="00182172">
        <w:rPr>
          <w:rFonts w:ascii="Book Antiqua" w:hAnsi="Book Antiqua"/>
          <w:sz w:val="24"/>
          <w:szCs w:val="24"/>
        </w:rPr>
        <w:t xml:space="preserve">consideration </w:t>
      </w:r>
      <w:r w:rsidR="00E3195A" w:rsidRPr="00182172">
        <w:rPr>
          <w:rFonts w:ascii="Book Antiqua" w:hAnsi="Book Antiqua"/>
          <w:sz w:val="24"/>
          <w:szCs w:val="24"/>
        </w:rPr>
        <w:t xml:space="preserve">for </w:t>
      </w:r>
      <w:r w:rsidR="00B01CE7" w:rsidRPr="00182172">
        <w:rPr>
          <w:rFonts w:ascii="Book Antiqua" w:hAnsi="Book Antiqua"/>
          <w:sz w:val="24"/>
          <w:szCs w:val="24"/>
        </w:rPr>
        <w:t>the discontinuation of antiviral therapy in</w:t>
      </w:r>
      <w:r w:rsidR="00E3195A" w:rsidRPr="00182172">
        <w:rPr>
          <w:rFonts w:ascii="Book Antiqua" w:hAnsi="Book Antiqua"/>
          <w:sz w:val="24"/>
          <w:szCs w:val="24"/>
        </w:rPr>
        <w:t xml:space="preserve"> the</w:t>
      </w:r>
      <w:r w:rsidR="00B01CE7" w:rsidRPr="00182172">
        <w:rPr>
          <w:rFonts w:ascii="Book Antiqua" w:hAnsi="Book Antiqua"/>
          <w:sz w:val="24"/>
          <w:szCs w:val="24"/>
        </w:rPr>
        <w:t xml:space="preserve"> case of viral breakthrough </w:t>
      </w:r>
      <w:r w:rsidR="00E3195A" w:rsidRPr="00182172">
        <w:rPr>
          <w:rFonts w:ascii="Book Antiqua" w:hAnsi="Book Antiqua"/>
          <w:sz w:val="24"/>
          <w:szCs w:val="24"/>
        </w:rPr>
        <w:t>referring</w:t>
      </w:r>
      <w:r w:rsidR="00B01CE7" w:rsidRPr="00182172">
        <w:rPr>
          <w:rFonts w:ascii="Book Antiqua" w:hAnsi="Book Antiqua"/>
          <w:sz w:val="24"/>
          <w:szCs w:val="24"/>
        </w:rPr>
        <w:t xml:space="preserve"> to the reappearance of HCV RNA while still on therapy in patient</w:t>
      </w:r>
      <w:r w:rsidR="00E3195A" w:rsidRPr="00182172">
        <w:rPr>
          <w:rFonts w:ascii="Book Antiqua" w:hAnsi="Book Antiqua"/>
          <w:sz w:val="24"/>
          <w:szCs w:val="24"/>
        </w:rPr>
        <w:t>s</w:t>
      </w:r>
      <w:r w:rsidR="00B01CE7" w:rsidRPr="00182172">
        <w:rPr>
          <w:rFonts w:ascii="Book Antiqua" w:hAnsi="Book Antiqua"/>
          <w:sz w:val="24"/>
          <w:szCs w:val="24"/>
        </w:rPr>
        <w:t xml:space="preserve"> who </w:t>
      </w:r>
      <w:r w:rsidR="00E3195A" w:rsidRPr="00182172">
        <w:rPr>
          <w:rFonts w:ascii="Book Antiqua" w:hAnsi="Book Antiqua"/>
          <w:sz w:val="24"/>
          <w:szCs w:val="24"/>
        </w:rPr>
        <w:t xml:space="preserve">have a </w:t>
      </w:r>
      <w:r w:rsidR="00B01CE7" w:rsidRPr="00182172">
        <w:rPr>
          <w:rFonts w:ascii="Book Antiqua" w:hAnsi="Book Antiqua"/>
          <w:sz w:val="24"/>
          <w:szCs w:val="24"/>
        </w:rPr>
        <w:t>&gt;</w:t>
      </w:r>
      <w:r w:rsidR="00E3195A" w:rsidRPr="00182172">
        <w:rPr>
          <w:rFonts w:ascii="Book Antiqua" w:hAnsi="Book Antiqua"/>
          <w:sz w:val="24"/>
          <w:szCs w:val="24"/>
        </w:rPr>
        <w:t xml:space="preserve"> </w:t>
      </w:r>
      <w:r w:rsidR="00B01CE7" w:rsidRPr="00182172">
        <w:rPr>
          <w:rFonts w:ascii="Book Antiqua" w:hAnsi="Book Antiqua"/>
          <w:sz w:val="24"/>
          <w:szCs w:val="24"/>
        </w:rPr>
        <w:t>1 log</w:t>
      </w:r>
      <w:r w:rsidR="00B01CE7" w:rsidRPr="00182172">
        <w:rPr>
          <w:rFonts w:ascii="Book Antiqua" w:hAnsi="Book Antiqua"/>
          <w:sz w:val="24"/>
          <w:szCs w:val="24"/>
          <w:vertAlign w:val="subscript"/>
        </w:rPr>
        <w:t>10</w:t>
      </w:r>
      <w:r w:rsidR="00B01CE7" w:rsidRPr="00182172">
        <w:rPr>
          <w:rFonts w:ascii="Book Antiqua" w:hAnsi="Book Antiqua"/>
          <w:sz w:val="24"/>
          <w:szCs w:val="24"/>
        </w:rPr>
        <w:t xml:space="preserve"> increase in HCV RNA above the nadir.</w:t>
      </w:r>
      <w:r w:rsidR="005367C5" w:rsidRPr="00182172">
        <w:rPr>
          <w:rFonts w:ascii="Book Antiqua" w:hAnsi="Book Antiqua"/>
          <w:sz w:val="24"/>
          <w:szCs w:val="24"/>
        </w:rPr>
        <w:t xml:space="preserve"> </w:t>
      </w:r>
      <w:r w:rsidR="00783614" w:rsidRPr="00182172">
        <w:rPr>
          <w:rFonts w:ascii="Book Antiqua" w:hAnsi="Book Antiqua"/>
          <w:sz w:val="24"/>
          <w:szCs w:val="24"/>
        </w:rPr>
        <w:t xml:space="preserve">The maintenance of combination therapy for the patient who </w:t>
      </w:r>
      <w:r w:rsidR="00E3195A" w:rsidRPr="00182172">
        <w:rPr>
          <w:rFonts w:ascii="Book Antiqua" w:hAnsi="Book Antiqua"/>
          <w:sz w:val="24"/>
          <w:szCs w:val="24"/>
        </w:rPr>
        <w:t xml:space="preserve">had </w:t>
      </w:r>
      <w:r w:rsidR="00783614" w:rsidRPr="00182172">
        <w:rPr>
          <w:rFonts w:ascii="Book Antiqua" w:hAnsi="Book Antiqua"/>
          <w:sz w:val="24"/>
          <w:szCs w:val="24"/>
        </w:rPr>
        <w:t xml:space="preserve">viral breakthrough may promote multiple drug resistance. </w:t>
      </w:r>
      <w:r w:rsidR="007B486C" w:rsidRPr="00182172">
        <w:rPr>
          <w:rFonts w:ascii="Book Antiqua" w:hAnsi="Book Antiqua"/>
          <w:sz w:val="24"/>
          <w:szCs w:val="24"/>
        </w:rPr>
        <w:t xml:space="preserve">The patient’s adherence to both drugs was 100% </w:t>
      </w:r>
      <w:r w:rsidR="00881887" w:rsidRPr="00182172">
        <w:rPr>
          <w:rFonts w:ascii="Book Antiqua" w:hAnsi="Book Antiqua"/>
          <w:sz w:val="24"/>
          <w:szCs w:val="24"/>
        </w:rPr>
        <w:t xml:space="preserve">until </w:t>
      </w:r>
      <w:r w:rsidR="007B486C" w:rsidRPr="00182172">
        <w:rPr>
          <w:rFonts w:ascii="Book Antiqua" w:hAnsi="Book Antiqua"/>
          <w:sz w:val="24"/>
          <w:szCs w:val="24"/>
        </w:rPr>
        <w:t xml:space="preserve">then. </w:t>
      </w:r>
      <w:r w:rsidR="00C2493C" w:rsidRPr="00182172">
        <w:rPr>
          <w:rFonts w:ascii="Book Antiqua" w:hAnsi="Book Antiqua"/>
          <w:sz w:val="24"/>
          <w:szCs w:val="24"/>
        </w:rPr>
        <w:t xml:space="preserve">During the therapy, there </w:t>
      </w:r>
      <w:r w:rsidR="00881887" w:rsidRPr="00182172">
        <w:rPr>
          <w:rFonts w:ascii="Book Antiqua" w:hAnsi="Book Antiqua"/>
          <w:sz w:val="24"/>
          <w:szCs w:val="24"/>
        </w:rPr>
        <w:t xml:space="preserve">were </w:t>
      </w:r>
      <w:r w:rsidR="00C2493C" w:rsidRPr="00182172">
        <w:rPr>
          <w:rFonts w:ascii="Book Antiqua" w:hAnsi="Book Antiqua"/>
          <w:sz w:val="24"/>
          <w:szCs w:val="24"/>
        </w:rPr>
        <w:t>no adverse events</w:t>
      </w:r>
      <w:r w:rsidR="00881887" w:rsidRPr="00182172">
        <w:rPr>
          <w:rFonts w:ascii="Book Antiqua" w:hAnsi="Book Antiqua"/>
          <w:sz w:val="24"/>
          <w:szCs w:val="24"/>
        </w:rPr>
        <w:t>,</w:t>
      </w:r>
      <w:r w:rsidR="00C2493C" w:rsidRPr="00182172">
        <w:rPr>
          <w:rFonts w:ascii="Book Antiqua" w:hAnsi="Book Antiqua"/>
          <w:sz w:val="24"/>
          <w:szCs w:val="24"/>
        </w:rPr>
        <w:t xml:space="preserve"> and the therapy was well tolerated. </w:t>
      </w:r>
      <w:r w:rsidR="00213A62" w:rsidRPr="00182172">
        <w:rPr>
          <w:rFonts w:ascii="Book Antiqua" w:hAnsi="Book Antiqua"/>
          <w:sz w:val="24"/>
          <w:szCs w:val="24"/>
        </w:rPr>
        <w:t xml:space="preserve">After the viral breakthrough, we checked the RAV </w:t>
      </w:r>
      <w:r w:rsidR="00894FF5" w:rsidRPr="00182172">
        <w:rPr>
          <w:rFonts w:ascii="Book Antiqua" w:hAnsi="Book Antiqua"/>
          <w:sz w:val="24"/>
          <w:szCs w:val="24"/>
        </w:rPr>
        <w:t xml:space="preserve">approximately </w:t>
      </w:r>
      <w:r w:rsidR="00213A62" w:rsidRPr="00182172">
        <w:rPr>
          <w:rFonts w:ascii="Book Antiqua" w:hAnsi="Book Antiqua"/>
          <w:sz w:val="24"/>
          <w:szCs w:val="24"/>
        </w:rPr>
        <w:t xml:space="preserve">2 and </w:t>
      </w:r>
      <w:r w:rsidR="00BB28A4" w:rsidRPr="00182172">
        <w:rPr>
          <w:rFonts w:ascii="Book Antiqua" w:hAnsi="Book Antiqua"/>
          <w:sz w:val="24"/>
          <w:szCs w:val="24"/>
        </w:rPr>
        <w:t>8</w:t>
      </w:r>
      <w:r w:rsidR="00213A62" w:rsidRPr="00182172">
        <w:rPr>
          <w:rFonts w:ascii="Book Antiqua" w:hAnsi="Book Antiqua"/>
          <w:sz w:val="24"/>
          <w:szCs w:val="24"/>
        </w:rPr>
        <w:t xml:space="preserve"> </w:t>
      </w:r>
      <w:proofErr w:type="spellStart"/>
      <w:r w:rsidR="00182172">
        <w:rPr>
          <w:rFonts w:ascii="Book Antiqua" w:eastAsia="宋体" w:hAnsi="Book Antiqua" w:hint="eastAsia"/>
          <w:sz w:val="24"/>
          <w:szCs w:val="24"/>
          <w:lang w:eastAsia="zh-CN"/>
        </w:rPr>
        <w:t>mo</w:t>
      </w:r>
      <w:proofErr w:type="spellEnd"/>
      <w:r w:rsidR="00213A62" w:rsidRPr="00182172">
        <w:rPr>
          <w:rFonts w:ascii="Book Antiqua" w:hAnsi="Book Antiqua"/>
          <w:sz w:val="24"/>
          <w:szCs w:val="24"/>
        </w:rPr>
        <w:t xml:space="preserve"> after the discontinuation of the combination therapy.</w:t>
      </w:r>
      <w:r w:rsidR="00A11DE4" w:rsidRPr="00182172">
        <w:rPr>
          <w:rFonts w:ascii="Book Antiqua" w:hAnsi="Book Antiqua"/>
          <w:sz w:val="24"/>
          <w:szCs w:val="24"/>
        </w:rPr>
        <w:t xml:space="preserve"> The mutation profile of </w:t>
      </w:r>
      <w:r w:rsidR="00A53E6F" w:rsidRPr="00182172">
        <w:rPr>
          <w:rFonts w:ascii="Book Antiqua" w:hAnsi="Book Antiqua"/>
          <w:sz w:val="24"/>
          <w:szCs w:val="24"/>
        </w:rPr>
        <w:t xml:space="preserve">the </w:t>
      </w:r>
      <w:r w:rsidR="00A11DE4" w:rsidRPr="00182172">
        <w:rPr>
          <w:rFonts w:ascii="Book Antiqua" w:hAnsi="Book Antiqua"/>
          <w:sz w:val="24"/>
          <w:szCs w:val="24"/>
        </w:rPr>
        <w:t xml:space="preserve">RAV was </w:t>
      </w:r>
      <w:r w:rsidR="00BB28A4" w:rsidRPr="00182172">
        <w:rPr>
          <w:rFonts w:ascii="Book Antiqua" w:hAnsi="Book Antiqua"/>
          <w:sz w:val="24"/>
          <w:szCs w:val="24"/>
        </w:rPr>
        <w:t xml:space="preserve">almost </w:t>
      </w:r>
      <w:r w:rsidR="00A53E6F" w:rsidRPr="00182172">
        <w:rPr>
          <w:rFonts w:ascii="Book Antiqua" w:hAnsi="Book Antiqua"/>
          <w:sz w:val="24"/>
          <w:szCs w:val="24"/>
        </w:rPr>
        <w:t xml:space="preserve">the </w:t>
      </w:r>
      <w:r w:rsidR="00A11DE4" w:rsidRPr="00182172">
        <w:rPr>
          <w:rFonts w:ascii="Book Antiqua" w:hAnsi="Book Antiqua"/>
          <w:sz w:val="24"/>
          <w:szCs w:val="24"/>
        </w:rPr>
        <w:t xml:space="preserve">same as that of the baseline, but the virus newly achieved </w:t>
      </w:r>
      <w:r w:rsidR="00A53E6F" w:rsidRPr="00182172">
        <w:rPr>
          <w:rFonts w:ascii="Book Antiqua" w:hAnsi="Book Antiqua"/>
          <w:sz w:val="24"/>
          <w:szCs w:val="24"/>
        </w:rPr>
        <w:t xml:space="preserve">a </w:t>
      </w:r>
      <w:r w:rsidR="00E54B89" w:rsidRPr="00182172">
        <w:rPr>
          <w:rFonts w:ascii="Book Antiqua" w:hAnsi="Book Antiqua"/>
          <w:sz w:val="24"/>
          <w:szCs w:val="24"/>
        </w:rPr>
        <w:t xml:space="preserve">V170I amino acid mutation. </w:t>
      </w:r>
      <w:r w:rsidR="008617C6" w:rsidRPr="00182172">
        <w:rPr>
          <w:rFonts w:ascii="Book Antiqua" w:hAnsi="Book Antiqua"/>
          <w:sz w:val="24"/>
          <w:szCs w:val="24"/>
        </w:rPr>
        <w:t>She took 60</w:t>
      </w:r>
      <w:r w:rsidR="00AC0B17" w:rsidRPr="00182172">
        <w:rPr>
          <w:rFonts w:ascii="Book Antiqua" w:hAnsi="Book Antiqua"/>
          <w:sz w:val="24"/>
          <w:szCs w:val="24"/>
        </w:rPr>
        <w:t>0 m</w:t>
      </w:r>
      <w:r w:rsidR="008617C6" w:rsidRPr="00182172">
        <w:rPr>
          <w:rFonts w:ascii="Book Antiqua" w:hAnsi="Book Antiqua"/>
          <w:sz w:val="24"/>
          <w:szCs w:val="24"/>
        </w:rPr>
        <w:t xml:space="preserve">g </w:t>
      </w:r>
      <w:proofErr w:type="spellStart"/>
      <w:r w:rsidR="00234D53" w:rsidRPr="00182172">
        <w:rPr>
          <w:rFonts w:ascii="Book Antiqua" w:hAnsi="Book Antiqua"/>
          <w:sz w:val="24"/>
          <w:szCs w:val="24"/>
        </w:rPr>
        <w:t>ursodeoxycholic</w:t>
      </w:r>
      <w:proofErr w:type="spellEnd"/>
      <w:r w:rsidR="008617C6" w:rsidRPr="00182172">
        <w:rPr>
          <w:rFonts w:ascii="Book Antiqua" w:hAnsi="Book Antiqua"/>
          <w:sz w:val="24"/>
          <w:szCs w:val="24"/>
        </w:rPr>
        <w:t xml:space="preserve"> acid before starting the combination therapy and </w:t>
      </w:r>
      <w:r w:rsidR="00A53E6F" w:rsidRPr="00182172">
        <w:rPr>
          <w:rFonts w:ascii="Book Antiqua" w:hAnsi="Book Antiqua"/>
          <w:sz w:val="24"/>
          <w:szCs w:val="24"/>
        </w:rPr>
        <w:t xml:space="preserve">continued </w:t>
      </w:r>
      <w:r w:rsidR="008617C6" w:rsidRPr="00182172">
        <w:rPr>
          <w:rFonts w:ascii="Book Antiqua" w:hAnsi="Book Antiqua"/>
          <w:sz w:val="24"/>
          <w:szCs w:val="24"/>
        </w:rPr>
        <w:t xml:space="preserve">to take it during </w:t>
      </w:r>
      <w:r w:rsidR="00490B3B" w:rsidRPr="00182172">
        <w:rPr>
          <w:rFonts w:ascii="Book Antiqua" w:hAnsi="Book Antiqua"/>
          <w:sz w:val="24"/>
          <w:szCs w:val="24"/>
        </w:rPr>
        <w:t xml:space="preserve">the combination therapy </w:t>
      </w:r>
      <w:r w:rsidR="008617C6" w:rsidRPr="00182172">
        <w:rPr>
          <w:rFonts w:ascii="Book Antiqua" w:hAnsi="Book Antiqua"/>
          <w:sz w:val="24"/>
          <w:szCs w:val="24"/>
        </w:rPr>
        <w:t xml:space="preserve">and after the discontinuation of the combination therapy. We increased </w:t>
      </w:r>
      <w:r w:rsidR="00FB4DDC" w:rsidRPr="00182172">
        <w:rPr>
          <w:rFonts w:ascii="Book Antiqua" w:hAnsi="Book Antiqua"/>
          <w:sz w:val="24"/>
          <w:szCs w:val="24"/>
        </w:rPr>
        <w:t>the dose up to 90</w:t>
      </w:r>
      <w:r w:rsidR="00AC0B17" w:rsidRPr="00182172">
        <w:rPr>
          <w:rFonts w:ascii="Book Antiqua" w:hAnsi="Book Antiqua"/>
          <w:sz w:val="24"/>
          <w:szCs w:val="24"/>
        </w:rPr>
        <w:t>0 m</w:t>
      </w:r>
      <w:r w:rsidR="00FB4DDC" w:rsidRPr="00182172">
        <w:rPr>
          <w:rFonts w:ascii="Book Antiqua" w:hAnsi="Book Antiqua"/>
          <w:sz w:val="24"/>
          <w:szCs w:val="24"/>
        </w:rPr>
        <w:t xml:space="preserve">g because of </w:t>
      </w:r>
      <w:r w:rsidR="00A53E6F" w:rsidRPr="00182172">
        <w:rPr>
          <w:rFonts w:ascii="Book Antiqua" w:hAnsi="Book Antiqua"/>
          <w:sz w:val="24"/>
          <w:szCs w:val="24"/>
        </w:rPr>
        <w:t xml:space="preserve">the </w:t>
      </w:r>
      <w:r w:rsidR="008E7415" w:rsidRPr="00182172">
        <w:rPr>
          <w:rFonts w:ascii="Book Antiqua" w:hAnsi="Book Antiqua"/>
          <w:sz w:val="24"/>
          <w:szCs w:val="24"/>
        </w:rPr>
        <w:t xml:space="preserve">flare-up of </w:t>
      </w:r>
      <w:r w:rsidR="00FB4DDC" w:rsidRPr="00182172">
        <w:rPr>
          <w:rFonts w:ascii="Book Antiqua" w:hAnsi="Book Antiqua"/>
          <w:sz w:val="24"/>
          <w:szCs w:val="24"/>
        </w:rPr>
        <w:t xml:space="preserve">serum ALT after </w:t>
      </w:r>
      <w:r w:rsidR="00FB4DDC" w:rsidRPr="00182172">
        <w:rPr>
          <w:rFonts w:ascii="Book Antiqua" w:hAnsi="Book Antiqua"/>
          <w:sz w:val="24"/>
          <w:szCs w:val="24"/>
        </w:rPr>
        <w:lastRenderedPageBreak/>
        <w:t xml:space="preserve">the discontinuation of the combination therapy, </w:t>
      </w:r>
      <w:r w:rsidR="00A53E6F" w:rsidRPr="00182172">
        <w:rPr>
          <w:rFonts w:ascii="Book Antiqua" w:hAnsi="Book Antiqua"/>
          <w:sz w:val="24"/>
          <w:szCs w:val="24"/>
        </w:rPr>
        <w:t xml:space="preserve">and the </w:t>
      </w:r>
      <w:r w:rsidR="00FB4DDC" w:rsidRPr="00182172">
        <w:rPr>
          <w:rFonts w:ascii="Book Antiqua" w:hAnsi="Book Antiqua"/>
          <w:sz w:val="24"/>
          <w:szCs w:val="24"/>
        </w:rPr>
        <w:t>serum ALT</w:t>
      </w:r>
      <w:r w:rsidR="00C83835" w:rsidRPr="00182172">
        <w:rPr>
          <w:rFonts w:ascii="Book Antiqua" w:hAnsi="Book Antiqua"/>
          <w:sz w:val="24"/>
          <w:szCs w:val="24"/>
        </w:rPr>
        <w:t xml:space="preserve"> </w:t>
      </w:r>
      <w:r w:rsidR="00A53E6F" w:rsidRPr="00182172">
        <w:rPr>
          <w:rFonts w:ascii="Book Antiqua" w:hAnsi="Book Antiqua"/>
          <w:sz w:val="24"/>
          <w:szCs w:val="24"/>
        </w:rPr>
        <w:t xml:space="preserve">then </w:t>
      </w:r>
      <w:r w:rsidR="00C83835" w:rsidRPr="00182172">
        <w:rPr>
          <w:rFonts w:ascii="Book Antiqua" w:hAnsi="Book Antiqua"/>
          <w:sz w:val="24"/>
          <w:szCs w:val="24"/>
        </w:rPr>
        <w:t xml:space="preserve">improved. </w:t>
      </w:r>
      <w:r w:rsidR="00C2493C" w:rsidRPr="00182172">
        <w:rPr>
          <w:rFonts w:ascii="Book Antiqua" w:hAnsi="Book Antiqua"/>
          <w:sz w:val="24"/>
          <w:szCs w:val="24"/>
        </w:rPr>
        <w:t xml:space="preserve">The </w:t>
      </w:r>
      <w:r w:rsidR="0080348F" w:rsidRPr="00182172">
        <w:rPr>
          <w:rFonts w:ascii="Book Antiqua" w:hAnsi="Book Antiqua"/>
          <w:sz w:val="24"/>
          <w:szCs w:val="24"/>
        </w:rPr>
        <w:t xml:space="preserve">time course after the start of the combination therapy </w:t>
      </w:r>
      <w:r w:rsidR="00A53E6F" w:rsidRPr="00182172">
        <w:rPr>
          <w:rFonts w:ascii="Book Antiqua" w:hAnsi="Book Antiqua"/>
          <w:sz w:val="24"/>
          <w:szCs w:val="24"/>
        </w:rPr>
        <w:t xml:space="preserve">is </w:t>
      </w:r>
      <w:r w:rsidR="0080348F" w:rsidRPr="00182172">
        <w:rPr>
          <w:rFonts w:ascii="Book Antiqua" w:hAnsi="Book Antiqua"/>
          <w:sz w:val="24"/>
          <w:szCs w:val="24"/>
        </w:rPr>
        <w:t>shown in Figure 1.</w:t>
      </w:r>
    </w:p>
    <w:p w14:paraId="159BB7C5" w14:textId="77777777" w:rsidR="00AB1F60" w:rsidRPr="00182172" w:rsidRDefault="00AB1F60" w:rsidP="00E640F7">
      <w:pPr>
        <w:spacing w:line="360" w:lineRule="auto"/>
        <w:rPr>
          <w:rFonts w:ascii="Book Antiqua" w:hAnsi="Book Antiqua"/>
          <w:sz w:val="24"/>
          <w:szCs w:val="24"/>
        </w:rPr>
      </w:pPr>
    </w:p>
    <w:p w14:paraId="11E5BC5D" w14:textId="36822DD7" w:rsidR="003C0C2C" w:rsidRPr="00182172" w:rsidRDefault="00741F0D" w:rsidP="00E640F7">
      <w:pPr>
        <w:spacing w:line="360" w:lineRule="auto"/>
        <w:rPr>
          <w:rFonts w:ascii="Book Antiqua" w:hAnsi="Book Antiqua"/>
          <w:b/>
          <w:i/>
          <w:sz w:val="24"/>
          <w:szCs w:val="24"/>
        </w:rPr>
      </w:pPr>
      <w:r w:rsidRPr="00182172">
        <w:rPr>
          <w:rFonts w:ascii="Book Antiqua" w:hAnsi="Book Antiqua"/>
          <w:b/>
          <w:i/>
          <w:sz w:val="24"/>
          <w:szCs w:val="24"/>
        </w:rPr>
        <w:t>C</w:t>
      </w:r>
      <w:r w:rsidR="00182172" w:rsidRPr="00182172">
        <w:rPr>
          <w:rFonts w:ascii="Book Antiqua" w:hAnsi="Book Antiqua"/>
          <w:b/>
          <w:i/>
          <w:sz w:val="24"/>
          <w:szCs w:val="24"/>
        </w:rPr>
        <w:t xml:space="preserve">ase </w:t>
      </w:r>
      <w:r w:rsidRPr="00182172">
        <w:rPr>
          <w:rFonts w:ascii="Book Antiqua" w:hAnsi="Book Antiqua"/>
          <w:b/>
          <w:i/>
          <w:sz w:val="24"/>
          <w:szCs w:val="24"/>
        </w:rPr>
        <w:t>2</w:t>
      </w:r>
      <w:r w:rsidR="00067223" w:rsidRPr="00182172">
        <w:rPr>
          <w:rFonts w:ascii="Book Antiqua" w:hAnsi="Book Antiqua"/>
          <w:b/>
          <w:i/>
          <w:sz w:val="24"/>
          <w:szCs w:val="24"/>
        </w:rPr>
        <w:t xml:space="preserve">　</w:t>
      </w:r>
    </w:p>
    <w:p w14:paraId="3577ED50" w14:textId="7F0D0CEA" w:rsidR="00AA56E3" w:rsidRPr="00182172" w:rsidRDefault="00E04568" w:rsidP="00E640F7">
      <w:pPr>
        <w:spacing w:line="360" w:lineRule="auto"/>
        <w:rPr>
          <w:rFonts w:ascii="Book Antiqua" w:hAnsi="Book Antiqua"/>
          <w:sz w:val="24"/>
          <w:szCs w:val="24"/>
          <w:u w:val="single"/>
        </w:rPr>
      </w:pPr>
      <w:r w:rsidRPr="00182172">
        <w:rPr>
          <w:rFonts w:ascii="Book Antiqua" w:hAnsi="Book Antiqua"/>
          <w:sz w:val="24"/>
          <w:szCs w:val="24"/>
        </w:rPr>
        <w:t xml:space="preserve">A 61-year-old male </w:t>
      </w:r>
      <w:r w:rsidR="00FD7732" w:rsidRPr="00182172">
        <w:rPr>
          <w:rFonts w:ascii="Book Antiqua" w:hAnsi="Book Antiqua"/>
          <w:sz w:val="24"/>
          <w:szCs w:val="24"/>
        </w:rPr>
        <w:t xml:space="preserve">is </w:t>
      </w:r>
      <w:r w:rsidRPr="00182172">
        <w:rPr>
          <w:rFonts w:ascii="Book Antiqua" w:hAnsi="Book Antiqua"/>
          <w:sz w:val="24"/>
          <w:szCs w:val="24"/>
        </w:rPr>
        <w:t>receiving dialysis due to chronic renal failure probably caused by chronic glomerulonephritis at 28 years of age.</w:t>
      </w:r>
      <w:r w:rsidR="000109A0" w:rsidRPr="00182172">
        <w:rPr>
          <w:rFonts w:ascii="Book Antiqua" w:hAnsi="Book Antiqua"/>
          <w:sz w:val="24"/>
          <w:szCs w:val="24"/>
        </w:rPr>
        <w:t xml:space="preserve"> The transmission source of hepatitis C may have been a blood transfusion when he received a cadaveric renal transplant at 30 years of age. </w:t>
      </w:r>
      <w:r w:rsidR="0091027A" w:rsidRPr="00182172">
        <w:rPr>
          <w:rFonts w:ascii="Book Antiqua" w:hAnsi="Book Antiqua"/>
          <w:sz w:val="24"/>
          <w:szCs w:val="24"/>
        </w:rPr>
        <w:t>H</w:t>
      </w:r>
      <w:r w:rsidR="00465614" w:rsidRPr="00182172">
        <w:rPr>
          <w:rFonts w:ascii="Book Antiqua" w:hAnsi="Book Antiqua"/>
          <w:sz w:val="24"/>
          <w:szCs w:val="24"/>
        </w:rPr>
        <w:t xml:space="preserve">e </w:t>
      </w:r>
      <w:r w:rsidR="00956347" w:rsidRPr="00182172">
        <w:rPr>
          <w:rFonts w:ascii="Book Antiqua" w:hAnsi="Book Antiqua"/>
          <w:sz w:val="24"/>
          <w:szCs w:val="24"/>
        </w:rPr>
        <w:t>did</w:t>
      </w:r>
      <w:r w:rsidR="00465614" w:rsidRPr="00182172">
        <w:rPr>
          <w:rFonts w:ascii="Book Antiqua" w:hAnsi="Book Antiqua"/>
          <w:sz w:val="24"/>
          <w:szCs w:val="24"/>
        </w:rPr>
        <w:t xml:space="preserve"> </w:t>
      </w:r>
      <w:r w:rsidR="0091027A" w:rsidRPr="00182172">
        <w:rPr>
          <w:rFonts w:ascii="Book Antiqua" w:hAnsi="Book Antiqua"/>
          <w:sz w:val="24"/>
          <w:szCs w:val="24"/>
        </w:rPr>
        <w:t xml:space="preserve">not </w:t>
      </w:r>
      <w:r w:rsidR="00465614" w:rsidRPr="00182172">
        <w:rPr>
          <w:rFonts w:ascii="Book Antiqua" w:hAnsi="Book Antiqua"/>
          <w:sz w:val="24"/>
          <w:szCs w:val="24"/>
        </w:rPr>
        <w:t xml:space="preserve">receive </w:t>
      </w:r>
      <w:r w:rsidR="00B72CFD" w:rsidRPr="00182172">
        <w:rPr>
          <w:rFonts w:ascii="Book Antiqua" w:hAnsi="Book Antiqua"/>
          <w:sz w:val="24"/>
          <w:szCs w:val="24"/>
        </w:rPr>
        <w:t>i</w:t>
      </w:r>
      <w:r w:rsidR="00465614" w:rsidRPr="00182172">
        <w:rPr>
          <w:rFonts w:ascii="Book Antiqua" w:hAnsi="Book Antiqua"/>
          <w:sz w:val="24"/>
          <w:szCs w:val="24"/>
        </w:rPr>
        <w:t>nterferon-</w:t>
      </w:r>
      <w:r w:rsidR="0091027A" w:rsidRPr="00182172">
        <w:rPr>
          <w:rFonts w:ascii="Book Antiqua" w:hAnsi="Book Antiqua"/>
          <w:sz w:val="24"/>
          <w:szCs w:val="24"/>
        </w:rPr>
        <w:t>based therapy</w:t>
      </w:r>
      <w:r w:rsidR="00465614" w:rsidRPr="00182172">
        <w:rPr>
          <w:rFonts w:ascii="Book Antiqua" w:hAnsi="Book Antiqua"/>
          <w:sz w:val="24"/>
          <w:szCs w:val="24"/>
        </w:rPr>
        <w:t>.</w:t>
      </w:r>
      <w:r w:rsidR="00553EFC" w:rsidRPr="00182172">
        <w:rPr>
          <w:rFonts w:ascii="Book Antiqua" w:hAnsi="Book Antiqua"/>
          <w:sz w:val="24"/>
          <w:szCs w:val="24"/>
        </w:rPr>
        <w:t xml:space="preserve"> </w:t>
      </w:r>
      <w:r w:rsidR="003805D2" w:rsidRPr="00182172">
        <w:rPr>
          <w:rFonts w:ascii="Book Antiqua" w:hAnsi="Book Antiqua"/>
          <w:sz w:val="24"/>
          <w:szCs w:val="24"/>
        </w:rPr>
        <w:t xml:space="preserve">He had no </w:t>
      </w:r>
      <w:r w:rsidR="00D66D7D" w:rsidRPr="00182172">
        <w:rPr>
          <w:rFonts w:ascii="Book Antiqua" w:hAnsi="Book Antiqua"/>
          <w:sz w:val="24"/>
          <w:szCs w:val="24"/>
        </w:rPr>
        <w:t>RAV</w:t>
      </w:r>
      <w:r w:rsidR="003805D2" w:rsidRPr="00182172">
        <w:rPr>
          <w:rFonts w:ascii="Book Antiqua" w:hAnsi="Book Antiqua"/>
          <w:sz w:val="24"/>
          <w:szCs w:val="24"/>
        </w:rPr>
        <w:t xml:space="preserve"> that was associated with the combination therapy. We started this combination therapy</w:t>
      </w:r>
      <w:r w:rsidR="00653921" w:rsidRPr="00182172">
        <w:rPr>
          <w:rFonts w:ascii="Book Antiqua" w:hAnsi="Book Antiqua"/>
          <w:sz w:val="24"/>
          <w:szCs w:val="24"/>
        </w:rPr>
        <w:t>,</w:t>
      </w:r>
      <w:r w:rsidR="003805D2" w:rsidRPr="00182172">
        <w:rPr>
          <w:rFonts w:ascii="Book Antiqua" w:hAnsi="Book Antiqua"/>
          <w:sz w:val="24"/>
          <w:szCs w:val="24"/>
        </w:rPr>
        <w:t xml:space="preserve"> and </w:t>
      </w:r>
      <w:r w:rsidR="00FE576B" w:rsidRPr="00182172">
        <w:rPr>
          <w:rFonts w:ascii="Book Antiqua" w:hAnsi="Book Antiqua"/>
          <w:sz w:val="24"/>
          <w:szCs w:val="24"/>
        </w:rPr>
        <w:t>t</w:t>
      </w:r>
      <w:r w:rsidR="008B0136" w:rsidRPr="00182172">
        <w:rPr>
          <w:rFonts w:ascii="Book Antiqua" w:hAnsi="Book Antiqua"/>
          <w:sz w:val="24"/>
          <w:szCs w:val="24"/>
        </w:rPr>
        <w:t>he patient’s a</w:t>
      </w:r>
      <w:r w:rsidR="00451B72" w:rsidRPr="00182172">
        <w:rPr>
          <w:rFonts w:ascii="Book Antiqua" w:hAnsi="Book Antiqua"/>
          <w:sz w:val="24"/>
          <w:szCs w:val="24"/>
        </w:rPr>
        <w:t>dherence to both drugs was 100%.</w:t>
      </w:r>
      <w:r w:rsidR="008B0136" w:rsidRPr="00182172">
        <w:rPr>
          <w:rFonts w:ascii="Book Antiqua" w:hAnsi="Book Antiqua"/>
          <w:sz w:val="24"/>
          <w:szCs w:val="24"/>
        </w:rPr>
        <w:t xml:space="preserve"> </w:t>
      </w:r>
      <w:r w:rsidR="00D66D7D" w:rsidRPr="00182172">
        <w:rPr>
          <w:rFonts w:ascii="Book Antiqua" w:hAnsi="Book Antiqua"/>
          <w:sz w:val="24"/>
          <w:szCs w:val="24"/>
        </w:rPr>
        <w:t>S</w:t>
      </w:r>
      <w:r w:rsidR="00D23536" w:rsidRPr="00182172">
        <w:rPr>
          <w:rFonts w:ascii="Book Antiqua" w:hAnsi="Book Antiqua"/>
          <w:sz w:val="24"/>
          <w:szCs w:val="24"/>
        </w:rPr>
        <w:t xml:space="preserve">erum HCV RNA </w:t>
      </w:r>
      <w:r w:rsidR="00956347" w:rsidRPr="00182172">
        <w:rPr>
          <w:rFonts w:ascii="Book Antiqua" w:hAnsi="Book Antiqua"/>
          <w:sz w:val="24"/>
          <w:szCs w:val="24"/>
        </w:rPr>
        <w:t xml:space="preserve">became </w:t>
      </w:r>
      <w:r w:rsidR="00D23536" w:rsidRPr="00182172">
        <w:rPr>
          <w:rFonts w:ascii="Book Antiqua" w:hAnsi="Book Antiqua"/>
          <w:sz w:val="24"/>
          <w:szCs w:val="24"/>
        </w:rPr>
        <w:t xml:space="preserve">undetectable </w:t>
      </w:r>
      <w:r w:rsidR="00956347" w:rsidRPr="00182172">
        <w:rPr>
          <w:rFonts w:ascii="Book Antiqua" w:hAnsi="Book Antiqua"/>
          <w:sz w:val="24"/>
          <w:szCs w:val="24"/>
        </w:rPr>
        <w:t xml:space="preserve">in </w:t>
      </w:r>
      <w:r w:rsidR="00D23536" w:rsidRPr="00182172">
        <w:rPr>
          <w:rFonts w:ascii="Book Antiqua" w:hAnsi="Book Antiqua"/>
          <w:sz w:val="24"/>
          <w:szCs w:val="24"/>
        </w:rPr>
        <w:t xml:space="preserve">week </w:t>
      </w:r>
      <w:r w:rsidR="00956347" w:rsidRPr="00182172">
        <w:rPr>
          <w:rFonts w:ascii="Book Antiqua" w:hAnsi="Book Antiqua"/>
          <w:sz w:val="24"/>
          <w:szCs w:val="24"/>
        </w:rPr>
        <w:t xml:space="preserve">3 </w:t>
      </w:r>
      <w:r w:rsidR="00D23536" w:rsidRPr="00182172">
        <w:rPr>
          <w:rFonts w:ascii="Book Antiqua" w:hAnsi="Book Antiqua"/>
          <w:sz w:val="24"/>
          <w:szCs w:val="24"/>
        </w:rPr>
        <w:t xml:space="preserve">of therapy, </w:t>
      </w:r>
      <w:r w:rsidR="00956347" w:rsidRPr="00182172">
        <w:rPr>
          <w:rFonts w:ascii="Book Antiqua" w:hAnsi="Book Antiqua"/>
          <w:sz w:val="24"/>
          <w:szCs w:val="24"/>
        </w:rPr>
        <w:t xml:space="preserve">and then </w:t>
      </w:r>
      <w:r w:rsidR="00D23536" w:rsidRPr="00182172">
        <w:rPr>
          <w:rFonts w:ascii="Book Antiqua" w:hAnsi="Book Antiqua"/>
          <w:sz w:val="24"/>
          <w:szCs w:val="24"/>
        </w:rPr>
        <w:t xml:space="preserve">he achieved rapid </w:t>
      </w:r>
      <w:proofErr w:type="spellStart"/>
      <w:r w:rsidR="00D23536" w:rsidRPr="00182172">
        <w:rPr>
          <w:rFonts w:ascii="Book Antiqua" w:hAnsi="Book Antiqua"/>
          <w:sz w:val="24"/>
          <w:szCs w:val="24"/>
        </w:rPr>
        <w:t>virological</w:t>
      </w:r>
      <w:proofErr w:type="spellEnd"/>
      <w:r w:rsidR="00D23536" w:rsidRPr="00182172">
        <w:rPr>
          <w:rFonts w:ascii="Book Antiqua" w:hAnsi="Book Antiqua"/>
          <w:sz w:val="24"/>
          <w:szCs w:val="24"/>
        </w:rPr>
        <w:t xml:space="preserve"> response (RVR) and SVR12. </w:t>
      </w:r>
      <w:r w:rsidR="003805D2" w:rsidRPr="00182172">
        <w:rPr>
          <w:rFonts w:ascii="Book Antiqua" w:hAnsi="Book Antiqua"/>
          <w:sz w:val="24"/>
          <w:szCs w:val="24"/>
        </w:rPr>
        <w:t xml:space="preserve">During the therapy, there </w:t>
      </w:r>
      <w:r w:rsidR="00956347" w:rsidRPr="00182172">
        <w:rPr>
          <w:rFonts w:ascii="Book Antiqua" w:hAnsi="Book Antiqua"/>
          <w:sz w:val="24"/>
          <w:szCs w:val="24"/>
        </w:rPr>
        <w:t xml:space="preserve">were </w:t>
      </w:r>
      <w:r w:rsidR="003805D2" w:rsidRPr="00182172">
        <w:rPr>
          <w:rFonts w:ascii="Book Antiqua" w:hAnsi="Book Antiqua"/>
          <w:sz w:val="24"/>
          <w:szCs w:val="24"/>
        </w:rPr>
        <w:t>no adverse events</w:t>
      </w:r>
      <w:r w:rsidR="00956347" w:rsidRPr="00182172">
        <w:rPr>
          <w:rFonts w:ascii="Book Antiqua" w:hAnsi="Book Antiqua"/>
          <w:sz w:val="24"/>
          <w:szCs w:val="24"/>
        </w:rPr>
        <w:t>,</w:t>
      </w:r>
      <w:r w:rsidR="003805D2" w:rsidRPr="00182172">
        <w:rPr>
          <w:rFonts w:ascii="Book Antiqua" w:hAnsi="Book Antiqua"/>
          <w:sz w:val="24"/>
          <w:szCs w:val="24"/>
        </w:rPr>
        <w:t xml:space="preserve"> and the therapy was well tolerated.</w:t>
      </w:r>
    </w:p>
    <w:p w14:paraId="54D7F260" w14:textId="77777777" w:rsidR="00AA56E3" w:rsidRPr="00182172" w:rsidRDefault="00AA56E3" w:rsidP="00E640F7">
      <w:pPr>
        <w:spacing w:line="360" w:lineRule="auto"/>
        <w:rPr>
          <w:rFonts w:ascii="Book Antiqua" w:hAnsi="Book Antiqua"/>
          <w:sz w:val="24"/>
          <w:szCs w:val="24"/>
        </w:rPr>
      </w:pPr>
    </w:p>
    <w:p w14:paraId="7B7A1E52" w14:textId="21B5D8A2" w:rsidR="003805D2" w:rsidRPr="00182172" w:rsidRDefault="006509A8" w:rsidP="00E640F7">
      <w:pPr>
        <w:spacing w:line="360" w:lineRule="auto"/>
        <w:rPr>
          <w:rFonts w:ascii="Book Antiqua" w:hAnsi="Book Antiqua"/>
          <w:b/>
          <w:i/>
          <w:sz w:val="24"/>
          <w:szCs w:val="24"/>
        </w:rPr>
      </w:pPr>
      <w:r w:rsidRPr="00182172">
        <w:rPr>
          <w:rFonts w:ascii="Book Antiqua" w:hAnsi="Book Antiqua"/>
          <w:b/>
          <w:i/>
          <w:sz w:val="24"/>
          <w:szCs w:val="24"/>
        </w:rPr>
        <w:t>C</w:t>
      </w:r>
      <w:r w:rsidR="00182172" w:rsidRPr="00182172">
        <w:rPr>
          <w:rFonts w:ascii="Book Antiqua" w:hAnsi="Book Antiqua"/>
          <w:b/>
          <w:i/>
          <w:sz w:val="24"/>
          <w:szCs w:val="24"/>
        </w:rPr>
        <w:t>ase</w:t>
      </w:r>
      <w:r w:rsidR="00067223" w:rsidRPr="00182172">
        <w:rPr>
          <w:rFonts w:ascii="Book Antiqua" w:hAnsi="Book Antiqua"/>
          <w:b/>
          <w:i/>
          <w:sz w:val="24"/>
          <w:szCs w:val="24"/>
        </w:rPr>
        <w:t xml:space="preserve"> 3 </w:t>
      </w:r>
    </w:p>
    <w:p w14:paraId="16EA1AA4" w14:textId="71EB1479" w:rsidR="00067223" w:rsidRPr="00182172" w:rsidRDefault="00896E26" w:rsidP="00E640F7">
      <w:pPr>
        <w:spacing w:line="360" w:lineRule="auto"/>
        <w:rPr>
          <w:rFonts w:ascii="Book Antiqua" w:hAnsi="Book Antiqua"/>
          <w:sz w:val="24"/>
          <w:szCs w:val="24"/>
        </w:rPr>
      </w:pPr>
      <w:r w:rsidRPr="00182172">
        <w:rPr>
          <w:rFonts w:ascii="Book Antiqua" w:hAnsi="Book Antiqua"/>
          <w:sz w:val="24"/>
          <w:szCs w:val="24"/>
        </w:rPr>
        <w:t xml:space="preserve">A 72-year-old male </w:t>
      </w:r>
      <w:r w:rsidR="00783614" w:rsidRPr="00182172">
        <w:rPr>
          <w:rFonts w:ascii="Book Antiqua" w:hAnsi="Book Antiqua"/>
          <w:sz w:val="24"/>
          <w:szCs w:val="24"/>
        </w:rPr>
        <w:t xml:space="preserve">is </w:t>
      </w:r>
      <w:r w:rsidRPr="00182172">
        <w:rPr>
          <w:rFonts w:ascii="Book Antiqua" w:hAnsi="Book Antiqua"/>
          <w:sz w:val="24"/>
          <w:szCs w:val="24"/>
        </w:rPr>
        <w:t>receiving dialysis due to chronic renal failure caused by chronic glomerulonephritis since 1977.</w:t>
      </w:r>
      <w:r w:rsidR="00F61840" w:rsidRPr="00182172">
        <w:rPr>
          <w:rFonts w:ascii="Book Antiqua" w:hAnsi="Book Antiqua"/>
          <w:sz w:val="24"/>
          <w:szCs w:val="24"/>
        </w:rPr>
        <w:t xml:space="preserve"> The transmission source of hepatitis C may have been a blood transfusion. </w:t>
      </w:r>
      <w:r w:rsidR="00111C6E" w:rsidRPr="00182172">
        <w:rPr>
          <w:rFonts w:ascii="Book Antiqua" w:hAnsi="Book Antiqua"/>
          <w:sz w:val="24"/>
          <w:szCs w:val="24"/>
        </w:rPr>
        <w:t xml:space="preserve">His medical history included prostate cancer at 64 years of age, radiation </w:t>
      </w:r>
      <w:proofErr w:type="spellStart"/>
      <w:r w:rsidR="00111C6E" w:rsidRPr="00182172">
        <w:rPr>
          <w:rFonts w:ascii="Book Antiqua" w:hAnsi="Book Antiqua"/>
          <w:sz w:val="24"/>
          <w:szCs w:val="24"/>
        </w:rPr>
        <w:t>proctitis</w:t>
      </w:r>
      <w:proofErr w:type="spellEnd"/>
      <w:r w:rsidR="00111C6E" w:rsidRPr="00182172">
        <w:rPr>
          <w:rFonts w:ascii="Book Antiqua" w:hAnsi="Book Antiqua"/>
          <w:sz w:val="24"/>
          <w:szCs w:val="24"/>
        </w:rPr>
        <w:t xml:space="preserve"> due to radiation therapy for the prostate cancer, and a cerebral lacunar infarction at 65 years of age. Moreover, he had arrhythmia, bronchial asthma, goiter, and secondary hyperparathyroidism. </w:t>
      </w:r>
      <w:r w:rsidR="00F61840" w:rsidRPr="00182172">
        <w:rPr>
          <w:rFonts w:ascii="Book Antiqua" w:hAnsi="Book Antiqua"/>
          <w:sz w:val="24"/>
          <w:szCs w:val="24"/>
        </w:rPr>
        <w:t xml:space="preserve">He </w:t>
      </w:r>
      <w:r w:rsidR="008847D3" w:rsidRPr="00182172">
        <w:rPr>
          <w:rFonts w:ascii="Book Antiqua" w:hAnsi="Book Antiqua"/>
          <w:sz w:val="24"/>
          <w:szCs w:val="24"/>
        </w:rPr>
        <w:t>did not take</w:t>
      </w:r>
      <w:r w:rsidR="007A4B59" w:rsidRPr="00182172">
        <w:rPr>
          <w:rFonts w:ascii="Book Antiqua" w:hAnsi="Book Antiqua"/>
          <w:sz w:val="24"/>
          <w:szCs w:val="24"/>
        </w:rPr>
        <w:t xml:space="preserve"> any concomitant</w:t>
      </w:r>
      <w:r w:rsidR="00956347" w:rsidRPr="00182172">
        <w:rPr>
          <w:rFonts w:ascii="Book Antiqua" w:hAnsi="Book Antiqua"/>
          <w:sz w:val="24"/>
          <w:szCs w:val="24"/>
        </w:rPr>
        <w:t>-</w:t>
      </w:r>
      <w:r w:rsidR="007A4B59" w:rsidRPr="00182172">
        <w:rPr>
          <w:rFonts w:ascii="Book Antiqua" w:hAnsi="Book Antiqua"/>
          <w:sz w:val="24"/>
          <w:szCs w:val="24"/>
        </w:rPr>
        <w:t xml:space="preserve">use forbidden or </w:t>
      </w:r>
      <w:r w:rsidR="007A4B59" w:rsidRPr="00182172">
        <w:rPr>
          <w:rFonts w:ascii="Book Antiqua" w:hAnsi="Book Antiqua"/>
          <w:sz w:val="24"/>
          <w:szCs w:val="24"/>
        </w:rPr>
        <w:lastRenderedPageBreak/>
        <w:t>combined-use caution</w:t>
      </w:r>
      <w:r w:rsidR="00956347" w:rsidRPr="00182172">
        <w:rPr>
          <w:rFonts w:ascii="Book Antiqua" w:hAnsi="Book Antiqua"/>
          <w:sz w:val="24"/>
          <w:szCs w:val="24"/>
        </w:rPr>
        <w:t xml:space="preserve"> medications and did</w:t>
      </w:r>
      <w:r w:rsidR="00067223" w:rsidRPr="00182172">
        <w:rPr>
          <w:rFonts w:ascii="Book Antiqua" w:hAnsi="Book Antiqua"/>
          <w:sz w:val="24"/>
          <w:szCs w:val="24"/>
        </w:rPr>
        <w:t xml:space="preserve"> not receive </w:t>
      </w:r>
      <w:r w:rsidR="0030059F" w:rsidRPr="00182172">
        <w:rPr>
          <w:rFonts w:ascii="Book Antiqua" w:hAnsi="Book Antiqua"/>
          <w:sz w:val="24"/>
          <w:szCs w:val="24"/>
        </w:rPr>
        <w:t>i</w:t>
      </w:r>
      <w:r w:rsidR="00067223" w:rsidRPr="00182172">
        <w:rPr>
          <w:rFonts w:ascii="Book Antiqua" w:hAnsi="Book Antiqua"/>
          <w:sz w:val="24"/>
          <w:szCs w:val="24"/>
        </w:rPr>
        <w:t>nterferon-based therapy.</w:t>
      </w:r>
      <w:r w:rsidR="00FD7732" w:rsidRPr="00182172">
        <w:rPr>
          <w:rFonts w:ascii="Book Antiqua" w:hAnsi="Book Antiqua"/>
          <w:sz w:val="24"/>
          <w:szCs w:val="24"/>
        </w:rPr>
        <w:t xml:space="preserve"> </w:t>
      </w:r>
      <w:r w:rsidR="00067223" w:rsidRPr="00182172">
        <w:rPr>
          <w:rFonts w:ascii="Book Antiqua" w:hAnsi="Book Antiqua"/>
          <w:sz w:val="24"/>
          <w:szCs w:val="24"/>
        </w:rPr>
        <w:t xml:space="preserve">He had no </w:t>
      </w:r>
      <w:r w:rsidR="00D66D7D" w:rsidRPr="00182172">
        <w:rPr>
          <w:rFonts w:ascii="Book Antiqua" w:hAnsi="Book Antiqua"/>
          <w:sz w:val="24"/>
          <w:szCs w:val="24"/>
        </w:rPr>
        <w:t>RAV</w:t>
      </w:r>
      <w:r w:rsidR="00067223" w:rsidRPr="00182172">
        <w:rPr>
          <w:rFonts w:ascii="Book Antiqua" w:hAnsi="Book Antiqua"/>
          <w:sz w:val="24"/>
          <w:szCs w:val="24"/>
        </w:rPr>
        <w:t xml:space="preserve"> that was associated with the combination therapy. We started this combination therapy</w:t>
      </w:r>
      <w:r w:rsidR="00111C6E" w:rsidRPr="00182172">
        <w:rPr>
          <w:rFonts w:ascii="Book Antiqua" w:hAnsi="Book Antiqua"/>
          <w:sz w:val="24"/>
          <w:szCs w:val="24"/>
        </w:rPr>
        <w:t xml:space="preserve"> and t</w:t>
      </w:r>
      <w:r w:rsidR="00067223" w:rsidRPr="00182172">
        <w:rPr>
          <w:rFonts w:ascii="Book Antiqua" w:hAnsi="Book Antiqua"/>
          <w:sz w:val="24"/>
          <w:szCs w:val="24"/>
        </w:rPr>
        <w:t xml:space="preserve">he patient’s adherence to both drugs was 100%. </w:t>
      </w:r>
      <w:r w:rsidR="00234D53" w:rsidRPr="00182172">
        <w:rPr>
          <w:rFonts w:ascii="Book Antiqua" w:hAnsi="Book Antiqua"/>
          <w:sz w:val="24"/>
          <w:szCs w:val="24"/>
        </w:rPr>
        <w:t xml:space="preserve">The serum HCV RNA became undetectable on week 3 of therapy, and then he achieved RVR and SVR12. </w:t>
      </w:r>
      <w:r w:rsidR="00067223" w:rsidRPr="00182172">
        <w:rPr>
          <w:rFonts w:ascii="Book Antiqua" w:hAnsi="Book Antiqua"/>
          <w:sz w:val="24"/>
          <w:szCs w:val="24"/>
        </w:rPr>
        <w:t xml:space="preserve">During the therapy, there </w:t>
      </w:r>
      <w:r w:rsidR="00956347" w:rsidRPr="00182172">
        <w:rPr>
          <w:rFonts w:ascii="Book Antiqua" w:hAnsi="Book Antiqua"/>
          <w:sz w:val="24"/>
          <w:szCs w:val="24"/>
        </w:rPr>
        <w:t xml:space="preserve">were </w:t>
      </w:r>
      <w:r w:rsidR="00067223" w:rsidRPr="00182172">
        <w:rPr>
          <w:rFonts w:ascii="Book Antiqua" w:hAnsi="Book Antiqua"/>
          <w:sz w:val="24"/>
          <w:szCs w:val="24"/>
        </w:rPr>
        <w:t>no adverse events</w:t>
      </w:r>
      <w:r w:rsidR="00956347" w:rsidRPr="00182172">
        <w:rPr>
          <w:rFonts w:ascii="Book Antiqua" w:hAnsi="Book Antiqua"/>
          <w:sz w:val="24"/>
          <w:szCs w:val="24"/>
        </w:rPr>
        <w:t>,</w:t>
      </w:r>
      <w:r w:rsidR="00067223" w:rsidRPr="00182172">
        <w:rPr>
          <w:rFonts w:ascii="Book Antiqua" w:hAnsi="Book Antiqua"/>
          <w:sz w:val="24"/>
          <w:szCs w:val="24"/>
        </w:rPr>
        <w:t xml:space="preserve"> and the therapy was well tolerated.</w:t>
      </w:r>
    </w:p>
    <w:p w14:paraId="2E0CB9F4" w14:textId="77777777" w:rsidR="00067223" w:rsidRPr="00182172" w:rsidRDefault="00067223" w:rsidP="00E640F7">
      <w:pPr>
        <w:spacing w:line="360" w:lineRule="auto"/>
        <w:rPr>
          <w:rFonts w:ascii="Book Antiqua" w:hAnsi="Book Antiqua"/>
          <w:sz w:val="24"/>
          <w:szCs w:val="24"/>
        </w:rPr>
      </w:pPr>
    </w:p>
    <w:p w14:paraId="39469E35" w14:textId="57F66EC0" w:rsidR="006509A8" w:rsidRPr="00182172" w:rsidRDefault="006509A8" w:rsidP="00E640F7">
      <w:pPr>
        <w:spacing w:line="360" w:lineRule="auto"/>
        <w:rPr>
          <w:rFonts w:ascii="Book Antiqua" w:hAnsi="Book Antiqua"/>
          <w:b/>
          <w:i/>
          <w:sz w:val="24"/>
          <w:szCs w:val="24"/>
        </w:rPr>
      </w:pPr>
      <w:r w:rsidRPr="00182172">
        <w:rPr>
          <w:rFonts w:ascii="Book Antiqua" w:hAnsi="Book Antiqua"/>
          <w:b/>
          <w:i/>
          <w:sz w:val="24"/>
          <w:szCs w:val="24"/>
        </w:rPr>
        <w:t>C</w:t>
      </w:r>
      <w:r w:rsidR="00182172" w:rsidRPr="00182172">
        <w:rPr>
          <w:rFonts w:ascii="Book Antiqua" w:hAnsi="Book Antiqua"/>
          <w:b/>
          <w:i/>
          <w:sz w:val="24"/>
          <w:szCs w:val="24"/>
        </w:rPr>
        <w:t>ase</w:t>
      </w:r>
      <w:r w:rsidRPr="00182172">
        <w:rPr>
          <w:rFonts w:ascii="Book Antiqua" w:hAnsi="Book Antiqua"/>
          <w:b/>
          <w:i/>
          <w:sz w:val="24"/>
          <w:szCs w:val="24"/>
        </w:rPr>
        <w:t xml:space="preserve"> 4</w:t>
      </w:r>
    </w:p>
    <w:p w14:paraId="6530258D" w14:textId="7DE10E2A" w:rsidR="006D6A28" w:rsidRPr="00182172" w:rsidRDefault="00F61840" w:rsidP="00E640F7">
      <w:pPr>
        <w:spacing w:line="360" w:lineRule="auto"/>
        <w:rPr>
          <w:rFonts w:ascii="Book Antiqua" w:hAnsi="Book Antiqua"/>
          <w:sz w:val="24"/>
          <w:szCs w:val="24"/>
        </w:rPr>
      </w:pPr>
      <w:r w:rsidRPr="00182172">
        <w:rPr>
          <w:rFonts w:ascii="Book Antiqua" w:hAnsi="Book Antiqua"/>
          <w:sz w:val="24"/>
          <w:szCs w:val="24"/>
        </w:rPr>
        <w:t xml:space="preserve">A 70-year-old male </w:t>
      </w:r>
      <w:r w:rsidR="00783614" w:rsidRPr="00182172">
        <w:rPr>
          <w:rFonts w:ascii="Book Antiqua" w:hAnsi="Book Antiqua"/>
          <w:sz w:val="24"/>
          <w:szCs w:val="24"/>
        </w:rPr>
        <w:t xml:space="preserve">is </w:t>
      </w:r>
      <w:r w:rsidRPr="00182172">
        <w:rPr>
          <w:rFonts w:ascii="Book Antiqua" w:hAnsi="Book Antiqua"/>
          <w:sz w:val="24"/>
          <w:szCs w:val="24"/>
        </w:rPr>
        <w:t>receiving dialysis due to chronic renal failure arising from</w:t>
      </w:r>
      <w:r w:rsidRPr="00182172">
        <w:rPr>
          <w:rFonts w:ascii="Book Antiqua" w:hAnsi="Book Antiqua"/>
        </w:rPr>
        <w:t xml:space="preserve"> </w:t>
      </w:r>
      <w:r w:rsidRPr="00182172">
        <w:rPr>
          <w:rFonts w:ascii="Book Antiqua" w:hAnsi="Book Antiqua"/>
          <w:sz w:val="24"/>
          <w:szCs w:val="24"/>
        </w:rPr>
        <w:t xml:space="preserve">diabetic nephropathy in 2014. The transmission source of hepatitis C could not be identified. </w:t>
      </w:r>
      <w:r w:rsidR="00C949D8" w:rsidRPr="00182172">
        <w:rPr>
          <w:rFonts w:ascii="Book Antiqua" w:hAnsi="Book Antiqua"/>
          <w:sz w:val="24"/>
          <w:szCs w:val="24"/>
        </w:rPr>
        <w:t xml:space="preserve">He had not received </w:t>
      </w:r>
      <w:r w:rsidR="00013B54" w:rsidRPr="00182172">
        <w:rPr>
          <w:rFonts w:ascii="Book Antiqua" w:hAnsi="Book Antiqua"/>
          <w:sz w:val="24"/>
          <w:szCs w:val="24"/>
        </w:rPr>
        <w:t>i</w:t>
      </w:r>
      <w:r w:rsidR="00C949D8" w:rsidRPr="00182172">
        <w:rPr>
          <w:rFonts w:ascii="Book Antiqua" w:hAnsi="Book Antiqua"/>
          <w:sz w:val="24"/>
          <w:szCs w:val="24"/>
        </w:rPr>
        <w:t>nterferon-based therapy.</w:t>
      </w:r>
      <w:r w:rsidR="00C606B6" w:rsidRPr="00182172">
        <w:rPr>
          <w:rFonts w:ascii="Book Antiqua" w:hAnsi="Book Antiqua"/>
          <w:sz w:val="24"/>
          <w:szCs w:val="24"/>
        </w:rPr>
        <w:t xml:space="preserve"> </w:t>
      </w:r>
      <w:r w:rsidR="00C949D8" w:rsidRPr="00182172">
        <w:rPr>
          <w:rFonts w:ascii="Book Antiqua" w:hAnsi="Book Antiqua"/>
          <w:sz w:val="24"/>
          <w:szCs w:val="24"/>
        </w:rPr>
        <w:t xml:space="preserve">He had no RAV that was associated with the combination therapy. </w:t>
      </w:r>
      <w:r w:rsidR="008F3146" w:rsidRPr="00182172">
        <w:rPr>
          <w:rFonts w:ascii="Book Antiqua" w:hAnsi="Book Antiqua"/>
          <w:sz w:val="24"/>
          <w:szCs w:val="24"/>
        </w:rPr>
        <w:t>As he ha</w:t>
      </w:r>
      <w:r w:rsidR="00D841DA" w:rsidRPr="00182172">
        <w:rPr>
          <w:rFonts w:ascii="Book Antiqua" w:hAnsi="Book Antiqua"/>
          <w:sz w:val="24"/>
          <w:szCs w:val="24"/>
        </w:rPr>
        <w:t>d</w:t>
      </w:r>
      <w:r w:rsidR="008F3146" w:rsidRPr="00182172">
        <w:rPr>
          <w:rFonts w:ascii="Book Antiqua" w:hAnsi="Book Antiqua"/>
          <w:sz w:val="24"/>
          <w:szCs w:val="24"/>
        </w:rPr>
        <w:t xml:space="preserve"> taken </w:t>
      </w:r>
      <w:proofErr w:type="spellStart"/>
      <w:r w:rsidR="00EF26A9" w:rsidRPr="00182172">
        <w:rPr>
          <w:rFonts w:ascii="Book Antiqua" w:hAnsi="Book Antiqua"/>
          <w:sz w:val="24"/>
          <w:szCs w:val="24"/>
        </w:rPr>
        <w:t>nifedipine</w:t>
      </w:r>
      <w:proofErr w:type="spellEnd"/>
      <w:r w:rsidR="00EF26A9" w:rsidRPr="00182172">
        <w:rPr>
          <w:rFonts w:ascii="Book Antiqua" w:hAnsi="Book Antiqua"/>
          <w:sz w:val="24"/>
          <w:szCs w:val="24"/>
        </w:rPr>
        <w:t xml:space="preserve"> </w:t>
      </w:r>
      <w:r w:rsidR="008F3146" w:rsidRPr="00182172">
        <w:rPr>
          <w:rFonts w:ascii="Book Antiqua" w:hAnsi="Book Antiqua"/>
          <w:sz w:val="24"/>
          <w:szCs w:val="24"/>
        </w:rPr>
        <w:t>as a combined-use caution</w:t>
      </w:r>
      <w:r w:rsidR="00575856" w:rsidRPr="00182172">
        <w:rPr>
          <w:rFonts w:ascii="Book Antiqua" w:hAnsi="Book Antiqua"/>
          <w:sz w:val="24"/>
          <w:szCs w:val="24"/>
        </w:rPr>
        <w:t xml:space="preserve">, </w:t>
      </w:r>
      <w:proofErr w:type="spellStart"/>
      <w:r w:rsidR="00575856" w:rsidRPr="00182172">
        <w:rPr>
          <w:rFonts w:ascii="Book Antiqua" w:hAnsi="Book Antiqua"/>
          <w:sz w:val="24"/>
          <w:szCs w:val="24"/>
        </w:rPr>
        <w:t>nifedipine</w:t>
      </w:r>
      <w:proofErr w:type="spellEnd"/>
      <w:r w:rsidR="00575856" w:rsidRPr="00182172">
        <w:rPr>
          <w:rFonts w:ascii="Book Antiqua" w:hAnsi="Book Antiqua"/>
          <w:sz w:val="24"/>
          <w:szCs w:val="24"/>
        </w:rPr>
        <w:t xml:space="preserve"> was discontinued after consultation with an attending cardiovascular specialist</w:t>
      </w:r>
      <w:r w:rsidR="006C0C1D" w:rsidRPr="00182172">
        <w:rPr>
          <w:rFonts w:ascii="Book Antiqua" w:hAnsi="Book Antiqua"/>
          <w:sz w:val="24"/>
          <w:szCs w:val="24"/>
        </w:rPr>
        <w:t xml:space="preserve">. </w:t>
      </w:r>
      <w:r w:rsidR="00E3195A" w:rsidRPr="00182172">
        <w:rPr>
          <w:rFonts w:ascii="Book Antiqua" w:hAnsi="Book Antiqua"/>
          <w:sz w:val="24"/>
          <w:szCs w:val="24"/>
        </w:rPr>
        <w:t>Thus</w:t>
      </w:r>
      <w:r w:rsidR="006C0C1D" w:rsidRPr="00182172">
        <w:rPr>
          <w:rFonts w:ascii="Book Antiqua" w:hAnsi="Book Antiqua"/>
          <w:sz w:val="24"/>
          <w:szCs w:val="24"/>
        </w:rPr>
        <w:t>, w</w:t>
      </w:r>
      <w:r w:rsidR="00C949D8" w:rsidRPr="00182172">
        <w:rPr>
          <w:rFonts w:ascii="Book Antiqua" w:hAnsi="Book Antiqua"/>
          <w:sz w:val="24"/>
          <w:szCs w:val="24"/>
        </w:rPr>
        <w:t xml:space="preserve">e started this combination therapy. </w:t>
      </w:r>
      <w:r w:rsidR="00956347" w:rsidRPr="00182172">
        <w:rPr>
          <w:rFonts w:ascii="Book Antiqua" w:hAnsi="Book Antiqua"/>
          <w:sz w:val="24"/>
          <w:szCs w:val="24"/>
        </w:rPr>
        <w:t xml:space="preserve">On </w:t>
      </w:r>
      <w:r w:rsidR="00BF70E2" w:rsidRPr="00182172">
        <w:rPr>
          <w:rFonts w:ascii="Book Antiqua" w:hAnsi="Book Antiqua"/>
          <w:sz w:val="24"/>
          <w:szCs w:val="24"/>
        </w:rPr>
        <w:t>day</w:t>
      </w:r>
      <w:r w:rsidR="00F216DC" w:rsidRPr="00182172">
        <w:rPr>
          <w:rFonts w:ascii="Book Antiqua" w:hAnsi="Book Antiqua"/>
          <w:sz w:val="24"/>
          <w:szCs w:val="24"/>
        </w:rPr>
        <w:t xml:space="preserve"> </w:t>
      </w:r>
      <w:r w:rsidR="00956347" w:rsidRPr="00182172">
        <w:rPr>
          <w:rFonts w:ascii="Book Antiqua" w:hAnsi="Book Antiqua"/>
          <w:sz w:val="24"/>
          <w:szCs w:val="24"/>
        </w:rPr>
        <w:t xml:space="preserve">60 </w:t>
      </w:r>
      <w:r w:rsidR="00F216DC" w:rsidRPr="00182172">
        <w:rPr>
          <w:rFonts w:ascii="Book Antiqua" w:hAnsi="Book Antiqua"/>
          <w:sz w:val="24"/>
          <w:szCs w:val="24"/>
        </w:rPr>
        <w:t xml:space="preserve">of </w:t>
      </w:r>
      <w:r w:rsidR="00956347" w:rsidRPr="00182172">
        <w:rPr>
          <w:rFonts w:ascii="Book Antiqua" w:hAnsi="Book Antiqua"/>
          <w:sz w:val="24"/>
          <w:szCs w:val="24"/>
        </w:rPr>
        <w:t xml:space="preserve">the </w:t>
      </w:r>
      <w:r w:rsidR="00F216DC" w:rsidRPr="00182172">
        <w:rPr>
          <w:rFonts w:ascii="Book Antiqua" w:hAnsi="Book Antiqua"/>
          <w:sz w:val="24"/>
          <w:szCs w:val="24"/>
        </w:rPr>
        <w:t>therapy, he</w:t>
      </w:r>
      <w:r w:rsidR="00BF70E2" w:rsidRPr="00182172">
        <w:rPr>
          <w:rFonts w:ascii="Book Antiqua" w:hAnsi="Book Antiqua"/>
          <w:sz w:val="24"/>
          <w:szCs w:val="24"/>
        </w:rPr>
        <w:t xml:space="preserve"> experienced difficulty breathing and</w:t>
      </w:r>
      <w:r w:rsidR="00F216DC" w:rsidRPr="00182172">
        <w:rPr>
          <w:rFonts w:ascii="Book Antiqua" w:hAnsi="Book Antiqua"/>
          <w:sz w:val="24"/>
          <w:szCs w:val="24"/>
        </w:rPr>
        <w:t xml:space="preserve"> </w:t>
      </w:r>
      <w:r w:rsidR="00BF70E2" w:rsidRPr="00182172">
        <w:rPr>
          <w:rFonts w:ascii="Book Antiqua" w:hAnsi="Book Antiqua"/>
          <w:sz w:val="24"/>
          <w:szCs w:val="24"/>
        </w:rPr>
        <w:t>admitted himself to the hospital where he was receiving dialysis</w:t>
      </w:r>
      <w:r w:rsidR="004E7E89" w:rsidRPr="00182172">
        <w:rPr>
          <w:rFonts w:ascii="Book Antiqua" w:hAnsi="Book Antiqua"/>
          <w:sz w:val="24"/>
          <w:szCs w:val="24"/>
        </w:rPr>
        <w:t>.</w:t>
      </w:r>
      <w:r w:rsidR="00C46A58" w:rsidRPr="00182172">
        <w:rPr>
          <w:rFonts w:ascii="Book Antiqua" w:hAnsi="Book Antiqua"/>
          <w:sz w:val="24"/>
          <w:szCs w:val="24"/>
        </w:rPr>
        <w:t xml:space="preserve"> He was diagnosed </w:t>
      </w:r>
      <w:r w:rsidR="00956347" w:rsidRPr="00182172">
        <w:rPr>
          <w:rFonts w:ascii="Book Antiqua" w:hAnsi="Book Antiqua"/>
          <w:sz w:val="24"/>
          <w:szCs w:val="24"/>
        </w:rPr>
        <w:t xml:space="preserve">with </w:t>
      </w:r>
      <w:r w:rsidR="00C46A58" w:rsidRPr="00182172">
        <w:rPr>
          <w:rFonts w:ascii="Book Antiqua" w:hAnsi="Book Antiqua"/>
          <w:sz w:val="24"/>
          <w:szCs w:val="24"/>
        </w:rPr>
        <w:t xml:space="preserve">a </w:t>
      </w:r>
      <w:r w:rsidR="009E697C" w:rsidRPr="00182172">
        <w:rPr>
          <w:rFonts w:ascii="Book Antiqua" w:hAnsi="Book Antiqua"/>
          <w:sz w:val="24"/>
          <w:szCs w:val="24"/>
        </w:rPr>
        <w:t>heart failure that was unlikely to bear a causal relationship to the combination therapy</w:t>
      </w:r>
      <w:r w:rsidR="00956347" w:rsidRPr="00182172">
        <w:rPr>
          <w:rFonts w:ascii="Book Antiqua" w:hAnsi="Book Antiqua"/>
          <w:sz w:val="24"/>
          <w:szCs w:val="24"/>
        </w:rPr>
        <w:t>, but rather was</w:t>
      </w:r>
      <w:r w:rsidR="009E697C" w:rsidRPr="00182172">
        <w:rPr>
          <w:rFonts w:ascii="Book Antiqua" w:hAnsi="Book Antiqua"/>
          <w:sz w:val="24"/>
          <w:szCs w:val="24"/>
        </w:rPr>
        <w:t xml:space="preserve"> probably due to water overload</w:t>
      </w:r>
      <w:r w:rsidR="00956347" w:rsidRPr="00182172">
        <w:rPr>
          <w:rFonts w:ascii="Book Antiqua" w:hAnsi="Book Antiqua"/>
          <w:sz w:val="24"/>
          <w:szCs w:val="24"/>
        </w:rPr>
        <w:t>,</w:t>
      </w:r>
      <w:r w:rsidR="009E697C" w:rsidRPr="00182172">
        <w:rPr>
          <w:rFonts w:ascii="Book Antiqua" w:hAnsi="Book Antiqua"/>
          <w:sz w:val="24"/>
          <w:szCs w:val="24"/>
        </w:rPr>
        <w:t xml:space="preserve"> </w:t>
      </w:r>
      <w:r w:rsidR="00956347" w:rsidRPr="00182172">
        <w:rPr>
          <w:rFonts w:ascii="Book Antiqua" w:hAnsi="Book Antiqua"/>
          <w:sz w:val="24"/>
          <w:szCs w:val="24"/>
        </w:rPr>
        <w:t>as postulated by</w:t>
      </w:r>
      <w:r w:rsidR="009E697C" w:rsidRPr="00182172">
        <w:rPr>
          <w:rFonts w:ascii="Book Antiqua" w:hAnsi="Book Antiqua"/>
          <w:sz w:val="24"/>
          <w:szCs w:val="24"/>
        </w:rPr>
        <w:t xml:space="preserve"> </w:t>
      </w:r>
      <w:r w:rsidR="00991721" w:rsidRPr="00182172">
        <w:rPr>
          <w:rFonts w:ascii="Book Antiqua" w:hAnsi="Book Antiqua"/>
          <w:sz w:val="24"/>
          <w:szCs w:val="24"/>
        </w:rPr>
        <w:t>an</w:t>
      </w:r>
      <w:r w:rsidR="009E697C" w:rsidRPr="00182172">
        <w:rPr>
          <w:rFonts w:ascii="Book Antiqua" w:hAnsi="Book Antiqua"/>
          <w:sz w:val="24"/>
          <w:szCs w:val="24"/>
        </w:rPr>
        <w:t xml:space="preserve"> attending nephrologist</w:t>
      </w:r>
      <w:r w:rsidR="00B21852" w:rsidRPr="00182172">
        <w:rPr>
          <w:rFonts w:ascii="Book Antiqua" w:hAnsi="Book Antiqua"/>
          <w:sz w:val="24"/>
          <w:szCs w:val="24"/>
        </w:rPr>
        <w:t xml:space="preserve"> in </w:t>
      </w:r>
      <w:r w:rsidR="00C46A58" w:rsidRPr="00182172">
        <w:rPr>
          <w:rFonts w:ascii="Book Antiqua" w:hAnsi="Book Antiqua"/>
          <w:sz w:val="24"/>
          <w:szCs w:val="24"/>
        </w:rPr>
        <w:t>the</w:t>
      </w:r>
      <w:r w:rsidR="00B21852" w:rsidRPr="00182172">
        <w:rPr>
          <w:rFonts w:ascii="Book Antiqua" w:hAnsi="Book Antiqua"/>
          <w:sz w:val="24"/>
          <w:szCs w:val="24"/>
        </w:rPr>
        <w:t xml:space="preserve"> hospital</w:t>
      </w:r>
      <w:r w:rsidR="009E697C" w:rsidRPr="00182172">
        <w:rPr>
          <w:rFonts w:ascii="Book Antiqua" w:hAnsi="Book Antiqua"/>
          <w:sz w:val="24"/>
          <w:szCs w:val="24"/>
        </w:rPr>
        <w:t xml:space="preserve">. </w:t>
      </w:r>
      <w:r w:rsidR="005774C6" w:rsidRPr="00182172">
        <w:rPr>
          <w:rFonts w:ascii="Book Antiqua" w:hAnsi="Book Antiqua"/>
          <w:sz w:val="24"/>
          <w:szCs w:val="24"/>
        </w:rPr>
        <w:t xml:space="preserve">The duration of hospitalization </w:t>
      </w:r>
      <w:r w:rsidR="00956347" w:rsidRPr="00182172">
        <w:rPr>
          <w:rFonts w:ascii="Book Antiqua" w:hAnsi="Book Antiqua"/>
          <w:sz w:val="24"/>
          <w:szCs w:val="24"/>
        </w:rPr>
        <w:t xml:space="preserve">was </w:t>
      </w:r>
      <w:r w:rsidR="005774C6" w:rsidRPr="00182172">
        <w:rPr>
          <w:rFonts w:ascii="Book Antiqua" w:hAnsi="Book Antiqua"/>
          <w:sz w:val="24"/>
          <w:szCs w:val="24"/>
        </w:rPr>
        <w:t xml:space="preserve">6 </w:t>
      </w:r>
      <w:r w:rsidR="00182172">
        <w:rPr>
          <w:rFonts w:ascii="Book Antiqua" w:eastAsia="宋体" w:hAnsi="Book Antiqua" w:hint="eastAsia"/>
          <w:sz w:val="24"/>
          <w:szCs w:val="24"/>
          <w:lang w:eastAsia="zh-CN"/>
        </w:rPr>
        <w:t>d</w:t>
      </w:r>
      <w:r w:rsidR="005774C6" w:rsidRPr="00182172">
        <w:rPr>
          <w:rFonts w:ascii="Book Antiqua" w:hAnsi="Book Antiqua"/>
          <w:sz w:val="24"/>
          <w:szCs w:val="24"/>
        </w:rPr>
        <w:t xml:space="preserve">. </w:t>
      </w:r>
      <w:r w:rsidR="00DE4BC7" w:rsidRPr="00182172">
        <w:rPr>
          <w:rFonts w:ascii="Book Antiqua" w:hAnsi="Book Antiqua"/>
          <w:sz w:val="24"/>
          <w:szCs w:val="24"/>
        </w:rPr>
        <w:t xml:space="preserve">On </w:t>
      </w:r>
      <w:r w:rsidR="00ED664D" w:rsidRPr="00182172">
        <w:rPr>
          <w:rFonts w:ascii="Book Antiqua" w:hAnsi="Book Antiqua"/>
          <w:sz w:val="24"/>
          <w:szCs w:val="24"/>
        </w:rPr>
        <w:t xml:space="preserve">day </w:t>
      </w:r>
      <w:r w:rsidR="00956347" w:rsidRPr="00182172">
        <w:rPr>
          <w:rFonts w:ascii="Book Antiqua" w:hAnsi="Book Antiqua"/>
          <w:sz w:val="24"/>
          <w:szCs w:val="24"/>
        </w:rPr>
        <w:t xml:space="preserve">1 </w:t>
      </w:r>
      <w:r w:rsidR="00ED664D" w:rsidRPr="00182172">
        <w:rPr>
          <w:rFonts w:ascii="Book Antiqua" w:hAnsi="Book Antiqua"/>
          <w:sz w:val="24"/>
          <w:szCs w:val="24"/>
        </w:rPr>
        <w:t>after discharge</w:t>
      </w:r>
      <w:r w:rsidR="005774C6" w:rsidRPr="00182172">
        <w:rPr>
          <w:rFonts w:ascii="Book Antiqua" w:hAnsi="Book Antiqua"/>
          <w:sz w:val="24"/>
          <w:szCs w:val="24"/>
        </w:rPr>
        <w:t xml:space="preserve">, he experienced difficulty breathing and </w:t>
      </w:r>
      <w:r w:rsidR="00956347" w:rsidRPr="00182172">
        <w:rPr>
          <w:rFonts w:ascii="Book Antiqua" w:hAnsi="Book Antiqua"/>
          <w:sz w:val="24"/>
          <w:szCs w:val="24"/>
        </w:rPr>
        <w:t xml:space="preserve">was </w:t>
      </w:r>
      <w:r w:rsidR="005774C6" w:rsidRPr="00182172">
        <w:rPr>
          <w:rFonts w:ascii="Book Antiqua" w:hAnsi="Book Antiqua"/>
          <w:sz w:val="24"/>
          <w:szCs w:val="24"/>
        </w:rPr>
        <w:t xml:space="preserve">hospitalized </w:t>
      </w:r>
      <w:r w:rsidR="00956347" w:rsidRPr="00182172">
        <w:rPr>
          <w:rFonts w:ascii="Book Antiqua" w:hAnsi="Book Antiqua"/>
          <w:sz w:val="24"/>
          <w:szCs w:val="24"/>
        </w:rPr>
        <w:t>again</w:t>
      </w:r>
      <w:r w:rsidR="005774C6" w:rsidRPr="00182172">
        <w:rPr>
          <w:rFonts w:ascii="Book Antiqua" w:hAnsi="Book Antiqua"/>
          <w:sz w:val="24"/>
          <w:szCs w:val="24"/>
        </w:rPr>
        <w:t xml:space="preserve">. </w:t>
      </w:r>
      <w:r w:rsidR="00ED664D" w:rsidRPr="00182172">
        <w:rPr>
          <w:rFonts w:ascii="Book Antiqua" w:hAnsi="Book Antiqua"/>
          <w:sz w:val="24"/>
          <w:szCs w:val="24"/>
        </w:rPr>
        <w:t xml:space="preserve">He was diagnosed as </w:t>
      </w:r>
      <w:r w:rsidR="00956347" w:rsidRPr="00182172">
        <w:rPr>
          <w:rFonts w:ascii="Book Antiqua" w:hAnsi="Book Antiqua"/>
          <w:sz w:val="24"/>
          <w:szCs w:val="24"/>
        </w:rPr>
        <w:t>suffering from</w:t>
      </w:r>
      <w:r w:rsidR="00ED664D" w:rsidRPr="00182172">
        <w:rPr>
          <w:rFonts w:ascii="Book Antiqua" w:hAnsi="Book Antiqua"/>
          <w:sz w:val="24"/>
          <w:szCs w:val="24"/>
        </w:rPr>
        <w:t xml:space="preserve"> heart failure and pneumonitis and received antibiotics and volume control </w:t>
      </w:r>
      <w:r w:rsidR="00956347" w:rsidRPr="00182172">
        <w:rPr>
          <w:rFonts w:ascii="Book Antiqua" w:hAnsi="Book Antiqua"/>
          <w:sz w:val="24"/>
          <w:szCs w:val="24"/>
        </w:rPr>
        <w:t>through</w:t>
      </w:r>
      <w:r w:rsidR="00ED664D" w:rsidRPr="00182172">
        <w:rPr>
          <w:rFonts w:ascii="Book Antiqua" w:hAnsi="Book Antiqua"/>
          <w:sz w:val="24"/>
          <w:szCs w:val="24"/>
        </w:rPr>
        <w:t xml:space="preserve"> dialysis. Then, he </w:t>
      </w:r>
      <w:r w:rsidR="00956347" w:rsidRPr="00182172">
        <w:rPr>
          <w:rFonts w:ascii="Book Antiqua" w:hAnsi="Book Antiqua"/>
          <w:sz w:val="24"/>
          <w:szCs w:val="24"/>
        </w:rPr>
        <w:t xml:space="preserve">was </w:t>
      </w:r>
      <w:r w:rsidR="00ED664D" w:rsidRPr="00182172">
        <w:rPr>
          <w:rFonts w:ascii="Book Antiqua" w:hAnsi="Book Antiqua"/>
          <w:sz w:val="24"/>
          <w:szCs w:val="24"/>
        </w:rPr>
        <w:t>discharged without symptoms.</w:t>
      </w:r>
      <w:r w:rsidR="00E0280A" w:rsidRPr="00182172">
        <w:rPr>
          <w:rFonts w:ascii="Book Antiqua" w:hAnsi="Book Antiqua"/>
          <w:sz w:val="24"/>
          <w:szCs w:val="24"/>
        </w:rPr>
        <w:t xml:space="preserve"> He could continue to receive the combination therapy </w:t>
      </w:r>
      <w:r w:rsidR="00861E7E" w:rsidRPr="00182172">
        <w:rPr>
          <w:rFonts w:ascii="Book Antiqua" w:hAnsi="Book Antiqua"/>
          <w:sz w:val="24"/>
          <w:szCs w:val="24"/>
        </w:rPr>
        <w:t xml:space="preserve">with </w:t>
      </w:r>
      <w:proofErr w:type="spellStart"/>
      <w:r w:rsidR="00861E7E" w:rsidRPr="00182172">
        <w:rPr>
          <w:rFonts w:ascii="Book Antiqua" w:hAnsi="Book Antiqua"/>
          <w:sz w:val="24"/>
          <w:szCs w:val="24"/>
        </w:rPr>
        <w:t>daclatasvir</w:t>
      </w:r>
      <w:proofErr w:type="spellEnd"/>
      <w:r w:rsidR="00861E7E" w:rsidRPr="00182172">
        <w:rPr>
          <w:rFonts w:ascii="Book Antiqua" w:hAnsi="Book Antiqua"/>
          <w:sz w:val="24"/>
          <w:szCs w:val="24"/>
        </w:rPr>
        <w:t xml:space="preserve"> and </w:t>
      </w:r>
      <w:proofErr w:type="spellStart"/>
      <w:r w:rsidR="00861E7E" w:rsidRPr="00182172">
        <w:rPr>
          <w:rFonts w:ascii="Book Antiqua" w:hAnsi="Book Antiqua"/>
          <w:sz w:val="24"/>
          <w:szCs w:val="24"/>
        </w:rPr>
        <w:t>asunaprevir</w:t>
      </w:r>
      <w:proofErr w:type="spellEnd"/>
      <w:r w:rsidR="00861E7E" w:rsidRPr="00182172">
        <w:rPr>
          <w:rFonts w:ascii="Book Antiqua" w:hAnsi="Book Antiqua"/>
          <w:sz w:val="24"/>
          <w:szCs w:val="24"/>
        </w:rPr>
        <w:t xml:space="preserve"> </w:t>
      </w:r>
      <w:r w:rsidR="00E0280A" w:rsidRPr="00182172">
        <w:rPr>
          <w:rFonts w:ascii="Book Antiqua" w:hAnsi="Book Antiqua"/>
          <w:sz w:val="24"/>
          <w:szCs w:val="24"/>
        </w:rPr>
        <w:lastRenderedPageBreak/>
        <w:t xml:space="preserve">after the remission of heart failure. </w:t>
      </w:r>
      <w:r w:rsidR="001C2299" w:rsidRPr="00182172">
        <w:rPr>
          <w:rFonts w:ascii="Book Antiqua" w:hAnsi="Book Antiqua"/>
          <w:sz w:val="24"/>
          <w:szCs w:val="24"/>
        </w:rPr>
        <w:t xml:space="preserve">As the attending nephrologist </w:t>
      </w:r>
      <w:r w:rsidR="00C94799" w:rsidRPr="00182172">
        <w:rPr>
          <w:rFonts w:ascii="Book Antiqua" w:hAnsi="Book Antiqua"/>
          <w:sz w:val="24"/>
          <w:szCs w:val="24"/>
        </w:rPr>
        <w:t xml:space="preserve">suspected </w:t>
      </w:r>
      <w:r w:rsidR="00956347" w:rsidRPr="00182172">
        <w:rPr>
          <w:rFonts w:ascii="Book Antiqua" w:hAnsi="Book Antiqua"/>
          <w:sz w:val="24"/>
          <w:szCs w:val="24"/>
        </w:rPr>
        <w:t xml:space="preserve">that the </w:t>
      </w:r>
      <w:r w:rsidR="00EC66DB" w:rsidRPr="00182172">
        <w:rPr>
          <w:rFonts w:ascii="Book Antiqua" w:hAnsi="Book Antiqua"/>
          <w:sz w:val="24"/>
          <w:szCs w:val="24"/>
        </w:rPr>
        <w:t xml:space="preserve">deterioration of </w:t>
      </w:r>
      <w:r w:rsidR="00C94799" w:rsidRPr="00182172">
        <w:rPr>
          <w:rFonts w:ascii="Book Antiqua" w:hAnsi="Book Antiqua"/>
          <w:sz w:val="24"/>
          <w:szCs w:val="24"/>
        </w:rPr>
        <w:t xml:space="preserve">cardiac function </w:t>
      </w:r>
      <w:r w:rsidR="00EC66DB" w:rsidRPr="00182172">
        <w:rPr>
          <w:rFonts w:ascii="Book Antiqua" w:hAnsi="Book Antiqua"/>
          <w:sz w:val="24"/>
          <w:szCs w:val="24"/>
        </w:rPr>
        <w:t xml:space="preserve">might </w:t>
      </w:r>
      <w:r w:rsidR="00956347" w:rsidRPr="00182172">
        <w:rPr>
          <w:rFonts w:ascii="Book Antiqua" w:hAnsi="Book Antiqua"/>
          <w:sz w:val="24"/>
          <w:szCs w:val="24"/>
        </w:rPr>
        <w:t xml:space="preserve">be a cause of </w:t>
      </w:r>
      <w:r w:rsidR="00066B44" w:rsidRPr="00182172">
        <w:rPr>
          <w:rFonts w:ascii="Book Antiqua" w:hAnsi="Book Antiqua"/>
          <w:sz w:val="24"/>
          <w:szCs w:val="24"/>
        </w:rPr>
        <w:t xml:space="preserve">heart failure in this episode, </w:t>
      </w:r>
      <w:r w:rsidR="00F31CFF" w:rsidRPr="00182172">
        <w:rPr>
          <w:rFonts w:ascii="Book Antiqua" w:hAnsi="Book Antiqua"/>
          <w:sz w:val="24"/>
          <w:szCs w:val="24"/>
        </w:rPr>
        <w:t xml:space="preserve">he asked </w:t>
      </w:r>
      <w:r w:rsidR="00066B44" w:rsidRPr="00182172">
        <w:rPr>
          <w:rFonts w:ascii="Book Antiqua" w:hAnsi="Book Antiqua"/>
          <w:sz w:val="24"/>
          <w:szCs w:val="24"/>
        </w:rPr>
        <w:t xml:space="preserve">the </w:t>
      </w:r>
      <w:r w:rsidR="007D6729" w:rsidRPr="00182172">
        <w:rPr>
          <w:rFonts w:ascii="Book Antiqua" w:hAnsi="Book Antiqua"/>
          <w:sz w:val="24"/>
          <w:szCs w:val="24"/>
        </w:rPr>
        <w:t>attending cardiovascular specialist</w:t>
      </w:r>
      <w:r w:rsidR="00F31CFF" w:rsidRPr="00182172">
        <w:rPr>
          <w:rFonts w:ascii="Book Antiqua" w:hAnsi="Book Antiqua"/>
          <w:sz w:val="24"/>
          <w:szCs w:val="24"/>
        </w:rPr>
        <w:t xml:space="preserve"> to check the condition of the coronary arteries. Then, </w:t>
      </w:r>
      <w:r w:rsidR="00E0280A" w:rsidRPr="00182172">
        <w:rPr>
          <w:rFonts w:ascii="Book Antiqua" w:hAnsi="Book Antiqua"/>
          <w:sz w:val="24"/>
          <w:szCs w:val="24"/>
        </w:rPr>
        <w:t xml:space="preserve">he admitted himself to our hospital to receive </w:t>
      </w:r>
      <w:r w:rsidR="00EA3AE3" w:rsidRPr="00182172">
        <w:rPr>
          <w:rFonts w:ascii="Book Antiqua" w:hAnsi="Book Antiqua"/>
          <w:sz w:val="24"/>
          <w:szCs w:val="24"/>
        </w:rPr>
        <w:t xml:space="preserve">percutaneous coronary intervention </w:t>
      </w:r>
      <w:r w:rsidR="00956347" w:rsidRPr="00182172">
        <w:rPr>
          <w:rFonts w:ascii="Book Antiqua" w:hAnsi="Book Antiqua"/>
          <w:sz w:val="24"/>
          <w:szCs w:val="24"/>
        </w:rPr>
        <w:t xml:space="preserve">on </w:t>
      </w:r>
      <w:r w:rsidR="00861E7E" w:rsidRPr="00182172">
        <w:rPr>
          <w:rFonts w:ascii="Book Antiqua" w:hAnsi="Book Antiqua"/>
          <w:sz w:val="24"/>
          <w:szCs w:val="24"/>
        </w:rPr>
        <w:t xml:space="preserve">day </w:t>
      </w:r>
      <w:r w:rsidR="00956347" w:rsidRPr="00182172">
        <w:rPr>
          <w:rFonts w:ascii="Book Antiqua" w:hAnsi="Book Antiqua"/>
          <w:sz w:val="24"/>
          <w:szCs w:val="24"/>
        </w:rPr>
        <w:t xml:space="preserve">101 </w:t>
      </w:r>
      <w:r w:rsidR="00861E7E" w:rsidRPr="00182172">
        <w:rPr>
          <w:rFonts w:ascii="Book Antiqua" w:hAnsi="Book Antiqua"/>
          <w:sz w:val="24"/>
          <w:szCs w:val="24"/>
        </w:rPr>
        <w:t>of therapy</w:t>
      </w:r>
      <w:r w:rsidR="00956347" w:rsidRPr="00182172">
        <w:rPr>
          <w:rFonts w:ascii="Book Antiqua" w:hAnsi="Book Antiqua"/>
          <w:sz w:val="24"/>
          <w:szCs w:val="24"/>
        </w:rPr>
        <w:t>,</w:t>
      </w:r>
      <w:r w:rsidR="00861E7E" w:rsidRPr="00182172">
        <w:rPr>
          <w:rFonts w:ascii="Book Antiqua" w:hAnsi="Book Antiqua"/>
          <w:sz w:val="24"/>
          <w:szCs w:val="24"/>
        </w:rPr>
        <w:t xml:space="preserve"> </w:t>
      </w:r>
      <w:r w:rsidR="00EA3AE3" w:rsidRPr="00182172">
        <w:rPr>
          <w:rFonts w:ascii="Book Antiqua" w:hAnsi="Book Antiqua"/>
          <w:sz w:val="24"/>
          <w:szCs w:val="24"/>
        </w:rPr>
        <w:t xml:space="preserve">and </w:t>
      </w:r>
      <w:r w:rsidR="00861E7E" w:rsidRPr="00182172">
        <w:rPr>
          <w:rFonts w:ascii="Book Antiqua" w:hAnsi="Book Antiqua"/>
          <w:sz w:val="24"/>
          <w:szCs w:val="24"/>
        </w:rPr>
        <w:t xml:space="preserve">ischemia was diagnosed and treated by </w:t>
      </w:r>
      <w:r w:rsidR="00956347" w:rsidRPr="00182172">
        <w:rPr>
          <w:rFonts w:ascii="Book Antiqua" w:hAnsi="Book Antiqua"/>
          <w:sz w:val="24"/>
          <w:szCs w:val="24"/>
        </w:rPr>
        <w:t xml:space="preserve">a </w:t>
      </w:r>
      <w:r w:rsidR="00861E7E" w:rsidRPr="00182172">
        <w:rPr>
          <w:rFonts w:ascii="Book Antiqua" w:hAnsi="Book Antiqua"/>
          <w:sz w:val="24"/>
          <w:szCs w:val="24"/>
        </w:rPr>
        <w:t>drug-eluting stent (XIENCE Alpine®</w:t>
      </w:r>
      <w:r w:rsidR="006935BF" w:rsidRPr="00182172">
        <w:rPr>
          <w:rFonts w:ascii="Book Antiqua" w:hAnsi="Book Antiqua"/>
          <w:sz w:val="24"/>
          <w:szCs w:val="24"/>
        </w:rPr>
        <w:t xml:space="preserve">, </w:t>
      </w:r>
      <w:r w:rsidR="00B700FA" w:rsidRPr="00182172">
        <w:rPr>
          <w:rFonts w:ascii="Book Antiqua" w:hAnsi="Book Antiqua"/>
          <w:sz w:val="24"/>
          <w:szCs w:val="24"/>
        </w:rPr>
        <w:t>Abbott Vascular Japan Co., Ltd., Minato-ku, Tokyo, Japan</w:t>
      </w:r>
      <w:r w:rsidR="00861E7E" w:rsidRPr="00182172">
        <w:rPr>
          <w:rFonts w:ascii="Book Antiqua" w:hAnsi="Book Antiqua"/>
          <w:sz w:val="24"/>
          <w:szCs w:val="24"/>
        </w:rPr>
        <w:t>). After discharge from the hospital, he could continue to receive the combination therapy</w:t>
      </w:r>
      <w:r w:rsidR="00861E7E" w:rsidRPr="00182172">
        <w:rPr>
          <w:rFonts w:ascii="Book Antiqua" w:hAnsi="Book Antiqua"/>
          <w:b/>
          <w:sz w:val="24"/>
          <w:szCs w:val="24"/>
        </w:rPr>
        <w:t xml:space="preserve"> </w:t>
      </w:r>
      <w:r w:rsidR="00861E7E" w:rsidRPr="00182172">
        <w:rPr>
          <w:rFonts w:ascii="Book Antiqua" w:hAnsi="Book Antiqua"/>
          <w:sz w:val="24"/>
          <w:szCs w:val="24"/>
        </w:rPr>
        <w:t xml:space="preserve">with </w:t>
      </w:r>
      <w:proofErr w:type="spellStart"/>
      <w:r w:rsidR="00861E7E" w:rsidRPr="00182172">
        <w:rPr>
          <w:rFonts w:ascii="Book Antiqua" w:hAnsi="Book Antiqua"/>
          <w:sz w:val="24"/>
          <w:szCs w:val="24"/>
        </w:rPr>
        <w:t>daclatasvir</w:t>
      </w:r>
      <w:proofErr w:type="spellEnd"/>
      <w:r w:rsidR="00861E7E" w:rsidRPr="00182172">
        <w:rPr>
          <w:rFonts w:ascii="Book Antiqua" w:hAnsi="Book Antiqua"/>
          <w:sz w:val="24"/>
          <w:szCs w:val="24"/>
        </w:rPr>
        <w:t xml:space="preserve"> and </w:t>
      </w:r>
      <w:proofErr w:type="spellStart"/>
      <w:r w:rsidR="00861E7E" w:rsidRPr="00182172">
        <w:rPr>
          <w:rFonts w:ascii="Book Antiqua" w:hAnsi="Book Antiqua"/>
          <w:sz w:val="24"/>
          <w:szCs w:val="24"/>
        </w:rPr>
        <w:t>asunaprevir</w:t>
      </w:r>
      <w:proofErr w:type="spellEnd"/>
      <w:r w:rsidR="00610318" w:rsidRPr="00182172">
        <w:rPr>
          <w:rFonts w:ascii="Book Antiqua" w:hAnsi="Book Antiqua"/>
          <w:sz w:val="24"/>
          <w:szCs w:val="24"/>
        </w:rPr>
        <w:t xml:space="preserve"> safely until the target completion date</w:t>
      </w:r>
      <w:r w:rsidR="00861E7E" w:rsidRPr="00182172">
        <w:rPr>
          <w:rFonts w:ascii="Book Antiqua" w:hAnsi="Book Antiqua"/>
          <w:sz w:val="24"/>
          <w:szCs w:val="24"/>
        </w:rPr>
        <w:t xml:space="preserve">. </w:t>
      </w:r>
      <w:r w:rsidR="00F54511">
        <w:rPr>
          <w:rFonts w:ascii="Book Antiqua" w:eastAsia="宋体" w:hAnsi="Book Antiqua"/>
          <w:sz w:val="24"/>
          <w:szCs w:val="24"/>
          <w:lang w:eastAsia="zh-CN"/>
        </w:rPr>
        <w:t>T</w:t>
      </w:r>
      <w:r w:rsidR="00F54511">
        <w:rPr>
          <w:rFonts w:ascii="Book Antiqua" w:eastAsia="宋体" w:hAnsi="Book Antiqua" w:hint="eastAsia"/>
          <w:sz w:val="24"/>
          <w:szCs w:val="24"/>
          <w:lang w:eastAsia="zh-CN"/>
        </w:rPr>
        <w:t xml:space="preserve">wenty-six </w:t>
      </w:r>
      <w:r w:rsidR="00DE4BC7" w:rsidRPr="00182172">
        <w:rPr>
          <w:rFonts w:ascii="Book Antiqua" w:hAnsi="Book Antiqua"/>
          <w:sz w:val="24"/>
          <w:szCs w:val="24"/>
        </w:rPr>
        <w:t xml:space="preserve">days after the completion of the combination therapy, he </w:t>
      </w:r>
      <w:r w:rsidR="006B4B5B" w:rsidRPr="00182172">
        <w:rPr>
          <w:rFonts w:ascii="Book Antiqua" w:hAnsi="Book Antiqua"/>
          <w:sz w:val="24"/>
          <w:szCs w:val="24"/>
        </w:rPr>
        <w:t xml:space="preserve">was admitted </w:t>
      </w:r>
      <w:r w:rsidR="00DE4BC7" w:rsidRPr="00182172">
        <w:rPr>
          <w:rFonts w:ascii="Book Antiqua" w:hAnsi="Book Antiqua"/>
          <w:sz w:val="24"/>
          <w:szCs w:val="24"/>
        </w:rPr>
        <w:t>to our hospital to recheck the condition of the coronary arteries</w:t>
      </w:r>
      <w:r w:rsidR="006B4B5B" w:rsidRPr="00182172">
        <w:rPr>
          <w:rFonts w:ascii="Book Antiqua" w:hAnsi="Book Antiqua"/>
          <w:sz w:val="24"/>
          <w:szCs w:val="24"/>
        </w:rPr>
        <w:t>,</w:t>
      </w:r>
      <w:r w:rsidR="00DE4BC7" w:rsidRPr="00182172">
        <w:rPr>
          <w:rFonts w:ascii="Book Antiqua" w:hAnsi="Book Antiqua"/>
          <w:sz w:val="24"/>
          <w:szCs w:val="24"/>
        </w:rPr>
        <w:t xml:space="preserve"> and ischemia was not diagnosed</w:t>
      </w:r>
      <w:r w:rsidR="00045B5F" w:rsidRPr="00182172">
        <w:rPr>
          <w:rFonts w:ascii="Book Antiqua" w:hAnsi="Book Antiqua"/>
          <w:sz w:val="24"/>
          <w:szCs w:val="24"/>
        </w:rPr>
        <w:t xml:space="preserve">. </w:t>
      </w:r>
      <w:r w:rsidR="006B4B5B" w:rsidRPr="00182172">
        <w:rPr>
          <w:rFonts w:ascii="Book Antiqua" w:hAnsi="Book Antiqua"/>
          <w:sz w:val="24"/>
          <w:szCs w:val="24"/>
        </w:rPr>
        <w:t>The s</w:t>
      </w:r>
      <w:r w:rsidR="0013162D" w:rsidRPr="00182172">
        <w:rPr>
          <w:rFonts w:ascii="Book Antiqua" w:hAnsi="Book Antiqua"/>
          <w:sz w:val="24"/>
          <w:szCs w:val="24"/>
        </w:rPr>
        <w:t xml:space="preserve">erum HCV RNA </w:t>
      </w:r>
      <w:r w:rsidR="006B4B5B" w:rsidRPr="00182172">
        <w:rPr>
          <w:rFonts w:ascii="Book Antiqua" w:hAnsi="Book Antiqua"/>
          <w:sz w:val="24"/>
          <w:szCs w:val="24"/>
        </w:rPr>
        <w:t xml:space="preserve">became </w:t>
      </w:r>
      <w:r w:rsidR="0013162D" w:rsidRPr="00182172">
        <w:rPr>
          <w:rFonts w:ascii="Book Antiqua" w:hAnsi="Book Antiqua"/>
          <w:sz w:val="24"/>
          <w:szCs w:val="24"/>
        </w:rPr>
        <w:t xml:space="preserve">undetectable </w:t>
      </w:r>
      <w:r w:rsidR="006B4B5B" w:rsidRPr="00182172">
        <w:rPr>
          <w:rFonts w:ascii="Book Antiqua" w:hAnsi="Book Antiqua"/>
          <w:sz w:val="24"/>
          <w:szCs w:val="24"/>
        </w:rPr>
        <w:t xml:space="preserve">in </w:t>
      </w:r>
      <w:r w:rsidR="0013162D" w:rsidRPr="00182172">
        <w:rPr>
          <w:rFonts w:ascii="Book Antiqua" w:hAnsi="Book Antiqua"/>
          <w:sz w:val="24"/>
          <w:szCs w:val="24"/>
        </w:rPr>
        <w:t xml:space="preserve">week </w:t>
      </w:r>
      <w:r w:rsidR="006B4B5B" w:rsidRPr="00182172">
        <w:rPr>
          <w:rFonts w:ascii="Book Antiqua" w:hAnsi="Book Antiqua"/>
          <w:sz w:val="24"/>
          <w:szCs w:val="24"/>
        </w:rPr>
        <w:t xml:space="preserve">2 </w:t>
      </w:r>
      <w:r w:rsidR="0013162D" w:rsidRPr="00182172">
        <w:rPr>
          <w:rFonts w:ascii="Book Antiqua" w:hAnsi="Book Antiqua"/>
          <w:sz w:val="24"/>
          <w:szCs w:val="24"/>
        </w:rPr>
        <w:t>of therapy</w:t>
      </w:r>
      <w:r w:rsidR="007043BA" w:rsidRPr="00182172">
        <w:rPr>
          <w:rFonts w:ascii="Book Antiqua" w:hAnsi="Book Antiqua"/>
          <w:sz w:val="24"/>
          <w:szCs w:val="24"/>
        </w:rPr>
        <w:t xml:space="preserve">, </w:t>
      </w:r>
      <w:r w:rsidR="006B4B5B" w:rsidRPr="00182172">
        <w:rPr>
          <w:rFonts w:ascii="Book Antiqua" w:hAnsi="Book Antiqua"/>
          <w:sz w:val="24"/>
          <w:szCs w:val="24"/>
        </w:rPr>
        <w:t xml:space="preserve">and then </w:t>
      </w:r>
      <w:r w:rsidR="007043BA" w:rsidRPr="00182172">
        <w:rPr>
          <w:rFonts w:ascii="Book Antiqua" w:hAnsi="Book Antiqua"/>
          <w:sz w:val="24"/>
          <w:szCs w:val="24"/>
        </w:rPr>
        <w:t>he achieved</w:t>
      </w:r>
      <w:r w:rsidR="000A26F3" w:rsidRPr="00182172">
        <w:rPr>
          <w:rFonts w:ascii="Book Antiqua" w:hAnsi="Book Antiqua"/>
          <w:sz w:val="24"/>
          <w:szCs w:val="24"/>
        </w:rPr>
        <w:t xml:space="preserve"> </w:t>
      </w:r>
      <w:r w:rsidR="007043BA" w:rsidRPr="00182172">
        <w:rPr>
          <w:rFonts w:ascii="Book Antiqua" w:hAnsi="Book Antiqua"/>
          <w:sz w:val="24"/>
          <w:szCs w:val="24"/>
        </w:rPr>
        <w:t xml:space="preserve">RVR and SVR12. </w:t>
      </w:r>
      <w:r w:rsidR="00CE27F6" w:rsidRPr="00182172">
        <w:rPr>
          <w:rFonts w:ascii="Book Antiqua" w:hAnsi="Book Antiqua"/>
          <w:sz w:val="24"/>
          <w:szCs w:val="24"/>
        </w:rPr>
        <w:t xml:space="preserve">The patient’s adherence to both drugs was 100%. </w:t>
      </w:r>
    </w:p>
    <w:p w14:paraId="031D8B50" w14:textId="77777777" w:rsidR="009E697C" w:rsidRPr="00182172" w:rsidRDefault="009E697C" w:rsidP="00E640F7">
      <w:pPr>
        <w:spacing w:line="360" w:lineRule="auto"/>
        <w:rPr>
          <w:rFonts w:ascii="Book Antiqua" w:hAnsi="Book Antiqua"/>
          <w:sz w:val="24"/>
          <w:szCs w:val="24"/>
        </w:rPr>
      </w:pPr>
    </w:p>
    <w:p w14:paraId="1F761D8F" w14:textId="77777777" w:rsidR="00741F0D" w:rsidRPr="00182172" w:rsidRDefault="001E72FF" w:rsidP="00E640F7">
      <w:pPr>
        <w:spacing w:line="360" w:lineRule="auto"/>
        <w:rPr>
          <w:rFonts w:ascii="Book Antiqua" w:hAnsi="Book Antiqua"/>
          <w:b/>
          <w:sz w:val="24"/>
          <w:szCs w:val="24"/>
        </w:rPr>
      </w:pPr>
      <w:r w:rsidRPr="00182172">
        <w:rPr>
          <w:rFonts w:ascii="Book Antiqua" w:hAnsi="Book Antiqua"/>
          <w:b/>
          <w:sz w:val="24"/>
          <w:szCs w:val="24"/>
        </w:rPr>
        <w:t>DISCUSSION</w:t>
      </w:r>
    </w:p>
    <w:p w14:paraId="1158B1D9" w14:textId="6C112EF8" w:rsidR="00766DA7" w:rsidRPr="00182172" w:rsidRDefault="003C0C2C" w:rsidP="00E640F7">
      <w:pPr>
        <w:spacing w:line="360" w:lineRule="auto"/>
        <w:rPr>
          <w:rFonts w:ascii="Book Antiqua" w:hAnsi="Book Antiqua"/>
          <w:sz w:val="24"/>
          <w:szCs w:val="24"/>
        </w:rPr>
      </w:pPr>
      <w:r w:rsidRPr="00182172">
        <w:rPr>
          <w:rFonts w:ascii="Book Antiqua" w:hAnsi="Book Antiqua"/>
          <w:sz w:val="24"/>
          <w:szCs w:val="24"/>
        </w:rPr>
        <w:t>The major findings from these case reports are</w:t>
      </w:r>
      <w:r w:rsidR="00B327E0" w:rsidRPr="00182172">
        <w:rPr>
          <w:rFonts w:ascii="Book Antiqua" w:hAnsi="Book Antiqua"/>
          <w:b/>
          <w:sz w:val="24"/>
          <w:szCs w:val="24"/>
        </w:rPr>
        <w:t xml:space="preserve"> </w:t>
      </w:r>
      <w:r w:rsidR="00B327E0" w:rsidRPr="00182172">
        <w:rPr>
          <w:rFonts w:ascii="Book Antiqua" w:hAnsi="Book Antiqua"/>
          <w:sz w:val="24"/>
          <w:szCs w:val="24"/>
        </w:rPr>
        <w:t xml:space="preserve">that the combination therapy with </w:t>
      </w:r>
      <w:proofErr w:type="spellStart"/>
      <w:r w:rsidR="00B327E0" w:rsidRPr="00182172">
        <w:rPr>
          <w:rFonts w:ascii="Book Antiqua" w:hAnsi="Book Antiqua"/>
          <w:sz w:val="24"/>
          <w:szCs w:val="24"/>
        </w:rPr>
        <w:t>daclatasvir</w:t>
      </w:r>
      <w:proofErr w:type="spellEnd"/>
      <w:r w:rsidR="00B327E0" w:rsidRPr="00182172">
        <w:rPr>
          <w:rFonts w:ascii="Book Antiqua" w:hAnsi="Book Antiqua"/>
          <w:sz w:val="24"/>
          <w:szCs w:val="24"/>
        </w:rPr>
        <w:t xml:space="preserve"> and </w:t>
      </w:r>
      <w:proofErr w:type="spellStart"/>
      <w:r w:rsidR="00B327E0" w:rsidRPr="00182172">
        <w:rPr>
          <w:rFonts w:ascii="Book Antiqua" w:hAnsi="Book Antiqua"/>
          <w:sz w:val="24"/>
          <w:szCs w:val="24"/>
        </w:rPr>
        <w:t>asunaprevir</w:t>
      </w:r>
      <w:proofErr w:type="spellEnd"/>
      <w:r w:rsidR="00B327E0" w:rsidRPr="00182172">
        <w:rPr>
          <w:rFonts w:ascii="Book Antiqua" w:hAnsi="Book Antiqua"/>
          <w:sz w:val="24"/>
          <w:szCs w:val="24"/>
        </w:rPr>
        <w:t xml:space="preserve"> was effective </w:t>
      </w:r>
      <w:r w:rsidR="006B4B5B" w:rsidRPr="00182172">
        <w:rPr>
          <w:rFonts w:ascii="Book Antiqua" w:hAnsi="Book Antiqua"/>
          <w:sz w:val="24"/>
          <w:szCs w:val="24"/>
        </w:rPr>
        <w:t xml:space="preserve">for dialysis patients </w:t>
      </w:r>
      <w:r w:rsidR="00B327E0" w:rsidRPr="00182172">
        <w:rPr>
          <w:rFonts w:ascii="Book Antiqua" w:hAnsi="Book Antiqua"/>
          <w:sz w:val="24"/>
          <w:szCs w:val="24"/>
        </w:rPr>
        <w:t xml:space="preserve">and </w:t>
      </w:r>
      <w:r w:rsidR="0096749C" w:rsidRPr="00182172">
        <w:rPr>
          <w:rFonts w:ascii="Book Antiqua" w:hAnsi="Book Antiqua"/>
          <w:sz w:val="24"/>
          <w:szCs w:val="24"/>
        </w:rPr>
        <w:t>generally</w:t>
      </w:r>
      <w:r w:rsidR="00B327E0" w:rsidRPr="00182172">
        <w:rPr>
          <w:rFonts w:ascii="Book Antiqua" w:hAnsi="Book Antiqua"/>
          <w:sz w:val="24"/>
          <w:szCs w:val="24"/>
        </w:rPr>
        <w:t xml:space="preserve"> well tolerated. </w:t>
      </w:r>
      <w:proofErr w:type="spellStart"/>
      <w:r w:rsidR="00D17597" w:rsidRPr="00182172">
        <w:rPr>
          <w:rFonts w:ascii="Book Antiqua" w:hAnsi="Book Antiqua"/>
          <w:sz w:val="24"/>
          <w:szCs w:val="24"/>
        </w:rPr>
        <w:t>Sofosbuvir</w:t>
      </w:r>
      <w:proofErr w:type="spellEnd"/>
      <w:r w:rsidR="00D17597" w:rsidRPr="00182172">
        <w:rPr>
          <w:rFonts w:ascii="Book Antiqua" w:hAnsi="Book Antiqua"/>
          <w:sz w:val="24"/>
          <w:szCs w:val="24"/>
        </w:rPr>
        <w:t xml:space="preserve"> and </w:t>
      </w:r>
      <w:proofErr w:type="spellStart"/>
      <w:r w:rsidR="00D17597" w:rsidRPr="00182172">
        <w:rPr>
          <w:rFonts w:ascii="Book Antiqua" w:hAnsi="Book Antiqua"/>
          <w:sz w:val="24"/>
          <w:szCs w:val="24"/>
        </w:rPr>
        <w:t>ledipasvir</w:t>
      </w:r>
      <w:proofErr w:type="spellEnd"/>
      <w:r w:rsidR="00D17597" w:rsidRPr="00182172">
        <w:rPr>
          <w:rFonts w:ascii="Book Antiqua" w:hAnsi="Book Antiqua"/>
          <w:sz w:val="24"/>
          <w:szCs w:val="24"/>
        </w:rPr>
        <w:t xml:space="preserve"> have been recently approved and </w:t>
      </w:r>
      <w:r w:rsidR="006B4B5B" w:rsidRPr="00182172">
        <w:rPr>
          <w:rFonts w:ascii="Book Antiqua" w:hAnsi="Book Antiqua"/>
          <w:sz w:val="24"/>
          <w:szCs w:val="24"/>
        </w:rPr>
        <w:t xml:space="preserve">are </w:t>
      </w:r>
      <w:r w:rsidR="00D17597" w:rsidRPr="00182172">
        <w:rPr>
          <w:rFonts w:ascii="Book Antiqua" w:hAnsi="Book Antiqua"/>
          <w:sz w:val="24"/>
          <w:szCs w:val="24"/>
        </w:rPr>
        <w:t xml:space="preserve">available in Japan. </w:t>
      </w:r>
      <w:r w:rsidR="00E31458" w:rsidRPr="00182172">
        <w:rPr>
          <w:rFonts w:ascii="Book Antiqua" w:hAnsi="Book Antiqua"/>
          <w:sz w:val="24"/>
          <w:szCs w:val="24"/>
        </w:rPr>
        <w:t>The treatment period of t</w:t>
      </w:r>
      <w:r w:rsidR="00080B11" w:rsidRPr="00182172">
        <w:rPr>
          <w:rFonts w:ascii="Book Antiqua" w:hAnsi="Book Antiqua"/>
          <w:sz w:val="24"/>
          <w:szCs w:val="24"/>
        </w:rPr>
        <w:t>h</w:t>
      </w:r>
      <w:r w:rsidR="00064629" w:rsidRPr="00182172">
        <w:rPr>
          <w:rFonts w:ascii="Book Antiqua" w:hAnsi="Book Antiqua"/>
          <w:sz w:val="24"/>
          <w:szCs w:val="24"/>
        </w:rPr>
        <w:t>is</w:t>
      </w:r>
      <w:r w:rsidR="00080B11" w:rsidRPr="00182172">
        <w:rPr>
          <w:rFonts w:ascii="Book Antiqua" w:hAnsi="Book Antiqua"/>
          <w:sz w:val="24"/>
          <w:szCs w:val="24"/>
        </w:rPr>
        <w:t xml:space="preserve"> drug combination </w:t>
      </w:r>
      <w:r w:rsidR="00064629" w:rsidRPr="00182172">
        <w:rPr>
          <w:rFonts w:ascii="Book Antiqua" w:hAnsi="Book Antiqua"/>
          <w:sz w:val="24"/>
          <w:szCs w:val="24"/>
        </w:rPr>
        <w:t xml:space="preserve">therapy </w:t>
      </w:r>
      <w:r w:rsidR="00A82B21" w:rsidRPr="00182172">
        <w:rPr>
          <w:rFonts w:ascii="Book Antiqua" w:hAnsi="Book Antiqua"/>
          <w:sz w:val="24"/>
          <w:szCs w:val="24"/>
        </w:rPr>
        <w:t>is</w:t>
      </w:r>
      <w:r w:rsidR="00E31458" w:rsidRPr="00182172">
        <w:rPr>
          <w:rFonts w:ascii="Book Antiqua" w:hAnsi="Book Antiqua"/>
          <w:sz w:val="24"/>
          <w:szCs w:val="24"/>
        </w:rPr>
        <w:t xml:space="preserve"> </w:t>
      </w:r>
      <w:r w:rsidR="00064629" w:rsidRPr="00182172">
        <w:rPr>
          <w:rFonts w:ascii="Book Antiqua" w:hAnsi="Book Antiqua"/>
          <w:sz w:val="24"/>
          <w:szCs w:val="24"/>
        </w:rPr>
        <w:t xml:space="preserve">12 </w:t>
      </w:r>
      <w:proofErr w:type="spellStart"/>
      <w:r w:rsidR="00182172">
        <w:rPr>
          <w:rFonts w:ascii="Book Antiqua" w:eastAsia="宋体" w:hAnsi="Book Antiqua" w:hint="eastAsia"/>
          <w:sz w:val="24"/>
          <w:szCs w:val="24"/>
          <w:lang w:eastAsia="zh-CN"/>
        </w:rPr>
        <w:t>wk</w:t>
      </w:r>
      <w:proofErr w:type="spellEnd"/>
      <w:r w:rsidR="006B4B5B" w:rsidRPr="00182172">
        <w:rPr>
          <w:rFonts w:ascii="Book Antiqua" w:hAnsi="Book Antiqua"/>
          <w:sz w:val="24"/>
          <w:szCs w:val="24"/>
        </w:rPr>
        <w:t>, which</w:t>
      </w:r>
      <w:r w:rsidR="00064629" w:rsidRPr="00182172">
        <w:rPr>
          <w:rFonts w:ascii="Book Antiqua" w:hAnsi="Book Antiqua"/>
          <w:sz w:val="24"/>
          <w:szCs w:val="24"/>
        </w:rPr>
        <w:t xml:space="preserve"> is </w:t>
      </w:r>
      <w:r w:rsidR="00A81CC4" w:rsidRPr="00182172">
        <w:rPr>
          <w:rFonts w:ascii="Book Antiqua" w:hAnsi="Book Antiqua"/>
          <w:sz w:val="24"/>
          <w:szCs w:val="24"/>
        </w:rPr>
        <w:t>half the length of</w:t>
      </w:r>
      <w:r w:rsidR="00064629" w:rsidRPr="00182172">
        <w:rPr>
          <w:rFonts w:ascii="Book Antiqua" w:hAnsi="Book Antiqua"/>
          <w:sz w:val="24"/>
          <w:szCs w:val="24"/>
        </w:rPr>
        <w:t xml:space="preserve"> </w:t>
      </w:r>
      <w:r w:rsidR="006B4B5B" w:rsidRPr="00182172">
        <w:rPr>
          <w:rFonts w:ascii="Book Antiqua" w:hAnsi="Book Antiqua"/>
          <w:sz w:val="24"/>
          <w:szCs w:val="24"/>
        </w:rPr>
        <w:t xml:space="preserve">the </w:t>
      </w:r>
      <w:r w:rsidR="00064629" w:rsidRPr="00182172">
        <w:rPr>
          <w:rFonts w:ascii="Book Antiqua" w:hAnsi="Book Antiqua"/>
          <w:sz w:val="24"/>
          <w:szCs w:val="24"/>
        </w:rPr>
        <w:t>24</w:t>
      </w:r>
      <w:r w:rsidR="006B4B5B" w:rsidRPr="00182172">
        <w:rPr>
          <w:rFonts w:ascii="Book Antiqua" w:hAnsi="Book Antiqua"/>
          <w:sz w:val="24"/>
          <w:szCs w:val="24"/>
        </w:rPr>
        <w:t>-</w:t>
      </w:r>
      <w:r w:rsidR="00182172">
        <w:rPr>
          <w:rFonts w:ascii="Book Antiqua" w:eastAsia="宋体" w:hAnsi="Book Antiqua" w:hint="eastAsia"/>
          <w:sz w:val="24"/>
          <w:szCs w:val="24"/>
          <w:lang w:eastAsia="zh-CN"/>
        </w:rPr>
        <w:t>wk</w:t>
      </w:r>
      <w:r w:rsidR="00064629" w:rsidRPr="00182172">
        <w:rPr>
          <w:rFonts w:ascii="Book Antiqua" w:hAnsi="Book Antiqua"/>
          <w:sz w:val="24"/>
          <w:szCs w:val="24"/>
        </w:rPr>
        <w:t xml:space="preserve"> combination therapy with </w:t>
      </w:r>
      <w:proofErr w:type="spellStart"/>
      <w:r w:rsidR="00064629" w:rsidRPr="00182172">
        <w:rPr>
          <w:rFonts w:ascii="Book Antiqua" w:hAnsi="Book Antiqua"/>
          <w:sz w:val="24"/>
          <w:szCs w:val="24"/>
        </w:rPr>
        <w:t>daclatasvir</w:t>
      </w:r>
      <w:proofErr w:type="spellEnd"/>
      <w:r w:rsidR="00064629" w:rsidRPr="00182172">
        <w:rPr>
          <w:rFonts w:ascii="Book Antiqua" w:hAnsi="Book Antiqua"/>
          <w:sz w:val="24"/>
          <w:szCs w:val="24"/>
        </w:rPr>
        <w:t xml:space="preserve"> and </w:t>
      </w:r>
      <w:proofErr w:type="spellStart"/>
      <w:r w:rsidR="00064629" w:rsidRPr="00182172">
        <w:rPr>
          <w:rFonts w:ascii="Book Antiqua" w:hAnsi="Book Antiqua"/>
          <w:sz w:val="24"/>
          <w:szCs w:val="24"/>
        </w:rPr>
        <w:t>asunaprevir</w:t>
      </w:r>
      <w:proofErr w:type="spellEnd"/>
      <w:r w:rsidR="00A81CC4" w:rsidRPr="00182172">
        <w:rPr>
          <w:rFonts w:ascii="Book Antiqua" w:hAnsi="Book Antiqua"/>
          <w:sz w:val="24"/>
          <w:szCs w:val="24"/>
        </w:rPr>
        <w:t xml:space="preserve">. </w:t>
      </w:r>
      <w:r w:rsidR="00AC0B17" w:rsidRPr="00182172">
        <w:rPr>
          <w:rFonts w:ascii="Book Antiqua" w:hAnsi="Book Antiqua"/>
          <w:sz w:val="24"/>
          <w:szCs w:val="24"/>
        </w:rPr>
        <w:t>Moreover,</w:t>
      </w:r>
      <w:r w:rsidR="00A81CC4" w:rsidRPr="00182172">
        <w:rPr>
          <w:rFonts w:ascii="Book Antiqua" w:hAnsi="Book Antiqua"/>
          <w:sz w:val="24"/>
          <w:szCs w:val="24"/>
        </w:rPr>
        <w:t xml:space="preserve"> there </w:t>
      </w:r>
      <w:r w:rsidR="006B4B5B" w:rsidRPr="00182172">
        <w:rPr>
          <w:rFonts w:ascii="Book Antiqua" w:hAnsi="Book Antiqua"/>
          <w:sz w:val="24"/>
          <w:szCs w:val="24"/>
        </w:rPr>
        <w:t xml:space="preserve">is </w:t>
      </w:r>
      <w:r w:rsidR="00A81CC4" w:rsidRPr="00182172">
        <w:rPr>
          <w:rFonts w:ascii="Book Antiqua" w:hAnsi="Book Antiqua"/>
          <w:sz w:val="24"/>
          <w:szCs w:val="24"/>
        </w:rPr>
        <w:t xml:space="preserve">little </w:t>
      </w:r>
      <w:r w:rsidR="001362F6" w:rsidRPr="00182172">
        <w:rPr>
          <w:rFonts w:ascii="Book Antiqua" w:hAnsi="Book Antiqua"/>
          <w:sz w:val="24"/>
          <w:szCs w:val="24"/>
        </w:rPr>
        <w:t>possibility</w:t>
      </w:r>
      <w:r w:rsidR="00CD4A33" w:rsidRPr="00182172">
        <w:rPr>
          <w:rFonts w:ascii="Book Antiqua" w:hAnsi="Book Antiqua"/>
          <w:sz w:val="24"/>
          <w:szCs w:val="24"/>
        </w:rPr>
        <w:t xml:space="preserve"> </w:t>
      </w:r>
      <w:r w:rsidR="006B4B5B" w:rsidRPr="00182172">
        <w:rPr>
          <w:rFonts w:ascii="Book Antiqua" w:hAnsi="Book Antiqua"/>
          <w:sz w:val="24"/>
          <w:szCs w:val="24"/>
        </w:rPr>
        <w:t xml:space="preserve">of </w:t>
      </w:r>
      <w:r w:rsidR="00CD4A33" w:rsidRPr="00182172">
        <w:rPr>
          <w:rFonts w:ascii="Book Antiqua" w:hAnsi="Book Antiqua"/>
          <w:sz w:val="24"/>
          <w:szCs w:val="24"/>
        </w:rPr>
        <w:t>develop</w:t>
      </w:r>
      <w:r w:rsidR="006B4B5B" w:rsidRPr="00182172">
        <w:rPr>
          <w:rFonts w:ascii="Book Antiqua" w:hAnsi="Book Antiqua"/>
          <w:sz w:val="24"/>
          <w:szCs w:val="24"/>
        </w:rPr>
        <w:t>ing</w:t>
      </w:r>
      <w:r w:rsidR="00CD4A33" w:rsidRPr="00182172">
        <w:rPr>
          <w:rFonts w:ascii="Book Antiqua" w:hAnsi="Book Antiqua"/>
          <w:sz w:val="24"/>
          <w:szCs w:val="24"/>
        </w:rPr>
        <w:t xml:space="preserve"> </w:t>
      </w:r>
      <w:r w:rsidR="00A82B21" w:rsidRPr="00182172">
        <w:rPr>
          <w:rFonts w:ascii="Book Antiqua" w:hAnsi="Book Antiqua"/>
          <w:sz w:val="24"/>
          <w:szCs w:val="24"/>
        </w:rPr>
        <w:t xml:space="preserve">serious adverse events such as </w:t>
      </w:r>
      <w:r w:rsidR="00CD4A33" w:rsidRPr="00182172">
        <w:rPr>
          <w:rFonts w:ascii="Book Antiqua" w:hAnsi="Book Antiqua"/>
          <w:sz w:val="24"/>
          <w:szCs w:val="24"/>
        </w:rPr>
        <w:t xml:space="preserve">elevation of transaminase levels in the combination therapy of </w:t>
      </w:r>
      <w:proofErr w:type="spellStart"/>
      <w:r w:rsidR="00CD4A33" w:rsidRPr="00182172">
        <w:rPr>
          <w:rFonts w:ascii="Book Antiqua" w:hAnsi="Book Antiqua"/>
          <w:sz w:val="24"/>
          <w:szCs w:val="24"/>
        </w:rPr>
        <w:t>sofosbuvir</w:t>
      </w:r>
      <w:proofErr w:type="spellEnd"/>
      <w:r w:rsidR="00CD4A33" w:rsidRPr="00182172">
        <w:rPr>
          <w:rFonts w:ascii="Book Antiqua" w:hAnsi="Book Antiqua"/>
          <w:sz w:val="24"/>
          <w:szCs w:val="24"/>
        </w:rPr>
        <w:t xml:space="preserve"> and </w:t>
      </w:r>
      <w:proofErr w:type="spellStart"/>
      <w:r w:rsidR="00CD4A33" w:rsidRPr="00182172">
        <w:rPr>
          <w:rFonts w:ascii="Book Antiqua" w:hAnsi="Book Antiqua"/>
          <w:sz w:val="24"/>
          <w:szCs w:val="24"/>
        </w:rPr>
        <w:t>ledipasvir</w:t>
      </w:r>
      <w:proofErr w:type="spellEnd"/>
      <w:r w:rsidR="00CD4A33" w:rsidRPr="00182172">
        <w:rPr>
          <w:rFonts w:ascii="Book Antiqua" w:hAnsi="Book Antiqua"/>
          <w:sz w:val="24"/>
          <w:szCs w:val="24"/>
        </w:rPr>
        <w:t>.</w:t>
      </w:r>
      <w:r w:rsidR="00CA6E7C" w:rsidRPr="00182172">
        <w:rPr>
          <w:rFonts w:ascii="Book Antiqua" w:hAnsi="Book Antiqua"/>
          <w:sz w:val="24"/>
          <w:szCs w:val="24"/>
        </w:rPr>
        <w:t xml:space="preserve"> However, this combination therapy </w:t>
      </w:r>
      <w:r w:rsidR="002D2119" w:rsidRPr="00182172">
        <w:rPr>
          <w:rFonts w:ascii="Book Antiqua" w:hAnsi="Book Antiqua"/>
          <w:sz w:val="24"/>
          <w:szCs w:val="24"/>
        </w:rPr>
        <w:t>has a flaw</w:t>
      </w:r>
      <w:r w:rsidR="0034007A" w:rsidRPr="00182172">
        <w:rPr>
          <w:rFonts w:ascii="Book Antiqua" w:hAnsi="Book Antiqua"/>
          <w:sz w:val="24"/>
          <w:szCs w:val="24"/>
        </w:rPr>
        <w:t xml:space="preserve"> </w:t>
      </w:r>
      <w:r w:rsidR="006B4B5B" w:rsidRPr="00182172">
        <w:rPr>
          <w:rFonts w:ascii="Book Antiqua" w:hAnsi="Book Antiqua"/>
          <w:sz w:val="24"/>
          <w:szCs w:val="24"/>
        </w:rPr>
        <w:t>in that it</w:t>
      </w:r>
      <w:r w:rsidR="0034007A" w:rsidRPr="00182172">
        <w:rPr>
          <w:rFonts w:ascii="Book Antiqua" w:hAnsi="Book Antiqua"/>
          <w:sz w:val="24"/>
          <w:szCs w:val="24"/>
        </w:rPr>
        <w:t xml:space="preserve"> </w:t>
      </w:r>
      <w:r w:rsidR="00630B5E" w:rsidRPr="00182172">
        <w:rPr>
          <w:rFonts w:ascii="Book Antiqua" w:hAnsi="Book Antiqua"/>
          <w:sz w:val="24"/>
          <w:szCs w:val="24"/>
        </w:rPr>
        <w:t>is</w:t>
      </w:r>
      <w:r w:rsidR="0034007A" w:rsidRPr="00182172">
        <w:rPr>
          <w:rFonts w:ascii="Book Antiqua" w:hAnsi="Book Antiqua"/>
          <w:sz w:val="24"/>
          <w:szCs w:val="24"/>
        </w:rPr>
        <w:t xml:space="preserve"> </w:t>
      </w:r>
      <w:r w:rsidR="00630B5E" w:rsidRPr="00182172">
        <w:rPr>
          <w:rFonts w:ascii="Book Antiqua" w:hAnsi="Book Antiqua"/>
          <w:sz w:val="24"/>
          <w:szCs w:val="24"/>
        </w:rPr>
        <w:t xml:space="preserve">contraindicated in </w:t>
      </w:r>
      <w:r w:rsidR="00A62B84" w:rsidRPr="00182172">
        <w:rPr>
          <w:rFonts w:ascii="Book Antiqua" w:hAnsi="Book Antiqua"/>
          <w:sz w:val="24"/>
          <w:szCs w:val="24"/>
        </w:rPr>
        <w:t xml:space="preserve">patients with </w:t>
      </w:r>
      <w:r w:rsidR="0034007A" w:rsidRPr="00182172">
        <w:rPr>
          <w:rFonts w:ascii="Book Antiqua" w:hAnsi="Book Antiqua"/>
          <w:sz w:val="24"/>
          <w:szCs w:val="24"/>
        </w:rPr>
        <w:lastRenderedPageBreak/>
        <w:t>chronic renal failure (</w:t>
      </w:r>
      <w:proofErr w:type="spellStart"/>
      <w:r w:rsidR="0034007A" w:rsidRPr="00182172">
        <w:rPr>
          <w:rFonts w:ascii="Book Antiqua" w:hAnsi="Book Antiqua"/>
          <w:sz w:val="24"/>
          <w:szCs w:val="24"/>
        </w:rPr>
        <w:t>eGFR</w:t>
      </w:r>
      <w:proofErr w:type="spellEnd"/>
      <w:r w:rsidR="00C25609" w:rsidRPr="00182172">
        <w:rPr>
          <w:rFonts w:ascii="Book Antiqua" w:hAnsi="Book Antiqua"/>
          <w:sz w:val="24"/>
          <w:szCs w:val="24"/>
        </w:rPr>
        <w:t xml:space="preserve"> &lt;</w:t>
      </w:r>
      <w:r w:rsidR="00182172">
        <w:rPr>
          <w:rFonts w:ascii="Book Antiqua" w:eastAsia="宋体" w:hAnsi="Book Antiqua" w:hint="eastAsia"/>
          <w:sz w:val="24"/>
          <w:szCs w:val="24"/>
          <w:lang w:eastAsia="zh-CN"/>
        </w:rPr>
        <w:t xml:space="preserve"> </w:t>
      </w:r>
      <w:r w:rsidR="00C25609" w:rsidRPr="00182172">
        <w:rPr>
          <w:rFonts w:ascii="Book Antiqua" w:hAnsi="Book Antiqua"/>
          <w:sz w:val="24"/>
          <w:szCs w:val="24"/>
        </w:rPr>
        <w:t>30 mL/min/1.7</w:t>
      </w:r>
      <w:r w:rsidR="00AC0B17" w:rsidRPr="00182172">
        <w:rPr>
          <w:rFonts w:ascii="Book Antiqua" w:hAnsi="Book Antiqua"/>
          <w:sz w:val="24"/>
          <w:szCs w:val="24"/>
        </w:rPr>
        <w:t>3 m</w:t>
      </w:r>
      <w:r w:rsidR="00C25609" w:rsidRPr="00182172">
        <w:rPr>
          <w:rFonts w:ascii="Book Antiqua" w:hAnsi="Book Antiqua"/>
          <w:sz w:val="24"/>
          <w:szCs w:val="24"/>
          <w:vertAlign w:val="superscript"/>
        </w:rPr>
        <w:t>2</w:t>
      </w:r>
      <w:r w:rsidR="00A62B84" w:rsidRPr="00182172">
        <w:rPr>
          <w:rFonts w:ascii="Book Antiqua" w:hAnsi="Book Antiqua"/>
          <w:sz w:val="24"/>
          <w:szCs w:val="24"/>
        </w:rPr>
        <w:t xml:space="preserve">) and dialysis. </w:t>
      </w:r>
      <w:r w:rsidR="00D56B34" w:rsidRPr="00182172">
        <w:rPr>
          <w:rFonts w:ascii="Book Antiqua" w:hAnsi="Book Antiqua"/>
          <w:sz w:val="24"/>
          <w:szCs w:val="24"/>
        </w:rPr>
        <w:t xml:space="preserve">Thus, </w:t>
      </w:r>
      <w:r w:rsidR="00E66317" w:rsidRPr="00182172">
        <w:rPr>
          <w:rFonts w:ascii="Book Antiqua" w:hAnsi="Book Antiqua"/>
          <w:sz w:val="24"/>
          <w:szCs w:val="24"/>
        </w:rPr>
        <w:t xml:space="preserve">the combination therapy with </w:t>
      </w:r>
      <w:proofErr w:type="spellStart"/>
      <w:r w:rsidR="00E66317" w:rsidRPr="00182172">
        <w:rPr>
          <w:rFonts w:ascii="Book Antiqua" w:hAnsi="Book Antiqua"/>
          <w:sz w:val="24"/>
          <w:szCs w:val="24"/>
        </w:rPr>
        <w:t>daclatasvir</w:t>
      </w:r>
      <w:proofErr w:type="spellEnd"/>
      <w:r w:rsidR="00E66317" w:rsidRPr="00182172">
        <w:rPr>
          <w:rFonts w:ascii="Book Antiqua" w:hAnsi="Book Antiqua"/>
          <w:sz w:val="24"/>
          <w:szCs w:val="24"/>
        </w:rPr>
        <w:t xml:space="preserve"> and </w:t>
      </w:r>
      <w:proofErr w:type="spellStart"/>
      <w:r w:rsidR="00E66317" w:rsidRPr="00182172">
        <w:rPr>
          <w:rFonts w:ascii="Book Antiqua" w:hAnsi="Book Antiqua"/>
          <w:sz w:val="24"/>
          <w:szCs w:val="24"/>
        </w:rPr>
        <w:t>asunaprevir</w:t>
      </w:r>
      <w:proofErr w:type="spellEnd"/>
      <w:r w:rsidR="00E66317" w:rsidRPr="00182172">
        <w:rPr>
          <w:rFonts w:ascii="Book Antiqua" w:hAnsi="Book Antiqua"/>
          <w:sz w:val="24"/>
          <w:szCs w:val="24"/>
        </w:rPr>
        <w:t xml:space="preserve"> is quite useful for</w:t>
      </w:r>
      <w:r w:rsidR="00702B6B" w:rsidRPr="00182172">
        <w:rPr>
          <w:rFonts w:ascii="Book Antiqua" w:hAnsi="Book Antiqua"/>
          <w:sz w:val="24"/>
          <w:szCs w:val="24"/>
        </w:rPr>
        <w:t xml:space="preserve"> </w:t>
      </w:r>
      <w:r w:rsidR="00D56B34" w:rsidRPr="00182172">
        <w:rPr>
          <w:rFonts w:ascii="Book Antiqua" w:hAnsi="Book Antiqua"/>
          <w:sz w:val="24"/>
          <w:szCs w:val="24"/>
        </w:rPr>
        <w:t>dialysis patient</w:t>
      </w:r>
      <w:r w:rsidR="00702B6B" w:rsidRPr="00182172">
        <w:rPr>
          <w:rFonts w:ascii="Book Antiqua" w:hAnsi="Book Antiqua"/>
          <w:sz w:val="24"/>
          <w:szCs w:val="24"/>
        </w:rPr>
        <w:t>s</w:t>
      </w:r>
      <w:r w:rsidR="00E66317" w:rsidRPr="00182172">
        <w:rPr>
          <w:rFonts w:ascii="Book Antiqua" w:hAnsi="Book Antiqua"/>
          <w:sz w:val="24"/>
          <w:szCs w:val="24"/>
        </w:rPr>
        <w:t xml:space="preserve"> and superior to the combination therapy of </w:t>
      </w:r>
      <w:proofErr w:type="spellStart"/>
      <w:r w:rsidR="00E66317" w:rsidRPr="00182172">
        <w:rPr>
          <w:rFonts w:ascii="Book Antiqua" w:hAnsi="Book Antiqua"/>
          <w:sz w:val="24"/>
          <w:szCs w:val="24"/>
        </w:rPr>
        <w:t>sofosbuvir</w:t>
      </w:r>
      <w:proofErr w:type="spellEnd"/>
      <w:r w:rsidR="00E66317" w:rsidRPr="00182172">
        <w:rPr>
          <w:rFonts w:ascii="Book Antiqua" w:hAnsi="Book Antiqua"/>
          <w:sz w:val="24"/>
          <w:szCs w:val="24"/>
        </w:rPr>
        <w:t xml:space="preserve"> and </w:t>
      </w:r>
      <w:proofErr w:type="spellStart"/>
      <w:r w:rsidR="00E66317" w:rsidRPr="00182172">
        <w:rPr>
          <w:rFonts w:ascii="Book Antiqua" w:hAnsi="Book Antiqua"/>
          <w:sz w:val="24"/>
          <w:szCs w:val="24"/>
        </w:rPr>
        <w:t>ledipasvir</w:t>
      </w:r>
      <w:proofErr w:type="spellEnd"/>
      <w:r w:rsidR="00A82B21" w:rsidRPr="00182172">
        <w:rPr>
          <w:rFonts w:ascii="Book Antiqua" w:hAnsi="Book Antiqua"/>
          <w:sz w:val="24"/>
          <w:szCs w:val="24"/>
        </w:rPr>
        <w:t xml:space="preserve"> in this regard</w:t>
      </w:r>
      <w:r w:rsidR="00702B6B" w:rsidRPr="00182172">
        <w:rPr>
          <w:rFonts w:ascii="Book Antiqua" w:hAnsi="Book Antiqua"/>
          <w:sz w:val="24"/>
          <w:szCs w:val="24"/>
        </w:rPr>
        <w:t>.</w:t>
      </w:r>
      <w:r w:rsidR="00766DA7" w:rsidRPr="00182172">
        <w:rPr>
          <w:rFonts w:ascii="Book Antiqua" w:hAnsi="Book Antiqua"/>
          <w:sz w:val="24"/>
          <w:szCs w:val="24"/>
        </w:rPr>
        <w:t xml:space="preserve"> </w:t>
      </w:r>
      <w:r w:rsidR="006B4B5B" w:rsidRPr="00182172">
        <w:rPr>
          <w:rFonts w:ascii="Book Antiqua" w:hAnsi="Book Antiqua"/>
          <w:sz w:val="24"/>
          <w:szCs w:val="24"/>
        </w:rPr>
        <w:t>T</w:t>
      </w:r>
      <w:r w:rsidR="00630B5E" w:rsidRPr="00182172">
        <w:rPr>
          <w:rFonts w:ascii="Book Antiqua" w:hAnsi="Book Antiqua"/>
          <w:sz w:val="24"/>
          <w:szCs w:val="24"/>
        </w:rPr>
        <w:t>o our knowledge, t</w:t>
      </w:r>
      <w:r w:rsidR="00766DA7" w:rsidRPr="00182172">
        <w:rPr>
          <w:rFonts w:ascii="Book Antiqua" w:hAnsi="Book Antiqua"/>
          <w:sz w:val="24"/>
          <w:szCs w:val="24"/>
        </w:rPr>
        <w:t xml:space="preserve">his is the first report </w:t>
      </w:r>
      <w:r w:rsidR="006B4B5B" w:rsidRPr="00182172">
        <w:rPr>
          <w:rFonts w:ascii="Book Antiqua" w:hAnsi="Book Antiqua"/>
          <w:sz w:val="24"/>
          <w:szCs w:val="24"/>
        </w:rPr>
        <w:t xml:space="preserve">that </w:t>
      </w:r>
      <w:r w:rsidR="00766DA7" w:rsidRPr="00182172">
        <w:rPr>
          <w:rFonts w:ascii="Book Antiqua" w:hAnsi="Book Antiqua"/>
          <w:sz w:val="24"/>
          <w:szCs w:val="24"/>
        </w:rPr>
        <w:t>show</w:t>
      </w:r>
      <w:r w:rsidR="006B4B5B" w:rsidRPr="00182172">
        <w:rPr>
          <w:rFonts w:ascii="Book Antiqua" w:hAnsi="Book Antiqua"/>
          <w:sz w:val="24"/>
          <w:szCs w:val="24"/>
        </w:rPr>
        <w:t>s</w:t>
      </w:r>
      <w:r w:rsidR="00766DA7" w:rsidRPr="00182172">
        <w:rPr>
          <w:rFonts w:ascii="Book Antiqua" w:hAnsi="Book Antiqua"/>
          <w:sz w:val="24"/>
          <w:szCs w:val="24"/>
        </w:rPr>
        <w:t xml:space="preserve"> the effectiveness of the oral DAAs for dialysis patients in Japan.</w:t>
      </w:r>
    </w:p>
    <w:p w14:paraId="12AB9379" w14:textId="3DE957F2" w:rsidR="00832C4A" w:rsidRPr="00182172" w:rsidRDefault="0043027D" w:rsidP="00E640F7">
      <w:pPr>
        <w:spacing w:line="360" w:lineRule="auto"/>
        <w:ind w:firstLine="840"/>
        <w:rPr>
          <w:rFonts w:ascii="Book Antiqua" w:hAnsi="Book Antiqua"/>
          <w:sz w:val="24"/>
          <w:szCs w:val="24"/>
        </w:rPr>
      </w:pPr>
      <w:r w:rsidRPr="00182172">
        <w:rPr>
          <w:rFonts w:ascii="Book Antiqua" w:hAnsi="Book Antiqua"/>
          <w:sz w:val="24"/>
          <w:szCs w:val="24"/>
        </w:rPr>
        <w:t xml:space="preserve">The standard therapy for IFN therapy in dialysis patients includes </w:t>
      </w:r>
      <w:proofErr w:type="spellStart"/>
      <w:r w:rsidRPr="00182172">
        <w:rPr>
          <w:rFonts w:ascii="Book Antiqua" w:hAnsi="Book Antiqua"/>
          <w:sz w:val="24"/>
          <w:szCs w:val="24"/>
        </w:rPr>
        <w:t>pegylated</w:t>
      </w:r>
      <w:proofErr w:type="spellEnd"/>
      <w:r w:rsidRPr="00182172">
        <w:rPr>
          <w:rFonts w:ascii="Book Antiqua" w:hAnsi="Book Antiqua"/>
          <w:sz w:val="24"/>
          <w:szCs w:val="24"/>
        </w:rPr>
        <w:t xml:space="preserve"> IFN α-2a, natural IFN α, recombinant IFN α-2b, and natural IFN β. Only a</w:t>
      </w:r>
      <w:r w:rsidR="001F395E" w:rsidRPr="00182172">
        <w:rPr>
          <w:rFonts w:ascii="Book Antiqua" w:hAnsi="Book Antiqua"/>
          <w:sz w:val="24"/>
          <w:szCs w:val="24"/>
        </w:rPr>
        <w:t>pproximately one-third of hemodialysis patients with chronic hepatitis C</w:t>
      </w:r>
      <w:r w:rsidRPr="00182172">
        <w:rPr>
          <w:rFonts w:ascii="Book Antiqua" w:hAnsi="Book Antiqua"/>
          <w:sz w:val="24"/>
          <w:szCs w:val="24"/>
        </w:rPr>
        <w:t xml:space="preserve"> achieve SVR with standard IFN </w:t>
      </w:r>
      <w:proofErr w:type="gramStart"/>
      <w:r w:rsidRPr="00182172">
        <w:rPr>
          <w:rFonts w:ascii="Book Antiqua" w:hAnsi="Book Antiqua"/>
          <w:sz w:val="24"/>
          <w:szCs w:val="24"/>
        </w:rPr>
        <w:t>monotherapy</w:t>
      </w:r>
      <w:r w:rsidRPr="00182172">
        <w:rPr>
          <w:rFonts w:ascii="Book Antiqua" w:hAnsi="Book Antiqua"/>
          <w:sz w:val="24"/>
          <w:szCs w:val="24"/>
          <w:vertAlign w:val="superscript"/>
        </w:rPr>
        <w:t>[</w:t>
      </w:r>
      <w:proofErr w:type="gramEnd"/>
      <w:r w:rsidRPr="00182172">
        <w:rPr>
          <w:rFonts w:ascii="Book Antiqua" w:hAnsi="Book Antiqua"/>
          <w:sz w:val="24"/>
          <w:szCs w:val="24"/>
          <w:vertAlign w:val="superscript"/>
        </w:rPr>
        <w:t>4]</w:t>
      </w:r>
      <w:r w:rsidRPr="00182172">
        <w:rPr>
          <w:rFonts w:ascii="Book Antiqua" w:hAnsi="Book Antiqua"/>
          <w:sz w:val="24"/>
          <w:szCs w:val="24"/>
        </w:rPr>
        <w:t>.</w:t>
      </w:r>
      <w:r w:rsidR="00F912C9" w:rsidRPr="00182172">
        <w:rPr>
          <w:rFonts w:ascii="Book Antiqua" w:hAnsi="Book Antiqua"/>
          <w:sz w:val="24"/>
          <w:szCs w:val="24"/>
        </w:rPr>
        <w:t xml:space="preserve"> The SVR rate </w:t>
      </w:r>
      <w:r w:rsidR="006B4B5B" w:rsidRPr="00182172">
        <w:rPr>
          <w:rFonts w:ascii="Book Antiqua" w:hAnsi="Book Antiqua"/>
          <w:sz w:val="24"/>
          <w:szCs w:val="24"/>
        </w:rPr>
        <w:t xml:space="preserve">is </w:t>
      </w:r>
      <w:r w:rsidR="00F912C9" w:rsidRPr="00182172">
        <w:rPr>
          <w:rFonts w:ascii="Book Antiqua" w:hAnsi="Book Antiqua"/>
          <w:sz w:val="24"/>
          <w:szCs w:val="24"/>
        </w:rPr>
        <w:t>14</w:t>
      </w:r>
      <w:r w:rsidR="00F54511">
        <w:rPr>
          <w:rFonts w:ascii="Book Antiqua" w:eastAsia="宋体" w:hAnsi="Book Antiqua" w:hint="eastAsia"/>
          <w:sz w:val="24"/>
          <w:szCs w:val="24"/>
          <w:lang w:eastAsia="zh-CN"/>
        </w:rPr>
        <w:t>%</w:t>
      </w:r>
      <w:r w:rsidR="00F912C9" w:rsidRPr="00182172">
        <w:rPr>
          <w:rFonts w:ascii="Book Antiqua" w:hAnsi="Book Antiqua"/>
          <w:sz w:val="24"/>
          <w:szCs w:val="24"/>
        </w:rPr>
        <w:t>-75%</w:t>
      </w:r>
      <w:r w:rsidRPr="00182172">
        <w:rPr>
          <w:rFonts w:ascii="Book Antiqua" w:hAnsi="Book Antiqua"/>
          <w:sz w:val="24"/>
          <w:szCs w:val="24"/>
        </w:rPr>
        <w:t xml:space="preserve"> by </w:t>
      </w:r>
      <w:proofErr w:type="spellStart"/>
      <w:r w:rsidR="00234D53" w:rsidRPr="00182172">
        <w:rPr>
          <w:rFonts w:ascii="Book Antiqua" w:hAnsi="Book Antiqua"/>
          <w:sz w:val="24"/>
          <w:szCs w:val="24"/>
        </w:rPr>
        <w:t>peg</w:t>
      </w:r>
      <w:r w:rsidRPr="00182172">
        <w:rPr>
          <w:rFonts w:ascii="Book Antiqua" w:hAnsi="Book Antiqua"/>
          <w:sz w:val="24"/>
          <w:szCs w:val="24"/>
        </w:rPr>
        <w:t>ylated</w:t>
      </w:r>
      <w:proofErr w:type="spellEnd"/>
      <w:r w:rsidRPr="00182172">
        <w:rPr>
          <w:rFonts w:ascii="Book Antiqua" w:hAnsi="Book Antiqua"/>
          <w:sz w:val="24"/>
          <w:szCs w:val="24"/>
        </w:rPr>
        <w:t xml:space="preserve"> IFN α-2a </w:t>
      </w:r>
      <w:proofErr w:type="gramStart"/>
      <w:r w:rsidRPr="00182172">
        <w:rPr>
          <w:rFonts w:ascii="Book Antiqua" w:hAnsi="Book Antiqua"/>
          <w:sz w:val="24"/>
          <w:szCs w:val="24"/>
        </w:rPr>
        <w:t>monotherapy</w:t>
      </w:r>
      <w:r w:rsidR="00F912C9" w:rsidRPr="00182172">
        <w:rPr>
          <w:rFonts w:ascii="Book Antiqua" w:hAnsi="Book Antiqua"/>
          <w:sz w:val="24"/>
          <w:szCs w:val="24"/>
          <w:vertAlign w:val="superscript"/>
        </w:rPr>
        <w:t>[</w:t>
      </w:r>
      <w:proofErr w:type="gramEnd"/>
      <w:r w:rsidR="00F912C9" w:rsidRPr="00182172">
        <w:rPr>
          <w:rFonts w:ascii="Book Antiqua" w:hAnsi="Book Antiqua"/>
          <w:sz w:val="24"/>
          <w:szCs w:val="24"/>
          <w:vertAlign w:val="superscript"/>
        </w:rPr>
        <w:t>5]</w:t>
      </w:r>
      <w:r w:rsidRPr="00182172">
        <w:rPr>
          <w:rFonts w:ascii="Book Antiqua" w:hAnsi="Book Antiqua"/>
          <w:sz w:val="24"/>
          <w:szCs w:val="24"/>
        </w:rPr>
        <w:t xml:space="preserve">. </w:t>
      </w:r>
      <w:r w:rsidR="00A773D7" w:rsidRPr="00182172">
        <w:rPr>
          <w:rFonts w:ascii="Book Antiqua" w:hAnsi="Book Antiqua"/>
          <w:sz w:val="24"/>
          <w:szCs w:val="24"/>
        </w:rPr>
        <w:t xml:space="preserve">As these </w:t>
      </w:r>
      <w:r w:rsidR="00123F59" w:rsidRPr="00182172">
        <w:rPr>
          <w:rFonts w:ascii="Book Antiqua" w:hAnsi="Book Antiqua"/>
          <w:sz w:val="24"/>
          <w:szCs w:val="24"/>
        </w:rPr>
        <w:t xml:space="preserve">trials include patients with </w:t>
      </w:r>
      <w:r w:rsidR="0032397A" w:rsidRPr="00182172">
        <w:rPr>
          <w:rFonts w:ascii="Book Antiqua" w:hAnsi="Book Antiqua"/>
          <w:sz w:val="24"/>
          <w:szCs w:val="24"/>
        </w:rPr>
        <w:t xml:space="preserve">various </w:t>
      </w:r>
      <w:r w:rsidR="00123F59" w:rsidRPr="00182172">
        <w:rPr>
          <w:rFonts w:ascii="Book Antiqua" w:hAnsi="Book Antiqua"/>
          <w:sz w:val="24"/>
          <w:szCs w:val="24"/>
        </w:rPr>
        <w:t>genotype</w:t>
      </w:r>
      <w:r w:rsidR="0032397A" w:rsidRPr="00182172">
        <w:rPr>
          <w:rFonts w:ascii="Book Antiqua" w:hAnsi="Book Antiqua"/>
          <w:sz w:val="24"/>
          <w:szCs w:val="24"/>
        </w:rPr>
        <w:t xml:space="preserve">s, </w:t>
      </w:r>
      <w:r w:rsidR="00A773D7" w:rsidRPr="00182172">
        <w:rPr>
          <w:rFonts w:ascii="Book Antiqua" w:hAnsi="Book Antiqua"/>
          <w:sz w:val="24"/>
          <w:szCs w:val="24"/>
        </w:rPr>
        <w:t xml:space="preserve">we </w:t>
      </w:r>
      <w:r w:rsidR="00D0477E" w:rsidRPr="00182172">
        <w:rPr>
          <w:rFonts w:ascii="Book Antiqua" w:hAnsi="Book Antiqua"/>
          <w:sz w:val="24"/>
          <w:szCs w:val="24"/>
        </w:rPr>
        <w:t>have difficulty accurately evaluating</w:t>
      </w:r>
      <w:r w:rsidR="00A773D7" w:rsidRPr="00182172">
        <w:rPr>
          <w:rFonts w:ascii="Book Antiqua" w:hAnsi="Book Antiqua"/>
          <w:sz w:val="24"/>
          <w:szCs w:val="24"/>
        </w:rPr>
        <w:t xml:space="preserve"> </w:t>
      </w:r>
      <w:r w:rsidR="0032397A" w:rsidRPr="00182172">
        <w:rPr>
          <w:rFonts w:ascii="Book Antiqua" w:hAnsi="Book Antiqua"/>
          <w:sz w:val="24"/>
          <w:szCs w:val="24"/>
        </w:rPr>
        <w:t>the SVR rate in dialysis patients by (</w:t>
      </w:r>
      <w:proofErr w:type="spellStart"/>
      <w:r w:rsidR="0032397A" w:rsidRPr="00182172">
        <w:rPr>
          <w:rFonts w:ascii="Book Antiqua" w:hAnsi="Book Antiqua"/>
          <w:sz w:val="24"/>
          <w:szCs w:val="24"/>
        </w:rPr>
        <w:t>pegylated</w:t>
      </w:r>
      <w:proofErr w:type="spellEnd"/>
      <w:r w:rsidR="0032397A" w:rsidRPr="00182172">
        <w:rPr>
          <w:rFonts w:ascii="Book Antiqua" w:hAnsi="Book Antiqua"/>
          <w:sz w:val="24"/>
          <w:szCs w:val="24"/>
        </w:rPr>
        <w:t>) IFN monotherapy</w:t>
      </w:r>
      <w:r w:rsidR="00D0477E" w:rsidRPr="00182172">
        <w:rPr>
          <w:rFonts w:ascii="Book Antiqua" w:hAnsi="Book Antiqua"/>
          <w:sz w:val="24"/>
          <w:szCs w:val="24"/>
        </w:rPr>
        <w:t xml:space="preserve">. </w:t>
      </w:r>
      <w:r w:rsidR="00832C4A" w:rsidRPr="00182172">
        <w:rPr>
          <w:rFonts w:ascii="Book Antiqua" w:hAnsi="Book Antiqua"/>
          <w:sz w:val="24"/>
          <w:szCs w:val="24"/>
        </w:rPr>
        <w:t xml:space="preserve">In our case reports, </w:t>
      </w:r>
      <w:r w:rsidR="00D0477E" w:rsidRPr="00182172">
        <w:rPr>
          <w:rFonts w:ascii="Book Antiqua" w:hAnsi="Book Antiqua"/>
          <w:sz w:val="24"/>
          <w:szCs w:val="24"/>
        </w:rPr>
        <w:t xml:space="preserve">however, </w:t>
      </w:r>
      <w:r w:rsidR="002E6C7A" w:rsidRPr="00182172">
        <w:rPr>
          <w:rFonts w:ascii="Book Antiqua" w:hAnsi="Book Antiqua"/>
          <w:sz w:val="24"/>
          <w:szCs w:val="24"/>
        </w:rPr>
        <w:t>3</w:t>
      </w:r>
      <w:r w:rsidR="00832C4A" w:rsidRPr="00182172">
        <w:rPr>
          <w:rFonts w:ascii="Book Antiqua" w:hAnsi="Book Antiqua"/>
          <w:sz w:val="24"/>
          <w:szCs w:val="24"/>
        </w:rPr>
        <w:t xml:space="preserve"> dialysis patients without RAV achieved SVR12. </w:t>
      </w:r>
      <w:r w:rsidR="009B1940" w:rsidRPr="00182172">
        <w:rPr>
          <w:rFonts w:ascii="Book Antiqua" w:hAnsi="Book Antiqua"/>
          <w:sz w:val="24"/>
          <w:szCs w:val="24"/>
        </w:rPr>
        <w:t xml:space="preserve">Regarding Case 1, perhaps we should not have treated her </w:t>
      </w:r>
      <w:r w:rsidR="00C976BD" w:rsidRPr="00182172">
        <w:rPr>
          <w:rFonts w:ascii="Book Antiqua" w:hAnsi="Book Antiqua"/>
          <w:sz w:val="24"/>
          <w:szCs w:val="24"/>
        </w:rPr>
        <w:t xml:space="preserve">in </w:t>
      </w:r>
      <w:r w:rsidR="00E3195A" w:rsidRPr="00182172">
        <w:rPr>
          <w:rFonts w:ascii="Book Antiqua" w:hAnsi="Book Antiqua"/>
          <w:sz w:val="24"/>
          <w:szCs w:val="24"/>
        </w:rPr>
        <w:t xml:space="preserve">light </w:t>
      </w:r>
      <w:r w:rsidR="00C976BD" w:rsidRPr="00182172">
        <w:rPr>
          <w:rFonts w:ascii="Book Antiqua" w:hAnsi="Book Antiqua"/>
          <w:sz w:val="24"/>
          <w:szCs w:val="24"/>
        </w:rPr>
        <w:t xml:space="preserve">of RAV </w:t>
      </w:r>
      <w:r w:rsidR="00FF56DB" w:rsidRPr="00182172">
        <w:rPr>
          <w:rFonts w:ascii="Book Antiqua" w:hAnsi="Book Antiqua"/>
          <w:sz w:val="24"/>
          <w:szCs w:val="24"/>
        </w:rPr>
        <w:t>at</w:t>
      </w:r>
      <w:r w:rsidR="00C976BD" w:rsidRPr="00182172">
        <w:rPr>
          <w:rFonts w:ascii="Book Antiqua" w:hAnsi="Book Antiqua"/>
          <w:sz w:val="24"/>
          <w:szCs w:val="24"/>
        </w:rPr>
        <w:t xml:space="preserve"> baseline</w:t>
      </w:r>
      <w:r w:rsidR="00E3195A" w:rsidRPr="00182172">
        <w:rPr>
          <w:rFonts w:ascii="Book Antiqua" w:hAnsi="Book Antiqua"/>
          <w:sz w:val="24"/>
          <w:szCs w:val="24"/>
        </w:rPr>
        <w:t>,</w:t>
      </w:r>
      <w:r w:rsidR="00C976BD" w:rsidRPr="00182172">
        <w:rPr>
          <w:rFonts w:ascii="Book Antiqua" w:hAnsi="Book Antiqua"/>
          <w:sz w:val="24"/>
          <w:szCs w:val="24"/>
        </w:rPr>
        <w:t xml:space="preserve"> even though</w:t>
      </w:r>
      <w:r w:rsidR="00182172">
        <w:rPr>
          <w:rFonts w:ascii="Book Antiqua" w:eastAsia="宋体" w:hAnsi="Book Antiqua" w:hint="eastAsia"/>
          <w:sz w:val="24"/>
          <w:szCs w:val="24"/>
          <w:lang w:eastAsia="zh-CN"/>
        </w:rPr>
        <w:t xml:space="preserve"> </w:t>
      </w:r>
      <w:r w:rsidR="00C976BD" w:rsidRPr="00182172">
        <w:rPr>
          <w:rFonts w:ascii="Book Antiqua" w:hAnsi="Book Antiqua"/>
          <w:sz w:val="24"/>
          <w:szCs w:val="24"/>
        </w:rPr>
        <w:t xml:space="preserve">she had </w:t>
      </w:r>
      <w:r w:rsidR="009B1940" w:rsidRPr="00182172">
        <w:rPr>
          <w:rFonts w:ascii="Book Antiqua" w:hAnsi="Book Antiqua"/>
          <w:sz w:val="24"/>
          <w:szCs w:val="24"/>
        </w:rPr>
        <w:t xml:space="preserve">a strong desire to receive this combination therapy. </w:t>
      </w:r>
      <w:r w:rsidR="002E6C7A" w:rsidRPr="00182172">
        <w:rPr>
          <w:rFonts w:ascii="Book Antiqua" w:hAnsi="Book Antiqua"/>
          <w:sz w:val="24"/>
          <w:szCs w:val="24"/>
        </w:rPr>
        <w:t>By s</w:t>
      </w:r>
      <w:r w:rsidR="00A75645" w:rsidRPr="00182172">
        <w:rPr>
          <w:rFonts w:ascii="Book Antiqua" w:hAnsi="Book Antiqua"/>
          <w:sz w:val="24"/>
          <w:szCs w:val="24"/>
        </w:rPr>
        <w:t xml:space="preserve">electing the subjects to treat by examination of RAV, </w:t>
      </w:r>
      <w:r w:rsidR="006B4B5B" w:rsidRPr="00182172">
        <w:rPr>
          <w:rFonts w:ascii="Book Antiqua" w:hAnsi="Book Antiqua"/>
          <w:sz w:val="24"/>
          <w:szCs w:val="24"/>
        </w:rPr>
        <w:t xml:space="preserve">a </w:t>
      </w:r>
      <w:r w:rsidR="00A75645" w:rsidRPr="00182172">
        <w:rPr>
          <w:rFonts w:ascii="Book Antiqua" w:hAnsi="Book Antiqua"/>
          <w:sz w:val="24"/>
          <w:szCs w:val="24"/>
        </w:rPr>
        <w:t xml:space="preserve">high </w:t>
      </w:r>
      <w:r w:rsidR="002E6C7A" w:rsidRPr="00182172">
        <w:rPr>
          <w:rFonts w:ascii="Book Antiqua" w:hAnsi="Book Antiqua"/>
          <w:sz w:val="24"/>
          <w:szCs w:val="24"/>
        </w:rPr>
        <w:t>SVR</w:t>
      </w:r>
      <w:r w:rsidR="00832C4A" w:rsidRPr="00182172">
        <w:rPr>
          <w:rFonts w:ascii="Book Antiqua" w:hAnsi="Book Antiqua"/>
          <w:sz w:val="24"/>
          <w:szCs w:val="24"/>
        </w:rPr>
        <w:t xml:space="preserve"> </w:t>
      </w:r>
      <w:r w:rsidR="00A75645" w:rsidRPr="00182172">
        <w:rPr>
          <w:rFonts w:ascii="Book Antiqua" w:hAnsi="Book Antiqua"/>
          <w:sz w:val="24"/>
          <w:szCs w:val="24"/>
        </w:rPr>
        <w:t>rate in dialysis patients</w:t>
      </w:r>
      <w:r w:rsidR="002E6C7A" w:rsidRPr="00182172">
        <w:rPr>
          <w:rFonts w:ascii="Book Antiqua" w:hAnsi="Book Antiqua"/>
          <w:sz w:val="24"/>
          <w:szCs w:val="24"/>
        </w:rPr>
        <w:t xml:space="preserve"> with </w:t>
      </w:r>
      <w:r w:rsidR="00D77DC2" w:rsidRPr="00182172">
        <w:rPr>
          <w:rFonts w:ascii="Book Antiqua" w:hAnsi="Book Antiqua"/>
          <w:sz w:val="24"/>
          <w:szCs w:val="24"/>
        </w:rPr>
        <w:t xml:space="preserve">genotype </w:t>
      </w:r>
      <w:r w:rsidR="002E6C7A" w:rsidRPr="00182172">
        <w:rPr>
          <w:rFonts w:ascii="Book Antiqua" w:hAnsi="Book Antiqua"/>
          <w:sz w:val="24"/>
          <w:szCs w:val="24"/>
        </w:rPr>
        <w:t>1b hepatitis C virus would be expected.</w:t>
      </w:r>
    </w:p>
    <w:p w14:paraId="5B4540ED" w14:textId="4835BBBD" w:rsidR="00D30BFA" w:rsidRPr="00182172" w:rsidRDefault="006B4B5B" w:rsidP="00E640F7">
      <w:pPr>
        <w:spacing w:line="360" w:lineRule="auto"/>
        <w:ind w:firstLine="840"/>
        <w:rPr>
          <w:rFonts w:ascii="Book Antiqua" w:hAnsi="Book Antiqua"/>
          <w:sz w:val="24"/>
          <w:szCs w:val="24"/>
        </w:rPr>
      </w:pPr>
      <w:r w:rsidRPr="00182172">
        <w:rPr>
          <w:rFonts w:ascii="Book Antiqua" w:hAnsi="Book Antiqua"/>
          <w:sz w:val="24"/>
          <w:szCs w:val="24"/>
        </w:rPr>
        <w:t>The h</w:t>
      </w:r>
      <w:r w:rsidR="00D30BFA" w:rsidRPr="00182172">
        <w:rPr>
          <w:rFonts w:ascii="Book Antiqua" w:hAnsi="Book Antiqua"/>
          <w:sz w:val="24"/>
          <w:szCs w:val="24"/>
        </w:rPr>
        <w:t xml:space="preserve">eart failure </w:t>
      </w:r>
      <w:r w:rsidRPr="00182172">
        <w:rPr>
          <w:rFonts w:ascii="Book Antiqua" w:hAnsi="Book Antiqua"/>
          <w:sz w:val="24"/>
          <w:szCs w:val="24"/>
        </w:rPr>
        <w:t>observed in Case 4 is</w:t>
      </w:r>
      <w:r w:rsidR="00D30BFA" w:rsidRPr="00182172">
        <w:rPr>
          <w:rFonts w:ascii="Book Antiqua" w:hAnsi="Book Antiqua"/>
          <w:sz w:val="24"/>
          <w:szCs w:val="24"/>
        </w:rPr>
        <w:t xml:space="preserve"> unlikely to bear a causal relationship to the combination therapy</w:t>
      </w:r>
      <w:r w:rsidRPr="00182172">
        <w:rPr>
          <w:rFonts w:ascii="Book Antiqua" w:hAnsi="Book Antiqua"/>
          <w:sz w:val="24"/>
          <w:szCs w:val="24"/>
        </w:rPr>
        <w:t>,</w:t>
      </w:r>
      <w:r w:rsidR="00835148" w:rsidRPr="00182172">
        <w:rPr>
          <w:rFonts w:ascii="Book Antiqua" w:hAnsi="Book Antiqua"/>
          <w:sz w:val="24"/>
          <w:szCs w:val="24"/>
        </w:rPr>
        <w:t xml:space="preserve"> as mentioned previously</w:t>
      </w:r>
      <w:r w:rsidR="00733395" w:rsidRPr="00182172">
        <w:rPr>
          <w:rFonts w:ascii="Book Antiqua" w:hAnsi="Book Antiqua"/>
          <w:sz w:val="24"/>
          <w:szCs w:val="24"/>
        </w:rPr>
        <w:t xml:space="preserve">. </w:t>
      </w:r>
      <w:r w:rsidR="00DC7433" w:rsidRPr="00182172">
        <w:rPr>
          <w:rFonts w:ascii="Book Antiqua" w:hAnsi="Book Antiqua"/>
          <w:sz w:val="24"/>
          <w:szCs w:val="24"/>
        </w:rPr>
        <w:t xml:space="preserve">As </w:t>
      </w:r>
      <w:r w:rsidR="00CD3C39" w:rsidRPr="00182172">
        <w:rPr>
          <w:rFonts w:ascii="Book Antiqua" w:hAnsi="Book Antiqua"/>
          <w:sz w:val="24"/>
          <w:szCs w:val="24"/>
        </w:rPr>
        <w:t>dialysis patient</w:t>
      </w:r>
      <w:r w:rsidR="008641FE" w:rsidRPr="00182172">
        <w:rPr>
          <w:rFonts w:ascii="Book Antiqua" w:hAnsi="Book Antiqua"/>
          <w:sz w:val="24"/>
          <w:szCs w:val="24"/>
        </w:rPr>
        <w:t>s</w:t>
      </w:r>
      <w:r w:rsidR="00CD3C39" w:rsidRPr="00182172">
        <w:rPr>
          <w:rFonts w:ascii="Book Antiqua" w:hAnsi="Book Antiqua"/>
          <w:sz w:val="24"/>
          <w:szCs w:val="24"/>
        </w:rPr>
        <w:t xml:space="preserve"> </w:t>
      </w:r>
      <w:r w:rsidR="008641FE" w:rsidRPr="00182172">
        <w:rPr>
          <w:rFonts w:ascii="Book Antiqua" w:hAnsi="Book Antiqua"/>
          <w:sz w:val="24"/>
          <w:szCs w:val="24"/>
        </w:rPr>
        <w:t>are</w:t>
      </w:r>
      <w:r w:rsidR="00CD3C39" w:rsidRPr="00182172">
        <w:rPr>
          <w:rFonts w:ascii="Book Antiqua" w:hAnsi="Book Antiqua"/>
          <w:sz w:val="24"/>
          <w:szCs w:val="24"/>
        </w:rPr>
        <w:t xml:space="preserve"> likely to develop heart failure </w:t>
      </w:r>
      <w:r w:rsidR="008641FE" w:rsidRPr="00182172">
        <w:rPr>
          <w:rFonts w:ascii="Book Antiqua" w:hAnsi="Book Antiqua"/>
          <w:sz w:val="24"/>
          <w:szCs w:val="24"/>
        </w:rPr>
        <w:t xml:space="preserve">based on the </w:t>
      </w:r>
      <w:r w:rsidR="00DC7433" w:rsidRPr="00182172">
        <w:rPr>
          <w:rFonts w:ascii="Book Antiqua" w:hAnsi="Book Antiqua"/>
          <w:sz w:val="24"/>
          <w:szCs w:val="24"/>
        </w:rPr>
        <w:t xml:space="preserve">disease itself or </w:t>
      </w:r>
      <w:proofErr w:type="spellStart"/>
      <w:r w:rsidR="00DC7433" w:rsidRPr="00182172">
        <w:rPr>
          <w:rFonts w:ascii="Book Antiqua" w:hAnsi="Book Antiqua"/>
          <w:sz w:val="24"/>
          <w:szCs w:val="24"/>
        </w:rPr>
        <w:t>iatrogenically</w:t>
      </w:r>
      <w:proofErr w:type="spellEnd"/>
      <w:r w:rsidR="00E777E8" w:rsidRPr="00182172">
        <w:rPr>
          <w:rFonts w:ascii="Book Antiqua" w:hAnsi="Book Antiqua"/>
          <w:sz w:val="24"/>
          <w:szCs w:val="24"/>
        </w:rPr>
        <w:t xml:space="preserve">, </w:t>
      </w:r>
      <w:r w:rsidR="00DC7433" w:rsidRPr="00182172">
        <w:rPr>
          <w:rFonts w:ascii="Book Antiqua" w:hAnsi="Book Antiqua"/>
          <w:sz w:val="24"/>
          <w:szCs w:val="24"/>
        </w:rPr>
        <w:t xml:space="preserve">we should pay close attention to the development of heart failure during the combination therapy. </w:t>
      </w:r>
    </w:p>
    <w:p w14:paraId="0AD8B83D" w14:textId="18AD88D5" w:rsidR="00D2595B" w:rsidRPr="00182172" w:rsidRDefault="00440F92" w:rsidP="00E640F7">
      <w:pPr>
        <w:spacing w:line="360" w:lineRule="auto"/>
        <w:ind w:firstLine="840"/>
        <w:rPr>
          <w:rFonts w:ascii="Book Antiqua" w:hAnsi="Book Antiqua"/>
          <w:sz w:val="24"/>
          <w:szCs w:val="24"/>
        </w:rPr>
      </w:pPr>
      <w:r w:rsidRPr="00182172">
        <w:rPr>
          <w:rFonts w:ascii="Book Antiqua" w:hAnsi="Book Antiqua"/>
          <w:sz w:val="24"/>
          <w:szCs w:val="24"/>
        </w:rPr>
        <w:t xml:space="preserve">To treat dialysis patients, </w:t>
      </w:r>
      <w:r w:rsidR="006B4B5B" w:rsidRPr="00182172">
        <w:rPr>
          <w:rFonts w:ascii="Book Antiqua" w:hAnsi="Book Antiqua"/>
          <w:sz w:val="24"/>
          <w:szCs w:val="24"/>
        </w:rPr>
        <w:t xml:space="preserve">a </w:t>
      </w:r>
      <w:r w:rsidRPr="00182172">
        <w:rPr>
          <w:rFonts w:ascii="Book Antiqua" w:hAnsi="Book Antiqua"/>
          <w:sz w:val="24"/>
          <w:szCs w:val="24"/>
        </w:rPr>
        <w:t xml:space="preserve">better understanding of </w:t>
      </w:r>
      <w:r w:rsidR="006B4B5B" w:rsidRPr="00182172">
        <w:rPr>
          <w:rFonts w:ascii="Book Antiqua" w:hAnsi="Book Antiqua"/>
          <w:sz w:val="24"/>
          <w:szCs w:val="24"/>
        </w:rPr>
        <w:t xml:space="preserve">the </w:t>
      </w:r>
      <w:r w:rsidRPr="00182172">
        <w:rPr>
          <w:rFonts w:ascii="Book Antiqua" w:hAnsi="Book Antiqua"/>
          <w:sz w:val="24"/>
          <w:szCs w:val="24"/>
        </w:rPr>
        <w:t xml:space="preserve">metabolism of </w:t>
      </w:r>
      <w:proofErr w:type="spellStart"/>
      <w:r w:rsidRPr="00182172">
        <w:rPr>
          <w:rFonts w:ascii="Book Antiqua" w:hAnsi="Book Antiqua"/>
          <w:sz w:val="24"/>
          <w:szCs w:val="24"/>
        </w:rPr>
        <w:t>daclatasvir</w:t>
      </w:r>
      <w:proofErr w:type="spellEnd"/>
      <w:r w:rsidRPr="00182172">
        <w:rPr>
          <w:rFonts w:ascii="Book Antiqua" w:hAnsi="Book Antiqua"/>
          <w:sz w:val="24"/>
          <w:szCs w:val="24"/>
        </w:rPr>
        <w:t xml:space="preserve"> and </w:t>
      </w:r>
      <w:proofErr w:type="spellStart"/>
      <w:r w:rsidRPr="00182172">
        <w:rPr>
          <w:rFonts w:ascii="Book Antiqua" w:hAnsi="Book Antiqua"/>
          <w:sz w:val="24"/>
          <w:szCs w:val="24"/>
        </w:rPr>
        <w:t>asunaprevir</w:t>
      </w:r>
      <w:proofErr w:type="spellEnd"/>
      <w:r w:rsidRPr="00182172">
        <w:rPr>
          <w:rFonts w:ascii="Book Antiqua" w:hAnsi="Book Antiqua"/>
          <w:sz w:val="24"/>
          <w:szCs w:val="24"/>
        </w:rPr>
        <w:t xml:space="preserve"> is quite important. </w:t>
      </w:r>
      <w:proofErr w:type="spellStart"/>
      <w:r w:rsidRPr="00182172">
        <w:rPr>
          <w:rFonts w:ascii="Book Antiqua" w:hAnsi="Book Antiqua"/>
          <w:sz w:val="24"/>
          <w:szCs w:val="24"/>
        </w:rPr>
        <w:t>Daclatasvir</w:t>
      </w:r>
      <w:proofErr w:type="spellEnd"/>
      <w:r w:rsidRPr="00182172">
        <w:rPr>
          <w:rFonts w:ascii="Book Antiqua" w:hAnsi="Book Antiqua"/>
          <w:sz w:val="24"/>
          <w:szCs w:val="24"/>
        </w:rPr>
        <w:t xml:space="preserve"> is </w:t>
      </w:r>
      <w:r w:rsidR="00D2595B" w:rsidRPr="00182172">
        <w:rPr>
          <w:rFonts w:ascii="Book Antiqua" w:hAnsi="Book Antiqua"/>
          <w:sz w:val="24"/>
          <w:szCs w:val="24"/>
        </w:rPr>
        <w:t xml:space="preserve">the substrate of </w:t>
      </w:r>
      <w:r w:rsidR="00D2595B" w:rsidRPr="00182172">
        <w:rPr>
          <w:rFonts w:ascii="Book Antiqua" w:hAnsi="Book Antiqua"/>
          <w:sz w:val="24"/>
          <w:szCs w:val="24"/>
        </w:rPr>
        <w:lastRenderedPageBreak/>
        <w:t xml:space="preserve">CYP3A and </w:t>
      </w:r>
      <w:r w:rsidRPr="00182172">
        <w:rPr>
          <w:rFonts w:ascii="Book Antiqua" w:hAnsi="Book Antiqua"/>
          <w:sz w:val="24"/>
          <w:szCs w:val="24"/>
        </w:rPr>
        <w:t xml:space="preserve">metabolized </w:t>
      </w:r>
      <w:r w:rsidR="00D2595B" w:rsidRPr="00182172">
        <w:rPr>
          <w:rFonts w:ascii="Book Antiqua" w:hAnsi="Book Antiqua"/>
          <w:sz w:val="24"/>
          <w:szCs w:val="24"/>
        </w:rPr>
        <w:t>mainly by CYP3A4</w:t>
      </w:r>
      <w:r w:rsidR="006B4B5B" w:rsidRPr="00182172">
        <w:rPr>
          <w:rFonts w:ascii="Book Antiqua" w:hAnsi="Book Antiqua"/>
          <w:sz w:val="24"/>
          <w:szCs w:val="24"/>
        </w:rPr>
        <w:t>, which</w:t>
      </w:r>
      <w:r w:rsidR="00370142" w:rsidRPr="00182172">
        <w:rPr>
          <w:rFonts w:ascii="Book Antiqua" w:hAnsi="Book Antiqua"/>
          <w:sz w:val="24"/>
          <w:szCs w:val="24"/>
        </w:rPr>
        <w:t xml:space="preserve"> is a member of the cytochrome P450 superfamily of enzymes and mainly found in the liver and the intestine</w:t>
      </w:r>
      <w:r w:rsidR="00D2595B" w:rsidRPr="00182172">
        <w:rPr>
          <w:rFonts w:ascii="Book Antiqua" w:hAnsi="Book Antiqua"/>
          <w:sz w:val="24"/>
          <w:szCs w:val="24"/>
        </w:rPr>
        <w:t xml:space="preserve">. </w:t>
      </w:r>
      <w:r w:rsidR="000339A5" w:rsidRPr="00182172">
        <w:rPr>
          <w:rFonts w:ascii="Book Antiqua" w:hAnsi="Book Antiqua"/>
          <w:sz w:val="24"/>
          <w:szCs w:val="24"/>
        </w:rPr>
        <w:t xml:space="preserve">In </w:t>
      </w:r>
      <w:r w:rsidR="006B4B5B" w:rsidRPr="00182172">
        <w:rPr>
          <w:rFonts w:ascii="Book Antiqua" w:hAnsi="Book Antiqua"/>
          <w:sz w:val="24"/>
          <w:szCs w:val="24"/>
        </w:rPr>
        <w:t xml:space="preserve">the </w:t>
      </w:r>
      <w:r w:rsidR="000339A5" w:rsidRPr="00182172">
        <w:rPr>
          <w:rFonts w:ascii="Book Antiqua" w:hAnsi="Book Antiqua"/>
          <w:sz w:val="24"/>
          <w:szCs w:val="24"/>
        </w:rPr>
        <w:t xml:space="preserve">single oral administration of </w:t>
      </w:r>
      <w:proofErr w:type="spellStart"/>
      <w:r w:rsidR="000339A5" w:rsidRPr="00182172">
        <w:rPr>
          <w:rFonts w:ascii="Book Antiqua" w:hAnsi="Book Antiqua"/>
          <w:sz w:val="24"/>
          <w:szCs w:val="24"/>
        </w:rPr>
        <w:t>daclatasvir</w:t>
      </w:r>
      <w:proofErr w:type="spellEnd"/>
      <w:r w:rsidR="000339A5" w:rsidRPr="00182172">
        <w:rPr>
          <w:rFonts w:ascii="Book Antiqua" w:hAnsi="Book Antiqua"/>
          <w:sz w:val="24"/>
          <w:szCs w:val="24"/>
        </w:rPr>
        <w:t xml:space="preserve">, it is eliminated </w:t>
      </w:r>
      <w:r w:rsidR="006B4B5B" w:rsidRPr="00182172">
        <w:rPr>
          <w:rFonts w:ascii="Book Antiqua" w:hAnsi="Book Antiqua"/>
          <w:sz w:val="24"/>
          <w:szCs w:val="24"/>
        </w:rPr>
        <w:t>88% in</w:t>
      </w:r>
      <w:r w:rsidR="000339A5" w:rsidRPr="00182172">
        <w:rPr>
          <w:rFonts w:ascii="Book Antiqua" w:hAnsi="Book Antiqua"/>
          <w:sz w:val="24"/>
          <w:szCs w:val="24"/>
        </w:rPr>
        <w:t xml:space="preserve"> fecal </w:t>
      </w:r>
      <w:r w:rsidR="006B4B5B" w:rsidRPr="00182172">
        <w:rPr>
          <w:rFonts w:ascii="Book Antiqua" w:hAnsi="Book Antiqua"/>
          <w:sz w:val="24"/>
          <w:szCs w:val="24"/>
        </w:rPr>
        <w:t>matter</w:t>
      </w:r>
      <w:r w:rsidR="000339A5" w:rsidRPr="00182172">
        <w:rPr>
          <w:rFonts w:ascii="Book Antiqua" w:hAnsi="Book Antiqua"/>
          <w:sz w:val="24"/>
          <w:szCs w:val="24"/>
        </w:rPr>
        <w:t xml:space="preserve"> and </w:t>
      </w:r>
      <w:r w:rsidR="006B4B5B" w:rsidRPr="00182172">
        <w:rPr>
          <w:rFonts w:ascii="Book Antiqua" w:hAnsi="Book Antiqua"/>
          <w:sz w:val="24"/>
          <w:szCs w:val="24"/>
        </w:rPr>
        <w:t xml:space="preserve">6.6% in </w:t>
      </w:r>
      <w:r w:rsidR="000339A5" w:rsidRPr="00182172">
        <w:rPr>
          <w:rFonts w:ascii="Book Antiqua" w:hAnsi="Book Antiqua"/>
          <w:sz w:val="24"/>
          <w:szCs w:val="24"/>
        </w:rPr>
        <w:t xml:space="preserve">urine. </w:t>
      </w:r>
      <w:proofErr w:type="spellStart"/>
      <w:r w:rsidR="00CA60BC" w:rsidRPr="00182172">
        <w:rPr>
          <w:rFonts w:ascii="Book Antiqua" w:hAnsi="Book Antiqua"/>
          <w:sz w:val="24"/>
          <w:szCs w:val="24"/>
        </w:rPr>
        <w:t>Asunaprevir</w:t>
      </w:r>
      <w:proofErr w:type="spellEnd"/>
      <w:r w:rsidR="00CA60BC" w:rsidRPr="00182172">
        <w:rPr>
          <w:rFonts w:ascii="Book Antiqua" w:hAnsi="Book Antiqua"/>
          <w:sz w:val="24"/>
          <w:szCs w:val="24"/>
        </w:rPr>
        <w:t xml:space="preserve"> is the substrate of OATP1B1 and OATP2B1 and metabolized mainly by CYP3A. </w:t>
      </w:r>
      <w:r w:rsidR="00E33DBB" w:rsidRPr="00182172">
        <w:rPr>
          <w:rFonts w:ascii="Book Antiqua" w:hAnsi="Book Antiqua"/>
          <w:sz w:val="24"/>
          <w:szCs w:val="24"/>
        </w:rPr>
        <w:t xml:space="preserve">In </w:t>
      </w:r>
      <w:r w:rsidR="006B4B5B" w:rsidRPr="00182172">
        <w:rPr>
          <w:rFonts w:ascii="Book Antiqua" w:hAnsi="Book Antiqua"/>
          <w:sz w:val="24"/>
          <w:szCs w:val="24"/>
        </w:rPr>
        <w:t>the</w:t>
      </w:r>
      <w:r w:rsidR="00E33DBB" w:rsidRPr="00182172">
        <w:rPr>
          <w:rFonts w:ascii="Book Antiqua" w:hAnsi="Book Antiqua"/>
          <w:sz w:val="24"/>
          <w:szCs w:val="24"/>
        </w:rPr>
        <w:t xml:space="preserve"> single oral administration of </w:t>
      </w:r>
      <w:proofErr w:type="spellStart"/>
      <w:r w:rsidR="00820FA9" w:rsidRPr="00182172">
        <w:rPr>
          <w:rFonts w:ascii="Book Antiqua" w:hAnsi="Book Antiqua"/>
          <w:sz w:val="24"/>
          <w:szCs w:val="24"/>
        </w:rPr>
        <w:t>asunaprevir</w:t>
      </w:r>
      <w:proofErr w:type="spellEnd"/>
      <w:r w:rsidR="00E33DBB" w:rsidRPr="00182172">
        <w:rPr>
          <w:rFonts w:ascii="Book Antiqua" w:hAnsi="Book Antiqua"/>
          <w:sz w:val="24"/>
          <w:szCs w:val="24"/>
        </w:rPr>
        <w:t xml:space="preserve">, it is eliminated </w:t>
      </w:r>
      <w:r w:rsidR="006B4B5B" w:rsidRPr="00182172">
        <w:rPr>
          <w:rFonts w:ascii="Book Antiqua" w:hAnsi="Book Antiqua"/>
          <w:sz w:val="24"/>
          <w:szCs w:val="24"/>
        </w:rPr>
        <w:t xml:space="preserve">84% in </w:t>
      </w:r>
      <w:r w:rsidR="00E33DBB" w:rsidRPr="00182172">
        <w:rPr>
          <w:rFonts w:ascii="Book Antiqua" w:hAnsi="Book Antiqua"/>
          <w:sz w:val="24"/>
          <w:szCs w:val="24"/>
        </w:rPr>
        <w:t xml:space="preserve">fecal </w:t>
      </w:r>
      <w:r w:rsidR="006B4B5B" w:rsidRPr="00182172">
        <w:rPr>
          <w:rFonts w:ascii="Book Antiqua" w:hAnsi="Book Antiqua"/>
          <w:sz w:val="24"/>
          <w:szCs w:val="24"/>
        </w:rPr>
        <w:t xml:space="preserve">matter </w:t>
      </w:r>
      <w:r w:rsidR="00E33DBB" w:rsidRPr="00182172">
        <w:rPr>
          <w:rFonts w:ascii="Book Antiqua" w:hAnsi="Book Antiqua"/>
          <w:sz w:val="24"/>
          <w:szCs w:val="24"/>
        </w:rPr>
        <w:t xml:space="preserve">and </w:t>
      </w:r>
      <w:r w:rsidR="006B4B5B" w:rsidRPr="00182172">
        <w:rPr>
          <w:rFonts w:ascii="Book Antiqua" w:hAnsi="Book Antiqua"/>
          <w:sz w:val="24"/>
          <w:szCs w:val="24"/>
        </w:rPr>
        <w:t xml:space="preserve">less than 1% in </w:t>
      </w:r>
      <w:r w:rsidR="00E33DBB" w:rsidRPr="00182172">
        <w:rPr>
          <w:rFonts w:ascii="Book Antiqua" w:hAnsi="Book Antiqua"/>
          <w:sz w:val="24"/>
          <w:szCs w:val="24"/>
        </w:rPr>
        <w:t>urine.</w:t>
      </w:r>
      <w:r w:rsidR="00E922F3" w:rsidRPr="00182172">
        <w:rPr>
          <w:rFonts w:ascii="Book Antiqua" w:hAnsi="Book Antiqua"/>
          <w:sz w:val="24"/>
          <w:szCs w:val="24"/>
        </w:rPr>
        <w:t xml:space="preserve"> Thus, both drugs are mainly eliminated </w:t>
      </w:r>
      <w:r w:rsidR="006B4B5B" w:rsidRPr="00182172">
        <w:rPr>
          <w:rFonts w:ascii="Book Antiqua" w:hAnsi="Book Antiqua"/>
          <w:sz w:val="24"/>
          <w:szCs w:val="24"/>
        </w:rPr>
        <w:t xml:space="preserve">through the </w:t>
      </w:r>
      <w:r w:rsidR="00E922F3" w:rsidRPr="00182172">
        <w:rPr>
          <w:rFonts w:ascii="Book Antiqua" w:hAnsi="Book Antiqua"/>
          <w:sz w:val="24"/>
          <w:szCs w:val="24"/>
        </w:rPr>
        <w:t>fecal</w:t>
      </w:r>
      <w:r w:rsidR="006B4B5B" w:rsidRPr="00182172">
        <w:rPr>
          <w:rFonts w:ascii="Book Antiqua" w:hAnsi="Book Antiqua"/>
          <w:sz w:val="24"/>
          <w:szCs w:val="24"/>
        </w:rPr>
        <w:t xml:space="preserve"> route</w:t>
      </w:r>
      <w:r w:rsidR="00E922F3" w:rsidRPr="00182172">
        <w:rPr>
          <w:rFonts w:ascii="Book Antiqua" w:hAnsi="Book Antiqua"/>
          <w:sz w:val="24"/>
          <w:szCs w:val="24"/>
        </w:rPr>
        <w:t>.</w:t>
      </w:r>
    </w:p>
    <w:p w14:paraId="3720C478" w14:textId="57FFC46C" w:rsidR="000339A5" w:rsidRPr="00182172" w:rsidRDefault="008D6276" w:rsidP="00E640F7">
      <w:pPr>
        <w:spacing w:line="360" w:lineRule="auto"/>
        <w:ind w:firstLine="840"/>
        <w:rPr>
          <w:rFonts w:ascii="Book Antiqua" w:hAnsi="Book Antiqua"/>
          <w:sz w:val="24"/>
          <w:szCs w:val="24"/>
        </w:rPr>
      </w:pPr>
      <w:r w:rsidRPr="00182172">
        <w:rPr>
          <w:rFonts w:ascii="Book Antiqua" w:hAnsi="Book Antiqua"/>
          <w:sz w:val="24"/>
          <w:szCs w:val="24"/>
        </w:rPr>
        <w:t xml:space="preserve">In </w:t>
      </w:r>
      <w:r w:rsidR="00AD062A" w:rsidRPr="00182172">
        <w:rPr>
          <w:rFonts w:ascii="Book Antiqua" w:hAnsi="Book Antiqua"/>
          <w:sz w:val="24"/>
          <w:szCs w:val="24"/>
        </w:rPr>
        <w:t>end-stage renal disease (</w:t>
      </w:r>
      <w:r w:rsidRPr="00182172">
        <w:rPr>
          <w:rFonts w:ascii="Book Antiqua" w:hAnsi="Book Antiqua"/>
          <w:sz w:val="24"/>
          <w:szCs w:val="24"/>
        </w:rPr>
        <w:t>ESRD</w:t>
      </w:r>
      <w:r w:rsidR="00AD062A" w:rsidRPr="00182172">
        <w:rPr>
          <w:rFonts w:ascii="Book Antiqua" w:hAnsi="Book Antiqua"/>
          <w:sz w:val="24"/>
          <w:szCs w:val="24"/>
        </w:rPr>
        <w:t>)</w:t>
      </w:r>
      <w:r w:rsidRPr="00182172">
        <w:rPr>
          <w:rFonts w:ascii="Book Antiqua" w:hAnsi="Book Antiqua"/>
          <w:sz w:val="24"/>
          <w:szCs w:val="24"/>
        </w:rPr>
        <w:t xml:space="preserve"> </w:t>
      </w:r>
      <w:r w:rsidR="00DB3081" w:rsidRPr="00182172">
        <w:rPr>
          <w:rFonts w:ascii="Book Antiqua" w:hAnsi="Book Antiqua"/>
          <w:sz w:val="24"/>
          <w:szCs w:val="24"/>
        </w:rPr>
        <w:t xml:space="preserve">foreign </w:t>
      </w:r>
      <w:r w:rsidRPr="00182172">
        <w:rPr>
          <w:rFonts w:ascii="Book Antiqua" w:hAnsi="Book Antiqua"/>
          <w:sz w:val="24"/>
          <w:szCs w:val="24"/>
        </w:rPr>
        <w:t xml:space="preserve">patients, </w:t>
      </w:r>
      <w:r w:rsidR="006B4B5B" w:rsidRPr="00182172">
        <w:rPr>
          <w:rFonts w:ascii="Book Antiqua" w:hAnsi="Book Antiqua"/>
          <w:sz w:val="24"/>
          <w:szCs w:val="24"/>
        </w:rPr>
        <w:t xml:space="preserve">the </w:t>
      </w:r>
      <w:r w:rsidR="00AD062A" w:rsidRPr="00182172">
        <w:rPr>
          <w:rFonts w:ascii="Book Antiqua" w:hAnsi="Book Antiqua"/>
          <w:sz w:val="24"/>
          <w:szCs w:val="24"/>
        </w:rPr>
        <w:t xml:space="preserve">AUC values for total and unbound </w:t>
      </w:r>
      <w:proofErr w:type="spellStart"/>
      <w:r w:rsidR="00AD062A" w:rsidRPr="00182172">
        <w:rPr>
          <w:rFonts w:ascii="Book Antiqua" w:hAnsi="Book Antiqua"/>
          <w:sz w:val="24"/>
          <w:szCs w:val="24"/>
        </w:rPr>
        <w:t>daclatasvir</w:t>
      </w:r>
      <w:proofErr w:type="spellEnd"/>
      <w:r w:rsidR="00AD062A" w:rsidRPr="00182172">
        <w:rPr>
          <w:rFonts w:ascii="Book Antiqua" w:hAnsi="Book Antiqua"/>
          <w:sz w:val="24"/>
          <w:szCs w:val="24"/>
        </w:rPr>
        <w:t xml:space="preserve"> were </w:t>
      </w:r>
      <w:r w:rsidR="00DB3081" w:rsidRPr="00182172">
        <w:rPr>
          <w:rFonts w:ascii="Book Antiqua" w:hAnsi="Book Antiqua"/>
          <w:sz w:val="24"/>
          <w:szCs w:val="24"/>
        </w:rPr>
        <w:t xml:space="preserve">26.9% and </w:t>
      </w:r>
      <w:r w:rsidR="00AD062A" w:rsidRPr="00182172">
        <w:rPr>
          <w:rFonts w:ascii="Book Antiqua" w:hAnsi="Book Antiqua"/>
          <w:sz w:val="24"/>
          <w:szCs w:val="24"/>
        </w:rPr>
        <w:t xml:space="preserve">20.6% </w:t>
      </w:r>
      <w:r w:rsidR="00DB3081" w:rsidRPr="00182172">
        <w:rPr>
          <w:rFonts w:ascii="Book Antiqua" w:hAnsi="Book Antiqua"/>
          <w:sz w:val="24"/>
          <w:szCs w:val="24"/>
        </w:rPr>
        <w:t>higher than those with normal renal function</w:t>
      </w:r>
      <w:r w:rsidR="002D7A85" w:rsidRPr="00182172">
        <w:rPr>
          <w:rFonts w:ascii="Book Antiqua" w:hAnsi="Book Antiqua"/>
          <w:sz w:val="24"/>
          <w:szCs w:val="24"/>
        </w:rPr>
        <w:t xml:space="preserve"> by </w:t>
      </w:r>
      <w:r w:rsidR="006B4B5B" w:rsidRPr="00182172">
        <w:rPr>
          <w:rFonts w:ascii="Book Antiqua" w:hAnsi="Book Antiqua"/>
          <w:sz w:val="24"/>
          <w:szCs w:val="24"/>
        </w:rPr>
        <w:t xml:space="preserve">the </w:t>
      </w:r>
      <w:r w:rsidR="002D7A85" w:rsidRPr="00182172">
        <w:rPr>
          <w:rFonts w:ascii="Book Antiqua" w:hAnsi="Book Antiqua"/>
          <w:sz w:val="24"/>
          <w:szCs w:val="24"/>
        </w:rPr>
        <w:t xml:space="preserve">single oral administration of 60 mg </w:t>
      </w:r>
      <w:proofErr w:type="spellStart"/>
      <w:r w:rsidR="002D7A85" w:rsidRPr="00182172">
        <w:rPr>
          <w:rFonts w:ascii="Book Antiqua" w:hAnsi="Book Antiqua"/>
          <w:sz w:val="24"/>
          <w:szCs w:val="24"/>
        </w:rPr>
        <w:t>daclatasvir</w:t>
      </w:r>
      <w:proofErr w:type="spellEnd"/>
      <w:r w:rsidR="002D7A85" w:rsidRPr="00182172">
        <w:rPr>
          <w:rFonts w:ascii="Book Antiqua" w:hAnsi="Book Antiqua"/>
          <w:sz w:val="24"/>
          <w:szCs w:val="24"/>
        </w:rPr>
        <w:t xml:space="preserve">, respectively. </w:t>
      </w:r>
      <w:r w:rsidR="006B4B5B" w:rsidRPr="00182172">
        <w:rPr>
          <w:rFonts w:ascii="Book Antiqua" w:hAnsi="Book Antiqua"/>
          <w:sz w:val="24"/>
          <w:szCs w:val="24"/>
        </w:rPr>
        <w:t xml:space="preserve">The </w:t>
      </w:r>
      <w:r w:rsidR="00F80E83" w:rsidRPr="00182172">
        <w:rPr>
          <w:rFonts w:ascii="Book Antiqua" w:hAnsi="Book Antiqua"/>
          <w:sz w:val="24"/>
          <w:szCs w:val="24"/>
        </w:rPr>
        <w:t xml:space="preserve">AUC and </w:t>
      </w:r>
      <w:proofErr w:type="spellStart"/>
      <w:r w:rsidR="00F80E83" w:rsidRPr="00182172">
        <w:rPr>
          <w:rFonts w:ascii="Book Antiqua" w:hAnsi="Book Antiqua"/>
          <w:sz w:val="24"/>
          <w:szCs w:val="24"/>
        </w:rPr>
        <w:t>Cmax</w:t>
      </w:r>
      <w:proofErr w:type="spellEnd"/>
      <w:r w:rsidR="00F80E83" w:rsidRPr="00182172">
        <w:rPr>
          <w:rFonts w:ascii="Book Antiqua" w:hAnsi="Book Antiqua"/>
          <w:sz w:val="24"/>
          <w:szCs w:val="24"/>
        </w:rPr>
        <w:t xml:space="preserve"> values for </w:t>
      </w:r>
      <w:proofErr w:type="spellStart"/>
      <w:r w:rsidR="000A7814" w:rsidRPr="00182172">
        <w:rPr>
          <w:rFonts w:ascii="Book Antiqua" w:hAnsi="Book Antiqua"/>
          <w:sz w:val="24"/>
          <w:szCs w:val="24"/>
        </w:rPr>
        <w:t>asunaprevir</w:t>
      </w:r>
      <w:proofErr w:type="spellEnd"/>
      <w:r w:rsidR="00F80E83" w:rsidRPr="00182172">
        <w:rPr>
          <w:rFonts w:ascii="Book Antiqua" w:hAnsi="Book Antiqua"/>
          <w:sz w:val="24"/>
          <w:szCs w:val="24"/>
        </w:rPr>
        <w:t xml:space="preserve"> were 10.2% lower and 28.6% higher than those with normal renal function </w:t>
      </w:r>
      <w:r w:rsidR="006B4B5B" w:rsidRPr="00182172">
        <w:rPr>
          <w:rFonts w:ascii="Book Antiqua" w:hAnsi="Book Antiqua"/>
          <w:sz w:val="24"/>
          <w:szCs w:val="24"/>
        </w:rPr>
        <w:t>in a</w:t>
      </w:r>
      <w:r w:rsidR="00F80E83" w:rsidRPr="00182172">
        <w:rPr>
          <w:rFonts w:ascii="Book Antiqua" w:hAnsi="Book Antiqua"/>
          <w:sz w:val="24"/>
          <w:szCs w:val="24"/>
        </w:rPr>
        <w:t xml:space="preserve"> </w:t>
      </w:r>
      <w:r w:rsidR="006803E9" w:rsidRPr="00182172">
        <w:rPr>
          <w:rFonts w:ascii="Book Antiqua" w:hAnsi="Book Antiqua"/>
          <w:sz w:val="24"/>
          <w:szCs w:val="24"/>
        </w:rPr>
        <w:t>twice a day for 7-day repeated dose study in ESRD foreign patients</w:t>
      </w:r>
      <w:r w:rsidR="00820FA9" w:rsidRPr="00182172">
        <w:rPr>
          <w:rFonts w:ascii="Book Antiqua" w:hAnsi="Book Antiqua"/>
          <w:sz w:val="24"/>
          <w:szCs w:val="24"/>
        </w:rPr>
        <w:t>, respectively</w:t>
      </w:r>
      <w:r w:rsidR="006803E9" w:rsidRPr="00182172">
        <w:rPr>
          <w:rFonts w:ascii="Book Antiqua" w:hAnsi="Book Antiqua"/>
          <w:sz w:val="24"/>
          <w:szCs w:val="24"/>
        </w:rPr>
        <w:t>.</w:t>
      </w:r>
    </w:p>
    <w:p w14:paraId="7F1DEDEE" w14:textId="19CF3913" w:rsidR="00820FA9" w:rsidRPr="00182172" w:rsidRDefault="00E777E8" w:rsidP="00E640F7">
      <w:pPr>
        <w:spacing w:line="360" w:lineRule="auto"/>
        <w:ind w:firstLine="840"/>
        <w:rPr>
          <w:rFonts w:ascii="Book Antiqua" w:hAnsi="Book Antiqua"/>
          <w:sz w:val="24"/>
          <w:szCs w:val="24"/>
        </w:rPr>
      </w:pPr>
      <w:r w:rsidRPr="00182172">
        <w:rPr>
          <w:rFonts w:ascii="Book Antiqua" w:hAnsi="Book Antiqua"/>
          <w:sz w:val="24"/>
          <w:szCs w:val="24"/>
        </w:rPr>
        <w:t xml:space="preserve">Generally, dialysis patients are likely to </w:t>
      </w:r>
      <w:r w:rsidR="005D3F03" w:rsidRPr="00182172">
        <w:rPr>
          <w:rFonts w:ascii="Book Antiqua" w:hAnsi="Book Antiqua"/>
          <w:sz w:val="24"/>
          <w:szCs w:val="24"/>
        </w:rPr>
        <w:t xml:space="preserve">take </w:t>
      </w:r>
      <w:r w:rsidRPr="00182172">
        <w:rPr>
          <w:rFonts w:ascii="Book Antiqua" w:hAnsi="Book Antiqua"/>
          <w:sz w:val="24"/>
          <w:szCs w:val="24"/>
        </w:rPr>
        <w:t xml:space="preserve">various medicines due to </w:t>
      </w:r>
      <w:r w:rsidR="005D3F03" w:rsidRPr="00182172">
        <w:rPr>
          <w:rFonts w:ascii="Book Antiqua" w:hAnsi="Book Antiqua"/>
          <w:sz w:val="24"/>
          <w:szCs w:val="24"/>
        </w:rPr>
        <w:t xml:space="preserve">their complications. </w:t>
      </w:r>
      <w:proofErr w:type="spellStart"/>
      <w:r w:rsidR="00E750EE" w:rsidRPr="00182172">
        <w:rPr>
          <w:rFonts w:ascii="Book Antiqua" w:hAnsi="Book Antiqua"/>
          <w:sz w:val="24"/>
          <w:szCs w:val="24"/>
        </w:rPr>
        <w:t>Daclatasvir</w:t>
      </w:r>
      <w:proofErr w:type="spellEnd"/>
      <w:r w:rsidR="00E750EE" w:rsidRPr="00182172">
        <w:rPr>
          <w:rFonts w:ascii="Book Antiqua" w:hAnsi="Book Antiqua"/>
          <w:sz w:val="24"/>
          <w:szCs w:val="24"/>
        </w:rPr>
        <w:t xml:space="preserve"> and especially </w:t>
      </w:r>
      <w:proofErr w:type="spellStart"/>
      <w:r w:rsidR="00E750EE" w:rsidRPr="00182172">
        <w:rPr>
          <w:rFonts w:ascii="Book Antiqua" w:hAnsi="Book Antiqua"/>
          <w:sz w:val="24"/>
          <w:szCs w:val="24"/>
        </w:rPr>
        <w:t>asunaprevir</w:t>
      </w:r>
      <w:proofErr w:type="spellEnd"/>
      <w:r w:rsidR="00E750EE" w:rsidRPr="00182172">
        <w:rPr>
          <w:rFonts w:ascii="Book Antiqua" w:hAnsi="Book Antiqua"/>
          <w:sz w:val="24"/>
          <w:szCs w:val="24"/>
        </w:rPr>
        <w:t xml:space="preserve"> have concomitant drugs that should be cautiously used. We should </w:t>
      </w:r>
      <w:r w:rsidR="006B4B5B" w:rsidRPr="00182172">
        <w:rPr>
          <w:rFonts w:ascii="Book Antiqua" w:hAnsi="Book Antiqua"/>
          <w:sz w:val="24"/>
          <w:szCs w:val="24"/>
        </w:rPr>
        <w:t xml:space="preserve">cease </w:t>
      </w:r>
      <w:r w:rsidR="00E750EE" w:rsidRPr="00182172">
        <w:rPr>
          <w:rFonts w:ascii="Book Antiqua" w:hAnsi="Book Antiqua"/>
          <w:sz w:val="24"/>
          <w:szCs w:val="24"/>
        </w:rPr>
        <w:t xml:space="preserve">or change </w:t>
      </w:r>
      <w:r w:rsidR="00361B17" w:rsidRPr="00182172">
        <w:rPr>
          <w:rFonts w:ascii="Book Antiqua" w:hAnsi="Book Antiqua"/>
          <w:sz w:val="24"/>
          <w:szCs w:val="24"/>
        </w:rPr>
        <w:t>concomitant drugs that should be avoid</w:t>
      </w:r>
      <w:r w:rsidR="006B4B5B" w:rsidRPr="00182172">
        <w:rPr>
          <w:rFonts w:ascii="Book Antiqua" w:hAnsi="Book Antiqua"/>
          <w:sz w:val="24"/>
          <w:szCs w:val="24"/>
        </w:rPr>
        <w:t>ed</w:t>
      </w:r>
      <w:r w:rsidR="00361B17" w:rsidRPr="00182172">
        <w:rPr>
          <w:rFonts w:ascii="Book Antiqua" w:hAnsi="Book Antiqua"/>
          <w:sz w:val="24"/>
          <w:szCs w:val="24"/>
        </w:rPr>
        <w:t xml:space="preserve"> or carefully used before the combination therapy. </w:t>
      </w:r>
      <w:r w:rsidR="005A2780" w:rsidRPr="00182172">
        <w:rPr>
          <w:rFonts w:ascii="Book Antiqua" w:hAnsi="Book Antiqua"/>
          <w:sz w:val="24"/>
          <w:szCs w:val="24"/>
        </w:rPr>
        <w:t>Calcium-channel blocker</w:t>
      </w:r>
      <w:r w:rsidR="006B4B5B" w:rsidRPr="00182172">
        <w:rPr>
          <w:rFonts w:ascii="Book Antiqua" w:hAnsi="Book Antiqua"/>
          <w:sz w:val="24"/>
          <w:szCs w:val="24"/>
        </w:rPr>
        <w:t>s</w:t>
      </w:r>
      <w:r w:rsidR="005A2780" w:rsidRPr="00182172">
        <w:rPr>
          <w:rFonts w:ascii="Book Antiqua" w:hAnsi="Book Antiqua"/>
          <w:sz w:val="24"/>
          <w:szCs w:val="24"/>
        </w:rPr>
        <w:t xml:space="preserve"> </w:t>
      </w:r>
      <w:r w:rsidR="006B4B5B" w:rsidRPr="00182172">
        <w:rPr>
          <w:rFonts w:ascii="Book Antiqua" w:hAnsi="Book Antiqua"/>
          <w:sz w:val="24"/>
          <w:szCs w:val="24"/>
        </w:rPr>
        <w:t>are</w:t>
      </w:r>
      <w:r w:rsidR="005A2780" w:rsidRPr="00182172">
        <w:rPr>
          <w:rFonts w:ascii="Book Antiqua" w:hAnsi="Book Antiqua"/>
          <w:sz w:val="24"/>
          <w:szCs w:val="24"/>
        </w:rPr>
        <w:t xml:space="preserve"> one </w:t>
      </w:r>
      <w:r w:rsidR="006B4B5B" w:rsidRPr="00182172">
        <w:rPr>
          <w:rFonts w:ascii="Book Antiqua" w:hAnsi="Book Antiqua"/>
          <w:sz w:val="24"/>
          <w:szCs w:val="24"/>
        </w:rPr>
        <w:t>such</w:t>
      </w:r>
      <w:r w:rsidR="005A2780" w:rsidRPr="00182172">
        <w:rPr>
          <w:rFonts w:ascii="Book Antiqua" w:hAnsi="Book Antiqua"/>
          <w:sz w:val="24"/>
          <w:szCs w:val="24"/>
        </w:rPr>
        <w:t xml:space="preserve"> concomitant drug </w:t>
      </w:r>
      <w:r w:rsidR="006B4B5B" w:rsidRPr="00182172">
        <w:rPr>
          <w:rFonts w:ascii="Book Antiqua" w:hAnsi="Book Antiqua"/>
          <w:sz w:val="24"/>
          <w:szCs w:val="24"/>
        </w:rPr>
        <w:t xml:space="preserve">class </w:t>
      </w:r>
      <w:r w:rsidR="005A2780" w:rsidRPr="00182172">
        <w:rPr>
          <w:rFonts w:ascii="Book Antiqua" w:hAnsi="Book Antiqua"/>
          <w:sz w:val="24"/>
          <w:szCs w:val="24"/>
        </w:rPr>
        <w:t xml:space="preserve">to be carefully used. In Case 4, we </w:t>
      </w:r>
      <w:r w:rsidR="0000526C" w:rsidRPr="00182172">
        <w:rPr>
          <w:rFonts w:ascii="Book Antiqua" w:hAnsi="Book Antiqua"/>
          <w:sz w:val="24"/>
          <w:szCs w:val="24"/>
        </w:rPr>
        <w:t>discontinued</w:t>
      </w:r>
      <w:r w:rsidR="00C24D66" w:rsidRPr="00182172">
        <w:rPr>
          <w:rFonts w:ascii="Book Antiqua" w:hAnsi="Book Antiqua"/>
          <w:sz w:val="24"/>
          <w:szCs w:val="24"/>
        </w:rPr>
        <w:t xml:space="preserve"> </w:t>
      </w:r>
      <w:proofErr w:type="spellStart"/>
      <w:r w:rsidR="003A10B5" w:rsidRPr="00182172">
        <w:rPr>
          <w:rFonts w:ascii="Book Antiqua" w:hAnsi="Book Antiqua"/>
          <w:sz w:val="24"/>
          <w:szCs w:val="24"/>
        </w:rPr>
        <w:t>n</w:t>
      </w:r>
      <w:r w:rsidR="00CB4837" w:rsidRPr="00182172">
        <w:rPr>
          <w:rFonts w:ascii="Book Antiqua" w:hAnsi="Book Antiqua"/>
          <w:sz w:val="24"/>
          <w:szCs w:val="24"/>
        </w:rPr>
        <w:t>ifedipi</w:t>
      </w:r>
      <w:r w:rsidR="0000526C" w:rsidRPr="00182172">
        <w:rPr>
          <w:rFonts w:ascii="Book Antiqua" w:hAnsi="Book Antiqua"/>
          <w:sz w:val="24"/>
          <w:szCs w:val="24"/>
        </w:rPr>
        <w:t>ne</w:t>
      </w:r>
      <w:proofErr w:type="spellEnd"/>
      <w:r w:rsidR="0000526C" w:rsidRPr="00182172">
        <w:rPr>
          <w:rFonts w:ascii="Book Antiqua" w:hAnsi="Book Antiqua"/>
          <w:sz w:val="24"/>
          <w:szCs w:val="24"/>
        </w:rPr>
        <w:t xml:space="preserve"> </w:t>
      </w:r>
      <w:r w:rsidR="00D26838" w:rsidRPr="00182172">
        <w:rPr>
          <w:rFonts w:ascii="Book Antiqua" w:hAnsi="Book Antiqua"/>
          <w:sz w:val="24"/>
          <w:szCs w:val="24"/>
        </w:rPr>
        <w:t xml:space="preserve">for </w:t>
      </w:r>
      <w:r w:rsidR="0013312E" w:rsidRPr="00182172">
        <w:rPr>
          <w:rFonts w:ascii="Book Antiqua" w:hAnsi="Book Antiqua"/>
          <w:sz w:val="24"/>
          <w:szCs w:val="24"/>
        </w:rPr>
        <w:t>ischemic heart disease</w:t>
      </w:r>
      <w:r w:rsidR="00D26838" w:rsidRPr="00182172">
        <w:rPr>
          <w:rFonts w:ascii="Book Antiqua" w:hAnsi="Book Antiqua"/>
          <w:sz w:val="24"/>
          <w:szCs w:val="24"/>
        </w:rPr>
        <w:t xml:space="preserve"> </w:t>
      </w:r>
      <w:r w:rsidR="0000526C" w:rsidRPr="00182172">
        <w:rPr>
          <w:rFonts w:ascii="Book Antiqua" w:hAnsi="Book Antiqua"/>
          <w:sz w:val="24"/>
          <w:szCs w:val="24"/>
        </w:rPr>
        <w:t xml:space="preserve">in </w:t>
      </w:r>
      <w:r w:rsidR="00252F86" w:rsidRPr="00182172">
        <w:rPr>
          <w:rFonts w:ascii="Book Antiqua" w:hAnsi="Book Antiqua"/>
          <w:sz w:val="24"/>
          <w:szCs w:val="24"/>
        </w:rPr>
        <w:t>advance</w:t>
      </w:r>
      <w:r w:rsidR="006B4B5B" w:rsidRPr="00182172">
        <w:rPr>
          <w:rFonts w:ascii="Book Antiqua" w:hAnsi="Book Antiqua"/>
          <w:sz w:val="24"/>
          <w:szCs w:val="24"/>
        </w:rPr>
        <w:t xml:space="preserve"> and</w:t>
      </w:r>
      <w:r w:rsidR="0084532A" w:rsidRPr="00182172">
        <w:rPr>
          <w:rFonts w:ascii="Book Antiqua" w:hAnsi="Book Antiqua"/>
          <w:sz w:val="24"/>
          <w:szCs w:val="24"/>
        </w:rPr>
        <w:t xml:space="preserve"> started </w:t>
      </w:r>
      <w:r w:rsidR="006B4B5B" w:rsidRPr="00182172">
        <w:rPr>
          <w:rFonts w:ascii="Book Antiqua" w:hAnsi="Book Antiqua"/>
          <w:sz w:val="24"/>
          <w:szCs w:val="24"/>
        </w:rPr>
        <w:t xml:space="preserve">the </w:t>
      </w:r>
      <w:r w:rsidR="008671A7" w:rsidRPr="00182172">
        <w:rPr>
          <w:rFonts w:ascii="Book Antiqua" w:hAnsi="Book Antiqua"/>
          <w:sz w:val="24"/>
          <w:szCs w:val="24"/>
        </w:rPr>
        <w:t>administration</w:t>
      </w:r>
      <w:r w:rsidR="0084532A" w:rsidRPr="00182172">
        <w:rPr>
          <w:rFonts w:ascii="Book Antiqua" w:hAnsi="Book Antiqua"/>
          <w:sz w:val="24"/>
          <w:szCs w:val="24"/>
        </w:rPr>
        <w:t xml:space="preserve"> of the combination therapy after </w:t>
      </w:r>
      <w:r w:rsidR="00820FA9" w:rsidRPr="00182172">
        <w:rPr>
          <w:rFonts w:ascii="Book Antiqua" w:hAnsi="Book Antiqua"/>
          <w:sz w:val="24"/>
          <w:szCs w:val="24"/>
        </w:rPr>
        <w:t xml:space="preserve">we </w:t>
      </w:r>
      <w:r w:rsidR="006B4B5B" w:rsidRPr="00182172">
        <w:rPr>
          <w:rFonts w:ascii="Book Antiqua" w:hAnsi="Book Antiqua"/>
          <w:sz w:val="24"/>
          <w:szCs w:val="24"/>
        </w:rPr>
        <w:t xml:space="preserve">verified that there was </w:t>
      </w:r>
      <w:r w:rsidR="00820FA9" w:rsidRPr="00182172">
        <w:rPr>
          <w:rFonts w:ascii="Book Antiqua" w:hAnsi="Book Antiqua"/>
          <w:sz w:val="24"/>
          <w:szCs w:val="24"/>
        </w:rPr>
        <w:t xml:space="preserve">neither </w:t>
      </w:r>
      <w:r w:rsidR="006B4B5B" w:rsidRPr="00182172">
        <w:rPr>
          <w:rFonts w:ascii="Book Antiqua" w:hAnsi="Book Antiqua"/>
          <w:sz w:val="24"/>
          <w:szCs w:val="24"/>
        </w:rPr>
        <w:t xml:space="preserve">an </w:t>
      </w:r>
      <w:r w:rsidR="00820FA9" w:rsidRPr="00182172">
        <w:rPr>
          <w:rFonts w:ascii="Book Antiqua" w:hAnsi="Book Antiqua"/>
          <w:sz w:val="24"/>
          <w:szCs w:val="24"/>
        </w:rPr>
        <w:t xml:space="preserve">increase in blood pressure nor </w:t>
      </w:r>
      <w:r w:rsidR="006B4B5B" w:rsidRPr="00182172">
        <w:rPr>
          <w:rFonts w:ascii="Book Antiqua" w:hAnsi="Book Antiqua"/>
          <w:sz w:val="24"/>
          <w:szCs w:val="24"/>
        </w:rPr>
        <w:t xml:space="preserve">an </w:t>
      </w:r>
      <w:r w:rsidR="00820FA9" w:rsidRPr="00182172">
        <w:rPr>
          <w:rFonts w:ascii="Book Antiqua" w:hAnsi="Book Antiqua"/>
          <w:sz w:val="24"/>
          <w:szCs w:val="24"/>
        </w:rPr>
        <w:t xml:space="preserve">angina attack. Thus, </w:t>
      </w:r>
      <w:r w:rsidR="006B4B5B" w:rsidRPr="00182172">
        <w:rPr>
          <w:rFonts w:ascii="Book Antiqua" w:hAnsi="Book Antiqua"/>
          <w:sz w:val="24"/>
          <w:szCs w:val="24"/>
        </w:rPr>
        <w:t xml:space="preserve">the </w:t>
      </w:r>
      <w:r w:rsidR="00820FA9" w:rsidRPr="00182172">
        <w:rPr>
          <w:rFonts w:ascii="Book Antiqua" w:hAnsi="Book Antiqua"/>
          <w:sz w:val="24"/>
          <w:szCs w:val="24"/>
        </w:rPr>
        <w:t>concomitant drug and complications were completely checked in advance</w:t>
      </w:r>
      <w:r w:rsidR="006B4B5B" w:rsidRPr="00182172">
        <w:rPr>
          <w:rFonts w:ascii="Book Antiqua" w:hAnsi="Book Antiqua"/>
          <w:sz w:val="24"/>
          <w:szCs w:val="24"/>
        </w:rPr>
        <w:t>,</w:t>
      </w:r>
      <w:r w:rsidR="00820FA9" w:rsidRPr="00182172">
        <w:rPr>
          <w:rFonts w:ascii="Book Antiqua" w:hAnsi="Book Antiqua"/>
          <w:sz w:val="24"/>
          <w:szCs w:val="24"/>
        </w:rPr>
        <w:t xml:space="preserve"> and the application of this combination therapy was cautiously considered</w:t>
      </w:r>
      <w:r w:rsidR="006B4B5B" w:rsidRPr="00182172">
        <w:rPr>
          <w:rFonts w:ascii="Book Antiqua" w:hAnsi="Book Antiqua"/>
          <w:sz w:val="24"/>
          <w:szCs w:val="24"/>
        </w:rPr>
        <w:t>,</w:t>
      </w:r>
      <w:r w:rsidR="00820FA9" w:rsidRPr="00182172">
        <w:rPr>
          <w:rFonts w:ascii="Book Antiqua" w:hAnsi="Book Antiqua"/>
          <w:sz w:val="24"/>
          <w:szCs w:val="24"/>
        </w:rPr>
        <w:t xml:space="preserve"> as is </w:t>
      </w:r>
      <w:r w:rsidR="006B4B5B" w:rsidRPr="00182172">
        <w:rPr>
          <w:rFonts w:ascii="Book Antiqua" w:hAnsi="Book Antiqua"/>
          <w:sz w:val="24"/>
          <w:szCs w:val="24"/>
        </w:rPr>
        <w:t xml:space="preserve">also </w:t>
      </w:r>
      <w:r w:rsidR="00820FA9" w:rsidRPr="00182172">
        <w:rPr>
          <w:rFonts w:ascii="Book Antiqua" w:hAnsi="Book Antiqua"/>
          <w:sz w:val="24"/>
          <w:szCs w:val="24"/>
        </w:rPr>
        <w:t xml:space="preserve">the case for patients </w:t>
      </w:r>
      <w:r w:rsidR="006B4B5B" w:rsidRPr="00182172">
        <w:rPr>
          <w:rFonts w:ascii="Book Antiqua" w:hAnsi="Book Antiqua"/>
          <w:sz w:val="24"/>
          <w:szCs w:val="24"/>
        </w:rPr>
        <w:t xml:space="preserve">not </w:t>
      </w:r>
      <w:r w:rsidR="00820FA9" w:rsidRPr="00182172">
        <w:rPr>
          <w:rFonts w:ascii="Book Antiqua" w:hAnsi="Book Antiqua"/>
          <w:sz w:val="24"/>
          <w:szCs w:val="24"/>
        </w:rPr>
        <w:t xml:space="preserve">receiving </w:t>
      </w:r>
      <w:r w:rsidR="00B94915" w:rsidRPr="00182172">
        <w:rPr>
          <w:rFonts w:ascii="Book Antiqua" w:hAnsi="Book Antiqua"/>
          <w:sz w:val="24"/>
          <w:szCs w:val="24"/>
        </w:rPr>
        <w:t>dialysis.</w:t>
      </w:r>
      <w:r w:rsidR="00182172">
        <w:rPr>
          <w:rFonts w:ascii="Book Antiqua" w:eastAsia="宋体" w:hAnsi="Book Antiqua" w:hint="eastAsia"/>
          <w:sz w:val="24"/>
          <w:szCs w:val="24"/>
          <w:lang w:eastAsia="zh-CN"/>
        </w:rPr>
        <w:t xml:space="preserve"> </w:t>
      </w:r>
      <w:r w:rsidR="006B4B5B" w:rsidRPr="00182172">
        <w:rPr>
          <w:rFonts w:ascii="Book Antiqua" w:hAnsi="Book Antiqua"/>
          <w:sz w:val="24"/>
          <w:szCs w:val="24"/>
        </w:rPr>
        <w:t xml:space="preserve">The </w:t>
      </w:r>
      <w:r w:rsidR="006B4B5B" w:rsidRPr="00182172">
        <w:rPr>
          <w:rFonts w:ascii="Book Antiqua" w:hAnsi="Book Antiqua"/>
          <w:sz w:val="24"/>
          <w:szCs w:val="24"/>
        </w:rPr>
        <w:lastRenderedPageBreak/>
        <w:t>a</w:t>
      </w:r>
      <w:r w:rsidR="00820FA9" w:rsidRPr="00182172">
        <w:rPr>
          <w:rFonts w:ascii="Book Antiqua" w:hAnsi="Book Antiqua"/>
          <w:sz w:val="24"/>
          <w:szCs w:val="24"/>
        </w:rPr>
        <w:t>d</w:t>
      </w:r>
      <w:r w:rsidR="008F1B25" w:rsidRPr="00182172">
        <w:rPr>
          <w:rFonts w:ascii="Book Antiqua" w:hAnsi="Book Antiqua"/>
          <w:sz w:val="24"/>
          <w:szCs w:val="24"/>
        </w:rPr>
        <w:t>ministration</w:t>
      </w:r>
      <w:r w:rsidR="00820FA9" w:rsidRPr="00182172">
        <w:rPr>
          <w:rFonts w:ascii="Book Antiqua" w:hAnsi="Book Antiqua"/>
          <w:sz w:val="24"/>
          <w:szCs w:val="24"/>
        </w:rPr>
        <w:t xml:space="preserve"> of the combination therapy </w:t>
      </w:r>
      <w:r w:rsidR="008F1B25" w:rsidRPr="00182172">
        <w:rPr>
          <w:rFonts w:ascii="Book Antiqua" w:hAnsi="Book Antiqua"/>
          <w:sz w:val="24"/>
          <w:szCs w:val="24"/>
        </w:rPr>
        <w:t>may</w:t>
      </w:r>
      <w:r w:rsidR="00820FA9" w:rsidRPr="00182172">
        <w:rPr>
          <w:rFonts w:ascii="Book Antiqua" w:hAnsi="Book Antiqua"/>
          <w:sz w:val="24"/>
          <w:szCs w:val="24"/>
        </w:rPr>
        <w:t xml:space="preserve"> be performed after the discontinuation or change of </w:t>
      </w:r>
      <w:r w:rsidR="008F1B25" w:rsidRPr="00182172">
        <w:rPr>
          <w:rFonts w:ascii="Book Antiqua" w:hAnsi="Book Antiqua"/>
          <w:sz w:val="24"/>
          <w:szCs w:val="24"/>
        </w:rPr>
        <w:t xml:space="preserve">a combined-use caution situationally. </w:t>
      </w:r>
    </w:p>
    <w:p w14:paraId="3A3DC876" w14:textId="1D34B443" w:rsidR="00E750EE" w:rsidRPr="00182172" w:rsidRDefault="00F87AAC" w:rsidP="00E640F7">
      <w:pPr>
        <w:spacing w:line="360" w:lineRule="auto"/>
        <w:ind w:firstLine="840"/>
        <w:rPr>
          <w:rFonts w:ascii="Book Antiqua" w:hAnsi="Book Antiqua"/>
          <w:sz w:val="24"/>
          <w:szCs w:val="24"/>
        </w:rPr>
      </w:pPr>
      <w:r w:rsidRPr="00182172">
        <w:rPr>
          <w:rFonts w:ascii="Book Antiqua" w:hAnsi="Book Antiqua"/>
          <w:sz w:val="24"/>
          <w:szCs w:val="24"/>
        </w:rPr>
        <w:t xml:space="preserve">The combination therapy of </w:t>
      </w:r>
      <w:proofErr w:type="spellStart"/>
      <w:r w:rsidRPr="00182172">
        <w:rPr>
          <w:rFonts w:ascii="Book Antiqua" w:hAnsi="Book Antiqua"/>
          <w:sz w:val="24"/>
          <w:szCs w:val="24"/>
        </w:rPr>
        <w:t>daclatasvir</w:t>
      </w:r>
      <w:proofErr w:type="spellEnd"/>
      <w:r w:rsidRPr="00182172">
        <w:rPr>
          <w:rFonts w:ascii="Book Antiqua" w:hAnsi="Book Antiqua"/>
          <w:sz w:val="24"/>
          <w:szCs w:val="24"/>
        </w:rPr>
        <w:t xml:space="preserve"> and </w:t>
      </w:r>
      <w:proofErr w:type="spellStart"/>
      <w:r w:rsidRPr="00182172">
        <w:rPr>
          <w:rFonts w:ascii="Book Antiqua" w:hAnsi="Book Antiqua"/>
          <w:sz w:val="24"/>
          <w:szCs w:val="24"/>
        </w:rPr>
        <w:t>asunaprevir</w:t>
      </w:r>
      <w:proofErr w:type="spellEnd"/>
      <w:r w:rsidRPr="00182172">
        <w:rPr>
          <w:rFonts w:ascii="Book Antiqua" w:hAnsi="Book Antiqua"/>
          <w:sz w:val="24"/>
          <w:szCs w:val="24"/>
        </w:rPr>
        <w:t xml:space="preserve"> sometime</w:t>
      </w:r>
      <w:r w:rsidR="006B4B5B" w:rsidRPr="00182172">
        <w:rPr>
          <w:rFonts w:ascii="Book Antiqua" w:hAnsi="Book Antiqua"/>
          <w:sz w:val="24"/>
          <w:szCs w:val="24"/>
        </w:rPr>
        <w:t>s</w:t>
      </w:r>
      <w:r w:rsidRPr="00182172">
        <w:rPr>
          <w:rFonts w:ascii="Book Antiqua" w:hAnsi="Book Antiqua"/>
          <w:sz w:val="24"/>
          <w:szCs w:val="24"/>
        </w:rPr>
        <w:t xml:space="preserve"> causes elevat</w:t>
      </w:r>
      <w:r w:rsidR="006B4B5B" w:rsidRPr="00182172">
        <w:rPr>
          <w:rFonts w:ascii="Book Antiqua" w:hAnsi="Book Antiqua"/>
          <w:sz w:val="24"/>
          <w:szCs w:val="24"/>
        </w:rPr>
        <w:t>ed</w:t>
      </w:r>
      <w:r w:rsidRPr="00182172">
        <w:rPr>
          <w:rFonts w:ascii="Book Antiqua" w:hAnsi="Book Antiqua"/>
          <w:sz w:val="24"/>
          <w:szCs w:val="24"/>
        </w:rPr>
        <w:t xml:space="preserve"> transaminase levels</w:t>
      </w:r>
      <w:r w:rsidR="006B4B5B" w:rsidRPr="00182172">
        <w:rPr>
          <w:rFonts w:ascii="Book Antiqua" w:hAnsi="Book Antiqua"/>
          <w:sz w:val="24"/>
          <w:szCs w:val="24"/>
        </w:rPr>
        <w:t>,</w:t>
      </w:r>
      <w:r w:rsidRPr="00182172">
        <w:rPr>
          <w:rFonts w:ascii="Book Antiqua" w:hAnsi="Book Antiqua"/>
          <w:sz w:val="24"/>
          <w:szCs w:val="24"/>
        </w:rPr>
        <w:t xml:space="preserve"> and this adverse event </w:t>
      </w:r>
      <w:r w:rsidR="006B4B5B" w:rsidRPr="00182172">
        <w:rPr>
          <w:rFonts w:ascii="Book Antiqua" w:hAnsi="Book Antiqua"/>
          <w:sz w:val="24"/>
          <w:szCs w:val="24"/>
        </w:rPr>
        <w:t xml:space="preserve">can </w:t>
      </w:r>
      <w:r w:rsidRPr="00182172">
        <w:rPr>
          <w:rFonts w:ascii="Book Antiqua" w:hAnsi="Book Antiqua"/>
          <w:sz w:val="24"/>
          <w:szCs w:val="24"/>
        </w:rPr>
        <w:t xml:space="preserve">develop at any time during the therapy. </w:t>
      </w:r>
      <w:r w:rsidR="007543AD" w:rsidRPr="00182172">
        <w:rPr>
          <w:rFonts w:ascii="Book Antiqua" w:hAnsi="Book Antiqua"/>
          <w:sz w:val="24"/>
          <w:szCs w:val="24"/>
        </w:rPr>
        <w:t>Thus, w</w:t>
      </w:r>
      <w:r w:rsidRPr="00182172">
        <w:rPr>
          <w:rFonts w:ascii="Book Antiqua" w:hAnsi="Book Antiqua"/>
          <w:sz w:val="24"/>
          <w:szCs w:val="24"/>
        </w:rPr>
        <w:t xml:space="preserve">e should </w:t>
      </w:r>
      <w:r w:rsidR="006B4B5B" w:rsidRPr="00182172">
        <w:rPr>
          <w:rFonts w:ascii="Book Antiqua" w:hAnsi="Book Antiqua"/>
          <w:sz w:val="24"/>
          <w:szCs w:val="24"/>
        </w:rPr>
        <w:t xml:space="preserve">frequently </w:t>
      </w:r>
      <w:r w:rsidRPr="00182172">
        <w:rPr>
          <w:rFonts w:ascii="Book Antiqua" w:hAnsi="Book Antiqua"/>
          <w:sz w:val="24"/>
          <w:szCs w:val="24"/>
        </w:rPr>
        <w:t xml:space="preserve">check </w:t>
      </w:r>
      <w:r w:rsidR="006B4B5B" w:rsidRPr="00182172">
        <w:rPr>
          <w:rFonts w:ascii="Book Antiqua" w:hAnsi="Book Antiqua"/>
          <w:sz w:val="24"/>
          <w:szCs w:val="24"/>
        </w:rPr>
        <w:t xml:space="preserve">for </w:t>
      </w:r>
      <w:r w:rsidRPr="00182172">
        <w:rPr>
          <w:rFonts w:ascii="Book Antiqua" w:hAnsi="Book Antiqua"/>
          <w:sz w:val="24"/>
          <w:szCs w:val="24"/>
        </w:rPr>
        <w:t>liver dysfunction</w:t>
      </w:r>
      <w:r w:rsidR="006B4B5B" w:rsidRPr="00182172">
        <w:rPr>
          <w:rFonts w:ascii="Book Antiqua" w:hAnsi="Book Antiqua"/>
          <w:sz w:val="24"/>
          <w:szCs w:val="24"/>
        </w:rPr>
        <w:t>,</w:t>
      </w:r>
      <w:r w:rsidRPr="00182172">
        <w:rPr>
          <w:rFonts w:ascii="Book Antiqua" w:hAnsi="Book Antiqua"/>
          <w:sz w:val="24"/>
          <w:szCs w:val="24"/>
        </w:rPr>
        <w:t xml:space="preserve"> </w:t>
      </w:r>
      <w:r w:rsidR="008671A7" w:rsidRPr="00182172">
        <w:rPr>
          <w:rFonts w:ascii="Book Antiqua" w:hAnsi="Book Antiqua"/>
          <w:sz w:val="24"/>
          <w:szCs w:val="24"/>
        </w:rPr>
        <w:t xml:space="preserve">regardless of </w:t>
      </w:r>
      <w:r w:rsidR="007543AD" w:rsidRPr="00182172">
        <w:rPr>
          <w:rFonts w:ascii="Book Antiqua" w:hAnsi="Book Antiqua"/>
          <w:sz w:val="24"/>
          <w:szCs w:val="24"/>
        </w:rPr>
        <w:t>dialysis.</w:t>
      </w:r>
      <w:r w:rsidR="00AE09DC" w:rsidRPr="00182172">
        <w:rPr>
          <w:rFonts w:ascii="Book Antiqua" w:hAnsi="Book Antiqua"/>
          <w:sz w:val="24"/>
          <w:szCs w:val="24"/>
        </w:rPr>
        <w:t xml:space="preserve"> </w:t>
      </w:r>
      <w:r w:rsidR="006B4B5B" w:rsidRPr="00182172">
        <w:rPr>
          <w:rFonts w:ascii="Book Antiqua" w:hAnsi="Book Antiqua"/>
          <w:sz w:val="24"/>
          <w:szCs w:val="24"/>
        </w:rPr>
        <w:t xml:space="preserve">The </w:t>
      </w:r>
      <w:r w:rsidR="00AE09DC" w:rsidRPr="00182172">
        <w:rPr>
          <w:rFonts w:ascii="Book Antiqua" w:hAnsi="Book Antiqua"/>
          <w:sz w:val="24"/>
          <w:szCs w:val="24"/>
        </w:rPr>
        <w:t xml:space="preserve">4 patients in our case reports </w:t>
      </w:r>
      <w:r w:rsidR="00A96FDD" w:rsidRPr="00182172">
        <w:rPr>
          <w:rFonts w:ascii="Book Antiqua" w:hAnsi="Book Antiqua"/>
          <w:sz w:val="24"/>
          <w:szCs w:val="24"/>
        </w:rPr>
        <w:t xml:space="preserve">did not </w:t>
      </w:r>
      <w:r w:rsidR="006B4B5B" w:rsidRPr="00182172">
        <w:rPr>
          <w:rFonts w:ascii="Book Antiqua" w:hAnsi="Book Antiqua"/>
          <w:sz w:val="24"/>
          <w:szCs w:val="24"/>
        </w:rPr>
        <w:t xml:space="preserve">experience an </w:t>
      </w:r>
      <w:r w:rsidR="00A96FDD" w:rsidRPr="00182172">
        <w:rPr>
          <w:rFonts w:ascii="Book Antiqua" w:hAnsi="Book Antiqua"/>
          <w:sz w:val="24"/>
          <w:szCs w:val="24"/>
        </w:rPr>
        <w:t xml:space="preserve">elevation </w:t>
      </w:r>
      <w:r w:rsidR="006B4B5B" w:rsidRPr="00182172">
        <w:rPr>
          <w:rFonts w:ascii="Book Antiqua" w:hAnsi="Book Antiqua"/>
          <w:sz w:val="24"/>
          <w:szCs w:val="24"/>
        </w:rPr>
        <w:t xml:space="preserve">in </w:t>
      </w:r>
      <w:r w:rsidR="00A96FDD" w:rsidRPr="00182172">
        <w:rPr>
          <w:rFonts w:ascii="Book Antiqua" w:hAnsi="Book Antiqua"/>
          <w:sz w:val="24"/>
          <w:szCs w:val="24"/>
        </w:rPr>
        <w:t xml:space="preserve">transaminase levels. </w:t>
      </w:r>
      <w:r w:rsidR="008671A7" w:rsidRPr="00182172">
        <w:rPr>
          <w:rFonts w:ascii="Book Antiqua" w:hAnsi="Book Antiqua"/>
          <w:sz w:val="24"/>
          <w:szCs w:val="24"/>
        </w:rPr>
        <w:t>A</w:t>
      </w:r>
      <w:r w:rsidR="003761D7" w:rsidRPr="00182172">
        <w:rPr>
          <w:rFonts w:ascii="Book Antiqua" w:hAnsi="Book Antiqua"/>
          <w:sz w:val="24"/>
          <w:szCs w:val="24"/>
        </w:rPr>
        <w:t xml:space="preserve">s the dialysis patients </w:t>
      </w:r>
      <w:r w:rsidR="00B94915" w:rsidRPr="00182172">
        <w:rPr>
          <w:rFonts w:ascii="Book Antiqua" w:hAnsi="Book Antiqua"/>
          <w:sz w:val="24"/>
          <w:szCs w:val="24"/>
        </w:rPr>
        <w:t xml:space="preserve">are likely to have concomitant drugs and complications, </w:t>
      </w:r>
      <w:r w:rsidR="003761D7" w:rsidRPr="00182172">
        <w:rPr>
          <w:rFonts w:ascii="Book Antiqua" w:hAnsi="Book Antiqua"/>
          <w:sz w:val="24"/>
          <w:szCs w:val="24"/>
        </w:rPr>
        <w:t xml:space="preserve">we </w:t>
      </w:r>
      <w:r w:rsidR="00CF1E0E" w:rsidRPr="00182172">
        <w:rPr>
          <w:rFonts w:ascii="Book Antiqua" w:hAnsi="Book Antiqua"/>
          <w:sz w:val="24"/>
          <w:szCs w:val="24"/>
        </w:rPr>
        <w:t xml:space="preserve">need </w:t>
      </w:r>
      <w:r w:rsidR="006B4B5B" w:rsidRPr="00182172">
        <w:rPr>
          <w:rFonts w:ascii="Book Antiqua" w:hAnsi="Book Antiqua"/>
          <w:sz w:val="24"/>
          <w:szCs w:val="24"/>
        </w:rPr>
        <w:t xml:space="preserve">to have </w:t>
      </w:r>
      <w:r w:rsidR="00CF1E0E" w:rsidRPr="00182172">
        <w:rPr>
          <w:rFonts w:ascii="Book Antiqua" w:hAnsi="Book Antiqua"/>
          <w:sz w:val="24"/>
          <w:szCs w:val="24"/>
        </w:rPr>
        <w:t>more careful follow-up for the</w:t>
      </w:r>
      <w:r w:rsidR="006B4B5B" w:rsidRPr="00182172">
        <w:rPr>
          <w:rFonts w:ascii="Book Antiqua" w:hAnsi="Book Antiqua"/>
          <w:sz w:val="24"/>
          <w:szCs w:val="24"/>
        </w:rPr>
        <w:t>m</w:t>
      </w:r>
      <w:r w:rsidR="00CF1E0E" w:rsidRPr="00182172">
        <w:rPr>
          <w:rFonts w:ascii="Book Antiqua" w:hAnsi="Book Antiqua"/>
          <w:sz w:val="24"/>
          <w:szCs w:val="24"/>
        </w:rPr>
        <w:t>.</w:t>
      </w:r>
      <w:r w:rsidR="003761D7" w:rsidRPr="00182172">
        <w:rPr>
          <w:rFonts w:ascii="Book Antiqua" w:hAnsi="Book Antiqua"/>
          <w:sz w:val="24"/>
          <w:szCs w:val="24"/>
        </w:rPr>
        <w:t xml:space="preserve">  </w:t>
      </w:r>
    </w:p>
    <w:p w14:paraId="6F401A3A" w14:textId="1761CF7C" w:rsidR="00E277A5" w:rsidRPr="00182172" w:rsidRDefault="00E277A5" w:rsidP="00E640F7">
      <w:pPr>
        <w:spacing w:line="360" w:lineRule="auto"/>
        <w:ind w:firstLine="840"/>
        <w:rPr>
          <w:rFonts w:ascii="Book Antiqua" w:hAnsi="Book Antiqua"/>
          <w:sz w:val="24"/>
          <w:szCs w:val="24"/>
        </w:rPr>
      </w:pPr>
      <w:r w:rsidRPr="00182172">
        <w:rPr>
          <w:rFonts w:ascii="Book Antiqua" w:hAnsi="Book Antiqua"/>
          <w:sz w:val="24"/>
          <w:szCs w:val="24"/>
        </w:rPr>
        <w:t xml:space="preserve">Our case reports have limitations. The sample size of our case reports </w:t>
      </w:r>
      <w:r w:rsidR="00234D53" w:rsidRPr="00182172">
        <w:rPr>
          <w:rFonts w:ascii="Book Antiqua" w:hAnsi="Book Antiqua"/>
          <w:sz w:val="24"/>
          <w:szCs w:val="24"/>
        </w:rPr>
        <w:t xml:space="preserve">is </w:t>
      </w:r>
      <w:r w:rsidRPr="00182172">
        <w:rPr>
          <w:rFonts w:ascii="Book Antiqua" w:hAnsi="Book Antiqua"/>
          <w:sz w:val="24"/>
          <w:szCs w:val="24"/>
        </w:rPr>
        <w:t>very small</w:t>
      </w:r>
      <w:r w:rsidR="00234D53" w:rsidRPr="00182172">
        <w:rPr>
          <w:rFonts w:ascii="Book Antiqua" w:hAnsi="Book Antiqua"/>
          <w:sz w:val="24"/>
          <w:szCs w:val="24"/>
        </w:rPr>
        <w:t>, and the</w:t>
      </w:r>
      <w:r w:rsidRPr="00182172">
        <w:rPr>
          <w:rFonts w:ascii="Book Antiqua" w:hAnsi="Book Antiqua"/>
          <w:sz w:val="24"/>
          <w:szCs w:val="24"/>
        </w:rPr>
        <w:t xml:space="preserve"> serum concentration</w:t>
      </w:r>
      <w:r w:rsidR="00234D53" w:rsidRPr="00182172">
        <w:rPr>
          <w:rFonts w:ascii="Book Antiqua" w:hAnsi="Book Antiqua"/>
          <w:sz w:val="24"/>
          <w:szCs w:val="24"/>
        </w:rPr>
        <w:t>s</w:t>
      </w:r>
      <w:r w:rsidRPr="00182172">
        <w:rPr>
          <w:rFonts w:ascii="Book Antiqua" w:hAnsi="Book Antiqua"/>
          <w:sz w:val="24"/>
          <w:szCs w:val="24"/>
        </w:rPr>
        <w:t xml:space="preserve"> of </w:t>
      </w:r>
      <w:proofErr w:type="spellStart"/>
      <w:r w:rsidRPr="00182172">
        <w:rPr>
          <w:rFonts w:ascii="Book Antiqua" w:hAnsi="Book Antiqua"/>
          <w:sz w:val="24"/>
          <w:szCs w:val="24"/>
        </w:rPr>
        <w:t>daclatasvir</w:t>
      </w:r>
      <w:proofErr w:type="spellEnd"/>
      <w:r w:rsidRPr="00182172">
        <w:rPr>
          <w:rFonts w:ascii="Book Antiqua" w:hAnsi="Book Antiqua"/>
          <w:sz w:val="24"/>
          <w:szCs w:val="24"/>
        </w:rPr>
        <w:t xml:space="preserve"> and </w:t>
      </w:r>
      <w:proofErr w:type="spellStart"/>
      <w:r w:rsidRPr="00182172">
        <w:rPr>
          <w:rFonts w:ascii="Book Antiqua" w:hAnsi="Book Antiqua"/>
          <w:sz w:val="24"/>
          <w:szCs w:val="24"/>
        </w:rPr>
        <w:t>asunaprevir</w:t>
      </w:r>
      <w:proofErr w:type="spellEnd"/>
      <w:r w:rsidRPr="00182172">
        <w:rPr>
          <w:rFonts w:ascii="Book Antiqua" w:hAnsi="Book Antiqua"/>
          <w:sz w:val="24"/>
          <w:szCs w:val="24"/>
        </w:rPr>
        <w:t xml:space="preserve"> </w:t>
      </w:r>
      <w:r w:rsidR="006C31A8" w:rsidRPr="00182172">
        <w:rPr>
          <w:rFonts w:ascii="Book Antiqua" w:hAnsi="Book Antiqua"/>
          <w:sz w:val="24"/>
          <w:szCs w:val="24"/>
        </w:rPr>
        <w:t xml:space="preserve">during the therapy </w:t>
      </w:r>
      <w:r w:rsidRPr="00182172">
        <w:rPr>
          <w:rFonts w:ascii="Book Antiqua" w:hAnsi="Book Antiqua"/>
          <w:sz w:val="24"/>
          <w:szCs w:val="24"/>
        </w:rPr>
        <w:t xml:space="preserve">were not measured. </w:t>
      </w:r>
    </w:p>
    <w:p w14:paraId="093B083A" w14:textId="056760BA" w:rsidR="0093460D" w:rsidRPr="00182172" w:rsidRDefault="0093460D" w:rsidP="00E640F7">
      <w:pPr>
        <w:spacing w:line="360" w:lineRule="auto"/>
        <w:ind w:firstLine="840"/>
        <w:rPr>
          <w:rFonts w:ascii="Book Antiqua" w:hAnsi="Book Antiqua"/>
          <w:sz w:val="24"/>
          <w:szCs w:val="24"/>
        </w:rPr>
      </w:pPr>
      <w:r w:rsidRPr="00182172">
        <w:rPr>
          <w:rFonts w:ascii="Book Antiqua" w:hAnsi="Book Antiqua"/>
          <w:sz w:val="24"/>
          <w:szCs w:val="24"/>
        </w:rPr>
        <w:t xml:space="preserve">In summary, the combination therapy </w:t>
      </w:r>
      <w:r w:rsidR="00A073B8" w:rsidRPr="00182172">
        <w:rPr>
          <w:rFonts w:ascii="Book Antiqua" w:hAnsi="Book Antiqua"/>
          <w:sz w:val="24"/>
          <w:szCs w:val="24"/>
        </w:rPr>
        <w:t xml:space="preserve">of </w:t>
      </w:r>
      <w:proofErr w:type="spellStart"/>
      <w:r w:rsidR="00A073B8" w:rsidRPr="00182172">
        <w:rPr>
          <w:rFonts w:ascii="Book Antiqua" w:hAnsi="Book Antiqua"/>
          <w:sz w:val="24"/>
          <w:szCs w:val="24"/>
        </w:rPr>
        <w:t>daclatasvir</w:t>
      </w:r>
      <w:proofErr w:type="spellEnd"/>
      <w:r w:rsidR="00A073B8" w:rsidRPr="00182172">
        <w:rPr>
          <w:rFonts w:ascii="Book Antiqua" w:hAnsi="Book Antiqua"/>
          <w:sz w:val="24"/>
          <w:szCs w:val="24"/>
        </w:rPr>
        <w:t xml:space="preserve"> and </w:t>
      </w:r>
      <w:proofErr w:type="spellStart"/>
      <w:r w:rsidR="00A073B8" w:rsidRPr="00182172">
        <w:rPr>
          <w:rFonts w:ascii="Book Antiqua" w:hAnsi="Book Antiqua"/>
          <w:sz w:val="24"/>
          <w:szCs w:val="24"/>
        </w:rPr>
        <w:t>asunaprevir</w:t>
      </w:r>
      <w:proofErr w:type="spellEnd"/>
      <w:r w:rsidR="00A073B8" w:rsidRPr="00182172">
        <w:rPr>
          <w:rFonts w:ascii="Book Antiqua" w:hAnsi="Book Antiqua"/>
          <w:sz w:val="24"/>
          <w:szCs w:val="24"/>
        </w:rPr>
        <w:t xml:space="preserve"> </w:t>
      </w:r>
      <w:r w:rsidR="00234D53" w:rsidRPr="00182172">
        <w:rPr>
          <w:rFonts w:ascii="Book Antiqua" w:hAnsi="Book Antiqua"/>
          <w:sz w:val="24"/>
          <w:szCs w:val="24"/>
        </w:rPr>
        <w:t xml:space="preserve">is a </w:t>
      </w:r>
      <w:r w:rsidRPr="00182172">
        <w:rPr>
          <w:rFonts w:ascii="Book Antiqua" w:hAnsi="Book Antiqua"/>
          <w:sz w:val="24"/>
          <w:szCs w:val="24"/>
        </w:rPr>
        <w:t>very useful strategy for dialysis patients infected with genotype 1</w:t>
      </w:r>
      <w:r w:rsidR="00B94915" w:rsidRPr="00182172">
        <w:rPr>
          <w:rFonts w:ascii="Book Antiqua" w:hAnsi="Book Antiqua"/>
          <w:sz w:val="24"/>
          <w:szCs w:val="24"/>
        </w:rPr>
        <w:t>b</w:t>
      </w:r>
      <w:r w:rsidRPr="00182172">
        <w:rPr>
          <w:rFonts w:ascii="Book Antiqua" w:hAnsi="Book Antiqua"/>
          <w:sz w:val="24"/>
          <w:szCs w:val="24"/>
        </w:rPr>
        <w:t xml:space="preserve"> hepatitis C virus. </w:t>
      </w:r>
      <w:r w:rsidR="008671A7" w:rsidRPr="00182172">
        <w:rPr>
          <w:rFonts w:ascii="Book Antiqua" w:hAnsi="Book Antiqua"/>
          <w:sz w:val="24"/>
          <w:szCs w:val="24"/>
        </w:rPr>
        <w:t>L</w:t>
      </w:r>
      <w:r w:rsidR="00A073B8" w:rsidRPr="00182172">
        <w:rPr>
          <w:rFonts w:ascii="Book Antiqua" w:hAnsi="Book Antiqua"/>
          <w:sz w:val="24"/>
          <w:szCs w:val="24"/>
        </w:rPr>
        <w:t xml:space="preserve">arge prospective studies of the combination therapy of </w:t>
      </w:r>
      <w:proofErr w:type="spellStart"/>
      <w:r w:rsidR="00A073B8" w:rsidRPr="00182172">
        <w:rPr>
          <w:rFonts w:ascii="Book Antiqua" w:hAnsi="Book Antiqua"/>
          <w:sz w:val="24"/>
          <w:szCs w:val="24"/>
        </w:rPr>
        <w:t>daclatasvir</w:t>
      </w:r>
      <w:proofErr w:type="spellEnd"/>
      <w:r w:rsidR="00A073B8" w:rsidRPr="00182172">
        <w:rPr>
          <w:rFonts w:ascii="Book Antiqua" w:hAnsi="Book Antiqua"/>
          <w:sz w:val="24"/>
          <w:szCs w:val="24"/>
        </w:rPr>
        <w:t xml:space="preserve"> and </w:t>
      </w:r>
      <w:proofErr w:type="spellStart"/>
      <w:r w:rsidR="00A073B8" w:rsidRPr="00182172">
        <w:rPr>
          <w:rFonts w:ascii="Book Antiqua" w:hAnsi="Book Antiqua"/>
          <w:sz w:val="24"/>
          <w:szCs w:val="24"/>
        </w:rPr>
        <w:t>asunaprevir</w:t>
      </w:r>
      <w:proofErr w:type="spellEnd"/>
      <w:r w:rsidR="00D4130B" w:rsidRPr="00182172">
        <w:rPr>
          <w:rFonts w:ascii="Book Antiqua" w:hAnsi="Book Antiqua"/>
          <w:sz w:val="24"/>
          <w:szCs w:val="24"/>
        </w:rPr>
        <w:t xml:space="preserve"> </w:t>
      </w:r>
      <w:r w:rsidR="008671A7" w:rsidRPr="00182172">
        <w:rPr>
          <w:rFonts w:ascii="Book Antiqua" w:hAnsi="Book Antiqua"/>
          <w:sz w:val="24"/>
          <w:szCs w:val="24"/>
        </w:rPr>
        <w:t xml:space="preserve">for dialysis patients </w:t>
      </w:r>
      <w:r w:rsidR="00234D53" w:rsidRPr="00182172">
        <w:rPr>
          <w:rFonts w:ascii="Book Antiqua" w:hAnsi="Book Antiqua"/>
          <w:sz w:val="24"/>
          <w:szCs w:val="24"/>
        </w:rPr>
        <w:t>are</w:t>
      </w:r>
      <w:r w:rsidR="00D4130B" w:rsidRPr="00182172">
        <w:rPr>
          <w:rFonts w:ascii="Book Antiqua" w:hAnsi="Book Antiqua"/>
          <w:sz w:val="24"/>
          <w:szCs w:val="24"/>
        </w:rPr>
        <w:t xml:space="preserve"> needed </w:t>
      </w:r>
      <w:r w:rsidR="00234D53" w:rsidRPr="00182172">
        <w:rPr>
          <w:rFonts w:ascii="Book Antiqua" w:hAnsi="Book Antiqua"/>
          <w:sz w:val="24"/>
          <w:szCs w:val="24"/>
        </w:rPr>
        <w:t xml:space="preserve">in the near future </w:t>
      </w:r>
      <w:r w:rsidR="00D4130B" w:rsidRPr="00182172">
        <w:rPr>
          <w:rFonts w:ascii="Book Antiqua" w:hAnsi="Book Antiqua"/>
          <w:sz w:val="24"/>
          <w:szCs w:val="24"/>
        </w:rPr>
        <w:t>to confirm the results of our case reports.</w:t>
      </w:r>
    </w:p>
    <w:p w14:paraId="38B754F0" w14:textId="77777777" w:rsidR="0028093F" w:rsidRPr="00182172" w:rsidRDefault="0028093F" w:rsidP="00E640F7">
      <w:pPr>
        <w:spacing w:line="360" w:lineRule="auto"/>
        <w:ind w:firstLine="840"/>
        <w:rPr>
          <w:rFonts w:ascii="Book Antiqua" w:hAnsi="Book Antiqua"/>
          <w:sz w:val="24"/>
          <w:szCs w:val="24"/>
        </w:rPr>
      </w:pPr>
    </w:p>
    <w:p w14:paraId="1B015973" w14:textId="77777777" w:rsidR="008B4ACA" w:rsidRPr="00182172" w:rsidRDefault="008B4ACA" w:rsidP="00E640F7">
      <w:pPr>
        <w:spacing w:line="360" w:lineRule="auto"/>
        <w:rPr>
          <w:rFonts w:ascii="Book Antiqua" w:hAnsi="Book Antiqua"/>
          <w:b/>
          <w:sz w:val="24"/>
          <w:szCs w:val="24"/>
        </w:rPr>
      </w:pPr>
      <w:r w:rsidRPr="00182172">
        <w:rPr>
          <w:rFonts w:ascii="Book Antiqua" w:hAnsi="Book Antiqua"/>
          <w:b/>
          <w:sz w:val="24"/>
          <w:szCs w:val="24"/>
        </w:rPr>
        <w:t>COMMENTS</w:t>
      </w:r>
    </w:p>
    <w:p w14:paraId="1DD14DC5" w14:textId="77777777" w:rsidR="008B4ACA" w:rsidRPr="00182172" w:rsidRDefault="008B4ACA" w:rsidP="00E640F7">
      <w:pPr>
        <w:spacing w:line="360" w:lineRule="auto"/>
        <w:rPr>
          <w:rFonts w:ascii="Book Antiqua" w:hAnsi="Book Antiqua"/>
          <w:b/>
          <w:i/>
          <w:sz w:val="24"/>
          <w:szCs w:val="24"/>
        </w:rPr>
      </w:pPr>
      <w:r w:rsidRPr="00182172">
        <w:rPr>
          <w:rFonts w:ascii="Book Antiqua" w:hAnsi="Book Antiqua"/>
          <w:b/>
          <w:i/>
          <w:sz w:val="24"/>
          <w:szCs w:val="24"/>
        </w:rPr>
        <w:t>Case characteristics</w:t>
      </w:r>
    </w:p>
    <w:p w14:paraId="24F4A906" w14:textId="3644D3D9" w:rsidR="008B4ACA" w:rsidRPr="00182172" w:rsidRDefault="004C02AF" w:rsidP="00E640F7">
      <w:pPr>
        <w:spacing w:line="360" w:lineRule="auto"/>
        <w:rPr>
          <w:rFonts w:ascii="Book Antiqua" w:hAnsi="Book Antiqua"/>
          <w:sz w:val="24"/>
          <w:szCs w:val="24"/>
        </w:rPr>
      </w:pPr>
      <w:proofErr w:type="gramStart"/>
      <w:r w:rsidRPr="00182172">
        <w:rPr>
          <w:rFonts w:ascii="Book Antiqua" w:hAnsi="Book Antiqua"/>
          <w:sz w:val="24"/>
          <w:szCs w:val="24"/>
        </w:rPr>
        <w:t xml:space="preserve">Almost free of symptoms in all </w:t>
      </w:r>
      <w:r w:rsidR="00080E4D" w:rsidRPr="00182172">
        <w:rPr>
          <w:rFonts w:ascii="Book Antiqua" w:hAnsi="Book Antiqua"/>
          <w:sz w:val="24"/>
          <w:szCs w:val="24"/>
        </w:rPr>
        <w:t xml:space="preserve">4 </w:t>
      </w:r>
      <w:r w:rsidRPr="00182172">
        <w:rPr>
          <w:rFonts w:ascii="Book Antiqua" w:hAnsi="Book Antiqua"/>
          <w:sz w:val="24"/>
          <w:szCs w:val="24"/>
        </w:rPr>
        <w:t>cases</w:t>
      </w:r>
      <w:r w:rsidR="008B4ACA" w:rsidRPr="00182172">
        <w:rPr>
          <w:rFonts w:ascii="Book Antiqua" w:hAnsi="Book Antiqua"/>
          <w:sz w:val="24"/>
          <w:szCs w:val="24"/>
        </w:rPr>
        <w:t>.</w:t>
      </w:r>
      <w:proofErr w:type="gramEnd"/>
    </w:p>
    <w:p w14:paraId="5905229F" w14:textId="77777777" w:rsidR="008B4ACA" w:rsidRPr="00182172" w:rsidRDefault="008B4ACA" w:rsidP="00E640F7">
      <w:pPr>
        <w:spacing w:line="360" w:lineRule="auto"/>
        <w:rPr>
          <w:rFonts w:ascii="Book Antiqua" w:hAnsi="Book Antiqua"/>
          <w:szCs w:val="21"/>
        </w:rPr>
      </w:pPr>
    </w:p>
    <w:p w14:paraId="350E1221" w14:textId="77777777" w:rsidR="008B4ACA" w:rsidRPr="00182172" w:rsidRDefault="008B4ACA" w:rsidP="00E640F7">
      <w:pPr>
        <w:spacing w:line="360" w:lineRule="auto"/>
        <w:rPr>
          <w:rFonts w:ascii="Book Antiqua" w:hAnsi="Book Antiqua" w:cs="宋体"/>
          <w:b/>
          <w:i/>
          <w:sz w:val="24"/>
          <w:szCs w:val="24"/>
        </w:rPr>
      </w:pPr>
      <w:r w:rsidRPr="00182172">
        <w:rPr>
          <w:rFonts w:ascii="Book Antiqua" w:hAnsi="Book Antiqua" w:cs="Arial"/>
          <w:b/>
          <w:i/>
          <w:sz w:val="24"/>
          <w:szCs w:val="24"/>
        </w:rPr>
        <w:t>Clinical diagnosis</w:t>
      </w:r>
    </w:p>
    <w:p w14:paraId="3E0FBCC0" w14:textId="5565EC8D" w:rsidR="004C02AF" w:rsidRPr="00182172" w:rsidRDefault="004C02AF" w:rsidP="00E640F7">
      <w:pPr>
        <w:spacing w:line="360" w:lineRule="auto"/>
        <w:rPr>
          <w:rFonts w:ascii="Book Antiqua" w:hAnsi="Book Antiqua"/>
          <w:sz w:val="24"/>
          <w:szCs w:val="24"/>
        </w:rPr>
      </w:pPr>
      <w:r w:rsidRPr="00182172">
        <w:rPr>
          <w:rFonts w:ascii="Book Antiqua" w:hAnsi="Book Antiqua"/>
          <w:sz w:val="24"/>
          <w:szCs w:val="24"/>
        </w:rPr>
        <w:t xml:space="preserve">Dialysis patients infected with </w:t>
      </w:r>
      <w:r w:rsidR="00182172" w:rsidRPr="00182172">
        <w:rPr>
          <w:rFonts w:ascii="Book Antiqua" w:hAnsi="Book Antiqua"/>
          <w:sz w:val="24"/>
          <w:szCs w:val="24"/>
        </w:rPr>
        <w:t xml:space="preserve">hepatitis C virus </w:t>
      </w:r>
      <w:r w:rsidR="00182172">
        <w:rPr>
          <w:rFonts w:ascii="Book Antiqua" w:eastAsia="宋体" w:hAnsi="Book Antiqua" w:hint="eastAsia"/>
          <w:sz w:val="24"/>
          <w:szCs w:val="24"/>
          <w:lang w:eastAsia="zh-CN"/>
        </w:rPr>
        <w:t>(</w:t>
      </w:r>
      <w:r w:rsidRPr="00182172">
        <w:rPr>
          <w:rFonts w:ascii="Book Antiqua" w:hAnsi="Book Antiqua"/>
          <w:sz w:val="24"/>
          <w:szCs w:val="24"/>
        </w:rPr>
        <w:t>HCV</w:t>
      </w:r>
      <w:r w:rsidR="00182172">
        <w:rPr>
          <w:rFonts w:ascii="Book Antiqua" w:eastAsia="宋体" w:hAnsi="Book Antiqua" w:hint="eastAsia"/>
          <w:sz w:val="24"/>
          <w:szCs w:val="24"/>
          <w:lang w:eastAsia="zh-CN"/>
        </w:rPr>
        <w:t>)</w:t>
      </w:r>
      <w:r w:rsidRPr="00182172">
        <w:rPr>
          <w:rFonts w:ascii="Book Antiqua" w:hAnsi="Book Antiqua"/>
          <w:sz w:val="24"/>
          <w:szCs w:val="24"/>
        </w:rPr>
        <w:t xml:space="preserve">.  </w:t>
      </w:r>
    </w:p>
    <w:p w14:paraId="42607BB5" w14:textId="77777777" w:rsidR="004C02AF" w:rsidRPr="00182172" w:rsidRDefault="004C02AF" w:rsidP="00E640F7">
      <w:pPr>
        <w:spacing w:line="360" w:lineRule="auto"/>
        <w:rPr>
          <w:rFonts w:ascii="Book Antiqua" w:hAnsi="Book Antiqua" w:cs="Arial"/>
          <w:b/>
          <w:szCs w:val="21"/>
        </w:rPr>
      </w:pPr>
    </w:p>
    <w:p w14:paraId="2EAC0751" w14:textId="77777777" w:rsidR="008B4ACA" w:rsidRPr="00182172" w:rsidRDefault="008B4ACA" w:rsidP="00E640F7">
      <w:pPr>
        <w:spacing w:line="360" w:lineRule="auto"/>
        <w:rPr>
          <w:rFonts w:ascii="Book Antiqua" w:hAnsi="Book Antiqua" w:cs="Arial"/>
          <w:b/>
          <w:i/>
          <w:sz w:val="24"/>
          <w:szCs w:val="24"/>
        </w:rPr>
      </w:pPr>
      <w:r w:rsidRPr="00182172">
        <w:rPr>
          <w:rFonts w:ascii="Book Antiqua" w:hAnsi="Book Antiqua" w:cs="Arial"/>
          <w:b/>
          <w:i/>
          <w:sz w:val="24"/>
          <w:szCs w:val="24"/>
        </w:rPr>
        <w:t>Laboratory diagnosis</w:t>
      </w:r>
    </w:p>
    <w:p w14:paraId="360A34FB" w14:textId="2D9AF249" w:rsidR="008B4ACA" w:rsidRPr="00182172" w:rsidRDefault="00E3195A" w:rsidP="00E640F7">
      <w:pPr>
        <w:spacing w:line="360" w:lineRule="auto"/>
        <w:rPr>
          <w:rFonts w:ascii="Book Antiqua" w:hAnsi="Book Antiqua" w:cs="Arial"/>
          <w:sz w:val="24"/>
          <w:szCs w:val="24"/>
        </w:rPr>
      </w:pPr>
      <w:r w:rsidRPr="00182172">
        <w:rPr>
          <w:rFonts w:ascii="Book Antiqua" w:hAnsi="Book Antiqua" w:cs="Arial"/>
          <w:sz w:val="24"/>
          <w:szCs w:val="24"/>
        </w:rPr>
        <w:t>The b</w:t>
      </w:r>
      <w:r w:rsidR="0027540E" w:rsidRPr="00182172">
        <w:rPr>
          <w:rFonts w:ascii="Book Antiqua" w:hAnsi="Book Antiqua" w:cs="Arial"/>
          <w:sz w:val="24"/>
          <w:szCs w:val="24"/>
        </w:rPr>
        <w:t xml:space="preserve">lood </w:t>
      </w:r>
      <w:r w:rsidRPr="00182172">
        <w:rPr>
          <w:rFonts w:ascii="Book Antiqua" w:hAnsi="Book Antiqua" w:cs="Arial"/>
          <w:sz w:val="24"/>
          <w:szCs w:val="24"/>
        </w:rPr>
        <w:t xml:space="preserve">draw </w:t>
      </w:r>
      <w:r w:rsidR="0027540E" w:rsidRPr="00182172">
        <w:rPr>
          <w:rFonts w:ascii="Book Antiqua" w:hAnsi="Book Antiqua" w:cs="Arial"/>
          <w:sz w:val="24"/>
          <w:szCs w:val="24"/>
        </w:rPr>
        <w:t xml:space="preserve">showed </w:t>
      </w:r>
      <w:r w:rsidR="00231CE8" w:rsidRPr="00182172">
        <w:rPr>
          <w:rFonts w:ascii="Book Antiqua" w:hAnsi="Book Antiqua" w:cs="Arial"/>
          <w:sz w:val="24"/>
          <w:szCs w:val="24"/>
        </w:rPr>
        <w:t xml:space="preserve">hepatitis </w:t>
      </w:r>
      <w:r w:rsidR="005243E8" w:rsidRPr="00182172">
        <w:rPr>
          <w:rFonts w:ascii="Book Antiqua" w:hAnsi="Book Antiqua" w:cs="Arial"/>
          <w:sz w:val="24"/>
          <w:szCs w:val="24"/>
        </w:rPr>
        <w:t xml:space="preserve">C </w:t>
      </w:r>
      <w:r w:rsidR="00231CE8" w:rsidRPr="00182172">
        <w:rPr>
          <w:rFonts w:ascii="Book Antiqua" w:hAnsi="Book Antiqua" w:cs="Arial"/>
          <w:sz w:val="24"/>
          <w:szCs w:val="24"/>
        </w:rPr>
        <w:t xml:space="preserve">viremia </w:t>
      </w:r>
      <w:r w:rsidR="0027540E" w:rsidRPr="00182172">
        <w:rPr>
          <w:rFonts w:ascii="Book Antiqua" w:hAnsi="Book Antiqua" w:cs="Arial"/>
          <w:sz w:val="24"/>
          <w:szCs w:val="24"/>
        </w:rPr>
        <w:t>and chronic renal failure.</w:t>
      </w:r>
    </w:p>
    <w:p w14:paraId="35C3DEBD" w14:textId="77777777" w:rsidR="00080E4D" w:rsidRPr="00182172" w:rsidRDefault="00080E4D" w:rsidP="00E640F7">
      <w:pPr>
        <w:spacing w:line="360" w:lineRule="auto"/>
        <w:rPr>
          <w:rFonts w:ascii="Book Antiqua" w:hAnsi="Book Antiqua" w:cs="Arial"/>
          <w:szCs w:val="21"/>
        </w:rPr>
      </w:pPr>
    </w:p>
    <w:p w14:paraId="409F510F" w14:textId="77777777" w:rsidR="008B4ACA" w:rsidRPr="00182172" w:rsidRDefault="008B4ACA" w:rsidP="00E640F7">
      <w:pPr>
        <w:spacing w:line="360" w:lineRule="auto"/>
        <w:rPr>
          <w:rFonts w:ascii="Book Antiqua" w:hAnsi="Book Antiqua" w:cs="Arial"/>
          <w:b/>
          <w:i/>
          <w:sz w:val="24"/>
          <w:szCs w:val="24"/>
        </w:rPr>
      </w:pPr>
      <w:r w:rsidRPr="00182172">
        <w:rPr>
          <w:rFonts w:ascii="Book Antiqua" w:hAnsi="Book Antiqua" w:cs="Arial"/>
          <w:b/>
          <w:i/>
          <w:sz w:val="24"/>
          <w:szCs w:val="24"/>
        </w:rPr>
        <w:t>Imaging diagnosis</w:t>
      </w:r>
    </w:p>
    <w:p w14:paraId="34EB5DE3" w14:textId="62DC8057" w:rsidR="0027540E" w:rsidRPr="00182172" w:rsidRDefault="00D03BB3" w:rsidP="00E640F7">
      <w:pPr>
        <w:spacing w:line="360" w:lineRule="auto"/>
        <w:rPr>
          <w:rFonts w:ascii="Book Antiqua" w:hAnsi="Book Antiqua" w:cs="Arial"/>
          <w:sz w:val="24"/>
          <w:szCs w:val="24"/>
        </w:rPr>
      </w:pPr>
      <w:r w:rsidRPr="00182172">
        <w:rPr>
          <w:rFonts w:ascii="Book Antiqua" w:hAnsi="Book Antiqua" w:cs="Arial"/>
          <w:sz w:val="24"/>
          <w:szCs w:val="24"/>
        </w:rPr>
        <w:t xml:space="preserve">Abdominal CT or </w:t>
      </w:r>
      <w:r w:rsidR="007A2C3E" w:rsidRPr="00182172">
        <w:rPr>
          <w:rFonts w:ascii="Book Antiqua" w:hAnsi="Book Antiqua" w:cs="Arial"/>
          <w:sz w:val="24"/>
          <w:szCs w:val="24"/>
        </w:rPr>
        <w:t xml:space="preserve">echography revealed that all cases were considered chronic hepatitis </w:t>
      </w:r>
      <w:r w:rsidR="00E3195A" w:rsidRPr="00182172">
        <w:rPr>
          <w:rFonts w:ascii="Book Antiqua" w:hAnsi="Book Antiqua" w:cs="Arial"/>
          <w:sz w:val="24"/>
          <w:szCs w:val="24"/>
        </w:rPr>
        <w:t xml:space="preserve">according to </w:t>
      </w:r>
      <w:r w:rsidR="007A2C3E" w:rsidRPr="00182172">
        <w:rPr>
          <w:rFonts w:ascii="Book Antiqua" w:hAnsi="Book Antiqua" w:cs="Arial"/>
          <w:sz w:val="24"/>
          <w:szCs w:val="24"/>
        </w:rPr>
        <w:t xml:space="preserve">the severity of liver disease. </w:t>
      </w:r>
    </w:p>
    <w:p w14:paraId="51410F55" w14:textId="77777777" w:rsidR="008B4ACA" w:rsidRPr="00182172" w:rsidRDefault="008B4ACA" w:rsidP="00E640F7">
      <w:pPr>
        <w:spacing w:line="360" w:lineRule="auto"/>
        <w:rPr>
          <w:rFonts w:ascii="Book Antiqua" w:eastAsia="宋体" w:hAnsi="Book Antiqua"/>
          <w:b/>
          <w:szCs w:val="21"/>
          <w:lang w:eastAsia="zh-CN"/>
        </w:rPr>
      </w:pPr>
    </w:p>
    <w:p w14:paraId="47F5FFC1" w14:textId="77777777" w:rsidR="008B4ACA" w:rsidRPr="00182172" w:rsidRDefault="008B4ACA" w:rsidP="00E640F7">
      <w:pPr>
        <w:spacing w:line="360" w:lineRule="auto"/>
        <w:rPr>
          <w:rFonts w:ascii="Book Antiqua" w:hAnsi="Book Antiqua" w:cs="Arial"/>
          <w:b/>
          <w:i/>
          <w:sz w:val="24"/>
          <w:szCs w:val="24"/>
        </w:rPr>
      </w:pPr>
      <w:r w:rsidRPr="00182172">
        <w:rPr>
          <w:rFonts w:ascii="Book Antiqua" w:hAnsi="Book Antiqua" w:cs="Arial"/>
          <w:b/>
          <w:i/>
          <w:sz w:val="24"/>
          <w:szCs w:val="24"/>
        </w:rPr>
        <w:t>Treatment</w:t>
      </w:r>
    </w:p>
    <w:p w14:paraId="23125250" w14:textId="7E7F7BFC" w:rsidR="0027540E" w:rsidRPr="00182172" w:rsidRDefault="008B4ACA" w:rsidP="00E640F7">
      <w:pPr>
        <w:spacing w:line="360" w:lineRule="auto"/>
        <w:rPr>
          <w:rFonts w:ascii="Book Antiqua" w:hAnsi="Book Antiqua" w:cs="Arial"/>
          <w:sz w:val="24"/>
          <w:szCs w:val="24"/>
        </w:rPr>
      </w:pPr>
      <w:r w:rsidRPr="00182172">
        <w:rPr>
          <w:rFonts w:ascii="Book Antiqua" w:hAnsi="Book Antiqua" w:cs="Arial"/>
          <w:sz w:val="24"/>
          <w:szCs w:val="24"/>
        </w:rPr>
        <w:t>Please summarize treatments and drugs used in one sentence.</w:t>
      </w:r>
      <w:r w:rsidR="00182172">
        <w:rPr>
          <w:rFonts w:ascii="Book Antiqua" w:eastAsia="宋体" w:hAnsi="Book Antiqua" w:cs="Arial" w:hint="eastAsia"/>
          <w:sz w:val="24"/>
          <w:szCs w:val="24"/>
          <w:lang w:eastAsia="zh-CN"/>
        </w:rPr>
        <w:t xml:space="preserve"> </w:t>
      </w:r>
      <w:r w:rsidR="0027540E" w:rsidRPr="00182172">
        <w:rPr>
          <w:rFonts w:ascii="Book Antiqua" w:hAnsi="Book Antiqua" w:cs="Arial"/>
          <w:sz w:val="24"/>
          <w:szCs w:val="24"/>
        </w:rPr>
        <w:t xml:space="preserve">All cases were treated </w:t>
      </w:r>
      <w:r w:rsidR="00E3195A" w:rsidRPr="00182172">
        <w:rPr>
          <w:rFonts w:ascii="Book Antiqua" w:hAnsi="Book Antiqua" w:cs="Arial"/>
          <w:sz w:val="24"/>
          <w:szCs w:val="24"/>
        </w:rPr>
        <w:t xml:space="preserve">with </w:t>
      </w:r>
      <w:proofErr w:type="spellStart"/>
      <w:r w:rsidR="0027540E" w:rsidRPr="00182172">
        <w:rPr>
          <w:rFonts w:ascii="Book Antiqua" w:hAnsi="Book Antiqua" w:cs="Arial"/>
          <w:sz w:val="24"/>
          <w:szCs w:val="24"/>
        </w:rPr>
        <w:t>daclatasvir</w:t>
      </w:r>
      <w:proofErr w:type="spellEnd"/>
      <w:r w:rsidR="0027540E" w:rsidRPr="00182172">
        <w:rPr>
          <w:rFonts w:ascii="Book Antiqua" w:hAnsi="Book Antiqua" w:cs="Arial"/>
          <w:sz w:val="24"/>
          <w:szCs w:val="24"/>
        </w:rPr>
        <w:t xml:space="preserve"> and </w:t>
      </w:r>
      <w:proofErr w:type="spellStart"/>
      <w:r w:rsidR="0027540E" w:rsidRPr="00182172">
        <w:rPr>
          <w:rFonts w:ascii="Book Antiqua" w:hAnsi="Book Antiqua" w:cs="Arial"/>
          <w:sz w:val="24"/>
          <w:szCs w:val="24"/>
        </w:rPr>
        <w:t>asunaprevir</w:t>
      </w:r>
      <w:proofErr w:type="spellEnd"/>
      <w:r w:rsidR="0027540E" w:rsidRPr="00182172">
        <w:rPr>
          <w:rFonts w:ascii="Book Antiqua" w:hAnsi="Book Antiqua" w:cs="Arial"/>
          <w:sz w:val="24"/>
          <w:szCs w:val="24"/>
        </w:rPr>
        <w:t>.</w:t>
      </w:r>
    </w:p>
    <w:p w14:paraId="6E2C6992" w14:textId="77777777" w:rsidR="00080562" w:rsidRPr="00182172" w:rsidRDefault="00080562" w:rsidP="00E640F7">
      <w:pPr>
        <w:spacing w:line="360" w:lineRule="auto"/>
        <w:rPr>
          <w:rFonts w:ascii="Book Antiqua" w:hAnsi="Book Antiqua" w:cs="Arial"/>
          <w:sz w:val="24"/>
          <w:szCs w:val="24"/>
        </w:rPr>
      </w:pPr>
    </w:p>
    <w:p w14:paraId="3F8B61D7" w14:textId="77777777" w:rsidR="008B4ACA" w:rsidRPr="00182172" w:rsidRDefault="008B4ACA" w:rsidP="00E640F7">
      <w:pPr>
        <w:spacing w:line="360" w:lineRule="auto"/>
        <w:rPr>
          <w:rFonts w:ascii="Book Antiqua" w:hAnsi="Book Antiqua" w:cs="Arial"/>
          <w:b/>
          <w:i/>
          <w:sz w:val="24"/>
          <w:szCs w:val="24"/>
        </w:rPr>
      </w:pPr>
      <w:r w:rsidRPr="00182172">
        <w:rPr>
          <w:rFonts w:ascii="Book Antiqua" w:hAnsi="Book Antiqua"/>
          <w:b/>
          <w:i/>
          <w:sz w:val="24"/>
          <w:szCs w:val="24"/>
        </w:rPr>
        <w:t>Related reports</w:t>
      </w:r>
    </w:p>
    <w:p w14:paraId="02F9EABB" w14:textId="375C046F" w:rsidR="008B4ACA" w:rsidRPr="00182172" w:rsidRDefault="0027540E" w:rsidP="00E640F7">
      <w:pPr>
        <w:spacing w:line="360" w:lineRule="auto"/>
        <w:rPr>
          <w:rFonts w:ascii="Book Antiqua" w:hAnsi="Book Antiqua"/>
          <w:sz w:val="24"/>
          <w:szCs w:val="24"/>
        </w:rPr>
      </w:pPr>
      <w:r w:rsidRPr="00182172">
        <w:rPr>
          <w:rFonts w:ascii="Book Antiqua" w:hAnsi="Book Antiqua"/>
          <w:sz w:val="24"/>
          <w:szCs w:val="24"/>
        </w:rPr>
        <w:t>There is no similar report</w:t>
      </w:r>
      <w:r w:rsidR="009C5B44" w:rsidRPr="00182172">
        <w:rPr>
          <w:rFonts w:ascii="Book Antiqua" w:hAnsi="Book Antiqua"/>
          <w:sz w:val="24"/>
          <w:szCs w:val="24"/>
        </w:rPr>
        <w:t xml:space="preserve"> at the current moment</w:t>
      </w:r>
      <w:r w:rsidRPr="00182172">
        <w:rPr>
          <w:rFonts w:ascii="Book Antiqua" w:hAnsi="Book Antiqua"/>
          <w:sz w:val="24"/>
          <w:szCs w:val="24"/>
        </w:rPr>
        <w:t xml:space="preserve">. </w:t>
      </w:r>
    </w:p>
    <w:p w14:paraId="76A427B8" w14:textId="77777777" w:rsidR="0027540E" w:rsidRPr="00182172" w:rsidRDefault="0027540E" w:rsidP="00E640F7">
      <w:pPr>
        <w:spacing w:line="360" w:lineRule="auto"/>
        <w:rPr>
          <w:rFonts w:ascii="Book Antiqua" w:hAnsi="Book Antiqua"/>
          <w:b/>
          <w:sz w:val="24"/>
          <w:szCs w:val="24"/>
        </w:rPr>
      </w:pPr>
    </w:p>
    <w:p w14:paraId="48AEBE08" w14:textId="77777777" w:rsidR="008B4ACA" w:rsidRPr="00182172" w:rsidRDefault="008B4ACA" w:rsidP="00E640F7">
      <w:pPr>
        <w:spacing w:line="360" w:lineRule="auto"/>
        <w:rPr>
          <w:rFonts w:ascii="Book Antiqua" w:hAnsi="Book Antiqua"/>
          <w:b/>
          <w:i/>
          <w:sz w:val="24"/>
          <w:szCs w:val="24"/>
        </w:rPr>
      </w:pPr>
      <w:r w:rsidRPr="00182172">
        <w:rPr>
          <w:rFonts w:ascii="Book Antiqua" w:hAnsi="Book Antiqua"/>
          <w:b/>
          <w:i/>
          <w:sz w:val="24"/>
          <w:szCs w:val="24"/>
        </w:rPr>
        <w:t xml:space="preserve">Term explanation </w:t>
      </w:r>
    </w:p>
    <w:p w14:paraId="3B3A140B" w14:textId="4208822C" w:rsidR="001C1829" w:rsidRPr="00182172" w:rsidRDefault="00214206" w:rsidP="00E640F7">
      <w:pPr>
        <w:spacing w:line="360" w:lineRule="auto"/>
      </w:pPr>
      <w:r w:rsidRPr="00182172">
        <w:rPr>
          <w:rFonts w:ascii="Book Antiqua" w:hAnsi="Book Antiqua"/>
          <w:sz w:val="24"/>
          <w:szCs w:val="24"/>
        </w:rPr>
        <w:t>Direct</w:t>
      </w:r>
      <w:r w:rsidR="00FC360C" w:rsidRPr="00182172">
        <w:rPr>
          <w:rFonts w:ascii="Book Antiqua" w:hAnsi="Book Antiqua"/>
          <w:sz w:val="24"/>
          <w:szCs w:val="24"/>
        </w:rPr>
        <w:t>-acting antiviral agents (DAAs)</w:t>
      </w:r>
      <w:r w:rsidRPr="00182172">
        <w:rPr>
          <w:rFonts w:ascii="Book Antiqua" w:hAnsi="Book Antiqua"/>
          <w:sz w:val="24"/>
          <w:szCs w:val="24"/>
        </w:rPr>
        <w:t>: DAAs are molecules that target specific nonstructural proteins of the virus and disrupt</w:t>
      </w:r>
      <w:r w:rsidR="00E3195A" w:rsidRPr="00182172">
        <w:rPr>
          <w:rFonts w:ascii="Book Antiqua" w:hAnsi="Book Antiqua"/>
          <w:sz w:val="24"/>
          <w:szCs w:val="24"/>
        </w:rPr>
        <w:t xml:space="preserve"> </w:t>
      </w:r>
      <w:r w:rsidRPr="00182172">
        <w:rPr>
          <w:rFonts w:ascii="Book Antiqua" w:hAnsi="Book Antiqua"/>
          <w:sz w:val="24"/>
          <w:szCs w:val="24"/>
        </w:rPr>
        <w:t>viral replication and infection.</w:t>
      </w:r>
      <w:r w:rsidR="001C1829" w:rsidRPr="00182172">
        <w:rPr>
          <w:rFonts w:ascii="Book Antiqua" w:hAnsi="Book Antiqua"/>
          <w:sz w:val="24"/>
          <w:szCs w:val="24"/>
        </w:rPr>
        <w:t xml:space="preserve"> Resistance-associated variants (RAV</w:t>
      </w:r>
      <w:r w:rsidR="00D973AE" w:rsidRPr="00182172">
        <w:rPr>
          <w:rFonts w:ascii="Book Antiqua" w:hAnsi="Book Antiqua"/>
          <w:sz w:val="24"/>
          <w:szCs w:val="24"/>
        </w:rPr>
        <w:t xml:space="preserve">s): RAVs have been </w:t>
      </w:r>
      <w:r w:rsidR="00BE1EFF" w:rsidRPr="00182172">
        <w:rPr>
          <w:rFonts w:ascii="Book Antiqua" w:hAnsi="Book Antiqua"/>
          <w:sz w:val="24"/>
          <w:szCs w:val="24"/>
        </w:rPr>
        <w:t>detected</w:t>
      </w:r>
      <w:r w:rsidR="00D973AE" w:rsidRPr="00182172">
        <w:rPr>
          <w:rFonts w:ascii="Book Antiqua" w:hAnsi="Book Antiqua"/>
          <w:sz w:val="24"/>
          <w:szCs w:val="24"/>
        </w:rPr>
        <w:t xml:space="preserve"> in </w:t>
      </w:r>
      <w:r w:rsidR="00E3195A" w:rsidRPr="00182172">
        <w:rPr>
          <w:rFonts w:ascii="Book Antiqua" w:hAnsi="Book Antiqua"/>
          <w:sz w:val="24"/>
          <w:szCs w:val="24"/>
        </w:rPr>
        <w:t xml:space="preserve">the </w:t>
      </w:r>
      <w:r w:rsidR="00D973AE" w:rsidRPr="00182172">
        <w:rPr>
          <w:rFonts w:ascii="Book Antiqua" w:hAnsi="Book Antiqua"/>
          <w:sz w:val="24"/>
          <w:szCs w:val="24"/>
        </w:rPr>
        <w:t xml:space="preserve">treatment-naive </w:t>
      </w:r>
      <w:r w:rsidR="00F54511">
        <w:rPr>
          <w:rFonts w:ascii="Book Antiqua" w:eastAsia="宋体" w:hAnsi="Book Antiqua" w:hint="eastAsia"/>
          <w:sz w:val="24"/>
          <w:szCs w:val="24"/>
          <w:lang w:eastAsia="zh-CN"/>
        </w:rPr>
        <w:t>HCV</w:t>
      </w:r>
      <w:r w:rsidR="00BE1EFF" w:rsidRPr="00182172">
        <w:rPr>
          <w:rFonts w:ascii="Book Antiqua" w:hAnsi="Book Antiqua"/>
          <w:sz w:val="24"/>
          <w:szCs w:val="24"/>
        </w:rPr>
        <w:t xml:space="preserve"> </w:t>
      </w:r>
      <w:r w:rsidR="00D973AE" w:rsidRPr="00182172">
        <w:rPr>
          <w:rFonts w:ascii="Book Antiqua" w:hAnsi="Book Antiqua"/>
          <w:sz w:val="24"/>
          <w:szCs w:val="24"/>
        </w:rPr>
        <w:t xml:space="preserve">as well as after drug exposure </w:t>
      </w:r>
      <w:r w:rsidR="00E3195A" w:rsidRPr="00182172">
        <w:rPr>
          <w:rFonts w:ascii="Book Antiqua" w:hAnsi="Book Antiqua"/>
          <w:sz w:val="24"/>
          <w:szCs w:val="24"/>
        </w:rPr>
        <w:t xml:space="preserve">and </w:t>
      </w:r>
      <w:r w:rsidR="00BE1EFF" w:rsidRPr="00182172">
        <w:rPr>
          <w:rFonts w:ascii="Book Antiqua" w:hAnsi="Book Antiqua"/>
          <w:sz w:val="24"/>
          <w:szCs w:val="24"/>
        </w:rPr>
        <w:t xml:space="preserve">are </w:t>
      </w:r>
      <w:r w:rsidR="00D973AE" w:rsidRPr="00182172">
        <w:rPr>
          <w:rFonts w:ascii="Book Antiqua" w:hAnsi="Book Antiqua"/>
          <w:sz w:val="24"/>
          <w:szCs w:val="24"/>
        </w:rPr>
        <w:t xml:space="preserve">thought to result from genetic variation inherent in the virus itself </w:t>
      </w:r>
      <w:r w:rsidR="00E3195A" w:rsidRPr="00182172">
        <w:rPr>
          <w:rFonts w:ascii="Book Antiqua" w:hAnsi="Book Antiqua"/>
          <w:sz w:val="24"/>
          <w:szCs w:val="24"/>
        </w:rPr>
        <w:t xml:space="preserve">as well as </w:t>
      </w:r>
      <w:r w:rsidR="00D973AE" w:rsidRPr="00182172">
        <w:rPr>
          <w:rFonts w:ascii="Book Antiqua" w:hAnsi="Book Antiqua"/>
          <w:sz w:val="24"/>
          <w:szCs w:val="24"/>
        </w:rPr>
        <w:t>selective pressure from drugs.</w:t>
      </w:r>
    </w:p>
    <w:p w14:paraId="3833439E" w14:textId="77777777" w:rsidR="009C5B44" w:rsidRPr="00182172" w:rsidRDefault="009C5B44" w:rsidP="00E640F7">
      <w:pPr>
        <w:spacing w:line="360" w:lineRule="auto"/>
        <w:rPr>
          <w:rFonts w:ascii="Book Antiqua" w:hAnsi="Book Antiqua"/>
          <w:b/>
          <w:szCs w:val="21"/>
        </w:rPr>
      </w:pPr>
    </w:p>
    <w:p w14:paraId="6473DCA3" w14:textId="77777777" w:rsidR="008B4ACA" w:rsidRPr="00182172" w:rsidRDefault="008B4ACA" w:rsidP="00E640F7">
      <w:pPr>
        <w:spacing w:line="360" w:lineRule="auto"/>
        <w:rPr>
          <w:rFonts w:ascii="Book Antiqua" w:hAnsi="Book Antiqua" w:cs="Arial"/>
          <w:b/>
          <w:i/>
          <w:sz w:val="24"/>
          <w:szCs w:val="24"/>
        </w:rPr>
      </w:pPr>
      <w:r w:rsidRPr="00182172">
        <w:rPr>
          <w:rFonts w:ascii="Book Antiqua" w:hAnsi="Book Antiqua" w:cs="Arial"/>
          <w:b/>
          <w:i/>
          <w:sz w:val="24"/>
          <w:szCs w:val="24"/>
        </w:rPr>
        <w:t>Experiences and lessons</w:t>
      </w:r>
    </w:p>
    <w:p w14:paraId="328184CD" w14:textId="606A3117" w:rsidR="00FC360C" w:rsidRPr="00182172" w:rsidRDefault="00FC360C" w:rsidP="00E640F7">
      <w:pPr>
        <w:spacing w:line="360" w:lineRule="auto"/>
        <w:rPr>
          <w:rFonts w:ascii="Book Antiqua" w:hAnsi="Book Antiqua"/>
          <w:b/>
          <w:szCs w:val="21"/>
        </w:rPr>
      </w:pPr>
      <w:r w:rsidRPr="00182172">
        <w:rPr>
          <w:rFonts w:ascii="Book Antiqua" w:hAnsi="Book Antiqua"/>
          <w:sz w:val="24"/>
          <w:szCs w:val="24"/>
        </w:rPr>
        <w:lastRenderedPageBreak/>
        <w:t xml:space="preserve">The combination therapy of </w:t>
      </w:r>
      <w:proofErr w:type="spellStart"/>
      <w:r w:rsidRPr="00182172">
        <w:rPr>
          <w:rFonts w:ascii="Book Antiqua" w:hAnsi="Book Antiqua"/>
          <w:sz w:val="24"/>
          <w:szCs w:val="24"/>
        </w:rPr>
        <w:t>daclatasvir</w:t>
      </w:r>
      <w:proofErr w:type="spellEnd"/>
      <w:r w:rsidRPr="00182172">
        <w:rPr>
          <w:rFonts w:ascii="Book Antiqua" w:hAnsi="Book Antiqua"/>
          <w:sz w:val="24"/>
          <w:szCs w:val="24"/>
        </w:rPr>
        <w:t xml:space="preserve"> and </w:t>
      </w:r>
      <w:proofErr w:type="spellStart"/>
      <w:r w:rsidRPr="00182172">
        <w:rPr>
          <w:rFonts w:ascii="Book Antiqua" w:hAnsi="Book Antiqua"/>
          <w:sz w:val="24"/>
          <w:szCs w:val="24"/>
        </w:rPr>
        <w:t>asunaprevir</w:t>
      </w:r>
      <w:proofErr w:type="spellEnd"/>
      <w:r w:rsidRPr="00182172">
        <w:rPr>
          <w:rFonts w:ascii="Book Antiqua" w:hAnsi="Book Antiqua"/>
          <w:sz w:val="24"/>
          <w:szCs w:val="24"/>
        </w:rPr>
        <w:t xml:space="preserve"> is a very useful strategy for dialysis patients infected with genotype 1b </w:t>
      </w:r>
      <w:r w:rsidR="00182172">
        <w:rPr>
          <w:rFonts w:ascii="Book Antiqua" w:eastAsia="宋体" w:hAnsi="Book Antiqua" w:hint="eastAsia"/>
          <w:sz w:val="24"/>
          <w:szCs w:val="24"/>
          <w:lang w:eastAsia="zh-CN"/>
        </w:rPr>
        <w:t>HCV</w:t>
      </w:r>
      <w:r w:rsidR="00E3195A" w:rsidRPr="00182172">
        <w:rPr>
          <w:rFonts w:ascii="Book Antiqua" w:hAnsi="Book Antiqua"/>
          <w:sz w:val="24"/>
          <w:szCs w:val="24"/>
        </w:rPr>
        <w:t>,</w:t>
      </w:r>
      <w:r w:rsidRPr="00182172">
        <w:rPr>
          <w:rFonts w:ascii="Book Antiqua" w:hAnsi="Book Antiqua"/>
          <w:sz w:val="24"/>
          <w:szCs w:val="24"/>
        </w:rPr>
        <w:t xml:space="preserve"> but </w:t>
      </w:r>
      <w:r w:rsidR="00E3195A" w:rsidRPr="00182172">
        <w:rPr>
          <w:rFonts w:ascii="Book Antiqua" w:hAnsi="Book Antiqua"/>
          <w:sz w:val="24"/>
          <w:szCs w:val="24"/>
        </w:rPr>
        <w:t>careful</w:t>
      </w:r>
      <w:r w:rsidRPr="00182172">
        <w:rPr>
          <w:rFonts w:ascii="Book Antiqua" w:hAnsi="Book Antiqua"/>
          <w:sz w:val="24"/>
          <w:szCs w:val="24"/>
        </w:rPr>
        <w:t xml:space="preserve"> select</w:t>
      </w:r>
      <w:r w:rsidR="00E3195A" w:rsidRPr="00182172">
        <w:rPr>
          <w:rFonts w:ascii="Book Antiqua" w:hAnsi="Book Antiqua"/>
          <w:sz w:val="24"/>
          <w:szCs w:val="24"/>
        </w:rPr>
        <w:t>ion</w:t>
      </w:r>
      <w:r w:rsidRPr="00182172">
        <w:rPr>
          <w:rFonts w:ascii="Book Antiqua" w:hAnsi="Book Antiqua"/>
          <w:sz w:val="24"/>
          <w:szCs w:val="24"/>
        </w:rPr>
        <w:t xml:space="preserve"> </w:t>
      </w:r>
      <w:r w:rsidR="00E3195A" w:rsidRPr="00182172">
        <w:rPr>
          <w:rFonts w:ascii="Book Antiqua" w:hAnsi="Book Antiqua"/>
          <w:sz w:val="24"/>
          <w:szCs w:val="24"/>
        </w:rPr>
        <w:t xml:space="preserve">of </w:t>
      </w:r>
      <w:r w:rsidRPr="00182172">
        <w:rPr>
          <w:rFonts w:ascii="Book Antiqua" w:hAnsi="Book Antiqua"/>
          <w:sz w:val="24"/>
          <w:szCs w:val="24"/>
        </w:rPr>
        <w:t xml:space="preserve">subjects </w:t>
      </w:r>
      <w:r w:rsidR="00E3195A" w:rsidRPr="00182172">
        <w:rPr>
          <w:rFonts w:ascii="Book Antiqua" w:hAnsi="Book Antiqua"/>
          <w:sz w:val="24"/>
          <w:szCs w:val="24"/>
        </w:rPr>
        <w:t xml:space="preserve">for </w:t>
      </w:r>
      <w:r w:rsidRPr="00182172">
        <w:rPr>
          <w:rFonts w:ascii="Book Antiqua" w:hAnsi="Book Antiqua"/>
          <w:sz w:val="24"/>
          <w:szCs w:val="24"/>
        </w:rPr>
        <w:t>treat</w:t>
      </w:r>
      <w:r w:rsidR="00E3195A" w:rsidRPr="00182172">
        <w:rPr>
          <w:rFonts w:ascii="Book Antiqua" w:hAnsi="Book Antiqua"/>
          <w:sz w:val="24"/>
          <w:szCs w:val="24"/>
        </w:rPr>
        <w:t>ment should be performed</w:t>
      </w:r>
      <w:r w:rsidRPr="00182172">
        <w:rPr>
          <w:rFonts w:ascii="Book Antiqua" w:hAnsi="Book Antiqua"/>
          <w:sz w:val="24"/>
          <w:szCs w:val="24"/>
        </w:rPr>
        <w:t xml:space="preserve"> by examination of </w:t>
      </w:r>
      <w:r w:rsidR="00E3195A" w:rsidRPr="00182172">
        <w:rPr>
          <w:rFonts w:ascii="Book Antiqua" w:hAnsi="Book Antiqua"/>
          <w:sz w:val="24"/>
          <w:szCs w:val="24"/>
        </w:rPr>
        <w:t xml:space="preserve">the </w:t>
      </w:r>
      <w:r w:rsidRPr="00182172">
        <w:rPr>
          <w:rFonts w:ascii="Book Antiqua" w:hAnsi="Book Antiqua"/>
          <w:sz w:val="24"/>
          <w:szCs w:val="24"/>
        </w:rPr>
        <w:t>RAV</w:t>
      </w:r>
      <w:r w:rsidR="00E3195A" w:rsidRPr="00182172">
        <w:rPr>
          <w:rFonts w:ascii="Book Antiqua" w:hAnsi="Book Antiqua"/>
          <w:sz w:val="24"/>
          <w:szCs w:val="24"/>
        </w:rPr>
        <w:t>s</w:t>
      </w:r>
      <w:r w:rsidRPr="00182172">
        <w:rPr>
          <w:rFonts w:ascii="Book Antiqua" w:hAnsi="Book Antiqua"/>
          <w:sz w:val="24"/>
          <w:szCs w:val="24"/>
        </w:rPr>
        <w:t>.</w:t>
      </w:r>
    </w:p>
    <w:p w14:paraId="2DD07827" w14:textId="77777777" w:rsidR="00FC360C" w:rsidRPr="00182172" w:rsidRDefault="00FC360C" w:rsidP="00E640F7">
      <w:pPr>
        <w:spacing w:line="360" w:lineRule="auto"/>
        <w:rPr>
          <w:rFonts w:ascii="Book Antiqua" w:hAnsi="Book Antiqua"/>
          <w:b/>
          <w:szCs w:val="21"/>
        </w:rPr>
      </w:pPr>
    </w:p>
    <w:p w14:paraId="278C56B6" w14:textId="5B76A621" w:rsidR="008B4ACA" w:rsidRPr="00182172" w:rsidRDefault="008B4ACA" w:rsidP="00E640F7">
      <w:pPr>
        <w:spacing w:line="360" w:lineRule="auto"/>
        <w:rPr>
          <w:rFonts w:ascii="Book Antiqua" w:eastAsia="宋体" w:hAnsi="Book Antiqua"/>
          <w:b/>
          <w:i/>
          <w:sz w:val="24"/>
          <w:szCs w:val="24"/>
          <w:lang w:eastAsia="zh-CN"/>
        </w:rPr>
      </w:pPr>
      <w:r w:rsidRPr="00182172">
        <w:rPr>
          <w:rFonts w:ascii="Book Antiqua" w:hAnsi="Book Antiqua"/>
          <w:b/>
          <w:i/>
          <w:sz w:val="24"/>
          <w:szCs w:val="24"/>
        </w:rPr>
        <w:t>Peer-review</w:t>
      </w:r>
    </w:p>
    <w:p w14:paraId="4885568D" w14:textId="4E3E69A7" w:rsidR="0028093F" w:rsidRPr="00182172" w:rsidRDefault="00BA0C6A" w:rsidP="00BA0C6A">
      <w:pPr>
        <w:spacing w:line="360" w:lineRule="auto"/>
        <w:rPr>
          <w:rFonts w:ascii="Book Antiqua" w:hAnsi="Book Antiqua"/>
          <w:sz w:val="24"/>
          <w:szCs w:val="24"/>
        </w:rPr>
      </w:pPr>
      <w:r w:rsidRPr="00BA0C6A">
        <w:rPr>
          <w:rFonts w:ascii="Book Antiqua" w:hAnsi="Book Antiqua" w:cs="Arial"/>
          <w:sz w:val="24"/>
          <w:szCs w:val="24"/>
        </w:rPr>
        <w:t xml:space="preserve">The authors reported combination therapy with </w:t>
      </w:r>
      <w:proofErr w:type="spellStart"/>
      <w:r w:rsidRPr="00BA0C6A">
        <w:rPr>
          <w:rFonts w:ascii="Book Antiqua" w:hAnsi="Book Antiqua" w:cs="Arial"/>
          <w:sz w:val="24"/>
          <w:szCs w:val="24"/>
        </w:rPr>
        <w:t>daclatasvir</w:t>
      </w:r>
      <w:proofErr w:type="spellEnd"/>
      <w:r w:rsidRPr="00BA0C6A">
        <w:rPr>
          <w:rFonts w:ascii="Book Antiqua" w:hAnsi="Book Antiqua" w:cs="Arial"/>
          <w:sz w:val="24"/>
          <w:szCs w:val="24"/>
        </w:rPr>
        <w:t xml:space="preserve"> and </w:t>
      </w:r>
      <w:proofErr w:type="spellStart"/>
      <w:r w:rsidRPr="00BA0C6A">
        <w:rPr>
          <w:rFonts w:ascii="Book Antiqua" w:hAnsi="Book Antiqua" w:cs="Arial"/>
          <w:sz w:val="24"/>
          <w:szCs w:val="24"/>
        </w:rPr>
        <w:t>asunaprevir</w:t>
      </w:r>
      <w:proofErr w:type="spellEnd"/>
      <w:r w:rsidRPr="00BA0C6A">
        <w:rPr>
          <w:rFonts w:ascii="Book Antiqua" w:hAnsi="Book Antiqua" w:cs="Arial"/>
          <w:sz w:val="24"/>
          <w:szCs w:val="24"/>
        </w:rPr>
        <w:t xml:space="preserve"> for four </w:t>
      </w:r>
      <w:proofErr w:type="spellStart"/>
      <w:r w:rsidRPr="00BA0C6A">
        <w:rPr>
          <w:rFonts w:ascii="Book Antiqua" w:hAnsi="Book Antiqua" w:cs="Arial"/>
          <w:sz w:val="24"/>
          <w:szCs w:val="24"/>
        </w:rPr>
        <w:t>dilaysis</w:t>
      </w:r>
      <w:proofErr w:type="spellEnd"/>
      <w:r w:rsidRPr="00BA0C6A">
        <w:rPr>
          <w:rFonts w:ascii="Book Antiqua" w:hAnsi="Book Antiqua" w:cs="Arial"/>
          <w:sz w:val="24"/>
          <w:szCs w:val="24"/>
        </w:rPr>
        <w:t xml:space="preserve"> patients infected with HCV genotype 1b. Except for one patient which was discontinued after viral breakthrough, this combination therapy was quite effective, however long term observation and monitoring of patients should be done. Overall, this combination therapy was well tolerated in patients. This case report will be useful as a base for further investigate the effectiveness of the combination therapy of </w:t>
      </w:r>
      <w:proofErr w:type="spellStart"/>
      <w:r w:rsidRPr="00BA0C6A">
        <w:rPr>
          <w:rFonts w:ascii="Book Antiqua" w:hAnsi="Book Antiqua" w:cs="Arial"/>
          <w:sz w:val="24"/>
          <w:szCs w:val="24"/>
        </w:rPr>
        <w:t>daclatasvir</w:t>
      </w:r>
      <w:proofErr w:type="spellEnd"/>
      <w:r w:rsidRPr="00BA0C6A">
        <w:rPr>
          <w:rFonts w:ascii="Book Antiqua" w:hAnsi="Book Antiqua" w:cs="Arial"/>
          <w:sz w:val="24"/>
          <w:szCs w:val="24"/>
        </w:rPr>
        <w:t xml:space="preserve"> and </w:t>
      </w:r>
      <w:proofErr w:type="spellStart"/>
      <w:r w:rsidRPr="00BA0C6A">
        <w:rPr>
          <w:rFonts w:ascii="Book Antiqua" w:hAnsi="Book Antiqua" w:cs="Arial"/>
          <w:sz w:val="24"/>
          <w:szCs w:val="24"/>
        </w:rPr>
        <w:t>asunaprevir</w:t>
      </w:r>
      <w:proofErr w:type="spellEnd"/>
      <w:r w:rsidRPr="00BA0C6A">
        <w:rPr>
          <w:rFonts w:ascii="Book Antiqua" w:hAnsi="Book Antiqua" w:cs="Arial"/>
          <w:sz w:val="24"/>
          <w:szCs w:val="24"/>
        </w:rPr>
        <w:t xml:space="preserve"> in dialysis patients. However, extensive study should be done in order to establish guideline for application of direct-acting antiviral agents (DAAs) in dialysis patients infected with HCV.</w:t>
      </w:r>
    </w:p>
    <w:p w14:paraId="0890ACB0" w14:textId="77777777" w:rsidR="00182172" w:rsidRDefault="00182172" w:rsidP="00E640F7">
      <w:pPr>
        <w:widowControl/>
        <w:spacing w:line="360" w:lineRule="auto"/>
        <w:rPr>
          <w:rFonts w:ascii="Book Antiqua" w:hAnsi="Book Antiqua"/>
          <w:b/>
          <w:sz w:val="24"/>
          <w:szCs w:val="24"/>
        </w:rPr>
      </w:pPr>
      <w:r>
        <w:rPr>
          <w:rFonts w:ascii="Book Antiqua" w:hAnsi="Book Antiqua"/>
          <w:b/>
          <w:sz w:val="24"/>
          <w:szCs w:val="24"/>
        </w:rPr>
        <w:br w:type="page"/>
      </w:r>
    </w:p>
    <w:p w14:paraId="3E56311F" w14:textId="3A592296" w:rsidR="0028093F" w:rsidRPr="00182172" w:rsidRDefault="0028093F" w:rsidP="00E640F7">
      <w:pPr>
        <w:spacing w:line="360" w:lineRule="auto"/>
        <w:rPr>
          <w:rFonts w:ascii="Book Antiqua" w:hAnsi="Book Antiqua"/>
          <w:b/>
          <w:sz w:val="24"/>
          <w:szCs w:val="24"/>
        </w:rPr>
      </w:pPr>
      <w:r w:rsidRPr="00182172">
        <w:rPr>
          <w:rFonts w:ascii="Book Antiqua" w:hAnsi="Book Antiqua"/>
          <w:b/>
          <w:sz w:val="24"/>
          <w:szCs w:val="24"/>
        </w:rPr>
        <w:lastRenderedPageBreak/>
        <w:t>REFERENCES</w:t>
      </w:r>
      <w:bookmarkStart w:id="15" w:name="OLE_LINK574"/>
      <w:bookmarkStart w:id="16" w:name="OLE_LINK575"/>
    </w:p>
    <w:p w14:paraId="3CA70F91" w14:textId="77777777" w:rsidR="007D737B" w:rsidRPr="00F57C88" w:rsidRDefault="007D737B" w:rsidP="00E640F7">
      <w:pPr>
        <w:widowControl/>
        <w:spacing w:line="360" w:lineRule="auto"/>
        <w:rPr>
          <w:rFonts w:ascii="Book Antiqua" w:eastAsia="宋体" w:hAnsi="Book Antiqua" w:cs="宋体"/>
          <w:kern w:val="0"/>
          <w:sz w:val="24"/>
          <w:szCs w:val="24"/>
        </w:rPr>
      </w:pPr>
      <w:r w:rsidRPr="00F57C88">
        <w:rPr>
          <w:rFonts w:ascii="Book Antiqua" w:eastAsia="宋体" w:hAnsi="Book Antiqua" w:cs="宋体"/>
          <w:kern w:val="0"/>
          <w:sz w:val="24"/>
          <w:szCs w:val="24"/>
        </w:rPr>
        <w:t>1 </w:t>
      </w:r>
      <w:proofErr w:type="spellStart"/>
      <w:r w:rsidRPr="00F57C88">
        <w:rPr>
          <w:rFonts w:ascii="Book Antiqua" w:eastAsia="宋体" w:hAnsi="Book Antiqua" w:cs="宋体"/>
          <w:b/>
          <w:bCs/>
          <w:kern w:val="0"/>
          <w:sz w:val="24"/>
          <w:szCs w:val="24"/>
        </w:rPr>
        <w:t>Kumada</w:t>
      </w:r>
      <w:proofErr w:type="spellEnd"/>
      <w:r w:rsidRPr="00F57C88">
        <w:rPr>
          <w:rFonts w:ascii="Book Antiqua" w:eastAsia="宋体" w:hAnsi="Book Antiqua" w:cs="宋体"/>
          <w:b/>
          <w:bCs/>
          <w:kern w:val="0"/>
          <w:sz w:val="24"/>
          <w:szCs w:val="24"/>
        </w:rPr>
        <w:t xml:space="preserve"> H</w:t>
      </w:r>
      <w:r w:rsidRPr="00F57C88">
        <w:rPr>
          <w:rFonts w:ascii="Book Antiqua" w:eastAsia="宋体" w:hAnsi="Book Antiqua" w:cs="宋体"/>
          <w:kern w:val="0"/>
          <w:sz w:val="24"/>
          <w:szCs w:val="24"/>
        </w:rPr>
        <w:t xml:space="preserve">, Suzuki Y, Ikeda K, Toyota J, </w:t>
      </w:r>
      <w:proofErr w:type="spellStart"/>
      <w:r w:rsidRPr="00F57C88">
        <w:rPr>
          <w:rFonts w:ascii="Book Antiqua" w:eastAsia="宋体" w:hAnsi="Book Antiqua" w:cs="宋体"/>
          <w:kern w:val="0"/>
          <w:sz w:val="24"/>
          <w:szCs w:val="24"/>
        </w:rPr>
        <w:t>Karino</w:t>
      </w:r>
      <w:proofErr w:type="spellEnd"/>
      <w:r w:rsidRPr="00F57C88">
        <w:rPr>
          <w:rFonts w:ascii="Book Antiqua" w:eastAsia="宋体" w:hAnsi="Book Antiqua" w:cs="宋体"/>
          <w:kern w:val="0"/>
          <w:sz w:val="24"/>
          <w:szCs w:val="24"/>
        </w:rPr>
        <w:t xml:space="preserve"> Y, </w:t>
      </w:r>
      <w:proofErr w:type="spellStart"/>
      <w:r w:rsidRPr="00F57C88">
        <w:rPr>
          <w:rFonts w:ascii="Book Antiqua" w:eastAsia="宋体" w:hAnsi="Book Antiqua" w:cs="宋体"/>
          <w:kern w:val="0"/>
          <w:sz w:val="24"/>
          <w:szCs w:val="24"/>
        </w:rPr>
        <w:t>Chayama</w:t>
      </w:r>
      <w:proofErr w:type="spellEnd"/>
      <w:r w:rsidRPr="00F57C88">
        <w:rPr>
          <w:rFonts w:ascii="Book Antiqua" w:eastAsia="宋体" w:hAnsi="Book Antiqua" w:cs="宋体"/>
          <w:kern w:val="0"/>
          <w:sz w:val="24"/>
          <w:szCs w:val="24"/>
        </w:rPr>
        <w:t xml:space="preserve"> K, Kawakami Y, </w:t>
      </w:r>
      <w:proofErr w:type="spellStart"/>
      <w:r w:rsidRPr="00F57C88">
        <w:rPr>
          <w:rFonts w:ascii="Book Antiqua" w:eastAsia="宋体" w:hAnsi="Book Antiqua" w:cs="宋体"/>
          <w:kern w:val="0"/>
          <w:sz w:val="24"/>
          <w:szCs w:val="24"/>
        </w:rPr>
        <w:t>Ido</w:t>
      </w:r>
      <w:proofErr w:type="spellEnd"/>
      <w:r w:rsidRPr="00F57C88">
        <w:rPr>
          <w:rFonts w:ascii="Book Antiqua" w:eastAsia="宋体" w:hAnsi="Book Antiqua" w:cs="宋体"/>
          <w:kern w:val="0"/>
          <w:sz w:val="24"/>
          <w:szCs w:val="24"/>
        </w:rPr>
        <w:t xml:space="preserve"> A, Yamamoto K, </w:t>
      </w:r>
      <w:proofErr w:type="spellStart"/>
      <w:r w:rsidRPr="00F57C88">
        <w:rPr>
          <w:rFonts w:ascii="Book Antiqua" w:eastAsia="宋体" w:hAnsi="Book Antiqua" w:cs="宋体"/>
          <w:kern w:val="0"/>
          <w:sz w:val="24"/>
          <w:szCs w:val="24"/>
        </w:rPr>
        <w:t>Takaguchi</w:t>
      </w:r>
      <w:proofErr w:type="spellEnd"/>
      <w:r w:rsidRPr="00F57C88">
        <w:rPr>
          <w:rFonts w:ascii="Book Antiqua" w:eastAsia="宋体" w:hAnsi="Book Antiqua" w:cs="宋体"/>
          <w:kern w:val="0"/>
          <w:sz w:val="24"/>
          <w:szCs w:val="24"/>
        </w:rPr>
        <w:t xml:space="preserve"> K, Izumi N, Koike K, </w:t>
      </w:r>
      <w:proofErr w:type="spellStart"/>
      <w:r w:rsidRPr="00F57C88">
        <w:rPr>
          <w:rFonts w:ascii="Book Antiqua" w:eastAsia="宋体" w:hAnsi="Book Antiqua" w:cs="宋体"/>
          <w:kern w:val="0"/>
          <w:sz w:val="24"/>
          <w:szCs w:val="24"/>
        </w:rPr>
        <w:t>Takehara</w:t>
      </w:r>
      <w:proofErr w:type="spellEnd"/>
      <w:r w:rsidRPr="00F57C88">
        <w:rPr>
          <w:rFonts w:ascii="Book Antiqua" w:eastAsia="宋体" w:hAnsi="Book Antiqua" w:cs="宋体"/>
          <w:kern w:val="0"/>
          <w:sz w:val="24"/>
          <w:szCs w:val="24"/>
        </w:rPr>
        <w:t xml:space="preserve"> T, Kawada N, </w:t>
      </w:r>
      <w:proofErr w:type="spellStart"/>
      <w:r w:rsidRPr="00F57C88">
        <w:rPr>
          <w:rFonts w:ascii="Book Antiqua" w:eastAsia="宋体" w:hAnsi="Book Antiqua" w:cs="宋体"/>
          <w:kern w:val="0"/>
          <w:sz w:val="24"/>
          <w:szCs w:val="24"/>
        </w:rPr>
        <w:t>Sata</w:t>
      </w:r>
      <w:proofErr w:type="spellEnd"/>
      <w:r w:rsidRPr="00F57C88">
        <w:rPr>
          <w:rFonts w:ascii="Book Antiqua" w:eastAsia="宋体" w:hAnsi="Book Antiqua" w:cs="宋体"/>
          <w:kern w:val="0"/>
          <w:sz w:val="24"/>
          <w:szCs w:val="24"/>
        </w:rPr>
        <w:t xml:space="preserve"> M, </w:t>
      </w:r>
      <w:proofErr w:type="spellStart"/>
      <w:r w:rsidRPr="00F57C88">
        <w:rPr>
          <w:rFonts w:ascii="Book Antiqua" w:eastAsia="宋体" w:hAnsi="Book Antiqua" w:cs="宋体"/>
          <w:kern w:val="0"/>
          <w:sz w:val="24"/>
          <w:szCs w:val="24"/>
        </w:rPr>
        <w:t>Miyagoshi</w:t>
      </w:r>
      <w:proofErr w:type="spellEnd"/>
      <w:r w:rsidRPr="00F57C88">
        <w:rPr>
          <w:rFonts w:ascii="Book Antiqua" w:eastAsia="宋体" w:hAnsi="Book Antiqua" w:cs="宋体"/>
          <w:kern w:val="0"/>
          <w:sz w:val="24"/>
          <w:szCs w:val="24"/>
        </w:rPr>
        <w:t xml:space="preserve"> H, </w:t>
      </w:r>
      <w:proofErr w:type="spellStart"/>
      <w:r w:rsidRPr="00F57C88">
        <w:rPr>
          <w:rFonts w:ascii="Book Antiqua" w:eastAsia="宋体" w:hAnsi="Book Antiqua" w:cs="宋体"/>
          <w:kern w:val="0"/>
          <w:sz w:val="24"/>
          <w:szCs w:val="24"/>
        </w:rPr>
        <w:t>Eley</w:t>
      </w:r>
      <w:proofErr w:type="spellEnd"/>
      <w:r w:rsidRPr="00F57C88">
        <w:rPr>
          <w:rFonts w:ascii="Book Antiqua" w:eastAsia="宋体" w:hAnsi="Book Antiqua" w:cs="宋体"/>
          <w:kern w:val="0"/>
          <w:sz w:val="24"/>
          <w:szCs w:val="24"/>
        </w:rPr>
        <w:t xml:space="preserve"> T, McPhee F, </w:t>
      </w:r>
      <w:proofErr w:type="spellStart"/>
      <w:r w:rsidRPr="00F57C88">
        <w:rPr>
          <w:rFonts w:ascii="Book Antiqua" w:eastAsia="宋体" w:hAnsi="Book Antiqua" w:cs="宋体"/>
          <w:kern w:val="0"/>
          <w:sz w:val="24"/>
          <w:szCs w:val="24"/>
        </w:rPr>
        <w:t>Damokosh</w:t>
      </w:r>
      <w:proofErr w:type="spellEnd"/>
      <w:r w:rsidRPr="00F57C88">
        <w:rPr>
          <w:rFonts w:ascii="Book Antiqua" w:eastAsia="宋体" w:hAnsi="Book Antiqua" w:cs="宋体"/>
          <w:kern w:val="0"/>
          <w:sz w:val="24"/>
          <w:szCs w:val="24"/>
        </w:rPr>
        <w:t xml:space="preserve"> A, Ishikawa H, Hughes E. </w:t>
      </w:r>
      <w:proofErr w:type="spellStart"/>
      <w:r w:rsidRPr="00F57C88">
        <w:rPr>
          <w:rFonts w:ascii="Book Antiqua" w:eastAsia="宋体" w:hAnsi="Book Antiqua" w:cs="宋体"/>
          <w:kern w:val="0"/>
          <w:sz w:val="24"/>
          <w:szCs w:val="24"/>
        </w:rPr>
        <w:t>Daclatasvir</w:t>
      </w:r>
      <w:proofErr w:type="spellEnd"/>
      <w:r w:rsidRPr="00F57C88">
        <w:rPr>
          <w:rFonts w:ascii="Book Antiqua" w:eastAsia="宋体" w:hAnsi="Book Antiqua" w:cs="宋体"/>
          <w:kern w:val="0"/>
          <w:sz w:val="24"/>
          <w:szCs w:val="24"/>
        </w:rPr>
        <w:t xml:space="preserve"> plus </w:t>
      </w:r>
      <w:proofErr w:type="spellStart"/>
      <w:r w:rsidRPr="00F57C88">
        <w:rPr>
          <w:rFonts w:ascii="Book Antiqua" w:eastAsia="宋体" w:hAnsi="Book Antiqua" w:cs="宋体"/>
          <w:kern w:val="0"/>
          <w:sz w:val="24"/>
          <w:szCs w:val="24"/>
        </w:rPr>
        <w:t>asunaprevir</w:t>
      </w:r>
      <w:proofErr w:type="spellEnd"/>
      <w:r w:rsidRPr="00F57C88">
        <w:rPr>
          <w:rFonts w:ascii="Book Antiqua" w:eastAsia="宋体" w:hAnsi="Book Antiqua" w:cs="宋体"/>
          <w:kern w:val="0"/>
          <w:sz w:val="24"/>
          <w:szCs w:val="24"/>
        </w:rPr>
        <w:t xml:space="preserve"> for chronic HCV genotype 1b infection. </w:t>
      </w:r>
      <w:r w:rsidRPr="00F57C88">
        <w:rPr>
          <w:rFonts w:ascii="Book Antiqua" w:eastAsia="宋体" w:hAnsi="Book Antiqua" w:cs="宋体"/>
          <w:i/>
          <w:iCs/>
          <w:kern w:val="0"/>
          <w:sz w:val="24"/>
          <w:szCs w:val="24"/>
        </w:rPr>
        <w:t>Hepatology</w:t>
      </w:r>
      <w:r w:rsidRPr="00F57C88">
        <w:rPr>
          <w:rFonts w:ascii="Book Antiqua" w:eastAsia="宋体" w:hAnsi="Book Antiqua" w:cs="宋体"/>
          <w:kern w:val="0"/>
          <w:sz w:val="24"/>
          <w:szCs w:val="24"/>
        </w:rPr>
        <w:t> 2014; </w:t>
      </w:r>
      <w:r w:rsidRPr="00F57C88">
        <w:rPr>
          <w:rFonts w:ascii="Book Antiqua" w:eastAsia="宋体" w:hAnsi="Book Antiqua" w:cs="宋体"/>
          <w:b/>
          <w:bCs/>
          <w:kern w:val="0"/>
          <w:sz w:val="24"/>
          <w:szCs w:val="24"/>
        </w:rPr>
        <w:t>59</w:t>
      </w:r>
      <w:r w:rsidRPr="00F57C88">
        <w:rPr>
          <w:rFonts w:ascii="Book Antiqua" w:eastAsia="宋体" w:hAnsi="Book Antiqua" w:cs="宋体"/>
          <w:kern w:val="0"/>
          <w:sz w:val="24"/>
          <w:szCs w:val="24"/>
        </w:rPr>
        <w:t>: 2083-2091 [PMID: 24604476 DOI: 10.1002/hep.27113]</w:t>
      </w:r>
    </w:p>
    <w:p w14:paraId="700CF9BA" w14:textId="77777777" w:rsidR="007D737B" w:rsidRPr="00F57C88" w:rsidRDefault="007D737B" w:rsidP="00E640F7">
      <w:pPr>
        <w:widowControl/>
        <w:spacing w:line="360" w:lineRule="auto"/>
        <w:rPr>
          <w:rFonts w:ascii="Book Antiqua" w:eastAsia="宋体" w:hAnsi="Book Antiqua" w:cs="宋体"/>
          <w:kern w:val="0"/>
          <w:sz w:val="24"/>
          <w:szCs w:val="24"/>
        </w:rPr>
      </w:pPr>
      <w:r w:rsidRPr="00F57C88">
        <w:rPr>
          <w:rFonts w:ascii="Book Antiqua" w:eastAsia="宋体" w:hAnsi="Book Antiqua" w:cs="宋体"/>
          <w:kern w:val="0"/>
          <w:sz w:val="24"/>
          <w:szCs w:val="24"/>
        </w:rPr>
        <w:t>2 </w:t>
      </w:r>
      <w:proofErr w:type="spellStart"/>
      <w:r w:rsidRPr="00F57C88">
        <w:rPr>
          <w:rFonts w:ascii="Book Antiqua" w:eastAsia="宋体" w:hAnsi="Book Antiqua" w:cs="宋体"/>
          <w:b/>
          <w:bCs/>
          <w:kern w:val="0"/>
          <w:sz w:val="24"/>
          <w:szCs w:val="24"/>
        </w:rPr>
        <w:t>Manns</w:t>
      </w:r>
      <w:proofErr w:type="spellEnd"/>
      <w:r w:rsidRPr="00F57C88">
        <w:rPr>
          <w:rFonts w:ascii="Book Antiqua" w:eastAsia="宋体" w:hAnsi="Book Antiqua" w:cs="宋体"/>
          <w:b/>
          <w:bCs/>
          <w:kern w:val="0"/>
          <w:sz w:val="24"/>
          <w:szCs w:val="24"/>
        </w:rPr>
        <w:t xml:space="preserve"> M</w:t>
      </w:r>
      <w:r w:rsidRPr="00F57C88">
        <w:rPr>
          <w:rFonts w:ascii="Book Antiqua" w:eastAsia="宋体" w:hAnsi="Book Antiqua" w:cs="宋体"/>
          <w:kern w:val="0"/>
          <w:sz w:val="24"/>
          <w:szCs w:val="24"/>
        </w:rPr>
        <w:t xml:space="preserve">, Pol S, Jacobson IM, Marcellin P, Gordon SC, Peng CY, Chang TT, Everson GT, </w:t>
      </w:r>
      <w:proofErr w:type="spellStart"/>
      <w:r w:rsidRPr="00F57C88">
        <w:rPr>
          <w:rFonts w:ascii="Book Antiqua" w:eastAsia="宋体" w:hAnsi="Book Antiqua" w:cs="宋体"/>
          <w:kern w:val="0"/>
          <w:sz w:val="24"/>
          <w:szCs w:val="24"/>
        </w:rPr>
        <w:t>Heo</w:t>
      </w:r>
      <w:proofErr w:type="spellEnd"/>
      <w:r w:rsidRPr="00F57C88">
        <w:rPr>
          <w:rFonts w:ascii="Book Antiqua" w:eastAsia="宋体" w:hAnsi="Book Antiqua" w:cs="宋体"/>
          <w:kern w:val="0"/>
          <w:sz w:val="24"/>
          <w:szCs w:val="24"/>
        </w:rPr>
        <w:t xml:space="preserve"> J, </w:t>
      </w:r>
      <w:proofErr w:type="spellStart"/>
      <w:r w:rsidRPr="00F57C88">
        <w:rPr>
          <w:rFonts w:ascii="Book Antiqua" w:eastAsia="宋体" w:hAnsi="Book Antiqua" w:cs="宋体"/>
          <w:kern w:val="0"/>
          <w:sz w:val="24"/>
          <w:szCs w:val="24"/>
        </w:rPr>
        <w:t>Gerken</w:t>
      </w:r>
      <w:proofErr w:type="spellEnd"/>
      <w:r w:rsidRPr="00F57C88">
        <w:rPr>
          <w:rFonts w:ascii="Book Antiqua" w:eastAsia="宋体" w:hAnsi="Book Antiqua" w:cs="宋体"/>
          <w:kern w:val="0"/>
          <w:sz w:val="24"/>
          <w:szCs w:val="24"/>
        </w:rPr>
        <w:t xml:space="preserve"> G, </w:t>
      </w:r>
      <w:proofErr w:type="spellStart"/>
      <w:r w:rsidRPr="00F57C88">
        <w:rPr>
          <w:rFonts w:ascii="Book Antiqua" w:eastAsia="宋体" w:hAnsi="Book Antiqua" w:cs="宋体"/>
          <w:kern w:val="0"/>
          <w:sz w:val="24"/>
          <w:szCs w:val="24"/>
        </w:rPr>
        <w:t>Yoffe</w:t>
      </w:r>
      <w:proofErr w:type="spellEnd"/>
      <w:r w:rsidRPr="00F57C88">
        <w:rPr>
          <w:rFonts w:ascii="Book Antiqua" w:eastAsia="宋体" w:hAnsi="Book Antiqua" w:cs="宋体"/>
          <w:kern w:val="0"/>
          <w:sz w:val="24"/>
          <w:szCs w:val="24"/>
        </w:rPr>
        <w:t xml:space="preserve"> B, Towner WJ, </w:t>
      </w:r>
      <w:proofErr w:type="spellStart"/>
      <w:r w:rsidRPr="00F57C88">
        <w:rPr>
          <w:rFonts w:ascii="Book Antiqua" w:eastAsia="宋体" w:hAnsi="Book Antiqua" w:cs="宋体"/>
          <w:kern w:val="0"/>
          <w:sz w:val="24"/>
          <w:szCs w:val="24"/>
        </w:rPr>
        <w:t>Bourliere</w:t>
      </w:r>
      <w:proofErr w:type="spellEnd"/>
      <w:r w:rsidRPr="00F57C88">
        <w:rPr>
          <w:rFonts w:ascii="Book Antiqua" w:eastAsia="宋体" w:hAnsi="Book Antiqua" w:cs="宋体"/>
          <w:kern w:val="0"/>
          <w:sz w:val="24"/>
          <w:szCs w:val="24"/>
        </w:rPr>
        <w:t xml:space="preserve"> M, </w:t>
      </w:r>
      <w:proofErr w:type="spellStart"/>
      <w:r w:rsidRPr="00F57C88">
        <w:rPr>
          <w:rFonts w:ascii="Book Antiqua" w:eastAsia="宋体" w:hAnsi="Book Antiqua" w:cs="宋体"/>
          <w:kern w:val="0"/>
          <w:sz w:val="24"/>
          <w:szCs w:val="24"/>
        </w:rPr>
        <w:t>Metivier</w:t>
      </w:r>
      <w:proofErr w:type="spellEnd"/>
      <w:r w:rsidRPr="00F57C88">
        <w:rPr>
          <w:rFonts w:ascii="Book Antiqua" w:eastAsia="宋体" w:hAnsi="Book Antiqua" w:cs="宋体"/>
          <w:kern w:val="0"/>
          <w:sz w:val="24"/>
          <w:szCs w:val="24"/>
        </w:rPr>
        <w:t xml:space="preserve"> S, Chu CJ, Sievert W, </w:t>
      </w:r>
      <w:proofErr w:type="spellStart"/>
      <w:r w:rsidRPr="00F57C88">
        <w:rPr>
          <w:rFonts w:ascii="Book Antiqua" w:eastAsia="宋体" w:hAnsi="Book Antiqua" w:cs="宋体"/>
          <w:kern w:val="0"/>
          <w:sz w:val="24"/>
          <w:szCs w:val="24"/>
        </w:rPr>
        <w:t>Bronowicki</w:t>
      </w:r>
      <w:proofErr w:type="spellEnd"/>
      <w:r w:rsidRPr="00F57C88">
        <w:rPr>
          <w:rFonts w:ascii="Book Antiqua" w:eastAsia="宋体" w:hAnsi="Book Antiqua" w:cs="宋体"/>
          <w:kern w:val="0"/>
          <w:sz w:val="24"/>
          <w:szCs w:val="24"/>
        </w:rPr>
        <w:t xml:space="preserve"> JP, </w:t>
      </w:r>
      <w:proofErr w:type="spellStart"/>
      <w:r w:rsidRPr="00F57C88">
        <w:rPr>
          <w:rFonts w:ascii="Book Antiqua" w:eastAsia="宋体" w:hAnsi="Book Antiqua" w:cs="宋体"/>
          <w:kern w:val="0"/>
          <w:sz w:val="24"/>
          <w:szCs w:val="24"/>
        </w:rPr>
        <w:t>Thabut</w:t>
      </w:r>
      <w:proofErr w:type="spellEnd"/>
      <w:r w:rsidRPr="00F57C88">
        <w:rPr>
          <w:rFonts w:ascii="Book Antiqua" w:eastAsia="宋体" w:hAnsi="Book Antiqua" w:cs="宋体"/>
          <w:kern w:val="0"/>
          <w:sz w:val="24"/>
          <w:szCs w:val="24"/>
        </w:rPr>
        <w:t xml:space="preserve"> D, Lee YJ, Kao JH, McPhee F, </w:t>
      </w:r>
      <w:proofErr w:type="spellStart"/>
      <w:r w:rsidRPr="00F57C88">
        <w:rPr>
          <w:rFonts w:ascii="Book Antiqua" w:eastAsia="宋体" w:hAnsi="Book Antiqua" w:cs="宋体"/>
          <w:kern w:val="0"/>
          <w:sz w:val="24"/>
          <w:szCs w:val="24"/>
        </w:rPr>
        <w:t>Kopit</w:t>
      </w:r>
      <w:proofErr w:type="spellEnd"/>
      <w:r w:rsidRPr="00F57C88">
        <w:rPr>
          <w:rFonts w:ascii="Book Antiqua" w:eastAsia="宋体" w:hAnsi="Book Antiqua" w:cs="宋体"/>
          <w:kern w:val="0"/>
          <w:sz w:val="24"/>
          <w:szCs w:val="24"/>
        </w:rPr>
        <w:t xml:space="preserve"> J, Mendez P, </w:t>
      </w:r>
      <w:proofErr w:type="spellStart"/>
      <w:r w:rsidRPr="00F57C88">
        <w:rPr>
          <w:rFonts w:ascii="Book Antiqua" w:eastAsia="宋体" w:hAnsi="Book Antiqua" w:cs="宋体"/>
          <w:kern w:val="0"/>
          <w:sz w:val="24"/>
          <w:szCs w:val="24"/>
        </w:rPr>
        <w:t>Linaberry</w:t>
      </w:r>
      <w:proofErr w:type="spellEnd"/>
      <w:r w:rsidRPr="00F57C88">
        <w:rPr>
          <w:rFonts w:ascii="Book Antiqua" w:eastAsia="宋体" w:hAnsi="Book Antiqua" w:cs="宋体"/>
          <w:kern w:val="0"/>
          <w:sz w:val="24"/>
          <w:szCs w:val="24"/>
        </w:rPr>
        <w:t xml:space="preserve"> M, Hughes E, </w:t>
      </w:r>
      <w:proofErr w:type="spellStart"/>
      <w:r w:rsidRPr="00F57C88">
        <w:rPr>
          <w:rFonts w:ascii="Book Antiqua" w:eastAsia="宋体" w:hAnsi="Book Antiqua" w:cs="宋体"/>
          <w:kern w:val="0"/>
          <w:sz w:val="24"/>
          <w:szCs w:val="24"/>
        </w:rPr>
        <w:t>Noviello</w:t>
      </w:r>
      <w:proofErr w:type="spellEnd"/>
      <w:r w:rsidRPr="00F57C88">
        <w:rPr>
          <w:rFonts w:ascii="Book Antiqua" w:eastAsia="宋体" w:hAnsi="Book Antiqua" w:cs="宋体"/>
          <w:kern w:val="0"/>
          <w:sz w:val="24"/>
          <w:szCs w:val="24"/>
        </w:rPr>
        <w:t xml:space="preserve"> S. All-oral </w:t>
      </w:r>
      <w:proofErr w:type="spellStart"/>
      <w:r w:rsidRPr="00F57C88">
        <w:rPr>
          <w:rFonts w:ascii="Book Antiqua" w:eastAsia="宋体" w:hAnsi="Book Antiqua" w:cs="宋体"/>
          <w:kern w:val="0"/>
          <w:sz w:val="24"/>
          <w:szCs w:val="24"/>
        </w:rPr>
        <w:t>daclatasvir</w:t>
      </w:r>
      <w:proofErr w:type="spellEnd"/>
      <w:r w:rsidRPr="00F57C88">
        <w:rPr>
          <w:rFonts w:ascii="Book Antiqua" w:eastAsia="宋体" w:hAnsi="Book Antiqua" w:cs="宋体"/>
          <w:kern w:val="0"/>
          <w:sz w:val="24"/>
          <w:szCs w:val="24"/>
        </w:rPr>
        <w:t xml:space="preserve"> plus </w:t>
      </w:r>
      <w:proofErr w:type="spellStart"/>
      <w:r w:rsidRPr="00F57C88">
        <w:rPr>
          <w:rFonts w:ascii="Book Antiqua" w:eastAsia="宋体" w:hAnsi="Book Antiqua" w:cs="宋体"/>
          <w:kern w:val="0"/>
          <w:sz w:val="24"/>
          <w:szCs w:val="24"/>
        </w:rPr>
        <w:t>asunaprevir</w:t>
      </w:r>
      <w:proofErr w:type="spellEnd"/>
      <w:r w:rsidRPr="00F57C88">
        <w:rPr>
          <w:rFonts w:ascii="Book Antiqua" w:eastAsia="宋体" w:hAnsi="Book Antiqua" w:cs="宋体"/>
          <w:kern w:val="0"/>
          <w:sz w:val="24"/>
          <w:szCs w:val="24"/>
        </w:rPr>
        <w:t xml:space="preserve"> for hepatitis C virus genotype 1b: a multinational, phase 3, </w:t>
      </w:r>
      <w:proofErr w:type="spellStart"/>
      <w:r w:rsidRPr="00F57C88">
        <w:rPr>
          <w:rFonts w:ascii="Book Antiqua" w:eastAsia="宋体" w:hAnsi="Book Antiqua" w:cs="宋体"/>
          <w:kern w:val="0"/>
          <w:sz w:val="24"/>
          <w:szCs w:val="24"/>
        </w:rPr>
        <w:t>multicohort</w:t>
      </w:r>
      <w:proofErr w:type="spellEnd"/>
      <w:r w:rsidRPr="00F57C88">
        <w:rPr>
          <w:rFonts w:ascii="Book Antiqua" w:eastAsia="宋体" w:hAnsi="Book Antiqua" w:cs="宋体"/>
          <w:kern w:val="0"/>
          <w:sz w:val="24"/>
          <w:szCs w:val="24"/>
        </w:rPr>
        <w:t xml:space="preserve"> study. </w:t>
      </w:r>
      <w:r w:rsidRPr="00F57C88">
        <w:rPr>
          <w:rFonts w:ascii="Book Antiqua" w:eastAsia="宋体" w:hAnsi="Book Antiqua" w:cs="宋体"/>
          <w:i/>
          <w:iCs/>
          <w:kern w:val="0"/>
          <w:sz w:val="24"/>
          <w:szCs w:val="24"/>
        </w:rPr>
        <w:t>Lancet</w:t>
      </w:r>
      <w:r w:rsidRPr="00F57C88">
        <w:rPr>
          <w:rFonts w:ascii="Book Antiqua" w:eastAsia="宋体" w:hAnsi="Book Antiqua" w:cs="宋体"/>
          <w:kern w:val="0"/>
          <w:sz w:val="24"/>
          <w:szCs w:val="24"/>
        </w:rPr>
        <w:t> 2014; </w:t>
      </w:r>
      <w:r w:rsidRPr="00F57C88">
        <w:rPr>
          <w:rFonts w:ascii="Book Antiqua" w:eastAsia="宋体" w:hAnsi="Book Antiqua" w:cs="宋体"/>
          <w:b/>
          <w:bCs/>
          <w:kern w:val="0"/>
          <w:sz w:val="24"/>
          <w:szCs w:val="24"/>
        </w:rPr>
        <w:t>384</w:t>
      </w:r>
      <w:r w:rsidRPr="00F57C88">
        <w:rPr>
          <w:rFonts w:ascii="Book Antiqua" w:eastAsia="宋体" w:hAnsi="Book Antiqua" w:cs="宋体"/>
          <w:kern w:val="0"/>
          <w:sz w:val="24"/>
          <w:szCs w:val="24"/>
        </w:rPr>
        <w:t>: 1597-1605 [PMID: 25078304 DOI: 10.1016/S0140-6736(14)61059-X]</w:t>
      </w:r>
    </w:p>
    <w:p w14:paraId="3CD5536D" w14:textId="77777777" w:rsidR="007D737B" w:rsidRPr="00F57C88" w:rsidRDefault="007D737B" w:rsidP="00E640F7">
      <w:pPr>
        <w:widowControl/>
        <w:spacing w:line="360" w:lineRule="auto"/>
        <w:rPr>
          <w:rFonts w:ascii="Book Antiqua" w:eastAsia="宋体" w:hAnsi="Book Antiqua" w:cs="宋体"/>
          <w:kern w:val="0"/>
          <w:sz w:val="24"/>
          <w:szCs w:val="24"/>
        </w:rPr>
      </w:pPr>
      <w:proofErr w:type="gramStart"/>
      <w:r w:rsidRPr="00F57C88">
        <w:rPr>
          <w:rFonts w:ascii="Book Antiqua" w:eastAsia="宋体" w:hAnsi="Book Antiqua" w:cs="宋体"/>
          <w:kern w:val="0"/>
          <w:sz w:val="24"/>
          <w:szCs w:val="24"/>
        </w:rPr>
        <w:t>3 </w:t>
      </w:r>
      <w:r w:rsidRPr="00F57C88">
        <w:rPr>
          <w:rFonts w:ascii="Book Antiqua" w:eastAsia="宋体" w:hAnsi="Book Antiqua" w:cs="宋体"/>
          <w:b/>
          <w:bCs/>
          <w:kern w:val="0"/>
          <w:sz w:val="24"/>
          <w:szCs w:val="24"/>
        </w:rPr>
        <w:t>Tanaka A</w:t>
      </w:r>
      <w:r w:rsidRPr="00F57C88">
        <w:rPr>
          <w:rFonts w:ascii="Book Antiqua" w:eastAsia="宋体" w:hAnsi="Book Antiqua" w:cs="宋体"/>
          <w:kern w:val="0"/>
          <w:sz w:val="24"/>
          <w:szCs w:val="24"/>
        </w:rPr>
        <w:t>. [JSH guidelines for the management of hepatitis C virus infection (version 3)].</w:t>
      </w:r>
      <w:proofErr w:type="gramEnd"/>
      <w:r w:rsidRPr="00F57C88">
        <w:rPr>
          <w:rFonts w:ascii="Book Antiqua" w:eastAsia="宋体" w:hAnsi="Book Antiqua" w:cs="宋体"/>
          <w:kern w:val="0"/>
          <w:sz w:val="24"/>
          <w:szCs w:val="24"/>
        </w:rPr>
        <w:t> </w:t>
      </w:r>
      <w:r w:rsidRPr="00F57C88">
        <w:rPr>
          <w:rFonts w:ascii="Book Antiqua" w:eastAsia="宋体" w:hAnsi="Book Antiqua" w:cs="宋体"/>
          <w:i/>
          <w:iCs/>
          <w:kern w:val="0"/>
          <w:sz w:val="24"/>
          <w:szCs w:val="24"/>
        </w:rPr>
        <w:t xml:space="preserve">Nihon </w:t>
      </w:r>
      <w:proofErr w:type="spellStart"/>
      <w:r w:rsidRPr="00F57C88">
        <w:rPr>
          <w:rFonts w:ascii="Book Antiqua" w:eastAsia="宋体" w:hAnsi="Book Antiqua" w:cs="宋体"/>
          <w:i/>
          <w:iCs/>
          <w:kern w:val="0"/>
          <w:sz w:val="24"/>
          <w:szCs w:val="24"/>
        </w:rPr>
        <w:t>Rinsho</w:t>
      </w:r>
      <w:proofErr w:type="spellEnd"/>
      <w:r w:rsidRPr="00F57C88">
        <w:rPr>
          <w:rFonts w:ascii="Book Antiqua" w:eastAsia="宋体" w:hAnsi="Book Antiqua" w:cs="宋体"/>
          <w:kern w:val="0"/>
          <w:sz w:val="24"/>
          <w:szCs w:val="24"/>
        </w:rPr>
        <w:t> 2015; </w:t>
      </w:r>
      <w:r w:rsidRPr="00F57C88">
        <w:rPr>
          <w:rFonts w:ascii="Book Antiqua" w:eastAsia="宋体" w:hAnsi="Book Antiqua" w:cs="宋体"/>
          <w:b/>
          <w:bCs/>
          <w:kern w:val="0"/>
          <w:sz w:val="24"/>
          <w:szCs w:val="24"/>
        </w:rPr>
        <w:t>73</w:t>
      </w:r>
      <w:r w:rsidRPr="00F57C88">
        <w:rPr>
          <w:rFonts w:ascii="Book Antiqua" w:eastAsia="宋体" w:hAnsi="Book Antiqua" w:cs="宋体"/>
          <w:kern w:val="0"/>
          <w:sz w:val="24"/>
          <w:szCs w:val="24"/>
        </w:rPr>
        <w:t>: 221-227 [PMID: 25764674]</w:t>
      </w:r>
    </w:p>
    <w:p w14:paraId="5EEE4401" w14:textId="77777777" w:rsidR="007D737B" w:rsidRPr="00F57C88" w:rsidRDefault="007D737B" w:rsidP="00E640F7">
      <w:pPr>
        <w:widowControl/>
        <w:spacing w:line="360" w:lineRule="auto"/>
        <w:rPr>
          <w:rFonts w:ascii="Book Antiqua" w:eastAsia="宋体" w:hAnsi="Book Antiqua" w:cs="宋体"/>
          <w:kern w:val="0"/>
          <w:sz w:val="24"/>
          <w:szCs w:val="24"/>
        </w:rPr>
      </w:pPr>
      <w:r w:rsidRPr="00F57C88">
        <w:rPr>
          <w:rFonts w:ascii="Book Antiqua" w:eastAsia="宋体" w:hAnsi="Book Antiqua" w:cs="宋体"/>
          <w:kern w:val="0"/>
          <w:sz w:val="24"/>
          <w:szCs w:val="24"/>
        </w:rPr>
        <w:t>4</w:t>
      </w:r>
      <w:r w:rsidRPr="00F57C88">
        <w:rPr>
          <w:rFonts w:ascii="Book Antiqua" w:eastAsia="宋体" w:hAnsi="Book Antiqua" w:cs="宋体" w:hint="eastAsia"/>
          <w:b/>
          <w:kern w:val="0"/>
          <w:sz w:val="24"/>
          <w:szCs w:val="24"/>
        </w:rPr>
        <w:t xml:space="preserve"> </w:t>
      </w:r>
      <w:r w:rsidRPr="00F57C88">
        <w:rPr>
          <w:rFonts w:ascii="Book Antiqua" w:eastAsia="宋体" w:hAnsi="Book Antiqua" w:cs="宋体"/>
          <w:b/>
          <w:kern w:val="0"/>
          <w:sz w:val="24"/>
          <w:szCs w:val="24"/>
        </w:rPr>
        <w:t xml:space="preserve">Kidney </w:t>
      </w:r>
      <w:proofErr w:type="gramStart"/>
      <w:r w:rsidRPr="00F57C88">
        <w:rPr>
          <w:rFonts w:ascii="Book Antiqua" w:eastAsia="宋体" w:hAnsi="Book Antiqua" w:cs="宋体"/>
          <w:b/>
          <w:kern w:val="0"/>
          <w:sz w:val="24"/>
          <w:szCs w:val="24"/>
        </w:rPr>
        <w:t>Disease</w:t>
      </w:r>
      <w:proofErr w:type="gramEnd"/>
      <w:r w:rsidRPr="00F57C88">
        <w:rPr>
          <w:rFonts w:ascii="Book Antiqua" w:eastAsia="宋体" w:hAnsi="Book Antiqua" w:cs="宋体"/>
          <w:b/>
          <w:kern w:val="0"/>
          <w:sz w:val="24"/>
          <w:szCs w:val="24"/>
        </w:rPr>
        <w:t>: Improving Global Outcomes (KDIGO)</w:t>
      </w:r>
      <w:r w:rsidRPr="00F57C88">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proofErr w:type="gramStart"/>
      <w:r w:rsidRPr="00F57C88">
        <w:rPr>
          <w:rFonts w:ascii="Book Antiqua" w:eastAsia="宋体" w:hAnsi="Book Antiqua" w:cs="宋体"/>
          <w:kern w:val="0"/>
          <w:sz w:val="24"/>
          <w:szCs w:val="24"/>
        </w:rPr>
        <w:t>KDIGO clinical practice guidelines for the prevention, diagnosis, evaluation, and treatment of hepatitis C in chronic kidney disease.</w:t>
      </w:r>
      <w:proofErr w:type="gramEnd"/>
      <w:r w:rsidRPr="00F57C88">
        <w:rPr>
          <w:rFonts w:ascii="Book Antiqua" w:eastAsia="宋体" w:hAnsi="Book Antiqua" w:cs="宋体"/>
          <w:kern w:val="0"/>
          <w:sz w:val="24"/>
          <w:szCs w:val="24"/>
        </w:rPr>
        <w:t> </w:t>
      </w:r>
      <w:r w:rsidRPr="00F57C88">
        <w:rPr>
          <w:rFonts w:ascii="Book Antiqua" w:eastAsia="宋体" w:hAnsi="Book Antiqua" w:cs="宋体"/>
          <w:i/>
          <w:iCs/>
          <w:kern w:val="0"/>
          <w:sz w:val="24"/>
          <w:szCs w:val="24"/>
        </w:rPr>
        <w:t xml:space="preserve">Kidney </w:t>
      </w:r>
      <w:proofErr w:type="spellStart"/>
      <w:r w:rsidRPr="00F57C88">
        <w:rPr>
          <w:rFonts w:ascii="Book Antiqua" w:eastAsia="宋体" w:hAnsi="Book Antiqua" w:cs="宋体"/>
          <w:i/>
          <w:iCs/>
          <w:kern w:val="0"/>
          <w:sz w:val="24"/>
          <w:szCs w:val="24"/>
        </w:rPr>
        <w:t>Int</w:t>
      </w:r>
      <w:proofErr w:type="spellEnd"/>
      <w:r w:rsidRPr="00F57C88">
        <w:rPr>
          <w:rFonts w:ascii="Book Antiqua" w:eastAsia="宋体" w:hAnsi="Book Antiqua" w:cs="宋体"/>
          <w:i/>
          <w:iCs/>
          <w:kern w:val="0"/>
          <w:sz w:val="24"/>
          <w:szCs w:val="24"/>
        </w:rPr>
        <w:t xml:space="preserve"> </w:t>
      </w:r>
      <w:proofErr w:type="spellStart"/>
      <w:r w:rsidRPr="00F57C88">
        <w:rPr>
          <w:rFonts w:ascii="Book Antiqua" w:eastAsia="宋体" w:hAnsi="Book Antiqua" w:cs="宋体"/>
          <w:i/>
          <w:iCs/>
          <w:kern w:val="0"/>
          <w:sz w:val="24"/>
          <w:szCs w:val="24"/>
        </w:rPr>
        <w:t>Suppl</w:t>
      </w:r>
      <w:proofErr w:type="spellEnd"/>
      <w:r w:rsidRPr="00F57C88">
        <w:rPr>
          <w:rFonts w:ascii="Book Antiqua" w:eastAsia="宋体" w:hAnsi="Book Antiqua" w:cs="宋体"/>
          <w:kern w:val="0"/>
          <w:sz w:val="24"/>
          <w:szCs w:val="24"/>
        </w:rPr>
        <w:t> 2008; </w:t>
      </w:r>
      <w:r w:rsidRPr="00F57C88">
        <w:rPr>
          <w:rFonts w:ascii="Book Antiqua" w:eastAsia="宋体" w:hAnsi="Book Antiqua" w:cs="宋体" w:hint="eastAsia"/>
          <w:b/>
          <w:kern w:val="0"/>
          <w:sz w:val="24"/>
          <w:szCs w:val="24"/>
        </w:rPr>
        <w:t>(109)</w:t>
      </w:r>
      <w:r w:rsidRPr="00F57C88">
        <w:rPr>
          <w:rFonts w:ascii="Book Antiqua" w:eastAsia="宋体" w:hAnsi="Book Antiqua" w:cs="宋体"/>
          <w:b/>
          <w:kern w:val="0"/>
          <w:sz w:val="24"/>
          <w:szCs w:val="24"/>
        </w:rPr>
        <w:t>:</w:t>
      </w:r>
      <w:r w:rsidRPr="00F57C88">
        <w:rPr>
          <w:rFonts w:ascii="Book Antiqua" w:eastAsia="宋体" w:hAnsi="Book Antiqua" w:cs="宋体"/>
          <w:kern w:val="0"/>
          <w:sz w:val="24"/>
          <w:szCs w:val="24"/>
        </w:rPr>
        <w:t xml:space="preserve"> S1-99 [PMID: </w:t>
      </w:r>
      <w:bookmarkStart w:id="17" w:name="OLE_LINK577"/>
      <w:bookmarkStart w:id="18" w:name="OLE_LINK578"/>
      <w:r w:rsidRPr="00F57C88">
        <w:rPr>
          <w:rFonts w:ascii="Book Antiqua" w:eastAsia="宋体" w:hAnsi="Book Antiqua" w:cs="宋体"/>
          <w:kern w:val="0"/>
          <w:sz w:val="24"/>
          <w:szCs w:val="24"/>
        </w:rPr>
        <w:t xml:space="preserve">18382440 </w:t>
      </w:r>
      <w:bookmarkEnd w:id="17"/>
      <w:bookmarkEnd w:id="18"/>
      <w:r w:rsidRPr="00F57C88">
        <w:rPr>
          <w:rFonts w:ascii="Book Antiqua" w:eastAsia="宋体" w:hAnsi="Book Antiqua" w:cs="宋体"/>
          <w:kern w:val="0"/>
          <w:sz w:val="24"/>
          <w:szCs w:val="24"/>
        </w:rPr>
        <w:t>DOI: 10.1038/ki.2008.81]</w:t>
      </w:r>
    </w:p>
    <w:p w14:paraId="75B3B82C" w14:textId="77777777" w:rsidR="007D737B" w:rsidRPr="00F57C88" w:rsidRDefault="007D737B" w:rsidP="00E640F7">
      <w:pPr>
        <w:widowControl/>
        <w:spacing w:line="360" w:lineRule="auto"/>
        <w:rPr>
          <w:rFonts w:ascii="Book Antiqua" w:eastAsia="宋体" w:hAnsi="Book Antiqua" w:cs="宋体"/>
          <w:kern w:val="0"/>
          <w:sz w:val="24"/>
          <w:szCs w:val="24"/>
        </w:rPr>
      </w:pPr>
      <w:r w:rsidRPr="00F57C88">
        <w:rPr>
          <w:rFonts w:ascii="Book Antiqua" w:eastAsia="宋体" w:hAnsi="Book Antiqua" w:cs="宋体"/>
          <w:kern w:val="0"/>
          <w:sz w:val="24"/>
          <w:szCs w:val="24"/>
        </w:rPr>
        <w:t>5 </w:t>
      </w:r>
      <w:proofErr w:type="spellStart"/>
      <w:r w:rsidRPr="00F57C88">
        <w:rPr>
          <w:rFonts w:ascii="Book Antiqua" w:eastAsia="宋体" w:hAnsi="Book Antiqua" w:cs="宋体"/>
          <w:b/>
          <w:bCs/>
          <w:kern w:val="0"/>
          <w:sz w:val="24"/>
          <w:szCs w:val="24"/>
        </w:rPr>
        <w:t>Akiba</w:t>
      </w:r>
      <w:proofErr w:type="spellEnd"/>
      <w:r w:rsidRPr="00F57C88">
        <w:rPr>
          <w:rFonts w:ascii="Book Antiqua" w:eastAsia="宋体" w:hAnsi="Book Antiqua" w:cs="宋体"/>
          <w:b/>
          <w:bCs/>
          <w:kern w:val="0"/>
          <w:sz w:val="24"/>
          <w:szCs w:val="24"/>
        </w:rPr>
        <w:t xml:space="preserve"> T</w:t>
      </w:r>
      <w:r w:rsidRPr="00F57C88">
        <w:rPr>
          <w:rFonts w:ascii="Book Antiqua" w:eastAsia="宋体" w:hAnsi="Book Antiqua" w:cs="宋体"/>
          <w:kern w:val="0"/>
          <w:sz w:val="24"/>
          <w:szCs w:val="24"/>
        </w:rPr>
        <w:t xml:space="preserve">, Hora K, </w:t>
      </w:r>
      <w:proofErr w:type="spellStart"/>
      <w:r w:rsidRPr="00F57C88">
        <w:rPr>
          <w:rFonts w:ascii="Book Antiqua" w:eastAsia="宋体" w:hAnsi="Book Antiqua" w:cs="宋体"/>
          <w:kern w:val="0"/>
          <w:sz w:val="24"/>
          <w:szCs w:val="24"/>
        </w:rPr>
        <w:t>Imawari</w:t>
      </w:r>
      <w:proofErr w:type="spellEnd"/>
      <w:r w:rsidRPr="00F57C88">
        <w:rPr>
          <w:rFonts w:ascii="Book Antiqua" w:eastAsia="宋体" w:hAnsi="Book Antiqua" w:cs="宋体"/>
          <w:kern w:val="0"/>
          <w:sz w:val="24"/>
          <w:szCs w:val="24"/>
        </w:rPr>
        <w:t xml:space="preserve"> M, Sato C, Tanaka E, Izumi N, Harada T, Ando R, Kikuchi K, </w:t>
      </w:r>
      <w:proofErr w:type="spellStart"/>
      <w:r w:rsidRPr="00F57C88">
        <w:rPr>
          <w:rFonts w:ascii="Book Antiqua" w:eastAsia="宋体" w:hAnsi="Book Antiqua" w:cs="宋体"/>
          <w:kern w:val="0"/>
          <w:sz w:val="24"/>
          <w:szCs w:val="24"/>
        </w:rPr>
        <w:t>Tomo</w:t>
      </w:r>
      <w:proofErr w:type="spellEnd"/>
      <w:r w:rsidRPr="00F57C88">
        <w:rPr>
          <w:rFonts w:ascii="Book Antiqua" w:eastAsia="宋体" w:hAnsi="Book Antiqua" w:cs="宋体"/>
          <w:kern w:val="0"/>
          <w:sz w:val="24"/>
          <w:szCs w:val="24"/>
        </w:rPr>
        <w:t xml:space="preserve"> T, Hirakata H, </w:t>
      </w:r>
      <w:proofErr w:type="spellStart"/>
      <w:r w:rsidRPr="00F57C88">
        <w:rPr>
          <w:rFonts w:ascii="Book Antiqua" w:eastAsia="宋体" w:hAnsi="Book Antiqua" w:cs="宋体"/>
          <w:kern w:val="0"/>
          <w:sz w:val="24"/>
          <w:szCs w:val="24"/>
        </w:rPr>
        <w:t>Akizawa</w:t>
      </w:r>
      <w:proofErr w:type="spellEnd"/>
      <w:r w:rsidRPr="00F57C88">
        <w:rPr>
          <w:rFonts w:ascii="Book Antiqua" w:eastAsia="宋体" w:hAnsi="Book Antiqua" w:cs="宋体"/>
          <w:kern w:val="0"/>
          <w:sz w:val="24"/>
          <w:szCs w:val="24"/>
        </w:rPr>
        <w:t xml:space="preserve"> T. 2011 Japanese Society for Dialysis Therapy guidelines for the treatment of hepatitis C virus infection in dialysis </w:t>
      </w:r>
      <w:r w:rsidRPr="00F57C88">
        <w:rPr>
          <w:rFonts w:ascii="Book Antiqua" w:eastAsia="宋体" w:hAnsi="Book Antiqua" w:cs="宋体"/>
          <w:kern w:val="0"/>
          <w:sz w:val="24"/>
          <w:szCs w:val="24"/>
        </w:rPr>
        <w:lastRenderedPageBreak/>
        <w:t>patients. </w:t>
      </w:r>
      <w:proofErr w:type="spellStart"/>
      <w:r w:rsidRPr="00F57C88">
        <w:rPr>
          <w:rFonts w:ascii="Book Antiqua" w:eastAsia="宋体" w:hAnsi="Book Antiqua" w:cs="宋体"/>
          <w:i/>
          <w:iCs/>
          <w:kern w:val="0"/>
          <w:sz w:val="24"/>
          <w:szCs w:val="24"/>
        </w:rPr>
        <w:t>Ther</w:t>
      </w:r>
      <w:proofErr w:type="spellEnd"/>
      <w:r w:rsidRPr="00F57C88">
        <w:rPr>
          <w:rFonts w:ascii="Book Antiqua" w:eastAsia="宋体" w:hAnsi="Book Antiqua" w:cs="宋体"/>
          <w:i/>
          <w:iCs/>
          <w:kern w:val="0"/>
          <w:sz w:val="24"/>
          <w:szCs w:val="24"/>
        </w:rPr>
        <w:t xml:space="preserve"> </w:t>
      </w:r>
      <w:proofErr w:type="spellStart"/>
      <w:r w:rsidRPr="00F57C88">
        <w:rPr>
          <w:rFonts w:ascii="Book Antiqua" w:eastAsia="宋体" w:hAnsi="Book Antiqua" w:cs="宋体"/>
          <w:i/>
          <w:iCs/>
          <w:kern w:val="0"/>
          <w:sz w:val="24"/>
          <w:szCs w:val="24"/>
        </w:rPr>
        <w:t>Apher</w:t>
      </w:r>
      <w:proofErr w:type="spellEnd"/>
      <w:r w:rsidRPr="00F57C88">
        <w:rPr>
          <w:rFonts w:ascii="Book Antiqua" w:eastAsia="宋体" w:hAnsi="Book Antiqua" w:cs="宋体"/>
          <w:i/>
          <w:iCs/>
          <w:kern w:val="0"/>
          <w:sz w:val="24"/>
          <w:szCs w:val="24"/>
        </w:rPr>
        <w:t xml:space="preserve"> Dial</w:t>
      </w:r>
      <w:r w:rsidRPr="00F57C88">
        <w:rPr>
          <w:rFonts w:ascii="Book Antiqua" w:eastAsia="宋体" w:hAnsi="Book Antiqua" w:cs="宋体"/>
          <w:kern w:val="0"/>
          <w:sz w:val="24"/>
          <w:szCs w:val="24"/>
        </w:rPr>
        <w:t> 2012; </w:t>
      </w:r>
      <w:r w:rsidRPr="00F57C88">
        <w:rPr>
          <w:rFonts w:ascii="Book Antiqua" w:eastAsia="宋体" w:hAnsi="Book Antiqua" w:cs="宋体"/>
          <w:b/>
          <w:bCs/>
          <w:kern w:val="0"/>
          <w:sz w:val="24"/>
          <w:szCs w:val="24"/>
        </w:rPr>
        <w:t>16</w:t>
      </w:r>
      <w:r w:rsidRPr="00F57C88">
        <w:rPr>
          <w:rFonts w:ascii="Book Antiqua" w:eastAsia="宋体" w:hAnsi="Book Antiqua" w:cs="宋体"/>
          <w:kern w:val="0"/>
          <w:sz w:val="24"/>
          <w:szCs w:val="24"/>
        </w:rPr>
        <w:t>: 289-310 [PMID: 22817117 DOI: 1</w:t>
      </w:r>
      <w:r>
        <w:rPr>
          <w:rFonts w:ascii="Book Antiqua" w:eastAsia="宋体" w:hAnsi="Book Antiqua" w:cs="宋体"/>
          <w:kern w:val="0"/>
          <w:sz w:val="24"/>
          <w:szCs w:val="24"/>
        </w:rPr>
        <w:t>0.1111/j.1744-9987.2012.01078.x</w:t>
      </w:r>
      <w:r w:rsidRPr="00F57C88">
        <w:rPr>
          <w:rFonts w:ascii="Book Antiqua" w:eastAsia="宋体" w:hAnsi="Book Antiqua" w:cs="宋体"/>
          <w:kern w:val="0"/>
          <w:sz w:val="24"/>
          <w:szCs w:val="24"/>
        </w:rPr>
        <w:t>]</w:t>
      </w:r>
    </w:p>
    <w:p w14:paraId="0AAD59B6" w14:textId="77777777" w:rsidR="007D737B" w:rsidRPr="00F57C88" w:rsidRDefault="007D737B" w:rsidP="00E640F7">
      <w:pPr>
        <w:widowControl/>
        <w:spacing w:line="360" w:lineRule="auto"/>
        <w:rPr>
          <w:rFonts w:ascii="Book Antiqua" w:eastAsia="宋体" w:hAnsi="Book Antiqua" w:cs="宋体"/>
          <w:kern w:val="0"/>
          <w:sz w:val="24"/>
          <w:szCs w:val="24"/>
        </w:rPr>
      </w:pPr>
      <w:r w:rsidRPr="00F57C88">
        <w:rPr>
          <w:rFonts w:ascii="Book Antiqua" w:eastAsia="宋体" w:hAnsi="Book Antiqua" w:cs="宋体"/>
          <w:kern w:val="0"/>
          <w:sz w:val="24"/>
          <w:szCs w:val="24"/>
        </w:rPr>
        <w:t>6 </w:t>
      </w:r>
      <w:r w:rsidRPr="00F57C88">
        <w:rPr>
          <w:rFonts w:ascii="Book Antiqua" w:eastAsia="宋体" w:hAnsi="Book Antiqua" w:cs="宋体"/>
          <w:b/>
          <w:bCs/>
          <w:kern w:val="0"/>
          <w:sz w:val="24"/>
          <w:szCs w:val="24"/>
        </w:rPr>
        <w:t>Suzuki F</w:t>
      </w:r>
      <w:r w:rsidRPr="00F57C88">
        <w:rPr>
          <w:rFonts w:ascii="Book Antiqua" w:eastAsia="宋体" w:hAnsi="Book Antiqua" w:cs="宋体"/>
          <w:kern w:val="0"/>
          <w:sz w:val="24"/>
          <w:szCs w:val="24"/>
        </w:rPr>
        <w:t xml:space="preserve">, </w:t>
      </w:r>
      <w:proofErr w:type="spellStart"/>
      <w:r w:rsidRPr="00F57C88">
        <w:rPr>
          <w:rFonts w:ascii="Book Antiqua" w:eastAsia="宋体" w:hAnsi="Book Antiqua" w:cs="宋体"/>
          <w:kern w:val="0"/>
          <w:sz w:val="24"/>
          <w:szCs w:val="24"/>
        </w:rPr>
        <w:t>Sezaki</w:t>
      </w:r>
      <w:proofErr w:type="spellEnd"/>
      <w:r w:rsidRPr="00F57C88">
        <w:rPr>
          <w:rFonts w:ascii="Book Antiqua" w:eastAsia="宋体" w:hAnsi="Book Antiqua" w:cs="宋体"/>
          <w:kern w:val="0"/>
          <w:sz w:val="24"/>
          <w:szCs w:val="24"/>
        </w:rPr>
        <w:t xml:space="preserve"> H, </w:t>
      </w:r>
      <w:proofErr w:type="spellStart"/>
      <w:r w:rsidRPr="00F57C88">
        <w:rPr>
          <w:rFonts w:ascii="Book Antiqua" w:eastAsia="宋体" w:hAnsi="Book Antiqua" w:cs="宋体"/>
          <w:kern w:val="0"/>
          <w:sz w:val="24"/>
          <w:szCs w:val="24"/>
        </w:rPr>
        <w:t>Akuta</w:t>
      </w:r>
      <w:proofErr w:type="spellEnd"/>
      <w:r w:rsidRPr="00F57C88">
        <w:rPr>
          <w:rFonts w:ascii="Book Antiqua" w:eastAsia="宋体" w:hAnsi="Book Antiqua" w:cs="宋体"/>
          <w:kern w:val="0"/>
          <w:sz w:val="24"/>
          <w:szCs w:val="24"/>
        </w:rPr>
        <w:t xml:space="preserve"> N, Suzuki Y, </w:t>
      </w:r>
      <w:proofErr w:type="spellStart"/>
      <w:r w:rsidRPr="00F57C88">
        <w:rPr>
          <w:rFonts w:ascii="Book Antiqua" w:eastAsia="宋体" w:hAnsi="Book Antiqua" w:cs="宋体"/>
          <w:kern w:val="0"/>
          <w:sz w:val="24"/>
          <w:szCs w:val="24"/>
        </w:rPr>
        <w:t>Seko</w:t>
      </w:r>
      <w:proofErr w:type="spellEnd"/>
      <w:r w:rsidRPr="00F57C88">
        <w:rPr>
          <w:rFonts w:ascii="Book Antiqua" w:eastAsia="宋体" w:hAnsi="Book Antiqua" w:cs="宋体"/>
          <w:kern w:val="0"/>
          <w:sz w:val="24"/>
          <w:szCs w:val="24"/>
        </w:rPr>
        <w:t xml:space="preserve"> Y, Kawamura Y, </w:t>
      </w:r>
      <w:proofErr w:type="spellStart"/>
      <w:r w:rsidRPr="00F57C88">
        <w:rPr>
          <w:rFonts w:ascii="Book Antiqua" w:eastAsia="宋体" w:hAnsi="Book Antiqua" w:cs="宋体"/>
          <w:kern w:val="0"/>
          <w:sz w:val="24"/>
          <w:szCs w:val="24"/>
        </w:rPr>
        <w:t>Hosaka</w:t>
      </w:r>
      <w:proofErr w:type="spellEnd"/>
      <w:r w:rsidRPr="00F57C88">
        <w:rPr>
          <w:rFonts w:ascii="Book Antiqua" w:eastAsia="宋体" w:hAnsi="Book Antiqua" w:cs="宋体"/>
          <w:kern w:val="0"/>
          <w:sz w:val="24"/>
          <w:szCs w:val="24"/>
        </w:rPr>
        <w:t xml:space="preserve"> T, Kobayashi M, Saito S, Arase Y, Ikeda K, Kobayashi M, </w:t>
      </w:r>
      <w:proofErr w:type="spellStart"/>
      <w:r w:rsidRPr="00F57C88">
        <w:rPr>
          <w:rFonts w:ascii="Book Antiqua" w:eastAsia="宋体" w:hAnsi="Book Antiqua" w:cs="宋体"/>
          <w:kern w:val="0"/>
          <w:sz w:val="24"/>
          <w:szCs w:val="24"/>
        </w:rPr>
        <w:t>Mineta</w:t>
      </w:r>
      <w:proofErr w:type="spellEnd"/>
      <w:r w:rsidRPr="00F57C88">
        <w:rPr>
          <w:rFonts w:ascii="Book Antiqua" w:eastAsia="宋体" w:hAnsi="Book Antiqua" w:cs="宋体"/>
          <w:kern w:val="0"/>
          <w:sz w:val="24"/>
          <w:szCs w:val="24"/>
        </w:rPr>
        <w:t xml:space="preserve"> R, </w:t>
      </w:r>
      <w:proofErr w:type="spellStart"/>
      <w:r w:rsidRPr="00F57C88">
        <w:rPr>
          <w:rFonts w:ascii="Book Antiqua" w:eastAsia="宋体" w:hAnsi="Book Antiqua" w:cs="宋体"/>
          <w:kern w:val="0"/>
          <w:sz w:val="24"/>
          <w:szCs w:val="24"/>
        </w:rPr>
        <w:t>Watahiki</w:t>
      </w:r>
      <w:proofErr w:type="spellEnd"/>
      <w:r w:rsidRPr="00F57C88">
        <w:rPr>
          <w:rFonts w:ascii="Book Antiqua" w:eastAsia="宋体" w:hAnsi="Book Antiqua" w:cs="宋体"/>
          <w:kern w:val="0"/>
          <w:sz w:val="24"/>
          <w:szCs w:val="24"/>
        </w:rPr>
        <w:t xml:space="preserve"> S, </w:t>
      </w:r>
      <w:proofErr w:type="spellStart"/>
      <w:r w:rsidRPr="00F57C88">
        <w:rPr>
          <w:rFonts w:ascii="Book Antiqua" w:eastAsia="宋体" w:hAnsi="Book Antiqua" w:cs="宋体"/>
          <w:kern w:val="0"/>
          <w:sz w:val="24"/>
          <w:szCs w:val="24"/>
        </w:rPr>
        <w:t>Miyakawa</w:t>
      </w:r>
      <w:proofErr w:type="spellEnd"/>
      <w:r w:rsidRPr="00F57C88">
        <w:rPr>
          <w:rFonts w:ascii="Book Antiqua" w:eastAsia="宋体" w:hAnsi="Book Antiqua" w:cs="宋体"/>
          <w:kern w:val="0"/>
          <w:sz w:val="24"/>
          <w:szCs w:val="24"/>
        </w:rPr>
        <w:t xml:space="preserve"> Y, </w:t>
      </w:r>
      <w:proofErr w:type="spellStart"/>
      <w:r w:rsidRPr="00F57C88">
        <w:rPr>
          <w:rFonts w:ascii="Book Antiqua" w:eastAsia="宋体" w:hAnsi="Book Antiqua" w:cs="宋体"/>
          <w:kern w:val="0"/>
          <w:sz w:val="24"/>
          <w:szCs w:val="24"/>
        </w:rPr>
        <w:t>Kumada</w:t>
      </w:r>
      <w:proofErr w:type="spellEnd"/>
      <w:r w:rsidRPr="00F57C88">
        <w:rPr>
          <w:rFonts w:ascii="Book Antiqua" w:eastAsia="宋体" w:hAnsi="Book Antiqua" w:cs="宋体"/>
          <w:kern w:val="0"/>
          <w:sz w:val="24"/>
          <w:szCs w:val="24"/>
        </w:rPr>
        <w:t xml:space="preserve"> H. Prevalence of hepatitis C virus variants resistant to NS3 protease inhibitors or the NS5A inhibitor (BMS-790052) in hepatitis patients with genotype 1b. </w:t>
      </w:r>
      <w:r w:rsidRPr="00F57C88">
        <w:rPr>
          <w:rFonts w:ascii="Book Antiqua" w:eastAsia="宋体" w:hAnsi="Book Antiqua" w:cs="宋体"/>
          <w:i/>
          <w:iCs/>
          <w:kern w:val="0"/>
          <w:sz w:val="24"/>
          <w:szCs w:val="24"/>
        </w:rPr>
        <w:t xml:space="preserve">J </w:t>
      </w:r>
      <w:proofErr w:type="spellStart"/>
      <w:r w:rsidRPr="00F57C88">
        <w:rPr>
          <w:rFonts w:ascii="Book Antiqua" w:eastAsia="宋体" w:hAnsi="Book Antiqua" w:cs="宋体"/>
          <w:i/>
          <w:iCs/>
          <w:kern w:val="0"/>
          <w:sz w:val="24"/>
          <w:szCs w:val="24"/>
        </w:rPr>
        <w:t>Clin</w:t>
      </w:r>
      <w:proofErr w:type="spellEnd"/>
      <w:r w:rsidRPr="00F57C88">
        <w:rPr>
          <w:rFonts w:ascii="Book Antiqua" w:eastAsia="宋体" w:hAnsi="Book Antiqua" w:cs="宋体"/>
          <w:i/>
          <w:iCs/>
          <w:kern w:val="0"/>
          <w:sz w:val="24"/>
          <w:szCs w:val="24"/>
        </w:rPr>
        <w:t xml:space="preserve"> </w:t>
      </w:r>
      <w:proofErr w:type="spellStart"/>
      <w:r w:rsidRPr="00F57C88">
        <w:rPr>
          <w:rFonts w:ascii="Book Antiqua" w:eastAsia="宋体" w:hAnsi="Book Antiqua" w:cs="宋体"/>
          <w:i/>
          <w:iCs/>
          <w:kern w:val="0"/>
          <w:sz w:val="24"/>
          <w:szCs w:val="24"/>
        </w:rPr>
        <w:t>Virol</w:t>
      </w:r>
      <w:proofErr w:type="spellEnd"/>
      <w:r w:rsidRPr="00F57C88">
        <w:rPr>
          <w:rFonts w:ascii="Book Antiqua" w:eastAsia="宋体" w:hAnsi="Book Antiqua" w:cs="宋体"/>
          <w:kern w:val="0"/>
          <w:sz w:val="24"/>
          <w:szCs w:val="24"/>
        </w:rPr>
        <w:t> 2012; </w:t>
      </w:r>
      <w:r w:rsidRPr="00F57C88">
        <w:rPr>
          <w:rFonts w:ascii="Book Antiqua" w:eastAsia="宋体" w:hAnsi="Book Antiqua" w:cs="宋体"/>
          <w:b/>
          <w:bCs/>
          <w:kern w:val="0"/>
          <w:sz w:val="24"/>
          <w:szCs w:val="24"/>
        </w:rPr>
        <w:t>54</w:t>
      </w:r>
      <w:r w:rsidRPr="00F57C88">
        <w:rPr>
          <w:rFonts w:ascii="Book Antiqua" w:eastAsia="宋体" w:hAnsi="Book Antiqua" w:cs="宋体"/>
          <w:kern w:val="0"/>
          <w:sz w:val="24"/>
          <w:szCs w:val="24"/>
        </w:rPr>
        <w:t>: 352-354 [PMID: 22658798 DOI: 10.1016/j.jcv.2012.04.024]</w:t>
      </w:r>
    </w:p>
    <w:p w14:paraId="375759FC" w14:textId="77777777" w:rsidR="007D737B" w:rsidRPr="00F57C88" w:rsidRDefault="007D737B" w:rsidP="00E640F7">
      <w:pPr>
        <w:widowControl/>
        <w:spacing w:line="360" w:lineRule="auto"/>
        <w:rPr>
          <w:rFonts w:ascii="Book Antiqua" w:eastAsia="宋体" w:hAnsi="Book Antiqua" w:cs="宋体"/>
          <w:kern w:val="0"/>
          <w:sz w:val="24"/>
          <w:szCs w:val="24"/>
        </w:rPr>
      </w:pPr>
      <w:r w:rsidRPr="00F57C88">
        <w:rPr>
          <w:rFonts w:ascii="Book Antiqua" w:eastAsia="宋体" w:hAnsi="Book Antiqua" w:cs="宋体"/>
          <w:kern w:val="0"/>
          <w:sz w:val="24"/>
          <w:szCs w:val="24"/>
        </w:rPr>
        <w:t>7 </w:t>
      </w:r>
      <w:r w:rsidRPr="00F57C88">
        <w:rPr>
          <w:rFonts w:ascii="Book Antiqua" w:eastAsia="宋体" w:hAnsi="Book Antiqua" w:cs="宋体"/>
          <w:b/>
          <w:bCs/>
          <w:kern w:val="0"/>
          <w:sz w:val="24"/>
          <w:szCs w:val="24"/>
        </w:rPr>
        <w:t>Miura M</w:t>
      </w:r>
      <w:r w:rsidRPr="00F57C88">
        <w:rPr>
          <w:rFonts w:ascii="Book Antiqua" w:eastAsia="宋体" w:hAnsi="Book Antiqua" w:cs="宋体"/>
          <w:kern w:val="0"/>
          <w:sz w:val="24"/>
          <w:szCs w:val="24"/>
        </w:rPr>
        <w:t xml:space="preserve">, </w:t>
      </w:r>
      <w:proofErr w:type="spellStart"/>
      <w:r w:rsidRPr="00F57C88">
        <w:rPr>
          <w:rFonts w:ascii="Book Antiqua" w:eastAsia="宋体" w:hAnsi="Book Antiqua" w:cs="宋体"/>
          <w:kern w:val="0"/>
          <w:sz w:val="24"/>
          <w:szCs w:val="24"/>
        </w:rPr>
        <w:t>Maekawa</w:t>
      </w:r>
      <w:proofErr w:type="spellEnd"/>
      <w:r w:rsidRPr="00F57C88">
        <w:rPr>
          <w:rFonts w:ascii="Book Antiqua" w:eastAsia="宋体" w:hAnsi="Book Antiqua" w:cs="宋体"/>
          <w:kern w:val="0"/>
          <w:sz w:val="24"/>
          <w:szCs w:val="24"/>
        </w:rPr>
        <w:t xml:space="preserve"> S, Sato M, Komatsu N, </w:t>
      </w:r>
      <w:proofErr w:type="spellStart"/>
      <w:r w:rsidRPr="00F57C88">
        <w:rPr>
          <w:rFonts w:ascii="Book Antiqua" w:eastAsia="宋体" w:hAnsi="Book Antiqua" w:cs="宋体"/>
          <w:kern w:val="0"/>
          <w:sz w:val="24"/>
          <w:szCs w:val="24"/>
        </w:rPr>
        <w:t>Tatsumi</w:t>
      </w:r>
      <w:proofErr w:type="spellEnd"/>
      <w:r w:rsidRPr="00F57C88">
        <w:rPr>
          <w:rFonts w:ascii="Book Antiqua" w:eastAsia="宋体" w:hAnsi="Book Antiqua" w:cs="宋体"/>
          <w:kern w:val="0"/>
          <w:sz w:val="24"/>
          <w:szCs w:val="24"/>
        </w:rPr>
        <w:t xml:space="preserve"> A, Takano S, </w:t>
      </w:r>
      <w:proofErr w:type="spellStart"/>
      <w:r w:rsidRPr="00F57C88">
        <w:rPr>
          <w:rFonts w:ascii="Book Antiqua" w:eastAsia="宋体" w:hAnsi="Book Antiqua" w:cs="宋体"/>
          <w:kern w:val="0"/>
          <w:sz w:val="24"/>
          <w:szCs w:val="24"/>
        </w:rPr>
        <w:t>Amemiya</w:t>
      </w:r>
      <w:proofErr w:type="spellEnd"/>
      <w:r w:rsidRPr="00F57C88">
        <w:rPr>
          <w:rFonts w:ascii="Book Antiqua" w:eastAsia="宋体" w:hAnsi="Book Antiqua" w:cs="宋体"/>
          <w:kern w:val="0"/>
          <w:sz w:val="24"/>
          <w:szCs w:val="24"/>
        </w:rPr>
        <w:t xml:space="preserve"> F, Nakayama Y, Inoue T, Sakamoto M, </w:t>
      </w:r>
      <w:proofErr w:type="spellStart"/>
      <w:r w:rsidRPr="00F57C88">
        <w:rPr>
          <w:rFonts w:ascii="Book Antiqua" w:eastAsia="宋体" w:hAnsi="Book Antiqua" w:cs="宋体"/>
          <w:kern w:val="0"/>
          <w:sz w:val="24"/>
          <w:szCs w:val="24"/>
        </w:rPr>
        <w:t>Enomoto</w:t>
      </w:r>
      <w:proofErr w:type="spellEnd"/>
      <w:r w:rsidRPr="00F57C88">
        <w:rPr>
          <w:rFonts w:ascii="Book Antiqua" w:eastAsia="宋体" w:hAnsi="Book Antiqua" w:cs="宋体"/>
          <w:kern w:val="0"/>
          <w:sz w:val="24"/>
          <w:szCs w:val="24"/>
        </w:rPr>
        <w:t xml:space="preserve"> N. Deep sequencing analysis of variants resistant to the non-structural 5A inhibitor </w:t>
      </w:r>
      <w:proofErr w:type="spellStart"/>
      <w:r w:rsidRPr="00F57C88">
        <w:rPr>
          <w:rFonts w:ascii="Book Antiqua" w:eastAsia="宋体" w:hAnsi="Book Antiqua" w:cs="宋体"/>
          <w:kern w:val="0"/>
          <w:sz w:val="24"/>
          <w:szCs w:val="24"/>
        </w:rPr>
        <w:t>daclatasvir</w:t>
      </w:r>
      <w:proofErr w:type="spellEnd"/>
      <w:r w:rsidRPr="00F57C88">
        <w:rPr>
          <w:rFonts w:ascii="Book Antiqua" w:eastAsia="宋体" w:hAnsi="Book Antiqua" w:cs="宋体"/>
          <w:kern w:val="0"/>
          <w:sz w:val="24"/>
          <w:szCs w:val="24"/>
        </w:rPr>
        <w:t xml:space="preserve"> in patients with genotype 1b hepatitis C virus infection. </w:t>
      </w:r>
      <w:proofErr w:type="spellStart"/>
      <w:r w:rsidRPr="00F57C88">
        <w:rPr>
          <w:rFonts w:ascii="Book Antiqua" w:eastAsia="宋体" w:hAnsi="Book Antiqua" w:cs="宋体"/>
          <w:i/>
          <w:iCs/>
          <w:kern w:val="0"/>
          <w:sz w:val="24"/>
          <w:szCs w:val="24"/>
        </w:rPr>
        <w:t>Hepatol</w:t>
      </w:r>
      <w:proofErr w:type="spellEnd"/>
      <w:r w:rsidRPr="00F57C88">
        <w:rPr>
          <w:rFonts w:ascii="Book Antiqua" w:eastAsia="宋体" w:hAnsi="Book Antiqua" w:cs="宋体"/>
          <w:i/>
          <w:iCs/>
          <w:kern w:val="0"/>
          <w:sz w:val="24"/>
          <w:szCs w:val="24"/>
        </w:rPr>
        <w:t xml:space="preserve"> Res</w:t>
      </w:r>
      <w:r w:rsidRPr="00F57C88">
        <w:rPr>
          <w:rFonts w:ascii="Book Antiqua" w:eastAsia="宋体" w:hAnsi="Book Antiqua" w:cs="宋体"/>
          <w:kern w:val="0"/>
          <w:sz w:val="24"/>
          <w:szCs w:val="24"/>
        </w:rPr>
        <w:t> 2014; </w:t>
      </w:r>
      <w:r w:rsidRPr="00F57C88">
        <w:rPr>
          <w:rFonts w:ascii="Book Antiqua" w:eastAsia="宋体" w:hAnsi="Book Antiqua" w:cs="宋体"/>
          <w:b/>
          <w:bCs/>
          <w:kern w:val="0"/>
          <w:sz w:val="24"/>
          <w:szCs w:val="24"/>
        </w:rPr>
        <w:t>44</w:t>
      </w:r>
      <w:r w:rsidRPr="00F57C88">
        <w:rPr>
          <w:rFonts w:ascii="Book Antiqua" w:eastAsia="宋体" w:hAnsi="Book Antiqua" w:cs="宋体"/>
          <w:kern w:val="0"/>
          <w:sz w:val="24"/>
          <w:szCs w:val="24"/>
        </w:rPr>
        <w:t>: E360-E367 [PMID: 2</w:t>
      </w:r>
      <w:r>
        <w:rPr>
          <w:rFonts w:ascii="Book Antiqua" w:eastAsia="宋体" w:hAnsi="Book Antiqua" w:cs="宋体"/>
          <w:kern w:val="0"/>
          <w:sz w:val="24"/>
          <w:szCs w:val="24"/>
        </w:rPr>
        <w:t>4612030 DOI: 10.1111/hepr.12316</w:t>
      </w:r>
      <w:r w:rsidRPr="00F57C88">
        <w:rPr>
          <w:rFonts w:ascii="Book Antiqua" w:eastAsia="宋体" w:hAnsi="Book Antiqua" w:cs="宋体"/>
          <w:kern w:val="0"/>
          <w:sz w:val="24"/>
          <w:szCs w:val="24"/>
        </w:rPr>
        <w:t>]</w:t>
      </w:r>
    </w:p>
    <w:p w14:paraId="7EEF5001" w14:textId="77777777" w:rsidR="007D737B" w:rsidRPr="007D737B" w:rsidRDefault="007D737B" w:rsidP="00E640F7">
      <w:pPr>
        <w:widowControl/>
        <w:spacing w:line="360" w:lineRule="auto"/>
        <w:rPr>
          <w:rFonts w:ascii="Book Antiqua" w:eastAsia="宋体" w:hAnsi="Book Antiqua"/>
          <w:sz w:val="24"/>
          <w:szCs w:val="24"/>
          <w:lang w:eastAsia="zh-CN"/>
        </w:rPr>
      </w:pPr>
    </w:p>
    <w:p w14:paraId="78EF9E13" w14:textId="77777777" w:rsidR="007D737B" w:rsidRDefault="007D737B" w:rsidP="00F54511">
      <w:pPr>
        <w:pStyle w:val="ListParagraph"/>
        <w:spacing w:line="360" w:lineRule="auto"/>
        <w:ind w:leftChars="0" w:left="0"/>
        <w:jc w:val="right"/>
        <w:rPr>
          <w:rFonts w:ascii="Book Antiqua" w:eastAsia="宋体" w:hAnsi="Book Antiqua"/>
          <w:b/>
          <w:bCs/>
          <w:color w:val="000000"/>
          <w:sz w:val="24"/>
          <w:szCs w:val="24"/>
          <w:lang w:eastAsia="zh-CN"/>
        </w:rPr>
      </w:pPr>
      <w:bookmarkStart w:id="19" w:name="OLE_LINK427"/>
      <w:bookmarkStart w:id="20" w:name="OLE_LINK435"/>
      <w:bookmarkStart w:id="21" w:name="OLE_LINK516"/>
      <w:bookmarkStart w:id="22" w:name="OLE_LINK45"/>
      <w:bookmarkStart w:id="23" w:name="OLE_LINK132"/>
      <w:bookmarkStart w:id="24" w:name="OLE_LINK529"/>
      <w:bookmarkStart w:id="25" w:name="OLE_LINK541"/>
      <w:bookmarkStart w:id="26" w:name="OLE_LINK560"/>
      <w:bookmarkStart w:id="27" w:name="OLE_LINK558"/>
      <w:bookmarkEnd w:id="15"/>
      <w:bookmarkEnd w:id="16"/>
      <w:r w:rsidRPr="007D737B">
        <w:rPr>
          <w:rStyle w:val="Strong"/>
          <w:rFonts w:ascii="Book Antiqua" w:hAnsi="Book Antiqua" w:cs="Arial"/>
          <w:bCs w:val="0"/>
          <w:noProof/>
          <w:color w:val="000000"/>
          <w:sz w:val="24"/>
          <w:szCs w:val="24"/>
        </w:rPr>
        <w:t>P-Reviewer</w:t>
      </w:r>
      <w:r w:rsidRPr="007D737B">
        <w:rPr>
          <w:rStyle w:val="Strong"/>
          <w:rFonts w:ascii="Book Antiqua" w:eastAsia="宋体" w:hAnsi="Book Antiqua" w:cs="Arial"/>
          <w:bCs w:val="0"/>
          <w:noProof/>
          <w:color w:val="000000"/>
          <w:sz w:val="24"/>
          <w:szCs w:val="24"/>
          <w:lang w:eastAsia="zh-CN"/>
        </w:rPr>
        <w:t>:</w:t>
      </w:r>
      <w:r w:rsidRPr="007D737B">
        <w:rPr>
          <w:rFonts w:ascii="Book Antiqua" w:hAnsi="Book Antiqua"/>
          <w:bCs/>
          <w:color w:val="000000"/>
          <w:sz w:val="24"/>
          <w:szCs w:val="24"/>
        </w:rPr>
        <w:t xml:space="preserve"> Chuang</w:t>
      </w:r>
      <w:r w:rsidRPr="007D737B">
        <w:rPr>
          <w:rFonts w:ascii="Book Antiqua" w:eastAsia="宋体" w:hAnsi="Book Antiqua" w:hint="eastAsia"/>
          <w:bCs/>
          <w:color w:val="000000"/>
          <w:sz w:val="24"/>
          <w:szCs w:val="24"/>
          <w:lang w:eastAsia="zh-CN"/>
        </w:rPr>
        <w:t xml:space="preserve"> WL, </w:t>
      </w:r>
      <w:proofErr w:type="spellStart"/>
      <w:r w:rsidRPr="007D737B">
        <w:rPr>
          <w:rFonts w:ascii="Book Antiqua" w:eastAsia="宋体" w:hAnsi="Book Antiqua"/>
          <w:bCs/>
          <w:color w:val="000000"/>
          <w:sz w:val="24"/>
          <w:szCs w:val="24"/>
          <w:lang w:eastAsia="zh-CN"/>
        </w:rPr>
        <w:t>Utama</w:t>
      </w:r>
      <w:proofErr w:type="spellEnd"/>
      <w:r w:rsidRPr="007D737B">
        <w:rPr>
          <w:rFonts w:ascii="Book Antiqua" w:eastAsia="宋体" w:hAnsi="Book Antiqua" w:hint="eastAsia"/>
          <w:bCs/>
          <w:color w:val="000000"/>
          <w:sz w:val="24"/>
          <w:szCs w:val="24"/>
          <w:lang w:eastAsia="zh-CN"/>
        </w:rPr>
        <w:t xml:space="preserve"> A</w:t>
      </w:r>
      <w:r w:rsidRPr="007D737B">
        <w:rPr>
          <w:rFonts w:ascii="Book Antiqua" w:hAnsi="Book Antiqua"/>
          <w:bCs/>
          <w:color w:val="000000"/>
          <w:sz w:val="24"/>
          <w:szCs w:val="24"/>
        </w:rPr>
        <w:t xml:space="preserve">   </w:t>
      </w:r>
      <w:r w:rsidRPr="007D737B">
        <w:rPr>
          <w:rFonts w:ascii="Book Antiqua" w:hAnsi="Book Antiqua"/>
          <w:b/>
          <w:bCs/>
          <w:color w:val="000000"/>
          <w:sz w:val="24"/>
          <w:szCs w:val="24"/>
        </w:rPr>
        <w:t>S-Editor</w:t>
      </w:r>
      <w:r w:rsidRPr="007D737B">
        <w:rPr>
          <w:rFonts w:ascii="Book Antiqua" w:eastAsia="宋体" w:hAnsi="Book Antiqua"/>
          <w:b/>
          <w:bCs/>
          <w:color w:val="000000"/>
          <w:sz w:val="24"/>
          <w:szCs w:val="24"/>
          <w:lang w:eastAsia="zh-CN"/>
        </w:rPr>
        <w:t>:</w:t>
      </w:r>
      <w:r w:rsidRPr="007D737B">
        <w:rPr>
          <w:rFonts w:ascii="Book Antiqua" w:hAnsi="Book Antiqua"/>
          <w:bCs/>
          <w:color w:val="000000"/>
          <w:sz w:val="24"/>
          <w:szCs w:val="24"/>
        </w:rPr>
        <w:t xml:space="preserve"> </w:t>
      </w:r>
      <w:r w:rsidRPr="007D737B">
        <w:rPr>
          <w:rFonts w:ascii="Book Antiqua" w:eastAsia="宋体" w:hAnsi="Book Antiqua"/>
          <w:bCs/>
          <w:color w:val="000000"/>
          <w:sz w:val="24"/>
          <w:szCs w:val="24"/>
          <w:lang w:eastAsia="zh-CN"/>
        </w:rPr>
        <w:t>Qi Y</w:t>
      </w:r>
    </w:p>
    <w:p w14:paraId="261FF580" w14:textId="1B90337E" w:rsidR="007D737B" w:rsidRPr="007D737B" w:rsidRDefault="007D737B" w:rsidP="00F54511">
      <w:pPr>
        <w:pStyle w:val="ListParagraph"/>
        <w:spacing w:line="360" w:lineRule="auto"/>
        <w:ind w:leftChars="0" w:left="0"/>
        <w:jc w:val="right"/>
        <w:rPr>
          <w:rFonts w:ascii="Book Antiqua" w:eastAsia="宋体" w:hAnsi="Book Antiqua"/>
          <w:b/>
          <w:bCs/>
          <w:color w:val="000000"/>
          <w:sz w:val="24"/>
          <w:szCs w:val="24"/>
          <w:lang w:eastAsia="zh-CN"/>
        </w:rPr>
      </w:pPr>
      <w:r w:rsidRPr="007D737B">
        <w:rPr>
          <w:rFonts w:ascii="Book Antiqua" w:hAnsi="Book Antiqua"/>
          <w:b/>
          <w:bCs/>
          <w:color w:val="000000"/>
          <w:sz w:val="24"/>
          <w:szCs w:val="24"/>
        </w:rPr>
        <w:t xml:space="preserve"> L-Editor</w:t>
      </w:r>
      <w:r w:rsidRPr="007D737B">
        <w:rPr>
          <w:rFonts w:ascii="Book Antiqua" w:eastAsia="宋体" w:hAnsi="Book Antiqua"/>
          <w:b/>
          <w:bCs/>
          <w:color w:val="000000"/>
          <w:sz w:val="24"/>
          <w:szCs w:val="24"/>
          <w:lang w:eastAsia="zh-CN"/>
        </w:rPr>
        <w:t>:</w:t>
      </w:r>
      <w:r w:rsidRPr="007D737B">
        <w:rPr>
          <w:rFonts w:ascii="Book Antiqua" w:hAnsi="Book Antiqua"/>
          <w:b/>
          <w:bCs/>
          <w:color w:val="000000"/>
          <w:sz w:val="24"/>
          <w:szCs w:val="24"/>
        </w:rPr>
        <w:t xml:space="preserve">   E-Editor</w:t>
      </w:r>
      <w:r w:rsidRPr="007D737B">
        <w:rPr>
          <w:rFonts w:ascii="Book Antiqua" w:eastAsia="宋体" w:hAnsi="Book Antiqua"/>
          <w:b/>
          <w:bCs/>
          <w:color w:val="000000"/>
          <w:sz w:val="24"/>
          <w:szCs w:val="24"/>
          <w:lang w:eastAsia="zh-CN"/>
        </w:rPr>
        <w:t>:</w:t>
      </w:r>
    </w:p>
    <w:bookmarkEnd w:id="19"/>
    <w:bookmarkEnd w:id="20"/>
    <w:bookmarkEnd w:id="21"/>
    <w:bookmarkEnd w:id="22"/>
    <w:bookmarkEnd w:id="23"/>
    <w:bookmarkEnd w:id="24"/>
    <w:bookmarkEnd w:id="25"/>
    <w:bookmarkEnd w:id="26"/>
    <w:bookmarkEnd w:id="27"/>
    <w:p w14:paraId="5C6807BF" w14:textId="77777777" w:rsidR="00FB73BD" w:rsidRPr="007D737B" w:rsidRDefault="00FB73BD" w:rsidP="00E640F7">
      <w:pPr>
        <w:widowControl/>
        <w:spacing w:line="360" w:lineRule="auto"/>
        <w:rPr>
          <w:rFonts w:ascii="Book Antiqua" w:hAnsi="Book Antiqua"/>
          <w:sz w:val="24"/>
          <w:szCs w:val="24"/>
        </w:rPr>
      </w:pPr>
    </w:p>
    <w:p w14:paraId="208852D7" w14:textId="3F7B6AC9" w:rsidR="00CC55B3" w:rsidRPr="00F54511" w:rsidRDefault="007D737B" w:rsidP="00E640F7">
      <w:pPr>
        <w:widowControl/>
        <w:spacing w:line="360" w:lineRule="auto"/>
        <w:rPr>
          <w:rFonts w:ascii="Book Antiqua" w:eastAsia="宋体" w:hAnsi="Book Antiqua"/>
          <w:b/>
          <w:sz w:val="24"/>
          <w:szCs w:val="24"/>
          <w:lang w:eastAsia="zh-CN"/>
        </w:rPr>
      </w:pPr>
      <w:r>
        <w:rPr>
          <w:rFonts w:ascii="Book Antiqua" w:hAnsi="Book Antiqua"/>
          <w:b/>
          <w:sz w:val="24"/>
          <w:szCs w:val="24"/>
        </w:rPr>
        <w:br w:type="page"/>
      </w:r>
    </w:p>
    <w:p w14:paraId="28DEC11F" w14:textId="772F067A" w:rsidR="00CC55B3" w:rsidRDefault="00CC55B3" w:rsidP="00E640F7">
      <w:pPr>
        <w:widowControl/>
        <w:spacing w:line="360" w:lineRule="auto"/>
        <w:rPr>
          <w:rFonts w:ascii="Book Antiqua" w:eastAsia="宋体" w:hAnsi="Book Antiqua"/>
          <w:b/>
          <w:sz w:val="24"/>
          <w:szCs w:val="24"/>
          <w:lang w:eastAsia="zh-CN"/>
        </w:rPr>
      </w:pPr>
      <w:r>
        <w:rPr>
          <w:noProof/>
          <w:lang w:eastAsia="en-US"/>
        </w:rPr>
        <w:lastRenderedPageBreak/>
        <w:drawing>
          <wp:inline distT="0" distB="0" distL="0" distR="0" wp14:anchorId="62187FD0" wp14:editId="60EC3463">
            <wp:extent cx="5400040" cy="3670027"/>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3670027"/>
                    </a:xfrm>
                    <a:prstGeom prst="rect">
                      <a:avLst/>
                    </a:prstGeom>
                  </pic:spPr>
                </pic:pic>
              </a:graphicData>
            </a:graphic>
          </wp:inline>
        </w:drawing>
      </w:r>
    </w:p>
    <w:p w14:paraId="1246D307" w14:textId="4DF7741F" w:rsidR="00CC55B3" w:rsidRDefault="00CC55B3" w:rsidP="00E640F7">
      <w:pPr>
        <w:widowControl/>
        <w:spacing w:line="360" w:lineRule="auto"/>
        <w:rPr>
          <w:rFonts w:ascii="Book Antiqua" w:eastAsia="宋体" w:hAnsi="Book Antiqua"/>
          <w:b/>
          <w:sz w:val="24"/>
          <w:szCs w:val="24"/>
          <w:lang w:eastAsia="zh-CN"/>
        </w:rPr>
      </w:pPr>
    </w:p>
    <w:p w14:paraId="37C67648" w14:textId="5B3C1F4D" w:rsidR="00FB73BD" w:rsidRPr="00182172" w:rsidRDefault="007D737B" w:rsidP="00E640F7">
      <w:pPr>
        <w:widowControl/>
        <w:spacing w:line="360" w:lineRule="auto"/>
        <w:rPr>
          <w:rFonts w:ascii="Book Antiqua" w:hAnsi="Book Antiqua"/>
          <w:sz w:val="24"/>
          <w:szCs w:val="24"/>
        </w:rPr>
      </w:pPr>
      <w:r>
        <w:rPr>
          <w:rFonts w:ascii="Book Antiqua" w:hAnsi="Book Antiqua"/>
          <w:b/>
          <w:sz w:val="24"/>
          <w:szCs w:val="24"/>
        </w:rPr>
        <w:t>Figure 1</w:t>
      </w:r>
      <w:r w:rsidRPr="007D737B">
        <w:rPr>
          <w:rFonts w:ascii="Book Antiqua" w:eastAsia="宋体" w:hAnsi="Book Antiqua" w:hint="eastAsia"/>
          <w:b/>
          <w:sz w:val="24"/>
          <w:szCs w:val="24"/>
          <w:lang w:eastAsia="zh-CN"/>
        </w:rPr>
        <w:t xml:space="preserve"> </w:t>
      </w:r>
      <w:r w:rsidR="00234D53" w:rsidRPr="007D737B">
        <w:rPr>
          <w:rFonts w:ascii="Book Antiqua" w:hAnsi="Book Antiqua"/>
          <w:b/>
          <w:sz w:val="24"/>
          <w:szCs w:val="24"/>
        </w:rPr>
        <w:t>C</w:t>
      </w:r>
      <w:r w:rsidR="00AB2D70" w:rsidRPr="007D737B">
        <w:rPr>
          <w:rFonts w:ascii="Book Antiqua" w:hAnsi="Book Antiqua"/>
          <w:b/>
          <w:sz w:val="24"/>
          <w:szCs w:val="24"/>
        </w:rPr>
        <w:t>linical course of Case</w:t>
      </w:r>
      <w:r w:rsidR="003E7539" w:rsidRPr="007D737B">
        <w:rPr>
          <w:rFonts w:ascii="Book Antiqua" w:hAnsi="Book Antiqua"/>
          <w:b/>
          <w:sz w:val="24"/>
          <w:szCs w:val="24"/>
        </w:rPr>
        <w:t xml:space="preserve"> </w:t>
      </w:r>
      <w:r w:rsidR="00AB2D70" w:rsidRPr="007D737B">
        <w:rPr>
          <w:rFonts w:ascii="Book Antiqua" w:hAnsi="Book Antiqua"/>
          <w:b/>
          <w:sz w:val="24"/>
          <w:szCs w:val="24"/>
        </w:rPr>
        <w:t xml:space="preserve">1 of viral </w:t>
      </w:r>
      <w:r w:rsidR="003E7539" w:rsidRPr="007D737B">
        <w:rPr>
          <w:rFonts w:ascii="Book Antiqua" w:hAnsi="Book Antiqua"/>
          <w:b/>
          <w:sz w:val="24"/>
          <w:szCs w:val="24"/>
        </w:rPr>
        <w:t>breakthrough</w:t>
      </w:r>
      <w:r w:rsidR="00AB2D70" w:rsidRPr="007D737B">
        <w:rPr>
          <w:rFonts w:ascii="Book Antiqua" w:hAnsi="Book Antiqua"/>
          <w:b/>
          <w:sz w:val="24"/>
          <w:szCs w:val="24"/>
        </w:rPr>
        <w:t xml:space="preserve"> during the combination treatment with </w:t>
      </w:r>
      <w:proofErr w:type="spellStart"/>
      <w:r w:rsidR="00AB2D70" w:rsidRPr="007D737B">
        <w:rPr>
          <w:rFonts w:ascii="Book Antiqua" w:hAnsi="Book Antiqua"/>
          <w:b/>
          <w:sz w:val="24"/>
          <w:szCs w:val="24"/>
        </w:rPr>
        <w:t>daclatasvir</w:t>
      </w:r>
      <w:proofErr w:type="spellEnd"/>
      <w:r w:rsidR="00AB2D70" w:rsidRPr="007D737B">
        <w:rPr>
          <w:rFonts w:ascii="Book Antiqua" w:hAnsi="Book Antiqua"/>
          <w:b/>
          <w:sz w:val="24"/>
          <w:szCs w:val="24"/>
        </w:rPr>
        <w:t xml:space="preserve"> and </w:t>
      </w:r>
      <w:proofErr w:type="spellStart"/>
      <w:r w:rsidR="00AB2D70" w:rsidRPr="007D737B">
        <w:rPr>
          <w:rFonts w:ascii="Book Antiqua" w:hAnsi="Book Antiqua"/>
          <w:b/>
          <w:sz w:val="24"/>
          <w:szCs w:val="24"/>
        </w:rPr>
        <w:t>asunaprevir</w:t>
      </w:r>
      <w:proofErr w:type="spellEnd"/>
      <w:r w:rsidR="00AB2D70" w:rsidRPr="00182172">
        <w:rPr>
          <w:rFonts w:ascii="Book Antiqua" w:hAnsi="Book Antiqua"/>
          <w:sz w:val="24"/>
          <w:szCs w:val="24"/>
        </w:rPr>
        <w:t>.</w:t>
      </w:r>
      <w:r w:rsidR="003E7539" w:rsidRPr="00182172">
        <w:rPr>
          <w:rFonts w:ascii="Book Antiqua" w:hAnsi="Book Antiqua"/>
          <w:sz w:val="24"/>
          <w:szCs w:val="24"/>
        </w:rPr>
        <w:t xml:space="preserve"> RAV</w:t>
      </w:r>
      <w:r w:rsidR="0027518C" w:rsidRPr="00182172">
        <w:rPr>
          <w:rFonts w:ascii="Book Antiqua" w:hAnsi="Book Antiqua"/>
          <w:sz w:val="24"/>
          <w:szCs w:val="24"/>
        </w:rPr>
        <w:t>:</w:t>
      </w:r>
      <w:r w:rsidR="003E7539" w:rsidRPr="00182172">
        <w:rPr>
          <w:rFonts w:ascii="Book Antiqua" w:hAnsi="Book Antiqua"/>
          <w:sz w:val="24"/>
          <w:szCs w:val="24"/>
        </w:rPr>
        <w:t xml:space="preserve"> </w:t>
      </w:r>
      <w:r w:rsidRPr="00182172">
        <w:rPr>
          <w:rFonts w:ascii="Book Antiqua" w:hAnsi="Book Antiqua"/>
          <w:sz w:val="24"/>
          <w:szCs w:val="24"/>
        </w:rPr>
        <w:t>Resistance</w:t>
      </w:r>
      <w:r w:rsidR="009D7AAA" w:rsidRPr="00182172">
        <w:rPr>
          <w:rFonts w:ascii="Book Antiqua" w:hAnsi="Book Antiqua"/>
          <w:sz w:val="24"/>
          <w:szCs w:val="24"/>
        </w:rPr>
        <w:t>-associated variants</w:t>
      </w:r>
      <w:r w:rsidR="0027518C" w:rsidRPr="00182172">
        <w:rPr>
          <w:rFonts w:ascii="Book Antiqua" w:hAnsi="Book Antiqua"/>
          <w:sz w:val="24"/>
          <w:szCs w:val="24"/>
        </w:rPr>
        <w:t xml:space="preserve">; </w:t>
      </w:r>
      <w:r w:rsidR="003E7539" w:rsidRPr="00182172">
        <w:rPr>
          <w:rFonts w:ascii="Book Antiqua" w:hAnsi="Book Antiqua"/>
          <w:sz w:val="24"/>
          <w:szCs w:val="24"/>
        </w:rPr>
        <w:t>HCV</w:t>
      </w:r>
      <w:r w:rsidR="00A11385" w:rsidRPr="00182172">
        <w:rPr>
          <w:rFonts w:ascii="Book Antiqua" w:hAnsi="Book Antiqua"/>
          <w:sz w:val="24"/>
          <w:szCs w:val="24"/>
        </w:rPr>
        <w:t>:</w:t>
      </w:r>
      <w:r w:rsidR="003E7539" w:rsidRPr="00182172">
        <w:rPr>
          <w:rFonts w:ascii="Book Antiqua" w:hAnsi="Book Antiqua"/>
          <w:sz w:val="24"/>
          <w:szCs w:val="24"/>
        </w:rPr>
        <w:t xml:space="preserve"> </w:t>
      </w:r>
      <w:r w:rsidRPr="00182172">
        <w:rPr>
          <w:rFonts w:ascii="Book Antiqua" w:hAnsi="Book Antiqua"/>
          <w:sz w:val="24"/>
          <w:szCs w:val="24"/>
        </w:rPr>
        <w:t xml:space="preserve">Hepatitis </w:t>
      </w:r>
      <w:r w:rsidR="003E7539" w:rsidRPr="00182172">
        <w:rPr>
          <w:rFonts w:ascii="Book Antiqua" w:hAnsi="Book Antiqua"/>
          <w:sz w:val="24"/>
          <w:szCs w:val="24"/>
        </w:rPr>
        <w:t>C virus</w:t>
      </w:r>
      <w:r w:rsidR="0027518C" w:rsidRPr="00182172">
        <w:rPr>
          <w:rFonts w:ascii="Book Antiqua" w:hAnsi="Book Antiqua"/>
          <w:sz w:val="24"/>
          <w:szCs w:val="24"/>
        </w:rPr>
        <w:t xml:space="preserve">; </w:t>
      </w:r>
      <w:r w:rsidR="003E7539" w:rsidRPr="00182172">
        <w:rPr>
          <w:rFonts w:ascii="Book Antiqua" w:hAnsi="Book Antiqua"/>
          <w:sz w:val="24"/>
          <w:szCs w:val="24"/>
        </w:rPr>
        <w:t>ALT</w:t>
      </w:r>
      <w:r w:rsidR="00A11385" w:rsidRPr="00182172">
        <w:rPr>
          <w:rFonts w:ascii="Book Antiqua" w:hAnsi="Book Antiqua"/>
          <w:sz w:val="24"/>
          <w:szCs w:val="24"/>
        </w:rPr>
        <w:t>:</w:t>
      </w:r>
      <w:r w:rsidR="003E7539" w:rsidRPr="00182172">
        <w:rPr>
          <w:rFonts w:ascii="Book Antiqua" w:hAnsi="Book Antiqua"/>
          <w:sz w:val="24"/>
          <w:szCs w:val="24"/>
        </w:rPr>
        <w:t xml:space="preserve"> </w:t>
      </w:r>
      <w:r w:rsidRPr="00182172">
        <w:rPr>
          <w:rFonts w:ascii="Book Antiqua" w:hAnsi="Book Antiqua"/>
          <w:sz w:val="24"/>
          <w:szCs w:val="24"/>
        </w:rPr>
        <w:t xml:space="preserve">Alanine </w:t>
      </w:r>
      <w:r w:rsidR="003E7539" w:rsidRPr="00182172">
        <w:rPr>
          <w:rFonts w:ascii="Book Antiqua" w:hAnsi="Book Antiqua"/>
          <w:sz w:val="24"/>
          <w:szCs w:val="24"/>
        </w:rPr>
        <w:t>aminotransferase</w:t>
      </w:r>
      <w:r w:rsidR="0027518C" w:rsidRPr="00182172">
        <w:rPr>
          <w:rFonts w:ascii="Book Antiqua" w:hAnsi="Book Antiqua"/>
          <w:sz w:val="24"/>
          <w:szCs w:val="24"/>
        </w:rPr>
        <w:t xml:space="preserve">; </w:t>
      </w:r>
      <w:r w:rsidR="003E7539" w:rsidRPr="00182172">
        <w:rPr>
          <w:rFonts w:ascii="Book Antiqua" w:hAnsi="Book Antiqua"/>
          <w:sz w:val="24"/>
          <w:szCs w:val="24"/>
        </w:rPr>
        <w:t>UDCA</w:t>
      </w:r>
      <w:r w:rsidR="00A11385" w:rsidRPr="00182172">
        <w:rPr>
          <w:rFonts w:ascii="Book Antiqua" w:hAnsi="Book Antiqua"/>
          <w:sz w:val="24"/>
          <w:szCs w:val="24"/>
        </w:rPr>
        <w:t>:</w:t>
      </w:r>
      <w:r w:rsidR="003E7539" w:rsidRPr="00182172">
        <w:rPr>
          <w:rFonts w:ascii="Book Antiqua" w:hAnsi="Book Antiqua"/>
          <w:sz w:val="24"/>
          <w:szCs w:val="24"/>
        </w:rPr>
        <w:t xml:space="preserve"> </w:t>
      </w:r>
      <w:proofErr w:type="spellStart"/>
      <w:r w:rsidRPr="00182172">
        <w:rPr>
          <w:rFonts w:ascii="Book Antiqua" w:hAnsi="Book Antiqua"/>
          <w:sz w:val="24"/>
          <w:szCs w:val="24"/>
        </w:rPr>
        <w:t>Ursodeoxycholic</w:t>
      </w:r>
      <w:proofErr w:type="spellEnd"/>
      <w:r w:rsidRPr="00182172">
        <w:rPr>
          <w:rFonts w:ascii="Book Antiqua" w:hAnsi="Book Antiqua"/>
          <w:sz w:val="24"/>
          <w:szCs w:val="24"/>
        </w:rPr>
        <w:t xml:space="preserve"> </w:t>
      </w:r>
      <w:r w:rsidR="003C618E" w:rsidRPr="00182172">
        <w:rPr>
          <w:rFonts w:ascii="Book Antiqua" w:hAnsi="Book Antiqua"/>
          <w:sz w:val="24"/>
          <w:szCs w:val="24"/>
        </w:rPr>
        <w:t>acid</w:t>
      </w:r>
      <w:r w:rsidR="0027518C" w:rsidRPr="00182172">
        <w:rPr>
          <w:rFonts w:ascii="Book Antiqua" w:hAnsi="Book Antiqua"/>
          <w:sz w:val="24"/>
          <w:szCs w:val="24"/>
        </w:rPr>
        <w:t xml:space="preserve">; </w:t>
      </w:r>
      <w:r w:rsidR="003C618E" w:rsidRPr="00182172">
        <w:rPr>
          <w:rFonts w:ascii="Book Antiqua" w:hAnsi="Book Antiqua"/>
          <w:sz w:val="24"/>
          <w:szCs w:val="24"/>
        </w:rPr>
        <w:t>DCV</w:t>
      </w:r>
      <w:r w:rsidR="00A11385" w:rsidRPr="00182172">
        <w:rPr>
          <w:rFonts w:ascii="Book Antiqua" w:hAnsi="Book Antiqua"/>
          <w:sz w:val="24"/>
          <w:szCs w:val="24"/>
        </w:rPr>
        <w:t>:</w:t>
      </w:r>
      <w:r w:rsidR="003C618E" w:rsidRPr="00182172">
        <w:rPr>
          <w:rFonts w:ascii="Book Antiqua" w:hAnsi="Book Antiqua"/>
          <w:sz w:val="24"/>
          <w:szCs w:val="24"/>
        </w:rPr>
        <w:t xml:space="preserve"> </w:t>
      </w:r>
      <w:proofErr w:type="spellStart"/>
      <w:r w:rsidRPr="00182172">
        <w:rPr>
          <w:rFonts w:ascii="Book Antiqua" w:hAnsi="Book Antiqua"/>
          <w:sz w:val="24"/>
          <w:szCs w:val="24"/>
        </w:rPr>
        <w:t>Daclatasvir</w:t>
      </w:r>
      <w:proofErr w:type="spellEnd"/>
      <w:r w:rsidR="0027518C" w:rsidRPr="00182172">
        <w:rPr>
          <w:rFonts w:ascii="Book Antiqua" w:hAnsi="Book Antiqua"/>
          <w:sz w:val="24"/>
          <w:szCs w:val="24"/>
        </w:rPr>
        <w:t xml:space="preserve">; </w:t>
      </w:r>
      <w:r w:rsidR="003C618E" w:rsidRPr="00182172">
        <w:rPr>
          <w:rFonts w:ascii="Book Antiqua" w:hAnsi="Book Antiqua"/>
          <w:sz w:val="24"/>
          <w:szCs w:val="24"/>
        </w:rPr>
        <w:t>ASV</w:t>
      </w:r>
      <w:r w:rsidR="00A11385" w:rsidRPr="00182172">
        <w:rPr>
          <w:rFonts w:ascii="Book Antiqua" w:hAnsi="Book Antiqua"/>
          <w:sz w:val="24"/>
          <w:szCs w:val="24"/>
        </w:rPr>
        <w:t xml:space="preserve">: </w:t>
      </w:r>
      <w:proofErr w:type="spellStart"/>
      <w:r w:rsidR="005B46B8">
        <w:rPr>
          <w:rFonts w:ascii="Book Antiqua" w:hAnsi="Book Antiqua"/>
          <w:sz w:val="24"/>
          <w:szCs w:val="24"/>
        </w:rPr>
        <w:t>A</w:t>
      </w:r>
      <w:bookmarkStart w:id="28" w:name="_GoBack"/>
      <w:bookmarkEnd w:id="28"/>
      <w:r w:rsidR="003C618E" w:rsidRPr="00182172">
        <w:rPr>
          <w:rFonts w:ascii="Book Antiqua" w:hAnsi="Book Antiqua"/>
          <w:sz w:val="24"/>
          <w:szCs w:val="24"/>
        </w:rPr>
        <w:t>sunaprevir</w:t>
      </w:r>
      <w:proofErr w:type="spellEnd"/>
      <w:r w:rsidR="003C618E" w:rsidRPr="00182172">
        <w:rPr>
          <w:rFonts w:ascii="Book Antiqua" w:hAnsi="Book Antiqua"/>
          <w:sz w:val="24"/>
          <w:szCs w:val="24"/>
        </w:rPr>
        <w:t>.</w:t>
      </w:r>
    </w:p>
    <w:p w14:paraId="53B482F8" w14:textId="77777777" w:rsidR="0018518E" w:rsidRPr="00182172" w:rsidRDefault="0018518E" w:rsidP="00E640F7">
      <w:pPr>
        <w:spacing w:line="360" w:lineRule="auto"/>
        <w:rPr>
          <w:rFonts w:ascii="Book Antiqua" w:hAnsi="Book Antiqua"/>
          <w:sz w:val="24"/>
          <w:szCs w:val="24"/>
        </w:rPr>
      </w:pPr>
    </w:p>
    <w:p w14:paraId="4F1143A0" w14:textId="6C2BE3ED" w:rsidR="00CC55B3" w:rsidRPr="00F54511" w:rsidRDefault="00CC55B3" w:rsidP="00E640F7">
      <w:pPr>
        <w:widowControl/>
        <w:spacing w:line="360" w:lineRule="auto"/>
        <w:rPr>
          <w:rFonts w:ascii="Book Antiqua" w:eastAsia="Arial Unicode MS" w:hAnsi="Book Antiqua" w:cs="Arial Unicode MS"/>
          <w:b/>
          <w:bCs/>
          <w:color w:val="000000"/>
          <w:kern w:val="0"/>
          <w:sz w:val="18"/>
          <w:szCs w:val="18"/>
          <w:lang w:eastAsia="zh-CN"/>
        </w:rPr>
      </w:pPr>
      <w:r>
        <w:rPr>
          <w:rFonts w:ascii="Book Antiqua" w:hAnsi="Book Antiqua"/>
          <w:sz w:val="24"/>
          <w:szCs w:val="24"/>
        </w:rPr>
        <w:br w:type="page"/>
      </w:r>
    </w:p>
    <w:p w14:paraId="5CEF7F40" w14:textId="0E821ACF" w:rsidR="00316826" w:rsidRDefault="00CC55B3" w:rsidP="00E640F7">
      <w:pPr>
        <w:spacing w:line="360" w:lineRule="auto"/>
        <w:rPr>
          <w:rFonts w:ascii="Book Antiqua" w:eastAsia="宋体" w:hAnsi="Book Antiqua"/>
          <w:b/>
          <w:sz w:val="24"/>
          <w:szCs w:val="24"/>
          <w:lang w:eastAsia="zh-CN"/>
        </w:rPr>
      </w:pPr>
      <w:r w:rsidRPr="00CC55B3">
        <w:rPr>
          <w:rFonts w:ascii="Book Antiqua" w:hAnsi="Book Antiqua"/>
          <w:b/>
          <w:sz w:val="24"/>
          <w:szCs w:val="24"/>
        </w:rPr>
        <w:lastRenderedPageBreak/>
        <w:t>Table 1 Laboratory findings at baseline, treatments and outcomes of dialysis cases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1898"/>
        <w:gridCol w:w="1467"/>
        <w:gridCol w:w="1467"/>
        <w:gridCol w:w="1835"/>
      </w:tblGrid>
      <w:tr w:rsidR="00CC55B3" w:rsidRPr="00CC55B3" w14:paraId="40D60BAD" w14:textId="77777777" w:rsidTr="00CC55B3">
        <w:tc>
          <w:tcPr>
            <w:tcW w:w="2053" w:type="dxa"/>
            <w:tcBorders>
              <w:top w:val="single" w:sz="4" w:space="0" w:color="auto"/>
              <w:bottom w:val="single" w:sz="4" w:space="0" w:color="auto"/>
            </w:tcBorders>
            <w:vAlign w:val="center"/>
          </w:tcPr>
          <w:p w14:paraId="6B738C0A" w14:textId="04C294F8"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b/>
                <w:bCs/>
                <w:szCs w:val="21"/>
              </w:rPr>
              <w:t>Parameters</w:t>
            </w:r>
          </w:p>
        </w:tc>
        <w:tc>
          <w:tcPr>
            <w:tcW w:w="1898" w:type="dxa"/>
            <w:tcBorders>
              <w:top w:val="single" w:sz="4" w:space="0" w:color="auto"/>
              <w:bottom w:val="single" w:sz="4" w:space="0" w:color="auto"/>
            </w:tcBorders>
            <w:vAlign w:val="center"/>
          </w:tcPr>
          <w:p w14:paraId="4AD04116" w14:textId="37D994AF"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b/>
                <w:bCs/>
                <w:szCs w:val="21"/>
              </w:rPr>
              <w:t>Case 1</w:t>
            </w:r>
          </w:p>
        </w:tc>
        <w:tc>
          <w:tcPr>
            <w:tcW w:w="1467" w:type="dxa"/>
            <w:tcBorders>
              <w:top w:val="single" w:sz="4" w:space="0" w:color="auto"/>
              <w:bottom w:val="single" w:sz="4" w:space="0" w:color="auto"/>
            </w:tcBorders>
            <w:vAlign w:val="center"/>
          </w:tcPr>
          <w:p w14:paraId="325DC096" w14:textId="3129C5F5"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b/>
                <w:bCs/>
                <w:szCs w:val="21"/>
              </w:rPr>
              <w:t>Case 2</w:t>
            </w:r>
          </w:p>
        </w:tc>
        <w:tc>
          <w:tcPr>
            <w:tcW w:w="1467" w:type="dxa"/>
            <w:tcBorders>
              <w:top w:val="single" w:sz="4" w:space="0" w:color="auto"/>
              <w:bottom w:val="single" w:sz="4" w:space="0" w:color="auto"/>
            </w:tcBorders>
            <w:vAlign w:val="center"/>
          </w:tcPr>
          <w:p w14:paraId="51B1FAEE" w14:textId="2A9C0D50"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b/>
                <w:bCs/>
                <w:szCs w:val="21"/>
              </w:rPr>
              <w:t>Case 3</w:t>
            </w:r>
          </w:p>
        </w:tc>
        <w:tc>
          <w:tcPr>
            <w:tcW w:w="1835" w:type="dxa"/>
            <w:tcBorders>
              <w:top w:val="single" w:sz="4" w:space="0" w:color="auto"/>
              <w:bottom w:val="single" w:sz="4" w:space="0" w:color="auto"/>
            </w:tcBorders>
            <w:vAlign w:val="center"/>
          </w:tcPr>
          <w:p w14:paraId="33F45E65" w14:textId="3FB79094"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b/>
                <w:bCs/>
                <w:szCs w:val="21"/>
              </w:rPr>
              <w:t>Case 4</w:t>
            </w:r>
          </w:p>
        </w:tc>
      </w:tr>
      <w:tr w:rsidR="00CC55B3" w:rsidRPr="00CC55B3" w14:paraId="29B9F86B" w14:textId="77777777" w:rsidTr="00CC55B3">
        <w:tc>
          <w:tcPr>
            <w:tcW w:w="2053" w:type="dxa"/>
            <w:tcBorders>
              <w:top w:val="single" w:sz="4" w:space="0" w:color="auto"/>
            </w:tcBorders>
            <w:vAlign w:val="center"/>
          </w:tcPr>
          <w:p w14:paraId="6E8AD485" w14:textId="05E87653"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Age (</w:t>
            </w:r>
            <w:proofErr w:type="spellStart"/>
            <w:r w:rsidRPr="00CC55B3">
              <w:rPr>
                <w:rFonts w:ascii="Book Antiqua" w:eastAsia="Arial Unicode MS" w:hAnsi="Book Antiqua" w:cs="Arial Unicode MS"/>
                <w:szCs w:val="21"/>
              </w:rPr>
              <w:t>yr</w:t>
            </w:r>
            <w:proofErr w:type="spellEnd"/>
            <w:r w:rsidRPr="00CC55B3">
              <w:rPr>
                <w:rFonts w:ascii="Book Antiqua" w:eastAsia="Arial Unicode MS" w:hAnsi="Book Antiqua" w:cs="Arial Unicode MS"/>
                <w:szCs w:val="21"/>
              </w:rPr>
              <w:t>)</w:t>
            </w:r>
          </w:p>
        </w:tc>
        <w:tc>
          <w:tcPr>
            <w:tcW w:w="1898" w:type="dxa"/>
            <w:tcBorders>
              <w:top w:val="single" w:sz="4" w:space="0" w:color="auto"/>
            </w:tcBorders>
            <w:vAlign w:val="center"/>
          </w:tcPr>
          <w:p w14:paraId="5F07E900" w14:textId="420FFB1C"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62</w:t>
            </w:r>
          </w:p>
        </w:tc>
        <w:tc>
          <w:tcPr>
            <w:tcW w:w="1467" w:type="dxa"/>
            <w:tcBorders>
              <w:top w:val="single" w:sz="4" w:space="0" w:color="auto"/>
            </w:tcBorders>
            <w:vAlign w:val="center"/>
          </w:tcPr>
          <w:p w14:paraId="4D829A6A" w14:textId="7A213A69"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61</w:t>
            </w:r>
          </w:p>
        </w:tc>
        <w:tc>
          <w:tcPr>
            <w:tcW w:w="1467" w:type="dxa"/>
            <w:tcBorders>
              <w:top w:val="single" w:sz="4" w:space="0" w:color="auto"/>
            </w:tcBorders>
            <w:vAlign w:val="center"/>
          </w:tcPr>
          <w:p w14:paraId="266AA030" w14:textId="67CAB4CB"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72</w:t>
            </w:r>
          </w:p>
        </w:tc>
        <w:tc>
          <w:tcPr>
            <w:tcW w:w="1835" w:type="dxa"/>
            <w:tcBorders>
              <w:top w:val="single" w:sz="4" w:space="0" w:color="auto"/>
            </w:tcBorders>
            <w:vAlign w:val="center"/>
          </w:tcPr>
          <w:p w14:paraId="63901672" w14:textId="6686CA1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70</w:t>
            </w:r>
          </w:p>
        </w:tc>
      </w:tr>
      <w:tr w:rsidR="00CC55B3" w:rsidRPr="00CC55B3" w14:paraId="0198DA9D" w14:textId="77777777" w:rsidTr="00CC55B3">
        <w:tc>
          <w:tcPr>
            <w:tcW w:w="2053" w:type="dxa"/>
            <w:vAlign w:val="center"/>
          </w:tcPr>
          <w:p w14:paraId="5E7BF504" w14:textId="5C043909"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Sex</w:t>
            </w:r>
          </w:p>
        </w:tc>
        <w:tc>
          <w:tcPr>
            <w:tcW w:w="1898" w:type="dxa"/>
            <w:vAlign w:val="center"/>
          </w:tcPr>
          <w:p w14:paraId="5473739E" w14:textId="290CF632"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Female</w:t>
            </w:r>
          </w:p>
        </w:tc>
        <w:tc>
          <w:tcPr>
            <w:tcW w:w="1467" w:type="dxa"/>
            <w:vAlign w:val="center"/>
          </w:tcPr>
          <w:p w14:paraId="6C275414" w14:textId="714DB387"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Male</w:t>
            </w:r>
          </w:p>
        </w:tc>
        <w:tc>
          <w:tcPr>
            <w:tcW w:w="1467" w:type="dxa"/>
            <w:vAlign w:val="center"/>
          </w:tcPr>
          <w:p w14:paraId="3BD181BF" w14:textId="4CED3A4D"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Male</w:t>
            </w:r>
          </w:p>
        </w:tc>
        <w:tc>
          <w:tcPr>
            <w:tcW w:w="1835" w:type="dxa"/>
            <w:vAlign w:val="center"/>
          </w:tcPr>
          <w:p w14:paraId="6F6B473D" w14:textId="43E28A58"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Male</w:t>
            </w:r>
          </w:p>
        </w:tc>
      </w:tr>
      <w:tr w:rsidR="00CC55B3" w:rsidRPr="00CC55B3" w14:paraId="58B9DC70" w14:textId="77777777" w:rsidTr="00CC55B3">
        <w:tc>
          <w:tcPr>
            <w:tcW w:w="2053" w:type="dxa"/>
            <w:vAlign w:val="center"/>
          </w:tcPr>
          <w:p w14:paraId="60075847" w14:textId="64E21ACC"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BMI (kg/m</w:t>
            </w:r>
            <w:r w:rsidRPr="00CC55B3">
              <w:rPr>
                <w:rFonts w:ascii="Book Antiqua" w:eastAsia="Arial Unicode MS" w:hAnsi="Book Antiqua" w:cs="Arial Unicode MS"/>
                <w:szCs w:val="21"/>
                <w:vertAlign w:val="superscript"/>
              </w:rPr>
              <w:t>2</w:t>
            </w:r>
            <w:r w:rsidRPr="00CC55B3">
              <w:rPr>
                <w:rFonts w:ascii="Book Antiqua" w:eastAsia="Arial Unicode MS" w:hAnsi="Book Antiqua" w:cs="Arial Unicode MS"/>
                <w:szCs w:val="21"/>
              </w:rPr>
              <w:t>)</w:t>
            </w:r>
          </w:p>
        </w:tc>
        <w:tc>
          <w:tcPr>
            <w:tcW w:w="1898" w:type="dxa"/>
            <w:vAlign w:val="center"/>
          </w:tcPr>
          <w:p w14:paraId="14D2922F" w14:textId="512AF33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17.9</w:t>
            </w:r>
          </w:p>
        </w:tc>
        <w:tc>
          <w:tcPr>
            <w:tcW w:w="1467" w:type="dxa"/>
            <w:vAlign w:val="center"/>
          </w:tcPr>
          <w:p w14:paraId="6D3ED3B6" w14:textId="77C1E038"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20.9</w:t>
            </w:r>
          </w:p>
        </w:tc>
        <w:tc>
          <w:tcPr>
            <w:tcW w:w="1467" w:type="dxa"/>
            <w:vAlign w:val="center"/>
          </w:tcPr>
          <w:p w14:paraId="1E4CE7A1" w14:textId="63C3B09D"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19.4</w:t>
            </w:r>
          </w:p>
        </w:tc>
        <w:tc>
          <w:tcPr>
            <w:tcW w:w="1835" w:type="dxa"/>
            <w:vAlign w:val="center"/>
          </w:tcPr>
          <w:p w14:paraId="075EBE5E" w14:textId="655B6301"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22.3</w:t>
            </w:r>
          </w:p>
        </w:tc>
      </w:tr>
      <w:tr w:rsidR="00CC55B3" w:rsidRPr="00CC55B3" w14:paraId="63A6A948" w14:textId="77777777" w:rsidTr="00CC55B3">
        <w:tc>
          <w:tcPr>
            <w:tcW w:w="2053" w:type="dxa"/>
            <w:vAlign w:val="center"/>
          </w:tcPr>
          <w:p w14:paraId="6D4A88AE" w14:textId="7DF213BF"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HCV genotype</w:t>
            </w:r>
          </w:p>
        </w:tc>
        <w:tc>
          <w:tcPr>
            <w:tcW w:w="1898" w:type="dxa"/>
            <w:vAlign w:val="center"/>
          </w:tcPr>
          <w:p w14:paraId="5F6A6CCD" w14:textId="4AEC864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1b</w:t>
            </w:r>
          </w:p>
        </w:tc>
        <w:tc>
          <w:tcPr>
            <w:tcW w:w="1467" w:type="dxa"/>
            <w:vAlign w:val="center"/>
          </w:tcPr>
          <w:p w14:paraId="10DCDC67" w14:textId="6EE8A11E"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1b</w:t>
            </w:r>
          </w:p>
        </w:tc>
        <w:tc>
          <w:tcPr>
            <w:tcW w:w="1467" w:type="dxa"/>
            <w:vAlign w:val="center"/>
          </w:tcPr>
          <w:p w14:paraId="04000C6D" w14:textId="6D79ECBD"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1b</w:t>
            </w:r>
          </w:p>
        </w:tc>
        <w:tc>
          <w:tcPr>
            <w:tcW w:w="1835" w:type="dxa"/>
            <w:vAlign w:val="center"/>
          </w:tcPr>
          <w:p w14:paraId="10E95D22" w14:textId="797BFDA0"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1b</w:t>
            </w:r>
          </w:p>
        </w:tc>
      </w:tr>
      <w:tr w:rsidR="00CC55B3" w:rsidRPr="00CC55B3" w14:paraId="4348BB31" w14:textId="77777777" w:rsidTr="00CC55B3">
        <w:tc>
          <w:tcPr>
            <w:tcW w:w="2053" w:type="dxa"/>
            <w:vAlign w:val="center"/>
          </w:tcPr>
          <w:p w14:paraId="0BB91763" w14:textId="24BDE3C7"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Cause of dialysis</w:t>
            </w:r>
          </w:p>
        </w:tc>
        <w:tc>
          <w:tcPr>
            <w:tcW w:w="1898" w:type="dxa"/>
            <w:vAlign w:val="center"/>
          </w:tcPr>
          <w:p w14:paraId="56C2D77A" w14:textId="23D81E7D"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CGN</w:t>
            </w:r>
          </w:p>
        </w:tc>
        <w:tc>
          <w:tcPr>
            <w:tcW w:w="1467" w:type="dxa"/>
            <w:vAlign w:val="center"/>
          </w:tcPr>
          <w:p w14:paraId="0BD14B19" w14:textId="3516690B"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CGN</w:t>
            </w:r>
          </w:p>
        </w:tc>
        <w:tc>
          <w:tcPr>
            <w:tcW w:w="1467" w:type="dxa"/>
            <w:vAlign w:val="center"/>
          </w:tcPr>
          <w:p w14:paraId="773AC782" w14:textId="37C89759"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CGN</w:t>
            </w:r>
          </w:p>
        </w:tc>
        <w:tc>
          <w:tcPr>
            <w:tcW w:w="1835" w:type="dxa"/>
            <w:vAlign w:val="center"/>
          </w:tcPr>
          <w:p w14:paraId="2504C6BB" w14:textId="25630EB2"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DM</w:t>
            </w:r>
          </w:p>
        </w:tc>
      </w:tr>
      <w:tr w:rsidR="00CC55B3" w:rsidRPr="00CC55B3" w14:paraId="58E3DA46" w14:textId="77777777" w:rsidTr="00CC55B3">
        <w:tc>
          <w:tcPr>
            <w:tcW w:w="2053" w:type="dxa"/>
            <w:vAlign w:val="center"/>
          </w:tcPr>
          <w:p w14:paraId="584216AC" w14:textId="64378293"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IFN-based therapy: Outcome</w:t>
            </w:r>
          </w:p>
        </w:tc>
        <w:tc>
          <w:tcPr>
            <w:tcW w:w="1898" w:type="dxa"/>
            <w:vAlign w:val="center"/>
          </w:tcPr>
          <w:p w14:paraId="7A6CB672" w14:textId="40993F48"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PEG-IFN-α2a: partial response</w:t>
            </w:r>
          </w:p>
        </w:tc>
        <w:tc>
          <w:tcPr>
            <w:tcW w:w="1467" w:type="dxa"/>
            <w:vAlign w:val="center"/>
          </w:tcPr>
          <w:p w14:paraId="37A03E2F" w14:textId="521D8CFD"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Naive: NA</w:t>
            </w:r>
          </w:p>
        </w:tc>
        <w:tc>
          <w:tcPr>
            <w:tcW w:w="1467" w:type="dxa"/>
            <w:vAlign w:val="center"/>
          </w:tcPr>
          <w:p w14:paraId="197E53D7" w14:textId="52B6ABF6"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Naive: NA</w:t>
            </w:r>
          </w:p>
        </w:tc>
        <w:tc>
          <w:tcPr>
            <w:tcW w:w="1835" w:type="dxa"/>
            <w:vAlign w:val="center"/>
          </w:tcPr>
          <w:p w14:paraId="1E630C84" w14:textId="44EFE557"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Naive: NA</w:t>
            </w:r>
          </w:p>
        </w:tc>
      </w:tr>
      <w:tr w:rsidR="00CC55B3" w:rsidRPr="00CC55B3" w14:paraId="4D334186" w14:textId="77777777" w:rsidTr="00CC55B3">
        <w:tc>
          <w:tcPr>
            <w:tcW w:w="2053" w:type="dxa"/>
            <w:vAlign w:val="center"/>
          </w:tcPr>
          <w:p w14:paraId="6D6F7681" w14:textId="423E26CD"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At the start of therapy</w:t>
            </w:r>
          </w:p>
        </w:tc>
        <w:tc>
          <w:tcPr>
            <w:tcW w:w="1898" w:type="dxa"/>
            <w:vAlign w:val="center"/>
          </w:tcPr>
          <w:p w14:paraId="68222CEB" w14:textId="77777777" w:rsidR="00CC55B3" w:rsidRPr="00CC55B3" w:rsidRDefault="00CC55B3" w:rsidP="00E640F7">
            <w:pPr>
              <w:spacing w:line="360" w:lineRule="auto"/>
              <w:rPr>
                <w:rFonts w:ascii="Book Antiqua" w:eastAsia="宋体" w:hAnsi="Book Antiqua"/>
                <w:b/>
                <w:szCs w:val="21"/>
                <w:lang w:eastAsia="zh-CN"/>
              </w:rPr>
            </w:pPr>
          </w:p>
        </w:tc>
        <w:tc>
          <w:tcPr>
            <w:tcW w:w="1467" w:type="dxa"/>
            <w:vAlign w:val="center"/>
          </w:tcPr>
          <w:p w14:paraId="02222F88" w14:textId="77777777" w:rsidR="00CC55B3" w:rsidRPr="00CC55B3" w:rsidRDefault="00CC55B3" w:rsidP="00E640F7">
            <w:pPr>
              <w:spacing w:line="360" w:lineRule="auto"/>
              <w:rPr>
                <w:rFonts w:ascii="Book Antiqua" w:eastAsia="宋体" w:hAnsi="Book Antiqua"/>
                <w:b/>
                <w:szCs w:val="21"/>
                <w:lang w:eastAsia="zh-CN"/>
              </w:rPr>
            </w:pPr>
          </w:p>
        </w:tc>
        <w:tc>
          <w:tcPr>
            <w:tcW w:w="1467" w:type="dxa"/>
            <w:vAlign w:val="center"/>
          </w:tcPr>
          <w:p w14:paraId="7486270E" w14:textId="77777777" w:rsidR="00CC55B3" w:rsidRPr="00CC55B3" w:rsidRDefault="00CC55B3" w:rsidP="00E640F7">
            <w:pPr>
              <w:spacing w:line="360" w:lineRule="auto"/>
              <w:rPr>
                <w:rFonts w:ascii="Book Antiqua" w:eastAsia="宋体" w:hAnsi="Book Antiqua"/>
                <w:b/>
                <w:szCs w:val="21"/>
                <w:lang w:eastAsia="zh-CN"/>
              </w:rPr>
            </w:pPr>
          </w:p>
        </w:tc>
        <w:tc>
          <w:tcPr>
            <w:tcW w:w="1835" w:type="dxa"/>
            <w:vAlign w:val="center"/>
          </w:tcPr>
          <w:p w14:paraId="59953C32" w14:textId="77777777" w:rsidR="00CC55B3" w:rsidRPr="00CC55B3" w:rsidRDefault="00CC55B3" w:rsidP="00E640F7">
            <w:pPr>
              <w:spacing w:line="360" w:lineRule="auto"/>
              <w:rPr>
                <w:rFonts w:ascii="Book Antiqua" w:eastAsia="宋体" w:hAnsi="Book Antiqua"/>
                <w:b/>
                <w:szCs w:val="21"/>
                <w:lang w:eastAsia="zh-CN"/>
              </w:rPr>
            </w:pPr>
          </w:p>
        </w:tc>
      </w:tr>
      <w:tr w:rsidR="00CC55B3" w:rsidRPr="00CC55B3" w14:paraId="31871933" w14:textId="77777777" w:rsidTr="00CC55B3">
        <w:tc>
          <w:tcPr>
            <w:tcW w:w="2053" w:type="dxa"/>
            <w:vAlign w:val="center"/>
          </w:tcPr>
          <w:p w14:paraId="42659915" w14:textId="65636B66"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HCV RNA (</w:t>
            </w:r>
            <w:proofErr w:type="spellStart"/>
            <w:r w:rsidRPr="00CC55B3">
              <w:rPr>
                <w:rFonts w:ascii="Book Antiqua" w:eastAsia="Arial Unicode MS" w:hAnsi="Book Antiqua" w:cs="Arial Unicode MS"/>
                <w:szCs w:val="21"/>
              </w:rPr>
              <w:t>logIU</w:t>
            </w:r>
            <w:proofErr w:type="spellEnd"/>
            <w:r w:rsidRPr="00CC55B3">
              <w:rPr>
                <w:rFonts w:ascii="Book Antiqua" w:eastAsia="Arial Unicode MS" w:hAnsi="Book Antiqua" w:cs="Arial Unicode MS"/>
                <w:szCs w:val="21"/>
              </w:rPr>
              <w:t>/mL)</w:t>
            </w:r>
          </w:p>
        </w:tc>
        <w:tc>
          <w:tcPr>
            <w:tcW w:w="1898" w:type="dxa"/>
            <w:vAlign w:val="center"/>
          </w:tcPr>
          <w:p w14:paraId="4EAE8794" w14:textId="321C1B98"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4.7</w:t>
            </w:r>
          </w:p>
        </w:tc>
        <w:tc>
          <w:tcPr>
            <w:tcW w:w="1467" w:type="dxa"/>
            <w:vAlign w:val="center"/>
          </w:tcPr>
          <w:p w14:paraId="18942783" w14:textId="7B5B7380"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6</w:t>
            </w:r>
          </w:p>
        </w:tc>
        <w:tc>
          <w:tcPr>
            <w:tcW w:w="1467" w:type="dxa"/>
            <w:vAlign w:val="center"/>
          </w:tcPr>
          <w:p w14:paraId="06BC91E7" w14:textId="7E6AFB2B"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6.3</w:t>
            </w:r>
          </w:p>
        </w:tc>
        <w:tc>
          <w:tcPr>
            <w:tcW w:w="1835" w:type="dxa"/>
            <w:vAlign w:val="center"/>
          </w:tcPr>
          <w:p w14:paraId="0B35FF12" w14:textId="6932A29F"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4.9</w:t>
            </w:r>
          </w:p>
        </w:tc>
      </w:tr>
      <w:tr w:rsidR="00CC55B3" w:rsidRPr="00CC55B3" w14:paraId="71EC4AFF" w14:textId="77777777" w:rsidTr="00CC55B3">
        <w:tc>
          <w:tcPr>
            <w:tcW w:w="2053" w:type="dxa"/>
            <w:vAlign w:val="center"/>
          </w:tcPr>
          <w:p w14:paraId="26DE9431" w14:textId="56958D4B"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ALT (IU/L)</w:t>
            </w:r>
          </w:p>
        </w:tc>
        <w:tc>
          <w:tcPr>
            <w:tcW w:w="1898" w:type="dxa"/>
            <w:vAlign w:val="center"/>
          </w:tcPr>
          <w:p w14:paraId="43E7ED66" w14:textId="425A66C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54</w:t>
            </w:r>
          </w:p>
        </w:tc>
        <w:tc>
          <w:tcPr>
            <w:tcW w:w="1467" w:type="dxa"/>
            <w:vAlign w:val="center"/>
          </w:tcPr>
          <w:p w14:paraId="338B347A" w14:textId="2126267B"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18</w:t>
            </w:r>
          </w:p>
        </w:tc>
        <w:tc>
          <w:tcPr>
            <w:tcW w:w="1467" w:type="dxa"/>
            <w:vAlign w:val="center"/>
          </w:tcPr>
          <w:p w14:paraId="7E68FEAA" w14:textId="4F9F0104"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36</w:t>
            </w:r>
          </w:p>
        </w:tc>
        <w:tc>
          <w:tcPr>
            <w:tcW w:w="1835" w:type="dxa"/>
            <w:vAlign w:val="center"/>
          </w:tcPr>
          <w:p w14:paraId="1CFEB180" w14:textId="21F6E978"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19</w:t>
            </w:r>
          </w:p>
        </w:tc>
      </w:tr>
      <w:tr w:rsidR="00CC55B3" w:rsidRPr="00CC55B3" w14:paraId="2241786E" w14:textId="77777777" w:rsidTr="00CC55B3">
        <w:tc>
          <w:tcPr>
            <w:tcW w:w="2053" w:type="dxa"/>
            <w:vAlign w:val="center"/>
          </w:tcPr>
          <w:p w14:paraId="11060E21" w14:textId="18677378"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AST (IU/L)</w:t>
            </w:r>
          </w:p>
        </w:tc>
        <w:tc>
          <w:tcPr>
            <w:tcW w:w="1898" w:type="dxa"/>
            <w:vAlign w:val="center"/>
          </w:tcPr>
          <w:p w14:paraId="3058B446" w14:textId="53C57206"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36</w:t>
            </w:r>
          </w:p>
        </w:tc>
        <w:tc>
          <w:tcPr>
            <w:tcW w:w="1467" w:type="dxa"/>
            <w:vAlign w:val="center"/>
          </w:tcPr>
          <w:p w14:paraId="5608A251" w14:textId="58B42931"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20</w:t>
            </w:r>
          </w:p>
        </w:tc>
        <w:tc>
          <w:tcPr>
            <w:tcW w:w="1467" w:type="dxa"/>
            <w:vAlign w:val="center"/>
          </w:tcPr>
          <w:p w14:paraId="2447E2CE" w14:textId="129D34E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31</w:t>
            </w:r>
          </w:p>
        </w:tc>
        <w:tc>
          <w:tcPr>
            <w:tcW w:w="1835" w:type="dxa"/>
            <w:vAlign w:val="center"/>
          </w:tcPr>
          <w:p w14:paraId="74D4C975" w14:textId="3403AF01"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13</w:t>
            </w:r>
          </w:p>
        </w:tc>
      </w:tr>
      <w:tr w:rsidR="00CC55B3" w:rsidRPr="00CC55B3" w14:paraId="5FC705F6" w14:textId="77777777" w:rsidTr="00CC55B3">
        <w:tc>
          <w:tcPr>
            <w:tcW w:w="2053" w:type="dxa"/>
            <w:vAlign w:val="center"/>
          </w:tcPr>
          <w:p w14:paraId="44B5CF3B" w14:textId="0C5D8379"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WBC (cells/μL)</w:t>
            </w:r>
          </w:p>
        </w:tc>
        <w:tc>
          <w:tcPr>
            <w:tcW w:w="1898" w:type="dxa"/>
            <w:vAlign w:val="center"/>
          </w:tcPr>
          <w:p w14:paraId="0DDBD7EA" w14:textId="5E3A8EBA" w:rsidR="00CC55B3" w:rsidRPr="00CC55B3" w:rsidRDefault="00F54511" w:rsidP="00E640F7">
            <w:pPr>
              <w:spacing w:line="360" w:lineRule="auto"/>
              <w:rPr>
                <w:rFonts w:ascii="Book Antiqua" w:eastAsia="宋体" w:hAnsi="Book Antiqua"/>
                <w:b/>
                <w:szCs w:val="21"/>
                <w:lang w:eastAsia="zh-CN"/>
              </w:rPr>
            </w:pPr>
            <w:r>
              <w:rPr>
                <w:rFonts w:ascii="Book Antiqua" w:eastAsia="Arial Unicode MS" w:hAnsi="Book Antiqua" w:cs="Arial Unicode MS"/>
                <w:szCs w:val="21"/>
              </w:rPr>
              <w:t>1</w:t>
            </w:r>
            <w:r w:rsidR="00CC55B3" w:rsidRPr="00CC55B3">
              <w:rPr>
                <w:rFonts w:ascii="Book Antiqua" w:eastAsia="Arial Unicode MS" w:hAnsi="Book Antiqua" w:cs="Arial Unicode MS"/>
                <w:szCs w:val="21"/>
              </w:rPr>
              <w:t>660</w:t>
            </w:r>
          </w:p>
        </w:tc>
        <w:tc>
          <w:tcPr>
            <w:tcW w:w="1467" w:type="dxa"/>
            <w:vAlign w:val="center"/>
          </w:tcPr>
          <w:p w14:paraId="45F6D871" w14:textId="3B9A399F" w:rsidR="00CC55B3" w:rsidRPr="00CC55B3" w:rsidRDefault="00CC55B3" w:rsidP="00E640F7">
            <w:pPr>
              <w:spacing w:line="360" w:lineRule="auto"/>
              <w:rPr>
                <w:rFonts w:ascii="Book Antiqua" w:eastAsia="宋体" w:hAnsi="Book Antiqua"/>
                <w:b/>
                <w:szCs w:val="21"/>
                <w:lang w:eastAsia="zh-CN"/>
              </w:rPr>
            </w:pPr>
            <w:r>
              <w:rPr>
                <w:rFonts w:ascii="Book Antiqua" w:eastAsia="Arial Unicode MS" w:hAnsi="Book Antiqua" w:cs="Arial Unicode MS"/>
                <w:szCs w:val="21"/>
              </w:rPr>
              <w:t>3</w:t>
            </w:r>
            <w:r w:rsidRPr="00CC55B3">
              <w:rPr>
                <w:rFonts w:ascii="Book Antiqua" w:eastAsia="Arial Unicode MS" w:hAnsi="Book Antiqua" w:cs="Arial Unicode MS"/>
                <w:szCs w:val="21"/>
              </w:rPr>
              <w:t>780</w:t>
            </w:r>
          </w:p>
        </w:tc>
        <w:tc>
          <w:tcPr>
            <w:tcW w:w="1467" w:type="dxa"/>
            <w:vAlign w:val="center"/>
          </w:tcPr>
          <w:p w14:paraId="29DA35E1" w14:textId="19E00DA5" w:rsidR="00CC55B3" w:rsidRPr="00CC55B3" w:rsidRDefault="00CC55B3" w:rsidP="00E640F7">
            <w:pPr>
              <w:spacing w:line="360" w:lineRule="auto"/>
              <w:rPr>
                <w:rFonts w:ascii="Book Antiqua" w:eastAsia="宋体" w:hAnsi="Book Antiqua"/>
                <w:b/>
                <w:szCs w:val="21"/>
                <w:lang w:eastAsia="zh-CN"/>
              </w:rPr>
            </w:pPr>
            <w:r>
              <w:rPr>
                <w:rFonts w:ascii="Book Antiqua" w:eastAsia="Arial Unicode MS" w:hAnsi="Book Antiqua" w:cs="Arial Unicode MS"/>
                <w:szCs w:val="21"/>
              </w:rPr>
              <w:t>4</w:t>
            </w:r>
            <w:r w:rsidRPr="00CC55B3">
              <w:rPr>
                <w:rFonts w:ascii="Book Antiqua" w:eastAsia="Arial Unicode MS" w:hAnsi="Book Antiqua" w:cs="Arial Unicode MS"/>
                <w:szCs w:val="21"/>
              </w:rPr>
              <w:t>330</w:t>
            </w:r>
          </w:p>
        </w:tc>
        <w:tc>
          <w:tcPr>
            <w:tcW w:w="1835" w:type="dxa"/>
            <w:vAlign w:val="center"/>
          </w:tcPr>
          <w:p w14:paraId="3351AF83" w14:textId="73BA04CA" w:rsidR="00CC55B3" w:rsidRPr="00CC55B3" w:rsidRDefault="00CC55B3" w:rsidP="00E640F7">
            <w:pPr>
              <w:spacing w:line="360" w:lineRule="auto"/>
              <w:rPr>
                <w:rFonts w:ascii="Book Antiqua" w:eastAsia="宋体" w:hAnsi="Book Antiqua"/>
                <w:b/>
                <w:szCs w:val="21"/>
                <w:lang w:eastAsia="zh-CN"/>
              </w:rPr>
            </w:pPr>
            <w:r>
              <w:rPr>
                <w:rFonts w:ascii="Book Antiqua" w:eastAsia="Arial Unicode MS" w:hAnsi="Book Antiqua" w:cs="Arial Unicode MS"/>
                <w:szCs w:val="21"/>
              </w:rPr>
              <w:t>5</w:t>
            </w:r>
            <w:r w:rsidRPr="00CC55B3">
              <w:rPr>
                <w:rFonts w:ascii="Book Antiqua" w:eastAsia="Arial Unicode MS" w:hAnsi="Book Antiqua" w:cs="Arial Unicode MS"/>
                <w:szCs w:val="21"/>
              </w:rPr>
              <w:t>200</w:t>
            </w:r>
          </w:p>
        </w:tc>
      </w:tr>
      <w:tr w:rsidR="00CC55B3" w:rsidRPr="00CC55B3" w14:paraId="14F9FF89" w14:textId="77777777" w:rsidTr="00CC55B3">
        <w:tc>
          <w:tcPr>
            <w:tcW w:w="2053" w:type="dxa"/>
            <w:vAlign w:val="center"/>
          </w:tcPr>
          <w:p w14:paraId="713C923E" w14:textId="53D30AAF"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Hemoglobin (g/</w:t>
            </w:r>
            <w:proofErr w:type="spellStart"/>
            <w:r w:rsidRPr="00CC55B3">
              <w:rPr>
                <w:rFonts w:ascii="Book Antiqua" w:eastAsia="Arial Unicode MS" w:hAnsi="Book Antiqua" w:cs="Arial Unicode MS"/>
                <w:szCs w:val="21"/>
              </w:rPr>
              <w:t>dL</w:t>
            </w:r>
            <w:proofErr w:type="spellEnd"/>
            <w:r w:rsidRPr="00CC55B3">
              <w:rPr>
                <w:rFonts w:ascii="Book Antiqua" w:eastAsia="Arial Unicode MS" w:hAnsi="Book Antiqua" w:cs="Arial Unicode MS"/>
                <w:szCs w:val="21"/>
              </w:rPr>
              <w:t>)</w:t>
            </w:r>
          </w:p>
        </w:tc>
        <w:tc>
          <w:tcPr>
            <w:tcW w:w="1898" w:type="dxa"/>
            <w:vAlign w:val="center"/>
          </w:tcPr>
          <w:p w14:paraId="3BC35999" w14:textId="624DD063"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10.5</w:t>
            </w:r>
          </w:p>
        </w:tc>
        <w:tc>
          <w:tcPr>
            <w:tcW w:w="1467" w:type="dxa"/>
            <w:vAlign w:val="center"/>
          </w:tcPr>
          <w:p w14:paraId="50510CD6" w14:textId="5E40469F"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11.3</w:t>
            </w:r>
          </w:p>
        </w:tc>
        <w:tc>
          <w:tcPr>
            <w:tcW w:w="1467" w:type="dxa"/>
            <w:vAlign w:val="center"/>
          </w:tcPr>
          <w:p w14:paraId="506647CE" w14:textId="62E227BD"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12.4</w:t>
            </w:r>
          </w:p>
        </w:tc>
        <w:tc>
          <w:tcPr>
            <w:tcW w:w="1835" w:type="dxa"/>
            <w:vAlign w:val="center"/>
          </w:tcPr>
          <w:p w14:paraId="7EDD9069" w14:textId="191B5FAB"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11.6</w:t>
            </w:r>
          </w:p>
        </w:tc>
      </w:tr>
      <w:tr w:rsidR="00CC55B3" w:rsidRPr="00CC55B3" w14:paraId="01A7329B" w14:textId="77777777" w:rsidTr="00CC55B3">
        <w:tc>
          <w:tcPr>
            <w:tcW w:w="2053" w:type="dxa"/>
            <w:vAlign w:val="center"/>
          </w:tcPr>
          <w:p w14:paraId="55CCFA1E" w14:textId="4A31ED13"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Platelets (cells/μL)</w:t>
            </w:r>
          </w:p>
        </w:tc>
        <w:tc>
          <w:tcPr>
            <w:tcW w:w="1898" w:type="dxa"/>
            <w:vAlign w:val="center"/>
          </w:tcPr>
          <w:p w14:paraId="33A43873" w14:textId="2CF3C368" w:rsidR="00CC55B3" w:rsidRPr="00CC55B3" w:rsidRDefault="00F54511" w:rsidP="00E640F7">
            <w:pPr>
              <w:spacing w:line="360" w:lineRule="auto"/>
              <w:rPr>
                <w:rFonts w:ascii="Book Antiqua" w:eastAsia="宋体" w:hAnsi="Book Antiqua"/>
                <w:b/>
                <w:szCs w:val="21"/>
                <w:lang w:eastAsia="zh-CN"/>
              </w:rPr>
            </w:pPr>
            <w:r>
              <w:rPr>
                <w:rFonts w:ascii="Book Antiqua" w:eastAsia="Arial Unicode MS" w:hAnsi="Book Antiqua" w:cs="Arial Unicode MS"/>
                <w:szCs w:val="21"/>
              </w:rPr>
              <w:t>72</w:t>
            </w:r>
            <w:r w:rsidR="00CC55B3" w:rsidRPr="00CC55B3">
              <w:rPr>
                <w:rFonts w:ascii="Book Antiqua" w:eastAsia="Arial Unicode MS" w:hAnsi="Book Antiqua" w:cs="Arial Unicode MS"/>
                <w:szCs w:val="21"/>
              </w:rPr>
              <w:t>000</w:t>
            </w:r>
          </w:p>
        </w:tc>
        <w:tc>
          <w:tcPr>
            <w:tcW w:w="1467" w:type="dxa"/>
            <w:vAlign w:val="center"/>
          </w:tcPr>
          <w:p w14:paraId="3E166EAA" w14:textId="135FA993" w:rsidR="00CC55B3" w:rsidRPr="00CC55B3" w:rsidRDefault="00CC55B3" w:rsidP="00E640F7">
            <w:pPr>
              <w:spacing w:line="360" w:lineRule="auto"/>
              <w:rPr>
                <w:rFonts w:ascii="Book Antiqua" w:eastAsia="宋体" w:hAnsi="Book Antiqua"/>
                <w:b/>
                <w:szCs w:val="21"/>
                <w:lang w:eastAsia="zh-CN"/>
              </w:rPr>
            </w:pPr>
            <w:r>
              <w:rPr>
                <w:rFonts w:ascii="Book Antiqua" w:eastAsia="Arial Unicode MS" w:hAnsi="Book Antiqua" w:cs="Arial Unicode MS"/>
                <w:szCs w:val="21"/>
              </w:rPr>
              <w:t>204</w:t>
            </w:r>
            <w:r w:rsidRPr="00CC55B3">
              <w:rPr>
                <w:rFonts w:ascii="Book Antiqua" w:eastAsia="Arial Unicode MS" w:hAnsi="Book Antiqua" w:cs="Arial Unicode MS"/>
                <w:szCs w:val="21"/>
              </w:rPr>
              <w:t>000</w:t>
            </w:r>
          </w:p>
        </w:tc>
        <w:tc>
          <w:tcPr>
            <w:tcW w:w="1467" w:type="dxa"/>
            <w:vAlign w:val="center"/>
          </w:tcPr>
          <w:p w14:paraId="7DA05642" w14:textId="0B1DAE5B" w:rsidR="00CC55B3" w:rsidRPr="00CC55B3" w:rsidRDefault="00CC55B3" w:rsidP="00E640F7">
            <w:pPr>
              <w:spacing w:line="360" w:lineRule="auto"/>
              <w:rPr>
                <w:rFonts w:ascii="Book Antiqua" w:eastAsia="宋体" w:hAnsi="Book Antiqua"/>
                <w:b/>
                <w:szCs w:val="21"/>
                <w:lang w:eastAsia="zh-CN"/>
              </w:rPr>
            </w:pPr>
            <w:r>
              <w:rPr>
                <w:rFonts w:ascii="Book Antiqua" w:eastAsia="Arial Unicode MS" w:hAnsi="Book Antiqua" w:cs="Arial Unicode MS"/>
                <w:szCs w:val="21"/>
              </w:rPr>
              <w:t>146</w:t>
            </w:r>
            <w:r w:rsidRPr="00CC55B3">
              <w:rPr>
                <w:rFonts w:ascii="Book Antiqua" w:eastAsia="Arial Unicode MS" w:hAnsi="Book Antiqua" w:cs="Arial Unicode MS"/>
                <w:szCs w:val="21"/>
              </w:rPr>
              <w:t>000</w:t>
            </w:r>
          </w:p>
        </w:tc>
        <w:tc>
          <w:tcPr>
            <w:tcW w:w="1835" w:type="dxa"/>
            <w:vAlign w:val="center"/>
          </w:tcPr>
          <w:p w14:paraId="0B1A0E67" w14:textId="4FECEFF4" w:rsidR="00CC55B3" w:rsidRPr="00CC55B3" w:rsidRDefault="00CC55B3" w:rsidP="00E640F7">
            <w:pPr>
              <w:spacing w:line="360" w:lineRule="auto"/>
              <w:rPr>
                <w:rFonts w:ascii="Book Antiqua" w:eastAsia="宋体" w:hAnsi="Book Antiqua"/>
                <w:b/>
                <w:szCs w:val="21"/>
                <w:lang w:eastAsia="zh-CN"/>
              </w:rPr>
            </w:pPr>
            <w:r>
              <w:rPr>
                <w:rFonts w:ascii="Book Antiqua" w:eastAsia="Arial Unicode MS" w:hAnsi="Book Antiqua" w:cs="Arial Unicode MS"/>
                <w:szCs w:val="21"/>
              </w:rPr>
              <w:t>218</w:t>
            </w:r>
            <w:r w:rsidRPr="00CC55B3">
              <w:rPr>
                <w:rFonts w:ascii="Book Antiqua" w:eastAsia="Arial Unicode MS" w:hAnsi="Book Antiqua" w:cs="Arial Unicode MS"/>
                <w:szCs w:val="21"/>
              </w:rPr>
              <w:t>000</w:t>
            </w:r>
          </w:p>
        </w:tc>
      </w:tr>
      <w:tr w:rsidR="00CC55B3" w:rsidRPr="00CC55B3" w14:paraId="4CF0E5B4" w14:textId="77777777" w:rsidTr="00CC55B3">
        <w:tc>
          <w:tcPr>
            <w:tcW w:w="2053" w:type="dxa"/>
            <w:vAlign w:val="center"/>
          </w:tcPr>
          <w:p w14:paraId="064D05BB" w14:textId="2232CE79"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RAV at baseline</w:t>
            </w:r>
          </w:p>
        </w:tc>
        <w:tc>
          <w:tcPr>
            <w:tcW w:w="1898" w:type="dxa"/>
            <w:vAlign w:val="center"/>
          </w:tcPr>
          <w:p w14:paraId="53E18ADC" w14:textId="1227CBCE"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D168E, Y93Y/H,   Q80L</w:t>
            </w:r>
          </w:p>
        </w:tc>
        <w:tc>
          <w:tcPr>
            <w:tcW w:w="1467" w:type="dxa"/>
            <w:vAlign w:val="center"/>
          </w:tcPr>
          <w:p w14:paraId="0E98FA8C" w14:textId="1BC25B21"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None</w:t>
            </w:r>
          </w:p>
        </w:tc>
        <w:tc>
          <w:tcPr>
            <w:tcW w:w="1467" w:type="dxa"/>
            <w:vAlign w:val="center"/>
          </w:tcPr>
          <w:p w14:paraId="1DD075D9" w14:textId="0A2ECACC"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None</w:t>
            </w:r>
          </w:p>
        </w:tc>
        <w:tc>
          <w:tcPr>
            <w:tcW w:w="1835" w:type="dxa"/>
            <w:vAlign w:val="center"/>
          </w:tcPr>
          <w:p w14:paraId="6145C705" w14:textId="4026A45D"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None</w:t>
            </w:r>
          </w:p>
        </w:tc>
      </w:tr>
      <w:tr w:rsidR="00CC55B3" w:rsidRPr="00CC55B3" w14:paraId="0D212823" w14:textId="77777777" w:rsidTr="00CC55B3">
        <w:tc>
          <w:tcPr>
            <w:tcW w:w="2053" w:type="dxa"/>
            <w:vAlign w:val="center"/>
          </w:tcPr>
          <w:p w14:paraId="107BE68D" w14:textId="257C5CB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Severity of liver </w:t>
            </w:r>
            <w:r w:rsidRPr="00CC55B3">
              <w:rPr>
                <w:rFonts w:ascii="Book Antiqua" w:eastAsia="Arial Unicode MS" w:hAnsi="Book Antiqua" w:cs="Arial Unicode MS"/>
                <w:szCs w:val="21"/>
              </w:rPr>
              <w:lastRenderedPageBreak/>
              <w:t>disease</w:t>
            </w:r>
          </w:p>
        </w:tc>
        <w:tc>
          <w:tcPr>
            <w:tcW w:w="1898" w:type="dxa"/>
            <w:vAlign w:val="center"/>
          </w:tcPr>
          <w:p w14:paraId="7C4870C8" w14:textId="2EFE165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lastRenderedPageBreak/>
              <w:t>Chronic hepatitis</w:t>
            </w:r>
          </w:p>
        </w:tc>
        <w:tc>
          <w:tcPr>
            <w:tcW w:w="1467" w:type="dxa"/>
            <w:vAlign w:val="center"/>
          </w:tcPr>
          <w:p w14:paraId="021BA664" w14:textId="64AC38CF"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Chronic </w:t>
            </w:r>
            <w:r w:rsidRPr="00CC55B3">
              <w:rPr>
                <w:rFonts w:ascii="Book Antiqua" w:eastAsia="Arial Unicode MS" w:hAnsi="Book Antiqua" w:cs="Arial Unicode MS"/>
                <w:szCs w:val="21"/>
              </w:rPr>
              <w:lastRenderedPageBreak/>
              <w:t>hepatitis</w:t>
            </w:r>
          </w:p>
        </w:tc>
        <w:tc>
          <w:tcPr>
            <w:tcW w:w="1467" w:type="dxa"/>
            <w:vAlign w:val="center"/>
          </w:tcPr>
          <w:p w14:paraId="79CAF5DC" w14:textId="3E0C4D4B"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lastRenderedPageBreak/>
              <w:t xml:space="preserve">Chronic </w:t>
            </w:r>
            <w:r w:rsidRPr="00CC55B3">
              <w:rPr>
                <w:rFonts w:ascii="Book Antiqua" w:eastAsia="Arial Unicode MS" w:hAnsi="Book Antiqua" w:cs="Arial Unicode MS"/>
                <w:szCs w:val="21"/>
              </w:rPr>
              <w:lastRenderedPageBreak/>
              <w:t>hepatitis</w:t>
            </w:r>
          </w:p>
        </w:tc>
        <w:tc>
          <w:tcPr>
            <w:tcW w:w="1835" w:type="dxa"/>
            <w:vAlign w:val="center"/>
          </w:tcPr>
          <w:p w14:paraId="7A46E737" w14:textId="78FE05E4"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lastRenderedPageBreak/>
              <w:t>Chronic hepatitis</w:t>
            </w:r>
          </w:p>
        </w:tc>
      </w:tr>
      <w:tr w:rsidR="00CC55B3" w:rsidRPr="00CC55B3" w14:paraId="4C34FEA7" w14:textId="77777777" w:rsidTr="00CC55B3">
        <w:tc>
          <w:tcPr>
            <w:tcW w:w="2053" w:type="dxa"/>
            <w:vAlign w:val="center"/>
          </w:tcPr>
          <w:p w14:paraId="4C0D83A2" w14:textId="4434FF41"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lastRenderedPageBreak/>
              <w:t xml:space="preserve">Treatment and outcome </w:t>
            </w:r>
          </w:p>
        </w:tc>
        <w:tc>
          <w:tcPr>
            <w:tcW w:w="1898" w:type="dxa"/>
            <w:vAlign w:val="center"/>
          </w:tcPr>
          <w:p w14:paraId="3D7FAB2E" w14:textId="77777777" w:rsidR="00CC55B3" w:rsidRPr="00CC55B3" w:rsidRDefault="00CC55B3" w:rsidP="00E640F7">
            <w:pPr>
              <w:spacing w:line="360" w:lineRule="auto"/>
              <w:rPr>
                <w:rFonts w:ascii="Book Antiqua" w:eastAsia="宋体" w:hAnsi="Book Antiqua"/>
                <w:b/>
                <w:szCs w:val="21"/>
                <w:lang w:eastAsia="zh-CN"/>
              </w:rPr>
            </w:pPr>
          </w:p>
        </w:tc>
        <w:tc>
          <w:tcPr>
            <w:tcW w:w="1467" w:type="dxa"/>
            <w:vAlign w:val="center"/>
          </w:tcPr>
          <w:p w14:paraId="65D6C891" w14:textId="77777777" w:rsidR="00CC55B3" w:rsidRPr="00CC55B3" w:rsidRDefault="00CC55B3" w:rsidP="00E640F7">
            <w:pPr>
              <w:spacing w:line="360" w:lineRule="auto"/>
              <w:rPr>
                <w:rFonts w:ascii="Book Antiqua" w:eastAsia="宋体" w:hAnsi="Book Antiqua"/>
                <w:b/>
                <w:szCs w:val="21"/>
                <w:lang w:eastAsia="zh-CN"/>
              </w:rPr>
            </w:pPr>
          </w:p>
        </w:tc>
        <w:tc>
          <w:tcPr>
            <w:tcW w:w="1467" w:type="dxa"/>
            <w:vAlign w:val="center"/>
          </w:tcPr>
          <w:p w14:paraId="7BD9601A" w14:textId="77777777" w:rsidR="00CC55B3" w:rsidRPr="00CC55B3" w:rsidRDefault="00CC55B3" w:rsidP="00E640F7">
            <w:pPr>
              <w:spacing w:line="360" w:lineRule="auto"/>
              <w:rPr>
                <w:rFonts w:ascii="Book Antiqua" w:eastAsia="宋体" w:hAnsi="Book Antiqua"/>
                <w:b/>
                <w:szCs w:val="21"/>
                <w:lang w:eastAsia="zh-CN"/>
              </w:rPr>
            </w:pPr>
          </w:p>
        </w:tc>
        <w:tc>
          <w:tcPr>
            <w:tcW w:w="1835" w:type="dxa"/>
            <w:vAlign w:val="center"/>
          </w:tcPr>
          <w:p w14:paraId="5D48C832" w14:textId="77777777" w:rsidR="00CC55B3" w:rsidRPr="00CC55B3" w:rsidRDefault="00CC55B3" w:rsidP="00E640F7">
            <w:pPr>
              <w:spacing w:line="360" w:lineRule="auto"/>
              <w:rPr>
                <w:rFonts w:ascii="Book Antiqua" w:eastAsia="宋体" w:hAnsi="Book Antiqua"/>
                <w:b/>
                <w:szCs w:val="21"/>
                <w:lang w:eastAsia="zh-CN"/>
              </w:rPr>
            </w:pPr>
          </w:p>
        </w:tc>
      </w:tr>
      <w:tr w:rsidR="00CC55B3" w:rsidRPr="00CC55B3" w14:paraId="52105590" w14:textId="77777777" w:rsidTr="00CC55B3">
        <w:tc>
          <w:tcPr>
            <w:tcW w:w="2053" w:type="dxa"/>
            <w:vAlign w:val="center"/>
          </w:tcPr>
          <w:p w14:paraId="281A3A5D" w14:textId="40312B04"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w:t>
            </w:r>
            <w:proofErr w:type="spellStart"/>
            <w:r w:rsidRPr="00CC55B3">
              <w:rPr>
                <w:rFonts w:ascii="Book Antiqua" w:eastAsia="Arial Unicode MS" w:hAnsi="Book Antiqua" w:cs="Arial Unicode MS"/>
                <w:szCs w:val="21"/>
              </w:rPr>
              <w:t>Daclatasvir</w:t>
            </w:r>
            <w:proofErr w:type="spellEnd"/>
            <w:r w:rsidRPr="00CC55B3">
              <w:rPr>
                <w:rFonts w:ascii="Book Antiqua" w:eastAsia="Arial Unicode MS" w:hAnsi="Book Antiqua" w:cs="Arial Unicode MS"/>
                <w:szCs w:val="21"/>
              </w:rPr>
              <w:t xml:space="preserve"> dosage (mg)</w:t>
            </w:r>
          </w:p>
        </w:tc>
        <w:tc>
          <w:tcPr>
            <w:tcW w:w="1898" w:type="dxa"/>
            <w:vAlign w:val="center"/>
          </w:tcPr>
          <w:p w14:paraId="113DD8A1" w14:textId="394C2074"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60 mg</w:t>
            </w:r>
          </w:p>
        </w:tc>
        <w:tc>
          <w:tcPr>
            <w:tcW w:w="1467" w:type="dxa"/>
            <w:vAlign w:val="center"/>
          </w:tcPr>
          <w:p w14:paraId="0CAC5FF9" w14:textId="3885E07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60 mg</w:t>
            </w:r>
          </w:p>
        </w:tc>
        <w:tc>
          <w:tcPr>
            <w:tcW w:w="1467" w:type="dxa"/>
            <w:vAlign w:val="center"/>
          </w:tcPr>
          <w:p w14:paraId="4BEA91DF" w14:textId="0301761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60 mg</w:t>
            </w:r>
          </w:p>
        </w:tc>
        <w:tc>
          <w:tcPr>
            <w:tcW w:w="1835" w:type="dxa"/>
            <w:vAlign w:val="center"/>
          </w:tcPr>
          <w:p w14:paraId="00EAFD9E" w14:textId="6A1C6563"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60 mg</w:t>
            </w:r>
          </w:p>
        </w:tc>
      </w:tr>
      <w:tr w:rsidR="00CC55B3" w:rsidRPr="00CC55B3" w14:paraId="31DC7890" w14:textId="77777777" w:rsidTr="00CC55B3">
        <w:tc>
          <w:tcPr>
            <w:tcW w:w="2053" w:type="dxa"/>
            <w:vAlign w:val="center"/>
          </w:tcPr>
          <w:p w14:paraId="57AF53DF" w14:textId="5E6A6BAB"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w:t>
            </w:r>
            <w:proofErr w:type="spellStart"/>
            <w:r w:rsidRPr="00CC55B3">
              <w:rPr>
                <w:rFonts w:ascii="Book Antiqua" w:eastAsia="Arial Unicode MS" w:hAnsi="Book Antiqua" w:cs="Arial Unicode MS"/>
                <w:szCs w:val="21"/>
              </w:rPr>
              <w:t>Asnaprevir</w:t>
            </w:r>
            <w:proofErr w:type="spellEnd"/>
            <w:r w:rsidRPr="00CC55B3">
              <w:rPr>
                <w:rFonts w:ascii="Book Antiqua" w:eastAsia="Arial Unicode MS" w:hAnsi="Book Antiqua" w:cs="Arial Unicode MS"/>
                <w:szCs w:val="21"/>
              </w:rPr>
              <w:t xml:space="preserve"> dosage (mg)</w:t>
            </w:r>
          </w:p>
        </w:tc>
        <w:tc>
          <w:tcPr>
            <w:tcW w:w="1898" w:type="dxa"/>
            <w:vAlign w:val="center"/>
          </w:tcPr>
          <w:p w14:paraId="7C318027" w14:textId="33B174C2"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200 mg</w:t>
            </w:r>
          </w:p>
        </w:tc>
        <w:tc>
          <w:tcPr>
            <w:tcW w:w="1467" w:type="dxa"/>
            <w:vAlign w:val="center"/>
          </w:tcPr>
          <w:p w14:paraId="120E58D3" w14:textId="39D9170F"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200 mg</w:t>
            </w:r>
          </w:p>
        </w:tc>
        <w:tc>
          <w:tcPr>
            <w:tcW w:w="1467" w:type="dxa"/>
            <w:vAlign w:val="center"/>
          </w:tcPr>
          <w:p w14:paraId="4B72457B" w14:textId="58567975"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200 mg</w:t>
            </w:r>
          </w:p>
        </w:tc>
        <w:tc>
          <w:tcPr>
            <w:tcW w:w="1835" w:type="dxa"/>
            <w:vAlign w:val="center"/>
          </w:tcPr>
          <w:p w14:paraId="79E06DAD" w14:textId="087E63A3"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200 mg</w:t>
            </w:r>
          </w:p>
        </w:tc>
      </w:tr>
      <w:tr w:rsidR="00CC55B3" w:rsidRPr="00CC55B3" w14:paraId="75D6D69E" w14:textId="77777777" w:rsidTr="00CC55B3">
        <w:tc>
          <w:tcPr>
            <w:tcW w:w="2053" w:type="dxa"/>
            <w:vAlign w:val="center"/>
          </w:tcPr>
          <w:p w14:paraId="720A09BF" w14:textId="73C1076E"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Week of serum HCV RNA disappearance</w:t>
            </w:r>
          </w:p>
        </w:tc>
        <w:tc>
          <w:tcPr>
            <w:tcW w:w="1898" w:type="dxa"/>
            <w:vAlign w:val="center"/>
          </w:tcPr>
          <w:p w14:paraId="0624D1A3" w14:textId="4F46EF09"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w:t>
            </w:r>
          </w:p>
        </w:tc>
        <w:tc>
          <w:tcPr>
            <w:tcW w:w="1467" w:type="dxa"/>
            <w:vAlign w:val="center"/>
          </w:tcPr>
          <w:p w14:paraId="4D8B073F" w14:textId="6F4D11A5"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3</w:t>
            </w:r>
          </w:p>
        </w:tc>
        <w:tc>
          <w:tcPr>
            <w:tcW w:w="1467" w:type="dxa"/>
            <w:vAlign w:val="center"/>
          </w:tcPr>
          <w:p w14:paraId="69A1DC18" w14:textId="7AAADDED"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3</w:t>
            </w:r>
          </w:p>
        </w:tc>
        <w:tc>
          <w:tcPr>
            <w:tcW w:w="1835" w:type="dxa"/>
            <w:vAlign w:val="center"/>
          </w:tcPr>
          <w:p w14:paraId="01856741" w14:textId="0810B806"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w:t>
            </w:r>
          </w:p>
        </w:tc>
      </w:tr>
      <w:tr w:rsidR="00CC55B3" w:rsidRPr="00CC55B3" w14:paraId="49CA22AD" w14:textId="77777777" w:rsidTr="00CC55B3">
        <w:tc>
          <w:tcPr>
            <w:tcW w:w="2053" w:type="dxa"/>
            <w:vAlign w:val="center"/>
          </w:tcPr>
          <w:p w14:paraId="4DF45978" w14:textId="04707974"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Adherence to </w:t>
            </w:r>
            <w:proofErr w:type="spellStart"/>
            <w:r w:rsidRPr="00CC55B3">
              <w:rPr>
                <w:rFonts w:ascii="Book Antiqua" w:eastAsia="Arial Unicode MS" w:hAnsi="Book Antiqua" w:cs="Arial Unicode MS"/>
                <w:szCs w:val="21"/>
              </w:rPr>
              <w:t>daclatasvir</w:t>
            </w:r>
            <w:proofErr w:type="spellEnd"/>
            <w:r w:rsidRPr="00CC55B3">
              <w:rPr>
                <w:rFonts w:ascii="Book Antiqua" w:eastAsia="Arial Unicode MS" w:hAnsi="Book Antiqua" w:cs="Arial Unicode MS"/>
                <w:szCs w:val="21"/>
              </w:rPr>
              <w:t xml:space="preserve"> </w:t>
            </w:r>
          </w:p>
        </w:tc>
        <w:tc>
          <w:tcPr>
            <w:tcW w:w="1898" w:type="dxa"/>
            <w:vAlign w:val="center"/>
          </w:tcPr>
          <w:p w14:paraId="32192F61" w14:textId="69EFFE40"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100%</w:t>
            </w:r>
          </w:p>
        </w:tc>
        <w:tc>
          <w:tcPr>
            <w:tcW w:w="1467" w:type="dxa"/>
            <w:vAlign w:val="center"/>
          </w:tcPr>
          <w:p w14:paraId="0B3B6D77" w14:textId="36F9D669"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100%</w:t>
            </w:r>
          </w:p>
        </w:tc>
        <w:tc>
          <w:tcPr>
            <w:tcW w:w="1467" w:type="dxa"/>
            <w:vAlign w:val="center"/>
          </w:tcPr>
          <w:p w14:paraId="01E31DD0" w14:textId="29A348F9"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100%</w:t>
            </w:r>
          </w:p>
        </w:tc>
        <w:tc>
          <w:tcPr>
            <w:tcW w:w="1835" w:type="dxa"/>
            <w:vAlign w:val="center"/>
          </w:tcPr>
          <w:p w14:paraId="00FB7528" w14:textId="2027C68B"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100%</w:t>
            </w:r>
            <w:r>
              <w:rPr>
                <w:rFonts w:ascii="Book Antiqua" w:eastAsia="Arial Unicode MS" w:hAnsi="Book Antiqua" w:cs="Arial Unicode MS" w:hint="eastAsia"/>
                <w:szCs w:val="21"/>
                <w:vertAlign w:val="superscript"/>
                <w:lang w:eastAsia="zh-CN"/>
              </w:rPr>
              <w:t>1</w:t>
            </w:r>
          </w:p>
        </w:tc>
      </w:tr>
      <w:tr w:rsidR="00CC55B3" w:rsidRPr="00CC55B3" w14:paraId="691EFA06" w14:textId="77777777" w:rsidTr="00CC55B3">
        <w:tc>
          <w:tcPr>
            <w:tcW w:w="2053" w:type="dxa"/>
            <w:vAlign w:val="center"/>
          </w:tcPr>
          <w:p w14:paraId="6AA11896" w14:textId="5EA7BBCE"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Adherence to </w:t>
            </w:r>
            <w:proofErr w:type="spellStart"/>
            <w:r w:rsidRPr="00CC55B3">
              <w:rPr>
                <w:rFonts w:ascii="Book Antiqua" w:eastAsia="Arial Unicode MS" w:hAnsi="Book Antiqua" w:cs="Arial Unicode MS"/>
                <w:szCs w:val="21"/>
              </w:rPr>
              <w:t>asnaprevir</w:t>
            </w:r>
            <w:proofErr w:type="spellEnd"/>
          </w:p>
        </w:tc>
        <w:tc>
          <w:tcPr>
            <w:tcW w:w="1898" w:type="dxa"/>
            <w:vAlign w:val="center"/>
          </w:tcPr>
          <w:p w14:paraId="4139261B" w14:textId="63DCB1B7"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100%</w:t>
            </w:r>
          </w:p>
        </w:tc>
        <w:tc>
          <w:tcPr>
            <w:tcW w:w="1467" w:type="dxa"/>
            <w:vAlign w:val="center"/>
          </w:tcPr>
          <w:p w14:paraId="4877BE10" w14:textId="249A9831"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100%</w:t>
            </w:r>
          </w:p>
        </w:tc>
        <w:tc>
          <w:tcPr>
            <w:tcW w:w="1467" w:type="dxa"/>
            <w:vAlign w:val="center"/>
          </w:tcPr>
          <w:p w14:paraId="34C34700" w14:textId="59CD5A0E"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100%</w:t>
            </w:r>
          </w:p>
        </w:tc>
        <w:tc>
          <w:tcPr>
            <w:tcW w:w="1835" w:type="dxa"/>
            <w:vAlign w:val="center"/>
          </w:tcPr>
          <w:p w14:paraId="4287A703" w14:textId="2255E5C7"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100%</w:t>
            </w:r>
            <w:r>
              <w:rPr>
                <w:rFonts w:ascii="Book Antiqua" w:eastAsia="Arial Unicode MS" w:hAnsi="Book Antiqua" w:cs="Arial Unicode MS" w:hint="eastAsia"/>
                <w:szCs w:val="21"/>
                <w:vertAlign w:val="superscript"/>
                <w:lang w:eastAsia="zh-CN"/>
              </w:rPr>
              <w:t>1</w:t>
            </w:r>
          </w:p>
        </w:tc>
      </w:tr>
      <w:tr w:rsidR="00CC55B3" w:rsidRPr="00CC55B3" w14:paraId="063882B0" w14:textId="77777777" w:rsidTr="00CC55B3">
        <w:tc>
          <w:tcPr>
            <w:tcW w:w="2053" w:type="dxa"/>
            <w:vAlign w:val="center"/>
          </w:tcPr>
          <w:p w14:paraId="646AB382" w14:textId="6B408961"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Weeks of therapy</w:t>
            </w:r>
          </w:p>
        </w:tc>
        <w:tc>
          <w:tcPr>
            <w:tcW w:w="1898" w:type="dxa"/>
            <w:vAlign w:val="center"/>
          </w:tcPr>
          <w:p w14:paraId="6C7581AD" w14:textId="25E341A1"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9</w:t>
            </w:r>
          </w:p>
        </w:tc>
        <w:tc>
          <w:tcPr>
            <w:tcW w:w="1467" w:type="dxa"/>
            <w:vAlign w:val="center"/>
          </w:tcPr>
          <w:p w14:paraId="72FCC8EC" w14:textId="1A598CD7"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24</w:t>
            </w:r>
          </w:p>
        </w:tc>
        <w:tc>
          <w:tcPr>
            <w:tcW w:w="1467" w:type="dxa"/>
            <w:vAlign w:val="center"/>
          </w:tcPr>
          <w:p w14:paraId="66B50855" w14:textId="787CD54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24</w:t>
            </w:r>
          </w:p>
        </w:tc>
        <w:tc>
          <w:tcPr>
            <w:tcW w:w="1835" w:type="dxa"/>
            <w:vAlign w:val="center"/>
          </w:tcPr>
          <w:p w14:paraId="4A0D95CC" w14:textId="680F7922"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24</w:t>
            </w:r>
          </w:p>
        </w:tc>
      </w:tr>
      <w:tr w:rsidR="00CC55B3" w:rsidRPr="00CC55B3" w14:paraId="3A0266D1" w14:textId="77777777" w:rsidTr="00CC55B3">
        <w:tc>
          <w:tcPr>
            <w:tcW w:w="2053" w:type="dxa"/>
            <w:vAlign w:val="center"/>
          </w:tcPr>
          <w:p w14:paraId="40FA49AB" w14:textId="34A6F3EE"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  Response</w:t>
            </w:r>
          </w:p>
        </w:tc>
        <w:tc>
          <w:tcPr>
            <w:tcW w:w="1898" w:type="dxa"/>
            <w:vAlign w:val="center"/>
          </w:tcPr>
          <w:p w14:paraId="5CE8F3A5" w14:textId="03E8BE7E"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Breakthrough</w:t>
            </w:r>
          </w:p>
        </w:tc>
        <w:tc>
          <w:tcPr>
            <w:tcW w:w="1467" w:type="dxa"/>
            <w:vAlign w:val="center"/>
          </w:tcPr>
          <w:p w14:paraId="6FD7E891" w14:textId="12E090C3"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SVR12</w:t>
            </w:r>
          </w:p>
        </w:tc>
        <w:tc>
          <w:tcPr>
            <w:tcW w:w="1467" w:type="dxa"/>
            <w:vAlign w:val="center"/>
          </w:tcPr>
          <w:p w14:paraId="4901E488" w14:textId="4C1E4A07"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SVR12</w:t>
            </w:r>
          </w:p>
        </w:tc>
        <w:tc>
          <w:tcPr>
            <w:tcW w:w="1835" w:type="dxa"/>
            <w:vAlign w:val="center"/>
          </w:tcPr>
          <w:p w14:paraId="68A917C9" w14:textId="410AC96E"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SVR12</w:t>
            </w:r>
          </w:p>
        </w:tc>
      </w:tr>
      <w:tr w:rsidR="00CC55B3" w:rsidRPr="00CC55B3" w14:paraId="2D472993" w14:textId="77777777" w:rsidTr="00CC55B3">
        <w:tc>
          <w:tcPr>
            <w:tcW w:w="2053" w:type="dxa"/>
            <w:vAlign w:val="center"/>
          </w:tcPr>
          <w:p w14:paraId="092F2FE1" w14:textId="55DE6776"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Adverse events</w:t>
            </w:r>
          </w:p>
        </w:tc>
        <w:tc>
          <w:tcPr>
            <w:tcW w:w="1898" w:type="dxa"/>
            <w:vAlign w:val="center"/>
          </w:tcPr>
          <w:p w14:paraId="724C76F1" w14:textId="5034064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None</w:t>
            </w:r>
          </w:p>
        </w:tc>
        <w:tc>
          <w:tcPr>
            <w:tcW w:w="1467" w:type="dxa"/>
            <w:vAlign w:val="center"/>
          </w:tcPr>
          <w:p w14:paraId="7A7C0232" w14:textId="76E2185A"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None</w:t>
            </w:r>
          </w:p>
        </w:tc>
        <w:tc>
          <w:tcPr>
            <w:tcW w:w="1467" w:type="dxa"/>
            <w:vAlign w:val="center"/>
          </w:tcPr>
          <w:p w14:paraId="026D21BE" w14:textId="5ACD1BDF"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None</w:t>
            </w:r>
          </w:p>
        </w:tc>
        <w:tc>
          <w:tcPr>
            <w:tcW w:w="1835" w:type="dxa"/>
            <w:vAlign w:val="center"/>
          </w:tcPr>
          <w:p w14:paraId="2FB426F4" w14:textId="09B31880" w:rsidR="00CC55B3" w:rsidRPr="00CC55B3" w:rsidRDefault="00CC55B3" w:rsidP="00E640F7">
            <w:pPr>
              <w:spacing w:line="360" w:lineRule="auto"/>
              <w:rPr>
                <w:rFonts w:ascii="Book Antiqua" w:eastAsia="宋体" w:hAnsi="Book Antiqua"/>
                <w:b/>
                <w:szCs w:val="21"/>
                <w:lang w:eastAsia="zh-CN"/>
              </w:rPr>
            </w:pPr>
            <w:r w:rsidRPr="00CC55B3">
              <w:rPr>
                <w:rFonts w:ascii="Book Antiqua" w:eastAsia="Arial Unicode MS" w:hAnsi="Book Antiqua" w:cs="Arial Unicode MS"/>
                <w:szCs w:val="21"/>
              </w:rPr>
              <w:t xml:space="preserve">Heart failure, Pneumonitis, Myocardial ischemia   </w:t>
            </w:r>
          </w:p>
        </w:tc>
      </w:tr>
    </w:tbl>
    <w:p w14:paraId="304B2A14" w14:textId="5C693010" w:rsidR="00CC55B3" w:rsidRPr="00CC55B3" w:rsidRDefault="00CC55B3" w:rsidP="00E640F7">
      <w:pPr>
        <w:spacing w:line="360" w:lineRule="auto"/>
        <w:rPr>
          <w:rFonts w:ascii="Book Antiqua" w:eastAsia="宋体" w:hAnsi="Book Antiqua"/>
          <w:sz w:val="24"/>
          <w:szCs w:val="24"/>
          <w:lang w:eastAsia="zh-CN"/>
        </w:rPr>
      </w:pPr>
      <w:r>
        <w:rPr>
          <w:rFonts w:ascii="Book Antiqua" w:eastAsia="Arial Unicode MS" w:hAnsi="Book Antiqua" w:cs="Arial Unicode MS" w:hint="eastAsia"/>
          <w:szCs w:val="21"/>
          <w:vertAlign w:val="superscript"/>
          <w:lang w:eastAsia="zh-CN"/>
        </w:rPr>
        <w:t>1</w:t>
      </w:r>
      <w:r w:rsidRPr="00CC55B3">
        <w:rPr>
          <w:rFonts w:ascii="Book Antiqua" w:eastAsia="宋体" w:hAnsi="Book Antiqua"/>
          <w:sz w:val="24"/>
          <w:szCs w:val="24"/>
          <w:lang w:eastAsia="zh-CN"/>
        </w:rPr>
        <w:t>The patient’s adherence to both drugs was 100% until the date of the discontinuation of the combination therapy.</w:t>
      </w:r>
      <w:r>
        <w:rPr>
          <w:rFonts w:ascii="Book Antiqua" w:eastAsia="宋体" w:hAnsi="Book Antiqua" w:hint="eastAsia"/>
          <w:sz w:val="24"/>
          <w:szCs w:val="24"/>
          <w:lang w:eastAsia="zh-CN"/>
        </w:rPr>
        <w:t xml:space="preserve"> </w:t>
      </w:r>
      <w:r w:rsidRPr="00CC55B3">
        <w:rPr>
          <w:rFonts w:ascii="Book Antiqua" w:eastAsia="宋体" w:hAnsi="Book Antiqua"/>
          <w:sz w:val="24"/>
          <w:szCs w:val="24"/>
          <w:lang w:eastAsia="zh-CN"/>
        </w:rPr>
        <w:t xml:space="preserve">BMI: Body mass index; CGN: Chronic glomerulonephritis; DM: Diabetes mellitus; NA: Not applicable; HCV: Hepatitis C virus; ALT: Alanine aminotransferase; AST: Aspartate </w:t>
      </w:r>
      <w:r w:rsidRPr="00CC55B3">
        <w:rPr>
          <w:rFonts w:ascii="Book Antiqua" w:eastAsia="宋体" w:hAnsi="Book Antiqua"/>
          <w:sz w:val="24"/>
          <w:szCs w:val="24"/>
          <w:lang w:eastAsia="zh-CN"/>
        </w:rPr>
        <w:lastRenderedPageBreak/>
        <w:t xml:space="preserve">aminotransferase; WBC: White blood cells; RAV: Resistance-associated variants; SVR: Sustained </w:t>
      </w:r>
      <w:proofErr w:type="spellStart"/>
      <w:r w:rsidRPr="00CC55B3">
        <w:rPr>
          <w:rFonts w:ascii="Book Antiqua" w:eastAsia="宋体" w:hAnsi="Book Antiqua"/>
          <w:sz w:val="24"/>
          <w:szCs w:val="24"/>
          <w:lang w:eastAsia="zh-CN"/>
        </w:rPr>
        <w:t>virological</w:t>
      </w:r>
      <w:proofErr w:type="spellEnd"/>
      <w:r w:rsidRPr="00CC55B3">
        <w:rPr>
          <w:rFonts w:ascii="Book Antiqua" w:eastAsia="宋体" w:hAnsi="Book Antiqua"/>
          <w:sz w:val="24"/>
          <w:szCs w:val="24"/>
          <w:lang w:eastAsia="zh-CN"/>
        </w:rPr>
        <w:t xml:space="preserve"> response.</w:t>
      </w:r>
    </w:p>
    <w:sectPr w:rsidR="00CC55B3" w:rsidRPr="00CC55B3" w:rsidSect="00922C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90FD8" w14:textId="77777777" w:rsidR="005E5617" w:rsidRDefault="005E5617" w:rsidP="003E5499">
      <w:r>
        <w:separator/>
      </w:r>
    </w:p>
  </w:endnote>
  <w:endnote w:type="continuationSeparator" w:id="0">
    <w:p w14:paraId="3102FE35" w14:textId="77777777" w:rsidR="005E5617" w:rsidRDefault="005E5617" w:rsidP="003E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E2248" w14:textId="77777777" w:rsidR="005E5617" w:rsidRDefault="005E5617" w:rsidP="003E5499">
      <w:r>
        <w:separator/>
      </w:r>
    </w:p>
  </w:footnote>
  <w:footnote w:type="continuationSeparator" w:id="0">
    <w:p w14:paraId="10E2E1FB" w14:textId="77777777" w:rsidR="005E5617" w:rsidRDefault="005E5617" w:rsidP="003E54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31FC"/>
    <w:multiLevelType w:val="hybridMultilevel"/>
    <w:tmpl w:val="9160BD24"/>
    <w:lvl w:ilvl="0" w:tplc="2F0AF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5E74BB"/>
    <w:multiLevelType w:val="hybridMultilevel"/>
    <w:tmpl w:val="0CBAB232"/>
    <w:lvl w:ilvl="0" w:tplc="176CC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F14F09"/>
    <w:multiLevelType w:val="hybridMultilevel"/>
    <w:tmpl w:val="C812D31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8E"/>
    <w:rsid w:val="000009E0"/>
    <w:rsid w:val="00001BC9"/>
    <w:rsid w:val="0000526C"/>
    <w:rsid w:val="000109A0"/>
    <w:rsid w:val="00011020"/>
    <w:rsid w:val="00011B06"/>
    <w:rsid w:val="0001344D"/>
    <w:rsid w:val="00013B54"/>
    <w:rsid w:val="00023150"/>
    <w:rsid w:val="0002517E"/>
    <w:rsid w:val="00025EB9"/>
    <w:rsid w:val="0002748B"/>
    <w:rsid w:val="00027A04"/>
    <w:rsid w:val="00027F01"/>
    <w:rsid w:val="00033165"/>
    <w:rsid w:val="000339A5"/>
    <w:rsid w:val="00041793"/>
    <w:rsid w:val="00045B5F"/>
    <w:rsid w:val="000608B7"/>
    <w:rsid w:val="0006271B"/>
    <w:rsid w:val="00064629"/>
    <w:rsid w:val="00064C6C"/>
    <w:rsid w:val="00066B44"/>
    <w:rsid w:val="00067223"/>
    <w:rsid w:val="000673B7"/>
    <w:rsid w:val="000760E0"/>
    <w:rsid w:val="00080562"/>
    <w:rsid w:val="00080B11"/>
    <w:rsid w:val="00080E4D"/>
    <w:rsid w:val="000818A1"/>
    <w:rsid w:val="00082013"/>
    <w:rsid w:val="00082C8E"/>
    <w:rsid w:val="00087004"/>
    <w:rsid w:val="0008711E"/>
    <w:rsid w:val="00091668"/>
    <w:rsid w:val="000963C9"/>
    <w:rsid w:val="000A26F3"/>
    <w:rsid w:val="000A7814"/>
    <w:rsid w:val="000B06BA"/>
    <w:rsid w:val="000B1186"/>
    <w:rsid w:val="000B21AF"/>
    <w:rsid w:val="000B25DF"/>
    <w:rsid w:val="000B5347"/>
    <w:rsid w:val="000C02B3"/>
    <w:rsid w:val="000C2A1A"/>
    <w:rsid w:val="000C2FB7"/>
    <w:rsid w:val="000D2BE5"/>
    <w:rsid w:val="000D3A60"/>
    <w:rsid w:val="000E1535"/>
    <w:rsid w:val="000E2D50"/>
    <w:rsid w:val="000F005F"/>
    <w:rsid w:val="000F0621"/>
    <w:rsid w:val="000F253A"/>
    <w:rsid w:val="000F3E61"/>
    <w:rsid w:val="001010ED"/>
    <w:rsid w:val="00101407"/>
    <w:rsid w:val="001037C0"/>
    <w:rsid w:val="001066CE"/>
    <w:rsid w:val="00111555"/>
    <w:rsid w:val="00111C6E"/>
    <w:rsid w:val="00115088"/>
    <w:rsid w:val="00115187"/>
    <w:rsid w:val="0011518B"/>
    <w:rsid w:val="001174D8"/>
    <w:rsid w:val="001174F0"/>
    <w:rsid w:val="001221EF"/>
    <w:rsid w:val="00123F59"/>
    <w:rsid w:val="001245E0"/>
    <w:rsid w:val="0013162D"/>
    <w:rsid w:val="0013312E"/>
    <w:rsid w:val="00133E53"/>
    <w:rsid w:val="001362F6"/>
    <w:rsid w:val="00137E10"/>
    <w:rsid w:val="001442A2"/>
    <w:rsid w:val="0014659B"/>
    <w:rsid w:val="001508D9"/>
    <w:rsid w:val="00160199"/>
    <w:rsid w:val="00172BD6"/>
    <w:rsid w:val="00174F54"/>
    <w:rsid w:val="001809C4"/>
    <w:rsid w:val="00182172"/>
    <w:rsid w:val="001838DA"/>
    <w:rsid w:val="0018518E"/>
    <w:rsid w:val="00185F3C"/>
    <w:rsid w:val="00191EC5"/>
    <w:rsid w:val="00191ECC"/>
    <w:rsid w:val="00193B5D"/>
    <w:rsid w:val="00194F7B"/>
    <w:rsid w:val="001976EB"/>
    <w:rsid w:val="001A19BA"/>
    <w:rsid w:val="001B035E"/>
    <w:rsid w:val="001B1D5C"/>
    <w:rsid w:val="001B6C29"/>
    <w:rsid w:val="001C1829"/>
    <w:rsid w:val="001C2125"/>
    <w:rsid w:val="001C2299"/>
    <w:rsid w:val="001C48EB"/>
    <w:rsid w:val="001C68FE"/>
    <w:rsid w:val="001D3E46"/>
    <w:rsid w:val="001D4225"/>
    <w:rsid w:val="001E0D19"/>
    <w:rsid w:val="001E42EE"/>
    <w:rsid w:val="001E625C"/>
    <w:rsid w:val="001E72FF"/>
    <w:rsid w:val="001E7C68"/>
    <w:rsid w:val="001E7D80"/>
    <w:rsid w:val="001F22CE"/>
    <w:rsid w:val="001F395E"/>
    <w:rsid w:val="001F4471"/>
    <w:rsid w:val="001F4C5D"/>
    <w:rsid w:val="001F619E"/>
    <w:rsid w:val="0020327A"/>
    <w:rsid w:val="0020466B"/>
    <w:rsid w:val="0021082D"/>
    <w:rsid w:val="00213A62"/>
    <w:rsid w:val="00213D8F"/>
    <w:rsid w:val="00214206"/>
    <w:rsid w:val="002163D2"/>
    <w:rsid w:val="0022124A"/>
    <w:rsid w:val="00226633"/>
    <w:rsid w:val="00231CE8"/>
    <w:rsid w:val="002327C0"/>
    <w:rsid w:val="0023283F"/>
    <w:rsid w:val="00233226"/>
    <w:rsid w:val="00234D53"/>
    <w:rsid w:val="00237000"/>
    <w:rsid w:val="002370EA"/>
    <w:rsid w:val="0024059F"/>
    <w:rsid w:val="002414D5"/>
    <w:rsid w:val="00252F86"/>
    <w:rsid w:val="00260E96"/>
    <w:rsid w:val="00263662"/>
    <w:rsid w:val="0026694F"/>
    <w:rsid w:val="002703FE"/>
    <w:rsid w:val="0027518C"/>
    <w:rsid w:val="0027540E"/>
    <w:rsid w:val="00275A6C"/>
    <w:rsid w:val="0028093F"/>
    <w:rsid w:val="00286F9E"/>
    <w:rsid w:val="0029123D"/>
    <w:rsid w:val="00291453"/>
    <w:rsid w:val="00292495"/>
    <w:rsid w:val="002A0F75"/>
    <w:rsid w:val="002A66B9"/>
    <w:rsid w:val="002B0EE3"/>
    <w:rsid w:val="002B1E02"/>
    <w:rsid w:val="002B2390"/>
    <w:rsid w:val="002B6C4A"/>
    <w:rsid w:val="002C4A15"/>
    <w:rsid w:val="002C4CF0"/>
    <w:rsid w:val="002D2119"/>
    <w:rsid w:val="002D59EE"/>
    <w:rsid w:val="002D7A85"/>
    <w:rsid w:val="002E6C7A"/>
    <w:rsid w:val="002F4804"/>
    <w:rsid w:val="002F6CC6"/>
    <w:rsid w:val="0030059D"/>
    <w:rsid w:val="0030059F"/>
    <w:rsid w:val="00306AF8"/>
    <w:rsid w:val="00307FBF"/>
    <w:rsid w:val="00311164"/>
    <w:rsid w:val="00316826"/>
    <w:rsid w:val="00317990"/>
    <w:rsid w:val="00320A50"/>
    <w:rsid w:val="00322575"/>
    <w:rsid w:val="003230CB"/>
    <w:rsid w:val="0032397A"/>
    <w:rsid w:val="00326F97"/>
    <w:rsid w:val="00330CCC"/>
    <w:rsid w:val="0033501C"/>
    <w:rsid w:val="0034007A"/>
    <w:rsid w:val="00347794"/>
    <w:rsid w:val="00347C01"/>
    <w:rsid w:val="00347FB1"/>
    <w:rsid w:val="00352B4F"/>
    <w:rsid w:val="003534CD"/>
    <w:rsid w:val="00357681"/>
    <w:rsid w:val="00357E07"/>
    <w:rsid w:val="0036060B"/>
    <w:rsid w:val="00360E58"/>
    <w:rsid w:val="003610C3"/>
    <w:rsid w:val="003619C8"/>
    <w:rsid w:val="00361B17"/>
    <w:rsid w:val="00362696"/>
    <w:rsid w:val="003639FE"/>
    <w:rsid w:val="00365D2B"/>
    <w:rsid w:val="00367CEB"/>
    <w:rsid w:val="00370028"/>
    <w:rsid w:val="00370142"/>
    <w:rsid w:val="00370AEE"/>
    <w:rsid w:val="00371777"/>
    <w:rsid w:val="003752C5"/>
    <w:rsid w:val="003761D7"/>
    <w:rsid w:val="003770D6"/>
    <w:rsid w:val="00377314"/>
    <w:rsid w:val="003805D2"/>
    <w:rsid w:val="0039112E"/>
    <w:rsid w:val="003922D0"/>
    <w:rsid w:val="003934AC"/>
    <w:rsid w:val="00397123"/>
    <w:rsid w:val="003A02F0"/>
    <w:rsid w:val="003A10B5"/>
    <w:rsid w:val="003B2DB7"/>
    <w:rsid w:val="003B3904"/>
    <w:rsid w:val="003C0C2C"/>
    <w:rsid w:val="003C4434"/>
    <w:rsid w:val="003C5162"/>
    <w:rsid w:val="003C5B6B"/>
    <w:rsid w:val="003C618E"/>
    <w:rsid w:val="003C7CBC"/>
    <w:rsid w:val="003D7C7F"/>
    <w:rsid w:val="003E0A10"/>
    <w:rsid w:val="003E4F4F"/>
    <w:rsid w:val="003E51FE"/>
    <w:rsid w:val="003E5499"/>
    <w:rsid w:val="003E7539"/>
    <w:rsid w:val="003F1AB5"/>
    <w:rsid w:val="003F1E2E"/>
    <w:rsid w:val="003F3BC0"/>
    <w:rsid w:val="00402980"/>
    <w:rsid w:val="0040443A"/>
    <w:rsid w:val="004065DF"/>
    <w:rsid w:val="00407900"/>
    <w:rsid w:val="00420D81"/>
    <w:rsid w:val="0042150A"/>
    <w:rsid w:val="00424A84"/>
    <w:rsid w:val="0043027D"/>
    <w:rsid w:val="004317FE"/>
    <w:rsid w:val="004359B0"/>
    <w:rsid w:val="00440F92"/>
    <w:rsid w:val="0044501E"/>
    <w:rsid w:val="0045072E"/>
    <w:rsid w:val="00451B72"/>
    <w:rsid w:val="004537E2"/>
    <w:rsid w:val="00456E72"/>
    <w:rsid w:val="00463EF0"/>
    <w:rsid w:val="00465614"/>
    <w:rsid w:val="00465997"/>
    <w:rsid w:val="004670FD"/>
    <w:rsid w:val="004716C5"/>
    <w:rsid w:val="0047374C"/>
    <w:rsid w:val="00475330"/>
    <w:rsid w:val="00481876"/>
    <w:rsid w:val="00481A8D"/>
    <w:rsid w:val="00483572"/>
    <w:rsid w:val="00490B3B"/>
    <w:rsid w:val="004951A2"/>
    <w:rsid w:val="00496E31"/>
    <w:rsid w:val="0049750E"/>
    <w:rsid w:val="004A12F9"/>
    <w:rsid w:val="004A2F2B"/>
    <w:rsid w:val="004A46EE"/>
    <w:rsid w:val="004A4E36"/>
    <w:rsid w:val="004A5995"/>
    <w:rsid w:val="004A61F3"/>
    <w:rsid w:val="004A6E22"/>
    <w:rsid w:val="004B1B61"/>
    <w:rsid w:val="004B2B9C"/>
    <w:rsid w:val="004B3248"/>
    <w:rsid w:val="004B5E0A"/>
    <w:rsid w:val="004B7B65"/>
    <w:rsid w:val="004C02AF"/>
    <w:rsid w:val="004C0551"/>
    <w:rsid w:val="004D59A0"/>
    <w:rsid w:val="004E148C"/>
    <w:rsid w:val="004E21C2"/>
    <w:rsid w:val="004E7E89"/>
    <w:rsid w:val="004F5EF4"/>
    <w:rsid w:val="005004BA"/>
    <w:rsid w:val="00501E99"/>
    <w:rsid w:val="00502576"/>
    <w:rsid w:val="00503A11"/>
    <w:rsid w:val="00505D83"/>
    <w:rsid w:val="00512EBA"/>
    <w:rsid w:val="005169F4"/>
    <w:rsid w:val="00517218"/>
    <w:rsid w:val="00521781"/>
    <w:rsid w:val="005243E8"/>
    <w:rsid w:val="00524A02"/>
    <w:rsid w:val="00526475"/>
    <w:rsid w:val="00527D0B"/>
    <w:rsid w:val="00530527"/>
    <w:rsid w:val="00530A00"/>
    <w:rsid w:val="00533D32"/>
    <w:rsid w:val="005345D2"/>
    <w:rsid w:val="005367C5"/>
    <w:rsid w:val="00551B61"/>
    <w:rsid w:val="00552191"/>
    <w:rsid w:val="00553EFC"/>
    <w:rsid w:val="00553FED"/>
    <w:rsid w:val="00556E05"/>
    <w:rsid w:val="00557D89"/>
    <w:rsid w:val="00562529"/>
    <w:rsid w:val="005638F0"/>
    <w:rsid w:val="00563AAA"/>
    <w:rsid w:val="0056430E"/>
    <w:rsid w:val="0056450F"/>
    <w:rsid w:val="00567586"/>
    <w:rsid w:val="00567E43"/>
    <w:rsid w:val="00575022"/>
    <w:rsid w:val="00575856"/>
    <w:rsid w:val="005774C6"/>
    <w:rsid w:val="005803B3"/>
    <w:rsid w:val="0058441F"/>
    <w:rsid w:val="00585B33"/>
    <w:rsid w:val="00591B35"/>
    <w:rsid w:val="00592F81"/>
    <w:rsid w:val="005A20CB"/>
    <w:rsid w:val="005A2780"/>
    <w:rsid w:val="005A7148"/>
    <w:rsid w:val="005B0136"/>
    <w:rsid w:val="005B1298"/>
    <w:rsid w:val="005B13F6"/>
    <w:rsid w:val="005B345F"/>
    <w:rsid w:val="005B46B8"/>
    <w:rsid w:val="005B6814"/>
    <w:rsid w:val="005B6D6C"/>
    <w:rsid w:val="005C7C7F"/>
    <w:rsid w:val="005D0804"/>
    <w:rsid w:val="005D3F03"/>
    <w:rsid w:val="005D4055"/>
    <w:rsid w:val="005E26FB"/>
    <w:rsid w:val="005E4793"/>
    <w:rsid w:val="005E49B8"/>
    <w:rsid w:val="005E5617"/>
    <w:rsid w:val="005E7156"/>
    <w:rsid w:val="005F1972"/>
    <w:rsid w:val="005F4F0B"/>
    <w:rsid w:val="005F76EF"/>
    <w:rsid w:val="005F7709"/>
    <w:rsid w:val="006002BD"/>
    <w:rsid w:val="00600947"/>
    <w:rsid w:val="006025C7"/>
    <w:rsid w:val="00604A83"/>
    <w:rsid w:val="00607D8C"/>
    <w:rsid w:val="00610318"/>
    <w:rsid w:val="00613F7D"/>
    <w:rsid w:val="006216D2"/>
    <w:rsid w:val="00622FBB"/>
    <w:rsid w:val="00623694"/>
    <w:rsid w:val="00630B5E"/>
    <w:rsid w:val="00631490"/>
    <w:rsid w:val="00632AF4"/>
    <w:rsid w:val="00644BDE"/>
    <w:rsid w:val="006507DA"/>
    <w:rsid w:val="006509A8"/>
    <w:rsid w:val="0065321D"/>
    <w:rsid w:val="006532A6"/>
    <w:rsid w:val="00653921"/>
    <w:rsid w:val="006547D3"/>
    <w:rsid w:val="006634B7"/>
    <w:rsid w:val="00664B54"/>
    <w:rsid w:val="00670E89"/>
    <w:rsid w:val="00676075"/>
    <w:rsid w:val="006803E9"/>
    <w:rsid w:val="00683A45"/>
    <w:rsid w:val="0068494D"/>
    <w:rsid w:val="00684A30"/>
    <w:rsid w:val="00691DBD"/>
    <w:rsid w:val="006935BF"/>
    <w:rsid w:val="006951BC"/>
    <w:rsid w:val="006A06BE"/>
    <w:rsid w:val="006A096F"/>
    <w:rsid w:val="006A356F"/>
    <w:rsid w:val="006A72D3"/>
    <w:rsid w:val="006A7F55"/>
    <w:rsid w:val="006B042B"/>
    <w:rsid w:val="006B4B5B"/>
    <w:rsid w:val="006C0C1D"/>
    <w:rsid w:val="006C31A8"/>
    <w:rsid w:val="006C53AB"/>
    <w:rsid w:val="006C6111"/>
    <w:rsid w:val="006C6F24"/>
    <w:rsid w:val="006D06B6"/>
    <w:rsid w:val="006D2AF1"/>
    <w:rsid w:val="006D6A28"/>
    <w:rsid w:val="006E5C32"/>
    <w:rsid w:val="006F54E9"/>
    <w:rsid w:val="006F7A9B"/>
    <w:rsid w:val="00702B6B"/>
    <w:rsid w:val="00703408"/>
    <w:rsid w:val="007043BA"/>
    <w:rsid w:val="00713782"/>
    <w:rsid w:val="00715B12"/>
    <w:rsid w:val="0072338B"/>
    <w:rsid w:val="00730AF4"/>
    <w:rsid w:val="00732DFD"/>
    <w:rsid w:val="00733395"/>
    <w:rsid w:val="00733553"/>
    <w:rsid w:val="007338EB"/>
    <w:rsid w:val="00734877"/>
    <w:rsid w:val="00741F0D"/>
    <w:rsid w:val="007501D9"/>
    <w:rsid w:val="007521C5"/>
    <w:rsid w:val="007543AD"/>
    <w:rsid w:val="00760E9B"/>
    <w:rsid w:val="00765B8B"/>
    <w:rsid w:val="00766DA7"/>
    <w:rsid w:val="007679A0"/>
    <w:rsid w:val="00772C58"/>
    <w:rsid w:val="0077334D"/>
    <w:rsid w:val="00776C88"/>
    <w:rsid w:val="007817AA"/>
    <w:rsid w:val="00783614"/>
    <w:rsid w:val="0078541B"/>
    <w:rsid w:val="007938E3"/>
    <w:rsid w:val="007956FD"/>
    <w:rsid w:val="00796EB4"/>
    <w:rsid w:val="007A0BDF"/>
    <w:rsid w:val="007A1E06"/>
    <w:rsid w:val="007A275E"/>
    <w:rsid w:val="007A2C3E"/>
    <w:rsid w:val="007A4090"/>
    <w:rsid w:val="007A450F"/>
    <w:rsid w:val="007A4B59"/>
    <w:rsid w:val="007B15C6"/>
    <w:rsid w:val="007B486C"/>
    <w:rsid w:val="007B6094"/>
    <w:rsid w:val="007C6F7E"/>
    <w:rsid w:val="007C7D85"/>
    <w:rsid w:val="007C7E66"/>
    <w:rsid w:val="007D3FF1"/>
    <w:rsid w:val="007D65CD"/>
    <w:rsid w:val="007D6729"/>
    <w:rsid w:val="007D6E15"/>
    <w:rsid w:val="007D737B"/>
    <w:rsid w:val="007F2440"/>
    <w:rsid w:val="0080137E"/>
    <w:rsid w:val="0080348F"/>
    <w:rsid w:val="0080508C"/>
    <w:rsid w:val="008104A7"/>
    <w:rsid w:val="00813308"/>
    <w:rsid w:val="00814ECD"/>
    <w:rsid w:val="00817E06"/>
    <w:rsid w:val="00820FA9"/>
    <w:rsid w:val="0082450F"/>
    <w:rsid w:val="008310A6"/>
    <w:rsid w:val="008327C1"/>
    <w:rsid w:val="00832C4A"/>
    <w:rsid w:val="008339D5"/>
    <w:rsid w:val="00835148"/>
    <w:rsid w:val="00840121"/>
    <w:rsid w:val="0084532A"/>
    <w:rsid w:val="008453C6"/>
    <w:rsid w:val="00851ECA"/>
    <w:rsid w:val="00854B00"/>
    <w:rsid w:val="00857C9F"/>
    <w:rsid w:val="00857CDB"/>
    <w:rsid w:val="008617C6"/>
    <w:rsid w:val="00861AC5"/>
    <w:rsid w:val="00861E7E"/>
    <w:rsid w:val="00861F43"/>
    <w:rsid w:val="008641FE"/>
    <w:rsid w:val="00864B2F"/>
    <w:rsid w:val="00865370"/>
    <w:rsid w:val="008671A7"/>
    <w:rsid w:val="00881887"/>
    <w:rsid w:val="008847D3"/>
    <w:rsid w:val="00886EBE"/>
    <w:rsid w:val="00887604"/>
    <w:rsid w:val="0089223F"/>
    <w:rsid w:val="00894FF5"/>
    <w:rsid w:val="00896BEA"/>
    <w:rsid w:val="00896E26"/>
    <w:rsid w:val="008A1EB9"/>
    <w:rsid w:val="008A24F1"/>
    <w:rsid w:val="008A3F9A"/>
    <w:rsid w:val="008A7ECC"/>
    <w:rsid w:val="008B0136"/>
    <w:rsid w:val="008B276A"/>
    <w:rsid w:val="008B4ACA"/>
    <w:rsid w:val="008B4D0B"/>
    <w:rsid w:val="008C5DA2"/>
    <w:rsid w:val="008D03F0"/>
    <w:rsid w:val="008D0A26"/>
    <w:rsid w:val="008D354A"/>
    <w:rsid w:val="008D3F21"/>
    <w:rsid w:val="008D4957"/>
    <w:rsid w:val="008D6276"/>
    <w:rsid w:val="008E7415"/>
    <w:rsid w:val="008F1B25"/>
    <w:rsid w:val="008F3146"/>
    <w:rsid w:val="00901685"/>
    <w:rsid w:val="00904CE2"/>
    <w:rsid w:val="0091027A"/>
    <w:rsid w:val="0091094E"/>
    <w:rsid w:val="00915508"/>
    <w:rsid w:val="00917175"/>
    <w:rsid w:val="00922C22"/>
    <w:rsid w:val="00926645"/>
    <w:rsid w:val="00932480"/>
    <w:rsid w:val="009324C8"/>
    <w:rsid w:val="0093460D"/>
    <w:rsid w:val="009351D0"/>
    <w:rsid w:val="00935495"/>
    <w:rsid w:val="00935FD7"/>
    <w:rsid w:val="009423F1"/>
    <w:rsid w:val="0094439A"/>
    <w:rsid w:val="00952CF9"/>
    <w:rsid w:val="00956347"/>
    <w:rsid w:val="00962F38"/>
    <w:rsid w:val="00963D25"/>
    <w:rsid w:val="0096749C"/>
    <w:rsid w:val="009753EC"/>
    <w:rsid w:val="00986718"/>
    <w:rsid w:val="00990574"/>
    <w:rsid w:val="00990965"/>
    <w:rsid w:val="00991721"/>
    <w:rsid w:val="0099233A"/>
    <w:rsid w:val="00992A5F"/>
    <w:rsid w:val="009954EB"/>
    <w:rsid w:val="009A4426"/>
    <w:rsid w:val="009A7C37"/>
    <w:rsid w:val="009B1940"/>
    <w:rsid w:val="009C5B44"/>
    <w:rsid w:val="009C7064"/>
    <w:rsid w:val="009D28D9"/>
    <w:rsid w:val="009D64A2"/>
    <w:rsid w:val="009D7AAA"/>
    <w:rsid w:val="009E1953"/>
    <w:rsid w:val="009E697C"/>
    <w:rsid w:val="009F1C52"/>
    <w:rsid w:val="009F2E09"/>
    <w:rsid w:val="009F69FB"/>
    <w:rsid w:val="009F6EE8"/>
    <w:rsid w:val="00A073B8"/>
    <w:rsid w:val="00A1053A"/>
    <w:rsid w:val="00A11385"/>
    <w:rsid w:val="00A11A8E"/>
    <w:rsid w:val="00A11DE4"/>
    <w:rsid w:val="00A13833"/>
    <w:rsid w:val="00A232E5"/>
    <w:rsid w:val="00A25DC3"/>
    <w:rsid w:val="00A2741A"/>
    <w:rsid w:val="00A32190"/>
    <w:rsid w:val="00A3398D"/>
    <w:rsid w:val="00A358C5"/>
    <w:rsid w:val="00A402D2"/>
    <w:rsid w:val="00A4132D"/>
    <w:rsid w:val="00A42F91"/>
    <w:rsid w:val="00A46A87"/>
    <w:rsid w:val="00A47567"/>
    <w:rsid w:val="00A501F6"/>
    <w:rsid w:val="00A506DA"/>
    <w:rsid w:val="00A50DFC"/>
    <w:rsid w:val="00A53E6F"/>
    <w:rsid w:val="00A556D3"/>
    <w:rsid w:val="00A62B84"/>
    <w:rsid w:val="00A64301"/>
    <w:rsid w:val="00A66449"/>
    <w:rsid w:val="00A727D1"/>
    <w:rsid w:val="00A73594"/>
    <w:rsid w:val="00A75645"/>
    <w:rsid w:val="00A76769"/>
    <w:rsid w:val="00A773D7"/>
    <w:rsid w:val="00A81548"/>
    <w:rsid w:val="00A81CC4"/>
    <w:rsid w:val="00A82B21"/>
    <w:rsid w:val="00A835D3"/>
    <w:rsid w:val="00A85F1D"/>
    <w:rsid w:val="00A9334F"/>
    <w:rsid w:val="00A94922"/>
    <w:rsid w:val="00A94D2B"/>
    <w:rsid w:val="00A96FDD"/>
    <w:rsid w:val="00AA1632"/>
    <w:rsid w:val="00AA24E5"/>
    <w:rsid w:val="00AA3904"/>
    <w:rsid w:val="00AA56E3"/>
    <w:rsid w:val="00AA57BD"/>
    <w:rsid w:val="00AB1019"/>
    <w:rsid w:val="00AB1F60"/>
    <w:rsid w:val="00AB2D70"/>
    <w:rsid w:val="00AB45A4"/>
    <w:rsid w:val="00AB6ADD"/>
    <w:rsid w:val="00AB7465"/>
    <w:rsid w:val="00AC0B17"/>
    <w:rsid w:val="00AC1227"/>
    <w:rsid w:val="00AC7C5A"/>
    <w:rsid w:val="00AC7E7F"/>
    <w:rsid w:val="00AD062A"/>
    <w:rsid w:val="00AD285B"/>
    <w:rsid w:val="00AE09DC"/>
    <w:rsid w:val="00AF17B0"/>
    <w:rsid w:val="00AF7AC3"/>
    <w:rsid w:val="00B0002C"/>
    <w:rsid w:val="00B01CE7"/>
    <w:rsid w:val="00B0249E"/>
    <w:rsid w:val="00B02C91"/>
    <w:rsid w:val="00B04451"/>
    <w:rsid w:val="00B04C04"/>
    <w:rsid w:val="00B06436"/>
    <w:rsid w:val="00B11DE2"/>
    <w:rsid w:val="00B13391"/>
    <w:rsid w:val="00B20778"/>
    <w:rsid w:val="00B21852"/>
    <w:rsid w:val="00B21939"/>
    <w:rsid w:val="00B220B6"/>
    <w:rsid w:val="00B23567"/>
    <w:rsid w:val="00B25530"/>
    <w:rsid w:val="00B26833"/>
    <w:rsid w:val="00B32213"/>
    <w:rsid w:val="00B327E0"/>
    <w:rsid w:val="00B352DF"/>
    <w:rsid w:val="00B36CC5"/>
    <w:rsid w:val="00B37FE8"/>
    <w:rsid w:val="00B41BAA"/>
    <w:rsid w:val="00B41E34"/>
    <w:rsid w:val="00B44DD9"/>
    <w:rsid w:val="00B50582"/>
    <w:rsid w:val="00B50AAC"/>
    <w:rsid w:val="00B52751"/>
    <w:rsid w:val="00B52FDE"/>
    <w:rsid w:val="00B530D6"/>
    <w:rsid w:val="00B60909"/>
    <w:rsid w:val="00B6327D"/>
    <w:rsid w:val="00B63EAE"/>
    <w:rsid w:val="00B700FA"/>
    <w:rsid w:val="00B72CFD"/>
    <w:rsid w:val="00B73E4B"/>
    <w:rsid w:val="00B762A7"/>
    <w:rsid w:val="00B77B2D"/>
    <w:rsid w:val="00B820F3"/>
    <w:rsid w:val="00B82593"/>
    <w:rsid w:val="00B82D05"/>
    <w:rsid w:val="00B8518A"/>
    <w:rsid w:val="00B867F3"/>
    <w:rsid w:val="00B86D41"/>
    <w:rsid w:val="00B92D52"/>
    <w:rsid w:val="00B94915"/>
    <w:rsid w:val="00B97E6D"/>
    <w:rsid w:val="00BA0C6A"/>
    <w:rsid w:val="00BA18DD"/>
    <w:rsid w:val="00BA4E72"/>
    <w:rsid w:val="00BA7EAB"/>
    <w:rsid w:val="00BB1EC6"/>
    <w:rsid w:val="00BB1EFE"/>
    <w:rsid w:val="00BB28A4"/>
    <w:rsid w:val="00BB68C9"/>
    <w:rsid w:val="00BC1F09"/>
    <w:rsid w:val="00BC39B9"/>
    <w:rsid w:val="00BC7A0E"/>
    <w:rsid w:val="00BC7B15"/>
    <w:rsid w:val="00BD1D15"/>
    <w:rsid w:val="00BD52FC"/>
    <w:rsid w:val="00BD541F"/>
    <w:rsid w:val="00BD6B61"/>
    <w:rsid w:val="00BE1EFF"/>
    <w:rsid w:val="00BE3D85"/>
    <w:rsid w:val="00BE4A15"/>
    <w:rsid w:val="00BE4B8C"/>
    <w:rsid w:val="00BF1000"/>
    <w:rsid w:val="00BF4145"/>
    <w:rsid w:val="00BF5BA1"/>
    <w:rsid w:val="00BF5F85"/>
    <w:rsid w:val="00BF70E2"/>
    <w:rsid w:val="00BF7AB6"/>
    <w:rsid w:val="00C048B2"/>
    <w:rsid w:val="00C1196C"/>
    <w:rsid w:val="00C12CBF"/>
    <w:rsid w:val="00C133D1"/>
    <w:rsid w:val="00C13828"/>
    <w:rsid w:val="00C141CE"/>
    <w:rsid w:val="00C145DC"/>
    <w:rsid w:val="00C161FD"/>
    <w:rsid w:val="00C16F09"/>
    <w:rsid w:val="00C17EF5"/>
    <w:rsid w:val="00C204A1"/>
    <w:rsid w:val="00C20A53"/>
    <w:rsid w:val="00C21950"/>
    <w:rsid w:val="00C2493C"/>
    <w:rsid w:val="00C24AB5"/>
    <w:rsid w:val="00C24D66"/>
    <w:rsid w:val="00C25609"/>
    <w:rsid w:val="00C272B0"/>
    <w:rsid w:val="00C32906"/>
    <w:rsid w:val="00C352C2"/>
    <w:rsid w:val="00C35D6E"/>
    <w:rsid w:val="00C36F25"/>
    <w:rsid w:val="00C379C2"/>
    <w:rsid w:val="00C402BF"/>
    <w:rsid w:val="00C46A58"/>
    <w:rsid w:val="00C50ACE"/>
    <w:rsid w:val="00C51C3C"/>
    <w:rsid w:val="00C543D7"/>
    <w:rsid w:val="00C56357"/>
    <w:rsid w:val="00C564E3"/>
    <w:rsid w:val="00C606B6"/>
    <w:rsid w:val="00C61E39"/>
    <w:rsid w:val="00C776E9"/>
    <w:rsid w:val="00C77A49"/>
    <w:rsid w:val="00C83835"/>
    <w:rsid w:val="00C862E9"/>
    <w:rsid w:val="00C86A0C"/>
    <w:rsid w:val="00C87D9A"/>
    <w:rsid w:val="00C90EB7"/>
    <w:rsid w:val="00C94799"/>
    <w:rsid w:val="00C949D8"/>
    <w:rsid w:val="00C950A5"/>
    <w:rsid w:val="00C96E0E"/>
    <w:rsid w:val="00C976BD"/>
    <w:rsid w:val="00CA60BC"/>
    <w:rsid w:val="00CA6596"/>
    <w:rsid w:val="00CA6E7C"/>
    <w:rsid w:val="00CA7057"/>
    <w:rsid w:val="00CB095A"/>
    <w:rsid w:val="00CB0A79"/>
    <w:rsid w:val="00CB462C"/>
    <w:rsid w:val="00CB46C7"/>
    <w:rsid w:val="00CB4837"/>
    <w:rsid w:val="00CB6B1B"/>
    <w:rsid w:val="00CB733B"/>
    <w:rsid w:val="00CB7773"/>
    <w:rsid w:val="00CC55B3"/>
    <w:rsid w:val="00CD0260"/>
    <w:rsid w:val="00CD0B5A"/>
    <w:rsid w:val="00CD16A1"/>
    <w:rsid w:val="00CD3C39"/>
    <w:rsid w:val="00CD4430"/>
    <w:rsid w:val="00CD486E"/>
    <w:rsid w:val="00CD4A33"/>
    <w:rsid w:val="00CD5153"/>
    <w:rsid w:val="00CE0F57"/>
    <w:rsid w:val="00CE27F6"/>
    <w:rsid w:val="00CE38FD"/>
    <w:rsid w:val="00CE7122"/>
    <w:rsid w:val="00CF1B27"/>
    <w:rsid w:val="00CF1E0E"/>
    <w:rsid w:val="00CF3A62"/>
    <w:rsid w:val="00CF42EC"/>
    <w:rsid w:val="00CF5BD2"/>
    <w:rsid w:val="00D03BB3"/>
    <w:rsid w:val="00D0477E"/>
    <w:rsid w:val="00D07871"/>
    <w:rsid w:val="00D16DCE"/>
    <w:rsid w:val="00D17597"/>
    <w:rsid w:val="00D23536"/>
    <w:rsid w:val="00D2595B"/>
    <w:rsid w:val="00D26838"/>
    <w:rsid w:val="00D30BFA"/>
    <w:rsid w:val="00D33C18"/>
    <w:rsid w:val="00D33C21"/>
    <w:rsid w:val="00D3577D"/>
    <w:rsid w:val="00D4130B"/>
    <w:rsid w:val="00D4731F"/>
    <w:rsid w:val="00D52FD3"/>
    <w:rsid w:val="00D53044"/>
    <w:rsid w:val="00D56B34"/>
    <w:rsid w:val="00D57F7A"/>
    <w:rsid w:val="00D62427"/>
    <w:rsid w:val="00D66D7D"/>
    <w:rsid w:val="00D67F16"/>
    <w:rsid w:val="00D7138B"/>
    <w:rsid w:val="00D73ABC"/>
    <w:rsid w:val="00D77DC2"/>
    <w:rsid w:val="00D82D5D"/>
    <w:rsid w:val="00D841DA"/>
    <w:rsid w:val="00D86C04"/>
    <w:rsid w:val="00D9498E"/>
    <w:rsid w:val="00D962F5"/>
    <w:rsid w:val="00D9686E"/>
    <w:rsid w:val="00D973AE"/>
    <w:rsid w:val="00D97F77"/>
    <w:rsid w:val="00DA1018"/>
    <w:rsid w:val="00DA4930"/>
    <w:rsid w:val="00DB020B"/>
    <w:rsid w:val="00DB3081"/>
    <w:rsid w:val="00DB7067"/>
    <w:rsid w:val="00DC2B89"/>
    <w:rsid w:val="00DC7433"/>
    <w:rsid w:val="00DC7D58"/>
    <w:rsid w:val="00DD0D6F"/>
    <w:rsid w:val="00DD6CAB"/>
    <w:rsid w:val="00DE2122"/>
    <w:rsid w:val="00DE28B2"/>
    <w:rsid w:val="00DE4BC7"/>
    <w:rsid w:val="00DE72B3"/>
    <w:rsid w:val="00DE7D2B"/>
    <w:rsid w:val="00DF6ADB"/>
    <w:rsid w:val="00E0280A"/>
    <w:rsid w:val="00E02BFE"/>
    <w:rsid w:val="00E03888"/>
    <w:rsid w:val="00E04568"/>
    <w:rsid w:val="00E048C8"/>
    <w:rsid w:val="00E05C7D"/>
    <w:rsid w:val="00E06D4C"/>
    <w:rsid w:val="00E13315"/>
    <w:rsid w:val="00E13492"/>
    <w:rsid w:val="00E14489"/>
    <w:rsid w:val="00E163AB"/>
    <w:rsid w:val="00E16413"/>
    <w:rsid w:val="00E16738"/>
    <w:rsid w:val="00E24574"/>
    <w:rsid w:val="00E277A5"/>
    <w:rsid w:val="00E304DA"/>
    <w:rsid w:val="00E31458"/>
    <w:rsid w:val="00E3184B"/>
    <w:rsid w:val="00E3195A"/>
    <w:rsid w:val="00E31BEC"/>
    <w:rsid w:val="00E33DBB"/>
    <w:rsid w:val="00E34DA0"/>
    <w:rsid w:val="00E3604F"/>
    <w:rsid w:val="00E36A5A"/>
    <w:rsid w:val="00E3705B"/>
    <w:rsid w:val="00E376E8"/>
    <w:rsid w:val="00E40B80"/>
    <w:rsid w:val="00E42107"/>
    <w:rsid w:val="00E459A9"/>
    <w:rsid w:val="00E51076"/>
    <w:rsid w:val="00E51331"/>
    <w:rsid w:val="00E51777"/>
    <w:rsid w:val="00E54B89"/>
    <w:rsid w:val="00E5636B"/>
    <w:rsid w:val="00E640F7"/>
    <w:rsid w:val="00E66317"/>
    <w:rsid w:val="00E67635"/>
    <w:rsid w:val="00E71705"/>
    <w:rsid w:val="00E750EE"/>
    <w:rsid w:val="00E777E8"/>
    <w:rsid w:val="00E846A5"/>
    <w:rsid w:val="00E86826"/>
    <w:rsid w:val="00E875BE"/>
    <w:rsid w:val="00E922F3"/>
    <w:rsid w:val="00E94776"/>
    <w:rsid w:val="00E97CD3"/>
    <w:rsid w:val="00EA0E3E"/>
    <w:rsid w:val="00EA2A25"/>
    <w:rsid w:val="00EA3AE3"/>
    <w:rsid w:val="00EA5A64"/>
    <w:rsid w:val="00EA7123"/>
    <w:rsid w:val="00EA766E"/>
    <w:rsid w:val="00EA7CA8"/>
    <w:rsid w:val="00EB468E"/>
    <w:rsid w:val="00EB4A7D"/>
    <w:rsid w:val="00EC2740"/>
    <w:rsid w:val="00EC66DB"/>
    <w:rsid w:val="00EC6C3D"/>
    <w:rsid w:val="00ED4017"/>
    <w:rsid w:val="00ED523A"/>
    <w:rsid w:val="00ED664D"/>
    <w:rsid w:val="00EE60F9"/>
    <w:rsid w:val="00EF26A9"/>
    <w:rsid w:val="00EF6731"/>
    <w:rsid w:val="00F01464"/>
    <w:rsid w:val="00F01526"/>
    <w:rsid w:val="00F039DD"/>
    <w:rsid w:val="00F14795"/>
    <w:rsid w:val="00F14A84"/>
    <w:rsid w:val="00F1782C"/>
    <w:rsid w:val="00F216DC"/>
    <w:rsid w:val="00F24E69"/>
    <w:rsid w:val="00F2501D"/>
    <w:rsid w:val="00F304B0"/>
    <w:rsid w:val="00F31CFF"/>
    <w:rsid w:val="00F32FB6"/>
    <w:rsid w:val="00F34D96"/>
    <w:rsid w:val="00F36CD1"/>
    <w:rsid w:val="00F47AE4"/>
    <w:rsid w:val="00F5233E"/>
    <w:rsid w:val="00F533E1"/>
    <w:rsid w:val="00F542D0"/>
    <w:rsid w:val="00F54511"/>
    <w:rsid w:val="00F61840"/>
    <w:rsid w:val="00F67918"/>
    <w:rsid w:val="00F702BC"/>
    <w:rsid w:val="00F72594"/>
    <w:rsid w:val="00F72682"/>
    <w:rsid w:val="00F73B6B"/>
    <w:rsid w:val="00F74CCA"/>
    <w:rsid w:val="00F77FF3"/>
    <w:rsid w:val="00F80615"/>
    <w:rsid w:val="00F80E83"/>
    <w:rsid w:val="00F81C2B"/>
    <w:rsid w:val="00F85F1A"/>
    <w:rsid w:val="00F86BE5"/>
    <w:rsid w:val="00F86ED2"/>
    <w:rsid w:val="00F87AAC"/>
    <w:rsid w:val="00F912C9"/>
    <w:rsid w:val="00F954DC"/>
    <w:rsid w:val="00F974A6"/>
    <w:rsid w:val="00FA306D"/>
    <w:rsid w:val="00FA4CDB"/>
    <w:rsid w:val="00FA5C2F"/>
    <w:rsid w:val="00FB18F6"/>
    <w:rsid w:val="00FB2203"/>
    <w:rsid w:val="00FB4DDC"/>
    <w:rsid w:val="00FB62BC"/>
    <w:rsid w:val="00FB73BD"/>
    <w:rsid w:val="00FB7423"/>
    <w:rsid w:val="00FB7888"/>
    <w:rsid w:val="00FC2A93"/>
    <w:rsid w:val="00FC360C"/>
    <w:rsid w:val="00FC3AB2"/>
    <w:rsid w:val="00FC6A50"/>
    <w:rsid w:val="00FC7455"/>
    <w:rsid w:val="00FD0FA1"/>
    <w:rsid w:val="00FD447D"/>
    <w:rsid w:val="00FD5DFE"/>
    <w:rsid w:val="00FD6CDD"/>
    <w:rsid w:val="00FD7732"/>
    <w:rsid w:val="00FE07B5"/>
    <w:rsid w:val="00FE1107"/>
    <w:rsid w:val="00FE2041"/>
    <w:rsid w:val="00FE576B"/>
    <w:rsid w:val="00FE652C"/>
    <w:rsid w:val="00FF2696"/>
    <w:rsid w:val="00FF5667"/>
    <w:rsid w:val="00FF56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60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8E"/>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8518E"/>
    <w:pPr>
      <w:spacing w:line="480" w:lineRule="auto"/>
      <w:jc w:val="left"/>
    </w:pPr>
    <w:rPr>
      <w:rFonts w:ascii="Times New Roman" w:eastAsia="宋体" w:hAnsi="Times New Roman"/>
      <w:kern w:val="0"/>
      <w:sz w:val="26"/>
      <w:szCs w:val="20"/>
      <w:lang w:val="x-none" w:eastAsia="zh-CN"/>
    </w:rPr>
  </w:style>
  <w:style w:type="character" w:customStyle="1" w:styleId="PlainTextChar">
    <w:name w:val="Plain Text Char"/>
    <w:basedOn w:val="DefaultParagraphFont"/>
    <w:link w:val="PlainText"/>
    <w:semiHidden/>
    <w:rsid w:val="0018518E"/>
    <w:rPr>
      <w:rFonts w:ascii="Times New Roman" w:eastAsia="宋体" w:hAnsi="Times New Roman" w:cs="Times New Roman"/>
      <w:kern w:val="0"/>
      <w:sz w:val="26"/>
      <w:szCs w:val="20"/>
      <w:lang w:val="x-none" w:eastAsia="zh-CN"/>
    </w:rPr>
  </w:style>
  <w:style w:type="character" w:styleId="Hyperlink">
    <w:name w:val="Hyperlink"/>
    <w:rsid w:val="0018518E"/>
    <w:rPr>
      <w:color w:val="0000FF"/>
      <w:u w:val="single"/>
    </w:rPr>
  </w:style>
  <w:style w:type="paragraph" w:styleId="ListParagraph">
    <w:name w:val="List Paragraph"/>
    <w:basedOn w:val="Normal"/>
    <w:uiPriority w:val="34"/>
    <w:qFormat/>
    <w:rsid w:val="00316826"/>
    <w:pPr>
      <w:ind w:leftChars="400" w:left="840"/>
    </w:pPr>
    <w:rPr>
      <w:rFonts w:asciiTheme="minorHAnsi" w:eastAsiaTheme="minorEastAsia" w:hAnsiTheme="minorHAnsi" w:cstheme="minorBidi"/>
    </w:rPr>
  </w:style>
  <w:style w:type="paragraph" w:styleId="Header">
    <w:name w:val="header"/>
    <w:basedOn w:val="Normal"/>
    <w:link w:val="HeaderChar"/>
    <w:uiPriority w:val="99"/>
    <w:unhideWhenUsed/>
    <w:rsid w:val="003E5499"/>
    <w:pPr>
      <w:tabs>
        <w:tab w:val="center" w:pos="4252"/>
        <w:tab w:val="right" w:pos="8504"/>
      </w:tabs>
      <w:snapToGrid w:val="0"/>
    </w:pPr>
  </w:style>
  <w:style w:type="character" w:customStyle="1" w:styleId="HeaderChar">
    <w:name w:val="Header Char"/>
    <w:basedOn w:val="DefaultParagraphFont"/>
    <w:link w:val="Header"/>
    <w:uiPriority w:val="99"/>
    <w:rsid w:val="003E5499"/>
    <w:rPr>
      <w:rFonts w:ascii="Century" w:eastAsia="MS Mincho" w:hAnsi="Century" w:cs="Times New Roman"/>
    </w:rPr>
  </w:style>
  <w:style w:type="paragraph" w:styleId="Footer">
    <w:name w:val="footer"/>
    <w:basedOn w:val="Normal"/>
    <w:link w:val="FooterChar"/>
    <w:uiPriority w:val="99"/>
    <w:unhideWhenUsed/>
    <w:rsid w:val="003E5499"/>
    <w:pPr>
      <w:tabs>
        <w:tab w:val="center" w:pos="4252"/>
        <w:tab w:val="right" w:pos="8504"/>
      </w:tabs>
      <w:snapToGrid w:val="0"/>
    </w:pPr>
  </w:style>
  <w:style w:type="character" w:customStyle="1" w:styleId="FooterChar">
    <w:name w:val="Footer Char"/>
    <w:basedOn w:val="DefaultParagraphFont"/>
    <w:link w:val="Footer"/>
    <w:uiPriority w:val="99"/>
    <w:rsid w:val="003E5499"/>
    <w:rPr>
      <w:rFonts w:ascii="Century" w:eastAsia="MS Mincho" w:hAnsi="Century" w:cs="Times New Roman"/>
    </w:rPr>
  </w:style>
  <w:style w:type="paragraph" w:styleId="BalloonText">
    <w:name w:val="Balloon Text"/>
    <w:basedOn w:val="Normal"/>
    <w:link w:val="BalloonTextChar"/>
    <w:uiPriority w:val="99"/>
    <w:semiHidden/>
    <w:unhideWhenUsed/>
    <w:rsid w:val="000C2FB7"/>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0C2FB7"/>
    <w:rPr>
      <w:rFonts w:ascii="Tahoma" w:eastAsiaTheme="majorEastAsia" w:hAnsi="Tahoma" w:cs="Tahoma"/>
      <w:sz w:val="16"/>
      <w:szCs w:val="18"/>
    </w:rPr>
  </w:style>
  <w:style w:type="character" w:styleId="CommentReference">
    <w:name w:val="annotation reference"/>
    <w:basedOn w:val="DefaultParagraphFont"/>
    <w:unhideWhenUsed/>
    <w:rsid w:val="00881887"/>
    <w:rPr>
      <w:sz w:val="16"/>
      <w:szCs w:val="16"/>
    </w:rPr>
  </w:style>
  <w:style w:type="paragraph" w:styleId="CommentText">
    <w:name w:val="annotation text"/>
    <w:basedOn w:val="Normal"/>
    <w:link w:val="CommentTextChar"/>
    <w:unhideWhenUsed/>
    <w:rsid w:val="00881887"/>
    <w:rPr>
      <w:sz w:val="20"/>
      <w:szCs w:val="20"/>
    </w:rPr>
  </w:style>
  <w:style w:type="character" w:customStyle="1" w:styleId="CommentTextChar">
    <w:name w:val="Comment Text Char"/>
    <w:basedOn w:val="DefaultParagraphFont"/>
    <w:link w:val="CommentText"/>
    <w:rsid w:val="00881887"/>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881887"/>
    <w:rPr>
      <w:b/>
      <w:bCs/>
    </w:rPr>
  </w:style>
  <w:style w:type="character" w:customStyle="1" w:styleId="CommentSubjectChar">
    <w:name w:val="Comment Subject Char"/>
    <w:basedOn w:val="CommentTextChar"/>
    <w:link w:val="CommentSubject"/>
    <w:uiPriority w:val="99"/>
    <w:semiHidden/>
    <w:rsid w:val="00881887"/>
    <w:rPr>
      <w:rFonts w:ascii="Century" w:eastAsia="MS Mincho" w:hAnsi="Century" w:cs="Times New Roman"/>
      <w:b/>
      <w:bCs/>
      <w:sz w:val="20"/>
      <w:szCs w:val="20"/>
    </w:rPr>
  </w:style>
  <w:style w:type="paragraph" w:styleId="Revision">
    <w:name w:val="Revision"/>
    <w:hidden/>
    <w:uiPriority w:val="99"/>
    <w:semiHidden/>
    <w:rsid w:val="00C51C3C"/>
    <w:rPr>
      <w:rFonts w:ascii="Century" w:eastAsia="MS Mincho" w:hAnsi="Century" w:cs="Times New Roman"/>
    </w:rPr>
  </w:style>
  <w:style w:type="character" w:styleId="Strong">
    <w:name w:val="Strong"/>
    <w:basedOn w:val="DefaultParagraphFont"/>
    <w:uiPriority w:val="22"/>
    <w:qFormat/>
    <w:rsid w:val="003F1AB5"/>
    <w:rPr>
      <w:b/>
      <w:bCs/>
    </w:rPr>
  </w:style>
  <w:style w:type="table" w:styleId="TableGrid">
    <w:name w:val="Table Grid"/>
    <w:basedOn w:val="TableNormal"/>
    <w:uiPriority w:val="39"/>
    <w:rsid w:val="00CC5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B46B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8E"/>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8518E"/>
    <w:pPr>
      <w:spacing w:line="480" w:lineRule="auto"/>
      <w:jc w:val="left"/>
    </w:pPr>
    <w:rPr>
      <w:rFonts w:ascii="Times New Roman" w:eastAsia="宋体" w:hAnsi="Times New Roman"/>
      <w:kern w:val="0"/>
      <w:sz w:val="26"/>
      <w:szCs w:val="20"/>
      <w:lang w:val="x-none" w:eastAsia="zh-CN"/>
    </w:rPr>
  </w:style>
  <w:style w:type="character" w:customStyle="1" w:styleId="PlainTextChar">
    <w:name w:val="Plain Text Char"/>
    <w:basedOn w:val="DefaultParagraphFont"/>
    <w:link w:val="PlainText"/>
    <w:semiHidden/>
    <w:rsid w:val="0018518E"/>
    <w:rPr>
      <w:rFonts w:ascii="Times New Roman" w:eastAsia="宋体" w:hAnsi="Times New Roman" w:cs="Times New Roman"/>
      <w:kern w:val="0"/>
      <w:sz w:val="26"/>
      <w:szCs w:val="20"/>
      <w:lang w:val="x-none" w:eastAsia="zh-CN"/>
    </w:rPr>
  </w:style>
  <w:style w:type="character" w:styleId="Hyperlink">
    <w:name w:val="Hyperlink"/>
    <w:rsid w:val="0018518E"/>
    <w:rPr>
      <w:color w:val="0000FF"/>
      <w:u w:val="single"/>
    </w:rPr>
  </w:style>
  <w:style w:type="paragraph" w:styleId="ListParagraph">
    <w:name w:val="List Paragraph"/>
    <w:basedOn w:val="Normal"/>
    <w:uiPriority w:val="34"/>
    <w:qFormat/>
    <w:rsid w:val="00316826"/>
    <w:pPr>
      <w:ind w:leftChars="400" w:left="840"/>
    </w:pPr>
    <w:rPr>
      <w:rFonts w:asciiTheme="minorHAnsi" w:eastAsiaTheme="minorEastAsia" w:hAnsiTheme="minorHAnsi" w:cstheme="minorBidi"/>
    </w:rPr>
  </w:style>
  <w:style w:type="paragraph" w:styleId="Header">
    <w:name w:val="header"/>
    <w:basedOn w:val="Normal"/>
    <w:link w:val="HeaderChar"/>
    <w:uiPriority w:val="99"/>
    <w:unhideWhenUsed/>
    <w:rsid w:val="003E5499"/>
    <w:pPr>
      <w:tabs>
        <w:tab w:val="center" w:pos="4252"/>
        <w:tab w:val="right" w:pos="8504"/>
      </w:tabs>
      <w:snapToGrid w:val="0"/>
    </w:pPr>
  </w:style>
  <w:style w:type="character" w:customStyle="1" w:styleId="HeaderChar">
    <w:name w:val="Header Char"/>
    <w:basedOn w:val="DefaultParagraphFont"/>
    <w:link w:val="Header"/>
    <w:uiPriority w:val="99"/>
    <w:rsid w:val="003E5499"/>
    <w:rPr>
      <w:rFonts w:ascii="Century" w:eastAsia="MS Mincho" w:hAnsi="Century" w:cs="Times New Roman"/>
    </w:rPr>
  </w:style>
  <w:style w:type="paragraph" w:styleId="Footer">
    <w:name w:val="footer"/>
    <w:basedOn w:val="Normal"/>
    <w:link w:val="FooterChar"/>
    <w:uiPriority w:val="99"/>
    <w:unhideWhenUsed/>
    <w:rsid w:val="003E5499"/>
    <w:pPr>
      <w:tabs>
        <w:tab w:val="center" w:pos="4252"/>
        <w:tab w:val="right" w:pos="8504"/>
      </w:tabs>
      <w:snapToGrid w:val="0"/>
    </w:pPr>
  </w:style>
  <w:style w:type="character" w:customStyle="1" w:styleId="FooterChar">
    <w:name w:val="Footer Char"/>
    <w:basedOn w:val="DefaultParagraphFont"/>
    <w:link w:val="Footer"/>
    <w:uiPriority w:val="99"/>
    <w:rsid w:val="003E5499"/>
    <w:rPr>
      <w:rFonts w:ascii="Century" w:eastAsia="MS Mincho" w:hAnsi="Century" w:cs="Times New Roman"/>
    </w:rPr>
  </w:style>
  <w:style w:type="paragraph" w:styleId="BalloonText">
    <w:name w:val="Balloon Text"/>
    <w:basedOn w:val="Normal"/>
    <w:link w:val="BalloonTextChar"/>
    <w:uiPriority w:val="99"/>
    <w:semiHidden/>
    <w:unhideWhenUsed/>
    <w:rsid w:val="000C2FB7"/>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0C2FB7"/>
    <w:rPr>
      <w:rFonts w:ascii="Tahoma" w:eastAsiaTheme="majorEastAsia" w:hAnsi="Tahoma" w:cs="Tahoma"/>
      <w:sz w:val="16"/>
      <w:szCs w:val="18"/>
    </w:rPr>
  </w:style>
  <w:style w:type="character" w:styleId="CommentReference">
    <w:name w:val="annotation reference"/>
    <w:basedOn w:val="DefaultParagraphFont"/>
    <w:unhideWhenUsed/>
    <w:rsid w:val="00881887"/>
    <w:rPr>
      <w:sz w:val="16"/>
      <w:szCs w:val="16"/>
    </w:rPr>
  </w:style>
  <w:style w:type="paragraph" w:styleId="CommentText">
    <w:name w:val="annotation text"/>
    <w:basedOn w:val="Normal"/>
    <w:link w:val="CommentTextChar"/>
    <w:unhideWhenUsed/>
    <w:rsid w:val="00881887"/>
    <w:rPr>
      <w:sz w:val="20"/>
      <w:szCs w:val="20"/>
    </w:rPr>
  </w:style>
  <w:style w:type="character" w:customStyle="1" w:styleId="CommentTextChar">
    <w:name w:val="Comment Text Char"/>
    <w:basedOn w:val="DefaultParagraphFont"/>
    <w:link w:val="CommentText"/>
    <w:rsid w:val="00881887"/>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881887"/>
    <w:rPr>
      <w:b/>
      <w:bCs/>
    </w:rPr>
  </w:style>
  <w:style w:type="character" w:customStyle="1" w:styleId="CommentSubjectChar">
    <w:name w:val="Comment Subject Char"/>
    <w:basedOn w:val="CommentTextChar"/>
    <w:link w:val="CommentSubject"/>
    <w:uiPriority w:val="99"/>
    <w:semiHidden/>
    <w:rsid w:val="00881887"/>
    <w:rPr>
      <w:rFonts w:ascii="Century" w:eastAsia="MS Mincho" w:hAnsi="Century" w:cs="Times New Roman"/>
      <w:b/>
      <w:bCs/>
      <w:sz w:val="20"/>
      <w:szCs w:val="20"/>
    </w:rPr>
  </w:style>
  <w:style w:type="paragraph" w:styleId="Revision">
    <w:name w:val="Revision"/>
    <w:hidden/>
    <w:uiPriority w:val="99"/>
    <w:semiHidden/>
    <w:rsid w:val="00C51C3C"/>
    <w:rPr>
      <w:rFonts w:ascii="Century" w:eastAsia="MS Mincho" w:hAnsi="Century" w:cs="Times New Roman"/>
    </w:rPr>
  </w:style>
  <w:style w:type="character" w:styleId="Strong">
    <w:name w:val="Strong"/>
    <w:basedOn w:val="DefaultParagraphFont"/>
    <w:uiPriority w:val="22"/>
    <w:qFormat/>
    <w:rsid w:val="003F1AB5"/>
    <w:rPr>
      <w:b/>
      <w:bCs/>
    </w:rPr>
  </w:style>
  <w:style w:type="table" w:styleId="TableGrid">
    <w:name w:val="Table Grid"/>
    <w:basedOn w:val="TableNormal"/>
    <w:uiPriority w:val="39"/>
    <w:rsid w:val="00CC5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B46B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2698">
      <w:bodyDiv w:val="1"/>
      <w:marLeft w:val="0"/>
      <w:marRight w:val="0"/>
      <w:marTop w:val="0"/>
      <w:marBottom w:val="0"/>
      <w:divBdr>
        <w:top w:val="none" w:sz="0" w:space="0" w:color="auto"/>
        <w:left w:val="none" w:sz="0" w:space="0" w:color="auto"/>
        <w:bottom w:val="none" w:sz="0" w:space="0" w:color="auto"/>
        <w:right w:val="none" w:sz="0" w:space="0" w:color="auto"/>
      </w:divBdr>
    </w:div>
    <w:div w:id="790444511">
      <w:bodyDiv w:val="1"/>
      <w:marLeft w:val="0"/>
      <w:marRight w:val="0"/>
      <w:marTop w:val="0"/>
      <w:marBottom w:val="0"/>
      <w:divBdr>
        <w:top w:val="none" w:sz="0" w:space="0" w:color="auto"/>
        <w:left w:val="none" w:sz="0" w:space="0" w:color="auto"/>
        <w:bottom w:val="none" w:sz="0" w:space="0" w:color="auto"/>
        <w:right w:val="none" w:sz="0" w:space="0" w:color="auto"/>
      </w:divBdr>
      <w:divsChild>
        <w:div w:id="1488747523">
          <w:marLeft w:val="0"/>
          <w:marRight w:val="0"/>
          <w:marTop w:val="0"/>
          <w:marBottom w:val="0"/>
          <w:divBdr>
            <w:top w:val="none" w:sz="0" w:space="0" w:color="auto"/>
            <w:left w:val="none" w:sz="0" w:space="0" w:color="auto"/>
            <w:bottom w:val="none" w:sz="0" w:space="0" w:color="auto"/>
            <w:right w:val="none" w:sz="0" w:space="0" w:color="auto"/>
          </w:divBdr>
          <w:divsChild>
            <w:div w:id="1074158777">
              <w:marLeft w:val="0"/>
              <w:marRight w:val="0"/>
              <w:marTop w:val="0"/>
              <w:marBottom w:val="0"/>
              <w:divBdr>
                <w:top w:val="none" w:sz="0" w:space="0" w:color="auto"/>
                <w:left w:val="none" w:sz="0" w:space="0" w:color="auto"/>
                <w:bottom w:val="none" w:sz="0" w:space="0" w:color="auto"/>
                <w:right w:val="none" w:sz="0" w:space="0" w:color="auto"/>
              </w:divBdr>
              <w:divsChild>
                <w:div w:id="657267759">
                  <w:marLeft w:val="0"/>
                  <w:marRight w:val="0"/>
                  <w:marTop w:val="0"/>
                  <w:marBottom w:val="0"/>
                  <w:divBdr>
                    <w:top w:val="none" w:sz="0" w:space="0" w:color="auto"/>
                    <w:left w:val="none" w:sz="0" w:space="0" w:color="auto"/>
                    <w:bottom w:val="none" w:sz="0" w:space="0" w:color="auto"/>
                    <w:right w:val="none" w:sz="0" w:space="0" w:color="auto"/>
                  </w:divBdr>
                  <w:divsChild>
                    <w:div w:id="472451317">
                      <w:marLeft w:val="0"/>
                      <w:marRight w:val="0"/>
                      <w:marTop w:val="0"/>
                      <w:marBottom w:val="0"/>
                      <w:divBdr>
                        <w:top w:val="none" w:sz="0" w:space="0" w:color="auto"/>
                        <w:left w:val="none" w:sz="0" w:space="0" w:color="auto"/>
                        <w:bottom w:val="none" w:sz="0" w:space="0" w:color="auto"/>
                        <w:right w:val="none" w:sz="0" w:space="0" w:color="auto"/>
                      </w:divBdr>
                      <w:divsChild>
                        <w:div w:id="576207613">
                          <w:marLeft w:val="0"/>
                          <w:marRight w:val="0"/>
                          <w:marTop w:val="0"/>
                          <w:marBottom w:val="0"/>
                          <w:divBdr>
                            <w:top w:val="none" w:sz="0" w:space="0" w:color="auto"/>
                            <w:left w:val="none" w:sz="0" w:space="0" w:color="auto"/>
                            <w:bottom w:val="none" w:sz="0" w:space="0" w:color="auto"/>
                            <w:right w:val="none" w:sz="0" w:space="0" w:color="auto"/>
                          </w:divBdr>
                          <w:divsChild>
                            <w:div w:id="1705714711">
                              <w:marLeft w:val="0"/>
                              <w:marRight w:val="0"/>
                              <w:marTop w:val="0"/>
                              <w:marBottom w:val="0"/>
                              <w:divBdr>
                                <w:top w:val="none" w:sz="0" w:space="0" w:color="auto"/>
                                <w:left w:val="none" w:sz="0" w:space="0" w:color="auto"/>
                                <w:bottom w:val="none" w:sz="0" w:space="0" w:color="auto"/>
                                <w:right w:val="none" w:sz="0" w:space="0" w:color="auto"/>
                              </w:divBdr>
                              <w:divsChild>
                                <w:div w:id="1831673137">
                                  <w:marLeft w:val="0"/>
                                  <w:marRight w:val="0"/>
                                  <w:marTop w:val="0"/>
                                  <w:marBottom w:val="0"/>
                                  <w:divBdr>
                                    <w:top w:val="none" w:sz="0" w:space="0" w:color="auto"/>
                                    <w:left w:val="none" w:sz="0" w:space="0" w:color="auto"/>
                                    <w:bottom w:val="none" w:sz="0" w:space="0" w:color="auto"/>
                                    <w:right w:val="none" w:sz="0" w:space="0" w:color="auto"/>
                                  </w:divBdr>
                                  <w:divsChild>
                                    <w:div w:id="1991784324">
                                      <w:marLeft w:val="0"/>
                                      <w:marRight w:val="0"/>
                                      <w:marTop w:val="0"/>
                                      <w:marBottom w:val="0"/>
                                      <w:divBdr>
                                        <w:top w:val="none" w:sz="0" w:space="0" w:color="auto"/>
                                        <w:left w:val="none" w:sz="0" w:space="0" w:color="auto"/>
                                        <w:bottom w:val="none" w:sz="0" w:space="0" w:color="auto"/>
                                        <w:right w:val="none" w:sz="0" w:space="0" w:color="auto"/>
                                      </w:divBdr>
                                      <w:divsChild>
                                        <w:div w:id="51000163">
                                          <w:marLeft w:val="0"/>
                                          <w:marRight w:val="0"/>
                                          <w:marTop w:val="0"/>
                                          <w:marBottom w:val="0"/>
                                          <w:divBdr>
                                            <w:top w:val="none" w:sz="0" w:space="0" w:color="auto"/>
                                            <w:left w:val="none" w:sz="0" w:space="0" w:color="auto"/>
                                            <w:bottom w:val="none" w:sz="0" w:space="0" w:color="auto"/>
                                            <w:right w:val="none" w:sz="0" w:space="0" w:color="auto"/>
                                          </w:divBdr>
                                          <w:divsChild>
                                            <w:div w:id="951941786">
                                              <w:marLeft w:val="0"/>
                                              <w:marRight w:val="0"/>
                                              <w:marTop w:val="0"/>
                                              <w:marBottom w:val="0"/>
                                              <w:divBdr>
                                                <w:top w:val="none" w:sz="0" w:space="0" w:color="auto"/>
                                                <w:left w:val="none" w:sz="0" w:space="0" w:color="auto"/>
                                                <w:bottom w:val="none" w:sz="0" w:space="0" w:color="auto"/>
                                                <w:right w:val="none" w:sz="0" w:space="0" w:color="auto"/>
                                              </w:divBdr>
                                              <w:divsChild>
                                                <w:div w:id="4998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422130">
      <w:bodyDiv w:val="1"/>
      <w:marLeft w:val="0"/>
      <w:marRight w:val="0"/>
      <w:marTop w:val="0"/>
      <w:marBottom w:val="0"/>
      <w:divBdr>
        <w:top w:val="none" w:sz="0" w:space="0" w:color="auto"/>
        <w:left w:val="none" w:sz="0" w:space="0" w:color="auto"/>
        <w:bottom w:val="none" w:sz="0" w:space="0" w:color="auto"/>
        <w:right w:val="none" w:sz="0" w:space="0" w:color="auto"/>
      </w:divBdr>
    </w:div>
    <w:div w:id="1303776278">
      <w:bodyDiv w:val="1"/>
      <w:marLeft w:val="0"/>
      <w:marRight w:val="0"/>
      <w:marTop w:val="0"/>
      <w:marBottom w:val="0"/>
      <w:divBdr>
        <w:top w:val="none" w:sz="0" w:space="0" w:color="auto"/>
        <w:left w:val="none" w:sz="0" w:space="0" w:color="auto"/>
        <w:bottom w:val="none" w:sz="0" w:space="0" w:color="auto"/>
        <w:right w:val="none" w:sz="0" w:space="0" w:color="auto"/>
      </w:divBdr>
    </w:div>
    <w:div w:id="1653021311">
      <w:bodyDiv w:val="1"/>
      <w:marLeft w:val="0"/>
      <w:marRight w:val="0"/>
      <w:marTop w:val="0"/>
      <w:marBottom w:val="0"/>
      <w:divBdr>
        <w:top w:val="none" w:sz="0" w:space="0" w:color="auto"/>
        <w:left w:val="none" w:sz="0" w:space="0" w:color="auto"/>
        <w:bottom w:val="none" w:sz="0" w:space="0" w:color="auto"/>
        <w:right w:val="none" w:sz="0" w:space="0" w:color="auto"/>
      </w:divBdr>
    </w:div>
    <w:div w:id="1689722139">
      <w:bodyDiv w:val="1"/>
      <w:marLeft w:val="0"/>
      <w:marRight w:val="0"/>
      <w:marTop w:val="0"/>
      <w:marBottom w:val="0"/>
      <w:divBdr>
        <w:top w:val="none" w:sz="0" w:space="0" w:color="auto"/>
        <w:left w:val="none" w:sz="0" w:space="0" w:color="auto"/>
        <w:bottom w:val="none" w:sz="0" w:space="0" w:color="auto"/>
        <w:right w:val="none" w:sz="0" w:space="0" w:color="auto"/>
      </w:divBdr>
    </w:div>
    <w:div w:id="1724908078">
      <w:bodyDiv w:val="1"/>
      <w:marLeft w:val="0"/>
      <w:marRight w:val="0"/>
      <w:marTop w:val="0"/>
      <w:marBottom w:val="0"/>
      <w:divBdr>
        <w:top w:val="none" w:sz="0" w:space="0" w:color="auto"/>
        <w:left w:val="none" w:sz="0" w:space="0" w:color="auto"/>
        <w:bottom w:val="none" w:sz="0" w:space="0" w:color="auto"/>
        <w:right w:val="none" w:sz="0" w:space="0" w:color="auto"/>
      </w:divBdr>
      <w:divsChild>
        <w:div w:id="290215374">
          <w:marLeft w:val="0"/>
          <w:marRight w:val="0"/>
          <w:marTop w:val="0"/>
          <w:marBottom w:val="0"/>
          <w:divBdr>
            <w:top w:val="none" w:sz="0" w:space="0" w:color="auto"/>
            <w:left w:val="none" w:sz="0" w:space="0" w:color="auto"/>
            <w:bottom w:val="none" w:sz="0" w:space="0" w:color="auto"/>
            <w:right w:val="none" w:sz="0" w:space="0" w:color="auto"/>
          </w:divBdr>
          <w:divsChild>
            <w:div w:id="548537668">
              <w:marLeft w:val="0"/>
              <w:marRight w:val="0"/>
              <w:marTop w:val="0"/>
              <w:marBottom w:val="0"/>
              <w:divBdr>
                <w:top w:val="none" w:sz="0" w:space="0" w:color="auto"/>
                <w:left w:val="none" w:sz="0" w:space="0" w:color="auto"/>
                <w:bottom w:val="none" w:sz="0" w:space="0" w:color="auto"/>
                <w:right w:val="none" w:sz="0" w:space="0" w:color="auto"/>
              </w:divBdr>
              <w:divsChild>
                <w:div w:id="206113023">
                  <w:marLeft w:val="0"/>
                  <w:marRight w:val="0"/>
                  <w:marTop w:val="0"/>
                  <w:marBottom w:val="0"/>
                  <w:divBdr>
                    <w:top w:val="none" w:sz="0" w:space="0" w:color="auto"/>
                    <w:left w:val="none" w:sz="0" w:space="0" w:color="auto"/>
                    <w:bottom w:val="none" w:sz="0" w:space="0" w:color="auto"/>
                    <w:right w:val="none" w:sz="0" w:space="0" w:color="auto"/>
                  </w:divBdr>
                  <w:divsChild>
                    <w:div w:id="1809397894">
                      <w:marLeft w:val="0"/>
                      <w:marRight w:val="0"/>
                      <w:marTop w:val="0"/>
                      <w:marBottom w:val="0"/>
                      <w:divBdr>
                        <w:top w:val="none" w:sz="0" w:space="0" w:color="auto"/>
                        <w:left w:val="none" w:sz="0" w:space="0" w:color="auto"/>
                        <w:bottom w:val="none" w:sz="0" w:space="0" w:color="auto"/>
                        <w:right w:val="none" w:sz="0" w:space="0" w:color="auto"/>
                      </w:divBdr>
                      <w:divsChild>
                        <w:div w:id="369769726">
                          <w:marLeft w:val="0"/>
                          <w:marRight w:val="0"/>
                          <w:marTop w:val="0"/>
                          <w:marBottom w:val="0"/>
                          <w:divBdr>
                            <w:top w:val="none" w:sz="0" w:space="0" w:color="auto"/>
                            <w:left w:val="none" w:sz="0" w:space="0" w:color="auto"/>
                            <w:bottom w:val="none" w:sz="0" w:space="0" w:color="auto"/>
                            <w:right w:val="none" w:sz="0" w:space="0" w:color="auto"/>
                          </w:divBdr>
                          <w:divsChild>
                            <w:div w:id="175658334">
                              <w:marLeft w:val="0"/>
                              <w:marRight w:val="0"/>
                              <w:marTop w:val="0"/>
                              <w:marBottom w:val="0"/>
                              <w:divBdr>
                                <w:top w:val="none" w:sz="0" w:space="0" w:color="auto"/>
                                <w:left w:val="none" w:sz="0" w:space="0" w:color="auto"/>
                                <w:bottom w:val="none" w:sz="0" w:space="0" w:color="auto"/>
                                <w:right w:val="none" w:sz="0" w:space="0" w:color="auto"/>
                              </w:divBdr>
                              <w:divsChild>
                                <w:div w:id="626081423">
                                  <w:marLeft w:val="0"/>
                                  <w:marRight w:val="0"/>
                                  <w:marTop w:val="0"/>
                                  <w:marBottom w:val="0"/>
                                  <w:divBdr>
                                    <w:top w:val="none" w:sz="0" w:space="0" w:color="auto"/>
                                    <w:left w:val="none" w:sz="0" w:space="0" w:color="auto"/>
                                    <w:bottom w:val="none" w:sz="0" w:space="0" w:color="auto"/>
                                    <w:right w:val="none" w:sz="0" w:space="0" w:color="auto"/>
                                  </w:divBdr>
                                  <w:divsChild>
                                    <w:div w:id="1528251451">
                                      <w:marLeft w:val="0"/>
                                      <w:marRight w:val="0"/>
                                      <w:marTop w:val="0"/>
                                      <w:marBottom w:val="0"/>
                                      <w:divBdr>
                                        <w:top w:val="none" w:sz="0" w:space="0" w:color="auto"/>
                                        <w:left w:val="none" w:sz="0" w:space="0" w:color="auto"/>
                                        <w:bottom w:val="none" w:sz="0" w:space="0" w:color="auto"/>
                                        <w:right w:val="none" w:sz="0" w:space="0" w:color="auto"/>
                                      </w:divBdr>
                                      <w:divsChild>
                                        <w:div w:id="1022168995">
                                          <w:marLeft w:val="0"/>
                                          <w:marRight w:val="0"/>
                                          <w:marTop w:val="0"/>
                                          <w:marBottom w:val="0"/>
                                          <w:divBdr>
                                            <w:top w:val="none" w:sz="0" w:space="0" w:color="auto"/>
                                            <w:left w:val="none" w:sz="0" w:space="0" w:color="auto"/>
                                            <w:bottom w:val="none" w:sz="0" w:space="0" w:color="auto"/>
                                            <w:right w:val="none" w:sz="0" w:space="0" w:color="auto"/>
                                          </w:divBdr>
                                          <w:divsChild>
                                            <w:div w:id="1204514542">
                                              <w:marLeft w:val="0"/>
                                              <w:marRight w:val="0"/>
                                              <w:marTop w:val="0"/>
                                              <w:marBottom w:val="0"/>
                                              <w:divBdr>
                                                <w:top w:val="none" w:sz="0" w:space="0" w:color="auto"/>
                                                <w:left w:val="none" w:sz="0" w:space="0" w:color="auto"/>
                                                <w:bottom w:val="none" w:sz="0" w:space="0" w:color="auto"/>
                                                <w:right w:val="none" w:sz="0" w:space="0" w:color="auto"/>
                                              </w:divBdr>
                                              <w:divsChild>
                                                <w:div w:id="747464039">
                                                  <w:marLeft w:val="0"/>
                                                  <w:marRight w:val="0"/>
                                                  <w:marTop w:val="0"/>
                                                  <w:marBottom w:val="0"/>
                                                  <w:divBdr>
                                                    <w:top w:val="none" w:sz="0" w:space="0" w:color="auto"/>
                                                    <w:left w:val="none" w:sz="0" w:space="0" w:color="auto"/>
                                                    <w:bottom w:val="none" w:sz="0" w:space="0" w:color="auto"/>
                                                    <w:right w:val="none" w:sz="0" w:space="0" w:color="auto"/>
                                                  </w:divBdr>
                                                  <w:divsChild>
                                                    <w:div w:id="19427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token@gunma-u.ac.jp"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83CA-76B1-B74A-BF95-FC01D5B5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3756</Words>
  <Characters>21413</Characters>
  <Application>Microsoft Macintosh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須賀孝慶</dc:creator>
  <cp:lastModifiedBy>Na Ma</cp:lastModifiedBy>
  <cp:revision>2</cp:revision>
  <cp:lastPrinted>2016-01-07T07:21:00Z</cp:lastPrinted>
  <dcterms:created xsi:type="dcterms:W3CDTF">2016-01-31T01:20:00Z</dcterms:created>
  <dcterms:modified xsi:type="dcterms:W3CDTF">2016-01-31T01:20:00Z</dcterms:modified>
</cp:coreProperties>
</file>