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DB31F" w14:textId="77777777" w:rsidR="009C72E7" w:rsidRPr="00055163" w:rsidRDefault="009C72E7" w:rsidP="005B3377">
      <w:pPr>
        <w:spacing w:line="360" w:lineRule="auto"/>
        <w:rPr>
          <w:rFonts w:ascii="Book Antiqua" w:hAnsi="Book Antiqua"/>
          <w:b/>
          <w:sz w:val="24"/>
        </w:rPr>
      </w:pPr>
      <w:r w:rsidRPr="00055163">
        <w:rPr>
          <w:rFonts w:ascii="Book Antiqua" w:hAnsi="Book Antiqua"/>
          <w:b/>
          <w:sz w:val="24"/>
        </w:rPr>
        <w:t xml:space="preserve">Name of Journal: </w:t>
      </w:r>
      <w:r w:rsidRPr="00055163">
        <w:rPr>
          <w:rFonts w:ascii="Book Antiqua" w:hAnsi="Book Antiqua"/>
          <w:b/>
          <w:i/>
          <w:iCs/>
          <w:sz w:val="24"/>
        </w:rPr>
        <w:t>World Journal of Clinical Cases</w:t>
      </w:r>
    </w:p>
    <w:p w14:paraId="24BDA9C5" w14:textId="77777777" w:rsidR="009C72E7" w:rsidRPr="00055163" w:rsidRDefault="009C72E7" w:rsidP="005B3377">
      <w:pPr>
        <w:spacing w:line="360" w:lineRule="auto"/>
        <w:rPr>
          <w:rFonts w:ascii="Book Antiqua" w:hAnsi="Book Antiqua"/>
          <w:b/>
          <w:sz w:val="24"/>
        </w:rPr>
      </w:pPr>
      <w:r w:rsidRPr="00055163">
        <w:rPr>
          <w:rFonts w:ascii="Book Antiqua" w:hAnsi="Book Antiqua"/>
          <w:b/>
          <w:sz w:val="24"/>
        </w:rPr>
        <w:t>ESPS Manuscript NO: 23387</w:t>
      </w:r>
    </w:p>
    <w:p w14:paraId="1B26A790" w14:textId="77777777" w:rsidR="009C72E7" w:rsidRPr="00055163" w:rsidRDefault="009C72E7" w:rsidP="005B3377">
      <w:pPr>
        <w:spacing w:line="360" w:lineRule="auto"/>
        <w:rPr>
          <w:rFonts w:ascii="Book Antiqua" w:hAnsi="Book Antiqua"/>
          <w:b/>
          <w:sz w:val="24"/>
        </w:rPr>
      </w:pPr>
      <w:r w:rsidRPr="00055163">
        <w:rPr>
          <w:rFonts w:ascii="Book Antiqua" w:hAnsi="Book Antiqua"/>
          <w:b/>
          <w:sz w:val="24"/>
        </w:rPr>
        <w:t>Manuscript Type: Case Report</w:t>
      </w:r>
    </w:p>
    <w:p w14:paraId="6D1C9A9D" w14:textId="77777777" w:rsidR="00366EA1" w:rsidRPr="00055163" w:rsidRDefault="00366EA1" w:rsidP="005B3377">
      <w:pPr>
        <w:autoSpaceDE w:val="0"/>
        <w:autoSpaceDN w:val="0"/>
        <w:adjustRightInd w:val="0"/>
        <w:spacing w:line="360" w:lineRule="auto"/>
        <w:rPr>
          <w:rFonts w:ascii="Book Antiqua" w:hAnsi="Book Antiqua" w:cs="Estrangelo Edessa"/>
          <w:b/>
          <w:sz w:val="24"/>
        </w:rPr>
      </w:pPr>
    </w:p>
    <w:p w14:paraId="3CD8CC3E" w14:textId="4A8CD633" w:rsidR="00055163" w:rsidRPr="00055163" w:rsidRDefault="00055163" w:rsidP="005B3377">
      <w:pPr>
        <w:autoSpaceDE w:val="0"/>
        <w:autoSpaceDN w:val="0"/>
        <w:adjustRightInd w:val="0"/>
        <w:spacing w:line="360" w:lineRule="auto"/>
        <w:rPr>
          <w:rFonts w:ascii="Book Antiqua" w:hAnsi="Book Antiqua" w:cs="Estrangelo Edessa"/>
          <w:b/>
          <w:sz w:val="24"/>
        </w:rPr>
      </w:pPr>
      <w:r w:rsidRPr="00055163">
        <w:rPr>
          <w:rFonts w:ascii="Book Antiqua" w:hAnsi="Book Antiqua" w:cs="Estrangelo Edessa"/>
          <w:b/>
          <w:sz w:val="24"/>
        </w:rPr>
        <w:t xml:space="preserve">Sepsis associated delirium mimicking postoperative delirium as the initial presenting symptom of </w:t>
      </w:r>
      <w:proofErr w:type="spellStart"/>
      <w:r w:rsidRPr="00055163">
        <w:rPr>
          <w:rFonts w:ascii="Book Antiqua" w:hAnsi="Book Antiqua" w:cs="Estrangelo Edessa"/>
          <w:b/>
          <w:sz w:val="24"/>
        </w:rPr>
        <w:t>urosepsis</w:t>
      </w:r>
      <w:proofErr w:type="spellEnd"/>
      <w:r w:rsidRPr="00055163">
        <w:rPr>
          <w:rFonts w:ascii="Book Antiqua" w:hAnsi="Book Antiqua" w:cs="Estrangelo Edessa"/>
          <w:b/>
          <w:sz w:val="24"/>
        </w:rPr>
        <w:t xml:space="preserve"> in a patient who underwent </w:t>
      </w:r>
      <w:proofErr w:type="spellStart"/>
      <w:r w:rsidRPr="00055163">
        <w:rPr>
          <w:rFonts w:ascii="Book Antiqua" w:hAnsi="Book Antiqua" w:cs="Estrangelo Edessa"/>
          <w:b/>
          <w:sz w:val="24"/>
        </w:rPr>
        <w:t>nephrolithotomy</w:t>
      </w:r>
      <w:proofErr w:type="spellEnd"/>
    </w:p>
    <w:p w14:paraId="42BF9390" w14:textId="77777777" w:rsidR="00055163" w:rsidRPr="00055163" w:rsidRDefault="00055163" w:rsidP="005B3377">
      <w:pPr>
        <w:autoSpaceDE w:val="0"/>
        <w:autoSpaceDN w:val="0"/>
        <w:adjustRightInd w:val="0"/>
        <w:spacing w:line="360" w:lineRule="auto"/>
        <w:rPr>
          <w:rFonts w:ascii="Book Antiqua" w:hAnsi="Book Antiqua" w:cs="Estrangelo Edessa"/>
          <w:b/>
          <w:sz w:val="24"/>
        </w:rPr>
      </w:pPr>
    </w:p>
    <w:p w14:paraId="7D646A40" w14:textId="0F0255E1" w:rsidR="000A3C8F" w:rsidRPr="00055163" w:rsidRDefault="000A3C8F" w:rsidP="005B3377">
      <w:pPr>
        <w:autoSpaceDE w:val="0"/>
        <w:autoSpaceDN w:val="0"/>
        <w:adjustRightInd w:val="0"/>
        <w:spacing w:line="360" w:lineRule="auto"/>
        <w:rPr>
          <w:rFonts w:ascii="Book Antiqua" w:hAnsi="Book Antiqua" w:cs="Estrangelo Edessa"/>
          <w:sz w:val="24"/>
        </w:rPr>
      </w:pPr>
      <w:r w:rsidRPr="00055163">
        <w:rPr>
          <w:rFonts w:ascii="Book Antiqua" w:hAnsi="Book Antiqua" w:cs="Tahoma"/>
          <w:kern w:val="0"/>
          <w:sz w:val="24"/>
        </w:rPr>
        <w:t>Nag DS</w:t>
      </w:r>
      <w:r w:rsidR="00FB5BFC" w:rsidRPr="00055163">
        <w:rPr>
          <w:rFonts w:ascii="Book Antiqua" w:hAnsi="Book Antiqua" w:cs="Tahoma"/>
          <w:kern w:val="0"/>
          <w:sz w:val="24"/>
        </w:rPr>
        <w:t xml:space="preserve"> </w:t>
      </w:r>
      <w:r w:rsidR="00FB5BFC" w:rsidRPr="00055163">
        <w:rPr>
          <w:rFonts w:ascii="Book Antiqua" w:hAnsi="Book Antiqua" w:cs="Tahoma"/>
          <w:i/>
          <w:kern w:val="0"/>
          <w:sz w:val="24"/>
        </w:rPr>
        <w:t>et al</w:t>
      </w:r>
      <w:r w:rsidR="00FB5BFC" w:rsidRPr="00055163">
        <w:rPr>
          <w:rFonts w:ascii="Book Antiqua" w:hAnsi="Book Antiqua" w:cs="Tahoma"/>
          <w:kern w:val="0"/>
          <w:sz w:val="24"/>
        </w:rPr>
        <w:t>.</w:t>
      </w:r>
      <w:r w:rsidRPr="00055163">
        <w:rPr>
          <w:rFonts w:ascii="Book Antiqua" w:hAnsi="Book Antiqua" w:cs="Tahoma"/>
          <w:kern w:val="0"/>
          <w:sz w:val="24"/>
        </w:rPr>
        <w:t xml:space="preserve"> </w:t>
      </w:r>
      <w:r w:rsidR="00366EA1" w:rsidRPr="00055163">
        <w:rPr>
          <w:rFonts w:ascii="Book Antiqua" w:hAnsi="Book Antiqua" w:cs="Estrangelo Edessa"/>
          <w:sz w:val="24"/>
        </w:rPr>
        <w:t xml:space="preserve">Postoperative </w:t>
      </w:r>
      <w:r w:rsidR="00E8461D" w:rsidRPr="00055163">
        <w:rPr>
          <w:rFonts w:ascii="Book Antiqua" w:hAnsi="Book Antiqua" w:cs="Estrangelo Edessa"/>
          <w:sz w:val="24"/>
        </w:rPr>
        <w:t xml:space="preserve">urosepsis </w:t>
      </w:r>
      <w:r w:rsidR="00366EA1" w:rsidRPr="00055163">
        <w:rPr>
          <w:rFonts w:ascii="Book Antiqua" w:hAnsi="Book Antiqua" w:cs="Estrangelo Edessa"/>
          <w:sz w:val="24"/>
        </w:rPr>
        <w:t xml:space="preserve">presenting as </w:t>
      </w:r>
      <w:r w:rsidR="00E8461D" w:rsidRPr="00055163">
        <w:rPr>
          <w:rFonts w:ascii="Book Antiqua" w:hAnsi="Book Antiqua" w:cs="Estrangelo Edessa"/>
          <w:sz w:val="24"/>
        </w:rPr>
        <w:t>delirium</w:t>
      </w:r>
    </w:p>
    <w:p w14:paraId="104D04C6" w14:textId="77777777" w:rsidR="006D37B0" w:rsidRPr="00055163" w:rsidRDefault="006D37B0" w:rsidP="005B3377">
      <w:pPr>
        <w:autoSpaceDE w:val="0"/>
        <w:autoSpaceDN w:val="0"/>
        <w:adjustRightInd w:val="0"/>
        <w:spacing w:line="360" w:lineRule="auto"/>
        <w:rPr>
          <w:rFonts w:ascii="Book Antiqua" w:hAnsi="Book Antiqua"/>
          <w:kern w:val="0"/>
          <w:sz w:val="24"/>
        </w:rPr>
      </w:pPr>
    </w:p>
    <w:p w14:paraId="75BCEC94" w14:textId="77777777" w:rsidR="000A3C8F" w:rsidRPr="00055163" w:rsidRDefault="00366EA1" w:rsidP="005B3377">
      <w:pPr>
        <w:spacing w:line="360" w:lineRule="auto"/>
        <w:rPr>
          <w:rFonts w:ascii="Book Antiqua" w:hAnsi="Book Antiqua"/>
          <w:b/>
          <w:bCs/>
          <w:sz w:val="24"/>
          <w:vertAlign w:val="superscript"/>
        </w:rPr>
      </w:pPr>
      <w:r w:rsidRPr="00055163">
        <w:rPr>
          <w:rFonts w:ascii="Book Antiqua" w:hAnsi="Book Antiqua"/>
          <w:b/>
          <w:bCs/>
          <w:sz w:val="24"/>
        </w:rPr>
        <w:t xml:space="preserve">Deb Sanjay Nag, </w:t>
      </w:r>
      <w:proofErr w:type="spellStart"/>
      <w:r w:rsidRPr="00055163">
        <w:rPr>
          <w:rFonts w:ascii="Book Antiqua" w:hAnsi="Book Antiqua"/>
          <w:b/>
          <w:bCs/>
          <w:sz w:val="24"/>
        </w:rPr>
        <w:t>Abhishek</w:t>
      </w:r>
      <w:proofErr w:type="spellEnd"/>
      <w:r w:rsidRPr="00055163">
        <w:rPr>
          <w:rFonts w:ascii="Book Antiqua" w:hAnsi="Book Antiqua"/>
          <w:b/>
          <w:bCs/>
          <w:sz w:val="24"/>
        </w:rPr>
        <w:t xml:space="preserve"> </w:t>
      </w:r>
      <w:proofErr w:type="spellStart"/>
      <w:r w:rsidRPr="00055163">
        <w:rPr>
          <w:rFonts w:ascii="Book Antiqua" w:hAnsi="Book Antiqua"/>
          <w:b/>
          <w:bCs/>
          <w:sz w:val="24"/>
        </w:rPr>
        <w:t>Chatterjee</w:t>
      </w:r>
      <w:proofErr w:type="spellEnd"/>
      <w:r w:rsidRPr="00055163">
        <w:rPr>
          <w:rFonts w:ascii="Book Antiqua" w:hAnsi="Book Antiqua"/>
          <w:b/>
          <w:bCs/>
          <w:sz w:val="24"/>
        </w:rPr>
        <w:t xml:space="preserve">, Devi Prasad </w:t>
      </w:r>
      <w:proofErr w:type="spellStart"/>
      <w:r w:rsidRPr="00055163">
        <w:rPr>
          <w:rFonts w:ascii="Book Antiqua" w:hAnsi="Book Antiqua"/>
          <w:b/>
          <w:bCs/>
          <w:sz w:val="24"/>
        </w:rPr>
        <w:t>Samaddar</w:t>
      </w:r>
      <w:proofErr w:type="spellEnd"/>
      <w:r w:rsidRPr="00055163">
        <w:rPr>
          <w:rFonts w:ascii="Book Antiqua" w:hAnsi="Book Antiqua"/>
          <w:b/>
          <w:bCs/>
          <w:sz w:val="24"/>
        </w:rPr>
        <w:t xml:space="preserve">, </w:t>
      </w:r>
      <w:proofErr w:type="spellStart"/>
      <w:r w:rsidRPr="00055163">
        <w:rPr>
          <w:rFonts w:ascii="Book Antiqua" w:hAnsi="Book Antiqua"/>
          <w:b/>
          <w:bCs/>
          <w:sz w:val="24"/>
        </w:rPr>
        <w:t>Harprit</w:t>
      </w:r>
      <w:proofErr w:type="spellEnd"/>
      <w:r w:rsidRPr="00055163">
        <w:rPr>
          <w:rFonts w:ascii="Book Antiqua" w:hAnsi="Book Antiqua"/>
          <w:b/>
          <w:bCs/>
          <w:sz w:val="24"/>
        </w:rPr>
        <w:t xml:space="preserve"> Singh</w:t>
      </w:r>
    </w:p>
    <w:p w14:paraId="6BCCE2FF" w14:textId="77777777" w:rsidR="00B2414A" w:rsidRPr="00055163" w:rsidRDefault="00B2414A" w:rsidP="005B3377">
      <w:pPr>
        <w:spacing w:line="360" w:lineRule="auto"/>
        <w:rPr>
          <w:rFonts w:ascii="Book Antiqua" w:hAnsi="Book Antiqua"/>
          <w:sz w:val="24"/>
        </w:rPr>
      </w:pPr>
    </w:p>
    <w:p w14:paraId="2E2D4CF2" w14:textId="728636EF" w:rsidR="000A3C8F" w:rsidRPr="00055163" w:rsidRDefault="001F591D" w:rsidP="005B3377">
      <w:pPr>
        <w:spacing w:line="360" w:lineRule="auto"/>
        <w:rPr>
          <w:rFonts w:ascii="Book Antiqua" w:hAnsi="Book Antiqua"/>
          <w:sz w:val="24"/>
        </w:rPr>
      </w:pPr>
      <w:r w:rsidRPr="00055163">
        <w:rPr>
          <w:rFonts w:ascii="Book Antiqua" w:hAnsi="Book Antiqua"/>
          <w:b/>
          <w:bCs/>
          <w:sz w:val="24"/>
        </w:rPr>
        <w:t xml:space="preserve">Deb Sanjay Nag, </w:t>
      </w:r>
      <w:proofErr w:type="spellStart"/>
      <w:r w:rsidRPr="00055163">
        <w:rPr>
          <w:rFonts w:ascii="Book Antiqua" w:hAnsi="Book Antiqua"/>
          <w:b/>
          <w:bCs/>
          <w:sz w:val="24"/>
        </w:rPr>
        <w:t>Abhishek</w:t>
      </w:r>
      <w:proofErr w:type="spellEnd"/>
      <w:r w:rsidRPr="00055163">
        <w:rPr>
          <w:rFonts w:ascii="Book Antiqua" w:hAnsi="Book Antiqua"/>
          <w:b/>
          <w:bCs/>
          <w:sz w:val="24"/>
        </w:rPr>
        <w:t xml:space="preserve"> </w:t>
      </w:r>
      <w:proofErr w:type="spellStart"/>
      <w:r w:rsidRPr="00055163">
        <w:rPr>
          <w:rFonts w:ascii="Book Antiqua" w:hAnsi="Book Antiqua"/>
          <w:b/>
          <w:bCs/>
          <w:sz w:val="24"/>
        </w:rPr>
        <w:t>Chatterjee</w:t>
      </w:r>
      <w:proofErr w:type="spellEnd"/>
      <w:r w:rsidRPr="00055163">
        <w:rPr>
          <w:rFonts w:ascii="Book Antiqua" w:hAnsi="Book Antiqua"/>
          <w:b/>
          <w:bCs/>
          <w:sz w:val="24"/>
        </w:rPr>
        <w:t>,</w:t>
      </w:r>
      <w:r w:rsidR="000A3C8F" w:rsidRPr="00055163">
        <w:rPr>
          <w:rFonts w:ascii="Book Antiqua" w:hAnsi="Book Antiqua"/>
          <w:sz w:val="24"/>
        </w:rPr>
        <w:t xml:space="preserve"> Department of </w:t>
      </w:r>
      <w:proofErr w:type="spellStart"/>
      <w:r w:rsidR="000A3C8F" w:rsidRPr="00055163">
        <w:rPr>
          <w:rFonts w:ascii="Book Antiqua" w:hAnsi="Book Antiqua"/>
          <w:sz w:val="24"/>
        </w:rPr>
        <w:t>Anaesthesiology</w:t>
      </w:r>
      <w:proofErr w:type="spellEnd"/>
      <w:r w:rsidR="000A3C8F" w:rsidRPr="00055163">
        <w:rPr>
          <w:rFonts w:ascii="Book Antiqua" w:hAnsi="Book Antiqua"/>
          <w:sz w:val="24"/>
        </w:rPr>
        <w:t xml:space="preserve"> </w:t>
      </w:r>
      <w:r w:rsidRPr="00055163">
        <w:rPr>
          <w:rFonts w:ascii="Book Antiqua" w:hAnsi="Book Antiqua"/>
          <w:sz w:val="24"/>
        </w:rPr>
        <w:t xml:space="preserve">and </w:t>
      </w:r>
      <w:r w:rsidR="000A3C8F" w:rsidRPr="00055163">
        <w:rPr>
          <w:rFonts w:ascii="Book Antiqua" w:hAnsi="Book Antiqua"/>
          <w:sz w:val="24"/>
        </w:rPr>
        <w:t>Critical Care, Tata Main Hosp</w:t>
      </w:r>
      <w:r w:rsidR="006D37B0" w:rsidRPr="00055163">
        <w:rPr>
          <w:rFonts w:ascii="Book Antiqua" w:hAnsi="Book Antiqua"/>
          <w:sz w:val="24"/>
        </w:rPr>
        <w:t>ital, Jamshedpur 831001, India</w:t>
      </w:r>
    </w:p>
    <w:p w14:paraId="598A0A56" w14:textId="77777777" w:rsidR="001F591D" w:rsidRPr="00055163" w:rsidRDefault="001F591D" w:rsidP="005B3377">
      <w:pPr>
        <w:spacing w:line="360" w:lineRule="auto"/>
        <w:rPr>
          <w:rFonts w:ascii="Book Antiqua" w:hAnsi="Book Antiqua"/>
          <w:sz w:val="24"/>
        </w:rPr>
      </w:pPr>
    </w:p>
    <w:p w14:paraId="29361E3E" w14:textId="15959CE8" w:rsidR="00B2414A" w:rsidRPr="00055163" w:rsidRDefault="00366EA1" w:rsidP="005B3377">
      <w:pPr>
        <w:spacing w:line="360" w:lineRule="auto"/>
        <w:rPr>
          <w:rFonts w:ascii="Book Antiqua" w:hAnsi="Book Antiqua"/>
          <w:sz w:val="24"/>
        </w:rPr>
      </w:pPr>
      <w:r w:rsidRPr="00055163">
        <w:rPr>
          <w:rFonts w:ascii="Book Antiqua" w:hAnsi="Book Antiqua"/>
          <w:b/>
          <w:bCs/>
          <w:sz w:val="24"/>
        </w:rPr>
        <w:t>Devi Prasad Samaddar,</w:t>
      </w:r>
      <w:r w:rsidRPr="00055163">
        <w:rPr>
          <w:rFonts w:ascii="Book Antiqua" w:hAnsi="Book Antiqua"/>
          <w:bCs/>
          <w:sz w:val="24"/>
        </w:rPr>
        <w:t xml:space="preserve"> Medical Indoor Services and </w:t>
      </w:r>
      <w:proofErr w:type="spellStart"/>
      <w:r w:rsidR="00B2414A" w:rsidRPr="00055163">
        <w:rPr>
          <w:rFonts w:ascii="Book Antiqua" w:hAnsi="Book Antiqua"/>
          <w:bCs/>
          <w:sz w:val="24"/>
        </w:rPr>
        <w:t>Anaesthesiology</w:t>
      </w:r>
      <w:proofErr w:type="spellEnd"/>
      <w:r w:rsidR="00B2414A" w:rsidRPr="00055163">
        <w:rPr>
          <w:rFonts w:ascii="Book Antiqua" w:hAnsi="Book Antiqua"/>
          <w:bCs/>
          <w:sz w:val="24"/>
        </w:rPr>
        <w:t xml:space="preserve"> </w:t>
      </w:r>
      <w:r w:rsidR="001F591D" w:rsidRPr="00055163">
        <w:rPr>
          <w:rFonts w:ascii="Book Antiqua" w:hAnsi="Book Antiqua"/>
          <w:bCs/>
          <w:sz w:val="24"/>
        </w:rPr>
        <w:t>and</w:t>
      </w:r>
      <w:r w:rsidR="00B2414A" w:rsidRPr="00055163">
        <w:rPr>
          <w:rFonts w:ascii="Book Antiqua" w:hAnsi="Book Antiqua"/>
          <w:bCs/>
          <w:sz w:val="24"/>
        </w:rPr>
        <w:t xml:space="preserve"> Critical Care, </w:t>
      </w:r>
      <w:r w:rsidR="00B2414A" w:rsidRPr="00055163">
        <w:rPr>
          <w:rFonts w:ascii="Book Antiqua" w:hAnsi="Book Antiqua"/>
          <w:sz w:val="24"/>
        </w:rPr>
        <w:t>Tata Main Hosp</w:t>
      </w:r>
      <w:r w:rsidR="006D37B0" w:rsidRPr="00055163">
        <w:rPr>
          <w:rFonts w:ascii="Book Antiqua" w:hAnsi="Book Antiqua"/>
          <w:sz w:val="24"/>
        </w:rPr>
        <w:t>ital, Jamshedpur 831001, India</w:t>
      </w:r>
    </w:p>
    <w:p w14:paraId="44844C2C" w14:textId="77777777" w:rsidR="001F591D" w:rsidRPr="00055163" w:rsidRDefault="001F591D" w:rsidP="005B3377">
      <w:pPr>
        <w:spacing w:line="360" w:lineRule="auto"/>
        <w:rPr>
          <w:rFonts w:ascii="Book Antiqua" w:hAnsi="Book Antiqua"/>
          <w:sz w:val="24"/>
        </w:rPr>
      </w:pPr>
    </w:p>
    <w:p w14:paraId="1C32E726" w14:textId="27B13597" w:rsidR="00B2414A" w:rsidRPr="00055163" w:rsidRDefault="00B2414A" w:rsidP="005B3377">
      <w:pPr>
        <w:spacing w:line="360" w:lineRule="auto"/>
        <w:rPr>
          <w:rFonts w:ascii="Book Antiqua" w:hAnsi="Book Antiqua"/>
          <w:sz w:val="24"/>
        </w:rPr>
      </w:pPr>
      <w:proofErr w:type="spellStart"/>
      <w:r w:rsidRPr="00055163">
        <w:rPr>
          <w:rFonts w:ascii="Book Antiqua" w:hAnsi="Book Antiqua"/>
          <w:b/>
          <w:bCs/>
          <w:sz w:val="24"/>
        </w:rPr>
        <w:t>Harprit</w:t>
      </w:r>
      <w:proofErr w:type="spellEnd"/>
      <w:r w:rsidRPr="00055163">
        <w:rPr>
          <w:rFonts w:ascii="Book Antiqua" w:hAnsi="Book Antiqua"/>
          <w:b/>
          <w:bCs/>
          <w:sz w:val="24"/>
        </w:rPr>
        <w:t xml:space="preserve"> Singh,</w:t>
      </w:r>
      <w:r w:rsidRPr="00055163">
        <w:rPr>
          <w:rFonts w:ascii="Book Antiqua" w:hAnsi="Book Antiqua"/>
          <w:bCs/>
          <w:sz w:val="24"/>
        </w:rPr>
        <w:t xml:space="preserve"> </w:t>
      </w:r>
      <w:r w:rsidRPr="00055163">
        <w:rPr>
          <w:rFonts w:ascii="Book Antiqua" w:hAnsi="Book Antiqua"/>
          <w:sz w:val="24"/>
        </w:rPr>
        <w:t>Department of Urology, Tata Main Hosp</w:t>
      </w:r>
      <w:r w:rsidR="006D37B0" w:rsidRPr="00055163">
        <w:rPr>
          <w:rFonts w:ascii="Book Antiqua" w:hAnsi="Book Antiqua"/>
          <w:sz w:val="24"/>
        </w:rPr>
        <w:t>ital, Jamshedpur 831001, India</w:t>
      </w:r>
    </w:p>
    <w:p w14:paraId="5461BC5E" w14:textId="77777777" w:rsidR="001F591D" w:rsidRPr="00055163" w:rsidRDefault="001F591D" w:rsidP="005B3377">
      <w:pPr>
        <w:spacing w:line="360" w:lineRule="auto"/>
        <w:rPr>
          <w:rFonts w:ascii="Book Antiqua" w:hAnsi="Book Antiqua"/>
          <w:sz w:val="24"/>
        </w:rPr>
      </w:pPr>
    </w:p>
    <w:p w14:paraId="3FAAF048" w14:textId="2AFB7610" w:rsidR="00366EA1" w:rsidRPr="00055163" w:rsidRDefault="00845F7B" w:rsidP="005B3377">
      <w:pPr>
        <w:spacing w:line="360" w:lineRule="auto"/>
        <w:rPr>
          <w:rFonts w:ascii="Book Antiqua" w:hAnsi="Book Antiqua"/>
          <w:b/>
          <w:sz w:val="24"/>
        </w:rPr>
      </w:pPr>
      <w:r w:rsidRPr="00055163">
        <w:rPr>
          <w:rFonts w:ascii="Book Antiqua" w:hAnsi="Book Antiqua"/>
          <w:b/>
          <w:sz w:val="24"/>
        </w:rPr>
        <w:t xml:space="preserve">Author contributions: </w:t>
      </w:r>
      <w:r w:rsidR="006D37B0" w:rsidRPr="00055163">
        <w:rPr>
          <w:rFonts w:ascii="Book Antiqua" w:hAnsi="Book Antiqua"/>
          <w:sz w:val="24"/>
        </w:rPr>
        <w:t>Nag</w:t>
      </w:r>
      <w:r w:rsidRPr="00055163">
        <w:rPr>
          <w:rFonts w:ascii="Book Antiqua" w:hAnsi="Book Antiqua"/>
          <w:sz w:val="24"/>
        </w:rPr>
        <w:t xml:space="preserve"> DS</w:t>
      </w:r>
      <w:r w:rsidR="006D37B0" w:rsidRPr="00055163">
        <w:rPr>
          <w:rFonts w:ascii="Book Antiqua" w:hAnsi="Book Antiqua"/>
          <w:sz w:val="24"/>
        </w:rPr>
        <w:t xml:space="preserve">, Chatterjee </w:t>
      </w:r>
      <w:r w:rsidRPr="00055163">
        <w:rPr>
          <w:rFonts w:ascii="Book Antiqua" w:hAnsi="Book Antiqua"/>
          <w:sz w:val="24"/>
        </w:rPr>
        <w:t xml:space="preserve">A </w:t>
      </w:r>
      <w:r w:rsidR="006D37B0" w:rsidRPr="00055163">
        <w:rPr>
          <w:rFonts w:ascii="Book Antiqua" w:hAnsi="Book Antiqua"/>
          <w:sz w:val="24"/>
        </w:rPr>
        <w:t xml:space="preserve">and Singh </w:t>
      </w:r>
      <w:r w:rsidRPr="00055163">
        <w:rPr>
          <w:rFonts w:ascii="Book Antiqua" w:hAnsi="Book Antiqua"/>
          <w:sz w:val="24"/>
        </w:rPr>
        <w:t xml:space="preserve">H </w:t>
      </w:r>
      <w:r w:rsidR="006D37B0" w:rsidRPr="00055163">
        <w:rPr>
          <w:rFonts w:ascii="Book Antiqua" w:hAnsi="Book Antiqua"/>
          <w:sz w:val="24"/>
        </w:rPr>
        <w:t>were responsible for management of the case, writing of the case report and research for the discussion</w:t>
      </w:r>
      <w:r w:rsidRPr="00055163">
        <w:rPr>
          <w:rFonts w:ascii="Book Antiqua" w:hAnsi="Book Antiqua"/>
          <w:sz w:val="24"/>
        </w:rPr>
        <w:t>;</w:t>
      </w:r>
      <w:r w:rsidR="006D37B0" w:rsidRPr="00055163">
        <w:rPr>
          <w:rFonts w:ascii="Book Antiqua" w:hAnsi="Book Antiqua"/>
          <w:sz w:val="24"/>
        </w:rPr>
        <w:t xml:space="preserve"> Samaddar </w:t>
      </w:r>
      <w:r w:rsidRPr="00055163">
        <w:rPr>
          <w:rFonts w:ascii="Book Antiqua" w:hAnsi="Book Antiqua"/>
          <w:sz w:val="24"/>
        </w:rPr>
        <w:t xml:space="preserve">DP </w:t>
      </w:r>
      <w:r w:rsidR="006D37B0" w:rsidRPr="00055163">
        <w:rPr>
          <w:rFonts w:ascii="Book Antiqua" w:hAnsi="Book Antiqua"/>
          <w:sz w:val="24"/>
        </w:rPr>
        <w:t>was responsible for writing of the case report, final editing and research for the discussion.</w:t>
      </w:r>
    </w:p>
    <w:p w14:paraId="1BD0D81E" w14:textId="77777777" w:rsidR="00EB2D2C" w:rsidRPr="00055163" w:rsidRDefault="00EB2D2C" w:rsidP="005B3377">
      <w:pPr>
        <w:spacing w:line="360" w:lineRule="auto"/>
        <w:rPr>
          <w:rFonts w:ascii="Book Antiqua" w:hAnsi="Book Antiqua"/>
          <w:sz w:val="24"/>
        </w:rPr>
      </w:pPr>
    </w:p>
    <w:p w14:paraId="35FFC832" w14:textId="4574A7C9" w:rsidR="006D37B0" w:rsidRPr="00055163" w:rsidRDefault="006D37B0" w:rsidP="005B3377">
      <w:pPr>
        <w:spacing w:line="360" w:lineRule="auto"/>
        <w:rPr>
          <w:rFonts w:ascii="Book Antiqua" w:hAnsi="Book Antiqua"/>
          <w:b/>
          <w:sz w:val="24"/>
        </w:rPr>
      </w:pPr>
      <w:r w:rsidRPr="00055163">
        <w:rPr>
          <w:rFonts w:ascii="Book Antiqua" w:hAnsi="Book Antiqua"/>
          <w:b/>
          <w:sz w:val="24"/>
        </w:rPr>
        <w:t xml:space="preserve">Supported by </w:t>
      </w:r>
      <w:r w:rsidRPr="00055163">
        <w:rPr>
          <w:rFonts w:ascii="Book Antiqua" w:hAnsi="Book Antiqua"/>
          <w:sz w:val="24"/>
        </w:rPr>
        <w:t xml:space="preserve">Tata Main Hospital, Jamshedpur, </w:t>
      </w:r>
      <w:r w:rsidR="00EB2D2C" w:rsidRPr="00055163">
        <w:rPr>
          <w:rFonts w:ascii="Book Antiqua" w:hAnsi="Book Antiqua"/>
          <w:sz w:val="24"/>
        </w:rPr>
        <w:t>India</w:t>
      </w:r>
      <w:r w:rsidR="001D1D41" w:rsidRPr="00055163">
        <w:rPr>
          <w:rFonts w:ascii="Book Antiqua" w:hAnsi="Book Antiqua"/>
          <w:sz w:val="24"/>
        </w:rPr>
        <w:t>.</w:t>
      </w:r>
    </w:p>
    <w:p w14:paraId="27559373" w14:textId="77777777" w:rsidR="001D1D41" w:rsidRPr="00055163" w:rsidRDefault="001D1D41" w:rsidP="005B3377">
      <w:pPr>
        <w:spacing w:line="360" w:lineRule="auto"/>
        <w:rPr>
          <w:rFonts w:ascii="Book Antiqua" w:hAnsi="Book Antiqua"/>
          <w:sz w:val="24"/>
        </w:rPr>
      </w:pPr>
    </w:p>
    <w:p w14:paraId="6B72D2BB" w14:textId="2146DC2E" w:rsidR="00D22F42" w:rsidRPr="00055163" w:rsidRDefault="00B37D74" w:rsidP="005B3377">
      <w:pPr>
        <w:autoSpaceDE w:val="0"/>
        <w:autoSpaceDN w:val="0"/>
        <w:adjustRightInd w:val="0"/>
        <w:spacing w:line="360" w:lineRule="auto"/>
        <w:rPr>
          <w:rFonts w:ascii="Book Antiqua" w:hAnsi="Book Antiqua"/>
          <w:bCs/>
          <w:iCs/>
          <w:sz w:val="24"/>
        </w:rPr>
      </w:pPr>
      <w:r w:rsidRPr="00055163">
        <w:rPr>
          <w:rFonts w:ascii="Book Antiqua" w:eastAsia="Times New Roman" w:hAnsi="Book Antiqua"/>
          <w:b/>
          <w:bCs/>
          <w:iCs/>
          <w:sz w:val="24"/>
        </w:rPr>
        <w:t>Institutional review board statement</w:t>
      </w:r>
      <w:r w:rsidRPr="00055163">
        <w:rPr>
          <w:rFonts w:ascii="Book Antiqua" w:hAnsi="Book Antiqua"/>
          <w:b/>
          <w:sz w:val="24"/>
        </w:rPr>
        <w:t>:</w:t>
      </w:r>
      <w:r w:rsidR="00FB5BFC" w:rsidRPr="00055163">
        <w:rPr>
          <w:rFonts w:ascii="Book Antiqua" w:hAnsi="Book Antiqua"/>
          <w:b/>
          <w:bCs/>
          <w:i/>
          <w:iCs/>
          <w:sz w:val="24"/>
        </w:rPr>
        <w:t xml:space="preserve"> </w:t>
      </w:r>
      <w:r w:rsidR="00FB5BFC" w:rsidRPr="00055163">
        <w:rPr>
          <w:rFonts w:ascii="Book Antiqua" w:hAnsi="Book Antiqua"/>
          <w:bCs/>
          <w:iCs/>
          <w:sz w:val="24"/>
        </w:rPr>
        <w:t>Review board’s statement is not needed for case report</w:t>
      </w:r>
      <w:r w:rsidR="00996CF3" w:rsidRPr="00055163">
        <w:rPr>
          <w:rFonts w:ascii="Book Antiqua" w:hAnsi="Book Antiqua"/>
          <w:bCs/>
          <w:iCs/>
          <w:sz w:val="24"/>
        </w:rPr>
        <w:t>s. Written permission is taken from the head of the institution for publication of the case report.</w:t>
      </w:r>
    </w:p>
    <w:p w14:paraId="0B5F96CE" w14:textId="77777777" w:rsidR="00055163" w:rsidRPr="00055163" w:rsidRDefault="00055163" w:rsidP="005B3377">
      <w:pPr>
        <w:autoSpaceDE w:val="0"/>
        <w:autoSpaceDN w:val="0"/>
        <w:adjustRightInd w:val="0"/>
        <w:spacing w:line="360" w:lineRule="auto"/>
        <w:rPr>
          <w:rFonts w:ascii="Book Antiqua" w:hAnsi="Book Antiqua"/>
          <w:b/>
          <w:bCs/>
          <w:i/>
          <w:iCs/>
          <w:sz w:val="24"/>
        </w:rPr>
      </w:pPr>
    </w:p>
    <w:p w14:paraId="2F0B402D" w14:textId="553D8533" w:rsidR="00D22F42" w:rsidRPr="00055163" w:rsidRDefault="00B37D74" w:rsidP="005B3377">
      <w:pPr>
        <w:autoSpaceDE w:val="0"/>
        <w:autoSpaceDN w:val="0"/>
        <w:adjustRightInd w:val="0"/>
        <w:spacing w:line="360" w:lineRule="auto"/>
        <w:rPr>
          <w:rFonts w:ascii="Book Antiqua" w:hAnsi="Book Antiqua"/>
          <w:bCs/>
          <w:iCs/>
          <w:sz w:val="24"/>
        </w:rPr>
      </w:pPr>
      <w:r w:rsidRPr="00055163">
        <w:rPr>
          <w:rFonts w:ascii="Book Antiqua" w:eastAsia="Times New Roman" w:hAnsi="Book Antiqua"/>
          <w:b/>
          <w:bCs/>
          <w:iCs/>
          <w:sz w:val="24"/>
        </w:rPr>
        <w:lastRenderedPageBreak/>
        <w:t>Informed consent statement</w:t>
      </w:r>
      <w:r w:rsidRPr="00055163">
        <w:rPr>
          <w:rFonts w:ascii="Book Antiqua" w:hAnsi="Book Antiqua"/>
          <w:b/>
          <w:sz w:val="24"/>
        </w:rPr>
        <w:t>:</w:t>
      </w:r>
      <w:r w:rsidRPr="00055163">
        <w:rPr>
          <w:rFonts w:ascii="Book Antiqua" w:eastAsia="Times New Roman" w:hAnsi="Book Antiqua" w:cs="TimesNewRomanPSMT"/>
          <w:spacing w:val="-2"/>
          <w:sz w:val="24"/>
        </w:rPr>
        <w:t xml:space="preserve"> </w:t>
      </w:r>
      <w:r w:rsidR="00996CF3" w:rsidRPr="00055163">
        <w:rPr>
          <w:rFonts w:ascii="Book Antiqua" w:hAnsi="Book Antiqua"/>
          <w:b/>
          <w:bCs/>
          <w:i/>
          <w:iCs/>
          <w:sz w:val="24"/>
        </w:rPr>
        <w:t xml:space="preserve"> </w:t>
      </w:r>
      <w:r w:rsidR="00996CF3" w:rsidRPr="00055163">
        <w:rPr>
          <w:rFonts w:ascii="Book Antiqua" w:hAnsi="Book Antiqua"/>
          <w:bCs/>
          <w:iCs/>
          <w:sz w:val="24"/>
        </w:rPr>
        <w:t>Written informed consent has been taken from the patient for the publication of the case report.</w:t>
      </w:r>
    </w:p>
    <w:p w14:paraId="342BE360" w14:textId="77777777" w:rsidR="00B37D74" w:rsidRPr="00055163" w:rsidRDefault="00B37D74" w:rsidP="005B3377">
      <w:pPr>
        <w:autoSpaceDE w:val="0"/>
        <w:autoSpaceDN w:val="0"/>
        <w:adjustRightInd w:val="0"/>
        <w:spacing w:line="360" w:lineRule="auto"/>
        <w:rPr>
          <w:rFonts w:ascii="Book Antiqua" w:hAnsi="Book Antiqua"/>
          <w:b/>
          <w:bCs/>
          <w:i/>
          <w:iCs/>
          <w:sz w:val="24"/>
        </w:rPr>
      </w:pPr>
    </w:p>
    <w:p w14:paraId="5DA9DC15" w14:textId="2D080BF7" w:rsidR="00D22F42" w:rsidRPr="00055163" w:rsidRDefault="00B37D74" w:rsidP="005B3377">
      <w:pPr>
        <w:autoSpaceDE w:val="0"/>
        <w:autoSpaceDN w:val="0"/>
        <w:adjustRightInd w:val="0"/>
        <w:spacing w:line="360" w:lineRule="auto"/>
        <w:rPr>
          <w:rFonts w:ascii="Book Antiqua" w:hAnsi="Book Antiqua" w:cs="TimesNewRomanPS-BoldItalicMT"/>
          <w:b/>
          <w:bCs/>
          <w:i/>
          <w:iCs/>
          <w:sz w:val="24"/>
        </w:rPr>
      </w:pPr>
      <w:r w:rsidRPr="00055163">
        <w:rPr>
          <w:rFonts w:ascii="Book Antiqua" w:eastAsia="Times New Roman" w:hAnsi="Book Antiqua" w:cs="TimesNewRomanPS-BoldItalicMT"/>
          <w:b/>
          <w:bCs/>
          <w:iCs/>
          <w:sz w:val="24"/>
        </w:rPr>
        <w:t>Conflict-of-interest statement</w:t>
      </w:r>
      <w:r w:rsidRPr="00055163">
        <w:rPr>
          <w:rFonts w:ascii="Book Antiqua" w:hAnsi="Book Antiqua"/>
          <w:b/>
          <w:sz w:val="24"/>
        </w:rPr>
        <w:t>:</w:t>
      </w:r>
      <w:r w:rsidRPr="00055163">
        <w:rPr>
          <w:rFonts w:ascii="Book Antiqua" w:eastAsia="Times New Roman" w:hAnsi="Book Antiqua" w:cs="TimesNewRomanPSMT"/>
          <w:spacing w:val="-2"/>
          <w:sz w:val="24"/>
        </w:rPr>
        <w:t xml:space="preserve"> </w:t>
      </w:r>
      <w:r w:rsidR="00996CF3" w:rsidRPr="00055163">
        <w:rPr>
          <w:rFonts w:ascii="Book Antiqua" w:hAnsi="Book Antiqua" w:cs="TimesNewRomanPS-BoldItalicMT"/>
          <w:bCs/>
          <w:iCs/>
          <w:sz w:val="24"/>
        </w:rPr>
        <w:t xml:space="preserve">All the authors declare that they have no conflict of interest. </w:t>
      </w:r>
    </w:p>
    <w:p w14:paraId="2CDF8C96" w14:textId="77777777" w:rsidR="00B37D74" w:rsidRPr="00055163" w:rsidRDefault="00B37D74" w:rsidP="005B3377">
      <w:pPr>
        <w:spacing w:line="360" w:lineRule="auto"/>
        <w:rPr>
          <w:rFonts w:ascii="Book Antiqua" w:hAnsi="Book Antiqua" w:cs="TimesNewRomanPS-BoldItalicMT"/>
          <w:b/>
          <w:bCs/>
          <w:i/>
          <w:iCs/>
          <w:sz w:val="24"/>
        </w:rPr>
      </w:pPr>
    </w:p>
    <w:p w14:paraId="17212A91" w14:textId="77777777" w:rsidR="00B37D74" w:rsidRPr="00055163" w:rsidRDefault="00B37D74" w:rsidP="005B3377">
      <w:pPr>
        <w:spacing w:line="360" w:lineRule="auto"/>
        <w:rPr>
          <w:rFonts w:ascii="Book Antiqua" w:hAnsi="Book Antiqua" w:cs="宋体"/>
          <w:sz w:val="24"/>
        </w:rPr>
      </w:pPr>
      <w:r w:rsidRPr="00055163">
        <w:rPr>
          <w:rFonts w:ascii="Book Antiqua" w:hAnsi="Book Antiqua"/>
          <w:b/>
          <w:sz w:val="24"/>
        </w:rPr>
        <w:t xml:space="preserve">Open-Access: </w:t>
      </w:r>
      <w:bookmarkStart w:id="0" w:name="OLE_LINK479"/>
      <w:bookmarkStart w:id="1" w:name="OLE_LINK496"/>
      <w:bookmarkStart w:id="2" w:name="OLE_LINK506"/>
      <w:bookmarkStart w:id="3" w:name="OLE_LINK507"/>
      <w:r w:rsidRPr="00055163">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6E6AA882" w14:textId="77777777" w:rsidR="00B37D74" w:rsidRPr="00055163" w:rsidRDefault="00B37D74" w:rsidP="005B3377">
      <w:pPr>
        <w:spacing w:line="360" w:lineRule="auto"/>
        <w:rPr>
          <w:rFonts w:ascii="Book Antiqua" w:hAnsi="Book Antiqua"/>
          <w:b/>
          <w:caps/>
          <w:sz w:val="24"/>
        </w:rPr>
      </w:pPr>
    </w:p>
    <w:p w14:paraId="6AD6DDBF" w14:textId="188F94B6" w:rsidR="000A3C8F" w:rsidRPr="00055163" w:rsidRDefault="00B37D74" w:rsidP="005B3377">
      <w:pPr>
        <w:spacing w:line="360" w:lineRule="auto"/>
        <w:rPr>
          <w:rFonts w:ascii="Book Antiqua" w:hAnsi="Book Antiqua"/>
          <w:b/>
          <w:sz w:val="24"/>
        </w:rPr>
      </w:pPr>
      <w:r w:rsidRPr="00055163">
        <w:rPr>
          <w:rFonts w:ascii="Book Antiqua" w:hAnsi="Book Antiqua"/>
          <w:b/>
          <w:sz w:val="24"/>
        </w:rPr>
        <w:t>Correspondence to:</w:t>
      </w:r>
      <w:r w:rsidR="000A3C8F" w:rsidRPr="00055163">
        <w:rPr>
          <w:rFonts w:ascii="Book Antiqua" w:hAnsi="Book Antiqua"/>
          <w:b/>
          <w:caps/>
          <w:sz w:val="24"/>
        </w:rPr>
        <w:t xml:space="preserve"> </w:t>
      </w:r>
      <w:r w:rsidRPr="00055163">
        <w:rPr>
          <w:rFonts w:ascii="Book Antiqua" w:hAnsi="Book Antiqua"/>
          <w:b/>
          <w:caps/>
          <w:sz w:val="24"/>
        </w:rPr>
        <w:t>d</w:t>
      </w:r>
      <w:r w:rsidRPr="00055163">
        <w:rPr>
          <w:rFonts w:ascii="Book Antiqua" w:hAnsi="Book Antiqua"/>
          <w:b/>
          <w:sz w:val="24"/>
        </w:rPr>
        <w:t>r</w:t>
      </w:r>
      <w:r w:rsidRPr="00055163">
        <w:rPr>
          <w:rFonts w:ascii="Book Antiqua" w:hAnsi="Book Antiqua"/>
          <w:b/>
          <w:caps/>
          <w:sz w:val="24"/>
        </w:rPr>
        <w:t xml:space="preserve">. </w:t>
      </w:r>
      <w:r w:rsidR="000A3C8F" w:rsidRPr="00055163">
        <w:rPr>
          <w:rFonts w:ascii="Book Antiqua" w:hAnsi="Book Antiqua"/>
          <w:b/>
          <w:sz w:val="24"/>
        </w:rPr>
        <w:t xml:space="preserve">Deb Sanjay Nag, </w:t>
      </w:r>
      <w:r w:rsidR="00B173CF" w:rsidRPr="00055163">
        <w:rPr>
          <w:rFonts w:ascii="Book Antiqua" w:hAnsi="Book Antiqua"/>
          <w:b/>
          <w:sz w:val="24"/>
        </w:rPr>
        <w:t>Associate Specialist,</w:t>
      </w:r>
      <w:r w:rsidR="00B173CF" w:rsidRPr="00055163">
        <w:rPr>
          <w:rFonts w:ascii="Book Antiqua" w:hAnsi="Book Antiqua"/>
          <w:sz w:val="24"/>
        </w:rPr>
        <w:t xml:space="preserve"> </w:t>
      </w:r>
      <w:r w:rsidR="000A3C8F" w:rsidRPr="00055163">
        <w:rPr>
          <w:rFonts w:ascii="Book Antiqua" w:hAnsi="Book Antiqua"/>
          <w:sz w:val="24"/>
        </w:rPr>
        <w:t xml:space="preserve">Department of </w:t>
      </w:r>
      <w:proofErr w:type="spellStart"/>
      <w:r w:rsidR="000A3C8F" w:rsidRPr="00055163">
        <w:rPr>
          <w:rFonts w:ascii="Book Antiqua" w:hAnsi="Book Antiqua"/>
          <w:sz w:val="24"/>
        </w:rPr>
        <w:t>Anaesthesiology</w:t>
      </w:r>
      <w:proofErr w:type="spellEnd"/>
      <w:r w:rsidR="000A3C8F" w:rsidRPr="00055163">
        <w:rPr>
          <w:rFonts w:ascii="Book Antiqua" w:hAnsi="Book Antiqua"/>
          <w:sz w:val="24"/>
        </w:rPr>
        <w:t xml:space="preserve"> </w:t>
      </w:r>
      <w:r w:rsidRPr="00055163">
        <w:rPr>
          <w:rFonts w:ascii="Book Antiqua" w:hAnsi="Book Antiqua"/>
          <w:sz w:val="24"/>
        </w:rPr>
        <w:t xml:space="preserve">and </w:t>
      </w:r>
      <w:r w:rsidR="000A3C8F" w:rsidRPr="00055163">
        <w:rPr>
          <w:rFonts w:ascii="Book Antiqua" w:hAnsi="Book Antiqua"/>
          <w:sz w:val="24"/>
        </w:rPr>
        <w:t xml:space="preserve">Critical Care, Tata Main Hospital, </w:t>
      </w:r>
      <w:r w:rsidR="00CB464B" w:rsidRPr="00055163">
        <w:rPr>
          <w:rFonts w:ascii="Book Antiqua" w:hAnsi="Book Antiqua"/>
          <w:sz w:val="24"/>
        </w:rPr>
        <w:t xml:space="preserve">C Road West, Northern Town, </w:t>
      </w:r>
      <w:proofErr w:type="spellStart"/>
      <w:r w:rsidR="00CB464B" w:rsidRPr="00055163">
        <w:rPr>
          <w:rFonts w:ascii="Book Antiqua" w:hAnsi="Book Antiqua"/>
          <w:sz w:val="24"/>
        </w:rPr>
        <w:t>Bistupur</w:t>
      </w:r>
      <w:proofErr w:type="spellEnd"/>
      <w:r w:rsidR="00CB464B" w:rsidRPr="00055163">
        <w:rPr>
          <w:rFonts w:ascii="Book Antiqua" w:hAnsi="Book Antiqua"/>
          <w:sz w:val="24"/>
        </w:rPr>
        <w:t xml:space="preserve">, </w:t>
      </w:r>
      <w:r w:rsidR="000A3C8F" w:rsidRPr="00055163">
        <w:rPr>
          <w:rFonts w:ascii="Book Antiqua" w:hAnsi="Book Antiqua"/>
          <w:sz w:val="24"/>
        </w:rPr>
        <w:t>Jamshedpur</w:t>
      </w:r>
      <w:r w:rsidR="00CB464B" w:rsidRPr="00055163">
        <w:rPr>
          <w:rFonts w:ascii="Book Antiqua" w:hAnsi="Book Antiqua"/>
          <w:sz w:val="24"/>
        </w:rPr>
        <w:t xml:space="preserve"> </w:t>
      </w:r>
      <w:r w:rsidR="000A3C8F" w:rsidRPr="00055163">
        <w:rPr>
          <w:rFonts w:ascii="Book Antiqua" w:hAnsi="Book Antiqua"/>
          <w:sz w:val="24"/>
        </w:rPr>
        <w:t xml:space="preserve"> 8310</w:t>
      </w:r>
      <w:r w:rsidR="00B173CF" w:rsidRPr="00055163">
        <w:rPr>
          <w:rFonts w:ascii="Book Antiqua" w:hAnsi="Book Antiqua"/>
          <w:sz w:val="24"/>
        </w:rPr>
        <w:t>0</w:t>
      </w:r>
      <w:r w:rsidR="000A3C8F" w:rsidRPr="00055163">
        <w:rPr>
          <w:rFonts w:ascii="Book Antiqua" w:hAnsi="Book Antiqua"/>
          <w:sz w:val="24"/>
        </w:rPr>
        <w:t>1, India. debsanjay@gmail.com</w:t>
      </w:r>
    </w:p>
    <w:p w14:paraId="5310C8AC" w14:textId="49DCA9CE" w:rsidR="00B173CF" w:rsidRPr="00055163" w:rsidRDefault="00B173CF" w:rsidP="005B3377">
      <w:pPr>
        <w:spacing w:line="360" w:lineRule="auto"/>
        <w:rPr>
          <w:rFonts w:ascii="Book Antiqua" w:hAnsi="Book Antiqua" w:cs="Gulim"/>
          <w:b/>
          <w:bCs/>
          <w:sz w:val="24"/>
        </w:rPr>
      </w:pPr>
      <w:r w:rsidRPr="00055163">
        <w:rPr>
          <w:rFonts w:ascii="Book Antiqua" w:hAnsi="Book Antiqua"/>
          <w:b/>
          <w:sz w:val="24"/>
        </w:rPr>
        <w:t xml:space="preserve">Telephone: </w:t>
      </w:r>
      <w:r w:rsidRPr="00055163">
        <w:rPr>
          <w:rFonts w:ascii="Book Antiqua" w:hAnsi="Book Antiqua" w:cs="Gulim"/>
          <w:bCs/>
          <w:sz w:val="24"/>
        </w:rPr>
        <w:t>+</w:t>
      </w:r>
      <w:r w:rsidR="000A3C8F" w:rsidRPr="00055163">
        <w:rPr>
          <w:rFonts w:ascii="Book Antiqua" w:hAnsi="Book Antiqua" w:cs="Gulim"/>
          <w:bCs/>
          <w:sz w:val="24"/>
        </w:rPr>
        <w:t>91-943</w:t>
      </w:r>
      <w:r w:rsidRPr="00055163">
        <w:rPr>
          <w:rFonts w:ascii="Book Antiqua" w:hAnsi="Book Antiqua" w:cs="Gulim"/>
          <w:bCs/>
          <w:sz w:val="24"/>
        </w:rPr>
        <w:t>-</w:t>
      </w:r>
      <w:r w:rsidR="000A3C8F" w:rsidRPr="00055163">
        <w:rPr>
          <w:rFonts w:ascii="Book Antiqua" w:hAnsi="Book Antiqua" w:cs="Gulim"/>
          <w:bCs/>
          <w:sz w:val="24"/>
        </w:rPr>
        <w:t xml:space="preserve">1166582 </w:t>
      </w:r>
    </w:p>
    <w:p w14:paraId="5005E6F1" w14:textId="45EF4E51" w:rsidR="000A3C8F" w:rsidRPr="00055163" w:rsidRDefault="000A3C8F" w:rsidP="005B3377">
      <w:pPr>
        <w:spacing w:line="360" w:lineRule="auto"/>
        <w:rPr>
          <w:rFonts w:ascii="Book Antiqua" w:hAnsi="Book Antiqua" w:cs="Gulim"/>
          <w:b/>
          <w:bCs/>
          <w:sz w:val="24"/>
        </w:rPr>
      </w:pPr>
      <w:r w:rsidRPr="00055163">
        <w:rPr>
          <w:rFonts w:ascii="Book Antiqua" w:hAnsi="Book Antiqua" w:cs="Gulim"/>
          <w:b/>
          <w:bCs/>
          <w:sz w:val="24"/>
        </w:rPr>
        <w:t xml:space="preserve">Fax: </w:t>
      </w:r>
      <w:r w:rsidRPr="00055163">
        <w:rPr>
          <w:rFonts w:ascii="Book Antiqua" w:hAnsi="Book Antiqua" w:cs="Gulim"/>
          <w:bCs/>
          <w:sz w:val="24"/>
        </w:rPr>
        <w:t>+91-657-2224559</w:t>
      </w:r>
    </w:p>
    <w:p w14:paraId="706213A1" w14:textId="77777777" w:rsidR="001F591D" w:rsidRPr="00055163" w:rsidRDefault="001F591D" w:rsidP="005B3377">
      <w:pPr>
        <w:spacing w:line="360" w:lineRule="auto"/>
        <w:rPr>
          <w:rFonts w:ascii="Book Antiqua" w:hAnsi="Book Antiqua" w:cs="Gulim"/>
          <w:b/>
          <w:bCs/>
          <w:sz w:val="24"/>
        </w:rPr>
      </w:pPr>
    </w:p>
    <w:p w14:paraId="4ECBAA6B" w14:textId="272172C8" w:rsidR="00B173CF" w:rsidRPr="00055163" w:rsidRDefault="00B173CF" w:rsidP="005B3377">
      <w:pPr>
        <w:spacing w:line="360" w:lineRule="auto"/>
        <w:rPr>
          <w:rFonts w:ascii="Book Antiqua" w:hAnsi="Book Antiqua"/>
          <w:b/>
          <w:sz w:val="24"/>
        </w:rPr>
      </w:pPr>
      <w:r w:rsidRPr="00055163">
        <w:rPr>
          <w:rFonts w:ascii="Book Antiqua" w:hAnsi="Book Antiqua"/>
          <w:b/>
          <w:sz w:val="24"/>
        </w:rPr>
        <w:t xml:space="preserve">Received:  </w:t>
      </w:r>
      <w:r w:rsidR="00D25062" w:rsidRPr="00055163">
        <w:rPr>
          <w:rFonts w:ascii="Book Antiqua" w:hAnsi="Book Antiqua"/>
          <w:sz w:val="24"/>
        </w:rPr>
        <w:t>November 14, 2015</w:t>
      </w:r>
      <w:r w:rsidRPr="00055163">
        <w:rPr>
          <w:rFonts w:ascii="Book Antiqua" w:hAnsi="Book Antiqua"/>
          <w:sz w:val="24"/>
        </w:rPr>
        <w:t xml:space="preserve"> </w:t>
      </w:r>
    </w:p>
    <w:p w14:paraId="76559A5E" w14:textId="709C7D84" w:rsidR="00B173CF" w:rsidRPr="00055163" w:rsidRDefault="00B173CF" w:rsidP="005B3377">
      <w:pPr>
        <w:spacing w:line="360" w:lineRule="auto"/>
        <w:rPr>
          <w:rFonts w:ascii="Book Antiqua" w:hAnsi="Book Antiqua"/>
          <w:b/>
          <w:sz w:val="24"/>
        </w:rPr>
      </w:pPr>
      <w:r w:rsidRPr="00055163">
        <w:rPr>
          <w:rFonts w:ascii="Book Antiqua" w:hAnsi="Book Antiqua"/>
          <w:b/>
          <w:sz w:val="24"/>
        </w:rPr>
        <w:t>Peer-review started:</w:t>
      </w:r>
      <w:r w:rsidR="00D25062" w:rsidRPr="00055163">
        <w:rPr>
          <w:rFonts w:ascii="Book Antiqua" w:hAnsi="Book Antiqua"/>
          <w:sz w:val="24"/>
        </w:rPr>
        <w:t xml:space="preserve"> November 16, 2015</w:t>
      </w:r>
    </w:p>
    <w:p w14:paraId="4D0FFDA3" w14:textId="3E882398" w:rsidR="00B173CF" w:rsidRPr="00055163" w:rsidRDefault="00B173CF" w:rsidP="005B3377">
      <w:pPr>
        <w:spacing w:line="360" w:lineRule="auto"/>
        <w:rPr>
          <w:rFonts w:ascii="Book Antiqua" w:hAnsi="Book Antiqua"/>
          <w:b/>
          <w:sz w:val="24"/>
        </w:rPr>
      </w:pPr>
      <w:r w:rsidRPr="00055163">
        <w:rPr>
          <w:rFonts w:ascii="Book Antiqua" w:hAnsi="Book Antiqua"/>
          <w:b/>
          <w:sz w:val="24"/>
        </w:rPr>
        <w:t>First decision:</w:t>
      </w:r>
      <w:r w:rsidR="00D25062" w:rsidRPr="00055163">
        <w:rPr>
          <w:rFonts w:ascii="Book Antiqua" w:hAnsi="Book Antiqua"/>
          <w:b/>
          <w:sz w:val="24"/>
        </w:rPr>
        <w:t xml:space="preserve"> </w:t>
      </w:r>
      <w:r w:rsidR="00D25062" w:rsidRPr="00055163">
        <w:rPr>
          <w:rFonts w:ascii="Book Antiqua" w:hAnsi="Book Antiqua"/>
          <w:sz w:val="24"/>
        </w:rPr>
        <w:t>February 2, 2016</w:t>
      </w:r>
    </w:p>
    <w:p w14:paraId="798228DC" w14:textId="492BE30C" w:rsidR="00B173CF" w:rsidRPr="00055163" w:rsidRDefault="00B173CF" w:rsidP="005B3377">
      <w:pPr>
        <w:spacing w:line="360" w:lineRule="auto"/>
        <w:rPr>
          <w:rFonts w:ascii="Book Antiqua" w:hAnsi="Book Antiqua"/>
          <w:b/>
          <w:sz w:val="24"/>
        </w:rPr>
      </w:pPr>
      <w:r w:rsidRPr="00055163">
        <w:rPr>
          <w:rFonts w:ascii="Book Antiqua" w:hAnsi="Book Antiqua"/>
          <w:b/>
          <w:sz w:val="24"/>
        </w:rPr>
        <w:t xml:space="preserve">Revised: </w:t>
      </w:r>
      <w:r w:rsidR="00D25062" w:rsidRPr="00055163">
        <w:rPr>
          <w:rFonts w:ascii="Book Antiqua" w:hAnsi="Book Antiqua"/>
          <w:sz w:val="24"/>
        </w:rPr>
        <w:t>February 24, 2016</w:t>
      </w:r>
      <w:r w:rsidRPr="00055163">
        <w:rPr>
          <w:rFonts w:ascii="Book Antiqua" w:hAnsi="Book Antiqua"/>
          <w:b/>
          <w:sz w:val="24"/>
        </w:rPr>
        <w:t xml:space="preserve"> </w:t>
      </w:r>
    </w:p>
    <w:p w14:paraId="1166672D" w14:textId="58F62CA0" w:rsidR="00B173CF" w:rsidRPr="00274C1A" w:rsidRDefault="00B173CF" w:rsidP="00274C1A">
      <w:pPr>
        <w:rPr>
          <w:rFonts w:ascii="Book Antiqua" w:hAnsi="Book Antiqua"/>
          <w:iCs/>
          <w:sz w:val="24"/>
        </w:rPr>
      </w:pPr>
      <w:r w:rsidRPr="00055163">
        <w:rPr>
          <w:rFonts w:ascii="Book Antiqua" w:hAnsi="Book Antiqua"/>
          <w:b/>
          <w:sz w:val="24"/>
        </w:rPr>
        <w:t xml:space="preserve">Accepted: </w:t>
      </w:r>
      <w:bookmarkStart w:id="4" w:name="_GoBack"/>
      <w:bookmarkEnd w:id="4"/>
      <w:r w:rsidR="00274C1A">
        <w:rPr>
          <w:rStyle w:val="Emphasis"/>
        </w:rPr>
        <w:t xml:space="preserve">March </w:t>
      </w:r>
      <w:r w:rsidR="00274C1A">
        <w:rPr>
          <w:rStyle w:val="Emphasis"/>
          <w:rFonts w:ascii="宋体" w:hAnsi="宋体" w:cs="宋体" w:hint="eastAsia"/>
        </w:rPr>
        <w:t>9</w:t>
      </w:r>
      <w:r w:rsidR="00274C1A" w:rsidRPr="00235CD4">
        <w:rPr>
          <w:rStyle w:val="Emphasis"/>
        </w:rPr>
        <w:t>,</w:t>
      </w:r>
      <w:r w:rsidR="00274C1A">
        <w:rPr>
          <w:rStyle w:val="Emphasis"/>
        </w:rPr>
        <w:t xml:space="preserve"> 2016</w:t>
      </w:r>
    </w:p>
    <w:p w14:paraId="2090E884" w14:textId="77777777" w:rsidR="00B173CF" w:rsidRPr="00055163" w:rsidRDefault="00B173CF" w:rsidP="005B3377">
      <w:pPr>
        <w:spacing w:line="360" w:lineRule="auto"/>
        <w:rPr>
          <w:rFonts w:ascii="Book Antiqua" w:hAnsi="Book Antiqua"/>
          <w:b/>
          <w:sz w:val="24"/>
        </w:rPr>
      </w:pPr>
      <w:r w:rsidRPr="00055163">
        <w:rPr>
          <w:rFonts w:ascii="Book Antiqua" w:hAnsi="Book Antiqua"/>
          <w:b/>
          <w:sz w:val="24"/>
        </w:rPr>
        <w:t>Article in press:</w:t>
      </w:r>
      <w:r w:rsidRPr="00055163">
        <w:rPr>
          <w:rFonts w:ascii="Book Antiqua" w:hAnsi="Book Antiqua"/>
          <w:sz w:val="24"/>
        </w:rPr>
        <w:t xml:space="preserve">    </w:t>
      </w:r>
    </w:p>
    <w:p w14:paraId="7234C826" w14:textId="77777777" w:rsidR="00B173CF" w:rsidRPr="00055163" w:rsidRDefault="00B173CF" w:rsidP="005B3377">
      <w:pPr>
        <w:spacing w:line="360" w:lineRule="auto"/>
        <w:rPr>
          <w:rFonts w:ascii="Book Antiqua" w:hAnsi="Book Antiqua"/>
          <w:b/>
          <w:sz w:val="24"/>
        </w:rPr>
      </w:pPr>
      <w:r w:rsidRPr="00055163">
        <w:rPr>
          <w:rFonts w:ascii="Book Antiqua" w:hAnsi="Book Antiqua"/>
          <w:b/>
          <w:sz w:val="24"/>
        </w:rPr>
        <w:t xml:space="preserve">Published online: </w:t>
      </w:r>
    </w:p>
    <w:p w14:paraId="7D9803A4" w14:textId="77777777" w:rsidR="001F591D" w:rsidRPr="00055163" w:rsidRDefault="001F591D" w:rsidP="005B3377">
      <w:pPr>
        <w:spacing w:line="360" w:lineRule="auto"/>
        <w:rPr>
          <w:rFonts w:ascii="Book Antiqua" w:hAnsi="Book Antiqua" w:cs="Gulim"/>
          <w:b/>
          <w:bCs/>
          <w:sz w:val="24"/>
        </w:rPr>
      </w:pPr>
    </w:p>
    <w:p w14:paraId="523F68E6" w14:textId="77777777" w:rsidR="00D25062" w:rsidRPr="00055163" w:rsidRDefault="00D25062" w:rsidP="005B3377">
      <w:pPr>
        <w:widowControl/>
        <w:spacing w:line="360" w:lineRule="auto"/>
        <w:rPr>
          <w:rFonts w:ascii="Book Antiqua" w:hAnsi="Book Antiqua"/>
          <w:b/>
          <w:sz w:val="24"/>
        </w:rPr>
      </w:pPr>
      <w:r w:rsidRPr="00055163">
        <w:rPr>
          <w:rFonts w:ascii="Book Antiqua" w:hAnsi="Book Antiqua"/>
          <w:b/>
          <w:sz w:val="24"/>
        </w:rPr>
        <w:br w:type="page"/>
      </w:r>
    </w:p>
    <w:p w14:paraId="1027B8E6" w14:textId="33B21794" w:rsidR="000A3C8F" w:rsidRPr="00055163" w:rsidRDefault="00BA66EB" w:rsidP="005B3377">
      <w:pPr>
        <w:spacing w:line="360" w:lineRule="auto"/>
        <w:rPr>
          <w:rFonts w:ascii="Book Antiqua" w:hAnsi="Book Antiqua"/>
          <w:b/>
          <w:sz w:val="24"/>
        </w:rPr>
      </w:pPr>
      <w:r w:rsidRPr="00055163">
        <w:rPr>
          <w:rFonts w:ascii="Book Antiqua" w:hAnsi="Book Antiqua"/>
          <w:b/>
          <w:sz w:val="24"/>
        </w:rPr>
        <w:lastRenderedPageBreak/>
        <w:t>A</w:t>
      </w:r>
      <w:r w:rsidR="00704DB2" w:rsidRPr="00055163">
        <w:rPr>
          <w:rFonts w:ascii="Book Antiqua" w:hAnsi="Book Antiqua"/>
          <w:b/>
          <w:sz w:val="24"/>
        </w:rPr>
        <w:t>bstract</w:t>
      </w:r>
    </w:p>
    <w:p w14:paraId="12A2BEDA" w14:textId="157F95EA" w:rsidR="006D37B0" w:rsidRPr="00055163" w:rsidRDefault="006D37B0" w:rsidP="005B3377">
      <w:pPr>
        <w:spacing w:line="360" w:lineRule="auto"/>
        <w:rPr>
          <w:rFonts w:ascii="Book Antiqua" w:eastAsiaTheme="minorEastAsia" w:hAnsi="Book Antiqua"/>
          <w:sz w:val="24"/>
          <w:lang w:val="en-GB"/>
        </w:rPr>
      </w:pPr>
      <w:r w:rsidRPr="00055163">
        <w:rPr>
          <w:rFonts w:ascii="Book Antiqua" w:eastAsia="Times New Roman" w:hAnsi="Book Antiqua"/>
          <w:sz w:val="24"/>
          <w:lang w:val="en-GB"/>
        </w:rPr>
        <w:t>We report a case of 70 year</w:t>
      </w:r>
      <w:r w:rsidR="00704DB2" w:rsidRPr="00055163">
        <w:rPr>
          <w:rFonts w:ascii="Book Antiqua" w:eastAsiaTheme="minorEastAsia" w:hAnsi="Book Antiqua"/>
          <w:sz w:val="24"/>
          <w:lang w:val="en-GB"/>
        </w:rPr>
        <w:t>s</w:t>
      </w:r>
      <w:r w:rsidRPr="00055163">
        <w:rPr>
          <w:rFonts w:ascii="Book Antiqua" w:eastAsia="Times New Roman" w:hAnsi="Book Antiqua"/>
          <w:sz w:val="24"/>
          <w:lang w:val="en-GB"/>
        </w:rPr>
        <w:t xml:space="preserve"> old male who underwent percutaneous nephrolithotomy for renal calculi. After an uneventful recovery from anaesthesia, the patient developed delirium </w:t>
      </w:r>
      <w:r w:rsidR="004F68D8" w:rsidRPr="00055163">
        <w:rPr>
          <w:rFonts w:ascii="Book Antiqua" w:eastAsia="Times New Roman" w:hAnsi="Book Antiqua"/>
          <w:sz w:val="24"/>
          <w:lang w:val="en-GB"/>
        </w:rPr>
        <w:t xml:space="preserve">which </w:t>
      </w:r>
      <w:r w:rsidRPr="00055163">
        <w:rPr>
          <w:rFonts w:ascii="Book Antiqua" w:eastAsia="Times New Roman" w:hAnsi="Book Antiqua"/>
          <w:sz w:val="24"/>
          <w:lang w:val="en-GB"/>
        </w:rPr>
        <w:t xml:space="preserve">manifested as </w:t>
      </w:r>
      <w:r w:rsidRPr="00055163">
        <w:rPr>
          <w:rFonts w:ascii="Book Antiqua" w:eastAsia="Times New Roman" w:hAnsi="Book Antiqua"/>
          <w:sz w:val="24"/>
        </w:rPr>
        <w:t>restlessness, agitation, irritability and combative behavior. All other clinical parameters including arterial blood gas, chest X</w:t>
      </w:r>
      <w:r w:rsidR="004F68D8" w:rsidRPr="00055163">
        <w:rPr>
          <w:rFonts w:ascii="Book Antiqua" w:eastAsia="Times New Roman" w:hAnsi="Book Antiqua"/>
          <w:sz w:val="24"/>
        </w:rPr>
        <w:t xml:space="preserve">-ray </w:t>
      </w:r>
      <w:r w:rsidRPr="00055163">
        <w:rPr>
          <w:rFonts w:ascii="Book Antiqua" w:eastAsia="Times New Roman" w:hAnsi="Book Antiqua"/>
          <w:sz w:val="24"/>
        </w:rPr>
        <w:t xml:space="preserve">and core temperature were normal and the patient </w:t>
      </w:r>
      <w:r w:rsidR="004F68D8" w:rsidRPr="00055163">
        <w:rPr>
          <w:rFonts w:ascii="Book Antiqua" w:eastAsia="Times New Roman" w:hAnsi="Book Antiqua"/>
          <w:sz w:val="24"/>
        </w:rPr>
        <w:t xml:space="preserve">remained </w:t>
      </w:r>
      <w:proofErr w:type="spellStart"/>
      <w:r w:rsidRPr="00055163">
        <w:rPr>
          <w:rFonts w:ascii="Book Antiqua" w:eastAsia="Times New Roman" w:hAnsi="Book Antiqua"/>
          <w:sz w:val="24"/>
        </w:rPr>
        <w:t>haemodynamically</w:t>
      </w:r>
      <w:proofErr w:type="spellEnd"/>
      <w:r w:rsidRPr="00055163">
        <w:rPr>
          <w:rFonts w:ascii="Book Antiqua" w:eastAsia="Times New Roman" w:hAnsi="Book Antiqua"/>
          <w:sz w:val="24"/>
        </w:rPr>
        <w:t xml:space="preserve"> stable. But 45 min </w:t>
      </w:r>
      <w:r w:rsidR="004F68D8" w:rsidRPr="00055163">
        <w:rPr>
          <w:rFonts w:ascii="Book Antiqua" w:eastAsia="Times New Roman" w:hAnsi="Book Antiqua"/>
          <w:sz w:val="24"/>
        </w:rPr>
        <w:t xml:space="preserve">later </w:t>
      </w:r>
      <w:r w:rsidRPr="00055163">
        <w:rPr>
          <w:rFonts w:ascii="Book Antiqua" w:eastAsia="Times New Roman" w:hAnsi="Book Antiqua"/>
          <w:sz w:val="24"/>
        </w:rPr>
        <w:t xml:space="preserve">the patient developed florid manifestations of septic shock. He was aggressively managed in a </w:t>
      </w:r>
      <w:proofErr w:type="spellStart"/>
      <w:r w:rsidRPr="00055163">
        <w:rPr>
          <w:rFonts w:ascii="Book Antiqua" w:eastAsia="Times New Roman" w:hAnsi="Book Antiqua"/>
          <w:sz w:val="24"/>
        </w:rPr>
        <w:t>protocolized</w:t>
      </w:r>
      <w:proofErr w:type="spellEnd"/>
      <w:r w:rsidRPr="00055163">
        <w:rPr>
          <w:rFonts w:ascii="Book Antiqua" w:eastAsia="Times New Roman" w:hAnsi="Book Antiqua"/>
          <w:sz w:val="24"/>
        </w:rPr>
        <w:t xml:space="preserve"> manner as per the Surviving Sepsis Guidelines in the Critical Care Unit and recovered completely. </w:t>
      </w:r>
      <w:r w:rsidR="00055163" w:rsidRPr="00055163">
        <w:rPr>
          <w:rFonts w:ascii="Book Antiqua" w:eastAsia="Times New Roman" w:hAnsi="Book Antiqua"/>
          <w:sz w:val="24"/>
          <w:lang w:val="en-GB"/>
        </w:rPr>
        <w:t>T</w:t>
      </w:r>
      <w:r w:rsidRPr="00055163">
        <w:rPr>
          <w:rFonts w:ascii="Book Antiqua" w:eastAsia="Times New Roman" w:hAnsi="Book Antiqua"/>
          <w:sz w:val="24"/>
          <w:lang w:val="en-GB"/>
        </w:rPr>
        <w:t xml:space="preserve">here are no case reports showing postoperative delirium as the </w:t>
      </w:r>
      <w:r w:rsidR="004F68D8" w:rsidRPr="00055163">
        <w:rPr>
          <w:rFonts w:ascii="Book Antiqua" w:eastAsia="Times New Roman" w:hAnsi="Book Antiqua"/>
          <w:sz w:val="24"/>
          <w:lang w:val="en-GB"/>
        </w:rPr>
        <w:t xml:space="preserve">only </w:t>
      </w:r>
      <w:r w:rsidRPr="00055163">
        <w:rPr>
          <w:rFonts w:ascii="Book Antiqua" w:eastAsia="Times New Roman" w:hAnsi="Book Antiqua"/>
          <w:sz w:val="24"/>
          <w:lang w:val="en-GB"/>
        </w:rPr>
        <w:t>initial presentation</w:t>
      </w:r>
      <w:r w:rsidR="008C7077" w:rsidRPr="00055163">
        <w:rPr>
          <w:rFonts w:ascii="Book Antiqua" w:eastAsia="Times New Roman" w:hAnsi="Book Antiqua"/>
          <w:sz w:val="24"/>
          <w:lang w:val="en-GB"/>
        </w:rPr>
        <w:t xml:space="preserve"> of severe sepsis</w:t>
      </w:r>
      <w:r w:rsidR="004F68D8" w:rsidRPr="00055163">
        <w:rPr>
          <w:rFonts w:ascii="Book Antiqua" w:eastAsia="Times New Roman" w:hAnsi="Book Antiqua"/>
          <w:sz w:val="24"/>
          <w:lang w:val="en-GB"/>
        </w:rPr>
        <w:t>,</w:t>
      </w:r>
      <w:r w:rsidRPr="00055163">
        <w:rPr>
          <w:rFonts w:ascii="Book Antiqua" w:eastAsia="Times New Roman" w:hAnsi="Book Antiqua"/>
          <w:sz w:val="24"/>
          <w:lang w:val="en-GB"/>
        </w:rPr>
        <w:t xml:space="preserve"> with other clinical parameters remaining normal. Both urosepsis and sepsis associated delirium have very high mortality. High index of suspicion and a </w:t>
      </w:r>
      <w:proofErr w:type="spellStart"/>
      <w:r w:rsidRPr="00055163">
        <w:rPr>
          <w:rFonts w:ascii="Book Antiqua" w:eastAsia="Times New Roman" w:hAnsi="Book Antiqua"/>
          <w:sz w:val="24"/>
          <w:lang w:val="en-GB"/>
        </w:rPr>
        <w:t>protocolized</w:t>
      </w:r>
      <w:proofErr w:type="spellEnd"/>
      <w:r w:rsidRPr="00055163">
        <w:rPr>
          <w:rFonts w:ascii="Book Antiqua" w:eastAsia="Times New Roman" w:hAnsi="Book Antiqua"/>
          <w:sz w:val="24"/>
          <w:lang w:val="en-GB"/>
        </w:rPr>
        <w:t xml:space="preserve"> approach in </w:t>
      </w:r>
      <w:r w:rsidR="004F68D8" w:rsidRPr="00055163">
        <w:rPr>
          <w:rFonts w:ascii="Book Antiqua" w:eastAsia="Times New Roman" w:hAnsi="Book Antiqua"/>
          <w:sz w:val="24"/>
          <w:lang w:val="en-GB"/>
        </w:rPr>
        <w:t xml:space="preserve">the </w:t>
      </w:r>
      <w:r w:rsidRPr="00055163">
        <w:rPr>
          <w:rFonts w:ascii="Book Antiqua" w:eastAsia="Times New Roman" w:hAnsi="Book Antiqua"/>
          <w:sz w:val="24"/>
          <w:lang w:val="en-GB"/>
        </w:rPr>
        <w:t>management of sepsis can save lives.</w:t>
      </w:r>
    </w:p>
    <w:p w14:paraId="57D02426" w14:textId="77777777" w:rsidR="005B3377" w:rsidRPr="00055163" w:rsidRDefault="005B3377" w:rsidP="005B3377">
      <w:pPr>
        <w:spacing w:line="360" w:lineRule="auto"/>
        <w:rPr>
          <w:rFonts w:ascii="Book Antiqua" w:eastAsiaTheme="minorEastAsia" w:hAnsi="Book Antiqua"/>
          <w:sz w:val="24"/>
          <w:lang w:val="en-GB"/>
        </w:rPr>
      </w:pPr>
    </w:p>
    <w:p w14:paraId="08806726" w14:textId="445E6B58" w:rsidR="006D37B0" w:rsidRPr="00055163" w:rsidRDefault="000A3C8F" w:rsidP="005B3377">
      <w:pPr>
        <w:spacing w:line="360" w:lineRule="auto"/>
        <w:rPr>
          <w:rFonts w:ascii="Book Antiqua" w:hAnsi="Book Antiqua"/>
          <w:b/>
          <w:sz w:val="24"/>
        </w:rPr>
      </w:pPr>
      <w:r w:rsidRPr="00055163">
        <w:rPr>
          <w:rFonts w:ascii="Book Antiqua" w:hAnsi="Book Antiqua"/>
          <w:b/>
          <w:sz w:val="24"/>
        </w:rPr>
        <w:t xml:space="preserve">Key words: </w:t>
      </w:r>
      <w:r w:rsidR="006D37B0" w:rsidRPr="00055163">
        <w:rPr>
          <w:rFonts w:ascii="Book Antiqua" w:hAnsi="Book Antiqua"/>
          <w:sz w:val="24"/>
        </w:rPr>
        <w:t>Urosepsis</w:t>
      </w:r>
      <w:r w:rsidR="005B3377" w:rsidRPr="00055163">
        <w:rPr>
          <w:rFonts w:ascii="Book Antiqua" w:hAnsi="Book Antiqua"/>
          <w:sz w:val="24"/>
        </w:rPr>
        <w:t>;</w:t>
      </w:r>
      <w:r w:rsidR="006D37B0" w:rsidRPr="00055163">
        <w:rPr>
          <w:rFonts w:ascii="Book Antiqua" w:hAnsi="Book Antiqua"/>
          <w:sz w:val="24"/>
        </w:rPr>
        <w:t xml:space="preserve"> Delirium</w:t>
      </w:r>
      <w:r w:rsidR="005B3377" w:rsidRPr="00055163">
        <w:rPr>
          <w:rFonts w:ascii="Book Antiqua" w:hAnsi="Book Antiqua"/>
          <w:sz w:val="24"/>
        </w:rPr>
        <w:t>;</w:t>
      </w:r>
      <w:r w:rsidR="006D37B0" w:rsidRPr="00055163">
        <w:rPr>
          <w:rFonts w:ascii="Book Antiqua" w:hAnsi="Book Antiqua"/>
          <w:sz w:val="24"/>
        </w:rPr>
        <w:t xml:space="preserve"> Nephrolithotomy</w:t>
      </w:r>
      <w:r w:rsidR="005B3377" w:rsidRPr="00055163">
        <w:rPr>
          <w:rFonts w:ascii="Book Antiqua" w:hAnsi="Book Antiqua"/>
          <w:sz w:val="24"/>
        </w:rPr>
        <w:t>;</w:t>
      </w:r>
      <w:r w:rsidR="00CA7D3D" w:rsidRPr="00055163">
        <w:rPr>
          <w:rFonts w:ascii="Book Antiqua" w:hAnsi="Book Antiqua"/>
          <w:sz w:val="24"/>
        </w:rPr>
        <w:t xml:space="preserve"> Postoperative </w:t>
      </w:r>
      <w:r w:rsidR="005B3377" w:rsidRPr="00055163">
        <w:rPr>
          <w:rFonts w:ascii="Book Antiqua" w:hAnsi="Book Antiqua"/>
          <w:sz w:val="24"/>
        </w:rPr>
        <w:t>d</w:t>
      </w:r>
      <w:r w:rsidR="00CA7D3D" w:rsidRPr="00055163">
        <w:rPr>
          <w:rFonts w:ascii="Book Antiqua" w:hAnsi="Book Antiqua"/>
          <w:sz w:val="24"/>
        </w:rPr>
        <w:t>elirium</w:t>
      </w:r>
      <w:r w:rsidR="005B3377" w:rsidRPr="00055163">
        <w:rPr>
          <w:rFonts w:ascii="Book Antiqua" w:hAnsi="Book Antiqua"/>
          <w:sz w:val="24"/>
        </w:rPr>
        <w:t xml:space="preserve">; </w:t>
      </w:r>
      <w:r w:rsidR="00CA7D3D" w:rsidRPr="00055163">
        <w:rPr>
          <w:rFonts w:ascii="Book Antiqua" w:hAnsi="Book Antiqua"/>
          <w:sz w:val="24"/>
        </w:rPr>
        <w:t xml:space="preserve">Sepsis </w:t>
      </w:r>
      <w:r w:rsidR="005B3377" w:rsidRPr="00055163">
        <w:rPr>
          <w:rFonts w:ascii="Book Antiqua" w:hAnsi="Book Antiqua"/>
          <w:sz w:val="24"/>
        </w:rPr>
        <w:t>associated deliri</w:t>
      </w:r>
      <w:r w:rsidR="00CA7D3D" w:rsidRPr="00055163">
        <w:rPr>
          <w:rFonts w:ascii="Book Antiqua" w:hAnsi="Book Antiqua"/>
          <w:sz w:val="24"/>
        </w:rPr>
        <w:t>um</w:t>
      </w:r>
      <w:r w:rsidR="006D37B0" w:rsidRPr="00055163">
        <w:rPr>
          <w:rFonts w:ascii="Book Antiqua" w:hAnsi="Book Antiqua"/>
          <w:sz w:val="24"/>
        </w:rPr>
        <w:t xml:space="preserve"> </w:t>
      </w:r>
    </w:p>
    <w:p w14:paraId="4101C7E4" w14:textId="77777777" w:rsidR="00EB2D2C" w:rsidRPr="00055163" w:rsidRDefault="00EB2D2C" w:rsidP="005B3377">
      <w:pPr>
        <w:spacing w:line="360" w:lineRule="auto"/>
        <w:rPr>
          <w:rFonts w:ascii="Book Antiqua" w:hAnsi="Book Antiqua"/>
          <w:b/>
          <w:sz w:val="24"/>
        </w:rPr>
      </w:pPr>
    </w:p>
    <w:p w14:paraId="1FECFE93" w14:textId="77777777" w:rsidR="005B3377" w:rsidRPr="00055163" w:rsidRDefault="005B3377" w:rsidP="005B3377">
      <w:pPr>
        <w:spacing w:line="360" w:lineRule="auto"/>
        <w:rPr>
          <w:rFonts w:ascii="Book Antiqua" w:hAnsi="Book Antiqua" w:cs="Arial"/>
          <w:sz w:val="24"/>
        </w:rPr>
      </w:pPr>
      <w:proofErr w:type="gramStart"/>
      <w:r w:rsidRPr="00055163">
        <w:rPr>
          <w:rFonts w:ascii="Book Antiqua" w:hAnsi="Book Antiqua"/>
          <w:b/>
          <w:sz w:val="24"/>
        </w:rPr>
        <w:t xml:space="preserve">© </w:t>
      </w:r>
      <w:r w:rsidRPr="00055163">
        <w:rPr>
          <w:rFonts w:ascii="Book Antiqua" w:hAnsi="Book Antiqua" w:cs="Arial"/>
          <w:b/>
          <w:sz w:val="24"/>
        </w:rPr>
        <w:t>The Author(s) 2016.</w:t>
      </w:r>
      <w:proofErr w:type="gramEnd"/>
      <w:r w:rsidRPr="00055163">
        <w:rPr>
          <w:rFonts w:ascii="Book Antiqua" w:hAnsi="Book Antiqua" w:cs="Arial"/>
          <w:sz w:val="24"/>
        </w:rPr>
        <w:t xml:space="preserve"> Published by </w:t>
      </w:r>
      <w:proofErr w:type="spellStart"/>
      <w:r w:rsidRPr="00055163">
        <w:rPr>
          <w:rFonts w:ascii="Book Antiqua" w:hAnsi="Book Antiqua" w:cs="Arial"/>
          <w:sz w:val="24"/>
        </w:rPr>
        <w:t>Baishideng</w:t>
      </w:r>
      <w:proofErr w:type="spellEnd"/>
      <w:r w:rsidRPr="00055163">
        <w:rPr>
          <w:rFonts w:ascii="Book Antiqua" w:hAnsi="Book Antiqua" w:cs="Arial"/>
          <w:sz w:val="24"/>
        </w:rPr>
        <w:t xml:space="preserve"> Publishing Group Inc. All rights reserved.</w:t>
      </w:r>
    </w:p>
    <w:p w14:paraId="45EFE9A7" w14:textId="77777777" w:rsidR="000A3C8F" w:rsidRPr="00055163" w:rsidRDefault="000A3C8F" w:rsidP="005B3377">
      <w:pPr>
        <w:spacing w:line="360" w:lineRule="auto"/>
        <w:rPr>
          <w:rFonts w:ascii="Book Antiqua" w:hAnsi="Book Antiqua"/>
          <w:b/>
          <w:sz w:val="24"/>
        </w:rPr>
      </w:pPr>
    </w:p>
    <w:p w14:paraId="7440F805" w14:textId="6A34A3D7" w:rsidR="0090668E" w:rsidRPr="00055163" w:rsidRDefault="004F2747" w:rsidP="005B3377">
      <w:pPr>
        <w:spacing w:line="360" w:lineRule="auto"/>
        <w:rPr>
          <w:rFonts w:ascii="Book Antiqua" w:hAnsi="Book Antiqua"/>
          <w:b/>
          <w:sz w:val="24"/>
        </w:rPr>
      </w:pPr>
      <w:r w:rsidRPr="00055163">
        <w:rPr>
          <w:rFonts w:ascii="Book Antiqua" w:hAnsi="Book Antiqua"/>
          <w:b/>
          <w:sz w:val="24"/>
        </w:rPr>
        <w:t>C</w:t>
      </w:r>
      <w:r w:rsidR="005B3377" w:rsidRPr="00055163">
        <w:rPr>
          <w:rFonts w:ascii="Book Antiqua" w:hAnsi="Book Antiqua"/>
          <w:b/>
          <w:sz w:val="24"/>
        </w:rPr>
        <w:t xml:space="preserve">ore tip: </w:t>
      </w:r>
      <w:r w:rsidR="0090668E" w:rsidRPr="00055163">
        <w:rPr>
          <w:rFonts w:ascii="Book Antiqua" w:hAnsi="Book Antiqua"/>
          <w:sz w:val="24"/>
        </w:rPr>
        <w:t>Postoperative sepsis can initially manifest as delirium only</w:t>
      </w:r>
      <w:r w:rsidR="00351689" w:rsidRPr="00055163">
        <w:rPr>
          <w:rFonts w:ascii="Book Antiqua" w:hAnsi="Book Antiqua"/>
          <w:sz w:val="24"/>
        </w:rPr>
        <w:t>,</w:t>
      </w:r>
      <w:r w:rsidR="0090668E" w:rsidRPr="00055163">
        <w:rPr>
          <w:rFonts w:ascii="Book Antiqua" w:hAnsi="Book Antiqua"/>
          <w:sz w:val="24"/>
        </w:rPr>
        <w:t xml:space="preserve"> with other florid manifestations developing later. When delirium is the only initial manifestation, it should be treated with haloperidol</w:t>
      </w:r>
      <w:r w:rsidR="007C4966" w:rsidRPr="00055163">
        <w:rPr>
          <w:rFonts w:ascii="Book Antiqua" w:hAnsi="Book Antiqua"/>
          <w:sz w:val="24"/>
        </w:rPr>
        <w:t>,</w:t>
      </w:r>
      <w:r w:rsidR="0090668E" w:rsidRPr="00055163">
        <w:rPr>
          <w:rFonts w:ascii="Book Antiqua" w:hAnsi="Book Antiqua"/>
          <w:sz w:val="24"/>
        </w:rPr>
        <w:t xml:space="preserve"> and benzodiazepines </w:t>
      </w:r>
      <w:r w:rsidR="00F34659" w:rsidRPr="00055163">
        <w:rPr>
          <w:rFonts w:ascii="Book Antiqua" w:hAnsi="Book Antiqua"/>
          <w:sz w:val="24"/>
        </w:rPr>
        <w:t>are best</w:t>
      </w:r>
      <w:r w:rsidR="0090668E" w:rsidRPr="00055163">
        <w:rPr>
          <w:rFonts w:ascii="Book Antiqua" w:hAnsi="Book Antiqua"/>
          <w:sz w:val="24"/>
        </w:rPr>
        <w:t xml:space="preserve"> avoided. </w:t>
      </w:r>
      <w:r w:rsidR="001C043E" w:rsidRPr="00055163">
        <w:rPr>
          <w:rFonts w:ascii="Book Antiqua" w:hAnsi="Book Antiqua"/>
          <w:sz w:val="24"/>
        </w:rPr>
        <w:t xml:space="preserve">Awareness that delirium can be </w:t>
      </w:r>
      <w:r w:rsidR="007C4966" w:rsidRPr="00055163">
        <w:rPr>
          <w:rFonts w:ascii="Book Antiqua" w:hAnsi="Book Antiqua"/>
          <w:sz w:val="24"/>
        </w:rPr>
        <w:t>the</w:t>
      </w:r>
      <w:r w:rsidR="001C043E" w:rsidRPr="00055163">
        <w:rPr>
          <w:rFonts w:ascii="Book Antiqua" w:hAnsi="Book Antiqua"/>
          <w:sz w:val="24"/>
        </w:rPr>
        <w:t xml:space="preserve"> only initial presentation of sepsis, h</w:t>
      </w:r>
      <w:r w:rsidR="0090668E" w:rsidRPr="00055163">
        <w:rPr>
          <w:rFonts w:ascii="Book Antiqua" w:hAnsi="Book Antiqua"/>
          <w:sz w:val="24"/>
        </w:rPr>
        <w:t xml:space="preserve">aving a low threshold for </w:t>
      </w:r>
      <w:r w:rsidR="001C043E" w:rsidRPr="00055163">
        <w:rPr>
          <w:rFonts w:ascii="Book Antiqua" w:hAnsi="Book Antiqua"/>
          <w:sz w:val="24"/>
        </w:rPr>
        <w:t xml:space="preserve">its </w:t>
      </w:r>
      <w:r w:rsidR="0090668E" w:rsidRPr="00055163">
        <w:rPr>
          <w:rFonts w:ascii="Book Antiqua" w:hAnsi="Book Antiqua"/>
          <w:sz w:val="24"/>
        </w:rPr>
        <w:t>diagnosis after urological surgery and aggressive early management</w:t>
      </w:r>
      <w:r w:rsidR="00D8192E" w:rsidRPr="00055163">
        <w:rPr>
          <w:rFonts w:ascii="Book Antiqua" w:hAnsi="Book Antiqua"/>
          <w:sz w:val="24"/>
        </w:rPr>
        <w:t>,</w:t>
      </w:r>
      <w:r w:rsidR="0090668E" w:rsidRPr="00055163">
        <w:rPr>
          <w:rFonts w:ascii="Book Antiqua" w:hAnsi="Book Antiqua"/>
          <w:sz w:val="24"/>
        </w:rPr>
        <w:t xml:space="preserve"> can save lives.  </w:t>
      </w:r>
    </w:p>
    <w:p w14:paraId="61625D77" w14:textId="77777777" w:rsidR="005B3377" w:rsidRPr="00055163" w:rsidRDefault="005B3377" w:rsidP="005B3377">
      <w:pPr>
        <w:autoSpaceDE w:val="0"/>
        <w:autoSpaceDN w:val="0"/>
        <w:adjustRightInd w:val="0"/>
        <w:spacing w:line="360" w:lineRule="auto"/>
        <w:rPr>
          <w:rFonts w:ascii="Book Antiqua" w:hAnsi="Book Antiqua"/>
          <w:kern w:val="0"/>
          <w:sz w:val="24"/>
        </w:rPr>
      </w:pPr>
    </w:p>
    <w:p w14:paraId="161BE5B0" w14:textId="0B8A47A2" w:rsidR="005B3377" w:rsidRPr="00055163" w:rsidRDefault="005B3377" w:rsidP="005B3377">
      <w:pPr>
        <w:autoSpaceDE w:val="0"/>
        <w:autoSpaceDN w:val="0"/>
        <w:adjustRightInd w:val="0"/>
        <w:spacing w:line="360" w:lineRule="auto"/>
        <w:rPr>
          <w:rFonts w:ascii="Book Antiqua" w:hAnsi="Book Antiqua" w:cs="Estrangelo Edessa"/>
          <w:b/>
          <w:sz w:val="24"/>
        </w:rPr>
      </w:pPr>
      <w:r w:rsidRPr="00055163">
        <w:rPr>
          <w:rFonts w:ascii="Book Antiqua" w:hAnsi="Book Antiqua"/>
          <w:bCs/>
          <w:sz w:val="24"/>
        </w:rPr>
        <w:t xml:space="preserve">Nag DS, </w:t>
      </w:r>
      <w:proofErr w:type="spellStart"/>
      <w:r w:rsidRPr="00055163">
        <w:rPr>
          <w:rFonts w:ascii="Book Antiqua" w:hAnsi="Book Antiqua"/>
          <w:bCs/>
          <w:sz w:val="24"/>
        </w:rPr>
        <w:t>Chatterjee</w:t>
      </w:r>
      <w:proofErr w:type="spellEnd"/>
      <w:r w:rsidRPr="00055163">
        <w:rPr>
          <w:rFonts w:ascii="Book Antiqua" w:hAnsi="Book Antiqua"/>
          <w:bCs/>
          <w:sz w:val="24"/>
        </w:rPr>
        <w:t xml:space="preserve"> A, </w:t>
      </w:r>
      <w:proofErr w:type="spellStart"/>
      <w:r w:rsidRPr="00055163">
        <w:rPr>
          <w:rFonts w:ascii="Book Antiqua" w:hAnsi="Book Antiqua"/>
          <w:bCs/>
          <w:sz w:val="24"/>
        </w:rPr>
        <w:t>Samaddar</w:t>
      </w:r>
      <w:proofErr w:type="spellEnd"/>
      <w:r w:rsidRPr="00055163">
        <w:rPr>
          <w:rFonts w:ascii="Book Antiqua" w:hAnsi="Book Antiqua"/>
          <w:bCs/>
          <w:sz w:val="24"/>
        </w:rPr>
        <w:t xml:space="preserve"> DP, Singh H.</w:t>
      </w:r>
      <w:r w:rsidRPr="00055163">
        <w:rPr>
          <w:rFonts w:ascii="Book Antiqua" w:hAnsi="Book Antiqua" w:cs="Estrangelo Edessa"/>
          <w:sz w:val="24"/>
        </w:rPr>
        <w:t xml:space="preserve"> </w:t>
      </w:r>
      <w:r w:rsidR="00055163" w:rsidRPr="00055163">
        <w:rPr>
          <w:rFonts w:ascii="Book Antiqua" w:hAnsi="Book Antiqua" w:cs="Estrangelo Edessa"/>
          <w:sz w:val="24"/>
        </w:rPr>
        <w:t xml:space="preserve">Sepsis associated delirium mimicking postoperative delirium as the initial presenting symptom of </w:t>
      </w:r>
      <w:proofErr w:type="spellStart"/>
      <w:r w:rsidR="00055163" w:rsidRPr="00055163">
        <w:rPr>
          <w:rFonts w:ascii="Book Antiqua" w:hAnsi="Book Antiqua" w:cs="Estrangelo Edessa"/>
          <w:sz w:val="24"/>
        </w:rPr>
        <w:t>urosepsis</w:t>
      </w:r>
      <w:proofErr w:type="spellEnd"/>
      <w:r w:rsidR="00055163" w:rsidRPr="00055163">
        <w:rPr>
          <w:rFonts w:ascii="Book Antiqua" w:hAnsi="Book Antiqua" w:cs="Estrangelo Edessa"/>
          <w:sz w:val="24"/>
        </w:rPr>
        <w:t xml:space="preserve"> in a patient who underwent </w:t>
      </w:r>
      <w:proofErr w:type="spellStart"/>
      <w:r w:rsidR="00055163" w:rsidRPr="00055163">
        <w:rPr>
          <w:rFonts w:ascii="Book Antiqua" w:hAnsi="Book Antiqua" w:cs="Estrangelo Edessa"/>
          <w:sz w:val="24"/>
        </w:rPr>
        <w:t>nephrolithotomy</w:t>
      </w:r>
      <w:proofErr w:type="spellEnd"/>
      <w:r w:rsidRPr="00055163">
        <w:rPr>
          <w:rFonts w:ascii="Book Antiqua" w:hAnsi="Book Antiqua" w:cs="Estrangelo Edessa"/>
          <w:sz w:val="24"/>
        </w:rPr>
        <w:t xml:space="preserve">. </w:t>
      </w:r>
      <w:r w:rsidRPr="00055163">
        <w:rPr>
          <w:rFonts w:ascii="Book Antiqua" w:hAnsi="Book Antiqua"/>
          <w:i/>
          <w:iCs/>
          <w:sz w:val="24"/>
        </w:rPr>
        <w:t xml:space="preserve">World J </w:t>
      </w:r>
      <w:proofErr w:type="spellStart"/>
      <w:r w:rsidRPr="00055163">
        <w:rPr>
          <w:rFonts w:ascii="Book Antiqua" w:hAnsi="Book Antiqua"/>
          <w:i/>
          <w:iCs/>
          <w:sz w:val="24"/>
        </w:rPr>
        <w:t>Clin</w:t>
      </w:r>
      <w:proofErr w:type="spellEnd"/>
      <w:r w:rsidRPr="00055163">
        <w:rPr>
          <w:rFonts w:ascii="Book Antiqua" w:hAnsi="Book Antiqua"/>
          <w:i/>
          <w:iCs/>
          <w:sz w:val="24"/>
        </w:rPr>
        <w:t xml:space="preserve"> Cases </w:t>
      </w:r>
      <w:r w:rsidRPr="00055163">
        <w:rPr>
          <w:rFonts w:ascii="Book Antiqua" w:hAnsi="Book Antiqua"/>
          <w:iCs/>
          <w:sz w:val="24"/>
        </w:rPr>
        <w:t xml:space="preserve">2016; </w:t>
      </w:r>
      <w:proofErr w:type="gramStart"/>
      <w:r w:rsidRPr="00055163">
        <w:rPr>
          <w:rFonts w:ascii="Book Antiqua" w:hAnsi="Book Antiqua"/>
          <w:iCs/>
          <w:sz w:val="24"/>
        </w:rPr>
        <w:t>In</w:t>
      </w:r>
      <w:proofErr w:type="gramEnd"/>
      <w:r w:rsidRPr="00055163">
        <w:rPr>
          <w:rFonts w:ascii="Book Antiqua" w:hAnsi="Book Antiqua"/>
          <w:iCs/>
          <w:sz w:val="24"/>
        </w:rPr>
        <w:t xml:space="preserve"> press</w:t>
      </w:r>
    </w:p>
    <w:p w14:paraId="737FA4FE" w14:textId="77777777" w:rsidR="00D22F42" w:rsidRPr="00055163" w:rsidRDefault="00D22F42" w:rsidP="005B3377">
      <w:pPr>
        <w:spacing w:line="360" w:lineRule="auto"/>
        <w:rPr>
          <w:rFonts w:ascii="Book Antiqua" w:hAnsi="Book Antiqua"/>
          <w:sz w:val="24"/>
        </w:rPr>
      </w:pPr>
    </w:p>
    <w:p w14:paraId="02E98DC7" w14:textId="4E5FE77F" w:rsidR="00B66ED4" w:rsidRPr="00055163" w:rsidRDefault="00BF54CF" w:rsidP="00055163">
      <w:pPr>
        <w:widowControl/>
        <w:spacing w:line="360" w:lineRule="auto"/>
        <w:rPr>
          <w:rFonts w:ascii="Book Antiqua" w:hAnsi="Book Antiqua"/>
          <w:b/>
          <w:sz w:val="24"/>
        </w:rPr>
      </w:pPr>
      <w:r w:rsidRPr="00055163">
        <w:rPr>
          <w:rFonts w:ascii="Book Antiqua" w:hAnsi="Book Antiqua"/>
          <w:b/>
          <w:sz w:val="24"/>
        </w:rPr>
        <w:lastRenderedPageBreak/>
        <w:t>INTRODUCTION</w:t>
      </w:r>
    </w:p>
    <w:p w14:paraId="54F0B52D" w14:textId="31862C52" w:rsidR="001C196A" w:rsidRPr="00055163" w:rsidRDefault="001C196A" w:rsidP="005B3377">
      <w:pPr>
        <w:spacing w:line="360" w:lineRule="auto"/>
        <w:rPr>
          <w:rFonts w:ascii="Book Antiqua" w:hAnsi="Book Antiqua"/>
          <w:sz w:val="24"/>
        </w:rPr>
      </w:pPr>
      <w:r w:rsidRPr="00055163">
        <w:rPr>
          <w:rFonts w:ascii="Book Antiqua" w:hAnsi="Book Antiqua"/>
          <w:sz w:val="24"/>
        </w:rPr>
        <w:t xml:space="preserve">Percutaneous nephrolithotomy (PCNL) is indicated for large renal stones. Although complications after PCNL have been reported to be as high as 12.5%, the incidence of serious complication like severe sepsis with multiple organ failure, indicated by the </w:t>
      </w:r>
      <w:proofErr w:type="spellStart"/>
      <w:r w:rsidRPr="00055163">
        <w:rPr>
          <w:rFonts w:ascii="Book Antiqua" w:hAnsi="Book Antiqua"/>
          <w:sz w:val="24"/>
        </w:rPr>
        <w:t>Dindo-Clavien</w:t>
      </w:r>
      <w:proofErr w:type="spellEnd"/>
      <w:r w:rsidRPr="00055163">
        <w:rPr>
          <w:rFonts w:ascii="Book Antiqua" w:hAnsi="Book Antiqua"/>
          <w:sz w:val="24"/>
        </w:rPr>
        <w:t xml:space="preserve"> classification of surgical complications AS IV-B, has been quite low</w:t>
      </w:r>
      <w:r w:rsidRPr="00055163">
        <w:rPr>
          <w:rFonts w:ascii="Book Antiqua" w:hAnsi="Book Antiqua"/>
          <w:sz w:val="24"/>
          <w:vertAlign w:val="superscript"/>
        </w:rPr>
        <w:t>[1]</w:t>
      </w:r>
      <w:r w:rsidRPr="00055163">
        <w:rPr>
          <w:rFonts w:ascii="Book Antiqua" w:hAnsi="Book Antiqua"/>
          <w:sz w:val="24"/>
        </w:rPr>
        <w:t xml:space="preserve"> (0.1%). The incidence of </w:t>
      </w:r>
      <w:r w:rsidR="005B3377" w:rsidRPr="00055163">
        <w:rPr>
          <w:rFonts w:ascii="Book Antiqua" w:hAnsi="Book Antiqua"/>
          <w:sz w:val="24"/>
        </w:rPr>
        <w:t>postoperative delirium</w:t>
      </w:r>
      <w:r w:rsidRPr="00055163">
        <w:rPr>
          <w:rFonts w:ascii="Book Antiqua" w:hAnsi="Book Antiqua"/>
          <w:sz w:val="24"/>
        </w:rPr>
        <w:t xml:space="preserve"> (POD) in various studies range from 5</w:t>
      </w:r>
      <w:r w:rsidR="00B51717" w:rsidRPr="00055163">
        <w:rPr>
          <w:rFonts w:ascii="Book Antiqua" w:hAnsi="Book Antiqua" w:hint="eastAsia"/>
          <w:sz w:val="24"/>
        </w:rPr>
        <w:t>%</w:t>
      </w:r>
      <w:r w:rsidRPr="00055163">
        <w:rPr>
          <w:rFonts w:ascii="Book Antiqua" w:hAnsi="Book Antiqua"/>
          <w:sz w:val="24"/>
        </w:rPr>
        <w:t>-15%</w:t>
      </w:r>
      <w:r w:rsidRPr="00055163">
        <w:rPr>
          <w:rFonts w:ascii="Book Antiqua" w:hAnsi="Book Antiqua"/>
          <w:sz w:val="24"/>
          <w:vertAlign w:val="superscript"/>
        </w:rPr>
        <w:t>[2]</w:t>
      </w:r>
      <w:r w:rsidRPr="00055163">
        <w:rPr>
          <w:rFonts w:ascii="Book Antiqua" w:hAnsi="Book Antiqua"/>
          <w:sz w:val="24"/>
        </w:rPr>
        <w:t xml:space="preserve"> but sepsis associated delirium </w:t>
      </w:r>
      <w:r w:rsidR="00055163" w:rsidRPr="00055163">
        <w:rPr>
          <w:rFonts w:ascii="Book Antiqua" w:hAnsi="Book Antiqua"/>
          <w:sz w:val="24"/>
        </w:rPr>
        <w:t>(SAD)</w:t>
      </w:r>
      <w:r w:rsidR="00055163" w:rsidRPr="00055163">
        <w:rPr>
          <w:rFonts w:ascii="Book Antiqua" w:hAnsi="Book Antiqua" w:hint="eastAsia"/>
          <w:sz w:val="24"/>
        </w:rPr>
        <w:t xml:space="preserve"> </w:t>
      </w:r>
      <w:r w:rsidRPr="00055163">
        <w:rPr>
          <w:rFonts w:ascii="Book Antiqua" w:hAnsi="Book Antiqua"/>
          <w:sz w:val="24"/>
        </w:rPr>
        <w:t>has been observed in 9</w:t>
      </w:r>
      <w:r w:rsidR="005B3377" w:rsidRPr="00055163">
        <w:rPr>
          <w:rFonts w:ascii="Book Antiqua" w:hAnsi="Book Antiqua" w:hint="eastAsia"/>
          <w:sz w:val="24"/>
        </w:rPr>
        <w:t>%</w:t>
      </w:r>
      <w:r w:rsidRPr="00055163">
        <w:rPr>
          <w:rFonts w:ascii="Book Antiqua" w:hAnsi="Book Antiqua"/>
          <w:sz w:val="24"/>
        </w:rPr>
        <w:t xml:space="preserve">-71% of patients with severe </w:t>
      </w:r>
      <w:proofErr w:type="gramStart"/>
      <w:r w:rsidRPr="00055163">
        <w:rPr>
          <w:rFonts w:ascii="Book Antiqua" w:hAnsi="Book Antiqua"/>
          <w:sz w:val="24"/>
        </w:rPr>
        <w:t>sepsis</w:t>
      </w:r>
      <w:r w:rsidRPr="00055163">
        <w:rPr>
          <w:rFonts w:ascii="Book Antiqua" w:hAnsi="Book Antiqua"/>
          <w:sz w:val="24"/>
          <w:vertAlign w:val="superscript"/>
        </w:rPr>
        <w:t>[</w:t>
      </w:r>
      <w:proofErr w:type="gramEnd"/>
      <w:r w:rsidRPr="00055163">
        <w:rPr>
          <w:rFonts w:ascii="Book Antiqua" w:hAnsi="Book Antiqua"/>
          <w:sz w:val="24"/>
          <w:vertAlign w:val="superscript"/>
        </w:rPr>
        <w:t>3]</w:t>
      </w:r>
      <w:r w:rsidRPr="00055163">
        <w:rPr>
          <w:rFonts w:ascii="Book Antiqua" w:hAnsi="Book Antiqua"/>
          <w:sz w:val="24"/>
        </w:rPr>
        <w:t>. Although delirium is a major component of sepsis and “mental dysfunction may even precede the cardinal findings of sepsis”</w:t>
      </w:r>
      <w:r w:rsidRPr="00055163">
        <w:rPr>
          <w:rFonts w:ascii="Book Antiqua" w:hAnsi="Book Antiqua"/>
          <w:sz w:val="24"/>
          <w:vertAlign w:val="superscript"/>
        </w:rPr>
        <w:t>[4]</w:t>
      </w:r>
      <w:r w:rsidRPr="00055163">
        <w:rPr>
          <w:rFonts w:ascii="Book Antiqua" w:hAnsi="Book Antiqua"/>
          <w:sz w:val="24"/>
        </w:rPr>
        <w:t xml:space="preserve">, there are no case reports of severe sepsis, initially presenting as </w:t>
      </w:r>
      <w:r w:rsidR="00055163" w:rsidRPr="00055163">
        <w:rPr>
          <w:rFonts w:ascii="Book Antiqua" w:hAnsi="Book Antiqua"/>
          <w:sz w:val="24"/>
        </w:rPr>
        <w:t xml:space="preserve">SAD </w:t>
      </w:r>
      <w:r w:rsidR="00A1386A" w:rsidRPr="00055163">
        <w:rPr>
          <w:rFonts w:ascii="Book Antiqua" w:hAnsi="Book Antiqua"/>
          <w:sz w:val="24"/>
        </w:rPr>
        <w:t xml:space="preserve">mimicking POD </w:t>
      </w:r>
      <w:r w:rsidRPr="00055163">
        <w:rPr>
          <w:rFonts w:ascii="Book Antiqua" w:hAnsi="Book Antiqua"/>
          <w:sz w:val="24"/>
        </w:rPr>
        <w:t xml:space="preserve">with normal hemodynamic parameters and near normal arterial blood gas (ABG). Severe sepsis as the cause of POD could be established only on development of shock and on further investigation. High index of suspicion, especially in urological surgeries, and aggressive management can save lives. </w:t>
      </w:r>
    </w:p>
    <w:p w14:paraId="31636DCC" w14:textId="77777777" w:rsidR="00464465" w:rsidRPr="00055163" w:rsidRDefault="00464465" w:rsidP="005B3377">
      <w:pPr>
        <w:spacing w:line="360" w:lineRule="auto"/>
        <w:rPr>
          <w:rFonts w:ascii="Book Antiqua" w:hAnsi="Book Antiqua"/>
          <w:sz w:val="24"/>
        </w:rPr>
      </w:pPr>
    </w:p>
    <w:p w14:paraId="4E77EB8C" w14:textId="77777777" w:rsidR="006F2852" w:rsidRPr="00055163" w:rsidRDefault="006F2852" w:rsidP="005B3377">
      <w:pPr>
        <w:spacing w:line="360" w:lineRule="auto"/>
        <w:rPr>
          <w:rFonts w:ascii="Book Antiqua" w:hAnsi="Book Antiqua"/>
          <w:b/>
          <w:sz w:val="24"/>
        </w:rPr>
      </w:pPr>
      <w:r w:rsidRPr="00055163">
        <w:rPr>
          <w:rFonts w:ascii="Book Antiqua" w:hAnsi="Book Antiqua"/>
          <w:b/>
          <w:sz w:val="24"/>
        </w:rPr>
        <w:t>CASE REPORT</w:t>
      </w:r>
    </w:p>
    <w:p w14:paraId="69943BCA" w14:textId="606F85B0" w:rsidR="006F2852" w:rsidRPr="00055163" w:rsidRDefault="006F2852" w:rsidP="005B3377">
      <w:pPr>
        <w:pStyle w:val="NormalWeb"/>
        <w:spacing w:line="360" w:lineRule="auto"/>
        <w:rPr>
          <w:rStyle w:val="apple-converted-space"/>
          <w:rFonts w:ascii="Book Antiqua" w:hAnsi="Book Antiqua"/>
        </w:rPr>
      </w:pPr>
      <w:r w:rsidRPr="00055163">
        <w:rPr>
          <w:rFonts w:ascii="Book Antiqua" w:hAnsi="Book Antiqua"/>
        </w:rPr>
        <w:t>A 70 year</w:t>
      </w:r>
      <w:r w:rsidR="005B3377" w:rsidRPr="00055163">
        <w:rPr>
          <w:rFonts w:ascii="Book Antiqua" w:hAnsi="Book Antiqua" w:hint="eastAsia"/>
        </w:rPr>
        <w:t>s</w:t>
      </w:r>
      <w:r w:rsidRPr="00055163">
        <w:rPr>
          <w:rFonts w:ascii="Book Antiqua" w:hAnsi="Book Antiqua"/>
        </w:rPr>
        <w:t xml:space="preserve"> old male presented to our </w:t>
      </w:r>
      <w:r w:rsidRPr="00055163">
        <w:rPr>
          <w:rStyle w:val="apple-converted-space"/>
          <w:rFonts w:ascii="Book Antiqua" w:hAnsi="Book Antiqua"/>
        </w:rPr>
        <w:t>emergency</w:t>
      </w:r>
      <w:r w:rsidRPr="00055163">
        <w:rPr>
          <w:rFonts w:ascii="Book Antiqua" w:hAnsi="Book Antiqua"/>
        </w:rPr>
        <w:t xml:space="preserve"> department with abdominal pain in the right flank. Supine computed tomography (CT) scan of the abdomen and pelvis revealed large obstructing calculi (3</w:t>
      </w:r>
      <w:r w:rsidR="005B3377" w:rsidRPr="00055163">
        <w:rPr>
          <w:rFonts w:ascii="Book Antiqua" w:hAnsi="Book Antiqua" w:hint="eastAsia"/>
        </w:rPr>
        <w:t xml:space="preserve"> </w:t>
      </w:r>
      <w:r w:rsidRPr="00055163">
        <w:rPr>
          <w:rFonts w:ascii="Book Antiqua" w:hAnsi="Book Antiqua"/>
        </w:rPr>
        <w:t xml:space="preserve">cm </w:t>
      </w:r>
      <w:r w:rsidR="005B3377" w:rsidRPr="00055163">
        <w:rPr>
          <w:rFonts w:ascii="Book Antiqua" w:hAnsi="Book Antiqua"/>
        </w:rPr>
        <w:t>×</w:t>
      </w:r>
      <w:r w:rsidRPr="00055163">
        <w:rPr>
          <w:rFonts w:ascii="Book Antiqua" w:hAnsi="Book Antiqua"/>
        </w:rPr>
        <w:t xml:space="preserve"> 3 cm) at renal pelvis. Urine analysis showed plenty of pus cells and its culture showed </w:t>
      </w:r>
      <w:r w:rsidRPr="00055163">
        <w:rPr>
          <w:rFonts w:ascii="Book Antiqua" w:hAnsi="Book Antiqua"/>
          <w:i/>
        </w:rPr>
        <w:t>E. coli</w:t>
      </w:r>
      <w:r w:rsidRPr="00055163">
        <w:rPr>
          <w:rStyle w:val="apple-converted-space"/>
          <w:rFonts w:ascii="Book Antiqua" w:hAnsi="Book Antiqua"/>
        </w:rPr>
        <w:t> </w:t>
      </w:r>
      <w:r w:rsidRPr="00055163">
        <w:rPr>
          <w:rFonts w:ascii="Book Antiqua" w:hAnsi="Book Antiqua"/>
        </w:rPr>
        <w:t>sensitive</w:t>
      </w:r>
      <w:r w:rsidRPr="00055163">
        <w:rPr>
          <w:rStyle w:val="apple-converted-space"/>
          <w:rFonts w:ascii="Book Antiqua" w:hAnsi="Book Antiqua"/>
        </w:rPr>
        <w:t> </w:t>
      </w:r>
      <w:r w:rsidRPr="00055163">
        <w:rPr>
          <w:rFonts w:ascii="Book Antiqua" w:hAnsi="Book Antiqua"/>
        </w:rPr>
        <w:t>to ciprofloxacin. He was discharged on a course of oral ciprofloxacin.</w:t>
      </w:r>
      <w:r w:rsidRPr="00055163">
        <w:rPr>
          <w:rStyle w:val="apple-converted-space"/>
          <w:rFonts w:ascii="Book Antiqua" w:hAnsi="Book Antiqua"/>
        </w:rPr>
        <w:t> </w:t>
      </w:r>
      <w:r w:rsidR="0009652E" w:rsidRPr="00055163">
        <w:rPr>
          <w:rStyle w:val="apple-converted-space"/>
          <w:rFonts w:ascii="Book Antiqua" w:hAnsi="Book Antiqua"/>
        </w:rPr>
        <w:t xml:space="preserve"> </w:t>
      </w:r>
      <w:r w:rsidRPr="00055163">
        <w:rPr>
          <w:rStyle w:val="apple-converted-space"/>
          <w:rFonts w:ascii="Book Antiqua" w:hAnsi="Book Antiqua"/>
        </w:rPr>
        <w:t>A</w:t>
      </w:r>
      <w:r w:rsidRPr="00055163">
        <w:rPr>
          <w:rFonts w:ascii="Book Antiqua" w:hAnsi="Book Antiqua"/>
        </w:rPr>
        <w:t xml:space="preserve">n elective </w:t>
      </w:r>
      <w:r w:rsidR="005B3377" w:rsidRPr="00055163">
        <w:rPr>
          <w:rFonts w:ascii="Book Antiqua" w:hAnsi="Book Antiqua"/>
        </w:rPr>
        <w:t xml:space="preserve">PCNL was planned for him 3 </w:t>
      </w:r>
      <w:proofErr w:type="spellStart"/>
      <w:r w:rsidR="005B3377" w:rsidRPr="00055163">
        <w:rPr>
          <w:rFonts w:ascii="Book Antiqua" w:hAnsi="Book Antiqua"/>
        </w:rPr>
        <w:t>wk</w:t>
      </w:r>
      <w:proofErr w:type="spellEnd"/>
      <w:r w:rsidRPr="00055163">
        <w:rPr>
          <w:rFonts w:ascii="Book Antiqua" w:hAnsi="Book Antiqua"/>
        </w:rPr>
        <w:t xml:space="preserve"> later.</w:t>
      </w:r>
    </w:p>
    <w:p w14:paraId="3C9DF79C" w14:textId="123F0A5D" w:rsidR="006F2852" w:rsidRPr="00055163" w:rsidRDefault="00C53178" w:rsidP="005B3377">
      <w:pPr>
        <w:pStyle w:val="NormalWeb"/>
        <w:spacing w:line="360" w:lineRule="auto"/>
        <w:ind w:firstLineChars="100" w:firstLine="240"/>
        <w:rPr>
          <w:rFonts w:ascii="Book Antiqua" w:hAnsi="Book Antiqua"/>
        </w:rPr>
      </w:pPr>
      <w:r w:rsidRPr="00055163">
        <w:rPr>
          <w:rFonts w:ascii="Book Antiqua" w:hAnsi="Book Antiqua"/>
          <w:lang w:val="en-GB"/>
        </w:rPr>
        <w:t xml:space="preserve">A preoperative kidney, ureter, and bladder (KUB) X-ray was done on the day prior to surgery (Figure 1). </w:t>
      </w:r>
    </w:p>
    <w:p w14:paraId="56DD448E" w14:textId="1DBBB06B" w:rsidR="006F2852" w:rsidRPr="00055163" w:rsidRDefault="00B43E95" w:rsidP="00D55CD4">
      <w:pPr>
        <w:pStyle w:val="NormalWeb"/>
        <w:spacing w:line="360" w:lineRule="auto"/>
        <w:ind w:firstLineChars="100" w:firstLine="240"/>
        <w:rPr>
          <w:rFonts w:ascii="Book Antiqua" w:hAnsi="Book Antiqua"/>
        </w:rPr>
      </w:pPr>
      <w:r w:rsidRPr="00055163">
        <w:rPr>
          <w:rFonts w:ascii="Book Antiqua" w:hAnsi="Book Antiqua"/>
          <w:lang w:val="en-GB"/>
        </w:rPr>
        <w:t>With the p</w:t>
      </w:r>
      <w:r w:rsidR="00DB2735" w:rsidRPr="00055163">
        <w:rPr>
          <w:rFonts w:ascii="Book Antiqua" w:hAnsi="Book Antiqua"/>
          <w:lang w:val="en-GB"/>
        </w:rPr>
        <w:t xml:space="preserve">atient under general </w:t>
      </w:r>
      <w:proofErr w:type="spellStart"/>
      <w:r w:rsidR="00DB2735" w:rsidRPr="00055163">
        <w:rPr>
          <w:rFonts w:ascii="Book Antiqua" w:hAnsi="Book Antiqua"/>
          <w:lang w:val="en-GB"/>
        </w:rPr>
        <w:t>anesthesia</w:t>
      </w:r>
      <w:proofErr w:type="spellEnd"/>
      <w:r w:rsidR="00DB2735" w:rsidRPr="00055163">
        <w:rPr>
          <w:rFonts w:ascii="Book Antiqua" w:hAnsi="Book Antiqua"/>
          <w:lang w:val="en-GB"/>
        </w:rPr>
        <w:t xml:space="preserve"> the k</w:t>
      </w:r>
      <w:r w:rsidR="006F2852" w:rsidRPr="00055163">
        <w:rPr>
          <w:rFonts w:ascii="Book Antiqua" w:hAnsi="Book Antiqua"/>
          <w:lang w:val="en-GB"/>
        </w:rPr>
        <w:t xml:space="preserve">idney was accessed through a puncture towards the upper calyx guided by fluoroscope. While no pus was noted during the procedure, the stone of 3 cm </w:t>
      </w:r>
      <w:r w:rsidR="005B3377" w:rsidRPr="00055163">
        <w:rPr>
          <w:rFonts w:ascii="Book Antiqua" w:hAnsi="Book Antiqua"/>
        </w:rPr>
        <w:t>×</w:t>
      </w:r>
      <w:r w:rsidR="006F2852" w:rsidRPr="00055163">
        <w:rPr>
          <w:rFonts w:ascii="Book Antiqua" w:hAnsi="Book Antiqua"/>
          <w:lang w:val="en-GB"/>
        </w:rPr>
        <w:t xml:space="preserve"> 3.5 cm was noted to have two layers. A white soft outer layer and a hard dark coloured inner layer. The stone was fragmented through a 28 Fr tract by pneumatic lithotripsy and was completely extracted. At the end of the procedure </w:t>
      </w:r>
      <w:r w:rsidR="006F2852" w:rsidRPr="00055163">
        <w:rPr>
          <w:rFonts w:ascii="Book Antiqua" w:hAnsi="Book Antiqua"/>
        </w:rPr>
        <w:t xml:space="preserve">a Double J ureteral stent was placed </w:t>
      </w:r>
      <w:proofErr w:type="spellStart"/>
      <w:r w:rsidR="006F2852" w:rsidRPr="00055163">
        <w:rPr>
          <w:rFonts w:ascii="Book Antiqua" w:hAnsi="Book Antiqua"/>
        </w:rPr>
        <w:t>antegrade</w:t>
      </w:r>
      <w:proofErr w:type="spellEnd"/>
      <w:r w:rsidR="00DE7F4C" w:rsidRPr="00055163">
        <w:rPr>
          <w:rFonts w:ascii="Book Antiqua" w:hAnsi="Book Antiqua"/>
        </w:rPr>
        <w:t xml:space="preserve"> </w:t>
      </w:r>
      <w:r w:rsidR="006F2852" w:rsidRPr="00055163">
        <w:rPr>
          <w:rFonts w:ascii="Book Antiqua" w:hAnsi="Book Antiqua"/>
          <w:lang w:val="en-GB"/>
        </w:rPr>
        <w:t xml:space="preserve">and 20 </w:t>
      </w:r>
      <w:proofErr w:type="spellStart"/>
      <w:r w:rsidR="006F2852" w:rsidRPr="00055163">
        <w:rPr>
          <w:rFonts w:ascii="Book Antiqua" w:hAnsi="Book Antiqua"/>
          <w:lang w:val="en-GB"/>
        </w:rPr>
        <w:t>Fr</w:t>
      </w:r>
      <w:proofErr w:type="spellEnd"/>
      <w:r w:rsidR="006F2852" w:rsidRPr="00055163">
        <w:rPr>
          <w:rFonts w:ascii="Book Antiqua" w:hAnsi="Book Antiqua"/>
          <w:lang w:val="en-GB"/>
        </w:rPr>
        <w:t xml:space="preserve"> nephrostomy was placed.</w:t>
      </w:r>
      <w:r w:rsidR="00D55CD4" w:rsidRPr="00055163">
        <w:rPr>
          <w:rFonts w:ascii="Book Antiqua" w:hAnsi="Book Antiqua"/>
          <w:lang w:val="en-GB"/>
        </w:rPr>
        <w:t xml:space="preserve"> </w:t>
      </w:r>
      <w:r w:rsidR="006F2852" w:rsidRPr="00055163">
        <w:rPr>
          <w:rFonts w:ascii="Book Antiqua" w:hAnsi="Book Antiqua"/>
        </w:rPr>
        <w:t xml:space="preserve">The intraoperative period was uneventful with stable hemodynamics during the </w:t>
      </w:r>
      <w:r w:rsidR="006F2852" w:rsidRPr="00055163">
        <w:rPr>
          <w:rFonts w:ascii="Book Antiqua" w:hAnsi="Book Antiqua"/>
        </w:rPr>
        <w:lastRenderedPageBreak/>
        <w:t xml:space="preserve">entire duration of surgery lasting for 115 min. The time interval between the introduction of the </w:t>
      </w:r>
      <w:proofErr w:type="spellStart"/>
      <w:r w:rsidR="006F2852" w:rsidRPr="00055163">
        <w:rPr>
          <w:rFonts w:ascii="Book Antiqua" w:hAnsi="Book Antiqua"/>
        </w:rPr>
        <w:t>nephroscope</w:t>
      </w:r>
      <w:proofErr w:type="spellEnd"/>
      <w:r w:rsidR="006F2852" w:rsidRPr="00055163">
        <w:rPr>
          <w:rFonts w:ascii="Book Antiqua" w:hAnsi="Book Antiqua"/>
        </w:rPr>
        <w:t xml:space="preserve"> and the end of surgery was 85 min, during which about 10 </w:t>
      </w:r>
      <w:r w:rsidR="005B3377" w:rsidRPr="00055163">
        <w:rPr>
          <w:rFonts w:ascii="Book Antiqua" w:hAnsi="Book Antiqua" w:hint="eastAsia"/>
        </w:rPr>
        <w:t>L</w:t>
      </w:r>
      <w:r w:rsidR="006F2852" w:rsidRPr="00055163">
        <w:rPr>
          <w:rFonts w:ascii="Book Antiqua" w:hAnsi="Book Antiqua"/>
        </w:rPr>
        <w:t xml:space="preserve"> of normal saline was used as the irrigation fluid. At the end of the procedure he received 4 mg of intravenous ondansetron and 75 mg of intramuscular diclofenac sodium. Neuromuscular blockade was reversed with </w:t>
      </w:r>
      <w:proofErr w:type="spellStart"/>
      <w:r w:rsidR="006F2852" w:rsidRPr="00055163">
        <w:rPr>
          <w:rFonts w:ascii="Book Antiqua" w:hAnsi="Book Antiqua"/>
        </w:rPr>
        <w:t>glycopyrrolate</w:t>
      </w:r>
      <w:proofErr w:type="spellEnd"/>
      <w:r w:rsidR="006F2852" w:rsidRPr="00055163">
        <w:rPr>
          <w:rFonts w:ascii="Book Antiqua" w:hAnsi="Book Antiqua"/>
        </w:rPr>
        <w:t xml:space="preserve"> and neostigmine. </w:t>
      </w:r>
      <w:r w:rsidR="00DB2735" w:rsidRPr="00055163">
        <w:rPr>
          <w:rFonts w:ascii="Book Antiqua" w:hAnsi="Book Antiqua"/>
        </w:rPr>
        <w:t>Postoperatively</w:t>
      </w:r>
      <w:r w:rsidR="006F2852" w:rsidRPr="00055163">
        <w:rPr>
          <w:rFonts w:ascii="Book Antiqua" w:hAnsi="Book Antiqua"/>
        </w:rPr>
        <w:t xml:space="preserve"> he was fully awake and responding well to verbal commands. He was subsequently kept in the post-anaesthesia recovery area. His pulse rate was 76/mi</w:t>
      </w:r>
      <w:r w:rsidR="005B3377" w:rsidRPr="00055163">
        <w:rPr>
          <w:rFonts w:ascii="Book Antiqua" w:hAnsi="Book Antiqua"/>
        </w:rPr>
        <w:t>n, blood pressure was 140/88 mm</w:t>
      </w:r>
      <w:r w:rsidR="006F2852" w:rsidRPr="00055163">
        <w:rPr>
          <w:rFonts w:ascii="Book Antiqua" w:hAnsi="Book Antiqua"/>
        </w:rPr>
        <w:t>Hg, and respiration was regular with no apparent discomfort. The respiratory rate remained 14-16 per minute and oxygen saturation (SpO</w:t>
      </w:r>
      <w:r w:rsidR="006F2852" w:rsidRPr="00055163">
        <w:rPr>
          <w:rFonts w:ascii="Book Antiqua" w:hAnsi="Book Antiqua"/>
          <w:vertAlign w:val="subscript"/>
        </w:rPr>
        <w:t>2</w:t>
      </w:r>
      <w:r w:rsidR="006F2852" w:rsidRPr="00055163">
        <w:rPr>
          <w:rFonts w:ascii="Book Antiqua" w:hAnsi="Book Antiqua"/>
        </w:rPr>
        <w:t>) remained 100% with supplementary oxygen 4</w:t>
      </w:r>
      <w:r w:rsidR="00B51717" w:rsidRPr="00055163">
        <w:rPr>
          <w:rFonts w:ascii="Book Antiqua" w:hAnsi="Book Antiqua" w:hint="eastAsia"/>
        </w:rPr>
        <w:t xml:space="preserve"> </w:t>
      </w:r>
      <w:r w:rsidR="006F2852" w:rsidRPr="00055163">
        <w:rPr>
          <w:rFonts w:ascii="Book Antiqua" w:hAnsi="Book Antiqua"/>
        </w:rPr>
        <w:t xml:space="preserve">L/min by face mask. The patient was comfortable for the next 30 min and had no complaints. </w:t>
      </w:r>
    </w:p>
    <w:p w14:paraId="019BE983" w14:textId="51BA6E73" w:rsidR="006F2852" w:rsidRPr="00055163" w:rsidRDefault="00C14FED" w:rsidP="005B3377">
      <w:pPr>
        <w:spacing w:line="360" w:lineRule="auto"/>
        <w:ind w:firstLineChars="100" w:firstLine="240"/>
        <w:rPr>
          <w:rFonts w:ascii="Book Antiqua" w:hAnsi="Book Antiqua"/>
          <w:sz w:val="24"/>
        </w:rPr>
      </w:pPr>
      <w:r w:rsidRPr="00055163">
        <w:rPr>
          <w:rFonts w:ascii="Book Antiqua" w:hAnsi="Book Antiqua"/>
          <w:sz w:val="24"/>
        </w:rPr>
        <w:t>Over the next 50 min of his stay in the post-anaesthesia recovery area he was pain free, interacted normally with the doctors and his relatives and was doing well. Then suddenly</w:t>
      </w:r>
      <w:r w:rsidR="006F2852" w:rsidRPr="00055163">
        <w:rPr>
          <w:rFonts w:ascii="Book Antiqua" w:hAnsi="Book Antiqua"/>
          <w:sz w:val="24"/>
        </w:rPr>
        <w:t xml:space="preserve"> </w:t>
      </w:r>
      <w:r w:rsidRPr="00055163">
        <w:rPr>
          <w:rFonts w:ascii="Book Antiqua" w:hAnsi="Book Antiqua"/>
          <w:sz w:val="24"/>
        </w:rPr>
        <w:t xml:space="preserve">he </w:t>
      </w:r>
      <w:r w:rsidR="006F2852" w:rsidRPr="00055163">
        <w:rPr>
          <w:rFonts w:ascii="Book Antiqua" w:hAnsi="Book Antiqua"/>
          <w:sz w:val="24"/>
        </w:rPr>
        <w:t xml:space="preserve">started getting agitated and wanted to get up from the bed and go home. He did not complain of any pain at the operated site. In the next few minutes he exhibited restlessness, agitation, irritability and combative behavior. </w:t>
      </w:r>
      <w:r w:rsidR="004E4FB3" w:rsidRPr="00055163">
        <w:rPr>
          <w:rFonts w:ascii="Book Antiqua" w:hAnsi="Book Antiqua"/>
          <w:sz w:val="24"/>
        </w:rPr>
        <w:t xml:space="preserve">He </w:t>
      </w:r>
      <w:r w:rsidR="0092677E" w:rsidRPr="00055163">
        <w:rPr>
          <w:rFonts w:ascii="Book Antiqua" w:hAnsi="Book Antiqua"/>
          <w:sz w:val="24"/>
        </w:rPr>
        <w:t>became</w:t>
      </w:r>
      <w:r w:rsidR="004E4FB3" w:rsidRPr="00055163">
        <w:rPr>
          <w:rFonts w:ascii="Book Antiqua" w:hAnsi="Book Antiqua"/>
          <w:sz w:val="24"/>
        </w:rPr>
        <w:t xml:space="preserve"> disoriented about the time and place</w:t>
      </w:r>
      <w:r w:rsidR="00C351DF" w:rsidRPr="00055163">
        <w:rPr>
          <w:rFonts w:ascii="Book Antiqua" w:hAnsi="Book Antiqua"/>
          <w:sz w:val="24"/>
        </w:rPr>
        <w:t>,</w:t>
      </w:r>
      <w:r w:rsidR="004E4FB3" w:rsidRPr="00055163">
        <w:rPr>
          <w:rFonts w:ascii="Book Antiqua" w:hAnsi="Book Antiqua"/>
          <w:sz w:val="24"/>
        </w:rPr>
        <w:t xml:space="preserve"> and did not want to </w:t>
      </w:r>
      <w:r w:rsidR="003979AB" w:rsidRPr="00055163">
        <w:rPr>
          <w:rFonts w:ascii="Book Antiqua" w:hAnsi="Book Antiqua"/>
          <w:sz w:val="24"/>
        </w:rPr>
        <w:t xml:space="preserve">acknowledge that he was in a hospital or the fact that he </w:t>
      </w:r>
      <w:r w:rsidR="00B30B20" w:rsidRPr="00055163">
        <w:rPr>
          <w:rFonts w:ascii="Book Antiqua" w:hAnsi="Book Antiqua"/>
          <w:sz w:val="24"/>
        </w:rPr>
        <w:t>underwent a major surgery</w:t>
      </w:r>
      <w:r w:rsidR="003979AB" w:rsidRPr="00055163">
        <w:rPr>
          <w:rFonts w:ascii="Book Antiqua" w:hAnsi="Book Antiqua"/>
          <w:sz w:val="24"/>
        </w:rPr>
        <w:t xml:space="preserve"> a few hours ago</w:t>
      </w:r>
      <w:r w:rsidR="004A7629" w:rsidRPr="00055163">
        <w:rPr>
          <w:rFonts w:ascii="Book Antiqua" w:hAnsi="Book Antiqua"/>
          <w:sz w:val="24"/>
        </w:rPr>
        <w:t xml:space="preserve">. He wanted to pull out the intravenous lines, nephrostomy tube and urinary catheter. </w:t>
      </w:r>
      <w:r w:rsidR="00585767" w:rsidRPr="00055163">
        <w:rPr>
          <w:rFonts w:ascii="Book Antiqua" w:hAnsi="Book Antiqua"/>
          <w:sz w:val="24"/>
        </w:rPr>
        <w:t>Although no formal delirium assessment tools like the Confusion Assessment Method (CAM) or Delirium Rating Scale (DRS)</w:t>
      </w:r>
      <w:r w:rsidR="00620E87" w:rsidRPr="00055163">
        <w:rPr>
          <w:rFonts w:ascii="Book Antiqua" w:hAnsi="Book Antiqua"/>
          <w:sz w:val="24"/>
          <w:vertAlign w:val="superscript"/>
        </w:rPr>
        <w:t>[</w:t>
      </w:r>
      <w:r w:rsidR="00A347C7" w:rsidRPr="00055163">
        <w:rPr>
          <w:rFonts w:ascii="Book Antiqua" w:hAnsi="Book Antiqua"/>
          <w:sz w:val="24"/>
          <w:vertAlign w:val="superscript"/>
        </w:rPr>
        <w:t>5</w:t>
      </w:r>
      <w:r w:rsidR="00620E87" w:rsidRPr="00055163">
        <w:rPr>
          <w:rFonts w:ascii="Book Antiqua" w:hAnsi="Book Antiqua"/>
          <w:sz w:val="24"/>
          <w:vertAlign w:val="superscript"/>
        </w:rPr>
        <w:t>]</w:t>
      </w:r>
      <w:r w:rsidR="00620E87" w:rsidRPr="00055163">
        <w:rPr>
          <w:rFonts w:ascii="Book Antiqua" w:hAnsi="Book Antiqua"/>
          <w:sz w:val="24"/>
        </w:rPr>
        <w:t xml:space="preserve"> </w:t>
      </w:r>
      <w:r w:rsidR="00585767" w:rsidRPr="00055163">
        <w:rPr>
          <w:rFonts w:ascii="Book Antiqua" w:hAnsi="Book Antiqua"/>
          <w:sz w:val="24"/>
        </w:rPr>
        <w:t xml:space="preserve">was administered, </w:t>
      </w:r>
      <w:r w:rsidR="00620E87" w:rsidRPr="00055163">
        <w:rPr>
          <w:rFonts w:ascii="Book Antiqua" w:hAnsi="Book Antiqua"/>
          <w:sz w:val="24"/>
        </w:rPr>
        <w:t>his clinical manifestations of disturbance of consciousness (agitation), change in cognition (</w:t>
      </w:r>
      <w:r w:rsidR="00A4328E" w:rsidRPr="00055163">
        <w:rPr>
          <w:rFonts w:ascii="Book Antiqua" w:hAnsi="Book Antiqua"/>
          <w:sz w:val="24"/>
        </w:rPr>
        <w:t>wanted to get up and go home, did not acknowledge that he was in a hospital), its acute onset (he was normally responsive in the immediate postoperative period) and the fact that it developed in the postoperative period met all the all four criteria (A</w:t>
      </w:r>
      <w:r w:rsidR="00055163" w:rsidRPr="00055163">
        <w:rPr>
          <w:rFonts w:ascii="Book Antiqua" w:hAnsi="Book Antiqua" w:hint="eastAsia"/>
          <w:sz w:val="24"/>
        </w:rPr>
        <w:t>-</w:t>
      </w:r>
      <w:r w:rsidR="00A4328E" w:rsidRPr="00055163">
        <w:rPr>
          <w:rFonts w:ascii="Book Antiqua" w:hAnsi="Book Antiqua"/>
          <w:sz w:val="24"/>
        </w:rPr>
        <w:t>D) required to confirm a diagnosis of delirium as per the “Diagnostic and Statistical Manual of Mental</w:t>
      </w:r>
      <w:r w:rsidR="006B55EF" w:rsidRPr="00055163">
        <w:rPr>
          <w:rFonts w:ascii="Book Antiqua" w:hAnsi="Book Antiqua"/>
          <w:sz w:val="24"/>
        </w:rPr>
        <w:t xml:space="preserve"> </w:t>
      </w:r>
      <w:r w:rsidR="00A4328E" w:rsidRPr="00055163">
        <w:rPr>
          <w:rFonts w:ascii="Book Antiqua" w:hAnsi="Book Antiqua"/>
          <w:sz w:val="24"/>
        </w:rPr>
        <w:t>Disorders, 4</w:t>
      </w:r>
      <w:r w:rsidR="00A4328E" w:rsidRPr="00055163">
        <w:rPr>
          <w:rFonts w:ascii="Book Antiqua" w:hAnsi="Book Antiqua"/>
          <w:sz w:val="24"/>
          <w:vertAlign w:val="superscript"/>
        </w:rPr>
        <w:t xml:space="preserve">th </w:t>
      </w:r>
      <w:proofErr w:type="spellStart"/>
      <w:r w:rsidR="00A4328E" w:rsidRPr="00055163">
        <w:rPr>
          <w:rFonts w:ascii="Book Antiqua" w:hAnsi="Book Antiqua"/>
          <w:sz w:val="24"/>
        </w:rPr>
        <w:t>edn</w:t>
      </w:r>
      <w:proofErr w:type="spellEnd"/>
      <w:r w:rsidR="00A4328E" w:rsidRPr="00055163">
        <w:rPr>
          <w:rFonts w:ascii="Book Antiqua" w:hAnsi="Book Antiqua"/>
          <w:sz w:val="24"/>
        </w:rPr>
        <w:t>, text revision (DSM-IV-TR</w:t>
      </w:r>
      <w:r w:rsidR="00A4328E" w:rsidRPr="00055163">
        <w:rPr>
          <w:rFonts w:ascii="Book Antiqua" w:hAnsi="Book Antiqua"/>
          <w:sz w:val="24"/>
          <w:vertAlign w:val="superscript"/>
        </w:rPr>
        <w:t>®</w:t>
      </w:r>
      <w:r w:rsidR="00A4328E" w:rsidRPr="00055163">
        <w:rPr>
          <w:rFonts w:ascii="Book Antiqua" w:hAnsi="Book Antiqua"/>
          <w:sz w:val="24"/>
        </w:rPr>
        <w:t>; American Psychiatric Publishing, Inc.,</w:t>
      </w:r>
      <w:r w:rsidR="006B55EF" w:rsidRPr="00055163">
        <w:rPr>
          <w:rFonts w:ascii="Book Antiqua" w:hAnsi="Book Antiqua"/>
          <w:sz w:val="24"/>
        </w:rPr>
        <w:t xml:space="preserve"> </w:t>
      </w:r>
      <w:r w:rsidR="00A4328E" w:rsidRPr="00055163">
        <w:rPr>
          <w:rFonts w:ascii="Book Antiqua" w:hAnsi="Book Antiqua"/>
          <w:sz w:val="24"/>
        </w:rPr>
        <w:t>Arlington, VA)”</w:t>
      </w:r>
      <w:r w:rsidR="00A4328E" w:rsidRPr="00055163">
        <w:rPr>
          <w:rFonts w:ascii="Book Antiqua" w:hAnsi="Book Antiqua"/>
          <w:sz w:val="24"/>
          <w:vertAlign w:val="superscript"/>
        </w:rPr>
        <w:t>[</w:t>
      </w:r>
      <w:r w:rsidR="00A347C7" w:rsidRPr="00055163">
        <w:rPr>
          <w:rFonts w:ascii="Book Antiqua" w:hAnsi="Book Antiqua"/>
          <w:sz w:val="24"/>
          <w:vertAlign w:val="superscript"/>
        </w:rPr>
        <w:t>6</w:t>
      </w:r>
      <w:r w:rsidR="00A4328E" w:rsidRPr="00055163">
        <w:rPr>
          <w:rFonts w:ascii="Book Antiqua" w:hAnsi="Book Antiqua"/>
          <w:sz w:val="24"/>
          <w:vertAlign w:val="superscript"/>
        </w:rPr>
        <w:t>]</w:t>
      </w:r>
      <w:r w:rsidR="00A4328E" w:rsidRPr="00055163">
        <w:rPr>
          <w:rFonts w:ascii="Book Antiqua" w:hAnsi="Book Antiqua"/>
          <w:sz w:val="24"/>
        </w:rPr>
        <w:t xml:space="preserve">. </w:t>
      </w:r>
      <w:r w:rsidR="006F2852" w:rsidRPr="00055163">
        <w:rPr>
          <w:rFonts w:ascii="Book Antiqua" w:hAnsi="Book Antiqua"/>
          <w:sz w:val="24"/>
        </w:rPr>
        <w:t>His pulse rate at this time was 9</w:t>
      </w:r>
      <w:r w:rsidR="005B3377" w:rsidRPr="00055163">
        <w:rPr>
          <w:rFonts w:ascii="Book Antiqua" w:hAnsi="Book Antiqua"/>
          <w:sz w:val="24"/>
        </w:rPr>
        <w:t>1/min, blood pressure 154/86 mm</w:t>
      </w:r>
      <w:r w:rsidR="006F2852" w:rsidRPr="00055163">
        <w:rPr>
          <w:rFonts w:ascii="Book Antiqua" w:hAnsi="Book Antiqua"/>
          <w:sz w:val="24"/>
        </w:rPr>
        <w:t>Hg and had regular respiration with a rate of 20-21 per minute with no apparent discomfort. He maintained oxygen saturation (SpO</w:t>
      </w:r>
      <w:r w:rsidR="006F2852" w:rsidRPr="00055163">
        <w:rPr>
          <w:rFonts w:ascii="Book Antiqua" w:hAnsi="Book Antiqua"/>
          <w:sz w:val="24"/>
          <w:vertAlign w:val="subscript"/>
        </w:rPr>
        <w:t>2</w:t>
      </w:r>
      <w:r w:rsidR="006F2852" w:rsidRPr="00055163">
        <w:rPr>
          <w:rFonts w:ascii="Book Antiqua" w:hAnsi="Book Antiqua"/>
          <w:sz w:val="24"/>
        </w:rPr>
        <w:t>) of</w:t>
      </w:r>
      <w:r w:rsidR="005B3377" w:rsidRPr="00055163">
        <w:rPr>
          <w:rFonts w:ascii="Book Antiqua" w:hAnsi="Book Antiqua" w:hint="eastAsia"/>
          <w:sz w:val="24"/>
        </w:rPr>
        <w:t xml:space="preserve"> </w:t>
      </w:r>
      <w:r w:rsidR="006F2852" w:rsidRPr="00055163">
        <w:rPr>
          <w:rFonts w:ascii="Book Antiqua" w:hAnsi="Book Antiqua"/>
          <w:sz w:val="24"/>
        </w:rPr>
        <w:t>100% with oxygen by face mask at 4</w:t>
      </w:r>
      <w:r w:rsidR="00055163" w:rsidRPr="00055163">
        <w:rPr>
          <w:rFonts w:ascii="Book Antiqua" w:hAnsi="Book Antiqua" w:hint="eastAsia"/>
          <w:sz w:val="24"/>
        </w:rPr>
        <w:t xml:space="preserve"> </w:t>
      </w:r>
      <w:r w:rsidR="006F2852" w:rsidRPr="00055163">
        <w:rPr>
          <w:rFonts w:ascii="Book Antiqua" w:hAnsi="Book Antiqua"/>
          <w:sz w:val="24"/>
        </w:rPr>
        <w:t xml:space="preserve">L/min. He was </w:t>
      </w:r>
      <w:r w:rsidR="006F2852" w:rsidRPr="00055163">
        <w:rPr>
          <w:rFonts w:ascii="Book Antiqua" w:hAnsi="Book Antiqua"/>
          <w:sz w:val="24"/>
        </w:rPr>
        <w:lastRenderedPageBreak/>
        <w:t xml:space="preserve">immediately sedated with midazolam 2 mg. </w:t>
      </w:r>
    </w:p>
    <w:p w14:paraId="5559E59C" w14:textId="2BA459F6" w:rsidR="006F2852" w:rsidRPr="00055163" w:rsidRDefault="006F2852" w:rsidP="005B3377">
      <w:pPr>
        <w:spacing w:line="360" w:lineRule="auto"/>
        <w:ind w:firstLineChars="100" w:firstLine="240"/>
        <w:rPr>
          <w:rFonts w:ascii="Book Antiqua" w:hAnsi="Book Antiqua"/>
          <w:sz w:val="24"/>
        </w:rPr>
      </w:pPr>
      <w:r w:rsidRPr="00055163">
        <w:rPr>
          <w:rFonts w:ascii="Book Antiqua" w:hAnsi="Book Antiqua"/>
          <w:sz w:val="24"/>
        </w:rPr>
        <w:t>An ABG was done immediately and the report showed pH of 7.31, pCO</w:t>
      </w:r>
      <w:r w:rsidRPr="00055163">
        <w:rPr>
          <w:rFonts w:ascii="Book Antiqua" w:hAnsi="Book Antiqua"/>
          <w:sz w:val="24"/>
          <w:vertAlign w:val="subscript"/>
        </w:rPr>
        <w:t>2</w:t>
      </w:r>
      <w:r w:rsidR="005B3377" w:rsidRPr="00055163">
        <w:rPr>
          <w:rFonts w:ascii="Book Antiqua" w:hAnsi="Book Antiqua"/>
          <w:sz w:val="24"/>
        </w:rPr>
        <w:t xml:space="preserve"> 29.3 mm</w:t>
      </w:r>
      <w:r w:rsidRPr="00055163">
        <w:rPr>
          <w:rFonts w:ascii="Book Antiqua" w:hAnsi="Book Antiqua"/>
          <w:sz w:val="24"/>
        </w:rPr>
        <w:t>Hg, pO</w:t>
      </w:r>
      <w:r w:rsidRPr="00055163">
        <w:rPr>
          <w:rFonts w:ascii="Book Antiqua" w:hAnsi="Book Antiqua"/>
          <w:sz w:val="24"/>
          <w:vertAlign w:val="subscript"/>
        </w:rPr>
        <w:t>2</w:t>
      </w:r>
      <w:r w:rsidR="005B3377" w:rsidRPr="00055163">
        <w:rPr>
          <w:rFonts w:ascii="Book Antiqua" w:hAnsi="Book Antiqua"/>
          <w:sz w:val="24"/>
        </w:rPr>
        <w:t xml:space="preserve"> 107.4 mm</w:t>
      </w:r>
      <w:r w:rsidRPr="00055163">
        <w:rPr>
          <w:rFonts w:ascii="Book Antiqua" w:hAnsi="Book Antiqua"/>
          <w:sz w:val="24"/>
        </w:rPr>
        <w:t xml:space="preserve">Hg, lactate 0.9 </w:t>
      </w:r>
      <w:proofErr w:type="spellStart"/>
      <w:r w:rsidRPr="00055163">
        <w:rPr>
          <w:rFonts w:ascii="Book Antiqua" w:hAnsi="Book Antiqua"/>
          <w:sz w:val="24"/>
        </w:rPr>
        <w:t>mmol</w:t>
      </w:r>
      <w:proofErr w:type="spellEnd"/>
      <w:r w:rsidRPr="00055163">
        <w:rPr>
          <w:rFonts w:ascii="Book Antiqua" w:hAnsi="Book Antiqua"/>
          <w:sz w:val="24"/>
        </w:rPr>
        <w:t xml:space="preserve">/L, bicarbonate 17.4 </w:t>
      </w:r>
      <w:proofErr w:type="spellStart"/>
      <w:r w:rsidRPr="00055163">
        <w:rPr>
          <w:rFonts w:ascii="Book Antiqua" w:hAnsi="Book Antiqua"/>
          <w:sz w:val="24"/>
        </w:rPr>
        <w:t>mmol</w:t>
      </w:r>
      <w:proofErr w:type="spellEnd"/>
      <w:r w:rsidRPr="00055163">
        <w:rPr>
          <w:rFonts w:ascii="Book Antiqua" w:hAnsi="Book Antiqua"/>
          <w:sz w:val="24"/>
        </w:rPr>
        <w:t xml:space="preserve">/L and a base deficit of 7.0 </w:t>
      </w:r>
      <w:proofErr w:type="spellStart"/>
      <w:r w:rsidRPr="00055163">
        <w:rPr>
          <w:rFonts w:ascii="Book Antiqua" w:hAnsi="Book Antiqua"/>
          <w:sz w:val="24"/>
        </w:rPr>
        <w:t>mmol</w:t>
      </w:r>
      <w:proofErr w:type="spellEnd"/>
      <w:r w:rsidRPr="00055163">
        <w:rPr>
          <w:rFonts w:ascii="Book Antiqua" w:hAnsi="Book Antiqua"/>
          <w:sz w:val="24"/>
        </w:rPr>
        <w:t xml:space="preserve">/L. The serum electrolytes were within the normal range. The </w:t>
      </w:r>
      <w:proofErr w:type="spellStart"/>
      <w:r w:rsidRPr="00055163">
        <w:rPr>
          <w:rFonts w:ascii="Book Antiqua" w:hAnsi="Book Antiqua"/>
          <w:sz w:val="24"/>
        </w:rPr>
        <w:t>Haemoglobin</w:t>
      </w:r>
      <w:proofErr w:type="spellEnd"/>
      <w:r w:rsidRPr="00055163">
        <w:rPr>
          <w:rFonts w:ascii="Book Antiqua" w:hAnsi="Book Antiqua"/>
          <w:sz w:val="24"/>
        </w:rPr>
        <w:t xml:space="preserve"> level was 13.1 g/</w:t>
      </w:r>
      <w:proofErr w:type="spellStart"/>
      <w:r w:rsidRPr="00055163">
        <w:rPr>
          <w:rFonts w:ascii="Book Antiqua" w:hAnsi="Book Antiqua"/>
          <w:sz w:val="24"/>
        </w:rPr>
        <w:t>d</w:t>
      </w:r>
      <w:r w:rsidR="005B3377" w:rsidRPr="00055163">
        <w:rPr>
          <w:rFonts w:ascii="Book Antiqua" w:hAnsi="Book Antiqua"/>
          <w:sz w:val="24"/>
        </w:rPr>
        <w:t>L</w:t>
      </w:r>
      <w:proofErr w:type="spellEnd"/>
      <w:r w:rsidRPr="00055163">
        <w:rPr>
          <w:rFonts w:ascii="Book Antiqua" w:hAnsi="Book Antiqua"/>
          <w:sz w:val="24"/>
        </w:rPr>
        <w:t>. A chest X-</w:t>
      </w:r>
      <w:r w:rsidR="005B3377" w:rsidRPr="00055163">
        <w:rPr>
          <w:rFonts w:ascii="Book Antiqua" w:hAnsi="Book Antiqua"/>
          <w:sz w:val="24"/>
        </w:rPr>
        <w:t>r</w:t>
      </w:r>
      <w:r w:rsidRPr="00055163">
        <w:rPr>
          <w:rFonts w:ascii="Book Antiqua" w:hAnsi="Book Antiqua"/>
          <w:sz w:val="24"/>
        </w:rPr>
        <w:t>ay done immediately was unremarkable and a 12-</w:t>
      </w:r>
      <w:r w:rsidR="005B3377" w:rsidRPr="00055163">
        <w:rPr>
          <w:rFonts w:ascii="Book Antiqua" w:hAnsi="Book Antiqua"/>
          <w:sz w:val="24"/>
        </w:rPr>
        <w:t>l</w:t>
      </w:r>
      <w:r w:rsidRPr="00055163">
        <w:rPr>
          <w:rFonts w:ascii="Book Antiqua" w:hAnsi="Book Antiqua"/>
          <w:sz w:val="24"/>
        </w:rPr>
        <w:t>ead ECG was also normal.</w:t>
      </w:r>
    </w:p>
    <w:p w14:paraId="74CA7327" w14:textId="3E6E5437" w:rsidR="006F2852" w:rsidRPr="00055163" w:rsidRDefault="006F2852" w:rsidP="005B3377">
      <w:pPr>
        <w:spacing w:line="360" w:lineRule="auto"/>
        <w:ind w:firstLineChars="100" w:firstLine="240"/>
        <w:rPr>
          <w:rFonts w:ascii="Book Antiqua" w:hAnsi="Book Antiqua"/>
          <w:bCs/>
          <w:sz w:val="24"/>
        </w:rPr>
      </w:pPr>
      <w:r w:rsidRPr="00055163">
        <w:rPr>
          <w:rFonts w:ascii="Book Antiqua" w:hAnsi="Book Antiqua"/>
          <w:sz w:val="24"/>
        </w:rPr>
        <w:t xml:space="preserve">However over the next 45 min his consciousness level started deteriorating. He became drowsy and unresponsive </w:t>
      </w:r>
      <w:r w:rsidRPr="00055163">
        <w:rPr>
          <w:rFonts w:ascii="Book Antiqua" w:hAnsi="Book Antiqua"/>
          <w:bCs/>
          <w:sz w:val="24"/>
        </w:rPr>
        <w:t>with a Glasgow Coma Scale (GCS) of E1, V1, and M3: 5/15</w:t>
      </w:r>
      <w:r w:rsidRPr="00055163">
        <w:rPr>
          <w:rFonts w:ascii="Book Antiqua" w:hAnsi="Book Antiqua"/>
          <w:sz w:val="24"/>
        </w:rPr>
        <w:t>.  His pulse rate was99/m</w:t>
      </w:r>
      <w:r w:rsidR="005B3377" w:rsidRPr="00055163">
        <w:rPr>
          <w:rFonts w:ascii="Book Antiqua" w:hAnsi="Book Antiqua"/>
          <w:sz w:val="24"/>
        </w:rPr>
        <w:t>in, blood pressure of 124/76 mm</w:t>
      </w:r>
      <w:r w:rsidRPr="00055163">
        <w:rPr>
          <w:rFonts w:ascii="Book Antiqua" w:hAnsi="Book Antiqua"/>
          <w:sz w:val="24"/>
        </w:rPr>
        <w:t>Hg, respiration becam</w:t>
      </w:r>
      <w:r w:rsidR="005B3377" w:rsidRPr="00055163">
        <w:rPr>
          <w:rFonts w:ascii="Book Antiqua" w:hAnsi="Book Antiqua"/>
          <w:sz w:val="24"/>
        </w:rPr>
        <w:t xml:space="preserve">e </w:t>
      </w:r>
      <w:proofErr w:type="spellStart"/>
      <w:r w:rsidR="005B3377" w:rsidRPr="00055163">
        <w:rPr>
          <w:rFonts w:ascii="Book Antiqua" w:hAnsi="Book Antiqua"/>
          <w:sz w:val="24"/>
        </w:rPr>
        <w:t>laboured</w:t>
      </w:r>
      <w:proofErr w:type="spellEnd"/>
      <w:r w:rsidR="005B3377" w:rsidRPr="00055163">
        <w:rPr>
          <w:rFonts w:ascii="Book Antiqua" w:hAnsi="Book Antiqua"/>
          <w:sz w:val="24"/>
        </w:rPr>
        <w:t xml:space="preserve"> with</w:t>
      </w:r>
      <w:r w:rsidRPr="00055163">
        <w:rPr>
          <w:rFonts w:ascii="Book Antiqua" w:hAnsi="Book Antiqua"/>
          <w:sz w:val="24"/>
        </w:rPr>
        <w:t xml:space="preserve"> a respiratory rate of 24-25 per minute and the oxygen saturation (SpO</w:t>
      </w:r>
      <w:r w:rsidRPr="00055163">
        <w:rPr>
          <w:rFonts w:ascii="Book Antiqua" w:hAnsi="Book Antiqua"/>
          <w:sz w:val="24"/>
          <w:vertAlign w:val="subscript"/>
        </w:rPr>
        <w:t>2</w:t>
      </w:r>
      <w:r w:rsidRPr="00055163">
        <w:rPr>
          <w:rFonts w:ascii="Book Antiqua" w:hAnsi="Book Antiqua"/>
          <w:sz w:val="24"/>
        </w:rPr>
        <w:t xml:space="preserve">) dropped to 76%. </w:t>
      </w:r>
      <w:r w:rsidRPr="00055163">
        <w:rPr>
          <w:rFonts w:ascii="Book Antiqua" w:hAnsi="Book Antiqua"/>
          <w:bCs/>
          <w:sz w:val="24"/>
        </w:rPr>
        <w:t>Tracheal intubation was done and the patient was ventilated by manual</w:t>
      </w:r>
      <w:r w:rsidR="00471252" w:rsidRPr="00055163">
        <w:rPr>
          <w:rFonts w:ascii="Book Antiqua" w:hAnsi="Book Antiqua"/>
          <w:bCs/>
          <w:sz w:val="24"/>
        </w:rPr>
        <w:t>ly</w:t>
      </w:r>
      <w:r w:rsidRPr="00055163">
        <w:rPr>
          <w:rFonts w:ascii="Book Antiqua" w:hAnsi="Book Antiqua"/>
          <w:bCs/>
          <w:sz w:val="24"/>
        </w:rPr>
        <w:t xml:space="preserve"> with 100% oxygen. Over the next few minutes the patient developed overt shock with  </w:t>
      </w:r>
      <w:r w:rsidR="005B3377" w:rsidRPr="00055163">
        <w:rPr>
          <w:rFonts w:ascii="Book Antiqua" w:hAnsi="Book Antiqua"/>
          <w:sz w:val="24"/>
        </w:rPr>
        <w:t>blood pressure of 93/66 mm</w:t>
      </w:r>
      <w:r w:rsidRPr="00055163">
        <w:rPr>
          <w:rFonts w:ascii="Book Antiqua" w:hAnsi="Book Antiqua"/>
          <w:sz w:val="24"/>
        </w:rPr>
        <w:t xml:space="preserve">Hg and a pulse rate  of 112/min with slightly warm extremities. Central venous access was secured </w:t>
      </w:r>
      <w:r w:rsidR="00A769C3" w:rsidRPr="00055163">
        <w:rPr>
          <w:rFonts w:ascii="Book Antiqua" w:hAnsi="Book Antiqua"/>
          <w:sz w:val="24"/>
        </w:rPr>
        <w:t>and the</w:t>
      </w:r>
      <w:r w:rsidRPr="00055163">
        <w:rPr>
          <w:rFonts w:ascii="Book Antiqua" w:hAnsi="Book Antiqua"/>
          <w:sz w:val="24"/>
        </w:rPr>
        <w:t xml:space="preserve"> central venous pressure (CVP) was observed to be low (2-3 cm of water). Since his blood pressure remained unresponsive to a 1 </w:t>
      </w:r>
      <w:r w:rsidR="00D3509F" w:rsidRPr="00055163">
        <w:rPr>
          <w:rFonts w:ascii="Book Antiqua" w:hAnsi="Book Antiqua" w:hint="eastAsia"/>
          <w:sz w:val="24"/>
        </w:rPr>
        <w:t>L</w:t>
      </w:r>
      <w:r w:rsidRPr="00055163">
        <w:rPr>
          <w:rFonts w:ascii="Book Antiqua" w:hAnsi="Book Antiqua"/>
          <w:sz w:val="24"/>
        </w:rPr>
        <w:t xml:space="preserve"> of crystalloids transfused over the next 20 minutes, an infusion of </w:t>
      </w:r>
      <w:r w:rsidRPr="00055163">
        <w:rPr>
          <w:rFonts w:ascii="Book Antiqua" w:hAnsi="Book Antiqua"/>
          <w:bCs/>
          <w:sz w:val="24"/>
        </w:rPr>
        <w:t xml:space="preserve">dopamine at 6 </w:t>
      </w:r>
      <w:r w:rsidR="00B51717" w:rsidRPr="00055163">
        <w:rPr>
          <w:rFonts w:ascii="Book Antiqua" w:hAnsi="Book Antiqua"/>
          <w:bCs/>
          <w:sz w:val="24"/>
        </w:rPr>
        <w:t>μ</w:t>
      </w:r>
      <w:r w:rsidR="00D3509F" w:rsidRPr="00055163">
        <w:rPr>
          <w:rFonts w:ascii="Book Antiqua" w:hAnsi="Book Antiqua"/>
          <w:bCs/>
          <w:sz w:val="24"/>
        </w:rPr>
        <w:t>g</w:t>
      </w:r>
      <w:r w:rsidRPr="00055163">
        <w:rPr>
          <w:rFonts w:ascii="Book Antiqua" w:hAnsi="Book Antiqua"/>
          <w:bCs/>
          <w:sz w:val="24"/>
        </w:rPr>
        <w:t>/kg</w:t>
      </w:r>
      <w:r w:rsidR="00D3509F" w:rsidRPr="00055163">
        <w:rPr>
          <w:rFonts w:ascii="Book Antiqua" w:hAnsi="Book Antiqua" w:hint="eastAsia"/>
          <w:bCs/>
          <w:sz w:val="24"/>
        </w:rPr>
        <w:t xml:space="preserve"> </w:t>
      </w:r>
      <w:r w:rsidR="00D3509F" w:rsidRPr="00055163">
        <w:rPr>
          <w:rFonts w:ascii="Book Antiqua" w:hAnsi="Book Antiqua"/>
          <w:bCs/>
          <w:sz w:val="24"/>
        </w:rPr>
        <w:t>per</w:t>
      </w:r>
      <w:r w:rsidR="00D3509F" w:rsidRPr="00055163">
        <w:rPr>
          <w:rFonts w:ascii="Book Antiqua" w:hAnsi="Book Antiqua" w:hint="eastAsia"/>
          <w:bCs/>
          <w:sz w:val="24"/>
        </w:rPr>
        <w:t xml:space="preserve"> </w:t>
      </w:r>
      <w:r w:rsidRPr="00055163">
        <w:rPr>
          <w:rFonts w:ascii="Book Antiqua" w:hAnsi="Book Antiqua"/>
          <w:bCs/>
          <w:sz w:val="24"/>
        </w:rPr>
        <w:t>minute was started. He was immediately transferred to the Critical Care Unit (CCU).</w:t>
      </w:r>
    </w:p>
    <w:p w14:paraId="15B0908A" w14:textId="17AAE7AA" w:rsidR="006F2852" w:rsidRPr="00055163" w:rsidRDefault="006F2852" w:rsidP="007B0058">
      <w:pPr>
        <w:pStyle w:val="BodyTextIndent"/>
        <w:spacing w:line="360" w:lineRule="auto"/>
        <w:ind w:left="0" w:firstLineChars="100" w:firstLine="240"/>
        <w:jc w:val="both"/>
        <w:rPr>
          <w:rFonts w:ascii="Book Antiqua" w:hAnsi="Book Antiqua"/>
          <w:szCs w:val="24"/>
        </w:rPr>
      </w:pPr>
      <w:r w:rsidRPr="00055163">
        <w:rPr>
          <w:rFonts w:ascii="Book Antiqua" w:hAnsi="Book Antiqua"/>
          <w:szCs w:val="24"/>
        </w:rPr>
        <w:t xml:space="preserve">The differential diagnosis of postoperative delirium includes arterial hypoxemia, preexisting cognitive disorder, hypoventilation with hypercapnia, metabolic derangements, drugs, alcohol withdrawal, electrolyte abnormalities, incomplete muscle relaxant reversal, seizures, acute central nervous event and </w:t>
      </w:r>
      <w:proofErr w:type="gramStart"/>
      <w:r w:rsidRPr="00055163">
        <w:rPr>
          <w:rFonts w:ascii="Book Antiqua" w:hAnsi="Book Antiqua"/>
          <w:szCs w:val="24"/>
        </w:rPr>
        <w:t>infection</w:t>
      </w:r>
      <w:r w:rsidR="007B0058" w:rsidRPr="00055163">
        <w:rPr>
          <w:rFonts w:ascii="Book Antiqua" w:hAnsi="Book Antiqua"/>
          <w:szCs w:val="24"/>
          <w:vertAlign w:val="superscript"/>
        </w:rPr>
        <w:t>[</w:t>
      </w:r>
      <w:proofErr w:type="gramEnd"/>
      <w:r w:rsidR="007B0058" w:rsidRPr="00055163">
        <w:rPr>
          <w:rFonts w:ascii="Book Antiqua" w:hAnsi="Book Antiqua"/>
          <w:szCs w:val="24"/>
          <w:vertAlign w:val="superscript"/>
        </w:rPr>
        <w:t>2,</w:t>
      </w:r>
      <w:r w:rsidR="00405658" w:rsidRPr="00055163">
        <w:rPr>
          <w:rFonts w:ascii="Book Antiqua" w:hAnsi="Book Antiqua"/>
          <w:szCs w:val="24"/>
          <w:vertAlign w:val="superscript"/>
        </w:rPr>
        <w:t>7</w:t>
      </w:r>
      <w:r w:rsidRPr="00055163">
        <w:rPr>
          <w:rFonts w:ascii="Book Antiqua" w:hAnsi="Book Antiqua"/>
          <w:szCs w:val="24"/>
          <w:vertAlign w:val="superscript"/>
        </w:rPr>
        <w:t>]</w:t>
      </w:r>
      <w:r w:rsidRPr="00055163">
        <w:rPr>
          <w:rFonts w:ascii="Book Antiqua" w:hAnsi="Book Antiqua"/>
          <w:szCs w:val="24"/>
        </w:rPr>
        <w:t>. All</w:t>
      </w:r>
      <w:r w:rsidR="00323D94" w:rsidRPr="00055163">
        <w:rPr>
          <w:rFonts w:ascii="Book Antiqua" w:hAnsi="Book Antiqua"/>
          <w:szCs w:val="24"/>
        </w:rPr>
        <w:t>,</w:t>
      </w:r>
      <w:r w:rsidRPr="00055163">
        <w:rPr>
          <w:rFonts w:ascii="Book Antiqua" w:hAnsi="Book Antiqua"/>
          <w:szCs w:val="24"/>
        </w:rPr>
        <w:t xml:space="preserve"> except drugs and central nervous event</w:t>
      </w:r>
      <w:r w:rsidR="00323D94" w:rsidRPr="00055163">
        <w:rPr>
          <w:rFonts w:ascii="Book Antiqua" w:hAnsi="Book Antiqua"/>
          <w:szCs w:val="24"/>
        </w:rPr>
        <w:t>,</w:t>
      </w:r>
      <w:r w:rsidRPr="00055163">
        <w:rPr>
          <w:rFonts w:ascii="Book Antiqua" w:hAnsi="Book Antiqua"/>
          <w:szCs w:val="24"/>
        </w:rPr>
        <w:t xml:space="preserve"> could be excluded from the available history or investigation. </w:t>
      </w:r>
    </w:p>
    <w:p w14:paraId="31A5AADE" w14:textId="48803703" w:rsidR="006F2852" w:rsidRPr="00055163" w:rsidRDefault="006F2852" w:rsidP="007B0058">
      <w:pPr>
        <w:pStyle w:val="BodyTextIndent"/>
        <w:spacing w:line="360" w:lineRule="auto"/>
        <w:ind w:left="0" w:firstLineChars="100" w:firstLine="240"/>
        <w:jc w:val="both"/>
        <w:rPr>
          <w:rFonts w:ascii="Book Antiqua" w:hAnsi="Book Antiqua"/>
          <w:szCs w:val="24"/>
        </w:rPr>
      </w:pPr>
      <w:r w:rsidRPr="00055163">
        <w:rPr>
          <w:rFonts w:ascii="Book Antiqua" w:hAnsi="Book Antiqua"/>
          <w:szCs w:val="24"/>
        </w:rPr>
        <w:t>In the CCU, he was mechanically ventilated and the ABG was repeated. The ABG revealed pH  of 7.</w:t>
      </w:r>
      <w:r w:rsidR="007B0058" w:rsidRPr="00055163">
        <w:rPr>
          <w:rFonts w:ascii="Book Antiqua" w:hAnsi="Book Antiqua"/>
          <w:szCs w:val="24"/>
        </w:rPr>
        <w:t>18, pCO</w:t>
      </w:r>
      <w:r w:rsidR="007B0058" w:rsidRPr="00055163">
        <w:rPr>
          <w:rFonts w:ascii="Book Antiqua" w:hAnsi="Book Antiqua"/>
          <w:szCs w:val="24"/>
          <w:vertAlign w:val="subscript"/>
        </w:rPr>
        <w:t>2</w:t>
      </w:r>
      <w:r w:rsidR="007B0058" w:rsidRPr="00055163">
        <w:rPr>
          <w:rFonts w:ascii="Book Antiqua" w:hAnsi="Book Antiqua"/>
          <w:szCs w:val="24"/>
        </w:rPr>
        <w:t xml:space="preserve"> 35.5 mmHg, pO</w:t>
      </w:r>
      <w:r w:rsidR="007B0058" w:rsidRPr="00055163">
        <w:rPr>
          <w:rFonts w:ascii="Book Antiqua" w:hAnsi="Book Antiqua"/>
          <w:szCs w:val="24"/>
          <w:vertAlign w:val="subscript"/>
        </w:rPr>
        <w:t>2</w:t>
      </w:r>
      <w:r w:rsidR="007B0058" w:rsidRPr="00055163">
        <w:rPr>
          <w:rFonts w:ascii="Book Antiqua" w:hAnsi="Book Antiqua"/>
          <w:szCs w:val="24"/>
        </w:rPr>
        <w:t xml:space="preserve"> 120 mm</w:t>
      </w:r>
      <w:r w:rsidRPr="00055163">
        <w:rPr>
          <w:rFonts w:ascii="Book Antiqua" w:hAnsi="Book Antiqua"/>
          <w:szCs w:val="24"/>
        </w:rPr>
        <w:t xml:space="preserve">Hg, lactate 8.1 </w:t>
      </w:r>
      <w:proofErr w:type="spellStart"/>
      <w:r w:rsidRPr="00055163">
        <w:rPr>
          <w:rFonts w:ascii="Book Antiqua" w:hAnsi="Book Antiqua"/>
          <w:szCs w:val="24"/>
        </w:rPr>
        <w:t>mmol</w:t>
      </w:r>
      <w:proofErr w:type="spellEnd"/>
      <w:r w:rsidRPr="00055163">
        <w:rPr>
          <w:rFonts w:ascii="Book Antiqua" w:hAnsi="Book Antiqua"/>
          <w:szCs w:val="24"/>
        </w:rPr>
        <w:t xml:space="preserve">/L, bicarbonate 13.5 </w:t>
      </w:r>
      <w:proofErr w:type="spellStart"/>
      <w:r w:rsidRPr="00055163">
        <w:rPr>
          <w:rFonts w:ascii="Book Antiqua" w:hAnsi="Book Antiqua"/>
          <w:szCs w:val="24"/>
        </w:rPr>
        <w:t>mmol</w:t>
      </w:r>
      <w:proofErr w:type="spellEnd"/>
      <w:r w:rsidRPr="00055163">
        <w:rPr>
          <w:rFonts w:ascii="Book Antiqua" w:hAnsi="Book Antiqua"/>
          <w:szCs w:val="24"/>
        </w:rPr>
        <w:t xml:space="preserve">/L and a base deficit of 13.9 </w:t>
      </w:r>
      <w:proofErr w:type="spellStart"/>
      <w:r w:rsidRPr="00055163">
        <w:rPr>
          <w:rFonts w:ascii="Book Antiqua" w:hAnsi="Book Antiqua"/>
          <w:szCs w:val="24"/>
        </w:rPr>
        <w:t>mmol</w:t>
      </w:r>
      <w:proofErr w:type="spellEnd"/>
      <w:r w:rsidRPr="00055163">
        <w:rPr>
          <w:rFonts w:ascii="Book Antiqua" w:hAnsi="Book Antiqua"/>
          <w:szCs w:val="24"/>
        </w:rPr>
        <w:t xml:space="preserve">/L. Cardiac enzymes were within normal limits and an echocardiography showed good ejection fraction (69%). Although old age and many of the </w:t>
      </w:r>
      <w:proofErr w:type="spellStart"/>
      <w:r w:rsidRPr="00055163">
        <w:rPr>
          <w:rFonts w:ascii="Book Antiqua" w:hAnsi="Book Antiqua"/>
          <w:szCs w:val="24"/>
        </w:rPr>
        <w:t>perioperatively</w:t>
      </w:r>
      <w:proofErr w:type="spellEnd"/>
      <w:r w:rsidRPr="00055163">
        <w:rPr>
          <w:rFonts w:ascii="Book Antiqua" w:hAnsi="Book Antiqua"/>
          <w:szCs w:val="24"/>
        </w:rPr>
        <w:t xml:space="preserve"> used drugs including beta-blockers, narcotics, </w:t>
      </w:r>
      <w:proofErr w:type="gramStart"/>
      <w:r w:rsidRPr="00055163">
        <w:rPr>
          <w:rFonts w:ascii="Book Antiqua" w:hAnsi="Book Antiqua"/>
          <w:szCs w:val="24"/>
        </w:rPr>
        <w:t>neostigmine</w:t>
      </w:r>
      <w:proofErr w:type="gramEnd"/>
      <w:r w:rsidRPr="00055163">
        <w:rPr>
          <w:rFonts w:ascii="Book Antiqua" w:hAnsi="Book Antiqua"/>
          <w:szCs w:val="24"/>
        </w:rPr>
        <w:t xml:space="preserve"> can cause postoperative delirium, shock state, high serum lactate level </w:t>
      </w:r>
      <w:r w:rsidRPr="00055163">
        <w:rPr>
          <w:rFonts w:ascii="Book Antiqua" w:hAnsi="Book Antiqua"/>
          <w:szCs w:val="24"/>
        </w:rPr>
        <w:lastRenderedPageBreak/>
        <w:t xml:space="preserve">along with lukewarm extremities and low CVP indicated </w:t>
      </w:r>
      <w:r w:rsidR="00A36478" w:rsidRPr="00055163">
        <w:rPr>
          <w:rFonts w:ascii="Book Antiqua" w:hAnsi="Book Antiqua"/>
          <w:szCs w:val="24"/>
        </w:rPr>
        <w:t>Systemic Inflammatory Response Syndrome (SIRS)</w:t>
      </w:r>
      <w:r w:rsidRPr="00055163">
        <w:rPr>
          <w:rFonts w:ascii="Book Antiqua" w:hAnsi="Book Antiqua"/>
          <w:szCs w:val="24"/>
        </w:rPr>
        <w:t xml:space="preserve">. The patient was empirically started on intravenous </w:t>
      </w:r>
      <w:proofErr w:type="spellStart"/>
      <w:r w:rsidRPr="00055163">
        <w:rPr>
          <w:rFonts w:ascii="Book Antiqua" w:hAnsi="Book Antiqua"/>
          <w:szCs w:val="24"/>
        </w:rPr>
        <w:t>pipracillin</w:t>
      </w:r>
      <w:proofErr w:type="spellEnd"/>
      <w:r w:rsidRPr="00055163">
        <w:rPr>
          <w:rFonts w:ascii="Book Antiqua" w:hAnsi="Book Antiqua"/>
          <w:szCs w:val="24"/>
        </w:rPr>
        <w:t xml:space="preserve"> and </w:t>
      </w:r>
      <w:proofErr w:type="spellStart"/>
      <w:r w:rsidRPr="00055163">
        <w:rPr>
          <w:rFonts w:ascii="Book Antiqua" w:hAnsi="Book Antiqua"/>
          <w:szCs w:val="24"/>
        </w:rPr>
        <w:t>tazobactum</w:t>
      </w:r>
      <w:proofErr w:type="spellEnd"/>
      <w:r w:rsidRPr="00055163">
        <w:rPr>
          <w:rFonts w:ascii="Book Antiqua" w:hAnsi="Book Antiqua"/>
          <w:szCs w:val="24"/>
        </w:rPr>
        <w:t xml:space="preserve"> 4.5 g 6 hourly. The core body temperature measured at nasopharynx was 34.9</w:t>
      </w:r>
      <w:r w:rsidR="007B0058" w:rsidRPr="00055163">
        <w:rPr>
          <w:rFonts w:ascii="Book Antiqua" w:eastAsiaTheme="minorEastAsia" w:hAnsi="Book Antiqua" w:hint="eastAsia"/>
          <w:szCs w:val="24"/>
          <w:lang w:eastAsia="zh-CN"/>
        </w:rPr>
        <w:t xml:space="preserve"> </w:t>
      </w:r>
      <w:r w:rsidRPr="00055163">
        <w:rPr>
          <w:rFonts w:ascii="Book Antiqua" w:hAnsi="Book Antiqua"/>
          <w:szCs w:val="24"/>
        </w:rPr>
        <w:t>°C.</w:t>
      </w:r>
      <w:r w:rsidR="00E60C41" w:rsidRPr="00055163">
        <w:rPr>
          <w:rFonts w:ascii="Book Antiqua" w:eastAsiaTheme="minorEastAsia" w:hAnsi="Book Antiqua" w:hint="eastAsia"/>
          <w:szCs w:val="24"/>
          <w:lang w:eastAsia="zh-CN"/>
        </w:rPr>
        <w:t xml:space="preserve"> </w:t>
      </w:r>
      <w:r w:rsidRPr="00055163">
        <w:rPr>
          <w:rFonts w:ascii="Book Antiqua" w:hAnsi="Book Antiqua"/>
          <w:szCs w:val="24"/>
        </w:rPr>
        <w:t xml:space="preserve">The complete blood picture revealed </w:t>
      </w:r>
      <w:proofErr w:type="spellStart"/>
      <w:r w:rsidRPr="00055163">
        <w:rPr>
          <w:rFonts w:ascii="Book Antiqua" w:hAnsi="Book Antiqua"/>
          <w:szCs w:val="24"/>
        </w:rPr>
        <w:t>leucocytosis</w:t>
      </w:r>
      <w:proofErr w:type="spellEnd"/>
      <w:r w:rsidRPr="00055163">
        <w:rPr>
          <w:rFonts w:ascii="Book Antiqua" w:hAnsi="Book Antiqua"/>
          <w:szCs w:val="24"/>
        </w:rPr>
        <w:t>, a raised total count (31000</w:t>
      </w:r>
      <w:r w:rsidR="007B0058" w:rsidRPr="00055163">
        <w:rPr>
          <w:rFonts w:ascii="Book Antiqua" w:eastAsiaTheme="minorEastAsia" w:hAnsi="Book Antiqua" w:hint="eastAsia"/>
          <w:szCs w:val="24"/>
          <w:lang w:eastAsia="zh-CN"/>
        </w:rPr>
        <w:t xml:space="preserve"> </w:t>
      </w:r>
      <w:r w:rsidRPr="00055163">
        <w:rPr>
          <w:rFonts w:ascii="Book Antiqua" w:hAnsi="Book Antiqua"/>
          <w:szCs w:val="24"/>
        </w:rPr>
        <w:t>cells/</w:t>
      </w:r>
      <w:proofErr w:type="spellStart"/>
      <w:r w:rsidRPr="00055163">
        <w:rPr>
          <w:rFonts w:ascii="Book Antiqua" w:hAnsi="Book Antiqua"/>
          <w:szCs w:val="24"/>
        </w:rPr>
        <w:t>cumm</w:t>
      </w:r>
      <w:proofErr w:type="spellEnd"/>
      <w:r w:rsidRPr="00055163">
        <w:rPr>
          <w:rFonts w:ascii="Book Antiqua" w:hAnsi="Book Antiqua"/>
          <w:szCs w:val="24"/>
        </w:rPr>
        <w:t xml:space="preserve">) with 82% neutrophils and toxic granules on a peripheral smear. </w:t>
      </w:r>
    </w:p>
    <w:p w14:paraId="3B98CAFC" w14:textId="37265ACF" w:rsidR="006F2852" w:rsidRPr="00055163" w:rsidRDefault="006F2852" w:rsidP="007B0058">
      <w:pPr>
        <w:spacing w:line="360" w:lineRule="auto"/>
        <w:ind w:firstLineChars="100" w:firstLine="240"/>
        <w:rPr>
          <w:rFonts w:ascii="Book Antiqua" w:hAnsi="Book Antiqua"/>
          <w:sz w:val="24"/>
        </w:rPr>
      </w:pPr>
      <w:r w:rsidRPr="00055163">
        <w:rPr>
          <w:rFonts w:ascii="Book Antiqua" w:hAnsi="Book Antiqua"/>
          <w:sz w:val="24"/>
        </w:rPr>
        <w:t>In the CCU, severe shock necessitated intravenous infusion of crystalloids</w:t>
      </w:r>
      <w:r w:rsidR="00A769C3" w:rsidRPr="00055163">
        <w:rPr>
          <w:rFonts w:ascii="Book Antiqua" w:hAnsi="Book Antiqua"/>
          <w:sz w:val="24"/>
        </w:rPr>
        <w:t xml:space="preserve"> and inotropes (</w:t>
      </w:r>
      <w:r w:rsidRPr="00055163">
        <w:rPr>
          <w:rFonts w:ascii="Book Antiqua" w:hAnsi="Book Antiqua"/>
          <w:sz w:val="24"/>
        </w:rPr>
        <w:t>norepinephrine</w:t>
      </w:r>
      <w:r w:rsidR="00A769C3" w:rsidRPr="00055163">
        <w:rPr>
          <w:rFonts w:ascii="Book Antiqua" w:hAnsi="Book Antiqua"/>
          <w:sz w:val="24"/>
        </w:rPr>
        <w:t>,</w:t>
      </w:r>
      <w:r w:rsidR="00055163" w:rsidRPr="00055163">
        <w:rPr>
          <w:rFonts w:ascii="Book Antiqua" w:hAnsi="Book Antiqua" w:hint="eastAsia"/>
          <w:sz w:val="24"/>
        </w:rPr>
        <w:t xml:space="preserve"> </w:t>
      </w:r>
      <w:r w:rsidRPr="00055163">
        <w:rPr>
          <w:rFonts w:ascii="Book Antiqua" w:hAnsi="Book Antiqua"/>
          <w:sz w:val="24"/>
        </w:rPr>
        <w:t>epinephrine</w:t>
      </w:r>
      <w:r w:rsidR="00A769C3" w:rsidRPr="00055163">
        <w:rPr>
          <w:rFonts w:ascii="Book Antiqua" w:hAnsi="Book Antiqua"/>
          <w:sz w:val="24"/>
        </w:rPr>
        <w:t xml:space="preserve"> and</w:t>
      </w:r>
      <w:r w:rsidRPr="00055163">
        <w:rPr>
          <w:rFonts w:ascii="Book Antiqua" w:hAnsi="Book Antiqua"/>
          <w:sz w:val="24"/>
        </w:rPr>
        <w:t xml:space="preserve"> </w:t>
      </w:r>
      <w:r w:rsidR="00A769C3" w:rsidRPr="00055163">
        <w:rPr>
          <w:rFonts w:ascii="Book Antiqua" w:hAnsi="Book Antiqua"/>
          <w:sz w:val="24"/>
        </w:rPr>
        <w:t>dopamine)</w:t>
      </w:r>
      <w:r w:rsidRPr="00055163">
        <w:rPr>
          <w:rFonts w:ascii="Book Antiqua" w:hAnsi="Book Antiqua"/>
          <w:bCs/>
          <w:sz w:val="24"/>
        </w:rPr>
        <w:t xml:space="preserve">. </w:t>
      </w:r>
      <w:r w:rsidRPr="00055163">
        <w:rPr>
          <w:rFonts w:ascii="Book Antiqua" w:hAnsi="Book Antiqua"/>
          <w:sz w:val="24"/>
        </w:rPr>
        <w:t>Inotropes were titrated with an aim to maintain a mean arterial pressure of &gt;</w:t>
      </w:r>
      <w:r w:rsidR="007B0058" w:rsidRPr="00055163">
        <w:rPr>
          <w:rFonts w:ascii="Book Antiqua" w:hAnsi="Book Antiqua" w:hint="eastAsia"/>
          <w:sz w:val="24"/>
        </w:rPr>
        <w:t xml:space="preserve"> </w:t>
      </w:r>
      <w:r w:rsidR="007B0058" w:rsidRPr="00055163">
        <w:rPr>
          <w:rFonts w:ascii="Book Antiqua" w:hAnsi="Book Antiqua"/>
          <w:sz w:val="24"/>
        </w:rPr>
        <w:t>65 mm</w:t>
      </w:r>
      <w:r w:rsidRPr="00055163">
        <w:rPr>
          <w:rFonts w:ascii="Book Antiqua" w:hAnsi="Book Antiqua"/>
          <w:sz w:val="24"/>
        </w:rPr>
        <w:t>Hg.</w:t>
      </w:r>
      <w:r w:rsidRPr="00055163">
        <w:rPr>
          <w:rFonts w:ascii="Book Antiqua" w:hAnsi="Book Antiqua"/>
          <w:bCs/>
          <w:sz w:val="24"/>
        </w:rPr>
        <w:t xml:space="preserve"> Over the next 24 h his conscious level gradually improved, core temperature </w:t>
      </w:r>
      <w:proofErr w:type="spellStart"/>
      <w:r w:rsidRPr="00055163">
        <w:rPr>
          <w:rFonts w:ascii="Book Antiqua" w:hAnsi="Book Antiqua"/>
          <w:bCs/>
          <w:sz w:val="24"/>
        </w:rPr>
        <w:t>normalised</w:t>
      </w:r>
      <w:proofErr w:type="spellEnd"/>
      <w:r w:rsidRPr="00055163">
        <w:rPr>
          <w:rFonts w:ascii="Book Antiqua" w:hAnsi="Book Antiqua"/>
          <w:bCs/>
          <w:sz w:val="24"/>
        </w:rPr>
        <w:t xml:space="preserve">, inotropes were tapered and he was weaned from mechanical ventilation. Tracheal </w:t>
      </w:r>
      <w:proofErr w:type="spellStart"/>
      <w:r w:rsidRPr="00055163">
        <w:rPr>
          <w:rFonts w:ascii="Book Antiqua" w:hAnsi="Book Antiqua"/>
          <w:bCs/>
          <w:sz w:val="24"/>
        </w:rPr>
        <w:t>extubation</w:t>
      </w:r>
      <w:proofErr w:type="spellEnd"/>
      <w:r w:rsidRPr="00055163">
        <w:rPr>
          <w:rFonts w:ascii="Book Antiqua" w:hAnsi="Book Antiqua"/>
          <w:bCs/>
          <w:sz w:val="24"/>
        </w:rPr>
        <w:t xml:space="preserve"> was done 30 h after being shifted to the CCU. Despite negative blood and urine cultures, a diagnosis of severe postoperative urosepsis with septic shock was made and intravenous antibiotics were continued for 7 d. </w:t>
      </w:r>
    </w:p>
    <w:p w14:paraId="6FAFF232" w14:textId="55767F21" w:rsidR="006F2852" w:rsidRPr="00055163" w:rsidRDefault="006F2852" w:rsidP="007B0058">
      <w:pPr>
        <w:spacing w:line="360" w:lineRule="auto"/>
        <w:ind w:firstLineChars="100" w:firstLine="240"/>
        <w:rPr>
          <w:rFonts w:ascii="Book Antiqua" w:hAnsi="Book Antiqua"/>
          <w:sz w:val="24"/>
        </w:rPr>
      </w:pPr>
      <w:r w:rsidRPr="00055163">
        <w:rPr>
          <w:rFonts w:ascii="Book Antiqua" w:hAnsi="Book Antiqua"/>
          <w:sz w:val="24"/>
        </w:rPr>
        <w:t>He was shifted to the ward on the 4</w:t>
      </w:r>
      <w:r w:rsidRPr="00055163">
        <w:rPr>
          <w:rFonts w:ascii="Book Antiqua" w:hAnsi="Book Antiqua"/>
          <w:sz w:val="24"/>
          <w:vertAlign w:val="superscript"/>
        </w:rPr>
        <w:t>th</w:t>
      </w:r>
      <w:r w:rsidRPr="00055163">
        <w:rPr>
          <w:rFonts w:ascii="Book Antiqua" w:hAnsi="Book Antiqua"/>
          <w:sz w:val="24"/>
        </w:rPr>
        <w:t xml:space="preserve"> postoperative day and discharged from the hospital on the 7</w:t>
      </w:r>
      <w:r w:rsidRPr="00055163">
        <w:rPr>
          <w:rFonts w:ascii="Book Antiqua" w:hAnsi="Book Antiqua"/>
          <w:sz w:val="24"/>
          <w:vertAlign w:val="superscript"/>
        </w:rPr>
        <w:t>th</w:t>
      </w:r>
      <w:r w:rsidRPr="00055163">
        <w:rPr>
          <w:rFonts w:ascii="Book Antiqua" w:hAnsi="Book Antiqua"/>
          <w:sz w:val="24"/>
        </w:rPr>
        <w:t xml:space="preserve"> day on a 10 d course of oral levofloxacin. He had an uneventful course subsequently and the Double J ureteral stent was removed one month later. Over the next one year he was followed up in the urology clinic and remained asymptomatic.</w:t>
      </w:r>
    </w:p>
    <w:p w14:paraId="189D291F" w14:textId="77777777" w:rsidR="007B0058" w:rsidRPr="00055163" w:rsidRDefault="007B0058" w:rsidP="007B0058">
      <w:pPr>
        <w:spacing w:line="360" w:lineRule="auto"/>
        <w:ind w:firstLineChars="100" w:firstLine="240"/>
        <w:rPr>
          <w:rFonts w:ascii="Book Antiqua" w:hAnsi="Book Antiqua"/>
          <w:sz w:val="24"/>
        </w:rPr>
      </w:pPr>
    </w:p>
    <w:p w14:paraId="4BEB6166" w14:textId="77777777" w:rsidR="006F2852" w:rsidRPr="00055163" w:rsidRDefault="006F2852" w:rsidP="005B3377">
      <w:pPr>
        <w:spacing w:line="360" w:lineRule="auto"/>
        <w:rPr>
          <w:rFonts w:ascii="Book Antiqua" w:hAnsi="Book Antiqua"/>
          <w:b/>
          <w:sz w:val="24"/>
        </w:rPr>
      </w:pPr>
      <w:r w:rsidRPr="00055163">
        <w:rPr>
          <w:rFonts w:ascii="Book Antiqua" w:hAnsi="Book Antiqua"/>
          <w:b/>
          <w:sz w:val="24"/>
        </w:rPr>
        <w:t>DISCUSSION</w:t>
      </w:r>
    </w:p>
    <w:p w14:paraId="20045C00" w14:textId="0E3A67A8" w:rsidR="006F2852" w:rsidRPr="00055163" w:rsidRDefault="006F2852" w:rsidP="005B3377">
      <w:pPr>
        <w:autoSpaceDE w:val="0"/>
        <w:autoSpaceDN w:val="0"/>
        <w:adjustRightInd w:val="0"/>
        <w:spacing w:line="360" w:lineRule="auto"/>
        <w:rPr>
          <w:rStyle w:val="apple-converted-space"/>
          <w:rFonts w:ascii="Book Antiqua" w:hAnsi="Book Antiqua"/>
          <w:sz w:val="24"/>
        </w:rPr>
      </w:pPr>
      <w:r w:rsidRPr="00055163">
        <w:rPr>
          <w:rFonts w:ascii="Book Antiqua" w:hAnsi="Book Antiqua"/>
          <w:sz w:val="24"/>
        </w:rPr>
        <w:t>Delirium is defined as a “transient, usually reversible cause of cerebral dysfunction and manifests clinically with a wide range of neuropsychiatric abnormalities”</w:t>
      </w:r>
      <w:r w:rsidRPr="00055163">
        <w:rPr>
          <w:rFonts w:ascii="Book Antiqua" w:hAnsi="Book Antiqua"/>
          <w:sz w:val="24"/>
          <w:vertAlign w:val="superscript"/>
        </w:rPr>
        <w:t>[</w:t>
      </w:r>
      <w:r w:rsidR="00405658" w:rsidRPr="00055163">
        <w:rPr>
          <w:rFonts w:ascii="Book Antiqua" w:hAnsi="Book Antiqua"/>
          <w:sz w:val="24"/>
          <w:vertAlign w:val="superscript"/>
        </w:rPr>
        <w:t>8</w:t>
      </w:r>
      <w:r w:rsidRPr="00055163">
        <w:rPr>
          <w:rFonts w:ascii="Book Antiqua" w:hAnsi="Book Antiqua"/>
          <w:sz w:val="24"/>
          <w:vertAlign w:val="superscript"/>
        </w:rPr>
        <w:t>]</w:t>
      </w:r>
      <w:r w:rsidRPr="00055163">
        <w:rPr>
          <w:rFonts w:ascii="Book Antiqua" w:hAnsi="Book Antiqua"/>
          <w:sz w:val="24"/>
        </w:rPr>
        <w:t>. Postoperative delirium should be differentiated from “emergence from anaesthesia”</w:t>
      </w:r>
      <w:r w:rsidRPr="00055163">
        <w:rPr>
          <w:rFonts w:ascii="Book Antiqua" w:hAnsi="Book Antiqua"/>
          <w:sz w:val="24"/>
          <w:vertAlign w:val="superscript"/>
        </w:rPr>
        <w:t>[</w:t>
      </w:r>
      <w:r w:rsidR="005C312B" w:rsidRPr="00055163">
        <w:rPr>
          <w:rFonts w:ascii="Book Antiqua" w:hAnsi="Book Antiqua"/>
          <w:sz w:val="24"/>
          <w:vertAlign w:val="superscript"/>
        </w:rPr>
        <w:t>9</w:t>
      </w:r>
      <w:r w:rsidRPr="00055163">
        <w:rPr>
          <w:rFonts w:ascii="Book Antiqua" w:hAnsi="Book Antiqua"/>
          <w:sz w:val="24"/>
          <w:vertAlign w:val="superscript"/>
        </w:rPr>
        <w:t>]</w:t>
      </w:r>
      <w:r w:rsidRPr="00055163">
        <w:rPr>
          <w:rFonts w:ascii="Book Antiqua" w:hAnsi="Book Antiqua"/>
          <w:sz w:val="24"/>
        </w:rPr>
        <w:t xml:space="preserve">, and by definition “do not have an identifiable </w:t>
      </w:r>
      <w:proofErr w:type="spellStart"/>
      <w:r w:rsidRPr="00055163">
        <w:rPr>
          <w:rFonts w:ascii="Book Antiqua" w:hAnsi="Book Antiqua"/>
          <w:sz w:val="24"/>
        </w:rPr>
        <w:t>aetiology</w:t>
      </w:r>
      <w:proofErr w:type="spellEnd"/>
      <w:r w:rsidRPr="00055163">
        <w:rPr>
          <w:rFonts w:ascii="Book Antiqua" w:hAnsi="Book Antiqua"/>
          <w:sz w:val="24"/>
        </w:rPr>
        <w:t>”</w:t>
      </w:r>
      <w:r w:rsidRPr="00055163">
        <w:rPr>
          <w:rFonts w:ascii="Book Antiqua" w:hAnsi="Book Antiqua"/>
          <w:sz w:val="24"/>
          <w:vertAlign w:val="superscript"/>
        </w:rPr>
        <w:t>[2]</w:t>
      </w:r>
      <w:r w:rsidRPr="00055163">
        <w:rPr>
          <w:rFonts w:ascii="Book Antiqua" w:hAnsi="Book Antiqua"/>
          <w:sz w:val="24"/>
        </w:rPr>
        <w:t xml:space="preserve">. In our patient, the presentation of restlessness, agitation, irritability and combative behavior appeared about an hour after complete recovery from </w:t>
      </w:r>
      <w:proofErr w:type="spellStart"/>
      <w:r w:rsidRPr="00055163">
        <w:rPr>
          <w:rFonts w:ascii="Book Antiqua" w:hAnsi="Book Antiqua"/>
          <w:sz w:val="24"/>
        </w:rPr>
        <w:t>anaesthsia</w:t>
      </w:r>
      <w:proofErr w:type="spellEnd"/>
      <w:r w:rsidRPr="00055163">
        <w:rPr>
          <w:rFonts w:ascii="Book Antiqua" w:hAnsi="Book Antiqua"/>
          <w:sz w:val="24"/>
        </w:rPr>
        <w:t xml:space="preserve"> (50 min after being shifted to the post-anaesthesia recovery area). All the possible causes of distress experienced by the patient were excluded by the available investigations. Due to initial hemodynamic stability, normal core temperature and a serum lactate level of 0.9 </w:t>
      </w:r>
      <w:proofErr w:type="spellStart"/>
      <w:r w:rsidRPr="00055163">
        <w:rPr>
          <w:rFonts w:ascii="Book Antiqua" w:hAnsi="Book Antiqua"/>
          <w:sz w:val="24"/>
        </w:rPr>
        <w:t>mmol</w:t>
      </w:r>
      <w:proofErr w:type="spellEnd"/>
      <w:r w:rsidRPr="00055163">
        <w:rPr>
          <w:rFonts w:ascii="Book Antiqua" w:hAnsi="Book Antiqua"/>
          <w:sz w:val="24"/>
        </w:rPr>
        <w:t xml:space="preserve">/L, sepsis was not suspected as the immediate cause of delirium. Normal respiratory rate, pattern, </w:t>
      </w:r>
      <w:r w:rsidRPr="00055163">
        <w:rPr>
          <w:rFonts w:ascii="Book Antiqua" w:hAnsi="Book Antiqua"/>
          <w:sz w:val="24"/>
        </w:rPr>
        <w:lastRenderedPageBreak/>
        <w:t>oxygen saturation, ABG and chest X-</w:t>
      </w:r>
      <w:r w:rsidR="007B0058" w:rsidRPr="00055163">
        <w:rPr>
          <w:rFonts w:ascii="Book Antiqua" w:hAnsi="Book Antiqua"/>
          <w:sz w:val="24"/>
        </w:rPr>
        <w:t>r</w:t>
      </w:r>
      <w:r w:rsidRPr="00055163">
        <w:rPr>
          <w:rFonts w:ascii="Book Antiqua" w:hAnsi="Book Antiqua"/>
          <w:sz w:val="24"/>
        </w:rPr>
        <w:t xml:space="preserve">ay ruled out the possibility of hypoxemia and an ABG based electrolyte assessment also excluded </w:t>
      </w:r>
      <w:proofErr w:type="spellStart"/>
      <w:r w:rsidRPr="00055163">
        <w:rPr>
          <w:rFonts w:ascii="Book Antiqua" w:hAnsi="Book Antiqua"/>
          <w:sz w:val="24"/>
        </w:rPr>
        <w:t>dyselectrolytemia</w:t>
      </w:r>
      <w:proofErr w:type="spellEnd"/>
      <w:r w:rsidRPr="00055163">
        <w:rPr>
          <w:rFonts w:ascii="Book Antiqua" w:hAnsi="Book Antiqua"/>
          <w:sz w:val="24"/>
        </w:rPr>
        <w:t>. Our patient’s age and the perioperative use of narcotics, benzodiazepines, cholinesterase inhibitors and drugs with anticholinergic properties initially led us to conclude POD as the c</w:t>
      </w:r>
      <w:r w:rsidR="007B0058" w:rsidRPr="00055163">
        <w:rPr>
          <w:rFonts w:ascii="Book Antiqua" w:hAnsi="Book Antiqua"/>
          <w:sz w:val="24"/>
        </w:rPr>
        <w:t xml:space="preserve">ause of the disturbing </w:t>
      </w:r>
      <w:proofErr w:type="gramStart"/>
      <w:r w:rsidR="007B0058" w:rsidRPr="00055163">
        <w:rPr>
          <w:rFonts w:ascii="Book Antiqua" w:hAnsi="Book Antiqua"/>
          <w:sz w:val="24"/>
        </w:rPr>
        <w:t>symptoms</w:t>
      </w:r>
      <w:r w:rsidRPr="00055163">
        <w:rPr>
          <w:rFonts w:ascii="Book Antiqua" w:hAnsi="Book Antiqua"/>
          <w:sz w:val="24"/>
          <w:vertAlign w:val="superscript"/>
        </w:rPr>
        <w:t>[</w:t>
      </w:r>
      <w:proofErr w:type="gramEnd"/>
      <w:r w:rsidR="00405658" w:rsidRPr="00055163">
        <w:rPr>
          <w:rFonts w:ascii="Book Antiqua" w:hAnsi="Book Antiqua"/>
          <w:sz w:val="24"/>
          <w:vertAlign w:val="superscript"/>
        </w:rPr>
        <w:t>7</w:t>
      </w:r>
      <w:r w:rsidRPr="00055163">
        <w:rPr>
          <w:rFonts w:ascii="Book Antiqua" w:hAnsi="Book Antiqua"/>
          <w:sz w:val="24"/>
          <w:vertAlign w:val="superscript"/>
        </w:rPr>
        <w:t>]</w:t>
      </w:r>
      <w:r w:rsidRPr="00055163">
        <w:rPr>
          <w:rFonts w:ascii="Book Antiqua" w:hAnsi="Book Antiqua"/>
          <w:sz w:val="24"/>
        </w:rPr>
        <w:t xml:space="preserve">. However, for treating POD, the drug of choice should have been </w:t>
      </w:r>
      <w:proofErr w:type="gramStart"/>
      <w:r w:rsidRPr="00055163">
        <w:rPr>
          <w:rFonts w:ascii="Book Antiqua" w:hAnsi="Book Antiqua"/>
          <w:sz w:val="24"/>
        </w:rPr>
        <w:t>haloperidol</w:t>
      </w:r>
      <w:r w:rsidRPr="00055163">
        <w:rPr>
          <w:rFonts w:ascii="Book Antiqua" w:hAnsi="Book Antiqua"/>
          <w:sz w:val="24"/>
          <w:vertAlign w:val="superscript"/>
        </w:rPr>
        <w:t>[</w:t>
      </w:r>
      <w:proofErr w:type="gramEnd"/>
      <w:r w:rsidR="00405658" w:rsidRPr="00055163">
        <w:rPr>
          <w:rFonts w:ascii="Book Antiqua" w:hAnsi="Book Antiqua"/>
          <w:sz w:val="24"/>
          <w:vertAlign w:val="superscript"/>
        </w:rPr>
        <w:t>7</w:t>
      </w:r>
      <w:r w:rsidRPr="00055163">
        <w:rPr>
          <w:rFonts w:ascii="Book Antiqua" w:hAnsi="Book Antiqua"/>
          <w:sz w:val="24"/>
          <w:vertAlign w:val="superscript"/>
        </w:rPr>
        <w:t>]</w:t>
      </w:r>
      <w:r w:rsidRPr="00055163">
        <w:rPr>
          <w:rFonts w:ascii="Book Antiqua" w:hAnsi="Book Antiqua"/>
          <w:sz w:val="24"/>
        </w:rPr>
        <w:t xml:space="preserve">. In fact sedatives like benzodiazepines have the potential to aggravate </w:t>
      </w:r>
      <w:proofErr w:type="gramStart"/>
      <w:r w:rsidRPr="00055163">
        <w:rPr>
          <w:rStyle w:val="apple-converted-space"/>
          <w:rFonts w:ascii="Book Antiqua" w:hAnsi="Book Antiqua"/>
          <w:sz w:val="24"/>
        </w:rPr>
        <w:t>POD</w:t>
      </w:r>
      <w:r w:rsidRPr="00055163">
        <w:rPr>
          <w:rFonts w:ascii="Book Antiqua" w:hAnsi="Book Antiqua"/>
          <w:sz w:val="24"/>
          <w:vertAlign w:val="superscript"/>
        </w:rPr>
        <w:t>[</w:t>
      </w:r>
      <w:proofErr w:type="gramEnd"/>
      <w:r w:rsidR="00405658" w:rsidRPr="00055163">
        <w:rPr>
          <w:rFonts w:ascii="Book Antiqua" w:hAnsi="Book Antiqua"/>
          <w:sz w:val="24"/>
          <w:vertAlign w:val="superscript"/>
        </w:rPr>
        <w:t>7</w:t>
      </w:r>
      <w:r w:rsidRPr="00055163">
        <w:rPr>
          <w:rFonts w:ascii="Book Antiqua" w:hAnsi="Book Antiqua"/>
          <w:sz w:val="24"/>
          <w:vertAlign w:val="superscript"/>
        </w:rPr>
        <w:t>]</w:t>
      </w:r>
      <w:r w:rsidRPr="00055163">
        <w:rPr>
          <w:rStyle w:val="apple-converted-space"/>
          <w:rFonts w:ascii="Book Antiqua" w:hAnsi="Book Antiqua"/>
          <w:sz w:val="24"/>
        </w:rPr>
        <w:t xml:space="preserve">. </w:t>
      </w:r>
    </w:p>
    <w:p w14:paraId="624A2C96" w14:textId="7FE984BD" w:rsidR="006F2852" w:rsidRPr="00055163" w:rsidRDefault="006F2852" w:rsidP="007B0058">
      <w:pPr>
        <w:autoSpaceDE w:val="0"/>
        <w:autoSpaceDN w:val="0"/>
        <w:adjustRightInd w:val="0"/>
        <w:spacing w:line="360" w:lineRule="auto"/>
        <w:ind w:firstLineChars="100" w:firstLine="240"/>
        <w:rPr>
          <w:rFonts w:ascii="Book Antiqua" w:hAnsi="Book Antiqua"/>
          <w:sz w:val="24"/>
        </w:rPr>
      </w:pPr>
      <w:r w:rsidRPr="00055163">
        <w:rPr>
          <w:rFonts w:ascii="Book Antiqua" w:hAnsi="Book Antiqua"/>
          <w:sz w:val="24"/>
        </w:rPr>
        <w:t xml:space="preserve">POD is a diagnosis of </w:t>
      </w:r>
      <w:proofErr w:type="gramStart"/>
      <w:r w:rsidRPr="00055163">
        <w:rPr>
          <w:rFonts w:ascii="Book Antiqua" w:hAnsi="Book Antiqua"/>
          <w:sz w:val="24"/>
        </w:rPr>
        <w:t>exclusion</w:t>
      </w:r>
      <w:r w:rsidRPr="00055163">
        <w:rPr>
          <w:rFonts w:ascii="Book Antiqua" w:hAnsi="Book Antiqua"/>
          <w:sz w:val="24"/>
          <w:vertAlign w:val="superscript"/>
        </w:rPr>
        <w:t>[</w:t>
      </w:r>
      <w:proofErr w:type="gramEnd"/>
      <w:r w:rsidR="00EE56C5" w:rsidRPr="00055163">
        <w:rPr>
          <w:rFonts w:ascii="Book Antiqua" w:hAnsi="Book Antiqua"/>
          <w:sz w:val="24"/>
          <w:vertAlign w:val="superscript"/>
        </w:rPr>
        <w:t>10</w:t>
      </w:r>
      <w:r w:rsidRPr="00055163">
        <w:rPr>
          <w:rFonts w:ascii="Book Antiqua" w:hAnsi="Book Antiqua"/>
          <w:sz w:val="24"/>
          <w:vertAlign w:val="superscript"/>
        </w:rPr>
        <w:t>]</w:t>
      </w:r>
      <w:r w:rsidRPr="00055163">
        <w:rPr>
          <w:rFonts w:ascii="Book Antiqua" w:hAnsi="Book Antiqua"/>
          <w:sz w:val="24"/>
        </w:rPr>
        <w:t>. The multiple risk factors are illustrated in Table 1</w:t>
      </w:r>
      <w:r w:rsidR="007B0058" w:rsidRPr="00055163">
        <w:rPr>
          <w:rFonts w:ascii="Book Antiqua" w:hAnsi="Book Antiqua"/>
          <w:sz w:val="24"/>
          <w:vertAlign w:val="superscript"/>
        </w:rPr>
        <w:t>[2,</w:t>
      </w:r>
      <w:r w:rsidR="00405658" w:rsidRPr="00055163">
        <w:rPr>
          <w:rFonts w:ascii="Book Antiqua" w:hAnsi="Book Antiqua"/>
          <w:sz w:val="24"/>
          <w:vertAlign w:val="superscript"/>
        </w:rPr>
        <w:t>7</w:t>
      </w:r>
      <w:r w:rsidR="007B0058" w:rsidRPr="00055163">
        <w:rPr>
          <w:rFonts w:ascii="Book Antiqua" w:hAnsi="Book Antiqua"/>
          <w:sz w:val="24"/>
          <w:vertAlign w:val="superscript"/>
        </w:rPr>
        <w:t>,</w:t>
      </w:r>
      <w:r w:rsidR="005C312B" w:rsidRPr="00055163">
        <w:rPr>
          <w:rFonts w:ascii="Book Antiqua" w:hAnsi="Book Antiqua"/>
          <w:sz w:val="24"/>
          <w:vertAlign w:val="superscript"/>
        </w:rPr>
        <w:t>9</w:t>
      </w:r>
      <w:r w:rsidR="007B0058" w:rsidRPr="00055163">
        <w:rPr>
          <w:rFonts w:ascii="Book Antiqua" w:hAnsi="Book Antiqua"/>
          <w:sz w:val="24"/>
          <w:vertAlign w:val="superscript"/>
        </w:rPr>
        <w:t>,</w:t>
      </w:r>
      <w:r w:rsidR="00EE56C5" w:rsidRPr="00055163">
        <w:rPr>
          <w:rFonts w:ascii="Book Antiqua" w:hAnsi="Book Antiqua"/>
          <w:sz w:val="24"/>
          <w:vertAlign w:val="superscript"/>
        </w:rPr>
        <w:t>10</w:t>
      </w:r>
      <w:r w:rsidRPr="00055163">
        <w:rPr>
          <w:rFonts w:ascii="Book Antiqua" w:hAnsi="Book Antiqua"/>
          <w:sz w:val="24"/>
          <w:vertAlign w:val="superscript"/>
        </w:rPr>
        <w:t>]</w:t>
      </w:r>
      <w:r w:rsidRPr="00055163">
        <w:rPr>
          <w:rFonts w:ascii="Book Antiqua" w:hAnsi="Book Antiqua"/>
          <w:sz w:val="24"/>
        </w:rPr>
        <w:t>. Although POD can manifest any time during the perioperative period, with or without any lucid interval, unlike in our patient, it most commonly develops between the 1</w:t>
      </w:r>
      <w:r w:rsidRPr="00055163">
        <w:rPr>
          <w:rFonts w:ascii="Book Antiqua" w:hAnsi="Book Antiqua"/>
          <w:sz w:val="24"/>
          <w:vertAlign w:val="superscript"/>
        </w:rPr>
        <w:t>st</w:t>
      </w:r>
      <w:r w:rsidRPr="00055163">
        <w:rPr>
          <w:rFonts w:ascii="Book Antiqua" w:hAnsi="Book Antiqua"/>
          <w:sz w:val="24"/>
        </w:rPr>
        <w:t xml:space="preserve"> and 3</w:t>
      </w:r>
      <w:r w:rsidRPr="00055163">
        <w:rPr>
          <w:rFonts w:ascii="Book Antiqua" w:hAnsi="Book Antiqua"/>
          <w:sz w:val="24"/>
          <w:vertAlign w:val="superscript"/>
        </w:rPr>
        <w:t>rd</w:t>
      </w:r>
      <w:r w:rsidRPr="00055163">
        <w:rPr>
          <w:rFonts w:ascii="Book Antiqua" w:hAnsi="Book Antiqua"/>
          <w:sz w:val="24"/>
        </w:rPr>
        <w:t xml:space="preserve"> postoperative </w:t>
      </w:r>
      <w:proofErr w:type="gramStart"/>
      <w:r w:rsidRPr="00055163">
        <w:rPr>
          <w:rFonts w:ascii="Book Antiqua" w:hAnsi="Book Antiqua"/>
          <w:sz w:val="24"/>
        </w:rPr>
        <w:t>day</w:t>
      </w:r>
      <w:r w:rsidRPr="00055163">
        <w:rPr>
          <w:rFonts w:ascii="Book Antiqua" w:hAnsi="Book Antiqua"/>
          <w:sz w:val="24"/>
          <w:vertAlign w:val="superscript"/>
        </w:rPr>
        <w:t>[</w:t>
      </w:r>
      <w:proofErr w:type="gramEnd"/>
      <w:r w:rsidRPr="00055163">
        <w:rPr>
          <w:rFonts w:ascii="Book Antiqua" w:hAnsi="Book Antiqua"/>
          <w:sz w:val="24"/>
          <w:vertAlign w:val="superscript"/>
        </w:rPr>
        <w:t>2]</w:t>
      </w:r>
      <w:r w:rsidRPr="00055163">
        <w:rPr>
          <w:rFonts w:ascii="Book Antiqua" w:hAnsi="Book Antiqua"/>
          <w:sz w:val="24"/>
        </w:rPr>
        <w:t xml:space="preserve">. Modifying or reducing the potentially avoidable perioperative triggers consisting of pain, physical restraints, narcotics or benzodiazepines, </w:t>
      </w:r>
      <w:proofErr w:type="spellStart"/>
      <w:r w:rsidRPr="00055163">
        <w:rPr>
          <w:rFonts w:ascii="Book Antiqua" w:hAnsi="Book Antiqua"/>
          <w:sz w:val="24"/>
        </w:rPr>
        <w:t>anaemia</w:t>
      </w:r>
      <w:proofErr w:type="spellEnd"/>
      <w:r w:rsidRPr="00055163">
        <w:rPr>
          <w:rFonts w:ascii="Book Antiqua" w:hAnsi="Book Antiqua"/>
          <w:sz w:val="24"/>
        </w:rPr>
        <w:t xml:space="preserve"> or blood transfusion and urinary catheter can only reduce its </w:t>
      </w:r>
      <w:proofErr w:type="gramStart"/>
      <w:r w:rsidRPr="00055163">
        <w:rPr>
          <w:rFonts w:ascii="Book Antiqua" w:hAnsi="Book Antiqua"/>
          <w:sz w:val="24"/>
        </w:rPr>
        <w:t>risk</w:t>
      </w:r>
      <w:r w:rsidRPr="00055163">
        <w:rPr>
          <w:rFonts w:ascii="Book Antiqua" w:hAnsi="Book Antiqua"/>
          <w:sz w:val="24"/>
          <w:vertAlign w:val="superscript"/>
        </w:rPr>
        <w:t>[</w:t>
      </w:r>
      <w:proofErr w:type="gramEnd"/>
      <w:r w:rsidRPr="00055163">
        <w:rPr>
          <w:rFonts w:ascii="Book Antiqua" w:hAnsi="Book Antiqua"/>
          <w:sz w:val="24"/>
          <w:vertAlign w:val="superscript"/>
        </w:rPr>
        <w:t>2]</w:t>
      </w:r>
      <w:r w:rsidRPr="00055163">
        <w:rPr>
          <w:rFonts w:ascii="Book Antiqua" w:hAnsi="Book Antiqua"/>
          <w:sz w:val="24"/>
        </w:rPr>
        <w:t xml:space="preserve">. Haloperidol, a D2 dopamine receptor antagonist, remains the drug of choice for treating </w:t>
      </w:r>
      <w:proofErr w:type="gramStart"/>
      <w:r w:rsidRPr="00055163">
        <w:rPr>
          <w:rFonts w:ascii="Book Antiqua" w:hAnsi="Book Antiqua"/>
          <w:sz w:val="24"/>
        </w:rPr>
        <w:t>POD</w:t>
      </w:r>
      <w:r w:rsidRPr="00055163">
        <w:rPr>
          <w:rFonts w:ascii="Book Antiqua" w:hAnsi="Book Antiqua"/>
          <w:sz w:val="24"/>
          <w:vertAlign w:val="superscript"/>
        </w:rPr>
        <w:t>[</w:t>
      </w:r>
      <w:proofErr w:type="gramEnd"/>
      <w:r w:rsidRPr="00055163">
        <w:rPr>
          <w:rFonts w:ascii="Book Antiqua" w:hAnsi="Book Antiqua"/>
          <w:sz w:val="24"/>
          <w:vertAlign w:val="superscript"/>
        </w:rPr>
        <w:t>2]</w:t>
      </w:r>
      <w:r w:rsidRPr="00055163">
        <w:rPr>
          <w:rFonts w:ascii="Book Antiqua" w:hAnsi="Book Antiqua"/>
          <w:sz w:val="24"/>
        </w:rPr>
        <w:t>. It is used as an intravenous injection of 0.5-1</w:t>
      </w:r>
      <w:r w:rsidR="007B0058" w:rsidRPr="00055163">
        <w:rPr>
          <w:rFonts w:ascii="Book Antiqua" w:hAnsi="Book Antiqua" w:hint="eastAsia"/>
          <w:sz w:val="24"/>
        </w:rPr>
        <w:t xml:space="preserve"> </w:t>
      </w:r>
      <w:r w:rsidRPr="00055163">
        <w:rPr>
          <w:rFonts w:ascii="Book Antiqua" w:hAnsi="Book Antiqua"/>
          <w:sz w:val="24"/>
        </w:rPr>
        <w:t>mg every 15</w:t>
      </w:r>
      <w:r w:rsidR="007B0058" w:rsidRPr="00055163">
        <w:rPr>
          <w:rFonts w:ascii="Book Antiqua" w:hAnsi="Book Antiqua" w:hint="eastAsia"/>
          <w:sz w:val="24"/>
        </w:rPr>
        <w:t xml:space="preserve"> </w:t>
      </w:r>
      <w:r w:rsidRPr="00055163">
        <w:rPr>
          <w:rFonts w:ascii="Book Antiqua" w:hAnsi="Book Antiqua"/>
          <w:sz w:val="24"/>
        </w:rPr>
        <w:t>min till the resolution of symptoms.</w:t>
      </w:r>
      <w:r w:rsidR="007B0058" w:rsidRPr="00055163">
        <w:rPr>
          <w:rFonts w:ascii="Book Antiqua" w:hAnsi="Book Antiqua" w:hint="eastAsia"/>
          <w:sz w:val="24"/>
        </w:rPr>
        <w:t xml:space="preserve"> Two to </w:t>
      </w:r>
      <w:r w:rsidRPr="00055163">
        <w:rPr>
          <w:rFonts w:ascii="Book Antiqua" w:hAnsi="Book Antiqua"/>
          <w:sz w:val="24"/>
        </w:rPr>
        <w:t xml:space="preserve">10 mg titrated over 60-90 min is needed for most </w:t>
      </w:r>
      <w:proofErr w:type="gramStart"/>
      <w:r w:rsidRPr="00055163">
        <w:rPr>
          <w:rFonts w:ascii="Book Antiqua" w:hAnsi="Book Antiqua"/>
          <w:sz w:val="24"/>
        </w:rPr>
        <w:t>patients</w:t>
      </w:r>
      <w:r w:rsidRPr="00055163">
        <w:rPr>
          <w:rFonts w:ascii="Book Antiqua" w:hAnsi="Book Antiqua"/>
          <w:sz w:val="24"/>
          <w:vertAlign w:val="superscript"/>
        </w:rPr>
        <w:t>[</w:t>
      </w:r>
      <w:proofErr w:type="gramEnd"/>
      <w:r w:rsidRPr="00055163">
        <w:rPr>
          <w:rFonts w:ascii="Book Antiqua" w:hAnsi="Book Antiqua"/>
          <w:sz w:val="24"/>
          <w:vertAlign w:val="superscript"/>
        </w:rPr>
        <w:t>2]</w:t>
      </w:r>
      <w:r w:rsidRPr="00055163">
        <w:rPr>
          <w:rFonts w:ascii="Book Antiqua" w:hAnsi="Book Antiqua"/>
          <w:sz w:val="24"/>
        </w:rPr>
        <w:t xml:space="preserve">. Careful titration is important as higher doses are associated with over-sedation for prolonged </w:t>
      </w:r>
      <w:proofErr w:type="gramStart"/>
      <w:r w:rsidRPr="00055163">
        <w:rPr>
          <w:rFonts w:ascii="Book Antiqua" w:hAnsi="Book Antiqua"/>
          <w:sz w:val="24"/>
        </w:rPr>
        <w:t>periods</w:t>
      </w:r>
      <w:r w:rsidRPr="00055163">
        <w:rPr>
          <w:rFonts w:ascii="Book Antiqua" w:hAnsi="Book Antiqua"/>
          <w:sz w:val="24"/>
          <w:vertAlign w:val="superscript"/>
        </w:rPr>
        <w:t>[</w:t>
      </w:r>
      <w:proofErr w:type="gramEnd"/>
      <w:r w:rsidRPr="00055163">
        <w:rPr>
          <w:rFonts w:ascii="Book Antiqua" w:hAnsi="Book Antiqua"/>
          <w:sz w:val="24"/>
          <w:vertAlign w:val="superscript"/>
        </w:rPr>
        <w:t>2]</w:t>
      </w:r>
      <w:r w:rsidRPr="00055163">
        <w:rPr>
          <w:rFonts w:ascii="Book Antiqua" w:hAnsi="Book Antiqua"/>
          <w:sz w:val="24"/>
        </w:rPr>
        <w:t xml:space="preserve">. </w:t>
      </w:r>
    </w:p>
    <w:p w14:paraId="529D665C" w14:textId="02161450" w:rsidR="006F2852" w:rsidRPr="00055163" w:rsidRDefault="006F2852" w:rsidP="007B0058">
      <w:pPr>
        <w:autoSpaceDE w:val="0"/>
        <w:autoSpaceDN w:val="0"/>
        <w:adjustRightInd w:val="0"/>
        <w:spacing w:line="360" w:lineRule="auto"/>
        <w:ind w:firstLineChars="100" w:firstLine="240"/>
        <w:rPr>
          <w:rFonts w:ascii="Book Antiqua" w:hAnsi="Book Antiqua"/>
          <w:sz w:val="24"/>
        </w:rPr>
      </w:pPr>
      <w:r w:rsidRPr="00055163">
        <w:rPr>
          <w:rFonts w:ascii="Book Antiqua" w:hAnsi="Book Antiqua"/>
          <w:sz w:val="24"/>
        </w:rPr>
        <w:t>Based on the clinical presentation and in the absence of suggestive investigations, we initially diagnosed the case as POD, but the subsequent manifestations revealed that we were actually d</w:t>
      </w:r>
      <w:r w:rsidR="00055163" w:rsidRPr="00055163">
        <w:rPr>
          <w:rFonts w:ascii="Book Antiqua" w:hAnsi="Book Antiqua"/>
          <w:sz w:val="24"/>
        </w:rPr>
        <w:t>ealing with a patient of SAD</w:t>
      </w:r>
      <w:r w:rsidRPr="00055163">
        <w:rPr>
          <w:rFonts w:ascii="Book Antiqua" w:hAnsi="Book Antiqua"/>
          <w:sz w:val="24"/>
        </w:rPr>
        <w:t>. SAD is manifested by “acute onset of impaired cognitive function”</w:t>
      </w:r>
      <w:r w:rsidRPr="00055163">
        <w:rPr>
          <w:rFonts w:ascii="Book Antiqua" w:hAnsi="Book Antiqua"/>
          <w:sz w:val="24"/>
          <w:vertAlign w:val="superscript"/>
        </w:rPr>
        <w:t>[3]</w:t>
      </w:r>
      <w:r w:rsidRPr="00055163">
        <w:rPr>
          <w:rFonts w:ascii="Book Antiqua" w:hAnsi="Book Antiqua"/>
          <w:sz w:val="24"/>
        </w:rPr>
        <w:t xml:space="preserve"> with symptoms ranging from restlessness, irritability and agitation at one end of the spectrum to sluggish mentation, inattention, stupor and coma at the other </w:t>
      </w:r>
      <w:proofErr w:type="gramStart"/>
      <w:r w:rsidRPr="00055163">
        <w:rPr>
          <w:rFonts w:ascii="Book Antiqua" w:hAnsi="Book Antiqua"/>
          <w:sz w:val="24"/>
        </w:rPr>
        <w:t>end</w:t>
      </w:r>
      <w:r w:rsidRPr="00055163">
        <w:rPr>
          <w:rFonts w:ascii="Book Antiqua" w:hAnsi="Book Antiqua"/>
          <w:sz w:val="24"/>
          <w:vertAlign w:val="superscript"/>
        </w:rPr>
        <w:t>[</w:t>
      </w:r>
      <w:proofErr w:type="gramEnd"/>
      <w:r w:rsidRPr="00055163">
        <w:rPr>
          <w:rFonts w:ascii="Book Antiqua" w:hAnsi="Book Antiqua"/>
          <w:sz w:val="24"/>
          <w:vertAlign w:val="superscript"/>
        </w:rPr>
        <w:t>3]</w:t>
      </w:r>
      <w:r w:rsidRPr="00055163">
        <w:rPr>
          <w:rFonts w:ascii="Book Antiqua" w:hAnsi="Book Antiqua"/>
          <w:sz w:val="24"/>
        </w:rPr>
        <w:t>. Although the incidence of SAD has been reported to be 9</w:t>
      </w:r>
      <w:r w:rsidR="00E60C41" w:rsidRPr="00055163">
        <w:rPr>
          <w:rFonts w:ascii="Book Antiqua" w:hAnsi="Book Antiqua" w:hint="eastAsia"/>
          <w:sz w:val="24"/>
        </w:rPr>
        <w:t>%</w:t>
      </w:r>
      <w:r w:rsidRPr="00055163">
        <w:rPr>
          <w:rFonts w:ascii="Book Antiqua" w:hAnsi="Book Antiqua"/>
          <w:sz w:val="24"/>
        </w:rPr>
        <w:t>-71%</w:t>
      </w:r>
      <w:r w:rsidRPr="00055163">
        <w:rPr>
          <w:rFonts w:ascii="Book Antiqua" w:hAnsi="Book Antiqua"/>
          <w:sz w:val="24"/>
          <w:vertAlign w:val="superscript"/>
        </w:rPr>
        <w:t>[3]</w:t>
      </w:r>
      <w:r w:rsidRPr="00055163">
        <w:rPr>
          <w:rFonts w:ascii="Book Antiqua" w:hAnsi="Book Antiqua"/>
          <w:sz w:val="24"/>
        </w:rPr>
        <w:t xml:space="preserve">, if electrophysiological testing is used to diagnose it, its evidence may be found in almost all cases with severe </w:t>
      </w:r>
      <w:proofErr w:type="gramStart"/>
      <w:r w:rsidRPr="00055163">
        <w:rPr>
          <w:rFonts w:ascii="Book Antiqua" w:hAnsi="Book Antiqua"/>
          <w:sz w:val="24"/>
        </w:rPr>
        <w:t>sepsis</w:t>
      </w:r>
      <w:r w:rsidRPr="00055163">
        <w:rPr>
          <w:rFonts w:ascii="Book Antiqua" w:hAnsi="Book Antiqua"/>
          <w:sz w:val="24"/>
          <w:vertAlign w:val="superscript"/>
        </w:rPr>
        <w:t>[</w:t>
      </w:r>
      <w:proofErr w:type="gramEnd"/>
      <w:r w:rsidRPr="00055163">
        <w:rPr>
          <w:rFonts w:ascii="Book Antiqua" w:hAnsi="Book Antiqua"/>
          <w:sz w:val="24"/>
          <w:vertAlign w:val="superscript"/>
        </w:rPr>
        <w:t>3]</w:t>
      </w:r>
      <w:r w:rsidRPr="00055163">
        <w:rPr>
          <w:rFonts w:ascii="Book Antiqua" w:hAnsi="Book Antiqua"/>
          <w:sz w:val="24"/>
        </w:rPr>
        <w:t xml:space="preserve">. SAD manifests early in the course of sepsis, but to diagnose SAD, neurologic dysfunction must be correlated to infection or systemic </w:t>
      </w:r>
      <w:proofErr w:type="gramStart"/>
      <w:r w:rsidRPr="00055163">
        <w:rPr>
          <w:rFonts w:ascii="Book Antiqua" w:hAnsi="Book Antiqua"/>
          <w:sz w:val="24"/>
        </w:rPr>
        <w:t>inflammation</w:t>
      </w:r>
      <w:r w:rsidRPr="00055163">
        <w:rPr>
          <w:rFonts w:ascii="Book Antiqua" w:hAnsi="Book Antiqua"/>
          <w:sz w:val="24"/>
          <w:vertAlign w:val="superscript"/>
        </w:rPr>
        <w:t>[</w:t>
      </w:r>
      <w:proofErr w:type="gramEnd"/>
      <w:r w:rsidRPr="00055163">
        <w:rPr>
          <w:rFonts w:ascii="Book Antiqua" w:hAnsi="Book Antiqua"/>
          <w:sz w:val="24"/>
          <w:vertAlign w:val="superscript"/>
        </w:rPr>
        <w:t>3]</w:t>
      </w:r>
      <w:r w:rsidRPr="00055163">
        <w:rPr>
          <w:rFonts w:ascii="Book Antiqua" w:hAnsi="Book Antiqua"/>
          <w:sz w:val="24"/>
        </w:rPr>
        <w:t>. SAD continues to remain as an</w:t>
      </w:r>
      <w:r w:rsidR="00E60C41" w:rsidRPr="00055163">
        <w:rPr>
          <w:rFonts w:ascii="Book Antiqua" w:hAnsi="Book Antiqua"/>
          <w:sz w:val="24"/>
        </w:rPr>
        <w:t xml:space="preserve"> independent predictor of </w:t>
      </w:r>
      <w:proofErr w:type="gramStart"/>
      <w:r w:rsidR="00E60C41" w:rsidRPr="00055163">
        <w:rPr>
          <w:rFonts w:ascii="Book Antiqua" w:hAnsi="Book Antiqua"/>
          <w:sz w:val="24"/>
        </w:rPr>
        <w:t>death</w:t>
      </w:r>
      <w:r w:rsidRPr="00055163">
        <w:rPr>
          <w:rFonts w:ascii="Book Antiqua" w:hAnsi="Book Antiqua"/>
          <w:sz w:val="24"/>
          <w:vertAlign w:val="superscript"/>
        </w:rPr>
        <w:t>[</w:t>
      </w:r>
      <w:proofErr w:type="gramEnd"/>
      <w:r w:rsidR="00EE56C5" w:rsidRPr="00055163">
        <w:rPr>
          <w:rFonts w:ascii="Book Antiqua" w:hAnsi="Book Antiqua"/>
          <w:sz w:val="24"/>
          <w:vertAlign w:val="superscript"/>
        </w:rPr>
        <w:t>11</w:t>
      </w:r>
      <w:r w:rsidRPr="00055163">
        <w:rPr>
          <w:rFonts w:ascii="Book Antiqua" w:hAnsi="Book Antiqua"/>
          <w:sz w:val="24"/>
          <w:vertAlign w:val="superscript"/>
        </w:rPr>
        <w:t>]</w:t>
      </w:r>
      <w:r w:rsidRPr="00055163">
        <w:rPr>
          <w:rFonts w:ascii="Book Antiqua" w:hAnsi="Book Antiqua"/>
          <w:sz w:val="24"/>
        </w:rPr>
        <w:t>. In SAD mortality increases from 16</w:t>
      </w:r>
      <w:r w:rsidR="00E60C41" w:rsidRPr="00055163">
        <w:rPr>
          <w:rFonts w:ascii="Book Antiqua" w:hAnsi="Book Antiqua" w:hint="eastAsia"/>
          <w:sz w:val="24"/>
        </w:rPr>
        <w:t>%</w:t>
      </w:r>
      <w:r w:rsidRPr="00055163">
        <w:rPr>
          <w:rFonts w:ascii="Book Antiqua" w:hAnsi="Book Antiqua"/>
          <w:sz w:val="24"/>
        </w:rPr>
        <w:t xml:space="preserve"> to 63% with fall in GCS from 15 to &lt;</w:t>
      </w:r>
      <w:r w:rsidR="00E60C41" w:rsidRPr="00055163">
        <w:rPr>
          <w:rFonts w:ascii="Book Antiqua" w:hAnsi="Book Antiqua" w:hint="eastAsia"/>
          <w:sz w:val="24"/>
        </w:rPr>
        <w:t xml:space="preserve"> </w:t>
      </w:r>
      <w:r w:rsidRPr="00055163">
        <w:rPr>
          <w:rFonts w:ascii="Book Antiqua" w:hAnsi="Book Antiqua"/>
          <w:sz w:val="24"/>
        </w:rPr>
        <w:t>8</w:t>
      </w:r>
      <w:r w:rsidRPr="00055163">
        <w:rPr>
          <w:rFonts w:ascii="Book Antiqua" w:hAnsi="Book Antiqua"/>
          <w:sz w:val="24"/>
          <w:vertAlign w:val="superscript"/>
        </w:rPr>
        <w:t>[3]</w:t>
      </w:r>
      <w:r w:rsidRPr="00055163">
        <w:rPr>
          <w:rFonts w:ascii="Book Antiqua" w:hAnsi="Book Antiqua"/>
          <w:sz w:val="24"/>
        </w:rPr>
        <w:t>.</w:t>
      </w:r>
    </w:p>
    <w:p w14:paraId="7B6CB887" w14:textId="0E6BAE71" w:rsidR="006F2852" w:rsidRPr="00055163" w:rsidRDefault="006F2852" w:rsidP="00E60C41">
      <w:pPr>
        <w:autoSpaceDE w:val="0"/>
        <w:autoSpaceDN w:val="0"/>
        <w:adjustRightInd w:val="0"/>
        <w:spacing w:line="360" w:lineRule="auto"/>
        <w:ind w:firstLineChars="100" w:firstLine="240"/>
        <w:rPr>
          <w:rFonts w:ascii="Book Antiqua" w:hAnsi="Book Antiqua"/>
          <w:sz w:val="24"/>
        </w:rPr>
      </w:pPr>
      <w:r w:rsidRPr="00055163">
        <w:rPr>
          <w:rFonts w:ascii="Book Antiqua" w:hAnsi="Book Antiqua"/>
          <w:sz w:val="24"/>
        </w:rPr>
        <w:t>Septicemia has been infrequently observed after PCNL with an incidence of 0.9</w:t>
      </w:r>
      <w:r w:rsidR="00E60C41" w:rsidRPr="00055163">
        <w:rPr>
          <w:rFonts w:ascii="Book Antiqua" w:hAnsi="Book Antiqua" w:hint="eastAsia"/>
          <w:sz w:val="24"/>
        </w:rPr>
        <w:t>%</w:t>
      </w:r>
      <w:r w:rsidR="00C14F61" w:rsidRPr="00055163">
        <w:rPr>
          <w:rFonts w:ascii="Book Antiqua" w:hAnsi="Book Antiqua"/>
          <w:sz w:val="24"/>
        </w:rPr>
        <w:t>-</w:t>
      </w:r>
      <w:r w:rsidR="00C14F61" w:rsidRPr="00055163">
        <w:rPr>
          <w:rFonts w:ascii="Book Antiqua" w:hAnsi="Book Antiqua"/>
          <w:sz w:val="24"/>
        </w:rPr>
        <w:lastRenderedPageBreak/>
        <w:t>4.7%</w:t>
      </w:r>
      <w:r w:rsidRPr="00055163">
        <w:rPr>
          <w:rFonts w:ascii="Book Antiqua" w:hAnsi="Book Antiqua"/>
          <w:sz w:val="24"/>
          <w:vertAlign w:val="superscript"/>
        </w:rPr>
        <w:t>[</w:t>
      </w:r>
      <w:r w:rsidR="004161BB" w:rsidRPr="00055163">
        <w:rPr>
          <w:rFonts w:ascii="Book Antiqua" w:hAnsi="Book Antiqua"/>
          <w:sz w:val="24"/>
          <w:vertAlign w:val="superscript"/>
        </w:rPr>
        <w:t>12</w:t>
      </w:r>
      <w:r w:rsidRPr="00055163">
        <w:rPr>
          <w:rFonts w:ascii="Book Antiqua" w:hAnsi="Book Antiqua"/>
          <w:sz w:val="24"/>
          <w:vertAlign w:val="superscript"/>
        </w:rPr>
        <w:t>]</w:t>
      </w:r>
      <w:r w:rsidRPr="00055163">
        <w:rPr>
          <w:rFonts w:ascii="Book Antiqua" w:hAnsi="Book Antiqua"/>
          <w:sz w:val="24"/>
        </w:rPr>
        <w:t xml:space="preserve">. Life threatening complication like severs sepsis with and multiple organ </w:t>
      </w:r>
      <w:proofErr w:type="gramStart"/>
      <w:r w:rsidRPr="00055163">
        <w:rPr>
          <w:rFonts w:ascii="Book Antiqua" w:hAnsi="Book Antiqua"/>
          <w:sz w:val="24"/>
        </w:rPr>
        <w:t>dysfunction</w:t>
      </w:r>
      <w:proofErr w:type="gramEnd"/>
      <w:r w:rsidRPr="00055163">
        <w:rPr>
          <w:rFonts w:ascii="Book Antiqua" w:hAnsi="Book Antiqua"/>
          <w:sz w:val="24"/>
        </w:rPr>
        <w:t xml:space="preserve"> is extremely rare (0.1%)</w:t>
      </w:r>
      <w:r w:rsidRPr="00055163">
        <w:rPr>
          <w:rFonts w:ascii="Book Antiqua" w:hAnsi="Book Antiqua"/>
          <w:sz w:val="24"/>
          <w:vertAlign w:val="superscript"/>
        </w:rPr>
        <w:t>[1]</w:t>
      </w:r>
      <w:r w:rsidRPr="00055163">
        <w:rPr>
          <w:rFonts w:ascii="Book Antiqua" w:hAnsi="Book Antiqua"/>
          <w:sz w:val="24"/>
        </w:rPr>
        <w:t xml:space="preserve">. It can occur if infection is introduced during access to the kidney or if the stones are </w:t>
      </w:r>
      <w:proofErr w:type="gramStart"/>
      <w:r w:rsidRPr="00055163">
        <w:rPr>
          <w:rFonts w:ascii="Book Antiqua" w:hAnsi="Book Antiqua"/>
          <w:sz w:val="24"/>
        </w:rPr>
        <w:t>infected</w:t>
      </w:r>
      <w:r w:rsidRPr="00055163">
        <w:rPr>
          <w:rFonts w:ascii="Book Antiqua" w:hAnsi="Book Antiqua"/>
          <w:sz w:val="24"/>
          <w:vertAlign w:val="superscript"/>
        </w:rPr>
        <w:t>[</w:t>
      </w:r>
      <w:proofErr w:type="gramEnd"/>
      <w:r w:rsidR="00225712" w:rsidRPr="00055163">
        <w:rPr>
          <w:rFonts w:ascii="Book Antiqua" w:hAnsi="Book Antiqua"/>
          <w:sz w:val="24"/>
          <w:vertAlign w:val="superscript"/>
        </w:rPr>
        <w:t>13</w:t>
      </w:r>
      <w:r w:rsidRPr="00055163">
        <w:rPr>
          <w:rFonts w:ascii="Book Antiqua" w:hAnsi="Book Antiqua"/>
          <w:sz w:val="24"/>
          <w:vertAlign w:val="superscript"/>
        </w:rPr>
        <w:t>]</w:t>
      </w:r>
      <w:r w:rsidRPr="00055163">
        <w:rPr>
          <w:rFonts w:ascii="Book Antiqua" w:hAnsi="Book Antiqua"/>
          <w:sz w:val="24"/>
        </w:rPr>
        <w:t xml:space="preserve">. It is mandatory to give prophylactic antibiotics and drain a </w:t>
      </w:r>
      <w:proofErr w:type="spellStart"/>
      <w:r w:rsidRPr="00055163">
        <w:rPr>
          <w:rFonts w:ascii="Book Antiqua" w:hAnsi="Book Antiqua"/>
          <w:sz w:val="24"/>
        </w:rPr>
        <w:t>pyonephrotic</w:t>
      </w:r>
      <w:proofErr w:type="spellEnd"/>
      <w:r w:rsidRPr="00055163">
        <w:rPr>
          <w:rFonts w:ascii="Book Antiqua" w:hAnsi="Book Antiqua"/>
          <w:sz w:val="24"/>
        </w:rPr>
        <w:t xml:space="preserve"> kidney before doing a </w:t>
      </w:r>
      <w:proofErr w:type="gramStart"/>
      <w:r w:rsidRPr="00055163">
        <w:rPr>
          <w:rFonts w:ascii="Book Antiqua" w:hAnsi="Book Antiqua"/>
          <w:sz w:val="24"/>
        </w:rPr>
        <w:t>PCNL</w:t>
      </w:r>
      <w:r w:rsidRPr="00055163">
        <w:rPr>
          <w:rFonts w:ascii="Book Antiqua" w:hAnsi="Book Antiqua"/>
          <w:sz w:val="24"/>
          <w:vertAlign w:val="superscript"/>
        </w:rPr>
        <w:t>[</w:t>
      </w:r>
      <w:proofErr w:type="gramEnd"/>
      <w:r w:rsidR="00225712" w:rsidRPr="00055163">
        <w:rPr>
          <w:rFonts w:ascii="Book Antiqua" w:hAnsi="Book Antiqua"/>
          <w:sz w:val="24"/>
          <w:vertAlign w:val="superscript"/>
        </w:rPr>
        <w:t>13</w:t>
      </w:r>
      <w:r w:rsidRPr="00055163">
        <w:rPr>
          <w:rFonts w:ascii="Book Antiqua" w:hAnsi="Book Antiqua"/>
          <w:sz w:val="24"/>
          <w:vertAlign w:val="superscript"/>
        </w:rPr>
        <w:t>]</w:t>
      </w:r>
      <w:r w:rsidRPr="00055163">
        <w:rPr>
          <w:rFonts w:ascii="Book Antiqua" w:hAnsi="Book Antiqua"/>
          <w:sz w:val="24"/>
        </w:rPr>
        <w:t>. The volume of irrigation fluid used, duration of surgery (&gt;</w:t>
      </w:r>
      <w:r w:rsidR="00E60C41" w:rsidRPr="00055163">
        <w:rPr>
          <w:rFonts w:ascii="Book Antiqua" w:hAnsi="Book Antiqua" w:hint="eastAsia"/>
          <w:sz w:val="24"/>
        </w:rPr>
        <w:t xml:space="preserve"> </w:t>
      </w:r>
      <w:r w:rsidRPr="00055163">
        <w:rPr>
          <w:rFonts w:ascii="Book Antiqua" w:hAnsi="Book Antiqua"/>
          <w:sz w:val="24"/>
        </w:rPr>
        <w:t xml:space="preserve">90 min), pre-existing renal insufficiency and high pressure in the renal collecting system also increases the risk of developing </w:t>
      </w:r>
      <w:proofErr w:type="gramStart"/>
      <w:r w:rsidRPr="00055163">
        <w:rPr>
          <w:rFonts w:ascii="Book Antiqua" w:hAnsi="Book Antiqua"/>
          <w:sz w:val="24"/>
        </w:rPr>
        <w:t>sepsis</w:t>
      </w:r>
      <w:r w:rsidRPr="00055163">
        <w:rPr>
          <w:rFonts w:ascii="Book Antiqua" w:hAnsi="Book Antiqua"/>
          <w:sz w:val="24"/>
          <w:vertAlign w:val="superscript"/>
        </w:rPr>
        <w:t>[</w:t>
      </w:r>
      <w:proofErr w:type="gramEnd"/>
      <w:r w:rsidR="00225712" w:rsidRPr="00055163">
        <w:rPr>
          <w:rFonts w:ascii="Book Antiqua" w:hAnsi="Book Antiqua"/>
          <w:sz w:val="24"/>
          <w:vertAlign w:val="superscript"/>
        </w:rPr>
        <w:t>13</w:t>
      </w:r>
      <w:r w:rsidRPr="00055163">
        <w:rPr>
          <w:rFonts w:ascii="Book Antiqua" w:hAnsi="Book Antiqua"/>
          <w:sz w:val="24"/>
          <w:vertAlign w:val="superscript"/>
        </w:rPr>
        <w:t>]</w:t>
      </w:r>
      <w:r w:rsidRPr="00055163">
        <w:rPr>
          <w:rFonts w:ascii="Book Antiqua" w:hAnsi="Book Antiqua"/>
          <w:sz w:val="24"/>
        </w:rPr>
        <w:t xml:space="preserve">. Although the blood and urine cultures postoperatively were negative in our patient, the clinical features (sever shock, low CVP and hypothermia) and investigations (leucocyte count, ABG) led us to a diagnosis urosepsis. The negative blood and urine cultures could have been due to use of preoperative antibiotics and administration of intravenous </w:t>
      </w:r>
      <w:proofErr w:type="spellStart"/>
      <w:r w:rsidRPr="00055163">
        <w:rPr>
          <w:rFonts w:ascii="Book Antiqua" w:hAnsi="Book Antiqua"/>
          <w:sz w:val="24"/>
        </w:rPr>
        <w:t>pipracillin</w:t>
      </w:r>
      <w:proofErr w:type="spellEnd"/>
      <w:r w:rsidRPr="00055163">
        <w:rPr>
          <w:rFonts w:ascii="Book Antiqua" w:hAnsi="Book Antiqua"/>
          <w:sz w:val="24"/>
        </w:rPr>
        <w:t xml:space="preserve"> and </w:t>
      </w:r>
      <w:proofErr w:type="spellStart"/>
      <w:r w:rsidRPr="00055163">
        <w:rPr>
          <w:rFonts w:ascii="Book Antiqua" w:hAnsi="Book Antiqua"/>
          <w:sz w:val="24"/>
        </w:rPr>
        <w:t>tazobactum</w:t>
      </w:r>
      <w:proofErr w:type="spellEnd"/>
      <w:r w:rsidRPr="00055163">
        <w:rPr>
          <w:rFonts w:ascii="Book Antiqua" w:hAnsi="Book Antiqua"/>
          <w:sz w:val="24"/>
        </w:rPr>
        <w:t xml:space="preserve"> before the cultures could be sent. In our case, white soft outer layer of the stone could have consisted of infective debris. However, culture of the stone was missed which probably could have helped in modifying </w:t>
      </w:r>
      <w:r w:rsidR="00323D94" w:rsidRPr="00055163">
        <w:rPr>
          <w:rFonts w:ascii="Book Antiqua" w:hAnsi="Book Antiqua"/>
          <w:sz w:val="24"/>
        </w:rPr>
        <w:t xml:space="preserve">the </w:t>
      </w:r>
      <w:r w:rsidRPr="00055163">
        <w:rPr>
          <w:rFonts w:ascii="Book Antiqua" w:hAnsi="Book Antiqua"/>
          <w:sz w:val="24"/>
        </w:rPr>
        <w:t xml:space="preserve">choice of antibiotics after the culture report. But our patient responded to empirical </w:t>
      </w:r>
      <w:proofErr w:type="spellStart"/>
      <w:r w:rsidRPr="00055163">
        <w:rPr>
          <w:rFonts w:ascii="Book Antiqua" w:hAnsi="Book Antiqua"/>
          <w:sz w:val="24"/>
        </w:rPr>
        <w:t>pipracillin</w:t>
      </w:r>
      <w:proofErr w:type="spellEnd"/>
      <w:r w:rsidRPr="00055163">
        <w:rPr>
          <w:rFonts w:ascii="Book Antiqua" w:hAnsi="Book Antiqua"/>
          <w:sz w:val="24"/>
        </w:rPr>
        <w:t xml:space="preserve"> and </w:t>
      </w:r>
      <w:proofErr w:type="spellStart"/>
      <w:r w:rsidRPr="00055163">
        <w:rPr>
          <w:rFonts w:ascii="Book Antiqua" w:hAnsi="Book Antiqua"/>
          <w:sz w:val="24"/>
        </w:rPr>
        <w:t>tazobactum</w:t>
      </w:r>
      <w:proofErr w:type="spellEnd"/>
      <w:r w:rsidRPr="00055163">
        <w:rPr>
          <w:rFonts w:ascii="Book Antiqua" w:hAnsi="Book Antiqua"/>
          <w:sz w:val="24"/>
        </w:rPr>
        <w:t xml:space="preserve"> and had shown remarkable clinical improvement by the 3</w:t>
      </w:r>
      <w:r w:rsidRPr="00055163">
        <w:rPr>
          <w:rFonts w:ascii="Book Antiqua" w:hAnsi="Book Antiqua"/>
          <w:sz w:val="24"/>
          <w:vertAlign w:val="superscript"/>
        </w:rPr>
        <w:t>rd</w:t>
      </w:r>
      <w:r w:rsidRPr="00055163">
        <w:rPr>
          <w:rFonts w:ascii="Book Antiqua" w:hAnsi="Book Antiqua"/>
          <w:sz w:val="24"/>
        </w:rPr>
        <w:t xml:space="preserve"> day. The mortality of urosepsis is high (20</w:t>
      </w:r>
      <w:r w:rsidR="00E60C41" w:rsidRPr="00055163">
        <w:rPr>
          <w:rFonts w:ascii="Book Antiqua" w:hAnsi="Book Antiqua" w:hint="eastAsia"/>
          <w:sz w:val="24"/>
        </w:rPr>
        <w:t>%</w:t>
      </w:r>
      <w:r w:rsidRPr="00055163">
        <w:rPr>
          <w:rFonts w:ascii="Book Antiqua" w:hAnsi="Book Antiqua"/>
          <w:sz w:val="24"/>
        </w:rPr>
        <w:t>-40%)</w:t>
      </w:r>
      <w:r w:rsidRPr="00055163">
        <w:rPr>
          <w:rFonts w:ascii="Book Antiqua" w:hAnsi="Book Antiqua"/>
          <w:sz w:val="24"/>
          <w:vertAlign w:val="superscript"/>
        </w:rPr>
        <w:t>[</w:t>
      </w:r>
      <w:r w:rsidR="00225712" w:rsidRPr="00055163">
        <w:rPr>
          <w:rFonts w:ascii="Book Antiqua" w:hAnsi="Book Antiqua"/>
          <w:sz w:val="24"/>
          <w:vertAlign w:val="superscript"/>
        </w:rPr>
        <w:t>14</w:t>
      </w:r>
      <w:r w:rsidRPr="00055163">
        <w:rPr>
          <w:rFonts w:ascii="Book Antiqua" w:hAnsi="Book Antiqua"/>
          <w:sz w:val="24"/>
          <w:vertAlign w:val="superscript"/>
        </w:rPr>
        <w:t>]</w:t>
      </w:r>
      <w:r w:rsidRPr="00055163">
        <w:rPr>
          <w:rFonts w:ascii="Book Antiqua" w:hAnsi="Book Antiqua"/>
          <w:sz w:val="24"/>
        </w:rPr>
        <w:t>. Identifying severe sepsis early is the biggest challenge and remains the “greatest barrier to implementing the guidelines”</w:t>
      </w:r>
      <w:r w:rsidRPr="00055163">
        <w:rPr>
          <w:rFonts w:ascii="Book Antiqua" w:hAnsi="Book Antiqua"/>
          <w:sz w:val="24"/>
          <w:vertAlign w:val="superscript"/>
        </w:rPr>
        <w:t>[</w:t>
      </w:r>
      <w:r w:rsidR="00D12C92" w:rsidRPr="00055163">
        <w:rPr>
          <w:rFonts w:ascii="Book Antiqua" w:hAnsi="Book Antiqua"/>
          <w:sz w:val="24"/>
          <w:vertAlign w:val="superscript"/>
        </w:rPr>
        <w:t>15</w:t>
      </w:r>
      <w:r w:rsidR="00E60C41" w:rsidRPr="00055163">
        <w:rPr>
          <w:rFonts w:ascii="Book Antiqua" w:hAnsi="Book Antiqua"/>
          <w:sz w:val="24"/>
          <w:vertAlign w:val="superscript"/>
        </w:rPr>
        <w:t>,</w:t>
      </w:r>
      <w:r w:rsidR="00D12C92" w:rsidRPr="00055163">
        <w:rPr>
          <w:rFonts w:ascii="Book Antiqua" w:hAnsi="Book Antiqua"/>
          <w:sz w:val="24"/>
          <w:vertAlign w:val="superscript"/>
        </w:rPr>
        <w:t>16</w:t>
      </w:r>
      <w:r w:rsidRPr="00055163">
        <w:rPr>
          <w:rFonts w:ascii="Book Antiqua" w:hAnsi="Book Antiqua"/>
          <w:sz w:val="24"/>
          <w:vertAlign w:val="superscript"/>
        </w:rPr>
        <w:t>]</w:t>
      </w:r>
      <w:r w:rsidRPr="00055163">
        <w:rPr>
          <w:rFonts w:ascii="Book Antiqua" w:hAnsi="Book Antiqua"/>
          <w:sz w:val="24"/>
        </w:rPr>
        <w:t>.  Early (immediate) initiation of goal directed therapy with particular focus on rapid administration of appropriate antibiotic has</w:t>
      </w:r>
      <w:r w:rsidR="00E60C41" w:rsidRPr="00055163">
        <w:rPr>
          <w:rFonts w:ascii="Book Antiqua" w:hAnsi="Book Antiqua"/>
          <w:sz w:val="24"/>
        </w:rPr>
        <w:t xml:space="preserve"> been shown to reduce </w:t>
      </w:r>
      <w:proofErr w:type="gramStart"/>
      <w:r w:rsidR="00E60C41" w:rsidRPr="00055163">
        <w:rPr>
          <w:rFonts w:ascii="Book Antiqua" w:hAnsi="Book Antiqua"/>
          <w:sz w:val="24"/>
        </w:rPr>
        <w:t>mortality</w:t>
      </w:r>
      <w:r w:rsidRPr="00055163">
        <w:rPr>
          <w:rFonts w:ascii="Book Antiqua" w:hAnsi="Book Antiqua"/>
          <w:sz w:val="24"/>
          <w:vertAlign w:val="superscript"/>
        </w:rPr>
        <w:t>[</w:t>
      </w:r>
      <w:proofErr w:type="gramEnd"/>
      <w:r w:rsidR="00D12C92" w:rsidRPr="00055163">
        <w:rPr>
          <w:rFonts w:ascii="Book Antiqua" w:hAnsi="Book Antiqua"/>
          <w:sz w:val="24"/>
          <w:vertAlign w:val="superscript"/>
        </w:rPr>
        <w:t>17</w:t>
      </w:r>
      <w:r w:rsidRPr="00055163">
        <w:rPr>
          <w:rFonts w:ascii="Book Antiqua" w:hAnsi="Book Antiqua"/>
          <w:sz w:val="24"/>
          <w:vertAlign w:val="superscript"/>
        </w:rPr>
        <w:t>]</w:t>
      </w:r>
      <w:r w:rsidRPr="00055163">
        <w:rPr>
          <w:rFonts w:ascii="Book Antiqua" w:hAnsi="Book Antiqua"/>
          <w:sz w:val="24"/>
        </w:rPr>
        <w:t xml:space="preserve">. </w:t>
      </w:r>
    </w:p>
    <w:p w14:paraId="14EFFC78" w14:textId="540FE7F6" w:rsidR="006F2852" w:rsidRPr="00055163" w:rsidRDefault="00BF667F" w:rsidP="00E60C41">
      <w:pPr>
        <w:spacing w:line="360" w:lineRule="auto"/>
        <w:ind w:firstLineChars="100" w:firstLine="240"/>
        <w:rPr>
          <w:rFonts w:ascii="Book Antiqua" w:hAnsi="Book Antiqua"/>
          <w:sz w:val="24"/>
        </w:rPr>
      </w:pPr>
      <w:r w:rsidRPr="00055163">
        <w:rPr>
          <w:rFonts w:ascii="Book Antiqua" w:hAnsi="Book Antiqua"/>
          <w:sz w:val="24"/>
        </w:rPr>
        <w:t>There is experimental evidence to show that in the initial phase of sepsis, endothelial nitric oxide (NO) synthase derived NO demonstrates “</w:t>
      </w:r>
      <w:proofErr w:type="spellStart"/>
      <w:r w:rsidRPr="00055163">
        <w:rPr>
          <w:rFonts w:ascii="Book Antiqua" w:hAnsi="Book Antiqua"/>
          <w:sz w:val="24"/>
        </w:rPr>
        <w:t>proinflammatory</w:t>
      </w:r>
      <w:proofErr w:type="spellEnd"/>
      <w:r w:rsidRPr="00055163">
        <w:rPr>
          <w:rFonts w:ascii="Book Antiqua" w:hAnsi="Book Antiqua"/>
          <w:sz w:val="24"/>
        </w:rPr>
        <w:t xml:space="preserve"> characteristics and contributes to the activation and dysfunction of cerebrovascular endothelial cells”</w:t>
      </w:r>
      <w:r w:rsidRPr="00055163">
        <w:rPr>
          <w:rFonts w:ascii="Book Antiqua" w:hAnsi="Book Antiqua"/>
          <w:sz w:val="24"/>
          <w:vertAlign w:val="superscript"/>
        </w:rPr>
        <w:t>[</w:t>
      </w:r>
      <w:r w:rsidR="0062481C" w:rsidRPr="00055163">
        <w:rPr>
          <w:rFonts w:ascii="Book Antiqua" w:hAnsi="Book Antiqua"/>
          <w:sz w:val="24"/>
          <w:vertAlign w:val="superscript"/>
        </w:rPr>
        <w:t>18</w:t>
      </w:r>
      <w:r w:rsidRPr="00055163">
        <w:rPr>
          <w:rFonts w:ascii="Book Antiqua" w:hAnsi="Book Antiqua"/>
          <w:sz w:val="24"/>
          <w:vertAlign w:val="superscript"/>
        </w:rPr>
        <w:t>]</w:t>
      </w:r>
      <w:r w:rsidRPr="00055163">
        <w:rPr>
          <w:rFonts w:ascii="Book Antiqua" w:hAnsi="Book Antiqua"/>
          <w:sz w:val="24"/>
        </w:rPr>
        <w:t xml:space="preserve">. Sepsis is also associated with “mitochondrial dysfunction” and early sepsis can cause cytokine, reactive oxygen species (ROS) and NO </w:t>
      </w:r>
      <w:r w:rsidR="001F25E6" w:rsidRPr="00055163">
        <w:rPr>
          <w:rFonts w:ascii="Book Antiqua" w:hAnsi="Book Antiqua"/>
          <w:sz w:val="24"/>
        </w:rPr>
        <w:t>mediated “</w:t>
      </w:r>
      <w:r w:rsidRPr="00055163">
        <w:rPr>
          <w:rFonts w:ascii="Book Antiqua" w:hAnsi="Book Antiqua"/>
          <w:sz w:val="24"/>
        </w:rPr>
        <w:t>decrease in mitochondrial ATP generation”</w:t>
      </w:r>
      <w:r w:rsidRPr="00055163">
        <w:rPr>
          <w:rFonts w:ascii="Book Antiqua" w:hAnsi="Book Antiqua"/>
          <w:sz w:val="24"/>
          <w:vertAlign w:val="superscript"/>
        </w:rPr>
        <w:t>[</w:t>
      </w:r>
      <w:r w:rsidR="0062481C" w:rsidRPr="00055163">
        <w:rPr>
          <w:rFonts w:ascii="Book Antiqua" w:hAnsi="Book Antiqua"/>
          <w:sz w:val="24"/>
          <w:vertAlign w:val="superscript"/>
        </w:rPr>
        <w:t>18</w:t>
      </w:r>
      <w:r w:rsidRPr="00055163">
        <w:rPr>
          <w:rFonts w:ascii="Book Antiqua" w:hAnsi="Book Antiqua"/>
          <w:sz w:val="24"/>
          <w:vertAlign w:val="superscript"/>
        </w:rPr>
        <w:t>]</w:t>
      </w:r>
      <w:r w:rsidRPr="00055163">
        <w:rPr>
          <w:rFonts w:ascii="Book Antiqua" w:hAnsi="Book Antiqua"/>
          <w:sz w:val="24"/>
        </w:rPr>
        <w:t>. This can result in “neural cell apoptosis and an insufficient energy supply to the neurons”</w:t>
      </w:r>
      <w:r w:rsidRPr="00055163">
        <w:rPr>
          <w:rFonts w:ascii="Book Antiqua" w:hAnsi="Book Antiqua"/>
          <w:sz w:val="24"/>
          <w:vertAlign w:val="superscript"/>
        </w:rPr>
        <w:t>[</w:t>
      </w:r>
      <w:r w:rsidR="0062481C" w:rsidRPr="00055163">
        <w:rPr>
          <w:rFonts w:ascii="Book Antiqua" w:hAnsi="Book Antiqua"/>
          <w:sz w:val="24"/>
          <w:vertAlign w:val="superscript"/>
        </w:rPr>
        <w:t>18</w:t>
      </w:r>
      <w:r w:rsidRPr="00055163">
        <w:rPr>
          <w:rFonts w:ascii="Book Antiqua" w:hAnsi="Book Antiqua"/>
          <w:sz w:val="24"/>
          <w:vertAlign w:val="superscript"/>
        </w:rPr>
        <w:t>]</w:t>
      </w:r>
      <w:r w:rsidRPr="00055163">
        <w:rPr>
          <w:rFonts w:ascii="Book Antiqua" w:hAnsi="Book Antiqua"/>
          <w:sz w:val="24"/>
        </w:rPr>
        <w:t>.</w:t>
      </w:r>
      <w:r w:rsidR="001F25E6" w:rsidRPr="00055163">
        <w:rPr>
          <w:rFonts w:ascii="Book Antiqua" w:hAnsi="Book Antiqua"/>
          <w:sz w:val="24"/>
        </w:rPr>
        <w:t xml:space="preserve"> </w:t>
      </w:r>
      <w:r w:rsidR="006F2852" w:rsidRPr="00055163">
        <w:rPr>
          <w:rFonts w:ascii="Book Antiqua" w:hAnsi="Book Antiqua"/>
          <w:sz w:val="24"/>
        </w:rPr>
        <w:t xml:space="preserve">The </w:t>
      </w:r>
      <w:r w:rsidR="001F25E6" w:rsidRPr="00055163">
        <w:rPr>
          <w:rFonts w:ascii="Book Antiqua" w:hAnsi="Book Antiqua"/>
          <w:sz w:val="24"/>
        </w:rPr>
        <w:t xml:space="preserve">exact </w:t>
      </w:r>
      <w:r w:rsidR="006F2852" w:rsidRPr="00055163">
        <w:rPr>
          <w:rFonts w:ascii="Book Antiqua" w:hAnsi="Book Antiqua"/>
          <w:sz w:val="24"/>
        </w:rPr>
        <w:t>mechanism causing delirium is complex and involves the neurological impact arising out of the immune response causing “prolonged inflammation, brain cells activation, over expression of NO, dysfunction of intracellular metabolism and cell death”</w:t>
      </w:r>
      <w:r w:rsidR="006F2852" w:rsidRPr="00055163">
        <w:rPr>
          <w:rFonts w:ascii="Book Antiqua" w:hAnsi="Book Antiqua"/>
          <w:sz w:val="24"/>
          <w:vertAlign w:val="superscript"/>
        </w:rPr>
        <w:t>[3]</w:t>
      </w:r>
      <w:r w:rsidR="006F2852" w:rsidRPr="00055163">
        <w:rPr>
          <w:rFonts w:ascii="Book Antiqua" w:hAnsi="Book Antiqua"/>
          <w:sz w:val="24"/>
        </w:rPr>
        <w:t xml:space="preserve">. However, to the best of our </w:t>
      </w:r>
      <w:r w:rsidR="006F2852" w:rsidRPr="00055163">
        <w:rPr>
          <w:rFonts w:ascii="Book Antiqua" w:hAnsi="Book Antiqua"/>
          <w:sz w:val="24"/>
        </w:rPr>
        <w:lastRenderedPageBreak/>
        <w:t xml:space="preserve">knowledge, no case report has ever noted delirium presenting as the only initial manifestation of severe sepsis. None of the causes of neurological symptoms explain why it would only manifest itself without the common clinical signs of severe sepsis like temperature derangement, significant tachycardia or </w:t>
      </w:r>
      <w:proofErr w:type="spellStart"/>
      <w:r w:rsidR="006F2852" w:rsidRPr="00055163">
        <w:rPr>
          <w:rFonts w:ascii="Book Antiqua" w:hAnsi="Book Antiqua"/>
          <w:sz w:val="24"/>
        </w:rPr>
        <w:t>tachypnoea</w:t>
      </w:r>
      <w:proofErr w:type="spellEnd"/>
      <w:r w:rsidR="006F2852" w:rsidRPr="00055163">
        <w:rPr>
          <w:rFonts w:ascii="Book Antiqua" w:hAnsi="Book Antiqua"/>
          <w:sz w:val="24"/>
        </w:rPr>
        <w:t xml:space="preserve">, </w:t>
      </w:r>
      <w:proofErr w:type="spellStart"/>
      <w:r w:rsidR="006F2852" w:rsidRPr="00055163">
        <w:rPr>
          <w:rFonts w:ascii="Book Antiqua" w:hAnsi="Book Antiqua"/>
          <w:sz w:val="24"/>
        </w:rPr>
        <w:t>hyperglycaemia</w:t>
      </w:r>
      <w:proofErr w:type="spellEnd"/>
      <w:r w:rsidR="006F2852" w:rsidRPr="00055163">
        <w:rPr>
          <w:rFonts w:ascii="Book Antiqua" w:hAnsi="Book Antiqua"/>
          <w:sz w:val="24"/>
        </w:rPr>
        <w:t xml:space="preserve"> (in absence of diabetes) or any other adverse impact on </w:t>
      </w:r>
      <w:proofErr w:type="spellStart"/>
      <w:r w:rsidR="006F2852" w:rsidRPr="00055163">
        <w:rPr>
          <w:rFonts w:ascii="Book Antiqua" w:hAnsi="Book Antiqua"/>
          <w:sz w:val="24"/>
        </w:rPr>
        <w:t>haemodynamic</w:t>
      </w:r>
      <w:proofErr w:type="spellEnd"/>
      <w:r w:rsidR="006F2852" w:rsidRPr="00055163">
        <w:rPr>
          <w:rFonts w:ascii="Book Antiqua" w:hAnsi="Book Antiqua"/>
          <w:sz w:val="24"/>
        </w:rPr>
        <w:t xml:space="preserve"> variables, organ dysfunction or tissue perfusion. Any laboratory investigation like the leucocyte count, plasma C-reactive protein or plasma </w:t>
      </w:r>
      <w:proofErr w:type="spellStart"/>
      <w:r w:rsidR="006F2852" w:rsidRPr="00055163">
        <w:rPr>
          <w:rFonts w:ascii="Book Antiqua" w:hAnsi="Book Antiqua"/>
          <w:sz w:val="24"/>
        </w:rPr>
        <w:t>procalcitonin</w:t>
      </w:r>
      <w:proofErr w:type="spellEnd"/>
      <w:r w:rsidR="006F2852" w:rsidRPr="00055163">
        <w:rPr>
          <w:rFonts w:ascii="Book Antiqua" w:hAnsi="Book Antiqua"/>
          <w:sz w:val="24"/>
        </w:rPr>
        <w:t xml:space="preserve"> would delay the diagnosis.  Aggressive management based on the clinical signs and symptoms of sepsis without waiting for any laboratory evidence resulted in a positive outcome in our patient.</w:t>
      </w:r>
    </w:p>
    <w:p w14:paraId="6DAE47AB" w14:textId="77777777" w:rsidR="00CE75E2" w:rsidRPr="00055163" w:rsidRDefault="00CE75E2" w:rsidP="00E60C41">
      <w:pPr>
        <w:spacing w:line="360" w:lineRule="auto"/>
        <w:ind w:firstLineChars="100" w:firstLine="240"/>
        <w:rPr>
          <w:rFonts w:ascii="Book Antiqua" w:hAnsi="Book Antiqua"/>
          <w:sz w:val="24"/>
        </w:rPr>
      </w:pPr>
    </w:p>
    <w:p w14:paraId="061BF354" w14:textId="4DADDA51" w:rsidR="00CE75E2" w:rsidRPr="00055163" w:rsidRDefault="00CE75E2" w:rsidP="00CE75E2">
      <w:pPr>
        <w:spacing w:line="360" w:lineRule="auto"/>
        <w:rPr>
          <w:rFonts w:ascii="Book Antiqua" w:eastAsiaTheme="minorEastAsia" w:hAnsi="Book Antiqua"/>
          <w:b/>
          <w:sz w:val="24"/>
          <w:lang w:val="en-GB"/>
        </w:rPr>
      </w:pPr>
      <w:r w:rsidRPr="00055163">
        <w:rPr>
          <w:rFonts w:ascii="Book Antiqua" w:eastAsia="Times New Roman" w:hAnsi="Book Antiqua"/>
          <w:b/>
          <w:sz w:val="24"/>
          <w:lang w:val="en-GB"/>
        </w:rPr>
        <w:t>ACKNOWLEDGEMENTS</w:t>
      </w:r>
    </w:p>
    <w:p w14:paraId="79528466" w14:textId="77777777" w:rsidR="00CE75E2" w:rsidRPr="00055163" w:rsidRDefault="00CE75E2" w:rsidP="00CE75E2">
      <w:pPr>
        <w:spacing w:line="360" w:lineRule="auto"/>
        <w:rPr>
          <w:rFonts w:ascii="Book Antiqua" w:eastAsia="Times New Roman" w:hAnsi="Book Antiqua"/>
          <w:sz w:val="24"/>
          <w:lang w:val="en-GB"/>
        </w:rPr>
      </w:pPr>
      <w:r w:rsidRPr="00055163">
        <w:rPr>
          <w:rFonts w:ascii="Book Antiqua" w:eastAsia="Times New Roman" w:hAnsi="Book Antiqua"/>
          <w:sz w:val="24"/>
          <w:lang w:val="en-GB"/>
        </w:rPr>
        <w:t xml:space="preserve">The authors would like to thank </w:t>
      </w:r>
      <w:proofErr w:type="spellStart"/>
      <w:r w:rsidRPr="00055163">
        <w:rPr>
          <w:rFonts w:ascii="Book Antiqua" w:eastAsia="Times New Roman" w:hAnsi="Book Antiqua"/>
          <w:sz w:val="24"/>
          <w:lang w:val="en-GB"/>
        </w:rPr>
        <w:t>Dr.</w:t>
      </w:r>
      <w:proofErr w:type="spellEnd"/>
      <w:r w:rsidRPr="00055163">
        <w:rPr>
          <w:rFonts w:ascii="Book Antiqua" w:eastAsiaTheme="minorEastAsia" w:hAnsi="Book Antiqua" w:hint="eastAsia"/>
          <w:sz w:val="24"/>
          <w:lang w:val="en-GB"/>
        </w:rPr>
        <w:t xml:space="preserve"> </w:t>
      </w:r>
      <w:proofErr w:type="spellStart"/>
      <w:r w:rsidRPr="00055163">
        <w:rPr>
          <w:rFonts w:ascii="Book Antiqua" w:eastAsia="Times New Roman" w:hAnsi="Book Antiqua"/>
          <w:sz w:val="24"/>
          <w:lang w:val="en-GB"/>
        </w:rPr>
        <w:t>Rudrashish</w:t>
      </w:r>
      <w:proofErr w:type="spellEnd"/>
      <w:r w:rsidRPr="00055163">
        <w:rPr>
          <w:rFonts w:ascii="Book Antiqua" w:eastAsia="Times New Roman" w:hAnsi="Book Antiqua"/>
          <w:sz w:val="24"/>
          <w:lang w:val="en-GB"/>
        </w:rPr>
        <w:t xml:space="preserve"> </w:t>
      </w:r>
      <w:proofErr w:type="spellStart"/>
      <w:r w:rsidRPr="00055163">
        <w:rPr>
          <w:rFonts w:ascii="Book Antiqua" w:eastAsia="Times New Roman" w:hAnsi="Book Antiqua"/>
          <w:sz w:val="24"/>
          <w:lang w:val="en-GB"/>
        </w:rPr>
        <w:t>Haldar</w:t>
      </w:r>
      <w:proofErr w:type="spellEnd"/>
      <w:r w:rsidRPr="00055163">
        <w:rPr>
          <w:rFonts w:ascii="Book Antiqua" w:eastAsia="Times New Roman" w:hAnsi="Book Antiqua"/>
          <w:sz w:val="24"/>
          <w:lang w:val="en-GB"/>
        </w:rPr>
        <w:t xml:space="preserve">, </w:t>
      </w:r>
      <w:proofErr w:type="spellStart"/>
      <w:r w:rsidRPr="00055163">
        <w:rPr>
          <w:rFonts w:ascii="Book Antiqua" w:eastAsia="Times New Roman" w:hAnsi="Book Antiqua"/>
          <w:sz w:val="24"/>
          <w:lang w:val="en-GB"/>
        </w:rPr>
        <w:t>Dr.</w:t>
      </w:r>
      <w:proofErr w:type="spellEnd"/>
      <w:r w:rsidRPr="00055163">
        <w:rPr>
          <w:rFonts w:ascii="Book Antiqua" w:eastAsiaTheme="minorEastAsia" w:hAnsi="Book Antiqua" w:hint="eastAsia"/>
          <w:sz w:val="24"/>
          <w:lang w:val="en-GB"/>
        </w:rPr>
        <w:t xml:space="preserve"> </w:t>
      </w:r>
      <w:r w:rsidRPr="00055163">
        <w:rPr>
          <w:rFonts w:ascii="Book Antiqua" w:eastAsia="Times New Roman" w:hAnsi="Book Antiqua"/>
          <w:sz w:val="24"/>
          <w:lang w:val="en-GB"/>
        </w:rPr>
        <w:t xml:space="preserve">Ajay </w:t>
      </w:r>
      <w:proofErr w:type="spellStart"/>
      <w:r w:rsidRPr="00055163">
        <w:rPr>
          <w:rFonts w:ascii="Book Antiqua" w:eastAsia="Times New Roman" w:hAnsi="Book Antiqua"/>
          <w:sz w:val="24"/>
          <w:lang w:val="en-GB"/>
        </w:rPr>
        <w:t>Agarwal</w:t>
      </w:r>
      <w:proofErr w:type="spellEnd"/>
      <w:r w:rsidRPr="00055163">
        <w:rPr>
          <w:rFonts w:ascii="Book Antiqua" w:eastAsia="Times New Roman" w:hAnsi="Book Antiqua"/>
          <w:sz w:val="24"/>
          <w:lang w:val="en-GB"/>
        </w:rPr>
        <w:t xml:space="preserve">, </w:t>
      </w:r>
      <w:proofErr w:type="spellStart"/>
      <w:r w:rsidRPr="00055163">
        <w:rPr>
          <w:rFonts w:ascii="Book Antiqua" w:eastAsia="Times New Roman" w:hAnsi="Book Antiqua"/>
          <w:sz w:val="24"/>
          <w:lang w:val="en-GB"/>
        </w:rPr>
        <w:t>Dr.</w:t>
      </w:r>
      <w:proofErr w:type="spellEnd"/>
      <w:r w:rsidRPr="00055163">
        <w:rPr>
          <w:rFonts w:ascii="Book Antiqua" w:eastAsiaTheme="minorEastAsia" w:hAnsi="Book Antiqua" w:hint="eastAsia"/>
          <w:sz w:val="24"/>
          <w:lang w:val="en-GB"/>
        </w:rPr>
        <w:t xml:space="preserve"> </w:t>
      </w:r>
      <w:r w:rsidRPr="00055163">
        <w:rPr>
          <w:rFonts w:ascii="Book Antiqua" w:eastAsia="Times New Roman" w:hAnsi="Book Antiqua"/>
          <w:sz w:val="24"/>
          <w:lang w:val="en-GB"/>
        </w:rPr>
        <w:t xml:space="preserve">Anwesha Patel and all doctors and staff of the operation theatre and Critical Care Unit for the successful management and positive outcome of the case. </w:t>
      </w:r>
    </w:p>
    <w:p w14:paraId="227B0015" w14:textId="77777777" w:rsidR="006F2852" w:rsidRPr="00055163" w:rsidRDefault="006F2852" w:rsidP="005B3377">
      <w:pPr>
        <w:spacing w:line="360" w:lineRule="auto"/>
        <w:rPr>
          <w:rFonts w:ascii="Book Antiqua" w:hAnsi="Book Antiqua"/>
          <w:sz w:val="24"/>
          <w:lang w:val="en-GB"/>
        </w:rPr>
      </w:pPr>
    </w:p>
    <w:p w14:paraId="63BEEE28" w14:textId="77777777" w:rsidR="00983705" w:rsidRPr="00055163" w:rsidRDefault="00983705" w:rsidP="005B3377">
      <w:pPr>
        <w:autoSpaceDE w:val="0"/>
        <w:autoSpaceDN w:val="0"/>
        <w:adjustRightInd w:val="0"/>
        <w:spacing w:line="360" w:lineRule="auto"/>
        <w:rPr>
          <w:rFonts w:ascii="Book Antiqua" w:hAnsi="Book Antiqua"/>
          <w:b/>
          <w:sz w:val="24"/>
        </w:rPr>
      </w:pPr>
      <w:r w:rsidRPr="00055163">
        <w:rPr>
          <w:rFonts w:ascii="Book Antiqua" w:hAnsi="Book Antiqua"/>
          <w:b/>
          <w:sz w:val="24"/>
        </w:rPr>
        <w:t>COMMENTS</w:t>
      </w:r>
    </w:p>
    <w:p w14:paraId="2EC36E24" w14:textId="77777777" w:rsidR="00CB464B" w:rsidRPr="00055163" w:rsidRDefault="00CB464B" w:rsidP="005B3377">
      <w:pPr>
        <w:spacing w:line="360" w:lineRule="auto"/>
        <w:rPr>
          <w:rFonts w:ascii="Book Antiqua" w:hAnsi="Book Antiqua"/>
          <w:b/>
          <w:i/>
          <w:sz w:val="24"/>
        </w:rPr>
      </w:pPr>
      <w:r w:rsidRPr="00055163">
        <w:rPr>
          <w:rFonts w:ascii="Book Antiqua" w:hAnsi="Book Antiqua"/>
          <w:b/>
          <w:i/>
          <w:sz w:val="24"/>
        </w:rPr>
        <w:t>Case characteristics</w:t>
      </w:r>
    </w:p>
    <w:p w14:paraId="1A652D5A" w14:textId="4D1C6494" w:rsidR="00CB464B" w:rsidRPr="00055163" w:rsidRDefault="00CB464B" w:rsidP="005B3377">
      <w:pPr>
        <w:spacing w:line="360" w:lineRule="auto"/>
        <w:rPr>
          <w:rFonts w:ascii="Book Antiqua" w:hAnsi="Book Antiqua"/>
          <w:sz w:val="24"/>
        </w:rPr>
      </w:pPr>
      <w:r w:rsidRPr="00055163">
        <w:rPr>
          <w:rFonts w:ascii="Book Antiqua" w:hAnsi="Book Antiqua"/>
          <w:sz w:val="24"/>
        </w:rPr>
        <w:t>A 70 year</w:t>
      </w:r>
      <w:r w:rsidR="00E60C41" w:rsidRPr="00055163">
        <w:rPr>
          <w:rFonts w:ascii="Book Antiqua" w:hAnsi="Book Antiqua" w:hint="eastAsia"/>
          <w:sz w:val="24"/>
        </w:rPr>
        <w:t>s</w:t>
      </w:r>
      <w:r w:rsidRPr="00055163">
        <w:rPr>
          <w:rFonts w:ascii="Book Antiqua" w:hAnsi="Book Antiqua"/>
          <w:sz w:val="24"/>
        </w:rPr>
        <w:t xml:space="preserve"> old male underwent percutaneous nephrolithotomy under general anaesthesia and developed delirium after complete recovery from anaesthesia.</w:t>
      </w:r>
    </w:p>
    <w:p w14:paraId="554B6CD6" w14:textId="77777777" w:rsidR="00E60C41" w:rsidRPr="00055163" w:rsidRDefault="00E60C41" w:rsidP="005B3377">
      <w:pPr>
        <w:spacing w:line="360" w:lineRule="auto"/>
        <w:rPr>
          <w:rFonts w:ascii="Book Antiqua" w:hAnsi="Book Antiqua"/>
          <w:sz w:val="24"/>
        </w:rPr>
      </w:pPr>
    </w:p>
    <w:p w14:paraId="36899A1B" w14:textId="77777777" w:rsidR="00CB464B" w:rsidRPr="00055163" w:rsidRDefault="00CB464B" w:rsidP="005B3377">
      <w:pPr>
        <w:spacing w:line="360" w:lineRule="auto"/>
        <w:rPr>
          <w:rFonts w:ascii="Book Antiqua" w:hAnsi="Book Antiqua" w:cs="宋体"/>
          <w:b/>
          <w:i/>
          <w:sz w:val="24"/>
        </w:rPr>
      </w:pPr>
      <w:r w:rsidRPr="00055163">
        <w:rPr>
          <w:rFonts w:ascii="Book Antiqua" w:hAnsi="Book Antiqua" w:cs="Arial"/>
          <w:b/>
          <w:i/>
          <w:sz w:val="24"/>
        </w:rPr>
        <w:t>Clinical diagnosis</w:t>
      </w:r>
    </w:p>
    <w:p w14:paraId="57E9D16D" w14:textId="3E7A9A31" w:rsidR="00CB464B" w:rsidRPr="00055163" w:rsidRDefault="00CB464B" w:rsidP="005B3377">
      <w:pPr>
        <w:spacing w:line="360" w:lineRule="auto"/>
        <w:rPr>
          <w:rFonts w:ascii="Book Antiqua" w:hAnsi="Book Antiqua" w:cs="Arial"/>
          <w:sz w:val="24"/>
        </w:rPr>
      </w:pPr>
      <w:r w:rsidRPr="00055163">
        <w:rPr>
          <w:rFonts w:ascii="Book Antiqua" w:hAnsi="Book Antiqua" w:cs="Arial"/>
          <w:sz w:val="24"/>
        </w:rPr>
        <w:t>Sepsis associated delirium</w:t>
      </w:r>
      <w:r w:rsidR="00055163" w:rsidRPr="00055163">
        <w:rPr>
          <w:rFonts w:ascii="Book Antiqua" w:hAnsi="Book Antiqua" w:cs="Arial" w:hint="eastAsia"/>
          <w:sz w:val="24"/>
        </w:rPr>
        <w:t xml:space="preserve"> </w:t>
      </w:r>
      <w:r w:rsidR="00055163" w:rsidRPr="00055163">
        <w:rPr>
          <w:rFonts w:ascii="Book Antiqua" w:hAnsi="Book Antiqua"/>
          <w:sz w:val="24"/>
        </w:rPr>
        <w:t>(SAD)</w:t>
      </w:r>
      <w:r w:rsidR="00E60C41" w:rsidRPr="00055163">
        <w:rPr>
          <w:rFonts w:ascii="Book Antiqua" w:hAnsi="Book Antiqua" w:cs="Arial" w:hint="eastAsia"/>
          <w:sz w:val="24"/>
        </w:rPr>
        <w:t>.</w:t>
      </w:r>
    </w:p>
    <w:p w14:paraId="499B3D3C" w14:textId="77777777" w:rsidR="00E60C41" w:rsidRPr="00055163" w:rsidRDefault="00E60C41" w:rsidP="005B3377">
      <w:pPr>
        <w:spacing w:line="360" w:lineRule="auto"/>
        <w:rPr>
          <w:rFonts w:ascii="Book Antiqua" w:hAnsi="Book Antiqua"/>
          <w:sz w:val="24"/>
        </w:rPr>
      </w:pPr>
    </w:p>
    <w:p w14:paraId="401437B6" w14:textId="77777777" w:rsidR="00CB464B" w:rsidRPr="00055163" w:rsidRDefault="00CB464B" w:rsidP="005B3377">
      <w:pPr>
        <w:spacing w:line="360" w:lineRule="auto"/>
        <w:rPr>
          <w:rFonts w:ascii="Book Antiqua" w:hAnsi="Book Antiqua" w:cs="Arial"/>
          <w:b/>
          <w:i/>
          <w:sz w:val="24"/>
        </w:rPr>
      </w:pPr>
      <w:r w:rsidRPr="00055163">
        <w:rPr>
          <w:rFonts w:ascii="Book Antiqua" w:hAnsi="Book Antiqua" w:cs="Arial"/>
          <w:b/>
          <w:i/>
          <w:sz w:val="24"/>
        </w:rPr>
        <w:t>Differential diagnosis</w:t>
      </w:r>
    </w:p>
    <w:p w14:paraId="62AA1748" w14:textId="77777777" w:rsidR="00CB464B" w:rsidRPr="00055163" w:rsidRDefault="00CB464B" w:rsidP="005B3377">
      <w:pPr>
        <w:spacing w:line="360" w:lineRule="auto"/>
        <w:rPr>
          <w:rFonts w:ascii="Book Antiqua" w:hAnsi="Book Antiqua" w:cs="Arial"/>
          <w:sz w:val="24"/>
        </w:rPr>
      </w:pPr>
      <w:r w:rsidRPr="00055163">
        <w:rPr>
          <w:rFonts w:ascii="Book Antiqua" w:hAnsi="Book Antiqua" w:cs="Arial"/>
          <w:sz w:val="24"/>
        </w:rPr>
        <w:t xml:space="preserve">He was initially diagnosed as postoperative delirium due to </w:t>
      </w:r>
      <w:r w:rsidR="000D435E" w:rsidRPr="00055163">
        <w:rPr>
          <w:rFonts w:ascii="Book Antiqua" w:hAnsi="Book Antiqua" w:cs="Arial"/>
          <w:sz w:val="24"/>
        </w:rPr>
        <w:t>absence</w:t>
      </w:r>
      <w:r w:rsidRPr="00055163">
        <w:rPr>
          <w:rFonts w:ascii="Book Antiqua" w:hAnsi="Book Antiqua" w:cs="Arial"/>
          <w:sz w:val="24"/>
        </w:rPr>
        <w:t xml:space="preserve"> of any </w:t>
      </w:r>
      <w:r w:rsidR="00F511EA" w:rsidRPr="00055163">
        <w:rPr>
          <w:rFonts w:ascii="Book Antiqua" w:hAnsi="Book Antiqua" w:cs="Arial"/>
          <w:sz w:val="24"/>
        </w:rPr>
        <w:t xml:space="preserve">other </w:t>
      </w:r>
      <w:r w:rsidRPr="00055163">
        <w:rPr>
          <w:rFonts w:ascii="Book Antiqua" w:hAnsi="Book Antiqua" w:cs="Arial"/>
          <w:sz w:val="24"/>
        </w:rPr>
        <w:t xml:space="preserve">manifestation of </w:t>
      </w:r>
      <w:r w:rsidR="00F511EA" w:rsidRPr="00055163">
        <w:rPr>
          <w:rFonts w:ascii="Book Antiqua" w:hAnsi="Book Antiqua" w:cs="Arial"/>
          <w:sz w:val="24"/>
        </w:rPr>
        <w:t>sepsis.</w:t>
      </w:r>
    </w:p>
    <w:p w14:paraId="29139E8F" w14:textId="77777777" w:rsidR="00E60C41" w:rsidRPr="00055163" w:rsidRDefault="00E60C41" w:rsidP="005B3377">
      <w:pPr>
        <w:spacing w:line="360" w:lineRule="auto"/>
        <w:rPr>
          <w:rFonts w:ascii="Book Antiqua" w:hAnsi="Book Antiqua" w:cs="Arial"/>
          <w:sz w:val="24"/>
        </w:rPr>
      </w:pPr>
    </w:p>
    <w:p w14:paraId="324C2104" w14:textId="77777777" w:rsidR="00CB464B" w:rsidRPr="00055163" w:rsidRDefault="00CB464B" w:rsidP="005B3377">
      <w:pPr>
        <w:spacing w:line="360" w:lineRule="auto"/>
        <w:rPr>
          <w:rFonts w:ascii="Book Antiqua" w:hAnsi="Book Antiqua" w:cs="Arial"/>
          <w:b/>
          <w:i/>
          <w:sz w:val="24"/>
        </w:rPr>
      </w:pPr>
      <w:r w:rsidRPr="00055163">
        <w:rPr>
          <w:rFonts w:ascii="Book Antiqua" w:hAnsi="Book Antiqua" w:cs="Arial"/>
          <w:b/>
          <w:i/>
          <w:sz w:val="24"/>
        </w:rPr>
        <w:t>Laboratory diagnosis</w:t>
      </w:r>
    </w:p>
    <w:p w14:paraId="2D9B5399" w14:textId="77777777" w:rsidR="00CB464B" w:rsidRPr="00055163" w:rsidRDefault="00541385" w:rsidP="005B3377">
      <w:pPr>
        <w:spacing w:line="360" w:lineRule="auto"/>
        <w:rPr>
          <w:rFonts w:ascii="Book Antiqua" w:hAnsi="Book Antiqua"/>
          <w:sz w:val="24"/>
        </w:rPr>
      </w:pPr>
      <w:r w:rsidRPr="00055163">
        <w:rPr>
          <w:rFonts w:ascii="Book Antiqua" w:hAnsi="Book Antiqua" w:cs="Arial"/>
          <w:sz w:val="24"/>
        </w:rPr>
        <w:t>Subsequent development of s</w:t>
      </w:r>
      <w:r w:rsidR="00F511EA" w:rsidRPr="00055163">
        <w:rPr>
          <w:rFonts w:ascii="Book Antiqua" w:hAnsi="Book Antiqua" w:cs="Arial"/>
          <w:sz w:val="24"/>
        </w:rPr>
        <w:t>evere metabolic acidosis with elevated serum lactate</w:t>
      </w:r>
      <w:r w:rsidR="008D000C" w:rsidRPr="00055163">
        <w:rPr>
          <w:rFonts w:ascii="Book Antiqua" w:hAnsi="Book Antiqua" w:cs="Arial"/>
          <w:sz w:val="24"/>
        </w:rPr>
        <w:t xml:space="preserve"> and </w:t>
      </w:r>
      <w:r w:rsidRPr="00055163">
        <w:rPr>
          <w:rFonts w:ascii="Book Antiqua" w:hAnsi="Book Antiqua" w:cs="Arial"/>
          <w:sz w:val="24"/>
        </w:rPr>
        <w:t xml:space="preserve">a </w:t>
      </w:r>
      <w:r w:rsidR="008D000C" w:rsidRPr="00055163">
        <w:rPr>
          <w:rFonts w:ascii="Book Antiqua" w:hAnsi="Book Antiqua"/>
          <w:sz w:val="24"/>
        </w:rPr>
        <w:t xml:space="preserve">complete blood picture revealing </w:t>
      </w:r>
      <w:proofErr w:type="spellStart"/>
      <w:r w:rsidR="008D000C" w:rsidRPr="00055163">
        <w:rPr>
          <w:rFonts w:ascii="Book Antiqua" w:hAnsi="Book Antiqua"/>
          <w:sz w:val="24"/>
        </w:rPr>
        <w:t>leucocytosis</w:t>
      </w:r>
      <w:proofErr w:type="spellEnd"/>
      <w:r w:rsidR="008D000C" w:rsidRPr="00055163">
        <w:rPr>
          <w:rFonts w:ascii="Book Antiqua" w:hAnsi="Book Antiqua"/>
          <w:sz w:val="24"/>
        </w:rPr>
        <w:t xml:space="preserve"> </w:t>
      </w:r>
      <w:r w:rsidRPr="00055163">
        <w:rPr>
          <w:rFonts w:ascii="Book Antiqua" w:hAnsi="Book Antiqua"/>
          <w:sz w:val="24"/>
        </w:rPr>
        <w:t xml:space="preserve">with </w:t>
      </w:r>
      <w:r w:rsidR="008D000C" w:rsidRPr="00055163">
        <w:rPr>
          <w:rFonts w:ascii="Book Antiqua" w:hAnsi="Book Antiqua"/>
          <w:sz w:val="24"/>
        </w:rPr>
        <w:t>toxic granules on a peripheral smear</w:t>
      </w:r>
      <w:r w:rsidR="00A36478" w:rsidRPr="00055163">
        <w:rPr>
          <w:rFonts w:ascii="Book Antiqua" w:hAnsi="Book Antiqua"/>
          <w:sz w:val="24"/>
        </w:rPr>
        <w:t xml:space="preserve"> </w:t>
      </w:r>
      <w:r w:rsidR="000D435E" w:rsidRPr="00055163">
        <w:rPr>
          <w:rFonts w:ascii="Book Antiqua" w:hAnsi="Book Antiqua"/>
          <w:sz w:val="24"/>
        </w:rPr>
        <w:lastRenderedPageBreak/>
        <w:t xml:space="preserve">indicated </w:t>
      </w:r>
      <w:r w:rsidR="008D000C" w:rsidRPr="00055163">
        <w:rPr>
          <w:rFonts w:ascii="Book Antiqua" w:hAnsi="Book Antiqua"/>
          <w:sz w:val="24"/>
        </w:rPr>
        <w:t xml:space="preserve">that the </w:t>
      </w:r>
      <w:r w:rsidRPr="00055163">
        <w:rPr>
          <w:rFonts w:ascii="Book Antiqua" w:hAnsi="Book Antiqua"/>
          <w:sz w:val="24"/>
        </w:rPr>
        <w:t xml:space="preserve">patient’s symptoms of </w:t>
      </w:r>
      <w:r w:rsidR="008D000C" w:rsidRPr="00055163">
        <w:rPr>
          <w:rFonts w:ascii="Book Antiqua" w:hAnsi="Book Antiqua"/>
          <w:sz w:val="24"/>
        </w:rPr>
        <w:t xml:space="preserve">delirium was the initial manifestation </w:t>
      </w:r>
      <w:r w:rsidRPr="00055163">
        <w:rPr>
          <w:rFonts w:ascii="Book Antiqua" w:hAnsi="Book Antiqua"/>
          <w:sz w:val="24"/>
        </w:rPr>
        <w:t xml:space="preserve">of </w:t>
      </w:r>
      <w:r w:rsidR="000D435E" w:rsidRPr="00055163">
        <w:rPr>
          <w:rFonts w:ascii="Book Antiqua" w:hAnsi="Book Antiqua"/>
          <w:sz w:val="24"/>
        </w:rPr>
        <w:t>impending</w:t>
      </w:r>
      <w:r w:rsidR="008D000C" w:rsidRPr="00055163">
        <w:rPr>
          <w:rFonts w:ascii="Book Antiqua" w:hAnsi="Book Antiqua"/>
          <w:sz w:val="24"/>
        </w:rPr>
        <w:t xml:space="preserve"> urosepsis.</w:t>
      </w:r>
    </w:p>
    <w:p w14:paraId="70B68C71" w14:textId="77777777" w:rsidR="00E60C41" w:rsidRPr="00055163" w:rsidRDefault="00E60C41" w:rsidP="005B3377">
      <w:pPr>
        <w:spacing w:line="360" w:lineRule="auto"/>
        <w:rPr>
          <w:rFonts w:ascii="Book Antiqua" w:hAnsi="Book Antiqua" w:cs="Arial"/>
          <w:sz w:val="24"/>
        </w:rPr>
      </w:pPr>
    </w:p>
    <w:p w14:paraId="3AE2D073" w14:textId="77777777" w:rsidR="00CB464B" w:rsidRPr="00055163" w:rsidRDefault="00CB464B" w:rsidP="005B3377">
      <w:pPr>
        <w:spacing w:line="360" w:lineRule="auto"/>
        <w:rPr>
          <w:rFonts w:ascii="Book Antiqua" w:hAnsi="Book Antiqua" w:cs="Arial"/>
          <w:b/>
          <w:i/>
          <w:sz w:val="24"/>
        </w:rPr>
      </w:pPr>
      <w:r w:rsidRPr="00055163">
        <w:rPr>
          <w:rFonts w:ascii="Book Antiqua" w:hAnsi="Book Antiqua" w:cs="Arial"/>
          <w:b/>
          <w:i/>
          <w:sz w:val="24"/>
        </w:rPr>
        <w:t>Imaging diagnosis</w:t>
      </w:r>
    </w:p>
    <w:p w14:paraId="2A63AAA3" w14:textId="77777777" w:rsidR="008D000C" w:rsidRPr="00055163" w:rsidRDefault="000D435E" w:rsidP="005B3377">
      <w:pPr>
        <w:spacing w:line="360" w:lineRule="auto"/>
        <w:rPr>
          <w:rFonts w:ascii="Book Antiqua" w:hAnsi="Book Antiqua"/>
          <w:sz w:val="24"/>
        </w:rPr>
      </w:pPr>
      <w:r w:rsidRPr="00055163">
        <w:rPr>
          <w:rFonts w:ascii="Book Antiqua" w:hAnsi="Book Antiqua"/>
          <w:sz w:val="24"/>
        </w:rPr>
        <w:t xml:space="preserve">A normal chest X-ray and </w:t>
      </w:r>
      <w:r w:rsidR="008D000C" w:rsidRPr="00055163">
        <w:rPr>
          <w:rFonts w:ascii="Book Antiqua" w:hAnsi="Book Antiqua"/>
          <w:sz w:val="24"/>
        </w:rPr>
        <w:t>echocardiography show</w:t>
      </w:r>
      <w:r w:rsidRPr="00055163">
        <w:rPr>
          <w:rFonts w:ascii="Book Antiqua" w:hAnsi="Book Antiqua"/>
          <w:sz w:val="24"/>
        </w:rPr>
        <w:t>ing good ejection fraction (69%) excluded respiratory or cardiac cause for the developing symptoms.</w:t>
      </w:r>
    </w:p>
    <w:p w14:paraId="2636C99B" w14:textId="77777777" w:rsidR="00E60C41" w:rsidRPr="00055163" w:rsidRDefault="00E60C41" w:rsidP="005B3377">
      <w:pPr>
        <w:spacing w:line="360" w:lineRule="auto"/>
        <w:rPr>
          <w:rFonts w:ascii="Book Antiqua" w:hAnsi="Book Antiqua"/>
          <w:sz w:val="24"/>
        </w:rPr>
      </w:pPr>
    </w:p>
    <w:p w14:paraId="4C960768" w14:textId="77777777" w:rsidR="00CB464B" w:rsidRPr="00055163" w:rsidRDefault="00CB464B" w:rsidP="005B3377">
      <w:pPr>
        <w:spacing w:line="360" w:lineRule="auto"/>
        <w:rPr>
          <w:rFonts w:ascii="Book Antiqua" w:hAnsi="Book Antiqua" w:cs="Arial"/>
          <w:b/>
          <w:i/>
          <w:sz w:val="24"/>
        </w:rPr>
      </w:pPr>
      <w:r w:rsidRPr="00055163">
        <w:rPr>
          <w:rFonts w:ascii="Book Antiqua" w:hAnsi="Book Antiqua" w:cs="Arial"/>
          <w:b/>
          <w:i/>
          <w:sz w:val="24"/>
        </w:rPr>
        <w:t>Treatment</w:t>
      </w:r>
    </w:p>
    <w:p w14:paraId="32A6F29B" w14:textId="77777777" w:rsidR="00CB464B" w:rsidRPr="00055163" w:rsidRDefault="009A1EE8" w:rsidP="005B3377">
      <w:pPr>
        <w:spacing w:line="360" w:lineRule="auto"/>
        <w:rPr>
          <w:rFonts w:ascii="Book Antiqua" w:hAnsi="Book Antiqua" w:cs="Arial"/>
          <w:sz w:val="24"/>
        </w:rPr>
      </w:pPr>
      <w:r w:rsidRPr="00055163">
        <w:rPr>
          <w:rFonts w:ascii="Book Antiqua" w:hAnsi="Book Antiqua" w:cs="Arial"/>
          <w:sz w:val="24"/>
        </w:rPr>
        <w:t xml:space="preserve">The patient </w:t>
      </w:r>
      <w:r w:rsidR="00503AF1" w:rsidRPr="00055163">
        <w:rPr>
          <w:rFonts w:ascii="Book Antiqua" w:hAnsi="Book Antiqua" w:cs="Arial"/>
          <w:sz w:val="24"/>
        </w:rPr>
        <w:t>managed with organ support</w:t>
      </w:r>
      <w:r w:rsidRPr="00055163">
        <w:rPr>
          <w:rFonts w:ascii="Book Antiqua" w:hAnsi="Book Antiqua" w:cs="Arial"/>
          <w:sz w:val="24"/>
        </w:rPr>
        <w:t xml:space="preserve"> </w:t>
      </w:r>
      <w:r w:rsidR="00503AF1" w:rsidRPr="00055163">
        <w:rPr>
          <w:rFonts w:ascii="Book Antiqua" w:hAnsi="Book Antiqua" w:cs="Arial"/>
          <w:sz w:val="24"/>
        </w:rPr>
        <w:t>and intravenous antibiotics in the critical care unit.</w:t>
      </w:r>
    </w:p>
    <w:p w14:paraId="1EE11135" w14:textId="77777777" w:rsidR="00E60C41" w:rsidRPr="00055163" w:rsidRDefault="00E60C41" w:rsidP="005B3377">
      <w:pPr>
        <w:spacing w:line="360" w:lineRule="auto"/>
        <w:rPr>
          <w:rFonts w:ascii="Book Antiqua" w:hAnsi="Book Antiqua" w:cs="Arial"/>
          <w:sz w:val="24"/>
        </w:rPr>
      </w:pPr>
    </w:p>
    <w:p w14:paraId="49B5E545" w14:textId="77777777" w:rsidR="00CB464B" w:rsidRPr="00055163" w:rsidRDefault="00CB464B" w:rsidP="005B3377">
      <w:pPr>
        <w:spacing w:line="360" w:lineRule="auto"/>
        <w:rPr>
          <w:rFonts w:ascii="Book Antiqua" w:hAnsi="Book Antiqua" w:cs="Arial"/>
          <w:b/>
          <w:i/>
          <w:sz w:val="24"/>
        </w:rPr>
      </w:pPr>
      <w:r w:rsidRPr="00055163">
        <w:rPr>
          <w:rFonts w:ascii="Book Antiqua" w:hAnsi="Book Antiqua"/>
          <w:b/>
          <w:i/>
          <w:sz w:val="24"/>
        </w:rPr>
        <w:t>Related reports</w:t>
      </w:r>
    </w:p>
    <w:p w14:paraId="62297469" w14:textId="5EE4B3F2" w:rsidR="00B70603" w:rsidRPr="00055163" w:rsidRDefault="00B70603" w:rsidP="005B3377">
      <w:pPr>
        <w:spacing w:line="360" w:lineRule="auto"/>
        <w:rPr>
          <w:rFonts w:ascii="Book Antiqua" w:hAnsi="Book Antiqua"/>
          <w:sz w:val="24"/>
        </w:rPr>
      </w:pPr>
      <w:r w:rsidRPr="00055163">
        <w:rPr>
          <w:rFonts w:ascii="Book Antiqua" w:hAnsi="Book Antiqua"/>
          <w:sz w:val="24"/>
        </w:rPr>
        <w:t xml:space="preserve">The clinical presentation initially led </w:t>
      </w:r>
      <w:r w:rsidR="00E60C41" w:rsidRPr="00055163">
        <w:rPr>
          <w:rFonts w:ascii="Book Antiqua" w:hAnsi="Book Antiqua" w:hint="eastAsia"/>
          <w:sz w:val="24"/>
        </w:rPr>
        <w:t>the authors</w:t>
      </w:r>
      <w:r w:rsidRPr="00055163">
        <w:rPr>
          <w:rFonts w:ascii="Book Antiqua" w:hAnsi="Book Antiqua"/>
          <w:sz w:val="24"/>
        </w:rPr>
        <w:t xml:space="preserve"> to a diagnosis of postoperative delirium; however the subsequent manifestations of Systemic Inflammatory Response Syndrome (SIRS) revealed that we were actually d</w:t>
      </w:r>
      <w:r w:rsidR="00055163" w:rsidRPr="00055163">
        <w:rPr>
          <w:rFonts w:ascii="Book Antiqua" w:hAnsi="Book Antiqua"/>
          <w:sz w:val="24"/>
        </w:rPr>
        <w:t>ealing with a patient of SAD</w:t>
      </w:r>
      <w:r w:rsidR="00EE586C" w:rsidRPr="00055163">
        <w:rPr>
          <w:rFonts w:ascii="Book Antiqua" w:hAnsi="Book Antiqua"/>
          <w:sz w:val="24"/>
        </w:rPr>
        <w:t xml:space="preserve">. The exact mechanism causing delirium is complex and involves the neurological impact arising out of the immune response. </w:t>
      </w:r>
    </w:p>
    <w:p w14:paraId="70F133D9" w14:textId="77777777" w:rsidR="00E60C41" w:rsidRPr="00055163" w:rsidRDefault="00E60C41" w:rsidP="005B3377">
      <w:pPr>
        <w:spacing w:line="360" w:lineRule="auto"/>
        <w:rPr>
          <w:rFonts w:ascii="Book Antiqua" w:hAnsi="Book Antiqua"/>
          <w:b/>
          <w:sz w:val="24"/>
        </w:rPr>
      </w:pPr>
    </w:p>
    <w:p w14:paraId="6B63D302" w14:textId="77777777" w:rsidR="00CB464B" w:rsidRPr="00055163" w:rsidRDefault="00CB464B" w:rsidP="005B3377">
      <w:pPr>
        <w:spacing w:line="360" w:lineRule="auto"/>
        <w:rPr>
          <w:rFonts w:ascii="Book Antiqua" w:hAnsi="Book Antiqua"/>
          <w:b/>
          <w:i/>
          <w:sz w:val="24"/>
        </w:rPr>
      </w:pPr>
      <w:r w:rsidRPr="00055163">
        <w:rPr>
          <w:rFonts w:ascii="Book Antiqua" w:hAnsi="Book Antiqua"/>
          <w:b/>
          <w:i/>
          <w:sz w:val="24"/>
        </w:rPr>
        <w:t xml:space="preserve">Term explanation </w:t>
      </w:r>
    </w:p>
    <w:p w14:paraId="5652C737" w14:textId="2E7E9851" w:rsidR="00EE586C" w:rsidRPr="00055163" w:rsidRDefault="00E60C41" w:rsidP="005B3377">
      <w:pPr>
        <w:spacing w:line="360" w:lineRule="auto"/>
        <w:rPr>
          <w:rFonts w:ascii="Book Antiqua" w:hAnsi="Book Antiqua" w:cs="Arial"/>
          <w:sz w:val="24"/>
        </w:rPr>
      </w:pPr>
      <w:r w:rsidRPr="00055163">
        <w:rPr>
          <w:rFonts w:ascii="Book Antiqua" w:hAnsi="Book Antiqua" w:cs="Arial"/>
          <w:sz w:val="24"/>
        </w:rPr>
        <w:t>SAD</w:t>
      </w:r>
      <w:r w:rsidR="00EE586C" w:rsidRPr="00055163">
        <w:rPr>
          <w:rFonts w:ascii="Book Antiqua" w:hAnsi="Book Antiqua" w:cs="Arial"/>
          <w:sz w:val="24"/>
        </w:rPr>
        <w:t xml:space="preserve"> has an acute onset and is a potentially reversible organic brain dysfunction in patients with </w:t>
      </w:r>
      <w:r w:rsidRPr="00055163">
        <w:rPr>
          <w:rFonts w:ascii="Book Antiqua" w:hAnsi="Book Antiqua"/>
          <w:sz w:val="24"/>
        </w:rPr>
        <w:t>SIRS</w:t>
      </w:r>
      <w:r w:rsidR="00EE586C" w:rsidRPr="00055163">
        <w:rPr>
          <w:rFonts w:ascii="Book Antiqua" w:hAnsi="Book Antiqua"/>
          <w:sz w:val="24"/>
        </w:rPr>
        <w:t xml:space="preserve"> or sepsis. </w:t>
      </w:r>
      <w:r w:rsidR="00EE586C" w:rsidRPr="00055163">
        <w:rPr>
          <w:rFonts w:ascii="Book Antiqua" w:hAnsi="Book Antiqua" w:cs="Arial"/>
          <w:sz w:val="24"/>
        </w:rPr>
        <w:t xml:space="preserve">Postoperative delirium </w:t>
      </w:r>
      <w:r w:rsidR="007E42B6" w:rsidRPr="00055163">
        <w:rPr>
          <w:rFonts w:ascii="Book Antiqua" w:hAnsi="Book Antiqua" w:cs="Arial"/>
          <w:sz w:val="24"/>
        </w:rPr>
        <w:t xml:space="preserve">is a diagnosis of exclusion and can be attributed to any delirium in the postoperative period which does not have an identifiable cause. </w:t>
      </w:r>
    </w:p>
    <w:p w14:paraId="097D7F05" w14:textId="77777777" w:rsidR="00E60C41" w:rsidRPr="00055163" w:rsidRDefault="00E60C41" w:rsidP="005B3377">
      <w:pPr>
        <w:spacing w:line="360" w:lineRule="auto"/>
        <w:rPr>
          <w:rFonts w:ascii="Book Antiqua" w:hAnsi="Book Antiqua"/>
          <w:sz w:val="24"/>
        </w:rPr>
      </w:pPr>
    </w:p>
    <w:p w14:paraId="40B16152" w14:textId="77777777" w:rsidR="00CB464B" w:rsidRPr="00055163" w:rsidRDefault="00CB464B" w:rsidP="00AC50F7">
      <w:pPr>
        <w:spacing w:line="360" w:lineRule="auto"/>
        <w:rPr>
          <w:rFonts w:ascii="Book Antiqua" w:hAnsi="Book Antiqua" w:cs="Arial"/>
          <w:b/>
          <w:i/>
          <w:sz w:val="24"/>
        </w:rPr>
      </w:pPr>
      <w:r w:rsidRPr="00055163">
        <w:rPr>
          <w:rFonts w:ascii="Book Antiqua" w:hAnsi="Book Antiqua" w:cs="Arial"/>
          <w:b/>
          <w:i/>
          <w:sz w:val="24"/>
        </w:rPr>
        <w:t>Experiences and lessons</w:t>
      </w:r>
    </w:p>
    <w:p w14:paraId="6FEF668B" w14:textId="77777777" w:rsidR="00EF75D2" w:rsidRPr="00055163" w:rsidRDefault="00EF75D2" w:rsidP="00AC50F7">
      <w:pPr>
        <w:spacing w:line="360" w:lineRule="auto"/>
        <w:rPr>
          <w:rFonts w:ascii="Book Antiqua" w:hAnsi="Book Antiqua"/>
          <w:sz w:val="24"/>
        </w:rPr>
      </w:pPr>
      <w:r w:rsidRPr="00055163">
        <w:rPr>
          <w:rFonts w:ascii="Book Antiqua" w:hAnsi="Book Antiqua" w:cs="Arial"/>
          <w:sz w:val="24"/>
        </w:rPr>
        <w:t xml:space="preserve">Urosepsis can initially manifest as delirium without any other </w:t>
      </w:r>
      <w:r w:rsidRPr="00055163">
        <w:rPr>
          <w:rFonts w:ascii="Book Antiqua" w:hAnsi="Book Antiqua"/>
          <w:sz w:val="24"/>
        </w:rPr>
        <w:t>common clinical signs of severe sepsis. Haloperidol is the drug of choice in delirium and benzodiazepines are best avoided. Aggressive management of sepsis without waiting for any laboratory evidence can result in better outcome</w:t>
      </w:r>
      <w:r w:rsidR="00A347C7" w:rsidRPr="00055163">
        <w:rPr>
          <w:rFonts w:ascii="Book Antiqua" w:hAnsi="Book Antiqua"/>
          <w:sz w:val="24"/>
        </w:rPr>
        <w:t>s.</w:t>
      </w:r>
    </w:p>
    <w:p w14:paraId="4E3DE7F1" w14:textId="77777777" w:rsidR="00CB464B" w:rsidRPr="00055163" w:rsidRDefault="00CB464B" w:rsidP="00AC50F7">
      <w:pPr>
        <w:spacing w:line="360" w:lineRule="auto"/>
        <w:rPr>
          <w:rFonts w:ascii="Book Antiqua" w:hAnsi="Book Antiqua"/>
          <w:b/>
          <w:sz w:val="24"/>
        </w:rPr>
      </w:pPr>
    </w:p>
    <w:p w14:paraId="37F7F5B9" w14:textId="39003938" w:rsidR="006F2852" w:rsidRPr="00055163" w:rsidRDefault="00E92462" w:rsidP="00AC50F7">
      <w:pPr>
        <w:spacing w:line="360" w:lineRule="auto"/>
        <w:rPr>
          <w:rFonts w:ascii="Book Antiqua" w:hAnsi="Book Antiqua"/>
          <w:b/>
          <w:i/>
          <w:sz w:val="24"/>
        </w:rPr>
      </w:pPr>
      <w:r w:rsidRPr="00055163">
        <w:rPr>
          <w:rFonts w:ascii="Book Antiqua" w:hAnsi="Book Antiqua"/>
          <w:b/>
          <w:i/>
          <w:sz w:val="24"/>
        </w:rPr>
        <w:lastRenderedPageBreak/>
        <w:t>Peer-review</w:t>
      </w:r>
    </w:p>
    <w:p w14:paraId="6E652318" w14:textId="3E415B20" w:rsidR="00E92462" w:rsidRPr="00055163" w:rsidRDefault="00C14F61" w:rsidP="00AC50F7">
      <w:pPr>
        <w:spacing w:line="360" w:lineRule="auto"/>
        <w:rPr>
          <w:rFonts w:ascii="Book Antiqua" w:hAnsi="Book Antiqua"/>
          <w:sz w:val="24"/>
        </w:rPr>
      </w:pPr>
      <w:r w:rsidRPr="00055163">
        <w:rPr>
          <w:rFonts w:ascii="Book Antiqua" w:hAnsi="Book Antiqua"/>
          <w:sz w:val="24"/>
        </w:rPr>
        <w:t>This is a rare and very interesting case report.</w:t>
      </w:r>
    </w:p>
    <w:p w14:paraId="2F071870" w14:textId="77777777" w:rsidR="00C14F61" w:rsidRPr="00055163" w:rsidRDefault="00C14F61" w:rsidP="00AC50F7">
      <w:pPr>
        <w:spacing w:line="360" w:lineRule="auto"/>
        <w:rPr>
          <w:rFonts w:ascii="Book Antiqua" w:hAnsi="Book Antiqua"/>
          <w:sz w:val="24"/>
        </w:rPr>
      </w:pPr>
    </w:p>
    <w:p w14:paraId="5C246839" w14:textId="77777777" w:rsidR="00AC50F7" w:rsidRPr="00055163" w:rsidRDefault="00AC50F7">
      <w:pPr>
        <w:widowControl/>
        <w:jc w:val="left"/>
        <w:rPr>
          <w:rFonts w:ascii="Book Antiqua" w:hAnsi="Book Antiqua"/>
          <w:b/>
          <w:sz w:val="24"/>
        </w:rPr>
      </w:pPr>
      <w:r w:rsidRPr="00055163">
        <w:rPr>
          <w:rFonts w:ascii="Book Antiqua" w:hAnsi="Book Antiqua"/>
          <w:b/>
          <w:sz w:val="24"/>
        </w:rPr>
        <w:br w:type="page"/>
      </w:r>
    </w:p>
    <w:p w14:paraId="178DFE82" w14:textId="1C0A8F33" w:rsidR="006F2852" w:rsidRPr="00055163" w:rsidRDefault="006F2852" w:rsidP="00AC50F7">
      <w:pPr>
        <w:spacing w:line="360" w:lineRule="auto"/>
        <w:rPr>
          <w:rFonts w:ascii="Book Antiqua" w:hAnsi="Book Antiqua"/>
          <w:b/>
          <w:sz w:val="24"/>
        </w:rPr>
      </w:pPr>
      <w:r w:rsidRPr="00055163">
        <w:rPr>
          <w:rFonts w:ascii="Book Antiqua" w:hAnsi="Book Antiqua"/>
          <w:b/>
          <w:sz w:val="24"/>
        </w:rPr>
        <w:lastRenderedPageBreak/>
        <w:t>REFERENCES</w:t>
      </w:r>
    </w:p>
    <w:p w14:paraId="75D2B9A4" w14:textId="7BBF4498" w:rsidR="00AC50F7" w:rsidRPr="00055163" w:rsidRDefault="00AC50F7" w:rsidP="00AC50F7">
      <w:pPr>
        <w:widowControl/>
        <w:spacing w:line="360" w:lineRule="auto"/>
        <w:rPr>
          <w:rFonts w:ascii="Book Antiqua" w:hAnsi="Book Antiqua" w:cs="宋体"/>
          <w:kern w:val="0"/>
          <w:sz w:val="24"/>
        </w:rPr>
      </w:pPr>
      <w:r w:rsidRPr="00055163">
        <w:rPr>
          <w:rFonts w:ascii="Book Antiqua" w:hAnsi="Book Antiqua" w:cs="宋体"/>
          <w:kern w:val="0"/>
          <w:sz w:val="24"/>
        </w:rPr>
        <w:t xml:space="preserve">1 </w:t>
      </w:r>
      <w:r w:rsidRPr="00055163">
        <w:rPr>
          <w:rFonts w:ascii="Book Antiqua" w:hAnsi="Book Antiqua" w:cs="宋体"/>
          <w:b/>
          <w:bCs/>
          <w:kern w:val="0"/>
          <w:sz w:val="24"/>
        </w:rPr>
        <w:t>de la Rosette JJ</w:t>
      </w:r>
      <w:r w:rsidRPr="00055163">
        <w:rPr>
          <w:rFonts w:ascii="Book Antiqua" w:hAnsi="Book Antiqua" w:cs="宋体"/>
          <w:kern w:val="0"/>
          <w:sz w:val="24"/>
        </w:rPr>
        <w:t xml:space="preserve">, </w:t>
      </w:r>
      <w:proofErr w:type="spellStart"/>
      <w:r w:rsidRPr="00055163">
        <w:rPr>
          <w:rFonts w:ascii="Book Antiqua" w:hAnsi="Book Antiqua" w:cs="宋体"/>
          <w:kern w:val="0"/>
          <w:sz w:val="24"/>
        </w:rPr>
        <w:t>Opondo</w:t>
      </w:r>
      <w:proofErr w:type="spellEnd"/>
      <w:r w:rsidRPr="00055163">
        <w:rPr>
          <w:rFonts w:ascii="Book Antiqua" w:hAnsi="Book Antiqua" w:cs="宋体"/>
          <w:kern w:val="0"/>
          <w:sz w:val="24"/>
        </w:rPr>
        <w:t xml:space="preserve"> D, </w:t>
      </w:r>
      <w:proofErr w:type="spellStart"/>
      <w:r w:rsidRPr="00055163">
        <w:rPr>
          <w:rFonts w:ascii="Book Antiqua" w:hAnsi="Book Antiqua" w:cs="宋体"/>
          <w:kern w:val="0"/>
          <w:sz w:val="24"/>
        </w:rPr>
        <w:t>Daels</w:t>
      </w:r>
      <w:proofErr w:type="spellEnd"/>
      <w:r w:rsidRPr="00055163">
        <w:rPr>
          <w:rFonts w:ascii="Book Antiqua" w:hAnsi="Book Antiqua" w:cs="宋体"/>
          <w:kern w:val="0"/>
          <w:sz w:val="24"/>
        </w:rPr>
        <w:t xml:space="preserve"> FP, </w:t>
      </w:r>
      <w:proofErr w:type="spellStart"/>
      <w:r w:rsidRPr="00055163">
        <w:rPr>
          <w:rFonts w:ascii="Book Antiqua" w:hAnsi="Book Antiqua" w:cs="宋体"/>
          <w:kern w:val="0"/>
          <w:sz w:val="24"/>
        </w:rPr>
        <w:t>Giusti</w:t>
      </w:r>
      <w:proofErr w:type="spellEnd"/>
      <w:r w:rsidRPr="00055163">
        <w:rPr>
          <w:rFonts w:ascii="Book Antiqua" w:hAnsi="Book Antiqua" w:cs="宋体"/>
          <w:kern w:val="0"/>
          <w:sz w:val="24"/>
        </w:rPr>
        <w:t xml:space="preserve"> G, Serrano A, </w:t>
      </w:r>
      <w:proofErr w:type="spellStart"/>
      <w:r w:rsidRPr="00055163">
        <w:rPr>
          <w:rFonts w:ascii="Book Antiqua" w:hAnsi="Book Antiqua" w:cs="宋体"/>
          <w:kern w:val="0"/>
          <w:sz w:val="24"/>
        </w:rPr>
        <w:t>Kandasami</w:t>
      </w:r>
      <w:proofErr w:type="spellEnd"/>
      <w:r w:rsidRPr="00055163">
        <w:rPr>
          <w:rFonts w:ascii="Book Antiqua" w:hAnsi="Book Antiqua" w:cs="宋体"/>
          <w:kern w:val="0"/>
          <w:sz w:val="24"/>
        </w:rPr>
        <w:t xml:space="preserve"> SV, Wolf JS, </w:t>
      </w:r>
      <w:proofErr w:type="spellStart"/>
      <w:r w:rsidRPr="00055163">
        <w:rPr>
          <w:rFonts w:ascii="Book Antiqua" w:hAnsi="Book Antiqua" w:cs="宋体"/>
          <w:kern w:val="0"/>
          <w:sz w:val="24"/>
        </w:rPr>
        <w:t>Grabe</w:t>
      </w:r>
      <w:proofErr w:type="spellEnd"/>
      <w:r w:rsidRPr="00055163">
        <w:rPr>
          <w:rFonts w:ascii="Book Antiqua" w:hAnsi="Book Antiqua" w:cs="宋体"/>
          <w:kern w:val="0"/>
          <w:sz w:val="24"/>
        </w:rPr>
        <w:t xml:space="preserve"> M, </w:t>
      </w:r>
      <w:proofErr w:type="spellStart"/>
      <w:r w:rsidRPr="00055163">
        <w:rPr>
          <w:rFonts w:ascii="Book Antiqua" w:hAnsi="Book Antiqua" w:cs="宋体"/>
          <w:kern w:val="0"/>
          <w:sz w:val="24"/>
        </w:rPr>
        <w:t>Gravas</w:t>
      </w:r>
      <w:proofErr w:type="spellEnd"/>
      <w:r w:rsidRPr="00055163">
        <w:rPr>
          <w:rFonts w:ascii="Book Antiqua" w:hAnsi="Book Antiqua" w:cs="宋体"/>
          <w:kern w:val="0"/>
          <w:sz w:val="24"/>
        </w:rPr>
        <w:t xml:space="preserve"> S. </w:t>
      </w:r>
      <w:proofErr w:type="spellStart"/>
      <w:r w:rsidRPr="00055163">
        <w:rPr>
          <w:rFonts w:ascii="Book Antiqua" w:hAnsi="Book Antiqua" w:cs="宋体"/>
          <w:kern w:val="0"/>
          <w:sz w:val="24"/>
        </w:rPr>
        <w:t>Categorisation</w:t>
      </w:r>
      <w:proofErr w:type="spellEnd"/>
      <w:r w:rsidRPr="00055163">
        <w:rPr>
          <w:rFonts w:ascii="Book Antiqua" w:hAnsi="Book Antiqua" w:cs="宋体"/>
          <w:kern w:val="0"/>
          <w:sz w:val="24"/>
        </w:rPr>
        <w:t xml:space="preserve"> of complications and validation of the </w:t>
      </w:r>
      <w:proofErr w:type="spellStart"/>
      <w:r w:rsidRPr="00055163">
        <w:rPr>
          <w:rFonts w:ascii="Book Antiqua" w:hAnsi="Book Antiqua" w:cs="宋体"/>
          <w:kern w:val="0"/>
          <w:sz w:val="24"/>
        </w:rPr>
        <w:t>Clavien</w:t>
      </w:r>
      <w:proofErr w:type="spellEnd"/>
      <w:r w:rsidRPr="00055163">
        <w:rPr>
          <w:rFonts w:ascii="Book Antiqua" w:hAnsi="Book Antiqua" w:cs="宋体"/>
          <w:kern w:val="0"/>
          <w:sz w:val="24"/>
        </w:rPr>
        <w:t xml:space="preserve"> score for percutaneous nephrolithotomy. </w:t>
      </w:r>
      <w:proofErr w:type="spellStart"/>
      <w:r w:rsidRPr="00055163">
        <w:rPr>
          <w:rFonts w:ascii="Book Antiqua" w:hAnsi="Book Antiqua" w:cs="宋体"/>
          <w:i/>
          <w:iCs/>
          <w:kern w:val="0"/>
          <w:sz w:val="24"/>
        </w:rPr>
        <w:t>Eur</w:t>
      </w:r>
      <w:proofErr w:type="spellEnd"/>
      <w:r w:rsidRPr="00055163">
        <w:rPr>
          <w:rFonts w:ascii="Book Antiqua" w:hAnsi="Book Antiqua" w:cs="宋体"/>
          <w:i/>
          <w:iCs/>
          <w:kern w:val="0"/>
          <w:sz w:val="24"/>
        </w:rPr>
        <w:t xml:space="preserve"> </w:t>
      </w:r>
      <w:proofErr w:type="spellStart"/>
      <w:r w:rsidRPr="00055163">
        <w:rPr>
          <w:rFonts w:ascii="Book Antiqua" w:hAnsi="Book Antiqua" w:cs="宋体"/>
          <w:i/>
          <w:iCs/>
          <w:kern w:val="0"/>
          <w:sz w:val="24"/>
        </w:rPr>
        <w:t>Urol</w:t>
      </w:r>
      <w:proofErr w:type="spellEnd"/>
      <w:r w:rsidRPr="00055163">
        <w:rPr>
          <w:rFonts w:ascii="Book Antiqua" w:hAnsi="Book Antiqua" w:cs="宋体"/>
          <w:kern w:val="0"/>
          <w:sz w:val="24"/>
        </w:rPr>
        <w:t xml:space="preserve"> 2012; </w:t>
      </w:r>
      <w:r w:rsidRPr="00055163">
        <w:rPr>
          <w:rFonts w:ascii="Book Antiqua" w:hAnsi="Book Antiqua" w:cs="宋体"/>
          <w:b/>
          <w:bCs/>
          <w:kern w:val="0"/>
          <w:sz w:val="24"/>
        </w:rPr>
        <w:t>62</w:t>
      </w:r>
      <w:r w:rsidRPr="00055163">
        <w:rPr>
          <w:rFonts w:ascii="Book Antiqua" w:hAnsi="Book Antiqua" w:cs="宋体"/>
          <w:kern w:val="0"/>
          <w:sz w:val="24"/>
        </w:rPr>
        <w:t>: 246-255 [PMID: 22487016]</w:t>
      </w:r>
    </w:p>
    <w:p w14:paraId="3028B2E7" w14:textId="77777777" w:rsidR="00AC50F7" w:rsidRPr="00055163" w:rsidRDefault="00AC50F7" w:rsidP="00AC50F7">
      <w:pPr>
        <w:widowControl/>
        <w:spacing w:line="360" w:lineRule="auto"/>
        <w:rPr>
          <w:rFonts w:ascii="Book Antiqua" w:hAnsi="Book Antiqua" w:cs="宋体"/>
          <w:kern w:val="0"/>
          <w:sz w:val="24"/>
        </w:rPr>
      </w:pPr>
      <w:r w:rsidRPr="00055163">
        <w:rPr>
          <w:rFonts w:ascii="Book Antiqua" w:hAnsi="Book Antiqua" w:cs="宋体"/>
          <w:kern w:val="0"/>
          <w:sz w:val="24"/>
        </w:rPr>
        <w:t xml:space="preserve">2 </w:t>
      </w:r>
      <w:proofErr w:type="spellStart"/>
      <w:r w:rsidRPr="00055163">
        <w:rPr>
          <w:rFonts w:ascii="Book Antiqua" w:hAnsi="Book Antiqua" w:cs="宋体"/>
          <w:b/>
          <w:bCs/>
          <w:kern w:val="0"/>
          <w:sz w:val="24"/>
        </w:rPr>
        <w:t>Deiner</w:t>
      </w:r>
      <w:proofErr w:type="spellEnd"/>
      <w:r w:rsidRPr="00055163">
        <w:rPr>
          <w:rFonts w:ascii="Book Antiqua" w:hAnsi="Book Antiqua" w:cs="宋体"/>
          <w:b/>
          <w:bCs/>
          <w:kern w:val="0"/>
          <w:sz w:val="24"/>
        </w:rPr>
        <w:t xml:space="preserve"> S</w:t>
      </w:r>
      <w:r w:rsidRPr="00055163">
        <w:rPr>
          <w:rFonts w:ascii="Book Antiqua" w:hAnsi="Book Antiqua" w:cs="宋体"/>
          <w:kern w:val="0"/>
          <w:sz w:val="24"/>
        </w:rPr>
        <w:t xml:space="preserve">, Silverstein JH. </w:t>
      </w:r>
      <w:proofErr w:type="gramStart"/>
      <w:r w:rsidRPr="00055163">
        <w:rPr>
          <w:rFonts w:ascii="Book Antiqua" w:hAnsi="Book Antiqua" w:cs="宋体"/>
          <w:kern w:val="0"/>
          <w:sz w:val="24"/>
        </w:rPr>
        <w:t>Postoperative delirium and cognitive dysfunction.</w:t>
      </w:r>
      <w:proofErr w:type="gramEnd"/>
      <w:r w:rsidRPr="00055163">
        <w:rPr>
          <w:rFonts w:ascii="Book Antiqua" w:hAnsi="Book Antiqua" w:cs="宋体"/>
          <w:kern w:val="0"/>
          <w:sz w:val="24"/>
        </w:rPr>
        <w:t xml:space="preserve"> </w:t>
      </w:r>
      <w:r w:rsidRPr="00055163">
        <w:rPr>
          <w:rFonts w:ascii="Book Antiqua" w:hAnsi="Book Antiqua" w:cs="宋体"/>
          <w:i/>
          <w:iCs/>
          <w:kern w:val="0"/>
          <w:sz w:val="24"/>
        </w:rPr>
        <w:t xml:space="preserve">Br J </w:t>
      </w:r>
      <w:proofErr w:type="spellStart"/>
      <w:r w:rsidRPr="00055163">
        <w:rPr>
          <w:rFonts w:ascii="Book Antiqua" w:hAnsi="Book Antiqua" w:cs="宋体"/>
          <w:i/>
          <w:iCs/>
          <w:kern w:val="0"/>
          <w:sz w:val="24"/>
        </w:rPr>
        <w:t>Anaesth</w:t>
      </w:r>
      <w:proofErr w:type="spellEnd"/>
      <w:r w:rsidRPr="00055163">
        <w:rPr>
          <w:rFonts w:ascii="Book Antiqua" w:hAnsi="Book Antiqua" w:cs="宋体"/>
          <w:kern w:val="0"/>
          <w:sz w:val="24"/>
        </w:rPr>
        <w:t xml:space="preserve"> 2009; </w:t>
      </w:r>
      <w:r w:rsidRPr="00055163">
        <w:rPr>
          <w:rFonts w:ascii="Book Antiqua" w:hAnsi="Book Antiqua" w:cs="宋体"/>
          <w:b/>
          <w:bCs/>
          <w:kern w:val="0"/>
          <w:sz w:val="24"/>
        </w:rPr>
        <w:t xml:space="preserve">103 </w:t>
      </w:r>
      <w:proofErr w:type="spellStart"/>
      <w:r w:rsidRPr="00055163">
        <w:rPr>
          <w:rFonts w:ascii="Book Antiqua" w:hAnsi="Book Antiqua" w:cs="宋体"/>
          <w:bCs/>
          <w:kern w:val="0"/>
          <w:sz w:val="24"/>
        </w:rPr>
        <w:t>Suppl</w:t>
      </w:r>
      <w:proofErr w:type="spellEnd"/>
      <w:r w:rsidRPr="00055163">
        <w:rPr>
          <w:rFonts w:ascii="Book Antiqua" w:hAnsi="Book Antiqua" w:cs="宋体"/>
          <w:bCs/>
          <w:kern w:val="0"/>
          <w:sz w:val="24"/>
        </w:rPr>
        <w:t xml:space="preserve"> 1</w:t>
      </w:r>
      <w:r w:rsidRPr="00055163">
        <w:rPr>
          <w:rFonts w:ascii="Book Antiqua" w:hAnsi="Book Antiqua" w:cs="宋体"/>
          <w:kern w:val="0"/>
          <w:sz w:val="24"/>
        </w:rPr>
        <w:t>: i41-i46 [PMID: 20007989 DOI: 10.1093/</w:t>
      </w:r>
      <w:proofErr w:type="spellStart"/>
      <w:r w:rsidRPr="00055163">
        <w:rPr>
          <w:rFonts w:ascii="Book Antiqua" w:hAnsi="Book Antiqua" w:cs="宋体"/>
          <w:kern w:val="0"/>
          <w:sz w:val="24"/>
        </w:rPr>
        <w:t>bja</w:t>
      </w:r>
      <w:proofErr w:type="spellEnd"/>
      <w:r w:rsidRPr="00055163">
        <w:rPr>
          <w:rFonts w:ascii="Book Antiqua" w:hAnsi="Book Antiqua" w:cs="宋体"/>
          <w:kern w:val="0"/>
          <w:sz w:val="24"/>
        </w:rPr>
        <w:t>/aep291]</w:t>
      </w:r>
    </w:p>
    <w:p w14:paraId="2464182B" w14:textId="77777777" w:rsidR="00AC50F7" w:rsidRPr="00055163" w:rsidRDefault="00AC50F7" w:rsidP="00AC50F7">
      <w:pPr>
        <w:widowControl/>
        <w:spacing w:line="360" w:lineRule="auto"/>
        <w:rPr>
          <w:rFonts w:ascii="Book Antiqua" w:hAnsi="Book Antiqua" w:cs="宋体"/>
          <w:kern w:val="0"/>
          <w:sz w:val="24"/>
        </w:rPr>
      </w:pPr>
      <w:proofErr w:type="gramStart"/>
      <w:r w:rsidRPr="00055163">
        <w:rPr>
          <w:rFonts w:ascii="Book Antiqua" w:hAnsi="Book Antiqua" w:cs="宋体"/>
          <w:kern w:val="0"/>
          <w:sz w:val="24"/>
        </w:rPr>
        <w:t xml:space="preserve">3 </w:t>
      </w:r>
      <w:proofErr w:type="spellStart"/>
      <w:r w:rsidRPr="00055163">
        <w:rPr>
          <w:rFonts w:ascii="Book Antiqua" w:hAnsi="Book Antiqua" w:cs="宋体"/>
          <w:b/>
          <w:bCs/>
          <w:kern w:val="0"/>
          <w:sz w:val="24"/>
        </w:rPr>
        <w:t>Ebersoldt</w:t>
      </w:r>
      <w:proofErr w:type="spellEnd"/>
      <w:r w:rsidRPr="00055163">
        <w:rPr>
          <w:rFonts w:ascii="Book Antiqua" w:hAnsi="Book Antiqua" w:cs="宋体"/>
          <w:b/>
          <w:bCs/>
          <w:kern w:val="0"/>
          <w:sz w:val="24"/>
        </w:rPr>
        <w:t xml:space="preserve"> M</w:t>
      </w:r>
      <w:r w:rsidRPr="00055163">
        <w:rPr>
          <w:rFonts w:ascii="Book Antiqua" w:hAnsi="Book Antiqua" w:cs="宋体"/>
          <w:kern w:val="0"/>
          <w:sz w:val="24"/>
        </w:rPr>
        <w:t xml:space="preserve">, </w:t>
      </w:r>
      <w:proofErr w:type="spellStart"/>
      <w:r w:rsidRPr="00055163">
        <w:rPr>
          <w:rFonts w:ascii="Book Antiqua" w:hAnsi="Book Antiqua" w:cs="宋体"/>
          <w:kern w:val="0"/>
          <w:sz w:val="24"/>
        </w:rPr>
        <w:t>Sharshar</w:t>
      </w:r>
      <w:proofErr w:type="spellEnd"/>
      <w:r w:rsidRPr="00055163">
        <w:rPr>
          <w:rFonts w:ascii="Book Antiqua" w:hAnsi="Book Antiqua" w:cs="宋体"/>
          <w:kern w:val="0"/>
          <w:sz w:val="24"/>
        </w:rPr>
        <w:t xml:space="preserve"> T, </w:t>
      </w:r>
      <w:proofErr w:type="spellStart"/>
      <w:r w:rsidRPr="00055163">
        <w:rPr>
          <w:rFonts w:ascii="Book Antiqua" w:hAnsi="Book Antiqua" w:cs="宋体"/>
          <w:kern w:val="0"/>
          <w:sz w:val="24"/>
        </w:rPr>
        <w:t>Annane</w:t>
      </w:r>
      <w:proofErr w:type="spellEnd"/>
      <w:r w:rsidRPr="00055163">
        <w:rPr>
          <w:rFonts w:ascii="Book Antiqua" w:hAnsi="Book Antiqua" w:cs="宋体"/>
          <w:kern w:val="0"/>
          <w:sz w:val="24"/>
        </w:rPr>
        <w:t xml:space="preserve"> D. Sepsis-associated delirium.</w:t>
      </w:r>
      <w:proofErr w:type="gramEnd"/>
      <w:r w:rsidRPr="00055163">
        <w:rPr>
          <w:rFonts w:ascii="Book Antiqua" w:hAnsi="Book Antiqua" w:cs="宋体"/>
          <w:kern w:val="0"/>
          <w:sz w:val="24"/>
        </w:rPr>
        <w:t xml:space="preserve"> </w:t>
      </w:r>
      <w:r w:rsidRPr="00055163">
        <w:rPr>
          <w:rFonts w:ascii="Book Antiqua" w:hAnsi="Book Antiqua" w:cs="宋体"/>
          <w:i/>
          <w:iCs/>
          <w:kern w:val="0"/>
          <w:sz w:val="24"/>
        </w:rPr>
        <w:t>Intensive Care Med</w:t>
      </w:r>
      <w:r w:rsidRPr="00055163">
        <w:rPr>
          <w:rFonts w:ascii="Book Antiqua" w:hAnsi="Book Antiqua" w:cs="宋体"/>
          <w:kern w:val="0"/>
          <w:sz w:val="24"/>
        </w:rPr>
        <w:t xml:space="preserve"> 2007; </w:t>
      </w:r>
      <w:r w:rsidRPr="00055163">
        <w:rPr>
          <w:rFonts w:ascii="Book Antiqua" w:hAnsi="Book Antiqua" w:cs="宋体"/>
          <w:b/>
          <w:bCs/>
          <w:kern w:val="0"/>
          <w:sz w:val="24"/>
        </w:rPr>
        <w:t>33</w:t>
      </w:r>
      <w:r w:rsidRPr="00055163">
        <w:rPr>
          <w:rFonts w:ascii="Book Antiqua" w:hAnsi="Book Antiqua" w:cs="宋体"/>
          <w:kern w:val="0"/>
          <w:sz w:val="24"/>
        </w:rPr>
        <w:t>: 941-950 [PMID: 17410344]</w:t>
      </w:r>
    </w:p>
    <w:p w14:paraId="2EFFF1B4" w14:textId="77777777" w:rsidR="00AC50F7" w:rsidRPr="00055163" w:rsidRDefault="00AC50F7" w:rsidP="00AC50F7">
      <w:pPr>
        <w:widowControl/>
        <w:spacing w:line="360" w:lineRule="auto"/>
        <w:rPr>
          <w:rFonts w:ascii="Book Antiqua" w:hAnsi="Book Antiqua" w:cs="宋体"/>
          <w:kern w:val="0"/>
          <w:sz w:val="24"/>
        </w:rPr>
      </w:pPr>
      <w:r w:rsidRPr="00055163">
        <w:rPr>
          <w:rFonts w:ascii="Book Antiqua" w:hAnsi="Book Antiqua" w:cs="宋体"/>
          <w:kern w:val="0"/>
          <w:sz w:val="24"/>
        </w:rPr>
        <w:t xml:space="preserve">4 </w:t>
      </w:r>
      <w:proofErr w:type="spellStart"/>
      <w:r w:rsidRPr="00055163">
        <w:rPr>
          <w:rFonts w:ascii="Book Antiqua" w:hAnsi="Book Antiqua" w:cs="宋体"/>
          <w:b/>
          <w:bCs/>
          <w:kern w:val="0"/>
          <w:sz w:val="24"/>
        </w:rPr>
        <w:t>Zampieri</w:t>
      </w:r>
      <w:proofErr w:type="spellEnd"/>
      <w:r w:rsidRPr="00055163">
        <w:rPr>
          <w:rFonts w:ascii="Book Antiqua" w:hAnsi="Book Antiqua" w:cs="宋体"/>
          <w:b/>
          <w:bCs/>
          <w:kern w:val="0"/>
          <w:sz w:val="24"/>
        </w:rPr>
        <w:t xml:space="preserve"> FG</w:t>
      </w:r>
      <w:r w:rsidRPr="00055163">
        <w:rPr>
          <w:rFonts w:ascii="Book Antiqua" w:hAnsi="Book Antiqua" w:cs="宋体"/>
          <w:kern w:val="0"/>
          <w:sz w:val="24"/>
        </w:rPr>
        <w:t xml:space="preserve">, Park M, Machado FS, </w:t>
      </w:r>
      <w:proofErr w:type="spellStart"/>
      <w:r w:rsidRPr="00055163">
        <w:rPr>
          <w:rFonts w:ascii="Book Antiqua" w:hAnsi="Book Antiqua" w:cs="宋体"/>
          <w:kern w:val="0"/>
          <w:sz w:val="24"/>
        </w:rPr>
        <w:t>Azevedo</w:t>
      </w:r>
      <w:proofErr w:type="spellEnd"/>
      <w:r w:rsidRPr="00055163">
        <w:rPr>
          <w:rFonts w:ascii="Book Antiqua" w:hAnsi="Book Antiqua" w:cs="宋体"/>
          <w:kern w:val="0"/>
          <w:sz w:val="24"/>
        </w:rPr>
        <w:t xml:space="preserve"> LC. Sepsis-associated encephalopathy: not just delirium. </w:t>
      </w:r>
      <w:r w:rsidRPr="00055163">
        <w:rPr>
          <w:rFonts w:ascii="Book Antiqua" w:hAnsi="Book Antiqua" w:cs="宋体"/>
          <w:i/>
          <w:iCs/>
          <w:kern w:val="0"/>
          <w:sz w:val="24"/>
        </w:rPr>
        <w:t xml:space="preserve">Clinics </w:t>
      </w:r>
      <w:r w:rsidRPr="00055163">
        <w:rPr>
          <w:rFonts w:ascii="Book Antiqua" w:hAnsi="Book Antiqua" w:cs="宋体"/>
          <w:iCs/>
          <w:kern w:val="0"/>
          <w:sz w:val="24"/>
        </w:rPr>
        <w:t>(Sao Paulo)</w:t>
      </w:r>
      <w:r w:rsidRPr="00055163">
        <w:rPr>
          <w:rFonts w:ascii="Book Antiqua" w:hAnsi="Book Antiqua" w:cs="宋体"/>
          <w:kern w:val="0"/>
          <w:sz w:val="24"/>
        </w:rPr>
        <w:t xml:space="preserve"> 2011; </w:t>
      </w:r>
      <w:r w:rsidRPr="00055163">
        <w:rPr>
          <w:rFonts w:ascii="Book Antiqua" w:hAnsi="Book Antiqua" w:cs="宋体"/>
          <w:b/>
          <w:bCs/>
          <w:kern w:val="0"/>
          <w:sz w:val="24"/>
        </w:rPr>
        <w:t>66</w:t>
      </w:r>
      <w:r w:rsidRPr="00055163">
        <w:rPr>
          <w:rFonts w:ascii="Book Antiqua" w:hAnsi="Book Antiqua" w:cs="宋体"/>
          <w:kern w:val="0"/>
          <w:sz w:val="24"/>
        </w:rPr>
        <w:t>: 1825-1831 [PMID: 22012058 DOI: 10.1590/S1807-59322011001000024]</w:t>
      </w:r>
    </w:p>
    <w:p w14:paraId="2BE85631" w14:textId="6190A9C6" w:rsidR="00AC50F7" w:rsidRPr="00055163" w:rsidRDefault="00AC50F7" w:rsidP="00AC50F7">
      <w:pPr>
        <w:widowControl/>
        <w:spacing w:line="360" w:lineRule="auto"/>
        <w:rPr>
          <w:rFonts w:ascii="Book Antiqua" w:hAnsi="Book Antiqua" w:cs="宋体"/>
          <w:kern w:val="0"/>
          <w:sz w:val="24"/>
        </w:rPr>
      </w:pPr>
      <w:r w:rsidRPr="00055163">
        <w:rPr>
          <w:rFonts w:ascii="Book Antiqua" w:hAnsi="Book Antiqua" w:cs="宋体"/>
          <w:kern w:val="0"/>
          <w:sz w:val="24"/>
        </w:rPr>
        <w:t xml:space="preserve">5 </w:t>
      </w:r>
      <w:proofErr w:type="spellStart"/>
      <w:r w:rsidRPr="00055163">
        <w:rPr>
          <w:rFonts w:ascii="Book Antiqua" w:hAnsi="Book Antiqua" w:cs="宋体"/>
          <w:b/>
          <w:bCs/>
          <w:kern w:val="0"/>
          <w:sz w:val="24"/>
        </w:rPr>
        <w:t>Scholz</w:t>
      </w:r>
      <w:proofErr w:type="spellEnd"/>
      <w:r w:rsidRPr="00055163">
        <w:rPr>
          <w:rFonts w:ascii="Book Antiqua" w:hAnsi="Book Antiqua" w:cs="宋体"/>
          <w:b/>
          <w:bCs/>
          <w:kern w:val="0"/>
          <w:sz w:val="24"/>
        </w:rPr>
        <w:t xml:space="preserve"> AF</w:t>
      </w:r>
      <w:r w:rsidRPr="00055163">
        <w:rPr>
          <w:rFonts w:ascii="Book Antiqua" w:hAnsi="Book Antiqua" w:cs="宋体"/>
          <w:kern w:val="0"/>
          <w:sz w:val="24"/>
        </w:rPr>
        <w:t xml:space="preserve">, </w:t>
      </w:r>
      <w:proofErr w:type="spellStart"/>
      <w:r w:rsidRPr="00055163">
        <w:rPr>
          <w:rFonts w:ascii="Book Antiqua" w:hAnsi="Book Antiqua" w:cs="宋体"/>
          <w:kern w:val="0"/>
          <w:sz w:val="24"/>
        </w:rPr>
        <w:t>Oldroyd</w:t>
      </w:r>
      <w:proofErr w:type="spellEnd"/>
      <w:r w:rsidRPr="00055163">
        <w:rPr>
          <w:rFonts w:ascii="Book Antiqua" w:hAnsi="Book Antiqua" w:cs="宋体"/>
          <w:kern w:val="0"/>
          <w:sz w:val="24"/>
        </w:rPr>
        <w:t xml:space="preserve"> C, McCarthy K, Quinn TJ, Hewitt J. Systematic review and meta-analysis of risk factors for postoperative delirium among older patients undergoing gastrointestinal surgery. </w:t>
      </w:r>
      <w:r w:rsidRPr="00055163">
        <w:rPr>
          <w:rFonts w:ascii="Book Antiqua" w:hAnsi="Book Antiqua" w:cs="宋体"/>
          <w:i/>
          <w:iCs/>
          <w:kern w:val="0"/>
          <w:sz w:val="24"/>
        </w:rPr>
        <w:t xml:space="preserve">Br J </w:t>
      </w:r>
      <w:proofErr w:type="spellStart"/>
      <w:r w:rsidRPr="00055163">
        <w:rPr>
          <w:rFonts w:ascii="Book Antiqua" w:hAnsi="Book Antiqua" w:cs="宋体"/>
          <w:i/>
          <w:iCs/>
          <w:kern w:val="0"/>
          <w:sz w:val="24"/>
        </w:rPr>
        <w:t>Surg</w:t>
      </w:r>
      <w:proofErr w:type="spellEnd"/>
      <w:r w:rsidRPr="00055163">
        <w:rPr>
          <w:rFonts w:ascii="Book Antiqua" w:hAnsi="Book Antiqua" w:cs="宋体"/>
          <w:kern w:val="0"/>
          <w:sz w:val="24"/>
        </w:rPr>
        <w:t xml:space="preserve"> 2016; </w:t>
      </w:r>
      <w:r w:rsidRPr="00055163">
        <w:rPr>
          <w:rFonts w:ascii="Book Antiqua" w:hAnsi="Book Antiqua" w:cs="宋体"/>
          <w:b/>
          <w:bCs/>
          <w:kern w:val="0"/>
          <w:sz w:val="24"/>
        </w:rPr>
        <w:t>103</w:t>
      </w:r>
      <w:r w:rsidRPr="00055163">
        <w:rPr>
          <w:rFonts w:ascii="Book Antiqua" w:hAnsi="Book Antiqua" w:cs="宋体"/>
          <w:kern w:val="0"/>
          <w:sz w:val="24"/>
        </w:rPr>
        <w:t>: e21-e28 [PMID: 26676760 DOI: 10.1002/bjs.10062]</w:t>
      </w:r>
    </w:p>
    <w:p w14:paraId="0B3F5A70" w14:textId="77777777" w:rsidR="00AC50F7" w:rsidRPr="00055163" w:rsidRDefault="00AC50F7" w:rsidP="00AC50F7">
      <w:pPr>
        <w:widowControl/>
        <w:spacing w:line="360" w:lineRule="auto"/>
        <w:rPr>
          <w:rFonts w:ascii="Book Antiqua" w:hAnsi="Book Antiqua" w:cs="宋体"/>
          <w:kern w:val="0"/>
          <w:sz w:val="24"/>
        </w:rPr>
      </w:pPr>
      <w:r w:rsidRPr="00055163">
        <w:rPr>
          <w:rFonts w:ascii="Book Antiqua" w:hAnsi="Book Antiqua" w:cs="宋体"/>
          <w:kern w:val="0"/>
          <w:sz w:val="24"/>
        </w:rPr>
        <w:t xml:space="preserve">6 </w:t>
      </w:r>
      <w:r w:rsidRPr="00055163">
        <w:rPr>
          <w:rFonts w:ascii="Book Antiqua" w:hAnsi="Book Antiqua" w:cs="宋体"/>
          <w:b/>
          <w:bCs/>
          <w:kern w:val="0"/>
          <w:sz w:val="24"/>
        </w:rPr>
        <w:t>Fong TG</w:t>
      </w:r>
      <w:r w:rsidRPr="00055163">
        <w:rPr>
          <w:rFonts w:ascii="Book Antiqua" w:hAnsi="Book Antiqua" w:cs="宋体"/>
          <w:kern w:val="0"/>
          <w:sz w:val="24"/>
        </w:rPr>
        <w:t xml:space="preserve">, </w:t>
      </w:r>
      <w:proofErr w:type="spellStart"/>
      <w:r w:rsidRPr="00055163">
        <w:rPr>
          <w:rFonts w:ascii="Book Antiqua" w:hAnsi="Book Antiqua" w:cs="宋体"/>
          <w:kern w:val="0"/>
          <w:sz w:val="24"/>
        </w:rPr>
        <w:t>Tulebaev</w:t>
      </w:r>
      <w:proofErr w:type="spellEnd"/>
      <w:r w:rsidRPr="00055163">
        <w:rPr>
          <w:rFonts w:ascii="Book Antiqua" w:hAnsi="Book Antiqua" w:cs="宋体"/>
          <w:kern w:val="0"/>
          <w:sz w:val="24"/>
        </w:rPr>
        <w:t xml:space="preserve"> SR, Inouye SK. Delirium in elderly adults: diagnosis, prevention and treatment. </w:t>
      </w:r>
      <w:r w:rsidRPr="00055163">
        <w:rPr>
          <w:rFonts w:ascii="Book Antiqua" w:hAnsi="Book Antiqua" w:cs="宋体"/>
          <w:i/>
          <w:iCs/>
          <w:kern w:val="0"/>
          <w:sz w:val="24"/>
        </w:rPr>
        <w:t xml:space="preserve">Nat Rev </w:t>
      </w:r>
      <w:proofErr w:type="spellStart"/>
      <w:r w:rsidRPr="00055163">
        <w:rPr>
          <w:rFonts w:ascii="Book Antiqua" w:hAnsi="Book Antiqua" w:cs="宋体"/>
          <w:i/>
          <w:iCs/>
          <w:kern w:val="0"/>
          <w:sz w:val="24"/>
        </w:rPr>
        <w:t>Neurol</w:t>
      </w:r>
      <w:proofErr w:type="spellEnd"/>
      <w:r w:rsidRPr="00055163">
        <w:rPr>
          <w:rFonts w:ascii="Book Antiqua" w:hAnsi="Book Antiqua" w:cs="宋体"/>
          <w:kern w:val="0"/>
          <w:sz w:val="24"/>
        </w:rPr>
        <w:t xml:space="preserve"> 2009; </w:t>
      </w:r>
      <w:r w:rsidRPr="00055163">
        <w:rPr>
          <w:rFonts w:ascii="Book Antiqua" w:hAnsi="Book Antiqua" w:cs="宋体"/>
          <w:b/>
          <w:bCs/>
          <w:kern w:val="0"/>
          <w:sz w:val="24"/>
        </w:rPr>
        <w:t>5</w:t>
      </w:r>
      <w:r w:rsidRPr="00055163">
        <w:rPr>
          <w:rFonts w:ascii="Book Antiqua" w:hAnsi="Book Antiqua" w:cs="宋体"/>
          <w:kern w:val="0"/>
          <w:sz w:val="24"/>
        </w:rPr>
        <w:t>: 210-220 [PMID: 19347026 DOI: 10.1038/nrneurol.2009.2410]</w:t>
      </w:r>
    </w:p>
    <w:p w14:paraId="187D3CDA" w14:textId="47CB5834" w:rsidR="00AC50F7" w:rsidRPr="00055163" w:rsidRDefault="00AC50F7" w:rsidP="00AC50F7">
      <w:pPr>
        <w:widowControl/>
        <w:spacing w:line="360" w:lineRule="auto"/>
        <w:rPr>
          <w:rFonts w:ascii="Book Antiqua" w:hAnsi="Book Antiqua" w:cs="宋体"/>
          <w:kern w:val="0"/>
          <w:sz w:val="24"/>
        </w:rPr>
      </w:pPr>
      <w:r w:rsidRPr="00055163">
        <w:rPr>
          <w:rFonts w:ascii="Book Antiqua" w:hAnsi="Book Antiqua" w:cs="宋体"/>
          <w:kern w:val="0"/>
          <w:sz w:val="24"/>
        </w:rPr>
        <w:t xml:space="preserve">7 </w:t>
      </w:r>
      <w:proofErr w:type="spellStart"/>
      <w:r w:rsidRPr="00055163">
        <w:rPr>
          <w:rFonts w:ascii="Book Antiqua" w:hAnsi="Book Antiqua" w:cs="宋体"/>
          <w:b/>
          <w:bCs/>
          <w:kern w:val="0"/>
          <w:sz w:val="24"/>
        </w:rPr>
        <w:t>Mantz</w:t>
      </w:r>
      <w:proofErr w:type="spellEnd"/>
      <w:r w:rsidRPr="00055163">
        <w:rPr>
          <w:rFonts w:ascii="Book Antiqua" w:hAnsi="Book Antiqua" w:cs="宋体"/>
          <w:b/>
          <w:bCs/>
          <w:kern w:val="0"/>
          <w:sz w:val="24"/>
        </w:rPr>
        <w:t xml:space="preserve"> J</w:t>
      </w:r>
      <w:r w:rsidRPr="00055163">
        <w:rPr>
          <w:rFonts w:ascii="Book Antiqua" w:hAnsi="Book Antiqua" w:cs="宋体"/>
          <w:kern w:val="0"/>
          <w:sz w:val="24"/>
        </w:rPr>
        <w:t xml:space="preserve">, </w:t>
      </w:r>
      <w:proofErr w:type="spellStart"/>
      <w:r w:rsidRPr="00055163">
        <w:rPr>
          <w:rFonts w:ascii="Book Antiqua" w:hAnsi="Book Antiqua" w:cs="宋体"/>
          <w:kern w:val="0"/>
          <w:sz w:val="24"/>
        </w:rPr>
        <w:t>Hemmings</w:t>
      </w:r>
      <w:proofErr w:type="spellEnd"/>
      <w:r w:rsidRPr="00055163">
        <w:rPr>
          <w:rFonts w:ascii="Book Antiqua" w:hAnsi="Book Antiqua" w:cs="宋体"/>
          <w:kern w:val="0"/>
          <w:sz w:val="24"/>
        </w:rPr>
        <w:t xml:space="preserve"> HC, </w:t>
      </w:r>
      <w:proofErr w:type="spellStart"/>
      <w:r w:rsidRPr="00055163">
        <w:rPr>
          <w:rFonts w:ascii="Book Antiqua" w:hAnsi="Book Antiqua" w:cs="宋体"/>
          <w:kern w:val="0"/>
          <w:sz w:val="24"/>
        </w:rPr>
        <w:t>Boddaert</w:t>
      </w:r>
      <w:proofErr w:type="spellEnd"/>
      <w:r w:rsidRPr="00055163">
        <w:rPr>
          <w:rFonts w:ascii="Book Antiqua" w:hAnsi="Book Antiqua" w:cs="宋体"/>
          <w:kern w:val="0"/>
          <w:sz w:val="24"/>
        </w:rPr>
        <w:t xml:space="preserve"> J. Case scenario: postoperative delirium in elderly surgical patients. </w:t>
      </w:r>
      <w:r w:rsidRPr="00055163">
        <w:rPr>
          <w:rFonts w:ascii="Book Antiqua" w:hAnsi="Book Antiqua" w:cs="宋体"/>
          <w:i/>
          <w:iCs/>
          <w:kern w:val="0"/>
          <w:sz w:val="24"/>
        </w:rPr>
        <w:t>Anesthesiology</w:t>
      </w:r>
      <w:r w:rsidRPr="00055163">
        <w:rPr>
          <w:rFonts w:ascii="Book Antiqua" w:hAnsi="Book Antiqua" w:cs="宋体"/>
          <w:kern w:val="0"/>
          <w:sz w:val="24"/>
        </w:rPr>
        <w:t xml:space="preserve"> 2010; </w:t>
      </w:r>
      <w:r w:rsidRPr="00055163">
        <w:rPr>
          <w:rFonts w:ascii="Book Antiqua" w:hAnsi="Book Antiqua" w:cs="宋体"/>
          <w:b/>
          <w:bCs/>
          <w:kern w:val="0"/>
          <w:sz w:val="24"/>
        </w:rPr>
        <w:t>112</w:t>
      </w:r>
      <w:r w:rsidRPr="00055163">
        <w:rPr>
          <w:rFonts w:ascii="Book Antiqua" w:hAnsi="Book Antiqua" w:cs="宋体"/>
          <w:kern w:val="0"/>
          <w:sz w:val="24"/>
        </w:rPr>
        <w:t>: 189-195 [PMID: 19996957 DOI: 10.1097/ALN.0b013e3181c2d661]</w:t>
      </w:r>
    </w:p>
    <w:p w14:paraId="17943996" w14:textId="295E3B12" w:rsidR="00AC50F7" w:rsidRPr="00055163" w:rsidRDefault="00AC50F7" w:rsidP="00AC50F7">
      <w:pPr>
        <w:widowControl/>
        <w:spacing w:line="360" w:lineRule="auto"/>
        <w:rPr>
          <w:rFonts w:ascii="Book Antiqua" w:hAnsi="Book Antiqua" w:cs="宋体"/>
          <w:kern w:val="0"/>
          <w:sz w:val="24"/>
        </w:rPr>
      </w:pPr>
      <w:r w:rsidRPr="00055163">
        <w:rPr>
          <w:rFonts w:ascii="Book Antiqua" w:hAnsi="Book Antiqua" w:cs="宋体"/>
          <w:kern w:val="0"/>
          <w:sz w:val="24"/>
        </w:rPr>
        <w:t xml:space="preserve">8 </w:t>
      </w:r>
      <w:proofErr w:type="spellStart"/>
      <w:r w:rsidRPr="00055163">
        <w:rPr>
          <w:rFonts w:ascii="Book Antiqua" w:hAnsi="Book Antiqua" w:cs="宋体"/>
          <w:b/>
          <w:bCs/>
          <w:kern w:val="0"/>
          <w:sz w:val="24"/>
        </w:rPr>
        <w:t>Yogaratnam</w:t>
      </w:r>
      <w:proofErr w:type="spellEnd"/>
      <w:r w:rsidRPr="00055163">
        <w:rPr>
          <w:rFonts w:ascii="Book Antiqua" w:hAnsi="Book Antiqua" w:cs="宋体"/>
          <w:b/>
          <w:bCs/>
          <w:kern w:val="0"/>
          <w:sz w:val="24"/>
        </w:rPr>
        <w:t xml:space="preserve"> J</w:t>
      </w:r>
      <w:r w:rsidRPr="00055163">
        <w:rPr>
          <w:rFonts w:ascii="Book Antiqua" w:hAnsi="Book Antiqua" w:cs="宋体"/>
          <w:kern w:val="0"/>
          <w:sz w:val="24"/>
        </w:rPr>
        <w:t xml:space="preserve">, Jacob R, </w:t>
      </w:r>
      <w:proofErr w:type="spellStart"/>
      <w:r w:rsidRPr="00055163">
        <w:rPr>
          <w:rFonts w:ascii="Book Antiqua" w:hAnsi="Book Antiqua" w:cs="宋体"/>
          <w:kern w:val="0"/>
          <w:sz w:val="24"/>
        </w:rPr>
        <w:t>Naik</w:t>
      </w:r>
      <w:proofErr w:type="spellEnd"/>
      <w:r w:rsidRPr="00055163">
        <w:rPr>
          <w:rFonts w:ascii="Book Antiqua" w:hAnsi="Book Antiqua" w:cs="宋体"/>
          <w:kern w:val="0"/>
          <w:sz w:val="24"/>
        </w:rPr>
        <w:t xml:space="preserve"> S, </w:t>
      </w:r>
      <w:proofErr w:type="spellStart"/>
      <w:r w:rsidRPr="00055163">
        <w:rPr>
          <w:rFonts w:ascii="Book Antiqua" w:hAnsi="Book Antiqua" w:cs="宋体"/>
          <w:kern w:val="0"/>
          <w:sz w:val="24"/>
        </w:rPr>
        <w:t>Magadi</w:t>
      </w:r>
      <w:proofErr w:type="spellEnd"/>
      <w:r w:rsidRPr="00055163">
        <w:rPr>
          <w:rFonts w:ascii="Book Antiqua" w:hAnsi="Book Antiqua" w:cs="宋体"/>
          <w:kern w:val="0"/>
          <w:sz w:val="24"/>
        </w:rPr>
        <w:t xml:space="preserve"> H, Sim K. Prolonged Delirium Secondary to Hypoxic-ischemic Encephalopathy Following Cardiac Arrest. </w:t>
      </w:r>
      <w:proofErr w:type="spellStart"/>
      <w:r w:rsidRPr="00055163">
        <w:rPr>
          <w:rFonts w:ascii="Book Antiqua" w:hAnsi="Book Antiqua" w:cs="宋体"/>
          <w:i/>
          <w:iCs/>
          <w:kern w:val="0"/>
          <w:sz w:val="24"/>
        </w:rPr>
        <w:t>Clin</w:t>
      </w:r>
      <w:proofErr w:type="spellEnd"/>
      <w:r w:rsidRPr="00055163">
        <w:rPr>
          <w:rFonts w:ascii="Book Antiqua" w:hAnsi="Book Antiqua" w:cs="宋体"/>
          <w:i/>
          <w:iCs/>
          <w:kern w:val="0"/>
          <w:sz w:val="24"/>
        </w:rPr>
        <w:t xml:space="preserve"> </w:t>
      </w:r>
      <w:proofErr w:type="spellStart"/>
      <w:r w:rsidRPr="00055163">
        <w:rPr>
          <w:rFonts w:ascii="Book Antiqua" w:hAnsi="Book Antiqua" w:cs="宋体"/>
          <w:i/>
          <w:iCs/>
          <w:kern w:val="0"/>
          <w:sz w:val="24"/>
        </w:rPr>
        <w:t>Psychopharmacol</w:t>
      </w:r>
      <w:proofErr w:type="spellEnd"/>
      <w:r w:rsidRPr="00055163">
        <w:rPr>
          <w:rFonts w:ascii="Book Antiqua" w:hAnsi="Book Antiqua" w:cs="宋体"/>
          <w:i/>
          <w:iCs/>
          <w:kern w:val="0"/>
          <w:sz w:val="24"/>
        </w:rPr>
        <w:t xml:space="preserve"> </w:t>
      </w:r>
      <w:proofErr w:type="spellStart"/>
      <w:r w:rsidRPr="00055163">
        <w:rPr>
          <w:rFonts w:ascii="Book Antiqua" w:hAnsi="Book Antiqua" w:cs="宋体"/>
          <w:i/>
          <w:iCs/>
          <w:kern w:val="0"/>
          <w:sz w:val="24"/>
        </w:rPr>
        <w:t>Neurosci</w:t>
      </w:r>
      <w:proofErr w:type="spellEnd"/>
      <w:r w:rsidRPr="00055163">
        <w:rPr>
          <w:rFonts w:ascii="Book Antiqua" w:hAnsi="Book Antiqua" w:cs="宋体"/>
          <w:kern w:val="0"/>
          <w:sz w:val="24"/>
        </w:rPr>
        <w:t xml:space="preserve"> 2013; </w:t>
      </w:r>
      <w:r w:rsidRPr="00055163">
        <w:rPr>
          <w:rFonts w:ascii="Book Antiqua" w:hAnsi="Book Antiqua" w:cs="宋体"/>
          <w:b/>
          <w:bCs/>
          <w:kern w:val="0"/>
          <w:sz w:val="24"/>
        </w:rPr>
        <w:t>11</w:t>
      </w:r>
      <w:r w:rsidRPr="00055163">
        <w:rPr>
          <w:rFonts w:ascii="Book Antiqua" w:hAnsi="Book Antiqua" w:cs="宋体"/>
          <w:kern w:val="0"/>
          <w:sz w:val="24"/>
        </w:rPr>
        <w:t>: 39-42 [PMID: 23678354 DOI: 10.9758/cpn.2013.11.1.39]</w:t>
      </w:r>
    </w:p>
    <w:p w14:paraId="2C71E06C" w14:textId="4F7F10A2" w:rsidR="00AC50F7" w:rsidRPr="00055163" w:rsidRDefault="00AC50F7" w:rsidP="00AC50F7">
      <w:pPr>
        <w:widowControl/>
        <w:spacing w:line="360" w:lineRule="auto"/>
        <w:rPr>
          <w:rFonts w:ascii="Book Antiqua" w:hAnsi="Book Antiqua" w:cs="宋体"/>
          <w:kern w:val="0"/>
          <w:sz w:val="24"/>
        </w:rPr>
      </w:pPr>
      <w:proofErr w:type="gramStart"/>
      <w:r w:rsidRPr="00055163">
        <w:rPr>
          <w:rFonts w:ascii="Book Antiqua" w:hAnsi="Book Antiqua" w:cs="宋体"/>
          <w:kern w:val="0"/>
          <w:sz w:val="24"/>
        </w:rPr>
        <w:t xml:space="preserve">9 </w:t>
      </w:r>
      <w:proofErr w:type="spellStart"/>
      <w:r w:rsidRPr="00055163">
        <w:rPr>
          <w:rFonts w:ascii="Book Antiqua" w:hAnsi="Book Antiqua" w:cs="宋体"/>
          <w:b/>
          <w:bCs/>
          <w:kern w:val="0"/>
          <w:sz w:val="24"/>
        </w:rPr>
        <w:t>Marcantonio</w:t>
      </w:r>
      <w:proofErr w:type="spellEnd"/>
      <w:r w:rsidRPr="00055163">
        <w:rPr>
          <w:rFonts w:ascii="Book Antiqua" w:hAnsi="Book Antiqua" w:cs="宋体"/>
          <w:b/>
          <w:bCs/>
          <w:kern w:val="0"/>
          <w:sz w:val="24"/>
        </w:rPr>
        <w:t xml:space="preserve"> ER</w:t>
      </w:r>
      <w:r w:rsidRPr="00055163">
        <w:rPr>
          <w:rFonts w:ascii="Book Antiqua" w:hAnsi="Book Antiqua" w:cs="宋体"/>
          <w:kern w:val="0"/>
          <w:sz w:val="24"/>
        </w:rPr>
        <w:t>.</w:t>
      </w:r>
      <w:proofErr w:type="gramEnd"/>
      <w:r w:rsidRPr="00055163">
        <w:rPr>
          <w:rFonts w:ascii="Book Antiqua" w:hAnsi="Book Antiqua" w:cs="宋体"/>
          <w:kern w:val="0"/>
          <w:sz w:val="24"/>
        </w:rPr>
        <w:t xml:space="preserve"> Postoperative delirium: a 76-year-old woman with delirium following surgery. </w:t>
      </w:r>
      <w:r w:rsidRPr="00055163">
        <w:rPr>
          <w:rFonts w:ascii="Book Antiqua" w:hAnsi="Book Antiqua" w:cs="宋体"/>
          <w:i/>
          <w:iCs/>
          <w:kern w:val="0"/>
          <w:sz w:val="24"/>
        </w:rPr>
        <w:t>JAMA</w:t>
      </w:r>
      <w:r w:rsidRPr="00055163">
        <w:rPr>
          <w:rFonts w:ascii="Book Antiqua" w:hAnsi="Book Antiqua" w:cs="宋体"/>
          <w:kern w:val="0"/>
          <w:sz w:val="24"/>
        </w:rPr>
        <w:t xml:space="preserve"> 2012; </w:t>
      </w:r>
      <w:r w:rsidRPr="00055163">
        <w:rPr>
          <w:rFonts w:ascii="Book Antiqua" w:hAnsi="Book Antiqua" w:cs="宋体"/>
          <w:b/>
          <w:bCs/>
          <w:kern w:val="0"/>
          <w:sz w:val="24"/>
        </w:rPr>
        <w:t>308</w:t>
      </w:r>
      <w:r w:rsidRPr="00055163">
        <w:rPr>
          <w:rFonts w:ascii="Book Antiqua" w:hAnsi="Book Antiqua" w:cs="宋体"/>
          <w:kern w:val="0"/>
          <w:sz w:val="24"/>
        </w:rPr>
        <w:t>: 73-81 [PMID: 22669559 DOI: 10.1001/jama.2012.6857]</w:t>
      </w:r>
    </w:p>
    <w:p w14:paraId="27BB5A2A" w14:textId="77777777" w:rsidR="00AC50F7" w:rsidRPr="00055163" w:rsidRDefault="00AC50F7" w:rsidP="00AC50F7">
      <w:pPr>
        <w:widowControl/>
        <w:spacing w:line="360" w:lineRule="auto"/>
        <w:rPr>
          <w:rFonts w:ascii="Book Antiqua" w:hAnsi="Book Antiqua" w:cs="宋体"/>
          <w:kern w:val="0"/>
          <w:sz w:val="24"/>
        </w:rPr>
      </w:pPr>
      <w:r w:rsidRPr="00055163">
        <w:rPr>
          <w:rFonts w:ascii="Book Antiqua" w:hAnsi="Book Antiqua" w:cs="宋体"/>
          <w:kern w:val="0"/>
          <w:sz w:val="24"/>
        </w:rPr>
        <w:t xml:space="preserve">10 </w:t>
      </w:r>
      <w:r w:rsidRPr="00055163">
        <w:rPr>
          <w:rFonts w:ascii="Book Antiqua" w:hAnsi="Book Antiqua" w:cs="宋体"/>
          <w:b/>
          <w:bCs/>
          <w:kern w:val="0"/>
          <w:sz w:val="24"/>
        </w:rPr>
        <w:t>Robinson TN</w:t>
      </w:r>
      <w:r w:rsidRPr="00055163">
        <w:rPr>
          <w:rFonts w:ascii="Book Antiqua" w:hAnsi="Book Antiqua" w:cs="宋体"/>
          <w:kern w:val="0"/>
          <w:sz w:val="24"/>
        </w:rPr>
        <w:t xml:space="preserve">, </w:t>
      </w:r>
      <w:proofErr w:type="spellStart"/>
      <w:r w:rsidRPr="00055163">
        <w:rPr>
          <w:rFonts w:ascii="Book Antiqua" w:hAnsi="Book Antiqua" w:cs="宋体"/>
          <w:kern w:val="0"/>
          <w:sz w:val="24"/>
        </w:rPr>
        <w:t>Eiseman</w:t>
      </w:r>
      <w:proofErr w:type="spellEnd"/>
      <w:r w:rsidRPr="00055163">
        <w:rPr>
          <w:rFonts w:ascii="Book Antiqua" w:hAnsi="Book Antiqua" w:cs="宋体"/>
          <w:kern w:val="0"/>
          <w:sz w:val="24"/>
        </w:rPr>
        <w:t xml:space="preserve"> B. Postoperative delirium in the elderly: diagnosis and management. </w:t>
      </w:r>
      <w:proofErr w:type="spellStart"/>
      <w:r w:rsidRPr="00055163">
        <w:rPr>
          <w:rFonts w:ascii="Book Antiqua" w:hAnsi="Book Antiqua" w:cs="宋体"/>
          <w:i/>
          <w:iCs/>
          <w:kern w:val="0"/>
          <w:sz w:val="24"/>
        </w:rPr>
        <w:t>Clin</w:t>
      </w:r>
      <w:proofErr w:type="spellEnd"/>
      <w:r w:rsidRPr="00055163">
        <w:rPr>
          <w:rFonts w:ascii="Book Antiqua" w:hAnsi="Book Antiqua" w:cs="宋体"/>
          <w:i/>
          <w:iCs/>
          <w:kern w:val="0"/>
          <w:sz w:val="24"/>
        </w:rPr>
        <w:t xml:space="preserve"> </w:t>
      </w:r>
      <w:proofErr w:type="spellStart"/>
      <w:r w:rsidRPr="00055163">
        <w:rPr>
          <w:rFonts w:ascii="Book Antiqua" w:hAnsi="Book Antiqua" w:cs="宋体"/>
          <w:i/>
          <w:iCs/>
          <w:kern w:val="0"/>
          <w:sz w:val="24"/>
        </w:rPr>
        <w:t>Interv</w:t>
      </w:r>
      <w:proofErr w:type="spellEnd"/>
      <w:r w:rsidRPr="00055163">
        <w:rPr>
          <w:rFonts w:ascii="Book Antiqua" w:hAnsi="Book Antiqua" w:cs="宋体"/>
          <w:i/>
          <w:iCs/>
          <w:kern w:val="0"/>
          <w:sz w:val="24"/>
        </w:rPr>
        <w:t xml:space="preserve"> Aging</w:t>
      </w:r>
      <w:r w:rsidRPr="00055163">
        <w:rPr>
          <w:rFonts w:ascii="Book Antiqua" w:hAnsi="Book Antiqua" w:cs="宋体"/>
          <w:kern w:val="0"/>
          <w:sz w:val="24"/>
        </w:rPr>
        <w:t xml:space="preserve"> 2008; </w:t>
      </w:r>
      <w:r w:rsidRPr="00055163">
        <w:rPr>
          <w:rFonts w:ascii="Book Antiqua" w:hAnsi="Book Antiqua" w:cs="宋体"/>
          <w:b/>
          <w:bCs/>
          <w:kern w:val="0"/>
          <w:sz w:val="24"/>
        </w:rPr>
        <w:t>3</w:t>
      </w:r>
      <w:r w:rsidRPr="00055163">
        <w:rPr>
          <w:rFonts w:ascii="Book Antiqua" w:hAnsi="Book Antiqua" w:cs="宋体"/>
          <w:kern w:val="0"/>
          <w:sz w:val="24"/>
        </w:rPr>
        <w:t>: 351-355 [PMID: 18686756]</w:t>
      </w:r>
    </w:p>
    <w:p w14:paraId="597EC94F" w14:textId="77777777" w:rsidR="00AC50F7" w:rsidRPr="00055163" w:rsidRDefault="00AC50F7" w:rsidP="00AC50F7">
      <w:pPr>
        <w:widowControl/>
        <w:spacing w:line="360" w:lineRule="auto"/>
        <w:rPr>
          <w:rFonts w:ascii="Book Antiqua" w:hAnsi="Book Antiqua" w:cs="宋体"/>
          <w:kern w:val="0"/>
          <w:sz w:val="24"/>
        </w:rPr>
      </w:pPr>
      <w:r w:rsidRPr="00055163">
        <w:rPr>
          <w:rFonts w:ascii="Book Antiqua" w:hAnsi="Book Antiqua" w:cs="宋体"/>
          <w:kern w:val="0"/>
          <w:sz w:val="24"/>
        </w:rPr>
        <w:t xml:space="preserve">11 </w:t>
      </w:r>
      <w:r w:rsidRPr="00055163">
        <w:rPr>
          <w:rFonts w:ascii="Book Antiqua" w:hAnsi="Book Antiqua" w:cs="宋体"/>
          <w:b/>
          <w:bCs/>
          <w:kern w:val="0"/>
          <w:sz w:val="24"/>
        </w:rPr>
        <w:t>Sprung CL</w:t>
      </w:r>
      <w:r w:rsidRPr="00055163">
        <w:rPr>
          <w:rFonts w:ascii="Book Antiqua" w:hAnsi="Book Antiqua" w:cs="宋体"/>
          <w:kern w:val="0"/>
          <w:sz w:val="24"/>
        </w:rPr>
        <w:t xml:space="preserve">, </w:t>
      </w:r>
      <w:proofErr w:type="spellStart"/>
      <w:r w:rsidRPr="00055163">
        <w:rPr>
          <w:rFonts w:ascii="Book Antiqua" w:hAnsi="Book Antiqua" w:cs="宋体"/>
          <w:kern w:val="0"/>
          <w:sz w:val="24"/>
        </w:rPr>
        <w:t>Peduzzi</w:t>
      </w:r>
      <w:proofErr w:type="spellEnd"/>
      <w:r w:rsidRPr="00055163">
        <w:rPr>
          <w:rFonts w:ascii="Book Antiqua" w:hAnsi="Book Antiqua" w:cs="宋体"/>
          <w:kern w:val="0"/>
          <w:sz w:val="24"/>
        </w:rPr>
        <w:t xml:space="preserve"> PN, </w:t>
      </w:r>
      <w:proofErr w:type="spellStart"/>
      <w:r w:rsidRPr="00055163">
        <w:rPr>
          <w:rFonts w:ascii="Book Antiqua" w:hAnsi="Book Antiqua" w:cs="宋体"/>
          <w:kern w:val="0"/>
          <w:sz w:val="24"/>
        </w:rPr>
        <w:t>Shatney</w:t>
      </w:r>
      <w:proofErr w:type="spellEnd"/>
      <w:r w:rsidRPr="00055163">
        <w:rPr>
          <w:rFonts w:ascii="Book Antiqua" w:hAnsi="Book Antiqua" w:cs="宋体"/>
          <w:kern w:val="0"/>
          <w:sz w:val="24"/>
        </w:rPr>
        <w:t xml:space="preserve"> CH, Schein RM, Wilson MF, </w:t>
      </w:r>
      <w:proofErr w:type="spellStart"/>
      <w:r w:rsidRPr="00055163">
        <w:rPr>
          <w:rFonts w:ascii="Book Antiqua" w:hAnsi="Book Antiqua" w:cs="宋体"/>
          <w:kern w:val="0"/>
          <w:sz w:val="24"/>
        </w:rPr>
        <w:t>Sheagren</w:t>
      </w:r>
      <w:proofErr w:type="spellEnd"/>
      <w:r w:rsidRPr="00055163">
        <w:rPr>
          <w:rFonts w:ascii="Book Antiqua" w:hAnsi="Book Antiqua" w:cs="宋体"/>
          <w:kern w:val="0"/>
          <w:sz w:val="24"/>
        </w:rPr>
        <w:t xml:space="preserve"> JN, </w:t>
      </w:r>
      <w:proofErr w:type="spellStart"/>
      <w:r w:rsidRPr="00055163">
        <w:rPr>
          <w:rFonts w:ascii="Book Antiqua" w:hAnsi="Book Antiqua" w:cs="宋体"/>
          <w:kern w:val="0"/>
          <w:sz w:val="24"/>
        </w:rPr>
        <w:t>Hinshaw</w:t>
      </w:r>
      <w:proofErr w:type="spellEnd"/>
      <w:r w:rsidRPr="00055163">
        <w:rPr>
          <w:rFonts w:ascii="Book Antiqua" w:hAnsi="Book Antiqua" w:cs="宋体"/>
          <w:kern w:val="0"/>
          <w:sz w:val="24"/>
        </w:rPr>
        <w:t xml:space="preserve"> LB. Impact of encephalopathy on mortality in the sepsis syndrome. The Veterans </w:t>
      </w:r>
      <w:r w:rsidRPr="00055163">
        <w:rPr>
          <w:rFonts w:ascii="Book Antiqua" w:hAnsi="Book Antiqua" w:cs="宋体"/>
          <w:kern w:val="0"/>
          <w:sz w:val="24"/>
        </w:rPr>
        <w:lastRenderedPageBreak/>
        <w:t xml:space="preserve">Administration Systemic Sepsis Cooperative Study Group. </w:t>
      </w:r>
      <w:proofErr w:type="spellStart"/>
      <w:r w:rsidRPr="00055163">
        <w:rPr>
          <w:rFonts w:ascii="Book Antiqua" w:hAnsi="Book Antiqua" w:cs="宋体"/>
          <w:i/>
          <w:iCs/>
          <w:kern w:val="0"/>
          <w:sz w:val="24"/>
        </w:rPr>
        <w:t>Crit</w:t>
      </w:r>
      <w:proofErr w:type="spellEnd"/>
      <w:r w:rsidRPr="00055163">
        <w:rPr>
          <w:rFonts w:ascii="Book Antiqua" w:hAnsi="Book Antiqua" w:cs="宋体"/>
          <w:i/>
          <w:iCs/>
          <w:kern w:val="0"/>
          <w:sz w:val="24"/>
        </w:rPr>
        <w:t xml:space="preserve"> Care Med</w:t>
      </w:r>
      <w:r w:rsidRPr="00055163">
        <w:rPr>
          <w:rFonts w:ascii="Book Antiqua" w:hAnsi="Book Antiqua" w:cs="宋体"/>
          <w:kern w:val="0"/>
          <w:sz w:val="24"/>
        </w:rPr>
        <w:t xml:space="preserve"> 1990; </w:t>
      </w:r>
      <w:r w:rsidRPr="00055163">
        <w:rPr>
          <w:rFonts w:ascii="Book Antiqua" w:hAnsi="Book Antiqua" w:cs="宋体"/>
          <w:b/>
          <w:bCs/>
          <w:kern w:val="0"/>
          <w:sz w:val="24"/>
        </w:rPr>
        <w:t>18</w:t>
      </w:r>
      <w:r w:rsidRPr="00055163">
        <w:rPr>
          <w:rFonts w:ascii="Book Antiqua" w:hAnsi="Book Antiqua" w:cs="宋体"/>
          <w:kern w:val="0"/>
          <w:sz w:val="24"/>
        </w:rPr>
        <w:t>: 801-806 [PMID: 2379391]</w:t>
      </w:r>
    </w:p>
    <w:p w14:paraId="6FFDC38C" w14:textId="2744A1F4" w:rsidR="00AC50F7" w:rsidRPr="00055163" w:rsidRDefault="00AC50F7" w:rsidP="00AC50F7">
      <w:pPr>
        <w:widowControl/>
        <w:spacing w:line="360" w:lineRule="auto"/>
        <w:rPr>
          <w:rFonts w:ascii="Book Antiqua" w:hAnsi="Book Antiqua" w:cs="宋体"/>
          <w:kern w:val="0"/>
          <w:sz w:val="24"/>
        </w:rPr>
      </w:pPr>
      <w:r w:rsidRPr="00055163">
        <w:rPr>
          <w:rFonts w:ascii="Book Antiqua" w:hAnsi="Book Antiqua" w:cs="宋体"/>
          <w:kern w:val="0"/>
          <w:sz w:val="24"/>
        </w:rPr>
        <w:t xml:space="preserve">12 </w:t>
      </w:r>
      <w:proofErr w:type="spellStart"/>
      <w:r w:rsidRPr="00055163">
        <w:rPr>
          <w:rFonts w:ascii="Book Antiqua" w:hAnsi="Book Antiqua" w:cs="宋体"/>
          <w:b/>
          <w:bCs/>
          <w:kern w:val="0"/>
          <w:sz w:val="24"/>
        </w:rPr>
        <w:t>Voilette</w:t>
      </w:r>
      <w:proofErr w:type="spellEnd"/>
      <w:r w:rsidRPr="00055163">
        <w:rPr>
          <w:rFonts w:ascii="Book Antiqua" w:hAnsi="Book Antiqua" w:cs="宋体"/>
          <w:b/>
          <w:bCs/>
          <w:kern w:val="0"/>
          <w:sz w:val="24"/>
        </w:rPr>
        <w:t xml:space="preserve"> PD</w:t>
      </w:r>
      <w:r w:rsidRPr="00055163">
        <w:rPr>
          <w:rFonts w:ascii="Book Antiqua" w:hAnsi="Book Antiqua" w:cs="宋体"/>
          <w:kern w:val="0"/>
          <w:sz w:val="24"/>
        </w:rPr>
        <w:t xml:space="preserve">, </w:t>
      </w:r>
      <w:proofErr w:type="spellStart"/>
      <w:r w:rsidRPr="00055163">
        <w:rPr>
          <w:rFonts w:ascii="Book Antiqua" w:hAnsi="Book Antiqua" w:cs="宋体"/>
          <w:kern w:val="0"/>
          <w:sz w:val="24"/>
        </w:rPr>
        <w:t>Denstedt</w:t>
      </w:r>
      <w:proofErr w:type="spellEnd"/>
      <w:r w:rsidRPr="00055163">
        <w:rPr>
          <w:rFonts w:ascii="Book Antiqua" w:hAnsi="Book Antiqua" w:cs="宋体"/>
          <w:kern w:val="0"/>
          <w:sz w:val="24"/>
        </w:rPr>
        <w:t xml:space="preserve"> JD. Standardizing the reporting of percutaneous nephrolithotomy complications. </w:t>
      </w:r>
      <w:r w:rsidRPr="00055163">
        <w:rPr>
          <w:rFonts w:ascii="Book Antiqua" w:hAnsi="Book Antiqua" w:cs="宋体"/>
          <w:i/>
          <w:iCs/>
          <w:kern w:val="0"/>
          <w:sz w:val="24"/>
        </w:rPr>
        <w:t xml:space="preserve">Indian J </w:t>
      </w:r>
      <w:proofErr w:type="spellStart"/>
      <w:r w:rsidRPr="00055163">
        <w:rPr>
          <w:rFonts w:ascii="Book Antiqua" w:hAnsi="Book Antiqua" w:cs="宋体"/>
          <w:i/>
          <w:iCs/>
          <w:kern w:val="0"/>
          <w:sz w:val="24"/>
        </w:rPr>
        <w:t>Urol</w:t>
      </w:r>
      <w:proofErr w:type="spellEnd"/>
      <w:r w:rsidRPr="00055163">
        <w:rPr>
          <w:rFonts w:ascii="Book Antiqua" w:hAnsi="Book Antiqua" w:cs="宋体"/>
          <w:kern w:val="0"/>
          <w:sz w:val="24"/>
        </w:rPr>
        <w:t xml:space="preserve"> 2014; </w:t>
      </w:r>
      <w:r w:rsidRPr="00055163">
        <w:rPr>
          <w:rFonts w:ascii="Book Antiqua" w:hAnsi="Book Antiqua" w:cs="宋体"/>
          <w:b/>
          <w:bCs/>
          <w:kern w:val="0"/>
          <w:sz w:val="24"/>
        </w:rPr>
        <w:t>30</w:t>
      </w:r>
      <w:r w:rsidRPr="00055163">
        <w:rPr>
          <w:rFonts w:ascii="Book Antiqua" w:hAnsi="Book Antiqua" w:cs="宋体"/>
          <w:kern w:val="0"/>
          <w:sz w:val="24"/>
        </w:rPr>
        <w:t>: 84-91 [PMID: 24497689 DOI: 10.4103/0970-1591.124213]</w:t>
      </w:r>
    </w:p>
    <w:p w14:paraId="7543C89E" w14:textId="77777777" w:rsidR="00AC50F7" w:rsidRPr="00055163" w:rsidRDefault="00AC50F7" w:rsidP="00AC50F7">
      <w:pPr>
        <w:widowControl/>
        <w:spacing w:line="360" w:lineRule="auto"/>
        <w:rPr>
          <w:rFonts w:ascii="Book Antiqua" w:hAnsi="Book Antiqua" w:cs="宋体"/>
          <w:kern w:val="0"/>
          <w:sz w:val="24"/>
        </w:rPr>
      </w:pPr>
      <w:proofErr w:type="gramStart"/>
      <w:r w:rsidRPr="00055163">
        <w:rPr>
          <w:rFonts w:ascii="Book Antiqua" w:hAnsi="Book Antiqua" w:cs="宋体"/>
          <w:kern w:val="0"/>
          <w:sz w:val="24"/>
        </w:rPr>
        <w:t xml:space="preserve">13 </w:t>
      </w:r>
      <w:r w:rsidRPr="00055163">
        <w:rPr>
          <w:rFonts w:ascii="Book Antiqua" w:hAnsi="Book Antiqua" w:cs="宋体"/>
          <w:b/>
          <w:bCs/>
          <w:kern w:val="0"/>
          <w:sz w:val="24"/>
        </w:rPr>
        <w:t>Michel MS</w:t>
      </w:r>
      <w:r w:rsidRPr="00055163">
        <w:rPr>
          <w:rFonts w:ascii="Book Antiqua" w:hAnsi="Book Antiqua" w:cs="宋体"/>
          <w:kern w:val="0"/>
          <w:sz w:val="24"/>
        </w:rPr>
        <w:t xml:space="preserve">, Trojan L, </w:t>
      </w:r>
      <w:proofErr w:type="spellStart"/>
      <w:r w:rsidRPr="00055163">
        <w:rPr>
          <w:rFonts w:ascii="Book Antiqua" w:hAnsi="Book Antiqua" w:cs="宋体"/>
          <w:kern w:val="0"/>
          <w:sz w:val="24"/>
        </w:rPr>
        <w:t>Rassweiler</w:t>
      </w:r>
      <w:proofErr w:type="spellEnd"/>
      <w:r w:rsidRPr="00055163">
        <w:rPr>
          <w:rFonts w:ascii="Book Antiqua" w:hAnsi="Book Antiqua" w:cs="宋体"/>
          <w:kern w:val="0"/>
          <w:sz w:val="24"/>
        </w:rPr>
        <w:t xml:space="preserve"> JJ.</w:t>
      </w:r>
      <w:proofErr w:type="gramEnd"/>
      <w:r w:rsidRPr="00055163">
        <w:rPr>
          <w:rFonts w:ascii="Book Antiqua" w:hAnsi="Book Antiqua" w:cs="宋体"/>
          <w:kern w:val="0"/>
          <w:sz w:val="24"/>
        </w:rPr>
        <w:t xml:space="preserve"> </w:t>
      </w:r>
      <w:proofErr w:type="gramStart"/>
      <w:r w:rsidRPr="00055163">
        <w:rPr>
          <w:rFonts w:ascii="Book Antiqua" w:hAnsi="Book Antiqua" w:cs="宋体"/>
          <w:kern w:val="0"/>
          <w:sz w:val="24"/>
        </w:rPr>
        <w:t>Complications in percutaneous nephrolithotomy.</w:t>
      </w:r>
      <w:proofErr w:type="gramEnd"/>
      <w:r w:rsidRPr="00055163">
        <w:rPr>
          <w:rFonts w:ascii="Book Antiqua" w:hAnsi="Book Antiqua" w:cs="宋体"/>
          <w:kern w:val="0"/>
          <w:sz w:val="24"/>
        </w:rPr>
        <w:t xml:space="preserve"> </w:t>
      </w:r>
      <w:proofErr w:type="spellStart"/>
      <w:r w:rsidRPr="00055163">
        <w:rPr>
          <w:rFonts w:ascii="Book Antiqua" w:hAnsi="Book Antiqua" w:cs="宋体"/>
          <w:i/>
          <w:iCs/>
          <w:kern w:val="0"/>
          <w:sz w:val="24"/>
        </w:rPr>
        <w:t>Eur</w:t>
      </w:r>
      <w:proofErr w:type="spellEnd"/>
      <w:r w:rsidRPr="00055163">
        <w:rPr>
          <w:rFonts w:ascii="Book Antiqua" w:hAnsi="Book Antiqua" w:cs="宋体"/>
          <w:i/>
          <w:iCs/>
          <w:kern w:val="0"/>
          <w:sz w:val="24"/>
        </w:rPr>
        <w:t xml:space="preserve"> </w:t>
      </w:r>
      <w:proofErr w:type="spellStart"/>
      <w:r w:rsidRPr="00055163">
        <w:rPr>
          <w:rFonts w:ascii="Book Antiqua" w:hAnsi="Book Antiqua" w:cs="宋体"/>
          <w:i/>
          <w:iCs/>
          <w:kern w:val="0"/>
          <w:sz w:val="24"/>
        </w:rPr>
        <w:t>Urol</w:t>
      </w:r>
      <w:proofErr w:type="spellEnd"/>
      <w:r w:rsidRPr="00055163">
        <w:rPr>
          <w:rFonts w:ascii="Book Antiqua" w:hAnsi="Book Antiqua" w:cs="宋体"/>
          <w:kern w:val="0"/>
          <w:sz w:val="24"/>
        </w:rPr>
        <w:t xml:space="preserve"> 2007; </w:t>
      </w:r>
      <w:r w:rsidRPr="00055163">
        <w:rPr>
          <w:rFonts w:ascii="Book Antiqua" w:hAnsi="Book Antiqua" w:cs="宋体"/>
          <w:b/>
          <w:bCs/>
          <w:kern w:val="0"/>
          <w:sz w:val="24"/>
        </w:rPr>
        <w:t>51</w:t>
      </w:r>
      <w:r w:rsidRPr="00055163">
        <w:rPr>
          <w:rFonts w:ascii="Book Antiqua" w:hAnsi="Book Antiqua" w:cs="宋体"/>
          <w:kern w:val="0"/>
          <w:sz w:val="24"/>
        </w:rPr>
        <w:t>: 899-906; discussion 906 [PMID: 17095141]</w:t>
      </w:r>
    </w:p>
    <w:p w14:paraId="447451DB" w14:textId="6D2452AB" w:rsidR="00AC50F7" w:rsidRPr="00055163" w:rsidRDefault="00AC50F7" w:rsidP="00AC50F7">
      <w:pPr>
        <w:widowControl/>
        <w:spacing w:line="360" w:lineRule="auto"/>
        <w:rPr>
          <w:rFonts w:ascii="Book Antiqua" w:hAnsi="Book Antiqua" w:cs="宋体"/>
          <w:kern w:val="0"/>
          <w:sz w:val="24"/>
        </w:rPr>
      </w:pPr>
      <w:r w:rsidRPr="00055163">
        <w:rPr>
          <w:rFonts w:ascii="Book Antiqua" w:hAnsi="Book Antiqua" w:cs="宋体"/>
          <w:kern w:val="0"/>
          <w:sz w:val="24"/>
        </w:rPr>
        <w:t xml:space="preserve">14 </w:t>
      </w:r>
      <w:proofErr w:type="spellStart"/>
      <w:r w:rsidRPr="00055163">
        <w:rPr>
          <w:rFonts w:ascii="Book Antiqua" w:hAnsi="Book Antiqua" w:cs="宋体"/>
          <w:b/>
          <w:bCs/>
          <w:kern w:val="0"/>
          <w:sz w:val="24"/>
        </w:rPr>
        <w:t>Wagenlehner</w:t>
      </w:r>
      <w:proofErr w:type="spellEnd"/>
      <w:r w:rsidRPr="00055163">
        <w:rPr>
          <w:rFonts w:ascii="Book Antiqua" w:hAnsi="Book Antiqua" w:cs="宋体"/>
          <w:b/>
          <w:bCs/>
          <w:kern w:val="0"/>
          <w:sz w:val="24"/>
        </w:rPr>
        <w:t xml:space="preserve"> FM</w:t>
      </w:r>
      <w:r w:rsidRPr="00055163">
        <w:rPr>
          <w:rFonts w:ascii="Book Antiqua" w:hAnsi="Book Antiqua" w:cs="宋体"/>
          <w:kern w:val="0"/>
          <w:sz w:val="24"/>
        </w:rPr>
        <w:t xml:space="preserve">, </w:t>
      </w:r>
      <w:proofErr w:type="spellStart"/>
      <w:r w:rsidRPr="00055163">
        <w:rPr>
          <w:rFonts w:ascii="Book Antiqua" w:hAnsi="Book Antiqua" w:cs="宋体"/>
          <w:kern w:val="0"/>
          <w:sz w:val="24"/>
        </w:rPr>
        <w:t>Pilatz</w:t>
      </w:r>
      <w:proofErr w:type="spellEnd"/>
      <w:r w:rsidRPr="00055163">
        <w:rPr>
          <w:rFonts w:ascii="Book Antiqua" w:hAnsi="Book Antiqua" w:cs="宋体"/>
          <w:kern w:val="0"/>
          <w:sz w:val="24"/>
        </w:rPr>
        <w:t xml:space="preserve"> A, </w:t>
      </w:r>
      <w:proofErr w:type="spellStart"/>
      <w:r w:rsidRPr="00055163">
        <w:rPr>
          <w:rFonts w:ascii="Book Antiqua" w:hAnsi="Book Antiqua" w:cs="宋体"/>
          <w:kern w:val="0"/>
          <w:sz w:val="24"/>
        </w:rPr>
        <w:t>Naber</w:t>
      </w:r>
      <w:proofErr w:type="spellEnd"/>
      <w:r w:rsidRPr="00055163">
        <w:rPr>
          <w:rFonts w:ascii="Book Antiqua" w:hAnsi="Book Antiqua" w:cs="宋体"/>
          <w:kern w:val="0"/>
          <w:sz w:val="24"/>
        </w:rPr>
        <w:t xml:space="preserve"> KG, Weidner W. Therapeutic challenges of urosepsis. </w:t>
      </w:r>
      <w:proofErr w:type="spellStart"/>
      <w:r w:rsidRPr="00055163">
        <w:rPr>
          <w:rFonts w:ascii="Book Antiqua" w:hAnsi="Book Antiqua" w:cs="宋体"/>
          <w:i/>
          <w:iCs/>
          <w:kern w:val="0"/>
          <w:sz w:val="24"/>
        </w:rPr>
        <w:t>Eur</w:t>
      </w:r>
      <w:proofErr w:type="spellEnd"/>
      <w:r w:rsidRPr="00055163">
        <w:rPr>
          <w:rFonts w:ascii="Book Antiqua" w:hAnsi="Book Antiqua" w:cs="宋体"/>
          <w:i/>
          <w:iCs/>
          <w:kern w:val="0"/>
          <w:sz w:val="24"/>
        </w:rPr>
        <w:t xml:space="preserve"> J </w:t>
      </w:r>
      <w:proofErr w:type="spellStart"/>
      <w:r w:rsidRPr="00055163">
        <w:rPr>
          <w:rFonts w:ascii="Book Antiqua" w:hAnsi="Book Antiqua" w:cs="宋体"/>
          <w:i/>
          <w:iCs/>
          <w:kern w:val="0"/>
          <w:sz w:val="24"/>
        </w:rPr>
        <w:t>Clin</w:t>
      </w:r>
      <w:proofErr w:type="spellEnd"/>
      <w:r w:rsidRPr="00055163">
        <w:rPr>
          <w:rFonts w:ascii="Book Antiqua" w:hAnsi="Book Antiqua" w:cs="宋体"/>
          <w:i/>
          <w:iCs/>
          <w:kern w:val="0"/>
          <w:sz w:val="24"/>
        </w:rPr>
        <w:t xml:space="preserve"> Invest</w:t>
      </w:r>
      <w:r w:rsidRPr="00055163">
        <w:rPr>
          <w:rFonts w:ascii="Book Antiqua" w:hAnsi="Book Antiqua" w:cs="宋体"/>
          <w:kern w:val="0"/>
          <w:sz w:val="24"/>
        </w:rPr>
        <w:t xml:space="preserve"> 2008; </w:t>
      </w:r>
      <w:r w:rsidRPr="00055163">
        <w:rPr>
          <w:rFonts w:ascii="Book Antiqua" w:hAnsi="Book Antiqua" w:cs="宋体"/>
          <w:b/>
          <w:bCs/>
          <w:kern w:val="0"/>
          <w:sz w:val="24"/>
        </w:rPr>
        <w:t xml:space="preserve">38 </w:t>
      </w:r>
      <w:proofErr w:type="spellStart"/>
      <w:r w:rsidRPr="00055163">
        <w:rPr>
          <w:rFonts w:ascii="Book Antiqua" w:hAnsi="Book Antiqua" w:cs="宋体"/>
          <w:bCs/>
          <w:kern w:val="0"/>
          <w:sz w:val="24"/>
        </w:rPr>
        <w:t>Suppl</w:t>
      </w:r>
      <w:proofErr w:type="spellEnd"/>
      <w:r w:rsidRPr="00055163">
        <w:rPr>
          <w:rFonts w:ascii="Book Antiqua" w:hAnsi="Book Antiqua" w:cs="宋体"/>
          <w:bCs/>
          <w:kern w:val="0"/>
          <w:sz w:val="24"/>
        </w:rPr>
        <w:t xml:space="preserve"> 2</w:t>
      </w:r>
      <w:r w:rsidRPr="00055163">
        <w:rPr>
          <w:rFonts w:ascii="Book Antiqua" w:hAnsi="Book Antiqua" w:cs="宋体"/>
          <w:kern w:val="0"/>
          <w:sz w:val="24"/>
        </w:rPr>
        <w:t>: 45-49 [PMID: 18826481 DOI: 10.1111/j.1365-2362.2008.02008.x]</w:t>
      </w:r>
    </w:p>
    <w:p w14:paraId="3D750D29" w14:textId="61E49B6F" w:rsidR="00AC50F7" w:rsidRPr="00055163" w:rsidRDefault="00AC50F7" w:rsidP="00AC50F7">
      <w:pPr>
        <w:widowControl/>
        <w:spacing w:line="360" w:lineRule="auto"/>
        <w:rPr>
          <w:rFonts w:ascii="Book Antiqua" w:hAnsi="Book Antiqua" w:cs="宋体"/>
          <w:kern w:val="0"/>
          <w:sz w:val="24"/>
        </w:rPr>
      </w:pPr>
      <w:r w:rsidRPr="00055163">
        <w:rPr>
          <w:rFonts w:ascii="Book Antiqua" w:hAnsi="Book Antiqua" w:cs="宋体"/>
          <w:kern w:val="0"/>
          <w:sz w:val="24"/>
        </w:rPr>
        <w:t xml:space="preserve">15 </w:t>
      </w:r>
      <w:r w:rsidRPr="00055163">
        <w:rPr>
          <w:rFonts w:ascii="Book Antiqua" w:hAnsi="Book Antiqua" w:cs="宋体"/>
          <w:b/>
          <w:bCs/>
          <w:kern w:val="0"/>
          <w:sz w:val="24"/>
        </w:rPr>
        <w:t>Daniels R</w:t>
      </w:r>
      <w:r w:rsidRPr="00055163">
        <w:rPr>
          <w:rFonts w:ascii="Book Antiqua" w:hAnsi="Book Antiqua" w:cs="宋体"/>
          <w:kern w:val="0"/>
          <w:sz w:val="24"/>
        </w:rPr>
        <w:t xml:space="preserve">. Surviving the first hours in sepsis: getting the basics right (an intensivist's perspective). </w:t>
      </w:r>
      <w:r w:rsidRPr="00055163">
        <w:rPr>
          <w:rFonts w:ascii="Book Antiqua" w:hAnsi="Book Antiqua" w:cs="宋体"/>
          <w:i/>
          <w:iCs/>
          <w:kern w:val="0"/>
          <w:sz w:val="24"/>
        </w:rPr>
        <w:t xml:space="preserve">J </w:t>
      </w:r>
      <w:proofErr w:type="spellStart"/>
      <w:r w:rsidRPr="00055163">
        <w:rPr>
          <w:rFonts w:ascii="Book Antiqua" w:hAnsi="Book Antiqua" w:cs="宋体"/>
          <w:i/>
          <w:iCs/>
          <w:kern w:val="0"/>
          <w:sz w:val="24"/>
        </w:rPr>
        <w:t>Antimicrob</w:t>
      </w:r>
      <w:proofErr w:type="spellEnd"/>
      <w:r w:rsidRPr="00055163">
        <w:rPr>
          <w:rFonts w:ascii="Book Antiqua" w:hAnsi="Book Antiqua" w:cs="宋体"/>
          <w:i/>
          <w:iCs/>
          <w:kern w:val="0"/>
          <w:sz w:val="24"/>
        </w:rPr>
        <w:t xml:space="preserve"> </w:t>
      </w:r>
      <w:proofErr w:type="spellStart"/>
      <w:r w:rsidRPr="00055163">
        <w:rPr>
          <w:rFonts w:ascii="Book Antiqua" w:hAnsi="Book Antiqua" w:cs="宋体"/>
          <w:i/>
          <w:iCs/>
          <w:kern w:val="0"/>
          <w:sz w:val="24"/>
        </w:rPr>
        <w:t>Chemother</w:t>
      </w:r>
      <w:proofErr w:type="spellEnd"/>
      <w:r w:rsidRPr="00055163">
        <w:rPr>
          <w:rFonts w:ascii="Book Antiqua" w:hAnsi="Book Antiqua" w:cs="宋体"/>
          <w:kern w:val="0"/>
          <w:sz w:val="24"/>
        </w:rPr>
        <w:t xml:space="preserve"> 2011; </w:t>
      </w:r>
      <w:r w:rsidRPr="00055163">
        <w:rPr>
          <w:rFonts w:ascii="Book Antiqua" w:hAnsi="Book Antiqua" w:cs="宋体"/>
          <w:b/>
          <w:bCs/>
          <w:kern w:val="0"/>
          <w:sz w:val="24"/>
        </w:rPr>
        <w:t xml:space="preserve">66 </w:t>
      </w:r>
      <w:proofErr w:type="spellStart"/>
      <w:r w:rsidRPr="00055163">
        <w:rPr>
          <w:rFonts w:ascii="Book Antiqua" w:hAnsi="Book Antiqua" w:cs="宋体"/>
          <w:bCs/>
          <w:kern w:val="0"/>
          <w:sz w:val="24"/>
        </w:rPr>
        <w:t>Suppl</w:t>
      </w:r>
      <w:proofErr w:type="spellEnd"/>
      <w:r w:rsidRPr="00055163">
        <w:rPr>
          <w:rFonts w:ascii="Book Antiqua" w:hAnsi="Book Antiqua" w:cs="宋体"/>
          <w:bCs/>
          <w:kern w:val="0"/>
          <w:sz w:val="24"/>
        </w:rPr>
        <w:t xml:space="preserve"> 2</w:t>
      </w:r>
      <w:r w:rsidRPr="00055163">
        <w:rPr>
          <w:rFonts w:ascii="Book Antiqua" w:hAnsi="Book Antiqua" w:cs="宋体"/>
          <w:kern w:val="0"/>
          <w:sz w:val="24"/>
        </w:rPr>
        <w:t>: ii11-ii23 [PMID: 21398303]</w:t>
      </w:r>
    </w:p>
    <w:p w14:paraId="4E86A620" w14:textId="77777777" w:rsidR="00AC50F7" w:rsidRPr="00055163" w:rsidRDefault="00AC50F7" w:rsidP="00AC50F7">
      <w:pPr>
        <w:widowControl/>
        <w:spacing w:line="360" w:lineRule="auto"/>
        <w:rPr>
          <w:rFonts w:ascii="Book Antiqua" w:hAnsi="Book Antiqua" w:cs="宋体"/>
          <w:kern w:val="0"/>
          <w:sz w:val="24"/>
        </w:rPr>
      </w:pPr>
      <w:proofErr w:type="gramStart"/>
      <w:r w:rsidRPr="00055163">
        <w:rPr>
          <w:rFonts w:ascii="Book Antiqua" w:hAnsi="Book Antiqua" w:cs="宋体"/>
          <w:kern w:val="0"/>
          <w:sz w:val="24"/>
        </w:rPr>
        <w:t xml:space="preserve">16 </w:t>
      </w:r>
      <w:proofErr w:type="spellStart"/>
      <w:r w:rsidRPr="00055163">
        <w:rPr>
          <w:rFonts w:ascii="Book Antiqua" w:hAnsi="Book Antiqua" w:cs="宋体"/>
          <w:b/>
          <w:bCs/>
          <w:kern w:val="0"/>
          <w:sz w:val="24"/>
        </w:rPr>
        <w:t>Carlbom</w:t>
      </w:r>
      <w:proofErr w:type="spellEnd"/>
      <w:r w:rsidRPr="00055163">
        <w:rPr>
          <w:rFonts w:ascii="Book Antiqua" w:hAnsi="Book Antiqua" w:cs="宋体"/>
          <w:b/>
          <w:bCs/>
          <w:kern w:val="0"/>
          <w:sz w:val="24"/>
        </w:rPr>
        <w:t xml:space="preserve"> DJ</w:t>
      </w:r>
      <w:r w:rsidRPr="00055163">
        <w:rPr>
          <w:rFonts w:ascii="Book Antiqua" w:hAnsi="Book Antiqua" w:cs="宋体"/>
          <w:kern w:val="0"/>
          <w:sz w:val="24"/>
        </w:rPr>
        <w:t xml:space="preserve">, </w:t>
      </w:r>
      <w:proofErr w:type="spellStart"/>
      <w:r w:rsidRPr="00055163">
        <w:rPr>
          <w:rFonts w:ascii="Book Antiqua" w:hAnsi="Book Antiqua" w:cs="宋体"/>
          <w:kern w:val="0"/>
          <w:sz w:val="24"/>
        </w:rPr>
        <w:t>Rubenfeld</w:t>
      </w:r>
      <w:proofErr w:type="spellEnd"/>
      <w:r w:rsidRPr="00055163">
        <w:rPr>
          <w:rFonts w:ascii="Book Antiqua" w:hAnsi="Book Antiqua" w:cs="宋体"/>
          <w:kern w:val="0"/>
          <w:sz w:val="24"/>
        </w:rPr>
        <w:t xml:space="preserve"> GD. Barriers to implementing protocol-based sepsis resuscitation in the emergency department--results of a national survey.</w:t>
      </w:r>
      <w:proofErr w:type="gramEnd"/>
      <w:r w:rsidRPr="00055163">
        <w:rPr>
          <w:rFonts w:ascii="Book Antiqua" w:hAnsi="Book Antiqua" w:cs="宋体"/>
          <w:kern w:val="0"/>
          <w:sz w:val="24"/>
        </w:rPr>
        <w:t xml:space="preserve"> </w:t>
      </w:r>
      <w:proofErr w:type="spellStart"/>
      <w:r w:rsidRPr="00055163">
        <w:rPr>
          <w:rFonts w:ascii="Book Antiqua" w:hAnsi="Book Antiqua" w:cs="宋体"/>
          <w:i/>
          <w:iCs/>
          <w:kern w:val="0"/>
          <w:sz w:val="24"/>
        </w:rPr>
        <w:t>Crit</w:t>
      </w:r>
      <w:proofErr w:type="spellEnd"/>
      <w:r w:rsidRPr="00055163">
        <w:rPr>
          <w:rFonts w:ascii="Book Antiqua" w:hAnsi="Book Antiqua" w:cs="宋体"/>
          <w:i/>
          <w:iCs/>
          <w:kern w:val="0"/>
          <w:sz w:val="24"/>
        </w:rPr>
        <w:t xml:space="preserve"> Care Med</w:t>
      </w:r>
      <w:r w:rsidRPr="00055163">
        <w:rPr>
          <w:rFonts w:ascii="Book Antiqua" w:hAnsi="Book Antiqua" w:cs="宋体"/>
          <w:kern w:val="0"/>
          <w:sz w:val="24"/>
        </w:rPr>
        <w:t xml:space="preserve"> 2007; </w:t>
      </w:r>
      <w:r w:rsidRPr="00055163">
        <w:rPr>
          <w:rFonts w:ascii="Book Antiqua" w:hAnsi="Book Antiqua" w:cs="宋体"/>
          <w:b/>
          <w:bCs/>
          <w:kern w:val="0"/>
          <w:sz w:val="24"/>
        </w:rPr>
        <w:t>35</w:t>
      </w:r>
      <w:r w:rsidRPr="00055163">
        <w:rPr>
          <w:rFonts w:ascii="Book Antiqua" w:hAnsi="Book Antiqua" w:cs="宋体"/>
          <w:kern w:val="0"/>
          <w:sz w:val="24"/>
        </w:rPr>
        <w:t>: 2525-2532 [PMID: 18075366 DOI: 10.1097/01.ccm.0000298122.49245.d7]</w:t>
      </w:r>
    </w:p>
    <w:p w14:paraId="1E9FF75D" w14:textId="77777777" w:rsidR="00AC50F7" w:rsidRPr="00055163" w:rsidRDefault="00AC50F7" w:rsidP="00AC50F7">
      <w:pPr>
        <w:widowControl/>
        <w:spacing w:line="360" w:lineRule="auto"/>
        <w:rPr>
          <w:rFonts w:ascii="Book Antiqua" w:hAnsi="Book Antiqua" w:cs="宋体"/>
          <w:kern w:val="0"/>
          <w:sz w:val="24"/>
        </w:rPr>
      </w:pPr>
      <w:r w:rsidRPr="00055163">
        <w:rPr>
          <w:rFonts w:ascii="Book Antiqua" w:hAnsi="Book Antiqua" w:cs="宋体"/>
          <w:kern w:val="0"/>
          <w:sz w:val="24"/>
        </w:rPr>
        <w:t xml:space="preserve">17 </w:t>
      </w:r>
      <w:r w:rsidRPr="00055163">
        <w:rPr>
          <w:rFonts w:ascii="Book Antiqua" w:hAnsi="Book Antiqua" w:cs="宋体"/>
          <w:b/>
          <w:bCs/>
          <w:kern w:val="0"/>
          <w:sz w:val="24"/>
        </w:rPr>
        <w:t>Rivers E</w:t>
      </w:r>
      <w:r w:rsidRPr="00055163">
        <w:rPr>
          <w:rFonts w:ascii="Book Antiqua" w:hAnsi="Book Antiqua" w:cs="宋体"/>
          <w:kern w:val="0"/>
          <w:sz w:val="24"/>
        </w:rPr>
        <w:t xml:space="preserve">, Nguyen B, </w:t>
      </w:r>
      <w:proofErr w:type="spellStart"/>
      <w:r w:rsidRPr="00055163">
        <w:rPr>
          <w:rFonts w:ascii="Book Antiqua" w:hAnsi="Book Antiqua" w:cs="宋体"/>
          <w:kern w:val="0"/>
          <w:sz w:val="24"/>
        </w:rPr>
        <w:t>Havstad</w:t>
      </w:r>
      <w:proofErr w:type="spellEnd"/>
      <w:r w:rsidRPr="00055163">
        <w:rPr>
          <w:rFonts w:ascii="Book Antiqua" w:hAnsi="Book Antiqua" w:cs="宋体"/>
          <w:kern w:val="0"/>
          <w:sz w:val="24"/>
        </w:rPr>
        <w:t xml:space="preserve"> S, </w:t>
      </w:r>
      <w:proofErr w:type="spellStart"/>
      <w:r w:rsidRPr="00055163">
        <w:rPr>
          <w:rFonts w:ascii="Book Antiqua" w:hAnsi="Book Antiqua" w:cs="宋体"/>
          <w:kern w:val="0"/>
          <w:sz w:val="24"/>
        </w:rPr>
        <w:t>Ressler</w:t>
      </w:r>
      <w:proofErr w:type="spellEnd"/>
      <w:r w:rsidRPr="00055163">
        <w:rPr>
          <w:rFonts w:ascii="Book Antiqua" w:hAnsi="Book Antiqua" w:cs="宋体"/>
          <w:kern w:val="0"/>
          <w:sz w:val="24"/>
        </w:rPr>
        <w:t xml:space="preserve"> J, </w:t>
      </w:r>
      <w:proofErr w:type="spellStart"/>
      <w:r w:rsidRPr="00055163">
        <w:rPr>
          <w:rFonts w:ascii="Book Antiqua" w:hAnsi="Book Antiqua" w:cs="宋体"/>
          <w:kern w:val="0"/>
          <w:sz w:val="24"/>
        </w:rPr>
        <w:t>Muzzin</w:t>
      </w:r>
      <w:proofErr w:type="spellEnd"/>
      <w:r w:rsidRPr="00055163">
        <w:rPr>
          <w:rFonts w:ascii="Book Antiqua" w:hAnsi="Book Antiqua" w:cs="宋体"/>
          <w:kern w:val="0"/>
          <w:sz w:val="24"/>
        </w:rPr>
        <w:t xml:space="preserve"> A, </w:t>
      </w:r>
      <w:proofErr w:type="spellStart"/>
      <w:r w:rsidRPr="00055163">
        <w:rPr>
          <w:rFonts w:ascii="Book Antiqua" w:hAnsi="Book Antiqua" w:cs="宋体"/>
          <w:kern w:val="0"/>
          <w:sz w:val="24"/>
        </w:rPr>
        <w:t>Knoblich</w:t>
      </w:r>
      <w:proofErr w:type="spellEnd"/>
      <w:r w:rsidRPr="00055163">
        <w:rPr>
          <w:rFonts w:ascii="Book Antiqua" w:hAnsi="Book Antiqua" w:cs="宋体"/>
          <w:kern w:val="0"/>
          <w:sz w:val="24"/>
        </w:rPr>
        <w:t xml:space="preserve"> B, Peterson E, </w:t>
      </w:r>
      <w:proofErr w:type="spellStart"/>
      <w:r w:rsidRPr="00055163">
        <w:rPr>
          <w:rFonts w:ascii="Book Antiqua" w:hAnsi="Book Antiqua" w:cs="宋体"/>
          <w:kern w:val="0"/>
          <w:sz w:val="24"/>
        </w:rPr>
        <w:t>Tomlanovich</w:t>
      </w:r>
      <w:proofErr w:type="spellEnd"/>
      <w:r w:rsidRPr="00055163">
        <w:rPr>
          <w:rFonts w:ascii="Book Antiqua" w:hAnsi="Book Antiqua" w:cs="宋体"/>
          <w:kern w:val="0"/>
          <w:sz w:val="24"/>
        </w:rPr>
        <w:t xml:space="preserve"> M. Early goal-directed therapy in the treatment of severe sepsis and septic shock. </w:t>
      </w:r>
      <w:r w:rsidRPr="00055163">
        <w:rPr>
          <w:rFonts w:ascii="Book Antiqua" w:hAnsi="Book Antiqua" w:cs="宋体"/>
          <w:i/>
          <w:iCs/>
          <w:kern w:val="0"/>
          <w:sz w:val="24"/>
        </w:rPr>
        <w:t xml:space="preserve">N </w:t>
      </w:r>
      <w:proofErr w:type="spellStart"/>
      <w:r w:rsidRPr="00055163">
        <w:rPr>
          <w:rFonts w:ascii="Book Antiqua" w:hAnsi="Book Antiqua" w:cs="宋体"/>
          <w:i/>
          <w:iCs/>
          <w:kern w:val="0"/>
          <w:sz w:val="24"/>
        </w:rPr>
        <w:t>Engl</w:t>
      </w:r>
      <w:proofErr w:type="spellEnd"/>
      <w:r w:rsidRPr="00055163">
        <w:rPr>
          <w:rFonts w:ascii="Book Antiqua" w:hAnsi="Book Antiqua" w:cs="宋体"/>
          <w:i/>
          <w:iCs/>
          <w:kern w:val="0"/>
          <w:sz w:val="24"/>
        </w:rPr>
        <w:t xml:space="preserve"> J Med</w:t>
      </w:r>
      <w:r w:rsidRPr="00055163">
        <w:rPr>
          <w:rFonts w:ascii="Book Antiqua" w:hAnsi="Book Antiqua" w:cs="宋体"/>
          <w:kern w:val="0"/>
          <w:sz w:val="24"/>
        </w:rPr>
        <w:t xml:space="preserve"> 2001; </w:t>
      </w:r>
      <w:r w:rsidRPr="00055163">
        <w:rPr>
          <w:rFonts w:ascii="Book Antiqua" w:hAnsi="Book Antiqua" w:cs="宋体"/>
          <w:b/>
          <w:bCs/>
          <w:kern w:val="0"/>
          <w:sz w:val="24"/>
        </w:rPr>
        <w:t>345</w:t>
      </w:r>
      <w:r w:rsidRPr="00055163">
        <w:rPr>
          <w:rFonts w:ascii="Book Antiqua" w:hAnsi="Book Antiqua" w:cs="宋体"/>
          <w:kern w:val="0"/>
          <w:sz w:val="24"/>
        </w:rPr>
        <w:t>: 1368-1377 [PMID: 11794169 DOI: 10.1056/NEJMoa010307]</w:t>
      </w:r>
    </w:p>
    <w:p w14:paraId="79E1672D" w14:textId="77777777" w:rsidR="00AC50F7" w:rsidRPr="00055163" w:rsidRDefault="00AC50F7" w:rsidP="00AC50F7">
      <w:pPr>
        <w:widowControl/>
        <w:spacing w:line="360" w:lineRule="auto"/>
        <w:rPr>
          <w:rFonts w:ascii="Book Antiqua" w:hAnsi="Book Antiqua" w:cs="宋体"/>
          <w:kern w:val="0"/>
          <w:sz w:val="24"/>
        </w:rPr>
      </w:pPr>
      <w:r w:rsidRPr="00055163">
        <w:rPr>
          <w:rFonts w:ascii="Book Antiqua" w:hAnsi="Book Antiqua" w:cs="宋体"/>
          <w:kern w:val="0"/>
          <w:sz w:val="24"/>
        </w:rPr>
        <w:t xml:space="preserve">18 </w:t>
      </w:r>
      <w:r w:rsidRPr="00055163">
        <w:rPr>
          <w:rFonts w:ascii="Book Antiqua" w:hAnsi="Book Antiqua" w:cs="宋体"/>
          <w:b/>
          <w:bCs/>
          <w:kern w:val="0"/>
          <w:sz w:val="24"/>
        </w:rPr>
        <w:t>Chaudhry N</w:t>
      </w:r>
      <w:r w:rsidRPr="00055163">
        <w:rPr>
          <w:rFonts w:ascii="Book Antiqua" w:hAnsi="Book Antiqua" w:cs="宋体"/>
          <w:kern w:val="0"/>
          <w:sz w:val="24"/>
        </w:rPr>
        <w:t xml:space="preserve">, Duggal AK. Sepsis Associated Encephalopathy. </w:t>
      </w:r>
      <w:proofErr w:type="spellStart"/>
      <w:r w:rsidRPr="00055163">
        <w:rPr>
          <w:rFonts w:ascii="Book Antiqua" w:hAnsi="Book Antiqua" w:cs="宋体"/>
          <w:i/>
          <w:iCs/>
          <w:kern w:val="0"/>
          <w:sz w:val="24"/>
        </w:rPr>
        <w:t>Adv</w:t>
      </w:r>
      <w:proofErr w:type="spellEnd"/>
      <w:r w:rsidRPr="00055163">
        <w:rPr>
          <w:rFonts w:ascii="Book Antiqua" w:hAnsi="Book Antiqua" w:cs="宋体"/>
          <w:i/>
          <w:iCs/>
          <w:kern w:val="0"/>
          <w:sz w:val="24"/>
        </w:rPr>
        <w:t xml:space="preserve"> Med</w:t>
      </w:r>
      <w:r w:rsidRPr="00055163">
        <w:rPr>
          <w:rFonts w:ascii="Book Antiqua" w:hAnsi="Book Antiqua" w:cs="宋体"/>
          <w:kern w:val="0"/>
          <w:sz w:val="24"/>
        </w:rPr>
        <w:t xml:space="preserve"> 2014; </w:t>
      </w:r>
      <w:r w:rsidRPr="00055163">
        <w:rPr>
          <w:rFonts w:ascii="Book Antiqua" w:hAnsi="Book Antiqua" w:cs="宋体"/>
          <w:b/>
          <w:bCs/>
          <w:kern w:val="0"/>
          <w:sz w:val="24"/>
        </w:rPr>
        <w:t>2014</w:t>
      </w:r>
      <w:r w:rsidRPr="00055163">
        <w:rPr>
          <w:rFonts w:ascii="Book Antiqua" w:hAnsi="Book Antiqua" w:cs="宋体"/>
          <w:kern w:val="0"/>
          <w:sz w:val="24"/>
        </w:rPr>
        <w:t>: 762320 [PMID: 26556425 DOI: 10.1155/2014/762320]</w:t>
      </w:r>
    </w:p>
    <w:p w14:paraId="3D697CF2" w14:textId="77777777" w:rsidR="006F2852" w:rsidRPr="00055163" w:rsidRDefault="006F2852" w:rsidP="00AC50F7">
      <w:pPr>
        <w:spacing w:line="360" w:lineRule="auto"/>
        <w:rPr>
          <w:rFonts w:ascii="Book Antiqua" w:hAnsi="Book Antiqua"/>
          <w:b/>
          <w:sz w:val="24"/>
        </w:rPr>
      </w:pPr>
    </w:p>
    <w:p w14:paraId="7A0A36F7" w14:textId="324D2F62" w:rsidR="00BF667F" w:rsidRPr="00055163" w:rsidRDefault="00E92462" w:rsidP="00AC50F7">
      <w:pPr>
        <w:spacing w:line="360" w:lineRule="auto"/>
        <w:jc w:val="right"/>
        <w:rPr>
          <w:rFonts w:ascii="Book Antiqua" w:hAnsi="Book Antiqua"/>
          <w:sz w:val="24"/>
        </w:rPr>
      </w:pPr>
      <w:r w:rsidRPr="00055163">
        <w:rPr>
          <w:rFonts w:ascii="Book Antiqua" w:hAnsi="Book Antiqua"/>
          <w:b/>
          <w:sz w:val="24"/>
        </w:rPr>
        <w:t>P-Reviewer:</w:t>
      </w:r>
      <w:r w:rsidRPr="00055163">
        <w:rPr>
          <w:rFonts w:ascii="Book Antiqua" w:hAnsi="Book Antiqua"/>
          <w:sz w:val="24"/>
        </w:rPr>
        <w:t xml:space="preserve"> </w:t>
      </w:r>
      <w:proofErr w:type="spellStart"/>
      <w:r w:rsidRPr="00055163">
        <w:rPr>
          <w:rFonts w:ascii="Book Antiqua" w:hAnsi="Book Antiqua"/>
          <w:sz w:val="24"/>
        </w:rPr>
        <w:t>Carassiti</w:t>
      </w:r>
      <w:proofErr w:type="spellEnd"/>
      <w:r w:rsidRPr="00055163">
        <w:rPr>
          <w:rFonts w:ascii="Book Antiqua" w:hAnsi="Book Antiqua"/>
          <w:sz w:val="24"/>
        </w:rPr>
        <w:t xml:space="preserve"> M, </w:t>
      </w:r>
      <w:proofErr w:type="spellStart"/>
      <w:r w:rsidRPr="00055163">
        <w:rPr>
          <w:rFonts w:ascii="Book Antiqua" w:hAnsi="Book Antiqua"/>
          <w:sz w:val="24"/>
        </w:rPr>
        <w:t>Chakrabarti</w:t>
      </w:r>
      <w:proofErr w:type="spellEnd"/>
      <w:r w:rsidRPr="00055163">
        <w:rPr>
          <w:rFonts w:ascii="Book Antiqua" w:hAnsi="Book Antiqua"/>
          <w:sz w:val="24"/>
        </w:rPr>
        <w:t xml:space="preserve"> S, De Cosmo G, </w:t>
      </w:r>
      <w:proofErr w:type="spellStart"/>
      <w:r w:rsidRPr="00055163">
        <w:rPr>
          <w:rFonts w:ascii="Book Antiqua" w:hAnsi="Book Antiqua"/>
          <w:sz w:val="24"/>
        </w:rPr>
        <w:t>Papatsoris</w:t>
      </w:r>
      <w:proofErr w:type="spellEnd"/>
      <w:r w:rsidRPr="00055163">
        <w:rPr>
          <w:rFonts w:ascii="Book Antiqua" w:hAnsi="Book Antiqua"/>
          <w:sz w:val="24"/>
        </w:rPr>
        <w:t xml:space="preserve"> AG, Yang Z</w:t>
      </w:r>
      <w:r w:rsidRPr="00055163">
        <w:rPr>
          <w:rFonts w:ascii="Book Antiqua" w:hAnsi="Book Antiqua"/>
          <w:b/>
          <w:sz w:val="24"/>
        </w:rPr>
        <w:t xml:space="preserve"> S-Editor: </w:t>
      </w:r>
      <w:r w:rsidRPr="00055163">
        <w:rPr>
          <w:rFonts w:ascii="Book Antiqua" w:hAnsi="Book Antiqua"/>
          <w:sz w:val="24"/>
        </w:rPr>
        <w:t>Ji FF</w:t>
      </w:r>
      <w:r w:rsidRPr="00055163">
        <w:rPr>
          <w:rFonts w:ascii="Book Antiqua" w:hAnsi="Book Antiqua"/>
          <w:b/>
          <w:sz w:val="24"/>
        </w:rPr>
        <w:t xml:space="preserve"> L-Editor: E-Editor:</w:t>
      </w:r>
    </w:p>
    <w:p w14:paraId="139E5D5F" w14:textId="77777777" w:rsidR="00CE75E2" w:rsidRPr="00055163" w:rsidRDefault="00CE75E2">
      <w:pPr>
        <w:widowControl/>
        <w:jc w:val="left"/>
        <w:rPr>
          <w:rFonts w:ascii="Book Antiqua" w:hAnsi="Book Antiqua"/>
          <w:sz w:val="24"/>
        </w:rPr>
      </w:pPr>
      <w:r w:rsidRPr="00055163">
        <w:rPr>
          <w:rFonts w:ascii="Book Antiqua" w:hAnsi="Book Antiqua"/>
          <w:sz w:val="24"/>
        </w:rPr>
        <w:br w:type="page"/>
      </w:r>
    </w:p>
    <w:p w14:paraId="7DA916CC" w14:textId="35B54AA7" w:rsidR="006F2852" w:rsidRPr="00055163" w:rsidRDefault="00CE75E2" w:rsidP="005B3377">
      <w:pPr>
        <w:autoSpaceDE w:val="0"/>
        <w:autoSpaceDN w:val="0"/>
        <w:adjustRightInd w:val="0"/>
        <w:spacing w:line="360" w:lineRule="auto"/>
        <w:rPr>
          <w:rFonts w:ascii="Book Antiqua" w:hAnsi="Book Antiqua"/>
          <w:b/>
          <w:sz w:val="24"/>
        </w:rPr>
      </w:pPr>
      <w:r w:rsidRPr="00055163">
        <w:rPr>
          <w:rFonts w:ascii="Book Antiqua" w:hAnsi="Book Antiqua"/>
          <w:b/>
          <w:sz w:val="24"/>
        </w:rPr>
        <w:lastRenderedPageBreak/>
        <w:t>Table 1</w:t>
      </w:r>
      <w:r w:rsidR="006F2852" w:rsidRPr="00055163">
        <w:rPr>
          <w:rFonts w:ascii="Book Antiqua" w:hAnsi="Book Antiqua"/>
          <w:b/>
          <w:sz w:val="24"/>
        </w:rPr>
        <w:t xml:space="preserve"> Risk factors for </w:t>
      </w:r>
      <w:r w:rsidRPr="00055163">
        <w:rPr>
          <w:rFonts w:ascii="Book Antiqua" w:hAnsi="Book Antiqua"/>
          <w:b/>
          <w:sz w:val="24"/>
        </w:rPr>
        <w:t xml:space="preserve">postoperative </w:t>
      </w:r>
      <w:proofErr w:type="gramStart"/>
      <w:r w:rsidRPr="00055163">
        <w:rPr>
          <w:rFonts w:ascii="Book Antiqua" w:hAnsi="Book Antiqua"/>
          <w:b/>
          <w:sz w:val="24"/>
        </w:rPr>
        <w:t>deliri</w:t>
      </w:r>
      <w:r w:rsidR="006F2852" w:rsidRPr="00055163">
        <w:rPr>
          <w:rFonts w:ascii="Book Antiqua" w:hAnsi="Book Antiqua"/>
          <w:b/>
          <w:sz w:val="24"/>
        </w:rPr>
        <w:t>um</w:t>
      </w:r>
      <w:r w:rsidRPr="00055163">
        <w:rPr>
          <w:rFonts w:ascii="Book Antiqua" w:hAnsi="Book Antiqua"/>
          <w:b/>
          <w:sz w:val="24"/>
          <w:vertAlign w:val="superscript"/>
        </w:rPr>
        <w:t>[</w:t>
      </w:r>
      <w:proofErr w:type="gramEnd"/>
      <w:r w:rsidRPr="00055163">
        <w:rPr>
          <w:rFonts w:ascii="Book Antiqua" w:hAnsi="Book Antiqua"/>
          <w:b/>
          <w:sz w:val="24"/>
          <w:vertAlign w:val="superscript"/>
        </w:rPr>
        <w:t>2,</w:t>
      </w:r>
      <w:r w:rsidR="00236012" w:rsidRPr="00055163">
        <w:rPr>
          <w:rFonts w:ascii="Book Antiqua" w:hAnsi="Book Antiqua"/>
          <w:b/>
          <w:sz w:val="24"/>
          <w:vertAlign w:val="superscript"/>
        </w:rPr>
        <w:t>7</w:t>
      </w:r>
      <w:r w:rsidRPr="00055163">
        <w:rPr>
          <w:rFonts w:ascii="Book Antiqua" w:hAnsi="Book Antiqua"/>
          <w:b/>
          <w:sz w:val="24"/>
          <w:vertAlign w:val="superscript"/>
        </w:rPr>
        <w:t>,</w:t>
      </w:r>
      <w:r w:rsidR="00236012" w:rsidRPr="00055163">
        <w:rPr>
          <w:rFonts w:ascii="Book Antiqua" w:hAnsi="Book Antiqua"/>
          <w:b/>
          <w:sz w:val="24"/>
          <w:vertAlign w:val="superscript"/>
        </w:rPr>
        <w:t>9</w:t>
      </w:r>
      <w:r w:rsidRPr="00055163">
        <w:rPr>
          <w:rFonts w:ascii="Book Antiqua" w:hAnsi="Book Antiqua"/>
          <w:b/>
          <w:sz w:val="24"/>
          <w:vertAlign w:val="superscript"/>
        </w:rPr>
        <w:t>,</w:t>
      </w:r>
      <w:r w:rsidR="00236012" w:rsidRPr="00055163">
        <w:rPr>
          <w:rFonts w:ascii="Book Antiqua" w:hAnsi="Book Antiqua"/>
          <w:b/>
          <w:sz w:val="24"/>
          <w:vertAlign w:val="superscript"/>
        </w:rPr>
        <w:t>10</w:t>
      </w:r>
      <w:r w:rsidR="006F2852" w:rsidRPr="00055163">
        <w:rPr>
          <w:rFonts w:ascii="Book Antiqua" w:hAnsi="Book Antiqua"/>
          <w:b/>
          <w:sz w:val="24"/>
          <w:vertAlign w:val="superscript"/>
        </w:rPr>
        <w:t>]</w:t>
      </w:r>
    </w:p>
    <w:tbl>
      <w:tblPr>
        <w:tblStyle w:val="TableGrid"/>
        <w:tblW w:w="0" w:type="auto"/>
        <w:tblLook w:val="04A0" w:firstRow="1" w:lastRow="0" w:firstColumn="1" w:lastColumn="0" w:noHBand="0" w:noVBand="1"/>
      </w:tblPr>
      <w:tblGrid>
        <w:gridCol w:w="9576"/>
      </w:tblGrid>
      <w:tr w:rsidR="00055163" w:rsidRPr="00055163" w14:paraId="590C70A8" w14:textId="77777777" w:rsidTr="0065597B">
        <w:trPr>
          <w:trHeight w:val="332"/>
        </w:trPr>
        <w:tc>
          <w:tcPr>
            <w:tcW w:w="9576" w:type="dxa"/>
          </w:tcPr>
          <w:p w14:paraId="5ADC85F8" w14:textId="4707E58E" w:rsidR="006F2852" w:rsidRPr="00055163" w:rsidRDefault="00CE75E2" w:rsidP="005B3377">
            <w:pPr>
              <w:autoSpaceDE w:val="0"/>
              <w:autoSpaceDN w:val="0"/>
              <w:adjustRightInd w:val="0"/>
              <w:spacing w:line="360" w:lineRule="auto"/>
              <w:rPr>
                <w:rFonts w:ascii="Book Antiqua" w:hAnsi="Book Antiqua"/>
                <w:sz w:val="24"/>
              </w:rPr>
            </w:pPr>
            <w:r w:rsidRPr="00055163">
              <w:rPr>
                <w:rFonts w:ascii="Book Antiqua" w:hAnsi="Book Antiqua"/>
                <w:sz w:val="24"/>
              </w:rPr>
              <w:t xml:space="preserve">Age &gt; 65-70 </w:t>
            </w:r>
            <w:proofErr w:type="spellStart"/>
            <w:r w:rsidRPr="00055163">
              <w:rPr>
                <w:rFonts w:ascii="Book Antiqua" w:hAnsi="Book Antiqua"/>
                <w:sz w:val="24"/>
              </w:rPr>
              <w:t>yr</w:t>
            </w:r>
            <w:proofErr w:type="spellEnd"/>
          </w:p>
        </w:tc>
      </w:tr>
      <w:tr w:rsidR="00055163" w:rsidRPr="00055163" w14:paraId="464DBB12" w14:textId="77777777" w:rsidTr="0065597B">
        <w:tc>
          <w:tcPr>
            <w:tcW w:w="9576" w:type="dxa"/>
          </w:tcPr>
          <w:p w14:paraId="4D4AB6A5" w14:textId="77777777" w:rsidR="006F2852" w:rsidRPr="00055163" w:rsidRDefault="006F2852" w:rsidP="005B3377">
            <w:pPr>
              <w:autoSpaceDE w:val="0"/>
              <w:autoSpaceDN w:val="0"/>
              <w:adjustRightInd w:val="0"/>
              <w:spacing w:line="360" w:lineRule="auto"/>
              <w:rPr>
                <w:rFonts w:ascii="Book Antiqua" w:hAnsi="Book Antiqua"/>
                <w:sz w:val="24"/>
              </w:rPr>
            </w:pPr>
            <w:r w:rsidRPr="00055163">
              <w:rPr>
                <w:rFonts w:ascii="Book Antiqua" w:hAnsi="Book Antiqua"/>
                <w:sz w:val="24"/>
              </w:rPr>
              <w:t>Pre-existing dementia, physical or cognitive impairment</w:t>
            </w:r>
          </w:p>
        </w:tc>
      </w:tr>
      <w:tr w:rsidR="00055163" w:rsidRPr="00055163" w14:paraId="5B691559" w14:textId="77777777" w:rsidTr="0065597B">
        <w:tc>
          <w:tcPr>
            <w:tcW w:w="9576" w:type="dxa"/>
          </w:tcPr>
          <w:p w14:paraId="2F0E874B" w14:textId="77777777" w:rsidR="006F2852" w:rsidRPr="00055163" w:rsidRDefault="006F2852" w:rsidP="005B3377">
            <w:pPr>
              <w:autoSpaceDE w:val="0"/>
              <w:autoSpaceDN w:val="0"/>
              <w:adjustRightInd w:val="0"/>
              <w:spacing w:line="360" w:lineRule="auto"/>
              <w:rPr>
                <w:rFonts w:ascii="Book Antiqua" w:hAnsi="Book Antiqua"/>
                <w:sz w:val="24"/>
              </w:rPr>
            </w:pPr>
            <w:r w:rsidRPr="00055163">
              <w:rPr>
                <w:rFonts w:ascii="Book Antiqua" w:hAnsi="Book Antiqua"/>
                <w:sz w:val="24"/>
              </w:rPr>
              <w:t xml:space="preserve">Tobacco or alcohol use </w:t>
            </w:r>
          </w:p>
        </w:tc>
      </w:tr>
      <w:tr w:rsidR="00055163" w:rsidRPr="00055163" w14:paraId="5B323CBC" w14:textId="77777777" w:rsidTr="0065597B">
        <w:tc>
          <w:tcPr>
            <w:tcW w:w="9576" w:type="dxa"/>
          </w:tcPr>
          <w:p w14:paraId="6964CDA6" w14:textId="77777777" w:rsidR="006F2852" w:rsidRPr="00055163" w:rsidRDefault="006F2852" w:rsidP="005B3377">
            <w:pPr>
              <w:autoSpaceDE w:val="0"/>
              <w:autoSpaceDN w:val="0"/>
              <w:adjustRightInd w:val="0"/>
              <w:spacing w:line="360" w:lineRule="auto"/>
              <w:rPr>
                <w:rFonts w:ascii="Book Antiqua" w:hAnsi="Book Antiqua"/>
                <w:sz w:val="24"/>
              </w:rPr>
            </w:pPr>
            <w:r w:rsidRPr="00055163">
              <w:rPr>
                <w:rFonts w:ascii="Book Antiqua" w:hAnsi="Book Antiqua"/>
                <w:sz w:val="24"/>
              </w:rPr>
              <w:t>Metabolic derangements (</w:t>
            </w:r>
            <w:proofErr w:type="spellStart"/>
            <w:r w:rsidRPr="00055163">
              <w:rPr>
                <w:rFonts w:ascii="Book Antiqua" w:hAnsi="Book Antiqua"/>
                <w:sz w:val="24"/>
              </w:rPr>
              <w:t>dyselectrolytemia</w:t>
            </w:r>
            <w:proofErr w:type="spellEnd"/>
            <w:r w:rsidRPr="00055163">
              <w:rPr>
                <w:rFonts w:ascii="Book Antiqua" w:hAnsi="Book Antiqua"/>
                <w:sz w:val="24"/>
              </w:rPr>
              <w:t>)</w:t>
            </w:r>
          </w:p>
        </w:tc>
      </w:tr>
      <w:tr w:rsidR="00055163" w:rsidRPr="00055163" w14:paraId="04D0F7EF" w14:textId="77777777" w:rsidTr="0065597B">
        <w:tc>
          <w:tcPr>
            <w:tcW w:w="9576" w:type="dxa"/>
          </w:tcPr>
          <w:p w14:paraId="3150D390" w14:textId="77777777" w:rsidR="006F2852" w:rsidRPr="00055163" w:rsidRDefault="006F2852" w:rsidP="005B3377">
            <w:pPr>
              <w:autoSpaceDE w:val="0"/>
              <w:autoSpaceDN w:val="0"/>
              <w:adjustRightInd w:val="0"/>
              <w:spacing w:line="360" w:lineRule="auto"/>
              <w:rPr>
                <w:rFonts w:ascii="Book Antiqua" w:hAnsi="Book Antiqua"/>
                <w:sz w:val="24"/>
              </w:rPr>
            </w:pPr>
            <w:r w:rsidRPr="00055163">
              <w:rPr>
                <w:rFonts w:ascii="Book Antiqua" w:hAnsi="Book Antiqua"/>
                <w:sz w:val="24"/>
              </w:rPr>
              <w:t xml:space="preserve">Hypoxia, </w:t>
            </w:r>
            <w:proofErr w:type="spellStart"/>
            <w:r w:rsidRPr="00055163">
              <w:rPr>
                <w:rFonts w:ascii="Book Antiqua" w:hAnsi="Book Antiqua"/>
                <w:sz w:val="24"/>
              </w:rPr>
              <w:t>hypercarbia</w:t>
            </w:r>
            <w:proofErr w:type="spellEnd"/>
            <w:r w:rsidRPr="00055163">
              <w:rPr>
                <w:rFonts w:ascii="Book Antiqua" w:hAnsi="Book Antiqua"/>
                <w:sz w:val="24"/>
              </w:rPr>
              <w:t xml:space="preserve">, hypotension </w:t>
            </w:r>
          </w:p>
        </w:tc>
      </w:tr>
      <w:tr w:rsidR="00055163" w:rsidRPr="00055163" w14:paraId="066FA224" w14:textId="77777777" w:rsidTr="0065597B">
        <w:tc>
          <w:tcPr>
            <w:tcW w:w="9576" w:type="dxa"/>
          </w:tcPr>
          <w:p w14:paraId="5FC43D46" w14:textId="77777777" w:rsidR="006F2852" w:rsidRPr="00055163" w:rsidRDefault="006F2852" w:rsidP="005B3377">
            <w:pPr>
              <w:autoSpaceDE w:val="0"/>
              <w:autoSpaceDN w:val="0"/>
              <w:adjustRightInd w:val="0"/>
              <w:spacing w:line="360" w:lineRule="auto"/>
              <w:rPr>
                <w:rFonts w:ascii="Book Antiqua" w:hAnsi="Book Antiqua"/>
                <w:sz w:val="24"/>
              </w:rPr>
            </w:pPr>
            <w:r w:rsidRPr="00055163">
              <w:rPr>
                <w:rFonts w:ascii="Book Antiqua" w:hAnsi="Book Antiqua"/>
                <w:sz w:val="24"/>
              </w:rPr>
              <w:t xml:space="preserve">Sepsis  </w:t>
            </w:r>
          </w:p>
        </w:tc>
      </w:tr>
      <w:tr w:rsidR="00055163" w:rsidRPr="00055163" w14:paraId="75E12AA0" w14:textId="77777777" w:rsidTr="0065597B">
        <w:tc>
          <w:tcPr>
            <w:tcW w:w="9576" w:type="dxa"/>
          </w:tcPr>
          <w:p w14:paraId="03ABEE49" w14:textId="77777777" w:rsidR="006F2852" w:rsidRPr="00055163" w:rsidRDefault="006F2852" w:rsidP="005B3377">
            <w:pPr>
              <w:autoSpaceDE w:val="0"/>
              <w:autoSpaceDN w:val="0"/>
              <w:adjustRightInd w:val="0"/>
              <w:spacing w:line="360" w:lineRule="auto"/>
              <w:rPr>
                <w:rFonts w:ascii="Book Antiqua" w:hAnsi="Book Antiqua"/>
                <w:sz w:val="24"/>
              </w:rPr>
            </w:pPr>
            <w:r w:rsidRPr="00055163">
              <w:rPr>
                <w:rFonts w:ascii="Book Antiqua" w:hAnsi="Book Antiqua"/>
                <w:sz w:val="24"/>
              </w:rPr>
              <w:t xml:space="preserve">Drug withdrawal </w:t>
            </w:r>
          </w:p>
        </w:tc>
      </w:tr>
      <w:tr w:rsidR="00055163" w:rsidRPr="00055163" w14:paraId="15140CD2" w14:textId="77777777" w:rsidTr="0065597B">
        <w:tc>
          <w:tcPr>
            <w:tcW w:w="9576" w:type="dxa"/>
          </w:tcPr>
          <w:p w14:paraId="5A2D4099" w14:textId="77777777" w:rsidR="006F2852" w:rsidRPr="00055163" w:rsidRDefault="006F2852" w:rsidP="005B3377">
            <w:pPr>
              <w:autoSpaceDE w:val="0"/>
              <w:autoSpaceDN w:val="0"/>
              <w:adjustRightInd w:val="0"/>
              <w:spacing w:line="360" w:lineRule="auto"/>
              <w:rPr>
                <w:rFonts w:ascii="Book Antiqua" w:hAnsi="Book Antiqua"/>
                <w:sz w:val="24"/>
              </w:rPr>
            </w:pPr>
            <w:r w:rsidRPr="00055163">
              <w:rPr>
                <w:rFonts w:ascii="Book Antiqua" w:hAnsi="Book Antiqua"/>
                <w:sz w:val="24"/>
              </w:rPr>
              <w:t>Nature of surgery (cardiac surgery)</w:t>
            </w:r>
          </w:p>
        </w:tc>
      </w:tr>
      <w:tr w:rsidR="00055163" w:rsidRPr="00055163" w14:paraId="556AE4CC" w14:textId="77777777" w:rsidTr="0065597B">
        <w:tc>
          <w:tcPr>
            <w:tcW w:w="9576" w:type="dxa"/>
          </w:tcPr>
          <w:p w14:paraId="3D3C8298" w14:textId="77777777" w:rsidR="006F2852" w:rsidRPr="00055163" w:rsidRDefault="006F2852" w:rsidP="005B3377">
            <w:pPr>
              <w:autoSpaceDE w:val="0"/>
              <w:autoSpaceDN w:val="0"/>
              <w:adjustRightInd w:val="0"/>
              <w:spacing w:line="360" w:lineRule="auto"/>
              <w:rPr>
                <w:rFonts w:ascii="Book Antiqua" w:hAnsi="Book Antiqua"/>
                <w:sz w:val="24"/>
              </w:rPr>
            </w:pPr>
            <w:r w:rsidRPr="00055163">
              <w:rPr>
                <w:rFonts w:ascii="Book Antiqua" w:hAnsi="Book Antiqua"/>
                <w:sz w:val="24"/>
              </w:rPr>
              <w:t xml:space="preserve">Use of certain drugs (narcotics, benzodiazepines, cholinesterase inhibitors and drugs with anticholinergic properties) </w:t>
            </w:r>
          </w:p>
        </w:tc>
      </w:tr>
      <w:tr w:rsidR="00055163" w:rsidRPr="00055163" w14:paraId="05676471" w14:textId="77777777" w:rsidTr="0065597B">
        <w:tc>
          <w:tcPr>
            <w:tcW w:w="9576" w:type="dxa"/>
          </w:tcPr>
          <w:p w14:paraId="00D84F50" w14:textId="77777777" w:rsidR="006F2852" w:rsidRPr="00055163" w:rsidRDefault="006F2852" w:rsidP="005B3377">
            <w:pPr>
              <w:autoSpaceDE w:val="0"/>
              <w:autoSpaceDN w:val="0"/>
              <w:adjustRightInd w:val="0"/>
              <w:spacing w:line="360" w:lineRule="auto"/>
              <w:rPr>
                <w:rFonts w:ascii="Book Antiqua" w:hAnsi="Book Antiqua"/>
                <w:sz w:val="24"/>
              </w:rPr>
            </w:pPr>
            <w:r w:rsidRPr="00055163">
              <w:rPr>
                <w:rFonts w:ascii="Book Antiqua" w:hAnsi="Book Antiqua"/>
                <w:sz w:val="24"/>
              </w:rPr>
              <w:t xml:space="preserve">Physical restraint </w:t>
            </w:r>
          </w:p>
        </w:tc>
      </w:tr>
      <w:tr w:rsidR="00055163" w:rsidRPr="00055163" w14:paraId="09C1986A" w14:textId="77777777" w:rsidTr="0065597B">
        <w:tc>
          <w:tcPr>
            <w:tcW w:w="9576" w:type="dxa"/>
          </w:tcPr>
          <w:p w14:paraId="6A84F540" w14:textId="77777777" w:rsidR="006F2852" w:rsidRPr="00055163" w:rsidRDefault="006F2852" w:rsidP="005B3377">
            <w:pPr>
              <w:autoSpaceDE w:val="0"/>
              <w:autoSpaceDN w:val="0"/>
              <w:adjustRightInd w:val="0"/>
              <w:spacing w:line="360" w:lineRule="auto"/>
              <w:rPr>
                <w:rFonts w:ascii="Book Antiqua" w:hAnsi="Book Antiqua"/>
                <w:sz w:val="24"/>
              </w:rPr>
            </w:pPr>
            <w:r w:rsidRPr="00055163">
              <w:rPr>
                <w:rFonts w:ascii="Book Antiqua" w:hAnsi="Book Antiqua"/>
                <w:sz w:val="24"/>
              </w:rPr>
              <w:t>Sleep deprivation</w:t>
            </w:r>
          </w:p>
        </w:tc>
      </w:tr>
      <w:tr w:rsidR="00055163" w:rsidRPr="00055163" w14:paraId="30E82E59" w14:textId="77777777" w:rsidTr="0065597B">
        <w:tc>
          <w:tcPr>
            <w:tcW w:w="9576" w:type="dxa"/>
          </w:tcPr>
          <w:p w14:paraId="6300CDE8" w14:textId="77777777" w:rsidR="006F2852" w:rsidRPr="00055163" w:rsidRDefault="006F2852" w:rsidP="005B3377">
            <w:pPr>
              <w:autoSpaceDE w:val="0"/>
              <w:autoSpaceDN w:val="0"/>
              <w:adjustRightInd w:val="0"/>
              <w:spacing w:line="360" w:lineRule="auto"/>
              <w:rPr>
                <w:rFonts w:ascii="Book Antiqua" w:hAnsi="Book Antiqua"/>
                <w:sz w:val="24"/>
              </w:rPr>
            </w:pPr>
            <w:r w:rsidRPr="00055163">
              <w:rPr>
                <w:rFonts w:ascii="Book Antiqua" w:hAnsi="Book Antiqua"/>
                <w:sz w:val="24"/>
              </w:rPr>
              <w:t>Pain</w:t>
            </w:r>
          </w:p>
        </w:tc>
      </w:tr>
      <w:tr w:rsidR="00055163" w:rsidRPr="00055163" w14:paraId="7985D151" w14:textId="77777777" w:rsidTr="0065597B">
        <w:tc>
          <w:tcPr>
            <w:tcW w:w="9576" w:type="dxa"/>
          </w:tcPr>
          <w:p w14:paraId="5646E9D7" w14:textId="77777777" w:rsidR="006F2852" w:rsidRPr="00055163" w:rsidRDefault="006F2852" w:rsidP="005B3377">
            <w:pPr>
              <w:autoSpaceDE w:val="0"/>
              <w:autoSpaceDN w:val="0"/>
              <w:adjustRightInd w:val="0"/>
              <w:spacing w:line="360" w:lineRule="auto"/>
              <w:rPr>
                <w:rFonts w:ascii="Book Antiqua" w:hAnsi="Book Antiqua"/>
                <w:sz w:val="24"/>
              </w:rPr>
            </w:pPr>
            <w:proofErr w:type="spellStart"/>
            <w:r w:rsidRPr="00055163">
              <w:rPr>
                <w:rFonts w:ascii="Book Antiqua" w:hAnsi="Book Antiqua"/>
                <w:sz w:val="24"/>
              </w:rPr>
              <w:t>Anaemia</w:t>
            </w:r>
            <w:proofErr w:type="spellEnd"/>
          </w:p>
        </w:tc>
      </w:tr>
      <w:tr w:rsidR="006F2852" w:rsidRPr="00055163" w14:paraId="5141748B" w14:textId="77777777" w:rsidTr="0065597B">
        <w:tc>
          <w:tcPr>
            <w:tcW w:w="9576" w:type="dxa"/>
          </w:tcPr>
          <w:p w14:paraId="1DBC0611" w14:textId="77777777" w:rsidR="006F2852" w:rsidRPr="00055163" w:rsidRDefault="006F2852" w:rsidP="005B3377">
            <w:pPr>
              <w:autoSpaceDE w:val="0"/>
              <w:autoSpaceDN w:val="0"/>
              <w:adjustRightInd w:val="0"/>
              <w:spacing w:line="360" w:lineRule="auto"/>
              <w:rPr>
                <w:rFonts w:ascii="Book Antiqua" w:hAnsi="Book Antiqua"/>
                <w:sz w:val="24"/>
              </w:rPr>
            </w:pPr>
            <w:r w:rsidRPr="00055163">
              <w:rPr>
                <w:rFonts w:ascii="Book Antiqua" w:hAnsi="Book Antiqua"/>
                <w:sz w:val="24"/>
              </w:rPr>
              <w:t>Urinary catheter</w:t>
            </w:r>
          </w:p>
        </w:tc>
      </w:tr>
    </w:tbl>
    <w:p w14:paraId="269108CE" w14:textId="77777777" w:rsidR="00A774DA" w:rsidRPr="00055163" w:rsidRDefault="00A774DA" w:rsidP="005B3377">
      <w:pPr>
        <w:spacing w:line="360" w:lineRule="auto"/>
        <w:rPr>
          <w:rFonts w:ascii="Book Antiqua" w:eastAsia="Times New Roman" w:hAnsi="Book Antiqua"/>
          <w:sz w:val="24"/>
          <w:lang w:val="en-IN"/>
        </w:rPr>
      </w:pPr>
    </w:p>
    <w:p w14:paraId="250B9AD5" w14:textId="77777777" w:rsidR="00E43B72" w:rsidRPr="00055163" w:rsidRDefault="00EF7C33" w:rsidP="005B3377">
      <w:pPr>
        <w:spacing w:line="360" w:lineRule="auto"/>
        <w:rPr>
          <w:rFonts w:ascii="Book Antiqua" w:eastAsia="Times New Roman" w:hAnsi="Book Antiqua"/>
          <w:sz w:val="24"/>
          <w:lang w:val="en-IN"/>
        </w:rPr>
      </w:pPr>
      <w:r w:rsidRPr="00055163">
        <w:rPr>
          <w:rFonts w:ascii="Book Antiqua" w:eastAsia="Times New Roman" w:hAnsi="Book Antiqua"/>
          <w:noProof/>
          <w:sz w:val="24"/>
          <w:lang w:eastAsia="en-US"/>
        </w:rPr>
        <w:lastRenderedPageBreak/>
        <w:drawing>
          <wp:inline distT="0" distB="0" distL="0" distR="0" wp14:anchorId="5EF49771" wp14:editId="6862B904">
            <wp:extent cx="3644900" cy="4114800"/>
            <wp:effectExtent l="0" t="0" r="0" b="0"/>
            <wp:docPr id="15363" name="Picture 8" descr="SONAMATI DEVI^46Y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363" name="Picture 8" descr="SONAMATI DEVI^46YF^^^"/>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4900" cy="411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493FA89B" w14:textId="6144AECA" w:rsidR="00E43B72" w:rsidRPr="00055163" w:rsidRDefault="00CE75E2" w:rsidP="005B3377">
      <w:pPr>
        <w:spacing w:line="360" w:lineRule="auto"/>
        <w:rPr>
          <w:rFonts w:ascii="Book Antiqua" w:eastAsiaTheme="minorEastAsia" w:hAnsi="Book Antiqua"/>
          <w:b/>
          <w:sz w:val="24"/>
          <w:lang w:val="en-IN"/>
        </w:rPr>
      </w:pPr>
      <w:r w:rsidRPr="00055163">
        <w:rPr>
          <w:rFonts w:ascii="Book Antiqua" w:eastAsia="Times New Roman" w:hAnsi="Book Antiqua"/>
          <w:b/>
          <w:sz w:val="24"/>
          <w:lang w:val="en-IN"/>
        </w:rPr>
        <w:t>Figure 1</w:t>
      </w:r>
      <w:r w:rsidRPr="00055163">
        <w:rPr>
          <w:rFonts w:ascii="Book Antiqua" w:eastAsiaTheme="minorEastAsia" w:hAnsi="Book Antiqua" w:hint="eastAsia"/>
          <w:b/>
          <w:sz w:val="24"/>
          <w:lang w:val="en-IN"/>
        </w:rPr>
        <w:t xml:space="preserve"> </w:t>
      </w:r>
      <w:r w:rsidR="00E43B72" w:rsidRPr="00055163">
        <w:rPr>
          <w:rFonts w:ascii="Book Antiqua" w:eastAsia="Times New Roman" w:hAnsi="Book Antiqua"/>
          <w:b/>
          <w:sz w:val="24"/>
          <w:lang w:val="en-IN"/>
        </w:rPr>
        <w:t>A kidney, ureter, and bladder (KUB) X-ray demonstrating the calculi</w:t>
      </w:r>
      <w:r w:rsidRPr="00055163">
        <w:rPr>
          <w:rFonts w:ascii="Book Antiqua" w:eastAsiaTheme="minorEastAsia" w:hAnsi="Book Antiqua" w:hint="eastAsia"/>
          <w:b/>
          <w:sz w:val="24"/>
          <w:lang w:val="en-IN"/>
        </w:rPr>
        <w:t>.</w:t>
      </w:r>
    </w:p>
    <w:p w14:paraId="458D255E" w14:textId="7DC4E897" w:rsidR="00682E2A" w:rsidRPr="00055163" w:rsidRDefault="00682E2A" w:rsidP="005B3377">
      <w:pPr>
        <w:spacing w:line="360" w:lineRule="auto"/>
        <w:rPr>
          <w:rFonts w:ascii="Book Antiqua" w:hAnsi="Book Antiqua"/>
          <w:sz w:val="24"/>
        </w:rPr>
      </w:pPr>
    </w:p>
    <w:sectPr w:rsidR="00682E2A" w:rsidRPr="00055163" w:rsidSect="00F92BB1">
      <w:footerReference w:type="even" r:id="rId10"/>
      <w:footerReference w:type="default" r:id="rId11"/>
      <w:pgSz w:w="11906" w:h="16838"/>
      <w:pgMar w:top="1440" w:right="1230" w:bottom="1440" w:left="123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CC42E8" w15:done="0"/>
  <w15:commentEx w15:paraId="4E75D43C" w15:done="0"/>
  <w15:commentEx w15:paraId="764793E4" w15:done="0"/>
  <w15:commentEx w15:paraId="5AD3D6B0" w15:done="0"/>
  <w15:commentEx w15:paraId="2D535AE2" w15:done="0"/>
  <w15:commentEx w15:paraId="2C896130" w15:done="0"/>
  <w15:commentEx w15:paraId="69A8048D" w15:done="0"/>
  <w15:commentEx w15:paraId="28CFAA7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3E548" w14:textId="77777777" w:rsidR="009E2257" w:rsidRDefault="009E2257" w:rsidP="00AC0B9D">
      <w:r>
        <w:separator/>
      </w:r>
    </w:p>
  </w:endnote>
  <w:endnote w:type="continuationSeparator" w:id="0">
    <w:p w14:paraId="7F964FB9" w14:textId="77777777" w:rsidR="009E2257" w:rsidRDefault="009E2257" w:rsidP="00AC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Estrangelo Edessa">
    <w:panose1 w:val="00000000000000000000"/>
    <w:charset w:val="01"/>
    <w:family w:val="roman"/>
    <w:notTrueType/>
    <w:pitch w:val="variable"/>
  </w:font>
  <w:font w:name="Tahoma">
    <w:panose1 w:val="020B0604030504040204"/>
    <w:charset w:val="00"/>
    <w:family w:val="auto"/>
    <w:pitch w:val="variable"/>
    <w:sig w:usb0="E1002A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04C13" w14:textId="77777777" w:rsidR="00BA66EB" w:rsidRDefault="00A36478" w:rsidP="00F92BB1">
    <w:pPr>
      <w:pStyle w:val="Footer"/>
      <w:framePr w:wrap="around" w:vAnchor="text" w:hAnchor="margin" w:xAlign="right" w:y="1"/>
      <w:rPr>
        <w:rStyle w:val="PageNumber"/>
      </w:rPr>
    </w:pPr>
    <w:r>
      <w:rPr>
        <w:rStyle w:val="PageNumber"/>
      </w:rPr>
      <w:fldChar w:fldCharType="begin"/>
    </w:r>
    <w:r w:rsidR="00BA66EB">
      <w:rPr>
        <w:rStyle w:val="PageNumber"/>
      </w:rPr>
      <w:instrText xml:space="preserve">PAGE  </w:instrText>
    </w:r>
    <w:r>
      <w:rPr>
        <w:rStyle w:val="PageNumber"/>
      </w:rPr>
      <w:fldChar w:fldCharType="end"/>
    </w:r>
  </w:p>
  <w:p w14:paraId="49A32D79" w14:textId="77777777" w:rsidR="00BA66EB" w:rsidRDefault="00BA66EB" w:rsidP="00F92B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1FE99" w14:textId="77777777" w:rsidR="00BA66EB" w:rsidRDefault="00A36478" w:rsidP="00F92BB1">
    <w:pPr>
      <w:pStyle w:val="Footer"/>
      <w:framePr w:wrap="around" w:vAnchor="text" w:hAnchor="margin" w:xAlign="right" w:y="1"/>
      <w:rPr>
        <w:rStyle w:val="PageNumber"/>
      </w:rPr>
    </w:pPr>
    <w:r>
      <w:rPr>
        <w:rStyle w:val="PageNumber"/>
      </w:rPr>
      <w:fldChar w:fldCharType="begin"/>
    </w:r>
    <w:r w:rsidR="00BA66EB">
      <w:rPr>
        <w:rStyle w:val="PageNumber"/>
      </w:rPr>
      <w:instrText xml:space="preserve">PAGE  </w:instrText>
    </w:r>
    <w:r>
      <w:rPr>
        <w:rStyle w:val="PageNumber"/>
      </w:rPr>
      <w:fldChar w:fldCharType="separate"/>
    </w:r>
    <w:r w:rsidR="00274C1A">
      <w:rPr>
        <w:rStyle w:val="PageNumber"/>
        <w:noProof/>
      </w:rPr>
      <w:t>16</w:t>
    </w:r>
    <w:r>
      <w:rPr>
        <w:rStyle w:val="PageNumber"/>
      </w:rPr>
      <w:fldChar w:fldCharType="end"/>
    </w:r>
  </w:p>
  <w:p w14:paraId="72211B48" w14:textId="77777777" w:rsidR="00BA66EB" w:rsidRDefault="00BA66EB" w:rsidP="00F92B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D98E7" w14:textId="77777777" w:rsidR="009E2257" w:rsidRDefault="009E2257" w:rsidP="00AC0B9D">
      <w:r>
        <w:separator/>
      </w:r>
    </w:p>
  </w:footnote>
  <w:footnote w:type="continuationSeparator" w:id="0">
    <w:p w14:paraId="64A86ED0" w14:textId="77777777" w:rsidR="009E2257" w:rsidRDefault="009E2257" w:rsidP="00AC0B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B2A48"/>
    <w:multiLevelType w:val="hybridMultilevel"/>
    <w:tmpl w:val="9D58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21B3D"/>
    <w:multiLevelType w:val="multilevel"/>
    <w:tmpl w:val="6B564C9C"/>
    <w:styleLink w:val="List13"/>
    <w:lvl w:ilvl="0">
      <w:start w:val="1"/>
      <w:numFmt w:val="decimal"/>
      <w:lvlText w:val="%1."/>
      <w:lvlJc w:val="left"/>
      <w:pPr>
        <w:tabs>
          <w:tab w:val="num" w:pos="275"/>
        </w:tabs>
        <w:ind w:left="275" w:hanging="275"/>
      </w:pPr>
      <w:rPr>
        <w:rFonts w:ascii="Times New Roman" w:eastAsia="Times New Roman" w:hAnsi="Times New Roman" w:cs="Times New Roman"/>
        <w:color w:val="000000"/>
        <w:position w:val="0"/>
        <w:sz w:val="24"/>
        <w:szCs w:val="24"/>
      </w:rPr>
    </w:lvl>
    <w:lvl w:ilvl="1">
      <w:start w:val="1"/>
      <w:numFmt w:val="lowerLetter"/>
      <w:lvlText w:val="%2."/>
      <w:lvlJc w:val="left"/>
      <w:pPr>
        <w:tabs>
          <w:tab w:val="num" w:pos="1083"/>
        </w:tabs>
        <w:ind w:left="1083" w:hanging="360"/>
      </w:pPr>
      <w:rPr>
        <w:rFonts w:ascii="Times New Roman" w:eastAsia="Times New Roman" w:hAnsi="Times New Roman" w:cs="Times New Roman"/>
        <w:color w:val="000000"/>
        <w:position w:val="0"/>
        <w:sz w:val="24"/>
        <w:szCs w:val="24"/>
      </w:rPr>
    </w:lvl>
    <w:lvl w:ilvl="2">
      <w:start w:val="1"/>
      <w:numFmt w:val="lowerRoman"/>
      <w:lvlText w:val="%3."/>
      <w:lvlJc w:val="left"/>
      <w:pPr>
        <w:tabs>
          <w:tab w:val="num" w:pos="1803"/>
        </w:tabs>
        <w:ind w:left="1803" w:hanging="296"/>
      </w:pPr>
      <w:rPr>
        <w:rFonts w:ascii="Times New Roman" w:eastAsia="Times New Roman" w:hAnsi="Times New Roman" w:cs="Times New Roman"/>
        <w:color w:val="000000"/>
        <w:position w:val="0"/>
        <w:sz w:val="24"/>
        <w:szCs w:val="24"/>
      </w:rPr>
    </w:lvl>
    <w:lvl w:ilvl="3">
      <w:start w:val="1"/>
      <w:numFmt w:val="decimal"/>
      <w:lvlText w:val="%4."/>
      <w:lvlJc w:val="left"/>
      <w:pPr>
        <w:tabs>
          <w:tab w:val="num" w:pos="2523"/>
        </w:tabs>
        <w:ind w:left="2523" w:hanging="360"/>
      </w:pPr>
      <w:rPr>
        <w:rFonts w:ascii="Times New Roman" w:eastAsia="Times New Roman" w:hAnsi="Times New Roman" w:cs="Times New Roman"/>
        <w:color w:val="000000"/>
        <w:position w:val="0"/>
        <w:sz w:val="24"/>
        <w:szCs w:val="24"/>
      </w:rPr>
    </w:lvl>
    <w:lvl w:ilvl="4">
      <w:start w:val="1"/>
      <w:numFmt w:val="lowerLetter"/>
      <w:lvlText w:val="%5."/>
      <w:lvlJc w:val="left"/>
      <w:pPr>
        <w:tabs>
          <w:tab w:val="num" w:pos="3243"/>
        </w:tabs>
        <w:ind w:left="3243" w:hanging="360"/>
      </w:pPr>
      <w:rPr>
        <w:rFonts w:ascii="Times New Roman" w:eastAsia="Times New Roman" w:hAnsi="Times New Roman" w:cs="Times New Roman"/>
        <w:color w:val="000000"/>
        <w:position w:val="0"/>
        <w:sz w:val="24"/>
        <w:szCs w:val="24"/>
      </w:rPr>
    </w:lvl>
    <w:lvl w:ilvl="5">
      <w:start w:val="1"/>
      <w:numFmt w:val="lowerRoman"/>
      <w:lvlText w:val="%6."/>
      <w:lvlJc w:val="left"/>
      <w:pPr>
        <w:tabs>
          <w:tab w:val="num" w:pos="3963"/>
        </w:tabs>
        <w:ind w:left="3963" w:hanging="296"/>
      </w:pPr>
      <w:rPr>
        <w:rFonts w:ascii="Times New Roman" w:eastAsia="Times New Roman" w:hAnsi="Times New Roman" w:cs="Times New Roman"/>
        <w:color w:val="000000"/>
        <w:position w:val="0"/>
        <w:sz w:val="24"/>
        <w:szCs w:val="24"/>
      </w:rPr>
    </w:lvl>
    <w:lvl w:ilvl="6">
      <w:start w:val="1"/>
      <w:numFmt w:val="decimal"/>
      <w:lvlText w:val="%7."/>
      <w:lvlJc w:val="left"/>
      <w:pPr>
        <w:tabs>
          <w:tab w:val="num" w:pos="4683"/>
        </w:tabs>
        <w:ind w:left="4683" w:hanging="360"/>
      </w:pPr>
      <w:rPr>
        <w:rFonts w:ascii="Times New Roman" w:eastAsia="Times New Roman" w:hAnsi="Times New Roman" w:cs="Times New Roman"/>
        <w:color w:val="000000"/>
        <w:position w:val="0"/>
        <w:sz w:val="24"/>
        <w:szCs w:val="24"/>
      </w:rPr>
    </w:lvl>
    <w:lvl w:ilvl="7">
      <w:start w:val="1"/>
      <w:numFmt w:val="lowerLetter"/>
      <w:lvlText w:val="%8."/>
      <w:lvlJc w:val="left"/>
      <w:pPr>
        <w:tabs>
          <w:tab w:val="num" w:pos="5403"/>
        </w:tabs>
        <w:ind w:left="5403" w:hanging="360"/>
      </w:pPr>
      <w:rPr>
        <w:rFonts w:ascii="Times New Roman" w:eastAsia="Times New Roman" w:hAnsi="Times New Roman" w:cs="Times New Roman"/>
        <w:color w:val="000000"/>
        <w:position w:val="0"/>
        <w:sz w:val="24"/>
        <w:szCs w:val="24"/>
      </w:rPr>
    </w:lvl>
    <w:lvl w:ilvl="8">
      <w:start w:val="1"/>
      <w:numFmt w:val="lowerRoman"/>
      <w:lvlText w:val="%9."/>
      <w:lvlJc w:val="left"/>
      <w:pPr>
        <w:tabs>
          <w:tab w:val="num" w:pos="6123"/>
        </w:tabs>
        <w:ind w:left="6123" w:hanging="296"/>
      </w:pPr>
      <w:rPr>
        <w:rFonts w:ascii="Times New Roman" w:eastAsia="Times New Roman" w:hAnsi="Times New Roman" w:cs="Times New Roman"/>
        <w:color w:val="000000"/>
        <w:position w:val="0"/>
        <w:sz w:val="24"/>
        <w:szCs w:val="24"/>
      </w:rPr>
    </w:lvl>
  </w:abstractNum>
  <w:abstractNum w:abstractNumId="2">
    <w:nsid w:val="64380D98"/>
    <w:multiLevelType w:val="hybridMultilevel"/>
    <w:tmpl w:val="8F98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945CF1"/>
    <w:multiLevelType w:val="hybridMultilevel"/>
    <w:tmpl w:val="8F98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RMAL KANTI NAG">
    <w15:presenceInfo w15:providerId="Windows Live" w15:userId="091ba43ce2a81e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8F"/>
    <w:rsid w:val="00017BDD"/>
    <w:rsid w:val="00020B87"/>
    <w:rsid w:val="0003264C"/>
    <w:rsid w:val="000349C5"/>
    <w:rsid w:val="00035886"/>
    <w:rsid w:val="00052179"/>
    <w:rsid w:val="00055163"/>
    <w:rsid w:val="0009652E"/>
    <w:rsid w:val="000A3C8F"/>
    <w:rsid w:val="000B0A13"/>
    <w:rsid w:val="000B26BB"/>
    <w:rsid w:val="000B66C5"/>
    <w:rsid w:val="000D22BE"/>
    <w:rsid w:val="000D435E"/>
    <w:rsid w:val="000D7922"/>
    <w:rsid w:val="000E0DE3"/>
    <w:rsid w:val="00121E9B"/>
    <w:rsid w:val="0014058F"/>
    <w:rsid w:val="001530B3"/>
    <w:rsid w:val="00156892"/>
    <w:rsid w:val="0016228D"/>
    <w:rsid w:val="00163DCD"/>
    <w:rsid w:val="001746CE"/>
    <w:rsid w:val="001775E6"/>
    <w:rsid w:val="0018206F"/>
    <w:rsid w:val="001B1F9D"/>
    <w:rsid w:val="001B27D4"/>
    <w:rsid w:val="001B63E9"/>
    <w:rsid w:val="001C043E"/>
    <w:rsid w:val="001C196A"/>
    <w:rsid w:val="001C66A6"/>
    <w:rsid w:val="001D1D41"/>
    <w:rsid w:val="001D2BE4"/>
    <w:rsid w:val="001E64DA"/>
    <w:rsid w:val="001F25E6"/>
    <w:rsid w:val="001F2DBD"/>
    <w:rsid w:val="001F591D"/>
    <w:rsid w:val="0020220E"/>
    <w:rsid w:val="00216156"/>
    <w:rsid w:val="002171F2"/>
    <w:rsid w:val="0022288C"/>
    <w:rsid w:val="0022485C"/>
    <w:rsid w:val="00225712"/>
    <w:rsid w:val="00233A08"/>
    <w:rsid w:val="00233DDE"/>
    <w:rsid w:val="00236012"/>
    <w:rsid w:val="002443E1"/>
    <w:rsid w:val="0024744F"/>
    <w:rsid w:val="00251400"/>
    <w:rsid w:val="00253960"/>
    <w:rsid w:val="00264C30"/>
    <w:rsid w:val="00265410"/>
    <w:rsid w:val="00274C1A"/>
    <w:rsid w:val="00291943"/>
    <w:rsid w:val="00296033"/>
    <w:rsid w:val="0029636A"/>
    <w:rsid w:val="00296CDB"/>
    <w:rsid w:val="002A71EE"/>
    <w:rsid w:val="002B2CEC"/>
    <w:rsid w:val="002E3D6F"/>
    <w:rsid w:val="002E6D9A"/>
    <w:rsid w:val="002E7037"/>
    <w:rsid w:val="00305F6D"/>
    <w:rsid w:val="00307E53"/>
    <w:rsid w:val="00313B80"/>
    <w:rsid w:val="00314E64"/>
    <w:rsid w:val="003158B6"/>
    <w:rsid w:val="00323D94"/>
    <w:rsid w:val="00326C30"/>
    <w:rsid w:val="003327AE"/>
    <w:rsid w:val="0033419E"/>
    <w:rsid w:val="003421BD"/>
    <w:rsid w:val="00351689"/>
    <w:rsid w:val="00351FC2"/>
    <w:rsid w:val="00352601"/>
    <w:rsid w:val="00352ACC"/>
    <w:rsid w:val="00366EA1"/>
    <w:rsid w:val="0036770B"/>
    <w:rsid w:val="003711E6"/>
    <w:rsid w:val="00381719"/>
    <w:rsid w:val="0038401A"/>
    <w:rsid w:val="003979AB"/>
    <w:rsid w:val="003B0DEE"/>
    <w:rsid w:val="003C3FEA"/>
    <w:rsid w:val="003C52E2"/>
    <w:rsid w:val="003D2901"/>
    <w:rsid w:val="003D711E"/>
    <w:rsid w:val="003E7E97"/>
    <w:rsid w:val="003F5F02"/>
    <w:rsid w:val="00400ED6"/>
    <w:rsid w:val="00405658"/>
    <w:rsid w:val="00414720"/>
    <w:rsid w:val="004161BB"/>
    <w:rsid w:val="0042641D"/>
    <w:rsid w:val="00450D70"/>
    <w:rsid w:val="00464465"/>
    <w:rsid w:val="00467E43"/>
    <w:rsid w:val="00471252"/>
    <w:rsid w:val="00475934"/>
    <w:rsid w:val="004A48CD"/>
    <w:rsid w:val="004A53A9"/>
    <w:rsid w:val="004A5BB8"/>
    <w:rsid w:val="004A7629"/>
    <w:rsid w:val="004D0FB6"/>
    <w:rsid w:val="004D631F"/>
    <w:rsid w:val="004E4FB3"/>
    <w:rsid w:val="004E7D14"/>
    <w:rsid w:val="004E7E91"/>
    <w:rsid w:val="004F06D8"/>
    <w:rsid w:val="004F210D"/>
    <w:rsid w:val="004F2747"/>
    <w:rsid w:val="004F518A"/>
    <w:rsid w:val="004F68D8"/>
    <w:rsid w:val="004F779C"/>
    <w:rsid w:val="00503AF1"/>
    <w:rsid w:val="00504586"/>
    <w:rsid w:val="005046AA"/>
    <w:rsid w:val="0051642C"/>
    <w:rsid w:val="005178F7"/>
    <w:rsid w:val="00537899"/>
    <w:rsid w:val="00541385"/>
    <w:rsid w:val="0054215A"/>
    <w:rsid w:val="005466E6"/>
    <w:rsid w:val="005515F1"/>
    <w:rsid w:val="005660D1"/>
    <w:rsid w:val="00576B5E"/>
    <w:rsid w:val="00577244"/>
    <w:rsid w:val="0058350B"/>
    <w:rsid w:val="00585767"/>
    <w:rsid w:val="005A6862"/>
    <w:rsid w:val="005B3377"/>
    <w:rsid w:val="005B75E3"/>
    <w:rsid w:val="005B7A22"/>
    <w:rsid w:val="005C312B"/>
    <w:rsid w:val="005C6383"/>
    <w:rsid w:val="005D27BD"/>
    <w:rsid w:val="005D3BB6"/>
    <w:rsid w:val="005E44D9"/>
    <w:rsid w:val="00603C7B"/>
    <w:rsid w:val="0060537B"/>
    <w:rsid w:val="006138EA"/>
    <w:rsid w:val="00617946"/>
    <w:rsid w:val="00620E87"/>
    <w:rsid w:val="0062481C"/>
    <w:rsid w:val="006326E9"/>
    <w:rsid w:val="00633186"/>
    <w:rsid w:val="00654503"/>
    <w:rsid w:val="006570D6"/>
    <w:rsid w:val="006628BB"/>
    <w:rsid w:val="00665D4E"/>
    <w:rsid w:val="00675A59"/>
    <w:rsid w:val="00682E2A"/>
    <w:rsid w:val="00684595"/>
    <w:rsid w:val="0068579D"/>
    <w:rsid w:val="006913A4"/>
    <w:rsid w:val="0069233A"/>
    <w:rsid w:val="006955C9"/>
    <w:rsid w:val="006A6F88"/>
    <w:rsid w:val="006B1FC3"/>
    <w:rsid w:val="006B55EF"/>
    <w:rsid w:val="006C10CA"/>
    <w:rsid w:val="006C286F"/>
    <w:rsid w:val="006C31BC"/>
    <w:rsid w:val="006D37B0"/>
    <w:rsid w:val="006E3AB5"/>
    <w:rsid w:val="006F2852"/>
    <w:rsid w:val="006F670B"/>
    <w:rsid w:val="00704CB8"/>
    <w:rsid w:val="00704DB2"/>
    <w:rsid w:val="007057D9"/>
    <w:rsid w:val="00721297"/>
    <w:rsid w:val="00724EC9"/>
    <w:rsid w:val="007321A4"/>
    <w:rsid w:val="00741580"/>
    <w:rsid w:val="0075103F"/>
    <w:rsid w:val="00756BA0"/>
    <w:rsid w:val="00757453"/>
    <w:rsid w:val="00760713"/>
    <w:rsid w:val="00761491"/>
    <w:rsid w:val="007663B4"/>
    <w:rsid w:val="00780D5D"/>
    <w:rsid w:val="00785CBA"/>
    <w:rsid w:val="007869E2"/>
    <w:rsid w:val="00790DBF"/>
    <w:rsid w:val="007927D9"/>
    <w:rsid w:val="00794324"/>
    <w:rsid w:val="00795ECE"/>
    <w:rsid w:val="007B0058"/>
    <w:rsid w:val="007C41E2"/>
    <w:rsid w:val="007C4966"/>
    <w:rsid w:val="007D0815"/>
    <w:rsid w:val="007D0B00"/>
    <w:rsid w:val="007E42B6"/>
    <w:rsid w:val="007F19EF"/>
    <w:rsid w:val="007F48B0"/>
    <w:rsid w:val="00806643"/>
    <w:rsid w:val="0083562F"/>
    <w:rsid w:val="00840204"/>
    <w:rsid w:val="00845F7B"/>
    <w:rsid w:val="008461A5"/>
    <w:rsid w:val="008522F7"/>
    <w:rsid w:val="00892336"/>
    <w:rsid w:val="008A623E"/>
    <w:rsid w:val="008C7077"/>
    <w:rsid w:val="008D000C"/>
    <w:rsid w:val="008E3EB6"/>
    <w:rsid w:val="008E5696"/>
    <w:rsid w:val="008E7441"/>
    <w:rsid w:val="008E7DE5"/>
    <w:rsid w:val="008F3A9B"/>
    <w:rsid w:val="0090668E"/>
    <w:rsid w:val="00907377"/>
    <w:rsid w:val="0091135E"/>
    <w:rsid w:val="00924600"/>
    <w:rsid w:val="0092677E"/>
    <w:rsid w:val="00940209"/>
    <w:rsid w:val="00963884"/>
    <w:rsid w:val="00975960"/>
    <w:rsid w:val="00983705"/>
    <w:rsid w:val="00983AE3"/>
    <w:rsid w:val="00996CF3"/>
    <w:rsid w:val="009A1EE8"/>
    <w:rsid w:val="009A2835"/>
    <w:rsid w:val="009A7122"/>
    <w:rsid w:val="009B1CC2"/>
    <w:rsid w:val="009B2F95"/>
    <w:rsid w:val="009C72E7"/>
    <w:rsid w:val="009D4F9B"/>
    <w:rsid w:val="009E2257"/>
    <w:rsid w:val="009F1ED7"/>
    <w:rsid w:val="009F20B7"/>
    <w:rsid w:val="009F427F"/>
    <w:rsid w:val="00A1386A"/>
    <w:rsid w:val="00A16A49"/>
    <w:rsid w:val="00A209FF"/>
    <w:rsid w:val="00A31C30"/>
    <w:rsid w:val="00A347C7"/>
    <w:rsid w:val="00A36478"/>
    <w:rsid w:val="00A42B8A"/>
    <w:rsid w:val="00A4328E"/>
    <w:rsid w:val="00A556EA"/>
    <w:rsid w:val="00A648DF"/>
    <w:rsid w:val="00A65259"/>
    <w:rsid w:val="00A67DFD"/>
    <w:rsid w:val="00A71FB7"/>
    <w:rsid w:val="00A769C3"/>
    <w:rsid w:val="00A774DA"/>
    <w:rsid w:val="00A82967"/>
    <w:rsid w:val="00A84FCF"/>
    <w:rsid w:val="00AA756F"/>
    <w:rsid w:val="00AB3EEA"/>
    <w:rsid w:val="00AC0B9D"/>
    <w:rsid w:val="00AC50F7"/>
    <w:rsid w:val="00AD09F0"/>
    <w:rsid w:val="00AE2DB7"/>
    <w:rsid w:val="00AF11A4"/>
    <w:rsid w:val="00AF6DBA"/>
    <w:rsid w:val="00B008CA"/>
    <w:rsid w:val="00B0465E"/>
    <w:rsid w:val="00B06037"/>
    <w:rsid w:val="00B13B93"/>
    <w:rsid w:val="00B156BB"/>
    <w:rsid w:val="00B173CF"/>
    <w:rsid w:val="00B2414A"/>
    <w:rsid w:val="00B30B20"/>
    <w:rsid w:val="00B31C21"/>
    <w:rsid w:val="00B37D74"/>
    <w:rsid w:val="00B43E95"/>
    <w:rsid w:val="00B46331"/>
    <w:rsid w:val="00B51717"/>
    <w:rsid w:val="00B538FB"/>
    <w:rsid w:val="00B64115"/>
    <w:rsid w:val="00B66ED4"/>
    <w:rsid w:val="00B70603"/>
    <w:rsid w:val="00B7514D"/>
    <w:rsid w:val="00B9336C"/>
    <w:rsid w:val="00B9614F"/>
    <w:rsid w:val="00BA66EB"/>
    <w:rsid w:val="00BD1881"/>
    <w:rsid w:val="00BE61A0"/>
    <w:rsid w:val="00BF54CF"/>
    <w:rsid w:val="00BF667F"/>
    <w:rsid w:val="00C13647"/>
    <w:rsid w:val="00C14101"/>
    <w:rsid w:val="00C14F61"/>
    <w:rsid w:val="00C14FED"/>
    <w:rsid w:val="00C2376B"/>
    <w:rsid w:val="00C351DF"/>
    <w:rsid w:val="00C44465"/>
    <w:rsid w:val="00C53178"/>
    <w:rsid w:val="00C54490"/>
    <w:rsid w:val="00C6387F"/>
    <w:rsid w:val="00C653B7"/>
    <w:rsid w:val="00C72049"/>
    <w:rsid w:val="00C75DAA"/>
    <w:rsid w:val="00C83F6A"/>
    <w:rsid w:val="00C878DA"/>
    <w:rsid w:val="00CA1359"/>
    <w:rsid w:val="00CA295D"/>
    <w:rsid w:val="00CA4D59"/>
    <w:rsid w:val="00CA7D3D"/>
    <w:rsid w:val="00CB31FC"/>
    <w:rsid w:val="00CB3805"/>
    <w:rsid w:val="00CB4526"/>
    <w:rsid w:val="00CB464B"/>
    <w:rsid w:val="00CC5F04"/>
    <w:rsid w:val="00CC717F"/>
    <w:rsid w:val="00CC740D"/>
    <w:rsid w:val="00CD2F61"/>
    <w:rsid w:val="00CD752A"/>
    <w:rsid w:val="00CE0B75"/>
    <w:rsid w:val="00CE75E2"/>
    <w:rsid w:val="00CE79A4"/>
    <w:rsid w:val="00CF2D88"/>
    <w:rsid w:val="00D12C92"/>
    <w:rsid w:val="00D2027D"/>
    <w:rsid w:val="00D22F42"/>
    <w:rsid w:val="00D23C6C"/>
    <w:rsid w:val="00D242C5"/>
    <w:rsid w:val="00D25062"/>
    <w:rsid w:val="00D3509F"/>
    <w:rsid w:val="00D4592D"/>
    <w:rsid w:val="00D50BE7"/>
    <w:rsid w:val="00D553CC"/>
    <w:rsid w:val="00D55CD4"/>
    <w:rsid w:val="00D70FA5"/>
    <w:rsid w:val="00D71CB8"/>
    <w:rsid w:val="00D72E1C"/>
    <w:rsid w:val="00D746D8"/>
    <w:rsid w:val="00D8022A"/>
    <w:rsid w:val="00D8192E"/>
    <w:rsid w:val="00D81FB1"/>
    <w:rsid w:val="00D83D07"/>
    <w:rsid w:val="00D86440"/>
    <w:rsid w:val="00D87CE0"/>
    <w:rsid w:val="00DB2735"/>
    <w:rsid w:val="00DB3FDB"/>
    <w:rsid w:val="00DC3644"/>
    <w:rsid w:val="00DC3C54"/>
    <w:rsid w:val="00DC5AC1"/>
    <w:rsid w:val="00DD6168"/>
    <w:rsid w:val="00DE1CB3"/>
    <w:rsid w:val="00DE2470"/>
    <w:rsid w:val="00DE7F4C"/>
    <w:rsid w:val="00DF1A9A"/>
    <w:rsid w:val="00DF6522"/>
    <w:rsid w:val="00E0397F"/>
    <w:rsid w:val="00E0578D"/>
    <w:rsid w:val="00E1066B"/>
    <w:rsid w:val="00E10C92"/>
    <w:rsid w:val="00E15DE1"/>
    <w:rsid w:val="00E24ED7"/>
    <w:rsid w:val="00E40FEA"/>
    <w:rsid w:val="00E43A0E"/>
    <w:rsid w:val="00E43B72"/>
    <w:rsid w:val="00E5754D"/>
    <w:rsid w:val="00E60C41"/>
    <w:rsid w:val="00E65635"/>
    <w:rsid w:val="00E72FCF"/>
    <w:rsid w:val="00E74EE9"/>
    <w:rsid w:val="00E80A2C"/>
    <w:rsid w:val="00E8461D"/>
    <w:rsid w:val="00E92462"/>
    <w:rsid w:val="00E92F7A"/>
    <w:rsid w:val="00E95D0B"/>
    <w:rsid w:val="00EA7AC4"/>
    <w:rsid w:val="00EB2D2C"/>
    <w:rsid w:val="00EB5C1E"/>
    <w:rsid w:val="00EC12C5"/>
    <w:rsid w:val="00EC2FEF"/>
    <w:rsid w:val="00EC4123"/>
    <w:rsid w:val="00EC72CF"/>
    <w:rsid w:val="00ED3022"/>
    <w:rsid w:val="00ED7A83"/>
    <w:rsid w:val="00EE56C5"/>
    <w:rsid w:val="00EE586C"/>
    <w:rsid w:val="00EF389E"/>
    <w:rsid w:val="00EF75D2"/>
    <w:rsid w:val="00EF7C33"/>
    <w:rsid w:val="00F04392"/>
    <w:rsid w:val="00F23E49"/>
    <w:rsid w:val="00F24EA1"/>
    <w:rsid w:val="00F26CB9"/>
    <w:rsid w:val="00F34659"/>
    <w:rsid w:val="00F43B9B"/>
    <w:rsid w:val="00F44BD4"/>
    <w:rsid w:val="00F452AD"/>
    <w:rsid w:val="00F511EA"/>
    <w:rsid w:val="00F6160D"/>
    <w:rsid w:val="00F6665B"/>
    <w:rsid w:val="00F67CFC"/>
    <w:rsid w:val="00F703C0"/>
    <w:rsid w:val="00F70DAA"/>
    <w:rsid w:val="00F718C2"/>
    <w:rsid w:val="00F77271"/>
    <w:rsid w:val="00F778DC"/>
    <w:rsid w:val="00F90C9D"/>
    <w:rsid w:val="00F92BB1"/>
    <w:rsid w:val="00F94B00"/>
    <w:rsid w:val="00FB00F7"/>
    <w:rsid w:val="00FB5BFC"/>
    <w:rsid w:val="00FB6261"/>
    <w:rsid w:val="00FC18D9"/>
    <w:rsid w:val="00FD3D18"/>
    <w:rsid w:val="00FD6E78"/>
    <w:rsid w:val="00FE5F6F"/>
    <w:rsid w:val="00FF60C8"/>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BB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C8F"/>
    <w:pPr>
      <w:widowControl w:val="0"/>
      <w:jc w:val="both"/>
    </w:pPr>
    <w:rPr>
      <w:rFonts w:ascii="Times New Roman" w:eastAsia="宋体" w:hAnsi="Times New Roman"/>
      <w:kern w:val="2"/>
      <w:sz w:val="21"/>
      <w:szCs w:val="24"/>
      <w:lang w:eastAsia="zh-CN"/>
    </w:rPr>
  </w:style>
  <w:style w:type="paragraph" w:styleId="Heading1">
    <w:name w:val="heading 1"/>
    <w:basedOn w:val="Normal"/>
    <w:next w:val="Normal"/>
    <w:link w:val="Heading1Char"/>
    <w:uiPriority w:val="9"/>
    <w:qFormat/>
    <w:rsid w:val="007927D9"/>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7057D9"/>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3C8F"/>
    <w:rPr>
      <w:color w:val="0000FF"/>
      <w:u w:val="single"/>
    </w:rPr>
  </w:style>
  <w:style w:type="paragraph" w:styleId="Footer">
    <w:name w:val="footer"/>
    <w:basedOn w:val="Normal"/>
    <w:link w:val="FooterChar"/>
    <w:rsid w:val="000A3C8F"/>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0A3C8F"/>
    <w:rPr>
      <w:rFonts w:ascii="Times New Roman" w:eastAsia="宋体" w:hAnsi="Times New Roman" w:cs="Times New Roman"/>
      <w:kern w:val="2"/>
      <w:sz w:val="18"/>
      <w:szCs w:val="18"/>
      <w:lang w:val="en-US" w:eastAsia="zh-CN"/>
    </w:rPr>
  </w:style>
  <w:style w:type="character" w:styleId="PageNumber">
    <w:name w:val="page number"/>
    <w:basedOn w:val="DefaultParagraphFont"/>
    <w:rsid w:val="000A3C8F"/>
  </w:style>
  <w:style w:type="paragraph" w:customStyle="1" w:styleId="Default">
    <w:name w:val="Default"/>
    <w:rsid w:val="002E703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NoSpacing">
    <w:name w:val="No Spacing"/>
    <w:rsid w:val="002E7037"/>
    <w:pPr>
      <w:pBdr>
        <w:top w:val="nil"/>
        <w:left w:val="nil"/>
        <w:bottom w:val="nil"/>
        <w:right w:val="nil"/>
        <w:between w:val="nil"/>
        <w:bar w:val="nil"/>
      </w:pBdr>
    </w:pPr>
    <w:rPr>
      <w:rFonts w:cs="Calibri"/>
      <w:color w:val="000000"/>
      <w:sz w:val="22"/>
      <w:szCs w:val="22"/>
      <w:u w:color="000000"/>
      <w:bdr w:val="nil"/>
    </w:rPr>
  </w:style>
  <w:style w:type="numbering" w:customStyle="1" w:styleId="List13">
    <w:name w:val="List 13"/>
    <w:basedOn w:val="NoList"/>
    <w:rsid w:val="002E7037"/>
    <w:pPr>
      <w:numPr>
        <w:numId w:val="1"/>
      </w:numPr>
    </w:pPr>
  </w:style>
  <w:style w:type="paragraph" w:styleId="ListParagraph">
    <w:name w:val="List Paragraph"/>
    <w:basedOn w:val="Normal"/>
    <w:uiPriority w:val="34"/>
    <w:qFormat/>
    <w:rsid w:val="00DF6522"/>
    <w:pPr>
      <w:ind w:left="720"/>
      <w:contextualSpacing/>
    </w:pPr>
  </w:style>
  <w:style w:type="character" w:customStyle="1" w:styleId="apple-converted-space">
    <w:name w:val="apple-converted-space"/>
    <w:basedOn w:val="DefaultParagraphFont"/>
    <w:rsid w:val="00B31C21"/>
  </w:style>
  <w:style w:type="character" w:customStyle="1" w:styleId="Heading1Char">
    <w:name w:val="Heading 1 Char"/>
    <w:basedOn w:val="DefaultParagraphFont"/>
    <w:link w:val="Heading1"/>
    <w:uiPriority w:val="9"/>
    <w:rsid w:val="007927D9"/>
    <w:rPr>
      <w:rFonts w:ascii="Cambria" w:eastAsia="Times New Roman" w:hAnsi="Cambria" w:cs="Times New Roman"/>
      <w:b/>
      <w:bCs/>
      <w:color w:val="365F91"/>
      <w:kern w:val="2"/>
      <w:sz w:val="28"/>
      <w:szCs w:val="28"/>
      <w:lang w:val="en-US" w:eastAsia="zh-CN"/>
    </w:rPr>
  </w:style>
  <w:style w:type="character" w:customStyle="1" w:styleId="Heading3Char">
    <w:name w:val="Heading 3 Char"/>
    <w:basedOn w:val="DefaultParagraphFont"/>
    <w:link w:val="Heading3"/>
    <w:uiPriority w:val="9"/>
    <w:semiHidden/>
    <w:rsid w:val="007057D9"/>
    <w:rPr>
      <w:rFonts w:ascii="Cambria" w:eastAsia="Times New Roman" w:hAnsi="Cambria" w:cs="Times New Roman"/>
      <w:b/>
      <w:bCs/>
      <w:color w:val="4F81BD"/>
      <w:kern w:val="2"/>
      <w:sz w:val="21"/>
      <w:szCs w:val="24"/>
      <w:lang w:val="en-US" w:eastAsia="zh-CN"/>
    </w:rPr>
  </w:style>
  <w:style w:type="table" w:styleId="TableGrid">
    <w:name w:val="Table Grid"/>
    <w:basedOn w:val="TableNormal"/>
    <w:uiPriority w:val="59"/>
    <w:rsid w:val="00E15D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0">
    <w:name w:val="Hyperlink.0"/>
    <w:basedOn w:val="Hyperlink"/>
    <w:rsid w:val="00840204"/>
    <w:rPr>
      <w:color w:val="0000FF"/>
      <w:u w:val="single"/>
    </w:rPr>
  </w:style>
  <w:style w:type="character" w:customStyle="1" w:styleId="Hyperlink1">
    <w:name w:val="Hyperlink.1"/>
    <w:basedOn w:val="Hyperlink"/>
    <w:rsid w:val="00840204"/>
    <w:rPr>
      <w:color w:val="0000FF"/>
      <w:u w:val="single"/>
    </w:rPr>
  </w:style>
  <w:style w:type="character" w:customStyle="1" w:styleId="Hyperlink2">
    <w:name w:val="Hyperlink.2"/>
    <w:basedOn w:val="Hyperlink"/>
    <w:rsid w:val="00840204"/>
    <w:rPr>
      <w:color w:val="0000FF"/>
      <w:u w:val="single"/>
    </w:rPr>
  </w:style>
  <w:style w:type="character" w:customStyle="1" w:styleId="Hyperlink8">
    <w:name w:val="Hyperlink.8"/>
    <w:basedOn w:val="Hyperlink"/>
    <w:rsid w:val="00475934"/>
    <w:rPr>
      <w:color w:val="0000FF"/>
      <w:u w:val="single"/>
    </w:rPr>
  </w:style>
  <w:style w:type="character" w:customStyle="1" w:styleId="Hyperlink9">
    <w:name w:val="Hyperlink.9"/>
    <w:basedOn w:val="Hyperlink"/>
    <w:rsid w:val="00475934"/>
    <w:rPr>
      <w:color w:val="0000FF"/>
      <w:u w:val="single"/>
    </w:rPr>
  </w:style>
  <w:style w:type="character" w:customStyle="1" w:styleId="Hyperlink10">
    <w:name w:val="Hyperlink.10"/>
    <w:basedOn w:val="Hyperlink"/>
    <w:rsid w:val="00475934"/>
    <w:rPr>
      <w:color w:val="0000FF"/>
      <w:u w:val="single"/>
    </w:rPr>
  </w:style>
  <w:style w:type="character" w:customStyle="1" w:styleId="Hyperlink11">
    <w:name w:val="Hyperlink.11"/>
    <w:basedOn w:val="Hyperlink"/>
    <w:rsid w:val="00475934"/>
    <w:rPr>
      <w:color w:val="0000FF"/>
      <w:u w:val="single"/>
    </w:rPr>
  </w:style>
  <w:style w:type="character" w:customStyle="1" w:styleId="Hyperlink12">
    <w:name w:val="Hyperlink.12"/>
    <w:basedOn w:val="Hyperlink"/>
    <w:rsid w:val="00475934"/>
    <w:rPr>
      <w:color w:val="0000FF"/>
      <w:u w:val="single"/>
    </w:rPr>
  </w:style>
  <w:style w:type="character" w:customStyle="1" w:styleId="Hyperlink13">
    <w:name w:val="Hyperlink.13"/>
    <w:basedOn w:val="Hyperlink"/>
    <w:rsid w:val="00475934"/>
    <w:rPr>
      <w:color w:val="0000FF"/>
      <w:u w:val="single"/>
    </w:rPr>
  </w:style>
  <w:style w:type="character" w:customStyle="1" w:styleId="Hyperlink3">
    <w:name w:val="Hyperlink.3"/>
    <w:basedOn w:val="Hyperlink"/>
    <w:rsid w:val="00475934"/>
    <w:rPr>
      <w:color w:val="0000FF"/>
      <w:u w:val="single"/>
    </w:rPr>
  </w:style>
  <w:style w:type="character" w:customStyle="1" w:styleId="Hyperlink4">
    <w:name w:val="Hyperlink.4"/>
    <w:basedOn w:val="Hyperlink"/>
    <w:rsid w:val="00475934"/>
    <w:rPr>
      <w:color w:val="0000FF"/>
      <w:u w:val="single"/>
    </w:rPr>
  </w:style>
  <w:style w:type="character" w:customStyle="1" w:styleId="Hyperlink14">
    <w:name w:val="Hyperlink.14"/>
    <w:basedOn w:val="Hyperlink"/>
    <w:rsid w:val="0042641D"/>
    <w:rPr>
      <w:color w:val="0000FF"/>
      <w:u w:val="single"/>
    </w:rPr>
  </w:style>
  <w:style w:type="character" w:customStyle="1" w:styleId="Hyperlink15">
    <w:name w:val="Hyperlink.15"/>
    <w:basedOn w:val="Hyperlink"/>
    <w:rsid w:val="0042641D"/>
    <w:rPr>
      <w:color w:val="0000FF"/>
      <w:u w:val="single"/>
    </w:rPr>
  </w:style>
  <w:style w:type="character" w:customStyle="1" w:styleId="Hyperlink16">
    <w:name w:val="Hyperlink.16"/>
    <w:basedOn w:val="Hyperlink"/>
    <w:rsid w:val="0042641D"/>
    <w:rPr>
      <w:color w:val="0000FF"/>
      <w:u w:val="single"/>
    </w:rPr>
  </w:style>
  <w:style w:type="character" w:customStyle="1" w:styleId="Hyperlink17">
    <w:name w:val="Hyperlink.17"/>
    <w:basedOn w:val="Hyperlink"/>
    <w:rsid w:val="0042641D"/>
    <w:rPr>
      <w:color w:val="0000FF"/>
      <w:u w:val="single"/>
    </w:rPr>
  </w:style>
  <w:style w:type="character" w:customStyle="1" w:styleId="Hyperlink18">
    <w:name w:val="Hyperlink.18"/>
    <w:basedOn w:val="Hyperlink"/>
    <w:rsid w:val="0042641D"/>
    <w:rPr>
      <w:color w:val="0000FF"/>
      <w:u w:val="single"/>
    </w:rPr>
  </w:style>
  <w:style w:type="character" w:customStyle="1" w:styleId="Hyperlink19">
    <w:name w:val="Hyperlink.19"/>
    <w:basedOn w:val="Hyperlink"/>
    <w:rsid w:val="0042641D"/>
    <w:rPr>
      <w:color w:val="0000FF"/>
      <w:u w:val="single"/>
    </w:rPr>
  </w:style>
  <w:style w:type="character" w:customStyle="1" w:styleId="Hyperlink20">
    <w:name w:val="Hyperlink.20"/>
    <w:basedOn w:val="Hyperlink"/>
    <w:rsid w:val="00450D70"/>
    <w:rPr>
      <w:color w:val="0000FF"/>
      <w:u w:val="single"/>
    </w:rPr>
  </w:style>
  <w:style w:type="character" w:customStyle="1" w:styleId="Hyperlink21">
    <w:name w:val="Hyperlink.21"/>
    <w:basedOn w:val="Hyperlink"/>
    <w:rsid w:val="00450D70"/>
    <w:rPr>
      <w:color w:val="0000FF"/>
      <w:u w:val="single"/>
    </w:rPr>
  </w:style>
  <w:style w:type="character" w:customStyle="1" w:styleId="Hyperlink22">
    <w:name w:val="Hyperlink.22"/>
    <w:basedOn w:val="Hyperlink"/>
    <w:rsid w:val="00450D70"/>
    <w:rPr>
      <w:color w:val="0000FF"/>
      <w:u w:val="single"/>
    </w:rPr>
  </w:style>
  <w:style w:type="character" w:customStyle="1" w:styleId="Hyperlink23">
    <w:name w:val="Hyperlink.23"/>
    <w:basedOn w:val="Hyperlink"/>
    <w:rsid w:val="00450D70"/>
    <w:rPr>
      <w:color w:val="0000FF"/>
      <w:u w:val="single"/>
    </w:rPr>
  </w:style>
  <w:style w:type="character" w:customStyle="1" w:styleId="Hyperlink24">
    <w:name w:val="Hyperlink.24"/>
    <w:basedOn w:val="Hyperlink"/>
    <w:rsid w:val="00450D70"/>
    <w:rPr>
      <w:color w:val="0000FF"/>
      <w:u w:val="single"/>
    </w:rPr>
  </w:style>
  <w:style w:type="character" w:customStyle="1" w:styleId="Hyperlink25">
    <w:name w:val="Hyperlink.25"/>
    <w:basedOn w:val="Hyperlink"/>
    <w:rsid w:val="00450D70"/>
    <w:rPr>
      <w:color w:val="0000FF"/>
      <w:u w:val="single"/>
    </w:rPr>
  </w:style>
  <w:style w:type="character" w:customStyle="1" w:styleId="highlight">
    <w:name w:val="highlight"/>
    <w:basedOn w:val="DefaultParagraphFont"/>
    <w:rsid w:val="00467E43"/>
  </w:style>
  <w:style w:type="paragraph" w:styleId="NormalWeb">
    <w:name w:val="Normal (Web)"/>
    <w:basedOn w:val="Normal"/>
    <w:uiPriority w:val="99"/>
    <w:unhideWhenUsed/>
    <w:rsid w:val="00E24ED7"/>
    <w:rPr>
      <w:sz w:val="24"/>
    </w:rPr>
  </w:style>
  <w:style w:type="paragraph" w:styleId="BodyTextIndent">
    <w:name w:val="Body Text Indent"/>
    <w:basedOn w:val="Normal"/>
    <w:link w:val="BodyTextIndentChar"/>
    <w:rsid w:val="006F2852"/>
    <w:pPr>
      <w:widowControl/>
      <w:ind w:left="360"/>
      <w:jc w:val="left"/>
    </w:pPr>
    <w:rPr>
      <w:rFonts w:ascii="American Typewriter" w:eastAsia="Times" w:hAnsi="American Typewriter"/>
      <w:kern w:val="0"/>
      <w:sz w:val="24"/>
      <w:szCs w:val="20"/>
      <w:lang w:eastAsia="en-US"/>
    </w:rPr>
  </w:style>
  <w:style w:type="character" w:customStyle="1" w:styleId="BodyTextIndentChar">
    <w:name w:val="Body Text Indent Char"/>
    <w:basedOn w:val="DefaultParagraphFont"/>
    <w:link w:val="BodyTextIndent"/>
    <w:rsid w:val="006F2852"/>
    <w:rPr>
      <w:rFonts w:ascii="American Typewriter" w:eastAsia="Times" w:hAnsi="American Typewriter"/>
      <w:sz w:val="24"/>
    </w:rPr>
  </w:style>
  <w:style w:type="character" w:styleId="CommentReference">
    <w:name w:val="annotation reference"/>
    <w:basedOn w:val="DefaultParagraphFont"/>
    <w:uiPriority w:val="99"/>
    <w:semiHidden/>
    <w:unhideWhenUsed/>
    <w:rsid w:val="00D22F42"/>
    <w:rPr>
      <w:sz w:val="21"/>
      <w:szCs w:val="21"/>
    </w:rPr>
  </w:style>
  <w:style w:type="paragraph" w:styleId="CommentText">
    <w:name w:val="annotation text"/>
    <w:basedOn w:val="Normal"/>
    <w:link w:val="CommentTextChar"/>
    <w:uiPriority w:val="99"/>
    <w:unhideWhenUsed/>
    <w:rsid w:val="00D22F42"/>
    <w:pPr>
      <w:widowControl/>
      <w:spacing w:after="200" w:line="276" w:lineRule="auto"/>
      <w:jc w:val="left"/>
    </w:pPr>
    <w:rPr>
      <w:rFonts w:asciiTheme="minorHAnsi" w:eastAsiaTheme="minorEastAsia" w:hAnsiTheme="minorHAnsi" w:cstheme="minorBidi"/>
      <w:kern w:val="0"/>
      <w:sz w:val="22"/>
      <w:szCs w:val="22"/>
    </w:rPr>
  </w:style>
  <w:style w:type="character" w:customStyle="1" w:styleId="CommentTextChar">
    <w:name w:val="Comment Text Char"/>
    <w:basedOn w:val="DefaultParagraphFont"/>
    <w:link w:val="CommentText"/>
    <w:uiPriority w:val="99"/>
    <w:rsid w:val="00D22F42"/>
    <w:rPr>
      <w:rFonts w:asciiTheme="minorHAnsi" w:hAnsiTheme="minorHAnsi" w:cstheme="minorBidi"/>
      <w:sz w:val="22"/>
      <w:szCs w:val="22"/>
      <w:lang w:eastAsia="zh-CN"/>
    </w:rPr>
  </w:style>
  <w:style w:type="paragraph" w:styleId="BalloonText">
    <w:name w:val="Balloon Text"/>
    <w:basedOn w:val="Normal"/>
    <w:link w:val="BalloonTextChar"/>
    <w:uiPriority w:val="99"/>
    <w:semiHidden/>
    <w:unhideWhenUsed/>
    <w:rsid w:val="00D22F42"/>
    <w:rPr>
      <w:sz w:val="18"/>
      <w:szCs w:val="18"/>
    </w:rPr>
  </w:style>
  <w:style w:type="character" w:customStyle="1" w:styleId="BalloonTextChar">
    <w:name w:val="Balloon Text Char"/>
    <w:basedOn w:val="DefaultParagraphFont"/>
    <w:link w:val="BalloonText"/>
    <w:uiPriority w:val="99"/>
    <w:semiHidden/>
    <w:rsid w:val="00D22F42"/>
    <w:rPr>
      <w:rFonts w:ascii="Times New Roman" w:eastAsia="宋体" w:hAnsi="Times New Roman"/>
      <w:kern w:val="2"/>
      <w:sz w:val="18"/>
      <w:szCs w:val="18"/>
      <w:lang w:eastAsia="zh-CN"/>
    </w:rPr>
  </w:style>
  <w:style w:type="paragraph" w:styleId="CommentSubject">
    <w:name w:val="annotation subject"/>
    <w:basedOn w:val="CommentText"/>
    <w:next w:val="CommentText"/>
    <w:link w:val="CommentSubjectChar"/>
    <w:uiPriority w:val="99"/>
    <w:semiHidden/>
    <w:unhideWhenUsed/>
    <w:rsid w:val="00D22F42"/>
    <w:pPr>
      <w:widowControl w:val="0"/>
      <w:spacing w:after="0" w:line="240" w:lineRule="auto"/>
    </w:pPr>
    <w:rPr>
      <w:rFonts w:ascii="Times New Roman" w:eastAsia="宋体" w:hAnsi="Times New Roman" w:cs="Times New Roman"/>
      <w:b/>
      <w:bCs/>
      <w:kern w:val="2"/>
      <w:sz w:val="21"/>
      <w:szCs w:val="24"/>
    </w:rPr>
  </w:style>
  <w:style w:type="character" w:customStyle="1" w:styleId="CommentSubjectChar">
    <w:name w:val="Comment Subject Char"/>
    <w:basedOn w:val="CommentTextChar"/>
    <w:link w:val="CommentSubject"/>
    <w:uiPriority w:val="99"/>
    <w:semiHidden/>
    <w:rsid w:val="00D22F42"/>
    <w:rPr>
      <w:rFonts w:ascii="Times New Roman" w:eastAsia="宋体" w:hAnsi="Times New Roman" w:cstheme="minorBidi"/>
      <w:b/>
      <w:bCs/>
      <w:kern w:val="2"/>
      <w:sz w:val="21"/>
      <w:szCs w:val="24"/>
      <w:lang w:eastAsia="zh-CN"/>
    </w:rPr>
  </w:style>
  <w:style w:type="paragraph" w:styleId="Revision">
    <w:name w:val="Revision"/>
    <w:hidden/>
    <w:uiPriority w:val="99"/>
    <w:semiHidden/>
    <w:rsid w:val="00D22F42"/>
    <w:rPr>
      <w:rFonts w:ascii="Times New Roman" w:eastAsia="宋体" w:hAnsi="Times New Roman"/>
      <w:kern w:val="2"/>
      <w:sz w:val="21"/>
      <w:szCs w:val="24"/>
      <w:lang w:eastAsia="zh-CN"/>
    </w:rPr>
  </w:style>
  <w:style w:type="character" w:styleId="Emphasis">
    <w:name w:val="Emphasis"/>
    <w:qFormat/>
    <w:rsid w:val="00274C1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C8F"/>
    <w:pPr>
      <w:widowControl w:val="0"/>
      <w:jc w:val="both"/>
    </w:pPr>
    <w:rPr>
      <w:rFonts w:ascii="Times New Roman" w:eastAsia="宋体" w:hAnsi="Times New Roman"/>
      <w:kern w:val="2"/>
      <w:sz w:val="21"/>
      <w:szCs w:val="24"/>
      <w:lang w:eastAsia="zh-CN"/>
    </w:rPr>
  </w:style>
  <w:style w:type="paragraph" w:styleId="Heading1">
    <w:name w:val="heading 1"/>
    <w:basedOn w:val="Normal"/>
    <w:next w:val="Normal"/>
    <w:link w:val="Heading1Char"/>
    <w:uiPriority w:val="9"/>
    <w:qFormat/>
    <w:rsid w:val="007927D9"/>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7057D9"/>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3C8F"/>
    <w:rPr>
      <w:color w:val="0000FF"/>
      <w:u w:val="single"/>
    </w:rPr>
  </w:style>
  <w:style w:type="paragraph" w:styleId="Footer">
    <w:name w:val="footer"/>
    <w:basedOn w:val="Normal"/>
    <w:link w:val="FooterChar"/>
    <w:rsid w:val="000A3C8F"/>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0A3C8F"/>
    <w:rPr>
      <w:rFonts w:ascii="Times New Roman" w:eastAsia="宋体" w:hAnsi="Times New Roman" w:cs="Times New Roman"/>
      <w:kern w:val="2"/>
      <w:sz w:val="18"/>
      <w:szCs w:val="18"/>
      <w:lang w:val="en-US" w:eastAsia="zh-CN"/>
    </w:rPr>
  </w:style>
  <w:style w:type="character" w:styleId="PageNumber">
    <w:name w:val="page number"/>
    <w:basedOn w:val="DefaultParagraphFont"/>
    <w:rsid w:val="000A3C8F"/>
  </w:style>
  <w:style w:type="paragraph" w:customStyle="1" w:styleId="Default">
    <w:name w:val="Default"/>
    <w:rsid w:val="002E703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NoSpacing">
    <w:name w:val="No Spacing"/>
    <w:rsid w:val="002E7037"/>
    <w:pPr>
      <w:pBdr>
        <w:top w:val="nil"/>
        <w:left w:val="nil"/>
        <w:bottom w:val="nil"/>
        <w:right w:val="nil"/>
        <w:between w:val="nil"/>
        <w:bar w:val="nil"/>
      </w:pBdr>
    </w:pPr>
    <w:rPr>
      <w:rFonts w:cs="Calibri"/>
      <w:color w:val="000000"/>
      <w:sz w:val="22"/>
      <w:szCs w:val="22"/>
      <w:u w:color="000000"/>
      <w:bdr w:val="nil"/>
    </w:rPr>
  </w:style>
  <w:style w:type="numbering" w:customStyle="1" w:styleId="List13">
    <w:name w:val="List 13"/>
    <w:basedOn w:val="NoList"/>
    <w:rsid w:val="002E7037"/>
    <w:pPr>
      <w:numPr>
        <w:numId w:val="1"/>
      </w:numPr>
    </w:pPr>
  </w:style>
  <w:style w:type="paragraph" w:styleId="ListParagraph">
    <w:name w:val="List Paragraph"/>
    <w:basedOn w:val="Normal"/>
    <w:uiPriority w:val="34"/>
    <w:qFormat/>
    <w:rsid w:val="00DF6522"/>
    <w:pPr>
      <w:ind w:left="720"/>
      <w:contextualSpacing/>
    </w:pPr>
  </w:style>
  <w:style w:type="character" w:customStyle="1" w:styleId="apple-converted-space">
    <w:name w:val="apple-converted-space"/>
    <w:basedOn w:val="DefaultParagraphFont"/>
    <w:rsid w:val="00B31C21"/>
  </w:style>
  <w:style w:type="character" w:customStyle="1" w:styleId="Heading1Char">
    <w:name w:val="Heading 1 Char"/>
    <w:basedOn w:val="DefaultParagraphFont"/>
    <w:link w:val="Heading1"/>
    <w:uiPriority w:val="9"/>
    <w:rsid w:val="007927D9"/>
    <w:rPr>
      <w:rFonts w:ascii="Cambria" w:eastAsia="Times New Roman" w:hAnsi="Cambria" w:cs="Times New Roman"/>
      <w:b/>
      <w:bCs/>
      <w:color w:val="365F91"/>
      <w:kern w:val="2"/>
      <w:sz w:val="28"/>
      <w:szCs w:val="28"/>
      <w:lang w:val="en-US" w:eastAsia="zh-CN"/>
    </w:rPr>
  </w:style>
  <w:style w:type="character" w:customStyle="1" w:styleId="Heading3Char">
    <w:name w:val="Heading 3 Char"/>
    <w:basedOn w:val="DefaultParagraphFont"/>
    <w:link w:val="Heading3"/>
    <w:uiPriority w:val="9"/>
    <w:semiHidden/>
    <w:rsid w:val="007057D9"/>
    <w:rPr>
      <w:rFonts w:ascii="Cambria" w:eastAsia="Times New Roman" w:hAnsi="Cambria" w:cs="Times New Roman"/>
      <w:b/>
      <w:bCs/>
      <w:color w:val="4F81BD"/>
      <w:kern w:val="2"/>
      <w:sz w:val="21"/>
      <w:szCs w:val="24"/>
      <w:lang w:val="en-US" w:eastAsia="zh-CN"/>
    </w:rPr>
  </w:style>
  <w:style w:type="table" w:styleId="TableGrid">
    <w:name w:val="Table Grid"/>
    <w:basedOn w:val="TableNormal"/>
    <w:uiPriority w:val="59"/>
    <w:rsid w:val="00E15D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0">
    <w:name w:val="Hyperlink.0"/>
    <w:basedOn w:val="Hyperlink"/>
    <w:rsid w:val="00840204"/>
    <w:rPr>
      <w:color w:val="0000FF"/>
      <w:u w:val="single"/>
    </w:rPr>
  </w:style>
  <w:style w:type="character" w:customStyle="1" w:styleId="Hyperlink1">
    <w:name w:val="Hyperlink.1"/>
    <w:basedOn w:val="Hyperlink"/>
    <w:rsid w:val="00840204"/>
    <w:rPr>
      <w:color w:val="0000FF"/>
      <w:u w:val="single"/>
    </w:rPr>
  </w:style>
  <w:style w:type="character" w:customStyle="1" w:styleId="Hyperlink2">
    <w:name w:val="Hyperlink.2"/>
    <w:basedOn w:val="Hyperlink"/>
    <w:rsid w:val="00840204"/>
    <w:rPr>
      <w:color w:val="0000FF"/>
      <w:u w:val="single"/>
    </w:rPr>
  </w:style>
  <w:style w:type="character" w:customStyle="1" w:styleId="Hyperlink8">
    <w:name w:val="Hyperlink.8"/>
    <w:basedOn w:val="Hyperlink"/>
    <w:rsid w:val="00475934"/>
    <w:rPr>
      <w:color w:val="0000FF"/>
      <w:u w:val="single"/>
    </w:rPr>
  </w:style>
  <w:style w:type="character" w:customStyle="1" w:styleId="Hyperlink9">
    <w:name w:val="Hyperlink.9"/>
    <w:basedOn w:val="Hyperlink"/>
    <w:rsid w:val="00475934"/>
    <w:rPr>
      <w:color w:val="0000FF"/>
      <w:u w:val="single"/>
    </w:rPr>
  </w:style>
  <w:style w:type="character" w:customStyle="1" w:styleId="Hyperlink10">
    <w:name w:val="Hyperlink.10"/>
    <w:basedOn w:val="Hyperlink"/>
    <w:rsid w:val="00475934"/>
    <w:rPr>
      <w:color w:val="0000FF"/>
      <w:u w:val="single"/>
    </w:rPr>
  </w:style>
  <w:style w:type="character" w:customStyle="1" w:styleId="Hyperlink11">
    <w:name w:val="Hyperlink.11"/>
    <w:basedOn w:val="Hyperlink"/>
    <w:rsid w:val="00475934"/>
    <w:rPr>
      <w:color w:val="0000FF"/>
      <w:u w:val="single"/>
    </w:rPr>
  </w:style>
  <w:style w:type="character" w:customStyle="1" w:styleId="Hyperlink12">
    <w:name w:val="Hyperlink.12"/>
    <w:basedOn w:val="Hyperlink"/>
    <w:rsid w:val="00475934"/>
    <w:rPr>
      <w:color w:val="0000FF"/>
      <w:u w:val="single"/>
    </w:rPr>
  </w:style>
  <w:style w:type="character" w:customStyle="1" w:styleId="Hyperlink13">
    <w:name w:val="Hyperlink.13"/>
    <w:basedOn w:val="Hyperlink"/>
    <w:rsid w:val="00475934"/>
    <w:rPr>
      <w:color w:val="0000FF"/>
      <w:u w:val="single"/>
    </w:rPr>
  </w:style>
  <w:style w:type="character" w:customStyle="1" w:styleId="Hyperlink3">
    <w:name w:val="Hyperlink.3"/>
    <w:basedOn w:val="Hyperlink"/>
    <w:rsid w:val="00475934"/>
    <w:rPr>
      <w:color w:val="0000FF"/>
      <w:u w:val="single"/>
    </w:rPr>
  </w:style>
  <w:style w:type="character" w:customStyle="1" w:styleId="Hyperlink4">
    <w:name w:val="Hyperlink.4"/>
    <w:basedOn w:val="Hyperlink"/>
    <w:rsid w:val="00475934"/>
    <w:rPr>
      <w:color w:val="0000FF"/>
      <w:u w:val="single"/>
    </w:rPr>
  </w:style>
  <w:style w:type="character" w:customStyle="1" w:styleId="Hyperlink14">
    <w:name w:val="Hyperlink.14"/>
    <w:basedOn w:val="Hyperlink"/>
    <w:rsid w:val="0042641D"/>
    <w:rPr>
      <w:color w:val="0000FF"/>
      <w:u w:val="single"/>
    </w:rPr>
  </w:style>
  <w:style w:type="character" w:customStyle="1" w:styleId="Hyperlink15">
    <w:name w:val="Hyperlink.15"/>
    <w:basedOn w:val="Hyperlink"/>
    <w:rsid w:val="0042641D"/>
    <w:rPr>
      <w:color w:val="0000FF"/>
      <w:u w:val="single"/>
    </w:rPr>
  </w:style>
  <w:style w:type="character" w:customStyle="1" w:styleId="Hyperlink16">
    <w:name w:val="Hyperlink.16"/>
    <w:basedOn w:val="Hyperlink"/>
    <w:rsid w:val="0042641D"/>
    <w:rPr>
      <w:color w:val="0000FF"/>
      <w:u w:val="single"/>
    </w:rPr>
  </w:style>
  <w:style w:type="character" w:customStyle="1" w:styleId="Hyperlink17">
    <w:name w:val="Hyperlink.17"/>
    <w:basedOn w:val="Hyperlink"/>
    <w:rsid w:val="0042641D"/>
    <w:rPr>
      <w:color w:val="0000FF"/>
      <w:u w:val="single"/>
    </w:rPr>
  </w:style>
  <w:style w:type="character" w:customStyle="1" w:styleId="Hyperlink18">
    <w:name w:val="Hyperlink.18"/>
    <w:basedOn w:val="Hyperlink"/>
    <w:rsid w:val="0042641D"/>
    <w:rPr>
      <w:color w:val="0000FF"/>
      <w:u w:val="single"/>
    </w:rPr>
  </w:style>
  <w:style w:type="character" w:customStyle="1" w:styleId="Hyperlink19">
    <w:name w:val="Hyperlink.19"/>
    <w:basedOn w:val="Hyperlink"/>
    <w:rsid w:val="0042641D"/>
    <w:rPr>
      <w:color w:val="0000FF"/>
      <w:u w:val="single"/>
    </w:rPr>
  </w:style>
  <w:style w:type="character" w:customStyle="1" w:styleId="Hyperlink20">
    <w:name w:val="Hyperlink.20"/>
    <w:basedOn w:val="Hyperlink"/>
    <w:rsid w:val="00450D70"/>
    <w:rPr>
      <w:color w:val="0000FF"/>
      <w:u w:val="single"/>
    </w:rPr>
  </w:style>
  <w:style w:type="character" w:customStyle="1" w:styleId="Hyperlink21">
    <w:name w:val="Hyperlink.21"/>
    <w:basedOn w:val="Hyperlink"/>
    <w:rsid w:val="00450D70"/>
    <w:rPr>
      <w:color w:val="0000FF"/>
      <w:u w:val="single"/>
    </w:rPr>
  </w:style>
  <w:style w:type="character" w:customStyle="1" w:styleId="Hyperlink22">
    <w:name w:val="Hyperlink.22"/>
    <w:basedOn w:val="Hyperlink"/>
    <w:rsid w:val="00450D70"/>
    <w:rPr>
      <w:color w:val="0000FF"/>
      <w:u w:val="single"/>
    </w:rPr>
  </w:style>
  <w:style w:type="character" w:customStyle="1" w:styleId="Hyperlink23">
    <w:name w:val="Hyperlink.23"/>
    <w:basedOn w:val="Hyperlink"/>
    <w:rsid w:val="00450D70"/>
    <w:rPr>
      <w:color w:val="0000FF"/>
      <w:u w:val="single"/>
    </w:rPr>
  </w:style>
  <w:style w:type="character" w:customStyle="1" w:styleId="Hyperlink24">
    <w:name w:val="Hyperlink.24"/>
    <w:basedOn w:val="Hyperlink"/>
    <w:rsid w:val="00450D70"/>
    <w:rPr>
      <w:color w:val="0000FF"/>
      <w:u w:val="single"/>
    </w:rPr>
  </w:style>
  <w:style w:type="character" w:customStyle="1" w:styleId="Hyperlink25">
    <w:name w:val="Hyperlink.25"/>
    <w:basedOn w:val="Hyperlink"/>
    <w:rsid w:val="00450D70"/>
    <w:rPr>
      <w:color w:val="0000FF"/>
      <w:u w:val="single"/>
    </w:rPr>
  </w:style>
  <w:style w:type="character" w:customStyle="1" w:styleId="highlight">
    <w:name w:val="highlight"/>
    <w:basedOn w:val="DefaultParagraphFont"/>
    <w:rsid w:val="00467E43"/>
  </w:style>
  <w:style w:type="paragraph" w:styleId="NormalWeb">
    <w:name w:val="Normal (Web)"/>
    <w:basedOn w:val="Normal"/>
    <w:uiPriority w:val="99"/>
    <w:unhideWhenUsed/>
    <w:rsid w:val="00E24ED7"/>
    <w:rPr>
      <w:sz w:val="24"/>
    </w:rPr>
  </w:style>
  <w:style w:type="paragraph" w:styleId="BodyTextIndent">
    <w:name w:val="Body Text Indent"/>
    <w:basedOn w:val="Normal"/>
    <w:link w:val="BodyTextIndentChar"/>
    <w:rsid w:val="006F2852"/>
    <w:pPr>
      <w:widowControl/>
      <w:ind w:left="360"/>
      <w:jc w:val="left"/>
    </w:pPr>
    <w:rPr>
      <w:rFonts w:ascii="American Typewriter" w:eastAsia="Times" w:hAnsi="American Typewriter"/>
      <w:kern w:val="0"/>
      <w:sz w:val="24"/>
      <w:szCs w:val="20"/>
      <w:lang w:eastAsia="en-US"/>
    </w:rPr>
  </w:style>
  <w:style w:type="character" w:customStyle="1" w:styleId="BodyTextIndentChar">
    <w:name w:val="Body Text Indent Char"/>
    <w:basedOn w:val="DefaultParagraphFont"/>
    <w:link w:val="BodyTextIndent"/>
    <w:rsid w:val="006F2852"/>
    <w:rPr>
      <w:rFonts w:ascii="American Typewriter" w:eastAsia="Times" w:hAnsi="American Typewriter"/>
      <w:sz w:val="24"/>
    </w:rPr>
  </w:style>
  <w:style w:type="character" w:styleId="CommentReference">
    <w:name w:val="annotation reference"/>
    <w:basedOn w:val="DefaultParagraphFont"/>
    <w:uiPriority w:val="99"/>
    <w:semiHidden/>
    <w:unhideWhenUsed/>
    <w:rsid w:val="00D22F42"/>
    <w:rPr>
      <w:sz w:val="21"/>
      <w:szCs w:val="21"/>
    </w:rPr>
  </w:style>
  <w:style w:type="paragraph" w:styleId="CommentText">
    <w:name w:val="annotation text"/>
    <w:basedOn w:val="Normal"/>
    <w:link w:val="CommentTextChar"/>
    <w:uiPriority w:val="99"/>
    <w:unhideWhenUsed/>
    <w:rsid w:val="00D22F42"/>
    <w:pPr>
      <w:widowControl/>
      <w:spacing w:after="200" w:line="276" w:lineRule="auto"/>
      <w:jc w:val="left"/>
    </w:pPr>
    <w:rPr>
      <w:rFonts w:asciiTheme="minorHAnsi" w:eastAsiaTheme="minorEastAsia" w:hAnsiTheme="minorHAnsi" w:cstheme="minorBidi"/>
      <w:kern w:val="0"/>
      <w:sz w:val="22"/>
      <w:szCs w:val="22"/>
    </w:rPr>
  </w:style>
  <w:style w:type="character" w:customStyle="1" w:styleId="CommentTextChar">
    <w:name w:val="Comment Text Char"/>
    <w:basedOn w:val="DefaultParagraphFont"/>
    <w:link w:val="CommentText"/>
    <w:uiPriority w:val="99"/>
    <w:rsid w:val="00D22F42"/>
    <w:rPr>
      <w:rFonts w:asciiTheme="minorHAnsi" w:hAnsiTheme="minorHAnsi" w:cstheme="minorBidi"/>
      <w:sz w:val="22"/>
      <w:szCs w:val="22"/>
      <w:lang w:eastAsia="zh-CN"/>
    </w:rPr>
  </w:style>
  <w:style w:type="paragraph" w:styleId="BalloonText">
    <w:name w:val="Balloon Text"/>
    <w:basedOn w:val="Normal"/>
    <w:link w:val="BalloonTextChar"/>
    <w:uiPriority w:val="99"/>
    <w:semiHidden/>
    <w:unhideWhenUsed/>
    <w:rsid w:val="00D22F42"/>
    <w:rPr>
      <w:sz w:val="18"/>
      <w:szCs w:val="18"/>
    </w:rPr>
  </w:style>
  <w:style w:type="character" w:customStyle="1" w:styleId="BalloonTextChar">
    <w:name w:val="Balloon Text Char"/>
    <w:basedOn w:val="DefaultParagraphFont"/>
    <w:link w:val="BalloonText"/>
    <w:uiPriority w:val="99"/>
    <w:semiHidden/>
    <w:rsid w:val="00D22F42"/>
    <w:rPr>
      <w:rFonts w:ascii="Times New Roman" w:eastAsia="宋体" w:hAnsi="Times New Roman"/>
      <w:kern w:val="2"/>
      <w:sz w:val="18"/>
      <w:szCs w:val="18"/>
      <w:lang w:eastAsia="zh-CN"/>
    </w:rPr>
  </w:style>
  <w:style w:type="paragraph" w:styleId="CommentSubject">
    <w:name w:val="annotation subject"/>
    <w:basedOn w:val="CommentText"/>
    <w:next w:val="CommentText"/>
    <w:link w:val="CommentSubjectChar"/>
    <w:uiPriority w:val="99"/>
    <w:semiHidden/>
    <w:unhideWhenUsed/>
    <w:rsid w:val="00D22F42"/>
    <w:pPr>
      <w:widowControl w:val="0"/>
      <w:spacing w:after="0" w:line="240" w:lineRule="auto"/>
    </w:pPr>
    <w:rPr>
      <w:rFonts w:ascii="Times New Roman" w:eastAsia="宋体" w:hAnsi="Times New Roman" w:cs="Times New Roman"/>
      <w:b/>
      <w:bCs/>
      <w:kern w:val="2"/>
      <w:sz w:val="21"/>
      <w:szCs w:val="24"/>
    </w:rPr>
  </w:style>
  <w:style w:type="character" w:customStyle="1" w:styleId="CommentSubjectChar">
    <w:name w:val="Comment Subject Char"/>
    <w:basedOn w:val="CommentTextChar"/>
    <w:link w:val="CommentSubject"/>
    <w:uiPriority w:val="99"/>
    <w:semiHidden/>
    <w:rsid w:val="00D22F42"/>
    <w:rPr>
      <w:rFonts w:ascii="Times New Roman" w:eastAsia="宋体" w:hAnsi="Times New Roman" w:cstheme="minorBidi"/>
      <w:b/>
      <w:bCs/>
      <w:kern w:val="2"/>
      <w:sz w:val="21"/>
      <w:szCs w:val="24"/>
      <w:lang w:eastAsia="zh-CN"/>
    </w:rPr>
  </w:style>
  <w:style w:type="paragraph" w:styleId="Revision">
    <w:name w:val="Revision"/>
    <w:hidden/>
    <w:uiPriority w:val="99"/>
    <w:semiHidden/>
    <w:rsid w:val="00D22F42"/>
    <w:rPr>
      <w:rFonts w:ascii="Times New Roman" w:eastAsia="宋体" w:hAnsi="Times New Roman"/>
      <w:kern w:val="2"/>
      <w:sz w:val="21"/>
      <w:szCs w:val="24"/>
      <w:lang w:eastAsia="zh-CN"/>
    </w:rPr>
  </w:style>
  <w:style w:type="character" w:styleId="Emphasis">
    <w:name w:val="Emphasis"/>
    <w:qFormat/>
    <w:rsid w:val="00274C1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6839">
      <w:bodyDiv w:val="1"/>
      <w:marLeft w:val="0"/>
      <w:marRight w:val="0"/>
      <w:marTop w:val="0"/>
      <w:marBottom w:val="0"/>
      <w:divBdr>
        <w:top w:val="none" w:sz="0" w:space="0" w:color="auto"/>
        <w:left w:val="none" w:sz="0" w:space="0" w:color="auto"/>
        <w:bottom w:val="none" w:sz="0" w:space="0" w:color="auto"/>
        <w:right w:val="none" w:sz="0" w:space="0" w:color="auto"/>
      </w:divBdr>
    </w:div>
    <w:div w:id="171381081">
      <w:bodyDiv w:val="1"/>
      <w:marLeft w:val="0"/>
      <w:marRight w:val="0"/>
      <w:marTop w:val="0"/>
      <w:marBottom w:val="0"/>
      <w:divBdr>
        <w:top w:val="none" w:sz="0" w:space="0" w:color="auto"/>
        <w:left w:val="none" w:sz="0" w:space="0" w:color="auto"/>
        <w:bottom w:val="none" w:sz="0" w:space="0" w:color="auto"/>
        <w:right w:val="none" w:sz="0" w:space="0" w:color="auto"/>
      </w:divBdr>
    </w:div>
    <w:div w:id="317002169">
      <w:bodyDiv w:val="1"/>
      <w:marLeft w:val="0"/>
      <w:marRight w:val="0"/>
      <w:marTop w:val="0"/>
      <w:marBottom w:val="0"/>
      <w:divBdr>
        <w:top w:val="none" w:sz="0" w:space="0" w:color="auto"/>
        <w:left w:val="none" w:sz="0" w:space="0" w:color="auto"/>
        <w:bottom w:val="none" w:sz="0" w:space="0" w:color="auto"/>
        <w:right w:val="none" w:sz="0" w:space="0" w:color="auto"/>
      </w:divBdr>
    </w:div>
    <w:div w:id="343367446">
      <w:bodyDiv w:val="1"/>
      <w:marLeft w:val="0"/>
      <w:marRight w:val="0"/>
      <w:marTop w:val="0"/>
      <w:marBottom w:val="0"/>
      <w:divBdr>
        <w:top w:val="none" w:sz="0" w:space="0" w:color="auto"/>
        <w:left w:val="none" w:sz="0" w:space="0" w:color="auto"/>
        <w:bottom w:val="none" w:sz="0" w:space="0" w:color="auto"/>
        <w:right w:val="none" w:sz="0" w:space="0" w:color="auto"/>
      </w:divBdr>
    </w:div>
    <w:div w:id="387651927">
      <w:bodyDiv w:val="1"/>
      <w:marLeft w:val="0"/>
      <w:marRight w:val="0"/>
      <w:marTop w:val="0"/>
      <w:marBottom w:val="0"/>
      <w:divBdr>
        <w:top w:val="none" w:sz="0" w:space="0" w:color="auto"/>
        <w:left w:val="none" w:sz="0" w:space="0" w:color="auto"/>
        <w:bottom w:val="none" w:sz="0" w:space="0" w:color="auto"/>
        <w:right w:val="none" w:sz="0" w:space="0" w:color="auto"/>
      </w:divBdr>
    </w:div>
    <w:div w:id="599990441">
      <w:bodyDiv w:val="1"/>
      <w:marLeft w:val="0"/>
      <w:marRight w:val="0"/>
      <w:marTop w:val="0"/>
      <w:marBottom w:val="0"/>
      <w:divBdr>
        <w:top w:val="none" w:sz="0" w:space="0" w:color="auto"/>
        <w:left w:val="none" w:sz="0" w:space="0" w:color="auto"/>
        <w:bottom w:val="none" w:sz="0" w:space="0" w:color="auto"/>
        <w:right w:val="none" w:sz="0" w:space="0" w:color="auto"/>
      </w:divBdr>
      <w:divsChild>
        <w:div w:id="1384328235">
          <w:marLeft w:val="0"/>
          <w:marRight w:val="0"/>
          <w:marTop w:val="0"/>
          <w:marBottom w:val="0"/>
          <w:divBdr>
            <w:top w:val="none" w:sz="0" w:space="0" w:color="auto"/>
            <w:left w:val="none" w:sz="0" w:space="0" w:color="auto"/>
            <w:bottom w:val="none" w:sz="0" w:space="0" w:color="auto"/>
            <w:right w:val="none" w:sz="0" w:space="0" w:color="auto"/>
          </w:divBdr>
          <w:divsChild>
            <w:div w:id="1894385422">
              <w:marLeft w:val="0"/>
              <w:marRight w:val="0"/>
              <w:marTop w:val="0"/>
              <w:marBottom w:val="0"/>
              <w:divBdr>
                <w:top w:val="none" w:sz="0" w:space="0" w:color="auto"/>
                <w:left w:val="none" w:sz="0" w:space="0" w:color="auto"/>
                <w:bottom w:val="none" w:sz="0" w:space="0" w:color="auto"/>
                <w:right w:val="none" w:sz="0" w:space="0" w:color="auto"/>
              </w:divBdr>
            </w:div>
            <w:div w:id="689532197">
              <w:marLeft w:val="0"/>
              <w:marRight w:val="0"/>
              <w:marTop w:val="0"/>
              <w:marBottom w:val="0"/>
              <w:divBdr>
                <w:top w:val="none" w:sz="0" w:space="0" w:color="auto"/>
                <w:left w:val="none" w:sz="0" w:space="0" w:color="auto"/>
                <w:bottom w:val="none" w:sz="0" w:space="0" w:color="auto"/>
                <w:right w:val="none" w:sz="0" w:space="0" w:color="auto"/>
              </w:divBdr>
            </w:div>
            <w:div w:id="1134908506">
              <w:marLeft w:val="0"/>
              <w:marRight w:val="0"/>
              <w:marTop w:val="0"/>
              <w:marBottom w:val="0"/>
              <w:divBdr>
                <w:top w:val="none" w:sz="0" w:space="0" w:color="auto"/>
                <w:left w:val="none" w:sz="0" w:space="0" w:color="auto"/>
                <w:bottom w:val="none" w:sz="0" w:space="0" w:color="auto"/>
                <w:right w:val="none" w:sz="0" w:space="0" w:color="auto"/>
              </w:divBdr>
            </w:div>
            <w:div w:id="667754144">
              <w:marLeft w:val="0"/>
              <w:marRight w:val="0"/>
              <w:marTop w:val="0"/>
              <w:marBottom w:val="0"/>
              <w:divBdr>
                <w:top w:val="none" w:sz="0" w:space="0" w:color="auto"/>
                <w:left w:val="none" w:sz="0" w:space="0" w:color="auto"/>
                <w:bottom w:val="none" w:sz="0" w:space="0" w:color="auto"/>
                <w:right w:val="none" w:sz="0" w:space="0" w:color="auto"/>
              </w:divBdr>
            </w:div>
            <w:div w:id="2145003883">
              <w:marLeft w:val="0"/>
              <w:marRight w:val="0"/>
              <w:marTop w:val="0"/>
              <w:marBottom w:val="0"/>
              <w:divBdr>
                <w:top w:val="none" w:sz="0" w:space="0" w:color="auto"/>
                <w:left w:val="none" w:sz="0" w:space="0" w:color="auto"/>
                <w:bottom w:val="none" w:sz="0" w:space="0" w:color="auto"/>
                <w:right w:val="none" w:sz="0" w:space="0" w:color="auto"/>
              </w:divBdr>
            </w:div>
            <w:div w:id="43066069">
              <w:marLeft w:val="0"/>
              <w:marRight w:val="0"/>
              <w:marTop w:val="0"/>
              <w:marBottom w:val="0"/>
              <w:divBdr>
                <w:top w:val="none" w:sz="0" w:space="0" w:color="auto"/>
                <w:left w:val="none" w:sz="0" w:space="0" w:color="auto"/>
                <w:bottom w:val="none" w:sz="0" w:space="0" w:color="auto"/>
                <w:right w:val="none" w:sz="0" w:space="0" w:color="auto"/>
              </w:divBdr>
            </w:div>
            <w:div w:id="1423254528">
              <w:marLeft w:val="0"/>
              <w:marRight w:val="0"/>
              <w:marTop w:val="0"/>
              <w:marBottom w:val="0"/>
              <w:divBdr>
                <w:top w:val="none" w:sz="0" w:space="0" w:color="auto"/>
                <w:left w:val="none" w:sz="0" w:space="0" w:color="auto"/>
                <w:bottom w:val="none" w:sz="0" w:space="0" w:color="auto"/>
                <w:right w:val="none" w:sz="0" w:space="0" w:color="auto"/>
              </w:divBdr>
            </w:div>
            <w:div w:id="488446835">
              <w:marLeft w:val="0"/>
              <w:marRight w:val="0"/>
              <w:marTop w:val="0"/>
              <w:marBottom w:val="0"/>
              <w:divBdr>
                <w:top w:val="none" w:sz="0" w:space="0" w:color="auto"/>
                <w:left w:val="none" w:sz="0" w:space="0" w:color="auto"/>
                <w:bottom w:val="none" w:sz="0" w:space="0" w:color="auto"/>
                <w:right w:val="none" w:sz="0" w:space="0" w:color="auto"/>
              </w:divBdr>
            </w:div>
            <w:div w:id="229115227">
              <w:marLeft w:val="0"/>
              <w:marRight w:val="0"/>
              <w:marTop w:val="0"/>
              <w:marBottom w:val="0"/>
              <w:divBdr>
                <w:top w:val="none" w:sz="0" w:space="0" w:color="auto"/>
                <w:left w:val="none" w:sz="0" w:space="0" w:color="auto"/>
                <w:bottom w:val="none" w:sz="0" w:space="0" w:color="auto"/>
                <w:right w:val="none" w:sz="0" w:space="0" w:color="auto"/>
              </w:divBdr>
            </w:div>
            <w:div w:id="256448052">
              <w:marLeft w:val="0"/>
              <w:marRight w:val="0"/>
              <w:marTop w:val="0"/>
              <w:marBottom w:val="0"/>
              <w:divBdr>
                <w:top w:val="none" w:sz="0" w:space="0" w:color="auto"/>
                <w:left w:val="none" w:sz="0" w:space="0" w:color="auto"/>
                <w:bottom w:val="none" w:sz="0" w:space="0" w:color="auto"/>
                <w:right w:val="none" w:sz="0" w:space="0" w:color="auto"/>
              </w:divBdr>
            </w:div>
            <w:div w:id="1518957092">
              <w:marLeft w:val="0"/>
              <w:marRight w:val="0"/>
              <w:marTop w:val="0"/>
              <w:marBottom w:val="0"/>
              <w:divBdr>
                <w:top w:val="none" w:sz="0" w:space="0" w:color="auto"/>
                <w:left w:val="none" w:sz="0" w:space="0" w:color="auto"/>
                <w:bottom w:val="none" w:sz="0" w:space="0" w:color="auto"/>
                <w:right w:val="none" w:sz="0" w:space="0" w:color="auto"/>
              </w:divBdr>
            </w:div>
            <w:div w:id="1854765304">
              <w:marLeft w:val="0"/>
              <w:marRight w:val="0"/>
              <w:marTop w:val="0"/>
              <w:marBottom w:val="0"/>
              <w:divBdr>
                <w:top w:val="none" w:sz="0" w:space="0" w:color="auto"/>
                <w:left w:val="none" w:sz="0" w:space="0" w:color="auto"/>
                <w:bottom w:val="none" w:sz="0" w:space="0" w:color="auto"/>
                <w:right w:val="none" w:sz="0" w:space="0" w:color="auto"/>
              </w:divBdr>
            </w:div>
            <w:div w:id="1550144335">
              <w:marLeft w:val="0"/>
              <w:marRight w:val="0"/>
              <w:marTop w:val="0"/>
              <w:marBottom w:val="0"/>
              <w:divBdr>
                <w:top w:val="none" w:sz="0" w:space="0" w:color="auto"/>
                <w:left w:val="none" w:sz="0" w:space="0" w:color="auto"/>
                <w:bottom w:val="none" w:sz="0" w:space="0" w:color="auto"/>
                <w:right w:val="none" w:sz="0" w:space="0" w:color="auto"/>
              </w:divBdr>
            </w:div>
            <w:div w:id="501549805">
              <w:marLeft w:val="0"/>
              <w:marRight w:val="0"/>
              <w:marTop w:val="0"/>
              <w:marBottom w:val="0"/>
              <w:divBdr>
                <w:top w:val="none" w:sz="0" w:space="0" w:color="auto"/>
                <w:left w:val="none" w:sz="0" w:space="0" w:color="auto"/>
                <w:bottom w:val="none" w:sz="0" w:space="0" w:color="auto"/>
                <w:right w:val="none" w:sz="0" w:space="0" w:color="auto"/>
              </w:divBdr>
            </w:div>
            <w:div w:id="852644046">
              <w:marLeft w:val="0"/>
              <w:marRight w:val="0"/>
              <w:marTop w:val="0"/>
              <w:marBottom w:val="0"/>
              <w:divBdr>
                <w:top w:val="none" w:sz="0" w:space="0" w:color="auto"/>
                <w:left w:val="none" w:sz="0" w:space="0" w:color="auto"/>
                <w:bottom w:val="none" w:sz="0" w:space="0" w:color="auto"/>
                <w:right w:val="none" w:sz="0" w:space="0" w:color="auto"/>
              </w:divBdr>
            </w:div>
            <w:div w:id="528108798">
              <w:marLeft w:val="0"/>
              <w:marRight w:val="0"/>
              <w:marTop w:val="0"/>
              <w:marBottom w:val="0"/>
              <w:divBdr>
                <w:top w:val="none" w:sz="0" w:space="0" w:color="auto"/>
                <w:left w:val="none" w:sz="0" w:space="0" w:color="auto"/>
                <w:bottom w:val="none" w:sz="0" w:space="0" w:color="auto"/>
                <w:right w:val="none" w:sz="0" w:space="0" w:color="auto"/>
              </w:divBdr>
            </w:div>
            <w:div w:id="1147815868">
              <w:marLeft w:val="0"/>
              <w:marRight w:val="0"/>
              <w:marTop w:val="0"/>
              <w:marBottom w:val="0"/>
              <w:divBdr>
                <w:top w:val="none" w:sz="0" w:space="0" w:color="auto"/>
                <w:left w:val="none" w:sz="0" w:space="0" w:color="auto"/>
                <w:bottom w:val="none" w:sz="0" w:space="0" w:color="auto"/>
                <w:right w:val="none" w:sz="0" w:space="0" w:color="auto"/>
              </w:divBdr>
            </w:div>
            <w:div w:id="2155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3297">
      <w:bodyDiv w:val="1"/>
      <w:marLeft w:val="0"/>
      <w:marRight w:val="0"/>
      <w:marTop w:val="0"/>
      <w:marBottom w:val="0"/>
      <w:divBdr>
        <w:top w:val="none" w:sz="0" w:space="0" w:color="auto"/>
        <w:left w:val="none" w:sz="0" w:space="0" w:color="auto"/>
        <w:bottom w:val="none" w:sz="0" w:space="0" w:color="auto"/>
        <w:right w:val="none" w:sz="0" w:space="0" w:color="auto"/>
      </w:divBdr>
    </w:div>
    <w:div w:id="844367542">
      <w:bodyDiv w:val="1"/>
      <w:marLeft w:val="0"/>
      <w:marRight w:val="0"/>
      <w:marTop w:val="0"/>
      <w:marBottom w:val="0"/>
      <w:divBdr>
        <w:top w:val="none" w:sz="0" w:space="0" w:color="auto"/>
        <w:left w:val="none" w:sz="0" w:space="0" w:color="auto"/>
        <w:bottom w:val="none" w:sz="0" w:space="0" w:color="auto"/>
        <w:right w:val="none" w:sz="0" w:space="0" w:color="auto"/>
      </w:divBdr>
    </w:div>
    <w:div w:id="1159268963">
      <w:bodyDiv w:val="1"/>
      <w:marLeft w:val="0"/>
      <w:marRight w:val="0"/>
      <w:marTop w:val="0"/>
      <w:marBottom w:val="0"/>
      <w:divBdr>
        <w:top w:val="none" w:sz="0" w:space="0" w:color="auto"/>
        <w:left w:val="none" w:sz="0" w:space="0" w:color="auto"/>
        <w:bottom w:val="none" w:sz="0" w:space="0" w:color="auto"/>
        <w:right w:val="none" w:sz="0" w:space="0" w:color="auto"/>
      </w:divBdr>
    </w:div>
    <w:div w:id="1283076046">
      <w:bodyDiv w:val="1"/>
      <w:marLeft w:val="0"/>
      <w:marRight w:val="0"/>
      <w:marTop w:val="0"/>
      <w:marBottom w:val="0"/>
      <w:divBdr>
        <w:top w:val="none" w:sz="0" w:space="0" w:color="auto"/>
        <w:left w:val="none" w:sz="0" w:space="0" w:color="auto"/>
        <w:bottom w:val="none" w:sz="0" w:space="0" w:color="auto"/>
        <w:right w:val="none" w:sz="0" w:space="0" w:color="auto"/>
      </w:divBdr>
    </w:div>
    <w:div w:id="1374622297">
      <w:bodyDiv w:val="1"/>
      <w:marLeft w:val="0"/>
      <w:marRight w:val="0"/>
      <w:marTop w:val="0"/>
      <w:marBottom w:val="0"/>
      <w:divBdr>
        <w:top w:val="none" w:sz="0" w:space="0" w:color="auto"/>
        <w:left w:val="none" w:sz="0" w:space="0" w:color="auto"/>
        <w:bottom w:val="none" w:sz="0" w:space="0" w:color="auto"/>
        <w:right w:val="none" w:sz="0" w:space="0" w:color="auto"/>
      </w:divBdr>
    </w:div>
    <w:div w:id="1678463532">
      <w:bodyDiv w:val="1"/>
      <w:marLeft w:val="0"/>
      <w:marRight w:val="0"/>
      <w:marTop w:val="0"/>
      <w:marBottom w:val="0"/>
      <w:divBdr>
        <w:top w:val="none" w:sz="0" w:space="0" w:color="auto"/>
        <w:left w:val="none" w:sz="0" w:space="0" w:color="auto"/>
        <w:bottom w:val="none" w:sz="0" w:space="0" w:color="auto"/>
        <w:right w:val="none" w:sz="0" w:space="0" w:color="auto"/>
      </w:divBdr>
    </w:div>
    <w:div w:id="1788575035">
      <w:bodyDiv w:val="1"/>
      <w:marLeft w:val="0"/>
      <w:marRight w:val="0"/>
      <w:marTop w:val="0"/>
      <w:marBottom w:val="0"/>
      <w:divBdr>
        <w:top w:val="none" w:sz="0" w:space="0" w:color="auto"/>
        <w:left w:val="none" w:sz="0" w:space="0" w:color="auto"/>
        <w:bottom w:val="none" w:sz="0" w:space="0" w:color="auto"/>
        <w:right w:val="none" w:sz="0" w:space="0" w:color="auto"/>
      </w:divBdr>
      <w:divsChild>
        <w:div w:id="228154674">
          <w:marLeft w:val="0"/>
          <w:marRight w:val="0"/>
          <w:marTop w:val="120"/>
          <w:marBottom w:val="0"/>
          <w:divBdr>
            <w:top w:val="none" w:sz="0" w:space="0" w:color="auto"/>
            <w:left w:val="none" w:sz="0" w:space="0" w:color="auto"/>
            <w:bottom w:val="none" w:sz="0" w:space="0" w:color="auto"/>
            <w:right w:val="none" w:sz="0" w:space="0" w:color="auto"/>
          </w:divBdr>
        </w:div>
        <w:div w:id="1140152226">
          <w:marLeft w:val="0"/>
          <w:marRight w:val="0"/>
          <w:marTop w:val="120"/>
          <w:marBottom w:val="0"/>
          <w:divBdr>
            <w:top w:val="none" w:sz="0" w:space="0" w:color="auto"/>
            <w:left w:val="none" w:sz="0" w:space="0" w:color="auto"/>
            <w:bottom w:val="none" w:sz="0" w:space="0" w:color="auto"/>
            <w:right w:val="none" w:sz="0" w:space="0" w:color="auto"/>
          </w:divBdr>
        </w:div>
      </w:divsChild>
    </w:div>
    <w:div w:id="1834645118">
      <w:bodyDiv w:val="1"/>
      <w:marLeft w:val="0"/>
      <w:marRight w:val="0"/>
      <w:marTop w:val="0"/>
      <w:marBottom w:val="0"/>
      <w:divBdr>
        <w:top w:val="none" w:sz="0" w:space="0" w:color="auto"/>
        <w:left w:val="none" w:sz="0" w:space="0" w:color="auto"/>
        <w:bottom w:val="none" w:sz="0" w:space="0" w:color="auto"/>
        <w:right w:val="none" w:sz="0" w:space="0" w:color="auto"/>
      </w:divBdr>
    </w:div>
    <w:div w:id="1984771168">
      <w:bodyDiv w:val="1"/>
      <w:marLeft w:val="0"/>
      <w:marRight w:val="0"/>
      <w:marTop w:val="0"/>
      <w:marBottom w:val="0"/>
      <w:divBdr>
        <w:top w:val="none" w:sz="0" w:space="0" w:color="auto"/>
        <w:left w:val="none" w:sz="0" w:space="0" w:color="auto"/>
        <w:bottom w:val="none" w:sz="0" w:space="0" w:color="auto"/>
        <w:right w:val="none" w:sz="0" w:space="0" w:color="auto"/>
      </w:divBdr>
    </w:div>
    <w:div w:id="202447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1C05B-9359-D741-9A93-532E5A6E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3809</Words>
  <Characters>21715</Characters>
  <Application>Microsoft Macintosh Word</Application>
  <DocSecurity>0</DocSecurity>
  <Lines>180</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TATASTEEL</Company>
  <LinksUpToDate>false</LinksUpToDate>
  <CharactersWithSpaces>25474</CharactersWithSpaces>
  <SharedDoc>false</SharedDoc>
  <HLinks>
    <vt:vector size="144" baseType="variant">
      <vt:variant>
        <vt:i4>7340122</vt:i4>
      </vt:variant>
      <vt:variant>
        <vt:i4>69</vt:i4>
      </vt:variant>
      <vt:variant>
        <vt:i4>0</vt:i4>
      </vt:variant>
      <vt:variant>
        <vt:i4>5</vt:i4>
      </vt:variant>
      <vt:variant>
        <vt:lpwstr>http://www.ncbi.nlm.nih.gov/pubmed?term=Ozdas%20S%5BAuthor%5D&amp;cauthor=true&amp;cauthor_uid=24755836</vt:lpwstr>
      </vt:variant>
      <vt:variant>
        <vt:lpwstr/>
      </vt:variant>
      <vt:variant>
        <vt:i4>6357061</vt:i4>
      </vt:variant>
      <vt:variant>
        <vt:i4>66</vt:i4>
      </vt:variant>
      <vt:variant>
        <vt:i4>0</vt:i4>
      </vt:variant>
      <vt:variant>
        <vt:i4>5</vt:i4>
      </vt:variant>
      <vt:variant>
        <vt:lpwstr>http://www.ncbi.nlm.nih.gov/pubmed?term=Sozen%20S%5BAuthor%5D&amp;cauthor=true&amp;cauthor_uid=24755836</vt:lpwstr>
      </vt:variant>
      <vt:variant>
        <vt:lpwstr/>
      </vt:variant>
      <vt:variant>
        <vt:i4>3735557</vt:i4>
      </vt:variant>
      <vt:variant>
        <vt:i4>63</vt:i4>
      </vt:variant>
      <vt:variant>
        <vt:i4>0</vt:i4>
      </vt:variant>
      <vt:variant>
        <vt:i4>5</vt:i4>
      </vt:variant>
      <vt:variant>
        <vt:lpwstr>http://www.ncbi.nlm.nih.gov/pubmed?term=Uzun%20AS%5BAuthor%5D&amp;cauthor=true&amp;cauthor_uid=24755836</vt:lpwstr>
      </vt:variant>
      <vt:variant>
        <vt:lpwstr/>
      </vt:variant>
      <vt:variant>
        <vt:i4>262248</vt:i4>
      </vt:variant>
      <vt:variant>
        <vt:i4>60</vt:i4>
      </vt:variant>
      <vt:variant>
        <vt:i4>0</vt:i4>
      </vt:variant>
      <vt:variant>
        <vt:i4>5</vt:i4>
      </vt:variant>
      <vt:variant>
        <vt:lpwstr>http://www.ncbi.nlm.nih.gov/pubmed?term=Karateke%20F%5BAuthor%5D&amp;cauthor=true&amp;cauthor_uid=24755836</vt:lpwstr>
      </vt:variant>
      <vt:variant>
        <vt:lpwstr/>
      </vt:variant>
      <vt:variant>
        <vt:i4>2031678</vt:i4>
      </vt:variant>
      <vt:variant>
        <vt:i4>57</vt:i4>
      </vt:variant>
      <vt:variant>
        <vt:i4>0</vt:i4>
      </vt:variant>
      <vt:variant>
        <vt:i4>5</vt:i4>
      </vt:variant>
      <vt:variant>
        <vt:lpwstr>http://www.ncbi.nlm.nih.gov/pubmed?term=Ozdogan%20M%5BAuthor%5D&amp;cauthor=true&amp;cauthor_uid=24755836</vt:lpwstr>
      </vt:variant>
      <vt:variant>
        <vt:lpwstr/>
      </vt:variant>
      <vt:variant>
        <vt:i4>655405</vt:i4>
      </vt:variant>
      <vt:variant>
        <vt:i4>54</vt:i4>
      </vt:variant>
      <vt:variant>
        <vt:i4>0</vt:i4>
      </vt:variant>
      <vt:variant>
        <vt:i4>5</vt:i4>
      </vt:variant>
      <vt:variant>
        <vt:lpwstr>http://www.ncbi.nlm.nih.gov/pubmed?term=Das%20K%5BAuthor%5D&amp;cauthor=true&amp;cauthor_uid=24755836</vt:lpwstr>
      </vt:variant>
      <vt:variant>
        <vt:lpwstr/>
      </vt:variant>
      <vt:variant>
        <vt:i4>7733264</vt:i4>
      </vt:variant>
      <vt:variant>
        <vt:i4>51</vt:i4>
      </vt:variant>
      <vt:variant>
        <vt:i4>0</vt:i4>
      </vt:variant>
      <vt:variant>
        <vt:i4>5</vt:i4>
      </vt:variant>
      <vt:variant>
        <vt:lpwstr>http://www.ncbi.nlm.nih.gov/pubmed?term=Kettelhack%20C%5BAuthor%5D&amp;cauthor=true&amp;cauthor_uid=22832947</vt:lpwstr>
      </vt:variant>
      <vt:variant>
        <vt:lpwstr/>
      </vt:variant>
      <vt:variant>
        <vt:i4>8257552</vt:i4>
      </vt:variant>
      <vt:variant>
        <vt:i4>48</vt:i4>
      </vt:variant>
      <vt:variant>
        <vt:i4>0</vt:i4>
      </vt:variant>
      <vt:variant>
        <vt:i4>5</vt:i4>
      </vt:variant>
      <vt:variant>
        <vt:lpwstr>http://www.ncbi.nlm.nih.gov/pubmed?term=Oertli%20D%5BAuthor%5D&amp;cauthor=true&amp;cauthor_uid=22832947</vt:lpwstr>
      </vt:variant>
      <vt:variant>
        <vt:lpwstr/>
      </vt:variant>
      <vt:variant>
        <vt:i4>6619227</vt:i4>
      </vt:variant>
      <vt:variant>
        <vt:i4>45</vt:i4>
      </vt:variant>
      <vt:variant>
        <vt:i4>0</vt:i4>
      </vt:variant>
      <vt:variant>
        <vt:i4>5</vt:i4>
      </vt:variant>
      <vt:variant>
        <vt:lpwstr>http://www.ncbi.nlm.nih.gov/pubmed?term=Ernst%20T%5BAuthor%5D&amp;cauthor=true&amp;cauthor_uid=22832947</vt:lpwstr>
      </vt:variant>
      <vt:variant>
        <vt:lpwstr/>
      </vt:variant>
      <vt:variant>
        <vt:i4>1245240</vt:i4>
      </vt:variant>
      <vt:variant>
        <vt:i4>42</vt:i4>
      </vt:variant>
      <vt:variant>
        <vt:i4>0</vt:i4>
      </vt:variant>
      <vt:variant>
        <vt:i4>5</vt:i4>
      </vt:variant>
      <vt:variant>
        <vt:lpwstr>http://www.ncbi.nlm.nih.gov/pubmed?term=Z%C3%BCrcher%20M%5BAuthor%5D&amp;cauthor=true&amp;cauthor_uid=22832947</vt:lpwstr>
      </vt:variant>
      <vt:variant>
        <vt:lpwstr/>
      </vt:variant>
      <vt:variant>
        <vt:i4>6488155</vt:i4>
      </vt:variant>
      <vt:variant>
        <vt:i4>39</vt:i4>
      </vt:variant>
      <vt:variant>
        <vt:i4>0</vt:i4>
      </vt:variant>
      <vt:variant>
        <vt:i4>5</vt:i4>
      </vt:variant>
      <vt:variant>
        <vt:lpwstr>http://www.ncbi.nlm.nih.gov/pubmed?term=Kraus%20R%5BAuthor%5D&amp;cauthor=true&amp;cauthor_uid=22832947</vt:lpwstr>
      </vt:variant>
      <vt:variant>
        <vt:lpwstr/>
      </vt:variant>
      <vt:variant>
        <vt:i4>3145818</vt:i4>
      </vt:variant>
      <vt:variant>
        <vt:i4>36</vt:i4>
      </vt:variant>
      <vt:variant>
        <vt:i4>0</vt:i4>
      </vt:variant>
      <vt:variant>
        <vt:i4>5</vt:i4>
      </vt:variant>
      <vt:variant>
        <vt:lpwstr>http://www.ncbi.nlm.nih.gov/pubmed?term=Viehl%20CT%5BAuthor%5D&amp;cauthor=true&amp;cauthor_uid=22832947</vt:lpwstr>
      </vt:variant>
      <vt:variant>
        <vt:lpwstr/>
      </vt:variant>
      <vt:variant>
        <vt:i4>6029375</vt:i4>
      </vt:variant>
      <vt:variant>
        <vt:i4>33</vt:i4>
      </vt:variant>
      <vt:variant>
        <vt:i4>0</vt:i4>
      </vt:variant>
      <vt:variant>
        <vt:i4>5</vt:i4>
      </vt:variant>
      <vt:variant>
        <vt:lpwstr>http://www.ncbi.nlm.nih.gov/pubmed?term=Hodzic%25252520S%2525255BAuthor%2525255D&amp;cauthor=true&amp;cauthor_uid=21585179</vt:lpwstr>
      </vt:variant>
      <vt:variant>
        <vt:lpwstr/>
      </vt:variant>
      <vt:variant>
        <vt:i4>2228291</vt:i4>
      </vt:variant>
      <vt:variant>
        <vt:i4>30</vt:i4>
      </vt:variant>
      <vt:variant>
        <vt:i4>0</vt:i4>
      </vt:variant>
      <vt:variant>
        <vt:i4>5</vt:i4>
      </vt:variant>
      <vt:variant>
        <vt:lpwstr>http://www.ncbi.nlm.nih.gov/pubmed?term=Markovic%25252520D%2525255BAuthor%2525255D&amp;cauthor=true&amp;cauthor_uid=21585179</vt:lpwstr>
      </vt:variant>
      <vt:variant>
        <vt:lpwstr/>
      </vt:variant>
      <vt:variant>
        <vt:i4>4391022</vt:i4>
      </vt:variant>
      <vt:variant>
        <vt:i4>27</vt:i4>
      </vt:variant>
      <vt:variant>
        <vt:i4>0</vt:i4>
      </vt:variant>
      <vt:variant>
        <vt:i4>5</vt:i4>
      </vt:variant>
      <vt:variant>
        <vt:lpwstr>http://www.ncbi.nlm.nih.gov/pubmed?term=Parray%20FQ%5BAuthor%5D&amp;cauthor=true&amp;cauthor_uid=20209392</vt:lpwstr>
      </vt:variant>
      <vt:variant>
        <vt:lpwstr/>
      </vt:variant>
      <vt:variant>
        <vt:i4>3473412</vt:i4>
      </vt:variant>
      <vt:variant>
        <vt:i4>24</vt:i4>
      </vt:variant>
      <vt:variant>
        <vt:i4>0</vt:i4>
      </vt:variant>
      <vt:variant>
        <vt:i4>5</vt:i4>
      </vt:variant>
      <vt:variant>
        <vt:lpwstr>http://www.ncbi.nlm.nih.gov/pubmed?term=Wani%20RA%5BAuthor%5D&amp;cauthor=true&amp;cauthor_uid=20209392</vt:lpwstr>
      </vt:variant>
      <vt:variant>
        <vt:lpwstr/>
      </vt:variant>
      <vt:variant>
        <vt:i4>2752516</vt:i4>
      </vt:variant>
      <vt:variant>
        <vt:i4>21</vt:i4>
      </vt:variant>
      <vt:variant>
        <vt:i4>0</vt:i4>
      </vt:variant>
      <vt:variant>
        <vt:i4>5</vt:i4>
      </vt:variant>
      <vt:variant>
        <vt:lpwstr>http://www.ncbi.nlm.nih.gov/pubmed?term=Wani%20MA%5BAuthor%5D&amp;cauthor=true&amp;cauthor_uid=20209392</vt:lpwstr>
      </vt:variant>
      <vt:variant>
        <vt:lpwstr/>
      </vt:variant>
      <vt:variant>
        <vt:i4>4915248</vt:i4>
      </vt:variant>
      <vt:variant>
        <vt:i4>18</vt:i4>
      </vt:variant>
      <vt:variant>
        <vt:i4>0</vt:i4>
      </vt:variant>
      <vt:variant>
        <vt:i4>5</vt:i4>
      </vt:variant>
      <vt:variant>
        <vt:lpwstr>http://www.ncbi.nlm.nih.gov/pubmed?term=Dar%20LA%5BAuthor%5D&amp;cauthor=true&amp;cauthor_uid=20209392</vt:lpwstr>
      </vt:variant>
      <vt:variant>
        <vt:lpwstr/>
      </vt:variant>
      <vt:variant>
        <vt:i4>2883588</vt:i4>
      </vt:variant>
      <vt:variant>
        <vt:i4>15</vt:i4>
      </vt:variant>
      <vt:variant>
        <vt:i4>0</vt:i4>
      </vt:variant>
      <vt:variant>
        <vt:i4>5</vt:i4>
      </vt:variant>
      <vt:variant>
        <vt:lpwstr>http://www.ncbi.nlm.nih.gov/pubmed?term=Wani%20KA%5BAuthor%5D&amp;cauthor=true&amp;cauthor_uid=20209392</vt:lpwstr>
      </vt:variant>
      <vt:variant>
        <vt:lpwstr/>
      </vt:variant>
      <vt:variant>
        <vt:i4>2228289</vt:i4>
      </vt:variant>
      <vt:variant>
        <vt:i4>12</vt:i4>
      </vt:variant>
      <vt:variant>
        <vt:i4>0</vt:i4>
      </vt:variant>
      <vt:variant>
        <vt:i4>5</vt:i4>
      </vt:variant>
      <vt:variant>
        <vt:lpwstr>http://www.ncbi.nlm.nih.gov/pubmed?term=Malik%20AA%5BAuthor%5D&amp;cauthor=true&amp;cauthor_uid=20209392</vt:lpwstr>
      </vt:variant>
      <vt:variant>
        <vt:lpwstr/>
      </vt:variant>
      <vt:variant>
        <vt:i4>5046373</vt:i4>
      </vt:variant>
      <vt:variant>
        <vt:i4>9</vt:i4>
      </vt:variant>
      <vt:variant>
        <vt:i4>0</vt:i4>
      </vt:variant>
      <vt:variant>
        <vt:i4>5</vt:i4>
      </vt:variant>
      <vt:variant>
        <vt:lpwstr>http://www.ncbi.nlm.nih.gov/pubmed?term=Subramanian%25252520N%25252520Jr%2525255BAuthor%2525255D&amp;cauthor=true&amp;cauthor_uid=17826077</vt:lpwstr>
      </vt:variant>
      <vt:variant>
        <vt:lpwstr/>
      </vt:variant>
      <vt:variant>
        <vt:i4>1638460</vt:i4>
      </vt:variant>
      <vt:variant>
        <vt:i4>6</vt:i4>
      </vt:variant>
      <vt:variant>
        <vt:i4>0</vt:i4>
      </vt:variant>
      <vt:variant>
        <vt:i4>5</vt:i4>
      </vt:variant>
      <vt:variant>
        <vt:lpwstr>http://www.ncbi.nlm.nih.gov/pubmed?term=Naik%25252520AS%2525255BAuthor%2525255D&amp;cauthor=true&amp;cauthor_uid=17826077</vt:lpwstr>
      </vt:variant>
      <vt:variant>
        <vt:lpwstr/>
      </vt:variant>
      <vt:variant>
        <vt:i4>262198</vt:i4>
      </vt:variant>
      <vt:variant>
        <vt:i4>3</vt:i4>
      </vt:variant>
      <vt:variant>
        <vt:i4>0</vt:i4>
      </vt:variant>
      <vt:variant>
        <vt:i4>5</vt:i4>
      </vt:variant>
      <vt:variant>
        <vt:lpwstr>http://www.ncbi.nlm.nih.gov/pubmed?term=Kulkarni%25252520SV%2525255BAuthor%2525255D&amp;cauthor=true&amp;cauthor_uid=17826077</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 Prakash</dc:creator>
  <cp:lastModifiedBy>Na Ma</cp:lastModifiedBy>
  <cp:revision>2</cp:revision>
  <dcterms:created xsi:type="dcterms:W3CDTF">2016-03-10T01:47:00Z</dcterms:created>
  <dcterms:modified xsi:type="dcterms:W3CDTF">2016-03-10T01:47:00Z</dcterms:modified>
</cp:coreProperties>
</file>