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5A" w:rsidRPr="009153D1" w:rsidRDefault="004148D4" w:rsidP="00DC69CD">
      <w:pPr>
        <w:spacing w:line="360" w:lineRule="auto"/>
        <w:jc w:val="both"/>
        <w:rPr>
          <w:rFonts w:ascii="Book Antiqua" w:hAnsi="Book Antiqua"/>
          <w:b/>
          <w:color w:val="000000" w:themeColor="text1"/>
          <w:lang w:val="en-US"/>
        </w:rPr>
      </w:pPr>
      <w:r w:rsidRPr="009153D1">
        <w:rPr>
          <w:rFonts w:ascii="Book Antiqua" w:hAnsi="Book Antiqua"/>
          <w:b/>
          <w:color w:val="000000" w:themeColor="text1"/>
          <w:lang w:val="en-US"/>
        </w:rPr>
        <w:t xml:space="preserve">Name of Journal: </w:t>
      </w:r>
      <w:r w:rsidR="00B74E29" w:rsidRPr="00F127F0">
        <w:rPr>
          <w:rFonts w:ascii="Book Antiqua" w:hAnsi="Book Antiqua"/>
          <w:b/>
          <w:i/>
          <w:color w:val="000000" w:themeColor="text1"/>
          <w:lang w:val="en-US"/>
        </w:rPr>
        <w:t>World Journal of Hepatology</w:t>
      </w:r>
    </w:p>
    <w:p w:rsidR="00B74E29" w:rsidRPr="009153D1" w:rsidRDefault="00B74E29" w:rsidP="00DC69CD">
      <w:pPr>
        <w:spacing w:line="360" w:lineRule="auto"/>
        <w:jc w:val="both"/>
        <w:rPr>
          <w:rFonts w:ascii="Book Antiqua" w:hAnsi="Book Antiqua"/>
          <w:b/>
          <w:color w:val="000000" w:themeColor="text1"/>
          <w:lang w:val="en-US"/>
        </w:rPr>
      </w:pPr>
      <w:r w:rsidRPr="009153D1">
        <w:rPr>
          <w:rFonts w:ascii="Book Antiqua" w:hAnsi="Book Antiqua"/>
          <w:b/>
          <w:color w:val="000000" w:themeColor="text1"/>
          <w:lang w:val="en-US"/>
        </w:rPr>
        <w:t>ESPS Manuscript NO: 23873</w:t>
      </w:r>
    </w:p>
    <w:p w:rsidR="005502B6" w:rsidRPr="009153D1" w:rsidRDefault="005502B6" w:rsidP="00DC69CD">
      <w:pPr>
        <w:spacing w:line="360" w:lineRule="auto"/>
        <w:jc w:val="both"/>
        <w:rPr>
          <w:rFonts w:ascii="Book Antiqua" w:hAnsi="Book Antiqua"/>
          <w:b/>
          <w:color w:val="000000" w:themeColor="text1"/>
          <w:lang w:val="en-US" w:eastAsia="zh-CN"/>
        </w:rPr>
      </w:pPr>
      <w:r w:rsidRPr="009153D1">
        <w:rPr>
          <w:rFonts w:ascii="Book Antiqua" w:hAnsi="Book Antiqua"/>
          <w:b/>
          <w:color w:val="000000" w:themeColor="text1"/>
          <w:lang w:val="en-US"/>
        </w:rPr>
        <w:t xml:space="preserve">Manuscript Type: </w:t>
      </w:r>
      <w:r w:rsidR="00546FB9">
        <w:rPr>
          <w:rFonts w:ascii="Book Antiqua" w:hAnsi="Book Antiqua"/>
          <w:b/>
          <w:color w:val="000000" w:themeColor="text1"/>
          <w:lang w:val="en-US" w:eastAsia="zh-CN"/>
        </w:rPr>
        <w:t>R</w:t>
      </w:r>
      <w:r w:rsidR="00F127F0">
        <w:rPr>
          <w:rFonts w:ascii="Book Antiqua" w:hAnsi="Book Antiqua"/>
          <w:b/>
          <w:color w:val="000000" w:themeColor="text1"/>
          <w:lang w:val="en-US" w:eastAsia="zh-CN"/>
        </w:rPr>
        <w:t>eview</w:t>
      </w:r>
    </w:p>
    <w:p w:rsidR="002E7D5A" w:rsidRPr="00D72755" w:rsidRDefault="002E7D5A" w:rsidP="00DC69CD">
      <w:pPr>
        <w:spacing w:line="360" w:lineRule="auto"/>
        <w:jc w:val="both"/>
        <w:rPr>
          <w:rFonts w:ascii="Book Antiqua" w:hAnsi="Book Antiqua"/>
          <w:lang w:val="en-US"/>
        </w:rPr>
      </w:pPr>
    </w:p>
    <w:p w:rsidR="005C3B0D" w:rsidRDefault="009153D1" w:rsidP="00DC69CD">
      <w:pPr>
        <w:spacing w:line="360" w:lineRule="auto"/>
        <w:jc w:val="both"/>
        <w:rPr>
          <w:rFonts w:ascii="Book Antiqua" w:hAnsi="Book Antiqua"/>
          <w:b/>
          <w:bCs/>
          <w:lang w:val="en-US" w:eastAsia="zh-CN"/>
        </w:rPr>
      </w:pPr>
      <w:r w:rsidRPr="00D72755">
        <w:rPr>
          <w:rFonts w:ascii="Book Antiqua" w:hAnsi="Book Antiqua"/>
          <w:b/>
          <w:bCs/>
          <w:lang w:val="en-US"/>
        </w:rPr>
        <w:t xml:space="preserve">Comprehensive </w:t>
      </w:r>
      <w:r w:rsidR="006D601F" w:rsidRPr="00D72755">
        <w:rPr>
          <w:rFonts w:ascii="Book Antiqua" w:hAnsi="Book Antiqua"/>
          <w:b/>
          <w:bCs/>
          <w:lang w:val="en-US"/>
        </w:rPr>
        <w:t xml:space="preserve">review of </w:t>
      </w:r>
      <w:proofErr w:type="spellStart"/>
      <w:r w:rsidR="006D601F" w:rsidRPr="00D72755">
        <w:rPr>
          <w:rFonts w:ascii="Book Antiqua" w:hAnsi="Book Antiqua"/>
          <w:b/>
          <w:bCs/>
          <w:lang w:val="en-US"/>
        </w:rPr>
        <w:t>telbivudine</w:t>
      </w:r>
      <w:proofErr w:type="spellEnd"/>
      <w:r w:rsidR="006D601F" w:rsidRPr="00D72755">
        <w:rPr>
          <w:rFonts w:ascii="Book Antiqua" w:hAnsi="Book Antiqua"/>
          <w:b/>
          <w:bCs/>
          <w:lang w:val="en-US"/>
        </w:rPr>
        <w:t xml:space="preserve"> in pregnant women</w:t>
      </w:r>
      <w:r w:rsidR="004D6498" w:rsidRPr="00D72755">
        <w:rPr>
          <w:rFonts w:ascii="Book Antiqua" w:hAnsi="Book Antiqua"/>
          <w:b/>
          <w:bCs/>
          <w:lang w:val="en-US"/>
        </w:rPr>
        <w:t xml:space="preserve"> </w:t>
      </w:r>
      <w:r w:rsidR="006D601F" w:rsidRPr="00D72755">
        <w:rPr>
          <w:rFonts w:ascii="Book Antiqua" w:hAnsi="Book Antiqua"/>
          <w:b/>
          <w:bCs/>
          <w:lang w:val="en-US"/>
        </w:rPr>
        <w:t xml:space="preserve">with </w:t>
      </w:r>
      <w:r w:rsidR="00287422">
        <w:rPr>
          <w:rFonts w:ascii="Book Antiqua" w:hAnsi="Book Antiqua"/>
          <w:b/>
          <w:bCs/>
          <w:lang w:val="en-US"/>
        </w:rPr>
        <w:t xml:space="preserve">chronic </w:t>
      </w:r>
      <w:r w:rsidR="00BC46D2" w:rsidRPr="00D72755">
        <w:rPr>
          <w:rFonts w:ascii="Book Antiqua" w:hAnsi="Book Antiqua"/>
          <w:b/>
          <w:bCs/>
          <w:lang w:val="en-US"/>
        </w:rPr>
        <w:t>hepatitis B</w:t>
      </w:r>
    </w:p>
    <w:p w:rsidR="009153D1" w:rsidRDefault="009153D1" w:rsidP="00DC69CD">
      <w:pPr>
        <w:spacing w:line="360" w:lineRule="auto"/>
        <w:jc w:val="both"/>
        <w:rPr>
          <w:rFonts w:ascii="Book Antiqua" w:hAnsi="Book Antiqua"/>
          <w:b/>
          <w:bCs/>
          <w:lang w:val="en-US" w:eastAsia="zh-CN"/>
        </w:rPr>
      </w:pPr>
    </w:p>
    <w:p w:rsidR="009153D1" w:rsidRPr="00D72755" w:rsidRDefault="009153D1" w:rsidP="00DC69CD">
      <w:pPr>
        <w:spacing w:line="360" w:lineRule="auto"/>
        <w:jc w:val="both"/>
        <w:rPr>
          <w:rFonts w:ascii="Book Antiqua" w:hAnsi="Book Antiqua"/>
          <w:lang w:val="en-US"/>
        </w:rPr>
      </w:pPr>
      <w:proofErr w:type="spellStart"/>
      <w:r w:rsidRPr="00D72755">
        <w:rPr>
          <w:rFonts w:ascii="Book Antiqua" w:hAnsi="Book Antiqua"/>
          <w:lang w:val="en-US"/>
        </w:rPr>
        <w:t>Piratvisuth</w:t>
      </w:r>
      <w:proofErr w:type="spellEnd"/>
      <w:r>
        <w:rPr>
          <w:rFonts w:ascii="Book Antiqua" w:hAnsi="Book Antiqua" w:hint="eastAsia"/>
          <w:lang w:val="en-US" w:eastAsia="zh-CN"/>
        </w:rPr>
        <w:t xml:space="preserve"> T</w:t>
      </w:r>
      <w:r w:rsidRPr="009153D1">
        <w:rPr>
          <w:rFonts w:ascii="Book Antiqua" w:hAnsi="Book Antiqua" w:hint="eastAsia"/>
          <w:i/>
          <w:lang w:val="en-US" w:eastAsia="zh-CN"/>
        </w:rPr>
        <w:t xml:space="preserve"> et al.</w:t>
      </w:r>
      <w:r>
        <w:rPr>
          <w:rFonts w:ascii="Book Antiqua" w:hAnsi="Book Antiqua" w:hint="eastAsia"/>
          <w:lang w:val="en-US" w:eastAsia="zh-CN"/>
        </w:rPr>
        <w:t xml:space="preserve"> </w:t>
      </w:r>
      <w:r w:rsidRPr="00D72755">
        <w:rPr>
          <w:rFonts w:ascii="Book Antiqua" w:hAnsi="Book Antiqua"/>
          <w:lang w:val="en-US"/>
        </w:rPr>
        <w:t xml:space="preserve"> </w:t>
      </w:r>
      <w:proofErr w:type="spellStart"/>
      <w:r w:rsidRPr="00D72755">
        <w:rPr>
          <w:rFonts w:ascii="Book Antiqua" w:hAnsi="Book Antiqua"/>
          <w:lang w:val="en-US"/>
        </w:rPr>
        <w:t>Telbivudine</w:t>
      </w:r>
      <w:proofErr w:type="spellEnd"/>
      <w:r w:rsidRPr="00D72755">
        <w:rPr>
          <w:rFonts w:ascii="Book Antiqua" w:hAnsi="Book Antiqua"/>
          <w:lang w:val="en-US"/>
        </w:rPr>
        <w:t xml:space="preserve"> </w:t>
      </w:r>
      <w:r>
        <w:rPr>
          <w:rFonts w:ascii="Book Antiqua" w:hAnsi="Book Antiqua"/>
          <w:lang w:val="en-US"/>
        </w:rPr>
        <w:t xml:space="preserve">use </w:t>
      </w:r>
      <w:r w:rsidRPr="00D72755">
        <w:rPr>
          <w:rFonts w:ascii="Book Antiqua" w:hAnsi="Book Antiqua"/>
          <w:lang w:val="en-US"/>
        </w:rPr>
        <w:t>in pregnancy</w:t>
      </w:r>
    </w:p>
    <w:p w:rsidR="00103CC0" w:rsidRDefault="00103CC0" w:rsidP="00DC69CD">
      <w:pPr>
        <w:spacing w:line="360" w:lineRule="auto"/>
        <w:jc w:val="both"/>
        <w:rPr>
          <w:rFonts w:ascii="Book Antiqua" w:hAnsi="Book Antiqua"/>
          <w:b/>
          <w:bCs/>
          <w:lang w:val="en-US"/>
        </w:rPr>
      </w:pPr>
    </w:p>
    <w:p w:rsidR="002E7D5A" w:rsidRPr="00546FB9" w:rsidRDefault="002E7D5A" w:rsidP="00DC69CD">
      <w:pPr>
        <w:spacing w:line="360" w:lineRule="auto"/>
        <w:jc w:val="both"/>
        <w:rPr>
          <w:rFonts w:ascii="Book Antiqua" w:hAnsi="Book Antiqua"/>
          <w:b/>
          <w:lang w:val="en-US" w:eastAsia="zh-CN"/>
        </w:rPr>
      </w:pPr>
      <w:proofErr w:type="spellStart"/>
      <w:r w:rsidRPr="00546FB9">
        <w:rPr>
          <w:rFonts w:ascii="Book Antiqua" w:hAnsi="Book Antiqua"/>
          <w:b/>
          <w:lang w:val="en-US"/>
        </w:rPr>
        <w:t>Teerha</w:t>
      </w:r>
      <w:proofErr w:type="spellEnd"/>
      <w:r w:rsidRPr="00546FB9">
        <w:rPr>
          <w:rFonts w:ascii="Book Antiqua" w:hAnsi="Book Antiqua"/>
          <w:b/>
          <w:lang w:val="en-US"/>
        </w:rPr>
        <w:t xml:space="preserve"> </w:t>
      </w:r>
      <w:proofErr w:type="spellStart"/>
      <w:r w:rsidRPr="00546FB9">
        <w:rPr>
          <w:rFonts w:ascii="Book Antiqua" w:hAnsi="Book Antiqua"/>
          <w:b/>
          <w:lang w:val="en-US"/>
        </w:rPr>
        <w:t>Piratvisuth</w:t>
      </w:r>
      <w:proofErr w:type="spellEnd"/>
      <w:r w:rsidRPr="00546FB9">
        <w:rPr>
          <w:rFonts w:ascii="Book Antiqua" w:hAnsi="Book Antiqua"/>
          <w:b/>
          <w:lang w:val="en-US"/>
        </w:rPr>
        <w:t xml:space="preserve">, </w:t>
      </w:r>
      <w:proofErr w:type="spellStart"/>
      <w:r w:rsidRPr="00546FB9">
        <w:rPr>
          <w:rFonts w:ascii="Book Antiqua" w:hAnsi="Book Antiqua"/>
          <w:b/>
          <w:lang w:val="en-US"/>
        </w:rPr>
        <w:t>Guo</w:t>
      </w:r>
      <w:r w:rsidR="00B66B61" w:rsidRPr="00546FB9">
        <w:rPr>
          <w:rFonts w:ascii="Book Antiqua" w:hAnsi="Book Antiqua" w:hint="eastAsia"/>
          <w:b/>
          <w:lang w:val="en-US" w:eastAsia="zh-CN"/>
        </w:rPr>
        <w:t>-</w:t>
      </w:r>
      <w:r w:rsidRPr="00546FB9">
        <w:rPr>
          <w:rFonts w:ascii="Book Antiqua" w:hAnsi="Book Antiqua"/>
          <w:b/>
          <w:lang w:val="en-US"/>
        </w:rPr>
        <w:t>Rong</w:t>
      </w:r>
      <w:proofErr w:type="spellEnd"/>
      <w:r w:rsidRPr="00546FB9">
        <w:rPr>
          <w:rFonts w:ascii="Book Antiqua" w:hAnsi="Book Antiqua"/>
          <w:b/>
          <w:lang w:val="en-US"/>
        </w:rPr>
        <w:t xml:space="preserve"> Han, </w:t>
      </w:r>
      <w:proofErr w:type="spellStart"/>
      <w:r w:rsidRPr="00546FB9">
        <w:rPr>
          <w:rFonts w:ascii="Book Antiqua" w:hAnsi="Book Antiqua"/>
          <w:b/>
          <w:lang w:val="en-US"/>
        </w:rPr>
        <w:t>Stanislas</w:t>
      </w:r>
      <w:proofErr w:type="spellEnd"/>
      <w:r w:rsidRPr="00546FB9">
        <w:rPr>
          <w:rFonts w:ascii="Book Antiqua" w:hAnsi="Book Antiqua"/>
          <w:b/>
          <w:lang w:val="en-US"/>
        </w:rPr>
        <w:t xml:space="preserve"> Pol, </w:t>
      </w:r>
      <w:proofErr w:type="spellStart"/>
      <w:r w:rsidRPr="00546FB9">
        <w:rPr>
          <w:rFonts w:ascii="Book Antiqua" w:hAnsi="Book Antiqua"/>
          <w:b/>
          <w:lang w:val="en-US"/>
        </w:rPr>
        <w:t>Yuhong</w:t>
      </w:r>
      <w:proofErr w:type="spellEnd"/>
      <w:r w:rsidRPr="00546FB9">
        <w:rPr>
          <w:rFonts w:ascii="Book Antiqua" w:hAnsi="Book Antiqua"/>
          <w:b/>
          <w:lang w:val="en-US"/>
        </w:rPr>
        <w:t xml:space="preserve"> Dong, Aldo </w:t>
      </w:r>
      <w:proofErr w:type="spellStart"/>
      <w:r w:rsidRPr="00546FB9">
        <w:rPr>
          <w:rFonts w:ascii="Book Antiqua" w:hAnsi="Book Antiqua"/>
          <w:b/>
          <w:lang w:val="en-US"/>
        </w:rPr>
        <w:t>Trylesinski</w:t>
      </w:r>
      <w:proofErr w:type="spellEnd"/>
    </w:p>
    <w:p w:rsidR="002E7D5A" w:rsidRPr="00D72755" w:rsidRDefault="002E7D5A" w:rsidP="00DC69CD">
      <w:pPr>
        <w:spacing w:line="360" w:lineRule="auto"/>
        <w:jc w:val="both"/>
        <w:rPr>
          <w:rFonts w:ascii="Book Antiqua" w:hAnsi="Book Antiqua"/>
          <w:lang w:val="en-US" w:eastAsia="zh-CN"/>
        </w:rPr>
      </w:pPr>
    </w:p>
    <w:p w:rsidR="002E7D5A" w:rsidRDefault="00D34451" w:rsidP="00DC69CD">
      <w:pPr>
        <w:spacing w:line="360" w:lineRule="auto"/>
        <w:jc w:val="both"/>
        <w:rPr>
          <w:rFonts w:ascii="Book Antiqua" w:hAnsi="Book Antiqua"/>
          <w:lang w:val="en-US" w:eastAsia="zh-CN"/>
        </w:rPr>
      </w:pPr>
      <w:proofErr w:type="spellStart"/>
      <w:r w:rsidRPr="00D0727D">
        <w:rPr>
          <w:rFonts w:ascii="Book Antiqua" w:hAnsi="Book Antiqua"/>
          <w:b/>
          <w:lang w:val="en-US"/>
        </w:rPr>
        <w:t>Teerha</w:t>
      </w:r>
      <w:proofErr w:type="spellEnd"/>
      <w:r w:rsidRPr="00D0727D">
        <w:rPr>
          <w:rFonts w:ascii="Book Antiqua" w:hAnsi="Book Antiqua"/>
          <w:b/>
          <w:lang w:val="en-US"/>
        </w:rPr>
        <w:t xml:space="preserve"> </w:t>
      </w:r>
      <w:proofErr w:type="spellStart"/>
      <w:r w:rsidRPr="00D0727D">
        <w:rPr>
          <w:rFonts w:ascii="Book Antiqua" w:hAnsi="Book Antiqua"/>
          <w:b/>
          <w:lang w:val="en-US"/>
        </w:rPr>
        <w:t>Piratvisuth</w:t>
      </w:r>
      <w:proofErr w:type="spellEnd"/>
      <w:r>
        <w:rPr>
          <w:rFonts w:ascii="Book Antiqua" w:hAnsi="Book Antiqua"/>
          <w:lang w:val="en-US"/>
        </w:rPr>
        <w:t>,</w:t>
      </w:r>
      <w:r w:rsidRPr="00D72755">
        <w:rPr>
          <w:rFonts w:ascii="Book Antiqua" w:hAnsi="Book Antiqua"/>
          <w:lang w:val="en-US"/>
        </w:rPr>
        <w:t xml:space="preserve"> </w:t>
      </w:r>
      <w:r w:rsidR="002E7D5A" w:rsidRPr="00D72755">
        <w:rPr>
          <w:rFonts w:ascii="Book Antiqua" w:hAnsi="Book Antiqua"/>
          <w:lang w:val="en-US"/>
        </w:rPr>
        <w:t xml:space="preserve">Department of Medicine, NKC Institute of Gastroenterology </w:t>
      </w:r>
      <w:r w:rsidR="00917828">
        <w:rPr>
          <w:rFonts w:ascii="Book Antiqua" w:hAnsi="Book Antiqua" w:hint="eastAsia"/>
          <w:lang w:val="en-US" w:eastAsia="zh-CN"/>
        </w:rPr>
        <w:t>and</w:t>
      </w:r>
      <w:r w:rsidR="00F4377F">
        <w:rPr>
          <w:rFonts w:ascii="Book Antiqua" w:hAnsi="Book Antiqua"/>
          <w:lang w:val="en-US"/>
        </w:rPr>
        <w:t xml:space="preserve"> </w:t>
      </w:r>
      <w:r w:rsidR="002E7D5A" w:rsidRPr="00D72755">
        <w:rPr>
          <w:rFonts w:ascii="Book Antiqua" w:hAnsi="Book Antiqua"/>
          <w:lang w:val="en-US"/>
        </w:rPr>
        <w:t xml:space="preserve">Hepatology, Prince of </w:t>
      </w:r>
      <w:proofErr w:type="spellStart"/>
      <w:r w:rsidR="002E7D5A" w:rsidRPr="00D72755">
        <w:rPr>
          <w:rFonts w:ascii="Book Antiqua" w:hAnsi="Book Antiqua"/>
          <w:lang w:val="en-US"/>
        </w:rPr>
        <w:t>Songkla</w:t>
      </w:r>
      <w:proofErr w:type="spellEnd"/>
      <w:r w:rsidR="002E7D5A" w:rsidRPr="00D72755">
        <w:rPr>
          <w:rFonts w:ascii="Book Antiqua" w:hAnsi="Book Antiqua"/>
          <w:lang w:val="en-US"/>
        </w:rPr>
        <w:t xml:space="preserve"> University, </w:t>
      </w:r>
      <w:proofErr w:type="spellStart"/>
      <w:r w:rsidR="00DB24DF" w:rsidRPr="00072C54">
        <w:rPr>
          <w:rFonts w:ascii="Book Antiqua" w:hAnsi="Book Antiqua"/>
          <w:lang w:val="en-US"/>
        </w:rPr>
        <w:t>Songkhla</w:t>
      </w:r>
      <w:proofErr w:type="spellEnd"/>
      <w:r w:rsidR="00DB24DF" w:rsidRPr="00072C54">
        <w:rPr>
          <w:rFonts w:ascii="Book Antiqua" w:hAnsi="Book Antiqua"/>
          <w:lang w:val="en-US"/>
        </w:rPr>
        <w:t xml:space="preserve"> 90110</w:t>
      </w:r>
      <w:r w:rsidR="00DB24DF" w:rsidRPr="00DC69CD">
        <w:rPr>
          <w:rFonts w:ascii="Book Antiqua" w:hAnsi="Book Antiqua" w:hint="eastAsia"/>
          <w:lang w:val="en-US" w:eastAsia="zh-CN"/>
        </w:rPr>
        <w:t xml:space="preserve">, </w:t>
      </w:r>
      <w:r w:rsidR="002E7D5A" w:rsidRPr="00D72755">
        <w:rPr>
          <w:rFonts w:ascii="Book Antiqua" w:hAnsi="Book Antiqua"/>
          <w:lang w:val="en-US"/>
        </w:rPr>
        <w:t>Thailand</w:t>
      </w:r>
    </w:p>
    <w:p w:rsidR="009153D1" w:rsidRPr="00D72755" w:rsidRDefault="009153D1" w:rsidP="00DC69CD">
      <w:pPr>
        <w:spacing w:line="360" w:lineRule="auto"/>
        <w:jc w:val="both"/>
        <w:rPr>
          <w:rFonts w:ascii="Book Antiqua" w:hAnsi="Book Antiqua"/>
          <w:lang w:val="en-US" w:eastAsia="zh-CN"/>
        </w:rPr>
      </w:pPr>
    </w:p>
    <w:p w:rsidR="002E7D5A" w:rsidRPr="00B66B61" w:rsidRDefault="00D34451" w:rsidP="00DC69CD">
      <w:pPr>
        <w:spacing w:line="360" w:lineRule="auto"/>
        <w:jc w:val="both"/>
        <w:rPr>
          <w:rFonts w:ascii="Book Antiqua" w:hAnsi="Book Antiqua"/>
          <w:lang w:val="en-US" w:eastAsia="zh-CN"/>
        </w:rPr>
      </w:pPr>
      <w:proofErr w:type="spellStart"/>
      <w:r w:rsidRPr="00D0727D">
        <w:rPr>
          <w:rFonts w:ascii="Book Antiqua" w:hAnsi="Book Antiqua"/>
          <w:b/>
          <w:lang w:val="en-US"/>
        </w:rPr>
        <w:t>Guo</w:t>
      </w:r>
      <w:r w:rsidR="00B66B61">
        <w:rPr>
          <w:rFonts w:ascii="Book Antiqua" w:hAnsi="Book Antiqua" w:hint="eastAsia"/>
          <w:b/>
          <w:lang w:val="en-US" w:eastAsia="zh-CN"/>
        </w:rPr>
        <w:t>-</w:t>
      </w:r>
      <w:r w:rsidRPr="00D0727D">
        <w:rPr>
          <w:rFonts w:ascii="Book Antiqua" w:hAnsi="Book Antiqua"/>
          <w:b/>
          <w:lang w:val="en-US"/>
        </w:rPr>
        <w:t>Rong</w:t>
      </w:r>
      <w:proofErr w:type="spellEnd"/>
      <w:r w:rsidRPr="00D0727D">
        <w:rPr>
          <w:rFonts w:ascii="Book Antiqua" w:hAnsi="Book Antiqua"/>
          <w:b/>
          <w:lang w:val="en-US"/>
        </w:rPr>
        <w:t xml:space="preserve"> Han</w:t>
      </w:r>
      <w:r>
        <w:rPr>
          <w:rFonts w:ascii="Book Antiqua" w:hAnsi="Book Antiqua"/>
          <w:lang w:val="en-US"/>
        </w:rPr>
        <w:t>,</w:t>
      </w:r>
      <w:r w:rsidRPr="00D72755">
        <w:rPr>
          <w:rFonts w:ascii="Book Antiqua" w:hAnsi="Book Antiqua"/>
          <w:lang w:val="en-US"/>
        </w:rPr>
        <w:t xml:space="preserve"> </w:t>
      </w:r>
      <w:r w:rsidR="002E7D5A" w:rsidRPr="00D72755">
        <w:rPr>
          <w:rFonts w:ascii="Book Antiqua" w:hAnsi="Book Antiqua"/>
          <w:lang w:val="en-US"/>
        </w:rPr>
        <w:t>Dep</w:t>
      </w:r>
      <w:r w:rsidR="002E7D5A" w:rsidRPr="00B66B61">
        <w:rPr>
          <w:rFonts w:ascii="Book Antiqua" w:hAnsi="Book Antiqua"/>
          <w:lang w:val="en-US"/>
        </w:rPr>
        <w:t xml:space="preserve">artment of Gynecology and Obstetrics, </w:t>
      </w:r>
      <w:r w:rsidR="00DB24DF" w:rsidRPr="00B66B61">
        <w:rPr>
          <w:rFonts w:ascii="Book Antiqua" w:hAnsi="Book Antiqua"/>
          <w:lang w:val="en-US"/>
        </w:rPr>
        <w:t>the</w:t>
      </w:r>
      <w:r w:rsidR="002E7D5A" w:rsidRPr="00B66B61">
        <w:rPr>
          <w:rFonts w:ascii="Book Antiqua" w:hAnsi="Book Antiqua"/>
          <w:lang w:val="en-US"/>
        </w:rPr>
        <w:t xml:space="preserve"> Second Affiliated Hospital of the Southeast University, Nanjing</w:t>
      </w:r>
      <w:r w:rsidR="00B66B61" w:rsidRPr="00B66B61">
        <w:t xml:space="preserve"> </w:t>
      </w:r>
      <w:r w:rsidR="00B66B61" w:rsidRPr="00B66B61">
        <w:rPr>
          <w:rFonts w:ascii="Book Antiqua" w:hAnsi="Book Antiqua"/>
          <w:lang w:val="en-US"/>
        </w:rPr>
        <w:t>210003</w:t>
      </w:r>
      <w:r w:rsidR="002E7D5A" w:rsidRPr="00B66B61">
        <w:rPr>
          <w:rFonts w:ascii="Book Antiqua" w:hAnsi="Book Antiqua"/>
          <w:lang w:val="en-US"/>
        </w:rPr>
        <w:t xml:space="preserve">, </w:t>
      </w:r>
      <w:r w:rsidR="00B66B61" w:rsidRPr="00B66B61">
        <w:rPr>
          <w:rFonts w:ascii="Book Antiqua" w:hAnsi="Book Antiqua"/>
          <w:lang w:val="en-US" w:eastAsia="zh-CN"/>
        </w:rPr>
        <w:t>Jiangsu</w:t>
      </w:r>
      <w:r w:rsidR="00B66B61" w:rsidRPr="00B66B61">
        <w:rPr>
          <w:rFonts w:ascii="Book Antiqua" w:hAnsi="Book Antiqua" w:hint="eastAsia"/>
          <w:lang w:val="en-US" w:eastAsia="zh-CN"/>
        </w:rPr>
        <w:t xml:space="preserve"> </w:t>
      </w:r>
      <w:r w:rsidR="00B66B61" w:rsidRPr="00B66B61">
        <w:rPr>
          <w:rFonts w:ascii="Book Antiqua" w:hAnsi="Book Antiqua"/>
          <w:lang w:val="en-US" w:eastAsia="zh-CN"/>
        </w:rPr>
        <w:t>Provide</w:t>
      </w:r>
      <w:r w:rsidR="00B66B61" w:rsidRPr="00B66B61">
        <w:rPr>
          <w:rFonts w:ascii="Book Antiqua" w:hAnsi="Book Antiqua" w:hint="eastAsia"/>
          <w:lang w:val="en-US" w:eastAsia="zh-CN"/>
        </w:rPr>
        <w:t xml:space="preserve">, </w:t>
      </w:r>
      <w:r w:rsidR="002E7D5A" w:rsidRPr="00B66B61">
        <w:rPr>
          <w:rFonts w:ascii="Book Antiqua" w:hAnsi="Book Antiqua"/>
          <w:lang w:val="en-US"/>
        </w:rPr>
        <w:t>China</w:t>
      </w:r>
    </w:p>
    <w:p w:rsidR="009153D1" w:rsidRPr="00B66B61" w:rsidRDefault="009153D1" w:rsidP="00DC69CD">
      <w:pPr>
        <w:spacing w:line="360" w:lineRule="auto"/>
        <w:jc w:val="both"/>
        <w:rPr>
          <w:rFonts w:ascii="Book Antiqua" w:hAnsi="Book Antiqua"/>
          <w:lang w:val="en-US" w:eastAsia="zh-CN"/>
        </w:rPr>
      </w:pPr>
    </w:p>
    <w:p w:rsidR="002E7D5A" w:rsidRDefault="00D34451" w:rsidP="00DC69CD">
      <w:pPr>
        <w:spacing w:line="360" w:lineRule="auto"/>
        <w:jc w:val="both"/>
        <w:rPr>
          <w:rFonts w:ascii="Book Antiqua" w:hAnsi="Book Antiqua"/>
          <w:lang w:eastAsia="zh-CN"/>
        </w:rPr>
      </w:pPr>
      <w:r w:rsidRPr="00B66B61">
        <w:rPr>
          <w:rFonts w:ascii="Book Antiqua" w:hAnsi="Book Antiqua"/>
          <w:b/>
        </w:rPr>
        <w:t>Stanislas Pol</w:t>
      </w:r>
      <w:r w:rsidRPr="00B66B61">
        <w:rPr>
          <w:rFonts w:ascii="Book Antiqua" w:hAnsi="Book Antiqua"/>
        </w:rPr>
        <w:t xml:space="preserve">, </w:t>
      </w:r>
      <w:r w:rsidR="00DB24DF" w:rsidRPr="00B66B61">
        <w:rPr>
          <w:rFonts w:ascii="Book Antiqua" w:hAnsi="Book Antiqua"/>
        </w:rPr>
        <w:t xml:space="preserve">Département d’Hépatologie, </w:t>
      </w:r>
      <w:r w:rsidR="002E7D5A" w:rsidRPr="00B66B61">
        <w:rPr>
          <w:rFonts w:ascii="Book Antiqua" w:hAnsi="Book Antiqua"/>
        </w:rPr>
        <w:t>Inserm USM20, Institut Pasteur, AP–HP, hôpital Cochin,</w:t>
      </w:r>
      <w:r w:rsidR="00B66B61" w:rsidRPr="00B66B61">
        <w:rPr>
          <w:rFonts w:ascii="Book Antiqua" w:hAnsi="Book Antiqua"/>
        </w:rPr>
        <w:t xml:space="preserve"> Université Paris Descartes,</w:t>
      </w:r>
      <w:r w:rsidR="002E7D5A" w:rsidRPr="00B66B61">
        <w:rPr>
          <w:rFonts w:ascii="Book Antiqua" w:hAnsi="Book Antiqua"/>
        </w:rPr>
        <w:t xml:space="preserve"> </w:t>
      </w:r>
      <w:r w:rsidR="00B66B61" w:rsidRPr="00B66B61">
        <w:rPr>
          <w:rFonts w:ascii="Book Antiqua" w:hAnsi="Book Antiqua"/>
        </w:rPr>
        <w:t xml:space="preserve">75006 </w:t>
      </w:r>
      <w:r w:rsidR="002E7D5A" w:rsidRPr="00B66B61">
        <w:rPr>
          <w:rFonts w:ascii="Book Antiqua" w:hAnsi="Book Antiqua"/>
        </w:rPr>
        <w:t>Paris, France</w:t>
      </w:r>
    </w:p>
    <w:p w:rsidR="009153D1" w:rsidRPr="00F4377F" w:rsidRDefault="009153D1" w:rsidP="00DC69CD">
      <w:pPr>
        <w:spacing w:line="360" w:lineRule="auto"/>
        <w:jc w:val="both"/>
        <w:rPr>
          <w:rFonts w:ascii="Book Antiqua" w:hAnsi="Book Antiqua"/>
          <w:lang w:eastAsia="zh-CN"/>
        </w:rPr>
      </w:pPr>
    </w:p>
    <w:p w:rsidR="00D0727D" w:rsidRDefault="00D34451" w:rsidP="00DC69CD">
      <w:pPr>
        <w:spacing w:line="360" w:lineRule="auto"/>
        <w:jc w:val="both"/>
        <w:rPr>
          <w:rFonts w:ascii="Book Antiqua" w:hAnsi="Book Antiqua"/>
          <w:lang w:val="de-DE" w:eastAsia="zh-CN"/>
        </w:rPr>
      </w:pPr>
      <w:r w:rsidRPr="00B9461D">
        <w:rPr>
          <w:rFonts w:ascii="Book Antiqua" w:hAnsi="Book Antiqua"/>
          <w:b/>
          <w:lang w:val="de-DE"/>
        </w:rPr>
        <w:t>Yuhong Dong</w:t>
      </w:r>
      <w:r w:rsidRPr="00B9461D">
        <w:rPr>
          <w:rFonts w:ascii="Book Antiqua" w:hAnsi="Book Antiqua"/>
          <w:lang w:val="de-DE"/>
        </w:rPr>
        <w:t xml:space="preserve">, </w:t>
      </w:r>
      <w:r w:rsidR="00DB24DF" w:rsidRPr="000537AC">
        <w:rPr>
          <w:rFonts w:ascii="Book Antiqua" w:hAnsi="Book Antiqua"/>
          <w:b/>
          <w:lang w:val="de-DE"/>
        </w:rPr>
        <w:t>Aldo Trylesinski</w:t>
      </w:r>
      <w:r w:rsidR="00DB24DF" w:rsidRPr="000537AC">
        <w:rPr>
          <w:rFonts w:ascii="Book Antiqua" w:hAnsi="Book Antiqua"/>
          <w:lang w:val="de-DE"/>
        </w:rPr>
        <w:t xml:space="preserve">, </w:t>
      </w:r>
      <w:r w:rsidR="002E7D5A" w:rsidRPr="00B9461D">
        <w:rPr>
          <w:rFonts w:ascii="Book Antiqua" w:hAnsi="Book Antiqua"/>
          <w:lang w:val="de-DE"/>
        </w:rPr>
        <w:t xml:space="preserve">Novartis Pharma AG, </w:t>
      </w:r>
      <w:r w:rsidR="00B66B61" w:rsidRPr="00B66B61">
        <w:rPr>
          <w:rFonts w:ascii="Book Antiqua" w:hAnsi="Book Antiqua"/>
          <w:lang w:val="de-DE"/>
        </w:rPr>
        <w:t>4056 Basel</w:t>
      </w:r>
      <w:r w:rsidR="002E7D5A" w:rsidRPr="00B9461D">
        <w:rPr>
          <w:rFonts w:ascii="Book Antiqua" w:hAnsi="Book Antiqua"/>
          <w:lang w:val="de-DE"/>
        </w:rPr>
        <w:t>, Switzerland</w:t>
      </w:r>
      <w:r w:rsidR="00F4377F" w:rsidRPr="00B9461D">
        <w:rPr>
          <w:rFonts w:ascii="Book Antiqua" w:hAnsi="Book Antiqua"/>
          <w:lang w:val="de-DE"/>
        </w:rPr>
        <w:t xml:space="preserve"> </w:t>
      </w:r>
    </w:p>
    <w:p w:rsidR="006A265F" w:rsidRPr="00B66B61" w:rsidRDefault="006A265F" w:rsidP="00DC69CD">
      <w:pPr>
        <w:autoSpaceDE w:val="0"/>
        <w:autoSpaceDN w:val="0"/>
        <w:adjustRightInd w:val="0"/>
        <w:spacing w:line="360" w:lineRule="auto"/>
        <w:jc w:val="both"/>
        <w:rPr>
          <w:rFonts w:ascii="Book Antiqua" w:hAnsi="Book Antiqua"/>
          <w:lang w:val="de-DE" w:eastAsia="zh-CN"/>
        </w:rPr>
      </w:pPr>
    </w:p>
    <w:p w:rsidR="006A265F" w:rsidRDefault="006A265F" w:rsidP="00DC69CD">
      <w:pPr>
        <w:autoSpaceDE w:val="0"/>
        <w:autoSpaceDN w:val="0"/>
        <w:adjustRightInd w:val="0"/>
        <w:spacing w:line="360" w:lineRule="auto"/>
        <w:jc w:val="both"/>
        <w:rPr>
          <w:rFonts w:ascii="Book Antiqua" w:hAnsi="Book Antiqua"/>
          <w:lang w:val="en-US"/>
        </w:rPr>
      </w:pPr>
      <w:r w:rsidRPr="00B53106">
        <w:rPr>
          <w:rFonts w:ascii="Book Antiqua" w:hAnsi="Book Antiqua"/>
          <w:b/>
          <w:lang w:val="en-US"/>
        </w:rPr>
        <w:t>Author contributions</w:t>
      </w:r>
      <w:r w:rsidRPr="00D34D65">
        <w:rPr>
          <w:rFonts w:ascii="Book Antiqua" w:hAnsi="Book Antiqua"/>
          <w:lang w:val="en-US"/>
        </w:rPr>
        <w:t>:</w:t>
      </w:r>
      <w:r>
        <w:rPr>
          <w:rFonts w:ascii="Book Antiqua" w:hAnsi="Book Antiqua"/>
          <w:lang w:val="en-US"/>
        </w:rPr>
        <w:t xml:space="preserve"> </w:t>
      </w:r>
      <w:proofErr w:type="spellStart"/>
      <w:r w:rsidRPr="00D34D65">
        <w:rPr>
          <w:rFonts w:ascii="Book Antiqua" w:hAnsi="Book Antiqua"/>
          <w:lang w:val="en-US"/>
        </w:rPr>
        <w:t>Piratvisuth</w:t>
      </w:r>
      <w:proofErr w:type="spellEnd"/>
      <w:r w:rsidR="00DB24DF">
        <w:rPr>
          <w:rFonts w:ascii="Book Antiqua" w:hAnsi="Book Antiqua" w:hint="eastAsia"/>
          <w:lang w:val="en-US" w:eastAsia="zh-CN"/>
        </w:rPr>
        <w:t xml:space="preserve"> T</w:t>
      </w:r>
      <w:r w:rsidRPr="00D34D65">
        <w:rPr>
          <w:rFonts w:ascii="Book Antiqua" w:hAnsi="Book Antiqua"/>
          <w:lang w:val="en-US"/>
        </w:rPr>
        <w:t>, Han</w:t>
      </w:r>
      <w:r w:rsidR="00DB24DF">
        <w:rPr>
          <w:rFonts w:ascii="Book Antiqua" w:hAnsi="Book Antiqua" w:hint="eastAsia"/>
          <w:lang w:val="en-US" w:eastAsia="zh-CN"/>
        </w:rPr>
        <w:t xml:space="preserve"> GR</w:t>
      </w:r>
      <w:r w:rsidRPr="00D34D65">
        <w:rPr>
          <w:rFonts w:ascii="Book Antiqua" w:hAnsi="Book Antiqua"/>
          <w:lang w:val="en-US"/>
        </w:rPr>
        <w:t>, Pol</w:t>
      </w:r>
      <w:r w:rsidR="00DB24DF">
        <w:rPr>
          <w:rFonts w:ascii="Book Antiqua" w:hAnsi="Book Antiqua" w:hint="eastAsia"/>
          <w:lang w:val="en-US" w:eastAsia="zh-CN"/>
        </w:rPr>
        <w:t xml:space="preserve"> S</w:t>
      </w:r>
      <w:r w:rsidRPr="00D34D65">
        <w:rPr>
          <w:rFonts w:ascii="Book Antiqua" w:hAnsi="Book Antiqua"/>
          <w:lang w:val="en-US"/>
        </w:rPr>
        <w:t>, Dong</w:t>
      </w:r>
      <w:r w:rsidR="00DB24DF">
        <w:rPr>
          <w:rFonts w:ascii="Book Antiqua" w:hAnsi="Book Antiqua"/>
          <w:lang w:val="en-US"/>
        </w:rPr>
        <w:t xml:space="preserve"> Y</w:t>
      </w:r>
      <w:r w:rsidRPr="00D34D65">
        <w:rPr>
          <w:rFonts w:ascii="Book Antiqua" w:hAnsi="Book Antiqua"/>
          <w:lang w:val="en-US"/>
        </w:rPr>
        <w:t xml:space="preserve"> </w:t>
      </w:r>
      <w:r>
        <w:rPr>
          <w:rFonts w:ascii="Book Antiqua" w:hAnsi="Book Antiqua"/>
          <w:lang w:val="en-US"/>
        </w:rPr>
        <w:t xml:space="preserve">and </w:t>
      </w:r>
      <w:proofErr w:type="spellStart"/>
      <w:r w:rsidRPr="00D34D65">
        <w:rPr>
          <w:rFonts w:ascii="Book Antiqua" w:hAnsi="Book Antiqua"/>
          <w:lang w:val="en-US"/>
        </w:rPr>
        <w:t>Trylesinski</w:t>
      </w:r>
      <w:proofErr w:type="spellEnd"/>
      <w:r>
        <w:rPr>
          <w:rFonts w:ascii="Book Antiqua" w:hAnsi="Book Antiqua"/>
          <w:lang w:val="en-US"/>
        </w:rPr>
        <w:t xml:space="preserve"> </w:t>
      </w:r>
      <w:r w:rsidR="00DB24DF">
        <w:rPr>
          <w:rFonts w:ascii="Book Antiqua" w:hAnsi="Book Antiqua" w:hint="eastAsia"/>
          <w:lang w:val="en-US" w:eastAsia="zh-CN"/>
        </w:rPr>
        <w:t xml:space="preserve">A </w:t>
      </w:r>
      <w:r w:rsidRPr="00D34D65">
        <w:rPr>
          <w:rFonts w:ascii="Book Antiqua" w:hAnsi="Book Antiqua"/>
          <w:lang w:val="en-US"/>
        </w:rPr>
        <w:t>contributed to the concept, inception, design, interpretation of data, and critical revision of the manuscript</w:t>
      </w:r>
      <w:r w:rsidR="00DB24DF">
        <w:rPr>
          <w:rFonts w:ascii="Book Antiqua" w:hAnsi="Book Antiqua" w:hint="eastAsia"/>
          <w:lang w:val="en-US" w:eastAsia="zh-CN"/>
        </w:rPr>
        <w:t>;</w:t>
      </w:r>
      <w:r w:rsidRPr="00D34D65">
        <w:rPr>
          <w:rFonts w:ascii="Book Antiqua" w:hAnsi="Book Antiqua"/>
          <w:lang w:val="en-US"/>
        </w:rPr>
        <w:t xml:space="preserve"> </w:t>
      </w:r>
      <w:r w:rsidR="00DB24DF" w:rsidRPr="00D34D65">
        <w:rPr>
          <w:rFonts w:ascii="Book Antiqua" w:hAnsi="Book Antiqua"/>
          <w:lang w:val="en-US"/>
        </w:rPr>
        <w:t>Dong</w:t>
      </w:r>
      <w:r w:rsidR="00DB24DF">
        <w:rPr>
          <w:rFonts w:ascii="Book Antiqua" w:hAnsi="Book Antiqua"/>
          <w:lang w:val="en-US"/>
        </w:rPr>
        <w:t xml:space="preserve"> Y</w:t>
      </w:r>
      <w:r w:rsidR="00DB24DF" w:rsidRPr="00D34D65">
        <w:rPr>
          <w:rFonts w:ascii="Book Antiqua" w:hAnsi="Book Antiqua"/>
          <w:lang w:val="en-US"/>
        </w:rPr>
        <w:t xml:space="preserve"> </w:t>
      </w:r>
      <w:r w:rsidRPr="00D34D65">
        <w:rPr>
          <w:rFonts w:ascii="Book Antiqua" w:hAnsi="Book Antiqua"/>
          <w:lang w:val="en-US"/>
        </w:rPr>
        <w:t>collected the data</w:t>
      </w:r>
      <w:r>
        <w:rPr>
          <w:rFonts w:ascii="Book Antiqua" w:hAnsi="Book Antiqua"/>
          <w:lang w:val="en-US"/>
        </w:rPr>
        <w:t xml:space="preserve"> and performed the analysis</w:t>
      </w:r>
      <w:r w:rsidR="00DC69CD">
        <w:rPr>
          <w:rFonts w:ascii="Book Antiqua" w:hAnsi="Book Antiqua" w:hint="eastAsia"/>
          <w:lang w:val="en-US" w:eastAsia="zh-CN"/>
        </w:rPr>
        <w:t xml:space="preserve">; </w:t>
      </w:r>
      <w:r w:rsidR="00DC69CD" w:rsidRPr="00D34D65">
        <w:rPr>
          <w:rFonts w:ascii="Book Antiqua" w:hAnsi="Book Antiqua"/>
          <w:lang w:val="en-US"/>
        </w:rPr>
        <w:t xml:space="preserve">all </w:t>
      </w:r>
      <w:r w:rsidRPr="00D34D65">
        <w:rPr>
          <w:rFonts w:ascii="Book Antiqua" w:hAnsi="Book Antiqua"/>
          <w:lang w:val="en-US"/>
        </w:rPr>
        <w:t xml:space="preserve">authors approved the final version of the </w:t>
      </w:r>
      <w:r>
        <w:rPr>
          <w:rFonts w:ascii="Book Antiqua" w:hAnsi="Book Antiqua"/>
          <w:lang w:val="en-US"/>
        </w:rPr>
        <w:t>manuscript</w:t>
      </w:r>
      <w:r w:rsidR="00206642">
        <w:rPr>
          <w:rFonts w:ascii="Book Antiqua" w:hAnsi="Book Antiqua" w:cs="Arial"/>
          <w:lang w:val="en-US"/>
        </w:rPr>
        <w:t>, including the authorship list</w:t>
      </w:r>
      <w:r w:rsidRPr="00D34D65">
        <w:rPr>
          <w:rFonts w:ascii="Book Antiqua" w:hAnsi="Book Antiqua"/>
          <w:lang w:val="en-US"/>
        </w:rPr>
        <w:t>.</w:t>
      </w:r>
    </w:p>
    <w:p w:rsidR="00B9461D" w:rsidRPr="00D72755" w:rsidRDefault="00B9461D" w:rsidP="00DC69CD">
      <w:pPr>
        <w:autoSpaceDE w:val="0"/>
        <w:autoSpaceDN w:val="0"/>
        <w:adjustRightInd w:val="0"/>
        <w:spacing w:line="360" w:lineRule="auto"/>
        <w:jc w:val="both"/>
        <w:rPr>
          <w:rFonts w:ascii="Book Antiqua" w:hAnsi="Book Antiqua"/>
          <w:lang w:val="en-US"/>
        </w:rPr>
      </w:pPr>
    </w:p>
    <w:p w:rsidR="002E7D5A" w:rsidRDefault="009153D1" w:rsidP="00DC69CD">
      <w:pPr>
        <w:autoSpaceDE w:val="0"/>
        <w:autoSpaceDN w:val="0"/>
        <w:adjustRightInd w:val="0"/>
        <w:spacing w:line="360" w:lineRule="auto"/>
        <w:jc w:val="both"/>
        <w:rPr>
          <w:rFonts w:ascii="Book Antiqua" w:hAnsi="Book Antiqua"/>
          <w:lang w:val="en-US"/>
        </w:rPr>
      </w:pPr>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002E7D5A" w:rsidRPr="00D72755">
        <w:rPr>
          <w:rFonts w:ascii="Book Antiqua" w:hAnsi="Book Antiqua"/>
          <w:lang w:val="en-US"/>
        </w:rPr>
        <w:t xml:space="preserve">Dr. </w:t>
      </w:r>
      <w:proofErr w:type="spellStart"/>
      <w:r w:rsidR="002E7D5A" w:rsidRPr="00D72755">
        <w:rPr>
          <w:rFonts w:ascii="Book Antiqua" w:hAnsi="Book Antiqua"/>
          <w:lang w:val="en-US"/>
        </w:rPr>
        <w:t>Teerha</w:t>
      </w:r>
      <w:proofErr w:type="spellEnd"/>
      <w:r w:rsidR="002E7D5A" w:rsidRPr="00D72755">
        <w:rPr>
          <w:rFonts w:ascii="Book Antiqua" w:hAnsi="Book Antiqua"/>
          <w:lang w:val="en-US"/>
        </w:rPr>
        <w:t xml:space="preserve"> </w:t>
      </w:r>
      <w:proofErr w:type="spellStart"/>
      <w:r w:rsidR="002E7D5A" w:rsidRPr="00D72755">
        <w:rPr>
          <w:rFonts w:ascii="Book Antiqua" w:hAnsi="Book Antiqua"/>
          <w:lang w:val="en-US"/>
        </w:rPr>
        <w:t>Piratvisuth</w:t>
      </w:r>
      <w:proofErr w:type="spellEnd"/>
      <w:r w:rsidR="002E7D5A" w:rsidRPr="00D72755">
        <w:rPr>
          <w:rFonts w:ascii="Book Antiqua" w:hAnsi="Book Antiqua"/>
          <w:lang w:val="en-US"/>
        </w:rPr>
        <w:t xml:space="preserve"> is an advisory board member of BMS, Roche, MSD and Novartis and </w:t>
      </w:r>
      <w:r w:rsidR="008149A9" w:rsidRPr="008149A9">
        <w:rPr>
          <w:rFonts w:ascii="Book Antiqua" w:hAnsi="Book Antiqua"/>
          <w:lang w:val="en-US"/>
        </w:rPr>
        <w:t xml:space="preserve">has received fees for serving as a speaker </w:t>
      </w:r>
      <w:r w:rsidR="002E7D5A" w:rsidRPr="00D72755">
        <w:rPr>
          <w:rFonts w:ascii="Book Antiqua" w:hAnsi="Book Antiqua"/>
          <w:lang w:val="en-US"/>
        </w:rPr>
        <w:t xml:space="preserve">for BMS, Roche, MSD, Novartis and GSK; he has received research grants from BMS, Roche, MSD, Novartis, </w:t>
      </w:r>
      <w:proofErr w:type="spellStart"/>
      <w:r w:rsidR="002E7D5A" w:rsidRPr="00D72755">
        <w:rPr>
          <w:rFonts w:ascii="Book Antiqua" w:hAnsi="Book Antiqua"/>
          <w:lang w:val="en-US"/>
        </w:rPr>
        <w:t>Fibrogen</w:t>
      </w:r>
      <w:proofErr w:type="spellEnd"/>
      <w:r w:rsidR="002E7D5A" w:rsidRPr="00D72755">
        <w:rPr>
          <w:rFonts w:ascii="Book Antiqua" w:hAnsi="Book Antiqua"/>
          <w:lang w:val="en-US"/>
        </w:rPr>
        <w:t xml:space="preserve"> and Bayer. Dr. </w:t>
      </w:r>
      <w:proofErr w:type="spellStart"/>
      <w:r w:rsidR="002E7D5A" w:rsidRPr="00D72755">
        <w:rPr>
          <w:rFonts w:ascii="Book Antiqua" w:hAnsi="Book Antiqua"/>
          <w:lang w:val="en-US"/>
        </w:rPr>
        <w:t>Guo</w:t>
      </w:r>
      <w:proofErr w:type="spellEnd"/>
      <w:r w:rsidR="002E7D5A" w:rsidRPr="00D72755">
        <w:rPr>
          <w:rFonts w:ascii="Book Antiqua" w:hAnsi="Book Antiqua"/>
          <w:lang w:val="en-US"/>
        </w:rPr>
        <w:t xml:space="preserve"> </w:t>
      </w:r>
      <w:proofErr w:type="spellStart"/>
      <w:r w:rsidR="002E7D5A" w:rsidRPr="00D72755">
        <w:rPr>
          <w:rFonts w:ascii="Book Antiqua" w:hAnsi="Book Antiqua"/>
          <w:lang w:val="en-US"/>
        </w:rPr>
        <w:t>Rong</w:t>
      </w:r>
      <w:proofErr w:type="spellEnd"/>
      <w:r w:rsidR="002E7D5A" w:rsidRPr="00D72755">
        <w:rPr>
          <w:rFonts w:ascii="Book Antiqua" w:hAnsi="Book Antiqua"/>
          <w:lang w:val="en-US"/>
        </w:rPr>
        <w:t xml:space="preserve"> Han </w:t>
      </w:r>
      <w:r w:rsidR="00655403" w:rsidRPr="00655403">
        <w:rPr>
          <w:rFonts w:ascii="Book Antiqua" w:hAnsi="Book Antiqua"/>
          <w:lang w:val="en-US"/>
        </w:rPr>
        <w:t xml:space="preserve">has received fees for serving as a speaker </w:t>
      </w:r>
      <w:r w:rsidR="004D4EC4" w:rsidRPr="004D4EC4">
        <w:rPr>
          <w:rFonts w:ascii="Book Antiqua" w:hAnsi="Book Antiqua"/>
          <w:lang w:val="en-US"/>
        </w:rPr>
        <w:t>for Novartis</w:t>
      </w:r>
      <w:r w:rsidR="002E7D5A" w:rsidRPr="00D72755">
        <w:rPr>
          <w:rFonts w:ascii="Book Antiqua" w:hAnsi="Book Antiqua"/>
          <w:lang w:val="en-US"/>
        </w:rPr>
        <w:t xml:space="preserve">; Dr Stanislas Pol </w:t>
      </w:r>
      <w:r w:rsidR="00080EAD" w:rsidRPr="00080EAD">
        <w:rPr>
          <w:rFonts w:ascii="Book Antiqua" w:hAnsi="Book Antiqua"/>
          <w:lang w:val="en-US"/>
        </w:rPr>
        <w:t>has received fees for serving as a speaker</w:t>
      </w:r>
      <w:r w:rsidR="002E7D5A" w:rsidRPr="00D72755">
        <w:rPr>
          <w:rFonts w:ascii="Book Antiqua" w:hAnsi="Book Antiqua"/>
          <w:lang w:val="en-US"/>
        </w:rPr>
        <w:t xml:space="preserve"> for the following companies: GSK, BMS, </w:t>
      </w:r>
      <w:proofErr w:type="spellStart"/>
      <w:r w:rsidR="002E7D5A" w:rsidRPr="00D72755">
        <w:rPr>
          <w:rFonts w:ascii="Book Antiqua" w:hAnsi="Book Antiqua"/>
          <w:lang w:val="en-US"/>
        </w:rPr>
        <w:t>Boehringer</w:t>
      </w:r>
      <w:proofErr w:type="spellEnd"/>
      <w:r w:rsidR="002E7D5A" w:rsidRPr="00D72755">
        <w:rPr>
          <w:rFonts w:ascii="Book Antiqua" w:hAnsi="Book Antiqua"/>
          <w:lang w:val="en-US"/>
        </w:rPr>
        <w:t xml:space="preserve"> </w:t>
      </w:r>
      <w:proofErr w:type="spellStart"/>
      <w:r w:rsidR="002E7D5A" w:rsidRPr="00D72755">
        <w:rPr>
          <w:rFonts w:ascii="Book Antiqua" w:hAnsi="Book Antiqua"/>
          <w:lang w:val="en-US"/>
        </w:rPr>
        <w:t>Ingelheim</w:t>
      </w:r>
      <w:proofErr w:type="spellEnd"/>
      <w:r w:rsidR="002E7D5A" w:rsidRPr="00D72755">
        <w:rPr>
          <w:rFonts w:ascii="Book Antiqua" w:hAnsi="Book Antiqua"/>
          <w:lang w:val="en-US"/>
        </w:rPr>
        <w:t xml:space="preserve">, Janssen, </w:t>
      </w:r>
      <w:r w:rsidR="002E7D5A" w:rsidRPr="00D72755">
        <w:rPr>
          <w:rFonts w:ascii="Book Antiqua" w:hAnsi="Book Antiqua"/>
          <w:lang w:val="en-US"/>
        </w:rPr>
        <w:lastRenderedPageBreak/>
        <w:t xml:space="preserve">Gilead, Roche, MSD, Sanofi, Novartis, Vertex, and </w:t>
      </w:r>
      <w:proofErr w:type="spellStart"/>
      <w:r w:rsidR="002E7D5A" w:rsidRPr="00D72755">
        <w:rPr>
          <w:rFonts w:ascii="Book Antiqua" w:hAnsi="Book Antiqua"/>
          <w:lang w:val="en-US"/>
        </w:rPr>
        <w:t>Abbvie</w:t>
      </w:r>
      <w:proofErr w:type="spellEnd"/>
      <w:r w:rsidR="002E7D5A" w:rsidRPr="00D72755">
        <w:rPr>
          <w:rFonts w:ascii="Book Antiqua" w:hAnsi="Book Antiqua"/>
          <w:lang w:val="en-US"/>
        </w:rPr>
        <w:t xml:space="preserve">; he has received grants from BMS, Gilead, Roche, and MSD and is also a board member of the following companies: GSK, BMS, </w:t>
      </w:r>
      <w:proofErr w:type="spellStart"/>
      <w:r w:rsidR="002E7D5A" w:rsidRPr="00D72755">
        <w:rPr>
          <w:rFonts w:ascii="Book Antiqua" w:hAnsi="Book Antiqua"/>
          <w:lang w:val="en-US"/>
        </w:rPr>
        <w:t>Boehringer</w:t>
      </w:r>
      <w:proofErr w:type="spellEnd"/>
      <w:r w:rsidR="002E7D5A" w:rsidRPr="00D72755">
        <w:rPr>
          <w:rFonts w:ascii="Book Antiqua" w:hAnsi="Book Antiqua"/>
          <w:lang w:val="en-US"/>
        </w:rPr>
        <w:t xml:space="preserve"> </w:t>
      </w:r>
      <w:proofErr w:type="spellStart"/>
      <w:r w:rsidR="002E7D5A" w:rsidRPr="00D72755">
        <w:rPr>
          <w:rFonts w:ascii="Book Antiqua" w:hAnsi="Book Antiqua"/>
          <w:lang w:val="en-US"/>
        </w:rPr>
        <w:t>Ingelheim</w:t>
      </w:r>
      <w:proofErr w:type="spellEnd"/>
      <w:r w:rsidR="002E7D5A" w:rsidRPr="00D72755">
        <w:rPr>
          <w:rFonts w:ascii="Book Antiqua" w:hAnsi="Book Antiqua"/>
          <w:lang w:val="en-US"/>
        </w:rPr>
        <w:t xml:space="preserve">, Janssen, Gilead, Roche, MSD, Sanofi, Novartis, Vertex, and </w:t>
      </w:r>
      <w:proofErr w:type="spellStart"/>
      <w:r w:rsidR="002E7D5A" w:rsidRPr="00D72755">
        <w:rPr>
          <w:rFonts w:ascii="Book Antiqua" w:hAnsi="Book Antiqua"/>
          <w:lang w:val="en-US"/>
        </w:rPr>
        <w:t>Abbvie</w:t>
      </w:r>
      <w:proofErr w:type="spellEnd"/>
      <w:r w:rsidR="002E7D5A" w:rsidRPr="00D72755">
        <w:rPr>
          <w:rFonts w:ascii="Book Antiqua" w:hAnsi="Book Antiqua"/>
          <w:lang w:val="en-US"/>
        </w:rPr>
        <w:t>. Dr. Aldo Trylesinski and Dr. Yuhong Dong are employees of Novartis.</w:t>
      </w:r>
    </w:p>
    <w:p w:rsidR="00147B92" w:rsidRPr="00975362" w:rsidRDefault="00147B92" w:rsidP="00DC69CD">
      <w:pPr>
        <w:autoSpaceDE w:val="0"/>
        <w:autoSpaceDN w:val="0"/>
        <w:adjustRightInd w:val="0"/>
        <w:spacing w:line="360" w:lineRule="auto"/>
        <w:jc w:val="both"/>
        <w:rPr>
          <w:rFonts w:ascii="Book Antiqua" w:hAnsi="Book Antiqua"/>
        </w:rPr>
      </w:pPr>
    </w:p>
    <w:p w:rsidR="00147B92" w:rsidRDefault="00147B92" w:rsidP="00DC69CD">
      <w:pPr>
        <w:autoSpaceDE w:val="0"/>
        <w:autoSpaceDN w:val="0"/>
        <w:adjustRightInd w:val="0"/>
        <w:spacing w:line="360" w:lineRule="auto"/>
        <w:jc w:val="both"/>
        <w:rPr>
          <w:rFonts w:ascii="Book Antiqua" w:hAnsi="Book Antiqua"/>
          <w:lang w:val="en-US" w:eastAsia="zh-CN"/>
        </w:rPr>
      </w:pPr>
      <w:r w:rsidRPr="00B546F7">
        <w:rPr>
          <w:rFonts w:ascii="Book Antiqua" w:hAnsi="Book Antiqua"/>
          <w:b/>
          <w:lang w:val="en-US"/>
        </w:rPr>
        <w:t>Open-Access</w:t>
      </w:r>
      <w:r w:rsidRPr="00147B92">
        <w:rPr>
          <w:rFonts w:ascii="Book Antiqua" w:hAnsi="Book Antiqua"/>
          <w:lang w:val="en-US"/>
        </w:rPr>
        <w:t xml:space="preserve">: This article is an open-access article which was selected </w:t>
      </w:r>
      <w:proofErr w:type="spellStart"/>
      <w:r w:rsidRPr="00147B92">
        <w:rPr>
          <w:rFonts w:ascii="Book Antiqua" w:hAnsi="Book Antiqua"/>
          <w:lang w:val="en-US"/>
        </w:rPr>
        <w:t>byan</w:t>
      </w:r>
      <w:proofErr w:type="spellEnd"/>
      <w:r w:rsidRPr="00147B92">
        <w:rPr>
          <w:rFonts w:ascii="Book Antiqua" w:hAnsi="Book Antiqua"/>
          <w:lang w:val="en-US"/>
        </w:rPr>
        <w:t xml:space="preserve"> in-house</w:t>
      </w:r>
      <w:r>
        <w:rPr>
          <w:rFonts w:ascii="Book Antiqua" w:hAnsi="Book Antiqua"/>
          <w:lang w:val="en-US"/>
        </w:rPr>
        <w:t xml:space="preserve"> </w:t>
      </w:r>
      <w:r w:rsidRPr="00147B92">
        <w:rPr>
          <w:rFonts w:ascii="Book Antiqua" w:hAnsi="Book Antiqua"/>
          <w:lang w:val="en-US"/>
        </w:rPr>
        <w:t>editor and fully peer-reviewed by external reviewers. It is</w:t>
      </w:r>
      <w:r>
        <w:rPr>
          <w:rFonts w:ascii="Book Antiqua" w:hAnsi="Book Antiqua"/>
          <w:lang w:val="en-US"/>
        </w:rPr>
        <w:t xml:space="preserve"> </w:t>
      </w:r>
      <w:r w:rsidRPr="00147B92">
        <w:rPr>
          <w:rFonts w:ascii="Book Antiqua" w:hAnsi="Book Antiqua"/>
          <w:lang w:val="en-US"/>
        </w:rPr>
        <w:t>distributed in accordance with the Creative Commons Attribution Non Commercial</w:t>
      </w:r>
      <w:r>
        <w:rPr>
          <w:rFonts w:ascii="Book Antiqua" w:hAnsi="Book Antiqua"/>
          <w:lang w:val="en-US"/>
        </w:rPr>
        <w:t xml:space="preserve"> </w:t>
      </w:r>
      <w:r w:rsidRPr="00147B92">
        <w:rPr>
          <w:rFonts w:ascii="Book Antiqua" w:hAnsi="Book Antiqua"/>
          <w:lang w:val="en-US"/>
        </w:rPr>
        <w:t>(CC BY-NC 4.0) license, which permits others to distribute, remix, adapt, build upon</w:t>
      </w:r>
      <w:r>
        <w:rPr>
          <w:rFonts w:ascii="Book Antiqua" w:hAnsi="Book Antiqua"/>
          <w:lang w:val="en-US"/>
        </w:rPr>
        <w:t xml:space="preserve"> </w:t>
      </w:r>
      <w:r w:rsidRPr="00147B92">
        <w:rPr>
          <w:rFonts w:ascii="Book Antiqua" w:hAnsi="Book Antiqua"/>
          <w:lang w:val="en-US"/>
        </w:rPr>
        <w:t>this work non-commercially, and license their derivative works on different terms,</w:t>
      </w:r>
      <w:r>
        <w:rPr>
          <w:rFonts w:ascii="Book Antiqua" w:hAnsi="Book Antiqua"/>
          <w:lang w:val="en-US"/>
        </w:rPr>
        <w:t xml:space="preserve"> </w:t>
      </w:r>
      <w:r w:rsidRPr="00147B92">
        <w:rPr>
          <w:rFonts w:ascii="Book Antiqua" w:hAnsi="Book Antiqua"/>
          <w:lang w:val="en-US"/>
        </w:rPr>
        <w:t>provided the original work is properly cited and the use is non-commercial. See:</w:t>
      </w:r>
      <w:r>
        <w:rPr>
          <w:rFonts w:ascii="Book Antiqua" w:hAnsi="Book Antiqua"/>
          <w:lang w:val="en-US"/>
        </w:rPr>
        <w:t xml:space="preserve"> </w:t>
      </w:r>
      <w:hyperlink r:id="rId8" w:history="1">
        <w:r w:rsidRPr="00DE0FF3">
          <w:rPr>
            <w:rStyle w:val="Hyperlink"/>
            <w:rFonts w:ascii="Book Antiqua" w:hAnsi="Book Antiqua"/>
            <w:color w:val="auto"/>
            <w:u w:val="none"/>
            <w:lang w:val="en-US"/>
          </w:rPr>
          <w:t>http://creativecommons.org/licenses/by-nc/4.0/</w:t>
        </w:r>
      </w:hyperlink>
      <w:r w:rsidRPr="00DE0FF3">
        <w:rPr>
          <w:rFonts w:ascii="Book Antiqua" w:hAnsi="Book Antiqua"/>
          <w:lang w:val="en-US"/>
        </w:rPr>
        <w:t xml:space="preserve"> </w:t>
      </w:r>
    </w:p>
    <w:p w:rsidR="00917828" w:rsidRPr="00D72755" w:rsidRDefault="00917828" w:rsidP="00DC69CD">
      <w:pPr>
        <w:autoSpaceDE w:val="0"/>
        <w:autoSpaceDN w:val="0"/>
        <w:adjustRightInd w:val="0"/>
        <w:spacing w:line="360" w:lineRule="auto"/>
        <w:jc w:val="both"/>
        <w:rPr>
          <w:rFonts w:ascii="Book Antiqua" w:hAnsi="Book Antiqua"/>
          <w:lang w:val="en-US" w:eastAsia="zh-CN"/>
        </w:rPr>
      </w:pPr>
    </w:p>
    <w:p w:rsidR="008C1944" w:rsidRPr="009153D1" w:rsidRDefault="008C1944" w:rsidP="00DC69CD">
      <w:pPr>
        <w:spacing w:line="360" w:lineRule="auto"/>
        <w:jc w:val="both"/>
        <w:rPr>
          <w:rFonts w:ascii="Book Antiqua" w:hAnsi="Book Antiqua"/>
          <w:b/>
          <w:lang w:val="en-US" w:eastAsia="zh-CN"/>
        </w:rPr>
      </w:pPr>
      <w:r w:rsidRPr="00D72755">
        <w:rPr>
          <w:rFonts w:ascii="Book Antiqua" w:hAnsi="Book Antiqua"/>
          <w:b/>
          <w:lang w:val="en-US"/>
        </w:rPr>
        <w:t xml:space="preserve">Correspondence to: </w:t>
      </w:r>
      <w:r w:rsidRPr="009153D1">
        <w:rPr>
          <w:rFonts w:ascii="Book Antiqua" w:hAnsi="Book Antiqua"/>
          <w:b/>
          <w:lang w:val="en-US"/>
        </w:rPr>
        <w:t xml:space="preserve">Dr. </w:t>
      </w:r>
      <w:proofErr w:type="spellStart"/>
      <w:r w:rsidRPr="009153D1">
        <w:rPr>
          <w:rFonts w:ascii="Book Antiqua" w:hAnsi="Book Antiqua"/>
          <w:b/>
          <w:lang w:val="en-US"/>
        </w:rPr>
        <w:t>Teerha</w:t>
      </w:r>
      <w:proofErr w:type="spellEnd"/>
      <w:r w:rsidRPr="009153D1">
        <w:rPr>
          <w:rFonts w:ascii="Book Antiqua" w:hAnsi="Book Antiqua"/>
          <w:b/>
          <w:lang w:val="en-US"/>
        </w:rPr>
        <w:t xml:space="preserve"> </w:t>
      </w:r>
      <w:proofErr w:type="spellStart"/>
      <w:r w:rsidRPr="009153D1">
        <w:rPr>
          <w:rFonts w:ascii="Book Antiqua" w:hAnsi="Book Antiqua"/>
          <w:b/>
          <w:lang w:val="en-US"/>
        </w:rPr>
        <w:t>Piratvisuth</w:t>
      </w:r>
      <w:proofErr w:type="spellEnd"/>
      <w:r w:rsidR="009153D1" w:rsidRPr="009153D1">
        <w:rPr>
          <w:rFonts w:ascii="Book Antiqua" w:hAnsi="Book Antiqua" w:hint="eastAsia"/>
          <w:b/>
          <w:lang w:val="en-US" w:eastAsia="zh-CN"/>
        </w:rPr>
        <w:t>,</w:t>
      </w:r>
      <w:r w:rsidR="009153D1">
        <w:rPr>
          <w:rFonts w:ascii="Book Antiqua" w:hAnsi="Book Antiqua" w:hint="eastAsia"/>
          <w:lang w:val="en-US" w:eastAsia="zh-CN"/>
        </w:rPr>
        <w:t xml:space="preserve"> </w:t>
      </w:r>
      <w:r w:rsidR="003A3D25" w:rsidRPr="003A3D25">
        <w:rPr>
          <w:rFonts w:ascii="Book Antiqua" w:hAnsi="Book Antiqua" w:hint="eastAsia"/>
          <w:b/>
          <w:lang w:val="en-US" w:eastAsia="zh-CN"/>
        </w:rPr>
        <w:t>M</w:t>
      </w:r>
      <w:r w:rsidR="003A3D25" w:rsidRPr="003A3D25">
        <w:rPr>
          <w:rFonts w:ascii="Book Antiqua" w:hAnsi="Book Antiqua"/>
          <w:b/>
          <w:lang w:val="en-US" w:eastAsia="zh-CN"/>
        </w:rPr>
        <w:t>D</w:t>
      </w:r>
      <w:r w:rsidR="003A3D25" w:rsidRPr="003A3D25">
        <w:rPr>
          <w:rFonts w:ascii="Book Antiqua" w:hAnsi="Book Antiqua" w:hint="eastAsia"/>
          <w:b/>
          <w:lang w:val="en-US" w:eastAsia="zh-CN"/>
        </w:rPr>
        <w:t xml:space="preserve">, </w:t>
      </w:r>
      <w:r w:rsidRPr="00D72755">
        <w:rPr>
          <w:rFonts w:ascii="Book Antiqua" w:hAnsi="Book Antiqua"/>
          <w:lang w:val="en-US"/>
        </w:rPr>
        <w:t>Department of Medicine</w:t>
      </w:r>
      <w:r w:rsidR="009153D1">
        <w:rPr>
          <w:rFonts w:ascii="Book Antiqua" w:hAnsi="Book Antiqua" w:hint="eastAsia"/>
          <w:b/>
          <w:lang w:val="en-US" w:eastAsia="zh-CN"/>
        </w:rPr>
        <w:t xml:space="preserve">, </w:t>
      </w:r>
      <w:r w:rsidRPr="00D72755">
        <w:rPr>
          <w:rFonts w:ascii="Book Antiqua" w:hAnsi="Book Antiqua"/>
          <w:lang w:val="en-US"/>
        </w:rPr>
        <w:t xml:space="preserve">NKC Institute of Gastroenterology </w:t>
      </w:r>
      <w:r w:rsidR="009153D1">
        <w:rPr>
          <w:rFonts w:ascii="Book Antiqua" w:hAnsi="Book Antiqua" w:hint="eastAsia"/>
          <w:lang w:val="en-US" w:eastAsia="zh-CN"/>
        </w:rPr>
        <w:t>and</w:t>
      </w:r>
      <w:r w:rsidRPr="00D72755">
        <w:rPr>
          <w:rFonts w:ascii="Book Antiqua" w:hAnsi="Book Antiqua"/>
          <w:lang w:val="en-US"/>
        </w:rPr>
        <w:t xml:space="preserve"> Hepatology</w:t>
      </w:r>
      <w:r w:rsidR="009153D1">
        <w:rPr>
          <w:rFonts w:ascii="Book Antiqua" w:hAnsi="Book Antiqua" w:hint="eastAsia"/>
          <w:b/>
          <w:lang w:val="en-US" w:eastAsia="zh-CN"/>
        </w:rPr>
        <w:t xml:space="preserve">, </w:t>
      </w:r>
      <w:r w:rsidRPr="00D72755">
        <w:rPr>
          <w:rFonts w:ascii="Book Antiqua" w:hAnsi="Book Antiqua"/>
          <w:lang w:val="en-US"/>
        </w:rPr>
        <w:t xml:space="preserve">Prince of </w:t>
      </w:r>
      <w:proofErr w:type="spellStart"/>
      <w:r w:rsidRPr="00D72755">
        <w:rPr>
          <w:rFonts w:ascii="Book Antiqua" w:hAnsi="Book Antiqua"/>
          <w:lang w:val="en-US"/>
        </w:rPr>
        <w:t>Songkla</w:t>
      </w:r>
      <w:proofErr w:type="spellEnd"/>
      <w:r w:rsidRPr="00D72755">
        <w:rPr>
          <w:rFonts w:ascii="Book Antiqua" w:hAnsi="Book Antiqua"/>
          <w:lang w:val="en-US"/>
        </w:rPr>
        <w:t xml:space="preserve"> University</w:t>
      </w:r>
      <w:r w:rsidR="00072C54">
        <w:rPr>
          <w:rFonts w:ascii="Book Antiqua" w:hAnsi="Book Antiqua"/>
          <w:lang w:val="en-US"/>
        </w:rPr>
        <w:t xml:space="preserve">, </w:t>
      </w:r>
      <w:r w:rsidR="00A8360F">
        <w:rPr>
          <w:rFonts w:ascii="Book Antiqua" w:hAnsi="Book Antiqua" w:hint="eastAsia"/>
          <w:lang w:val="en-US" w:eastAsia="zh-CN"/>
        </w:rPr>
        <w:t xml:space="preserve">15 </w:t>
      </w:r>
      <w:r w:rsidR="00A8360F" w:rsidRPr="00A8360F">
        <w:rPr>
          <w:rFonts w:ascii="Book Antiqua" w:hAnsi="Book Antiqua"/>
          <w:lang w:val="en-US"/>
        </w:rPr>
        <w:t xml:space="preserve">Equipment </w:t>
      </w:r>
      <w:proofErr w:type="spellStart"/>
      <w:r w:rsidR="00A8360F" w:rsidRPr="00A8360F">
        <w:rPr>
          <w:rFonts w:ascii="Book Antiqua" w:hAnsi="Book Antiqua"/>
          <w:lang w:val="en-US"/>
        </w:rPr>
        <w:t>Acantholysis</w:t>
      </w:r>
      <w:proofErr w:type="spellEnd"/>
      <w:r w:rsidR="00A8360F" w:rsidRPr="00A8360F">
        <w:rPr>
          <w:rFonts w:ascii="Book Antiqua" w:hAnsi="Book Antiqua"/>
          <w:lang w:val="en-US"/>
        </w:rPr>
        <w:t xml:space="preserve"> SOI Road, Hat </w:t>
      </w:r>
      <w:proofErr w:type="spellStart"/>
      <w:r w:rsidR="00A8360F" w:rsidRPr="00A8360F">
        <w:rPr>
          <w:rFonts w:ascii="Book Antiqua" w:hAnsi="Book Antiqua"/>
          <w:lang w:val="en-US"/>
        </w:rPr>
        <w:t>Yai</w:t>
      </w:r>
      <w:proofErr w:type="spellEnd"/>
      <w:r w:rsidR="00A8360F" w:rsidRPr="00A8360F">
        <w:rPr>
          <w:rFonts w:ascii="Book Antiqua" w:hAnsi="Book Antiqua"/>
          <w:lang w:val="en-US"/>
        </w:rPr>
        <w:t xml:space="preserve"> District, </w:t>
      </w:r>
      <w:proofErr w:type="spellStart"/>
      <w:r w:rsidR="00072C54" w:rsidRPr="00072C54">
        <w:rPr>
          <w:rFonts w:ascii="Book Antiqua" w:hAnsi="Book Antiqua"/>
          <w:lang w:val="en-US"/>
        </w:rPr>
        <w:t>Songkhla</w:t>
      </w:r>
      <w:proofErr w:type="spellEnd"/>
      <w:r w:rsidR="00072C54" w:rsidRPr="00072C54">
        <w:rPr>
          <w:rFonts w:ascii="Book Antiqua" w:hAnsi="Book Antiqua"/>
          <w:lang w:val="en-US"/>
        </w:rPr>
        <w:t xml:space="preserve"> 90110</w:t>
      </w:r>
      <w:r w:rsidR="009153D1" w:rsidRPr="00DC69CD">
        <w:rPr>
          <w:rFonts w:ascii="Book Antiqua" w:hAnsi="Book Antiqua" w:hint="eastAsia"/>
          <w:lang w:val="en-US" w:eastAsia="zh-CN"/>
        </w:rPr>
        <w:t>,</w:t>
      </w:r>
      <w:r w:rsidR="009153D1">
        <w:rPr>
          <w:rFonts w:ascii="Book Antiqua" w:hAnsi="Book Antiqua" w:hint="eastAsia"/>
          <w:b/>
          <w:lang w:val="en-US" w:eastAsia="zh-CN"/>
        </w:rPr>
        <w:t xml:space="preserve"> </w:t>
      </w:r>
      <w:r w:rsidRPr="00D72755">
        <w:rPr>
          <w:rFonts w:ascii="Book Antiqua" w:hAnsi="Book Antiqua"/>
          <w:lang w:val="en-US"/>
        </w:rPr>
        <w:t>Thailand</w:t>
      </w:r>
      <w:r w:rsidR="009153D1">
        <w:rPr>
          <w:rFonts w:ascii="Book Antiqua" w:hAnsi="Book Antiqua" w:hint="eastAsia"/>
          <w:lang w:val="en-US" w:eastAsia="zh-CN"/>
        </w:rPr>
        <w:t xml:space="preserve">. </w:t>
      </w:r>
      <w:hyperlink r:id="rId9" w:history="1">
        <w:r w:rsidRPr="00AE60BA">
          <w:rPr>
            <w:rStyle w:val="Hyperlink"/>
            <w:rFonts w:ascii="Book Antiqua" w:hAnsi="Book Antiqua"/>
            <w:color w:val="auto"/>
            <w:u w:val="none"/>
            <w:lang w:val="it-IT"/>
          </w:rPr>
          <w:t>teerha.p@psu.ac.th</w:t>
        </w:r>
      </w:hyperlink>
      <w:r w:rsidRPr="00AE60BA">
        <w:rPr>
          <w:rFonts w:ascii="Book Antiqua" w:hAnsi="Book Antiqua"/>
          <w:lang w:val="it-IT"/>
        </w:rPr>
        <w:t xml:space="preserve"> </w:t>
      </w:r>
    </w:p>
    <w:p w:rsidR="009153D1" w:rsidRDefault="009153D1" w:rsidP="00DC69CD">
      <w:pPr>
        <w:spacing w:line="360" w:lineRule="auto"/>
        <w:jc w:val="both"/>
        <w:rPr>
          <w:rFonts w:ascii="Book Antiqua" w:hAnsi="Book Antiqua"/>
          <w:lang w:val="en-US" w:eastAsia="zh-CN"/>
        </w:rPr>
      </w:pPr>
      <w:r w:rsidRPr="009153D1">
        <w:rPr>
          <w:rFonts w:ascii="Book Antiqua" w:hAnsi="Book Antiqua" w:hint="eastAsia"/>
          <w:b/>
          <w:lang w:val="en-US" w:eastAsia="zh-CN"/>
        </w:rPr>
        <w:t>Tele</w:t>
      </w:r>
      <w:r w:rsidRPr="009153D1">
        <w:rPr>
          <w:rFonts w:ascii="Book Antiqua" w:hAnsi="Book Antiqua"/>
          <w:b/>
          <w:lang w:val="en-US"/>
        </w:rPr>
        <w:t>p</w:t>
      </w:r>
      <w:r w:rsidR="008C1944" w:rsidRPr="009153D1">
        <w:rPr>
          <w:rFonts w:ascii="Book Antiqua" w:hAnsi="Book Antiqua"/>
          <w:b/>
          <w:lang w:val="en-US"/>
        </w:rPr>
        <w:t>hone</w:t>
      </w:r>
      <w:r w:rsidR="008C1944" w:rsidRPr="00D72755">
        <w:rPr>
          <w:rFonts w:ascii="Book Antiqua" w:hAnsi="Book Antiqua"/>
          <w:lang w:val="en-US"/>
        </w:rPr>
        <w:t>: +66</w:t>
      </w:r>
      <w:r>
        <w:rPr>
          <w:rFonts w:ascii="Book Antiqua" w:hAnsi="Book Antiqua" w:hint="eastAsia"/>
          <w:lang w:val="en-US" w:eastAsia="zh-CN"/>
        </w:rPr>
        <w:t>-</w:t>
      </w:r>
      <w:r w:rsidR="008C1944" w:rsidRPr="00D72755">
        <w:rPr>
          <w:rFonts w:ascii="Book Antiqua" w:hAnsi="Book Antiqua"/>
          <w:lang w:val="en-US"/>
        </w:rPr>
        <w:t>74</w:t>
      </w:r>
      <w:r>
        <w:rPr>
          <w:rFonts w:ascii="Book Antiqua" w:hAnsi="Book Antiqua" w:hint="eastAsia"/>
          <w:lang w:val="en-US" w:eastAsia="zh-CN"/>
        </w:rPr>
        <w:t>-</w:t>
      </w:r>
      <w:r>
        <w:rPr>
          <w:rFonts w:ascii="Book Antiqua" w:hAnsi="Book Antiqua"/>
          <w:lang w:val="en-US"/>
        </w:rPr>
        <w:t>451966</w:t>
      </w:r>
    </w:p>
    <w:p w:rsidR="008C1944" w:rsidRDefault="008C1944" w:rsidP="00DC69CD">
      <w:pPr>
        <w:spacing w:line="360" w:lineRule="auto"/>
        <w:jc w:val="both"/>
        <w:rPr>
          <w:rFonts w:ascii="Book Antiqua" w:hAnsi="Book Antiqua"/>
          <w:lang w:val="en-US" w:eastAsia="zh-CN"/>
        </w:rPr>
      </w:pPr>
      <w:r w:rsidRPr="009153D1">
        <w:rPr>
          <w:rFonts w:ascii="Book Antiqua" w:hAnsi="Book Antiqua"/>
          <w:b/>
          <w:lang w:val="en-US"/>
        </w:rPr>
        <w:t>Fax</w:t>
      </w:r>
      <w:r w:rsidRPr="00D72755">
        <w:rPr>
          <w:rFonts w:ascii="Book Antiqua" w:hAnsi="Book Antiqua"/>
          <w:lang w:val="en-US"/>
        </w:rPr>
        <w:t>: +66</w:t>
      </w:r>
      <w:r w:rsidR="009153D1">
        <w:rPr>
          <w:rFonts w:ascii="Book Antiqua" w:hAnsi="Book Antiqua" w:hint="eastAsia"/>
          <w:lang w:val="en-US" w:eastAsia="zh-CN"/>
        </w:rPr>
        <w:t>-</w:t>
      </w:r>
      <w:r w:rsidRPr="00D72755">
        <w:rPr>
          <w:rFonts w:ascii="Book Antiqua" w:hAnsi="Book Antiqua"/>
          <w:lang w:val="en-US"/>
        </w:rPr>
        <w:t>74</w:t>
      </w:r>
      <w:r w:rsidR="009153D1">
        <w:rPr>
          <w:rFonts w:ascii="Book Antiqua" w:hAnsi="Book Antiqua" w:hint="eastAsia"/>
          <w:lang w:val="en-US" w:eastAsia="zh-CN"/>
        </w:rPr>
        <w:t>-</w:t>
      </w:r>
      <w:r w:rsidRPr="00D72755">
        <w:rPr>
          <w:rFonts w:ascii="Book Antiqua" w:hAnsi="Book Antiqua"/>
          <w:lang w:val="en-US"/>
        </w:rPr>
        <w:t>429436</w:t>
      </w:r>
    </w:p>
    <w:p w:rsidR="009153D1" w:rsidRDefault="009153D1" w:rsidP="00DC69CD">
      <w:pPr>
        <w:spacing w:line="360" w:lineRule="auto"/>
        <w:jc w:val="both"/>
        <w:rPr>
          <w:rFonts w:ascii="Book Antiqua" w:hAnsi="Book Antiqua"/>
          <w:lang w:val="en-US" w:eastAsia="zh-CN"/>
        </w:rPr>
      </w:pPr>
    </w:p>
    <w:p w:rsidR="00730E0D" w:rsidRPr="00BB77F8" w:rsidRDefault="00730E0D" w:rsidP="00DC69CD">
      <w:pPr>
        <w:spacing w:line="360" w:lineRule="auto"/>
        <w:jc w:val="both"/>
        <w:rPr>
          <w:rFonts w:ascii="Book Antiqua" w:hAnsi="Book Antiqua"/>
          <w:lang w:val="en-US" w:eastAsia="zh-CN"/>
        </w:rPr>
      </w:pPr>
      <w:bookmarkStart w:id="0" w:name="OLE_LINK557"/>
      <w:bookmarkStart w:id="1" w:name="OLE_LINK528"/>
      <w:bookmarkStart w:id="2" w:name="OLE_LINK117"/>
      <w:bookmarkStart w:id="3" w:name="OLE_LINK477"/>
      <w:bookmarkStart w:id="4" w:name="OLE_LINK476"/>
      <w:r w:rsidRPr="00730E0D">
        <w:rPr>
          <w:rFonts w:ascii="Book Antiqua" w:hAnsi="Book Antiqua"/>
          <w:b/>
          <w:lang w:val="en-US"/>
        </w:rPr>
        <w:t>Received:</w:t>
      </w:r>
      <w:r w:rsidR="00BB77F8">
        <w:rPr>
          <w:rFonts w:ascii="Book Antiqua" w:hAnsi="Book Antiqua" w:hint="eastAsia"/>
          <w:b/>
          <w:lang w:val="en-US" w:eastAsia="zh-CN"/>
        </w:rPr>
        <w:t xml:space="preserve"> </w:t>
      </w:r>
      <w:r w:rsidR="00BB77F8" w:rsidRPr="00BB77F8">
        <w:rPr>
          <w:rFonts w:ascii="Book Antiqua" w:hAnsi="Book Antiqua" w:hint="eastAsia"/>
          <w:lang w:val="en-US" w:eastAsia="zh-CN"/>
        </w:rPr>
        <w:t>December 21, 2015</w:t>
      </w:r>
    </w:p>
    <w:p w:rsidR="00730E0D" w:rsidRPr="00BB77F8" w:rsidRDefault="00730E0D" w:rsidP="00DC69CD">
      <w:pPr>
        <w:spacing w:line="360" w:lineRule="auto"/>
        <w:jc w:val="both"/>
        <w:rPr>
          <w:rFonts w:ascii="Book Antiqua" w:hAnsi="Book Antiqua"/>
          <w:lang w:val="en-US" w:eastAsia="zh-CN"/>
        </w:rPr>
      </w:pPr>
      <w:r w:rsidRPr="00730E0D">
        <w:rPr>
          <w:rFonts w:ascii="Book Antiqua" w:hAnsi="Book Antiqua"/>
          <w:b/>
          <w:lang w:val="en-US"/>
        </w:rPr>
        <w:t>Peer-review started:</w:t>
      </w:r>
      <w:r w:rsidR="00BB77F8">
        <w:rPr>
          <w:rFonts w:ascii="Book Antiqua" w:hAnsi="Book Antiqua" w:hint="eastAsia"/>
          <w:b/>
          <w:lang w:val="en-US" w:eastAsia="zh-CN"/>
        </w:rPr>
        <w:t xml:space="preserve"> </w:t>
      </w:r>
      <w:r w:rsidR="00BB77F8" w:rsidRPr="00BB77F8">
        <w:rPr>
          <w:rFonts w:ascii="Book Antiqua" w:hAnsi="Book Antiqua" w:hint="eastAsia"/>
          <w:lang w:val="en-US" w:eastAsia="zh-CN"/>
        </w:rPr>
        <w:t xml:space="preserve">December </w:t>
      </w:r>
      <w:r w:rsidR="00BB77F8">
        <w:rPr>
          <w:rFonts w:ascii="Book Antiqua" w:hAnsi="Book Antiqua" w:hint="eastAsia"/>
          <w:lang w:val="en-US" w:eastAsia="zh-CN"/>
        </w:rPr>
        <w:t>22</w:t>
      </w:r>
      <w:r w:rsidR="00BB77F8" w:rsidRPr="00BB77F8">
        <w:rPr>
          <w:rFonts w:ascii="Book Antiqua" w:hAnsi="Book Antiqua" w:hint="eastAsia"/>
          <w:lang w:val="en-US" w:eastAsia="zh-CN"/>
        </w:rPr>
        <w:t>, 2015</w:t>
      </w:r>
    </w:p>
    <w:p w:rsidR="00730E0D" w:rsidRPr="00BB77F8" w:rsidRDefault="00730E0D" w:rsidP="00DC69CD">
      <w:pPr>
        <w:spacing w:line="360" w:lineRule="auto"/>
        <w:jc w:val="both"/>
        <w:rPr>
          <w:rFonts w:ascii="Book Antiqua" w:hAnsi="Book Antiqua"/>
          <w:lang w:val="en-US" w:eastAsia="zh-CN"/>
        </w:rPr>
      </w:pPr>
      <w:r w:rsidRPr="00730E0D">
        <w:rPr>
          <w:rFonts w:ascii="Book Antiqua" w:hAnsi="Book Antiqua"/>
          <w:b/>
          <w:lang w:val="en-US"/>
        </w:rPr>
        <w:t>First decision:</w:t>
      </w:r>
      <w:r w:rsidR="00BB77F8">
        <w:rPr>
          <w:rFonts w:ascii="Book Antiqua" w:hAnsi="Book Antiqua" w:hint="eastAsia"/>
          <w:b/>
          <w:lang w:val="en-US" w:eastAsia="zh-CN"/>
        </w:rPr>
        <w:t xml:space="preserve"> </w:t>
      </w:r>
      <w:r w:rsidR="00BB77F8" w:rsidRPr="00BB77F8">
        <w:rPr>
          <w:rFonts w:ascii="Book Antiqua" w:hAnsi="Book Antiqua" w:hint="eastAsia"/>
          <w:lang w:val="en-US" w:eastAsia="zh-CN"/>
        </w:rPr>
        <w:t xml:space="preserve">January </w:t>
      </w:r>
      <w:r w:rsidR="00BB77F8">
        <w:rPr>
          <w:rFonts w:ascii="Book Antiqua" w:hAnsi="Book Antiqua" w:hint="eastAsia"/>
          <w:lang w:val="en-US" w:eastAsia="zh-CN"/>
        </w:rPr>
        <w:t>20</w:t>
      </w:r>
      <w:r w:rsidR="00BB77F8" w:rsidRPr="00BB77F8">
        <w:rPr>
          <w:rFonts w:ascii="Book Antiqua" w:hAnsi="Book Antiqua" w:hint="eastAsia"/>
          <w:lang w:val="en-US" w:eastAsia="zh-CN"/>
        </w:rPr>
        <w:t>, 2016</w:t>
      </w:r>
    </w:p>
    <w:p w:rsidR="00730E0D" w:rsidRPr="00BB77F8" w:rsidRDefault="00730E0D" w:rsidP="00DC69CD">
      <w:pPr>
        <w:spacing w:line="360" w:lineRule="auto"/>
        <w:jc w:val="both"/>
        <w:rPr>
          <w:rFonts w:ascii="Book Antiqua" w:hAnsi="Book Antiqua"/>
          <w:lang w:val="en-US" w:eastAsia="zh-CN"/>
        </w:rPr>
      </w:pPr>
      <w:r w:rsidRPr="00730E0D">
        <w:rPr>
          <w:rFonts w:ascii="Book Antiqua" w:hAnsi="Book Antiqua"/>
          <w:b/>
          <w:lang w:val="en-US"/>
        </w:rPr>
        <w:t>Revised:</w:t>
      </w:r>
      <w:r w:rsidR="00BB77F8">
        <w:rPr>
          <w:rFonts w:ascii="Book Antiqua" w:hAnsi="Book Antiqua" w:hint="eastAsia"/>
          <w:b/>
          <w:lang w:val="en-US" w:eastAsia="zh-CN"/>
        </w:rPr>
        <w:t xml:space="preserve"> </w:t>
      </w:r>
      <w:r w:rsidR="00BB77F8" w:rsidRPr="00BB77F8">
        <w:rPr>
          <w:rFonts w:ascii="Book Antiqua" w:hAnsi="Book Antiqua"/>
          <w:lang w:val="en-US" w:eastAsia="zh-CN"/>
        </w:rPr>
        <w:t xml:space="preserve">February </w:t>
      </w:r>
      <w:r w:rsidR="00BB77F8" w:rsidRPr="00BB77F8">
        <w:rPr>
          <w:rFonts w:ascii="Book Antiqua" w:hAnsi="Book Antiqua" w:hint="eastAsia"/>
          <w:lang w:val="en-US" w:eastAsia="zh-CN"/>
        </w:rPr>
        <w:t>22</w:t>
      </w:r>
      <w:r w:rsidR="00BB77F8" w:rsidRPr="00BB77F8">
        <w:rPr>
          <w:rFonts w:ascii="Book Antiqua" w:hAnsi="Book Antiqua"/>
          <w:lang w:val="en-US" w:eastAsia="zh-CN"/>
        </w:rPr>
        <w:t>, 2016</w:t>
      </w:r>
    </w:p>
    <w:p w:rsidR="00730E0D" w:rsidRPr="00730E0D" w:rsidRDefault="001E3D79" w:rsidP="00DC69CD">
      <w:pPr>
        <w:spacing w:line="360" w:lineRule="auto"/>
        <w:jc w:val="both"/>
        <w:rPr>
          <w:rFonts w:ascii="Book Antiqua" w:hAnsi="Book Antiqua"/>
          <w:b/>
          <w:lang w:val="en-US"/>
        </w:rPr>
      </w:pPr>
      <w:r>
        <w:rPr>
          <w:rFonts w:ascii="Book Antiqua" w:hAnsi="Book Antiqua"/>
          <w:b/>
          <w:lang w:val="en-US"/>
        </w:rPr>
        <w:t xml:space="preserve">Accepted: </w:t>
      </w:r>
      <w:r w:rsidRPr="001E3D79">
        <w:rPr>
          <w:rFonts w:ascii="Book Antiqua" w:hAnsi="Book Antiqua"/>
          <w:lang w:val="en-US"/>
        </w:rPr>
        <w:t>March 14, 2016</w:t>
      </w:r>
    </w:p>
    <w:p w:rsidR="00730E0D" w:rsidRPr="00730E0D" w:rsidRDefault="00730E0D" w:rsidP="00DC69CD">
      <w:pPr>
        <w:spacing w:line="360" w:lineRule="auto"/>
        <w:jc w:val="both"/>
        <w:rPr>
          <w:rFonts w:ascii="Book Antiqua" w:hAnsi="Book Antiqua"/>
          <w:b/>
          <w:lang w:val="en-US"/>
        </w:rPr>
      </w:pPr>
      <w:r w:rsidRPr="00730E0D">
        <w:rPr>
          <w:rFonts w:ascii="Book Antiqua" w:hAnsi="Book Antiqua"/>
          <w:b/>
          <w:lang w:val="en-US"/>
        </w:rPr>
        <w:t>Article in press:</w:t>
      </w:r>
    </w:p>
    <w:p w:rsidR="00730E0D" w:rsidRPr="008939E2" w:rsidRDefault="00730E0D" w:rsidP="00DC69CD">
      <w:pPr>
        <w:spacing w:line="360" w:lineRule="auto"/>
        <w:jc w:val="both"/>
        <w:rPr>
          <w:rFonts w:ascii="Book Antiqua" w:hAnsi="Book Antiqua"/>
          <w:b/>
          <w:lang w:val="en-US"/>
        </w:rPr>
      </w:pPr>
      <w:r w:rsidRPr="008939E2">
        <w:rPr>
          <w:rFonts w:ascii="Book Antiqua" w:hAnsi="Book Antiqua"/>
          <w:b/>
          <w:lang w:val="en-US"/>
        </w:rPr>
        <w:t>Published online:</w:t>
      </w:r>
      <w:bookmarkEnd w:id="0"/>
      <w:bookmarkEnd w:id="1"/>
      <w:bookmarkEnd w:id="2"/>
      <w:bookmarkEnd w:id="3"/>
      <w:bookmarkEnd w:id="4"/>
    </w:p>
    <w:p w:rsidR="00730E0D" w:rsidRPr="00C97505" w:rsidRDefault="00730E0D" w:rsidP="00DC69CD">
      <w:pPr>
        <w:spacing w:line="360" w:lineRule="auto"/>
        <w:jc w:val="both"/>
        <w:rPr>
          <w:rFonts w:ascii="Book Antiqua" w:hAnsi="Book Antiqua"/>
          <w:b/>
          <w:lang w:val="en-US"/>
        </w:rPr>
      </w:pPr>
    </w:p>
    <w:p w:rsidR="002E7D5A" w:rsidRPr="00AE60BA" w:rsidRDefault="002E7D5A" w:rsidP="00DC69CD">
      <w:pPr>
        <w:spacing w:line="360" w:lineRule="auto"/>
        <w:jc w:val="both"/>
        <w:rPr>
          <w:rFonts w:ascii="Book Antiqua" w:hAnsi="Book Antiqua"/>
          <w:b/>
          <w:color w:val="000000"/>
          <w:lang w:eastAsia="zh-CN"/>
        </w:rPr>
      </w:pPr>
      <w:r w:rsidRPr="00D72755">
        <w:rPr>
          <w:rFonts w:ascii="Book Antiqua" w:hAnsi="Book Antiqua"/>
          <w:lang w:val="en-US"/>
        </w:rPr>
        <w:br w:type="page"/>
      </w:r>
      <w:r w:rsidR="00AE60BA" w:rsidRPr="00712F63">
        <w:rPr>
          <w:rFonts w:ascii="Book Antiqua" w:hAnsi="Book Antiqua"/>
          <w:b/>
          <w:color w:val="000000"/>
        </w:rPr>
        <w:lastRenderedPageBreak/>
        <w:t>Abstract</w:t>
      </w:r>
    </w:p>
    <w:p w:rsidR="002E7D5A" w:rsidRPr="00D72755" w:rsidRDefault="002E7D5A" w:rsidP="00DC69CD">
      <w:pPr>
        <w:spacing w:line="360" w:lineRule="auto"/>
        <w:jc w:val="both"/>
        <w:rPr>
          <w:rFonts w:ascii="Book Antiqua" w:hAnsi="Book Antiqua"/>
          <w:lang w:val="en-US"/>
        </w:rPr>
      </w:pPr>
      <w:r w:rsidRPr="00D72755">
        <w:rPr>
          <w:rFonts w:ascii="Book Antiqua" w:hAnsi="Book Antiqua"/>
          <w:lang w:val="en-US"/>
        </w:rPr>
        <w:t>Currently, no anti-hepatitis B virus (anti-HBV) therapies are approved for the preventi</w:t>
      </w:r>
      <w:r w:rsidR="00595FEF">
        <w:rPr>
          <w:rFonts w:ascii="Book Antiqua" w:hAnsi="Book Antiqua"/>
          <w:lang w:val="en-US"/>
        </w:rPr>
        <w:t xml:space="preserve">on of </w:t>
      </w:r>
      <w:r w:rsidRPr="00D72755">
        <w:rPr>
          <w:rFonts w:ascii="Book Antiqua" w:hAnsi="Book Antiqua"/>
          <w:lang w:val="en-US"/>
        </w:rPr>
        <w:t>mother-to-child transmission (MTCT) of HBV during pregnancy. In this comprehensive review, data were collected from</w:t>
      </w:r>
      <w:r w:rsidR="00595FEF">
        <w:rPr>
          <w:rFonts w:ascii="Book Antiqua" w:hAnsi="Book Antiqua"/>
          <w:lang w:val="en-US"/>
        </w:rPr>
        <w:t xml:space="preserve"> the</w:t>
      </w:r>
      <w:r w:rsidRPr="00D72755">
        <w:rPr>
          <w:rFonts w:ascii="Book Antiqua" w:hAnsi="Book Antiqua"/>
          <w:lang w:val="en-US"/>
        </w:rPr>
        <w:t xml:space="preserve"> published literature, </w:t>
      </w:r>
      <w:r w:rsidR="00595FEF">
        <w:rPr>
          <w:rFonts w:ascii="Book Antiqua" w:hAnsi="Book Antiqua"/>
          <w:lang w:val="en-US"/>
        </w:rPr>
        <w:t xml:space="preserve">a </w:t>
      </w:r>
      <w:r w:rsidRPr="00D72755">
        <w:rPr>
          <w:rFonts w:ascii="Book Antiqua" w:hAnsi="Book Antiqua"/>
          <w:lang w:val="en-US"/>
        </w:rPr>
        <w:t>pharmacovigilance database</w:t>
      </w:r>
      <w:r w:rsidR="00490BEF">
        <w:rPr>
          <w:rFonts w:ascii="Book Antiqua" w:hAnsi="Book Antiqua"/>
          <w:lang w:val="en-US"/>
        </w:rPr>
        <w:t xml:space="preserve"> </w:t>
      </w:r>
      <w:r w:rsidR="00917828">
        <w:rPr>
          <w:rFonts w:ascii="Book Antiqua" w:hAnsi="Book Antiqua"/>
          <w:lang w:val="en-US"/>
        </w:rPr>
        <w:t xml:space="preserve">and an ongoing public registry </w:t>
      </w:r>
      <w:r w:rsidR="00917828" w:rsidRPr="00D72755">
        <w:rPr>
          <w:rFonts w:ascii="Book Antiqua" w:hAnsi="Book Antiqua"/>
          <w:lang w:val="en-US"/>
        </w:rPr>
        <w:t>antiretroviral pregnancy reg</w:t>
      </w:r>
      <w:r w:rsidRPr="00D72755">
        <w:rPr>
          <w:rFonts w:ascii="Book Antiqua" w:hAnsi="Book Antiqua"/>
          <w:lang w:val="en-US"/>
        </w:rPr>
        <w:t>istry</w:t>
      </w:r>
      <w:r w:rsidR="00917828">
        <w:rPr>
          <w:rFonts w:ascii="Book Antiqua" w:hAnsi="Book Antiqua" w:hint="eastAsia"/>
          <w:lang w:val="en-US" w:eastAsia="zh-CN"/>
        </w:rPr>
        <w:t xml:space="preserve"> (</w:t>
      </w:r>
      <w:r w:rsidR="00490BEF">
        <w:rPr>
          <w:rFonts w:ascii="Book Antiqua" w:hAnsi="Book Antiqua"/>
          <w:lang w:val="en-US"/>
        </w:rPr>
        <w:t>APR</w:t>
      </w:r>
      <w:r w:rsidR="00917828">
        <w:rPr>
          <w:rFonts w:ascii="Book Antiqua" w:hAnsi="Book Antiqua" w:hint="eastAsia"/>
          <w:lang w:val="en-US" w:eastAsia="zh-CN"/>
        </w:rPr>
        <w:t>)</w:t>
      </w:r>
      <w:r w:rsidRPr="00D72755">
        <w:rPr>
          <w:rFonts w:ascii="Book Antiqua" w:hAnsi="Book Antiqua"/>
          <w:lang w:val="en-US"/>
        </w:rPr>
        <w:t xml:space="preserve">. All reported cases wherein women with HBV infection were exposed to </w:t>
      </w:r>
      <w:proofErr w:type="spellStart"/>
      <w:r w:rsidRPr="00D72755">
        <w:rPr>
          <w:rFonts w:ascii="Book Antiqua" w:hAnsi="Book Antiqua"/>
          <w:lang w:val="en-US"/>
        </w:rPr>
        <w:t>telbivudine</w:t>
      </w:r>
      <w:proofErr w:type="spellEnd"/>
      <w:r w:rsidRPr="00D72755">
        <w:rPr>
          <w:rFonts w:ascii="Book Antiqua" w:hAnsi="Book Antiqua"/>
          <w:lang w:val="en-US"/>
        </w:rPr>
        <w:t xml:space="preserve"> treatment during pregnancy were analyzed to achieve an evidence-based conclusion regarding the safety and </w:t>
      </w:r>
      <w:r w:rsidRPr="00102CD4">
        <w:rPr>
          <w:rFonts w:ascii="Book Antiqua" w:hAnsi="Book Antiqua"/>
          <w:lang w:val="en-US"/>
        </w:rPr>
        <w:t xml:space="preserve">efficacy of </w:t>
      </w:r>
      <w:proofErr w:type="spellStart"/>
      <w:r w:rsidRPr="00102CD4">
        <w:rPr>
          <w:rFonts w:ascii="Book Antiqua" w:hAnsi="Book Antiqua"/>
          <w:lang w:val="en-US"/>
        </w:rPr>
        <w:t>telbivudine</w:t>
      </w:r>
      <w:proofErr w:type="spellEnd"/>
      <w:r w:rsidRPr="00102CD4">
        <w:rPr>
          <w:rFonts w:ascii="Book Antiqua" w:hAnsi="Book Antiqua"/>
          <w:lang w:val="en-US"/>
        </w:rPr>
        <w:t xml:space="preserve"> during pregnancy. A pooled analysis of data </w:t>
      </w:r>
      <w:r w:rsidR="00882FD4" w:rsidRPr="00102CD4">
        <w:rPr>
          <w:rFonts w:ascii="Book Antiqua" w:hAnsi="Book Antiqua"/>
          <w:lang w:val="en-US"/>
        </w:rPr>
        <w:t xml:space="preserve">from a </w:t>
      </w:r>
      <w:r w:rsidRPr="00102CD4">
        <w:rPr>
          <w:rFonts w:ascii="Book Antiqua" w:hAnsi="Book Antiqua"/>
          <w:lang w:val="en-US"/>
        </w:rPr>
        <w:t xml:space="preserve">literature search reported </w:t>
      </w:r>
      <w:r w:rsidR="00F00EAB" w:rsidRPr="00102CD4">
        <w:rPr>
          <w:rFonts w:ascii="Book Antiqua" w:hAnsi="Book Antiqua"/>
          <w:lang w:val="en-US"/>
        </w:rPr>
        <w:t>1739</w:t>
      </w:r>
      <w:r w:rsidR="00CE0F28" w:rsidRPr="00102CD4">
        <w:rPr>
          <w:rFonts w:ascii="Book Antiqua" w:hAnsi="Book Antiqua"/>
          <w:lang w:val="en-US"/>
        </w:rPr>
        <w:t xml:space="preserve"> </w:t>
      </w:r>
      <w:r w:rsidRPr="00102CD4">
        <w:rPr>
          <w:rFonts w:ascii="Book Antiqua" w:hAnsi="Book Antiqua"/>
          <w:lang w:val="en-US"/>
        </w:rPr>
        <w:t>pregnancy outcomes (</w:t>
      </w:r>
      <w:r w:rsidR="00CE0F28" w:rsidRPr="00102CD4">
        <w:rPr>
          <w:rFonts w:ascii="Book Antiqua" w:hAnsi="Book Antiqua"/>
          <w:lang w:val="en-US"/>
        </w:rPr>
        <w:t xml:space="preserve">1673 </w:t>
      </w:r>
      <w:r w:rsidRPr="00102CD4">
        <w:rPr>
          <w:rFonts w:ascii="Book Antiqua" w:hAnsi="Book Antiqua"/>
          <w:lang w:val="en-US"/>
        </w:rPr>
        <w:t xml:space="preserve">live births) from </w:t>
      </w:r>
      <w:r w:rsidR="00F00EAB" w:rsidRPr="00102CD4">
        <w:rPr>
          <w:rFonts w:ascii="Book Antiqua" w:hAnsi="Book Antiqua"/>
          <w:lang w:val="en-US"/>
        </w:rPr>
        <w:t>1725</w:t>
      </w:r>
      <w:r w:rsidRPr="00102CD4">
        <w:rPr>
          <w:rFonts w:ascii="Book Antiqua" w:hAnsi="Book Antiqua"/>
          <w:lang w:val="en-US"/>
        </w:rPr>
        <w:t xml:space="preserve"> non-overla</w:t>
      </w:r>
      <w:r w:rsidRPr="00D72755">
        <w:rPr>
          <w:rFonts w:ascii="Book Antiqua" w:hAnsi="Book Antiqua"/>
          <w:lang w:val="en-US"/>
        </w:rPr>
        <w:t xml:space="preserve">pping </w:t>
      </w:r>
      <w:r w:rsidR="00882FD4">
        <w:rPr>
          <w:rFonts w:ascii="Book Antiqua" w:hAnsi="Book Antiqua"/>
          <w:lang w:val="en-US"/>
        </w:rPr>
        <w:t xml:space="preserve">pregnant women treated with </w:t>
      </w:r>
      <w:proofErr w:type="spellStart"/>
      <w:r w:rsidRPr="00D72755">
        <w:rPr>
          <w:rFonts w:ascii="Book Antiqua" w:hAnsi="Book Antiqua"/>
          <w:lang w:val="en-US"/>
        </w:rPr>
        <w:t>telbivudine</w:t>
      </w:r>
      <w:proofErr w:type="spellEnd"/>
      <w:r w:rsidRPr="00D72755">
        <w:rPr>
          <w:rFonts w:ascii="Book Antiqua" w:hAnsi="Book Antiqua"/>
          <w:lang w:val="en-US"/>
        </w:rPr>
        <w:t xml:space="preserve">. The prevalence of </w:t>
      </w:r>
      <w:r w:rsidR="0077660C">
        <w:rPr>
          <w:rFonts w:ascii="Book Antiqua" w:hAnsi="Book Antiqua"/>
          <w:lang w:val="en-US"/>
        </w:rPr>
        <w:t xml:space="preserve">live </w:t>
      </w:r>
      <w:r w:rsidRPr="00D72755">
        <w:rPr>
          <w:rFonts w:ascii="Book Antiqua" w:hAnsi="Book Antiqua"/>
          <w:lang w:val="en-US"/>
        </w:rPr>
        <w:t>birth defects (</w:t>
      </w:r>
      <w:r w:rsidR="0059165D" w:rsidRPr="00D72755">
        <w:rPr>
          <w:rFonts w:ascii="Book Antiqua" w:hAnsi="Book Antiqua"/>
          <w:lang w:val="en-US"/>
        </w:rPr>
        <w:t>3.6</w:t>
      </w:r>
      <w:r w:rsidR="00197639" w:rsidRPr="00D72755">
        <w:rPr>
          <w:rFonts w:ascii="Book Antiqua" w:hAnsi="Book Antiqua"/>
          <w:lang w:val="en-US"/>
        </w:rPr>
        <w:t>/1000</w:t>
      </w:r>
      <w:r w:rsidRPr="00D72755">
        <w:rPr>
          <w:rFonts w:ascii="Book Antiqua" w:hAnsi="Book Antiqua"/>
          <w:lang w:val="en-US"/>
        </w:rPr>
        <w:t xml:space="preserve">) was </w:t>
      </w:r>
      <w:r w:rsidR="00113FA4" w:rsidRPr="00D72755">
        <w:rPr>
          <w:rFonts w:ascii="Book Antiqua" w:hAnsi="Book Antiqua"/>
          <w:lang w:val="en-US"/>
        </w:rPr>
        <w:t xml:space="preserve">similar </w:t>
      </w:r>
      <w:r w:rsidR="00882FD4">
        <w:rPr>
          <w:rFonts w:ascii="Book Antiqua" w:hAnsi="Book Antiqua"/>
          <w:lang w:val="en-US"/>
        </w:rPr>
        <w:t xml:space="preserve">to that of </w:t>
      </w:r>
      <w:r w:rsidRPr="00D72755">
        <w:rPr>
          <w:rFonts w:ascii="Book Antiqua" w:hAnsi="Book Antiqua"/>
          <w:lang w:val="en-US"/>
        </w:rPr>
        <w:t>the non-antiviral controls (</w:t>
      </w:r>
      <w:r w:rsidR="00593390" w:rsidRPr="00D72755">
        <w:rPr>
          <w:rFonts w:ascii="Book Antiqua" w:hAnsi="Book Antiqua"/>
          <w:lang w:val="en-US"/>
        </w:rPr>
        <w:t>3.0/1000</w:t>
      </w:r>
      <w:r w:rsidRPr="00D72755">
        <w:rPr>
          <w:rFonts w:ascii="Book Antiqua" w:hAnsi="Book Antiqua"/>
          <w:lang w:val="en-US"/>
        </w:rPr>
        <w:t>)</w:t>
      </w:r>
      <w:r w:rsidR="00314E25">
        <w:rPr>
          <w:rFonts w:ascii="Book Antiqua" w:hAnsi="Book Antiqua"/>
          <w:lang w:val="en-US"/>
        </w:rPr>
        <w:t xml:space="preserve"> and </w:t>
      </w:r>
      <w:r w:rsidR="0038536D" w:rsidRPr="00D72755">
        <w:rPr>
          <w:rFonts w:ascii="Book Antiqua" w:hAnsi="Book Antiqua"/>
          <w:lang w:val="en-US"/>
        </w:rPr>
        <w:t xml:space="preserve">not increased as compared with </w:t>
      </w:r>
      <w:r w:rsidRPr="00D72755">
        <w:rPr>
          <w:rFonts w:ascii="Book Antiqua" w:hAnsi="Book Antiqua"/>
          <w:lang w:val="en-US"/>
        </w:rPr>
        <w:t xml:space="preserve">overall </w:t>
      </w:r>
      <w:r w:rsidR="00607C15">
        <w:rPr>
          <w:rFonts w:ascii="Book Antiqua" w:hAnsi="Book Antiqua"/>
          <w:lang w:val="en-US"/>
        </w:rPr>
        <w:t>p</w:t>
      </w:r>
      <w:r w:rsidR="00607C15" w:rsidRPr="00607C15">
        <w:rPr>
          <w:rFonts w:ascii="Book Antiqua" w:hAnsi="Book Antiqua"/>
          <w:lang w:val="en-US"/>
        </w:rPr>
        <w:t>revalence</w:t>
      </w:r>
      <w:r w:rsidR="00150F27">
        <w:rPr>
          <w:rFonts w:ascii="Book Antiqua" w:hAnsi="Book Antiqua"/>
          <w:lang w:val="en-US"/>
        </w:rPr>
        <w:t xml:space="preserve"> </w:t>
      </w:r>
      <w:r w:rsidRPr="00D72755">
        <w:rPr>
          <w:rFonts w:ascii="Book Antiqua" w:hAnsi="Book Antiqua"/>
          <w:lang w:val="en-US"/>
        </w:rPr>
        <w:t>(</w:t>
      </w:r>
      <w:r w:rsidRPr="00D72755">
        <w:rPr>
          <w:rFonts w:ascii="Book Antiqua" w:hAnsi="Book Antiqua"/>
          <w:lang w:val="en-US" w:eastAsia="zh-CN"/>
        </w:rPr>
        <w:t>14.5 to 60/1000</w:t>
      </w:r>
      <w:r w:rsidRPr="00D72755">
        <w:rPr>
          <w:rFonts w:ascii="Book Antiqua" w:hAnsi="Book Antiqua"/>
          <w:lang w:val="en-US"/>
        </w:rPr>
        <w:t>). No target organ toxicity was identified. The prevalence of spontaneous abortion in</w:t>
      </w:r>
      <w:r w:rsidR="00882FD4">
        <w:rPr>
          <w:rFonts w:ascii="Book Antiqua" w:hAnsi="Book Antiqua"/>
          <w:lang w:val="en-US"/>
        </w:rPr>
        <w:t xml:space="preserve"> pregnant women treated with </w:t>
      </w:r>
      <w:proofErr w:type="spellStart"/>
      <w:r w:rsidRPr="00D72755">
        <w:rPr>
          <w:rFonts w:ascii="Book Antiqua" w:hAnsi="Book Antiqua"/>
          <w:lang w:val="en-US"/>
        </w:rPr>
        <w:t>telbivudine</w:t>
      </w:r>
      <w:proofErr w:type="spellEnd"/>
      <w:r w:rsidRPr="00D72755">
        <w:rPr>
          <w:rFonts w:ascii="Book Antiqua" w:hAnsi="Book Antiqua"/>
          <w:lang w:val="en-US"/>
        </w:rPr>
        <w:t xml:space="preserve"> </w:t>
      </w:r>
      <w:r w:rsidRPr="00102CD4">
        <w:rPr>
          <w:rFonts w:ascii="Book Antiqua" w:hAnsi="Book Antiqua"/>
          <w:lang w:val="en-US"/>
        </w:rPr>
        <w:t>(</w:t>
      </w:r>
      <w:r w:rsidR="007437EE" w:rsidRPr="00102CD4">
        <w:rPr>
          <w:rFonts w:ascii="Book Antiqua" w:hAnsi="Book Antiqua"/>
          <w:lang w:val="en-US"/>
        </w:rPr>
        <w:t>4.2/1000</w:t>
      </w:r>
      <w:r w:rsidRPr="00102CD4">
        <w:rPr>
          <w:rFonts w:ascii="Book Antiqua" w:hAnsi="Book Antiqua"/>
          <w:lang w:val="en-US"/>
        </w:rPr>
        <w:t xml:space="preserve">) was not increased compared with the overall </w:t>
      </w:r>
      <w:r w:rsidR="00D31DC6" w:rsidRPr="00102CD4">
        <w:rPr>
          <w:rFonts w:ascii="Book Antiqua" w:hAnsi="Book Antiqua"/>
          <w:lang w:val="en-US"/>
        </w:rPr>
        <w:t xml:space="preserve">prevalence </w:t>
      </w:r>
      <w:r w:rsidRPr="00102CD4">
        <w:rPr>
          <w:rFonts w:ascii="Book Antiqua" w:hAnsi="Book Antiqua"/>
          <w:lang w:val="en-US"/>
        </w:rPr>
        <w:t>(16/1000). The MTCT rate was significantly reduced in</w:t>
      </w:r>
      <w:r w:rsidR="00882FD4" w:rsidRPr="00102CD4">
        <w:rPr>
          <w:rFonts w:ascii="Book Antiqua" w:hAnsi="Book Antiqua"/>
          <w:lang w:val="en-US"/>
        </w:rPr>
        <w:t xml:space="preserve"> pregnant women treated with</w:t>
      </w:r>
      <w:r w:rsidRPr="00102CD4">
        <w:rPr>
          <w:rFonts w:ascii="Book Antiqua" w:hAnsi="Book Antiqua"/>
          <w:lang w:val="en-US"/>
        </w:rPr>
        <w:t xml:space="preserve"> </w:t>
      </w:r>
      <w:proofErr w:type="spellStart"/>
      <w:r w:rsidRPr="00102CD4">
        <w:rPr>
          <w:rFonts w:ascii="Book Antiqua" w:hAnsi="Book Antiqua"/>
          <w:lang w:val="en-US"/>
        </w:rPr>
        <w:t>telbivudine</w:t>
      </w:r>
      <w:proofErr w:type="spellEnd"/>
      <w:r w:rsidRPr="00102CD4">
        <w:rPr>
          <w:rFonts w:ascii="Book Antiqua" w:hAnsi="Book Antiqua"/>
          <w:lang w:val="en-US"/>
        </w:rPr>
        <w:t xml:space="preserve"> (</w:t>
      </w:r>
      <w:r w:rsidR="00F00EAB" w:rsidRPr="00102CD4">
        <w:rPr>
          <w:rFonts w:ascii="Book Antiqua" w:hAnsi="Book Antiqua"/>
          <w:lang w:val="en-US"/>
        </w:rPr>
        <w:t>0.70</w:t>
      </w:r>
      <w:r w:rsidR="00BD09F6" w:rsidRPr="00102CD4">
        <w:rPr>
          <w:rFonts w:ascii="Book Antiqua" w:hAnsi="Book Antiqua"/>
          <w:lang w:val="en-US"/>
        </w:rPr>
        <w:t>%</w:t>
      </w:r>
      <w:r w:rsidR="007F5166" w:rsidRPr="00102CD4">
        <w:rPr>
          <w:rFonts w:ascii="Book Antiqua" w:hAnsi="Book Antiqua"/>
          <w:lang w:val="en-US"/>
        </w:rPr>
        <w:t>)</w:t>
      </w:r>
      <w:r w:rsidRPr="00D72755">
        <w:rPr>
          <w:rFonts w:ascii="Book Antiqua" w:hAnsi="Book Antiqua"/>
          <w:lang w:val="en-US"/>
        </w:rPr>
        <w:t xml:space="preserve"> compared </w:t>
      </w:r>
      <w:r w:rsidR="00004B56">
        <w:rPr>
          <w:rFonts w:ascii="Book Antiqua" w:hAnsi="Book Antiqua"/>
          <w:lang w:val="en-US"/>
        </w:rPr>
        <w:t xml:space="preserve">to those treated with </w:t>
      </w:r>
      <w:r w:rsidRPr="00D72755">
        <w:rPr>
          <w:rFonts w:ascii="Book Antiqua" w:hAnsi="Book Antiqua"/>
          <w:lang w:val="en-US"/>
        </w:rPr>
        <w:t>the non-antiviral controls (</w:t>
      </w:r>
      <w:r w:rsidR="00E53059" w:rsidRPr="00D72755">
        <w:rPr>
          <w:rFonts w:ascii="Book Antiqua" w:hAnsi="Book Antiqua"/>
          <w:lang w:val="en-US"/>
        </w:rPr>
        <w:t>11.9%</w:t>
      </w:r>
      <w:r w:rsidRPr="00385040">
        <w:rPr>
          <w:rFonts w:ascii="Book Antiqua" w:hAnsi="Book Antiqua"/>
          <w:lang w:val="en-US"/>
        </w:rPr>
        <w:t xml:space="preserve">; </w:t>
      </w:r>
      <w:r w:rsidR="00385040" w:rsidRPr="00385040">
        <w:rPr>
          <w:rFonts w:ascii="Book Antiqua" w:hAnsi="Book Antiqua"/>
          <w:i/>
          <w:lang w:val="en-US"/>
        </w:rPr>
        <w:t>P</w:t>
      </w:r>
      <w:r w:rsidR="00D30D6B">
        <w:rPr>
          <w:rFonts w:ascii="Book Antiqua" w:hAnsi="Book Antiqua"/>
          <w:i/>
          <w:lang w:val="en-US"/>
        </w:rPr>
        <w:t xml:space="preserve"> </w:t>
      </w:r>
      <w:r w:rsidRPr="00385040">
        <w:rPr>
          <w:rFonts w:ascii="Book Antiqua" w:hAnsi="Book Antiqua"/>
          <w:lang w:val="en-US"/>
        </w:rPr>
        <w:t>&lt;</w:t>
      </w:r>
      <w:r w:rsidR="00385040" w:rsidRPr="00385040">
        <w:rPr>
          <w:rFonts w:ascii="Book Antiqua" w:hAnsi="Book Antiqua"/>
          <w:lang w:val="en-US"/>
        </w:rPr>
        <w:t xml:space="preserve"> </w:t>
      </w:r>
      <w:r w:rsidRPr="00385040">
        <w:rPr>
          <w:rFonts w:ascii="Book Antiqua" w:hAnsi="Book Antiqua"/>
          <w:lang w:val="en-US"/>
        </w:rPr>
        <w:t xml:space="preserve">0.0001) or </w:t>
      </w:r>
      <w:r w:rsidR="00004B56">
        <w:rPr>
          <w:rFonts w:ascii="Book Antiqua" w:hAnsi="Book Antiqua"/>
          <w:lang w:val="en-US"/>
        </w:rPr>
        <w:t xml:space="preserve">compared to </w:t>
      </w:r>
      <w:r w:rsidRPr="00385040">
        <w:rPr>
          <w:rFonts w:ascii="Book Antiqua" w:hAnsi="Book Antiqua"/>
          <w:lang w:val="en-US"/>
        </w:rPr>
        <w:t>the</w:t>
      </w:r>
      <w:r w:rsidRPr="00D72755">
        <w:rPr>
          <w:rFonts w:ascii="Book Antiqua" w:hAnsi="Book Antiqua"/>
          <w:lang w:val="en-US"/>
        </w:rPr>
        <w:t xml:space="preserve"> historical rates of HBV-infected population without antiviral treatment (10%–15%). </w:t>
      </w:r>
      <w:r w:rsidR="0088335E" w:rsidRPr="0088335E">
        <w:rPr>
          <w:rFonts w:ascii="Book Antiqua" w:hAnsi="Book Antiqua"/>
          <w:lang w:val="en-US"/>
        </w:rPr>
        <w:t xml:space="preserve">Cumulatively </w:t>
      </w:r>
      <w:r w:rsidR="0088335E">
        <w:rPr>
          <w:rFonts w:ascii="Book Antiqua" w:hAnsi="Book Antiqua"/>
          <w:lang w:val="en-US"/>
        </w:rPr>
        <w:t>489</w:t>
      </w:r>
      <w:r w:rsidR="0088335E" w:rsidRPr="00340586">
        <w:rPr>
          <w:rFonts w:ascii="Book Antiqua" w:hAnsi="Book Antiqua"/>
          <w:lang w:val="en-US"/>
        </w:rPr>
        <w:t xml:space="preserve"> </w:t>
      </w:r>
      <w:r w:rsidR="00340586" w:rsidRPr="00340586">
        <w:rPr>
          <w:rFonts w:ascii="Book Antiqua" w:hAnsi="Book Antiqua"/>
          <w:lang w:val="en-US"/>
        </w:rPr>
        <w:t xml:space="preserve">pregnancy cases </w:t>
      </w:r>
      <w:r w:rsidR="00614225">
        <w:rPr>
          <w:rFonts w:ascii="Book Antiqua" w:hAnsi="Book Antiqua"/>
          <w:lang w:val="en-US"/>
        </w:rPr>
        <w:t xml:space="preserve">have been </w:t>
      </w:r>
      <w:r w:rsidR="00340586" w:rsidRPr="00340586">
        <w:rPr>
          <w:rFonts w:ascii="Book Antiqua" w:hAnsi="Book Antiqua"/>
          <w:lang w:val="en-US"/>
        </w:rPr>
        <w:t xml:space="preserve">reported in the </w:t>
      </w:r>
      <w:proofErr w:type="spellStart"/>
      <w:r w:rsidR="00340586" w:rsidRPr="00340586">
        <w:rPr>
          <w:rFonts w:ascii="Book Antiqua" w:hAnsi="Book Antiqua"/>
          <w:lang w:val="en-US"/>
        </w:rPr>
        <w:t>telbivudine</w:t>
      </w:r>
      <w:proofErr w:type="spellEnd"/>
      <w:r w:rsidR="00340586" w:rsidRPr="00340586">
        <w:rPr>
          <w:rFonts w:ascii="Book Antiqua" w:hAnsi="Book Antiqua"/>
          <w:lang w:val="en-US"/>
        </w:rPr>
        <w:t xml:space="preserve"> </w:t>
      </w:r>
      <w:r w:rsidR="00C47541" w:rsidRPr="00614225">
        <w:rPr>
          <w:rFonts w:ascii="Book Antiqua" w:hAnsi="Book Antiqua"/>
          <w:lang w:val="en-US"/>
        </w:rPr>
        <w:t>pharmacovigil</w:t>
      </w:r>
      <w:r w:rsidR="00C47541">
        <w:rPr>
          <w:rFonts w:ascii="Book Antiqua" w:hAnsi="Book Antiqua"/>
          <w:lang w:val="en-US"/>
        </w:rPr>
        <w:t>a</w:t>
      </w:r>
      <w:r w:rsidR="00C47541" w:rsidRPr="00614225">
        <w:rPr>
          <w:rFonts w:ascii="Book Antiqua" w:hAnsi="Book Antiqua"/>
          <w:lang w:val="en-US"/>
        </w:rPr>
        <w:t>nce</w:t>
      </w:r>
      <w:r w:rsidR="00614225" w:rsidRPr="00614225">
        <w:rPr>
          <w:rFonts w:ascii="Book Antiqua" w:hAnsi="Book Antiqua"/>
          <w:lang w:val="en-US"/>
        </w:rPr>
        <w:t xml:space="preserve"> database </w:t>
      </w:r>
      <w:r w:rsidR="00340586" w:rsidRPr="00340586">
        <w:rPr>
          <w:rFonts w:ascii="Book Antiqua" w:hAnsi="Book Antiqua"/>
          <w:lang w:val="en-US"/>
        </w:rPr>
        <w:t>(</w:t>
      </w:r>
      <w:r w:rsidR="001A1B9E">
        <w:rPr>
          <w:rFonts w:ascii="Book Antiqua" w:hAnsi="Book Antiqua"/>
          <w:lang w:val="en-US"/>
        </w:rPr>
        <w:t xml:space="preserve">with a </w:t>
      </w:r>
      <w:r w:rsidR="00340586" w:rsidRPr="00340586">
        <w:rPr>
          <w:rFonts w:ascii="Book Antiqua" w:hAnsi="Book Antiqua"/>
          <w:lang w:val="en-US"/>
        </w:rPr>
        <w:t>cut-off date 31 Aug</w:t>
      </w:r>
      <w:r w:rsidR="00F127F0">
        <w:rPr>
          <w:rFonts w:ascii="Book Antiqua" w:hAnsi="Book Antiqua" w:hint="eastAsia"/>
          <w:lang w:val="en-US" w:eastAsia="zh-CN"/>
        </w:rPr>
        <w:t>ust</w:t>
      </w:r>
      <w:r w:rsidR="00340586" w:rsidRPr="00340586">
        <w:rPr>
          <w:rFonts w:ascii="Book Antiqua" w:hAnsi="Book Antiqua"/>
          <w:lang w:val="en-US"/>
        </w:rPr>
        <w:t xml:space="preserve"> </w:t>
      </w:r>
      <w:r w:rsidR="001A1B9E">
        <w:rPr>
          <w:rFonts w:ascii="Book Antiqua" w:hAnsi="Book Antiqua"/>
          <w:lang w:val="en-US"/>
        </w:rPr>
        <w:t>2014</w:t>
      </w:r>
      <w:r w:rsidR="00340586" w:rsidRPr="00340586">
        <w:rPr>
          <w:rFonts w:ascii="Book Antiqua" w:hAnsi="Book Antiqua"/>
          <w:lang w:val="en-US"/>
        </w:rPr>
        <w:t xml:space="preserve">), </w:t>
      </w:r>
      <w:r w:rsidR="003C5C28">
        <w:rPr>
          <w:rFonts w:ascii="Book Antiqua" w:hAnsi="Book Antiqua"/>
          <w:lang w:val="en-US"/>
        </w:rPr>
        <w:t>of th</w:t>
      </w:r>
      <w:r w:rsidR="00E11648">
        <w:rPr>
          <w:rFonts w:ascii="Book Antiqua" w:hAnsi="Book Antiqua"/>
          <w:lang w:val="en-US"/>
        </w:rPr>
        <w:t>ose</w:t>
      </w:r>
      <w:r w:rsidR="003C5C28">
        <w:rPr>
          <w:rFonts w:ascii="Book Antiqua" w:hAnsi="Book Antiqua"/>
          <w:lang w:val="en-US"/>
        </w:rPr>
        <w:t>, 308</w:t>
      </w:r>
      <w:r w:rsidR="003C5C28" w:rsidRPr="00340586">
        <w:rPr>
          <w:rFonts w:ascii="Book Antiqua" w:hAnsi="Book Antiqua"/>
          <w:lang w:val="en-US"/>
        </w:rPr>
        <w:t xml:space="preserve"> </w:t>
      </w:r>
      <w:r w:rsidR="00340586" w:rsidRPr="00340586">
        <w:rPr>
          <w:rFonts w:ascii="Book Antiqua" w:hAnsi="Book Antiqua"/>
          <w:lang w:val="en-US"/>
        </w:rPr>
        <w:t xml:space="preserve">had known pregnancy outcomes with </w:t>
      </w:r>
      <w:r w:rsidR="003C5C28">
        <w:rPr>
          <w:rFonts w:ascii="Book Antiqua" w:hAnsi="Book Antiqua"/>
          <w:lang w:val="en-US"/>
        </w:rPr>
        <w:t xml:space="preserve">249 </w:t>
      </w:r>
      <w:r w:rsidR="00340586" w:rsidRPr="00340586">
        <w:rPr>
          <w:rFonts w:ascii="Book Antiqua" w:hAnsi="Book Antiqua"/>
          <w:lang w:val="en-US"/>
        </w:rPr>
        <w:t xml:space="preserve"> cases of live births (</w:t>
      </w:r>
      <w:r w:rsidR="001801B4">
        <w:rPr>
          <w:rFonts w:ascii="Book Antiqua" w:hAnsi="Book Antiqua"/>
          <w:lang w:val="en-US"/>
        </w:rPr>
        <w:t xml:space="preserve">239 </w:t>
      </w:r>
      <w:r w:rsidR="00340586" w:rsidRPr="00340586">
        <w:rPr>
          <w:rFonts w:ascii="Book Antiqua" w:hAnsi="Book Antiqua"/>
          <w:lang w:val="en-US"/>
        </w:rPr>
        <w:t xml:space="preserve">cases of live birth without congenital anomaly and 10 cases of live birth with congenital anomaly). </w:t>
      </w:r>
      <w:r w:rsidR="006B26A5">
        <w:rPr>
          <w:rFonts w:ascii="Book Antiqua" w:hAnsi="Book Antiqua"/>
          <w:lang w:val="en-US"/>
        </w:rPr>
        <w:t>In</w:t>
      </w:r>
      <w:r w:rsidR="00121C75" w:rsidRPr="00121C75">
        <w:rPr>
          <w:rFonts w:ascii="Book Antiqua" w:hAnsi="Book Antiqua"/>
          <w:lang w:val="en-US"/>
        </w:rPr>
        <w:t xml:space="preserve"> the </w:t>
      </w:r>
      <w:r w:rsidR="009C2B21">
        <w:rPr>
          <w:rFonts w:ascii="Book Antiqua" w:hAnsi="Book Antiqua"/>
          <w:lang w:val="en-US"/>
        </w:rPr>
        <w:t>latest</w:t>
      </w:r>
      <w:r w:rsidR="00121C75" w:rsidRPr="00121C75">
        <w:rPr>
          <w:rFonts w:ascii="Book Antiqua" w:hAnsi="Book Antiqua"/>
          <w:lang w:val="en-US"/>
        </w:rPr>
        <w:t xml:space="preserve"> APR </w:t>
      </w:r>
      <w:r w:rsidR="00E62643">
        <w:rPr>
          <w:rFonts w:ascii="Book Antiqua" w:hAnsi="Book Antiqua"/>
          <w:lang w:val="en-US"/>
        </w:rPr>
        <w:t>r</w:t>
      </w:r>
      <w:r w:rsidR="00121C75" w:rsidRPr="00121C75">
        <w:rPr>
          <w:rFonts w:ascii="Book Antiqua" w:hAnsi="Book Antiqua"/>
          <w:lang w:val="en-US"/>
        </w:rPr>
        <w:t>eport (1 January 1989 through 31 January 2015)</w:t>
      </w:r>
      <w:r w:rsidR="006B26A5">
        <w:rPr>
          <w:rFonts w:ascii="Book Antiqua" w:hAnsi="Book Antiqua"/>
          <w:lang w:val="en-US"/>
        </w:rPr>
        <w:t xml:space="preserve"> </w:t>
      </w:r>
      <w:r w:rsidR="00121C75" w:rsidRPr="00121C75">
        <w:rPr>
          <w:rFonts w:ascii="Book Antiqua" w:hAnsi="Book Antiqua"/>
          <w:lang w:val="en-US"/>
        </w:rPr>
        <w:t xml:space="preserve">of 27 patients exposed to </w:t>
      </w:r>
      <w:proofErr w:type="spellStart"/>
      <w:r w:rsidR="00121C75" w:rsidRPr="00121C75">
        <w:rPr>
          <w:rFonts w:ascii="Book Antiqua" w:hAnsi="Book Antiqua"/>
          <w:lang w:val="en-US"/>
        </w:rPr>
        <w:t>telbivudine</w:t>
      </w:r>
      <w:proofErr w:type="spellEnd"/>
      <w:r w:rsidR="00121C75" w:rsidRPr="00121C75">
        <w:rPr>
          <w:rFonts w:ascii="Book Antiqua" w:hAnsi="Book Antiqua"/>
          <w:lang w:val="en-US"/>
        </w:rPr>
        <w:t xml:space="preserve"> during pregnancy (18, 6 and 3 during first, second and third trimester, respectively) 19 live births</w:t>
      </w:r>
      <w:r w:rsidR="006B26A5">
        <w:rPr>
          <w:rFonts w:ascii="Book Antiqua" w:hAnsi="Book Antiqua"/>
          <w:lang w:val="en-US"/>
        </w:rPr>
        <w:t xml:space="preserve"> were</w:t>
      </w:r>
      <w:r w:rsidR="00121C75" w:rsidRPr="00121C75">
        <w:rPr>
          <w:rFonts w:ascii="Book Antiqua" w:hAnsi="Book Antiqua"/>
          <w:lang w:val="en-US"/>
        </w:rPr>
        <w:t xml:space="preserve"> reported </w:t>
      </w:r>
      <w:r w:rsidR="006B26A5">
        <w:rPr>
          <w:rFonts w:ascii="Book Antiqua" w:hAnsi="Book Antiqua"/>
          <w:lang w:val="en-US"/>
        </w:rPr>
        <w:t xml:space="preserve">and there were </w:t>
      </w:r>
      <w:r w:rsidR="00121C75" w:rsidRPr="00121C75">
        <w:rPr>
          <w:rFonts w:ascii="Book Antiqua" w:hAnsi="Book Antiqua"/>
          <w:lang w:val="en-US"/>
        </w:rPr>
        <w:t>no cases of birth defects</w:t>
      </w:r>
      <w:r w:rsidR="007F5570">
        <w:rPr>
          <w:rFonts w:ascii="Book Antiqua" w:hAnsi="Book Antiqua"/>
          <w:lang w:val="en-US"/>
        </w:rPr>
        <w:t xml:space="preserve"> reported</w:t>
      </w:r>
      <w:r w:rsidR="00121C75" w:rsidRPr="00121C75">
        <w:rPr>
          <w:rFonts w:ascii="Book Antiqua" w:hAnsi="Book Antiqua"/>
          <w:lang w:val="en-US"/>
        </w:rPr>
        <w:t xml:space="preserve">. </w:t>
      </w:r>
      <w:r w:rsidRPr="00D72755">
        <w:rPr>
          <w:rFonts w:ascii="Book Antiqua" w:hAnsi="Book Antiqua"/>
          <w:lang w:val="en-US" w:eastAsia="zh-CN"/>
        </w:rPr>
        <w:t xml:space="preserve">In conclusion, </w:t>
      </w:r>
      <w:proofErr w:type="spellStart"/>
      <w:r w:rsidRPr="00D72755">
        <w:rPr>
          <w:rFonts w:ascii="Book Antiqua" w:hAnsi="Book Antiqua"/>
          <w:lang w:val="en-US"/>
        </w:rPr>
        <w:t>telbivudine</w:t>
      </w:r>
      <w:proofErr w:type="spellEnd"/>
      <w:r w:rsidRPr="00D72755">
        <w:rPr>
          <w:rFonts w:ascii="Book Antiqua" w:hAnsi="Book Antiqua"/>
          <w:lang w:val="en-US"/>
        </w:rPr>
        <w:t xml:space="preserve"> treatment</w:t>
      </w:r>
      <w:r w:rsidRPr="00D72755">
        <w:rPr>
          <w:rFonts w:ascii="Book Antiqua" w:hAnsi="Book Antiqua"/>
          <w:lang w:val="en-US" w:eastAsia="zh-CN"/>
        </w:rPr>
        <w:t xml:space="preserve"> during pregnancy presents a favorable safety profile without </w:t>
      </w:r>
      <w:r w:rsidRPr="00D72755">
        <w:rPr>
          <w:rFonts w:ascii="Book Antiqua" w:hAnsi="Book Antiqua"/>
          <w:lang w:val="en-US"/>
        </w:rPr>
        <w:t xml:space="preserve">increased rates of live birth defects, spontaneous abortion or elective termination, or fetal/neonatal toxicity. Exposure to </w:t>
      </w:r>
      <w:proofErr w:type="spellStart"/>
      <w:r w:rsidRPr="00D72755">
        <w:rPr>
          <w:rFonts w:ascii="Book Antiqua" w:hAnsi="Book Antiqua"/>
          <w:lang w:val="en-US"/>
        </w:rPr>
        <w:t>telbivudine</w:t>
      </w:r>
      <w:proofErr w:type="spellEnd"/>
      <w:r w:rsidRPr="00D72755">
        <w:rPr>
          <w:rFonts w:ascii="Book Antiqua" w:hAnsi="Book Antiqua"/>
          <w:lang w:val="en-US"/>
        </w:rPr>
        <w:t xml:space="preserve"> in the first, second and third trimester of pregnancy has been shown to significantly reduce the risk of HBV transmission from mother to child on the basis of </w:t>
      </w:r>
      <w:r w:rsidR="003023EE">
        <w:rPr>
          <w:rFonts w:ascii="Book Antiqua" w:hAnsi="Book Antiqua"/>
          <w:lang w:val="en-US"/>
        </w:rPr>
        <w:t>standard</w:t>
      </w:r>
      <w:r w:rsidR="003023EE" w:rsidRPr="00D72755">
        <w:rPr>
          <w:rFonts w:ascii="Book Antiqua" w:hAnsi="Book Antiqua"/>
          <w:lang w:val="en-US"/>
        </w:rPr>
        <w:t xml:space="preserve"> </w:t>
      </w:r>
      <w:r w:rsidRPr="00D72755">
        <w:rPr>
          <w:rFonts w:ascii="Book Antiqua" w:hAnsi="Book Antiqua"/>
          <w:lang w:val="en-US"/>
        </w:rPr>
        <w:t>immune prophylaxis</w:t>
      </w:r>
      <w:r w:rsidR="003023EE">
        <w:rPr>
          <w:rFonts w:ascii="Book Antiqua" w:hAnsi="Book Antiqua"/>
          <w:lang w:val="en-US"/>
        </w:rPr>
        <w:t xml:space="preserve"> procedure</w:t>
      </w:r>
      <w:r w:rsidRPr="00D72755">
        <w:rPr>
          <w:rFonts w:ascii="Book Antiqua" w:hAnsi="Book Antiqua"/>
          <w:lang w:val="en-US"/>
        </w:rPr>
        <w:t>.</w:t>
      </w:r>
    </w:p>
    <w:p w:rsidR="002E7D5A" w:rsidRDefault="002E7D5A" w:rsidP="00DC69CD">
      <w:pPr>
        <w:spacing w:line="360" w:lineRule="auto"/>
        <w:jc w:val="both"/>
        <w:rPr>
          <w:rFonts w:ascii="Book Antiqua" w:hAnsi="Book Antiqua"/>
          <w:lang w:val="en-US" w:eastAsia="zh-CN"/>
        </w:rPr>
      </w:pPr>
      <w:r w:rsidRPr="00D72755">
        <w:rPr>
          <w:rFonts w:ascii="Book Antiqua" w:hAnsi="Book Antiqua"/>
          <w:b/>
          <w:lang w:val="en-US"/>
        </w:rPr>
        <w:lastRenderedPageBreak/>
        <w:t>Key</w:t>
      </w:r>
      <w:r w:rsidR="009153D1">
        <w:rPr>
          <w:rFonts w:ascii="Book Antiqua" w:hAnsi="Book Antiqua" w:hint="eastAsia"/>
          <w:b/>
          <w:lang w:val="en-US" w:eastAsia="zh-CN"/>
        </w:rPr>
        <w:t xml:space="preserve"> </w:t>
      </w:r>
      <w:r w:rsidRPr="00D72755">
        <w:rPr>
          <w:rFonts w:ascii="Book Antiqua" w:hAnsi="Book Antiqua"/>
          <w:b/>
          <w:lang w:val="en-US"/>
        </w:rPr>
        <w:t>words</w:t>
      </w:r>
      <w:r w:rsidRPr="00D72755">
        <w:rPr>
          <w:rFonts w:ascii="Book Antiqua" w:hAnsi="Book Antiqua"/>
          <w:lang w:val="en-US"/>
        </w:rPr>
        <w:t xml:space="preserve">: </w:t>
      </w:r>
      <w:proofErr w:type="spellStart"/>
      <w:r w:rsidR="009153D1" w:rsidRPr="00D72755">
        <w:rPr>
          <w:rFonts w:ascii="Book Antiqua" w:hAnsi="Book Antiqua"/>
          <w:lang w:val="en-US"/>
        </w:rPr>
        <w:t>Telbivudine</w:t>
      </w:r>
      <w:proofErr w:type="spellEnd"/>
      <w:r w:rsidR="009153D1">
        <w:rPr>
          <w:rFonts w:ascii="Book Antiqua" w:hAnsi="Book Antiqua" w:hint="eastAsia"/>
          <w:lang w:val="en-US" w:eastAsia="zh-CN"/>
        </w:rPr>
        <w:t>;</w:t>
      </w:r>
      <w:r w:rsidRPr="00D72755">
        <w:rPr>
          <w:rFonts w:ascii="Book Antiqua" w:hAnsi="Book Antiqua"/>
          <w:lang w:val="en-US"/>
        </w:rPr>
        <w:t xml:space="preserve"> </w:t>
      </w:r>
      <w:r w:rsidR="009153D1" w:rsidRPr="00D72755">
        <w:rPr>
          <w:rFonts w:ascii="Book Antiqua" w:hAnsi="Book Antiqua"/>
          <w:lang w:val="en-US"/>
        </w:rPr>
        <w:t xml:space="preserve">Hepatitis </w:t>
      </w:r>
      <w:r w:rsidRPr="00D72755">
        <w:rPr>
          <w:rFonts w:ascii="Book Antiqua" w:hAnsi="Book Antiqua"/>
          <w:lang w:val="en-US"/>
        </w:rPr>
        <w:t>B virus</w:t>
      </w:r>
      <w:r w:rsidR="009153D1">
        <w:rPr>
          <w:rFonts w:ascii="Book Antiqua" w:hAnsi="Book Antiqua" w:hint="eastAsia"/>
          <w:lang w:val="en-US" w:eastAsia="zh-CN"/>
        </w:rPr>
        <w:t>;</w:t>
      </w:r>
      <w:r w:rsidRPr="00D72755">
        <w:rPr>
          <w:rFonts w:ascii="Book Antiqua" w:hAnsi="Book Antiqua"/>
          <w:lang w:val="en-US"/>
        </w:rPr>
        <w:t xml:space="preserve"> </w:t>
      </w:r>
      <w:r w:rsidR="009153D1" w:rsidRPr="00D72755">
        <w:rPr>
          <w:rFonts w:ascii="Book Antiqua" w:hAnsi="Book Antiqua"/>
          <w:lang w:val="en-US"/>
        </w:rPr>
        <w:t>Pregnancy</w:t>
      </w:r>
      <w:r w:rsidR="009153D1">
        <w:rPr>
          <w:rFonts w:ascii="Book Antiqua" w:hAnsi="Book Antiqua" w:hint="eastAsia"/>
          <w:lang w:val="en-US" w:eastAsia="zh-CN"/>
        </w:rPr>
        <w:t>;</w:t>
      </w:r>
      <w:r w:rsidRPr="00D72755">
        <w:rPr>
          <w:rFonts w:ascii="Book Antiqua" w:hAnsi="Book Antiqua"/>
          <w:lang w:val="en-US"/>
        </w:rPr>
        <w:t xml:space="preserve"> </w:t>
      </w:r>
      <w:r w:rsidR="009153D1" w:rsidRPr="00D72755">
        <w:rPr>
          <w:rFonts w:ascii="Book Antiqua" w:hAnsi="Book Antiqua"/>
          <w:lang w:val="en-US"/>
        </w:rPr>
        <w:t>Mother</w:t>
      </w:r>
      <w:r w:rsidRPr="00D72755">
        <w:rPr>
          <w:rFonts w:ascii="Book Antiqua" w:hAnsi="Book Antiqua"/>
          <w:lang w:val="en-US"/>
        </w:rPr>
        <w:t>-to-child transmission</w:t>
      </w:r>
      <w:r w:rsidR="009153D1">
        <w:rPr>
          <w:rFonts w:ascii="Book Antiqua" w:hAnsi="Book Antiqua" w:hint="eastAsia"/>
          <w:lang w:val="en-US" w:eastAsia="zh-CN"/>
        </w:rPr>
        <w:t xml:space="preserve">; </w:t>
      </w:r>
      <w:r w:rsidR="009153D1" w:rsidRPr="00D72755">
        <w:rPr>
          <w:rFonts w:ascii="Book Antiqua" w:hAnsi="Book Antiqua"/>
          <w:lang w:val="en-US"/>
        </w:rPr>
        <w:t xml:space="preserve">Vertical </w:t>
      </w:r>
      <w:r w:rsidRPr="00D72755">
        <w:rPr>
          <w:rFonts w:ascii="Book Antiqua" w:hAnsi="Book Antiqua"/>
          <w:lang w:val="en-US"/>
        </w:rPr>
        <w:t>transmission</w:t>
      </w:r>
    </w:p>
    <w:p w:rsidR="009153D1" w:rsidRPr="009153D1" w:rsidRDefault="009153D1" w:rsidP="00DC69CD">
      <w:pPr>
        <w:spacing w:line="360" w:lineRule="auto"/>
        <w:jc w:val="both"/>
        <w:rPr>
          <w:rFonts w:ascii="Book Antiqua" w:hAnsi="Book Antiqua"/>
          <w:lang w:val="en-US" w:eastAsia="zh-CN"/>
        </w:rPr>
      </w:pPr>
    </w:p>
    <w:p w:rsidR="002B072F" w:rsidRDefault="002B072F" w:rsidP="00DC69CD">
      <w:pPr>
        <w:spacing w:line="360" w:lineRule="auto"/>
        <w:jc w:val="both"/>
        <w:rPr>
          <w:rFonts w:ascii="Book Antiqua" w:hAnsi="Book Antiqua"/>
          <w:lang w:val="en-US" w:eastAsia="zh-CN"/>
        </w:rPr>
      </w:pPr>
      <w:proofErr w:type="gramStart"/>
      <w:r w:rsidRPr="00953AD8">
        <w:rPr>
          <w:rFonts w:ascii="Book Antiqua" w:hAnsi="Book Antiqua"/>
          <w:b/>
          <w:lang w:val="en-US"/>
        </w:rPr>
        <w:t>© The Author(s) 2016</w:t>
      </w:r>
      <w:r w:rsidRPr="002B072F">
        <w:rPr>
          <w:rFonts w:ascii="Book Antiqua" w:hAnsi="Book Antiqua"/>
          <w:lang w:val="en-US"/>
        </w:rPr>
        <w:t>.</w:t>
      </w:r>
      <w:proofErr w:type="gramEnd"/>
      <w:r w:rsidRPr="002B072F">
        <w:rPr>
          <w:rFonts w:ascii="Book Antiqua" w:hAnsi="Book Antiqua"/>
          <w:lang w:val="en-US"/>
        </w:rPr>
        <w:t xml:space="preserve"> Published by </w:t>
      </w:r>
      <w:proofErr w:type="spellStart"/>
      <w:r w:rsidRPr="002B072F">
        <w:rPr>
          <w:rFonts w:ascii="Book Antiqua" w:hAnsi="Book Antiqua"/>
          <w:lang w:val="en-US"/>
        </w:rPr>
        <w:t>Baishideng</w:t>
      </w:r>
      <w:proofErr w:type="spellEnd"/>
      <w:r w:rsidRPr="002B072F">
        <w:rPr>
          <w:rFonts w:ascii="Book Antiqua" w:hAnsi="Book Antiqua"/>
          <w:lang w:val="en-US"/>
        </w:rPr>
        <w:t xml:space="preserve"> Publishing Group Inc. All rights</w:t>
      </w:r>
      <w:r>
        <w:rPr>
          <w:rFonts w:ascii="Book Antiqua" w:hAnsi="Book Antiqua"/>
          <w:lang w:val="en-US"/>
        </w:rPr>
        <w:t xml:space="preserve"> </w:t>
      </w:r>
      <w:r w:rsidRPr="002B072F">
        <w:rPr>
          <w:rFonts w:ascii="Book Antiqua" w:hAnsi="Book Antiqua"/>
          <w:lang w:val="en-US"/>
        </w:rPr>
        <w:t>reserved.</w:t>
      </w:r>
    </w:p>
    <w:p w:rsidR="009153D1" w:rsidRPr="00D72755" w:rsidRDefault="009153D1" w:rsidP="00DC69CD">
      <w:pPr>
        <w:spacing w:line="360" w:lineRule="auto"/>
        <w:jc w:val="both"/>
        <w:rPr>
          <w:rFonts w:ascii="Book Antiqua" w:hAnsi="Book Antiqua"/>
          <w:lang w:val="en-US" w:eastAsia="zh-CN"/>
        </w:rPr>
      </w:pPr>
    </w:p>
    <w:p w:rsidR="00ED3A53" w:rsidRPr="009153D1" w:rsidRDefault="00022D50" w:rsidP="00DC69CD">
      <w:pPr>
        <w:keepNext/>
        <w:spacing w:line="360" w:lineRule="auto"/>
        <w:jc w:val="both"/>
        <w:rPr>
          <w:rFonts w:ascii="Book Antiqua" w:hAnsi="Book Antiqua"/>
          <w:color w:val="000000" w:themeColor="text1"/>
          <w:lang w:val="en-US"/>
        </w:rPr>
      </w:pPr>
      <w:r w:rsidRPr="00031D24">
        <w:rPr>
          <w:rFonts w:ascii="Book Antiqua" w:hAnsi="Book Antiqua"/>
          <w:b/>
          <w:color w:val="000000" w:themeColor="text1"/>
          <w:lang w:val="en-US"/>
        </w:rPr>
        <w:t>Core tip</w:t>
      </w:r>
      <w:r w:rsidRPr="00031D24">
        <w:rPr>
          <w:rFonts w:ascii="Book Antiqua" w:hAnsi="Book Antiqua"/>
          <w:color w:val="000000" w:themeColor="text1"/>
          <w:lang w:val="en-US"/>
        </w:rPr>
        <w:t>:</w:t>
      </w:r>
      <w:r w:rsidRPr="00531846">
        <w:rPr>
          <w:rFonts w:ascii="Book Antiqua" w:hAnsi="Book Antiqua"/>
          <w:color w:val="000000" w:themeColor="text1"/>
          <w:lang w:val="en-US"/>
        </w:rPr>
        <w:t xml:space="preserve"> </w:t>
      </w:r>
      <w:r w:rsidR="00033428">
        <w:rPr>
          <w:rFonts w:ascii="Book Antiqua" w:hAnsi="Book Antiqua"/>
          <w:lang w:val="en-US"/>
        </w:rPr>
        <w:t>The d</w:t>
      </w:r>
      <w:r w:rsidR="00033428" w:rsidRPr="00D72755">
        <w:rPr>
          <w:rFonts w:ascii="Book Antiqua" w:hAnsi="Book Antiqua"/>
          <w:lang w:val="en-US"/>
        </w:rPr>
        <w:t>ata from literature</w:t>
      </w:r>
      <w:r w:rsidR="00033428">
        <w:rPr>
          <w:rFonts w:ascii="Book Antiqua" w:hAnsi="Book Antiqua"/>
          <w:lang w:val="en-US"/>
        </w:rPr>
        <w:t xml:space="preserve">s, pharmacovigilance </w:t>
      </w:r>
      <w:r w:rsidR="00033428" w:rsidRPr="00D72755">
        <w:rPr>
          <w:rFonts w:ascii="Book Antiqua" w:hAnsi="Book Antiqua"/>
          <w:lang w:val="en-US"/>
        </w:rPr>
        <w:t xml:space="preserve">reports on </w:t>
      </w:r>
      <w:proofErr w:type="spellStart"/>
      <w:r w:rsidR="00033428" w:rsidRPr="00D72755">
        <w:rPr>
          <w:rFonts w:ascii="Book Antiqua" w:hAnsi="Book Antiqua"/>
          <w:lang w:val="en-US"/>
        </w:rPr>
        <w:t>telbivudine</w:t>
      </w:r>
      <w:proofErr w:type="spellEnd"/>
      <w:r w:rsidR="00033428" w:rsidRPr="00D72755">
        <w:rPr>
          <w:rFonts w:ascii="Book Antiqua" w:hAnsi="Book Antiqua"/>
          <w:lang w:val="en-US"/>
        </w:rPr>
        <w:t xml:space="preserve"> exposure</w:t>
      </w:r>
      <w:r w:rsidR="00033428">
        <w:rPr>
          <w:rFonts w:ascii="Book Antiqua" w:hAnsi="Book Antiqua"/>
          <w:lang w:val="en-US"/>
        </w:rPr>
        <w:t xml:space="preserve"> and </w:t>
      </w:r>
      <w:r w:rsidR="00917828" w:rsidRPr="00D72755">
        <w:rPr>
          <w:rFonts w:ascii="Book Antiqua" w:hAnsi="Book Antiqua"/>
          <w:lang w:val="en-US"/>
        </w:rPr>
        <w:t>antiretroviral pregnancy registry</w:t>
      </w:r>
      <w:r w:rsidR="00917828">
        <w:rPr>
          <w:rFonts w:ascii="Book Antiqua" w:hAnsi="Book Antiqua" w:hint="eastAsia"/>
          <w:lang w:val="en-US" w:eastAsia="zh-CN"/>
        </w:rPr>
        <w:t xml:space="preserve"> </w:t>
      </w:r>
      <w:r w:rsidR="00033428" w:rsidRPr="00D72755">
        <w:rPr>
          <w:rFonts w:ascii="Book Antiqua" w:hAnsi="Book Antiqua"/>
          <w:lang w:val="en-US"/>
        </w:rPr>
        <w:t xml:space="preserve">during pregnancy in women with </w:t>
      </w:r>
      <w:r w:rsidR="00917828" w:rsidRPr="00D72755">
        <w:rPr>
          <w:rFonts w:ascii="Book Antiqua" w:hAnsi="Book Antiqua"/>
          <w:lang w:val="en-US"/>
        </w:rPr>
        <w:t xml:space="preserve">hepatitis B virus </w:t>
      </w:r>
      <w:r w:rsidR="00917828">
        <w:rPr>
          <w:rFonts w:ascii="Book Antiqua" w:hAnsi="Book Antiqua" w:hint="eastAsia"/>
          <w:lang w:val="en-US" w:eastAsia="zh-CN"/>
        </w:rPr>
        <w:t>(</w:t>
      </w:r>
      <w:r w:rsidR="00033428" w:rsidRPr="00D72755">
        <w:rPr>
          <w:rFonts w:ascii="Book Antiqua" w:hAnsi="Book Antiqua"/>
          <w:lang w:val="en-US"/>
        </w:rPr>
        <w:t>HBV</w:t>
      </w:r>
      <w:r w:rsidR="00917828">
        <w:rPr>
          <w:rFonts w:ascii="Book Antiqua" w:hAnsi="Book Antiqua" w:hint="eastAsia"/>
          <w:lang w:val="en-US" w:eastAsia="zh-CN"/>
        </w:rPr>
        <w:t>)</w:t>
      </w:r>
      <w:r w:rsidR="00033428" w:rsidRPr="00D72755">
        <w:rPr>
          <w:rFonts w:ascii="Book Antiqua" w:hAnsi="Book Antiqua"/>
          <w:lang w:val="en-US"/>
        </w:rPr>
        <w:t xml:space="preserve"> infection</w:t>
      </w:r>
      <w:r w:rsidR="00033428">
        <w:rPr>
          <w:rFonts w:ascii="Book Antiqua" w:hAnsi="Book Antiqua"/>
          <w:lang w:val="en-US"/>
        </w:rPr>
        <w:t xml:space="preserve"> showed no</w:t>
      </w:r>
      <w:r w:rsidR="00033428" w:rsidRPr="00D72755">
        <w:rPr>
          <w:rFonts w:ascii="Book Antiqua" w:hAnsi="Book Antiqua"/>
          <w:lang w:val="en-US"/>
        </w:rPr>
        <w:t xml:space="preserve"> increased rates of live birth defects, spontaneous abortion or elective termination</w:t>
      </w:r>
      <w:r w:rsidR="00033428">
        <w:rPr>
          <w:rFonts w:ascii="Book Antiqua" w:hAnsi="Book Antiqua"/>
          <w:lang w:val="en-US"/>
        </w:rPr>
        <w:t>.</w:t>
      </w:r>
      <w:r w:rsidR="00033428" w:rsidRPr="00D72755">
        <w:rPr>
          <w:rFonts w:ascii="Book Antiqua" w:hAnsi="Book Antiqua"/>
          <w:lang w:val="en-US"/>
        </w:rPr>
        <w:t xml:space="preserve"> </w:t>
      </w:r>
      <w:r w:rsidR="00033428">
        <w:rPr>
          <w:rFonts w:ascii="Book Antiqua" w:hAnsi="Book Antiqua"/>
          <w:lang w:val="en-US"/>
        </w:rPr>
        <w:t>No</w:t>
      </w:r>
      <w:r w:rsidR="00033428" w:rsidRPr="00D72755">
        <w:rPr>
          <w:rFonts w:ascii="Book Antiqua" w:hAnsi="Book Antiqua"/>
          <w:lang w:val="en-US"/>
        </w:rPr>
        <w:t xml:space="preserve"> fetal/neonatal toxicity </w:t>
      </w:r>
      <w:r w:rsidR="00033428">
        <w:rPr>
          <w:rFonts w:ascii="Book Antiqua" w:hAnsi="Book Antiqua"/>
          <w:lang w:val="en-US"/>
        </w:rPr>
        <w:t>was</w:t>
      </w:r>
      <w:r w:rsidR="00033428" w:rsidRPr="00D72755">
        <w:rPr>
          <w:rFonts w:ascii="Book Antiqua" w:hAnsi="Book Antiqua"/>
          <w:lang w:val="en-US"/>
        </w:rPr>
        <w:t xml:space="preserve"> reported during </w:t>
      </w:r>
      <w:proofErr w:type="spellStart"/>
      <w:r w:rsidR="00033428" w:rsidRPr="00D72755">
        <w:rPr>
          <w:rFonts w:ascii="Book Antiqua" w:hAnsi="Book Antiqua"/>
          <w:lang w:val="en-US"/>
        </w:rPr>
        <w:t>telbivudine</w:t>
      </w:r>
      <w:proofErr w:type="spellEnd"/>
      <w:r w:rsidR="00033428" w:rsidRPr="00D72755">
        <w:rPr>
          <w:rFonts w:ascii="Book Antiqua" w:hAnsi="Book Antiqua"/>
          <w:lang w:val="en-US"/>
        </w:rPr>
        <w:t xml:space="preserve"> treatment. </w:t>
      </w:r>
      <w:proofErr w:type="spellStart"/>
      <w:r w:rsidR="00033428">
        <w:rPr>
          <w:rFonts w:ascii="Book Antiqua" w:hAnsi="Book Antiqua"/>
          <w:lang w:val="en-US"/>
        </w:rPr>
        <w:t>Telbivudine</w:t>
      </w:r>
      <w:proofErr w:type="spellEnd"/>
      <w:r w:rsidR="00033428">
        <w:rPr>
          <w:rFonts w:ascii="Book Antiqua" w:hAnsi="Book Antiqua"/>
          <w:lang w:val="en-US"/>
        </w:rPr>
        <w:t xml:space="preserve"> e</w:t>
      </w:r>
      <w:r w:rsidR="00033428" w:rsidRPr="00D72755">
        <w:rPr>
          <w:rFonts w:ascii="Book Antiqua" w:hAnsi="Book Antiqua"/>
          <w:lang w:val="en-US"/>
        </w:rPr>
        <w:t>xposure in the second and/or third trimester</w:t>
      </w:r>
      <w:r w:rsidR="00033428">
        <w:rPr>
          <w:rFonts w:ascii="Book Antiqua" w:hAnsi="Book Antiqua"/>
          <w:lang w:val="en-US"/>
        </w:rPr>
        <w:t>s</w:t>
      </w:r>
      <w:r w:rsidR="00033428" w:rsidRPr="00D72755">
        <w:rPr>
          <w:rFonts w:ascii="Book Antiqua" w:hAnsi="Book Antiqua"/>
          <w:lang w:val="en-US"/>
        </w:rPr>
        <w:t xml:space="preserve"> of pregnancy has been shown to reduce the risk of HBV transmission from mother to </w:t>
      </w:r>
      <w:r w:rsidR="00033428">
        <w:rPr>
          <w:rFonts w:ascii="Book Antiqua" w:hAnsi="Book Antiqua"/>
          <w:lang w:val="en-US"/>
        </w:rPr>
        <w:t>child</w:t>
      </w:r>
      <w:r w:rsidR="00033428" w:rsidRPr="00D72755">
        <w:rPr>
          <w:rFonts w:ascii="Book Antiqua" w:hAnsi="Book Antiqua"/>
          <w:lang w:val="en-US"/>
        </w:rPr>
        <w:t xml:space="preserve"> if </w:t>
      </w:r>
      <w:r w:rsidR="00033428">
        <w:rPr>
          <w:rFonts w:ascii="Book Antiqua" w:hAnsi="Book Antiqua"/>
          <w:lang w:val="en-US"/>
        </w:rPr>
        <w:t>administered</w:t>
      </w:r>
      <w:r w:rsidR="00033428" w:rsidRPr="00D72755">
        <w:rPr>
          <w:rFonts w:ascii="Book Antiqua" w:hAnsi="Book Antiqua"/>
          <w:lang w:val="en-US"/>
        </w:rPr>
        <w:t xml:space="preserve"> in </w:t>
      </w:r>
      <w:r w:rsidR="00033428">
        <w:rPr>
          <w:rFonts w:ascii="Book Antiqua" w:hAnsi="Book Antiqua"/>
          <w:lang w:val="en-US"/>
        </w:rPr>
        <w:t xml:space="preserve">addition to </w:t>
      </w:r>
      <w:r w:rsidR="00917828" w:rsidRPr="00917828">
        <w:rPr>
          <w:rFonts w:ascii="Book Antiqua" w:hAnsi="Book Antiqua"/>
          <w:lang w:val="en-US"/>
        </w:rPr>
        <w:t xml:space="preserve">hepatitis B immunoglobulin </w:t>
      </w:r>
      <w:r w:rsidR="00033428">
        <w:rPr>
          <w:rFonts w:ascii="Book Antiqua" w:hAnsi="Book Antiqua"/>
          <w:lang w:val="en-US"/>
        </w:rPr>
        <w:t>and HBV vaccination with a favorable safety profile</w:t>
      </w:r>
      <w:r w:rsidR="00033428" w:rsidRPr="00D72755">
        <w:rPr>
          <w:rFonts w:ascii="Book Antiqua" w:hAnsi="Book Antiqua"/>
          <w:lang w:val="en-US"/>
        </w:rPr>
        <w:t>.</w:t>
      </w:r>
      <w:r w:rsidR="00033428">
        <w:rPr>
          <w:rFonts w:ascii="Book Antiqua" w:hAnsi="Book Antiqua"/>
          <w:lang w:val="en-US"/>
        </w:rPr>
        <w:t xml:space="preserve"> </w:t>
      </w:r>
    </w:p>
    <w:p w:rsidR="00EB6F62" w:rsidRDefault="00EB6F62" w:rsidP="00DC69CD">
      <w:pPr>
        <w:spacing w:line="360" w:lineRule="auto"/>
        <w:jc w:val="both"/>
        <w:rPr>
          <w:rFonts w:ascii="Book Antiqua" w:hAnsi="Book Antiqua"/>
          <w:b/>
          <w:lang w:val="en-US" w:eastAsia="fr-FR"/>
        </w:rPr>
      </w:pPr>
    </w:p>
    <w:p w:rsidR="00B66B61" w:rsidRPr="00DB24DF" w:rsidRDefault="00B66B61" w:rsidP="00DC69CD">
      <w:pPr>
        <w:spacing w:line="360" w:lineRule="auto"/>
        <w:jc w:val="both"/>
        <w:rPr>
          <w:rFonts w:ascii="Book Antiqua" w:hAnsi="Book Antiqua"/>
          <w:b/>
          <w:vertAlign w:val="superscript"/>
          <w:lang w:val="en-US" w:eastAsia="zh-CN"/>
        </w:rPr>
      </w:pPr>
      <w:proofErr w:type="spellStart"/>
      <w:r w:rsidRPr="00B66B61">
        <w:rPr>
          <w:rFonts w:ascii="Book Antiqua" w:hAnsi="Book Antiqua"/>
          <w:lang w:val="en-US"/>
        </w:rPr>
        <w:t>Piratvisuth</w:t>
      </w:r>
      <w:proofErr w:type="spellEnd"/>
      <w:r>
        <w:rPr>
          <w:rFonts w:ascii="Book Antiqua" w:hAnsi="Book Antiqua" w:hint="eastAsia"/>
          <w:lang w:val="en-US" w:eastAsia="zh-CN"/>
        </w:rPr>
        <w:t xml:space="preserve"> T, </w:t>
      </w:r>
      <w:r w:rsidRPr="00B66B61">
        <w:rPr>
          <w:rFonts w:ascii="Book Antiqua" w:hAnsi="Book Antiqua"/>
          <w:lang w:val="en-US"/>
        </w:rPr>
        <w:t>Han</w:t>
      </w:r>
      <w:r>
        <w:rPr>
          <w:rFonts w:ascii="Book Antiqua" w:hAnsi="Book Antiqua" w:hint="eastAsia"/>
          <w:lang w:val="en-US" w:eastAsia="zh-CN"/>
        </w:rPr>
        <w:t xml:space="preserve"> GR, </w:t>
      </w:r>
      <w:r w:rsidRPr="00B66B61">
        <w:rPr>
          <w:rFonts w:ascii="Book Antiqua" w:hAnsi="Book Antiqua"/>
          <w:lang w:val="en-US"/>
        </w:rPr>
        <w:t>Pol</w:t>
      </w:r>
      <w:r>
        <w:rPr>
          <w:rFonts w:ascii="Book Antiqua" w:hAnsi="Book Antiqua" w:hint="eastAsia"/>
          <w:lang w:val="en-US" w:eastAsia="zh-CN"/>
        </w:rPr>
        <w:t xml:space="preserve"> S, </w:t>
      </w:r>
      <w:r w:rsidRPr="00B66B61">
        <w:rPr>
          <w:rFonts w:ascii="Book Antiqua" w:hAnsi="Book Antiqua"/>
          <w:lang w:val="en-US"/>
        </w:rPr>
        <w:t>Dong</w:t>
      </w:r>
      <w:r>
        <w:rPr>
          <w:rFonts w:ascii="Book Antiqua" w:hAnsi="Book Antiqua" w:hint="eastAsia"/>
          <w:lang w:val="en-US" w:eastAsia="zh-CN"/>
        </w:rPr>
        <w:t xml:space="preserve"> Y, </w:t>
      </w:r>
      <w:proofErr w:type="spellStart"/>
      <w:r w:rsidRPr="00B66B61">
        <w:rPr>
          <w:rFonts w:ascii="Book Antiqua" w:hAnsi="Book Antiqua"/>
          <w:lang w:val="en-US"/>
        </w:rPr>
        <w:t>Trylesinski</w:t>
      </w:r>
      <w:proofErr w:type="spellEnd"/>
      <w:r>
        <w:rPr>
          <w:rFonts w:ascii="Book Antiqua" w:hAnsi="Book Antiqua" w:hint="eastAsia"/>
          <w:lang w:val="en-US" w:eastAsia="zh-CN"/>
        </w:rPr>
        <w:t xml:space="preserve"> A. </w:t>
      </w:r>
      <w:r w:rsidRPr="00B66B61">
        <w:rPr>
          <w:rFonts w:ascii="Book Antiqua" w:hAnsi="Book Antiqua"/>
          <w:lang w:val="en-US" w:eastAsia="zh-CN"/>
        </w:rPr>
        <w:t xml:space="preserve">Comprehensive review of </w:t>
      </w:r>
      <w:proofErr w:type="spellStart"/>
      <w:r w:rsidRPr="00B66B61">
        <w:rPr>
          <w:rFonts w:ascii="Book Antiqua" w:hAnsi="Book Antiqua"/>
          <w:lang w:val="en-US" w:eastAsia="zh-CN"/>
        </w:rPr>
        <w:t>telbivudine</w:t>
      </w:r>
      <w:proofErr w:type="spellEnd"/>
      <w:r w:rsidRPr="00B66B61">
        <w:rPr>
          <w:rFonts w:ascii="Book Antiqua" w:hAnsi="Book Antiqua"/>
          <w:lang w:val="en-US" w:eastAsia="zh-CN"/>
        </w:rPr>
        <w:t xml:space="preserve"> in pregnant women with chronic hepatitis B</w:t>
      </w:r>
      <w:r>
        <w:rPr>
          <w:rFonts w:ascii="Book Antiqua" w:hAnsi="Book Antiqua" w:hint="eastAsia"/>
          <w:lang w:val="en-US" w:eastAsia="zh-CN"/>
        </w:rPr>
        <w:t xml:space="preserve">. </w:t>
      </w:r>
      <w:r w:rsidRPr="00B66B61">
        <w:rPr>
          <w:rFonts w:ascii="Book Antiqua" w:hAnsi="Book Antiqua"/>
          <w:i/>
          <w:lang w:val="en-US" w:eastAsia="zh-CN"/>
        </w:rPr>
        <w:t xml:space="preserve">World J </w:t>
      </w:r>
      <w:proofErr w:type="spellStart"/>
      <w:r w:rsidRPr="00B66B61">
        <w:rPr>
          <w:rFonts w:ascii="Book Antiqua" w:hAnsi="Book Antiqua"/>
          <w:i/>
          <w:lang w:val="en-US" w:eastAsia="zh-CN"/>
        </w:rPr>
        <w:t>Hepatol</w:t>
      </w:r>
      <w:proofErr w:type="spellEnd"/>
      <w:r>
        <w:rPr>
          <w:rFonts w:ascii="Book Antiqua" w:hAnsi="Book Antiqua" w:hint="eastAsia"/>
          <w:lang w:val="en-US" w:eastAsia="zh-CN"/>
        </w:rPr>
        <w:t xml:space="preserve"> 2016; In press</w:t>
      </w:r>
    </w:p>
    <w:p w:rsidR="009153D1" w:rsidRDefault="009153D1" w:rsidP="00DC69CD">
      <w:pPr>
        <w:spacing w:line="276" w:lineRule="auto"/>
        <w:jc w:val="both"/>
        <w:rPr>
          <w:rFonts w:ascii="Book Antiqua" w:hAnsi="Book Antiqua"/>
          <w:b/>
          <w:lang w:val="en-US" w:eastAsia="fr-FR"/>
        </w:rPr>
      </w:pPr>
      <w:r>
        <w:rPr>
          <w:rFonts w:ascii="Book Antiqua" w:hAnsi="Book Antiqua"/>
          <w:b/>
          <w:lang w:val="en-US" w:eastAsia="fr-FR"/>
        </w:rPr>
        <w:br w:type="page"/>
      </w:r>
    </w:p>
    <w:p w:rsidR="00920F52" w:rsidRPr="00D72755" w:rsidRDefault="00920F52" w:rsidP="00DC69CD">
      <w:pPr>
        <w:spacing w:line="360" w:lineRule="auto"/>
        <w:jc w:val="both"/>
        <w:rPr>
          <w:rFonts w:ascii="Book Antiqua" w:hAnsi="Book Antiqua"/>
          <w:b/>
          <w:lang w:val="en-US" w:eastAsia="fr-FR"/>
        </w:rPr>
      </w:pPr>
      <w:r w:rsidRPr="00D72755">
        <w:rPr>
          <w:rFonts w:ascii="Book Antiqua" w:hAnsi="Book Antiqua"/>
          <w:b/>
          <w:lang w:val="en-US" w:eastAsia="fr-FR"/>
        </w:rPr>
        <w:lastRenderedPageBreak/>
        <w:t>INTRODUCTION</w:t>
      </w:r>
    </w:p>
    <w:p w:rsidR="00D4350C" w:rsidRPr="00D72755" w:rsidRDefault="00920F52" w:rsidP="00DC69CD">
      <w:pPr>
        <w:spacing w:line="360" w:lineRule="auto"/>
        <w:jc w:val="both"/>
        <w:rPr>
          <w:rFonts w:ascii="Book Antiqua" w:hAnsi="Book Antiqua"/>
          <w:color w:val="000000"/>
          <w:lang w:val="en-US" w:eastAsia="fr-FR"/>
        </w:rPr>
      </w:pPr>
      <w:r w:rsidRPr="00D72755">
        <w:rPr>
          <w:rFonts w:ascii="Book Antiqua" w:hAnsi="Book Antiqua"/>
          <w:color w:val="000000"/>
          <w:lang w:val="en-US" w:eastAsia="fr-FR"/>
        </w:rPr>
        <w:t xml:space="preserve">Chronic hepatitis B (CHB) infection is a major public health problem. Perinatal or childhood transmission of hepatitis B virus (HBV) commonly leads to chronic hepatitis which causes </w:t>
      </w:r>
      <w:proofErr w:type="spellStart"/>
      <w:r w:rsidRPr="00D72755">
        <w:rPr>
          <w:rFonts w:ascii="Book Antiqua" w:hAnsi="Book Antiqua"/>
          <w:color w:val="000000"/>
          <w:lang w:val="en-US" w:eastAsia="fr-FR"/>
        </w:rPr>
        <w:t>necroinflammation</w:t>
      </w:r>
      <w:proofErr w:type="spellEnd"/>
      <w:r w:rsidRPr="00D72755">
        <w:rPr>
          <w:rFonts w:ascii="Book Antiqua" w:hAnsi="Book Antiqua"/>
          <w:color w:val="000000"/>
          <w:lang w:val="en-US" w:eastAsia="fr-FR"/>
        </w:rPr>
        <w:t xml:space="preserve"> and progression of fibrosis resulting </w:t>
      </w:r>
      <w:r w:rsidR="003210C5">
        <w:rPr>
          <w:rFonts w:ascii="Book Antiqua" w:hAnsi="Book Antiqua"/>
          <w:color w:val="000000"/>
          <w:lang w:val="en-US" w:eastAsia="fr-FR"/>
        </w:rPr>
        <w:t xml:space="preserve">in </w:t>
      </w:r>
      <w:r w:rsidRPr="00D72755">
        <w:rPr>
          <w:rFonts w:ascii="Book Antiqua" w:hAnsi="Book Antiqua"/>
          <w:color w:val="000000"/>
          <w:lang w:val="en-US" w:eastAsia="fr-FR"/>
        </w:rPr>
        <w:t xml:space="preserve">higher risk of developing cirrhosis and hepatocellular </w:t>
      </w:r>
      <w:proofErr w:type="gramStart"/>
      <w:r w:rsidRPr="00D72755">
        <w:rPr>
          <w:rFonts w:ascii="Book Antiqua" w:hAnsi="Book Antiqua"/>
          <w:color w:val="000000"/>
          <w:lang w:val="en-US" w:eastAsia="fr-FR"/>
        </w:rPr>
        <w:t>carcinoma</w:t>
      </w:r>
      <w:r w:rsidR="00B66B61" w:rsidRPr="00B66B61">
        <w:rPr>
          <w:rFonts w:ascii="Book Antiqua" w:hAnsi="Book Antiqua"/>
          <w:color w:val="000000"/>
          <w:vertAlign w:val="superscript"/>
          <w:lang w:val="en-US" w:eastAsia="fr-FR"/>
        </w:rPr>
        <w:t>[</w:t>
      </w:r>
      <w:proofErr w:type="gramEnd"/>
      <w:r w:rsidR="00453E71" w:rsidRPr="001A1C97">
        <w:rPr>
          <w:rFonts w:ascii="Book Antiqua" w:hAnsi="Book Antiqua"/>
          <w:color w:val="000000"/>
          <w:vertAlign w:val="superscript"/>
          <w:lang w:val="en-US" w:eastAsia="fr-FR"/>
        </w:rPr>
        <w:t>1]</w:t>
      </w:r>
      <w:r w:rsidR="00A42C79" w:rsidRPr="00D72755">
        <w:rPr>
          <w:rFonts w:ascii="Book Antiqua" w:hAnsi="Book Antiqua"/>
          <w:color w:val="000000"/>
          <w:lang w:val="en-US" w:eastAsia="fr-FR"/>
        </w:rPr>
        <w:t>.</w:t>
      </w:r>
      <w:r w:rsidR="00453E71" w:rsidRPr="00D72755">
        <w:rPr>
          <w:rFonts w:ascii="Book Antiqua" w:hAnsi="Book Antiqua"/>
          <w:color w:val="000000"/>
          <w:lang w:val="en-US" w:eastAsia="fr-FR"/>
        </w:rPr>
        <w:t xml:space="preserve"> </w:t>
      </w:r>
      <w:r w:rsidRPr="00D72755">
        <w:rPr>
          <w:rFonts w:ascii="Book Antiqua" w:hAnsi="Book Antiqua"/>
          <w:color w:val="000000"/>
          <w:lang w:val="en-US" w:eastAsia="fr-FR"/>
        </w:rPr>
        <w:t>Over 50% of CHB carriers in endemic area</w:t>
      </w:r>
      <w:r w:rsidR="003210C5">
        <w:rPr>
          <w:rFonts w:ascii="Book Antiqua" w:hAnsi="Book Antiqua"/>
          <w:color w:val="000000"/>
          <w:lang w:val="en-US" w:eastAsia="fr-FR"/>
        </w:rPr>
        <w:t>s</w:t>
      </w:r>
      <w:r w:rsidRPr="00D72755">
        <w:rPr>
          <w:rFonts w:ascii="Book Antiqua" w:hAnsi="Book Antiqua"/>
          <w:color w:val="000000"/>
          <w:lang w:val="en-US" w:eastAsia="fr-FR"/>
        </w:rPr>
        <w:t xml:space="preserve"> acquired their infection </w:t>
      </w:r>
      <w:proofErr w:type="spellStart"/>
      <w:proofErr w:type="gramStart"/>
      <w:r w:rsidRPr="00D72755">
        <w:rPr>
          <w:rFonts w:ascii="Book Antiqua" w:hAnsi="Book Antiqua"/>
          <w:color w:val="000000"/>
          <w:lang w:val="en-US" w:eastAsia="fr-FR"/>
        </w:rPr>
        <w:t>perinatally</w:t>
      </w:r>
      <w:proofErr w:type="spellEnd"/>
      <w:r w:rsidR="00B66B61" w:rsidRPr="00B66B61">
        <w:rPr>
          <w:rFonts w:ascii="Book Antiqua" w:hAnsi="Book Antiqua"/>
          <w:color w:val="000000"/>
          <w:vertAlign w:val="superscript"/>
          <w:lang w:val="en-US" w:eastAsia="fr-FR"/>
        </w:rPr>
        <w:t>[</w:t>
      </w:r>
      <w:proofErr w:type="gramEnd"/>
      <w:r w:rsidR="00B66B61">
        <w:rPr>
          <w:rFonts w:ascii="Book Antiqua" w:hAnsi="Book Antiqua"/>
          <w:color w:val="000000"/>
          <w:vertAlign w:val="superscript"/>
          <w:lang w:val="en-US" w:eastAsia="fr-FR"/>
        </w:rPr>
        <w:t>2,</w:t>
      </w:r>
      <w:r w:rsidR="002F774A" w:rsidRPr="001A1C97">
        <w:rPr>
          <w:rFonts w:ascii="Book Antiqua" w:hAnsi="Book Antiqua"/>
          <w:color w:val="000000"/>
          <w:vertAlign w:val="superscript"/>
          <w:lang w:val="en-US" w:eastAsia="fr-FR"/>
        </w:rPr>
        <w:t>3</w:t>
      </w:r>
      <w:r w:rsidR="00C43DDB" w:rsidRPr="001A1C97">
        <w:rPr>
          <w:rFonts w:ascii="Book Antiqua" w:hAnsi="Book Antiqua"/>
          <w:color w:val="000000"/>
          <w:vertAlign w:val="superscript"/>
          <w:lang w:val="en-US" w:eastAsia="fr-FR"/>
        </w:rPr>
        <w:t>]</w:t>
      </w:r>
      <w:r w:rsidR="00C43DDB" w:rsidRPr="00D72755">
        <w:rPr>
          <w:rFonts w:ascii="Book Antiqua" w:hAnsi="Book Antiqua"/>
          <w:color w:val="000000"/>
          <w:lang w:val="en-US" w:eastAsia="fr-FR"/>
        </w:rPr>
        <w:t>.</w:t>
      </w:r>
      <w:r w:rsidR="00D67ED4" w:rsidRPr="00D72755">
        <w:rPr>
          <w:rFonts w:ascii="Book Antiqua" w:hAnsi="Book Antiqua"/>
          <w:color w:val="000000"/>
          <w:lang w:val="en-US" w:eastAsia="fr-FR"/>
        </w:rPr>
        <w:t xml:space="preserve"> In the absence of prevention, infants born to hepatitis B e antigen (</w:t>
      </w:r>
      <w:proofErr w:type="spellStart"/>
      <w:r w:rsidR="00D67ED4" w:rsidRPr="00D72755">
        <w:rPr>
          <w:rFonts w:ascii="Book Antiqua" w:hAnsi="Book Antiqua"/>
          <w:color w:val="000000"/>
          <w:lang w:val="en-US" w:eastAsia="fr-FR"/>
        </w:rPr>
        <w:t>HBeAg</w:t>
      </w:r>
      <w:proofErr w:type="spellEnd"/>
      <w:r w:rsidR="00D67ED4" w:rsidRPr="00D72755">
        <w:rPr>
          <w:rFonts w:ascii="Book Antiqua" w:hAnsi="Book Antiqua"/>
          <w:color w:val="000000"/>
          <w:lang w:val="en-US" w:eastAsia="fr-FR"/>
        </w:rPr>
        <w:t xml:space="preserve">) positive mothers have a 40%–90% risk of </w:t>
      </w:r>
      <w:r w:rsidR="001560A6">
        <w:rPr>
          <w:rFonts w:ascii="Book Antiqua" w:hAnsi="Book Antiqua"/>
          <w:color w:val="000000"/>
          <w:lang w:val="en-US" w:eastAsia="fr-FR"/>
        </w:rPr>
        <w:t xml:space="preserve">acquiring CHB via </w:t>
      </w:r>
      <w:r w:rsidR="00D67ED4" w:rsidRPr="00D72755">
        <w:rPr>
          <w:rFonts w:ascii="Book Antiqua" w:hAnsi="Book Antiqua"/>
          <w:color w:val="000000"/>
          <w:lang w:val="en-US" w:eastAsia="fr-FR"/>
        </w:rPr>
        <w:t xml:space="preserve">vertical </w:t>
      </w:r>
      <w:proofErr w:type="gramStart"/>
      <w:r w:rsidR="00D67ED4" w:rsidRPr="00D72755">
        <w:rPr>
          <w:rFonts w:ascii="Book Antiqua" w:hAnsi="Book Antiqua"/>
          <w:color w:val="000000"/>
          <w:lang w:val="en-US" w:eastAsia="fr-FR"/>
        </w:rPr>
        <w:t>transmission</w:t>
      </w:r>
      <w:r w:rsidR="00B66B61" w:rsidRPr="00B66B61">
        <w:rPr>
          <w:rFonts w:ascii="Book Antiqua" w:hAnsi="Book Antiqua"/>
          <w:color w:val="000000"/>
          <w:vertAlign w:val="superscript"/>
          <w:lang w:val="en-US" w:eastAsia="fr-FR"/>
        </w:rPr>
        <w:t>[</w:t>
      </w:r>
      <w:proofErr w:type="gramEnd"/>
      <w:r w:rsidR="000072D2" w:rsidRPr="00A60ECE">
        <w:rPr>
          <w:rFonts w:ascii="Book Antiqua" w:hAnsi="Book Antiqua"/>
          <w:color w:val="000000"/>
          <w:vertAlign w:val="superscript"/>
          <w:lang w:val="en-US" w:eastAsia="fr-FR"/>
        </w:rPr>
        <w:t>4]</w:t>
      </w:r>
      <w:r w:rsidR="00D67ED4" w:rsidRPr="00D72755">
        <w:rPr>
          <w:rFonts w:ascii="Book Antiqua" w:hAnsi="Book Antiqua"/>
          <w:color w:val="000000"/>
          <w:lang w:val="en-US" w:eastAsia="fr-FR"/>
        </w:rPr>
        <w:t xml:space="preserve">. In addition, 15%– 90% of infected infants develop chronic infection (according to the </w:t>
      </w:r>
      <w:proofErr w:type="spellStart"/>
      <w:r w:rsidR="00D67ED4" w:rsidRPr="00D72755">
        <w:rPr>
          <w:rFonts w:ascii="Book Antiqua" w:hAnsi="Book Antiqua"/>
          <w:color w:val="000000"/>
          <w:lang w:val="en-US" w:eastAsia="fr-FR"/>
        </w:rPr>
        <w:t>HBe</w:t>
      </w:r>
      <w:r w:rsidR="00326B51">
        <w:rPr>
          <w:rFonts w:ascii="Book Antiqua" w:hAnsi="Book Antiqua"/>
          <w:color w:val="000000"/>
          <w:lang w:val="en-US" w:eastAsia="fr-FR"/>
        </w:rPr>
        <w:t>Ag</w:t>
      </w:r>
      <w:proofErr w:type="spellEnd"/>
      <w:r w:rsidR="00D67ED4" w:rsidRPr="00D72755">
        <w:rPr>
          <w:rFonts w:ascii="Book Antiqua" w:hAnsi="Book Antiqua"/>
          <w:color w:val="000000"/>
          <w:lang w:val="en-US" w:eastAsia="fr-FR"/>
        </w:rPr>
        <w:t xml:space="preserve"> status of the mother), compared with &lt;</w:t>
      </w:r>
      <w:r w:rsidR="00B66B61">
        <w:rPr>
          <w:rFonts w:ascii="Book Antiqua" w:hAnsi="Book Antiqua" w:hint="eastAsia"/>
          <w:color w:val="000000"/>
          <w:lang w:val="en-US" w:eastAsia="zh-CN"/>
        </w:rPr>
        <w:t xml:space="preserve"> </w:t>
      </w:r>
      <w:r w:rsidR="00D67ED4" w:rsidRPr="00D72755">
        <w:rPr>
          <w:rFonts w:ascii="Book Antiqua" w:hAnsi="Book Antiqua"/>
          <w:color w:val="000000"/>
          <w:lang w:val="en-US" w:eastAsia="fr-FR"/>
        </w:rPr>
        <w:t xml:space="preserve">5% of patients who acquire infection during </w:t>
      </w:r>
      <w:proofErr w:type="gramStart"/>
      <w:r w:rsidR="00D67ED4" w:rsidRPr="00D72755">
        <w:rPr>
          <w:rFonts w:ascii="Book Antiqua" w:hAnsi="Book Antiqua"/>
          <w:color w:val="000000"/>
          <w:lang w:val="en-US" w:eastAsia="fr-FR"/>
        </w:rPr>
        <w:t>adulthood</w:t>
      </w:r>
      <w:r w:rsidR="00B66B61" w:rsidRPr="00B66B61">
        <w:rPr>
          <w:rFonts w:ascii="Book Antiqua" w:hAnsi="Book Antiqua"/>
          <w:color w:val="000000"/>
          <w:vertAlign w:val="superscript"/>
          <w:lang w:val="en-US" w:eastAsia="fr-FR"/>
        </w:rPr>
        <w:t>[</w:t>
      </w:r>
      <w:proofErr w:type="gramEnd"/>
      <w:r w:rsidR="000B6E4D" w:rsidRPr="001A1C97">
        <w:rPr>
          <w:rFonts w:ascii="Book Antiqua" w:hAnsi="Book Antiqua"/>
          <w:color w:val="000000"/>
          <w:vertAlign w:val="superscript"/>
          <w:lang w:val="en-US" w:eastAsia="fr-FR"/>
        </w:rPr>
        <w:t>5-7</w:t>
      </w:r>
      <w:r w:rsidR="00D67ED4" w:rsidRPr="001A1C97">
        <w:rPr>
          <w:rFonts w:ascii="Book Antiqua" w:hAnsi="Book Antiqua"/>
          <w:color w:val="000000"/>
          <w:vertAlign w:val="superscript"/>
          <w:lang w:val="en-US" w:eastAsia="fr-FR"/>
        </w:rPr>
        <w:t>]</w:t>
      </w:r>
      <w:r w:rsidR="00D67ED4" w:rsidRPr="00D72755">
        <w:rPr>
          <w:rFonts w:ascii="Book Antiqua" w:hAnsi="Book Antiqua"/>
          <w:color w:val="000000"/>
          <w:lang w:val="en-US" w:eastAsia="fr-FR"/>
        </w:rPr>
        <w:t>.</w:t>
      </w:r>
    </w:p>
    <w:p w:rsidR="00993110" w:rsidRDefault="003004EE" w:rsidP="00DC69CD">
      <w:pPr>
        <w:spacing w:line="360" w:lineRule="auto"/>
        <w:jc w:val="both"/>
        <w:rPr>
          <w:rFonts w:ascii="Book Antiqua" w:hAnsi="Book Antiqua"/>
          <w:color w:val="000000"/>
          <w:lang w:val="en-US" w:eastAsia="fr-FR"/>
        </w:rPr>
      </w:pPr>
      <w:r w:rsidRPr="00D72755">
        <w:rPr>
          <w:rFonts w:ascii="Book Antiqua" w:hAnsi="Book Antiqua"/>
          <w:color w:val="000000"/>
          <w:lang w:val="en-US" w:eastAsia="fr-FR"/>
        </w:rPr>
        <w:t xml:space="preserve">It was reported that 42.1% of infants born to </w:t>
      </w:r>
      <w:proofErr w:type="spellStart"/>
      <w:r w:rsidRPr="00D72755">
        <w:rPr>
          <w:rFonts w:ascii="Book Antiqua" w:hAnsi="Book Antiqua"/>
          <w:color w:val="000000"/>
          <w:lang w:val="en-US" w:eastAsia="fr-FR"/>
        </w:rPr>
        <w:t>HBsAg</w:t>
      </w:r>
      <w:proofErr w:type="spellEnd"/>
      <w:r w:rsidRPr="00D72755">
        <w:rPr>
          <w:rFonts w:ascii="Book Antiqua" w:hAnsi="Book Antiqua"/>
          <w:color w:val="000000"/>
          <w:lang w:val="en-US" w:eastAsia="fr-FR"/>
        </w:rPr>
        <w:t xml:space="preserve">-positive mothers globally acquired HBV infection </w:t>
      </w:r>
      <w:proofErr w:type="spellStart"/>
      <w:r w:rsidRPr="00D72755">
        <w:rPr>
          <w:rFonts w:ascii="Book Antiqua" w:hAnsi="Book Antiqua"/>
          <w:color w:val="000000"/>
          <w:lang w:val="en-US" w:eastAsia="fr-FR"/>
        </w:rPr>
        <w:t>perinatally</w:t>
      </w:r>
      <w:proofErr w:type="spellEnd"/>
      <w:r w:rsidRPr="00D72755">
        <w:rPr>
          <w:rFonts w:ascii="Book Antiqua" w:hAnsi="Book Antiqua"/>
          <w:color w:val="000000"/>
          <w:lang w:val="en-US" w:eastAsia="fr-FR"/>
        </w:rPr>
        <w:t xml:space="preserve">, because those infants did not receive any active or passive </w:t>
      </w:r>
      <w:proofErr w:type="spellStart"/>
      <w:r w:rsidRPr="00D72755">
        <w:rPr>
          <w:rFonts w:ascii="Book Antiqua" w:hAnsi="Book Antiqua"/>
          <w:color w:val="000000"/>
          <w:lang w:val="en-US" w:eastAsia="fr-FR"/>
        </w:rPr>
        <w:t>immunoprophylaxis</w:t>
      </w:r>
      <w:proofErr w:type="spellEnd"/>
      <w:r w:rsidRPr="00D72755">
        <w:rPr>
          <w:rFonts w:ascii="Book Antiqua" w:hAnsi="Book Antiqua"/>
          <w:color w:val="000000"/>
          <w:lang w:val="en-US" w:eastAsia="fr-FR"/>
        </w:rPr>
        <w:t xml:space="preserve"> for HBV. In contrast only 2.9% of infants </w:t>
      </w:r>
      <w:r w:rsidR="00CC3538" w:rsidRPr="00D72755">
        <w:rPr>
          <w:rFonts w:ascii="Book Antiqua" w:hAnsi="Book Antiqua"/>
          <w:color w:val="000000"/>
          <w:lang w:val="en-US" w:eastAsia="fr-FR"/>
        </w:rPr>
        <w:t>who r</w:t>
      </w:r>
      <w:r w:rsidR="00CC3538">
        <w:rPr>
          <w:rFonts w:ascii="Book Antiqua" w:hAnsi="Book Antiqua"/>
          <w:color w:val="000000"/>
          <w:lang w:val="en-US" w:eastAsia="fr-FR"/>
        </w:rPr>
        <w:t xml:space="preserve">eceived </w:t>
      </w:r>
      <w:proofErr w:type="spellStart"/>
      <w:r w:rsidR="00CC3538" w:rsidRPr="00D72755">
        <w:rPr>
          <w:rFonts w:ascii="Book Antiqua" w:hAnsi="Book Antiqua"/>
          <w:color w:val="000000"/>
          <w:lang w:val="en-US" w:eastAsia="fr-FR"/>
        </w:rPr>
        <w:t>immunoprophylaxis</w:t>
      </w:r>
      <w:proofErr w:type="spellEnd"/>
      <w:r w:rsidR="00CC3538">
        <w:rPr>
          <w:rFonts w:ascii="Book Antiqua" w:hAnsi="Book Antiqua"/>
          <w:color w:val="000000"/>
          <w:lang w:val="en-US" w:eastAsia="fr-FR"/>
        </w:rPr>
        <w:t xml:space="preserve"> </w:t>
      </w:r>
      <w:r w:rsidRPr="00D72755">
        <w:rPr>
          <w:rFonts w:ascii="Book Antiqua" w:hAnsi="Book Antiqua"/>
          <w:color w:val="000000"/>
          <w:lang w:val="en-US" w:eastAsia="fr-FR"/>
        </w:rPr>
        <w:t xml:space="preserve">acquired HBV infection </w:t>
      </w:r>
      <w:proofErr w:type="spellStart"/>
      <w:proofErr w:type="gramStart"/>
      <w:r w:rsidRPr="00D72755">
        <w:rPr>
          <w:rFonts w:ascii="Book Antiqua" w:hAnsi="Book Antiqua"/>
          <w:color w:val="000000"/>
          <w:lang w:val="en-US" w:eastAsia="fr-FR"/>
        </w:rPr>
        <w:t>perinatally</w:t>
      </w:r>
      <w:proofErr w:type="spellEnd"/>
      <w:r w:rsidR="00B66B61" w:rsidRPr="00B66B61">
        <w:rPr>
          <w:rFonts w:ascii="Book Antiqua" w:hAnsi="Book Antiqua"/>
          <w:color w:val="000000"/>
          <w:vertAlign w:val="superscript"/>
          <w:lang w:val="en-US" w:eastAsia="fr-FR"/>
        </w:rPr>
        <w:t>[</w:t>
      </w:r>
      <w:proofErr w:type="gramEnd"/>
      <w:r w:rsidR="009A0EA3" w:rsidRPr="001A1C97">
        <w:rPr>
          <w:rFonts w:ascii="Book Antiqua" w:hAnsi="Book Antiqua"/>
          <w:color w:val="000000"/>
          <w:vertAlign w:val="superscript"/>
          <w:lang w:val="en-US" w:eastAsia="fr-FR"/>
        </w:rPr>
        <w:t>8]</w:t>
      </w:r>
      <w:r w:rsidRPr="00D72755">
        <w:rPr>
          <w:rFonts w:ascii="Book Antiqua" w:hAnsi="Book Antiqua"/>
          <w:color w:val="000000"/>
          <w:lang w:val="en-US" w:eastAsia="fr-FR"/>
        </w:rPr>
        <w:t xml:space="preserve">. HBV perinatal transmission or mother-to-child transmission (MTCT) is considered to occur mainly at delivery. Therefore, standard </w:t>
      </w:r>
      <w:proofErr w:type="spellStart"/>
      <w:r w:rsidRPr="00D72755">
        <w:rPr>
          <w:rFonts w:ascii="Book Antiqua" w:hAnsi="Book Antiqua"/>
          <w:color w:val="000000"/>
          <w:lang w:val="en-US" w:eastAsia="fr-FR"/>
        </w:rPr>
        <w:t>immunoprophylaxis</w:t>
      </w:r>
      <w:proofErr w:type="spellEnd"/>
      <w:r w:rsidRPr="00D72755">
        <w:rPr>
          <w:rFonts w:ascii="Book Antiqua" w:hAnsi="Book Antiqua"/>
          <w:color w:val="000000"/>
          <w:lang w:val="en-US" w:eastAsia="fr-FR"/>
        </w:rPr>
        <w:t xml:space="preserve"> procedures to prevent perinatal transmission are </w:t>
      </w:r>
      <w:proofErr w:type="gramStart"/>
      <w:r w:rsidRPr="00D72755">
        <w:rPr>
          <w:rFonts w:ascii="Book Antiqua" w:hAnsi="Book Antiqua"/>
          <w:color w:val="000000"/>
          <w:lang w:val="en-US" w:eastAsia="fr-FR"/>
        </w:rPr>
        <w:t>recommended</w:t>
      </w:r>
      <w:r w:rsidR="00B66B61" w:rsidRPr="00B66B61">
        <w:rPr>
          <w:rFonts w:ascii="Book Antiqua" w:hAnsi="Book Antiqua"/>
          <w:color w:val="000000"/>
          <w:vertAlign w:val="superscript"/>
          <w:lang w:val="en-US" w:eastAsia="fr-FR"/>
        </w:rPr>
        <w:t>[</w:t>
      </w:r>
      <w:proofErr w:type="gramEnd"/>
      <w:r w:rsidR="00412025" w:rsidRPr="001A1C97">
        <w:rPr>
          <w:rFonts w:ascii="Book Antiqua" w:hAnsi="Book Antiqua"/>
          <w:color w:val="000000"/>
          <w:vertAlign w:val="superscript"/>
          <w:lang w:val="en-US" w:eastAsia="fr-FR"/>
        </w:rPr>
        <w:t>9</w:t>
      </w:r>
      <w:r w:rsidRPr="001A1C97">
        <w:rPr>
          <w:rFonts w:ascii="Book Antiqua" w:hAnsi="Book Antiqua"/>
          <w:color w:val="000000"/>
          <w:vertAlign w:val="superscript"/>
          <w:lang w:val="en-US" w:eastAsia="fr-FR"/>
        </w:rPr>
        <w:t>]</w:t>
      </w:r>
      <w:r w:rsidRPr="00D72755">
        <w:rPr>
          <w:rFonts w:ascii="Book Antiqua" w:hAnsi="Book Antiqua"/>
          <w:color w:val="000000"/>
          <w:lang w:val="en-US" w:eastAsia="fr-FR"/>
        </w:rPr>
        <w:t>.</w:t>
      </w:r>
      <w:r w:rsidR="00733F19" w:rsidRPr="00D72755">
        <w:rPr>
          <w:rFonts w:ascii="Book Antiqua" w:hAnsi="Book Antiqua"/>
          <w:color w:val="000000"/>
          <w:lang w:val="en-US" w:eastAsia="fr-FR"/>
        </w:rPr>
        <w:t xml:space="preserve"> This standard procedure is based on the combination of passive and active immunization with hepatitis B immunoglobulin (</w:t>
      </w:r>
      <w:proofErr w:type="spellStart"/>
      <w:r w:rsidR="00733F19" w:rsidRPr="00D72755">
        <w:rPr>
          <w:rFonts w:ascii="Book Antiqua" w:hAnsi="Book Antiqua"/>
          <w:color w:val="000000"/>
          <w:lang w:val="en-US" w:eastAsia="fr-FR"/>
        </w:rPr>
        <w:t>HBIg</w:t>
      </w:r>
      <w:proofErr w:type="spellEnd"/>
      <w:r w:rsidR="00733F19" w:rsidRPr="00D72755">
        <w:rPr>
          <w:rFonts w:ascii="Book Antiqua" w:hAnsi="Book Antiqua"/>
          <w:color w:val="000000"/>
          <w:lang w:val="en-US" w:eastAsia="fr-FR"/>
        </w:rPr>
        <w:t xml:space="preserve">) and HBV vaccination. However, </w:t>
      </w:r>
      <w:proofErr w:type="spellStart"/>
      <w:r w:rsidR="00733F19" w:rsidRPr="00D72755">
        <w:rPr>
          <w:rFonts w:ascii="Book Antiqua" w:hAnsi="Book Antiqua"/>
          <w:color w:val="000000"/>
          <w:lang w:val="en-US" w:eastAsia="fr-FR"/>
        </w:rPr>
        <w:t>immunoprophylaxis</w:t>
      </w:r>
      <w:proofErr w:type="spellEnd"/>
      <w:r w:rsidR="00733F19" w:rsidRPr="00D72755">
        <w:rPr>
          <w:rFonts w:ascii="Book Antiqua" w:hAnsi="Book Antiqua"/>
          <w:color w:val="000000"/>
          <w:lang w:val="en-US" w:eastAsia="fr-FR"/>
        </w:rPr>
        <w:t xml:space="preserve"> may not be effective in a proportion of newborns from highly </w:t>
      </w:r>
      <w:proofErr w:type="spellStart"/>
      <w:r w:rsidR="00733F19" w:rsidRPr="00D72755">
        <w:rPr>
          <w:rFonts w:ascii="Book Antiqua" w:hAnsi="Book Antiqua"/>
          <w:color w:val="000000"/>
          <w:lang w:val="en-US" w:eastAsia="fr-FR"/>
        </w:rPr>
        <w:t>viremic</w:t>
      </w:r>
      <w:proofErr w:type="spellEnd"/>
      <w:r w:rsidR="00733F19" w:rsidRPr="00D72755">
        <w:rPr>
          <w:rFonts w:ascii="Book Antiqua" w:hAnsi="Book Antiqua"/>
          <w:color w:val="000000"/>
          <w:lang w:val="en-US" w:eastAsia="fr-FR"/>
        </w:rPr>
        <w:t xml:space="preserve"> mothers (serum HBV DNA &gt;10</w:t>
      </w:r>
      <w:r w:rsidR="00733F19" w:rsidRPr="00D72755">
        <w:rPr>
          <w:rFonts w:ascii="Book Antiqua" w:hAnsi="Book Antiqua"/>
          <w:color w:val="000000"/>
          <w:vertAlign w:val="superscript"/>
          <w:lang w:val="en-US" w:eastAsia="fr-FR"/>
        </w:rPr>
        <w:t xml:space="preserve">6–7 </w:t>
      </w:r>
      <w:r w:rsidR="00733F19" w:rsidRPr="00D72755">
        <w:rPr>
          <w:rFonts w:ascii="Book Antiqua" w:hAnsi="Book Antiqua"/>
          <w:color w:val="000000"/>
          <w:lang w:val="en-US" w:eastAsia="fr-FR"/>
        </w:rPr>
        <w:t xml:space="preserve">IU/mL) who are mostly </w:t>
      </w:r>
      <w:proofErr w:type="spellStart"/>
      <w:r w:rsidR="00733F19" w:rsidRPr="00D72755">
        <w:rPr>
          <w:rFonts w:ascii="Book Antiqua" w:hAnsi="Book Antiqua"/>
          <w:color w:val="000000"/>
          <w:lang w:val="en-US" w:eastAsia="fr-FR"/>
        </w:rPr>
        <w:t>HBeAg</w:t>
      </w:r>
      <w:proofErr w:type="spellEnd"/>
      <w:r w:rsidR="00733F19" w:rsidRPr="00D72755">
        <w:rPr>
          <w:rFonts w:ascii="Book Antiqua" w:hAnsi="Book Antiqua"/>
          <w:color w:val="000000"/>
          <w:lang w:val="en-US" w:eastAsia="fr-FR"/>
        </w:rPr>
        <w:t xml:space="preserve"> positive, who carry a &gt;</w:t>
      </w:r>
      <w:r w:rsidR="00B66B61">
        <w:rPr>
          <w:rFonts w:ascii="Book Antiqua" w:hAnsi="Book Antiqua" w:hint="eastAsia"/>
          <w:color w:val="000000"/>
          <w:lang w:val="en-US" w:eastAsia="zh-CN"/>
        </w:rPr>
        <w:t xml:space="preserve"> </w:t>
      </w:r>
      <w:r w:rsidR="00733F19" w:rsidRPr="00D72755">
        <w:rPr>
          <w:rFonts w:ascii="Book Antiqua" w:hAnsi="Book Antiqua"/>
          <w:color w:val="000000"/>
          <w:lang w:val="en-US" w:eastAsia="fr-FR"/>
        </w:rPr>
        <w:t xml:space="preserve">10% risk of vertical HBV transmission despite efficient </w:t>
      </w:r>
      <w:proofErr w:type="spellStart"/>
      <w:r w:rsidR="00733F19" w:rsidRPr="00D72755">
        <w:rPr>
          <w:rFonts w:ascii="Book Antiqua" w:hAnsi="Book Antiqua"/>
          <w:color w:val="000000"/>
          <w:lang w:val="en-US" w:eastAsia="fr-FR"/>
        </w:rPr>
        <w:t>HBIg</w:t>
      </w:r>
      <w:proofErr w:type="spellEnd"/>
      <w:r w:rsidR="00733F19" w:rsidRPr="00D72755">
        <w:rPr>
          <w:rFonts w:ascii="Book Antiqua" w:hAnsi="Book Antiqua"/>
          <w:color w:val="000000"/>
          <w:lang w:val="en-US" w:eastAsia="fr-FR"/>
        </w:rPr>
        <w:t xml:space="preserve"> and </w:t>
      </w:r>
      <w:proofErr w:type="gramStart"/>
      <w:r w:rsidR="00733F19" w:rsidRPr="00D72755">
        <w:rPr>
          <w:rFonts w:ascii="Book Antiqua" w:hAnsi="Book Antiqua"/>
          <w:color w:val="000000"/>
          <w:lang w:val="en-US" w:eastAsia="fr-FR"/>
        </w:rPr>
        <w:t>vaccination</w:t>
      </w:r>
      <w:r w:rsidR="00B66B61" w:rsidRPr="00B66B61">
        <w:rPr>
          <w:rFonts w:ascii="Book Antiqua" w:hAnsi="Book Antiqua"/>
          <w:color w:val="000000"/>
          <w:vertAlign w:val="superscript"/>
          <w:lang w:val="en-US" w:eastAsia="fr-FR"/>
        </w:rPr>
        <w:t>[</w:t>
      </w:r>
      <w:proofErr w:type="gramEnd"/>
      <w:r w:rsidR="00A20EA0" w:rsidRPr="001A1C97">
        <w:rPr>
          <w:rFonts w:ascii="Book Antiqua" w:hAnsi="Book Antiqua"/>
          <w:color w:val="000000"/>
          <w:vertAlign w:val="superscript"/>
          <w:lang w:val="en-US" w:eastAsia="fr-FR"/>
        </w:rPr>
        <w:t>10</w:t>
      </w:r>
      <w:r w:rsidR="00733F19" w:rsidRPr="001A1C97">
        <w:rPr>
          <w:rFonts w:ascii="Book Antiqua" w:hAnsi="Book Antiqua"/>
          <w:color w:val="000000"/>
          <w:vertAlign w:val="superscript"/>
          <w:lang w:val="en-US" w:eastAsia="fr-FR"/>
        </w:rPr>
        <w:t>]</w:t>
      </w:r>
      <w:r w:rsidR="00733F19" w:rsidRPr="00D72755">
        <w:rPr>
          <w:rFonts w:ascii="Book Antiqua" w:hAnsi="Book Antiqua"/>
          <w:color w:val="000000"/>
          <w:lang w:val="en-US" w:eastAsia="fr-FR"/>
        </w:rPr>
        <w:t>.</w:t>
      </w:r>
      <w:r w:rsidR="00E67EC0" w:rsidRPr="00D72755">
        <w:rPr>
          <w:rFonts w:ascii="Book Antiqua" w:hAnsi="Book Antiqua"/>
          <w:color w:val="000000"/>
          <w:lang w:val="en-US" w:eastAsia="fr-FR"/>
        </w:rPr>
        <w:t xml:space="preserve"> Th</w:t>
      </w:r>
      <w:r w:rsidR="00F11078">
        <w:rPr>
          <w:rFonts w:ascii="Book Antiqua" w:hAnsi="Book Antiqua"/>
          <w:color w:val="000000"/>
          <w:lang w:val="en-US" w:eastAsia="fr-FR"/>
        </w:rPr>
        <w:t>e</w:t>
      </w:r>
      <w:r w:rsidR="00E67EC0" w:rsidRPr="00D72755">
        <w:rPr>
          <w:rFonts w:ascii="Book Antiqua" w:hAnsi="Book Antiqua"/>
          <w:color w:val="000000"/>
          <w:lang w:val="en-US" w:eastAsia="fr-FR"/>
        </w:rPr>
        <w:t xml:space="preserve"> </w:t>
      </w:r>
      <w:r w:rsidR="005E7DE5">
        <w:rPr>
          <w:rFonts w:ascii="Book Antiqua" w:hAnsi="Book Antiqua"/>
          <w:color w:val="000000"/>
          <w:lang w:val="en-US" w:eastAsia="fr-FR"/>
        </w:rPr>
        <w:t>vaccine</w:t>
      </w:r>
      <w:r w:rsidR="005E7DE5" w:rsidRPr="00F11078">
        <w:rPr>
          <w:rFonts w:ascii="Book Antiqua" w:hAnsi="Book Antiqua"/>
          <w:color w:val="000000"/>
          <w:lang w:val="en-US" w:eastAsia="fr-FR"/>
        </w:rPr>
        <w:t xml:space="preserve"> </w:t>
      </w:r>
      <w:r w:rsidR="005E7DE5">
        <w:rPr>
          <w:rFonts w:ascii="Book Antiqua" w:hAnsi="Book Antiqua"/>
          <w:color w:val="000000"/>
          <w:lang w:val="en-US" w:eastAsia="fr-FR"/>
        </w:rPr>
        <w:t xml:space="preserve">failure </w:t>
      </w:r>
      <w:r w:rsidR="00BD3583">
        <w:rPr>
          <w:rFonts w:ascii="Book Antiqua" w:hAnsi="Book Antiqua"/>
          <w:color w:val="000000"/>
          <w:lang w:val="en-US" w:eastAsia="fr-FR"/>
        </w:rPr>
        <w:t>cases</w:t>
      </w:r>
      <w:r w:rsidR="00BD3583" w:rsidRPr="00D72755">
        <w:rPr>
          <w:rFonts w:ascii="Book Antiqua" w:hAnsi="Book Antiqua"/>
          <w:color w:val="000000"/>
          <w:lang w:val="en-US" w:eastAsia="fr-FR"/>
        </w:rPr>
        <w:t xml:space="preserve"> </w:t>
      </w:r>
      <w:r w:rsidR="005E7DE5">
        <w:rPr>
          <w:rFonts w:ascii="Book Antiqua" w:hAnsi="Book Antiqua"/>
          <w:color w:val="000000"/>
          <w:lang w:val="en-US" w:eastAsia="fr-FR"/>
        </w:rPr>
        <w:t>were</w:t>
      </w:r>
      <w:r w:rsidR="00F11078" w:rsidRPr="00D72755">
        <w:rPr>
          <w:rFonts w:ascii="Book Antiqua" w:hAnsi="Book Antiqua"/>
          <w:color w:val="000000"/>
          <w:lang w:val="en-US" w:eastAsia="fr-FR"/>
        </w:rPr>
        <w:t xml:space="preserve"> </w:t>
      </w:r>
      <w:r w:rsidR="00E67EC0" w:rsidRPr="00D72755">
        <w:rPr>
          <w:rFonts w:ascii="Book Antiqua" w:hAnsi="Book Antiqua"/>
          <w:color w:val="000000"/>
          <w:lang w:val="en-US" w:eastAsia="fr-FR"/>
        </w:rPr>
        <w:t xml:space="preserve">reported </w:t>
      </w:r>
      <w:r w:rsidR="00F11078">
        <w:rPr>
          <w:rFonts w:ascii="Book Antiqua" w:hAnsi="Book Antiqua"/>
          <w:color w:val="000000"/>
          <w:lang w:val="en-US" w:eastAsia="fr-FR"/>
        </w:rPr>
        <w:t xml:space="preserve">in previous </w:t>
      </w:r>
      <w:proofErr w:type="gramStart"/>
      <w:r w:rsidR="00F11078">
        <w:rPr>
          <w:rFonts w:ascii="Book Antiqua" w:hAnsi="Book Antiqua"/>
          <w:color w:val="000000"/>
          <w:lang w:val="en-US" w:eastAsia="fr-FR"/>
        </w:rPr>
        <w:t>studies</w:t>
      </w:r>
      <w:r w:rsidR="00B66B61" w:rsidRPr="00B66B61">
        <w:rPr>
          <w:rFonts w:ascii="Book Antiqua" w:hAnsi="Book Antiqua"/>
          <w:color w:val="000000"/>
          <w:vertAlign w:val="superscript"/>
          <w:lang w:val="en-US" w:eastAsia="fr-FR"/>
        </w:rPr>
        <w:t>[</w:t>
      </w:r>
      <w:proofErr w:type="gramEnd"/>
      <w:r w:rsidR="00A20EA0" w:rsidRPr="001A1C97">
        <w:rPr>
          <w:rFonts w:ascii="Book Antiqua" w:hAnsi="Book Antiqua"/>
          <w:color w:val="000000"/>
          <w:vertAlign w:val="superscript"/>
          <w:lang w:val="en-US" w:eastAsia="fr-FR"/>
        </w:rPr>
        <w:t>11-13</w:t>
      </w:r>
      <w:r w:rsidR="00E67EC0" w:rsidRPr="001A1C97">
        <w:rPr>
          <w:rFonts w:ascii="Book Antiqua" w:hAnsi="Book Antiqua"/>
          <w:color w:val="000000"/>
          <w:vertAlign w:val="superscript"/>
          <w:lang w:val="en-US" w:eastAsia="fr-FR"/>
        </w:rPr>
        <w:t>]</w:t>
      </w:r>
      <w:r w:rsidR="004961FE" w:rsidRPr="00D72755">
        <w:rPr>
          <w:rFonts w:ascii="Book Antiqua" w:hAnsi="Book Antiqua"/>
          <w:color w:val="000000"/>
          <w:lang w:val="en-US" w:eastAsia="fr-FR"/>
        </w:rPr>
        <w:t xml:space="preserve">. </w:t>
      </w:r>
      <w:r w:rsidR="00F34E7E">
        <w:rPr>
          <w:rFonts w:ascii="Book Antiqua" w:hAnsi="Book Antiqua"/>
          <w:color w:val="000000"/>
          <w:lang w:val="en-US" w:eastAsia="fr-FR"/>
        </w:rPr>
        <w:t>T</w:t>
      </w:r>
      <w:r w:rsidR="00F34E7E" w:rsidRPr="00D72755">
        <w:rPr>
          <w:rFonts w:ascii="Book Antiqua" w:hAnsi="Book Antiqua"/>
          <w:color w:val="000000"/>
          <w:lang w:val="en-US" w:eastAsia="fr-FR"/>
        </w:rPr>
        <w:t xml:space="preserve">here </w:t>
      </w:r>
      <w:r w:rsidR="004961FE" w:rsidRPr="00D72755">
        <w:rPr>
          <w:rFonts w:ascii="Book Antiqua" w:hAnsi="Book Antiqua"/>
          <w:color w:val="000000"/>
          <w:lang w:val="en-US" w:eastAsia="fr-FR"/>
        </w:rPr>
        <w:t>was an earlier report from Mayotte, a French territory in Africa</w:t>
      </w:r>
      <w:r w:rsidR="00F34E7E">
        <w:rPr>
          <w:rFonts w:ascii="Book Antiqua" w:hAnsi="Book Antiqua"/>
          <w:color w:val="000000"/>
          <w:lang w:val="en-US" w:eastAsia="fr-FR"/>
        </w:rPr>
        <w:t>,</w:t>
      </w:r>
      <w:r w:rsidR="004961FE" w:rsidRPr="00D72755">
        <w:rPr>
          <w:rFonts w:ascii="Book Antiqua" w:hAnsi="Book Antiqua"/>
          <w:color w:val="000000"/>
          <w:lang w:val="en-US" w:eastAsia="fr-FR"/>
        </w:rPr>
        <w:t xml:space="preserve"> that newborns </w:t>
      </w:r>
      <w:proofErr w:type="gramStart"/>
      <w:r w:rsidR="004961FE" w:rsidRPr="00D72755">
        <w:rPr>
          <w:rFonts w:ascii="Book Antiqua" w:hAnsi="Book Antiqua"/>
          <w:color w:val="000000"/>
          <w:lang w:val="en-US" w:eastAsia="fr-FR"/>
        </w:rPr>
        <w:t>who</w:t>
      </w:r>
      <w:proofErr w:type="gramEnd"/>
      <w:r w:rsidR="004961FE" w:rsidRPr="00D72755">
        <w:rPr>
          <w:rFonts w:ascii="Book Antiqua" w:hAnsi="Book Antiqua"/>
          <w:color w:val="000000"/>
          <w:lang w:val="en-US" w:eastAsia="fr-FR"/>
        </w:rPr>
        <w:t xml:space="preserve"> had received complete and </w:t>
      </w:r>
      <w:r w:rsidR="00993110">
        <w:rPr>
          <w:rFonts w:ascii="Book Antiqua" w:hAnsi="Book Antiqua"/>
          <w:color w:val="000000"/>
          <w:lang w:val="en-US" w:eastAsia="fr-FR"/>
        </w:rPr>
        <w:t xml:space="preserve">timely </w:t>
      </w:r>
      <w:proofErr w:type="spellStart"/>
      <w:r w:rsidR="004961FE" w:rsidRPr="00D72755">
        <w:rPr>
          <w:rFonts w:ascii="Book Antiqua" w:hAnsi="Book Antiqua"/>
          <w:color w:val="000000"/>
          <w:lang w:val="en-US" w:eastAsia="fr-FR"/>
        </w:rPr>
        <w:t>sero</w:t>
      </w:r>
      <w:proofErr w:type="spellEnd"/>
      <w:r w:rsidR="004961FE" w:rsidRPr="00D72755">
        <w:rPr>
          <w:rFonts w:ascii="Book Antiqua" w:hAnsi="Book Antiqua"/>
          <w:color w:val="000000"/>
          <w:lang w:val="en-US" w:eastAsia="fr-FR"/>
        </w:rPr>
        <w:t xml:space="preserve">-vaccination had a low </w:t>
      </w:r>
      <w:proofErr w:type="spellStart"/>
      <w:r w:rsidR="004961FE" w:rsidRPr="00D72755">
        <w:rPr>
          <w:rFonts w:ascii="Book Antiqua" w:hAnsi="Book Antiqua"/>
          <w:color w:val="000000"/>
          <w:lang w:val="en-US" w:eastAsia="fr-FR"/>
        </w:rPr>
        <w:t>immunoprophylaxis</w:t>
      </w:r>
      <w:proofErr w:type="spellEnd"/>
      <w:r w:rsidR="004961FE" w:rsidRPr="00D72755">
        <w:rPr>
          <w:rFonts w:ascii="Book Antiqua" w:hAnsi="Book Antiqua"/>
          <w:color w:val="000000"/>
          <w:lang w:val="en-US" w:eastAsia="fr-FR"/>
        </w:rPr>
        <w:t xml:space="preserve"> failure rate (3%)</w:t>
      </w:r>
      <w:r w:rsidR="00B66B61" w:rsidRPr="00B66B61">
        <w:rPr>
          <w:rFonts w:ascii="Book Antiqua" w:hAnsi="Book Antiqua"/>
          <w:color w:val="000000"/>
          <w:vertAlign w:val="superscript"/>
          <w:lang w:val="en-US" w:eastAsia="fr-FR"/>
        </w:rPr>
        <w:t>[</w:t>
      </w:r>
      <w:r w:rsidR="00900254" w:rsidRPr="001A1C97">
        <w:rPr>
          <w:rFonts w:ascii="Book Antiqua" w:hAnsi="Book Antiqua"/>
          <w:color w:val="000000"/>
          <w:vertAlign w:val="superscript"/>
          <w:lang w:val="en-US" w:eastAsia="fr-FR"/>
        </w:rPr>
        <w:t>14</w:t>
      </w:r>
      <w:r w:rsidR="004961FE" w:rsidRPr="001A1C97">
        <w:rPr>
          <w:rFonts w:ascii="Book Antiqua" w:hAnsi="Book Antiqua"/>
          <w:color w:val="000000"/>
          <w:vertAlign w:val="superscript"/>
          <w:lang w:val="en-US" w:eastAsia="fr-FR"/>
        </w:rPr>
        <w:t>]</w:t>
      </w:r>
      <w:r w:rsidR="004961FE" w:rsidRPr="00D72755">
        <w:rPr>
          <w:rFonts w:ascii="Book Antiqua" w:hAnsi="Book Antiqua"/>
          <w:color w:val="000000"/>
          <w:lang w:val="en-US" w:eastAsia="fr-FR"/>
        </w:rPr>
        <w:t>.</w:t>
      </w:r>
    </w:p>
    <w:p w:rsidR="00BF56F5" w:rsidRPr="00D72755" w:rsidRDefault="00EA7440" w:rsidP="00DC69CD">
      <w:pPr>
        <w:spacing w:line="360" w:lineRule="auto"/>
        <w:ind w:firstLineChars="150" w:firstLine="360"/>
        <w:jc w:val="both"/>
        <w:rPr>
          <w:rFonts w:ascii="Book Antiqua" w:hAnsi="Book Antiqua"/>
          <w:color w:val="000000"/>
          <w:lang w:val="en-US" w:eastAsia="fr-FR"/>
        </w:rPr>
      </w:pPr>
      <w:r w:rsidRPr="00D72755">
        <w:rPr>
          <w:rFonts w:ascii="Book Antiqua" w:hAnsi="Book Antiqua"/>
          <w:color w:val="000000"/>
          <w:lang w:val="en-US" w:eastAsia="fr-FR"/>
        </w:rPr>
        <w:t xml:space="preserve">Antiviral therapy administered to HBV carrier mothers during pregnancy </w:t>
      </w:r>
      <w:r w:rsidRPr="00D72755">
        <w:rPr>
          <w:rFonts w:ascii="Book Antiqua" w:hAnsi="Book Antiqua"/>
          <w:color w:val="000000"/>
          <w:lang w:val="en-US" w:eastAsia="zh-CN"/>
        </w:rPr>
        <w:t xml:space="preserve">plus appropriate </w:t>
      </w:r>
      <w:proofErr w:type="spellStart"/>
      <w:r w:rsidRPr="00D72755">
        <w:rPr>
          <w:rFonts w:ascii="Book Antiqua" w:hAnsi="Book Antiqua"/>
          <w:color w:val="000000"/>
          <w:lang w:val="en-US" w:eastAsia="zh-CN"/>
        </w:rPr>
        <w:t>immunoprophylaxis</w:t>
      </w:r>
      <w:proofErr w:type="spellEnd"/>
      <w:r w:rsidRPr="00D72755">
        <w:rPr>
          <w:rFonts w:ascii="Book Antiqua" w:hAnsi="Book Antiqua"/>
          <w:color w:val="000000"/>
          <w:lang w:val="en-US" w:eastAsia="zh-CN"/>
        </w:rPr>
        <w:t xml:space="preserve"> to newborns </w:t>
      </w:r>
      <w:r w:rsidRPr="00D72755">
        <w:rPr>
          <w:rFonts w:ascii="Book Antiqua" w:hAnsi="Book Antiqua"/>
          <w:color w:val="000000"/>
          <w:lang w:val="en-US" w:eastAsia="fr-FR"/>
        </w:rPr>
        <w:t>ha</w:t>
      </w:r>
      <w:r w:rsidRPr="00D72755">
        <w:rPr>
          <w:rFonts w:ascii="Book Antiqua" w:hAnsi="Book Antiqua"/>
          <w:color w:val="000000"/>
          <w:lang w:val="en-US" w:eastAsia="zh-CN"/>
        </w:rPr>
        <w:t>ve</w:t>
      </w:r>
      <w:r w:rsidRPr="00D72755">
        <w:rPr>
          <w:rFonts w:ascii="Book Antiqua" w:hAnsi="Book Antiqua"/>
          <w:color w:val="000000"/>
          <w:lang w:val="en-US" w:eastAsia="fr-FR"/>
        </w:rPr>
        <w:t xml:space="preserve"> been suggested to effectively prevent MTCT by reducing maternal HBV DNA levels and developing passive immunization in newborns. The European Association for the Study of the Liver (EASL) guidelines recommend the use of </w:t>
      </w:r>
      <w:r w:rsidRPr="00D72755">
        <w:rPr>
          <w:rFonts w:ascii="Book Antiqua" w:hAnsi="Book Antiqua"/>
          <w:iCs/>
          <w:lang w:val="en-US" w:eastAsia="fr-FR"/>
        </w:rPr>
        <w:t xml:space="preserve">a </w:t>
      </w:r>
      <w:proofErr w:type="spellStart"/>
      <w:r w:rsidRPr="00D72755">
        <w:rPr>
          <w:rFonts w:ascii="Book Antiqua" w:hAnsi="Book Antiqua"/>
          <w:iCs/>
          <w:lang w:val="en-US" w:eastAsia="fr-FR"/>
        </w:rPr>
        <w:t>nucleos</w:t>
      </w:r>
      <w:proofErr w:type="spellEnd"/>
      <w:r w:rsidRPr="00D72755">
        <w:rPr>
          <w:rFonts w:ascii="Book Antiqua" w:hAnsi="Book Antiqua"/>
          <w:iCs/>
          <w:lang w:val="en-US" w:eastAsia="fr-FR"/>
        </w:rPr>
        <w:t>(t)ide analogue to reduce viral loads in preg</w:t>
      </w:r>
      <w:r w:rsidRPr="00D72755">
        <w:rPr>
          <w:rFonts w:ascii="Book Antiqua" w:hAnsi="Book Antiqua"/>
          <w:color w:val="000000"/>
          <w:lang w:val="en-US" w:eastAsia="fr-FR"/>
        </w:rPr>
        <w:t>nant women who are hepatitis B surface antigen (</w:t>
      </w:r>
      <w:proofErr w:type="spellStart"/>
      <w:r w:rsidRPr="00D72755">
        <w:rPr>
          <w:rFonts w:ascii="Book Antiqua" w:hAnsi="Book Antiqua"/>
          <w:color w:val="000000"/>
          <w:lang w:val="en-US" w:eastAsia="fr-FR"/>
        </w:rPr>
        <w:t>HBsAg</w:t>
      </w:r>
      <w:proofErr w:type="spellEnd"/>
      <w:r w:rsidRPr="00D72755">
        <w:rPr>
          <w:rFonts w:ascii="Book Antiqua" w:hAnsi="Book Antiqua"/>
          <w:color w:val="000000"/>
          <w:lang w:val="en-US" w:eastAsia="fr-FR"/>
        </w:rPr>
        <w:t>)</w:t>
      </w:r>
      <w:r w:rsidRPr="00D72755" w:rsidDel="00D36303">
        <w:rPr>
          <w:rFonts w:ascii="Book Antiqua" w:hAnsi="Book Antiqua"/>
          <w:color w:val="000000"/>
          <w:lang w:val="en-US" w:eastAsia="fr-FR"/>
        </w:rPr>
        <w:t xml:space="preserve"> </w:t>
      </w:r>
      <w:r w:rsidRPr="00D72755">
        <w:rPr>
          <w:rFonts w:ascii="Book Antiqua" w:hAnsi="Book Antiqua"/>
          <w:color w:val="000000"/>
          <w:lang w:val="en-US" w:eastAsia="fr-FR"/>
        </w:rPr>
        <w:t xml:space="preserve"> positive and have high HBV DNA levels (&gt;</w:t>
      </w:r>
      <w:r w:rsidR="00B66B61">
        <w:rPr>
          <w:rFonts w:ascii="Book Antiqua" w:hAnsi="Book Antiqua" w:hint="eastAsia"/>
          <w:color w:val="000000"/>
          <w:lang w:val="en-US" w:eastAsia="zh-CN"/>
        </w:rPr>
        <w:t xml:space="preserve"> </w:t>
      </w:r>
      <w:r w:rsidRPr="00D72755">
        <w:rPr>
          <w:rFonts w:ascii="Book Antiqua" w:hAnsi="Book Antiqua"/>
          <w:color w:val="000000"/>
          <w:lang w:val="en-US" w:eastAsia="fr-FR"/>
        </w:rPr>
        <w:t>10</w:t>
      </w:r>
      <w:r w:rsidRPr="00D72755">
        <w:rPr>
          <w:rFonts w:ascii="Book Antiqua" w:hAnsi="Book Antiqua"/>
          <w:color w:val="000000"/>
          <w:vertAlign w:val="superscript"/>
          <w:lang w:val="en-US" w:eastAsia="fr-FR"/>
        </w:rPr>
        <w:t>6–7</w:t>
      </w:r>
      <w:r w:rsidRPr="00D72755">
        <w:rPr>
          <w:rFonts w:ascii="Book Antiqua" w:hAnsi="Book Antiqua"/>
          <w:color w:val="000000"/>
          <w:lang w:val="en-US" w:eastAsia="fr-FR"/>
        </w:rPr>
        <w:t xml:space="preserve"> IU/mL) to </w:t>
      </w:r>
      <w:r w:rsidRPr="00D72755">
        <w:rPr>
          <w:rFonts w:ascii="Book Antiqua" w:hAnsi="Book Antiqua"/>
          <w:iCs/>
          <w:lang w:val="en-US" w:eastAsia="fr-FR"/>
        </w:rPr>
        <w:t xml:space="preserve">enhance the effectiveness of </w:t>
      </w:r>
      <w:proofErr w:type="spellStart"/>
      <w:r w:rsidRPr="00D72755">
        <w:rPr>
          <w:rFonts w:ascii="Book Antiqua" w:hAnsi="Book Antiqua"/>
          <w:iCs/>
          <w:lang w:val="en-US" w:eastAsia="fr-FR"/>
        </w:rPr>
        <w:t>HBIg</w:t>
      </w:r>
      <w:proofErr w:type="spellEnd"/>
      <w:r w:rsidRPr="00D72755">
        <w:rPr>
          <w:rFonts w:ascii="Book Antiqua" w:hAnsi="Book Antiqua"/>
          <w:iCs/>
          <w:lang w:val="en-US" w:eastAsia="fr-FR"/>
        </w:rPr>
        <w:t xml:space="preserve"> and </w:t>
      </w:r>
      <w:r w:rsidRPr="00D72755">
        <w:rPr>
          <w:rFonts w:ascii="Book Antiqua" w:hAnsi="Book Antiqua"/>
          <w:iCs/>
          <w:lang w:val="en-US" w:eastAsia="fr-FR"/>
        </w:rPr>
        <w:lastRenderedPageBreak/>
        <w:t>vaccination</w:t>
      </w:r>
      <w:r w:rsidR="00B66B61" w:rsidRPr="00B66B61">
        <w:rPr>
          <w:rFonts w:ascii="Book Antiqua" w:hAnsi="Book Antiqua"/>
          <w:iCs/>
          <w:vertAlign w:val="superscript"/>
          <w:lang w:val="en-US" w:eastAsia="fr-FR"/>
        </w:rPr>
        <w:t>[</w:t>
      </w:r>
      <w:r w:rsidR="00B66B61">
        <w:rPr>
          <w:rFonts w:ascii="Book Antiqua" w:hAnsi="Book Antiqua"/>
          <w:iCs/>
          <w:vertAlign w:val="superscript"/>
          <w:lang w:val="en-US" w:eastAsia="fr-FR"/>
        </w:rPr>
        <w:t>15,</w:t>
      </w:r>
      <w:r w:rsidR="00900254" w:rsidRPr="00613CA3">
        <w:rPr>
          <w:rFonts w:ascii="Book Antiqua" w:hAnsi="Book Antiqua"/>
          <w:iCs/>
          <w:vertAlign w:val="superscript"/>
          <w:lang w:val="en-US" w:eastAsia="fr-FR"/>
        </w:rPr>
        <w:t>16</w:t>
      </w:r>
      <w:r w:rsidRPr="00613CA3">
        <w:rPr>
          <w:rFonts w:ascii="Book Antiqua" w:hAnsi="Book Antiqua"/>
          <w:iCs/>
          <w:vertAlign w:val="superscript"/>
          <w:lang w:val="en-US" w:eastAsia="fr-FR"/>
        </w:rPr>
        <w:t>]</w:t>
      </w:r>
      <w:r w:rsidRPr="00D72755">
        <w:rPr>
          <w:rFonts w:ascii="Book Antiqua" w:hAnsi="Book Antiqua"/>
          <w:iCs/>
          <w:lang w:val="en-US" w:eastAsia="fr-FR"/>
        </w:rPr>
        <w:t>.</w:t>
      </w:r>
      <w:r w:rsidR="00991AA3" w:rsidRPr="00D72755">
        <w:rPr>
          <w:rFonts w:ascii="Book Antiqua" w:hAnsi="Book Antiqua"/>
          <w:iCs/>
          <w:lang w:val="en-US" w:eastAsia="fr-FR"/>
        </w:rPr>
        <w:t xml:space="preserve"> </w:t>
      </w:r>
      <w:r w:rsidR="00991AA3" w:rsidRPr="00D72755">
        <w:rPr>
          <w:rFonts w:ascii="Book Antiqua" w:hAnsi="Book Antiqua"/>
          <w:color w:val="000000"/>
          <w:lang w:val="en-US" w:eastAsia="fr-FR"/>
        </w:rPr>
        <w:t xml:space="preserve">Pregnant women with cirrhosis have an increased risk of developing maternal complications, significant perinatal complications, and poor pregnancy </w:t>
      </w:r>
      <w:proofErr w:type="gramStart"/>
      <w:r w:rsidR="00991AA3" w:rsidRPr="00D72755">
        <w:rPr>
          <w:rFonts w:ascii="Book Antiqua" w:hAnsi="Book Antiqua"/>
          <w:color w:val="000000"/>
          <w:lang w:val="en-US" w:eastAsia="fr-FR"/>
        </w:rPr>
        <w:t>outcomes</w:t>
      </w:r>
      <w:r w:rsidR="00B66B61" w:rsidRPr="00B66B61">
        <w:rPr>
          <w:rFonts w:ascii="Book Antiqua" w:hAnsi="Book Antiqua"/>
          <w:color w:val="000000"/>
          <w:vertAlign w:val="superscript"/>
          <w:lang w:val="en-US" w:eastAsia="fr-FR"/>
        </w:rPr>
        <w:t>[</w:t>
      </w:r>
      <w:proofErr w:type="gramEnd"/>
      <w:r w:rsidR="004D1026" w:rsidRPr="00613CA3">
        <w:rPr>
          <w:rFonts w:ascii="Book Antiqua" w:hAnsi="Book Antiqua"/>
          <w:color w:val="000000"/>
          <w:vertAlign w:val="superscript"/>
          <w:lang w:val="en-US" w:eastAsia="fr-FR"/>
        </w:rPr>
        <w:t>9</w:t>
      </w:r>
      <w:r w:rsidR="00991AA3" w:rsidRPr="00613CA3">
        <w:rPr>
          <w:rFonts w:ascii="Book Antiqua" w:hAnsi="Book Antiqua"/>
          <w:color w:val="000000"/>
          <w:vertAlign w:val="superscript"/>
          <w:lang w:val="en-US" w:eastAsia="fr-FR"/>
        </w:rPr>
        <w:t>]</w:t>
      </w:r>
      <w:r w:rsidR="00991AA3" w:rsidRPr="00D72755">
        <w:rPr>
          <w:rFonts w:ascii="Book Antiqua" w:hAnsi="Book Antiqua"/>
          <w:color w:val="000000"/>
          <w:lang w:val="en-US" w:eastAsia="fr-FR"/>
        </w:rPr>
        <w:t>.</w:t>
      </w:r>
      <w:r w:rsidR="00AA575F" w:rsidRPr="00D72755">
        <w:rPr>
          <w:rFonts w:ascii="Book Antiqua" w:hAnsi="Book Antiqua"/>
          <w:color w:val="000000"/>
          <w:lang w:val="en-US" w:eastAsia="fr-FR"/>
        </w:rPr>
        <w:t xml:space="preserve"> Therefore, it is often recommended that woman of childbearing age with advanced fibrosis or cirrhosis </w:t>
      </w:r>
      <w:r w:rsidR="00CF5F6D">
        <w:rPr>
          <w:rFonts w:ascii="Book Antiqua" w:hAnsi="Book Antiqua"/>
          <w:color w:val="000000"/>
          <w:lang w:val="en-US" w:eastAsia="fr-FR"/>
        </w:rPr>
        <w:t xml:space="preserve">should </w:t>
      </w:r>
      <w:r w:rsidR="00AA575F" w:rsidRPr="00D72755">
        <w:rPr>
          <w:rFonts w:ascii="Book Antiqua" w:hAnsi="Book Antiqua"/>
          <w:color w:val="000000"/>
          <w:lang w:val="en-US" w:eastAsia="zh-CN"/>
        </w:rPr>
        <w:t>be</w:t>
      </w:r>
      <w:r w:rsidR="00AA575F" w:rsidRPr="00D72755">
        <w:rPr>
          <w:rFonts w:ascii="Book Antiqua" w:hAnsi="Book Antiqua"/>
          <w:color w:val="000000"/>
          <w:lang w:val="en-US" w:eastAsia="fr-FR"/>
        </w:rPr>
        <w:t xml:space="preserve"> treated with </w:t>
      </w:r>
      <w:proofErr w:type="spellStart"/>
      <w:proofErr w:type="gramStart"/>
      <w:r w:rsidR="00AA575F" w:rsidRPr="00D72755">
        <w:rPr>
          <w:rFonts w:ascii="Book Antiqua" w:hAnsi="Book Antiqua"/>
          <w:color w:val="000000"/>
          <w:lang w:val="en-US" w:eastAsia="fr-FR"/>
        </w:rPr>
        <w:t>nucleos</w:t>
      </w:r>
      <w:proofErr w:type="spellEnd"/>
      <w:r w:rsidR="00AA575F" w:rsidRPr="00D72755">
        <w:rPr>
          <w:rFonts w:ascii="Book Antiqua" w:hAnsi="Book Antiqua"/>
          <w:color w:val="000000"/>
          <w:lang w:val="en-US" w:eastAsia="fr-FR"/>
        </w:rPr>
        <w:t>(</w:t>
      </w:r>
      <w:proofErr w:type="gramEnd"/>
      <w:r w:rsidR="00AA575F" w:rsidRPr="00D72755">
        <w:rPr>
          <w:rFonts w:ascii="Book Antiqua" w:hAnsi="Book Antiqua"/>
          <w:color w:val="000000"/>
          <w:lang w:val="en-US" w:eastAsia="fr-FR"/>
        </w:rPr>
        <w:t xml:space="preserve">t)ide analogues </w:t>
      </w:r>
      <w:r w:rsidR="00AA575F" w:rsidRPr="00D72755">
        <w:rPr>
          <w:rFonts w:ascii="Book Antiqua" w:hAnsi="Book Antiqua"/>
          <w:color w:val="000000"/>
          <w:lang w:val="en-US" w:eastAsia="zh-CN"/>
        </w:rPr>
        <w:t>and</w:t>
      </w:r>
      <w:r w:rsidR="00AA575F" w:rsidRPr="00D72755">
        <w:rPr>
          <w:rFonts w:ascii="Book Antiqua" w:hAnsi="Book Antiqua"/>
          <w:color w:val="000000"/>
          <w:lang w:val="en-US" w:eastAsia="fr-FR"/>
        </w:rPr>
        <w:t xml:space="preserve"> that their treatment regimen must be maintained during a </w:t>
      </w:r>
      <w:r w:rsidR="00AA575F" w:rsidRPr="00D72755">
        <w:rPr>
          <w:rFonts w:ascii="Book Antiqua" w:hAnsi="Book Antiqua"/>
          <w:color w:val="000000"/>
          <w:lang w:val="en-US" w:eastAsia="zh-CN"/>
        </w:rPr>
        <w:t xml:space="preserve">future </w:t>
      </w:r>
      <w:r w:rsidR="00AA575F" w:rsidRPr="00D72755">
        <w:rPr>
          <w:rFonts w:ascii="Book Antiqua" w:hAnsi="Book Antiqua"/>
          <w:color w:val="000000"/>
          <w:lang w:val="en-US" w:eastAsia="fr-FR"/>
        </w:rPr>
        <w:t>pregnancy</w:t>
      </w:r>
      <w:r w:rsidR="00B66B61" w:rsidRPr="00B66B61">
        <w:rPr>
          <w:rFonts w:ascii="Book Antiqua" w:hAnsi="Book Antiqua"/>
          <w:color w:val="000000"/>
          <w:vertAlign w:val="superscript"/>
          <w:lang w:val="en-US" w:eastAsia="fr-FR"/>
        </w:rPr>
        <w:t>[</w:t>
      </w:r>
      <w:r w:rsidR="00C20B35" w:rsidRPr="00343382">
        <w:rPr>
          <w:rFonts w:ascii="Book Antiqua" w:hAnsi="Book Antiqua"/>
          <w:color w:val="000000"/>
          <w:vertAlign w:val="superscript"/>
          <w:lang w:val="en-US" w:eastAsia="fr-FR"/>
        </w:rPr>
        <w:t>13</w:t>
      </w:r>
      <w:r w:rsidR="00AA575F" w:rsidRPr="00343382">
        <w:rPr>
          <w:rFonts w:ascii="Book Antiqua" w:hAnsi="Book Antiqua"/>
          <w:color w:val="000000"/>
          <w:vertAlign w:val="superscript"/>
          <w:lang w:val="en-US" w:eastAsia="fr-FR"/>
        </w:rPr>
        <w:t>]</w:t>
      </w:r>
      <w:r w:rsidR="00AA575F" w:rsidRPr="00D72755">
        <w:rPr>
          <w:rFonts w:ascii="Book Antiqua" w:hAnsi="Book Antiqua"/>
          <w:color w:val="000000"/>
          <w:lang w:val="en-US" w:eastAsia="fr-FR"/>
        </w:rPr>
        <w:t>.</w:t>
      </w:r>
      <w:r w:rsidR="00BF56F5" w:rsidRPr="00D72755">
        <w:rPr>
          <w:rFonts w:ascii="Book Antiqua" w:hAnsi="Book Antiqua"/>
          <w:color w:val="000000"/>
          <w:lang w:val="en-US" w:eastAsia="fr-FR"/>
        </w:rPr>
        <w:t xml:space="preserve"> </w:t>
      </w:r>
    </w:p>
    <w:p w:rsidR="002A7A15" w:rsidRDefault="00BF56F5" w:rsidP="00DC69CD">
      <w:pPr>
        <w:spacing w:line="360" w:lineRule="auto"/>
        <w:ind w:firstLineChars="150" w:firstLine="360"/>
        <w:jc w:val="both"/>
        <w:rPr>
          <w:rFonts w:ascii="Book Antiqua" w:hAnsi="Book Antiqua"/>
          <w:color w:val="000000"/>
          <w:lang w:val="en-US" w:eastAsia="fr-FR"/>
        </w:rPr>
      </w:pPr>
      <w:r w:rsidRPr="00D72755">
        <w:rPr>
          <w:rFonts w:ascii="Book Antiqua" w:hAnsi="Book Antiqua"/>
          <w:color w:val="000000"/>
          <w:lang w:val="en-US" w:eastAsia="fr-FR"/>
        </w:rPr>
        <w:t xml:space="preserve">No anti-HBV therapies are currently approved for </w:t>
      </w:r>
      <w:r w:rsidR="00AA3540">
        <w:rPr>
          <w:rFonts w:ascii="Book Antiqua" w:hAnsi="Book Antiqua"/>
          <w:color w:val="000000"/>
          <w:lang w:val="en-US" w:eastAsia="fr-FR"/>
        </w:rPr>
        <w:t xml:space="preserve">the </w:t>
      </w:r>
      <w:r w:rsidRPr="00D72755">
        <w:rPr>
          <w:rFonts w:ascii="Book Antiqua" w:hAnsi="Book Antiqua"/>
          <w:color w:val="000000"/>
          <w:lang w:val="en-US" w:eastAsia="fr-FR"/>
        </w:rPr>
        <w:t>preventi</w:t>
      </w:r>
      <w:r w:rsidR="00AA3540">
        <w:rPr>
          <w:rFonts w:ascii="Book Antiqua" w:hAnsi="Book Antiqua"/>
          <w:color w:val="000000"/>
          <w:lang w:val="en-US" w:eastAsia="fr-FR"/>
        </w:rPr>
        <w:t xml:space="preserve">on of </w:t>
      </w:r>
      <w:r w:rsidRPr="00D72755">
        <w:rPr>
          <w:rFonts w:ascii="Book Antiqua" w:hAnsi="Book Antiqua"/>
          <w:color w:val="000000"/>
          <w:lang w:val="en-US" w:eastAsia="fr-FR"/>
        </w:rPr>
        <w:t xml:space="preserve">MTCT in pregnancy. Each antiviral has been assigned by </w:t>
      </w:r>
      <w:r w:rsidR="00787346">
        <w:rPr>
          <w:rFonts w:ascii="Book Antiqua" w:hAnsi="Book Antiqua"/>
          <w:color w:val="000000"/>
          <w:lang w:val="en-US" w:eastAsia="fr-FR"/>
        </w:rPr>
        <w:t xml:space="preserve">the </w:t>
      </w:r>
      <w:r w:rsidRPr="00D72755">
        <w:rPr>
          <w:rFonts w:ascii="Book Antiqua" w:hAnsi="Book Antiqua"/>
          <w:color w:val="000000"/>
          <w:lang w:val="en-US" w:eastAsia="fr-FR"/>
        </w:rPr>
        <w:t>Food and Drug Administration (FDA) to one pregnancy drug class based on preclinica</w:t>
      </w:r>
      <w:r w:rsidRPr="00D72755">
        <w:rPr>
          <w:rFonts w:ascii="Book Antiqua" w:hAnsi="Book Antiqua"/>
          <w:color w:val="000000"/>
          <w:lang w:val="en-US" w:eastAsia="zh-CN"/>
        </w:rPr>
        <w:t xml:space="preserve">l </w:t>
      </w:r>
      <w:r w:rsidRPr="00D72755">
        <w:rPr>
          <w:rFonts w:ascii="Book Antiqua" w:hAnsi="Book Antiqua"/>
          <w:color w:val="000000"/>
          <w:lang w:val="en-US" w:eastAsia="fr-FR"/>
        </w:rPr>
        <w:t xml:space="preserve">evaluation of the potential teratogenicity. Of the seven antiviral drugs for CHB currently available, alpha interferons and </w:t>
      </w:r>
      <w:proofErr w:type="spellStart"/>
      <w:r w:rsidRPr="00D72755">
        <w:rPr>
          <w:rFonts w:ascii="Book Antiqua" w:hAnsi="Book Antiqua"/>
          <w:color w:val="000000"/>
          <w:lang w:val="en-US" w:eastAsia="fr-FR"/>
        </w:rPr>
        <w:t>pegylated</w:t>
      </w:r>
      <w:proofErr w:type="spellEnd"/>
      <w:r w:rsidRPr="00D72755">
        <w:rPr>
          <w:rFonts w:ascii="Book Antiqua" w:hAnsi="Book Antiqua"/>
          <w:color w:val="000000"/>
          <w:lang w:val="en-US" w:eastAsia="fr-FR"/>
        </w:rPr>
        <w:t xml:space="preserve"> alpha interferons have anti-proliferative actions and are contraindicated during </w:t>
      </w:r>
      <w:proofErr w:type="gramStart"/>
      <w:r w:rsidRPr="00D72755">
        <w:rPr>
          <w:rFonts w:ascii="Book Antiqua" w:hAnsi="Book Antiqua"/>
          <w:color w:val="000000"/>
          <w:lang w:val="en-US" w:eastAsia="fr-FR"/>
        </w:rPr>
        <w:t>pregnancy</w:t>
      </w:r>
      <w:r w:rsidR="00B66B61" w:rsidRPr="00B66B61">
        <w:rPr>
          <w:rFonts w:ascii="Book Antiqua" w:hAnsi="Book Antiqua"/>
          <w:color w:val="000000"/>
          <w:vertAlign w:val="superscript"/>
          <w:lang w:val="en-US" w:eastAsia="fr-FR"/>
        </w:rPr>
        <w:t>[</w:t>
      </w:r>
      <w:proofErr w:type="gramEnd"/>
      <w:r w:rsidR="00BC126B" w:rsidRPr="00473EB6">
        <w:rPr>
          <w:rFonts w:ascii="Book Antiqua" w:hAnsi="Book Antiqua"/>
          <w:color w:val="000000"/>
          <w:vertAlign w:val="superscript"/>
          <w:lang w:val="en-US" w:eastAsia="fr-FR"/>
        </w:rPr>
        <w:t>15]</w:t>
      </w:r>
      <w:r w:rsidRPr="00D72755">
        <w:rPr>
          <w:rFonts w:ascii="Book Antiqua" w:hAnsi="Book Antiqua"/>
          <w:color w:val="000000"/>
          <w:lang w:val="en-US" w:eastAsia="fr-FR"/>
        </w:rPr>
        <w:t xml:space="preserve">. Of the currently approved five oral </w:t>
      </w:r>
      <w:proofErr w:type="spellStart"/>
      <w:proofErr w:type="gramStart"/>
      <w:r w:rsidRPr="00D72755">
        <w:rPr>
          <w:rFonts w:ascii="Book Antiqua" w:hAnsi="Book Antiqua"/>
          <w:color w:val="000000"/>
          <w:lang w:val="en-US" w:eastAsia="fr-FR"/>
        </w:rPr>
        <w:t>nucleos</w:t>
      </w:r>
      <w:proofErr w:type="spellEnd"/>
      <w:r w:rsidRPr="00D72755">
        <w:rPr>
          <w:rFonts w:ascii="Book Antiqua" w:hAnsi="Book Antiqua"/>
          <w:color w:val="000000"/>
          <w:lang w:val="en-US" w:eastAsia="fr-FR"/>
        </w:rPr>
        <w:t>(</w:t>
      </w:r>
      <w:proofErr w:type="gramEnd"/>
      <w:r w:rsidRPr="00D72755">
        <w:rPr>
          <w:rFonts w:ascii="Book Antiqua" w:hAnsi="Book Antiqua"/>
          <w:color w:val="000000"/>
          <w:lang w:val="en-US" w:eastAsia="fr-FR"/>
        </w:rPr>
        <w:t xml:space="preserve">t)ide analogues, </w:t>
      </w:r>
      <w:proofErr w:type="spellStart"/>
      <w:r w:rsidRPr="00D72755">
        <w:rPr>
          <w:rFonts w:ascii="Book Antiqua" w:hAnsi="Book Antiqua"/>
          <w:color w:val="000000"/>
          <w:lang w:val="en-US" w:eastAsia="fr-FR"/>
        </w:rPr>
        <w:t>tenofovir</w:t>
      </w:r>
      <w:proofErr w:type="spellEnd"/>
      <w:r w:rsidRPr="00D72755">
        <w:rPr>
          <w:rFonts w:ascii="Book Antiqua" w:hAnsi="Book Antiqua"/>
          <w:color w:val="000000"/>
          <w:lang w:val="en-US" w:eastAsia="fr-FR"/>
        </w:rPr>
        <w:t xml:space="preserve"> and </w:t>
      </w:r>
      <w:proofErr w:type="spellStart"/>
      <w:r w:rsidRPr="00D72755">
        <w:rPr>
          <w:rFonts w:ascii="Book Antiqua" w:hAnsi="Book Antiqua"/>
          <w:color w:val="000000"/>
          <w:lang w:val="en-US" w:eastAsia="fr-FR"/>
        </w:rPr>
        <w:t>telbivudine</w:t>
      </w:r>
      <w:proofErr w:type="spellEnd"/>
      <w:r w:rsidRPr="00D72755">
        <w:rPr>
          <w:rFonts w:ascii="Book Antiqua" w:hAnsi="Book Antiqua"/>
          <w:color w:val="000000"/>
          <w:lang w:val="en-US" w:eastAsia="fr-FR"/>
        </w:rPr>
        <w:t xml:space="preserve"> belong to pregnancy category B (animal reproduction studies have failed to demonstrate</w:t>
      </w:r>
      <w:r w:rsidR="0069322E">
        <w:rPr>
          <w:rFonts w:ascii="Book Antiqua" w:hAnsi="Book Antiqua"/>
          <w:color w:val="000000"/>
          <w:lang w:val="en-US" w:eastAsia="fr-FR"/>
        </w:rPr>
        <w:t xml:space="preserve"> </w:t>
      </w:r>
      <w:r w:rsidRPr="00D72755">
        <w:rPr>
          <w:rFonts w:ascii="Book Antiqua" w:hAnsi="Book Antiqua"/>
          <w:color w:val="000000"/>
          <w:lang w:val="en-US" w:eastAsia="fr-FR"/>
        </w:rPr>
        <w:t xml:space="preserve">a risk to the fetus and studies in pregnant women failed to demonstrate a risk to the fetus), while the other three drugs, lamivudine, </w:t>
      </w:r>
      <w:proofErr w:type="spellStart"/>
      <w:r w:rsidRPr="00D72755">
        <w:rPr>
          <w:rFonts w:ascii="Book Antiqua" w:hAnsi="Book Antiqua"/>
          <w:color w:val="000000"/>
          <w:lang w:val="en-US" w:eastAsia="fr-FR"/>
        </w:rPr>
        <w:t>adefovir</w:t>
      </w:r>
      <w:proofErr w:type="spellEnd"/>
      <w:r w:rsidRPr="00D72755">
        <w:rPr>
          <w:rFonts w:ascii="Book Antiqua" w:hAnsi="Book Antiqua"/>
          <w:color w:val="000000"/>
          <w:lang w:val="en-US" w:eastAsia="fr-FR"/>
        </w:rPr>
        <w:t xml:space="preserve"> and </w:t>
      </w:r>
      <w:proofErr w:type="spellStart"/>
      <w:r w:rsidRPr="00D72755">
        <w:rPr>
          <w:rFonts w:ascii="Book Antiqua" w:hAnsi="Book Antiqua"/>
          <w:color w:val="000000"/>
          <w:lang w:val="en-US" w:eastAsia="fr-FR"/>
        </w:rPr>
        <w:t>entecavir</w:t>
      </w:r>
      <w:proofErr w:type="spellEnd"/>
      <w:r w:rsidRPr="00D72755">
        <w:rPr>
          <w:rFonts w:ascii="Book Antiqua" w:hAnsi="Book Antiqua"/>
          <w:color w:val="000000"/>
          <w:lang w:val="en-US" w:eastAsia="fr-FR"/>
        </w:rPr>
        <w:t>, belong to pregnancy category C (animal reproduction studies have shown an adverse effect on the fetus and no adequate or well controlled studies in humans)</w:t>
      </w:r>
      <w:r w:rsidR="00B66B61" w:rsidRPr="00B66B61">
        <w:rPr>
          <w:rFonts w:ascii="Book Antiqua" w:hAnsi="Book Antiqua"/>
          <w:color w:val="000000"/>
          <w:vertAlign w:val="superscript"/>
          <w:lang w:val="en-US" w:eastAsia="fr-FR"/>
        </w:rPr>
        <w:t>[</w:t>
      </w:r>
      <w:r w:rsidR="0071712E" w:rsidRPr="00977EBE">
        <w:rPr>
          <w:rFonts w:ascii="Book Antiqua" w:hAnsi="Book Antiqua"/>
          <w:color w:val="000000"/>
          <w:vertAlign w:val="superscript"/>
          <w:lang w:val="en-US" w:eastAsia="fr-FR"/>
        </w:rPr>
        <w:t>15]</w:t>
      </w:r>
      <w:r w:rsidRPr="00D72755">
        <w:rPr>
          <w:rFonts w:ascii="Book Antiqua" w:hAnsi="Book Antiqua"/>
          <w:color w:val="000000"/>
          <w:lang w:val="en-US" w:eastAsia="fr-FR"/>
        </w:rPr>
        <w:t>. Of the</w:t>
      </w:r>
      <w:r w:rsidR="009B4F2F">
        <w:rPr>
          <w:rFonts w:ascii="Book Antiqua" w:hAnsi="Book Antiqua"/>
          <w:color w:val="000000"/>
          <w:lang w:val="en-US" w:eastAsia="fr-FR"/>
        </w:rPr>
        <w:t xml:space="preserve"> aforementioned</w:t>
      </w:r>
      <w:r w:rsidR="00977EBE">
        <w:rPr>
          <w:rFonts w:ascii="Book Antiqua" w:hAnsi="Book Antiqua"/>
          <w:color w:val="000000"/>
          <w:lang w:val="en-US" w:eastAsia="fr-FR"/>
        </w:rPr>
        <w:t xml:space="preserve"> </w:t>
      </w:r>
      <w:r w:rsidRPr="00D72755">
        <w:rPr>
          <w:rFonts w:ascii="Book Antiqua" w:hAnsi="Book Antiqua"/>
          <w:color w:val="000000"/>
          <w:lang w:val="en-US" w:eastAsia="fr-FR"/>
        </w:rPr>
        <w:t>drugs, there are limited data on treating HBV infection during pregnancy.</w:t>
      </w:r>
      <w:r w:rsidR="000D2321">
        <w:rPr>
          <w:rFonts w:ascii="Book Antiqua" w:hAnsi="Book Antiqua"/>
          <w:color w:val="000000"/>
          <w:lang w:val="en-US" w:eastAsia="fr-FR"/>
        </w:rPr>
        <w:t xml:space="preserve"> </w:t>
      </w:r>
      <w:r w:rsidR="0080344C" w:rsidRPr="0080344C">
        <w:rPr>
          <w:rFonts w:ascii="Book Antiqua" w:hAnsi="Book Antiqua"/>
          <w:color w:val="000000"/>
          <w:lang w:val="en-US" w:eastAsia="fr-FR"/>
        </w:rPr>
        <w:t xml:space="preserve">A prospective randomized controlled trial </w:t>
      </w:r>
      <w:r w:rsidR="0080344C">
        <w:rPr>
          <w:rFonts w:ascii="Book Antiqua" w:hAnsi="Book Antiqua"/>
          <w:color w:val="000000"/>
          <w:lang w:val="en-US" w:eastAsia="fr-FR"/>
        </w:rPr>
        <w:t xml:space="preserve">of </w:t>
      </w:r>
      <w:proofErr w:type="spellStart"/>
      <w:r w:rsidR="0080344C">
        <w:rPr>
          <w:rFonts w:ascii="Book Antiqua" w:hAnsi="Book Antiqua"/>
          <w:color w:val="000000"/>
          <w:lang w:val="en-US" w:eastAsia="fr-FR"/>
        </w:rPr>
        <w:t>tenofovir</w:t>
      </w:r>
      <w:proofErr w:type="spellEnd"/>
      <w:r w:rsidR="0080344C">
        <w:rPr>
          <w:rFonts w:ascii="Book Antiqua" w:hAnsi="Book Antiqua"/>
          <w:color w:val="000000"/>
          <w:lang w:val="en-US" w:eastAsia="fr-FR"/>
        </w:rPr>
        <w:t xml:space="preserve"> in HBV infected mothers have been </w:t>
      </w:r>
      <w:proofErr w:type="gramStart"/>
      <w:r w:rsidR="0080344C">
        <w:rPr>
          <w:rFonts w:ascii="Book Antiqua" w:hAnsi="Book Antiqua"/>
          <w:color w:val="000000"/>
          <w:lang w:val="en-US" w:eastAsia="fr-FR"/>
        </w:rPr>
        <w:t>reported</w:t>
      </w:r>
      <w:r w:rsidR="00B66B61" w:rsidRPr="00B66B61">
        <w:rPr>
          <w:rFonts w:ascii="Book Antiqua" w:hAnsi="Book Antiqua"/>
          <w:color w:val="000000"/>
          <w:vertAlign w:val="superscript"/>
          <w:lang w:val="en-US" w:eastAsia="fr-FR"/>
        </w:rPr>
        <w:t>[</w:t>
      </w:r>
      <w:proofErr w:type="gramEnd"/>
      <w:r w:rsidR="000D2321" w:rsidRPr="000D2321">
        <w:rPr>
          <w:rFonts w:ascii="Book Antiqua" w:hAnsi="Book Antiqua"/>
          <w:color w:val="000000"/>
          <w:vertAlign w:val="superscript"/>
          <w:lang w:val="en-US" w:eastAsia="fr-FR"/>
        </w:rPr>
        <w:t>17]</w:t>
      </w:r>
      <w:r w:rsidRPr="00D72755">
        <w:rPr>
          <w:rFonts w:ascii="Book Antiqua" w:hAnsi="Book Antiqua"/>
          <w:color w:val="000000"/>
          <w:lang w:val="en-US" w:eastAsia="fr-FR"/>
        </w:rPr>
        <w:t>.</w:t>
      </w:r>
      <w:r w:rsidR="00AD3A2C" w:rsidRPr="00D72755">
        <w:rPr>
          <w:rFonts w:ascii="Book Antiqua" w:hAnsi="Book Antiqua"/>
          <w:color w:val="000000"/>
          <w:lang w:val="en-US" w:eastAsia="fr-FR"/>
        </w:rPr>
        <w:t xml:space="preserve"> Treatment with lamivudine in late pregnancy has shown reduce</w:t>
      </w:r>
      <w:r w:rsidR="00AD3A2C" w:rsidRPr="00D72755">
        <w:rPr>
          <w:rFonts w:ascii="Book Antiqua" w:hAnsi="Book Antiqua"/>
          <w:color w:val="000000"/>
          <w:lang w:val="en-US" w:eastAsia="zh-CN"/>
        </w:rPr>
        <w:t>d</w:t>
      </w:r>
      <w:r w:rsidR="00AD3A2C" w:rsidRPr="00D72755">
        <w:rPr>
          <w:rFonts w:ascii="Book Antiqua" w:hAnsi="Book Antiqua"/>
          <w:color w:val="000000"/>
          <w:lang w:val="en-US" w:eastAsia="fr-FR"/>
        </w:rPr>
        <w:t xml:space="preserve"> mother-to-infant transmission but </w:t>
      </w:r>
      <w:r w:rsidR="002A7A15" w:rsidRPr="00D72755">
        <w:rPr>
          <w:rFonts w:ascii="Book Antiqua" w:hAnsi="Book Antiqua"/>
          <w:color w:val="000000"/>
          <w:lang w:val="en-US" w:eastAsia="fr-FR"/>
        </w:rPr>
        <w:t xml:space="preserve">drug resistance </w:t>
      </w:r>
      <w:r w:rsidR="002A7A15">
        <w:rPr>
          <w:rFonts w:ascii="Book Antiqua" w:hAnsi="Book Antiqua"/>
          <w:color w:val="000000"/>
          <w:lang w:val="en-US" w:eastAsia="fr-FR"/>
        </w:rPr>
        <w:t xml:space="preserve">is a </w:t>
      </w:r>
      <w:r w:rsidR="00AD3A2C" w:rsidRPr="00D72755">
        <w:rPr>
          <w:rFonts w:ascii="Book Antiqua" w:hAnsi="Book Antiqua"/>
          <w:color w:val="000000"/>
          <w:lang w:val="en-US" w:eastAsia="fr-FR"/>
        </w:rPr>
        <w:t xml:space="preserve">potential </w:t>
      </w:r>
      <w:proofErr w:type="gramStart"/>
      <w:r w:rsidR="00AD3A2C" w:rsidRPr="00D72755">
        <w:rPr>
          <w:rFonts w:ascii="Book Antiqua" w:hAnsi="Book Antiqua"/>
          <w:color w:val="000000"/>
          <w:lang w:val="en-US" w:eastAsia="fr-FR"/>
        </w:rPr>
        <w:t>concern</w:t>
      </w:r>
      <w:r w:rsidR="00B66B61" w:rsidRPr="00B66B61">
        <w:rPr>
          <w:rFonts w:ascii="Book Antiqua" w:hAnsi="Book Antiqua"/>
          <w:color w:val="000000"/>
          <w:vertAlign w:val="superscript"/>
          <w:lang w:val="en-US" w:eastAsia="fr-FR"/>
        </w:rPr>
        <w:t>[</w:t>
      </w:r>
      <w:proofErr w:type="gramEnd"/>
      <w:r w:rsidR="00C269CD" w:rsidRPr="00EC4D06">
        <w:rPr>
          <w:rFonts w:ascii="Book Antiqua" w:hAnsi="Book Antiqua"/>
          <w:color w:val="000000"/>
          <w:vertAlign w:val="superscript"/>
          <w:lang w:val="en-US" w:eastAsia="fr-FR"/>
        </w:rPr>
        <w:t>15</w:t>
      </w:r>
      <w:r w:rsidR="00AD3A2C" w:rsidRPr="00EC4D06">
        <w:rPr>
          <w:rFonts w:ascii="Book Antiqua" w:hAnsi="Book Antiqua"/>
          <w:color w:val="000000"/>
          <w:vertAlign w:val="superscript"/>
          <w:lang w:val="en-US" w:eastAsia="fr-FR"/>
        </w:rPr>
        <w:t>]</w:t>
      </w:r>
      <w:r w:rsidR="00AD3A2C" w:rsidRPr="00D72755">
        <w:rPr>
          <w:rFonts w:ascii="Book Antiqua" w:hAnsi="Book Antiqua"/>
          <w:color w:val="000000"/>
          <w:lang w:val="en-US" w:eastAsia="fr-FR"/>
        </w:rPr>
        <w:t>.</w:t>
      </w:r>
    </w:p>
    <w:p w:rsidR="003004EE" w:rsidRPr="00D72755" w:rsidRDefault="001313EC" w:rsidP="00DC69CD">
      <w:pPr>
        <w:spacing w:line="360" w:lineRule="auto"/>
        <w:ind w:firstLineChars="150" w:firstLine="360"/>
        <w:jc w:val="both"/>
        <w:rPr>
          <w:rFonts w:ascii="Book Antiqua" w:hAnsi="Book Antiqua"/>
          <w:color w:val="000000"/>
          <w:lang w:val="en-US" w:eastAsia="fr-FR"/>
        </w:rPr>
      </w:pPr>
      <w:proofErr w:type="spellStart"/>
      <w:r w:rsidRPr="00D72755">
        <w:rPr>
          <w:rFonts w:ascii="Book Antiqua" w:hAnsi="Book Antiqua"/>
          <w:lang w:val="en-US" w:eastAsia="fr-FR"/>
        </w:rPr>
        <w:t>Telbivudine</w:t>
      </w:r>
      <w:proofErr w:type="spellEnd"/>
      <w:r w:rsidRPr="00D72755">
        <w:rPr>
          <w:rFonts w:ascii="Book Antiqua" w:hAnsi="Book Antiqua"/>
          <w:lang w:val="en-US" w:eastAsia="fr-FR"/>
        </w:rPr>
        <w:t xml:space="preserve"> has shown no carcinogenicity, teratogenicity, mutagenicity or mitochondrial toxicity in preclinical studies. </w:t>
      </w:r>
      <w:proofErr w:type="spellStart"/>
      <w:r w:rsidRPr="00D72755">
        <w:rPr>
          <w:rFonts w:ascii="Book Antiqua" w:hAnsi="Book Antiqua"/>
          <w:lang w:val="en-US" w:eastAsia="fr-FR"/>
        </w:rPr>
        <w:t>Telbivudine</w:t>
      </w:r>
      <w:proofErr w:type="spellEnd"/>
      <w:r w:rsidRPr="00D72755">
        <w:rPr>
          <w:rFonts w:ascii="Book Antiqua" w:hAnsi="Book Antiqua"/>
          <w:lang w:val="en-US" w:eastAsia="fr-FR"/>
        </w:rPr>
        <w:t xml:space="preserve"> </w:t>
      </w:r>
      <w:r w:rsidR="00B57265">
        <w:rPr>
          <w:rFonts w:ascii="Book Antiqua" w:hAnsi="Book Antiqua"/>
          <w:lang w:val="en-US" w:eastAsia="fr-FR"/>
        </w:rPr>
        <w:t>has</w:t>
      </w:r>
      <w:r w:rsidR="002A7A15">
        <w:rPr>
          <w:rFonts w:ascii="Book Antiqua" w:hAnsi="Book Antiqua"/>
          <w:lang w:val="en-US" w:eastAsia="fr-FR"/>
        </w:rPr>
        <w:t xml:space="preserve"> demonstrate</w:t>
      </w:r>
      <w:r w:rsidR="00B57265">
        <w:rPr>
          <w:rFonts w:ascii="Book Antiqua" w:hAnsi="Book Antiqua"/>
          <w:lang w:val="en-US" w:eastAsia="fr-FR"/>
        </w:rPr>
        <w:t>d</w:t>
      </w:r>
      <w:r w:rsidR="002A7A15">
        <w:rPr>
          <w:rFonts w:ascii="Book Antiqua" w:hAnsi="Book Antiqua"/>
          <w:lang w:val="en-US" w:eastAsia="fr-FR"/>
        </w:rPr>
        <w:t xml:space="preserve"> </w:t>
      </w:r>
      <w:r w:rsidRPr="00D72755">
        <w:rPr>
          <w:rFonts w:ascii="Book Antiqua" w:hAnsi="Book Antiqua"/>
          <w:lang w:val="en-US" w:eastAsia="fr-FR"/>
        </w:rPr>
        <w:t xml:space="preserve">greater antiviral and clinical efficacy than lamivudine in CHB </w:t>
      </w:r>
      <w:proofErr w:type="gramStart"/>
      <w:r w:rsidRPr="00D72755">
        <w:rPr>
          <w:rFonts w:ascii="Book Antiqua" w:hAnsi="Book Antiqua"/>
          <w:lang w:val="en-US" w:eastAsia="fr-FR"/>
        </w:rPr>
        <w:t>patients</w:t>
      </w:r>
      <w:r w:rsidR="00B66B61" w:rsidRPr="00B66B61">
        <w:rPr>
          <w:rFonts w:ascii="Book Antiqua" w:hAnsi="Book Antiqua"/>
          <w:vertAlign w:val="superscript"/>
          <w:lang w:val="en-US" w:eastAsia="fr-FR"/>
        </w:rPr>
        <w:t>[</w:t>
      </w:r>
      <w:proofErr w:type="gramEnd"/>
      <w:r w:rsidR="00D60CD0">
        <w:rPr>
          <w:rFonts w:ascii="Book Antiqua" w:hAnsi="Book Antiqua"/>
          <w:vertAlign w:val="superscript"/>
          <w:lang w:val="en-US" w:eastAsia="fr-FR"/>
        </w:rPr>
        <w:t>18-20</w:t>
      </w:r>
      <w:r w:rsidRPr="00EC4D06">
        <w:rPr>
          <w:rFonts w:ascii="Book Antiqua" w:hAnsi="Book Antiqua"/>
          <w:vertAlign w:val="superscript"/>
          <w:lang w:val="en-US" w:eastAsia="fr-FR"/>
        </w:rPr>
        <w:t>]</w:t>
      </w:r>
      <w:r w:rsidR="00497B78" w:rsidRPr="00D72755">
        <w:rPr>
          <w:rFonts w:ascii="Book Antiqua" w:hAnsi="Book Antiqua"/>
          <w:lang w:val="en-US" w:eastAsia="fr-FR"/>
        </w:rPr>
        <w:t xml:space="preserve">. In a prospective cohort study, </w:t>
      </w:r>
      <w:proofErr w:type="spellStart"/>
      <w:r w:rsidR="00497B78" w:rsidRPr="00D72755">
        <w:rPr>
          <w:rFonts w:ascii="Book Antiqua" w:hAnsi="Book Antiqua"/>
          <w:lang w:val="en-US" w:eastAsia="fr-FR"/>
        </w:rPr>
        <w:t>telbivudine</w:t>
      </w:r>
      <w:proofErr w:type="spellEnd"/>
      <w:r w:rsidR="00497B78" w:rsidRPr="00D72755">
        <w:rPr>
          <w:rFonts w:ascii="Book Antiqua" w:hAnsi="Book Antiqua"/>
          <w:lang w:val="en-US" w:eastAsia="fr-FR"/>
        </w:rPr>
        <w:t xml:space="preserve"> showed better preventive effect in reducing perinatal transmission when used in early trimesters of pregnancy</w:t>
      </w:r>
      <w:r w:rsidR="001C0DD2">
        <w:rPr>
          <w:rFonts w:ascii="Book Antiqua" w:hAnsi="Book Antiqua"/>
          <w:lang w:val="en-US" w:eastAsia="fr-FR"/>
        </w:rPr>
        <w:t xml:space="preserve"> than latter </w:t>
      </w:r>
      <w:r w:rsidR="00F94E89">
        <w:rPr>
          <w:rFonts w:ascii="Book Antiqua" w:hAnsi="Book Antiqua"/>
          <w:lang w:val="en-US" w:eastAsia="fr-FR"/>
        </w:rPr>
        <w:t>in pregnancy</w:t>
      </w:r>
      <w:r w:rsidR="00497B78" w:rsidRPr="00D72755">
        <w:rPr>
          <w:rFonts w:ascii="Book Antiqua" w:hAnsi="Book Antiqua"/>
          <w:lang w:val="en-US" w:eastAsia="fr-FR"/>
        </w:rPr>
        <w:t xml:space="preserve">. There were no complications or severe adverse events observed in </w:t>
      </w:r>
      <w:proofErr w:type="spellStart"/>
      <w:r w:rsidR="00497B78" w:rsidRPr="00D72755">
        <w:rPr>
          <w:rFonts w:ascii="Book Antiqua" w:hAnsi="Book Antiqua"/>
          <w:lang w:val="en-US" w:eastAsia="fr-FR"/>
        </w:rPr>
        <w:t>telbivudine</w:t>
      </w:r>
      <w:proofErr w:type="spellEnd"/>
      <w:r w:rsidR="00497B78" w:rsidRPr="00D72755">
        <w:rPr>
          <w:rFonts w:ascii="Book Antiqua" w:hAnsi="Book Antiqua"/>
          <w:lang w:val="en-US" w:eastAsia="fr-FR"/>
        </w:rPr>
        <w:t xml:space="preserve">-treated mothers or </w:t>
      </w:r>
      <w:proofErr w:type="gramStart"/>
      <w:r w:rsidR="00497B78" w:rsidRPr="00D72755">
        <w:rPr>
          <w:rFonts w:ascii="Book Antiqua" w:hAnsi="Book Antiqua"/>
          <w:lang w:val="en-US" w:eastAsia="fr-FR"/>
        </w:rPr>
        <w:t>infants</w:t>
      </w:r>
      <w:r w:rsidR="00B66B61" w:rsidRPr="00B66B61">
        <w:rPr>
          <w:rFonts w:ascii="Book Antiqua" w:hAnsi="Book Antiqua"/>
          <w:vertAlign w:val="superscript"/>
          <w:lang w:val="en-US" w:eastAsia="fr-FR"/>
        </w:rPr>
        <w:t>[</w:t>
      </w:r>
      <w:proofErr w:type="gramEnd"/>
      <w:r w:rsidR="00667970">
        <w:rPr>
          <w:rFonts w:ascii="Book Antiqua" w:hAnsi="Book Antiqua"/>
          <w:vertAlign w:val="superscript"/>
          <w:lang w:val="en-US" w:eastAsia="fr-FR"/>
        </w:rPr>
        <w:t>21</w:t>
      </w:r>
      <w:r w:rsidR="007D6D29" w:rsidRPr="00EC4D06">
        <w:rPr>
          <w:rFonts w:ascii="Book Antiqua" w:hAnsi="Book Antiqua"/>
          <w:vertAlign w:val="superscript"/>
          <w:lang w:val="en-US" w:eastAsia="fr-FR"/>
        </w:rPr>
        <w:t>]</w:t>
      </w:r>
      <w:r w:rsidR="00497B78" w:rsidRPr="00D72755">
        <w:rPr>
          <w:rFonts w:ascii="Book Antiqua" w:hAnsi="Book Antiqua"/>
          <w:lang w:val="en-US" w:eastAsia="fr-FR"/>
        </w:rPr>
        <w:t xml:space="preserve">. Another study showed that </w:t>
      </w:r>
      <w:proofErr w:type="spellStart"/>
      <w:r w:rsidR="00497B78" w:rsidRPr="00D72755">
        <w:rPr>
          <w:rFonts w:ascii="Book Antiqua" w:hAnsi="Book Antiqua"/>
          <w:lang w:val="en-US" w:eastAsia="fr-FR"/>
        </w:rPr>
        <w:t>telbivudine</w:t>
      </w:r>
      <w:proofErr w:type="spellEnd"/>
      <w:r w:rsidR="00497B78" w:rsidRPr="00D72755">
        <w:rPr>
          <w:rFonts w:ascii="Book Antiqua" w:hAnsi="Book Antiqua"/>
          <w:lang w:val="en-US" w:eastAsia="fr-FR"/>
        </w:rPr>
        <w:t xml:space="preserve"> treatment in chronic HBV-infected mothers was effective in blocking the mother-to-child transmission of HBV and growth and development of </w:t>
      </w:r>
      <w:r w:rsidR="002A7A15">
        <w:rPr>
          <w:rFonts w:ascii="Book Antiqua" w:hAnsi="Book Antiqua"/>
          <w:lang w:val="en-US" w:eastAsia="fr-FR"/>
        </w:rPr>
        <w:t xml:space="preserve">the </w:t>
      </w:r>
      <w:r w:rsidR="00497B78" w:rsidRPr="00D72755">
        <w:rPr>
          <w:rFonts w:ascii="Book Antiqua" w:hAnsi="Book Antiqua"/>
          <w:lang w:val="en-US" w:eastAsia="fr-FR"/>
        </w:rPr>
        <w:t xml:space="preserve">children were </w:t>
      </w:r>
      <w:proofErr w:type="gramStart"/>
      <w:r w:rsidR="00497B78" w:rsidRPr="00D72755">
        <w:rPr>
          <w:rFonts w:ascii="Book Antiqua" w:hAnsi="Book Antiqua"/>
          <w:lang w:val="en-US" w:eastAsia="fr-FR"/>
        </w:rPr>
        <w:t>normal</w:t>
      </w:r>
      <w:r w:rsidR="00B66B61" w:rsidRPr="00B66B61">
        <w:rPr>
          <w:rFonts w:ascii="Book Antiqua" w:hAnsi="Book Antiqua"/>
          <w:vertAlign w:val="superscript"/>
          <w:lang w:val="en-US" w:eastAsia="fr-FR"/>
        </w:rPr>
        <w:t>[</w:t>
      </w:r>
      <w:proofErr w:type="gramEnd"/>
      <w:r w:rsidR="00F86B27">
        <w:rPr>
          <w:rFonts w:ascii="Book Antiqua" w:hAnsi="Book Antiqua"/>
          <w:vertAlign w:val="superscript"/>
          <w:lang w:val="en-US" w:eastAsia="fr-FR"/>
        </w:rPr>
        <w:t>22</w:t>
      </w:r>
      <w:r w:rsidR="00644CB5" w:rsidRPr="00EC4D06">
        <w:rPr>
          <w:rFonts w:ascii="Book Antiqua" w:hAnsi="Book Antiqua"/>
          <w:vertAlign w:val="superscript"/>
          <w:lang w:val="en-US" w:eastAsia="fr-FR"/>
        </w:rPr>
        <w:t>]</w:t>
      </w:r>
      <w:r w:rsidR="00497B78" w:rsidRPr="00D72755">
        <w:rPr>
          <w:rFonts w:ascii="Book Antiqua" w:hAnsi="Book Antiqua"/>
          <w:lang w:val="en-US" w:eastAsia="fr-FR"/>
        </w:rPr>
        <w:t xml:space="preserve">. As recommended by EASL and </w:t>
      </w:r>
      <w:r w:rsidR="002A7A15">
        <w:rPr>
          <w:rFonts w:ascii="Book Antiqua" w:hAnsi="Book Antiqua"/>
          <w:lang w:val="en-US" w:eastAsia="fr-FR"/>
        </w:rPr>
        <w:t xml:space="preserve">the </w:t>
      </w:r>
      <w:r w:rsidR="00497B78" w:rsidRPr="00D72755">
        <w:rPr>
          <w:rFonts w:ascii="Book Antiqua" w:hAnsi="Book Antiqua"/>
          <w:lang w:val="en-US" w:eastAsia="fr-FR"/>
        </w:rPr>
        <w:t xml:space="preserve">Asian-Pacific Association for the Study of the </w:t>
      </w:r>
      <w:r w:rsidR="00497B78" w:rsidRPr="00D72755">
        <w:rPr>
          <w:rFonts w:ascii="Book Antiqua" w:hAnsi="Book Antiqua"/>
          <w:lang w:val="en-US" w:eastAsia="fr-FR"/>
        </w:rPr>
        <w:lastRenderedPageBreak/>
        <w:t xml:space="preserve">Liver (APASL) guidelines, </w:t>
      </w:r>
      <w:proofErr w:type="spellStart"/>
      <w:r w:rsidR="00497B78" w:rsidRPr="00D72755">
        <w:rPr>
          <w:rFonts w:ascii="Book Antiqua" w:hAnsi="Book Antiqua"/>
          <w:lang w:val="en-US" w:eastAsia="fr-FR"/>
        </w:rPr>
        <w:t>telbivudine</w:t>
      </w:r>
      <w:proofErr w:type="spellEnd"/>
      <w:r w:rsidR="00497B78" w:rsidRPr="00D72755">
        <w:rPr>
          <w:rFonts w:ascii="Book Antiqua" w:hAnsi="Book Antiqua"/>
          <w:lang w:val="en-US" w:eastAsia="fr-FR"/>
        </w:rPr>
        <w:t xml:space="preserve"> is listed as one of the preferred drugs to be used for the prevention of MTCT</w:t>
      </w:r>
      <w:r w:rsidR="00497B78" w:rsidRPr="00D72755">
        <w:rPr>
          <w:rFonts w:ascii="Book Antiqua" w:hAnsi="Book Antiqua"/>
          <w:color w:val="000000"/>
          <w:lang w:val="en-US" w:eastAsia="fr-FR"/>
        </w:rPr>
        <w:t xml:space="preserve"> in the last trimester of pregnancy in </w:t>
      </w:r>
      <w:proofErr w:type="spellStart"/>
      <w:r w:rsidR="00497B78" w:rsidRPr="00D72755">
        <w:rPr>
          <w:rFonts w:ascii="Book Antiqua" w:hAnsi="Book Antiqua"/>
          <w:color w:val="000000"/>
          <w:lang w:val="en-US" w:eastAsia="fr-FR"/>
        </w:rPr>
        <w:t>HBsAg</w:t>
      </w:r>
      <w:proofErr w:type="spellEnd"/>
      <w:r w:rsidR="00497B78" w:rsidRPr="00D72755">
        <w:rPr>
          <w:rFonts w:ascii="Book Antiqua" w:hAnsi="Book Antiqua"/>
          <w:color w:val="000000"/>
          <w:lang w:val="en-US" w:eastAsia="fr-FR"/>
        </w:rPr>
        <w:t>-positive women with high levels of viremia (serum HBV DNA &gt;</w:t>
      </w:r>
      <w:r w:rsidR="00B66B61">
        <w:rPr>
          <w:rFonts w:ascii="Book Antiqua" w:hAnsi="Book Antiqua" w:hint="eastAsia"/>
          <w:color w:val="000000"/>
          <w:lang w:val="en-US" w:eastAsia="zh-CN"/>
        </w:rPr>
        <w:t xml:space="preserve"> </w:t>
      </w:r>
      <w:r w:rsidR="00497B78" w:rsidRPr="00D72755">
        <w:rPr>
          <w:rFonts w:ascii="Book Antiqua" w:hAnsi="Book Antiqua"/>
          <w:color w:val="000000"/>
          <w:lang w:val="en-US" w:eastAsia="fr-FR"/>
        </w:rPr>
        <w:t>10</w:t>
      </w:r>
      <w:r w:rsidR="00497B78" w:rsidRPr="00D72755">
        <w:rPr>
          <w:rFonts w:ascii="Book Antiqua" w:hAnsi="Book Antiqua"/>
          <w:color w:val="000000"/>
          <w:vertAlign w:val="superscript"/>
          <w:lang w:val="en-US" w:eastAsia="fr-FR"/>
        </w:rPr>
        <w:t>6–7</w:t>
      </w:r>
      <w:r w:rsidR="00497B78" w:rsidRPr="00D72755">
        <w:rPr>
          <w:rFonts w:ascii="Book Antiqua" w:hAnsi="Book Antiqua"/>
          <w:color w:val="000000"/>
          <w:lang w:val="en-US" w:eastAsia="fr-FR"/>
        </w:rPr>
        <w:t xml:space="preserve"> IU/m</w:t>
      </w:r>
      <w:r w:rsidR="00B66B61" w:rsidRPr="00D72755">
        <w:rPr>
          <w:rFonts w:ascii="Book Antiqua" w:hAnsi="Book Antiqua"/>
          <w:color w:val="000000"/>
          <w:lang w:val="en-US" w:eastAsia="fr-FR"/>
        </w:rPr>
        <w:t>L</w:t>
      </w:r>
      <w:r w:rsidR="00497B78" w:rsidRPr="00D72755">
        <w:rPr>
          <w:rFonts w:ascii="Book Antiqua" w:hAnsi="Book Antiqua"/>
          <w:color w:val="000000"/>
          <w:lang w:val="en-US" w:eastAsia="fr-FR"/>
        </w:rPr>
        <w:t>)</w:t>
      </w:r>
      <w:r w:rsidR="00B66B61" w:rsidRPr="00B66B61">
        <w:rPr>
          <w:rFonts w:ascii="Book Antiqua" w:hAnsi="Book Antiqua"/>
          <w:color w:val="000000"/>
          <w:vertAlign w:val="superscript"/>
          <w:lang w:val="en-US" w:eastAsia="fr-FR"/>
        </w:rPr>
        <w:t>[</w:t>
      </w:r>
      <w:r w:rsidR="002942FF" w:rsidRPr="00933A25">
        <w:rPr>
          <w:rFonts w:ascii="Book Antiqua" w:hAnsi="Book Antiqua"/>
          <w:color w:val="000000"/>
          <w:vertAlign w:val="superscript"/>
          <w:lang w:val="en-US" w:eastAsia="fr-FR"/>
        </w:rPr>
        <w:t>15</w:t>
      </w:r>
      <w:r w:rsidR="000E2705" w:rsidRPr="00933A25">
        <w:rPr>
          <w:rFonts w:ascii="Book Antiqua" w:hAnsi="Book Antiqua"/>
          <w:color w:val="000000"/>
          <w:vertAlign w:val="superscript"/>
          <w:lang w:val="en-US" w:eastAsia="fr-FR"/>
        </w:rPr>
        <w:t>,</w:t>
      </w:r>
      <w:r w:rsidR="00776EB4">
        <w:rPr>
          <w:rFonts w:ascii="Book Antiqua" w:hAnsi="Book Antiqua"/>
          <w:color w:val="000000"/>
          <w:vertAlign w:val="superscript"/>
          <w:lang w:val="en-US" w:eastAsia="fr-FR"/>
        </w:rPr>
        <w:t>23</w:t>
      </w:r>
      <w:r w:rsidR="00906A60" w:rsidRPr="00933A25">
        <w:rPr>
          <w:rFonts w:ascii="Book Antiqua" w:hAnsi="Book Antiqua"/>
          <w:color w:val="000000"/>
          <w:vertAlign w:val="superscript"/>
          <w:lang w:val="en-US" w:eastAsia="fr-FR"/>
        </w:rPr>
        <w:t>]</w:t>
      </w:r>
      <w:r w:rsidR="00933A25">
        <w:rPr>
          <w:rFonts w:ascii="Book Antiqua" w:hAnsi="Book Antiqua"/>
          <w:color w:val="000000"/>
          <w:lang w:val="en-US" w:eastAsia="fr-FR"/>
        </w:rPr>
        <w:t>.</w:t>
      </w:r>
    </w:p>
    <w:p w:rsidR="00722FC5" w:rsidRDefault="00722FC5" w:rsidP="00DC69CD">
      <w:pPr>
        <w:autoSpaceDE w:val="0"/>
        <w:autoSpaceDN w:val="0"/>
        <w:adjustRightInd w:val="0"/>
        <w:spacing w:line="360" w:lineRule="auto"/>
        <w:ind w:firstLineChars="150" w:firstLine="360"/>
        <w:jc w:val="both"/>
        <w:rPr>
          <w:lang w:val="en-US" w:eastAsia="zh-CN"/>
        </w:rPr>
      </w:pPr>
      <w:r w:rsidRPr="00D72755">
        <w:rPr>
          <w:rFonts w:ascii="Book Antiqua" w:hAnsi="Book Antiqua"/>
          <w:color w:val="000000"/>
          <w:lang w:val="en-US" w:eastAsia="fr-FR"/>
        </w:rPr>
        <w:t xml:space="preserve">Here we present a summary of the information available on the </w:t>
      </w:r>
      <w:r w:rsidR="002A7A15">
        <w:rPr>
          <w:rFonts w:ascii="Book Antiqua" w:hAnsi="Book Antiqua"/>
          <w:color w:val="000000"/>
          <w:lang w:val="en-US" w:eastAsia="fr-FR"/>
        </w:rPr>
        <w:t xml:space="preserve">safety and </w:t>
      </w:r>
      <w:r w:rsidRPr="00D72755">
        <w:rPr>
          <w:rFonts w:ascii="Book Antiqua" w:hAnsi="Book Antiqua"/>
          <w:color w:val="000000"/>
          <w:lang w:val="en-US" w:eastAsia="fr-FR"/>
        </w:rPr>
        <w:t xml:space="preserve">efficacy of </w:t>
      </w:r>
      <w:proofErr w:type="spellStart"/>
      <w:r w:rsidRPr="00D72755">
        <w:rPr>
          <w:rFonts w:ascii="Book Antiqua" w:hAnsi="Book Antiqua"/>
          <w:color w:val="000000"/>
          <w:lang w:val="en-US" w:eastAsia="fr-FR"/>
        </w:rPr>
        <w:t>telbivudine</w:t>
      </w:r>
      <w:proofErr w:type="spellEnd"/>
      <w:r w:rsidRPr="00D72755">
        <w:rPr>
          <w:rFonts w:ascii="Book Antiqua" w:hAnsi="Book Antiqua"/>
          <w:color w:val="000000"/>
          <w:lang w:val="en-US" w:eastAsia="fr-FR"/>
        </w:rPr>
        <w:t xml:space="preserve"> when used during pregnancy. This analysis was based on scientific literature, </w:t>
      </w:r>
      <w:r w:rsidR="002A7A15">
        <w:rPr>
          <w:rFonts w:ascii="Book Antiqua" w:hAnsi="Book Antiqua"/>
          <w:color w:val="000000"/>
          <w:lang w:val="en-US" w:eastAsia="fr-FR"/>
        </w:rPr>
        <w:t xml:space="preserve">and analysis of a </w:t>
      </w:r>
      <w:r w:rsidR="003023EE">
        <w:rPr>
          <w:rFonts w:ascii="Book Antiqua" w:hAnsi="Book Antiqua"/>
          <w:color w:val="000000"/>
          <w:lang w:val="en-US" w:eastAsia="fr-FR"/>
        </w:rPr>
        <w:t xml:space="preserve">Novartis </w:t>
      </w:r>
      <w:r w:rsidRPr="00D72755">
        <w:rPr>
          <w:rFonts w:ascii="Book Antiqua" w:hAnsi="Book Antiqua"/>
          <w:color w:val="000000"/>
          <w:lang w:val="en-US" w:eastAsia="fr-FR"/>
        </w:rPr>
        <w:t>pharmacovigilance database and</w:t>
      </w:r>
      <w:r w:rsidR="002A7A15">
        <w:rPr>
          <w:rFonts w:ascii="Book Antiqua" w:hAnsi="Book Antiqua"/>
          <w:color w:val="000000"/>
          <w:lang w:val="en-US" w:eastAsia="fr-FR"/>
        </w:rPr>
        <w:t xml:space="preserve"> a</w:t>
      </w:r>
      <w:r w:rsidR="003023EE">
        <w:rPr>
          <w:rFonts w:ascii="Book Antiqua" w:hAnsi="Book Antiqua"/>
          <w:color w:val="000000"/>
          <w:lang w:val="en-US" w:eastAsia="fr-FR"/>
        </w:rPr>
        <w:t xml:space="preserve"> public </w:t>
      </w:r>
      <w:r w:rsidRPr="00D72755">
        <w:rPr>
          <w:rFonts w:ascii="Book Antiqua" w:hAnsi="Book Antiqua"/>
          <w:color w:val="000000"/>
          <w:lang w:val="en-US" w:eastAsia="fr-FR"/>
        </w:rPr>
        <w:t xml:space="preserve">Antiretroviral Pregnancy Registry. The objective of this analysis was to achieve an evidence-based conclusion regarding the safety and efficacy of </w:t>
      </w:r>
      <w:proofErr w:type="spellStart"/>
      <w:r w:rsidRPr="00D72755">
        <w:rPr>
          <w:rFonts w:ascii="Book Antiqua" w:hAnsi="Book Antiqua"/>
          <w:color w:val="000000"/>
          <w:lang w:val="en-US" w:eastAsia="fr-FR"/>
        </w:rPr>
        <w:t>telbivudine</w:t>
      </w:r>
      <w:proofErr w:type="spellEnd"/>
      <w:r w:rsidRPr="00D72755">
        <w:rPr>
          <w:rFonts w:ascii="Book Antiqua" w:hAnsi="Book Antiqua"/>
          <w:color w:val="000000"/>
          <w:lang w:val="en-US" w:eastAsia="fr-FR"/>
        </w:rPr>
        <w:t xml:space="preserve"> use in </w:t>
      </w:r>
      <w:r w:rsidR="00D169A1" w:rsidRPr="00D72755">
        <w:rPr>
          <w:rFonts w:ascii="Book Antiqua" w:hAnsi="Book Antiqua"/>
          <w:color w:val="000000"/>
          <w:lang w:val="en-US" w:eastAsia="fr-FR"/>
        </w:rPr>
        <w:t>HBV infect</w:t>
      </w:r>
      <w:r w:rsidR="00D169A1">
        <w:rPr>
          <w:rFonts w:ascii="Book Antiqua" w:hAnsi="Book Antiqua"/>
          <w:color w:val="000000"/>
          <w:lang w:val="en-US" w:eastAsia="fr-FR"/>
        </w:rPr>
        <w:t xml:space="preserve">ed </w:t>
      </w:r>
      <w:r w:rsidR="00D169A1" w:rsidRPr="00D72755">
        <w:rPr>
          <w:rFonts w:ascii="Book Antiqua" w:hAnsi="Book Antiqua"/>
          <w:color w:val="000000"/>
          <w:lang w:val="en-US" w:eastAsia="fr-FR"/>
        </w:rPr>
        <w:t>pregnan</w:t>
      </w:r>
      <w:r w:rsidR="00D169A1">
        <w:rPr>
          <w:rFonts w:ascii="Book Antiqua" w:hAnsi="Book Antiqua"/>
          <w:color w:val="000000"/>
          <w:lang w:val="en-US" w:eastAsia="fr-FR"/>
        </w:rPr>
        <w:t>t mothers</w:t>
      </w:r>
      <w:r w:rsidR="00D169A1" w:rsidRPr="00D72755">
        <w:rPr>
          <w:rFonts w:ascii="Book Antiqua" w:hAnsi="Book Antiqua"/>
          <w:color w:val="000000"/>
          <w:lang w:val="en-US" w:eastAsia="fr-FR"/>
        </w:rPr>
        <w:t xml:space="preserve"> </w:t>
      </w:r>
      <w:r w:rsidR="00DD2E31">
        <w:rPr>
          <w:rFonts w:ascii="Book Antiqua" w:hAnsi="Book Antiqua"/>
          <w:color w:val="000000"/>
          <w:lang w:val="en-US" w:eastAsia="fr-FR"/>
        </w:rPr>
        <w:t xml:space="preserve">and </w:t>
      </w:r>
      <w:r w:rsidR="00DD2E31" w:rsidRPr="00F61377">
        <w:rPr>
          <w:rFonts w:ascii="Book Antiqua" w:hAnsi="Book Antiqua"/>
          <w:color w:val="000000"/>
          <w:lang w:val="en-US" w:eastAsia="fr-FR"/>
        </w:rPr>
        <w:t xml:space="preserve">to </w:t>
      </w:r>
      <w:r w:rsidR="00DD2E31">
        <w:rPr>
          <w:rFonts w:ascii="Book Antiqua" w:hAnsi="Book Antiqua"/>
          <w:color w:val="000000"/>
          <w:lang w:val="en-US" w:eastAsia="fr-FR"/>
        </w:rPr>
        <w:t xml:space="preserve">confirm </w:t>
      </w:r>
      <w:r w:rsidR="00E004A8">
        <w:rPr>
          <w:rFonts w:ascii="Book Antiqua" w:hAnsi="Book Antiqua"/>
          <w:color w:val="000000"/>
          <w:lang w:val="en-US" w:eastAsia="fr-FR"/>
        </w:rPr>
        <w:t xml:space="preserve">the observations from </w:t>
      </w:r>
      <w:proofErr w:type="spellStart"/>
      <w:r w:rsidR="00DD2E31" w:rsidRPr="00F61377">
        <w:rPr>
          <w:rFonts w:ascii="Book Antiqua" w:hAnsi="Book Antiqua"/>
          <w:color w:val="000000"/>
          <w:lang w:val="en-US" w:eastAsia="fr-FR"/>
        </w:rPr>
        <w:t>telbivudine</w:t>
      </w:r>
      <w:proofErr w:type="spellEnd"/>
      <w:r w:rsidR="00DD2E31" w:rsidRPr="00F61377">
        <w:rPr>
          <w:rFonts w:ascii="Book Antiqua" w:hAnsi="Book Antiqua"/>
          <w:color w:val="000000"/>
          <w:lang w:val="en-US" w:eastAsia="fr-FR"/>
        </w:rPr>
        <w:t xml:space="preserve"> preclinical stud</w:t>
      </w:r>
      <w:r w:rsidR="00E726EC">
        <w:rPr>
          <w:rFonts w:ascii="Book Antiqua" w:hAnsi="Book Antiqua"/>
          <w:color w:val="000000"/>
          <w:lang w:val="en-US" w:eastAsia="fr-FR"/>
        </w:rPr>
        <w:t>ies</w:t>
      </w:r>
      <w:r w:rsidRPr="00D72755">
        <w:rPr>
          <w:rFonts w:ascii="Book Antiqua" w:hAnsi="Book Antiqua"/>
          <w:color w:val="000000"/>
          <w:lang w:val="en-US" w:eastAsia="fr-FR"/>
        </w:rPr>
        <w:t>.</w:t>
      </w:r>
      <w:r w:rsidR="00F61377" w:rsidRPr="00184347">
        <w:rPr>
          <w:lang w:val="en-US"/>
        </w:rPr>
        <w:t xml:space="preserve"> </w:t>
      </w:r>
    </w:p>
    <w:p w:rsidR="00BB77F8" w:rsidRDefault="00BB77F8" w:rsidP="00DC69CD">
      <w:pPr>
        <w:autoSpaceDE w:val="0"/>
        <w:autoSpaceDN w:val="0"/>
        <w:adjustRightInd w:val="0"/>
        <w:spacing w:line="360" w:lineRule="auto"/>
        <w:jc w:val="both"/>
        <w:rPr>
          <w:rFonts w:ascii="Book Antiqua" w:hAnsi="Book Antiqua"/>
          <w:color w:val="000000"/>
          <w:lang w:val="en-US" w:eastAsia="zh-CN"/>
        </w:rPr>
      </w:pPr>
    </w:p>
    <w:p w:rsidR="00BB77F8" w:rsidRPr="00BB77F8" w:rsidRDefault="00BB77F8" w:rsidP="00DC69CD">
      <w:pPr>
        <w:autoSpaceDE w:val="0"/>
        <w:autoSpaceDN w:val="0"/>
        <w:adjustRightInd w:val="0"/>
        <w:spacing w:line="360" w:lineRule="auto"/>
        <w:jc w:val="both"/>
        <w:rPr>
          <w:rFonts w:ascii="Book Antiqua" w:hAnsi="Book Antiqua"/>
          <w:b/>
          <w:color w:val="000000"/>
          <w:lang w:val="en-US" w:eastAsia="zh-CN"/>
        </w:rPr>
      </w:pPr>
      <w:r w:rsidRPr="00BB77F8">
        <w:rPr>
          <w:rFonts w:ascii="Book Antiqua" w:hAnsi="Book Antiqua"/>
          <w:b/>
          <w:color w:val="000000"/>
          <w:lang w:val="en-US" w:eastAsia="zh-CN"/>
        </w:rPr>
        <w:t>RESEARCH</w:t>
      </w:r>
    </w:p>
    <w:p w:rsidR="00986A40" w:rsidRPr="00AE60BA" w:rsidRDefault="00986A40" w:rsidP="00DC69CD">
      <w:pPr>
        <w:keepNext/>
        <w:spacing w:line="360" w:lineRule="auto"/>
        <w:jc w:val="both"/>
        <w:rPr>
          <w:rFonts w:ascii="Book Antiqua" w:hAnsi="Book Antiqua"/>
          <w:b/>
          <w:i/>
          <w:lang w:val="en-US" w:eastAsia="fr-FR"/>
        </w:rPr>
      </w:pPr>
      <w:r w:rsidRPr="00AE60BA">
        <w:rPr>
          <w:rFonts w:ascii="Book Antiqua" w:hAnsi="Book Antiqua"/>
          <w:b/>
          <w:i/>
          <w:lang w:val="en-US" w:eastAsia="fr-FR"/>
        </w:rPr>
        <w:t>Preclinical studies</w:t>
      </w:r>
    </w:p>
    <w:p w:rsidR="00986A40" w:rsidRDefault="00D96E8F" w:rsidP="00DC69CD">
      <w:pPr>
        <w:pStyle w:val="Text"/>
        <w:spacing w:before="0" w:line="360" w:lineRule="auto"/>
        <w:rPr>
          <w:rFonts w:ascii="Book Antiqua" w:hAnsi="Book Antiqua"/>
          <w:szCs w:val="24"/>
          <w:lang w:eastAsia="zh-CN"/>
        </w:rPr>
      </w:pPr>
      <w:r>
        <w:rPr>
          <w:rFonts w:ascii="Book Antiqua" w:hAnsi="Book Antiqua"/>
          <w:szCs w:val="24"/>
        </w:rPr>
        <w:t>Several p</w:t>
      </w:r>
      <w:r w:rsidR="00986A40" w:rsidRPr="00D72755">
        <w:rPr>
          <w:rFonts w:ascii="Book Antiqua" w:hAnsi="Book Antiqua"/>
          <w:szCs w:val="24"/>
        </w:rPr>
        <w:t xml:space="preserve">reclinical studies of reproductive and developmental toxicity have been conducted with </w:t>
      </w:r>
      <w:proofErr w:type="spellStart"/>
      <w:r w:rsidR="00986A40" w:rsidRPr="00D72755">
        <w:rPr>
          <w:rFonts w:ascii="Book Antiqua" w:hAnsi="Book Antiqua"/>
          <w:szCs w:val="24"/>
        </w:rPr>
        <w:t>telbivudine</w:t>
      </w:r>
      <w:proofErr w:type="spellEnd"/>
      <w:r w:rsidR="00986A40" w:rsidRPr="00D72755">
        <w:rPr>
          <w:rFonts w:ascii="Book Antiqua" w:hAnsi="Book Antiqua"/>
          <w:szCs w:val="24"/>
        </w:rPr>
        <w:t xml:space="preserve"> to assess its potential adverse effects on fertility, general reproductive performance, development of the conceptus, gestation, birth and post-natal performance (Novartis; data on file). An overview of </w:t>
      </w:r>
      <w:r w:rsidR="002A7A15">
        <w:rPr>
          <w:rFonts w:ascii="Book Antiqua" w:hAnsi="Book Antiqua"/>
          <w:szCs w:val="24"/>
        </w:rPr>
        <w:t xml:space="preserve">these </w:t>
      </w:r>
      <w:r w:rsidR="00986A40" w:rsidRPr="00D72755">
        <w:rPr>
          <w:rFonts w:ascii="Book Antiqua" w:hAnsi="Book Antiqua"/>
          <w:szCs w:val="24"/>
        </w:rPr>
        <w:t xml:space="preserve">studies conducted is summarized in </w:t>
      </w:r>
      <w:r w:rsidR="00986A40" w:rsidRPr="00AE60BA">
        <w:rPr>
          <w:rFonts w:ascii="Book Antiqua" w:hAnsi="Book Antiqua"/>
          <w:szCs w:val="24"/>
        </w:rPr>
        <w:t>Table 2</w:t>
      </w:r>
      <w:r w:rsidR="00986A40" w:rsidRPr="00D72755">
        <w:rPr>
          <w:rFonts w:ascii="Book Antiqua" w:hAnsi="Book Antiqua"/>
          <w:szCs w:val="24"/>
        </w:rPr>
        <w:t>.</w:t>
      </w:r>
    </w:p>
    <w:p w:rsidR="00AE60BA" w:rsidRPr="00D72755" w:rsidRDefault="00AE60BA" w:rsidP="00DC69CD">
      <w:pPr>
        <w:pStyle w:val="Text"/>
        <w:spacing w:before="0" w:line="360" w:lineRule="auto"/>
        <w:rPr>
          <w:rFonts w:ascii="Book Antiqua" w:hAnsi="Book Antiqua"/>
          <w:szCs w:val="24"/>
          <w:lang w:eastAsia="zh-CN"/>
        </w:rPr>
      </w:pPr>
    </w:p>
    <w:p w:rsidR="00986A40" w:rsidRPr="00AE60BA" w:rsidRDefault="00986A40" w:rsidP="00DC69CD">
      <w:pPr>
        <w:keepNext/>
        <w:spacing w:line="360" w:lineRule="auto"/>
        <w:jc w:val="both"/>
        <w:rPr>
          <w:rFonts w:ascii="Book Antiqua" w:hAnsi="Book Antiqua"/>
          <w:b/>
          <w:i/>
          <w:lang w:val="en-US" w:eastAsia="fr-FR"/>
        </w:rPr>
      </w:pPr>
      <w:r w:rsidRPr="00AE60BA">
        <w:rPr>
          <w:rFonts w:ascii="Book Antiqua" w:hAnsi="Book Antiqua"/>
          <w:b/>
          <w:i/>
          <w:lang w:val="en-US" w:eastAsia="zh-CN"/>
        </w:rPr>
        <w:t>C</w:t>
      </w:r>
      <w:r w:rsidRPr="00AE60BA">
        <w:rPr>
          <w:rFonts w:ascii="Book Antiqua" w:hAnsi="Book Antiqua"/>
          <w:b/>
          <w:i/>
          <w:lang w:val="en-US" w:eastAsia="fr-FR"/>
        </w:rPr>
        <w:t>linical studies</w:t>
      </w:r>
    </w:p>
    <w:p w:rsidR="000C5A91" w:rsidRDefault="00986A40" w:rsidP="00DC69CD">
      <w:pPr>
        <w:spacing w:line="360" w:lineRule="auto"/>
        <w:jc w:val="both"/>
        <w:rPr>
          <w:rFonts w:ascii="Book Antiqua" w:hAnsi="Book Antiqua"/>
          <w:lang w:val="en-US"/>
        </w:rPr>
      </w:pPr>
      <w:r w:rsidRPr="00D72755">
        <w:rPr>
          <w:rFonts w:ascii="Book Antiqua" w:hAnsi="Book Antiqua"/>
          <w:lang w:val="en-US" w:eastAsia="fr-FR"/>
        </w:rPr>
        <w:t>P</w:t>
      </w:r>
      <w:r w:rsidRPr="00D72755">
        <w:rPr>
          <w:rFonts w:ascii="Book Antiqua" w:hAnsi="Book Antiqua"/>
          <w:lang w:val="en-US"/>
        </w:rPr>
        <w:t xml:space="preserve">rogrammed searches </w:t>
      </w:r>
      <w:r w:rsidR="00DC6335" w:rsidRPr="00D72755">
        <w:rPr>
          <w:rFonts w:ascii="Book Antiqua" w:hAnsi="Book Antiqua"/>
          <w:lang w:val="en-US"/>
        </w:rPr>
        <w:t xml:space="preserve">were conducted </w:t>
      </w:r>
      <w:r w:rsidRPr="00D72755">
        <w:rPr>
          <w:rFonts w:ascii="Book Antiqua" w:hAnsi="Book Antiqua"/>
          <w:lang w:val="en-US"/>
        </w:rPr>
        <w:t>in literature databases for an extensive literature review. The cut-off periods were set as no starting limit till May 2015. Database</w:t>
      </w:r>
      <w:r w:rsidR="00FB166C">
        <w:rPr>
          <w:rFonts w:ascii="Book Antiqua" w:hAnsi="Book Antiqua"/>
          <w:lang w:val="en-US"/>
        </w:rPr>
        <w:t>s</w:t>
      </w:r>
      <w:r w:rsidRPr="00D72755">
        <w:rPr>
          <w:rFonts w:ascii="Book Antiqua" w:hAnsi="Book Antiqua"/>
          <w:lang w:val="en-US"/>
        </w:rPr>
        <w:t xml:space="preserve"> included BIOSIS Previews, EBM Reviews (Cochrane Database of Systematic Reviews</w:t>
      </w:r>
      <w:r w:rsidR="006D2784">
        <w:rPr>
          <w:rFonts w:ascii="Book Antiqua" w:hAnsi="Book Antiqua"/>
          <w:lang w:val="en-US"/>
        </w:rPr>
        <w:t>,</w:t>
      </w:r>
      <w:r w:rsidRPr="00D72755">
        <w:rPr>
          <w:rFonts w:ascii="Book Antiqua" w:hAnsi="Book Antiqua"/>
          <w:lang w:val="en-US"/>
        </w:rPr>
        <w:t xml:space="preserve"> ACP Journal Club</w:t>
      </w:r>
      <w:r w:rsidR="006D2784">
        <w:rPr>
          <w:rFonts w:ascii="Book Antiqua" w:hAnsi="Book Antiqua"/>
          <w:lang w:val="en-US"/>
        </w:rPr>
        <w:t>,</w:t>
      </w:r>
      <w:r w:rsidRPr="00D72755">
        <w:rPr>
          <w:rFonts w:ascii="Book Antiqua" w:hAnsi="Book Antiqua"/>
          <w:lang w:val="en-US"/>
        </w:rPr>
        <w:t xml:space="preserve"> Database of Abstracts of Reviews of Effects</w:t>
      </w:r>
      <w:r w:rsidR="006D2784">
        <w:rPr>
          <w:rFonts w:ascii="Book Antiqua" w:hAnsi="Book Antiqua"/>
          <w:lang w:val="en-US"/>
        </w:rPr>
        <w:t>,</w:t>
      </w:r>
      <w:r w:rsidRPr="00D72755">
        <w:rPr>
          <w:rFonts w:ascii="Book Antiqua" w:hAnsi="Book Antiqua"/>
          <w:lang w:val="en-US"/>
        </w:rPr>
        <w:t xml:space="preserve"> Cochrane Central Register of Controlled Trials</w:t>
      </w:r>
      <w:r w:rsidR="006D2784">
        <w:rPr>
          <w:rFonts w:ascii="Book Antiqua" w:hAnsi="Book Antiqua"/>
          <w:lang w:val="en-US"/>
        </w:rPr>
        <w:t>,</w:t>
      </w:r>
      <w:r w:rsidRPr="00D72755">
        <w:rPr>
          <w:rFonts w:ascii="Book Antiqua" w:hAnsi="Book Antiqua"/>
          <w:lang w:val="en-US"/>
        </w:rPr>
        <w:t xml:space="preserve"> Cochrane Methodology Register</w:t>
      </w:r>
      <w:r w:rsidR="006D2784">
        <w:rPr>
          <w:rFonts w:ascii="Book Antiqua" w:hAnsi="Book Antiqua"/>
          <w:lang w:val="en-US"/>
        </w:rPr>
        <w:t>,</w:t>
      </w:r>
      <w:r w:rsidRPr="00D72755">
        <w:rPr>
          <w:rFonts w:ascii="Book Antiqua" w:hAnsi="Book Antiqua"/>
          <w:lang w:val="en-US"/>
        </w:rPr>
        <w:t xml:space="preserve"> Health Technology Assessment</w:t>
      </w:r>
      <w:r w:rsidR="006D2784">
        <w:rPr>
          <w:rFonts w:ascii="Book Antiqua" w:hAnsi="Book Antiqua"/>
          <w:lang w:val="en-US"/>
        </w:rPr>
        <w:t>,</w:t>
      </w:r>
      <w:r w:rsidRPr="00D72755">
        <w:rPr>
          <w:rFonts w:ascii="Book Antiqua" w:hAnsi="Book Antiqua"/>
          <w:lang w:val="en-US"/>
        </w:rPr>
        <w:t xml:space="preserve"> </w:t>
      </w:r>
      <w:r w:rsidR="003B6247">
        <w:rPr>
          <w:rFonts w:ascii="Book Antiqua" w:hAnsi="Book Antiqua"/>
          <w:lang w:val="en-US"/>
        </w:rPr>
        <w:t xml:space="preserve">and </w:t>
      </w:r>
      <w:r w:rsidRPr="00D72755">
        <w:rPr>
          <w:rFonts w:ascii="Book Antiqua" w:hAnsi="Book Antiqua"/>
          <w:lang w:val="en-US"/>
        </w:rPr>
        <w:t xml:space="preserve">NHS Economic Evaluation Database), </w:t>
      </w:r>
      <w:proofErr w:type="spellStart"/>
      <w:r w:rsidRPr="00D72755">
        <w:rPr>
          <w:rFonts w:ascii="Book Antiqua" w:hAnsi="Book Antiqua"/>
          <w:lang w:val="en-US"/>
        </w:rPr>
        <w:t>Embase</w:t>
      </w:r>
      <w:proofErr w:type="spellEnd"/>
      <w:r w:rsidRPr="00D72755">
        <w:rPr>
          <w:rFonts w:ascii="Book Antiqua" w:hAnsi="Book Antiqua"/>
          <w:lang w:val="en-US"/>
        </w:rPr>
        <w:t>, International Pharmaceutical Abstracts, MEDLINE (including in-</w:t>
      </w:r>
      <w:r w:rsidR="00C81535">
        <w:rPr>
          <w:rFonts w:ascii="Book Antiqua" w:hAnsi="Book Antiqua"/>
          <w:lang w:val="en-US"/>
        </w:rPr>
        <w:t>p</w:t>
      </w:r>
      <w:r w:rsidRPr="00D72755">
        <w:rPr>
          <w:rFonts w:ascii="Book Antiqua" w:hAnsi="Book Antiqua"/>
          <w:lang w:val="en-US"/>
        </w:rPr>
        <w:t xml:space="preserve">rocess and other non-indexed citations, MEDLINE Daily Update, </w:t>
      </w:r>
      <w:r w:rsidR="004E5333">
        <w:rPr>
          <w:rFonts w:ascii="Book Antiqua" w:hAnsi="Book Antiqua"/>
          <w:lang w:val="en-US"/>
        </w:rPr>
        <w:t xml:space="preserve">and </w:t>
      </w:r>
      <w:r w:rsidRPr="00D72755">
        <w:rPr>
          <w:rFonts w:ascii="Book Antiqua" w:hAnsi="Book Antiqua"/>
          <w:lang w:val="en-US"/>
        </w:rPr>
        <w:t xml:space="preserve">OLDMEDLINE). </w:t>
      </w:r>
      <w:r w:rsidRPr="00D72755">
        <w:rPr>
          <w:rFonts w:ascii="Book Antiqua" w:hAnsi="Book Antiqua"/>
          <w:color w:val="000000"/>
          <w:lang w:val="en-US"/>
        </w:rPr>
        <w:t xml:space="preserve">The search strategy included the following keywords in all fields using different combinations with the Boolean operators OR and </w:t>
      </w:r>
      <w:proofErr w:type="spellStart"/>
      <w:r w:rsidRPr="00D72755">
        <w:rPr>
          <w:rFonts w:ascii="Book Antiqua" w:hAnsi="Book Antiqua"/>
          <w:color w:val="000000"/>
          <w:lang w:val="en-US"/>
        </w:rPr>
        <w:t>AND</w:t>
      </w:r>
      <w:proofErr w:type="spellEnd"/>
      <w:r w:rsidRPr="00D72755">
        <w:rPr>
          <w:rFonts w:ascii="Book Antiqua" w:hAnsi="Book Antiqua"/>
          <w:color w:val="000000"/>
          <w:lang w:val="en-US"/>
        </w:rPr>
        <w:t>:</w:t>
      </w:r>
      <w:r w:rsidRPr="00D72755">
        <w:rPr>
          <w:rFonts w:ascii="Book Antiqua" w:hAnsi="Book Antiqua"/>
          <w:lang w:val="en-US"/>
        </w:rPr>
        <w:t xml:space="preserve"> “</w:t>
      </w:r>
      <w:proofErr w:type="spellStart"/>
      <w:r w:rsidR="00F97274">
        <w:rPr>
          <w:rFonts w:ascii="Book Antiqua" w:hAnsi="Book Antiqua"/>
          <w:lang w:val="en-US"/>
        </w:rPr>
        <w:t>t</w:t>
      </w:r>
      <w:r w:rsidRPr="00D72755">
        <w:rPr>
          <w:rFonts w:ascii="Book Antiqua" w:hAnsi="Book Antiqua"/>
          <w:lang w:val="en-US"/>
        </w:rPr>
        <w:t>elbivudine</w:t>
      </w:r>
      <w:proofErr w:type="spellEnd"/>
      <w:r w:rsidRPr="00D72755">
        <w:rPr>
          <w:rFonts w:ascii="Book Antiqua" w:hAnsi="Book Antiqua"/>
          <w:lang w:val="en-US"/>
        </w:rPr>
        <w:t>” or equivalent names (“2' deoxy beta thymidine”, “beta thymidine”, “</w:t>
      </w:r>
      <w:proofErr w:type="spellStart"/>
      <w:r w:rsidRPr="00D72755">
        <w:rPr>
          <w:rFonts w:ascii="Book Antiqua" w:hAnsi="Book Antiqua"/>
          <w:lang w:val="en-US"/>
        </w:rPr>
        <w:t>epavudine</w:t>
      </w:r>
      <w:proofErr w:type="spellEnd"/>
      <w:r w:rsidRPr="00D72755">
        <w:rPr>
          <w:rFonts w:ascii="Book Antiqua" w:hAnsi="Book Antiqua"/>
          <w:lang w:val="en-US"/>
        </w:rPr>
        <w:t>”, “</w:t>
      </w:r>
      <w:proofErr w:type="spellStart"/>
      <w:r w:rsidRPr="00D72755">
        <w:rPr>
          <w:rFonts w:ascii="Book Antiqua" w:hAnsi="Book Antiqua"/>
          <w:lang w:val="en-US"/>
        </w:rPr>
        <w:t>LdT</w:t>
      </w:r>
      <w:proofErr w:type="spellEnd"/>
      <w:r w:rsidRPr="00D72755">
        <w:rPr>
          <w:rFonts w:ascii="Book Antiqua" w:hAnsi="Book Antiqua"/>
          <w:lang w:val="en-US"/>
        </w:rPr>
        <w:t xml:space="preserve"> 600”, “NV 02B”, </w:t>
      </w:r>
      <w:r w:rsidR="005A7771">
        <w:rPr>
          <w:rFonts w:ascii="Book Antiqua" w:hAnsi="Book Antiqua"/>
          <w:lang w:val="en-US"/>
        </w:rPr>
        <w:t>“</w:t>
      </w:r>
      <w:r w:rsidRPr="00D72755">
        <w:rPr>
          <w:rFonts w:ascii="Book Antiqua" w:hAnsi="Book Antiqua"/>
          <w:lang w:val="en-US"/>
        </w:rPr>
        <w:t>NV02B</w:t>
      </w:r>
      <w:r w:rsidR="005A7771">
        <w:rPr>
          <w:rFonts w:ascii="Book Antiqua" w:hAnsi="Book Antiqua"/>
          <w:lang w:val="en-US"/>
        </w:rPr>
        <w:t>”</w:t>
      </w:r>
      <w:r w:rsidRPr="00D72755">
        <w:rPr>
          <w:rFonts w:ascii="Book Antiqua" w:hAnsi="Book Antiqua"/>
          <w:lang w:val="en-US"/>
        </w:rPr>
        <w:t xml:space="preserve">, </w:t>
      </w:r>
      <w:r w:rsidR="00CE66E1">
        <w:rPr>
          <w:rFonts w:ascii="Book Antiqua" w:hAnsi="Book Antiqua"/>
          <w:lang w:val="en-US"/>
        </w:rPr>
        <w:t>“</w:t>
      </w:r>
      <w:proofErr w:type="spellStart"/>
      <w:r w:rsidRPr="00D72755">
        <w:rPr>
          <w:rFonts w:ascii="Book Antiqua" w:hAnsi="Book Antiqua"/>
          <w:lang w:val="en-US"/>
        </w:rPr>
        <w:t>Sebivo</w:t>
      </w:r>
      <w:proofErr w:type="spellEnd"/>
      <w:r w:rsidR="00CE66E1">
        <w:rPr>
          <w:rFonts w:ascii="Book Antiqua" w:hAnsi="Book Antiqua"/>
          <w:lang w:val="en-US"/>
        </w:rPr>
        <w:t>”</w:t>
      </w:r>
      <w:r w:rsidRPr="00D72755">
        <w:rPr>
          <w:rFonts w:ascii="Book Antiqua" w:hAnsi="Book Antiqua"/>
          <w:lang w:val="en-US"/>
        </w:rPr>
        <w:t xml:space="preserve"> or </w:t>
      </w:r>
      <w:r w:rsidR="00CE66E1">
        <w:rPr>
          <w:rFonts w:ascii="Book Antiqua" w:hAnsi="Book Antiqua"/>
          <w:lang w:val="en-US"/>
        </w:rPr>
        <w:t>“</w:t>
      </w:r>
      <w:proofErr w:type="spellStart"/>
      <w:r w:rsidRPr="00D72755">
        <w:rPr>
          <w:rFonts w:ascii="Book Antiqua" w:hAnsi="Book Antiqua"/>
          <w:lang w:val="en-US"/>
        </w:rPr>
        <w:t>Tyzeka</w:t>
      </w:r>
      <w:proofErr w:type="spellEnd"/>
      <w:r w:rsidR="00CE66E1">
        <w:rPr>
          <w:rFonts w:ascii="Book Antiqua" w:hAnsi="Book Antiqua"/>
          <w:lang w:val="en-US"/>
        </w:rPr>
        <w:t>”</w:t>
      </w:r>
      <w:r w:rsidRPr="00D72755">
        <w:rPr>
          <w:rFonts w:ascii="Book Antiqua" w:hAnsi="Book Antiqua"/>
          <w:lang w:val="en-US"/>
        </w:rPr>
        <w:t xml:space="preserve">); pregnant or pregnancy; hepatitis. Another search </w:t>
      </w:r>
      <w:r w:rsidRPr="00D72755">
        <w:rPr>
          <w:rFonts w:ascii="Book Antiqua" w:hAnsi="Book Antiqua"/>
          <w:lang w:val="en-US"/>
        </w:rPr>
        <w:lastRenderedPageBreak/>
        <w:t xml:space="preserve">was conducted in Chinese databases </w:t>
      </w:r>
      <w:r w:rsidRPr="00D72755">
        <w:rPr>
          <w:rFonts w:ascii="Book Antiqua" w:hAnsi="Book Antiqua"/>
          <w:lang w:val="en-US" w:eastAsia="zh-CN"/>
        </w:rPr>
        <w:t>to</w:t>
      </w:r>
      <w:r w:rsidRPr="00D72755">
        <w:rPr>
          <w:rFonts w:ascii="Book Antiqua" w:hAnsi="Book Antiqua"/>
          <w:lang w:val="en-US"/>
        </w:rPr>
        <w:t xml:space="preserve"> review Chinese literature</w:t>
      </w:r>
      <w:r w:rsidRPr="00D72755">
        <w:rPr>
          <w:rFonts w:ascii="Book Antiqua" w:hAnsi="Book Antiqua"/>
          <w:lang w:val="en-US" w:eastAsia="zh-CN"/>
        </w:rPr>
        <w:t>s</w:t>
      </w:r>
      <w:r w:rsidRPr="00D72755">
        <w:rPr>
          <w:rFonts w:ascii="Book Antiqua" w:hAnsi="Book Antiqua"/>
          <w:lang w:val="en-US"/>
        </w:rPr>
        <w:t xml:space="preserve"> in the following </w:t>
      </w:r>
      <w:r w:rsidRPr="00D72755">
        <w:rPr>
          <w:rFonts w:ascii="Book Antiqua" w:hAnsi="Book Antiqua"/>
          <w:lang w:val="en-US" w:eastAsia="zh-CN"/>
        </w:rPr>
        <w:t xml:space="preserve">Chinese </w:t>
      </w:r>
      <w:r w:rsidRPr="00D72755">
        <w:rPr>
          <w:rFonts w:ascii="Book Antiqua" w:hAnsi="Book Antiqua"/>
          <w:lang w:val="en-US"/>
        </w:rPr>
        <w:t xml:space="preserve">databases: </w:t>
      </w:r>
      <w:proofErr w:type="spellStart"/>
      <w:r w:rsidRPr="00D72755">
        <w:rPr>
          <w:rFonts w:ascii="Book Antiqua" w:hAnsi="Book Antiqua"/>
          <w:lang w:val="en-US"/>
        </w:rPr>
        <w:t>Wanfang</w:t>
      </w:r>
      <w:proofErr w:type="spellEnd"/>
      <w:r w:rsidRPr="00D72755">
        <w:rPr>
          <w:rFonts w:ascii="Book Antiqua" w:hAnsi="Book Antiqua"/>
          <w:lang w:val="en-US"/>
        </w:rPr>
        <w:t xml:space="preserve"> Med Online (med.wanfangdata.com) and China Knowledge Resource Integrated Database (www.cnki.net). Keywords for search in Chinese databases included “</w:t>
      </w:r>
      <w:proofErr w:type="spellStart"/>
      <w:r w:rsidRPr="00D72755">
        <w:rPr>
          <w:rFonts w:ascii="Book Antiqua" w:hAnsi="Book Antiqua"/>
          <w:lang w:val="en-US"/>
        </w:rPr>
        <w:t>telbivudine</w:t>
      </w:r>
      <w:proofErr w:type="spellEnd"/>
      <w:r w:rsidRPr="00D72755">
        <w:rPr>
          <w:rFonts w:ascii="Book Antiqua" w:hAnsi="Book Antiqua"/>
          <w:lang w:val="en-US"/>
        </w:rPr>
        <w:t xml:space="preserve">”, “gestation”, “pregnancy”, “intrauterine infection”, “mother-to-child transmission” and “vertical transmission”. </w:t>
      </w:r>
    </w:p>
    <w:p w:rsidR="002520B7" w:rsidRDefault="00986A40" w:rsidP="00DC69CD">
      <w:pPr>
        <w:spacing w:line="360" w:lineRule="auto"/>
        <w:ind w:firstLineChars="150" w:firstLine="360"/>
        <w:jc w:val="both"/>
        <w:rPr>
          <w:rFonts w:ascii="Book Antiqua" w:hAnsi="Book Antiqua"/>
          <w:lang w:val="en-US" w:eastAsia="zh-CN"/>
        </w:rPr>
      </w:pPr>
      <w:r w:rsidRPr="00D72755">
        <w:rPr>
          <w:rFonts w:ascii="Book Antiqua" w:hAnsi="Book Antiqua"/>
          <w:lang w:val="en-US" w:eastAsia="fr-FR"/>
        </w:rPr>
        <w:t xml:space="preserve">A consistent methodology </w:t>
      </w:r>
      <w:r w:rsidR="009431F0">
        <w:rPr>
          <w:rFonts w:ascii="Book Antiqua" w:hAnsi="Book Antiqua"/>
          <w:lang w:val="en-US" w:eastAsia="fr-FR"/>
        </w:rPr>
        <w:t>was</w:t>
      </w:r>
      <w:r w:rsidRPr="00D72755">
        <w:rPr>
          <w:rFonts w:ascii="Book Antiqua" w:hAnsi="Book Antiqua"/>
          <w:lang w:val="en-US" w:eastAsia="fr-FR"/>
        </w:rPr>
        <w:t xml:space="preserve"> used when reviewing each paper. The main criteri</w:t>
      </w:r>
      <w:r w:rsidR="00E13C24">
        <w:rPr>
          <w:rFonts w:ascii="Book Antiqua" w:hAnsi="Book Antiqua"/>
          <w:lang w:val="en-US" w:eastAsia="fr-FR"/>
        </w:rPr>
        <w:t>on</w:t>
      </w:r>
      <w:r w:rsidRPr="00D72755">
        <w:rPr>
          <w:rFonts w:ascii="Book Antiqua" w:hAnsi="Book Antiqua"/>
          <w:lang w:val="en-US" w:eastAsia="fr-FR"/>
        </w:rPr>
        <w:t xml:space="preserve"> for </w:t>
      </w:r>
      <w:r w:rsidR="00E13C24">
        <w:rPr>
          <w:rFonts w:ascii="Book Antiqua" w:hAnsi="Book Antiqua"/>
          <w:lang w:val="en-US" w:eastAsia="fr-FR"/>
        </w:rPr>
        <w:t>selecting</w:t>
      </w:r>
      <w:r w:rsidRPr="00D72755">
        <w:rPr>
          <w:rFonts w:ascii="Book Antiqua" w:hAnsi="Book Antiqua"/>
          <w:lang w:val="en-US" w:eastAsia="fr-FR"/>
        </w:rPr>
        <w:t xml:space="preserve"> </w:t>
      </w:r>
      <w:r w:rsidR="00E13C24">
        <w:rPr>
          <w:rFonts w:ascii="Book Antiqua" w:hAnsi="Book Antiqua"/>
          <w:lang w:val="en-US" w:eastAsia="fr-FR"/>
        </w:rPr>
        <w:t xml:space="preserve">a </w:t>
      </w:r>
      <w:r w:rsidRPr="00D72755">
        <w:rPr>
          <w:rFonts w:ascii="Book Antiqua" w:hAnsi="Book Antiqua"/>
          <w:lang w:val="en-US" w:eastAsia="fr-FR"/>
        </w:rPr>
        <w:t>publication w</w:t>
      </w:r>
      <w:bookmarkStart w:id="5" w:name="OLE_LINK15"/>
      <w:r w:rsidR="00940306">
        <w:rPr>
          <w:rFonts w:ascii="Book Antiqua" w:hAnsi="Book Antiqua"/>
          <w:lang w:val="en-US" w:eastAsia="fr-FR"/>
        </w:rPr>
        <w:t>as</w:t>
      </w:r>
      <w:r w:rsidRPr="00D72755">
        <w:rPr>
          <w:rFonts w:ascii="Book Antiqua" w:hAnsi="Book Antiqua"/>
          <w:lang w:val="en-US" w:eastAsia="fr-FR"/>
        </w:rPr>
        <w:t xml:space="preserve"> completeness of safety data (</w:t>
      </w:r>
      <w:r w:rsidR="00E840EF">
        <w:rPr>
          <w:rFonts w:ascii="Book Antiqua" w:hAnsi="Book Antiqua"/>
          <w:lang w:val="en-US" w:eastAsia="fr-FR"/>
        </w:rPr>
        <w:t>“</w:t>
      </w:r>
      <w:r w:rsidRPr="00D72755">
        <w:rPr>
          <w:rFonts w:ascii="Book Antiqua" w:hAnsi="Book Antiqua"/>
          <w:lang w:val="en-US" w:eastAsia="fr-FR"/>
        </w:rPr>
        <w:t>adequate safety information</w:t>
      </w:r>
      <w:r w:rsidR="00E840EF">
        <w:rPr>
          <w:rFonts w:ascii="Book Antiqua" w:hAnsi="Book Antiqua"/>
          <w:lang w:val="en-US" w:eastAsia="fr-FR"/>
        </w:rPr>
        <w:t xml:space="preserve">” was defined as including both </w:t>
      </w:r>
      <w:r w:rsidRPr="00D72755">
        <w:rPr>
          <w:rFonts w:ascii="Book Antiqua" w:hAnsi="Book Antiqua"/>
          <w:lang w:val="en-US" w:eastAsia="fr-FR"/>
        </w:rPr>
        <w:t>pregnancy and pregnancy</w:t>
      </w:r>
      <w:r w:rsidRPr="00D72755">
        <w:rPr>
          <w:rFonts w:ascii="Book Antiqua" w:hAnsi="Book Antiqua"/>
          <w:lang w:val="en-US" w:eastAsia="zh-CN"/>
        </w:rPr>
        <w:t>/</w:t>
      </w:r>
      <w:r w:rsidRPr="00D72755">
        <w:rPr>
          <w:rFonts w:ascii="Book Antiqua" w:hAnsi="Book Antiqua"/>
          <w:lang w:val="en-US" w:eastAsia="fr-FR"/>
        </w:rPr>
        <w:t xml:space="preserve">infant outcome to address the safety profile of </w:t>
      </w:r>
      <w:proofErr w:type="spellStart"/>
      <w:r w:rsidRPr="00D72755">
        <w:rPr>
          <w:rFonts w:ascii="Book Antiqua" w:hAnsi="Book Antiqua"/>
          <w:lang w:val="en-US" w:eastAsia="fr-FR"/>
        </w:rPr>
        <w:t>telbivudine</w:t>
      </w:r>
      <w:proofErr w:type="spellEnd"/>
      <w:r w:rsidRPr="00D72755">
        <w:rPr>
          <w:rFonts w:ascii="Book Antiqua" w:hAnsi="Book Antiqua"/>
          <w:lang w:val="en-US" w:eastAsia="fr-FR"/>
        </w:rPr>
        <w:t xml:space="preserve"> us</w:t>
      </w:r>
      <w:r w:rsidR="00DE726A">
        <w:rPr>
          <w:rFonts w:ascii="Book Antiqua" w:hAnsi="Book Antiqua"/>
          <w:lang w:val="en-US" w:eastAsia="fr-FR"/>
        </w:rPr>
        <w:t>e</w:t>
      </w:r>
      <w:r w:rsidRPr="00D72755">
        <w:rPr>
          <w:rFonts w:ascii="Book Antiqua" w:hAnsi="Book Antiqua"/>
          <w:lang w:val="en-US" w:eastAsia="fr-FR"/>
        </w:rPr>
        <w:t xml:space="preserve"> in pregnancy) and non-overlapping cases. For articles reported </w:t>
      </w:r>
      <w:r w:rsidR="00E63013" w:rsidRPr="00D72755">
        <w:rPr>
          <w:rFonts w:ascii="Book Antiqua" w:hAnsi="Book Antiqua"/>
          <w:lang w:val="en-US" w:eastAsia="fr-FR"/>
        </w:rPr>
        <w:t xml:space="preserve">more than once </w:t>
      </w:r>
      <w:r w:rsidRPr="00D72755">
        <w:rPr>
          <w:rFonts w:ascii="Book Antiqua" w:hAnsi="Book Antiqua"/>
          <w:lang w:val="en-US" w:eastAsia="fr-FR"/>
        </w:rPr>
        <w:t xml:space="preserve">by the same author, the corresponding author was contacted for clarification of </w:t>
      </w:r>
      <w:r w:rsidR="00045B94">
        <w:rPr>
          <w:rFonts w:ascii="Book Antiqua" w:hAnsi="Book Antiqua"/>
          <w:lang w:val="en-US" w:eastAsia="fr-FR"/>
        </w:rPr>
        <w:t xml:space="preserve">the </w:t>
      </w:r>
      <w:r w:rsidRPr="00D72755">
        <w:rPr>
          <w:rFonts w:ascii="Book Antiqua" w:hAnsi="Book Antiqua"/>
          <w:lang w:val="en-US" w:eastAsia="fr-FR"/>
        </w:rPr>
        <w:t xml:space="preserve">case details. Systemic reviews or meta-analysis were not included in this analysis. </w:t>
      </w:r>
      <w:bookmarkEnd w:id="5"/>
      <w:r w:rsidRPr="00D72755">
        <w:rPr>
          <w:rFonts w:ascii="Book Antiqua" w:hAnsi="Book Antiqua"/>
          <w:lang w:val="en-US" w:eastAsia="fr-FR"/>
        </w:rPr>
        <w:t xml:space="preserve">Studies with non-overlapping data and safety information were selected and analyzed. All pregnant women who were treated with </w:t>
      </w:r>
      <w:proofErr w:type="spellStart"/>
      <w:r w:rsidRPr="00D72755">
        <w:rPr>
          <w:rFonts w:ascii="Book Antiqua" w:hAnsi="Book Antiqua"/>
          <w:lang w:val="en-US" w:eastAsia="fr-FR"/>
        </w:rPr>
        <w:t>telbivudine</w:t>
      </w:r>
      <w:proofErr w:type="spellEnd"/>
      <w:r w:rsidRPr="00D72755">
        <w:rPr>
          <w:rFonts w:ascii="Book Antiqua" w:hAnsi="Book Antiqua"/>
          <w:lang w:val="en-US" w:eastAsia="fr-FR"/>
        </w:rPr>
        <w:t xml:space="preserve"> during the period of pregnancy and were reported with a pregnancy outcome were included in the analysis of this review. All those pregnancies without a pregnancy outcome reported or lost to follow up were excluded from this review. </w:t>
      </w:r>
    </w:p>
    <w:p w:rsidR="00AE60BA" w:rsidRPr="00D72755" w:rsidRDefault="00AE60BA" w:rsidP="00DC69CD">
      <w:pPr>
        <w:spacing w:line="360" w:lineRule="auto"/>
        <w:ind w:firstLineChars="150" w:firstLine="360"/>
        <w:jc w:val="both"/>
        <w:rPr>
          <w:rFonts w:ascii="Book Antiqua" w:hAnsi="Book Antiqua"/>
          <w:lang w:val="en-US" w:eastAsia="zh-CN"/>
        </w:rPr>
      </w:pPr>
    </w:p>
    <w:p w:rsidR="00986A40" w:rsidRPr="00AE60BA" w:rsidRDefault="00986A40" w:rsidP="00DC69CD">
      <w:pPr>
        <w:keepNext/>
        <w:spacing w:line="360" w:lineRule="auto"/>
        <w:jc w:val="both"/>
        <w:rPr>
          <w:rFonts w:ascii="Book Antiqua" w:hAnsi="Book Antiqua"/>
          <w:b/>
          <w:i/>
          <w:lang w:val="en-US" w:eastAsia="fr-FR"/>
        </w:rPr>
      </w:pPr>
      <w:r w:rsidRPr="00AE60BA">
        <w:rPr>
          <w:rFonts w:ascii="Book Antiqua" w:hAnsi="Book Antiqua"/>
          <w:b/>
          <w:i/>
          <w:lang w:val="en-US" w:eastAsia="fr-FR"/>
        </w:rPr>
        <w:t>Pharmacovigilance database</w:t>
      </w:r>
    </w:p>
    <w:p w:rsidR="00986A40" w:rsidRDefault="00986A40" w:rsidP="00DC69CD">
      <w:pPr>
        <w:autoSpaceDE w:val="0"/>
        <w:autoSpaceDN w:val="0"/>
        <w:adjustRightInd w:val="0"/>
        <w:spacing w:line="360" w:lineRule="auto"/>
        <w:jc w:val="both"/>
        <w:rPr>
          <w:rFonts w:ascii="Book Antiqua" w:hAnsi="Book Antiqua"/>
          <w:lang w:val="en-US" w:eastAsia="zh-CN"/>
        </w:rPr>
      </w:pPr>
      <w:r w:rsidRPr="00D72755">
        <w:rPr>
          <w:rFonts w:ascii="Book Antiqua" w:hAnsi="Book Antiqua"/>
          <w:color w:val="000000"/>
          <w:lang w:val="en-US" w:eastAsia="fr-FR"/>
        </w:rPr>
        <w:t>Pregnancy</w:t>
      </w:r>
      <w:r w:rsidRPr="00D72755">
        <w:rPr>
          <w:rFonts w:ascii="Book Antiqua" w:hAnsi="Book Antiqua"/>
          <w:lang w:val="en-US"/>
        </w:rPr>
        <w:t xml:space="preserve"> cases </w:t>
      </w:r>
      <w:r w:rsidR="007C7821">
        <w:rPr>
          <w:rFonts w:ascii="Book Antiqua" w:hAnsi="Book Antiqua"/>
          <w:lang w:val="en-US"/>
        </w:rPr>
        <w:t xml:space="preserve">from </w:t>
      </w:r>
      <w:r w:rsidR="00387830">
        <w:rPr>
          <w:rFonts w:ascii="Book Antiqua" w:hAnsi="Book Antiqua"/>
          <w:lang w:val="en-US"/>
        </w:rPr>
        <w:t xml:space="preserve">Novartis </w:t>
      </w:r>
      <w:r w:rsidRPr="00D72755">
        <w:rPr>
          <w:rFonts w:ascii="Book Antiqua" w:hAnsi="Book Antiqua"/>
          <w:lang w:val="en-US"/>
        </w:rPr>
        <w:t>pharmacovigilance database</w:t>
      </w:r>
      <w:r w:rsidRPr="00D72755">
        <w:rPr>
          <w:rFonts w:ascii="Book Antiqua" w:hAnsi="Book Antiqua"/>
          <w:lang w:val="en-US" w:eastAsia="zh-CN"/>
        </w:rPr>
        <w:t xml:space="preserve"> </w:t>
      </w:r>
      <w:r w:rsidRPr="00D72755">
        <w:rPr>
          <w:rFonts w:ascii="Book Antiqua" w:hAnsi="Book Antiqua"/>
          <w:lang w:val="en-US"/>
        </w:rPr>
        <w:t xml:space="preserve">were </w:t>
      </w:r>
      <w:r w:rsidR="00387830">
        <w:rPr>
          <w:rFonts w:ascii="Book Antiqua" w:hAnsi="Book Antiqua"/>
          <w:lang w:val="en-US"/>
        </w:rPr>
        <w:t>collected</w:t>
      </w:r>
      <w:r w:rsidR="00387830" w:rsidRPr="00D72755">
        <w:rPr>
          <w:rFonts w:ascii="Book Antiqua" w:hAnsi="Book Antiqua"/>
          <w:lang w:val="en-US"/>
        </w:rPr>
        <w:t xml:space="preserve"> </w:t>
      </w:r>
      <w:r w:rsidR="00387830">
        <w:rPr>
          <w:rFonts w:ascii="Book Antiqua" w:hAnsi="Book Antiqua"/>
          <w:lang w:val="en-US"/>
        </w:rPr>
        <w:t xml:space="preserve">with a </w:t>
      </w:r>
      <w:r w:rsidR="00A71B51">
        <w:rPr>
          <w:rFonts w:ascii="Book Antiqua" w:hAnsi="Book Antiqua"/>
          <w:lang w:val="en-US"/>
        </w:rPr>
        <w:t>cut-</w:t>
      </w:r>
      <w:r w:rsidR="00387830">
        <w:rPr>
          <w:rFonts w:ascii="Book Antiqua" w:hAnsi="Book Antiqua"/>
          <w:lang w:val="en-US"/>
        </w:rPr>
        <w:t>off date of</w:t>
      </w:r>
      <w:r w:rsidR="00387830">
        <w:rPr>
          <w:rFonts w:ascii="Book Antiqua" w:hAnsi="Book Antiqua"/>
          <w:lang w:val="en-US" w:eastAsia="zh-CN"/>
        </w:rPr>
        <w:t xml:space="preserve"> </w:t>
      </w:r>
      <w:r w:rsidRPr="00D72755">
        <w:rPr>
          <w:rFonts w:ascii="Book Antiqua" w:hAnsi="Book Antiqua"/>
          <w:lang w:val="en-US" w:eastAsia="zh-CN"/>
        </w:rPr>
        <w:t>31 Aug</w:t>
      </w:r>
      <w:r w:rsidR="00A247E5">
        <w:rPr>
          <w:rFonts w:ascii="Book Antiqua" w:hAnsi="Book Antiqua"/>
          <w:lang w:val="en-US" w:eastAsia="zh-CN"/>
        </w:rPr>
        <w:t>ust</w:t>
      </w:r>
      <w:r w:rsidRPr="00D72755">
        <w:rPr>
          <w:rFonts w:ascii="Book Antiqua" w:hAnsi="Book Antiqua"/>
          <w:lang w:val="en-US" w:eastAsia="zh-CN"/>
        </w:rPr>
        <w:t xml:space="preserve"> 2014</w:t>
      </w:r>
      <w:r w:rsidRPr="00D72755">
        <w:rPr>
          <w:rFonts w:ascii="Book Antiqua" w:hAnsi="Book Antiqua"/>
          <w:lang w:val="en-US"/>
        </w:rPr>
        <w:t xml:space="preserve">. </w:t>
      </w:r>
      <w:r w:rsidRPr="00D72755">
        <w:rPr>
          <w:rFonts w:ascii="Book Antiqua" w:hAnsi="Book Antiqua"/>
          <w:lang w:val="en-US" w:eastAsia="zh-CN"/>
        </w:rPr>
        <w:t>Data collected prospectively (acquired prior to the knowledge of the pregnancy outcome or prior to the detection of a congenital malformation at prenatal examination</w:t>
      </w:r>
      <w:r w:rsidR="00AE60BA">
        <w:rPr>
          <w:rFonts w:ascii="Book Antiqua" w:hAnsi="Book Antiqua" w:hint="eastAsia"/>
          <w:lang w:val="en-US" w:eastAsia="zh-CN"/>
        </w:rPr>
        <w:t xml:space="preserve"> (</w:t>
      </w:r>
      <w:r w:rsidRPr="00AE60BA">
        <w:rPr>
          <w:rFonts w:ascii="Book Antiqua" w:hAnsi="Book Antiqua"/>
          <w:i/>
          <w:lang w:val="en-US" w:eastAsia="zh-CN"/>
        </w:rPr>
        <w:t>e.g.</w:t>
      </w:r>
      <w:r w:rsidR="00AE60BA" w:rsidRPr="00AE60BA">
        <w:rPr>
          <w:rFonts w:ascii="Book Antiqua" w:hAnsi="Book Antiqua" w:hint="eastAsia"/>
          <w:i/>
          <w:lang w:val="en-US" w:eastAsia="zh-CN"/>
        </w:rPr>
        <w:t>,</w:t>
      </w:r>
      <w:r w:rsidRPr="00D72755">
        <w:rPr>
          <w:rFonts w:ascii="Book Antiqua" w:hAnsi="Book Antiqua"/>
          <w:lang w:val="en-US" w:eastAsia="zh-CN"/>
        </w:rPr>
        <w:t xml:space="preserve"> fet</w:t>
      </w:r>
      <w:r w:rsidR="00927AE5">
        <w:rPr>
          <w:rFonts w:ascii="Book Antiqua" w:hAnsi="Book Antiqua"/>
          <w:lang w:val="en-US" w:eastAsia="zh-CN"/>
        </w:rPr>
        <w:t>al</w:t>
      </w:r>
      <w:r w:rsidRPr="00D72755">
        <w:rPr>
          <w:rFonts w:ascii="Book Antiqua" w:hAnsi="Book Antiqua"/>
          <w:lang w:val="en-US" w:eastAsia="zh-CN"/>
        </w:rPr>
        <w:t xml:space="preserve"> ultrasound</w:t>
      </w:r>
      <w:r w:rsidR="00013E23">
        <w:rPr>
          <w:rFonts w:ascii="Book Antiqua" w:hAnsi="Book Antiqua"/>
          <w:lang w:val="en-US" w:eastAsia="zh-CN"/>
        </w:rPr>
        <w:t xml:space="preserve"> or</w:t>
      </w:r>
      <w:r w:rsidRPr="00D72755">
        <w:rPr>
          <w:rFonts w:ascii="Book Antiqua" w:hAnsi="Book Antiqua"/>
          <w:lang w:val="en-US" w:eastAsia="zh-CN"/>
        </w:rPr>
        <w:t xml:space="preserve"> serum markers) were separated from data collected retrospectively (acquired after the outcome of the pregnancy </w:t>
      </w:r>
      <w:r w:rsidR="005F7E31">
        <w:rPr>
          <w:rFonts w:ascii="Book Antiqua" w:hAnsi="Book Antiqua"/>
          <w:lang w:val="en-US" w:eastAsia="zh-CN"/>
        </w:rPr>
        <w:t>was</w:t>
      </w:r>
      <w:r w:rsidRPr="00D72755">
        <w:rPr>
          <w:rFonts w:ascii="Book Antiqua" w:hAnsi="Book Antiqua"/>
          <w:lang w:val="en-US" w:eastAsia="zh-CN"/>
        </w:rPr>
        <w:t xml:space="preserve"> known or after the detection of a congenital malformation on prenatal test). Only safety </w:t>
      </w:r>
      <w:r w:rsidR="005F7E31">
        <w:rPr>
          <w:rFonts w:ascii="Book Antiqua" w:hAnsi="Book Antiqua"/>
          <w:lang w:val="en-US" w:eastAsia="zh-CN"/>
        </w:rPr>
        <w:t xml:space="preserve">data </w:t>
      </w:r>
      <w:r w:rsidRPr="00D72755">
        <w:rPr>
          <w:rFonts w:ascii="Book Antiqua" w:hAnsi="Book Antiqua"/>
          <w:lang w:val="en-US" w:eastAsia="zh-CN"/>
        </w:rPr>
        <w:t xml:space="preserve">were collected from the cases; </w:t>
      </w:r>
      <w:bookmarkStart w:id="6" w:name="OLE_LINK23"/>
      <w:bookmarkStart w:id="7" w:name="OLE_LINK24"/>
      <w:r w:rsidRPr="00D72755">
        <w:rPr>
          <w:rFonts w:ascii="Book Antiqua" w:hAnsi="Book Antiqua"/>
          <w:lang w:val="en-US" w:eastAsia="zh-CN"/>
        </w:rPr>
        <w:t>data on perinatal and intrauterine information was not adequately collected</w:t>
      </w:r>
      <w:bookmarkEnd w:id="6"/>
      <w:bookmarkEnd w:id="7"/>
      <w:r w:rsidRPr="00D72755">
        <w:rPr>
          <w:rFonts w:ascii="Book Antiqua" w:hAnsi="Book Antiqua"/>
          <w:lang w:val="en-US" w:eastAsia="zh-CN"/>
        </w:rPr>
        <w:t xml:space="preserve">. </w:t>
      </w:r>
    </w:p>
    <w:p w:rsidR="00AE60BA" w:rsidRPr="00D72755" w:rsidRDefault="00AE60BA" w:rsidP="00DC69CD">
      <w:pPr>
        <w:autoSpaceDE w:val="0"/>
        <w:autoSpaceDN w:val="0"/>
        <w:adjustRightInd w:val="0"/>
        <w:spacing w:line="360" w:lineRule="auto"/>
        <w:jc w:val="both"/>
        <w:rPr>
          <w:rFonts w:ascii="Book Antiqua" w:hAnsi="Book Antiqua"/>
          <w:lang w:val="en-US" w:eastAsia="zh-CN"/>
        </w:rPr>
      </w:pPr>
    </w:p>
    <w:p w:rsidR="00986A40" w:rsidRPr="00AE60BA" w:rsidRDefault="00986A40" w:rsidP="00DC69CD">
      <w:pPr>
        <w:keepNext/>
        <w:spacing w:line="360" w:lineRule="auto"/>
        <w:jc w:val="both"/>
        <w:rPr>
          <w:rFonts w:ascii="Book Antiqua" w:hAnsi="Book Antiqua"/>
          <w:b/>
          <w:i/>
          <w:lang w:val="en-US" w:eastAsia="fr-FR"/>
        </w:rPr>
      </w:pPr>
      <w:r w:rsidRPr="00AE60BA">
        <w:rPr>
          <w:rFonts w:ascii="Book Antiqua" w:hAnsi="Book Antiqua"/>
          <w:b/>
          <w:i/>
          <w:lang w:val="en-US" w:eastAsia="fr-FR"/>
        </w:rPr>
        <w:t xml:space="preserve">Antiretroviral </w:t>
      </w:r>
      <w:r w:rsidR="00AE60BA" w:rsidRPr="00AE60BA">
        <w:rPr>
          <w:rFonts w:ascii="Book Antiqua" w:hAnsi="Book Antiqua"/>
          <w:b/>
          <w:i/>
          <w:lang w:val="en-US" w:eastAsia="fr-FR"/>
        </w:rPr>
        <w:t xml:space="preserve">pregnancy registry </w:t>
      </w:r>
    </w:p>
    <w:p w:rsidR="00AE60BA" w:rsidRDefault="00986A40" w:rsidP="00DC69CD">
      <w:pPr>
        <w:spacing w:line="360" w:lineRule="auto"/>
        <w:jc w:val="both"/>
        <w:rPr>
          <w:rFonts w:ascii="Book Antiqua" w:hAnsi="Book Antiqua"/>
          <w:vertAlign w:val="superscript"/>
          <w:lang w:val="en-US" w:eastAsia="zh-CN"/>
        </w:rPr>
      </w:pPr>
      <w:r w:rsidRPr="00D72755">
        <w:rPr>
          <w:rFonts w:ascii="Book Antiqua" w:hAnsi="Book Antiqua"/>
          <w:color w:val="000000"/>
          <w:lang w:val="en-US" w:eastAsia="fr-FR"/>
        </w:rPr>
        <w:t>The Antiretroviral Pregnancy Registry (APR; www.APRegistry.com) is designed to collect and evaluate data on the outcomes of pregnanc</w:t>
      </w:r>
      <w:r w:rsidR="00FC3E49">
        <w:rPr>
          <w:rFonts w:ascii="Book Antiqua" w:hAnsi="Book Antiqua"/>
          <w:color w:val="000000"/>
          <w:lang w:val="en-US" w:eastAsia="fr-FR"/>
        </w:rPr>
        <w:t>ies</w:t>
      </w:r>
      <w:r w:rsidRPr="00D72755">
        <w:rPr>
          <w:rFonts w:ascii="Book Antiqua" w:hAnsi="Book Antiqua"/>
          <w:color w:val="000000"/>
          <w:lang w:val="en-US" w:eastAsia="fr-FR"/>
        </w:rPr>
        <w:t xml:space="preserve"> expos</w:t>
      </w:r>
      <w:r w:rsidR="00FC3E49">
        <w:rPr>
          <w:rFonts w:ascii="Book Antiqua" w:hAnsi="Book Antiqua"/>
          <w:color w:val="000000"/>
          <w:lang w:val="en-US" w:eastAsia="fr-FR"/>
        </w:rPr>
        <w:t>ed</w:t>
      </w:r>
      <w:r w:rsidRPr="00D72755">
        <w:rPr>
          <w:rFonts w:ascii="Book Antiqua" w:hAnsi="Book Antiqua"/>
          <w:color w:val="000000"/>
          <w:lang w:val="en-US" w:eastAsia="fr-FR"/>
        </w:rPr>
        <w:t xml:space="preserve"> to antiretroviral products. It has been actively collecting </w:t>
      </w:r>
      <w:r w:rsidR="00CA7C01">
        <w:rPr>
          <w:rFonts w:ascii="Book Antiqua" w:hAnsi="Book Antiqua"/>
          <w:color w:val="000000"/>
          <w:lang w:val="en-US" w:eastAsia="fr-FR"/>
        </w:rPr>
        <w:t xml:space="preserve">relevant </w:t>
      </w:r>
      <w:r w:rsidRPr="00D72755">
        <w:rPr>
          <w:rFonts w:ascii="Book Antiqua" w:hAnsi="Book Antiqua"/>
          <w:color w:val="000000"/>
          <w:lang w:val="en-US" w:eastAsia="fr-FR"/>
        </w:rPr>
        <w:t xml:space="preserve">data since January 2003 and </w:t>
      </w:r>
      <w:proofErr w:type="spellStart"/>
      <w:r w:rsidRPr="00D72755">
        <w:rPr>
          <w:rFonts w:ascii="Book Antiqua" w:hAnsi="Book Antiqua"/>
          <w:color w:val="000000"/>
          <w:lang w:val="en-US" w:eastAsia="fr-FR"/>
        </w:rPr>
        <w:lastRenderedPageBreak/>
        <w:t>telbivudine</w:t>
      </w:r>
      <w:proofErr w:type="spellEnd"/>
      <w:r w:rsidRPr="00D72755">
        <w:rPr>
          <w:rFonts w:ascii="Book Antiqua" w:hAnsi="Book Antiqua"/>
          <w:color w:val="000000"/>
          <w:lang w:val="en-US" w:eastAsia="fr-FR"/>
        </w:rPr>
        <w:t xml:space="preserve"> has been included in the list of </w:t>
      </w:r>
      <w:r w:rsidR="003E4139" w:rsidRPr="00D72755">
        <w:rPr>
          <w:rFonts w:ascii="Book Antiqua" w:hAnsi="Book Antiqua"/>
          <w:color w:val="000000"/>
          <w:lang w:val="en-US" w:eastAsia="fr-FR"/>
        </w:rPr>
        <w:t xml:space="preserve">evaluated </w:t>
      </w:r>
      <w:r w:rsidRPr="00D72755">
        <w:rPr>
          <w:rFonts w:ascii="Book Antiqua" w:hAnsi="Book Antiqua"/>
          <w:color w:val="000000"/>
          <w:lang w:val="en-US" w:eastAsia="fr-FR"/>
        </w:rPr>
        <w:t xml:space="preserve">drugs. An interim analysis report is issued </w:t>
      </w:r>
      <w:r w:rsidR="00FA3A4E" w:rsidRPr="00D72755">
        <w:rPr>
          <w:rFonts w:ascii="Book Antiqua" w:hAnsi="Book Antiqua"/>
          <w:color w:val="000000"/>
          <w:lang w:val="en-US" w:eastAsia="fr-FR"/>
        </w:rPr>
        <w:t xml:space="preserve">online </w:t>
      </w:r>
      <w:r w:rsidRPr="00D72755">
        <w:rPr>
          <w:rFonts w:ascii="Book Antiqua" w:hAnsi="Book Antiqua"/>
          <w:color w:val="000000"/>
          <w:lang w:val="en-US" w:eastAsia="fr-FR"/>
        </w:rPr>
        <w:t>semi</w:t>
      </w:r>
      <w:r w:rsidR="00FA3A4E">
        <w:rPr>
          <w:rFonts w:ascii="Book Antiqua" w:hAnsi="Book Antiqua"/>
          <w:color w:val="000000"/>
          <w:lang w:val="en-US" w:eastAsia="fr-FR"/>
        </w:rPr>
        <w:t>-</w:t>
      </w:r>
      <w:r w:rsidRPr="00D72755">
        <w:rPr>
          <w:rFonts w:ascii="Book Antiqua" w:hAnsi="Book Antiqua"/>
          <w:color w:val="000000"/>
          <w:lang w:val="en-US" w:eastAsia="fr-FR"/>
        </w:rPr>
        <w:t xml:space="preserve">annually </w:t>
      </w:r>
      <w:r w:rsidR="00FA3A4E">
        <w:rPr>
          <w:rFonts w:ascii="Book Antiqua" w:hAnsi="Book Antiqua"/>
          <w:color w:val="000000"/>
          <w:lang w:val="en-US" w:eastAsia="fr-FR"/>
        </w:rPr>
        <w:t>including</w:t>
      </w:r>
      <w:r w:rsidRPr="00D72755">
        <w:rPr>
          <w:rFonts w:ascii="Book Antiqua" w:hAnsi="Book Antiqua"/>
          <w:color w:val="000000"/>
          <w:lang w:val="en-US" w:eastAsia="fr-FR"/>
        </w:rPr>
        <w:t xml:space="preserve"> data from 1 January 1989 through the latest period. The interim report contains analyses of voluntary prospective reports (</w:t>
      </w:r>
      <w:r w:rsidRPr="00AE60BA">
        <w:rPr>
          <w:rFonts w:ascii="Book Antiqua" w:hAnsi="Book Antiqua"/>
          <w:i/>
          <w:color w:val="000000"/>
          <w:lang w:val="en-US" w:eastAsia="fr-FR"/>
        </w:rPr>
        <w:t>i.e.</w:t>
      </w:r>
      <w:r w:rsidR="00F03D2F" w:rsidRPr="00AE60BA">
        <w:rPr>
          <w:rFonts w:ascii="Book Antiqua" w:hAnsi="Book Antiqua"/>
          <w:i/>
          <w:color w:val="000000"/>
          <w:lang w:val="en-US" w:eastAsia="fr-FR"/>
        </w:rPr>
        <w:t>,</w:t>
      </w:r>
      <w:r w:rsidRPr="00D72755">
        <w:rPr>
          <w:rFonts w:ascii="Book Antiqua" w:hAnsi="Book Antiqua"/>
          <w:color w:val="000000"/>
          <w:lang w:val="en-US" w:eastAsia="fr-FR"/>
        </w:rPr>
        <w:t xml:space="preserve"> reports made to the Registry prior to the outcome of pregnancy being known) of prenatal exposures. </w:t>
      </w:r>
      <w:r w:rsidR="00F03D2F">
        <w:rPr>
          <w:rFonts w:ascii="Book Antiqua" w:hAnsi="Book Antiqua"/>
          <w:color w:val="000000"/>
          <w:lang w:val="en-US" w:eastAsia="fr-FR"/>
        </w:rPr>
        <w:t>Additionally, d</w:t>
      </w:r>
      <w:r w:rsidRPr="00D72755">
        <w:rPr>
          <w:rFonts w:ascii="Book Antiqua" w:hAnsi="Book Antiqua"/>
          <w:color w:val="000000"/>
          <w:lang w:val="en-US" w:eastAsia="fr-FR"/>
        </w:rPr>
        <w:t xml:space="preserve">ata from retrospective reports </w:t>
      </w:r>
      <w:r w:rsidRPr="00D72755">
        <w:rPr>
          <w:rFonts w:ascii="Book Antiqua" w:hAnsi="Book Antiqua"/>
          <w:color w:val="000000"/>
          <w:lang w:val="en-US" w:eastAsia="zh-CN"/>
        </w:rPr>
        <w:t xml:space="preserve">are </w:t>
      </w:r>
      <w:r w:rsidRPr="00D72755">
        <w:rPr>
          <w:rFonts w:ascii="Book Antiqua" w:hAnsi="Book Antiqua"/>
          <w:color w:val="000000"/>
          <w:lang w:val="en-US" w:eastAsia="fr-FR"/>
        </w:rPr>
        <w:t>collected</w:t>
      </w:r>
      <w:r w:rsidR="00F03D2F">
        <w:rPr>
          <w:rFonts w:ascii="Book Antiqua" w:hAnsi="Book Antiqua"/>
          <w:color w:val="000000"/>
          <w:lang w:val="en-US" w:eastAsia="fr-FR"/>
        </w:rPr>
        <w:t>,</w:t>
      </w:r>
      <w:r w:rsidRPr="00D72755">
        <w:rPr>
          <w:rFonts w:ascii="Book Antiqua" w:hAnsi="Book Antiqua"/>
          <w:color w:val="000000"/>
          <w:lang w:val="en-US" w:eastAsia="fr-FR"/>
        </w:rPr>
        <w:t xml:space="preserve"> </w:t>
      </w:r>
      <w:r w:rsidRPr="00D72755">
        <w:rPr>
          <w:rFonts w:ascii="Book Antiqua" w:hAnsi="Book Antiqua"/>
          <w:color w:val="000000"/>
          <w:lang w:val="en-US" w:eastAsia="zh-CN"/>
        </w:rPr>
        <w:t>but</w:t>
      </w:r>
      <w:r w:rsidRPr="00D72755">
        <w:rPr>
          <w:rFonts w:ascii="Book Antiqua" w:hAnsi="Book Antiqua"/>
          <w:color w:val="000000"/>
          <w:lang w:val="en-US" w:eastAsia="fr-FR"/>
        </w:rPr>
        <w:t xml:space="preserve"> the outcomes are reviewed and evaluated separately.</w:t>
      </w:r>
      <w:r w:rsidRPr="00D72755">
        <w:rPr>
          <w:rFonts w:ascii="Book Antiqua" w:hAnsi="Book Antiqua"/>
          <w:lang w:val="en-US"/>
        </w:rPr>
        <w:t xml:space="preserve"> The present analysis was based on the latest available APR Interim </w:t>
      </w:r>
      <w:proofErr w:type="gramStart"/>
      <w:r w:rsidRPr="00D72755">
        <w:rPr>
          <w:rFonts w:ascii="Book Antiqua" w:hAnsi="Book Antiqua"/>
          <w:lang w:val="en-US"/>
        </w:rPr>
        <w:t>Report</w:t>
      </w:r>
      <w:r w:rsidR="00B66B61" w:rsidRPr="00B66B61">
        <w:rPr>
          <w:rFonts w:ascii="Book Antiqua" w:hAnsi="Book Antiqua"/>
          <w:vertAlign w:val="superscript"/>
          <w:lang w:val="en-US"/>
        </w:rPr>
        <w:t>[</w:t>
      </w:r>
      <w:proofErr w:type="gramEnd"/>
      <w:r w:rsidR="00A36872">
        <w:rPr>
          <w:rFonts w:ascii="Book Antiqua" w:hAnsi="Book Antiqua"/>
          <w:vertAlign w:val="superscript"/>
          <w:lang w:val="en-US"/>
        </w:rPr>
        <w:t>24</w:t>
      </w:r>
      <w:r w:rsidR="00597537" w:rsidRPr="00597537">
        <w:rPr>
          <w:rFonts w:ascii="Book Antiqua" w:hAnsi="Book Antiqua"/>
          <w:vertAlign w:val="superscript"/>
          <w:lang w:val="en-US"/>
        </w:rPr>
        <w:t>]</w:t>
      </w:r>
      <w:r w:rsidRPr="00D72755">
        <w:rPr>
          <w:rFonts w:ascii="Book Antiqua" w:hAnsi="Book Antiqua"/>
          <w:lang w:val="en-US"/>
        </w:rPr>
        <w:t xml:space="preserve"> (</w:t>
      </w:r>
      <w:r w:rsidRPr="00D72755">
        <w:rPr>
          <w:rFonts w:ascii="Book Antiqua" w:hAnsi="Book Antiqua"/>
          <w:lang w:val="en-US" w:eastAsia="fr-FR"/>
        </w:rPr>
        <w:t>1 January 1989 through 31 January 2015</w:t>
      </w:r>
      <w:r w:rsidRPr="00D72755">
        <w:rPr>
          <w:rFonts w:ascii="Book Antiqua" w:hAnsi="Book Antiqua"/>
          <w:lang w:val="en-US"/>
        </w:rPr>
        <w:t>)</w:t>
      </w:r>
    </w:p>
    <w:p w:rsidR="00AE4135" w:rsidRPr="00D72755" w:rsidRDefault="00AE60BA" w:rsidP="00DC69CD">
      <w:pPr>
        <w:spacing w:line="360" w:lineRule="auto"/>
        <w:jc w:val="both"/>
        <w:rPr>
          <w:rFonts w:ascii="Book Antiqua" w:hAnsi="Book Antiqua"/>
          <w:lang w:val="en-US"/>
        </w:rPr>
      </w:pPr>
      <w:r w:rsidRPr="00D72755">
        <w:rPr>
          <w:rFonts w:ascii="Book Antiqua" w:hAnsi="Book Antiqua"/>
          <w:lang w:val="en-US"/>
        </w:rPr>
        <w:t xml:space="preserve"> </w:t>
      </w:r>
    </w:p>
    <w:p w:rsidR="00C757FA" w:rsidRPr="00AE60BA" w:rsidRDefault="00C757FA" w:rsidP="00DC69CD">
      <w:pPr>
        <w:keepNext/>
        <w:spacing w:line="360" w:lineRule="auto"/>
        <w:jc w:val="both"/>
        <w:rPr>
          <w:rFonts w:ascii="Book Antiqua" w:hAnsi="Book Antiqua"/>
          <w:b/>
          <w:i/>
          <w:lang w:val="en-US" w:eastAsia="zh-CN"/>
        </w:rPr>
      </w:pPr>
      <w:r w:rsidRPr="00AE60BA">
        <w:rPr>
          <w:rFonts w:ascii="Book Antiqua" w:hAnsi="Book Antiqua"/>
          <w:b/>
          <w:i/>
          <w:lang w:val="en-US" w:eastAsia="zh-CN"/>
        </w:rPr>
        <w:t>Endpoints assessment and variables of analysis</w:t>
      </w:r>
    </w:p>
    <w:p w:rsidR="00C757FA" w:rsidRPr="00D72755" w:rsidRDefault="00C757FA" w:rsidP="00DC69CD">
      <w:pPr>
        <w:spacing w:line="360" w:lineRule="auto"/>
        <w:jc w:val="both"/>
        <w:rPr>
          <w:rFonts w:ascii="Book Antiqua" w:hAnsi="Book Antiqua"/>
          <w:lang w:val="en-US"/>
        </w:rPr>
      </w:pPr>
      <w:r w:rsidRPr="00D72755">
        <w:rPr>
          <w:rFonts w:ascii="Book Antiqua" w:hAnsi="Book Antiqua"/>
          <w:lang w:val="en-US" w:eastAsia="fr-FR"/>
        </w:rPr>
        <w:t>The</w:t>
      </w:r>
      <w:r w:rsidRPr="00D72755">
        <w:rPr>
          <w:rFonts w:ascii="Book Antiqua" w:hAnsi="Book Antiqua"/>
          <w:lang w:val="en-US"/>
        </w:rPr>
        <w:t xml:space="preserve"> following endpoints </w:t>
      </w:r>
      <w:r w:rsidR="00BE31E7" w:rsidRPr="00D72755">
        <w:rPr>
          <w:rFonts w:ascii="Book Antiqua" w:hAnsi="Book Antiqua"/>
          <w:lang w:val="en-US"/>
        </w:rPr>
        <w:t xml:space="preserve">were selected </w:t>
      </w:r>
      <w:r w:rsidRPr="00D72755">
        <w:rPr>
          <w:rFonts w:ascii="Book Antiqua" w:hAnsi="Book Antiqua"/>
          <w:lang w:val="en-US"/>
        </w:rPr>
        <w:t xml:space="preserve">in pregnant women with HBV infection: pregnancy outcome and efficacy of preventing MTCT. </w:t>
      </w:r>
    </w:p>
    <w:p w:rsidR="00B46812" w:rsidRDefault="00C757FA" w:rsidP="00DC69CD">
      <w:pPr>
        <w:spacing w:line="360" w:lineRule="auto"/>
        <w:ind w:firstLineChars="150" w:firstLine="360"/>
        <w:jc w:val="both"/>
        <w:rPr>
          <w:rFonts w:ascii="Book Antiqua" w:hAnsi="Book Antiqua"/>
          <w:lang w:val="en-US" w:eastAsia="zh-CN"/>
        </w:rPr>
      </w:pPr>
      <w:r w:rsidRPr="00D72755">
        <w:rPr>
          <w:rFonts w:ascii="Book Antiqua" w:hAnsi="Book Antiqua"/>
          <w:lang w:val="en-US" w:eastAsia="fr-FR"/>
        </w:rPr>
        <w:t xml:space="preserve">According to </w:t>
      </w:r>
      <w:r w:rsidRPr="00D72755">
        <w:rPr>
          <w:rFonts w:ascii="Book Antiqua" w:hAnsi="Book Antiqua"/>
          <w:lang w:val="en-US" w:eastAsia="zh-CN"/>
        </w:rPr>
        <w:t xml:space="preserve">the </w:t>
      </w:r>
      <w:r w:rsidR="00602D35" w:rsidRPr="00602D35">
        <w:rPr>
          <w:rFonts w:ascii="Book Antiqua" w:hAnsi="Book Antiqua"/>
          <w:lang w:val="en-US" w:eastAsia="zh-CN"/>
        </w:rPr>
        <w:t xml:space="preserve">Committee for Medicinal Products for Human Use </w:t>
      </w:r>
      <w:r w:rsidR="00602D35">
        <w:rPr>
          <w:rFonts w:ascii="Book Antiqua" w:hAnsi="Book Antiqua"/>
          <w:lang w:val="en-US" w:eastAsia="zh-CN"/>
        </w:rPr>
        <w:t>(</w:t>
      </w:r>
      <w:r w:rsidRPr="00D72755">
        <w:rPr>
          <w:rFonts w:ascii="Book Antiqua" w:hAnsi="Book Antiqua"/>
          <w:lang w:val="en-US" w:eastAsia="zh-CN"/>
        </w:rPr>
        <w:t>CHMP</w:t>
      </w:r>
      <w:r w:rsidR="00602D35">
        <w:rPr>
          <w:rFonts w:ascii="Book Antiqua" w:hAnsi="Book Antiqua"/>
          <w:lang w:val="en-US" w:eastAsia="zh-CN"/>
        </w:rPr>
        <w:t>)</w:t>
      </w:r>
      <w:r w:rsidRPr="00D72755">
        <w:rPr>
          <w:rFonts w:ascii="Book Antiqua" w:hAnsi="Book Antiqua"/>
          <w:lang w:val="en-US" w:eastAsia="zh-CN"/>
        </w:rPr>
        <w:t xml:space="preserve"> 2005 guideline</w:t>
      </w:r>
      <w:r w:rsidR="00602D35">
        <w:rPr>
          <w:rFonts w:ascii="Book Antiqua" w:hAnsi="Book Antiqua"/>
          <w:lang w:val="en-US" w:eastAsia="zh-CN"/>
        </w:rPr>
        <w:t>s</w:t>
      </w:r>
      <w:r w:rsidRPr="00D72755">
        <w:rPr>
          <w:rFonts w:ascii="Book Antiqua" w:hAnsi="Book Antiqua"/>
          <w:lang w:val="en-US" w:eastAsia="zh-CN"/>
        </w:rPr>
        <w:t xml:space="preserve"> on the exposure to medicinal products during pregnancy</w:t>
      </w:r>
      <w:r w:rsidRPr="00D72755">
        <w:rPr>
          <w:rFonts w:ascii="Book Antiqua" w:hAnsi="Book Antiqua"/>
          <w:lang w:val="en-US" w:eastAsia="fr-FR"/>
        </w:rPr>
        <w:t xml:space="preserve">, </w:t>
      </w:r>
      <w:r w:rsidR="00602D35">
        <w:rPr>
          <w:rFonts w:ascii="Book Antiqua" w:hAnsi="Book Antiqua"/>
          <w:lang w:val="en-US" w:eastAsia="fr-FR"/>
        </w:rPr>
        <w:t>“</w:t>
      </w:r>
      <w:r w:rsidRPr="00D72755">
        <w:rPr>
          <w:rFonts w:ascii="Book Antiqua" w:hAnsi="Book Antiqua"/>
          <w:lang w:val="en-US" w:eastAsia="fr-FR"/>
        </w:rPr>
        <w:t>pregnancy outcome</w:t>
      </w:r>
      <w:r w:rsidR="00602D35">
        <w:rPr>
          <w:rFonts w:ascii="Book Antiqua" w:hAnsi="Book Antiqua"/>
          <w:lang w:val="en-US" w:eastAsia="fr-FR"/>
        </w:rPr>
        <w:t>”</w:t>
      </w:r>
      <w:r w:rsidRPr="00D72755">
        <w:rPr>
          <w:rFonts w:ascii="Book Antiqua" w:hAnsi="Book Antiqua"/>
          <w:lang w:val="en-US" w:eastAsia="fr-FR"/>
        </w:rPr>
        <w:t xml:space="preserve"> is defined as the end products of pregnancy, which include three main categories: </w:t>
      </w:r>
      <w:r w:rsidR="00BE24A7">
        <w:rPr>
          <w:rFonts w:ascii="Book Antiqua" w:hAnsi="Book Antiqua"/>
          <w:lang w:val="en-US" w:eastAsia="fr-FR"/>
        </w:rPr>
        <w:t>(</w:t>
      </w:r>
      <w:r w:rsidRPr="00D72755">
        <w:rPr>
          <w:rFonts w:ascii="Book Antiqua" w:hAnsi="Book Antiqua"/>
          <w:lang w:val="en-US" w:eastAsia="fr-FR"/>
        </w:rPr>
        <w:t>1) fetal death</w:t>
      </w:r>
      <w:r w:rsidR="00AE60BA">
        <w:rPr>
          <w:rFonts w:ascii="Book Antiqua" w:hAnsi="Book Antiqua" w:hint="eastAsia"/>
          <w:lang w:val="en-US" w:eastAsia="zh-CN"/>
        </w:rPr>
        <w:t>;</w:t>
      </w:r>
      <w:r w:rsidRPr="00D72755">
        <w:rPr>
          <w:rFonts w:ascii="Book Antiqua" w:hAnsi="Book Antiqua"/>
          <w:lang w:val="en-US" w:eastAsia="fr-FR"/>
        </w:rPr>
        <w:t xml:space="preserve"> </w:t>
      </w:r>
      <w:r w:rsidR="00BE24A7">
        <w:rPr>
          <w:rFonts w:ascii="Book Antiqua" w:hAnsi="Book Antiqua"/>
          <w:lang w:val="en-US" w:eastAsia="fr-FR"/>
        </w:rPr>
        <w:t>(</w:t>
      </w:r>
      <w:r w:rsidRPr="00D72755">
        <w:rPr>
          <w:rFonts w:ascii="Book Antiqua" w:hAnsi="Book Antiqua"/>
          <w:lang w:val="en-US" w:eastAsia="fr-FR"/>
        </w:rPr>
        <w:t>2) termination of pregnancy</w:t>
      </w:r>
      <w:r w:rsidR="00AE60BA">
        <w:rPr>
          <w:rFonts w:ascii="Book Antiqua" w:hAnsi="Book Antiqua" w:hint="eastAsia"/>
          <w:lang w:val="en-US" w:eastAsia="zh-CN"/>
        </w:rPr>
        <w:t>;</w:t>
      </w:r>
      <w:r w:rsidRPr="00D72755">
        <w:rPr>
          <w:rFonts w:ascii="Book Antiqua" w:hAnsi="Book Antiqua"/>
          <w:lang w:val="en-US" w:eastAsia="fr-FR"/>
        </w:rPr>
        <w:t xml:space="preserve"> and </w:t>
      </w:r>
      <w:r w:rsidR="00BE24A7">
        <w:rPr>
          <w:rFonts w:ascii="Book Antiqua" w:hAnsi="Book Antiqua"/>
          <w:lang w:val="en-US" w:eastAsia="fr-FR"/>
        </w:rPr>
        <w:t>(</w:t>
      </w:r>
      <w:r w:rsidRPr="00D72755">
        <w:rPr>
          <w:rFonts w:ascii="Book Antiqua" w:hAnsi="Book Antiqua"/>
          <w:lang w:val="en-US" w:eastAsia="fr-FR"/>
        </w:rPr>
        <w:t xml:space="preserve">3) live </w:t>
      </w:r>
      <w:proofErr w:type="gramStart"/>
      <w:r w:rsidRPr="00D72755">
        <w:rPr>
          <w:rFonts w:ascii="Book Antiqua" w:hAnsi="Book Antiqua"/>
          <w:lang w:val="en-US" w:eastAsia="fr-FR"/>
        </w:rPr>
        <w:t>birth</w:t>
      </w:r>
      <w:r w:rsidR="00B66B61" w:rsidRPr="00B66B61">
        <w:rPr>
          <w:rFonts w:ascii="Book Antiqua" w:hAnsi="Book Antiqua"/>
          <w:vertAlign w:val="superscript"/>
          <w:lang w:val="en-US" w:eastAsia="fr-FR"/>
        </w:rPr>
        <w:t>[</w:t>
      </w:r>
      <w:proofErr w:type="gramEnd"/>
      <w:r w:rsidR="000D2D4B">
        <w:rPr>
          <w:rFonts w:ascii="Book Antiqua" w:hAnsi="Book Antiqua"/>
          <w:vertAlign w:val="superscript"/>
          <w:lang w:val="en-US" w:eastAsia="fr-FR"/>
        </w:rPr>
        <w:t>25</w:t>
      </w:r>
      <w:r w:rsidRPr="00943391">
        <w:rPr>
          <w:rFonts w:ascii="Book Antiqua" w:hAnsi="Book Antiqua"/>
          <w:vertAlign w:val="superscript"/>
          <w:lang w:val="en-US" w:eastAsia="fr-FR"/>
        </w:rPr>
        <w:t>]</w:t>
      </w:r>
      <w:r w:rsidRPr="00D72755">
        <w:rPr>
          <w:rFonts w:ascii="Book Antiqua" w:hAnsi="Book Antiqua"/>
          <w:lang w:val="en-US" w:eastAsia="fr-FR"/>
        </w:rPr>
        <w:t>.</w:t>
      </w:r>
      <w:r w:rsidR="005D55EF" w:rsidRPr="00D72755">
        <w:rPr>
          <w:rFonts w:ascii="Book Antiqua" w:hAnsi="Book Antiqua"/>
          <w:lang w:val="en-US" w:eastAsia="fr-FR"/>
        </w:rPr>
        <w:t xml:space="preserve"> </w:t>
      </w:r>
    </w:p>
    <w:p w:rsidR="00B264E9" w:rsidRPr="00D72755" w:rsidRDefault="00B264E9" w:rsidP="00DC69CD">
      <w:pPr>
        <w:spacing w:line="360" w:lineRule="auto"/>
        <w:ind w:firstLineChars="150" w:firstLine="360"/>
        <w:jc w:val="both"/>
        <w:rPr>
          <w:rFonts w:ascii="Book Antiqua" w:hAnsi="Book Antiqua"/>
          <w:lang w:val="en-US" w:eastAsia="fr-FR"/>
        </w:rPr>
      </w:pPr>
      <w:r w:rsidRPr="00D72755">
        <w:rPr>
          <w:rFonts w:ascii="Book Antiqua" w:hAnsi="Book Antiqua"/>
          <w:lang w:val="en-US"/>
        </w:rPr>
        <w:t>Fetal death (intrauterine death</w:t>
      </w:r>
      <w:r w:rsidR="009A4B35">
        <w:rPr>
          <w:rFonts w:ascii="Book Antiqua" w:hAnsi="Book Antiqua"/>
          <w:lang w:val="en-US"/>
        </w:rPr>
        <w:t xml:space="preserve"> or </w:t>
      </w:r>
      <w:r w:rsidRPr="00D72755">
        <w:rPr>
          <w:rFonts w:ascii="Book Antiqua" w:hAnsi="Book Antiqua"/>
          <w:i/>
          <w:lang w:val="en-US"/>
        </w:rPr>
        <w:t>in utero</w:t>
      </w:r>
      <w:r w:rsidRPr="00D72755">
        <w:rPr>
          <w:rFonts w:ascii="Book Antiqua" w:hAnsi="Book Antiqua"/>
          <w:lang w:val="en-US"/>
        </w:rPr>
        <w:t xml:space="preserve"> death) is defined as death prior to complete expulsion or extraction from its mother of a product of conception, irrespective of the duration of pregnancy; the death is indicated by the fact that after such separation the fetus does not show any evidence of life (WHO ICD 10). There are 2 types of fetal death: </w:t>
      </w:r>
      <w:r w:rsidR="00173C89">
        <w:rPr>
          <w:rFonts w:ascii="Book Antiqua" w:hAnsi="Book Antiqua"/>
          <w:lang w:val="en-US"/>
        </w:rPr>
        <w:t>(</w:t>
      </w:r>
      <w:r w:rsidR="00AE60BA">
        <w:rPr>
          <w:rFonts w:ascii="Book Antiqua" w:hAnsi="Book Antiqua" w:hint="eastAsia"/>
          <w:lang w:val="en-US" w:eastAsia="zh-CN"/>
        </w:rPr>
        <w:t>1</w:t>
      </w:r>
      <w:r w:rsidRPr="00D72755">
        <w:rPr>
          <w:rFonts w:ascii="Book Antiqua" w:hAnsi="Book Antiqua"/>
          <w:lang w:val="en-US"/>
        </w:rPr>
        <w:t xml:space="preserve">) </w:t>
      </w:r>
      <w:r w:rsidR="009F65BD">
        <w:rPr>
          <w:rFonts w:ascii="Book Antiqua" w:hAnsi="Book Antiqua"/>
          <w:lang w:val="en-US"/>
        </w:rPr>
        <w:t>e</w:t>
      </w:r>
      <w:r w:rsidRPr="00D72755">
        <w:rPr>
          <w:rFonts w:ascii="Book Antiqua" w:hAnsi="Book Antiqua"/>
          <w:lang w:val="en-US"/>
        </w:rPr>
        <w:t>arly fetal death (before 22 completed weeks of gestation) comprises ectopic pregnancy (extra-uterine pregnancy</w:t>
      </w:r>
      <w:r w:rsidR="00173C89">
        <w:rPr>
          <w:rFonts w:ascii="Book Antiqua" w:hAnsi="Book Antiqua"/>
          <w:lang w:val="en-US"/>
        </w:rPr>
        <w:t xml:space="preserve"> or</w:t>
      </w:r>
      <w:r w:rsidRPr="00D72755">
        <w:rPr>
          <w:rFonts w:ascii="Book Antiqua" w:hAnsi="Book Antiqua"/>
          <w:lang w:val="en-US"/>
        </w:rPr>
        <w:t xml:space="preserve"> early fetal death most often in the Fallopian tube) and miscarriage </w:t>
      </w:r>
      <w:bookmarkStart w:id="8" w:name="OLE_LINK88"/>
      <w:bookmarkStart w:id="9" w:name="OLE_LINK89"/>
      <w:r w:rsidRPr="00D72755">
        <w:rPr>
          <w:rFonts w:ascii="Book Antiqua" w:hAnsi="Book Antiqua"/>
          <w:lang w:val="en-US"/>
        </w:rPr>
        <w:t>(spontaneous abortion</w:t>
      </w:r>
      <w:bookmarkEnd w:id="8"/>
      <w:bookmarkEnd w:id="9"/>
      <w:r w:rsidRPr="00D72755">
        <w:rPr>
          <w:rFonts w:ascii="Book Antiqua" w:hAnsi="Book Antiqua"/>
          <w:lang w:val="en-US"/>
        </w:rPr>
        <w:t xml:space="preserve"> or molar pregnancy); </w:t>
      </w:r>
      <w:r w:rsidR="00AE60BA">
        <w:rPr>
          <w:rFonts w:ascii="Book Antiqua" w:hAnsi="Book Antiqua" w:hint="eastAsia"/>
          <w:lang w:val="en-US" w:eastAsia="zh-CN"/>
        </w:rPr>
        <w:t xml:space="preserve">and </w:t>
      </w:r>
      <w:r w:rsidR="00173C89">
        <w:rPr>
          <w:rFonts w:ascii="Book Antiqua" w:hAnsi="Book Antiqua"/>
          <w:lang w:val="en-US"/>
        </w:rPr>
        <w:t>(</w:t>
      </w:r>
      <w:r w:rsidR="00AE60BA">
        <w:rPr>
          <w:rFonts w:ascii="Book Antiqua" w:hAnsi="Book Antiqua" w:hint="eastAsia"/>
          <w:lang w:val="en-US" w:eastAsia="zh-CN"/>
        </w:rPr>
        <w:t>2</w:t>
      </w:r>
      <w:r w:rsidRPr="00D72755">
        <w:rPr>
          <w:rFonts w:ascii="Book Antiqua" w:hAnsi="Book Antiqua"/>
          <w:lang w:val="en-US"/>
        </w:rPr>
        <w:t xml:space="preserve">) </w:t>
      </w:r>
      <w:r w:rsidR="009F65BD">
        <w:rPr>
          <w:rFonts w:ascii="Book Antiqua" w:hAnsi="Book Antiqua"/>
          <w:lang w:val="en-US"/>
        </w:rPr>
        <w:t>l</w:t>
      </w:r>
      <w:r w:rsidRPr="00D72755">
        <w:rPr>
          <w:rFonts w:ascii="Book Antiqua" w:hAnsi="Book Antiqua"/>
          <w:lang w:val="en-US"/>
        </w:rPr>
        <w:t>ate fetal death (after 22 completed weeks of gestation) is known as stillbirth.</w:t>
      </w:r>
    </w:p>
    <w:p w:rsidR="00B264E9" w:rsidRPr="00D72755" w:rsidRDefault="00B264E9" w:rsidP="00DC69CD">
      <w:pPr>
        <w:spacing w:line="360" w:lineRule="auto"/>
        <w:ind w:firstLineChars="150" w:firstLine="360"/>
        <w:jc w:val="both"/>
        <w:rPr>
          <w:rFonts w:ascii="Book Antiqua" w:hAnsi="Book Antiqua"/>
          <w:lang w:val="en-US"/>
        </w:rPr>
      </w:pPr>
      <w:r w:rsidRPr="00D72755">
        <w:rPr>
          <w:rFonts w:ascii="Book Antiqua" w:hAnsi="Book Antiqua"/>
          <w:lang w:val="en-US"/>
        </w:rPr>
        <w:t>Termination of pregnancy (induced abortion</w:t>
      </w:r>
      <w:r w:rsidR="00451ACB">
        <w:rPr>
          <w:rFonts w:ascii="Book Antiqua" w:hAnsi="Book Antiqua"/>
          <w:lang w:val="en-US"/>
        </w:rPr>
        <w:t xml:space="preserve"> or</w:t>
      </w:r>
      <w:r w:rsidRPr="00D72755">
        <w:rPr>
          <w:rFonts w:ascii="Book Antiqua" w:hAnsi="Book Antiqua"/>
          <w:lang w:val="en-US"/>
        </w:rPr>
        <w:t xml:space="preserve"> elective abortion) is artificial interruption of pregnancy. </w:t>
      </w:r>
    </w:p>
    <w:p w:rsidR="00B264E9" w:rsidRPr="00D72755" w:rsidRDefault="00B264E9" w:rsidP="00DC69CD">
      <w:pPr>
        <w:spacing w:line="360" w:lineRule="auto"/>
        <w:ind w:firstLineChars="150" w:firstLine="360"/>
        <w:jc w:val="both"/>
        <w:rPr>
          <w:rFonts w:ascii="Book Antiqua" w:hAnsi="Book Antiqua"/>
          <w:lang w:val="en-US"/>
        </w:rPr>
      </w:pPr>
      <w:r w:rsidRPr="00D72755">
        <w:rPr>
          <w:rFonts w:ascii="Book Antiqua" w:hAnsi="Book Antiqua"/>
          <w:lang w:val="en-US"/>
        </w:rPr>
        <w:t>Live birth is the complete expulsion or extraction from its mother of a product of conception, irrespective of the duration of pregnancy, which breathes or shows any evidence of life after separation (WHO ICD 10).</w:t>
      </w:r>
    </w:p>
    <w:p w:rsidR="00B049D3" w:rsidRPr="00B46812" w:rsidRDefault="00B264E9" w:rsidP="00DC69CD">
      <w:pPr>
        <w:spacing w:line="360" w:lineRule="auto"/>
        <w:ind w:firstLineChars="200" w:firstLine="480"/>
        <w:jc w:val="both"/>
        <w:rPr>
          <w:rFonts w:ascii="Book Antiqua" w:hAnsi="Book Antiqua"/>
          <w:lang w:val="en-US" w:eastAsia="zh-CN"/>
        </w:rPr>
      </w:pPr>
      <w:r w:rsidRPr="00D72755">
        <w:rPr>
          <w:rFonts w:ascii="Book Antiqua" w:hAnsi="Book Antiqua"/>
          <w:lang w:val="en-US" w:eastAsia="zh-CN"/>
        </w:rPr>
        <w:lastRenderedPageBreak/>
        <w:t>The same guideline</w:t>
      </w:r>
      <w:r w:rsidR="009B3D52">
        <w:rPr>
          <w:rFonts w:ascii="Book Antiqua" w:hAnsi="Book Antiqua"/>
          <w:lang w:val="en-US" w:eastAsia="zh-CN"/>
        </w:rPr>
        <w:t>s</w:t>
      </w:r>
      <w:r w:rsidRPr="00D72755">
        <w:rPr>
          <w:rFonts w:ascii="Book Antiqua" w:hAnsi="Book Antiqua"/>
          <w:lang w:val="en-US" w:eastAsia="zh-CN"/>
        </w:rPr>
        <w:t xml:space="preserve"> also defined the variables used to measure prevalence of birth defects</w:t>
      </w:r>
      <w:r w:rsidR="00B66B61" w:rsidRPr="00B66B61">
        <w:rPr>
          <w:rFonts w:ascii="Book Antiqua" w:hAnsi="Book Antiqua"/>
          <w:vertAlign w:val="superscript"/>
          <w:lang w:val="en-US" w:eastAsia="zh-CN"/>
        </w:rPr>
        <w:t>[</w:t>
      </w:r>
      <w:r w:rsidR="002B7279">
        <w:rPr>
          <w:rFonts w:ascii="Book Antiqua" w:hAnsi="Book Antiqua"/>
          <w:vertAlign w:val="superscript"/>
          <w:lang w:val="en-US" w:eastAsia="zh-CN"/>
        </w:rPr>
        <w:t>25</w:t>
      </w:r>
      <w:r w:rsidR="004721B2" w:rsidRPr="00943391">
        <w:rPr>
          <w:rFonts w:ascii="Book Antiqua" w:hAnsi="Book Antiqua"/>
          <w:vertAlign w:val="superscript"/>
          <w:lang w:val="en-US" w:eastAsia="zh-CN"/>
        </w:rPr>
        <w:t>]</w:t>
      </w:r>
      <w:r w:rsidR="00B049D3" w:rsidRPr="00D72755">
        <w:rPr>
          <w:rFonts w:ascii="Book Antiqua" w:hAnsi="Book Antiqua"/>
          <w:lang w:val="en-US" w:eastAsia="zh-CN"/>
        </w:rPr>
        <w:t>:</w:t>
      </w:r>
      <w:r w:rsidR="00B46812">
        <w:rPr>
          <w:rFonts w:ascii="Book Antiqua" w:hAnsi="Book Antiqua" w:hint="eastAsia"/>
          <w:lang w:val="en-US" w:eastAsia="zh-CN"/>
        </w:rPr>
        <w:t xml:space="preserve"> </w:t>
      </w:r>
      <w:r w:rsidR="00335BC2">
        <w:rPr>
          <w:rFonts w:ascii="Book Antiqua" w:hAnsi="Book Antiqua"/>
          <w:lang w:val="en-US" w:eastAsia="zh-CN"/>
        </w:rPr>
        <w:t>(</w:t>
      </w:r>
      <w:r w:rsidR="00B46812">
        <w:rPr>
          <w:rFonts w:ascii="Book Antiqua" w:hAnsi="Book Antiqua" w:hint="eastAsia"/>
          <w:lang w:val="en-US" w:eastAsia="zh-CN"/>
        </w:rPr>
        <w:t>1</w:t>
      </w:r>
      <w:r w:rsidR="00B049D3" w:rsidRPr="00D72755">
        <w:rPr>
          <w:rFonts w:ascii="Book Antiqua" w:hAnsi="Book Antiqua"/>
          <w:lang w:val="en-US" w:eastAsia="zh-CN"/>
        </w:rPr>
        <w:t xml:space="preserve">) </w:t>
      </w:r>
      <w:r w:rsidR="00B46812" w:rsidRPr="00D72755">
        <w:rPr>
          <w:rFonts w:ascii="Book Antiqua" w:hAnsi="Book Antiqua"/>
          <w:lang w:val="en-US" w:eastAsia="zh-CN"/>
        </w:rPr>
        <w:t xml:space="preserve">live </w:t>
      </w:r>
      <w:r w:rsidR="00B049D3" w:rsidRPr="00D72755">
        <w:rPr>
          <w:rFonts w:ascii="Book Antiqua" w:hAnsi="Book Antiqua"/>
          <w:lang w:val="en-US" w:eastAsia="zh-CN"/>
        </w:rPr>
        <w:t>birth prevalence rate</w:t>
      </w:r>
      <w:r w:rsidR="00335BC2">
        <w:rPr>
          <w:rFonts w:ascii="Book Antiqua" w:hAnsi="Book Antiqua"/>
          <w:lang w:val="en-US" w:eastAsia="zh-CN"/>
        </w:rPr>
        <w:t xml:space="preserve"> =</w:t>
      </w:r>
      <w:r w:rsidR="00B049D3" w:rsidRPr="00D72755">
        <w:rPr>
          <w:rFonts w:ascii="Book Antiqua" w:hAnsi="Book Antiqua"/>
          <w:lang w:val="en-US" w:eastAsia="zh-CN"/>
        </w:rPr>
        <w:t xml:space="preserve"> (</w:t>
      </w:r>
      <w:r w:rsidR="00B049D3" w:rsidRPr="00D72755">
        <w:rPr>
          <w:rFonts w:ascii="Book Antiqua" w:hAnsi="Book Antiqua"/>
          <w:lang w:val="en-US"/>
        </w:rPr>
        <w:t>number of cases among live born infants/total number of live born infants) × 1000</w:t>
      </w:r>
      <w:r w:rsidR="00B46812">
        <w:rPr>
          <w:rFonts w:ascii="Book Antiqua" w:hAnsi="Book Antiqua" w:hint="eastAsia"/>
          <w:lang w:val="en-US" w:eastAsia="zh-CN"/>
        </w:rPr>
        <w:t xml:space="preserve">;  </w:t>
      </w:r>
      <w:r w:rsidR="00335BC2">
        <w:rPr>
          <w:rFonts w:ascii="Book Antiqua" w:hAnsi="Book Antiqua"/>
          <w:lang w:eastAsia="zh-CN"/>
        </w:rPr>
        <w:t>(</w:t>
      </w:r>
      <w:r w:rsidR="00B46812">
        <w:rPr>
          <w:rFonts w:ascii="Book Antiqua" w:hAnsi="Book Antiqua" w:hint="eastAsia"/>
          <w:lang w:eastAsia="zh-CN"/>
        </w:rPr>
        <w:t>2</w:t>
      </w:r>
      <w:r w:rsidR="00B049D3" w:rsidRPr="00D72755">
        <w:rPr>
          <w:rFonts w:ascii="Book Antiqua" w:hAnsi="Book Antiqua"/>
          <w:lang w:eastAsia="zh-CN"/>
        </w:rPr>
        <w:t xml:space="preserve">) </w:t>
      </w:r>
      <w:r w:rsidR="00B46812" w:rsidRPr="00D72755">
        <w:rPr>
          <w:rFonts w:ascii="Book Antiqua" w:hAnsi="Book Antiqua"/>
          <w:lang w:eastAsia="zh-CN"/>
        </w:rPr>
        <w:t xml:space="preserve">birth </w:t>
      </w:r>
      <w:r w:rsidR="00B049D3" w:rsidRPr="00D72755">
        <w:rPr>
          <w:rFonts w:ascii="Book Antiqua" w:hAnsi="Book Antiqua"/>
          <w:lang w:eastAsia="zh-CN"/>
        </w:rPr>
        <w:t>prevalence rate</w:t>
      </w:r>
      <w:r w:rsidR="00335BC2">
        <w:rPr>
          <w:rFonts w:ascii="Book Antiqua" w:hAnsi="Book Antiqua"/>
          <w:lang w:eastAsia="zh-CN"/>
        </w:rPr>
        <w:t xml:space="preserve"> =</w:t>
      </w:r>
      <w:r w:rsidR="00B049D3" w:rsidRPr="00D72755">
        <w:rPr>
          <w:rFonts w:ascii="Book Antiqua" w:hAnsi="Book Antiqua"/>
          <w:lang w:eastAsia="zh-CN"/>
        </w:rPr>
        <w:t xml:space="preserve"> (</w:t>
      </w:r>
      <w:r w:rsidR="00B049D3" w:rsidRPr="00D72755">
        <w:rPr>
          <w:rFonts w:ascii="Book Antiqua" w:hAnsi="Book Antiqua"/>
        </w:rPr>
        <w:t>number of cases among live and stillborn infants/total number of</w:t>
      </w:r>
      <w:r w:rsidR="00DB6BC2">
        <w:rPr>
          <w:rFonts w:ascii="Book Antiqua" w:hAnsi="Book Antiqua" w:hint="eastAsia"/>
          <w:lang w:eastAsia="zh-CN"/>
        </w:rPr>
        <w:t xml:space="preserve"> </w:t>
      </w:r>
      <w:r w:rsidR="00B66B61" w:rsidRPr="00DB6BC2">
        <w:rPr>
          <w:rFonts w:ascii="Book Antiqua" w:hAnsi="Book Antiqua"/>
        </w:rPr>
        <w:t>[</w:t>
      </w:r>
      <w:r w:rsidR="00B049D3" w:rsidRPr="00D72755">
        <w:rPr>
          <w:rFonts w:ascii="Book Antiqua" w:hAnsi="Book Antiqua"/>
        </w:rPr>
        <w:t>live + still] born infants) × 1000</w:t>
      </w:r>
      <w:r w:rsidR="00B46812">
        <w:rPr>
          <w:rFonts w:ascii="Book Antiqua" w:hAnsi="Book Antiqua" w:hint="eastAsia"/>
          <w:lang w:eastAsia="zh-CN"/>
        </w:rPr>
        <w:t xml:space="preserve">; </w:t>
      </w:r>
      <w:r w:rsidR="00B46812">
        <w:rPr>
          <w:rFonts w:ascii="Book Antiqua" w:hAnsi="Book Antiqua"/>
          <w:lang w:eastAsia="zh-CN"/>
        </w:rPr>
        <w:t xml:space="preserve">and </w:t>
      </w:r>
      <w:r w:rsidR="004347A2">
        <w:rPr>
          <w:rFonts w:ascii="Book Antiqua" w:hAnsi="Book Antiqua"/>
          <w:lang w:eastAsia="zh-CN"/>
        </w:rPr>
        <w:t>(</w:t>
      </w:r>
      <w:r w:rsidR="00B46812">
        <w:rPr>
          <w:rFonts w:ascii="Book Antiqua" w:hAnsi="Book Antiqua" w:hint="eastAsia"/>
          <w:lang w:eastAsia="zh-CN"/>
        </w:rPr>
        <w:t>3</w:t>
      </w:r>
      <w:r w:rsidR="00B049D3" w:rsidRPr="00D72755">
        <w:rPr>
          <w:rFonts w:ascii="Book Antiqua" w:hAnsi="Book Antiqua"/>
          <w:lang w:eastAsia="zh-CN"/>
        </w:rPr>
        <w:t xml:space="preserve">) </w:t>
      </w:r>
      <w:bookmarkStart w:id="10" w:name="OLE_LINK47"/>
      <w:bookmarkStart w:id="11" w:name="OLE_LINK48"/>
      <w:r w:rsidR="00B049D3" w:rsidRPr="00D72755">
        <w:rPr>
          <w:rFonts w:ascii="Book Antiqua" w:hAnsi="Book Antiqua"/>
          <w:lang w:eastAsia="zh-CN"/>
        </w:rPr>
        <w:t>Total prevalence rate</w:t>
      </w:r>
      <w:bookmarkEnd w:id="10"/>
      <w:bookmarkEnd w:id="11"/>
      <w:r w:rsidR="004C231F">
        <w:rPr>
          <w:rFonts w:ascii="Book Antiqua" w:hAnsi="Book Antiqua"/>
          <w:lang w:eastAsia="zh-CN"/>
        </w:rPr>
        <w:t xml:space="preserve"> =</w:t>
      </w:r>
      <w:r w:rsidR="00B049D3" w:rsidRPr="00D72755">
        <w:rPr>
          <w:rFonts w:ascii="Book Antiqua" w:hAnsi="Book Antiqua"/>
          <w:lang w:eastAsia="zh-CN"/>
        </w:rPr>
        <w:t xml:space="preserve"> (</w:t>
      </w:r>
      <w:r w:rsidR="00B049D3" w:rsidRPr="00D72755">
        <w:rPr>
          <w:rFonts w:ascii="Book Antiqua" w:hAnsi="Book Antiqua"/>
        </w:rPr>
        <w:t>number of cases among live births, stillborn and terminated pregnancies)/(number of live births, stillbirths and terminated pregnancies) × 1000</w:t>
      </w:r>
    </w:p>
    <w:p w:rsidR="00B049D3" w:rsidRDefault="00B049D3" w:rsidP="00DC69CD">
      <w:pPr>
        <w:pStyle w:val="Text"/>
        <w:spacing w:before="0" w:line="360" w:lineRule="auto"/>
        <w:ind w:firstLineChars="150" w:firstLine="360"/>
        <w:rPr>
          <w:rFonts w:ascii="Book Antiqua" w:hAnsi="Book Antiqua"/>
          <w:szCs w:val="24"/>
          <w:lang w:eastAsia="zh-CN"/>
        </w:rPr>
      </w:pPr>
      <w:r w:rsidRPr="00D72755">
        <w:rPr>
          <w:rFonts w:ascii="Book Antiqua" w:hAnsi="Book Antiqua"/>
          <w:szCs w:val="24"/>
        </w:rPr>
        <w:t xml:space="preserve">The efficacy </w:t>
      </w:r>
      <w:r w:rsidRPr="00D72755">
        <w:rPr>
          <w:rFonts w:ascii="Book Antiqua" w:hAnsi="Book Antiqua"/>
          <w:szCs w:val="24"/>
          <w:lang w:eastAsia="zh-CN"/>
        </w:rPr>
        <w:t xml:space="preserve">variable is </w:t>
      </w:r>
      <w:r w:rsidR="007C76E8">
        <w:rPr>
          <w:rFonts w:ascii="Book Antiqua" w:hAnsi="Book Antiqua"/>
          <w:szCs w:val="24"/>
          <w:lang w:eastAsia="zh-CN"/>
        </w:rPr>
        <w:t xml:space="preserve">the </w:t>
      </w:r>
      <w:r w:rsidRPr="00D72755">
        <w:rPr>
          <w:rFonts w:ascii="Book Antiqua" w:hAnsi="Book Antiqua"/>
          <w:szCs w:val="24"/>
          <w:lang w:eastAsia="zh-CN"/>
        </w:rPr>
        <w:t>rate of</w:t>
      </w:r>
      <w:r w:rsidRPr="00D72755">
        <w:rPr>
          <w:rFonts w:ascii="Book Antiqua" w:hAnsi="Book Antiqua"/>
          <w:szCs w:val="24"/>
        </w:rPr>
        <w:t xml:space="preserve"> MTCT</w:t>
      </w:r>
      <w:r w:rsidRPr="00D72755">
        <w:rPr>
          <w:rFonts w:ascii="Book Antiqua" w:hAnsi="Book Antiqua"/>
          <w:szCs w:val="24"/>
          <w:lang w:eastAsia="zh-CN"/>
        </w:rPr>
        <w:t>, which</w:t>
      </w:r>
      <w:r w:rsidRPr="00D72755">
        <w:rPr>
          <w:rFonts w:ascii="Book Antiqua" w:hAnsi="Book Antiqua"/>
          <w:szCs w:val="24"/>
        </w:rPr>
        <w:t xml:space="preserve"> </w:t>
      </w:r>
      <w:r w:rsidRPr="00D72755">
        <w:rPr>
          <w:rFonts w:ascii="Book Antiqua" w:hAnsi="Book Antiqua"/>
          <w:szCs w:val="24"/>
          <w:lang w:eastAsia="zh-CN"/>
        </w:rPr>
        <w:t>i</w:t>
      </w:r>
      <w:r w:rsidRPr="00D72755">
        <w:rPr>
          <w:rFonts w:ascii="Book Antiqua" w:hAnsi="Book Antiqua"/>
          <w:szCs w:val="24"/>
        </w:rPr>
        <w:t xml:space="preserve">s conservatively defined as evidence of HBV infection (detectable HBV DNA or detectable </w:t>
      </w:r>
      <w:proofErr w:type="spellStart"/>
      <w:r w:rsidRPr="00D72755">
        <w:rPr>
          <w:rFonts w:ascii="Book Antiqua" w:hAnsi="Book Antiqua"/>
          <w:szCs w:val="24"/>
        </w:rPr>
        <w:t>HBsAg</w:t>
      </w:r>
      <w:proofErr w:type="spellEnd"/>
      <w:r w:rsidRPr="00D72755">
        <w:rPr>
          <w:rFonts w:ascii="Book Antiqua" w:hAnsi="Book Antiqua"/>
          <w:szCs w:val="24"/>
        </w:rPr>
        <w:t>) at</w:t>
      </w:r>
      <w:r w:rsidRPr="00D72755">
        <w:rPr>
          <w:rFonts w:ascii="Book Antiqua" w:hAnsi="Book Antiqua"/>
          <w:szCs w:val="24"/>
          <w:lang w:eastAsia="zh-CN"/>
        </w:rPr>
        <w:t xml:space="preserve"> the age of</w:t>
      </w:r>
      <w:r w:rsidRPr="00D72755">
        <w:rPr>
          <w:rFonts w:ascii="Book Antiqua" w:hAnsi="Book Antiqua"/>
          <w:szCs w:val="24"/>
        </w:rPr>
        <w:t xml:space="preserve"> 6–12 </w:t>
      </w:r>
      <w:proofErr w:type="spellStart"/>
      <w:r w:rsidR="00B46812">
        <w:rPr>
          <w:rFonts w:ascii="Book Antiqua" w:hAnsi="Book Antiqua" w:hint="eastAsia"/>
          <w:szCs w:val="24"/>
          <w:lang w:eastAsia="zh-CN"/>
        </w:rPr>
        <w:t>mo</w:t>
      </w:r>
      <w:proofErr w:type="spellEnd"/>
      <w:r w:rsidRPr="00D72755">
        <w:rPr>
          <w:rFonts w:ascii="Book Antiqua" w:hAnsi="Book Antiqua"/>
          <w:szCs w:val="24"/>
        </w:rPr>
        <w:t xml:space="preserve"> or </w:t>
      </w:r>
      <w:r w:rsidRPr="00D72755">
        <w:rPr>
          <w:rFonts w:ascii="Book Antiqua" w:hAnsi="Book Antiqua"/>
          <w:szCs w:val="24"/>
          <w:lang w:eastAsia="zh-CN"/>
        </w:rPr>
        <w:t>older</w:t>
      </w:r>
      <w:r w:rsidRPr="00D72755">
        <w:rPr>
          <w:rFonts w:ascii="Book Antiqua" w:hAnsi="Book Antiqua"/>
          <w:szCs w:val="24"/>
        </w:rPr>
        <w:t xml:space="preserve"> in the source literature references. </w:t>
      </w:r>
    </w:p>
    <w:p w:rsidR="00B46812" w:rsidRPr="00D72755" w:rsidRDefault="00B46812" w:rsidP="00DC69CD">
      <w:pPr>
        <w:pStyle w:val="Text"/>
        <w:spacing w:before="0" w:line="360" w:lineRule="auto"/>
        <w:ind w:firstLineChars="150" w:firstLine="360"/>
        <w:rPr>
          <w:rFonts w:ascii="Book Antiqua" w:hAnsi="Book Antiqua"/>
          <w:szCs w:val="24"/>
          <w:lang w:eastAsia="zh-CN"/>
        </w:rPr>
      </w:pPr>
    </w:p>
    <w:p w:rsidR="00462FD1" w:rsidRPr="00D72755" w:rsidRDefault="00462FD1" w:rsidP="00DC69CD">
      <w:pPr>
        <w:keepNext/>
        <w:spacing w:line="360" w:lineRule="auto"/>
        <w:jc w:val="both"/>
        <w:rPr>
          <w:rFonts w:ascii="Book Antiqua" w:hAnsi="Book Antiqua"/>
          <w:b/>
          <w:lang w:val="en-US" w:eastAsia="fr-FR"/>
        </w:rPr>
      </w:pPr>
      <w:r w:rsidRPr="00D72755">
        <w:rPr>
          <w:rFonts w:ascii="Book Antiqua" w:hAnsi="Book Antiqua"/>
          <w:b/>
          <w:lang w:val="en-US" w:eastAsia="fr-FR"/>
        </w:rPr>
        <w:t>RESULTS</w:t>
      </w:r>
    </w:p>
    <w:p w:rsidR="00462FD1" w:rsidRPr="00B46812" w:rsidRDefault="00462FD1" w:rsidP="00DC69CD">
      <w:pPr>
        <w:keepNext/>
        <w:spacing w:line="360" w:lineRule="auto"/>
        <w:jc w:val="both"/>
        <w:rPr>
          <w:rFonts w:ascii="Book Antiqua" w:hAnsi="Book Antiqua"/>
          <w:b/>
          <w:i/>
          <w:lang w:val="en-US" w:eastAsia="fr-FR"/>
        </w:rPr>
      </w:pPr>
      <w:r w:rsidRPr="00B46812">
        <w:rPr>
          <w:rFonts w:ascii="Book Antiqua" w:hAnsi="Book Antiqua"/>
          <w:b/>
          <w:i/>
          <w:lang w:val="en-US" w:eastAsia="fr-FR"/>
        </w:rPr>
        <w:t>Preclinical studies</w:t>
      </w:r>
    </w:p>
    <w:p w:rsidR="00462FD1" w:rsidRDefault="00462FD1" w:rsidP="00DC69CD">
      <w:pPr>
        <w:pStyle w:val="Text"/>
        <w:spacing w:before="0" w:line="360" w:lineRule="auto"/>
        <w:rPr>
          <w:rFonts w:ascii="Book Antiqua" w:hAnsi="Book Antiqua"/>
          <w:szCs w:val="24"/>
          <w:lang w:eastAsia="zh-CN"/>
        </w:rPr>
      </w:pPr>
      <w:r w:rsidRPr="00D72755">
        <w:rPr>
          <w:rFonts w:ascii="Book Antiqua" w:hAnsi="Book Antiqua"/>
          <w:szCs w:val="24"/>
        </w:rPr>
        <w:t>Studies in pregnant rats (</w:t>
      </w:r>
      <w:hyperlink w:anchor="_Available_upon_request" w:history="1">
        <w:r w:rsidRPr="00D72755">
          <w:rPr>
            <w:rFonts w:ascii="Book Antiqua" w:hAnsi="Book Antiqua"/>
            <w:szCs w:val="24"/>
          </w:rPr>
          <w:t>Study 7245-112</w:t>
        </w:r>
      </w:hyperlink>
      <w:r w:rsidRPr="00D72755">
        <w:rPr>
          <w:rFonts w:ascii="Book Antiqua" w:hAnsi="Book Antiqua"/>
          <w:szCs w:val="24"/>
        </w:rPr>
        <w:t>) and rabbits (</w:t>
      </w:r>
      <w:hyperlink w:anchor="_Available_upon_request" w:history="1">
        <w:r w:rsidRPr="00D72755">
          <w:rPr>
            <w:rFonts w:ascii="Book Antiqua" w:hAnsi="Book Antiqua"/>
            <w:szCs w:val="24"/>
          </w:rPr>
          <w:t>Study GVA00010</w:t>
        </w:r>
      </w:hyperlink>
      <w:r w:rsidRPr="00D72755">
        <w:rPr>
          <w:rFonts w:ascii="Book Antiqua" w:hAnsi="Book Antiqua"/>
          <w:szCs w:val="24"/>
        </w:rPr>
        <w:t xml:space="preserve">) showed that </w:t>
      </w:r>
      <w:proofErr w:type="spellStart"/>
      <w:r w:rsidRPr="00D72755">
        <w:rPr>
          <w:rFonts w:ascii="Book Antiqua" w:hAnsi="Book Antiqua"/>
          <w:szCs w:val="24"/>
        </w:rPr>
        <w:t>telbivudine</w:t>
      </w:r>
      <w:proofErr w:type="spellEnd"/>
      <w:r w:rsidRPr="00D72755">
        <w:rPr>
          <w:rFonts w:ascii="Book Antiqua" w:hAnsi="Book Antiqua"/>
          <w:szCs w:val="24"/>
        </w:rPr>
        <w:t xml:space="preserve"> crosses the placenta. Developmental toxicity studies in rats (</w:t>
      </w:r>
      <w:hyperlink w:anchor="_Available_upon_request" w:history="1">
        <w:r w:rsidRPr="00D72755">
          <w:rPr>
            <w:rFonts w:ascii="Book Antiqua" w:hAnsi="Book Antiqua"/>
            <w:szCs w:val="24"/>
          </w:rPr>
          <w:t>Study 1314-001</w:t>
        </w:r>
      </w:hyperlink>
      <w:r w:rsidRPr="00D72755">
        <w:rPr>
          <w:rFonts w:ascii="Book Antiqua" w:hAnsi="Book Antiqua"/>
          <w:szCs w:val="24"/>
        </w:rPr>
        <w:t>) and rabbits (</w:t>
      </w:r>
      <w:hyperlink w:anchor="_Available_upon_request" w:history="1">
        <w:r w:rsidRPr="00D72755">
          <w:rPr>
            <w:rFonts w:ascii="Book Antiqua" w:hAnsi="Book Antiqua"/>
            <w:szCs w:val="24"/>
          </w:rPr>
          <w:t>Study 1314-002</w:t>
        </w:r>
      </w:hyperlink>
      <w:r w:rsidRPr="00D72755">
        <w:rPr>
          <w:rFonts w:ascii="Book Antiqua" w:hAnsi="Book Antiqua"/>
          <w:szCs w:val="24"/>
        </w:rPr>
        <w:t>) at doses up to 1000 mg/kg</w:t>
      </w:r>
      <w:r w:rsidR="00B46812">
        <w:rPr>
          <w:rFonts w:ascii="Book Antiqua" w:hAnsi="Book Antiqua" w:hint="eastAsia"/>
          <w:szCs w:val="24"/>
          <w:lang w:eastAsia="zh-CN"/>
        </w:rPr>
        <w:t xml:space="preserve"> per </w:t>
      </w:r>
      <w:r w:rsidRPr="00D72755">
        <w:rPr>
          <w:rFonts w:ascii="Book Antiqua" w:hAnsi="Book Antiqua"/>
          <w:szCs w:val="24"/>
        </w:rPr>
        <w:t>day</w:t>
      </w:r>
      <w:r w:rsidR="00A551EC">
        <w:rPr>
          <w:rFonts w:ascii="Book Antiqua" w:hAnsi="Book Antiqua"/>
          <w:szCs w:val="24"/>
        </w:rPr>
        <w:t xml:space="preserve"> and</w:t>
      </w:r>
      <w:r w:rsidRPr="00D72755">
        <w:rPr>
          <w:rFonts w:ascii="Book Antiqua" w:hAnsi="Book Antiqua"/>
          <w:szCs w:val="24"/>
        </w:rPr>
        <w:t xml:space="preserve"> </w:t>
      </w:r>
      <w:r w:rsidR="00A551EC">
        <w:rPr>
          <w:rFonts w:ascii="Book Antiqua" w:hAnsi="Book Antiqua"/>
          <w:szCs w:val="24"/>
        </w:rPr>
        <w:t>with</w:t>
      </w:r>
      <w:r w:rsidRPr="00D72755">
        <w:rPr>
          <w:rFonts w:ascii="Book Antiqua" w:hAnsi="Book Antiqua"/>
          <w:szCs w:val="24"/>
        </w:rPr>
        <w:t xml:space="preserve"> exposure levels 6- to 37-times higher indicated that </w:t>
      </w:r>
      <w:proofErr w:type="spellStart"/>
      <w:r w:rsidRPr="00D72755">
        <w:rPr>
          <w:rFonts w:ascii="Book Antiqua" w:hAnsi="Book Antiqua"/>
          <w:szCs w:val="24"/>
        </w:rPr>
        <w:t>telbivudine</w:t>
      </w:r>
      <w:proofErr w:type="spellEnd"/>
      <w:r w:rsidRPr="00D72755">
        <w:rPr>
          <w:rFonts w:ascii="Book Antiqua" w:hAnsi="Book Antiqua"/>
          <w:szCs w:val="24"/>
        </w:rPr>
        <w:t xml:space="preserve"> was not a developmental </w:t>
      </w:r>
      <w:r w:rsidR="00A551EC">
        <w:rPr>
          <w:rFonts w:ascii="Book Antiqua" w:hAnsi="Book Antiqua"/>
          <w:szCs w:val="24"/>
        </w:rPr>
        <w:t>toxin</w:t>
      </w:r>
      <w:r w:rsidRPr="00D72755">
        <w:rPr>
          <w:rFonts w:ascii="Book Antiqua" w:hAnsi="Book Antiqua"/>
          <w:szCs w:val="24"/>
        </w:rPr>
        <w:t xml:space="preserve"> in either species (</w:t>
      </w:r>
      <w:r w:rsidRPr="00B46812">
        <w:rPr>
          <w:rFonts w:ascii="Book Antiqua" w:hAnsi="Book Antiqua"/>
          <w:szCs w:val="24"/>
        </w:rPr>
        <w:t>Table 2</w:t>
      </w:r>
      <w:r w:rsidRPr="00D72755">
        <w:rPr>
          <w:rFonts w:ascii="Book Antiqua" w:hAnsi="Book Antiqua"/>
          <w:szCs w:val="24"/>
        </w:rPr>
        <w:t>). Similarly, the high doses (1000 mg/kg</w:t>
      </w:r>
      <w:r w:rsidR="00B46812">
        <w:rPr>
          <w:rFonts w:ascii="Book Antiqua" w:hAnsi="Book Antiqua" w:hint="eastAsia"/>
          <w:szCs w:val="24"/>
          <w:lang w:eastAsia="zh-CN"/>
        </w:rPr>
        <w:t xml:space="preserve"> per </w:t>
      </w:r>
      <w:r w:rsidRPr="00D72755">
        <w:rPr>
          <w:rFonts w:ascii="Book Antiqua" w:hAnsi="Book Antiqua"/>
          <w:szCs w:val="24"/>
        </w:rPr>
        <w:t xml:space="preserve">day) given to rats during the </w:t>
      </w:r>
      <w:proofErr w:type="spellStart"/>
      <w:r w:rsidRPr="00D72755">
        <w:rPr>
          <w:rFonts w:ascii="Book Antiqua" w:hAnsi="Book Antiqua"/>
          <w:szCs w:val="24"/>
        </w:rPr>
        <w:t>peri</w:t>
      </w:r>
      <w:proofErr w:type="spellEnd"/>
      <w:r w:rsidRPr="00D72755">
        <w:rPr>
          <w:rFonts w:ascii="Book Antiqua" w:hAnsi="Book Antiqua"/>
          <w:szCs w:val="24"/>
        </w:rPr>
        <w:t xml:space="preserve">- and post-natal developmental periods </w:t>
      </w:r>
      <w:r w:rsidR="00CF0DA3">
        <w:rPr>
          <w:rFonts w:ascii="Book Antiqua" w:hAnsi="Book Antiqua"/>
          <w:szCs w:val="24"/>
        </w:rPr>
        <w:t>showed</w:t>
      </w:r>
      <w:r w:rsidRPr="00D72755">
        <w:rPr>
          <w:rFonts w:ascii="Book Antiqua" w:hAnsi="Book Antiqua"/>
          <w:szCs w:val="24"/>
        </w:rPr>
        <w:t xml:space="preserve"> no evidence of post-natal developmental toxicity or </w:t>
      </w:r>
      <w:r w:rsidR="00E84049">
        <w:rPr>
          <w:rFonts w:ascii="Book Antiqua" w:hAnsi="Book Antiqua"/>
          <w:szCs w:val="24"/>
        </w:rPr>
        <w:t xml:space="preserve">change in </w:t>
      </w:r>
      <w:r w:rsidRPr="00D72755">
        <w:rPr>
          <w:rFonts w:ascii="Book Antiqua" w:hAnsi="Book Antiqua"/>
          <w:szCs w:val="24"/>
        </w:rPr>
        <w:t>behavior (</w:t>
      </w:r>
      <w:hyperlink w:anchor="_Available_upon_request" w:history="1">
        <w:r w:rsidRPr="00D72755">
          <w:rPr>
            <w:rFonts w:ascii="Book Antiqua" w:hAnsi="Book Antiqua"/>
            <w:szCs w:val="24"/>
          </w:rPr>
          <w:t>Study 1314-003</w:t>
        </w:r>
      </w:hyperlink>
      <w:r w:rsidRPr="00D72755">
        <w:rPr>
          <w:rFonts w:ascii="Book Antiqua" w:hAnsi="Book Antiqua"/>
          <w:szCs w:val="24"/>
        </w:rPr>
        <w:t xml:space="preserve">). Based on these findings, it is concluded that </w:t>
      </w:r>
      <w:proofErr w:type="spellStart"/>
      <w:r w:rsidRPr="00D72755">
        <w:rPr>
          <w:rFonts w:ascii="Book Antiqua" w:hAnsi="Book Antiqua"/>
          <w:szCs w:val="24"/>
        </w:rPr>
        <w:t>telbivudine</w:t>
      </w:r>
      <w:proofErr w:type="spellEnd"/>
      <w:r w:rsidRPr="00D72755">
        <w:rPr>
          <w:rFonts w:ascii="Book Antiqua" w:hAnsi="Book Antiqua"/>
          <w:szCs w:val="24"/>
        </w:rPr>
        <w:t xml:space="preserve"> is not teratogenic and has shown no adverse effects in developing embryos and fetuses, as well as in pre- and postnatal development. </w:t>
      </w:r>
      <w:proofErr w:type="spellStart"/>
      <w:r w:rsidRPr="00D72755">
        <w:rPr>
          <w:rFonts w:ascii="Book Antiqua" w:hAnsi="Book Antiqua"/>
          <w:szCs w:val="24"/>
        </w:rPr>
        <w:t>Telbivudine</w:t>
      </w:r>
      <w:proofErr w:type="spellEnd"/>
      <w:r w:rsidRPr="00D72755">
        <w:rPr>
          <w:rFonts w:ascii="Book Antiqua" w:hAnsi="Book Antiqua"/>
          <w:szCs w:val="24"/>
        </w:rPr>
        <w:t xml:space="preserve"> </w:t>
      </w:r>
      <w:r w:rsidR="002430E4">
        <w:rPr>
          <w:rFonts w:ascii="Book Antiqua" w:hAnsi="Book Antiqua"/>
          <w:szCs w:val="24"/>
        </w:rPr>
        <w:t xml:space="preserve">use </w:t>
      </w:r>
      <w:r w:rsidRPr="00D72755">
        <w:rPr>
          <w:rFonts w:ascii="Book Antiqua" w:hAnsi="Book Antiqua"/>
          <w:szCs w:val="24"/>
        </w:rPr>
        <w:t xml:space="preserve">is considered to pose </w:t>
      </w:r>
      <w:r w:rsidR="002430E4">
        <w:rPr>
          <w:rFonts w:ascii="Book Antiqua" w:hAnsi="Book Antiqua"/>
          <w:szCs w:val="24"/>
        </w:rPr>
        <w:t xml:space="preserve">a </w:t>
      </w:r>
      <w:r w:rsidRPr="00D72755">
        <w:rPr>
          <w:rFonts w:ascii="Book Antiqua" w:hAnsi="Book Antiqua"/>
          <w:szCs w:val="24"/>
        </w:rPr>
        <w:t xml:space="preserve">negligible risk </w:t>
      </w:r>
      <w:r w:rsidR="002430E4">
        <w:rPr>
          <w:rFonts w:ascii="Book Antiqua" w:hAnsi="Book Antiqua"/>
          <w:szCs w:val="24"/>
        </w:rPr>
        <w:t>to</w:t>
      </w:r>
      <w:r w:rsidRPr="00D72755">
        <w:rPr>
          <w:rFonts w:ascii="Book Antiqua" w:hAnsi="Book Antiqua"/>
          <w:szCs w:val="24"/>
        </w:rPr>
        <w:t xml:space="preserve"> fetus during pregnancy.</w:t>
      </w:r>
    </w:p>
    <w:p w:rsidR="00B46812" w:rsidRPr="00D72755" w:rsidRDefault="00B46812" w:rsidP="00DC69CD">
      <w:pPr>
        <w:pStyle w:val="Text"/>
        <w:spacing w:before="0" w:line="360" w:lineRule="auto"/>
        <w:rPr>
          <w:rFonts w:ascii="Book Antiqua" w:hAnsi="Book Antiqua"/>
          <w:szCs w:val="24"/>
          <w:lang w:eastAsia="zh-CN"/>
        </w:rPr>
      </w:pPr>
    </w:p>
    <w:p w:rsidR="00671219" w:rsidRPr="00B46812" w:rsidRDefault="00671219" w:rsidP="00DC69CD">
      <w:pPr>
        <w:keepNext/>
        <w:spacing w:line="360" w:lineRule="auto"/>
        <w:jc w:val="both"/>
        <w:rPr>
          <w:rFonts w:ascii="Book Antiqua" w:hAnsi="Book Antiqua"/>
          <w:b/>
          <w:i/>
          <w:lang w:val="en-US" w:eastAsia="fr-FR"/>
        </w:rPr>
      </w:pPr>
      <w:r w:rsidRPr="00B46812">
        <w:rPr>
          <w:rFonts w:ascii="Book Antiqua" w:hAnsi="Book Antiqua"/>
          <w:b/>
          <w:i/>
          <w:lang w:val="en-US" w:eastAsia="fr-FR"/>
        </w:rPr>
        <w:lastRenderedPageBreak/>
        <w:t>Clinical studies from literature search</w:t>
      </w:r>
    </w:p>
    <w:p w:rsidR="00151526" w:rsidRDefault="00671219" w:rsidP="00DC69CD">
      <w:pPr>
        <w:pStyle w:val="Text"/>
        <w:keepNext/>
        <w:spacing w:before="0" w:line="360" w:lineRule="auto"/>
        <w:rPr>
          <w:rFonts w:ascii="Book Antiqua" w:hAnsi="Book Antiqua"/>
          <w:szCs w:val="24"/>
          <w:lang w:eastAsia="zh-CN"/>
        </w:rPr>
      </w:pPr>
      <w:r w:rsidRPr="00B46812">
        <w:rPr>
          <w:rFonts w:ascii="Book Antiqua" w:hAnsi="Book Antiqua"/>
          <w:b/>
          <w:szCs w:val="24"/>
        </w:rPr>
        <w:t>Charac</w:t>
      </w:r>
      <w:r w:rsidR="00B46812">
        <w:rPr>
          <w:rFonts w:ascii="Book Antiqua" w:hAnsi="Book Antiqua"/>
          <w:b/>
          <w:szCs w:val="24"/>
        </w:rPr>
        <w:t>teristics of the selected cases</w:t>
      </w:r>
      <w:r w:rsidR="00B46812">
        <w:rPr>
          <w:rFonts w:ascii="Book Antiqua" w:hAnsi="Book Antiqua" w:hint="eastAsia"/>
          <w:b/>
          <w:szCs w:val="24"/>
          <w:lang w:eastAsia="zh-CN"/>
        </w:rPr>
        <w:t xml:space="preserve">: </w:t>
      </w:r>
      <w:r w:rsidRPr="00D72755">
        <w:rPr>
          <w:rFonts w:ascii="Book Antiqua" w:hAnsi="Book Antiqua"/>
          <w:szCs w:val="24"/>
        </w:rPr>
        <w:t xml:space="preserve">A total of 18 </w:t>
      </w:r>
      <w:r w:rsidR="000A4F01" w:rsidRPr="00D72755">
        <w:rPr>
          <w:rFonts w:ascii="Book Antiqua" w:hAnsi="Book Antiqua"/>
          <w:szCs w:val="24"/>
        </w:rPr>
        <w:t xml:space="preserve">publications </w:t>
      </w:r>
      <w:r w:rsidR="000A4F01" w:rsidRPr="00D72755">
        <w:rPr>
          <w:rFonts w:ascii="Book Antiqua" w:hAnsi="Book Antiqua"/>
          <w:szCs w:val="24"/>
          <w:lang w:eastAsia="fr-FR"/>
        </w:rPr>
        <w:t>with</w:t>
      </w:r>
      <w:r w:rsidRPr="00D72755">
        <w:rPr>
          <w:rFonts w:ascii="Book Antiqua" w:hAnsi="Book Antiqua"/>
          <w:szCs w:val="24"/>
          <w:lang w:eastAsia="fr-FR"/>
        </w:rPr>
        <w:t xml:space="preserve"> non-</w:t>
      </w:r>
      <w:r w:rsidRPr="002A73DF">
        <w:rPr>
          <w:rFonts w:ascii="Book Antiqua" w:hAnsi="Book Antiqua"/>
          <w:szCs w:val="24"/>
          <w:lang w:eastAsia="fr-FR"/>
        </w:rPr>
        <w:t xml:space="preserve">overlapping data and safety information </w:t>
      </w:r>
      <w:r w:rsidRPr="002A73DF">
        <w:rPr>
          <w:rFonts w:ascii="Book Antiqua" w:hAnsi="Book Antiqua"/>
          <w:szCs w:val="24"/>
        </w:rPr>
        <w:t xml:space="preserve">were identified through the literature search, </w:t>
      </w:r>
      <w:r w:rsidR="006964D8" w:rsidRPr="002A73DF">
        <w:rPr>
          <w:rFonts w:ascii="Book Antiqua" w:hAnsi="Book Antiqua"/>
          <w:szCs w:val="24"/>
        </w:rPr>
        <w:t>in</w:t>
      </w:r>
      <w:r w:rsidRPr="002A73DF">
        <w:rPr>
          <w:rFonts w:ascii="Book Antiqua" w:hAnsi="Book Antiqua"/>
          <w:szCs w:val="24"/>
        </w:rPr>
        <w:t xml:space="preserve"> which </w:t>
      </w:r>
      <w:r w:rsidR="00F00EAB" w:rsidRPr="002A73DF">
        <w:rPr>
          <w:rFonts w:ascii="Book Antiqua" w:hAnsi="Book Antiqua"/>
          <w:szCs w:val="24"/>
        </w:rPr>
        <w:t>1725</w:t>
      </w:r>
      <w:r w:rsidRPr="002A73DF">
        <w:rPr>
          <w:rFonts w:ascii="Book Antiqua" w:hAnsi="Book Antiqua"/>
          <w:szCs w:val="24"/>
        </w:rPr>
        <w:t xml:space="preserve"> mothers </w:t>
      </w:r>
      <w:r w:rsidR="006964D8" w:rsidRPr="002A73DF">
        <w:rPr>
          <w:rFonts w:ascii="Book Antiqua" w:hAnsi="Book Antiqua"/>
          <w:szCs w:val="24"/>
        </w:rPr>
        <w:t xml:space="preserve">were </w:t>
      </w:r>
      <w:r w:rsidRPr="002A73DF">
        <w:rPr>
          <w:rFonts w:ascii="Book Antiqua" w:hAnsi="Book Antiqua"/>
          <w:szCs w:val="24"/>
        </w:rPr>
        <w:t xml:space="preserve">treated with </w:t>
      </w:r>
      <w:proofErr w:type="spellStart"/>
      <w:r w:rsidRPr="002A73DF">
        <w:rPr>
          <w:rFonts w:ascii="Book Antiqua" w:hAnsi="Book Antiqua"/>
          <w:szCs w:val="24"/>
        </w:rPr>
        <w:t>telbivudine</w:t>
      </w:r>
      <w:proofErr w:type="spellEnd"/>
      <w:r w:rsidRPr="002A73DF">
        <w:rPr>
          <w:rFonts w:ascii="Book Antiqua" w:hAnsi="Book Antiqua"/>
          <w:szCs w:val="24"/>
        </w:rPr>
        <w:t xml:space="preserve"> during pregnancy period. These </w:t>
      </w:r>
      <w:r w:rsidR="00F00EAB" w:rsidRPr="002A73DF">
        <w:rPr>
          <w:rFonts w:ascii="Book Antiqua" w:hAnsi="Book Antiqua"/>
          <w:szCs w:val="24"/>
        </w:rPr>
        <w:t>1725</w:t>
      </w:r>
      <w:r w:rsidRPr="002A73DF">
        <w:rPr>
          <w:rFonts w:ascii="Book Antiqua" w:hAnsi="Book Antiqua"/>
          <w:szCs w:val="24"/>
        </w:rPr>
        <w:t xml:space="preserve"> non-overlapping pregnancy cases were all prospective cases where mothers were exposed</w:t>
      </w:r>
      <w:r w:rsidRPr="00D72755">
        <w:rPr>
          <w:rFonts w:ascii="Book Antiqua" w:hAnsi="Book Antiqua"/>
          <w:szCs w:val="24"/>
        </w:rPr>
        <w:t xml:space="preserve"> to </w:t>
      </w:r>
      <w:proofErr w:type="spellStart"/>
      <w:r w:rsidRPr="00D72755">
        <w:rPr>
          <w:rFonts w:ascii="Book Antiqua" w:hAnsi="Book Antiqua"/>
          <w:szCs w:val="24"/>
        </w:rPr>
        <w:t>telbivudine</w:t>
      </w:r>
      <w:proofErr w:type="spellEnd"/>
      <w:r w:rsidRPr="00D72755">
        <w:rPr>
          <w:rFonts w:ascii="Book Antiqua" w:hAnsi="Book Antiqua"/>
          <w:szCs w:val="24"/>
        </w:rPr>
        <w:t xml:space="preserve"> during different trimester of pregnancy. </w:t>
      </w:r>
      <w:r w:rsidRPr="00D72755">
        <w:rPr>
          <w:rFonts w:ascii="Book Antiqua" w:hAnsi="Book Antiqua"/>
          <w:szCs w:val="24"/>
          <w:lang w:eastAsia="zh-CN"/>
        </w:rPr>
        <w:t xml:space="preserve">The 18 selected publications </w:t>
      </w:r>
      <w:r w:rsidR="007C14F7">
        <w:rPr>
          <w:rFonts w:ascii="Book Antiqua" w:hAnsi="Book Antiqua"/>
          <w:szCs w:val="24"/>
          <w:lang w:eastAsia="zh-CN"/>
        </w:rPr>
        <w:t>are</w:t>
      </w:r>
      <w:r w:rsidRPr="00D72755">
        <w:rPr>
          <w:rFonts w:ascii="Book Antiqua" w:hAnsi="Book Antiqua"/>
          <w:szCs w:val="24"/>
          <w:lang w:eastAsia="zh-CN"/>
        </w:rPr>
        <w:t xml:space="preserve"> </w:t>
      </w:r>
      <w:r w:rsidR="007C14F7">
        <w:rPr>
          <w:rFonts w:ascii="Book Antiqua" w:hAnsi="Book Antiqua"/>
          <w:szCs w:val="24"/>
          <w:lang w:eastAsia="zh-CN"/>
        </w:rPr>
        <w:t>listed</w:t>
      </w:r>
      <w:r w:rsidRPr="00D72755">
        <w:rPr>
          <w:rFonts w:ascii="Book Antiqua" w:hAnsi="Book Antiqua"/>
          <w:szCs w:val="24"/>
          <w:lang w:eastAsia="zh-CN"/>
        </w:rPr>
        <w:t xml:space="preserve"> </w:t>
      </w:r>
      <w:r w:rsidRPr="00D72755">
        <w:rPr>
          <w:rFonts w:ascii="Book Antiqua" w:hAnsi="Book Antiqua"/>
          <w:szCs w:val="24"/>
        </w:rPr>
        <w:t>in</w:t>
      </w:r>
      <w:r w:rsidRPr="00B46812">
        <w:rPr>
          <w:rFonts w:ascii="Book Antiqua" w:hAnsi="Book Antiqua"/>
          <w:szCs w:val="24"/>
        </w:rPr>
        <w:t xml:space="preserve"> Table 3</w:t>
      </w:r>
      <w:r w:rsidRPr="00D72755">
        <w:rPr>
          <w:rFonts w:ascii="Book Antiqua" w:hAnsi="Book Antiqua"/>
          <w:szCs w:val="24"/>
        </w:rPr>
        <w:t>.</w:t>
      </w:r>
    </w:p>
    <w:p w:rsidR="00B46812" w:rsidRPr="00B46812" w:rsidRDefault="00B46812" w:rsidP="00DC69CD">
      <w:pPr>
        <w:pStyle w:val="Text"/>
        <w:keepNext/>
        <w:spacing w:before="0" w:line="360" w:lineRule="auto"/>
        <w:rPr>
          <w:rFonts w:ascii="Book Antiqua" w:hAnsi="Book Antiqua"/>
          <w:b/>
          <w:szCs w:val="24"/>
          <w:lang w:eastAsia="zh-CN"/>
        </w:rPr>
      </w:pPr>
    </w:p>
    <w:p w:rsidR="00151526" w:rsidRPr="00B46812" w:rsidRDefault="00151526" w:rsidP="00DC69CD">
      <w:pPr>
        <w:pStyle w:val="Text"/>
        <w:keepNext/>
        <w:spacing w:before="0" w:line="360" w:lineRule="auto"/>
        <w:rPr>
          <w:rFonts w:ascii="Book Antiqua" w:hAnsi="Book Antiqua"/>
          <w:b/>
          <w:szCs w:val="24"/>
          <w:lang w:eastAsia="zh-CN"/>
        </w:rPr>
      </w:pPr>
      <w:r w:rsidRPr="00B46812">
        <w:rPr>
          <w:rFonts w:ascii="Book Antiqua" w:hAnsi="Book Antiqua"/>
          <w:b/>
          <w:szCs w:val="24"/>
        </w:rPr>
        <w:t xml:space="preserve">Mother-to-child </w:t>
      </w:r>
      <w:r w:rsidR="0057100A" w:rsidRPr="00B46812">
        <w:rPr>
          <w:rFonts w:ascii="Book Antiqua" w:hAnsi="Book Antiqua"/>
          <w:b/>
          <w:szCs w:val="24"/>
        </w:rPr>
        <w:t>transmission</w:t>
      </w:r>
      <w:r w:rsidRPr="00B46812">
        <w:rPr>
          <w:rFonts w:ascii="Book Antiqua" w:hAnsi="Book Antiqua"/>
          <w:b/>
          <w:szCs w:val="24"/>
        </w:rPr>
        <w:t xml:space="preserve"> rate</w:t>
      </w:r>
      <w:r w:rsidR="00B46812">
        <w:rPr>
          <w:rFonts w:ascii="Book Antiqua" w:hAnsi="Book Antiqua" w:hint="eastAsia"/>
          <w:b/>
          <w:szCs w:val="24"/>
          <w:lang w:eastAsia="zh-CN"/>
        </w:rPr>
        <w:t xml:space="preserve">: </w:t>
      </w:r>
      <w:r w:rsidRPr="003544F3">
        <w:rPr>
          <w:rFonts w:ascii="Book Antiqua" w:hAnsi="Book Antiqua"/>
          <w:szCs w:val="24"/>
          <w:lang w:eastAsia="zh-CN"/>
        </w:rPr>
        <w:t xml:space="preserve">Based on the literature review, MTCT rate of </w:t>
      </w:r>
      <w:proofErr w:type="spellStart"/>
      <w:r w:rsidRPr="003544F3">
        <w:rPr>
          <w:rFonts w:ascii="Book Antiqua" w:hAnsi="Book Antiqua"/>
          <w:szCs w:val="24"/>
          <w:lang w:eastAsia="zh-CN"/>
        </w:rPr>
        <w:t>telbivudine</w:t>
      </w:r>
      <w:proofErr w:type="spellEnd"/>
      <w:r w:rsidRPr="003544F3">
        <w:rPr>
          <w:rFonts w:ascii="Book Antiqua" w:hAnsi="Book Antiqua"/>
          <w:szCs w:val="24"/>
          <w:lang w:eastAsia="zh-CN"/>
        </w:rPr>
        <w:t xml:space="preserve"> treatment </w:t>
      </w:r>
      <w:r w:rsidR="00A13CC5" w:rsidRPr="003544F3">
        <w:rPr>
          <w:rFonts w:ascii="Book Antiqua" w:hAnsi="Book Antiqua"/>
          <w:szCs w:val="24"/>
          <w:lang w:eastAsia="zh-CN"/>
        </w:rPr>
        <w:t>during</w:t>
      </w:r>
      <w:r w:rsidRPr="003544F3">
        <w:rPr>
          <w:rFonts w:ascii="Book Antiqua" w:hAnsi="Book Antiqua"/>
          <w:szCs w:val="24"/>
          <w:lang w:eastAsia="zh-CN"/>
        </w:rPr>
        <w:t xml:space="preserve"> pregnancy with the standard </w:t>
      </w:r>
      <w:proofErr w:type="spellStart"/>
      <w:r w:rsidRPr="003544F3">
        <w:rPr>
          <w:rFonts w:ascii="Book Antiqua" w:hAnsi="Book Antiqua"/>
          <w:szCs w:val="24"/>
          <w:lang w:eastAsia="zh-CN"/>
        </w:rPr>
        <w:t>immunoprophylaxis</w:t>
      </w:r>
      <w:proofErr w:type="spellEnd"/>
      <w:r w:rsidRPr="003544F3">
        <w:rPr>
          <w:rFonts w:ascii="Book Antiqua" w:hAnsi="Book Antiqua"/>
          <w:szCs w:val="24"/>
          <w:lang w:eastAsia="zh-CN"/>
        </w:rPr>
        <w:t xml:space="preserve"> procedure </w:t>
      </w:r>
      <w:r w:rsidR="00A13CC5" w:rsidRPr="003544F3">
        <w:rPr>
          <w:rFonts w:ascii="Book Antiqua" w:hAnsi="Book Antiqua"/>
          <w:szCs w:val="24"/>
          <w:lang w:eastAsia="zh-CN"/>
        </w:rPr>
        <w:t>was</w:t>
      </w:r>
      <w:r w:rsidRPr="003544F3">
        <w:rPr>
          <w:rFonts w:ascii="Book Antiqua" w:hAnsi="Book Antiqua"/>
          <w:szCs w:val="24"/>
          <w:lang w:eastAsia="zh-CN"/>
        </w:rPr>
        <w:t xml:space="preserve"> reported to be</w:t>
      </w:r>
      <w:r w:rsidR="00A13CC5" w:rsidRPr="003544F3">
        <w:rPr>
          <w:rFonts w:ascii="Book Antiqua" w:hAnsi="Book Antiqua"/>
          <w:szCs w:val="24"/>
          <w:lang w:eastAsia="zh-CN"/>
        </w:rPr>
        <w:t xml:space="preserve"> </w:t>
      </w:r>
      <w:r w:rsidR="00F00EAB" w:rsidRPr="003544F3">
        <w:rPr>
          <w:rFonts w:ascii="Book Antiqua" w:hAnsi="Book Antiqua"/>
          <w:szCs w:val="24"/>
          <w:lang w:eastAsia="zh-CN"/>
        </w:rPr>
        <w:t>0.70</w:t>
      </w:r>
      <w:r w:rsidR="00A13CC5" w:rsidRPr="003544F3">
        <w:rPr>
          <w:rFonts w:ascii="Book Antiqua" w:hAnsi="Book Antiqua"/>
          <w:szCs w:val="24"/>
          <w:lang w:eastAsia="zh-CN"/>
        </w:rPr>
        <w:t>% (</w:t>
      </w:r>
      <w:r w:rsidR="00F00EAB" w:rsidRPr="003544F3">
        <w:rPr>
          <w:rFonts w:ascii="Book Antiqua" w:hAnsi="Book Antiqua"/>
          <w:szCs w:val="24"/>
          <w:lang w:eastAsia="zh-CN"/>
        </w:rPr>
        <w:t>11</w:t>
      </w:r>
      <w:r w:rsidR="0064715C" w:rsidRPr="003544F3">
        <w:rPr>
          <w:rFonts w:ascii="Book Antiqua" w:hAnsi="Book Antiqua"/>
          <w:szCs w:val="24"/>
          <w:lang w:eastAsia="zh-CN"/>
        </w:rPr>
        <w:t>/</w:t>
      </w:r>
      <w:r w:rsidR="00F00EAB" w:rsidRPr="003544F3">
        <w:rPr>
          <w:rFonts w:ascii="Book Antiqua" w:hAnsi="Book Antiqua"/>
          <w:szCs w:val="24"/>
          <w:lang w:eastAsia="zh-CN"/>
        </w:rPr>
        <w:t>1572</w:t>
      </w:r>
      <w:r w:rsidR="00A13CC5" w:rsidRPr="003544F3">
        <w:rPr>
          <w:rFonts w:ascii="Book Antiqua" w:hAnsi="Book Antiqua"/>
          <w:szCs w:val="24"/>
          <w:lang w:eastAsia="zh-CN"/>
        </w:rPr>
        <w:t>;</w:t>
      </w:r>
      <w:r w:rsidR="0064715C" w:rsidRPr="003544F3">
        <w:rPr>
          <w:rFonts w:ascii="Book Antiqua" w:hAnsi="Book Antiqua"/>
          <w:szCs w:val="24"/>
          <w:lang w:eastAsia="zh-CN"/>
        </w:rPr>
        <w:t xml:space="preserve"> </w:t>
      </w:r>
      <w:r w:rsidRPr="00B46812">
        <w:rPr>
          <w:rFonts w:ascii="Book Antiqua" w:hAnsi="Book Antiqua"/>
          <w:color w:val="000000" w:themeColor="text1"/>
          <w:szCs w:val="24"/>
          <w:lang w:eastAsia="zh-CN"/>
        </w:rPr>
        <w:t>Table 4</w:t>
      </w:r>
      <w:r w:rsidRPr="007E5A67">
        <w:rPr>
          <w:rFonts w:ascii="Book Antiqua" w:hAnsi="Book Antiqua"/>
          <w:color w:val="000000" w:themeColor="text1"/>
          <w:szCs w:val="24"/>
          <w:lang w:eastAsia="zh-CN"/>
        </w:rPr>
        <w:t>)</w:t>
      </w:r>
      <w:r w:rsidR="00F00EAB" w:rsidRPr="007E5A67">
        <w:rPr>
          <w:rFonts w:ascii="Book Antiqua" w:hAnsi="Book Antiqua"/>
          <w:color w:val="000000" w:themeColor="text1"/>
          <w:szCs w:val="24"/>
          <w:lang w:eastAsia="zh-CN"/>
        </w:rPr>
        <w:t xml:space="preserve">. </w:t>
      </w:r>
      <w:r w:rsidR="00F00EAB" w:rsidRPr="007E5A67">
        <w:rPr>
          <w:rFonts w:ascii="Book Antiqua" w:hAnsi="Book Antiqua"/>
          <w:color w:val="000000" w:themeColor="text1"/>
        </w:rPr>
        <w:t xml:space="preserve">Of the 11 infants with MTCT, 8 mothers started </w:t>
      </w:r>
      <w:proofErr w:type="spellStart"/>
      <w:r w:rsidR="00F00EAB" w:rsidRPr="007E5A67">
        <w:rPr>
          <w:rFonts w:ascii="Book Antiqua" w:hAnsi="Book Antiqua"/>
          <w:color w:val="000000" w:themeColor="text1"/>
        </w:rPr>
        <w:t>telbivudine</w:t>
      </w:r>
      <w:proofErr w:type="spellEnd"/>
      <w:r w:rsidR="00F00EAB" w:rsidRPr="007E5A67">
        <w:rPr>
          <w:rFonts w:ascii="Book Antiqua" w:hAnsi="Book Antiqua"/>
          <w:color w:val="000000" w:themeColor="text1"/>
        </w:rPr>
        <w:t xml:space="preserve"> treatment from 3</w:t>
      </w:r>
      <w:r w:rsidR="00F00EAB" w:rsidRPr="007E5A67">
        <w:rPr>
          <w:rFonts w:ascii="Book Antiqua" w:hAnsi="Book Antiqua"/>
          <w:color w:val="000000" w:themeColor="text1"/>
          <w:vertAlign w:val="superscript"/>
        </w:rPr>
        <w:t>rd</w:t>
      </w:r>
      <w:r w:rsidR="00F00EAB" w:rsidRPr="007E5A67">
        <w:rPr>
          <w:rFonts w:ascii="Book Antiqua" w:hAnsi="Book Antiqua"/>
          <w:color w:val="000000" w:themeColor="text1"/>
        </w:rPr>
        <w:t xml:space="preserve"> trimester and 3 mothers started from 1</w:t>
      </w:r>
      <w:r w:rsidR="00F00EAB" w:rsidRPr="007E5A67">
        <w:rPr>
          <w:rFonts w:ascii="Book Antiqua" w:hAnsi="Book Antiqua"/>
          <w:color w:val="000000" w:themeColor="text1"/>
          <w:vertAlign w:val="superscript"/>
        </w:rPr>
        <w:t>st</w:t>
      </w:r>
      <w:r w:rsidR="00F00EAB" w:rsidRPr="007E5A67">
        <w:rPr>
          <w:rFonts w:ascii="Book Antiqua" w:hAnsi="Book Antiqua"/>
          <w:color w:val="000000" w:themeColor="text1"/>
        </w:rPr>
        <w:t xml:space="preserve"> trimester</w:t>
      </w:r>
      <w:r w:rsidRPr="007E5A67">
        <w:rPr>
          <w:rFonts w:ascii="Book Antiqua" w:hAnsi="Book Antiqua"/>
          <w:color w:val="000000" w:themeColor="text1"/>
          <w:szCs w:val="24"/>
        </w:rPr>
        <w:t xml:space="preserve">. </w:t>
      </w:r>
      <w:r w:rsidR="00F00EAB" w:rsidRPr="007E5A67">
        <w:rPr>
          <w:rFonts w:ascii="Book Antiqua" w:hAnsi="Book Antiqua"/>
          <w:color w:val="000000" w:themeColor="text1"/>
          <w:szCs w:val="24"/>
        </w:rPr>
        <w:t xml:space="preserve">Of the 11 infants with MTCT, </w:t>
      </w:r>
      <w:r w:rsidR="00F00EAB" w:rsidRPr="007E5A67">
        <w:rPr>
          <w:rFonts w:ascii="Book Antiqua" w:hAnsi="Book Antiqua"/>
          <w:color w:val="000000" w:themeColor="text1"/>
        </w:rPr>
        <w:t xml:space="preserve">6 mothers had </w:t>
      </w:r>
      <w:r w:rsidR="00DF31BE" w:rsidRPr="007E5A67">
        <w:rPr>
          <w:rFonts w:ascii="Book Antiqua" w:hAnsi="Book Antiqua"/>
          <w:color w:val="000000" w:themeColor="text1"/>
        </w:rPr>
        <w:t xml:space="preserve">&gt; 6 log copies/mL </w:t>
      </w:r>
      <w:r w:rsidR="00F00EAB" w:rsidRPr="007E5A67">
        <w:rPr>
          <w:rFonts w:ascii="Book Antiqua" w:hAnsi="Book Antiqua"/>
          <w:color w:val="000000" w:themeColor="text1"/>
        </w:rPr>
        <w:t xml:space="preserve">HBV DNA prior to </w:t>
      </w:r>
      <w:proofErr w:type="spellStart"/>
      <w:r w:rsidR="00F00EAB" w:rsidRPr="007E5A67">
        <w:rPr>
          <w:rFonts w:ascii="Book Antiqua" w:hAnsi="Book Antiqua"/>
          <w:color w:val="000000" w:themeColor="text1"/>
        </w:rPr>
        <w:t>telbivudine</w:t>
      </w:r>
      <w:proofErr w:type="spellEnd"/>
      <w:r w:rsidR="00F00EAB" w:rsidRPr="007E5A67">
        <w:rPr>
          <w:rFonts w:ascii="Book Antiqua" w:hAnsi="Book Antiqua"/>
          <w:color w:val="000000" w:themeColor="text1"/>
        </w:rPr>
        <w:t xml:space="preserve"> treatment, 2 mothers</w:t>
      </w:r>
      <w:r w:rsidR="00033FEA" w:rsidRPr="007E5A67">
        <w:rPr>
          <w:rFonts w:ascii="Book Antiqua" w:hAnsi="Book Antiqua"/>
          <w:color w:val="000000" w:themeColor="text1"/>
        </w:rPr>
        <w:t xml:space="preserve"> </w:t>
      </w:r>
      <w:r w:rsidR="00A1397E" w:rsidRPr="007E5A67">
        <w:rPr>
          <w:rFonts w:ascii="Book Antiqua" w:hAnsi="Book Antiqua"/>
          <w:color w:val="000000" w:themeColor="text1"/>
        </w:rPr>
        <w:t>had</w:t>
      </w:r>
      <w:r w:rsidR="00F00EAB" w:rsidRPr="007E5A67">
        <w:rPr>
          <w:rFonts w:ascii="Book Antiqua" w:hAnsi="Book Antiqua"/>
          <w:color w:val="000000" w:themeColor="text1"/>
        </w:rPr>
        <w:t xml:space="preserve"> &gt; 5 log copies/mL</w:t>
      </w:r>
      <w:r w:rsidR="00DF31BE" w:rsidRPr="007E5A67">
        <w:rPr>
          <w:rFonts w:ascii="Book Antiqua" w:hAnsi="Book Antiqua"/>
          <w:color w:val="000000" w:themeColor="text1"/>
        </w:rPr>
        <w:t xml:space="preserve"> and</w:t>
      </w:r>
      <w:r w:rsidR="00F00EAB" w:rsidRPr="007E5A67">
        <w:rPr>
          <w:rFonts w:ascii="Book Antiqua" w:hAnsi="Book Antiqua"/>
          <w:color w:val="000000" w:themeColor="text1"/>
        </w:rPr>
        <w:t xml:space="preserve"> 2 mothers</w:t>
      </w:r>
      <w:r w:rsidR="00A1397E" w:rsidRPr="007E5A67">
        <w:rPr>
          <w:rFonts w:ascii="Book Antiqua" w:hAnsi="Book Antiqua"/>
          <w:color w:val="000000" w:themeColor="text1"/>
        </w:rPr>
        <w:t xml:space="preserve"> had</w:t>
      </w:r>
      <w:r w:rsidR="00F00EAB" w:rsidRPr="007E5A67">
        <w:rPr>
          <w:rFonts w:ascii="Book Antiqua" w:hAnsi="Book Antiqua"/>
          <w:color w:val="000000" w:themeColor="text1"/>
        </w:rPr>
        <w:t xml:space="preserve"> </w:t>
      </w:r>
      <w:r w:rsidR="00DF31BE" w:rsidRPr="007E5A67">
        <w:rPr>
          <w:rFonts w:ascii="Book Antiqua" w:hAnsi="Book Antiqua"/>
          <w:color w:val="000000" w:themeColor="text1"/>
        </w:rPr>
        <w:t xml:space="preserve">&gt; 3 log copies/mL </w:t>
      </w:r>
      <w:r w:rsidR="00F00EAB" w:rsidRPr="007E5A67">
        <w:rPr>
          <w:rFonts w:ascii="Book Antiqua" w:hAnsi="Book Antiqua"/>
          <w:color w:val="000000" w:themeColor="text1"/>
        </w:rPr>
        <w:t>HBV DNA</w:t>
      </w:r>
      <w:r w:rsidR="00DF31BE" w:rsidRPr="007E5A67">
        <w:rPr>
          <w:rFonts w:ascii="Book Antiqua" w:hAnsi="Book Antiqua"/>
          <w:color w:val="000000" w:themeColor="text1"/>
        </w:rPr>
        <w:t>.</w:t>
      </w:r>
      <w:r w:rsidR="00F00EAB" w:rsidRPr="007E5A67">
        <w:rPr>
          <w:rFonts w:ascii="Book Antiqua" w:hAnsi="Book Antiqua"/>
          <w:color w:val="000000" w:themeColor="text1"/>
        </w:rPr>
        <w:t xml:space="preserve"> </w:t>
      </w:r>
      <w:r w:rsidR="00BF1523">
        <w:rPr>
          <w:rFonts w:ascii="Book Antiqua" w:hAnsi="Book Antiqua"/>
          <w:color w:val="000000" w:themeColor="text1"/>
        </w:rPr>
        <w:t xml:space="preserve">There was no report on </w:t>
      </w:r>
      <w:r w:rsidR="00BF1523" w:rsidRPr="00BF1523">
        <w:rPr>
          <w:rFonts w:ascii="Book Antiqua" w:hAnsi="Book Antiqua"/>
          <w:color w:val="000000" w:themeColor="text1"/>
        </w:rPr>
        <w:t xml:space="preserve">HBV DNA level </w:t>
      </w:r>
      <w:r w:rsidR="00AF23B0">
        <w:rPr>
          <w:rFonts w:ascii="Book Antiqua" w:hAnsi="Book Antiqua"/>
          <w:color w:val="000000" w:themeColor="text1"/>
        </w:rPr>
        <w:t>for</w:t>
      </w:r>
      <w:r w:rsidR="00BF1523" w:rsidRPr="00BF1523">
        <w:rPr>
          <w:rFonts w:ascii="Book Antiqua" w:hAnsi="Book Antiqua"/>
          <w:color w:val="000000" w:themeColor="text1"/>
        </w:rPr>
        <w:t xml:space="preserve"> 1 mother</w:t>
      </w:r>
      <w:r w:rsidR="00BF1523">
        <w:rPr>
          <w:rFonts w:ascii="Book Antiqua" w:hAnsi="Book Antiqua"/>
          <w:color w:val="000000" w:themeColor="text1"/>
        </w:rPr>
        <w:t xml:space="preserve">. </w:t>
      </w:r>
    </w:p>
    <w:p w:rsidR="00B860C3" w:rsidRDefault="00151526" w:rsidP="00DC69CD">
      <w:pPr>
        <w:pStyle w:val="Text"/>
        <w:spacing w:before="0" w:line="360" w:lineRule="auto"/>
        <w:ind w:firstLineChars="150" w:firstLine="360"/>
        <w:rPr>
          <w:rFonts w:ascii="Book Antiqua" w:hAnsi="Book Antiqua"/>
          <w:color w:val="000000" w:themeColor="text1"/>
          <w:szCs w:val="24"/>
          <w:lang w:eastAsia="zh-CN"/>
        </w:rPr>
      </w:pPr>
      <w:r w:rsidRPr="00BE3FBF">
        <w:rPr>
          <w:rFonts w:ascii="Book Antiqua" w:hAnsi="Book Antiqua"/>
          <w:color w:val="000000" w:themeColor="text1"/>
          <w:szCs w:val="24"/>
          <w:lang w:eastAsia="zh-CN"/>
        </w:rPr>
        <w:t xml:space="preserve">Of the </w:t>
      </w:r>
      <w:r w:rsidR="00582722" w:rsidRPr="00BE3FBF">
        <w:rPr>
          <w:rFonts w:ascii="Book Antiqua" w:hAnsi="Book Antiqua"/>
          <w:color w:val="000000" w:themeColor="text1"/>
          <w:szCs w:val="24"/>
          <w:lang w:eastAsia="zh-CN"/>
        </w:rPr>
        <w:t xml:space="preserve">18 </w:t>
      </w:r>
      <w:r w:rsidRPr="00BE3FBF">
        <w:rPr>
          <w:rFonts w:ascii="Book Antiqua" w:hAnsi="Book Antiqua"/>
          <w:color w:val="000000" w:themeColor="text1"/>
          <w:szCs w:val="24"/>
          <w:lang w:eastAsia="zh-CN"/>
        </w:rPr>
        <w:t xml:space="preserve">selected literature references, </w:t>
      </w:r>
      <w:r w:rsidR="000F36DF" w:rsidRPr="00BE3FBF">
        <w:rPr>
          <w:rFonts w:ascii="Book Antiqua" w:hAnsi="Book Antiqua"/>
          <w:color w:val="000000" w:themeColor="text1"/>
          <w:szCs w:val="24"/>
          <w:lang w:eastAsia="zh-CN"/>
        </w:rPr>
        <w:t xml:space="preserve">14 </w:t>
      </w:r>
      <w:r w:rsidRPr="00BE3FBF">
        <w:rPr>
          <w:rFonts w:ascii="Book Antiqua" w:hAnsi="Book Antiqua"/>
          <w:color w:val="000000" w:themeColor="text1"/>
          <w:szCs w:val="24"/>
          <w:lang w:eastAsia="zh-CN"/>
        </w:rPr>
        <w:t xml:space="preserve">had a non-antiviral control group. The MTCT rate in the non-antiviral treatment group </w:t>
      </w:r>
      <w:r w:rsidR="00B53DE8" w:rsidRPr="00BE3FBF">
        <w:rPr>
          <w:rFonts w:ascii="Book Antiqua" w:hAnsi="Book Antiqua"/>
          <w:color w:val="000000" w:themeColor="text1"/>
          <w:szCs w:val="24"/>
          <w:lang w:eastAsia="zh-CN"/>
        </w:rPr>
        <w:t>was</w:t>
      </w:r>
      <w:r w:rsidRPr="00BE3FBF">
        <w:rPr>
          <w:rFonts w:ascii="Book Antiqua" w:hAnsi="Book Antiqua"/>
          <w:color w:val="000000" w:themeColor="text1"/>
          <w:szCs w:val="24"/>
          <w:lang w:eastAsia="zh-CN"/>
        </w:rPr>
        <w:t xml:space="preserve"> </w:t>
      </w:r>
      <w:r w:rsidR="00B53DE8" w:rsidRPr="00BE3FBF">
        <w:rPr>
          <w:rFonts w:ascii="Book Antiqua" w:hAnsi="Book Antiqua"/>
          <w:color w:val="000000" w:themeColor="text1"/>
          <w:szCs w:val="24"/>
          <w:lang w:eastAsia="zh-CN"/>
        </w:rPr>
        <w:t>11.9% (</w:t>
      </w:r>
      <w:r w:rsidR="00055412" w:rsidRPr="00BE3FBF">
        <w:rPr>
          <w:rFonts w:ascii="Book Antiqua" w:hAnsi="Book Antiqua"/>
          <w:color w:val="000000" w:themeColor="text1"/>
          <w:szCs w:val="24"/>
          <w:lang w:eastAsia="zh-CN"/>
        </w:rPr>
        <w:t>124/1041</w:t>
      </w:r>
      <w:r w:rsidR="00B53DE8" w:rsidRPr="00BE3FBF">
        <w:rPr>
          <w:rFonts w:ascii="Book Antiqua" w:hAnsi="Book Antiqua"/>
          <w:color w:val="000000" w:themeColor="text1"/>
          <w:szCs w:val="24"/>
          <w:lang w:eastAsia="zh-CN"/>
        </w:rPr>
        <w:t>;</w:t>
      </w:r>
      <w:r w:rsidR="00055412" w:rsidRPr="00BE3FBF">
        <w:rPr>
          <w:rFonts w:ascii="Book Antiqua" w:hAnsi="Book Antiqua"/>
          <w:color w:val="000000" w:themeColor="text1"/>
          <w:szCs w:val="24"/>
          <w:lang w:eastAsia="zh-CN"/>
        </w:rPr>
        <w:t xml:space="preserve"> </w:t>
      </w:r>
      <w:r w:rsidRPr="00B46812">
        <w:rPr>
          <w:rFonts w:ascii="Book Antiqua" w:hAnsi="Book Antiqua"/>
          <w:color w:val="000000" w:themeColor="text1"/>
          <w:szCs w:val="24"/>
          <w:lang w:eastAsia="zh-CN"/>
        </w:rPr>
        <w:t>Table 4</w:t>
      </w:r>
      <w:r w:rsidRPr="00BE3FBF">
        <w:rPr>
          <w:rFonts w:ascii="Book Antiqua" w:hAnsi="Book Antiqua"/>
          <w:color w:val="000000" w:themeColor="text1"/>
          <w:szCs w:val="24"/>
          <w:lang w:eastAsia="zh-CN"/>
        </w:rPr>
        <w:t xml:space="preserve">). The MTCT rate </w:t>
      </w:r>
      <w:r w:rsidR="00292691" w:rsidRPr="00BE3FBF">
        <w:rPr>
          <w:rFonts w:ascii="Book Antiqua" w:hAnsi="Book Antiqua"/>
          <w:color w:val="000000" w:themeColor="text1"/>
          <w:szCs w:val="24"/>
          <w:lang w:eastAsia="zh-CN"/>
        </w:rPr>
        <w:t xml:space="preserve">calculated </w:t>
      </w:r>
      <w:r w:rsidR="007479FF" w:rsidRPr="00BE3FBF">
        <w:rPr>
          <w:rFonts w:ascii="Book Antiqua" w:hAnsi="Book Antiqua"/>
          <w:color w:val="000000" w:themeColor="text1"/>
          <w:szCs w:val="24"/>
          <w:lang w:eastAsia="zh-CN"/>
        </w:rPr>
        <w:t xml:space="preserve">in </w:t>
      </w:r>
      <w:proofErr w:type="spellStart"/>
      <w:r w:rsidRPr="00BE3FBF">
        <w:rPr>
          <w:rFonts w:ascii="Book Antiqua" w:hAnsi="Book Antiqua"/>
          <w:color w:val="000000" w:themeColor="text1"/>
          <w:szCs w:val="24"/>
          <w:lang w:eastAsia="zh-CN"/>
        </w:rPr>
        <w:t>telbivudine</w:t>
      </w:r>
      <w:proofErr w:type="spellEnd"/>
      <w:r w:rsidRPr="00BE3FBF">
        <w:rPr>
          <w:rFonts w:ascii="Book Antiqua" w:hAnsi="Book Antiqua"/>
          <w:color w:val="000000" w:themeColor="text1"/>
          <w:szCs w:val="24"/>
          <w:lang w:eastAsia="zh-CN"/>
        </w:rPr>
        <w:t xml:space="preserve"> </w:t>
      </w:r>
      <w:r w:rsidR="00292691" w:rsidRPr="00BE3FBF">
        <w:rPr>
          <w:rFonts w:ascii="Book Antiqua" w:hAnsi="Book Antiqua"/>
          <w:color w:val="000000" w:themeColor="text1"/>
          <w:szCs w:val="24"/>
          <w:lang w:eastAsia="zh-CN"/>
        </w:rPr>
        <w:t>treated patients (</w:t>
      </w:r>
      <w:r w:rsidR="00F00EAB" w:rsidRPr="00BE3FBF">
        <w:rPr>
          <w:rFonts w:ascii="Book Antiqua" w:hAnsi="Book Antiqua"/>
          <w:color w:val="000000" w:themeColor="text1"/>
          <w:szCs w:val="24"/>
          <w:lang w:eastAsia="zh-CN"/>
        </w:rPr>
        <w:t>0.70</w:t>
      </w:r>
      <w:r w:rsidR="00075B51" w:rsidRPr="00BE3FBF">
        <w:rPr>
          <w:rFonts w:ascii="Book Antiqua" w:hAnsi="Book Antiqua"/>
          <w:color w:val="000000" w:themeColor="text1"/>
          <w:szCs w:val="24"/>
          <w:lang w:eastAsia="zh-CN"/>
        </w:rPr>
        <w:t>%</w:t>
      </w:r>
      <w:r w:rsidR="00292691" w:rsidRPr="00BE3FBF">
        <w:rPr>
          <w:rFonts w:ascii="Book Antiqua" w:hAnsi="Book Antiqua"/>
          <w:color w:val="000000" w:themeColor="text1"/>
          <w:szCs w:val="24"/>
          <w:lang w:eastAsia="zh-CN"/>
        </w:rPr>
        <w:t>)</w:t>
      </w:r>
      <w:r w:rsidR="00F75EB0" w:rsidRPr="00BE3FBF">
        <w:rPr>
          <w:rFonts w:ascii="Book Antiqua" w:hAnsi="Book Antiqua"/>
          <w:color w:val="000000" w:themeColor="text1"/>
          <w:szCs w:val="24"/>
          <w:lang w:eastAsia="zh-CN"/>
        </w:rPr>
        <w:t xml:space="preserve"> </w:t>
      </w:r>
      <w:r w:rsidR="00292691" w:rsidRPr="00BE3FBF">
        <w:rPr>
          <w:rFonts w:ascii="Book Antiqua" w:hAnsi="Book Antiqua"/>
          <w:color w:val="000000" w:themeColor="text1"/>
          <w:szCs w:val="24"/>
          <w:lang w:eastAsia="zh-CN"/>
        </w:rPr>
        <w:t xml:space="preserve">was </w:t>
      </w:r>
      <w:r w:rsidR="008F283C" w:rsidRPr="00BE3FBF">
        <w:rPr>
          <w:rFonts w:ascii="Book Antiqua" w:hAnsi="Book Antiqua"/>
          <w:color w:val="000000" w:themeColor="text1"/>
          <w:szCs w:val="24"/>
          <w:lang w:eastAsia="zh-CN"/>
        </w:rPr>
        <w:t xml:space="preserve">significantly lower </w:t>
      </w:r>
      <w:r w:rsidR="00BB77F8" w:rsidRPr="00BB77F8">
        <w:rPr>
          <w:rFonts w:ascii="Book Antiqua" w:hAnsi="Book Antiqua"/>
          <w:i/>
          <w:color w:val="000000" w:themeColor="text1"/>
          <w:szCs w:val="24"/>
          <w:lang w:eastAsia="zh-CN"/>
        </w:rPr>
        <w:t>vs</w:t>
      </w:r>
      <w:r w:rsidRPr="00BE3FBF">
        <w:rPr>
          <w:rFonts w:ascii="Book Antiqua" w:hAnsi="Book Antiqua"/>
          <w:color w:val="000000" w:themeColor="text1"/>
          <w:szCs w:val="24"/>
          <w:lang w:eastAsia="zh-CN"/>
        </w:rPr>
        <w:t xml:space="preserve"> </w:t>
      </w:r>
      <w:r w:rsidR="00292691" w:rsidRPr="00BE3FBF">
        <w:rPr>
          <w:rFonts w:ascii="Book Antiqua" w:hAnsi="Book Antiqua"/>
          <w:color w:val="000000" w:themeColor="text1"/>
          <w:szCs w:val="24"/>
          <w:lang w:eastAsia="zh-CN"/>
        </w:rPr>
        <w:t xml:space="preserve">MTCT </w:t>
      </w:r>
      <w:r w:rsidRPr="00BE3FBF">
        <w:rPr>
          <w:rFonts w:ascii="Book Antiqua" w:hAnsi="Book Antiqua"/>
          <w:color w:val="000000" w:themeColor="text1"/>
          <w:szCs w:val="24"/>
          <w:lang w:eastAsia="zh-CN"/>
        </w:rPr>
        <w:t>rate</w:t>
      </w:r>
      <w:r w:rsidR="00292691" w:rsidRPr="00BE3FBF">
        <w:rPr>
          <w:rFonts w:ascii="Book Antiqua" w:hAnsi="Book Antiqua"/>
          <w:color w:val="000000" w:themeColor="text1"/>
          <w:szCs w:val="24"/>
          <w:lang w:eastAsia="zh-CN"/>
        </w:rPr>
        <w:t xml:space="preserve"> calculated </w:t>
      </w:r>
      <w:r w:rsidR="007479FF" w:rsidRPr="00BE3FBF">
        <w:rPr>
          <w:rFonts w:ascii="Book Antiqua" w:hAnsi="Book Antiqua"/>
          <w:color w:val="000000" w:themeColor="text1"/>
          <w:szCs w:val="24"/>
          <w:lang w:eastAsia="zh-CN"/>
        </w:rPr>
        <w:t xml:space="preserve">in </w:t>
      </w:r>
      <w:r w:rsidR="005905EE" w:rsidRPr="005905EE">
        <w:rPr>
          <w:rFonts w:ascii="Book Antiqua" w:hAnsi="Book Antiqua"/>
          <w:color w:val="000000" w:themeColor="text1"/>
          <w:szCs w:val="24"/>
          <w:lang w:eastAsia="zh-CN"/>
        </w:rPr>
        <w:t xml:space="preserve">patients from </w:t>
      </w:r>
      <w:r w:rsidRPr="00BE3FBF">
        <w:rPr>
          <w:rFonts w:ascii="Book Antiqua" w:hAnsi="Book Antiqua"/>
          <w:color w:val="000000" w:themeColor="text1"/>
          <w:szCs w:val="24"/>
          <w:lang w:eastAsia="zh-CN"/>
        </w:rPr>
        <w:t>non-antiviral control</w:t>
      </w:r>
      <w:r w:rsidR="00292691" w:rsidRPr="00BE3FBF">
        <w:rPr>
          <w:rFonts w:ascii="Book Antiqua" w:hAnsi="Book Antiqua"/>
          <w:color w:val="000000" w:themeColor="text1"/>
          <w:szCs w:val="24"/>
          <w:lang w:eastAsia="zh-CN"/>
        </w:rPr>
        <w:t xml:space="preserve"> group</w:t>
      </w:r>
      <w:r w:rsidRPr="00BE3FBF">
        <w:rPr>
          <w:rFonts w:ascii="Book Antiqua" w:hAnsi="Book Antiqua"/>
          <w:color w:val="000000" w:themeColor="text1"/>
          <w:szCs w:val="24"/>
          <w:lang w:eastAsia="zh-CN"/>
        </w:rPr>
        <w:t xml:space="preserve"> (</w:t>
      </w:r>
      <w:r w:rsidR="00C41503" w:rsidRPr="00BE3FBF">
        <w:rPr>
          <w:rFonts w:ascii="Book Antiqua" w:hAnsi="Book Antiqua"/>
          <w:color w:val="000000" w:themeColor="text1"/>
          <w:szCs w:val="24"/>
          <w:lang w:eastAsia="zh-CN"/>
        </w:rPr>
        <w:t>11.9%</w:t>
      </w:r>
      <w:r w:rsidRPr="00BE3FBF">
        <w:rPr>
          <w:rFonts w:ascii="Book Antiqua" w:hAnsi="Book Antiqua"/>
          <w:color w:val="000000" w:themeColor="text1"/>
          <w:szCs w:val="24"/>
          <w:lang w:eastAsia="zh-CN"/>
        </w:rPr>
        <w:t xml:space="preserve">) </w:t>
      </w:r>
      <w:proofErr w:type="gramStart"/>
      <w:r w:rsidRPr="00BE3FBF">
        <w:rPr>
          <w:rFonts w:ascii="Book Antiqua" w:hAnsi="Book Antiqua"/>
          <w:color w:val="000000" w:themeColor="text1"/>
          <w:szCs w:val="24"/>
          <w:lang w:eastAsia="zh-CN"/>
        </w:rPr>
        <w:t>(</w:t>
      </w:r>
      <w:r w:rsidR="00A86FAC" w:rsidRPr="00BE3FBF">
        <w:rPr>
          <w:rFonts w:ascii="Book Antiqua" w:hAnsi="Book Antiqua"/>
          <w:i/>
          <w:color w:val="000000" w:themeColor="text1"/>
          <w:szCs w:val="24"/>
          <w:lang w:eastAsia="zh-CN"/>
        </w:rPr>
        <w:t>P</w:t>
      </w:r>
      <w:r w:rsidR="00A86FAC" w:rsidRPr="00BE3FBF">
        <w:rPr>
          <w:rFonts w:ascii="Book Antiqua" w:hAnsi="Book Antiqua"/>
          <w:color w:val="000000" w:themeColor="text1"/>
          <w:szCs w:val="24"/>
          <w:lang w:eastAsia="zh-CN"/>
        </w:rPr>
        <w:t xml:space="preserve"> </w:t>
      </w:r>
      <w:r w:rsidRPr="00BE3FBF">
        <w:rPr>
          <w:rFonts w:ascii="Book Antiqua" w:hAnsi="Book Antiqua"/>
          <w:color w:val="000000" w:themeColor="text1"/>
          <w:szCs w:val="24"/>
          <w:lang w:eastAsia="zh-CN"/>
        </w:rPr>
        <w:t>&lt;</w:t>
      </w:r>
      <w:r w:rsidR="00A86FAC" w:rsidRPr="00BE3FBF">
        <w:rPr>
          <w:rFonts w:ascii="Book Antiqua" w:hAnsi="Book Antiqua"/>
          <w:color w:val="000000" w:themeColor="text1"/>
          <w:szCs w:val="24"/>
          <w:lang w:eastAsia="zh-CN"/>
        </w:rPr>
        <w:t xml:space="preserve"> </w:t>
      </w:r>
      <w:r w:rsidRPr="00BE3FBF">
        <w:rPr>
          <w:rFonts w:ascii="Book Antiqua" w:hAnsi="Book Antiqua"/>
          <w:color w:val="000000" w:themeColor="text1"/>
          <w:szCs w:val="24"/>
          <w:lang w:eastAsia="zh-CN"/>
        </w:rPr>
        <w:t>0.0001, Fisher’s exact test).</w:t>
      </w:r>
      <w:proofErr w:type="gramEnd"/>
      <w:r w:rsidRPr="00BE3FBF">
        <w:rPr>
          <w:rFonts w:ascii="Book Antiqua" w:hAnsi="Book Antiqua"/>
          <w:color w:val="000000" w:themeColor="text1"/>
          <w:szCs w:val="24"/>
          <w:lang w:eastAsia="zh-CN"/>
        </w:rPr>
        <w:t xml:space="preserve"> </w:t>
      </w:r>
    </w:p>
    <w:p w:rsidR="00B46812" w:rsidRPr="00BE3FBF" w:rsidRDefault="00B46812" w:rsidP="00DC69CD">
      <w:pPr>
        <w:pStyle w:val="Text"/>
        <w:spacing w:before="0" w:line="360" w:lineRule="auto"/>
        <w:ind w:firstLineChars="150" w:firstLine="360"/>
        <w:rPr>
          <w:rFonts w:ascii="Book Antiqua" w:hAnsi="Book Antiqua"/>
          <w:color w:val="000000" w:themeColor="text1"/>
          <w:szCs w:val="24"/>
          <w:lang w:eastAsia="zh-CN"/>
        </w:rPr>
      </w:pPr>
    </w:p>
    <w:p w:rsidR="00151526" w:rsidRPr="00B46812" w:rsidRDefault="00B2626E" w:rsidP="00DC69CD">
      <w:pPr>
        <w:pStyle w:val="Text"/>
        <w:spacing w:before="0" w:line="360" w:lineRule="auto"/>
        <w:rPr>
          <w:rFonts w:ascii="Book Antiqua" w:hAnsi="Book Antiqua"/>
          <w:b/>
          <w:szCs w:val="24"/>
        </w:rPr>
      </w:pPr>
      <w:r w:rsidRPr="00B46812">
        <w:rPr>
          <w:rFonts w:ascii="Book Antiqua" w:hAnsi="Book Antiqua"/>
          <w:b/>
          <w:szCs w:val="24"/>
        </w:rPr>
        <w:t>Rates of birth defects</w:t>
      </w:r>
      <w:r w:rsidR="00B46812">
        <w:rPr>
          <w:rFonts w:ascii="Book Antiqua" w:hAnsi="Book Antiqua" w:hint="eastAsia"/>
          <w:b/>
          <w:szCs w:val="24"/>
          <w:lang w:eastAsia="zh-CN"/>
        </w:rPr>
        <w:t xml:space="preserve">: </w:t>
      </w:r>
      <w:r w:rsidRPr="00B46812">
        <w:rPr>
          <w:rFonts w:ascii="Book Antiqua" w:hAnsi="Book Antiqua"/>
          <w:b/>
          <w:szCs w:val="24"/>
        </w:rPr>
        <w:t xml:space="preserve"> </w:t>
      </w:r>
      <w:r w:rsidRPr="00726D59">
        <w:rPr>
          <w:rFonts w:ascii="Book Antiqua" w:hAnsi="Book Antiqua"/>
        </w:rPr>
        <w:t xml:space="preserve">A total of </w:t>
      </w:r>
      <w:r w:rsidR="00F00EAB" w:rsidRPr="00726D59">
        <w:rPr>
          <w:rFonts w:ascii="Book Antiqua" w:hAnsi="Book Antiqua"/>
        </w:rPr>
        <w:t>1739</w:t>
      </w:r>
      <w:r w:rsidR="00E94381" w:rsidRPr="00726D59">
        <w:rPr>
          <w:rFonts w:ascii="Book Antiqua" w:hAnsi="Book Antiqua"/>
        </w:rPr>
        <w:t xml:space="preserve"> </w:t>
      </w:r>
      <w:r w:rsidRPr="00726D59">
        <w:rPr>
          <w:rFonts w:ascii="Book Antiqua" w:hAnsi="Book Antiqua"/>
        </w:rPr>
        <w:t xml:space="preserve">pregnancy outcomes were reported from </w:t>
      </w:r>
      <w:r w:rsidR="00F00EAB" w:rsidRPr="00726D59">
        <w:rPr>
          <w:rFonts w:ascii="Book Antiqua" w:hAnsi="Book Antiqua"/>
        </w:rPr>
        <w:t>1725</w:t>
      </w:r>
      <w:r w:rsidR="008D5623" w:rsidRPr="00726D59">
        <w:rPr>
          <w:rFonts w:ascii="Book Antiqua" w:hAnsi="Book Antiqua"/>
        </w:rPr>
        <w:t xml:space="preserve"> </w:t>
      </w:r>
      <w:r w:rsidRPr="00726D59">
        <w:rPr>
          <w:rFonts w:ascii="Book Antiqua" w:hAnsi="Book Antiqua"/>
        </w:rPr>
        <w:t>pregnancies</w:t>
      </w:r>
      <w:r w:rsidRPr="00D72755">
        <w:rPr>
          <w:rFonts w:ascii="Book Antiqua" w:hAnsi="Book Antiqua"/>
        </w:rPr>
        <w:t xml:space="preserve"> (</w:t>
      </w:r>
      <w:r w:rsidRPr="00B46812">
        <w:rPr>
          <w:rFonts w:ascii="Book Antiqua" w:hAnsi="Book Antiqua"/>
        </w:rPr>
        <w:t>Figure 1</w:t>
      </w:r>
      <w:r w:rsidRPr="00D72755">
        <w:rPr>
          <w:rFonts w:ascii="Book Antiqua" w:hAnsi="Book Antiqua"/>
        </w:rPr>
        <w:t xml:space="preserve">). </w:t>
      </w:r>
      <w:r w:rsidRPr="00D72755">
        <w:rPr>
          <w:rFonts w:ascii="Book Antiqua" w:hAnsi="Book Antiqua"/>
          <w:lang w:eastAsia="zh-CN"/>
        </w:rPr>
        <w:t>The safety outcome</w:t>
      </w:r>
      <w:r w:rsidR="00020679">
        <w:rPr>
          <w:rFonts w:ascii="Book Antiqua" w:hAnsi="Book Antiqua"/>
          <w:lang w:eastAsia="zh-CN"/>
        </w:rPr>
        <w:t>s</w:t>
      </w:r>
      <w:r w:rsidRPr="00D72755">
        <w:rPr>
          <w:rFonts w:ascii="Book Antiqua" w:hAnsi="Book Antiqua"/>
          <w:lang w:eastAsia="zh-CN"/>
        </w:rPr>
        <w:t xml:space="preserve"> of infants </w:t>
      </w:r>
      <w:r w:rsidR="00020679">
        <w:rPr>
          <w:rFonts w:ascii="Book Antiqua" w:hAnsi="Book Antiqua"/>
          <w:lang w:eastAsia="zh-CN"/>
        </w:rPr>
        <w:t xml:space="preserve">in terms of rates of </w:t>
      </w:r>
      <w:r w:rsidRPr="00D72755">
        <w:rPr>
          <w:rFonts w:ascii="Book Antiqua" w:hAnsi="Book Antiqua"/>
          <w:lang w:eastAsia="zh-CN"/>
        </w:rPr>
        <w:t xml:space="preserve">birth defects were calculated according to the three definitions of the CHMP </w:t>
      </w:r>
      <w:proofErr w:type="gramStart"/>
      <w:r w:rsidRPr="00D72755">
        <w:rPr>
          <w:rFonts w:ascii="Book Antiqua" w:hAnsi="Book Antiqua"/>
          <w:lang w:eastAsia="zh-CN"/>
        </w:rPr>
        <w:t>guidelines</w:t>
      </w:r>
      <w:r w:rsidR="00B66B61" w:rsidRPr="00B66B61">
        <w:rPr>
          <w:rFonts w:ascii="Book Antiqua" w:hAnsi="Book Antiqua"/>
          <w:vertAlign w:val="superscript"/>
          <w:lang w:eastAsia="zh-CN"/>
        </w:rPr>
        <w:t>[</w:t>
      </w:r>
      <w:proofErr w:type="gramEnd"/>
      <w:r w:rsidR="005D005C">
        <w:rPr>
          <w:rFonts w:ascii="Book Antiqua" w:hAnsi="Book Antiqua"/>
          <w:vertAlign w:val="superscript"/>
          <w:lang w:eastAsia="zh-CN"/>
        </w:rPr>
        <w:t>25</w:t>
      </w:r>
      <w:r w:rsidRPr="008C31F3">
        <w:rPr>
          <w:rFonts w:ascii="Book Antiqua" w:hAnsi="Book Antiqua"/>
          <w:vertAlign w:val="superscript"/>
          <w:lang w:eastAsia="zh-CN"/>
        </w:rPr>
        <w:t>]</w:t>
      </w:r>
      <w:r w:rsidRPr="00D72755">
        <w:rPr>
          <w:rFonts w:ascii="Book Antiqua" w:hAnsi="Book Antiqua"/>
          <w:lang w:eastAsia="zh-CN"/>
        </w:rPr>
        <w:t>.</w:t>
      </w:r>
    </w:p>
    <w:p w:rsidR="00CF72F6" w:rsidRDefault="00673B67" w:rsidP="00DC69CD">
      <w:pPr>
        <w:pStyle w:val="Text"/>
        <w:spacing w:before="0" w:line="360" w:lineRule="auto"/>
        <w:ind w:firstLineChars="150" w:firstLine="360"/>
        <w:rPr>
          <w:rFonts w:ascii="Book Antiqua" w:hAnsi="Book Antiqua"/>
          <w:lang w:eastAsia="zh-CN"/>
        </w:rPr>
      </w:pPr>
      <w:r w:rsidRPr="00D72755">
        <w:rPr>
          <w:rFonts w:ascii="Book Antiqua" w:hAnsi="Book Antiqua"/>
          <w:szCs w:val="24"/>
          <w:lang w:eastAsia="zh-CN"/>
        </w:rPr>
        <w:t xml:space="preserve">Of the </w:t>
      </w:r>
      <w:r w:rsidR="002655B7" w:rsidRPr="00D72755">
        <w:rPr>
          <w:rFonts w:ascii="Book Antiqua" w:hAnsi="Book Antiqua"/>
          <w:szCs w:val="24"/>
          <w:lang w:eastAsia="zh-CN"/>
        </w:rPr>
        <w:t xml:space="preserve">1673 </w:t>
      </w:r>
      <w:r w:rsidRPr="00D72755">
        <w:rPr>
          <w:rFonts w:ascii="Book Antiqua" w:hAnsi="Book Antiqua"/>
          <w:szCs w:val="24"/>
          <w:lang w:eastAsia="zh-CN"/>
        </w:rPr>
        <w:t xml:space="preserve">live births, a total of </w:t>
      </w:r>
      <w:r w:rsidR="00724555" w:rsidRPr="00D72755">
        <w:rPr>
          <w:rFonts w:ascii="Book Antiqua" w:hAnsi="Book Antiqua"/>
          <w:szCs w:val="24"/>
          <w:lang w:eastAsia="zh-CN"/>
        </w:rPr>
        <w:t xml:space="preserve">6 </w:t>
      </w:r>
      <w:r w:rsidRPr="00D72755">
        <w:rPr>
          <w:rFonts w:ascii="Book Antiqua" w:hAnsi="Book Antiqua"/>
          <w:szCs w:val="24"/>
          <w:lang w:eastAsia="zh-CN"/>
        </w:rPr>
        <w:t xml:space="preserve">infants </w:t>
      </w:r>
      <w:r w:rsidR="00A62A36">
        <w:rPr>
          <w:rFonts w:ascii="Book Antiqua" w:hAnsi="Book Antiqua"/>
          <w:szCs w:val="24"/>
          <w:lang w:eastAsia="zh-CN"/>
        </w:rPr>
        <w:t>had</w:t>
      </w:r>
      <w:r w:rsidRPr="00D72755">
        <w:rPr>
          <w:rFonts w:ascii="Book Antiqua" w:hAnsi="Book Antiqua"/>
          <w:szCs w:val="24"/>
          <w:lang w:eastAsia="zh-CN"/>
        </w:rPr>
        <w:t xml:space="preserve"> birth defects </w:t>
      </w:r>
      <w:r w:rsidR="00AD7517">
        <w:rPr>
          <w:rFonts w:ascii="Book Antiqua" w:hAnsi="Book Antiqua"/>
          <w:szCs w:val="24"/>
          <w:lang w:eastAsia="zh-CN"/>
        </w:rPr>
        <w:t>(</w:t>
      </w:r>
      <w:r w:rsidR="00D4350C" w:rsidRPr="00D72755">
        <w:rPr>
          <w:rFonts w:ascii="Book Antiqua" w:hAnsi="Book Antiqua"/>
          <w:szCs w:val="24"/>
          <w:lang w:eastAsia="zh-CN"/>
        </w:rPr>
        <w:t xml:space="preserve">3 infants with </w:t>
      </w:r>
      <w:proofErr w:type="spellStart"/>
      <w:r w:rsidR="00D4350C" w:rsidRPr="00D72755">
        <w:rPr>
          <w:rFonts w:ascii="Book Antiqua" w:hAnsi="Book Antiqua"/>
          <w:szCs w:val="24"/>
          <w:lang w:eastAsia="zh-CN"/>
        </w:rPr>
        <w:t>ankyloglossia</w:t>
      </w:r>
      <w:proofErr w:type="spellEnd"/>
      <w:r w:rsidR="00D4350C" w:rsidRPr="00D72755">
        <w:rPr>
          <w:rFonts w:ascii="Book Antiqua" w:hAnsi="Book Antiqua"/>
          <w:szCs w:val="24"/>
          <w:lang w:eastAsia="zh-CN"/>
        </w:rPr>
        <w:t xml:space="preserve">, cutaneous hemangioma, and vaginal canal </w:t>
      </w:r>
      <w:proofErr w:type="gramStart"/>
      <w:r w:rsidR="00D4350C" w:rsidRPr="00D72755">
        <w:rPr>
          <w:rFonts w:ascii="Book Antiqua" w:hAnsi="Book Antiqua"/>
          <w:szCs w:val="24"/>
          <w:lang w:eastAsia="zh-CN"/>
        </w:rPr>
        <w:t>leak</w:t>
      </w:r>
      <w:r w:rsidR="00B66B61" w:rsidRPr="00B66B61">
        <w:rPr>
          <w:rFonts w:ascii="Book Antiqua" w:hAnsi="Book Antiqua"/>
          <w:szCs w:val="24"/>
          <w:vertAlign w:val="superscript"/>
          <w:lang w:eastAsia="zh-CN"/>
        </w:rPr>
        <w:t>[</w:t>
      </w:r>
      <w:proofErr w:type="gramEnd"/>
      <w:r w:rsidR="000A04AB">
        <w:rPr>
          <w:rFonts w:ascii="Book Antiqua" w:hAnsi="Book Antiqua"/>
          <w:szCs w:val="24"/>
          <w:vertAlign w:val="superscript"/>
          <w:lang w:eastAsia="zh-CN"/>
        </w:rPr>
        <w:t>22</w:t>
      </w:r>
      <w:r w:rsidR="00A87333" w:rsidRPr="008C31F3">
        <w:rPr>
          <w:rFonts w:ascii="Book Antiqua" w:hAnsi="Book Antiqua"/>
          <w:szCs w:val="24"/>
          <w:vertAlign w:val="superscript"/>
          <w:lang w:eastAsia="zh-CN"/>
        </w:rPr>
        <w:t>]</w:t>
      </w:r>
      <w:r w:rsidR="00D4350C" w:rsidRPr="00D72755">
        <w:rPr>
          <w:rFonts w:ascii="Book Antiqua" w:hAnsi="Book Antiqua"/>
          <w:szCs w:val="24"/>
          <w:lang w:eastAsia="zh-CN"/>
        </w:rPr>
        <w:t>; 1 infant with unilateral cleft palate</w:t>
      </w:r>
      <w:r w:rsidR="00B66B61" w:rsidRPr="00B66B61">
        <w:rPr>
          <w:rFonts w:ascii="Book Antiqua" w:hAnsi="Book Antiqua"/>
          <w:szCs w:val="24"/>
          <w:vertAlign w:val="superscript"/>
          <w:lang w:eastAsia="zh-CN"/>
        </w:rPr>
        <w:t>[</w:t>
      </w:r>
      <w:r w:rsidR="00B30C0F">
        <w:rPr>
          <w:rFonts w:ascii="Book Antiqua" w:hAnsi="Book Antiqua"/>
          <w:szCs w:val="24"/>
          <w:vertAlign w:val="superscript"/>
          <w:lang w:eastAsia="zh-CN"/>
        </w:rPr>
        <w:t>26</w:t>
      </w:r>
      <w:r w:rsidR="00EA1D01" w:rsidRPr="008C31F3">
        <w:rPr>
          <w:rFonts w:ascii="Book Antiqua" w:hAnsi="Book Antiqua"/>
          <w:szCs w:val="24"/>
          <w:vertAlign w:val="superscript"/>
          <w:lang w:eastAsia="zh-CN"/>
        </w:rPr>
        <w:t>]</w:t>
      </w:r>
      <w:r w:rsidR="00D4350C" w:rsidRPr="00D72755">
        <w:rPr>
          <w:rFonts w:ascii="Book Antiqua" w:hAnsi="Book Antiqua"/>
          <w:szCs w:val="24"/>
          <w:lang w:eastAsia="zh-CN"/>
        </w:rPr>
        <w:t>; 2 infant</w:t>
      </w:r>
      <w:r w:rsidR="00967DF8" w:rsidRPr="00D72755">
        <w:rPr>
          <w:rFonts w:ascii="Book Antiqua" w:hAnsi="Book Antiqua"/>
          <w:szCs w:val="24"/>
          <w:lang w:eastAsia="zh-CN"/>
        </w:rPr>
        <w:t>s</w:t>
      </w:r>
      <w:r w:rsidR="00D4350C" w:rsidRPr="00D72755">
        <w:rPr>
          <w:rFonts w:ascii="Book Antiqua" w:hAnsi="Book Antiqua"/>
          <w:szCs w:val="24"/>
          <w:lang w:eastAsia="zh-CN"/>
        </w:rPr>
        <w:t xml:space="preserve"> with a congenital cleft lip</w:t>
      </w:r>
      <w:r w:rsidR="00D54794">
        <w:rPr>
          <w:rFonts w:ascii="Book Antiqua" w:hAnsi="Book Antiqua"/>
          <w:szCs w:val="24"/>
          <w:lang w:eastAsia="zh-CN"/>
        </w:rPr>
        <w:t>,</w:t>
      </w:r>
      <w:r w:rsidR="00D4350C" w:rsidRPr="00D72755">
        <w:rPr>
          <w:rFonts w:ascii="Book Antiqua" w:hAnsi="Book Antiqua"/>
          <w:szCs w:val="24"/>
          <w:lang w:eastAsia="zh-CN"/>
        </w:rPr>
        <w:t xml:space="preserve"> palate </w:t>
      </w:r>
      <w:r w:rsidR="00D54794">
        <w:rPr>
          <w:rFonts w:ascii="Book Antiqua" w:hAnsi="Book Antiqua"/>
          <w:szCs w:val="24"/>
          <w:lang w:eastAsia="zh-CN"/>
        </w:rPr>
        <w:t>and ear accessories</w:t>
      </w:r>
      <w:r w:rsidR="00B66B61" w:rsidRPr="00B66B61">
        <w:rPr>
          <w:rFonts w:ascii="Book Antiqua" w:hAnsi="Book Antiqua"/>
          <w:szCs w:val="24"/>
          <w:vertAlign w:val="superscript"/>
          <w:lang w:eastAsia="zh-CN"/>
        </w:rPr>
        <w:t>[</w:t>
      </w:r>
      <w:r w:rsidR="00B30C0F">
        <w:rPr>
          <w:rFonts w:ascii="Book Antiqua" w:hAnsi="Book Antiqua"/>
          <w:szCs w:val="24"/>
          <w:vertAlign w:val="superscript"/>
          <w:lang w:eastAsia="zh-CN"/>
        </w:rPr>
        <w:t>27</w:t>
      </w:r>
      <w:r w:rsidR="00B46812">
        <w:rPr>
          <w:rFonts w:ascii="Book Antiqua" w:hAnsi="Book Antiqua"/>
          <w:szCs w:val="24"/>
          <w:vertAlign w:val="superscript"/>
          <w:lang w:eastAsia="zh-CN"/>
        </w:rPr>
        <w:t>,</w:t>
      </w:r>
      <w:r w:rsidR="00B30C0F">
        <w:rPr>
          <w:rFonts w:ascii="Book Antiqua" w:hAnsi="Book Antiqua"/>
          <w:szCs w:val="24"/>
          <w:vertAlign w:val="superscript"/>
          <w:lang w:eastAsia="zh-CN"/>
        </w:rPr>
        <w:t>28</w:t>
      </w:r>
      <w:r w:rsidR="00144A07" w:rsidRPr="008C31F3">
        <w:rPr>
          <w:rFonts w:ascii="Book Antiqua" w:hAnsi="Book Antiqua"/>
          <w:szCs w:val="24"/>
          <w:vertAlign w:val="superscript"/>
          <w:lang w:eastAsia="zh-CN"/>
        </w:rPr>
        <w:t>]</w:t>
      </w:r>
      <w:r w:rsidR="00AD7517">
        <w:rPr>
          <w:rFonts w:ascii="Book Antiqua" w:hAnsi="Book Antiqua"/>
          <w:szCs w:val="24"/>
          <w:lang w:eastAsia="zh-CN"/>
        </w:rPr>
        <w:t>)</w:t>
      </w:r>
      <w:r w:rsidR="006A394B" w:rsidRPr="00D72755">
        <w:rPr>
          <w:rFonts w:ascii="Book Antiqua" w:hAnsi="Book Antiqua"/>
          <w:szCs w:val="24"/>
          <w:lang w:eastAsia="zh-CN"/>
        </w:rPr>
        <w:t>.</w:t>
      </w:r>
      <w:r w:rsidR="00CF72F6" w:rsidRPr="00D72755">
        <w:rPr>
          <w:rFonts w:ascii="Book Antiqua" w:hAnsi="Book Antiqua"/>
          <w:szCs w:val="24"/>
          <w:lang w:eastAsia="zh-CN"/>
        </w:rPr>
        <w:t xml:space="preserve"> </w:t>
      </w:r>
      <w:r w:rsidR="00F00EAB" w:rsidRPr="00B13916">
        <w:rPr>
          <w:rFonts w:ascii="Book Antiqua" w:hAnsi="Book Antiqua"/>
          <w:color w:val="000000" w:themeColor="text1"/>
        </w:rPr>
        <w:t>Of the 6 infants</w:t>
      </w:r>
      <w:r w:rsidR="00FD3B7E" w:rsidRPr="00B13916">
        <w:rPr>
          <w:rFonts w:ascii="Book Antiqua" w:hAnsi="Book Antiqua"/>
          <w:color w:val="000000" w:themeColor="text1"/>
        </w:rPr>
        <w:t xml:space="preserve"> with birth defects</w:t>
      </w:r>
      <w:r w:rsidR="00F00EAB" w:rsidRPr="00B13916">
        <w:rPr>
          <w:rFonts w:ascii="Book Antiqua" w:hAnsi="Book Antiqua"/>
          <w:color w:val="000000" w:themeColor="text1"/>
        </w:rPr>
        <w:t xml:space="preserve">, </w:t>
      </w:r>
      <w:r w:rsidR="00E4438B" w:rsidRPr="00B13916">
        <w:rPr>
          <w:rFonts w:ascii="Book Antiqua" w:hAnsi="Book Antiqua"/>
          <w:color w:val="000000" w:themeColor="text1"/>
        </w:rPr>
        <w:t>4</w:t>
      </w:r>
      <w:r w:rsidR="00F00EAB" w:rsidRPr="00B13916">
        <w:rPr>
          <w:rFonts w:ascii="Book Antiqua" w:hAnsi="Book Antiqua"/>
          <w:color w:val="000000" w:themeColor="text1"/>
        </w:rPr>
        <w:t xml:space="preserve"> were born to mothers starting </w:t>
      </w:r>
      <w:proofErr w:type="spellStart"/>
      <w:r w:rsidR="00F00EAB" w:rsidRPr="00B13916">
        <w:rPr>
          <w:rFonts w:ascii="Book Antiqua" w:hAnsi="Book Antiqua"/>
          <w:color w:val="000000" w:themeColor="text1"/>
        </w:rPr>
        <w:t>telbivudine</w:t>
      </w:r>
      <w:proofErr w:type="spellEnd"/>
      <w:r w:rsidR="00F00EAB" w:rsidRPr="00B13916">
        <w:rPr>
          <w:rFonts w:ascii="Book Antiqua" w:hAnsi="Book Antiqua"/>
          <w:color w:val="000000" w:themeColor="text1"/>
        </w:rPr>
        <w:t xml:space="preserve"> treatment in 1</w:t>
      </w:r>
      <w:r w:rsidR="00F00EAB" w:rsidRPr="00B13916">
        <w:rPr>
          <w:rFonts w:ascii="Book Antiqua" w:hAnsi="Book Antiqua"/>
          <w:color w:val="000000" w:themeColor="text1"/>
          <w:vertAlign w:val="superscript"/>
        </w:rPr>
        <w:t>st</w:t>
      </w:r>
      <w:r w:rsidR="00F00EAB" w:rsidRPr="00B13916">
        <w:rPr>
          <w:rFonts w:ascii="Book Antiqua" w:hAnsi="Book Antiqua"/>
          <w:color w:val="000000" w:themeColor="text1"/>
        </w:rPr>
        <w:t xml:space="preserve"> trimester</w:t>
      </w:r>
      <w:r w:rsidR="00FD3B7E" w:rsidRPr="00B13916">
        <w:rPr>
          <w:rFonts w:ascii="Book Antiqua" w:hAnsi="Book Antiqua"/>
          <w:color w:val="000000" w:themeColor="text1"/>
        </w:rPr>
        <w:t xml:space="preserve"> and</w:t>
      </w:r>
      <w:r w:rsidR="00F00EAB" w:rsidRPr="00B13916">
        <w:rPr>
          <w:rFonts w:ascii="Book Antiqua" w:hAnsi="Book Antiqua"/>
          <w:color w:val="000000" w:themeColor="text1"/>
        </w:rPr>
        <w:t xml:space="preserve"> </w:t>
      </w:r>
      <w:r w:rsidR="00E4438B" w:rsidRPr="00B13916">
        <w:rPr>
          <w:rFonts w:ascii="Book Antiqua" w:hAnsi="Book Antiqua"/>
          <w:color w:val="000000" w:themeColor="text1"/>
        </w:rPr>
        <w:t>2</w:t>
      </w:r>
      <w:r w:rsidR="00F00EAB" w:rsidRPr="00B13916">
        <w:rPr>
          <w:rFonts w:ascii="Book Antiqua" w:hAnsi="Book Antiqua"/>
          <w:color w:val="000000" w:themeColor="text1"/>
        </w:rPr>
        <w:t xml:space="preserve"> </w:t>
      </w:r>
      <w:r w:rsidR="00885F4C" w:rsidRPr="00B13916">
        <w:rPr>
          <w:rFonts w:ascii="Book Antiqua" w:hAnsi="Book Antiqua"/>
          <w:color w:val="000000" w:themeColor="text1"/>
        </w:rPr>
        <w:t>were</w:t>
      </w:r>
      <w:r w:rsidR="00F00EAB" w:rsidRPr="00B13916">
        <w:rPr>
          <w:rFonts w:ascii="Book Antiqua" w:hAnsi="Book Antiqua"/>
          <w:color w:val="000000" w:themeColor="text1"/>
        </w:rPr>
        <w:t xml:space="preserve"> born to a mother starting </w:t>
      </w:r>
      <w:proofErr w:type="spellStart"/>
      <w:r w:rsidR="00F00EAB" w:rsidRPr="00B13916">
        <w:rPr>
          <w:rFonts w:ascii="Book Antiqua" w:hAnsi="Book Antiqua"/>
          <w:color w:val="000000" w:themeColor="text1"/>
        </w:rPr>
        <w:t>telbivudine</w:t>
      </w:r>
      <w:proofErr w:type="spellEnd"/>
      <w:r w:rsidR="00F00EAB" w:rsidRPr="00B13916">
        <w:rPr>
          <w:rFonts w:ascii="Book Antiqua" w:hAnsi="Book Antiqua"/>
          <w:color w:val="000000" w:themeColor="text1"/>
        </w:rPr>
        <w:t xml:space="preserve"> treatment in 2</w:t>
      </w:r>
      <w:r w:rsidR="00F00EAB" w:rsidRPr="00B13916">
        <w:rPr>
          <w:rFonts w:ascii="Book Antiqua" w:hAnsi="Book Antiqua"/>
          <w:color w:val="000000" w:themeColor="text1"/>
          <w:vertAlign w:val="superscript"/>
        </w:rPr>
        <w:t>nd</w:t>
      </w:r>
      <w:r w:rsidR="00F00EAB" w:rsidRPr="00B13916">
        <w:rPr>
          <w:rFonts w:ascii="Book Antiqua" w:hAnsi="Book Antiqua"/>
          <w:color w:val="000000" w:themeColor="text1"/>
        </w:rPr>
        <w:t xml:space="preserve"> or 3</w:t>
      </w:r>
      <w:r w:rsidR="00F00EAB" w:rsidRPr="00B13916">
        <w:rPr>
          <w:rFonts w:ascii="Book Antiqua" w:hAnsi="Book Antiqua"/>
          <w:color w:val="000000" w:themeColor="text1"/>
          <w:vertAlign w:val="superscript"/>
        </w:rPr>
        <w:t>rd</w:t>
      </w:r>
      <w:r w:rsidR="00F00EAB" w:rsidRPr="00B13916">
        <w:rPr>
          <w:rFonts w:ascii="Book Antiqua" w:hAnsi="Book Antiqua"/>
          <w:color w:val="000000" w:themeColor="text1"/>
        </w:rPr>
        <w:t xml:space="preserve"> trimester. </w:t>
      </w:r>
      <w:r w:rsidR="00CF72F6" w:rsidRPr="00B13916">
        <w:rPr>
          <w:rFonts w:ascii="Book Antiqua" w:hAnsi="Book Antiqua"/>
          <w:color w:val="000000" w:themeColor="text1"/>
          <w:szCs w:val="24"/>
          <w:lang w:eastAsia="zh-CN"/>
        </w:rPr>
        <w:t xml:space="preserve">The “live </w:t>
      </w:r>
      <w:r w:rsidR="00CF72F6" w:rsidRPr="00D72755">
        <w:rPr>
          <w:rFonts w:ascii="Book Antiqua" w:hAnsi="Book Antiqua"/>
          <w:szCs w:val="24"/>
          <w:lang w:eastAsia="zh-CN"/>
        </w:rPr>
        <w:t xml:space="preserve">birth prevalence rate” </w:t>
      </w:r>
      <w:r w:rsidR="00A62A36">
        <w:rPr>
          <w:rFonts w:ascii="Book Antiqua" w:hAnsi="Book Antiqua"/>
          <w:szCs w:val="24"/>
          <w:lang w:eastAsia="zh-CN"/>
        </w:rPr>
        <w:t>was</w:t>
      </w:r>
      <w:r w:rsidR="00CF72F6" w:rsidRPr="00D72755">
        <w:rPr>
          <w:rFonts w:ascii="Book Antiqua" w:hAnsi="Book Antiqua"/>
          <w:szCs w:val="24"/>
          <w:lang w:eastAsia="zh-CN"/>
        </w:rPr>
        <w:t xml:space="preserve"> </w:t>
      </w:r>
      <w:r w:rsidR="00132630" w:rsidRPr="00D72755">
        <w:rPr>
          <w:rFonts w:ascii="Book Antiqua" w:hAnsi="Book Antiqua"/>
          <w:szCs w:val="24"/>
          <w:lang w:eastAsia="zh-CN"/>
        </w:rPr>
        <w:t xml:space="preserve">6/1673 = </w:t>
      </w:r>
      <w:r w:rsidR="002B0E9C" w:rsidRPr="00D72755">
        <w:rPr>
          <w:rFonts w:ascii="Book Antiqua" w:hAnsi="Book Antiqua"/>
          <w:szCs w:val="24"/>
          <w:lang w:eastAsia="zh-CN"/>
        </w:rPr>
        <w:t>3.6/1000</w:t>
      </w:r>
      <w:r w:rsidR="00CF72F6" w:rsidRPr="00D72755">
        <w:rPr>
          <w:rFonts w:ascii="Book Antiqua" w:hAnsi="Book Antiqua"/>
          <w:szCs w:val="24"/>
          <w:lang w:eastAsia="zh-CN"/>
        </w:rPr>
        <w:t xml:space="preserve"> </w:t>
      </w:r>
      <w:r w:rsidR="008122EC">
        <w:rPr>
          <w:rFonts w:ascii="Book Antiqua" w:hAnsi="Book Antiqua"/>
          <w:szCs w:val="24"/>
          <w:lang w:eastAsia="zh-CN"/>
        </w:rPr>
        <w:t>which</w:t>
      </w:r>
      <w:r w:rsidR="008122EC" w:rsidRPr="00D72755">
        <w:rPr>
          <w:rFonts w:ascii="Book Antiqua" w:hAnsi="Book Antiqua"/>
        </w:rPr>
        <w:t xml:space="preserve"> was </w:t>
      </w:r>
      <w:r w:rsidR="008122EC">
        <w:rPr>
          <w:rFonts w:ascii="Book Antiqua" w:hAnsi="Book Antiqua"/>
        </w:rPr>
        <w:t>n</w:t>
      </w:r>
      <w:r w:rsidR="008122EC" w:rsidRPr="006D1C12">
        <w:rPr>
          <w:rFonts w:ascii="Book Antiqua" w:hAnsi="Book Antiqua"/>
        </w:rPr>
        <w:t>o</w:t>
      </w:r>
      <w:r w:rsidR="008122EC">
        <w:rPr>
          <w:rFonts w:ascii="Book Antiqua" w:hAnsi="Book Antiqua"/>
        </w:rPr>
        <w:t>t</w:t>
      </w:r>
      <w:r w:rsidR="008122EC" w:rsidRPr="006D1C12">
        <w:rPr>
          <w:rFonts w:ascii="Book Antiqua" w:hAnsi="Book Antiqua"/>
        </w:rPr>
        <w:t xml:space="preserve"> significant</w:t>
      </w:r>
      <w:r w:rsidR="008122EC">
        <w:rPr>
          <w:rFonts w:ascii="Book Antiqua" w:hAnsi="Book Antiqua"/>
        </w:rPr>
        <w:t>ly</w:t>
      </w:r>
      <w:r w:rsidR="008122EC" w:rsidRPr="006D1C12">
        <w:rPr>
          <w:rFonts w:ascii="Book Antiqua" w:hAnsi="Book Antiqua"/>
        </w:rPr>
        <w:t xml:space="preserve"> differen</w:t>
      </w:r>
      <w:r w:rsidR="008122EC">
        <w:rPr>
          <w:rFonts w:ascii="Book Antiqua" w:hAnsi="Book Antiqua"/>
        </w:rPr>
        <w:t>t</w:t>
      </w:r>
      <w:r w:rsidR="008122EC" w:rsidRPr="006D1C12">
        <w:rPr>
          <w:rFonts w:ascii="Book Antiqua" w:hAnsi="Book Antiqua"/>
        </w:rPr>
        <w:t xml:space="preserve"> </w:t>
      </w:r>
      <w:r w:rsidR="008122EC">
        <w:rPr>
          <w:rFonts w:ascii="Book Antiqua" w:hAnsi="Book Antiqua"/>
        </w:rPr>
        <w:t>from</w:t>
      </w:r>
      <w:r w:rsidR="008122EC" w:rsidRPr="00D72755">
        <w:rPr>
          <w:rFonts w:ascii="Book Antiqua" w:hAnsi="Book Antiqua"/>
        </w:rPr>
        <w:t xml:space="preserve"> the non-antiviral </w:t>
      </w:r>
      <w:r w:rsidR="008122EC" w:rsidRPr="00D72755">
        <w:rPr>
          <w:rFonts w:ascii="Book Antiqua" w:hAnsi="Book Antiqua"/>
        </w:rPr>
        <w:lastRenderedPageBreak/>
        <w:t>control (</w:t>
      </w:r>
      <w:r w:rsidR="008122EC">
        <w:rPr>
          <w:rFonts w:ascii="Book Antiqua" w:hAnsi="Book Antiqua"/>
        </w:rPr>
        <w:t>3.0</w:t>
      </w:r>
      <w:r w:rsidR="008122EC" w:rsidRPr="00D72755">
        <w:rPr>
          <w:rFonts w:ascii="Book Antiqua" w:hAnsi="Book Antiqua"/>
        </w:rPr>
        <w:t>/1000)</w:t>
      </w:r>
      <w:r w:rsidR="008122EC">
        <w:rPr>
          <w:rFonts w:ascii="Book Antiqua" w:hAnsi="Book Antiqua"/>
        </w:rPr>
        <w:t xml:space="preserve"> (</w:t>
      </w:r>
      <w:r w:rsidR="008122EC" w:rsidRPr="00BB7840">
        <w:rPr>
          <w:rFonts w:ascii="Book Antiqua" w:hAnsi="Book Antiqua"/>
          <w:i/>
        </w:rPr>
        <w:t>P</w:t>
      </w:r>
      <w:r w:rsidR="00BB7840">
        <w:rPr>
          <w:rFonts w:ascii="Book Antiqua" w:hAnsi="Book Antiqua"/>
        </w:rPr>
        <w:t xml:space="preserve"> </w:t>
      </w:r>
      <w:r w:rsidR="008122EC">
        <w:rPr>
          <w:rFonts w:ascii="Book Antiqua" w:hAnsi="Book Antiqua"/>
        </w:rPr>
        <w:t>=</w:t>
      </w:r>
      <w:r w:rsidR="00BB7840">
        <w:rPr>
          <w:rFonts w:ascii="Book Antiqua" w:hAnsi="Book Antiqua"/>
        </w:rPr>
        <w:t xml:space="preserve"> </w:t>
      </w:r>
      <w:r w:rsidR="008122EC">
        <w:rPr>
          <w:rFonts w:ascii="Book Antiqua" w:hAnsi="Book Antiqua"/>
        </w:rPr>
        <w:t>1.0000)</w:t>
      </w:r>
      <w:r w:rsidR="008122EC" w:rsidRPr="00D72755">
        <w:rPr>
          <w:rFonts w:ascii="Book Antiqua" w:hAnsi="Book Antiqua"/>
        </w:rPr>
        <w:t xml:space="preserve"> </w:t>
      </w:r>
      <w:r w:rsidR="00CF72F6" w:rsidRPr="00D72755">
        <w:rPr>
          <w:rFonts w:ascii="Book Antiqua" w:hAnsi="Book Antiqua"/>
          <w:szCs w:val="24"/>
          <w:lang w:eastAsia="zh-CN"/>
        </w:rPr>
        <w:t>(</w:t>
      </w:r>
      <w:r w:rsidR="00CF72F6" w:rsidRPr="00B46812">
        <w:rPr>
          <w:rFonts w:ascii="Book Antiqua" w:hAnsi="Book Antiqua"/>
          <w:szCs w:val="24"/>
          <w:lang w:eastAsia="zh-CN"/>
        </w:rPr>
        <w:t>Table 4</w:t>
      </w:r>
      <w:r w:rsidR="00CF72F6" w:rsidRPr="00D72755">
        <w:rPr>
          <w:rFonts w:ascii="Book Antiqua" w:hAnsi="Book Antiqua"/>
          <w:szCs w:val="24"/>
          <w:lang w:eastAsia="zh-CN"/>
        </w:rPr>
        <w:t xml:space="preserve">). Since no stillbirth was reported, the “birth prevalence rate” </w:t>
      </w:r>
      <w:r w:rsidR="00A62A36">
        <w:rPr>
          <w:rFonts w:ascii="Book Antiqua" w:hAnsi="Book Antiqua"/>
          <w:szCs w:val="24"/>
          <w:lang w:eastAsia="zh-CN"/>
        </w:rPr>
        <w:t>was</w:t>
      </w:r>
      <w:r w:rsidR="00CF72F6" w:rsidRPr="00D72755">
        <w:rPr>
          <w:rFonts w:ascii="Book Antiqua" w:hAnsi="Book Antiqua"/>
          <w:szCs w:val="24"/>
          <w:lang w:eastAsia="zh-CN"/>
        </w:rPr>
        <w:t xml:space="preserve"> same as the “live birth prevalence rate” </w:t>
      </w:r>
      <w:r w:rsidR="00712EC2" w:rsidRPr="00D72755">
        <w:rPr>
          <w:rFonts w:ascii="Book Antiqua" w:hAnsi="Book Antiqua"/>
          <w:szCs w:val="24"/>
          <w:lang w:eastAsia="zh-CN"/>
        </w:rPr>
        <w:t>6/1673 = 3.6/1000</w:t>
      </w:r>
      <w:r w:rsidR="00D24EA0">
        <w:rPr>
          <w:rFonts w:ascii="Book Antiqua" w:hAnsi="Book Antiqua"/>
          <w:szCs w:val="24"/>
          <w:lang w:eastAsia="zh-CN"/>
        </w:rPr>
        <w:t>,</w:t>
      </w:r>
      <w:r w:rsidR="008122EC">
        <w:rPr>
          <w:rFonts w:ascii="Book Antiqua" w:hAnsi="Book Antiqua"/>
          <w:szCs w:val="24"/>
          <w:lang w:eastAsia="zh-CN"/>
        </w:rPr>
        <w:t xml:space="preserve"> which</w:t>
      </w:r>
      <w:r w:rsidR="008122EC" w:rsidRPr="00D72755">
        <w:rPr>
          <w:rFonts w:ascii="Book Antiqua" w:hAnsi="Book Antiqua"/>
        </w:rPr>
        <w:t xml:space="preserve"> was </w:t>
      </w:r>
      <w:r w:rsidR="008122EC">
        <w:rPr>
          <w:rFonts w:ascii="Book Antiqua" w:hAnsi="Book Antiqua"/>
        </w:rPr>
        <w:t>n</w:t>
      </w:r>
      <w:r w:rsidR="008122EC" w:rsidRPr="006D1C12">
        <w:rPr>
          <w:rFonts w:ascii="Book Antiqua" w:hAnsi="Book Antiqua"/>
        </w:rPr>
        <w:t>o</w:t>
      </w:r>
      <w:r w:rsidR="008122EC">
        <w:rPr>
          <w:rFonts w:ascii="Book Antiqua" w:hAnsi="Book Antiqua"/>
        </w:rPr>
        <w:t>t</w:t>
      </w:r>
      <w:r w:rsidR="008122EC" w:rsidRPr="006D1C12">
        <w:rPr>
          <w:rFonts w:ascii="Book Antiqua" w:hAnsi="Book Antiqua"/>
        </w:rPr>
        <w:t xml:space="preserve"> significant</w:t>
      </w:r>
      <w:r w:rsidR="008122EC">
        <w:rPr>
          <w:rFonts w:ascii="Book Antiqua" w:hAnsi="Book Antiqua"/>
        </w:rPr>
        <w:t>ly</w:t>
      </w:r>
      <w:r w:rsidR="008122EC" w:rsidRPr="006D1C12">
        <w:rPr>
          <w:rFonts w:ascii="Book Antiqua" w:hAnsi="Book Antiqua"/>
        </w:rPr>
        <w:t xml:space="preserve"> differen</w:t>
      </w:r>
      <w:r w:rsidR="008122EC">
        <w:rPr>
          <w:rFonts w:ascii="Book Antiqua" w:hAnsi="Book Antiqua"/>
        </w:rPr>
        <w:t>t</w:t>
      </w:r>
      <w:r w:rsidR="008122EC" w:rsidRPr="006D1C12">
        <w:rPr>
          <w:rFonts w:ascii="Book Antiqua" w:hAnsi="Book Antiqua"/>
        </w:rPr>
        <w:t xml:space="preserve"> </w:t>
      </w:r>
      <w:r w:rsidR="008122EC">
        <w:rPr>
          <w:rFonts w:ascii="Book Antiqua" w:hAnsi="Book Antiqua"/>
        </w:rPr>
        <w:t>from</w:t>
      </w:r>
      <w:r w:rsidR="008122EC" w:rsidRPr="00D72755">
        <w:rPr>
          <w:rFonts w:ascii="Book Antiqua" w:hAnsi="Book Antiqua"/>
        </w:rPr>
        <w:t xml:space="preserve"> the non-antiviral control (</w:t>
      </w:r>
      <w:r w:rsidR="008122EC">
        <w:rPr>
          <w:rFonts w:ascii="Book Antiqua" w:hAnsi="Book Antiqua"/>
        </w:rPr>
        <w:t>3.0</w:t>
      </w:r>
      <w:r w:rsidR="008122EC" w:rsidRPr="00D72755">
        <w:rPr>
          <w:rFonts w:ascii="Book Antiqua" w:hAnsi="Book Antiqua"/>
        </w:rPr>
        <w:t>/1000)</w:t>
      </w:r>
      <w:r w:rsidR="008122EC">
        <w:rPr>
          <w:rFonts w:ascii="Book Antiqua" w:hAnsi="Book Antiqua"/>
        </w:rPr>
        <w:t xml:space="preserve"> (</w:t>
      </w:r>
      <w:r w:rsidR="008122EC" w:rsidRPr="00BB7840">
        <w:rPr>
          <w:rFonts w:ascii="Book Antiqua" w:hAnsi="Book Antiqua"/>
          <w:i/>
        </w:rPr>
        <w:t>P</w:t>
      </w:r>
      <w:r w:rsidR="00BB7840">
        <w:rPr>
          <w:rFonts w:ascii="Book Antiqua" w:hAnsi="Book Antiqua"/>
        </w:rPr>
        <w:t xml:space="preserve"> </w:t>
      </w:r>
      <w:r w:rsidR="008122EC">
        <w:rPr>
          <w:rFonts w:ascii="Book Antiqua" w:hAnsi="Book Antiqua"/>
        </w:rPr>
        <w:t>=</w:t>
      </w:r>
      <w:r w:rsidR="00BB7840">
        <w:rPr>
          <w:rFonts w:ascii="Book Antiqua" w:hAnsi="Book Antiqua"/>
        </w:rPr>
        <w:t xml:space="preserve"> </w:t>
      </w:r>
      <w:r w:rsidR="008122EC">
        <w:rPr>
          <w:rFonts w:ascii="Book Antiqua" w:hAnsi="Book Antiqua"/>
        </w:rPr>
        <w:t>1.0000)</w:t>
      </w:r>
      <w:r w:rsidR="00CF72F6" w:rsidRPr="00D72755">
        <w:rPr>
          <w:rFonts w:ascii="Book Antiqua" w:hAnsi="Book Antiqua"/>
          <w:szCs w:val="24"/>
          <w:lang w:eastAsia="zh-CN"/>
        </w:rPr>
        <w:t xml:space="preserve">. </w:t>
      </w:r>
      <w:r w:rsidR="00990069" w:rsidRPr="00D72755">
        <w:rPr>
          <w:rFonts w:ascii="Book Antiqua" w:hAnsi="Book Antiqua"/>
          <w:szCs w:val="24"/>
          <w:lang w:eastAsia="zh-CN"/>
        </w:rPr>
        <w:t xml:space="preserve">The </w:t>
      </w:r>
      <w:r w:rsidR="00CF72F6" w:rsidRPr="00D72755">
        <w:rPr>
          <w:rFonts w:ascii="Book Antiqua" w:hAnsi="Book Antiqua"/>
          <w:szCs w:val="24"/>
          <w:lang w:eastAsia="zh-CN"/>
        </w:rPr>
        <w:t xml:space="preserve">“total prevalence rate” </w:t>
      </w:r>
      <w:r w:rsidR="00990069" w:rsidRPr="00D72755">
        <w:rPr>
          <w:rFonts w:ascii="Book Antiqua" w:hAnsi="Book Antiqua"/>
          <w:szCs w:val="24"/>
          <w:lang w:eastAsia="zh-CN"/>
        </w:rPr>
        <w:t>of birth defect</w:t>
      </w:r>
      <w:r w:rsidR="00605DAD" w:rsidRPr="00D72755">
        <w:rPr>
          <w:rFonts w:ascii="Book Antiqua" w:hAnsi="Book Antiqua"/>
          <w:szCs w:val="24"/>
          <w:lang w:eastAsia="zh-CN"/>
        </w:rPr>
        <w:t>s</w:t>
      </w:r>
      <w:r w:rsidR="00990069" w:rsidRPr="00D72755">
        <w:rPr>
          <w:rFonts w:ascii="Book Antiqua" w:hAnsi="Book Antiqua"/>
          <w:szCs w:val="24"/>
          <w:lang w:eastAsia="zh-CN"/>
        </w:rPr>
        <w:t xml:space="preserve"> with </w:t>
      </w:r>
      <w:proofErr w:type="spellStart"/>
      <w:r w:rsidR="00990069" w:rsidRPr="00D72755">
        <w:rPr>
          <w:rFonts w:ascii="Book Antiqua" w:hAnsi="Book Antiqua"/>
          <w:szCs w:val="24"/>
          <w:lang w:eastAsia="zh-CN"/>
        </w:rPr>
        <w:t>telbivudine</w:t>
      </w:r>
      <w:proofErr w:type="spellEnd"/>
      <w:r w:rsidR="00990069" w:rsidRPr="00D72755">
        <w:rPr>
          <w:rFonts w:ascii="Book Antiqua" w:hAnsi="Book Antiqua"/>
          <w:szCs w:val="24"/>
          <w:lang w:eastAsia="zh-CN"/>
        </w:rPr>
        <w:t xml:space="preserve"> exposure </w:t>
      </w:r>
      <w:r w:rsidR="00B43A1E">
        <w:rPr>
          <w:rFonts w:ascii="Book Antiqua" w:hAnsi="Book Antiqua"/>
          <w:szCs w:val="24"/>
          <w:lang w:eastAsia="zh-CN"/>
        </w:rPr>
        <w:t>was</w:t>
      </w:r>
      <w:r w:rsidR="00CF72F6" w:rsidRPr="00D72755">
        <w:rPr>
          <w:rFonts w:ascii="Book Antiqua" w:hAnsi="Book Antiqua"/>
          <w:szCs w:val="24"/>
          <w:lang w:eastAsia="zh-CN"/>
        </w:rPr>
        <w:t xml:space="preserve"> </w:t>
      </w:r>
      <w:r w:rsidR="00687641" w:rsidRPr="00D72755">
        <w:rPr>
          <w:rFonts w:ascii="Book Antiqua" w:hAnsi="Book Antiqua"/>
          <w:szCs w:val="24"/>
          <w:lang w:eastAsia="zh-CN"/>
        </w:rPr>
        <w:t xml:space="preserve">7/1674 = </w:t>
      </w:r>
      <w:r w:rsidR="008E1ED5" w:rsidRPr="00D72755">
        <w:rPr>
          <w:rFonts w:ascii="Book Antiqua" w:hAnsi="Book Antiqua"/>
          <w:szCs w:val="24"/>
          <w:lang w:eastAsia="zh-CN"/>
        </w:rPr>
        <w:t xml:space="preserve">4.2/1000 </w:t>
      </w:r>
      <w:r w:rsidR="00CF72F6" w:rsidRPr="00D72755">
        <w:rPr>
          <w:rFonts w:ascii="Book Antiqua" w:hAnsi="Book Antiqua"/>
          <w:szCs w:val="24"/>
          <w:lang w:eastAsia="zh-CN"/>
        </w:rPr>
        <w:t>(</w:t>
      </w:r>
      <w:r w:rsidR="00CF72F6" w:rsidRPr="00B46812">
        <w:rPr>
          <w:rFonts w:ascii="Book Antiqua" w:hAnsi="Book Antiqua"/>
          <w:szCs w:val="24"/>
          <w:lang w:eastAsia="zh-CN"/>
        </w:rPr>
        <w:t>Table 4</w:t>
      </w:r>
      <w:r w:rsidR="00CF72F6" w:rsidRPr="00D72755">
        <w:rPr>
          <w:rFonts w:ascii="Book Antiqua" w:hAnsi="Book Antiqua"/>
          <w:szCs w:val="24"/>
          <w:lang w:eastAsia="zh-CN"/>
        </w:rPr>
        <w:t>)</w:t>
      </w:r>
      <w:r w:rsidR="00083675">
        <w:rPr>
          <w:rFonts w:ascii="Book Antiqua" w:hAnsi="Book Antiqua"/>
          <w:szCs w:val="24"/>
          <w:lang w:eastAsia="zh-CN"/>
        </w:rPr>
        <w:t>, which</w:t>
      </w:r>
      <w:r w:rsidR="006963F7" w:rsidRPr="00D72755">
        <w:rPr>
          <w:rFonts w:ascii="Book Antiqua" w:hAnsi="Book Antiqua"/>
        </w:rPr>
        <w:t xml:space="preserve"> was </w:t>
      </w:r>
      <w:r w:rsidR="006963F7">
        <w:rPr>
          <w:rFonts w:ascii="Book Antiqua" w:hAnsi="Book Antiqua"/>
        </w:rPr>
        <w:t>n</w:t>
      </w:r>
      <w:r w:rsidR="006963F7" w:rsidRPr="006D1C12">
        <w:rPr>
          <w:rFonts w:ascii="Book Antiqua" w:hAnsi="Book Antiqua"/>
        </w:rPr>
        <w:t>o</w:t>
      </w:r>
      <w:r w:rsidR="006963F7">
        <w:rPr>
          <w:rFonts w:ascii="Book Antiqua" w:hAnsi="Book Antiqua"/>
        </w:rPr>
        <w:t>t</w:t>
      </w:r>
      <w:r w:rsidR="006963F7" w:rsidRPr="006D1C12">
        <w:rPr>
          <w:rFonts w:ascii="Book Antiqua" w:hAnsi="Book Antiqua"/>
        </w:rPr>
        <w:t xml:space="preserve"> significant</w:t>
      </w:r>
      <w:r w:rsidR="006963F7">
        <w:rPr>
          <w:rFonts w:ascii="Book Antiqua" w:hAnsi="Book Antiqua"/>
        </w:rPr>
        <w:t>ly</w:t>
      </w:r>
      <w:r w:rsidR="006963F7" w:rsidRPr="006D1C12">
        <w:rPr>
          <w:rFonts w:ascii="Book Antiqua" w:hAnsi="Book Antiqua"/>
        </w:rPr>
        <w:t xml:space="preserve"> differen</w:t>
      </w:r>
      <w:r w:rsidR="009B69BE">
        <w:rPr>
          <w:rFonts w:ascii="Book Antiqua" w:hAnsi="Book Antiqua"/>
        </w:rPr>
        <w:t>t</w:t>
      </w:r>
      <w:r w:rsidR="006963F7" w:rsidRPr="006D1C12">
        <w:rPr>
          <w:rFonts w:ascii="Book Antiqua" w:hAnsi="Book Antiqua"/>
        </w:rPr>
        <w:t xml:space="preserve"> </w:t>
      </w:r>
      <w:r w:rsidR="009B69BE">
        <w:rPr>
          <w:rFonts w:ascii="Book Antiqua" w:hAnsi="Book Antiqua"/>
        </w:rPr>
        <w:t>from</w:t>
      </w:r>
      <w:r w:rsidR="006963F7" w:rsidRPr="00D72755">
        <w:rPr>
          <w:rFonts w:ascii="Book Antiqua" w:hAnsi="Book Antiqua"/>
        </w:rPr>
        <w:t xml:space="preserve"> the non-antiviral control (</w:t>
      </w:r>
      <w:r w:rsidR="006963F7">
        <w:rPr>
          <w:rFonts w:ascii="Book Antiqua" w:hAnsi="Book Antiqua"/>
        </w:rPr>
        <w:t>3.0</w:t>
      </w:r>
      <w:r w:rsidR="006963F7" w:rsidRPr="00D72755">
        <w:rPr>
          <w:rFonts w:ascii="Book Antiqua" w:hAnsi="Book Antiqua"/>
        </w:rPr>
        <w:t>/1000)</w:t>
      </w:r>
      <w:r w:rsidR="008F283C">
        <w:rPr>
          <w:rFonts w:ascii="Book Antiqua" w:hAnsi="Book Antiqua"/>
        </w:rPr>
        <w:t xml:space="preserve"> (</w:t>
      </w:r>
      <w:r w:rsidR="008F283C" w:rsidRPr="00BB7840">
        <w:rPr>
          <w:rFonts w:ascii="Book Antiqua" w:hAnsi="Book Antiqua"/>
          <w:i/>
        </w:rPr>
        <w:t>P</w:t>
      </w:r>
      <w:r w:rsidR="00BB7840">
        <w:rPr>
          <w:rFonts w:ascii="Book Antiqua" w:hAnsi="Book Antiqua"/>
        </w:rPr>
        <w:t xml:space="preserve"> </w:t>
      </w:r>
      <w:r w:rsidR="008F283C">
        <w:rPr>
          <w:rFonts w:ascii="Book Antiqua" w:hAnsi="Book Antiqua"/>
        </w:rPr>
        <w:t>=</w:t>
      </w:r>
      <w:r w:rsidR="00BB7840">
        <w:rPr>
          <w:rFonts w:ascii="Book Antiqua" w:hAnsi="Book Antiqua"/>
        </w:rPr>
        <w:t xml:space="preserve"> </w:t>
      </w:r>
      <w:r w:rsidR="008122EC">
        <w:t>0.</w:t>
      </w:r>
      <w:r w:rsidR="008122EC" w:rsidRPr="008122EC">
        <w:rPr>
          <w:rFonts w:ascii="Book Antiqua" w:hAnsi="Book Antiqua"/>
        </w:rPr>
        <w:t>7502</w:t>
      </w:r>
      <w:r w:rsidR="008F283C">
        <w:rPr>
          <w:rFonts w:ascii="Book Antiqua" w:hAnsi="Book Antiqua"/>
        </w:rPr>
        <w:t>)</w:t>
      </w:r>
      <w:r w:rsidR="006963F7" w:rsidRPr="00D72755">
        <w:rPr>
          <w:rFonts w:ascii="Book Antiqua" w:hAnsi="Book Antiqua"/>
        </w:rPr>
        <w:t>.</w:t>
      </w:r>
      <w:r w:rsidR="00F00EAB">
        <w:rPr>
          <w:rFonts w:ascii="Book Antiqua" w:hAnsi="Book Antiqua"/>
        </w:rPr>
        <w:t xml:space="preserve"> </w:t>
      </w:r>
    </w:p>
    <w:p w:rsidR="00B46812" w:rsidRPr="00D72755" w:rsidRDefault="00B46812" w:rsidP="00DC69CD">
      <w:pPr>
        <w:pStyle w:val="Text"/>
        <w:spacing w:before="0" w:line="360" w:lineRule="auto"/>
        <w:ind w:firstLineChars="150" w:firstLine="360"/>
        <w:rPr>
          <w:rFonts w:ascii="Book Antiqua" w:hAnsi="Book Antiqua"/>
          <w:szCs w:val="24"/>
          <w:lang w:eastAsia="zh-CN"/>
        </w:rPr>
      </w:pPr>
    </w:p>
    <w:p w:rsidR="00CE1BE5" w:rsidRPr="00B46812" w:rsidRDefault="00CE1BE5" w:rsidP="00DC69CD">
      <w:pPr>
        <w:keepNext/>
        <w:spacing w:line="360" w:lineRule="auto"/>
        <w:jc w:val="both"/>
        <w:rPr>
          <w:rFonts w:ascii="Book Antiqua" w:hAnsi="Book Antiqua"/>
          <w:b/>
          <w:lang w:val="en-US" w:eastAsia="zh-CN"/>
        </w:rPr>
      </w:pPr>
      <w:r w:rsidRPr="00D72755">
        <w:rPr>
          <w:rFonts w:ascii="Book Antiqua" w:hAnsi="Book Antiqua"/>
          <w:b/>
          <w:lang w:val="en-US" w:eastAsia="fr-FR"/>
        </w:rPr>
        <w:t>Pharmacovigilance database</w:t>
      </w:r>
      <w:r w:rsidR="00B46812">
        <w:rPr>
          <w:rFonts w:ascii="Book Antiqua" w:hAnsi="Book Antiqua" w:hint="eastAsia"/>
          <w:b/>
          <w:lang w:val="en-US" w:eastAsia="zh-CN"/>
        </w:rPr>
        <w:t xml:space="preserve">: </w:t>
      </w:r>
      <w:r w:rsidRPr="00D72755">
        <w:rPr>
          <w:rFonts w:ascii="Book Antiqua" w:hAnsi="Book Antiqua"/>
        </w:rPr>
        <w:t xml:space="preserve">A total of </w:t>
      </w:r>
      <w:r w:rsidR="00245650">
        <w:rPr>
          <w:rFonts w:ascii="Book Antiqua" w:hAnsi="Book Antiqua"/>
        </w:rPr>
        <w:t xml:space="preserve">489 </w:t>
      </w:r>
      <w:r w:rsidRPr="00D72755">
        <w:rPr>
          <w:rFonts w:ascii="Book Antiqua" w:hAnsi="Book Antiqua"/>
          <w:lang w:eastAsia="zh-CN"/>
        </w:rPr>
        <w:t>c</w:t>
      </w:r>
      <w:r w:rsidRPr="00D72755">
        <w:rPr>
          <w:rFonts w:ascii="Book Antiqua" w:hAnsi="Book Antiqua"/>
        </w:rPr>
        <w:t xml:space="preserve">umulative </w:t>
      </w:r>
      <w:r w:rsidRPr="00D72755">
        <w:rPr>
          <w:rFonts w:ascii="Book Antiqua" w:hAnsi="Book Antiqua"/>
          <w:lang w:eastAsia="zh-CN"/>
        </w:rPr>
        <w:t xml:space="preserve">pregnancy </w:t>
      </w:r>
      <w:r w:rsidRPr="00D72755">
        <w:rPr>
          <w:rFonts w:ascii="Book Antiqua" w:hAnsi="Book Antiqua"/>
        </w:rPr>
        <w:t xml:space="preserve">cases </w:t>
      </w:r>
      <w:r w:rsidR="004707B3">
        <w:rPr>
          <w:rFonts w:ascii="Book Antiqua" w:hAnsi="Book Antiqua"/>
        </w:rPr>
        <w:t xml:space="preserve">have been </w:t>
      </w:r>
      <w:r w:rsidRPr="00D72755">
        <w:rPr>
          <w:rFonts w:ascii="Book Antiqua" w:hAnsi="Book Antiqua"/>
          <w:lang w:eastAsia="zh-CN"/>
        </w:rPr>
        <w:t xml:space="preserve">reported in </w:t>
      </w:r>
      <w:r w:rsidR="00BC0979">
        <w:rPr>
          <w:rFonts w:ascii="Book Antiqua" w:hAnsi="Book Antiqua"/>
          <w:lang w:eastAsia="zh-CN"/>
        </w:rPr>
        <w:t xml:space="preserve">the </w:t>
      </w:r>
      <w:r w:rsidRPr="00D72755">
        <w:rPr>
          <w:rFonts w:ascii="Book Antiqua" w:hAnsi="Book Antiqua"/>
        </w:rPr>
        <w:t xml:space="preserve">telbivudine </w:t>
      </w:r>
      <w:r w:rsidR="00802430" w:rsidRPr="00D72755">
        <w:rPr>
          <w:rFonts w:ascii="Book Antiqua" w:hAnsi="Book Antiqua"/>
          <w:lang w:eastAsia="zh-CN"/>
        </w:rPr>
        <w:t xml:space="preserve">pharmacovigilance </w:t>
      </w:r>
      <w:r w:rsidR="00802430" w:rsidRPr="00D72755">
        <w:rPr>
          <w:rFonts w:ascii="Book Antiqua" w:hAnsi="Book Antiqua"/>
        </w:rPr>
        <w:t>database</w:t>
      </w:r>
      <w:r w:rsidR="00802430" w:rsidRPr="00D72755" w:rsidDel="00802430">
        <w:rPr>
          <w:rFonts w:ascii="Book Antiqua" w:hAnsi="Book Antiqua"/>
        </w:rPr>
        <w:t xml:space="preserve"> </w:t>
      </w:r>
      <w:r w:rsidRPr="00D72755">
        <w:rPr>
          <w:rFonts w:ascii="Book Antiqua" w:hAnsi="Book Antiqua"/>
          <w:lang w:eastAsia="zh-CN"/>
        </w:rPr>
        <w:t>(</w:t>
      </w:r>
      <w:r w:rsidR="0011638D">
        <w:rPr>
          <w:rFonts w:ascii="Book Antiqua" w:hAnsi="Book Antiqua"/>
          <w:lang w:eastAsia="zh-CN"/>
        </w:rPr>
        <w:t xml:space="preserve">with a </w:t>
      </w:r>
      <w:r w:rsidRPr="00D72755">
        <w:rPr>
          <w:rFonts w:ascii="Book Antiqua" w:hAnsi="Book Antiqua"/>
          <w:lang w:eastAsia="zh-CN"/>
        </w:rPr>
        <w:t xml:space="preserve">cut-off date 31 Aug </w:t>
      </w:r>
      <w:r w:rsidR="00615897">
        <w:rPr>
          <w:rFonts w:ascii="Book Antiqua" w:hAnsi="Book Antiqua"/>
          <w:lang w:eastAsia="zh-CN"/>
        </w:rPr>
        <w:t>2014</w:t>
      </w:r>
      <w:r w:rsidRPr="00D72755">
        <w:rPr>
          <w:rFonts w:ascii="Book Antiqua" w:hAnsi="Book Antiqua"/>
          <w:lang w:eastAsia="zh-CN"/>
        </w:rPr>
        <w:t>)</w:t>
      </w:r>
      <w:r w:rsidRPr="00D72755">
        <w:rPr>
          <w:rFonts w:ascii="Book Antiqua" w:hAnsi="Book Antiqua"/>
        </w:rPr>
        <w:t xml:space="preserve">. </w:t>
      </w:r>
      <w:r w:rsidRPr="00D72755">
        <w:rPr>
          <w:rFonts w:ascii="Book Antiqua" w:hAnsi="Book Antiqua"/>
          <w:lang w:eastAsia="zh-CN"/>
        </w:rPr>
        <w:t xml:space="preserve">Of the </w:t>
      </w:r>
      <w:r w:rsidR="00EF3FF5">
        <w:rPr>
          <w:rFonts w:ascii="Book Antiqua" w:hAnsi="Book Antiqua"/>
          <w:lang w:eastAsia="zh-CN"/>
        </w:rPr>
        <w:t xml:space="preserve">489 </w:t>
      </w:r>
      <w:r w:rsidRPr="00D72755">
        <w:rPr>
          <w:rFonts w:ascii="Book Antiqua" w:hAnsi="Book Antiqua"/>
          <w:lang w:eastAsia="zh-CN"/>
        </w:rPr>
        <w:t xml:space="preserve">cases, </w:t>
      </w:r>
      <w:r w:rsidR="00455122">
        <w:rPr>
          <w:rFonts w:ascii="Book Antiqua" w:hAnsi="Book Antiqua"/>
          <w:lang w:eastAsia="zh-CN"/>
        </w:rPr>
        <w:t>308</w:t>
      </w:r>
      <w:r w:rsidRPr="00D72755">
        <w:rPr>
          <w:rFonts w:ascii="Book Antiqua" w:hAnsi="Book Antiqua"/>
          <w:lang w:eastAsia="zh-CN"/>
        </w:rPr>
        <w:t xml:space="preserve"> </w:t>
      </w:r>
      <w:r w:rsidR="0076394E">
        <w:rPr>
          <w:rFonts w:ascii="Book Antiqua" w:hAnsi="Book Antiqua"/>
          <w:lang w:eastAsia="zh-CN"/>
        </w:rPr>
        <w:t>had</w:t>
      </w:r>
      <w:r w:rsidRPr="00D72755">
        <w:rPr>
          <w:rFonts w:ascii="Book Antiqua" w:hAnsi="Book Antiqua"/>
          <w:lang w:eastAsia="zh-CN"/>
        </w:rPr>
        <w:t xml:space="preserve"> known pregnancy outcome</w:t>
      </w:r>
      <w:r w:rsidR="0076394E">
        <w:rPr>
          <w:rFonts w:ascii="Book Antiqua" w:hAnsi="Book Antiqua"/>
          <w:lang w:eastAsia="zh-CN"/>
        </w:rPr>
        <w:t>s</w:t>
      </w:r>
      <w:r w:rsidR="007D68C8">
        <w:rPr>
          <w:rFonts w:ascii="Book Antiqua" w:hAnsi="Book Antiqua"/>
          <w:lang w:eastAsia="zh-CN"/>
        </w:rPr>
        <w:t xml:space="preserve"> with</w:t>
      </w:r>
      <w:r w:rsidRPr="00D72755">
        <w:rPr>
          <w:rFonts w:ascii="Book Antiqua" w:hAnsi="Book Antiqua"/>
        </w:rPr>
        <w:t xml:space="preserve"> </w:t>
      </w:r>
      <w:r w:rsidR="007D68C8">
        <w:rPr>
          <w:rFonts w:ascii="Book Antiqua" w:hAnsi="Book Antiqua"/>
        </w:rPr>
        <w:t xml:space="preserve">249 </w:t>
      </w:r>
      <w:r w:rsidR="00282375">
        <w:rPr>
          <w:rFonts w:ascii="Book Antiqua" w:hAnsi="Book Antiqua"/>
        </w:rPr>
        <w:t xml:space="preserve">cases of </w:t>
      </w:r>
      <w:r w:rsidRPr="00D72755">
        <w:rPr>
          <w:rFonts w:ascii="Book Antiqua" w:hAnsi="Book Antiqua"/>
        </w:rPr>
        <w:t>live births (</w:t>
      </w:r>
      <w:r w:rsidR="008B091C">
        <w:rPr>
          <w:rFonts w:ascii="Book Antiqua" w:hAnsi="Book Antiqua"/>
        </w:rPr>
        <w:t xml:space="preserve">239 </w:t>
      </w:r>
      <w:r w:rsidRPr="00D72755">
        <w:rPr>
          <w:rFonts w:ascii="Book Antiqua" w:hAnsi="Book Antiqua"/>
        </w:rPr>
        <w:t xml:space="preserve">cases of live birth without congenital anomaly and 10 cases of live birth with “congenital anomaly” including medical conditions </w:t>
      </w:r>
      <w:r w:rsidR="0092179C">
        <w:rPr>
          <w:rFonts w:ascii="Book Antiqua" w:hAnsi="Book Antiqua"/>
        </w:rPr>
        <w:t>that</w:t>
      </w:r>
      <w:r w:rsidRPr="00D72755">
        <w:rPr>
          <w:rFonts w:ascii="Book Antiqua" w:hAnsi="Book Antiqua"/>
        </w:rPr>
        <w:t xml:space="preserve"> were not birth defects). Of the</w:t>
      </w:r>
      <w:r w:rsidR="00A047EC">
        <w:rPr>
          <w:rFonts w:ascii="Book Antiqua" w:hAnsi="Book Antiqua"/>
        </w:rPr>
        <w:t>se</w:t>
      </w:r>
      <w:r w:rsidRPr="00D72755">
        <w:rPr>
          <w:rFonts w:ascii="Book Antiqua" w:hAnsi="Book Antiqua"/>
        </w:rPr>
        <w:t xml:space="preserve"> 10 cases, 6 cases were considered with congenital birth defects </w:t>
      </w:r>
      <w:r w:rsidR="001B2C76">
        <w:rPr>
          <w:rFonts w:ascii="Book Antiqua" w:hAnsi="Book Antiqua"/>
        </w:rPr>
        <w:t>(</w:t>
      </w:r>
      <w:r w:rsidRPr="00D72755">
        <w:rPr>
          <w:rFonts w:ascii="Book Antiqua" w:hAnsi="Book Antiqua"/>
        </w:rPr>
        <w:t>one case each of hypertrophic pyloric stenosis, cryptorchism, atrial septal defect, syndactyly, hemangioma, and congenital heart disease</w:t>
      </w:r>
      <w:r w:rsidR="001B2C76">
        <w:rPr>
          <w:rFonts w:ascii="Book Antiqua" w:hAnsi="Book Antiqua"/>
        </w:rPr>
        <w:t>)</w:t>
      </w:r>
      <w:r w:rsidRPr="00D72755">
        <w:rPr>
          <w:rFonts w:ascii="Book Antiqua" w:hAnsi="Book Antiqua"/>
        </w:rPr>
        <w:t xml:space="preserve">. Of these 6 cases, 3 had telbivudine exposure </w:t>
      </w:r>
      <w:r w:rsidR="0030586F">
        <w:rPr>
          <w:rFonts w:ascii="Book Antiqua" w:hAnsi="Book Antiqua"/>
        </w:rPr>
        <w:t>during</w:t>
      </w:r>
      <w:r w:rsidRPr="00D72755">
        <w:rPr>
          <w:rFonts w:ascii="Book Antiqua" w:hAnsi="Book Antiqua"/>
        </w:rPr>
        <w:t xml:space="preserve"> the first trimester.</w:t>
      </w:r>
    </w:p>
    <w:p w:rsidR="00CE1BE5" w:rsidRPr="00D72755" w:rsidRDefault="00CE1BE5" w:rsidP="00DC69CD">
      <w:pPr>
        <w:pStyle w:val="Text"/>
        <w:spacing w:before="0" w:line="360" w:lineRule="auto"/>
        <w:ind w:firstLineChars="150" w:firstLine="360"/>
        <w:rPr>
          <w:rFonts w:ascii="Book Antiqua" w:hAnsi="Book Antiqua"/>
          <w:color w:val="000000"/>
          <w:szCs w:val="24"/>
          <w:lang w:eastAsia="fr-FR"/>
        </w:rPr>
      </w:pPr>
      <w:r w:rsidRPr="00D72755">
        <w:rPr>
          <w:rFonts w:ascii="Book Antiqua" w:hAnsi="Book Antiqua"/>
          <w:szCs w:val="24"/>
        </w:rPr>
        <w:t>Fifty-</w:t>
      </w:r>
      <w:r w:rsidR="00C47541">
        <w:rPr>
          <w:rFonts w:ascii="Book Antiqua" w:hAnsi="Book Antiqua"/>
          <w:szCs w:val="24"/>
        </w:rPr>
        <w:t>nine</w:t>
      </w:r>
      <w:r w:rsidR="00C47541" w:rsidRPr="00D72755">
        <w:rPr>
          <w:rFonts w:ascii="Book Antiqua" w:hAnsi="Book Antiqua"/>
          <w:szCs w:val="24"/>
        </w:rPr>
        <w:t xml:space="preserve"> </w:t>
      </w:r>
      <w:r w:rsidRPr="00D72755">
        <w:rPr>
          <w:rFonts w:ascii="Book Antiqua" w:hAnsi="Book Antiqua"/>
          <w:szCs w:val="24"/>
        </w:rPr>
        <w:t xml:space="preserve">cases </w:t>
      </w:r>
      <w:r w:rsidR="00ED035F">
        <w:rPr>
          <w:rFonts w:ascii="Book Antiqua" w:hAnsi="Book Antiqua"/>
          <w:szCs w:val="24"/>
        </w:rPr>
        <w:t>were</w:t>
      </w:r>
      <w:r w:rsidRPr="00D72755">
        <w:rPr>
          <w:rFonts w:ascii="Book Antiqua" w:hAnsi="Book Antiqua"/>
          <w:szCs w:val="24"/>
        </w:rPr>
        <w:t xml:space="preserve"> reported with </w:t>
      </w:r>
      <w:r w:rsidR="006B26A5">
        <w:rPr>
          <w:rFonts w:ascii="Book Antiqua" w:hAnsi="Book Antiqua"/>
          <w:szCs w:val="24"/>
        </w:rPr>
        <w:t>the following</w:t>
      </w:r>
      <w:r w:rsidR="006B26A5" w:rsidRPr="00D72755">
        <w:rPr>
          <w:rFonts w:ascii="Book Antiqua" w:hAnsi="Book Antiqua"/>
          <w:szCs w:val="24"/>
        </w:rPr>
        <w:t xml:space="preserve"> </w:t>
      </w:r>
      <w:r w:rsidRPr="00D72755">
        <w:rPr>
          <w:rFonts w:ascii="Book Antiqua" w:hAnsi="Book Antiqua"/>
          <w:szCs w:val="24"/>
        </w:rPr>
        <w:t>situations: ectopic pregnancy (</w:t>
      </w:r>
      <w:r w:rsidR="00B46812" w:rsidRPr="00B46812">
        <w:rPr>
          <w:rFonts w:ascii="Book Antiqua" w:hAnsi="Book Antiqua"/>
          <w:i/>
          <w:szCs w:val="24"/>
        </w:rPr>
        <w:t>n</w:t>
      </w:r>
      <w:r w:rsidR="00B46812" w:rsidRPr="00D72755">
        <w:rPr>
          <w:rFonts w:ascii="Book Antiqua" w:hAnsi="Book Antiqua"/>
          <w:szCs w:val="24"/>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Pr="00D72755">
        <w:rPr>
          <w:rFonts w:ascii="Book Antiqua" w:hAnsi="Book Antiqua"/>
          <w:szCs w:val="24"/>
        </w:rPr>
        <w:t>2), spontaneous abortion (</w:t>
      </w:r>
      <w:r w:rsidR="00B46812" w:rsidRPr="00B46812">
        <w:rPr>
          <w:rFonts w:ascii="Book Antiqua" w:hAnsi="Book Antiqua"/>
          <w:i/>
          <w:szCs w:val="24"/>
        </w:rPr>
        <w:t>n</w:t>
      </w:r>
      <w:r w:rsidR="00B46812" w:rsidRPr="00D72755">
        <w:rPr>
          <w:rFonts w:ascii="Book Antiqua" w:hAnsi="Book Antiqua"/>
          <w:szCs w:val="24"/>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Pr="00D72755">
        <w:rPr>
          <w:rFonts w:ascii="Book Antiqua" w:hAnsi="Book Antiqua"/>
          <w:szCs w:val="24"/>
        </w:rPr>
        <w:t>11), intrauterine death (</w:t>
      </w:r>
      <w:r w:rsidRPr="00B46812">
        <w:rPr>
          <w:rFonts w:ascii="Book Antiqua" w:hAnsi="Book Antiqua"/>
          <w:i/>
          <w:szCs w:val="24"/>
        </w:rPr>
        <w:t>n</w:t>
      </w:r>
      <w:r w:rsidR="00B46812">
        <w:rPr>
          <w:rFonts w:ascii="Book Antiqua" w:hAnsi="Book Antiqua" w:hint="eastAsia"/>
          <w:szCs w:val="24"/>
          <w:lang w:eastAsia="zh-CN"/>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00C47541">
        <w:rPr>
          <w:rFonts w:ascii="Book Antiqua" w:hAnsi="Book Antiqua"/>
          <w:szCs w:val="24"/>
        </w:rPr>
        <w:t>3</w:t>
      </w:r>
      <w:r w:rsidRPr="00D72755">
        <w:rPr>
          <w:rFonts w:ascii="Book Antiqua" w:hAnsi="Book Antiqua"/>
          <w:szCs w:val="24"/>
        </w:rPr>
        <w:t>)</w:t>
      </w:r>
      <w:r w:rsidR="000B39D6">
        <w:rPr>
          <w:rFonts w:ascii="Book Antiqua" w:hAnsi="Book Antiqua"/>
          <w:szCs w:val="24"/>
        </w:rPr>
        <w:t>,</w:t>
      </w:r>
      <w:r w:rsidRPr="00D72755">
        <w:rPr>
          <w:rFonts w:ascii="Book Antiqua" w:hAnsi="Book Antiqua"/>
          <w:szCs w:val="24"/>
        </w:rPr>
        <w:t xml:space="preserve"> neonatal death (</w:t>
      </w:r>
      <w:r w:rsidR="00B46812" w:rsidRPr="00B46812">
        <w:rPr>
          <w:rFonts w:ascii="Book Antiqua" w:hAnsi="Book Antiqua"/>
          <w:i/>
          <w:szCs w:val="24"/>
        </w:rPr>
        <w:t>n</w:t>
      </w:r>
      <w:r w:rsidR="00B46812" w:rsidRPr="00D72755">
        <w:rPr>
          <w:rFonts w:ascii="Book Antiqua" w:hAnsi="Book Antiqua"/>
          <w:szCs w:val="24"/>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Pr="00D72755">
        <w:rPr>
          <w:rFonts w:ascii="Book Antiqua" w:hAnsi="Book Antiqua"/>
          <w:szCs w:val="24"/>
        </w:rPr>
        <w:t>1), elective termination with fetal defects (</w:t>
      </w:r>
      <w:r w:rsidR="00B46812" w:rsidRPr="00B46812">
        <w:rPr>
          <w:rFonts w:ascii="Book Antiqua" w:hAnsi="Book Antiqua"/>
          <w:i/>
          <w:szCs w:val="24"/>
        </w:rPr>
        <w:t>n</w:t>
      </w:r>
      <w:r w:rsidR="00B46812" w:rsidRPr="00D72755">
        <w:rPr>
          <w:rFonts w:ascii="Book Antiqua" w:hAnsi="Book Antiqua"/>
          <w:szCs w:val="24"/>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00C47541">
        <w:rPr>
          <w:rFonts w:ascii="Book Antiqua" w:hAnsi="Book Antiqua"/>
          <w:szCs w:val="24"/>
        </w:rPr>
        <w:t>5</w:t>
      </w:r>
      <w:r w:rsidRPr="00D72755">
        <w:rPr>
          <w:rFonts w:ascii="Book Antiqua" w:hAnsi="Book Antiqua"/>
          <w:szCs w:val="24"/>
        </w:rPr>
        <w:t>) and elective termination without fetal defects or unknown (</w:t>
      </w:r>
      <w:r w:rsidR="00B46812" w:rsidRPr="00B46812">
        <w:rPr>
          <w:rFonts w:ascii="Book Antiqua" w:hAnsi="Book Antiqua"/>
          <w:i/>
          <w:szCs w:val="24"/>
        </w:rPr>
        <w:t>n</w:t>
      </w:r>
      <w:r w:rsidR="00B46812" w:rsidRPr="00D72755">
        <w:rPr>
          <w:rFonts w:ascii="Book Antiqua" w:hAnsi="Book Antiqua"/>
          <w:szCs w:val="24"/>
        </w:rPr>
        <w:t xml:space="preserve"> </w:t>
      </w:r>
      <w:r w:rsidRPr="00D72755">
        <w:rPr>
          <w:rFonts w:ascii="Book Antiqua" w:hAnsi="Book Antiqua"/>
          <w:szCs w:val="24"/>
        </w:rPr>
        <w:t>=</w:t>
      </w:r>
      <w:r w:rsidR="00B46812">
        <w:rPr>
          <w:rFonts w:ascii="Book Antiqua" w:hAnsi="Book Antiqua" w:hint="eastAsia"/>
          <w:szCs w:val="24"/>
          <w:lang w:eastAsia="zh-CN"/>
        </w:rPr>
        <w:t xml:space="preserve"> </w:t>
      </w:r>
      <w:r w:rsidRPr="00D72755">
        <w:rPr>
          <w:rFonts w:ascii="Book Antiqua" w:hAnsi="Book Antiqua"/>
          <w:szCs w:val="24"/>
        </w:rPr>
        <w:t xml:space="preserve">37). </w:t>
      </w:r>
      <w:r w:rsidRPr="00D72755">
        <w:rPr>
          <w:rFonts w:ascii="Book Antiqua" w:hAnsi="Book Antiqua"/>
          <w:color w:val="000000"/>
          <w:szCs w:val="24"/>
          <w:lang w:eastAsia="fr-FR"/>
        </w:rPr>
        <w:t xml:space="preserve"> </w:t>
      </w:r>
    </w:p>
    <w:p w:rsidR="00520730" w:rsidRPr="00D72755" w:rsidRDefault="00520730" w:rsidP="00DC69CD">
      <w:pPr>
        <w:pStyle w:val="Text"/>
        <w:spacing w:before="0" w:line="360" w:lineRule="auto"/>
        <w:rPr>
          <w:rFonts w:ascii="Book Antiqua" w:hAnsi="Book Antiqua"/>
          <w:szCs w:val="24"/>
          <w:lang w:eastAsia="zh-CN"/>
        </w:rPr>
      </w:pPr>
    </w:p>
    <w:p w:rsidR="00675F1A" w:rsidRPr="00B46812" w:rsidRDefault="00686382" w:rsidP="00DC69CD">
      <w:pPr>
        <w:pStyle w:val="Text"/>
        <w:keepNext/>
        <w:spacing w:before="0" w:line="360" w:lineRule="auto"/>
        <w:rPr>
          <w:rFonts w:ascii="Book Antiqua" w:hAnsi="Book Antiqua"/>
          <w:b/>
          <w:szCs w:val="24"/>
          <w:lang w:eastAsia="fr-FR"/>
        </w:rPr>
      </w:pPr>
      <w:r w:rsidRPr="00D72755">
        <w:rPr>
          <w:rFonts w:ascii="Book Antiqua" w:hAnsi="Book Antiqua"/>
          <w:b/>
          <w:szCs w:val="24"/>
          <w:lang w:eastAsia="fr-FR"/>
        </w:rPr>
        <w:t>Antiretroviral</w:t>
      </w:r>
      <w:r w:rsidR="00B46812" w:rsidRPr="00D72755">
        <w:rPr>
          <w:rFonts w:ascii="Book Antiqua" w:hAnsi="Book Antiqua"/>
          <w:b/>
          <w:szCs w:val="24"/>
          <w:lang w:eastAsia="fr-FR"/>
        </w:rPr>
        <w:t xml:space="preserve"> pregnancy registry</w:t>
      </w:r>
      <w:r w:rsidR="00B46812">
        <w:rPr>
          <w:rFonts w:ascii="Book Antiqua" w:hAnsi="Book Antiqua"/>
          <w:b/>
          <w:szCs w:val="24"/>
          <w:lang w:eastAsia="zh-CN"/>
        </w:rPr>
        <w:t>:</w:t>
      </w:r>
      <w:r w:rsidR="00B46812" w:rsidRPr="00D72755">
        <w:rPr>
          <w:rFonts w:ascii="Book Antiqua" w:hAnsi="Book Antiqua"/>
          <w:b/>
          <w:szCs w:val="24"/>
          <w:lang w:eastAsia="fr-FR"/>
        </w:rPr>
        <w:t xml:space="preserve"> </w:t>
      </w:r>
      <w:r w:rsidRPr="00D72755">
        <w:rPr>
          <w:rFonts w:ascii="Book Antiqua" w:hAnsi="Book Antiqua"/>
          <w:lang w:eastAsia="fr-FR"/>
        </w:rPr>
        <w:t xml:space="preserve">Based on the cumulative current APR </w:t>
      </w:r>
      <w:r w:rsidR="002E5769">
        <w:rPr>
          <w:rFonts w:ascii="Book Antiqua" w:hAnsi="Book Antiqua"/>
          <w:lang w:eastAsia="fr-FR"/>
        </w:rPr>
        <w:t>r</w:t>
      </w:r>
      <w:r w:rsidRPr="00D72755">
        <w:rPr>
          <w:rFonts w:ascii="Book Antiqua" w:hAnsi="Book Antiqua"/>
          <w:lang w:eastAsia="fr-FR"/>
        </w:rPr>
        <w:t>eport (1 January 1989 through 31 January 2015), a total of 17332 evaluable prospective cases</w:t>
      </w:r>
      <w:r w:rsidR="00D303F6">
        <w:rPr>
          <w:rFonts w:ascii="Book Antiqua" w:hAnsi="Book Antiqua"/>
          <w:lang w:eastAsia="fr-FR"/>
        </w:rPr>
        <w:t xml:space="preserve"> treated with anti-retroviral drugs during pregnancy period (most with HIV infection)</w:t>
      </w:r>
      <w:r w:rsidRPr="00D72755">
        <w:rPr>
          <w:rFonts w:ascii="Book Antiqua" w:hAnsi="Book Antiqua"/>
          <w:lang w:eastAsia="fr-FR"/>
        </w:rPr>
        <w:t xml:space="preserve"> were included in the primary analysis. Of the 8602 birth outcomes with a 1st trimester exposure to an antiretroviral drug, there were 219 reports of birth defects. Of the 9026 birth outcomes in the combined second and/or third trimester exposure to antiretroviral drugs, 249 were reported birth defects. Of 27 patients who were exposed to </w:t>
      </w:r>
      <w:proofErr w:type="spellStart"/>
      <w:r w:rsidRPr="00D72755">
        <w:rPr>
          <w:rFonts w:ascii="Book Antiqua" w:hAnsi="Book Antiqua"/>
          <w:lang w:eastAsia="fr-FR"/>
        </w:rPr>
        <w:t>telbivudine</w:t>
      </w:r>
      <w:proofErr w:type="spellEnd"/>
      <w:r w:rsidRPr="00D72755">
        <w:rPr>
          <w:rFonts w:ascii="Book Antiqua" w:hAnsi="Book Antiqua"/>
          <w:lang w:eastAsia="fr-FR"/>
        </w:rPr>
        <w:t xml:space="preserve"> during pregnancy (18, 6 and 3 during first, second and third trimester, respectively), 19 live births </w:t>
      </w:r>
      <w:r w:rsidR="008122EC">
        <w:rPr>
          <w:rFonts w:ascii="Book Antiqua" w:hAnsi="Book Antiqua"/>
          <w:lang w:eastAsia="fr-FR"/>
        </w:rPr>
        <w:t xml:space="preserve">were </w:t>
      </w:r>
      <w:r w:rsidRPr="00D72755">
        <w:rPr>
          <w:rFonts w:ascii="Book Antiqua" w:hAnsi="Book Antiqua"/>
          <w:lang w:eastAsia="fr-FR"/>
        </w:rPr>
        <w:t xml:space="preserve">reported </w:t>
      </w:r>
      <w:r w:rsidR="008122EC">
        <w:rPr>
          <w:rFonts w:ascii="Book Antiqua" w:hAnsi="Book Antiqua"/>
          <w:lang w:eastAsia="fr-FR"/>
        </w:rPr>
        <w:t xml:space="preserve">and there were </w:t>
      </w:r>
      <w:r w:rsidRPr="00D72755">
        <w:rPr>
          <w:rFonts w:ascii="Book Antiqua" w:hAnsi="Book Antiqua"/>
          <w:lang w:eastAsia="fr-FR"/>
        </w:rPr>
        <w:t>no cases of birth defects</w:t>
      </w:r>
      <w:r w:rsidR="008122EC">
        <w:rPr>
          <w:rFonts w:ascii="Book Antiqua" w:hAnsi="Book Antiqua"/>
          <w:lang w:eastAsia="fr-FR"/>
        </w:rPr>
        <w:t xml:space="preserve"> reported</w:t>
      </w:r>
      <w:r w:rsidRPr="00D72755">
        <w:rPr>
          <w:rFonts w:ascii="Book Antiqua" w:hAnsi="Book Antiqua"/>
          <w:lang w:eastAsia="fr-FR"/>
        </w:rPr>
        <w:t xml:space="preserve">.  </w:t>
      </w:r>
    </w:p>
    <w:p w:rsidR="00F65369" w:rsidRDefault="00F65369" w:rsidP="00DC69CD">
      <w:pPr>
        <w:autoSpaceDE w:val="0"/>
        <w:autoSpaceDN w:val="0"/>
        <w:adjustRightInd w:val="0"/>
        <w:spacing w:line="360" w:lineRule="auto"/>
        <w:jc w:val="both"/>
        <w:rPr>
          <w:rFonts w:ascii="Book Antiqua" w:hAnsi="Book Antiqua"/>
          <w:b/>
          <w:color w:val="000000"/>
          <w:lang w:val="en-US" w:eastAsia="fr-FR"/>
        </w:rPr>
      </w:pPr>
    </w:p>
    <w:p w:rsidR="00601555" w:rsidRPr="00D72755" w:rsidRDefault="00601555" w:rsidP="00DC69CD">
      <w:pPr>
        <w:autoSpaceDE w:val="0"/>
        <w:autoSpaceDN w:val="0"/>
        <w:adjustRightInd w:val="0"/>
        <w:spacing w:line="360" w:lineRule="auto"/>
        <w:jc w:val="both"/>
        <w:rPr>
          <w:rFonts w:ascii="Book Antiqua" w:hAnsi="Book Antiqua"/>
          <w:b/>
          <w:color w:val="000000"/>
          <w:lang w:val="en-US" w:eastAsia="fr-FR"/>
        </w:rPr>
      </w:pPr>
      <w:r w:rsidRPr="00D72755">
        <w:rPr>
          <w:rFonts w:ascii="Book Antiqua" w:hAnsi="Book Antiqua"/>
          <w:b/>
          <w:color w:val="000000"/>
          <w:lang w:val="en-US" w:eastAsia="fr-FR"/>
        </w:rPr>
        <w:lastRenderedPageBreak/>
        <w:t>DISCUSSION</w:t>
      </w:r>
    </w:p>
    <w:p w:rsidR="00673B67" w:rsidRDefault="00972CC1" w:rsidP="00DC69CD">
      <w:pPr>
        <w:spacing w:line="360" w:lineRule="auto"/>
        <w:jc w:val="both"/>
        <w:rPr>
          <w:rFonts w:ascii="Book Antiqua" w:hAnsi="Book Antiqua"/>
          <w:lang w:val="en-US"/>
        </w:rPr>
      </w:pPr>
      <w:r>
        <w:rPr>
          <w:rFonts w:ascii="Book Antiqua" w:hAnsi="Book Antiqua"/>
          <w:lang w:val="en-US"/>
        </w:rPr>
        <w:t>The p</w:t>
      </w:r>
      <w:r w:rsidR="00601555" w:rsidRPr="00D72755">
        <w:rPr>
          <w:rFonts w:ascii="Book Antiqua" w:hAnsi="Book Antiqua"/>
          <w:lang w:val="en-US"/>
        </w:rPr>
        <w:t>reventi</w:t>
      </w:r>
      <w:r>
        <w:rPr>
          <w:rFonts w:ascii="Book Antiqua" w:hAnsi="Book Antiqua"/>
          <w:lang w:val="en-US"/>
        </w:rPr>
        <w:t>o</w:t>
      </w:r>
      <w:r w:rsidR="00601555" w:rsidRPr="00D72755">
        <w:rPr>
          <w:rFonts w:ascii="Book Antiqua" w:hAnsi="Book Antiqua"/>
          <w:lang w:val="en-US"/>
        </w:rPr>
        <w:t xml:space="preserve">n </w:t>
      </w:r>
      <w:r>
        <w:rPr>
          <w:rFonts w:ascii="Book Antiqua" w:hAnsi="Book Antiqua"/>
          <w:lang w:val="en-US"/>
        </w:rPr>
        <w:t>of</w:t>
      </w:r>
      <w:r w:rsidR="00601555" w:rsidRPr="00D72755">
        <w:rPr>
          <w:rFonts w:ascii="Book Antiqua" w:hAnsi="Book Antiqua"/>
          <w:lang w:val="en-US"/>
        </w:rPr>
        <w:t xml:space="preserve"> vertical transmission of HBV from mothers to their infants, while limiting toxicity </w:t>
      </w:r>
      <w:r>
        <w:rPr>
          <w:rFonts w:ascii="Book Antiqua" w:hAnsi="Book Antiqua"/>
          <w:lang w:val="en-US"/>
        </w:rPr>
        <w:t>is</w:t>
      </w:r>
      <w:r w:rsidR="00601555" w:rsidRPr="00D72755">
        <w:rPr>
          <w:rFonts w:ascii="Book Antiqua" w:hAnsi="Book Antiqua"/>
          <w:lang w:val="en-US"/>
        </w:rPr>
        <w:t xml:space="preserve"> </w:t>
      </w:r>
      <w:r>
        <w:rPr>
          <w:rFonts w:ascii="Book Antiqua" w:hAnsi="Book Antiqua"/>
          <w:lang w:val="en-US"/>
        </w:rPr>
        <w:t xml:space="preserve">the </w:t>
      </w:r>
      <w:r w:rsidR="00601555" w:rsidRPr="00D72755">
        <w:rPr>
          <w:rFonts w:ascii="Book Antiqua" w:hAnsi="Book Antiqua"/>
          <w:lang w:val="en-US"/>
        </w:rPr>
        <w:t xml:space="preserve">key for treating pregnant women with HBV infection and </w:t>
      </w:r>
      <w:r>
        <w:rPr>
          <w:rFonts w:ascii="Book Antiqua" w:hAnsi="Book Antiqua"/>
          <w:lang w:val="en-US"/>
        </w:rPr>
        <w:t xml:space="preserve">is a </w:t>
      </w:r>
      <w:r w:rsidR="00601555" w:rsidRPr="00D72755">
        <w:rPr>
          <w:rFonts w:ascii="Book Antiqua" w:hAnsi="Book Antiqua"/>
          <w:lang w:val="en-US"/>
        </w:rPr>
        <w:t xml:space="preserve">significant unmet medical need. </w:t>
      </w:r>
      <w:proofErr w:type="spellStart"/>
      <w:r w:rsidR="00601555" w:rsidRPr="00D72755">
        <w:rPr>
          <w:rFonts w:ascii="Book Antiqua" w:hAnsi="Book Antiqua"/>
          <w:lang w:val="en-US"/>
        </w:rPr>
        <w:t>Telbivudine</w:t>
      </w:r>
      <w:proofErr w:type="spellEnd"/>
      <w:r w:rsidR="00601555" w:rsidRPr="00D72755">
        <w:rPr>
          <w:rFonts w:ascii="Book Antiqua" w:hAnsi="Book Antiqua"/>
          <w:lang w:val="en-US"/>
        </w:rPr>
        <w:t xml:space="preserve">, classified as a FDA pregnancy category B drug, is listed as one of the preferred drugs </w:t>
      </w:r>
      <w:r w:rsidR="00184809">
        <w:rPr>
          <w:rFonts w:ascii="Book Antiqua" w:hAnsi="Book Antiqua"/>
          <w:lang w:val="en-US"/>
        </w:rPr>
        <w:t xml:space="preserve">and </w:t>
      </w:r>
      <w:r w:rsidR="00FB09D6">
        <w:rPr>
          <w:rFonts w:ascii="Book Antiqua" w:hAnsi="Book Antiqua"/>
          <w:lang w:val="en-US"/>
        </w:rPr>
        <w:t>may</w:t>
      </w:r>
      <w:r w:rsidR="00601555" w:rsidRPr="00D72755">
        <w:rPr>
          <w:rFonts w:ascii="Book Antiqua" w:hAnsi="Book Antiqua"/>
          <w:lang w:val="en-US"/>
        </w:rPr>
        <w:t xml:space="preserve"> be used for the prevention of MTCT in the last trimester of pregnancy in </w:t>
      </w:r>
      <w:proofErr w:type="spellStart"/>
      <w:r w:rsidR="00601555" w:rsidRPr="00D72755">
        <w:rPr>
          <w:rFonts w:ascii="Book Antiqua" w:hAnsi="Book Antiqua"/>
          <w:lang w:val="en-US"/>
        </w:rPr>
        <w:t>HBsAg</w:t>
      </w:r>
      <w:proofErr w:type="spellEnd"/>
      <w:r w:rsidR="00601555" w:rsidRPr="00D72755">
        <w:rPr>
          <w:rFonts w:ascii="Book Antiqua" w:hAnsi="Book Antiqua"/>
          <w:lang w:val="en-US"/>
        </w:rPr>
        <w:t>-positive women with high levels of viremia (serum HBV DNA &gt;10</w:t>
      </w:r>
      <w:r w:rsidR="00601555" w:rsidRPr="00D72755">
        <w:rPr>
          <w:rFonts w:ascii="Book Antiqua" w:hAnsi="Book Antiqua"/>
          <w:vertAlign w:val="superscript"/>
          <w:lang w:val="en-US"/>
        </w:rPr>
        <w:t>6–7</w:t>
      </w:r>
      <w:r w:rsidR="00601555" w:rsidRPr="00D72755">
        <w:rPr>
          <w:rFonts w:ascii="Book Antiqua" w:hAnsi="Book Antiqua"/>
          <w:lang w:val="en-US"/>
        </w:rPr>
        <w:t xml:space="preserve"> IU/m</w:t>
      </w:r>
      <w:r w:rsidR="003B7321">
        <w:rPr>
          <w:rFonts w:ascii="Book Antiqua" w:hAnsi="Book Antiqua"/>
          <w:lang w:val="en-US"/>
        </w:rPr>
        <w:t>L</w:t>
      </w:r>
      <w:r w:rsidR="00601555" w:rsidRPr="00D72755">
        <w:rPr>
          <w:rFonts w:ascii="Book Antiqua" w:hAnsi="Book Antiqua"/>
          <w:lang w:val="en-US"/>
        </w:rPr>
        <w:t>)</w:t>
      </w:r>
      <w:r w:rsidR="00B66B61" w:rsidRPr="00B66B61">
        <w:rPr>
          <w:rFonts w:ascii="Book Antiqua" w:hAnsi="Book Antiqua"/>
          <w:vertAlign w:val="superscript"/>
          <w:lang w:val="en-US"/>
        </w:rPr>
        <w:t>[</w:t>
      </w:r>
      <w:r w:rsidR="00363143" w:rsidRPr="00E303A9">
        <w:rPr>
          <w:rFonts w:ascii="Book Antiqua" w:hAnsi="Book Antiqua"/>
          <w:vertAlign w:val="superscript"/>
          <w:lang w:val="en-US"/>
        </w:rPr>
        <w:t>15</w:t>
      </w:r>
      <w:r w:rsidR="00B46812">
        <w:rPr>
          <w:rFonts w:ascii="Book Antiqua" w:hAnsi="Book Antiqua"/>
          <w:vertAlign w:val="superscript"/>
          <w:lang w:val="en-US"/>
        </w:rPr>
        <w:t>,</w:t>
      </w:r>
      <w:r w:rsidR="00EC0ACA">
        <w:rPr>
          <w:rFonts w:ascii="Book Antiqua" w:hAnsi="Book Antiqua"/>
          <w:vertAlign w:val="superscript"/>
          <w:lang w:val="en-US"/>
        </w:rPr>
        <w:t>23</w:t>
      </w:r>
      <w:r w:rsidR="00601555" w:rsidRPr="00E303A9">
        <w:rPr>
          <w:rFonts w:ascii="Book Antiqua" w:hAnsi="Book Antiqua"/>
          <w:vertAlign w:val="superscript"/>
          <w:lang w:val="en-US"/>
        </w:rPr>
        <w:t>]</w:t>
      </w:r>
      <w:r w:rsidR="00A36BA1" w:rsidRPr="00D72755">
        <w:rPr>
          <w:rFonts w:ascii="Book Antiqua" w:hAnsi="Book Antiqua"/>
          <w:lang w:val="en-US"/>
        </w:rPr>
        <w:t xml:space="preserve">. Preclinical studies have demonstrated that </w:t>
      </w:r>
      <w:proofErr w:type="spellStart"/>
      <w:r w:rsidR="00A36BA1" w:rsidRPr="00D72755">
        <w:rPr>
          <w:rFonts w:ascii="Book Antiqua" w:hAnsi="Book Antiqua"/>
          <w:lang w:val="en-US"/>
        </w:rPr>
        <w:t>telbivudine</w:t>
      </w:r>
      <w:proofErr w:type="spellEnd"/>
      <w:r w:rsidR="00A36BA1" w:rsidRPr="00D72755">
        <w:rPr>
          <w:rFonts w:ascii="Book Antiqua" w:hAnsi="Book Antiqua"/>
          <w:lang w:val="en-US"/>
        </w:rPr>
        <w:t xml:space="preserve"> is </w:t>
      </w:r>
      <w:r w:rsidR="00A36BA1" w:rsidRPr="00D72755">
        <w:rPr>
          <w:rFonts w:ascii="Book Antiqua" w:hAnsi="Book Antiqua"/>
          <w:lang w:val="en-GB"/>
        </w:rPr>
        <w:t>not teratogenic and h</w:t>
      </w:r>
      <w:r w:rsidR="00162024">
        <w:rPr>
          <w:rFonts w:ascii="Book Antiqua" w:hAnsi="Book Antiqua"/>
          <w:lang w:val="en-GB"/>
        </w:rPr>
        <w:t>as</w:t>
      </w:r>
      <w:r w:rsidR="00A36BA1" w:rsidRPr="00D72755">
        <w:rPr>
          <w:rFonts w:ascii="Book Antiqua" w:hAnsi="Book Antiqua"/>
          <w:lang w:val="en-GB"/>
        </w:rPr>
        <w:t xml:space="preserve"> </w:t>
      </w:r>
      <w:r w:rsidR="0028678E">
        <w:rPr>
          <w:rFonts w:ascii="Book Antiqua" w:hAnsi="Book Antiqua"/>
          <w:lang w:val="en-GB"/>
        </w:rPr>
        <w:t xml:space="preserve">not </w:t>
      </w:r>
      <w:r w:rsidR="00A36BA1" w:rsidRPr="00D72755">
        <w:rPr>
          <w:rFonts w:ascii="Book Antiqua" w:hAnsi="Book Antiqua"/>
          <w:lang w:val="en-GB"/>
        </w:rPr>
        <w:t xml:space="preserve">shown </w:t>
      </w:r>
      <w:r w:rsidR="0028678E">
        <w:rPr>
          <w:rFonts w:ascii="Book Antiqua" w:hAnsi="Book Antiqua"/>
          <w:lang w:val="en-GB"/>
        </w:rPr>
        <w:t>any</w:t>
      </w:r>
      <w:r w:rsidR="00A36BA1" w:rsidRPr="00D72755">
        <w:rPr>
          <w:rFonts w:ascii="Book Antiqua" w:hAnsi="Book Antiqua"/>
          <w:lang w:val="en-GB"/>
        </w:rPr>
        <w:t xml:space="preserve"> adverse effects in developing embryos and </w:t>
      </w:r>
      <w:proofErr w:type="spellStart"/>
      <w:r w:rsidR="00A36BA1" w:rsidRPr="00D72755">
        <w:rPr>
          <w:rFonts w:ascii="Book Antiqua" w:hAnsi="Book Antiqua"/>
          <w:lang w:val="en-GB"/>
        </w:rPr>
        <w:t>fetuses</w:t>
      </w:r>
      <w:proofErr w:type="spellEnd"/>
      <w:r w:rsidR="00A36BA1" w:rsidRPr="00D72755">
        <w:rPr>
          <w:rFonts w:ascii="Book Antiqua" w:hAnsi="Book Antiqua"/>
          <w:lang w:val="en-GB"/>
        </w:rPr>
        <w:t xml:space="preserve">, as well as in pre- and postnatal development. However, </w:t>
      </w:r>
      <w:r w:rsidR="00F03D05">
        <w:rPr>
          <w:rFonts w:ascii="Book Antiqua" w:hAnsi="Book Antiqua"/>
          <w:lang w:val="en-US"/>
        </w:rPr>
        <w:t>certain</w:t>
      </w:r>
      <w:r w:rsidR="00F03D05" w:rsidRPr="00D72755">
        <w:rPr>
          <w:rFonts w:ascii="Book Antiqua" w:hAnsi="Book Antiqua"/>
          <w:lang w:val="en-US"/>
        </w:rPr>
        <w:t xml:space="preserve"> other antiviral drugs </w:t>
      </w:r>
      <w:r w:rsidR="00F03D05">
        <w:rPr>
          <w:rFonts w:ascii="Book Antiqua" w:hAnsi="Book Antiqua"/>
          <w:lang w:val="en-US"/>
        </w:rPr>
        <w:t xml:space="preserve">are associated </w:t>
      </w:r>
      <w:r w:rsidR="00F03D05">
        <w:rPr>
          <w:rFonts w:ascii="Book Antiqua" w:hAnsi="Book Antiqua"/>
          <w:lang w:val="en-GB"/>
        </w:rPr>
        <w:t>with</w:t>
      </w:r>
      <w:r w:rsidR="00A36BA1" w:rsidRPr="00D72755">
        <w:rPr>
          <w:rFonts w:ascii="Book Antiqua" w:hAnsi="Book Antiqua"/>
          <w:lang w:val="en-US"/>
        </w:rPr>
        <w:t xml:space="preserve"> some potential teratogenic risks during fetal development. A French long-term perinatal cohort study in HIV-infected mothers reported </w:t>
      </w:r>
      <w:r w:rsidR="001D0E99">
        <w:rPr>
          <w:rFonts w:ascii="Book Antiqua" w:hAnsi="Book Antiqua"/>
          <w:lang w:val="en-US"/>
        </w:rPr>
        <w:t xml:space="preserve">the </w:t>
      </w:r>
      <w:r w:rsidR="00A36BA1" w:rsidRPr="00D72755">
        <w:rPr>
          <w:rFonts w:ascii="Book Antiqua" w:hAnsi="Book Antiqua"/>
          <w:lang w:val="en-US"/>
        </w:rPr>
        <w:t>risk</w:t>
      </w:r>
      <w:r w:rsidR="001D0E99">
        <w:rPr>
          <w:rFonts w:ascii="Book Antiqua" w:hAnsi="Book Antiqua"/>
          <w:lang w:val="en-US"/>
        </w:rPr>
        <w:t>s</w:t>
      </w:r>
      <w:r w:rsidR="00A36BA1" w:rsidRPr="00D72755">
        <w:rPr>
          <w:rFonts w:ascii="Book Antiqua" w:hAnsi="Book Antiqua"/>
          <w:lang w:val="en-US"/>
        </w:rPr>
        <w:t xml:space="preserve"> of lamivudine exposure during pregnancies as it causes birth defects in </w:t>
      </w:r>
      <w:proofErr w:type="gramStart"/>
      <w:r w:rsidR="00A36BA1" w:rsidRPr="00D72755">
        <w:rPr>
          <w:rFonts w:ascii="Book Antiqua" w:hAnsi="Book Antiqua"/>
          <w:lang w:val="en-US"/>
        </w:rPr>
        <w:t>children</w:t>
      </w:r>
      <w:r w:rsidR="00B66B61" w:rsidRPr="00B66B61">
        <w:rPr>
          <w:rFonts w:ascii="Book Antiqua" w:hAnsi="Book Antiqua"/>
          <w:vertAlign w:val="superscript"/>
          <w:lang w:val="en-US"/>
        </w:rPr>
        <w:t>[</w:t>
      </w:r>
      <w:proofErr w:type="gramEnd"/>
      <w:r w:rsidR="00574EA6">
        <w:rPr>
          <w:rFonts w:ascii="Book Antiqua" w:hAnsi="Book Antiqua"/>
          <w:vertAlign w:val="superscript"/>
          <w:lang w:val="en-US"/>
        </w:rPr>
        <w:t>29</w:t>
      </w:r>
      <w:r w:rsidR="00A36BA1" w:rsidRPr="00E303A9">
        <w:rPr>
          <w:rFonts w:ascii="Book Antiqua" w:hAnsi="Book Antiqua"/>
          <w:vertAlign w:val="superscript"/>
          <w:lang w:val="en-US"/>
        </w:rPr>
        <w:t>]</w:t>
      </w:r>
      <w:r w:rsidR="00A36BA1" w:rsidRPr="00D72755">
        <w:rPr>
          <w:rFonts w:ascii="Book Antiqua" w:hAnsi="Book Antiqua"/>
          <w:lang w:val="en-US"/>
        </w:rPr>
        <w:t>.</w:t>
      </w:r>
      <w:r w:rsidR="00E26AE3" w:rsidRPr="00D72755">
        <w:rPr>
          <w:rFonts w:ascii="Book Antiqua" w:hAnsi="Book Antiqua"/>
          <w:lang w:val="en-US"/>
        </w:rPr>
        <w:t xml:space="preserve"> </w:t>
      </w:r>
      <w:r w:rsidR="0059329D">
        <w:rPr>
          <w:rFonts w:ascii="Book Antiqua" w:hAnsi="Book Antiqua"/>
          <w:lang w:val="en-US"/>
        </w:rPr>
        <w:t>In the present analysis, b</w:t>
      </w:r>
      <w:r w:rsidR="00E26AE3" w:rsidRPr="00D72755">
        <w:rPr>
          <w:rFonts w:ascii="Book Antiqua" w:hAnsi="Book Antiqua"/>
          <w:lang w:val="en-US"/>
        </w:rPr>
        <w:t xml:space="preserve">ased on a systematic literature review of clinical studies, the total prevalence rate of live birth defects in </w:t>
      </w:r>
      <w:proofErr w:type="spellStart"/>
      <w:r w:rsidR="00E26AE3" w:rsidRPr="00D72755">
        <w:rPr>
          <w:rFonts w:ascii="Book Antiqua" w:hAnsi="Book Antiqua"/>
          <w:lang w:val="en-US"/>
        </w:rPr>
        <w:t>telbivudine</w:t>
      </w:r>
      <w:proofErr w:type="spellEnd"/>
      <w:r w:rsidR="00E26AE3" w:rsidRPr="00D72755">
        <w:rPr>
          <w:rFonts w:ascii="Book Antiqua" w:hAnsi="Book Antiqua"/>
          <w:lang w:val="en-US"/>
        </w:rPr>
        <w:t xml:space="preserve">-treated pregnancies was </w:t>
      </w:r>
      <w:r w:rsidR="006D1C12">
        <w:rPr>
          <w:rFonts w:ascii="Book Antiqua" w:hAnsi="Book Antiqua"/>
          <w:lang w:val="en-US"/>
        </w:rPr>
        <w:t>n</w:t>
      </w:r>
      <w:r w:rsidR="006D1C12" w:rsidRPr="006D1C12">
        <w:rPr>
          <w:rFonts w:ascii="Book Antiqua" w:hAnsi="Book Antiqua"/>
          <w:lang w:val="en-US"/>
        </w:rPr>
        <w:t>o</w:t>
      </w:r>
      <w:r w:rsidR="006D1C12">
        <w:rPr>
          <w:rFonts w:ascii="Book Antiqua" w:hAnsi="Book Antiqua"/>
          <w:lang w:val="en-US"/>
        </w:rPr>
        <w:t>t</w:t>
      </w:r>
      <w:r w:rsidR="006D1C12" w:rsidRPr="006D1C12">
        <w:rPr>
          <w:rFonts w:ascii="Book Antiqua" w:hAnsi="Book Antiqua"/>
          <w:lang w:val="en-US"/>
        </w:rPr>
        <w:t xml:space="preserve"> significant</w:t>
      </w:r>
      <w:r w:rsidR="00D47DC6">
        <w:rPr>
          <w:rFonts w:ascii="Book Antiqua" w:hAnsi="Book Antiqua"/>
          <w:lang w:val="en-US"/>
        </w:rPr>
        <w:t>ly</w:t>
      </w:r>
      <w:r w:rsidR="006D1C12" w:rsidRPr="006D1C12">
        <w:rPr>
          <w:rFonts w:ascii="Book Antiqua" w:hAnsi="Book Antiqua"/>
          <w:lang w:val="en-US"/>
        </w:rPr>
        <w:t xml:space="preserve"> differen</w:t>
      </w:r>
      <w:r w:rsidR="00EF7F77">
        <w:rPr>
          <w:rFonts w:ascii="Book Antiqua" w:hAnsi="Book Antiqua"/>
          <w:lang w:val="en-US"/>
        </w:rPr>
        <w:t>t</w:t>
      </w:r>
      <w:r w:rsidR="006D1C12" w:rsidRPr="006D1C12">
        <w:rPr>
          <w:rFonts w:ascii="Book Antiqua" w:hAnsi="Book Antiqua"/>
          <w:lang w:val="en-US"/>
        </w:rPr>
        <w:t xml:space="preserve"> </w:t>
      </w:r>
      <w:r w:rsidR="007B6E7B">
        <w:rPr>
          <w:rFonts w:ascii="Book Antiqua" w:hAnsi="Book Antiqua"/>
          <w:lang w:val="en-US"/>
        </w:rPr>
        <w:t xml:space="preserve">as </w:t>
      </w:r>
      <w:r w:rsidR="00E26AE3" w:rsidRPr="00D72755">
        <w:rPr>
          <w:rFonts w:ascii="Book Antiqua" w:hAnsi="Book Antiqua"/>
          <w:lang w:val="en-US"/>
        </w:rPr>
        <w:t>compared to the non-antiviral control</w:t>
      </w:r>
      <w:r w:rsidR="00030207">
        <w:rPr>
          <w:rFonts w:ascii="Book Antiqua" w:hAnsi="Book Antiqua"/>
          <w:lang w:val="en-US"/>
        </w:rPr>
        <w:t>s</w:t>
      </w:r>
      <w:r w:rsidR="00E26AE3" w:rsidRPr="00D72755">
        <w:rPr>
          <w:rFonts w:ascii="Book Antiqua" w:hAnsi="Book Antiqua"/>
          <w:lang w:val="en-US"/>
        </w:rPr>
        <w:t xml:space="preserve"> in the same literature studies or </w:t>
      </w:r>
      <w:r w:rsidR="00AD2B22">
        <w:rPr>
          <w:rFonts w:ascii="Book Antiqua" w:hAnsi="Book Antiqua"/>
          <w:lang w:val="en-US"/>
        </w:rPr>
        <w:t xml:space="preserve">did </w:t>
      </w:r>
      <w:r w:rsidR="00E9587F">
        <w:rPr>
          <w:rFonts w:ascii="Book Antiqua" w:hAnsi="Book Antiqua"/>
          <w:lang w:val="en-US"/>
        </w:rPr>
        <w:t xml:space="preserve">not increase </w:t>
      </w:r>
      <w:r w:rsidR="00933824">
        <w:rPr>
          <w:rFonts w:ascii="Book Antiqua" w:hAnsi="Book Antiqua"/>
          <w:lang w:val="en-US"/>
        </w:rPr>
        <w:t xml:space="preserve">as </w:t>
      </w:r>
      <w:r w:rsidR="00E9587F">
        <w:rPr>
          <w:rFonts w:ascii="Book Antiqua" w:hAnsi="Book Antiqua"/>
          <w:lang w:val="en-US"/>
        </w:rPr>
        <w:t xml:space="preserve">compared </w:t>
      </w:r>
      <w:r w:rsidR="006A749A">
        <w:rPr>
          <w:rFonts w:ascii="Book Antiqua" w:hAnsi="Book Antiqua"/>
          <w:lang w:val="en-US"/>
        </w:rPr>
        <w:t>to</w:t>
      </w:r>
      <w:r w:rsidR="00E26AE3" w:rsidRPr="00D72755">
        <w:rPr>
          <w:rFonts w:ascii="Book Antiqua" w:hAnsi="Book Antiqua"/>
          <w:lang w:val="en-US"/>
        </w:rPr>
        <w:t xml:space="preserve"> overall </w:t>
      </w:r>
      <w:r w:rsidR="00B36066">
        <w:rPr>
          <w:rFonts w:ascii="Book Antiqua" w:hAnsi="Book Antiqua"/>
          <w:lang w:val="en-US"/>
        </w:rPr>
        <w:t>prevalence</w:t>
      </w:r>
      <w:r w:rsidR="00E26AE3" w:rsidRPr="00D72755">
        <w:rPr>
          <w:rFonts w:ascii="Book Antiqua" w:hAnsi="Book Antiqua"/>
          <w:lang w:val="en-US"/>
        </w:rPr>
        <w:t xml:space="preserve">. In the </w:t>
      </w:r>
      <w:r w:rsidR="002741C3">
        <w:rPr>
          <w:rFonts w:ascii="Book Antiqua" w:hAnsi="Book Antiqua"/>
          <w:lang w:val="en-US"/>
        </w:rPr>
        <w:t>six</w:t>
      </w:r>
      <w:r w:rsidR="00E26AE3" w:rsidRPr="00D72755">
        <w:rPr>
          <w:rFonts w:ascii="Book Antiqua" w:hAnsi="Book Antiqua"/>
          <w:lang w:val="en-US"/>
        </w:rPr>
        <w:t xml:space="preserve"> cases that were reported with congenital anomalies, no particular organ toxicity emerged</w:t>
      </w:r>
      <w:r w:rsidR="005603EF">
        <w:rPr>
          <w:rFonts w:ascii="Book Antiqua" w:hAnsi="Book Antiqua"/>
          <w:lang w:val="en-US"/>
        </w:rPr>
        <w:t xml:space="preserve">. Three </w:t>
      </w:r>
      <w:r w:rsidR="005603EF" w:rsidRPr="005603EF">
        <w:rPr>
          <w:rFonts w:ascii="Book Antiqua" w:hAnsi="Book Antiqua"/>
          <w:lang w:val="en-US" w:eastAsia="zh-CN"/>
        </w:rPr>
        <w:t xml:space="preserve">infants </w:t>
      </w:r>
      <w:r w:rsidR="005603EF">
        <w:rPr>
          <w:rFonts w:ascii="Book Antiqua" w:hAnsi="Book Antiqua"/>
          <w:lang w:val="en-US" w:eastAsia="zh-CN"/>
        </w:rPr>
        <w:t xml:space="preserve">were reported </w:t>
      </w:r>
      <w:r w:rsidR="005603EF" w:rsidRPr="005603EF">
        <w:rPr>
          <w:rFonts w:ascii="Book Antiqua" w:hAnsi="Book Antiqua"/>
          <w:lang w:val="en-US" w:eastAsia="zh-CN"/>
        </w:rPr>
        <w:t xml:space="preserve">with </w:t>
      </w:r>
      <w:proofErr w:type="spellStart"/>
      <w:r w:rsidR="005603EF" w:rsidRPr="005603EF">
        <w:rPr>
          <w:rFonts w:ascii="Book Antiqua" w:hAnsi="Book Antiqua"/>
          <w:lang w:val="en-US" w:eastAsia="zh-CN"/>
        </w:rPr>
        <w:t>ankyloglossia</w:t>
      </w:r>
      <w:proofErr w:type="spellEnd"/>
      <w:r w:rsidR="005603EF" w:rsidRPr="005603EF">
        <w:rPr>
          <w:rFonts w:ascii="Book Antiqua" w:hAnsi="Book Antiqua"/>
          <w:lang w:val="en-US" w:eastAsia="zh-CN"/>
        </w:rPr>
        <w:t xml:space="preserve">, cutaneous hemangioma, and vaginal canal leak; 1 infant with unilateral cleft palate; 2 infants with a congenital cleft lip, palate and ear </w:t>
      </w:r>
      <w:r w:rsidR="005603EF" w:rsidRPr="00CD0D94">
        <w:rPr>
          <w:rFonts w:ascii="Book Antiqua" w:hAnsi="Book Antiqua"/>
          <w:lang w:val="en-US" w:eastAsia="zh-CN"/>
        </w:rPr>
        <w:t>accessories</w:t>
      </w:r>
      <w:r w:rsidR="00AC1271">
        <w:rPr>
          <w:rFonts w:ascii="Book Antiqua" w:hAnsi="Book Antiqua"/>
          <w:lang w:val="en-US"/>
        </w:rPr>
        <w:t>. The reported prevalence of accessory auricle (0.06%) in this study</w:t>
      </w:r>
      <w:r w:rsidR="008122EC">
        <w:rPr>
          <w:rFonts w:ascii="Book Antiqua" w:hAnsi="Book Antiqua"/>
          <w:lang w:val="en-US"/>
        </w:rPr>
        <w:t xml:space="preserve"> was not higher</w:t>
      </w:r>
      <w:r w:rsidR="00AC1271">
        <w:rPr>
          <w:rFonts w:ascii="Book Antiqua" w:hAnsi="Book Antiqua"/>
          <w:lang w:val="en-US"/>
        </w:rPr>
        <w:t xml:space="preserve"> than in studies </w:t>
      </w:r>
      <w:r w:rsidR="00E26AE3" w:rsidRPr="00107587">
        <w:rPr>
          <w:rFonts w:ascii="Book Antiqua" w:hAnsi="Book Antiqua"/>
          <w:lang w:val="en-US"/>
        </w:rPr>
        <w:t>from China</w:t>
      </w:r>
      <w:r w:rsidR="00AC1271">
        <w:rPr>
          <w:rFonts w:ascii="Book Antiqua" w:hAnsi="Book Antiqua"/>
          <w:lang w:val="en-US"/>
        </w:rPr>
        <w:t xml:space="preserve"> (0.3%)</w:t>
      </w:r>
      <w:r w:rsidR="00B66B61" w:rsidRPr="00B66B61">
        <w:rPr>
          <w:rFonts w:ascii="Book Antiqua" w:hAnsi="Book Antiqua"/>
          <w:vertAlign w:val="superscript"/>
          <w:lang w:val="en-US"/>
        </w:rPr>
        <w:t>[</w:t>
      </w:r>
      <w:r w:rsidR="00574EA6">
        <w:rPr>
          <w:rFonts w:ascii="Book Antiqua" w:hAnsi="Book Antiqua"/>
          <w:vertAlign w:val="superscript"/>
          <w:lang w:val="en-US"/>
        </w:rPr>
        <w:t>30</w:t>
      </w:r>
      <w:r w:rsidR="00E26AE3" w:rsidRPr="00A147DE">
        <w:rPr>
          <w:rFonts w:ascii="Book Antiqua" w:hAnsi="Book Antiqua"/>
          <w:vertAlign w:val="superscript"/>
          <w:lang w:val="en-US"/>
        </w:rPr>
        <w:t>]</w:t>
      </w:r>
      <w:r w:rsidR="00E26AE3" w:rsidRPr="00107587">
        <w:rPr>
          <w:rFonts w:ascii="Book Antiqua" w:hAnsi="Book Antiqua"/>
          <w:lang w:val="en-US"/>
        </w:rPr>
        <w:t>, Taiwan</w:t>
      </w:r>
      <w:r w:rsidR="00AC1271">
        <w:rPr>
          <w:rFonts w:ascii="Book Antiqua" w:hAnsi="Book Antiqua"/>
          <w:lang w:val="en-US"/>
        </w:rPr>
        <w:t xml:space="preserve"> (0.2%)</w:t>
      </w:r>
      <w:r w:rsidR="00B66B61" w:rsidRPr="00B66B61">
        <w:rPr>
          <w:rFonts w:ascii="Book Antiqua" w:hAnsi="Book Antiqua"/>
          <w:vertAlign w:val="superscript"/>
          <w:lang w:val="en-US"/>
        </w:rPr>
        <w:t>[</w:t>
      </w:r>
      <w:r w:rsidR="00574EA6">
        <w:rPr>
          <w:rFonts w:ascii="Book Antiqua" w:hAnsi="Book Antiqua"/>
          <w:vertAlign w:val="superscript"/>
          <w:lang w:val="en-US"/>
        </w:rPr>
        <w:t>31</w:t>
      </w:r>
      <w:r w:rsidR="00E26AE3" w:rsidRPr="00A147DE">
        <w:rPr>
          <w:rFonts w:ascii="Book Antiqua" w:hAnsi="Book Antiqua"/>
          <w:vertAlign w:val="superscript"/>
          <w:lang w:val="en-US"/>
        </w:rPr>
        <w:t>]</w:t>
      </w:r>
      <w:r w:rsidR="00E26AE3" w:rsidRPr="00107587">
        <w:rPr>
          <w:rFonts w:ascii="Book Antiqua" w:hAnsi="Book Antiqua"/>
          <w:lang w:val="en-US"/>
        </w:rPr>
        <w:t>, or Turkey</w:t>
      </w:r>
      <w:r w:rsidR="00AC1271">
        <w:rPr>
          <w:rFonts w:ascii="Book Antiqua" w:hAnsi="Book Antiqua"/>
          <w:lang w:val="en-US"/>
        </w:rPr>
        <w:t xml:space="preserve"> (0.47-0.7%)</w:t>
      </w:r>
      <w:r w:rsidR="00B66B61" w:rsidRPr="00B66B61">
        <w:rPr>
          <w:rFonts w:ascii="Book Antiqua" w:hAnsi="Book Antiqua"/>
          <w:vertAlign w:val="superscript"/>
          <w:lang w:val="en-US"/>
        </w:rPr>
        <w:t>[</w:t>
      </w:r>
      <w:r w:rsidR="00574EA6">
        <w:rPr>
          <w:rFonts w:ascii="Book Antiqua" w:hAnsi="Book Antiqua"/>
          <w:vertAlign w:val="superscript"/>
          <w:lang w:val="en-US"/>
        </w:rPr>
        <w:t>32</w:t>
      </w:r>
      <w:r w:rsidR="00B46812">
        <w:rPr>
          <w:rFonts w:ascii="Book Antiqua" w:hAnsi="Book Antiqua"/>
          <w:vertAlign w:val="superscript"/>
          <w:lang w:val="en-US"/>
        </w:rPr>
        <w:t>,</w:t>
      </w:r>
      <w:r w:rsidR="00574EA6">
        <w:rPr>
          <w:rFonts w:ascii="Book Antiqua" w:hAnsi="Book Antiqua"/>
          <w:vertAlign w:val="superscript"/>
          <w:lang w:val="en-US"/>
        </w:rPr>
        <w:t>33</w:t>
      </w:r>
      <w:r w:rsidR="00E26AE3" w:rsidRPr="00A147DE">
        <w:rPr>
          <w:rFonts w:ascii="Book Antiqua" w:hAnsi="Book Antiqua"/>
          <w:vertAlign w:val="superscript"/>
          <w:lang w:val="en-US"/>
        </w:rPr>
        <w:t>]</w:t>
      </w:r>
      <w:r w:rsidR="00CF61BF" w:rsidRPr="00107587">
        <w:rPr>
          <w:rFonts w:ascii="Book Antiqua" w:hAnsi="Book Antiqua"/>
          <w:lang w:val="en-US"/>
        </w:rPr>
        <w:t>.</w:t>
      </w:r>
      <w:r w:rsidR="001065C1" w:rsidRPr="00D72755">
        <w:rPr>
          <w:rFonts w:ascii="Book Antiqua" w:hAnsi="Book Antiqua"/>
          <w:lang w:val="en-US"/>
        </w:rPr>
        <w:t xml:space="preserve"> </w:t>
      </w:r>
      <w:r w:rsidR="00AC1271" w:rsidRPr="00AC1271">
        <w:rPr>
          <w:rFonts w:ascii="Book Antiqua" w:hAnsi="Book Antiqua"/>
          <w:lang w:val="en-US"/>
        </w:rPr>
        <w:t xml:space="preserve">The reported prevalence of cleft lip and palate (0.12%) in this </w:t>
      </w:r>
      <w:r w:rsidR="00AC1271">
        <w:rPr>
          <w:rFonts w:ascii="Book Antiqua" w:hAnsi="Book Antiqua"/>
          <w:lang w:val="en-US"/>
        </w:rPr>
        <w:t>study</w:t>
      </w:r>
      <w:r w:rsidR="00AC1271" w:rsidRPr="00AC1271">
        <w:rPr>
          <w:rFonts w:ascii="Book Antiqua" w:hAnsi="Book Antiqua"/>
          <w:lang w:val="en-US"/>
        </w:rPr>
        <w:t xml:space="preserve"> was similar to those</w:t>
      </w:r>
      <w:r w:rsidR="00AC1271">
        <w:rPr>
          <w:rFonts w:ascii="Book Antiqua" w:hAnsi="Book Antiqua"/>
          <w:lang w:val="en-US"/>
        </w:rPr>
        <w:t xml:space="preserve"> </w:t>
      </w:r>
      <w:r w:rsidR="00AC1271" w:rsidRPr="00AC1271">
        <w:rPr>
          <w:rFonts w:ascii="Book Antiqua" w:hAnsi="Book Antiqua"/>
          <w:lang w:val="en-US"/>
        </w:rPr>
        <w:t>rates reported in studies performed in China (0.13%)</w:t>
      </w:r>
      <w:r w:rsidR="00B66B61" w:rsidRPr="00B66B61">
        <w:rPr>
          <w:rFonts w:ascii="Book Antiqua" w:hAnsi="Book Antiqua"/>
          <w:vertAlign w:val="superscript"/>
          <w:lang w:val="en-US"/>
        </w:rPr>
        <w:t>[</w:t>
      </w:r>
      <w:r w:rsidR="00055105">
        <w:rPr>
          <w:rFonts w:ascii="Book Antiqua" w:hAnsi="Book Antiqua"/>
          <w:vertAlign w:val="superscript"/>
          <w:lang w:val="en-US"/>
        </w:rPr>
        <w:t>34</w:t>
      </w:r>
      <w:r w:rsidR="00AC1271" w:rsidRPr="00AC1C1A">
        <w:rPr>
          <w:rFonts w:ascii="Book Antiqua" w:hAnsi="Book Antiqua"/>
          <w:vertAlign w:val="superscript"/>
          <w:lang w:val="en-US"/>
        </w:rPr>
        <w:t>]</w:t>
      </w:r>
      <w:r w:rsidR="00AC1271" w:rsidRPr="00AC1271">
        <w:rPr>
          <w:rFonts w:ascii="Book Antiqua" w:hAnsi="Book Antiqua"/>
          <w:lang w:val="en-US"/>
        </w:rPr>
        <w:t>, in United States (</w:t>
      </w:r>
      <w:proofErr w:type="spellStart"/>
      <w:r w:rsidR="00AC1271" w:rsidRPr="00AC1271">
        <w:rPr>
          <w:rFonts w:ascii="Book Antiqua" w:hAnsi="Book Antiqua"/>
          <w:lang w:val="en-US"/>
        </w:rPr>
        <w:t>cleftlip</w:t>
      </w:r>
      <w:proofErr w:type="spellEnd"/>
      <w:r w:rsidR="00AC1271" w:rsidRPr="00AC1271">
        <w:rPr>
          <w:rFonts w:ascii="Book Antiqua" w:hAnsi="Book Antiqua"/>
          <w:lang w:val="en-US"/>
        </w:rPr>
        <w:t xml:space="preserve"> with or without palate 0.114% or cleft palate without cleft lip 0.109%)</w:t>
      </w:r>
      <w:r w:rsidR="00B66B61" w:rsidRPr="00B66B61">
        <w:rPr>
          <w:rFonts w:ascii="Book Antiqua" w:hAnsi="Book Antiqua"/>
          <w:vertAlign w:val="superscript"/>
          <w:lang w:val="en-US"/>
        </w:rPr>
        <w:t>[</w:t>
      </w:r>
      <w:r w:rsidR="002B6703">
        <w:rPr>
          <w:rFonts w:ascii="Book Antiqua" w:hAnsi="Book Antiqua"/>
          <w:vertAlign w:val="superscript"/>
          <w:lang w:val="en-US"/>
        </w:rPr>
        <w:t>35</w:t>
      </w:r>
      <w:r w:rsidR="00AC1271" w:rsidRPr="00AC1C1A">
        <w:rPr>
          <w:rFonts w:ascii="Book Antiqua" w:hAnsi="Book Antiqua"/>
          <w:vertAlign w:val="superscript"/>
          <w:lang w:val="en-US"/>
        </w:rPr>
        <w:t>]</w:t>
      </w:r>
      <w:r w:rsidR="00630E89" w:rsidRPr="00107587">
        <w:rPr>
          <w:rFonts w:ascii="Book Antiqua" w:hAnsi="Book Antiqua"/>
          <w:lang w:val="en-US"/>
        </w:rPr>
        <w:t>.</w:t>
      </w:r>
    </w:p>
    <w:p w:rsidR="00713E27" w:rsidRPr="00D72755" w:rsidRDefault="009F0CC7" w:rsidP="00DC69CD">
      <w:pPr>
        <w:spacing w:line="360" w:lineRule="auto"/>
        <w:ind w:firstLineChars="150" w:firstLine="360"/>
        <w:jc w:val="both"/>
        <w:rPr>
          <w:rFonts w:ascii="Book Antiqua" w:hAnsi="Book Antiqua"/>
          <w:lang w:val="en-US"/>
        </w:rPr>
      </w:pPr>
      <w:r>
        <w:rPr>
          <w:rFonts w:ascii="Book Antiqua" w:hAnsi="Book Antiqua"/>
          <w:lang w:val="en-US"/>
        </w:rPr>
        <w:t>The present</w:t>
      </w:r>
      <w:r w:rsidRPr="009F0CC7">
        <w:rPr>
          <w:rFonts w:ascii="Book Antiqua" w:hAnsi="Book Antiqua"/>
          <w:lang w:val="en-US"/>
        </w:rPr>
        <w:t xml:space="preserve"> analysis provides evidence </w:t>
      </w:r>
      <w:r>
        <w:rPr>
          <w:rFonts w:ascii="Book Antiqua" w:hAnsi="Book Antiqua"/>
          <w:lang w:val="en-US"/>
        </w:rPr>
        <w:t xml:space="preserve">that </w:t>
      </w:r>
      <w:proofErr w:type="spellStart"/>
      <w:r w:rsidR="00713E27" w:rsidRPr="00713E27">
        <w:rPr>
          <w:rFonts w:ascii="Book Antiqua" w:hAnsi="Book Antiqua"/>
          <w:lang w:val="en-US"/>
        </w:rPr>
        <w:t>telbivudine</w:t>
      </w:r>
      <w:proofErr w:type="spellEnd"/>
      <w:r w:rsidR="00713E27" w:rsidRPr="00713E27">
        <w:rPr>
          <w:rFonts w:ascii="Book Antiqua" w:hAnsi="Book Antiqua"/>
          <w:lang w:val="en-US"/>
        </w:rPr>
        <w:t xml:space="preserve"> usage in pregnant women in all pregnancy trimesters is generally safe and efficacious</w:t>
      </w:r>
      <w:r w:rsidR="0008432C">
        <w:rPr>
          <w:rFonts w:ascii="Book Antiqua" w:hAnsi="Book Antiqua"/>
          <w:lang w:val="en-US"/>
        </w:rPr>
        <w:t xml:space="preserve">, which is </w:t>
      </w:r>
      <w:r w:rsidR="00713E27" w:rsidRPr="00713E27">
        <w:rPr>
          <w:rFonts w:ascii="Book Antiqua" w:hAnsi="Book Antiqua"/>
          <w:lang w:val="en-US"/>
        </w:rPr>
        <w:t xml:space="preserve">in accordance with </w:t>
      </w:r>
      <w:r w:rsidR="0008432C">
        <w:rPr>
          <w:rFonts w:ascii="Book Antiqua" w:hAnsi="Book Antiqua"/>
          <w:lang w:val="en-US"/>
        </w:rPr>
        <w:t xml:space="preserve">the </w:t>
      </w:r>
      <w:r w:rsidR="00713E27" w:rsidRPr="00713E27">
        <w:rPr>
          <w:rFonts w:ascii="Book Antiqua" w:hAnsi="Book Antiqua"/>
          <w:lang w:val="en-US"/>
        </w:rPr>
        <w:t xml:space="preserve">EASL </w:t>
      </w:r>
      <w:proofErr w:type="gramStart"/>
      <w:r w:rsidR="00713E27" w:rsidRPr="00713E27">
        <w:rPr>
          <w:rFonts w:ascii="Book Antiqua" w:hAnsi="Book Antiqua"/>
          <w:lang w:val="en-US"/>
        </w:rPr>
        <w:t>guidelines</w:t>
      </w:r>
      <w:r w:rsidR="00B66B61" w:rsidRPr="00B66B61">
        <w:rPr>
          <w:rFonts w:ascii="Book Antiqua" w:hAnsi="Book Antiqua"/>
          <w:vertAlign w:val="superscript"/>
          <w:lang w:val="en-US"/>
        </w:rPr>
        <w:t>[</w:t>
      </w:r>
      <w:proofErr w:type="gramEnd"/>
      <w:r w:rsidR="00790B7E">
        <w:rPr>
          <w:rFonts w:ascii="Book Antiqua" w:hAnsi="Book Antiqua"/>
          <w:vertAlign w:val="superscript"/>
          <w:lang w:val="en-US"/>
        </w:rPr>
        <w:t>15</w:t>
      </w:r>
      <w:r w:rsidR="00790B7E" w:rsidRPr="00AC1C1A">
        <w:rPr>
          <w:rFonts w:ascii="Book Antiqua" w:hAnsi="Book Antiqua"/>
          <w:vertAlign w:val="superscript"/>
          <w:lang w:val="en-US"/>
        </w:rPr>
        <w:t>]</w:t>
      </w:r>
      <w:r w:rsidR="00713E27" w:rsidRPr="00713E27">
        <w:rPr>
          <w:rFonts w:ascii="Book Antiqua" w:hAnsi="Book Antiqua"/>
          <w:lang w:val="en-US"/>
        </w:rPr>
        <w:t xml:space="preserve">. </w:t>
      </w:r>
      <w:r w:rsidR="00E4438B">
        <w:rPr>
          <w:rFonts w:ascii="Book Antiqua" w:hAnsi="Book Antiqua"/>
          <w:lang w:val="en-US"/>
        </w:rPr>
        <w:t xml:space="preserve">Moreover, at least 297 mothers with </w:t>
      </w:r>
      <w:proofErr w:type="spellStart"/>
      <w:r w:rsidR="00E4438B">
        <w:rPr>
          <w:rFonts w:ascii="Book Antiqua" w:hAnsi="Book Antiqua"/>
          <w:lang w:val="en-US"/>
        </w:rPr>
        <w:t>telbivudine</w:t>
      </w:r>
      <w:proofErr w:type="spellEnd"/>
      <w:r w:rsidR="00E4438B">
        <w:rPr>
          <w:rFonts w:ascii="Book Antiqua" w:hAnsi="Book Antiqua"/>
          <w:lang w:val="en-US"/>
        </w:rPr>
        <w:t xml:space="preserve"> exposure during 1</w:t>
      </w:r>
      <w:r w:rsidR="00E4438B" w:rsidRPr="00E4438B">
        <w:rPr>
          <w:rFonts w:ascii="Book Antiqua" w:hAnsi="Book Antiqua"/>
          <w:vertAlign w:val="superscript"/>
          <w:lang w:val="en-US"/>
        </w:rPr>
        <w:t>st</w:t>
      </w:r>
      <w:r w:rsidR="00E4438B">
        <w:rPr>
          <w:rFonts w:ascii="Book Antiqua" w:hAnsi="Book Antiqua"/>
          <w:lang w:val="en-US"/>
        </w:rPr>
        <w:t xml:space="preserve"> trimester were included in our study. </w:t>
      </w:r>
      <w:r w:rsidR="00713E27" w:rsidRPr="00713E27">
        <w:rPr>
          <w:rFonts w:ascii="Book Antiqua" w:hAnsi="Book Antiqua"/>
          <w:lang w:val="en-US"/>
        </w:rPr>
        <w:t xml:space="preserve">Of note, </w:t>
      </w:r>
      <w:r w:rsidR="00885F4C">
        <w:rPr>
          <w:rFonts w:ascii="Book Antiqua" w:hAnsi="Book Antiqua"/>
          <w:lang w:val="en-US"/>
        </w:rPr>
        <w:t>4</w:t>
      </w:r>
      <w:r w:rsidR="00713E27" w:rsidRPr="00713E27">
        <w:rPr>
          <w:rFonts w:ascii="Book Antiqua" w:hAnsi="Book Antiqua"/>
          <w:lang w:val="en-US"/>
        </w:rPr>
        <w:t xml:space="preserve">/6 infants with birth defects were born to mothers </w:t>
      </w:r>
      <w:r w:rsidR="008B0C8A">
        <w:rPr>
          <w:rFonts w:ascii="Book Antiqua" w:hAnsi="Book Antiqua"/>
          <w:lang w:val="en-US"/>
        </w:rPr>
        <w:t>who were exposed to</w:t>
      </w:r>
      <w:r w:rsidR="00713E27" w:rsidRPr="00713E27">
        <w:rPr>
          <w:rFonts w:ascii="Book Antiqua" w:hAnsi="Book Antiqua"/>
          <w:lang w:val="en-US"/>
        </w:rPr>
        <w:t xml:space="preserve"> </w:t>
      </w:r>
      <w:proofErr w:type="spellStart"/>
      <w:r w:rsidR="00713E27" w:rsidRPr="00713E27">
        <w:rPr>
          <w:rFonts w:ascii="Book Antiqua" w:hAnsi="Book Antiqua"/>
          <w:lang w:val="en-US"/>
        </w:rPr>
        <w:t>telbivudine</w:t>
      </w:r>
      <w:proofErr w:type="spellEnd"/>
      <w:r w:rsidR="00713E27" w:rsidRPr="00713E27">
        <w:rPr>
          <w:rFonts w:ascii="Book Antiqua" w:hAnsi="Book Antiqua"/>
          <w:lang w:val="en-US"/>
        </w:rPr>
        <w:t xml:space="preserve"> in </w:t>
      </w:r>
      <w:r w:rsidR="008B0C8A">
        <w:rPr>
          <w:rFonts w:ascii="Book Antiqua" w:hAnsi="Book Antiqua"/>
          <w:lang w:val="en-US"/>
        </w:rPr>
        <w:t xml:space="preserve">the </w:t>
      </w:r>
      <w:r w:rsidR="00713E27" w:rsidRPr="00713E27">
        <w:rPr>
          <w:rFonts w:ascii="Book Antiqua" w:hAnsi="Book Antiqua"/>
          <w:lang w:val="en-US"/>
        </w:rPr>
        <w:t>1</w:t>
      </w:r>
      <w:r w:rsidR="00713E27" w:rsidRPr="0005492F">
        <w:rPr>
          <w:rFonts w:ascii="Book Antiqua" w:hAnsi="Book Antiqua"/>
          <w:vertAlign w:val="superscript"/>
          <w:lang w:val="en-US"/>
        </w:rPr>
        <w:t>st</w:t>
      </w:r>
      <w:r w:rsidR="00713E27" w:rsidRPr="00713E27">
        <w:rPr>
          <w:rFonts w:ascii="Book Antiqua" w:hAnsi="Book Antiqua"/>
          <w:lang w:val="en-US"/>
        </w:rPr>
        <w:t xml:space="preserve"> trimester; and 8/11 </w:t>
      </w:r>
      <w:r w:rsidR="003E6F67">
        <w:rPr>
          <w:rFonts w:ascii="Book Antiqua" w:hAnsi="Book Antiqua"/>
          <w:lang w:val="en-US"/>
        </w:rPr>
        <w:t xml:space="preserve">infants with </w:t>
      </w:r>
      <w:r w:rsidR="00713E27" w:rsidRPr="00713E27">
        <w:rPr>
          <w:rFonts w:ascii="Book Antiqua" w:hAnsi="Book Antiqua"/>
          <w:lang w:val="en-US"/>
        </w:rPr>
        <w:t xml:space="preserve">MTCT were born to mothers </w:t>
      </w:r>
      <w:r w:rsidR="008B0C8A">
        <w:rPr>
          <w:rFonts w:ascii="Book Antiqua" w:hAnsi="Book Antiqua"/>
          <w:lang w:val="en-US"/>
        </w:rPr>
        <w:t xml:space="preserve">who were </w:t>
      </w:r>
      <w:r w:rsidR="008B0C8A">
        <w:rPr>
          <w:rFonts w:ascii="Book Antiqua" w:hAnsi="Book Antiqua"/>
          <w:lang w:val="en-US"/>
        </w:rPr>
        <w:lastRenderedPageBreak/>
        <w:t xml:space="preserve">exposed to </w:t>
      </w:r>
      <w:proofErr w:type="spellStart"/>
      <w:r w:rsidR="00713E27" w:rsidRPr="00713E27">
        <w:rPr>
          <w:rFonts w:ascii="Book Antiqua" w:hAnsi="Book Antiqua"/>
          <w:lang w:val="en-US"/>
        </w:rPr>
        <w:t>telbivudine</w:t>
      </w:r>
      <w:proofErr w:type="spellEnd"/>
      <w:r w:rsidR="00DA6742">
        <w:rPr>
          <w:rFonts w:ascii="Book Antiqua" w:hAnsi="Book Antiqua"/>
          <w:lang w:val="en-US"/>
        </w:rPr>
        <w:t xml:space="preserve"> in</w:t>
      </w:r>
      <w:r w:rsidR="00713E27" w:rsidRPr="00713E27">
        <w:rPr>
          <w:rFonts w:ascii="Book Antiqua" w:hAnsi="Book Antiqua"/>
          <w:lang w:val="en-US"/>
        </w:rPr>
        <w:t xml:space="preserve"> </w:t>
      </w:r>
      <w:r w:rsidR="008B0C8A">
        <w:rPr>
          <w:rFonts w:ascii="Book Antiqua" w:hAnsi="Book Antiqua"/>
          <w:lang w:val="en-US"/>
        </w:rPr>
        <w:t xml:space="preserve">the </w:t>
      </w:r>
      <w:r w:rsidR="00713E27" w:rsidRPr="00713E27">
        <w:rPr>
          <w:rFonts w:ascii="Book Antiqua" w:hAnsi="Book Antiqua"/>
          <w:lang w:val="en-US"/>
        </w:rPr>
        <w:t>3</w:t>
      </w:r>
      <w:r w:rsidR="00713E27" w:rsidRPr="00B46812">
        <w:rPr>
          <w:rFonts w:ascii="Book Antiqua" w:hAnsi="Book Antiqua"/>
          <w:vertAlign w:val="superscript"/>
          <w:lang w:val="en-US"/>
        </w:rPr>
        <w:t>rd</w:t>
      </w:r>
      <w:r w:rsidR="00713E27" w:rsidRPr="00713E27">
        <w:rPr>
          <w:rFonts w:ascii="Book Antiqua" w:hAnsi="Book Antiqua"/>
          <w:lang w:val="en-US"/>
        </w:rPr>
        <w:t xml:space="preserve"> trimester</w:t>
      </w:r>
      <w:r w:rsidR="00DA6742">
        <w:rPr>
          <w:rFonts w:ascii="Book Antiqua" w:hAnsi="Book Antiqua"/>
          <w:lang w:val="en-US"/>
        </w:rPr>
        <w:t xml:space="preserve"> </w:t>
      </w:r>
      <w:r w:rsidR="00DA6742" w:rsidRPr="00DA6742">
        <w:rPr>
          <w:rFonts w:ascii="Book Antiqua" w:hAnsi="Book Antiqua"/>
          <w:lang w:val="en-US"/>
        </w:rPr>
        <w:t>of pregnancy</w:t>
      </w:r>
      <w:r w:rsidR="00713E27" w:rsidRPr="00713E27">
        <w:rPr>
          <w:rFonts w:ascii="Book Antiqua" w:hAnsi="Book Antiqua"/>
          <w:lang w:val="en-US"/>
        </w:rPr>
        <w:t xml:space="preserve">. Accordingly, the starting trimester of </w:t>
      </w:r>
      <w:proofErr w:type="spellStart"/>
      <w:r w:rsidR="00713E27" w:rsidRPr="00713E27">
        <w:rPr>
          <w:rFonts w:ascii="Book Antiqua" w:hAnsi="Book Antiqua"/>
          <w:lang w:val="en-US"/>
        </w:rPr>
        <w:t>telbivudine</w:t>
      </w:r>
      <w:proofErr w:type="spellEnd"/>
      <w:r w:rsidR="00713E27" w:rsidRPr="00713E27">
        <w:rPr>
          <w:rFonts w:ascii="Book Antiqua" w:hAnsi="Book Antiqua"/>
          <w:lang w:val="en-US"/>
        </w:rPr>
        <w:t xml:space="preserve"> treatment should be a balanced decision considering </w:t>
      </w:r>
      <w:r w:rsidR="00A90EA5">
        <w:rPr>
          <w:rFonts w:ascii="Book Antiqua" w:hAnsi="Book Antiqua"/>
          <w:lang w:val="en-US"/>
        </w:rPr>
        <w:t xml:space="preserve">the </w:t>
      </w:r>
      <w:r w:rsidR="00713E27" w:rsidRPr="00713E27">
        <w:rPr>
          <w:rFonts w:ascii="Book Antiqua" w:hAnsi="Book Antiqua"/>
          <w:lang w:val="en-US"/>
        </w:rPr>
        <w:t>maternal HBV DNA load and the need of minimizing risk of birth defects to achieve a best efficacy and safety outcome.</w:t>
      </w:r>
    </w:p>
    <w:p w:rsidR="00742CBB" w:rsidRPr="00D72755" w:rsidRDefault="00623E2A" w:rsidP="00DC69CD">
      <w:pPr>
        <w:pStyle w:val="Text"/>
        <w:spacing w:before="0" w:line="360" w:lineRule="auto"/>
        <w:ind w:firstLineChars="150" w:firstLine="360"/>
        <w:rPr>
          <w:rFonts w:ascii="Book Antiqua" w:hAnsi="Book Antiqua"/>
          <w:szCs w:val="24"/>
          <w:lang w:eastAsia="zh-CN"/>
        </w:rPr>
      </w:pPr>
      <w:r>
        <w:rPr>
          <w:rFonts w:ascii="Book Antiqua" w:hAnsi="Book Antiqua"/>
          <w:szCs w:val="24"/>
          <w:lang w:eastAsia="zh-CN"/>
        </w:rPr>
        <w:t xml:space="preserve">The </w:t>
      </w:r>
      <w:r w:rsidR="00387830" w:rsidRPr="00D72755">
        <w:rPr>
          <w:rFonts w:ascii="Book Antiqua" w:hAnsi="Book Antiqua"/>
          <w:szCs w:val="24"/>
          <w:lang w:eastAsia="zh-CN"/>
        </w:rPr>
        <w:t xml:space="preserve">pharmacovigilance </w:t>
      </w:r>
      <w:r w:rsidR="00742CBB" w:rsidRPr="00D72755">
        <w:rPr>
          <w:rFonts w:ascii="Book Antiqua" w:hAnsi="Book Antiqua"/>
          <w:szCs w:val="24"/>
          <w:lang w:eastAsia="zh-CN"/>
        </w:rPr>
        <w:t xml:space="preserve">database setting is different </w:t>
      </w:r>
      <w:r w:rsidR="00F868A9">
        <w:rPr>
          <w:rFonts w:ascii="Book Antiqua" w:hAnsi="Book Antiqua"/>
          <w:szCs w:val="24"/>
          <w:lang w:eastAsia="zh-CN"/>
        </w:rPr>
        <w:t>from</w:t>
      </w:r>
      <w:r w:rsidR="00742CBB" w:rsidRPr="00D72755">
        <w:rPr>
          <w:rFonts w:ascii="Book Antiqua" w:hAnsi="Book Antiqua"/>
          <w:szCs w:val="24"/>
          <w:lang w:eastAsia="zh-CN"/>
        </w:rPr>
        <w:t xml:space="preserve"> clinical trials in terms of nature, objective or data completeness. In a clinical trial setting, all pregnancy cases treated with </w:t>
      </w:r>
      <w:proofErr w:type="spellStart"/>
      <w:r w:rsidR="00742CBB" w:rsidRPr="00D72755">
        <w:rPr>
          <w:rFonts w:ascii="Book Antiqua" w:hAnsi="Book Antiqua"/>
          <w:szCs w:val="24"/>
          <w:lang w:eastAsia="zh-CN"/>
        </w:rPr>
        <w:t>telbivudine</w:t>
      </w:r>
      <w:proofErr w:type="spellEnd"/>
      <w:r w:rsidR="00742CBB" w:rsidRPr="00D72755">
        <w:rPr>
          <w:rFonts w:ascii="Book Antiqua" w:hAnsi="Book Antiqua"/>
          <w:szCs w:val="24"/>
          <w:lang w:eastAsia="zh-CN"/>
        </w:rPr>
        <w:t xml:space="preserve"> are required to be collected either prospectively or retrospectively </w:t>
      </w:r>
      <w:r w:rsidR="00F868A9">
        <w:rPr>
          <w:rFonts w:ascii="Book Antiqua" w:hAnsi="Book Antiqua"/>
          <w:szCs w:val="24"/>
          <w:lang w:eastAsia="zh-CN"/>
        </w:rPr>
        <w:t>according to a</w:t>
      </w:r>
      <w:r w:rsidR="00742CBB" w:rsidRPr="00D72755">
        <w:rPr>
          <w:rFonts w:ascii="Book Antiqua" w:hAnsi="Book Antiqua"/>
          <w:szCs w:val="24"/>
          <w:lang w:eastAsia="zh-CN"/>
        </w:rPr>
        <w:t xml:space="preserve"> predefined protocol. </w:t>
      </w:r>
      <w:r w:rsidR="00742CBB" w:rsidRPr="00D72755">
        <w:rPr>
          <w:rFonts w:ascii="Book Antiqua" w:hAnsi="Book Antiqua"/>
          <w:szCs w:val="24"/>
        </w:rPr>
        <w:t>I</w:t>
      </w:r>
      <w:r w:rsidR="00742CBB" w:rsidRPr="00D72755">
        <w:rPr>
          <w:rFonts w:ascii="Book Antiqua" w:hAnsi="Book Antiqua"/>
          <w:szCs w:val="24"/>
          <w:lang w:eastAsia="zh-CN"/>
        </w:rPr>
        <w:t>n</w:t>
      </w:r>
      <w:r w:rsidR="00742CBB" w:rsidRPr="00D72755">
        <w:rPr>
          <w:rFonts w:ascii="Book Antiqua" w:hAnsi="Book Antiqua"/>
          <w:szCs w:val="24"/>
        </w:rPr>
        <w:t xml:space="preserve"> contrast, </w:t>
      </w:r>
      <w:r w:rsidR="00387830" w:rsidRPr="00D72755">
        <w:rPr>
          <w:rFonts w:ascii="Book Antiqua" w:hAnsi="Book Antiqua"/>
          <w:szCs w:val="24"/>
          <w:lang w:eastAsia="zh-CN"/>
        </w:rPr>
        <w:t xml:space="preserve">pharmacovigilance </w:t>
      </w:r>
      <w:r w:rsidR="00742CBB" w:rsidRPr="00D72755">
        <w:rPr>
          <w:rFonts w:ascii="Book Antiqua" w:hAnsi="Book Antiqua"/>
          <w:szCs w:val="24"/>
          <w:lang w:eastAsia="zh-CN"/>
        </w:rPr>
        <w:t>data</w:t>
      </w:r>
      <w:r w:rsidR="00387830">
        <w:rPr>
          <w:rFonts w:ascii="Book Antiqua" w:hAnsi="Book Antiqua"/>
          <w:szCs w:val="24"/>
          <w:lang w:eastAsia="zh-CN"/>
        </w:rPr>
        <w:t>base</w:t>
      </w:r>
      <w:r w:rsidR="00742CBB" w:rsidRPr="00D72755">
        <w:rPr>
          <w:rFonts w:ascii="Book Antiqua" w:hAnsi="Book Antiqua"/>
          <w:szCs w:val="24"/>
          <w:lang w:eastAsia="zh-CN"/>
        </w:rPr>
        <w:t xml:space="preserve"> is a</w:t>
      </w:r>
      <w:r w:rsidR="00387830">
        <w:rPr>
          <w:rFonts w:ascii="Book Antiqua" w:hAnsi="Book Antiqua"/>
          <w:szCs w:val="24"/>
          <w:lang w:eastAsia="zh-CN"/>
        </w:rPr>
        <w:t>n</w:t>
      </w:r>
      <w:r w:rsidR="00742CBB" w:rsidRPr="00D72755">
        <w:rPr>
          <w:rFonts w:ascii="Book Antiqua" w:hAnsi="Book Antiqua"/>
          <w:szCs w:val="24"/>
          <w:lang w:eastAsia="zh-CN"/>
        </w:rPr>
        <w:t xml:space="preserve"> observational setting which </w:t>
      </w:r>
      <w:r w:rsidR="00742CBB" w:rsidRPr="00D72755">
        <w:rPr>
          <w:rFonts w:ascii="Book Antiqua" w:hAnsi="Book Antiqua"/>
          <w:szCs w:val="24"/>
        </w:rPr>
        <w:t xml:space="preserve">is targeted to collect adverse event cases reported from all sources and physicians (or </w:t>
      </w:r>
      <w:r w:rsidR="00387830">
        <w:rPr>
          <w:rFonts w:ascii="Book Antiqua" w:hAnsi="Book Antiqua"/>
          <w:szCs w:val="24"/>
        </w:rPr>
        <w:t>consumers</w:t>
      </w:r>
      <w:r w:rsidR="00742CBB" w:rsidRPr="00D72755">
        <w:rPr>
          <w:rFonts w:ascii="Book Antiqua" w:hAnsi="Book Antiqua"/>
          <w:szCs w:val="24"/>
        </w:rPr>
        <w:t xml:space="preserve">) are trained to report cases </w:t>
      </w:r>
      <w:r w:rsidR="00B271C0">
        <w:rPr>
          <w:rFonts w:ascii="Book Antiqua" w:hAnsi="Book Antiqua"/>
          <w:szCs w:val="24"/>
        </w:rPr>
        <w:t>when</w:t>
      </w:r>
      <w:r w:rsidR="00742CBB" w:rsidRPr="00D72755">
        <w:rPr>
          <w:rFonts w:ascii="Book Antiqua" w:hAnsi="Book Antiqua"/>
          <w:szCs w:val="24"/>
        </w:rPr>
        <w:t xml:space="preserve"> any “adverse” event occurs</w:t>
      </w:r>
      <w:r w:rsidR="00742CBB" w:rsidRPr="00D72755">
        <w:rPr>
          <w:rFonts w:ascii="Book Antiqua" w:hAnsi="Book Antiqua"/>
          <w:szCs w:val="24"/>
          <w:lang w:eastAsia="zh-CN"/>
        </w:rPr>
        <w:t xml:space="preserve">. </w:t>
      </w:r>
      <w:r w:rsidR="00742CBB" w:rsidRPr="00D72755">
        <w:rPr>
          <w:rFonts w:ascii="Book Antiqua" w:hAnsi="Book Antiqua"/>
          <w:szCs w:val="24"/>
        </w:rPr>
        <w:t xml:space="preserve">However, </w:t>
      </w:r>
      <w:r w:rsidR="00742CBB" w:rsidRPr="00D72755">
        <w:rPr>
          <w:rFonts w:ascii="Book Antiqua" w:hAnsi="Book Antiqua"/>
          <w:szCs w:val="24"/>
          <w:lang w:eastAsia="zh-CN"/>
        </w:rPr>
        <w:t xml:space="preserve">pregnancy is usually not regarded by physicians and </w:t>
      </w:r>
      <w:r w:rsidR="00387830">
        <w:rPr>
          <w:rFonts w:ascii="Book Antiqua" w:hAnsi="Book Antiqua"/>
          <w:szCs w:val="24"/>
          <w:lang w:eastAsia="zh-CN"/>
        </w:rPr>
        <w:t>consumer</w:t>
      </w:r>
      <w:r w:rsidR="00387830" w:rsidRPr="00D72755">
        <w:rPr>
          <w:rFonts w:ascii="Book Antiqua" w:hAnsi="Book Antiqua"/>
          <w:szCs w:val="24"/>
          <w:lang w:eastAsia="zh-CN"/>
        </w:rPr>
        <w:t xml:space="preserve"> </w:t>
      </w:r>
      <w:r w:rsidR="00742CBB" w:rsidRPr="00D72755">
        <w:rPr>
          <w:rFonts w:ascii="Book Antiqua" w:hAnsi="Book Antiqua"/>
          <w:szCs w:val="24"/>
          <w:lang w:eastAsia="zh-CN"/>
        </w:rPr>
        <w:t xml:space="preserve">as </w:t>
      </w:r>
      <w:r w:rsidR="00ED14D6">
        <w:rPr>
          <w:rFonts w:ascii="Book Antiqua" w:hAnsi="Book Antiqua"/>
          <w:szCs w:val="24"/>
          <w:lang w:eastAsia="zh-CN"/>
        </w:rPr>
        <w:t xml:space="preserve">an </w:t>
      </w:r>
      <w:r w:rsidR="00742CBB" w:rsidRPr="00D72755">
        <w:rPr>
          <w:rFonts w:ascii="Book Antiqua" w:hAnsi="Book Antiqua"/>
          <w:szCs w:val="24"/>
          <w:lang w:eastAsia="zh-CN"/>
        </w:rPr>
        <w:t xml:space="preserve">“adverse” event. As a result, </w:t>
      </w:r>
      <w:r w:rsidR="009B0570">
        <w:rPr>
          <w:rFonts w:ascii="Book Antiqua" w:hAnsi="Book Antiqua"/>
          <w:szCs w:val="24"/>
          <w:lang w:eastAsia="zh-CN"/>
        </w:rPr>
        <w:t>a</w:t>
      </w:r>
      <w:r w:rsidR="00742CBB" w:rsidRPr="00D72755">
        <w:rPr>
          <w:rFonts w:ascii="Book Antiqua" w:hAnsi="Book Antiqua"/>
          <w:szCs w:val="24"/>
          <w:lang w:eastAsia="zh-CN"/>
        </w:rPr>
        <w:t xml:space="preserve"> majority of pregnancy cases with normal outcomes are not reported to </w:t>
      </w:r>
      <w:r w:rsidR="009B0570">
        <w:rPr>
          <w:rFonts w:ascii="Book Antiqua" w:hAnsi="Book Antiqua"/>
          <w:szCs w:val="24"/>
          <w:lang w:eastAsia="zh-CN"/>
        </w:rPr>
        <w:t xml:space="preserve">the </w:t>
      </w:r>
      <w:r w:rsidR="00387830" w:rsidRPr="00D72755">
        <w:rPr>
          <w:rFonts w:ascii="Book Antiqua" w:hAnsi="Book Antiqua"/>
          <w:szCs w:val="24"/>
          <w:lang w:eastAsia="zh-CN"/>
        </w:rPr>
        <w:t xml:space="preserve">pharmacovigilance </w:t>
      </w:r>
      <w:r w:rsidR="00742CBB" w:rsidRPr="00D72755">
        <w:rPr>
          <w:rFonts w:ascii="Book Antiqua" w:hAnsi="Book Antiqua"/>
          <w:szCs w:val="24"/>
          <w:lang w:eastAsia="zh-CN"/>
        </w:rPr>
        <w:t xml:space="preserve">database, but those with unfavorable pregnancy or </w:t>
      </w:r>
      <w:r w:rsidR="0027304B" w:rsidRPr="00D72755">
        <w:rPr>
          <w:rFonts w:ascii="Book Antiqua" w:hAnsi="Book Antiqua"/>
          <w:szCs w:val="24"/>
          <w:lang w:eastAsia="zh-CN"/>
        </w:rPr>
        <w:t>infant</w:t>
      </w:r>
      <w:r w:rsidR="0027304B">
        <w:rPr>
          <w:rFonts w:ascii="Book Antiqua" w:hAnsi="Book Antiqua"/>
          <w:szCs w:val="24"/>
          <w:lang w:eastAsia="zh-CN"/>
        </w:rPr>
        <w:t>s’</w:t>
      </w:r>
      <w:r w:rsidR="00742CBB" w:rsidRPr="00D72755">
        <w:rPr>
          <w:rFonts w:ascii="Book Antiqua" w:hAnsi="Book Antiqua"/>
          <w:szCs w:val="24"/>
          <w:lang w:eastAsia="zh-CN"/>
        </w:rPr>
        <w:t xml:space="preserve"> outcome are more likely to be regarded as “adverse” events and reported.  In other words, pregnancy cases with normal outcome</w:t>
      </w:r>
      <w:r w:rsidR="00A815CA">
        <w:rPr>
          <w:rFonts w:ascii="Book Antiqua" w:hAnsi="Book Antiqua"/>
          <w:szCs w:val="24"/>
          <w:lang w:eastAsia="zh-CN"/>
        </w:rPr>
        <w:t>s</w:t>
      </w:r>
      <w:r w:rsidR="00742CBB" w:rsidRPr="00D72755">
        <w:rPr>
          <w:rFonts w:ascii="Book Antiqua" w:hAnsi="Book Antiqua"/>
          <w:szCs w:val="24"/>
          <w:lang w:eastAsia="zh-CN"/>
        </w:rPr>
        <w:t xml:space="preserve"> </w:t>
      </w:r>
      <w:r w:rsidR="00A815CA">
        <w:rPr>
          <w:rFonts w:ascii="Book Antiqua" w:hAnsi="Book Antiqua"/>
          <w:szCs w:val="24"/>
          <w:lang w:eastAsia="zh-CN"/>
        </w:rPr>
        <w:t>are</w:t>
      </w:r>
      <w:r w:rsidR="00742CBB" w:rsidRPr="00D72755">
        <w:rPr>
          <w:rFonts w:ascii="Book Antiqua" w:hAnsi="Book Antiqua"/>
          <w:szCs w:val="24"/>
          <w:lang w:eastAsia="zh-CN"/>
        </w:rPr>
        <w:t xml:space="preserve"> </w:t>
      </w:r>
      <w:r w:rsidR="00A815CA">
        <w:rPr>
          <w:rFonts w:ascii="Book Antiqua" w:hAnsi="Book Antiqua"/>
          <w:szCs w:val="24"/>
          <w:lang w:eastAsia="zh-CN"/>
        </w:rPr>
        <w:t xml:space="preserve">either </w:t>
      </w:r>
      <w:r w:rsidR="00742CBB" w:rsidRPr="00D72755">
        <w:rPr>
          <w:rFonts w:ascii="Book Antiqua" w:hAnsi="Book Antiqua"/>
          <w:szCs w:val="24"/>
          <w:lang w:eastAsia="zh-CN"/>
        </w:rPr>
        <w:t xml:space="preserve">under-reported by physicians or </w:t>
      </w:r>
      <w:r w:rsidR="00A815CA">
        <w:rPr>
          <w:rFonts w:ascii="Book Antiqua" w:hAnsi="Book Antiqua"/>
          <w:szCs w:val="24"/>
          <w:lang w:eastAsia="zh-CN"/>
        </w:rPr>
        <w:t>cannot</w:t>
      </w:r>
      <w:r w:rsidR="00742CBB" w:rsidRPr="00D72755">
        <w:rPr>
          <w:rFonts w:ascii="Book Antiqua" w:hAnsi="Book Antiqua"/>
          <w:szCs w:val="24"/>
          <w:lang w:eastAsia="zh-CN"/>
        </w:rPr>
        <w:t xml:space="preserve"> be sufficiently collected </w:t>
      </w:r>
      <w:r w:rsidR="00A815CA">
        <w:rPr>
          <w:rFonts w:ascii="Book Antiqua" w:hAnsi="Book Antiqua"/>
          <w:szCs w:val="24"/>
          <w:lang w:eastAsia="zh-CN"/>
        </w:rPr>
        <w:t>in</w:t>
      </w:r>
      <w:r w:rsidR="00742CBB" w:rsidRPr="00D72755">
        <w:rPr>
          <w:rFonts w:ascii="Book Antiqua" w:hAnsi="Book Antiqua"/>
          <w:szCs w:val="24"/>
          <w:lang w:eastAsia="zh-CN"/>
        </w:rPr>
        <w:t xml:space="preserve"> the current safety database setting</w:t>
      </w:r>
      <w:r w:rsidR="00A815CA">
        <w:rPr>
          <w:rFonts w:ascii="Book Antiqua" w:hAnsi="Book Antiqua"/>
          <w:szCs w:val="24"/>
          <w:lang w:eastAsia="zh-CN"/>
        </w:rPr>
        <w:t>s</w:t>
      </w:r>
      <w:r w:rsidR="00742CBB" w:rsidRPr="00D72755">
        <w:rPr>
          <w:rFonts w:ascii="Book Antiqua" w:hAnsi="Book Antiqua"/>
          <w:szCs w:val="24"/>
          <w:lang w:eastAsia="zh-CN"/>
        </w:rPr>
        <w:t xml:space="preserve">. Therefore, in this review, data from </w:t>
      </w:r>
      <w:r w:rsidR="009A0F9A">
        <w:rPr>
          <w:rFonts w:ascii="Book Antiqua" w:hAnsi="Book Antiqua"/>
          <w:szCs w:val="24"/>
          <w:lang w:eastAsia="zh-CN"/>
        </w:rPr>
        <w:t xml:space="preserve">the </w:t>
      </w:r>
      <w:r w:rsidR="00387830" w:rsidRPr="00D72755">
        <w:rPr>
          <w:rFonts w:ascii="Book Antiqua" w:hAnsi="Book Antiqua"/>
          <w:szCs w:val="24"/>
          <w:lang w:eastAsia="zh-CN"/>
        </w:rPr>
        <w:t xml:space="preserve">pharmacovigilance </w:t>
      </w:r>
      <w:r w:rsidR="00742CBB" w:rsidRPr="00D72755">
        <w:rPr>
          <w:rFonts w:ascii="Book Antiqua" w:hAnsi="Book Antiqua"/>
          <w:szCs w:val="24"/>
          <w:lang w:eastAsia="zh-CN"/>
        </w:rPr>
        <w:t xml:space="preserve">database was cited as another source of data, </w:t>
      </w:r>
      <w:r w:rsidR="00387830">
        <w:rPr>
          <w:rFonts w:ascii="Book Antiqua" w:hAnsi="Book Antiqua"/>
          <w:szCs w:val="24"/>
          <w:lang w:eastAsia="zh-CN"/>
        </w:rPr>
        <w:t>and</w:t>
      </w:r>
      <w:r w:rsidR="00387830" w:rsidRPr="00D72755">
        <w:rPr>
          <w:rFonts w:ascii="Book Antiqua" w:hAnsi="Book Antiqua"/>
          <w:szCs w:val="24"/>
          <w:lang w:eastAsia="zh-CN"/>
        </w:rPr>
        <w:t xml:space="preserve"> </w:t>
      </w:r>
      <w:r w:rsidR="00742CBB" w:rsidRPr="00D72755">
        <w:rPr>
          <w:rFonts w:ascii="Book Antiqua" w:hAnsi="Book Antiqua"/>
          <w:szCs w:val="24"/>
          <w:lang w:eastAsia="zh-CN"/>
        </w:rPr>
        <w:t xml:space="preserve">it </w:t>
      </w:r>
      <w:r w:rsidR="00AC1271">
        <w:rPr>
          <w:rFonts w:ascii="Book Antiqua" w:hAnsi="Book Antiqua"/>
          <w:szCs w:val="24"/>
          <w:lang w:eastAsia="zh-CN"/>
        </w:rPr>
        <w:t>was not</w:t>
      </w:r>
      <w:r w:rsidR="00742CBB" w:rsidRPr="00D72755">
        <w:rPr>
          <w:rFonts w:ascii="Book Antiqua" w:hAnsi="Book Antiqua"/>
          <w:szCs w:val="24"/>
          <w:lang w:eastAsia="zh-CN"/>
        </w:rPr>
        <w:t xml:space="preserve"> pooled with </w:t>
      </w:r>
      <w:r w:rsidR="009A0F9A">
        <w:rPr>
          <w:rFonts w:ascii="Book Antiqua" w:hAnsi="Book Antiqua"/>
          <w:szCs w:val="24"/>
          <w:lang w:eastAsia="zh-CN"/>
        </w:rPr>
        <w:t xml:space="preserve">data from </w:t>
      </w:r>
      <w:r w:rsidR="00742CBB" w:rsidRPr="00D72755">
        <w:rPr>
          <w:rFonts w:ascii="Book Antiqua" w:hAnsi="Book Antiqua"/>
          <w:szCs w:val="24"/>
          <w:lang w:eastAsia="zh-CN"/>
        </w:rPr>
        <w:t xml:space="preserve">literature studies to calculate </w:t>
      </w:r>
      <w:r w:rsidR="009A0F9A">
        <w:rPr>
          <w:rFonts w:ascii="Book Antiqua" w:hAnsi="Book Antiqua"/>
          <w:szCs w:val="24"/>
          <w:lang w:eastAsia="zh-CN"/>
        </w:rPr>
        <w:t xml:space="preserve">the </w:t>
      </w:r>
      <w:r w:rsidR="00742CBB" w:rsidRPr="00D72755">
        <w:rPr>
          <w:rFonts w:ascii="Book Antiqua" w:hAnsi="Book Antiqua"/>
          <w:szCs w:val="24"/>
          <w:lang w:eastAsia="zh-CN"/>
        </w:rPr>
        <w:t>prevalence</w:t>
      </w:r>
      <w:r w:rsidR="009A0F9A">
        <w:rPr>
          <w:rFonts w:ascii="Book Antiqua" w:hAnsi="Book Antiqua"/>
          <w:szCs w:val="24"/>
          <w:lang w:eastAsia="zh-CN"/>
        </w:rPr>
        <w:t xml:space="preserve"> rates</w:t>
      </w:r>
      <w:r w:rsidR="00742CBB" w:rsidRPr="00D72755">
        <w:rPr>
          <w:rFonts w:ascii="Book Antiqua" w:hAnsi="Book Antiqua"/>
          <w:szCs w:val="24"/>
          <w:lang w:eastAsia="zh-CN"/>
        </w:rPr>
        <w:t xml:space="preserve"> of birth defect</w:t>
      </w:r>
      <w:r w:rsidR="009A0F9A">
        <w:rPr>
          <w:rFonts w:ascii="Book Antiqua" w:hAnsi="Book Antiqua"/>
          <w:szCs w:val="24"/>
          <w:lang w:eastAsia="zh-CN"/>
        </w:rPr>
        <w:t>s</w:t>
      </w:r>
      <w:r w:rsidR="00742CBB" w:rsidRPr="00D72755">
        <w:rPr>
          <w:rFonts w:ascii="Book Antiqua" w:hAnsi="Book Antiqua"/>
          <w:szCs w:val="24"/>
          <w:lang w:eastAsia="zh-CN"/>
        </w:rPr>
        <w:t>.</w:t>
      </w:r>
    </w:p>
    <w:p w:rsidR="00742CBB" w:rsidRPr="00D72755" w:rsidRDefault="00742CBB" w:rsidP="00DC69CD">
      <w:pPr>
        <w:spacing w:line="360" w:lineRule="auto"/>
        <w:ind w:firstLineChars="150" w:firstLine="360"/>
        <w:jc w:val="both"/>
        <w:rPr>
          <w:rFonts w:ascii="Book Antiqua" w:hAnsi="Book Antiqua"/>
          <w:lang w:val="en-US"/>
        </w:rPr>
      </w:pPr>
      <w:r w:rsidRPr="00D72755">
        <w:rPr>
          <w:rFonts w:ascii="Book Antiqua" w:hAnsi="Book Antiqua"/>
          <w:lang w:val="en-US"/>
        </w:rPr>
        <w:t xml:space="preserve">Several recent reviews on </w:t>
      </w:r>
      <w:proofErr w:type="spellStart"/>
      <w:r w:rsidRPr="00D72755">
        <w:rPr>
          <w:rFonts w:ascii="Book Antiqua" w:hAnsi="Book Antiqua"/>
          <w:lang w:val="en-US"/>
        </w:rPr>
        <w:t>telbivudine</w:t>
      </w:r>
      <w:proofErr w:type="spellEnd"/>
      <w:r w:rsidRPr="00D72755">
        <w:rPr>
          <w:rFonts w:ascii="Book Antiqua" w:hAnsi="Book Antiqua"/>
          <w:lang w:val="en-US"/>
        </w:rPr>
        <w:t xml:space="preserve"> </w:t>
      </w:r>
      <w:r w:rsidR="005268DA">
        <w:rPr>
          <w:rFonts w:ascii="Book Antiqua" w:hAnsi="Book Antiqua"/>
          <w:lang w:val="en-US"/>
        </w:rPr>
        <w:t xml:space="preserve">use </w:t>
      </w:r>
      <w:r w:rsidRPr="00D72755">
        <w:rPr>
          <w:rFonts w:ascii="Book Antiqua" w:hAnsi="Book Antiqua"/>
          <w:lang w:val="en-US"/>
        </w:rPr>
        <w:t>in pregnancy have reported results of pregnancy outcomes and prevention o</w:t>
      </w:r>
      <w:r w:rsidR="005268DA">
        <w:rPr>
          <w:rFonts w:ascii="Book Antiqua" w:hAnsi="Book Antiqua"/>
          <w:lang w:val="en-US"/>
        </w:rPr>
        <w:t>f</w:t>
      </w:r>
      <w:r w:rsidRPr="00D72755">
        <w:rPr>
          <w:rFonts w:ascii="Book Antiqua" w:hAnsi="Book Antiqua"/>
          <w:lang w:val="en-US"/>
        </w:rPr>
        <w:t xml:space="preserve"> HBV transmission</w:t>
      </w:r>
      <w:r w:rsidR="00AC1271">
        <w:rPr>
          <w:rFonts w:ascii="Book Antiqua" w:hAnsi="Book Antiqua"/>
          <w:lang w:val="en-US"/>
        </w:rPr>
        <w:t>, which were</w:t>
      </w:r>
      <w:r w:rsidRPr="00D72755">
        <w:rPr>
          <w:rFonts w:ascii="Book Antiqua" w:hAnsi="Book Antiqua"/>
          <w:lang w:val="en-US"/>
        </w:rPr>
        <w:t xml:space="preserve"> consistent with our results. A meta-analysis o</w:t>
      </w:r>
      <w:r w:rsidR="005268DA">
        <w:rPr>
          <w:rFonts w:ascii="Book Antiqua" w:hAnsi="Book Antiqua"/>
          <w:lang w:val="en-US"/>
        </w:rPr>
        <w:t>f</w:t>
      </w:r>
      <w:r w:rsidRPr="00D72755">
        <w:rPr>
          <w:rFonts w:ascii="Book Antiqua" w:hAnsi="Book Antiqua"/>
          <w:lang w:val="en-US"/>
        </w:rPr>
        <w:t xml:space="preserve"> </w:t>
      </w:r>
      <w:proofErr w:type="spellStart"/>
      <w:r w:rsidRPr="00D72755">
        <w:rPr>
          <w:rFonts w:ascii="Book Antiqua" w:hAnsi="Book Antiqua"/>
          <w:lang w:val="en-US"/>
        </w:rPr>
        <w:t>telbivudine</w:t>
      </w:r>
      <w:proofErr w:type="spellEnd"/>
      <w:r w:rsidRPr="00D72755">
        <w:rPr>
          <w:rFonts w:ascii="Book Antiqua" w:hAnsi="Book Antiqua"/>
          <w:lang w:val="en-US"/>
        </w:rPr>
        <w:t xml:space="preserve"> </w:t>
      </w:r>
      <w:r w:rsidR="005268DA">
        <w:rPr>
          <w:rFonts w:ascii="Book Antiqua" w:hAnsi="Book Antiqua"/>
          <w:lang w:val="en-US"/>
        </w:rPr>
        <w:t xml:space="preserve">use </w:t>
      </w:r>
      <w:r w:rsidRPr="00D72755">
        <w:rPr>
          <w:rFonts w:ascii="Book Antiqua" w:hAnsi="Book Antiqua"/>
          <w:lang w:val="en-US"/>
        </w:rPr>
        <w:t xml:space="preserve">in pregnancy (two randomized controlled trials and four non-randomized controlled trials) analyzed 306 mothers who received </w:t>
      </w:r>
      <w:proofErr w:type="spellStart"/>
      <w:r w:rsidRPr="00D72755">
        <w:rPr>
          <w:rFonts w:ascii="Book Antiqua" w:hAnsi="Book Antiqua"/>
          <w:lang w:val="en-US"/>
        </w:rPr>
        <w:t>telbivudine</w:t>
      </w:r>
      <w:proofErr w:type="spellEnd"/>
      <w:r w:rsidRPr="00D72755">
        <w:rPr>
          <w:rFonts w:ascii="Book Antiqua" w:hAnsi="Book Antiqua"/>
          <w:lang w:val="en-US"/>
        </w:rPr>
        <w:t xml:space="preserve"> treatment (</w:t>
      </w:r>
      <w:r w:rsidR="00B46812" w:rsidRPr="00B46812">
        <w:rPr>
          <w:rFonts w:ascii="Book Antiqua" w:hAnsi="Book Antiqua"/>
          <w:i/>
          <w:lang w:val="en-US"/>
        </w:rPr>
        <w:t>vs</w:t>
      </w:r>
      <w:r w:rsidRPr="00D72755">
        <w:rPr>
          <w:rFonts w:ascii="Book Antiqua" w:hAnsi="Book Antiqua"/>
          <w:lang w:val="en-US"/>
        </w:rPr>
        <w:t xml:space="preserve"> no treatment, </w:t>
      </w:r>
      <w:r w:rsidRPr="00B46812">
        <w:rPr>
          <w:rFonts w:ascii="Book Antiqua" w:hAnsi="Book Antiqua"/>
          <w:i/>
          <w:lang w:val="en-US"/>
        </w:rPr>
        <w:t>n</w:t>
      </w:r>
      <w:r w:rsidR="00B46812">
        <w:rPr>
          <w:rFonts w:ascii="Book Antiqua" w:hAnsi="Book Antiqua" w:hint="eastAsia"/>
          <w:lang w:val="en-US" w:eastAsia="zh-CN"/>
        </w:rPr>
        <w:t xml:space="preserve"> </w:t>
      </w:r>
      <w:r w:rsidRPr="00D72755">
        <w:rPr>
          <w:rFonts w:ascii="Book Antiqua" w:hAnsi="Book Antiqua"/>
          <w:lang w:val="en-US"/>
        </w:rPr>
        <w:t>=</w:t>
      </w:r>
      <w:r w:rsidR="00B46812">
        <w:rPr>
          <w:rFonts w:ascii="Book Antiqua" w:hAnsi="Book Antiqua" w:hint="eastAsia"/>
          <w:lang w:val="en-US" w:eastAsia="zh-CN"/>
        </w:rPr>
        <w:t xml:space="preserve"> </w:t>
      </w:r>
      <w:r w:rsidRPr="00D72755">
        <w:rPr>
          <w:rFonts w:ascii="Book Antiqua" w:hAnsi="Book Antiqua"/>
          <w:lang w:val="en-US"/>
        </w:rPr>
        <w:t>270). After a follow</w:t>
      </w:r>
      <w:r w:rsidR="005268DA">
        <w:rPr>
          <w:rFonts w:ascii="Book Antiqua" w:hAnsi="Book Antiqua"/>
          <w:lang w:val="en-US"/>
        </w:rPr>
        <w:t>-</w:t>
      </w:r>
      <w:r w:rsidRPr="00D72755">
        <w:rPr>
          <w:rFonts w:ascii="Book Antiqua" w:hAnsi="Book Antiqua"/>
          <w:lang w:val="en-US"/>
        </w:rPr>
        <w:t xml:space="preserve">up of 6–12 </w:t>
      </w:r>
      <w:proofErr w:type="spellStart"/>
      <w:r w:rsidR="00B46812">
        <w:rPr>
          <w:rFonts w:ascii="Book Antiqua" w:hAnsi="Book Antiqua" w:hint="eastAsia"/>
          <w:lang w:val="en-US" w:eastAsia="zh-CN"/>
        </w:rPr>
        <w:t>mo</w:t>
      </w:r>
      <w:proofErr w:type="spellEnd"/>
      <w:r w:rsidRPr="00D72755">
        <w:rPr>
          <w:rFonts w:ascii="Book Antiqua" w:hAnsi="Book Antiqua"/>
          <w:lang w:val="en-US"/>
        </w:rPr>
        <w:t xml:space="preserve"> after delivery, HBV DNA positive rates were 0.9% in the </w:t>
      </w:r>
      <w:proofErr w:type="spellStart"/>
      <w:r w:rsidRPr="00D72755">
        <w:rPr>
          <w:rFonts w:ascii="Book Antiqua" w:hAnsi="Book Antiqua"/>
          <w:lang w:val="en-US"/>
        </w:rPr>
        <w:t>telbivudine</w:t>
      </w:r>
      <w:proofErr w:type="spellEnd"/>
      <w:r w:rsidRPr="00D72755">
        <w:rPr>
          <w:rFonts w:ascii="Book Antiqua" w:hAnsi="Book Antiqua"/>
          <w:lang w:val="en-US"/>
        </w:rPr>
        <w:t xml:space="preserve"> group </w:t>
      </w:r>
      <w:r w:rsidR="00B46812" w:rsidRPr="00B46812">
        <w:rPr>
          <w:rFonts w:ascii="Book Antiqua" w:hAnsi="Book Antiqua"/>
          <w:i/>
          <w:lang w:val="en-US"/>
        </w:rPr>
        <w:t>vs</w:t>
      </w:r>
      <w:r w:rsidR="00B46812" w:rsidRPr="00D72755">
        <w:rPr>
          <w:rFonts w:ascii="Book Antiqua" w:hAnsi="Book Antiqua"/>
          <w:lang w:val="en-US"/>
        </w:rPr>
        <w:t xml:space="preserve"> </w:t>
      </w:r>
      <w:r w:rsidRPr="00D72755">
        <w:rPr>
          <w:rFonts w:ascii="Book Antiqua" w:hAnsi="Book Antiqua"/>
          <w:lang w:val="en-US"/>
        </w:rPr>
        <w:t xml:space="preserve">14.6% in the control </w:t>
      </w:r>
      <w:proofErr w:type="gramStart"/>
      <w:r w:rsidRPr="00D72755">
        <w:rPr>
          <w:rFonts w:ascii="Book Antiqua" w:hAnsi="Book Antiqua"/>
          <w:lang w:val="en-US"/>
        </w:rPr>
        <w:t>group</w:t>
      </w:r>
      <w:r w:rsidR="00B66B61" w:rsidRPr="00B66B61">
        <w:rPr>
          <w:rFonts w:ascii="Book Antiqua" w:hAnsi="Book Antiqua"/>
          <w:vertAlign w:val="superscript"/>
          <w:lang w:val="en-US"/>
        </w:rPr>
        <w:t>[</w:t>
      </w:r>
      <w:proofErr w:type="gramEnd"/>
      <w:r w:rsidR="00FC67E0">
        <w:rPr>
          <w:rFonts w:ascii="Book Antiqua" w:hAnsi="Book Antiqua"/>
          <w:vertAlign w:val="superscript"/>
          <w:lang w:val="en-US"/>
        </w:rPr>
        <w:t>36</w:t>
      </w:r>
      <w:r w:rsidRPr="005438B1">
        <w:rPr>
          <w:rFonts w:ascii="Book Antiqua" w:hAnsi="Book Antiqua"/>
          <w:vertAlign w:val="superscript"/>
          <w:lang w:val="en-US"/>
        </w:rPr>
        <w:t>]</w:t>
      </w:r>
      <w:r w:rsidR="00693052" w:rsidRPr="00D72755">
        <w:rPr>
          <w:rFonts w:ascii="Book Antiqua" w:hAnsi="Book Antiqua"/>
          <w:lang w:val="en-US"/>
        </w:rPr>
        <w:t>.</w:t>
      </w:r>
    </w:p>
    <w:p w:rsidR="00693052" w:rsidRPr="00D72755" w:rsidRDefault="00693052" w:rsidP="00DC69CD">
      <w:pPr>
        <w:spacing w:line="360" w:lineRule="auto"/>
        <w:ind w:firstLineChars="150" w:firstLine="360"/>
        <w:jc w:val="both"/>
        <w:rPr>
          <w:rFonts w:ascii="Book Antiqua" w:hAnsi="Book Antiqua"/>
          <w:lang w:val="en-US"/>
        </w:rPr>
      </w:pPr>
      <w:r w:rsidRPr="00D72755">
        <w:rPr>
          <w:rFonts w:ascii="Book Antiqua" w:hAnsi="Book Antiqua"/>
          <w:lang w:val="en-US"/>
        </w:rPr>
        <w:t xml:space="preserve">In another review of 8 </w:t>
      </w:r>
      <w:r w:rsidRPr="00D72755">
        <w:rPr>
          <w:rFonts w:ascii="Book Antiqua" w:hAnsi="Book Antiqua"/>
          <w:lang w:val="en-US" w:eastAsia="zh-CN"/>
        </w:rPr>
        <w:t>studies, a</w:t>
      </w:r>
      <w:r w:rsidRPr="00D72755">
        <w:rPr>
          <w:rFonts w:ascii="Book Antiqua" w:hAnsi="Book Antiqua"/>
          <w:lang w:val="en-US"/>
        </w:rPr>
        <w:t xml:space="preserve"> total of 663 infants born to </w:t>
      </w:r>
      <w:proofErr w:type="spellStart"/>
      <w:r w:rsidRPr="00D72755">
        <w:rPr>
          <w:rFonts w:ascii="Book Antiqua" w:hAnsi="Book Antiqua"/>
          <w:lang w:val="en-US"/>
        </w:rPr>
        <w:t>telbivudine</w:t>
      </w:r>
      <w:proofErr w:type="spellEnd"/>
      <w:r w:rsidRPr="00D72755">
        <w:rPr>
          <w:rFonts w:ascii="Book Antiqua" w:hAnsi="Book Antiqua"/>
          <w:lang w:val="en-US"/>
        </w:rPr>
        <w:t xml:space="preserve">-treated mothers had significantly lower rates of </w:t>
      </w:r>
      <w:proofErr w:type="spellStart"/>
      <w:r w:rsidRPr="00D72755">
        <w:rPr>
          <w:rFonts w:ascii="Book Antiqua" w:hAnsi="Book Antiqua"/>
          <w:lang w:val="en-US"/>
        </w:rPr>
        <w:t>HBsAg</w:t>
      </w:r>
      <w:proofErr w:type="spellEnd"/>
      <w:r w:rsidRPr="00D72755">
        <w:rPr>
          <w:rFonts w:ascii="Book Antiqua" w:hAnsi="Book Antiqua"/>
          <w:lang w:val="en-US"/>
        </w:rPr>
        <w:t xml:space="preserve"> positivity and HBV DNA positivity measured post-partum at 6 </w:t>
      </w:r>
      <w:proofErr w:type="spellStart"/>
      <w:r w:rsidR="00B46812">
        <w:rPr>
          <w:rFonts w:ascii="Book Antiqua" w:hAnsi="Book Antiqua" w:hint="eastAsia"/>
          <w:lang w:val="en-US" w:eastAsia="zh-CN"/>
        </w:rPr>
        <w:t>mo</w:t>
      </w:r>
      <w:proofErr w:type="spellEnd"/>
      <w:r w:rsidRPr="00D72755">
        <w:rPr>
          <w:rFonts w:ascii="Book Antiqua" w:hAnsi="Book Antiqua"/>
          <w:lang w:val="en-US"/>
        </w:rPr>
        <w:t xml:space="preserve"> (OR</w:t>
      </w:r>
      <w:r w:rsidR="00B46812">
        <w:rPr>
          <w:rFonts w:ascii="Book Antiqua" w:hAnsi="Book Antiqua" w:hint="eastAsia"/>
          <w:lang w:val="en-US" w:eastAsia="zh-CN"/>
        </w:rPr>
        <w:t xml:space="preserve"> </w:t>
      </w:r>
      <w:r w:rsidRPr="00D72755">
        <w:rPr>
          <w:rFonts w:ascii="Book Antiqua" w:hAnsi="Book Antiqua"/>
          <w:lang w:val="en-US"/>
        </w:rPr>
        <w:t xml:space="preserve">= 0.06, </w:t>
      </w:r>
      <w:r w:rsidR="0054637B" w:rsidRPr="0054637B">
        <w:rPr>
          <w:rFonts w:ascii="Book Antiqua" w:hAnsi="Book Antiqua"/>
          <w:i/>
          <w:lang w:val="en-US"/>
        </w:rPr>
        <w:t>P</w:t>
      </w:r>
      <w:r w:rsidR="0054637B">
        <w:rPr>
          <w:rFonts w:ascii="Book Antiqua" w:hAnsi="Book Antiqua"/>
          <w:lang w:val="en-US"/>
        </w:rPr>
        <w:t xml:space="preserve"> </w:t>
      </w:r>
      <w:r w:rsidRPr="00D72755">
        <w:rPr>
          <w:rFonts w:ascii="Book Antiqua" w:hAnsi="Book Antiqua"/>
          <w:lang w:val="en-US"/>
        </w:rPr>
        <w:t>&lt;</w:t>
      </w:r>
      <w:r w:rsidR="0054637B">
        <w:rPr>
          <w:rFonts w:ascii="Book Antiqua" w:hAnsi="Book Antiqua"/>
          <w:lang w:val="en-US"/>
        </w:rPr>
        <w:t xml:space="preserve"> </w:t>
      </w:r>
      <w:r w:rsidRPr="00D72755">
        <w:rPr>
          <w:rFonts w:ascii="Book Antiqua" w:hAnsi="Book Antiqua"/>
          <w:lang w:val="en-US"/>
        </w:rPr>
        <w:t xml:space="preserve">0.00001; OR = 0.05, </w:t>
      </w:r>
      <w:r w:rsidR="0054637B" w:rsidRPr="0054637B">
        <w:rPr>
          <w:rFonts w:ascii="Book Antiqua" w:hAnsi="Book Antiqua"/>
          <w:i/>
          <w:lang w:val="en-US"/>
        </w:rPr>
        <w:t>P</w:t>
      </w:r>
      <w:r w:rsidRPr="00D72755">
        <w:rPr>
          <w:rFonts w:ascii="Book Antiqua" w:hAnsi="Book Antiqua"/>
          <w:lang w:val="en-US"/>
        </w:rPr>
        <w:t xml:space="preserve"> = 0.0003) and 12 </w:t>
      </w:r>
      <w:proofErr w:type="spellStart"/>
      <w:r w:rsidR="00B46812">
        <w:rPr>
          <w:rFonts w:ascii="Book Antiqua" w:hAnsi="Book Antiqua" w:hint="eastAsia"/>
          <w:lang w:val="en-US" w:eastAsia="zh-CN"/>
        </w:rPr>
        <w:t>mo</w:t>
      </w:r>
      <w:proofErr w:type="spellEnd"/>
      <w:r w:rsidRPr="00D72755">
        <w:rPr>
          <w:rFonts w:ascii="Book Antiqua" w:hAnsi="Book Antiqua"/>
          <w:lang w:val="en-US"/>
        </w:rPr>
        <w:t xml:space="preserve"> (OR = 0.13, </w:t>
      </w:r>
      <w:r w:rsidR="00790164" w:rsidRPr="0054637B">
        <w:rPr>
          <w:rFonts w:ascii="Book Antiqua" w:hAnsi="Book Antiqua"/>
          <w:i/>
          <w:lang w:val="en-US"/>
        </w:rPr>
        <w:t>P</w:t>
      </w:r>
      <w:r w:rsidR="00790164" w:rsidRPr="00D72755">
        <w:rPr>
          <w:rFonts w:ascii="Book Antiqua" w:hAnsi="Book Antiqua"/>
          <w:lang w:val="en-US"/>
        </w:rPr>
        <w:t xml:space="preserve"> </w:t>
      </w:r>
      <w:r w:rsidRPr="00D72755">
        <w:rPr>
          <w:rFonts w:ascii="Book Antiqua" w:hAnsi="Book Antiqua"/>
          <w:lang w:val="en-US"/>
        </w:rPr>
        <w:t xml:space="preserve">= 0.007; OR = 0.08, </w:t>
      </w:r>
      <w:r w:rsidR="00C75C8F" w:rsidRPr="0054637B">
        <w:rPr>
          <w:rFonts w:ascii="Book Antiqua" w:hAnsi="Book Antiqua"/>
          <w:i/>
          <w:lang w:val="en-US"/>
        </w:rPr>
        <w:t>P</w:t>
      </w:r>
      <w:r w:rsidRPr="00D72755">
        <w:rPr>
          <w:rFonts w:ascii="Book Antiqua" w:hAnsi="Book Antiqua"/>
          <w:lang w:val="en-US"/>
        </w:rPr>
        <w:t xml:space="preserve"> = 0.001) </w:t>
      </w:r>
      <w:r w:rsidR="009B051D">
        <w:rPr>
          <w:rFonts w:ascii="Book Antiqua" w:hAnsi="Book Antiqua"/>
          <w:lang w:val="en-US"/>
        </w:rPr>
        <w:t>versus</w:t>
      </w:r>
      <w:r w:rsidRPr="00D72755">
        <w:rPr>
          <w:rFonts w:ascii="Book Antiqua" w:hAnsi="Book Antiqua"/>
          <w:lang w:val="en-US"/>
        </w:rPr>
        <w:t xml:space="preserve"> </w:t>
      </w:r>
      <w:r w:rsidR="009B051D">
        <w:rPr>
          <w:rFonts w:ascii="Book Antiqua" w:hAnsi="Book Antiqua"/>
          <w:lang w:val="en-US"/>
        </w:rPr>
        <w:t xml:space="preserve">the </w:t>
      </w:r>
      <w:r w:rsidRPr="00D72755">
        <w:rPr>
          <w:rFonts w:ascii="Book Antiqua" w:hAnsi="Book Antiqua"/>
          <w:lang w:val="en-US"/>
        </w:rPr>
        <w:t>non-treatment control</w:t>
      </w:r>
      <w:r w:rsidR="00B66B61" w:rsidRPr="00B66B61">
        <w:rPr>
          <w:rFonts w:ascii="Book Antiqua" w:hAnsi="Book Antiqua"/>
          <w:vertAlign w:val="superscript"/>
          <w:lang w:val="en-US"/>
        </w:rPr>
        <w:t>[</w:t>
      </w:r>
      <w:r w:rsidR="00FC67E0">
        <w:rPr>
          <w:rFonts w:ascii="Book Antiqua" w:hAnsi="Book Antiqua"/>
          <w:vertAlign w:val="superscript"/>
          <w:lang w:val="en-US"/>
        </w:rPr>
        <w:t>37</w:t>
      </w:r>
      <w:r w:rsidRPr="005438B1">
        <w:rPr>
          <w:rFonts w:ascii="Book Antiqua" w:hAnsi="Book Antiqua"/>
          <w:vertAlign w:val="superscript"/>
          <w:lang w:val="en-US"/>
        </w:rPr>
        <w:t>]</w:t>
      </w:r>
      <w:r w:rsidRPr="00D72755">
        <w:rPr>
          <w:rFonts w:ascii="Book Antiqua" w:hAnsi="Book Antiqua"/>
          <w:lang w:val="en-US"/>
        </w:rPr>
        <w:t>.</w:t>
      </w:r>
    </w:p>
    <w:p w:rsidR="009E450C" w:rsidRPr="00D72755" w:rsidRDefault="009E450C" w:rsidP="00DC69CD">
      <w:pPr>
        <w:spacing w:line="360" w:lineRule="auto"/>
        <w:ind w:firstLineChars="150" w:firstLine="360"/>
        <w:jc w:val="both"/>
        <w:rPr>
          <w:rFonts w:ascii="Book Antiqua" w:hAnsi="Book Antiqua"/>
          <w:lang w:val="en-US" w:eastAsia="zh-CN"/>
        </w:rPr>
      </w:pPr>
      <w:r w:rsidRPr="00D72755">
        <w:rPr>
          <w:rFonts w:ascii="Book Antiqua" w:hAnsi="Book Antiqua"/>
          <w:lang w:val="en-US"/>
        </w:rPr>
        <w:lastRenderedPageBreak/>
        <w:t>Although the mechanism of MTCT of HBV is not yet fully elucidated, there are three proposed mechanisms (intrauterine transmission, transmission during delivery and post-partum transmission)</w:t>
      </w:r>
      <w:r w:rsidR="00B66B61" w:rsidRPr="00B66B61">
        <w:rPr>
          <w:rFonts w:ascii="Book Antiqua" w:hAnsi="Book Antiqua"/>
          <w:vertAlign w:val="superscript"/>
          <w:lang w:val="en-US"/>
        </w:rPr>
        <w:t>[</w:t>
      </w:r>
      <w:r w:rsidR="000172EF" w:rsidRPr="00A00288">
        <w:rPr>
          <w:rFonts w:ascii="Book Antiqua" w:hAnsi="Book Antiqua"/>
          <w:vertAlign w:val="superscript"/>
          <w:lang w:val="en-US"/>
        </w:rPr>
        <w:t>9</w:t>
      </w:r>
      <w:r w:rsidRPr="00A00288">
        <w:rPr>
          <w:rFonts w:ascii="Book Antiqua" w:hAnsi="Book Antiqua"/>
          <w:vertAlign w:val="superscript"/>
          <w:lang w:val="en-US"/>
        </w:rPr>
        <w:t>]</w:t>
      </w:r>
      <w:r w:rsidRPr="00D72755">
        <w:rPr>
          <w:rFonts w:ascii="Book Antiqua" w:hAnsi="Book Antiqua"/>
          <w:lang w:val="en-US"/>
        </w:rPr>
        <w:t>.</w:t>
      </w:r>
      <w:r w:rsidR="00B63C7E" w:rsidRPr="00D72755">
        <w:rPr>
          <w:rFonts w:ascii="Book Antiqua" w:hAnsi="Book Antiqua"/>
          <w:lang w:val="en-US"/>
        </w:rPr>
        <w:t xml:space="preserve"> </w:t>
      </w:r>
      <w:r w:rsidR="00B63C7E" w:rsidRPr="00D72755">
        <w:rPr>
          <w:rFonts w:ascii="Book Antiqua" w:hAnsi="Book Antiqua"/>
          <w:lang w:val="en-US" w:eastAsia="zh-CN"/>
        </w:rPr>
        <w:t xml:space="preserve">Maternal serum HBV DNA level has been identified as the most important independent risk factor for </w:t>
      </w:r>
      <w:proofErr w:type="gramStart"/>
      <w:r w:rsidR="00B63C7E" w:rsidRPr="00D72755">
        <w:rPr>
          <w:rFonts w:ascii="Book Antiqua" w:hAnsi="Book Antiqua"/>
          <w:lang w:val="en-US" w:eastAsia="zh-CN"/>
        </w:rPr>
        <w:t>MTCT</w:t>
      </w:r>
      <w:r w:rsidR="00B66B61" w:rsidRPr="00B66B61">
        <w:rPr>
          <w:rFonts w:ascii="Book Antiqua" w:hAnsi="Book Antiqua"/>
          <w:vertAlign w:val="superscript"/>
          <w:lang w:val="en-US" w:eastAsia="zh-CN"/>
        </w:rPr>
        <w:t>[</w:t>
      </w:r>
      <w:proofErr w:type="gramEnd"/>
      <w:r w:rsidR="001B7AD5" w:rsidRPr="00A00288">
        <w:rPr>
          <w:rFonts w:ascii="Book Antiqua" w:hAnsi="Book Antiqua"/>
          <w:vertAlign w:val="superscript"/>
          <w:lang w:val="en-US" w:eastAsia="zh-CN"/>
        </w:rPr>
        <w:t>15</w:t>
      </w:r>
      <w:r w:rsidR="00B63C7E" w:rsidRPr="00A00288">
        <w:rPr>
          <w:rFonts w:ascii="Book Antiqua" w:hAnsi="Book Antiqua"/>
          <w:vertAlign w:val="superscript"/>
          <w:lang w:val="en-US" w:eastAsia="zh-CN"/>
        </w:rPr>
        <w:t>]</w:t>
      </w:r>
      <w:r w:rsidR="00B63C7E" w:rsidRPr="00D72755">
        <w:rPr>
          <w:rFonts w:ascii="Book Antiqua" w:hAnsi="Book Antiqua"/>
          <w:lang w:val="en-US" w:eastAsia="zh-CN"/>
        </w:rPr>
        <w:t>.</w:t>
      </w:r>
    </w:p>
    <w:p w:rsidR="00292691" w:rsidRDefault="009B051D" w:rsidP="00DC69CD">
      <w:pPr>
        <w:pStyle w:val="Text"/>
        <w:spacing w:before="0" w:line="360" w:lineRule="auto"/>
        <w:ind w:firstLineChars="150" w:firstLine="360"/>
        <w:rPr>
          <w:rFonts w:ascii="Book Antiqua" w:hAnsi="Book Antiqua"/>
          <w:szCs w:val="24"/>
        </w:rPr>
      </w:pPr>
      <w:r>
        <w:rPr>
          <w:rFonts w:ascii="Book Antiqua" w:hAnsi="Book Antiqua"/>
          <w:szCs w:val="24"/>
        </w:rPr>
        <w:t>A m</w:t>
      </w:r>
      <w:r w:rsidR="00E71C94" w:rsidRPr="00D72755">
        <w:rPr>
          <w:rFonts w:ascii="Book Antiqua" w:hAnsi="Book Antiqua"/>
          <w:szCs w:val="24"/>
        </w:rPr>
        <w:t xml:space="preserve">ajority of patients in our analysis had </w:t>
      </w:r>
      <w:proofErr w:type="spellStart"/>
      <w:r w:rsidR="00E71C94" w:rsidRPr="00D72755">
        <w:rPr>
          <w:rFonts w:ascii="Book Antiqua" w:hAnsi="Book Antiqua"/>
          <w:szCs w:val="24"/>
        </w:rPr>
        <w:t>HBeAg</w:t>
      </w:r>
      <w:proofErr w:type="spellEnd"/>
      <w:r w:rsidR="00FD70CA">
        <w:rPr>
          <w:rFonts w:ascii="Book Antiqua" w:hAnsi="Book Antiqua"/>
          <w:szCs w:val="24"/>
        </w:rPr>
        <w:t>-</w:t>
      </w:r>
      <w:r w:rsidR="00E71C94" w:rsidRPr="00D72755">
        <w:rPr>
          <w:rFonts w:ascii="Book Antiqua" w:hAnsi="Book Antiqua"/>
          <w:szCs w:val="24"/>
        </w:rPr>
        <w:t xml:space="preserve">positive CHB and high HBV DNA levels prior to treatment with HBV DNA levels and </w:t>
      </w:r>
      <w:proofErr w:type="spellStart"/>
      <w:r w:rsidR="00E71C94" w:rsidRPr="00D72755">
        <w:rPr>
          <w:rFonts w:ascii="Book Antiqua" w:hAnsi="Book Antiqua"/>
          <w:szCs w:val="24"/>
        </w:rPr>
        <w:t>HBeAg</w:t>
      </w:r>
      <w:proofErr w:type="spellEnd"/>
      <w:r w:rsidR="00E71C94" w:rsidRPr="00D72755">
        <w:rPr>
          <w:rFonts w:ascii="Book Antiqua" w:hAnsi="Book Antiqua"/>
          <w:szCs w:val="24"/>
        </w:rPr>
        <w:t xml:space="preserve"> status being evenly matched between the </w:t>
      </w:r>
      <w:proofErr w:type="spellStart"/>
      <w:r w:rsidR="00E71C94" w:rsidRPr="00D72755">
        <w:rPr>
          <w:rFonts w:ascii="Book Antiqua" w:hAnsi="Book Antiqua"/>
          <w:szCs w:val="24"/>
        </w:rPr>
        <w:t>telbivudine</w:t>
      </w:r>
      <w:proofErr w:type="spellEnd"/>
      <w:r w:rsidR="00E71C94" w:rsidRPr="00D72755">
        <w:rPr>
          <w:rFonts w:ascii="Book Antiqua" w:hAnsi="Book Antiqua"/>
          <w:szCs w:val="24"/>
        </w:rPr>
        <w:t xml:space="preserve">-treated patient and control groups. </w:t>
      </w:r>
      <w:proofErr w:type="spellStart"/>
      <w:r w:rsidR="00E71C94" w:rsidRPr="00D72755">
        <w:rPr>
          <w:rFonts w:ascii="Book Antiqua" w:hAnsi="Book Antiqua"/>
          <w:szCs w:val="24"/>
        </w:rPr>
        <w:t>Telbivudine</w:t>
      </w:r>
      <w:proofErr w:type="spellEnd"/>
      <w:r w:rsidR="00E71C94" w:rsidRPr="00D72755">
        <w:rPr>
          <w:rFonts w:ascii="Book Antiqua" w:hAnsi="Book Antiqua"/>
          <w:szCs w:val="24"/>
        </w:rPr>
        <w:t xml:space="preserve"> use </w:t>
      </w:r>
      <w:r w:rsidR="00FD70CA">
        <w:rPr>
          <w:rFonts w:ascii="Book Antiqua" w:hAnsi="Book Antiqua"/>
          <w:szCs w:val="24"/>
        </w:rPr>
        <w:t>during</w:t>
      </w:r>
      <w:r w:rsidR="00E71C94" w:rsidRPr="00D72755">
        <w:rPr>
          <w:rFonts w:ascii="Book Antiqua" w:hAnsi="Book Antiqua"/>
          <w:szCs w:val="24"/>
        </w:rPr>
        <w:t xml:space="preserve"> pregnancy resulted in a low rate of MTCT </w:t>
      </w:r>
      <w:r w:rsidR="00E71C94" w:rsidRPr="00015B4C">
        <w:rPr>
          <w:rFonts w:ascii="Book Antiqua" w:hAnsi="Book Antiqua"/>
          <w:szCs w:val="24"/>
        </w:rPr>
        <w:t xml:space="preserve">at </w:t>
      </w:r>
      <w:r w:rsidR="00F00EAB" w:rsidRPr="00015B4C">
        <w:rPr>
          <w:rFonts w:ascii="Book Antiqua" w:hAnsi="Book Antiqua"/>
          <w:szCs w:val="24"/>
        </w:rPr>
        <w:t>0.70</w:t>
      </w:r>
      <w:r w:rsidR="00AB5399" w:rsidRPr="00015B4C">
        <w:rPr>
          <w:rFonts w:ascii="Book Antiqua" w:hAnsi="Book Antiqua"/>
          <w:szCs w:val="24"/>
        </w:rPr>
        <w:t>%</w:t>
      </w:r>
      <w:r w:rsidR="00E71C94" w:rsidRPr="00015B4C">
        <w:rPr>
          <w:rFonts w:ascii="Book Antiqua" w:hAnsi="Book Antiqua"/>
          <w:szCs w:val="24"/>
        </w:rPr>
        <w:t xml:space="preserve"> despite high HBV DNA levels at baseline. The MTCT rate in the non-antiviral control groups of the 1</w:t>
      </w:r>
      <w:r w:rsidR="00BC08BA" w:rsidRPr="00015B4C">
        <w:rPr>
          <w:rFonts w:ascii="Book Antiqua" w:hAnsi="Book Antiqua"/>
          <w:szCs w:val="24"/>
        </w:rPr>
        <w:t>4</w:t>
      </w:r>
      <w:r w:rsidR="00E71C94" w:rsidRPr="00015B4C">
        <w:rPr>
          <w:rFonts w:ascii="Book Antiqua" w:hAnsi="Book Antiqua"/>
          <w:szCs w:val="24"/>
        </w:rPr>
        <w:t xml:space="preserve"> literature </w:t>
      </w:r>
      <w:bookmarkStart w:id="12" w:name="OLE_LINK101"/>
      <w:bookmarkStart w:id="13" w:name="OLE_LINK102"/>
      <w:r w:rsidR="00E71C94" w:rsidRPr="00015B4C">
        <w:rPr>
          <w:rFonts w:ascii="Book Antiqua" w:hAnsi="Book Antiqua"/>
          <w:szCs w:val="24"/>
        </w:rPr>
        <w:t xml:space="preserve">references </w:t>
      </w:r>
      <w:bookmarkEnd w:id="12"/>
      <w:bookmarkEnd w:id="13"/>
      <w:r w:rsidR="00E71C94" w:rsidRPr="00015B4C">
        <w:rPr>
          <w:rFonts w:ascii="Book Antiqua" w:hAnsi="Book Antiqua"/>
          <w:szCs w:val="24"/>
        </w:rPr>
        <w:t>was 11.</w:t>
      </w:r>
      <w:r w:rsidR="00BC08BA" w:rsidRPr="00015B4C">
        <w:rPr>
          <w:rFonts w:ascii="Book Antiqua" w:hAnsi="Book Antiqua"/>
          <w:szCs w:val="24"/>
        </w:rPr>
        <w:t>9</w:t>
      </w:r>
      <w:r w:rsidR="00E71C94" w:rsidRPr="00015B4C">
        <w:rPr>
          <w:rFonts w:ascii="Book Antiqua" w:hAnsi="Book Antiqua"/>
          <w:szCs w:val="24"/>
        </w:rPr>
        <w:t xml:space="preserve">%, </w:t>
      </w:r>
      <w:r w:rsidR="00AB3F5E" w:rsidRPr="00015B4C">
        <w:rPr>
          <w:rFonts w:ascii="Book Antiqua" w:hAnsi="Book Antiqua"/>
          <w:szCs w:val="24"/>
        </w:rPr>
        <w:t xml:space="preserve">which was </w:t>
      </w:r>
      <w:r w:rsidR="00E71C94" w:rsidRPr="00015B4C">
        <w:rPr>
          <w:rFonts w:ascii="Book Antiqua" w:hAnsi="Book Antiqua"/>
          <w:szCs w:val="24"/>
        </w:rPr>
        <w:t>similar to the rates reported in previous literature references (10</w:t>
      </w:r>
      <w:r w:rsidR="00E14294" w:rsidRPr="00015B4C">
        <w:rPr>
          <w:rFonts w:ascii="Book Antiqua" w:hAnsi="Book Antiqua"/>
          <w:szCs w:val="24"/>
        </w:rPr>
        <w:t>%</w:t>
      </w:r>
      <w:r w:rsidR="00E71C94" w:rsidRPr="00015B4C">
        <w:rPr>
          <w:rFonts w:ascii="Book Antiqua" w:hAnsi="Book Antiqua"/>
          <w:szCs w:val="24"/>
        </w:rPr>
        <w:t>–15%)</w:t>
      </w:r>
      <w:r w:rsidR="00B66B61" w:rsidRPr="00B66B61">
        <w:rPr>
          <w:rFonts w:ascii="Book Antiqua" w:hAnsi="Book Antiqua"/>
          <w:szCs w:val="24"/>
          <w:vertAlign w:val="superscript"/>
        </w:rPr>
        <w:t>[</w:t>
      </w:r>
      <w:r w:rsidR="007C21C2" w:rsidRPr="00015B4C">
        <w:rPr>
          <w:rFonts w:ascii="Book Antiqua" w:hAnsi="Book Antiqua"/>
          <w:szCs w:val="24"/>
          <w:vertAlign w:val="superscript"/>
        </w:rPr>
        <w:t>10</w:t>
      </w:r>
      <w:r w:rsidR="00F4013A" w:rsidRPr="00015B4C">
        <w:rPr>
          <w:rFonts w:ascii="Book Antiqua" w:hAnsi="Book Antiqua"/>
          <w:szCs w:val="24"/>
          <w:vertAlign w:val="superscript"/>
        </w:rPr>
        <w:t>,</w:t>
      </w:r>
      <w:r w:rsidR="007C21C2" w:rsidRPr="00015B4C">
        <w:rPr>
          <w:rFonts w:ascii="Book Antiqua" w:hAnsi="Book Antiqua"/>
          <w:szCs w:val="24"/>
          <w:vertAlign w:val="superscript"/>
        </w:rPr>
        <w:t>11</w:t>
      </w:r>
      <w:r w:rsidR="00E71C94" w:rsidRPr="00015B4C">
        <w:rPr>
          <w:rFonts w:ascii="Book Antiqua" w:hAnsi="Book Antiqua"/>
          <w:szCs w:val="24"/>
          <w:vertAlign w:val="superscript"/>
        </w:rPr>
        <w:t>]</w:t>
      </w:r>
      <w:r w:rsidR="00E71C94" w:rsidRPr="00015B4C">
        <w:rPr>
          <w:rFonts w:ascii="Book Antiqua" w:hAnsi="Book Antiqua"/>
          <w:szCs w:val="24"/>
        </w:rPr>
        <w:t xml:space="preserve">. </w:t>
      </w:r>
      <w:r w:rsidR="005F2334" w:rsidRPr="00015B4C">
        <w:rPr>
          <w:rFonts w:ascii="Book Antiqua" w:hAnsi="Book Antiqua"/>
          <w:szCs w:val="24"/>
        </w:rPr>
        <w:t xml:space="preserve">These results </w:t>
      </w:r>
      <w:r w:rsidR="0097324F" w:rsidRPr="00015B4C">
        <w:rPr>
          <w:rFonts w:ascii="Book Antiqua" w:hAnsi="Book Antiqua"/>
          <w:szCs w:val="24"/>
        </w:rPr>
        <w:t xml:space="preserve">from </w:t>
      </w:r>
      <w:r w:rsidR="006961B6" w:rsidRPr="00015B4C">
        <w:rPr>
          <w:rFonts w:ascii="Book Antiqua" w:hAnsi="Book Antiqua"/>
          <w:szCs w:val="24"/>
        </w:rPr>
        <w:t>18</w:t>
      </w:r>
      <w:r w:rsidR="005F2334" w:rsidRPr="00015B4C">
        <w:rPr>
          <w:rFonts w:ascii="Book Antiqua" w:hAnsi="Book Antiqua"/>
          <w:szCs w:val="24"/>
        </w:rPr>
        <w:t xml:space="preserve"> different studies with </w:t>
      </w:r>
      <w:r w:rsidR="00F00EAB" w:rsidRPr="00015B4C">
        <w:rPr>
          <w:rFonts w:ascii="Book Antiqua" w:hAnsi="Book Antiqua"/>
          <w:szCs w:val="24"/>
        </w:rPr>
        <w:t>1725</w:t>
      </w:r>
      <w:r w:rsidR="005F2334" w:rsidRPr="00015B4C">
        <w:rPr>
          <w:rFonts w:ascii="Book Antiqua" w:hAnsi="Book Antiqua"/>
          <w:szCs w:val="24"/>
        </w:rPr>
        <w:t xml:space="preserve"> pregnancies indicate that the overall blocking of vertical transmission is 99.</w:t>
      </w:r>
      <w:r w:rsidR="00F00EAB" w:rsidRPr="00015B4C">
        <w:rPr>
          <w:rFonts w:ascii="Book Antiqua" w:hAnsi="Book Antiqua"/>
          <w:szCs w:val="24"/>
        </w:rPr>
        <w:t>3</w:t>
      </w:r>
      <w:r w:rsidR="005F2334" w:rsidRPr="00015B4C">
        <w:rPr>
          <w:rFonts w:ascii="Book Antiqua" w:hAnsi="Book Antiqua"/>
          <w:szCs w:val="24"/>
        </w:rPr>
        <w:t>%</w:t>
      </w:r>
      <w:r w:rsidR="003B7BF4" w:rsidRPr="00015B4C">
        <w:rPr>
          <w:rFonts w:ascii="Book Antiqua" w:hAnsi="Book Antiqua"/>
          <w:szCs w:val="24"/>
        </w:rPr>
        <w:t xml:space="preserve"> (MTCT </w:t>
      </w:r>
      <w:r w:rsidR="00F00EAB" w:rsidRPr="00015B4C">
        <w:rPr>
          <w:rFonts w:ascii="Book Antiqua" w:hAnsi="Book Antiqua"/>
          <w:szCs w:val="24"/>
        </w:rPr>
        <w:t>0.70</w:t>
      </w:r>
      <w:r w:rsidR="003B7BF4" w:rsidRPr="00ED410F">
        <w:rPr>
          <w:rFonts w:ascii="Book Antiqua" w:hAnsi="Book Antiqua"/>
          <w:color w:val="000000" w:themeColor="text1"/>
          <w:szCs w:val="24"/>
        </w:rPr>
        <w:t>%)</w:t>
      </w:r>
      <w:r w:rsidR="005F2334" w:rsidRPr="00ED410F">
        <w:rPr>
          <w:rFonts w:ascii="Book Antiqua" w:hAnsi="Book Antiqua"/>
          <w:color w:val="000000" w:themeColor="text1"/>
          <w:szCs w:val="24"/>
        </w:rPr>
        <w:t xml:space="preserve">. </w:t>
      </w:r>
      <w:r w:rsidR="00F00EAB" w:rsidRPr="00ED410F">
        <w:rPr>
          <w:rFonts w:ascii="Book Antiqua" w:hAnsi="Book Antiqua"/>
          <w:color w:val="000000" w:themeColor="text1"/>
        </w:rPr>
        <w:t xml:space="preserve">Of the 18 literature studies, 15 studies did not report antiviral resistance associated with </w:t>
      </w:r>
      <w:proofErr w:type="spellStart"/>
      <w:r w:rsidR="00F00EAB" w:rsidRPr="00ED410F">
        <w:rPr>
          <w:rFonts w:ascii="Book Antiqua" w:hAnsi="Book Antiqua"/>
          <w:color w:val="000000" w:themeColor="text1"/>
        </w:rPr>
        <w:t>telbivudine</w:t>
      </w:r>
      <w:proofErr w:type="spellEnd"/>
      <w:r w:rsidR="00F00EAB" w:rsidRPr="00ED410F">
        <w:rPr>
          <w:rFonts w:ascii="Book Antiqua" w:hAnsi="Book Antiqua"/>
          <w:color w:val="000000" w:themeColor="text1"/>
        </w:rPr>
        <w:t xml:space="preserve"> treatment; 3 studies had reported a resistance rate of 1.2%, 2.3% or 6.5%</w:t>
      </w:r>
      <w:r w:rsidR="005F2334" w:rsidRPr="00ED410F">
        <w:rPr>
          <w:rFonts w:ascii="Book Antiqua" w:hAnsi="Book Antiqua"/>
          <w:color w:val="000000" w:themeColor="text1"/>
          <w:szCs w:val="24"/>
        </w:rPr>
        <w:t>.</w:t>
      </w:r>
      <w:r w:rsidR="006163B3" w:rsidRPr="00ED410F">
        <w:rPr>
          <w:rFonts w:ascii="Book Antiqua" w:hAnsi="Book Antiqua"/>
          <w:color w:val="000000" w:themeColor="text1"/>
          <w:szCs w:val="24"/>
        </w:rPr>
        <w:t xml:space="preserve"> </w:t>
      </w:r>
    </w:p>
    <w:p w:rsidR="006163B3" w:rsidRPr="00D72755" w:rsidRDefault="00AC1271" w:rsidP="00DC69CD">
      <w:pPr>
        <w:pStyle w:val="Text"/>
        <w:spacing w:before="0" w:line="360" w:lineRule="auto"/>
        <w:ind w:firstLineChars="150" w:firstLine="360"/>
        <w:rPr>
          <w:rFonts w:ascii="Book Antiqua" w:hAnsi="Book Antiqua"/>
          <w:szCs w:val="24"/>
        </w:rPr>
      </w:pPr>
      <w:r>
        <w:rPr>
          <w:rFonts w:ascii="Book Antiqua" w:hAnsi="Book Antiqua"/>
          <w:szCs w:val="24"/>
        </w:rPr>
        <w:t>A limitation of the analysis is t</w:t>
      </w:r>
      <w:r w:rsidR="006163B3" w:rsidRPr="00D72755">
        <w:rPr>
          <w:rFonts w:ascii="Book Antiqua" w:hAnsi="Book Antiqua"/>
          <w:szCs w:val="24"/>
        </w:rPr>
        <w:t xml:space="preserve">he follow-up period in literature </w:t>
      </w:r>
      <w:proofErr w:type="gramStart"/>
      <w:r w:rsidR="006163B3" w:rsidRPr="00D72755">
        <w:rPr>
          <w:rFonts w:ascii="Book Antiqua" w:hAnsi="Book Antiqua"/>
          <w:szCs w:val="24"/>
        </w:rPr>
        <w:t xml:space="preserve">references </w:t>
      </w:r>
      <w:r>
        <w:rPr>
          <w:rFonts w:ascii="Book Antiqua" w:hAnsi="Book Antiqua"/>
          <w:szCs w:val="24"/>
        </w:rPr>
        <w:t>which</w:t>
      </w:r>
      <w:proofErr w:type="gramEnd"/>
      <w:r>
        <w:rPr>
          <w:rFonts w:ascii="Book Antiqua" w:hAnsi="Book Antiqua"/>
          <w:szCs w:val="24"/>
        </w:rPr>
        <w:t xml:space="preserve"> </w:t>
      </w:r>
      <w:r w:rsidR="00AE4712">
        <w:rPr>
          <w:rFonts w:ascii="Book Antiqua" w:hAnsi="Book Antiqua"/>
          <w:szCs w:val="24"/>
        </w:rPr>
        <w:t>was</w:t>
      </w:r>
      <w:r w:rsidR="006163B3" w:rsidRPr="00D72755">
        <w:rPr>
          <w:rFonts w:ascii="Book Antiqua" w:hAnsi="Book Antiqua"/>
          <w:szCs w:val="24"/>
        </w:rPr>
        <w:t xml:space="preserve"> a maximum of 12 </w:t>
      </w:r>
      <w:proofErr w:type="spellStart"/>
      <w:r w:rsidR="00B46812">
        <w:rPr>
          <w:rFonts w:ascii="Book Antiqua" w:hAnsi="Book Antiqua" w:hint="eastAsia"/>
          <w:szCs w:val="24"/>
          <w:lang w:eastAsia="zh-CN"/>
        </w:rPr>
        <w:t>mo</w:t>
      </w:r>
      <w:proofErr w:type="spellEnd"/>
      <w:r w:rsidR="006163B3" w:rsidRPr="00D72755">
        <w:rPr>
          <w:rFonts w:ascii="Book Antiqua" w:hAnsi="Book Antiqua"/>
          <w:szCs w:val="24"/>
        </w:rPr>
        <w:t xml:space="preserve"> for most</w:t>
      </w:r>
      <w:r>
        <w:rPr>
          <w:rFonts w:ascii="Book Antiqua" w:hAnsi="Book Antiqua"/>
          <w:szCs w:val="24"/>
        </w:rPr>
        <w:t xml:space="preserve"> of</w:t>
      </w:r>
      <w:r w:rsidR="006163B3" w:rsidRPr="00D72755">
        <w:rPr>
          <w:rFonts w:ascii="Book Antiqua" w:hAnsi="Book Antiqua"/>
          <w:szCs w:val="24"/>
        </w:rPr>
        <w:t xml:space="preserve"> infants; therefore, long-term effects on </w:t>
      </w:r>
      <w:r w:rsidR="00AE4712">
        <w:rPr>
          <w:rFonts w:ascii="Book Antiqua" w:hAnsi="Book Antiqua"/>
          <w:szCs w:val="24"/>
        </w:rPr>
        <w:t>such</w:t>
      </w:r>
      <w:r w:rsidR="006163B3" w:rsidRPr="00D72755">
        <w:rPr>
          <w:rFonts w:ascii="Book Antiqua" w:hAnsi="Book Antiqua"/>
          <w:szCs w:val="24"/>
        </w:rPr>
        <w:t xml:space="preserve"> infants </w:t>
      </w:r>
      <w:r w:rsidR="00AE4712">
        <w:rPr>
          <w:rFonts w:ascii="Book Antiqua" w:hAnsi="Book Antiqua"/>
          <w:szCs w:val="24"/>
        </w:rPr>
        <w:t>remain</w:t>
      </w:r>
      <w:r w:rsidR="006163B3" w:rsidRPr="00D72755">
        <w:rPr>
          <w:rFonts w:ascii="Book Antiqua" w:hAnsi="Book Antiqua"/>
          <w:szCs w:val="24"/>
        </w:rPr>
        <w:t xml:space="preserve"> to be assessed. </w:t>
      </w:r>
    </w:p>
    <w:p w:rsidR="00E71C94" w:rsidRPr="00B46812" w:rsidRDefault="00B46812" w:rsidP="00DC69CD">
      <w:pPr>
        <w:spacing w:line="360" w:lineRule="auto"/>
        <w:ind w:firstLineChars="147" w:firstLine="353"/>
        <w:jc w:val="both"/>
        <w:rPr>
          <w:rFonts w:ascii="Book Antiqua" w:hAnsi="Book Antiqua"/>
          <w:b/>
          <w:lang w:val="en-US"/>
        </w:rPr>
      </w:pPr>
      <w:r w:rsidRPr="00BA1A62">
        <w:rPr>
          <w:rFonts w:ascii="Book Antiqua" w:hAnsi="Book Antiqua"/>
          <w:lang w:val="en-US" w:eastAsia="zh-CN"/>
        </w:rPr>
        <w:t>I</w:t>
      </w:r>
      <w:r w:rsidRPr="00BA1A62">
        <w:rPr>
          <w:rFonts w:ascii="Book Antiqua" w:hAnsi="Book Antiqua" w:hint="eastAsia"/>
          <w:lang w:val="en-US" w:eastAsia="zh-CN"/>
        </w:rPr>
        <w:t xml:space="preserve">n </w:t>
      </w:r>
      <w:r w:rsidRPr="00BA1A62">
        <w:rPr>
          <w:rFonts w:ascii="Book Antiqua" w:hAnsi="Book Antiqua"/>
          <w:lang w:val="en-US"/>
        </w:rPr>
        <w:t>conclusion</w:t>
      </w:r>
      <w:r w:rsidRPr="00BA1A62">
        <w:rPr>
          <w:rFonts w:ascii="Book Antiqua" w:hAnsi="Book Antiqua" w:hint="eastAsia"/>
          <w:lang w:val="en-US" w:eastAsia="zh-CN"/>
        </w:rPr>
        <w:t xml:space="preserve">, </w:t>
      </w:r>
      <w:r>
        <w:rPr>
          <w:rFonts w:ascii="Book Antiqua" w:hAnsi="Book Antiqua"/>
          <w:lang w:val="en-US"/>
        </w:rPr>
        <w:t xml:space="preserve">the </w:t>
      </w:r>
      <w:r w:rsidR="009B3522">
        <w:rPr>
          <w:rFonts w:ascii="Book Antiqua" w:hAnsi="Book Antiqua"/>
          <w:lang w:val="en-US"/>
        </w:rPr>
        <w:t>d</w:t>
      </w:r>
      <w:r w:rsidR="002B15E6" w:rsidRPr="00D72755">
        <w:rPr>
          <w:rFonts w:ascii="Book Antiqua" w:hAnsi="Book Antiqua"/>
          <w:lang w:val="en-US"/>
        </w:rPr>
        <w:t>ata from literature</w:t>
      </w:r>
      <w:r w:rsidR="009143D9">
        <w:rPr>
          <w:rFonts w:ascii="Book Antiqua" w:hAnsi="Book Antiqua"/>
          <w:lang w:val="en-US"/>
        </w:rPr>
        <w:t>s</w:t>
      </w:r>
      <w:r w:rsidR="00D303F6">
        <w:rPr>
          <w:rFonts w:ascii="Book Antiqua" w:hAnsi="Book Antiqua"/>
          <w:lang w:val="en-US"/>
        </w:rPr>
        <w:t xml:space="preserve">, </w:t>
      </w:r>
      <w:r w:rsidR="002B15E6" w:rsidRPr="00D72755">
        <w:rPr>
          <w:rFonts w:ascii="Book Antiqua" w:hAnsi="Book Antiqua"/>
          <w:lang w:val="en-US"/>
        </w:rPr>
        <w:t xml:space="preserve">post-marketing </w:t>
      </w:r>
      <w:r w:rsidR="00D303F6">
        <w:rPr>
          <w:rFonts w:ascii="Book Antiqua" w:hAnsi="Book Antiqua"/>
          <w:lang w:val="en-US"/>
        </w:rPr>
        <w:t xml:space="preserve">pharmacovigilance </w:t>
      </w:r>
      <w:r w:rsidR="002B15E6" w:rsidRPr="00D72755">
        <w:rPr>
          <w:rFonts w:ascii="Book Antiqua" w:hAnsi="Book Antiqua"/>
          <w:lang w:val="en-US"/>
        </w:rPr>
        <w:t xml:space="preserve">reports on </w:t>
      </w:r>
      <w:proofErr w:type="spellStart"/>
      <w:r w:rsidR="002B15E6" w:rsidRPr="00D72755">
        <w:rPr>
          <w:rFonts w:ascii="Book Antiqua" w:hAnsi="Book Antiqua"/>
          <w:lang w:val="en-US"/>
        </w:rPr>
        <w:t>telbivudine</w:t>
      </w:r>
      <w:proofErr w:type="spellEnd"/>
      <w:r w:rsidR="002B15E6" w:rsidRPr="00D72755">
        <w:rPr>
          <w:rFonts w:ascii="Book Antiqua" w:hAnsi="Book Antiqua"/>
          <w:lang w:val="en-US"/>
        </w:rPr>
        <w:t xml:space="preserve"> </w:t>
      </w:r>
      <w:r w:rsidR="00E50AE2" w:rsidRPr="00D72755">
        <w:rPr>
          <w:rFonts w:ascii="Book Antiqua" w:hAnsi="Book Antiqua"/>
          <w:lang w:val="en-US"/>
        </w:rPr>
        <w:t>exposure</w:t>
      </w:r>
      <w:r w:rsidR="00D303F6">
        <w:rPr>
          <w:rFonts w:ascii="Book Antiqua" w:hAnsi="Book Antiqua"/>
          <w:lang w:val="en-US"/>
        </w:rPr>
        <w:t xml:space="preserve"> and APR</w:t>
      </w:r>
      <w:r w:rsidR="00E50AE2">
        <w:rPr>
          <w:rFonts w:ascii="Book Antiqua" w:hAnsi="Book Antiqua"/>
          <w:lang w:val="en-US"/>
        </w:rPr>
        <w:t xml:space="preserve"> </w:t>
      </w:r>
      <w:r w:rsidR="002B15E6" w:rsidRPr="00D72755">
        <w:rPr>
          <w:rFonts w:ascii="Book Antiqua" w:hAnsi="Book Antiqua"/>
          <w:lang w:val="en-US"/>
        </w:rPr>
        <w:t>during pregnancy in women with HBV infection</w:t>
      </w:r>
      <w:r w:rsidR="00CA1C08">
        <w:rPr>
          <w:rFonts w:ascii="Book Antiqua" w:hAnsi="Book Antiqua"/>
          <w:lang w:val="en-US"/>
        </w:rPr>
        <w:t xml:space="preserve"> showed </w:t>
      </w:r>
      <w:r w:rsidR="008B10CA">
        <w:rPr>
          <w:rFonts w:ascii="Book Antiqua" w:hAnsi="Book Antiqua"/>
          <w:lang w:val="en-US"/>
        </w:rPr>
        <w:t>no</w:t>
      </w:r>
      <w:r w:rsidR="002B15E6" w:rsidRPr="00D72755">
        <w:rPr>
          <w:rFonts w:ascii="Book Antiqua" w:hAnsi="Book Antiqua"/>
          <w:lang w:val="en-US"/>
        </w:rPr>
        <w:t xml:space="preserve"> increased rates of live birth defects, spontaneous abortion or elective termination</w:t>
      </w:r>
      <w:r w:rsidR="008B10CA">
        <w:rPr>
          <w:rFonts w:ascii="Book Antiqua" w:hAnsi="Book Antiqua"/>
          <w:lang w:val="en-US"/>
        </w:rPr>
        <w:t>.</w:t>
      </w:r>
      <w:r w:rsidR="002B15E6" w:rsidRPr="00D72755">
        <w:rPr>
          <w:rFonts w:ascii="Book Antiqua" w:hAnsi="Book Antiqua"/>
          <w:lang w:val="en-US"/>
        </w:rPr>
        <w:t xml:space="preserve"> </w:t>
      </w:r>
      <w:r w:rsidR="008B10CA">
        <w:rPr>
          <w:rFonts w:ascii="Book Antiqua" w:hAnsi="Book Antiqua"/>
          <w:lang w:val="en-US"/>
        </w:rPr>
        <w:t>No</w:t>
      </w:r>
      <w:r w:rsidR="002B15E6" w:rsidRPr="00D72755">
        <w:rPr>
          <w:rFonts w:ascii="Book Antiqua" w:hAnsi="Book Antiqua"/>
          <w:lang w:val="en-US"/>
        </w:rPr>
        <w:t xml:space="preserve"> fetal/neonatal toxicity </w:t>
      </w:r>
      <w:r w:rsidR="008B10CA">
        <w:rPr>
          <w:rFonts w:ascii="Book Antiqua" w:hAnsi="Book Antiqua"/>
          <w:lang w:val="en-US"/>
        </w:rPr>
        <w:t>was</w:t>
      </w:r>
      <w:r w:rsidR="002B15E6" w:rsidRPr="00D72755">
        <w:rPr>
          <w:rFonts w:ascii="Book Antiqua" w:hAnsi="Book Antiqua"/>
          <w:lang w:val="en-US"/>
        </w:rPr>
        <w:t xml:space="preserve"> reported during </w:t>
      </w:r>
      <w:proofErr w:type="spellStart"/>
      <w:r w:rsidR="002B15E6" w:rsidRPr="00D72755">
        <w:rPr>
          <w:rFonts w:ascii="Book Antiqua" w:hAnsi="Book Antiqua"/>
          <w:lang w:val="en-US"/>
        </w:rPr>
        <w:t>telbivudine</w:t>
      </w:r>
      <w:proofErr w:type="spellEnd"/>
      <w:r w:rsidR="002B15E6" w:rsidRPr="00D72755">
        <w:rPr>
          <w:rFonts w:ascii="Book Antiqua" w:hAnsi="Book Antiqua"/>
          <w:lang w:val="en-US"/>
        </w:rPr>
        <w:t xml:space="preserve"> treatment. </w:t>
      </w:r>
      <w:r w:rsidR="00D169A1">
        <w:rPr>
          <w:rFonts w:ascii="Book Antiqua" w:hAnsi="Book Antiqua"/>
          <w:lang w:val="en-US"/>
        </w:rPr>
        <w:t>T</w:t>
      </w:r>
      <w:r w:rsidR="00D169A1" w:rsidRPr="00D17EC8">
        <w:rPr>
          <w:rFonts w:ascii="Book Antiqua" w:hAnsi="Book Antiqua"/>
          <w:lang w:val="en-US"/>
        </w:rPr>
        <w:t xml:space="preserve">he favorable safety profile observed from </w:t>
      </w:r>
      <w:proofErr w:type="spellStart"/>
      <w:r w:rsidR="00D169A1" w:rsidRPr="00D17EC8">
        <w:rPr>
          <w:rFonts w:ascii="Book Antiqua" w:hAnsi="Book Antiqua"/>
          <w:lang w:val="en-US"/>
        </w:rPr>
        <w:t>telbivudine</w:t>
      </w:r>
      <w:proofErr w:type="spellEnd"/>
      <w:r w:rsidR="00D169A1" w:rsidRPr="00D17EC8">
        <w:rPr>
          <w:rFonts w:ascii="Book Antiqua" w:hAnsi="Book Antiqua"/>
          <w:lang w:val="en-US"/>
        </w:rPr>
        <w:t xml:space="preserve"> reproductive and developmental preclinical studies have been confirmed</w:t>
      </w:r>
      <w:r w:rsidR="00502F45">
        <w:rPr>
          <w:rFonts w:ascii="Book Antiqua" w:hAnsi="Book Antiqua"/>
          <w:lang w:val="en-US"/>
        </w:rPr>
        <w:t xml:space="preserve"> in various clinical settings</w:t>
      </w:r>
      <w:r w:rsidR="00D169A1">
        <w:rPr>
          <w:rFonts w:ascii="Book Antiqua" w:hAnsi="Book Antiqua"/>
          <w:lang w:val="en-US"/>
        </w:rPr>
        <w:t xml:space="preserve">. Importantly, based on the evidences </w:t>
      </w:r>
      <w:r w:rsidR="00A45232">
        <w:rPr>
          <w:rFonts w:ascii="Book Antiqua" w:hAnsi="Book Antiqua"/>
          <w:lang w:val="en-US"/>
        </w:rPr>
        <w:t xml:space="preserve">from </w:t>
      </w:r>
      <w:r w:rsidR="00D169A1" w:rsidRPr="00AC5586">
        <w:rPr>
          <w:rFonts w:ascii="Book Antiqua" w:hAnsi="Book Antiqua"/>
          <w:lang w:val="en-US"/>
        </w:rPr>
        <w:t xml:space="preserve">more than 1700 of </w:t>
      </w:r>
      <w:r w:rsidR="00D169A1">
        <w:rPr>
          <w:rFonts w:ascii="Book Antiqua" w:hAnsi="Book Antiqua"/>
          <w:lang w:val="en-US"/>
        </w:rPr>
        <w:t>HBV infected mothers</w:t>
      </w:r>
      <w:r w:rsidR="00D169A1" w:rsidRPr="00AC5586">
        <w:rPr>
          <w:rFonts w:ascii="Book Antiqua" w:hAnsi="Book Antiqua"/>
          <w:lang w:val="en-US"/>
        </w:rPr>
        <w:t xml:space="preserve"> reported from literatur</w:t>
      </w:r>
      <w:r w:rsidR="00D169A1">
        <w:rPr>
          <w:rFonts w:ascii="Book Antiqua" w:hAnsi="Book Antiqua"/>
          <w:lang w:val="en-US"/>
        </w:rPr>
        <w:t xml:space="preserve">e, </w:t>
      </w:r>
      <w:proofErr w:type="spellStart"/>
      <w:r w:rsidR="00F630C1">
        <w:rPr>
          <w:rFonts w:ascii="Book Antiqua" w:hAnsi="Book Antiqua"/>
          <w:lang w:val="en-US"/>
        </w:rPr>
        <w:t>t</w:t>
      </w:r>
      <w:r w:rsidR="008B10CA">
        <w:rPr>
          <w:rFonts w:ascii="Book Antiqua" w:hAnsi="Book Antiqua"/>
          <w:lang w:val="en-US"/>
        </w:rPr>
        <w:t>elbivudine</w:t>
      </w:r>
      <w:proofErr w:type="spellEnd"/>
      <w:r w:rsidR="008B10CA">
        <w:rPr>
          <w:rFonts w:ascii="Book Antiqua" w:hAnsi="Book Antiqua"/>
          <w:lang w:val="en-US"/>
        </w:rPr>
        <w:t xml:space="preserve"> e</w:t>
      </w:r>
      <w:r w:rsidR="002B15E6" w:rsidRPr="00D72755">
        <w:rPr>
          <w:rFonts w:ascii="Book Antiqua" w:hAnsi="Book Antiqua"/>
          <w:lang w:val="en-US"/>
        </w:rPr>
        <w:t xml:space="preserve">xposure in pregnancy has been shown to reduce the risk of HBV transmission from mother to </w:t>
      </w:r>
      <w:r w:rsidR="00822F5A">
        <w:rPr>
          <w:rFonts w:ascii="Book Antiqua" w:hAnsi="Book Antiqua"/>
          <w:lang w:val="en-US"/>
        </w:rPr>
        <w:t>child</w:t>
      </w:r>
      <w:r w:rsidR="002B15E6" w:rsidRPr="00D72755">
        <w:rPr>
          <w:rFonts w:ascii="Book Antiqua" w:hAnsi="Book Antiqua"/>
          <w:lang w:val="en-US"/>
        </w:rPr>
        <w:t xml:space="preserve"> if </w:t>
      </w:r>
      <w:r w:rsidR="008B10CA">
        <w:rPr>
          <w:rFonts w:ascii="Book Antiqua" w:hAnsi="Book Antiqua"/>
          <w:lang w:val="en-US"/>
        </w:rPr>
        <w:t>administered</w:t>
      </w:r>
      <w:r w:rsidR="002B15E6" w:rsidRPr="00D72755">
        <w:rPr>
          <w:rFonts w:ascii="Book Antiqua" w:hAnsi="Book Antiqua"/>
          <w:lang w:val="en-US"/>
        </w:rPr>
        <w:t xml:space="preserve"> in </w:t>
      </w:r>
      <w:r w:rsidR="00197CC8">
        <w:rPr>
          <w:rFonts w:ascii="Book Antiqua" w:hAnsi="Book Antiqua"/>
          <w:lang w:val="en-US"/>
        </w:rPr>
        <w:t xml:space="preserve">addition to </w:t>
      </w:r>
      <w:proofErr w:type="spellStart"/>
      <w:r w:rsidR="00197CC8">
        <w:rPr>
          <w:rFonts w:ascii="Book Antiqua" w:hAnsi="Book Antiqua"/>
          <w:lang w:val="en-US"/>
        </w:rPr>
        <w:t>HBIg</w:t>
      </w:r>
      <w:proofErr w:type="spellEnd"/>
      <w:r w:rsidR="00197CC8">
        <w:rPr>
          <w:rFonts w:ascii="Book Antiqua" w:hAnsi="Book Antiqua"/>
          <w:lang w:val="en-US"/>
        </w:rPr>
        <w:t xml:space="preserve"> and HBV vaccination</w:t>
      </w:r>
      <w:r w:rsidR="00A45232">
        <w:rPr>
          <w:rFonts w:ascii="Book Antiqua" w:hAnsi="Book Antiqua"/>
          <w:lang w:val="en-US"/>
        </w:rPr>
        <w:t xml:space="preserve"> with a favorable safety profile</w:t>
      </w:r>
      <w:r w:rsidR="002B15E6" w:rsidRPr="00D72755">
        <w:rPr>
          <w:rFonts w:ascii="Book Antiqua" w:hAnsi="Book Antiqua"/>
          <w:lang w:val="en-US"/>
        </w:rPr>
        <w:t>.</w:t>
      </w:r>
      <w:r w:rsidR="00D169A1">
        <w:rPr>
          <w:rFonts w:ascii="Book Antiqua" w:hAnsi="Book Antiqua"/>
          <w:lang w:val="en-US"/>
        </w:rPr>
        <w:t xml:space="preserve"> </w:t>
      </w:r>
    </w:p>
    <w:p w:rsidR="00B5475E" w:rsidRPr="00D72755" w:rsidRDefault="00B5475E" w:rsidP="00DC69CD">
      <w:pPr>
        <w:spacing w:line="360" w:lineRule="auto"/>
        <w:jc w:val="both"/>
        <w:rPr>
          <w:rFonts w:ascii="Book Antiqua" w:hAnsi="Book Antiqua"/>
          <w:lang w:val="en-US" w:eastAsia="zh-CN"/>
        </w:rPr>
      </w:pPr>
    </w:p>
    <w:p w:rsidR="008F3950" w:rsidRPr="00D72755" w:rsidRDefault="00B66B61" w:rsidP="00DC69CD">
      <w:pPr>
        <w:spacing w:line="360" w:lineRule="auto"/>
        <w:jc w:val="both"/>
        <w:rPr>
          <w:rFonts w:ascii="Book Antiqua" w:hAnsi="Book Antiqua"/>
          <w:b/>
          <w:lang w:val="en-US"/>
        </w:rPr>
      </w:pPr>
      <w:r w:rsidRPr="00D72755">
        <w:rPr>
          <w:rFonts w:ascii="Book Antiqua" w:hAnsi="Book Antiqua"/>
          <w:b/>
          <w:lang w:val="en-US"/>
        </w:rPr>
        <w:t>ACKNOWLEDGEMENTS</w:t>
      </w:r>
    </w:p>
    <w:p w:rsidR="008F3950" w:rsidRDefault="008F3950" w:rsidP="00DC69CD">
      <w:pPr>
        <w:spacing w:line="360" w:lineRule="auto"/>
        <w:jc w:val="both"/>
        <w:rPr>
          <w:rFonts w:ascii="Book Antiqua" w:hAnsi="Book Antiqua"/>
          <w:lang w:val="en-US"/>
        </w:rPr>
      </w:pPr>
      <w:r w:rsidRPr="00D72755">
        <w:rPr>
          <w:rFonts w:ascii="Book Antiqua" w:hAnsi="Book Antiqua"/>
          <w:lang w:val="en-US"/>
        </w:rPr>
        <w:lastRenderedPageBreak/>
        <w:t>This review was funded by Novartis Pharma AG.</w:t>
      </w:r>
      <w:r w:rsidR="009D02BE">
        <w:rPr>
          <w:rFonts w:ascii="Book Antiqua" w:hAnsi="Book Antiqua"/>
          <w:lang w:val="en-US"/>
        </w:rPr>
        <w:t xml:space="preserve"> T</w:t>
      </w:r>
      <w:r w:rsidR="009D02BE" w:rsidRPr="009D02BE">
        <w:rPr>
          <w:rFonts w:ascii="Book Antiqua" w:hAnsi="Book Antiqua"/>
          <w:lang w:val="en-US"/>
        </w:rPr>
        <w:t>he authors wish to thank Rajeeb Ghosh from Novartis Healthcare for editorial assistance in the development of this manuscript</w:t>
      </w:r>
      <w:r w:rsidR="009D02BE">
        <w:rPr>
          <w:rFonts w:ascii="Book Antiqua" w:hAnsi="Book Antiqua"/>
          <w:lang w:val="en-US"/>
        </w:rPr>
        <w:t>.</w:t>
      </w:r>
    </w:p>
    <w:p w:rsidR="00B5475E" w:rsidRPr="00D72755" w:rsidRDefault="00B5475E" w:rsidP="00DC69CD">
      <w:pPr>
        <w:spacing w:line="360" w:lineRule="auto"/>
        <w:jc w:val="both"/>
        <w:rPr>
          <w:rFonts w:ascii="Book Antiqua" w:hAnsi="Book Antiqua"/>
          <w:lang w:val="en-US" w:eastAsia="zh-CN"/>
        </w:rPr>
      </w:pPr>
    </w:p>
    <w:p w:rsidR="000E09BC" w:rsidRDefault="000E09BC" w:rsidP="00DC69CD">
      <w:pPr>
        <w:spacing w:line="360" w:lineRule="auto"/>
        <w:jc w:val="both"/>
        <w:rPr>
          <w:rFonts w:ascii="Book Antiqua" w:hAnsi="Book Antiqua"/>
          <w:b/>
          <w:color w:val="000000" w:themeColor="text1"/>
          <w:lang w:val="en-US"/>
        </w:rPr>
      </w:pPr>
    </w:p>
    <w:p w:rsidR="00B66B61" w:rsidRDefault="00B66B61" w:rsidP="00DC69CD">
      <w:pPr>
        <w:spacing w:line="276" w:lineRule="auto"/>
        <w:jc w:val="both"/>
        <w:rPr>
          <w:rFonts w:ascii="Book Antiqua" w:hAnsi="Book Antiqua"/>
          <w:b/>
          <w:color w:val="000000" w:themeColor="text1"/>
          <w:lang w:val="en-US"/>
        </w:rPr>
      </w:pPr>
      <w:r>
        <w:rPr>
          <w:rFonts w:ascii="Book Antiqua" w:hAnsi="Book Antiqua"/>
          <w:b/>
          <w:color w:val="000000" w:themeColor="text1"/>
          <w:lang w:val="en-US"/>
        </w:rPr>
        <w:br w:type="page"/>
      </w:r>
    </w:p>
    <w:p w:rsidR="007C1F4D" w:rsidRPr="00D72755" w:rsidRDefault="000C0265" w:rsidP="00DC69CD">
      <w:pPr>
        <w:spacing w:line="360" w:lineRule="auto"/>
        <w:jc w:val="both"/>
        <w:rPr>
          <w:rFonts w:ascii="Book Antiqua" w:hAnsi="Book Antiqua"/>
          <w:b/>
          <w:color w:val="000000" w:themeColor="text1"/>
          <w:lang w:val="en-US" w:eastAsia="zh-CN"/>
        </w:rPr>
      </w:pPr>
      <w:r w:rsidRPr="00D72755">
        <w:rPr>
          <w:rFonts w:ascii="Book Antiqua" w:hAnsi="Book Antiqua"/>
          <w:b/>
          <w:color w:val="000000" w:themeColor="text1"/>
          <w:lang w:val="en-US"/>
        </w:rPr>
        <w:lastRenderedPageBreak/>
        <w:t>REFERENCES</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1 </w:t>
      </w:r>
      <w:r w:rsidRPr="00C64683">
        <w:rPr>
          <w:rFonts w:ascii="Book Antiqua" w:hAnsi="Book Antiqua" w:cs="宋体"/>
          <w:b/>
          <w:bCs/>
        </w:rPr>
        <w:t>Gish RG</w:t>
      </w:r>
      <w:r w:rsidRPr="00C64683">
        <w:rPr>
          <w:rFonts w:ascii="Book Antiqua" w:hAnsi="Book Antiqua" w:cs="宋体"/>
        </w:rPr>
        <w:t>, Given BD, Lai CL, Locarnini SA, Lau JY, Lewis DL, Schluep T. Chronic hepatitis B: Virology, natural history, current management and a glimpse at future opportunities. </w:t>
      </w:r>
      <w:r w:rsidRPr="00C64683">
        <w:rPr>
          <w:rFonts w:ascii="Book Antiqua" w:hAnsi="Book Antiqua" w:cs="宋体"/>
          <w:i/>
          <w:iCs/>
        </w:rPr>
        <w:t>Antiviral Res</w:t>
      </w:r>
      <w:r w:rsidRPr="00C64683">
        <w:rPr>
          <w:rFonts w:ascii="Book Antiqua" w:hAnsi="Book Antiqua" w:cs="宋体"/>
        </w:rPr>
        <w:t> 2015; </w:t>
      </w:r>
      <w:r w:rsidRPr="00C64683">
        <w:rPr>
          <w:rFonts w:ascii="Book Antiqua" w:hAnsi="Book Antiqua" w:cs="宋体"/>
          <w:b/>
          <w:bCs/>
        </w:rPr>
        <w:t>121</w:t>
      </w:r>
      <w:r w:rsidRPr="00C64683">
        <w:rPr>
          <w:rFonts w:ascii="Book Antiqua" w:hAnsi="Book Antiqua" w:cs="宋体"/>
        </w:rPr>
        <w:t>: 47-58 [PMID: 26092643 DOI: 10.1016/j.antiviral.2015.06.008]</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2 </w:t>
      </w:r>
      <w:r w:rsidRPr="00C64683">
        <w:rPr>
          <w:rFonts w:ascii="Book Antiqua" w:hAnsi="Book Antiqua" w:cs="宋体"/>
          <w:b/>
          <w:bCs/>
        </w:rPr>
        <w:t>Lavanchy D</w:t>
      </w:r>
      <w:r w:rsidRPr="00C64683">
        <w:rPr>
          <w:rFonts w:ascii="Book Antiqua" w:hAnsi="Book Antiqua" w:cs="宋体"/>
        </w:rPr>
        <w:t>. Worldwide epidemiology of HBV infection, disease burden, and vaccine prevention. </w:t>
      </w:r>
      <w:r w:rsidRPr="00C64683">
        <w:rPr>
          <w:rFonts w:ascii="Book Antiqua" w:hAnsi="Book Antiqua" w:cs="宋体"/>
          <w:i/>
          <w:iCs/>
        </w:rPr>
        <w:t>J Clin Virol</w:t>
      </w:r>
      <w:r w:rsidRPr="00C64683">
        <w:rPr>
          <w:rFonts w:ascii="Book Antiqua" w:hAnsi="Book Antiqua" w:cs="宋体"/>
        </w:rPr>
        <w:t> 2005; </w:t>
      </w:r>
      <w:r w:rsidRPr="00C64683">
        <w:rPr>
          <w:rFonts w:ascii="Book Antiqua" w:hAnsi="Book Antiqua" w:cs="宋体"/>
          <w:b/>
          <w:bCs/>
        </w:rPr>
        <w:t>34</w:t>
      </w:r>
      <w:r w:rsidRPr="00C64683">
        <w:rPr>
          <w:rFonts w:ascii="Book Antiqua" w:hAnsi="Book Antiqua" w:cs="宋体"/>
          <w:bCs/>
        </w:rPr>
        <w:t xml:space="preserve"> Suppl 1</w:t>
      </w:r>
      <w:r w:rsidRPr="00C64683">
        <w:rPr>
          <w:rFonts w:ascii="Book Antiqua" w:hAnsi="Book Antiqua" w:cs="宋体"/>
        </w:rPr>
        <w:t>: S1-S3 [PMID: 16461208 DOI: 10.1016/S1386-6532(05)00384-7]</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3 </w:t>
      </w:r>
      <w:r w:rsidRPr="00C64683">
        <w:rPr>
          <w:rFonts w:ascii="Book Antiqua" w:hAnsi="Book Antiqua" w:cs="宋体"/>
          <w:b/>
          <w:bCs/>
        </w:rPr>
        <w:t>Jonas MM</w:t>
      </w:r>
      <w:r w:rsidRPr="00C64683">
        <w:rPr>
          <w:rFonts w:ascii="Book Antiqua" w:hAnsi="Book Antiqua" w:cs="宋体"/>
        </w:rPr>
        <w:t>. Hepatitis B and pregnancy: an underestimated issue. </w:t>
      </w:r>
      <w:r w:rsidRPr="00C64683">
        <w:rPr>
          <w:rFonts w:ascii="Book Antiqua" w:hAnsi="Book Antiqua" w:cs="宋体"/>
          <w:i/>
          <w:iCs/>
        </w:rPr>
        <w:t>Liver Int</w:t>
      </w:r>
      <w:r w:rsidRPr="00C64683">
        <w:rPr>
          <w:rFonts w:ascii="Book Antiqua" w:hAnsi="Book Antiqua" w:cs="宋体"/>
        </w:rPr>
        <w:t> 2009; </w:t>
      </w:r>
      <w:r w:rsidRPr="00C64683">
        <w:rPr>
          <w:rFonts w:ascii="Book Antiqua" w:hAnsi="Book Antiqua" w:cs="宋体"/>
          <w:b/>
          <w:bCs/>
        </w:rPr>
        <w:t xml:space="preserve">29 </w:t>
      </w:r>
      <w:r w:rsidRPr="00C64683">
        <w:rPr>
          <w:rFonts w:ascii="Book Antiqua" w:hAnsi="Book Antiqua" w:cs="宋体"/>
          <w:bCs/>
        </w:rPr>
        <w:t>Suppl 1</w:t>
      </w:r>
      <w:r w:rsidRPr="00C64683">
        <w:rPr>
          <w:rFonts w:ascii="Book Antiqua" w:hAnsi="Book Antiqua" w:cs="宋体"/>
        </w:rPr>
        <w:t>: 133-139 [PMID: 19207977 DOI: 10.1111/j.1478-3231.2008.01933.x</w:t>
      </w:r>
      <w:r>
        <w:rPr>
          <w:rFonts w:ascii="Book Antiqua" w:hAnsi="Book Antiqua" w:cs="宋体"/>
        </w:rPr>
        <w:t>]</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4 </w:t>
      </w:r>
      <w:r w:rsidRPr="00C64683">
        <w:rPr>
          <w:rFonts w:ascii="Book Antiqua" w:hAnsi="Book Antiqua" w:cs="宋体"/>
          <w:b/>
          <w:bCs/>
        </w:rPr>
        <w:t>Stevens CE</w:t>
      </w:r>
      <w:r w:rsidRPr="00C64683">
        <w:rPr>
          <w:rFonts w:ascii="Book Antiqua" w:hAnsi="Book Antiqua" w:cs="宋体"/>
        </w:rPr>
        <w:t>, Beasley RP, Tsui J, Lee WC. Vertical transmission of hepatitis B antigen in Taiwan. </w:t>
      </w:r>
      <w:r w:rsidRPr="00C64683">
        <w:rPr>
          <w:rFonts w:ascii="Book Antiqua" w:hAnsi="Book Antiqua" w:cs="宋体"/>
          <w:i/>
          <w:iCs/>
        </w:rPr>
        <w:t>N Engl J Med</w:t>
      </w:r>
      <w:r w:rsidRPr="00C64683">
        <w:rPr>
          <w:rFonts w:ascii="Book Antiqua" w:hAnsi="Book Antiqua" w:cs="宋体"/>
        </w:rPr>
        <w:t> 1975; </w:t>
      </w:r>
      <w:r w:rsidRPr="00C64683">
        <w:rPr>
          <w:rFonts w:ascii="Book Antiqua" w:hAnsi="Book Antiqua" w:cs="宋体"/>
          <w:b/>
          <w:bCs/>
        </w:rPr>
        <w:t>292</w:t>
      </w:r>
      <w:r w:rsidRPr="00C64683">
        <w:rPr>
          <w:rFonts w:ascii="Book Antiqua" w:hAnsi="Book Antiqua" w:cs="宋体"/>
        </w:rPr>
        <w:t>: 771-774 [PMID: 1113797 DOI: 10.1056/NEJM197504102921503]</w:t>
      </w:r>
    </w:p>
    <w:p w:rsidR="004A0B68" w:rsidRDefault="004A0B68" w:rsidP="00DC69CD">
      <w:pPr>
        <w:spacing w:line="360" w:lineRule="auto"/>
        <w:jc w:val="both"/>
        <w:rPr>
          <w:rFonts w:ascii="Book Antiqua" w:hAnsi="Book Antiqua" w:cs="宋体"/>
        </w:rPr>
      </w:pPr>
      <w:r w:rsidRPr="00C64683">
        <w:rPr>
          <w:rFonts w:ascii="Book Antiqua" w:hAnsi="Book Antiqua" w:cs="宋体"/>
        </w:rPr>
        <w:t>5 </w:t>
      </w:r>
      <w:r w:rsidRPr="00C64683">
        <w:rPr>
          <w:rFonts w:ascii="Book Antiqua" w:hAnsi="Book Antiqua" w:cs="宋体"/>
          <w:b/>
          <w:bCs/>
        </w:rPr>
        <w:t>Tassopoulos NC</w:t>
      </w:r>
      <w:r w:rsidRPr="00C64683">
        <w:rPr>
          <w:rFonts w:ascii="Book Antiqua" w:hAnsi="Book Antiqua" w:cs="宋体"/>
        </w:rPr>
        <w:t>, Papaevangelou GJ, Sjogren MH, Roumeliotou-Karayannis A, Gerin JL, Purcell RH. Natural history of acute hepatitis B surface antigen-positive hepatitis in Greek adults. </w:t>
      </w:r>
      <w:r w:rsidRPr="00C64683">
        <w:rPr>
          <w:rFonts w:ascii="Book Antiqua" w:hAnsi="Book Antiqua" w:cs="宋体"/>
          <w:i/>
          <w:iCs/>
        </w:rPr>
        <w:t>Gastroenterology</w:t>
      </w:r>
      <w:r w:rsidRPr="00C64683">
        <w:rPr>
          <w:rFonts w:ascii="Book Antiqua" w:hAnsi="Book Antiqua" w:cs="宋体"/>
        </w:rPr>
        <w:t> 1987; </w:t>
      </w:r>
      <w:r w:rsidRPr="00C64683">
        <w:rPr>
          <w:rFonts w:ascii="Book Antiqua" w:hAnsi="Book Antiqua" w:cs="宋体"/>
          <w:b/>
          <w:bCs/>
        </w:rPr>
        <w:t>92</w:t>
      </w:r>
      <w:r w:rsidRPr="00C64683">
        <w:rPr>
          <w:rFonts w:ascii="Book Antiqua" w:hAnsi="Book Antiqua" w:cs="宋体"/>
        </w:rPr>
        <w:t>: 1844-1850 [PMID: 3569758]</w:t>
      </w:r>
    </w:p>
    <w:p w:rsidR="004A0B68" w:rsidRPr="00F33D1A" w:rsidRDefault="004A0B68" w:rsidP="00DC69CD">
      <w:pPr>
        <w:spacing w:line="360" w:lineRule="auto"/>
        <w:jc w:val="both"/>
        <w:rPr>
          <w:rFonts w:ascii="Book Antiqua" w:hAnsi="Book Antiqua" w:cs="宋体"/>
        </w:rPr>
      </w:pPr>
      <w:r>
        <w:rPr>
          <w:rFonts w:ascii="Book Antiqua" w:hAnsi="Book Antiqua" w:cs="宋体" w:hint="eastAsia"/>
        </w:rPr>
        <w:t>6</w:t>
      </w:r>
      <w:r w:rsidRPr="00F33D1A">
        <w:t xml:space="preserve"> </w:t>
      </w:r>
      <w:r w:rsidRPr="00F33D1A">
        <w:rPr>
          <w:rFonts w:ascii="Book Antiqua" w:hAnsi="Book Antiqua" w:cs="宋体"/>
          <w:b/>
        </w:rPr>
        <w:t>Chang MH</w:t>
      </w:r>
      <w:r w:rsidRPr="00F33D1A">
        <w:rPr>
          <w:rFonts w:ascii="Book Antiqua" w:hAnsi="Book Antiqua" w:cs="宋体"/>
        </w:rPr>
        <w:t xml:space="preserve">. Natural history of hepatitis B virus infection in children. </w:t>
      </w:r>
      <w:r w:rsidRPr="00F33D1A">
        <w:rPr>
          <w:rFonts w:ascii="Book Antiqua" w:hAnsi="Book Antiqua" w:cs="宋体"/>
          <w:i/>
        </w:rPr>
        <w:t xml:space="preserve">J Gastroenterol Hepatol </w:t>
      </w:r>
      <w:r w:rsidRPr="00F33D1A">
        <w:rPr>
          <w:rFonts w:ascii="Book Antiqua" w:hAnsi="Book Antiqua" w:cs="宋体"/>
        </w:rPr>
        <w:t xml:space="preserve">2000; </w:t>
      </w:r>
      <w:r w:rsidRPr="00F33D1A">
        <w:rPr>
          <w:rFonts w:ascii="Book Antiqua" w:hAnsi="Book Antiqua" w:cs="宋体"/>
          <w:b/>
        </w:rPr>
        <w:t>15</w:t>
      </w:r>
      <w:r w:rsidRPr="00F33D1A">
        <w:rPr>
          <w:rFonts w:ascii="Book Antiqua" w:hAnsi="Book Antiqua" w:cs="宋体"/>
        </w:rPr>
        <w:t xml:space="preserve"> Suppl: E16-19</w:t>
      </w:r>
      <w:r>
        <w:rPr>
          <w:rFonts w:ascii="Book Antiqua" w:hAnsi="Book Antiqua" w:cs="宋体" w:hint="eastAsia"/>
        </w:rPr>
        <w:t xml:space="preserve"> </w:t>
      </w:r>
      <w:r w:rsidRPr="00F33D1A">
        <w:rPr>
          <w:rFonts w:ascii="Book Antiqua" w:hAnsi="Book Antiqua" w:cs="宋体"/>
        </w:rPr>
        <w:t>[PMID: 3569758</w:t>
      </w:r>
      <w:r>
        <w:rPr>
          <w:rFonts w:ascii="Book Antiqua" w:hAnsi="Book Antiqua" w:cs="宋体" w:hint="eastAsia"/>
        </w:rPr>
        <w:t xml:space="preserve"> </w:t>
      </w:r>
      <w:r w:rsidRPr="00F33D1A">
        <w:rPr>
          <w:rFonts w:ascii="Book Antiqua" w:hAnsi="Book Antiqua" w:cs="宋体"/>
        </w:rPr>
        <w:t>DOI: 1</w:t>
      </w:r>
      <w:r>
        <w:rPr>
          <w:rFonts w:ascii="Book Antiqua" w:hAnsi="Book Antiqua" w:cs="宋体"/>
        </w:rPr>
        <w:t>0.1046/j.1440-1746.2000.02096.x</w:t>
      </w:r>
      <w:r w:rsidRPr="00F33D1A">
        <w:rPr>
          <w:rFonts w:ascii="Book Antiqua" w:hAnsi="Book Antiqua" w:cs="宋体"/>
        </w:rPr>
        <w:t>]</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7 </w:t>
      </w:r>
      <w:r w:rsidRPr="00C64683">
        <w:rPr>
          <w:rFonts w:ascii="Book Antiqua" w:hAnsi="Book Antiqua" w:cs="宋体"/>
          <w:b/>
          <w:bCs/>
        </w:rPr>
        <w:t>McMahon BJ</w:t>
      </w:r>
      <w:r w:rsidRPr="00C64683">
        <w:rPr>
          <w:rFonts w:ascii="Book Antiqua" w:hAnsi="Book Antiqua" w:cs="宋体"/>
        </w:rPr>
        <w:t>, Alward WL, Hall DB, Heyward WL, Bender TR, Francis DP, Maynard JE. Acute hepatitis B virus infection: relation of age to the clinical expression of disease and subsequent development of the carrier state. </w:t>
      </w:r>
      <w:r w:rsidRPr="00C64683">
        <w:rPr>
          <w:rFonts w:ascii="Book Antiqua" w:hAnsi="Book Antiqua" w:cs="宋体"/>
          <w:i/>
          <w:iCs/>
        </w:rPr>
        <w:t>J Infect Dis</w:t>
      </w:r>
      <w:r w:rsidRPr="00C64683">
        <w:rPr>
          <w:rFonts w:ascii="Book Antiqua" w:hAnsi="Book Antiqua" w:cs="宋体"/>
        </w:rPr>
        <w:t> 1985; </w:t>
      </w:r>
      <w:r w:rsidRPr="00C64683">
        <w:rPr>
          <w:rFonts w:ascii="Book Antiqua" w:hAnsi="Book Antiqua" w:cs="宋体"/>
          <w:b/>
          <w:bCs/>
        </w:rPr>
        <w:t>151</w:t>
      </w:r>
      <w:r w:rsidRPr="00C64683">
        <w:rPr>
          <w:rFonts w:ascii="Book Antiqua" w:hAnsi="Book Antiqua" w:cs="宋体"/>
        </w:rPr>
        <w:t>: 599-603 [PMID: 3973412 DOI: 10.1093/infdis/151.4.599]</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8 </w:t>
      </w:r>
      <w:r w:rsidRPr="00C64683">
        <w:rPr>
          <w:rFonts w:ascii="Book Antiqua" w:hAnsi="Book Antiqua" w:cs="宋体"/>
          <w:b/>
          <w:bCs/>
        </w:rPr>
        <w:t>Li Z</w:t>
      </w:r>
      <w:r w:rsidRPr="00C64683">
        <w:rPr>
          <w:rFonts w:ascii="Book Antiqua" w:hAnsi="Book Antiqua" w:cs="宋体"/>
        </w:rPr>
        <w:t>, Hou X, Cao G. Is mother-to-infant transmission the most important factor for persistent HBV infection? </w:t>
      </w:r>
      <w:r w:rsidRPr="00C64683">
        <w:rPr>
          <w:rFonts w:ascii="Book Antiqua" w:hAnsi="Book Antiqua" w:cs="宋体"/>
          <w:i/>
          <w:iCs/>
        </w:rPr>
        <w:t>Emerg Microbes Infect</w:t>
      </w:r>
      <w:r w:rsidRPr="00C64683">
        <w:rPr>
          <w:rFonts w:ascii="Book Antiqua" w:hAnsi="Book Antiqua" w:cs="宋体"/>
        </w:rPr>
        <w:t> 2015; </w:t>
      </w:r>
      <w:r w:rsidRPr="00C64683">
        <w:rPr>
          <w:rFonts w:ascii="Book Antiqua" w:hAnsi="Book Antiqua" w:cs="宋体"/>
          <w:b/>
          <w:bCs/>
        </w:rPr>
        <w:t>4</w:t>
      </w:r>
      <w:r w:rsidRPr="00C64683">
        <w:rPr>
          <w:rFonts w:ascii="Book Antiqua" w:hAnsi="Book Antiqua" w:cs="宋体"/>
        </w:rPr>
        <w:t>: e30 [PMID: 26060603 DOI: 10.1038/emi.2015.30]</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9 </w:t>
      </w:r>
      <w:r w:rsidRPr="00C64683">
        <w:rPr>
          <w:rFonts w:ascii="Book Antiqua" w:hAnsi="Book Antiqua" w:cs="宋体"/>
          <w:b/>
          <w:bCs/>
        </w:rPr>
        <w:t>Piratvisuth T</w:t>
      </w:r>
      <w:r w:rsidRPr="00C64683">
        <w:rPr>
          <w:rFonts w:ascii="Book Antiqua" w:hAnsi="Book Antiqua" w:cs="宋体"/>
        </w:rPr>
        <w:t>. Optimal management of HBV infection during pregnancy. </w:t>
      </w:r>
      <w:r w:rsidRPr="00C64683">
        <w:rPr>
          <w:rFonts w:ascii="Book Antiqua" w:hAnsi="Book Antiqua" w:cs="宋体"/>
          <w:i/>
          <w:iCs/>
        </w:rPr>
        <w:t>Liver Int</w:t>
      </w:r>
      <w:r w:rsidRPr="00C64683">
        <w:rPr>
          <w:rFonts w:ascii="Book Antiqua" w:hAnsi="Book Antiqua" w:cs="宋体"/>
        </w:rPr>
        <w:t> 2013; </w:t>
      </w:r>
      <w:r w:rsidRPr="00C64683">
        <w:rPr>
          <w:rFonts w:ascii="Book Antiqua" w:hAnsi="Book Antiqua" w:cs="宋体"/>
          <w:b/>
          <w:bCs/>
        </w:rPr>
        <w:t xml:space="preserve">33 </w:t>
      </w:r>
      <w:r w:rsidRPr="00C64683">
        <w:rPr>
          <w:rFonts w:ascii="Book Antiqua" w:hAnsi="Book Antiqua" w:cs="宋体"/>
          <w:bCs/>
        </w:rPr>
        <w:t>Suppl 1</w:t>
      </w:r>
      <w:r w:rsidRPr="00C64683">
        <w:rPr>
          <w:rFonts w:ascii="Book Antiqua" w:hAnsi="Book Antiqua" w:cs="宋体"/>
        </w:rPr>
        <w:t>: 188-194 [PMID: 23286864 DOI: 10.1111/liv.12060]</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10 </w:t>
      </w:r>
      <w:r w:rsidRPr="00C64683">
        <w:rPr>
          <w:rFonts w:ascii="Book Antiqua" w:hAnsi="Book Antiqua" w:cs="宋体"/>
          <w:b/>
          <w:bCs/>
        </w:rPr>
        <w:t>del Canho R</w:t>
      </w:r>
      <w:r w:rsidRPr="00C64683">
        <w:rPr>
          <w:rFonts w:ascii="Book Antiqua" w:hAnsi="Book Antiqua" w:cs="宋体"/>
        </w:rPr>
        <w:t xml:space="preserve">, Grosheide PM, Mazel JA, Heijtink RA, Hop WC, Gerards LJ, de Gast GC, Fetter WP, Zwijneberg J, Schalm SW. Ten-year neonatal hepatitis B vaccination program, The Netherlands, 1982-1992: protective efficacy and long-term </w:t>
      </w:r>
      <w:r w:rsidRPr="00C64683">
        <w:rPr>
          <w:rFonts w:ascii="Book Antiqua" w:hAnsi="Book Antiqua" w:cs="宋体"/>
        </w:rPr>
        <w:lastRenderedPageBreak/>
        <w:t>immunogenicity. </w:t>
      </w:r>
      <w:r w:rsidRPr="00C64683">
        <w:rPr>
          <w:rFonts w:ascii="Book Antiqua" w:hAnsi="Book Antiqua" w:cs="宋体"/>
          <w:i/>
          <w:iCs/>
        </w:rPr>
        <w:t>Vaccine</w:t>
      </w:r>
      <w:r w:rsidRPr="00C64683">
        <w:rPr>
          <w:rFonts w:ascii="Book Antiqua" w:hAnsi="Book Antiqua" w:cs="宋体"/>
        </w:rPr>
        <w:t> 1997; </w:t>
      </w:r>
      <w:r w:rsidRPr="00C64683">
        <w:rPr>
          <w:rFonts w:ascii="Book Antiqua" w:hAnsi="Book Antiqua" w:cs="宋体"/>
          <w:b/>
          <w:bCs/>
        </w:rPr>
        <w:t>15</w:t>
      </w:r>
      <w:r w:rsidRPr="00C64683">
        <w:rPr>
          <w:rFonts w:ascii="Book Antiqua" w:hAnsi="Book Antiqua" w:cs="宋体"/>
        </w:rPr>
        <w:t>: 1624-1630 [PMID: 9364693 DOI: 10.1016/S0264-410X(97)00080-7]</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11 </w:t>
      </w:r>
      <w:r w:rsidRPr="00C64683">
        <w:rPr>
          <w:rFonts w:ascii="Book Antiqua" w:hAnsi="Book Antiqua" w:cs="宋体"/>
          <w:b/>
          <w:bCs/>
        </w:rPr>
        <w:t>Grosheide PM</w:t>
      </w:r>
      <w:r w:rsidRPr="00C64683">
        <w:rPr>
          <w:rFonts w:ascii="Book Antiqua" w:hAnsi="Book Antiqua" w:cs="宋体"/>
        </w:rPr>
        <w:t>, del Canho R, Heijtink RA, Nuijten AS, Zwijnenberg J, Bänffer JR, Wladimiroff YW, Botman MJ, Mazel JA, de Gast GC. Passive-active immunization in infants of hepatitis Be antigen-positive mothers. Comparison of the efficacy of early and delayed active immunization. </w:t>
      </w:r>
      <w:r w:rsidRPr="00C64683">
        <w:rPr>
          <w:rFonts w:ascii="Book Antiqua" w:hAnsi="Book Antiqua" w:cs="宋体"/>
          <w:i/>
          <w:iCs/>
        </w:rPr>
        <w:t>Am J Dis Child</w:t>
      </w:r>
      <w:r w:rsidRPr="00C64683">
        <w:rPr>
          <w:rFonts w:ascii="Book Antiqua" w:hAnsi="Book Antiqua" w:cs="宋体"/>
        </w:rPr>
        <w:t> 1993; </w:t>
      </w:r>
      <w:r w:rsidRPr="00C64683">
        <w:rPr>
          <w:rFonts w:ascii="Book Antiqua" w:hAnsi="Book Antiqua" w:cs="宋体"/>
          <w:b/>
          <w:bCs/>
        </w:rPr>
        <w:t>147</w:t>
      </w:r>
      <w:r w:rsidRPr="00C64683">
        <w:rPr>
          <w:rFonts w:ascii="Book Antiqua" w:hAnsi="Book Antiqua" w:cs="宋体"/>
        </w:rPr>
        <w:t>: 1316-1320 [PMID: 8249953 DOI: 10.1001/archpedi.1993.02160360058019]</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12 </w:t>
      </w:r>
      <w:r w:rsidRPr="00C64683">
        <w:rPr>
          <w:rFonts w:ascii="Book Antiqua" w:hAnsi="Book Antiqua" w:cs="宋体"/>
          <w:b/>
          <w:bCs/>
        </w:rPr>
        <w:t>Farmer K</w:t>
      </w:r>
      <w:r w:rsidRPr="00C64683">
        <w:rPr>
          <w:rFonts w:ascii="Book Antiqua" w:hAnsi="Book Antiqua" w:cs="宋体"/>
        </w:rPr>
        <w:t>, Gunn T, Woodfield DG. A combination of hepatitis B vaccine and immunoglobulin does not protect all infants born to hepatitis B e antigen positive mothers. </w:t>
      </w:r>
      <w:r w:rsidRPr="00C64683">
        <w:rPr>
          <w:rFonts w:ascii="Book Antiqua" w:hAnsi="Book Antiqua" w:cs="宋体"/>
          <w:i/>
          <w:iCs/>
        </w:rPr>
        <w:t>N Z Med J</w:t>
      </w:r>
      <w:r w:rsidRPr="00C64683">
        <w:rPr>
          <w:rFonts w:ascii="Book Antiqua" w:hAnsi="Book Antiqua" w:cs="宋体"/>
        </w:rPr>
        <w:t> 1987; </w:t>
      </w:r>
      <w:r w:rsidRPr="00C64683">
        <w:rPr>
          <w:rFonts w:ascii="Book Antiqua" w:hAnsi="Book Antiqua" w:cs="宋体"/>
          <w:b/>
          <w:bCs/>
        </w:rPr>
        <w:t>100</w:t>
      </w:r>
      <w:r w:rsidRPr="00C64683">
        <w:rPr>
          <w:rFonts w:ascii="Book Antiqua" w:hAnsi="Book Antiqua" w:cs="宋体"/>
        </w:rPr>
        <w:t>: 412-414 [PMID: 2967932]</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13 </w:t>
      </w:r>
      <w:r w:rsidRPr="00C64683">
        <w:rPr>
          <w:rFonts w:ascii="Book Antiqua" w:hAnsi="Book Antiqua" w:cs="宋体"/>
          <w:b/>
          <w:bCs/>
        </w:rPr>
        <w:t>Shi Z</w:t>
      </w:r>
      <w:r w:rsidRPr="00C64683">
        <w:rPr>
          <w:rFonts w:ascii="Book Antiqua" w:hAnsi="Book Antiqua" w:cs="宋体"/>
        </w:rPr>
        <w:t>, Yang Y, Ma L, Li X, Schreiber A. Lamivudine in late pregnancy to interrupt in utero transmission of hepatitis B virus: a systematic review and meta-analysis. </w:t>
      </w:r>
      <w:r w:rsidRPr="00C64683">
        <w:rPr>
          <w:rFonts w:ascii="Book Antiqua" w:hAnsi="Book Antiqua" w:cs="宋体"/>
          <w:i/>
          <w:iCs/>
        </w:rPr>
        <w:t>Obstet Gynecol</w:t>
      </w:r>
      <w:r w:rsidRPr="00C64683">
        <w:rPr>
          <w:rFonts w:ascii="Book Antiqua" w:hAnsi="Book Antiqua" w:cs="宋体"/>
        </w:rPr>
        <w:t> 2010; </w:t>
      </w:r>
      <w:r w:rsidRPr="00C64683">
        <w:rPr>
          <w:rFonts w:ascii="Book Antiqua" w:hAnsi="Book Antiqua" w:cs="宋体"/>
          <w:b/>
          <w:bCs/>
        </w:rPr>
        <w:t>116</w:t>
      </w:r>
      <w:r w:rsidRPr="00C64683">
        <w:rPr>
          <w:rFonts w:ascii="Book Antiqua" w:hAnsi="Book Antiqua" w:cs="宋体"/>
        </w:rPr>
        <w:t>: 147-159 [PMID: 20567182 DOI: 10.1097/AOG.0b013e3181e45951]</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14 </w:t>
      </w:r>
      <w:r w:rsidRPr="00C64683">
        <w:rPr>
          <w:rFonts w:ascii="Book Antiqua" w:hAnsi="Book Antiqua" w:cs="宋体"/>
          <w:b/>
          <w:bCs/>
        </w:rPr>
        <w:t>Chakvetadze C</w:t>
      </w:r>
      <w:r w:rsidRPr="00C64683">
        <w:rPr>
          <w:rFonts w:ascii="Book Antiqua" w:hAnsi="Book Antiqua" w:cs="宋体"/>
        </w:rPr>
        <w:t>, Roussin C, Roux J, Mallet V, Petinelli ME, Pol S. Efficacy of hepatitis B sero-vaccination in newborns of African HBsAg positive mothers. </w:t>
      </w:r>
      <w:r w:rsidRPr="00C64683">
        <w:rPr>
          <w:rFonts w:ascii="Book Antiqua" w:hAnsi="Book Antiqua" w:cs="宋体"/>
          <w:i/>
          <w:iCs/>
        </w:rPr>
        <w:t>Vaccine</w:t>
      </w:r>
      <w:r w:rsidRPr="00C64683">
        <w:rPr>
          <w:rFonts w:ascii="Book Antiqua" w:hAnsi="Book Antiqua" w:cs="宋体"/>
        </w:rPr>
        <w:t> 2011; </w:t>
      </w:r>
      <w:r w:rsidRPr="00C64683">
        <w:rPr>
          <w:rFonts w:ascii="Book Antiqua" w:hAnsi="Book Antiqua" w:cs="宋体"/>
          <w:b/>
          <w:bCs/>
        </w:rPr>
        <w:t>29</w:t>
      </w:r>
      <w:r w:rsidRPr="00C64683">
        <w:rPr>
          <w:rFonts w:ascii="Book Antiqua" w:hAnsi="Book Antiqua" w:cs="宋体"/>
        </w:rPr>
        <w:t>: 2846-2849 [PMID: 21338675 DOI: 10.1016/j.vaccine.2011.01.101]</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 xml:space="preserve">15 </w:t>
      </w:r>
      <w:r w:rsidRPr="00C64683">
        <w:rPr>
          <w:rFonts w:ascii="Book Antiqua" w:hAnsi="Book Antiqua" w:cs="宋体"/>
          <w:b/>
        </w:rPr>
        <w:t>European Association For The Study Of The Liver.</w:t>
      </w:r>
      <w:r>
        <w:rPr>
          <w:rFonts w:ascii="Book Antiqua" w:hAnsi="Book Antiqua" w:cs="宋体" w:hint="eastAsia"/>
        </w:rPr>
        <w:t xml:space="preserve"> </w:t>
      </w:r>
      <w:r w:rsidRPr="00C64683">
        <w:rPr>
          <w:rFonts w:ascii="Book Antiqua" w:hAnsi="Book Antiqua" w:cs="宋体"/>
        </w:rPr>
        <w:t>EASL clinical practice guidelines: Management of chronic hepatitis B virus infection. </w:t>
      </w:r>
      <w:r w:rsidRPr="00C64683">
        <w:rPr>
          <w:rFonts w:ascii="Book Antiqua" w:hAnsi="Book Antiqua" w:cs="宋体"/>
          <w:i/>
          <w:iCs/>
        </w:rPr>
        <w:t>J Hepatol</w:t>
      </w:r>
      <w:r w:rsidRPr="00C64683">
        <w:rPr>
          <w:rFonts w:ascii="Book Antiqua" w:hAnsi="Book Antiqua" w:cs="宋体"/>
        </w:rPr>
        <w:t> 2012; </w:t>
      </w:r>
      <w:r w:rsidRPr="00C64683">
        <w:rPr>
          <w:rFonts w:ascii="Book Antiqua" w:hAnsi="Book Antiqua" w:cs="宋体"/>
          <w:b/>
          <w:bCs/>
        </w:rPr>
        <w:t>57</w:t>
      </w:r>
      <w:r w:rsidRPr="00C64683">
        <w:rPr>
          <w:rFonts w:ascii="Book Antiqua" w:hAnsi="Book Antiqua" w:cs="宋体"/>
        </w:rPr>
        <w:t>: 167-185 [PMID: 22436845 DOI: 10.1016/j.jhep.2012.02.010]</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16 </w:t>
      </w:r>
      <w:r w:rsidRPr="00C64683">
        <w:rPr>
          <w:rFonts w:ascii="Book Antiqua" w:hAnsi="Book Antiqua" w:cs="宋体"/>
          <w:b/>
          <w:bCs/>
        </w:rPr>
        <w:t>Wiseman E</w:t>
      </w:r>
      <w:r w:rsidRPr="00C64683">
        <w:rPr>
          <w:rFonts w:ascii="Book Antiqua" w:hAnsi="Book Antiqua" w:cs="宋体"/>
        </w:rPr>
        <w:t>, Fraser MA, Holden S, Glass A, Kidson BL, Heron LG, Maley MW, Ayres A, Locarnini SA, Levy MT. Perinatal transmission of hepatitis B virus: an Australian experience. </w:t>
      </w:r>
      <w:r w:rsidRPr="00C64683">
        <w:rPr>
          <w:rFonts w:ascii="Book Antiqua" w:hAnsi="Book Antiqua" w:cs="宋体"/>
          <w:i/>
          <w:iCs/>
        </w:rPr>
        <w:t>Med J Aust</w:t>
      </w:r>
      <w:r w:rsidRPr="00C64683">
        <w:rPr>
          <w:rFonts w:ascii="Book Antiqua" w:hAnsi="Book Antiqua" w:cs="宋体"/>
        </w:rPr>
        <w:t> 2009; </w:t>
      </w:r>
      <w:r w:rsidRPr="00C64683">
        <w:rPr>
          <w:rFonts w:ascii="Book Antiqua" w:hAnsi="Book Antiqua" w:cs="宋体"/>
          <w:b/>
          <w:bCs/>
        </w:rPr>
        <w:t>190</w:t>
      </w:r>
      <w:r w:rsidRPr="00C64683">
        <w:rPr>
          <w:rFonts w:ascii="Book Antiqua" w:hAnsi="Book Antiqua" w:cs="宋体"/>
        </w:rPr>
        <w:t>: 489-492 [PMID: 19413519]</w:t>
      </w:r>
    </w:p>
    <w:p w:rsidR="004A0B68" w:rsidRDefault="004A0B68" w:rsidP="00DC69CD">
      <w:pPr>
        <w:spacing w:line="360" w:lineRule="auto"/>
        <w:jc w:val="both"/>
        <w:rPr>
          <w:rFonts w:ascii="Book Antiqua" w:hAnsi="Book Antiqua" w:cs="宋体"/>
        </w:rPr>
      </w:pPr>
      <w:r w:rsidRPr="00C64683">
        <w:rPr>
          <w:rFonts w:ascii="Book Antiqua" w:hAnsi="Book Antiqua" w:cs="宋体"/>
        </w:rPr>
        <w:t xml:space="preserve">17 </w:t>
      </w:r>
      <w:r w:rsidRPr="00C64683">
        <w:rPr>
          <w:rFonts w:ascii="Book Antiqua" w:hAnsi="Book Antiqua" w:cs="宋体"/>
          <w:b/>
        </w:rPr>
        <w:t xml:space="preserve">Pan CQ, </w:t>
      </w:r>
      <w:r w:rsidRPr="00C64683">
        <w:rPr>
          <w:rFonts w:ascii="Book Antiqua" w:hAnsi="Book Antiqua" w:cs="宋体"/>
        </w:rPr>
        <w:t xml:space="preserve">Duan ZP, Dai E, Zhang S, Han GR, Wang Y, Zhang H, Zou H, Zhu BS, Zhao WJ, Jiang HX. Tenofovir disoproxil fumarate (TDF) reduces perinatal transmission of hepatitis B virus in highly viremic mothers: a multi-center, prospective, randomized and controlled study. </w:t>
      </w:r>
      <w:r w:rsidRPr="00C64683">
        <w:rPr>
          <w:rFonts w:ascii="Book Antiqua" w:hAnsi="Book Antiqua" w:cs="宋体"/>
          <w:i/>
        </w:rPr>
        <w:t>Hepatology</w:t>
      </w:r>
      <w:r w:rsidRPr="00C64683">
        <w:rPr>
          <w:rFonts w:ascii="Book Antiqua" w:hAnsi="Book Antiqua" w:cs="宋体"/>
        </w:rPr>
        <w:t xml:space="preserve"> 2015; </w:t>
      </w:r>
      <w:r w:rsidRPr="00C64683">
        <w:rPr>
          <w:rFonts w:ascii="Book Antiqua" w:hAnsi="Book Antiqua" w:cs="宋体"/>
          <w:b/>
        </w:rPr>
        <w:t>62</w:t>
      </w:r>
      <w:r>
        <w:rPr>
          <w:rFonts w:ascii="Book Antiqua" w:hAnsi="Book Antiqua" w:cs="宋体"/>
        </w:rPr>
        <w:t xml:space="preserve"> (Suppl</w:t>
      </w:r>
      <w:r w:rsidRPr="00C64683">
        <w:rPr>
          <w:rFonts w:ascii="Book Antiqua" w:hAnsi="Book Antiqua" w:cs="宋体"/>
        </w:rPr>
        <w:t>): 316A</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18 </w:t>
      </w:r>
      <w:r w:rsidRPr="00C64683">
        <w:rPr>
          <w:rFonts w:ascii="Book Antiqua" w:hAnsi="Book Antiqua" w:cs="宋体"/>
          <w:b/>
          <w:bCs/>
        </w:rPr>
        <w:t>Liaw YF</w:t>
      </w:r>
      <w:r w:rsidRPr="00C64683">
        <w:rPr>
          <w:rFonts w:ascii="Book Antiqua" w:hAnsi="Book Antiqua" w:cs="宋体"/>
        </w:rPr>
        <w:t xml:space="preserve">, Gane E, Leung N, Zeuzem S, Wang Y, Lai CL, Heathcote EJ, Manns M, Bzowej N, Niu J, Han SH, Hwang SG, Cakaloglu Y, Tong MJ, Papatheodoridis G, Chen Y, Brown NA, Albanis E, Galil K, Naoumov NV. 2-Year GLOBE trial results: telbivudine Is superior to lamivudine in patients with chronic hepatitis </w:t>
      </w:r>
      <w:r w:rsidRPr="00C64683">
        <w:rPr>
          <w:rFonts w:ascii="Book Antiqua" w:hAnsi="Book Antiqua" w:cs="宋体"/>
        </w:rPr>
        <w:lastRenderedPageBreak/>
        <w:t>B. </w:t>
      </w:r>
      <w:r w:rsidRPr="00C64683">
        <w:rPr>
          <w:rFonts w:ascii="Book Antiqua" w:hAnsi="Book Antiqua" w:cs="宋体"/>
          <w:i/>
          <w:iCs/>
        </w:rPr>
        <w:t>Gastroenterology</w:t>
      </w:r>
      <w:r w:rsidRPr="00C64683">
        <w:rPr>
          <w:rFonts w:ascii="Book Antiqua" w:hAnsi="Book Antiqua" w:cs="宋体"/>
        </w:rPr>
        <w:t> 2009; </w:t>
      </w:r>
      <w:r w:rsidRPr="00C64683">
        <w:rPr>
          <w:rFonts w:ascii="Book Antiqua" w:hAnsi="Book Antiqua" w:cs="宋体"/>
          <w:b/>
          <w:bCs/>
        </w:rPr>
        <w:t>136</w:t>
      </w:r>
      <w:r w:rsidRPr="00C64683">
        <w:rPr>
          <w:rFonts w:ascii="Book Antiqua" w:hAnsi="Book Antiqua" w:cs="宋体"/>
        </w:rPr>
        <w:t>: 486-495 [PMID: 19027013 DOI: 10.1053/j.gastro.2008.10.026]</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19 </w:t>
      </w:r>
      <w:r w:rsidRPr="00C64683">
        <w:rPr>
          <w:rFonts w:ascii="Book Antiqua" w:hAnsi="Book Antiqua" w:cs="宋体"/>
          <w:b/>
          <w:bCs/>
        </w:rPr>
        <w:t>Wang Y</w:t>
      </w:r>
      <w:r w:rsidRPr="00C64683">
        <w:rPr>
          <w:rFonts w:ascii="Book Antiqua" w:hAnsi="Book Antiqua" w:cs="宋体"/>
        </w:rPr>
        <w:t>, Thongsawat S, Gane EJ, Liaw YF, Jia J, Hou J, Chan HL, Papatheodoridis G, Wan M, Niu J, Bao W, Trylesinski A, Naoumov NV. Efficacy and safety of continuous 4-year telbivudine treatment in patients with chronic hepatitis B. </w:t>
      </w:r>
      <w:r w:rsidRPr="00C64683">
        <w:rPr>
          <w:rFonts w:ascii="Book Antiqua" w:hAnsi="Book Antiqua" w:cs="宋体"/>
          <w:i/>
          <w:iCs/>
        </w:rPr>
        <w:t>J Viral Hepat</w:t>
      </w:r>
      <w:r w:rsidRPr="00C64683">
        <w:rPr>
          <w:rFonts w:ascii="Book Antiqua" w:hAnsi="Book Antiqua" w:cs="宋体"/>
        </w:rPr>
        <w:t> 2013; </w:t>
      </w:r>
      <w:r w:rsidRPr="00C64683">
        <w:rPr>
          <w:rFonts w:ascii="Book Antiqua" w:hAnsi="Book Antiqua" w:cs="宋体"/>
          <w:b/>
          <w:bCs/>
        </w:rPr>
        <w:t>20</w:t>
      </w:r>
      <w:r w:rsidRPr="00C64683">
        <w:rPr>
          <w:rFonts w:ascii="Book Antiqua" w:hAnsi="Book Antiqua" w:cs="宋体"/>
        </w:rPr>
        <w:t>: e37-e46 [PMID: 23490388 DOI: 10.1111/jvh.12025]</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20 </w:t>
      </w:r>
      <w:r w:rsidRPr="00C64683">
        <w:rPr>
          <w:rFonts w:ascii="Book Antiqua" w:hAnsi="Book Antiqua" w:cs="宋体"/>
          <w:b/>
          <w:bCs/>
        </w:rPr>
        <w:t>Lai CL</w:t>
      </w:r>
      <w:r w:rsidRPr="00C64683">
        <w:rPr>
          <w:rFonts w:ascii="Book Antiqua" w:hAnsi="Book Antiqua" w:cs="宋体"/>
        </w:rPr>
        <w:t>, Gane E, Liaw YF, Hsu CW, Thongsawat S, Wang Y, Chen Y, Heathcote EJ, Rasenack J, Bzowej N, Naoumov NV, Di Bisceglie AM, Zeuzem S, Moon YM, Goodman Z, Chao G, Constance BF, Brown NA. Telbivudine versus lamivudine in patients with chronic hepatitis B. </w:t>
      </w:r>
      <w:r w:rsidRPr="00C64683">
        <w:rPr>
          <w:rFonts w:ascii="Book Antiqua" w:hAnsi="Book Antiqua" w:cs="宋体"/>
          <w:i/>
          <w:iCs/>
        </w:rPr>
        <w:t>N Engl J Med</w:t>
      </w:r>
      <w:r w:rsidRPr="00C64683">
        <w:rPr>
          <w:rFonts w:ascii="Book Antiqua" w:hAnsi="Book Antiqua" w:cs="宋体"/>
        </w:rPr>
        <w:t> 2007; </w:t>
      </w:r>
      <w:r w:rsidRPr="00C64683">
        <w:rPr>
          <w:rFonts w:ascii="Book Antiqua" w:hAnsi="Book Antiqua" w:cs="宋体"/>
          <w:b/>
          <w:bCs/>
        </w:rPr>
        <w:t>357</w:t>
      </w:r>
      <w:r w:rsidRPr="00C64683">
        <w:rPr>
          <w:rFonts w:ascii="Book Antiqua" w:hAnsi="Book Antiqua" w:cs="宋体"/>
        </w:rPr>
        <w:t>: 2576-2588 [PMID: 18094378 DOI: 10.1056/NEJMoa066422]</w:t>
      </w:r>
    </w:p>
    <w:p w:rsidR="004A0B68" w:rsidRPr="00C64683" w:rsidRDefault="004A0B68" w:rsidP="00DC69CD">
      <w:pPr>
        <w:spacing w:line="360" w:lineRule="auto"/>
        <w:jc w:val="both"/>
        <w:rPr>
          <w:rFonts w:ascii="Book Antiqua" w:hAnsi="Book Antiqua" w:cs="宋体"/>
        </w:rPr>
      </w:pPr>
      <w:r>
        <w:rPr>
          <w:rFonts w:ascii="Book Antiqua" w:hAnsi="Book Antiqua" w:cs="宋体" w:hint="eastAsia"/>
        </w:rPr>
        <w:t>21</w:t>
      </w:r>
      <w:r w:rsidRPr="00C64683">
        <w:rPr>
          <w:rFonts w:ascii="Book Antiqua" w:hAnsi="Book Antiqua" w:cs="宋体" w:hint="eastAsia"/>
          <w:b/>
        </w:rPr>
        <w:t xml:space="preserve"> </w:t>
      </w:r>
      <w:r w:rsidRPr="00C64683">
        <w:rPr>
          <w:rFonts w:ascii="Book Antiqua" w:hAnsi="Book Antiqua" w:cs="宋体"/>
          <w:b/>
        </w:rPr>
        <w:t>Liu Y</w:t>
      </w:r>
      <w:r w:rsidRPr="00C64683">
        <w:rPr>
          <w:rFonts w:ascii="Book Antiqua" w:hAnsi="Book Antiqua" w:cs="宋体"/>
        </w:rPr>
        <w:t>, Wang M, Yao S, et al. Efficacy and safety of telbivudine in different trimesters of pregnancy with high viremia for interrupting perinatal t</w:t>
      </w:r>
      <w:r>
        <w:rPr>
          <w:rFonts w:ascii="Book Antiqua" w:hAnsi="Book Antiqua" w:cs="宋体"/>
        </w:rPr>
        <w:t xml:space="preserve">ransmission of HBV. </w:t>
      </w:r>
      <w:r w:rsidRPr="00C64683">
        <w:rPr>
          <w:rFonts w:ascii="Book Antiqua" w:hAnsi="Book Antiqua" w:cs="宋体"/>
          <w:i/>
        </w:rPr>
        <w:t xml:space="preserve">Hepatol Res </w:t>
      </w:r>
      <w:r w:rsidRPr="00C64683">
        <w:rPr>
          <w:rFonts w:ascii="Book Antiqua" w:hAnsi="Book Antiqua" w:cs="宋体"/>
        </w:rPr>
        <w:t>2015</w:t>
      </w:r>
      <w:r>
        <w:rPr>
          <w:rFonts w:ascii="Book Antiqua" w:hAnsi="Book Antiqua" w:cs="宋体" w:hint="eastAsia"/>
        </w:rPr>
        <w:t xml:space="preserve"> </w:t>
      </w:r>
      <w:r w:rsidRPr="00C64683">
        <w:rPr>
          <w:rFonts w:ascii="Book Antiqua" w:hAnsi="Book Antiqua" w:cs="宋体"/>
        </w:rPr>
        <w:t>[PMID: 25869545 DOI: 10.1111/hepr.12525]</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22 </w:t>
      </w:r>
      <w:r w:rsidRPr="00C64683">
        <w:rPr>
          <w:rFonts w:ascii="Book Antiqua" w:hAnsi="Book Antiqua" w:cs="宋体"/>
          <w:b/>
          <w:bCs/>
        </w:rPr>
        <w:t>Zeng H</w:t>
      </w:r>
      <w:r w:rsidRPr="00C64683">
        <w:rPr>
          <w:rFonts w:ascii="Book Antiqua" w:hAnsi="Book Antiqua" w:cs="宋体"/>
        </w:rPr>
        <w:t>, Cai H, Wang Y, Shen Y. Growth and development of children prenatally exposed to telbivudine administered for the treatment of chronic hepatitis B in their mothers. </w:t>
      </w:r>
      <w:r w:rsidRPr="00C64683">
        <w:rPr>
          <w:rFonts w:ascii="Book Antiqua" w:hAnsi="Book Antiqua" w:cs="宋体"/>
          <w:i/>
          <w:iCs/>
        </w:rPr>
        <w:t>Int J Infect Dis</w:t>
      </w:r>
      <w:r w:rsidRPr="00C64683">
        <w:rPr>
          <w:rFonts w:ascii="Book Antiqua" w:hAnsi="Book Antiqua" w:cs="宋体"/>
        </w:rPr>
        <w:t> 2015; </w:t>
      </w:r>
      <w:r w:rsidRPr="00C64683">
        <w:rPr>
          <w:rFonts w:ascii="Book Antiqua" w:hAnsi="Book Antiqua" w:cs="宋体"/>
          <w:b/>
          <w:bCs/>
        </w:rPr>
        <w:t>33</w:t>
      </w:r>
      <w:r w:rsidRPr="00C64683">
        <w:rPr>
          <w:rFonts w:ascii="Book Antiqua" w:hAnsi="Book Antiqua" w:cs="宋体"/>
        </w:rPr>
        <w:t>: 97-103 [PMID: 25449229 DOI: 10.1016/j.ijid.2014.09.002]</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23 </w:t>
      </w:r>
      <w:r w:rsidRPr="00C64683">
        <w:rPr>
          <w:rFonts w:ascii="Book Antiqua" w:hAnsi="Book Antiqua" w:cs="宋体"/>
          <w:b/>
          <w:bCs/>
        </w:rPr>
        <w:t>Liaw YF</w:t>
      </w:r>
      <w:r w:rsidRPr="00C64683">
        <w:rPr>
          <w:rFonts w:ascii="Book Antiqua" w:hAnsi="Book Antiqua" w:cs="宋体"/>
        </w:rPr>
        <w:t>, Kao JH, Piratvisuth T, Chan HL, Chien RN, Liu CJ, Gane E, Locarnini S, Lim SG, Han KH, Amarapurkar D, Cooksley G, Jafri W, Mohamed R, Hou JL, Chuang WL, Lesmana LA, Sollano JD, Suh DJ, Omata M. Asian-Pacific consensus statement on the management of chronic hepatitis B: a 2012 update. </w:t>
      </w:r>
      <w:r w:rsidRPr="00C64683">
        <w:rPr>
          <w:rFonts w:ascii="Book Antiqua" w:hAnsi="Book Antiqua" w:cs="宋体"/>
          <w:i/>
          <w:iCs/>
        </w:rPr>
        <w:t>Hepatol Int</w:t>
      </w:r>
      <w:r w:rsidRPr="00C64683">
        <w:rPr>
          <w:rFonts w:ascii="Book Antiqua" w:hAnsi="Book Antiqua" w:cs="宋体"/>
        </w:rPr>
        <w:t> 2012; </w:t>
      </w:r>
      <w:r w:rsidRPr="00C64683">
        <w:rPr>
          <w:rFonts w:ascii="Book Antiqua" w:hAnsi="Book Antiqua" w:cs="宋体"/>
          <w:b/>
          <w:bCs/>
        </w:rPr>
        <w:t>6</w:t>
      </w:r>
      <w:r w:rsidRPr="00C64683">
        <w:rPr>
          <w:rFonts w:ascii="Book Antiqua" w:hAnsi="Book Antiqua" w:cs="宋体"/>
        </w:rPr>
        <w:t>: 531-561 [PMID: 26201469 DOI: 10.1007/s12072-012-9365-4]</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 xml:space="preserve">24 Antiretroviral Pregnancy Registry Interim Report. Issued: June 2015. Available </w:t>
      </w:r>
      <w:r w:rsidRPr="00DC6321">
        <w:rPr>
          <w:rFonts w:ascii="Book Antiqua" w:hAnsi="Book Antiqua" w:cs="宋体"/>
        </w:rPr>
        <w:t>from: URL:</w:t>
      </w:r>
      <w:r w:rsidRPr="00DC6321">
        <w:rPr>
          <w:rFonts w:ascii="Book Antiqua" w:hAnsi="Book Antiqua" w:cs="宋体" w:hint="eastAsia"/>
        </w:rPr>
        <w:t xml:space="preserve"> </w:t>
      </w:r>
      <w:r w:rsidRPr="00C64683">
        <w:rPr>
          <w:rFonts w:ascii="Book Antiqua" w:hAnsi="Book Antiqua" w:cs="宋体"/>
        </w:rPr>
        <w:t>http: //www.apregistry.com/forms/interim_report.pdf</w:t>
      </w:r>
    </w:p>
    <w:p w:rsidR="004A0B68" w:rsidRPr="00C64683" w:rsidRDefault="004A0B68" w:rsidP="00DC69CD">
      <w:pPr>
        <w:spacing w:line="360" w:lineRule="auto"/>
        <w:jc w:val="both"/>
        <w:rPr>
          <w:rFonts w:ascii="Book Antiqua" w:hAnsi="Book Antiqua" w:cs="宋体"/>
          <w:lang w:eastAsia="zh-CN"/>
        </w:rPr>
      </w:pPr>
      <w:r w:rsidRPr="00C64683">
        <w:rPr>
          <w:rFonts w:ascii="Book Antiqua" w:hAnsi="Book Antiqua" w:cs="宋体"/>
        </w:rPr>
        <w:t xml:space="preserve">25 Guideline on the exposure to medicinal products during pregnancy: need for post-authorisation data. EMEA/CHMP/313666/2005. </w:t>
      </w:r>
      <w:r w:rsidR="001E3D79">
        <w:rPr>
          <w:rFonts w:ascii="Book Antiqua" w:hAnsi="Book Antiqua" w:cs="宋体"/>
        </w:rPr>
        <w:t>[</w:t>
      </w:r>
      <w:bookmarkStart w:id="14" w:name="_GoBack"/>
      <w:proofErr w:type="spellStart"/>
      <w:proofErr w:type="gramStart"/>
      <w:r w:rsidR="001E3D79">
        <w:rPr>
          <w:rFonts w:ascii="Book Antiqua" w:hAnsi="Book Antiqua" w:cs="宋体"/>
        </w:rPr>
        <w:t>a</w:t>
      </w:r>
      <w:r w:rsidRPr="00C64683">
        <w:rPr>
          <w:rFonts w:ascii="Book Antiqua" w:hAnsi="Book Antiqua" w:cs="宋体"/>
        </w:rPr>
        <w:t>ccessed</w:t>
      </w:r>
      <w:bookmarkEnd w:id="14"/>
      <w:proofErr w:type="spellEnd"/>
      <w:proofErr w:type="gramEnd"/>
      <w:r w:rsidRPr="00C64683">
        <w:rPr>
          <w:rFonts w:ascii="Book Antiqua" w:hAnsi="Book Antiqua" w:cs="宋体"/>
        </w:rPr>
        <w:t xml:space="preserve"> </w:t>
      </w:r>
      <w:r>
        <w:rPr>
          <w:rFonts w:ascii="Book Antiqua" w:hAnsi="Book Antiqua" w:cs="宋体"/>
        </w:rPr>
        <w:t>2013</w:t>
      </w:r>
      <w:r w:rsidR="001E3D79" w:rsidRPr="00C64683">
        <w:rPr>
          <w:rFonts w:ascii="Book Antiqua" w:hAnsi="Book Antiqua" w:cs="宋体"/>
        </w:rPr>
        <w:t xml:space="preserve"> Se</w:t>
      </w:r>
      <w:r w:rsidR="001E3D79">
        <w:rPr>
          <w:rFonts w:ascii="Book Antiqua" w:hAnsi="Book Antiqua" w:cs="宋体"/>
        </w:rPr>
        <w:t>pt</w:t>
      </w:r>
      <w:r w:rsidR="001E3D79">
        <w:rPr>
          <w:rFonts w:ascii="Book Antiqua" w:hAnsi="Book Antiqua" w:cs="宋体"/>
        </w:rPr>
        <w:t xml:space="preserve"> 16]</w:t>
      </w:r>
      <w:r w:rsidR="00DC6321">
        <w:rPr>
          <w:rFonts w:ascii="Book Antiqua" w:hAnsi="Book Antiqua" w:cs="宋体" w:hint="eastAsia"/>
          <w:lang w:eastAsia="zh-CN"/>
        </w:rPr>
        <w:t xml:space="preserve">. </w:t>
      </w:r>
      <w:r w:rsidR="00DC6321" w:rsidRPr="00DC6321">
        <w:rPr>
          <w:rFonts w:ascii="Book Antiqua" w:hAnsi="Book Antiqua" w:cs="宋体"/>
          <w:lang w:eastAsia="zh-CN"/>
        </w:rPr>
        <w:t>Available from: URL:</w:t>
      </w:r>
      <w:r w:rsidR="00DC6321">
        <w:rPr>
          <w:rFonts w:ascii="Book Antiqua" w:hAnsi="Book Antiqua" w:cs="宋体" w:hint="eastAsia"/>
          <w:lang w:eastAsia="zh-CN"/>
        </w:rPr>
        <w:t xml:space="preserve"> http://</w:t>
      </w:r>
      <w:r w:rsidR="00DC6321" w:rsidRPr="00DC6321">
        <w:rPr>
          <w:rFonts w:ascii="Book Antiqua" w:hAnsi="Book Antiqua" w:cs="宋体"/>
          <w:lang w:eastAsia="zh-CN"/>
        </w:rPr>
        <w:t>www.ema.europa.eu/docs/en...guideline/.../WC500011303.pdf</w:t>
      </w:r>
      <w:r w:rsidR="00DC6321" w:rsidRPr="00DC6321">
        <w:rPr>
          <w:lang w:eastAsia="zh-CN"/>
        </w:rPr>
        <w:t>‎</w:t>
      </w:r>
    </w:p>
    <w:p w:rsidR="004A0B68" w:rsidRPr="00C64683" w:rsidRDefault="004A0B68" w:rsidP="00DC69CD">
      <w:pPr>
        <w:spacing w:line="360" w:lineRule="auto"/>
        <w:jc w:val="both"/>
        <w:rPr>
          <w:rFonts w:ascii="Book Antiqua" w:hAnsi="Book Antiqua" w:cs="宋体"/>
        </w:rPr>
      </w:pPr>
      <w:r>
        <w:rPr>
          <w:rFonts w:ascii="Book Antiqua" w:hAnsi="Book Antiqua" w:cs="宋体"/>
        </w:rPr>
        <w:t xml:space="preserve">26 </w:t>
      </w:r>
      <w:r w:rsidRPr="00C64683">
        <w:rPr>
          <w:rFonts w:ascii="Book Antiqua" w:hAnsi="Book Antiqua" w:cs="宋体"/>
          <w:b/>
        </w:rPr>
        <w:t>Zhang H</w:t>
      </w:r>
      <w:r w:rsidRPr="00C64683">
        <w:rPr>
          <w:rFonts w:ascii="Book Antiqua" w:hAnsi="Book Antiqua" w:cs="宋体"/>
        </w:rPr>
        <w:t>, Pan CQ, Pang Q, Tian R, Yan M, Liu X.</w:t>
      </w:r>
      <w:r>
        <w:rPr>
          <w:rFonts w:ascii="Book Antiqua" w:hAnsi="Book Antiqua" w:cs="宋体" w:hint="eastAsia"/>
        </w:rPr>
        <w:t xml:space="preserve"> </w:t>
      </w:r>
      <w:r w:rsidRPr="00C64683">
        <w:rPr>
          <w:rFonts w:ascii="Book Antiqua" w:hAnsi="Book Antiqua" w:cs="宋体"/>
        </w:rPr>
        <w:t>Telbivudine or lamivudine use in late pregnancy safely reduces perinatal transmission of hepatitis B virus in real-life practice. </w:t>
      </w:r>
      <w:r w:rsidRPr="00C64683">
        <w:rPr>
          <w:rFonts w:ascii="Book Antiqua" w:hAnsi="Book Antiqua" w:cs="宋体"/>
          <w:i/>
          <w:iCs/>
        </w:rPr>
        <w:t>Hepatology</w:t>
      </w:r>
      <w:r w:rsidRPr="00C64683">
        <w:rPr>
          <w:rFonts w:ascii="Book Antiqua" w:hAnsi="Book Antiqua" w:cs="宋体"/>
        </w:rPr>
        <w:t> 2014; [PMID: 25227594 DOI: 10.1002/hep.27034</w:t>
      </w:r>
      <w:r>
        <w:rPr>
          <w:rFonts w:ascii="Book Antiqua" w:hAnsi="Book Antiqua" w:cs="宋体"/>
        </w:rPr>
        <w:t>]</w:t>
      </w:r>
    </w:p>
    <w:p w:rsidR="004A0B68" w:rsidRPr="00DC69CD" w:rsidRDefault="004A0B68" w:rsidP="00DC69CD">
      <w:pPr>
        <w:spacing w:line="360" w:lineRule="auto"/>
        <w:jc w:val="both"/>
        <w:rPr>
          <w:rFonts w:ascii="Book Antiqua" w:hAnsi="Book Antiqua" w:cs="宋体"/>
        </w:rPr>
      </w:pPr>
      <w:r w:rsidRPr="00C64683">
        <w:rPr>
          <w:rFonts w:ascii="Book Antiqua" w:hAnsi="Book Antiqua" w:cs="宋体"/>
        </w:rPr>
        <w:lastRenderedPageBreak/>
        <w:t>27 </w:t>
      </w:r>
      <w:r w:rsidRPr="00C64683">
        <w:rPr>
          <w:rFonts w:ascii="Book Antiqua" w:hAnsi="Book Antiqua" w:cs="宋体"/>
          <w:b/>
          <w:bCs/>
        </w:rPr>
        <w:t>Wu Q</w:t>
      </w:r>
      <w:r w:rsidRPr="00C64683">
        <w:rPr>
          <w:rFonts w:ascii="Book Antiqua" w:hAnsi="Book Antiqua" w:cs="宋体"/>
        </w:rPr>
        <w:t>, Huang H, Sun X, Pan M, He Y, Tan S, Zeng Y, Li L, Deng G, Yan Z, He D, Li J, Wang Y. Telbivudine prevents vertical transmission of hepatitis B virus from women with high viral loads: a prospective long-term study. </w:t>
      </w:r>
      <w:r w:rsidRPr="00C64683">
        <w:rPr>
          <w:rFonts w:ascii="Book Antiqua" w:hAnsi="Book Antiqua" w:cs="宋体"/>
          <w:i/>
          <w:iCs/>
        </w:rPr>
        <w:t xml:space="preserve">Clin Gastroenterol </w:t>
      </w:r>
      <w:r w:rsidRPr="00DC69CD">
        <w:rPr>
          <w:rFonts w:ascii="Book Antiqua" w:hAnsi="Book Antiqua" w:cs="宋体"/>
          <w:i/>
          <w:iCs/>
        </w:rPr>
        <w:t>Hepatol</w:t>
      </w:r>
      <w:r w:rsidRPr="00DC69CD">
        <w:rPr>
          <w:rFonts w:ascii="Book Antiqua" w:hAnsi="Book Antiqua" w:cs="宋体"/>
        </w:rPr>
        <w:t> 2015; </w:t>
      </w:r>
      <w:r w:rsidRPr="00DC69CD">
        <w:rPr>
          <w:rFonts w:ascii="Book Antiqua" w:hAnsi="Book Antiqua" w:cs="宋体"/>
          <w:b/>
          <w:bCs/>
        </w:rPr>
        <w:t>13</w:t>
      </w:r>
      <w:r w:rsidRPr="00DC69CD">
        <w:rPr>
          <w:rFonts w:ascii="Book Antiqua" w:hAnsi="Book Antiqua" w:cs="宋体"/>
        </w:rPr>
        <w:t>: 1170-1176 [PMID: 25251571 DOI: 10.1016/j.cgh.2014.08.043]</w:t>
      </w:r>
    </w:p>
    <w:p w:rsidR="004A0B68" w:rsidRPr="00DC69CD" w:rsidRDefault="004A0B68" w:rsidP="00DC69CD">
      <w:pPr>
        <w:spacing w:line="360" w:lineRule="auto"/>
        <w:jc w:val="both"/>
        <w:rPr>
          <w:rFonts w:ascii="Book Antiqua" w:hAnsi="Book Antiqua" w:cs="宋体"/>
        </w:rPr>
      </w:pPr>
      <w:r w:rsidRPr="00DC69CD">
        <w:rPr>
          <w:rFonts w:ascii="Book Antiqua" w:hAnsi="Book Antiqua" w:cs="宋体"/>
        </w:rPr>
        <w:t>28 </w:t>
      </w:r>
      <w:r w:rsidRPr="00DC69CD">
        <w:rPr>
          <w:rFonts w:ascii="Book Antiqua" w:hAnsi="Book Antiqua" w:cs="宋体"/>
          <w:b/>
          <w:bCs/>
        </w:rPr>
        <w:t>Liu M</w:t>
      </w:r>
      <w:r w:rsidRPr="00DC69CD">
        <w:rPr>
          <w:rFonts w:ascii="Book Antiqua" w:hAnsi="Book Antiqua" w:cs="宋体"/>
        </w:rPr>
        <w:t>, Cai H, Yi W. Safety of telbivudine treatment for chronic hepatitis B for the entire pregnancy. </w:t>
      </w:r>
      <w:r w:rsidRPr="00DC69CD">
        <w:rPr>
          <w:rFonts w:ascii="Book Antiqua" w:hAnsi="Book Antiqua" w:cs="宋体"/>
          <w:i/>
          <w:iCs/>
        </w:rPr>
        <w:t>J Viral Hepat</w:t>
      </w:r>
      <w:r w:rsidRPr="00DC69CD">
        <w:rPr>
          <w:rFonts w:ascii="Book Antiqua" w:hAnsi="Book Antiqua" w:cs="宋体"/>
        </w:rPr>
        <w:t> 2013; </w:t>
      </w:r>
      <w:r w:rsidRPr="00DC69CD">
        <w:rPr>
          <w:rFonts w:ascii="Book Antiqua" w:hAnsi="Book Antiqua" w:cs="宋体"/>
          <w:b/>
          <w:bCs/>
        </w:rPr>
        <w:t xml:space="preserve">20 </w:t>
      </w:r>
      <w:r w:rsidRPr="00DC69CD">
        <w:rPr>
          <w:rFonts w:ascii="Book Antiqua" w:hAnsi="Book Antiqua" w:cs="宋体"/>
          <w:bCs/>
        </w:rPr>
        <w:t>Suppl 1</w:t>
      </w:r>
      <w:r w:rsidRPr="00DC69CD">
        <w:rPr>
          <w:rFonts w:ascii="Book Antiqua" w:hAnsi="Book Antiqua" w:cs="宋体"/>
        </w:rPr>
        <w:t>: 65-70 [PMID: 23458527 DOI: 10.1111/jvh.12066]</w:t>
      </w:r>
    </w:p>
    <w:p w:rsidR="004A0B68" w:rsidRPr="00C64683" w:rsidRDefault="004A0B68" w:rsidP="00DC69CD">
      <w:pPr>
        <w:spacing w:line="360" w:lineRule="auto"/>
        <w:jc w:val="both"/>
        <w:rPr>
          <w:rFonts w:ascii="Book Antiqua" w:hAnsi="Book Antiqua" w:cs="宋体"/>
        </w:rPr>
      </w:pPr>
      <w:r w:rsidRPr="00DC69CD">
        <w:rPr>
          <w:rFonts w:ascii="Book Antiqua" w:hAnsi="Book Antiqua" w:cs="宋体"/>
        </w:rPr>
        <w:t>29 </w:t>
      </w:r>
      <w:r w:rsidRPr="00DC69CD">
        <w:rPr>
          <w:rFonts w:ascii="Book Antiqua" w:hAnsi="Book Antiqua" w:cs="宋体"/>
          <w:b/>
          <w:bCs/>
        </w:rPr>
        <w:t>Sibiude J</w:t>
      </w:r>
      <w:r w:rsidRPr="00DC69CD">
        <w:rPr>
          <w:rFonts w:ascii="Book Antiqua" w:hAnsi="Book Antiqua" w:cs="宋体"/>
        </w:rPr>
        <w:t>, Mandelbrot L, Blanche S, Le Chenadec J, Boullag-Bonnet N, Faye A, Dollfus C, Tubiana R, Bonnet D, Lelong N, Khoshnood B, Warszawski J. Association between prenatal expos</w:t>
      </w:r>
      <w:r w:rsidRPr="00C64683">
        <w:rPr>
          <w:rFonts w:ascii="Book Antiqua" w:hAnsi="Book Antiqua" w:cs="宋体"/>
        </w:rPr>
        <w:t>ure to antiretroviral therapy and birth defects: an analysis of the French perinatal cohort study (ANRS CO1/CO11). </w:t>
      </w:r>
      <w:r w:rsidRPr="00C64683">
        <w:rPr>
          <w:rFonts w:ascii="Book Antiqua" w:hAnsi="Book Antiqua" w:cs="宋体"/>
          <w:i/>
          <w:iCs/>
        </w:rPr>
        <w:t>PLoS Med</w:t>
      </w:r>
      <w:r w:rsidRPr="00C64683">
        <w:rPr>
          <w:rFonts w:ascii="Book Antiqua" w:hAnsi="Book Antiqua" w:cs="宋体"/>
        </w:rPr>
        <w:t> 2014; </w:t>
      </w:r>
      <w:r w:rsidRPr="00C64683">
        <w:rPr>
          <w:rFonts w:ascii="Book Antiqua" w:hAnsi="Book Antiqua" w:cs="宋体"/>
          <w:b/>
          <w:bCs/>
        </w:rPr>
        <w:t>11</w:t>
      </w:r>
      <w:r w:rsidRPr="00C64683">
        <w:rPr>
          <w:rFonts w:ascii="Book Antiqua" w:hAnsi="Book Antiqua" w:cs="宋体"/>
        </w:rPr>
        <w:t>: e1001635 [PMID: 24781315 DOI: 10.1371/journal.pmed.1001635]</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30 </w:t>
      </w:r>
      <w:r w:rsidRPr="00C64683">
        <w:rPr>
          <w:rFonts w:ascii="Book Antiqua" w:hAnsi="Book Antiqua" w:cs="宋体"/>
          <w:b/>
          <w:bCs/>
        </w:rPr>
        <w:t>Sun G</w:t>
      </w:r>
      <w:r w:rsidRPr="00C64683">
        <w:rPr>
          <w:rFonts w:ascii="Book Antiqua" w:hAnsi="Book Antiqua" w:cs="宋体"/>
        </w:rPr>
        <w:t>, Xu ZM, Liang JF, Li L, Tang DX. Twelve-year prevalence of common neonatal congenital malformations in Zhejiang Province, China. </w:t>
      </w:r>
      <w:r w:rsidRPr="00C64683">
        <w:rPr>
          <w:rFonts w:ascii="Book Antiqua" w:hAnsi="Book Antiqua" w:cs="宋体"/>
          <w:i/>
          <w:iCs/>
        </w:rPr>
        <w:t>World J Pediatr</w:t>
      </w:r>
      <w:r w:rsidRPr="00C64683">
        <w:rPr>
          <w:rFonts w:ascii="Book Antiqua" w:hAnsi="Book Antiqua" w:cs="宋体"/>
        </w:rPr>
        <w:t> 2011; </w:t>
      </w:r>
      <w:r w:rsidRPr="00C64683">
        <w:rPr>
          <w:rFonts w:ascii="Book Antiqua" w:hAnsi="Book Antiqua" w:cs="宋体"/>
          <w:b/>
          <w:bCs/>
        </w:rPr>
        <w:t>7</w:t>
      </w:r>
      <w:r w:rsidRPr="00C64683">
        <w:rPr>
          <w:rFonts w:ascii="Book Antiqua" w:hAnsi="Book Antiqua" w:cs="宋体"/>
        </w:rPr>
        <w:t>: 331-336 [PMID: 22015725 DOI: 10.1007/s12519-011-0328-y]</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31 </w:t>
      </w:r>
      <w:r w:rsidRPr="00C64683">
        <w:rPr>
          <w:rFonts w:ascii="Book Antiqua" w:hAnsi="Book Antiqua" w:cs="宋体"/>
          <w:b/>
          <w:bCs/>
        </w:rPr>
        <w:t>Shih IH</w:t>
      </w:r>
      <w:r w:rsidRPr="00C64683">
        <w:rPr>
          <w:rFonts w:ascii="Book Antiqua" w:hAnsi="Book Antiqua" w:cs="宋体"/>
        </w:rPr>
        <w:t>, Lin JY, Chen CH, Hong HS. A birthmark survey in 500 newborns: clinical observation in two northern Taiwan medical center nurseries. </w:t>
      </w:r>
      <w:r w:rsidRPr="00C64683">
        <w:rPr>
          <w:rFonts w:ascii="Book Antiqua" w:hAnsi="Book Antiqua" w:cs="宋体"/>
          <w:i/>
          <w:iCs/>
        </w:rPr>
        <w:t>Chang Gung Med J</w:t>
      </w:r>
      <w:r w:rsidRPr="00C64683">
        <w:rPr>
          <w:rFonts w:ascii="Book Antiqua" w:hAnsi="Book Antiqua" w:cs="宋体"/>
        </w:rPr>
        <w:t> </w:t>
      </w:r>
      <w:r>
        <w:rPr>
          <w:rFonts w:ascii="Book Antiqua" w:hAnsi="Book Antiqua" w:cs="宋体" w:hint="eastAsia"/>
        </w:rPr>
        <w:t>2007</w:t>
      </w:r>
      <w:r w:rsidRPr="00C64683">
        <w:rPr>
          <w:rFonts w:ascii="Book Antiqua" w:hAnsi="Book Antiqua" w:cs="宋体"/>
        </w:rPr>
        <w:t>; </w:t>
      </w:r>
      <w:r w:rsidRPr="00C64683">
        <w:rPr>
          <w:rFonts w:ascii="Book Antiqua" w:hAnsi="Book Antiqua" w:cs="宋体"/>
          <w:b/>
          <w:bCs/>
        </w:rPr>
        <w:t>30</w:t>
      </w:r>
      <w:r w:rsidRPr="00C64683">
        <w:rPr>
          <w:rFonts w:ascii="Book Antiqua" w:hAnsi="Book Antiqua" w:cs="宋体"/>
        </w:rPr>
        <w:t>: 220-225 [PMID: 17760272]</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32 </w:t>
      </w:r>
      <w:r w:rsidRPr="00C64683">
        <w:rPr>
          <w:rFonts w:ascii="Book Antiqua" w:hAnsi="Book Antiqua" w:cs="宋体"/>
          <w:b/>
          <w:bCs/>
        </w:rPr>
        <w:t>Altunta</w:t>
      </w:r>
      <w:r w:rsidRPr="00C64683">
        <w:rPr>
          <w:rFonts w:ascii="Book Antiqua" w:eastAsia="MS Mincho" w:hAnsi="Book Antiqua" w:cs="MS Mincho"/>
          <w:b/>
          <w:bCs/>
        </w:rPr>
        <w:t>ş</w:t>
      </w:r>
      <w:r w:rsidRPr="00C64683">
        <w:rPr>
          <w:rFonts w:ascii="Book Antiqua" w:hAnsi="Book Antiqua" w:cs="宋体"/>
          <w:b/>
          <w:bCs/>
        </w:rPr>
        <w:t xml:space="preserve"> EE</w:t>
      </w:r>
      <w:r w:rsidRPr="00C64683">
        <w:rPr>
          <w:rFonts w:ascii="Book Antiqua" w:hAnsi="Book Antiqua" w:cs="宋体"/>
        </w:rPr>
        <w:t>, Nur N, Cerrah YS, Müderris S. A study of the prevalence of developmental anomalies of the external ear among preschool children in Sivas, Turkey. </w:t>
      </w:r>
      <w:r w:rsidRPr="00C64683">
        <w:rPr>
          <w:rFonts w:ascii="Book Antiqua" w:hAnsi="Book Antiqua" w:cs="宋体"/>
          <w:i/>
          <w:iCs/>
        </w:rPr>
        <w:t>Turk J Pediatr</w:t>
      </w:r>
      <w:r w:rsidRPr="00C64683">
        <w:rPr>
          <w:rFonts w:ascii="Book Antiqua" w:hAnsi="Book Antiqua" w:cs="宋体"/>
        </w:rPr>
        <w:t> </w:t>
      </w:r>
      <w:r>
        <w:rPr>
          <w:rFonts w:ascii="Book Antiqua" w:hAnsi="Book Antiqua" w:cs="宋体" w:hint="eastAsia"/>
        </w:rPr>
        <w:t>2011</w:t>
      </w:r>
      <w:r w:rsidRPr="00C64683">
        <w:rPr>
          <w:rFonts w:ascii="Book Antiqua" w:hAnsi="Book Antiqua" w:cs="宋体"/>
        </w:rPr>
        <w:t>; </w:t>
      </w:r>
      <w:r w:rsidRPr="00C64683">
        <w:rPr>
          <w:rFonts w:ascii="Book Antiqua" w:hAnsi="Book Antiqua" w:cs="宋体"/>
          <w:b/>
          <w:bCs/>
        </w:rPr>
        <w:t>53</w:t>
      </w:r>
      <w:r w:rsidRPr="00C64683">
        <w:rPr>
          <w:rFonts w:ascii="Book Antiqua" w:hAnsi="Book Antiqua" w:cs="宋体"/>
        </w:rPr>
        <w:t>: 528-531 [PMID: 22272453]</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33 </w:t>
      </w:r>
      <w:r w:rsidRPr="00C64683">
        <w:rPr>
          <w:rFonts w:ascii="Book Antiqua" w:hAnsi="Book Antiqua" w:cs="宋体"/>
          <w:b/>
          <w:bCs/>
        </w:rPr>
        <w:t>Beder LB</w:t>
      </w:r>
      <w:r w:rsidRPr="00C64683">
        <w:rPr>
          <w:rFonts w:ascii="Book Antiqua" w:hAnsi="Book Antiqua" w:cs="宋体"/>
        </w:rPr>
        <w:t>, Kemalo</w:t>
      </w:r>
      <w:r w:rsidRPr="00C64683">
        <w:rPr>
          <w:rFonts w:ascii="Book Antiqua" w:eastAsia="MS Mincho" w:hAnsi="Book Antiqua" w:cs="MS Mincho"/>
        </w:rPr>
        <w:t>ğ</w:t>
      </w:r>
      <w:r w:rsidRPr="00C64683">
        <w:rPr>
          <w:rFonts w:ascii="Book Antiqua" w:hAnsi="Book Antiqua" w:cs="宋体"/>
        </w:rPr>
        <w:t>lu YK, Maral I, Serdaro</w:t>
      </w:r>
      <w:r w:rsidRPr="00C64683">
        <w:rPr>
          <w:rFonts w:ascii="Book Antiqua" w:eastAsia="MS Mincho" w:hAnsi="Book Antiqua" w:cs="MS Mincho"/>
        </w:rPr>
        <w:t>ğ</w:t>
      </w:r>
      <w:r w:rsidRPr="00C64683">
        <w:rPr>
          <w:rFonts w:ascii="Book Antiqua" w:hAnsi="Book Antiqua" w:cs="宋体"/>
        </w:rPr>
        <w:t>lu A, Bumin MA. A study on the prevalence of accessory auricle anomaly in Turkey. </w:t>
      </w:r>
      <w:r w:rsidRPr="00C64683">
        <w:rPr>
          <w:rFonts w:ascii="Book Antiqua" w:hAnsi="Book Antiqua" w:cs="宋体"/>
          <w:i/>
          <w:iCs/>
        </w:rPr>
        <w:t>Int J Pediatr Otorhinolaryngol</w:t>
      </w:r>
      <w:r w:rsidRPr="00C64683">
        <w:rPr>
          <w:rFonts w:ascii="Book Antiqua" w:hAnsi="Book Antiqua" w:cs="宋体"/>
        </w:rPr>
        <w:t> 2002; </w:t>
      </w:r>
      <w:r w:rsidRPr="00C64683">
        <w:rPr>
          <w:rFonts w:ascii="Book Antiqua" w:hAnsi="Book Antiqua" w:cs="宋体"/>
          <w:b/>
          <w:bCs/>
        </w:rPr>
        <w:t>63</w:t>
      </w:r>
      <w:r w:rsidRPr="00C64683">
        <w:rPr>
          <w:rFonts w:ascii="Book Antiqua" w:hAnsi="Book Antiqua" w:cs="宋体"/>
        </w:rPr>
        <w:t>: 25-27 [PMID: 11879926 DOI: 10.1016/S0165-5876(01)00639-5]</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34 </w:t>
      </w:r>
      <w:r w:rsidRPr="00C64683">
        <w:rPr>
          <w:rFonts w:ascii="Book Antiqua" w:hAnsi="Book Antiqua" w:cs="宋体"/>
          <w:b/>
          <w:bCs/>
        </w:rPr>
        <w:t>Dai L</w:t>
      </w:r>
      <w:r w:rsidRPr="00C64683">
        <w:rPr>
          <w:rFonts w:ascii="Book Antiqua" w:hAnsi="Book Antiqua" w:cs="宋体"/>
        </w:rPr>
        <w:t>, Zhu J, Liang J, Wang YP, Wang H, Mao M. Birth defects surveillance in China. </w:t>
      </w:r>
      <w:r w:rsidRPr="00C64683">
        <w:rPr>
          <w:rFonts w:ascii="Book Antiqua" w:hAnsi="Book Antiqua" w:cs="宋体"/>
          <w:i/>
          <w:iCs/>
        </w:rPr>
        <w:t>World J Pediatr</w:t>
      </w:r>
      <w:r w:rsidRPr="00C64683">
        <w:rPr>
          <w:rFonts w:ascii="Book Antiqua" w:hAnsi="Book Antiqua" w:cs="宋体"/>
        </w:rPr>
        <w:t> 2011; </w:t>
      </w:r>
      <w:r w:rsidRPr="00C64683">
        <w:rPr>
          <w:rFonts w:ascii="Book Antiqua" w:hAnsi="Book Antiqua" w:cs="宋体"/>
          <w:b/>
          <w:bCs/>
        </w:rPr>
        <w:t>7</w:t>
      </w:r>
      <w:r w:rsidRPr="00C64683">
        <w:rPr>
          <w:rFonts w:ascii="Book Antiqua" w:hAnsi="Book Antiqua" w:cs="宋体"/>
        </w:rPr>
        <w:t>: 302-310 [PMID: 22015723 DOI: 10.1007/s12519-011-0326-0]</w:t>
      </w:r>
    </w:p>
    <w:p w:rsidR="004A0B68" w:rsidRPr="00C64683" w:rsidRDefault="004A0B68" w:rsidP="00DC69CD">
      <w:pPr>
        <w:spacing w:line="360" w:lineRule="auto"/>
        <w:jc w:val="both"/>
        <w:rPr>
          <w:rFonts w:ascii="Book Antiqua" w:hAnsi="Book Antiqua" w:cs="宋体"/>
          <w:lang w:eastAsia="zh-CN"/>
        </w:rPr>
      </w:pPr>
      <w:r w:rsidRPr="00C64683">
        <w:rPr>
          <w:rFonts w:ascii="Book Antiqua" w:hAnsi="Book Antiqua" w:cs="宋体"/>
        </w:rPr>
        <w:t>35 US National Birth Defects Prevention Network.</w:t>
      </w:r>
      <w:r w:rsidR="00DC6321" w:rsidRPr="00DC6321">
        <w:rPr>
          <w:rFonts w:ascii="Book Antiqua" w:hAnsi="Book Antiqua" w:cs="宋体"/>
        </w:rPr>
        <w:t xml:space="preserve"> </w:t>
      </w:r>
      <w:r w:rsidR="001E3D79">
        <w:rPr>
          <w:rFonts w:ascii="Book Antiqua" w:hAnsi="Book Antiqua" w:cs="宋体"/>
        </w:rPr>
        <w:t>[</w:t>
      </w:r>
      <w:proofErr w:type="spellStart"/>
      <w:proofErr w:type="gramStart"/>
      <w:r w:rsidR="001E3D79">
        <w:rPr>
          <w:rFonts w:ascii="Book Antiqua" w:hAnsi="Book Antiqua" w:cs="宋体"/>
        </w:rPr>
        <w:t>a</w:t>
      </w:r>
      <w:r w:rsidR="00DC6321" w:rsidRPr="00C64683">
        <w:rPr>
          <w:rFonts w:ascii="Book Antiqua" w:hAnsi="Book Antiqua" w:cs="宋体"/>
        </w:rPr>
        <w:t>ccessed</w:t>
      </w:r>
      <w:proofErr w:type="spellEnd"/>
      <w:proofErr w:type="gramEnd"/>
      <w:r w:rsidR="00DC6321" w:rsidRPr="00C64683">
        <w:rPr>
          <w:rFonts w:ascii="Book Antiqua" w:hAnsi="Book Antiqua" w:cs="宋体"/>
        </w:rPr>
        <w:t xml:space="preserve"> 2013</w:t>
      </w:r>
      <w:r w:rsidR="001E3D79">
        <w:rPr>
          <w:rFonts w:ascii="Book Antiqua" w:hAnsi="Book Antiqua" w:cs="宋体"/>
        </w:rPr>
        <w:t xml:space="preserve"> Sept 17]</w:t>
      </w:r>
      <w:r w:rsidR="00DC6321">
        <w:rPr>
          <w:rFonts w:ascii="Book Antiqua" w:hAnsi="Book Antiqua" w:cs="宋体" w:hint="eastAsia"/>
          <w:lang w:eastAsia="zh-CN"/>
        </w:rPr>
        <w:t>.</w:t>
      </w:r>
      <w:r w:rsidRPr="00C64683">
        <w:rPr>
          <w:rFonts w:ascii="Book Antiqua" w:hAnsi="Book Antiqua" w:cs="宋体"/>
        </w:rPr>
        <w:t xml:space="preserve"> </w:t>
      </w:r>
      <w:r w:rsidR="00DC6321" w:rsidRPr="00DC6321">
        <w:rPr>
          <w:rFonts w:ascii="Book Antiqua" w:hAnsi="Book Antiqua" w:cs="宋体"/>
        </w:rPr>
        <w:t>Available from: URL:</w:t>
      </w:r>
      <w:r w:rsidR="00DC6321">
        <w:rPr>
          <w:rFonts w:ascii="Book Antiqua" w:hAnsi="Book Antiqua" w:cs="宋体" w:hint="eastAsia"/>
          <w:lang w:eastAsia="zh-CN"/>
        </w:rPr>
        <w:t xml:space="preserve"> </w:t>
      </w:r>
      <w:r w:rsidRPr="00C64683">
        <w:rPr>
          <w:rFonts w:ascii="Book Antiqua" w:hAnsi="Book Antiqua" w:cs="宋体"/>
        </w:rPr>
        <w:t>Available from: </w:t>
      </w:r>
      <w:r w:rsidR="00DC6321" w:rsidRPr="00DC6321">
        <w:rPr>
          <w:rFonts w:ascii="Book Antiqua" w:hAnsi="Book Antiqua" w:cs="宋体"/>
        </w:rPr>
        <w:t>www.nbdpn.org/</w:t>
      </w:r>
      <w:r w:rsidR="00DC6321" w:rsidRPr="00DC6321">
        <w:t>‎</w:t>
      </w:r>
      <w:r w:rsidR="00DC6321" w:rsidRPr="00DC6321">
        <w:rPr>
          <w:rFonts w:ascii="Book Antiqua" w:hAnsi="Book Antiqua" w:cs="宋体"/>
        </w:rPr>
        <w:t xml:space="preserve"> </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36 </w:t>
      </w:r>
      <w:r w:rsidRPr="00C64683">
        <w:rPr>
          <w:rFonts w:ascii="Book Antiqua" w:hAnsi="Book Antiqua" w:cs="宋体"/>
          <w:b/>
          <w:bCs/>
        </w:rPr>
        <w:t>Deng M</w:t>
      </w:r>
      <w:r w:rsidRPr="00C64683">
        <w:rPr>
          <w:rFonts w:ascii="Book Antiqua" w:hAnsi="Book Antiqua" w:cs="宋体"/>
        </w:rPr>
        <w:t xml:space="preserve">, Zhou X, Gao S, Yang SG, Wang B, Chen HZ, Ruan B. The effects of telbivudine in late pregnancy to prevent intrauterine transmission of the hepatitis B </w:t>
      </w:r>
      <w:r w:rsidRPr="00C64683">
        <w:rPr>
          <w:rFonts w:ascii="Book Antiqua" w:hAnsi="Book Antiqua" w:cs="宋体"/>
        </w:rPr>
        <w:lastRenderedPageBreak/>
        <w:t>virus: a systematic review and meta-analysis. </w:t>
      </w:r>
      <w:r w:rsidRPr="00C64683">
        <w:rPr>
          <w:rFonts w:ascii="Book Antiqua" w:hAnsi="Book Antiqua" w:cs="宋体"/>
          <w:i/>
          <w:iCs/>
        </w:rPr>
        <w:t>Virol J</w:t>
      </w:r>
      <w:r w:rsidRPr="00C64683">
        <w:rPr>
          <w:rFonts w:ascii="Book Antiqua" w:hAnsi="Book Antiqua" w:cs="宋体"/>
        </w:rPr>
        <w:t> 2012; </w:t>
      </w:r>
      <w:r w:rsidRPr="00C64683">
        <w:rPr>
          <w:rFonts w:ascii="Book Antiqua" w:hAnsi="Book Antiqua" w:cs="宋体"/>
          <w:b/>
          <w:bCs/>
        </w:rPr>
        <w:t>9</w:t>
      </w:r>
      <w:r w:rsidRPr="00C64683">
        <w:rPr>
          <w:rFonts w:ascii="Book Antiqua" w:hAnsi="Book Antiqua" w:cs="宋体"/>
        </w:rPr>
        <w:t>: 185 [PMID: 22947333 DOI: 10.1186/1743-422X-9-185]</w:t>
      </w:r>
    </w:p>
    <w:p w:rsidR="004A0B68" w:rsidRPr="00C64683" w:rsidRDefault="004A0B68" w:rsidP="00DC69CD">
      <w:pPr>
        <w:spacing w:line="360" w:lineRule="auto"/>
        <w:jc w:val="both"/>
        <w:rPr>
          <w:rFonts w:ascii="Book Antiqua" w:hAnsi="Book Antiqua" w:cs="宋体"/>
        </w:rPr>
      </w:pPr>
      <w:r w:rsidRPr="00C64683">
        <w:rPr>
          <w:rFonts w:ascii="Book Antiqua" w:hAnsi="Book Antiqua" w:cs="宋体"/>
        </w:rPr>
        <w:t>37 </w:t>
      </w:r>
      <w:r w:rsidRPr="00C64683">
        <w:rPr>
          <w:rFonts w:ascii="Book Antiqua" w:hAnsi="Book Antiqua" w:cs="宋体"/>
          <w:b/>
          <w:bCs/>
        </w:rPr>
        <w:t>Xu HX</w:t>
      </w:r>
      <w:r w:rsidRPr="00C64683">
        <w:rPr>
          <w:rFonts w:ascii="Book Antiqua" w:hAnsi="Book Antiqua" w:cs="宋体"/>
        </w:rPr>
        <w:t>, Wang LJ, Yu YX, Wu YP, Xu YF, Liu XX, Chen Y. [Efficacy and safety of telbivudine treatment to block mother-to-child transmission of hepatitis B virus: a meta-analysis]. </w:t>
      </w:r>
      <w:r w:rsidRPr="00C64683">
        <w:rPr>
          <w:rFonts w:ascii="Book Antiqua" w:hAnsi="Book Antiqua" w:cs="宋体"/>
          <w:i/>
          <w:iCs/>
        </w:rPr>
        <w:t>Zhonghua Gan Zang Bing Za Zhi</w:t>
      </w:r>
      <w:r w:rsidRPr="00C64683">
        <w:rPr>
          <w:rFonts w:ascii="Book Antiqua" w:hAnsi="Book Antiqua" w:cs="宋体"/>
        </w:rPr>
        <w:t> 2012; </w:t>
      </w:r>
      <w:r w:rsidRPr="00C64683">
        <w:rPr>
          <w:rFonts w:ascii="Book Antiqua" w:hAnsi="Book Antiqua" w:cs="宋体"/>
          <w:b/>
          <w:bCs/>
        </w:rPr>
        <w:t>20</w:t>
      </w:r>
      <w:r w:rsidRPr="00C64683">
        <w:rPr>
          <w:rFonts w:ascii="Book Antiqua" w:hAnsi="Book Antiqua" w:cs="宋体"/>
        </w:rPr>
        <w:t>: 755-760 [PMID: 23207336]</w:t>
      </w:r>
    </w:p>
    <w:p w:rsidR="004A0B68" w:rsidRDefault="004A0B68" w:rsidP="00DC69CD">
      <w:pPr>
        <w:spacing w:line="360" w:lineRule="auto"/>
        <w:jc w:val="both"/>
        <w:rPr>
          <w:rFonts w:ascii="Book Antiqua" w:hAnsi="Book Antiqua" w:cs="宋体"/>
        </w:rPr>
      </w:pPr>
      <w:r w:rsidRPr="00C64683">
        <w:rPr>
          <w:rFonts w:ascii="Book Antiqua" w:hAnsi="Book Antiqua" w:cs="宋体"/>
        </w:rPr>
        <w:t xml:space="preserve">38 </w:t>
      </w:r>
      <w:r w:rsidRPr="00C64683">
        <w:rPr>
          <w:rFonts w:ascii="Book Antiqua" w:hAnsi="Book Antiqua" w:cs="宋体"/>
          <w:b/>
        </w:rPr>
        <w:t>Liu M,</w:t>
      </w:r>
      <w:r w:rsidRPr="00C64683">
        <w:rPr>
          <w:rFonts w:ascii="Book Antiqua" w:hAnsi="Book Antiqua" w:cs="宋体"/>
        </w:rPr>
        <w:t xml:space="preserve"> Li L, Wang L. Preliminary observation on efficacy and safety of telbivudine for preventing mother-to-infant HBV vertical transmission in five HBV-infected pregnant women. </w:t>
      </w:r>
      <w:r w:rsidRPr="00C64683">
        <w:rPr>
          <w:rFonts w:ascii="Book Antiqua" w:hAnsi="Book Antiqua" w:cs="宋体"/>
          <w:i/>
        </w:rPr>
        <w:t>ADRJ</w:t>
      </w:r>
      <w:r w:rsidRPr="00C64683">
        <w:rPr>
          <w:rFonts w:ascii="Book Antiqua" w:hAnsi="Book Antiqua" w:cs="宋体"/>
        </w:rPr>
        <w:t xml:space="preserve"> 2008; </w:t>
      </w:r>
      <w:r w:rsidRPr="00C64683">
        <w:rPr>
          <w:rFonts w:ascii="Book Antiqua" w:hAnsi="Book Antiqua" w:cs="宋体"/>
          <w:b/>
        </w:rPr>
        <w:t>10</w:t>
      </w:r>
      <w:r w:rsidRPr="00C64683">
        <w:rPr>
          <w:rFonts w:ascii="Book Antiqua" w:hAnsi="Book Antiqua" w:cs="宋体"/>
        </w:rPr>
        <w:t>: 19-21</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39</w:t>
      </w:r>
      <w:r w:rsidR="004A0B68" w:rsidRPr="00C64683">
        <w:rPr>
          <w:rFonts w:ascii="Book Antiqua" w:hAnsi="Book Antiqua" w:cs="宋体"/>
        </w:rPr>
        <w:t xml:space="preserve"> </w:t>
      </w:r>
      <w:r w:rsidR="004A0B68" w:rsidRPr="00C64683">
        <w:rPr>
          <w:rFonts w:ascii="Book Antiqua" w:hAnsi="Book Antiqua" w:cs="宋体"/>
          <w:b/>
        </w:rPr>
        <w:t>Peng B</w:t>
      </w:r>
      <w:r w:rsidR="004A0B68" w:rsidRPr="00C64683">
        <w:rPr>
          <w:rFonts w:ascii="Book Antiqua" w:hAnsi="Book Antiqua" w:cs="宋体"/>
        </w:rPr>
        <w:t xml:space="preserve">, Zhao Y, Yang X. Evaluation of the efficacy and safety of telbivudine in preventing mother-to-infant HBV transmission. </w:t>
      </w:r>
      <w:r w:rsidR="004A0B68">
        <w:rPr>
          <w:rFonts w:ascii="Book Antiqua" w:hAnsi="Book Antiqua" w:cs="宋体"/>
          <w:i/>
        </w:rPr>
        <w:t>Z</w:t>
      </w:r>
      <w:r w:rsidR="004A0B68">
        <w:rPr>
          <w:rFonts w:ascii="Book Antiqua" w:hAnsi="Book Antiqua" w:cs="宋体" w:hint="eastAsia"/>
          <w:i/>
        </w:rPr>
        <w:t xml:space="preserve">hongguo </w:t>
      </w:r>
      <w:r w:rsidR="004A0B68">
        <w:rPr>
          <w:rFonts w:ascii="Book Antiqua" w:hAnsi="Book Antiqua" w:cs="宋体"/>
          <w:i/>
        </w:rPr>
        <w:t xml:space="preserve">Yaolixue Tongbao </w:t>
      </w:r>
      <w:r w:rsidR="004A0B68" w:rsidRPr="00C64683">
        <w:rPr>
          <w:rFonts w:ascii="Book Antiqua" w:hAnsi="Book Antiqua" w:cs="宋体"/>
        </w:rPr>
        <w:t xml:space="preserve">2012; </w:t>
      </w:r>
      <w:r w:rsidR="004A0B68" w:rsidRPr="00C64683">
        <w:rPr>
          <w:rFonts w:ascii="Book Antiqua" w:hAnsi="Book Antiqua" w:cs="宋体"/>
          <w:b/>
        </w:rPr>
        <w:t>47</w:t>
      </w:r>
      <w:r w:rsidR="004A0B68">
        <w:rPr>
          <w:rFonts w:ascii="Book Antiqua" w:hAnsi="Book Antiqua" w:cs="宋体"/>
        </w:rPr>
        <w:t>: 855-857</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40</w:t>
      </w:r>
      <w:r w:rsidRPr="00C64683">
        <w:rPr>
          <w:rFonts w:ascii="Book Antiqua" w:hAnsi="Book Antiqua" w:cs="宋体"/>
          <w:b/>
        </w:rPr>
        <w:t xml:space="preserve"> </w:t>
      </w:r>
      <w:r w:rsidR="004A0B68" w:rsidRPr="00C64683">
        <w:rPr>
          <w:rFonts w:ascii="Book Antiqua" w:hAnsi="Book Antiqua" w:cs="宋体"/>
          <w:b/>
        </w:rPr>
        <w:t>Zeng Y</w:t>
      </w:r>
      <w:r w:rsidR="004A0B68" w:rsidRPr="00C64683">
        <w:rPr>
          <w:rFonts w:ascii="Book Antiqua" w:hAnsi="Book Antiqua" w:cs="宋体"/>
        </w:rPr>
        <w:t xml:space="preserve">, Zhang S, Lou G. Clinical study on preventing baby infections in uterine from hepatitis B virus with telbivudine. </w:t>
      </w:r>
      <w:r w:rsidR="004A0B68" w:rsidRPr="00C64683">
        <w:rPr>
          <w:rFonts w:ascii="Book Antiqua" w:hAnsi="Book Antiqua" w:cs="宋体"/>
          <w:i/>
        </w:rPr>
        <w:t>Z</w:t>
      </w:r>
      <w:r w:rsidR="004A0B68" w:rsidRPr="00C64683">
        <w:rPr>
          <w:rFonts w:ascii="Book Antiqua" w:hAnsi="Book Antiqua" w:cs="宋体" w:hint="eastAsia"/>
          <w:i/>
        </w:rPr>
        <w:t>hongguo</w:t>
      </w:r>
      <w:r w:rsidR="004A0B68" w:rsidRPr="00C64683">
        <w:rPr>
          <w:rFonts w:ascii="Book Antiqua" w:hAnsi="Book Antiqua" w:cs="宋体"/>
          <w:i/>
        </w:rPr>
        <w:t xml:space="preserve"> Linchuang Yaolixue Zazhi</w:t>
      </w:r>
      <w:r w:rsidR="004A0B68">
        <w:rPr>
          <w:rFonts w:ascii="Book Antiqua" w:hAnsi="Book Antiqua" w:cs="宋体"/>
        </w:rPr>
        <w:t xml:space="preserve"> </w:t>
      </w:r>
      <w:r w:rsidR="004A0B68" w:rsidRPr="00C64683">
        <w:rPr>
          <w:rFonts w:ascii="Book Antiqua" w:hAnsi="Book Antiqua" w:cs="宋体"/>
        </w:rPr>
        <w:t xml:space="preserve">2010; </w:t>
      </w:r>
      <w:r w:rsidR="004A0B68" w:rsidRPr="00C64683">
        <w:rPr>
          <w:rFonts w:ascii="Book Antiqua" w:hAnsi="Book Antiqua" w:cs="宋体"/>
          <w:b/>
        </w:rPr>
        <w:t>15</w:t>
      </w:r>
      <w:r w:rsidR="004A0B68">
        <w:rPr>
          <w:rFonts w:ascii="Book Antiqua" w:hAnsi="Book Antiqua" w:cs="宋体"/>
        </w:rPr>
        <w:t>: 443-445</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41</w:t>
      </w:r>
      <w:r w:rsidRPr="00C64683">
        <w:rPr>
          <w:rFonts w:ascii="Book Antiqua" w:hAnsi="Book Antiqua" w:cs="宋体"/>
        </w:rPr>
        <w:t> </w:t>
      </w:r>
      <w:r w:rsidR="004A0B68" w:rsidRPr="00C64683">
        <w:rPr>
          <w:rFonts w:ascii="Book Antiqua" w:hAnsi="Book Antiqua" w:cs="宋体"/>
          <w:b/>
          <w:bCs/>
        </w:rPr>
        <w:t>Zhang LJ</w:t>
      </w:r>
      <w:r w:rsidR="004A0B68" w:rsidRPr="00C64683">
        <w:rPr>
          <w:rFonts w:ascii="Book Antiqua" w:hAnsi="Book Antiqua" w:cs="宋体"/>
        </w:rPr>
        <w:t>, Wang L. [Blocking intrauterine infection by telbivudine in pregnant chronic hepatitis B patients]. </w:t>
      </w:r>
      <w:r w:rsidR="004A0B68" w:rsidRPr="00C64683">
        <w:rPr>
          <w:rFonts w:ascii="Book Antiqua" w:hAnsi="Book Antiqua" w:cs="宋体"/>
          <w:i/>
          <w:iCs/>
        </w:rPr>
        <w:t>Zhonghua Gan Zang Bing Za Zhi</w:t>
      </w:r>
      <w:r w:rsidR="004A0B68" w:rsidRPr="00C64683">
        <w:rPr>
          <w:rFonts w:ascii="Book Antiqua" w:hAnsi="Book Antiqua" w:cs="宋体"/>
        </w:rPr>
        <w:t> 2009; </w:t>
      </w:r>
      <w:r w:rsidR="004A0B68" w:rsidRPr="00C64683">
        <w:rPr>
          <w:rFonts w:ascii="Book Antiqua" w:hAnsi="Book Antiqua" w:cs="宋体"/>
          <w:b/>
          <w:bCs/>
        </w:rPr>
        <w:t>17</w:t>
      </w:r>
      <w:r w:rsidR="004A0B68" w:rsidRPr="00C64683">
        <w:rPr>
          <w:rFonts w:ascii="Book Antiqua" w:hAnsi="Book Antiqua" w:cs="宋体"/>
        </w:rPr>
        <w:t>: 561-563 [PMID: 19719910]</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42</w:t>
      </w:r>
      <w:r w:rsidRPr="00C64683">
        <w:rPr>
          <w:rFonts w:ascii="Book Antiqua" w:hAnsi="Book Antiqua" w:cs="宋体"/>
        </w:rPr>
        <w:t xml:space="preserve"> </w:t>
      </w:r>
      <w:r w:rsidR="004A0B68" w:rsidRPr="00C64683">
        <w:rPr>
          <w:rFonts w:ascii="Book Antiqua" w:hAnsi="Book Antiqua" w:cs="宋体"/>
          <w:b/>
        </w:rPr>
        <w:t>Zhang Y</w:t>
      </w:r>
      <w:r w:rsidR="004A0B68" w:rsidRPr="00C64683">
        <w:rPr>
          <w:rFonts w:ascii="Book Antiqua" w:hAnsi="Book Antiqua" w:cs="宋体"/>
        </w:rPr>
        <w:t xml:space="preserve">, Hu Y. Efficacy and safety of telbivudine in blocking mother to child transmission of hepatitis B. </w:t>
      </w:r>
      <w:r w:rsidR="004A0B68" w:rsidRPr="00C64683">
        <w:rPr>
          <w:rFonts w:ascii="Book Antiqua" w:hAnsi="Book Antiqua" w:cs="宋体"/>
          <w:i/>
        </w:rPr>
        <w:t>ADRJ</w:t>
      </w:r>
      <w:r w:rsidR="004A0B68" w:rsidRPr="00C64683">
        <w:rPr>
          <w:rFonts w:ascii="Book Antiqua" w:hAnsi="Book Antiqua" w:cs="宋体"/>
        </w:rPr>
        <w:t xml:space="preserve"> 2010; </w:t>
      </w:r>
      <w:r w:rsidR="004A0B68" w:rsidRPr="00C64683">
        <w:rPr>
          <w:rFonts w:ascii="Book Antiqua" w:hAnsi="Book Antiqua" w:cs="宋体"/>
          <w:b/>
        </w:rPr>
        <w:t>12</w:t>
      </w:r>
      <w:r w:rsidR="004A0B68">
        <w:rPr>
          <w:rFonts w:ascii="Book Antiqua" w:hAnsi="Book Antiqua" w:cs="宋体"/>
        </w:rPr>
        <w:t>: 157-159</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43</w:t>
      </w:r>
      <w:r w:rsidRPr="00C64683">
        <w:rPr>
          <w:rFonts w:ascii="Book Antiqua" w:hAnsi="Book Antiqua" w:cs="宋体"/>
        </w:rPr>
        <w:t> </w:t>
      </w:r>
      <w:r w:rsidR="004A0B68" w:rsidRPr="00C64683">
        <w:rPr>
          <w:rFonts w:ascii="Book Antiqua" w:hAnsi="Book Antiqua" w:cs="宋体"/>
          <w:b/>
          <w:bCs/>
        </w:rPr>
        <w:t>Zhou YJ</w:t>
      </w:r>
      <w:r w:rsidR="004A0B68">
        <w:rPr>
          <w:rFonts w:ascii="Book Antiqua" w:hAnsi="Book Antiqua" w:cs="宋体"/>
        </w:rPr>
        <w:t xml:space="preserve">, Zheng JL, Pan HJ, Jiang S. </w:t>
      </w:r>
      <w:r w:rsidR="004A0B68" w:rsidRPr="00C64683">
        <w:rPr>
          <w:rFonts w:ascii="Book Antiqua" w:hAnsi="Book Antiqua" w:cs="宋体"/>
        </w:rPr>
        <w:t>Efficacy and safety of telbivudine in pregna</w:t>
      </w:r>
      <w:r w:rsidR="004A0B68">
        <w:rPr>
          <w:rFonts w:ascii="Book Antiqua" w:hAnsi="Book Antiqua" w:cs="宋体"/>
        </w:rPr>
        <w:t>nt chronic hepatitis B patients</w:t>
      </w:r>
      <w:r w:rsidR="004A0B68" w:rsidRPr="00C64683">
        <w:rPr>
          <w:rFonts w:ascii="Book Antiqua" w:hAnsi="Book Antiqua" w:cs="宋体"/>
        </w:rPr>
        <w:t>. </w:t>
      </w:r>
      <w:r w:rsidR="004A0B68" w:rsidRPr="00C64683">
        <w:rPr>
          <w:rFonts w:ascii="Book Antiqua" w:hAnsi="Book Antiqua" w:cs="宋体"/>
          <w:i/>
          <w:iCs/>
        </w:rPr>
        <w:t>Zhonghua Gan Zang Bing Za Zhi</w:t>
      </w:r>
      <w:r w:rsidR="004A0B68" w:rsidRPr="00C64683">
        <w:rPr>
          <w:rFonts w:ascii="Book Antiqua" w:hAnsi="Book Antiqua" w:cs="宋体"/>
        </w:rPr>
        <w:t> 2011; </w:t>
      </w:r>
      <w:r w:rsidR="004A0B68" w:rsidRPr="00C64683">
        <w:rPr>
          <w:rFonts w:ascii="Book Antiqua" w:hAnsi="Book Antiqua" w:cs="宋体"/>
          <w:b/>
          <w:bCs/>
        </w:rPr>
        <w:t>19</w:t>
      </w:r>
      <w:r w:rsidR="004A0B68" w:rsidRPr="00C64683">
        <w:rPr>
          <w:rFonts w:ascii="Book Antiqua" w:hAnsi="Book Antiqua" w:cs="宋体"/>
        </w:rPr>
        <w:t>: 861-862 [PMID: 22553840]</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44</w:t>
      </w:r>
      <w:r w:rsidRPr="00C64683">
        <w:rPr>
          <w:rFonts w:ascii="Book Antiqua" w:hAnsi="Book Antiqua" w:cs="宋体"/>
        </w:rPr>
        <w:t> </w:t>
      </w:r>
      <w:r w:rsidR="004A0B68" w:rsidRPr="00C64683">
        <w:rPr>
          <w:rFonts w:ascii="Book Antiqua" w:hAnsi="Book Antiqua" w:cs="宋体"/>
          <w:b/>
          <w:bCs/>
        </w:rPr>
        <w:t>Yu MM</w:t>
      </w:r>
      <w:r w:rsidR="004A0B68" w:rsidRPr="00C64683">
        <w:rPr>
          <w:rFonts w:ascii="Book Antiqua" w:hAnsi="Book Antiqua" w:cs="宋体"/>
        </w:rPr>
        <w:t>, Jiang Q, Ji Y, Wu KH, Ju LL, Tang X, Yang YF. Comparison of telbivudine versus lamivudine in interrupting perinatal transmission of hepatitis B virus. </w:t>
      </w:r>
      <w:r w:rsidR="004A0B68" w:rsidRPr="00C64683">
        <w:rPr>
          <w:rFonts w:ascii="Book Antiqua" w:hAnsi="Book Antiqua" w:cs="宋体"/>
          <w:i/>
          <w:iCs/>
        </w:rPr>
        <w:t>J Clin Virol</w:t>
      </w:r>
      <w:r w:rsidR="004A0B68" w:rsidRPr="00C64683">
        <w:rPr>
          <w:rFonts w:ascii="Book Antiqua" w:hAnsi="Book Antiqua" w:cs="宋体"/>
        </w:rPr>
        <w:t> 2014; </w:t>
      </w:r>
      <w:r w:rsidR="004A0B68" w:rsidRPr="00C64683">
        <w:rPr>
          <w:rFonts w:ascii="Book Antiqua" w:hAnsi="Book Antiqua" w:cs="宋体"/>
          <w:b/>
          <w:bCs/>
        </w:rPr>
        <w:t>61</w:t>
      </w:r>
      <w:r w:rsidR="004A0B68" w:rsidRPr="00C64683">
        <w:rPr>
          <w:rFonts w:ascii="Book Antiqua" w:hAnsi="Book Antiqua" w:cs="宋体"/>
        </w:rPr>
        <w:t>: 55-60 [PMID: 24994007 DOI: 10.1016/j.jcv.2014.06.005]</w:t>
      </w:r>
    </w:p>
    <w:p w:rsidR="004A0B68" w:rsidRDefault="00DB6BC2" w:rsidP="00DC69CD">
      <w:pPr>
        <w:spacing w:line="360" w:lineRule="auto"/>
        <w:jc w:val="both"/>
        <w:rPr>
          <w:rFonts w:ascii="Book Antiqua" w:hAnsi="Book Antiqua" w:cs="宋体"/>
        </w:rPr>
      </w:pPr>
      <w:r>
        <w:rPr>
          <w:rFonts w:ascii="Book Antiqua" w:hAnsi="Book Antiqua" w:cs="宋体" w:hint="eastAsia"/>
          <w:lang w:eastAsia="zh-CN"/>
        </w:rPr>
        <w:t>45</w:t>
      </w:r>
      <w:r w:rsidRPr="00C64683">
        <w:rPr>
          <w:rFonts w:ascii="Book Antiqua" w:hAnsi="Book Antiqua" w:cs="宋体"/>
        </w:rPr>
        <w:t> </w:t>
      </w:r>
      <w:r w:rsidR="004A0B68" w:rsidRPr="00C64683">
        <w:rPr>
          <w:rFonts w:ascii="Book Antiqua" w:hAnsi="Book Antiqua" w:cs="宋体"/>
          <w:b/>
          <w:bCs/>
        </w:rPr>
        <w:t>Zhou Y</w:t>
      </w:r>
      <w:r w:rsidR="004A0B68" w:rsidRPr="00C64683">
        <w:rPr>
          <w:rFonts w:ascii="Book Antiqua" w:hAnsi="Book Antiqua" w:cs="宋体"/>
        </w:rPr>
        <w:t>, Zheng J, Pan H, Lu C. [Long-term efficacy and safety of telbivudine in the treatment of childbearing patients with chronic hepatitis B]. </w:t>
      </w:r>
      <w:r w:rsidR="004A0B68" w:rsidRPr="00C64683">
        <w:rPr>
          <w:rFonts w:ascii="Book Antiqua" w:hAnsi="Book Antiqua" w:cs="宋体"/>
          <w:i/>
          <w:iCs/>
        </w:rPr>
        <w:t>Zhonghua Gan Zang Bing Za Zhi</w:t>
      </w:r>
      <w:r w:rsidR="004A0B68" w:rsidRPr="00C64683">
        <w:rPr>
          <w:rFonts w:ascii="Book Antiqua" w:hAnsi="Book Antiqua" w:cs="宋体"/>
        </w:rPr>
        <w:t> 2014; </w:t>
      </w:r>
      <w:r w:rsidR="004A0B68" w:rsidRPr="00C64683">
        <w:rPr>
          <w:rFonts w:ascii="Book Antiqua" w:hAnsi="Book Antiqua" w:cs="宋体"/>
          <w:b/>
          <w:bCs/>
        </w:rPr>
        <w:t>22</w:t>
      </w:r>
      <w:r w:rsidR="004A0B68" w:rsidRPr="00C64683">
        <w:rPr>
          <w:rFonts w:ascii="Book Antiqua" w:hAnsi="Book Antiqua" w:cs="宋体"/>
        </w:rPr>
        <w:t>: 573-576 [PMID: 25243955 DOI: 10.3760/cma.j.issn.1007-3418.2014.08.004</w:t>
      </w:r>
      <w:r w:rsidR="004A0B68">
        <w:rPr>
          <w:rFonts w:ascii="Book Antiqua" w:hAnsi="Book Antiqua" w:cs="宋体" w:hint="eastAsia"/>
        </w:rPr>
        <w:t>]</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46</w:t>
      </w:r>
      <w:r w:rsidRPr="00C64683">
        <w:rPr>
          <w:rFonts w:ascii="Book Antiqua" w:hAnsi="Book Antiqua" w:cs="宋体"/>
        </w:rPr>
        <w:t> </w:t>
      </w:r>
      <w:r w:rsidR="004A0B68" w:rsidRPr="00C64683">
        <w:rPr>
          <w:rFonts w:ascii="Book Antiqua" w:hAnsi="Book Antiqua" w:cs="宋体"/>
          <w:b/>
          <w:bCs/>
        </w:rPr>
        <w:t>Chen C</w:t>
      </w:r>
      <w:r w:rsidR="004A0B68" w:rsidRPr="00C64683">
        <w:rPr>
          <w:rFonts w:ascii="Book Antiqua" w:hAnsi="Book Antiqua" w:cs="宋体"/>
        </w:rPr>
        <w:t>, Tu X, Cheng Q, Chen F, Dai Y, Gong F, Lin X. [Clinical observation of telbivudine's antiviral efficacy and protection against mother-to-infant transmission of chronic hepatitis B during the first trimester of pregnancy]. </w:t>
      </w:r>
      <w:r w:rsidR="004A0B68" w:rsidRPr="00C64683">
        <w:rPr>
          <w:rFonts w:ascii="Book Antiqua" w:hAnsi="Book Antiqua" w:cs="宋体"/>
          <w:i/>
          <w:iCs/>
        </w:rPr>
        <w:t xml:space="preserve">Zhonghua Gan Zang </w:t>
      </w:r>
      <w:r w:rsidR="004A0B68" w:rsidRPr="00C64683">
        <w:rPr>
          <w:rFonts w:ascii="Book Antiqua" w:hAnsi="Book Antiqua" w:cs="宋体"/>
          <w:i/>
          <w:iCs/>
        </w:rPr>
        <w:lastRenderedPageBreak/>
        <w:t>Bing Za Zhi</w:t>
      </w:r>
      <w:r w:rsidR="004A0B68" w:rsidRPr="00C64683">
        <w:rPr>
          <w:rFonts w:ascii="Book Antiqua" w:hAnsi="Book Antiqua" w:cs="宋体"/>
        </w:rPr>
        <w:t> 2015; </w:t>
      </w:r>
      <w:r w:rsidR="004A0B68" w:rsidRPr="00C64683">
        <w:rPr>
          <w:rFonts w:ascii="Book Antiqua" w:hAnsi="Book Antiqua" w:cs="宋体"/>
          <w:b/>
          <w:bCs/>
        </w:rPr>
        <w:t>23</w:t>
      </w:r>
      <w:r w:rsidR="004A0B68" w:rsidRPr="00C64683">
        <w:rPr>
          <w:rFonts w:ascii="Book Antiqua" w:hAnsi="Book Antiqua" w:cs="宋体"/>
        </w:rPr>
        <w:t>: 9-12 [PMID: 25751379 DOI: 10.3760/cma.j.issn.1007-3418.2015.01.004.[Article]</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47</w:t>
      </w:r>
      <w:r>
        <w:rPr>
          <w:rFonts w:ascii="Book Antiqua" w:hAnsi="Book Antiqua" w:cs="宋体"/>
        </w:rPr>
        <w:t xml:space="preserve"> </w:t>
      </w:r>
      <w:r w:rsidR="004A0B68" w:rsidRPr="00C64683">
        <w:rPr>
          <w:rFonts w:ascii="Book Antiqua" w:hAnsi="Book Antiqua" w:cs="宋体"/>
        </w:rPr>
        <w:t>Mental tests on elderly patients. </w:t>
      </w:r>
      <w:r w:rsidR="004A0B68" w:rsidRPr="00C64683">
        <w:rPr>
          <w:rFonts w:ascii="Book Antiqua" w:hAnsi="Book Antiqua" w:cs="宋体"/>
          <w:i/>
          <w:iCs/>
        </w:rPr>
        <w:t>Lancet</w:t>
      </w:r>
      <w:r w:rsidR="004A0B68" w:rsidRPr="00C64683">
        <w:rPr>
          <w:rFonts w:ascii="Book Antiqua" w:hAnsi="Book Antiqua" w:cs="宋体"/>
        </w:rPr>
        <w:t> 1989; </w:t>
      </w:r>
      <w:r w:rsidR="004A0B68" w:rsidRPr="00C64683">
        <w:rPr>
          <w:rFonts w:ascii="Book Antiqua" w:hAnsi="Book Antiqua" w:cs="宋体"/>
          <w:b/>
          <w:bCs/>
        </w:rPr>
        <w:t>1</w:t>
      </w:r>
      <w:r w:rsidR="004A0B68" w:rsidRPr="00C64683">
        <w:rPr>
          <w:rFonts w:ascii="Book Antiqua" w:hAnsi="Book Antiqua" w:cs="宋体"/>
        </w:rPr>
        <w:t>: 618-619 [PMID: 2564142 DOI: 10.1111/jvh.12379</w:t>
      </w:r>
      <w:r w:rsidR="004A0B68">
        <w:rPr>
          <w:rFonts w:ascii="Book Antiqua" w:hAnsi="Book Antiqua" w:cs="宋体"/>
        </w:rPr>
        <w:t>]</w:t>
      </w:r>
    </w:p>
    <w:p w:rsidR="004A0B68" w:rsidRPr="00C64683" w:rsidRDefault="00DB6BC2" w:rsidP="00DC69CD">
      <w:pPr>
        <w:spacing w:line="360" w:lineRule="auto"/>
        <w:jc w:val="both"/>
        <w:rPr>
          <w:rFonts w:ascii="Book Antiqua" w:hAnsi="Book Antiqua" w:cs="宋体"/>
          <w:lang w:eastAsia="zh-CN"/>
        </w:rPr>
      </w:pPr>
      <w:r>
        <w:rPr>
          <w:rFonts w:ascii="Book Antiqua" w:hAnsi="Book Antiqua" w:cs="宋体" w:hint="eastAsia"/>
          <w:lang w:eastAsia="zh-CN"/>
        </w:rPr>
        <w:t>48</w:t>
      </w:r>
      <w:r w:rsidRPr="00C64683">
        <w:rPr>
          <w:rFonts w:ascii="Book Antiqua" w:hAnsi="Book Antiqua" w:cs="宋体"/>
        </w:rPr>
        <w:t xml:space="preserve"> </w:t>
      </w:r>
      <w:r w:rsidR="004A0B68" w:rsidRPr="00C64683">
        <w:rPr>
          <w:rFonts w:ascii="Book Antiqua" w:hAnsi="Book Antiqua" w:cs="宋体"/>
          <w:b/>
        </w:rPr>
        <w:t>European Surve</w:t>
      </w:r>
      <w:r w:rsidR="00DC6321" w:rsidRPr="00DC6321">
        <w:rPr>
          <w:rFonts w:ascii="Book Antiqua" w:hAnsi="Book Antiqua" w:cs="宋体"/>
          <w:b/>
        </w:rPr>
        <w:t>illance of Congenital Anomalies</w:t>
      </w:r>
      <w:r w:rsidR="004A0B68" w:rsidRPr="00C64683">
        <w:rPr>
          <w:rFonts w:ascii="Book Antiqua" w:hAnsi="Book Antiqua" w:cs="宋体"/>
          <w:b/>
        </w:rPr>
        <w:t>.</w:t>
      </w:r>
      <w:r w:rsidR="004A0B68" w:rsidRPr="00C64683">
        <w:rPr>
          <w:rFonts w:ascii="Book Antiqua" w:hAnsi="Book Antiqua" w:cs="宋体"/>
        </w:rPr>
        <w:t xml:space="preserve"> </w:t>
      </w:r>
      <w:r w:rsidR="001E3D79">
        <w:rPr>
          <w:rFonts w:ascii="Book Antiqua" w:hAnsi="Book Antiqua" w:cs="宋体"/>
        </w:rPr>
        <w:t>[</w:t>
      </w:r>
      <w:proofErr w:type="spellStart"/>
      <w:proofErr w:type="gramStart"/>
      <w:r w:rsidR="001E3D79">
        <w:rPr>
          <w:rFonts w:ascii="Book Antiqua" w:hAnsi="Book Antiqua" w:cs="宋体"/>
        </w:rPr>
        <w:t>a</w:t>
      </w:r>
      <w:r w:rsidR="001E3D79" w:rsidRPr="00C64683">
        <w:rPr>
          <w:rFonts w:ascii="Book Antiqua" w:hAnsi="Book Antiqua" w:cs="宋体"/>
        </w:rPr>
        <w:t>ccessed</w:t>
      </w:r>
      <w:proofErr w:type="spellEnd"/>
      <w:proofErr w:type="gramEnd"/>
      <w:r w:rsidR="001E3D79" w:rsidRPr="00C64683">
        <w:rPr>
          <w:rFonts w:ascii="Book Antiqua" w:hAnsi="Book Antiqua" w:cs="宋体"/>
        </w:rPr>
        <w:t xml:space="preserve"> 2013</w:t>
      </w:r>
      <w:r w:rsidR="001E3D79">
        <w:rPr>
          <w:rFonts w:ascii="Book Antiqua" w:hAnsi="Book Antiqua" w:cs="宋体"/>
        </w:rPr>
        <w:t xml:space="preserve"> Sept 17]</w:t>
      </w:r>
      <w:r w:rsidR="004A0B68" w:rsidRPr="00C64683">
        <w:rPr>
          <w:rFonts w:ascii="Book Antiqua" w:hAnsi="Book Antiqua" w:cs="宋体"/>
        </w:rPr>
        <w:t>.</w:t>
      </w:r>
      <w:r w:rsidR="00DC6321" w:rsidRPr="00DC6321">
        <w:rPr>
          <w:rFonts w:ascii="Book Antiqua" w:hAnsi="Book Antiqua" w:cs="宋体" w:hint="eastAsia"/>
          <w:lang w:eastAsia="zh-CN"/>
        </w:rPr>
        <w:t xml:space="preserve"> </w:t>
      </w:r>
      <w:r w:rsidR="00DC6321" w:rsidRPr="00DC6321">
        <w:rPr>
          <w:rFonts w:ascii="Book Antiqua" w:hAnsi="Book Antiqua" w:cs="宋体"/>
        </w:rPr>
        <w:t>Available</w:t>
      </w:r>
      <w:r w:rsidR="00DC6321" w:rsidRPr="00F33D1A">
        <w:rPr>
          <w:rFonts w:ascii="Book Antiqua" w:hAnsi="Book Antiqua" w:cs="宋体"/>
        </w:rPr>
        <w:t xml:space="preserve"> from: URL:</w:t>
      </w:r>
      <w:r w:rsidR="00DC6321" w:rsidRPr="00C64683">
        <w:rPr>
          <w:rFonts w:ascii="Book Antiqua" w:hAnsi="Book Antiqua" w:cs="宋体"/>
        </w:rPr>
        <w:t xml:space="preserve"> http: //</w:t>
      </w:r>
      <w:r w:rsidR="00DC6321" w:rsidRPr="00DC6321">
        <w:rPr>
          <w:rFonts w:ascii="Book Antiqua" w:hAnsi="Book Antiqua" w:cs="宋体"/>
          <w:lang w:eastAsia="zh-CN"/>
        </w:rPr>
        <w:t>www.eurocat-network.eu/</w:t>
      </w:r>
      <w:r w:rsidR="00DC6321" w:rsidRPr="00DC6321">
        <w:rPr>
          <w:lang w:eastAsia="zh-CN"/>
        </w:rPr>
        <w:t>‎</w:t>
      </w:r>
    </w:p>
    <w:p w:rsidR="004A0B68" w:rsidRPr="00C64683" w:rsidRDefault="00DB6BC2" w:rsidP="00DC69CD">
      <w:pPr>
        <w:spacing w:line="360" w:lineRule="auto"/>
        <w:jc w:val="both"/>
        <w:rPr>
          <w:rFonts w:ascii="Book Antiqua" w:hAnsi="Book Antiqua" w:cs="宋体"/>
          <w:lang w:eastAsia="zh-CN"/>
        </w:rPr>
      </w:pPr>
      <w:r>
        <w:rPr>
          <w:rFonts w:ascii="Book Antiqua" w:hAnsi="Book Antiqua" w:cs="宋体" w:hint="eastAsia"/>
          <w:lang w:eastAsia="zh-CN"/>
        </w:rPr>
        <w:t>49</w:t>
      </w:r>
      <w:r w:rsidRPr="00C64683">
        <w:rPr>
          <w:rFonts w:ascii="Book Antiqua" w:hAnsi="Book Antiqua" w:cs="宋体"/>
        </w:rPr>
        <w:t xml:space="preserve"> </w:t>
      </w:r>
      <w:r w:rsidR="004A0B68" w:rsidRPr="00C64683">
        <w:rPr>
          <w:rFonts w:ascii="Book Antiqua" w:hAnsi="Book Antiqua" w:cs="宋体"/>
          <w:b/>
        </w:rPr>
        <w:t>Metropolitan Atlanta Congenital Defects Program</w:t>
      </w:r>
      <w:r w:rsidR="004A0B68" w:rsidRPr="00C64683">
        <w:rPr>
          <w:rFonts w:ascii="Book Antiqua" w:hAnsi="Book Antiqua" w:cs="宋体"/>
        </w:rPr>
        <w:t>.</w:t>
      </w:r>
      <w:r w:rsidR="00DC6321" w:rsidRPr="00DC6321">
        <w:rPr>
          <w:rFonts w:ascii="Book Antiqua" w:hAnsi="Book Antiqua" w:cs="宋体"/>
        </w:rPr>
        <w:t xml:space="preserve"> </w:t>
      </w:r>
      <w:r w:rsidR="001E3D79">
        <w:rPr>
          <w:rFonts w:ascii="Book Antiqua" w:hAnsi="Book Antiqua" w:cs="宋体"/>
        </w:rPr>
        <w:t>[</w:t>
      </w:r>
      <w:proofErr w:type="spellStart"/>
      <w:proofErr w:type="gramStart"/>
      <w:r w:rsidR="001E3D79">
        <w:rPr>
          <w:rFonts w:ascii="Book Antiqua" w:hAnsi="Book Antiqua" w:cs="宋体"/>
        </w:rPr>
        <w:t>a</w:t>
      </w:r>
      <w:r w:rsidR="001E3D79" w:rsidRPr="00C64683">
        <w:rPr>
          <w:rFonts w:ascii="Book Antiqua" w:hAnsi="Book Antiqua" w:cs="宋体"/>
        </w:rPr>
        <w:t>ccessed</w:t>
      </w:r>
      <w:proofErr w:type="spellEnd"/>
      <w:proofErr w:type="gramEnd"/>
      <w:r w:rsidR="001E3D79" w:rsidRPr="00C64683">
        <w:rPr>
          <w:rFonts w:ascii="Book Antiqua" w:hAnsi="Book Antiqua" w:cs="宋体"/>
        </w:rPr>
        <w:t xml:space="preserve"> 2013</w:t>
      </w:r>
      <w:r w:rsidR="001E3D79">
        <w:rPr>
          <w:rFonts w:ascii="Book Antiqua" w:hAnsi="Book Antiqua" w:cs="宋体"/>
        </w:rPr>
        <w:t xml:space="preserve"> Sept 18</w:t>
      </w:r>
      <w:r w:rsidR="001E3D79">
        <w:rPr>
          <w:rFonts w:ascii="Book Antiqua" w:hAnsi="Book Antiqua" w:cs="宋体"/>
        </w:rPr>
        <w:t>]</w:t>
      </w:r>
      <w:r w:rsidR="00DC6321">
        <w:rPr>
          <w:rFonts w:ascii="Book Antiqua" w:hAnsi="Book Antiqua" w:cs="宋体" w:hint="eastAsia"/>
          <w:lang w:eastAsia="zh-CN"/>
        </w:rPr>
        <w:t>.</w:t>
      </w:r>
      <w:r w:rsidR="004A0B68" w:rsidRPr="00C64683">
        <w:rPr>
          <w:rFonts w:ascii="Book Antiqua" w:hAnsi="Book Antiqua" w:cs="宋体"/>
        </w:rPr>
        <w:t xml:space="preserve"> </w:t>
      </w:r>
      <w:r w:rsidR="00DC6321" w:rsidRPr="004A0B68">
        <w:rPr>
          <w:rFonts w:ascii="Book Antiqua" w:hAnsi="Book Antiqua" w:cs="宋体"/>
          <w:lang w:eastAsia="zh-CN"/>
        </w:rPr>
        <w:t>Available from: URL:</w:t>
      </w:r>
      <w:r w:rsidR="00DC6321">
        <w:rPr>
          <w:rFonts w:ascii="Book Antiqua" w:hAnsi="Book Antiqua" w:cs="宋体" w:hint="eastAsia"/>
          <w:lang w:eastAsia="zh-CN"/>
        </w:rPr>
        <w:t xml:space="preserve"> </w:t>
      </w:r>
      <w:r w:rsidR="00DC6321" w:rsidRPr="00DC6321">
        <w:rPr>
          <w:rFonts w:ascii="Book Antiqua" w:hAnsi="Book Antiqua" w:cs="宋体"/>
        </w:rPr>
        <w:t xml:space="preserve">www.cdc.gov/ncbddd/birthdefects/macdp.html </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50</w:t>
      </w:r>
      <w:r w:rsidRPr="00C64683">
        <w:rPr>
          <w:rFonts w:ascii="Book Antiqua" w:hAnsi="Book Antiqua" w:cs="宋体"/>
        </w:rPr>
        <w:t xml:space="preserve"> </w:t>
      </w:r>
      <w:r w:rsidR="004A0B68" w:rsidRPr="00C64683">
        <w:rPr>
          <w:rFonts w:ascii="Book Antiqua" w:hAnsi="Book Antiqua" w:cs="宋体"/>
          <w:b/>
        </w:rPr>
        <w:t>Christianson A</w:t>
      </w:r>
      <w:r w:rsidR="004A0B68" w:rsidRPr="00C64683">
        <w:rPr>
          <w:rFonts w:ascii="Book Antiqua" w:hAnsi="Book Antiqua" w:cs="宋体"/>
        </w:rPr>
        <w:t>, Howson C, Modell B. Global report on birth defects. The hidden toll of dying and disabled children. March of Dimes. March of Dimes Birth Defects Found</w:t>
      </w:r>
      <w:r w:rsidR="004A0B68">
        <w:rPr>
          <w:rFonts w:ascii="Book Antiqua" w:hAnsi="Book Antiqua" w:cs="宋体"/>
        </w:rPr>
        <w:t>ation White Plains, New York</w:t>
      </w:r>
      <w:r w:rsidR="004A0B68">
        <w:rPr>
          <w:rFonts w:ascii="Book Antiqua" w:hAnsi="Book Antiqua" w:cs="宋体" w:hint="eastAsia"/>
        </w:rPr>
        <w:t>,</w:t>
      </w:r>
      <w:r w:rsidR="004A0B68">
        <w:rPr>
          <w:rFonts w:ascii="Book Antiqua" w:hAnsi="Book Antiqua" w:cs="宋体"/>
        </w:rPr>
        <w:t xml:space="preserve"> 2006</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51</w:t>
      </w:r>
      <w:r w:rsidRPr="00C64683">
        <w:rPr>
          <w:rFonts w:ascii="Book Antiqua" w:hAnsi="Book Antiqua" w:cs="宋体"/>
        </w:rPr>
        <w:t xml:space="preserve"> </w:t>
      </w:r>
      <w:r w:rsidR="004A0B68" w:rsidRPr="00C64683">
        <w:rPr>
          <w:rFonts w:ascii="Book Antiqua" w:hAnsi="Book Antiqua" w:cs="宋体"/>
          <w:b/>
        </w:rPr>
        <w:t>C</w:t>
      </w:r>
      <w:r w:rsidR="004A0B68" w:rsidRPr="004A0B68">
        <w:rPr>
          <w:rFonts w:ascii="Book Antiqua" w:hAnsi="Book Antiqua" w:cs="宋体"/>
          <w:b/>
        </w:rPr>
        <w:t>enter for Disease Control in US</w:t>
      </w:r>
      <w:r w:rsidR="004A0B68" w:rsidRPr="00C64683">
        <w:rPr>
          <w:rFonts w:ascii="Book Antiqua" w:hAnsi="Book Antiqua" w:cs="宋体"/>
          <w:b/>
        </w:rPr>
        <w:t>.</w:t>
      </w:r>
      <w:r w:rsidR="004A0B68" w:rsidRPr="00C64683">
        <w:rPr>
          <w:rFonts w:ascii="Book Antiqua" w:hAnsi="Book Antiqua" w:cs="宋体"/>
        </w:rPr>
        <w:t xml:space="preserve"> </w:t>
      </w:r>
      <w:r w:rsidR="001E3D79">
        <w:rPr>
          <w:rFonts w:ascii="Book Antiqua" w:hAnsi="Book Antiqua" w:cs="宋体"/>
        </w:rPr>
        <w:t>[</w:t>
      </w:r>
      <w:proofErr w:type="spellStart"/>
      <w:r w:rsidR="001E3D79">
        <w:rPr>
          <w:rFonts w:ascii="Book Antiqua" w:hAnsi="Book Antiqua" w:cs="宋体"/>
        </w:rPr>
        <w:t>a</w:t>
      </w:r>
      <w:r w:rsidR="001E3D79" w:rsidRPr="00C64683">
        <w:rPr>
          <w:rFonts w:ascii="Book Antiqua" w:hAnsi="Book Antiqua" w:cs="宋体"/>
        </w:rPr>
        <w:t>ccessed</w:t>
      </w:r>
      <w:proofErr w:type="spellEnd"/>
      <w:r w:rsidR="001E3D79" w:rsidRPr="00C64683">
        <w:rPr>
          <w:rFonts w:ascii="Book Antiqua" w:hAnsi="Book Antiqua" w:cs="宋体"/>
        </w:rPr>
        <w:t xml:space="preserve"> 2013</w:t>
      </w:r>
      <w:r w:rsidR="001E3D79">
        <w:rPr>
          <w:rFonts w:ascii="Book Antiqua" w:hAnsi="Book Antiqua" w:cs="宋体"/>
        </w:rPr>
        <w:t xml:space="preserve"> Sept 18</w:t>
      </w:r>
      <w:r w:rsidR="001E3D79">
        <w:rPr>
          <w:rFonts w:ascii="Book Antiqua" w:hAnsi="Book Antiqua" w:cs="宋体"/>
        </w:rPr>
        <w:t>]</w:t>
      </w:r>
      <w:r w:rsidR="004A0B68">
        <w:rPr>
          <w:rFonts w:ascii="Book Antiqua" w:hAnsi="Book Antiqua" w:cs="宋体" w:hint="eastAsia"/>
          <w:lang w:eastAsia="zh-CN"/>
        </w:rPr>
        <w:t>.</w:t>
      </w:r>
      <w:r w:rsidR="004A0B68" w:rsidRPr="004A0B68">
        <w:t xml:space="preserve"> </w:t>
      </w:r>
      <w:r w:rsidR="004A0B68" w:rsidRPr="004A0B68">
        <w:rPr>
          <w:rFonts w:ascii="Book Antiqua" w:hAnsi="Book Antiqua" w:cs="宋体"/>
          <w:lang w:eastAsia="zh-CN"/>
        </w:rPr>
        <w:t>Available from: URL:</w:t>
      </w:r>
      <w:r w:rsidR="004A0B68">
        <w:rPr>
          <w:rFonts w:ascii="Book Antiqua" w:hAnsi="Book Antiqua" w:cs="宋体" w:hint="eastAsia"/>
          <w:lang w:eastAsia="zh-CN"/>
        </w:rPr>
        <w:t xml:space="preserve"> </w:t>
      </w:r>
      <w:r w:rsidR="004A0B68" w:rsidRPr="004A0B68">
        <w:rPr>
          <w:rFonts w:ascii="Book Antiqua" w:hAnsi="Book Antiqua" w:cs="宋体"/>
        </w:rPr>
        <w:t xml:space="preserve">http://www.cdc.gov/ </w:t>
      </w:r>
    </w:p>
    <w:p w:rsidR="004A0B68" w:rsidRDefault="00DB6BC2" w:rsidP="00DC69CD">
      <w:pPr>
        <w:spacing w:line="360" w:lineRule="auto"/>
        <w:jc w:val="both"/>
        <w:rPr>
          <w:rFonts w:ascii="Book Antiqua" w:hAnsi="Book Antiqua" w:cs="宋体"/>
        </w:rPr>
      </w:pPr>
      <w:r>
        <w:rPr>
          <w:rFonts w:ascii="Book Antiqua" w:hAnsi="Book Antiqua" w:cs="宋体" w:hint="eastAsia"/>
          <w:lang w:eastAsia="zh-CN"/>
        </w:rPr>
        <w:t>52</w:t>
      </w:r>
      <w:r w:rsidRPr="00C64683">
        <w:rPr>
          <w:rFonts w:ascii="Book Antiqua" w:hAnsi="Book Antiqua" w:cs="宋体"/>
        </w:rPr>
        <w:t xml:space="preserve"> </w:t>
      </w:r>
      <w:r w:rsidR="004A0B68" w:rsidRPr="00C64683">
        <w:rPr>
          <w:rFonts w:ascii="Book Antiqua" w:hAnsi="Book Antiqua" w:cs="宋体"/>
          <w:b/>
        </w:rPr>
        <w:t>Abortion in Europe</w:t>
      </w:r>
      <w:r w:rsidR="004A0B68" w:rsidRPr="00C64683">
        <w:rPr>
          <w:rFonts w:ascii="Book Antiqua" w:hAnsi="Book Antiqua" w:cs="宋体"/>
        </w:rPr>
        <w:t>. Entre Nous 59 (2005)</w:t>
      </w:r>
      <w:r w:rsidR="004A0B68">
        <w:rPr>
          <w:rFonts w:ascii="Book Antiqua" w:hAnsi="Book Antiqua" w:cs="宋体" w:hint="eastAsia"/>
        </w:rPr>
        <w:t>.</w:t>
      </w:r>
      <w:r w:rsidR="004A0B68" w:rsidRPr="00C64683">
        <w:rPr>
          <w:rFonts w:ascii="Book Antiqua" w:hAnsi="Book Antiqua" w:cs="宋体"/>
        </w:rPr>
        <w:t xml:space="preserve"> </w:t>
      </w:r>
      <w:r w:rsidR="004A0B68" w:rsidRPr="00F33D1A">
        <w:rPr>
          <w:rFonts w:ascii="Book Antiqua" w:hAnsi="Book Antiqua" w:cs="宋体"/>
        </w:rPr>
        <w:t>Available from: URL:</w:t>
      </w:r>
      <w:r w:rsidR="004A0B68" w:rsidRPr="00C64683">
        <w:rPr>
          <w:rFonts w:ascii="Book Antiqua" w:hAnsi="Book Antiqua" w:cs="宋体"/>
        </w:rPr>
        <w:t xml:space="preserve"> http: //www.euro.who.int/en/what-we-do/health-topics/Life-stages/sexual-and-reproductive-health/publications/entre-nous/entre-nous/ab</w:t>
      </w:r>
      <w:r w:rsidR="004A0B68">
        <w:rPr>
          <w:rFonts w:ascii="Book Antiqua" w:hAnsi="Book Antiqua" w:cs="宋体"/>
        </w:rPr>
        <w:t>ortion-in-europe.-entre-nous-59</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53</w:t>
      </w:r>
      <w:r w:rsidRPr="00C64683">
        <w:rPr>
          <w:rFonts w:ascii="Book Antiqua" w:hAnsi="Book Antiqua" w:cs="宋体"/>
          <w:b/>
        </w:rPr>
        <w:t xml:space="preserve"> </w:t>
      </w:r>
      <w:r w:rsidR="004A0B68" w:rsidRPr="00C64683">
        <w:rPr>
          <w:rFonts w:ascii="Book Antiqua" w:hAnsi="Book Antiqua" w:cs="宋体"/>
          <w:b/>
        </w:rPr>
        <w:t>Jiang Q</w:t>
      </w:r>
      <w:r w:rsidR="004A0B68" w:rsidRPr="00C64683">
        <w:rPr>
          <w:rFonts w:ascii="Book Antiqua" w:hAnsi="Book Antiqua" w:cs="宋体"/>
        </w:rPr>
        <w:t>, Liang W, Zhang S. New research for efficacy of telbivudine blocking HBV transmission from mother to child.</w:t>
      </w:r>
      <w:r w:rsidR="004A0B68" w:rsidRPr="00C64683">
        <w:rPr>
          <w:rFonts w:ascii="Book Antiqua" w:hAnsi="Book Antiqua" w:cs="宋体"/>
          <w:i/>
        </w:rPr>
        <w:t xml:space="preserve"> </w:t>
      </w:r>
      <w:r w:rsidR="004A0B68" w:rsidRPr="00F33D1A">
        <w:rPr>
          <w:rFonts w:ascii="Book Antiqua" w:hAnsi="Book Antiqua" w:cs="宋体"/>
          <w:i/>
        </w:rPr>
        <w:t>Z</w:t>
      </w:r>
      <w:r w:rsidR="004A0B68" w:rsidRPr="00F33D1A">
        <w:rPr>
          <w:rFonts w:ascii="Book Antiqua" w:hAnsi="Book Antiqua" w:cs="宋体" w:hint="eastAsia"/>
          <w:i/>
        </w:rPr>
        <w:t xml:space="preserve">honghua </w:t>
      </w:r>
      <w:r w:rsidR="004A0B68" w:rsidRPr="00F33D1A">
        <w:rPr>
          <w:rFonts w:ascii="Book Antiqua" w:hAnsi="Book Antiqua" w:cs="宋体"/>
          <w:i/>
        </w:rPr>
        <w:t>Shiyan he Linchang Bingduxue Zazhi</w:t>
      </w:r>
      <w:r w:rsidR="004A0B68">
        <w:rPr>
          <w:rFonts w:ascii="Book Antiqua" w:hAnsi="Book Antiqua" w:cs="宋体" w:hint="eastAsia"/>
        </w:rPr>
        <w:t xml:space="preserve"> </w:t>
      </w:r>
      <w:r w:rsidR="004A0B68" w:rsidRPr="00C64683">
        <w:rPr>
          <w:rFonts w:ascii="Book Antiqua" w:hAnsi="Book Antiqua" w:cs="宋体"/>
        </w:rPr>
        <w:t xml:space="preserve">2010; </w:t>
      </w:r>
      <w:r w:rsidR="004A0B68" w:rsidRPr="00C64683">
        <w:rPr>
          <w:rFonts w:ascii="Book Antiqua" w:hAnsi="Book Antiqua" w:cs="宋体"/>
          <w:b/>
        </w:rPr>
        <w:t>24</w:t>
      </w:r>
      <w:r w:rsidR="004A0B68">
        <w:rPr>
          <w:rFonts w:ascii="Book Antiqua" w:hAnsi="Book Antiqua" w:cs="宋体"/>
        </w:rPr>
        <w:t>: 286-288</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54</w:t>
      </w:r>
      <w:r w:rsidRPr="00C64683">
        <w:rPr>
          <w:rFonts w:ascii="Book Antiqua" w:hAnsi="Book Antiqua" w:cs="宋体"/>
        </w:rPr>
        <w:t xml:space="preserve"> </w:t>
      </w:r>
      <w:r w:rsidR="004A0B68" w:rsidRPr="00C64683">
        <w:rPr>
          <w:rFonts w:ascii="Book Antiqua" w:hAnsi="Book Antiqua" w:cs="宋体"/>
          <w:b/>
        </w:rPr>
        <w:t>Mohan A</w:t>
      </w:r>
      <w:r w:rsidR="004A0B68" w:rsidRPr="00C64683">
        <w:rPr>
          <w:rFonts w:ascii="Book Antiqua" w:hAnsi="Book Antiqua" w:cs="宋体"/>
        </w:rPr>
        <w:t xml:space="preserve">, Hariharan M. Efficacy and safety of telbivudine during pregnancy in a patient with HBeAg-negative chronic hepatitis B. </w:t>
      </w:r>
      <w:r w:rsidR="004A0B68" w:rsidRPr="00C64683">
        <w:rPr>
          <w:rFonts w:ascii="Book Antiqua" w:hAnsi="Book Antiqua" w:cs="宋体"/>
          <w:i/>
        </w:rPr>
        <w:t>Hepatitis B Ann</w:t>
      </w:r>
      <w:r w:rsidR="004A0B68" w:rsidRPr="00C64683">
        <w:rPr>
          <w:rFonts w:ascii="Book Antiqua" w:hAnsi="Book Antiqua" w:cs="宋体"/>
        </w:rPr>
        <w:t xml:space="preserve"> 2009; </w:t>
      </w:r>
      <w:r w:rsidR="004A0B68" w:rsidRPr="00C64683">
        <w:rPr>
          <w:rFonts w:ascii="Book Antiqua" w:hAnsi="Book Antiqua" w:cs="宋体"/>
          <w:b/>
        </w:rPr>
        <w:t>6</w:t>
      </w:r>
      <w:r w:rsidR="004A0B68" w:rsidRPr="00C64683">
        <w:rPr>
          <w:rFonts w:ascii="Book Antiqua" w:hAnsi="Book Antiqua" w:cs="宋体"/>
        </w:rPr>
        <w:t>: 1</w:t>
      </w:r>
      <w:r w:rsidR="004A0B68">
        <w:rPr>
          <w:rFonts w:ascii="Book Antiqua" w:hAnsi="Book Antiqua" w:cs="宋体"/>
        </w:rPr>
        <w:t>57-162</w:t>
      </w:r>
      <w:r w:rsidR="004A0B68" w:rsidRPr="00C64683">
        <w:rPr>
          <w:rFonts w:ascii="Book Antiqua" w:hAnsi="Book Antiqua" w:cs="宋体"/>
        </w:rPr>
        <w:t xml:space="preserve"> </w:t>
      </w:r>
      <w:r w:rsidR="004A0B68">
        <w:rPr>
          <w:rFonts w:ascii="Book Antiqua" w:hAnsi="Book Antiqua" w:cs="宋体" w:hint="eastAsia"/>
        </w:rPr>
        <w:t>[</w:t>
      </w:r>
      <w:r w:rsidR="004A0B68" w:rsidRPr="00C64683">
        <w:rPr>
          <w:rFonts w:ascii="Book Antiqua" w:hAnsi="Book Antiqua" w:cs="宋体"/>
        </w:rPr>
        <w:t>DOI: 10.4103/0972-9747.76912</w:t>
      </w:r>
      <w:r w:rsidR="004A0B68">
        <w:rPr>
          <w:rFonts w:ascii="Book Antiqua" w:hAnsi="Book Antiqua" w:cs="宋体" w:hint="eastAsia"/>
        </w:rPr>
        <w:t>]</w:t>
      </w:r>
    </w:p>
    <w:p w:rsidR="004A0B68" w:rsidRPr="00C64683" w:rsidRDefault="00DB6BC2" w:rsidP="00DC69CD">
      <w:pPr>
        <w:spacing w:line="360" w:lineRule="auto"/>
        <w:jc w:val="both"/>
        <w:rPr>
          <w:rFonts w:ascii="Book Antiqua" w:hAnsi="Book Antiqua" w:cs="宋体"/>
        </w:rPr>
      </w:pPr>
      <w:r>
        <w:rPr>
          <w:rFonts w:ascii="Book Antiqua" w:hAnsi="Book Antiqua" w:cs="宋体" w:hint="eastAsia"/>
          <w:lang w:eastAsia="zh-CN"/>
        </w:rPr>
        <w:t>55</w:t>
      </w:r>
      <w:r w:rsidRPr="00C64683">
        <w:rPr>
          <w:rFonts w:ascii="Book Antiqua" w:hAnsi="Book Antiqua" w:cs="宋体"/>
        </w:rPr>
        <w:t xml:space="preserve"> </w:t>
      </w:r>
      <w:r w:rsidR="004A0B68" w:rsidRPr="00C64683">
        <w:rPr>
          <w:rFonts w:ascii="Book Antiqua" w:hAnsi="Book Antiqua" w:cs="宋体"/>
          <w:b/>
        </w:rPr>
        <w:t>Zhao D</w:t>
      </w:r>
      <w:r w:rsidR="004A0B68" w:rsidRPr="00C64683">
        <w:rPr>
          <w:rFonts w:ascii="Book Antiqua" w:hAnsi="Book Antiqua" w:cs="宋体"/>
        </w:rPr>
        <w:t>, Liao X, Peng G. Efficacy of telbivudine combined with hepatitis B vaccine and hepatitis B immune globulin for preventing mother-to-infant transmission in sixty HBV-infected pregnant women.</w:t>
      </w:r>
      <w:r w:rsidR="004A0B68">
        <w:rPr>
          <w:rFonts w:ascii="Book Antiqua" w:hAnsi="Book Antiqua" w:cs="宋体" w:hint="eastAsia"/>
        </w:rPr>
        <w:t xml:space="preserve"> </w:t>
      </w:r>
      <w:r w:rsidR="004A0B68" w:rsidRPr="00F33D1A">
        <w:rPr>
          <w:rFonts w:ascii="Book Antiqua" w:hAnsi="Book Antiqua" w:cs="宋体"/>
          <w:i/>
        </w:rPr>
        <w:t>Zhongguo Xiandai Yaowu Yingyong</w:t>
      </w:r>
      <w:r w:rsidR="004A0B68" w:rsidRPr="00F33D1A">
        <w:rPr>
          <w:rFonts w:ascii="Book Antiqua" w:hAnsi="Book Antiqua" w:cs="宋体" w:hint="eastAsia"/>
          <w:i/>
        </w:rPr>
        <w:t xml:space="preserve"> </w:t>
      </w:r>
      <w:r w:rsidR="004A0B68" w:rsidRPr="00C64683">
        <w:rPr>
          <w:rFonts w:ascii="Book Antiqua" w:hAnsi="Book Antiqua" w:cs="宋体"/>
        </w:rPr>
        <w:t xml:space="preserve">2010; </w:t>
      </w:r>
      <w:r w:rsidR="004A0B68" w:rsidRPr="00C64683">
        <w:rPr>
          <w:rFonts w:ascii="Book Antiqua" w:hAnsi="Book Antiqua" w:cs="宋体"/>
          <w:b/>
        </w:rPr>
        <w:t>4</w:t>
      </w:r>
      <w:r w:rsidR="004A0B68">
        <w:rPr>
          <w:rFonts w:ascii="Book Antiqua" w:hAnsi="Book Antiqua" w:cs="宋体"/>
        </w:rPr>
        <w:t>: 37-38</w:t>
      </w:r>
    </w:p>
    <w:p w:rsidR="00DC6321" w:rsidRPr="00712F63" w:rsidRDefault="00DC6321" w:rsidP="00DC69CD">
      <w:pPr>
        <w:pStyle w:val="ListParagraph"/>
        <w:spacing w:line="360" w:lineRule="auto"/>
        <w:ind w:left="360" w:right="120"/>
        <w:jc w:val="right"/>
        <w:rPr>
          <w:rFonts w:ascii="Book Antiqua" w:hAnsi="Book Antiqua"/>
          <w:b/>
          <w:bCs/>
          <w:color w:val="000000"/>
          <w:lang w:eastAsia="zh-CN"/>
        </w:rPr>
      </w:pP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r w:rsidR="00DB6BC2" w:rsidRPr="00DB6BC2">
        <w:rPr>
          <w:rFonts w:ascii="Book Antiqua" w:hAnsi="Book Antiqua"/>
          <w:bCs/>
          <w:color w:val="000000"/>
        </w:rPr>
        <w:t>Alexopoulou</w:t>
      </w:r>
      <w:r w:rsidR="00DB6BC2">
        <w:rPr>
          <w:rFonts w:ascii="Book Antiqua" w:hAnsi="Book Antiqua" w:hint="eastAsia"/>
          <w:bCs/>
          <w:color w:val="000000"/>
          <w:lang w:eastAsia="zh-CN"/>
        </w:rPr>
        <w:t xml:space="preserve"> A, </w:t>
      </w:r>
      <w:r w:rsidR="00DB6BC2">
        <w:rPr>
          <w:rFonts w:ascii="Book Antiqua" w:hAnsi="Book Antiqua"/>
          <w:bCs/>
          <w:color w:val="000000"/>
        </w:rPr>
        <w:t>Bock</w:t>
      </w:r>
      <w:r w:rsidR="00DB6BC2" w:rsidRPr="00DB6BC2">
        <w:rPr>
          <w:rFonts w:ascii="Book Antiqua" w:hAnsi="Book Antiqua"/>
          <w:bCs/>
          <w:color w:val="000000"/>
        </w:rPr>
        <w:t xml:space="preserve"> CT</w:t>
      </w:r>
      <w:r w:rsidR="00DB6BC2">
        <w:rPr>
          <w:rFonts w:ascii="Book Antiqua" w:hAnsi="Book Antiqua" w:hint="eastAsia"/>
          <w:bCs/>
          <w:color w:val="000000"/>
          <w:lang w:eastAsia="zh-CN"/>
        </w:rPr>
        <w:t>,</w:t>
      </w:r>
      <w:r w:rsidRPr="00712F63">
        <w:rPr>
          <w:rFonts w:ascii="Book Antiqua" w:hAnsi="Book Antiqua"/>
          <w:bCs/>
          <w:color w:val="000000"/>
        </w:rPr>
        <w:t xml:space="preserve"> </w:t>
      </w:r>
      <w:r w:rsidR="00DB6BC2" w:rsidRPr="00DB6BC2">
        <w:rPr>
          <w:rFonts w:ascii="Book Antiqua" w:hAnsi="Book Antiqua"/>
          <w:bCs/>
          <w:color w:val="000000"/>
        </w:rPr>
        <w:t>Larrubia</w:t>
      </w:r>
      <w:r w:rsidR="00DB6BC2">
        <w:rPr>
          <w:rFonts w:ascii="Book Antiqua" w:hAnsi="Book Antiqua" w:hint="eastAsia"/>
          <w:bCs/>
          <w:color w:val="000000"/>
          <w:lang w:eastAsia="zh-CN"/>
        </w:rPr>
        <w:t xml:space="preserve"> JR, </w:t>
      </w:r>
      <w:r w:rsidR="00DB6BC2" w:rsidRPr="00DB6BC2">
        <w:rPr>
          <w:rFonts w:ascii="Book Antiqua" w:hAnsi="Book Antiqua"/>
          <w:bCs/>
          <w:color w:val="000000"/>
          <w:lang w:eastAsia="zh-CN"/>
        </w:rPr>
        <w:t>Iwasaki</w:t>
      </w:r>
      <w:r w:rsidR="00DB6BC2">
        <w:rPr>
          <w:rFonts w:ascii="Book Antiqua" w:hAnsi="Book Antiqua" w:hint="eastAsia"/>
          <w:bCs/>
          <w:color w:val="000000"/>
          <w:lang w:eastAsia="zh-CN"/>
        </w:rPr>
        <w:t xml:space="preserve"> Y, </w:t>
      </w:r>
      <w:r w:rsidR="00DB6BC2" w:rsidRPr="00DB6BC2">
        <w:rPr>
          <w:rFonts w:ascii="Book Antiqua" w:hAnsi="Book Antiqua"/>
          <w:bCs/>
          <w:color w:val="000000"/>
          <w:lang w:eastAsia="zh-CN"/>
        </w:rPr>
        <w:t>Wang</w:t>
      </w:r>
      <w:r w:rsidR="00DB6BC2">
        <w:rPr>
          <w:rFonts w:ascii="Book Antiqua" w:hAnsi="Book Antiqua" w:hint="eastAsia"/>
          <w:bCs/>
          <w:color w:val="000000"/>
          <w:lang w:eastAsia="zh-CN"/>
        </w:rPr>
        <w:t xml:space="preserve"> K</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15"/>
    <w:bookmarkEnd w:id="16"/>
    <w:bookmarkEnd w:id="17"/>
    <w:bookmarkEnd w:id="18"/>
    <w:bookmarkEnd w:id="19"/>
    <w:bookmarkEnd w:id="20"/>
    <w:bookmarkEnd w:id="21"/>
    <w:bookmarkEnd w:id="22"/>
    <w:bookmarkEnd w:id="23"/>
    <w:p w:rsidR="00DC6321" w:rsidRPr="00DB6BC2" w:rsidRDefault="00DC6321" w:rsidP="00DC69CD">
      <w:pPr>
        <w:pStyle w:val="p0"/>
        <w:adjustRightInd w:val="0"/>
        <w:snapToGrid w:val="0"/>
        <w:spacing w:line="360" w:lineRule="auto"/>
        <w:jc w:val="both"/>
        <w:rPr>
          <w:rFonts w:ascii="Book Antiqua" w:hAnsi="Book Antiqua"/>
          <w:kern w:val="2"/>
          <w:sz w:val="24"/>
          <w:szCs w:val="24"/>
          <w:lang w:val="fr-FR"/>
        </w:rPr>
      </w:pPr>
    </w:p>
    <w:p w:rsidR="004A0B68" w:rsidRPr="00DC6321" w:rsidRDefault="004A0B68" w:rsidP="00DC69CD">
      <w:pPr>
        <w:spacing w:line="360" w:lineRule="auto"/>
        <w:jc w:val="both"/>
        <w:rPr>
          <w:rFonts w:ascii="Book Antiqua" w:hAnsi="Book Antiqua"/>
          <w:lang w:val="it-IT"/>
        </w:rPr>
      </w:pPr>
    </w:p>
    <w:p w:rsidR="00BB7F32" w:rsidRPr="004A0B68" w:rsidRDefault="00BB7F32" w:rsidP="00DC69CD">
      <w:pPr>
        <w:spacing w:line="360" w:lineRule="auto"/>
        <w:jc w:val="both"/>
        <w:rPr>
          <w:rFonts w:ascii="Book Antiqua" w:hAnsi="Book Antiqua"/>
          <w:color w:val="000000" w:themeColor="text1"/>
          <w:lang w:val="en-US" w:eastAsia="zh-CN"/>
        </w:rPr>
      </w:pPr>
    </w:p>
    <w:p w:rsidR="00237BE1" w:rsidRDefault="00237BE1" w:rsidP="00DC69CD">
      <w:pPr>
        <w:spacing w:line="360" w:lineRule="auto"/>
        <w:jc w:val="both"/>
        <w:rPr>
          <w:rFonts w:ascii="Book Antiqua" w:hAnsi="Book Antiqua"/>
          <w:lang w:val="en-US"/>
        </w:rPr>
      </w:pPr>
    </w:p>
    <w:p w:rsidR="00B66B61" w:rsidRDefault="00B66B61" w:rsidP="00DC69CD">
      <w:pPr>
        <w:spacing w:line="276" w:lineRule="auto"/>
        <w:jc w:val="both"/>
        <w:rPr>
          <w:rFonts w:ascii="Book Antiqua" w:hAnsi="Book Antiqua"/>
          <w:lang w:val="en-US"/>
        </w:rPr>
      </w:pPr>
      <w:r>
        <w:rPr>
          <w:rFonts w:ascii="Book Antiqua" w:hAnsi="Book Antiqua"/>
          <w:lang w:val="en-US"/>
        </w:rPr>
        <w:br w:type="page"/>
      </w:r>
    </w:p>
    <w:p w:rsidR="008D2999" w:rsidRPr="00B66B61" w:rsidRDefault="00B66B61" w:rsidP="00DC69CD">
      <w:pPr>
        <w:spacing w:line="360" w:lineRule="auto"/>
        <w:jc w:val="both"/>
        <w:rPr>
          <w:rFonts w:ascii="Book Antiqua" w:hAnsi="Book Antiqua"/>
          <w:b/>
          <w:lang w:val="en-US"/>
        </w:rPr>
      </w:pPr>
      <w:r w:rsidRPr="00B66B61">
        <w:rPr>
          <w:rFonts w:ascii="Book Antiqua" w:hAnsi="Book Antiqua"/>
          <w:b/>
          <w:lang w:val="en-US"/>
        </w:rPr>
        <w:lastRenderedPageBreak/>
        <w:t>Table 1</w:t>
      </w:r>
      <w:r w:rsidR="008D2999" w:rsidRPr="00B66B61">
        <w:rPr>
          <w:rFonts w:ascii="Book Antiqua" w:hAnsi="Book Antiqua"/>
          <w:b/>
          <w:lang w:val="en-US"/>
        </w:rPr>
        <w:t xml:space="preserve"> </w:t>
      </w:r>
      <w:r w:rsidR="00BA1A62" w:rsidRPr="00BA1A62">
        <w:rPr>
          <w:rFonts w:ascii="Book Antiqua" w:hAnsi="Book Antiqua"/>
          <w:b/>
          <w:lang w:val="en-US"/>
        </w:rPr>
        <w:t xml:space="preserve">Food and drug administration </w:t>
      </w:r>
      <w:r w:rsidR="008D2999" w:rsidRPr="00B66B61">
        <w:rPr>
          <w:rFonts w:ascii="Book Antiqua" w:hAnsi="Book Antiqua"/>
          <w:b/>
          <w:lang w:val="en-US"/>
        </w:rPr>
        <w:t xml:space="preserve">pregnancy categories for hepatitis B virus antiviral </w:t>
      </w:r>
      <w:proofErr w:type="gramStart"/>
      <w:r w:rsidR="008D2999" w:rsidRPr="00B66B61">
        <w:rPr>
          <w:rFonts w:ascii="Book Antiqua" w:hAnsi="Book Antiqua"/>
          <w:b/>
          <w:lang w:val="en-US"/>
        </w:rPr>
        <w:t>therapy</w:t>
      </w:r>
      <w:r w:rsidRPr="00B66B61">
        <w:rPr>
          <w:rFonts w:ascii="Book Antiqua" w:hAnsi="Book Antiqua"/>
          <w:b/>
          <w:vertAlign w:val="superscript"/>
          <w:lang w:val="en-US"/>
        </w:rPr>
        <w:t>[</w:t>
      </w:r>
      <w:proofErr w:type="gramEnd"/>
      <w:r w:rsidR="00A11FA6" w:rsidRPr="00B66B61">
        <w:rPr>
          <w:rFonts w:ascii="Book Antiqua" w:hAnsi="Book Antiqua"/>
          <w:b/>
          <w:vertAlign w:val="superscript"/>
          <w:lang w:val="en-US"/>
        </w:rPr>
        <w:t>15]</w:t>
      </w:r>
    </w:p>
    <w:tbl>
      <w:tblPr>
        <w:tblW w:w="9299" w:type="dxa"/>
        <w:tblBorders>
          <w:top w:val="single" w:sz="4" w:space="0" w:color="auto"/>
          <w:bottom w:val="single" w:sz="4" w:space="0" w:color="auto"/>
        </w:tblBorders>
        <w:tblLayout w:type="fixed"/>
        <w:tblLook w:val="0000" w:firstRow="0" w:lastRow="0" w:firstColumn="0" w:lastColumn="0" w:noHBand="0" w:noVBand="0"/>
      </w:tblPr>
      <w:tblGrid>
        <w:gridCol w:w="1368"/>
        <w:gridCol w:w="6120"/>
        <w:gridCol w:w="1811"/>
      </w:tblGrid>
      <w:tr w:rsidR="008D2999" w:rsidRPr="00D72755" w:rsidTr="00C57D95">
        <w:trPr>
          <w:tblHeader/>
        </w:trPr>
        <w:tc>
          <w:tcPr>
            <w:tcW w:w="1368" w:type="dxa"/>
            <w:tcBorders>
              <w:top w:val="single" w:sz="4" w:space="0" w:color="auto"/>
              <w:bottom w:val="single" w:sz="4" w:space="0" w:color="auto"/>
            </w:tcBorders>
            <w:shd w:val="clear" w:color="auto" w:fill="auto"/>
          </w:tcPr>
          <w:p w:rsidR="008D2999" w:rsidRPr="00CF7A41" w:rsidRDefault="008D2999" w:rsidP="00DC69CD">
            <w:pPr>
              <w:pStyle w:val="Table"/>
              <w:spacing w:before="0" w:after="0" w:line="360" w:lineRule="auto"/>
              <w:jc w:val="both"/>
              <w:rPr>
                <w:rFonts w:ascii="Book Antiqua" w:hAnsi="Book Antiqua"/>
                <w:b/>
                <w:sz w:val="24"/>
                <w:szCs w:val="24"/>
              </w:rPr>
            </w:pPr>
            <w:r w:rsidRPr="00CF7A41">
              <w:rPr>
                <w:rFonts w:ascii="Book Antiqua" w:hAnsi="Book Antiqua"/>
                <w:b/>
                <w:sz w:val="24"/>
                <w:szCs w:val="24"/>
              </w:rPr>
              <w:t xml:space="preserve">Pregnancy category </w:t>
            </w:r>
          </w:p>
        </w:tc>
        <w:tc>
          <w:tcPr>
            <w:tcW w:w="6120" w:type="dxa"/>
            <w:tcBorders>
              <w:top w:val="single" w:sz="4" w:space="0" w:color="auto"/>
              <w:bottom w:val="single" w:sz="4" w:space="0" w:color="auto"/>
            </w:tcBorders>
            <w:shd w:val="clear" w:color="auto" w:fill="auto"/>
          </w:tcPr>
          <w:p w:rsidR="008D2999" w:rsidRPr="00CF7A41" w:rsidRDefault="00DC6321" w:rsidP="00DC69CD">
            <w:pPr>
              <w:pStyle w:val="Table"/>
              <w:spacing w:before="0" w:after="0" w:line="360" w:lineRule="auto"/>
              <w:jc w:val="both"/>
              <w:rPr>
                <w:rFonts w:ascii="Book Antiqua" w:hAnsi="Book Antiqua"/>
                <w:b/>
                <w:sz w:val="24"/>
                <w:szCs w:val="24"/>
              </w:rPr>
            </w:pPr>
            <w:r w:rsidRPr="00CF7A41">
              <w:rPr>
                <w:rFonts w:ascii="Book Antiqua" w:hAnsi="Book Antiqua"/>
                <w:b/>
                <w:sz w:val="24"/>
                <w:szCs w:val="24"/>
              </w:rPr>
              <w:t>definition</w:t>
            </w:r>
          </w:p>
        </w:tc>
        <w:tc>
          <w:tcPr>
            <w:tcW w:w="1811" w:type="dxa"/>
            <w:tcBorders>
              <w:top w:val="single" w:sz="4" w:space="0" w:color="auto"/>
              <w:bottom w:val="single" w:sz="4" w:space="0" w:color="auto"/>
            </w:tcBorders>
            <w:shd w:val="clear" w:color="auto" w:fill="auto"/>
          </w:tcPr>
          <w:p w:rsidR="008D2999" w:rsidRPr="00CF7A41" w:rsidRDefault="008D2999" w:rsidP="00DC69CD">
            <w:pPr>
              <w:pStyle w:val="Table"/>
              <w:spacing w:before="0" w:after="0" w:line="360" w:lineRule="auto"/>
              <w:jc w:val="both"/>
              <w:rPr>
                <w:rFonts w:ascii="Book Antiqua" w:hAnsi="Book Antiqua"/>
                <w:b/>
                <w:sz w:val="24"/>
                <w:szCs w:val="24"/>
              </w:rPr>
            </w:pPr>
            <w:r w:rsidRPr="00CF7A41">
              <w:rPr>
                <w:rFonts w:ascii="Book Antiqua" w:hAnsi="Book Antiqua"/>
                <w:b/>
                <w:sz w:val="24"/>
                <w:szCs w:val="24"/>
              </w:rPr>
              <w:t>HBV therapy categorization</w:t>
            </w:r>
          </w:p>
        </w:tc>
      </w:tr>
      <w:tr w:rsidR="008D2999" w:rsidRPr="00D72755" w:rsidTr="00C57D95">
        <w:tc>
          <w:tcPr>
            <w:tcW w:w="1368" w:type="dxa"/>
            <w:tcBorders>
              <w:top w:val="single" w:sz="4" w:space="0" w:color="auto"/>
            </w:tcBorders>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A</w:t>
            </w:r>
          </w:p>
        </w:tc>
        <w:tc>
          <w:tcPr>
            <w:tcW w:w="6120" w:type="dxa"/>
            <w:tcBorders>
              <w:top w:val="single" w:sz="4" w:space="0" w:color="auto"/>
            </w:tcBorders>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 xml:space="preserve">Adequate and well controlled </w:t>
            </w:r>
            <w:bookmarkStart w:id="24" w:name="OLE_LINK11"/>
            <w:bookmarkStart w:id="25" w:name="OLE_LINK14"/>
            <w:r w:rsidRPr="00D72755">
              <w:rPr>
                <w:rFonts w:ascii="Book Antiqua" w:hAnsi="Book Antiqua"/>
                <w:sz w:val="24"/>
                <w:szCs w:val="24"/>
              </w:rPr>
              <w:t xml:space="preserve">studies have failed to demonstrate a risk to the fetus in the first trimester of pregnancy </w:t>
            </w:r>
            <w:bookmarkEnd w:id="24"/>
            <w:bookmarkEnd w:id="25"/>
            <w:r w:rsidRPr="00D72755">
              <w:rPr>
                <w:rFonts w:ascii="Book Antiqua" w:hAnsi="Book Antiqua"/>
                <w:sz w:val="24"/>
                <w:szCs w:val="24"/>
              </w:rPr>
              <w:t>(and there is no evidence of risk in later trimesters)</w:t>
            </w:r>
          </w:p>
        </w:tc>
        <w:tc>
          <w:tcPr>
            <w:tcW w:w="1811" w:type="dxa"/>
            <w:tcBorders>
              <w:top w:val="single" w:sz="4" w:space="0" w:color="auto"/>
            </w:tcBorders>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None</w:t>
            </w:r>
          </w:p>
        </w:tc>
      </w:tr>
      <w:tr w:rsidR="008D2999" w:rsidRPr="00D72755" w:rsidTr="00C57D95">
        <w:tc>
          <w:tcPr>
            <w:tcW w:w="1368"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B</w:t>
            </w:r>
          </w:p>
        </w:tc>
        <w:tc>
          <w:tcPr>
            <w:tcW w:w="6120"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Animal reproduction studies have failed to</w:t>
            </w:r>
            <w:r w:rsidR="006728BA">
              <w:rPr>
                <w:rFonts w:ascii="Book Antiqua" w:hAnsi="Book Antiqua"/>
                <w:sz w:val="24"/>
                <w:szCs w:val="24"/>
              </w:rPr>
              <w:t xml:space="preserve"> </w:t>
            </w:r>
            <w:r w:rsidRPr="00D72755">
              <w:rPr>
                <w:rFonts w:ascii="Book Antiqua" w:hAnsi="Book Antiqua"/>
                <w:sz w:val="24"/>
                <w:szCs w:val="24"/>
              </w:rPr>
              <w:t>demonstrate a risk to the fetus, and there are no adequate and well-controlled</w:t>
            </w:r>
            <w:r w:rsidR="006728BA">
              <w:rPr>
                <w:rFonts w:ascii="Book Antiqua" w:hAnsi="Book Antiqua"/>
                <w:sz w:val="24"/>
                <w:szCs w:val="24"/>
              </w:rPr>
              <w:t xml:space="preserve"> </w:t>
            </w:r>
            <w:r w:rsidRPr="00D72755">
              <w:rPr>
                <w:rFonts w:ascii="Book Antiqua" w:hAnsi="Book Antiqua"/>
                <w:sz w:val="24"/>
                <w:szCs w:val="24"/>
              </w:rPr>
              <w:t>studies in pregnant women or animal studies that have shown</w:t>
            </w:r>
            <w:r w:rsidR="006728BA">
              <w:rPr>
                <w:rFonts w:ascii="Book Antiqua" w:hAnsi="Book Antiqua"/>
                <w:sz w:val="24"/>
                <w:szCs w:val="24"/>
              </w:rPr>
              <w:t xml:space="preserve"> </w:t>
            </w:r>
            <w:r w:rsidRPr="00D72755">
              <w:rPr>
                <w:rFonts w:ascii="Book Antiqua" w:hAnsi="Book Antiqua"/>
                <w:sz w:val="24"/>
                <w:szCs w:val="24"/>
              </w:rPr>
              <w:t>an adverse effect, but adequate and well-controlled studies in</w:t>
            </w:r>
            <w:r w:rsidR="006728BA">
              <w:rPr>
                <w:rFonts w:ascii="Book Antiqua" w:hAnsi="Book Antiqua"/>
                <w:sz w:val="24"/>
                <w:szCs w:val="24"/>
              </w:rPr>
              <w:t xml:space="preserve"> </w:t>
            </w:r>
            <w:r w:rsidRPr="00D72755">
              <w:rPr>
                <w:rFonts w:ascii="Book Antiqua" w:hAnsi="Book Antiqua"/>
                <w:sz w:val="24"/>
                <w:szCs w:val="24"/>
              </w:rPr>
              <w:t>pregnant women have failed to demonstrate a risk to</w:t>
            </w:r>
            <w:r w:rsidR="006728BA">
              <w:rPr>
                <w:rFonts w:ascii="Book Antiqua" w:hAnsi="Book Antiqua"/>
                <w:sz w:val="24"/>
                <w:szCs w:val="24"/>
              </w:rPr>
              <w:t xml:space="preserve"> </w:t>
            </w:r>
            <w:r w:rsidRPr="00D72755">
              <w:rPr>
                <w:rFonts w:ascii="Book Antiqua" w:hAnsi="Book Antiqua"/>
                <w:sz w:val="24"/>
                <w:szCs w:val="24"/>
              </w:rPr>
              <w:t>the fetus</w:t>
            </w:r>
            <w:r w:rsidR="006728BA">
              <w:rPr>
                <w:rFonts w:ascii="Book Antiqua" w:hAnsi="Book Antiqua"/>
                <w:sz w:val="24"/>
                <w:szCs w:val="24"/>
              </w:rPr>
              <w:t xml:space="preserve"> </w:t>
            </w:r>
            <w:r w:rsidRPr="00D72755">
              <w:rPr>
                <w:rFonts w:ascii="Book Antiqua" w:hAnsi="Book Antiqua"/>
                <w:sz w:val="24"/>
                <w:szCs w:val="24"/>
              </w:rPr>
              <w:t>in any trimester</w:t>
            </w:r>
          </w:p>
        </w:tc>
        <w:tc>
          <w:tcPr>
            <w:tcW w:w="1811"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proofErr w:type="spellStart"/>
            <w:r w:rsidRPr="00D72755">
              <w:rPr>
                <w:rFonts w:ascii="Book Antiqua" w:hAnsi="Book Antiqua"/>
                <w:sz w:val="24"/>
                <w:szCs w:val="24"/>
              </w:rPr>
              <w:t>Telbivudine</w:t>
            </w:r>
            <w:proofErr w:type="spellEnd"/>
          </w:p>
          <w:p w:rsidR="008D2999" w:rsidRPr="00D72755" w:rsidRDefault="008D2999" w:rsidP="00DC69CD">
            <w:pPr>
              <w:pStyle w:val="Table"/>
              <w:spacing w:before="0" w:after="0" w:line="360" w:lineRule="auto"/>
              <w:jc w:val="both"/>
              <w:rPr>
                <w:rFonts w:ascii="Book Antiqua" w:hAnsi="Book Antiqua"/>
                <w:sz w:val="24"/>
                <w:szCs w:val="24"/>
              </w:rPr>
            </w:pPr>
            <w:proofErr w:type="spellStart"/>
            <w:r w:rsidRPr="00D72755">
              <w:rPr>
                <w:rFonts w:ascii="Book Antiqua" w:hAnsi="Book Antiqua"/>
                <w:sz w:val="24"/>
                <w:szCs w:val="24"/>
              </w:rPr>
              <w:t>Tenofovir</w:t>
            </w:r>
            <w:proofErr w:type="spellEnd"/>
          </w:p>
        </w:tc>
      </w:tr>
      <w:tr w:rsidR="008D2999" w:rsidRPr="00D72755" w:rsidTr="00C57D95">
        <w:tc>
          <w:tcPr>
            <w:tcW w:w="1368"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C</w:t>
            </w:r>
          </w:p>
        </w:tc>
        <w:tc>
          <w:tcPr>
            <w:tcW w:w="6120"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Animal reproduction studies have s</w:t>
            </w:r>
            <w:r w:rsidR="00F6482A">
              <w:rPr>
                <w:rFonts w:ascii="Book Antiqua" w:hAnsi="Book Antiqua"/>
                <w:sz w:val="24"/>
                <w:szCs w:val="24"/>
              </w:rPr>
              <w:t>hown an adverse effect on the f</w:t>
            </w:r>
            <w:r w:rsidRPr="00D72755">
              <w:rPr>
                <w:rFonts w:ascii="Book Antiqua" w:hAnsi="Book Antiqua"/>
                <w:sz w:val="24"/>
                <w:szCs w:val="24"/>
              </w:rPr>
              <w:t>etus, and there are no adequate and well controlled studies in humans, but potential benefits might warrant use of the drug in pregnant women despite potential risks</w:t>
            </w:r>
          </w:p>
        </w:tc>
        <w:tc>
          <w:tcPr>
            <w:tcW w:w="1811"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Lamivudine</w:t>
            </w:r>
          </w:p>
          <w:p w:rsidR="008D2999" w:rsidRPr="00D72755" w:rsidRDefault="008D2999" w:rsidP="00DC69CD">
            <w:pPr>
              <w:pStyle w:val="Table"/>
              <w:spacing w:before="0" w:after="0" w:line="360" w:lineRule="auto"/>
              <w:jc w:val="both"/>
              <w:rPr>
                <w:rFonts w:ascii="Book Antiqua" w:hAnsi="Book Antiqua"/>
                <w:sz w:val="24"/>
                <w:szCs w:val="24"/>
              </w:rPr>
            </w:pPr>
            <w:proofErr w:type="spellStart"/>
            <w:r w:rsidRPr="00D72755">
              <w:rPr>
                <w:rFonts w:ascii="Book Antiqua" w:hAnsi="Book Antiqua"/>
                <w:sz w:val="24"/>
                <w:szCs w:val="24"/>
              </w:rPr>
              <w:t>Entecavir</w:t>
            </w:r>
            <w:proofErr w:type="spellEnd"/>
          </w:p>
          <w:p w:rsidR="008D2999" w:rsidRPr="00D72755" w:rsidRDefault="008D2999" w:rsidP="00DC69CD">
            <w:pPr>
              <w:pStyle w:val="Table"/>
              <w:spacing w:before="0" w:after="0" w:line="360" w:lineRule="auto"/>
              <w:jc w:val="both"/>
              <w:rPr>
                <w:rFonts w:ascii="Book Antiqua" w:hAnsi="Book Antiqua"/>
                <w:sz w:val="24"/>
                <w:szCs w:val="24"/>
              </w:rPr>
            </w:pPr>
            <w:proofErr w:type="spellStart"/>
            <w:r w:rsidRPr="00D72755">
              <w:rPr>
                <w:rFonts w:ascii="Book Antiqua" w:hAnsi="Book Antiqua"/>
                <w:sz w:val="24"/>
                <w:szCs w:val="24"/>
              </w:rPr>
              <w:t>Adefovir</w:t>
            </w:r>
            <w:proofErr w:type="spellEnd"/>
          </w:p>
        </w:tc>
      </w:tr>
      <w:tr w:rsidR="008D2999" w:rsidRPr="00D72755" w:rsidTr="00C57D95">
        <w:tc>
          <w:tcPr>
            <w:tcW w:w="1368"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D</w:t>
            </w:r>
          </w:p>
        </w:tc>
        <w:tc>
          <w:tcPr>
            <w:tcW w:w="6120"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There is positive evidence of human fetus risk based on adverse reaction data from investigational or marketing experience or studies in humans, but potential benefits might warrant use of the drug in pregnant women despite potential risks</w:t>
            </w:r>
          </w:p>
        </w:tc>
        <w:tc>
          <w:tcPr>
            <w:tcW w:w="1811"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None</w:t>
            </w:r>
          </w:p>
        </w:tc>
      </w:tr>
      <w:tr w:rsidR="008D2999" w:rsidRPr="00D72755" w:rsidTr="00C57D95">
        <w:tc>
          <w:tcPr>
            <w:tcW w:w="1368"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X</w:t>
            </w:r>
          </w:p>
        </w:tc>
        <w:tc>
          <w:tcPr>
            <w:tcW w:w="6120"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Studies in animals or humans have demonstrated fetus abnormalities, and/or there is positive evidence of human fetus risk based on adverse reaction data from investigational or marketing experience, and the risks involved in use of the drug in pregnant women clearly outweigh potential benefits</w:t>
            </w:r>
          </w:p>
        </w:tc>
        <w:tc>
          <w:tcPr>
            <w:tcW w:w="1811" w:type="dxa"/>
            <w:shd w:val="clear" w:color="auto" w:fill="auto"/>
          </w:tcPr>
          <w:p w:rsidR="008D2999" w:rsidRPr="00D72755" w:rsidRDefault="008D2999"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Interferon</w:t>
            </w:r>
          </w:p>
        </w:tc>
      </w:tr>
    </w:tbl>
    <w:p w:rsidR="00463CE6" w:rsidRPr="00B66B61" w:rsidRDefault="00DC6321" w:rsidP="00DC69CD">
      <w:pPr>
        <w:spacing w:line="276" w:lineRule="auto"/>
        <w:jc w:val="both"/>
        <w:rPr>
          <w:rFonts w:ascii="Book Antiqua" w:hAnsi="Book Antiqua"/>
          <w:b/>
          <w:lang w:val="en-US"/>
        </w:rPr>
      </w:pPr>
      <w:r>
        <w:rPr>
          <w:rFonts w:ascii="Book Antiqua" w:hAnsi="Book Antiqua"/>
          <w:b/>
          <w:lang w:val="en-US"/>
        </w:rPr>
        <w:br w:type="page"/>
      </w:r>
      <w:r w:rsidR="00B66B61" w:rsidRPr="00B66B61">
        <w:rPr>
          <w:rFonts w:ascii="Book Antiqua" w:hAnsi="Book Antiqua"/>
          <w:b/>
          <w:lang w:val="en-US"/>
        </w:rPr>
        <w:lastRenderedPageBreak/>
        <w:t>Table 2</w:t>
      </w:r>
      <w:r w:rsidR="00463CE6" w:rsidRPr="00B66B61">
        <w:rPr>
          <w:rFonts w:ascii="Book Antiqua" w:hAnsi="Book Antiqua"/>
          <w:b/>
          <w:lang w:val="en-US"/>
        </w:rPr>
        <w:t xml:space="preserve"> Reproductive and developmental toxicity with </w:t>
      </w:r>
      <w:proofErr w:type="spellStart"/>
      <w:r w:rsidR="00463CE6" w:rsidRPr="00B66B61">
        <w:rPr>
          <w:rFonts w:ascii="Book Antiqua" w:hAnsi="Book Antiqua"/>
          <w:b/>
          <w:lang w:val="en-US"/>
        </w:rPr>
        <w:t>telbivudine</w:t>
      </w:r>
      <w:proofErr w:type="spellEnd"/>
    </w:p>
    <w:tbl>
      <w:tblPr>
        <w:tblW w:w="9180" w:type="dxa"/>
        <w:tblInd w:w="108" w:type="dxa"/>
        <w:tblBorders>
          <w:top w:val="single" w:sz="4" w:space="0" w:color="auto"/>
          <w:bottom w:val="single" w:sz="4" w:space="0" w:color="auto"/>
        </w:tblBorders>
        <w:tblLayout w:type="fixed"/>
        <w:tblLook w:val="0000" w:firstRow="0" w:lastRow="0" w:firstColumn="0" w:lastColumn="0" w:noHBand="0" w:noVBand="0"/>
      </w:tblPr>
      <w:tblGrid>
        <w:gridCol w:w="1514"/>
        <w:gridCol w:w="1276"/>
        <w:gridCol w:w="1170"/>
        <w:gridCol w:w="1170"/>
        <w:gridCol w:w="1170"/>
        <w:gridCol w:w="1829"/>
        <w:gridCol w:w="1051"/>
      </w:tblGrid>
      <w:tr w:rsidR="00463CE6" w:rsidRPr="00D72755" w:rsidTr="00A47CAC">
        <w:trPr>
          <w:trHeight w:val="595"/>
          <w:tblHeader/>
        </w:trPr>
        <w:tc>
          <w:tcPr>
            <w:tcW w:w="1514"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Study type</w:t>
            </w:r>
          </w:p>
        </w:tc>
        <w:tc>
          <w:tcPr>
            <w:tcW w:w="1276"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Route of administration</w:t>
            </w:r>
          </w:p>
        </w:tc>
        <w:tc>
          <w:tcPr>
            <w:tcW w:w="1170"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Species</w:t>
            </w:r>
          </w:p>
        </w:tc>
        <w:tc>
          <w:tcPr>
            <w:tcW w:w="1170"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No. of animals</w:t>
            </w:r>
          </w:p>
        </w:tc>
        <w:tc>
          <w:tcPr>
            <w:tcW w:w="1170"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Doses (mg/kg/d)</w:t>
            </w:r>
          </w:p>
        </w:tc>
        <w:tc>
          <w:tcPr>
            <w:tcW w:w="1829"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Treatment</w:t>
            </w:r>
          </w:p>
        </w:tc>
        <w:tc>
          <w:tcPr>
            <w:tcW w:w="1051" w:type="dxa"/>
            <w:tcBorders>
              <w:top w:val="single" w:sz="4" w:space="0" w:color="auto"/>
              <w:bottom w:val="single" w:sz="4" w:space="0" w:color="auto"/>
            </w:tcBorders>
            <w:shd w:val="clear" w:color="auto" w:fill="auto"/>
            <w:vAlign w:val="center"/>
          </w:tcPr>
          <w:p w:rsidR="00463CE6" w:rsidRPr="006B0649" w:rsidRDefault="00463CE6" w:rsidP="00DC69CD">
            <w:pPr>
              <w:pStyle w:val="Table"/>
              <w:keepLines w:val="0"/>
              <w:widowControl w:val="0"/>
              <w:suppressAutoHyphens/>
              <w:spacing w:before="0" w:after="0" w:line="360" w:lineRule="auto"/>
              <w:jc w:val="both"/>
              <w:rPr>
                <w:rFonts w:ascii="Book Antiqua" w:hAnsi="Book Antiqua"/>
                <w:b/>
                <w:sz w:val="24"/>
                <w:szCs w:val="24"/>
              </w:rPr>
            </w:pPr>
            <w:r w:rsidRPr="006B0649">
              <w:rPr>
                <w:rFonts w:ascii="Book Antiqua" w:hAnsi="Book Antiqua"/>
                <w:b/>
                <w:sz w:val="24"/>
                <w:szCs w:val="24"/>
              </w:rPr>
              <w:t>Reference</w:t>
            </w:r>
          </w:p>
        </w:tc>
      </w:tr>
      <w:tr w:rsidR="00463CE6" w:rsidRPr="00D72755" w:rsidTr="00A47CAC">
        <w:trPr>
          <w:trHeight w:val="469"/>
        </w:trPr>
        <w:tc>
          <w:tcPr>
            <w:tcW w:w="9180" w:type="dxa"/>
            <w:gridSpan w:val="7"/>
            <w:tcBorders>
              <w:top w:val="single" w:sz="4" w:space="0" w:color="auto"/>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Rat studies</w:t>
            </w:r>
          </w:p>
        </w:tc>
      </w:tr>
      <w:tr w:rsidR="00463CE6" w:rsidRPr="00D72755" w:rsidTr="00A47CAC">
        <w:trPr>
          <w:trHeight w:val="799"/>
        </w:trPr>
        <w:tc>
          <w:tcPr>
            <w:tcW w:w="1514" w:type="dxa"/>
            <w:tcBorders>
              <w:top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ind w:left="252"/>
              <w:jc w:val="both"/>
              <w:rPr>
                <w:rFonts w:ascii="Book Antiqua" w:hAnsi="Book Antiqua"/>
                <w:sz w:val="24"/>
                <w:szCs w:val="24"/>
              </w:rPr>
            </w:pPr>
            <w:r w:rsidRPr="00D72755">
              <w:rPr>
                <w:rFonts w:ascii="Book Antiqua" w:hAnsi="Book Antiqua"/>
                <w:sz w:val="24"/>
                <w:szCs w:val="24"/>
              </w:rPr>
              <w:t>Fertility, reproduction, developmental</w:t>
            </w:r>
          </w:p>
        </w:tc>
        <w:tc>
          <w:tcPr>
            <w:tcW w:w="1276" w:type="dxa"/>
            <w:tcBorders>
              <w:top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Oral gavage</w:t>
            </w:r>
          </w:p>
        </w:tc>
        <w:tc>
          <w:tcPr>
            <w:tcW w:w="1170" w:type="dxa"/>
            <w:tcBorders>
              <w:top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Style w:val="Emphasis"/>
                <w:rFonts w:ascii="Book Antiqua" w:hAnsi="Book Antiqua"/>
                <w:bCs/>
                <w:i w:val="0"/>
                <w:iCs w:val="0"/>
                <w:sz w:val="24"/>
                <w:szCs w:val="24"/>
              </w:rPr>
              <w:t>Sprague Dawley rats</w:t>
            </w:r>
          </w:p>
        </w:tc>
        <w:tc>
          <w:tcPr>
            <w:tcW w:w="1170" w:type="dxa"/>
            <w:tcBorders>
              <w:top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males</w:t>
            </w:r>
          </w:p>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females</w:t>
            </w:r>
          </w:p>
        </w:tc>
        <w:tc>
          <w:tcPr>
            <w:tcW w:w="1170" w:type="dxa"/>
            <w:tcBorders>
              <w:top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0, 100, 500, 1000</w:t>
            </w:r>
          </w:p>
        </w:tc>
        <w:tc>
          <w:tcPr>
            <w:tcW w:w="1829" w:type="dxa"/>
            <w:tcBorders>
              <w:top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males: -28 AC to DG 17</w:t>
            </w:r>
            <w:r w:rsidRPr="00D72755">
              <w:rPr>
                <w:rFonts w:ascii="Book Antiqua" w:hAnsi="Book Antiqua"/>
                <w:sz w:val="24"/>
                <w:szCs w:val="24"/>
              </w:rPr>
              <w:br/>
              <w:t xml:space="preserve">females: -15 </w:t>
            </w:r>
            <w:r w:rsidR="00B13F6A" w:rsidRPr="00D72755">
              <w:rPr>
                <w:rFonts w:ascii="Book Antiqua" w:hAnsi="Book Antiqua"/>
                <w:sz w:val="24"/>
                <w:szCs w:val="24"/>
              </w:rPr>
              <w:t xml:space="preserve">AC </w:t>
            </w:r>
            <w:r w:rsidRPr="00D72755">
              <w:rPr>
                <w:rFonts w:ascii="Book Antiqua" w:hAnsi="Book Antiqua"/>
                <w:sz w:val="24"/>
                <w:szCs w:val="24"/>
              </w:rPr>
              <w:t>to DG 17</w:t>
            </w:r>
          </w:p>
        </w:tc>
        <w:tc>
          <w:tcPr>
            <w:tcW w:w="1051" w:type="dxa"/>
            <w:tcBorders>
              <w:top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Study 1314-001</w:t>
            </w:r>
          </w:p>
        </w:tc>
      </w:tr>
      <w:tr w:rsidR="00463CE6" w:rsidRPr="00D72755" w:rsidTr="00A47CAC">
        <w:trPr>
          <w:trHeight w:val="800"/>
        </w:trPr>
        <w:tc>
          <w:tcPr>
            <w:tcW w:w="1514" w:type="dxa"/>
            <w:shd w:val="clear" w:color="auto" w:fill="auto"/>
            <w:vAlign w:val="center"/>
          </w:tcPr>
          <w:p w:rsidR="00463CE6" w:rsidRPr="00D72755" w:rsidRDefault="00463CE6" w:rsidP="00DC69CD">
            <w:pPr>
              <w:pStyle w:val="Table"/>
              <w:keepLines w:val="0"/>
              <w:widowControl w:val="0"/>
              <w:suppressAutoHyphens/>
              <w:spacing w:before="0" w:after="0" w:line="360" w:lineRule="auto"/>
              <w:ind w:left="252"/>
              <w:jc w:val="both"/>
              <w:rPr>
                <w:rFonts w:ascii="Book Antiqua" w:hAnsi="Book Antiqua"/>
                <w:sz w:val="24"/>
                <w:szCs w:val="24"/>
              </w:rPr>
            </w:pPr>
            <w:r w:rsidRPr="00D72755">
              <w:rPr>
                <w:rFonts w:ascii="Book Antiqua" w:hAnsi="Book Antiqua"/>
                <w:sz w:val="24"/>
                <w:szCs w:val="24"/>
              </w:rPr>
              <w:t>Fertility</w:t>
            </w:r>
          </w:p>
        </w:tc>
        <w:tc>
          <w:tcPr>
            <w:tcW w:w="1276" w:type="dxa"/>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Oral gavage</w:t>
            </w:r>
          </w:p>
        </w:tc>
        <w:tc>
          <w:tcPr>
            <w:tcW w:w="1170" w:type="dxa"/>
            <w:shd w:val="clear" w:color="auto" w:fill="auto"/>
            <w:vAlign w:val="center"/>
          </w:tcPr>
          <w:p w:rsidR="00463CE6" w:rsidRPr="00DC6321" w:rsidRDefault="00463CE6" w:rsidP="00DC69CD">
            <w:pPr>
              <w:widowControl w:val="0"/>
              <w:suppressAutoHyphens/>
              <w:spacing w:line="360" w:lineRule="auto"/>
              <w:jc w:val="both"/>
              <w:rPr>
                <w:rFonts w:ascii="Book Antiqua" w:hAnsi="Book Antiqua"/>
              </w:rPr>
            </w:pPr>
            <w:r w:rsidRPr="00DC6321">
              <w:rPr>
                <w:rStyle w:val="Emphasis"/>
                <w:rFonts w:ascii="Book Antiqua" w:hAnsi="Book Antiqua"/>
                <w:bCs/>
                <w:i w:val="0"/>
                <w:iCs w:val="0"/>
              </w:rPr>
              <w:t>Sprague Dawley rats</w:t>
            </w:r>
          </w:p>
        </w:tc>
        <w:tc>
          <w:tcPr>
            <w:tcW w:w="1170" w:type="dxa"/>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males</w:t>
            </w:r>
          </w:p>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females</w:t>
            </w:r>
          </w:p>
        </w:tc>
        <w:tc>
          <w:tcPr>
            <w:tcW w:w="1170" w:type="dxa"/>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0, 1000, 2000</w:t>
            </w:r>
          </w:p>
        </w:tc>
        <w:tc>
          <w:tcPr>
            <w:tcW w:w="1829" w:type="dxa"/>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males: -28 AC to DG 13</w:t>
            </w:r>
          </w:p>
        </w:tc>
        <w:tc>
          <w:tcPr>
            <w:tcW w:w="1051" w:type="dxa"/>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Study 1314-005</w:t>
            </w:r>
          </w:p>
        </w:tc>
      </w:tr>
      <w:tr w:rsidR="00463CE6" w:rsidRPr="00D72755" w:rsidTr="00BA1A62">
        <w:trPr>
          <w:trHeight w:val="800"/>
        </w:trPr>
        <w:tc>
          <w:tcPr>
            <w:tcW w:w="1514" w:type="dxa"/>
            <w:tcBorders>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ind w:left="252"/>
              <w:jc w:val="both"/>
              <w:rPr>
                <w:rFonts w:ascii="Book Antiqua" w:hAnsi="Book Antiqua"/>
                <w:sz w:val="24"/>
                <w:szCs w:val="24"/>
              </w:rPr>
            </w:pPr>
            <w:r w:rsidRPr="00D72755">
              <w:rPr>
                <w:rFonts w:ascii="Book Antiqua" w:hAnsi="Book Antiqua"/>
                <w:sz w:val="24"/>
                <w:szCs w:val="24"/>
              </w:rPr>
              <w:t>Fertility</w:t>
            </w:r>
          </w:p>
        </w:tc>
        <w:tc>
          <w:tcPr>
            <w:tcW w:w="1276" w:type="dxa"/>
            <w:tcBorders>
              <w:bottom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Oral gavage</w:t>
            </w:r>
          </w:p>
        </w:tc>
        <w:tc>
          <w:tcPr>
            <w:tcW w:w="1170" w:type="dxa"/>
            <w:tcBorders>
              <w:bottom w:val="nil"/>
            </w:tcBorders>
            <w:shd w:val="clear" w:color="auto" w:fill="auto"/>
            <w:vAlign w:val="center"/>
          </w:tcPr>
          <w:p w:rsidR="00463CE6" w:rsidRPr="00DC6321" w:rsidRDefault="00463CE6" w:rsidP="00DC69CD">
            <w:pPr>
              <w:widowControl w:val="0"/>
              <w:suppressAutoHyphens/>
              <w:spacing w:line="360" w:lineRule="auto"/>
              <w:jc w:val="both"/>
              <w:rPr>
                <w:rFonts w:ascii="Book Antiqua" w:hAnsi="Book Antiqua"/>
              </w:rPr>
            </w:pPr>
            <w:r w:rsidRPr="00DC6321">
              <w:rPr>
                <w:rStyle w:val="Emphasis"/>
                <w:rFonts w:ascii="Book Antiqua" w:hAnsi="Book Antiqua"/>
                <w:bCs/>
                <w:i w:val="0"/>
                <w:iCs w:val="0"/>
              </w:rPr>
              <w:t>Sprague Dawley rats</w:t>
            </w:r>
          </w:p>
        </w:tc>
        <w:tc>
          <w:tcPr>
            <w:tcW w:w="1170" w:type="dxa"/>
            <w:tcBorders>
              <w:bottom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males</w:t>
            </w:r>
          </w:p>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females</w:t>
            </w:r>
          </w:p>
        </w:tc>
        <w:tc>
          <w:tcPr>
            <w:tcW w:w="1170" w:type="dxa"/>
            <w:tcBorders>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0, 2000</w:t>
            </w:r>
          </w:p>
        </w:tc>
        <w:tc>
          <w:tcPr>
            <w:tcW w:w="1829" w:type="dxa"/>
            <w:tcBorders>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females: -15 AC to DG 7</w:t>
            </w:r>
          </w:p>
        </w:tc>
        <w:tc>
          <w:tcPr>
            <w:tcW w:w="1051" w:type="dxa"/>
            <w:tcBorders>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Study 1314-006</w:t>
            </w:r>
          </w:p>
        </w:tc>
      </w:tr>
      <w:tr w:rsidR="00463CE6" w:rsidRPr="00D72755" w:rsidTr="00BA1A62">
        <w:trPr>
          <w:trHeight w:val="800"/>
        </w:trPr>
        <w:tc>
          <w:tcPr>
            <w:tcW w:w="1514" w:type="dxa"/>
            <w:tcBorders>
              <w:top w:val="nil"/>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ind w:left="252"/>
              <w:jc w:val="both"/>
              <w:rPr>
                <w:rFonts w:ascii="Book Antiqua" w:hAnsi="Book Antiqua"/>
                <w:sz w:val="24"/>
                <w:szCs w:val="24"/>
              </w:rPr>
            </w:pPr>
            <w:proofErr w:type="spellStart"/>
            <w:r w:rsidRPr="00D72755">
              <w:rPr>
                <w:rFonts w:ascii="Book Antiqua" w:hAnsi="Book Antiqua"/>
                <w:sz w:val="24"/>
                <w:szCs w:val="24"/>
              </w:rPr>
              <w:t>Peri</w:t>
            </w:r>
            <w:proofErr w:type="spellEnd"/>
            <w:r w:rsidRPr="00D72755">
              <w:rPr>
                <w:rFonts w:ascii="Book Antiqua" w:hAnsi="Book Antiqua"/>
                <w:sz w:val="24"/>
                <w:szCs w:val="24"/>
              </w:rPr>
              <w:t>/postnatal</w:t>
            </w:r>
          </w:p>
        </w:tc>
        <w:tc>
          <w:tcPr>
            <w:tcW w:w="1276" w:type="dxa"/>
            <w:tcBorders>
              <w:top w:val="nil"/>
              <w:bottom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Oral gavage</w:t>
            </w:r>
          </w:p>
        </w:tc>
        <w:tc>
          <w:tcPr>
            <w:tcW w:w="1170" w:type="dxa"/>
            <w:tcBorders>
              <w:top w:val="nil"/>
              <w:bottom w:val="nil"/>
            </w:tcBorders>
            <w:shd w:val="clear" w:color="auto" w:fill="auto"/>
            <w:vAlign w:val="center"/>
          </w:tcPr>
          <w:p w:rsidR="00463CE6" w:rsidRPr="00DC6321" w:rsidRDefault="00463CE6" w:rsidP="00DC69CD">
            <w:pPr>
              <w:widowControl w:val="0"/>
              <w:suppressAutoHyphens/>
              <w:spacing w:line="360" w:lineRule="auto"/>
              <w:jc w:val="both"/>
              <w:rPr>
                <w:rFonts w:ascii="Book Antiqua" w:hAnsi="Book Antiqua"/>
              </w:rPr>
            </w:pPr>
            <w:r w:rsidRPr="00DC6321">
              <w:rPr>
                <w:rStyle w:val="Emphasis"/>
                <w:rFonts w:ascii="Book Antiqua" w:hAnsi="Book Antiqua"/>
                <w:bCs/>
                <w:i w:val="0"/>
                <w:iCs w:val="0"/>
              </w:rPr>
              <w:t>Sprague Dawley rats</w:t>
            </w:r>
          </w:p>
        </w:tc>
        <w:tc>
          <w:tcPr>
            <w:tcW w:w="1170" w:type="dxa"/>
            <w:tcBorders>
              <w:top w:val="nil"/>
              <w:bottom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25 females</w:t>
            </w:r>
          </w:p>
        </w:tc>
        <w:tc>
          <w:tcPr>
            <w:tcW w:w="1170" w:type="dxa"/>
            <w:tcBorders>
              <w:top w:val="nil"/>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0, 100, 250, 1000</w:t>
            </w:r>
          </w:p>
        </w:tc>
        <w:tc>
          <w:tcPr>
            <w:tcW w:w="1829" w:type="dxa"/>
            <w:tcBorders>
              <w:top w:val="nil"/>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females: GD 7 to DL 20</w:t>
            </w:r>
          </w:p>
        </w:tc>
        <w:tc>
          <w:tcPr>
            <w:tcW w:w="1051" w:type="dxa"/>
            <w:tcBorders>
              <w:top w:val="nil"/>
              <w:bottom w:val="nil"/>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Study 1314-003</w:t>
            </w:r>
          </w:p>
        </w:tc>
      </w:tr>
      <w:tr w:rsidR="00463CE6" w:rsidRPr="00D72755" w:rsidTr="00BA1A62">
        <w:trPr>
          <w:trHeight w:val="427"/>
        </w:trPr>
        <w:tc>
          <w:tcPr>
            <w:tcW w:w="9180" w:type="dxa"/>
            <w:gridSpan w:val="7"/>
            <w:tcBorders>
              <w:top w:val="nil"/>
              <w:bottom w:val="nil"/>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Rabbit study</w:t>
            </w:r>
          </w:p>
        </w:tc>
      </w:tr>
      <w:tr w:rsidR="00463CE6" w:rsidRPr="00D72755" w:rsidTr="00A47CAC">
        <w:trPr>
          <w:trHeight w:val="551"/>
        </w:trPr>
        <w:tc>
          <w:tcPr>
            <w:tcW w:w="1514" w:type="dxa"/>
            <w:tcBorders>
              <w:top w:val="nil"/>
              <w:bottom w:val="single" w:sz="4" w:space="0" w:color="auto"/>
            </w:tcBorders>
            <w:shd w:val="clear" w:color="auto" w:fill="auto"/>
            <w:vAlign w:val="center"/>
          </w:tcPr>
          <w:p w:rsidR="00463CE6" w:rsidRPr="00D72755" w:rsidDel="00526CFC" w:rsidRDefault="00463CE6" w:rsidP="00DC69CD">
            <w:pPr>
              <w:pStyle w:val="Table"/>
              <w:keepLines w:val="0"/>
              <w:widowControl w:val="0"/>
              <w:suppressAutoHyphens/>
              <w:spacing w:before="0" w:after="0" w:line="360" w:lineRule="auto"/>
              <w:ind w:left="252"/>
              <w:jc w:val="both"/>
              <w:rPr>
                <w:rFonts w:ascii="Book Antiqua" w:hAnsi="Book Antiqua"/>
                <w:sz w:val="24"/>
                <w:szCs w:val="24"/>
              </w:rPr>
            </w:pPr>
            <w:r w:rsidRPr="00D72755">
              <w:rPr>
                <w:rFonts w:ascii="Book Antiqua" w:hAnsi="Book Antiqua"/>
                <w:sz w:val="24"/>
                <w:szCs w:val="24"/>
              </w:rPr>
              <w:t>Developmental</w:t>
            </w:r>
          </w:p>
        </w:tc>
        <w:tc>
          <w:tcPr>
            <w:tcW w:w="1276" w:type="dxa"/>
            <w:tcBorders>
              <w:top w:val="nil"/>
              <w:bottom w:val="single" w:sz="4" w:space="0" w:color="auto"/>
            </w:tcBorders>
            <w:shd w:val="clear" w:color="auto" w:fill="auto"/>
            <w:vAlign w:val="center"/>
          </w:tcPr>
          <w:p w:rsidR="00463CE6" w:rsidRPr="00DC6321" w:rsidRDefault="001D17EA"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 xml:space="preserve">Oral </w:t>
            </w:r>
            <w:r w:rsidR="00463CE6" w:rsidRPr="00DC6321">
              <w:rPr>
                <w:rFonts w:ascii="Book Antiqua" w:hAnsi="Book Antiqua"/>
                <w:sz w:val="24"/>
                <w:szCs w:val="24"/>
              </w:rPr>
              <w:t>gavage</w:t>
            </w:r>
          </w:p>
        </w:tc>
        <w:tc>
          <w:tcPr>
            <w:tcW w:w="1170" w:type="dxa"/>
            <w:tcBorders>
              <w:top w:val="nil"/>
              <w:bottom w:val="single" w:sz="4" w:space="0" w:color="auto"/>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Style w:val="Emphasis"/>
                <w:rFonts w:ascii="Book Antiqua" w:hAnsi="Book Antiqua"/>
                <w:bCs/>
                <w:i w:val="0"/>
                <w:iCs w:val="0"/>
                <w:sz w:val="24"/>
                <w:szCs w:val="24"/>
              </w:rPr>
              <w:t>New</w:t>
            </w:r>
            <w:r w:rsidRPr="00DC6321">
              <w:rPr>
                <w:rStyle w:val="apple-converted-space"/>
                <w:rFonts w:ascii="Book Antiqua" w:hAnsi="Book Antiqua"/>
                <w:sz w:val="24"/>
                <w:szCs w:val="24"/>
              </w:rPr>
              <w:t> </w:t>
            </w:r>
            <w:r w:rsidRPr="00DC6321">
              <w:rPr>
                <w:rFonts w:ascii="Book Antiqua" w:hAnsi="Book Antiqua"/>
                <w:sz w:val="24"/>
                <w:szCs w:val="24"/>
              </w:rPr>
              <w:t>Zealand White</w:t>
            </w:r>
            <w:r w:rsidRPr="00DC6321">
              <w:rPr>
                <w:rStyle w:val="apple-converted-space"/>
                <w:rFonts w:ascii="Book Antiqua" w:hAnsi="Book Antiqua"/>
                <w:sz w:val="24"/>
                <w:szCs w:val="24"/>
              </w:rPr>
              <w:t> </w:t>
            </w:r>
            <w:r w:rsidRPr="00DC6321">
              <w:rPr>
                <w:rStyle w:val="Emphasis"/>
                <w:rFonts w:ascii="Book Antiqua" w:hAnsi="Book Antiqua"/>
                <w:bCs/>
                <w:i w:val="0"/>
                <w:iCs w:val="0"/>
                <w:sz w:val="24"/>
                <w:szCs w:val="24"/>
              </w:rPr>
              <w:t>rabbits</w:t>
            </w:r>
          </w:p>
        </w:tc>
        <w:tc>
          <w:tcPr>
            <w:tcW w:w="1170" w:type="dxa"/>
            <w:tcBorders>
              <w:top w:val="nil"/>
              <w:bottom w:val="single" w:sz="4" w:space="0" w:color="auto"/>
            </w:tcBorders>
            <w:shd w:val="clear" w:color="auto" w:fill="auto"/>
            <w:vAlign w:val="center"/>
          </w:tcPr>
          <w:p w:rsidR="00463CE6" w:rsidRPr="00DC6321"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C6321">
              <w:rPr>
                <w:rFonts w:ascii="Book Antiqua" w:hAnsi="Book Antiqua"/>
                <w:sz w:val="24"/>
                <w:szCs w:val="24"/>
              </w:rPr>
              <w:t>20 females</w:t>
            </w:r>
          </w:p>
        </w:tc>
        <w:tc>
          <w:tcPr>
            <w:tcW w:w="1170" w:type="dxa"/>
            <w:tcBorders>
              <w:top w:val="nil"/>
              <w:bottom w:val="single" w:sz="4" w:space="0" w:color="auto"/>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0, 50, 250, 1000</w:t>
            </w:r>
          </w:p>
        </w:tc>
        <w:tc>
          <w:tcPr>
            <w:tcW w:w="1829" w:type="dxa"/>
            <w:tcBorders>
              <w:top w:val="nil"/>
              <w:bottom w:val="single" w:sz="4" w:space="0" w:color="auto"/>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females: DG 6-18</w:t>
            </w:r>
          </w:p>
        </w:tc>
        <w:tc>
          <w:tcPr>
            <w:tcW w:w="1051" w:type="dxa"/>
            <w:tcBorders>
              <w:top w:val="nil"/>
              <w:bottom w:val="single" w:sz="4" w:space="0" w:color="auto"/>
            </w:tcBorders>
            <w:shd w:val="clear" w:color="auto" w:fill="auto"/>
            <w:vAlign w:val="center"/>
          </w:tcPr>
          <w:p w:rsidR="00463CE6" w:rsidRPr="00D72755" w:rsidRDefault="00463CE6" w:rsidP="00DC69CD">
            <w:pPr>
              <w:pStyle w:val="Table"/>
              <w:keepLines w:val="0"/>
              <w:widowControl w:val="0"/>
              <w:suppressAutoHyphens/>
              <w:spacing w:before="0" w:after="0" w:line="360" w:lineRule="auto"/>
              <w:jc w:val="both"/>
              <w:rPr>
                <w:rFonts w:ascii="Book Antiqua" w:hAnsi="Book Antiqua"/>
                <w:sz w:val="24"/>
                <w:szCs w:val="24"/>
              </w:rPr>
            </w:pPr>
            <w:r w:rsidRPr="00D72755">
              <w:rPr>
                <w:rFonts w:ascii="Book Antiqua" w:hAnsi="Book Antiqua"/>
                <w:sz w:val="24"/>
                <w:szCs w:val="24"/>
              </w:rPr>
              <w:t>Study 1314-002</w:t>
            </w:r>
          </w:p>
        </w:tc>
      </w:tr>
    </w:tbl>
    <w:p w:rsidR="00463CE6" w:rsidRPr="00D72755" w:rsidRDefault="00463CE6" w:rsidP="00DC69CD">
      <w:pPr>
        <w:autoSpaceDE w:val="0"/>
        <w:autoSpaceDN w:val="0"/>
        <w:adjustRightInd w:val="0"/>
        <w:spacing w:line="360" w:lineRule="auto"/>
        <w:jc w:val="both"/>
        <w:rPr>
          <w:rFonts w:ascii="Book Antiqua" w:hAnsi="Book Antiqua"/>
          <w:lang w:val="en-US"/>
        </w:rPr>
      </w:pPr>
      <w:r w:rsidRPr="00D72755">
        <w:rPr>
          <w:rFonts w:ascii="Book Antiqua" w:hAnsi="Book Antiqua"/>
          <w:lang w:val="en-US"/>
        </w:rPr>
        <w:t>AC</w:t>
      </w:r>
      <w:r w:rsidR="00DC6321">
        <w:rPr>
          <w:rFonts w:ascii="Book Antiqua" w:hAnsi="Book Antiqua" w:hint="eastAsia"/>
          <w:lang w:val="en-US" w:eastAsia="zh-CN"/>
        </w:rPr>
        <w:t>:</w:t>
      </w:r>
      <w:r w:rsidRPr="00D72755">
        <w:rPr>
          <w:rFonts w:ascii="Book Antiqua" w:hAnsi="Book Antiqua"/>
          <w:lang w:val="en-US"/>
        </w:rPr>
        <w:t xml:space="preserve"> </w:t>
      </w:r>
      <w:r w:rsidR="00DC6321" w:rsidRPr="00D72755">
        <w:rPr>
          <w:rFonts w:ascii="Book Antiqua" w:hAnsi="Book Antiqua"/>
          <w:lang w:val="en-US"/>
        </w:rPr>
        <w:t xml:space="preserve">Ante </w:t>
      </w:r>
      <w:proofErr w:type="spellStart"/>
      <w:r w:rsidRPr="00D72755">
        <w:rPr>
          <w:rFonts w:ascii="Book Antiqua" w:hAnsi="Book Antiqua"/>
          <w:lang w:val="en-US"/>
        </w:rPr>
        <w:t>coitum</w:t>
      </w:r>
      <w:proofErr w:type="spellEnd"/>
      <w:r w:rsidRPr="00D72755">
        <w:rPr>
          <w:rFonts w:ascii="Book Antiqua" w:hAnsi="Book Antiqua"/>
          <w:lang w:val="en-US"/>
        </w:rPr>
        <w:t>; DG</w:t>
      </w:r>
      <w:r w:rsidR="00DC6321">
        <w:rPr>
          <w:rFonts w:ascii="Book Antiqua" w:hAnsi="Book Antiqua" w:hint="eastAsia"/>
          <w:lang w:val="en-US" w:eastAsia="zh-CN"/>
        </w:rPr>
        <w:t>:</w:t>
      </w:r>
      <w:r w:rsidRPr="00D72755">
        <w:rPr>
          <w:rFonts w:ascii="Book Antiqua" w:hAnsi="Book Antiqua"/>
          <w:lang w:val="en-US"/>
        </w:rPr>
        <w:t xml:space="preserve"> </w:t>
      </w:r>
      <w:r w:rsidR="00DC6321" w:rsidRPr="00D72755">
        <w:rPr>
          <w:rFonts w:ascii="Book Antiqua" w:hAnsi="Book Antiqua"/>
          <w:lang w:val="en-US"/>
        </w:rPr>
        <w:t xml:space="preserve">Gestation </w:t>
      </w:r>
      <w:r w:rsidRPr="00D72755">
        <w:rPr>
          <w:rFonts w:ascii="Book Antiqua" w:hAnsi="Book Antiqua"/>
          <w:lang w:val="en-US"/>
        </w:rPr>
        <w:t>day; DL</w:t>
      </w:r>
      <w:r w:rsidR="00DC6321">
        <w:rPr>
          <w:rFonts w:ascii="Book Antiqua" w:hAnsi="Book Antiqua" w:hint="eastAsia"/>
          <w:lang w:val="en-US" w:eastAsia="zh-CN"/>
        </w:rPr>
        <w:t>:</w:t>
      </w:r>
      <w:r w:rsidRPr="00D72755">
        <w:rPr>
          <w:rFonts w:ascii="Book Antiqua" w:hAnsi="Book Antiqua"/>
          <w:lang w:val="en-US"/>
        </w:rPr>
        <w:t xml:space="preserve"> </w:t>
      </w:r>
      <w:r w:rsidR="00DC6321" w:rsidRPr="00D72755">
        <w:rPr>
          <w:rFonts w:ascii="Book Antiqua" w:hAnsi="Book Antiqua"/>
          <w:lang w:val="en-US"/>
        </w:rPr>
        <w:t xml:space="preserve">Lactation </w:t>
      </w:r>
      <w:r w:rsidRPr="00D72755">
        <w:rPr>
          <w:rFonts w:ascii="Book Antiqua" w:hAnsi="Book Antiqua"/>
          <w:lang w:val="en-US"/>
        </w:rPr>
        <w:t>day; PPD</w:t>
      </w:r>
      <w:r w:rsidR="00DC6321">
        <w:rPr>
          <w:rFonts w:ascii="Book Antiqua" w:hAnsi="Book Antiqua" w:hint="eastAsia"/>
          <w:lang w:val="en-US" w:eastAsia="zh-CN"/>
        </w:rPr>
        <w:t>:</w:t>
      </w:r>
      <w:r w:rsidRPr="00D72755">
        <w:rPr>
          <w:rFonts w:ascii="Book Antiqua" w:hAnsi="Book Antiqua"/>
          <w:lang w:val="en-US"/>
        </w:rPr>
        <w:t xml:space="preserve"> </w:t>
      </w:r>
      <w:r w:rsidR="00DC6321" w:rsidRPr="00D72755">
        <w:rPr>
          <w:rFonts w:ascii="Book Antiqua" w:hAnsi="Book Antiqua"/>
          <w:lang w:val="en-US"/>
        </w:rPr>
        <w:t xml:space="preserve">Postpartum </w:t>
      </w:r>
      <w:r w:rsidRPr="00D72755">
        <w:rPr>
          <w:rFonts w:ascii="Book Antiqua" w:hAnsi="Book Antiqua"/>
          <w:lang w:val="en-US"/>
        </w:rPr>
        <w:t>day.</w:t>
      </w:r>
    </w:p>
    <w:p w:rsidR="00463CE6" w:rsidRPr="00D72755" w:rsidRDefault="00463CE6" w:rsidP="00DC69CD">
      <w:pPr>
        <w:autoSpaceDE w:val="0"/>
        <w:autoSpaceDN w:val="0"/>
        <w:adjustRightInd w:val="0"/>
        <w:spacing w:line="360" w:lineRule="auto"/>
        <w:jc w:val="both"/>
        <w:rPr>
          <w:rFonts w:ascii="Book Antiqua" w:hAnsi="Book Antiqua"/>
          <w:lang w:val="en-US"/>
        </w:rPr>
      </w:pPr>
    </w:p>
    <w:p w:rsidR="00463CE6" w:rsidRPr="00D72755" w:rsidRDefault="00463CE6" w:rsidP="00DC69CD">
      <w:pPr>
        <w:autoSpaceDE w:val="0"/>
        <w:autoSpaceDN w:val="0"/>
        <w:adjustRightInd w:val="0"/>
        <w:spacing w:line="360" w:lineRule="auto"/>
        <w:jc w:val="both"/>
        <w:rPr>
          <w:rFonts w:ascii="Book Antiqua" w:hAnsi="Book Antiqua"/>
          <w:lang w:val="en-US"/>
        </w:rPr>
      </w:pPr>
    </w:p>
    <w:p w:rsidR="00463CE6" w:rsidRPr="00D72755" w:rsidRDefault="00463CE6" w:rsidP="00DC69CD">
      <w:pPr>
        <w:autoSpaceDE w:val="0"/>
        <w:autoSpaceDN w:val="0"/>
        <w:adjustRightInd w:val="0"/>
        <w:spacing w:line="360" w:lineRule="auto"/>
        <w:jc w:val="both"/>
        <w:rPr>
          <w:rFonts w:ascii="Book Antiqua" w:hAnsi="Book Antiqua"/>
          <w:lang w:val="en-US"/>
        </w:rPr>
        <w:sectPr w:rsidR="00463CE6" w:rsidRPr="00D72755">
          <w:footerReference w:type="default" r:id="rId10"/>
          <w:pgSz w:w="11906" w:h="16838"/>
          <w:pgMar w:top="1417" w:right="1417" w:bottom="1417" w:left="1417" w:header="708" w:footer="708" w:gutter="0"/>
          <w:cols w:space="708"/>
          <w:docGrid w:linePitch="360"/>
        </w:sectPr>
      </w:pPr>
    </w:p>
    <w:p w:rsidR="008D2999" w:rsidRPr="00B66B61" w:rsidRDefault="00463CE6" w:rsidP="00DC69CD">
      <w:pPr>
        <w:spacing w:line="360" w:lineRule="auto"/>
        <w:jc w:val="both"/>
        <w:rPr>
          <w:rFonts w:ascii="Book Antiqua" w:hAnsi="Book Antiqua"/>
          <w:b/>
          <w:lang w:val="en-US"/>
        </w:rPr>
      </w:pPr>
      <w:r w:rsidRPr="00B66B61">
        <w:rPr>
          <w:rFonts w:ascii="Book Antiqua" w:hAnsi="Book Antiqua"/>
          <w:b/>
          <w:lang w:val="en-US"/>
        </w:rPr>
        <w:lastRenderedPageBreak/>
        <w:t>Table 3</w:t>
      </w:r>
      <w:r w:rsidR="00A52410" w:rsidRPr="00B66B61">
        <w:rPr>
          <w:rFonts w:ascii="Book Antiqua" w:hAnsi="Book Antiqua"/>
          <w:b/>
          <w:lang w:val="en-US"/>
        </w:rPr>
        <w:t xml:space="preserve"> Non-overlapping literature </w:t>
      </w:r>
      <w:r w:rsidR="00BA1A62">
        <w:rPr>
          <w:rFonts w:ascii="Book Antiqua" w:hAnsi="Book Antiqua" w:hint="eastAsia"/>
          <w:b/>
          <w:lang w:val="en-US" w:eastAsia="zh-CN"/>
        </w:rPr>
        <w:t xml:space="preserve">1725 </w:t>
      </w:r>
      <w:r w:rsidR="00A52410" w:rsidRPr="00B66B61">
        <w:rPr>
          <w:rFonts w:ascii="Book Antiqua" w:hAnsi="Book Antiqua"/>
          <w:b/>
          <w:lang w:val="en-US"/>
        </w:rPr>
        <w:t xml:space="preserve">references of </w:t>
      </w:r>
      <w:proofErr w:type="spellStart"/>
      <w:r w:rsidR="00A52410" w:rsidRPr="00B66B61">
        <w:rPr>
          <w:rFonts w:ascii="Book Antiqua" w:hAnsi="Book Antiqua"/>
          <w:b/>
          <w:lang w:val="en-US"/>
        </w:rPr>
        <w:t>telbivudine</w:t>
      </w:r>
      <w:proofErr w:type="spellEnd"/>
      <w:r w:rsidR="00A52410" w:rsidRPr="00B66B61">
        <w:rPr>
          <w:rFonts w:ascii="Book Antiqua" w:hAnsi="Book Antiqua"/>
          <w:b/>
          <w:lang w:val="en-US"/>
        </w:rPr>
        <w:t xml:space="preserve"> exposure during pregnancy</w:t>
      </w:r>
    </w:p>
    <w:p w:rsidR="0077260F" w:rsidRDefault="0077260F" w:rsidP="00DC69CD">
      <w:pPr>
        <w:spacing w:line="360" w:lineRule="auto"/>
        <w:jc w:val="both"/>
        <w:rPr>
          <w:rFonts w:ascii="Book Antiqua" w:hAnsi="Book Antiqua"/>
          <w:lang w:val="en-US"/>
        </w:rPr>
      </w:pPr>
    </w:p>
    <w:tbl>
      <w:tblPr>
        <w:tblW w:w="9559" w:type="dxa"/>
        <w:jc w:val="center"/>
        <w:tblInd w:w="103" w:type="dxa"/>
        <w:tblBorders>
          <w:top w:val="single" w:sz="4" w:space="0" w:color="auto"/>
          <w:bottom w:val="single" w:sz="4" w:space="0" w:color="auto"/>
        </w:tblBorders>
        <w:tblLook w:val="04A0" w:firstRow="1" w:lastRow="0" w:firstColumn="1" w:lastColumn="0" w:noHBand="0" w:noVBand="1"/>
      </w:tblPr>
      <w:tblGrid>
        <w:gridCol w:w="1800"/>
        <w:gridCol w:w="1371"/>
        <w:gridCol w:w="1589"/>
        <w:gridCol w:w="1603"/>
        <w:gridCol w:w="1363"/>
        <w:gridCol w:w="1833"/>
      </w:tblGrid>
      <w:tr w:rsidR="0077260F" w:rsidRPr="0041559B" w:rsidTr="00353F82">
        <w:trPr>
          <w:trHeight w:val="1635"/>
          <w:jc w:val="center"/>
        </w:trPr>
        <w:tc>
          <w:tcPr>
            <w:tcW w:w="1800" w:type="dxa"/>
            <w:tcBorders>
              <w:top w:val="single" w:sz="4" w:space="0" w:color="auto"/>
              <w:bottom w:val="single" w:sz="4" w:space="0" w:color="auto"/>
            </w:tcBorders>
            <w:shd w:val="clear" w:color="auto" w:fill="auto"/>
            <w:hideMark/>
          </w:tcPr>
          <w:p w:rsidR="0077260F" w:rsidRPr="0097206C" w:rsidRDefault="0097206C" w:rsidP="00DC69CD">
            <w:pPr>
              <w:spacing w:line="360" w:lineRule="auto"/>
              <w:jc w:val="both"/>
              <w:rPr>
                <w:rFonts w:ascii="Book Antiqua" w:eastAsiaTheme="minorEastAsia" w:hAnsi="Book Antiqua"/>
                <w:b/>
                <w:bCs/>
                <w:color w:val="000000"/>
                <w:lang w:eastAsia="zh-CN"/>
              </w:rPr>
            </w:pPr>
            <w:r>
              <w:rPr>
                <w:rFonts w:ascii="Book Antiqua" w:eastAsiaTheme="minorEastAsia" w:hAnsi="Book Antiqua" w:hint="eastAsia"/>
                <w:b/>
                <w:bCs/>
                <w:color w:val="000000"/>
                <w:lang w:eastAsia="zh-CN"/>
              </w:rPr>
              <w:t>Ref.</w:t>
            </w:r>
          </w:p>
        </w:tc>
        <w:tc>
          <w:tcPr>
            <w:tcW w:w="1371" w:type="dxa"/>
            <w:tcBorders>
              <w:top w:val="single" w:sz="4" w:space="0" w:color="auto"/>
              <w:bottom w:val="single" w:sz="4" w:space="0" w:color="auto"/>
            </w:tcBorders>
            <w:shd w:val="clear" w:color="auto" w:fill="auto"/>
            <w:hideMark/>
          </w:tcPr>
          <w:p w:rsidR="0077260F" w:rsidRPr="00C33C5F" w:rsidRDefault="0077260F" w:rsidP="00DC69CD">
            <w:pPr>
              <w:spacing w:line="360" w:lineRule="auto"/>
              <w:jc w:val="both"/>
              <w:rPr>
                <w:rFonts w:ascii="Book Antiqua" w:eastAsia="Times New Roman" w:hAnsi="Book Antiqua"/>
                <w:b/>
                <w:bCs/>
                <w:color w:val="000000"/>
              </w:rPr>
            </w:pPr>
            <w:r w:rsidRPr="00C33C5F">
              <w:rPr>
                <w:rFonts w:ascii="Book Antiqua" w:eastAsia="Times New Roman" w:hAnsi="Book Antiqua"/>
                <w:b/>
                <w:bCs/>
                <w:color w:val="000000"/>
              </w:rPr>
              <w:t>Original language</w:t>
            </w:r>
          </w:p>
        </w:tc>
        <w:tc>
          <w:tcPr>
            <w:tcW w:w="1589" w:type="dxa"/>
            <w:tcBorders>
              <w:top w:val="single" w:sz="4" w:space="0" w:color="auto"/>
              <w:bottom w:val="single" w:sz="4" w:space="0" w:color="auto"/>
            </w:tcBorders>
            <w:shd w:val="clear" w:color="auto" w:fill="auto"/>
            <w:hideMark/>
          </w:tcPr>
          <w:p w:rsidR="0077260F" w:rsidRPr="00C33C5F" w:rsidRDefault="0077260F" w:rsidP="00DC69CD">
            <w:pPr>
              <w:spacing w:line="360" w:lineRule="auto"/>
              <w:jc w:val="both"/>
              <w:rPr>
                <w:rFonts w:ascii="Book Antiqua" w:eastAsia="Times New Roman" w:hAnsi="Book Antiqua"/>
                <w:b/>
                <w:bCs/>
                <w:color w:val="000000"/>
              </w:rPr>
            </w:pPr>
            <w:r w:rsidRPr="00C33C5F">
              <w:rPr>
                <w:rFonts w:ascii="Book Antiqua" w:eastAsia="Times New Roman" w:hAnsi="Book Antiqua"/>
                <w:b/>
                <w:bCs/>
                <w:color w:val="000000"/>
              </w:rPr>
              <w:t>Study design</w:t>
            </w:r>
          </w:p>
        </w:tc>
        <w:tc>
          <w:tcPr>
            <w:tcW w:w="1603" w:type="dxa"/>
            <w:tcBorders>
              <w:top w:val="single" w:sz="4" w:space="0" w:color="auto"/>
              <w:bottom w:val="single" w:sz="4" w:space="0" w:color="auto"/>
            </w:tcBorders>
            <w:shd w:val="clear" w:color="auto" w:fill="auto"/>
            <w:hideMark/>
          </w:tcPr>
          <w:p w:rsidR="0077260F" w:rsidRPr="00296FA0" w:rsidRDefault="0077260F" w:rsidP="00DC69CD">
            <w:pPr>
              <w:spacing w:line="360" w:lineRule="auto"/>
              <w:jc w:val="both"/>
              <w:rPr>
                <w:rFonts w:ascii="Book Antiqua" w:eastAsia="Times New Roman" w:hAnsi="Book Antiqua"/>
                <w:b/>
                <w:bCs/>
                <w:color w:val="000000"/>
                <w:lang w:val="en-US"/>
              </w:rPr>
            </w:pPr>
            <w:proofErr w:type="spellStart"/>
            <w:r w:rsidRPr="00296FA0">
              <w:rPr>
                <w:rFonts w:ascii="Book Antiqua" w:eastAsia="Times New Roman" w:hAnsi="Book Antiqua"/>
                <w:b/>
                <w:bCs/>
                <w:color w:val="000000"/>
                <w:lang w:val="en-US"/>
              </w:rPr>
              <w:t>LdT</w:t>
            </w:r>
            <w:proofErr w:type="spellEnd"/>
            <w:r w:rsidRPr="00296FA0">
              <w:rPr>
                <w:rFonts w:ascii="Book Antiqua" w:eastAsia="Times New Roman" w:hAnsi="Book Antiqua"/>
                <w:b/>
                <w:bCs/>
                <w:color w:val="000000"/>
                <w:lang w:val="en-US"/>
              </w:rPr>
              <w:t xml:space="preserve"> starting trimester during pregnancy</w:t>
            </w:r>
          </w:p>
        </w:tc>
        <w:tc>
          <w:tcPr>
            <w:tcW w:w="1363" w:type="dxa"/>
            <w:tcBorders>
              <w:top w:val="single" w:sz="4" w:space="0" w:color="auto"/>
              <w:bottom w:val="single" w:sz="4" w:space="0" w:color="auto"/>
            </w:tcBorders>
            <w:shd w:val="clear" w:color="auto" w:fill="auto"/>
            <w:hideMark/>
          </w:tcPr>
          <w:p w:rsidR="0077260F" w:rsidRPr="00296FA0" w:rsidRDefault="0077260F" w:rsidP="00DC69CD">
            <w:pPr>
              <w:spacing w:line="360" w:lineRule="auto"/>
              <w:jc w:val="both"/>
              <w:rPr>
                <w:rFonts w:ascii="Book Antiqua" w:eastAsia="Times New Roman" w:hAnsi="Book Antiqua"/>
                <w:b/>
                <w:bCs/>
                <w:color w:val="000000"/>
                <w:lang w:val="en-US"/>
              </w:rPr>
            </w:pPr>
            <w:r w:rsidRPr="00296FA0">
              <w:rPr>
                <w:rFonts w:ascii="Book Antiqua" w:eastAsia="Times New Roman" w:hAnsi="Book Antiqua"/>
                <w:b/>
                <w:bCs/>
                <w:color w:val="000000"/>
                <w:lang w:val="en-US"/>
              </w:rPr>
              <w:t xml:space="preserve">No. of  pregnancy with exposure to </w:t>
            </w:r>
            <w:proofErr w:type="spellStart"/>
            <w:r w:rsidRPr="00296FA0">
              <w:rPr>
                <w:rFonts w:ascii="Book Antiqua" w:eastAsia="Times New Roman" w:hAnsi="Book Antiqua"/>
                <w:b/>
                <w:bCs/>
                <w:color w:val="000000"/>
                <w:lang w:val="en-US"/>
              </w:rPr>
              <w:t>LdT</w:t>
            </w:r>
            <w:proofErr w:type="spellEnd"/>
          </w:p>
        </w:tc>
        <w:tc>
          <w:tcPr>
            <w:tcW w:w="1833" w:type="dxa"/>
            <w:tcBorders>
              <w:top w:val="single" w:sz="4" w:space="0" w:color="auto"/>
              <w:bottom w:val="single" w:sz="4" w:space="0" w:color="auto"/>
            </w:tcBorders>
          </w:tcPr>
          <w:p w:rsidR="0077260F" w:rsidRPr="00296FA0" w:rsidRDefault="0077260F" w:rsidP="00DC69CD">
            <w:pPr>
              <w:spacing w:line="360" w:lineRule="auto"/>
              <w:jc w:val="both"/>
              <w:rPr>
                <w:rFonts w:ascii="Book Antiqua" w:eastAsia="Times New Roman" w:hAnsi="Book Antiqua"/>
                <w:b/>
                <w:bCs/>
                <w:color w:val="000000"/>
                <w:lang w:val="en-US"/>
              </w:rPr>
            </w:pPr>
            <w:r w:rsidRPr="00296FA0">
              <w:rPr>
                <w:rFonts w:ascii="Book Antiqua" w:eastAsia="Times New Roman" w:hAnsi="Book Antiqua"/>
                <w:b/>
                <w:bCs/>
                <w:color w:val="000000"/>
                <w:lang w:val="en-US"/>
              </w:rPr>
              <w:t>Maternal HBV DNA (at inclusion)</w:t>
            </w:r>
          </w:p>
        </w:tc>
      </w:tr>
      <w:tr w:rsidR="00A772D1" w:rsidRPr="00D72755" w:rsidTr="00353F82">
        <w:trPr>
          <w:trHeight w:val="630"/>
          <w:jc w:val="center"/>
        </w:trPr>
        <w:tc>
          <w:tcPr>
            <w:tcW w:w="1800" w:type="dxa"/>
            <w:tcBorders>
              <w:top w:val="single" w:sz="4" w:space="0" w:color="auto"/>
            </w:tcBorders>
            <w:shd w:val="clear" w:color="auto" w:fill="auto"/>
            <w:vAlign w:val="center"/>
          </w:tcPr>
          <w:p w:rsidR="00A772D1" w:rsidRPr="00C33C5F" w:rsidRDefault="00A772D1" w:rsidP="00DC69CD">
            <w:pPr>
              <w:spacing w:line="360" w:lineRule="auto"/>
              <w:jc w:val="both"/>
              <w:rPr>
                <w:rFonts w:ascii="Book Antiqua" w:eastAsia="Times New Roman" w:hAnsi="Book Antiqua"/>
                <w:color w:val="000000" w:themeColor="text1"/>
              </w:rPr>
            </w:pPr>
            <w:r w:rsidRPr="00C33C5F">
              <w:rPr>
                <w:rFonts w:ascii="Book Antiqua" w:eastAsia="Times New Roman" w:hAnsi="Book Antiqua"/>
                <w:color w:val="000000" w:themeColor="text1"/>
              </w:rPr>
              <w:t>Chen</w:t>
            </w:r>
            <w:r w:rsidR="0097206C">
              <w:rPr>
                <w:rFonts w:ascii="Book Antiqua" w:eastAsiaTheme="minorEastAsia" w:hAnsi="Book Antiqua" w:hint="eastAsia"/>
                <w:color w:val="000000" w:themeColor="text1"/>
                <w:lang w:eastAsia="zh-CN"/>
              </w:rPr>
              <w:t xml:space="preserve"> </w:t>
            </w:r>
            <w:r w:rsidR="0097206C" w:rsidRPr="0097206C">
              <w:rPr>
                <w:rFonts w:ascii="Book Antiqua" w:eastAsiaTheme="minorEastAsia" w:hAnsi="Book Antiqua" w:hint="eastAsia"/>
                <w:i/>
                <w:color w:val="000000" w:themeColor="text1"/>
                <w:lang w:eastAsia="zh-CN"/>
              </w:rPr>
              <w:t>et al</w:t>
            </w:r>
            <w:r w:rsidR="0097206C"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46</w:t>
            </w:r>
            <w:r w:rsidR="0097206C" w:rsidRPr="00C33C5F">
              <w:rPr>
                <w:rFonts w:ascii="Book Antiqua" w:eastAsia="Times New Roman" w:hAnsi="Book Antiqua"/>
                <w:color w:val="000000" w:themeColor="text1"/>
                <w:vertAlign w:val="superscript"/>
              </w:rPr>
              <w:t>]</w:t>
            </w:r>
            <w:r w:rsidRPr="00C33C5F">
              <w:rPr>
                <w:rFonts w:ascii="Book Antiqua" w:eastAsia="Times New Roman" w:hAnsi="Book Antiqua"/>
                <w:color w:val="000000" w:themeColor="text1"/>
              </w:rPr>
              <w:t>, 2015</w:t>
            </w:r>
          </w:p>
        </w:tc>
        <w:tc>
          <w:tcPr>
            <w:tcW w:w="1371" w:type="dxa"/>
            <w:tcBorders>
              <w:top w:val="single" w:sz="4" w:space="0" w:color="auto"/>
            </w:tcBorders>
            <w:shd w:val="clear" w:color="auto" w:fill="auto"/>
            <w:vAlign w:val="center"/>
          </w:tcPr>
          <w:p w:rsidR="00A772D1" w:rsidRPr="00C33C5F" w:rsidRDefault="00A772D1" w:rsidP="00DC69CD">
            <w:pPr>
              <w:spacing w:line="360" w:lineRule="auto"/>
              <w:jc w:val="both"/>
              <w:rPr>
                <w:rFonts w:ascii="Book Antiqua" w:eastAsia="Times New Roman" w:hAnsi="Book Antiqua"/>
                <w:color w:val="000000" w:themeColor="text1"/>
              </w:rPr>
            </w:pPr>
            <w:r w:rsidRPr="00C33C5F">
              <w:rPr>
                <w:rFonts w:ascii="Book Antiqua" w:eastAsia="Times New Roman" w:hAnsi="Book Antiqua"/>
                <w:color w:val="000000" w:themeColor="text1"/>
              </w:rPr>
              <w:t>Chinese</w:t>
            </w:r>
          </w:p>
        </w:tc>
        <w:tc>
          <w:tcPr>
            <w:tcW w:w="1589" w:type="dxa"/>
            <w:tcBorders>
              <w:top w:val="single" w:sz="4" w:space="0" w:color="auto"/>
            </w:tcBorders>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Prospective</w:t>
            </w:r>
          </w:p>
        </w:tc>
        <w:tc>
          <w:tcPr>
            <w:tcW w:w="1603" w:type="dxa"/>
            <w:tcBorders>
              <w:top w:val="single" w:sz="4" w:space="0" w:color="auto"/>
            </w:tcBorders>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r w:rsidRPr="00DC6321">
              <w:rPr>
                <w:rFonts w:ascii="Book Antiqua" w:eastAsia="Times New Roman" w:hAnsi="Book Antiqua"/>
                <w:vertAlign w:val="superscript"/>
              </w:rPr>
              <w:t xml:space="preserve">st  </w:t>
            </w:r>
            <w:r w:rsidRPr="00D72755">
              <w:rPr>
                <w:rFonts w:ascii="Book Antiqua" w:eastAsia="Times New Roman" w:hAnsi="Book Antiqua"/>
                <w:color w:val="000000" w:themeColor="text1"/>
              </w:rPr>
              <w:t>trimester</w:t>
            </w:r>
          </w:p>
        </w:tc>
        <w:tc>
          <w:tcPr>
            <w:tcW w:w="1363" w:type="dxa"/>
            <w:tcBorders>
              <w:top w:val="single" w:sz="4" w:space="0" w:color="auto"/>
            </w:tcBorders>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43</w:t>
            </w:r>
          </w:p>
        </w:tc>
        <w:tc>
          <w:tcPr>
            <w:tcW w:w="1833" w:type="dxa"/>
            <w:tcBorders>
              <w:top w:val="single" w:sz="4" w:space="0" w:color="auto"/>
            </w:tcBorders>
          </w:tcPr>
          <w:p w:rsidR="00A772D1" w:rsidRPr="00D72755" w:rsidRDefault="00A772D1" w:rsidP="00DC69CD">
            <w:pPr>
              <w:spacing w:line="360" w:lineRule="auto"/>
              <w:jc w:val="both"/>
              <w:rPr>
                <w:rFonts w:ascii="Book Antiqua" w:eastAsia="Times New Roman" w:hAnsi="Book Antiqua"/>
                <w:color w:val="000000" w:themeColor="text1"/>
              </w:rPr>
            </w:pPr>
            <w:r w:rsidRPr="005A2C0E">
              <w:rPr>
                <w:rFonts w:ascii="Book Antiqua" w:eastAsia="Times New Roman" w:hAnsi="Book Antiqua"/>
                <w:color w:val="000000"/>
              </w:rPr>
              <w:t>≥</w:t>
            </w:r>
            <w:r w:rsidR="00DC6321">
              <w:rPr>
                <w:rFonts w:ascii="Book Antiqua" w:eastAsiaTheme="minorEastAsia" w:hAnsi="Book Antiqua" w:hint="eastAsia"/>
                <w:color w:val="000000"/>
                <w:lang w:eastAsia="zh-CN"/>
              </w:rPr>
              <w:t xml:space="preserve"> </w:t>
            </w:r>
            <w:r w:rsidRPr="005A2C0E">
              <w:rPr>
                <w:rFonts w:ascii="Book Antiqua" w:eastAsia="Times New Roman" w:hAnsi="Book Antiqua"/>
                <w:color w:val="000000"/>
              </w:rPr>
              <w:t>1</w:t>
            </w:r>
            <w:r w:rsidR="00DC6321">
              <w:rPr>
                <w:rFonts w:ascii="Book Antiqua" w:eastAsiaTheme="minorEastAsia" w:hAnsi="Book Antiqua" w:hint="eastAsia"/>
                <w:color w:val="000000"/>
                <w:lang w:eastAsia="zh-CN"/>
              </w:rPr>
              <w:t xml:space="preserve"> </w:t>
            </w:r>
            <w:r w:rsidRPr="005A2C0E">
              <w:rPr>
                <w:rFonts w:ascii="Book Antiqua" w:eastAsia="Times New Roman" w:hAnsi="Book Antiqua"/>
                <w:color w:val="000000"/>
              </w:rPr>
              <w:t>×</w:t>
            </w:r>
            <w:r w:rsidR="00DC6321">
              <w:rPr>
                <w:rFonts w:ascii="Book Antiqua" w:eastAsiaTheme="minorEastAsia" w:hAnsi="Book Antiqua" w:hint="eastAsia"/>
                <w:color w:val="000000"/>
                <w:lang w:eastAsia="zh-CN"/>
              </w:rPr>
              <w:t xml:space="preserve"> </w:t>
            </w:r>
            <w:r w:rsidRPr="005A2C0E">
              <w:rPr>
                <w:rFonts w:ascii="Book Antiqua" w:eastAsia="Times New Roman" w:hAnsi="Book Antiqua"/>
                <w:color w:val="000000"/>
              </w:rPr>
              <w:t>10</w:t>
            </w:r>
            <w:r w:rsidRPr="005A2C0E">
              <w:rPr>
                <w:rFonts w:ascii="Book Antiqua" w:eastAsia="Times New Roman" w:hAnsi="Book Antiqua"/>
                <w:color w:val="000000"/>
                <w:vertAlign w:val="superscript"/>
              </w:rPr>
              <w:t>7</w:t>
            </w:r>
            <w:r w:rsidRPr="005A2C0E">
              <w:rPr>
                <w:rFonts w:ascii="Book Antiqua" w:eastAsia="Times New Roman" w:hAnsi="Book Antiqua"/>
                <w:color w:val="000000"/>
              </w:rPr>
              <w:t xml:space="preserve"> copies/mL</w:t>
            </w:r>
          </w:p>
        </w:tc>
      </w:tr>
      <w:tr w:rsidR="00A772D1" w:rsidRPr="00D72755" w:rsidTr="00353F82">
        <w:trPr>
          <w:trHeight w:val="630"/>
          <w:jc w:val="center"/>
        </w:trPr>
        <w:tc>
          <w:tcPr>
            <w:tcW w:w="1800" w:type="dxa"/>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Han</w:t>
            </w:r>
            <w:r w:rsidR="0097206C">
              <w:rPr>
                <w:rFonts w:ascii="Book Antiqua" w:eastAsiaTheme="minorEastAsia" w:hAnsi="Book Antiqua" w:hint="eastAsia"/>
                <w:color w:val="000000" w:themeColor="text1"/>
                <w:lang w:eastAsia="zh-CN"/>
              </w:rPr>
              <w:t>,</w:t>
            </w:r>
            <w:r w:rsidR="0097206C" w:rsidRPr="0097206C">
              <w:rPr>
                <w:rFonts w:ascii="Book Antiqua" w:eastAsiaTheme="minorEastAsia" w:hAnsi="Book Antiqua" w:hint="eastAsia"/>
                <w:i/>
                <w:color w:val="000000" w:themeColor="text1"/>
                <w:lang w:eastAsia="zh-CN"/>
              </w:rPr>
              <w:t xml:space="preserve"> et al</w:t>
            </w:r>
            <w:r w:rsidR="0097206C"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47</w:t>
            </w:r>
            <w:r w:rsidR="0097206C" w:rsidRPr="00C33C5F">
              <w:rPr>
                <w:rFonts w:ascii="Book Antiqua" w:eastAsia="Times New Roman" w:hAnsi="Book Antiqua"/>
                <w:color w:val="000000" w:themeColor="text1"/>
                <w:vertAlign w:val="superscript"/>
              </w:rPr>
              <w:t>]</w:t>
            </w:r>
            <w:r w:rsidR="0097206C" w:rsidRPr="00C33C5F">
              <w:rPr>
                <w:rFonts w:ascii="Book Antiqua" w:eastAsia="Times New Roman" w:hAnsi="Book Antiqua"/>
                <w:color w:val="000000" w:themeColor="text1"/>
              </w:rPr>
              <w:t>,</w:t>
            </w:r>
            <w:r>
              <w:rPr>
                <w:rFonts w:ascii="Book Antiqua" w:eastAsia="Times New Roman" w:hAnsi="Book Antiqua"/>
                <w:color w:val="000000" w:themeColor="text1"/>
              </w:rPr>
              <w:t xml:space="preserve"> GR</w:t>
            </w:r>
            <w:r w:rsidRPr="00D72755">
              <w:rPr>
                <w:rFonts w:ascii="Book Antiqua" w:eastAsia="Times New Roman" w:hAnsi="Book Antiqua"/>
                <w:color w:val="000000" w:themeColor="text1"/>
              </w:rPr>
              <w:t>, 2015</w:t>
            </w:r>
          </w:p>
        </w:tc>
        <w:tc>
          <w:tcPr>
            <w:tcW w:w="1371" w:type="dxa"/>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rPr>
              <w:t>English</w:t>
            </w:r>
          </w:p>
        </w:tc>
        <w:tc>
          <w:tcPr>
            <w:tcW w:w="1589" w:type="dxa"/>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Prospective</w:t>
            </w:r>
          </w:p>
        </w:tc>
        <w:tc>
          <w:tcPr>
            <w:tcW w:w="1603" w:type="dxa"/>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2</w:t>
            </w:r>
            <w:r w:rsidRPr="00DC6321">
              <w:rPr>
                <w:rFonts w:ascii="Book Antiqua" w:eastAsia="Times New Roman" w:hAnsi="Book Antiqua"/>
                <w:vertAlign w:val="superscript"/>
              </w:rPr>
              <w:t>nd</w:t>
            </w:r>
            <w:r w:rsidRPr="00D72755">
              <w:rPr>
                <w:rFonts w:ascii="Book Antiqua" w:eastAsia="Times New Roman" w:hAnsi="Book Antiqua"/>
                <w:color w:val="000000" w:themeColor="text1"/>
              </w:rPr>
              <w:t xml:space="preserve"> and 3rd trimesters</w:t>
            </w:r>
          </w:p>
        </w:tc>
        <w:tc>
          <w:tcPr>
            <w:tcW w:w="1363" w:type="dxa"/>
            <w:shd w:val="clear" w:color="auto" w:fill="auto"/>
            <w:vAlign w:val="center"/>
          </w:tcPr>
          <w:p w:rsidR="00A772D1" w:rsidRPr="00D72755" w:rsidRDefault="00A772D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362</w:t>
            </w:r>
          </w:p>
        </w:tc>
        <w:tc>
          <w:tcPr>
            <w:tcW w:w="1833" w:type="dxa"/>
          </w:tcPr>
          <w:p w:rsidR="00A772D1" w:rsidRPr="00D72755" w:rsidRDefault="00A772D1" w:rsidP="00DC69CD">
            <w:pPr>
              <w:spacing w:line="360" w:lineRule="auto"/>
              <w:jc w:val="both"/>
              <w:rPr>
                <w:rFonts w:ascii="Book Antiqua" w:eastAsia="Times New Roman" w:hAnsi="Book Antiqua"/>
                <w:color w:val="000000" w:themeColor="text1"/>
              </w:rPr>
            </w:pPr>
            <w:r w:rsidRPr="00723EAB">
              <w:rPr>
                <w:rFonts w:ascii="Book Antiqua" w:eastAsia="Times New Roman" w:hAnsi="Book Antiqua"/>
                <w:color w:val="000000" w:themeColor="text1"/>
              </w:rPr>
              <w:t>&gt;</w:t>
            </w:r>
            <w:r w:rsidR="00DC6321">
              <w:rPr>
                <w:rFonts w:ascii="Book Antiqua" w:eastAsiaTheme="minorEastAsia" w:hAnsi="Book Antiqua" w:hint="eastAsia"/>
                <w:color w:val="000000" w:themeColor="text1"/>
                <w:lang w:eastAsia="zh-CN"/>
              </w:rPr>
              <w:t xml:space="preserve"> </w:t>
            </w:r>
            <w:r w:rsidRPr="00723EAB">
              <w:rPr>
                <w:rFonts w:ascii="Book Antiqua" w:eastAsia="Times New Roman" w:hAnsi="Book Antiqua"/>
                <w:color w:val="000000" w:themeColor="text1"/>
              </w:rPr>
              <w:t>1.0</w:t>
            </w:r>
            <w:r w:rsidR="00DC6321">
              <w:rPr>
                <w:rFonts w:ascii="Book Antiqua" w:eastAsiaTheme="minorEastAsia" w:hAnsi="Book Antiqua" w:hint="eastAsia"/>
                <w:color w:val="000000" w:themeColor="text1"/>
                <w:lang w:eastAsia="zh-CN"/>
              </w:rPr>
              <w:t xml:space="preserve"> </w:t>
            </w:r>
            <w:r w:rsidRPr="00CD582D">
              <w:rPr>
                <w:rFonts w:ascii="Book Antiqua" w:eastAsia="Times New Roman" w:hAnsi="Book Antiqua"/>
                <w:color w:val="000000"/>
              </w:rPr>
              <w:t>×</w:t>
            </w:r>
            <w:r w:rsidR="00DC6321">
              <w:rPr>
                <w:rFonts w:ascii="Book Antiqua" w:eastAsiaTheme="minorEastAsia" w:hAnsi="Book Antiqua" w:hint="eastAsia"/>
                <w:color w:val="000000"/>
                <w:lang w:eastAsia="zh-CN"/>
              </w:rPr>
              <w:t xml:space="preserve"> </w:t>
            </w:r>
            <w:r w:rsidRPr="00723EAB">
              <w:rPr>
                <w:rFonts w:ascii="Book Antiqua" w:eastAsia="Times New Roman" w:hAnsi="Book Antiqua"/>
                <w:color w:val="000000" w:themeColor="text1"/>
              </w:rPr>
              <w:t>10</w:t>
            </w:r>
            <w:r w:rsidRPr="00723EAB">
              <w:rPr>
                <w:rFonts w:ascii="Book Antiqua" w:eastAsia="Times New Roman" w:hAnsi="Book Antiqua"/>
                <w:color w:val="000000" w:themeColor="text1"/>
                <w:vertAlign w:val="superscript"/>
              </w:rPr>
              <w:t>6</w:t>
            </w:r>
            <w:r w:rsidRPr="00723EAB">
              <w:rPr>
                <w:rFonts w:ascii="Book Antiqua" w:eastAsia="Times New Roman" w:hAnsi="Book Antiqua"/>
                <w:color w:val="000000" w:themeColor="text1"/>
              </w:rPr>
              <w:t xml:space="preserve"> copies/mL</w:t>
            </w:r>
          </w:p>
        </w:tc>
      </w:tr>
      <w:tr w:rsidR="00335EDE" w:rsidRPr="00D72755" w:rsidTr="00353F82">
        <w:trPr>
          <w:trHeight w:val="630"/>
          <w:jc w:val="center"/>
        </w:trPr>
        <w:tc>
          <w:tcPr>
            <w:tcW w:w="1800" w:type="dxa"/>
            <w:shd w:val="clear" w:color="auto" w:fill="auto"/>
            <w:vAlign w:val="center"/>
          </w:tcPr>
          <w:p w:rsidR="00335EDE" w:rsidRPr="00D72755" w:rsidRDefault="00335EDE" w:rsidP="00DC69CD">
            <w:pPr>
              <w:spacing w:line="360" w:lineRule="auto"/>
              <w:jc w:val="both"/>
              <w:rPr>
                <w:rFonts w:ascii="Book Antiqua" w:eastAsia="Times New Roman" w:hAnsi="Book Antiqua"/>
              </w:rPr>
            </w:pPr>
            <w:r w:rsidRPr="00D72755">
              <w:rPr>
                <w:rFonts w:ascii="Book Antiqua" w:eastAsia="Times New Roman" w:hAnsi="Book Antiqua"/>
              </w:rPr>
              <w:t>Jiang</w:t>
            </w:r>
            <w:r w:rsidR="0097206C">
              <w:rPr>
                <w:rFonts w:ascii="Book Antiqua" w:eastAsiaTheme="minorEastAsia" w:hAnsi="Book Antiqua" w:hint="eastAsia"/>
                <w:lang w:eastAsia="zh-CN"/>
              </w:rPr>
              <w:t xml:space="preserve">, </w:t>
            </w:r>
            <w:r w:rsidR="0097206C" w:rsidRPr="0097206C">
              <w:rPr>
                <w:rFonts w:ascii="Book Antiqua" w:eastAsiaTheme="minorEastAsia" w:hAnsi="Book Antiqua" w:hint="eastAsia"/>
                <w:i/>
                <w:color w:val="000000" w:themeColor="text1"/>
                <w:lang w:eastAsia="zh-CN"/>
              </w:rPr>
              <w:t>et al</w:t>
            </w:r>
            <w:r w:rsidR="0097206C"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53</w:t>
            </w:r>
            <w:r w:rsidR="0097206C" w:rsidRPr="00C33C5F">
              <w:rPr>
                <w:rFonts w:ascii="Book Antiqua" w:eastAsia="Times New Roman" w:hAnsi="Book Antiqua"/>
                <w:color w:val="000000" w:themeColor="text1"/>
                <w:vertAlign w:val="superscript"/>
              </w:rPr>
              <w:t>]</w:t>
            </w:r>
            <w:r w:rsidR="0097206C" w:rsidRPr="00C33C5F">
              <w:rPr>
                <w:rFonts w:ascii="Book Antiqua" w:eastAsia="Times New Roman" w:hAnsi="Book Antiqua"/>
                <w:color w:val="000000" w:themeColor="text1"/>
              </w:rPr>
              <w:t>,</w:t>
            </w:r>
            <w:r w:rsidRPr="00D72755">
              <w:rPr>
                <w:rFonts w:ascii="Book Antiqua" w:eastAsia="Times New Roman" w:hAnsi="Book Antiqua"/>
              </w:rPr>
              <w:t xml:space="preserve"> , </w:t>
            </w:r>
            <w:r w:rsidRPr="00D72755">
              <w:rPr>
                <w:rFonts w:ascii="Book Antiqua" w:eastAsia="Times New Roman" w:hAnsi="Book Antiqua"/>
                <w:color w:val="000000"/>
              </w:rPr>
              <w:t>2010</w:t>
            </w:r>
          </w:p>
        </w:tc>
        <w:tc>
          <w:tcPr>
            <w:tcW w:w="1371" w:type="dxa"/>
            <w:shd w:val="clear" w:color="auto" w:fill="auto"/>
            <w:vAlign w:val="center"/>
          </w:tcPr>
          <w:p w:rsidR="00335EDE" w:rsidRPr="00D72755" w:rsidRDefault="00335EDE"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tcPr>
          <w:p w:rsidR="00335EDE" w:rsidRPr="00D72755" w:rsidRDefault="00335EDE"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335EDE" w:rsidRPr="00D72755" w:rsidRDefault="00335EDE" w:rsidP="00DC69CD">
            <w:pPr>
              <w:spacing w:line="360" w:lineRule="auto"/>
              <w:jc w:val="both"/>
              <w:rPr>
                <w:rFonts w:ascii="Book Antiqua" w:eastAsia="Times New Roman" w:hAnsi="Book Antiqua"/>
              </w:rPr>
            </w:pPr>
            <w:r w:rsidRPr="00D72755">
              <w:rPr>
                <w:rFonts w:ascii="Book Antiqua" w:eastAsia="Times New Roman" w:hAnsi="Book Antiqua"/>
              </w:rPr>
              <w:t>3</w:t>
            </w:r>
            <w:r w:rsidRPr="00DC6321">
              <w:rPr>
                <w:rFonts w:ascii="Book Antiqua" w:eastAsia="Times New Roman" w:hAnsi="Book Antiqua"/>
                <w:vertAlign w:val="superscript"/>
              </w:rPr>
              <w:t xml:space="preserve">rd </w:t>
            </w:r>
            <w:r w:rsidRPr="00D72755">
              <w:rPr>
                <w:rFonts w:ascii="Book Antiqua" w:eastAsia="Times New Roman" w:hAnsi="Book Antiqua"/>
              </w:rPr>
              <w:t>trimesters</w:t>
            </w:r>
          </w:p>
        </w:tc>
        <w:tc>
          <w:tcPr>
            <w:tcW w:w="1363" w:type="dxa"/>
            <w:shd w:val="clear" w:color="auto" w:fill="auto"/>
            <w:vAlign w:val="center"/>
          </w:tcPr>
          <w:p w:rsidR="00335EDE" w:rsidRPr="00D72755" w:rsidRDefault="00335EDE"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28</w:t>
            </w:r>
          </w:p>
        </w:tc>
        <w:tc>
          <w:tcPr>
            <w:tcW w:w="1833" w:type="dxa"/>
          </w:tcPr>
          <w:p w:rsidR="00335EDE" w:rsidRPr="00776FD2" w:rsidRDefault="00335EDE" w:rsidP="00DC69CD">
            <w:pPr>
              <w:spacing w:line="360" w:lineRule="auto"/>
              <w:jc w:val="both"/>
              <w:rPr>
                <w:rFonts w:ascii="Book Antiqua" w:eastAsia="Times New Roman" w:hAnsi="Book Antiqua"/>
                <w:color w:val="000000"/>
              </w:rPr>
            </w:pPr>
            <w:r>
              <w:rPr>
                <w:rFonts w:ascii="Book Antiqua" w:eastAsia="Times New Roman" w:hAnsi="Book Antiqua"/>
              </w:rPr>
              <w:t>&gt;</w:t>
            </w:r>
            <w:r w:rsidR="00DC6321">
              <w:rPr>
                <w:rFonts w:ascii="Book Antiqua" w:eastAsiaTheme="minorEastAsia" w:hAnsi="Book Antiqua" w:hint="eastAsia"/>
                <w:lang w:eastAsia="zh-CN"/>
              </w:rPr>
              <w:t xml:space="preserve"> </w:t>
            </w:r>
            <w:r w:rsidRPr="00114F3E">
              <w:rPr>
                <w:rFonts w:ascii="Book Antiqua" w:eastAsia="Times New Roman" w:hAnsi="Book Antiqua" w:hint="eastAsia"/>
              </w:rPr>
              <w:t>10</w:t>
            </w:r>
            <w:r w:rsidRPr="00114F3E">
              <w:rPr>
                <w:rFonts w:ascii="Book Antiqua" w:eastAsia="Times New Roman" w:hAnsi="Book Antiqua" w:hint="eastAsia"/>
                <w:vertAlign w:val="superscript"/>
              </w:rPr>
              <w:t>3</w:t>
            </w:r>
            <w:r w:rsidRPr="00114F3E">
              <w:rPr>
                <w:rFonts w:ascii="Book Antiqua" w:eastAsia="Times New Roman" w:hAnsi="Book Antiqua" w:hint="eastAsia"/>
              </w:rPr>
              <w:t xml:space="preserve"> copies/m</w:t>
            </w:r>
            <w:r w:rsidRPr="00114F3E">
              <w:rPr>
                <w:rFonts w:ascii="Book Antiqua" w:eastAsia="Times New Roman" w:hAnsi="Book Antiqua"/>
              </w:rPr>
              <w:t>L (at inclusion)</w:t>
            </w:r>
          </w:p>
        </w:tc>
      </w:tr>
      <w:tr w:rsidR="00F1266B" w:rsidRPr="00D72755" w:rsidTr="00353F82">
        <w:trPr>
          <w:trHeight w:val="630"/>
          <w:jc w:val="center"/>
        </w:trPr>
        <w:tc>
          <w:tcPr>
            <w:tcW w:w="1800"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Liu</w:t>
            </w:r>
            <w:r w:rsidR="0097206C" w:rsidRPr="0097206C">
              <w:rPr>
                <w:rFonts w:ascii="Book Antiqua" w:eastAsiaTheme="minorEastAsia" w:hAnsi="Book Antiqua" w:hint="eastAsia"/>
                <w:i/>
                <w:color w:val="000000" w:themeColor="text1"/>
                <w:lang w:eastAsia="zh-CN"/>
              </w:rPr>
              <w:t xml:space="preserve"> et al</w:t>
            </w:r>
            <w:r w:rsidR="0097206C" w:rsidRPr="00B66B61">
              <w:rPr>
                <w:rFonts w:ascii="Book Antiqua" w:eastAsia="Times New Roman" w:hAnsi="Book Antiqua"/>
                <w:color w:val="000000" w:themeColor="text1"/>
                <w:vertAlign w:val="superscript"/>
              </w:rPr>
              <w:t>[</w:t>
            </w:r>
            <w:r w:rsidR="0097206C">
              <w:rPr>
                <w:rFonts w:ascii="Book Antiqua" w:eastAsiaTheme="minorEastAsia" w:hAnsi="Book Antiqua" w:hint="eastAsia"/>
                <w:color w:val="000000" w:themeColor="text1"/>
                <w:vertAlign w:val="superscript"/>
                <w:lang w:eastAsia="zh-CN"/>
              </w:rPr>
              <w:t>38</w:t>
            </w:r>
            <w:r w:rsidR="0097206C"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2008</w:t>
            </w:r>
          </w:p>
        </w:tc>
        <w:tc>
          <w:tcPr>
            <w:tcW w:w="1371"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6100"/>
              </w:rPr>
            </w:pPr>
            <w:r w:rsidRPr="00D72755">
              <w:rPr>
                <w:rFonts w:ascii="Book Antiqua" w:eastAsia="Times New Roman" w:hAnsi="Book Antiqua"/>
                <w:color w:val="000000" w:themeColor="text1"/>
              </w:rPr>
              <w:t>3</w:t>
            </w:r>
            <w:r w:rsidRPr="00DC6321">
              <w:rPr>
                <w:rFonts w:ascii="Book Antiqua" w:eastAsia="Times New Roman" w:hAnsi="Book Antiqua"/>
                <w:vertAlign w:val="superscript"/>
              </w:rPr>
              <w:t>rd</w:t>
            </w:r>
            <w:r w:rsidRPr="00D72755">
              <w:rPr>
                <w:rFonts w:ascii="Book Antiqua" w:eastAsia="Times New Roman" w:hAnsi="Book Antiqua"/>
                <w:color w:val="000000" w:themeColor="text1"/>
              </w:rPr>
              <w:t xml:space="preserve"> trimester</w:t>
            </w:r>
          </w:p>
        </w:tc>
        <w:tc>
          <w:tcPr>
            <w:tcW w:w="1363"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5</w:t>
            </w:r>
          </w:p>
        </w:tc>
        <w:tc>
          <w:tcPr>
            <w:tcW w:w="1833" w:type="dxa"/>
          </w:tcPr>
          <w:p w:rsidR="00F1266B" w:rsidRPr="00D72755" w:rsidRDefault="00F1266B" w:rsidP="00DC69CD">
            <w:pPr>
              <w:spacing w:line="360" w:lineRule="auto"/>
              <w:jc w:val="both"/>
              <w:rPr>
                <w:rFonts w:ascii="Book Antiqua" w:eastAsia="Times New Roman" w:hAnsi="Book Antiqua"/>
                <w:color w:val="000000"/>
              </w:rPr>
            </w:pPr>
            <w:r w:rsidRPr="000A2C35">
              <w:rPr>
                <w:rFonts w:ascii="Book Antiqua" w:eastAsia="Times New Roman" w:hAnsi="Book Antiqua" w:hint="eastAsia"/>
                <w:color w:val="000000"/>
              </w:rPr>
              <w:t>≥ 1</w:t>
            </w:r>
            <w:r w:rsidR="00DC6321">
              <w:rPr>
                <w:rFonts w:ascii="Book Antiqua" w:eastAsiaTheme="minorEastAsia" w:hAnsi="Book Antiqua" w:hint="eastAsia"/>
                <w:color w:val="000000"/>
                <w:lang w:eastAsia="zh-CN"/>
              </w:rPr>
              <w:t xml:space="preserve"> </w:t>
            </w:r>
            <w:r w:rsidRPr="000A2C35">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0A2C35">
              <w:rPr>
                <w:rFonts w:ascii="Book Antiqua" w:eastAsia="Times New Roman" w:hAnsi="Book Antiqua" w:hint="eastAsia"/>
                <w:color w:val="000000"/>
              </w:rPr>
              <w:t>10</w:t>
            </w:r>
            <w:r w:rsidRPr="005A2C0E">
              <w:rPr>
                <w:rFonts w:ascii="Book Antiqua" w:eastAsia="Times New Roman" w:hAnsi="Book Antiqua"/>
                <w:color w:val="000000"/>
                <w:vertAlign w:val="superscript"/>
              </w:rPr>
              <w:t>7</w:t>
            </w:r>
            <w:r w:rsidRPr="000A2C35">
              <w:rPr>
                <w:rFonts w:ascii="Book Antiqua" w:eastAsia="Times New Roman" w:hAnsi="Book Antiqua" w:hint="eastAsia"/>
                <w:color w:val="000000"/>
              </w:rPr>
              <w:t xml:space="preserve"> copies/m</w:t>
            </w:r>
            <w:r>
              <w:rPr>
                <w:rFonts w:ascii="Book Antiqua" w:eastAsia="Times New Roman" w:hAnsi="Book Antiqua"/>
                <w:color w:val="000000"/>
              </w:rPr>
              <w:t>L (b</w:t>
            </w:r>
            <w:r w:rsidRPr="00C3125E">
              <w:rPr>
                <w:rFonts w:ascii="Book Antiqua" w:eastAsia="Times New Roman" w:hAnsi="Book Antiqua"/>
                <w:color w:val="000000"/>
              </w:rPr>
              <w:t>efore treatment</w:t>
            </w:r>
            <w:r>
              <w:rPr>
                <w:rFonts w:ascii="Book Antiqua" w:eastAsia="Times New Roman" w:hAnsi="Book Antiqua"/>
                <w:color w:val="000000"/>
              </w:rPr>
              <w:t>)</w:t>
            </w:r>
          </w:p>
        </w:tc>
      </w:tr>
      <w:tr w:rsidR="00F1266B" w:rsidRPr="00D72755" w:rsidTr="00353F82">
        <w:trPr>
          <w:trHeight w:val="630"/>
          <w:jc w:val="center"/>
        </w:trPr>
        <w:tc>
          <w:tcPr>
            <w:tcW w:w="1800"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 xml:space="preserve">Liu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28</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2013</w:t>
            </w:r>
          </w:p>
        </w:tc>
        <w:tc>
          <w:tcPr>
            <w:tcW w:w="1371"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English</w:t>
            </w:r>
          </w:p>
        </w:tc>
        <w:tc>
          <w:tcPr>
            <w:tcW w:w="1589"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p>
          <w:p w:rsidR="00F1266B" w:rsidRPr="00D72755" w:rsidRDefault="00F1266B"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1</w:t>
            </w:r>
            <w:r w:rsidRPr="00DC6321">
              <w:rPr>
                <w:rFonts w:ascii="Book Antiqua" w:eastAsia="Times New Roman" w:hAnsi="Book Antiqua"/>
                <w:vertAlign w:val="superscript"/>
              </w:rPr>
              <w:t xml:space="preserve">st </w:t>
            </w:r>
            <w:r w:rsidRPr="00D72755">
              <w:rPr>
                <w:rFonts w:ascii="Book Antiqua" w:eastAsia="Times New Roman" w:hAnsi="Book Antiqua"/>
                <w:color w:val="000000"/>
              </w:rPr>
              <w:t>trimester</w:t>
            </w:r>
          </w:p>
        </w:tc>
        <w:tc>
          <w:tcPr>
            <w:tcW w:w="1363" w:type="dxa"/>
            <w:shd w:val="clear" w:color="auto" w:fill="auto"/>
            <w:vAlign w:val="center"/>
          </w:tcPr>
          <w:p w:rsidR="00F1266B" w:rsidRPr="00D72755" w:rsidRDefault="00F1266B" w:rsidP="00DC69CD">
            <w:pPr>
              <w:spacing w:line="360" w:lineRule="auto"/>
              <w:jc w:val="both"/>
              <w:rPr>
                <w:rFonts w:ascii="Book Antiqua" w:eastAsia="Times New Roman" w:hAnsi="Book Antiqua"/>
                <w:color w:val="000000"/>
              </w:rPr>
            </w:pPr>
          </w:p>
          <w:p w:rsidR="00F1266B" w:rsidRPr="00D72755" w:rsidRDefault="00F1266B" w:rsidP="00DC69CD">
            <w:pPr>
              <w:spacing w:line="360" w:lineRule="auto"/>
              <w:jc w:val="both"/>
              <w:rPr>
                <w:rFonts w:ascii="Book Antiqua" w:eastAsia="Times New Roman" w:hAnsi="Book Antiqua"/>
                <w:color w:val="000000"/>
              </w:rPr>
            </w:pPr>
            <w:r>
              <w:rPr>
                <w:rFonts w:ascii="Book Antiqua" w:eastAsia="Times New Roman" w:hAnsi="Book Antiqua"/>
                <w:color w:val="000000" w:themeColor="text1"/>
              </w:rPr>
              <w:t>89</w:t>
            </w:r>
          </w:p>
        </w:tc>
        <w:tc>
          <w:tcPr>
            <w:tcW w:w="1833" w:type="dxa"/>
            <w:vAlign w:val="center"/>
          </w:tcPr>
          <w:p w:rsidR="00F1266B" w:rsidRPr="00D72755" w:rsidRDefault="00F1266B" w:rsidP="00DC69CD">
            <w:pPr>
              <w:spacing w:line="360" w:lineRule="auto"/>
              <w:jc w:val="both"/>
              <w:rPr>
                <w:rFonts w:ascii="Book Antiqua" w:eastAsia="Times New Roman" w:hAnsi="Book Antiqua"/>
                <w:color w:val="000000"/>
              </w:rPr>
            </w:pPr>
            <w:r w:rsidRPr="004C061D">
              <w:rPr>
                <w:rFonts w:ascii="Book Antiqua" w:eastAsia="Times New Roman" w:hAnsi="Book Antiqua"/>
                <w:color w:val="000000"/>
              </w:rPr>
              <w:t>&gt;</w:t>
            </w:r>
            <w:r w:rsidR="00DC6321">
              <w:rPr>
                <w:rFonts w:ascii="Book Antiqua" w:eastAsiaTheme="minorEastAsia" w:hAnsi="Book Antiqua" w:hint="eastAsia"/>
                <w:color w:val="000000"/>
                <w:lang w:eastAsia="zh-CN"/>
              </w:rPr>
              <w:t xml:space="preserve"> </w:t>
            </w:r>
            <w:r w:rsidRPr="004C061D">
              <w:rPr>
                <w:rFonts w:ascii="Book Antiqua" w:eastAsia="Times New Roman" w:hAnsi="Book Antiqua"/>
                <w:color w:val="000000"/>
              </w:rPr>
              <w:t xml:space="preserve">1 </w:t>
            </w:r>
            <w:r w:rsidRPr="000A2C35">
              <w:rPr>
                <w:rFonts w:ascii="Book Antiqua" w:eastAsia="Times New Roman" w:hAnsi="Book Antiqua" w:hint="eastAsia"/>
                <w:color w:val="000000"/>
              </w:rPr>
              <w:t>×</w:t>
            </w:r>
            <w:r w:rsidRPr="004C061D">
              <w:rPr>
                <w:rFonts w:ascii="Book Antiqua" w:eastAsia="Times New Roman" w:hAnsi="Book Antiqua"/>
                <w:color w:val="000000"/>
              </w:rPr>
              <w:t>10</w:t>
            </w:r>
            <w:r w:rsidRPr="004C061D">
              <w:rPr>
                <w:rFonts w:ascii="Book Antiqua" w:eastAsia="Times New Roman" w:hAnsi="Book Antiqua"/>
                <w:color w:val="000000"/>
                <w:vertAlign w:val="superscript"/>
              </w:rPr>
              <w:t>5</w:t>
            </w:r>
            <w:r w:rsidRPr="004C061D">
              <w:rPr>
                <w:rFonts w:ascii="Book Antiqua" w:eastAsia="Times New Roman" w:hAnsi="Book Antiqua"/>
                <w:color w:val="000000"/>
              </w:rPr>
              <w:t xml:space="preserve"> copies/mL</w:t>
            </w:r>
          </w:p>
        </w:tc>
      </w:tr>
      <w:tr w:rsidR="005E3429" w:rsidRPr="00D72755" w:rsidTr="00353F82">
        <w:trPr>
          <w:trHeight w:val="630"/>
          <w:jc w:val="center"/>
        </w:trPr>
        <w:tc>
          <w:tcPr>
            <w:tcW w:w="1800" w:type="dxa"/>
            <w:shd w:val="clear" w:color="auto" w:fill="auto"/>
            <w:vAlign w:val="center"/>
          </w:tcPr>
          <w:p w:rsidR="005E3429" w:rsidRPr="00D72755" w:rsidRDefault="005E3429"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Liu</w:t>
            </w:r>
            <w:r>
              <w:rPr>
                <w:rFonts w:ascii="Book Antiqua" w:eastAsia="Times New Roman" w:hAnsi="Book Antiqua"/>
                <w:color w:val="000000" w:themeColor="text1"/>
              </w:rPr>
              <w:t xml:space="preserve">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BA1A62">
              <w:rPr>
                <w:rFonts w:ascii="Book Antiqua" w:eastAsiaTheme="minorEastAsia" w:hAnsi="Book Antiqua" w:hint="eastAsia"/>
                <w:color w:val="000000" w:themeColor="text1"/>
                <w:vertAlign w:val="superscript"/>
                <w:lang w:eastAsia="zh-CN"/>
              </w:rPr>
              <w:t>21</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themeColor="text1"/>
              </w:rPr>
              <w:t>, 2015</w:t>
            </w:r>
          </w:p>
        </w:tc>
        <w:tc>
          <w:tcPr>
            <w:tcW w:w="1371" w:type="dxa"/>
            <w:shd w:val="clear" w:color="auto" w:fill="auto"/>
            <w:vAlign w:val="center"/>
          </w:tcPr>
          <w:p w:rsidR="005E3429" w:rsidRPr="00D72755" w:rsidRDefault="005E3429"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rPr>
              <w:t>English</w:t>
            </w:r>
          </w:p>
        </w:tc>
        <w:tc>
          <w:tcPr>
            <w:tcW w:w="1589" w:type="dxa"/>
            <w:shd w:val="clear" w:color="auto" w:fill="auto"/>
            <w:vAlign w:val="center"/>
          </w:tcPr>
          <w:p w:rsidR="005E3429" w:rsidRPr="00D72755" w:rsidRDefault="005E3429"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Prospective</w:t>
            </w:r>
          </w:p>
        </w:tc>
        <w:tc>
          <w:tcPr>
            <w:tcW w:w="1603" w:type="dxa"/>
            <w:shd w:val="clear" w:color="auto" w:fill="auto"/>
            <w:vAlign w:val="center"/>
          </w:tcPr>
          <w:p w:rsidR="005E3429" w:rsidRPr="00296FA0" w:rsidRDefault="005E3429" w:rsidP="00DC69CD">
            <w:pPr>
              <w:spacing w:line="360" w:lineRule="auto"/>
              <w:jc w:val="both"/>
              <w:rPr>
                <w:rFonts w:ascii="Book Antiqua" w:eastAsia="Times New Roman" w:hAnsi="Book Antiqua"/>
                <w:color w:val="000000" w:themeColor="text1"/>
                <w:lang w:val="en-US"/>
              </w:rPr>
            </w:pPr>
          </w:p>
          <w:p w:rsidR="005E3429" w:rsidRPr="00296FA0" w:rsidRDefault="005E3429" w:rsidP="00DC69CD">
            <w:pPr>
              <w:spacing w:line="360" w:lineRule="auto"/>
              <w:jc w:val="both"/>
              <w:rPr>
                <w:rFonts w:ascii="Book Antiqua" w:eastAsia="Times New Roman" w:hAnsi="Book Antiqua"/>
                <w:color w:val="000000" w:themeColor="text1"/>
                <w:lang w:val="en-US"/>
              </w:rPr>
            </w:pPr>
            <w:r w:rsidRPr="00296FA0">
              <w:rPr>
                <w:rFonts w:ascii="Book Antiqua" w:eastAsia="Times New Roman" w:hAnsi="Book Antiqua"/>
                <w:color w:val="000000" w:themeColor="text1"/>
                <w:lang w:val="en-US"/>
              </w:rPr>
              <w:t>1</w:t>
            </w:r>
            <w:r w:rsidRPr="00DC6321">
              <w:rPr>
                <w:rFonts w:ascii="Book Antiqua" w:eastAsia="Times New Roman" w:hAnsi="Book Antiqua"/>
                <w:vertAlign w:val="superscript"/>
              </w:rPr>
              <w:t>st</w:t>
            </w:r>
            <w:r w:rsidRPr="00296FA0">
              <w:rPr>
                <w:rFonts w:ascii="Book Antiqua" w:eastAsia="Times New Roman" w:hAnsi="Book Antiqua"/>
                <w:color w:val="000000" w:themeColor="text1"/>
                <w:lang w:val="en-US"/>
              </w:rPr>
              <w:t>, 2</w:t>
            </w:r>
            <w:r w:rsidRPr="00DC6321">
              <w:rPr>
                <w:rFonts w:ascii="Book Antiqua" w:eastAsia="Times New Roman" w:hAnsi="Book Antiqua"/>
                <w:vertAlign w:val="superscript"/>
              </w:rPr>
              <w:t>nd</w:t>
            </w:r>
            <w:r w:rsidRPr="00296FA0">
              <w:rPr>
                <w:rFonts w:ascii="Book Antiqua" w:eastAsia="Times New Roman" w:hAnsi="Book Antiqua"/>
                <w:color w:val="000000" w:themeColor="text1"/>
                <w:lang w:val="en-US"/>
              </w:rPr>
              <w:t xml:space="preserve"> or 3</w:t>
            </w:r>
            <w:r w:rsidRPr="00DC6321">
              <w:rPr>
                <w:rFonts w:ascii="Book Antiqua" w:eastAsia="Times New Roman" w:hAnsi="Book Antiqua"/>
                <w:color w:val="000000" w:themeColor="text1"/>
                <w:vertAlign w:val="superscript"/>
                <w:lang w:val="en-US"/>
              </w:rPr>
              <w:t xml:space="preserve">rd </w:t>
            </w:r>
            <w:r w:rsidRPr="00296FA0">
              <w:rPr>
                <w:rFonts w:ascii="Book Antiqua" w:eastAsia="Times New Roman" w:hAnsi="Book Antiqua"/>
                <w:color w:val="000000" w:themeColor="text1"/>
                <w:lang w:val="en-US"/>
              </w:rPr>
              <w:t>trimesters</w:t>
            </w:r>
          </w:p>
        </w:tc>
        <w:tc>
          <w:tcPr>
            <w:tcW w:w="1363" w:type="dxa"/>
            <w:shd w:val="clear" w:color="auto" w:fill="auto"/>
            <w:vAlign w:val="center"/>
          </w:tcPr>
          <w:p w:rsidR="005E3429" w:rsidRPr="00296FA0" w:rsidRDefault="005E3429" w:rsidP="00DC69CD">
            <w:pPr>
              <w:spacing w:line="360" w:lineRule="auto"/>
              <w:jc w:val="both"/>
              <w:rPr>
                <w:rFonts w:ascii="Book Antiqua" w:eastAsia="Times New Roman" w:hAnsi="Book Antiqua"/>
                <w:color w:val="000000" w:themeColor="text1"/>
                <w:lang w:val="en-US"/>
              </w:rPr>
            </w:pPr>
          </w:p>
          <w:p w:rsidR="005E3429" w:rsidRPr="00D72755" w:rsidRDefault="005E3429" w:rsidP="00DC69CD">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82</w:t>
            </w:r>
          </w:p>
        </w:tc>
        <w:tc>
          <w:tcPr>
            <w:tcW w:w="1833" w:type="dxa"/>
            <w:vAlign w:val="center"/>
          </w:tcPr>
          <w:p w:rsidR="005E3429" w:rsidRPr="00D72755" w:rsidRDefault="005E3429" w:rsidP="00DC69CD">
            <w:pPr>
              <w:spacing w:line="360" w:lineRule="auto"/>
              <w:jc w:val="both"/>
              <w:rPr>
                <w:rFonts w:ascii="Book Antiqua" w:eastAsia="Times New Roman" w:hAnsi="Book Antiqua"/>
                <w:color w:val="000000" w:themeColor="text1"/>
              </w:rPr>
            </w:pPr>
            <w:r w:rsidRPr="0033628B">
              <w:rPr>
                <w:rFonts w:ascii="Book Antiqua" w:eastAsia="Times New Roman" w:hAnsi="Book Antiqua" w:hint="eastAsia"/>
                <w:color w:val="000000" w:themeColor="text1"/>
              </w:rPr>
              <w:t>≥</w:t>
            </w:r>
            <w:r w:rsidR="00DC6321">
              <w:rPr>
                <w:rFonts w:ascii="Book Antiqua" w:eastAsiaTheme="minorEastAsia" w:hAnsi="Book Antiqua" w:hint="eastAsia"/>
                <w:color w:val="000000" w:themeColor="text1"/>
                <w:lang w:eastAsia="zh-CN"/>
              </w:rPr>
              <w:t xml:space="preserve"> </w:t>
            </w:r>
            <w:r w:rsidRPr="0033628B">
              <w:rPr>
                <w:rFonts w:ascii="Book Antiqua" w:eastAsia="Times New Roman" w:hAnsi="Book Antiqua" w:hint="eastAsia"/>
                <w:color w:val="000000" w:themeColor="text1"/>
              </w:rPr>
              <w:t>10</w:t>
            </w:r>
            <w:r w:rsidRPr="0033628B">
              <w:rPr>
                <w:rFonts w:ascii="Book Antiqua" w:eastAsia="Times New Roman" w:hAnsi="Book Antiqua" w:hint="eastAsia"/>
                <w:color w:val="000000" w:themeColor="text1"/>
                <w:vertAlign w:val="superscript"/>
              </w:rPr>
              <w:t>6</w:t>
            </w:r>
            <w:r w:rsidRPr="0033628B">
              <w:rPr>
                <w:rFonts w:ascii="Book Antiqua" w:eastAsia="Times New Roman" w:hAnsi="Book Antiqua" w:hint="eastAsia"/>
                <w:color w:val="000000" w:themeColor="text1"/>
              </w:rPr>
              <w:t xml:space="preserve"> IU/mL</w:t>
            </w:r>
          </w:p>
        </w:tc>
      </w:tr>
      <w:tr w:rsidR="00247273" w:rsidRPr="00D72755" w:rsidTr="00353F82">
        <w:trPr>
          <w:trHeight w:val="630"/>
          <w:jc w:val="center"/>
        </w:trPr>
        <w:tc>
          <w:tcPr>
            <w:tcW w:w="1800" w:type="dxa"/>
            <w:shd w:val="clear" w:color="auto" w:fill="auto"/>
            <w:vAlign w:val="center"/>
          </w:tcPr>
          <w:p w:rsidR="00247273" w:rsidRPr="00D72755" w:rsidRDefault="00247273"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Mohan</w:t>
            </w:r>
            <w:r>
              <w:rPr>
                <w:rFonts w:ascii="Book Antiqua" w:eastAsia="Times New Roman" w:hAnsi="Book Antiqua"/>
                <w:color w:val="000000"/>
              </w:rPr>
              <w:t xml:space="preserve">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54</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2009</w:t>
            </w:r>
          </w:p>
        </w:tc>
        <w:tc>
          <w:tcPr>
            <w:tcW w:w="1371" w:type="dxa"/>
            <w:shd w:val="clear" w:color="auto" w:fill="auto"/>
            <w:vAlign w:val="center"/>
          </w:tcPr>
          <w:p w:rsidR="00247273" w:rsidRPr="00D72755" w:rsidRDefault="00247273"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English</w:t>
            </w:r>
          </w:p>
        </w:tc>
        <w:tc>
          <w:tcPr>
            <w:tcW w:w="1589" w:type="dxa"/>
            <w:shd w:val="clear" w:color="auto" w:fill="auto"/>
            <w:vAlign w:val="center"/>
          </w:tcPr>
          <w:p w:rsidR="00247273" w:rsidRPr="00D72755" w:rsidRDefault="00247273" w:rsidP="00DC69CD">
            <w:pPr>
              <w:spacing w:line="360" w:lineRule="auto"/>
              <w:jc w:val="both"/>
              <w:rPr>
                <w:rFonts w:ascii="Book Antiqua" w:eastAsia="Times New Roman" w:hAnsi="Book Antiqua"/>
                <w:color w:val="000000"/>
              </w:rPr>
            </w:pPr>
            <w:r w:rsidRPr="00D72755">
              <w:rPr>
                <w:rFonts w:ascii="Book Antiqua" w:eastAsia="Times New Roman" w:hAnsi="Book Antiqua"/>
              </w:rPr>
              <w:t>Prospective</w:t>
            </w:r>
          </w:p>
        </w:tc>
        <w:tc>
          <w:tcPr>
            <w:tcW w:w="1603" w:type="dxa"/>
            <w:shd w:val="clear" w:color="auto" w:fill="auto"/>
            <w:vAlign w:val="center"/>
          </w:tcPr>
          <w:p w:rsidR="00247273" w:rsidRPr="00403D23" w:rsidRDefault="00247273"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rPr>
              <w:t>1</w:t>
            </w:r>
            <w:r w:rsidRPr="00DC6321">
              <w:rPr>
                <w:rFonts w:ascii="Book Antiqua" w:eastAsia="Times New Roman" w:hAnsi="Book Antiqua"/>
                <w:color w:val="000000"/>
                <w:vertAlign w:val="superscript"/>
              </w:rPr>
              <w:t>st</w:t>
            </w:r>
            <w:r w:rsidRPr="00D72755">
              <w:rPr>
                <w:rFonts w:ascii="Book Antiqua" w:eastAsia="Times New Roman" w:hAnsi="Book Antiqua"/>
                <w:color w:val="000000"/>
              </w:rPr>
              <w:t xml:space="preserve"> trimester</w:t>
            </w:r>
          </w:p>
        </w:tc>
        <w:tc>
          <w:tcPr>
            <w:tcW w:w="1363" w:type="dxa"/>
            <w:shd w:val="clear" w:color="auto" w:fill="auto"/>
            <w:vAlign w:val="center"/>
          </w:tcPr>
          <w:p w:rsidR="00247273" w:rsidRPr="00D72755" w:rsidRDefault="00247273"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1</w:t>
            </w:r>
          </w:p>
        </w:tc>
        <w:tc>
          <w:tcPr>
            <w:tcW w:w="1833" w:type="dxa"/>
          </w:tcPr>
          <w:p w:rsidR="00247273" w:rsidRPr="00D72755" w:rsidRDefault="00247273" w:rsidP="00DC69CD">
            <w:pPr>
              <w:spacing w:line="360" w:lineRule="auto"/>
              <w:jc w:val="both"/>
              <w:rPr>
                <w:rFonts w:ascii="Book Antiqua" w:eastAsia="Times New Roman" w:hAnsi="Book Antiqua"/>
                <w:color w:val="000000"/>
              </w:rPr>
            </w:pPr>
            <w:r w:rsidRPr="00114F3E">
              <w:rPr>
                <w:rFonts w:ascii="Book Antiqua" w:eastAsia="Times New Roman" w:hAnsi="Book Antiqua"/>
                <w:color w:val="000000"/>
              </w:rPr>
              <w:t>4.0433 × 10</w:t>
            </w:r>
            <w:r w:rsidRPr="00114F3E">
              <w:rPr>
                <w:rFonts w:ascii="Book Antiqua" w:eastAsia="Times New Roman" w:hAnsi="Book Antiqua"/>
                <w:color w:val="000000"/>
                <w:vertAlign w:val="superscript"/>
              </w:rPr>
              <w:t>4</w:t>
            </w:r>
            <w:r w:rsidRPr="00114F3E">
              <w:rPr>
                <w:rFonts w:ascii="Book Antiqua" w:eastAsia="Times New Roman" w:hAnsi="Book Antiqua"/>
                <w:color w:val="000000"/>
              </w:rPr>
              <w:t xml:space="preserve"> copies/mL</w:t>
            </w:r>
          </w:p>
        </w:tc>
      </w:tr>
      <w:tr w:rsidR="003F2F45" w:rsidRPr="00D72755" w:rsidTr="00353F82">
        <w:trPr>
          <w:trHeight w:val="630"/>
          <w:jc w:val="center"/>
        </w:trPr>
        <w:tc>
          <w:tcPr>
            <w:tcW w:w="1800" w:type="dxa"/>
            <w:shd w:val="clear" w:color="auto" w:fill="auto"/>
            <w:vAlign w:val="center"/>
          </w:tcPr>
          <w:p w:rsidR="003F2F45" w:rsidRPr="00D72755" w:rsidRDefault="003F2F45" w:rsidP="00DC69CD">
            <w:pPr>
              <w:spacing w:line="360" w:lineRule="auto"/>
              <w:jc w:val="both"/>
              <w:rPr>
                <w:rFonts w:ascii="Book Antiqua" w:eastAsia="Times New Roman" w:hAnsi="Book Antiqua"/>
              </w:rPr>
            </w:pPr>
            <w:r w:rsidRPr="00D72755">
              <w:rPr>
                <w:rFonts w:ascii="Book Antiqua" w:eastAsia="Times New Roman" w:hAnsi="Book Antiqua"/>
              </w:rPr>
              <w:t xml:space="preserve">Peng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39</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rPr>
              <w:t>, 2012</w:t>
            </w:r>
          </w:p>
        </w:tc>
        <w:tc>
          <w:tcPr>
            <w:tcW w:w="1371" w:type="dxa"/>
            <w:shd w:val="clear" w:color="auto" w:fill="auto"/>
            <w:vAlign w:val="center"/>
          </w:tcPr>
          <w:p w:rsidR="003F2F45" w:rsidRPr="00D72755" w:rsidRDefault="003F2F45"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tcPr>
          <w:p w:rsidR="003F2F45" w:rsidRPr="00D72755" w:rsidRDefault="003F2F45"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3F2F45" w:rsidRPr="00D72755" w:rsidRDefault="003F2F45"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DC6321">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tcPr>
          <w:p w:rsidR="003F2F45" w:rsidRPr="00D72755" w:rsidRDefault="003F2F45" w:rsidP="00DC69CD">
            <w:pPr>
              <w:spacing w:line="360" w:lineRule="auto"/>
              <w:jc w:val="both"/>
              <w:rPr>
                <w:rFonts w:ascii="Book Antiqua" w:eastAsia="Times New Roman" w:hAnsi="Book Antiqua"/>
              </w:rPr>
            </w:pPr>
            <w:r w:rsidRPr="00D72755">
              <w:rPr>
                <w:rFonts w:ascii="Book Antiqua" w:eastAsia="Times New Roman" w:hAnsi="Book Antiqua"/>
              </w:rPr>
              <w:t>40</w:t>
            </w:r>
          </w:p>
        </w:tc>
        <w:tc>
          <w:tcPr>
            <w:tcW w:w="1833" w:type="dxa"/>
          </w:tcPr>
          <w:p w:rsidR="003F2F45" w:rsidRPr="00A6630E" w:rsidRDefault="003F2F45" w:rsidP="00DC69CD">
            <w:pPr>
              <w:spacing w:line="360" w:lineRule="auto"/>
              <w:jc w:val="both"/>
              <w:rPr>
                <w:rFonts w:ascii="Book Antiqua" w:eastAsia="Times New Roman" w:hAnsi="Book Antiqua"/>
              </w:rPr>
            </w:pPr>
            <w:r w:rsidRPr="00A6630E">
              <w:rPr>
                <w:rFonts w:ascii="Book Antiqua" w:eastAsia="Times New Roman" w:hAnsi="Book Antiqua" w:hint="eastAsia"/>
              </w:rPr>
              <w:t>≥</w:t>
            </w:r>
            <w:r w:rsidR="00DC6321">
              <w:rPr>
                <w:rFonts w:ascii="Book Antiqua" w:eastAsiaTheme="minorEastAsia" w:hAnsi="Book Antiqua" w:hint="eastAsia"/>
                <w:lang w:eastAsia="zh-CN"/>
              </w:rPr>
              <w:t xml:space="preserve"> </w:t>
            </w:r>
            <w:r w:rsidRPr="00A6630E">
              <w:rPr>
                <w:rFonts w:ascii="Book Antiqua" w:eastAsia="Times New Roman" w:hAnsi="Book Antiqua" w:hint="eastAsia"/>
              </w:rPr>
              <w:t>1</w:t>
            </w:r>
            <w:r w:rsidR="00DC6321">
              <w:rPr>
                <w:rFonts w:ascii="Book Antiqua" w:eastAsiaTheme="minorEastAsia" w:hAnsi="Book Antiqua" w:hint="eastAsia"/>
                <w:lang w:eastAsia="zh-CN"/>
              </w:rPr>
              <w:t xml:space="preserve"> </w:t>
            </w:r>
            <w:r w:rsidRPr="00A6630E">
              <w:rPr>
                <w:rFonts w:ascii="Book Antiqua" w:eastAsia="Times New Roman" w:hAnsi="Book Antiqua" w:hint="eastAsia"/>
              </w:rPr>
              <w:t>×</w:t>
            </w:r>
            <w:r w:rsidR="00DC6321">
              <w:rPr>
                <w:rFonts w:ascii="Book Antiqua" w:eastAsiaTheme="minorEastAsia" w:hAnsi="Book Antiqua" w:hint="eastAsia"/>
                <w:lang w:eastAsia="zh-CN"/>
              </w:rPr>
              <w:t xml:space="preserve"> </w:t>
            </w:r>
            <w:r w:rsidRPr="00A6630E">
              <w:rPr>
                <w:rFonts w:ascii="Book Antiqua" w:eastAsia="Times New Roman" w:hAnsi="Book Antiqua" w:hint="eastAsia"/>
              </w:rPr>
              <w:t>10</w:t>
            </w:r>
            <w:r w:rsidRPr="00A6630E">
              <w:rPr>
                <w:rFonts w:ascii="Book Antiqua" w:eastAsia="Times New Roman" w:hAnsi="Book Antiqua" w:hint="eastAsia"/>
                <w:vertAlign w:val="superscript"/>
              </w:rPr>
              <w:t>6</w:t>
            </w:r>
          </w:p>
          <w:p w:rsidR="003F2F45" w:rsidRPr="00D72755" w:rsidRDefault="003F2F45" w:rsidP="00DC69CD">
            <w:pPr>
              <w:spacing w:line="360" w:lineRule="auto"/>
              <w:jc w:val="both"/>
              <w:rPr>
                <w:rFonts w:ascii="Book Antiqua" w:eastAsia="Times New Roman" w:hAnsi="Book Antiqua"/>
              </w:rPr>
            </w:pPr>
            <w:r w:rsidRPr="00A6630E">
              <w:rPr>
                <w:rFonts w:ascii="Book Antiqua" w:eastAsia="Times New Roman" w:hAnsi="Book Antiqua"/>
              </w:rPr>
              <w:t>copies/mL</w:t>
            </w:r>
          </w:p>
        </w:tc>
      </w:tr>
      <w:tr w:rsidR="003E15FD" w:rsidRPr="00D72755" w:rsidTr="00353F82">
        <w:trPr>
          <w:trHeight w:val="2030"/>
          <w:jc w:val="center"/>
        </w:trPr>
        <w:tc>
          <w:tcPr>
            <w:tcW w:w="1800" w:type="dxa"/>
            <w:shd w:val="clear" w:color="auto" w:fill="auto"/>
            <w:vAlign w:val="center"/>
          </w:tcPr>
          <w:p w:rsidR="003E15FD" w:rsidRPr="00D72755" w:rsidRDefault="003E15FD"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lastRenderedPageBreak/>
              <w:t>Wu</w:t>
            </w:r>
            <w:r>
              <w:rPr>
                <w:rFonts w:ascii="Book Antiqua" w:eastAsia="Times New Roman" w:hAnsi="Book Antiqua"/>
                <w:color w:val="000000"/>
              </w:rPr>
              <w:t xml:space="preserve">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BA1A62">
              <w:rPr>
                <w:rFonts w:ascii="Book Antiqua" w:eastAsiaTheme="minorEastAsia" w:hAnsi="Book Antiqua" w:hint="eastAsia"/>
                <w:color w:val="000000" w:themeColor="text1"/>
                <w:vertAlign w:val="superscript"/>
                <w:lang w:eastAsia="zh-CN"/>
              </w:rPr>
              <w:t>27</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2015</w:t>
            </w:r>
          </w:p>
        </w:tc>
        <w:tc>
          <w:tcPr>
            <w:tcW w:w="1371" w:type="dxa"/>
            <w:shd w:val="clear" w:color="auto" w:fill="auto"/>
            <w:vAlign w:val="center"/>
          </w:tcPr>
          <w:p w:rsidR="003E15FD" w:rsidRPr="00D72755" w:rsidRDefault="003E15FD"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English</w:t>
            </w:r>
          </w:p>
        </w:tc>
        <w:tc>
          <w:tcPr>
            <w:tcW w:w="1589" w:type="dxa"/>
            <w:shd w:val="clear" w:color="auto" w:fill="auto"/>
            <w:vAlign w:val="center"/>
          </w:tcPr>
          <w:p w:rsidR="003E15FD" w:rsidRPr="00D72755" w:rsidRDefault="003E15FD"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3E15FD" w:rsidRPr="00D72755" w:rsidRDefault="003E15FD"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2</w:t>
            </w:r>
            <w:r w:rsidRPr="00DC6321">
              <w:rPr>
                <w:rFonts w:ascii="Book Antiqua" w:eastAsia="Times New Roman" w:hAnsi="Book Antiqua"/>
                <w:color w:val="000000"/>
                <w:vertAlign w:val="superscript"/>
              </w:rPr>
              <w:t>nd</w:t>
            </w:r>
            <w:r w:rsidRPr="00D72755">
              <w:rPr>
                <w:rFonts w:ascii="Book Antiqua" w:eastAsia="Times New Roman" w:hAnsi="Book Antiqua"/>
                <w:color w:val="000000"/>
              </w:rPr>
              <w:t xml:space="preserve"> </w:t>
            </w:r>
            <w:r>
              <w:rPr>
                <w:rFonts w:ascii="Book Antiqua" w:eastAsia="Times New Roman" w:hAnsi="Book Antiqua"/>
                <w:color w:val="000000"/>
              </w:rPr>
              <w:t>or</w:t>
            </w:r>
            <w:r w:rsidRPr="00D72755">
              <w:rPr>
                <w:rFonts w:ascii="Book Antiqua" w:eastAsia="Times New Roman" w:hAnsi="Book Antiqua"/>
                <w:color w:val="000000"/>
              </w:rPr>
              <w:t xml:space="preserve"> 3</w:t>
            </w:r>
            <w:r w:rsidRPr="00DC6321">
              <w:rPr>
                <w:rFonts w:ascii="Book Antiqua" w:eastAsia="Times New Roman" w:hAnsi="Book Antiqua"/>
                <w:color w:val="000000"/>
                <w:vertAlign w:val="superscript"/>
              </w:rPr>
              <w:t xml:space="preserve">rd </w:t>
            </w:r>
            <w:r w:rsidRPr="00D72755">
              <w:rPr>
                <w:rFonts w:ascii="Book Antiqua" w:eastAsia="Times New Roman" w:hAnsi="Book Antiqua"/>
                <w:color w:val="000000"/>
              </w:rPr>
              <w:t>trimester</w:t>
            </w:r>
          </w:p>
        </w:tc>
        <w:tc>
          <w:tcPr>
            <w:tcW w:w="1363" w:type="dxa"/>
            <w:shd w:val="clear" w:color="auto" w:fill="auto"/>
            <w:vAlign w:val="center"/>
          </w:tcPr>
          <w:p w:rsidR="003E15FD" w:rsidRPr="00D72755" w:rsidRDefault="003E15FD" w:rsidP="00DC69CD">
            <w:pPr>
              <w:spacing w:line="360" w:lineRule="auto"/>
              <w:jc w:val="both"/>
              <w:rPr>
                <w:rFonts w:ascii="Book Antiqua" w:eastAsia="Times New Roman" w:hAnsi="Book Antiqua"/>
                <w:color w:val="000000"/>
              </w:rPr>
            </w:pPr>
            <w:r>
              <w:rPr>
                <w:rFonts w:ascii="Book Antiqua" w:eastAsia="Times New Roman" w:hAnsi="Book Antiqua"/>
                <w:color w:val="000000"/>
              </w:rPr>
              <w:t>279</w:t>
            </w:r>
          </w:p>
        </w:tc>
        <w:tc>
          <w:tcPr>
            <w:tcW w:w="1833" w:type="dxa"/>
          </w:tcPr>
          <w:p w:rsidR="003E15FD" w:rsidRPr="00D72755" w:rsidRDefault="003E15FD" w:rsidP="00DC69CD">
            <w:pPr>
              <w:spacing w:line="360" w:lineRule="auto"/>
              <w:jc w:val="both"/>
              <w:rPr>
                <w:rFonts w:ascii="Book Antiqua" w:eastAsia="Times New Roman" w:hAnsi="Book Antiqua"/>
                <w:color w:val="000000"/>
              </w:rPr>
            </w:pPr>
            <w:r>
              <w:rPr>
                <w:rFonts w:ascii="Book Antiqua" w:eastAsia="Times New Roman" w:hAnsi="Book Antiqua"/>
                <w:color w:val="000000"/>
              </w:rPr>
              <w:t>&gt;</w:t>
            </w:r>
            <w:r w:rsidR="00DC6321">
              <w:rPr>
                <w:rFonts w:ascii="Book Antiqua" w:eastAsiaTheme="minorEastAsia" w:hAnsi="Book Antiqua" w:hint="eastAsia"/>
                <w:color w:val="000000"/>
                <w:lang w:eastAsia="zh-CN"/>
              </w:rPr>
              <w:t xml:space="preserve"> </w:t>
            </w:r>
            <w:r w:rsidRPr="00D26EB4">
              <w:rPr>
                <w:rFonts w:ascii="Book Antiqua" w:eastAsia="Times New Roman" w:hAnsi="Book Antiqua"/>
                <w:color w:val="000000"/>
              </w:rPr>
              <w:t>10</w:t>
            </w:r>
            <w:r w:rsidRPr="00D26EB4">
              <w:rPr>
                <w:rFonts w:ascii="Book Antiqua" w:eastAsia="Times New Roman" w:hAnsi="Book Antiqua"/>
                <w:color w:val="000000"/>
                <w:vertAlign w:val="superscript"/>
              </w:rPr>
              <w:t>6</w:t>
            </w:r>
            <w:r w:rsidRPr="00D26EB4">
              <w:rPr>
                <w:rFonts w:ascii="Book Antiqua" w:eastAsia="Times New Roman" w:hAnsi="Book Antiqua"/>
                <w:color w:val="000000"/>
              </w:rPr>
              <w:t xml:space="preserve"> IU/mL</w:t>
            </w:r>
          </w:p>
        </w:tc>
      </w:tr>
      <w:tr w:rsidR="00305447" w:rsidRPr="00D72755" w:rsidTr="00353F82">
        <w:trPr>
          <w:trHeight w:val="630"/>
          <w:jc w:val="center"/>
        </w:trPr>
        <w:tc>
          <w:tcPr>
            <w:tcW w:w="1800" w:type="dxa"/>
            <w:shd w:val="clear" w:color="auto" w:fill="auto"/>
            <w:vAlign w:val="center"/>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 xml:space="preserve">Yu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44</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2014</w:t>
            </w:r>
          </w:p>
        </w:tc>
        <w:tc>
          <w:tcPr>
            <w:tcW w:w="1371" w:type="dxa"/>
            <w:shd w:val="clear" w:color="auto" w:fill="auto"/>
            <w:vAlign w:val="center"/>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English</w:t>
            </w:r>
          </w:p>
        </w:tc>
        <w:tc>
          <w:tcPr>
            <w:tcW w:w="1589" w:type="dxa"/>
            <w:shd w:val="clear" w:color="auto" w:fill="auto"/>
            <w:vAlign w:val="center"/>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305447" w:rsidRPr="00181E0A" w:rsidRDefault="00305447" w:rsidP="00DC69CD">
            <w:pPr>
              <w:spacing w:line="360" w:lineRule="auto"/>
              <w:jc w:val="both"/>
              <w:rPr>
                <w:rFonts w:ascii="Book Antiqua" w:eastAsia="Times New Roman" w:hAnsi="Book Antiqua"/>
                <w:color w:val="000000"/>
                <w:lang w:val="en-US"/>
              </w:rPr>
            </w:pPr>
            <w:r w:rsidRPr="00181E0A">
              <w:rPr>
                <w:rFonts w:ascii="Book Antiqua" w:eastAsia="Times New Roman" w:hAnsi="Book Antiqua"/>
                <w:color w:val="000000"/>
                <w:lang w:val="en-US"/>
              </w:rPr>
              <w:t>1</w:t>
            </w:r>
            <w:r w:rsidRPr="00181E0A">
              <w:rPr>
                <w:rFonts w:ascii="Book Antiqua" w:eastAsia="Times New Roman" w:hAnsi="Book Antiqua"/>
                <w:color w:val="000000"/>
                <w:vertAlign w:val="superscript"/>
                <w:lang w:val="en-US"/>
              </w:rPr>
              <w:t>st</w:t>
            </w:r>
            <w:r w:rsidRPr="00181E0A">
              <w:rPr>
                <w:rFonts w:ascii="Book Antiqua" w:eastAsia="Times New Roman" w:hAnsi="Book Antiqua"/>
                <w:color w:val="000000"/>
                <w:lang w:val="en-US"/>
              </w:rPr>
              <w:t>, 2</w:t>
            </w:r>
            <w:r w:rsidRPr="00181E0A">
              <w:rPr>
                <w:rFonts w:ascii="Book Antiqua" w:eastAsia="Times New Roman" w:hAnsi="Book Antiqua"/>
                <w:color w:val="000000"/>
                <w:vertAlign w:val="superscript"/>
                <w:lang w:val="en-US"/>
              </w:rPr>
              <w:t>nd</w:t>
            </w:r>
            <w:r w:rsidRPr="00181E0A">
              <w:rPr>
                <w:rFonts w:ascii="Book Antiqua" w:eastAsia="Times New Roman" w:hAnsi="Book Antiqua"/>
                <w:color w:val="000000"/>
                <w:lang w:val="en-US"/>
              </w:rPr>
              <w:t xml:space="preserve"> or 3</w:t>
            </w:r>
            <w:r w:rsidRPr="00DC6321">
              <w:rPr>
                <w:rFonts w:ascii="Book Antiqua" w:eastAsia="Times New Roman" w:hAnsi="Book Antiqua"/>
                <w:color w:val="000000"/>
                <w:vertAlign w:val="superscript"/>
                <w:lang w:val="en-US"/>
              </w:rPr>
              <w:t>rd</w:t>
            </w:r>
            <w:r w:rsidRPr="00181E0A">
              <w:rPr>
                <w:rFonts w:ascii="Book Antiqua" w:eastAsia="Times New Roman" w:hAnsi="Book Antiqua"/>
                <w:color w:val="000000"/>
                <w:lang w:val="en-US"/>
              </w:rPr>
              <w:t xml:space="preserve"> trimester</w:t>
            </w:r>
          </w:p>
        </w:tc>
        <w:tc>
          <w:tcPr>
            <w:tcW w:w="1363" w:type="dxa"/>
            <w:shd w:val="clear" w:color="auto" w:fill="auto"/>
            <w:vAlign w:val="center"/>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233</w:t>
            </w:r>
          </w:p>
        </w:tc>
        <w:tc>
          <w:tcPr>
            <w:tcW w:w="1833" w:type="dxa"/>
          </w:tcPr>
          <w:p w:rsidR="00305447" w:rsidRPr="00D72755" w:rsidRDefault="00305447" w:rsidP="00DC69CD">
            <w:pPr>
              <w:spacing w:line="360" w:lineRule="auto"/>
              <w:jc w:val="both"/>
              <w:rPr>
                <w:rFonts w:ascii="Book Antiqua" w:eastAsia="Times New Roman" w:hAnsi="Book Antiqua"/>
                <w:color w:val="000000"/>
              </w:rPr>
            </w:pPr>
            <w:r>
              <w:rPr>
                <w:rFonts w:ascii="Book Antiqua" w:eastAsia="Times New Roman" w:hAnsi="Book Antiqua"/>
                <w:color w:val="000000"/>
              </w:rPr>
              <w:t>&gt;</w:t>
            </w:r>
            <w:r w:rsidR="00DC6321">
              <w:rPr>
                <w:rFonts w:ascii="Book Antiqua" w:eastAsiaTheme="minorEastAsia" w:hAnsi="Book Antiqua" w:hint="eastAsia"/>
                <w:color w:val="000000"/>
                <w:lang w:eastAsia="zh-CN"/>
              </w:rPr>
              <w:t xml:space="preserve"> </w:t>
            </w:r>
            <w:r w:rsidRPr="00CD582D">
              <w:rPr>
                <w:rFonts w:ascii="Book Antiqua" w:eastAsia="Times New Roman" w:hAnsi="Book Antiqua"/>
                <w:color w:val="000000"/>
              </w:rPr>
              <w:t>1.0×10</w:t>
            </w:r>
            <w:r w:rsidRPr="00CD582D">
              <w:rPr>
                <w:rFonts w:ascii="Book Antiqua" w:eastAsia="Times New Roman" w:hAnsi="Book Antiqua"/>
                <w:color w:val="000000"/>
                <w:vertAlign w:val="superscript"/>
              </w:rPr>
              <w:t>6</w:t>
            </w:r>
            <w:r w:rsidRPr="00CD582D">
              <w:rPr>
                <w:rFonts w:ascii="Book Antiqua" w:eastAsia="Times New Roman" w:hAnsi="Book Antiqua"/>
                <w:color w:val="000000"/>
              </w:rPr>
              <w:t xml:space="preserve"> copies/mL</w:t>
            </w:r>
          </w:p>
        </w:tc>
      </w:tr>
      <w:tr w:rsidR="00305447" w:rsidRPr="00D72755" w:rsidTr="00353F82">
        <w:trPr>
          <w:trHeight w:val="630"/>
          <w:jc w:val="center"/>
        </w:trPr>
        <w:tc>
          <w:tcPr>
            <w:tcW w:w="1800" w:type="dxa"/>
            <w:shd w:val="clear" w:color="auto" w:fill="auto"/>
            <w:vAlign w:val="center"/>
            <w:hideMark/>
          </w:tcPr>
          <w:p w:rsidR="00305447" w:rsidRPr="00D72755" w:rsidRDefault="00305447" w:rsidP="00DC69CD">
            <w:pPr>
              <w:spacing w:line="360" w:lineRule="auto"/>
              <w:jc w:val="both"/>
              <w:rPr>
                <w:rFonts w:ascii="Book Antiqua" w:eastAsia="Times New Roman" w:hAnsi="Book Antiqua"/>
              </w:rPr>
            </w:pPr>
            <w:r w:rsidRPr="00D72755">
              <w:rPr>
                <w:rFonts w:ascii="Book Antiqua" w:eastAsia="Times New Roman" w:hAnsi="Book Antiqua"/>
              </w:rPr>
              <w:t xml:space="preserve">Zeng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40</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rPr>
              <w:t>, 2010</w:t>
            </w:r>
          </w:p>
        </w:tc>
        <w:tc>
          <w:tcPr>
            <w:tcW w:w="1371" w:type="dxa"/>
            <w:shd w:val="clear" w:color="auto" w:fill="auto"/>
            <w:vAlign w:val="center"/>
            <w:hideMark/>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hideMark/>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hideMark/>
          </w:tcPr>
          <w:p w:rsidR="00305447" w:rsidRPr="00D72755" w:rsidRDefault="00305447"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DC6321">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hideMark/>
          </w:tcPr>
          <w:p w:rsidR="00305447" w:rsidRPr="00D72755" w:rsidRDefault="00305447" w:rsidP="00DC69CD">
            <w:pPr>
              <w:spacing w:line="360" w:lineRule="auto"/>
              <w:jc w:val="both"/>
              <w:rPr>
                <w:rFonts w:ascii="Book Antiqua" w:eastAsia="Times New Roman" w:hAnsi="Book Antiqua"/>
              </w:rPr>
            </w:pPr>
            <w:r w:rsidRPr="00D72755">
              <w:rPr>
                <w:rFonts w:ascii="Book Antiqua" w:eastAsia="Times New Roman" w:hAnsi="Book Antiqua"/>
              </w:rPr>
              <w:t>22</w:t>
            </w:r>
          </w:p>
        </w:tc>
        <w:tc>
          <w:tcPr>
            <w:tcW w:w="1833" w:type="dxa"/>
          </w:tcPr>
          <w:p w:rsidR="00305447" w:rsidRPr="00D72755" w:rsidRDefault="00305447" w:rsidP="00DC69CD">
            <w:pPr>
              <w:spacing w:line="360" w:lineRule="auto"/>
              <w:jc w:val="both"/>
              <w:rPr>
                <w:rFonts w:ascii="Book Antiqua" w:eastAsia="Times New Roman" w:hAnsi="Book Antiqua"/>
              </w:rPr>
            </w:pPr>
            <w:r w:rsidRPr="00450585">
              <w:rPr>
                <w:rFonts w:ascii="Book Antiqua" w:eastAsia="Times New Roman" w:hAnsi="Book Antiqua" w:hint="eastAsia"/>
              </w:rPr>
              <w:t>≥</w:t>
            </w:r>
            <w:r w:rsidR="00DC6321">
              <w:rPr>
                <w:rFonts w:ascii="Book Antiqua" w:eastAsiaTheme="minorEastAsia" w:hAnsi="Book Antiqua" w:hint="eastAsia"/>
                <w:lang w:eastAsia="zh-CN"/>
              </w:rPr>
              <w:t xml:space="preserve"> </w:t>
            </w:r>
            <w:r w:rsidRPr="00450585">
              <w:rPr>
                <w:rFonts w:ascii="Book Antiqua" w:eastAsia="Times New Roman" w:hAnsi="Book Antiqua" w:hint="eastAsia"/>
              </w:rPr>
              <w:t>10</w:t>
            </w:r>
            <w:r w:rsidRPr="00450585">
              <w:rPr>
                <w:rFonts w:ascii="Book Antiqua" w:eastAsia="Times New Roman" w:hAnsi="Book Antiqua" w:hint="eastAsia"/>
                <w:vertAlign w:val="superscript"/>
              </w:rPr>
              <w:t>5</w:t>
            </w:r>
            <w:r w:rsidRPr="00450585">
              <w:rPr>
                <w:rFonts w:ascii="Book Antiqua" w:eastAsia="Times New Roman" w:hAnsi="Book Antiqua" w:hint="eastAsia"/>
              </w:rPr>
              <w:t xml:space="preserve"> copies/m</w:t>
            </w:r>
            <w:r>
              <w:rPr>
                <w:rFonts w:ascii="Book Antiqua" w:eastAsia="Times New Roman" w:hAnsi="Book Antiqua"/>
              </w:rPr>
              <w:t>L</w:t>
            </w:r>
          </w:p>
        </w:tc>
      </w:tr>
      <w:tr w:rsidR="0063596B" w:rsidRPr="00D72755" w:rsidTr="00353F82">
        <w:trPr>
          <w:trHeight w:val="630"/>
          <w:jc w:val="center"/>
        </w:trPr>
        <w:tc>
          <w:tcPr>
            <w:tcW w:w="1800" w:type="dxa"/>
            <w:shd w:val="clear" w:color="auto" w:fill="auto"/>
            <w:vAlign w:val="center"/>
          </w:tcPr>
          <w:p w:rsidR="0063596B" w:rsidRPr="00D72755" w:rsidRDefault="0063596B"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Zeng</w:t>
            </w:r>
            <w:r>
              <w:rPr>
                <w:rFonts w:ascii="Book Antiqua" w:eastAsia="Times New Roman" w:hAnsi="Book Antiqua"/>
                <w:color w:val="000000" w:themeColor="text1"/>
              </w:rPr>
              <w:t xml:space="preserve">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BA1A62">
              <w:rPr>
                <w:rFonts w:ascii="Book Antiqua" w:eastAsiaTheme="minorEastAsia" w:hAnsi="Book Antiqua" w:hint="eastAsia"/>
                <w:color w:val="000000" w:themeColor="text1"/>
                <w:vertAlign w:val="superscript"/>
                <w:lang w:eastAsia="zh-CN"/>
              </w:rPr>
              <w:t>22</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themeColor="text1"/>
              </w:rPr>
              <w:t>, 2015</w:t>
            </w:r>
          </w:p>
        </w:tc>
        <w:tc>
          <w:tcPr>
            <w:tcW w:w="1371" w:type="dxa"/>
            <w:shd w:val="clear" w:color="auto" w:fill="auto"/>
            <w:vAlign w:val="center"/>
          </w:tcPr>
          <w:p w:rsidR="0063596B" w:rsidRPr="00D72755" w:rsidRDefault="0063596B"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rPr>
              <w:t>English</w:t>
            </w:r>
          </w:p>
        </w:tc>
        <w:tc>
          <w:tcPr>
            <w:tcW w:w="1589" w:type="dxa"/>
            <w:shd w:val="clear" w:color="auto" w:fill="auto"/>
            <w:vAlign w:val="center"/>
          </w:tcPr>
          <w:p w:rsidR="0063596B" w:rsidRPr="00D72755" w:rsidRDefault="0063596B"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Prospective</w:t>
            </w:r>
          </w:p>
        </w:tc>
        <w:tc>
          <w:tcPr>
            <w:tcW w:w="1603" w:type="dxa"/>
            <w:shd w:val="clear" w:color="auto" w:fill="auto"/>
            <w:vAlign w:val="center"/>
          </w:tcPr>
          <w:p w:rsidR="0063596B" w:rsidRPr="00D72755" w:rsidRDefault="0063596B"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1</w:t>
            </w:r>
            <w:r w:rsidRPr="0097206C">
              <w:rPr>
                <w:rFonts w:ascii="Book Antiqua" w:eastAsia="Times New Roman" w:hAnsi="Book Antiqua"/>
                <w:color w:val="000000" w:themeColor="text1"/>
                <w:vertAlign w:val="superscript"/>
              </w:rPr>
              <w:t>st</w:t>
            </w:r>
            <w:r w:rsidRPr="00D72755">
              <w:rPr>
                <w:rFonts w:ascii="Book Antiqua" w:eastAsia="Times New Roman" w:hAnsi="Book Antiqua"/>
                <w:color w:val="000000" w:themeColor="text1"/>
              </w:rPr>
              <w:t xml:space="preserve">, </w:t>
            </w:r>
            <w:r>
              <w:rPr>
                <w:rFonts w:ascii="Book Antiqua" w:eastAsia="Times New Roman" w:hAnsi="Book Antiqua"/>
                <w:color w:val="000000" w:themeColor="text1"/>
              </w:rPr>
              <w:t>or</w:t>
            </w:r>
            <w:r w:rsidRPr="00D72755">
              <w:rPr>
                <w:rFonts w:ascii="Book Antiqua" w:eastAsia="Times New Roman" w:hAnsi="Book Antiqua"/>
                <w:color w:val="000000" w:themeColor="text1"/>
              </w:rPr>
              <w:t xml:space="preserve"> 3</w:t>
            </w:r>
            <w:r w:rsidRPr="0097206C">
              <w:rPr>
                <w:rFonts w:ascii="Book Antiqua" w:eastAsia="Times New Roman" w:hAnsi="Book Antiqua"/>
                <w:color w:val="000000" w:themeColor="text1"/>
                <w:vertAlign w:val="superscript"/>
              </w:rPr>
              <w:t xml:space="preserve">rd </w:t>
            </w:r>
            <w:r w:rsidRPr="00D72755">
              <w:rPr>
                <w:rFonts w:ascii="Book Antiqua" w:eastAsia="Times New Roman" w:hAnsi="Book Antiqua"/>
                <w:color w:val="000000" w:themeColor="text1"/>
              </w:rPr>
              <w:t>trimester</w:t>
            </w:r>
          </w:p>
        </w:tc>
        <w:tc>
          <w:tcPr>
            <w:tcW w:w="1363" w:type="dxa"/>
            <w:shd w:val="clear" w:color="auto" w:fill="auto"/>
            <w:vAlign w:val="center"/>
          </w:tcPr>
          <w:p w:rsidR="0063596B" w:rsidRPr="00D72755" w:rsidRDefault="0063596B"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54</w:t>
            </w:r>
          </w:p>
        </w:tc>
        <w:tc>
          <w:tcPr>
            <w:tcW w:w="1833" w:type="dxa"/>
          </w:tcPr>
          <w:p w:rsidR="0063596B" w:rsidRPr="00D72755" w:rsidRDefault="0063596B" w:rsidP="00DC69CD">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Not reported</w:t>
            </w:r>
          </w:p>
        </w:tc>
      </w:tr>
      <w:tr w:rsidR="009E6424" w:rsidRPr="00D72755" w:rsidTr="00353F82">
        <w:trPr>
          <w:trHeight w:val="630"/>
          <w:jc w:val="center"/>
        </w:trPr>
        <w:tc>
          <w:tcPr>
            <w:tcW w:w="1800" w:type="dxa"/>
            <w:shd w:val="clear" w:color="auto" w:fill="auto"/>
            <w:vAlign w:val="center"/>
          </w:tcPr>
          <w:p w:rsidR="009E6424" w:rsidRPr="00181E0A" w:rsidRDefault="009E6424" w:rsidP="00DC69CD">
            <w:pPr>
              <w:spacing w:line="360" w:lineRule="auto"/>
              <w:jc w:val="both"/>
              <w:rPr>
                <w:rFonts w:ascii="Book Antiqua" w:eastAsia="Times New Roman" w:hAnsi="Book Antiqua"/>
              </w:rPr>
            </w:pPr>
            <w:r w:rsidRPr="00181E0A">
              <w:rPr>
                <w:rFonts w:ascii="Book Antiqua" w:eastAsia="Times New Roman" w:hAnsi="Book Antiqua"/>
              </w:rPr>
              <w:t xml:space="preserve">Zhao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55</w:t>
            </w:r>
            <w:r w:rsidR="00BA1A62" w:rsidRPr="00C33C5F">
              <w:rPr>
                <w:rFonts w:ascii="Book Antiqua" w:eastAsia="Times New Roman" w:hAnsi="Book Antiqua"/>
                <w:color w:val="000000" w:themeColor="text1"/>
                <w:vertAlign w:val="superscript"/>
              </w:rPr>
              <w:t>]</w:t>
            </w:r>
            <w:r w:rsidRPr="00181E0A">
              <w:rPr>
                <w:rFonts w:ascii="Book Antiqua" w:eastAsia="Times New Roman" w:hAnsi="Book Antiqua"/>
              </w:rPr>
              <w:t>, 2010</w:t>
            </w:r>
          </w:p>
        </w:tc>
        <w:tc>
          <w:tcPr>
            <w:tcW w:w="1371" w:type="dxa"/>
            <w:shd w:val="clear" w:color="auto" w:fill="auto"/>
            <w:vAlign w:val="center"/>
          </w:tcPr>
          <w:p w:rsidR="009E6424" w:rsidRPr="00181E0A" w:rsidRDefault="009E6424" w:rsidP="00DC69CD">
            <w:pPr>
              <w:spacing w:line="360" w:lineRule="auto"/>
              <w:jc w:val="both"/>
              <w:rPr>
                <w:rFonts w:ascii="Book Antiqua" w:eastAsia="Times New Roman" w:hAnsi="Book Antiqua"/>
                <w:color w:val="000000"/>
              </w:rPr>
            </w:pPr>
            <w:r w:rsidRPr="00181E0A">
              <w:rPr>
                <w:rFonts w:ascii="Book Antiqua" w:eastAsia="Times New Roman" w:hAnsi="Book Antiqua"/>
                <w:color w:val="000000"/>
              </w:rPr>
              <w:t>Chinese</w:t>
            </w:r>
          </w:p>
        </w:tc>
        <w:tc>
          <w:tcPr>
            <w:tcW w:w="1589" w:type="dxa"/>
            <w:shd w:val="clear" w:color="auto" w:fill="auto"/>
            <w:vAlign w:val="center"/>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97206C">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tcPr>
          <w:p w:rsidR="009E6424" w:rsidRPr="00D72755" w:rsidRDefault="009E6424" w:rsidP="00DC69CD">
            <w:pPr>
              <w:spacing w:line="360" w:lineRule="auto"/>
              <w:jc w:val="both"/>
              <w:rPr>
                <w:rFonts w:ascii="Book Antiqua" w:eastAsia="Times New Roman" w:hAnsi="Book Antiqua"/>
              </w:rPr>
            </w:pPr>
            <w:r w:rsidRPr="00D72755">
              <w:rPr>
                <w:rFonts w:ascii="Book Antiqua" w:eastAsia="Times New Roman" w:hAnsi="Book Antiqua"/>
              </w:rPr>
              <w:t>30</w:t>
            </w:r>
          </w:p>
        </w:tc>
        <w:tc>
          <w:tcPr>
            <w:tcW w:w="1833" w:type="dxa"/>
          </w:tcPr>
          <w:p w:rsidR="009E6424" w:rsidRPr="00D72755" w:rsidRDefault="009E6424" w:rsidP="00DC69CD">
            <w:pPr>
              <w:spacing w:line="360" w:lineRule="auto"/>
              <w:jc w:val="both"/>
              <w:rPr>
                <w:rFonts w:ascii="Book Antiqua" w:eastAsia="Times New Roman" w:hAnsi="Book Antiqua"/>
              </w:rPr>
            </w:pPr>
            <w:r>
              <w:rPr>
                <w:rFonts w:ascii="Book Antiqua" w:eastAsia="Times New Roman" w:hAnsi="Book Antiqua"/>
              </w:rPr>
              <w:t>Not reported</w:t>
            </w:r>
          </w:p>
        </w:tc>
      </w:tr>
      <w:tr w:rsidR="009E6424" w:rsidRPr="00D72755" w:rsidTr="00353F82">
        <w:trPr>
          <w:trHeight w:val="630"/>
          <w:jc w:val="center"/>
        </w:trPr>
        <w:tc>
          <w:tcPr>
            <w:tcW w:w="1800"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 xml:space="preserve">Zhang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41</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2009</w:t>
            </w:r>
          </w:p>
        </w:tc>
        <w:tc>
          <w:tcPr>
            <w:tcW w:w="1371"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97206C">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Pr>
                <w:rFonts w:ascii="Book Antiqua" w:eastAsia="Times New Roman" w:hAnsi="Book Antiqua"/>
                <w:color w:val="000000"/>
              </w:rPr>
              <w:t>1</w:t>
            </w:r>
          </w:p>
        </w:tc>
        <w:tc>
          <w:tcPr>
            <w:tcW w:w="1833" w:type="dxa"/>
          </w:tcPr>
          <w:p w:rsidR="009E6424" w:rsidRPr="00D72755" w:rsidRDefault="009E6424" w:rsidP="00DC69CD">
            <w:pPr>
              <w:spacing w:line="360" w:lineRule="auto"/>
              <w:jc w:val="both"/>
              <w:rPr>
                <w:rFonts w:ascii="Book Antiqua" w:eastAsia="Times New Roman" w:hAnsi="Book Antiqua"/>
                <w:color w:val="000000"/>
              </w:rPr>
            </w:pPr>
            <w:r w:rsidRPr="00741C34">
              <w:rPr>
                <w:rFonts w:ascii="Book Antiqua" w:eastAsia="Times New Roman" w:hAnsi="Book Antiqua"/>
                <w:color w:val="000000"/>
              </w:rPr>
              <w:t>&gt; 1</w:t>
            </w:r>
            <w:r w:rsidR="00DC6321">
              <w:rPr>
                <w:rFonts w:ascii="Book Antiqua" w:eastAsiaTheme="minorEastAsia" w:hAnsi="Book Antiqua" w:hint="eastAsia"/>
                <w:color w:val="000000"/>
                <w:lang w:eastAsia="zh-CN"/>
              </w:rPr>
              <w:t xml:space="preserve"> </w:t>
            </w:r>
            <w:r w:rsidRPr="00741C34">
              <w:rPr>
                <w:rFonts w:ascii="Book Antiqua" w:eastAsia="Times New Roman" w:hAnsi="Book Antiqua"/>
                <w:color w:val="000000"/>
              </w:rPr>
              <w:t>×</w:t>
            </w:r>
            <w:r w:rsidR="00DC6321">
              <w:rPr>
                <w:rFonts w:ascii="Book Antiqua" w:eastAsiaTheme="minorEastAsia" w:hAnsi="Book Antiqua" w:hint="eastAsia"/>
                <w:color w:val="000000"/>
                <w:lang w:eastAsia="zh-CN"/>
              </w:rPr>
              <w:t xml:space="preserve"> </w:t>
            </w:r>
            <w:r w:rsidRPr="00741C34">
              <w:rPr>
                <w:rFonts w:ascii="Book Antiqua" w:eastAsia="Times New Roman" w:hAnsi="Book Antiqua"/>
                <w:color w:val="000000"/>
              </w:rPr>
              <w:t>10</w:t>
            </w:r>
            <w:r w:rsidRPr="00D447C1">
              <w:rPr>
                <w:rFonts w:ascii="Book Antiqua" w:eastAsia="Times New Roman" w:hAnsi="Book Antiqua"/>
                <w:color w:val="000000"/>
                <w:vertAlign w:val="superscript"/>
              </w:rPr>
              <w:t>7</w:t>
            </w:r>
            <w:r w:rsidRPr="00741C34">
              <w:rPr>
                <w:rFonts w:ascii="Book Antiqua" w:eastAsia="Times New Roman" w:hAnsi="Book Antiqua"/>
                <w:color w:val="000000"/>
              </w:rPr>
              <w:t xml:space="preserve"> copies/m</w:t>
            </w:r>
            <w:r>
              <w:rPr>
                <w:rFonts w:ascii="Book Antiqua" w:eastAsia="Times New Roman" w:hAnsi="Book Antiqua"/>
                <w:color w:val="000000"/>
              </w:rPr>
              <w:t>L</w:t>
            </w:r>
          </w:p>
        </w:tc>
      </w:tr>
      <w:tr w:rsidR="009E6424" w:rsidRPr="00D72755" w:rsidTr="00353F82">
        <w:trPr>
          <w:trHeight w:val="630"/>
          <w:jc w:val="center"/>
        </w:trPr>
        <w:tc>
          <w:tcPr>
            <w:tcW w:w="1800"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 xml:space="preserve">Zhang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42</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2010</w:t>
            </w:r>
          </w:p>
        </w:tc>
        <w:tc>
          <w:tcPr>
            <w:tcW w:w="1371"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97206C">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hideMark/>
          </w:tcPr>
          <w:p w:rsidR="009E6424" w:rsidRPr="00D72755" w:rsidRDefault="009E6424"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60</w:t>
            </w:r>
          </w:p>
        </w:tc>
        <w:tc>
          <w:tcPr>
            <w:tcW w:w="1833" w:type="dxa"/>
          </w:tcPr>
          <w:p w:rsidR="009E6424" w:rsidRPr="00D72755" w:rsidRDefault="009E6424" w:rsidP="00DC69CD">
            <w:pPr>
              <w:spacing w:line="360" w:lineRule="auto"/>
              <w:jc w:val="both"/>
              <w:rPr>
                <w:rFonts w:ascii="Book Antiqua" w:eastAsia="Times New Roman" w:hAnsi="Book Antiqua"/>
                <w:color w:val="000000"/>
              </w:rPr>
            </w:pPr>
            <w:r w:rsidRPr="004F2085">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4F2085">
              <w:rPr>
                <w:rFonts w:ascii="Book Antiqua" w:eastAsia="Times New Roman" w:hAnsi="Book Antiqua" w:hint="eastAsia"/>
                <w:color w:val="000000"/>
              </w:rPr>
              <w:t>l</w:t>
            </w:r>
            <w:r w:rsidR="00DC6321">
              <w:rPr>
                <w:rFonts w:ascii="Book Antiqua" w:eastAsiaTheme="minorEastAsia" w:hAnsi="Book Antiqua" w:hint="eastAsia"/>
                <w:color w:val="000000"/>
                <w:lang w:eastAsia="zh-CN"/>
              </w:rPr>
              <w:t xml:space="preserve"> </w:t>
            </w:r>
            <w:r w:rsidRPr="004F2085">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4F2085">
              <w:rPr>
                <w:rFonts w:ascii="Book Antiqua" w:eastAsia="Times New Roman" w:hAnsi="Book Antiqua" w:hint="eastAsia"/>
                <w:color w:val="000000"/>
              </w:rPr>
              <w:t>10</w:t>
            </w:r>
            <w:r w:rsidRPr="004F2085">
              <w:rPr>
                <w:rFonts w:ascii="Book Antiqua" w:eastAsia="Times New Roman" w:hAnsi="Book Antiqua" w:hint="eastAsia"/>
                <w:color w:val="000000"/>
                <w:vertAlign w:val="superscript"/>
              </w:rPr>
              <w:t>6</w:t>
            </w:r>
            <w:r w:rsidRPr="004F2085">
              <w:rPr>
                <w:rFonts w:ascii="Book Antiqua" w:eastAsia="Times New Roman" w:hAnsi="Book Antiqua" w:hint="eastAsia"/>
                <w:color w:val="000000"/>
              </w:rPr>
              <w:t xml:space="preserve"> copies/mL</w:t>
            </w:r>
          </w:p>
        </w:tc>
      </w:tr>
      <w:tr w:rsidR="000E7621" w:rsidRPr="00D72755" w:rsidTr="00353F82">
        <w:trPr>
          <w:trHeight w:val="630"/>
          <w:jc w:val="center"/>
        </w:trPr>
        <w:tc>
          <w:tcPr>
            <w:tcW w:w="1800"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Zhang</w:t>
            </w:r>
            <w:r>
              <w:rPr>
                <w:rFonts w:ascii="Book Antiqua" w:eastAsia="Times New Roman" w:hAnsi="Book Antiqua"/>
                <w:color w:val="000000"/>
              </w:rPr>
              <w:t xml:space="preserve">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BA1A62">
              <w:rPr>
                <w:rFonts w:ascii="Book Antiqua" w:eastAsiaTheme="minorEastAsia" w:hAnsi="Book Antiqua" w:hint="eastAsia"/>
                <w:color w:val="000000" w:themeColor="text1"/>
                <w:vertAlign w:val="superscript"/>
                <w:lang w:eastAsia="zh-CN"/>
              </w:rPr>
              <w:t>26</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2014</w:t>
            </w:r>
          </w:p>
        </w:tc>
        <w:tc>
          <w:tcPr>
            <w:tcW w:w="1371"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English</w:t>
            </w:r>
          </w:p>
        </w:tc>
        <w:tc>
          <w:tcPr>
            <w:tcW w:w="1589"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97206C">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257</w:t>
            </w:r>
          </w:p>
        </w:tc>
        <w:tc>
          <w:tcPr>
            <w:tcW w:w="1833" w:type="dxa"/>
          </w:tcPr>
          <w:p w:rsidR="000E7621" w:rsidRPr="00D72755" w:rsidRDefault="000E7621" w:rsidP="00DC69CD">
            <w:pPr>
              <w:spacing w:line="360" w:lineRule="auto"/>
              <w:jc w:val="both"/>
              <w:rPr>
                <w:rFonts w:ascii="Book Antiqua" w:eastAsia="Times New Roman" w:hAnsi="Book Antiqua"/>
                <w:color w:val="000000"/>
              </w:rPr>
            </w:pPr>
            <w:r w:rsidRPr="00CB60B4">
              <w:rPr>
                <w:rFonts w:ascii="Book Antiqua" w:eastAsia="Times New Roman" w:hAnsi="Book Antiqua"/>
                <w:color w:val="000000"/>
              </w:rPr>
              <w:t>&gt;</w:t>
            </w:r>
            <w:r w:rsidR="00DC6321">
              <w:rPr>
                <w:rFonts w:ascii="Book Antiqua" w:eastAsiaTheme="minorEastAsia" w:hAnsi="Book Antiqua" w:hint="eastAsia"/>
                <w:color w:val="000000"/>
                <w:lang w:eastAsia="zh-CN"/>
              </w:rPr>
              <w:t xml:space="preserve"> </w:t>
            </w:r>
            <w:r w:rsidRPr="00CB60B4">
              <w:rPr>
                <w:rFonts w:ascii="Book Antiqua" w:eastAsia="Times New Roman" w:hAnsi="Book Antiqua"/>
                <w:color w:val="000000"/>
              </w:rPr>
              <w:t>6 log</w:t>
            </w:r>
            <w:r w:rsidRPr="00D91AB4">
              <w:rPr>
                <w:rFonts w:ascii="Book Antiqua" w:eastAsia="Times New Roman" w:hAnsi="Book Antiqua"/>
                <w:color w:val="000000"/>
                <w:vertAlign w:val="subscript"/>
              </w:rPr>
              <w:t>10</w:t>
            </w:r>
            <w:r w:rsidRPr="00CB60B4">
              <w:rPr>
                <w:rFonts w:ascii="Book Antiqua" w:eastAsia="Times New Roman" w:hAnsi="Book Antiqua"/>
                <w:color w:val="000000"/>
              </w:rPr>
              <w:t xml:space="preserve"> copies/mL</w:t>
            </w:r>
          </w:p>
        </w:tc>
      </w:tr>
      <w:tr w:rsidR="000E7621" w:rsidRPr="00D72755" w:rsidTr="00353F82">
        <w:trPr>
          <w:trHeight w:val="630"/>
          <w:jc w:val="center"/>
        </w:trPr>
        <w:tc>
          <w:tcPr>
            <w:tcW w:w="1800"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 xml:space="preserve">Zhou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43</w:t>
            </w:r>
            <w:r w:rsidR="00BA1A62" w:rsidRPr="00C33C5F">
              <w:rPr>
                <w:rFonts w:ascii="Book Antiqua" w:eastAsia="Times New Roman" w:hAnsi="Book Antiqua"/>
                <w:color w:val="000000" w:themeColor="text1"/>
                <w:vertAlign w:val="superscript"/>
              </w:rPr>
              <w:t>]</w:t>
            </w:r>
            <w:r w:rsidRPr="00D72755">
              <w:rPr>
                <w:rFonts w:ascii="Book Antiqua" w:eastAsia="Times New Roman" w:hAnsi="Book Antiqua"/>
                <w:color w:val="000000"/>
              </w:rPr>
              <w:t>, 2011</w:t>
            </w:r>
          </w:p>
        </w:tc>
        <w:tc>
          <w:tcPr>
            <w:tcW w:w="1371"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Chinese</w:t>
            </w:r>
          </w:p>
        </w:tc>
        <w:tc>
          <w:tcPr>
            <w:tcW w:w="1589"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Prospective</w:t>
            </w:r>
          </w:p>
        </w:tc>
        <w:tc>
          <w:tcPr>
            <w:tcW w:w="1603"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w:t>
            </w:r>
            <w:r w:rsidRPr="0097206C">
              <w:rPr>
                <w:rFonts w:ascii="Book Antiqua" w:eastAsia="Times New Roman" w:hAnsi="Book Antiqua"/>
                <w:color w:val="000000"/>
                <w:vertAlign w:val="superscript"/>
              </w:rPr>
              <w:t>rd</w:t>
            </w:r>
            <w:r w:rsidRPr="00D72755">
              <w:rPr>
                <w:rFonts w:ascii="Book Antiqua" w:eastAsia="Times New Roman" w:hAnsi="Book Antiqua"/>
                <w:color w:val="000000"/>
              </w:rPr>
              <w:t xml:space="preserve"> trimester</w:t>
            </w:r>
          </w:p>
        </w:tc>
        <w:tc>
          <w:tcPr>
            <w:tcW w:w="1363" w:type="dxa"/>
            <w:shd w:val="clear" w:color="auto" w:fill="auto"/>
            <w:vAlign w:val="center"/>
          </w:tcPr>
          <w:p w:rsidR="000E7621" w:rsidRPr="00D72755" w:rsidRDefault="000E7621" w:rsidP="00DC69CD">
            <w:pPr>
              <w:spacing w:line="360" w:lineRule="auto"/>
              <w:jc w:val="both"/>
              <w:rPr>
                <w:rFonts w:ascii="Book Antiqua" w:eastAsia="Times New Roman" w:hAnsi="Book Antiqua"/>
                <w:color w:val="000000"/>
              </w:rPr>
            </w:pPr>
            <w:r w:rsidRPr="00D72755">
              <w:rPr>
                <w:rFonts w:ascii="Book Antiqua" w:eastAsia="Times New Roman" w:hAnsi="Book Antiqua"/>
                <w:color w:val="000000"/>
              </w:rPr>
              <w:t>36</w:t>
            </w:r>
          </w:p>
        </w:tc>
        <w:tc>
          <w:tcPr>
            <w:tcW w:w="1833" w:type="dxa"/>
          </w:tcPr>
          <w:p w:rsidR="000E7621" w:rsidRPr="00D72755" w:rsidRDefault="000E7621" w:rsidP="00DC69CD">
            <w:pPr>
              <w:spacing w:line="360" w:lineRule="auto"/>
              <w:jc w:val="both"/>
              <w:rPr>
                <w:rFonts w:ascii="Book Antiqua" w:eastAsia="Times New Roman" w:hAnsi="Book Antiqua"/>
                <w:color w:val="000000"/>
              </w:rPr>
            </w:pPr>
            <w:r w:rsidRPr="00F9416E">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1</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10</w:t>
            </w:r>
            <w:r w:rsidRPr="00F9416E">
              <w:rPr>
                <w:rFonts w:ascii="Book Antiqua" w:eastAsia="Times New Roman" w:hAnsi="Book Antiqua" w:hint="eastAsia"/>
                <w:color w:val="000000"/>
                <w:vertAlign w:val="superscript"/>
              </w:rPr>
              <w:t>7</w:t>
            </w:r>
            <w:r w:rsidRPr="00F9416E">
              <w:rPr>
                <w:rFonts w:ascii="Book Antiqua" w:eastAsia="Times New Roman" w:hAnsi="Book Antiqua" w:hint="eastAsia"/>
                <w:color w:val="000000"/>
              </w:rPr>
              <w:t xml:space="preserve"> copies/m</w:t>
            </w:r>
            <w:r>
              <w:rPr>
                <w:rFonts w:ascii="Book Antiqua" w:eastAsia="Times New Roman" w:hAnsi="Book Antiqua"/>
                <w:color w:val="000000"/>
              </w:rPr>
              <w:t>L</w:t>
            </w:r>
          </w:p>
        </w:tc>
      </w:tr>
      <w:tr w:rsidR="000E7621" w:rsidRPr="00D72755" w:rsidTr="00B53D41">
        <w:trPr>
          <w:trHeight w:val="630"/>
          <w:jc w:val="center"/>
        </w:trPr>
        <w:tc>
          <w:tcPr>
            <w:tcW w:w="1800" w:type="dxa"/>
            <w:tcBorders>
              <w:bottom w:val="single" w:sz="4" w:space="0" w:color="auto"/>
            </w:tcBorders>
            <w:shd w:val="clear" w:color="auto" w:fill="auto"/>
            <w:vAlign w:val="center"/>
          </w:tcPr>
          <w:p w:rsidR="000E7621" w:rsidRPr="00BA1A62" w:rsidRDefault="000E7621" w:rsidP="00DC69CD">
            <w:pPr>
              <w:spacing w:line="360" w:lineRule="auto"/>
              <w:jc w:val="both"/>
              <w:rPr>
                <w:rFonts w:ascii="Book Antiqua" w:eastAsiaTheme="minorEastAsia" w:hAnsi="Book Antiqua"/>
                <w:color w:val="000000" w:themeColor="text1"/>
                <w:lang w:eastAsia="zh-CN"/>
              </w:rPr>
            </w:pPr>
            <w:r w:rsidRPr="000F4F06">
              <w:rPr>
                <w:rFonts w:ascii="Book Antiqua" w:eastAsia="Times New Roman" w:hAnsi="Book Antiqua"/>
                <w:color w:val="000000" w:themeColor="text1"/>
              </w:rPr>
              <w:t xml:space="preserve">Zhou </w:t>
            </w:r>
            <w:r w:rsidR="00BA1A62" w:rsidRPr="0097206C">
              <w:rPr>
                <w:rFonts w:ascii="Book Antiqua" w:eastAsiaTheme="minorEastAsia" w:hAnsi="Book Antiqua" w:hint="eastAsia"/>
                <w:i/>
                <w:color w:val="000000" w:themeColor="text1"/>
                <w:lang w:eastAsia="zh-CN"/>
              </w:rPr>
              <w:t>et al</w:t>
            </w:r>
            <w:r w:rsidR="00BA1A62" w:rsidRPr="00B66B61">
              <w:rPr>
                <w:rFonts w:ascii="Book Antiqua" w:eastAsia="Times New Roman" w:hAnsi="Book Antiqua"/>
                <w:color w:val="000000" w:themeColor="text1"/>
                <w:vertAlign w:val="superscript"/>
              </w:rPr>
              <w:t>[</w:t>
            </w:r>
            <w:r w:rsidR="00DB6BC2">
              <w:rPr>
                <w:rFonts w:ascii="Book Antiqua" w:eastAsiaTheme="minorEastAsia" w:hAnsi="Book Antiqua" w:hint="eastAsia"/>
                <w:color w:val="000000" w:themeColor="text1"/>
                <w:vertAlign w:val="superscript"/>
                <w:lang w:eastAsia="zh-CN"/>
              </w:rPr>
              <w:t>45</w:t>
            </w:r>
            <w:r w:rsidR="00BA1A62" w:rsidRPr="00C33C5F">
              <w:rPr>
                <w:rFonts w:ascii="Book Antiqua" w:eastAsia="Times New Roman" w:hAnsi="Book Antiqua"/>
                <w:color w:val="000000" w:themeColor="text1"/>
                <w:vertAlign w:val="superscript"/>
              </w:rPr>
              <w:t>]</w:t>
            </w:r>
            <w:r w:rsidRPr="000F4F06">
              <w:rPr>
                <w:rFonts w:ascii="Book Antiqua" w:eastAsia="Times New Roman" w:hAnsi="Book Antiqua"/>
                <w:color w:val="000000" w:themeColor="text1"/>
              </w:rPr>
              <w:t>, 2014</w:t>
            </w:r>
          </w:p>
        </w:tc>
        <w:tc>
          <w:tcPr>
            <w:tcW w:w="1371" w:type="dxa"/>
            <w:tcBorders>
              <w:bottom w:val="single" w:sz="4" w:space="0" w:color="auto"/>
            </w:tcBorders>
            <w:shd w:val="clear" w:color="auto" w:fill="auto"/>
            <w:vAlign w:val="center"/>
          </w:tcPr>
          <w:p w:rsidR="000E7621" w:rsidRPr="000F4F06" w:rsidRDefault="000E7621" w:rsidP="00DC69CD">
            <w:pPr>
              <w:spacing w:line="360" w:lineRule="auto"/>
              <w:jc w:val="both"/>
              <w:rPr>
                <w:rFonts w:ascii="Book Antiqua" w:eastAsia="Times New Roman" w:hAnsi="Book Antiqua"/>
                <w:color w:val="000000" w:themeColor="text1"/>
              </w:rPr>
            </w:pPr>
            <w:r w:rsidRPr="000F4F06">
              <w:rPr>
                <w:rFonts w:ascii="Book Antiqua" w:eastAsia="Times New Roman" w:hAnsi="Book Antiqua"/>
                <w:color w:val="000000"/>
              </w:rPr>
              <w:t>Chinese</w:t>
            </w:r>
          </w:p>
        </w:tc>
        <w:tc>
          <w:tcPr>
            <w:tcW w:w="1589" w:type="dxa"/>
            <w:tcBorders>
              <w:bottom w:val="single" w:sz="4" w:space="0" w:color="auto"/>
            </w:tcBorders>
            <w:shd w:val="clear" w:color="auto" w:fill="auto"/>
            <w:vAlign w:val="center"/>
          </w:tcPr>
          <w:p w:rsidR="000E7621" w:rsidRPr="00D72755" w:rsidRDefault="000E7621" w:rsidP="00DC69CD">
            <w:pPr>
              <w:spacing w:line="360" w:lineRule="auto"/>
              <w:jc w:val="both"/>
              <w:rPr>
                <w:rFonts w:ascii="Book Antiqua" w:eastAsia="Times New Roman" w:hAnsi="Book Antiqua"/>
                <w:color w:val="000000" w:themeColor="text1"/>
              </w:rPr>
            </w:pPr>
            <w:r w:rsidRPr="00D72755">
              <w:rPr>
                <w:rFonts w:ascii="Book Antiqua" w:eastAsia="Times New Roman" w:hAnsi="Book Antiqua"/>
                <w:color w:val="000000" w:themeColor="text1"/>
              </w:rPr>
              <w:t>Prospective</w:t>
            </w:r>
          </w:p>
        </w:tc>
        <w:tc>
          <w:tcPr>
            <w:tcW w:w="1603" w:type="dxa"/>
            <w:tcBorders>
              <w:bottom w:val="single" w:sz="4" w:space="0" w:color="auto"/>
            </w:tcBorders>
            <w:shd w:val="clear" w:color="auto" w:fill="auto"/>
            <w:vAlign w:val="center"/>
          </w:tcPr>
          <w:p w:rsidR="000E7621" w:rsidRPr="00D72755" w:rsidRDefault="000E7621" w:rsidP="00DC69CD">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r w:rsidRPr="0097206C">
              <w:rPr>
                <w:rFonts w:ascii="Book Antiqua" w:eastAsia="Times New Roman" w:hAnsi="Book Antiqua"/>
                <w:color w:val="000000" w:themeColor="text1"/>
                <w:vertAlign w:val="superscript"/>
              </w:rPr>
              <w:t xml:space="preserve">st </w:t>
            </w:r>
            <w:r w:rsidRPr="00D72755">
              <w:rPr>
                <w:rFonts w:ascii="Book Antiqua" w:eastAsia="Times New Roman" w:hAnsi="Book Antiqua"/>
                <w:color w:val="000000" w:themeColor="text1"/>
              </w:rPr>
              <w:t xml:space="preserve"> trimester</w:t>
            </w:r>
          </w:p>
        </w:tc>
        <w:tc>
          <w:tcPr>
            <w:tcW w:w="1363" w:type="dxa"/>
            <w:tcBorders>
              <w:bottom w:val="single" w:sz="4" w:space="0" w:color="auto"/>
            </w:tcBorders>
            <w:shd w:val="clear" w:color="auto" w:fill="auto"/>
            <w:vAlign w:val="center"/>
          </w:tcPr>
          <w:p w:rsidR="000E7621" w:rsidRPr="00D72755" w:rsidRDefault="000E7621" w:rsidP="00DC69CD">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73</w:t>
            </w:r>
          </w:p>
        </w:tc>
        <w:tc>
          <w:tcPr>
            <w:tcW w:w="1833" w:type="dxa"/>
            <w:tcBorders>
              <w:bottom w:val="single" w:sz="4" w:space="0" w:color="auto"/>
            </w:tcBorders>
          </w:tcPr>
          <w:p w:rsidR="000E7621" w:rsidRPr="00D72755" w:rsidRDefault="000E7621" w:rsidP="00DC69CD">
            <w:pPr>
              <w:spacing w:line="360" w:lineRule="auto"/>
              <w:jc w:val="both"/>
              <w:rPr>
                <w:rFonts w:ascii="Book Antiqua" w:eastAsia="Times New Roman" w:hAnsi="Book Antiqua"/>
                <w:color w:val="000000" w:themeColor="text1"/>
              </w:rPr>
            </w:pPr>
            <w:r w:rsidRPr="00F9416E">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1</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w:t>
            </w:r>
            <w:r w:rsidR="00DC6321">
              <w:rPr>
                <w:rFonts w:ascii="Book Antiqua" w:eastAsiaTheme="minorEastAsia" w:hAnsi="Book Antiqua" w:hint="eastAsia"/>
                <w:color w:val="000000"/>
                <w:lang w:eastAsia="zh-CN"/>
              </w:rPr>
              <w:t xml:space="preserve"> </w:t>
            </w:r>
            <w:r w:rsidRPr="00F9416E">
              <w:rPr>
                <w:rFonts w:ascii="Book Antiqua" w:eastAsia="Times New Roman" w:hAnsi="Book Antiqua" w:hint="eastAsia"/>
                <w:color w:val="000000"/>
              </w:rPr>
              <w:t>10</w:t>
            </w:r>
            <w:r w:rsidRPr="00F9416E">
              <w:rPr>
                <w:rFonts w:ascii="Book Antiqua" w:eastAsia="Times New Roman" w:hAnsi="Book Antiqua" w:hint="eastAsia"/>
                <w:color w:val="000000"/>
                <w:vertAlign w:val="superscript"/>
              </w:rPr>
              <w:t>7</w:t>
            </w:r>
            <w:r w:rsidRPr="00F9416E">
              <w:rPr>
                <w:rFonts w:ascii="Book Antiqua" w:eastAsia="Times New Roman" w:hAnsi="Book Antiqua" w:hint="eastAsia"/>
                <w:color w:val="000000"/>
              </w:rPr>
              <w:t xml:space="preserve"> copies/m</w:t>
            </w:r>
            <w:r>
              <w:rPr>
                <w:rFonts w:ascii="Book Antiqua" w:eastAsia="Times New Roman" w:hAnsi="Book Antiqua"/>
                <w:color w:val="000000"/>
              </w:rPr>
              <w:t>L</w:t>
            </w:r>
          </w:p>
        </w:tc>
      </w:tr>
    </w:tbl>
    <w:p w:rsidR="003D5EDA" w:rsidRPr="00D72755" w:rsidRDefault="003D5EDA" w:rsidP="00DC69CD">
      <w:pPr>
        <w:spacing w:line="360" w:lineRule="auto"/>
        <w:jc w:val="both"/>
        <w:rPr>
          <w:rFonts w:ascii="Book Antiqua" w:hAnsi="Book Antiqua"/>
          <w:lang w:val="en-US"/>
        </w:rPr>
      </w:pPr>
    </w:p>
    <w:p w:rsidR="00AF6B02" w:rsidRDefault="00AF6B02" w:rsidP="00DC69CD">
      <w:pPr>
        <w:spacing w:line="360" w:lineRule="auto"/>
        <w:jc w:val="both"/>
        <w:rPr>
          <w:rFonts w:ascii="Book Antiqua" w:hAnsi="Book Antiqua"/>
          <w:lang w:val="en-US"/>
        </w:rPr>
      </w:pPr>
    </w:p>
    <w:p w:rsidR="006D0594" w:rsidRDefault="006D0594" w:rsidP="00DC69CD">
      <w:pPr>
        <w:spacing w:line="360" w:lineRule="auto"/>
        <w:jc w:val="both"/>
        <w:rPr>
          <w:rFonts w:ascii="Book Antiqua" w:hAnsi="Book Antiqua"/>
          <w:lang w:val="en-US"/>
        </w:rPr>
      </w:pPr>
    </w:p>
    <w:p w:rsidR="006D0594" w:rsidRPr="00D72755" w:rsidRDefault="006D0594" w:rsidP="00DC69CD">
      <w:pPr>
        <w:spacing w:line="360" w:lineRule="auto"/>
        <w:jc w:val="both"/>
        <w:rPr>
          <w:rFonts w:ascii="Book Antiqua" w:hAnsi="Book Antiqua"/>
          <w:lang w:val="en-US"/>
        </w:rPr>
      </w:pPr>
    </w:p>
    <w:p w:rsidR="00BA1A62" w:rsidRDefault="00BA1A62" w:rsidP="00DC69CD">
      <w:pPr>
        <w:spacing w:line="276" w:lineRule="auto"/>
        <w:jc w:val="both"/>
        <w:rPr>
          <w:rFonts w:ascii="Book Antiqua" w:hAnsi="Book Antiqua"/>
          <w:b/>
          <w:lang w:val="en-US"/>
        </w:rPr>
      </w:pPr>
      <w:bookmarkStart w:id="26" w:name="_Toc349251125"/>
      <w:bookmarkStart w:id="27" w:name="OLE_LINK63"/>
      <w:r>
        <w:rPr>
          <w:rFonts w:ascii="Book Antiqua" w:hAnsi="Book Antiqua"/>
          <w:b/>
          <w:lang w:val="en-US"/>
        </w:rPr>
        <w:br w:type="page"/>
      </w:r>
    </w:p>
    <w:p w:rsidR="00AF6B02" w:rsidRPr="00B66B61" w:rsidRDefault="00834AE2" w:rsidP="00DC69CD">
      <w:pPr>
        <w:autoSpaceDE w:val="0"/>
        <w:autoSpaceDN w:val="0"/>
        <w:adjustRightInd w:val="0"/>
        <w:spacing w:line="360" w:lineRule="auto"/>
        <w:jc w:val="both"/>
        <w:rPr>
          <w:rFonts w:ascii="Book Antiqua" w:hAnsi="Book Antiqua"/>
          <w:b/>
          <w:lang w:val="en-US"/>
        </w:rPr>
      </w:pPr>
      <w:r w:rsidRPr="00B66B61">
        <w:rPr>
          <w:rFonts w:ascii="Book Antiqua" w:hAnsi="Book Antiqua"/>
          <w:b/>
          <w:lang w:val="en-US"/>
        </w:rPr>
        <w:lastRenderedPageBreak/>
        <w:t xml:space="preserve">Table </w:t>
      </w:r>
      <w:r w:rsidR="00B66B61" w:rsidRPr="00B66B61">
        <w:rPr>
          <w:rFonts w:ascii="Book Antiqua" w:hAnsi="Book Antiqua"/>
          <w:b/>
          <w:lang w:val="en-US"/>
        </w:rPr>
        <w:t>4</w:t>
      </w:r>
      <w:r w:rsidR="00AF6B02" w:rsidRPr="00B66B61">
        <w:rPr>
          <w:rFonts w:ascii="Book Antiqua" w:hAnsi="Book Antiqua"/>
          <w:b/>
          <w:lang w:val="en-US"/>
        </w:rPr>
        <w:t xml:space="preserve"> Summary of prevalence rates of birth defects, abortion and perinatal transmission rates with </w:t>
      </w:r>
      <w:proofErr w:type="spellStart"/>
      <w:r w:rsidR="00AF6B02" w:rsidRPr="00B66B61">
        <w:rPr>
          <w:rFonts w:ascii="Book Antiqua" w:hAnsi="Book Antiqua"/>
          <w:b/>
          <w:lang w:val="en-US"/>
        </w:rPr>
        <w:t>telbivudine</w:t>
      </w:r>
      <w:proofErr w:type="spellEnd"/>
      <w:r w:rsidR="00AF6B02" w:rsidRPr="00B66B61">
        <w:rPr>
          <w:rFonts w:ascii="Book Antiqua" w:hAnsi="Book Antiqua"/>
          <w:b/>
          <w:lang w:val="en-US"/>
        </w:rPr>
        <w:t xml:space="preserve"> </w:t>
      </w:r>
      <w:r w:rsidR="003E17B4" w:rsidRPr="00B66B61">
        <w:rPr>
          <w:rFonts w:ascii="Book Antiqua" w:hAnsi="Book Antiqua"/>
          <w:b/>
          <w:lang w:val="en-US"/>
        </w:rPr>
        <w:t xml:space="preserve">exposure during </w:t>
      </w:r>
      <w:r w:rsidR="00AF6B02" w:rsidRPr="00B66B61">
        <w:rPr>
          <w:rFonts w:ascii="Book Antiqua" w:hAnsi="Book Antiqua"/>
          <w:b/>
          <w:lang w:val="en-US"/>
        </w:rPr>
        <w:t xml:space="preserve">pregnancy </w:t>
      </w:r>
      <w:bookmarkEnd w:id="26"/>
      <w:bookmarkEnd w:id="27"/>
      <w:r w:rsidR="00AF6B02" w:rsidRPr="00B66B61">
        <w:rPr>
          <w:rFonts w:ascii="Book Antiqua" w:hAnsi="Book Antiqua"/>
          <w:b/>
          <w:lang w:val="en-US"/>
        </w:rPr>
        <w:t>in literature studies</w:t>
      </w:r>
    </w:p>
    <w:tbl>
      <w:tblPr>
        <w:tblW w:w="9434" w:type="dxa"/>
        <w:tblBorders>
          <w:top w:val="single" w:sz="4" w:space="0" w:color="auto"/>
          <w:bottom w:val="single" w:sz="4" w:space="0" w:color="auto"/>
        </w:tblBorders>
        <w:tblLayout w:type="fixed"/>
        <w:tblLook w:val="0000" w:firstRow="0" w:lastRow="0" w:firstColumn="0" w:lastColumn="0" w:noHBand="0" w:noVBand="0"/>
      </w:tblPr>
      <w:tblGrid>
        <w:gridCol w:w="2088"/>
        <w:gridCol w:w="1080"/>
        <w:gridCol w:w="1440"/>
        <w:gridCol w:w="1530"/>
        <w:gridCol w:w="1440"/>
        <w:gridCol w:w="1856"/>
      </w:tblGrid>
      <w:tr w:rsidR="00AF6B02" w:rsidRPr="0041559B" w:rsidTr="00147A5F">
        <w:trPr>
          <w:trHeight w:val="488"/>
          <w:tblHeader/>
        </w:trPr>
        <w:tc>
          <w:tcPr>
            <w:tcW w:w="2088" w:type="dxa"/>
            <w:tcBorders>
              <w:top w:val="single" w:sz="4" w:space="0" w:color="auto"/>
              <w:bottom w:val="single" w:sz="4" w:space="0" w:color="auto"/>
            </w:tcBorders>
            <w:shd w:val="clear" w:color="auto" w:fill="auto"/>
            <w:vAlign w:val="center"/>
          </w:tcPr>
          <w:p w:rsidR="00AF6B02" w:rsidRPr="00327A61" w:rsidRDefault="00AF6B02" w:rsidP="00DC69CD">
            <w:pPr>
              <w:pStyle w:val="Table"/>
              <w:spacing w:before="0" w:after="0" w:line="360" w:lineRule="auto"/>
              <w:jc w:val="both"/>
              <w:rPr>
                <w:rFonts w:ascii="Book Antiqua" w:hAnsi="Book Antiqua"/>
                <w:b/>
                <w:sz w:val="24"/>
                <w:szCs w:val="24"/>
              </w:rPr>
            </w:pPr>
          </w:p>
        </w:tc>
        <w:tc>
          <w:tcPr>
            <w:tcW w:w="1080" w:type="dxa"/>
            <w:tcBorders>
              <w:top w:val="single" w:sz="4" w:space="0" w:color="auto"/>
              <w:bottom w:val="single" w:sz="4" w:space="0" w:color="auto"/>
            </w:tcBorders>
            <w:shd w:val="clear" w:color="auto" w:fill="auto"/>
            <w:vAlign w:val="center"/>
          </w:tcPr>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Events</w:t>
            </w:r>
          </w:p>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(n)</w:t>
            </w:r>
          </w:p>
        </w:tc>
        <w:tc>
          <w:tcPr>
            <w:tcW w:w="1440" w:type="dxa"/>
            <w:tcBorders>
              <w:top w:val="single" w:sz="4" w:space="0" w:color="auto"/>
              <w:bottom w:val="single" w:sz="4" w:space="0" w:color="auto"/>
            </w:tcBorders>
            <w:shd w:val="clear" w:color="auto" w:fill="auto"/>
            <w:vAlign w:val="center"/>
          </w:tcPr>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Population</w:t>
            </w:r>
          </w:p>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(N)</w:t>
            </w:r>
          </w:p>
        </w:tc>
        <w:tc>
          <w:tcPr>
            <w:tcW w:w="1530" w:type="dxa"/>
            <w:tcBorders>
              <w:top w:val="single" w:sz="4" w:space="0" w:color="auto"/>
              <w:bottom w:val="single" w:sz="4" w:space="0" w:color="auto"/>
            </w:tcBorders>
            <w:shd w:val="clear" w:color="auto" w:fill="auto"/>
            <w:vAlign w:val="center"/>
          </w:tcPr>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 xml:space="preserve">Rate in </w:t>
            </w:r>
            <w:proofErr w:type="spellStart"/>
            <w:r w:rsidRPr="00327A61">
              <w:rPr>
                <w:rFonts w:ascii="Book Antiqua" w:hAnsi="Book Antiqua"/>
                <w:b/>
                <w:sz w:val="24"/>
                <w:szCs w:val="24"/>
              </w:rPr>
              <w:t>telbivudine</w:t>
            </w:r>
            <w:proofErr w:type="spellEnd"/>
            <w:r w:rsidRPr="00327A61">
              <w:rPr>
                <w:rFonts w:ascii="Book Antiqua" w:hAnsi="Book Antiqua"/>
                <w:b/>
                <w:sz w:val="24"/>
                <w:szCs w:val="24"/>
              </w:rPr>
              <w:t xml:space="preserve"> treated patients</w:t>
            </w:r>
          </w:p>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(n/N)</w:t>
            </w:r>
          </w:p>
        </w:tc>
        <w:tc>
          <w:tcPr>
            <w:tcW w:w="1440" w:type="dxa"/>
            <w:tcBorders>
              <w:top w:val="single" w:sz="4" w:space="0" w:color="auto"/>
              <w:bottom w:val="single" w:sz="4" w:space="0" w:color="auto"/>
            </w:tcBorders>
            <w:vAlign w:val="center"/>
          </w:tcPr>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Non-</w:t>
            </w:r>
            <w:r w:rsidR="00246D3C">
              <w:rPr>
                <w:rFonts w:ascii="Book Antiqua" w:hAnsi="Book Antiqua"/>
                <w:b/>
                <w:sz w:val="24"/>
                <w:szCs w:val="24"/>
              </w:rPr>
              <w:t xml:space="preserve">antiviral </w:t>
            </w:r>
            <w:r w:rsidRPr="00327A61">
              <w:rPr>
                <w:rFonts w:ascii="Book Antiqua" w:hAnsi="Book Antiqua"/>
                <w:b/>
                <w:sz w:val="24"/>
                <w:szCs w:val="24"/>
              </w:rPr>
              <w:t>treatment control in literature studies</w:t>
            </w:r>
          </w:p>
        </w:tc>
        <w:tc>
          <w:tcPr>
            <w:tcW w:w="1856" w:type="dxa"/>
            <w:tcBorders>
              <w:top w:val="single" w:sz="4" w:space="0" w:color="auto"/>
              <w:bottom w:val="single" w:sz="4" w:space="0" w:color="auto"/>
            </w:tcBorders>
            <w:vAlign w:val="center"/>
          </w:tcPr>
          <w:p w:rsidR="00AF6B02" w:rsidRPr="00327A61" w:rsidRDefault="00AF6B02" w:rsidP="00DC69CD">
            <w:pPr>
              <w:pStyle w:val="Table"/>
              <w:spacing w:before="0" w:after="0" w:line="360" w:lineRule="auto"/>
              <w:jc w:val="both"/>
              <w:rPr>
                <w:rFonts w:ascii="Book Antiqua" w:hAnsi="Book Antiqua"/>
                <w:b/>
                <w:sz w:val="24"/>
                <w:szCs w:val="24"/>
              </w:rPr>
            </w:pPr>
            <w:r w:rsidRPr="00327A61">
              <w:rPr>
                <w:rFonts w:ascii="Book Antiqua" w:hAnsi="Book Antiqua"/>
                <w:b/>
                <w:sz w:val="24"/>
                <w:szCs w:val="24"/>
              </w:rPr>
              <w:t>Background rates in overall population</w:t>
            </w:r>
            <w:r w:rsidR="002449B8">
              <w:rPr>
                <w:rFonts w:ascii="Book Antiqua" w:hAnsi="Book Antiqua"/>
                <w:b/>
                <w:sz w:val="24"/>
                <w:szCs w:val="24"/>
              </w:rPr>
              <w:t xml:space="preserve"> (</w:t>
            </w:r>
            <w:r w:rsidR="00D57A8F" w:rsidRPr="00D57A8F">
              <w:rPr>
                <w:rFonts w:ascii="Book Antiqua" w:hAnsi="Book Antiqua"/>
                <w:b/>
                <w:sz w:val="24"/>
                <w:szCs w:val="24"/>
              </w:rPr>
              <w:t xml:space="preserve">prevalence </w:t>
            </w:r>
            <w:r w:rsidR="000E6BA9">
              <w:rPr>
                <w:rFonts w:ascii="Book Antiqua" w:hAnsi="Book Antiqua"/>
                <w:b/>
                <w:sz w:val="24"/>
                <w:szCs w:val="24"/>
              </w:rPr>
              <w:t>based on</w:t>
            </w:r>
            <w:r w:rsidR="00D57A8F" w:rsidRPr="00D57A8F">
              <w:rPr>
                <w:rFonts w:ascii="Book Antiqua" w:hAnsi="Book Antiqua"/>
                <w:b/>
                <w:sz w:val="24"/>
                <w:szCs w:val="24"/>
              </w:rPr>
              <w:t xml:space="preserve"> surveillance reports</w:t>
            </w:r>
            <w:r w:rsidR="002449B8">
              <w:rPr>
                <w:rFonts w:ascii="Book Antiqua" w:hAnsi="Book Antiqua"/>
                <w:b/>
                <w:sz w:val="24"/>
                <w:szCs w:val="24"/>
              </w:rPr>
              <w:t>)</w:t>
            </w:r>
          </w:p>
        </w:tc>
      </w:tr>
      <w:tr w:rsidR="00AF6B02" w:rsidRPr="00D72755" w:rsidTr="00147A5F">
        <w:trPr>
          <w:trHeight w:val="569"/>
        </w:trPr>
        <w:tc>
          <w:tcPr>
            <w:tcW w:w="2088" w:type="dxa"/>
            <w:tcBorders>
              <w:top w:val="single" w:sz="4" w:space="0" w:color="auto"/>
            </w:tcBorders>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lang w:eastAsia="zh-CN"/>
              </w:rPr>
            </w:pPr>
            <w:r w:rsidRPr="00D72755">
              <w:rPr>
                <w:rFonts w:ascii="Book Antiqua" w:hAnsi="Book Antiqua"/>
                <w:sz w:val="24"/>
                <w:szCs w:val="24"/>
                <w:lang w:eastAsia="zh-CN"/>
              </w:rPr>
              <w:t xml:space="preserve">Birth defects: </w:t>
            </w:r>
            <w:r w:rsidRPr="00D72755">
              <w:rPr>
                <w:rFonts w:ascii="Book Antiqua" w:hAnsi="Book Antiqua"/>
                <w:sz w:val="24"/>
                <w:szCs w:val="24"/>
              </w:rPr>
              <w:t xml:space="preserve">Live birth prevalence </w:t>
            </w:r>
          </w:p>
        </w:tc>
        <w:tc>
          <w:tcPr>
            <w:tcW w:w="1080" w:type="dxa"/>
            <w:tcBorders>
              <w:top w:val="single" w:sz="4" w:space="0" w:color="auto"/>
            </w:tcBorders>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6</w:t>
            </w:r>
          </w:p>
        </w:tc>
        <w:tc>
          <w:tcPr>
            <w:tcW w:w="1440" w:type="dxa"/>
            <w:tcBorders>
              <w:top w:val="single" w:sz="4" w:space="0" w:color="auto"/>
            </w:tcBorders>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1673</w:t>
            </w:r>
          </w:p>
        </w:tc>
        <w:tc>
          <w:tcPr>
            <w:tcW w:w="1530" w:type="dxa"/>
            <w:tcBorders>
              <w:top w:val="single" w:sz="4" w:space="0" w:color="auto"/>
            </w:tcBorders>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3.6/1000</w:t>
            </w:r>
            <w:r w:rsidR="00BA1A62">
              <w:rPr>
                <w:rFonts w:ascii="Book Antiqua" w:hAnsi="Book Antiqua" w:hint="eastAsia"/>
                <w:sz w:val="24"/>
                <w:szCs w:val="24"/>
                <w:vertAlign w:val="superscript"/>
                <w:lang w:eastAsia="zh-CN"/>
              </w:rPr>
              <w:t>a</w:t>
            </w:r>
          </w:p>
        </w:tc>
        <w:tc>
          <w:tcPr>
            <w:tcW w:w="1440" w:type="dxa"/>
            <w:tcBorders>
              <w:top w:val="single" w:sz="4" w:space="0" w:color="auto"/>
            </w:tcBorders>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3.0/1000</w:t>
            </w:r>
          </w:p>
        </w:tc>
        <w:tc>
          <w:tcPr>
            <w:tcW w:w="1856" w:type="dxa"/>
            <w:tcBorders>
              <w:top w:val="single" w:sz="4" w:space="0" w:color="auto"/>
            </w:tcBorders>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14.5–6</w:t>
            </w:r>
            <w:r w:rsidR="00891851">
              <w:rPr>
                <w:rFonts w:ascii="Book Antiqua" w:hAnsi="Book Antiqua"/>
                <w:sz w:val="24"/>
                <w:szCs w:val="24"/>
              </w:rPr>
              <w:t>0/1000</w:t>
            </w:r>
            <w:r w:rsidR="00BA1A62">
              <w:rPr>
                <w:rFonts w:ascii="Book Antiqua" w:hAnsi="Book Antiqua" w:hint="eastAsia"/>
                <w:sz w:val="24"/>
                <w:szCs w:val="24"/>
                <w:vertAlign w:val="superscript"/>
                <w:lang w:eastAsia="zh-CN"/>
              </w:rPr>
              <w:t>1</w:t>
            </w:r>
          </w:p>
        </w:tc>
      </w:tr>
      <w:tr w:rsidR="00AF6B02" w:rsidRPr="00D72755" w:rsidTr="00147A5F">
        <w:trPr>
          <w:trHeight w:val="569"/>
        </w:trPr>
        <w:tc>
          <w:tcPr>
            <w:tcW w:w="2088" w:type="dxa"/>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lang w:eastAsia="zh-CN"/>
              </w:rPr>
            </w:pPr>
            <w:r w:rsidRPr="00D72755">
              <w:rPr>
                <w:rFonts w:ascii="Book Antiqua" w:hAnsi="Book Antiqua"/>
                <w:sz w:val="24"/>
                <w:szCs w:val="24"/>
                <w:lang w:eastAsia="zh-CN"/>
              </w:rPr>
              <w:t xml:space="preserve">Birth defects: </w:t>
            </w:r>
            <w:r w:rsidRPr="00D72755">
              <w:rPr>
                <w:rFonts w:ascii="Book Antiqua" w:hAnsi="Book Antiqua"/>
                <w:sz w:val="24"/>
                <w:szCs w:val="24"/>
              </w:rPr>
              <w:t>Birth prevalence</w:t>
            </w:r>
          </w:p>
        </w:tc>
        <w:tc>
          <w:tcPr>
            <w:tcW w:w="108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6</w:t>
            </w:r>
          </w:p>
        </w:tc>
        <w:tc>
          <w:tcPr>
            <w:tcW w:w="144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1673</w:t>
            </w:r>
          </w:p>
        </w:tc>
        <w:tc>
          <w:tcPr>
            <w:tcW w:w="153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3.6/1000</w:t>
            </w:r>
            <w:r w:rsidR="00D5457D">
              <w:rPr>
                <w:rFonts w:ascii="Book Antiqua" w:hAnsi="Book Antiqua"/>
                <w:sz w:val="24"/>
                <w:szCs w:val="24"/>
              </w:rPr>
              <w:t xml:space="preserve"> </w:t>
            </w:r>
            <w:r w:rsidR="00BA1A62">
              <w:rPr>
                <w:rFonts w:ascii="Book Antiqua" w:hAnsi="Book Antiqua" w:hint="eastAsia"/>
                <w:sz w:val="24"/>
                <w:szCs w:val="24"/>
                <w:vertAlign w:val="superscript"/>
                <w:lang w:eastAsia="zh-CN"/>
              </w:rPr>
              <w:t>a</w:t>
            </w:r>
          </w:p>
        </w:tc>
        <w:tc>
          <w:tcPr>
            <w:tcW w:w="1440"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3.0/1000</w:t>
            </w:r>
          </w:p>
        </w:tc>
        <w:tc>
          <w:tcPr>
            <w:tcW w:w="1856"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NA</w:t>
            </w:r>
          </w:p>
        </w:tc>
      </w:tr>
      <w:tr w:rsidR="00AF6B02" w:rsidRPr="00D72755" w:rsidTr="00147A5F">
        <w:trPr>
          <w:trHeight w:val="570"/>
        </w:trPr>
        <w:tc>
          <w:tcPr>
            <w:tcW w:w="2088" w:type="dxa"/>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lang w:eastAsia="zh-CN"/>
              </w:rPr>
            </w:pPr>
            <w:r w:rsidRPr="00D72755">
              <w:rPr>
                <w:rFonts w:ascii="Book Antiqua" w:hAnsi="Book Antiqua"/>
                <w:sz w:val="24"/>
                <w:szCs w:val="24"/>
                <w:lang w:eastAsia="zh-CN"/>
              </w:rPr>
              <w:t xml:space="preserve">Birth defects: </w:t>
            </w:r>
            <w:r w:rsidRPr="00D72755">
              <w:rPr>
                <w:rFonts w:ascii="Book Antiqua" w:hAnsi="Book Antiqua"/>
                <w:sz w:val="24"/>
                <w:szCs w:val="24"/>
              </w:rPr>
              <w:t>Total prevalence</w:t>
            </w:r>
          </w:p>
        </w:tc>
        <w:tc>
          <w:tcPr>
            <w:tcW w:w="108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7</w:t>
            </w:r>
          </w:p>
        </w:tc>
        <w:tc>
          <w:tcPr>
            <w:tcW w:w="144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1674</w:t>
            </w:r>
          </w:p>
        </w:tc>
        <w:tc>
          <w:tcPr>
            <w:tcW w:w="153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4.2/1000</w:t>
            </w:r>
            <w:r w:rsidR="00BA1A62">
              <w:rPr>
                <w:rFonts w:ascii="Book Antiqua" w:hAnsi="Book Antiqua" w:hint="eastAsia"/>
                <w:sz w:val="24"/>
                <w:szCs w:val="24"/>
                <w:vertAlign w:val="superscript"/>
                <w:lang w:eastAsia="zh-CN"/>
              </w:rPr>
              <w:t>b</w:t>
            </w:r>
          </w:p>
        </w:tc>
        <w:tc>
          <w:tcPr>
            <w:tcW w:w="1440"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3.0/1000</w:t>
            </w:r>
          </w:p>
        </w:tc>
        <w:tc>
          <w:tcPr>
            <w:tcW w:w="1856"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NA</w:t>
            </w:r>
          </w:p>
        </w:tc>
      </w:tr>
      <w:tr w:rsidR="00AF6B02" w:rsidRPr="00D72755" w:rsidTr="00147A5F">
        <w:trPr>
          <w:trHeight w:val="569"/>
        </w:trPr>
        <w:tc>
          <w:tcPr>
            <w:tcW w:w="2088" w:type="dxa"/>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rPr>
            </w:pPr>
            <w:r w:rsidRPr="00D72755">
              <w:rPr>
                <w:rFonts w:ascii="Book Antiqua" w:hAnsi="Book Antiqua"/>
                <w:sz w:val="24"/>
                <w:szCs w:val="24"/>
              </w:rPr>
              <w:t>Spontaneous abortion</w:t>
            </w:r>
          </w:p>
        </w:tc>
        <w:tc>
          <w:tcPr>
            <w:tcW w:w="108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7</w:t>
            </w:r>
          </w:p>
        </w:tc>
        <w:tc>
          <w:tcPr>
            <w:tcW w:w="144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1682</w:t>
            </w:r>
          </w:p>
        </w:tc>
        <w:tc>
          <w:tcPr>
            <w:tcW w:w="153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4.2/1000</w:t>
            </w:r>
          </w:p>
        </w:tc>
        <w:tc>
          <w:tcPr>
            <w:tcW w:w="1440"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NA</w:t>
            </w:r>
          </w:p>
        </w:tc>
        <w:tc>
          <w:tcPr>
            <w:tcW w:w="1856" w:type="dxa"/>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16/1000</w:t>
            </w:r>
            <w:r w:rsidR="00BA1A62">
              <w:rPr>
                <w:rFonts w:ascii="Book Antiqua" w:hAnsi="Book Antiqua" w:hint="eastAsia"/>
                <w:sz w:val="24"/>
                <w:szCs w:val="24"/>
                <w:vertAlign w:val="superscript"/>
                <w:lang w:eastAsia="zh-CN"/>
              </w:rPr>
              <w:t>2</w:t>
            </w:r>
          </w:p>
        </w:tc>
      </w:tr>
      <w:tr w:rsidR="00AF6B02" w:rsidRPr="00D72755" w:rsidTr="00147A5F">
        <w:trPr>
          <w:trHeight w:val="569"/>
        </w:trPr>
        <w:tc>
          <w:tcPr>
            <w:tcW w:w="2088" w:type="dxa"/>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rPr>
            </w:pPr>
            <w:r w:rsidRPr="00D72755">
              <w:rPr>
                <w:rFonts w:ascii="Book Antiqua" w:hAnsi="Book Antiqua"/>
                <w:sz w:val="24"/>
                <w:szCs w:val="24"/>
              </w:rPr>
              <w:t>Elective termination</w:t>
            </w:r>
          </w:p>
        </w:tc>
        <w:tc>
          <w:tcPr>
            <w:tcW w:w="108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w:t>
            </w:r>
          </w:p>
        </w:tc>
        <w:tc>
          <w:tcPr>
            <w:tcW w:w="144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1682</w:t>
            </w:r>
          </w:p>
        </w:tc>
        <w:tc>
          <w:tcPr>
            <w:tcW w:w="1530" w:type="dxa"/>
            <w:shd w:val="clear" w:color="auto" w:fill="auto"/>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0.6/1000</w:t>
            </w:r>
          </w:p>
        </w:tc>
        <w:tc>
          <w:tcPr>
            <w:tcW w:w="1440"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NA</w:t>
            </w:r>
          </w:p>
        </w:tc>
        <w:tc>
          <w:tcPr>
            <w:tcW w:w="1856" w:type="dxa"/>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230/1000</w:t>
            </w:r>
            <w:r w:rsidRPr="00D72755">
              <w:rPr>
                <w:rFonts w:ascii="Book Antiqua" w:hAnsi="Book Antiqua"/>
                <w:sz w:val="24"/>
                <w:szCs w:val="24"/>
                <w:vertAlign w:val="superscript"/>
              </w:rPr>
              <w:t xml:space="preserve"> </w:t>
            </w:r>
            <w:r w:rsidR="00BA1A62">
              <w:rPr>
                <w:rFonts w:ascii="Book Antiqua" w:hAnsi="Book Antiqua" w:hint="eastAsia"/>
                <w:sz w:val="24"/>
                <w:szCs w:val="24"/>
                <w:vertAlign w:val="superscript"/>
                <w:lang w:eastAsia="zh-CN"/>
              </w:rPr>
              <w:t>3</w:t>
            </w:r>
          </w:p>
        </w:tc>
      </w:tr>
      <w:tr w:rsidR="00AF6B02" w:rsidRPr="00D72755" w:rsidTr="00147A5F">
        <w:trPr>
          <w:trHeight w:val="570"/>
        </w:trPr>
        <w:tc>
          <w:tcPr>
            <w:tcW w:w="2088" w:type="dxa"/>
            <w:shd w:val="clear" w:color="auto" w:fill="auto"/>
            <w:vAlign w:val="center"/>
          </w:tcPr>
          <w:p w:rsidR="00AF6B02" w:rsidRPr="00D72755" w:rsidRDefault="00AF6B02" w:rsidP="00DC69CD">
            <w:pPr>
              <w:pStyle w:val="Table"/>
              <w:tabs>
                <w:tab w:val="clear" w:pos="284"/>
              </w:tabs>
              <w:spacing w:before="0" w:after="0" w:line="360" w:lineRule="auto"/>
              <w:jc w:val="both"/>
              <w:rPr>
                <w:rFonts w:ascii="Book Antiqua" w:hAnsi="Book Antiqua"/>
                <w:sz w:val="24"/>
                <w:szCs w:val="24"/>
              </w:rPr>
            </w:pPr>
            <w:r w:rsidRPr="00D72755">
              <w:rPr>
                <w:rFonts w:ascii="Book Antiqua" w:hAnsi="Book Antiqua"/>
                <w:sz w:val="24"/>
                <w:szCs w:val="24"/>
              </w:rPr>
              <w:t xml:space="preserve">MTCT </w:t>
            </w:r>
          </w:p>
        </w:tc>
        <w:tc>
          <w:tcPr>
            <w:tcW w:w="1080" w:type="dxa"/>
            <w:shd w:val="clear" w:color="auto" w:fill="auto"/>
            <w:vAlign w:val="center"/>
          </w:tcPr>
          <w:p w:rsidR="00AF6B02" w:rsidRPr="0013089D" w:rsidRDefault="00F157EE" w:rsidP="00DC69CD">
            <w:pPr>
              <w:pStyle w:val="Table"/>
              <w:spacing w:before="0" w:after="0" w:line="360" w:lineRule="auto"/>
              <w:jc w:val="both"/>
              <w:rPr>
                <w:rFonts w:ascii="Book Antiqua" w:hAnsi="Book Antiqua"/>
                <w:sz w:val="24"/>
                <w:szCs w:val="24"/>
              </w:rPr>
            </w:pPr>
            <w:r w:rsidRPr="00FF3511">
              <w:rPr>
                <w:rFonts w:ascii="Book Antiqua" w:hAnsi="Book Antiqua"/>
                <w:sz w:val="24"/>
                <w:szCs w:val="24"/>
              </w:rPr>
              <w:t>11</w:t>
            </w:r>
          </w:p>
        </w:tc>
        <w:tc>
          <w:tcPr>
            <w:tcW w:w="1440" w:type="dxa"/>
            <w:shd w:val="clear" w:color="auto" w:fill="auto"/>
            <w:vAlign w:val="center"/>
          </w:tcPr>
          <w:p w:rsidR="00AF6B02" w:rsidRPr="0013089D" w:rsidRDefault="00F157EE" w:rsidP="00DC69CD">
            <w:pPr>
              <w:pStyle w:val="Table"/>
              <w:spacing w:before="0" w:after="0" w:line="360" w:lineRule="auto"/>
              <w:jc w:val="both"/>
              <w:rPr>
                <w:rFonts w:ascii="Book Antiqua" w:hAnsi="Book Antiqua"/>
                <w:sz w:val="24"/>
                <w:szCs w:val="24"/>
              </w:rPr>
            </w:pPr>
            <w:r w:rsidRPr="0013089D">
              <w:rPr>
                <w:rFonts w:ascii="Book Antiqua" w:hAnsi="Book Antiqua"/>
                <w:sz w:val="24"/>
                <w:szCs w:val="24"/>
              </w:rPr>
              <w:t>1572</w:t>
            </w:r>
          </w:p>
        </w:tc>
        <w:tc>
          <w:tcPr>
            <w:tcW w:w="1530" w:type="dxa"/>
            <w:shd w:val="clear" w:color="auto" w:fill="auto"/>
            <w:vAlign w:val="center"/>
          </w:tcPr>
          <w:p w:rsidR="00AF6B02" w:rsidRPr="0013089D" w:rsidRDefault="00AF6B02" w:rsidP="00DC69CD">
            <w:pPr>
              <w:pStyle w:val="Table"/>
              <w:spacing w:before="0" w:after="0" w:line="360" w:lineRule="auto"/>
              <w:jc w:val="both"/>
              <w:rPr>
                <w:rFonts w:ascii="Book Antiqua" w:hAnsi="Book Antiqua"/>
                <w:sz w:val="24"/>
                <w:szCs w:val="24"/>
              </w:rPr>
            </w:pPr>
          </w:p>
          <w:p w:rsidR="00AF6B02" w:rsidRPr="0013089D" w:rsidRDefault="00AF6B02" w:rsidP="00DC69CD">
            <w:pPr>
              <w:pStyle w:val="Table"/>
              <w:spacing w:before="0" w:after="0" w:line="360" w:lineRule="auto"/>
              <w:jc w:val="both"/>
              <w:rPr>
                <w:rFonts w:ascii="Book Antiqua" w:hAnsi="Book Antiqua"/>
                <w:sz w:val="24"/>
                <w:szCs w:val="24"/>
                <w:lang w:eastAsia="zh-CN"/>
              </w:rPr>
            </w:pPr>
            <w:r w:rsidRPr="0013089D">
              <w:rPr>
                <w:rFonts w:ascii="Book Antiqua" w:hAnsi="Book Antiqua"/>
                <w:sz w:val="24"/>
                <w:szCs w:val="24"/>
              </w:rPr>
              <w:t>0.</w:t>
            </w:r>
            <w:r w:rsidR="00F157EE" w:rsidRPr="0013089D">
              <w:rPr>
                <w:rFonts w:ascii="Book Antiqua" w:hAnsi="Book Antiqua"/>
                <w:sz w:val="24"/>
                <w:szCs w:val="24"/>
              </w:rPr>
              <w:t>70</w:t>
            </w:r>
            <w:r w:rsidRPr="0013089D">
              <w:rPr>
                <w:rFonts w:ascii="Book Antiqua" w:hAnsi="Book Antiqua"/>
                <w:sz w:val="24"/>
                <w:szCs w:val="24"/>
              </w:rPr>
              <w:t>%</w:t>
            </w:r>
            <w:r w:rsidR="003A7AAD" w:rsidRPr="0013089D">
              <w:rPr>
                <w:rFonts w:ascii="Book Antiqua" w:hAnsi="Book Antiqua"/>
                <w:sz w:val="24"/>
                <w:szCs w:val="24"/>
              </w:rPr>
              <w:t xml:space="preserve"> (</w:t>
            </w:r>
            <w:r w:rsidR="00F157EE" w:rsidRPr="0013089D">
              <w:rPr>
                <w:rFonts w:ascii="Book Antiqua" w:hAnsi="Book Antiqua"/>
                <w:sz w:val="24"/>
                <w:szCs w:val="24"/>
              </w:rPr>
              <w:t>11</w:t>
            </w:r>
            <w:r w:rsidR="003A7AAD" w:rsidRPr="0013089D">
              <w:rPr>
                <w:rFonts w:ascii="Book Antiqua" w:hAnsi="Book Antiqua"/>
                <w:sz w:val="24"/>
                <w:szCs w:val="24"/>
              </w:rPr>
              <w:t>/</w:t>
            </w:r>
            <w:r w:rsidR="00F157EE" w:rsidRPr="0013089D">
              <w:rPr>
                <w:rFonts w:ascii="Book Antiqua" w:hAnsi="Book Antiqua"/>
                <w:sz w:val="24"/>
                <w:szCs w:val="24"/>
              </w:rPr>
              <w:t>1572</w:t>
            </w:r>
            <w:r w:rsidR="003A7AAD" w:rsidRPr="0013089D">
              <w:rPr>
                <w:rFonts w:ascii="Book Antiqua" w:hAnsi="Book Antiqua"/>
                <w:sz w:val="24"/>
                <w:szCs w:val="24"/>
              </w:rPr>
              <w:t>)</w:t>
            </w:r>
            <w:r w:rsidR="00BA1A62">
              <w:rPr>
                <w:rFonts w:ascii="Book Antiqua" w:hAnsi="Book Antiqua" w:hint="eastAsia"/>
                <w:sz w:val="24"/>
                <w:szCs w:val="24"/>
                <w:vertAlign w:val="superscript"/>
                <w:lang w:eastAsia="zh-CN"/>
              </w:rPr>
              <w:t>c</w:t>
            </w:r>
          </w:p>
        </w:tc>
        <w:tc>
          <w:tcPr>
            <w:tcW w:w="1440" w:type="dxa"/>
            <w:vAlign w:val="center"/>
          </w:tcPr>
          <w:p w:rsidR="00AF6B02" w:rsidRPr="00D72755" w:rsidRDefault="00AF6B02" w:rsidP="00DC69CD">
            <w:pPr>
              <w:pStyle w:val="Table"/>
              <w:spacing w:before="0" w:after="0" w:line="360" w:lineRule="auto"/>
              <w:jc w:val="both"/>
              <w:rPr>
                <w:rFonts w:ascii="Book Antiqua" w:hAnsi="Book Antiqua"/>
                <w:sz w:val="24"/>
                <w:szCs w:val="24"/>
              </w:rPr>
            </w:pPr>
            <w:r w:rsidRPr="00D72755">
              <w:rPr>
                <w:rFonts w:ascii="Book Antiqua" w:hAnsi="Book Antiqua"/>
                <w:sz w:val="24"/>
                <w:szCs w:val="24"/>
              </w:rPr>
              <w:t>11.9%</w:t>
            </w:r>
            <w:r w:rsidR="005906AE">
              <w:rPr>
                <w:rFonts w:ascii="Book Antiqua" w:hAnsi="Book Antiqua"/>
                <w:sz w:val="24"/>
                <w:szCs w:val="24"/>
              </w:rPr>
              <w:t xml:space="preserve"> (124/1041)</w:t>
            </w:r>
          </w:p>
        </w:tc>
        <w:tc>
          <w:tcPr>
            <w:tcW w:w="1856" w:type="dxa"/>
            <w:vAlign w:val="center"/>
          </w:tcPr>
          <w:p w:rsidR="00AF6B02" w:rsidRPr="00D72755" w:rsidRDefault="00AF6B02" w:rsidP="00DC69CD">
            <w:pPr>
              <w:pStyle w:val="Table"/>
              <w:spacing w:before="0" w:after="0" w:line="360" w:lineRule="auto"/>
              <w:jc w:val="both"/>
              <w:rPr>
                <w:rFonts w:ascii="Book Antiqua" w:hAnsi="Book Antiqua"/>
                <w:sz w:val="24"/>
                <w:szCs w:val="24"/>
                <w:lang w:eastAsia="zh-CN"/>
              </w:rPr>
            </w:pPr>
            <w:r w:rsidRPr="00D72755">
              <w:rPr>
                <w:rFonts w:ascii="Book Antiqua" w:hAnsi="Book Antiqua"/>
                <w:sz w:val="24"/>
                <w:szCs w:val="24"/>
              </w:rPr>
              <w:t>10–15%</w:t>
            </w:r>
            <w:r w:rsidR="00BA1A62">
              <w:rPr>
                <w:rFonts w:ascii="Book Antiqua" w:hAnsi="Book Antiqua" w:hint="eastAsia"/>
                <w:sz w:val="24"/>
                <w:szCs w:val="24"/>
                <w:vertAlign w:val="superscript"/>
                <w:lang w:eastAsia="zh-CN"/>
              </w:rPr>
              <w:t>4</w:t>
            </w:r>
          </w:p>
        </w:tc>
      </w:tr>
    </w:tbl>
    <w:p w:rsidR="00BA1A62" w:rsidRDefault="00AF6B02" w:rsidP="00DC69CD">
      <w:pPr>
        <w:pStyle w:val="Legend"/>
        <w:spacing w:before="0" w:after="0" w:line="360" w:lineRule="auto"/>
        <w:jc w:val="both"/>
        <w:rPr>
          <w:rFonts w:ascii="Book Antiqua" w:hAnsi="Book Antiqua"/>
          <w:b/>
          <w:color w:val="000000"/>
          <w:lang w:eastAsia="fr-FR"/>
        </w:rPr>
      </w:pPr>
      <w:r w:rsidRPr="00D72755">
        <w:rPr>
          <w:rFonts w:ascii="Book Antiqua" w:hAnsi="Book Antiqua"/>
          <w:sz w:val="24"/>
        </w:rPr>
        <w:t xml:space="preserve">NA: </w:t>
      </w:r>
      <w:r w:rsidR="00DB6BC2" w:rsidRPr="00D72755">
        <w:rPr>
          <w:rFonts w:ascii="Book Antiqua" w:hAnsi="Book Antiqua"/>
          <w:sz w:val="24"/>
        </w:rPr>
        <w:t xml:space="preserve">Not </w:t>
      </w:r>
      <w:r w:rsidRPr="00DB6BC2">
        <w:rPr>
          <w:rFonts w:ascii="Book Antiqua" w:hAnsi="Book Antiqua"/>
          <w:sz w:val="24"/>
        </w:rPr>
        <w:t>available</w:t>
      </w:r>
      <w:r w:rsidR="00DB6BC2" w:rsidRPr="00DB6BC2">
        <w:rPr>
          <w:rFonts w:ascii="Book Antiqua" w:eastAsiaTheme="minorEastAsia" w:hAnsi="Book Antiqua"/>
          <w:sz w:val="24"/>
          <w:lang w:eastAsia="zh-CN"/>
        </w:rPr>
        <w:t xml:space="preserve">; </w:t>
      </w:r>
      <w:r w:rsidR="00BA1A62" w:rsidRPr="00DB6BC2">
        <w:rPr>
          <w:rFonts w:ascii="Book Antiqua" w:hAnsi="Book Antiqua"/>
          <w:sz w:val="24"/>
          <w:vertAlign w:val="superscript"/>
        </w:rPr>
        <w:t>1</w:t>
      </w:r>
      <w:hyperlink w:anchor="_References" w:history="1">
        <w:r w:rsidR="00D0320C" w:rsidRPr="00DB6BC2">
          <w:rPr>
            <w:rFonts w:ascii="Book Antiqua" w:hAnsi="Book Antiqua"/>
            <w:sz w:val="24"/>
          </w:rPr>
          <w:t xml:space="preserve">EUROCAT </w:t>
        </w:r>
        <w:r w:rsidR="00EB4F17" w:rsidRPr="00DB6BC2">
          <w:rPr>
            <w:rFonts w:ascii="Book Antiqua" w:hAnsi="Book Antiqua"/>
            <w:sz w:val="24"/>
          </w:rPr>
          <w:t>d</w:t>
        </w:r>
        <w:r w:rsidR="00D0320C" w:rsidRPr="00DB6BC2">
          <w:rPr>
            <w:rFonts w:ascii="Book Antiqua" w:hAnsi="Book Antiqua"/>
            <w:sz w:val="24"/>
          </w:rPr>
          <w:t>ata</w:t>
        </w:r>
      </w:hyperlink>
      <w:r w:rsidR="00B66B61" w:rsidRPr="00DB6BC2">
        <w:rPr>
          <w:rFonts w:ascii="Book Antiqua" w:hAnsi="Book Antiqua"/>
          <w:sz w:val="24"/>
          <w:vertAlign w:val="superscript"/>
        </w:rPr>
        <w:t>[</w:t>
      </w:r>
      <w:r w:rsidR="00DB6BC2">
        <w:rPr>
          <w:rFonts w:ascii="Book Antiqua" w:eastAsiaTheme="minorEastAsia" w:hAnsi="Book Antiqua" w:hint="eastAsia"/>
          <w:sz w:val="24"/>
          <w:vertAlign w:val="superscript"/>
          <w:lang w:eastAsia="zh-CN"/>
        </w:rPr>
        <w:t>48</w:t>
      </w:r>
      <w:r w:rsidR="00D0320C" w:rsidRPr="00DB6BC2">
        <w:rPr>
          <w:rFonts w:ascii="Book Antiqua" w:hAnsi="Book Antiqua"/>
          <w:sz w:val="24"/>
          <w:vertAlign w:val="superscript"/>
        </w:rPr>
        <w:t>]</w:t>
      </w:r>
      <w:r w:rsidR="00D0320C" w:rsidRPr="00DB6BC2">
        <w:rPr>
          <w:rFonts w:ascii="Book Antiqua" w:hAnsi="Book Antiqua"/>
          <w:sz w:val="24"/>
        </w:rPr>
        <w:t xml:space="preserve">; </w:t>
      </w:r>
      <w:hyperlink w:anchor="_References" w:history="1">
        <w:r w:rsidR="00D0320C" w:rsidRPr="00DB6BC2">
          <w:rPr>
            <w:rFonts w:ascii="Book Antiqua" w:hAnsi="Book Antiqua"/>
            <w:sz w:val="24"/>
          </w:rPr>
          <w:t xml:space="preserve">MACDP </w:t>
        </w:r>
        <w:r w:rsidR="00EB4F17" w:rsidRPr="00DB6BC2">
          <w:rPr>
            <w:rFonts w:ascii="Book Antiqua" w:hAnsi="Book Antiqua"/>
            <w:sz w:val="24"/>
          </w:rPr>
          <w:t>d</w:t>
        </w:r>
        <w:r w:rsidR="00D0320C" w:rsidRPr="00DB6BC2">
          <w:rPr>
            <w:rFonts w:ascii="Book Antiqua" w:hAnsi="Book Antiqua"/>
            <w:sz w:val="24"/>
          </w:rPr>
          <w:t>ata</w:t>
        </w:r>
      </w:hyperlink>
      <w:r w:rsidR="00B66B61" w:rsidRPr="00DB6BC2">
        <w:rPr>
          <w:rFonts w:ascii="Book Antiqua" w:hAnsi="Book Antiqua"/>
          <w:sz w:val="24"/>
          <w:vertAlign w:val="superscript"/>
        </w:rPr>
        <w:t>[</w:t>
      </w:r>
      <w:r w:rsidR="00DB6BC2">
        <w:rPr>
          <w:rFonts w:ascii="Book Antiqua" w:eastAsiaTheme="minorEastAsia" w:hAnsi="Book Antiqua" w:hint="eastAsia"/>
          <w:sz w:val="24"/>
          <w:vertAlign w:val="superscript"/>
          <w:lang w:eastAsia="zh-CN"/>
        </w:rPr>
        <w:t>49</w:t>
      </w:r>
      <w:r w:rsidR="00D0320C" w:rsidRPr="00DB6BC2">
        <w:rPr>
          <w:rFonts w:ascii="Book Antiqua" w:hAnsi="Book Antiqua"/>
          <w:sz w:val="24"/>
          <w:vertAlign w:val="superscript"/>
        </w:rPr>
        <w:t>]</w:t>
      </w:r>
      <w:r w:rsidR="002940F0" w:rsidRPr="00DB6BC2">
        <w:rPr>
          <w:rFonts w:ascii="Book Antiqua" w:hAnsi="Book Antiqua"/>
          <w:sz w:val="24"/>
        </w:rPr>
        <w:t xml:space="preserve">; </w:t>
      </w:r>
      <w:hyperlink w:anchor="_References" w:history="1">
        <w:r w:rsidR="002940F0" w:rsidRPr="00DB6BC2">
          <w:rPr>
            <w:rFonts w:ascii="Book Antiqua" w:hAnsi="Book Antiqua"/>
            <w:sz w:val="24"/>
          </w:rPr>
          <w:t xml:space="preserve">Christianson </w:t>
        </w:r>
        <w:r w:rsidR="002940F0" w:rsidRPr="00DB6BC2">
          <w:rPr>
            <w:rFonts w:ascii="Book Antiqua" w:hAnsi="Book Antiqua"/>
            <w:i/>
            <w:sz w:val="24"/>
          </w:rPr>
          <w:t>et al</w:t>
        </w:r>
        <w:r w:rsidR="00BA1A62" w:rsidRPr="00DB6BC2">
          <w:rPr>
            <w:rFonts w:ascii="Book Antiqua" w:hAnsi="Book Antiqua"/>
            <w:sz w:val="24"/>
            <w:vertAlign w:val="superscript"/>
          </w:rPr>
          <w:t>[</w:t>
        </w:r>
        <w:r w:rsidR="00DB6BC2">
          <w:rPr>
            <w:rFonts w:ascii="Book Antiqua" w:eastAsiaTheme="minorEastAsia" w:hAnsi="Book Antiqua" w:hint="eastAsia"/>
            <w:sz w:val="24"/>
            <w:vertAlign w:val="superscript"/>
            <w:lang w:eastAsia="zh-CN"/>
          </w:rPr>
          <w:t>50</w:t>
        </w:r>
        <w:r w:rsidR="00BA1A62" w:rsidRPr="00DB6BC2">
          <w:rPr>
            <w:rFonts w:ascii="Book Antiqua" w:hAnsi="Book Antiqua"/>
            <w:sz w:val="24"/>
            <w:vertAlign w:val="superscript"/>
          </w:rPr>
          <w:t>]</w:t>
        </w:r>
        <w:r w:rsidR="002940F0" w:rsidRPr="00DB6BC2">
          <w:rPr>
            <w:rFonts w:ascii="Book Antiqua" w:hAnsi="Book Antiqua"/>
            <w:sz w:val="24"/>
          </w:rPr>
          <w:t xml:space="preserve"> (2006</w:t>
        </w:r>
      </w:hyperlink>
      <w:r w:rsidR="002940F0" w:rsidRPr="00DB6BC2">
        <w:rPr>
          <w:rFonts w:ascii="Book Antiqua" w:hAnsi="Book Antiqua"/>
          <w:sz w:val="24"/>
        </w:rPr>
        <w:t>);</w:t>
      </w:r>
      <w:r w:rsidR="00BB6335" w:rsidRPr="00DB6BC2">
        <w:rPr>
          <w:rFonts w:ascii="Book Antiqua" w:hAnsi="Book Antiqua"/>
          <w:sz w:val="24"/>
        </w:rPr>
        <w:t xml:space="preserve"> </w:t>
      </w:r>
      <w:hyperlink w:anchor="_References" w:history="1">
        <w:r w:rsidR="00BB6335" w:rsidRPr="00DB6BC2">
          <w:rPr>
            <w:rFonts w:ascii="Book Antiqua" w:hAnsi="Book Antiqua"/>
            <w:sz w:val="24"/>
          </w:rPr>
          <w:t xml:space="preserve">Dai </w:t>
        </w:r>
        <w:r w:rsidR="00BB6335" w:rsidRPr="00DB6BC2">
          <w:rPr>
            <w:rFonts w:ascii="Book Antiqua" w:hAnsi="Book Antiqua"/>
            <w:i/>
            <w:sz w:val="24"/>
          </w:rPr>
          <w:t>et al</w:t>
        </w:r>
        <w:r w:rsidR="00BA1A62" w:rsidRPr="00DB6BC2">
          <w:rPr>
            <w:rFonts w:ascii="Book Antiqua" w:hAnsi="Book Antiqua"/>
            <w:sz w:val="24"/>
            <w:vertAlign w:val="superscript"/>
          </w:rPr>
          <w:t>[</w:t>
        </w:r>
        <w:r w:rsidR="00DB6BC2">
          <w:rPr>
            <w:rFonts w:ascii="Book Antiqua" w:eastAsiaTheme="minorEastAsia" w:hAnsi="Book Antiqua" w:hint="eastAsia"/>
            <w:sz w:val="24"/>
            <w:vertAlign w:val="superscript"/>
            <w:lang w:eastAsia="zh-CN"/>
          </w:rPr>
          <w:t>51</w:t>
        </w:r>
        <w:r w:rsidR="00BA1A62" w:rsidRPr="00DB6BC2">
          <w:rPr>
            <w:rFonts w:ascii="Book Antiqua" w:hAnsi="Book Antiqua"/>
            <w:sz w:val="24"/>
            <w:vertAlign w:val="superscript"/>
          </w:rPr>
          <w:t>]</w:t>
        </w:r>
        <w:r w:rsidR="00BB6335" w:rsidRPr="00DB6BC2">
          <w:rPr>
            <w:rFonts w:ascii="Book Antiqua" w:hAnsi="Book Antiqua"/>
            <w:sz w:val="24"/>
          </w:rPr>
          <w:t xml:space="preserve"> (2011</w:t>
        </w:r>
      </w:hyperlink>
      <w:r w:rsidR="00BB6335" w:rsidRPr="00DB6BC2">
        <w:rPr>
          <w:rFonts w:ascii="Book Antiqua" w:hAnsi="Book Antiqua"/>
          <w:sz w:val="24"/>
        </w:rPr>
        <w:t>)</w:t>
      </w:r>
      <w:r w:rsidR="00BA1A62" w:rsidRPr="00DB6BC2">
        <w:rPr>
          <w:rFonts w:ascii="Book Antiqua" w:hAnsi="Book Antiqua"/>
          <w:sz w:val="24"/>
        </w:rPr>
        <w:t xml:space="preserve">; </w:t>
      </w:r>
      <w:r w:rsidR="00BA1A62" w:rsidRPr="00DB6BC2">
        <w:rPr>
          <w:rFonts w:ascii="Book Antiqua" w:hAnsi="Book Antiqua"/>
          <w:sz w:val="24"/>
          <w:vertAlign w:val="superscript"/>
        </w:rPr>
        <w:t>2</w:t>
      </w:r>
      <w:hyperlink w:anchor="_References" w:history="1">
        <w:r w:rsidR="00BB6335" w:rsidRPr="00DB6BC2">
          <w:rPr>
            <w:rFonts w:ascii="Book Antiqua" w:hAnsi="Book Antiqua"/>
            <w:sz w:val="24"/>
          </w:rPr>
          <w:t xml:space="preserve">US CDC </w:t>
        </w:r>
        <w:r w:rsidR="00EB4F17" w:rsidRPr="00DB6BC2">
          <w:rPr>
            <w:rFonts w:ascii="Book Antiqua" w:hAnsi="Book Antiqua"/>
            <w:sz w:val="24"/>
          </w:rPr>
          <w:t>d</w:t>
        </w:r>
        <w:r w:rsidR="00BB6335" w:rsidRPr="00DB6BC2">
          <w:rPr>
            <w:rFonts w:ascii="Book Antiqua" w:hAnsi="Book Antiqua"/>
            <w:sz w:val="24"/>
          </w:rPr>
          <w:t>ata</w:t>
        </w:r>
      </w:hyperlink>
      <w:r w:rsidR="00B66B61" w:rsidRPr="00DB6BC2">
        <w:rPr>
          <w:rFonts w:ascii="Book Antiqua" w:hAnsi="Book Antiqua"/>
          <w:sz w:val="24"/>
          <w:vertAlign w:val="superscript"/>
        </w:rPr>
        <w:t>[</w:t>
      </w:r>
      <w:r w:rsidR="006F3057" w:rsidRPr="00DB6BC2">
        <w:rPr>
          <w:rFonts w:ascii="Book Antiqua" w:hAnsi="Book Antiqua"/>
          <w:sz w:val="24"/>
          <w:vertAlign w:val="superscript"/>
        </w:rPr>
        <w:t>52</w:t>
      </w:r>
      <w:r w:rsidR="00BB6335" w:rsidRPr="00DB6BC2">
        <w:rPr>
          <w:rFonts w:ascii="Book Antiqua" w:hAnsi="Book Antiqua"/>
          <w:sz w:val="24"/>
          <w:vertAlign w:val="superscript"/>
        </w:rPr>
        <w:t>]</w:t>
      </w:r>
      <w:r w:rsidR="00BA1A62" w:rsidRPr="00DB6BC2">
        <w:rPr>
          <w:rFonts w:ascii="Book Antiqua" w:hAnsi="Book Antiqua"/>
          <w:sz w:val="24"/>
        </w:rPr>
        <w:t xml:space="preserve">; </w:t>
      </w:r>
      <w:r w:rsidR="00BA1A62" w:rsidRPr="00DB6BC2">
        <w:rPr>
          <w:rFonts w:ascii="Book Antiqua" w:hAnsi="Book Antiqua"/>
          <w:sz w:val="24"/>
          <w:vertAlign w:val="superscript"/>
        </w:rPr>
        <w:t>3</w:t>
      </w:r>
      <w:r w:rsidR="00E77870" w:rsidRPr="00DB6BC2">
        <w:rPr>
          <w:rFonts w:ascii="Book Antiqua" w:hAnsi="Book Antiqua"/>
          <w:sz w:val="24"/>
        </w:rPr>
        <w:t>WHO data</w:t>
      </w:r>
      <w:r w:rsidR="00B66B61" w:rsidRPr="00DB6BC2">
        <w:rPr>
          <w:rFonts w:ascii="Book Antiqua" w:hAnsi="Book Antiqua"/>
          <w:sz w:val="24"/>
          <w:vertAlign w:val="superscript"/>
        </w:rPr>
        <w:t>[</w:t>
      </w:r>
      <w:r w:rsidR="00DB6BC2">
        <w:rPr>
          <w:rFonts w:ascii="Book Antiqua" w:eastAsiaTheme="minorEastAsia" w:hAnsi="Book Antiqua" w:hint="eastAsia"/>
          <w:sz w:val="24"/>
          <w:vertAlign w:val="superscript"/>
          <w:lang w:eastAsia="zh-CN"/>
        </w:rPr>
        <w:t>52</w:t>
      </w:r>
      <w:r w:rsidR="00E77870" w:rsidRPr="00DB6BC2">
        <w:rPr>
          <w:rFonts w:ascii="Book Antiqua" w:hAnsi="Book Antiqua"/>
          <w:sz w:val="24"/>
          <w:vertAlign w:val="superscript"/>
        </w:rPr>
        <w:t>]</w:t>
      </w:r>
      <w:r w:rsidR="00BA1A62" w:rsidRPr="00DB6BC2">
        <w:rPr>
          <w:rFonts w:ascii="Book Antiqua" w:hAnsi="Book Antiqua"/>
          <w:sz w:val="24"/>
        </w:rPr>
        <w:t xml:space="preserve">; </w:t>
      </w:r>
      <w:r w:rsidR="00BA1A62" w:rsidRPr="00DB6BC2">
        <w:rPr>
          <w:rFonts w:ascii="Book Antiqua" w:hAnsi="Book Antiqua"/>
          <w:sz w:val="24"/>
          <w:vertAlign w:val="superscript"/>
        </w:rPr>
        <w:t>4</w:t>
      </w:r>
      <w:r w:rsidR="00BA1A62" w:rsidRPr="00DB6BC2">
        <w:rPr>
          <w:rFonts w:ascii="Book Antiqua" w:hAnsi="Book Antiqua"/>
          <w:sz w:val="24"/>
        </w:rPr>
        <w:t>Historical data from HBV-infected population without antiviral treatment</w:t>
      </w:r>
      <w:r w:rsidR="00BA1A62" w:rsidRPr="00DB6BC2">
        <w:rPr>
          <w:rFonts w:ascii="Book Antiqua" w:hAnsi="Book Antiqua"/>
          <w:sz w:val="24"/>
          <w:vertAlign w:val="superscript"/>
        </w:rPr>
        <w:t>[10-12]</w:t>
      </w:r>
      <w:r w:rsidR="00BA1A62" w:rsidRPr="00DB6BC2">
        <w:rPr>
          <w:rFonts w:ascii="Book Antiqua" w:hAnsi="Book Antiqua"/>
          <w:sz w:val="24"/>
        </w:rPr>
        <w:t xml:space="preserve">. </w:t>
      </w:r>
      <w:proofErr w:type="spellStart"/>
      <w:proofErr w:type="gramStart"/>
      <w:r w:rsidR="00BA1A62" w:rsidRPr="00DB6BC2">
        <w:rPr>
          <w:rFonts w:ascii="Book Antiqua" w:hAnsi="Book Antiqua"/>
          <w:sz w:val="24"/>
          <w:vertAlign w:val="superscript"/>
        </w:rPr>
        <w:t>a</w:t>
      </w:r>
      <w:r w:rsidR="00D5457D" w:rsidRPr="00DB6BC2">
        <w:rPr>
          <w:rFonts w:ascii="Book Antiqua" w:hAnsi="Book Antiqua"/>
          <w:i/>
          <w:sz w:val="24"/>
        </w:rPr>
        <w:t>P</w:t>
      </w:r>
      <w:proofErr w:type="spellEnd"/>
      <w:proofErr w:type="gramEnd"/>
      <w:r w:rsidR="00ED0624" w:rsidRPr="00DB6BC2">
        <w:rPr>
          <w:rFonts w:ascii="Book Antiqua" w:hAnsi="Book Antiqua"/>
          <w:sz w:val="24"/>
        </w:rPr>
        <w:t xml:space="preserve"> </w:t>
      </w:r>
      <w:r w:rsidR="00D5457D" w:rsidRPr="00DB6BC2">
        <w:rPr>
          <w:rFonts w:ascii="Book Antiqua" w:hAnsi="Book Antiqua"/>
          <w:sz w:val="24"/>
        </w:rPr>
        <w:t>=</w:t>
      </w:r>
      <w:r w:rsidR="00ED0624" w:rsidRPr="00DB6BC2">
        <w:rPr>
          <w:rFonts w:ascii="Book Antiqua" w:hAnsi="Book Antiqua"/>
          <w:sz w:val="24"/>
        </w:rPr>
        <w:t xml:space="preserve"> </w:t>
      </w:r>
      <w:r w:rsidR="00BA1A62" w:rsidRPr="00DB6BC2">
        <w:rPr>
          <w:rFonts w:ascii="Book Antiqua" w:hAnsi="Book Antiqua"/>
          <w:sz w:val="24"/>
        </w:rPr>
        <w:t xml:space="preserve">1.0000 </w:t>
      </w:r>
      <w:r w:rsidR="00BA1A62" w:rsidRPr="00DB6BC2">
        <w:rPr>
          <w:rFonts w:ascii="Book Antiqua" w:hAnsi="Book Antiqua"/>
          <w:i/>
          <w:sz w:val="24"/>
        </w:rPr>
        <w:t>vs</w:t>
      </w:r>
      <w:r w:rsidR="00D5457D" w:rsidRPr="00DB6BC2">
        <w:rPr>
          <w:rFonts w:ascii="Book Antiqua" w:hAnsi="Book Antiqua"/>
          <w:sz w:val="24"/>
        </w:rPr>
        <w:t xml:space="preserve"> non-antiviral treatment control in the same literature studies (Fisher’s exact test)</w:t>
      </w:r>
      <w:r w:rsidR="00BA1A62" w:rsidRPr="00DB6BC2">
        <w:rPr>
          <w:rFonts w:ascii="Book Antiqua" w:hAnsi="Book Antiqua"/>
          <w:sz w:val="24"/>
        </w:rPr>
        <w:t xml:space="preserve">; </w:t>
      </w:r>
      <w:proofErr w:type="spellStart"/>
      <w:r w:rsidR="00BA1A62" w:rsidRPr="00DB6BC2">
        <w:rPr>
          <w:rFonts w:ascii="Book Antiqua" w:hAnsi="Book Antiqua"/>
          <w:sz w:val="24"/>
          <w:vertAlign w:val="superscript"/>
        </w:rPr>
        <w:t>b</w:t>
      </w:r>
      <w:r w:rsidR="00D5457D" w:rsidRPr="00DB6BC2">
        <w:rPr>
          <w:rFonts w:ascii="Book Antiqua" w:hAnsi="Book Antiqua"/>
          <w:i/>
          <w:sz w:val="24"/>
        </w:rPr>
        <w:t>P</w:t>
      </w:r>
      <w:proofErr w:type="spellEnd"/>
      <w:r w:rsidR="00ED0624" w:rsidRPr="00DB6BC2">
        <w:rPr>
          <w:rFonts w:ascii="Book Antiqua" w:hAnsi="Book Antiqua"/>
          <w:sz w:val="24"/>
        </w:rPr>
        <w:t xml:space="preserve"> </w:t>
      </w:r>
      <w:r w:rsidR="00D5457D" w:rsidRPr="00DB6BC2">
        <w:rPr>
          <w:rFonts w:ascii="Book Antiqua" w:hAnsi="Book Antiqua"/>
          <w:sz w:val="24"/>
        </w:rPr>
        <w:t>=</w:t>
      </w:r>
      <w:r w:rsidR="00ED0624" w:rsidRPr="00DB6BC2">
        <w:rPr>
          <w:rFonts w:ascii="Book Antiqua" w:hAnsi="Book Antiqua"/>
          <w:sz w:val="24"/>
        </w:rPr>
        <w:t xml:space="preserve"> </w:t>
      </w:r>
      <w:r w:rsidR="00D5457D" w:rsidRPr="00DB6BC2">
        <w:rPr>
          <w:rFonts w:ascii="Book Antiqua" w:hAnsi="Book Antiqua"/>
          <w:sz w:val="24"/>
        </w:rPr>
        <w:t xml:space="preserve">0.7502 </w:t>
      </w:r>
      <w:r w:rsidR="00BA1A62" w:rsidRPr="00DB6BC2">
        <w:rPr>
          <w:rFonts w:ascii="Book Antiqua" w:hAnsi="Book Antiqua"/>
          <w:i/>
          <w:sz w:val="24"/>
        </w:rPr>
        <w:t>vs</w:t>
      </w:r>
      <w:r w:rsidR="00D5457D" w:rsidRPr="00DB6BC2">
        <w:rPr>
          <w:rFonts w:ascii="Book Antiqua" w:hAnsi="Book Antiqua"/>
          <w:sz w:val="24"/>
        </w:rPr>
        <w:t xml:space="preserve"> non-antiviral treatment control</w:t>
      </w:r>
      <w:r w:rsidR="00EA1785" w:rsidRPr="00DB6BC2">
        <w:rPr>
          <w:rFonts w:ascii="Book Antiqua" w:hAnsi="Book Antiqua"/>
          <w:sz w:val="24"/>
        </w:rPr>
        <w:t xml:space="preserve"> </w:t>
      </w:r>
      <w:r w:rsidR="00DC797B" w:rsidRPr="00DB6BC2">
        <w:rPr>
          <w:rFonts w:ascii="Book Antiqua" w:hAnsi="Book Antiqua"/>
          <w:sz w:val="24"/>
        </w:rPr>
        <w:t xml:space="preserve">in the same literature studies </w:t>
      </w:r>
      <w:r w:rsidR="00EA1785" w:rsidRPr="00DB6BC2">
        <w:rPr>
          <w:rFonts w:ascii="Book Antiqua" w:hAnsi="Book Antiqua"/>
          <w:sz w:val="24"/>
        </w:rPr>
        <w:t>(Fisher’s exact test)</w:t>
      </w:r>
      <w:r w:rsidR="00BA1A62" w:rsidRPr="00DB6BC2">
        <w:rPr>
          <w:rFonts w:ascii="Book Antiqua" w:hAnsi="Book Antiqua"/>
          <w:sz w:val="24"/>
        </w:rPr>
        <w:t xml:space="preserve">; </w:t>
      </w:r>
      <w:proofErr w:type="spellStart"/>
      <w:r w:rsidR="00BA1A62" w:rsidRPr="00DB6BC2">
        <w:rPr>
          <w:rFonts w:ascii="Book Antiqua" w:eastAsiaTheme="minorEastAsia" w:hAnsi="Book Antiqua"/>
          <w:sz w:val="24"/>
          <w:vertAlign w:val="superscript"/>
        </w:rPr>
        <w:t>c</w:t>
      </w:r>
      <w:r w:rsidR="003723FF" w:rsidRPr="00DB6BC2">
        <w:rPr>
          <w:rFonts w:ascii="Book Antiqua" w:hAnsi="Book Antiqua"/>
          <w:i/>
          <w:sz w:val="24"/>
        </w:rPr>
        <w:t>P</w:t>
      </w:r>
      <w:proofErr w:type="spellEnd"/>
      <w:r w:rsidR="00E77870" w:rsidRPr="00DB6BC2">
        <w:rPr>
          <w:rFonts w:ascii="Book Antiqua" w:hAnsi="Book Antiqua"/>
          <w:sz w:val="24"/>
        </w:rPr>
        <w:t xml:space="preserve"> &lt;</w:t>
      </w:r>
      <w:r w:rsidR="003723FF" w:rsidRPr="00DB6BC2">
        <w:rPr>
          <w:rFonts w:ascii="Book Antiqua" w:hAnsi="Book Antiqua"/>
          <w:sz w:val="24"/>
        </w:rPr>
        <w:t xml:space="preserve"> </w:t>
      </w:r>
      <w:r w:rsidR="00E77870" w:rsidRPr="00DB6BC2">
        <w:rPr>
          <w:rFonts w:ascii="Book Antiqua" w:hAnsi="Book Antiqua"/>
          <w:sz w:val="24"/>
        </w:rPr>
        <w:t xml:space="preserve">0.0001 </w:t>
      </w:r>
      <w:r w:rsidR="00BA1A62" w:rsidRPr="00DB6BC2">
        <w:rPr>
          <w:rFonts w:ascii="Book Antiqua" w:hAnsi="Book Antiqua"/>
          <w:i/>
          <w:sz w:val="24"/>
        </w:rPr>
        <w:t>vs</w:t>
      </w:r>
      <w:r w:rsidR="00BA1A62" w:rsidRPr="00DB6BC2">
        <w:rPr>
          <w:rFonts w:ascii="Book Antiqua" w:hAnsi="Book Antiqua"/>
          <w:sz w:val="24"/>
        </w:rPr>
        <w:t xml:space="preserve"> </w:t>
      </w:r>
      <w:r w:rsidR="00E77870" w:rsidRPr="00DB6BC2">
        <w:rPr>
          <w:rFonts w:ascii="Book Antiqua" w:hAnsi="Book Antiqua"/>
          <w:sz w:val="24"/>
        </w:rPr>
        <w:t>non-antiviral treatment control in the same literature studies (Fisher’s exact test)</w:t>
      </w:r>
      <w:r w:rsidR="00BA1A62" w:rsidRPr="00DB6BC2">
        <w:rPr>
          <w:rFonts w:ascii="Book Antiqua" w:hAnsi="Book Antiqua"/>
          <w:sz w:val="24"/>
        </w:rPr>
        <w:t>.</w:t>
      </w:r>
    </w:p>
    <w:p w:rsidR="003854A6" w:rsidRPr="00D72755" w:rsidRDefault="00BA1A62" w:rsidP="00DC69CD">
      <w:pPr>
        <w:autoSpaceDE w:val="0"/>
        <w:autoSpaceDN w:val="0"/>
        <w:adjustRightInd w:val="0"/>
        <w:spacing w:line="360" w:lineRule="auto"/>
        <w:jc w:val="both"/>
        <w:rPr>
          <w:rFonts w:ascii="Book Antiqua" w:hAnsi="Book Antiqua"/>
          <w:lang w:val="en-US" w:eastAsia="zh-CN"/>
        </w:rPr>
      </w:pPr>
      <w:r>
        <w:rPr>
          <w:noProof/>
          <w:lang w:val="en-US"/>
        </w:rPr>
        <w:lastRenderedPageBreak/>
        <w:drawing>
          <wp:inline distT="0" distB="0" distL="0" distR="0" wp14:anchorId="6F327903" wp14:editId="7E594D9D">
            <wp:extent cx="5590477" cy="51238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0477" cy="5123810"/>
                    </a:xfrm>
                    <a:prstGeom prst="rect">
                      <a:avLst/>
                    </a:prstGeom>
                  </pic:spPr>
                </pic:pic>
              </a:graphicData>
            </a:graphic>
          </wp:inline>
        </w:drawing>
      </w:r>
      <w:r w:rsidR="00B66B61">
        <w:rPr>
          <w:rFonts w:ascii="Book Antiqua" w:hAnsi="Book Antiqua"/>
          <w:b/>
          <w:color w:val="000000"/>
          <w:lang w:val="en-US" w:eastAsia="fr-FR"/>
        </w:rPr>
        <w:t>Figure 1</w:t>
      </w:r>
      <w:r w:rsidR="003854A6" w:rsidRPr="00D72755">
        <w:rPr>
          <w:rFonts w:ascii="Book Antiqua" w:hAnsi="Book Antiqua"/>
          <w:color w:val="000000"/>
          <w:lang w:val="en-US" w:eastAsia="fr-FR"/>
        </w:rPr>
        <w:t xml:space="preserve"> </w:t>
      </w:r>
      <w:r w:rsidR="003854A6" w:rsidRPr="00B66B61">
        <w:rPr>
          <w:rFonts w:ascii="Book Antiqua" w:hAnsi="Book Antiqua"/>
          <w:b/>
          <w:color w:val="000000"/>
          <w:lang w:val="en-US" w:eastAsia="fr-FR"/>
        </w:rPr>
        <w:t>Analysis of the pregnancy outcomes from non-ov</w:t>
      </w:r>
      <w:r w:rsidR="0070345E" w:rsidRPr="00B66B61">
        <w:rPr>
          <w:rFonts w:ascii="Book Antiqua" w:hAnsi="Book Antiqua"/>
          <w:b/>
          <w:color w:val="000000"/>
          <w:lang w:val="en-US" w:eastAsia="fr-FR"/>
        </w:rPr>
        <w:t>erlapping literature references</w:t>
      </w:r>
      <w:r w:rsidR="00B66B61" w:rsidRPr="00B66B61">
        <w:rPr>
          <w:rFonts w:ascii="Book Antiqua" w:hAnsi="Book Antiqua" w:hint="eastAsia"/>
          <w:b/>
          <w:color w:val="000000"/>
          <w:lang w:val="en-US" w:eastAsia="zh-CN"/>
        </w:rPr>
        <w:t>.</w:t>
      </w:r>
    </w:p>
    <w:p w:rsidR="003854A6" w:rsidRPr="00D72755" w:rsidRDefault="003854A6" w:rsidP="00DC69CD">
      <w:pPr>
        <w:pStyle w:val="Text"/>
        <w:spacing w:before="0" w:line="360" w:lineRule="auto"/>
        <w:rPr>
          <w:rFonts w:ascii="Book Antiqua" w:hAnsi="Book Antiqua"/>
          <w:noProof/>
          <w:szCs w:val="24"/>
          <w:lang w:eastAsia="zh-CN"/>
        </w:rPr>
      </w:pPr>
    </w:p>
    <w:p w:rsidR="003854A6" w:rsidRPr="00D72755" w:rsidRDefault="003854A6" w:rsidP="00DC69CD">
      <w:pPr>
        <w:pStyle w:val="Text"/>
        <w:spacing w:before="0" w:line="360" w:lineRule="auto"/>
        <w:rPr>
          <w:rFonts w:ascii="Book Antiqua" w:hAnsi="Book Antiqua"/>
          <w:szCs w:val="24"/>
        </w:rPr>
      </w:pPr>
    </w:p>
    <w:sectPr w:rsidR="003854A6" w:rsidRPr="00D72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FC" w:rsidRDefault="008F7CFC">
      <w:r>
        <w:separator/>
      </w:r>
    </w:p>
  </w:endnote>
  <w:endnote w:type="continuationSeparator" w:id="0">
    <w:p w:rsidR="008F7CFC" w:rsidRDefault="008F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21" w:rsidRDefault="00DC6321">
    <w:pPr>
      <w:pStyle w:val="Footer"/>
    </w:pPr>
  </w:p>
  <w:p w:rsidR="00DC6321" w:rsidRDefault="00DC6321">
    <w:pPr>
      <w:pStyle w:val="Footer"/>
    </w:pPr>
  </w:p>
  <w:p w:rsidR="00DC6321" w:rsidRDefault="00DC6321" w:rsidP="00D4350C">
    <w:pPr>
      <w:pStyle w:val="Footer"/>
      <w:jc w:val="center"/>
    </w:pPr>
    <w:r>
      <w:rPr>
        <w:rStyle w:val="PageNumber"/>
      </w:rPr>
      <w:fldChar w:fldCharType="begin"/>
    </w:r>
    <w:r>
      <w:rPr>
        <w:rStyle w:val="PageNumber"/>
      </w:rPr>
      <w:instrText xml:space="preserve"> PAGE </w:instrText>
    </w:r>
    <w:r>
      <w:rPr>
        <w:rStyle w:val="PageNumber"/>
      </w:rPr>
      <w:fldChar w:fldCharType="separate"/>
    </w:r>
    <w:r w:rsidR="001E3D79">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3D79">
      <w:rPr>
        <w:rStyle w:val="PageNumber"/>
        <w:noProof/>
      </w:rPr>
      <w:t>29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FC" w:rsidRDefault="008F7CFC">
      <w:r>
        <w:separator/>
      </w:r>
    </w:p>
  </w:footnote>
  <w:footnote w:type="continuationSeparator" w:id="0">
    <w:p w:rsidR="008F7CFC" w:rsidRDefault="008F7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E27"/>
    <w:multiLevelType w:val="hybridMultilevel"/>
    <w:tmpl w:val="D19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56453"/>
    <w:multiLevelType w:val="hybridMultilevel"/>
    <w:tmpl w:val="13E8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B1328"/>
    <w:multiLevelType w:val="hybridMultilevel"/>
    <w:tmpl w:val="5AC24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72B74"/>
    <w:multiLevelType w:val="hybridMultilevel"/>
    <w:tmpl w:val="D64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C035E"/>
    <w:multiLevelType w:val="hybridMultilevel"/>
    <w:tmpl w:val="0FD00460"/>
    <w:lvl w:ilvl="0" w:tplc="A508B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7ED9"/>
    <w:multiLevelType w:val="hybridMultilevel"/>
    <w:tmpl w:val="479E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E23E2"/>
    <w:multiLevelType w:val="hybridMultilevel"/>
    <w:tmpl w:val="748EC896"/>
    <w:lvl w:ilvl="0" w:tplc="AB48966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B"/>
    <w:rsid w:val="00000AEC"/>
    <w:rsid w:val="00004760"/>
    <w:rsid w:val="00004B56"/>
    <w:rsid w:val="00004F7F"/>
    <w:rsid w:val="00006A58"/>
    <w:rsid w:val="000072D2"/>
    <w:rsid w:val="0001100C"/>
    <w:rsid w:val="00012606"/>
    <w:rsid w:val="00013E23"/>
    <w:rsid w:val="00014037"/>
    <w:rsid w:val="00015B4C"/>
    <w:rsid w:val="000172EF"/>
    <w:rsid w:val="00020679"/>
    <w:rsid w:val="00020835"/>
    <w:rsid w:val="0002111C"/>
    <w:rsid w:val="00022D50"/>
    <w:rsid w:val="000235C3"/>
    <w:rsid w:val="000248D7"/>
    <w:rsid w:val="00024F41"/>
    <w:rsid w:val="00026B9C"/>
    <w:rsid w:val="00027A05"/>
    <w:rsid w:val="00030207"/>
    <w:rsid w:val="0003188E"/>
    <w:rsid w:val="00031D24"/>
    <w:rsid w:val="00033428"/>
    <w:rsid w:val="00033FEA"/>
    <w:rsid w:val="0004097E"/>
    <w:rsid w:val="00041982"/>
    <w:rsid w:val="00043424"/>
    <w:rsid w:val="0004526D"/>
    <w:rsid w:val="00045B94"/>
    <w:rsid w:val="00045E70"/>
    <w:rsid w:val="00046E87"/>
    <w:rsid w:val="000537AC"/>
    <w:rsid w:val="000539F6"/>
    <w:rsid w:val="00054589"/>
    <w:rsid w:val="0005492F"/>
    <w:rsid w:val="00055105"/>
    <w:rsid w:val="00055412"/>
    <w:rsid w:val="000604D3"/>
    <w:rsid w:val="00062683"/>
    <w:rsid w:val="00062FD5"/>
    <w:rsid w:val="00070068"/>
    <w:rsid w:val="00070BC8"/>
    <w:rsid w:val="00072C54"/>
    <w:rsid w:val="00074A53"/>
    <w:rsid w:val="00075B51"/>
    <w:rsid w:val="0007623D"/>
    <w:rsid w:val="00080EAD"/>
    <w:rsid w:val="00082159"/>
    <w:rsid w:val="00083675"/>
    <w:rsid w:val="0008432C"/>
    <w:rsid w:val="00084628"/>
    <w:rsid w:val="000876E5"/>
    <w:rsid w:val="0008780A"/>
    <w:rsid w:val="00094D1B"/>
    <w:rsid w:val="000966FA"/>
    <w:rsid w:val="000A04AB"/>
    <w:rsid w:val="000A0D07"/>
    <w:rsid w:val="000A2F52"/>
    <w:rsid w:val="000A4F01"/>
    <w:rsid w:val="000A5482"/>
    <w:rsid w:val="000A6147"/>
    <w:rsid w:val="000B3922"/>
    <w:rsid w:val="000B39D6"/>
    <w:rsid w:val="000B3B78"/>
    <w:rsid w:val="000B6E4D"/>
    <w:rsid w:val="000C024F"/>
    <w:rsid w:val="000C0265"/>
    <w:rsid w:val="000C0943"/>
    <w:rsid w:val="000C317A"/>
    <w:rsid w:val="000C5A91"/>
    <w:rsid w:val="000C6B87"/>
    <w:rsid w:val="000D05B8"/>
    <w:rsid w:val="000D09D5"/>
    <w:rsid w:val="000D2321"/>
    <w:rsid w:val="000D2D4B"/>
    <w:rsid w:val="000D3B5F"/>
    <w:rsid w:val="000D681D"/>
    <w:rsid w:val="000D6FBE"/>
    <w:rsid w:val="000E0042"/>
    <w:rsid w:val="000E04CE"/>
    <w:rsid w:val="000E09BC"/>
    <w:rsid w:val="000E13F2"/>
    <w:rsid w:val="000E15E8"/>
    <w:rsid w:val="000E2705"/>
    <w:rsid w:val="000E3530"/>
    <w:rsid w:val="000E3AD7"/>
    <w:rsid w:val="000E4AC7"/>
    <w:rsid w:val="000E66BC"/>
    <w:rsid w:val="000E6BA9"/>
    <w:rsid w:val="000E7621"/>
    <w:rsid w:val="000E7752"/>
    <w:rsid w:val="000E7CC7"/>
    <w:rsid w:val="000F27EE"/>
    <w:rsid w:val="000F29C5"/>
    <w:rsid w:val="000F35D8"/>
    <w:rsid w:val="000F36DF"/>
    <w:rsid w:val="000F49D5"/>
    <w:rsid w:val="000F4F06"/>
    <w:rsid w:val="000F4FAC"/>
    <w:rsid w:val="000F5594"/>
    <w:rsid w:val="000F6212"/>
    <w:rsid w:val="0010255A"/>
    <w:rsid w:val="00102CD4"/>
    <w:rsid w:val="00103CC0"/>
    <w:rsid w:val="001041F3"/>
    <w:rsid w:val="001045D0"/>
    <w:rsid w:val="00104853"/>
    <w:rsid w:val="00104B40"/>
    <w:rsid w:val="001065C1"/>
    <w:rsid w:val="00106701"/>
    <w:rsid w:val="00107587"/>
    <w:rsid w:val="00110BD7"/>
    <w:rsid w:val="001117BB"/>
    <w:rsid w:val="00111CAE"/>
    <w:rsid w:val="001138D4"/>
    <w:rsid w:val="00113B6F"/>
    <w:rsid w:val="00113FA4"/>
    <w:rsid w:val="00114442"/>
    <w:rsid w:val="00114A46"/>
    <w:rsid w:val="00115CE3"/>
    <w:rsid w:val="0011638D"/>
    <w:rsid w:val="00116E2F"/>
    <w:rsid w:val="00117429"/>
    <w:rsid w:val="001210EF"/>
    <w:rsid w:val="00121C75"/>
    <w:rsid w:val="00123EF2"/>
    <w:rsid w:val="001277FA"/>
    <w:rsid w:val="00127CE5"/>
    <w:rsid w:val="0013089D"/>
    <w:rsid w:val="001313EC"/>
    <w:rsid w:val="00132630"/>
    <w:rsid w:val="0013630B"/>
    <w:rsid w:val="0013725D"/>
    <w:rsid w:val="001425A2"/>
    <w:rsid w:val="00143925"/>
    <w:rsid w:val="00144A07"/>
    <w:rsid w:val="00146508"/>
    <w:rsid w:val="00146AC9"/>
    <w:rsid w:val="00147A5F"/>
    <w:rsid w:val="00147B92"/>
    <w:rsid w:val="00147D81"/>
    <w:rsid w:val="001500F8"/>
    <w:rsid w:val="00150F27"/>
    <w:rsid w:val="00151526"/>
    <w:rsid w:val="00153630"/>
    <w:rsid w:val="001560A6"/>
    <w:rsid w:val="00162024"/>
    <w:rsid w:val="00163C6A"/>
    <w:rsid w:val="00164123"/>
    <w:rsid w:val="001672B3"/>
    <w:rsid w:val="001700B2"/>
    <w:rsid w:val="00171059"/>
    <w:rsid w:val="0017198C"/>
    <w:rsid w:val="0017329B"/>
    <w:rsid w:val="00173C89"/>
    <w:rsid w:val="00176149"/>
    <w:rsid w:val="00180006"/>
    <w:rsid w:val="001801B4"/>
    <w:rsid w:val="0018024F"/>
    <w:rsid w:val="0018043A"/>
    <w:rsid w:val="00180CAC"/>
    <w:rsid w:val="00181DF8"/>
    <w:rsid w:val="00181E0A"/>
    <w:rsid w:val="001842A1"/>
    <w:rsid w:val="00184347"/>
    <w:rsid w:val="00184484"/>
    <w:rsid w:val="00184809"/>
    <w:rsid w:val="001858AC"/>
    <w:rsid w:val="00186B56"/>
    <w:rsid w:val="001879B3"/>
    <w:rsid w:val="001933E6"/>
    <w:rsid w:val="00195245"/>
    <w:rsid w:val="00197639"/>
    <w:rsid w:val="00197CC8"/>
    <w:rsid w:val="001A04BB"/>
    <w:rsid w:val="001A06F8"/>
    <w:rsid w:val="001A13F8"/>
    <w:rsid w:val="001A1B9E"/>
    <w:rsid w:val="001A1C97"/>
    <w:rsid w:val="001A2C00"/>
    <w:rsid w:val="001A3570"/>
    <w:rsid w:val="001A4127"/>
    <w:rsid w:val="001A4AC1"/>
    <w:rsid w:val="001A575B"/>
    <w:rsid w:val="001A5CA8"/>
    <w:rsid w:val="001A5E17"/>
    <w:rsid w:val="001A7CAE"/>
    <w:rsid w:val="001B13DF"/>
    <w:rsid w:val="001B2843"/>
    <w:rsid w:val="001B2C76"/>
    <w:rsid w:val="001B2F47"/>
    <w:rsid w:val="001B4548"/>
    <w:rsid w:val="001B5A86"/>
    <w:rsid w:val="001B5EE3"/>
    <w:rsid w:val="001B6973"/>
    <w:rsid w:val="001B7AD5"/>
    <w:rsid w:val="001C0CA1"/>
    <w:rsid w:val="001C0DD2"/>
    <w:rsid w:val="001C109D"/>
    <w:rsid w:val="001C191F"/>
    <w:rsid w:val="001C205E"/>
    <w:rsid w:val="001C3B39"/>
    <w:rsid w:val="001C4EDE"/>
    <w:rsid w:val="001C515F"/>
    <w:rsid w:val="001D0B5A"/>
    <w:rsid w:val="001D0E99"/>
    <w:rsid w:val="001D17EA"/>
    <w:rsid w:val="001D2D3C"/>
    <w:rsid w:val="001D463F"/>
    <w:rsid w:val="001D7E29"/>
    <w:rsid w:val="001E1080"/>
    <w:rsid w:val="001E3AE9"/>
    <w:rsid w:val="001E3D79"/>
    <w:rsid w:val="001E46EA"/>
    <w:rsid w:val="001E535A"/>
    <w:rsid w:val="001E5CCC"/>
    <w:rsid w:val="001F0D57"/>
    <w:rsid w:val="001F3D5E"/>
    <w:rsid w:val="001F3F26"/>
    <w:rsid w:val="001F73D7"/>
    <w:rsid w:val="00201993"/>
    <w:rsid w:val="00204264"/>
    <w:rsid w:val="002054F6"/>
    <w:rsid w:val="00206642"/>
    <w:rsid w:val="00206D4A"/>
    <w:rsid w:val="00210E28"/>
    <w:rsid w:val="00211502"/>
    <w:rsid w:val="00212FEB"/>
    <w:rsid w:val="002130EE"/>
    <w:rsid w:val="002139CC"/>
    <w:rsid w:val="00213AA6"/>
    <w:rsid w:val="0021423F"/>
    <w:rsid w:val="002165C0"/>
    <w:rsid w:val="00224452"/>
    <w:rsid w:val="00225535"/>
    <w:rsid w:val="00231B1C"/>
    <w:rsid w:val="00231BE7"/>
    <w:rsid w:val="00235E3B"/>
    <w:rsid w:val="00237BE1"/>
    <w:rsid w:val="002409F9"/>
    <w:rsid w:val="00241A30"/>
    <w:rsid w:val="002430E4"/>
    <w:rsid w:val="002449B8"/>
    <w:rsid w:val="00245379"/>
    <w:rsid w:val="00245650"/>
    <w:rsid w:val="00246D3C"/>
    <w:rsid w:val="00247273"/>
    <w:rsid w:val="00247994"/>
    <w:rsid w:val="00250591"/>
    <w:rsid w:val="002509E2"/>
    <w:rsid w:val="00251583"/>
    <w:rsid w:val="00251897"/>
    <w:rsid w:val="002520B7"/>
    <w:rsid w:val="002534D1"/>
    <w:rsid w:val="00256F90"/>
    <w:rsid w:val="00260D7F"/>
    <w:rsid w:val="00260D96"/>
    <w:rsid w:val="00262FAD"/>
    <w:rsid w:val="00264708"/>
    <w:rsid w:val="002655B1"/>
    <w:rsid w:val="002655B7"/>
    <w:rsid w:val="002655F3"/>
    <w:rsid w:val="002664ED"/>
    <w:rsid w:val="00266990"/>
    <w:rsid w:val="0026791F"/>
    <w:rsid w:val="00272B6B"/>
    <w:rsid w:val="0027304B"/>
    <w:rsid w:val="0027352D"/>
    <w:rsid w:val="002741C3"/>
    <w:rsid w:val="002749D9"/>
    <w:rsid w:val="00282375"/>
    <w:rsid w:val="002848C6"/>
    <w:rsid w:val="0028643B"/>
    <w:rsid w:val="00286704"/>
    <w:rsid w:val="0028678E"/>
    <w:rsid w:val="00287422"/>
    <w:rsid w:val="0028775F"/>
    <w:rsid w:val="00292691"/>
    <w:rsid w:val="002940F0"/>
    <w:rsid w:val="002942FF"/>
    <w:rsid w:val="00296FA0"/>
    <w:rsid w:val="002A0228"/>
    <w:rsid w:val="002A6297"/>
    <w:rsid w:val="002A73DF"/>
    <w:rsid w:val="002A7A15"/>
    <w:rsid w:val="002B072F"/>
    <w:rsid w:val="002B0E9C"/>
    <w:rsid w:val="002B15E6"/>
    <w:rsid w:val="002B2BFC"/>
    <w:rsid w:val="002B4EDC"/>
    <w:rsid w:val="002B5BCD"/>
    <w:rsid w:val="002B5E04"/>
    <w:rsid w:val="002B6703"/>
    <w:rsid w:val="002B7279"/>
    <w:rsid w:val="002B7902"/>
    <w:rsid w:val="002C050D"/>
    <w:rsid w:val="002C0609"/>
    <w:rsid w:val="002C0697"/>
    <w:rsid w:val="002C0E3C"/>
    <w:rsid w:val="002C1CA7"/>
    <w:rsid w:val="002D0F89"/>
    <w:rsid w:val="002D17F8"/>
    <w:rsid w:val="002D1AC2"/>
    <w:rsid w:val="002D349C"/>
    <w:rsid w:val="002D44CC"/>
    <w:rsid w:val="002D4564"/>
    <w:rsid w:val="002E07BD"/>
    <w:rsid w:val="002E1C0A"/>
    <w:rsid w:val="002E1DB6"/>
    <w:rsid w:val="002E3A22"/>
    <w:rsid w:val="002E5769"/>
    <w:rsid w:val="002E617F"/>
    <w:rsid w:val="002E7D5A"/>
    <w:rsid w:val="002F774A"/>
    <w:rsid w:val="002F79D3"/>
    <w:rsid w:val="002F7C5A"/>
    <w:rsid w:val="003004EE"/>
    <w:rsid w:val="00300D85"/>
    <w:rsid w:val="00301798"/>
    <w:rsid w:val="003023EE"/>
    <w:rsid w:val="00305222"/>
    <w:rsid w:val="00305447"/>
    <w:rsid w:val="00305512"/>
    <w:rsid w:val="0030586F"/>
    <w:rsid w:val="00314B52"/>
    <w:rsid w:val="00314E25"/>
    <w:rsid w:val="003169BB"/>
    <w:rsid w:val="00320459"/>
    <w:rsid w:val="003210C5"/>
    <w:rsid w:val="00322A13"/>
    <w:rsid w:val="00323690"/>
    <w:rsid w:val="00323DD5"/>
    <w:rsid w:val="003254F1"/>
    <w:rsid w:val="00326B51"/>
    <w:rsid w:val="00327A61"/>
    <w:rsid w:val="00330AE0"/>
    <w:rsid w:val="003333EC"/>
    <w:rsid w:val="00333AF0"/>
    <w:rsid w:val="00335BC2"/>
    <w:rsid w:val="00335EDE"/>
    <w:rsid w:val="003368CF"/>
    <w:rsid w:val="00340586"/>
    <w:rsid w:val="00340C6C"/>
    <w:rsid w:val="00342086"/>
    <w:rsid w:val="00342989"/>
    <w:rsid w:val="00343382"/>
    <w:rsid w:val="00350650"/>
    <w:rsid w:val="00351066"/>
    <w:rsid w:val="00351C96"/>
    <w:rsid w:val="00352D5D"/>
    <w:rsid w:val="00353F82"/>
    <w:rsid w:val="003544F3"/>
    <w:rsid w:val="00354A48"/>
    <w:rsid w:val="003559AD"/>
    <w:rsid w:val="00355F21"/>
    <w:rsid w:val="00356EEE"/>
    <w:rsid w:val="0035771A"/>
    <w:rsid w:val="00357AE8"/>
    <w:rsid w:val="00363143"/>
    <w:rsid w:val="0036467E"/>
    <w:rsid w:val="00366E70"/>
    <w:rsid w:val="00367F4B"/>
    <w:rsid w:val="00370A55"/>
    <w:rsid w:val="0037193A"/>
    <w:rsid w:val="003723FF"/>
    <w:rsid w:val="0037441F"/>
    <w:rsid w:val="00377091"/>
    <w:rsid w:val="003777A5"/>
    <w:rsid w:val="00380E52"/>
    <w:rsid w:val="00380FDF"/>
    <w:rsid w:val="00382ECF"/>
    <w:rsid w:val="00383ABA"/>
    <w:rsid w:val="00383D76"/>
    <w:rsid w:val="00384C15"/>
    <w:rsid w:val="00385040"/>
    <w:rsid w:val="0038536D"/>
    <w:rsid w:val="003854A6"/>
    <w:rsid w:val="003857B1"/>
    <w:rsid w:val="003859DC"/>
    <w:rsid w:val="00386049"/>
    <w:rsid w:val="00386631"/>
    <w:rsid w:val="00386809"/>
    <w:rsid w:val="00387830"/>
    <w:rsid w:val="00390435"/>
    <w:rsid w:val="003934F3"/>
    <w:rsid w:val="00396C45"/>
    <w:rsid w:val="003A09D6"/>
    <w:rsid w:val="003A2548"/>
    <w:rsid w:val="003A3D25"/>
    <w:rsid w:val="003A4824"/>
    <w:rsid w:val="003A4BAC"/>
    <w:rsid w:val="003A7AAD"/>
    <w:rsid w:val="003A7FCB"/>
    <w:rsid w:val="003B2BFF"/>
    <w:rsid w:val="003B3119"/>
    <w:rsid w:val="003B5FC3"/>
    <w:rsid w:val="003B6247"/>
    <w:rsid w:val="003B7321"/>
    <w:rsid w:val="003B7BF4"/>
    <w:rsid w:val="003C181B"/>
    <w:rsid w:val="003C1BF4"/>
    <w:rsid w:val="003C277C"/>
    <w:rsid w:val="003C5C28"/>
    <w:rsid w:val="003C5D00"/>
    <w:rsid w:val="003D231E"/>
    <w:rsid w:val="003D3022"/>
    <w:rsid w:val="003D3FA9"/>
    <w:rsid w:val="003D421F"/>
    <w:rsid w:val="003D5611"/>
    <w:rsid w:val="003D5EDA"/>
    <w:rsid w:val="003E021D"/>
    <w:rsid w:val="003E15FD"/>
    <w:rsid w:val="003E1606"/>
    <w:rsid w:val="003E17B4"/>
    <w:rsid w:val="003E2342"/>
    <w:rsid w:val="003E4139"/>
    <w:rsid w:val="003E6F67"/>
    <w:rsid w:val="003F1708"/>
    <w:rsid w:val="003F2F45"/>
    <w:rsid w:val="003F739C"/>
    <w:rsid w:val="00401713"/>
    <w:rsid w:val="00403454"/>
    <w:rsid w:val="00403D23"/>
    <w:rsid w:val="00412025"/>
    <w:rsid w:val="00414632"/>
    <w:rsid w:val="00414742"/>
    <w:rsid w:val="004148D4"/>
    <w:rsid w:val="0041559B"/>
    <w:rsid w:val="00417264"/>
    <w:rsid w:val="004205B8"/>
    <w:rsid w:val="004245FE"/>
    <w:rsid w:val="00424C03"/>
    <w:rsid w:val="00424CFC"/>
    <w:rsid w:val="00425271"/>
    <w:rsid w:val="00426A9D"/>
    <w:rsid w:val="00432356"/>
    <w:rsid w:val="0043278A"/>
    <w:rsid w:val="00433A2E"/>
    <w:rsid w:val="0043401A"/>
    <w:rsid w:val="004343D6"/>
    <w:rsid w:val="004347A2"/>
    <w:rsid w:val="00434A14"/>
    <w:rsid w:val="00435401"/>
    <w:rsid w:val="00437102"/>
    <w:rsid w:val="004405B7"/>
    <w:rsid w:val="00440B82"/>
    <w:rsid w:val="0044120F"/>
    <w:rsid w:val="00441F2C"/>
    <w:rsid w:val="00443443"/>
    <w:rsid w:val="0044439C"/>
    <w:rsid w:val="0044495C"/>
    <w:rsid w:val="00446C64"/>
    <w:rsid w:val="004472C0"/>
    <w:rsid w:val="00450B57"/>
    <w:rsid w:val="00451522"/>
    <w:rsid w:val="00451ACB"/>
    <w:rsid w:val="00453E71"/>
    <w:rsid w:val="004544FB"/>
    <w:rsid w:val="00455122"/>
    <w:rsid w:val="00461594"/>
    <w:rsid w:val="00461AF2"/>
    <w:rsid w:val="00462FD1"/>
    <w:rsid w:val="00463CE6"/>
    <w:rsid w:val="004673FE"/>
    <w:rsid w:val="004707B3"/>
    <w:rsid w:val="0047134B"/>
    <w:rsid w:val="00471C1C"/>
    <w:rsid w:val="004721B2"/>
    <w:rsid w:val="00473EB6"/>
    <w:rsid w:val="0047480B"/>
    <w:rsid w:val="004766DB"/>
    <w:rsid w:val="004779A3"/>
    <w:rsid w:val="00482640"/>
    <w:rsid w:val="00482D5E"/>
    <w:rsid w:val="00485491"/>
    <w:rsid w:val="00486683"/>
    <w:rsid w:val="004904BE"/>
    <w:rsid w:val="00490BEF"/>
    <w:rsid w:val="00493235"/>
    <w:rsid w:val="00493ED2"/>
    <w:rsid w:val="00494443"/>
    <w:rsid w:val="00495C67"/>
    <w:rsid w:val="004961FE"/>
    <w:rsid w:val="004969F8"/>
    <w:rsid w:val="00497B78"/>
    <w:rsid w:val="004A0B68"/>
    <w:rsid w:val="004A4FB1"/>
    <w:rsid w:val="004B0199"/>
    <w:rsid w:val="004B25B4"/>
    <w:rsid w:val="004B2C21"/>
    <w:rsid w:val="004B3299"/>
    <w:rsid w:val="004B3A25"/>
    <w:rsid w:val="004C0652"/>
    <w:rsid w:val="004C231F"/>
    <w:rsid w:val="004C6470"/>
    <w:rsid w:val="004D0E56"/>
    <w:rsid w:val="004D1026"/>
    <w:rsid w:val="004D2341"/>
    <w:rsid w:val="004D3C71"/>
    <w:rsid w:val="004D446B"/>
    <w:rsid w:val="004D4EC4"/>
    <w:rsid w:val="004D5061"/>
    <w:rsid w:val="004D6498"/>
    <w:rsid w:val="004E1EC5"/>
    <w:rsid w:val="004E25DA"/>
    <w:rsid w:val="004E5333"/>
    <w:rsid w:val="004E548E"/>
    <w:rsid w:val="004E5D1E"/>
    <w:rsid w:val="004E7609"/>
    <w:rsid w:val="004F25A8"/>
    <w:rsid w:val="004F4082"/>
    <w:rsid w:val="004F65FC"/>
    <w:rsid w:val="005001B4"/>
    <w:rsid w:val="005020F3"/>
    <w:rsid w:val="00502F45"/>
    <w:rsid w:val="00502FB0"/>
    <w:rsid w:val="0050460E"/>
    <w:rsid w:val="00506AC8"/>
    <w:rsid w:val="00510523"/>
    <w:rsid w:val="005107C1"/>
    <w:rsid w:val="0051099A"/>
    <w:rsid w:val="005109BC"/>
    <w:rsid w:val="005110C9"/>
    <w:rsid w:val="005118C4"/>
    <w:rsid w:val="00511D0A"/>
    <w:rsid w:val="00511E3D"/>
    <w:rsid w:val="005121F1"/>
    <w:rsid w:val="0051416A"/>
    <w:rsid w:val="0051735C"/>
    <w:rsid w:val="00520730"/>
    <w:rsid w:val="00521FE6"/>
    <w:rsid w:val="00526545"/>
    <w:rsid w:val="005268DA"/>
    <w:rsid w:val="005269CA"/>
    <w:rsid w:val="0052714D"/>
    <w:rsid w:val="00531846"/>
    <w:rsid w:val="00540E84"/>
    <w:rsid w:val="00541793"/>
    <w:rsid w:val="00541A06"/>
    <w:rsid w:val="00542A9A"/>
    <w:rsid w:val="005438B1"/>
    <w:rsid w:val="0054637B"/>
    <w:rsid w:val="00546FB9"/>
    <w:rsid w:val="00547CEB"/>
    <w:rsid w:val="005502B6"/>
    <w:rsid w:val="00553A9C"/>
    <w:rsid w:val="00554592"/>
    <w:rsid w:val="0055588D"/>
    <w:rsid w:val="005603EF"/>
    <w:rsid w:val="00566404"/>
    <w:rsid w:val="0057100A"/>
    <w:rsid w:val="00574240"/>
    <w:rsid w:val="00574EA6"/>
    <w:rsid w:val="00576574"/>
    <w:rsid w:val="00582722"/>
    <w:rsid w:val="00582F6A"/>
    <w:rsid w:val="005834E4"/>
    <w:rsid w:val="005844E5"/>
    <w:rsid w:val="0058673E"/>
    <w:rsid w:val="00586913"/>
    <w:rsid w:val="005905EE"/>
    <w:rsid w:val="005906AE"/>
    <w:rsid w:val="00590E79"/>
    <w:rsid w:val="0059165D"/>
    <w:rsid w:val="0059238C"/>
    <w:rsid w:val="0059329D"/>
    <w:rsid w:val="00593390"/>
    <w:rsid w:val="00594561"/>
    <w:rsid w:val="00595FEF"/>
    <w:rsid w:val="00596023"/>
    <w:rsid w:val="005974F0"/>
    <w:rsid w:val="00597537"/>
    <w:rsid w:val="005A0AC5"/>
    <w:rsid w:val="005A4678"/>
    <w:rsid w:val="005A7771"/>
    <w:rsid w:val="005A778D"/>
    <w:rsid w:val="005B3D80"/>
    <w:rsid w:val="005B4E30"/>
    <w:rsid w:val="005B58DD"/>
    <w:rsid w:val="005B7861"/>
    <w:rsid w:val="005C24D1"/>
    <w:rsid w:val="005C3B0D"/>
    <w:rsid w:val="005C40D5"/>
    <w:rsid w:val="005C690E"/>
    <w:rsid w:val="005C757C"/>
    <w:rsid w:val="005D005C"/>
    <w:rsid w:val="005D3B62"/>
    <w:rsid w:val="005D55EF"/>
    <w:rsid w:val="005D748F"/>
    <w:rsid w:val="005E10DF"/>
    <w:rsid w:val="005E1BBF"/>
    <w:rsid w:val="005E2BF4"/>
    <w:rsid w:val="005E3429"/>
    <w:rsid w:val="005E698A"/>
    <w:rsid w:val="005E7DAF"/>
    <w:rsid w:val="005E7DE5"/>
    <w:rsid w:val="005F2334"/>
    <w:rsid w:val="005F4749"/>
    <w:rsid w:val="005F5428"/>
    <w:rsid w:val="005F59F9"/>
    <w:rsid w:val="005F6134"/>
    <w:rsid w:val="005F72AD"/>
    <w:rsid w:val="005F7E31"/>
    <w:rsid w:val="00601555"/>
    <w:rsid w:val="00602D35"/>
    <w:rsid w:val="00605DAD"/>
    <w:rsid w:val="00606BB8"/>
    <w:rsid w:val="00607B72"/>
    <w:rsid w:val="00607C15"/>
    <w:rsid w:val="00610891"/>
    <w:rsid w:val="00610D31"/>
    <w:rsid w:val="00612223"/>
    <w:rsid w:val="0061280A"/>
    <w:rsid w:val="006128DA"/>
    <w:rsid w:val="00613CA3"/>
    <w:rsid w:val="00614225"/>
    <w:rsid w:val="00615897"/>
    <w:rsid w:val="006163B3"/>
    <w:rsid w:val="00617176"/>
    <w:rsid w:val="006176D3"/>
    <w:rsid w:val="006220C9"/>
    <w:rsid w:val="00623E2A"/>
    <w:rsid w:val="00626E26"/>
    <w:rsid w:val="00630859"/>
    <w:rsid w:val="00630E89"/>
    <w:rsid w:val="00633577"/>
    <w:rsid w:val="0063596B"/>
    <w:rsid w:val="0063644D"/>
    <w:rsid w:val="0064065C"/>
    <w:rsid w:val="006441D1"/>
    <w:rsid w:val="006443D2"/>
    <w:rsid w:val="00644CB5"/>
    <w:rsid w:val="00644F65"/>
    <w:rsid w:val="006456DC"/>
    <w:rsid w:val="0064715C"/>
    <w:rsid w:val="00653840"/>
    <w:rsid w:val="00654A11"/>
    <w:rsid w:val="00655403"/>
    <w:rsid w:val="00655D0B"/>
    <w:rsid w:val="006570B3"/>
    <w:rsid w:val="00662BDB"/>
    <w:rsid w:val="00666E32"/>
    <w:rsid w:val="00666ECE"/>
    <w:rsid w:val="00667970"/>
    <w:rsid w:val="0067028E"/>
    <w:rsid w:val="00671219"/>
    <w:rsid w:val="006728BA"/>
    <w:rsid w:val="0067333E"/>
    <w:rsid w:val="00673B67"/>
    <w:rsid w:val="00675F1A"/>
    <w:rsid w:val="0067618D"/>
    <w:rsid w:val="00677BDA"/>
    <w:rsid w:val="00680287"/>
    <w:rsid w:val="006828DB"/>
    <w:rsid w:val="00682DA1"/>
    <w:rsid w:val="006852DA"/>
    <w:rsid w:val="006854CD"/>
    <w:rsid w:val="0068565D"/>
    <w:rsid w:val="00686382"/>
    <w:rsid w:val="00687641"/>
    <w:rsid w:val="00693052"/>
    <w:rsid w:val="006931F9"/>
    <w:rsid w:val="0069322E"/>
    <w:rsid w:val="00693D66"/>
    <w:rsid w:val="006961B6"/>
    <w:rsid w:val="006963F7"/>
    <w:rsid w:val="006964D8"/>
    <w:rsid w:val="0069701D"/>
    <w:rsid w:val="00697E74"/>
    <w:rsid w:val="006A265F"/>
    <w:rsid w:val="006A2DBC"/>
    <w:rsid w:val="006A2E4D"/>
    <w:rsid w:val="006A30B0"/>
    <w:rsid w:val="006A394B"/>
    <w:rsid w:val="006A6868"/>
    <w:rsid w:val="006A71DF"/>
    <w:rsid w:val="006A749A"/>
    <w:rsid w:val="006B0649"/>
    <w:rsid w:val="006B144F"/>
    <w:rsid w:val="006B26A5"/>
    <w:rsid w:val="006B66DE"/>
    <w:rsid w:val="006C03DC"/>
    <w:rsid w:val="006C14EB"/>
    <w:rsid w:val="006C1BDC"/>
    <w:rsid w:val="006C5BCA"/>
    <w:rsid w:val="006C5F20"/>
    <w:rsid w:val="006C7D79"/>
    <w:rsid w:val="006D0594"/>
    <w:rsid w:val="006D1C12"/>
    <w:rsid w:val="006D2784"/>
    <w:rsid w:val="006D436A"/>
    <w:rsid w:val="006D4E1A"/>
    <w:rsid w:val="006D505B"/>
    <w:rsid w:val="006D546C"/>
    <w:rsid w:val="006D601F"/>
    <w:rsid w:val="006E527F"/>
    <w:rsid w:val="006E599C"/>
    <w:rsid w:val="006E65D1"/>
    <w:rsid w:val="006E7BD9"/>
    <w:rsid w:val="006F3012"/>
    <w:rsid w:val="006F3057"/>
    <w:rsid w:val="006F73AF"/>
    <w:rsid w:val="006F77A8"/>
    <w:rsid w:val="00700D78"/>
    <w:rsid w:val="00702BE9"/>
    <w:rsid w:val="00702F31"/>
    <w:rsid w:val="00703239"/>
    <w:rsid w:val="0070345E"/>
    <w:rsid w:val="00704E3C"/>
    <w:rsid w:val="00707AE1"/>
    <w:rsid w:val="00712EC2"/>
    <w:rsid w:val="00713E27"/>
    <w:rsid w:val="007163D2"/>
    <w:rsid w:val="00716D3E"/>
    <w:rsid w:val="0071712E"/>
    <w:rsid w:val="00721515"/>
    <w:rsid w:val="00722FC5"/>
    <w:rsid w:val="00724555"/>
    <w:rsid w:val="00726D59"/>
    <w:rsid w:val="00727570"/>
    <w:rsid w:val="00730E0D"/>
    <w:rsid w:val="0073243E"/>
    <w:rsid w:val="00733F19"/>
    <w:rsid w:val="00735BF5"/>
    <w:rsid w:val="00740D00"/>
    <w:rsid w:val="007411CC"/>
    <w:rsid w:val="00741BF8"/>
    <w:rsid w:val="00742CBB"/>
    <w:rsid w:val="007437EE"/>
    <w:rsid w:val="007479FF"/>
    <w:rsid w:val="00747C17"/>
    <w:rsid w:val="00750B4B"/>
    <w:rsid w:val="007526E5"/>
    <w:rsid w:val="00752F5F"/>
    <w:rsid w:val="00754A32"/>
    <w:rsid w:val="0075535F"/>
    <w:rsid w:val="007562B1"/>
    <w:rsid w:val="0075789E"/>
    <w:rsid w:val="00762701"/>
    <w:rsid w:val="00763788"/>
    <w:rsid w:val="0076394E"/>
    <w:rsid w:val="0076427B"/>
    <w:rsid w:val="00765FCA"/>
    <w:rsid w:val="0077260F"/>
    <w:rsid w:val="00773168"/>
    <w:rsid w:val="00774765"/>
    <w:rsid w:val="00774ABF"/>
    <w:rsid w:val="0077660C"/>
    <w:rsid w:val="00776EB4"/>
    <w:rsid w:val="0078036C"/>
    <w:rsid w:val="007815BD"/>
    <w:rsid w:val="00784884"/>
    <w:rsid w:val="00786FFA"/>
    <w:rsid w:val="00787346"/>
    <w:rsid w:val="007874D6"/>
    <w:rsid w:val="00790164"/>
    <w:rsid w:val="00790632"/>
    <w:rsid w:val="00790B7E"/>
    <w:rsid w:val="00794D58"/>
    <w:rsid w:val="00794D7B"/>
    <w:rsid w:val="00796656"/>
    <w:rsid w:val="007971E1"/>
    <w:rsid w:val="0079793D"/>
    <w:rsid w:val="007A271E"/>
    <w:rsid w:val="007A3A09"/>
    <w:rsid w:val="007A4843"/>
    <w:rsid w:val="007A52AE"/>
    <w:rsid w:val="007A74E7"/>
    <w:rsid w:val="007A7AE3"/>
    <w:rsid w:val="007B17DA"/>
    <w:rsid w:val="007B1CCB"/>
    <w:rsid w:val="007B22ED"/>
    <w:rsid w:val="007B2BA2"/>
    <w:rsid w:val="007B40DB"/>
    <w:rsid w:val="007B43CE"/>
    <w:rsid w:val="007B4F87"/>
    <w:rsid w:val="007B57F5"/>
    <w:rsid w:val="007B6E7B"/>
    <w:rsid w:val="007C0067"/>
    <w:rsid w:val="007C14F7"/>
    <w:rsid w:val="007C1F4D"/>
    <w:rsid w:val="007C21C2"/>
    <w:rsid w:val="007C28E6"/>
    <w:rsid w:val="007C76E8"/>
    <w:rsid w:val="007C7821"/>
    <w:rsid w:val="007D0B4A"/>
    <w:rsid w:val="007D1668"/>
    <w:rsid w:val="007D6406"/>
    <w:rsid w:val="007D68C8"/>
    <w:rsid w:val="007D6D29"/>
    <w:rsid w:val="007E04D8"/>
    <w:rsid w:val="007E0B94"/>
    <w:rsid w:val="007E1FBC"/>
    <w:rsid w:val="007E20B0"/>
    <w:rsid w:val="007E353E"/>
    <w:rsid w:val="007E5A67"/>
    <w:rsid w:val="007E6A94"/>
    <w:rsid w:val="007E6C21"/>
    <w:rsid w:val="007E77E7"/>
    <w:rsid w:val="007E79D4"/>
    <w:rsid w:val="007E7A8F"/>
    <w:rsid w:val="007E7FC6"/>
    <w:rsid w:val="007F0FA0"/>
    <w:rsid w:val="007F1631"/>
    <w:rsid w:val="007F2206"/>
    <w:rsid w:val="007F230C"/>
    <w:rsid w:val="007F5166"/>
    <w:rsid w:val="007F5570"/>
    <w:rsid w:val="007F78B4"/>
    <w:rsid w:val="008008E3"/>
    <w:rsid w:val="00802430"/>
    <w:rsid w:val="0080344C"/>
    <w:rsid w:val="008058C7"/>
    <w:rsid w:val="0080667D"/>
    <w:rsid w:val="008069A6"/>
    <w:rsid w:val="008122EC"/>
    <w:rsid w:val="008149A9"/>
    <w:rsid w:val="00814F0D"/>
    <w:rsid w:val="00815E35"/>
    <w:rsid w:val="00816DB4"/>
    <w:rsid w:val="00822F5A"/>
    <w:rsid w:val="0082371D"/>
    <w:rsid w:val="008275D0"/>
    <w:rsid w:val="0083154E"/>
    <w:rsid w:val="00834AE2"/>
    <w:rsid w:val="00841AD7"/>
    <w:rsid w:val="00841B28"/>
    <w:rsid w:val="00842A7B"/>
    <w:rsid w:val="00845753"/>
    <w:rsid w:val="0084640C"/>
    <w:rsid w:val="008473AE"/>
    <w:rsid w:val="00851563"/>
    <w:rsid w:val="00855BE6"/>
    <w:rsid w:val="00856EBE"/>
    <w:rsid w:val="008621DD"/>
    <w:rsid w:val="00864201"/>
    <w:rsid w:val="0086435B"/>
    <w:rsid w:val="008666DC"/>
    <w:rsid w:val="00870DCE"/>
    <w:rsid w:val="008733B8"/>
    <w:rsid w:val="00875E62"/>
    <w:rsid w:val="0088147D"/>
    <w:rsid w:val="008826D4"/>
    <w:rsid w:val="00882FD4"/>
    <w:rsid w:val="0088335E"/>
    <w:rsid w:val="00885F4C"/>
    <w:rsid w:val="0088627C"/>
    <w:rsid w:val="00891851"/>
    <w:rsid w:val="00892C35"/>
    <w:rsid w:val="008930A4"/>
    <w:rsid w:val="008939E2"/>
    <w:rsid w:val="00894518"/>
    <w:rsid w:val="00894FBB"/>
    <w:rsid w:val="0089544A"/>
    <w:rsid w:val="00896140"/>
    <w:rsid w:val="008A17E6"/>
    <w:rsid w:val="008A1EF6"/>
    <w:rsid w:val="008A3153"/>
    <w:rsid w:val="008A43D2"/>
    <w:rsid w:val="008A4A0C"/>
    <w:rsid w:val="008A791F"/>
    <w:rsid w:val="008A7C8D"/>
    <w:rsid w:val="008B001B"/>
    <w:rsid w:val="008B091C"/>
    <w:rsid w:val="008B0C8A"/>
    <w:rsid w:val="008B10CA"/>
    <w:rsid w:val="008B1592"/>
    <w:rsid w:val="008B284E"/>
    <w:rsid w:val="008B2979"/>
    <w:rsid w:val="008B3681"/>
    <w:rsid w:val="008B486F"/>
    <w:rsid w:val="008B6960"/>
    <w:rsid w:val="008C0D84"/>
    <w:rsid w:val="008C1025"/>
    <w:rsid w:val="008C1944"/>
    <w:rsid w:val="008C2DD7"/>
    <w:rsid w:val="008C31F3"/>
    <w:rsid w:val="008C4A2F"/>
    <w:rsid w:val="008C4DE2"/>
    <w:rsid w:val="008D0BB0"/>
    <w:rsid w:val="008D2908"/>
    <w:rsid w:val="008D2999"/>
    <w:rsid w:val="008D3D28"/>
    <w:rsid w:val="008D49CE"/>
    <w:rsid w:val="008D5509"/>
    <w:rsid w:val="008D5623"/>
    <w:rsid w:val="008D567F"/>
    <w:rsid w:val="008D6C60"/>
    <w:rsid w:val="008E1ED5"/>
    <w:rsid w:val="008E2F4F"/>
    <w:rsid w:val="008E656C"/>
    <w:rsid w:val="008F01FD"/>
    <w:rsid w:val="008F0BFD"/>
    <w:rsid w:val="008F1518"/>
    <w:rsid w:val="008F1E8F"/>
    <w:rsid w:val="008F283C"/>
    <w:rsid w:val="008F3950"/>
    <w:rsid w:val="008F58A0"/>
    <w:rsid w:val="008F6EA0"/>
    <w:rsid w:val="008F71E5"/>
    <w:rsid w:val="008F730E"/>
    <w:rsid w:val="008F7CFC"/>
    <w:rsid w:val="00900254"/>
    <w:rsid w:val="0090086A"/>
    <w:rsid w:val="0090122F"/>
    <w:rsid w:val="00901497"/>
    <w:rsid w:val="009015AF"/>
    <w:rsid w:val="00901A07"/>
    <w:rsid w:val="00902821"/>
    <w:rsid w:val="00903016"/>
    <w:rsid w:val="009033FC"/>
    <w:rsid w:val="00906A60"/>
    <w:rsid w:val="00906CE9"/>
    <w:rsid w:val="00907DF5"/>
    <w:rsid w:val="00910503"/>
    <w:rsid w:val="009143D9"/>
    <w:rsid w:val="009153D1"/>
    <w:rsid w:val="0091594B"/>
    <w:rsid w:val="0091681C"/>
    <w:rsid w:val="00917828"/>
    <w:rsid w:val="00920B08"/>
    <w:rsid w:val="00920F52"/>
    <w:rsid w:val="0092179C"/>
    <w:rsid w:val="0092199F"/>
    <w:rsid w:val="0092226D"/>
    <w:rsid w:val="0092316F"/>
    <w:rsid w:val="0092712E"/>
    <w:rsid w:val="00927AE5"/>
    <w:rsid w:val="00930D44"/>
    <w:rsid w:val="00932A04"/>
    <w:rsid w:val="00932DD6"/>
    <w:rsid w:val="0093351A"/>
    <w:rsid w:val="00933824"/>
    <w:rsid w:val="00933A25"/>
    <w:rsid w:val="0093417A"/>
    <w:rsid w:val="00940306"/>
    <w:rsid w:val="00940960"/>
    <w:rsid w:val="009411F3"/>
    <w:rsid w:val="0094294A"/>
    <w:rsid w:val="009431F0"/>
    <w:rsid w:val="00943391"/>
    <w:rsid w:val="00945C12"/>
    <w:rsid w:val="00946D82"/>
    <w:rsid w:val="00950626"/>
    <w:rsid w:val="009521D5"/>
    <w:rsid w:val="0095266C"/>
    <w:rsid w:val="0095298D"/>
    <w:rsid w:val="009535AD"/>
    <w:rsid w:val="00953AD8"/>
    <w:rsid w:val="0095479E"/>
    <w:rsid w:val="00954B18"/>
    <w:rsid w:val="009557D7"/>
    <w:rsid w:val="00955F1B"/>
    <w:rsid w:val="0095637A"/>
    <w:rsid w:val="0095783B"/>
    <w:rsid w:val="00957ADB"/>
    <w:rsid w:val="009635C2"/>
    <w:rsid w:val="00963F1D"/>
    <w:rsid w:val="00964075"/>
    <w:rsid w:val="0096422E"/>
    <w:rsid w:val="009651CB"/>
    <w:rsid w:val="00966E83"/>
    <w:rsid w:val="00967DF8"/>
    <w:rsid w:val="0097206C"/>
    <w:rsid w:val="00972B6D"/>
    <w:rsid w:val="00972CC1"/>
    <w:rsid w:val="009730C4"/>
    <w:rsid w:val="0097324F"/>
    <w:rsid w:val="00974476"/>
    <w:rsid w:val="00975362"/>
    <w:rsid w:val="00975612"/>
    <w:rsid w:val="009773DE"/>
    <w:rsid w:val="00977EBE"/>
    <w:rsid w:val="00980BEB"/>
    <w:rsid w:val="00983408"/>
    <w:rsid w:val="0098380D"/>
    <w:rsid w:val="009843E4"/>
    <w:rsid w:val="00986A40"/>
    <w:rsid w:val="00986EEB"/>
    <w:rsid w:val="00987F76"/>
    <w:rsid w:val="00990069"/>
    <w:rsid w:val="00990C2E"/>
    <w:rsid w:val="00991AA3"/>
    <w:rsid w:val="00992365"/>
    <w:rsid w:val="00993110"/>
    <w:rsid w:val="009964A6"/>
    <w:rsid w:val="00996EBD"/>
    <w:rsid w:val="0099753C"/>
    <w:rsid w:val="00997C0B"/>
    <w:rsid w:val="009A021B"/>
    <w:rsid w:val="009A043C"/>
    <w:rsid w:val="009A0EA3"/>
    <w:rsid w:val="009A0F9A"/>
    <w:rsid w:val="009A3087"/>
    <w:rsid w:val="009A31A5"/>
    <w:rsid w:val="009A4B35"/>
    <w:rsid w:val="009A6C80"/>
    <w:rsid w:val="009B04A4"/>
    <w:rsid w:val="009B051D"/>
    <w:rsid w:val="009B0570"/>
    <w:rsid w:val="009B2557"/>
    <w:rsid w:val="009B3522"/>
    <w:rsid w:val="009B3D52"/>
    <w:rsid w:val="009B3F81"/>
    <w:rsid w:val="009B4AF6"/>
    <w:rsid w:val="009B4F2F"/>
    <w:rsid w:val="009B69BE"/>
    <w:rsid w:val="009B71EF"/>
    <w:rsid w:val="009B7215"/>
    <w:rsid w:val="009B7A36"/>
    <w:rsid w:val="009C2423"/>
    <w:rsid w:val="009C2B21"/>
    <w:rsid w:val="009C49A8"/>
    <w:rsid w:val="009C5AD5"/>
    <w:rsid w:val="009C5C51"/>
    <w:rsid w:val="009D0274"/>
    <w:rsid w:val="009D02BE"/>
    <w:rsid w:val="009D0513"/>
    <w:rsid w:val="009D0652"/>
    <w:rsid w:val="009D259A"/>
    <w:rsid w:val="009D2BFB"/>
    <w:rsid w:val="009D2D25"/>
    <w:rsid w:val="009D4BB9"/>
    <w:rsid w:val="009D4F65"/>
    <w:rsid w:val="009E01D9"/>
    <w:rsid w:val="009E0D0D"/>
    <w:rsid w:val="009E246D"/>
    <w:rsid w:val="009E3F14"/>
    <w:rsid w:val="009E450C"/>
    <w:rsid w:val="009E453F"/>
    <w:rsid w:val="009E4C1A"/>
    <w:rsid w:val="009E6424"/>
    <w:rsid w:val="009E7798"/>
    <w:rsid w:val="009E7D0A"/>
    <w:rsid w:val="009F0BDA"/>
    <w:rsid w:val="009F0CC7"/>
    <w:rsid w:val="009F228E"/>
    <w:rsid w:val="009F4D5B"/>
    <w:rsid w:val="009F5ABC"/>
    <w:rsid w:val="009F65BD"/>
    <w:rsid w:val="009F7B64"/>
    <w:rsid w:val="00A00288"/>
    <w:rsid w:val="00A03211"/>
    <w:rsid w:val="00A03EC4"/>
    <w:rsid w:val="00A047EC"/>
    <w:rsid w:val="00A06788"/>
    <w:rsid w:val="00A11C35"/>
    <w:rsid w:val="00A11FA6"/>
    <w:rsid w:val="00A1397E"/>
    <w:rsid w:val="00A13CC5"/>
    <w:rsid w:val="00A14158"/>
    <w:rsid w:val="00A147DE"/>
    <w:rsid w:val="00A149EF"/>
    <w:rsid w:val="00A1517C"/>
    <w:rsid w:val="00A20EA0"/>
    <w:rsid w:val="00A21D61"/>
    <w:rsid w:val="00A24084"/>
    <w:rsid w:val="00A24409"/>
    <w:rsid w:val="00A247E5"/>
    <w:rsid w:val="00A30AF5"/>
    <w:rsid w:val="00A32149"/>
    <w:rsid w:val="00A334D5"/>
    <w:rsid w:val="00A35619"/>
    <w:rsid w:val="00A36872"/>
    <w:rsid w:val="00A36BA1"/>
    <w:rsid w:val="00A36BFF"/>
    <w:rsid w:val="00A36FAA"/>
    <w:rsid w:val="00A36FFE"/>
    <w:rsid w:val="00A37917"/>
    <w:rsid w:val="00A42C79"/>
    <w:rsid w:val="00A4329F"/>
    <w:rsid w:val="00A45027"/>
    <w:rsid w:val="00A45232"/>
    <w:rsid w:val="00A454E7"/>
    <w:rsid w:val="00A47CAC"/>
    <w:rsid w:val="00A52410"/>
    <w:rsid w:val="00A551EC"/>
    <w:rsid w:val="00A56BDB"/>
    <w:rsid w:val="00A60ECE"/>
    <w:rsid w:val="00A60FC1"/>
    <w:rsid w:val="00A612E8"/>
    <w:rsid w:val="00A62A36"/>
    <w:rsid w:val="00A65D9E"/>
    <w:rsid w:val="00A704B6"/>
    <w:rsid w:val="00A71B51"/>
    <w:rsid w:val="00A734E2"/>
    <w:rsid w:val="00A74D5C"/>
    <w:rsid w:val="00A75590"/>
    <w:rsid w:val="00A76304"/>
    <w:rsid w:val="00A76BD7"/>
    <w:rsid w:val="00A772D1"/>
    <w:rsid w:val="00A80177"/>
    <w:rsid w:val="00A810A5"/>
    <w:rsid w:val="00A815CA"/>
    <w:rsid w:val="00A8162F"/>
    <w:rsid w:val="00A81E75"/>
    <w:rsid w:val="00A8245E"/>
    <w:rsid w:val="00A8360F"/>
    <w:rsid w:val="00A852EA"/>
    <w:rsid w:val="00A86FAC"/>
    <w:rsid w:val="00A87333"/>
    <w:rsid w:val="00A901C4"/>
    <w:rsid w:val="00A90EA5"/>
    <w:rsid w:val="00A9499D"/>
    <w:rsid w:val="00A95C77"/>
    <w:rsid w:val="00A97143"/>
    <w:rsid w:val="00AA14D6"/>
    <w:rsid w:val="00AA3540"/>
    <w:rsid w:val="00AA45EB"/>
    <w:rsid w:val="00AA4751"/>
    <w:rsid w:val="00AA4959"/>
    <w:rsid w:val="00AA575F"/>
    <w:rsid w:val="00AA5D57"/>
    <w:rsid w:val="00AA6AC8"/>
    <w:rsid w:val="00AA6D11"/>
    <w:rsid w:val="00AA6FAF"/>
    <w:rsid w:val="00AB3F5E"/>
    <w:rsid w:val="00AB4561"/>
    <w:rsid w:val="00AB49EE"/>
    <w:rsid w:val="00AB5399"/>
    <w:rsid w:val="00AB7896"/>
    <w:rsid w:val="00AC0705"/>
    <w:rsid w:val="00AC1271"/>
    <w:rsid w:val="00AC1B60"/>
    <w:rsid w:val="00AC1C1A"/>
    <w:rsid w:val="00AC45D4"/>
    <w:rsid w:val="00AC51C2"/>
    <w:rsid w:val="00AC5861"/>
    <w:rsid w:val="00AC6813"/>
    <w:rsid w:val="00AC6951"/>
    <w:rsid w:val="00AC6B15"/>
    <w:rsid w:val="00AC72B5"/>
    <w:rsid w:val="00AD0178"/>
    <w:rsid w:val="00AD053E"/>
    <w:rsid w:val="00AD2145"/>
    <w:rsid w:val="00AD2776"/>
    <w:rsid w:val="00AD2B22"/>
    <w:rsid w:val="00AD3A2C"/>
    <w:rsid w:val="00AD604F"/>
    <w:rsid w:val="00AD6E58"/>
    <w:rsid w:val="00AD7517"/>
    <w:rsid w:val="00AE0111"/>
    <w:rsid w:val="00AE4135"/>
    <w:rsid w:val="00AE4712"/>
    <w:rsid w:val="00AE5239"/>
    <w:rsid w:val="00AE5DAB"/>
    <w:rsid w:val="00AE60BA"/>
    <w:rsid w:val="00AE7E12"/>
    <w:rsid w:val="00AF09FC"/>
    <w:rsid w:val="00AF16A0"/>
    <w:rsid w:val="00AF1A55"/>
    <w:rsid w:val="00AF23B0"/>
    <w:rsid w:val="00AF3B76"/>
    <w:rsid w:val="00AF3C3E"/>
    <w:rsid w:val="00AF3E04"/>
    <w:rsid w:val="00AF50F9"/>
    <w:rsid w:val="00AF6B02"/>
    <w:rsid w:val="00AF7942"/>
    <w:rsid w:val="00AF7AB3"/>
    <w:rsid w:val="00B02035"/>
    <w:rsid w:val="00B03C5F"/>
    <w:rsid w:val="00B049D3"/>
    <w:rsid w:val="00B076C7"/>
    <w:rsid w:val="00B11A15"/>
    <w:rsid w:val="00B11C18"/>
    <w:rsid w:val="00B129CC"/>
    <w:rsid w:val="00B13916"/>
    <w:rsid w:val="00B13F6A"/>
    <w:rsid w:val="00B15068"/>
    <w:rsid w:val="00B17A0E"/>
    <w:rsid w:val="00B17C65"/>
    <w:rsid w:val="00B206F1"/>
    <w:rsid w:val="00B214B0"/>
    <w:rsid w:val="00B2253B"/>
    <w:rsid w:val="00B227E7"/>
    <w:rsid w:val="00B247B1"/>
    <w:rsid w:val="00B25356"/>
    <w:rsid w:val="00B2565E"/>
    <w:rsid w:val="00B2626E"/>
    <w:rsid w:val="00B264E9"/>
    <w:rsid w:val="00B271C0"/>
    <w:rsid w:val="00B30C0F"/>
    <w:rsid w:val="00B3455C"/>
    <w:rsid w:val="00B35D6F"/>
    <w:rsid w:val="00B36066"/>
    <w:rsid w:val="00B41BEE"/>
    <w:rsid w:val="00B43A1E"/>
    <w:rsid w:val="00B45C7B"/>
    <w:rsid w:val="00B46812"/>
    <w:rsid w:val="00B507B0"/>
    <w:rsid w:val="00B51DC1"/>
    <w:rsid w:val="00B51FDD"/>
    <w:rsid w:val="00B53106"/>
    <w:rsid w:val="00B53D41"/>
    <w:rsid w:val="00B53DE8"/>
    <w:rsid w:val="00B546F7"/>
    <w:rsid w:val="00B5475E"/>
    <w:rsid w:val="00B56C38"/>
    <w:rsid w:val="00B56E17"/>
    <w:rsid w:val="00B57265"/>
    <w:rsid w:val="00B57CD4"/>
    <w:rsid w:val="00B63C7E"/>
    <w:rsid w:val="00B664CC"/>
    <w:rsid w:val="00B66B61"/>
    <w:rsid w:val="00B67175"/>
    <w:rsid w:val="00B71CF4"/>
    <w:rsid w:val="00B72BC7"/>
    <w:rsid w:val="00B74E29"/>
    <w:rsid w:val="00B75506"/>
    <w:rsid w:val="00B80492"/>
    <w:rsid w:val="00B834B2"/>
    <w:rsid w:val="00B83665"/>
    <w:rsid w:val="00B84C44"/>
    <w:rsid w:val="00B860C3"/>
    <w:rsid w:val="00B86353"/>
    <w:rsid w:val="00B87200"/>
    <w:rsid w:val="00B87E60"/>
    <w:rsid w:val="00B90A8B"/>
    <w:rsid w:val="00B9311A"/>
    <w:rsid w:val="00B9315F"/>
    <w:rsid w:val="00B9461D"/>
    <w:rsid w:val="00BA035B"/>
    <w:rsid w:val="00BA1A62"/>
    <w:rsid w:val="00BA635D"/>
    <w:rsid w:val="00BA75E0"/>
    <w:rsid w:val="00BB14E0"/>
    <w:rsid w:val="00BB369E"/>
    <w:rsid w:val="00BB6335"/>
    <w:rsid w:val="00BB77F8"/>
    <w:rsid w:val="00BB7840"/>
    <w:rsid w:val="00BB7F32"/>
    <w:rsid w:val="00BC08BA"/>
    <w:rsid w:val="00BC0979"/>
    <w:rsid w:val="00BC126B"/>
    <w:rsid w:val="00BC23BB"/>
    <w:rsid w:val="00BC2F47"/>
    <w:rsid w:val="00BC334E"/>
    <w:rsid w:val="00BC46D2"/>
    <w:rsid w:val="00BC5237"/>
    <w:rsid w:val="00BC7085"/>
    <w:rsid w:val="00BD0889"/>
    <w:rsid w:val="00BD09F6"/>
    <w:rsid w:val="00BD3583"/>
    <w:rsid w:val="00BD36FD"/>
    <w:rsid w:val="00BE24A7"/>
    <w:rsid w:val="00BE31E7"/>
    <w:rsid w:val="00BE3FBF"/>
    <w:rsid w:val="00BE4239"/>
    <w:rsid w:val="00BE4617"/>
    <w:rsid w:val="00BE492F"/>
    <w:rsid w:val="00BF0515"/>
    <w:rsid w:val="00BF0C9C"/>
    <w:rsid w:val="00BF1523"/>
    <w:rsid w:val="00BF33E1"/>
    <w:rsid w:val="00BF47C1"/>
    <w:rsid w:val="00BF48A2"/>
    <w:rsid w:val="00BF56F5"/>
    <w:rsid w:val="00C006A1"/>
    <w:rsid w:val="00C01138"/>
    <w:rsid w:val="00C01A1A"/>
    <w:rsid w:val="00C01BFF"/>
    <w:rsid w:val="00C03155"/>
    <w:rsid w:val="00C0368A"/>
    <w:rsid w:val="00C04787"/>
    <w:rsid w:val="00C07829"/>
    <w:rsid w:val="00C1180C"/>
    <w:rsid w:val="00C13A98"/>
    <w:rsid w:val="00C142E8"/>
    <w:rsid w:val="00C1670D"/>
    <w:rsid w:val="00C20B35"/>
    <w:rsid w:val="00C2564C"/>
    <w:rsid w:val="00C269CD"/>
    <w:rsid w:val="00C26D15"/>
    <w:rsid w:val="00C27799"/>
    <w:rsid w:val="00C31EB9"/>
    <w:rsid w:val="00C33C5F"/>
    <w:rsid w:val="00C342D5"/>
    <w:rsid w:val="00C348A5"/>
    <w:rsid w:val="00C35BE3"/>
    <w:rsid w:val="00C37BF6"/>
    <w:rsid w:val="00C40143"/>
    <w:rsid w:val="00C4096E"/>
    <w:rsid w:val="00C41503"/>
    <w:rsid w:val="00C42608"/>
    <w:rsid w:val="00C42772"/>
    <w:rsid w:val="00C43DDB"/>
    <w:rsid w:val="00C461D2"/>
    <w:rsid w:val="00C47541"/>
    <w:rsid w:val="00C507EC"/>
    <w:rsid w:val="00C56116"/>
    <w:rsid w:val="00C563E1"/>
    <w:rsid w:val="00C57D95"/>
    <w:rsid w:val="00C61A6C"/>
    <w:rsid w:val="00C63BB1"/>
    <w:rsid w:val="00C63BBE"/>
    <w:rsid w:val="00C64E1F"/>
    <w:rsid w:val="00C67991"/>
    <w:rsid w:val="00C67E02"/>
    <w:rsid w:val="00C70F15"/>
    <w:rsid w:val="00C72002"/>
    <w:rsid w:val="00C757FA"/>
    <w:rsid w:val="00C75C8F"/>
    <w:rsid w:val="00C767A2"/>
    <w:rsid w:val="00C80A3C"/>
    <w:rsid w:val="00C80E9F"/>
    <w:rsid w:val="00C80F5C"/>
    <w:rsid w:val="00C81535"/>
    <w:rsid w:val="00C82D90"/>
    <w:rsid w:val="00C847CC"/>
    <w:rsid w:val="00C8695B"/>
    <w:rsid w:val="00C870F3"/>
    <w:rsid w:val="00C874D4"/>
    <w:rsid w:val="00C924B7"/>
    <w:rsid w:val="00C93824"/>
    <w:rsid w:val="00C93EBB"/>
    <w:rsid w:val="00C9747C"/>
    <w:rsid w:val="00C97505"/>
    <w:rsid w:val="00C97FE7"/>
    <w:rsid w:val="00CA1C08"/>
    <w:rsid w:val="00CA31C5"/>
    <w:rsid w:val="00CA435D"/>
    <w:rsid w:val="00CA610A"/>
    <w:rsid w:val="00CA764B"/>
    <w:rsid w:val="00CA7C01"/>
    <w:rsid w:val="00CB05B3"/>
    <w:rsid w:val="00CB1444"/>
    <w:rsid w:val="00CB1E36"/>
    <w:rsid w:val="00CB5A0B"/>
    <w:rsid w:val="00CB7041"/>
    <w:rsid w:val="00CC1174"/>
    <w:rsid w:val="00CC3538"/>
    <w:rsid w:val="00CC43CB"/>
    <w:rsid w:val="00CC45DF"/>
    <w:rsid w:val="00CD0293"/>
    <w:rsid w:val="00CD0D94"/>
    <w:rsid w:val="00CD261A"/>
    <w:rsid w:val="00CD2E57"/>
    <w:rsid w:val="00CD34B3"/>
    <w:rsid w:val="00CD5DBA"/>
    <w:rsid w:val="00CD5F04"/>
    <w:rsid w:val="00CE0F28"/>
    <w:rsid w:val="00CE1BD4"/>
    <w:rsid w:val="00CE1BE5"/>
    <w:rsid w:val="00CE2038"/>
    <w:rsid w:val="00CE58AE"/>
    <w:rsid w:val="00CE63A7"/>
    <w:rsid w:val="00CE66E1"/>
    <w:rsid w:val="00CE70C6"/>
    <w:rsid w:val="00CE73B9"/>
    <w:rsid w:val="00CF0976"/>
    <w:rsid w:val="00CF0DA3"/>
    <w:rsid w:val="00CF471C"/>
    <w:rsid w:val="00CF5F6D"/>
    <w:rsid w:val="00CF61BF"/>
    <w:rsid w:val="00CF72F6"/>
    <w:rsid w:val="00CF7A41"/>
    <w:rsid w:val="00D00A98"/>
    <w:rsid w:val="00D02C05"/>
    <w:rsid w:val="00D0320C"/>
    <w:rsid w:val="00D033C8"/>
    <w:rsid w:val="00D0373B"/>
    <w:rsid w:val="00D040D9"/>
    <w:rsid w:val="00D0691D"/>
    <w:rsid w:val="00D0727D"/>
    <w:rsid w:val="00D13922"/>
    <w:rsid w:val="00D169A1"/>
    <w:rsid w:val="00D16CB0"/>
    <w:rsid w:val="00D22069"/>
    <w:rsid w:val="00D223E4"/>
    <w:rsid w:val="00D24770"/>
    <w:rsid w:val="00D24EA0"/>
    <w:rsid w:val="00D26230"/>
    <w:rsid w:val="00D303F6"/>
    <w:rsid w:val="00D30D6B"/>
    <w:rsid w:val="00D31DC6"/>
    <w:rsid w:val="00D333F5"/>
    <w:rsid w:val="00D34451"/>
    <w:rsid w:val="00D350D8"/>
    <w:rsid w:val="00D35149"/>
    <w:rsid w:val="00D35335"/>
    <w:rsid w:val="00D36049"/>
    <w:rsid w:val="00D36144"/>
    <w:rsid w:val="00D36C4A"/>
    <w:rsid w:val="00D37AAA"/>
    <w:rsid w:val="00D40DD3"/>
    <w:rsid w:val="00D42254"/>
    <w:rsid w:val="00D43293"/>
    <w:rsid w:val="00D433BE"/>
    <w:rsid w:val="00D4350C"/>
    <w:rsid w:val="00D43AA9"/>
    <w:rsid w:val="00D47DC6"/>
    <w:rsid w:val="00D537E2"/>
    <w:rsid w:val="00D54013"/>
    <w:rsid w:val="00D5457D"/>
    <w:rsid w:val="00D54794"/>
    <w:rsid w:val="00D57A8F"/>
    <w:rsid w:val="00D60CD0"/>
    <w:rsid w:val="00D635FF"/>
    <w:rsid w:val="00D63B8E"/>
    <w:rsid w:val="00D649E2"/>
    <w:rsid w:val="00D67ED4"/>
    <w:rsid w:val="00D700D3"/>
    <w:rsid w:val="00D71070"/>
    <w:rsid w:val="00D72755"/>
    <w:rsid w:val="00D72F1E"/>
    <w:rsid w:val="00D7456E"/>
    <w:rsid w:val="00D754D2"/>
    <w:rsid w:val="00D768EA"/>
    <w:rsid w:val="00D82E6E"/>
    <w:rsid w:val="00D843C3"/>
    <w:rsid w:val="00D85DA5"/>
    <w:rsid w:val="00D90784"/>
    <w:rsid w:val="00D91ABD"/>
    <w:rsid w:val="00D9241F"/>
    <w:rsid w:val="00D94125"/>
    <w:rsid w:val="00D96181"/>
    <w:rsid w:val="00D96AF0"/>
    <w:rsid w:val="00D96E8F"/>
    <w:rsid w:val="00DA06A8"/>
    <w:rsid w:val="00DA2BD9"/>
    <w:rsid w:val="00DA30B8"/>
    <w:rsid w:val="00DA503A"/>
    <w:rsid w:val="00DA588F"/>
    <w:rsid w:val="00DA6742"/>
    <w:rsid w:val="00DB18BB"/>
    <w:rsid w:val="00DB236A"/>
    <w:rsid w:val="00DB24DF"/>
    <w:rsid w:val="00DB2AB8"/>
    <w:rsid w:val="00DB6BC2"/>
    <w:rsid w:val="00DC158F"/>
    <w:rsid w:val="00DC1CDC"/>
    <w:rsid w:val="00DC1D3C"/>
    <w:rsid w:val="00DC231A"/>
    <w:rsid w:val="00DC2E68"/>
    <w:rsid w:val="00DC378F"/>
    <w:rsid w:val="00DC3AF5"/>
    <w:rsid w:val="00DC4A95"/>
    <w:rsid w:val="00DC6321"/>
    <w:rsid w:val="00DC6335"/>
    <w:rsid w:val="00DC69CD"/>
    <w:rsid w:val="00DC787D"/>
    <w:rsid w:val="00DC797B"/>
    <w:rsid w:val="00DD1C9E"/>
    <w:rsid w:val="00DD2E31"/>
    <w:rsid w:val="00DD395C"/>
    <w:rsid w:val="00DD3C17"/>
    <w:rsid w:val="00DD621E"/>
    <w:rsid w:val="00DD6610"/>
    <w:rsid w:val="00DE0FF3"/>
    <w:rsid w:val="00DE106A"/>
    <w:rsid w:val="00DE200F"/>
    <w:rsid w:val="00DE2235"/>
    <w:rsid w:val="00DE455A"/>
    <w:rsid w:val="00DE46D3"/>
    <w:rsid w:val="00DE4E9A"/>
    <w:rsid w:val="00DE53A2"/>
    <w:rsid w:val="00DE59A2"/>
    <w:rsid w:val="00DE68BB"/>
    <w:rsid w:val="00DE6FF9"/>
    <w:rsid w:val="00DE726A"/>
    <w:rsid w:val="00DF0695"/>
    <w:rsid w:val="00DF0BB6"/>
    <w:rsid w:val="00DF0D66"/>
    <w:rsid w:val="00DF135C"/>
    <w:rsid w:val="00DF31BE"/>
    <w:rsid w:val="00DF6AAC"/>
    <w:rsid w:val="00DF7FC2"/>
    <w:rsid w:val="00E004A8"/>
    <w:rsid w:val="00E004B0"/>
    <w:rsid w:val="00E00F57"/>
    <w:rsid w:val="00E02690"/>
    <w:rsid w:val="00E0596C"/>
    <w:rsid w:val="00E0598E"/>
    <w:rsid w:val="00E05FC4"/>
    <w:rsid w:val="00E07E04"/>
    <w:rsid w:val="00E11648"/>
    <w:rsid w:val="00E13C24"/>
    <w:rsid w:val="00E14294"/>
    <w:rsid w:val="00E145A9"/>
    <w:rsid w:val="00E166F1"/>
    <w:rsid w:val="00E17A2B"/>
    <w:rsid w:val="00E21EF1"/>
    <w:rsid w:val="00E234F8"/>
    <w:rsid w:val="00E26AE3"/>
    <w:rsid w:val="00E3033B"/>
    <w:rsid w:val="00E303A9"/>
    <w:rsid w:val="00E30BBD"/>
    <w:rsid w:val="00E312AD"/>
    <w:rsid w:val="00E315F7"/>
    <w:rsid w:val="00E31620"/>
    <w:rsid w:val="00E356CD"/>
    <w:rsid w:val="00E356F9"/>
    <w:rsid w:val="00E37257"/>
    <w:rsid w:val="00E414FD"/>
    <w:rsid w:val="00E4438B"/>
    <w:rsid w:val="00E45A3C"/>
    <w:rsid w:val="00E45E43"/>
    <w:rsid w:val="00E50043"/>
    <w:rsid w:val="00E50AE2"/>
    <w:rsid w:val="00E53059"/>
    <w:rsid w:val="00E54E34"/>
    <w:rsid w:val="00E55C1F"/>
    <w:rsid w:val="00E55FDC"/>
    <w:rsid w:val="00E56AFD"/>
    <w:rsid w:val="00E62643"/>
    <w:rsid w:val="00E62BEF"/>
    <w:rsid w:val="00E63013"/>
    <w:rsid w:val="00E63095"/>
    <w:rsid w:val="00E63666"/>
    <w:rsid w:val="00E67EC0"/>
    <w:rsid w:val="00E71C94"/>
    <w:rsid w:val="00E726EC"/>
    <w:rsid w:val="00E7440A"/>
    <w:rsid w:val="00E74414"/>
    <w:rsid w:val="00E74C45"/>
    <w:rsid w:val="00E773AA"/>
    <w:rsid w:val="00E77870"/>
    <w:rsid w:val="00E81887"/>
    <w:rsid w:val="00E84049"/>
    <w:rsid w:val="00E840EF"/>
    <w:rsid w:val="00E8580F"/>
    <w:rsid w:val="00E87479"/>
    <w:rsid w:val="00E8771E"/>
    <w:rsid w:val="00E91DFB"/>
    <w:rsid w:val="00E9294A"/>
    <w:rsid w:val="00E93CCC"/>
    <w:rsid w:val="00E940D4"/>
    <w:rsid w:val="00E94381"/>
    <w:rsid w:val="00E9587F"/>
    <w:rsid w:val="00EA1785"/>
    <w:rsid w:val="00EA1D01"/>
    <w:rsid w:val="00EA45CA"/>
    <w:rsid w:val="00EA7440"/>
    <w:rsid w:val="00EA7C29"/>
    <w:rsid w:val="00EB4AD2"/>
    <w:rsid w:val="00EB4F17"/>
    <w:rsid w:val="00EB6F62"/>
    <w:rsid w:val="00EC0ACA"/>
    <w:rsid w:val="00EC2EFA"/>
    <w:rsid w:val="00EC391C"/>
    <w:rsid w:val="00EC4D06"/>
    <w:rsid w:val="00EC54C9"/>
    <w:rsid w:val="00EC61C7"/>
    <w:rsid w:val="00EC6700"/>
    <w:rsid w:val="00EC6887"/>
    <w:rsid w:val="00ED035F"/>
    <w:rsid w:val="00ED0624"/>
    <w:rsid w:val="00ED14D6"/>
    <w:rsid w:val="00ED2FBC"/>
    <w:rsid w:val="00ED3A53"/>
    <w:rsid w:val="00ED410F"/>
    <w:rsid w:val="00EE165C"/>
    <w:rsid w:val="00EE2009"/>
    <w:rsid w:val="00EE2423"/>
    <w:rsid w:val="00EE287D"/>
    <w:rsid w:val="00EE2CF8"/>
    <w:rsid w:val="00EE3BCE"/>
    <w:rsid w:val="00EE4497"/>
    <w:rsid w:val="00EE4BC6"/>
    <w:rsid w:val="00EE61FC"/>
    <w:rsid w:val="00EF3BEF"/>
    <w:rsid w:val="00EF3FF5"/>
    <w:rsid w:val="00EF4EA0"/>
    <w:rsid w:val="00EF5FE8"/>
    <w:rsid w:val="00EF7F77"/>
    <w:rsid w:val="00F00EAB"/>
    <w:rsid w:val="00F017A4"/>
    <w:rsid w:val="00F01910"/>
    <w:rsid w:val="00F03D05"/>
    <w:rsid w:val="00F03D2F"/>
    <w:rsid w:val="00F06B6A"/>
    <w:rsid w:val="00F11078"/>
    <w:rsid w:val="00F1243A"/>
    <w:rsid w:val="00F1266B"/>
    <w:rsid w:val="00F127F0"/>
    <w:rsid w:val="00F13ABA"/>
    <w:rsid w:val="00F144DB"/>
    <w:rsid w:val="00F157EE"/>
    <w:rsid w:val="00F2198B"/>
    <w:rsid w:val="00F23335"/>
    <w:rsid w:val="00F245B0"/>
    <w:rsid w:val="00F2496D"/>
    <w:rsid w:val="00F30B36"/>
    <w:rsid w:val="00F33A78"/>
    <w:rsid w:val="00F34C8D"/>
    <w:rsid w:val="00F34E7E"/>
    <w:rsid w:val="00F35ADC"/>
    <w:rsid w:val="00F36F84"/>
    <w:rsid w:val="00F4013A"/>
    <w:rsid w:val="00F4377F"/>
    <w:rsid w:val="00F43FF3"/>
    <w:rsid w:val="00F44CBC"/>
    <w:rsid w:val="00F52149"/>
    <w:rsid w:val="00F532A3"/>
    <w:rsid w:val="00F56751"/>
    <w:rsid w:val="00F56978"/>
    <w:rsid w:val="00F6136B"/>
    <w:rsid w:val="00F61377"/>
    <w:rsid w:val="00F61A58"/>
    <w:rsid w:val="00F62C99"/>
    <w:rsid w:val="00F630C1"/>
    <w:rsid w:val="00F6482A"/>
    <w:rsid w:val="00F65369"/>
    <w:rsid w:val="00F6623E"/>
    <w:rsid w:val="00F66664"/>
    <w:rsid w:val="00F714A6"/>
    <w:rsid w:val="00F74690"/>
    <w:rsid w:val="00F74872"/>
    <w:rsid w:val="00F74D5C"/>
    <w:rsid w:val="00F75EB0"/>
    <w:rsid w:val="00F7684C"/>
    <w:rsid w:val="00F77B3B"/>
    <w:rsid w:val="00F81BEC"/>
    <w:rsid w:val="00F83492"/>
    <w:rsid w:val="00F868A9"/>
    <w:rsid w:val="00F86B27"/>
    <w:rsid w:val="00F86FD9"/>
    <w:rsid w:val="00F87C1F"/>
    <w:rsid w:val="00F935B9"/>
    <w:rsid w:val="00F9366E"/>
    <w:rsid w:val="00F94E89"/>
    <w:rsid w:val="00F94E9D"/>
    <w:rsid w:val="00F97274"/>
    <w:rsid w:val="00FA0E05"/>
    <w:rsid w:val="00FA3245"/>
    <w:rsid w:val="00FA3773"/>
    <w:rsid w:val="00FA3A4E"/>
    <w:rsid w:val="00FA481E"/>
    <w:rsid w:val="00FA531F"/>
    <w:rsid w:val="00FA5647"/>
    <w:rsid w:val="00FA7053"/>
    <w:rsid w:val="00FB07D7"/>
    <w:rsid w:val="00FB09D6"/>
    <w:rsid w:val="00FB166C"/>
    <w:rsid w:val="00FB1EE8"/>
    <w:rsid w:val="00FB335D"/>
    <w:rsid w:val="00FB493E"/>
    <w:rsid w:val="00FC129D"/>
    <w:rsid w:val="00FC17C3"/>
    <w:rsid w:val="00FC3E49"/>
    <w:rsid w:val="00FC4E2D"/>
    <w:rsid w:val="00FC515B"/>
    <w:rsid w:val="00FC6348"/>
    <w:rsid w:val="00FC67E0"/>
    <w:rsid w:val="00FC6C49"/>
    <w:rsid w:val="00FC6F4A"/>
    <w:rsid w:val="00FD0509"/>
    <w:rsid w:val="00FD3B7E"/>
    <w:rsid w:val="00FD573E"/>
    <w:rsid w:val="00FD579B"/>
    <w:rsid w:val="00FD605D"/>
    <w:rsid w:val="00FD65AF"/>
    <w:rsid w:val="00FD70CA"/>
    <w:rsid w:val="00FD798A"/>
    <w:rsid w:val="00FE043C"/>
    <w:rsid w:val="00FE0F14"/>
    <w:rsid w:val="00FE2A39"/>
    <w:rsid w:val="00FE2F9F"/>
    <w:rsid w:val="00FE4349"/>
    <w:rsid w:val="00FE47C6"/>
    <w:rsid w:val="00FF0476"/>
    <w:rsid w:val="00FF22BC"/>
    <w:rsid w:val="00FF3511"/>
    <w:rsid w:val="00FF61C6"/>
    <w:rsid w:val="00FF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5A"/>
    <w:pPr>
      <w:spacing w:after="0" w:line="240" w:lineRule="auto"/>
    </w:pPr>
    <w:rPr>
      <w:rFonts w:ascii="Times New Roman" w:eastAsia="宋体"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E7D5A"/>
    <w:rPr>
      <w:color w:val="0000FF"/>
      <w:u w:val="single"/>
    </w:rPr>
  </w:style>
  <w:style w:type="character" w:styleId="CommentReference">
    <w:name w:val="annotation reference"/>
    <w:rsid w:val="002E7D5A"/>
    <w:rPr>
      <w:sz w:val="16"/>
      <w:szCs w:val="16"/>
    </w:rPr>
  </w:style>
  <w:style w:type="paragraph" w:styleId="CommentText">
    <w:name w:val="annotation text"/>
    <w:basedOn w:val="Normal"/>
    <w:link w:val="CommentTextChar"/>
    <w:rsid w:val="002E7D5A"/>
    <w:rPr>
      <w:sz w:val="20"/>
      <w:szCs w:val="20"/>
    </w:rPr>
  </w:style>
  <w:style w:type="character" w:customStyle="1" w:styleId="CommentTextChar">
    <w:name w:val="Comment Text Char"/>
    <w:basedOn w:val="DefaultParagraphFont"/>
    <w:link w:val="CommentText"/>
    <w:rsid w:val="002E7D5A"/>
    <w:rPr>
      <w:rFonts w:ascii="Times New Roman" w:eastAsia="宋体" w:hAnsi="Times New Roman" w:cs="Times New Roman"/>
      <w:sz w:val="20"/>
      <w:szCs w:val="20"/>
      <w:lang w:val="fr-FR"/>
    </w:rPr>
  </w:style>
  <w:style w:type="paragraph" w:customStyle="1" w:styleId="ColorfulList-Accent11">
    <w:name w:val="Colorful List - Accent 11"/>
    <w:basedOn w:val="Normal"/>
    <w:uiPriority w:val="34"/>
    <w:qFormat/>
    <w:rsid w:val="002E7D5A"/>
    <w:pPr>
      <w:ind w:left="720"/>
      <w:contextualSpacing/>
    </w:pPr>
  </w:style>
  <w:style w:type="paragraph" w:styleId="BalloonText">
    <w:name w:val="Balloon Text"/>
    <w:basedOn w:val="Normal"/>
    <w:link w:val="BalloonTextChar"/>
    <w:uiPriority w:val="99"/>
    <w:semiHidden/>
    <w:unhideWhenUsed/>
    <w:rsid w:val="002E7D5A"/>
    <w:rPr>
      <w:rFonts w:ascii="Tahoma" w:hAnsi="Tahoma" w:cs="Tahoma"/>
      <w:sz w:val="16"/>
      <w:szCs w:val="16"/>
    </w:rPr>
  </w:style>
  <w:style w:type="character" w:customStyle="1" w:styleId="BalloonTextChar">
    <w:name w:val="Balloon Text Char"/>
    <w:basedOn w:val="DefaultParagraphFont"/>
    <w:link w:val="BalloonText"/>
    <w:uiPriority w:val="99"/>
    <w:semiHidden/>
    <w:rsid w:val="002E7D5A"/>
    <w:rPr>
      <w:rFonts w:ascii="Tahoma" w:eastAsia="宋体" w:hAnsi="Tahoma" w:cs="Tahoma"/>
      <w:sz w:val="16"/>
      <w:szCs w:val="16"/>
      <w:lang w:val="fr-FR"/>
    </w:rPr>
  </w:style>
  <w:style w:type="paragraph" w:customStyle="1" w:styleId="Text">
    <w:name w:val="Text"/>
    <w:aliases w:val="Graphic,Graphic Char Char,Graphic Char Char Char Char Char,Graphic Char Char Char Char Char Char Char C"/>
    <w:basedOn w:val="Normal"/>
    <w:link w:val="TextChar1"/>
    <w:qFormat/>
    <w:rsid w:val="00986A40"/>
    <w:pPr>
      <w:spacing w:before="120"/>
      <w:jc w:val="both"/>
    </w:pPr>
    <w:rPr>
      <w:szCs w:val="20"/>
      <w:lang w:val="en-US"/>
    </w:rPr>
  </w:style>
  <w:style w:type="character" w:customStyle="1" w:styleId="TextChar1">
    <w:name w:val="Text Char1"/>
    <w:link w:val="Text"/>
    <w:rsid w:val="00986A40"/>
    <w:rPr>
      <w:rFonts w:ascii="Times New Roman" w:eastAsia="宋体" w:hAnsi="Times New Roman" w:cs="Times New Roman"/>
      <w:sz w:val="24"/>
      <w:szCs w:val="20"/>
    </w:rPr>
  </w:style>
  <w:style w:type="character" w:styleId="FootnoteReference">
    <w:name w:val="footnote reference"/>
    <w:rsid w:val="00986A40"/>
    <w:rPr>
      <w:vertAlign w:val="superscript"/>
    </w:rPr>
  </w:style>
  <w:style w:type="paragraph" w:customStyle="1" w:styleId="Table">
    <w:name w:val="Table"/>
    <w:aliases w:val="10 pt  Bold,9 pt,10 pt"/>
    <w:basedOn w:val="Normal"/>
    <w:link w:val="TableChar"/>
    <w:rsid w:val="008D2999"/>
    <w:pPr>
      <w:keepLines/>
      <w:tabs>
        <w:tab w:val="left" w:pos="284"/>
      </w:tabs>
      <w:spacing w:before="40" w:after="20"/>
    </w:pPr>
    <w:rPr>
      <w:rFonts w:ascii="Arial" w:hAnsi="Arial"/>
      <w:sz w:val="20"/>
      <w:szCs w:val="20"/>
      <w:lang w:val="en-US"/>
    </w:rPr>
  </w:style>
  <w:style w:type="character" w:customStyle="1" w:styleId="TableChar">
    <w:name w:val="Table Char"/>
    <w:aliases w:val="10 pt  Bold Char,9 pt Char,10 pt Char"/>
    <w:link w:val="Table"/>
    <w:rsid w:val="008D2999"/>
    <w:rPr>
      <w:rFonts w:ascii="Arial" w:eastAsia="宋体" w:hAnsi="Arial" w:cs="Times New Roman"/>
      <w:sz w:val="20"/>
      <w:szCs w:val="20"/>
    </w:rPr>
  </w:style>
  <w:style w:type="paragraph" w:styleId="Footer">
    <w:name w:val="footer"/>
    <w:basedOn w:val="Normal"/>
    <w:link w:val="FooterChar"/>
    <w:rsid w:val="008D2999"/>
    <w:pPr>
      <w:tabs>
        <w:tab w:val="center" w:pos="4536"/>
        <w:tab w:val="right" w:pos="9072"/>
      </w:tabs>
    </w:pPr>
  </w:style>
  <w:style w:type="character" w:customStyle="1" w:styleId="FooterChar">
    <w:name w:val="Footer Char"/>
    <w:basedOn w:val="DefaultParagraphFont"/>
    <w:link w:val="Footer"/>
    <w:rsid w:val="008D2999"/>
    <w:rPr>
      <w:rFonts w:ascii="Times New Roman" w:eastAsia="宋体" w:hAnsi="Times New Roman" w:cs="Times New Roman"/>
      <w:sz w:val="24"/>
      <w:szCs w:val="24"/>
      <w:lang w:val="fr-FR"/>
    </w:rPr>
  </w:style>
  <w:style w:type="character" w:styleId="PageNumber">
    <w:name w:val="page number"/>
    <w:basedOn w:val="DefaultParagraphFont"/>
    <w:rsid w:val="008D2999"/>
  </w:style>
  <w:style w:type="character" w:customStyle="1" w:styleId="apple-converted-space">
    <w:name w:val="apple-converted-space"/>
    <w:basedOn w:val="DefaultParagraphFont"/>
    <w:rsid w:val="00463CE6"/>
  </w:style>
  <w:style w:type="character" w:styleId="Emphasis">
    <w:name w:val="Emphasis"/>
    <w:qFormat/>
    <w:rsid w:val="00463CE6"/>
    <w:rPr>
      <w:i/>
      <w:iCs/>
    </w:rPr>
  </w:style>
  <w:style w:type="paragraph" w:styleId="CommentSubject">
    <w:name w:val="annotation subject"/>
    <w:basedOn w:val="CommentText"/>
    <w:next w:val="CommentText"/>
    <w:link w:val="CommentSubjectChar"/>
    <w:uiPriority w:val="99"/>
    <w:semiHidden/>
    <w:unhideWhenUsed/>
    <w:rsid w:val="00143925"/>
    <w:rPr>
      <w:b/>
      <w:bCs/>
    </w:rPr>
  </w:style>
  <w:style w:type="character" w:customStyle="1" w:styleId="CommentSubjectChar">
    <w:name w:val="Comment Subject Char"/>
    <w:basedOn w:val="CommentTextChar"/>
    <w:link w:val="CommentSubject"/>
    <w:uiPriority w:val="99"/>
    <w:semiHidden/>
    <w:rsid w:val="00143925"/>
    <w:rPr>
      <w:rFonts w:ascii="Times New Roman" w:eastAsia="宋体" w:hAnsi="Times New Roman" w:cs="Times New Roman"/>
      <w:b/>
      <w:bCs/>
      <w:sz w:val="20"/>
      <w:szCs w:val="20"/>
      <w:lang w:val="fr-FR"/>
    </w:rPr>
  </w:style>
  <w:style w:type="paragraph" w:customStyle="1" w:styleId="Legend">
    <w:name w:val="Legend"/>
    <w:basedOn w:val="Table"/>
    <w:rsid w:val="00AF6B02"/>
    <w:rPr>
      <w:rFonts w:eastAsia="MS Mincho"/>
      <w:szCs w:val="24"/>
      <w:lang w:eastAsia="ja-JP"/>
    </w:rPr>
  </w:style>
  <w:style w:type="paragraph" w:styleId="ListParagraph">
    <w:name w:val="List Paragraph"/>
    <w:basedOn w:val="Normal"/>
    <w:uiPriority w:val="34"/>
    <w:qFormat/>
    <w:rsid w:val="00796656"/>
    <w:pPr>
      <w:ind w:left="720"/>
      <w:contextualSpacing/>
    </w:pPr>
  </w:style>
  <w:style w:type="character" w:styleId="FollowedHyperlink">
    <w:name w:val="FollowedHyperlink"/>
    <w:basedOn w:val="DefaultParagraphFont"/>
    <w:uiPriority w:val="99"/>
    <w:semiHidden/>
    <w:unhideWhenUsed/>
    <w:rsid w:val="00B546F7"/>
    <w:rPr>
      <w:color w:val="800080" w:themeColor="followedHyperlink"/>
      <w:u w:val="single"/>
    </w:rPr>
  </w:style>
  <w:style w:type="paragraph" w:styleId="Header">
    <w:name w:val="header"/>
    <w:basedOn w:val="Normal"/>
    <w:link w:val="HeaderChar"/>
    <w:uiPriority w:val="99"/>
    <w:unhideWhenUsed/>
    <w:rsid w:val="009153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53D1"/>
    <w:rPr>
      <w:rFonts w:ascii="Times New Roman" w:eastAsia="宋体" w:hAnsi="Times New Roman" w:cs="Times New Roman"/>
      <w:sz w:val="18"/>
      <w:szCs w:val="18"/>
      <w:lang w:val="fr-FR"/>
    </w:rPr>
  </w:style>
  <w:style w:type="paragraph" w:customStyle="1" w:styleId="p0">
    <w:name w:val="p0"/>
    <w:basedOn w:val="Normal"/>
    <w:rsid w:val="00DC6321"/>
    <w:pPr>
      <w:spacing w:line="240" w:lineRule="atLeast"/>
    </w:pPr>
    <w:rPr>
      <w:rFonts w:ascii="Century" w:hAnsi="Century" w:cs="宋体"/>
      <w:sz w:val="21"/>
      <w:szCs w:val="21"/>
      <w:lang w:val="en-US" w:eastAsia="zh-CN"/>
    </w:rPr>
  </w:style>
  <w:style w:type="character" w:styleId="Strong">
    <w:name w:val="Strong"/>
    <w:uiPriority w:val="22"/>
    <w:qFormat/>
    <w:rsid w:val="00DC6321"/>
    <w:rPr>
      <w:b/>
      <w:bCs/>
    </w:rPr>
  </w:style>
  <w:style w:type="paragraph" w:styleId="NormalWeb">
    <w:name w:val="Normal (Web)"/>
    <w:basedOn w:val="Normal"/>
    <w:uiPriority w:val="99"/>
    <w:unhideWhenUsed/>
    <w:rsid w:val="00975362"/>
    <w:pPr>
      <w:spacing w:before="100" w:beforeAutospacing="1" w:after="100" w:afterAutospacing="1"/>
    </w:pPr>
    <w:rPr>
      <w:rFonts w:eastAsia="Times New Roman"/>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5A"/>
    <w:pPr>
      <w:spacing w:after="0" w:line="240" w:lineRule="auto"/>
    </w:pPr>
    <w:rPr>
      <w:rFonts w:ascii="Times New Roman" w:eastAsia="宋体"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E7D5A"/>
    <w:rPr>
      <w:color w:val="0000FF"/>
      <w:u w:val="single"/>
    </w:rPr>
  </w:style>
  <w:style w:type="character" w:styleId="CommentReference">
    <w:name w:val="annotation reference"/>
    <w:rsid w:val="002E7D5A"/>
    <w:rPr>
      <w:sz w:val="16"/>
      <w:szCs w:val="16"/>
    </w:rPr>
  </w:style>
  <w:style w:type="paragraph" w:styleId="CommentText">
    <w:name w:val="annotation text"/>
    <w:basedOn w:val="Normal"/>
    <w:link w:val="CommentTextChar"/>
    <w:rsid w:val="002E7D5A"/>
    <w:rPr>
      <w:sz w:val="20"/>
      <w:szCs w:val="20"/>
    </w:rPr>
  </w:style>
  <w:style w:type="character" w:customStyle="1" w:styleId="CommentTextChar">
    <w:name w:val="Comment Text Char"/>
    <w:basedOn w:val="DefaultParagraphFont"/>
    <w:link w:val="CommentText"/>
    <w:rsid w:val="002E7D5A"/>
    <w:rPr>
      <w:rFonts w:ascii="Times New Roman" w:eastAsia="宋体" w:hAnsi="Times New Roman" w:cs="Times New Roman"/>
      <w:sz w:val="20"/>
      <w:szCs w:val="20"/>
      <w:lang w:val="fr-FR"/>
    </w:rPr>
  </w:style>
  <w:style w:type="paragraph" w:customStyle="1" w:styleId="ColorfulList-Accent11">
    <w:name w:val="Colorful List - Accent 11"/>
    <w:basedOn w:val="Normal"/>
    <w:uiPriority w:val="34"/>
    <w:qFormat/>
    <w:rsid w:val="002E7D5A"/>
    <w:pPr>
      <w:ind w:left="720"/>
      <w:contextualSpacing/>
    </w:pPr>
  </w:style>
  <w:style w:type="paragraph" w:styleId="BalloonText">
    <w:name w:val="Balloon Text"/>
    <w:basedOn w:val="Normal"/>
    <w:link w:val="BalloonTextChar"/>
    <w:uiPriority w:val="99"/>
    <w:semiHidden/>
    <w:unhideWhenUsed/>
    <w:rsid w:val="002E7D5A"/>
    <w:rPr>
      <w:rFonts w:ascii="Tahoma" w:hAnsi="Tahoma" w:cs="Tahoma"/>
      <w:sz w:val="16"/>
      <w:szCs w:val="16"/>
    </w:rPr>
  </w:style>
  <w:style w:type="character" w:customStyle="1" w:styleId="BalloonTextChar">
    <w:name w:val="Balloon Text Char"/>
    <w:basedOn w:val="DefaultParagraphFont"/>
    <w:link w:val="BalloonText"/>
    <w:uiPriority w:val="99"/>
    <w:semiHidden/>
    <w:rsid w:val="002E7D5A"/>
    <w:rPr>
      <w:rFonts w:ascii="Tahoma" w:eastAsia="宋体" w:hAnsi="Tahoma" w:cs="Tahoma"/>
      <w:sz w:val="16"/>
      <w:szCs w:val="16"/>
      <w:lang w:val="fr-FR"/>
    </w:rPr>
  </w:style>
  <w:style w:type="paragraph" w:customStyle="1" w:styleId="Text">
    <w:name w:val="Text"/>
    <w:aliases w:val="Graphic,Graphic Char Char,Graphic Char Char Char Char Char,Graphic Char Char Char Char Char Char Char C"/>
    <w:basedOn w:val="Normal"/>
    <w:link w:val="TextChar1"/>
    <w:qFormat/>
    <w:rsid w:val="00986A40"/>
    <w:pPr>
      <w:spacing w:before="120"/>
      <w:jc w:val="both"/>
    </w:pPr>
    <w:rPr>
      <w:szCs w:val="20"/>
      <w:lang w:val="en-US"/>
    </w:rPr>
  </w:style>
  <w:style w:type="character" w:customStyle="1" w:styleId="TextChar1">
    <w:name w:val="Text Char1"/>
    <w:link w:val="Text"/>
    <w:rsid w:val="00986A40"/>
    <w:rPr>
      <w:rFonts w:ascii="Times New Roman" w:eastAsia="宋体" w:hAnsi="Times New Roman" w:cs="Times New Roman"/>
      <w:sz w:val="24"/>
      <w:szCs w:val="20"/>
    </w:rPr>
  </w:style>
  <w:style w:type="character" w:styleId="FootnoteReference">
    <w:name w:val="footnote reference"/>
    <w:rsid w:val="00986A40"/>
    <w:rPr>
      <w:vertAlign w:val="superscript"/>
    </w:rPr>
  </w:style>
  <w:style w:type="paragraph" w:customStyle="1" w:styleId="Table">
    <w:name w:val="Table"/>
    <w:aliases w:val="10 pt  Bold,9 pt,10 pt"/>
    <w:basedOn w:val="Normal"/>
    <w:link w:val="TableChar"/>
    <w:rsid w:val="008D2999"/>
    <w:pPr>
      <w:keepLines/>
      <w:tabs>
        <w:tab w:val="left" w:pos="284"/>
      </w:tabs>
      <w:spacing w:before="40" w:after="20"/>
    </w:pPr>
    <w:rPr>
      <w:rFonts w:ascii="Arial" w:hAnsi="Arial"/>
      <w:sz w:val="20"/>
      <w:szCs w:val="20"/>
      <w:lang w:val="en-US"/>
    </w:rPr>
  </w:style>
  <w:style w:type="character" w:customStyle="1" w:styleId="TableChar">
    <w:name w:val="Table Char"/>
    <w:aliases w:val="10 pt  Bold Char,9 pt Char,10 pt Char"/>
    <w:link w:val="Table"/>
    <w:rsid w:val="008D2999"/>
    <w:rPr>
      <w:rFonts w:ascii="Arial" w:eastAsia="宋体" w:hAnsi="Arial" w:cs="Times New Roman"/>
      <w:sz w:val="20"/>
      <w:szCs w:val="20"/>
    </w:rPr>
  </w:style>
  <w:style w:type="paragraph" w:styleId="Footer">
    <w:name w:val="footer"/>
    <w:basedOn w:val="Normal"/>
    <w:link w:val="FooterChar"/>
    <w:rsid w:val="008D2999"/>
    <w:pPr>
      <w:tabs>
        <w:tab w:val="center" w:pos="4536"/>
        <w:tab w:val="right" w:pos="9072"/>
      </w:tabs>
    </w:pPr>
  </w:style>
  <w:style w:type="character" w:customStyle="1" w:styleId="FooterChar">
    <w:name w:val="Footer Char"/>
    <w:basedOn w:val="DefaultParagraphFont"/>
    <w:link w:val="Footer"/>
    <w:rsid w:val="008D2999"/>
    <w:rPr>
      <w:rFonts w:ascii="Times New Roman" w:eastAsia="宋体" w:hAnsi="Times New Roman" w:cs="Times New Roman"/>
      <w:sz w:val="24"/>
      <w:szCs w:val="24"/>
      <w:lang w:val="fr-FR"/>
    </w:rPr>
  </w:style>
  <w:style w:type="character" w:styleId="PageNumber">
    <w:name w:val="page number"/>
    <w:basedOn w:val="DefaultParagraphFont"/>
    <w:rsid w:val="008D2999"/>
  </w:style>
  <w:style w:type="character" w:customStyle="1" w:styleId="apple-converted-space">
    <w:name w:val="apple-converted-space"/>
    <w:basedOn w:val="DefaultParagraphFont"/>
    <w:rsid w:val="00463CE6"/>
  </w:style>
  <w:style w:type="character" w:styleId="Emphasis">
    <w:name w:val="Emphasis"/>
    <w:qFormat/>
    <w:rsid w:val="00463CE6"/>
    <w:rPr>
      <w:i/>
      <w:iCs/>
    </w:rPr>
  </w:style>
  <w:style w:type="paragraph" w:styleId="CommentSubject">
    <w:name w:val="annotation subject"/>
    <w:basedOn w:val="CommentText"/>
    <w:next w:val="CommentText"/>
    <w:link w:val="CommentSubjectChar"/>
    <w:uiPriority w:val="99"/>
    <w:semiHidden/>
    <w:unhideWhenUsed/>
    <w:rsid w:val="00143925"/>
    <w:rPr>
      <w:b/>
      <w:bCs/>
    </w:rPr>
  </w:style>
  <w:style w:type="character" w:customStyle="1" w:styleId="CommentSubjectChar">
    <w:name w:val="Comment Subject Char"/>
    <w:basedOn w:val="CommentTextChar"/>
    <w:link w:val="CommentSubject"/>
    <w:uiPriority w:val="99"/>
    <w:semiHidden/>
    <w:rsid w:val="00143925"/>
    <w:rPr>
      <w:rFonts w:ascii="Times New Roman" w:eastAsia="宋体" w:hAnsi="Times New Roman" w:cs="Times New Roman"/>
      <w:b/>
      <w:bCs/>
      <w:sz w:val="20"/>
      <w:szCs w:val="20"/>
      <w:lang w:val="fr-FR"/>
    </w:rPr>
  </w:style>
  <w:style w:type="paragraph" w:customStyle="1" w:styleId="Legend">
    <w:name w:val="Legend"/>
    <w:basedOn w:val="Table"/>
    <w:rsid w:val="00AF6B02"/>
    <w:rPr>
      <w:rFonts w:eastAsia="MS Mincho"/>
      <w:szCs w:val="24"/>
      <w:lang w:eastAsia="ja-JP"/>
    </w:rPr>
  </w:style>
  <w:style w:type="paragraph" w:styleId="ListParagraph">
    <w:name w:val="List Paragraph"/>
    <w:basedOn w:val="Normal"/>
    <w:uiPriority w:val="34"/>
    <w:qFormat/>
    <w:rsid w:val="00796656"/>
    <w:pPr>
      <w:ind w:left="720"/>
      <w:contextualSpacing/>
    </w:pPr>
  </w:style>
  <w:style w:type="character" w:styleId="FollowedHyperlink">
    <w:name w:val="FollowedHyperlink"/>
    <w:basedOn w:val="DefaultParagraphFont"/>
    <w:uiPriority w:val="99"/>
    <w:semiHidden/>
    <w:unhideWhenUsed/>
    <w:rsid w:val="00B546F7"/>
    <w:rPr>
      <w:color w:val="800080" w:themeColor="followedHyperlink"/>
      <w:u w:val="single"/>
    </w:rPr>
  </w:style>
  <w:style w:type="paragraph" w:styleId="Header">
    <w:name w:val="header"/>
    <w:basedOn w:val="Normal"/>
    <w:link w:val="HeaderChar"/>
    <w:uiPriority w:val="99"/>
    <w:unhideWhenUsed/>
    <w:rsid w:val="009153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53D1"/>
    <w:rPr>
      <w:rFonts w:ascii="Times New Roman" w:eastAsia="宋体" w:hAnsi="Times New Roman" w:cs="Times New Roman"/>
      <w:sz w:val="18"/>
      <w:szCs w:val="18"/>
      <w:lang w:val="fr-FR"/>
    </w:rPr>
  </w:style>
  <w:style w:type="paragraph" w:customStyle="1" w:styleId="p0">
    <w:name w:val="p0"/>
    <w:basedOn w:val="Normal"/>
    <w:rsid w:val="00DC6321"/>
    <w:pPr>
      <w:spacing w:line="240" w:lineRule="atLeast"/>
    </w:pPr>
    <w:rPr>
      <w:rFonts w:ascii="Century" w:hAnsi="Century" w:cs="宋体"/>
      <w:sz w:val="21"/>
      <w:szCs w:val="21"/>
      <w:lang w:val="en-US" w:eastAsia="zh-CN"/>
    </w:rPr>
  </w:style>
  <w:style w:type="character" w:styleId="Strong">
    <w:name w:val="Strong"/>
    <w:uiPriority w:val="22"/>
    <w:qFormat/>
    <w:rsid w:val="00DC6321"/>
    <w:rPr>
      <w:b/>
      <w:bCs/>
    </w:rPr>
  </w:style>
  <w:style w:type="paragraph" w:styleId="NormalWeb">
    <w:name w:val="Normal (Web)"/>
    <w:basedOn w:val="Normal"/>
    <w:uiPriority w:val="99"/>
    <w:unhideWhenUsed/>
    <w:rsid w:val="00975362"/>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eerha.p@psu.ac.t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7405</Words>
  <Characters>42213</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Ghosh, Rajeeb</dc:creator>
  <cp:lastModifiedBy>Na Ma</cp:lastModifiedBy>
  <cp:revision>2</cp:revision>
  <cp:lastPrinted>2016-02-05T14:56:00Z</cp:lastPrinted>
  <dcterms:created xsi:type="dcterms:W3CDTF">2016-03-15T05:12:00Z</dcterms:created>
  <dcterms:modified xsi:type="dcterms:W3CDTF">2016-03-15T05:12:00Z</dcterms:modified>
</cp:coreProperties>
</file>