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97378" w14:textId="77777777" w:rsidR="00E447E7" w:rsidRPr="002254BC" w:rsidRDefault="00E447E7" w:rsidP="00FA019B">
      <w:pPr>
        <w:pStyle w:val="1"/>
        <w:widowControl w:val="0"/>
        <w:adjustRightInd w:val="0"/>
        <w:snapToGrid w:val="0"/>
        <w:spacing w:line="360" w:lineRule="auto"/>
        <w:jc w:val="both"/>
        <w:rPr>
          <w:rFonts w:ascii="Book Antiqua" w:hAnsi="Book Antiqua" w:cs="Times New Roman"/>
          <w:b/>
          <w:color w:val="auto"/>
          <w:sz w:val="24"/>
          <w:szCs w:val="24"/>
          <w:highlight w:val="white"/>
          <w:lang w:val="en-US" w:eastAsia="zh-CN"/>
        </w:rPr>
      </w:pPr>
      <w:bookmarkStart w:id="0" w:name="OLE_LINK205"/>
      <w:bookmarkStart w:id="1" w:name="OLE_LINK258"/>
      <w:bookmarkStart w:id="2" w:name="OLE_LINK386"/>
      <w:bookmarkStart w:id="3" w:name="OLE_LINK419"/>
      <w:bookmarkStart w:id="4" w:name="OLE_LINK447"/>
      <w:r w:rsidRPr="002254BC">
        <w:rPr>
          <w:rFonts w:ascii="Book Antiqua" w:hAnsi="Book Antiqua" w:cs="Times New Roman"/>
          <w:b/>
          <w:color w:val="auto"/>
          <w:sz w:val="24"/>
          <w:szCs w:val="24"/>
          <w:highlight w:val="white"/>
          <w:lang w:val="en-US" w:eastAsia="zh-CN"/>
        </w:rPr>
        <w:t xml:space="preserve">Name of </w:t>
      </w:r>
      <w:r w:rsidRPr="002254BC">
        <w:rPr>
          <w:rFonts w:ascii="Book Antiqua" w:hAnsi="Book Antiqua" w:cs="Times New Roman"/>
          <w:b/>
          <w:caps/>
          <w:color w:val="auto"/>
          <w:sz w:val="24"/>
          <w:szCs w:val="24"/>
          <w:highlight w:val="white"/>
          <w:lang w:val="en-US" w:eastAsia="zh-CN"/>
        </w:rPr>
        <w:t>j</w:t>
      </w:r>
      <w:r w:rsidRPr="002254BC">
        <w:rPr>
          <w:rFonts w:ascii="Book Antiqua" w:hAnsi="Book Antiqua" w:cs="Times New Roman"/>
          <w:b/>
          <w:color w:val="auto"/>
          <w:sz w:val="24"/>
          <w:szCs w:val="24"/>
          <w:highlight w:val="white"/>
          <w:lang w:val="en-US" w:eastAsia="zh-CN"/>
        </w:rPr>
        <w:t xml:space="preserve">ournal: </w:t>
      </w:r>
      <w:bookmarkStart w:id="5" w:name="OLE_LINK718"/>
      <w:bookmarkStart w:id="6" w:name="OLE_LINK719"/>
      <w:r w:rsidRPr="002254BC">
        <w:rPr>
          <w:rFonts w:ascii="Book Antiqua" w:hAnsi="Book Antiqua" w:cs="Times New Roman"/>
          <w:b/>
          <w:i/>
          <w:color w:val="auto"/>
          <w:sz w:val="24"/>
          <w:szCs w:val="24"/>
          <w:highlight w:val="white"/>
          <w:lang w:val="en-US" w:eastAsia="zh-CN"/>
        </w:rPr>
        <w:t>World Journal of Gastroenterology</w:t>
      </w:r>
      <w:bookmarkEnd w:id="5"/>
      <w:bookmarkEnd w:id="6"/>
    </w:p>
    <w:p w14:paraId="5A6F9743" w14:textId="3ABC75B7" w:rsidR="00E447E7" w:rsidRPr="002254BC" w:rsidRDefault="00E447E7" w:rsidP="00FA019B">
      <w:pPr>
        <w:pStyle w:val="1"/>
        <w:widowControl w:val="0"/>
        <w:adjustRightInd w:val="0"/>
        <w:snapToGrid w:val="0"/>
        <w:spacing w:line="360" w:lineRule="auto"/>
        <w:jc w:val="both"/>
        <w:rPr>
          <w:rFonts w:ascii="Book Antiqua" w:hAnsi="Book Antiqua" w:cs="Times New Roman"/>
          <w:b/>
          <w:i/>
          <w:color w:val="auto"/>
          <w:sz w:val="24"/>
          <w:szCs w:val="24"/>
          <w:highlight w:val="white"/>
          <w:lang w:val="en-US" w:eastAsia="zh-CN"/>
        </w:rPr>
      </w:pPr>
      <w:bookmarkStart w:id="7" w:name="OLE_LINK485"/>
      <w:bookmarkStart w:id="8" w:name="OLE_LINK486"/>
      <w:bookmarkStart w:id="9" w:name="OLE_LINK514"/>
      <w:bookmarkStart w:id="10" w:name="OLE_LINK515"/>
      <w:r w:rsidRPr="002254BC">
        <w:rPr>
          <w:rFonts w:ascii="Book Antiqua" w:hAnsi="Book Antiqua" w:cs="Times New Roman"/>
          <w:b/>
          <w:color w:val="auto"/>
          <w:sz w:val="24"/>
          <w:szCs w:val="24"/>
          <w:highlight w:val="white"/>
          <w:lang w:eastAsia="zh-CN"/>
        </w:rPr>
        <w:t>ESPS Manuscript NO:</w:t>
      </w:r>
      <w:bookmarkEnd w:id="7"/>
      <w:bookmarkEnd w:id="8"/>
      <w:r w:rsidRPr="002254BC">
        <w:rPr>
          <w:rFonts w:ascii="Book Antiqua" w:hAnsi="Book Antiqua" w:cs="Times New Roman"/>
          <w:b/>
          <w:color w:val="auto"/>
          <w:sz w:val="24"/>
          <w:szCs w:val="24"/>
          <w:highlight w:val="white"/>
          <w:lang w:eastAsia="zh-CN"/>
        </w:rPr>
        <w:t xml:space="preserve"> </w:t>
      </w:r>
      <w:r w:rsidR="00C03BBA">
        <w:rPr>
          <w:rFonts w:ascii="Book Antiqua" w:hAnsi="Book Antiqua" w:cs="Times New Roman"/>
          <w:b/>
          <w:color w:val="auto"/>
          <w:sz w:val="24"/>
          <w:szCs w:val="24"/>
          <w:highlight w:val="white"/>
          <w:lang w:eastAsia="zh-CN"/>
        </w:rPr>
        <w:t>24069</w:t>
      </w:r>
    </w:p>
    <w:p w14:paraId="060AC8EC" w14:textId="77777777" w:rsidR="00E447E7" w:rsidRDefault="00E447E7" w:rsidP="00FA019B">
      <w:pPr>
        <w:adjustRightInd w:val="0"/>
        <w:snapToGrid w:val="0"/>
        <w:spacing w:line="360" w:lineRule="auto"/>
        <w:rPr>
          <w:rFonts w:ascii="Book Antiqua" w:eastAsia="SimSun" w:hAnsi="Book Antiqua"/>
          <w:b/>
          <w:lang w:eastAsia="zh-CN"/>
        </w:rPr>
      </w:pPr>
      <w:bookmarkStart w:id="11" w:name="OLE_LINK511"/>
      <w:bookmarkStart w:id="12" w:name="OLE_LINK512"/>
      <w:bookmarkEnd w:id="9"/>
      <w:bookmarkEnd w:id="10"/>
      <w:r w:rsidRPr="002254BC">
        <w:rPr>
          <w:rFonts w:ascii="Book Antiqua" w:eastAsia="SimSun" w:hAnsi="Book Antiqua"/>
          <w:b/>
          <w:highlight w:val="white"/>
          <w:lang w:val="it-IT"/>
        </w:rPr>
        <w:t xml:space="preserve">Manuscript </w:t>
      </w:r>
      <w:r w:rsidRPr="002254BC">
        <w:rPr>
          <w:rFonts w:ascii="Book Antiqua" w:eastAsia="SimSun" w:hAnsi="Book Antiqua"/>
          <w:b/>
          <w:caps/>
          <w:highlight w:val="white"/>
        </w:rPr>
        <w:t>t</w:t>
      </w:r>
      <w:r w:rsidRPr="002254BC">
        <w:rPr>
          <w:rFonts w:ascii="Book Antiqua" w:eastAsia="SimSun" w:hAnsi="Book Antiqua"/>
          <w:b/>
          <w:highlight w:val="white"/>
          <w:lang w:val="it-IT"/>
        </w:rPr>
        <w:t>ype</w:t>
      </w:r>
      <w:r w:rsidRPr="002254BC">
        <w:rPr>
          <w:rFonts w:ascii="Book Antiqua" w:eastAsia="SimSun" w:hAnsi="Book Antiqua"/>
          <w:b/>
          <w:lang w:val="it-IT"/>
        </w:rPr>
        <w:t>:</w:t>
      </w:r>
      <w:r w:rsidRPr="002254BC">
        <w:rPr>
          <w:rFonts w:ascii="Book Antiqua" w:eastAsia="SimSun" w:hAnsi="Book Antiqua"/>
          <w:b/>
          <w:lang w:val="it-IT" w:eastAsia="zh-CN"/>
        </w:rPr>
        <w:t xml:space="preserve"> </w:t>
      </w:r>
      <w:r w:rsidRPr="002254BC">
        <w:rPr>
          <w:rFonts w:ascii="Book Antiqua" w:eastAsia="SimSun" w:hAnsi="Book Antiqua"/>
          <w:b/>
        </w:rPr>
        <w:t>TOPIC HIGHLIGHT</w:t>
      </w:r>
    </w:p>
    <w:p w14:paraId="2639ACBF" w14:textId="77777777" w:rsidR="00D93E84" w:rsidRPr="002254BC" w:rsidRDefault="00D93E84" w:rsidP="00FA019B">
      <w:pPr>
        <w:adjustRightInd w:val="0"/>
        <w:snapToGrid w:val="0"/>
        <w:spacing w:line="360" w:lineRule="auto"/>
        <w:rPr>
          <w:rFonts w:ascii="Book Antiqua" w:eastAsia="SimSun" w:hAnsi="Book Antiqua"/>
          <w:b/>
          <w:lang w:eastAsia="zh-CN"/>
        </w:rPr>
      </w:pPr>
    </w:p>
    <w:bookmarkEnd w:id="0"/>
    <w:bookmarkEnd w:id="1"/>
    <w:bookmarkEnd w:id="2"/>
    <w:bookmarkEnd w:id="3"/>
    <w:bookmarkEnd w:id="4"/>
    <w:bookmarkEnd w:id="11"/>
    <w:bookmarkEnd w:id="12"/>
    <w:p w14:paraId="0C7D63C8" w14:textId="6BC601A3" w:rsidR="00863A57" w:rsidRDefault="00D93E84" w:rsidP="00FA019B">
      <w:pPr>
        <w:adjustRightInd w:val="0"/>
        <w:snapToGrid w:val="0"/>
        <w:spacing w:line="360" w:lineRule="auto"/>
        <w:rPr>
          <w:rFonts w:ascii="Book Antiqua" w:eastAsia="SimSun" w:hAnsi="Book Antiqua"/>
          <w:b/>
          <w:lang w:eastAsia="zh-CN"/>
        </w:rPr>
      </w:pPr>
      <w:r w:rsidRPr="00D93E84">
        <w:rPr>
          <w:rFonts w:ascii="Book Antiqua" w:eastAsia="SimSun" w:hAnsi="Book Antiqua"/>
          <w:b/>
        </w:rPr>
        <w:t>2016 Gastric Cancer: Global view</w:t>
      </w:r>
    </w:p>
    <w:p w14:paraId="6352C722" w14:textId="77777777" w:rsidR="00D93E84" w:rsidRPr="002254BC" w:rsidRDefault="00D93E84" w:rsidP="00FA019B">
      <w:pPr>
        <w:adjustRightInd w:val="0"/>
        <w:snapToGrid w:val="0"/>
        <w:spacing w:line="360" w:lineRule="auto"/>
        <w:rPr>
          <w:rFonts w:ascii="Book Antiqua" w:hAnsi="Book Antiqua"/>
          <w:lang w:val="it-IT" w:eastAsia="zh-CN"/>
        </w:rPr>
      </w:pPr>
    </w:p>
    <w:p w14:paraId="4169A1DC" w14:textId="77777777" w:rsidR="00863A57" w:rsidRPr="002254BC" w:rsidRDefault="00863A57" w:rsidP="00FA019B">
      <w:pPr>
        <w:adjustRightInd w:val="0"/>
        <w:snapToGrid w:val="0"/>
        <w:spacing w:line="360" w:lineRule="auto"/>
        <w:rPr>
          <w:rFonts w:ascii="Book Antiqua" w:eastAsia="SimSun" w:hAnsi="Book Antiqua"/>
          <w:b/>
          <w:lang w:eastAsia="zh-CN"/>
        </w:rPr>
      </w:pPr>
      <w:bookmarkStart w:id="13" w:name="OLE_LINK7"/>
      <w:bookmarkStart w:id="14" w:name="OLE_LINK8"/>
      <w:r w:rsidRPr="002254BC">
        <w:rPr>
          <w:rFonts w:ascii="Book Antiqua" w:hAnsi="Book Antiqua"/>
          <w:b/>
        </w:rPr>
        <w:t>Sentinel lymph node navigation surgery for gastric cancer:</w:t>
      </w:r>
      <w:r w:rsidR="00E447E7" w:rsidRPr="002254BC">
        <w:rPr>
          <w:rFonts w:ascii="Book Antiqua" w:eastAsia="SimSun" w:hAnsi="Book Antiqua"/>
          <w:b/>
          <w:lang w:eastAsia="zh-CN"/>
        </w:rPr>
        <w:t xml:space="preserve"> </w:t>
      </w:r>
      <w:r w:rsidRPr="002254BC">
        <w:rPr>
          <w:rFonts w:ascii="Book Antiqua" w:hAnsi="Book Antiqua"/>
          <w:b/>
        </w:rPr>
        <w:t>Does it really benefit the patient?</w:t>
      </w:r>
    </w:p>
    <w:bookmarkEnd w:id="13"/>
    <w:bookmarkEnd w:id="14"/>
    <w:p w14:paraId="0C73433A" w14:textId="77777777" w:rsidR="00E447E7" w:rsidRPr="002254BC" w:rsidRDefault="00E447E7" w:rsidP="00FA019B">
      <w:pPr>
        <w:adjustRightInd w:val="0"/>
        <w:snapToGrid w:val="0"/>
        <w:spacing w:line="360" w:lineRule="auto"/>
        <w:rPr>
          <w:rFonts w:ascii="Book Antiqua" w:eastAsia="SimSun" w:hAnsi="Book Antiqua"/>
          <w:lang w:eastAsia="zh-CN"/>
        </w:rPr>
      </w:pPr>
    </w:p>
    <w:p w14:paraId="3CE6B46E" w14:textId="77777777" w:rsidR="00E447E7" w:rsidRPr="002254BC" w:rsidRDefault="00E447E7" w:rsidP="00FA019B">
      <w:pPr>
        <w:adjustRightInd w:val="0"/>
        <w:snapToGrid w:val="0"/>
        <w:spacing w:line="360" w:lineRule="auto"/>
        <w:rPr>
          <w:rFonts w:ascii="Book Antiqua" w:eastAsia="SimSun" w:hAnsi="Book Antiqua"/>
          <w:lang w:eastAsia="zh-CN"/>
        </w:rPr>
      </w:pPr>
      <w:r w:rsidRPr="002254BC">
        <w:rPr>
          <w:rFonts w:ascii="Book Antiqua" w:hAnsi="Book Antiqua"/>
        </w:rPr>
        <w:t>Tani T</w:t>
      </w:r>
      <w:r w:rsidRPr="002254BC">
        <w:rPr>
          <w:rFonts w:ascii="Book Antiqua" w:eastAsia="SimSun" w:hAnsi="Book Antiqua"/>
          <w:lang w:eastAsia="zh-CN"/>
        </w:rPr>
        <w:t xml:space="preserve"> </w:t>
      </w:r>
      <w:r w:rsidRPr="002254BC">
        <w:rPr>
          <w:rFonts w:ascii="Book Antiqua" w:eastAsia="SimSun" w:hAnsi="Book Antiqua"/>
          <w:i/>
          <w:lang w:eastAsia="zh-CN"/>
        </w:rPr>
        <w:t>et al</w:t>
      </w:r>
      <w:r w:rsidRPr="002254BC">
        <w:rPr>
          <w:rFonts w:ascii="Book Antiqua" w:eastAsia="SimSun" w:hAnsi="Book Antiqua"/>
          <w:lang w:eastAsia="zh-CN"/>
        </w:rPr>
        <w:t xml:space="preserve">. </w:t>
      </w:r>
      <w:r w:rsidRPr="002254BC">
        <w:rPr>
          <w:rFonts w:ascii="Book Antiqua" w:hAnsi="Book Antiqua"/>
          <w:bCs/>
        </w:rPr>
        <w:t>SLNS for GC</w:t>
      </w:r>
    </w:p>
    <w:p w14:paraId="79A4A7D0" w14:textId="77777777" w:rsidR="00E447E7" w:rsidRPr="002254BC" w:rsidRDefault="00E447E7" w:rsidP="00FA019B">
      <w:pPr>
        <w:adjustRightInd w:val="0"/>
        <w:snapToGrid w:val="0"/>
        <w:spacing w:line="360" w:lineRule="auto"/>
        <w:rPr>
          <w:rFonts w:ascii="Book Antiqua" w:eastAsia="SimSun" w:hAnsi="Book Antiqua"/>
          <w:lang w:eastAsia="zh-CN"/>
        </w:rPr>
      </w:pPr>
    </w:p>
    <w:p w14:paraId="3CC6DE2F" w14:textId="5A41AD58" w:rsidR="00863A57" w:rsidRPr="00AC03B4" w:rsidRDefault="00863A57" w:rsidP="00FA019B">
      <w:pPr>
        <w:adjustRightInd w:val="0"/>
        <w:snapToGrid w:val="0"/>
        <w:spacing w:line="360" w:lineRule="auto"/>
        <w:rPr>
          <w:rFonts w:ascii="Book Antiqua" w:eastAsia="SimSun" w:hAnsi="Book Antiqua"/>
          <w:b/>
          <w:lang w:eastAsia="zh-CN"/>
        </w:rPr>
      </w:pPr>
      <w:r w:rsidRPr="00AC03B4">
        <w:rPr>
          <w:rFonts w:ascii="Book Antiqua" w:hAnsi="Book Antiqua"/>
          <w:b/>
        </w:rPr>
        <w:t>Tohru Tani, Hiromichi Sonoda,</w:t>
      </w:r>
      <w:r w:rsidR="00AC03B4" w:rsidRPr="00AC03B4">
        <w:rPr>
          <w:rFonts w:ascii="Book Antiqua" w:hAnsi="Book Antiqua"/>
          <w:b/>
        </w:rPr>
        <w:t xml:space="preserve"> </w:t>
      </w:r>
      <w:r w:rsidRPr="00AC03B4">
        <w:rPr>
          <w:rFonts w:ascii="Book Antiqua" w:hAnsi="Book Antiqua"/>
          <w:b/>
        </w:rPr>
        <w:t xml:space="preserve">Masaji Tani </w:t>
      </w:r>
    </w:p>
    <w:p w14:paraId="34468239" w14:textId="77777777" w:rsidR="00E447E7" w:rsidRPr="002254BC" w:rsidRDefault="00E447E7" w:rsidP="00FA019B">
      <w:pPr>
        <w:adjustRightInd w:val="0"/>
        <w:snapToGrid w:val="0"/>
        <w:spacing w:line="360" w:lineRule="auto"/>
        <w:rPr>
          <w:rFonts w:ascii="Book Antiqua" w:eastAsia="SimSun" w:hAnsi="Book Antiqua"/>
          <w:lang w:eastAsia="zh-CN"/>
        </w:rPr>
      </w:pPr>
    </w:p>
    <w:p w14:paraId="0FFE93AF" w14:textId="77777777" w:rsidR="00863A57" w:rsidRPr="002254BC" w:rsidRDefault="00E447E7" w:rsidP="00FA019B">
      <w:pPr>
        <w:adjustRightInd w:val="0"/>
        <w:snapToGrid w:val="0"/>
        <w:spacing w:line="360" w:lineRule="auto"/>
        <w:rPr>
          <w:rFonts w:ascii="Book Antiqua" w:eastAsia="SimSun" w:hAnsi="Book Antiqua"/>
          <w:lang w:eastAsia="zh-CN"/>
        </w:rPr>
      </w:pPr>
      <w:r w:rsidRPr="002254BC">
        <w:rPr>
          <w:rFonts w:ascii="Book Antiqua" w:hAnsi="Book Antiqua"/>
          <w:b/>
        </w:rPr>
        <w:t>Tohru Tani, Hiromichi Sonoda, and Masaji Tani</w:t>
      </w:r>
      <w:r w:rsidRPr="002254BC">
        <w:rPr>
          <w:rFonts w:ascii="Book Antiqua" w:eastAsia="SimSun" w:hAnsi="Book Antiqua"/>
          <w:b/>
          <w:lang w:eastAsia="zh-CN"/>
        </w:rPr>
        <w:t>,</w:t>
      </w:r>
      <w:r w:rsidRPr="002254BC">
        <w:rPr>
          <w:rFonts w:ascii="Book Antiqua" w:eastAsia="SimSun" w:hAnsi="Book Antiqua"/>
          <w:lang w:eastAsia="zh-CN"/>
        </w:rPr>
        <w:t xml:space="preserve"> </w:t>
      </w:r>
      <w:r w:rsidR="00863A57" w:rsidRPr="002254BC">
        <w:rPr>
          <w:rFonts w:ascii="Book Antiqua" w:hAnsi="Book Antiqua"/>
        </w:rPr>
        <w:t>Department of Surgery, Shiga University of Medical Science, Otsu, Shiga 520-2192, Japan</w:t>
      </w:r>
    </w:p>
    <w:p w14:paraId="34746549" w14:textId="77777777" w:rsidR="00E447E7" w:rsidRPr="002254BC" w:rsidRDefault="00E447E7" w:rsidP="00FA019B">
      <w:pPr>
        <w:autoSpaceDE w:val="0"/>
        <w:autoSpaceDN w:val="0"/>
        <w:adjustRightInd w:val="0"/>
        <w:snapToGrid w:val="0"/>
        <w:spacing w:line="360" w:lineRule="auto"/>
        <w:rPr>
          <w:rFonts w:ascii="Book Antiqua" w:eastAsia="SimSun" w:hAnsi="Book Antiqua" w:cs="Geneva"/>
          <w:b/>
          <w:bCs/>
          <w:kern w:val="0"/>
          <w:lang w:eastAsia="zh-CN"/>
        </w:rPr>
      </w:pPr>
    </w:p>
    <w:p w14:paraId="705E6AA6" w14:textId="77777777" w:rsidR="00863A57" w:rsidRPr="002254BC" w:rsidRDefault="00863A57" w:rsidP="00FA019B">
      <w:pPr>
        <w:autoSpaceDE w:val="0"/>
        <w:autoSpaceDN w:val="0"/>
        <w:adjustRightInd w:val="0"/>
        <w:snapToGrid w:val="0"/>
        <w:spacing w:line="360" w:lineRule="auto"/>
        <w:rPr>
          <w:rFonts w:ascii="Book Antiqua" w:eastAsia="SimSun" w:hAnsi="Book Antiqua" w:cs="Geneva"/>
          <w:bCs/>
          <w:kern w:val="0"/>
          <w:lang w:eastAsia="zh-CN"/>
        </w:rPr>
      </w:pPr>
      <w:r w:rsidRPr="002254BC">
        <w:rPr>
          <w:rFonts w:ascii="Book Antiqua" w:hAnsi="Book Antiqua" w:cs="Geneva"/>
          <w:b/>
          <w:bCs/>
          <w:kern w:val="0"/>
        </w:rPr>
        <w:t>Author contributions:</w:t>
      </w:r>
      <w:r w:rsidR="00E447E7" w:rsidRPr="002254BC">
        <w:rPr>
          <w:rFonts w:ascii="Book Antiqua" w:eastAsia="SimSun" w:hAnsi="Book Antiqua" w:cs="Geneva"/>
          <w:bCs/>
          <w:kern w:val="0"/>
          <w:lang w:eastAsia="zh-CN"/>
        </w:rPr>
        <w:t xml:space="preserve"> </w:t>
      </w:r>
      <w:r w:rsidR="00E447E7" w:rsidRPr="002254BC">
        <w:rPr>
          <w:rFonts w:ascii="Book Antiqua" w:hAnsi="Book Antiqua"/>
        </w:rPr>
        <w:t>Tani T and Sonoda H were equally contributed to this work</w:t>
      </w:r>
      <w:r w:rsidR="00E447E7" w:rsidRPr="002254BC">
        <w:rPr>
          <w:rFonts w:ascii="Book Antiqua" w:eastAsia="SimSun" w:hAnsi="Book Antiqua"/>
          <w:lang w:eastAsia="zh-CN"/>
        </w:rPr>
        <w:t xml:space="preserve">; </w:t>
      </w:r>
      <w:r w:rsidR="00E447E7" w:rsidRPr="002254BC">
        <w:rPr>
          <w:rFonts w:ascii="Book Antiqua" w:hAnsi="Book Antiqua" w:cs="Geneva"/>
          <w:bCs/>
          <w:kern w:val="0"/>
        </w:rPr>
        <w:t>Tani T</w:t>
      </w:r>
      <w:r w:rsidR="00E447E7" w:rsidRPr="002254BC">
        <w:rPr>
          <w:rFonts w:ascii="Book Antiqua" w:eastAsia="SimSun" w:hAnsi="Book Antiqua" w:cs="Geneva"/>
          <w:bCs/>
          <w:kern w:val="0"/>
          <w:lang w:eastAsia="zh-CN"/>
        </w:rPr>
        <w:t xml:space="preserve">, </w:t>
      </w:r>
      <w:r w:rsidRPr="002254BC">
        <w:rPr>
          <w:rFonts w:ascii="Book Antiqua" w:hAnsi="Book Antiqua" w:cs="Geneva"/>
          <w:bCs/>
          <w:kern w:val="0"/>
        </w:rPr>
        <w:t>Sonoda H</w:t>
      </w:r>
      <w:r w:rsidR="00E447E7" w:rsidRPr="002254BC">
        <w:rPr>
          <w:rFonts w:ascii="Book Antiqua" w:eastAsia="SimSun" w:hAnsi="Book Antiqua" w:cs="Geneva"/>
          <w:bCs/>
          <w:kern w:val="0"/>
          <w:lang w:eastAsia="zh-CN"/>
        </w:rPr>
        <w:t xml:space="preserve"> </w:t>
      </w:r>
      <w:r w:rsidR="00E447E7" w:rsidRPr="002254BC">
        <w:rPr>
          <w:rFonts w:ascii="Book Antiqua" w:hAnsi="Book Antiqua" w:cs="Geneva"/>
          <w:bCs/>
          <w:kern w:val="0"/>
        </w:rPr>
        <w:t>and</w:t>
      </w:r>
      <w:r w:rsidR="00E447E7" w:rsidRPr="002254BC">
        <w:rPr>
          <w:rFonts w:ascii="Book Antiqua" w:eastAsia="SimSun" w:hAnsi="Book Antiqua" w:cs="Geneva"/>
          <w:bCs/>
          <w:kern w:val="0"/>
          <w:lang w:eastAsia="zh-CN"/>
        </w:rPr>
        <w:t xml:space="preserve"> </w:t>
      </w:r>
      <w:r w:rsidRPr="002254BC">
        <w:rPr>
          <w:rFonts w:ascii="Book Antiqua" w:hAnsi="Book Antiqua" w:cs="Geneva"/>
          <w:bCs/>
          <w:kern w:val="0"/>
        </w:rPr>
        <w:t>Tani M</w:t>
      </w:r>
      <w:r w:rsidR="00E447E7" w:rsidRPr="002254BC">
        <w:rPr>
          <w:rFonts w:ascii="Book Antiqua" w:eastAsia="SimSun" w:hAnsi="Book Antiqua" w:cs="Geneva"/>
          <w:bCs/>
          <w:kern w:val="0"/>
          <w:lang w:eastAsia="zh-CN"/>
        </w:rPr>
        <w:t xml:space="preserve"> </w:t>
      </w:r>
      <w:r w:rsidRPr="002254BC">
        <w:rPr>
          <w:rFonts w:ascii="Book Antiqua" w:hAnsi="Book Antiqua" w:cs="Geneva"/>
          <w:bCs/>
          <w:kern w:val="0"/>
        </w:rPr>
        <w:t>wrote the paper.</w:t>
      </w:r>
    </w:p>
    <w:p w14:paraId="712E46EE" w14:textId="77777777" w:rsidR="00FA2240" w:rsidRPr="002254BC" w:rsidRDefault="00FA2240" w:rsidP="00FA019B">
      <w:pPr>
        <w:autoSpaceDE w:val="0"/>
        <w:autoSpaceDN w:val="0"/>
        <w:adjustRightInd w:val="0"/>
        <w:snapToGrid w:val="0"/>
        <w:spacing w:line="360" w:lineRule="auto"/>
        <w:rPr>
          <w:rFonts w:ascii="Book Antiqua" w:hAnsi="Book Antiqua"/>
        </w:rPr>
      </w:pPr>
    </w:p>
    <w:p w14:paraId="17641691" w14:textId="77777777" w:rsidR="00FA2240" w:rsidRPr="002254BC" w:rsidRDefault="00FA2240" w:rsidP="00FA019B">
      <w:pPr>
        <w:autoSpaceDE w:val="0"/>
        <w:autoSpaceDN w:val="0"/>
        <w:adjustRightInd w:val="0"/>
        <w:snapToGrid w:val="0"/>
        <w:spacing w:line="360" w:lineRule="auto"/>
        <w:rPr>
          <w:rFonts w:ascii="Book Antiqua" w:hAnsi="Book Antiqua"/>
        </w:rPr>
      </w:pPr>
      <w:r w:rsidRPr="002254BC">
        <w:rPr>
          <w:rFonts w:ascii="Book Antiqua" w:hAnsi="Book Antiqua"/>
          <w:b/>
        </w:rPr>
        <w:t>Conflict-of-interest statem</w:t>
      </w:r>
      <w:r w:rsidR="00B85080" w:rsidRPr="002254BC">
        <w:rPr>
          <w:rFonts w:ascii="Book Antiqua" w:eastAsia="SimSun" w:hAnsi="Book Antiqua" w:hint="eastAsia"/>
          <w:b/>
          <w:lang w:eastAsia="zh-CN"/>
        </w:rPr>
        <w:t>e</w:t>
      </w:r>
      <w:r w:rsidRPr="002254BC">
        <w:rPr>
          <w:rFonts w:ascii="Book Antiqua" w:hAnsi="Book Antiqua"/>
          <w:b/>
        </w:rPr>
        <w:t>nt:</w:t>
      </w:r>
      <w:r w:rsidR="00B85080" w:rsidRPr="002254BC">
        <w:rPr>
          <w:rFonts w:ascii="Book Antiqua" w:eastAsia="SimSun" w:hAnsi="Book Antiqua" w:hint="eastAsia"/>
          <w:b/>
          <w:lang w:eastAsia="zh-CN"/>
        </w:rPr>
        <w:t xml:space="preserve"> </w:t>
      </w:r>
      <w:r w:rsidRPr="002254BC">
        <w:rPr>
          <w:rFonts w:ascii="Book Antiqua" w:hAnsi="Book Antiqua"/>
        </w:rPr>
        <w:t>The authors have no conflict of interest to report.</w:t>
      </w:r>
    </w:p>
    <w:p w14:paraId="75C2871F" w14:textId="77777777" w:rsidR="00FA019B" w:rsidRPr="002254BC" w:rsidRDefault="00FA019B" w:rsidP="00FA019B">
      <w:pPr>
        <w:pStyle w:val="1"/>
        <w:widowControl w:val="0"/>
        <w:adjustRightInd w:val="0"/>
        <w:snapToGrid w:val="0"/>
        <w:spacing w:line="360" w:lineRule="auto"/>
        <w:jc w:val="both"/>
        <w:rPr>
          <w:rFonts w:ascii="Book Antiqua" w:hAnsi="Book Antiqua" w:cs="Times New Roman"/>
          <w:b/>
          <w:bCs/>
          <w:color w:val="auto"/>
          <w:sz w:val="24"/>
          <w:szCs w:val="24"/>
          <w:highlight w:val="white"/>
          <w:lang w:val="en-GB" w:eastAsia="zh-CN"/>
        </w:rPr>
      </w:pPr>
      <w:bookmarkStart w:id="15" w:name="OLE_LINK441"/>
      <w:bookmarkStart w:id="16" w:name="OLE_LINK442"/>
      <w:bookmarkStart w:id="17" w:name="OLE_LINK1032"/>
      <w:bookmarkStart w:id="18" w:name="OLE_LINK1232"/>
      <w:bookmarkStart w:id="19" w:name="OLE_LINK559"/>
    </w:p>
    <w:p w14:paraId="42C6B748" w14:textId="77777777" w:rsidR="00FA019B" w:rsidRPr="002254BC" w:rsidRDefault="00FA019B" w:rsidP="00FA019B">
      <w:pPr>
        <w:pStyle w:val="1"/>
        <w:widowControl w:val="0"/>
        <w:adjustRightInd w:val="0"/>
        <w:snapToGrid w:val="0"/>
        <w:spacing w:line="360" w:lineRule="auto"/>
        <w:jc w:val="both"/>
        <w:rPr>
          <w:rFonts w:ascii="Book Antiqua" w:hAnsi="Book Antiqua" w:cs="Times New Roman"/>
          <w:bCs/>
          <w:color w:val="auto"/>
          <w:sz w:val="24"/>
          <w:szCs w:val="24"/>
          <w:highlight w:val="white"/>
          <w:lang w:val="en-US"/>
        </w:rPr>
      </w:pPr>
      <w:r w:rsidRPr="002254BC">
        <w:rPr>
          <w:rFonts w:ascii="Book Antiqua" w:hAnsi="Book Antiqua" w:cs="Times New Roman"/>
          <w:b/>
          <w:bCs/>
          <w:color w:val="auto"/>
          <w:sz w:val="24"/>
          <w:szCs w:val="24"/>
          <w:highlight w:val="white"/>
          <w:lang w:val="en-US"/>
        </w:rPr>
        <w:t>Open-Access:</w:t>
      </w:r>
      <w:r w:rsidRPr="002254BC">
        <w:rPr>
          <w:rFonts w:ascii="Book Antiqua" w:hAnsi="Book Antiqua" w:cs="Times New Roman"/>
          <w:bCs/>
          <w:color w:val="auto"/>
          <w:sz w:val="24"/>
          <w:szCs w:val="24"/>
          <w:highlight w:val="white"/>
          <w:lang w:val="en-US"/>
        </w:rPr>
        <w:t xml:space="preserve"> </w:t>
      </w:r>
      <w:bookmarkStart w:id="20" w:name="OLE_LINK479"/>
      <w:bookmarkStart w:id="21" w:name="OLE_LINK496"/>
      <w:bookmarkStart w:id="22" w:name="OLE_LINK506"/>
      <w:bookmarkStart w:id="23" w:name="OLE_LINK507"/>
      <w:r w:rsidRPr="002254BC">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2254BC">
        <w:rPr>
          <w:rFonts w:ascii="Book Antiqua" w:hAnsi="Book Antiqua" w:cs="Times New Roman"/>
          <w:bCs/>
          <w:color w:val="auto"/>
          <w:sz w:val="24"/>
          <w:szCs w:val="24"/>
          <w:highlight w:val="white"/>
          <w:lang w:val="en-US" w:eastAsia="zh-CN"/>
        </w:rPr>
        <w:t xml:space="preserve"> </w:t>
      </w:r>
      <w:r w:rsidRPr="002254BC">
        <w:rPr>
          <w:rFonts w:ascii="Book Antiqua" w:hAnsi="Book Antiqua" w:cs="Times New Roman"/>
          <w:bCs/>
          <w:color w:val="auto"/>
          <w:sz w:val="24"/>
          <w:szCs w:val="24"/>
          <w:highlight w:val="white"/>
          <w:lang w:val="en-US"/>
        </w:rPr>
        <w:t>in</w:t>
      </w:r>
      <w:r w:rsidRPr="002254BC">
        <w:rPr>
          <w:rFonts w:ascii="Book Antiqua" w:hAnsi="Book Antiqua" w:cs="Times New Roman"/>
          <w:bCs/>
          <w:color w:val="auto"/>
          <w:sz w:val="24"/>
          <w:szCs w:val="24"/>
          <w:highlight w:val="white"/>
          <w:lang w:val="en-US" w:eastAsia="zh-CN"/>
        </w:rPr>
        <w:t xml:space="preserve"> </w:t>
      </w:r>
      <w:r w:rsidRPr="002254BC">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254BC">
          <w:rPr>
            <w:rStyle w:val="Hyperlink"/>
            <w:rFonts w:ascii="Book Antiqua" w:hAnsi="Book Antiqua" w:cs="Times New Roman"/>
            <w:bCs/>
            <w:color w:val="auto"/>
            <w:sz w:val="24"/>
            <w:szCs w:val="24"/>
            <w:highlight w:val="white"/>
            <w:u w:val="none"/>
            <w:lang w:val="en-US"/>
          </w:rPr>
          <w:t>http://creativecommons.org/licenses/by-nc/4.0/</w:t>
        </w:r>
      </w:hyperlink>
      <w:bookmarkEnd w:id="20"/>
      <w:bookmarkEnd w:id="21"/>
      <w:bookmarkEnd w:id="22"/>
      <w:bookmarkEnd w:id="23"/>
    </w:p>
    <w:bookmarkEnd w:id="15"/>
    <w:bookmarkEnd w:id="16"/>
    <w:bookmarkEnd w:id="17"/>
    <w:bookmarkEnd w:id="18"/>
    <w:bookmarkEnd w:id="19"/>
    <w:p w14:paraId="5C722B48" w14:textId="77777777" w:rsidR="00FA2240" w:rsidRPr="002254BC" w:rsidRDefault="00FA2240" w:rsidP="00FA019B">
      <w:pPr>
        <w:autoSpaceDE w:val="0"/>
        <w:autoSpaceDN w:val="0"/>
        <w:adjustRightInd w:val="0"/>
        <w:snapToGrid w:val="0"/>
        <w:spacing w:line="360" w:lineRule="auto"/>
        <w:rPr>
          <w:rFonts w:ascii="Book Antiqua" w:hAnsi="Book Antiqua"/>
        </w:rPr>
      </w:pPr>
    </w:p>
    <w:p w14:paraId="22F3591A" w14:textId="77777777" w:rsidR="00FA019B" w:rsidRPr="002254BC" w:rsidRDefault="00863A57" w:rsidP="00FA019B">
      <w:pPr>
        <w:adjustRightInd w:val="0"/>
        <w:snapToGrid w:val="0"/>
        <w:spacing w:line="360" w:lineRule="auto"/>
        <w:rPr>
          <w:rFonts w:ascii="Book Antiqua" w:eastAsia="SimSun" w:hAnsi="Book Antiqua"/>
          <w:lang w:eastAsia="zh-CN"/>
        </w:rPr>
      </w:pPr>
      <w:r w:rsidRPr="002254BC">
        <w:rPr>
          <w:rFonts w:ascii="Book Antiqua" w:hAnsi="Book Antiqua"/>
          <w:b/>
        </w:rPr>
        <w:t>Correspondence to:</w:t>
      </w:r>
      <w:r w:rsidRPr="002254BC">
        <w:rPr>
          <w:rFonts w:ascii="Book Antiqua" w:hAnsi="Book Antiqua"/>
        </w:rPr>
        <w:t xml:space="preserve"> </w:t>
      </w:r>
      <w:r w:rsidRPr="002254BC">
        <w:rPr>
          <w:rFonts w:ascii="Book Antiqua" w:hAnsi="Book Antiqua"/>
          <w:b/>
        </w:rPr>
        <w:t>Hiromichi Sonoda</w:t>
      </w:r>
      <w:r w:rsidR="00FA019B" w:rsidRPr="002254BC">
        <w:rPr>
          <w:rFonts w:ascii="Book Antiqua" w:eastAsia="SimSun" w:hAnsi="Book Antiqua"/>
          <w:b/>
          <w:lang w:eastAsia="zh-CN"/>
        </w:rPr>
        <w:t xml:space="preserve">, </w:t>
      </w:r>
      <w:r w:rsidRPr="002254BC">
        <w:rPr>
          <w:rFonts w:ascii="Book Antiqua" w:hAnsi="Book Antiqua"/>
          <w:b/>
        </w:rPr>
        <w:t>MD, PhD</w:t>
      </w:r>
      <w:r w:rsidR="00FA019B" w:rsidRPr="002254BC">
        <w:rPr>
          <w:rFonts w:ascii="Book Antiqua" w:eastAsia="SimSun" w:hAnsi="Book Antiqua"/>
          <w:lang w:eastAsia="zh-CN"/>
        </w:rPr>
        <w:t>,</w:t>
      </w:r>
      <w:r w:rsidRPr="002254BC">
        <w:rPr>
          <w:rFonts w:ascii="Book Antiqua" w:hAnsi="Book Antiqua"/>
        </w:rPr>
        <w:t xml:space="preserve"> Department of Surgery, Shiga University of Medical Science, Seta Tsukinowa-cho,</w:t>
      </w:r>
      <w:r w:rsidRPr="002254BC">
        <w:rPr>
          <w:rFonts w:ascii="Book Antiqua" w:hAnsi="Book Antiqua"/>
          <w:bCs/>
        </w:rPr>
        <w:t xml:space="preserve"> Otsu, Shiga 520-2192, Japan.</w:t>
      </w:r>
      <w:r w:rsidR="00FA019B" w:rsidRPr="002254BC">
        <w:rPr>
          <w:rFonts w:ascii="Book Antiqua" w:eastAsia="SimSun" w:hAnsi="Book Antiqua"/>
          <w:lang w:eastAsia="zh-CN"/>
        </w:rPr>
        <w:t xml:space="preserve"> </w:t>
      </w:r>
      <w:hyperlink r:id="rId8" w:history="1">
        <w:r w:rsidR="00FA019B" w:rsidRPr="002254BC">
          <w:rPr>
            <w:rStyle w:val="Hyperlink"/>
            <w:rFonts w:ascii="Book Antiqua" w:hAnsi="Book Antiqua"/>
            <w:color w:val="auto"/>
            <w:u w:val="none"/>
          </w:rPr>
          <w:t>hirosono@belle.shiga-med.ac.jp</w:t>
        </w:r>
      </w:hyperlink>
    </w:p>
    <w:p w14:paraId="6CADFC28" w14:textId="77777777" w:rsidR="00FA019B" w:rsidRPr="002254BC" w:rsidRDefault="00FA019B" w:rsidP="00FA019B">
      <w:pPr>
        <w:adjustRightInd w:val="0"/>
        <w:snapToGrid w:val="0"/>
        <w:spacing w:line="360" w:lineRule="auto"/>
        <w:rPr>
          <w:rFonts w:ascii="Book Antiqua" w:eastAsia="SimSun" w:hAnsi="Book Antiqua"/>
          <w:lang w:eastAsia="zh-CN"/>
        </w:rPr>
      </w:pPr>
      <w:r w:rsidRPr="002254BC">
        <w:rPr>
          <w:rFonts w:ascii="Book Antiqua" w:hAnsi="Book Antiqua" w:hint="eastAsia"/>
          <w:b/>
        </w:rPr>
        <w:t>Telephone:</w:t>
      </w:r>
      <w:r w:rsidRPr="002254BC">
        <w:rPr>
          <w:rFonts w:ascii="Book Antiqua" w:eastAsia="SimSun" w:hAnsi="Book Antiqua" w:hint="eastAsia"/>
          <w:lang w:eastAsia="zh-CN"/>
        </w:rPr>
        <w:t xml:space="preserve"> </w:t>
      </w:r>
      <w:r w:rsidRPr="002254BC">
        <w:rPr>
          <w:rFonts w:ascii="Book Antiqua" w:hAnsi="Book Antiqua"/>
        </w:rPr>
        <w:t>+81-77-5482238</w:t>
      </w:r>
    </w:p>
    <w:p w14:paraId="69AF6FD5" w14:textId="77777777" w:rsidR="00863A57" w:rsidRPr="002254BC" w:rsidRDefault="00FA019B" w:rsidP="00FA019B">
      <w:pPr>
        <w:adjustRightInd w:val="0"/>
        <w:snapToGrid w:val="0"/>
        <w:spacing w:line="360" w:lineRule="auto"/>
        <w:rPr>
          <w:rFonts w:ascii="Book Antiqua" w:hAnsi="Book Antiqua"/>
        </w:rPr>
      </w:pPr>
      <w:r w:rsidRPr="002254BC">
        <w:rPr>
          <w:rFonts w:ascii="Book Antiqua" w:hAnsi="Book Antiqua"/>
          <w:b/>
        </w:rPr>
        <w:t xml:space="preserve">Fax: </w:t>
      </w:r>
      <w:r w:rsidRPr="002254BC">
        <w:rPr>
          <w:rFonts w:ascii="Book Antiqua" w:hAnsi="Book Antiqua"/>
        </w:rPr>
        <w:t>+81-77-548</w:t>
      </w:r>
      <w:r w:rsidR="00863A57" w:rsidRPr="002254BC">
        <w:rPr>
          <w:rFonts w:ascii="Book Antiqua" w:hAnsi="Book Antiqua"/>
        </w:rPr>
        <w:t>2240</w:t>
      </w:r>
    </w:p>
    <w:p w14:paraId="0A622E66" w14:textId="77777777" w:rsidR="00863A57" w:rsidRPr="002254BC" w:rsidRDefault="00863A57" w:rsidP="00FA019B">
      <w:pPr>
        <w:adjustRightInd w:val="0"/>
        <w:snapToGrid w:val="0"/>
        <w:spacing w:line="360" w:lineRule="auto"/>
        <w:rPr>
          <w:rFonts w:ascii="Book Antiqua" w:hAnsi="Book Antiqua"/>
        </w:rPr>
      </w:pPr>
    </w:p>
    <w:p w14:paraId="739AC7BB" w14:textId="77777777" w:rsidR="00FA019B" w:rsidRPr="002254BC" w:rsidRDefault="00FA019B" w:rsidP="00FA019B">
      <w:pPr>
        <w:adjustRightInd w:val="0"/>
        <w:snapToGrid w:val="0"/>
        <w:spacing w:line="360" w:lineRule="auto"/>
        <w:rPr>
          <w:rFonts w:ascii="Book Antiqua" w:eastAsia="SimSun" w:hAnsi="Book Antiqua"/>
          <w:b/>
          <w:lang w:val="en-US" w:eastAsia="zh-CN"/>
        </w:rPr>
      </w:pPr>
      <w:r w:rsidRPr="002254BC">
        <w:rPr>
          <w:rFonts w:ascii="Book Antiqua" w:hAnsi="Book Antiqua"/>
          <w:b/>
          <w:lang w:val="en-US"/>
        </w:rPr>
        <w:lastRenderedPageBreak/>
        <w:t>Received:</w:t>
      </w:r>
      <w:r w:rsidRPr="002254BC">
        <w:rPr>
          <w:rFonts w:ascii="Book Antiqua" w:eastAsia="SimSun" w:hAnsi="Book Antiqua" w:hint="eastAsia"/>
          <w:b/>
          <w:lang w:val="en-US" w:eastAsia="zh-CN"/>
        </w:rPr>
        <w:t xml:space="preserve"> </w:t>
      </w:r>
      <w:r w:rsidRPr="002254BC">
        <w:rPr>
          <w:rFonts w:ascii="Book Antiqua" w:eastAsia="SimSun" w:hAnsi="Book Antiqua" w:hint="eastAsia"/>
          <w:lang w:val="en-US" w:eastAsia="zh-CN"/>
        </w:rPr>
        <w:t>April 24, 2015</w:t>
      </w:r>
    </w:p>
    <w:p w14:paraId="13ED587B" w14:textId="77777777" w:rsidR="00FA019B" w:rsidRPr="002254BC" w:rsidRDefault="00FA019B" w:rsidP="00FA019B">
      <w:pPr>
        <w:adjustRightInd w:val="0"/>
        <w:snapToGrid w:val="0"/>
        <w:spacing w:line="360" w:lineRule="auto"/>
        <w:rPr>
          <w:rFonts w:ascii="Book Antiqua" w:hAnsi="Book Antiqua"/>
          <w:b/>
          <w:lang w:val="en-US"/>
        </w:rPr>
      </w:pPr>
      <w:r w:rsidRPr="002254BC">
        <w:rPr>
          <w:rFonts w:ascii="Book Antiqua" w:hAnsi="Book Antiqua"/>
          <w:b/>
          <w:lang w:val="en-US"/>
        </w:rPr>
        <w:t>Peer-review started:</w:t>
      </w:r>
      <w:r w:rsidRPr="002254BC">
        <w:rPr>
          <w:rFonts w:ascii="Book Antiqua" w:hAnsi="Book Antiqua" w:hint="eastAsia"/>
          <w:b/>
          <w:lang w:val="en-US"/>
        </w:rPr>
        <w:t xml:space="preserve"> </w:t>
      </w:r>
      <w:r w:rsidRPr="002254BC">
        <w:rPr>
          <w:rFonts w:ascii="Book Antiqua" w:eastAsia="SimSun" w:hAnsi="Book Antiqua" w:hint="eastAsia"/>
          <w:lang w:val="en-US" w:eastAsia="zh-CN"/>
        </w:rPr>
        <w:t>April 24, 2015</w:t>
      </w:r>
    </w:p>
    <w:p w14:paraId="136830CA" w14:textId="77777777" w:rsidR="00FA019B" w:rsidRPr="002254BC" w:rsidRDefault="00FA019B" w:rsidP="00FA019B">
      <w:pPr>
        <w:adjustRightInd w:val="0"/>
        <w:snapToGrid w:val="0"/>
        <w:spacing w:line="360" w:lineRule="auto"/>
        <w:rPr>
          <w:rFonts w:ascii="Book Antiqua" w:eastAsia="SimSun" w:hAnsi="Book Antiqua"/>
          <w:b/>
          <w:lang w:val="en-US" w:eastAsia="zh-CN"/>
        </w:rPr>
      </w:pPr>
      <w:r w:rsidRPr="002254BC">
        <w:rPr>
          <w:rFonts w:ascii="Book Antiqua" w:hAnsi="Book Antiqua"/>
          <w:b/>
          <w:lang w:val="en-US"/>
        </w:rPr>
        <w:t>First decision:</w:t>
      </w:r>
      <w:r w:rsidRPr="002254BC">
        <w:rPr>
          <w:rFonts w:ascii="Book Antiqua" w:hAnsi="Book Antiqua" w:hint="eastAsia"/>
          <w:b/>
          <w:lang w:val="en-US"/>
        </w:rPr>
        <w:t xml:space="preserve"> </w:t>
      </w:r>
      <w:r w:rsidRPr="002254BC">
        <w:rPr>
          <w:rFonts w:ascii="Book Antiqua" w:eastAsia="SimSun" w:hAnsi="Book Antiqua" w:hint="eastAsia"/>
          <w:lang w:val="en-US" w:eastAsia="zh-CN"/>
        </w:rPr>
        <w:t>October 14, 2015</w:t>
      </w:r>
    </w:p>
    <w:p w14:paraId="1F248183" w14:textId="77777777" w:rsidR="00FA019B" w:rsidRPr="002254BC" w:rsidRDefault="00FA019B" w:rsidP="00FA019B">
      <w:pPr>
        <w:adjustRightInd w:val="0"/>
        <w:snapToGrid w:val="0"/>
        <w:spacing w:line="360" w:lineRule="auto"/>
        <w:rPr>
          <w:rFonts w:ascii="Book Antiqua" w:eastAsia="SimSun" w:hAnsi="Book Antiqua"/>
          <w:b/>
          <w:lang w:val="en-US" w:eastAsia="zh-CN"/>
        </w:rPr>
      </w:pPr>
      <w:r w:rsidRPr="002254BC">
        <w:rPr>
          <w:rFonts w:ascii="Book Antiqua" w:hAnsi="Book Antiqua"/>
          <w:b/>
          <w:lang w:val="en-US"/>
        </w:rPr>
        <w:t>Revised:</w:t>
      </w:r>
      <w:r w:rsidRPr="002254BC">
        <w:rPr>
          <w:rFonts w:ascii="Book Antiqua" w:eastAsia="SimSun" w:hAnsi="Book Antiqua" w:hint="eastAsia"/>
          <w:b/>
          <w:lang w:val="en-US" w:eastAsia="zh-CN"/>
        </w:rPr>
        <w:t xml:space="preserve"> </w:t>
      </w:r>
      <w:r w:rsidRPr="002254BC">
        <w:rPr>
          <w:rFonts w:ascii="Book Antiqua" w:eastAsia="SimSun" w:hAnsi="Book Antiqua" w:hint="eastAsia"/>
          <w:lang w:val="en-US" w:eastAsia="zh-CN"/>
        </w:rPr>
        <w:t>December 16, 2015</w:t>
      </w:r>
    </w:p>
    <w:p w14:paraId="5689470B" w14:textId="4309F0BD" w:rsidR="00FA019B" w:rsidRPr="008774A3" w:rsidRDefault="00FA019B" w:rsidP="008774A3">
      <w:pPr>
        <w:spacing w:line="360" w:lineRule="auto"/>
        <w:rPr>
          <w:rFonts w:ascii="Book Antiqua" w:hAnsi="Book Antiqua"/>
          <w:color w:val="000000"/>
        </w:rPr>
      </w:pPr>
      <w:r w:rsidRPr="002254BC">
        <w:rPr>
          <w:rFonts w:ascii="Book Antiqua" w:hAnsi="Book Antiqua"/>
          <w:b/>
          <w:lang w:val="en-US"/>
        </w:rPr>
        <w:t>Accepted:</w:t>
      </w:r>
      <w:bookmarkStart w:id="24" w:name="OLE_LINK98"/>
      <w:bookmarkStart w:id="25" w:name="OLE_LINK99"/>
      <w:bookmarkStart w:id="26" w:name="OLE_LINK104"/>
      <w:bookmarkStart w:id="27" w:name="OLE_LINK110"/>
      <w:bookmarkStart w:id="28" w:name="OLE_LINK111"/>
      <w:bookmarkStart w:id="29" w:name="OLE_LINK115"/>
      <w:bookmarkStart w:id="30" w:name="OLE_LINK116"/>
      <w:bookmarkStart w:id="31" w:name="OLE_LINK117"/>
      <w:bookmarkStart w:id="32" w:name="OLE_LINK118"/>
      <w:bookmarkStart w:id="33" w:name="OLE_LINK119"/>
      <w:bookmarkStart w:id="34" w:name="OLE_LINK121"/>
      <w:bookmarkStart w:id="35" w:name="OLE_LINK122"/>
      <w:bookmarkStart w:id="36" w:name="OLE_LINK125"/>
      <w:bookmarkStart w:id="37" w:name="OLE_LINK126"/>
      <w:bookmarkStart w:id="38" w:name="OLE_LINK127"/>
      <w:bookmarkStart w:id="39" w:name="OLE_LINK129"/>
      <w:bookmarkStart w:id="40" w:name="OLE_LINK132"/>
      <w:bookmarkStart w:id="41" w:name="OLE_LINK134"/>
      <w:bookmarkStart w:id="42" w:name="OLE_LINK135"/>
      <w:bookmarkStart w:id="43" w:name="OLE_LINK136"/>
      <w:bookmarkStart w:id="44" w:name="OLE_LINK137"/>
      <w:bookmarkStart w:id="45" w:name="OLE_LINK138"/>
      <w:bookmarkStart w:id="46" w:name="OLE_LINK139"/>
      <w:bookmarkStart w:id="47" w:name="OLE_LINK141"/>
      <w:bookmarkStart w:id="48" w:name="OLE_LINK142"/>
      <w:bookmarkStart w:id="49" w:name="OLE_LINK143"/>
      <w:bookmarkStart w:id="50" w:name="OLE_LINK144"/>
      <w:bookmarkStart w:id="51" w:name="OLE_LINK145"/>
      <w:bookmarkStart w:id="52" w:name="OLE_LINK146"/>
      <w:bookmarkStart w:id="53" w:name="OLE_LINK147"/>
      <w:r w:rsidR="008774A3" w:rsidRPr="008774A3">
        <w:rPr>
          <w:rFonts w:ascii="Book Antiqua" w:hAnsi="Book Antiqua"/>
          <w:color w:val="000000"/>
        </w:rPr>
        <w:t xml:space="preserve"> </w:t>
      </w:r>
      <w:r w:rsidR="008774A3" w:rsidRPr="00D55413">
        <w:rPr>
          <w:rFonts w:ascii="Book Antiqua" w:hAnsi="Book Antiqua"/>
          <w:color w:val="000000"/>
        </w:rPr>
        <w:t>January 17, 2016</w:t>
      </w:r>
      <w:bookmarkStart w:id="54" w:name="_GoBack"/>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6B7763A2" w14:textId="77777777" w:rsidR="00FA019B" w:rsidRPr="002254BC" w:rsidRDefault="00FA019B" w:rsidP="00FA019B">
      <w:pPr>
        <w:adjustRightInd w:val="0"/>
        <w:snapToGrid w:val="0"/>
        <w:spacing w:line="360" w:lineRule="auto"/>
        <w:rPr>
          <w:rFonts w:ascii="Book Antiqua" w:hAnsi="Book Antiqua"/>
          <w:b/>
          <w:lang w:val="en-US"/>
        </w:rPr>
      </w:pPr>
      <w:r w:rsidRPr="002254BC">
        <w:rPr>
          <w:rFonts w:ascii="Book Antiqua" w:hAnsi="Book Antiqua"/>
          <w:b/>
          <w:lang w:val="en-US"/>
        </w:rPr>
        <w:t>Article in press:</w:t>
      </w:r>
    </w:p>
    <w:p w14:paraId="5E363A9B" w14:textId="77777777" w:rsidR="00FA019B" w:rsidRPr="002254BC" w:rsidRDefault="00FA019B" w:rsidP="00FA019B">
      <w:pPr>
        <w:adjustRightInd w:val="0"/>
        <w:snapToGrid w:val="0"/>
        <w:spacing w:line="360" w:lineRule="auto"/>
        <w:rPr>
          <w:rFonts w:ascii="Book Antiqua" w:hAnsi="Book Antiqua"/>
          <w:b/>
          <w:lang w:val="pl-PL"/>
        </w:rPr>
      </w:pPr>
      <w:r w:rsidRPr="002254BC">
        <w:rPr>
          <w:rFonts w:ascii="Book Antiqua" w:hAnsi="Book Antiqua"/>
          <w:b/>
          <w:lang w:val="pl-PL"/>
        </w:rPr>
        <w:t>Published online</w:t>
      </w:r>
      <w:r w:rsidRPr="002254BC">
        <w:rPr>
          <w:rFonts w:ascii="Book Antiqua" w:hAnsi="Book Antiqua" w:hint="eastAsia"/>
          <w:b/>
          <w:lang w:val="pl-PL"/>
        </w:rPr>
        <w:t>:</w:t>
      </w:r>
    </w:p>
    <w:p w14:paraId="617336C8" w14:textId="77777777" w:rsidR="00863A57" w:rsidRPr="002254BC" w:rsidRDefault="00863A57" w:rsidP="00FA019B">
      <w:pPr>
        <w:adjustRightInd w:val="0"/>
        <w:snapToGrid w:val="0"/>
        <w:spacing w:line="360" w:lineRule="auto"/>
        <w:rPr>
          <w:rFonts w:ascii="Book Antiqua" w:hAnsi="Book Antiqua"/>
        </w:rPr>
      </w:pPr>
    </w:p>
    <w:p w14:paraId="1C0974C5" w14:textId="77777777" w:rsidR="00863A57" w:rsidRPr="002254BC" w:rsidRDefault="00863A57" w:rsidP="00FA019B">
      <w:pPr>
        <w:adjustRightInd w:val="0"/>
        <w:snapToGrid w:val="0"/>
        <w:spacing w:line="360" w:lineRule="auto"/>
        <w:rPr>
          <w:rFonts w:ascii="Book Antiqua" w:hAnsi="Book Antiqua"/>
          <w:b/>
        </w:rPr>
      </w:pPr>
      <w:r w:rsidRPr="002254BC">
        <w:rPr>
          <w:rFonts w:ascii="Book Antiqua" w:hAnsi="Book Antiqua"/>
        </w:rPr>
        <w:br w:type="page"/>
      </w:r>
      <w:r w:rsidRPr="002254BC">
        <w:rPr>
          <w:rFonts w:ascii="Book Antiqua" w:hAnsi="Book Antiqua"/>
          <w:b/>
        </w:rPr>
        <w:lastRenderedPageBreak/>
        <w:t xml:space="preserve">Abstract </w:t>
      </w:r>
    </w:p>
    <w:p w14:paraId="31D16270" w14:textId="77777777"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t>Sentinel lymph node (SLN) navigation surgery is accepted as a standard treatment procedure for malignant melanoma and breast cancer. However, the benefit of reduced lymphadenectomy based on SLN examination remains unclear in cases of gastric cancer. Here, we review previous studies to determine whether SLN navigation surgery is beneficial for gastric cancer patients. Recently, a large-scale prospective study from the Japanese Society of Sentinel Node Navigation Surgery reported that the endoscopic dual tracer method, using a dye and radioisotope for SLN biopsy, was safe and effective when applied to cases of superficial and relatively small gastric cancers. SLN mapping with SLN basin dissection was preferred for early gastric cancer since it is minimally invasive. However, previous studies reported that limited gastrectomy and lymphadenectomy may not improve the patient’s postoperative quality of life (QOL). As a result, the benefit of SLN navigation surgery for gastric cancer patients, in terms of their QOL, is limited. Thus, endoscopic and laparoscopic limited gastrectomy combined with SLN navigation surgery has the potential to become the standard minimally invasive surgery in early gastric cancer.</w:t>
      </w:r>
    </w:p>
    <w:p w14:paraId="48BA375B" w14:textId="77777777" w:rsidR="00863A57" w:rsidRPr="002254BC" w:rsidRDefault="00863A57" w:rsidP="00FA019B">
      <w:pPr>
        <w:adjustRightInd w:val="0"/>
        <w:snapToGrid w:val="0"/>
        <w:spacing w:line="360" w:lineRule="auto"/>
        <w:rPr>
          <w:rFonts w:ascii="Book Antiqua" w:hAnsi="Book Antiqua"/>
        </w:rPr>
      </w:pPr>
    </w:p>
    <w:p w14:paraId="2AEA81A4" w14:textId="77777777" w:rsidR="00863A57" w:rsidRPr="002254BC" w:rsidRDefault="00863A57" w:rsidP="00FA019B">
      <w:pPr>
        <w:adjustRightInd w:val="0"/>
        <w:snapToGrid w:val="0"/>
        <w:spacing w:line="360" w:lineRule="auto"/>
        <w:rPr>
          <w:rFonts w:ascii="Book Antiqua" w:eastAsia="SimSun" w:hAnsi="Book Antiqua"/>
          <w:lang w:eastAsia="zh-CN"/>
        </w:rPr>
      </w:pPr>
      <w:r w:rsidRPr="002254BC">
        <w:rPr>
          <w:rFonts w:ascii="Book Antiqua" w:hAnsi="Book Antiqua"/>
          <w:b/>
        </w:rPr>
        <w:t>Key words:</w:t>
      </w:r>
      <w:r w:rsidRPr="002254BC">
        <w:rPr>
          <w:rFonts w:ascii="Book Antiqua" w:hAnsi="Book Antiqua"/>
        </w:rPr>
        <w:t xml:space="preserve"> Sentinel lymph node navigation surgery</w:t>
      </w:r>
      <w:r w:rsidR="00FA019B" w:rsidRPr="002254BC">
        <w:rPr>
          <w:rFonts w:ascii="Book Antiqua" w:eastAsia="SimSun" w:hAnsi="Book Antiqua" w:hint="eastAsia"/>
          <w:lang w:eastAsia="zh-CN"/>
        </w:rPr>
        <w:t>;</w:t>
      </w:r>
      <w:r w:rsidRPr="002254BC">
        <w:rPr>
          <w:rFonts w:ascii="Book Antiqua" w:hAnsi="Book Antiqua"/>
        </w:rPr>
        <w:t xml:space="preserve"> </w:t>
      </w:r>
      <w:r w:rsidRPr="002254BC">
        <w:rPr>
          <w:rFonts w:ascii="Book Antiqua" w:hAnsi="Book Antiqua"/>
          <w:caps/>
        </w:rPr>
        <w:t>g</w:t>
      </w:r>
      <w:r w:rsidRPr="002254BC">
        <w:rPr>
          <w:rFonts w:ascii="Book Antiqua" w:hAnsi="Book Antiqua"/>
        </w:rPr>
        <w:t>astric cancer</w:t>
      </w:r>
      <w:r w:rsidR="00FA019B" w:rsidRPr="002254BC">
        <w:rPr>
          <w:rFonts w:ascii="Book Antiqua" w:eastAsia="SimSun" w:hAnsi="Book Antiqua" w:hint="eastAsia"/>
          <w:lang w:eastAsia="zh-CN"/>
        </w:rPr>
        <w:t>;</w:t>
      </w:r>
      <w:r w:rsidRPr="002254BC">
        <w:rPr>
          <w:rFonts w:ascii="Book Antiqua" w:hAnsi="Book Antiqua"/>
        </w:rPr>
        <w:t xml:space="preserve"> </w:t>
      </w:r>
      <w:r w:rsidRPr="002254BC">
        <w:rPr>
          <w:rFonts w:ascii="Book Antiqua" w:hAnsi="Book Antiqua"/>
          <w:caps/>
        </w:rPr>
        <w:t>q</w:t>
      </w:r>
      <w:r w:rsidRPr="002254BC">
        <w:rPr>
          <w:rFonts w:ascii="Book Antiqua" w:hAnsi="Book Antiqua"/>
        </w:rPr>
        <w:t>uality of life</w:t>
      </w:r>
      <w:r w:rsidR="00FA019B" w:rsidRPr="002254BC">
        <w:rPr>
          <w:rFonts w:ascii="Book Antiqua" w:eastAsia="SimSun" w:hAnsi="Book Antiqua" w:hint="eastAsia"/>
          <w:lang w:eastAsia="zh-CN"/>
        </w:rPr>
        <w:t>;</w:t>
      </w:r>
      <w:r w:rsidRPr="002254BC">
        <w:rPr>
          <w:rFonts w:ascii="Book Antiqua" w:hAnsi="Book Antiqua"/>
        </w:rPr>
        <w:t xml:space="preserve"> </w:t>
      </w:r>
      <w:r w:rsidRPr="002254BC">
        <w:rPr>
          <w:rFonts w:ascii="Book Antiqua" w:hAnsi="Book Antiqua"/>
          <w:caps/>
        </w:rPr>
        <w:t>s</w:t>
      </w:r>
      <w:r w:rsidRPr="002254BC">
        <w:rPr>
          <w:rFonts w:ascii="Book Antiqua" w:hAnsi="Book Antiqua"/>
        </w:rPr>
        <w:t>entinel lymph node basin</w:t>
      </w:r>
      <w:r w:rsidR="00FA019B" w:rsidRPr="002254BC">
        <w:rPr>
          <w:rFonts w:ascii="Book Antiqua" w:eastAsia="SimSun" w:hAnsi="Book Antiqua" w:hint="eastAsia"/>
          <w:lang w:eastAsia="zh-CN"/>
        </w:rPr>
        <w:t xml:space="preserve">; </w:t>
      </w:r>
      <w:r w:rsidRPr="002254BC">
        <w:rPr>
          <w:rFonts w:ascii="Book Antiqua" w:hAnsi="Book Antiqua"/>
          <w:caps/>
        </w:rPr>
        <w:t>e</w:t>
      </w:r>
      <w:r w:rsidRPr="002254BC">
        <w:rPr>
          <w:rFonts w:ascii="Book Antiqua" w:hAnsi="Book Antiqua"/>
        </w:rPr>
        <w:t>ndosc</w:t>
      </w:r>
      <w:r w:rsidR="00FA019B" w:rsidRPr="002254BC">
        <w:rPr>
          <w:rFonts w:ascii="Book Antiqua" w:hAnsi="Book Antiqua"/>
        </w:rPr>
        <w:t>opic and laparoscopic treatment</w:t>
      </w:r>
    </w:p>
    <w:p w14:paraId="017C336B" w14:textId="77777777" w:rsidR="00863A57" w:rsidRPr="002254BC" w:rsidRDefault="00863A57" w:rsidP="00FA019B">
      <w:pPr>
        <w:adjustRightInd w:val="0"/>
        <w:snapToGrid w:val="0"/>
        <w:spacing w:line="360" w:lineRule="auto"/>
        <w:rPr>
          <w:rFonts w:ascii="Book Antiqua" w:eastAsia="SimSun" w:hAnsi="Book Antiqua"/>
          <w:lang w:eastAsia="zh-CN"/>
        </w:rPr>
      </w:pPr>
    </w:p>
    <w:p w14:paraId="14CD4440" w14:textId="70C83217" w:rsidR="00FA019B" w:rsidRPr="002254BC" w:rsidRDefault="00FA019B" w:rsidP="00FA019B">
      <w:pPr>
        <w:adjustRightInd w:val="0"/>
        <w:snapToGrid w:val="0"/>
        <w:spacing w:line="360" w:lineRule="auto"/>
        <w:rPr>
          <w:rFonts w:ascii="Book Antiqua" w:hAnsi="Book Antiqua"/>
        </w:rPr>
      </w:pPr>
      <w:bookmarkStart w:id="55" w:name="OLE_LINK363"/>
      <w:bookmarkStart w:id="56" w:name="OLE_LINK364"/>
      <w:bookmarkStart w:id="57" w:name="OLE_LINK359"/>
      <w:bookmarkStart w:id="58" w:name="OLE_LINK1037"/>
      <w:bookmarkStart w:id="59" w:name="OLE_LINK1195"/>
      <w:bookmarkStart w:id="60" w:name="OLE_LINK1140"/>
      <w:bookmarkStart w:id="61" w:name="OLE_LINK1062"/>
      <w:bookmarkStart w:id="62" w:name="OLE_LINK500"/>
      <w:r w:rsidRPr="002254BC">
        <w:rPr>
          <w:rFonts w:ascii="Book Antiqua" w:hAnsi="Book Antiqua" w:hint="eastAsia"/>
          <w:b/>
        </w:rPr>
        <w:t>©</w:t>
      </w:r>
      <w:r w:rsidRPr="002254BC">
        <w:rPr>
          <w:rFonts w:ascii="Book Antiqua" w:hAnsi="Book Antiqua"/>
          <w:b/>
        </w:rPr>
        <w:t xml:space="preserve"> The Author(s) 201</w:t>
      </w:r>
      <w:r w:rsidR="004345BB">
        <w:rPr>
          <w:rFonts w:ascii="Book Antiqua" w:hAnsi="Book Antiqua"/>
          <w:b/>
        </w:rPr>
        <w:t>6</w:t>
      </w:r>
      <w:r w:rsidRPr="002254BC">
        <w:rPr>
          <w:rFonts w:ascii="Book Antiqua" w:hAnsi="Book Antiqua"/>
          <w:b/>
        </w:rPr>
        <w:t>.</w:t>
      </w:r>
      <w:r w:rsidRPr="002254BC">
        <w:rPr>
          <w:rFonts w:ascii="Book Antiqua" w:hAnsi="Book Antiqua"/>
        </w:rPr>
        <w:t xml:space="preserve"> Published by Baishideng Publishing Group Inc. All rights reserved.</w:t>
      </w:r>
    </w:p>
    <w:bookmarkEnd w:id="55"/>
    <w:bookmarkEnd w:id="56"/>
    <w:bookmarkEnd w:id="57"/>
    <w:bookmarkEnd w:id="58"/>
    <w:bookmarkEnd w:id="59"/>
    <w:bookmarkEnd w:id="60"/>
    <w:bookmarkEnd w:id="61"/>
    <w:bookmarkEnd w:id="62"/>
    <w:p w14:paraId="21BFFD75" w14:textId="77777777" w:rsidR="00FA019B" w:rsidRPr="002254BC" w:rsidRDefault="00FA019B" w:rsidP="00FA019B">
      <w:pPr>
        <w:adjustRightInd w:val="0"/>
        <w:snapToGrid w:val="0"/>
        <w:spacing w:line="360" w:lineRule="auto"/>
        <w:rPr>
          <w:rFonts w:ascii="Book Antiqua" w:eastAsia="SimSun" w:hAnsi="Book Antiqua"/>
          <w:lang w:eastAsia="zh-CN"/>
        </w:rPr>
      </w:pPr>
    </w:p>
    <w:p w14:paraId="5D6B24F1" w14:textId="77777777" w:rsidR="00863A57" w:rsidRPr="002254BC" w:rsidRDefault="00FA019B" w:rsidP="00FA019B">
      <w:pPr>
        <w:adjustRightInd w:val="0"/>
        <w:snapToGrid w:val="0"/>
        <w:spacing w:line="360" w:lineRule="auto"/>
        <w:rPr>
          <w:rFonts w:ascii="Book Antiqua" w:eastAsia="SimSun" w:hAnsi="Book Antiqua"/>
          <w:b/>
          <w:lang w:eastAsia="zh-CN"/>
        </w:rPr>
      </w:pPr>
      <w:r w:rsidRPr="002254BC">
        <w:rPr>
          <w:rFonts w:ascii="Book Antiqua" w:hAnsi="Book Antiqua"/>
          <w:b/>
          <w:bCs/>
          <w:iCs/>
        </w:rPr>
        <w:t>Core tip</w:t>
      </w:r>
      <w:r w:rsidRPr="002254BC">
        <w:rPr>
          <w:rFonts w:ascii="Book Antiqua" w:eastAsia="SimSun" w:hAnsi="Book Antiqua" w:hint="eastAsia"/>
          <w:b/>
          <w:bCs/>
          <w:iCs/>
          <w:lang w:eastAsia="zh-CN"/>
        </w:rPr>
        <w:t xml:space="preserve">: </w:t>
      </w:r>
      <w:r w:rsidR="00863A57" w:rsidRPr="002254BC">
        <w:rPr>
          <w:rFonts w:ascii="Book Antiqua" w:hAnsi="Book Antiqua"/>
        </w:rPr>
        <w:t>Recently, a large-scale prospective study reported that the endoscopic dual tracer method, using a dye and radioisotope for sentinel lymph node (SLN) biopsy, was safe and effective when applied to cases of superficial and relatively small gastric cancers. However, previous studies reported that limited gastrectomy and lymphadenectomy may not improve the patient’s postoperative quality of life (QOL). As a result, the benefit of SLN navigation surgery</w:t>
      </w:r>
      <w:r w:rsidR="00863A57" w:rsidRPr="002254BC" w:rsidDel="003E5D91">
        <w:rPr>
          <w:rFonts w:ascii="Book Antiqua" w:hAnsi="Book Antiqua"/>
        </w:rPr>
        <w:t xml:space="preserve"> </w:t>
      </w:r>
      <w:r w:rsidR="00863A57" w:rsidRPr="002254BC">
        <w:rPr>
          <w:rFonts w:ascii="Book Antiqua" w:hAnsi="Book Antiqua"/>
        </w:rPr>
        <w:t>for gastric cancer patients, in terms of their QOL, is limited. Thus, endoscopic and laparoscopic limited gastrectomy combined with SLN navigation surgery has the potential to become the standard minimally invasive surgery for early gastric cancer.</w:t>
      </w:r>
    </w:p>
    <w:p w14:paraId="727512EB" w14:textId="77777777" w:rsidR="00863A57" w:rsidRPr="002254BC" w:rsidRDefault="00863A57" w:rsidP="00FA019B">
      <w:pPr>
        <w:adjustRightInd w:val="0"/>
        <w:snapToGrid w:val="0"/>
        <w:spacing w:line="360" w:lineRule="auto"/>
        <w:rPr>
          <w:rFonts w:ascii="Book Antiqua" w:eastAsia="SimSun" w:hAnsi="Book Antiqua"/>
          <w:lang w:eastAsia="zh-CN"/>
        </w:rPr>
      </w:pPr>
    </w:p>
    <w:p w14:paraId="1063AFF8" w14:textId="77777777" w:rsidR="00FA019B" w:rsidRPr="002254BC" w:rsidRDefault="00FA019B" w:rsidP="00FA019B">
      <w:pPr>
        <w:adjustRightInd w:val="0"/>
        <w:snapToGrid w:val="0"/>
        <w:spacing w:line="360" w:lineRule="auto"/>
        <w:rPr>
          <w:rFonts w:ascii="Book Antiqua" w:eastAsia="SimSun" w:hAnsi="Book Antiqua"/>
          <w:lang w:eastAsia="zh-CN"/>
        </w:rPr>
      </w:pPr>
      <w:bookmarkStart w:id="63" w:name="OLE_LINK5"/>
      <w:bookmarkStart w:id="64" w:name="OLE_LINK6"/>
      <w:r w:rsidRPr="002254BC">
        <w:rPr>
          <w:rFonts w:ascii="Book Antiqua" w:hAnsi="Book Antiqua"/>
        </w:rPr>
        <w:t>Tani T, Sonoda H,</w:t>
      </w:r>
      <w:r w:rsidRPr="002254BC">
        <w:rPr>
          <w:rFonts w:ascii="Book Antiqua" w:eastAsia="SimSun" w:hAnsi="Book Antiqua" w:hint="eastAsia"/>
          <w:lang w:eastAsia="zh-CN"/>
        </w:rPr>
        <w:t xml:space="preserve"> </w:t>
      </w:r>
      <w:r w:rsidRPr="002254BC">
        <w:rPr>
          <w:rFonts w:ascii="Book Antiqua" w:hAnsi="Book Antiqua"/>
        </w:rPr>
        <w:t>Tani M</w:t>
      </w:r>
      <w:r w:rsidRPr="002254BC">
        <w:rPr>
          <w:rFonts w:ascii="Book Antiqua" w:eastAsia="SimSun" w:hAnsi="Book Antiqua" w:hint="eastAsia"/>
          <w:lang w:eastAsia="zh-CN"/>
        </w:rPr>
        <w:t xml:space="preserve">. </w:t>
      </w:r>
      <w:r w:rsidRPr="002254BC">
        <w:rPr>
          <w:rFonts w:ascii="Book Antiqua" w:hAnsi="Book Antiqua"/>
        </w:rPr>
        <w:t>Sentinel lymph node navigation surgery for gastric cancer:</w:t>
      </w:r>
      <w:r w:rsidRPr="002254BC">
        <w:rPr>
          <w:rFonts w:ascii="Book Antiqua" w:eastAsia="SimSun" w:hAnsi="Book Antiqua"/>
          <w:lang w:eastAsia="zh-CN"/>
        </w:rPr>
        <w:t xml:space="preserve"> </w:t>
      </w:r>
      <w:r w:rsidRPr="002254BC">
        <w:rPr>
          <w:rFonts w:ascii="Book Antiqua" w:hAnsi="Book Antiqua"/>
        </w:rPr>
        <w:t>Does it really benefit the patient?</w:t>
      </w:r>
      <w:r w:rsidRPr="002254BC">
        <w:rPr>
          <w:rFonts w:ascii="Book Antiqua" w:eastAsia="SimSun" w:hAnsi="Book Antiqua" w:hint="eastAsia"/>
          <w:lang w:eastAsia="zh-CN"/>
        </w:rPr>
        <w:t xml:space="preserve"> </w:t>
      </w:r>
      <w:r w:rsidRPr="002254BC">
        <w:rPr>
          <w:rFonts w:ascii="Book Antiqua" w:hAnsi="Book Antiqua"/>
          <w:i/>
        </w:rPr>
        <w:t xml:space="preserve">World J Gastroenterol </w:t>
      </w:r>
      <w:r w:rsidRPr="002254BC">
        <w:rPr>
          <w:rFonts w:ascii="Book Antiqua" w:hAnsi="Book Antiqua"/>
        </w:rPr>
        <w:t>201</w:t>
      </w:r>
      <w:r w:rsidRPr="002254BC">
        <w:rPr>
          <w:rFonts w:ascii="Book Antiqua" w:eastAsia="SimSun" w:hAnsi="Book Antiqua" w:hint="eastAsia"/>
          <w:lang w:eastAsia="zh-CN"/>
        </w:rPr>
        <w:t>6</w:t>
      </w:r>
      <w:r w:rsidRPr="002254BC">
        <w:rPr>
          <w:rFonts w:ascii="Book Antiqua" w:hAnsi="Book Antiqua"/>
        </w:rPr>
        <w:t>; In press</w:t>
      </w:r>
    </w:p>
    <w:bookmarkEnd w:id="63"/>
    <w:bookmarkEnd w:id="64"/>
    <w:p w14:paraId="5B627477" w14:textId="77777777" w:rsidR="00863A57" w:rsidRPr="002254BC" w:rsidRDefault="00863A57" w:rsidP="00FA019B">
      <w:pPr>
        <w:widowControl/>
        <w:jc w:val="left"/>
        <w:rPr>
          <w:rFonts w:ascii="Book Antiqua" w:eastAsia="SimSun" w:hAnsi="Book Antiqua"/>
          <w:lang w:eastAsia="zh-CN"/>
        </w:rPr>
      </w:pPr>
      <w:r w:rsidRPr="002254BC">
        <w:rPr>
          <w:rFonts w:ascii="Book Antiqua" w:hAnsi="Book Antiqua"/>
        </w:rPr>
        <w:br w:type="page"/>
      </w:r>
    </w:p>
    <w:p w14:paraId="6B1ADBFC"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lastRenderedPageBreak/>
        <w:t>Introduction</w:t>
      </w:r>
    </w:p>
    <w:p w14:paraId="00763BD3" w14:textId="77777777" w:rsidR="00863A57" w:rsidRPr="002254BC" w:rsidRDefault="00863A57" w:rsidP="00FA019B">
      <w:pPr>
        <w:adjustRightInd w:val="0"/>
        <w:snapToGrid w:val="0"/>
        <w:spacing w:line="360" w:lineRule="auto"/>
        <w:rPr>
          <w:rFonts w:ascii="Book Antiqua" w:eastAsia="SimSun" w:hAnsi="Book Antiqua"/>
          <w:lang w:eastAsia="zh-CN"/>
        </w:rPr>
      </w:pPr>
      <w:r w:rsidRPr="002254BC">
        <w:rPr>
          <w:rFonts w:ascii="Book Antiqua" w:hAnsi="Book Antiqua"/>
        </w:rPr>
        <w:t>The sentinel lymph nodes (SLN) are defined as the first lymph nodes that drain from a primary tumour. The SLN concept was first introduced after reports that metastases of downstream lymph nodes were believed to be absent when no metastasis of the SLN was observed in patien</w:t>
      </w:r>
      <w:r w:rsidR="00B85080" w:rsidRPr="002254BC">
        <w:rPr>
          <w:rFonts w:ascii="Book Antiqua" w:hAnsi="Book Antiqua"/>
        </w:rPr>
        <w:t>ts with malignant melanoma (MM)</w:t>
      </w:r>
      <w:r w:rsidRPr="002254BC">
        <w:rPr>
          <w:rFonts w:ascii="Book Antiqua" w:hAnsi="Book Antiqua"/>
          <w:vertAlign w:val="superscript"/>
        </w:rPr>
        <w:t>[1]</w:t>
      </w:r>
      <w:r w:rsidRPr="002254BC">
        <w:rPr>
          <w:rFonts w:ascii="Book Antiqua" w:hAnsi="Book Antiqua"/>
        </w:rPr>
        <w:t xml:space="preserve">. SLN navigation surgery, based on the SLN concept, has since become accepted as a standard treatment procedure for MM. However, SLN navigation surgery has not been as effective in gastrointestinal (GI) cancers such as colorectal cancer and gastric cancer. In MM and breast cancer, limited lymphadenectomy based on the SLN examination has led to a decrease in postoperative lymph oedema and improvement in the patient’s postoperative quality of </w:t>
      </w:r>
      <w:r w:rsidR="00B85080" w:rsidRPr="002254BC">
        <w:rPr>
          <w:rFonts w:ascii="Book Antiqua" w:hAnsi="Book Antiqua"/>
        </w:rPr>
        <w:t>life (QOL)</w:t>
      </w:r>
      <w:r w:rsidR="00B85080" w:rsidRPr="002254BC">
        <w:rPr>
          <w:rFonts w:ascii="Book Antiqua" w:hAnsi="Book Antiqua"/>
          <w:vertAlign w:val="superscript"/>
        </w:rPr>
        <w:t>[2,</w:t>
      </w:r>
      <w:r w:rsidRPr="002254BC">
        <w:rPr>
          <w:rFonts w:ascii="Book Antiqua" w:hAnsi="Book Antiqua"/>
          <w:vertAlign w:val="superscript"/>
        </w:rPr>
        <w:t>3]</w:t>
      </w:r>
      <w:r w:rsidRPr="002254BC">
        <w:rPr>
          <w:rFonts w:ascii="Book Antiqua" w:hAnsi="Book Antiqua"/>
        </w:rPr>
        <w:t xml:space="preserve">. However, SLN navigation surgery has not been widely accepted for the treatment of GI cancers worldwide. Furthermore, the benefit of limited lymphadenectomy based on SLN examination remains unclear in cases of </w:t>
      </w:r>
      <w:r w:rsidR="00B85080" w:rsidRPr="002254BC">
        <w:rPr>
          <w:rFonts w:ascii="Book Antiqua" w:hAnsi="Book Antiqua"/>
        </w:rPr>
        <w:t>GI cancers.</w:t>
      </w:r>
    </w:p>
    <w:p w14:paraId="52E1C912" w14:textId="77777777" w:rsidR="00863A57" w:rsidRPr="002254BC" w:rsidRDefault="00863A57" w:rsidP="00B85080">
      <w:pPr>
        <w:adjustRightInd w:val="0"/>
        <w:snapToGrid w:val="0"/>
        <w:spacing w:line="360" w:lineRule="auto"/>
        <w:ind w:firstLineChars="100" w:firstLine="240"/>
        <w:rPr>
          <w:rFonts w:ascii="Book Antiqua" w:eastAsia="SimSun" w:hAnsi="Book Antiqua"/>
          <w:lang w:eastAsia="zh-CN"/>
        </w:rPr>
      </w:pPr>
      <w:r w:rsidRPr="002254BC">
        <w:rPr>
          <w:rFonts w:ascii="Book Antiqua" w:hAnsi="Book Antiqua"/>
        </w:rPr>
        <w:t>In the present report, we review previous studies in the literature to determine whether SLN navigation surgery is benefic</w:t>
      </w:r>
      <w:r w:rsidR="00B85080" w:rsidRPr="002254BC">
        <w:rPr>
          <w:rFonts w:ascii="Book Antiqua" w:hAnsi="Book Antiqua"/>
        </w:rPr>
        <w:t>ial in gastric cancer patients.</w:t>
      </w:r>
    </w:p>
    <w:p w14:paraId="3AEB92F4" w14:textId="77777777" w:rsidR="00863A57" w:rsidRPr="002254BC" w:rsidRDefault="00863A57" w:rsidP="00FA019B">
      <w:pPr>
        <w:adjustRightInd w:val="0"/>
        <w:snapToGrid w:val="0"/>
        <w:spacing w:line="360" w:lineRule="auto"/>
        <w:rPr>
          <w:rFonts w:ascii="Book Antiqua" w:hAnsi="Book Antiqua"/>
        </w:rPr>
      </w:pPr>
    </w:p>
    <w:p w14:paraId="7A7170A8"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t>Is the sentinel lymph node concept acceptable for gastric cancer?</w:t>
      </w:r>
    </w:p>
    <w:p w14:paraId="6CFBCAF3" w14:textId="37F4CD65"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t>Currently, the application of the SLN concept to gastric cancer is controversial due to the complexity of the lymphatic drainage from gastric tumours. Since 2000, several studies have been performed in cases of gastric cancer using the SLN concept in east Asian countries. The reported detection rates, sensitivity, and accuracy of the SLN examination procedure were 55</w:t>
      </w:r>
      <w:r w:rsidR="00B85080" w:rsidRPr="002254BC">
        <w:rPr>
          <w:rFonts w:ascii="Book Antiqua" w:hAnsi="Book Antiqua"/>
        </w:rPr>
        <w:t>%</w:t>
      </w:r>
      <w:r w:rsidRPr="002254BC">
        <w:rPr>
          <w:rFonts w:ascii="Book Antiqua" w:hAnsi="Book Antiqua"/>
        </w:rPr>
        <w:t>–100%, 40</w:t>
      </w:r>
      <w:r w:rsidR="00B85080" w:rsidRPr="002254BC">
        <w:rPr>
          <w:rFonts w:ascii="Book Antiqua" w:hAnsi="Book Antiqua"/>
        </w:rPr>
        <w:t>%</w:t>
      </w:r>
      <w:r w:rsidRPr="002254BC">
        <w:rPr>
          <w:rFonts w:ascii="Book Antiqua" w:hAnsi="Book Antiqua"/>
        </w:rPr>
        <w:t>–100%, and 70</w:t>
      </w:r>
      <w:r w:rsidR="00B85080" w:rsidRPr="002254BC">
        <w:rPr>
          <w:rFonts w:ascii="Book Antiqua" w:hAnsi="Book Antiqua"/>
        </w:rPr>
        <w:t>%–100%, respectively</w:t>
      </w:r>
      <w:r w:rsidRPr="002254BC">
        <w:rPr>
          <w:rFonts w:ascii="Book Antiqua" w:hAnsi="Book Antiqua"/>
          <w:vertAlign w:val="superscript"/>
        </w:rPr>
        <w:t>[4]</w:t>
      </w:r>
      <w:r w:rsidR="006900D6" w:rsidRPr="002254BC">
        <w:rPr>
          <w:rFonts w:ascii="Book Antiqua" w:hAnsi="Book Antiqua"/>
        </w:rPr>
        <w:t>. A</w:t>
      </w:r>
      <w:r w:rsidRPr="002254BC">
        <w:rPr>
          <w:rFonts w:ascii="Book Antiqua" w:hAnsi="Book Antiqua"/>
        </w:rPr>
        <w:t xml:space="preserve"> meta-analysis of SLN examination with 46 studies, published between </w:t>
      </w:r>
      <w:r w:rsidR="00B85080" w:rsidRPr="002254BC">
        <w:rPr>
          <w:rFonts w:ascii="Book Antiqua" w:hAnsi="Book Antiqua"/>
        </w:rPr>
        <w:t>2001 and 2009, which included 2</w:t>
      </w:r>
      <w:r w:rsidRPr="002254BC">
        <w:rPr>
          <w:rFonts w:ascii="Book Antiqua" w:hAnsi="Book Antiqua"/>
        </w:rPr>
        <w:t>684 gastric cancer patients</w:t>
      </w:r>
      <w:r w:rsidR="006900D6" w:rsidRPr="002254BC">
        <w:rPr>
          <w:rFonts w:ascii="Book Antiqua" w:hAnsi="Book Antiqua"/>
        </w:rPr>
        <w:t xml:space="preserve"> was published</w:t>
      </w:r>
      <w:r w:rsidR="006900D6" w:rsidRPr="002254BC">
        <w:rPr>
          <w:rFonts w:ascii="Book Antiqua" w:hAnsi="Book Antiqua"/>
          <w:vertAlign w:val="superscript"/>
        </w:rPr>
        <w:t>[5]</w:t>
      </w:r>
      <w:r w:rsidRPr="002254BC">
        <w:rPr>
          <w:rFonts w:ascii="Book Antiqua" w:hAnsi="Book Antiqua"/>
        </w:rPr>
        <w:t xml:space="preserve">. The authors reported that the </w:t>
      </w:r>
      <w:r w:rsidR="00C20998" w:rsidRPr="002254BC">
        <w:rPr>
          <w:rFonts w:ascii="Book Antiqua" w:hAnsi="Book Antiqua"/>
        </w:rPr>
        <w:t>detection rate</w:t>
      </w:r>
      <w:r w:rsidR="00C20998" w:rsidRPr="002254BC">
        <w:rPr>
          <w:rFonts w:ascii="Book Antiqua" w:hAnsi="Book Antiqua" w:hint="eastAsia"/>
        </w:rPr>
        <w:t xml:space="preserve"> and </w:t>
      </w:r>
      <w:r w:rsidRPr="002254BC">
        <w:rPr>
          <w:rFonts w:ascii="Book Antiqua" w:hAnsi="Book Antiqua"/>
        </w:rPr>
        <w:t xml:space="preserve">sensitivity of SLN examination were </w:t>
      </w:r>
      <w:r w:rsidR="00C20998" w:rsidRPr="002254BC">
        <w:rPr>
          <w:rFonts w:ascii="Book Antiqua" w:hAnsi="Book Antiqua" w:hint="eastAsia"/>
        </w:rPr>
        <w:t xml:space="preserve">97.5% and </w:t>
      </w:r>
      <w:r w:rsidR="00C20998" w:rsidRPr="002254BC">
        <w:rPr>
          <w:rFonts w:ascii="Book Antiqua" w:hAnsi="Book Antiqua"/>
        </w:rPr>
        <w:t>87.8%</w:t>
      </w:r>
      <w:r w:rsidRPr="002254BC">
        <w:rPr>
          <w:rFonts w:ascii="Book Antiqua" w:hAnsi="Book Antiqua"/>
        </w:rPr>
        <w:t xml:space="preserve">, respectively. The authors cautioned that SLN examination was </w:t>
      </w:r>
      <w:r w:rsidR="00C20998" w:rsidRPr="002254BC">
        <w:rPr>
          <w:rFonts w:ascii="Book Antiqua" w:hAnsi="Book Antiqua" w:hint="eastAsia"/>
        </w:rPr>
        <w:t xml:space="preserve">probably </w:t>
      </w:r>
      <w:r w:rsidRPr="002254BC">
        <w:rPr>
          <w:rFonts w:ascii="Book Antiqua" w:hAnsi="Book Antiqua"/>
        </w:rPr>
        <w:t>not clinically valid fo</w:t>
      </w:r>
      <w:r w:rsidR="00415388" w:rsidRPr="002254BC">
        <w:rPr>
          <w:rFonts w:ascii="Book Antiqua" w:hAnsi="Book Antiqua"/>
        </w:rPr>
        <w:t>r limited lymphadenectomy because of</w:t>
      </w:r>
      <w:r w:rsidRPr="002254BC">
        <w:rPr>
          <w:rFonts w:ascii="Book Antiqua" w:hAnsi="Book Antiqua"/>
        </w:rPr>
        <w:t xml:space="preserve"> its low sensitivity and inter-study heterogeneity. </w:t>
      </w:r>
      <w:r w:rsidR="00021704" w:rsidRPr="002254BC">
        <w:rPr>
          <w:rFonts w:ascii="Book Antiqua" w:hAnsi="Book Antiqua" w:hint="eastAsia"/>
        </w:rPr>
        <w:t>They</w:t>
      </w:r>
      <w:r w:rsidR="00B85080" w:rsidRPr="002254BC">
        <w:rPr>
          <w:rFonts w:ascii="Book Antiqua" w:eastAsia="SimSun" w:hAnsi="Book Antiqua" w:hint="eastAsia"/>
          <w:i/>
          <w:lang w:eastAsia="zh-CN"/>
        </w:rPr>
        <w:t xml:space="preserve"> </w:t>
      </w:r>
      <w:r w:rsidR="00021704" w:rsidRPr="002254BC">
        <w:rPr>
          <w:rFonts w:ascii="Book Antiqua" w:hAnsi="Book Antiqua"/>
        </w:rPr>
        <w:t xml:space="preserve">also </w:t>
      </w:r>
      <w:r w:rsidR="00021704" w:rsidRPr="002254BC">
        <w:rPr>
          <w:rFonts w:ascii="Book Antiqua" w:hAnsi="Book Antiqua" w:hint="eastAsia"/>
        </w:rPr>
        <w:t>report</w:t>
      </w:r>
      <w:r w:rsidR="00C20998" w:rsidRPr="002254BC">
        <w:rPr>
          <w:rFonts w:ascii="Book Antiqua" w:hAnsi="Book Antiqua"/>
        </w:rPr>
        <w:t xml:space="preserve">ed that </w:t>
      </w:r>
      <w:r w:rsidR="00C20998" w:rsidRPr="002254BC">
        <w:rPr>
          <w:rFonts w:ascii="Book Antiqua" w:hAnsi="Book Antiqua" w:hint="eastAsia"/>
        </w:rPr>
        <w:t xml:space="preserve">more than four </w:t>
      </w:r>
      <w:r w:rsidR="00021704" w:rsidRPr="002254BC">
        <w:rPr>
          <w:rFonts w:ascii="Book Antiqua" w:hAnsi="Book Antiqua" w:hint="eastAsia"/>
        </w:rPr>
        <w:t>collect</w:t>
      </w:r>
      <w:r w:rsidRPr="002254BC">
        <w:rPr>
          <w:rFonts w:ascii="Book Antiqua" w:hAnsi="Book Antiqua"/>
        </w:rPr>
        <w:t>ed SLNs</w:t>
      </w:r>
      <w:r w:rsidR="00021704" w:rsidRPr="002254BC">
        <w:rPr>
          <w:rFonts w:ascii="Book Antiqua" w:hAnsi="Book Antiqua" w:hint="eastAsia"/>
        </w:rPr>
        <w:t xml:space="preserve"> </w:t>
      </w:r>
      <w:r w:rsidR="00021704" w:rsidRPr="002254BC">
        <w:rPr>
          <w:rFonts w:ascii="Book Antiqua" w:hAnsi="Book Antiqua"/>
        </w:rPr>
        <w:t xml:space="preserve">was </w:t>
      </w:r>
      <w:r w:rsidRPr="002254BC">
        <w:rPr>
          <w:rFonts w:ascii="Book Antiqua" w:hAnsi="Book Antiqua"/>
        </w:rPr>
        <w:t>only</w:t>
      </w:r>
      <w:r w:rsidR="00021704" w:rsidRPr="002254BC">
        <w:rPr>
          <w:rFonts w:ascii="Book Antiqua" w:hAnsi="Book Antiqua" w:hint="eastAsia"/>
        </w:rPr>
        <w:t xml:space="preserve"> associated with</w:t>
      </w:r>
      <w:r w:rsidR="00021704" w:rsidRPr="002254BC">
        <w:rPr>
          <w:rFonts w:ascii="Book Antiqua" w:hAnsi="Book Antiqua"/>
        </w:rPr>
        <w:t xml:space="preserve"> </w:t>
      </w:r>
      <w:r w:rsidR="00021704" w:rsidRPr="002254BC">
        <w:rPr>
          <w:rFonts w:ascii="Book Antiqua" w:hAnsi="Book Antiqua" w:hint="eastAsia"/>
        </w:rPr>
        <w:t xml:space="preserve">its </w:t>
      </w:r>
      <w:r w:rsidR="00C20998" w:rsidRPr="002254BC">
        <w:rPr>
          <w:rFonts w:ascii="Book Antiqua" w:hAnsi="Book Antiqua" w:hint="eastAsia"/>
        </w:rPr>
        <w:t xml:space="preserve">higher </w:t>
      </w:r>
      <w:r w:rsidRPr="002254BC">
        <w:rPr>
          <w:rFonts w:ascii="Book Antiqua" w:hAnsi="Book Antiqua"/>
        </w:rPr>
        <w:t>sensitivity</w:t>
      </w:r>
      <w:r w:rsidR="00021704" w:rsidRPr="002254BC">
        <w:rPr>
          <w:rFonts w:ascii="Book Antiqua" w:hAnsi="Book Antiqua"/>
          <w:vertAlign w:val="superscript"/>
        </w:rPr>
        <w:t>[5]</w:t>
      </w:r>
      <w:r w:rsidRPr="002254BC">
        <w:rPr>
          <w:rFonts w:ascii="Book Antiqua" w:hAnsi="Book Antiqua"/>
        </w:rPr>
        <w:t>. A different meta-analysis was subsequently publi</w:t>
      </w:r>
      <w:r w:rsidR="00B85080" w:rsidRPr="002254BC">
        <w:rPr>
          <w:rFonts w:ascii="Book Antiqua" w:hAnsi="Book Antiqua"/>
        </w:rPr>
        <w:t>shed including 38 studies and 2128 patients</w:t>
      </w:r>
      <w:r w:rsidRPr="002254BC">
        <w:rPr>
          <w:rFonts w:ascii="Book Antiqua" w:hAnsi="Book Antiqua"/>
          <w:vertAlign w:val="superscript"/>
        </w:rPr>
        <w:t>[6]</w:t>
      </w:r>
      <w:r w:rsidRPr="002254BC">
        <w:rPr>
          <w:rFonts w:ascii="Book Antiqua" w:hAnsi="Book Antiqua"/>
        </w:rPr>
        <w:t>. In this meta-</w:t>
      </w:r>
      <w:r w:rsidR="00021704" w:rsidRPr="002254BC">
        <w:rPr>
          <w:rFonts w:ascii="Book Antiqua" w:hAnsi="Book Antiqua"/>
        </w:rPr>
        <w:t>an</w:t>
      </w:r>
      <w:r w:rsidR="00E242B2" w:rsidRPr="002254BC">
        <w:rPr>
          <w:rFonts w:ascii="Book Antiqua" w:hAnsi="Book Antiqua"/>
        </w:rPr>
        <w:t xml:space="preserve">alysis, </w:t>
      </w:r>
      <w:r w:rsidR="00E242B2" w:rsidRPr="002254BC">
        <w:rPr>
          <w:rFonts w:ascii="Book Antiqua" w:hAnsi="Book Antiqua" w:hint="eastAsia"/>
        </w:rPr>
        <w:t xml:space="preserve">the </w:t>
      </w:r>
      <w:r w:rsidR="00021704" w:rsidRPr="002254BC">
        <w:rPr>
          <w:rFonts w:ascii="Book Antiqua" w:hAnsi="Book Antiqua" w:hint="eastAsia"/>
        </w:rPr>
        <w:t>detection</w:t>
      </w:r>
      <w:r w:rsidRPr="002254BC">
        <w:rPr>
          <w:rFonts w:ascii="Book Antiqua" w:hAnsi="Book Antiqua"/>
        </w:rPr>
        <w:t xml:space="preserve"> rate, sensit</w:t>
      </w:r>
      <w:r w:rsidR="00E242B2" w:rsidRPr="002254BC">
        <w:rPr>
          <w:rFonts w:ascii="Book Antiqua" w:hAnsi="Book Antiqua"/>
        </w:rPr>
        <w:t>ivity</w:t>
      </w:r>
      <w:r w:rsidRPr="002254BC">
        <w:rPr>
          <w:rFonts w:ascii="Book Antiqua" w:hAnsi="Book Antiqua"/>
        </w:rPr>
        <w:t>, and accuracy</w:t>
      </w:r>
      <w:r w:rsidR="00E242B2" w:rsidRPr="002254BC">
        <w:rPr>
          <w:rFonts w:ascii="Book Antiqua" w:hAnsi="Book Antiqua" w:hint="eastAsia"/>
        </w:rPr>
        <w:t xml:space="preserve"> of the SLN examination</w:t>
      </w:r>
      <w:r w:rsidRPr="002254BC">
        <w:rPr>
          <w:rFonts w:ascii="Book Antiqua" w:hAnsi="Book Antiqua"/>
        </w:rPr>
        <w:t xml:space="preserve"> were </w:t>
      </w:r>
      <w:r w:rsidR="00E242B2" w:rsidRPr="002254BC">
        <w:rPr>
          <w:rFonts w:ascii="Book Antiqua" w:hAnsi="Book Antiqua" w:hint="eastAsia"/>
        </w:rPr>
        <w:t>concordance with the previous reports</w:t>
      </w:r>
      <w:r w:rsidR="00E242B2" w:rsidRPr="002254BC">
        <w:rPr>
          <w:rFonts w:ascii="Book Antiqua" w:hAnsi="Book Antiqua"/>
          <w:vertAlign w:val="superscript"/>
        </w:rPr>
        <w:t>[</w:t>
      </w:r>
      <w:r w:rsidR="00A313B3">
        <w:rPr>
          <w:rFonts w:ascii="Book Antiqua" w:hAnsi="Book Antiqua" w:hint="eastAsia"/>
          <w:vertAlign w:val="superscript"/>
        </w:rPr>
        <w:t>4,</w:t>
      </w:r>
      <w:r w:rsidR="00E242B2" w:rsidRPr="002254BC">
        <w:rPr>
          <w:rFonts w:ascii="Book Antiqua" w:hAnsi="Book Antiqua" w:hint="eastAsia"/>
          <w:vertAlign w:val="superscript"/>
        </w:rPr>
        <w:t>5</w:t>
      </w:r>
      <w:r w:rsidR="00E242B2" w:rsidRPr="002254BC">
        <w:rPr>
          <w:rFonts w:ascii="Book Antiqua" w:hAnsi="Book Antiqua"/>
          <w:vertAlign w:val="superscript"/>
        </w:rPr>
        <w:t>]</w:t>
      </w:r>
      <w:r w:rsidR="00E242B2" w:rsidRPr="002254BC">
        <w:rPr>
          <w:rFonts w:ascii="Book Antiqua" w:hAnsi="Book Antiqua" w:hint="eastAsia"/>
        </w:rPr>
        <w:t>.</w:t>
      </w:r>
      <w:r w:rsidRPr="002254BC">
        <w:rPr>
          <w:rFonts w:ascii="Book Antiqua" w:hAnsi="Book Antiqua"/>
        </w:rPr>
        <w:t xml:space="preserve"> </w:t>
      </w:r>
      <w:r w:rsidR="00E242B2" w:rsidRPr="002254BC">
        <w:rPr>
          <w:rFonts w:ascii="Book Antiqua" w:hAnsi="Book Antiqua"/>
        </w:rPr>
        <w:t>T stage</w:t>
      </w:r>
      <w:r w:rsidR="00E242B2" w:rsidRPr="002254BC">
        <w:rPr>
          <w:rFonts w:ascii="Book Antiqua" w:hAnsi="Book Antiqua" w:hint="eastAsia"/>
        </w:rPr>
        <w:t>, type</w:t>
      </w:r>
      <w:r w:rsidR="00E242B2" w:rsidRPr="002254BC">
        <w:rPr>
          <w:rFonts w:ascii="Book Antiqua" w:hAnsi="Book Antiqua"/>
        </w:rPr>
        <w:t xml:space="preserve"> of tracers,</w:t>
      </w:r>
      <w:r w:rsidR="00E242B2" w:rsidRPr="002254BC">
        <w:rPr>
          <w:rFonts w:ascii="Book Antiqua" w:hAnsi="Book Antiqua" w:hint="eastAsia"/>
        </w:rPr>
        <w:t xml:space="preserve"> </w:t>
      </w:r>
      <w:r w:rsidRPr="002254BC">
        <w:rPr>
          <w:rFonts w:ascii="Book Antiqua" w:hAnsi="Book Antiqua"/>
        </w:rPr>
        <w:t>injection procedures,</w:t>
      </w:r>
      <w:r w:rsidR="00E242B2" w:rsidRPr="002254BC">
        <w:rPr>
          <w:rFonts w:ascii="Book Antiqua" w:hAnsi="Book Antiqua" w:hint="eastAsia"/>
        </w:rPr>
        <w:t xml:space="preserve"> type of surgery (laparoscopic or open), </w:t>
      </w:r>
      <w:r w:rsidRPr="002254BC">
        <w:rPr>
          <w:rFonts w:ascii="Book Antiqua" w:hAnsi="Book Antiqua"/>
        </w:rPr>
        <w:t xml:space="preserve">and </w:t>
      </w:r>
      <w:r w:rsidR="00E242B2" w:rsidRPr="002254BC">
        <w:rPr>
          <w:rFonts w:ascii="Book Antiqua" w:hAnsi="Book Antiqua" w:hint="eastAsia"/>
        </w:rPr>
        <w:t xml:space="preserve">using </w:t>
      </w:r>
      <w:r w:rsidRPr="002254BC">
        <w:rPr>
          <w:rFonts w:ascii="Book Antiqua" w:hAnsi="Book Antiqua"/>
        </w:rPr>
        <w:t>immunohistochemistry</w:t>
      </w:r>
      <w:r w:rsidR="00E242B2" w:rsidRPr="002254BC">
        <w:rPr>
          <w:rFonts w:ascii="Book Antiqua" w:hAnsi="Book Antiqua" w:hint="eastAsia"/>
        </w:rPr>
        <w:t xml:space="preserve"> for diagnosis or not </w:t>
      </w:r>
      <w:r w:rsidR="00E242B2" w:rsidRPr="002254BC">
        <w:rPr>
          <w:rFonts w:ascii="Book Antiqua" w:hAnsi="Book Antiqua"/>
        </w:rPr>
        <w:t xml:space="preserve">were </w:t>
      </w:r>
      <w:r w:rsidR="00E242B2" w:rsidRPr="002254BC">
        <w:rPr>
          <w:rFonts w:ascii="Book Antiqua" w:hAnsi="Book Antiqua" w:hint="eastAsia"/>
        </w:rPr>
        <w:t>rela</w:t>
      </w:r>
      <w:r w:rsidR="00E242B2" w:rsidRPr="002254BC">
        <w:rPr>
          <w:rFonts w:ascii="Book Antiqua" w:hAnsi="Book Antiqua"/>
        </w:rPr>
        <w:t>ted</w:t>
      </w:r>
      <w:r w:rsidR="00E242B2" w:rsidRPr="002254BC">
        <w:rPr>
          <w:rFonts w:ascii="Book Antiqua" w:hAnsi="Book Antiqua" w:hint="eastAsia"/>
        </w:rPr>
        <w:t xml:space="preserve"> to the </w:t>
      </w:r>
      <w:r w:rsidR="00E242B2" w:rsidRPr="002254BC">
        <w:rPr>
          <w:rFonts w:ascii="Book Antiqua" w:hAnsi="Book Antiqua"/>
        </w:rPr>
        <w:t>detection rate</w:t>
      </w:r>
      <w:r w:rsidR="00E242B2" w:rsidRPr="002254BC">
        <w:rPr>
          <w:rFonts w:ascii="Book Antiqua" w:hAnsi="Book Antiqua" w:hint="eastAsia"/>
        </w:rPr>
        <w:t xml:space="preserve"> and </w:t>
      </w:r>
      <w:r w:rsidRPr="002254BC">
        <w:rPr>
          <w:rFonts w:ascii="Book Antiqua" w:hAnsi="Book Antiqua"/>
        </w:rPr>
        <w:t>sensitivity. More recently, a multicentre prospective study from the Gastric Cancer Surgical Study Group of the Japanese Clinical Onco</w:t>
      </w:r>
      <w:r w:rsidR="00B85080" w:rsidRPr="002254BC">
        <w:rPr>
          <w:rFonts w:ascii="Book Antiqua" w:hAnsi="Book Antiqua"/>
        </w:rPr>
        <w:t>logy Group (JCOG) was published</w:t>
      </w:r>
      <w:r w:rsidRPr="002254BC">
        <w:rPr>
          <w:rFonts w:ascii="Book Antiqua" w:hAnsi="Book Antiqua"/>
          <w:vertAlign w:val="superscript"/>
        </w:rPr>
        <w:t>[7]</w:t>
      </w:r>
      <w:r w:rsidRPr="002254BC">
        <w:rPr>
          <w:rFonts w:ascii="Book Antiqua" w:hAnsi="Book Antiqua"/>
        </w:rPr>
        <w:t>.</w:t>
      </w:r>
      <w:r w:rsidR="00B85080" w:rsidRPr="002254BC">
        <w:rPr>
          <w:rFonts w:ascii="Book Antiqua" w:eastAsia="SimSun" w:hAnsi="Book Antiqua" w:hint="eastAsia"/>
          <w:lang w:eastAsia="zh-CN"/>
        </w:rPr>
        <w:t xml:space="preserve"> </w:t>
      </w:r>
      <w:r w:rsidRPr="002254BC">
        <w:rPr>
          <w:rFonts w:ascii="Book Antiqua" w:hAnsi="Book Antiqua"/>
        </w:rPr>
        <w:t xml:space="preserve">This study revealed that the high false negative rates and the necessity of a learning </w:t>
      </w:r>
      <w:r w:rsidRPr="002254BC">
        <w:rPr>
          <w:rFonts w:ascii="Book Antiqua" w:hAnsi="Book Antiqua"/>
        </w:rPr>
        <w:lastRenderedPageBreak/>
        <w:t>curve, in addition to the pathological examination of only one frozen section, were limitations for detecting SLN metastasis. To overcome these limitations, a large-scale prospective</w:t>
      </w:r>
      <w:r w:rsidR="00E242B2" w:rsidRPr="002254BC">
        <w:rPr>
          <w:rFonts w:ascii="Book Antiqua" w:hAnsi="Book Antiqua"/>
        </w:rPr>
        <w:t xml:space="preserve"> multicentre study was </w:t>
      </w:r>
      <w:r w:rsidR="00E242B2" w:rsidRPr="002254BC">
        <w:rPr>
          <w:rFonts w:ascii="Book Antiqua" w:hAnsi="Book Antiqua" w:hint="eastAsia"/>
        </w:rPr>
        <w:t>performed</w:t>
      </w:r>
      <w:r w:rsidRPr="002254BC">
        <w:rPr>
          <w:rFonts w:ascii="Book Antiqua" w:hAnsi="Book Antiqua"/>
        </w:rPr>
        <w:t xml:space="preserve"> by the Japanese Society of S</w:t>
      </w:r>
      <w:r w:rsidR="00B85080" w:rsidRPr="002254BC">
        <w:rPr>
          <w:rFonts w:ascii="Book Antiqua" w:hAnsi="Book Antiqua"/>
        </w:rPr>
        <w:t>entinel Node Navigation Surgery</w:t>
      </w:r>
      <w:r w:rsidRPr="002254BC">
        <w:rPr>
          <w:rFonts w:ascii="Book Antiqua" w:hAnsi="Book Antiqua"/>
          <w:vertAlign w:val="superscript"/>
        </w:rPr>
        <w:t>[8]</w:t>
      </w:r>
      <w:r w:rsidRPr="002254BC">
        <w:rPr>
          <w:rFonts w:ascii="Book Antiqua" w:hAnsi="Book Antiqua"/>
        </w:rPr>
        <w:t xml:space="preserve">. Twelve </w:t>
      </w:r>
      <w:r w:rsidR="00101434" w:rsidRPr="002254BC">
        <w:rPr>
          <w:rFonts w:ascii="Book Antiqua" w:hAnsi="Book Antiqua"/>
        </w:rPr>
        <w:t xml:space="preserve">skilled institutes who experienced a lot of </w:t>
      </w:r>
      <w:r w:rsidRPr="002254BC">
        <w:rPr>
          <w:rFonts w:ascii="Book Antiqua" w:hAnsi="Book Antiqua"/>
        </w:rPr>
        <w:t>c</w:t>
      </w:r>
      <w:r w:rsidR="00E2040C" w:rsidRPr="002254BC">
        <w:rPr>
          <w:rFonts w:ascii="Book Antiqua" w:hAnsi="Book Antiqua"/>
        </w:rPr>
        <w:t>ases</w:t>
      </w:r>
      <w:r w:rsidR="00101434" w:rsidRPr="002254BC">
        <w:rPr>
          <w:rFonts w:ascii="Book Antiqua" w:hAnsi="Book Antiqua"/>
        </w:rPr>
        <w:t xml:space="preserve"> (&gt; 30 cases)</w:t>
      </w:r>
      <w:r w:rsidR="00E2040C" w:rsidRPr="002254BC">
        <w:rPr>
          <w:rFonts w:ascii="Book Antiqua" w:hAnsi="Book Antiqua"/>
        </w:rPr>
        <w:t xml:space="preserve"> of SLN mapping took part in the</w:t>
      </w:r>
      <w:r w:rsidR="00101434" w:rsidRPr="002254BC">
        <w:rPr>
          <w:rFonts w:ascii="Book Antiqua" w:hAnsi="Book Antiqua"/>
        </w:rPr>
        <w:t xml:space="preserve"> study</w:t>
      </w:r>
      <w:r w:rsidRPr="002254BC">
        <w:rPr>
          <w:rFonts w:ascii="Book Antiqua" w:hAnsi="Book Antiqua"/>
        </w:rPr>
        <w:t xml:space="preserve">. </w:t>
      </w:r>
      <w:r w:rsidR="00E242B2" w:rsidRPr="002254BC">
        <w:rPr>
          <w:rFonts w:ascii="Book Antiqua" w:hAnsi="Book Antiqua" w:hint="eastAsia"/>
        </w:rPr>
        <w:t>cT1-2N0M0 g</w:t>
      </w:r>
      <w:r w:rsidRPr="002254BC">
        <w:rPr>
          <w:rFonts w:ascii="Book Antiqua" w:hAnsi="Book Antiqua"/>
        </w:rPr>
        <w:t>astric cancer</w:t>
      </w:r>
      <w:r w:rsidR="00E242B2" w:rsidRPr="002254BC">
        <w:rPr>
          <w:rFonts w:ascii="Book Antiqua" w:hAnsi="Book Antiqua" w:hint="eastAsia"/>
        </w:rPr>
        <w:t xml:space="preserve">s &lt; </w:t>
      </w:r>
      <w:r w:rsidRPr="002254BC">
        <w:rPr>
          <w:rFonts w:ascii="Book Antiqua" w:hAnsi="Book Antiqua"/>
        </w:rPr>
        <w:t>4 cm</w:t>
      </w:r>
      <w:r w:rsidR="00605245" w:rsidRPr="002254BC">
        <w:rPr>
          <w:rFonts w:ascii="Book Antiqua" w:hAnsi="Book Antiqua"/>
        </w:rPr>
        <w:t xml:space="preserve"> in diameter</w:t>
      </w:r>
      <w:r w:rsidR="00605245" w:rsidRPr="002254BC">
        <w:rPr>
          <w:rFonts w:ascii="Book Antiqua" w:hAnsi="Book Antiqua" w:hint="eastAsia"/>
        </w:rPr>
        <w:t xml:space="preserve"> </w:t>
      </w:r>
      <w:r w:rsidR="00605245" w:rsidRPr="002254BC">
        <w:rPr>
          <w:rFonts w:ascii="Book Antiqua" w:hAnsi="Book Antiqua"/>
        </w:rPr>
        <w:t>were</w:t>
      </w:r>
      <w:r w:rsidR="00605245" w:rsidRPr="002254BC">
        <w:rPr>
          <w:rFonts w:ascii="Book Antiqua" w:hAnsi="Book Antiqua" w:hint="eastAsia"/>
        </w:rPr>
        <w:t xml:space="preserve"> included in this trial</w:t>
      </w:r>
      <w:r w:rsidRPr="002254BC">
        <w:rPr>
          <w:rFonts w:ascii="Book Antiqua" w:hAnsi="Book Antiqua"/>
        </w:rPr>
        <w:t xml:space="preserve">. Following examination of the identified SLNs during surgery, </w:t>
      </w:r>
      <w:r w:rsidR="00605245" w:rsidRPr="002254BC">
        <w:rPr>
          <w:rFonts w:ascii="Book Antiqua" w:hAnsi="Book Antiqua" w:hint="eastAsia"/>
        </w:rPr>
        <w:t xml:space="preserve">standard gastrectomy with </w:t>
      </w:r>
      <w:r w:rsidR="00605245" w:rsidRPr="002254BC">
        <w:rPr>
          <w:rFonts w:ascii="Book Antiqua" w:hAnsi="Book Antiqua"/>
        </w:rPr>
        <w:t>D2</w:t>
      </w:r>
      <w:r w:rsidR="00605245" w:rsidRPr="002254BC">
        <w:rPr>
          <w:rFonts w:ascii="Book Antiqua" w:hAnsi="Book Antiqua" w:hint="eastAsia"/>
        </w:rPr>
        <w:t xml:space="preserve"> lymphadenectomy </w:t>
      </w:r>
      <w:r w:rsidRPr="002254BC">
        <w:rPr>
          <w:rFonts w:ascii="Book Antiqua" w:hAnsi="Book Antiqua"/>
        </w:rPr>
        <w:t xml:space="preserve">was performed according to the current </w:t>
      </w:r>
      <w:r w:rsidR="00605245" w:rsidRPr="002254BC">
        <w:rPr>
          <w:rFonts w:ascii="Book Antiqua" w:hAnsi="Book Antiqua" w:hint="eastAsia"/>
        </w:rPr>
        <w:t xml:space="preserve">Japanese </w:t>
      </w:r>
      <w:r w:rsidRPr="002254BC">
        <w:rPr>
          <w:rFonts w:ascii="Book Antiqua" w:hAnsi="Book Antiqua"/>
        </w:rPr>
        <w:t>gastric cancer treatment guidelines</w:t>
      </w:r>
      <w:r w:rsidRPr="002254BC">
        <w:rPr>
          <w:rFonts w:ascii="Book Antiqua" w:hAnsi="Book Antiqua"/>
          <w:vertAlign w:val="superscript"/>
        </w:rPr>
        <w:t>[9]</w:t>
      </w:r>
      <w:r w:rsidRPr="002254BC">
        <w:rPr>
          <w:rFonts w:ascii="Book Antiqua" w:hAnsi="Book Antiqua"/>
        </w:rPr>
        <w:t>. Eventu</w:t>
      </w:r>
      <w:r w:rsidR="00101434" w:rsidRPr="002254BC">
        <w:rPr>
          <w:rFonts w:ascii="Book Antiqua" w:hAnsi="Book Antiqua"/>
        </w:rPr>
        <w:t xml:space="preserve">ally, 397 </w:t>
      </w:r>
      <w:r w:rsidRPr="002254BC">
        <w:rPr>
          <w:rFonts w:ascii="Book Antiqua" w:hAnsi="Book Antiqua"/>
        </w:rPr>
        <w:t>patients were in</w:t>
      </w:r>
      <w:r w:rsidR="00605245" w:rsidRPr="002254BC">
        <w:rPr>
          <w:rFonts w:ascii="Book Antiqua" w:hAnsi="Book Antiqua"/>
        </w:rPr>
        <w:t xml:space="preserve">cluded in the analysis. The </w:t>
      </w:r>
      <w:r w:rsidRPr="002254BC">
        <w:rPr>
          <w:rFonts w:ascii="Book Antiqua" w:hAnsi="Book Antiqua"/>
        </w:rPr>
        <w:t>detection ra</w:t>
      </w:r>
      <w:r w:rsidR="00605245" w:rsidRPr="002254BC">
        <w:rPr>
          <w:rFonts w:ascii="Book Antiqua" w:hAnsi="Book Antiqua"/>
        </w:rPr>
        <w:t>te, sensitivity, and accuracy of</w:t>
      </w:r>
      <w:r w:rsidR="00605245" w:rsidRPr="002254BC">
        <w:rPr>
          <w:rFonts w:ascii="Book Antiqua" w:hAnsi="Book Antiqua" w:hint="eastAsia"/>
        </w:rPr>
        <w:t xml:space="preserve"> the SLN examination</w:t>
      </w:r>
      <w:r w:rsidRPr="002254BC">
        <w:rPr>
          <w:rFonts w:ascii="Book Antiqua" w:hAnsi="Book Antiqua"/>
        </w:rPr>
        <w:t xml:space="preserve"> were 97.5% (387/397), 93% (53/57), and 99% (383/387), respectively. </w:t>
      </w:r>
      <w:r w:rsidR="00605245" w:rsidRPr="002254BC">
        <w:rPr>
          <w:rFonts w:ascii="Book Antiqua" w:hAnsi="Book Antiqua" w:hint="eastAsia"/>
        </w:rPr>
        <w:t xml:space="preserve">Surprisingly, </w:t>
      </w:r>
      <w:r w:rsidR="00605245" w:rsidRPr="002254BC">
        <w:rPr>
          <w:rFonts w:ascii="Book Antiqua" w:hAnsi="Book Antiqua"/>
        </w:rPr>
        <w:t xml:space="preserve">false-negative </w:t>
      </w:r>
      <w:r w:rsidR="00605245" w:rsidRPr="002254BC">
        <w:rPr>
          <w:rFonts w:ascii="Book Antiqua" w:hAnsi="Book Antiqua" w:hint="eastAsia"/>
        </w:rPr>
        <w:t>rate was o</w:t>
      </w:r>
      <w:r w:rsidRPr="002254BC">
        <w:rPr>
          <w:rFonts w:ascii="Book Antiqua" w:hAnsi="Book Antiqua"/>
        </w:rPr>
        <w:t>nly</w:t>
      </w:r>
      <w:r w:rsidR="00605245" w:rsidRPr="002254BC">
        <w:rPr>
          <w:rFonts w:ascii="Book Antiqua" w:hAnsi="Book Antiqua" w:hint="eastAsia"/>
        </w:rPr>
        <w:t xml:space="preserve"> 1% (</w:t>
      </w:r>
      <w:r w:rsidRPr="002254BC">
        <w:rPr>
          <w:rFonts w:ascii="Book Antiqua" w:hAnsi="Book Antiqua"/>
        </w:rPr>
        <w:t>four patients</w:t>
      </w:r>
      <w:r w:rsidR="00605245" w:rsidRPr="002254BC">
        <w:rPr>
          <w:rFonts w:ascii="Book Antiqua" w:hAnsi="Book Antiqua" w:hint="eastAsia"/>
        </w:rPr>
        <w:t>). T</w:t>
      </w:r>
      <w:r w:rsidRPr="002254BC">
        <w:rPr>
          <w:rFonts w:ascii="Book Antiqua" w:hAnsi="Book Antiqua"/>
        </w:rPr>
        <w:t xml:space="preserve">hree of these four patients had </w:t>
      </w:r>
      <w:r w:rsidR="00605245" w:rsidRPr="002254BC">
        <w:rPr>
          <w:rFonts w:ascii="Book Antiqua" w:hAnsi="Book Antiqua" w:hint="eastAsia"/>
        </w:rPr>
        <w:t xml:space="preserve">pathological lymph node </w:t>
      </w:r>
      <w:r w:rsidRPr="002254BC">
        <w:rPr>
          <w:rFonts w:ascii="Book Antiqua" w:hAnsi="Book Antiqua"/>
        </w:rPr>
        <w:t xml:space="preserve">metastases </w:t>
      </w:r>
      <w:r w:rsidR="00605245" w:rsidRPr="002254BC">
        <w:rPr>
          <w:rFonts w:ascii="Book Antiqua" w:hAnsi="Book Antiqua" w:hint="eastAsia"/>
        </w:rPr>
        <w:t xml:space="preserve">only </w:t>
      </w:r>
      <w:r w:rsidR="00605245" w:rsidRPr="002254BC">
        <w:rPr>
          <w:rFonts w:ascii="Book Antiqua" w:hAnsi="Book Antiqua"/>
        </w:rPr>
        <w:t>in</w:t>
      </w:r>
      <w:r w:rsidR="00605245" w:rsidRPr="002254BC">
        <w:rPr>
          <w:rFonts w:ascii="Book Antiqua" w:hAnsi="Book Antiqua" w:hint="eastAsia"/>
        </w:rPr>
        <w:t xml:space="preserve"> </w:t>
      </w:r>
      <w:r w:rsidRPr="002254BC">
        <w:rPr>
          <w:rFonts w:ascii="Book Antiqua" w:hAnsi="Book Antiqua"/>
        </w:rPr>
        <w:t>the lymphatic basin</w:t>
      </w:r>
      <w:r w:rsidR="00B85080" w:rsidRPr="002254BC">
        <w:rPr>
          <w:rFonts w:ascii="Book Antiqua" w:eastAsia="SimSun" w:hAnsi="Book Antiqua" w:hint="eastAsia"/>
          <w:lang w:eastAsia="zh-CN"/>
        </w:rPr>
        <w:t xml:space="preserve"> - </w:t>
      </w:r>
      <w:r w:rsidR="000A3662" w:rsidRPr="002254BC">
        <w:rPr>
          <w:rFonts w:ascii="Book Antiqua" w:hAnsi="Book Antiqua"/>
        </w:rPr>
        <w:t xml:space="preserve">a lymphatic </w:t>
      </w:r>
      <w:r w:rsidRPr="002254BC">
        <w:rPr>
          <w:rFonts w:ascii="Book Antiqua" w:hAnsi="Book Antiqua"/>
        </w:rPr>
        <w:t>ar</w:t>
      </w:r>
      <w:r w:rsidR="000A3662" w:rsidRPr="002254BC">
        <w:rPr>
          <w:rFonts w:ascii="Book Antiqua" w:hAnsi="Book Antiqua"/>
        </w:rPr>
        <w:t>ea including</w:t>
      </w:r>
      <w:r w:rsidR="00605245" w:rsidRPr="002254BC">
        <w:rPr>
          <w:rFonts w:ascii="Book Antiqua" w:hAnsi="Book Antiqua"/>
        </w:rPr>
        <w:t xml:space="preserve"> </w:t>
      </w:r>
      <w:r w:rsidR="00605245" w:rsidRPr="002254BC">
        <w:rPr>
          <w:rFonts w:ascii="Book Antiqua" w:hAnsi="Book Antiqua" w:hint="eastAsia"/>
        </w:rPr>
        <w:t>SLN</w:t>
      </w:r>
      <w:r w:rsidRPr="002254BC">
        <w:rPr>
          <w:rFonts w:ascii="Book Antiqua" w:hAnsi="Book Antiqua"/>
        </w:rPr>
        <w:t xml:space="preserve">s </w:t>
      </w:r>
      <w:r w:rsidR="00B1156E" w:rsidRPr="002254BC">
        <w:rPr>
          <w:rFonts w:ascii="Book Antiqua" w:hAnsi="Book Antiqua"/>
        </w:rPr>
        <w:t>and downstream lymphatic</w:t>
      </w:r>
      <w:r w:rsidR="00B1156E" w:rsidRPr="002254BC">
        <w:rPr>
          <w:rFonts w:ascii="Book Antiqua" w:hAnsi="Book Antiqua" w:hint="eastAsia"/>
        </w:rPr>
        <w:t xml:space="preserve"> flow</w:t>
      </w:r>
      <w:r w:rsidRPr="002254BC">
        <w:rPr>
          <w:rFonts w:ascii="Book Antiqua" w:hAnsi="Book Antiqua"/>
        </w:rPr>
        <w:t xml:space="preserve">. </w:t>
      </w:r>
      <w:r w:rsidR="00B1156E" w:rsidRPr="002254BC">
        <w:rPr>
          <w:rFonts w:ascii="Book Antiqua" w:hAnsi="Book Antiqua" w:hint="eastAsia"/>
        </w:rPr>
        <w:t>The other o</w:t>
      </w:r>
      <w:r w:rsidRPr="002254BC">
        <w:rPr>
          <w:rFonts w:ascii="Book Antiqua" w:hAnsi="Book Antiqua"/>
        </w:rPr>
        <w:t>ne patient</w:t>
      </w:r>
      <w:r w:rsidR="00B1156E" w:rsidRPr="002254BC">
        <w:rPr>
          <w:rFonts w:ascii="Book Antiqua" w:hAnsi="Book Antiqua"/>
        </w:rPr>
        <w:t xml:space="preserve"> with a metastasis </w:t>
      </w:r>
      <w:r w:rsidRPr="002254BC">
        <w:rPr>
          <w:rFonts w:ascii="Book Antiqua" w:hAnsi="Book Antiqua"/>
        </w:rPr>
        <w:t>outside the lymphatic basin had a pr</w:t>
      </w:r>
      <w:r w:rsidR="00B1156E" w:rsidRPr="002254BC">
        <w:rPr>
          <w:rFonts w:ascii="Book Antiqua" w:hAnsi="Book Antiqua"/>
        </w:rPr>
        <w:t xml:space="preserve">imary tumour with </w:t>
      </w:r>
      <w:r w:rsidR="00B1156E" w:rsidRPr="002254BC">
        <w:rPr>
          <w:rFonts w:ascii="Book Antiqua" w:hAnsi="Book Antiqua" w:hint="eastAsia"/>
        </w:rPr>
        <w:t xml:space="preserve">&gt; </w:t>
      </w:r>
      <w:r w:rsidR="00B1156E" w:rsidRPr="002254BC">
        <w:rPr>
          <w:rFonts w:ascii="Book Antiqua" w:hAnsi="Book Antiqua"/>
        </w:rPr>
        <w:t>4cm</w:t>
      </w:r>
      <w:r w:rsidR="00B1156E" w:rsidRPr="002254BC">
        <w:rPr>
          <w:rFonts w:ascii="Book Antiqua" w:hAnsi="Book Antiqua" w:hint="eastAsia"/>
        </w:rPr>
        <w:t xml:space="preserve">. </w:t>
      </w:r>
      <w:r w:rsidRPr="002254BC">
        <w:rPr>
          <w:rFonts w:ascii="Book Antiqua" w:hAnsi="Book Antiqua"/>
        </w:rPr>
        <w:t>These results suggest th</w:t>
      </w:r>
      <w:r w:rsidR="001F60D2" w:rsidRPr="002254BC">
        <w:rPr>
          <w:rFonts w:ascii="Book Antiqua" w:hAnsi="Book Antiqua"/>
        </w:rPr>
        <w:t>at the ‘‘lymphatic basin</w:t>
      </w:r>
      <w:r w:rsidRPr="002254BC">
        <w:rPr>
          <w:rFonts w:ascii="Book Antiqua" w:hAnsi="Book Antiqua"/>
        </w:rPr>
        <w:t>’’</w:t>
      </w:r>
      <w:r w:rsidR="001F60D2" w:rsidRPr="002254BC">
        <w:rPr>
          <w:rFonts w:ascii="Book Antiqua" w:hAnsi="Book Antiqua"/>
        </w:rPr>
        <w:t xml:space="preserve"> based surgery rather than the ‘‘SLN </w:t>
      </w:r>
      <w:r w:rsidRPr="002254BC">
        <w:rPr>
          <w:rFonts w:ascii="Book Antiqua" w:hAnsi="Book Antiqua"/>
        </w:rPr>
        <w:t>’’</w:t>
      </w:r>
      <w:r w:rsidR="001F60D2" w:rsidRPr="002254BC">
        <w:rPr>
          <w:rFonts w:ascii="Book Antiqua" w:hAnsi="Book Antiqua"/>
        </w:rPr>
        <w:t xml:space="preserve"> based surgery was recommende</w:t>
      </w:r>
      <w:r w:rsidRPr="002254BC">
        <w:rPr>
          <w:rFonts w:ascii="Book Antiqua" w:hAnsi="Book Antiqua"/>
        </w:rPr>
        <w:t>d for early gastric cancer</w:t>
      </w:r>
      <w:r w:rsidR="001A6C7B" w:rsidRPr="002254BC">
        <w:rPr>
          <w:rFonts w:ascii="Book Antiqua" w:hAnsi="Book Antiqua" w:hint="eastAsia"/>
        </w:rPr>
        <w:t xml:space="preserve"> (EGC)</w:t>
      </w:r>
      <w:r w:rsidRPr="002254BC">
        <w:rPr>
          <w:rFonts w:ascii="Book Antiqua" w:hAnsi="Book Antiqua"/>
        </w:rPr>
        <w:t xml:space="preserve"> treatment by the expert institutes.</w:t>
      </w:r>
    </w:p>
    <w:p w14:paraId="12A5B81A" w14:textId="77777777" w:rsidR="00863A57" w:rsidRPr="002254BC" w:rsidRDefault="00863A57" w:rsidP="00FA019B">
      <w:pPr>
        <w:adjustRightInd w:val="0"/>
        <w:snapToGrid w:val="0"/>
        <w:spacing w:line="360" w:lineRule="auto"/>
        <w:rPr>
          <w:rFonts w:ascii="Book Antiqua" w:hAnsi="Book Antiqua"/>
        </w:rPr>
      </w:pPr>
    </w:p>
    <w:p w14:paraId="7A947F9B"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t>How to detect the sentinel lymph node in gastric cancer?</w:t>
      </w:r>
    </w:p>
    <w:p w14:paraId="2DF0460F" w14:textId="77777777"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t>At present, a radioisotope (RI) alone or with a dye are used as tracers for the detection of SLN in gastric cancer.</w:t>
      </w:r>
    </w:p>
    <w:p w14:paraId="75BC84E3" w14:textId="7660360F" w:rsidR="00863A57" w:rsidRPr="002254BC" w:rsidRDefault="00863A57" w:rsidP="00B85080">
      <w:pPr>
        <w:adjustRightInd w:val="0"/>
        <w:snapToGrid w:val="0"/>
        <w:spacing w:line="360" w:lineRule="auto"/>
        <w:ind w:firstLineChars="100" w:firstLine="240"/>
        <w:rPr>
          <w:rFonts w:ascii="Book Antiqua" w:hAnsi="Book Antiqua"/>
        </w:rPr>
      </w:pPr>
      <w:r w:rsidRPr="002254BC">
        <w:rPr>
          <w:rFonts w:ascii="Book Antiqua" w:hAnsi="Book Antiqua"/>
        </w:rPr>
        <w:t>In the RI method, 99mTc-phyta</w:t>
      </w:r>
      <w:r w:rsidR="00415388" w:rsidRPr="002254BC">
        <w:rPr>
          <w:rFonts w:ascii="Book Antiqua" w:hAnsi="Book Antiqua"/>
        </w:rPr>
        <w:t>te or 99mTc-tin colloid is commonly applie</w:t>
      </w:r>
      <w:r w:rsidRPr="002254BC">
        <w:rPr>
          <w:rFonts w:ascii="Book Antiqua" w:hAnsi="Book Antiqua"/>
        </w:rPr>
        <w:t>d as a tracer. Since the half-life of 99mTc is approximately 6 h, the 99mTc RI tracer is injected endoscopically into the submucosa around the tumour 1 d</w:t>
      </w:r>
      <w:r w:rsidR="00B85080" w:rsidRPr="002254BC">
        <w:rPr>
          <w:rFonts w:ascii="Book Antiqua" w:eastAsia="SimSun" w:hAnsi="Book Antiqua" w:hint="eastAsia"/>
          <w:lang w:eastAsia="zh-CN"/>
        </w:rPr>
        <w:t xml:space="preserve"> </w:t>
      </w:r>
      <w:r w:rsidR="00415388" w:rsidRPr="002254BC">
        <w:rPr>
          <w:rFonts w:ascii="Book Antiqua" w:hAnsi="Book Antiqua"/>
        </w:rPr>
        <w:t>before operation</w:t>
      </w:r>
      <w:r w:rsidRPr="002254BC">
        <w:rPr>
          <w:rFonts w:ascii="Book Antiqua" w:hAnsi="Book Antiqua"/>
        </w:rPr>
        <w:t xml:space="preserve">, and </w:t>
      </w:r>
      <w:r w:rsidR="001F60D2" w:rsidRPr="002254BC">
        <w:rPr>
          <w:rFonts w:ascii="Book Antiqua" w:hAnsi="Book Antiqua"/>
        </w:rPr>
        <w:t xml:space="preserve">we measured </w:t>
      </w:r>
      <w:r w:rsidRPr="002254BC">
        <w:rPr>
          <w:rFonts w:ascii="Book Antiqua" w:hAnsi="Book Antiqua"/>
        </w:rPr>
        <w:t>the radioa</w:t>
      </w:r>
      <w:r w:rsidR="001F60D2" w:rsidRPr="002254BC">
        <w:rPr>
          <w:rFonts w:ascii="Book Antiqua" w:hAnsi="Book Antiqua"/>
        </w:rPr>
        <w:t xml:space="preserve">ctivity of lymph nodes </w:t>
      </w:r>
      <w:r w:rsidRPr="002254BC">
        <w:rPr>
          <w:rFonts w:ascii="Book Antiqua" w:hAnsi="Book Antiqua"/>
        </w:rPr>
        <w:t xml:space="preserve">using a </w:t>
      </w:r>
      <w:r w:rsidR="001F60D2" w:rsidRPr="002254BC">
        <w:rPr>
          <w:rFonts w:ascii="Book Antiqua" w:hAnsi="Book Antiqua"/>
        </w:rPr>
        <w:t xml:space="preserve">hand-held </w:t>
      </w:r>
      <w:r w:rsidRPr="002254BC">
        <w:rPr>
          <w:rFonts w:ascii="Book Antiqua" w:hAnsi="Book Antiqua"/>
        </w:rPr>
        <w:t>gamma probe</w:t>
      </w:r>
      <w:r w:rsidR="001F60D2" w:rsidRPr="002254BC">
        <w:rPr>
          <w:rFonts w:ascii="Book Antiqua" w:hAnsi="Book Antiqua"/>
        </w:rPr>
        <w:t xml:space="preserve"> at surgery</w:t>
      </w:r>
      <w:r w:rsidRPr="002254BC">
        <w:rPr>
          <w:rFonts w:ascii="Book Antiqua" w:hAnsi="Book Antiqua"/>
        </w:rPr>
        <w:t>. An important advantage of the RI method is the objective measurement of the intensity of radioactivity and the detection of SLN even in thick intraperitoneal adipose tissues. Furthermore, RI tracers remain in the lymph nodes for a relatively long period of time</w:t>
      </w:r>
      <w:r w:rsidR="00876C34" w:rsidRPr="002254BC">
        <w:rPr>
          <w:rFonts w:ascii="Book Antiqua" w:hAnsi="Book Antiqua"/>
        </w:rPr>
        <w:t xml:space="preserve"> and, therefore, are preferred </w:t>
      </w:r>
      <w:r w:rsidRPr="002254BC">
        <w:rPr>
          <w:rFonts w:ascii="Book Antiqua" w:hAnsi="Book Antiqua"/>
        </w:rPr>
        <w:t xml:space="preserve">in laparoscopic surgery. However, RI tracers are expensive and a radioactivity-controlled area is necessary when using radioisotopes. Therefore, the RI method is performed only in a limited number of institutes in Japan and </w:t>
      </w:r>
      <w:r w:rsidR="00B85080" w:rsidRPr="002254BC">
        <w:rPr>
          <w:rFonts w:ascii="Book Antiqua" w:eastAsia="Gulim" w:hAnsi="Book Antiqua"/>
          <w:bCs/>
        </w:rPr>
        <w:t>South Korea</w:t>
      </w:r>
      <w:r w:rsidR="00B85080" w:rsidRPr="002254BC">
        <w:rPr>
          <w:rFonts w:ascii="Book Antiqua" w:hAnsi="Book Antiqua"/>
          <w:vertAlign w:val="superscript"/>
        </w:rPr>
        <w:t>[4,</w:t>
      </w:r>
      <w:r w:rsidRPr="002254BC">
        <w:rPr>
          <w:rFonts w:ascii="Book Antiqua" w:hAnsi="Book Antiqua"/>
          <w:vertAlign w:val="superscript"/>
        </w:rPr>
        <w:t>10-12]</w:t>
      </w:r>
      <w:r w:rsidRPr="002254BC">
        <w:rPr>
          <w:rFonts w:ascii="Book Antiqua" w:hAnsi="Book Antiqua"/>
        </w:rPr>
        <w:t xml:space="preserve">. </w:t>
      </w:r>
    </w:p>
    <w:p w14:paraId="5C42F7B1" w14:textId="0C8867E3" w:rsidR="00863A57" w:rsidRPr="002254BC" w:rsidRDefault="00863A57" w:rsidP="00B85080">
      <w:pPr>
        <w:adjustRightInd w:val="0"/>
        <w:snapToGrid w:val="0"/>
        <w:spacing w:line="360" w:lineRule="auto"/>
        <w:ind w:firstLineChars="100" w:firstLine="240"/>
        <w:rPr>
          <w:rFonts w:ascii="Book Antiqua" w:hAnsi="Book Antiqua"/>
        </w:rPr>
      </w:pPr>
      <w:r w:rsidRPr="002254BC">
        <w:rPr>
          <w:rFonts w:ascii="Book Antiqua" w:hAnsi="Book Antiqua"/>
        </w:rPr>
        <w:t xml:space="preserve">Conversely, the dye method is widely used for the detection of SLN </w:t>
      </w:r>
      <w:r w:rsidR="006A0D6D" w:rsidRPr="002254BC">
        <w:rPr>
          <w:rFonts w:ascii="Book Antiqua" w:hAnsi="Book Antiqua"/>
        </w:rPr>
        <w:t>in gastric cancer.</w:t>
      </w:r>
      <w:r w:rsidR="006A0D6D" w:rsidRPr="002254BC">
        <w:rPr>
          <w:rFonts w:ascii="Book Antiqua" w:hAnsi="Book Antiqua" w:hint="eastAsia"/>
        </w:rPr>
        <w:t xml:space="preserve"> </w:t>
      </w:r>
      <w:r w:rsidR="001A28BE" w:rsidRPr="002254BC">
        <w:rPr>
          <w:rFonts w:ascii="Book Antiqua" w:hAnsi="Book Antiqua"/>
        </w:rPr>
        <w:t>indocyanine green (ICG)</w:t>
      </w:r>
      <w:r w:rsidR="001A28BE" w:rsidRPr="002254BC">
        <w:rPr>
          <w:rFonts w:ascii="Book Antiqua" w:hAnsi="Book Antiqua"/>
          <w:lang w:val="en-US"/>
        </w:rPr>
        <w:t xml:space="preserve">, </w:t>
      </w:r>
      <w:r w:rsidR="001A28BE" w:rsidRPr="002254BC">
        <w:rPr>
          <w:rFonts w:ascii="Book Antiqua" w:hAnsi="Book Antiqua" w:hint="eastAsia"/>
        </w:rPr>
        <w:t>s</w:t>
      </w:r>
      <w:r w:rsidR="001A28BE" w:rsidRPr="002254BC">
        <w:rPr>
          <w:rFonts w:ascii="Book Antiqua" w:hAnsi="Book Antiqua"/>
        </w:rPr>
        <w:t>ulfan blue</w:t>
      </w:r>
      <w:r w:rsidRPr="002254BC">
        <w:rPr>
          <w:rFonts w:ascii="Book Antiqua" w:hAnsi="Book Antiqua"/>
        </w:rPr>
        <w:t xml:space="preserve">, </w:t>
      </w:r>
      <w:r w:rsidR="001A28BE" w:rsidRPr="002254BC">
        <w:rPr>
          <w:rFonts w:ascii="Book Antiqua" w:hAnsi="Book Antiqua"/>
        </w:rPr>
        <w:t xml:space="preserve">and </w:t>
      </w:r>
      <w:r w:rsidRPr="002254BC">
        <w:rPr>
          <w:rFonts w:ascii="Book Antiqua" w:hAnsi="Book Antiqua"/>
        </w:rPr>
        <w:t>is</w:t>
      </w:r>
      <w:r w:rsidR="001A28BE" w:rsidRPr="002254BC">
        <w:rPr>
          <w:rFonts w:ascii="Book Antiqua" w:hAnsi="Book Antiqua"/>
        </w:rPr>
        <w:t xml:space="preserve">osulfan blue </w:t>
      </w:r>
      <w:r w:rsidRPr="002254BC">
        <w:rPr>
          <w:rFonts w:ascii="Book Antiqua" w:hAnsi="Book Antiqua"/>
        </w:rPr>
        <w:t>are commonly used</w:t>
      </w:r>
      <w:r w:rsidR="00427C60" w:rsidRPr="002254BC">
        <w:rPr>
          <w:rFonts w:ascii="Book Antiqua" w:hAnsi="Book Antiqua" w:hint="eastAsia"/>
        </w:rPr>
        <w:t xml:space="preserve"> as a tracer. These </w:t>
      </w:r>
      <w:r w:rsidR="00931495" w:rsidRPr="002254BC">
        <w:rPr>
          <w:rFonts w:ascii="Book Antiqua" w:hAnsi="Book Antiqua" w:hint="eastAsia"/>
        </w:rPr>
        <w:t>were</w:t>
      </w:r>
      <w:r w:rsidR="00931495" w:rsidRPr="002254BC">
        <w:rPr>
          <w:rFonts w:ascii="Book Antiqua" w:hAnsi="Book Antiqua"/>
        </w:rPr>
        <w:t xml:space="preserve"> i</w:t>
      </w:r>
      <w:r w:rsidR="00931495" w:rsidRPr="002254BC">
        <w:rPr>
          <w:rFonts w:ascii="Book Antiqua" w:hAnsi="Book Antiqua" w:hint="eastAsia"/>
        </w:rPr>
        <w:t xml:space="preserve">njected </w:t>
      </w:r>
      <w:r w:rsidR="00876C34" w:rsidRPr="002254BC">
        <w:rPr>
          <w:rFonts w:ascii="Book Antiqua" w:hAnsi="Book Antiqua"/>
        </w:rPr>
        <w:t>into the submucosa by</w:t>
      </w:r>
      <w:r w:rsidRPr="002254BC">
        <w:rPr>
          <w:rFonts w:ascii="Book Antiqua" w:hAnsi="Book Antiqua"/>
        </w:rPr>
        <w:t xml:space="preserve"> </w:t>
      </w:r>
      <w:r w:rsidR="00876C34" w:rsidRPr="002254BC">
        <w:rPr>
          <w:rFonts w:ascii="Book Antiqua" w:hAnsi="Book Antiqua"/>
        </w:rPr>
        <w:t>intraoperative</w:t>
      </w:r>
      <w:r w:rsidR="00876C34" w:rsidRPr="002254BC">
        <w:rPr>
          <w:rFonts w:ascii="Book Antiqua" w:hAnsi="Book Antiqua" w:hint="eastAsia"/>
        </w:rPr>
        <w:t xml:space="preserve"> </w:t>
      </w:r>
      <w:r w:rsidRPr="002254BC">
        <w:rPr>
          <w:rFonts w:ascii="Book Antiqua" w:hAnsi="Book Antiqua"/>
        </w:rPr>
        <w:t>endoscopy, or into th</w:t>
      </w:r>
      <w:r w:rsidR="00870362" w:rsidRPr="002254BC">
        <w:rPr>
          <w:rFonts w:ascii="Book Antiqua" w:hAnsi="Book Antiqua"/>
        </w:rPr>
        <w:t>e subserosa from luminal outside</w:t>
      </w:r>
      <w:r w:rsidR="00931495" w:rsidRPr="002254BC">
        <w:rPr>
          <w:rFonts w:ascii="Book Antiqua" w:hAnsi="Book Antiqua" w:hint="eastAsia"/>
        </w:rPr>
        <w:t>. T</w:t>
      </w:r>
      <w:r w:rsidRPr="002254BC">
        <w:rPr>
          <w:rFonts w:ascii="Book Antiqua" w:hAnsi="Book Antiqua"/>
        </w:rPr>
        <w:t>he enhanced visibility, low cost, safety, and the ability to stain not only the lymph node</w:t>
      </w:r>
      <w:r w:rsidR="00876C34" w:rsidRPr="002254BC">
        <w:rPr>
          <w:rFonts w:ascii="Book Antiqua" w:hAnsi="Book Antiqua"/>
        </w:rPr>
        <w:t>s but also the lymphatic route</w:t>
      </w:r>
      <w:r w:rsidR="00931495" w:rsidRPr="002254BC">
        <w:rPr>
          <w:rFonts w:ascii="Book Antiqua" w:hAnsi="Book Antiqua" w:hint="eastAsia"/>
        </w:rPr>
        <w:t xml:space="preserve"> are the reason why the dye method is widely used</w:t>
      </w:r>
      <w:r w:rsidRPr="002254BC">
        <w:rPr>
          <w:rFonts w:ascii="Book Antiqua" w:hAnsi="Book Antiqua"/>
        </w:rPr>
        <w:t>.</w:t>
      </w:r>
    </w:p>
    <w:p w14:paraId="10252BA1" w14:textId="5608F2AE" w:rsidR="00863A57" w:rsidRPr="002254BC" w:rsidRDefault="00863A57" w:rsidP="005445E8">
      <w:pPr>
        <w:tabs>
          <w:tab w:val="left" w:pos="2552"/>
        </w:tabs>
        <w:adjustRightInd w:val="0"/>
        <w:snapToGrid w:val="0"/>
        <w:spacing w:line="360" w:lineRule="auto"/>
        <w:ind w:firstLineChars="100" w:firstLine="240"/>
        <w:rPr>
          <w:rFonts w:ascii="Book Antiqua" w:hAnsi="Book Antiqua"/>
        </w:rPr>
      </w:pPr>
      <w:r w:rsidRPr="002254BC">
        <w:rPr>
          <w:rFonts w:ascii="Book Antiqua" w:hAnsi="Book Antiqua"/>
        </w:rPr>
        <w:lastRenderedPageBreak/>
        <w:t>Recently, the double tracer method (</w:t>
      </w:r>
      <w:r w:rsidRPr="002254BC">
        <w:rPr>
          <w:rFonts w:ascii="Book Antiqua" w:hAnsi="Book Antiqua"/>
          <w:i/>
        </w:rPr>
        <w:t>i.e.</w:t>
      </w:r>
      <w:r w:rsidRPr="002254BC">
        <w:rPr>
          <w:rFonts w:ascii="Book Antiqua" w:hAnsi="Book Antiqua"/>
        </w:rPr>
        <w:t xml:space="preserve"> dye and RI) has been recommended for reliable </w:t>
      </w:r>
      <w:r w:rsidR="00B85080" w:rsidRPr="002254BC">
        <w:rPr>
          <w:rFonts w:ascii="Book Antiqua" w:hAnsi="Book Antiqua"/>
        </w:rPr>
        <w:t>SLN detection in gastric cancer</w:t>
      </w:r>
      <w:r w:rsidRPr="002254BC">
        <w:rPr>
          <w:rFonts w:ascii="Book Antiqua" w:hAnsi="Book Antiqua"/>
          <w:vertAlign w:val="superscript"/>
        </w:rPr>
        <w:t>[8]</w:t>
      </w:r>
      <w:r w:rsidRPr="002254BC">
        <w:rPr>
          <w:rFonts w:ascii="Book Antiqua" w:hAnsi="Book Antiqua"/>
        </w:rPr>
        <w:t>. Moreover, a different type of fluorescence imaging syste</w:t>
      </w:r>
      <w:r w:rsidR="00B85080" w:rsidRPr="002254BC">
        <w:rPr>
          <w:rFonts w:ascii="Book Antiqua" w:hAnsi="Book Antiqua"/>
        </w:rPr>
        <w:t xml:space="preserve">m was </w:t>
      </w:r>
      <w:r w:rsidR="00876C34" w:rsidRPr="002254BC">
        <w:rPr>
          <w:rFonts w:ascii="Book Antiqua" w:hAnsi="Book Antiqua"/>
        </w:rPr>
        <w:t>developed for SLN navigation surgery</w:t>
      </w:r>
      <w:r w:rsidRPr="002254BC">
        <w:rPr>
          <w:rFonts w:ascii="Book Antiqua" w:hAnsi="Book Antiqua"/>
          <w:vertAlign w:val="superscript"/>
        </w:rPr>
        <w:t>[13]</w:t>
      </w:r>
      <w:r w:rsidRPr="002254BC">
        <w:rPr>
          <w:rFonts w:ascii="Book Antiqua" w:hAnsi="Book Antiqua"/>
        </w:rPr>
        <w:t>. The photodynamic eye (PDE; Hamamatsu Photonics, Hama</w:t>
      </w:r>
      <w:r w:rsidR="006A0D6D" w:rsidRPr="002254BC">
        <w:rPr>
          <w:rFonts w:ascii="Book Antiqua" w:hAnsi="Book Antiqua"/>
        </w:rPr>
        <w:t xml:space="preserve">matsu, Japan) is able to </w:t>
      </w:r>
      <w:r w:rsidR="006A0D6D" w:rsidRPr="002254BC">
        <w:rPr>
          <w:rFonts w:ascii="Book Antiqua" w:hAnsi="Book Antiqua" w:hint="eastAsia"/>
        </w:rPr>
        <w:t>visualize</w:t>
      </w:r>
      <w:r w:rsidRPr="002254BC">
        <w:rPr>
          <w:rFonts w:ascii="Book Antiqua" w:hAnsi="Book Antiqua"/>
        </w:rPr>
        <w:t xml:space="preserve"> ICG fluorescence emitted by a light-emitti</w:t>
      </w:r>
      <w:r w:rsidR="006A0D6D" w:rsidRPr="002254BC">
        <w:rPr>
          <w:rFonts w:ascii="Book Antiqua" w:hAnsi="Book Antiqua"/>
        </w:rPr>
        <w:t xml:space="preserve">ng diode. The PDE </w:t>
      </w:r>
      <w:r w:rsidR="006A0D6D" w:rsidRPr="002254BC">
        <w:rPr>
          <w:rFonts w:ascii="Book Antiqua" w:hAnsi="Book Antiqua" w:hint="eastAsia"/>
        </w:rPr>
        <w:t>visualize</w:t>
      </w:r>
      <w:r w:rsidRPr="002254BC">
        <w:rPr>
          <w:rFonts w:ascii="Book Antiqua" w:hAnsi="Book Antiqua"/>
        </w:rPr>
        <w:t xml:space="preserve">s SLNs </w:t>
      </w:r>
      <w:r w:rsidR="00931495" w:rsidRPr="002254BC">
        <w:rPr>
          <w:rFonts w:ascii="Book Antiqua" w:hAnsi="Book Antiqua" w:hint="eastAsia"/>
        </w:rPr>
        <w:t>and lymphatic vessels</w:t>
      </w:r>
      <w:r w:rsidR="006A0D6D" w:rsidRPr="002254BC">
        <w:rPr>
          <w:rFonts w:ascii="Book Antiqua" w:hAnsi="Book Antiqua" w:hint="eastAsia"/>
        </w:rPr>
        <w:t xml:space="preserve"> </w:t>
      </w:r>
      <w:r w:rsidR="00000FED" w:rsidRPr="002254BC">
        <w:rPr>
          <w:rFonts w:ascii="Book Antiqua" w:hAnsi="Book Antiqua"/>
        </w:rPr>
        <w:t>more clearly than the usual ICG staining method</w:t>
      </w:r>
      <w:r w:rsidRPr="002254BC">
        <w:rPr>
          <w:rFonts w:ascii="Book Antiqua" w:hAnsi="Book Antiqua"/>
        </w:rPr>
        <w:t>. In our institute,</w:t>
      </w:r>
      <w:r w:rsidR="00B85080" w:rsidRPr="002254BC">
        <w:rPr>
          <w:rFonts w:ascii="Book Antiqua" w:eastAsia="SimSun" w:hAnsi="Book Antiqua" w:hint="eastAsia"/>
          <w:lang w:eastAsia="zh-CN"/>
        </w:rPr>
        <w:t xml:space="preserve"> </w:t>
      </w:r>
      <w:r w:rsidRPr="002254BC">
        <w:rPr>
          <w:rFonts w:ascii="Book Antiqua" w:hAnsi="Book Antiqua"/>
        </w:rPr>
        <w:t>we have performed SLN biopsy using ICG fluorescence based on the estab</w:t>
      </w:r>
      <w:r w:rsidR="00B85080" w:rsidRPr="002254BC">
        <w:rPr>
          <w:rFonts w:ascii="Book Antiqua" w:hAnsi="Book Antiqua"/>
        </w:rPr>
        <w:t>lished method for breast cancer</w:t>
      </w:r>
      <w:r w:rsidRPr="002254BC">
        <w:rPr>
          <w:rFonts w:ascii="Book Antiqua" w:hAnsi="Book Antiqua"/>
          <w:vertAlign w:val="superscript"/>
        </w:rPr>
        <w:t>[14]</w:t>
      </w:r>
      <w:r w:rsidRPr="002254BC">
        <w:rPr>
          <w:rFonts w:ascii="Book Antiqua" w:hAnsi="Book Antiqua"/>
        </w:rPr>
        <w:t>. We could detect minute SLN metastasis with this method (Fig</w:t>
      </w:r>
      <w:r w:rsidR="00B85080" w:rsidRPr="002254BC">
        <w:rPr>
          <w:rFonts w:ascii="Book Antiqua" w:eastAsia="SimSun" w:hAnsi="Book Antiqua" w:hint="eastAsia"/>
          <w:lang w:eastAsia="zh-CN"/>
        </w:rPr>
        <w:t xml:space="preserve">ure </w:t>
      </w:r>
      <w:r w:rsidR="005445E8" w:rsidRPr="002254BC">
        <w:rPr>
          <w:rFonts w:ascii="Book Antiqua" w:hAnsi="Book Antiqua"/>
        </w:rPr>
        <w:t xml:space="preserve">1). However, it is necessary to make the </w:t>
      </w:r>
      <w:r w:rsidRPr="002254BC">
        <w:rPr>
          <w:rFonts w:ascii="Book Antiqua" w:hAnsi="Book Antiqua"/>
        </w:rPr>
        <w:t>operating room</w:t>
      </w:r>
      <w:r w:rsidR="005445E8" w:rsidRPr="002254BC">
        <w:rPr>
          <w:rFonts w:ascii="Book Antiqua" w:hAnsi="Book Antiqua"/>
        </w:rPr>
        <w:t xml:space="preserve"> pitch-darkness </w:t>
      </w:r>
      <w:r w:rsidRPr="002254BC">
        <w:rPr>
          <w:rFonts w:ascii="Book Antiqua" w:hAnsi="Book Antiqua"/>
        </w:rPr>
        <w:t>for detecting SLNs while performing SLN mapping using the PDE. However, newly developed ICG fluorescence systems such as the D-light P system (K</w:t>
      </w:r>
      <w:r w:rsidR="001A470D" w:rsidRPr="002254BC">
        <w:rPr>
          <w:rFonts w:ascii="Book Antiqua" w:hAnsi="Book Antiqua"/>
        </w:rPr>
        <w:t>arl Storz, Tuttlingen, Germany)</w:t>
      </w:r>
      <w:r w:rsidR="001A470D" w:rsidRPr="002254BC">
        <w:rPr>
          <w:rFonts w:ascii="Book Antiqua" w:hAnsi="Book Antiqua" w:hint="eastAsia"/>
        </w:rPr>
        <w:t xml:space="preserve"> do not need for switching off the </w:t>
      </w:r>
      <w:r w:rsidRPr="002254BC">
        <w:rPr>
          <w:rFonts w:ascii="Book Antiqua" w:hAnsi="Book Antiqua"/>
        </w:rPr>
        <w:t>roo</w:t>
      </w:r>
      <w:r w:rsidR="001A470D" w:rsidRPr="002254BC">
        <w:rPr>
          <w:rFonts w:ascii="Book Antiqua" w:hAnsi="Book Antiqua"/>
        </w:rPr>
        <w:t>m lights</w:t>
      </w:r>
      <w:r w:rsidR="001A470D" w:rsidRPr="002254BC">
        <w:rPr>
          <w:rFonts w:ascii="Book Antiqua" w:hAnsi="Book Antiqua" w:hint="eastAsia"/>
        </w:rPr>
        <w:t xml:space="preserve"> when we try to detect </w:t>
      </w:r>
      <w:r w:rsidR="001A470D" w:rsidRPr="002254BC">
        <w:rPr>
          <w:rFonts w:ascii="Book Antiqua" w:hAnsi="Book Antiqua"/>
        </w:rPr>
        <w:t>SLN</w:t>
      </w:r>
      <w:r w:rsidRPr="002254BC">
        <w:rPr>
          <w:rFonts w:ascii="Book Antiqua" w:hAnsi="Book Antiqua"/>
        </w:rPr>
        <w:t>. Moreover, with this system, we can perform the SLN examination even in laparoscopic surgery. Therefore, in the future, this may become the standard method to detect SLN in GI malignancies.</w:t>
      </w:r>
    </w:p>
    <w:p w14:paraId="7D07694B" w14:textId="77777777" w:rsidR="00863A57" w:rsidRPr="002254BC" w:rsidRDefault="00863A57" w:rsidP="00FA019B">
      <w:pPr>
        <w:adjustRightInd w:val="0"/>
        <w:snapToGrid w:val="0"/>
        <w:spacing w:line="360" w:lineRule="auto"/>
        <w:rPr>
          <w:rFonts w:ascii="Book Antiqua" w:hAnsi="Book Antiqua"/>
        </w:rPr>
      </w:pPr>
    </w:p>
    <w:p w14:paraId="205F7016"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t xml:space="preserve">How to perform sentinel lymph node navigation surgery? </w:t>
      </w:r>
    </w:p>
    <w:p w14:paraId="085BCFFE" w14:textId="35C0DC6E"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t>In order to apply the results of SLN examination to surgery, accurate intraoperative diagnosis is required. Intraoperative diagnosis using hematoxylin and eosin (H-E) staining of a frozen section from the lymph node is the standard technique for SLN biopsy. However, the previous JCOG study questioned the reliability of frozen section exa</w:t>
      </w:r>
      <w:r w:rsidR="00B40724" w:rsidRPr="002254BC">
        <w:rPr>
          <w:rFonts w:ascii="Book Antiqua" w:hAnsi="Book Antiqua"/>
        </w:rPr>
        <w:t>mination using just one section</w:t>
      </w:r>
      <w:r w:rsidRPr="002254BC">
        <w:rPr>
          <w:rFonts w:ascii="Book Antiqua" w:hAnsi="Book Antiqua"/>
          <w:vertAlign w:val="superscript"/>
        </w:rPr>
        <w:t>[7]</w:t>
      </w:r>
      <w:r w:rsidRPr="002254BC">
        <w:rPr>
          <w:rFonts w:ascii="Book Antiqua" w:hAnsi="Book Antiqua"/>
        </w:rPr>
        <w:t>. In a Japanese multicentre trial, it was also reported that 24% of patients with SLN metastases that were diagnosed using permanent sections could not be identified using H-E staining of frozen sectio</w:t>
      </w:r>
      <w:r w:rsidR="00B40724" w:rsidRPr="002254BC">
        <w:rPr>
          <w:rFonts w:ascii="Book Antiqua" w:hAnsi="Book Antiqua"/>
        </w:rPr>
        <w:t>ns collected during surgery</w:t>
      </w:r>
      <w:r w:rsidRPr="002254BC">
        <w:rPr>
          <w:rFonts w:ascii="Book Antiqua" w:hAnsi="Book Antiqua"/>
          <w:vertAlign w:val="superscript"/>
        </w:rPr>
        <w:t>[8]</w:t>
      </w:r>
      <w:r w:rsidRPr="002254BC">
        <w:rPr>
          <w:rFonts w:ascii="Book Antiqua" w:hAnsi="Book Antiqua"/>
        </w:rPr>
        <w:t>. Multistep level sections</w:t>
      </w:r>
      <w:r w:rsidR="00B40724" w:rsidRPr="002254BC">
        <w:rPr>
          <w:rFonts w:ascii="Book Antiqua" w:hAnsi="Book Antiqua"/>
        </w:rPr>
        <w:t>, immunohistochemistry</w:t>
      </w:r>
      <w:r w:rsidR="00B40724" w:rsidRPr="002254BC">
        <w:rPr>
          <w:rFonts w:ascii="Book Antiqua" w:hAnsi="Book Antiqua"/>
          <w:vertAlign w:val="superscript"/>
        </w:rPr>
        <w:t>[15,</w:t>
      </w:r>
      <w:r w:rsidRPr="002254BC">
        <w:rPr>
          <w:rFonts w:ascii="Book Antiqua" w:hAnsi="Book Antiqua"/>
          <w:vertAlign w:val="superscript"/>
        </w:rPr>
        <w:t>16]</w:t>
      </w:r>
      <w:r w:rsidRPr="002254BC">
        <w:rPr>
          <w:rFonts w:ascii="Book Antiqua" w:hAnsi="Book Antiqua"/>
        </w:rPr>
        <w:t>,</w:t>
      </w:r>
      <w:r w:rsidR="00B40724" w:rsidRPr="002254BC">
        <w:rPr>
          <w:rFonts w:ascii="Book Antiqua" w:eastAsia="SimSun" w:hAnsi="Book Antiqua" w:hint="eastAsia"/>
          <w:lang w:eastAsia="zh-CN"/>
        </w:rPr>
        <w:t xml:space="preserve"> </w:t>
      </w:r>
      <w:r w:rsidRPr="002254BC">
        <w:rPr>
          <w:rFonts w:ascii="Book Antiqua" w:hAnsi="Book Antiqua"/>
        </w:rPr>
        <w:t>reverse transcription pol</w:t>
      </w:r>
      <w:r w:rsidR="00B40724" w:rsidRPr="002254BC">
        <w:rPr>
          <w:rFonts w:ascii="Book Antiqua" w:hAnsi="Book Antiqua"/>
        </w:rPr>
        <w:t>ymerase chain reaction (RT-PCR)</w:t>
      </w:r>
      <w:r w:rsidRPr="002254BC">
        <w:rPr>
          <w:rFonts w:ascii="Book Antiqua" w:hAnsi="Book Antiqua"/>
          <w:vertAlign w:val="superscript"/>
        </w:rPr>
        <w:t>[17–20]</w:t>
      </w:r>
      <w:r w:rsidRPr="002254BC">
        <w:rPr>
          <w:rFonts w:ascii="Book Antiqua" w:hAnsi="Book Antiqua"/>
        </w:rPr>
        <w:t xml:space="preserve">, and the one-step nucleic </w:t>
      </w:r>
      <w:r w:rsidR="00B40724" w:rsidRPr="002254BC">
        <w:rPr>
          <w:rFonts w:ascii="Book Antiqua" w:hAnsi="Book Antiqua"/>
        </w:rPr>
        <w:t>acid amplification assay (OSNA)</w:t>
      </w:r>
      <w:r w:rsidRPr="002254BC">
        <w:rPr>
          <w:rFonts w:ascii="Book Antiqua" w:hAnsi="Book Antiqua"/>
          <w:vertAlign w:val="superscript"/>
        </w:rPr>
        <w:t>[21]</w:t>
      </w:r>
      <w:r w:rsidRPr="002254BC">
        <w:rPr>
          <w:rFonts w:ascii="Book Antiqua" w:hAnsi="Book Antiqua"/>
        </w:rPr>
        <w:t>, ha</w:t>
      </w:r>
      <w:r w:rsidR="006A0D6D" w:rsidRPr="002254BC">
        <w:rPr>
          <w:rFonts w:ascii="Book Antiqua" w:hAnsi="Book Antiqua"/>
        </w:rPr>
        <w:t xml:space="preserve">ve all been developed </w:t>
      </w:r>
      <w:r w:rsidR="006A0D6D" w:rsidRPr="002254BC">
        <w:rPr>
          <w:rFonts w:ascii="Book Antiqua" w:hAnsi="Book Antiqua" w:hint="eastAsia"/>
        </w:rPr>
        <w:t xml:space="preserve">for reduction of </w:t>
      </w:r>
      <w:r w:rsidRPr="002254BC">
        <w:rPr>
          <w:rFonts w:ascii="Book Antiqua" w:hAnsi="Book Antiqua"/>
        </w:rPr>
        <w:t>the false-negative rate and provide additional tools for diagnosing micrometastases in SLNs. B</w:t>
      </w:r>
      <w:r w:rsidR="00000FED" w:rsidRPr="002254BC">
        <w:rPr>
          <w:rFonts w:ascii="Book Antiqua" w:hAnsi="Book Antiqua"/>
        </w:rPr>
        <w:t xml:space="preserve">y using both </w:t>
      </w:r>
      <w:r w:rsidRPr="002254BC">
        <w:rPr>
          <w:rFonts w:ascii="Book Antiqua" w:hAnsi="Book Antiqua"/>
        </w:rPr>
        <w:t xml:space="preserve">complete serial sectioning and immunohistochemistry, lymph </w:t>
      </w:r>
      <w:r w:rsidR="006A0D6D" w:rsidRPr="002254BC">
        <w:rPr>
          <w:rFonts w:ascii="Book Antiqua" w:hAnsi="Book Antiqua"/>
        </w:rPr>
        <w:t>node micrometastases were</w:t>
      </w:r>
      <w:r w:rsidR="006A0D6D" w:rsidRPr="002254BC">
        <w:rPr>
          <w:rFonts w:ascii="Book Antiqua" w:hAnsi="Book Antiqua" w:hint="eastAsia"/>
        </w:rPr>
        <w:t xml:space="preserve"> identifi</w:t>
      </w:r>
      <w:r w:rsidRPr="002254BC">
        <w:rPr>
          <w:rFonts w:ascii="Book Antiqua" w:hAnsi="Book Antiqua"/>
        </w:rPr>
        <w:t>ed</w:t>
      </w:r>
      <w:r w:rsidR="00B40724" w:rsidRPr="002254BC">
        <w:rPr>
          <w:rFonts w:ascii="Book Antiqua" w:hAnsi="Book Antiqua"/>
        </w:rPr>
        <w:t xml:space="preserve"> in four out of 35 patients (11</w:t>
      </w:r>
      <w:r w:rsidRPr="002254BC">
        <w:rPr>
          <w:rFonts w:ascii="Book Antiqua" w:hAnsi="Book Antiqua"/>
        </w:rPr>
        <w:t xml:space="preserve">%), and </w:t>
      </w:r>
      <w:r w:rsidR="00B40724" w:rsidRPr="002254BC">
        <w:rPr>
          <w:rFonts w:ascii="Book Antiqua" w:hAnsi="Book Antiqua"/>
        </w:rPr>
        <w:t>in six of the 1</w:t>
      </w:r>
      <w:r w:rsidRPr="002254BC">
        <w:rPr>
          <w:rFonts w:ascii="Book Antiqua" w:hAnsi="Book Antiqua"/>
        </w:rPr>
        <w:t xml:space="preserve">028 nodes (0.58%), where metastases were not detected with the permanent section </w:t>
      </w:r>
      <w:r w:rsidR="00B40724" w:rsidRPr="002254BC">
        <w:rPr>
          <w:rFonts w:ascii="Book Antiqua" w:hAnsi="Book Antiqua"/>
        </w:rPr>
        <w:t>method</w:t>
      </w:r>
      <w:r w:rsidRPr="002254BC">
        <w:rPr>
          <w:rFonts w:ascii="Book Antiqua" w:hAnsi="Book Antiqua"/>
          <w:vertAlign w:val="superscript"/>
        </w:rPr>
        <w:t>[15]</w:t>
      </w:r>
      <w:r w:rsidRPr="002254BC">
        <w:rPr>
          <w:rFonts w:ascii="Book Antiqua" w:hAnsi="Book Antiqua"/>
        </w:rPr>
        <w:t xml:space="preserve">. Shimizu </w:t>
      </w:r>
      <w:r w:rsidR="00B40724" w:rsidRPr="002254BC">
        <w:rPr>
          <w:rFonts w:ascii="Book Antiqua" w:hAnsi="Book Antiqua"/>
          <w:i/>
        </w:rPr>
        <w:t>et al</w:t>
      </w:r>
      <w:r w:rsidRPr="002254BC">
        <w:rPr>
          <w:rFonts w:ascii="Book Antiqua" w:hAnsi="Book Antiqua"/>
          <w:vertAlign w:val="superscript"/>
        </w:rPr>
        <w:t>[20]</w:t>
      </w:r>
      <w:r w:rsidR="006A0D6D" w:rsidRPr="002254BC">
        <w:rPr>
          <w:rFonts w:ascii="Book Antiqua" w:hAnsi="Book Antiqua"/>
        </w:rPr>
        <w:t xml:space="preserve"> </w:t>
      </w:r>
      <w:r w:rsidR="006A0D6D" w:rsidRPr="002254BC">
        <w:rPr>
          <w:rFonts w:ascii="Book Antiqua" w:hAnsi="Book Antiqua" w:hint="eastAsia"/>
        </w:rPr>
        <w:t>develop</w:t>
      </w:r>
      <w:r w:rsidRPr="002254BC">
        <w:rPr>
          <w:rFonts w:ascii="Book Antiqua" w:hAnsi="Book Antiqua"/>
        </w:rPr>
        <w:t>ed</w:t>
      </w:r>
      <w:r w:rsidR="005445E8" w:rsidRPr="002254BC">
        <w:rPr>
          <w:rFonts w:ascii="Book Antiqua" w:hAnsi="Book Antiqua"/>
        </w:rPr>
        <w:t xml:space="preserve"> a more</w:t>
      </w:r>
      <w:r w:rsidRPr="002254BC">
        <w:rPr>
          <w:rFonts w:ascii="Book Antiqua" w:hAnsi="Book Antiqua"/>
        </w:rPr>
        <w:t xml:space="preserve"> s</w:t>
      </w:r>
      <w:r w:rsidR="001A28BE" w:rsidRPr="002254BC">
        <w:rPr>
          <w:rFonts w:ascii="Book Antiqua" w:hAnsi="Book Antiqua"/>
        </w:rPr>
        <w:t xml:space="preserve">ensitive real-time RT-PCR method by using </w:t>
      </w:r>
      <w:r w:rsidRPr="002254BC">
        <w:rPr>
          <w:rFonts w:ascii="Book Antiqua" w:hAnsi="Book Antiqua"/>
        </w:rPr>
        <w:t>cytokeratin 19 (CK19)</w:t>
      </w:r>
      <w:r w:rsidR="001A28BE" w:rsidRPr="002254BC">
        <w:rPr>
          <w:rFonts w:ascii="Book Antiqua" w:hAnsi="Book Antiqua"/>
        </w:rPr>
        <w:t xml:space="preserve"> mRNA</w:t>
      </w:r>
      <w:r w:rsidRPr="002254BC">
        <w:rPr>
          <w:rFonts w:ascii="Book Antiqua" w:hAnsi="Book Antiqua"/>
        </w:rPr>
        <w:t>, cytokeratin 20 (CK20)</w:t>
      </w:r>
      <w:r w:rsidR="001A28BE" w:rsidRPr="002254BC">
        <w:rPr>
          <w:rFonts w:ascii="Book Antiqua" w:hAnsi="Book Antiqua"/>
        </w:rPr>
        <w:t xml:space="preserve"> mRNA</w:t>
      </w:r>
      <w:r w:rsidRPr="002254BC">
        <w:rPr>
          <w:rFonts w:ascii="Book Antiqua" w:hAnsi="Book Antiqua"/>
        </w:rPr>
        <w:t>, and</w:t>
      </w:r>
      <w:r w:rsidR="006A0D6D" w:rsidRPr="002254BC">
        <w:rPr>
          <w:rFonts w:ascii="Book Antiqua" w:hAnsi="Book Antiqua"/>
        </w:rPr>
        <w:t xml:space="preserve"> carcinoembryonic antigen (CEA)</w:t>
      </w:r>
      <w:r w:rsidR="001A28BE" w:rsidRPr="002254BC">
        <w:rPr>
          <w:rFonts w:ascii="Book Antiqua" w:hAnsi="Book Antiqua"/>
        </w:rPr>
        <w:t xml:space="preserve"> mRNA</w:t>
      </w:r>
      <w:r w:rsidR="006A0D6D" w:rsidRPr="002254BC">
        <w:rPr>
          <w:rFonts w:ascii="Book Antiqua" w:hAnsi="Book Antiqua" w:hint="eastAsia"/>
        </w:rPr>
        <w:t xml:space="preserve">. </w:t>
      </w:r>
      <w:r w:rsidR="00752333" w:rsidRPr="002254BC">
        <w:rPr>
          <w:rFonts w:ascii="Book Antiqua" w:hAnsi="Book Antiqua" w:hint="eastAsia"/>
        </w:rPr>
        <w:t>They reported that</w:t>
      </w:r>
      <w:r w:rsidRPr="002254BC">
        <w:rPr>
          <w:rFonts w:ascii="Book Antiqua" w:hAnsi="Book Antiqua"/>
        </w:rPr>
        <w:t xml:space="preserve"> 27% of patients</w:t>
      </w:r>
      <w:r w:rsidR="00752333" w:rsidRPr="002254BC">
        <w:rPr>
          <w:rFonts w:ascii="Book Antiqua" w:hAnsi="Book Antiqua" w:hint="eastAsia"/>
        </w:rPr>
        <w:t xml:space="preserve"> with pathologically negative lymph nodes were </w:t>
      </w:r>
      <w:r w:rsidRPr="002254BC">
        <w:rPr>
          <w:rFonts w:ascii="Book Antiqua" w:hAnsi="Book Antiqua"/>
        </w:rPr>
        <w:t xml:space="preserve">positive </w:t>
      </w:r>
      <w:r w:rsidR="00752333" w:rsidRPr="002254BC">
        <w:rPr>
          <w:rFonts w:ascii="Book Antiqua" w:hAnsi="Book Antiqua" w:hint="eastAsia"/>
        </w:rPr>
        <w:t xml:space="preserve">for </w:t>
      </w:r>
      <w:r w:rsidR="00752333" w:rsidRPr="002254BC">
        <w:rPr>
          <w:rFonts w:ascii="Book Antiqua" w:hAnsi="Book Antiqua"/>
        </w:rPr>
        <w:t>RT-PCR</w:t>
      </w:r>
      <w:r w:rsidRPr="002254BC">
        <w:rPr>
          <w:rFonts w:ascii="Book Antiqua" w:hAnsi="Book Antiqua"/>
        </w:rPr>
        <w:t xml:space="preserve">. In </w:t>
      </w:r>
      <w:r w:rsidR="00B40724" w:rsidRPr="002254BC">
        <w:rPr>
          <w:rFonts w:ascii="Book Antiqua" w:hAnsi="Book Antiqua"/>
        </w:rPr>
        <w:t xml:space="preserve">this study, </w:t>
      </w:r>
      <w:r w:rsidR="00CC270D" w:rsidRPr="002254BC">
        <w:rPr>
          <w:rFonts w:ascii="Book Antiqua" w:hAnsi="Book Antiqua" w:hint="eastAsia"/>
        </w:rPr>
        <w:t xml:space="preserve">there were </w:t>
      </w:r>
      <w:r w:rsidR="00CC270D" w:rsidRPr="002254BC">
        <w:rPr>
          <w:rFonts w:ascii="Book Antiqua" w:hAnsi="Book Antiqua"/>
        </w:rPr>
        <w:t xml:space="preserve">seven </w:t>
      </w:r>
      <w:r w:rsidR="00CC270D" w:rsidRPr="002254BC">
        <w:rPr>
          <w:rFonts w:ascii="Book Antiqua" w:hAnsi="Book Antiqua" w:hint="eastAsia"/>
        </w:rPr>
        <w:t>case</w:t>
      </w:r>
      <w:r w:rsidR="00B40724" w:rsidRPr="002254BC">
        <w:rPr>
          <w:rFonts w:ascii="Book Antiqua" w:hAnsi="Book Antiqua"/>
        </w:rPr>
        <w:t>s (6.8</w:t>
      </w:r>
      <w:r w:rsidRPr="002254BC">
        <w:rPr>
          <w:rFonts w:ascii="Book Antiqua" w:hAnsi="Book Antiqua"/>
        </w:rPr>
        <w:t xml:space="preserve">%) </w:t>
      </w:r>
      <w:r w:rsidR="00CC270D" w:rsidRPr="002254BC">
        <w:rPr>
          <w:rFonts w:ascii="Book Antiqua" w:hAnsi="Book Antiqua" w:hint="eastAsia"/>
        </w:rPr>
        <w:t>that SLNs were negative but non-SLNs were positive for RT-PCR</w:t>
      </w:r>
      <w:r w:rsidRPr="002254BC">
        <w:rPr>
          <w:rFonts w:ascii="Book Antiqua" w:hAnsi="Book Antiqua"/>
        </w:rPr>
        <w:t xml:space="preserve">. </w:t>
      </w:r>
      <w:r w:rsidR="00CC270D" w:rsidRPr="002254BC">
        <w:rPr>
          <w:rFonts w:ascii="Book Antiqua" w:hAnsi="Book Antiqua"/>
        </w:rPr>
        <w:t xml:space="preserve">However, three of </w:t>
      </w:r>
      <w:r w:rsidR="001A1FFE" w:rsidRPr="002254BC">
        <w:rPr>
          <w:rFonts w:ascii="Book Antiqua" w:hAnsi="Book Antiqua" w:hint="eastAsia"/>
        </w:rPr>
        <w:t xml:space="preserve">these </w:t>
      </w:r>
      <w:r w:rsidR="00CC270D" w:rsidRPr="002254BC">
        <w:rPr>
          <w:rFonts w:ascii="Book Antiqua" w:hAnsi="Book Antiqua"/>
        </w:rPr>
        <w:t>seven</w:t>
      </w:r>
      <w:r w:rsidR="001A1FFE" w:rsidRPr="002254BC">
        <w:rPr>
          <w:rFonts w:ascii="Book Antiqua" w:hAnsi="Book Antiqua" w:hint="eastAsia"/>
        </w:rPr>
        <w:t xml:space="preserve"> </w:t>
      </w:r>
      <w:r w:rsidR="00BA74BA" w:rsidRPr="002254BC">
        <w:rPr>
          <w:rFonts w:ascii="Book Antiqua" w:hAnsi="Book Antiqua" w:hint="eastAsia"/>
        </w:rPr>
        <w:t>case</w:t>
      </w:r>
      <w:r w:rsidR="001A1FFE" w:rsidRPr="002254BC">
        <w:rPr>
          <w:rFonts w:ascii="Book Antiqua" w:hAnsi="Book Antiqua" w:hint="eastAsia"/>
        </w:rPr>
        <w:t>s</w:t>
      </w:r>
      <w:r w:rsidRPr="002254BC">
        <w:rPr>
          <w:rFonts w:ascii="Book Antiqua" w:hAnsi="Book Antiqua"/>
        </w:rPr>
        <w:t xml:space="preserve"> </w:t>
      </w:r>
      <w:r w:rsidR="001A1FFE" w:rsidRPr="002254BC">
        <w:rPr>
          <w:rFonts w:ascii="Book Antiqua" w:hAnsi="Book Antiqua" w:hint="eastAsia"/>
        </w:rPr>
        <w:t>had RT-PCR positive lymph node</w:t>
      </w:r>
      <w:r w:rsidR="00CC270D" w:rsidRPr="002254BC">
        <w:rPr>
          <w:rFonts w:ascii="Book Antiqua" w:hAnsi="Book Antiqua"/>
        </w:rPr>
        <w:t xml:space="preserve"> in the same lymph node station</w:t>
      </w:r>
      <w:r w:rsidR="001A1FFE" w:rsidRPr="002254BC">
        <w:rPr>
          <w:rFonts w:ascii="Book Antiqua" w:hAnsi="Book Antiqua" w:hint="eastAsia"/>
        </w:rPr>
        <w:t xml:space="preserve"> as corresponding SLNs</w:t>
      </w:r>
      <w:r w:rsidRPr="002254BC">
        <w:rPr>
          <w:rFonts w:ascii="Book Antiqua" w:hAnsi="Book Antiqua"/>
        </w:rPr>
        <w:t xml:space="preserve"> and </w:t>
      </w:r>
      <w:r w:rsidR="001A1FFE" w:rsidRPr="002254BC">
        <w:rPr>
          <w:rFonts w:ascii="Book Antiqua" w:hAnsi="Book Antiqua" w:hint="eastAsia"/>
        </w:rPr>
        <w:lastRenderedPageBreak/>
        <w:t xml:space="preserve">four of </w:t>
      </w:r>
      <w:r w:rsidR="001A1FFE" w:rsidRPr="002254BC">
        <w:rPr>
          <w:rFonts w:ascii="Book Antiqua" w:hAnsi="Book Antiqua"/>
        </w:rPr>
        <w:t>seven</w:t>
      </w:r>
      <w:r w:rsidR="001A1FFE" w:rsidRPr="002254BC">
        <w:rPr>
          <w:rFonts w:ascii="Book Antiqua" w:hAnsi="Book Antiqua" w:hint="eastAsia"/>
        </w:rPr>
        <w:t xml:space="preserve"> </w:t>
      </w:r>
      <w:r w:rsidR="00BA74BA" w:rsidRPr="002254BC">
        <w:rPr>
          <w:rFonts w:ascii="Book Antiqua" w:hAnsi="Book Antiqua" w:hint="eastAsia"/>
        </w:rPr>
        <w:t>case</w:t>
      </w:r>
      <w:r w:rsidR="001A1FFE" w:rsidRPr="002254BC">
        <w:rPr>
          <w:rFonts w:ascii="Book Antiqua" w:hAnsi="Book Antiqua" w:hint="eastAsia"/>
        </w:rPr>
        <w:t>s</w:t>
      </w:r>
      <w:r w:rsidR="001A1FFE" w:rsidRPr="002254BC">
        <w:rPr>
          <w:rFonts w:ascii="Book Antiqua" w:hAnsi="Book Antiqua"/>
        </w:rPr>
        <w:t xml:space="preserve"> </w:t>
      </w:r>
      <w:r w:rsidR="001A1FFE" w:rsidRPr="002254BC">
        <w:rPr>
          <w:rFonts w:ascii="Book Antiqua" w:hAnsi="Book Antiqua" w:hint="eastAsia"/>
        </w:rPr>
        <w:t>had RT-PCR positive lymph node</w:t>
      </w:r>
      <w:r w:rsidR="001A1FFE" w:rsidRPr="002254BC">
        <w:rPr>
          <w:rFonts w:ascii="Book Antiqua" w:hAnsi="Book Antiqua"/>
        </w:rPr>
        <w:t xml:space="preserve"> </w:t>
      </w:r>
      <w:r w:rsidRPr="002254BC">
        <w:rPr>
          <w:rFonts w:ascii="Book Antiqua" w:hAnsi="Book Antiqua"/>
        </w:rPr>
        <w:t>in the sam</w:t>
      </w:r>
      <w:r w:rsidR="00BA74BA" w:rsidRPr="002254BC">
        <w:rPr>
          <w:rFonts w:ascii="Book Antiqua" w:hAnsi="Book Antiqua"/>
        </w:rPr>
        <w:t>e lymph</w:t>
      </w:r>
      <w:r w:rsidR="00BA74BA" w:rsidRPr="002254BC">
        <w:rPr>
          <w:rFonts w:ascii="Book Antiqua" w:hAnsi="Book Antiqua" w:hint="eastAsia"/>
        </w:rPr>
        <w:t>atic</w:t>
      </w:r>
      <w:r w:rsidRPr="002254BC">
        <w:rPr>
          <w:rFonts w:ascii="Book Antiqua" w:hAnsi="Book Antiqua"/>
        </w:rPr>
        <w:t xml:space="preserve"> ba</w:t>
      </w:r>
      <w:r w:rsidR="001A1FFE" w:rsidRPr="002254BC">
        <w:rPr>
          <w:rFonts w:ascii="Book Antiqua" w:hAnsi="Book Antiqua"/>
        </w:rPr>
        <w:t>sin</w:t>
      </w:r>
      <w:r w:rsidRPr="002254BC">
        <w:rPr>
          <w:rFonts w:ascii="Book Antiqua" w:hAnsi="Book Antiqua"/>
        </w:rPr>
        <w:t xml:space="preserve">. In our previous study, lymph node micrometastases in pT1 cases were also limited to the perigastric </w:t>
      </w:r>
      <w:r w:rsidR="001A1FFE" w:rsidRPr="002254BC">
        <w:rPr>
          <w:rFonts w:ascii="Book Antiqua" w:hAnsi="Book Antiqua" w:hint="eastAsia"/>
        </w:rPr>
        <w:t xml:space="preserve">lymph </w:t>
      </w:r>
      <w:r w:rsidRPr="002254BC">
        <w:rPr>
          <w:rFonts w:ascii="Book Antiqua" w:hAnsi="Book Antiqua"/>
        </w:rPr>
        <w:t xml:space="preserve">nodes near </w:t>
      </w:r>
      <w:r w:rsidR="001A1FFE" w:rsidRPr="002254BC">
        <w:rPr>
          <w:rFonts w:ascii="Book Antiqua" w:hAnsi="Book Antiqua"/>
        </w:rPr>
        <w:t>the primary tumour and the</w:t>
      </w:r>
      <w:r w:rsidR="001A1FFE" w:rsidRPr="002254BC">
        <w:rPr>
          <w:rFonts w:ascii="Book Antiqua" w:hAnsi="Book Antiqua" w:hint="eastAsia"/>
        </w:rPr>
        <w:t xml:space="preserve"> </w:t>
      </w:r>
      <w:r w:rsidRPr="002254BC">
        <w:rPr>
          <w:rFonts w:ascii="Book Antiqua" w:hAnsi="Book Antiqua"/>
        </w:rPr>
        <w:t xml:space="preserve">lymph node station </w:t>
      </w:r>
      <w:r w:rsidR="001A1FFE" w:rsidRPr="002254BC">
        <w:rPr>
          <w:rFonts w:ascii="Book Antiqua" w:hAnsi="Book Antiqua" w:hint="eastAsia"/>
        </w:rPr>
        <w:t xml:space="preserve">along to the left gastric artery </w:t>
      </w:r>
      <w:r w:rsidRPr="002254BC">
        <w:rPr>
          <w:rFonts w:ascii="Book Antiqua" w:hAnsi="Book Antiqua"/>
        </w:rPr>
        <w:t>according to lymph node mapping (Fig</w:t>
      </w:r>
      <w:r w:rsidR="00B40724" w:rsidRPr="002254BC">
        <w:rPr>
          <w:rFonts w:ascii="Book Antiqua" w:eastAsia="SimSun" w:hAnsi="Book Antiqua" w:hint="eastAsia"/>
          <w:lang w:eastAsia="zh-CN"/>
        </w:rPr>
        <w:t>ure</w:t>
      </w:r>
      <w:r w:rsidR="00B40724" w:rsidRPr="002254BC">
        <w:rPr>
          <w:rFonts w:ascii="Book Antiqua" w:hAnsi="Book Antiqua"/>
        </w:rPr>
        <w:t xml:space="preserve"> 2)</w:t>
      </w:r>
      <w:r w:rsidRPr="002254BC">
        <w:rPr>
          <w:rFonts w:ascii="Book Antiqua" w:hAnsi="Book Antiqua"/>
          <w:vertAlign w:val="superscript"/>
        </w:rPr>
        <w:t>[22]</w:t>
      </w:r>
      <w:r w:rsidR="005445E8" w:rsidRPr="002254BC">
        <w:rPr>
          <w:rFonts w:ascii="Book Antiqua" w:hAnsi="Book Antiqua"/>
        </w:rPr>
        <w:t>. Moreover</w:t>
      </w:r>
      <w:r w:rsidR="00595E30" w:rsidRPr="002254BC">
        <w:rPr>
          <w:rFonts w:ascii="Book Antiqua" w:hAnsi="Book Antiqua"/>
        </w:rPr>
        <w:t xml:space="preserve">, </w:t>
      </w:r>
      <w:r w:rsidRPr="002254BC">
        <w:rPr>
          <w:rFonts w:ascii="Book Antiqua" w:hAnsi="Book Antiqua"/>
        </w:rPr>
        <w:t xml:space="preserve">Kumagai </w:t>
      </w:r>
      <w:r w:rsidRPr="002254BC">
        <w:rPr>
          <w:rFonts w:ascii="Book Antiqua" w:hAnsi="Book Antiqua"/>
          <w:i/>
        </w:rPr>
        <w:t>et al</w:t>
      </w:r>
      <w:r w:rsidRPr="002254BC">
        <w:rPr>
          <w:rFonts w:ascii="Book Antiqua" w:hAnsi="Book Antiqua"/>
          <w:vertAlign w:val="superscript"/>
        </w:rPr>
        <w:t>[23]</w:t>
      </w:r>
      <w:r w:rsidR="00752333" w:rsidRPr="002254BC">
        <w:rPr>
          <w:rFonts w:ascii="Book Antiqua" w:hAnsi="Book Antiqua"/>
        </w:rPr>
        <w:t xml:space="preserve"> </w:t>
      </w:r>
      <w:r w:rsidR="00752333" w:rsidRPr="002254BC">
        <w:rPr>
          <w:rFonts w:ascii="Book Antiqua" w:hAnsi="Book Antiqua" w:hint="eastAsia"/>
        </w:rPr>
        <w:t>demonstra</w:t>
      </w:r>
      <w:r w:rsidRPr="002254BC">
        <w:rPr>
          <w:rFonts w:ascii="Book Antiqua" w:hAnsi="Book Antiqua"/>
        </w:rPr>
        <w:t>ted that</w:t>
      </w:r>
      <w:r w:rsidR="00595E30" w:rsidRPr="002254BC">
        <w:rPr>
          <w:rFonts w:ascii="Book Antiqua" w:hAnsi="Book Antiqua"/>
        </w:rPr>
        <w:t xml:space="preserve"> the </w:t>
      </w:r>
      <w:r w:rsidRPr="002254BC">
        <w:rPr>
          <w:rFonts w:ascii="Book Antiqua" w:hAnsi="Book Antiqua"/>
        </w:rPr>
        <w:t>sensitivity and s</w:t>
      </w:r>
      <w:r w:rsidR="00752333" w:rsidRPr="002254BC">
        <w:rPr>
          <w:rFonts w:ascii="Book Antiqua" w:hAnsi="Book Antiqua"/>
        </w:rPr>
        <w:t>pecificity of the OSN</w:t>
      </w:r>
      <w:r w:rsidR="00752333" w:rsidRPr="002254BC">
        <w:rPr>
          <w:rFonts w:ascii="Book Antiqua" w:hAnsi="Book Antiqua" w:hint="eastAsia"/>
        </w:rPr>
        <w:t>A</w:t>
      </w:r>
      <w:r w:rsidR="00595E30" w:rsidRPr="002254BC">
        <w:rPr>
          <w:rFonts w:ascii="Book Antiqua" w:hAnsi="Book Antiqua"/>
        </w:rPr>
        <w:t xml:space="preserve"> assay was higher than conventional </w:t>
      </w:r>
      <w:r w:rsidR="00BA74BA" w:rsidRPr="002254BC">
        <w:rPr>
          <w:rFonts w:ascii="Book Antiqua" w:hAnsi="Book Antiqua" w:hint="eastAsia"/>
        </w:rPr>
        <w:t>H-E examination</w:t>
      </w:r>
      <w:r w:rsidRPr="002254BC">
        <w:rPr>
          <w:rFonts w:ascii="Book Antiqua" w:hAnsi="Book Antiqua"/>
        </w:rPr>
        <w:t xml:space="preserve">. Recently, it has been possible to reduce </w:t>
      </w:r>
      <w:r w:rsidR="00A313B3">
        <w:rPr>
          <w:rFonts w:ascii="Book Antiqua" w:hAnsi="Book Antiqua"/>
        </w:rPr>
        <w:t>the detection time to 30–40 min</w:t>
      </w:r>
      <w:r w:rsidRPr="00A313B3">
        <w:rPr>
          <w:rFonts w:ascii="Book Antiqua" w:hAnsi="Book Antiqua"/>
          <w:vertAlign w:val="superscript"/>
        </w:rPr>
        <w:t>[24]</w:t>
      </w:r>
      <w:r w:rsidRPr="002254BC">
        <w:rPr>
          <w:rFonts w:ascii="Book Antiqua" w:hAnsi="Book Antiqua"/>
        </w:rPr>
        <w:t xml:space="preserve">, and these </w:t>
      </w:r>
      <w:r w:rsidR="00752333" w:rsidRPr="002254BC">
        <w:rPr>
          <w:rFonts w:ascii="Book Antiqua" w:hAnsi="Book Antiqua" w:hint="eastAsia"/>
        </w:rPr>
        <w:t xml:space="preserve">novel </w:t>
      </w:r>
      <w:r w:rsidR="00752333" w:rsidRPr="002254BC">
        <w:rPr>
          <w:rFonts w:ascii="Book Antiqua" w:hAnsi="Book Antiqua"/>
        </w:rPr>
        <w:t>molecular</w:t>
      </w:r>
      <w:r w:rsidR="00752333" w:rsidRPr="002254BC">
        <w:rPr>
          <w:rFonts w:ascii="Book Antiqua" w:hAnsi="Book Antiqua" w:hint="eastAsia"/>
        </w:rPr>
        <w:t xml:space="preserve"> technique</w:t>
      </w:r>
      <w:r w:rsidR="00752333" w:rsidRPr="002254BC">
        <w:rPr>
          <w:rFonts w:ascii="Book Antiqua" w:hAnsi="Book Antiqua"/>
        </w:rPr>
        <w:t xml:space="preserve">s have also </w:t>
      </w:r>
      <w:r w:rsidR="00752333" w:rsidRPr="002254BC">
        <w:rPr>
          <w:rFonts w:ascii="Book Antiqua" w:hAnsi="Book Antiqua" w:hint="eastAsia"/>
        </w:rPr>
        <w:t>rais</w:t>
      </w:r>
      <w:r w:rsidRPr="002254BC">
        <w:rPr>
          <w:rFonts w:ascii="Book Antiqua" w:hAnsi="Book Antiqua"/>
        </w:rPr>
        <w:t>ed the sensitivity to detect SLN metastases as part of the intraoper</w:t>
      </w:r>
      <w:r w:rsidR="00752333" w:rsidRPr="002254BC">
        <w:rPr>
          <w:rFonts w:ascii="Book Antiqua" w:hAnsi="Book Antiqua"/>
        </w:rPr>
        <w:t xml:space="preserve">ative diagnosis. It is </w:t>
      </w:r>
      <w:r w:rsidR="00752333" w:rsidRPr="002254BC">
        <w:rPr>
          <w:rFonts w:ascii="Book Antiqua" w:hAnsi="Book Antiqua" w:hint="eastAsia"/>
        </w:rPr>
        <w:t xml:space="preserve">very important </w:t>
      </w:r>
      <w:r w:rsidR="00595E30" w:rsidRPr="002254BC">
        <w:rPr>
          <w:rFonts w:ascii="Book Antiqua" w:hAnsi="Book Antiqua"/>
        </w:rPr>
        <w:t>to improve the precision</w:t>
      </w:r>
      <w:r w:rsidRPr="002254BC">
        <w:rPr>
          <w:rFonts w:ascii="Book Antiqua" w:hAnsi="Book Antiqua"/>
        </w:rPr>
        <w:t xml:space="preserve"> of </w:t>
      </w:r>
      <w:r w:rsidR="00752333" w:rsidRPr="002254BC">
        <w:rPr>
          <w:rFonts w:ascii="Book Antiqua" w:hAnsi="Book Antiqua"/>
        </w:rPr>
        <w:t>the intraoperative</w:t>
      </w:r>
      <w:r w:rsidR="00774AD5" w:rsidRPr="002254BC">
        <w:rPr>
          <w:rFonts w:ascii="Book Antiqua" w:hAnsi="Book Antiqua" w:hint="eastAsia"/>
        </w:rPr>
        <w:t xml:space="preserve"> </w:t>
      </w:r>
      <w:r w:rsidR="00595E30" w:rsidRPr="002254BC">
        <w:rPr>
          <w:rFonts w:ascii="Book Antiqua" w:hAnsi="Book Antiqua" w:hint="eastAsia"/>
        </w:rPr>
        <w:t>SLN</w:t>
      </w:r>
      <w:r w:rsidR="0055764B" w:rsidRPr="002254BC">
        <w:rPr>
          <w:rFonts w:ascii="Book Antiqua" w:hAnsi="Book Antiqua"/>
        </w:rPr>
        <w:t xml:space="preserve"> metastases</w:t>
      </w:r>
      <w:r w:rsidR="00595E30" w:rsidRPr="002254BC">
        <w:rPr>
          <w:rFonts w:ascii="Book Antiqua" w:hAnsi="Book Antiqua" w:hint="eastAsia"/>
        </w:rPr>
        <w:t xml:space="preserve"> </w:t>
      </w:r>
      <w:r w:rsidR="0055764B" w:rsidRPr="002254BC">
        <w:rPr>
          <w:rFonts w:ascii="Book Antiqua" w:hAnsi="Book Antiqua"/>
        </w:rPr>
        <w:t>by developing new technologi</w:t>
      </w:r>
      <w:r w:rsidR="00B40724" w:rsidRPr="002254BC">
        <w:rPr>
          <w:rFonts w:ascii="Book Antiqua" w:hAnsi="Book Antiqua"/>
        </w:rPr>
        <w:t>es</w:t>
      </w:r>
      <w:r w:rsidRPr="002254BC">
        <w:rPr>
          <w:rFonts w:ascii="Book Antiqua" w:hAnsi="Book Antiqua"/>
          <w:vertAlign w:val="superscript"/>
        </w:rPr>
        <w:t>[25–27]</w:t>
      </w:r>
      <w:r w:rsidRPr="002254BC">
        <w:rPr>
          <w:rFonts w:ascii="Book Antiqua" w:hAnsi="Book Antiqua"/>
        </w:rPr>
        <w:t>. However, increasing the diagnostic sensitivity leads to increased false-negative rates for such molecular diagnostic techniques. Therefore, the false-n</w:t>
      </w:r>
      <w:r w:rsidR="006F13A2" w:rsidRPr="002254BC">
        <w:rPr>
          <w:rFonts w:ascii="Book Antiqua" w:hAnsi="Book Antiqua"/>
        </w:rPr>
        <w:t xml:space="preserve">egative rates may never </w:t>
      </w:r>
      <w:r w:rsidR="006F13A2" w:rsidRPr="002254BC">
        <w:rPr>
          <w:rFonts w:ascii="Book Antiqua" w:hAnsi="Book Antiqua"/>
          <w:lang w:val="en-US"/>
        </w:rPr>
        <w:t>become zero</w:t>
      </w:r>
      <w:r w:rsidRPr="002254BC">
        <w:rPr>
          <w:rFonts w:ascii="Book Antiqua" w:hAnsi="Book Antiqua"/>
        </w:rPr>
        <w:t xml:space="preserve"> e</w:t>
      </w:r>
      <w:r w:rsidR="00774AD5" w:rsidRPr="002254BC">
        <w:rPr>
          <w:rFonts w:ascii="Book Antiqua" w:hAnsi="Book Antiqua"/>
        </w:rPr>
        <w:t xml:space="preserve">ven if there are further </w:t>
      </w:r>
      <w:r w:rsidR="00774AD5" w:rsidRPr="002254BC">
        <w:rPr>
          <w:rFonts w:ascii="Book Antiqua" w:hAnsi="Book Antiqua" w:hint="eastAsia"/>
        </w:rPr>
        <w:t>develop</w:t>
      </w:r>
      <w:r w:rsidRPr="002254BC">
        <w:rPr>
          <w:rFonts w:ascii="Book Antiqua" w:hAnsi="Book Antiqua"/>
        </w:rPr>
        <w:t>ments</w:t>
      </w:r>
      <w:r w:rsidR="00774AD5" w:rsidRPr="002254BC">
        <w:rPr>
          <w:rFonts w:ascii="Book Antiqua" w:hAnsi="Book Antiqua"/>
        </w:rPr>
        <w:t xml:space="preserve"> in molecular </w:t>
      </w:r>
      <w:r w:rsidR="00774AD5" w:rsidRPr="002254BC">
        <w:rPr>
          <w:rFonts w:ascii="Book Antiqua" w:hAnsi="Book Antiqua" w:hint="eastAsia"/>
        </w:rPr>
        <w:t>technique</w:t>
      </w:r>
      <w:r w:rsidRPr="002254BC">
        <w:rPr>
          <w:rFonts w:ascii="Book Antiqua" w:hAnsi="Book Antiqua"/>
        </w:rPr>
        <w:t>s in the future. Nonetheless, almost all studies investigating micrometastases in SLN examination support the oncological safety of lympha</w:t>
      </w:r>
      <w:r w:rsidR="00B40724" w:rsidRPr="002254BC">
        <w:rPr>
          <w:rFonts w:ascii="Book Antiqua" w:hAnsi="Book Antiqua"/>
        </w:rPr>
        <w:t>tic basin dissection (LBD)</w:t>
      </w:r>
      <w:r w:rsidR="00B40724" w:rsidRPr="002254BC">
        <w:rPr>
          <w:rFonts w:ascii="Book Antiqua" w:hAnsi="Book Antiqua"/>
          <w:vertAlign w:val="superscript"/>
        </w:rPr>
        <w:t>[15,20,</w:t>
      </w:r>
      <w:r w:rsidRPr="002254BC">
        <w:rPr>
          <w:rFonts w:ascii="Book Antiqua" w:hAnsi="Book Antiqua"/>
          <w:vertAlign w:val="superscript"/>
        </w:rPr>
        <w:t>28]</w:t>
      </w:r>
      <w:r w:rsidRPr="002254BC">
        <w:rPr>
          <w:rFonts w:ascii="Book Antiqua" w:hAnsi="Book Antiqua"/>
        </w:rPr>
        <w:t xml:space="preserve">. Currently, LBD is </w:t>
      </w:r>
      <w:r w:rsidR="00774AD5" w:rsidRPr="002254BC">
        <w:rPr>
          <w:rFonts w:ascii="Book Antiqua" w:hAnsi="Book Antiqua" w:hint="eastAsia"/>
        </w:rPr>
        <w:t>best method for limited lymphadenectomy in gastric cancer.</w:t>
      </w:r>
    </w:p>
    <w:p w14:paraId="4546E823" w14:textId="77777777" w:rsidR="00863A57" w:rsidRPr="002254BC" w:rsidRDefault="00863A57" w:rsidP="00FA019B">
      <w:pPr>
        <w:adjustRightInd w:val="0"/>
        <w:snapToGrid w:val="0"/>
        <w:spacing w:line="360" w:lineRule="auto"/>
        <w:rPr>
          <w:rFonts w:ascii="Book Antiqua" w:hAnsi="Book Antiqua"/>
          <w:i/>
        </w:rPr>
      </w:pPr>
    </w:p>
    <w:p w14:paraId="4C446EA4"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t>Is sentinel lymph node navigation surgery beneficial for gastric cancer patients?</w:t>
      </w:r>
    </w:p>
    <w:p w14:paraId="785560F1" w14:textId="77777777"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t xml:space="preserve">If SLN navigation surgery is validated as a treatment, it will enable the omission of extended lymphadenectomy and will limit the area of gastrectomy </w:t>
      </w:r>
      <w:r w:rsidR="00B40724" w:rsidRPr="002254BC">
        <w:rPr>
          <w:rFonts w:ascii="Book Antiqua" w:eastAsia="SimSun" w:hAnsi="Book Antiqua" w:hint="eastAsia"/>
          <w:lang w:eastAsia="zh-CN"/>
        </w:rPr>
        <w:t>[</w:t>
      </w:r>
      <w:r w:rsidRPr="002254BC">
        <w:rPr>
          <w:rFonts w:ascii="Book Antiqua" w:hAnsi="Book Antiqua"/>
        </w:rPr>
        <w:t xml:space="preserve">pylorus-preserving gastrectomy </w:t>
      </w:r>
      <w:r w:rsidR="00B40724" w:rsidRPr="002254BC">
        <w:rPr>
          <w:rFonts w:ascii="Book Antiqua" w:eastAsia="SimSun" w:hAnsi="Book Antiqua" w:hint="eastAsia"/>
          <w:lang w:eastAsia="zh-CN"/>
        </w:rPr>
        <w:t>(</w:t>
      </w:r>
      <w:r w:rsidRPr="002254BC">
        <w:rPr>
          <w:rFonts w:ascii="Book Antiqua" w:hAnsi="Book Antiqua"/>
        </w:rPr>
        <w:t>PPG</w:t>
      </w:r>
      <w:r w:rsidR="00B40724" w:rsidRPr="002254BC">
        <w:rPr>
          <w:rFonts w:ascii="Book Antiqua" w:eastAsia="SimSun" w:hAnsi="Book Antiqua" w:hint="eastAsia"/>
          <w:lang w:eastAsia="zh-CN"/>
        </w:rPr>
        <w:t>)</w:t>
      </w:r>
      <w:r w:rsidRPr="002254BC">
        <w:rPr>
          <w:rFonts w:ascii="Book Antiqua" w:hAnsi="Book Antiqua"/>
        </w:rPr>
        <w:t>/segmental gastrectomy</w:t>
      </w:r>
      <w:r w:rsidR="00B40724" w:rsidRPr="002254BC">
        <w:rPr>
          <w:rFonts w:ascii="Book Antiqua" w:eastAsia="SimSun" w:hAnsi="Book Antiqua" w:hint="eastAsia"/>
          <w:lang w:eastAsia="zh-CN"/>
        </w:rPr>
        <w:t>]</w:t>
      </w:r>
      <w:r w:rsidR="00774AD5" w:rsidRPr="002254BC">
        <w:rPr>
          <w:rFonts w:ascii="Book Antiqua" w:hAnsi="Book Antiqua"/>
        </w:rPr>
        <w:t xml:space="preserve">. </w:t>
      </w:r>
      <w:r w:rsidR="00774AD5" w:rsidRPr="002254BC">
        <w:rPr>
          <w:rFonts w:ascii="Book Antiqua" w:hAnsi="Book Antiqua" w:hint="eastAsia"/>
        </w:rPr>
        <w:t xml:space="preserve">A lot of investigators have reported </w:t>
      </w:r>
      <w:r w:rsidRPr="002254BC">
        <w:rPr>
          <w:rFonts w:ascii="Book Antiqua" w:hAnsi="Book Antiqua"/>
        </w:rPr>
        <w:t>postoperative objective and subjective outcomes of such limited surgery. These studies have reported that PPG leads to be</w:t>
      </w:r>
      <w:r w:rsidR="00B40724" w:rsidRPr="002254BC">
        <w:rPr>
          <w:rFonts w:ascii="Book Antiqua" w:hAnsi="Book Antiqua"/>
        </w:rPr>
        <w:t>tter maintenance of body weight</w:t>
      </w:r>
      <w:r w:rsidRPr="002254BC">
        <w:rPr>
          <w:rFonts w:ascii="Book Antiqua" w:hAnsi="Book Antiqua"/>
          <w:vertAlign w:val="superscript"/>
        </w:rPr>
        <w:t>[29]</w:t>
      </w:r>
      <w:r w:rsidRPr="002254BC">
        <w:rPr>
          <w:rFonts w:ascii="Book Antiqua" w:hAnsi="Book Antiqua"/>
        </w:rPr>
        <w:t xml:space="preserve">, lower incidence of dumping syndrome or early </w:t>
      </w:r>
      <w:r w:rsidR="00B40724" w:rsidRPr="002254BC">
        <w:rPr>
          <w:rFonts w:ascii="Book Antiqua" w:hAnsi="Book Antiqua"/>
        </w:rPr>
        <w:t>emptying</w:t>
      </w:r>
      <w:r w:rsidRPr="002254BC">
        <w:rPr>
          <w:rFonts w:ascii="Book Antiqua" w:hAnsi="Book Antiqua"/>
          <w:vertAlign w:val="superscript"/>
        </w:rPr>
        <w:t>[30]</w:t>
      </w:r>
      <w:r w:rsidR="00B40724" w:rsidRPr="002254BC">
        <w:rPr>
          <w:rFonts w:ascii="Book Antiqua" w:hAnsi="Book Antiqua"/>
        </w:rPr>
        <w:t>, mild regurgitation gastritis</w:t>
      </w:r>
      <w:r w:rsidR="00B40724" w:rsidRPr="002254BC">
        <w:rPr>
          <w:rFonts w:ascii="Book Antiqua" w:hAnsi="Book Antiqua"/>
          <w:vertAlign w:val="superscript"/>
        </w:rPr>
        <w:t>[31,</w:t>
      </w:r>
      <w:r w:rsidRPr="002254BC">
        <w:rPr>
          <w:rFonts w:ascii="Book Antiqua" w:hAnsi="Book Antiqua"/>
          <w:vertAlign w:val="superscript"/>
        </w:rPr>
        <w:t>32]</w:t>
      </w:r>
      <w:r w:rsidRPr="002254BC">
        <w:rPr>
          <w:rFonts w:ascii="Book Antiqua" w:hAnsi="Book Antiqua"/>
        </w:rPr>
        <w:t>,</w:t>
      </w:r>
      <w:r w:rsidR="00B40724" w:rsidRPr="002254BC">
        <w:rPr>
          <w:rFonts w:ascii="Book Antiqua" w:hAnsi="Book Antiqua"/>
        </w:rPr>
        <w:t xml:space="preserve"> less disturbed bowel movements</w:t>
      </w:r>
      <w:r w:rsidRPr="002254BC">
        <w:rPr>
          <w:rFonts w:ascii="Book Antiqua" w:hAnsi="Book Antiqua"/>
          <w:vertAlign w:val="superscript"/>
        </w:rPr>
        <w:t>[30]</w:t>
      </w:r>
      <w:r w:rsidRPr="002254BC">
        <w:rPr>
          <w:rFonts w:ascii="Book Antiqua" w:hAnsi="Book Antiqua"/>
        </w:rPr>
        <w:t>, better prese</w:t>
      </w:r>
      <w:r w:rsidR="00B40724" w:rsidRPr="002254BC">
        <w:rPr>
          <w:rFonts w:ascii="Book Antiqua" w:hAnsi="Book Antiqua"/>
        </w:rPr>
        <w:t>rvation of gallbladder function</w:t>
      </w:r>
      <w:r w:rsidRPr="002254BC">
        <w:rPr>
          <w:rFonts w:ascii="Book Antiqua" w:hAnsi="Book Antiqua"/>
          <w:vertAlign w:val="superscript"/>
        </w:rPr>
        <w:t>[33]</w:t>
      </w:r>
      <w:r w:rsidRPr="002254BC">
        <w:rPr>
          <w:rFonts w:ascii="Book Antiqua" w:hAnsi="Book Antiqua"/>
        </w:rPr>
        <w:t>,</w:t>
      </w:r>
      <w:r w:rsidR="00B40724" w:rsidRPr="002254BC">
        <w:rPr>
          <w:rFonts w:ascii="Book Antiqua" w:hAnsi="Book Antiqua"/>
        </w:rPr>
        <w:t xml:space="preserve"> less post-gastrectomy syndrome</w:t>
      </w:r>
      <w:r w:rsidRPr="002254BC">
        <w:rPr>
          <w:rFonts w:ascii="Book Antiqua" w:hAnsi="Book Antiqua"/>
          <w:vertAlign w:val="superscript"/>
        </w:rPr>
        <w:t>[34]</w:t>
      </w:r>
      <w:r w:rsidRPr="002254BC">
        <w:rPr>
          <w:rFonts w:ascii="Book Antiqua" w:hAnsi="Book Antiqua"/>
        </w:rPr>
        <w:t>, and lower i</w:t>
      </w:r>
      <w:r w:rsidR="00B40724" w:rsidRPr="002254BC">
        <w:rPr>
          <w:rFonts w:ascii="Book Antiqua" w:hAnsi="Book Antiqua"/>
        </w:rPr>
        <w:t>ncidence of cholecystolithiasis</w:t>
      </w:r>
      <w:r w:rsidRPr="002254BC">
        <w:rPr>
          <w:rFonts w:ascii="Book Antiqua" w:hAnsi="Book Antiqua"/>
          <w:vertAlign w:val="superscript"/>
        </w:rPr>
        <w:t>[32]</w:t>
      </w:r>
      <w:r w:rsidRPr="002254BC">
        <w:rPr>
          <w:rFonts w:ascii="Book Antiqua" w:hAnsi="Book Antiqua"/>
        </w:rPr>
        <w:t xml:space="preserve">, as compared to conventional distal gastrectomy. However, such studies either involved </w:t>
      </w:r>
      <w:r w:rsidR="00B40724" w:rsidRPr="002254BC">
        <w:rPr>
          <w:rFonts w:ascii="Book Antiqua" w:hAnsi="Book Antiqua"/>
        </w:rPr>
        <w:t>small case series</w:t>
      </w:r>
      <w:r w:rsidR="00B40724" w:rsidRPr="002254BC">
        <w:rPr>
          <w:rFonts w:ascii="Book Antiqua" w:hAnsi="Book Antiqua"/>
          <w:vertAlign w:val="superscript"/>
        </w:rPr>
        <w:t>[29,31,</w:t>
      </w:r>
      <w:r w:rsidRPr="002254BC">
        <w:rPr>
          <w:rFonts w:ascii="Book Antiqua" w:hAnsi="Book Antiqua"/>
          <w:vertAlign w:val="superscript"/>
        </w:rPr>
        <w:t>33]</w:t>
      </w:r>
      <w:r w:rsidRPr="002254BC">
        <w:rPr>
          <w:rFonts w:ascii="Book Antiqua" w:hAnsi="Book Antiqua"/>
        </w:rPr>
        <w:t>, or were single-</w:t>
      </w:r>
      <w:r w:rsidR="00B40724" w:rsidRPr="002254BC">
        <w:rPr>
          <w:rFonts w:ascii="Book Antiqua" w:hAnsi="Book Antiqua"/>
        </w:rPr>
        <w:t>centre or retrospective studies</w:t>
      </w:r>
      <w:r w:rsidRPr="002254BC">
        <w:rPr>
          <w:rFonts w:ascii="Book Antiqua" w:hAnsi="Book Antiqua"/>
          <w:vertAlign w:val="superscript"/>
        </w:rPr>
        <w:t>[29-33].</w:t>
      </w:r>
      <w:r w:rsidRPr="002254BC">
        <w:rPr>
          <w:rFonts w:ascii="Book Antiqua" w:hAnsi="Book Antiqua"/>
        </w:rPr>
        <w:t xml:space="preserve"> There is no published prospective randomised control trial (RCT) comparing the patient’s postoperative QOL between distal gastrectomy and PPG. Moreover, it has been reported that patient's QOL following laparoscopy-assisted PPG is equivalent to that following laparosc</w:t>
      </w:r>
      <w:r w:rsidR="00083913" w:rsidRPr="002254BC">
        <w:rPr>
          <w:rFonts w:ascii="Book Antiqua" w:hAnsi="Book Antiqua"/>
        </w:rPr>
        <w:t>opy-assisted distal gastrectomy</w:t>
      </w:r>
      <w:r w:rsidRPr="002254BC">
        <w:rPr>
          <w:rFonts w:ascii="Book Antiqua" w:hAnsi="Book Antiqua"/>
          <w:vertAlign w:val="superscript"/>
        </w:rPr>
        <w:t>[35]</w:t>
      </w:r>
      <w:r w:rsidRPr="002254BC">
        <w:rPr>
          <w:rFonts w:ascii="Book Antiqua" w:hAnsi="Book Antiqua"/>
        </w:rPr>
        <w:t>. With regard to the extent of lymphadenectomy, an RCT carried out in Taiwan reported that patients with D3 lymphadenectomy showed no significant difference in short- and long-term QOL as compared to p</w:t>
      </w:r>
      <w:r w:rsidR="00083913" w:rsidRPr="002254BC">
        <w:rPr>
          <w:rFonts w:ascii="Book Antiqua" w:hAnsi="Book Antiqua"/>
        </w:rPr>
        <w:t>atients with D1 lymphadenectomy</w:t>
      </w:r>
      <w:r w:rsidRPr="002254BC">
        <w:rPr>
          <w:rFonts w:ascii="Book Antiqua" w:hAnsi="Book Antiqua"/>
          <w:vertAlign w:val="superscript"/>
        </w:rPr>
        <w:t>[36]</w:t>
      </w:r>
      <w:r w:rsidRPr="002254BC">
        <w:rPr>
          <w:rFonts w:ascii="Book Antiqua" w:hAnsi="Book Antiqua"/>
        </w:rPr>
        <w:t>.</w:t>
      </w:r>
    </w:p>
    <w:p w14:paraId="7E74F5CF" w14:textId="77777777" w:rsidR="00863A57" w:rsidRPr="002254BC" w:rsidRDefault="00863A57" w:rsidP="00083913">
      <w:pPr>
        <w:adjustRightInd w:val="0"/>
        <w:snapToGrid w:val="0"/>
        <w:spacing w:line="360" w:lineRule="auto"/>
        <w:ind w:firstLineChars="100" w:firstLine="240"/>
        <w:rPr>
          <w:rFonts w:ascii="Book Antiqua" w:eastAsia="SimSun" w:hAnsi="Book Antiqua"/>
          <w:lang w:eastAsia="zh-CN"/>
        </w:rPr>
      </w:pPr>
      <w:r w:rsidRPr="002254BC">
        <w:rPr>
          <w:rFonts w:ascii="Book Antiqua" w:hAnsi="Book Antiqua"/>
        </w:rPr>
        <w:t xml:space="preserve">In summary, pylorus-preserving and limited lymphadenectomy may not improve the patient’s </w:t>
      </w:r>
      <w:r w:rsidRPr="002254BC">
        <w:rPr>
          <w:rFonts w:ascii="Book Antiqua" w:hAnsi="Book Antiqua"/>
        </w:rPr>
        <w:lastRenderedPageBreak/>
        <w:t>postoperati</w:t>
      </w:r>
      <w:r w:rsidR="00083913" w:rsidRPr="002254BC">
        <w:rPr>
          <w:rFonts w:ascii="Book Antiqua" w:hAnsi="Book Antiqua"/>
        </w:rPr>
        <w:t>ve QOL following gastrectomy.</w:t>
      </w:r>
    </w:p>
    <w:p w14:paraId="6806F491" w14:textId="77777777" w:rsidR="00863A57" w:rsidRPr="002254BC" w:rsidRDefault="00863A57" w:rsidP="00FA019B">
      <w:pPr>
        <w:adjustRightInd w:val="0"/>
        <w:snapToGrid w:val="0"/>
        <w:spacing w:line="360" w:lineRule="auto"/>
        <w:rPr>
          <w:rFonts w:ascii="Book Antiqua" w:hAnsi="Book Antiqua"/>
        </w:rPr>
      </w:pPr>
    </w:p>
    <w:p w14:paraId="6DE14DF1"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t>Future perspective</w:t>
      </w:r>
    </w:p>
    <w:p w14:paraId="77780CA2" w14:textId="5B9216F5" w:rsidR="00986CE6" w:rsidRPr="002254BC" w:rsidRDefault="00863A57" w:rsidP="00FA019B">
      <w:pPr>
        <w:adjustRightInd w:val="0"/>
        <w:snapToGrid w:val="0"/>
        <w:spacing w:line="360" w:lineRule="auto"/>
        <w:rPr>
          <w:rFonts w:ascii="Book Antiqua" w:eastAsiaTheme="minorEastAsia" w:hAnsi="Book Antiqua" w:cs="Times"/>
          <w:iCs/>
          <w:kern w:val="0"/>
          <w:lang w:val="en-US"/>
        </w:rPr>
      </w:pPr>
      <w:r w:rsidRPr="002254BC">
        <w:rPr>
          <w:rFonts w:ascii="Book Antiqua" w:eastAsiaTheme="minorEastAsia" w:hAnsi="Book Antiqua" w:cs="Times"/>
          <w:kern w:val="0"/>
        </w:rPr>
        <w:t>The indications for endoscopic treatments such as endoscopic mucosal resection (EMR) and endoscopic submucosal dissection (ESD) are limited to cases with (</w:t>
      </w:r>
      <w:r w:rsidR="00083913" w:rsidRPr="002254BC">
        <w:rPr>
          <w:rFonts w:ascii="Book Antiqua" w:eastAsia="SimSun" w:hAnsi="Book Antiqua" w:cs="Times" w:hint="eastAsia"/>
          <w:kern w:val="0"/>
          <w:lang w:eastAsia="zh-CN"/>
        </w:rPr>
        <w:t>1</w:t>
      </w:r>
      <w:r w:rsidRPr="002254BC">
        <w:rPr>
          <w:rFonts w:ascii="Book Antiqua" w:eastAsiaTheme="minorEastAsia" w:hAnsi="Book Antiqua" w:cs="Times"/>
          <w:kern w:val="0"/>
        </w:rPr>
        <w:t>) mucosal tumours, (</w:t>
      </w:r>
      <w:r w:rsidR="00083913" w:rsidRPr="002254BC">
        <w:rPr>
          <w:rFonts w:ascii="Book Antiqua" w:eastAsia="SimSun" w:hAnsi="Book Antiqua" w:cs="Times" w:hint="eastAsia"/>
          <w:kern w:val="0"/>
          <w:lang w:eastAsia="zh-CN"/>
        </w:rPr>
        <w:t>2</w:t>
      </w:r>
      <w:r w:rsidRPr="002254BC">
        <w:rPr>
          <w:rFonts w:ascii="Book Antiqua" w:eastAsiaTheme="minorEastAsia" w:hAnsi="Book Antiqua" w:cs="Times"/>
          <w:kern w:val="0"/>
        </w:rPr>
        <w:t>) histologically differentiated adenocarcinomas, (</w:t>
      </w:r>
      <w:r w:rsidR="00083913" w:rsidRPr="002254BC">
        <w:rPr>
          <w:rFonts w:ascii="Book Antiqua" w:eastAsia="SimSun" w:hAnsi="Book Antiqua" w:cs="Times" w:hint="eastAsia"/>
          <w:kern w:val="0"/>
          <w:lang w:eastAsia="zh-CN"/>
        </w:rPr>
        <w:t>3</w:t>
      </w:r>
      <w:r w:rsidR="00774AD5" w:rsidRPr="002254BC">
        <w:rPr>
          <w:rFonts w:ascii="Book Antiqua" w:eastAsiaTheme="minorEastAsia" w:hAnsi="Book Antiqua" w:cs="Times"/>
          <w:kern w:val="0"/>
        </w:rPr>
        <w:t xml:space="preserve">) tumours </w:t>
      </w:r>
      <w:r w:rsidR="00774AD5" w:rsidRPr="002254BC">
        <w:rPr>
          <w:rFonts w:ascii="Book Antiqua" w:eastAsiaTheme="minorEastAsia" w:hAnsi="Book Antiqua" w:cs="Times" w:hint="eastAsia"/>
          <w:kern w:val="0"/>
        </w:rPr>
        <w:t xml:space="preserve">&lt; </w:t>
      </w:r>
      <w:r w:rsidRPr="002254BC">
        <w:rPr>
          <w:rFonts w:ascii="Book Antiqua" w:eastAsiaTheme="minorEastAsia" w:hAnsi="Book Antiqua" w:cs="Times"/>
          <w:kern w:val="0"/>
        </w:rPr>
        <w:t>2 cm in diameter, and (</w:t>
      </w:r>
      <w:r w:rsidR="00083913" w:rsidRPr="002254BC">
        <w:rPr>
          <w:rFonts w:ascii="Book Antiqua" w:eastAsia="SimSun" w:hAnsi="Book Antiqua" w:cs="Times" w:hint="eastAsia"/>
          <w:kern w:val="0"/>
          <w:lang w:eastAsia="zh-CN"/>
        </w:rPr>
        <w:t>4</w:t>
      </w:r>
      <w:r w:rsidRPr="002254BC">
        <w:rPr>
          <w:rFonts w:ascii="Book Antiqua" w:eastAsiaTheme="minorEastAsia" w:hAnsi="Book Antiqua" w:cs="Times"/>
          <w:kern w:val="0"/>
        </w:rPr>
        <w:t>) no ulcer or no ulcer scar in the lesions.</w:t>
      </w:r>
      <w:r w:rsidR="00083913" w:rsidRPr="002254BC">
        <w:rPr>
          <w:rFonts w:ascii="Book Antiqua" w:eastAsia="SimSun" w:hAnsi="Book Antiqua" w:cs="Times" w:hint="eastAsia"/>
          <w:kern w:val="0"/>
          <w:lang w:eastAsia="zh-CN"/>
        </w:rPr>
        <w:t xml:space="preserve"> </w:t>
      </w:r>
      <w:r w:rsidRPr="002254BC">
        <w:rPr>
          <w:rFonts w:ascii="Book Antiqua" w:eastAsiaTheme="minorEastAsia" w:hAnsi="Book Antiqua" w:cs="Times"/>
          <w:kern w:val="0"/>
        </w:rPr>
        <w:t>This is because if the primary tumour meets these criteria, lymph node metastasis is considered to be absent</w:t>
      </w:r>
      <w:r w:rsidR="00083913" w:rsidRPr="002254BC">
        <w:rPr>
          <w:rFonts w:ascii="Book Antiqua" w:hAnsi="Book Antiqua"/>
          <w:vertAlign w:val="superscript"/>
        </w:rPr>
        <w:t>[37,</w:t>
      </w:r>
      <w:r w:rsidRPr="002254BC">
        <w:rPr>
          <w:rFonts w:ascii="Book Antiqua" w:hAnsi="Book Antiqua"/>
          <w:vertAlign w:val="superscript"/>
        </w:rPr>
        <w:t>38]</w:t>
      </w:r>
      <w:r w:rsidRPr="002254BC">
        <w:rPr>
          <w:rFonts w:ascii="Book Antiqua" w:eastAsiaTheme="minorEastAsia" w:hAnsi="Book Antiqua" w:cs="Times"/>
          <w:kern w:val="0"/>
        </w:rPr>
        <w:t>.</w:t>
      </w:r>
      <w:r w:rsidRPr="002254BC">
        <w:rPr>
          <w:rFonts w:ascii="Book Antiqua" w:eastAsiaTheme="minorEastAsia" w:hAnsi="Book Antiqua" w:cs="Times"/>
          <w:kern w:val="0"/>
          <w:position w:val="10"/>
        </w:rPr>
        <w:t xml:space="preserve"> </w:t>
      </w:r>
      <w:r w:rsidRPr="002254BC">
        <w:rPr>
          <w:rFonts w:ascii="Book Antiqua" w:eastAsiaTheme="minorEastAsia" w:hAnsi="Book Antiqua" w:cs="Times"/>
          <w:iCs/>
          <w:kern w:val="0"/>
        </w:rPr>
        <w:t xml:space="preserve">Standard gastrectomy is recommended even for </w:t>
      </w:r>
      <w:r w:rsidRPr="002254BC">
        <w:rPr>
          <w:rFonts w:ascii="Book Antiqua" w:hAnsi="Book Antiqua"/>
        </w:rPr>
        <w:t xml:space="preserve">cT1 gastric cancer, outside the general criteria for </w:t>
      </w:r>
      <w:r w:rsidRPr="002254BC">
        <w:rPr>
          <w:rFonts w:ascii="Book Antiqua" w:eastAsiaTheme="minorEastAsia" w:hAnsi="Book Antiqua" w:cs="Times"/>
          <w:kern w:val="0"/>
        </w:rPr>
        <w:t>endoscopic treatments,</w:t>
      </w:r>
      <w:r w:rsidRPr="002254BC">
        <w:rPr>
          <w:rFonts w:ascii="Book Antiqua" w:hAnsi="Book Antiqua"/>
        </w:rPr>
        <w:t xml:space="preserve"> in the recent Japane</w:t>
      </w:r>
      <w:r w:rsidR="00083913" w:rsidRPr="002254BC">
        <w:rPr>
          <w:rFonts w:ascii="Book Antiqua" w:hAnsi="Book Antiqua"/>
        </w:rPr>
        <w:t>se Guideline for Gastric Cancer</w:t>
      </w:r>
      <w:r w:rsidRPr="002254BC">
        <w:rPr>
          <w:rFonts w:ascii="Book Antiqua" w:hAnsi="Book Antiqua"/>
          <w:vertAlign w:val="superscript"/>
        </w:rPr>
        <w:t>[37]</w:t>
      </w:r>
      <w:r w:rsidRPr="002254BC">
        <w:rPr>
          <w:rFonts w:ascii="Book Antiqua" w:hAnsi="Book Antiqua"/>
        </w:rPr>
        <w:t>. However, lymph node metastasis is present only in 10</w:t>
      </w:r>
      <w:r w:rsidR="00083913" w:rsidRPr="002254BC">
        <w:rPr>
          <w:rFonts w:ascii="Book Antiqua" w:hAnsi="Book Antiqua"/>
        </w:rPr>
        <w:t>%</w:t>
      </w:r>
      <w:r w:rsidRPr="002254BC">
        <w:rPr>
          <w:rFonts w:ascii="Book Antiqua" w:hAnsi="Book Antiqua"/>
        </w:rPr>
        <w:t>–20% of such patients. Recent</w:t>
      </w:r>
      <w:r w:rsidRPr="002254BC">
        <w:rPr>
          <w:rFonts w:ascii="Book Antiqua" w:eastAsiaTheme="minorEastAsia" w:hAnsi="Book Antiqua" w:cs="Times"/>
          <w:kern w:val="0"/>
        </w:rPr>
        <w:t xml:space="preserve"> technical advances in endoscopic treatments have enabled the en-bloc resection regardless of the size and histological type of the gastric tumour. Theoretically, if all SLNs are histologically negative for cancer metastases, EMR/ESD, instead o</w:t>
      </w:r>
      <w:r w:rsidR="001A6C7B" w:rsidRPr="002254BC">
        <w:rPr>
          <w:rFonts w:ascii="Book Antiqua" w:eastAsiaTheme="minorEastAsia" w:hAnsi="Book Antiqua" w:cs="Times"/>
          <w:kern w:val="0"/>
        </w:rPr>
        <w:t>f gastrectomy, may be</w:t>
      </w:r>
      <w:r w:rsidR="001A6C7B" w:rsidRPr="002254BC">
        <w:rPr>
          <w:rFonts w:ascii="Book Antiqua" w:eastAsiaTheme="minorEastAsia" w:hAnsi="Book Antiqua" w:cs="Times" w:hint="eastAsia"/>
          <w:kern w:val="0"/>
        </w:rPr>
        <w:t xml:space="preserve"> appropriate</w:t>
      </w:r>
      <w:r w:rsidRPr="002254BC">
        <w:rPr>
          <w:rFonts w:ascii="Book Antiqua" w:eastAsiaTheme="minorEastAsia" w:hAnsi="Book Antiqua" w:cs="Times"/>
          <w:kern w:val="0"/>
        </w:rPr>
        <w:t xml:space="preserve"> for the curative</w:t>
      </w:r>
      <w:r w:rsidR="001A6C7B" w:rsidRPr="002254BC">
        <w:rPr>
          <w:rFonts w:ascii="Book Antiqua" w:eastAsiaTheme="minorEastAsia" w:hAnsi="Book Antiqua" w:cs="Times"/>
          <w:kern w:val="0"/>
        </w:rPr>
        <w:t xml:space="preserve"> resection of cT1 </w:t>
      </w:r>
      <w:r w:rsidR="001A6C7B" w:rsidRPr="002254BC">
        <w:rPr>
          <w:rFonts w:ascii="Book Antiqua" w:eastAsiaTheme="minorEastAsia" w:hAnsi="Book Antiqua" w:cs="Times" w:hint="eastAsia"/>
          <w:kern w:val="0"/>
        </w:rPr>
        <w:t>EGC</w:t>
      </w:r>
      <w:r w:rsidRPr="002254BC">
        <w:rPr>
          <w:rFonts w:ascii="Book Antiqua" w:eastAsiaTheme="minorEastAsia" w:hAnsi="Book Antiqua" w:cs="Times"/>
          <w:kern w:val="0"/>
        </w:rPr>
        <w:t xml:space="preserve">, outside the EMR/ESD criteria. A combination of laparoscopic SLN biopsy and </w:t>
      </w:r>
      <w:r w:rsidR="001A6C7B" w:rsidRPr="002254BC">
        <w:rPr>
          <w:rFonts w:ascii="Book Antiqua" w:eastAsiaTheme="minorEastAsia" w:hAnsi="Book Antiqua" w:cs="Times"/>
          <w:kern w:val="0"/>
        </w:rPr>
        <w:t xml:space="preserve">EMR/ESD for </w:t>
      </w:r>
      <w:r w:rsidR="001A6C7B" w:rsidRPr="002254BC">
        <w:rPr>
          <w:rFonts w:ascii="Book Antiqua" w:eastAsiaTheme="minorEastAsia" w:hAnsi="Book Antiqua" w:cs="Times" w:hint="eastAsia"/>
          <w:kern w:val="0"/>
        </w:rPr>
        <w:t>cT1 EGC</w:t>
      </w:r>
      <w:r w:rsidRPr="002254BC">
        <w:rPr>
          <w:rFonts w:ascii="Book Antiqua" w:eastAsiaTheme="minorEastAsia" w:hAnsi="Book Antiqua" w:cs="Times"/>
          <w:kern w:val="0"/>
        </w:rPr>
        <w:t xml:space="preserve"> is a very attractive treatment option as a novel minimally invasive </w:t>
      </w:r>
      <w:r w:rsidR="001A28BE" w:rsidRPr="002254BC">
        <w:rPr>
          <w:rFonts w:ascii="Book Antiqua" w:eastAsiaTheme="minorEastAsia" w:hAnsi="Book Antiqua" w:cs="Times"/>
          <w:kern w:val="0"/>
        </w:rPr>
        <w:t>approach. However, it is still arguable</w:t>
      </w:r>
      <w:r w:rsidRPr="002254BC">
        <w:rPr>
          <w:rFonts w:ascii="Book Antiqua" w:eastAsiaTheme="minorEastAsia" w:hAnsi="Book Antiqua" w:cs="Times"/>
          <w:kern w:val="0"/>
        </w:rPr>
        <w:t xml:space="preserve"> whe</w:t>
      </w:r>
      <w:r w:rsidR="001A6C7B" w:rsidRPr="002254BC">
        <w:rPr>
          <w:rFonts w:ascii="Book Antiqua" w:eastAsiaTheme="minorEastAsia" w:hAnsi="Book Antiqua" w:cs="Times"/>
          <w:kern w:val="0"/>
        </w:rPr>
        <w:t>ther</w:t>
      </w:r>
      <w:r w:rsidR="001A6C7B" w:rsidRPr="002254BC">
        <w:rPr>
          <w:rFonts w:ascii="Book Antiqua" w:eastAsiaTheme="minorEastAsia" w:hAnsi="Book Antiqua" w:cs="Times" w:hint="eastAsia"/>
          <w:kern w:val="0"/>
        </w:rPr>
        <w:t xml:space="preserve"> </w:t>
      </w:r>
      <w:r w:rsidR="001A6C7B" w:rsidRPr="002254BC">
        <w:rPr>
          <w:rFonts w:ascii="Book Antiqua" w:eastAsiaTheme="minorEastAsia" w:hAnsi="Book Antiqua" w:cs="Times"/>
          <w:kern w:val="0"/>
        </w:rPr>
        <w:t>EMR/ESD</w:t>
      </w:r>
      <w:r w:rsidR="001A6C7B" w:rsidRPr="002254BC">
        <w:rPr>
          <w:rFonts w:ascii="Book Antiqua" w:eastAsiaTheme="minorEastAsia" w:hAnsi="Book Antiqua" w:cs="Times" w:hint="eastAsia"/>
          <w:kern w:val="0"/>
        </w:rPr>
        <w:t xml:space="preserve"> </w:t>
      </w:r>
      <w:r w:rsidR="001A28BE" w:rsidRPr="002254BC">
        <w:rPr>
          <w:rFonts w:ascii="Book Antiqua" w:eastAsiaTheme="minorEastAsia" w:hAnsi="Book Antiqua" w:cs="Times"/>
          <w:kern w:val="0"/>
        </w:rPr>
        <w:t>would be sufficient to achieve negative</w:t>
      </w:r>
      <w:r w:rsidRPr="002254BC">
        <w:rPr>
          <w:rFonts w:ascii="Book Antiqua" w:eastAsiaTheme="minorEastAsia" w:hAnsi="Book Antiqua" w:cs="Times"/>
          <w:kern w:val="0"/>
        </w:rPr>
        <w:t xml:space="preserve"> vertical margin. Therefore, surgical or endoscopic full-thickness resection is oncologically safer than EMR/ESD. Recently, laparoscopic</w:t>
      </w:r>
      <w:r w:rsidR="00F41674" w:rsidRPr="002254BC">
        <w:rPr>
          <w:rFonts w:ascii="Book Antiqua" w:eastAsiaTheme="minorEastAsia" w:hAnsi="Book Antiqua" w:cs="Times"/>
          <w:kern w:val="0"/>
        </w:rPr>
        <w:t xml:space="preserve"> </w:t>
      </w:r>
      <w:r w:rsidRPr="002254BC">
        <w:rPr>
          <w:rFonts w:ascii="Book Antiqua" w:eastAsiaTheme="minorEastAsia" w:hAnsi="Book Antiqua" w:cs="Times"/>
          <w:kern w:val="0"/>
        </w:rPr>
        <w:t xml:space="preserve">full-thickness resection was developed for gastric tumours. However, this procedure may be associated with </w:t>
      </w:r>
      <w:r w:rsidR="00F41674" w:rsidRPr="002254BC">
        <w:rPr>
          <w:rFonts w:ascii="Book Antiqua" w:eastAsiaTheme="minorEastAsia" w:hAnsi="Book Antiqua" w:cs="Times"/>
          <w:kern w:val="0"/>
        </w:rPr>
        <w:t xml:space="preserve">the iatrogenic </w:t>
      </w:r>
      <w:r w:rsidRPr="002254BC">
        <w:rPr>
          <w:rFonts w:ascii="Book Antiqua" w:eastAsiaTheme="minorEastAsia" w:hAnsi="Book Antiqua" w:cs="Times"/>
          <w:kern w:val="0"/>
        </w:rPr>
        <w:t>dissemination of cancer cells due to th</w:t>
      </w:r>
      <w:r w:rsidR="001A6C7B" w:rsidRPr="002254BC">
        <w:rPr>
          <w:rFonts w:ascii="Book Antiqua" w:eastAsiaTheme="minorEastAsia" w:hAnsi="Book Antiqua" w:cs="Times"/>
          <w:kern w:val="0"/>
        </w:rPr>
        <w:t xml:space="preserve">e exposure of the gastric </w:t>
      </w:r>
      <w:r w:rsidR="00A4398C" w:rsidRPr="002254BC">
        <w:rPr>
          <w:rFonts w:ascii="Book Antiqua" w:eastAsiaTheme="minorEastAsia" w:hAnsi="Book Antiqua" w:cs="Times"/>
          <w:kern w:val="0"/>
          <w:lang w:val="en-US"/>
        </w:rPr>
        <w:t>mucosa</w:t>
      </w:r>
      <w:r w:rsidRPr="002254BC">
        <w:rPr>
          <w:rFonts w:ascii="Book Antiqua" w:eastAsiaTheme="minorEastAsia" w:hAnsi="Book Antiqua" w:cs="Times"/>
          <w:kern w:val="0"/>
        </w:rPr>
        <w:t xml:space="preserve"> to the peritoneal cavity.</w:t>
      </w:r>
      <w:r w:rsidRPr="002254BC">
        <w:rPr>
          <w:rFonts w:ascii="Book Antiqua" w:eastAsiaTheme="minorEastAsia" w:hAnsi="Book Antiqua" w:cs="Times"/>
          <w:iCs/>
          <w:kern w:val="0"/>
        </w:rPr>
        <w:t xml:space="preserve"> Nunobe </w:t>
      </w:r>
      <w:r w:rsidRPr="002254BC">
        <w:rPr>
          <w:rFonts w:ascii="Book Antiqua" w:eastAsiaTheme="minorEastAsia" w:hAnsi="Book Antiqua" w:cs="Times"/>
          <w:i/>
          <w:iCs/>
          <w:kern w:val="0"/>
        </w:rPr>
        <w:t>et al</w:t>
      </w:r>
      <w:r w:rsidR="00083913" w:rsidRPr="002254BC">
        <w:rPr>
          <w:rFonts w:ascii="Book Antiqua" w:eastAsiaTheme="minorEastAsia" w:hAnsi="Book Antiqua" w:cs="Times"/>
          <w:iCs/>
          <w:kern w:val="0"/>
          <w:vertAlign w:val="superscript"/>
        </w:rPr>
        <w:t>[39]</w:t>
      </w:r>
      <w:r w:rsidR="00083913" w:rsidRPr="002254BC">
        <w:rPr>
          <w:rFonts w:ascii="Book Antiqua" w:eastAsia="SimSun" w:hAnsi="Book Antiqua" w:cs="Times" w:hint="eastAsia"/>
          <w:i/>
          <w:iCs/>
          <w:kern w:val="0"/>
          <w:lang w:eastAsia="zh-CN"/>
        </w:rPr>
        <w:t xml:space="preserve"> </w:t>
      </w:r>
      <w:r w:rsidR="001A6C7B" w:rsidRPr="002254BC">
        <w:rPr>
          <w:rFonts w:ascii="Book Antiqua" w:eastAsiaTheme="minorEastAsia" w:hAnsi="Book Antiqua" w:cs="Times" w:hint="eastAsia"/>
          <w:iCs/>
          <w:kern w:val="0"/>
        </w:rPr>
        <w:t>develop</w:t>
      </w:r>
      <w:r w:rsidRPr="002254BC">
        <w:rPr>
          <w:rFonts w:ascii="Book Antiqua" w:eastAsiaTheme="minorEastAsia" w:hAnsi="Book Antiqua" w:cs="Times"/>
          <w:iCs/>
          <w:kern w:val="0"/>
        </w:rPr>
        <w:t>ed a modified method for laparoscopic and endoscopic cooperative surgery</w:t>
      </w:r>
      <w:r w:rsidR="001A6C7B" w:rsidRPr="002254BC">
        <w:rPr>
          <w:rFonts w:ascii="Book Antiqua" w:eastAsiaTheme="minorEastAsia" w:hAnsi="Book Antiqua" w:cs="Times" w:hint="eastAsia"/>
          <w:iCs/>
          <w:kern w:val="0"/>
        </w:rPr>
        <w:t xml:space="preserve"> (LECS)</w:t>
      </w:r>
      <w:r w:rsidRPr="002254BC">
        <w:rPr>
          <w:rFonts w:ascii="Book Antiqua" w:eastAsiaTheme="minorEastAsia" w:hAnsi="Book Antiqua" w:cs="Times"/>
          <w:iCs/>
          <w:kern w:val="0"/>
        </w:rPr>
        <w:t xml:space="preserve"> to avoid such dissemination. More recently, different techniques have been developed, such as the combination of laparoscopic and endoscopic approaches to neoplasia with a non-expo</w:t>
      </w:r>
      <w:r w:rsidR="00083913" w:rsidRPr="002254BC">
        <w:rPr>
          <w:rFonts w:ascii="Book Antiqua" w:eastAsiaTheme="minorEastAsia" w:hAnsi="Book Antiqua" w:cs="Times"/>
          <w:iCs/>
          <w:kern w:val="0"/>
        </w:rPr>
        <w:t>sure technique (CLEAN-NET)</w:t>
      </w:r>
      <w:r w:rsidRPr="002254BC">
        <w:rPr>
          <w:rFonts w:ascii="Book Antiqua" w:eastAsiaTheme="minorEastAsia" w:hAnsi="Book Antiqua" w:cs="Times"/>
          <w:iCs/>
          <w:kern w:val="0"/>
          <w:vertAlign w:val="superscript"/>
        </w:rPr>
        <w:t>[40]</w:t>
      </w:r>
      <w:r w:rsidRPr="002254BC">
        <w:rPr>
          <w:rFonts w:ascii="Book Antiqua" w:eastAsiaTheme="minorEastAsia" w:hAnsi="Book Antiqua" w:cs="Times"/>
          <w:iCs/>
          <w:kern w:val="0"/>
        </w:rPr>
        <w:t>, and non-exposed endoscopi</w:t>
      </w:r>
      <w:r w:rsidR="00083913" w:rsidRPr="002254BC">
        <w:rPr>
          <w:rFonts w:ascii="Book Antiqua" w:eastAsiaTheme="minorEastAsia" w:hAnsi="Book Antiqua" w:cs="Times"/>
          <w:iCs/>
          <w:kern w:val="0"/>
        </w:rPr>
        <w:t>c wall-inversion surgery (NEWS)</w:t>
      </w:r>
      <w:r w:rsidRPr="002254BC">
        <w:rPr>
          <w:rFonts w:ascii="Book Antiqua" w:eastAsiaTheme="minorEastAsia" w:hAnsi="Book Antiqua" w:cs="Times"/>
          <w:iCs/>
          <w:kern w:val="0"/>
          <w:vertAlign w:val="superscript"/>
        </w:rPr>
        <w:t>[41]</w:t>
      </w:r>
      <w:r w:rsidR="00A4398C" w:rsidRPr="002254BC">
        <w:rPr>
          <w:rFonts w:ascii="Book Antiqua" w:eastAsiaTheme="minorEastAsia" w:hAnsi="Book Antiqua" w:cs="Times"/>
          <w:iCs/>
          <w:kern w:val="0"/>
        </w:rPr>
        <w:t xml:space="preserve">. Such techniques </w:t>
      </w:r>
      <w:r w:rsidRPr="002254BC">
        <w:rPr>
          <w:rFonts w:ascii="Book Antiqua" w:eastAsiaTheme="minorEastAsia" w:hAnsi="Book Antiqua" w:cs="Times"/>
          <w:iCs/>
          <w:kern w:val="0"/>
        </w:rPr>
        <w:t>theoreti</w:t>
      </w:r>
      <w:r w:rsidR="00A4398C" w:rsidRPr="002254BC">
        <w:rPr>
          <w:rFonts w:ascii="Book Antiqua" w:eastAsiaTheme="minorEastAsia" w:hAnsi="Book Antiqua" w:cs="Times"/>
          <w:iCs/>
          <w:kern w:val="0"/>
        </w:rPr>
        <w:t>cally avoid</w:t>
      </w:r>
      <w:r w:rsidR="00E45567" w:rsidRPr="002254BC">
        <w:rPr>
          <w:rFonts w:ascii="Book Antiqua" w:eastAsiaTheme="minorEastAsia" w:hAnsi="Book Antiqua" w:cs="Times"/>
          <w:iCs/>
          <w:kern w:val="0"/>
        </w:rPr>
        <w:t xml:space="preserve"> the gastric</w:t>
      </w:r>
      <w:r w:rsidR="00A4398C" w:rsidRPr="002254BC">
        <w:rPr>
          <w:rFonts w:ascii="Book Antiqua" w:eastAsiaTheme="minorEastAsia" w:hAnsi="Book Antiqua" w:cs="Times" w:hint="eastAsia"/>
          <w:iCs/>
          <w:kern w:val="0"/>
        </w:rPr>
        <w:t xml:space="preserve"> mucosa</w:t>
      </w:r>
      <w:r w:rsidR="006F13A2" w:rsidRPr="002254BC">
        <w:rPr>
          <w:rFonts w:ascii="Book Antiqua" w:eastAsiaTheme="minorEastAsia" w:hAnsi="Book Antiqua" w:cs="Times"/>
          <w:iCs/>
          <w:kern w:val="0"/>
        </w:rPr>
        <w:t xml:space="preserve"> from exposing</w:t>
      </w:r>
      <w:r w:rsidRPr="002254BC">
        <w:rPr>
          <w:rFonts w:ascii="Book Antiqua" w:eastAsiaTheme="minorEastAsia" w:hAnsi="Book Antiqua" w:cs="Times"/>
          <w:iCs/>
          <w:kern w:val="0"/>
        </w:rPr>
        <w:t xml:space="preserve"> to the peritoneal cavity. These </w:t>
      </w:r>
      <w:r w:rsidR="00E45567" w:rsidRPr="002254BC">
        <w:rPr>
          <w:rFonts w:ascii="Book Antiqua" w:eastAsiaTheme="minorEastAsia" w:hAnsi="Book Antiqua" w:cs="Times" w:hint="eastAsia"/>
          <w:iCs/>
          <w:kern w:val="0"/>
        </w:rPr>
        <w:t xml:space="preserve">novel techniques with </w:t>
      </w:r>
      <w:r w:rsidRPr="002254BC">
        <w:rPr>
          <w:rFonts w:ascii="Book Antiqua" w:eastAsiaTheme="minorEastAsia" w:hAnsi="Book Antiqua" w:cs="Times"/>
          <w:iCs/>
          <w:kern w:val="0"/>
        </w:rPr>
        <w:t>SLN mapping are expected to enable the appropriate t</w:t>
      </w:r>
      <w:r w:rsidR="00E45567" w:rsidRPr="002254BC">
        <w:rPr>
          <w:rFonts w:ascii="Book Antiqua" w:eastAsiaTheme="minorEastAsia" w:hAnsi="Book Antiqua" w:cs="Times"/>
          <w:iCs/>
          <w:kern w:val="0"/>
        </w:rPr>
        <w:t xml:space="preserve">reatment of </w:t>
      </w:r>
      <w:r w:rsidR="00E45567" w:rsidRPr="002254BC">
        <w:rPr>
          <w:rFonts w:ascii="Book Antiqua" w:eastAsiaTheme="minorEastAsia" w:hAnsi="Book Antiqua" w:cs="Times" w:hint="eastAsia"/>
          <w:iCs/>
          <w:kern w:val="0"/>
        </w:rPr>
        <w:t>EGC</w:t>
      </w:r>
      <w:r w:rsidRPr="002254BC">
        <w:rPr>
          <w:rFonts w:ascii="Book Antiqua" w:eastAsiaTheme="minorEastAsia" w:hAnsi="Book Antiqua" w:cs="Times"/>
          <w:iCs/>
          <w:kern w:val="0"/>
        </w:rPr>
        <w:t xml:space="preserve"> when EMR/ESD is not applicable. </w:t>
      </w:r>
      <w:r w:rsidR="007900AC" w:rsidRPr="002254BC">
        <w:rPr>
          <w:rFonts w:ascii="Book Antiqua" w:eastAsiaTheme="minorEastAsia" w:hAnsi="Book Antiqua" w:cs="Times"/>
          <w:iCs/>
          <w:kern w:val="0"/>
          <w:lang w:val="en-US"/>
        </w:rPr>
        <w:t xml:space="preserve">Recently, SENORITA trial (NCT01804998) has been conducted in </w:t>
      </w:r>
      <w:r w:rsidR="00083913" w:rsidRPr="002254BC">
        <w:rPr>
          <w:rFonts w:ascii="Book Antiqua" w:eastAsia="Gulim" w:hAnsi="Book Antiqua"/>
          <w:bCs/>
        </w:rPr>
        <w:t>South Korea</w:t>
      </w:r>
      <w:r w:rsidR="007900AC" w:rsidRPr="002254BC">
        <w:rPr>
          <w:rFonts w:ascii="Book Antiqua" w:eastAsiaTheme="minorEastAsia" w:hAnsi="Book Antiqua" w:cs="Times"/>
          <w:iCs/>
          <w:kern w:val="0"/>
          <w:lang w:val="en-US"/>
        </w:rPr>
        <w:t>. This study is a multicenter phase III randomized control trial</w:t>
      </w:r>
      <w:r w:rsidR="00986CE6" w:rsidRPr="002254BC">
        <w:rPr>
          <w:rFonts w:ascii="Book Antiqua" w:eastAsiaTheme="minorEastAsia" w:hAnsi="Book Antiqua" w:cs="Times"/>
          <w:iCs/>
          <w:kern w:val="0"/>
          <w:lang w:val="en-US"/>
        </w:rPr>
        <w:t xml:space="preserve"> (RCT)</w:t>
      </w:r>
      <w:r w:rsidR="007900AC" w:rsidRPr="002254BC">
        <w:rPr>
          <w:rFonts w:ascii="Book Antiqua" w:eastAsiaTheme="minorEastAsia" w:hAnsi="Book Antiqua" w:cs="Times"/>
          <w:iCs/>
          <w:kern w:val="0"/>
          <w:lang w:val="en-US"/>
        </w:rPr>
        <w:t xml:space="preserve"> enrolling 580 patients. This trial is the first</w:t>
      </w:r>
      <w:r w:rsidR="00986CE6" w:rsidRPr="002254BC">
        <w:rPr>
          <w:rFonts w:ascii="Book Antiqua" w:eastAsiaTheme="minorEastAsia" w:hAnsi="Book Antiqua" w:cs="Times"/>
          <w:iCs/>
          <w:kern w:val="0"/>
          <w:lang w:val="en-US"/>
        </w:rPr>
        <w:t xml:space="preserve"> large scale RCT to confirm the usefulness of SLN navigation </w:t>
      </w:r>
      <w:r w:rsidR="00E45567" w:rsidRPr="002254BC">
        <w:rPr>
          <w:rFonts w:ascii="Book Antiqua" w:eastAsiaTheme="minorEastAsia" w:hAnsi="Book Antiqua" w:cs="Times"/>
          <w:iCs/>
          <w:kern w:val="0"/>
          <w:lang w:val="en-US"/>
        </w:rPr>
        <w:t xml:space="preserve">surgery for </w:t>
      </w:r>
      <w:r w:rsidR="00E45567" w:rsidRPr="002254BC">
        <w:rPr>
          <w:rFonts w:ascii="Book Antiqua" w:eastAsiaTheme="minorEastAsia" w:hAnsi="Book Antiqua" w:cs="Times" w:hint="eastAsia"/>
          <w:iCs/>
          <w:kern w:val="0"/>
          <w:lang w:val="en-US"/>
        </w:rPr>
        <w:t>EGC</w:t>
      </w:r>
      <w:r w:rsidR="00986CE6" w:rsidRPr="002254BC">
        <w:rPr>
          <w:rFonts w:ascii="Book Antiqua" w:eastAsiaTheme="minorEastAsia" w:hAnsi="Book Antiqua" w:cs="Times"/>
          <w:iCs/>
          <w:kern w:val="0"/>
          <w:lang w:val="en-US"/>
        </w:rPr>
        <w:t xml:space="preserve">, which is not suitable for </w:t>
      </w:r>
      <w:r w:rsidR="00986CE6" w:rsidRPr="002254BC">
        <w:rPr>
          <w:rFonts w:ascii="Book Antiqua" w:eastAsiaTheme="minorEastAsia" w:hAnsi="Book Antiqua" w:cs="Times"/>
          <w:kern w:val="0"/>
        </w:rPr>
        <w:t xml:space="preserve">EMR/ESD. </w:t>
      </w:r>
      <w:r w:rsidR="00986CE6" w:rsidRPr="002254BC">
        <w:rPr>
          <w:rFonts w:ascii="Book Antiqua" w:eastAsiaTheme="minorEastAsia" w:hAnsi="Book Antiqua" w:cs="Times"/>
          <w:kern w:val="0"/>
          <w:lang w:val="en-US"/>
        </w:rPr>
        <w:t>We need to pay attention to the final result of this study.</w:t>
      </w:r>
    </w:p>
    <w:p w14:paraId="5389AD3E" w14:textId="77777777" w:rsidR="00863A57" w:rsidRPr="002254BC" w:rsidRDefault="00863A57" w:rsidP="00FA019B">
      <w:pPr>
        <w:adjustRightInd w:val="0"/>
        <w:snapToGrid w:val="0"/>
        <w:spacing w:line="360" w:lineRule="auto"/>
        <w:rPr>
          <w:rFonts w:ascii="Book Antiqua" w:hAnsi="Book Antiqua"/>
        </w:rPr>
      </w:pPr>
    </w:p>
    <w:p w14:paraId="63C8103E" w14:textId="77777777" w:rsidR="00863A57" w:rsidRPr="002254BC" w:rsidRDefault="00863A57" w:rsidP="00FA019B">
      <w:pPr>
        <w:adjustRightInd w:val="0"/>
        <w:snapToGrid w:val="0"/>
        <w:spacing w:line="360" w:lineRule="auto"/>
        <w:rPr>
          <w:rFonts w:ascii="Book Antiqua" w:hAnsi="Book Antiqua"/>
          <w:b/>
          <w:caps/>
        </w:rPr>
      </w:pPr>
      <w:r w:rsidRPr="002254BC">
        <w:rPr>
          <w:rFonts w:ascii="Book Antiqua" w:hAnsi="Book Antiqua"/>
          <w:b/>
          <w:caps/>
        </w:rPr>
        <w:t>Conclusion</w:t>
      </w:r>
    </w:p>
    <w:p w14:paraId="0D2409DF" w14:textId="77777777"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lastRenderedPageBreak/>
        <w:t>The benefit of SLN navigation surgery for gastric cancer patients, in terms of the postoperative QOL, is limited. EMR/ESD and laparoscopic limited gastrectomy combined with SLN navigation surgery have the potential to become the standard minimally invasive s</w:t>
      </w:r>
      <w:r w:rsidR="00E45567" w:rsidRPr="002254BC">
        <w:rPr>
          <w:rFonts w:ascii="Book Antiqua" w:hAnsi="Book Antiqua"/>
        </w:rPr>
        <w:t xml:space="preserve">urgery for </w:t>
      </w:r>
      <w:r w:rsidR="00E45567" w:rsidRPr="002254BC">
        <w:rPr>
          <w:rFonts w:ascii="Book Antiqua" w:hAnsi="Book Antiqua" w:hint="eastAsia"/>
        </w:rPr>
        <w:t xml:space="preserve">EGC </w:t>
      </w:r>
      <w:r w:rsidRPr="002254BC">
        <w:rPr>
          <w:rFonts w:ascii="Book Antiqua" w:hAnsi="Book Antiqua"/>
        </w:rPr>
        <w:t>patients.</w:t>
      </w:r>
    </w:p>
    <w:p w14:paraId="3A9B6057" w14:textId="77777777" w:rsidR="00863A57" w:rsidRPr="002254BC" w:rsidRDefault="00863A57" w:rsidP="00FA019B">
      <w:pPr>
        <w:adjustRightInd w:val="0"/>
        <w:snapToGrid w:val="0"/>
        <w:spacing w:line="360" w:lineRule="auto"/>
        <w:rPr>
          <w:rFonts w:ascii="Book Antiqua" w:hAnsi="Book Antiqua"/>
          <w:b/>
        </w:rPr>
      </w:pPr>
      <w:r w:rsidRPr="002254BC">
        <w:rPr>
          <w:rFonts w:ascii="Book Antiqua" w:hAnsi="Book Antiqua"/>
        </w:rPr>
        <w:br w:type="page"/>
      </w:r>
      <w:r w:rsidRPr="002254BC">
        <w:rPr>
          <w:rFonts w:ascii="Book Antiqua" w:hAnsi="Book Antiqua"/>
          <w:b/>
        </w:rPr>
        <w:lastRenderedPageBreak/>
        <w:t>REFERENCES</w:t>
      </w:r>
    </w:p>
    <w:p w14:paraId="75CBC983"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1 </w:t>
      </w:r>
      <w:r w:rsidRPr="002254BC">
        <w:rPr>
          <w:rFonts w:ascii="Book Antiqua" w:hAnsi="Book Antiqua"/>
          <w:b/>
          <w:bCs/>
          <w:lang w:val="en-US"/>
        </w:rPr>
        <w:t>Morton DL</w:t>
      </w:r>
      <w:r w:rsidRPr="002254BC">
        <w:rPr>
          <w:rFonts w:ascii="Book Antiqua" w:hAnsi="Book Antiqua"/>
          <w:lang w:val="en-US"/>
        </w:rPr>
        <w:t>, Wen DR, Wong JH, Economou JS, Cagle LA, Storm FK, Foshag LJ, Cochran AJ. Technical details of intraoperative lymphatic mapping for early stage melanoma. </w:t>
      </w:r>
      <w:r w:rsidRPr="002254BC">
        <w:rPr>
          <w:rFonts w:ascii="Book Antiqua" w:hAnsi="Book Antiqua"/>
          <w:i/>
          <w:iCs/>
          <w:lang w:val="en-US"/>
        </w:rPr>
        <w:t>Arch Surg</w:t>
      </w:r>
      <w:r w:rsidRPr="002254BC">
        <w:rPr>
          <w:rFonts w:ascii="Book Antiqua" w:hAnsi="Book Antiqua"/>
          <w:lang w:val="en-US"/>
        </w:rPr>
        <w:t> 1992; </w:t>
      </w:r>
      <w:r w:rsidRPr="002254BC">
        <w:rPr>
          <w:rFonts w:ascii="Book Antiqua" w:hAnsi="Book Antiqua"/>
          <w:b/>
          <w:bCs/>
          <w:lang w:val="en-US"/>
        </w:rPr>
        <w:t>127</w:t>
      </w:r>
      <w:r w:rsidRPr="002254BC">
        <w:rPr>
          <w:rFonts w:ascii="Book Antiqua" w:hAnsi="Book Antiqua"/>
          <w:lang w:val="en-US"/>
        </w:rPr>
        <w:t>: 392-399 [PMID: 1558490 DOI: 10.1001/archsurg.1992.01420040034005]</w:t>
      </w:r>
    </w:p>
    <w:p w14:paraId="25FE939D"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2 </w:t>
      </w:r>
      <w:r w:rsidRPr="002254BC">
        <w:rPr>
          <w:rFonts w:ascii="Book Antiqua" w:hAnsi="Book Antiqua"/>
          <w:b/>
          <w:bCs/>
          <w:lang w:val="en-US"/>
        </w:rPr>
        <w:t>de Vries M</w:t>
      </w:r>
      <w:r w:rsidRPr="002254BC">
        <w:rPr>
          <w:rFonts w:ascii="Book Antiqua" w:hAnsi="Book Antiqua"/>
          <w:lang w:val="en-US"/>
        </w:rPr>
        <w:t>, Hoekstra HJ, Hoekstra-Weebers JE. Quality of life after axillary or groin sentinel lymph node biopsy, with or without completion lymph node dissection, in patients with cutaneous melanoma. </w:t>
      </w:r>
      <w:r w:rsidRPr="002254BC">
        <w:rPr>
          <w:rFonts w:ascii="Book Antiqua" w:hAnsi="Book Antiqua"/>
          <w:i/>
          <w:iCs/>
          <w:lang w:val="en-US"/>
        </w:rPr>
        <w:t>Ann Surg Oncol</w:t>
      </w:r>
      <w:r w:rsidRPr="002254BC">
        <w:rPr>
          <w:rFonts w:ascii="Book Antiqua" w:hAnsi="Book Antiqua"/>
          <w:lang w:val="en-US"/>
        </w:rPr>
        <w:t> 2009; </w:t>
      </w:r>
      <w:r w:rsidRPr="002254BC">
        <w:rPr>
          <w:rFonts w:ascii="Book Antiqua" w:hAnsi="Book Antiqua"/>
          <w:b/>
          <w:bCs/>
          <w:lang w:val="en-US"/>
        </w:rPr>
        <w:t>16</w:t>
      </w:r>
      <w:r w:rsidRPr="002254BC">
        <w:rPr>
          <w:rFonts w:ascii="Book Antiqua" w:hAnsi="Book Antiqua"/>
          <w:lang w:val="en-US"/>
        </w:rPr>
        <w:t>: 2840-2847 [PMID: 19639366 DOI: 10.1245/s10434-009-0602-6]</w:t>
      </w:r>
    </w:p>
    <w:p w14:paraId="3271AC9A"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3 </w:t>
      </w:r>
      <w:r w:rsidRPr="002254BC">
        <w:rPr>
          <w:rFonts w:ascii="Book Antiqua" w:hAnsi="Book Antiqua"/>
          <w:b/>
          <w:bCs/>
          <w:lang w:val="en-US"/>
        </w:rPr>
        <w:t>Schulze T</w:t>
      </w:r>
      <w:r w:rsidRPr="002254BC">
        <w:rPr>
          <w:rFonts w:ascii="Book Antiqua" w:hAnsi="Book Antiqua"/>
          <w:lang w:val="en-US"/>
        </w:rPr>
        <w:t>, Mucke J, Markwardt J, Schlag PM, Bembenek A. Long-term morbidity of patients with early breast cancer after sentinel lymph node biopsy compared to axillary lymph node dissection. </w:t>
      </w:r>
      <w:r w:rsidRPr="002254BC">
        <w:rPr>
          <w:rFonts w:ascii="Book Antiqua" w:hAnsi="Book Antiqua"/>
          <w:i/>
          <w:iCs/>
          <w:lang w:val="en-US"/>
        </w:rPr>
        <w:t>J Surg Oncol</w:t>
      </w:r>
      <w:r w:rsidRPr="002254BC">
        <w:rPr>
          <w:rFonts w:ascii="Book Antiqua" w:hAnsi="Book Antiqua"/>
          <w:lang w:val="en-US"/>
        </w:rPr>
        <w:t> 2006; </w:t>
      </w:r>
      <w:r w:rsidRPr="002254BC">
        <w:rPr>
          <w:rFonts w:ascii="Book Antiqua" w:hAnsi="Book Antiqua"/>
          <w:b/>
          <w:bCs/>
          <w:lang w:val="en-US"/>
        </w:rPr>
        <w:t>93</w:t>
      </w:r>
      <w:r w:rsidRPr="002254BC">
        <w:rPr>
          <w:rFonts w:ascii="Book Antiqua" w:hAnsi="Book Antiqua"/>
          <w:lang w:val="en-US"/>
        </w:rPr>
        <w:t>: 109-119 [PMID: 16425290 DOI: 10.1002/jso.20406]</w:t>
      </w:r>
    </w:p>
    <w:p w14:paraId="4DF75D1F"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4 </w:t>
      </w:r>
      <w:r w:rsidRPr="002254BC">
        <w:rPr>
          <w:rFonts w:ascii="Book Antiqua" w:hAnsi="Book Antiqua"/>
          <w:b/>
          <w:bCs/>
          <w:lang w:val="en-US"/>
        </w:rPr>
        <w:t>Takeuchi H</w:t>
      </w:r>
      <w:r w:rsidRPr="002254BC">
        <w:rPr>
          <w:rFonts w:ascii="Book Antiqua" w:hAnsi="Book Antiqua"/>
          <w:lang w:val="en-US"/>
        </w:rPr>
        <w:t>, Kitagawa Y. New sentinel node mapping technologies for early gastric cancer. </w:t>
      </w:r>
      <w:r w:rsidRPr="002254BC">
        <w:rPr>
          <w:rFonts w:ascii="Book Antiqua" w:hAnsi="Book Antiqua"/>
          <w:i/>
          <w:iCs/>
          <w:lang w:val="en-US"/>
        </w:rPr>
        <w:t>Ann Surg Oncol</w:t>
      </w:r>
      <w:r w:rsidRPr="002254BC">
        <w:rPr>
          <w:rFonts w:ascii="Book Antiqua" w:hAnsi="Book Antiqua"/>
          <w:lang w:val="en-US"/>
        </w:rPr>
        <w:t> 2013; </w:t>
      </w:r>
      <w:r w:rsidRPr="002254BC">
        <w:rPr>
          <w:rFonts w:ascii="Book Antiqua" w:hAnsi="Book Antiqua"/>
          <w:b/>
          <w:bCs/>
          <w:lang w:val="en-US"/>
        </w:rPr>
        <w:t>20</w:t>
      </w:r>
      <w:r w:rsidRPr="002254BC">
        <w:rPr>
          <w:rFonts w:ascii="Book Antiqua" w:hAnsi="Book Antiqua"/>
          <w:lang w:val="en-US"/>
        </w:rPr>
        <w:t>: 522-532 [PMID: 22941161]</w:t>
      </w:r>
    </w:p>
    <w:p w14:paraId="25BC4B8D"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5 </w:t>
      </w:r>
      <w:r w:rsidRPr="002254BC">
        <w:rPr>
          <w:rFonts w:ascii="Book Antiqua" w:hAnsi="Book Antiqua"/>
          <w:b/>
          <w:bCs/>
          <w:lang w:val="en-US"/>
        </w:rPr>
        <w:t>Ryu KW</w:t>
      </w:r>
      <w:r w:rsidRPr="002254BC">
        <w:rPr>
          <w:rFonts w:ascii="Book Antiqua" w:hAnsi="Book Antiqua"/>
          <w:lang w:val="en-US"/>
        </w:rPr>
        <w:t>, Eom BW, Nam BH, Lee JH, Kook MC, Choi IJ, Kim YW. Is the sentinel node biopsy clinically applicable for limited lymphadenectomy and modified gastric resection in gastric cancer? A meta-analysis of feasibility studies.</w:t>
      </w:r>
      <w:r w:rsidRPr="002254BC">
        <w:rPr>
          <w:rFonts w:ascii="Book Antiqua" w:hAnsi="Book Antiqua" w:hint="eastAsia"/>
          <w:lang w:val="en-US"/>
        </w:rPr>
        <w:t xml:space="preserve"> </w:t>
      </w:r>
      <w:r w:rsidRPr="002254BC">
        <w:rPr>
          <w:rFonts w:ascii="Book Antiqua" w:hAnsi="Book Antiqua"/>
          <w:i/>
          <w:iCs/>
          <w:lang w:val="en-US"/>
        </w:rPr>
        <w:t>J Surg Oncol</w:t>
      </w:r>
      <w:r w:rsidRPr="002254BC">
        <w:rPr>
          <w:rFonts w:ascii="Book Antiqua" w:hAnsi="Book Antiqua"/>
          <w:lang w:val="en-US"/>
        </w:rPr>
        <w:t> 2011; </w:t>
      </w:r>
      <w:r w:rsidRPr="002254BC">
        <w:rPr>
          <w:rFonts w:ascii="Book Antiqua" w:hAnsi="Book Antiqua"/>
          <w:b/>
          <w:bCs/>
          <w:lang w:val="en-US"/>
        </w:rPr>
        <w:t>104</w:t>
      </w:r>
      <w:r w:rsidRPr="002254BC">
        <w:rPr>
          <w:rFonts w:ascii="Book Antiqua" w:hAnsi="Book Antiqua"/>
          <w:lang w:val="en-US"/>
        </w:rPr>
        <w:t>: 578-584 [PMID: 21695700 DOI: 10.1002/jso.21995]</w:t>
      </w:r>
    </w:p>
    <w:p w14:paraId="43AB192B"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6 </w:t>
      </w:r>
      <w:r w:rsidRPr="002254BC">
        <w:rPr>
          <w:rFonts w:ascii="Book Antiqua" w:hAnsi="Book Antiqua"/>
          <w:b/>
          <w:bCs/>
          <w:lang w:val="en-US"/>
        </w:rPr>
        <w:t>Wang Z</w:t>
      </w:r>
      <w:r w:rsidRPr="002254BC">
        <w:rPr>
          <w:rFonts w:ascii="Book Antiqua" w:hAnsi="Book Antiqua"/>
          <w:lang w:val="en-US"/>
        </w:rPr>
        <w:t>, Dong ZY, Chen JQ, Liu JL. Diagnostic value of sentinel lymph node biopsy in gastric cancer: a meta-analysis. </w:t>
      </w:r>
      <w:r w:rsidRPr="002254BC">
        <w:rPr>
          <w:rFonts w:ascii="Book Antiqua" w:hAnsi="Book Antiqua"/>
          <w:i/>
          <w:iCs/>
          <w:lang w:val="en-US"/>
        </w:rPr>
        <w:t>Ann Surg Oncol</w:t>
      </w:r>
      <w:r w:rsidRPr="002254BC">
        <w:rPr>
          <w:rFonts w:ascii="Book Antiqua" w:hAnsi="Book Antiqua"/>
          <w:lang w:val="en-US"/>
        </w:rPr>
        <w:t> 2012; </w:t>
      </w:r>
      <w:r w:rsidRPr="002254BC">
        <w:rPr>
          <w:rFonts w:ascii="Book Antiqua" w:hAnsi="Book Antiqua"/>
          <w:b/>
          <w:bCs/>
          <w:lang w:val="en-US"/>
        </w:rPr>
        <w:t>19</w:t>
      </w:r>
      <w:r w:rsidRPr="002254BC">
        <w:rPr>
          <w:rFonts w:ascii="Book Antiqua" w:hAnsi="Book Antiqua"/>
          <w:lang w:val="en-US"/>
        </w:rPr>
        <w:t>: 1541-1550 [PMID: 22048632 DOI: 10.1245/s10434-011-2124-2]</w:t>
      </w:r>
    </w:p>
    <w:p w14:paraId="15F16243"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7 </w:t>
      </w:r>
      <w:r w:rsidRPr="002254BC">
        <w:rPr>
          <w:rFonts w:ascii="Book Antiqua" w:hAnsi="Book Antiqua"/>
          <w:b/>
          <w:bCs/>
          <w:lang w:val="en-US"/>
        </w:rPr>
        <w:t>Miyashiro I</w:t>
      </w:r>
      <w:r w:rsidRPr="002254BC">
        <w:rPr>
          <w:rFonts w:ascii="Book Antiqua" w:hAnsi="Book Antiqua"/>
          <w:lang w:val="en-US"/>
        </w:rPr>
        <w:t>, Hiratsuka M, Sasako M, Sano T, Mizusawa J, Nakamura K, Nashimoto A, Tsuburaya A, Fukushima N. High false-negative proportion of intraoperative histological examination as a serious problem for clinical application of sentinel node biopsy for early gastric cancer: final results of the Japan Clinical Oncology Group multicenter trial JCOG0302. </w:t>
      </w:r>
      <w:r w:rsidRPr="002254BC">
        <w:rPr>
          <w:rFonts w:ascii="Book Antiqua" w:hAnsi="Book Antiqua"/>
          <w:i/>
          <w:iCs/>
          <w:lang w:val="en-US"/>
        </w:rPr>
        <w:t>Gastric Cancer</w:t>
      </w:r>
      <w:r w:rsidRPr="002254BC">
        <w:rPr>
          <w:rFonts w:ascii="Book Antiqua" w:hAnsi="Book Antiqua"/>
          <w:lang w:val="en-US"/>
        </w:rPr>
        <w:t> 2014; </w:t>
      </w:r>
      <w:r w:rsidRPr="002254BC">
        <w:rPr>
          <w:rFonts w:ascii="Book Antiqua" w:hAnsi="Book Antiqua"/>
          <w:b/>
          <w:bCs/>
          <w:lang w:val="en-US"/>
        </w:rPr>
        <w:t>17</w:t>
      </w:r>
      <w:r w:rsidRPr="002254BC">
        <w:rPr>
          <w:rFonts w:ascii="Book Antiqua" w:hAnsi="Book Antiqua"/>
          <w:lang w:val="en-US"/>
        </w:rPr>
        <w:t>: 316-323 [PMID: 23933782 DOI: 10.1007/s10120-013-0285-3]</w:t>
      </w:r>
    </w:p>
    <w:p w14:paraId="68535D6F"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8 </w:t>
      </w:r>
      <w:r w:rsidRPr="002254BC">
        <w:rPr>
          <w:rFonts w:ascii="Book Antiqua" w:hAnsi="Book Antiqua"/>
          <w:b/>
          <w:bCs/>
          <w:lang w:val="en-US"/>
        </w:rPr>
        <w:t>Kitagawa Y</w:t>
      </w:r>
      <w:r w:rsidRPr="002254BC">
        <w:rPr>
          <w:rFonts w:ascii="Book Antiqua" w:hAnsi="Book Antiqua"/>
          <w:lang w:val="en-US"/>
        </w:rPr>
        <w:t>, Takeuchi H, Takagi Y, Natsugoe S, Terashima M, Murakami N, Fujimura T, Tsujimoto H, Hayashi H, Yoshimizu N, Takagane A, Mohri Y, Nabeshima K, Uenosono Y, Kinami S, Sakamoto J, Morita S, Aikou T, Miwa K, Kitajima M. Sentinel node mapping for gastric cancer: a prospective multicenter trial in Japan. </w:t>
      </w:r>
      <w:r w:rsidRPr="002254BC">
        <w:rPr>
          <w:rFonts w:ascii="Book Antiqua" w:hAnsi="Book Antiqua"/>
          <w:i/>
          <w:iCs/>
          <w:lang w:val="en-US"/>
        </w:rPr>
        <w:t>J Clin Oncol</w:t>
      </w:r>
      <w:r w:rsidRPr="002254BC">
        <w:rPr>
          <w:rFonts w:ascii="Book Antiqua" w:hAnsi="Book Antiqua"/>
          <w:lang w:val="en-US"/>
        </w:rPr>
        <w:t> 2013; </w:t>
      </w:r>
      <w:r w:rsidRPr="002254BC">
        <w:rPr>
          <w:rFonts w:ascii="Book Antiqua" w:hAnsi="Book Antiqua"/>
          <w:b/>
          <w:bCs/>
          <w:lang w:val="en-US"/>
        </w:rPr>
        <w:t>31</w:t>
      </w:r>
      <w:r w:rsidRPr="002254BC">
        <w:rPr>
          <w:rFonts w:ascii="Book Antiqua" w:hAnsi="Book Antiqua"/>
          <w:lang w:val="en-US"/>
        </w:rPr>
        <w:t>: 3704-3710 [PMID: 24019550 DOI: 10.1200/JCO.2013.50.3789]</w:t>
      </w:r>
    </w:p>
    <w:p w14:paraId="613454E5"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9</w:t>
      </w:r>
      <w:r w:rsidRPr="002254BC">
        <w:rPr>
          <w:rFonts w:ascii="Book Antiqua" w:hAnsi="Book Antiqua" w:hint="eastAsia"/>
          <w:lang w:val="en-US"/>
        </w:rPr>
        <w:t xml:space="preserve"> </w:t>
      </w:r>
      <w:r w:rsidRPr="002254BC">
        <w:rPr>
          <w:rFonts w:ascii="Book Antiqua" w:hAnsi="Book Antiqua"/>
          <w:b/>
          <w:lang w:val="en-US"/>
        </w:rPr>
        <w:t>Japanese Gastric Cancer Association</w:t>
      </w:r>
      <w:r w:rsidRPr="002254BC">
        <w:rPr>
          <w:rFonts w:ascii="Book Antiqua" w:hAnsi="Book Antiqua"/>
          <w:lang w:val="en-US"/>
        </w:rPr>
        <w:t>.</w:t>
      </w:r>
      <w:r w:rsidRPr="002254BC">
        <w:rPr>
          <w:rFonts w:ascii="Book Antiqua" w:hAnsi="Book Antiqua" w:hint="eastAsia"/>
          <w:lang w:val="en-US"/>
        </w:rPr>
        <w:t xml:space="preserve"> </w:t>
      </w:r>
      <w:r w:rsidRPr="002254BC">
        <w:rPr>
          <w:rFonts w:ascii="Book Antiqua" w:hAnsi="Book Antiqua"/>
          <w:lang w:val="en-US"/>
        </w:rPr>
        <w:t xml:space="preserve">Japanese gastric cancer treatment guidelines 2010 (ver. 3). </w:t>
      </w:r>
      <w:r w:rsidRPr="002254BC">
        <w:rPr>
          <w:rFonts w:ascii="Book Antiqua" w:hAnsi="Book Antiqua"/>
          <w:i/>
          <w:lang w:val="en-US"/>
        </w:rPr>
        <w:t>Gastric Cancer</w:t>
      </w:r>
      <w:r w:rsidRPr="002254BC">
        <w:rPr>
          <w:rFonts w:ascii="Book Antiqua" w:hAnsi="Book Antiqua" w:hint="eastAsia"/>
          <w:lang w:val="en-US"/>
        </w:rPr>
        <w:t xml:space="preserve"> </w:t>
      </w:r>
      <w:r w:rsidRPr="002254BC">
        <w:rPr>
          <w:rFonts w:ascii="Book Antiqua" w:hAnsi="Book Antiqua"/>
          <w:lang w:val="en-US"/>
        </w:rPr>
        <w:t xml:space="preserve">2011; </w:t>
      </w:r>
      <w:r w:rsidRPr="002254BC">
        <w:rPr>
          <w:rFonts w:ascii="Book Antiqua" w:hAnsi="Book Antiqua"/>
          <w:b/>
          <w:lang w:val="en-US"/>
        </w:rPr>
        <w:t>14</w:t>
      </w:r>
      <w:r w:rsidRPr="002254BC">
        <w:rPr>
          <w:rFonts w:ascii="Book Antiqua" w:hAnsi="Book Antiqua"/>
          <w:lang w:val="en-US"/>
        </w:rPr>
        <w:t>: 113-123</w:t>
      </w:r>
      <w:r w:rsidRPr="002254BC">
        <w:rPr>
          <w:rFonts w:ascii="Book Antiqua" w:hAnsi="Book Antiqua" w:hint="eastAsia"/>
          <w:lang w:val="en-US"/>
        </w:rPr>
        <w:t xml:space="preserve"> [PMID: </w:t>
      </w:r>
      <w:r w:rsidRPr="002254BC">
        <w:rPr>
          <w:rFonts w:ascii="Book Antiqua" w:hAnsi="Book Antiqua"/>
          <w:lang w:val="en-US"/>
        </w:rPr>
        <w:t>21573742</w:t>
      </w:r>
      <w:r w:rsidRPr="002254BC">
        <w:rPr>
          <w:rFonts w:ascii="Book Antiqua" w:hAnsi="Book Antiqua" w:hint="eastAsia"/>
          <w:lang w:val="en-US"/>
        </w:rPr>
        <w:t xml:space="preserve"> </w:t>
      </w:r>
      <w:r w:rsidRPr="002254BC">
        <w:rPr>
          <w:rFonts w:ascii="Book Antiqua" w:hAnsi="Book Antiqua"/>
          <w:lang w:val="en-US"/>
        </w:rPr>
        <w:t>doi: 10.1007/s10120-011-0042-4</w:t>
      </w:r>
      <w:r w:rsidRPr="002254BC">
        <w:rPr>
          <w:rFonts w:ascii="Book Antiqua" w:hAnsi="Book Antiqua" w:hint="eastAsia"/>
          <w:lang w:val="en-US"/>
        </w:rPr>
        <w:t>]</w:t>
      </w:r>
    </w:p>
    <w:p w14:paraId="2FA9D2C6"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10 </w:t>
      </w:r>
      <w:r w:rsidRPr="002254BC">
        <w:rPr>
          <w:rFonts w:ascii="Book Antiqua" w:hAnsi="Book Antiqua"/>
          <w:b/>
          <w:bCs/>
          <w:lang w:val="en-US"/>
        </w:rPr>
        <w:t>Uenosono Y</w:t>
      </w:r>
      <w:r w:rsidRPr="002254BC">
        <w:rPr>
          <w:rFonts w:ascii="Book Antiqua" w:hAnsi="Book Antiqua"/>
          <w:lang w:val="en-US"/>
        </w:rPr>
        <w:t xml:space="preserve">, Natsugoe S, Higashi H, Ehi K, Miyazono F, Ishigami S, Hokita S, Aikou T. </w:t>
      </w:r>
      <w:r w:rsidRPr="002254BC">
        <w:rPr>
          <w:rFonts w:ascii="Book Antiqua" w:hAnsi="Book Antiqua"/>
          <w:lang w:val="en-US"/>
        </w:rPr>
        <w:lastRenderedPageBreak/>
        <w:t>Evaluation of colloid size for sentinel nodes detection using radioisotope in early gastric cancer. </w:t>
      </w:r>
      <w:r w:rsidRPr="002254BC">
        <w:rPr>
          <w:rFonts w:ascii="Book Antiqua" w:hAnsi="Book Antiqua"/>
          <w:i/>
          <w:iCs/>
          <w:lang w:val="en-US"/>
        </w:rPr>
        <w:t>Cancer Lett</w:t>
      </w:r>
      <w:r w:rsidRPr="002254BC">
        <w:rPr>
          <w:rFonts w:ascii="Book Antiqua" w:hAnsi="Book Antiqua"/>
          <w:lang w:val="en-US"/>
        </w:rPr>
        <w:t> 2003; </w:t>
      </w:r>
      <w:r w:rsidRPr="002254BC">
        <w:rPr>
          <w:rFonts w:ascii="Book Antiqua" w:hAnsi="Book Antiqua"/>
          <w:b/>
          <w:bCs/>
          <w:lang w:val="en-US"/>
        </w:rPr>
        <w:t>200</w:t>
      </w:r>
      <w:r w:rsidRPr="002254BC">
        <w:rPr>
          <w:rFonts w:ascii="Book Antiqua" w:hAnsi="Book Antiqua"/>
          <w:lang w:val="en-US"/>
        </w:rPr>
        <w:t>: 19-24 [PMID: 14550948 DOI: 10.1016/S0304-3835(03)00389-6]</w:t>
      </w:r>
    </w:p>
    <w:p w14:paraId="2107B9E4"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11 </w:t>
      </w:r>
      <w:r w:rsidRPr="002254BC">
        <w:rPr>
          <w:rFonts w:ascii="Book Antiqua" w:hAnsi="Book Antiqua"/>
          <w:b/>
          <w:bCs/>
          <w:lang w:val="en-US"/>
        </w:rPr>
        <w:t>Mochiki E</w:t>
      </w:r>
      <w:r w:rsidRPr="002254BC">
        <w:rPr>
          <w:rFonts w:ascii="Book Antiqua" w:hAnsi="Book Antiqua"/>
          <w:lang w:val="en-US"/>
        </w:rPr>
        <w:t>, Kuwano H, Kamiyama Y, Aihara R, Nakabayashi T, Katoh H, Asao T, Oriuchi N, Endo K. Sentinel lymph node mapping with technetium-99m colloidal rhenium sulfide in patients with gastric carcinoma.</w:t>
      </w:r>
      <w:r w:rsidRPr="002254BC">
        <w:rPr>
          <w:rFonts w:ascii="Book Antiqua" w:hAnsi="Book Antiqua" w:hint="eastAsia"/>
          <w:lang w:val="en-US"/>
        </w:rPr>
        <w:t xml:space="preserve"> </w:t>
      </w:r>
      <w:r w:rsidRPr="002254BC">
        <w:rPr>
          <w:rFonts w:ascii="Book Antiqua" w:hAnsi="Book Antiqua"/>
          <w:i/>
          <w:iCs/>
          <w:lang w:val="en-US"/>
        </w:rPr>
        <w:t>Am J Surg</w:t>
      </w:r>
      <w:r w:rsidRPr="002254BC">
        <w:rPr>
          <w:rFonts w:ascii="Book Antiqua" w:hAnsi="Book Antiqua" w:hint="eastAsia"/>
          <w:lang w:val="en-US"/>
        </w:rPr>
        <w:t xml:space="preserve"> </w:t>
      </w:r>
      <w:r w:rsidRPr="002254BC">
        <w:rPr>
          <w:rFonts w:ascii="Book Antiqua" w:hAnsi="Book Antiqua"/>
          <w:lang w:val="en-US"/>
        </w:rPr>
        <w:t>2006;</w:t>
      </w:r>
      <w:r w:rsidRPr="002254BC">
        <w:rPr>
          <w:rFonts w:ascii="Book Antiqua" w:hAnsi="Book Antiqua" w:hint="eastAsia"/>
          <w:lang w:val="en-US"/>
        </w:rPr>
        <w:t xml:space="preserve"> </w:t>
      </w:r>
      <w:r w:rsidRPr="002254BC">
        <w:rPr>
          <w:rFonts w:ascii="Book Antiqua" w:hAnsi="Book Antiqua"/>
          <w:b/>
          <w:bCs/>
          <w:lang w:val="en-US"/>
        </w:rPr>
        <w:t>191</w:t>
      </w:r>
      <w:r w:rsidRPr="002254BC">
        <w:rPr>
          <w:rFonts w:ascii="Book Antiqua" w:hAnsi="Book Antiqua"/>
          <w:lang w:val="en-US"/>
        </w:rPr>
        <w:t>: 465-469 [PMID: 16531137 DOI: 12.1016/j.amjsurg.2005.09.002]</w:t>
      </w:r>
    </w:p>
    <w:p w14:paraId="40733000"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12 </w:t>
      </w:r>
      <w:r w:rsidRPr="002254BC">
        <w:rPr>
          <w:rFonts w:ascii="Book Antiqua" w:hAnsi="Book Antiqua"/>
          <w:b/>
          <w:bCs/>
          <w:lang w:val="en-US"/>
        </w:rPr>
        <w:t>Kim MC</w:t>
      </w:r>
      <w:r w:rsidRPr="002254BC">
        <w:rPr>
          <w:rFonts w:ascii="Book Antiqua" w:hAnsi="Book Antiqua"/>
          <w:lang w:val="en-US"/>
        </w:rPr>
        <w:t>, Kim HH, Jung GJ, Lee JH, Choi SR, Kang DY, Roh MS, Jeong JS. Lymphatic mapping and sentinel node biopsy using 99mTc tin colloid in gastric cancer. </w:t>
      </w:r>
      <w:r w:rsidRPr="002254BC">
        <w:rPr>
          <w:rFonts w:ascii="Book Antiqua" w:hAnsi="Book Antiqua"/>
          <w:i/>
          <w:iCs/>
          <w:lang w:val="en-US"/>
        </w:rPr>
        <w:t>Ann Surg</w:t>
      </w:r>
      <w:r w:rsidRPr="002254BC">
        <w:rPr>
          <w:rFonts w:ascii="Book Antiqua" w:hAnsi="Book Antiqua"/>
          <w:lang w:val="en-US"/>
        </w:rPr>
        <w:t> 2004; </w:t>
      </w:r>
      <w:r w:rsidRPr="002254BC">
        <w:rPr>
          <w:rFonts w:ascii="Book Antiqua" w:hAnsi="Book Antiqua"/>
          <w:b/>
          <w:bCs/>
          <w:lang w:val="en-US"/>
        </w:rPr>
        <w:t>239</w:t>
      </w:r>
      <w:r w:rsidRPr="002254BC">
        <w:rPr>
          <w:rFonts w:ascii="Book Antiqua" w:hAnsi="Book Antiqua"/>
          <w:lang w:val="en-US"/>
        </w:rPr>
        <w:t>: 383-387 [PMID: 15075656 DOI: 10.1097/01]</w:t>
      </w:r>
    </w:p>
    <w:p w14:paraId="1E05577A"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13 </w:t>
      </w:r>
      <w:r w:rsidRPr="002254BC">
        <w:rPr>
          <w:rFonts w:ascii="Book Antiqua" w:hAnsi="Book Antiqua"/>
          <w:b/>
          <w:bCs/>
          <w:lang w:val="en-US"/>
        </w:rPr>
        <w:t>Kusano M</w:t>
      </w:r>
      <w:r w:rsidRPr="002254BC">
        <w:rPr>
          <w:rFonts w:ascii="Book Antiqua" w:hAnsi="Book Antiqua"/>
          <w:lang w:val="en-US"/>
        </w:rPr>
        <w:t>, Tajima Y, Yamazaki K, Kato M, Watanabe M, Miwa M. Sentinel node mapping guided by indocyanine green fluorescence imaging: a new method for sentinel node navigation surgery in gastrointestinal cancer. </w:t>
      </w:r>
      <w:r w:rsidRPr="002254BC">
        <w:rPr>
          <w:rFonts w:ascii="Book Antiqua" w:hAnsi="Book Antiqua"/>
          <w:i/>
          <w:iCs/>
          <w:lang w:val="en-US"/>
        </w:rPr>
        <w:t>Dig Surg</w:t>
      </w:r>
      <w:r w:rsidRPr="002254BC">
        <w:rPr>
          <w:rFonts w:ascii="Book Antiqua" w:hAnsi="Book Antiqua" w:hint="eastAsia"/>
          <w:lang w:val="en-US"/>
        </w:rPr>
        <w:t xml:space="preserve"> </w:t>
      </w:r>
      <w:r w:rsidRPr="002254BC">
        <w:rPr>
          <w:rFonts w:ascii="Book Antiqua" w:hAnsi="Book Antiqua"/>
          <w:lang w:val="en-US"/>
        </w:rPr>
        <w:t>2008; </w:t>
      </w:r>
      <w:r w:rsidRPr="002254BC">
        <w:rPr>
          <w:rFonts w:ascii="Book Antiqua" w:hAnsi="Book Antiqua"/>
          <w:b/>
          <w:bCs/>
          <w:lang w:val="en-US"/>
        </w:rPr>
        <w:t>25</w:t>
      </w:r>
      <w:r w:rsidRPr="002254BC">
        <w:rPr>
          <w:rFonts w:ascii="Book Antiqua" w:hAnsi="Book Antiqua"/>
          <w:lang w:val="en-US"/>
        </w:rPr>
        <w:t>: 103-108 [PMID: 18379188 DOI: 10.1159/000121905]</w:t>
      </w:r>
    </w:p>
    <w:p w14:paraId="4DF9B73D"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14 </w:t>
      </w:r>
      <w:r w:rsidRPr="002254BC">
        <w:rPr>
          <w:rFonts w:ascii="Book Antiqua" w:hAnsi="Book Antiqua"/>
          <w:b/>
          <w:bCs/>
          <w:lang w:val="en-US"/>
        </w:rPr>
        <w:t>Abe H</w:t>
      </w:r>
      <w:r w:rsidRPr="002254BC">
        <w:rPr>
          <w:rFonts w:ascii="Book Antiqua" w:hAnsi="Book Antiqua"/>
          <w:lang w:val="en-US"/>
        </w:rPr>
        <w:t>, Mori T, Umeda T, Tanaka M, Kawai Y, Shimizu T, Cho H, Kubota Y, Kurumi Y, Tani T. Indocyanine green fluorescence imaging system for sentinel lymph node biopsies in early breast cancer patients. </w:t>
      </w:r>
      <w:r w:rsidRPr="002254BC">
        <w:rPr>
          <w:rFonts w:ascii="Book Antiqua" w:hAnsi="Book Antiqua"/>
          <w:i/>
          <w:iCs/>
          <w:lang w:val="en-US"/>
        </w:rPr>
        <w:t>Surg Today</w:t>
      </w:r>
      <w:r w:rsidRPr="002254BC">
        <w:rPr>
          <w:rFonts w:ascii="Book Antiqua" w:hAnsi="Book Antiqua"/>
          <w:lang w:val="en-US"/>
        </w:rPr>
        <w:t> 2011; </w:t>
      </w:r>
      <w:r w:rsidRPr="002254BC">
        <w:rPr>
          <w:rFonts w:ascii="Book Antiqua" w:hAnsi="Book Antiqua"/>
          <w:b/>
          <w:bCs/>
          <w:lang w:val="en-US"/>
        </w:rPr>
        <w:t>41</w:t>
      </w:r>
      <w:r w:rsidRPr="002254BC">
        <w:rPr>
          <w:rFonts w:ascii="Book Antiqua" w:hAnsi="Book Antiqua"/>
          <w:lang w:val="en-US"/>
        </w:rPr>
        <w:t>: 197-202 [PMID: 21264754 DOI: 10.1007/s00595-009-4254-8]</w:t>
      </w:r>
    </w:p>
    <w:p w14:paraId="7FF789C8"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15 </w:t>
      </w:r>
      <w:r w:rsidRPr="002254BC">
        <w:rPr>
          <w:rFonts w:ascii="Book Antiqua" w:hAnsi="Book Antiqua"/>
          <w:b/>
          <w:bCs/>
          <w:lang w:val="en-US"/>
        </w:rPr>
        <w:t>Ishii K</w:t>
      </w:r>
      <w:r w:rsidRPr="002254BC">
        <w:rPr>
          <w:rFonts w:ascii="Book Antiqua" w:hAnsi="Book Antiqua"/>
          <w:lang w:val="en-US"/>
        </w:rPr>
        <w:t>, Kinami S, Funaki K, Fujita H, Ninomiya I, Fushida S, Fujimura T, Nishimura G, Kayahara M. Detection of sentinel and non-sentinel lymph node micrometastases by complete serial sectioning and immunohistochemical</w:t>
      </w:r>
      <w:r w:rsidRPr="002254BC">
        <w:rPr>
          <w:rFonts w:ascii="Book Antiqua" w:hAnsi="Book Antiqua" w:hint="eastAsia"/>
          <w:lang w:val="en-US"/>
        </w:rPr>
        <w:t xml:space="preserve"> </w:t>
      </w:r>
      <w:r w:rsidRPr="002254BC">
        <w:rPr>
          <w:rFonts w:ascii="Book Antiqua" w:hAnsi="Book Antiqua"/>
          <w:lang w:val="en-US"/>
        </w:rPr>
        <w:t>analysis for gastric cancer. </w:t>
      </w:r>
      <w:r w:rsidRPr="002254BC">
        <w:rPr>
          <w:rFonts w:ascii="Book Antiqua" w:hAnsi="Book Antiqua"/>
          <w:i/>
          <w:iCs/>
          <w:lang w:val="en-US"/>
        </w:rPr>
        <w:t>J Exp Clin Cancer Res</w:t>
      </w:r>
      <w:r w:rsidRPr="002254BC">
        <w:rPr>
          <w:rFonts w:ascii="Book Antiqua" w:hAnsi="Book Antiqua" w:hint="eastAsia"/>
          <w:lang w:val="en-US"/>
        </w:rPr>
        <w:t xml:space="preserve"> </w:t>
      </w:r>
      <w:r w:rsidRPr="002254BC">
        <w:rPr>
          <w:rFonts w:ascii="Book Antiqua" w:hAnsi="Book Antiqua"/>
          <w:lang w:val="en-US"/>
        </w:rPr>
        <w:t>2008;</w:t>
      </w:r>
      <w:r w:rsidRPr="002254BC">
        <w:rPr>
          <w:rFonts w:ascii="Book Antiqua" w:hAnsi="Book Antiqua" w:hint="eastAsia"/>
          <w:lang w:val="en-US"/>
        </w:rPr>
        <w:t xml:space="preserve"> </w:t>
      </w:r>
      <w:r w:rsidRPr="002254BC">
        <w:rPr>
          <w:rFonts w:ascii="Book Antiqua" w:hAnsi="Book Antiqua"/>
          <w:b/>
          <w:bCs/>
          <w:lang w:val="en-US"/>
        </w:rPr>
        <w:t>27</w:t>
      </w:r>
      <w:r w:rsidRPr="002254BC">
        <w:rPr>
          <w:rFonts w:ascii="Book Antiqua" w:hAnsi="Book Antiqua"/>
          <w:lang w:val="en-US"/>
        </w:rPr>
        <w:t>: 7</w:t>
      </w:r>
      <w:r w:rsidRPr="002254BC">
        <w:rPr>
          <w:rFonts w:ascii="Book Antiqua" w:hAnsi="Book Antiqua" w:hint="eastAsia"/>
          <w:lang w:val="en-US"/>
        </w:rPr>
        <w:t xml:space="preserve"> </w:t>
      </w:r>
      <w:r w:rsidRPr="002254BC">
        <w:rPr>
          <w:rFonts w:ascii="Book Antiqua" w:hAnsi="Book Antiqua"/>
          <w:lang w:val="en-US"/>
        </w:rPr>
        <w:t>[PMID: 18577253 DOI: 10.1186/1756-9966-27-7]</w:t>
      </w:r>
    </w:p>
    <w:p w14:paraId="566DA9B4"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16 </w:t>
      </w:r>
      <w:r w:rsidRPr="002254BC">
        <w:rPr>
          <w:rFonts w:ascii="Book Antiqua" w:hAnsi="Book Antiqua"/>
          <w:b/>
          <w:bCs/>
          <w:lang w:val="en-US"/>
        </w:rPr>
        <w:t>Uenosono Y</w:t>
      </w:r>
      <w:r w:rsidRPr="002254BC">
        <w:rPr>
          <w:rFonts w:ascii="Book Antiqua" w:hAnsi="Book Antiqua"/>
          <w:lang w:val="en-US"/>
        </w:rPr>
        <w:t>, Natsugoe S, Ehi K, Arigami T, Hokita S, Aikou T. Detection of sentinel nodes and micrometastases using radioisotope navigation and immunohistochemistry in patients with gastric cancer. </w:t>
      </w:r>
      <w:r w:rsidRPr="002254BC">
        <w:rPr>
          <w:rFonts w:ascii="Book Antiqua" w:hAnsi="Book Antiqua"/>
          <w:i/>
          <w:iCs/>
          <w:lang w:val="en-US"/>
        </w:rPr>
        <w:t>Br J Surg</w:t>
      </w:r>
      <w:r w:rsidRPr="002254BC">
        <w:rPr>
          <w:rFonts w:ascii="Book Antiqua" w:hAnsi="Book Antiqua"/>
          <w:lang w:val="en-US"/>
        </w:rPr>
        <w:t> 2005; </w:t>
      </w:r>
      <w:r w:rsidRPr="002254BC">
        <w:rPr>
          <w:rFonts w:ascii="Book Antiqua" w:hAnsi="Book Antiqua"/>
          <w:b/>
          <w:bCs/>
          <w:lang w:val="en-US"/>
        </w:rPr>
        <w:t>92</w:t>
      </w:r>
      <w:r w:rsidRPr="002254BC">
        <w:rPr>
          <w:rFonts w:ascii="Book Antiqua" w:hAnsi="Book Antiqua"/>
          <w:lang w:val="en-US"/>
        </w:rPr>
        <w:t>: 886-889 [PMID: 15892159 DOI: 10.1002/bjs.4953]</w:t>
      </w:r>
    </w:p>
    <w:p w14:paraId="48143588"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17 </w:t>
      </w:r>
      <w:r w:rsidRPr="002254BC">
        <w:rPr>
          <w:rFonts w:ascii="Book Antiqua" w:hAnsi="Book Antiqua"/>
          <w:b/>
          <w:bCs/>
          <w:lang w:val="en-US"/>
        </w:rPr>
        <w:t>Ajisaka H</w:t>
      </w:r>
      <w:r w:rsidRPr="002254BC">
        <w:rPr>
          <w:rFonts w:ascii="Book Antiqua" w:hAnsi="Book Antiqua"/>
          <w:lang w:val="en-US"/>
        </w:rPr>
        <w:t>,</w:t>
      </w:r>
      <w:r w:rsidRPr="002254BC">
        <w:rPr>
          <w:rFonts w:ascii="Book Antiqua" w:hAnsi="Book Antiqua" w:hint="eastAsia"/>
          <w:lang w:val="en-US"/>
        </w:rPr>
        <w:t xml:space="preserve"> </w:t>
      </w:r>
      <w:r w:rsidRPr="002254BC">
        <w:rPr>
          <w:rFonts w:ascii="Book Antiqua" w:hAnsi="Book Antiqua"/>
          <w:lang w:val="en-US"/>
        </w:rPr>
        <w:t>Miwa K. Micrometastases in sentinel nodes of gastric cancer. </w:t>
      </w:r>
      <w:r w:rsidRPr="002254BC">
        <w:rPr>
          <w:rFonts w:ascii="Book Antiqua" w:hAnsi="Book Antiqua"/>
          <w:i/>
          <w:iCs/>
          <w:lang w:val="en-US"/>
        </w:rPr>
        <w:t>Br J Cancer</w:t>
      </w:r>
      <w:r w:rsidRPr="002254BC">
        <w:rPr>
          <w:rFonts w:ascii="Book Antiqua" w:hAnsi="Book Antiqua"/>
          <w:lang w:val="en-US"/>
        </w:rPr>
        <w:t> 2003; </w:t>
      </w:r>
      <w:r w:rsidRPr="002254BC">
        <w:rPr>
          <w:rFonts w:ascii="Book Antiqua" w:hAnsi="Book Antiqua"/>
          <w:b/>
          <w:bCs/>
          <w:lang w:val="en-US"/>
        </w:rPr>
        <w:t>89</w:t>
      </w:r>
      <w:r w:rsidRPr="002254BC">
        <w:rPr>
          <w:rFonts w:ascii="Book Antiqua" w:hAnsi="Book Antiqua"/>
          <w:lang w:val="en-US"/>
        </w:rPr>
        <w:t>: 676-680 [PMID: 12915877 DOI: 10.1038/sj.bjc.6601183]</w:t>
      </w:r>
    </w:p>
    <w:p w14:paraId="4A5685C3"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18 </w:t>
      </w:r>
      <w:r w:rsidRPr="002254BC">
        <w:rPr>
          <w:rFonts w:ascii="Book Antiqua" w:hAnsi="Book Antiqua"/>
          <w:b/>
          <w:bCs/>
          <w:lang w:val="en-US"/>
        </w:rPr>
        <w:t>Takeuchi H</w:t>
      </w:r>
      <w:r w:rsidRPr="002254BC">
        <w:rPr>
          <w:rFonts w:ascii="Book Antiqua" w:hAnsi="Book Antiqua"/>
          <w:lang w:val="en-US"/>
        </w:rPr>
        <w:t>, Ueda M, Oyama T, Shimizu Y, Kitagawa Y. Molecular diagnosis and translymphatic chemotherapy targeting sentinel lymph nodes of patients with early gastrointestinal cancers. </w:t>
      </w:r>
      <w:r w:rsidRPr="002254BC">
        <w:rPr>
          <w:rFonts w:ascii="Book Antiqua" w:hAnsi="Book Antiqua"/>
          <w:i/>
          <w:iCs/>
          <w:lang w:val="en-US"/>
        </w:rPr>
        <w:t>Digestion</w:t>
      </w:r>
      <w:r w:rsidRPr="002254BC">
        <w:rPr>
          <w:rFonts w:ascii="Book Antiqua" w:hAnsi="Book Antiqua"/>
          <w:lang w:val="en-US"/>
        </w:rPr>
        <w:t> 2010; </w:t>
      </w:r>
      <w:r w:rsidRPr="002254BC">
        <w:rPr>
          <w:rFonts w:ascii="Book Antiqua" w:hAnsi="Book Antiqua"/>
          <w:b/>
          <w:bCs/>
          <w:lang w:val="en-US"/>
        </w:rPr>
        <w:t>82</w:t>
      </w:r>
      <w:r w:rsidRPr="002254BC">
        <w:rPr>
          <w:rFonts w:ascii="Book Antiqua" w:hAnsi="Book Antiqua"/>
          <w:lang w:val="en-US"/>
        </w:rPr>
        <w:t>: 187-191 [PMID: 20588032 DOI: 10.1159/000309464]</w:t>
      </w:r>
    </w:p>
    <w:p w14:paraId="74565E22"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19 </w:t>
      </w:r>
      <w:r w:rsidRPr="002254BC">
        <w:rPr>
          <w:rFonts w:ascii="Book Antiqua" w:hAnsi="Book Antiqua"/>
          <w:b/>
          <w:bCs/>
          <w:lang w:val="en-US"/>
        </w:rPr>
        <w:t>Arigami T</w:t>
      </w:r>
      <w:r w:rsidRPr="002254BC">
        <w:rPr>
          <w:rFonts w:ascii="Book Antiqua" w:hAnsi="Book Antiqua"/>
          <w:lang w:val="en-US"/>
        </w:rPr>
        <w:t>, Natsugoe S, Uenosono Y, Mataki Y, Ehi K, Higashi H, Arima H, Yanagida S, Ishigami S, Hokita S, Aikou T. Evaluation of sentinel node concept in gastric cancer based on lymph node micrometastasis determined by reverse transcription-polymerase chain reaction. </w:t>
      </w:r>
      <w:r w:rsidRPr="002254BC">
        <w:rPr>
          <w:rFonts w:ascii="Book Antiqua" w:hAnsi="Book Antiqua"/>
          <w:i/>
          <w:iCs/>
          <w:lang w:val="en-US"/>
        </w:rPr>
        <w:t>Ann Surg</w:t>
      </w:r>
      <w:r w:rsidRPr="002254BC">
        <w:rPr>
          <w:rFonts w:ascii="Book Antiqua" w:hAnsi="Book Antiqua"/>
          <w:lang w:val="en-US"/>
        </w:rPr>
        <w:t> 2006; </w:t>
      </w:r>
      <w:r w:rsidRPr="002254BC">
        <w:rPr>
          <w:rFonts w:ascii="Book Antiqua" w:hAnsi="Book Antiqua"/>
          <w:b/>
          <w:bCs/>
          <w:lang w:val="en-US"/>
        </w:rPr>
        <w:t>243</w:t>
      </w:r>
      <w:r w:rsidRPr="002254BC">
        <w:rPr>
          <w:rFonts w:ascii="Book Antiqua" w:hAnsi="Book Antiqua"/>
          <w:lang w:val="en-US"/>
        </w:rPr>
        <w:t>: 341-347 [PMID: 16495698 DOI: 10.1097/01.sla.0000201453.65534.f1]</w:t>
      </w:r>
    </w:p>
    <w:p w14:paraId="30662574"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20 </w:t>
      </w:r>
      <w:r w:rsidRPr="002254BC">
        <w:rPr>
          <w:rFonts w:ascii="Book Antiqua" w:hAnsi="Book Antiqua"/>
          <w:b/>
          <w:bCs/>
          <w:lang w:val="en-US"/>
        </w:rPr>
        <w:t>Shimizu Y</w:t>
      </w:r>
      <w:r w:rsidRPr="002254BC">
        <w:rPr>
          <w:rFonts w:ascii="Book Antiqua" w:hAnsi="Book Antiqua"/>
          <w:lang w:val="en-US"/>
        </w:rPr>
        <w:t xml:space="preserve">, Takeuchi H, Sakakura Y, Saikawa Y, Nakahara T, Mukai M, Kitajima M, Kitagawa </w:t>
      </w:r>
      <w:r w:rsidRPr="002254BC">
        <w:rPr>
          <w:rFonts w:ascii="Book Antiqua" w:hAnsi="Book Antiqua"/>
          <w:lang w:val="en-US"/>
        </w:rPr>
        <w:lastRenderedPageBreak/>
        <w:t>Y. Molecular detection of sentinel node micrometastases</w:t>
      </w:r>
      <w:r w:rsidRPr="002254BC">
        <w:rPr>
          <w:rFonts w:ascii="Book Antiqua" w:hAnsi="Book Antiqua" w:hint="eastAsia"/>
          <w:lang w:val="en-US"/>
        </w:rPr>
        <w:t xml:space="preserve"> </w:t>
      </w:r>
      <w:r w:rsidRPr="002254BC">
        <w:rPr>
          <w:rFonts w:ascii="Book Antiqua" w:hAnsi="Book Antiqua"/>
          <w:lang w:val="en-US"/>
        </w:rPr>
        <w:t>in patients with clinical N0 gastric carcinoma with real-time multiplex reverse transcription-polymerase chain reaction assay. </w:t>
      </w:r>
      <w:r w:rsidRPr="002254BC">
        <w:rPr>
          <w:rFonts w:ascii="Book Antiqua" w:hAnsi="Book Antiqua"/>
          <w:i/>
          <w:iCs/>
          <w:lang w:val="en-US"/>
        </w:rPr>
        <w:t>Ann Surg Oncol</w:t>
      </w:r>
      <w:r w:rsidRPr="002254BC">
        <w:rPr>
          <w:rFonts w:ascii="Book Antiqua" w:hAnsi="Book Antiqua"/>
          <w:lang w:val="en-US"/>
        </w:rPr>
        <w:t> 2012; </w:t>
      </w:r>
      <w:r w:rsidRPr="002254BC">
        <w:rPr>
          <w:rFonts w:ascii="Book Antiqua" w:hAnsi="Book Antiqua"/>
          <w:b/>
          <w:bCs/>
          <w:lang w:val="en-US"/>
        </w:rPr>
        <w:t>19</w:t>
      </w:r>
      <w:r w:rsidRPr="002254BC">
        <w:rPr>
          <w:rFonts w:ascii="Book Antiqua" w:hAnsi="Book Antiqua"/>
          <w:lang w:val="en-US"/>
        </w:rPr>
        <w:t>: 469-477 [PMID: 22065193 DOI: 10.1245/s10434-011-2122-4]</w:t>
      </w:r>
    </w:p>
    <w:p w14:paraId="59B7AA95"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21 </w:t>
      </w:r>
      <w:r w:rsidRPr="002254BC">
        <w:rPr>
          <w:rFonts w:ascii="Book Antiqua" w:hAnsi="Book Antiqua"/>
          <w:b/>
          <w:bCs/>
          <w:lang w:val="en-US"/>
        </w:rPr>
        <w:t>Yaguchi Y</w:t>
      </w:r>
      <w:r w:rsidRPr="002254BC">
        <w:rPr>
          <w:rFonts w:ascii="Book Antiqua" w:hAnsi="Book Antiqua"/>
          <w:lang w:val="en-US"/>
        </w:rPr>
        <w:t>, Sugasawa H, Tsujimoto H, Takata H, Nakabayashi K, Ichikura T, Ono S, Hiraki S, Sakamoto N, Horio T, Kumano I, Otomo Y, Mochizuki H, Yamamoto J, Hase K. One-step nucleic acid amplification (OSNA) for the application of sentinel node concept in gastric cancer. </w:t>
      </w:r>
      <w:r w:rsidRPr="002254BC">
        <w:rPr>
          <w:rFonts w:ascii="Book Antiqua" w:hAnsi="Book Antiqua"/>
          <w:i/>
          <w:iCs/>
          <w:lang w:val="en-US"/>
        </w:rPr>
        <w:t>Ann Surg Oncol</w:t>
      </w:r>
      <w:r w:rsidRPr="002254BC">
        <w:rPr>
          <w:rFonts w:ascii="Book Antiqua" w:hAnsi="Book Antiqua"/>
          <w:lang w:val="en-US"/>
        </w:rPr>
        <w:t> 2011; </w:t>
      </w:r>
      <w:r w:rsidRPr="002254BC">
        <w:rPr>
          <w:rFonts w:ascii="Book Antiqua" w:hAnsi="Book Antiqua"/>
          <w:b/>
          <w:bCs/>
          <w:lang w:val="en-US"/>
        </w:rPr>
        <w:t>18</w:t>
      </w:r>
      <w:r w:rsidRPr="002254BC">
        <w:rPr>
          <w:rFonts w:ascii="Book Antiqua" w:hAnsi="Book Antiqua"/>
          <w:lang w:val="en-US"/>
        </w:rPr>
        <w:t>: 2289-2296 [PMID: 21301968 DOI: 10.1245/s10434-011-1591-9]</w:t>
      </w:r>
    </w:p>
    <w:p w14:paraId="7617EEFE"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22 </w:t>
      </w:r>
      <w:r w:rsidRPr="002254BC">
        <w:rPr>
          <w:rFonts w:ascii="Book Antiqua" w:hAnsi="Book Antiqua"/>
          <w:b/>
          <w:bCs/>
          <w:lang w:val="en-US"/>
        </w:rPr>
        <w:t>Sonoda H</w:t>
      </w:r>
      <w:r w:rsidRPr="002254BC">
        <w:rPr>
          <w:rFonts w:ascii="Book Antiqua" w:hAnsi="Book Antiqua"/>
          <w:lang w:val="en-US"/>
        </w:rPr>
        <w:t>, Yamamoto K, Kushima R, Okabe H, Tani T. Detection of lymph node micrometastasis in gastric cancer by MUC2 RT-PCR: usefulness in pT1 cases. </w:t>
      </w:r>
      <w:r w:rsidRPr="002254BC">
        <w:rPr>
          <w:rFonts w:ascii="Book Antiqua" w:hAnsi="Book Antiqua"/>
          <w:i/>
          <w:iCs/>
          <w:lang w:val="en-US"/>
        </w:rPr>
        <w:t>J Surg Oncol</w:t>
      </w:r>
      <w:r w:rsidRPr="002254BC">
        <w:rPr>
          <w:rFonts w:ascii="Book Antiqua" w:hAnsi="Book Antiqua"/>
          <w:lang w:val="en-US"/>
        </w:rPr>
        <w:t> 2004; </w:t>
      </w:r>
      <w:r w:rsidRPr="002254BC">
        <w:rPr>
          <w:rFonts w:ascii="Book Antiqua" w:hAnsi="Book Antiqua"/>
          <w:b/>
          <w:bCs/>
          <w:lang w:val="en-US"/>
        </w:rPr>
        <w:t>88</w:t>
      </w:r>
      <w:r w:rsidRPr="002254BC">
        <w:rPr>
          <w:rFonts w:ascii="Book Antiqua" w:hAnsi="Book Antiqua"/>
          <w:lang w:val="en-US"/>
        </w:rPr>
        <w:t>: 63-70 [PMID: 15499573 DOI: 10.1002/jso.20143]</w:t>
      </w:r>
    </w:p>
    <w:p w14:paraId="0F387073"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23 </w:t>
      </w:r>
      <w:r w:rsidRPr="002254BC">
        <w:rPr>
          <w:rFonts w:ascii="Book Antiqua" w:hAnsi="Book Antiqua"/>
          <w:b/>
          <w:bCs/>
          <w:lang w:val="en-US"/>
        </w:rPr>
        <w:t>Kumagai K</w:t>
      </w:r>
      <w:r w:rsidRPr="002254BC">
        <w:rPr>
          <w:rFonts w:ascii="Book Antiqua" w:hAnsi="Book Antiqua"/>
          <w:lang w:val="en-US"/>
        </w:rPr>
        <w:t>, Yamamoto N, Miyashiro I, Tomita Y, Katai H, Kushima R, Tsuda H, Kitagawa Y, Takeuchi H, Mukai M, Mano M, Mochizuki H, Kato Y, Matsuura N, Sano T. Multicenter study evaluating the clinical performance of the OSNA assay for the molecular detection of lymph node metastases in gastric cancer patients. </w:t>
      </w:r>
      <w:r w:rsidRPr="002254BC">
        <w:rPr>
          <w:rFonts w:ascii="Book Antiqua" w:hAnsi="Book Antiqua"/>
          <w:i/>
          <w:iCs/>
          <w:lang w:val="en-US"/>
        </w:rPr>
        <w:t>Gastric Cancer</w:t>
      </w:r>
      <w:r w:rsidRPr="002254BC">
        <w:rPr>
          <w:rFonts w:ascii="Book Antiqua" w:hAnsi="Book Antiqua"/>
          <w:lang w:val="en-US"/>
        </w:rPr>
        <w:t> 2014; </w:t>
      </w:r>
      <w:r w:rsidRPr="002254BC">
        <w:rPr>
          <w:rFonts w:ascii="Book Antiqua" w:hAnsi="Book Antiqua"/>
          <w:b/>
          <w:bCs/>
          <w:lang w:val="en-US"/>
        </w:rPr>
        <w:t>17</w:t>
      </w:r>
      <w:r w:rsidRPr="002254BC">
        <w:rPr>
          <w:rFonts w:ascii="Book Antiqua" w:hAnsi="Book Antiqua"/>
          <w:lang w:val="en-US"/>
        </w:rPr>
        <w:t>: 273-280 [PMID: 23743877 DOI: 10.1007/s10120-013-0271-9]</w:t>
      </w:r>
    </w:p>
    <w:p w14:paraId="033EAE18"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24 </w:t>
      </w:r>
      <w:r w:rsidRPr="002254BC">
        <w:rPr>
          <w:rFonts w:ascii="Book Antiqua" w:hAnsi="Book Antiqua"/>
          <w:b/>
          <w:bCs/>
          <w:lang w:val="en-US"/>
        </w:rPr>
        <w:t>Yanagita S</w:t>
      </w:r>
      <w:r w:rsidRPr="002254BC">
        <w:rPr>
          <w:rFonts w:ascii="Book Antiqua" w:hAnsi="Book Antiqua"/>
          <w:lang w:val="en-US"/>
        </w:rPr>
        <w:t>, Natsugoe S, Uenosono Y, Arigami T, Arima H, Kozono T, Funasako Y, Ehi K, Nakajo A, Ishigami S, Aikou T. Detection of micrometastases</w:t>
      </w:r>
      <w:r w:rsidRPr="002254BC">
        <w:rPr>
          <w:rFonts w:ascii="Book Antiqua" w:hAnsi="Book Antiqua" w:hint="eastAsia"/>
          <w:lang w:val="en-US"/>
        </w:rPr>
        <w:t xml:space="preserve"> </w:t>
      </w:r>
      <w:r w:rsidRPr="002254BC">
        <w:rPr>
          <w:rFonts w:ascii="Book Antiqua" w:hAnsi="Book Antiqua"/>
          <w:lang w:val="en-US"/>
        </w:rPr>
        <w:t>in sentinel node navigation surgery for gastric cancer. </w:t>
      </w:r>
      <w:r w:rsidRPr="002254BC">
        <w:rPr>
          <w:rFonts w:ascii="Book Antiqua" w:hAnsi="Book Antiqua"/>
          <w:i/>
          <w:iCs/>
          <w:lang w:val="en-US"/>
        </w:rPr>
        <w:t>Surg Oncol</w:t>
      </w:r>
      <w:r w:rsidRPr="002254BC">
        <w:rPr>
          <w:rFonts w:ascii="Book Antiqua" w:hAnsi="Book Antiqua"/>
          <w:lang w:val="en-US"/>
        </w:rPr>
        <w:t> 2008; </w:t>
      </w:r>
      <w:r w:rsidRPr="002254BC">
        <w:rPr>
          <w:rFonts w:ascii="Book Antiqua" w:hAnsi="Book Antiqua"/>
          <w:b/>
          <w:bCs/>
          <w:lang w:val="en-US"/>
        </w:rPr>
        <w:t>17</w:t>
      </w:r>
      <w:r w:rsidRPr="002254BC">
        <w:rPr>
          <w:rFonts w:ascii="Book Antiqua" w:hAnsi="Book Antiqua"/>
          <w:lang w:val="en-US"/>
        </w:rPr>
        <w:t>: 203-210 [PMID: 18539025 DOI: 10.1016/j.suronc.2008.04.008]</w:t>
      </w:r>
    </w:p>
    <w:p w14:paraId="16A978AE"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25 </w:t>
      </w:r>
      <w:r w:rsidRPr="002254BC">
        <w:rPr>
          <w:rFonts w:ascii="Book Antiqua" w:hAnsi="Book Antiqua"/>
          <w:b/>
          <w:bCs/>
          <w:lang w:val="en-US"/>
        </w:rPr>
        <w:t>Soltesz EG</w:t>
      </w:r>
      <w:r w:rsidRPr="002254BC">
        <w:rPr>
          <w:rFonts w:ascii="Book Antiqua" w:hAnsi="Book Antiqua"/>
          <w:lang w:val="en-US"/>
        </w:rPr>
        <w:t>, Kim S, Kim SW, Laurence RG, De Grand AM, Parungo CP, Cohn LH, Bawendi MG, Frangioni JV. Sentinel lymph node mapping of the gastrointestinal tract by using invisible light. </w:t>
      </w:r>
      <w:r w:rsidRPr="002254BC">
        <w:rPr>
          <w:rFonts w:ascii="Book Antiqua" w:hAnsi="Book Antiqua"/>
          <w:i/>
          <w:iCs/>
          <w:lang w:val="en-US"/>
        </w:rPr>
        <w:t>Ann Surg Oncol</w:t>
      </w:r>
      <w:r w:rsidRPr="002254BC">
        <w:rPr>
          <w:rFonts w:ascii="Book Antiqua" w:hAnsi="Book Antiqua"/>
          <w:lang w:val="en-US"/>
        </w:rPr>
        <w:t> 2006; </w:t>
      </w:r>
      <w:r w:rsidRPr="002254BC">
        <w:rPr>
          <w:rFonts w:ascii="Book Antiqua" w:hAnsi="Book Antiqua"/>
          <w:b/>
          <w:bCs/>
          <w:lang w:val="en-US"/>
        </w:rPr>
        <w:t>13</w:t>
      </w:r>
      <w:r w:rsidRPr="002254BC">
        <w:rPr>
          <w:rFonts w:ascii="Book Antiqua" w:hAnsi="Book Antiqua"/>
          <w:lang w:val="en-US"/>
        </w:rPr>
        <w:t>: 386-396 [PMID: 16485157 DOI: 10.1245/ASO.2006.04.025]</w:t>
      </w:r>
    </w:p>
    <w:p w14:paraId="7E877A42"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26 </w:t>
      </w:r>
      <w:r w:rsidRPr="002254BC">
        <w:rPr>
          <w:rFonts w:ascii="Book Antiqua" w:hAnsi="Book Antiqua"/>
          <w:b/>
          <w:bCs/>
          <w:lang w:val="en-US"/>
        </w:rPr>
        <w:t>Koyama T</w:t>
      </w:r>
      <w:r w:rsidRPr="002254BC">
        <w:rPr>
          <w:rFonts w:ascii="Book Antiqua" w:hAnsi="Book Antiqua"/>
          <w:lang w:val="en-US"/>
        </w:rPr>
        <w:t>, Tsubota A, Nariai K, Mitsunaga M, Yanaga K, Takahashi H. Novel biomedical imaging approach for detection of sentinel nodes in an experimental model of gastric cancer. </w:t>
      </w:r>
      <w:r w:rsidRPr="002254BC">
        <w:rPr>
          <w:rFonts w:ascii="Book Antiqua" w:hAnsi="Book Antiqua"/>
          <w:i/>
          <w:iCs/>
          <w:lang w:val="en-US"/>
        </w:rPr>
        <w:t>Br J Surg</w:t>
      </w:r>
      <w:r w:rsidRPr="002254BC">
        <w:rPr>
          <w:rFonts w:ascii="Book Antiqua" w:hAnsi="Book Antiqua"/>
          <w:lang w:val="en-US"/>
        </w:rPr>
        <w:t> 2007; </w:t>
      </w:r>
      <w:r w:rsidRPr="002254BC">
        <w:rPr>
          <w:rFonts w:ascii="Book Antiqua" w:hAnsi="Book Antiqua"/>
          <w:b/>
          <w:bCs/>
          <w:lang w:val="en-US"/>
        </w:rPr>
        <w:t>94</w:t>
      </w:r>
      <w:r w:rsidRPr="002254BC">
        <w:rPr>
          <w:rFonts w:ascii="Book Antiqua" w:hAnsi="Book Antiqua"/>
          <w:lang w:val="en-US"/>
        </w:rPr>
        <w:t>: 996-1001 [PMID: 17380563 DOI: 10.1002/bjs.5650]</w:t>
      </w:r>
    </w:p>
    <w:p w14:paraId="2E6A3F06"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27 </w:t>
      </w:r>
      <w:r w:rsidRPr="002254BC">
        <w:rPr>
          <w:rFonts w:ascii="Book Antiqua" w:hAnsi="Book Antiqua"/>
          <w:b/>
          <w:bCs/>
          <w:lang w:val="en-US"/>
        </w:rPr>
        <w:t>Ojima T</w:t>
      </w:r>
      <w:r w:rsidRPr="002254BC">
        <w:rPr>
          <w:rFonts w:ascii="Book Antiqua" w:hAnsi="Book Antiqua"/>
          <w:lang w:val="en-US"/>
        </w:rPr>
        <w:t>, Kinami S, Nakamura K, Oyama K, Inokuchi M, Fujita H, Ninomiya I, Fushida S, Fujimura T, Kitamura S, Harada S, Ohta T. Advantages of the rapid double-staining method for intraoperative detection of micrometastasis in sentinel lymph nodes. </w:t>
      </w:r>
      <w:r w:rsidRPr="002254BC">
        <w:rPr>
          <w:rFonts w:ascii="Book Antiqua" w:hAnsi="Book Antiqua"/>
          <w:i/>
          <w:iCs/>
          <w:lang w:val="en-US"/>
        </w:rPr>
        <w:t>Oncol Rep</w:t>
      </w:r>
      <w:r w:rsidRPr="002254BC">
        <w:rPr>
          <w:rFonts w:ascii="Book Antiqua" w:hAnsi="Book Antiqua"/>
          <w:lang w:val="en-US"/>
        </w:rPr>
        <w:t> 2013; </w:t>
      </w:r>
      <w:r w:rsidRPr="002254BC">
        <w:rPr>
          <w:rFonts w:ascii="Book Antiqua" w:hAnsi="Book Antiqua"/>
          <w:b/>
          <w:bCs/>
          <w:lang w:val="en-US"/>
        </w:rPr>
        <w:t>30</w:t>
      </w:r>
      <w:r w:rsidRPr="002254BC">
        <w:rPr>
          <w:rFonts w:ascii="Book Antiqua" w:hAnsi="Book Antiqua"/>
          <w:lang w:val="en-US"/>
        </w:rPr>
        <w:t>: 1067-1072 [PMID: 23836198 DOI: 10.3892/or.2013.2591]</w:t>
      </w:r>
    </w:p>
    <w:p w14:paraId="3D008533"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28 </w:t>
      </w:r>
      <w:r w:rsidRPr="002254BC">
        <w:rPr>
          <w:rFonts w:ascii="Book Antiqua" w:hAnsi="Book Antiqua"/>
          <w:b/>
          <w:bCs/>
          <w:lang w:val="en-US"/>
        </w:rPr>
        <w:t>Miyake K</w:t>
      </w:r>
      <w:r w:rsidRPr="002254BC">
        <w:rPr>
          <w:rFonts w:ascii="Book Antiqua" w:hAnsi="Book Antiqua"/>
          <w:lang w:val="en-US"/>
        </w:rPr>
        <w:t>, Seshimo A, Kameoka S. Assessment of lymph node micrometastasis in early gastric cancer in relation to sentinel nodes. </w:t>
      </w:r>
      <w:r w:rsidRPr="002254BC">
        <w:rPr>
          <w:rFonts w:ascii="Book Antiqua" w:hAnsi="Book Antiqua"/>
          <w:i/>
          <w:iCs/>
          <w:lang w:val="en-US"/>
        </w:rPr>
        <w:t>Gastric Cancer</w:t>
      </w:r>
      <w:r w:rsidRPr="002254BC">
        <w:rPr>
          <w:rFonts w:ascii="Book Antiqua" w:hAnsi="Book Antiqua"/>
          <w:lang w:val="en-US"/>
        </w:rPr>
        <w:t> 2006; </w:t>
      </w:r>
      <w:r w:rsidRPr="002254BC">
        <w:rPr>
          <w:rFonts w:ascii="Book Antiqua" w:hAnsi="Book Antiqua"/>
          <w:b/>
          <w:bCs/>
          <w:lang w:val="en-US"/>
        </w:rPr>
        <w:t>9</w:t>
      </w:r>
      <w:r w:rsidRPr="002254BC">
        <w:rPr>
          <w:rFonts w:ascii="Book Antiqua" w:hAnsi="Book Antiqua"/>
          <w:lang w:val="en-US"/>
        </w:rPr>
        <w:t>: 197-202 [PMID: 16952038 DOI: 10.1007/s10120-006-0378-3]</w:t>
      </w:r>
    </w:p>
    <w:p w14:paraId="5802BBF5"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29 </w:t>
      </w:r>
      <w:r w:rsidRPr="002254BC">
        <w:rPr>
          <w:rFonts w:ascii="Book Antiqua" w:hAnsi="Book Antiqua"/>
          <w:b/>
          <w:bCs/>
          <w:lang w:val="en-US"/>
        </w:rPr>
        <w:t>Isozaki H</w:t>
      </w:r>
      <w:r w:rsidRPr="002254BC">
        <w:rPr>
          <w:rFonts w:ascii="Book Antiqua" w:hAnsi="Book Antiqua"/>
          <w:lang w:val="en-US"/>
        </w:rPr>
        <w:t xml:space="preserve">, Okajima K, Momura E, Ichinona T, Fujii K, Izumi N, Takeda Y. Postoperative </w:t>
      </w:r>
      <w:r w:rsidRPr="002254BC">
        <w:rPr>
          <w:rFonts w:ascii="Book Antiqua" w:hAnsi="Book Antiqua"/>
          <w:lang w:val="en-US"/>
        </w:rPr>
        <w:lastRenderedPageBreak/>
        <w:t>evaluation of pylorus-preserving gastrectomy for early gastric cancer.</w:t>
      </w:r>
      <w:r w:rsidRPr="002254BC">
        <w:rPr>
          <w:rFonts w:ascii="Book Antiqua" w:hAnsi="Book Antiqua" w:hint="eastAsia"/>
          <w:lang w:val="en-US"/>
        </w:rPr>
        <w:t xml:space="preserve"> </w:t>
      </w:r>
      <w:r w:rsidRPr="002254BC">
        <w:rPr>
          <w:rFonts w:ascii="Book Antiqua" w:hAnsi="Book Antiqua"/>
          <w:i/>
          <w:iCs/>
          <w:lang w:val="en-US"/>
        </w:rPr>
        <w:t>Br J Surg</w:t>
      </w:r>
      <w:r w:rsidRPr="002254BC">
        <w:rPr>
          <w:rFonts w:ascii="Book Antiqua" w:hAnsi="Book Antiqua" w:hint="eastAsia"/>
          <w:lang w:val="en-US"/>
        </w:rPr>
        <w:t xml:space="preserve"> </w:t>
      </w:r>
      <w:r w:rsidRPr="002254BC">
        <w:rPr>
          <w:rFonts w:ascii="Book Antiqua" w:hAnsi="Book Antiqua"/>
          <w:lang w:val="en-US"/>
        </w:rPr>
        <w:t>1996;</w:t>
      </w:r>
      <w:r w:rsidRPr="002254BC">
        <w:rPr>
          <w:rFonts w:ascii="Book Antiqua" w:hAnsi="Book Antiqua" w:hint="eastAsia"/>
          <w:lang w:val="en-US"/>
        </w:rPr>
        <w:t xml:space="preserve"> </w:t>
      </w:r>
      <w:r w:rsidRPr="002254BC">
        <w:rPr>
          <w:rFonts w:ascii="Book Antiqua" w:hAnsi="Book Antiqua"/>
          <w:b/>
          <w:bCs/>
          <w:lang w:val="en-US"/>
        </w:rPr>
        <w:t>83</w:t>
      </w:r>
      <w:r w:rsidRPr="002254BC">
        <w:rPr>
          <w:rFonts w:ascii="Book Antiqua" w:hAnsi="Book Antiqua"/>
          <w:lang w:val="en-US"/>
        </w:rPr>
        <w:t>: 266-269 [PMID: 8689185 DOI: 10.1046/j.1365-2168.1996.02093.x]</w:t>
      </w:r>
    </w:p>
    <w:p w14:paraId="7BF19C50"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30 </w:t>
      </w:r>
      <w:r w:rsidRPr="002254BC">
        <w:rPr>
          <w:rFonts w:ascii="Book Antiqua" w:hAnsi="Book Antiqua"/>
          <w:b/>
          <w:bCs/>
          <w:lang w:val="en-US"/>
        </w:rPr>
        <w:t>Nunobe S</w:t>
      </w:r>
      <w:r w:rsidRPr="002254BC">
        <w:rPr>
          <w:rFonts w:ascii="Book Antiqua" w:hAnsi="Book Antiqua"/>
          <w:lang w:val="en-US"/>
        </w:rPr>
        <w:t>, Sasako M, Saka M, Fukagawa T, Katai H, Sano T. Symptom evaluation of long-term postoperative outcomes after pylorus-preserving gastrectomy for early gastric cancer. </w:t>
      </w:r>
      <w:r w:rsidRPr="002254BC">
        <w:rPr>
          <w:rFonts w:ascii="Book Antiqua" w:hAnsi="Book Antiqua"/>
          <w:i/>
          <w:iCs/>
          <w:lang w:val="en-US"/>
        </w:rPr>
        <w:t>Gastric Cancer</w:t>
      </w:r>
      <w:r w:rsidRPr="002254BC">
        <w:rPr>
          <w:rFonts w:ascii="Book Antiqua" w:hAnsi="Book Antiqua"/>
          <w:lang w:val="en-US"/>
        </w:rPr>
        <w:t> 2007; </w:t>
      </w:r>
      <w:r w:rsidRPr="002254BC">
        <w:rPr>
          <w:rFonts w:ascii="Book Antiqua" w:hAnsi="Book Antiqua"/>
          <w:b/>
          <w:bCs/>
          <w:lang w:val="en-US"/>
        </w:rPr>
        <w:t>10</w:t>
      </w:r>
      <w:r w:rsidRPr="002254BC">
        <w:rPr>
          <w:rFonts w:ascii="Book Antiqua" w:hAnsi="Book Antiqua"/>
          <w:lang w:val="en-US"/>
        </w:rPr>
        <w:t>: 167-172 [PMID: 17922094 DOI: 10.1007/s10120-007-0434-7]</w:t>
      </w:r>
    </w:p>
    <w:p w14:paraId="7F06A1FE"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31 </w:t>
      </w:r>
      <w:r w:rsidRPr="002254BC">
        <w:rPr>
          <w:rFonts w:ascii="Book Antiqua" w:hAnsi="Book Antiqua"/>
          <w:b/>
          <w:bCs/>
          <w:lang w:val="en-US"/>
        </w:rPr>
        <w:t>Nakane Y</w:t>
      </w:r>
      <w:r w:rsidRPr="002254BC">
        <w:rPr>
          <w:rFonts w:ascii="Book Antiqua" w:hAnsi="Book Antiqua"/>
          <w:lang w:val="en-US"/>
        </w:rPr>
        <w:t>, Akehira K, Inoue K, Iiyama H, Sato M, Masuya Y, Okumura S, Yamamichi K, Hioki K. Postoperative evaluation of pylorus-preserving gastrectomy for early gastric cancer.</w:t>
      </w:r>
      <w:r w:rsidRPr="002254BC">
        <w:rPr>
          <w:rFonts w:ascii="Book Antiqua" w:eastAsia="SimSun" w:hAnsi="Book Antiqua" w:hint="eastAsia"/>
          <w:lang w:val="en-US" w:eastAsia="zh-CN"/>
        </w:rPr>
        <w:t xml:space="preserve"> </w:t>
      </w:r>
      <w:r w:rsidRPr="002254BC">
        <w:rPr>
          <w:rFonts w:ascii="Book Antiqua" w:hAnsi="Book Antiqua"/>
          <w:i/>
          <w:iCs/>
          <w:lang w:val="en-US"/>
        </w:rPr>
        <w:t>Hepatogastroenterology</w:t>
      </w:r>
      <w:r w:rsidRPr="002254BC">
        <w:rPr>
          <w:rFonts w:ascii="Book Antiqua" w:eastAsia="SimSun" w:hAnsi="Book Antiqua" w:hint="eastAsia"/>
          <w:lang w:val="en-US" w:eastAsia="zh-CN"/>
        </w:rPr>
        <w:t xml:space="preserve"> </w:t>
      </w:r>
      <w:r w:rsidRPr="002254BC">
        <w:rPr>
          <w:rFonts w:ascii="Book Antiqua" w:hAnsi="Book Antiqua" w:hint="eastAsia"/>
          <w:lang w:val="en-US"/>
        </w:rPr>
        <w:t>2000</w:t>
      </w:r>
      <w:r w:rsidRPr="002254BC">
        <w:rPr>
          <w:rFonts w:ascii="Book Antiqua" w:hAnsi="Book Antiqua"/>
          <w:lang w:val="en-US"/>
        </w:rPr>
        <w:t>; </w:t>
      </w:r>
      <w:r w:rsidRPr="002254BC">
        <w:rPr>
          <w:rFonts w:ascii="Book Antiqua" w:hAnsi="Book Antiqua"/>
          <w:b/>
          <w:bCs/>
          <w:lang w:val="en-US"/>
        </w:rPr>
        <w:t>47</w:t>
      </w:r>
      <w:r w:rsidRPr="002254BC">
        <w:rPr>
          <w:rFonts w:ascii="Book Antiqua" w:hAnsi="Book Antiqua"/>
          <w:lang w:val="en-US"/>
        </w:rPr>
        <w:t>: 590-595 [PMID: 10791245]</w:t>
      </w:r>
    </w:p>
    <w:p w14:paraId="3C819412"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32 </w:t>
      </w:r>
      <w:r w:rsidRPr="002254BC">
        <w:rPr>
          <w:rFonts w:ascii="Book Antiqua" w:hAnsi="Book Antiqua"/>
          <w:b/>
          <w:bCs/>
          <w:lang w:val="en-US"/>
        </w:rPr>
        <w:t>Park do J</w:t>
      </w:r>
      <w:r w:rsidRPr="002254BC">
        <w:rPr>
          <w:rFonts w:ascii="Book Antiqua" w:hAnsi="Book Antiqua"/>
          <w:lang w:val="en-US"/>
        </w:rPr>
        <w:t>, Lee HJ, Jung HC, Kim WH, Lee KU, Yang HK. Clinical outcome of pylorus-preserving gastrectomy in gastric cancer in comparison with conventional distal gastrectomy with Billroth I anastomosis. </w:t>
      </w:r>
      <w:r w:rsidRPr="002254BC">
        <w:rPr>
          <w:rFonts w:ascii="Book Antiqua" w:hAnsi="Book Antiqua"/>
          <w:i/>
          <w:iCs/>
          <w:lang w:val="en-US"/>
        </w:rPr>
        <w:t>World J Surg</w:t>
      </w:r>
      <w:r w:rsidRPr="002254BC">
        <w:rPr>
          <w:rFonts w:ascii="Book Antiqua" w:hAnsi="Book Antiqua"/>
          <w:lang w:val="en-US"/>
        </w:rPr>
        <w:t> 2008; </w:t>
      </w:r>
      <w:r w:rsidRPr="002254BC">
        <w:rPr>
          <w:rFonts w:ascii="Book Antiqua" w:hAnsi="Book Antiqua"/>
          <w:b/>
          <w:bCs/>
          <w:lang w:val="en-US"/>
        </w:rPr>
        <w:t>32</w:t>
      </w:r>
      <w:r w:rsidRPr="002254BC">
        <w:rPr>
          <w:rFonts w:ascii="Book Antiqua" w:hAnsi="Book Antiqua"/>
          <w:lang w:val="en-US"/>
        </w:rPr>
        <w:t>: 1029-1036 [PMID: 18256877 DOI: 10.1007/s00268-007-9441-4]</w:t>
      </w:r>
    </w:p>
    <w:p w14:paraId="521A47B0"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33 </w:t>
      </w:r>
      <w:r w:rsidRPr="002254BC">
        <w:rPr>
          <w:rFonts w:ascii="Book Antiqua" w:hAnsi="Book Antiqua"/>
          <w:b/>
          <w:bCs/>
          <w:lang w:val="en-US"/>
        </w:rPr>
        <w:t>Imada T</w:t>
      </w:r>
      <w:r w:rsidRPr="002254BC">
        <w:rPr>
          <w:rFonts w:ascii="Book Antiqua" w:hAnsi="Book Antiqua"/>
          <w:lang w:val="en-US"/>
        </w:rPr>
        <w:t>, Rino Y, Takahashi M, Suzuki M, Tanaka J, Shiozawa M, Kabara K, Hatori S, Ito H, Yamamoto Y, Amano T. Postoperative functional evaluation of pylorus-preserving gastrectomy for early gastric cancer compared with conventional distal gastrectomy. </w:t>
      </w:r>
      <w:r w:rsidRPr="002254BC">
        <w:rPr>
          <w:rFonts w:ascii="Book Antiqua" w:hAnsi="Book Antiqua"/>
          <w:i/>
          <w:iCs/>
          <w:lang w:val="en-US"/>
        </w:rPr>
        <w:t>Surgery</w:t>
      </w:r>
      <w:r w:rsidRPr="002254BC">
        <w:rPr>
          <w:rFonts w:ascii="Book Antiqua" w:hAnsi="Book Antiqua"/>
          <w:lang w:val="en-US"/>
        </w:rPr>
        <w:t> 1998; </w:t>
      </w:r>
      <w:r w:rsidRPr="002254BC">
        <w:rPr>
          <w:rFonts w:ascii="Book Antiqua" w:hAnsi="Book Antiqua"/>
          <w:b/>
          <w:bCs/>
          <w:lang w:val="en-US"/>
        </w:rPr>
        <w:t>123</w:t>
      </w:r>
      <w:r w:rsidRPr="002254BC">
        <w:rPr>
          <w:rFonts w:ascii="Book Antiqua" w:hAnsi="Book Antiqua"/>
          <w:lang w:val="en-US"/>
        </w:rPr>
        <w:t>: 165-170 [PMID: 9481402 DOI: 10.1016/S0039-6060(98)70254-5]</w:t>
      </w:r>
    </w:p>
    <w:p w14:paraId="553CF9E9"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34 </w:t>
      </w:r>
      <w:r w:rsidRPr="002254BC">
        <w:rPr>
          <w:rFonts w:ascii="Book Antiqua" w:hAnsi="Book Antiqua"/>
          <w:b/>
          <w:bCs/>
          <w:lang w:val="en-US"/>
        </w:rPr>
        <w:t>Fujita J</w:t>
      </w:r>
      <w:r w:rsidRPr="002254BC">
        <w:rPr>
          <w:rFonts w:ascii="Book Antiqua" w:hAnsi="Book Antiqua"/>
          <w:lang w:val="en-US"/>
        </w:rPr>
        <w:t>, Takahashi M, Urushihara T, Tanabe K, Kodera Y, Yumiba T, Matsumoto H, Takagane A, Kunisaki C, Nakada K. Assessment of postoperative quality of life following pylorus-preserving gastrectomy and Billroth-I distal gastrectomy in gastric cancer patients: results of the nationwide postgastrectomy syndrome assessment study. </w:t>
      </w:r>
      <w:r w:rsidRPr="002254BC">
        <w:rPr>
          <w:rFonts w:ascii="Book Antiqua" w:hAnsi="Book Antiqua"/>
          <w:i/>
          <w:iCs/>
          <w:lang w:val="en-US"/>
        </w:rPr>
        <w:t>Gastric Cancer</w:t>
      </w:r>
      <w:r w:rsidRPr="002254BC">
        <w:rPr>
          <w:rFonts w:ascii="Book Antiqua" w:hAnsi="Book Antiqua" w:hint="eastAsia"/>
          <w:lang w:val="en-US"/>
        </w:rPr>
        <w:t xml:space="preserve"> </w:t>
      </w:r>
      <w:r w:rsidRPr="002254BC">
        <w:rPr>
          <w:rFonts w:ascii="Book Antiqua" w:hAnsi="Book Antiqua"/>
          <w:lang w:val="en-US"/>
        </w:rPr>
        <w:t>2016; </w:t>
      </w:r>
      <w:r w:rsidRPr="002254BC">
        <w:rPr>
          <w:rFonts w:ascii="Book Antiqua" w:hAnsi="Book Antiqua"/>
          <w:b/>
          <w:bCs/>
          <w:lang w:val="en-US"/>
        </w:rPr>
        <w:t>19</w:t>
      </w:r>
      <w:r w:rsidRPr="002254BC">
        <w:rPr>
          <w:rFonts w:ascii="Book Antiqua" w:hAnsi="Book Antiqua"/>
          <w:lang w:val="en-US"/>
        </w:rPr>
        <w:t>: 302-311 [PMID: 25637175 DOI: 10.1007/s10120-015-0460-9]</w:t>
      </w:r>
    </w:p>
    <w:p w14:paraId="1F4C4AB8"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35 </w:t>
      </w:r>
      <w:r w:rsidRPr="002254BC">
        <w:rPr>
          <w:rFonts w:ascii="Book Antiqua" w:hAnsi="Book Antiqua"/>
          <w:b/>
          <w:bCs/>
          <w:lang w:val="en-US"/>
        </w:rPr>
        <w:t>Tomikawa M</w:t>
      </w:r>
      <w:r w:rsidRPr="002254BC">
        <w:rPr>
          <w:rFonts w:ascii="Book Antiqua" w:hAnsi="Book Antiqua"/>
          <w:lang w:val="en-US"/>
        </w:rPr>
        <w:t>, Korenaga D, Akahoshi T, Kohshi K, Sugimachi K, Nagao Y, Tsutsumi N, Takenaka K, Kakeji Y, Hashizume M, Maehara Y. Quality of life after laparoscopy-assisted pylorus-preserving gastrectomy: an evaluation using a questionnaire mailed to the patients. </w:t>
      </w:r>
      <w:r w:rsidRPr="002254BC">
        <w:rPr>
          <w:rFonts w:ascii="Book Antiqua" w:hAnsi="Book Antiqua"/>
          <w:i/>
          <w:iCs/>
          <w:lang w:val="en-US"/>
        </w:rPr>
        <w:t>Surg Today</w:t>
      </w:r>
      <w:r w:rsidRPr="002254BC">
        <w:rPr>
          <w:rFonts w:ascii="Book Antiqua" w:hAnsi="Book Antiqua"/>
          <w:lang w:val="en-US"/>
        </w:rPr>
        <w:t> 2012; </w:t>
      </w:r>
      <w:r w:rsidRPr="002254BC">
        <w:rPr>
          <w:rFonts w:ascii="Book Antiqua" w:hAnsi="Book Antiqua"/>
          <w:b/>
          <w:bCs/>
          <w:lang w:val="en-US"/>
        </w:rPr>
        <w:t>42</w:t>
      </w:r>
      <w:r w:rsidRPr="002254BC">
        <w:rPr>
          <w:rFonts w:ascii="Book Antiqua" w:hAnsi="Book Antiqua"/>
          <w:lang w:val="en-US"/>
        </w:rPr>
        <w:t>: 625-632 [PMID: 22527179 DOI: 10.1007/s00595-012-0182-0]</w:t>
      </w:r>
    </w:p>
    <w:p w14:paraId="4CDB3DF9"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36 </w:t>
      </w:r>
      <w:r w:rsidRPr="002254BC">
        <w:rPr>
          <w:rFonts w:ascii="Book Antiqua" w:hAnsi="Book Antiqua"/>
          <w:b/>
          <w:bCs/>
          <w:lang w:val="en-US"/>
        </w:rPr>
        <w:t>Wu CW</w:t>
      </w:r>
      <w:r w:rsidRPr="002254BC">
        <w:rPr>
          <w:rFonts w:ascii="Book Antiqua" w:hAnsi="Book Antiqua"/>
          <w:lang w:val="en-US"/>
        </w:rPr>
        <w:t>, Chiou JM, Ko FS, Lo SS, Chen JH, Lui WY, Whang-Peng J. Quality of life after curative gastrectomy for gastric cancer in a randomised controlled trial. </w:t>
      </w:r>
      <w:r w:rsidRPr="002254BC">
        <w:rPr>
          <w:rFonts w:ascii="Book Antiqua" w:hAnsi="Book Antiqua"/>
          <w:i/>
          <w:iCs/>
          <w:lang w:val="en-US"/>
        </w:rPr>
        <w:t>Br J Cancer</w:t>
      </w:r>
      <w:r w:rsidRPr="002254BC">
        <w:rPr>
          <w:rFonts w:ascii="Book Antiqua" w:hAnsi="Book Antiqua"/>
          <w:lang w:val="en-US"/>
        </w:rPr>
        <w:t> 2008; </w:t>
      </w:r>
      <w:r w:rsidRPr="002254BC">
        <w:rPr>
          <w:rFonts w:ascii="Book Antiqua" w:hAnsi="Book Antiqua"/>
          <w:b/>
          <w:bCs/>
          <w:lang w:val="en-US"/>
        </w:rPr>
        <w:t>98</w:t>
      </w:r>
      <w:r w:rsidRPr="002254BC">
        <w:rPr>
          <w:rFonts w:ascii="Book Antiqua" w:hAnsi="Book Antiqua"/>
          <w:lang w:val="en-US"/>
        </w:rPr>
        <w:t>: 54-59 [PMID: 18182977 DOI: 10.1038/sj.bjc.6604097]</w:t>
      </w:r>
    </w:p>
    <w:p w14:paraId="11E55E17"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37</w:t>
      </w:r>
      <w:r w:rsidRPr="002254BC">
        <w:rPr>
          <w:rFonts w:ascii="Book Antiqua" w:hAnsi="Book Antiqua" w:hint="eastAsia"/>
          <w:lang w:val="en-US"/>
        </w:rPr>
        <w:t xml:space="preserve"> </w:t>
      </w:r>
      <w:r w:rsidRPr="002254BC">
        <w:rPr>
          <w:rFonts w:ascii="Book Antiqua" w:hAnsi="Book Antiqua"/>
          <w:b/>
          <w:lang w:val="en-US"/>
        </w:rPr>
        <w:t>Japanese Gastric Cancer Association</w:t>
      </w:r>
      <w:r w:rsidRPr="002254BC">
        <w:rPr>
          <w:rFonts w:ascii="Book Antiqua" w:hAnsi="Book Antiqua"/>
          <w:lang w:val="en-US"/>
        </w:rPr>
        <w:t>. Gastric cancer treatment guidelines. 4th edition. Tokyo: Kanehara Publishing; 2014</w:t>
      </w:r>
    </w:p>
    <w:p w14:paraId="275749A9"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38 </w:t>
      </w:r>
      <w:r w:rsidRPr="002254BC">
        <w:rPr>
          <w:rFonts w:ascii="Book Antiqua" w:hAnsi="Book Antiqua"/>
          <w:b/>
          <w:bCs/>
          <w:lang w:val="en-US"/>
        </w:rPr>
        <w:t>Sano T</w:t>
      </w:r>
      <w:r w:rsidRPr="002254BC">
        <w:rPr>
          <w:rFonts w:ascii="Book Antiqua" w:hAnsi="Book Antiqua"/>
          <w:lang w:val="en-US"/>
        </w:rPr>
        <w:t>, Hollowood A. Early gastric cancer: diagnosis and less invasive treatments. </w:t>
      </w:r>
      <w:r w:rsidRPr="002254BC">
        <w:rPr>
          <w:rFonts w:ascii="Book Antiqua" w:hAnsi="Book Antiqua"/>
          <w:i/>
          <w:iCs/>
          <w:lang w:val="en-US"/>
        </w:rPr>
        <w:t>Scand J Surg</w:t>
      </w:r>
      <w:r w:rsidRPr="002254BC">
        <w:rPr>
          <w:rFonts w:ascii="Book Antiqua" w:hAnsi="Book Antiqua"/>
          <w:lang w:val="en-US"/>
        </w:rPr>
        <w:t> 2006; </w:t>
      </w:r>
      <w:r w:rsidRPr="002254BC">
        <w:rPr>
          <w:rFonts w:ascii="Book Antiqua" w:hAnsi="Book Antiqua"/>
          <w:b/>
          <w:bCs/>
          <w:lang w:val="en-US"/>
        </w:rPr>
        <w:t>95</w:t>
      </w:r>
      <w:r w:rsidRPr="002254BC">
        <w:rPr>
          <w:rFonts w:ascii="Book Antiqua" w:hAnsi="Book Antiqua"/>
          <w:lang w:val="en-US"/>
        </w:rPr>
        <w:t>: 249-255 [PMID: 17249273]</w:t>
      </w:r>
    </w:p>
    <w:p w14:paraId="5AB19FCD"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39 </w:t>
      </w:r>
      <w:r w:rsidRPr="002254BC">
        <w:rPr>
          <w:rFonts w:ascii="Book Antiqua" w:hAnsi="Book Antiqua"/>
          <w:b/>
          <w:bCs/>
          <w:lang w:val="en-US"/>
        </w:rPr>
        <w:t>Nunobe S</w:t>
      </w:r>
      <w:r w:rsidRPr="002254BC">
        <w:rPr>
          <w:rFonts w:ascii="Book Antiqua" w:hAnsi="Book Antiqua"/>
          <w:lang w:val="en-US"/>
        </w:rPr>
        <w:t xml:space="preserve">, Hiki N, Gotoda T, Murao T, Haruma K, Matsumoto H, Hirai T, Tanimura S, Sano T, </w:t>
      </w:r>
      <w:r w:rsidRPr="002254BC">
        <w:rPr>
          <w:rFonts w:ascii="Book Antiqua" w:hAnsi="Book Antiqua"/>
          <w:lang w:val="en-US"/>
        </w:rPr>
        <w:lastRenderedPageBreak/>
        <w:t>Yamaguchi T. Successful application of laparoscopic and endoscopic cooperative surgery (LECS) for a lateral-spreading mucosal gastric cancer. </w:t>
      </w:r>
      <w:r w:rsidRPr="002254BC">
        <w:rPr>
          <w:rFonts w:ascii="Book Antiqua" w:hAnsi="Book Antiqua"/>
          <w:i/>
          <w:iCs/>
          <w:lang w:val="en-US"/>
        </w:rPr>
        <w:t>Gastric Cancer</w:t>
      </w:r>
      <w:r w:rsidRPr="002254BC">
        <w:rPr>
          <w:rFonts w:ascii="Book Antiqua" w:hAnsi="Book Antiqua"/>
          <w:lang w:val="en-US"/>
        </w:rPr>
        <w:t> 2012; </w:t>
      </w:r>
      <w:r w:rsidRPr="002254BC">
        <w:rPr>
          <w:rFonts w:ascii="Book Antiqua" w:hAnsi="Book Antiqua"/>
          <w:b/>
          <w:bCs/>
          <w:lang w:val="en-US"/>
        </w:rPr>
        <w:t>15</w:t>
      </w:r>
      <w:r w:rsidRPr="002254BC">
        <w:rPr>
          <w:rFonts w:ascii="Book Antiqua" w:hAnsi="Book Antiqua"/>
          <w:lang w:val="en-US"/>
        </w:rPr>
        <w:t>: 338-342 [PMID: 22350555 DOI: 10.1007/s10120-012-0146-5]</w:t>
      </w:r>
    </w:p>
    <w:p w14:paraId="6B4C5948"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40 </w:t>
      </w:r>
      <w:r w:rsidRPr="002254BC">
        <w:rPr>
          <w:rFonts w:ascii="Book Antiqua" w:hAnsi="Book Antiqua"/>
          <w:b/>
          <w:bCs/>
          <w:lang w:val="en-US"/>
        </w:rPr>
        <w:t>Inoue H</w:t>
      </w:r>
      <w:r w:rsidRPr="002254BC">
        <w:rPr>
          <w:rFonts w:ascii="Book Antiqua" w:hAnsi="Book Antiqua"/>
          <w:lang w:val="en-US"/>
        </w:rPr>
        <w:t>, Ikeda H, Hosoya T, Yoshida A, Onimaru M, Suzuki M, Kudo SE. Endoscopic mucosal resection, endoscopic submucosal dissection, and beyond: full-layer resection for gastric cancer with nonexposure technique (CLEAN-NET). </w:t>
      </w:r>
      <w:r w:rsidRPr="002254BC">
        <w:rPr>
          <w:rFonts w:ascii="Book Antiqua" w:hAnsi="Book Antiqua"/>
          <w:i/>
          <w:iCs/>
          <w:lang w:val="en-US"/>
        </w:rPr>
        <w:t>Surg Oncol Clin N Am</w:t>
      </w:r>
      <w:r w:rsidRPr="002254BC">
        <w:rPr>
          <w:rFonts w:ascii="Book Antiqua" w:hAnsi="Book Antiqua"/>
          <w:lang w:val="en-US"/>
        </w:rPr>
        <w:t> 2012; </w:t>
      </w:r>
      <w:r w:rsidRPr="002254BC">
        <w:rPr>
          <w:rFonts w:ascii="Book Antiqua" w:hAnsi="Book Antiqua"/>
          <w:b/>
          <w:bCs/>
          <w:lang w:val="en-US"/>
        </w:rPr>
        <w:t>21</w:t>
      </w:r>
      <w:r w:rsidRPr="002254BC">
        <w:rPr>
          <w:rFonts w:ascii="Book Antiqua" w:hAnsi="Book Antiqua"/>
          <w:lang w:val="en-US"/>
        </w:rPr>
        <w:t>: 129-140 [PMID: 22098836 DOI: 10.1016/j.soc.2011.09.012]</w:t>
      </w:r>
    </w:p>
    <w:p w14:paraId="6B0A08E1" w14:textId="77777777" w:rsidR="00D04409" w:rsidRPr="002254BC" w:rsidRDefault="00D04409" w:rsidP="00D04409">
      <w:pPr>
        <w:adjustRightInd w:val="0"/>
        <w:snapToGrid w:val="0"/>
        <w:spacing w:line="360" w:lineRule="auto"/>
        <w:rPr>
          <w:rFonts w:ascii="Book Antiqua" w:hAnsi="Book Antiqua"/>
          <w:lang w:val="en-US"/>
        </w:rPr>
      </w:pPr>
      <w:r w:rsidRPr="002254BC">
        <w:rPr>
          <w:rFonts w:ascii="Book Antiqua" w:hAnsi="Book Antiqua"/>
          <w:lang w:val="en-US"/>
        </w:rPr>
        <w:t>41 </w:t>
      </w:r>
      <w:r w:rsidRPr="002254BC">
        <w:rPr>
          <w:rFonts w:ascii="Book Antiqua" w:hAnsi="Book Antiqua"/>
          <w:b/>
          <w:bCs/>
          <w:lang w:val="en-US"/>
        </w:rPr>
        <w:t>Goto O</w:t>
      </w:r>
      <w:r w:rsidRPr="002254BC">
        <w:rPr>
          <w:rFonts w:ascii="Book Antiqua" w:hAnsi="Book Antiqua"/>
          <w:lang w:val="en-US"/>
        </w:rPr>
        <w:t>, Takeuchi H, Kawakubo H, Sasaki M, Matsuda T, Matsuda S, Kigasawa Y, Kadota Y, Fujimoto A, Ochiai Y, Horii J, Uraoka T, Kitagawa Y, Yahagi N. First case of non-exposed endoscopic wall-inversion surgery with sentinel node basin dissection for early gastric cancer. </w:t>
      </w:r>
      <w:r w:rsidRPr="002254BC">
        <w:rPr>
          <w:rFonts w:ascii="Book Antiqua" w:hAnsi="Book Antiqua"/>
          <w:i/>
          <w:iCs/>
          <w:lang w:val="en-US"/>
        </w:rPr>
        <w:t>Gastric Cancer</w:t>
      </w:r>
      <w:r w:rsidRPr="002254BC">
        <w:rPr>
          <w:rFonts w:ascii="Book Antiqua" w:hAnsi="Book Antiqua"/>
          <w:lang w:val="en-US"/>
        </w:rPr>
        <w:t> 2015; </w:t>
      </w:r>
      <w:r w:rsidRPr="002254BC">
        <w:rPr>
          <w:rFonts w:ascii="Book Antiqua" w:hAnsi="Book Antiqua"/>
          <w:b/>
          <w:bCs/>
          <w:lang w:val="en-US"/>
        </w:rPr>
        <w:t>18</w:t>
      </w:r>
      <w:r w:rsidRPr="002254BC">
        <w:rPr>
          <w:rFonts w:ascii="Book Antiqua" w:hAnsi="Book Antiqua"/>
          <w:lang w:val="en-US"/>
        </w:rPr>
        <w:t>: 434-439 [PMID: 25087058 DOI: 10.1007/s10120-014-0406-7]</w:t>
      </w:r>
    </w:p>
    <w:p w14:paraId="7B0384F7" w14:textId="77777777" w:rsidR="00D04409" w:rsidRPr="002254BC" w:rsidRDefault="00D04409" w:rsidP="00D04409">
      <w:pPr>
        <w:adjustRightInd w:val="0"/>
        <w:snapToGrid w:val="0"/>
        <w:spacing w:line="360" w:lineRule="auto"/>
        <w:jc w:val="right"/>
        <w:rPr>
          <w:rFonts w:ascii="Book Antiqua" w:hAnsi="Book Antiqua"/>
          <w:lang w:val="en-US"/>
        </w:rPr>
      </w:pPr>
      <w:bookmarkStart w:id="65" w:name="OLE_LINK51"/>
      <w:bookmarkStart w:id="66" w:name="OLE_LINK52"/>
      <w:bookmarkStart w:id="67" w:name="OLE_LINK120"/>
      <w:bookmarkStart w:id="68" w:name="OLE_LINK148"/>
      <w:bookmarkStart w:id="69" w:name="OLE_LINK72"/>
      <w:bookmarkStart w:id="70" w:name="OLE_LINK112"/>
      <w:bookmarkStart w:id="71" w:name="OLE_LINK320"/>
      <w:bookmarkStart w:id="72" w:name="OLE_LINK387"/>
      <w:bookmarkStart w:id="73" w:name="OLE_LINK183"/>
      <w:bookmarkStart w:id="74" w:name="OLE_LINK254"/>
      <w:bookmarkStart w:id="75" w:name="OLE_LINK149"/>
      <w:bookmarkStart w:id="76" w:name="OLE_LINK225"/>
      <w:bookmarkStart w:id="77" w:name="OLE_LINK207"/>
      <w:bookmarkStart w:id="78" w:name="OLE_LINK226"/>
      <w:bookmarkStart w:id="79" w:name="OLE_LINK212"/>
      <w:bookmarkStart w:id="80" w:name="OLE_LINK250"/>
      <w:bookmarkStart w:id="81" w:name="OLE_LINK281"/>
      <w:bookmarkStart w:id="82" w:name="OLE_LINK282"/>
      <w:bookmarkStart w:id="83" w:name="OLE_LINK313"/>
      <w:bookmarkStart w:id="84" w:name="OLE_LINK304"/>
      <w:bookmarkStart w:id="85" w:name="OLE_LINK321"/>
      <w:bookmarkStart w:id="86" w:name="OLE_LINK385"/>
      <w:bookmarkStart w:id="87" w:name="OLE_LINK400"/>
      <w:bookmarkStart w:id="88" w:name="OLE_LINK346"/>
      <w:bookmarkStart w:id="89" w:name="OLE_LINK371"/>
      <w:bookmarkStart w:id="90" w:name="OLE_LINK334"/>
      <w:bookmarkStart w:id="91" w:name="OLE_LINK1830"/>
      <w:bookmarkStart w:id="92" w:name="OLE_LINK457"/>
      <w:bookmarkStart w:id="93" w:name="OLE_LINK288"/>
      <w:bookmarkStart w:id="94" w:name="OLE_LINK384"/>
      <w:bookmarkStart w:id="95" w:name="OLE_LINK379"/>
      <w:bookmarkStart w:id="96" w:name="OLE_LINK303"/>
      <w:bookmarkStart w:id="97" w:name="OLE_LINK450"/>
      <w:bookmarkStart w:id="98" w:name="OLE_LINK489"/>
      <w:bookmarkStart w:id="99" w:name="OLE_LINK535"/>
      <w:bookmarkStart w:id="100" w:name="OLE_LINK648"/>
      <w:bookmarkStart w:id="101" w:name="OLE_LINK686"/>
      <w:bookmarkStart w:id="102" w:name="OLE_LINK471"/>
      <w:bookmarkStart w:id="103" w:name="OLE_LINK462"/>
      <w:bookmarkStart w:id="104" w:name="OLE_LINK519"/>
      <w:bookmarkStart w:id="105" w:name="OLE_LINK575"/>
      <w:bookmarkStart w:id="106" w:name="OLE_LINK491"/>
      <w:bookmarkStart w:id="107" w:name="OLE_LINK532"/>
      <w:bookmarkStart w:id="108" w:name="OLE_LINK572"/>
      <w:bookmarkStart w:id="109" w:name="OLE_LINK574"/>
      <w:bookmarkStart w:id="110" w:name="OLE_LINK480"/>
      <w:bookmarkStart w:id="111" w:name="OLE_LINK567"/>
      <w:bookmarkStart w:id="112" w:name="OLE_LINK2700"/>
      <w:bookmarkStart w:id="113" w:name="OLE_LINK581"/>
      <w:bookmarkStart w:id="114" w:name="OLE_LINK639"/>
      <w:bookmarkStart w:id="115" w:name="OLE_LINK688"/>
      <w:bookmarkStart w:id="116" w:name="OLE_LINK722"/>
      <w:bookmarkStart w:id="117" w:name="OLE_LINK542"/>
      <w:bookmarkStart w:id="118" w:name="OLE_LINK589"/>
      <w:bookmarkStart w:id="119" w:name="OLE_LINK582"/>
      <w:bookmarkStart w:id="120" w:name="OLE_LINK640"/>
      <w:bookmarkStart w:id="121" w:name="OLE_LINK714"/>
      <w:bookmarkStart w:id="122" w:name="OLE_LINK593"/>
      <w:bookmarkStart w:id="123" w:name="OLE_LINK716"/>
      <w:bookmarkStart w:id="124" w:name="OLE_LINK770"/>
      <w:bookmarkStart w:id="125" w:name="OLE_LINK801"/>
      <w:bookmarkStart w:id="126" w:name="OLE_LINK660"/>
      <w:bookmarkStart w:id="127" w:name="OLE_LINK781"/>
      <w:bookmarkStart w:id="128" w:name="OLE_LINK833"/>
      <w:bookmarkStart w:id="129" w:name="OLE_LINK642"/>
      <w:bookmarkStart w:id="130" w:name="OLE_LINK700"/>
      <w:bookmarkStart w:id="131" w:name="OLE_LINK792"/>
      <w:bookmarkStart w:id="132" w:name="OLE_LINK2882"/>
      <w:bookmarkStart w:id="133" w:name="OLE_LINK836"/>
      <w:bookmarkStart w:id="134" w:name="OLE_LINK889"/>
      <w:bookmarkStart w:id="135" w:name="OLE_LINK782"/>
      <w:bookmarkStart w:id="136" w:name="OLE_LINK826"/>
      <w:bookmarkStart w:id="137" w:name="OLE_LINK865"/>
      <w:bookmarkStart w:id="138" w:name="OLE_LINK856"/>
      <w:bookmarkStart w:id="139" w:name="OLE_LINK908"/>
      <w:bookmarkStart w:id="140" w:name="OLE_LINK980"/>
      <w:bookmarkStart w:id="141" w:name="OLE_LINK1018"/>
      <w:bookmarkStart w:id="142" w:name="OLE_LINK1049"/>
      <w:bookmarkStart w:id="143" w:name="OLE_LINK1076"/>
      <w:bookmarkStart w:id="144" w:name="OLE_LINK1106"/>
      <w:bookmarkStart w:id="145" w:name="OLE_LINK891"/>
      <w:bookmarkStart w:id="146" w:name="OLE_LINK943"/>
      <w:bookmarkStart w:id="147" w:name="OLE_LINK981"/>
      <w:bookmarkStart w:id="148" w:name="OLE_LINK1030"/>
      <w:bookmarkStart w:id="149" w:name="OLE_LINK847"/>
      <w:bookmarkStart w:id="150" w:name="OLE_LINK909"/>
      <w:bookmarkStart w:id="151" w:name="OLE_LINK906"/>
      <w:bookmarkStart w:id="152" w:name="OLE_LINK992"/>
      <w:bookmarkStart w:id="153" w:name="OLE_LINK993"/>
      <w:bookmarkStart w:id="154" w:name="OLE_LINK1052"/>
      <w:bookmarkStart w:id="155" w:name="OLE_LINK946"/>
      <w:bookmarkStart w:id="156" w:name="OLE_LINK911"/>
      <w:bookmarkStart w:id="157" w:name="OLE_LINK930"/>
      <w:bookmarkStart w:id="158" w:name="OLE_LINK1059"/>
      <w:bookmarkStart w:id="159" w:name="OLE_LINK1174"/>
      <w:bookmarkStart w:id="160" w:name="OLE_LINK1137"/>
      <w:bookmarkStart w:id="161" w:name="OLE_LINK1167"/>
      <w:bookmarkStart w:id="162" w:name="OLE_LINK1200"/>
      <w:bookmarkStart w:id="163" w:name="OLE_LINK1241"/>
      <w:bookmarkStart w:id="164" w:name="OLE_LINK1288"/>
      <w:bookmarkStart w:id="165" w:name="OLE_LINK1056"/>
      <w:bookmarkStart w:id="166" w:name="OLE_LINK1158"/>
      <w:bookmarkStart w:id="167" w:name="OLE_LINK1175"/>
      <w:bookmarkStart w:id="168" w:name="OLE_LINK1074"/>
      <w:bookmarkStart w:id="169" w:name="OLE_LINK1169"/>
      <w:r w:rsidRPr="002254BC">
        <w:rPr>
          <w:rFonts w:ascii="Book Antiqua" w:hAnsi="Book Antiqua"/>
          <w:b/>
          <w:bCs/>
          <w:lang w:val="en-US"/>
        </w:rPr>
        <w:t>P-Reviewer:</w:t>
      </w:r>
      <w:r w:rsidRPr="002254BC">
        <w:rPr>
          <w:rFonts w:ascii="Book Antiqua" w:hAnsi="Book Antiqua" w:hint="eastAsia"/>
          <w:b/>
          <w:bCs/>
          <w:lang w:val="en-US"/>
        </w:rPr>
        <w:t xml:space="preserve"> </w:t>
      </w:r>
      <w:r w:rsidRPr="002254BC">
        <w:rPr>
          <w:rFonts w:ascii="Book Antiqua" w:hAnsi="Book Antiqua"/>
          <w:bCs/>
          <w:lang w:val="en-US"/>
        </w:rPr>
        <w:t>Murata</w:t>
      </w:r>
      <w:r w:rsidRPr="002254BC">
        <w:rPr>
          <w:rFonts w:ascii="Book Antiqua" w:hAnsi="Book Antiqua" w:hint="eastAsia"/>
          <w:bCs/>
          <w:lang w:val="en-US"/>
        </w:rPr>
        <w:t xml:space="preserve"> </w:t>
      </w:r>
      <w:r w:rsidRPr="002254BC">
        <w:rPr>
          <w:rFonts w:ascii="Book Antiqua" w:hAnsi="Book Antiqua"/>
          <w:bCs/>
          <w:lang w:val="en-US"/>
        </w:rPr>
        <w:t>A</w:t>
      </w:r>
      <w:r w:rsidRPr="002254BC">
        <w:rPr>
          <w:rFonts w:ascii="Book Antiqua" w:hAnsi="Book Antiqua" w:hint="eastAsia"/>
          <w:bCs/>
          <w:lang w:val="en-US"/>
        </w:rPr>
        <w:t xml:space="preserve">, </w:t>
      </w:r>
      <w:r w:rsidRPr="002254BC">
        <w:rPr>
          <w:rFonts w:ascii="Book Antiqua" w:hAnsi="Book Antiqua"/>
          <w:bCs/>
          <w:lang w:val="en-US"/>
        </w:rPr>
        <w:t>Reim D</w:t>
      </w:r>
      <w:r w:rsidRPr="002254BC">
        <w:rPr>
          <w:rFonts w:ascii="Book Antiqua" w:hAnsi="Book Antiqua" w:hint="eastAsia"/>
          <w:b/>
          <w:bCs/>
          <w:lang w:val="en-US"/>
        </w:rPr>
        <w:t xml:space="preserve"> </w:t>
      </w:r>
      <w:r w:rsidRPr="002254BC">
        <w:rPr>
          <w:rFonts w:ascii="Book Antiqua" w:hAnsi="Book Antiqua"/>
          <w:b/>
          <w:bCs/>
          <w:lang w:val="en-US"/>
        </w:rPr>
        <w:t>S-Editor:</w:t>
      </w:r>
      <w:r w:rsidRPr="002254BC">
        <w:rPr>
          <w:rFonts w:ascii="Book Antiqua" w:hAnsi="Book Antiqua" w:hint="eastAsia"/>
          <w:lang w:val="en-US"/>
        </w:rPr>
        <w:t xml:space="preserve"> Gong ZM</w:t>
      </w:r>
    </w:p>
    <w:p w14:paraId="5110E0DB" w14:textId="77777777" w:rsidR="00D04409" w:rsidRPr="002254BC" w:rsidRDefault="00D04409" w:rsidP="00D04409">
      <w:pPr>
        <w:adjustRightInd w:val="0"/>
        <w:snapToGrid w:val="0"/>
        <w:spacing w:line="360" w:lineRule="auto"/>
        <w:jc w:val="right"/>
        <w:rPr>
          <w:rFonts w:ascii="Book Antiqua" w:hAnsi="Book Antiqua"/>
          <w:lang w:val="en-US"/>
        </w:rPr>
      </w:pPr>
      <w:r w:rsidRPr="002254BC">
        <w:rPr>
          <w:rFonts w:ascii="Book Antiqua" w:hAnsi="Book Antiqua"/>
          <w:b/>
          <w:bCs/>
          <w:lang w:val="en-US"/>
        </w:rPr>
        <w:t>L-Editor:</w:t>
      </w:r>
      <w:r w:rsidRPr="002254BC">
        <w:rPr>
          <w:rFonts w:ascii="Book Antiqua" w:hAnsi="Book Antiqua"/>
          <w:lang w:val="en-US"/>
        </w:rPr>
        <w:t xml:space="preserve"> </w:t>
      </w:r>
      <w:r w:rsidRPr="002254BC">
        <w:rPr>
          <w:rFonts w:ascii="Book Antiqua" w:hAnsi="Book Antiqua"/>
          <w:b/>
          <w:bCs/>
          <w:lang w:val="en-US"/>
        </w:rPr>
        <w:t>E-Editor:</w:t>
      </w:r>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14:paraId="0F8F0568" w14:textId="77777777" w:rsidR="00D04409" w:rsidRPr="002254BC" w:rsidRDefault="00D04409" w:rsidP="00D04409">
      <w:pPr>
        <w:adjustRightInd w:val="0"/>
        <w:snapToGrid w:val="0"/>
        <w:spacing w:line="360" w:lineRule="auto"/>
        <w:rPr>
          <w:rFonts w:ascii="Book Antiqua" w:hAnsi="Book Antiqua"/>
          <w:lang w:val="en-US"/>
        </w:rPr>
      </w:pPr>
    </w:p>
    <w:p w14:paraId="7CCF2412" w14:textId="77777777"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rPr>
        <w:br w:type="page"/>
      </w:r>
    </w:p>
    <w:p w14:paraId="31A7B6B5" w14:textId="77777777" w:rsidR="00D04409" w:rsidRPr="002254BC" w:rsidRDefault="00D04409" w:rsidP="00FA019B">
      <w:pPr>
        <w:adjustRightInd w:val="0"/>
        <w:snapToGrid w:val="0"/>
        <w:spacing w:line="360" w:lineRule="auto"/>
        <w:rPr>
          <w:rFonts w:ascii="Book Antiqua" w:eastAsia="SimSun" w:hAnsi="Book Antiqua"/>
          <w:lang w:eastAsia="zh-CN"/>
        </w:rPr>
      </w:pPr>
      <w:r w:rsidRPr="002254BC">
        <w:rPr>
          <w:rFonts w:ascii="Book Antiqua" w:eastAsia="SimSun" w:hAnsi="Book Antiqua"/>
          <w:noProof/>
          <w:lang w:val="en-US" w:eastAsia="zh-CN"/>
        </w:rPr>
        <w:lastRenderedPageBreak/>
        <w:drawing>
          <wp:inline distT="0" distB="0" distL="0" distR="0" wp14:anchorId="3F4E9FCE" wp14:editId="46557D79">
            <wp:extent cx="5799072" cy="2204357"/>
            <wp:effectExtent l="0" t="0" r="0" b="5715"/>
            <wp:docPr id="1" name="图片 1" descr="D:\WJG\编稿\WJG加工厂\2015-12-22\18582\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5-12-22\18582\Fig.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9738" cy="2204610"/>
                    </a:xfrm>
                    <a:prstGeom prst="rect">
                      <a:avLst/>
                    </a:prstGeom>
                    <a:noFill/>
                    <a:ln>
                      <a:noFill/>
                    </a:ln>
                  </pic:spPr>
                </pic:pic>
              </a:graphicData>
            </a:graphic>
          </wp:inline>
        </w:drawing>
      </w:r>
    </w:p>
    <w:p w14:paraId="0A191473" w14:textId="77777777" w:rsidR="00863A57" w:rsidRPr="002254BC" w:rsidRDefault="00863A57" w:rsidP="00FA019B">
      <w:pPr>
        <w:adjustRightInd w:val="0"/>
        <w:snapToGrid w:val="0"/>
        <w:spacing w:line="360" w:lineRule="auto"/>
        <w:rPr>
          <w:rFonts w:ascii="Book Antiqua" w:eastAsia="SimSun" w:hAnsi="Book Antiqua"/>
          <w:b/>
          <w:lang w:eastAsia="zh-CN"/>
        </w:rPr>
      </w:pPr>
      <w:r w:rsidRPr="002254BC">
        <w:rPr>
          <w:rFonts w:ascii="Book Antiqua" w:hAnsi="Book Antiqua"/>
          <w:b/>
        </w:rPr>
        <w:t>Figure</w:t>
      </w:r>
      <w:r w:rsidR="00D04409" w:rsidRPr="002254BC">
        <w:rPr>
          <w:rFonts w:ascii="Book Antiqua" w:eastAsia="SimSun" w:hAnsi="Book Antiqua" w:hint="eastAsia"/>
          <w:b/>
          <w:lang w:eastAsia="zh-CN"/>
        </w:rPr>
        <w:t xml:space="preserve"> </w:t>
      </w:r>
      <w:r w:rsidRPr="002254BC">
        <w:rPr>
          <w:rFonts w:ascii="Book Antiqua" w:hAnsi="Book Antiqua"/>
          <w:b/>
        </w:rPr>
        <w:t>1</w:t>
      </w:r>
      <w:r w:rsidR="00D04409" w:rsidRPr="002254BC">
        <w:rPr>
          <w:rFonts w:ascii="Book Antiqua" w:eastAsia="SimSun" w:hAnsi="Book Antiqua" w:hint="eastAsia"/>
          <w:b/>
          <w:lang w:eastAsia="zh-CN"/>
        </w:rPr>
        <w:t xml:space="preserve"> </w:t>
      </w:r>
      <w:r w:rsidRPr="002254BC">
        <w:rPr>
          <w:rFonts w:ascii="Book Antiqua" w:hAnsi="Book Antiqua"/>
          <w:b/>
        </w:rPr>
        <w:t xml:space="preserve">Minute sentinel lymph nodes could not be detected by </w:t>
      </w:r>
      <w:r w:rsidR="00D04409" w:rsidRPr="002254BC">
        <w:rPr>
          <w:rFonts w:ascii="Book Antiqua" w:hAnsi="Book Antiqua"/>
          <w:b/>
        </w:rPr>
        <w:t>indocyanine green</w:t>
      </w:r>
      <w:r w:rsidRPr="002254BC">
        <w:rPr>
          <w:rFonts w:ascii="Book Antiqua" w:hAnsi="Book Antiqua"/>
          <w:b/>
        </w:rPr>
        <w:t xml:space="preserve"> alone (left), but could be detected by using </w:t>
      </w:r>
      <w:r w:rsidR="00D04409" w:rsidRPr="002254BC">
        <w:rPr>
          <w:rFonts w:ascii="Book Antiqua" w:hAnsi="Book Antiqua"/>
          <w:b/>
        </w:rPr>
        <w:t>photodynamic eye</w:t>
      </w:r>
      <w:r w:rsidR="00E672BA" w:rsidRPr="002254BC">
        <w:rPr>
          <w:rFonts w:ascii="Book Antiqua" w:hAnsi="Book Antiqua"/>
          <w:b/>
        </w:rPr>
        <w:t xml:space="preserve"> (right).</w:t>
      </w:r>
    </w:p>
    <w:p w14:paraId="7F323952" w14:textId="77777777" w:rsidR="00863A57" w:rsidRPr="002254BC" w:rsidRDefault="00863A57" w:rsidP="00FA019B">
      <w:pPr>
        <w:adjustRightInd w:val="0"/>
        <w:snapToGrid w:val="0"/>
        <w:spacing w:line="360" w:lineRule="auto"/>
        <w:rPr>
          <w:rFonts w:ascii="Book Antiqua" w:hAnsi="Book Antiqua"/>
        </w:rPr>
      </w:pPr>
    </w:p>
    <w:p w14:paraId="44CDEBCF" w14:textId="77777777" w:rsidR="00D04409" w:rsidRPr="002254BC" w:rsidRDefault="00D04409">
      <w:pPr>
        <w:widowControl/>
        <w:jc w:val="left"/>
        <w:rPr>
          <w:rFonts w:ascii="Book Antiqua" w:hAnsi="Book Antiqua"/>
        </w:rPr>
      </w:pPr>
      <w:r w:rsidRPr="002254BC">
        <w:rPr>
          <w:rFonts w:ascii="Book Antiqua" w:hAnsi="Book Antiqua"/>
        </w:rPr>
        <w:br w:type="page"/>
      </w:r>
    </w:p>
    <w:p w14:paraId="2ADC4921" w14:textId="77777777" w:rsidR="00D04409" w:rsidRPr="002254BC" w:rsidRDefault="00D04409" w:rsidP="00FA019B">
      <w:pPr>
        <w:adjustRightInd w:val="0"/>
        <w:snapToGrid w:val="0"/>
        <w:spacing w:line="360" w:lineRule="auto"/>
        <w:rPr>
          <w:rFonts w:ascii="Book Antiqua" w:eastAsia="SimSun" w:hAnsi="Book Antiqua"/>
          <w:lang w:eastAsia="zh-CN"/>
        </w:rPr>
      </w:pPr>
      <w:r w:rsidRPr="002254BC">
        <w:rPr>
          <w:rFonts w:ascii="Book Antiqua" w:eastAsia="SimSun" w:hAnsi="Book Antiqua"/>
          <w:noProof/>
          <w:lang w:val="en-US" w:eastAsia="zh-CN"/>
        </w:rPr>
        <w:lastRenderedPageBreak/>
        <w:drawing>
          <wp:inline distT="0" distB="0" distL="0" distR="0" wp14:anchorId="58BB6A6A" wp14:editId="28EE4E15">
            <wp:extent cx="5992586" cy="2198947"/>
            <wp:effectExtent l="0" t="0" r="0" b="0"/>
            <wp:docPr id="2" name="图片 2" descr="D:\WJG\编稿\WJG加工厂\2015-12-22\18582\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5-12-22\18582\Fig.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681" cy="2200450"/>
                    </a:xfrm>
                    <a:prstGeom prst="rect">
                      <a:avLst/>
                    </a:prstGeom>
                    <a:noFill/>
                    <a:ln>
                      <a:noFill/>
                    </a:ln>
                  </pic:spPr>
                </pic:pic>
              </a:graphicData>
            </a:graphic>
          </wp:inline>
        </w:drawing>
      </w:r>
    </w:p>
    <w:p w14:paraId="5FEE442A" w14:textId="77777777" w:rsidR="00863A57" w:rsidRPr="002254BC" w:rsidRDefault="00863A57" w:rsidP="00FA019B">
      <w:pPr>
        <w:adjustRightInd w:val="0"/>
        <w:snapToGrid w:val="0"/>
        <w:spacing w:line="360" w:lineRule="auto"/>
        <w:rPr>
          <w:rFonts w:ascii="Book Antiqua" w:hAnsi="Book Antiqua"/>
        </w:rPr>
      </w:pPr>
      <w:r w:rsidRPr="002254BC">
        <w:rPr>
          <w:rFonts w:ascii="Book Antiqua" w:hAnsi="Book Antiqua"/>
          <w:b/>
        </w:rPr>
        <w:t>Figure</w:t>
      </w:r>
      <w:r w:rsidR="00D04409" w:rsidRPr="002254BC">
        <w:rPr>
          <w:rFonts w:ascii="Book Antiqua" w:eastAsia="SimSun" w:hAnsi="Book Antiqua" w:hint="eastAsia"/>
          <w:b/>
          <w:lang w:eastAsia="zh-CN"/>
        </w:rPr>
        <w:t xml:space="preserve"> </w:t>
      </w:r>
      <w:r w:rsidRPr="002254BC">
        <w:rPr>
          <w:rFonts w:ascii="Book Antiqua" w:hAnsi="Book Antiqua"/>
          <w:b/>
        </w:rPr>
        <w:t>2</w:t>
      </w:r>
      <w:r w:rsidR="00D04409" w:rsidRPr="002254BC">
        <w:rPr>
          <w:rFonts w:ascii="Book Antiqua" w:eastAsia="SimSun" w:hAnsi="Book Antiqua" w:hint="eastAsia"/>
          <w:b/>
          <w:lang w:eastAsia="zh-CN"/>
        </w:rPr>
        <w:t xml:space="preserve"> </w:t>
      </w:r>
      <w:r w:rsidRPr="002254BC">
        <w:rPr>
          <w:rFonts w:ascii="Book Antiqua" w:hAnsi="Book Antiqua"/>
          <w:b/>
        </w:rPr>
        <w:t>Mapping of lymph node micrometastases detected by MUC 2 RT-PCR in pT1 gastric cancer according to the tumou</w:t>
      </w:r>
      <w:r w:rsidR="00D04409" w:rsidRPr="002254BC">
        <w:rPr>
          <w:rFonts w:ascii="Book Antiqua" w:hAnsi="Book Antiqua"/>
          <w:b/>
        </w:rPr>
        <w:t>r location</w:t>
      </w:r>
      <w:r w:rsidRPr="002254BC">
        <w:rPr>
          <w:rFonts w:ascii="Book Antiqua" w:hAnsi="Book Antiqua"/>
          <w:b/>
          <w:vertAlign w:val="superscript"/>
        </w:rPr>
        <w:t>[20]</w:t>
      </w:r>
      <w:r w:rsidRPr="002254BC">
        <w:rPr>
          <w:rFonts w:ascii="Book Antiqua" w:hAnsi="Book Antiqua"/>
          <w:b/>
        </w:rPr>
        <w:t>.</w:t>
      </w:r>
      <w:r w:rsidRPr="002254BC">
        <w:rPr>
          <w:rFonts w:ascii="Book Antiqua" w:hAnsi="Book Antiqua"/>
        </w:rPr>
        <w:t xml:space="preserve"> Circular dots represent lymph node micrometastases as detected by MUC 2 RT-PCR.</w:t>
      </w:r>
      <w:r w:rsidR="00D04409" w:rsidRPr="002254BC">
        <w:rPr>
          <w:rFonts w:ascii="Book Antiqua" w:eastAsia="SimSun" w:hAnsi="Book Antiqua" w:hint="eastAsia"/>
          <w:lang w:eastAsia="zh-CN"/>
        </w:rPr>
        <w:t xml:space="preserve"> </w:t>
      </w:r>
      <w:r w:rsidRPr="002254BC">
        <w:rPr>
          <w:rFonts w:ascii="Book Antiqua" w:hAnsi="Book Antiqua"/>
        </w:rPr>
        <w:t>Ca represents the tumour location.</w:t>
      </w:r>
    </w:p>
    <w:p w14:paraId="52B9DC8B" w14:textId="77777777" w:rsidR="00E7119C" w:rsidRPr="002254BC" w:rsidRDefault="00E7119C" w:rsidP="00FA019B">
      <w:pPr>
        <w:adjustRightInd w:val="0"/>
        <w:snapToGrid w:val="0"/>
        <w:spacing w:line="360" w:lineRule="auto"/>
        <w:rPr>
          <w:rFonts w:ascii="Book Antiqua" w:eastAsia="SimSun" w:hAnsi="Book Antiqua"/>
          <w:lang w:eastAsia="zh-CN"/>
        </w:rPr>
      </w:pPr>
    </w:p>
    <w:sectPr w:rsidR="00E7119C" w:rsidRPr="002254BC" w:rsidSect="007900AC">
      <w:footerReference w:type="even" r:id="rId11"/>
      <w:footerReference w:type="default" r:id="rId12"/>
      <w:pgSz w:w="11900" w:h="16840"/>
      <w:pgMar w:top="720" w:right="720" w:bottom="720" w:left="720" w:header="851" w:footer="992" w:gutter="0"/>
      <w:cols w:space="425"/>
      <w:docGrid w:type="lines" w:linePitch="65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E0698" w14:textId="77777777" w:rsidR="00A03845" w:rsidRDefault="00A03845">
      <w:r>
        <w:separator/>
      </w:r>
    </w:p>
  </w:endnote>
  <w:endnote w:type="continuationSeparator" w:id="0">
    <w:p w14:paraId="1EDA7B04" w14:textId="77777777" w:rsidR="00A03845" w:rsidRDefault="00A0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ＭＳ 明朝falt">
    <w:altName w:val="MS Gothic"/>
    <w:panose1 w:val="00000000000000000000"/>
    <w:charset w:val="80"/>
    <w:family w:val="auto"/>
    <w:notTrueType/>
    <w:pitch w:val="variable"/>
    <w:sig w:usb0="00000001" w:usb1="08070000" w:usb2="00000010" w:usb3="00000000" w:csb0="00020000" w:csb1="00000000"/>
  </w:font>
  <w:font w:name="ヒラギノ角ゴ ProN W3">
    <w:charset w:val="4E"/>
    <w:family w:val="auto"/>
    <w:pitch w:val="variable"/>
    <w:sig w:usb0="E00002FF" w:usb1="7AC7FFFF" w:usb2="00000012" w:usb3="00000000" w:csb0="0002000D"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eneva">
    <w:charset w:val="00"/>
    <w:family w:val="auto"/>
    <w:pitch w:val="variable"/>
    <w:sig w:usb0="E00002FF" w:usb1="5200205F" w:usb2="00A0C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859F8" w14:textId="77777777" w:rsidR="00F41674" w:rsidRDefault="00F41674" w:rsidP="00790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805BA2" w14:textId="77777777" w:rsidR="00F41674" w:rsidRDefault="00F41674" w:rsidP="007900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AB798" w14:textId="77777777" w:rsidR="00F41674" w:rsidRDefault="00F41674" w:rsidP="00790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29B">
      <w:rPr>
        <w:rStyle w:val="PageNumber"/>
        <w:noProof/>
      </w:rPr>
      <w:t>16</w:t>
    </w:r>
    <w:r>
      <w:rPr>
        <w:rStyle w:val="PageNumber"/>
      </w:rPr>
      <w:fldChar w:fldCharType="end"/>
    </w:r>
  </w:p>
  <w:p w14:paraId="08E1F792" w14:textId="77777777" w:rsidR="00F41674" w:rsidRDefault="00F41674" w:rsidP="007900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4C42A" w14:textId="77777777" w:rsidR="00A03845" w:rsidRDefault="00A03845">
      <w:r>
        <w:separator/>
      </w:r>
    </w:p>
  </w:footnote>
  <w:footnote w:type="continuationSeparator" w:id="0">
    <w:p w14:paraId="5601FFCE" w14:textId="77777777" w:rsidR="00A03845" w:rsidRDefault="00A038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E7249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78478E"/>
    <w:multiLevelType w:val="hybridMultilevel"/>
    <w:tmpl w:val="2CFABFB4"/>
    <w:lvl w:ilvl="0" w:tplc="E202F832">
      <w:start w:val="1"/>
      <w:numFmt w:val="decimal"/>
      <w:lvlText w:val="%1."/>
      <w:lvlJc w:val="left"/>
      <w:pPr>
        <w:ind w:left="360" w:hanging="360"/>
      </w:pPr>
      <w:rPr>
        <w:rFonts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6B62D49"/>
    <w:multiLevelType w:val="hybridMultilevel"/>
    <w:tmpl w:val="E98E967C"/>
    <w:lvl w:ilvl="0" w:tplc="C99AB51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12782B38"/>
    <w:multiLevelType w:val="hybridMultilevel"/>
    <w:tmpl w:val="0F8E3876"/>
    <w:lvl w:ilvl="0" w:tplc="53AA02C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15:restartNumberingAfterBreak="0">
    <w:nsid w:val="5B383FDB"/>
    <w:multiLevelType w:val="hybridMultilevel"/>
    <w:tmpl w:val="21F8B2FC"/>
    <w:lvl w:ilvl="0" w:tplc="301E44B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6A4245FA"/>
    <w:multiLevelType w:val="hybridMultilevel"/>
    <w:tmpl w:val="1F2E8814"/>
    <w:lvl w:ilvl="0" w:tplc="9E1AF484">
      <w:start w:val="1"/>
      <w:numFmt w:val="decimal"/>
      <w:lvlText w:val="(%1)"/>
      <w:lvlJc w:val="left"/>
      <w:pPr>
        <w:ind w:left="400" w:hanging="40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6" w15:restartNumberingAfterBreak="0">
    <w:nsid w:val="6E3539F4"/>
    <w:multiLevelType w:val="hybridMultilevel"/>
    <w:tmpl w:val="8B5A9A2A"/>
    <w:lvl w:ilvl="0" w:tplc="88BE7E60">
      <w:start w:val="1"/>
      <w:numFmt w:val="upperLetter"/>
      <w:lvlText w:val="(%1)"/>
      <w:lvlJc w:val="left"/>
      <w:pPr>
        <w:ind w:left="420" w:hanging="42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num w:numId="1">
    <w:abstractNumId w:val="5"/>
  </w:num>
  <w:num w:numId="2">
    <w:abstractNumId w:val="6"/>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A57"/>
    <w:rsid w:val="00000FED"/>
    <w:rsid w:val="00021704"/>
    <w:rsid w:val="00034071"/>
    <w:rsid w:val="00083913"/>
    <w:rsid w:val="000A3662"/>
    <w:rsid w:val="00101434"/>
    <w:rsid w:val="00127475"/>
    <w:rsid w:val="001A1FFE"/>
    <w:rsid w:val="001A28BE"/>
    <w:rsid w:val="001A470D"/>
    <w:rsid w:val="001A6C7B"/>
    <w:rsid w:val="001F60D2"/>
    <w:rsid w:val="002130E0"/>
    <w:rsid w:val="002254BC"/>
    <w:rsid w:val="00262849"/>
    <w:rsid w:val="003F3E9C"/>
    <w:rsid w:val="00415388"/>
    <w:rsid w:val="00427C60"/>
    <w:rsid w:val="004345BB"/>
    <w:rsid w:val="005445E8"/>
    <w:rsid w:val="0055764B"/>
    <w:rsid w:val="00595E30"/>
    <w:rsid w:val="005A5561"/>
    <w:rsid w:val="005B5316"/>
    <w:rsid w:val="005D00BA"/>
    <w:rsid w:val="00605245"/>
    <w:rsid w:val="00651691"/>
    <w:rsid w:val="006900D6"/>
    <w:rsid w:val="006A0D6D"/>
    <w:rsid w:val="006F13A2"/>
    <w:rsid w:val="00705C91"/>
    <w:rsid w:val="00712CDD"/>
    <w:rsid w:val="00724A01"/>
    <w:rsid w:val="00731123"/>
    <w:rsid w:val="00752333"/>
    <w:rsid w:val="007718B3"/>
    <w:rsid w:val="00774AD5"/>
    <w:rsid w:val="007900AC"/>
    <w:rsid w:val="007A3043"/>
    <w:rsid w:val="00863A57"/>
    <w:rsid w:val="00870362"/>
    <w:rsid w:val="00876C34"/>
    <w:rsid w:val="008774A3"/>
    <w:rsid w:val="00931495"/>
    <w:rsid w:val="00986CE6"/>
    <w:rsid w:val="00A03845"/>
    <w:rsid w:val="00A313B3"/>
    <w:rsid w:val="00A4398C"/>
    <w:rsid w:val="00A456A7"/>
    <w:rsid w:val="00AA1081"/>
    <w:rsid w:val="00AC03B4"/>
    <w:rsid w:val="00AD229B"/>
    <w:rsid w:val="00B1156E"/>
    <w:rsid w:val="00B40724"/>
    <w:rsid w:val="00B85080"/>
    <w:rsid w:val="00BA3849"/>
    <w:rsid w:val="00BA74BA"/>
    <w:rsid w:val="00BB1270"/>
    <w:rsid w:val="00C03BBA"/>
    <w:rsid w:val="00C20998"/>
    <w:rsid w:val="00C25576"/>
    <w:rsid w:val="00C42E84"/>
    <w:rsid w:val="00CC270D"/>
    <w:rsid w:val="00D04409"/>
    <w:rsid w:val="00D234B2"/>
    <w:rsid w:val="00D242E3"/>
    <w:rsid w:val="00D31654"/>
    <w:rsid w:val="00D93E84"/>
    <w:rsid w:val="00E2040C"/>
    <w:rsid w:val="00E242B2"/>
    <w:rsid w:val="00E447E7"/>
    <w:rsid w:val="00E45567"/>
    <w:rsid w:val="00E672BA"/>
    <w:rsid w:val="00E7119C"/>
    <w:rsid w:val="00F41674"/>
    <w:rsid w:val="00FA019B"/>
    <w:rsid w:val="00FA22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F9D8B3F"/>
  <w15:docId w15:val="{A6005435-332E-4C80-B0A9-48810913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A57"/>
    <w:pPr>
      <w:widowControl w:val="0"/>
      <w:jc w:val="both"/>
    </w:pPr>
    <w:rPr>
      <w:rFonts w:ascii="Century" w:eastAsia="ＭＳ 明朝falt" w:hAnsi="Century"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rsid w:val="00863A57"/>
    <w:pPr>
      <w:ind w:leftChars="400" w:left="960"/>
    </w:pPr>
  </w:style>
  <w:style w:type="paragraph" w:styleId="Header">
    <w:name w:val="header"/>
    <w:basedOn w:val="Normal"/>
    <w:link w:val="Char"/>
    <w:rsid w:val="00863A57"/>
    <w:pPr>
      <w:tabs>
        <w:tab w:val="center" w:pos="4252"/>
        <w:tab w:val="right" w:pos="8504"/>
      </w:tabs>
      <w:snapToGrid w:val="0"/>
    </w:pPr>
    <w:rPr>
      <w:kern w:val="0"/>
      <w:sz w:val="20"/>
      <w:szCs w:val="20"/>
    </w:rPr>
  </w:style>
  <w:style w:type="character" w:customStyle="1" w:styleId="Char">
    <w:name w:val="页眉 Char"/>
    <w:basedOn w:val="DefaultParagraphFont"/>
    <w:link w:val="Header"/>
    <w:rsid w:val="00863A57"/>
    <w:rPr>
      <w:rFonts w:ascii="Century" w:eastAsia="ＭＳ 明朝falt" w:hAnsi="Century" w:cs="Times New Roman"/>
      <w:kern w:val="0"/>
      <w:sz w:val="20"/>
      <w:szCs w:val="20"/>
      <w:lang w:val="en-GB"/>
    </w:rPr>
  </w:style>
  <w:style w:type="paragraph" w:styleId="Footer">
    <w:name w:val="footer"/>
    <w:basedOn w:val="Normal"/>
    <w:link w:val="Char0"/>
    <w:rsid w:val="00863A57"/>
    <w:pPr>
      <w:tabs>
        <w:tab w:val="center" w:pos="4252"/>
        <w:tab w:val="right" w:pos="8504"/>
      </w:tabs>
      <w:snapToGrid w:val="0"/>
    </w:pPr>
    <w:rPr>
      <w:kern w:val="0"/>
      <w:sz w:val="20"/>
      <w:szCs w:val="20"/>
    </w:rPr>
  </w:style>
  <w:style w:type="character" w:customStyle="1" w:styleId="Char0">
    <w:name w:val="页脚 Char"/>
    <w:basedOn w:val="DefaultParagraphFont"/>
    <w:link w:val="Footer"/>
    <w:rsid w:val="00863A57"/>
    <w:rPr>
      <w:rFonts w:ascii="Century" w:eastAsia="ＭＳ 明朝falt" w:hAnsi="Century" w:cs="Times New Roman"/>
      <w:kern w:val="0"/>
      <w:sz w:val="20"/>
      <w:szCs w:val="20"/>
      <w:lang w:val="en-GB"/>
    </w:rPr>
  </w:style>
  <w:style w:type="paragraph" w:styleId="BalloonText">
    <w:name w:val="Balloon Text"/>
    <w:basedOn w:val="Normal"/>
    <w:link w:val="Char1"/>
    <w:semiHidden/>
    <w:rsid w:val="00863A57"/>
    <w:rPr>
      <w:rFonts w:ascii="ヒラギノ角ゴ ProN W3" w:eastAsia="ヒラギノ角ゴ ProN W3"/>
      <w:kern w:val="0"/>
      <w:sz w:val="18"/>
      <w:szCs w:val="18"/>
    </w:rPr>
  </w:style>
  <w:style w:type="character" w:customStyle="1" w:styleId="Char1">
    <w:name w:val="批注框文本 Char"/>
    <w:basedOn w:val="DefaultParagraphFont"/>
    <w:link w:val="BalloonText"/>
    <w:semiHidden/>
    <w:rsid w:val="00863A57"/>
    <w:rPr>
      <w:rFonts w:ascii="ヒラギノ角ゴ ProN W3" w:eastAsia="ヒラギノ角ゴ ProN W3" w:hAnsi="Century" w:cs="Times New Roman"/>
      <w:kern w:val="0"/>
      <w:sz w:val="18"/>
      <w:szCs w:val="18"/>
      <w:lang w:val="en-GB"/>
    </w:rPr>
  </w:style>
  <w:style w:type="table" w:styleId="TableGrid">
    <w:name w:val="Table Grid"/>
    <w:basedOn w:val="TableNormal"/>
    <w:rsid w:val="00863A57"/>
    <w:rPr>
      <w:rFonts w:ascii="Century" w:eastAsia="ＭＳ 明朝falt"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63A57"/>
    <w:rPr>
      <w:color w:val="0000FF"/>
      <w:u w:val="single"/>
    </w:rPr>
  </w:style>
  <w:style w:type="paragraph" w:styleId="NormalWeb">
    <w:name w:val="Normal (Web)"/>
    <w:basedOn w:val="Normal"/>
    <w:uiPriority w:val="99"/>
    <w:rsid w:val="00863A57"/>
    <w:pPr>
      <w:widowControl/>
      <w:spacing w:before="100" w:beforeAutospacing="1" w:after="100" w:afterAutospacing="1"/>
      <w:jc w:val="left"/>
    </w:pPr>
    <w:rPr>
      <w:rFonts w:ascii="MS PGothic" w:eastAsia="MS PGothic" w:hAnsi="MS PGothic" w:cs="MS PGothic"/>
      <w:kern w:val="0"/>
    </w:rPr>
  </w:style>
  <w:style w:type="character" w:styleId="PageNumber">
    <w:name w:val="page number"/>
    <w:rsid w:val="00863A57"/>
    <w:rPr>
      <w:rFonts w:cs="Times New Roman"/>
    </w:rPr>
  </w:style>
  <w:style w:type="paragraph" w:customStyle="1" w:styleId="ColorfulList-Accent12">
    <w:name w:val="Colorful List - Accent 12"/>
    <w:basedOn w:val="Normal"/>
    <w:qFormat/>
    <w:rsid w:val="00863A57"/>
    <w:pPr>
      <w:ind w:leftChars="400" w:left="840"/>
    </w:pPr>
  </w:style>
  <w:style w:type="character" w:styleId="CommentReference">
    <w:name w:val="annotation reference"/>
    <w:basedOn w:val="DefaultParagraphFont"/>
    <w:uiPriority w:val="99"/>
    <w:semiHidden/>
    <w:unhideWhenUsed/>
    <w:rsid w:val="00863A57"/>
    <w:rPr>
      <w:sz w:val="16"/>
      <w:szCs w:val="16"/>
    </w:rPr>
  </w:style>
  <w:style w:type="paragraph" w:styleId="CommentText">
    <w:name w:val="annotation text"/>
    <w:basedOn w:val="Normal"/>
    <w:link w:val="Char2"/>
    <w:uiPriority w:val="99"/>
    <w:semiHidden/>
    <w:unhideWhenUsed/>
    <w:rsid w:val="00863A57"/>
    <w:rPr>
      <w:sz w:val="20"/>
      <w:szCs w:val="20"/>
    </w:rPr>
  </w:style>
  <w:style w:type="character" w:customStyle="1" w:styleId="Char2">
    <w:name w:val="批注文字 Char"/>
    <w:basedOn w:val="DefaultParagraphFont"/>
    <w:link w:val="CommentText"/>
    <w:uiPriority w:val="99"/>
    <w:semiHidden/>
    <w:rsid w:val="00863A57"/>
    <w:rPr>
      <w:rFonts w:ascii="Century" w:eastAsia="ＭＳ 明朝falt" w:hAnsi="Century" w:cs="Times New Roman"/>
      <w:sz w:val="20"/>
      <w:szCs w:val="20"/>
      <w:lang w:val="en-GB"/>
    </w:rPr>
  </w:style>
  <w:style w:type="paragraph" w:styleId="CommentSubject">
    <w:name w:val="annotation subject"/>
    <w:basedOn w:val="CommentText"/>
    <w:next w:val="CommentText"/>
    <w:link w:val="Char3"/>
    <w:uiPriority w:val="99"/>
    <w:semiHidden/>
    <w:unhideWhenUsed/>
    <w:rsid w:val="00863A57"/>
    <w:rPr>
      <w:b/>
      <w:bCs/>
    </w:rPr>
  </w:style>
  <w:style w:type="character" w:customStyle="1" w:styleId="Char3">
    <w:name w:val="批注主题 Char"/>
    <w:basedOn w:val="Char2"/>
    <w:link w:val="CommentSubject"/>
    <w:uiPriority w:val="99"/>
    <w:semiHidden/>
    <w:rsid w:val="00863A57"/>
    <w:rPr>
      <w:rFonts w:ascii="Century" w:eastAsia="ＭＳ 明朝falt" w:hAnsi="Century" w:cs="Times New Roman"/>
      <w:b/>
      <w:bCs/>
      <w:sz w:val="20"/>
      <w:szCs w:val="20"/>
      <w:lang w:val="en-GB"/>
    </w:rPr>
  </w:style>
  <w:style w:type="paragraph" w:styleId="Revision">
    <w:name w:val="Revision"/>
    <w:hidden/>
    <w:uiPriority w:val="99"/>
    <w:semiHidden/>
    <w:rsid w:val="00863A57"/>
    <w:rPr>
      <w:rFonts w:ascii="Century" w:eastAsia="ＭＳ 明朝falt" w:hAnsi="Century" w:cs="Times New Roman"/>
      <w:lang w:val="en-GB"/>
    </w:rPr>
  </w:style>
  <w:style w:type="paragraph" w:customStyle="1" w:styleId="1">
    <w:name w:val="正文1"/>
    <w:uiPriority w:val="99"/>
    <w:rsid w:val="00E447E7"/>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rosono@belle.shiga-med.ac.j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4532</Words>
  <Characters>25833</Characters>
  <Application>Microsoft Office Word</Application>
  <DocSecurity>0</DocSecurity>
  <Lines>215</Lines>
  <Paragraphs>60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滋賀医科大学消化器内科</Company>
  <LinksUpToDate>false</LinksUpToDate>
  <CharactersWithSpaces>30305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園田 文乃</dc:creator>
  <cp:keywords/>
  <dc:description/>
  <cp:lastModifiedBy>LS Ma</cp:lastModifiedBy>
  <cp:revision>2</cp:revision>
  <dcterms:created xsi:type="dcterms:W3CDTF">2016-01-17T05:05:00Z</dcterms:created>
  <dcterms:modified xsi:type="dcterms:W3CDTF">2016-01-17T05:05:00Z</dcterms:modified>
</cp:coreProperties>
</file>