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2" w:rsidRPr="00211522" w:rsidRDefault="00D83504" w:rsidP="00211522">
      <w:pPr>
        <w:adjustRightInd w:val="0"/>
        <w:snapToGrid w:val="0"/>
        <w:spacing w:after="0" w:line="360" w:lineRule="auto"/>
        <w:jc w:val="both"/>
        <w:rPr>
          <w:rFonts w:ascii="Book Antiqua" w:hAnsi="Book Antiqua"/>
          <w:sz w:val="24"/>
          <w:szCs w:val="24"/>
        </w:rPr>
      </w:pPr>
      <w:r w:rsidRPr="00211522">
        <w:rPr>
          <w:rFonts w:ascii="Book Antiqua" w:hAnsi="Book Antiqua"/>
          <w:b/>
          <w:sz w:val="24"/>
          <w:szCs w:val="24"/>
        </w:rPr>
        <w:t>Name of the Journal</w:t>
      </w:r>
      <w:r w:rsidRPr="00211522">
        <w:rPr>
          <w:rFonts w:ascii="Book Antiqua" w:hAnsi="Book Antiqua"/>
          <w:sz w:val="24"/>
          <w:szCs w:val="24"/>
        </w:rPr>
        <w:t xml:space="preserve">: </w:t>
      </w:r>
      <w:r w:rsidRPr="00211522">
        <w:rPr>
          <w:rFonts w:ascii="Book Antiqua" w:hAnsi="Book Antiqua"/>
          <w:b/>
          <w:i/>
          <w:sz w:val="24"/>
          <w:szCs w:val="24"/>
        </w:rPr>
        <w:t>World Journal of Hepatology</w:t>
      </w:r>
    </w:p>
    <w:p w:rsidR="00211522" w:rsidRDefault="00211522" w:rsidP="00211522">
      <w:pPr>
        <w:adjustRightInd w:val="0"/>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ESPS </w:t>
      </w:r>
      <w:r w:rsidRPr="00211522">
        <w:rPr>
          <w:rFonts w:ascii="Book Antiqua" w:hAnsi="Book Antiqua"/>
          <w:b/>
          <w:sz w:val="24"/>
          <w:szCs w:val="24"/>
        </w:rPr>
        <w:t>Manuscript</w:t>
      </w:r>
      <w:r>
        <w:rPr>
          <w:rFonts w:ascii="Book Antiqua" w:hAnsi="Book Antiqua" w:hint="eastAsia"/>
          <w:b/>
          <w:sz w:val="24"/>
          <w:szCs w:val="24"/>
          <w:lang w:eastAsia="zh-CN"/>
        </w:rPr>
        <w:t xml:space="preserve"> NO: 24191</w:t>
      </w:r>
    </w:p>
    <w:p w:rsidR="00211522" w:rsidRDefault="00D83504"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Manuscript Type</w:t>
      </w:r>
      <w:r w:rsidRPr="00211522">
        <w:rPr>
          <w:rFonts w:ascii="Book Antiqua" w:hAnsi="Book Antiqua"/>
          <w:sz w:val="24"/>
          <w:szCs w:val="24"/>
        </w:rPr>
        <w:t xml:space="preserve">: </w:t>
      </w:r>
      <w:r w:rsidR="00211522" w:rsidRPr="00211522">
        <w:rPr>
          <w:rFonts w:ascii="Book Antiqua" w:hAnsi="Book Antiqua" w:hint="eastAsia"/>
          <w:b/>
          <w:sz w:val="24"/>
          <w:szCs w:val="24"/>
          <w:lang w:eastAsia="zh-CN"/>
        </w:rPr>
        <w:t xml:space="preserve">Original </w:t>
      </w:r>
      <w:r w:rsidR="00211522" w:rsidRPr="00211522">
        <w:rPr>
          <w:rFonts w:ascii="Book Antiqua" w:hAnsi="Book Antiqua"/>
          <w:b/>
          <w:sz w:val="24"/>
          <w:szCs w:val="24"/>
          <w:lang w:eastAsia="zh-CN"/>
        </w:rPr>
        <w:t>Article</w:t>
      </w:r>
    </w:p>
    <w:p w:rsidR="00826105" w:rsidRDefault="00826105" w:rsidP="00211522">
      <w:pPr>
        <w:adjustRightInd w:val="0"/>
        <w:snapToGrid w:val="0"/>
        <w:spacing w:after="0" w:line="360" w:lineRule="auto"/>
        <w:jc w:val="both"/>
        <w:rPr>
          <w:rFonts w:ascii="Book Antiqua" w:hAnsi="Book Antiqua"/>
          <w:b/>
          <w:i/>
          <w:sz w:val="24"/>
          <w:szCs w:val="24"/>
          <w:lang w:eastAsia="zh-CN"/>
        </w:rPr>
      </w:pPr>
    </w:p>
    <w:p w:rsidR="00D83504" w:rsidRPr="00211522" w:rsidRDefault="00186FE1" w:rsidP="00211522">
      <w:pPr>
        <w:adjustRightInd w:val="0"/>
        <w:snapToGrid w:val="0"/>
        <w:spacing w:after="0" w:line="360" w:lineRule="auto"/>
        <w:jc w:val="both"/>
        <w:rPr>
          <w:rFonts w:ascii="Book Antiqua" w:hAnsi="Book Antiqua"/>
          <w:b/>
          <w:i/>
          <w:sz w:val="24"/>
          <w:szCs w:val="24"/>
          <w:lang w:eastAsia="zh-CN"/>
        </w:rPr>
      </w:pPr>
      <w:r w:rsidRPr="00211522">
        <w:rPr>
          <w:rFonts w:ascii="Book Antiqua" w:hAnsi="Book Antiqua"/>
          <w:b/>
          <w:i/>
          <w:sz w:val="24"/>
          <w:szCs w:val="24"/>
        </w:rPr>
        <w:t>Retrospective</w:t>
      </w:r>
      <w:r w:rsidRPr="00211522">
        <w:rPr>
          <w:rFonts w:ascii="Book Antiqua" w:hAnsi="Book Antiqua"/>
          <w:b/>
          <w:i/>
          <w:sz w:val="24"/>
          <w:szCs w:val="24"/>
          <w:lang w:eastAsia="zh-CN"/>
        </w:rPr>
        <w:t xml:space="preserve"> Study</w:t>
      </w:r>
    </w:p>
    <w:p w:rsidR="00211522" w:rsidRPr="00211522" w:rsidRDefault="00211522" w:rsidP="00211522">
      <w:pPr>
        <w:adjustRightInd w:val="0"/>
        <w:snapToGrid w:val="0"/>
        <w:spacing w:after="0" w:line="360" w:lineRule="auto"/>
        <w:jc w:val="both"/>
        <w:rPr>
          <w:rFonts w:ascii="Book Antiqua" w:hAnsi="Book Antiqua"/>
          <w:sz w:val="24"/>
          <w:szCs w:val="24"/>
          <w:lang w:eastAsia="zh-CN"/>
        </w:rPr>
      </w:pPr>
    </w:p>
    <w:p w:rsidR="007941C1" w:rsidRDefault="00F43852" w:rsidP="00211522">
      <w:pPr>
        <w:adjustRightInd w:val="0"/>
        <w:snapToGrid w:val="0"/>
        <w:spacing w:after="0" w:line="360" w:lineRule="auto"/>
        <w:jc w:val="both"/>
        <w:rPr>
          <w:rFonts w:ascii="Book Antiqua" w:hAnsi="Book Antiqua"/>
          <w:b/>
          <w:sz w:val="24"/>
          <w:szCs w:val="24"/>
          <w:lang w:eastAsia="zh-CN"/>
        </w:rPr>
      </w:pPr>
      <w:r w:rsidRPr="00211522">
        <w:rPr>
          <w:rFonts w:ascii="Book Antiqua" w:hAnsi="Book Antiqua"/>
          <w:b/>
          <w:sz w:val="24"/>
          <w:szCs w:val="24"/>
        </w:rPr>
        <w:t>P</w:t>
      </w:r>
      <w:r w:rsidR="007941C1" w:rsidRPr="00211522">
        <w:rPr>
          <w:rFonts w:ascii="Book Antiqua" w:hAnsi="Book Antiqua"/>
          <w:b/>
          <w:sz w:val="24"/>
          <w:szCs w:val="24"/>
        </w:rPr>
        <w:t xml:space="preserve">redictors of </w:t>
      </w:r>
      <w:r w:rsidR="00CA182D">
        <w:rPr>
          <w:rFonts w:ascii="Book Antiqua" w:hAnsi="Book Antiqua" w:hint="eastAsia"/>
          <w:b/>
          <w:sz w:val="24"/>
          <w:szCs w:val="24"/>
          <w:lang w:eastAsia="zh-CN"/>
        </w:rPr>
        <w:t>fifty</w:t>
      </w:r>
      <w:r w:rsidR="007941C1" w:rsidRPr="00211522">
        <w:rPr>
          <w:rFonts w:ascii="Book Antiqua" w:hAnsi="Book Antiqua"/>
          <w:b/>
          <w:sz w:val="24"/>
          <w:szCs w:val="24"/>
        </w:rPr>
        <w:t xml:space="preserve"> days in-hospital mortality in decompensated cirrhosis patients with spontaneous </w:t>
      </w:r>
      <w:r w:rsidR="00211522">
        <w:rPr>
          <w:rFonts w:ascii="Book Antiqua" w:hAnsi="Book Antiqua"/>
          <w:b/>
          <w:sz w:val="24"/>
          <w:szCs w:val="24"/>
        </w:rPr>
        <w:t>bacterial peritonitis</w:t>
      </w:r>
    </w:p>
    <w:p w:rsidR="00211522" w:rsidRDefault="00211522" w:rsidP="00211522">
      <w:pPr>
        <w:adjustRightInd w:val="0"/>
        <w:snapToGrid w:val="0"/>
        <w:spacing w:after="0" w:line="360" w:lineRule="auto"/>
        <w:jc w:val="both"/>
        <w:rPr>
          <w:rFonts w:ascii="Book Antiqua" w:hAnsi="Book Antiqua"/>
          <w:b/>
          <w:sz w:val="24"/>
          <w:szCs w:val="24"/>
          <w:lang w:eastAsia="zh-CN"/>
        </w:rPr>
      </w:pPr>
    </w:p>
    <w:p w:rsidR="002201C6" w:rsidRPr="002201C6" w:rsidRDefault="002201C6" w:rsidP="00211522">
      <w:pPr>
        <w:adjustRightInd w:val="0"/>
        <w:snapToGrid w:val="0"/>
        <w:spacing w:after="0" w:line="360" w:lineRule="auto"/>
        <w:jc w:val="both"/>
        <w:rPr>
          <w:rFonts w:ascii="Book Antiqua" w:hAnsi="Book Antiqua"/>
          <w:sz w:val="24"/>
          <w:szCs w:val="24"/>
          <w:lang w:eastAsia="zh-CN"/>
        </w:rPr>
      </w:pPr>
      <w:r w:rsidRPr="002201C6">
        <w:rPr>
          <w:rFonts w:ascii="Book Antiqua" w:hAnsi="Book Antiqua"/>
          <w:sz w:val="24"/>
          <w:szCs w:val="24"/>
        </w:rPr>
        <w:t>Bal</w:t>
      </w:r>
      <w:r w:rsidRPr="002201C6">
        <w:rPr>
          <w:rFonts w:ascii="Book Antiqua" w:hAnsi="Book Antiqua" w:hint="eastAsia"/>
          <w:sz w:val="24"/>
          <w:szCs w:val="24"/>
          <w:lang w:eastAsia="zh-CN"/>
        </w:rPr>
        <w:t xml:space="preserve"> CK </w:t>
      </w:r>
      <w:r w:rsidRPr="002201C6">
        <w:rPr>
          <w:rFonts w:ascii="Book Antiqua" w:hAnsi="Book Antiqua" w:hint="eastAsia"/>
          <w:i/>
          <w:sz w:val="24"/>
          <w:szCs w:val="24"/>
          <w:lang w:eastAsia="zh-CN"/>
        </w:rPr>
        <w:t>et al</w:t>
      </w:r>
      <w:r w:rsidRPr="002201C6">
        <w:rPr>
          <w:rFonts w:ascii="Book Antiqua" w:hAnsi="Book Antiqua" w:hint="eastAsia"/>
          <w:sz w:val="24"/>
          <w:szCs w:val="24"/>
          <w:lang w:eastAsia="zh-CN"/>
        </w:rPr>
        <w:t xml:space="preserve">. </w:t>
      </w:r>
      <w:r w:rsidRPr="002201C6">
        <w:rPr>
          <w:rFonts w:ascii="Book Antiqua" w:hAnsi="Book Antiqua"/>
          <w:sz w:val="24"/>
          <w:szCs w:val="24"/>
        </w:rPr>
        <w:t>Decompensated cirrhosis patients</w:t>
      </w:r>
      <w:r w:rsidRPr="002201C6">
        <w:rPr>
          <w:rFonts w:ascii="Book Antiqua" w:hAnsi="Book Antiqua" w:hint="eastAsia"/>
          <w:sz w:val="24"/>
          <w:szCs w:val="24"/>
          <w:lang w:eastAsia="zh-CN"/>
        </w:rPr>
        <w:t xml:space="preserve"> with SBP</w:t>
      </w:r>
    </w:p>
    <w:p w:rsidR="002201C6" w:rsidRDefault="002201C6" w:rsidP="00211522">
      <w:pPr>
        <w:adjustRightInd w:val="0"/>
        <w:snapToGrid w:val="0"/>
        <w:spacing w:after="0" w:line="360" w:lineRule="auto"/>
        <w:jc w:val="both"/>
        <w:rPr>
          <w:rFonts w:ascii="Book Antiqua" w:hAnsi="Book Antiqua"/>
          <w:b/>
          <w:sz w:val="24"/>
          <w:szCs w:val="24"/>
          <w:lang w:eastAsia="zh-CN"/>
        </w:rPr>
      </w:pPr>
    </w:p>
    <w:p w:rsidR="007941C1" w:rsidRDefault="007941C1" w:rsidP="00211522">
      <w:pPr>
        <w:adjustRightInd w:val="0"/>
        <w:snapToGrid w:val="0"/>
        <w:spacing w:after="0" w:line="360" w:lineRule="auto"/>
        <w:jc w:val="both"/>
        <w:rPr>
          <w:rFonts w:ascii="Book Antiqua" w:hAnsi="Book Antiqua"/>
          <w:b/>
          <w:sz w:val="24"/>
          <w:szCs w:val="24"/>
          <w:lang w:eastAsia="zh-CN"/>
        </w:rPr>
      </w:pPr>
      <w:r w:rsidRPr="00211522">
        <w:rPr>
          <w:rFonts w:ascii="Book Antiqua" w:hAnsi="Book Antiqua"/>
          <w:b/>
          <w:sz w:val="24"/>
          <w:szCs w:val="24"/>
        </w:rPr>
        <w:t>Chinmaya Kumar</w:t>
      </w:r>
      <w:r w:rsidR="00211522">
        <w:rPr>
          <w:rFonts w:ascii="Book Antiqua" w:hAnsi="Book Antiqua"/>
          <w:b/>
          <w:sz w:val="24"/>
          <w:szCs w:val="24"/>
        </w:rPr>
        <w:t xml:space="preserve"> Bal, Ripu Daman, Vikram Bhatia</w:t>
      </w:r>
    </w:p>
    <w:p w:rsidR="00211522" w:rsidRPr="00211522" w:rsidRDefault="00211522" w:rsidP="00211522">
      <w:pPr>
        <w:adjustRightInd w:val="0"/>
        <w:snapToGrid w:val="0"/>
        <w:spacing w:after="0" w:line="360" w:lineRule="auto"/>
        <w:jc w:val="both"/>
        <w:rPr>
          <w:rFonts w:ascii="Book Antiqua" w:hAnsi="Book Antiqua"/>
          <w:b/>
          <w:sz w:val="24"/>
          <w:szCs w:val="24"/>
          <w:lang w:eastAsia="zh-CN"/>
        </w:rPr>
      </w:pPr>
    </w:p>
    <w:p w:rsidR="007941C1" w:rsidRDefault="007941C1"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Chinmaya Kumar Bal, Ripu Daman, Vikram Bhatia,</w:t>
      </w:r>
      <w:r w:rsidRPr="00211522">
        <w:rPr>
          <w:rFonts w:ascii="Book Antiqua" w:hAnsi="Book Antiqua"/>
          <w:sz w:val="24"/>
          <w:szCs w:val="24"/>
        </w:rPr>
        <w:t xml:space="preserve"> Department of Hepatology, Institute of Live</w:t>
      </w:r>
      <w:r w:rsidR="00211522">
        <w:rPr>
          <w:rFonts w:ascii="Book Antiqua" w:hAnsi="Book Antiqua"/>
          <w:sz w:val="24"/>
          <w:szCs w:val="24"/>
        </w:rPr>
        <w:t>r &amp; Biliary Science, New Delhi</w:t>
      </w:r>
      <w:r w:rsidR="00211522">
        <w:rPr>
          <w:rFonts w:ascii="Book Antiqua" w:hAnsi="Book Antiqua" w:hint="eastAsia"/>
          <w:sz w:val="24"/>
          <w:szCs w:val="24"/>
          <w:lang w:eastAsia="zh-CN"/>
        </w:rPr>
        <w:t xml:space="preserve"> </w:t>
      </w:r>
      <w:r w:rsidR="00211522">
        <w:rPr>
          <w:rFonts w:ascii="Book Antiqua" w:hAnsi="Book Antiqua"/>
          <w:sz w:val="24"/>
          <w:szCs w:val="24"/>
        </w:rPr>
        <w:t>110070</w:t>
      </w:r>
      <w:r w:rsidR="00211522">
        <w:rPr>
          <w:rFonts w:ascii="Book Antiqua" w:hAnsi="Book Antiqua" w:hint="eastAsia"/>
          <w:sz w:val="24"/>
          <w:szCs w:val="24"/>
          <w:lang w:eastAsia="zh-CN"/>
        </w:rPr>
        <w:t>,</w:t>
      </w:r>
      <w:r w:rsidR="00211522" w:rsidRPr="00211522">
        <w:rPr>
          <w:rFonts w:ascii="Book Antiqua" w:hAnsi="Book Antiqua"/>
          <w:sz w:val="24"/>
          <w:szCs w:val="24"/>
        </w:rPr>
        <w:t xml:space="preserve"> India</w:t>
      </w:r>
    </w:p>
    <w:p w:rsidR="00211522" w:rsidRPr="00211522" w:rsidRDefault="00211522" w:rsidP="00211522">
      <w:pPr>
        <w:adjustRightInd w:val="0"/>
        <w:snapToGrid w:val="0"/>
        <w:spacing w:after="0" w:line="360" w:lineRule="auto"/>
        <w:jc w:val="both"/>
        <w:rPr>
          <w:rFonts w:ascii="Book Antiqua" w:hAnsi="Book Antiqua"/>
          <w:sz w:val="24"/>
          <w:szCs w:val="24"/>
          <w:lang w:eastAsia="zh-CN"/>
        </w:rPr>
      </w:pPr>
    </w:p>
    <w:p w:rsidR="00D83504" w:rsidRDefault="00D83504"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Author contributions:</w:t>
      </w:r>
      <w:r w:rsidRPr="00211522">
        <w:rPr>
          <w:rFonts w:ascii="Book Antiqua" w:hAnsi="Book Antiqua"/>
          <w:sz w:val="24"/>
          <w:szCs w:val="24"/>
        </w:rPr>
        <w:t xml:space="preserve"> Bal</w:t>
      </w:r>
      <w:r w:rsidR="007941C1" w:rsidRPr="00211522">
        <w:rPr>
          <w:rFonts w:ascii="Book Antiqua" w:hAnsi="Book Antiqua"/>
          <w:sz w:val="24"/>
          <w:szCs w:val="24"/>
        </w:rPr>
        <w:t xml:space="preserve"> CK</w:t>
      </w:r>
      <w:r w:rsidRPr="00211522">
        <w:rPr>
          <w:rFonts w:ascii="Book Antiqua" w:hAnsi="Book Antiqua"/>
          <w:sz w:val="24"/>
          <w:szCs w:val="24"/>
        </w:rPr>
        <w:t xml:space="preserve"> contributed to conception and study design, acquisition of data, statistical analysis and interpretation of data, </w:t>
      </w:r>
      <w:r w:rsidR="007941C1" w:rsidRPr="00211522">
        <w:rPr>
          <w:rFonts w:ascii="Book Antiqua" w:hAnsi="Book Antiqua"/>
          <w:sz w:val="24"/>
          <w:szCs w:val="24"/>
        </w:rPr>
        <w:t xml:space="preserve">preparation of graphs and </w:t>
      </w:r>
      <w:r w:rsidRPr="00211522">
        <w:rPr>
          <w:rFonts w:ascii="Book Antiqua" w:hAnsi="Book Antiqua"/>
          <w:sz w:val="24"/>
          <w:szCs w:val="24"/>
        </w:rPr>
        <w:t xml:space="preserve">final approval of </w:t>
      </w:r>
      <w:r w:rsidRPr="00211522">
        <w:rPr>
          <w:rFonts w:ascii="Book Antiqua" w:hAnsi="Book Antiqua"/>
          <w:noProof/>
          <w:sz w:val="24"/>
          <w:szCs w:val="24"/>
        </w:rPr>
        <w:t>article</w:t>
      </w:r>
      <w:r w:rsidR="00211522">
        <w:rPr>
          <w:rFonts w:ascii="Book Antiqua" w:hAnsi="Book Antiqua" w:hint="eastAsia"/>
          <w:sz w:val="24"/>
          <w:szCs w:val="24"/>
          <w:lang w:eastAsia="zh-CN"/>
        </w:rPr>
        <w:t>;</w:t>
      </w:r>
      <w:r w:rsidR="007941C1" w:rsidRPr="00211522">
        <w:rPr>
          <w:rFonts w:ascii="Book Antiqua" w:hAnsi="Book Antiqua"/>
          <w:sz w:val="24"/>
          <w:szCs w:val="24"/>
        </w:rPr>
        <w:t xml:space="preserve"> Daman R contributed to data collection, drafting and final approval of </w:t>
      </w:r>
      <w:r w:rsidR="007941C1" w:rsidRPr="00211522">
        <w:rPr>
          <w:rFonts w:ascii="Book Antiqua" w:hAnsi="Book Antiqua"/>
          <w:noProof/>
          <w:sz w:val="24"/>
          <w:szCs w:val="24"/>
        </w:rPr>
        <w:t>manuscript</w:t>
      </w:r>
      <w:r w:rsidR="00211522">
        <w:rPr>
          <w:rFonts w:ascii="Book Antiqua" w:hAnsi="Book Antiqua" w:hint="eastAsia"/>
          <w:sz w:val="24"/>
          <w:szCs w:val="24"/>
          <w:lang w:eastAsia="zh-CN"/>
        </w:rPr>
        <w:t>;</w:t>
      </w:r>
      <w:r w:rsidR="007941C1" w:rsidRPr="00211522">
        <w:rPr>
          <w:rFonts w:ascii="Book Antiqua" w:hAnsi="Book Antiqua"/>
          <w:sz w:val="24"/>
          <w:szCs w:val="24"/>
        </w:rPr>
        <w:t xml:space="preserve"> Bhatia V contributed to conception and study design, drafting and </w:t>
      </w:r>
      <w:r w:rsidR="00002CA4" w:rsidRPr="00211522">
        <w:rPr>
          <w:rFonts w:ascii="Book Antiqua" w:hAnsi="Book Antiqua"/>
          <w:sz w:val="24"/>
          <w:szCs w:val="24"/>
        </w:rPr>
        <w:t xml:space="preserve">the </w:t>
      </w:r>
      <w:r w:rsidR="007941C1" w:rsidRPr="00211522">
        <w:rPr>
          <w:rFonts w:ascii="Book Antiqua" w:hAnsi="Book Antiqua"/>
          <w:sz w:val="24"/>
          <w:szCs w:val="24"/>
        </w:rPr>
        <w:t xml:space="preserve">final approval of </w:t>
      </w:r>
      <w:r w:rsidR="007941C1" w:rsidRPr="00211522">
        <w:rPr>
          <w:rFonts w:ascii="Book Antiqua" w:hAnsi="Book Antiqua"/>
          <w:noProof/>
          <w:sz w:val="24"/>
          <w:szCs w:val="24"/>
        </w:rPr>
        <w:t>manuscript</w:t>
      </w:r>
      <w:r w:rsidR="007941C1" w:rsidRPr="00211522">
        <w:rPr>
          <w:rFonts w:ascii="Book Antiqua" w:hAnsi="Book Antiqua"/>
          <w:sz w:val="24"/>
          <w:szCs w:val="24"/>
        </w:rPr>
        <w:t>.</w:t>
      </w:r>
    </w:p>
    <w:p w:rsidR="00211522" w:rsidRPr="00211522" w:rsidRDefault="00211522" w:rsidP="00211522">
      <w:pPr>
        <w:adjustRightInd w:val="0"/>
        <w:snapToGrid w:val="0"/>
        <w:spacing w:after="0" w:line="360" w:lineRule="auto"/>
        <w:jc w:val="both"/>
        <w:rPr>
          <w:rFonts w:ascii="Book Antiqua" w:hAnsi="Book Antiqua"/>
          <w:sz w:val="24"/>
          <w:szCs w:val="24"/>
          <w:lang w:eastAsia="zh-CN"/>
        </w:rPr>
      </w:pPr>
    </w:p>
    <w:p w:rsidR="007941C1" w:rsidRPr="00211522" w:rsidRDefault="00211522" w:rsidP="00211522">
      <w:pPr>
        <w:suppressAutoHyphens/>
        <w:autoSpaceDE w:val="0"/>
        <w:autoSpaceDN w:val="0"/>
        <w:adjustRightInd w:val="0"/>
        <w:snapToGrid w:val="0"/>
        <w:spacing w:after="0" w:line="360" w:lineRule="auto"/>
        <w:rPr>
          <w:rFonts w:ascii="Book Antiqua" w:hAnsi="Book Antiqua"/>
          <w:b/>
          <w:color w:val="000000"/>
          <w:sz w:val="24"/>
          <w:szCs w:val="24"/>
        </w:rPr>
      </w:pPr>
      <w:r w:rsidRPr="006B06F1">
        <w:rPr>
          <w:rFonts w:ascii="Book Antiqua" w:hAnsi="Book Antiqua"/>
          <w:b/>
          <w:color w:val="000000"/>
          <w:sz w:val="24"/>
          <w:szCs w:val="24"/>
        </w:rPr>
        <w:t>Institutional review board statement:</w:t>
      </w:r>
      <w:r w:rsidR="007941C1" w:rsidRPr="00211522">
        <w:rPr>
          <w:rFonts w:ascii="Book Antiqua" w:hAnsi="Book Antiqua"/>
          <w:sz w:val="24"/>
          <w:szCs w:val="24"/>
        </w:rPr>
        <w:t xml:space="preserve"> Th</w:t>
      </w:r>
      <w:r>
        <w:rPr>
          <w:rFonts w:ascii="Book Antiqua" w:hAnsi="Book Antiqua" w:hint="eastAsia"/>
          <w:sz w:val="24"/>
          <w:szCs w:val="24"/>
          <w:lang w:eastAsia="zh-CN"/>
        </w:rPr>
        <w:t>is</w:t>
      </w:r>
      <w:r w:rsidR="007941C1" w:rsidRPr="00211522">
        <w:rPr>
          <w:rFonts w:ascii="Book Antiqua" w:hAnsi="Book Antiqua"/>
          <w:sz w:val="24"/>
          <w:szCs w:val="24"/>
        </w:rPr>
        <w:t xml:space="preserve"> study was reviewed and approved by the Institutional Ethics Committee of Institute of Liver &amp; Biliary Sciences, dated June </w:t>
      </w:r>
      <w:r w:rsidR="007941C1" w:rsidRPr="00211522">
        <w:rPr>
          <w:rFonts w:ascii="Book Antiqua" w:hAnsi="Book Antiqua"/>
          <w:noProof/>
          <w:sz w:val="24"/>
          <w:szCs w:val="24"/>
        </w:rPr>
        <w:t>5</w:t>
      </w:r>
      <w:r w:rsidR="007941C1" w:rsidRPr="00211522">
        <w:rPr>
          <w:rFonts w:ascii="Book Antiqua" w:hAnsi="Book Antiqua"/>
          <w:noProof/>
          <w:sz w:val="24"/>
          <w:szCs w:val="24"/>
          <w:vertAlign w:val="superscript"/>
        </w:rPr>
        <w:t>th</w:t>
      </w:r>
      <w:r w:rsidR="00827E2A" w:rsidRPr="00211522">
        <w:rPr>
          <w:rFonts w:ascii="Book Antiqua" w:hAnsi="Book Antiqua"/>
          <w:noProof/>
          <w:sz w:val="24"/>
          <w:szCs w:val="24"/>
          <w:vertAlign w:val="superscript"/>
        </w:rPr>
        <w:t xml:space="preserve"> </w:t>
      </w:r>
      <w:r w:rsidR="007941C1" w:rsidRPr="00211522">
        <w:rPr>
          <w:rFonts w:ascii="Book Antiqua" w:hAnsi="Book Antiqua"/>
          <w:sz w:val="24"/>
          <w:szCs w:val="24"/>
        </w:rPr>
        <w:t>2013.</w:t>
      </w:r>
    </w:p>
    <w:p w:rsidR="00211522" w:rsidRPr="00211522" w:rsidRDefault="00211522" w:rsidP="00211522">
      <w:pPr>
        <w:adjustRightInd w:val="0"/>
        <w:snapToGrid w:val="0"/>
        <w:spacing w:after="0" w:line="360" w:lineRule="auto"/>
        <w:jc w:val="both"/>
        <w:rPr>
          <w:rFonts w:ascii="Book Antiqua" w:hAnsi="Book Antiqua"/>
          <w:sz w:val="24"/>
          <w:szCs w:val="24"/>
          <w:lang w:eastAsia="zh-CN"/>
        </w:rPr>
      </w:pPr>
    </w:p>
    <w:p w:rsidR="007941C1" w:rsidRPr="00211522" w:rsidRDefault="00211522" w:rsidP="00211522">
      <w:pPr>
        <w:adjustRightInd w:val="0"/>
        <w:snapToGrid w:val="0"/>
        <w:spacing w:after="0" w:line="360" w:lineRule="auto"/>
        <w:jc w:val="both"/>
        <w:rPr>
          <w:rFonts w:ascii="Book Antiqua" w:hAnsi="Book Antiqua"/>
          <w:sz w:val="24"/>
          <w:szCs w:val="24"/>
        </w:rPr>
      </w:pPr>
      <w:r w:rsidRPr="00211522">
        <w:rPr>
          <w:rFonts w:ascii="Book Antiqua" w:hAnsi="Book Antiqua"/>
          <w:b/>
          <w:sz w:val="24"/>
          <w:szCs w:val="24"/>
        </w:rPr>
        <w:t>Informed consent</w:t>
      </w:r>
      <w:r>
        <w:rPr>
          <w:rFonts w:ascii="Book Antiqua" w:hAnsi="Book Antiqua" w:hint="eastAsia"/>
          <w:b/>
          <w:sz w:val="24"/>
          <w:szCs w:val="24"/>
        </w:rPr>
        <w:t xml:space="preserve"> </w:t>
      </w:r>
      <w:r w:rsidRPr="008743FE">
        <w:rPr>
          <w:rFonts w:ascii="Book Antiqua" w:hAnsi="Book Antiqua"/>
          <w:b/>
          <w:color w:val="000000"/>
          <w:sz w:val="24"/>
          <w:szCs w:val="24"/>
        </w:rPr>
        <w:t>statement</w:t>
      </w:r>
      <w:r w:rsidRPr="00211522">
        <w:rPr>
          <w:rFonts w:ascii="Book Antiqua" w:hAnsi="Book Antiqua"/>
          <w:b/>
          <w:sz w:val="24"/>
          <w:szCs w:val="24"/>
        </w:rPr>
        <w:t>:</w:t>
      </w:r>
      <w:r w:rsidRPr="00211522">
        <w:rPr>
          <w:rFonts w:ascii="Book Antiqua" w:hAnsi="Book Antiqua"/>
          <w:sz w:val="24"/>
          <w:szCs w:val="24"/>
        </w:rPr>
        <w:t xml:space="preserve"> </w:t>
      </w:r>
      <w:r w:rsidR="007941C1" w:rsidRPr="00211522">
        <w:rPr>
          <w:rFonts w:ascii="Book Antiqua" w:hAnsi="Book Antiqua"/>
          <w:sz w:val="24"/>
          <w:szCs w:val="24"/>
        </w:rPr>
        <w:t>The entire study participant</w:t>
      </w:r>
      <w:r w:rsidR="00002CA4" w:rsidRPr="00211522">
        <w:rPr>
          <w:rFonts w:ascii="Book Antiqua" w:hAnsi="Book Antiqua"/>
          <w:sz w:val="24"/>
          <w:szCs w:val="24"/>
        </w:rPr>
        <w:t>s</w:t>
      </w:r>
      <w:r w:rsidR="007941C1" w:rsidRPr="00211522">
        <w:rPr>
          <w:rFonts w:ascii="Book Antiqua" w:hAnsi="Book Antiqua"/>
          <w:sz w:val="24"/>
          <w:szCs w:val="24"/>
        </w:rPr>
        <w:t>, or their legal guardian</w:t>
      </w:r>
      <w:r w:rsidR="00002CA4" w:rsidRPr="00211522">
        <w:rPr>
          <w:rFonts w:ascii="Book Antiqua" w:hAnsi="Book Antiqua"/>
          <w:sz w:val="24"/>
          <w:szCs w:val="24"/>
        </w:rPr>
        <w:t>s</w:t>
      </w:r>
      <w:r w:rsidR="007941C1" w:rsidRPr="00211522">
        <w:rPr>
          <w:rFonts w:ascii="Book Antiqua" w:hAnsi="Book Antiqua"/>
          <w:sz w:val="24"/>
          <w:szCs w:val="24"/>
        </w:rPr>
        <w:t>,</w:t>
      </w:r>
      <w:r w:rsidR="00002CA4" w:rsidRPr="00211522">
        <w:rPr>
          <w:rFonts w:ascii="Book Antiqua" w:hAnsi="Book Antiqua"/>
          <w:sz w:val="24"/>
          <w:szCs w:val="24"/>
        </w:rPr>
        <w:t xml:space="preserve"> have</w:t>
      </w:r>
      <w:r w:rsidR="007941C1" w:rsidRPr="00211522">
        <w:rPr>
          <w:rFonts w:ascii="Book Antiqua" w:hAnsi="Book Antiqua"/>
          <w:sz w:val="24"/>
          <w:szCs w:val="24"/>
        </w:rPr>
        <w:t xml:space="preserve"> provided written informed consent prior to study enrolment.</w:t>
      </w:r>
      <w:r w:rsidR="00C04686">
        <w:rPr>
          <w:rFonts w:ascii="Book Antiqua" w:hAnsi="Book Antiqua"/>
          <w:sz w:val="24"/>
          <w:szCs w:val="24"/>
        </w:rPr>
        <w:t xml:space="preserve"> </w:t>
      </w:r>
    </w:p>
    <w:p w:rsidR="00211522" w:rsidRDefault="00211522" w:rsidP="00211522">
      <w:pPr>
        <w:suppressAutoHyphens/>
        <w:autoSpaceDE w:val="0"/>
        <w:autoSpaceDN w:val="0"/>
        <w:adjustRightInd w:val="0"/>
        <w:snapToGrid w:val="0"/>
        <w:spacing w:after="0" w:line="360" w:lineRule="auto"/>
        <w:rPr>
          <w:rFonts w:ascii="Book Antiqua" w:hAnsi="Book Antiqua"/>
          <w:b/>
          <w:color w:val="000000"/>
          <w:sz w:val="24"/>
          <w:szCs w:val="24"/>
          <w:lang w:eastAsia="zh-CN"/>
        </w:rPr>
      </w:pPr>
    </w:p>
    <w:p w:rsidR="007941C1" w:rsidRPr="00211522" w:rsidRDefault="00211522" w:rsidP="00211522">
      <w:pPr>
        <w:suppressAutoHyphens/>
        <w:autoSpaceDE w:val="0"/>
        <w:autoSpaceDN w:val="0"/>
        <w:adjustRightInd w:val="0"/>
        <w:snapToGrid w:val="0"/>
        <w:spacing w:after="0" w:line="360" w:lineRule="auto"/>
        <w:rPr>
          <w:rFonts w:ascii="Book Antiqua" w:hAnsi="Book Antiqua"/>
          <w:b/>
          <w:color w:val="000000"/>
          <w:sz w:val="24"/>
          <w:szCs w:val="24"/>
        </w:rPr>
      </w:pPr>
      <w:r w:rsidRPr="008743FE">
        <w:rPr>
          <w:rFonts w:ascii="Book Antiqua" w:hAnsi="Book Antiqua"/>
          <w:b/>
          <w:color w:val="000000"/>
          <w:sz w:val="24"/>
          <w:szCs w:val="24"/>
        </w:rPr>
        <w:t>Conflict-of-interest statement:</w:t>
      </w:r>
      <w:r>
        <w:rPr>
          <w:rFonts w:ascii="Book Antiqua" w:hAnsi="Book Antiqua" w:hint="eastAsia"/>
          <w:b/>
          <w:color w:val="000000"/>
          <w:sz w:val="24"/>
          <w:szCs w:val="24"/>
          <w:lang w:eastAsia="zh-CN"/>
        </w:rPr>
        <w:t xml:space="preserve"> </w:t>
      </w:r>
      <w:r w:rsidR="007941C1" w:rsidRPr="00211522">
        <w:rPr>
          <w:rFonts w:ascii="Book Antiqua" w:hAnsi="Book Antiqua"/>
          <w:sz w:val="24"/>
          <w:szCs w:val="24"/>
        </w:rPr>
        <w:t>There is no conflict of Interest in this study.</w:t>
      </w:r>
    </w:p>
    <w:p w:rsidR="00211522" w:rsidRDefault="00211522" w:rsidP="00211522">
      <w:pPr>
        <w:adjustRightInd w:val="0"/>
        <w:snapToGrid w:val="0"/>
        <w:spacing w:after="0" w:line="360" w:lineRule="auto"/>
        <w:jc w:val="both"/>
        <w:rPr>
          <w:rFonts w:ascii="Book Antiqua" w:hAnsi="Book Antiqua"/>
          <w:b/>
          <w:color w:val="000000"/>
          <w:sz w:val="24"/>
          <w:szCs w:val="24"/>
          <w:lang w:eastAsia="zh-CN"/>
        </w:rPr>
      </w:pPr>
    </w:p>
    <w:p w:rsidR="00211522" w:rsidRDefault="00211522" w:rsidP="00211522">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Data sharing statement:</w:t>
      </w:r>
      <w:r>
        <w:rPr>
          <w:rFonts w:ascii="Book Antiqua" w:hAnsi="Book Antiqua" w:hint="eastAsia"/>
          <w:b/>
          <w:color w:val="000000"/>
          <w:sz w:val="24"/>
          <w:szCs w:val="24"/>
          <w:lang w:eastAsia="zh-CN"/>
        </w:rPr>
        <w:t xml:space="preserve"> </w:t>
      </w:r>
      <w:r w:rsidRPr="00211522">
        <w:rPr>
          <w:rFonts w:ascii="Book Antiqua" w:hAnsi="Book Antiqua" w:hint="eastAsia"/>
          <w:color w:val="000000"/>
          <w:sz w:val="24"/>
          <w:szCs w:val="24"/>
          <w:lang w:eastAsia="zh-CN"/>
        </w:rPr>
        <w:t>No additional data are available.</w:t>
      </w:r>
    </w:p>
    <w:p w:rsidR="00211522" w:rsidRDefault="00211522" w:rsidP="00211522">
      <w:pPr>
        <w:adjustRightInd w:val="0"/>
        <w:snapToGrid w:val="0"/>
        <w:spacing w:after="0" w:line="360" w:lineRule="auto"/>
        <w:jc w:val="both"/>
        <w:rPr>
          <w:rFonts w:ascii="Book Antiqua" w:hAnsi="Book Antiqua"/>
          <w:color w:val="000000"/>
          <w:sz w:val="24"/>
          <w:szCs w:val="24"/>
          <w:lang w:eastAsia="zh-CN"/>
        </w:rPr>
      </w:pPr>
    </w:p>
    <w:p w:rsidR="00211522" w:rsidRPr="00587F71" w:rsidRDefault="00211522" w:rsidP="00211522">
      <w:pPr>
        <w:widowControl w:val="0"/>
        <w:adjustRightInd w:val="0"/>
        <w:spacing w:after="0" w:line="360" w:lineRule="auto"/>
        <w:jc w:val="both"/>
        <w:rPr>
          <w:rFonts w:ascii="Book Antiqua" w:hAnsi="Book Antiqua"/>
          <w:color w:val="000000"/>
          <w:sz w:val="24"/>
          <w:szCs w:val="24"/>
        </w:rPr>
      </w:pPr>
      <w:bookmarkStart w:id="0" w:name="OLE_LINK111"/>
      <w:bookmarkStart w:id="1" w:name="OLE_LINK112"/>
      <w:bookmarkStart w:id="2" w:name="OLE_LINK54"/>
      <w:bookmarkStart w:id="3" w:name="OLE_LINK70"/>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r w:rsidRPr="00587F71">
        <w:rPr>
          <w:rFonts w:ascii="Book Antiqua" w:hAnsi="Book Antiqua"/>
          <w:sz w:val="24"/>
          <w:szCs w:val="24"/>
        </w:rPr>
        <w:t>http://creativecommons.org/licenses/by-nc/4.0/</w:t>
      </w:r>
      <w:bookmarkEnd w:id="0"/>
      <w:bookmarkEnd w:id="1"/>
    </w:p>
    <w:bookmarkEnd w:id="2"/>
    <w:bookmarkEnd w:id="3"/>
    <w:p w:rsidR="00211522" w:rsidRPr="00211522" w:rsidRDefault="00211522" w:rsidP="00211522">
      <w:pPr>
        <w:adjustRightInd w:val="0"/>
        <w:snapToGrid w:val="0"/>
        <w:spacing w:after="0" w:line="360" w:lineRule="auto"/>
        <w:jc w:val="both"/>
        <w:rPr>
          <w:rFonts w:ascii="Book Antiqua" w:hAnsi="Book Antiqua"/>
          <w:sz w:val="24"/>
          <w:szCs w:val="24"/>
          <w:lang w:eastAsia="zh-CN"/>
        </w:rPr>
      </w:pPr>
    </w:p>
    <w:p w:rsidR="00211522" w:rsidRDefault="00D83504" w:rsidP="00211522">
      <w:pPr>
        <w:adjustRightInd w:val="0"/>
        <w:snapToGrid w:val="0"/>
        <w:spacing w:after="0" w:line="360" w:lineRule="auto"/>
        <w:jc w:val="both"/>
        <w:rPr>
          <w:rFonts w:ascii="Book Antiqua" w:hAnsi="Book Antiqua"/>
          <w:sz w:val="24"/>
          <w:szCs w:val="24"/>
        </w:rPr>
      </w:pPr>
      <w:r w:rsidRPr="00211522">
        <w:rPr>
          <w:rFonts w:ascii="Book Antiqua" w:hAnsi="Book Antiqua"/>
          <w:b/>
          <w:sz w:val="24"/>
          <w:szCs w:val="24"/>
        </w:rPr>
        <w:t>Correspondence to:</w:t>
      </w:r>
      <w:r w:rsidRPr="00211522">
        <w:rPr>
          <w:rFonts w:ascii="Book Antiqua" w:hAnsi="Book Antiqua"/>
          <w:sz w:val="24"/>
          <w:szCs w:val="24"/>
        </w:rPr>
        <w:t xml:space="preserve"> </w:t>
      </w:r>
      <w:r w:rsidRPr="00211522">
        <w:rPr>
          <w:rFonts w:ascii="Book Antiqua" w:hAnsi="Book Antiqua"/>
          <w:b/>
          <w:sz w:val="24"/>
          <w:szCs w:val="24"/>
        </w:rPr>
        <w:t>Chinmaya Kumar Bal, MBBS</w:t>
      </w:r>
      <w:r w:rsidR="00211522">
        <w:rPr>
          <w:rFonts w:ascii="Book Antiqua" w:hAnsi="Book Antiqua" w:hint="eastAsia"/>
          <w:b/>
          <w:sz w:val="24"/>
          <w:szCs w:val="24"/>
          <w:lang w:eastAsia="zh-CN"/>
        </w:rPr>
        <w:t>,</w:t>
      </w:r>
      <w:r w:rsidRPr="00211522">
        <w:rPr>
          <w:rFonts w:ascii="Book Antiqua" w:hAnsi="Book Antiqua"/>
          <w:sz w:val="24"/>
          <w:szCs w:val="24"/>
        </w:rPr>
        <w:t xml:space="preserve"> Department of Hepatology, Institute of Liver &amp; Biliary Science</w:t>
      </w:r>
      <w:r w:rsidR="00211522">
        <w:rPr>
          <w:rFonts w:ascii="Book Antiqua" w:hAnsi="Book Antiqua" w:hint="eastAsia"/>
          <w:sz w:val="24"/>
          <w:szCs w:val="24"/>
          <w:lang w:eastAsia="zh-CN"/>
        </w:rPr>
        <w:t>,</w:t>
      </w:r>
      <w:r w:rsidR="00F43852" w:rsidRPr="00211522">
        <w:rPr>
          <w:rFonts w:ascii="Book Antiqua" w:hAnsi="Book Antiqua"/>
          <w:sz w:val="24"/>
          <w:szCs w:val="24"/>
        </w:rPr>
        <w:t xml:space="preserve"> Sector D1, Vasant Kunj,</w:t>
      </w:r>
      <w:r w:rsidRPr="00211522">
        <w:rPr>
          <w:rFonts w:ascii="Book Antiqua" w:hAnsi="Book Antiqua"/>
          <w:sz w:val="24"/>
          <w:szCs w:val="24"/>
        </w:rPr>
        <w:t xml:space="preserve"> New Delhi</w:t>
      </w:r>
      <w:r w:rsidR="00211522">
        <w:rPr>
          <w:rFonts w:ascii="Book Antiqua" w:hAnsi="Book Antiqua" w:hint="eastAsia"/>
          <w:sz w:val="24"/>
          <w:szCs w:val="24"/>
          <w:lang w:eastAsia="zh-CN"/>
        </w:rPr>
        <w:t xml:space="preserve"> </w:t>
      </w:r>
      <w:r w:rsidR="00211522" w:rsidRPr="00211522">
        <w:rPr>
          <w:rFonts w:ascii="Book Antiqua" w:hAnsi="Book Antiqua"/>
          <w:sz w:val="24"/>
          <w:szCs w:val="24"/>
        </w:rPr>
        <w:t>110070</w:t>
      </w:r>
      <w:r w:rsidRPr="00211522">
        <w:rPr>
          <w:rFonts w:ascii="Book Antiqua" w:hAnsi="Book Antiqua"/>
          <w:sz w:val="24"/>
          <w:szCs w:val="24"/>
        </w:rPr>
        <w:t>, India</w:t>
      </w:r>
      <w:r w:rsidR="00211522">
        <w:rPr>
          <w:rFonts w:ascii="Book Antiqua" w:hAnsi="Book Antiqua" w:hint="eastAsia"/>
          <w:sz w:val="24"/>
          <w:szCs w:val="24"/>
          <w:lang w:eastAsia="zh-CN"/>
        </w:rPr>
        <w:t>.</w:t>
      </w:r>
      <w:r w:rsidR="00211522" w:rsidRPr="00211522">
        <w:rPr>
          <w:rFonts w:ascii="微软雅黑" w:eastAsia="微软雅黑" w:hAnsi="微软雅黑" w:hint="eastAsia"/>
          <w:b/>
          <w:bCs/>
          <w:color w:val="333333"/>
          <w:sz w:val="18"/>
          <w:szCs w:val="18"/>
          <w:shd w:val="clear" w:color="auto" w:fill="FFFFFF"/>
        </w:rPr>
        <w:t xml:space="preserve"> </w:t>
      </w:r>
      <w:r w:rsidR="00211522" w:rsidRPr="00211522">
        <w:rPr>
          <w:rFonts w:ascii="Book Antiqua" w:hAnsi="Book Antiqua" w:hint="eastAsia"/>
          <w:sz w:val="24"/>
          <w:szCs w:val="24"/>
        </w:rPr>
        <w:t>chinmaya.bal@gmail.com</w:t>
      </w:r>
    </w:p>
    <w:p w:rsidR="00211522" w:rsidRDefault="00D83504"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Telephone:</w:t>
      </w:r>
      <w:r w:rsidRPr="00211522">
        <w:rPr>
          <w:rFonts w:ascii="Book Antiqua" w:hAnsi="Book Antiqua"/>
          <w:sz w:val="24"/>
          <w:szCs w:val="24"/>
        </w:rPr>
        <w:t xml:space="preserve"> +91</w:t>
      </w:r>
      <w:r w:rsidR="00211522">
        <w:rPr>
          <w:rFonts w:ascii="Book Antiqua" w:hAnsi="Book Antiqua" w:hint="eastAsia"/>
          <w:sz w:val="24"/>
          <w:szCs w:val="24"/>
          <w:lang w:eastAsia="zh-CN"/>
        </w:rPr>
        <w:t>-</w:t>
      </w:r>
      <w:r w:rsidR="005B3551" w:rsidRPr="00211522">
        <w:rPr>
          <w:rFonts w:ascii="Book Antiqua" w:hAnsi="Book Antiqua"/>
          <w:sz w:val="24"/>
          <w:szCs w:val="24"/>
        </w:rPr>
        <w:t>11</w:t>
      </w:r>
      <w:r w:rsidR="00211522">
        <w:rPr>
          <w:rFonts w:ascii="Book Antiqua" w:hAnsi="Book Antiqua" w:hint="eastAsia"/>
          <w:sz w:val="24"/>
          <w:szCs w:val="24"/>
          <w:lang w:eastAsia="zh-CN"/>
        </w:rPr>
        <w:t>-</w:t>
      </w:r>
      <w:r w:rsidR="005B3551" w:rsidRPr="00211522">
        <w:rPr>
          <w:rFonts w:ascii="Book Antiqua" w:hAnsi="Book Antiqua"/>
          <w:sz w:val="24"/>
          <w:szCs w:val="24"/>
        </w:rPr>
        <w:t xml:space="preserve">46300000 </w:t>
      </w:r>
    </w:p>
    <w:p w:rsidR="00617824" w:rsidRDefault="005B3551"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Fax:</w:t>
      </w:r>
      <w:r w:rsidRPr="00211522">
        <w:rPr>
          <w:rFonts w:ascii="Book Antiqua" w:hAnsi="Book Antiqua"/>
          <w:sz w:val="24"/>
          <w:szCs w:val="24"/>
        </w:rPr>
        <w:t xml:space="preserve"> +91</w:t>
      </w:r>
      <w:r w:rsidR="00211522">
        <w:rPr>
          <w:rFonts w:ascii="Book Antiqua" w:hAnsi="Book Antiqua" w:hint="eastAsia"/>
          <w:sz w:val="24"/>
          <w:szCs w:val="24"/>
          <w:lang w:eastAsia="zh-CN"/>
        </w:rPr>
        <w:t>-</w:t>
      </w:r>
      <w:r w:rsidRPr="00211522">
        <w:rPr>
          <w:rFonts w:ascii="Book Antiqua" w:hAnsi="Book Antiqua"/>
          <w:sz w:val="24"/>
          <w:szCs w:val="24"/>
        </w:rPr>
        <w:t>11</w:t>
      </w:r>
      <w:r w:rsidR="00211522">
        <w:rPr>
          <w:rFonts w:ascii="Book Antiqua" w:hAnsi="Book Antiqua" w:hint="eastAsia"/>
          <w:sz w:val="24"/>
          <w:szCs w:val="24"/>
          <w:lang w:eastAsia="zh-CN"/>
        </w:rPr>
        <w:t>-</w:t>
      </w:r>
      <w:r w:rsidRPr="00211522">
        <w:rPr>
          <w:rFonts w:ascii="Book Antiqua" w:hAnsi="Book Antiqua"/>
          <w:sz w:val="24"/>
          <w:szCs w:val="24"/>
        </w:rPr>
        <w:t>4630001</w:t>
      </w:r>
    </w:p>
    <w:p w:rsidR="00211522" w:rsidRDefault="00211522" w:rsidP="00211522">
      <w:pPr>
        <w:widowControl w:val="0"/>
        <w:adjustRightInd w:val="0"/>
        <w:spacing w:after="0" w:line="360" w:lineRule="auto"/>
        <w:jc w:val="both"/>
        <w:rPr>
          <w:rFonts w:ascii="Book Antiqua" w:hAnsi="Book Antiqua"/>
          <w:b/>
          <w:sz w:val="24"/>
          <w:szCs w:val="24"/>
          <w:lang w:eastAsia="zh-CN"/>
        </w:rPr>
      </w:pPr>
      <w:bookmarkStart w:id="4" w:name="OLE_LINK7"/>
      <w:bookmarkStart w:id="5" w:name="OLE_LINK8"/>
      <w:bookmarkStart w:id="6" w:name="OLE_LINK16"/>
      <w:bookmarkStart w:id="7" w:name="OLE_LINK36"/>
      <w:bookmarkStart w:id="8" w:name="OLE_LINK38"/>
      <w:bookmarkStart w:id="9" w:name="OLE_LINK47"/>
      <w:bookmarkStart w:id="10" w:name="OLE_LINK55"/>
      <w:bookmarkStart w:id="11" w:name="OLE_LINK77"/>
      <w:bookmarkStart w:id="12" w:name="OLE_LINK80"/>
      <w:bookmarkStart w:id="13" w:name="OLE_LINK83"/>
      <w:bookmarkStart w:id="14" w:name="OLE_LINK85"/>
    </w:p>
    <w:p w:rsidR="00211522" w:rsidRPr="00211522" w:rsidRDefault="00211522" w:rsidP="00211522">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Received:</w:t>
      </w:r>
      <w:r>
        <w:rPr>
          <w:rFonts w:ascii="Book Antiqua" w:hAnsi="Book Antiqua" w:hint="eastAsia"/>
          <w:sz w:val="24"/>
          <w:szCs w:val="24"/>
          <w:lang w:eastAsia="zh-CN"/>
        </w:rPr>
        <w:t xml:space="preserve"> January 12, 2016</w:t>
      </w:r>
    </w:p>
    <w:p w:rsidR="00211522" w:rsidRPr="00211522" w:rsidRDefault="00211522" w:rsidP="00211522">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hAnsi="Book Antiqua" w:hint="eastAsia"/>
          <w:sz w:val="24"/>
          <w:szCs w:val="24"/>
          <w:lang w:eastAsia="zh-CN"/>
        </w:rPr>
        <w:t>January 14, 2016</w:t>
      </w:r>
    </w:p>
    <w:p w:rsidR="00211522" w:rsidRPr="00211522" w:rsidRDefault="00211522" w:rsidP="00211522">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Pr>
          <w:rFonts w:ascii="Book Antiqua" w:hAnsi="Book Antiqua" w:hint="eastAsia"/>
          <w:sz w:val="24"/>
          <w:szCs w:val="24"/>
          <w:lang w:eastAsia="zh-CN"/>
        </w:rPr>
        <w:t xml:space="preserve"> February 2, 2016</w:t>
      </w:r>
    </w:p>
    <w:p w:rsidR="00211522" w:rsidRPr="00211522" w:rsidRDefault="00211522" w:rsidP="00211522">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Revised:</w:t>
      </w:r>
      <w:r>
        <w:rPr>
          <w:rFonts w:ascii="Book Antiqua" w:hAnsi="Book Antiqua" w:hint="eastAsia"/>
          <w:sz w:val="24"/>
          <w:szCs w:val="24"/>
          <w:lang w:eastAsia="zh-CN"/>
        </w:rPr>
        <w:t xml:space="preserve"> </w:t>
      </w:r>
      <w:r w:rsidR="00C04686">
        <w:rPr>
          <w:rFonts w:ascii="Book Antiqua" w:hAnsi="Book Antiqua" w:hint="eastAsia"/>
          <w:sz w:val="24"/>
          <w:szCs w:val="24"/>
          <w:lang w:eastAsia="zh-CN"/>
        </w:rPr>
        <w:t>February 28, 2016</w:t>
      </w:r>
    </w:p>
    <w:p w:rsidR="00211522" w:rsidRPr="00163F5A" w:rsidRDefault="00211522" w:rsidP="00163F5A">
      <w:pPr>
        <w:rPr>
          <w:rFonts w:ascii="Book Antiqua" w:hAnsi="Book Antiqua"/>
          <w:iCs/>
          <w:sz w:val="24"/>
        </w:rPr>
      </w:pPr>
      <w:r w:rsidRPr="00F66A28">
        <w:rPr>
          <w:rFonts w:ascii="Book Antiqua" w:hAnsi="Book Antiqua"/>
          <w:b/>
          <w:sz w:val="24"/>
          <w:szCs w:val="24"/>
        </w:rPr>
        <w:t>Accepted:</w:t>
      </w:r>
      <w:r>
        <w:rPr>
          <w:rFonts w:ascii="Book Antiqua" w:hAnsi="Book Antiqua" w:hint="eastAsia"/>
          <w:sz w:val="24"/>
          <w:szCs w:val="24"/>
          <w:lang w:eastAsia="zh-CN"/>
        </w:rPr>
        <w:t xml:space="preserve"> </w:t>
      </w:r>
      <w:r w:rsidR="00163F5A">
        <w:rPr>
          <w:rStyle w:val="Emphasis"/>
        </w:rPr>
        <w:t>April 7</w:t>
      </w:r>
      <w:r w:rsidR="00163F5A" w:rsidRPr="00235CD4">
        <w:rPr>
          <w:rStyle w:val="Emphasis"/>
        </w:rPr>
        <w:t>,</w:t>
      </w:r>
      <w:r w:rsidR="00163F5A">
        <w:rPr>
          <w:rStyle w:val="Emphasis"/>
        </w:rPr>
        <w:t xml:space="preserve"> 2016</w:t>
      </w:r>
    </w:p>
    <w:p w:rsidR="00211522" w:rsidRPr="00211522" w:rsidRDefault="00211522" w:rsidP="00211522">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Article in press:</w:t>
      </w:r>
      <w:r>
        <w:rPr>
          <w:rFonts w:ascii="Book Antiqua" w:hAnsi="Book Antiqua" w:hint="eastAsia"/>
          <w:sz w:val="24"/>
          <w:szCs w:val="24"/>
          <w:lang w:eastAsia="zh-CN"/>
        </w:rPr>
        <w:t xml:space="preserve"> </w:t>
      </w:r>
    </w:p>
    <w:p w:rsidR="00211522" w:rsidRPr="00211522" w:rsidRDefault="00211522" w:rsidP="00211522">
      <w:pPr>
        <w:spacing w:after="0" w:line="360" w:lineRule="auto"/>
        <w:jc w:val="both"/>
        <w:rPr>
          <w:rFonts w:ascii="Book Antiqua" w:hAnsi="Book Antiqua"/>
          <w:sz w:val="24"/>
          <w:szCs w:val="24"/>
          <w:lang w:eastAsia="zh-CN"/>
        </w:rPr>
      </w:pPr>
      <w:r w:rsidRPr="00F66A28">
        <w:rPr>
          <w:rFonts w:ascii="Book Antiqua" w:hAnsi="Book Antiqua"/>
          <w:b/>
          <w:sz w:val="24"/>
          <w:szCs w:val="24"/>
        </w:rPr>
        <w:t>Published online:</w:t>
      </w:r>
      <w:r>
        <w:rPr>
          <w:rFonts w:ascii="Book Antiqua" w:hAnsi="Book Antiqua" w:hint="eastAsia"/>
          <w:sz w:val="24"/>
          <w:szCs w:val="24"/>
          <w:lang w:eastAsia="zh-CN"/>
        </w:rPr>
        <w:t xml:space="preserve"> </w:t>
      </w:r>
    </w:p>
    <w:bookmarkEnd w:id="4"/>
    <w:bookmarkEnd w:id="5"/>
    <w:bookmarkEnd w:id="6"/>
    <w:bookmarkEnd w:id="7"/>
    <w:bookmarkEnd w:id="8"/>
    <w:bookmarkEnd w:id="9"/>
    <w:bookmarkEnd w:id="10"/>
    <w:bookmarkEnd w:id="11"/>
    <w:bookmarkEnd w:id="12"/>
    <w:bookmarkEnd w:id="13"/>
    <w:bookmarkEnd w:id="14"/>
    <w:p w:rsidR="00211522" w:rsidRDefault="00211522" w:rsidP="00211522">
      <w:pPr>
        <w:adjustRightInd w:val="0"/>
        <w:snapToGrid w:val="0"/>
        <w:spacing w:after="0" w:line="360" w:lineRule="auto"/>
        <w:jc w:val="both"/>
        <w:rPr>
          <w:rFonts w:ascii="Book Antiqua" w:hAnsi="Book Antiqua"/>
          <w:sz w:val="24"/>
          <w:szCs w:val="24"/>
          <w:lang w:eastAsia="zh-CN"/>
        </w:rPr>
      </w:pPr>
    </w:p>
    <w:p w:rsidR="00211522" w:rsidRPr="00211522" w:rsidRDefault="00211522" w:rsidP="00211522">
      <w:pPr>
        <w:adjustRightInd w:val="0"/>
        <w:snapToGrid w:val="0"/>
        <w:spacing w:after="0" w:line="360" w:lineRule="auto"/>
        <w:jc w:val="both"/>
        <w:rPr>
          <w:rFonts w:ascii="Book Antiqua" w:hAnsi="Book Antiqua"/>
          <w:sz w:val="24"/>
          <w:szCs w:val="24"/>
          <w:lang w:eastAsia="zh-CN"/>
        </w:rPr>
      </w:pPr>
    </w:p>
    <w:p w:rsidR="00617824" w:rsidRPr="00211522" w:rsidRDefault="00617824" w:rsidP="00211522">
      <w:pPr>
        <w:adjustRightInd w:val="0"/>
        <w:snapToGrid w:val="0"/>
        <w:spacing w:after="0" w:line="360" w:lineRule="auto"/>
        <w:jc w:val="both"/>
        <w:rPr>
          <w:rFonts w:ascii="Book Antiqua" w:hAnsi="Book Antiqua"/>
          <w:b/>
          <w:sz w:val="24"/>
          <w:szCs w:val="24"/>
        </w:rPr>
      </w:pPr>
    </w:p>
    <w:p w:rsidR="00211522" w:rsidRDefault="00211522">
      <w:pPr>
        <w:rPr>
          <w:rFonts w:ascii="Book Antiqua" w:hAnsi="Book Antiqua"/>
          <w:b/>
          <w:sz w:val="24"/>
          <w:szCs w:val="24"/>
        </w:rPr>
      </w:pPr>
      <w:r>
        <w:rPr>
          <w:rFonts w:ascii="Book Antiqua" w:hAnsi="Book Antiqua"/>
          <w:b/>
          <w:sz w:val="24"/>
          <w:szCs w:val="24"/>
        </w:rPr>
        <w:br w:type="page"/>
      </w:r>
    </w:p>
    <w:p w:rsidR="00B30E31" w:rsidRPr="00211522" w:rsidRDefault="00C04686" w:rsidP="00211522">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rsidR="00617824" w:rsidRDefault="00BC193F"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AIM</w:t>
      </w:r>
      <w:r w:rsidR="00617824" w:rsidRPr="00211522">
        <w:rPr>
          <w:rFonts w:ascii="Book Antiqua" w:hAnsi="Book Antiqua"/>
          <w:b/>
          <w:sz w:val="24"/>
          <w:szCs w:val="24"/>
        </w:rPr>
        <w:t>:</w:t>
      </w:r>
      <w:r w:rsidR="00617824" w:rsidRPr="00211522">
        <w:rPr>
          <w:rFonts w:ascii="Book Antiqua" w:hAnsi="Book Antiqua"/>
          <w:sz w:val="24"/>
          <w:szCs w:val="24"/>
        </w:rPr>
        <w:t xml:space="preserve"> </w:t>
      </w:r>
      <w:r w:rsidRPr="00211522">
        <w:rPr>
          <w:rFonts w:ascii="Book Antiqua" w:hAnsi="Book Antiqua"/>
          <w:sz w:val="24"/>
          <w:szCs w:val="24"/>
        </w:rPr>
        <w:t>To determine the p</w:t>
      </w:r>
      <w:r w:rsidR="00617824" w:rsidRPr="00211522">
        <w:rPr>
          <w:rFonts w:ascii="Book Antiqua" w:hAnsi="Book Antiqua"/>
          <w:sz w:val="24"/>
          <w:szCs w:val="24"/>
        </w:rPr>
        <w:t xml:space="preserve">redictors of 50 d in-hospital mortality in decompensated cirrhosis patients with </w:t>
      </w:r>
      <w:bookmarkStart w:id="15" w:name="OLE_LINK124"/>
      <w:bookmarkStart w:id="16" w:name="OLE_LINK125"/>
      <w:r w:rsidR="00617824" w:rsidRPr="00211522">
        <w:rPr>
          <w:rFonts w:ascii="Book Antiqua" w:hAnsi="Book Antiqua"/>
          <w:sz w:val="24"/>
          <w:szCs w:val="24"/>
        </w:rPr>
        <w:t>spontaneous bacterial peritonitis</w:t>
      </w:r>
      <w:bookmarkEnd w:id="15"/>
      <w:bookmarkEnd w:id="16"/>
      <w:r w:rsidR="009B22B9">
        <w:rPr>
          <w:rFonts w:ascii="Book Antiqua" w:hAnsi="Book Antiqua" w:hint="eastAsia"/>
          <w:sz w:val="24"/>
          <w:szCs w:val="24"/>
          <w:lang w:eastAsia="zh-CN"/>
        </w:rPr>
        <w:t xml:space="preserve"> (</w:t>
      </w:r>
      <w:r w:rsidR="009B22B9" w:rsidRPr="00211522">
        <w:rPr>
          <w:rFonts w:ascii="Book Antiqua" w:hAnsi="Book Antiqua"/>
          <w:sz w:val="24"/>
          <w:szCs w:val="24"/>
        </w:rPr>
        <w:t>SBP</w:t>
      </w:r>
      <w:r w:rsidR="009B22B9">
        <w:rPr>
          <w:rFonts w:ascii="Book Antiqua" w:hAnsi="Book Antiqua" w:hint="eastAsia"/>
          <w:sz w:val="24"/>
          <w:szCs w:val="24"/>
          <w:lang w:eastAsia="zh-CN"/>
        </w:rPr>
        <w:t>)</w:t>
      </w:r>
      <w:r w:rsidR="00617824" w:rsidRPr="00211522">
        <w:rPr>
          <w:rFonts w:ascii="Book Antiqua" w:hAnsi="Book Antiqua"/>
          <w:sz w:val="24"/>
          <w:szCs w:val="24"/>
        </w:rPr>
        <w:t>.</w:t>
      </w:r>
    </w:p>
    <w:p w:rsidR="00C04686" w:rsidRPr="00211522" w:rsidRDefault="00C04686" w:rsidP="00211522">
      <w:pPr>
        <w:adjustRightInd w:val="0"/>
        <w:snapToGrid w:val="0"/>
        <w:spacing w:after="0" w:line="360" w:lineRule="auto"/>
        <w:jc w:val="both"/>
        <w:rPr>
          <w:rFonts w:ascii="Book Antiqua" w:hAnsi="Book Antiqua"/>
          <w:sz w:val="24"/>
          <w:szCs w:val="24"/>
          <w:lang w:eastAsia="zh-CN"/>
        </w:rPr>
      </w:pPr>
    </w:p>
    <w:p w:rsidR="00C533F4" w:rsidRPr="00211522" w:rsidRDefault="008A7CF3" w:rsidP="00211522">
      <w:pPr>
        <w:adjustRightInd w:val="0"/>
        <w:snapToGrid w:val="0"/>
        <w:spacing w:after="0" w:line="360" w:lineRule="auto"/>
        <w:jc w:val="both"/>
        <w:rPr>
          <w:rFonts w:ascii="Book Antiqua" w:hAnsi="Book Antiqua"/>
          <w:sz w:val="24"/>
          <w:szCs w:val="24"/>
        </w:rPr>
      </w:pPr>
      <w:r w:rsidRPr="00211522">
        <w:rPr>
          <w:rFonts w:ascii="Book Antiqua" w:hAnsi="Book Antiqua"/>
          <w:b/>
          <w:sz w:val="24"/>
          <w:szCs w:val="24"/>
        </w:rPr>
        <w:t>M</w:t>
      </w:r>
      <w:r w:rsidR="00E74077" w:rsidRPr="00211522">
        <w:rPr>
          <w:rFonts w:ascii="Book Antiqua" w:hAnsi="Book Antiqua"/>
          <w:b/>
          <w:sz w:val="24"/>
          <w:szCs w:val="24"/>
        </w:rPr>
        <w:t>ETHODS</w:t>
      </w:r>
      <w:r w:rsidR="004A2479" w:rsidRPr="00211522">
        <w:rPr>
          <w:rFonts w:ascii="Book Antiqua" w:hAnsi="Book Antiqua"/>
          <w:b/>
          <w:sz w:val="24"/>
          <w:szCs w:val="24"/>
        </w:rPr>
        <w:t>:</w:t>
      </w:r>
      <w:r w:rsidR="004A2479" w:rsidRPr="00211522">
        <w:rPr>
          <w:rFonts w:ascii="Book Antiqua" w:hAnsi="Book Antiqua"/>
          <w:sz w:val="24"/>
          <w:szCs w:val="24"/>
        </w:rPr>
        <w:t xml:space="preserve"> </w:t>
      </w:r>
      <w:r w:rsidR="00C04686">
        <w:rPr>
          <w:rFonts w:ascii="Book Antiqua" w:hAnsi="Book Antiqua" w:hint="eastAsia"/>
          <w:sz w:val="24"/>
          <w:szCs w:val="24"/>
          <w:lang w:eastAsia="zh-CN"/>
        </w:rPr>
        <w:t>Two hundred and eighteen</w:t>
      </w:r>
      <w:r w:rsidR="007F5AF1" w:rsidRPr="00211522">
        <w:rPr>
          <w:rFonts w:ascii="Book Antiqua" w:hAnsi="Book Antiqua"/>
          <w:sz w:val="24"/>
          <w:szCs w:val="24"/>
        </w:rPr>
        <w:t xml:space="preserve"> patients admitted</w:t>
      </w:r>
      <w:r w:rsidR="00886792" w:rsidRPr="00211522">
        <w:rPr>
          <w:rFonts w:ascii="Book Antiqua" w:hAnsi="Book Antiqua"/>
          <w:sz w:val="24"/>
          <w:szCs w:val="24"/>
        </w:rPr>
        <w:t xml:space="preserve"> t</w:t>
      </w:r>
      <w:r w:rsidR="00002CA4" w:rsidRPr="00211522">
        <w:rPr>
          <w:rFonts w:ascii="Book Antiqua" w:hAnsi="Book Antiqua"/>
          <w:sz w:val="24"/>
          <w:szCs w:val="24"/>
        </w:rPr>
        <w:t>o an intensive care unit in</w:t>
      </w:r>
      <w:r w:rsidR="004A2479" w:rsidRPr="00211522">
        <w:rPr>
          <w:rFonts w:ascii="Book Antiqua" w:hAnsi="Book Antiqua"/>
          <w:sz w:val="24"/>
          <w:szCs w:val="24"/>
        </w:rPr>
        <w:t xml:space="preserve"> a tertiary care hospital</w:t>
      </w:r>
      <w:r w:rsidR="007F5AF1" w:rsidRPr="00211522">
        <w:rPr>
          <w:rFonts w:ascii="Book Antiqua" w:hAnsi="Book Antiqua"/>
          <w:sz w:val="24"/>
          <w:szCs w:val="24"/>
        </w:rPr>
        <w:t xml:space="preserve"> between June 2013 and J</w:t>
      </w:r>
      <w:r w:rsidR="00002CA4" w:rsidRPr="00211522">
        <w:rPr>
          <w:rFonts w:ascii="Book Antiqua" w:hAnsi="Book Antiqua"/>
          <w:sz w:val="24"/>
          <w:szCs w:val="24"/>
        </w:rPr>
        <w:t xml:space="preserve">une 2014 with the diagnosis of </w:t>
      </w:r>
      <w:r w:rsidR="009B22B9" w:rsidRPr="00211522">
        <w:rPr>
          <w:rFonts w:ascii="Book Antiqua" w:hAnsi="Book Antiqua"/>
          <w:sz w:val="24"/>
          <w:szCs w:val="24"/>
        </w:rPr>
        <w:t>SBP</w:t>
      </w:r>
      <w:r w:rsidR="007F5AF1" w:rsidRPr="00211522">
        <w:rPr>
          <w:rFonts w:ascii="Book Antiqua" w:hAnsi="Book Antiqua"/>
          <w:sz w:val="24"/>
          <w:szCs w:val="24"/>
        </w:rPr>
        <w:t xml:space="preserve"> (during hospitalization) and cirrhosis were retrospectively analysed. </w:t>
      </w:r>
      <w:r w:rsidR="009B22B9" w:rsidRPr="00211522">
        <w:rPr>
          <w:rFonts w:ascii="Book Antiqua" w:hAnsi="Book Antiqua"/>
          <w:sz w:val="24"/>
          <w:szCs w:val="24"/>
        </w:rPr>
        <w:t>SBP</w:t>
      </w:r>
      <w:r w:rsidR="00E74077" w:rsidRPr="00211522">
        <w:rPr>
          <w:rFonts w:ascii="Book Antiqua" w:hAnsi="Book Antiqua"/>
          <w:sz w:val="24"/>
          <w:szCs w:val="24"/>
        </w:rPr>
        <w:t xml:space="preserve"> was diagnosed by </w:t>
      </w:r>
      <w:r w:rsidR="00C30070">
        <w:rPr>
          <w:rFonts w:ascii="Book Antiqua" w:hAnsi="Book Antiqua"/>
          <w:sz w:val="24"/>
          <w:szCs w:val="24"/>
        </w:rPr>
        <w:t>abdominal</w:t>
      </w:r>
      <w:r w:rsidR="00E74077" w:rsidRPr="00211522">
        <w:rPr>
          <w:rFonts w:ascii="Book Antiqua" w:hAnsi="Book Antiqua"/>
          <w:sz w:val="24"/>
          <w:szCs w:val="24"/>
        </w:rPr>
        <w:t xml:space="preserve"> paracentesis in the presence of polymorphonuclear cell count ≥</w:t>
      </w:r>
      <w:r w:rsidR="00C04686">
        <w:rPr>
          <w:rFonts w:ascii="Book Antiqua" w:hAnsi="Book Antiqua" w:hint="eastAsia"/>
          <w:sz w:val="24"/>
          <w:szCs w:val="24"/>
          <w:lang w:eastAsia="zh-CN"/>
        </w:rPr>
        <w:t xml:space="preserve"> </w:t>
      </w:r>
      <w:r w:rsidR="00E74077" w:rsidRPr="00211522">
        <w:rPr>
          <w:rFonts w:ascii="Book Antiqua" w:hAnsi="Book Antiqua"/>
          <w:sz w:val="24"/>
          <w:szCs w:val="24"/>
        </w:rPr>
        <w:t>250 cells/mm</w:t>
      </w:r>
      <w:r w:rsidR="00E74077" w:rsidRPr="00211522">
        <w:rPr>
          <w:rFonts w:ascii="Book Antiqua" w:hAnsi="Book Antiqua"/>
          <w:sz w:val="24"/>
          <w:szCs w:val="24"/>
          <w:vertAlign w:val="superscript"/>
        </w:rPr>
        <w:t xml:space="preserve">3 </w:t>
      </w:r>
      <w:r w:rsidR="00E74077" w:rsidRPr="00211522">
        <w:rPr>
          <w:rFonts w:ascii="Book Antiqua" w:hAnsi="Book Antiqua"/>
          <w:sz w:val="24"/>
          <w:szCs w:val="24"/>
        </w:rPr>
        <w:t xml:space="preserve">in the peritoneal fluid. </w:t>
      </w:r>
      <w:r w:rsidR="00002CA4" w:rsidRPr="00211522">
        <w:rPr>
          <w:rFonts w:ascii="Book Antiqua" w:hAnsi="Book Antiqua"/>
          <w:sz w:val="24"/>
          <w:szCs w:val="24"/>
        </w:rPr>
        <w:t>Student t test, m</w:t>
      </w:r>
      <w:r w:rsidR="00886792" w:rsidRPr="00211522">
        <w:rPr>
          <w:rFonts w:ascii="Book Antiqua" w:hAnsi="Book Antiqua"/>
          <w:sz w:val="24"/>
          <w:szCs w:val="24"/>
        </w:rPr>
        <w:t xml:space="preserve">ultivariate logistic </w:t>
      </w:r>
      <w:r w:rsidRPr="00211522">
        <w:rPr>
          <w:rFonts w:ascii="Book Antiqua" w:hAnsi="Book Antiqua"/>
          <w:sz w:val="24"/>
          <w:szCs w:val="24"/>
        </w:rPr>
        <w:t>regression,</w:t>
      </w:r>
      <w:r w:rsidR="00886792" w:rsidRPr="00211522">
        <w:rPr>
          <w:rFonts w:ascii="Book Antiqua" w:hAnsi="Book Antiqua"/>
          <w:sz w:val="24"/>
          <w:szCs w:val="24"/>
        </w:rPr>
        <w:t xml:space="preserve"> cox proportional hazard ratio, receiver operating cha</w:t>
      </w:r>
      <w:r w:rsidR="00CF7165" w:rsidRPr="00211522">
        <w:rPr>
          <w:rFonts w:ascii="Book Antiqua" w:hAnsi="Book Antiqua"/>
          <w:sz w:val="24"/>
          <w:szCs w:val="24"/>
        </w:rPr>
        <w:t>racteristics</w:t>
      </w:r>
      <w:r w:rsidR="00264E62">
        <w:rPr>
          <w:rFonts w:ascii="Book Antiqua" w:hAnsi="Book Antiqua" w:hint="eastAsia"/>
          <w:sz w:val="24"/>
          <w:szCs w:val="24"/>
          <w:lang w:eastAsia="zh-CN"/>
        </w:rPr>
        <w:t xml:space="preserve"> (ROC)</w:t>
      </w:r>
      <w:r w:rsidR="00CF7165" w:rsidRPr="00211522">
        <w:rPr>
          <w:rFonts w:ascii="Book Antiqua" w:hAnsi="Book Antiqua"/>
          <w:sz w:val="24"/>
          <w:szCs w:val="24"/>
        </w:rPr>
        <w:t xml:space="preserve"> curves and </w:t>
      </w:r>
      <w:r w:rsidR="00827E2A" w:rsidRPr="00211522">
        <w:rPr>
          <w:rFonts w:ascii="Book Antiqua" w:hAnsi="Book Antiqua"/>
          <w:noProof/>
          <w:sz w:val="24"/>
          <w:szCs w:val="24"/>
        </w:rPr>
        <w:t>Kaplan-</w:t>
      </w:r>
      <w:r w:rsidR="00CF7165" w:rsidRPr="00211522">
        <w:rPr>
          <w:rFonts w:ascii="Book Antiqua" w:hAnsi="Book Antiqua"/>
          <w:noProof/>
          <w:sz w:val="24"/>
          <w:szCs w:val="24"/>
        </w:rPr>
        <w:t>M</w:t>
      </w:r>
      <w:r w:rsidR="00886792" w:rsidRPr="00211522">
        <w:rPr>
          <w:rFonts w:ascii="Book Antiqua" w:hAnsi="Book Antiqua"/>
          <w:noProof/>
          <w:sz w:val="24"/>
          <w:szCs w:val="24"/>
        </w:rPr>
        <w:t>eier</w:t>
      </w:r>
      <w:r w:rsidR="00886792" w:rsidRPr="00211522">
        <w:rPr>
          <w:rFonts w:ascii="Book Antiqua" w:hAnsi="Book Antiqua"/>
          <w:sz w:val="24"/>
          <w:szCs w:val="24"/>
        </w:rPr>
        <w:t xml:space="preserve"> survival analysis were utilized for statistical </w:t>
      </w:r>
      <w:r w:rsidRPr="00211522">
        <w:rPr>
          <w:rFonts w:ascii="Book Antiqua" w:hAnsi="Book Antiqua"/>
          <w:sz w:val="24"/>
          <w:szCs w:val="24"/>
        </w:rPr>
        <w:t xml:space="preserve">analysis. </w:t>
      </w:r>
      <w:r w:rsidR="0035381D" w:rsidRPr="00211522">
        <w:rPr>
          <w:rFonts w:ascii="Book Antiqua" w:hAnsi="Book Antiqua"/>
          <w:sz w:val="24"/>
          <w:szCs w:val="24"/>
        </w:rPr>
        <w:t xml:space="preserve">Predictive abilities of </w:t>
      </w:r>
      <w:r w:rsidR="00307D59" w:rsidRPr="00211522">
        <w:rPr>
          <w:rFonts w:ascii="Book Antiqua" w:hAnsi="Book Antiqua"/>
          <w:sz w:val="24"/>
          <w:szCs w:val="24"/>
        </w:rPr>
        <w:t xml:space="preserve">several variables identified by multivariate analysis </w:t>
      </w:r>
      <w:r w:rsidR="0035381D" w:rsidRPr="00211522">
        <w:rPr>
          <w:rFonts w:ascii="Book Antiqua" w:hAnsi="Book Antiqua"/>
          <w:sz w:val="24"/>
          <w:szCs w:val="24"/>
        </w:rPr>
        <w:t xml:space="preserve">were compared using the area under </w:t>
      </w:r>
      <w:r w:rsidR="00264E62">
        <w:rPr>
          <w:rFonts w:ascii="Book Antiqua" w:hAnsi="Book Antiqua" w:hint="eastAsia"/>
          <w:sz w:val="24"/>
          <w:szCs w:val="24"/>
          <w:lang w:eastAsia="zh-CN"/>
        </w:rPr>
        <w:t>ROC</w:t>
      </w:r>
      <w:r w:rsidR="00CF7165" w:rsidRPr="00211522">
        <w:rPr>
          <w:rFonts w:ascii="Book Antiqua" w:hAnsi="Book Antiqua"/>
          <w:sz w:val="24"/>
          <w:szCs w:val="24"/>
        </w:rPr>
        <w:t xml:space="preserve"> curve (AUC).</w:t>
      </w:r>
      <w:r w:rsidR="00C04686">
        <w:rPr>
          <w:rFonts w:ascii="Book Antiqua" w:hAnsi="Book Antiqua"/>
          <w:sz w:val="24"/>
          <w:szCs w:val="24"/>
        </w:rPr>
        <w:t xml:space="preserve"> </w:t>
      </w:r>
      <w:r w:rsidR="00307D59" w:rsidRPr="00C04686">
        <w:rPr>
          <w:rFonts w:ascii="Book Antiqua" w:hAnsi="Book Antiqua"/>
          <w:i/>
          <w:sz w:val="24"/>
          <w:szCs w:val="24"/>
        </w:rPr>
        <w:t>P</w:t>
      </w:r>
      <w:r w:rsidR="00307D59" w:rsidRPr="00211522">
        <w:rPr>
          <w:rFonts w:ascii="Book Antiqua" w:hAnsi="Book Antiqua"/>
          <w:sz w:val="24"/>
          <w:szCs w:val="24"/>
        </w:rPr>
        <w:t xml:space="preserve"> &lt;</w:t>
      </w:r>
      <w:r w:rsidR="00C04686">
        <w:rPr>
          <w:rFonts w:ascii="Book Antiqua" w:hAnsi="Book Antiqua" w:hint="eastAsia"/>
          <w:sz w:val="24"/>
          <w:szCs w:val="24"/>
          <w:lang w:eastAsia="zh-CN"/>
        </w:rPr>
        <w:t xml:space="preserve"> </w:t>
      </w:r>
      <w:r w:rsidR="00307D59" w:rsidRPr="00211522">
        <w:rPr>
          <w:rFonts w:ascii="Book Antiqua" w:hAnsi="Book Antiqua"/>
          <w:sz w:val="24"/>
          <w:szCs w:val="24"/>
        </w:rPr>
        <w:t xml:space="preserve">0.05 were considered statistical significant. </w:t>
      </w:r>
    </w:p>
    <w:p w:rsidR="00C04686" w:rsidRDefault="00C04686" w:rsidP="00211522">
      <w:pPr>
        <w:adjustRightInd w:val="0"/>
        <w:snapToGrid w:val="0"/>
        <w:spacing w:after="0" w:line="360" w:lineRule="auto"/>
        <w:jc w:val="both"/>
        <w:rPr>
          <w:rFonts w:ascii="Book Antiqua" w:hAnsi="Book Antiqua"/>
          <w:b/>
          <w:sz w:val="24"/>
          <w:szCs w:val="24"/>
          <w:lang w:eastAsia="zh-CN"/>
        </w:rPr>
      </w:pPr>
    </w:p>
    <w:p w:rsidR="00754DF9" w:rsidRPr="00211522" w:rsidRDefault="00077104" w:rsidP="00211522">
      <w:pPr>
        <w:adjustRightInd w:val="0"/>
        <w:snapToGrid w:val="0"/>
        <w:spacing w:after="0" w:line="360" w:lineRule="auto"/>
        <w:jc w:val="both"/>
        <w:rPr>
          <w:rFonts w:ascii="Book Antiqua" w:hAnsi="Book Antiqua"/>
          <w:sz w:val="24"/>
          <w:szCs w:val="24"/>
        </w:rPr>
      </w:pPr>
      <w:r w:rsidRPr="00211522">
        <w:rPr>
          <w:rFonts w:ascii="Book Antiqua" w:hAnsi="Book Antiqua"/>
          <w:b/>
          <w:sz w:val="24"/>
          <w:szCs w:val="24"/>
        </w:rPr>
        <w:t>RESULTS</w:t>
      </w:r>
      <w:r w:rsidR="008A7CF3" w:rsidRPr="00211522">
        <w:rPr>
          <w:rFonts w:ascii="Book Antiqua" w:hAnsi="Book Antiqua"/>
          <w:b/>
          <w:sz w:val="24"/>
          <w:szCs w:val="24"/>
        </w:rPr>
        <w:t>:</w:t>
      </w:r>
      <w:r w:rsidR="00CF7165" w:rsidRPr="00211522">
        <w:rPr>
          <w:rFonts w:ascii="Book Antiqua" w:hAnsi="Book Antiqua"/>
          <w:sz w:val="24"/>
          <w:szCs w:val="24"/>
        </w:rPr>
        <w:t xml:space="preserve"> </w:t>
      </w:r>
      <w:r w:rsidR="00C04686">
        <w:rPr>
          <w:rFonts w:ascii="Book Antiqua" w:hAnsi="Book Antiqua"/>
          <w:sz w:val="24"/>
          <w:szCs w:val="24"/>
        </w:rPr>
        <w:t>The 50 d</w:t>
      </w:r>
      <w:r w:rsidR="00E74077" w:rsidRPr="00211522">
        <w:rPr>
          <w:rFonts w:ascii="Book Antiqua" w:hAnsi="Book Antiqua"/>
          <w:sz w:val="24"/>
          <w:szCs w:val="24"/>
        </w:rPr>
        <w:t xml:space="preserve"> </w:t>
      </w:r>
      <w:r w:rsidR="00002CA4" w:rsidRPr="00211522">
        <w:rPr>
          <w:rFonts w:ascii="Book Antiqua" w:hAnsi="Book Antiqua"/>
          <w:sz w:val="24"/>
          <w:szCs w:val="24"/>
        </w:rPr>
        <w:t>i</w:t>
      </w:r>
      <w:r w:rsidR="00660086" w:rsidRPr="00211522">
        <w:rPr>
          <w:rFonts w:ascii="Book Antiqua" w:hAnsi="Book Antiqua"/>
          <w:sz w:val="24"/>
          <w:szCs w:val="24"/>
        </w:rPr>
        <w:t xml:space="preserve">n-hospital mortality rate attributable to </w:t>
      </w:r>
      <w:r w:rsidR="009B22B9" w:rsidRPr="00211522">
        <w:rPr>
          <w:rFonts w:ascii="Book Antiqua" w:hAnsi="Book Antiqua"/>
          <w:sz w:val="24"/>
          <w:szCs w:val="24"/>
        </w:rPr>
        <w:t>SBP</w:t>
      </w:r>
      <w:r w:rsidR="00660086" w:rsidRPr="00211522">
        <w:rPr>
          <w:rFonts w:ascii="Book Antiqua" w:hAnsi="Book Antiqua"/>
          <w:sz w:val="24"/>
          <w:szCs w:val="24"/>
        </w:rPr>
        <w:t xml:space="preserve"> is </w:t>
      </w:r>
      <w:r w:rsidR="00E74077" w:rsidRPr="00211522">
        <w:rPr>
          <w:rFonts w:ascii="Book Antiqua" w:hAnsi="Book Antiqua"/>
          <w:sz w:val="24"/>
          <w:szCs w:val="24"/>
        </w:rPr>
        <w:t>43.11% (</w:t>
      </w:r>
      <w:r w:rsidR="00E74077" w:rsidRPr="00C04686">
        <w:rPr>
          <w:rFonts w:ascii="Book Antiqua" w:hAnsi="Book Antiqua"/>
          <w:i/>
          <w:sz w:val="24"/>
          <w:szCs w:val="24"/>
        </w:rPr>
        <w:t>n</w:t>
      </w:r>
      <w:r w:rsidR="00C04686">
        <w:rPr>
          <w:rFonts w:ascii="Book Antiqua" w:hAnsi="Book Antiqua" w:hint="eastAsia"/>
          <w:sz w:val="24"/>
          <w:szCs w:val="24"/>
          <w:lang w:eastAsia="zh-CN"/>
        </w:rPr>
        <w:t xml:space="preserve"> </w:t>
      </w:r>
      <w:r w:rsidR="00E74077" w:rsidRPr="00211522">
        <w:rPr>
          <w:rFonts w:ascii="Book Antiqua" w:hAnsi="Book Antiqua"/>
          <w:sz w:val="24"/>
          <w:szCs w:val="24"/>
        </w:rPr>
        <w:t>=</w:t>
      </w:r>
      <w:r w:rsidR="00C04686">
        <w:rPr>
          <w:rFonts w:ascii="Book Antiqua" w:hAnsi="Book Antiqua" w:hint="eastAsia"/>
          <w:sz w:val="24"/>
          <w:szCs w:val="24"/>
          <w:lang w:eastAsia="zh-CN"/>
        </w:rPr>
        <w:t xml:space="preserve"> </w:t>
      </w:r>
      <w:r w:rsidR="00E74077" w:rsidRPr="00211522">
        <w:rPr>
          <w:rFonts w:ascii="Book Antiqua" w:hAnsi="Book Antiqua"/>
          <w:sz w:val="24"/>
          <w:szCs w:val="24"/>
        </w:rPr>
        <w:t>94). Median survival durati</w:t>
      </w:r>
      <w:r w:rsidR="00C04686">
        <w:rPr>
          <w:rFonts w:ascii="Book Antiqua" w:hAnsi="Book Antiqua"/>
          <w:sz w:val="24"/>
          <w:szCs w:val="24"/>
        </w:rPr>
        <w:t>on for those who died was 9 d</w:t>
      </w:r>
      <w:r w:rsidR="00E74077" w:rsidRPr="00211522">
        <w:rPr>
          <w:rFonts w:ascii="Book Antiqua" w:hAnsi="Book Antiqua"/>
          <w:sz w:val="24"/>
          <w:szCs w:val="24"/>
        </w:rPr>
        <w:t>.</w:t>
      </w:r>
      <w:r w:rsidR="00C04686">
        <w:rPr>
          <w:rFonts w:ascii="Book Antiqua" w:hAnsi="Book Antiqua"/>
          <w:sz w:val="24"/>
          <w:szCs w:val="24"/>
        </w:rPr>
        <w:t xml:space="preserve"> </w:t>
      </w:r>
      <w:r w:rsidR="00660086" w:rsidRPr="00211522">
        <w:rPr>
          <w:rFonts w:ascii="Book Antiqua" w:hAnsi="Book Antiqua"/>
          <w:sz w:val="24"/>
          <w:szCs w:val="24"/>
        </w:rPr>
        <w:t>In univariate analysis</w:t>
      </w:r>
      <w:r w:rsidR="00C04686">
        <w:rPr>
          <w:rFonts w:ascii="Book Antiqua" w:hAnsi="Book Antiqua"/>
          <w:sz w:val="24"/>
          <w:szCs w:val="24"/>
        </w:rPr>
        <w:t xml:space="preserve"> </w:t>
      </w:r>
      <w:r w:rsidR="00C95AC4" w:rsidRPr="00211522">
        <w:rPr>
          <w:rFonts w:ascii="Book Antiqua" w:hAnsi="Book Antiqua"/>
          <w:sz w:val="24"/>
          <w:szCs w:val="24"/>
        </w:rPr>
        <w:t>acute kidney injury</w:t>
      </w:r>
      <w:r w:rsidR="009B22B9">
        <w:rPr>
          <w:rFonts w:ascii="Book Antiqua" w:hAnsi="Book Antiqua" w:hint="eastAsia"/>
          <w:sz w:val="24"/>
          <w:szCs w:val="24"/>
          <w:lang w:eastAsia="zh-CN"/>
        </w:rPr>
        <w:t xml:space="preserve"> (</w:t>
      </w:r>
      <w:r w:rsidR="009B22B9" w:rsidRPr="00211522">
        <w:rPr>
          <w:rFonts w:ascii="Book Antiqua" w:hAnsi="Book Antiqua"/>
          <w:sz w:val="24"/>
          <w:szCs w:val="24"/>
        </w:rPr>
        <w:t>AKI</w:t>
      </w:r>
      <w:r w:rsidR="009B22B9">
        <w:rPr>
          <w:rFonts w:ascii="Book Antiqua" w:hAnsi="Book Antiqua" w:hint="eastAsia"/>
          <w:sz w:val="24"/>
          <w:szCs w:val="24"/>
          <w:lang w:eastAsia="zh-CN"/>
        </w:rPr>
        <w:t>)</w:t>
      </w:r>
      <w:r w:rsidR="00C95AC4" w:rsidRPr="00211522">
        <w:rPr>
          <w:rFonts w:ascii="Book Antiqua" w:hAnsi="Book Antiqua"/>
          <w:sz w:val="24"/>
          <w:szCs w:val="24"/>
        </w:rPr>
        <w:t xml:space="preserve">, hepatic encephalopathy, septic shock, </w:t>
      </w:r>
      <w:r w:rsidR="00002CA4" w:rsidRPr="00211522">
        <w:rPr>
          <w:rFonts w:ascii="Book Antiqua" w:hAnsi="Book Antiqua"/>
          <w:sz w:val="24"/>
          <w:szCs w:val="24"/>
        </w:rPr>
        <w:t>serum bilirubin, INR, a</w:t>
      </w:r>
      <w:r w:rsidR="00C95AC4" w:rsidRPr="00211522">
        <w:rPr>
          <w:rFonts w:ascii="Book Antiqua" w:hAnsi="Book Antiqua"/>
          <w:sz w:val="24"/>
          <w:szCs w:val="24"/>
        </w:rPr>
        <w:t xml:space="preserve">spartate transaminase, and model for </w:t>
      </w:r>
      <w:r w:rsidR="00827E2A" w:rsidRPr="00211522">
        <w:rPr>
          <w:rFonts w:ascii="Book Antiqua" w:hAnsi="Book Antiqua"/>
          <w:noProof/>
          <w:sz w:val="24"/>
          <w:szCs w:val="24"/>
        </w:rPr>
        <w:t>end-</w:t>
      </w:r>
      <w:r w:rsidR="00C95AC4" w:rsidRPr="00211522">
        <w:rPr>
          <w:rFonts w:ascii="Book Antiqua" w:hAnsi="Book Antiqua"/>
          <w:noProof/>
          <w:sz w:val="24"/>
          <w:szCs w:val="24"/>
        </w:rPr>
        <w:t>stage</w:t>
      </w:r>
      <w:r w:rsidR="00C95AC4" w:rsidRPr="00211522">
        <w:rPr>
          <w:rFonts w:ascii="Book Antiqua" w:hAnsi="Book Antiqua"/>
          <w:sz w:val="24"/>
          <w:szCs w:val="24"/>
        </w:rPr>
        <w:t xml:space="preserve"> liv</w:t>
      </w:r>
      <w:r w:rsidR="00002CA4" w:rsidRPr="00211522">
        <w:rPr>
          <w:rFonts w:ascii="Book Antiqua" w:hAnsi="Book Antiqua"/>
          <w:sz w:val="24"/>
          <w:szCs w:val="24"/>
        </w:rPr>
        <w:t>er disease</w:t>
      </w:r>
      <w:r w:rsidR="009B22B9" w:rsidRPr="009B22B9">
        <w:rPr>
          <w:rFonts w:ascii="Book Antiqua" w:hAnsi="Book Antiqua"/>
          <w:sz w:val="24"/>
          <w:szCs w:val="24"/>
        </w:rPr>
        <w:t xml:space="preserve"> </w:t>
      </w:r>
      <w:r w:rsidR="00002CA4" w:rsidRPr="00211522">
        <w:rPr>
          <w:rFonts w:ascii="Book Antiqua" w:hAnsi="Book Antiqua"/>
          <w:sz w:val="24"/>
          <w:szCs w:val="24"/>
        </w:rPr>
        <w:t>- sodium (MELD-Na) were</w:t>
      </w:r>
      <w:r w:rsidR="00C95AC4" w:rsidRPr="00211522">
        <w:rPr>
          <w:rFonts w:ascii="Book Antiqua" w:hAnsi="Book Antiqua"/>
          <w:sz w:val="24"/>
          <w:szCs w:val="24"/>
        </w:rPr>
        <w:t xml:space="preserve"> significantly associated with </w:t>
      </w:r>
      <w:r w:rsidR="00C95AC4" w:rsidRPr="00211522">
        <w:rPr>
          <w:rFonts w:ascii="Book Antiqua" w:hAnsi="Book Antiqua"/>
          <w:noProof/>
          <w:sz w:val="24"/>
          <w:szCs w:val="24"/>
        </w:rPr>
        <w:t>in</w:t>
      </w:r>
      <w:r w:rsidR="00827E2A" w:rsidRPr="00211522">
        <w:rPr>
          <w:rFonts w:ascii="Book Antiqua" w:hAnsi="Book Antiqua"/>
          <w:noProof/>
          <w:sz w:val="24"/>
          <w:szCs w:val="24"/>
        </w:rPr>
        <w:t>-</w:t>
      </w:r>
      <w:r w:rsidR="00C95AC4" w:rsidRPr="00211522">
        <w:rPr>
          <w:rFonts w:ascii="Book Antiqua" w:hAnsi="Book Antiqua"/>
          <w:noProof/>
          <w:sz w:val="24"/>
          <w:szCs w:val="24"/>
        </w:rPr>
        <w:t xml:space="preserve"> hospital</w:t>
      </w:r>
      <w:r w:rsidR="00C95AC4" w:rsidRPr="00211522">
        <w:rPr>
          <w:rFonts w:ascii="Book Antiqua" w:hAnsi="Book Antiqua"/>
          <w:sz w:val="24"/>
          <w:szCs w:val="24"/>
        </w:rPr>
        <w:t xml:space="preserve"> mortality in patients with </w:t>
      </w:r>
      <w:r w:rsidR="009B22B9" w:rsidRPr="00211522">
        <w:rPr>
          <w:rFonts w:ascii="Book Antiqua" w:hAnsi="Book Antiqua"/>
          <w:sz w:val="24"/>
          <w:szCs w:val="24"/>
        </w:rPr>
        <w:t>SBP</w:t>
      </w:r>
      <w:r w:rsidR="00C95AC4" w:rsidRPr="00211522">
        <w:rPr>
          <w:rFonts w:ascii="Book Antiqua" w:hAnsi="Book Antiqua"/>
          <w:sz w:val="24"/>
          <w:szCs w:val="24"/>
        </w:rPr>
        <w:t xml:space="preserve"> (</w:t>
      </w:r>
      <w:r w:rsidR="00C04686" w:rsidRPr="00C04686">
        <w:rPr>
          <w:rFonts w:ascii="Book Antiqua" w:hAnsi="Book Antiqua"/>
          <w:i/>
          <w:sz w:val="24"/>
          <w:szCs w:val="24"/>
        </w:rPr>
        <w:t>P</w:t>
      </w:r>
      <w:r w:rsidR="00C04686">
        <w:rPr>
          <w:rFonts w:ascii="Book Antiqua" w:hAnsi="Book Antiqua" w:hint="eastAsia"/>
          <w:sz w:val="24"/>
          <w:szCs w:val="24"/>
          <w:lang w:eastAsia="zh-CN"/>
        </w:rPr>
        <w:t xml:space="preserve"> </w:t>
      </w:r>
      <w:r w:rsidR="00C04686">
        <w:rPr>
          <w:rFonts w:ascii="Book Antiqua" w:hAnsi="Book Antiqua"/>
          <w:sz w:val="24"/>
          <w:szCs w:val="24"/>
        </w:rPr>
        <w:t>≤</w:t>
      </w:r>
      <w:r w:rsidR="00C04686">
        <w:rPr>
          <w:rFonts w:ascii="Book Antiqua" w:hAnsi="Book Antiqua" w:hint="eastAsia"/>
          <w:sz w:val="24"/>
          <w:szCs w:val="24"/>
          <w:lang w:eastAsia="zh-CN"/>
        </w:rPr>
        <w:t xml:space="preserve"> </w:t>
      </w:r>
      <w:r w:rsidR="00C95AC4" w:rsidRPr="00211522">
        <w:rPr>
          <w:rFonts w:ascii="Book Antiqua" w:hAnsi="Book Antiqua"/>
          <w:sz w:val="24"/>
          <w:szCs w:val="24"/>
        </w:rPr>
        <w:t>0.001).</w:t>
      </w:r>
      <w:r w:rsidR="00405BC9" w:rsidRPr="00211522">
        <w:rPr>
          <w:rFonts w:ascii="Book Antiqua" w:hAnsi="Book Antiqua"/>
          <w:sz w:val="24"/>
          <w:szCs w:val="24"/>
        </w:rPr>
        <w:t xml:space="preserve"> </w:t>
      </w:r>
      <w:r w:rsidR="00C95AC4" w:rsidRPr="00211522">
        <w:rPr>
          <w:rFonts w:ascii="Book Antiqua" w:hAnsi="Book Antiqua"/>
          <w:sz w:val="24"/>
          <w:szCs w:val="24"/>
        </w:rPr>
        <w:t xml:space="preserve">Multivariate cox proportional </w:t>
      </w:r>
      <w:r w:rsidR="00063E5A" w:rsidRPr="00211522">
        <w:rPr>
          <w:rFonts w:ascii="Book Antiqua" w:hAnsi="Book Antiqua"/>
          <w:sz w:val="24"/>
          <w:szCs w:val="24"/>
        </w:rPr>
        <w:t xml:space="preserve">regression </w:t>
      </w:r>
      <w:r w:rsidR="00C95AC4" w:rsidRPr="00211522">
        <w:rPr>
          <w:rFonts w:ascii="Book Antiqua" w:hAnsi="Book Antiqua"/>
          <w:sz w:val="24"/>
          <w:szCs w:val="24"/>
        </w:rPr>
        <w:t>analysis</w:t>
      </w:r>
      <w:r w:rsidR="00405BC9" w:rsidRPr="00211522">
        <w:rPr>
          <w:rFonts w:ascii="Book Antiqua" w:hAnsi="Book Antiqua"/>
          <w:sz w:val="24"/>
          <w:szCs w:val="24"/>
        </w:rPr>
        <w:t xml:space="preserve"> showed </w:t>
      </w:r>
      <w:r w:rsidR="009B22B9" w:rsidRPr="00211522">
        <w:rPr>
          <w:rFonts w:ascii="Book Antiqua" w:hAnsi="Book Antiqua"/>
          <w:sz w:val="24"/>
          <w:szCs w:val="24"/>
        </w:rPr>
        <w:t>AKI</w:t>
      </w:r>
      <w:r w:rsidR="00C95AC4" w:rsidRPr="00211522">
        <w:rPr>
          <w:rFonts w:ascii="Book Antiqua" w:hAnsi="Book Antiqua"/>
          <w:sz w:val="24"/>
          <w:szCs w:val="24"/>
        </w:rPr>
        <w:t xml:space="preserve"> </w:t>
      </w:r>
      <w:r w:rsidR="00264E62">
        <w:rPr>
          <w:rFonts w:ascii="Book Antiqua" w:hAnsi="Book Antiqua" w:hint="eastAsia"/>
          <w:sz w:val="24"/>
          <w:szCs w:val="24"/>
          <w:lang w:eastAsia="zh-CN"/>
        </w:rPr>
        <w:t xml:space="preserve">[hazrd retio </w:t>
      </w:r>
      <w:r w:rsidRPr="00211522">
        <w:rPr>
          <w:rFonts w:ascii="Book Antiqua" w:hAnsi="Book Antiqua"/>
          <w:sz w:val="24"/>
          <w:szCs w:val="24"/>
        </w:rPr>
        <w:t>(HR</w:t>
      </w:r>
      <w:r w:rsidR="00264E62">
        <w:rPr>
          <w:rFonts w:ascii="Book Antiqua" w:hAnsi="Book Antiqua" w:hint="eastAsia"/>
          <w:sz w:val="24"/>
          <w:szCs w:val="24"/>
          <w:lang w:eastAsia="zh-CN"/>
        </w:rPr>
        <w:t>):</w:t>
      </w:r>
      <w:r w:rsidR="00C95AC4" w:rsidRPr="00211522">
        <w:rPr>
          <w:rFonts w:ascii="Book Antiqua" w:hAnsi="Book Antiqua"/>
          <w:sz w:val="24"/>
          <w:szCs w:val="24"/>
        </w:rPr>
        <w:t xml:space="preserve"> </w:t>
      </w:r>
      <w:r w:rsidR="00C95AC4" w:rsidRPr="00211522">
        <w:rPr>
          <w:rFonts w:ascii="Book Antiqua" w:eastAsia="Times New Roman" w:hAnsi="Book Antiqua" w:cs="Times New Roman"/>
          <w:color w:val="000000"/>
          <w:sz w:val="24"/>
          <w:szCs w:val="24"/>
          <w:lang w:eastAsia="en-IN"/>
        </w:rPr>
        <w:t>2.16</w:t>
      </w:r>
      <w:r w:rsidRPr="00211522">
        <w:rPr>
          <w:rFonts w:ascii="Book Antiqua" w:eastAsia="Times New Roman" w:hAnsi="Book Antiqua" w:cs="Times New Roman"/>
          <w:color w:val="000000"/>
          <w:sz w:val="24"/>
          <w:szCs w:val="24"/>
          <w:lang w:eastAsia="en-IN"/>
        </w:rPr>
        <w:t>,</w:t>
      </w:r>
      <w:r w:rsidR="00C95AC4" w:rsidRPr="00211522">
        <w:rPr>
          <w:rFonts w:ascii="Book Antiqua" w:eastAsia="Times New Roman" w:hAnsi="Book Antiqua" w:cs="Times New Roman"/>
          <w:color w:val="000000"/>
          <w:sz w:val="24"/>
          <w:szCs w:val="24"/>
          <w:lang w:eastAsia="en-IN"/>
        </w:rPr>
        <w:t xml:space="preserve"> </w:t>
      </w:r>
      <w:r w:rsidRPr="00211522">
        <w:rPr>
          <w:rFonts w:ascii="Book Antiqua" w:eastAsia="Times New Roman" w:hAnsi="Book Antiqua" w:cs="Times New Roman"/>
          <w:color w:val="000000"/>
          <w:sz w:val="24"/>
          <w:szCs w:val="24"/>
          <w:lang w:eastAsia="en-IN"/>
        </w:rPr>
        <w:t>95%</w:t>
      </w:r>
      <w:r w:rsidR="00C95AC4" w:rsidRPr="00211522">
        <w:rPr>
          <w:rFonts w:ascii="Book Antiqua" w:eastAsia="Times New Roman" w:hAnsi="Book Antiqua" w:cs="Times New Roman"/>
          <w:color w:val="000000"/>
          <w:sz w:val="24"/>
          <w:szCs w:val="24"/>
          <w:lang w:eastAsia="en-IN"/>
        </w:rPr>
        <w:t>CI</w:t>
      </w:r>
      <w:r w:rsidRPr="00211522">
        <w:rPr>
          <w:rFonts w:ascii="Book Antiqua" w:eastAsia="Times New Roman" w:hAnsi="Book Antiqua" w:cs="Times New Roman"/>
          <w:color w:val="000000"/>
          <w:sz w:val="24"/>
          <w:szCs w:val="24"/>
          <w:lang w:eastAsia="en-IN"/>
        </w:rPr>
        <w:t>:</w:t>
      </w:r>
      <w:r w:rsidR="00C04686">
        <w:rPr>
          <w:rFonts w:ascii="Book Antiqua" w:eastAsia="Times New Roman" w:hAnsi="Book Antiqua" w:cs="Times New Roman"/>
          <w:color w:val="000000"/>
          <w:sz w:val="24"/>
          <w:szCs w:val="24"/>
          <w:lang w:eastAsia="en-IN"/>
        </w:rPr>
        <w:t xml:space="preserve"> </w:t>
      </w:r>
      <w:r w:rsidR="00C95AC4" w:rsidRPr="00211522">
        <w:rPr>
          <w:rFonts w:ascii="Book Antiqua" w:eastAsia="Times New Roman" w:hAnsi="Book Antiqua" w:cs="Times New Roman"/>
          <w:color w:val="000000"/>
          <w:sz w:val="24"/>
          <w:szCs w:val="24"/>
          <w:lang w:eastAsia="en-IN"/>
        </w:rPr>
        <w:t>1.36-3.42</w:t>
      </w:r>
      <w:r w:rsidRPr="00211522">
        <w:rPr>
          <w:rFonts w:ascii="Book Antiqua" w:eastAsia="Times New Roman" w:hAnsi="Book Antiqua" w:cs="Times New Roman"/>
          <w:color w:val="000000"/>
          <w:sz w:val="24"/>
          <w:szCs w:val="24"/>
          <w:lang w:eastAsia="en-IN"/>
        </w:rPr>
        <w:t>,</w:t>
      </w:r>
      <w:r w:rsidR="00C95AC4" w:rsidRPr="00211522">
        <w:rPr>
          <w:rFonts w:ascii="Book Antiqua" w:eastAsia="Times New Roman" w:hAnsi="Book Antiqua" w:cs="Times New Roman"/>
          <w:color w:val="000000"/>
          <w:sz w:val="24"/>
          <w:szCs w:val="24"/>
          <w:lang w:eastAsia="en-IN"/>
        </w:rPr>
        <w:t xml:space="preserve"> </w:t>
      </w:r>
      <w:r w:rsidR="00C04686" w:rsidRPr="00C04686">
        <w:rPr>
          <w:rFonts w:ascii="Book Antiqua" w:hAnsi="Book Antiqua"/>
          <w:i/>
          <w:sz w:val="24"/>
          <w:szCs w:val="24"/>
        </w:rPr>
        <w:t>P</w:t>
      </w:r>
      <w:r w:rsidR="00C04686">
        <w:rPr>
          <w:rFonts w:ascii="Book Antiqua" w:hAnsi="Book Antiqua" w:hint="eastAsia"/>
          <w:sz w:val="24"/>
          <w:szCs w:val="24"/>
          <w:lang w:eastAsia="zh-CN"/>
        </w:rPr>
        <w:t xml:space="preserve"> = </w:t>
      </w:r>
      <w:r w:rsidRPr="00211522">
        <w:rPr>
          <w:rFonts w:ascii="Book Antiqua" w:eastAsia="Times New Roman" w:hAnsi="Book Antiqua" w:cs="Times New Roman"/>
          <w:color w:val="000000"/>
          <w:sz w:val="24"/>
          <w:szCs w:val="24"/>
          <w:lang w:eastAsia="en-IN"/>
        </w:rPr>
        <w:t>0.001</w:t>
      </w:r>
      <w:r w:rsidR="00264E62">
        <w:rPr>
          <w:rFonts w:ascii="Book Antiqua" w:hAnsi="Book Antiqua" w:cs="Times New Roman" w:hint="eastAsia"/>
          <w:color w:val="000000"/>
          <w:sz w:val="24"/>
          <w:szCs w:val="24"/>
          <w:lang w:eastAsia="zh-CN"/>
        </w:rPr>
        <w:t>]</w:t>
      </w:r>
      <w:r w:rsidRPr="00211522">
        <w:rPr>
          <w:rFonts w:ascii="Book Antiqua" w:eastAsia="Times New Roman" w:hAnsi="Book Antiqua" w:cs="Times New Roman"/>
          <w:color w:val="000000"/>
          <w:sz w:val="24"/>
          <w:szCs w:val="24"/>
          <w:lang w:eastAsia="en-IN"/>
        </w:rPr>
        <w:t xml:space="preserve"> </w:t>
      </w:r>
      <w:r w:rsidR="003418B8" w:rsidRPr="00211522">
        <w:rPr>
          <w:rFonts w:ascii="Book Antiqua" w:hAnsi="Book Antiqua"/>
          <w:sz w:val="24"/>
          <w:szCs w:val="24"/>
        </w:rPr>
        <w:t>septic shock</w:t>
      </w:r>
      <w:r w:rsidRPr="00211522">
        <w:rPr>
          <w:rFonts w:ascii="Book Antiqua" w:hAnsi="Book Antiqua"/>
          <w:sz w:val="24"/>
          <w:szCs w:val="24"/>
        </w:rPr>
        <w:t xml:space="preserve"> (HR 1.73, 95%CI: 1.05-2.83</w:t>
      </w:r>
      <w:r w:rsidR="003418B8" w:rsidRPr="00211522">
        <w:rPr>
          <w:rFonts w:ascii="Book Antiqua" w:hAnsi="Book Antiqua"/>
          <w:sz w:val="24"/>
          <w:szCs w:val="24"/>
        </w:rPr>
        <w:t>,</w:t>
      </w:r>
      <w:r w:rsidRPr="00211522">
        <w:rPr>
          <w:rFonts w:ascii="Book Antiqua" w:hAnsi="Book Antiqua"/>
          <w:sz w:val="24"/>
          <w:szCs w:val="24"/>
        </w:rPr>
        <w:t xml:space="preserve"> </w:t>
      </w:r>
      <w:r w:rsidR="00C04686" w:rsidRPr="00C04686">
        <w:rPr>
          <w:rFonts w:ascii="Book Antiqua" w:hAnsi="Book Antiqua"/>
          <w:i/>
          <w:sz w:val="24"/>
          <w:szCs w:val="24"/>
        </w:rPr>
        <w:t>P</w:t>
      </w:r>
      <w:r w:rsidR="00C04686">
        <w:rPr>
          <w:rFonts w:ascii="Book Antiqua" w:hAnsi="Book Antiqua" w:hint="eastAsia"/>
          <w:sz w:val="24"/>
          <w:szCs w:val="24"/>
          <w:lang w:eastAsia="zh-CN"/>
        </w:rPr>
        <w:t xml:space="preserve"> = </w:t>
      </w:r>
      <w:r w:rsidRPr="00211522">
        <w:rPr>
          <w:rFonts w:ascii="Book Antiqua" w:hAnsi="Book Antiqua"/>
          <w:sz w:val="24"/>
          <w:szCs w:val="24"/>
        </w:rPr>
        <w:t>0.029)</w:t>
      </w:r>
      <w:r w:rsidR="003418B8" w:rsidRPr="00211522">
        <w:rPr>
          <w:rFonts w:ascii="Book Antiqua" w:hAnsi="Book Antiqua"/>
          <w:sz w:val="24"/>
          <w:szCs w:val="24"/>
        </w:rPr>
        <w:t xml:space="preserve"> MELD-Na</w:t>
      </w:r>
      <w:r w:rsidRPr="00211522">
        <w:rPr>
          <w:rFonts w:ascii="Book Antiqua" w:hAnsi="Book Antiqua"/>
          <w:sz w:val="24"/>
          <w:szCs w:val="24"/>
        </w:rPr>
        <w:t xml:space="preserve"> (HR</w:t>
      </w:r>
      <w:r w:rsidR="00C04686">
        <w:rPr>
          <w:rFonts w:ascii="Book Antiqua" w:hAnsi="Book Antiqua" w:hint="eastAsia"/>
          <w:sz w:val="24"/>
          <w:szCs w:val="24"/>
          <w:lang w:eastAsia="zh-CN"/>
        </w:rPr>
        <w:t>:</w:t>
      </w:r>
      <w:r w:rsidRPr="00211522">
        <w:rPr>
          <w:rFonts w:ascii="Book Antiqua" w:hAnsi="Book Antiqua"/>
          <w:sz w:val="24"/>
          <w:szCs w:val="24"/>
        </w:rPr>
        <w:t xml:space="preserve"> 1.06, 95%CI: 1.02-1.09, </w:t>
      </w:r>
      <w:r w:rsidR="00C04686" w:rsidRPr="00C04686">
        <w:rPr>
          <w:rFonts w:ascii="Book Antiqua" w:hAnsi="Book Antiqua"/>
          <w:i/>
          <w:sz w:val="24"/>
          <w:szCs w:val="24"/>
        </w:rPr>
        <w:t>P</w:t>
      </w:r>
      <w:r w:rsidR="00C04686">
        <w:rPr>
          <w:rFonts w:ascii="Book Antiqua" w:hAnsi="Book Antiqua" w:hint="eastAsia"/>
          <w:sz w:val="24"/>
          <w:szCs w:val="24"/>
          <w:lang w:eastAsia="zh-CN"/>
        </w:rPr>
        <w:t xml:space="preserve"> </w:t>
      </w:r>
      <w:r w:rsidR="00C04686">
        <w:rPr>
          <w:rFonts w:ascii="Book Antiqua" w:hAnsi="Book Antiqua"/>
          <w:sz w:val="24"/>
          <w:szCs w:val="24"/>
        </w:rPr>
        <w:t>≤</w:t>
      </w:r>
      <w:r w:rsidR="00C04686">
        <w:rPr>
          <w:rFonts w:ascii="Book Antiqua" w:hAnsi="Book Antiqua" w:hint="eastAsia"/>
          <w:sz w:val="24"/>
          <w:szCs w:val="24"/>
          <w:lang w:eastAsia="zh-CN"/>
        </w:rPr>
        <w:t xml:space="preserve"> </w:t>
      </w:r>
      <w:r w:rsidRPr="00211522">
        <w:rPr>
          <w:rFonts w:ascii="Book Antiqua" w:hAnsi="Book Antiqua"/>
          <w:sz w:val="24"/>
          <w:szCs w:val="24"/>
        </w:rPr>
        <w:t xml:space="preserve">0.001) </w:t>
      </w:r>
      <w:r w:rsidR="00002CA4" w:rsidRPr="00211522">
        <w:rPr>
          <w:rFonts w:ascii="Book Antiqua" w:hAnsi="Book Antiqua"/>
          <w:sz w:val="24"/>
          <w:szCs w:val="24"/>
        </w:rPr>
        <w:t>was</w:t>
      </w:r>
      <w:r w:rsidR="00405BC9" w:rsidRPr="00211522">
        <w:rPr>
          <w:rFonts w:ascii="Book Antiqua" w:hAnsi="Book Antiqua"/>
          <w:sz w:val="24"/>
          <w:szCs w:val="24"/>
        </w:rPr>
        <w:t xml:space="preserve"> significantly associated with </w:t>
      </w:r>
      <w:r w:rsidRPr="00211522">
        <w:rPr>
          <w:rFonts w:ascii="Book Antiqua" w:hAnsi="Book Antiqua"/>
          <w:sz w:val="24"/>
          <w:szCs w:val="24"/>
        </w:rPr>
        <w:t xml:space="preserve">50 d </w:t>
      </w:r>
      <w:r w:rsidR="00405BC9" w:rsidRPr="00211522">
        <w:rPr>
          <w:rFonts w:ascii="Book Antiqua" w:hAnsi="Book Antiqua"/>
          <w:sz w:val="24"/>
          <w:szCs w:val="24"/>
        </w:rPr>
        <w:t>in</w:t>
      </w:r>
      <w:r w:rsidR="00CF7165" w:rsidRPr="00211522">
        <w:rPr>
          <w:rFonts w:ascii="Book Antiqua" w:hAnsi="Book Antiqua"/>
          <w:sz w:val="24"/>
          <w:szCs w:val="24"/>
        </w:rPr>
        <w:t>-</w:t>
      </w:r>
      <w:r w:rsidR="00405BC9" w:rsidRPr="00211522">
        <w:rPr>
          <w:rFonts w:ascii="Book Antiqua" w:hAnsi="Book Antiqua"/>
          <w:sz w:val="24"/>
          <w:szCs w:val="24"/>
        </w:rPr>
        <w:t>hospital mortality. The prognostic accuracy for</w:t>
      </w:r>
      <w:r w:rsidR="00063E5A" w:rsidRPr="00211522">
        <w:rPr>
          <w:rFonts w:ascii="Book Antiqua" w:hAnsi="Book Antiqua"/>
          <w:sz w:val="24"/>
          <w:szCs w:val="24"/>
        </w:rPr>
        <w:t xml:space="preserve"> </w:t>
      </w:r>
      <w:r w:rsidR="009B22B9" w:rsidRPr="00211522">
        <w:rPr>
          <w:rFonts w:ascii="Book Antiqua" w:hAnsi="Book Antiqua"/>
          <w:sz w:val="24"/>
          <w:szCs w:val="24"/>
        </w:rPr>
        <w:t>AKI</w:t>
      </w:r>
      <w:r w:rsidR="00063E5A" w:rsidRPr="00211522">
        <w:rPr>
          <w:rFonts w:ascii="Book Antiqua" w:hAnsi="Book Antiqua"/>
          <w:sz w:val="24"/>
          <w:szCs w:val="24"/>
        </w:rPr>
        <w:t>, MELD-Na and Septic Shock was 77%, 74% and 71</w:t>
      </w:r>
      <w:r w:rsidR="00307D59" w:rsidRPr="00211522">
        <w:rPr>
          <w:rFonts w:ascii="Book Antiqua" w:hAnsi="Book Antiqua"/>
          <w:sz w:val="24"/>
          <w:szCs w:val="24"/>
        </w:rPr>
        <w:t>% res</w:t>
      </w:r>
      <w:r w:rsidR="00C04686">
        <w:rPr>
          <w:rFonts w:ascii="Book Antiqua" w:hAnsi="Book Antiqua"/>
          <w:sz w:val="24"/>
          <w:szCs w:val="24"/>
        </w:rPr>
        <w:t>pectively associated with 50 d</w:t>
      </w:r>
      <w:r w:rsidR="00307D59" w:rsidRPr="00211522">
        <w:rPr>
          <w:rFonts w:ascii="Book Antiqua" w:hAnsi="Book Antiqua"/>
          <w:sz w:val="24"/>
          <w:szCs w:val="24"/>
        </w:rPr>
        <w:t xml:space="preserve"> in-hospital mortality in SBP</w:t>
      </w:r>
      <w:r w:rsidR="009B22B9">
        <w:rPr>
          <w:rFonts w:ascii="Book Antiqua" w:hAnsi="Book Antiqua" w:hint="eastAsia"/>
          <w:sz w:val="24"/>
          <w:szCs w:val="24"/>
          <w:lang w:eastAsia="zh-CN"/>
        </w:rPr>
        <w:t xml:space="preserve"> </w:t>
      </w:r>
      <w:r w:rsidR="00307D59" w:rsidRPr="00211522">
        <w:rPr>
          <w:rFonts w:ascii="Book Antiqua" w:hAnsi="Book Antiqua"/>
          <w:sz w:val="24"/>
          <w:szCs w:val="24"/>
        </w:rPr>
        <w:t>patients.</w:t>
      </w:r>
    </w:p>
    <w:p w:rsidR="00C04686" w:rsidRDefault="00C04686" w:rsidP="00211522">
      <w:pPr>
        <w:adjustRightInd w:val="0"/>
        <w:snapToGrid w:val="0"/>
        <w:spacing w:after="0" w:line="360" w:lineRule="auto"/>
        <w:jc w:val="both"/>
        <w:rPr>
          <w:rFonts w:ascii="Book Antiqua" w:hAnsi="Book Antiqua"/>
          <w:b/>
          <w:sz w:val="24"/>
          <w:szCs w:val="24"/>
          <w:lang w:eastAsia="zh-CN"/>
        </w:rPr>
      </w:pPr>
    </w:p>
    <w:p w:rsidR="00C458FD" w:rsidRDefault="00077104"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CONCLUSION</w:t>
      </w:r>
      <w:r w:rsidR="00405BC9" w:rsidRPr="00211522">
        <w:rPr>
          <w:rFonts w:ascii="Book Antiqua" w:hAnsi="Book Antiqua"/>
          <w:b/>
          <w:sz w:val="24"/>
          <w:szCs w:val="24"/>
        </w:rPr>
        <w:t>:</w:t>
      </w:r>
      <w:r w:rsidR="00405BC9" w:rsidRPr="00211522">
        <w:rPr>
          <w:rFonts w:ascii="Book Antiqua" w:hAnsi="Book Antiqua"/>
          <w:sz w:val="24"/>
          <w:szCs w:val="24"/>
        </w:rPr>
        <w:t xml:space="preserve"> </w:t>
      </w:r>
      <w:r w:rsidR="009B22B9" w:rsidRPr="00211522">
        <w:rPr>
          <w:rFonts w:ascii="Book Antiqua" w:hAnsi="Book Antiqua"/>
          <w:sz w:val="24"/>
          <w:szCs w:val="24"/>
        </w:rPr>
        <w:t>AKI</w:t>
      </w:r>
      <w:r w:rsidR="00307D59" w:rsidRPr="00211522">
        <w:rPr>
          <w:rFonts w:ascii="Book Antiqua" w:hAnsi="Book Antiqua"/>
          <w:sz w:val="24"/>
          <w:szCs w:val="24"/>
        </w:rPr>
        <w:t xml:space="preserve">, MELD-Na and </w:t>
      </w:r>
      <w:r w:rsidR="009B22B9" w:rsidRPr="00211522">
        <w:rPr>
          <w:rFonts w:ascii="Book Antiqua" w:hAnsi="Book Antiqua"/>
          <w:sz w:val="24"/>
          <w:szCs w:val="24"/>
        </w:rPr>
        <w:t xml:space="preserve">septic shock </w:t>
      </w:r>
      <w:r w:rsidR="00405BC9" w:rsidRPr="00211522">
        <w:rPr>
          <w:rFonts w:ascii="Book Antiqua" w:hAnsi="Book Antiqua"/>
          <w:sz w:val="24"/>
          <w:szCs w:val="24"/>
        </w:rPr>
        <w:t>were predictors of</w:t>
      </w:r>
      <w:r w:rsidR="003F064D">
        <w:rPr>
          <w:rFonts w:ascii="Book Antiqua" w:hAnsi="Book Antiqua"/>
          <w:sz w:val="24"/>
          <w:szCs w:val="24"/>
        </w:rPr>
        <w:t xml:space="preserve"> 50 d</w:t>
      </w:r>
      <w:r w:rsidR="00307D59" w:rsidRPr="00211522">
        <w:rPr>
          <w:rFonts w:ascii="Book Antiqua" w:hAnsi="Book Antiqua"/>
          <w:sz w:val="24"/>
          <w:szCs w:val="24"/>
        </w:rPr>
        <w:t xml:space="preserve"> in-</w:t>
      </w:r>
      <w:r w:rsidR="00405BC9" w:rsidRPr="00211522">
        <w:rPr>
          <w:rFonts w:ascii="Book Antiqua" w:hAnsi="Book Antiqua"/>
          <w:sz w:val="24"/>
          <w:szCs w:val="24"/>
        </w:rPr>
        <w:t>hospital mortality in decompens</w:t>
      </w:r>
      <w:r w:rsidR="00002CA4" w:rsidRPr="00211522">
        <w:rPr>
          <w:rFonts w:ascii="Book Antiqua" w:hAnsi="Book Antiqua"/>
          <w:sz w:val="24"/>
          <w:szCs w:val="24"/>
        </w:rPr>
        <w:t>ated cirrhosis</w:t>
      </w:r>
      <w:r w:rsidR="00063E5A" w:rsidRPr="00211522">
        <w:rPr>
          <w:rFonts w:ascii="Book Antiqua" w:hAnsi="Book Antiqua"/>
          <w:sz w:val="24"/>
          <w:szCs w:val="24"/>
        </w:rPr>
        <w:t xml:space="preserve"> patients with </w:t>
      </w:r>
      <w:r w:rsidR="009B22B9">
        <w:rPr>
          <w:rFonts w:ascii="Book Antiqua" w:hAnsi="Book Antiqua"/>
          <w:sz w:val="24"/>
          <w:szCs w:val="24"/>
        </w:rPr>
        <w:t>SBP</w:t>
      </w:r>
      <w:r w:rsidR="00405BC9" w:rsidRPr="00211522">
        <w:rPr>
          <w:rFonts w:ascii="Book Antiqua" w:hAnsi="Book Antiqua"/>
          <w:sz w:val="24"/>
          <w:szCs w:val="24"/>
        </w:rPr>
        <w:t>.</w:t>
      </w:r>
    </w:p>
    <w:p w:rsidR="00C04686" w:rsidRPr="00211522" w:rsidRDefault="00C04686" w:rsidP="00211522">
      <w:pPr>
        <w:adjustRightInd w:val="0"/>
        <w:snapToGrid w:val="0"/>
        <w:spacing w:after="0" w:line="360" w:lineRule="auto"/>
        <w:jc w:val="both"/>
        <w:rPr>
          <w:rFonts w:ascii="Book Antiqua" w:hAnsi="Book Antiqua"/>
          <w:sz w:val="24"/>
          <w:szCs w:val="24"/>
          <w:lang w:eastAsia="zh-CN"/>
        </w:rPr>
      </w:pPr>
    </w:p>
    <w:p w:rsidR="00617824" w:rsidRPr="00211522" w:rsidRDefault="00617824"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 xml:space="preserve">Key </w:t>
      </w:r>
      <w:r w:rsidR="00C04686" w:rsidRPr="00211522">
        <w:rPr>
          <w:rFonts w:ascii="Book Antiqua" w:hAnsi="Book Antiqua"/>
          <w:b/>
          <w:sz w:val="24"/>
          <w:szCs w:val="24"/>
        </w:rPr>
        <w:t>w</w:t>
      </w:r>
      <w:r w:rsidRPr="00211522">
        <w:rPr>
          <w:rFonts w:ascii="Book Antiqua" w:hAnsi="Book Antiqua"/>
          <w:b/>
          <w:sz w:val="24"/>
          <w:szCs w:val="24"/>
        </w:rPr>
        <w:t>ords</w:t>
      </w:r>
      <w:r w:rsidRPr="00211522">
        <w:rPr>
          <w:rFonts w:ascii="Book Antiqua" w:hAnsi="Book Antiqua"/>
          <w:sz w:val="24"/>
          <w:szCs w:val="24"/>
        </w:rPr>
        <w:t xml:space="preserve">: </w:t>
      </w:r>
      <w:r w:rsidR="00C04686" w:rsidRPr="00211522">
        <w:rPr>
          <w:rFonts w:ascii="Book Antiqua" w:hAnsi="Book Antiqua"/>
          <w:sz w:val="24"/>
          <w:szCs w:val="24"/>
        </w:rPr>
        <w:t>S</w:t>
      </w:r>
      <w:r w:rsidRPr="00211522">
        <w:rPr>
          <w:rFonts w:ascii="Book Antiqua" w:hAnsi="Book Antiqua"/>
          <w:sz w:val="24"/>
          <w:szCs w:val="24"/>
        </w:rPr>
        <w:t>pontaneous bacterial peritonitis</w:t>
      </w:r>
      <w:r w:rsidR="00C04686">
        <w:rPr>
          <w:rFonts w:ascii="Book Antiqua" w:hAnsi="Book Antiqua" w:hint="eastAsia"/>
          <w:sz w:val="24"/>
          <w:szCs w:val="24"/>
          <w:lang w:eastAsia="zh-CN"/>
        </w:rPr>
        <w:t>;</w:t>
      </w:r>
      <w:r w:rsidRPr="00211522">
        <w:rPr>
          <w:rFonts w:ascii="Book Antiqua" w:hAnsi="Book Antiqua"/>
          <w:sz w:val="24"/>
          <w:szCs w:val="24"/>
        </w:rPr>
        <w:t xml:space="preserve"> </w:t>
      </w:r>
      <w:r w:rsidR="00C04686" w:rsidRPr="00211522">
        <w:rPr>
          <w:rFonts w:ascii="Book Antiqua" w:hAnsi="Book Antiqua"/>
          <w:sz w:val="24"/>
          <w:szCs w:val="24"/>
        </w:rPr>
        <w:t>D</w:t>
      </w:r>
      <w:r w:rsidRPr="00211522">
        <w:rPr>
          <w:rFonts w:ascii="Book Antiqua" w:hAnsi="Book Antiqua"/>
          <w:sz w:val="24"/>
          <w:szCs w:val="24"/>
        </w:rPr>
        <w:t>ecompensated cirrhosis</w:t>
      </w:r>
      <w:r w:rsidR="00C04686">
        <w:rPr>
          <w:rFonts w:ascii="Book Antiqua" w:hAnsi="Book Antiqua" w:hint="eastAsia"/>
          <w:sz w:val="24"/>
          <w:szCs w:val="24"/>
          <w:lang w:eastAsia="zh-CN"/>
        </w:rPr>
        <w:t xml:space="preserve">; </w:t>
      </w:r>
      <w:r w:rsidR="00C04686" w:rsidRPr="00211522">
        <w:rPr>
          <w:rFonts w:ascii="Book Antiqua" w:hAnsi="Book Antiqua"/>
          <w:sz w:val="24"/>
          <w:szCs w:val="24"/>
        </w:rPr>
        <w:t>A</w:t>
      </w:r>
      <w:r w:rsidRPr="00211522">
        <w:rPr>
          <w:rFonts w:ascii="Book Antiqua" w:hAnsi="Book Antiqua"/>
          <w:sz w:val="24"/>
          <w:szCs w:val="24"/>
        </w:rPr>
        <w:t>cute kidney injury</w:t>
      </w:r>
      <w:r w:rsidR="00C04686">
        <w:rPr>
          <w:rFonts w:ascii="Book Antiqua" w:hAnsi="Book Antiqua" w:hint="eastAsia"/>
          <w:sz w:val="24"/>
          <w:szCs w:val="24"/>
          <w:lang w:eastAsia="zh-CN"/>
        </w:rPr>
        <w:t>;</w:t>
      </w:r>
      <w:r w:rsidRPr="00211522">
        <w:rPr>
          <w:rFonts w:ascii="Book Antiqua" w:hAnsi="Book Antiqua"/>
          <w:sz w:val="24"/>
          <w:szCs w:val="24"/>
        </w:rPr>
        <w:t xml:space="preserve"> </w:t>
      </w:r>
      <w:r w:rsidR="00C04686" w:rsidRPr="00211522">
        <w:rPr>
          <w:rFonts w:ascii="Book Antiqua" w:hAnsi="Book Antiqua"/>
          <w:sz w:val="24"/>
          <w:szCs w:val="24"/>
        </w:rPr>
        <w:t>M</w:t>
      </w:r>
      <w:r w:rsidRPr="00211522">
        <w:rPr>
          <w:rFonts w:ascii="Book Antiqua" w:hAnsi="Book Antiqua"/>
          <w:sz w:val="24"/>
          <w:szCs w:val="24"/>
        </w:rPr>
        <w:t xml:space="preserve">odel for </w:t>
      </w:r>
      <w:r w:rsidR="00827E2A" w:rsidRPr="00211522">
        <w:rPr>
          <w:rFonts w:ascii="Book Antiqua" w:hAnsi="Book Antiqua"/>
          <w:noProof/>
          <w:sz w:val="24"/>
          <w:szCs w:val="24"/>
        </w:rPr>
        <w:t>end-</w:t>
      </w:r>
      <w:r w:rsidRPr="00211522">
        <w:rPr>
          <w:rFonts w:ascii="Book Antiqua" w:hAnsi="Book Antiqua"/>
          <w:noProof/>
          <w:sz w:val="24"/>
          <w:szCs w:val="24"/>
        </w:rPr>
        <w:t>stage</w:t>
      </w:r>
      <w:r w:rsidRPr="00211522">
        <w:rPr>
          <w:rFonts w:ascii="Book Antiqua" w:hAnsi="Book Antiqua"/>
          <w:sz w:val="24"/>
          <w:szCs w:val="24"/>
        </w:rPr>
        <w:t xml:space="preserve"> liver disease sodium</w:t>
      </w:r>
      <w:r w:rsidR="00C04686">
        <w:rPr>
          <w:rFonts w:ascii="Book Antiqua" w:hAnsi="Book Antiqua" w:hint="eastAsia"/>
          <w:sz w:val="24"/>
          <w:szCs w:val="24"/>
          <w:lang w:eastAsia="zh-CN"/>
        </w:rPr>
        <w:t xml:space="preserve">; </w:t>
      </w:r>
      <w:r w:rsidR="00C04686" w:rsidRPr="00211522">
        <w:rPr>
          <w:rFonts w:ascii="Book Antiqua" w:hAnsi="Book Antiqua"/>
          <w:sz w:val="24"/>
          <w:szCs w:val="24"/>
        </w:rPr>
        <w:t>S</w:t>
      </w:r>
      <w:r w:rsidR="00C04686">
        <w:rPr>
          <w:rFonts w:ascii="Book Antiqua" w:hAnsi="Book Antiqua"/>
          <w:sz w:val="24"/>
          <w:szCs w:val="24"/>
        </w:rPr>
        <w:t>eptic shock</w:t>
      </w:r>
    </w:p>
    <w:p w:rsidR="00C04686" w:rsidRDefault="00C04686" w:rsidP="00211522">
      <w:pPr>
        <w:adjustRightInd w:val="0"/>
        <w:snapToGrid w:val="0"/>
        <w:spacing w:after="0" w:line="360" w:lineRule="auto"/>
        <w:jc w:val="both"/>
        <w:rPr>
          <w:rFonts w:ascii="Book Antiqua" w:hAnsi="Book Antiqua"/>
          <w:b/>
          <w:sz w:val="24"/>
          <w:szCs w:val="24"/>
          <w:lang w:eastAsia="zh-CN"/>
        </w:rPr>
      </w:pPr>
    </w:p>
    <w:p w:rsidR="00C04686" w:rsidRPr="009F19CA" w:rsidRDefault="00C04686" w:rsidP="00C04686">
      <w:pPr>
        <w:widowControl w:val="0"/>
        <w:adjustRightInd w:val="0"/>
        <w:snapToGrid w:val="0"/>
        <w:spacing w:after="0" w:line="360" w:lineRule="auto"/>
        <w:jc w:val="both"/>
        <w:rPr>
          <w:rFonts w:ascii="Book Antiqua" w:hAnsi="Book Antiqua" w:cs="Tahoma"/>
          <w:color w:val="000000"/>
          <w:kern w:val="2"/>
          <w:sz w:val="24"/>
          <w:szCs w:val="24"/>
        </w:rPr>
      </w:pPr>
      <w:bookmarkStart w:id="17" w:name="OLE_LINK148"/>
      <w:bookmarkStart w:id="18" w:name="OLE_LINK149"/>
      <w:bookmarkStart w:id="19" w:name="OLE_LINK200"/>
      <w:bookmarkStart w:id="20" w:name="OLE_LINK288"/>
      <w:bookmarkStart w:id="21" w:name="OLE_LINK1864"/>
      <w:bookmarkStart w:id="22" w:name="OLE_LINK382"/>
      <w:bookmarkStart w:id="23" w:name="OLE_LINK306"/>
      <w:bookmarkStart w:id="24" w:name="OLE_LINK569"/>
      <w:bookmarkStart w:id="25" w:name="OLE_LINK682"/>
      <w:bookmarkStart w:id="26" w:name="OLE_LINK78"/>
      <w:bookmarkStart w:id="27" w:name="OLE_LINK79"/>
      <w:bookmarkStart w:id="28" w:name="OLE_LINK86"/>
      <w:bookmarkStart w:id="29" w:name="OLE_LINK99"/>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r w:rsidRPr="009F19CA">
        <w:rPr>
          <w:rFonts w:ascii="Book Antiqua" w:hAnsi="Book Antiqua" w:cs="Tahoma"/>
          <w:color w:val="000000"/>
          <w:kern w:val="2"/>
          <w:sz w:val="24"/>
          <w:szCs w:val="24"/>
          <w:lang w:eastAsia="ja-JP"/>
        </w:rPr>
        <w:t xml:space="preserve"> Published by Baishideng Publishing Group Inc. All rights reserved.</w:t>
      </w:r>
      <w:bookmarkEnd w:id="17"/>
      <w:bookmarkEnd w:id="18"/>
      <w:bookmarkEnd w:id="19"/>
      <w:bookmarkEnd w:id="20"/>
      <w:bookmarkEnd w:id="21"/>
      <w:bookmarkEnd w:id="22"/>
      <w:bookmarkEnd w:id="23"/>
      <w:bookmarkEnd w:id="24"/>
      <w:bookmarkEnd w:id="25"/>
    </w:p>
    <w:bookmarkEnd w:id="26"/>
    <w:bookmarkEnd w:id="27"/>
    <w:bookmarkEnd w:id="28"/>
    <w:bookmarkEnd w:id="29"/>
    <w:p w:rsidR="00C04686" w:rsidRDefault="00C04686" w:rsidP="00211522">
      <w:pPr>
        <w:adjustRightInd w:val="0"/>
        <w:snapToGrid w:val="0"/>
        <w:spacing w:after="0" w:line="360" w:lineRule="auto"/>
        <w:jc w:val="both"/>
        <w:rPr>
          <w:rFonts w:ascii="Book Antiqua" w:hAnsi="Book Antiqua"/>
          <w:b/>
          <w:sz w:val="24"/>
          <w:szCs w:val="24"/>
          <w:lang w:eastAsia="zh-CN"/>
        </w:rPr>
      </w:pPr>
    </w:p>
    <w:p w:rsidR="00617824" w:rsidRDefault="00617824"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b/>
          <w:sz w:val="24"/>
          <w:szCs w:val="24"/>
        </w:rPr>
        <w:t>Core tip:</w:t>
      </w:r>
      <w:r w:rsidRPr="00211522">
        <w:rPr>
          <w:rFonts w:ascii="Book Antiqua" w:hAnsi="Book Antiqua"/>
          <w:sz w:val="24"/>
          <w:szCs w:val="24"/>
        </w:rPr>
        <w:t xml:space="preserve"> Spontaneous bacterial peritonitis (SBP) is associated with poor prognosis especially</w:t>
      </w:r>
      <w:r w:rsidR="00002CA4" w:rsidRPr="00211522">
        <w:rPr>
          <w:rFonts w:ascii="Book Antiqua" w:hAnsi="Book Antiqua"/>
          <w:sz w:val="24"/>
          <w:szCs w:val="24"/>
        </w:rPr>
        <w:t xml:space="preserve"> with</w:t>
      </w:r>
      <w:r w:rsidRPr="00211522">
        <w:rPr>
          <w:rFonts w:ascii="Book Antiqua" w:hAnsi="Book Antiqua"/>
          <w:sz w:val="24"/>
          <w:szCs w:val="24"/>
        </w:rPr>
        <w:t xml:space="preserve"> in-hospital patients. The mortality rate ranges from 20</w:t>
      </w:r>
      <w:r w:rsidR="00C04686">
        <w:rPr>
          <w:rFonts w:ascii="Book Antiqua" w:hAnsi="Book Antiqua" w:hint="eastAsia"/>
          <w:sz w:val="24"/>
          <w:szCs w:val="24"/>
          <w:lang w:eastAsia="zh-CN"/>
        </w:rPr>
        <w:t>%</w:t>
      </w:r>
      <w:r w:rsidRPr="00211522">
        <w:rPr>
          <w:rFonts w:ascii="Book Antiqua" w:hAnsi="Book Antiqua"/>
          <w:sz w:val="24"/>
          <w:szCs w:val="24"/>
        </w:rPr>
        <w:t>-40%. The model for end</w:t>
      </w:r>
      <w:r w:rsidR="009B22B9">
        <w:rPr>
          <w:rFonts w:ascii="Book Antiqua" w:hAnsi="Book Antiqua" w:hint="eastAsia"/>
          <w:sz w:val="24"/>
          <w:szCs w:val="24"/>
          <w:lang w:eastAsia="zh-CN"/>
        </w:rPr>
        <w:t>-</w:t>
      </w:r>
      <w:r w:rsidRPr="00211522">
        <w:rPr>
          <w:rFonts w:ascii="Book Antiqua" w:hAnsi="Book Antiqua"/>
          <w:sz w:val="24"/>
          <w:szCs w:val="24"/>
        </w:rPr>
        <w:t xml:space="preserve">stage liver disease (MELD) has been suggested as a predictor of the in-hospital mortality in patients with SBP. </w:t>
      </w:r>
      <w:r w:rsidR="0007416C" w:rsidRPr="00211522">
        <w:rPr>
          <w:rFonts w:ascii="Book Antiqua" w:hAnsi="Book Antiqua"/>
          <w:sz w:val="24"/>
          <w:szCs w:val="24"/>
        </w:rPr>
        <w:t>However</w:t>
      </w:r>
      <w:r w:rsidR="005200B8" w:rsidRPr="00211522">
        <w:rPr>
          <w:rFonts w:ascii="Book Antiqua" w:hAnsi="Book Antiqua"/>
          <w:sz w:val="24"/>
          <w:szCs w:val="24"/>
        </w:rPr>
        <w:t>,</w:t>
      </w:r>
      <w:r w:rsidR="0007416C" w:rsidRPr="00211522">
        <w:rPr>
          <w:rFonts w:ascii="Book Antiqua" w:hAnsi="Book Antiqua"/>
          <w:sz w:val="24"/>
          <w:szCs w:val="24"/>
        </w:rPr>
        <w:t xml:space="preserve"> the role of other predictors has not been established.</w:t>
      </w:r>
      <w:r w:rsidR="00C04686">
        <w:rPr>
          <w:rFonts w:ascii="Book Antiqua" w:hAnsi="Book Antiqua"/>
          <w:sz w:val="24"/>
          <w:szCs w:val="24"/>
        </w:rPr>
        <w:t xml:space="preserve"> </w:t>
      </w:r>
      <w:r w:rsidR="003F064D">
        <w:rPr>
          <w:rFonts w:ascii="Book Antiqua" w:hAnsi="Book Antiqua" w:hint="eastAsia"/>
          <w:sz w:val="24"/>
          <w:szCs w:val="24"/>
          <w:lang w:eastAsia="zh-CN"/>
        </w:rPr>
        <w:t>The</w:t>
      </w:r>
      <w:r w:rsidRPr="00211522">
        <w:rPr>
          <w:rFonts w:ascii="Book Antiqua" w:hAnsi="Book Antiqua"/>
          <w:sz w:val="24"/>
          <w:szCs w:val="24"/>
        </w:rPr>
        <w:t xml:space="preserve"> goal </w:t>
      </w:r>
      <w:r w:rsidR="003F064D">
        <w:rPr>
          <w:rFonts w:ascii="Book Antiqua" w:hAnsi="Book Antiqua" w:hint="eastAsia"/>
          <w:sz w:val="24"/>
          <w:szCs w:val="24"/>
          <w:lang w:eastAsia="zh-CN"/>
        </w:rPr>
        <w:t xml:space="preserve">of this study </w:t>
      </w:r>
      <w:r w:rsidRPr="00211522">
        <w:rPr>
          <w:rFonts w:ascii="Book Antiqua" w:hAnsi="Book Antiqua"/>
          <w:sz w:val="24"/>
          <w:szCs w:val="24"/>
        </w:rPr>
        <w:t>is to identify other prognostic factors for mortality in decompensated cirrhotic patients with SBP and to evaluate the predictive po</w:t>
      </w:r>
      <w:r w:rsidR="00C04686">
        <w:rPr>
          <w:rFonts w:ascii="Book Antiqua" w:hAnsi="Book Antiqua"/>
          <w:sz w:val="24"/>
          <w:szCs w:val="24"/>
        </w:rPr>
        <w:t>wer of acute kidney injury</w:t>
      </w:r>
      <w:r w:rsidRPr="00211522">
        <w:rPr>
          <w:rFonts w:ascii="Book Antiqua" w:hAnsi="Book Antiqua"/>
          <w:sz w:val="24"/>
          <w:szCs w:val="24"/>
        </w:rPr>
        <w:t xml:space="preserve">, </w:t>
      </w:r>
      <w:r w:rsidR="00C04686" w:rsidRPr="00211522">
        <w:rPr>
          <w:rFonts w:ascii="Book Antiqua" w:hAnsi="Book Antiqua"/>
          <w:sz w:val="24"/>
          <w:szCs w:val="24"/>
        </w:rPr>
        <w:t xml:space="preserve">MELD-sodium </w:t>
      </w:r>
      <w:r w:rsidRPr="00211522">
        <w:rPr>
          <w:rFonts w:ascii="Book Antiqua" w:hAnsi="Book Antiqua"/>
          <w:sz w:val="24"/>
          <w:szCs w:val="24"/>
        </w:rPr>
        <w:t xml:space="preserve">(MELD-Na) and </w:t>
      </w:r>
      <w:r w:rsidR="00C04686" w:rsidRPr="00211522">
        <w:rPr>
          <w:rFonts w:ascii="Book Antiqua" w:hAnsi="Book Antiqua"/>
          <w:sz w:val="24"/>
          <w:szCs w:val="24"/>
        </w:rPr>
        <w:t>septic s</w:t>
      </w:r>
      <w:r w:rsidRPr="00211522">
        <w:rPr>
          <w:rFonts w:ascii="Book Antiqua" w:hAnsi="Book Antiqua"/>
          <w:sz w:val="24"/>
          <w:szCs w:val="24"/>
        </w:rPr>
        <w:t>hock</w:t>
      </w:r>
      <w:r w:rsidR="00FD588C" w:rsidRPr="00211522">
        <w:rPr>
          <w:rFonts w:ascii="Book Antiqua" w:hAnsi="Book Antiqua"/>
          <w:sz w:val="24"/>
          <w:szCs w:val="24"/>
        </w:rPr>
        <w:t>.</w:t>
      </w:r>
      <w:r w:rsidRPr="00211522">
        <w:rPr>
          <w:rFonts w:ascii="Book Antiqua" w:hAnsi="Book Antiqua"/>
          <w:sz w:val="24"/>
          <w:szCs w:val="24"/>
        </w:rPr>
        <w:t xml:space="preserve"> </w:t>
      </w:r>
    </w:p>
    <w:p w:rsidR="00C04686" w:rsidRPr="00211522" w:rsidRDefault="00C04686" w:rsidP="00211522">
      <w:pPr>
        <w:adjustRightInd w:val="0"/>
        <w:snapToGrid w:val="0"/>
        <w:spacing w:after="0" w:line="360" w:lineRule="auto"/>
        <w:jc w:val="both"/>
        <w:rPr>
          <w:rFonts w:ascii="Book Antiqua" w:hAnsi="Book Antiqua"/>
          <w:sz w:val="24"/>
          <w:szCs w:val="24"/>
          <w:lang w:eastAsia="zh-CN"/>
        </w:rPr>
      </w:pPr>
    </w:p>
    <w:p w:rsidR="00C04686" w:rsidRPr="0016787A" w:rsidRDefault="00617824" w:rsidP="00C04686">
      <w:pPr>
        <w:pStyle w:val="ListParagraph"/>
        <w:spacing w:after="0" w:line="360" w:lineRule="auto"/>
        <w:ind w:left="0"/>
        <w:jc w:val="both"/>
        <w:rPr>
          <w:rFonts w:ascii="Book Antiqua" w:hAnsi="Book Antiqua" w:cs="Times New Roman"/>
          <w:color w:val="000000"/>
          <w:sz w:val="24"/>
          <w:szCs w:val="24"/>
        </w:rPr>
      </w:pPr>
      <w:r w:rsidRPr="00C04686">
        <w:rPr>
          <w:rFonts w:ascii="Book Antiqua" w:hAnsi="Book Antiqua"/>
          <w:sz w:val="24"/>
          <w:szCs w:val="24"/>
        </w:rPr>
        <w:t xml:space="preserve">Bal CK, Daman R, Bhatia V. </w:t>
      </w:r>
      <w:r w:rsidR="00916E01" w:rsidRPr="00C04686">
        <w:rPr>
          <w:rFonts w:ascii="Book Antiqua" w:hAnsi="Book Antiqua"/>
          <w:sz w:val="24"/>
          <w:szCs w:val="24"/>
        </w:rPr>
        <w:t>P</w:t>
      </w:r>
      <w:r w:rsidRPr="00C04686">
        <w:rPr>
          <w:rFonts w:ascii="Book Antiqua" w:hAnsi="Book Antiqua"/>
          <w:sz w:val="24"/>
          <w:szCs w:val="24"/>
        </w:rPr>
        <w:t xml:space="preserve">redictors of </w:t>
      </w:r>
      <w:r w:rsidR="00136DA5">
        <w:rPr>
          <w:rFonts w:ascii="Book Antiqua" w:hAnsi="Book Antiqua" w:hint="eastAsia"/>
          <w:sz w:val="24"/>
          <w:szCs w:val="24"/>
          <w:lang w:eastAsia="zh-CN"/>
        </w:rPr>
        <w:t>fifty</w:t>
      </w:r>
      <w:r w:rsidRPr="00C04686">
        <w:rPr>
          <w:rFonts w:ascii="Book Antiqua" w:hAnsi="Book Antiqua"/>
          <w:sz w:val="24"/>
          <w:szCs w:val="24"/>
        </w:rPr>
        <w:t xml:space="preserve"> days in-hospital mortality in</w:t>
      </w:r>
      <w:r w:rsidRPr="00211522">
        <w:rPr>
          <w:rFonts w:ascii="Book Antiqua" w:hAnsi="Book Antiqua"/>
          <w:sz w:val="24"/>
          <w:szCs w:val="24"/>
        </w:rPr>
        <w:t xml:space="preserve"> decompensated cirrhosis patients with sp</w:t>
      </w:r>
      <w:r w:rsidR="00C04686">
        <w:rPr>
          <w:rFonts w:ascii="Book Antiqua" w:hAnsi="Book Antiqua"/>
          <w:sz w:val="24"/>
          <w:szCs w:val="24"/>
        </w:rPr>
        <w:t>ontaneous bacterial peritonitis</w:t>
      </w:r>
      <w:r w:rsidR="00C04686">
        <w:rPr>
          <w:rFonts w:ascii="Book Antiqua" w:hAnsi="Book Antiqua" w:hint="eastAsia"/>
          <w:sz w:val="24"/>
          <w:szCs w:val="24"/>
          <w:lang w:eastAsia="zh-CN"/>
        </w:rPr>
        <w:t xml:space="preserve">. </w:t>
      </w:r>
      <w:r w:rsidR="00C04686" w:rsidRPr="0016787A">
        <w:rPr>
          <w:rFonts w:ascii="Book Antiqua" w:hAnsi="Book Antiqua" w:cs="Arial"/>
          <w:i/>
          <w:iCs/>
          <w:color w:val="000000"/>
          <w:sz w:val="24"/>
          <w:szCs w:val="24"/>
        </w:rPr>
        <w:t>World J Hepatol</w:t>
      </w:r>
      <w:r w:rsidR="00C04686">
        <w:rPr>
          <w:rFonts w:ascii="Book Antiqua" w:hAnsi="Book Antiqua" w:cs="Arial" w:hint="eastAsia"/>
          <w:i/>
          <w:iCs/>
          <w:color w:val="000000"/>
          <w:sz w:val="24"/>
          <w:szCs w:val="24"/>
        </w:rPr>
        <w:t xml:space="preserve"> </w:t>
      </w:r>
      <w:r w:rsidR="00C04686">
        <w:rPr>
          <w:rFonts w:ascii="Book Antiqua" w:hAnsi="Book Antiqua" w:hint="eastAsia"/>
          <w:sz w:val="24"/>
          <w:szCs w:val="24"/>
        </w:rPr>
        <w:t>2016; In press</w:t>
      </w:r>
    </w:p>
    <w:p w:rsidR="00617824" w:rsidRPr="00211522" w:rsidRDefault="00617824" w:rsidP="00211522">
      <w:pPr>
        <w:adjustRightInd w:val="0"/>
        <w:snapToGrid w:val="0"/>
        <w:spacing w:after="0" w:line="360" w:lineRule="auto"/>
        <w:jc w:val="both"/>
        <w:rPr>
          <w:rFonts w:ascii="Book Antiqua" w:hAnsi="Book Antiqua"/>
          <w:sz w:val="24"/>
          <w:szCs w:val="24"/>
          <w:lang w:eastAsia="zh-CN"/>
        </w:rPr>
      </w:pPr>
    </w:p>
    <w:p w:rsidR="00617824" w:rsidRPr="00211522" w:rsidRDefault="00617824" w:rsidP="00211522">
      <w:pPr>
        <w:adjustRightInd w:val="0"/>
        <w:snapToGrid w:val="0"/>
        <w:spacing w:after="0" w:line="360" w:lineRule="auto"/>
        <w:jc w:val="both"/>
        <w:rPr>
          <w:rFonts w:ascii="Book Antiqua" w:hAnsi="Book Antiqua"/>
          <w:b/>
          <w:sz w:val="24"/>
          <w:szCs w:val="24"/>
        </w:rPr>
      </w:pPr>
    </w:p>
    <w:p w:rsidR="00C04686" w:rsidRDefault="00C04686">
      <w:pPr>
        <w:rPr>
          <w:rFonts w:ascii="Book Antiqua" w:hAnsi="Book Antiqua"/>
          <w:b/>
          <w:sz w:val="24"/>
          <w:szCs w:val="24"/>
        </w:rPr>
      </w:pPr>
      <w:r>
        <w:rPr>
          <w:rFonts w:ascii="Book Antiqua" w:hAnsi="Book Antiqua"/>
          <w:b/>
          <w:sz w:val="24"/>
          <w:szCs w:val="24"/>
        </w:rPr>
        <w:br w:type="page"/>
      </w:r>
    </w:p>
    <w:p w:rsidR="00BF708D" w:rsidRPr="00211522" w:rsidRDefault="00617824" w:rsidP="00211522">
      <w:pPr>
        <w:adjustRightInd w:val="0"/>
        <w:snapToGrid w:val="0"/>
        <w:spacing w:after="0" w:line="360" w:lineRule="auto"/>
        <w:jc w:val="both"/>
        <w:rPr>
          <w:rFonts w:ascii="Book Antiqua" w:hAnsi="Book Antiqua"/>
          <w:b/>
          <w:sz w:val="24"/>
          <w:szCs w:val="24"/>
          <w:lang w:eastAsia="zh-CN"/>
        </w:rPr>
      </w:pPr>
      <w:r w:rsidRPr="00211522">
        <w:rPr>
          <w:rFonts w:ascii="Book Antiqua" w:hAnsi="Book Antiqua"/>
          <w:b/>
          <w:sz w:val="24"/>
          <w:szCs w:val="24"/>
        </w:rPr>
        <w:lastRenderedPageBreak/>
        <w:t>INTRODUCTION</w:t>
      </w:r>
    </w:p>
    <w:p w:rsidR="004745C7" w:rsidRPr="00211522" w:rsidRDefault="00C8263C" w:rsidP="00211522">
      <w:pPr>
        <w:adjustRightInd w:val="0"/>
        <w:snapToGrid w:val="0"/>
        <w:spacing w:after="0" w:line="360" w:lineRule="auto"/>
        <w:jc w:val="both"/>
        <w:rPr>
          <w:rFonts w:ascii="Book Antiqua" w:hAnsi="Book Antiqua"/>
          <w:sz w:val="24"/>
          <w:szCs w:val="24"/>
        </w:rPr>
      </w:pPr>
      <w:r w:rsidRPr="00211522">
        <w:rPr>
          <w:rFonts w:ascii="Book Antiqua" w:hAnsi="Book Antiqua"/>
          <w:sz w:val="24"/>
          <w:szCs w:val="24"/>
        </w:rPr>
        <w:t xml:space="preserve">Spontaneous bacterial peritonitis (SBP) </w:t>
      </w:r>
      <w:r w:rsidR="00C30070" w:rsidRPr="005B3551">
        <w:rPr>
          <w:rFonts w:ascii="Book Antiqua" w:hAnsi="Book Antiqua"/>
          <w:sz w:val="24"/>
          <w:szCs w:val="24"/>
        </w:rPr>
        <w:t xml:space="preserve">is defined as </w:t>
      </w:r>
      <w:r w:rsidR="00C30070">
        <w:rPr>
          <w:rFonts w:ascii="Book Antiqua" w:hAnsi="Book Antiqua"/>
          <w:sz w:val="24"/>
          <w:szCs w:val="24"/>
        </w:rPr>
        <w:t xml:space="preserve">acute </w:t>
      </w:r>
      <w:r w:rsidR="00C30070" w:rsidRPr="005B3551">
        <w:rPr>
          <w:rFonts w:ascii="Book Antiqua" w:hAnsi="Book Antiqua"/>
          <w:sz w:val="24"/>
          <w:szCs w:val="24"/>
        </w:rPr>
        <w:t xml:space="preserve">infection </w:t>
      </w:r>
      <w:r w:rsidR="00C30070">
        <w:rPr>
          <w:rFonts w:ascii="Book Antiqua" w:hAnsi="Book Antiqua"/>
          <w:sz w:val="24"/>
          <w:szCs w:val="24"/>
        </w:rPr>
        <w:t>of ascitic fluid without any identifiable</w:t>
      </w:r>
      <w:r w:rsidR="00C30070" w:rsidRPr="005B3551">
        <w:rPr>
          <w:rFonts w:ascii="Book Antiqua" w:hAnsi="Book Antiqua"/>
          <w:sz w:val="24"/>
          <w:szCs w:val="24"/>
        </w:rPr>
        <w:t xml:space="preserve"> </w:t>
      </w:r>
      <w:r w:rsidR="00C30070" w:rsidRPr="00827E2A">
        <w:rPr>
          <w:rFonts w:ascii="Book Antiqua" w:hAnsi="Book Antiqua"/>
          <w:noProof/>
          <w:sz w:val="24"/>
          <w:szCs w:val="24"/>
        </w:rPr>
        <w:t>surgically</w:t>
      </w:r>
      <w:r w:rsidR="00C30070">
        <w:rPr>
          <w:rFonts w:ascii="Book Antiqua" w:hAnsi="Book Antiqua"/>
          <w:noProof/>
          <w:sz w:val="24"/>
          <w:szCs w:val="24"/>
        </w:rPr>
        <w:t xml:space="preserve"> </w:t>
      </w:r>
      <w:r w:rsidR="00C30070" w:rsidRPr="00827E2A">
        <w:rPr>
          <w:rFonts w:ascii="Book Antiqua" w:hAnsi="Book Antiqua"/>
          <w:noProof/>
          <w:sz w:val="24"/>
          <w:szCs w:val="24"/>
        </w:rPr>
        <w:t>treatable</w:t>
      </w:r>
      <w:r w:rsidR="00C30070" w:rsidRPr="005B3551">
        <w:rPr>
          <w:rFonts w:ascii="Book Antiqua" w:hAnsi="Book Antiqua"/>
          <w:sz w:val="24"/>
          <w:szCs w:val="24"/>
        </w:rPr>
        <w:t xml:space="preserve"> intra-abdominal source</w:t>
      </w:r>
      <w:r w:rsidR="004237C3" w:rsidRPr="00211522">
        <w:rPr>
          <w:rFonts w:ascii="Book Antiqua" w:hAnsi="Book Antiqua"/>
          <w:sz w:val="24"/>
          <w:szCs w:val="24"/>
          <w:vertAlign w:val="superscript"/>
        </w:rPr>
        <w:t>[</w:t>
      </w:r>
      <w:r w:rsidR="007C202F" w:rsidRPr="00211522">
        <w:rPr>
          <w:rFonts w:ascii="Book Antiqua" w:hAnsi="Book Antiqua"/>
          <w:sz w:val="24"/>
          <w:szCs w:val="24"/>
          <w:vertAlign w:val="superscript"/>
        </w:rPr>
        <w:t>1</w:t>
      </w:r>
      <w:r w:rsidR="004237C3" w:rsidRPr="00211522">
        <w:rPr>
          <w:rFonts w:ascii="Book Antiqua" w:hAnsi="Book Antiqua"/>
          <w:sz w:val="24"/>
          <w:szCs w:val="24"/>
          <w:vertAlign w:val="superscript"/>
        </w:rPr>
        <w:t>]</w:t>
      </w:r>
      <w:r w:rsidRPr="00211522">
        <w:rPr>
          <w:rFonts w:ascii="Book Antiqua" w:hAnsi="Book Antiqua"/>
          <w:sz w:val="24"/>
          <w:szCs w:val="24"/>
        </w:rPr>
        <w:t>. SBP</w:t>
      </w:r>
      <w:r w:rsidR="007305FC" w:rsidRPr="00211522">
        <w:rPr>
          <w:rFonts w:ascii="Book Antiqua" w:hAnsi="Book Antiqua"/>
          <w:sz w:val="24"/>
          <w:szCs w:val="24"/>
        </w:rPr>
        <w:t xml:space="preserve"> is a major complication of decom</w:t>
      </w:r>
      <w:r w:rsidR="004237C3" w:rsidRPr="00211522">
        <w:rPr>
          <w:rFonts w:ascii="Book Antiqua" w:hAnsi="Book Antiqua"/>
          <w:sz w:val="24"/>
          <w:szCs w:val="24"/>
        </w:rPr>
        <w:t>pensated cirrhosis with ascites</w:t>
      </w:r>
      <w:r w:rsidR="004237C3" w:rsidRPr="00211522">
        <w:rPr>
          <w:rFonts w:ascii="Book Antiqua" w:hAnsi="Book Antiqua"/>
          <w:sz w:val="24"/>
          <w:szCs w:val="24"/>
          <w:vertAlign w:val="superscript"/>
        </w:rPr>
        <w:t>[</w:t>
      </w:r>
      <w:r w:rsidR="007C202F" w:rsidRPr="00211522">
        <w:rPr>
          <w:rFonts w:ascii="Book Antiqua" w:hAnsi="Book Antiqua"/>
          <w:sz w:val="24"/>
          <w:szCs w:val="24"/>
          <w:vertAlign w:val="superscript"/>
        </w:rPr>
        <w:t>2</w:t>
      </w:r>
      <w:r w:rsidR="004237C3" w:rsidRPr="00211522">
        <w:rPr>
          <w:rFonts w:ascii="Book Antiqua" w:hAnsi="Book Antiqua"/>
          <w:sz w:val="24"/>
          <w:szCs w:val="24"/>
          <w:vertAlign w:val="superscript"/>
        </w:rPr>
        <w:t>]</w:t>
      </w:r>
      <w:r w:rsidR="004237C3" w:rsidRPr="00211522">
        <w:rPr>
          <w:rFonts w:ascii="Book Antiqua" w:hAnsi="Book Antiqua"/>
          <w:sz w:val="24"/>
          <w:szCs w:val="24"/>
        </w:rPr>
        <w:t xml:space="preserve">. </w:t>
      </w:r>
      <w:r w:rsidR="00C30070" w:rsidRPr="005B3551">
        <w:rPr>
          <w:rStyle w:val="apple-converted-space"/>
          <w:rFonts w:ascii="Book Antiqua" w:hAnsi="Book Antiqua" w:cs="Arial"/>
          <w:color w:val="000000"/>
          <w:sz w:val="24"/>
          <w:szCs w:val="24"/>
        </w:rPr>
        <w:t>The</w:t>
      </w:r>
      <w:r w:rsidR="00C30070" w:rsidRPr="005B3551">
        <w:rPr>
          <w:rFonts w:ascii="Book Antiqua" w:hAnsi="Book Antiqua" w:cs="Arial"/>
          <w:color w:val="000000"/>
          <w:sz w:val="24"/>
          <w:szCs w:val="24"/>
        </w:rPr>
        <w:t xml:space="preserve"> SBP is </w:t>
      </w:r>
      <w:r w:rsidR="00C30070">
        <w:rPr>
          <w:rFonts w:ascii="Book Antiqua" w:hAnsi="Book Antiqua" w:cs="Arial"/>
          <w:color w:val="000000"/>
          <w:sz w:val="24"/>
          <w:szCs w:val="24"/>
        </w:rPr>
        <w:t>diagnosed by abdominal</w:t>
      </w:r>
      <w:r w:rsidR="00C30070" w:rsidRPr="005B3551">
        <w:rPr>
          <w:rFonts w:ascii="Book Antiqua" w:hAnsi="Book Antiqua" w:cs="Arial"/>
          <w:color w:val="000000"/>
          <w:sz w:val="24"/>
          <w:szCs w:val="24"/>
        </w:rPr>
        <w:t xml:space="preserve"> paracentesis </w:t>
      </w:r>
      <w:r w:rsidR="00C30070">
        <w:rPr>
          <w:rFonts w:ascii="Book Antiqua" w:hAnsi="Book Antiqua" w:cs="Arial"/>
          <w:color w:val="000000"/>
          <w:sz w:val="24"/>
          <w:szCs w:val="24"/>
        </w:rPr>
        <w:t>with</w:t>
      </w:r>
      <w:r w:rsidR="00C30070" w:rsidRPr="005B3551">
        <w:rPr>
          <w:rFonts w:ascii="Book Antiqua" w:hAnsi="Book Antiqua" w:cs="Arial"/>
          <w:color w:val="000000"/>
          <w:sz w:val="24"/>
          <w:szCs w:val="24"/>
        </w:rPr>
        <w:t xml:space="preserve"> an elevated ascitic fluid </w:t>
      </w:r>
      <w:r w:rsidR="00C30070">
        <w:rPr>
          <w:rFonts w:ascii="Book Antiqua" w:hAnsi="Book Antiqua" w:cs="Arial"/>
          <w:color w:val="000000"/>
          <w:sz w:val="24"/>
          <w:szCs w:val="24"/>
        </w:rPr>
        <w:t>neutrophil</w:t>
      </w:r>
      <w:r w:rsidR="00C30070" w:rsidRPr="005B3551">
        <w:rPr>
          <w:rFonts w:ascii="Book Antiqua" w:hAnsi="Book Antiqua" w:cs="Arial"/>
          <w:color w:val="000000"/>
          <w:sz w:val="24"/>
          <w:szCs w:val="24"/>
        </w:rPr>
        <w:t xml:space="preserve"> count (≥</w:t>
      </w:r>
      <w:r w:rsidR="00C30070">
        <w:rPr>
          <w:rFonts w:ascii="Book Antiqua" w:hAnsi="Book Antiqua" w:cs="Arial" w:hint="eastAsia"/>
          <w:color w:val="000000"/>
          <w:sz w:val="24"/>
          <w:szCs w:val="24"/>
          <w:lang w:eastAsia="zh-CN"/>
        </w:rPr>
        <w:t xml:space="preserve"> </w:t>
      </w:r>
      <w:r w:rsidR="00C30070" w:rsidRPr="005B3551">
        <w:rPr>
          <w:rFonts w:ascii="Book Antiqua" w:hAnsi="Book Antiqua" w:cs="Arial"/>
          <w:color w:val="000000"/>
          <w:sz w:val="24"/>
          <w:szCs w:val="24"/>
        </w:rPr>
        <w:t>250</w:t>
      </w:r>
      <w:r w:rsidR="00C30070" w:rsidRPr="005B3551">
        <w:rPr>
          <w:rStyle w:val="apple-converted-space"/>
          <w:rFonts w:ascii="Book Antiqua" w:hAnsi="Book Antiqua" w:cs="Arial"/>
          <w:color w:val="000000"/>
          <w:sz w:val="24"/>
          <w:szCs w:val="24"/>
        </w:rPr>
        <w:t> </w:t>
      </w:r>
      <w:r w:rsidR="00C30070" w:rsidRPr="005B3551">
        <w:rPr>
          <w:rStyle w:val="nowrap"/>
          <w:rFonts w:ascii="Book Antiqua" w:hAnsi="Book Antiqua" w:cs="Arial"/>
          <w:color w:val="000000"/>
          <w:sz w:val="24"/>
          <w:szCs w:val="24"/>
        </w:rPr>
        <w:t>cells/mm</w:t>
      </w:r>
      <w:r w:rsidR="00C30070" w:rsidRPr="005B3551">
        <w:rPr>
          <w:rStyle w:val="nowrap"/>
          <w:rFonts w:ascii="Book Antiqua" w:hAnsi="Book Antiqua" w:cs="Arial"/>
          <w:color w:val="000000"/>
          <w:sz w:val="24"/>
          <w:szCs w:val="24"/>
          <w:vertAlign w:val="superscript"/>
        </w:rPr>
        <w:t>3</w:t>
      </w:r>
      <w:r w:rsidR="00C30070" w:rsidRPr="005B3551">
        <w:rPr>
          <w:rStyle w:val="nowrap"/>
          <w:rFonts w:ascii="Book Antiqua" w:hAnsi="Book Antiqua" w:cs="Arial"/>
          <w:color w:val="000000"/>
          <w:sz w:val="24"/>
          <w:szCs w:val="24"/>
        </w:rPr>
        <w:t xml:space="preserve">) and/or </w:t>
      </w:r>
      <w:r w:rsidR="00C30070" w:rsidRPr="005B3551">
        <w:rPr>
          <w:rFonts w:ascii="Book Antiqua" w:hAnsi="Book Antiqua" w:cs="Arial"/>
          <w:color w:val="000000"/>
          <w:sz w:val="24"/>
          <w:szCs w:val="24"/>
        </w:rPr>
        <w:t xml:space="preserve">a </w:t>
      </w:r>
      <w:r w:rsidR="00C30070">
        <w:rPr>
          <w:rFonts w:ascii="Book Antiqua" w:hAnsi="Book Antiqua" w:cs="Arial"/>
          <w:color w:val="000000"/>
          <w:sz w:val="24"/>
          <w:szCs w:val="24"/>
        </w:rPr>
        <w:t>positive ascitic fluid</w:t>
      </w:r>
      <w:r w:rsidR="00C30070" w:rsidRPr="005B3551">
        <w:rPr>
          <w:rFonts w:ascii="Book Antiqua" w:hAnsi="Book Antiqua" w:cs="Arial"/>
          <w:color w:val="000000"/>
          <w:sz w:val="24"/>
          <w:szCs w:val="24"/>
        </w:rPr>
        <w:t xml:space="preserve"> culture. </w:t>
      </w:r>
      <w:r w:rsidR="00C30070">
        <w:rPr>
          <w:rFonts w:ascii="Book Antiqua" w:hAnsi="Book Antiqua" w:cs="Arial"/>
          <w:color w:val="000000"/>
          <w:sz w:val="24"/>
          <w:szCs w:val="24"/>
        </w:rPr>
        <w:t>In up to 60% cases, g</w:t>
      </w:r>
      <w:r w:rsidR="00C30070">
        <w:rPr>
          <w:rFonts w:ascii="Book Antiqua" w:hAnsi="Book Antiqua"/>
          <w:sz w:val="24"/>
          <w:szCs w:val="24"/>
        </w:rPr>
        <w:t>ram-negative bacteria (</w:t>
      </w:r>
      <w:r w:rsidR="00C30070" w:rsidRPr="00C30070">
        <w:rPr>
          <w:rFonts w:ascii="Book Antiqua" w:hAnsi="Book Antiqua"/>
          <w:i/>
          <w:sz w:val="24"/>
          <w:szCs w:val="24"/>
        </w:rPr>
        <w:t>Escherichia Coli</w:t>
      </w:r>
      <w:r w:rsidR="00C30070">
        <w:rPr>
          <w:rFonts w:ascii="Book Antiqua" w:hAnsi="Book Antiqua"/>
          <w:sz w:val="24"/>
          <w:szCs w:val="24"/>
        </w:rPr>
        <w:t xml:space="preserve"> or </w:t>
      </w:r>
      <w:r w:rsidR="00C30070" w:rsidRPr="00C30070">
        <w:rPr>
          <w:rFonts w:ascii="Book Antiqua" w:hAnsi="Book Antiqua"/>
          <w:i/>
          <w:sz w:val="24"/>
          <w:szCs w:val="24"/>
        </w:rPr>
        <w:t>Klebsiella Pneumonia</w:t>
      </w:r>
      <w:r w:rsidR="00C30070">
        <w:rPr>
          <w:rFonts w:ascii="Book Antiqua" w:hAnsi="Book Antiqua"/>
          <w:sz w:val="24"/>
          <w:szCs w:val="24"/>
        </w:rPr>
        <w:t>) are most prevalent organism involved</w:t>
      </w:r>
      <w:r w:rsidR="004237C3" w:rsidRPr="00211522">
        <w:rPr>
          <w:rFonts w:ascii="Book Antiqua" w:hAnsi="Book Antiqua"/>
          <w:sz w:val="24"/>
          <w:szCs w:val="24"/>
          <w:vertAlign w:val="superscript"/>
        </w:rPr>
        <w:t>[</w:t>
      </w:r>
      <w:r w:rsidR="0061606D" w:rsidRPr="00211522">
        <w:rPr>
          <w:rFonts w:ascii="Book Antiqua" w:hAnsi="Book Antiqua"/>
          <w:sz w:val="24"/>
          <w:szCs w:val="24"/>
          <w:vertAlign w:val="superscript"/>
        </w:rPr>
        <w:t>3</w:t>
      </w:r>
      <w:r w:rsidR="004237C3" w:rsidRPr="00211522">
        <w:rPr>
          <w:rFonts w:ascii="Book Antiqua" w:hAnsi="Book Antiqua"/>
          <w:sz w:val="24"/>
          <w:szCs w:val="24"/>
          <w:vertAlign w:val="superscript"/>
        </w:rPr>
        <w:t>]</w:t>
      </w:r>
      <w:r w:rsidR="004237C3" w:rsidRPr="00211522">
        <w:rPr>
          <w:rFonts w:ascii="Book Antiqua" w:hAnsi="Book Antiqua"/>
          <w:sz w:val="24"/>
          <w:szCs w:val="24"/>
        </w:rPr>
        <w:t>.</w:t>
      </w:r>
      <w:r w:rsidR="0061606D" w:rsidRPr="00211522">
        <w:rPr>
          <w:rFonts w:ascii="Book Antiqua" w:hAnsi="Book Antiqua"/>
          <w:sz w:val="24"/>
          <w:szCs w:val="24"/>
          <w:vertAlign w:val="superscript"/>
        </w:rPr>
        <w:t xml:space="preserve"> </w:t>
      </w:r>
      <w:r w:rsidR="00C30070" w:rsidRPr="005B3551">
        <w:rPr>
          <w:rFonts w:ascii="Book Antiqua" w:hAnsi="Book Antiqua"/>
          <w:sz w:val="24"/>
          <w:szCs w:val="24"/>
        </w:rPr>
        <w:t xml:space="preserve">In about </w:t>
      </w:r>
      <w:r w:rsidR="00C30070">
        <w:rPr>
          <w:rFonts w:ascii="Book Antiqua" w:hAnsi="Book Antiqua"/>
          <w:sz w:val="24"/>
          <w:szCs w:val="24"/>
        </w:rPr>
        <w:t>25% of the cases, g</w:t>
      </w:r>
      <w:r w:rsidR="00C30070" w:rsidRPr="005B3551">
        <w:rPr>
          <w:rFonts w:ascii="Book Antiqua" w:hAnsi="Book Antiqua"/>
          <w:sz w:val="24"/>
          <w:szCs w:val="24"/>
        </w:rPr>
        <w:t>ram-positive bacteria</w:t>
      </w:r>
      <w:r w:rsidR="00C30070">
        <w:rPr>
          <w:rFonts w:ascii="Book Antiqua" w:hAnsi="Book Antiqua"/>
          <w:sz w:val="24"/>
          <w:szCs w:val="24"/>
        </w:rPr>
        <w:t xml:space="preserve"> (</w:t>
      </w:r>
      <w:r w:rsidR="00C30070" w:rsidRPr="005B3551">
        <w:rPr>
          <w:rFonts w:ascii="Book Antiqua" w:hAnsi="Book Antiqua"/>
          <w:sz w:val="24"/>
          <w:szCs w:val="24"/>
        </w:rPr>
        <w:t xml:space="preserve">mainly </w:t>
      </w:r>
      <w:r w:rsidR="00C30070" w:rsidRPr="00C30070">
        <w:rPr>
          <w:rFonts w:ascii="Book Antiqua" w:hAnsi="Book Antiqua"/>
          <w:i/>
          <w:sz w:val="24"/>
          <w:szCs w:val="24"/>
        </w:rPr>
        <w:t>Streptococcus species</w:t>
      </w:r>
      <w:r w:rsidR="00C30070" w:rsidRPr="005B3551">
        <w:rPr>
          <w:rFonts w:ascii="Book Antiqua" w:hAnsi="Book Antiqua"/>
          <w:sz w:val="24"/>
          <w:szCs w:val="24"/>
        </w:rPr>
        <w:t xml:space="preserve"> and </w:t>
      </w:r>
      <w:r w:rsidR="00C30070" w:rsidRPr="00C30070">
        <w:rPr>
          <w:rFonts w:ascii="Book Antiqua" w:hAnsi="Book Antiqua"/>
          <w:i/>
          <w:sz w:val="24"/>
          <w:szCs w:val="24"/>
        </w:rPr>
        <w:t>Enterococci</w:t>
      </w:r>
      <w:r w:rsidR="00C30070">
        <w:rPr>
          <w:rFonts w:ascii="Book Antiqua" w:hAnsi="Book Antiqua"/>
          <w:sz w:val="24"/>
          <w:szCs w:val="24"/>
        </w:rPr>
        <w:t>)</w:t>
      </w:r>
      <w:r w:rsidR="00C30070" w:rsidRPr="005B3551">
        <w:rPr>
          <w:rFonts w:ascii="Book Antiqua" w:hAnsi="Book Antiqua"/>
          <w:sz w:val="24"/>
          <w:szCs w:val="24"/>
        </w:rPr>
        <w:t xml:space="preserve"> are involved</w:t>
      </w:r>
      <w:r w:rsidR="004237C3" w:rsidRPr="00211522">
        <w:rPr>
          <w:rFonts w:ascii="Book Antiqua" w:hAnsi="Book Antiqua"/>
          <w:sz w:val="24"/>
          <w:szCs w:val="24"/>
          <w:vertAlign w:val="superscript"/>
        </w:rPr>
        <w:t>[</w:t>
      </w:r>
      <w:r w:rsidR="0061606D" w:rsidRPr="00211522">
        <w:rPr>
          <w:rFonts w:ascii="Book Antiqua" w:hAnsi="Book Antiqua"/>
          <w:sz w:val="24"/>
          <w:szCs w:val="24"/>
          <w:vertAlign w:val="superscript"/>
        </w:rPr>
        <w:t>3</w:t>
      </w:r>
      <w:r w:rsidR="004237C3" w:rsidRPr="00211522">
        <w:rPr>
          <w:rFonts w:ascii="Book Antiqua" w:hAnsi="Book Antiqua"/>
          <w:sz w:val="24"/>
          <w:szCs w:val="24"/>
          <w:vertAlign w:val="superscript"/>
        </w:rPr>
        <w:t>]</w:t>
      </w:r>
      <w:r w:rsidR="004237C3" w:rsidRPr="00211522">
        <w:rPr>
          <w:rFonts w:ascii="Book Antiqua" w:hAnsi="Book Antiqua"/>
          <w:sz w:val="24"/>
          <w:szCs w:val="24"/>
        </w:rPr>
        <w:t xml:space="preserve">. </w:t>
      </w:r>
      <w:r w:rsidR="00E2257B" w:rsidRPr="00211522">
        <w:rPr>
          <w:rFonts w:ascii="Book Antiqua" w:hAnsi="Book Antiqua"/>
          <w:sz w:val="24"/>
          <w:szCs w:val="24"/>
        </w:rPr>
        <w:t>The prevalence of SBP is</w:t>
      </w:r>
      <w:r w:rsidR="007305FC" w:rsidRPr="00211522">
        <w:rPr>
          <w:rFonts w:ascii="Book Antiqua" w:hAnsi="Book Antiqua"/>
          <w:sz w:val="24"/>
          <w:szCs w:val="24"/>
        </w:rPr>
        <w:t xml:space="preserve"> up to 30% </w:t>
      </w:r>
      <w:r w:rsidR="00E2257B" w:rsidRPr="00211522">
        <w:rPr>
          <w:rFonts w:ascii="Book Antiqua" w:hAnsi="Book Antiqua"/>
          <w:sz w:val="24"/>
          <w:szCs w:val="24"/>
        </w:rPr>
        <w:t xml:space="preserve">in </w:t>
      </w:r>
      <w:r w:rsidR="007305FC" w:rsidRPr="00211522">
        <w:rPr>
          <w:rFonts w:ascii="Book Antiqua" w:hAnsi="Book Antiqua"/>
          <w:sz w:val="24"/>
          <w:szCs w:val="24"/>
        </w:rPr>
        <w:t xml:space="preserve">hospitalized </w:t>
      </w:r>
      <w:r w:rsidR="009B22B9">
        <w:rPr>
          <w:rFonts w:ascii="Book Antiqua" w:hAnsi="Book Antiqua"/>
          <w:sz w:val="24"/>
          <w:szCs w:val="24"/>
        </w:rPr>
        <w:t>cirrhotic patients with ascites</w:t>
      </w:r>
      <w:r w:rsidR="004237C3" w:rsidRPr="00211522">
        <w:rPr>
          <w:rFonts w:ascii="Book Antiqua" w:hAnsi="Book Antiqua"/>
          <w:sz w:val="24"/>
          <w:szCs w:val="24"/>
          <w:vertAlign w:val="superscript"/>
        </w:rPr>
        <w:t>[4]</w:t>
      </w:r>
      <w:r w:rsidR="004237C3" w:rsidRPr="00211522">
        <w:rPr>
          <w:rFonts w:ascii="Book Antiqua" w:hAnsi="Book Antiqua"/>
          <w:sz w:val="24"/>
          <w:szCs w:val="24"/>
        </w:rPr>
        <w:t xml:space="preserve">. </w:t>
      </w:r>
      <w:r w:rsidR="00063E5A" w:rsidRPr="00211522">
        <w:rPr>
          <w:rFonts w:ascii="Book Antiqua" w:hAnsi="Book Antiqua"/>
          <w:sz w:val="24"/>
          <w:szCs w:val="24"/>
        </w:rPr>
        <w:t xml:space="preserve">Despite intensive management, the in-hospital mortality </w:t>
      </w:r>
      <w:r w:rsidR="004237C3" w:rsidRPr="00211522">
        <w:rPr>
          <w:rFonts w:ascii="Book Antiqua" w:hAnsi="Book Antiqua"/>
          <w:sz w:val="24"/>
          <w:szCs w:val="24"/>
        </w:rPr>
        <w:t>remains</w:t>
      </w:r>
      <w:r w:rsidR="00063E5A" w:rsidRPr="00211522">
        <w:rPr>
          <w:rFonts w:ascii="Book Antiqua" w:hAnsi="Book Antiqua"/>
          <w:sz w:val="24"/>
          <w:szCs w:val="24"/>
        </w:rPr>
        <w:t xml:space="preserve"> between 20</w:t>
      </w:r>
      <w:r w:rsidR="009B22B9">
        <w:rPr>
          <w:rFonts w:ascii="Book Antiqua" w:hAnsi="Book Antiqua" w:hint="eastAsia"/>
          <w:sz w:val="24"/>
          <w:szCs w:val="24"/>
          <w:lang w:eastAsia="zh-CN"/>
        </w:rPr>
        <w:t>%</w:t>
      </w:r>
      <w:r w:rsidR="00063E5A" w:rsidRPr="00211522">
        <w:rPr>
          <w:rFonts w:ascii="Book Antiqua" w:hAnsi="Book Antiqua"/>
          <w:sz w:val="24"/>
          <w:szCs w:val="24"/>
        </w:rPr>
        <w:t>-40%</w:t>
      </w:r>
      <w:r w:rsidR="004237C3" w:rsidRPr="00211522">
        <w:rPr>
          <w:rFonts w:ascii="Book Antiqua" w:hAnsi="Book Antiqua"/>
          <w:sz w:val="24"/>
          <w:szCs w:val="24"/>
          <w:vertAlign w:val="superscript"/>
        </w:rPr>
        <w:t>[</w:t>
      </w:r>
      <w:r w:rsidR="00AC06CD" w:rsidRPr="00211522">
        <w:rPr>
          <w:rFonts w:ascii="Book Antiqua" w:hAnsi="Book Antiqua"/>
          <w:sz w:val="24"/>
          <w:szCs w:val="24"/>
          <w:vertAlign w:val="superscript"/>
        </w:rPr>
        <w:t>5</w:t>
      </w:r>
      <w:r w:rsidR="004237C3" w:rsidRPr="00211522">
        <w:rPr>
          <w:rFonts w:ascii="Book Antiqua" w:hAnsi="Book Antiqua"/>
          <w:sz w:val="24"/>
          <w:szCs w:val="24"/>
          <w:vertAlign w:val="superscript"/>
        </w:rPr>
        <w:t>]</w:t>
      </w:r>
      <w:r w:rsidR="004237C3" w:rsidRPr="00211522">
        <w:rPr>
          <w:rFonts w:ascii="Book Antiqua" w:hAnsi="Book Antiqua"/>
          <w:sz w:val="24"/>
          <w:szCs w:val="24"/>
        </w:rPr>
        <w:t xml:space="preserve">. </w:t>
      </w:r>
      <w:r w:rsidR="009B22B9" w:rsidRPr="00211522">
        <w:rPr>
          <w:rFonts w:ascii="Book Antiqua" w:hAnsi="Book Antiqua"/>
          <w:sz w:val="24"/>
          <w:szCs w:val="24"/>
        </w:rPr>
        <w:t>Model for end</w:t>
      </w:r>
      <w:r w:rsidR="009B22B9">
        <w:rPr>
          <w:rFonts w:ascii="Book Antiqua" w:hAnsi="Book Antiqua" w:hint="eastAsia"/>
          <w:sz w:val="24"/>
          <w:szCs w:val="24"/>
          <w:lang w:eastAsia="zh-CN"/>
        </w:rPr>
        <w:t>-</w:t>
      </w:r>
      <w:r w:rsidR="009B22B9" w:rsidRPr="00211522">
        <w:rPr>
          <w:rFonts w:ascii="Book Antiqua" w:hAnsi="Book Antiqua"/>
          <w:sz w:val="24"/>
          <w:szCs w:val="24"/>
        </w:rPr>
        <w:t>stage liver disease</w:t>
      </w:r>
      <w:r w:rsidR="009B22B9">
        <w:rPr>
          <w:rFonts w:ascii="Book Antiqua" w:hAnsi="Book Antiqua" w:hint="eastAsia"/>
          <w:sz w:val="24"/>
          <w:szCs w:val="24"/>
          <w:lang w:eastAsia="zh-CN"/>
        </w:rPr>
        <w:t xml:space="preserve"> (</w:t>
      </w:r>
      <w:r w:rsidR="009B22B9" w:rsidRPr="00211522">
        <w:rPr>
          <w:rFonts w:ascii="Book Antiqua" w:hAnsi="Book Antiqua"/>
          <w:sz w:val="24"/>
          <w:szCs w:val="24"/>
        </w:rPr>
        <w:t>MELD</w:t>
      </w:r>
      <w:r w:rsidR="009B22B9">
        <w:rPr>
          <w:rFonts w:ascii="Book Antiqua" w:hAnsi="Book Antiqua" w:hint="eastAsia"/>
          <w:sz w:val="24"/>
          <w:szCs w:val="24"/>
          <w:lang w:eastAsia="zh-CN"/>
        </w:rPr>
        <w:t>)</w:t>
      </w:r>
      <w:r w:rsidR="005D1B41" w:rsidRPr="00211522">
        <w:rPr>
          <w:rFonts w:ascii="Book Antiqua" w:hAnsi="Book Antiqua"/>
          <w:sz w:val="24"/>
          <w:szCs w:val="24"/>
        </w:rPr>
        <w:t xml:space="preserve"> scores have been investigated with their predict</w:t>
      </w:r>
      <w:r w:rsidR="0090020F" w:rsidRPr="00211522">
        <w:rPr>
          <w:rFonts w:ascii="Book Antiqua" w:hAnsi="Book Antiqua"/>
          <w:sz w:val="24"/>
          <w:szCs w:val="24"/>
        </w:rPr>
        <w:t xml:space="preserve">ive </w:t>
      </w:r>
      <w:r w:rsidR="004237C3" w:rsidRPr="00211522">
        <w:rPr>
          <w:rFonts w:ascii="Book Antiqua" w:hAnsi="Book Antiqua"/>
          <w:sz w:val="24"/>
          <w:szCs w:val="24"/>
        </w:rPr>
        <w:t>accuracy;</w:t>
      </w:r>
      <w:r w:rsidR="008551B4" w:rsidRPr="00211522">
        <w:rPr>
          <w:rFonts w:ascii="Book Antiqua" w:hAnsi="Book Antiqua"/>
          <w:sz w:val="24"/>
          <w:szCs w:val="24"/>
        </w:rPr>
        <w:t xml:space="preserve"> however it is vulnerable</w:t>
      </w:r>
      <w:r w:rsidR="0090020F" w:rsidRPr="00211522">
        <w:rPr>
          <w:rFonts w:ascii="Book Antiqua" w:hAnsi="Book Antiqua"/>
          <w:sz w:val="24"/>
          <w:szCs w:val="24"/>
        </w:rPr>
        <w:t xml:space="preserve"> to variations in laboratory measurements,</w:t>
      </w:r>
      <w:r w:rsidR="00E73564" w:rsidRPr="00211522">
        <w:rPr>
          <w:rFonts w:ascii="Book Antiqua" w:hAnsi="Book Antiqua"/>
          <w:sz w:val="24"/>
          <w:szCs w:val="24"/>
        </w:rPr>
        <w:t xml:space="preserve"> making their utilization in prediction of SBP related</w:t>
      </w:r>
      <w:r w:rsidR="004237C3" w:rsidRPr="00211522">
        <w:rPr>
          <w:rFonts w:ascii="Book Antiqua" w:hAnsi="Book Antiqua"/>
          <w:sz w:val="24"/>
          <w:szCs w:val="24"/>
        </w:rPr>
        <w:t xml:space="preserve"> in-hospital mortality affected</w:t>
      </w:r>
      <w:r w:rsidR="004237C3" w:rsidRPr="00211522">
        <w:rPr>
          <w:rFonts w:ascii="Book Antiqua" w:hAnsi="Book Antiqua"/>
          <w:sz w:val="24"/>
          <w:szCs w:val="24"/>
          <w:vertAlign w:val="superscript"/>
        </w:rPr>
        <w:t>[</w:t>
      </w:r>
      <w:r w:rsidR="00AC06CD" w:rsidRPr="00211522">
        <w:rPr>
          <w:rFonts w:ascii="Book Antiqua" w:hAnsi="Book Antiqua"/>
          <w:sz w:val="24"/>
          <w:szCs w:val="24"/>
          <w:vertAlign w:val="superscript"/>
        </w:rPr>
        <w:t>6</w:t>
      </w:r>
      <w:r w:rsidR="009B22B9">
        <w:rPr>
          <w:rFonts w:ascii="Book Antiqua" w:hAnsi="Book Antiqua"/>
          <w:sz w:val="24"/>
          <w:szCs w:val="24"/>
          <w:vertAlign w:val="superscript"/>
        </w:rPr>
        <w:t>,</w:t>
      </w:r>
      <w:r w:rsidR="004237C3" w:rsidRPr="00211522">
        <w:rPr>
          <w:rFonts w:ascii="Book Antiqua" w:hAnsi="Book Antiqua"/>
          <w:sz w:val="24"/>
          <w:szCs w:val="24"/>
          <w:vertAlign w:val="superscript"/>
        </w:rPr>
        <w:t>7]</w:t>
      </w:r>
      <w:r w:rsidR="004237C3" w:rsidRPr="00211522">
        <w:rPr>
          <w:rFonts w:ascii="Book Antiqua" w:hAnsi="Book Antiqua"/>
          <w:sz w:val="24"/>
          <w:szCs w:val="24"/>
        </w:rPr>
        <w:t>.</w:t>
      </w:r>
      <w:r w:rsidR="00C04686">
        <w:rPr>
          <w:rFonts w:ascii="Book Antiqua" w:hAnsi="Book Antiqua"/>
          <w:sz w:val="24"/>
          <w:szCs w:val="24"/>
        </w:rPr>
        <w:t xml:space="preserve"> </w:t>
      </w:r>
      <w:r w:rsidR="00827E2A" w:rsidRPr="00211522">
        <w:rPr>
          <w:rFonts w:ascii="Book Antiqua" w:hAnsi="Book Antiqua"/>
          <w:noProof/>
          <w:sz w:val="24"/>
          <w:szCs w:val="24"/>
        </w:rPr>
        <w:t>In addition,</w:t>
      </w:r>
      <w:r w:rsidR="00E73564" w:rsidRPr="00211522">
        <w:rPr>
          <w:rFonts w:ascii="Book Antiqua" w:hAnsi="Book Antiqua"/>
          <w:sz w:val="24"/>
          <w:szCs w:val="24"/>
        </w:rPr>
        <w:t xml:space="preserve"> decompensated cirrhotic</w:t>
      </w:r>
      <w:r w:rsidR="00002CA4" w:rsidRPr="00211522">
        <w:rPr>
          <w:rFonts w:ascii="Book Antiqua" w:hAnsi="Book Antiqua"/>
          <w:sz w:val="24"/>
          <w:szCs w:val="24"/>
        </w:rPr>
        <w:t>s</w:t>
      </w:r>
      <w:r w:rsidR="00E73564" w:rsidRPr="00211522">
        <w:rPr>
          <w:rFonts w:ascii="Book Antiqua" w:hAnsi="Book Antiqua"/>
          <w:sz w:val="24"/>
          <w:szCs w:val="24"/>
        </w:rPr>
        <w:t xml:space="preserve"> with major complication like SBP may have low </w:t>
      </w:r>
      <w:r w:rsidR="009B22B9">
        <w:rPr>
          <w:rFonts w:ascii="Book Antiqua" w:hAnsi="Book Antiqua"/>
          <w:sz w:val="24"/>
          <w:szCs w:val="24"/>
        </w:rPr>
        <w:t>MELD scores with high mortality</w:t>
      </w:r>
      <w:r w:rsidR="004237C3" w:rsidRPr="00211522">
        <w:rPr>
          <w:rFonts w:ascii="Book Antiqua" w:hAnsi="Book Antiqua"/>
          <w:sz w:val="24"/>
          <w:szCs w:val="24"/>
          <w:vertAlign w:val="superscript"/>
        </w:rPr>
        <w:t>[</w:t>
      </w:r>
      <w:r w:rsidR="00AC06CD" w:rsidRPr="00211522">
        <w:rPr>
          <w:rFonts w:ascii="Book Antiqua" w:hAnsi="Book Antiqua"/>
          <w:sz w:val="24"/>
          <w:szCs w:val="24"/>
          <w:vertAlign w:val="superscript"/>
        </w:rPr>
        <w:t>7</w:t>
      </w:r>
      <w:r w:rsidR="004237C3" w:rsidRPr="00211522">
        <w:rPr>
          <w:rFonts w:ascii="Book Antiqua" w:hAnsi="Book Antiqua"/>
          <w:sz w:val="24"/>
          <w:szCs w:val="24"/>
          <w:vertAlign w:val="superscript"/>
        </w:rPr>
        <w:t>]</w:t>
      </w:r>
      <w:r w:rsidR="004237C3" w:rsidRPr="00211522">
        <w:rPr>
          <w:rFonts w:ascii="Book Antiqua" w:hAnsi="Book Antiqua"/>
          <w:sz w:val="24"/>
          <w:szCs w:val="24"/>
        </w:rPr>
        <w:t xml:space="preserve">. </w:t>
      </w:r>
      <w:r w:rsidR="00F24D79" w:rsidRPr="00211522">
        <w:rPr>
          <w:rFonts w:ascii="Book Antiqua" w:hAnsi="Book Antiqua"/>
          <w:sz w:val="24"/>
          <w:szCs w:val="24"/>
        </w:rPr>
        <w:t>Acute kidney injury (</w:t>
      </w:r>
      <w:r w:rsidR="006F2956" w:rsidRPr="00211522">
        <w:rPr>
          <w:rFonts w:ascii="Book Antiqua" w:hAnsi="Book Antiqua"/>
          <w:sz w:val="24"/>
          <w:szCs w:val="24"/>
        </w:rPr>
        <w:t>AKI</w:t>
      </w:r>
      <w:r w:rsidR="00F24D79" w:rsidRPr="00211522">
        <w:rPr>
          <w:rFonts w:ascii="Book Antiqua" w:hAnsi="Book Antiqua"/>
          <w:sz w:val="24"/>
          <w:szCs w:val="24"/>
        </w:rPr>
        <w:t>)</w:t>
      </w:r>
      <w:r w:rsidR="006F2956" w:rsidRPr="00211522">
        <w:rPr>
          <w:rFonts w:ascii="Book Antiqua" w:hAnsi="Book Antiqua"/>
          <w:sz w:val="24"/>
          <w:szCs w:val="24"/>
        </w:rPr>
        <w:t xml:space="preserve"> is common in patients with decompensated cirrhosis with ascites</w:t>
      </w:r>
      <w:r w:rsidR="00DE573D" w:rsidRPr="00211522">
        <w:rPr>
          <w:rFonts w:ascii="Book Antiqua" w:hAnsi="Book Antiqua"/>
          <w:sz w:val="24"/>
          <w:szCs w:val="24"/>
        </w:rPr>
        <w:t xml:space="preserve">. </w:t>
      </w:r>
      <w:r w:rsidR="008551B4" w:rsidRPr="00211522">
        <w:rPr>
          <w:rFonts w:ascii="Book Antiqua" w:hAnsi="Book Antiqua"/>
          <w:sz w:val="24"/>
          <w:szCs w:val="24"/>
        </w:rPr>
        <w:t>AKI in cirrhosis was diagnosed by AKI network (AKIN)</w:t>
      </w:r>
      <w:r w:rsidR="006F2956" w:rsidRPr="00211522">
        <w:rPr>
          <w:rFonts w:ascii="Book Antiqua" w:hAnsi="Book Antiqua"/>
          <w:sz w:val="24"/>
          <w:szCs w:val="24"/>
        </w:rPr>
        <w:t xml:space="preserve"> based</w:t>
      </w:r>
      <w:r w:rsidR="00DE573D" w:rsidRPr="00211522">
        <w:rPr>
          <w:rFonts w:ascii="Book Antiqua" w:hAnsi="Book Antiqua"/>
          <w:sz w:val="24"/>
          <w:szCs w:val="24"/>
        </w:rPr>
        <w:t xml:space="preserve"> on serum creatinine/urine outp</w:t>
      </w:r>
      <w:r w:rsidR="006F2956" w:rsidRPr="00211522">
        <w:rPr>
          <w:rFonts w:ascii="Book Antiqua" w:hAnsi="Book Antiqua"/>
          <w:sz w:val="24"/>
          <w:szCs w:val="24"/>
        </w:rPr>
        <w:t xml:space="preserve">ut. </w:t>
      </w:r>
      <w:r w:rsidR="00DE573D" w:rsidRPr="00211522">
        <w:rPr>
          <w:rFonts w:ascii="Book Antiqua" w:hAnsi="Book Antiqua"/>
          <w:sz w:val="24"/>
          <w:szCs w:val="24"/>
        </w:rPr>
        <w:t>AKI can be used to predict mortality in decomp</w:t>
      </w:r>
      <w:r w:rsidR="00F560BD">
        <w:rPr>
          <w:rFonts w:ascii="Book Antiqua" w:hAnsi="Book Antiqua"/>
          <w:sz w:val="24"/>
          <w:szCs w:val="24"/>
        </w:rPr>
        <w:t>ensated cirrhotic with ascites</w:t>
      </w:r>
      <w:r w:rsidR="004237C3" w:rsidRPr="00211522">
        <w:rPr>
          <w:rFonts w:ascii="Book Antiqua" w:hAnsi="Book Antiqua"/>
          <w:sz w:val="24"/>
          <w:szCs w:val="24"/>
          <w:vertAlign w:val="superscript"/>
        </w:rPr>
        <w:t>[</w:t>
      </w:r>
      <w:r w:rsidR="00AC06CD" w:rsidRPr="00211522">
        <w:rPr>
          <w:rFonts w:ascii="Book Antiqua" w:hAnsi="Book Antiqua"/>
          <w:sz w:val="24"/>
          <w:szCs w:val="24"/>
          <w:vertAlign w:val="superscript"/>
        </w:rPr>
        <w:t>8</w:t>
      </w:r>
      <w:r w:rsidR="004237C3" w:rsidRPr="00211522">
        <w:rPr>
          <w:rFonts w:ascii="Book Antiqua" w:hAnsi="Book Antiqua"/>
          <w:sz w:val="24"/>
          <w:szCs w:val="24"/>
          <w:vertAlign w:val="superscript"/>
        </w:rPr>
        <w:t>]</w:t>
      </w:r>
      <w:r w:rsidR="004237C3" w:rsidRPr="00211522">
        <w:rPr>
          <w:rFonts w:ascii="Book Antiqua" w:hAnsi="Book Antiqua"/>
          <w:sz w:val="24"/>
          <w:szCs w:val="24"/>
        </w:rPr>
        <w:t>.</w:t>
      </w:r>
      <w:r w:rsidR="00C04686">
        <w:rPr>
          <w:rFonts w:ascii="Book Antiqua" w:hAnsi="Book Antiqua"/>
          <w:sz w:val="24"/>
          <w:szCs w:val="24"/>
        </w:rPr>
        <w:t xml:space="preserve"> </w:t>
      </w:r>
      <w:r w:rsidR="00C04686">
        <w:rPr>
          <w:rFonts w:ascii="Book Antiqua" w:hAnsi="Book Antiqua" w:cs="Arial"/>
          <w:color w:val="000000"/>
          <w:sz w:val="24"/>
          <w:szCs w:val="24"/>
          <w:shd w:val="clear" w:color="auto" w:fill="FFFFFF"/>
        </w:rPr>
        <w:t>SBP</w:t>
      </w:r>
      <w:r w:rsidR="00546C8E" w:rsidRPr="00211522">
        <w:rPr>
          <w:rFonts w:ascii="Book Antiqua" w:hAnsi="Book Antiqua" w:cs="Arial"/>
          <w:color w:val="000000"/>
          <w:sz w:val="24"/>
          <w:szCs w:val="24"/>
          <w:shd w:val="clear" w:color="auto" w:fill="FFFFFF"/>
        </w:rPr>
        <w:t>-associated</w:t>
      </w:r>
      <w:r w:rsidR="00546C8E" w:rsidRPr="00211522">
        <w:rPr>
          <w:rStyle w:val="apple-converted-space"/>
          <w:rFonts w:ascii="Book Antiqua" w:hAnsi="Book Antiqua" w:cs="Arial"/>
          <w:color w:val="000000"/>
          <w:sz w:val="24"/>
          <w:szCs w:val="24"/>
          <w:shd w:val="clear" w:color="auto" w:fill="FFFFFF"/>
        </w:rPr>
        <w:t> </w:t>
      </w:r>
      <w:r w:rsidR="00546C8E" w:rsidRPr="00211522">
        <w:rPr>
          <w:rStyle w:val="highlight"/>
          <w:rFonts w:ascii="Book Antiqua" w:hAnsi="Book Antiqua" w:cs="Arial"/>
          <w:color w:val="000000"/>
          <w:sz w:val="24"/>
          <w:szCs w:val="24"/>
          <w:shd w:val="clear" w:color="auto" w:fill="FFFFFF"/>
        </w:rPr>
        <w:t>septic shock</w:t>
      </w:r>
      <w:r w:rsidR="00546C8E" w:rsidRPr="00211522">
        <w:rPr>
          <w:rStyle w:val="apple-converted-space"/>
          <w:rFonts w:ascii="Book Antiqua" w:hAnsi="Book Antiqua" w:cs="Arial"/>
          <w:color w:val="000000"/>
          <w:sz w:val="24"/>
          <w:szCs w:val="24"/>
          <w:shd w:val="clear" w:color="auto" w:fill="FFFFFF"/>
        </w:rPr>
        <w:t> </w:t>
      </w:r>
      <w:r w:rsidR="00546C8E" w:rsidRPr="00211522">
        <w:rPr>
          <w:rFonts w:ascii="Book Antiqua" w:hAnsi="Book Antiqua" w:cs="Arial"/>
          <w:color w:val="000000"/>
          <w:sz w:val="24"/>
          <w:szCs w:val="24"/>
          <w:shd w:val="clear" w:color="auto" w:fill="FFFFFF"/>
        </w:rPr>
        <w:t>carries sig</w:t>
      </w:r>
      <w:r w:rsidR="00F560BD">
        <w:rPr>
          <w:rFonts w:ascii="Book Antiqua" w:hAnsi="Book Antiqua" w:cs="Arial"/>
          <w:color w:val="000000"/>
          <w:sz w:val="24"/>
          <w:szCs w:val="24"/>
          <w:shd w:val="clear" w:color="auto" w:fill="FFFFFF"/>
        </w:rPr>
        <w:t>nificant mortality in cirrhosis</w:t>
      </w:r>
      <w:r w:rsidR="004237C3" w:rsidRPr="00211522">
        <w:rPr>
          <w:rFonts w:ascii="Book Antiqua" w:hAnsi="Book Antiqua" w:cs="Arial"/>
          <w:color w:val="000000"/>
          <w:sz w:val="24"/>
          <w:szCs w:val="24"/>
          <w:shd w:val="clear" w:color="auto" w:fill="FFFFFF"/>
          <w:vertAlign w:val="superscript"/>
        </w:rPr>
        <w:t>[</w:t>
      </w:r>
      <w:r w:rsidR="00AC06CD" w:rsidRPr="00211522">
        <w:rPr>
          <w:rFonts w:ascii="Book Antiqua" w:hAnsi="Book Antiqua" w:cs="Arial"/>
          <w:color w:val="000000"/>
          <w:sz w:val="24"/>
          <w:szCs w:val="24"/>
          <w:shd w:val="clear" w:color="auto" w:fill="FFFFFF"/>
          <w:vertAlign w:val="superscript"/>
        </w:rPr>
        <w:t>9</w:t>
      </w:r>
      <w:r w:rsidR="004237C3" w:rsidRPr="00211522">
        <w:rPr>
          <w:rFonts w:ascii="Book Antiqua" w:hAnsi="Book Antiqua" w:cs="Arial"/>
          <w:color w:val="000000"/>
          <w:sz w:val="24"/>
          <w:szCs w:val="24"/>
          <w:shd w:val="clear" w:color="auto" w:fill="FFFFFF"/>
          <w:vertAlign w:val="superscript"/>
        </w:rPr>
        <w:t>]</w:t>
      </w:r>
      <w:r w:rsidR="004237C3" w:rsidRPr="00211522">
        <w:rPr>
          <w:rFonts w:ascii="Book Antiqua" w:hAnsi="Book Antiqua" w:cs="Arial"/>
          <w:color w:val="000000"/>
          <w:sz w:val="24"/>
          <w:szCs w:val="24"/>
          <w:shd w:val="clear" w:color="auto" w:fill="FFFFFF"/>
        </w:rPr>
        <w:t>.</w:t>
      </w:r>
      <w:r w:rsidR="00054927" w:rsidRPr="00211522">
        <w:rPr>
          <w:rFonts w:ascii="Book Antiqua" w:hAnsi="Book Antiqua" w:cs="Arial"/>
          <w:color w:val="000000"/>
          <w:sz w:val="24"/>
          <w:szCs w:val="24"/>
          <w:shd w:val="clear" w:color="auto" w:fill="FFFFFF"/>
        </w:rPr>
        <w:t xml:space="preserve"> </w:t>
      </w:r>
      <w:r w:rsidR="00002CA4" w:rsidRPr="00211522">
        <w:rPr>
          <w:rFonts w:ascii="Book Antiqua" w:hAnsi="Book Antiqua"/>
          <w:sz w:val="24"/>
          <w:szCs w:val="24"/>
        </w:rPr>
        <w:t>Thus</w:t>
      </w:r>
      <w:r w:rsidR="00E73564" w:rsidRPr="00211522">
        <w:rPr>
          <w:rFonts w:ascii="Book Antiqua" w:hAnsi="Book Antiqua"/>
          <w:sz w:val="24"/>
          <w:szCs w:val="24"/>
        </w:rPr>
        <w:t xml:space="preserve"> </w:t>
      </w:r>
      <w:r w:rsidR="003F064D">
        <w:rPr>
          <w:rFonts w:ascii="Book Antiqua" w:hAnsi="Book Antiqua" w:hint="eastAsia"/>
          <w:sz w:val="24"/>
          <w:szCs w:val="24"/>
          <w:lang w:eastAsia="zh-CN"/>
        </w:rPr>
        <w:t>this</w:t>
      </w:r>
      <w:r w:rsidR="00E73564" w:rsidRPr="00211522">
        <w:rPr>
          <w:rFonts w:ascii="Book Antiqua" w:hAnsi="Book Antiqua"/>
          <w:sz w:val="24"/>
          <w:szCs w:val="24"/>
        </w:rPr>
        <w:t xml:space="preserve"> study aimed to have a comprehensive approach </w:t>
      </w:r>
      <w:r w:rsidR="00E2257B" w:rsidRPr="00211522">
        <w:rPr>
          <w:rFonts w:ascii="Book Antiqua" w:hAnsi="Book Antiqua"/>
          <w:sz w:val="24"/>
          <w:szCs w:val="24"/>
        </w:rPr>
        <w:t xml:space="preserve">to determine </w:t>
      </w:r>
      <w:r w:rsidR="00E73564" w:rsidRPr="00211522">
        <w:rPr>
          <w:rFonts w:ascii="Book Antiqua" w:hAnsi="Book Antiqua"/>
          <w:sz w:val="24"/>
          <w:szCs w:val="24"/>
        </w:rPr>
        <w:t>possible prognostic factors</w:t>
      </w:r>
      <w:r w:rsidR="00E2257B" w:rsidRPr="00211522">
        <w:rPr>
          <w:rFonts w:ascii="Book Antiqua" w:hAnsi="Book Antiqua"/>
          <w:sz w:val="24"/>
          <w:szCs w:val="24"/>
        </w:rPr>
        <w:t xml:space="preserve"> predicting SBP </w:t>
      </w:r>
      <w:r w:rsidR="00054927" w:rsidRPr="00211522">
        <w:rPr>
          <w:rFonts w:ascii="Book Antiqua" w:hAnsi="Book Antiqua"/>
          <w:sz w:val="24"/>
          <w:szCs w:val="24"/>
        </w:rPr>
        <w:t>r</w:t>
      </w:r>
      <w:r w:rsidR="00E2257B" w:rsidRPr="00211522">
        <w:rPr>
          <w:rFonts w:ascii="Book Antiqua" w:hAnsi="Book Antiqua"/>
          <w:sz w:val="24"/>
          <w:szCs w:val="24"/>
        </w:rPr>
        <w:t>elated in-hospital mortality, compare</w:t>
      </w:r>
      <w:r w:rsidR="00B30E31" w:rsidRPr="00211522">
        <w:rPr>
          <w:rFonts w:ascii="Book Antiqua" w:hAnsi="Book Antiqua"/>
          <w:sz w:val="24"/>
          <w:szCs w:val="24"/>
        </w:rPr>
        <w:t xml:space="preserve"> the predictive power </w:t>
      </w:r>
      <w:r w:rsidR="00C00B26" w:rsidRPr="00211522">
        <w:rPr>
          <w:rFonts w:ascii="Book Antiqua" w:hAnsi="Book Antiqua"/>
          <w:sz w:val="24"/>
          <w:szCs w:val="24"/>
        </w:rPr>
        <w:t>of AKI</w:t>
      </w:r>
      <w:r w:rsidR="00B30E31" w:rsidRPr="00211522">
        <w:rPr>
          <w:rFonts w:ascii="Book Antiqua" w:hAnsi="Book Antiqua"/>
          <w:sz w:val="24"/>
          <w:szCs w:val="24"/>
        </w:rPr>
        <w:t xml:space="preserve">, </w:t>
      </w:r>
      <w:r w:rsidR="00264E62" w:rsidRPr="00211522">
        <w:rPr>
          <w:rFonts w:ascii="Book Antiqua" w:hAnsi="Book Antiqua"/>
          <w:sz w:val="24"/>
          <w:szCs w:val="24"/>
        </w:rPr>
        <w:t>MELD-sodium (MELD-Na)</w:t>
      </w:r>
      <w:r w:rsidR="00264E62">
        <w:rPr>
          <w:rFonts w:ascii="Book Antiqua" w:hAnsi="Book Antiqua" w:hint="eastAsia"/>
          <w:sz w:val="24"/>
          <w:szCs w:val="24"/>
          <w:lang w:eastAsia="zh-CN"/>
        </w:rPr>
        <w:t xml:space="preserve">, </w:t>
      </w:r>
      <w:r w:rsidR="00C00B26" w:rsidRPr="00211522">
        <w:rPr>
          <w:rFonts w:ascii="Book Antiqua" w:hAnsi="Book Antiqua"/>
          <w:sz w:val="24"/>
          <w:szCs w:val="24"/>
        </w:rPr>
        <w:t>and septic</w:t>
      </w:r>
      <w:r w:rsidR="00B30E31" w:rsidRPr="00211522">
        <w:rPr>
          <w:rFonts w:ascii="Book Antiqua" w:hAnsi="Book Antiqua"/>
          <w:sz w:val="24"/>
          <w:szCs w:val="24"/>
        </w:rPr>
        <w:t xml:space="preserve"> shock </w:t>
      </w:r>
      <w:r w:rsidR="00546C8E" w:rsidRPr="00211522">
        <w:rPr>
          <w:rFonts w:ascii="Book Antiqua" w:hAnsi="Book Antiqua"/>
          <w:sz w:val="24"/>
          <w:szCs w:val="24"/>
        </w:rPr>
        <w:t>and</w:t>
      </w:r>
      <w:r w:rsidR="00E2257B" w:rsidRPr="00211522">
        <w:rPr>
          <w:rFonts w:ascii="Book Antiqua" w:hAnsi="Book Antiqua"/>
          <w:sz w:val="24"/>
          <w:szCs w:val="24"/>
        </w:rPr>
        <w:t xml:space="preserve"> to identify the best </w:t>
      </w:r>
      <w:r w:rsidR="00827E2A" w:rsidRPr="00211522">
        <w:rPr>
          <w:rFonts w:ascii="Book Antiqua" w:hAnsi="Book Antiqua"/>
          <w:noProof/>
          <w:sz w:val="24"/>
          <w:szCs w:val="24"/>
        </w:rPr>
        <w:t>cut-</w:t>
      </w:r>
      <w:r w:rsidR="00E2257B" w:rsidRPr="00211522">
        <w:rPr>
          <w:rFonts w:ascii="Book Antiqua" w:hAnsi="Book Antiqua"/>
          <w:noProof/>
          <w:sz w:val="24"/>
          <w:szCs w:val="24"/>
        </w:rPr>
        <w:t>off</w:t>
      </w:r>
      <w:r w:rsidR="00E2257B" w:rsidRPr="00211522">
        <w:rPr>
          <w:rFonts w:ascii="Book Antiqua" w:hAnsi="Book Antiqua"/>
          <w:sz w:val="24"/>
          <w:szCs w:val="24"/>
        </w:rPr>
        <w:t xml:space="preserve"> point of MELD-Na scores to predict </w:t>
      </w:r>
      <w:r w:rsidR="00264E62">
        <w:rPr>
          <w:rFonts w:ascii="Book Antiqua" w:hAnsi="Book Antiqua"/>
          <w:sz w:val="24"/>
          <w:szCs w:val="24"/>
        </w:rPr>
        <w:t>50 d</w:t>
      </w:r>
      <w:r w:rsidR="002E6E70" w:rsidRPr="00211522">
        <w:rPr>
          <w:rFonts w:ascii="Book Antiqua" w:hAnsi="Book Antiqua"/>
          <w:sz w:val="24"/>
          <w:szCs w:val="24"/>
        </w:rPr>
        <w:t xml:space="preserve"> in-</w:t>
      </w:r>
      <w:r w:rsidR="00C00B26" w:rsidRPr="00211522">
        <w:rPr>
          <w:rFonts w:ascii="Book Antiqua" w:hAnsi="Book Antiqua"/>
          <w:sz w:val="24"/>
          <w:szCs w:val="24"/>
        </w:rPr>
        <w:t>hospital mortality</w:t>
      </w:r>
      <w:r w:rsidR="00E2257B" w:rsidRPr="00211522">
        <w:rPr>
          <w:rFonts w:ascii="Book Antiqua" w:hAnsi="Book Antiqua"/>
          <w:sz w:val="24"/>
          <w:szCs w:val="24"/>
        </w:rPr>
        <w:t>.</w:t>
      </w:r>
    </w:p>
    <w:p w:rsidR="00264E62" w:rsidRDefault="00264E62" w:rsidP="00211522">
      <w:pPr>
        <w:adjustRightInd w:val="0"/>
        <w:snapToGrid w:val="0"/>
        <w:spacing w:after="0" w:line="360" w:lineRule="auto"/>
        <w:jc w:val="both"/>
        <w:rPr>
          <w:rFonts w:ascii="Book Antiqua" w:hAnsi="Book Antiqua"/>
          <w:b/>
          <w:sz w:val="24"/>
          <w:szCs w:val="24"/>
          <w:lang w:eastAsia="zh-CN"/>
        </w:rPr>
      </w:pPr>
    </w:p>
    <w:p w:rsidR="00546C8E" w:rsidRPr="00211522" w:rsidRDefault="00617824" w:rsidP="00211522">
      <w:pPr>
        <w:adjustRightInd w:val="0"/>
        <w:snapToGrid w:val="0"/>
        <w:spacing w:after="0" w:line="360" w:lineRule="auto"/>
        <w:jc w:val="both"/>
        <w:rPr>
          <w:rFonts w:ascii="Book Antiqua" w:hAnsi="Book Antiqua"/>
          <w:b/>
          <w:sz w:val="24"/>
          <w:szCs w:val="24"/>
          <w:lang w:eastAsia="zh-CN"/>
        </w:rPr>
      </w:pPr>
      <w:r w:rsidRPr="00211522">
        <w:rPr>
          <w:rFonts w:ascii="Book Antiqua" w:hAnsi="Book Antiqua"/>
          <w:b/>
          <w:sz w:val="24"/>
          <w:szCs w:val="24"/>
        </w:rPr>
        <w:t xml:space="preserve">MATERIALS </w:t>
      </w:r>
      <w:r w:rsidR="00264E62">
        <w:rPr>
          <w:rFonts w:ascii="Book Antiqua" w:hAnsi="Book Antiqua" w:hint="eastAsia"/>
          <w:b/>
          <w:sz w:val="24"/>
          <w:szCs w:val="24"/>
          <w:lang w:eastAsia="zh-CN"/>
        </w:rPr>
        <w:t>AND</w:t>
      </w:r>
      <w:r w:rsidRPr="00211522">
        <w:rPr>
          <w:rFonts w:ascii="Book Antiqua" w:hAnsi="Book Antiqua"/>
          <w:b/>
          <w:sz w:val="24"/>
          <w:szCs w:val="24"/>
        </w:rPr>
        <w:t xml:space="preserve"> </w:t>
      </w:r>
      <w:r w:rsidR="00546C8E" w:rsidRPr="00211522">
        <w:rPr>
          <w:rFonts w:ascii="Book Antiqua" w:hAnsi="Book Antiqua"/>
          <w:b/>
          <w:sz w:val="24"/>
          <w:szCs w:val="24"/>
        </w:rPr>
        <w:t>M</w:t>
      </w:r>
      <w:r w:rsidRPr="00211522">
        <w:rPr>
          <w:rFonts w:ascii="Book Antiqua" w:hAnsi="Book Antiqua"/>
          <w:b/>
          <w:sz w:val="24"/>
          <w:szCs w:val="24"/>
        </w:rPr>
        <w:t>ETHODS</w:t>
      </w:r>
    </w:p>
    <w:p w:rsidR="00264E62" w:rsidRPr="00264E62" w:rsidRDefault="00264E62" w:rsidP="00211522">
      <w:pPr>
        <w:adjustRightInd w:val="0"/>
        <w:snapToGrid w:val="0"/>
        <w:spacing w:after="0" w:line="360" w:lineRule="auto"/>
        <w:jc w:val="both"/>
        <w:rPr>
          <w:rFonts w:ascii="Book Antiqua" w:hAnsi="Book Antiqua"/>
          <w:i/>
          <w:sz w:val="24"/>
          <w:szCs w:val="24"/>
          <w:lang w:eastAsia="zh-CN"/>
        </w:rPr>
      </w:pPr>
      <w:r w:rsidRPr="00264E62">
        <w:rPr>
          <w:rFonts w:ascii="Book Antiqua" w:hAnsi="Book Antiqua"/>
          <w:b/>
          <w:i/>
          <w:sz w:val="24"/>
          <w:szCs w:val="24"/>
        </w:rPr>
        <w:t>Patients</w:t>
      </w:r>
    </w:p>
    <w:p w:rsidR="006C1C66" w:rsidRPr="00211522" w:rsidRDefault="00B30E31" w:rsidP="00211522">
      <w:pPr>
        <w:adjustRightInd w:val="0"/>
        <w:snapToGrid w:val="0"/>
        <w:spacing w:after="0" w:line="360" w:lineRule="auto"/>
        <w:jc w:val="both"/>
        <w:rPr>
          <w:rFonts w:ascii="Book Antiqua" w:hAnsi="Book Antiqua"/>
          <w:sz w:val="24"/>
          <w:szCs w:val="24"/>
        </w:rPr>
      </w:pPr>
      <w:r w:rsidRPr="00211522">
        <w:rPr>
          <w:rFonts w:ascii="Book Antiqua" w:hAnsi="Book Antiqua"/>
          <w:sz w:val="24"/>
          <w:szCs w:val="24"/>
        </w:rPr>
        <w:t>Medical records of</w:t>
      </w:r>
      <w:r w:rsidR="004745C7" w:rsidRPr="00211522">
        <w:rPr>
          <w:rFonts w:ascii="Book Antiqua" w:hAnsi="Book Antiqua"/>
          <w:sz w:val="24"/>
          <w:szCs w:val="24"/>
        </w:rPr>
        <w:t xml:space="preserve"> 218 adult patients admitted to hepatology ICU of the Institute of L</w:t>
      </w:r>
      <w:r w:rsidR="00C30070">
        <w:rPr>
          <w:rFonts w:ascii="Book Antiqua" w:hAnsi="Book Antiqua"/>
          <w:sz w:val="24"/>
          <w:szCs w:val="24"/>
        </w:rPr>
        <w:t>iver and Biliary Sciences</w:t>
      </w:r>
      <w:r w:rsidR="004745C7" w:rsidRPr="00211522">
        <w:rPr>
          <w:rFonts w:ascii="Book Antiqua" w:hAnsi="Book Antiqua"/>
          <w:sz w:val="24"/>
          <w:szCs w:val="24"/>
        </w:rPr>
        <w:t>, New Delhi between June 2013 and June 2014 with the diagnosis of SBP (during hospitalization) and cirrhosis were reviewed.</w:t>
      </w:r>
      <w:r w:rsidR="00C04686">
        <w:rPr>
          <w:rFonts w:ascii="Book Antiqua" w:hAnsi="Book Antiqua"/>
          <w:sz w:val="24"/>
          <w:szCs w:val="24"/>
        </w:rPr>
        <w:t xml:space="preserve"> </w:t>
      </w:r>
      <w:r w:rsidR="00C30070" w:rsidRPr="005B3551">
        <w:rPr>
          <w:rFonts w:ascii="Book Antiqua" w:hAnsi="Book Antiqua"/>
          <w:sz w:val="24"/>
          <w:szCs w:val="24"/>
        </w:rPr>
        <w:t>The study was approved by the I</w:t>
      </w:r>
      <w:r w:rsidR="00C30070">
        <w:rPr>
          <w:rFonts w:ascii="Book Antiqua" w:hAnsi="Book Antiqua"/>
          <w:sz w:val="24"/>
          <w:szCs w:val="24"/>
        </w:rPr>
        <w:t>nstitutional Ethics Committee</w:t>
      </w:r>
      <w:r w:rsidR="00C30070" w:rsidRPr="005B3551">
        <w:rPr>
          <w:rFonts w:ascii="Book Antiqua" w:hAnsi="Book Antiqua"/>
          <w:sz w:val="24"/>
          <w:szCs w:val="24"/>
        </w:rPr>
        <w:t xml:space="preserve"> and </w:t>
      </w:r>
      <w:r w:rsidR="00C30070">
        <w:rPr>
          <w:rFonts w:ascii="Book Antiqua" w:hAnsi="Book Antiqua"/>
          <w:sz w:val="24"/>
          <w:szCs w:val="24"/>
        </w:rPr>
        <w:t>the guidelines of</w:t>
      </w:r>
      <w:r w:rsidR="00C30070" w:rsidRPr="005B3551">
        <w:rPr>
          <w:rFonts w:ascii="Book Antiqua" w:hAnsi="Book Antiqua"/>
          <w:sz w:val="24"/>
          <w:szCs w:val="24"/>
        </w:rPr>
        <w:t xml:space="preserve"> Helsinki</w:t>
      </w:r>
      <w:r w:rsidR="00C30070" w:rsidRPr="005B3551">
        <w:rPr>
          <w:rFonts w:ascii="Book Antiqua" w:hAnsi="Book Antiqua"/>
          <w:sz w:val="24"/>
          <w:szCs w:val="24"/>
          <w:vertAlign w:val="superscript"/>
        </w:rPr>
        <w:t xml:space="preserve"> </w:t>
      </w:r>
      <w:r w:rsidR="00C30070" w:rsidRPr="00221214">
        <w:rPr>
          <w:rFonts w:ascii="Book Antiqua" w:hAnsi="Book Antiqua"/>
          <w:sz w:val="24"/>
          <w:szCs w:val="24"/>
        </w:rPr>
        <w:lastRenderedPageBreak/>
        <w:t>declaration</w:t>
      </w:r>
      <w:r w:rsidR="00C30070">
        <w:rPr>
          <w:rFonts w:ascii="Book Antiqua" w:hAnsi="Book Antiqua"/>
          <w:sz w:val="24"/>
          <w:szCs w:val="24"/>
        </w:rPr>
        <w:t xml:space="preserve"> were followed</w:t>
      </w:r>
      <w:r w:rsidR="00C30070" w:rsidRPr="005B3551">
        <w:rPr>
          <w:rFonts w:ascii="Book Antiqua" w:hAnsi="Book Antiqua"/>
          <w:sz w:val="24"/>
          <w:szCs w:val="24"/>
          <w:vertAlign w:val="superscript"/>
        </w:rPr>
        <w:t>[10]</w:t>
      </w:r>
      <w:r w:rsidR="00C30070" w:rsidRPr="005B3551">
        <w:rPr>
          <w:rFonts w:ascii="Book Antiqua" w:hAnsi="Book Antiqua"/>
          <w:sz w:val="24"/>
          <w:szCs w:val="24"/>
        </w:rPr>
        <w:t>. The Ethics Committee waived the requirement for the consent for data analysis.</w:t>
      </w:r>
    </w:p>
    <w:p w:rsidR="00540586" w:rsidRPr="00211522" w:rsidRDefault="00540586" w:rsidP="00264E62">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t xml:space="preserve">The diagnosis of cirrhosis was based on clinical, laboratory and imaging findings. </w:t>
      </w:r>
      <w:r w:rsidR="00C04686" w:rsidRPr="00211522">
        <w:rPr>
          <w:rFonts w:ascii="Book Antiqua" w:hAnsi="Book Antiqua"/>
          <w:sz w:val="24"/>
          <w:szCs w:val="24"/>
        </w:rPr>
        <w:t>SBP</w:t>
      </w:r>
      <w:r w:rsidRPr="00211522">
        <w:rPr>
          <w:rFonts w:ascii="Book Antiqua" w:hAnsi="Book Antiqua"/>
          <w:sz w:val="24"/>
          <w:szCs w:val="24"/>
        </w:rPr>
        <w:t xml:space="preserve"> was diagnosed </w:t>
      </w:r>
      <w:r w:rsidR="004745C7" w:rsidRPr="00211522">
        <w:rPr>
          <w:rFonts w:ascii="Book Antiqua" w:hAnsi="Book Antiqua"/>
          <w:sz w:val="24"/>
          <w:szCs w:val="24"/>
        </w:rPr>
        <w:t xml:space="preserve">by </w:t>
      </w:r>
      <w:r w:rsidR="00C30070">
        <w:rPr>
          <w:rFonts w:ascii="Book Antiqua" w:hAnsi="Book Antiqua"/>
          <w:sz w:val="24"/>
          <w:szCs w:val="24"/>
        </w:rPr>
        <w:t>abdominal</w:t>
      </w:r>
      <w:r w:rsidR="004745C7" w:rsidRPr="00211522">
        <w:rPr>
          <w:rFonts w:ascii="Book Antiqua" w:hAnsi="Book Antiqua"/>
          <w:sz w:val="24"/>
          <w:szCs w:val="24"/>
        </w:rPr>
        <w:t xml:space="preserve"> paracentesis </w:t>
      </w:r>
      <w:r w:rsidRPr="00211522">
        <w:rPr>
          <w:rFonts w:ascii="Book Antiqua" w:hAnsi="Book Antiqua"/>
          <w:sz w:val="24"/>
          <w:szCs w:val="24"/>
        </w:rPr>
        <w:t xml:space="preserve">in the presence of </w:t>
      </w:r>
      <w:r w:rsidR="00C30070">
        <w:rPr>
          <w:rFonts w:ascii="Book Antiqua" w:hAnsi="Book Antiqua"/>
          <w:sz w:val="24"/>
          <w:szCs w:val="24"/>
        </w:rPr>
        <w:t>neutrophil count</w:t>
      </w:r>
      <w:r w:rsidR="00C30070" w:rsidRPr="005B3551">
        <w:rPr>
          <w:rFonts w:ascii="Book Antiqua" w:hAnsi="Book Antiqua"/>
          <w:sz w:val="24"/>
          <w:szCs w:val="24"/>
        </w:rPr>
        <w:t xml:space="preserve"> ≥</w:t>
      </w:r>
      <w:r w:rsidR="00C30070">
        <w:rPr>
          <w:rFonts w:ascii="Book Antiqua" w:hAnsi="Book Antiqua" w:hint="eastAsia"/>
          <w:sz w:val="24"/>
          <w:szCs w:val="24"/>
          <w:lang w:eastAsia="zh-CN"/>
        </w:rPr>
        <w:t xml:space="preserve"> </w:t>
      </w:r>
      <w:r w:rsidR="00C30070" w:rsidRPr="005B3551">
        <w:rPr>
          <w:rFonts w:ascii="Book Antiqua" w:hAnsi="Book Antiqua"/>
          <w:sz w:val="24"/>
          <w:szCs w:val="24"/>
        </w:rPr>
        <w:t>250 cells/mm</w:t>
      </w:r>
      <w:r w:rsidR="00C30070" w:rsidRPr="005B3551">
        <w:rPr>
          <w:rFonts w:ascii="Book Antiqua" w:hAnsi="Book Antiqua"/>
          <w:sz w:val="24"/>
          <w:szCs w:val="24"/>
          <w:vertAlign w:val="superscript"/>
        </w:rPr>
        <w:t xml:space="preserve">3 </w:t>
      </w:r>
      <w:r w:rsidR="00C30070">
        <w:rPr>
          <w:rFonts w:ascii="Book Antiqua" w:hAnsi="Book Antiqua"/>
          <w:sz w:val="24"/>
          <w:szCs w:val="24"/>
        </w:rPr>
        <w:t>in the ascitic</w:t>
      </w:r>
      <w:r w:rsidR="00C30070" w:rsidRPr="005B3551">
        <w:rPr>
          <w:rFonts w:ascii="Book Antiqua" w:hAnsi="Book Antiqua"/>
          <w:sz w:val="24"/>
          <w:szCs w:val="24"/>
        </w:rPr>
        <w:t xml:space="preserve"> fluid and the absence of the </w:t>
      </w:r>
      <w:r w:rsidR="00C30070">
        <w:rPr>
          <w:rFonts w:ascii="Book Antiqua" w:hAnsi="Book Antiqua"/>
          <w:sz w:val="24"/>
          <w:szCs w:val="24"/>
        </w:rPr>
        <w:t xml:space="preserve">secondary </w:t>
      </w:r>
      <w:r w:rsidR="00C30070" w:rsidRPr="005B3551">
        <w:rPr>
          <w:rFonts w:ascii="Book Antiqua" w:hAnsi="Book Antiqua"/>
          <w:sz w:val="24"/>
          <w:szCs w:val="24"/>
        </w:rPr>
        <w:t>features suggestive of secondary bacterial peritonitis</w:t>
      </w:r>
      <w:r w:rsidR="00C30070" w:rsidRPr="00211522">
        <w:rPr>
          <w:rFonts w:ascii="Book Antiqua" w:hAnsi="Book Antiqua"/>
          <w:sz w:val="24"/>
          <w:szCs w:val="24"/>
          <w:vertAlign w:val="superscript"/>
        </w:rPr>
        <w:t xml:space="preserve"> </w:t>
      </w:r>
      <w:r w:rsidR="004237C3" w:rsidRPr="00211522">
        <w:rPr>
          <w:rFonts w:ascii="Book Antiqua" w:hAnsi="Book Antiqua"/>
          <w:sz w:val="24"/>
          <w:szCs w:val="24"/>
          <w:vertAlign w:val="superscript"/>
        </w:rPr>
        <w:t>[</w:t>
      </w:r>
      <w:r w:rsidR="00596B76" w:rsidRPr="00211522">
        <w:rPr>
          <w:rFonts w:ascii="Book Antiqua" w:hAnsi="Book Antiqua"/>
          <w:sz w:val="24"/>
          <w:szCs w:val="24"/>
          <w:vertAlign w:val="superscript"/>
        </w:rPr>
        <w:t>11</w:t>
      </w:r>
      <w:r w:rsidR="004237C3" w:rsidRPr="00211522">
        <w:rPr>
          <w:rFonts w:ascii="Book Antiqua" w:hAnsi="Book Antiqua"/>
          <w:sz w:val="24"/>
          <w:szCs w:val="24"/>
          <w:vertAlign w:val="superscript"/>
        </w:rPr>
        <w:t>]</w:t>
      </w:r>
      <w:r w:rsidRPr="00211522">
        <w:rPr>
          <w:rFonts w:ascii="Book Antiqua" w:hAnsi="Book Antiqua"/>
          <w:sz w:val="24"/>
          <w:szCs w:val="24"/>
        </w:rPr>
        <w:t xml:space="preserve">. We also required </w:t>
      </w:r>
      <w:r w:rsidR="003238AE" w:rsidRPr="00211522">
        <w:rPr>
          <w:rFonts w:ascii="Book Antiqua" w:hAnsi="Book Antiqua"/>
          <w:sz w:val="24"/>
          <w:szCs w:val="24"/>
        </w:rPr>
        <w:t xml:space="preserve">a </w:t>
      </w:r>
      <w:r w:rsidRPr="00211522">
        <w:rPr>
          <w:rFonts w:ascii="Book Antiqua" w:hAnsi="Book Antiqua"/>
          <w:sz w:val="24"/>
          <w:szCs w:val="24"/>
        </w:rPr>
        <w:t xml:space="preserve">positive culture. </w:t>
      </w:r>
    </w:p>
    <w:p w:rsidR="006C1C66" w:rsidRPr="00211522" w:rsidRDefault="006C1C66" w:rsidP="00264E62">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t>Patient charts were retrospectively r</w:t>
      </w:r>
      <w:r w:rsidR="00071E25" w:rsidRPr="00211522">
        <w:rPr>
          <w:rFonts w:ascii="Book Antiqua" w:hAnsi="Book Antiqua"/>
          <w:sz w:val="24"/>
          <w:szCs w:val="24"/>
        </w:rPr>
        <w:t>eviewed. Data include</w:t>
      </w:r>
      <w:r w:rsidRPr="00211522">
        <w:rPr>
          <w:rFonts w:ascii="Book Antiqua" w:hAnsi="Book Antiqua"/>
          <w:sz w:val="24"/>
          <w:szCs w:val="24"/>
        </w:rPr>
        <w:t xml:space="preserve"> patient demographics, etiolo</w:t>
      </w:r>
      <w:r w:rsidR="00071E25" w:rsidRPr="00211522">
        <w:rPr>
          <w:rFonts w:ascii="Book Antiqua" w:hAnsi="Book Antiqua"/>
          <w:sz w:val="24"/>
          <w:szCs w:val="24"/>
        </w:rPr>
        <w:t xml:space="preserve">gy, </w:t>
      </w:r>
      <w:r w:rsidRPr="00211522">
        <w:rPr>
          <w:rFonts w:ascii="Book Antiqua" w:hAnsi="Book Antiqua"/>
          <w:sz w:val="24"/>
          <w:szCs w:val="24"/>
        </w:rPr>
        <w:t>severity of liver disease, laboratory values, co-</w:t>
      </w:r>
      <w:r w:rsidR="00063E5A" w:rsidRPr="00211522">
        <w:rPr>
          <w:rFonts w:ascii="Book Antiqua" w:hAnsi="Book Antiqua"/>
          <w:sz w:val="24"/>
          <w:szCs w:val="24"/>
        </w:rPr>
        <w:t>existing medical</w:t>
      </w:r>
      <w:r w:rsidRPr="00211522">
        <w:rPr>
          <w:rFonts w:ascii="Book Antiqua" w:hAnsi="Book Antiqua"/>
          <w:sz w:val="24"/>
          <w:szCs w:val="24"/>
        </w:rPr>
        <w:t xml:space="preserve"> diagnoses (diabetes mellit</w:t>
      </w:r>
      <w:r w:rsidR="00071E25" w:rsidRPr="00211522">
        <w:rPr>
          <w:rFonts w:ascii="Book Antiqua" w:hAnsi="Book Antiqua"/>
          <w:sz w:val="24"/>
          <w:szCs w:val="24"/>
        </w:rPr>
        <w:t>us, hepatocellular carcinoma</w:t>
      </w:r>
      <w:r w:rsidRPr="00211522">
        <w:rPr>
          <w:rFonts w:ascii="Book Antiqua" w:hAnsi="Book Antiqua"/>
          <w:sz w:val="24"/>
          <w:szCs w:val="24"/>
        </w:rPr>
        <w:t>), medication use</w:t>
      </w:r>
      <w:r w:rsidR="00063E5A" w:rsidRPr="00211522">
        <w:rPr>
          <w:rFonts w:ascii="Book Antiqua" w:hAnsi="Book Antiqua"/>
          <w:sz w:val="24"/>
          <w:szCs w:val="24"/>
        </w:rPr>
        <w:t>, organ</w:t>
      </w:r>
      <w:r w:rsidRPr="00211522">
        <w:rPr>
          <w:rFonts w:ascii="Book Antiqua" w:hAnsi="Book Antiqua"/>
          <w:sz w:val="24"/>
          <w:szCs w:val="24"/>
        </w:rPr>
        <w:t xml:space="preserve"> failure, ascitic fluid analysis results, duration of ICU stay, and patient outcome. In the case of culture-positive infections, all microorganisms and their </w:t>
      </w:r>
      <w:r w:rsidR="00071E25" w:rsidRPr="00211522">
        <w:rPr>
          <w:rFonts w:ascii="Book Antiqua" w:hAnsi="Book Antiqua"/>
          <w:sz w:val="24"/>
          <w:szCs w:val="24"/>
        </w:rPr>
        <w:t>antibiotic susceptibility</w:t>
      </w:r>
      <w:r w:rsidRPr="00211522">
        <w:rPr>
          <w:rFonts w:ascii="Book Antiqua" w:hAnsi="Book Antiqua"/>
          <w:sz w:val="24"/>
          <w:szCs w:val="24"/>
        </w:rPr>
        <w:t xml:space="preserve"> </w:t>
      </w:r>
      <w:r w:rsidR="003238AE" w:rsidRPr="00211522">
        <w:rPr>
          <w:rFonts w:ascii="Book Antiqua" w:hAnsi="Book Antiqua"/>
          <w:sz w:val="24"/>
          <w:szCs w:val="24"/>
        </w:rPr>
        <w:t>patterns were recorded. M</w:t>
      </w:r>
      <w:r w:rsidRPr="00211522">
        <w:rPr>
          <w:rFonts w:ascii="Book Antiqua" w:hAnsi="Book Antiqua"/>
          <w:sz w:val="24"/>
          <w:szCs w:val="24"/>
        </w:rPr>
        <w:t xml:space="preserve">ost patients admitted to </w:t>
      </w:r>
      <w:r w:rsidR="003F064D">
        <w:rPr>
          <w:rFonts w:ascii="Book Antiqua" w:hAnsi="Book Antiqua" w:hint="eastAsia"/>
          <w:sz w:val="24"/>
          <w:szCs w:val="24"/>
          <w:lang w:eastAsia="zh-CN"/>
        </w:rPr>
        <w:t>the</w:t>
      </w:r>
      <w:r w:rsidRPr="00211522">
        <w:rPr>
          <w:rFonts w:ascii="Book Antiqua" w:hAnsi="Book Antiqua"/>
          <w:sz w:val="24"/>
          <w:szCs w:val="24"/>
        </w:rPr>
        <w:t xml:space="preserve"> ICU were referred after a variable antibiotic </w:t>
      </w:r>
      <w:r w:rsidR="003238AE" w:rsidRPr="00211522">
        <w:rPr>
          <w:rFonts w:ascii="Book Antiqua" w:hAnsi="Book Antiqua"/>
          <w:sz w:val="24"/>
          <w:szCs w:val="24"/>
        </w:rPr>
        <w:t>exposure;</w:t>
      </w:r>
      <w:r w:rsidRPr="00211522">
        <w:rPr>
          <w:rFonts w:ascii="Book Antiqua" w:hAnsi="Book Antiqua"/>
          <w:sz w:val="24"/>
          <w:szCs w:val="24"/>
        </w:rPr>
        <w:t xml:space="preserve"> prior systemic or non-absorbable antibiotic data could not be collected. </w:t>
      </w:r>
    </w:p>
    <w:p w:rsidR="00C56458" w:rsidRPr="00211522" w:rsidRDefault="00C30070" w:rsidP="00264E62">
      <w:pPr>
        <w:adjustRightInd w:val="0"/>
        <w:snapToGrid w:val="0"/>
        <w:spacing w:after="0" w:line="360" w:lineRule="auto"/>
        <w:ind w:firstLine="720"/>
        <w:jc w:val="both"/>
        <w:rPr>
          <w:rFonts w:ascii="Book Antiqua" w:hAnsi="Book Antiqua"/>
          <w:sz w:val="24"/>
          <w:szCs w:val="24"/>
        </w:rPr>
      </w:pPr>
      <w:r w:rsidRPr="00C30070">
        <w:rPr>
          <w:rFonts w:ascii="Book Antiqua" w:hAnsi="Book Antiqua"/>
          <w:sz w:val="24"/>
          <w:szCs w:val="24"/>
        </w:rPr>
        <w:t>The laboratory parameters (bilirubin, creatinine levels and INR) at admission to intensive care unit were used to calculate MELD-Na score using the UNOS Internet site</w:t>
      </w:r>
      <w:r w:rsidR="004237C3" w:rsidRPr="00211522">
        <w:rPr>
          <w:rFonts w:ascii="Book Antiqua" w:hAnsi="Book Antiqua"/>
          <w:sz w:val="24"/>
          <w:szCs w:val="24"/>
          <w:vertAlign w:val="superscript"/>
        </w:rPr>
        <w:t>[</w:t>
      </w:r>
      <w:r w:rsidR="00596B76" w:rsidRPr="00211522">
        <w:rPr>
          <w:rFonts w:ascii="Book Antiqua" w:hAnsi="Book Antiqua"/>
          <w:sz w:val="24"/>
          <w:szCs w:val="24"/>
          <w:vertAlign w:val="superscript"/>
        </w:rPr>
        <w:t>12</w:t>
      </w:r>
      <w:r w:rsidR="004237C3" w:rsidRPr="00211522">
        <w:rPr>
          <w:rFonts w:ascii="Book Antiqua" w:hAnsi="Book Antiqua"/>
          <w:sz w:val="24"/>
          <w:szCs w:val="24"/>
          <w:vertAlign w:val="superscript"/>
        </w:rPr>
        <w:t>]</w:t>
      </w:r>
      <w:r w:rsidR="00546C8E" w:rsidRPr="00211522">
        <w:rPr>
          <w:rFonts w:ascii="Book Antiqua" w:hAnsi="Book Antiqua"/>
          <w:sz w:val="24"/>
          <w:szCs w:val="24"/>
        </w:rPr>
        <w:t>.</w:t>
      </w:r>
      <w:r w:rsidR="006C1C66" w:rsidRPr="00211522">
        <w:rPr>
          <w:rFonts w:ascii="Book Antiqua" w:hAnsi="Book Antiqua"/>
          <w:sz w:val="24"/>
          <w:szCs w:val="24"/>
        </w:rPr>
        <w:t xml:space="preserve"> </w:t>
      </w:r>
      <w:r w:rsidR="00546C8E" w:rsidRPr="00211522">
        <w:rPr>
          <w:rFonts w:ascii="Book Antiqua" w:hAnsi="Book Antiqua"/>
          <w:sz w:val="24"/>
          <w:szCs w:val="24"/>
        </w:rPr>
        <w:t>As a pr</w:t>
      </w:r>
      <w:r w:rsidR="00264E62">
        <w:rPr>
          <w:rFonts w:ascii="Book Antiqua" w:hAnsi="Book Antiqua"/>
          <w:sz w:val="24"/>
          <w:szCs w:val="24"/>
        </w:rPr>
        <w:t>otocol, all patients admitted/</w:t>
      </w:r>
      <w:r w:rsidR="00546C8E" w:rsidRPr="00211522">
        <w:rPr>
          <w:rFonts w:ascii="Book Antiqua" w:hAnsi="Book Antiqua"/>
          <w:sz w:val="24"/>
          <w:szCs w:val="24"/>
        </w:rPr>
        <w:t>transferred to the ICU with ascites, underwen</w:t>
      </w:r>
      <w:r w:rsidR="006C1C66" w:rsidRPr="00211522">
        <w:rPr>
          <w:rFonts w:ascii="Book Antiqua" w:hAnsi="Book Antiqua"/>
          <w:sz w:val="24"/>
          <w:szCs w:val="24"/>
        </w:rPr>
        <w:t xml:space="preserve">t </w:t>
      </w:r>
      <w:r w:rsidR="00071E25" w:rsidRPr="00211522">
        <w:rPr>
          <w:rFonts w:ascii="Book Antiqua" w:hAnsi="Book Antiqua"/>
          <w:sz w:val="24"/>
          <w:szCs w:val="24"/>
        </w:rPr>
        <w:t>an ascitic</w:t>
      </w:r>
      <w:r w:rsidR="00546C8E" w:rsidRPr="00211522">
        <w:rPr>
          <w:rFonts w:ascii="Book Antiqua" w:hAnsi="Book Antiqua"/>
          <w:sz w:val="24"/>
          <w:szCs w:val="24"/>
        </w:rPr>
        <w:t xml:space="preserve"> fluid analysis</w:t>
      </w:r>
      <w:r w:rsidR="00071E25" w:rsidRPr="00211522">
        <w:rPr>
          <w:rFonts w:ascii="Book Antiqua" w:hAnsi="Book Antiqua"/>
          <w:sz w:val="24"/>
          <w:szCs w:val="24"/>
        </w:rPr>
        <w:t xml:space="preserve"> within 24 h of admission</w:t>
      </w:r>
      <w:r w:rsidR="00546C8E" w:rsidRPr="00211522">
        <w:rPr>
          <w:rFonts w:ascii="Book Antiqua" w:hAnsi="Book Antiqua"/>
          <w:sz w:val="24"/>
          <w:szCs w:val="24"/>
        </w:rPr>
        <w:t>, in the absence of severe coagulopat</w:t>
      </w:r>
      <w:r w:rsidR="006C1C66" w:rsidRPr="00211522">
        <w:rPr>
          <w:rFonts w:ascii="Book Antiqua" w:hAnsi="Book Antiqua"/>
          <w:sz w:val="24"/>
          <w:szCs w:val="24"/>
        </w:rPr>
        <w:t xml:space="preserve">hy. Ascitic fluid was </w:t>
      </w:r>
      <w:r w:rsidR="006D476F" w:rsidRPr="00211522">
        <w:rPr>
          <w:rFonts w:ascii="Book Antiqua" w:hAnsi="Book Antiqua"/>
          <w:sz w:val="24"/>
          <w:szCs w:val="24"/>
        </w:rPr>
        <w:t>sent for</w:t>
      </w:r>
      <w:r w:rsidR="006C1C66" w:rsidRPr="00211522">
        <w:rPr>
          <w:rFonts w:ascii="Book Antiqua" w:hAnsi="Book Antiqua"/>
          <w:sz w:val="24"/>
          <w:szCs w:val="24"/>
        </w:rPr>
        <w:t xml:space="preserve"> </w:t>
      </w:r>
      <w:r w:rsidR="00546C8E" w:rsidRPr="00211522">
        <w:rPr>
          <w:rFonts w:ascii="Book Antiqua" w:hAnsi="Book Antiqua"/>
          <w:sz w:val="24"/>
          <w:szCs w:val="24"/>
        </w:rPr>
        <w:t xml:space="preserve">albumin and </w:t>
      </w:r>
      <w:r w:rsidR="00546C8E" w:rsidRPr="00211522">
        <w:rPr>
          <w:rFonts w:ascii="Book Antiqua" w:hAnsi="Book Antiqua"/>
          <w:noProof/>
          <w:sz w:val="24"/>
          <w:szCs w:val="24"/>
        </w:rPr>
        <w:t>cell</w:t>
      </w:r>
      <w:r w:rsidR="00827E2A" w:rsidRPr="00211522">
        <w:rPr>
          <w:rFonts w:ascii="Book Antiqua" w:hAnsi="Book Antiqua"/>
          <w:noProof/>
          <w:sz w:val="24"/>
          <w:szCs w:val="24"/>
        </w:rPr>
        <w:t xml:space="preserve"> </w:t>
      </w:r>
      <w:r w:rsidR="00546C8E" w:rsidRPr="00211522">
        <w:rPr>
          <w:rFonts w:ascii="Book Antiqua" w:hAnsi="Book Antiqua"/>
          <w:noProof/>
          <w:sz w:val="24"/>
          <w:szCs w:val="24"/>
        </w:rPr>
        <w:t>count</w:t>
      </w:r>
      <w:r w:rsidR="00546C8E" w:rsidRPr="00211522">
        <w:rPr>
          <w:rFonts w:ascii="Book Antiqua" w:hAnsi="Book Antiqua"/>
          <w:sz w:val="24"/>
          <w:szCs w:val="24"/>
        </w:rPr>
        <w:t xml:space="preserve"> with </w:t>
      </w:r>
      <w:r w:rsidR="00827E2A" w:rsidRPr="00211522">
        <w:rPr>
          <w:rFonts w:ascii="Book Antiqua" w:hAnsi="Book Antiqua"/>
          <w:noProof/>
          <w:sz w:val="24"/>
          <w:szCs w:val="24"/>
        </w:rPr>
        <w:t xml:space="preserve">differential </w:t>
      </w:r>
      <w:r w:rsidR="00546C8E" w:rsidRPr="00211522">
        <w:rPr>
          <w:rFonts w:ascii="Book Antiqua" w:hAnsi="Book Antiqua"/>
          <w:sz w:val="24"/>
          <w:szCs w:val="24"/>
        </w:rPr>
        <w:t xml:space="preserve">and cultured by </w:t>
      </w:r>
      <w:r w:rsidR="006C1C66" w:rsidRPr="00211522">
        <w:rPr>
          <w:rFonts w:ascii="Book Antiqua" w:hAnsi="Book Antiqua"/>
          <w:sz w:val="24"/>
          <w:szCs w:val="24"/>
        </w:rPr>
        <w:t>inoculation of 10</w:t>
      </w:r>
      <w:r w:rsidR="00264E62">
        <w:rPr>
          <w:rFonts w:ascii="Book Antiqua" w:hAnsi="Book Antiqua" w:hint="eastAsia"/>
          <w:sz w:val="24"/>
          <w:szCs w:val="24"/>
          <w:lang w:eastAsia="zh-CN"/>
        </w:rPr>
        <w:t xml:space="preserve"> </w:t>
      </w:r>
      <w:r w:rsidR="006C1C66" w:rsidRPr="00211522">
        <w:rPr>
          <w:rFonts w:ascii="Book Antiqua" w:hAnsi="Book Antiqua"/>
          <w:sz w:val="24"/>
          <w:szCs w:val="24"/>
        </w:rPr>
        <w:t xml:space="preserve">mL of ascitic </w:t>
      </w:r>
      <w:r w:rsidR="00546C8E" w:rsidRPr="00211522">
        <w:rPr>
          <w:rFonts w:ascii="Book Antiqua" w:hAnsi="Book Antiqua"/>
          <w:sz w:val="24"/>
          <w:szCs w:val="24"/>
        </w:rPr>
        <w:t>fluid in blood culture bottles. Paired blood culture samples were als</w:t>
      </w:r>
      <w:r w:rsidR="003238AE" w:rsidRPr="00211522">
        <w:rPr>
          <w:rFonts w:ascii="Book Antiqua" w:hAnsi="Book Antiqua"/>
          <w:sz w:val="24"/>
          <w:szCs w:val="24"/>
        </w:rPr>
        <w:t>o collected</w:t>
      </w:r>
      <w:r w:rsidR="006C1C66" w:rsidRPr="00211522">
        <w:rPr>
          <w:rFonts w:ascii="Book Antiqua" w:hAnsi="Book Antiqua"/>
          <w:sz w:val="24"/>
          <w:szCs w:val="24"/>
        </w:rPr>
        <w:t xml:space="preserve"> at admission in all patients. </w:t>
      </w:r>
      <w:r w:rsidR="00546C8E" w:rsidRPr="00211522">
        <w:rPr>
          <w:rFonts w:ascii="Book Antiqua" w:hAnsi="Book Antiqua"/>
          <w:sz w:val="24"/>
          <w:szCs w:val="24"/>
        </w:rPr>
        <w:t xml:space="preserve">Antibiotic choice varied from patient to patient, and no standard </w:t>
      </w:r>
      <w:r w:rsidR="00827E2A" w:rsidRPr="00211522">
        <w:rPr>
          <w:rFonts w:ascii="Book Antiqua" w:hAnsi="Book Antiqua"/>
          <w:noProof/>
          <w:sz w:val="24"/>
          <w:szCs w:val="24"/>
        </w:rPr>
        <w:t>first-</w:t>
      </w:r>
      <w:r w:rsidR="00546C8E" w:rsidRPr="00211522">
        <w:rPr>
          <w:rFonts w:ascii="Book Antiqua" w:hAnsi="Book Antiqua"/>
          <w:noProof/>
          <w:sz w:val="24"/>
          <w:szCs w:val="24"/>
        </w:rPr>
        <w:t>line</w:t>
      </w:r>
      <w:r w:rsidR="00546C8E" w:rsidRPr="00211522">
        <w:rPr>
          <w:rFonts w:ascii="Book Antiqua" w:hAnsi="Book Antiqua"/>
          <w:sz w:val="24"/>
          <w:szCs w:val="24"/>
        </w:rPr>
        <w:t xml:space="preserve"> drugs were used. The choice of antibiotic was decided based on previous antibiotic exposure of the patient before development of SBP, whether the patient</w:t>
      </w:r>
      <w:r w:rsidR="006C1C66" w:rsidRPr="00211522">
        <w:rPr>
          <w:rFonts w:ascii="Book Antiqua" w:hAnsi="Book Antiqua"/>
          <w:sz w:val="24"/>
          <w:szCs w:val="24"/>
        </w:rPr>
        <w:t xml:space="preserve"> was on quinolone prophylaxis, </w:t>
      </w:r>
      <w:r w:rsidR="00546C8E" w:rsidRPr="00211522">
        <w:rPr>
          <w:rFonts w:ascii="Book Antiqua" w:hAnsi="Book Antiqua"/>
          <w:sz w:val="24"/>
          <w:szCs w:val="24"/>
        </w:rPr>
        <w:t>and physician discretion based on the perceived severity of p</w:t>
      </w:r>
      <w:r w:rsidR="006C1C66" w:rsidRPr="00211522">
        <w:rPr>
          <w:rFonts w:ascii="Book Antiqua" w:hAnsi="Book Antiqua"/>
          <w:sz w:val="24"/>
          <w:szCs w:val="24"/>
        </w:rPr>
        <w:t xml:space="preserve">atient illness. The antibiotic </w:t>
      </w:r>
      <w:r w:rsidR="00546C8E" w:rsidRPr="00211522">
        <w:rPr>
          <w:rFonts w:ascii="Book Antiqua" w:hAnsi="Book Antiqua"/>
          <w:sz w:val="24"/>
          <w:szCs w:val="24"/>
        </w:rPr>
        <w:t xml:space="preserve">use was narrowed and modified </w:t>
      </w:r>
      <w:r w:rsidR="00827E2A" w:rsidRPr="00211522">
        <w:rPr>
          <w:rFonts w:ascii="Book Antiqua" w:hAnsi="Book Antiqua"/>
          <w:noProof/>
          <w:sz w:val="24"/>
          <w:szCs w:val="24"/>
        </w:rPr>
        <w:t xml:space="preserve">as </w:t>
      </w:r>
      <w:r w:rsidR="00546C8E" w:rsidRPr="00211522">
        <w:rPr>
          <w:rFonts w:ascii="Book Antiqua" w:hAnsi="Book Antiqua"/>
          <w:noProof/>
          <w:sz w:val="24"/>
          <w:szCs w:val="24"/>
        </w:rPr>
        <w:t>per</w:t>
      </w:r>
      <w:r w:rsidR="00546C8E" w:rsidRPr="00211522">
        <w:rPr>
          <w:rFonts w:ascii="Book Antiqua" w:hAnsi="Book Antiqua"/>
          <w:sz w:val="24"/>
          <w:szCs w:val="24"/>
        </w:rPr>
        <w:t xml:space="preserve"> the gram-stain and antibiotic sensit</w:t>
      </w:r>
      <w:r w:rsidR="006C1C66" w:rsidRPr="00211522">
        <w:rPr>
          <w:rFonts w:ascii="Book Antiqua" w:hAnsi="Book Antiqua"/>
          <w:sz w:val="24"/>
          <w:szCs w:val="24"/>
        </w:rPr>
        <w:t xml:space="preserve">ivity results. </w:t>
      </w:r>
      <w:r w:rsidR="00546C8E" w:rsidRPr="00211522">
        <w:rPr>
          <w:rFonts w:ascii="Book Antiqua" w:hAnsi="Book Antiqua"/>
          <w:sz w:val="24"/>
          <w:szCs w:val="24"/>
        </w:rPr>
        <w:t>No patient underwent fluid restriction or hyper</w:t>
      </w:r>
      <w:r w:rsidR="006C1C66" w:rsidRPr="00211522">
        <w:rPr>
          <w:rFonts w:ascii="Book Antiqua" w:hAnsi="Book Antiqua"/>
          <w:sz w:val="24"/>
          <w:szCs w:val="24"/>
        </w:rPr>
        <w:t xml:space="preserve">tonic saline for management of </w:t>
      </w:r>
      <w:r w:rsidR="00546C8E" w:rsidRPr="00211522">
        <w:rPr>
          <w:rFonts w:ascii="Book Antiqua" w:hAnsi="Book Antiqua"/>
          <w:sz w:val="24"/>
          <w:szCs w:val="24"/>
        </w:rPr>
        <w:t xml:space="preserve">dilution hyponatremia. </w:t>
      </w:r>
    </w:p>
    <w:p w:rsidR="00546C8E" w:rsidRPr="00211522" w:rsidRDefault="00546C8E" w:rsidP="00264E62">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t xml:space="preserve">Renal dysfunction was defined by </w:t>
      </w:r>
      <w:r w:rsidR="006C1C66" w:rsidRPr="00211522">
        <w:rPr>
          <w:rFonts w:ascii="Book Antiqua" w:hAnsi="Book Antiqua"/>
          <w:sz w:val="24"/>
          <w:szCs w:val="24"/>
        </w:rPr>
        <w:t xml:space="preserve">AKIN </w:t>
      </w:r>
      <w:r w:rsidR="004237C3" w:rsidRPr="00211522">
        <w:rPr>
          <w:rFonts w:ascii="Book Antiqua" w:hAnsi="Book Antiqua"/>
          <w:sz w:val="24"/>
          <w:szCs w:val="24"/>
        </w:rPr>
        <w:t>criteria</w:t>
      </w:r>
      <w:r w:rsidR="004237C3" w:rsidRPr="00211522">
        <w:rPr>
          <w:rFonts w:ascii="Book Antiqua" w:hAnsi="Book Antiqua"/>
          <w:sz w:val="24"/>
          <w:szCs w:val="24"/>
          <w:vertAlign w:val="superscript"/>
        </w:rPr>
        <w:t>[8</w:t>
      </w:r>
      <w:r w:rsidR="002377B2" w:rsidRPr="00211522">
        <w:rPr>
          <w:rFonts w:ascii="Book Antiqua" w:hAnsi="Book Antiqua"/>
          <w:sz w:val="24"/>
          <w:szCs w:val="24"/>
          <w:vertAlign w:val="superscript"/>
        </w:rPr>
        <w:t xml:space="preserve">] </w:t>
      </w:r>
      <w:r w:rsidR="002377B2" w:rsidRPr="00211522">
        <w:rPr>
          <w:rFonts w:ascii="Book Antiqua" w:hAnsi="Book Antiqua"/>
          <w:sz w:val="24"/>
          <w:szCs w:val="24"/>
        </w:rPr>
        <w:t>and</w:t>
      </w:r>
      <w:r w:rsidR="006C1C66" w:rsidRPr="00211522">
        <w:rPr>
          <w:rFonts w:ascii="Book Antiqua" w:hAnsi="Book Antiqua"/>
          <w:sz w:val="24"/>
          <w:szCs w:val="24"/>
        </w:rPr>
        <w:t xml:space="preserve"> managed by </w:t>
      </w:r>
      <w:r w:rsidRPr="00211522">
        <w:rPr>
          <w:rFonts w:ascii="Book Antiqua" w:hAnsi="Book Antiqua"/>
          <w:sz w:val="24"/>
          <w:szCs w:val="24"/>
        </w:rPr>
        <w:t>albumin infusions and intravenous terlipressin, with dos</w:t>
      </w:r>
      <w:r w:rsidR="006C1C66" w:rsidRPr="00211522">
        <w:rPr>
          <w:rFonts w:ascii="Book Antiqua" w:hAnsi="Book Antiqua"/>
          <w:sz w:val="24"/>
          <w:szCs w:val="24"/>
        </w:rPr>
        <w:t xml:space="preserve">e titrated </w:t>
      </w:r>
      <w:r w:rsidR="00827E2A" w:rsidRPr="00211522">
        <w:rPr>
          <w:rFonts w:ascii="Book Antiqua" w:hAnsi="Book Antiqua"/>
          <w:noProof/>
          <w:sz w:val="24"/>
          <w:szCs w:val="24"/>
        </w:rPr>
        <w:t xml:space="preserve">as </w:t>
      </w:r>
      <w:r w:rsidR="006C1C66" w:rsidRPr="00211522">
        <w:rPr>
          <w:rFonts w:ascii="Book Antiqua" w:hAnsi="Book Antiqua"/>
          <w:noProof/>
          <w:sz w:val="24"/>
          <w:szCs w:val="24"/>
        </w:rPr>
        <w:t>per</w:t>
      </w:r>
      <w:r w:rsidR="006C1C66" w:rsidRPr="00211522">
        <w:rPr>
          <w:rFonts w:ascii="Book Antiqua" w:hAnsi="Book Antiqua"/>
          <w:sz w:val="24"/>
          <w:szCs w:val="24"/>
        </w:rPr>
        <w:t xml:space="preserve"> response and </w:t>
      </w:r>
      <w:r w:rsidRPr="00211522">
        <w:rPr>
          <w:rFonts w:ascii="Book Antiqua" w:hAnsi="Book Antiqua"/>
          <w:sz w:val="24"/>
          <w:szCs w:val="24"/>
        </w:rPr>
        <w:t xml:space="preserve">tolerance. </w:t>
      </w:r>
      <w:r w:rsidR="00C56458" w:rsidRPr="00211522">
        <w:rPr>
          <w:rFonts w:ascii="Book Antiqua" w:hAnsi="Book Antiqua"/>
          <w:sz w:val="24"/>
          <w:szCs w:val="24"/>
        </w:rPr>
        <w:t xml:space="preserve">Intravenous albumin was used in all patients, with a minimal daily dose </w:t>
      </w:r>
      <w:r w:rsidR="00C56458" w:rsidRPr="00211522">
        <w:rPr>
          <w:rFonts w:ascii="Book Antiqua" w:hAnsi="Book Antiqua"/>
          <w:sz w:val="24"/>
          <w:szCs w:val="24"/>
        </w:rPr>
        <w:lastRenderedPageBreak/>
        <w:t>of 20</w:t>
      </w:r>
      <w:r w:rsidR="00264E62">
        <w:rPr>
          <w:rFonts w:ascii="Book Antiqua" w:hAnsi="Book Antiqua" w:hint="eastAsia"/>
          <w:sz w:val="24"/>
          <w:szCs w:val="24"/>
          <w:lang w:eastAsia="zh-CN"/>
        </w:rPr>
        <w:t xml:space="preserve"> </w:t>
      </w:r>
      <w:r w:rsidR="00C56458" w:rsidRPr="00211522">
        <w:rPr>
          <w:rFonts w:ascii="Book Antiqua" w:hAnsi="Book Antiqua"/>
          <w:sz w:val="24"/>
          <w:szCs w:val="24"/>
        </w:rPr>
        <w:t>g and increased to up to 60</w:t>
      </w:r>
      <w:r w:rsidR="00264E62">
        <w:rPr>
          <w:rFonts w:ascii="Book Antiqua" w:hAnsi="Book Antiqua" w:hint="eastAsia"/>
          <w:sz w:val="24"/>
          <w:szCs w:val="24"/>
          <w:lang w:eastAsia="zh-CN"/>
        </w:rPr>
        <w:t xml:space="preserve"> </w:t>
      </w:r>
      <w:r w:rsidR="00C56458" w:rsidRPr="00211522">
        <w:rPr>
          <w:rFonts w:ascii="Book Antiqua" w:hAnsi="Book Antiqua"/>
          <w:sz w:val="24"/>
          <w:szCs w:val="24"/>
        </w:rPr>
        <w:t>g/d</w:t>
      </w:r>
      <w:r w:rsidR="002377B2" w:rsidRPr="00211522">
        <w:rPr>
          <w:rFonts w:ascii="Book Antiqua" w:hAnsi="Book Antiqua"/>
          <w:sz w:val="24"/>
          <w:szCs w:val="24"/>
          <w:vertAlign w:val="superscript"/>
        </w:rPr>
        <w:t>[</w:t>
      </w:r>
      <w:r w:rsidR="00C56458" w:rsidRPr="00211522">
        <w:rPr>
          <w:rFonts w:ascii="Book Antiqua" w:hAnsi="Book Antiqua"/>
          <w:sz w:val="24"/>
          <w:szCs w:val="24"/>
          <w:vertAlign w:val="superscript"/>
        </w:rPr>
        <w:t>1</w:t>
      </w:r>
      <w:r w:rsidR="006D7432" w:rsidRPr="00211522">
        <w:rPr>
          <w:rFonts w:ascii="Book Antiqua" w:hAnsi="Book Antiqua"/>
          <w:sz w:val="24"/>
          <w:szCs w:val="24"/>
          <w:vertAlign w:val="superscript"/>
        </w:rPr>
        <w:t>3</w:t>
      </w:r>
      <w:r w:rsidR="002377B2" w:rsidRPr="00211522">
        <w:rPr>
          <w:rFonts w:ascii="Book Antiqua" w:hAnsi="Book Antiqua"/>
          <w:sz w:val="24"/>
          <w:szCs w:val="24"/>
          <w:vertAlign w:val="superscript"/>
        </w:rPr>
        <w:t>]</w:t>
      </w:r>
      <w:r w:rsidR="00C56458" w:rsidRPr="00211522">
        <w:rPr>
          <w:rFonts w:ascii="Book Antiqua" w:hAnsi="Book Antiqua"/>
          <w:sz w:val="24"/>
          <w:szCs w:val="24"/>
        </w:rPr>
        <w:t xml:space="preserve">, titrated by clinical monitoring and hourly urine output. </w:t>
      </w:r>
      <w:r w:rsidRPr="00211522">
        <w:rPr>
          <w:rFonts w:ascii="Book Antiqua" w:hAnsi="Book Antiqua"/>
          <w:sz w:val="24"/>
          <w:szCs w:val="24"/>
        </w:rPr>
        <w:t xml:space="preserve">We did not stratify renal dysfunction into </w:t>
      </w:r>
      <w:r w:rsidR="003C1C81" w:rsidRPr="00211522">
        <w:rPr>
          <w:rFonts w:ascii="Book Antiqua" w:hAnsi="Book Antiqua"/>
          <w:noProof/>
          <w:sz w:val="24"/>
          <w:szCs w:val="24"/>
        </w:rPr>
        <w:t>hepato-renal</w:t>
      </w:r>
      <w:r w:rsidR="003C1C81" w:rsidRPr="00211522">
        <w:rPr>
          <w:rFonts w:ascii="Book Antiqua" w:hAnsi="Book Antiqua"/>
          <w:sz w:val="24"/>
          <w:szCs w:val="24"/>
        </w:rPr>
        <w:t xml:space="preserve"> syndrome </w:t>
      </w:r>
      <w:r w:rsidR="003C1C81">
        <w:rPr>
          <w:rFonts w:ascii="Book Antiqua" w:hAnsi="Book Antiqua" w:hint="eastAsia"/>
          <w:sz w:val="24"/>
          <w:szCs w:val="24"/>
          <w:lang w:eastAsia="zh-CN"/>
        </w:rPr>
        <w:t>(</w:t>
      </w:r>
      <w:r w:rsidR="006C1C66" w:rsidRPr="00211522">
        <w:rPr>
          <w:rFonts w:ascii="Book Antiqua" w:hAnsi="Book Antiqua"/>
          <w:sz w:val="24"/>
          <w:szCs w:val="24"/>
        </w:rPr>
        <w:t>HRS</w:t>
      </w:r>
      <w:r w:rsidR="003C1C81">
        <w:rPr>
          <w:rFonts w:ascii="Book Antiqua" w:hAnsi="Book Antiqua" w:hint="eastAsia"/>
          <w:sz w:val="24"/>
          <w:szCs w:val="24"/>
          <w:lang w:eastAsia="zh-CN"/>
        </w:rPr>
        <w:t>)</w:t>
      </w:r>
      <w:r w:rsidR="006C1C66" w:rsidRPr="00211522">
        <w:rPr>
          <w:rFonts w:ascii="Book Antiqua" w:hAnsi="Book Antiqua"/>
          <w:sz w:val="24"/>
          <w:szCs w:val="24"/>
        </w:rPr>
        <w:t xml:space="preserve">, and non-HRS. However, any </w:t>
      </w:r>
      <w:r w:rsidRPr="00211522">
        <w:rPr>
          <w:rFonts w:ascii="Book Antiqua" w:hAnsi="Book Antiqua"/>
          <w:sz w:val="24"/>
          <w:szCs w:val="24"/>
        </w:rPr>
        <w:t>cause of secondary renal dysfunction was actively investigated, with urine sediment, 24-h urine protein excretion, and bedside-renal ultraso</w:t>
      </w:r>
      <w:r w:rsidR="006C1C66" w:rsidRPr="00211522">
        <w:rPr>
          <w:rFonts w:ascii="Book Antiqua" w:hAnsi="Book Antiqua"/>
          <w:sz w:val="24"/>
          <w:szCs w:val="24"/>
        </w:rPr>
        <w:t xml:space="preserve">und. </w:t>
      </w:r>
      <w:r w:rsidRPr="00211522">
        <w:rPr>
          <w:rFonts w:ascii="Book Antiqua" w:hAnsi="Book Antiqua"/>
          <w:sz w:val="24"/>
          <w:szCs w:val="24"/>
        </w:rPr>
        <w:t>All patients were eva</w:t>
      </w:r>
      <w:r w:rsidR="006C1C66" w:rsidRPr="00211522">
        <w:rPr>
          <w:rFonts w:ascii="Book Antiqua" w:hAnsi="Book Antiqua"/>
          <w:sz w:val="24"/>
          <w:szCs w:val="24"/>
        </w:rPr>
        <w:t>luated</w:t>
      </w:r>
      <w:r w:rsidR="003238AE" w:rsidRPr="00211522">
        <w:rPr>
          <w:rFonts w:ascii="Book Antiqua" w:hAnsi="Book Antiqua"/>
          <w:sz w:val="24"/>
          <w:szCs w:val="24"/>
        </w:rPr>
        <w:t xml:space="preserve"> daily by a nephrologist</w:t>
      </w:r>
      <w:r w:rsidR="006C1C66" w:rsidRPr="00211522">
        <w:rPr>
          <w:rFonts w:ascii="Book Antiqua" w:hAnsi="Book Antiqua"/>
          <w:sz w:val="24"/>
          <w:szCs w:val="24"/>
        </w:rPr>
        <w:t xml:space="preserve">. </w:t>
      </w:r>
      <w:r w:rsidRPr="00211522">
        <w:rPr>
          <w:rFonts w:ascii="Book Antiqua" w:hAnsi="Book Antiqua"/>
          <w:sz w:val="24"/>
          <w:szCs w:val="24"/>
        </w:rPr>
        <w:t>Hepatic encephalopathy was treated with oral and rectal lactulose</w:t>
      </w:r>
      <w:r w:rsidR="006C1C66" w:rsidRPr="00211522">
        <w:rPr>
          <w:rFonts w:ascii="Book Antiqua" w:hAnsi="Book Antiqua"/>
          <w:sz w:val="24"/>
          <w:szCs w:val="24"/>
        </w:rPr>
        <w:t xml:space="preserve"> </w:t>
      </w:r>
      <w:r w:rsidR="000C5542" w:rsidRPr="00211522">
        <w:rPr>
          <w:rFonts w:ascii="Book Antiqua" w:hAnsi="Book Antiqua"/>
          <w:sz w:val="24"/>
          <w:szCs w:val="24"/>
        </w:rPr>
        <w:t xml:space="preserve">and </w:t>
      </w:r>
      <w:r w:rsidR="002377B2" w:rsidRPr="00211522">
        <w:rPr>
          <w:rFonts w:ascii="Book Antiqua" w:hAnsi="Book Antiqua"/>
          <w:noProof/>
          <w:sz w:val="24"/>
          <w:szCs w:val="24"/>
        </w:rPr>
        <w:t>r</w:t>
      </w:r>
      <w:r w:rsidR="000C5542" w:rsidRPr="00211522">
        <w:rPr>
          <w:rFonts w:ascii="Book Antiqua" w:hAnsi="Book Antiqua"/>
          <w:noProof/>
          <w:sz w:val="24"/>
          <w:szCs w:val="24"/>
        </w:rPr>
        <w:t>ifaximin</w:t>
      </w:r>
      <w:r w:rsidR="006C1C66" w:rsidRPr="00211522">
        <w:rPr>
          <w:rFonts w:ascii="Book Antiqua" w:hAnsi="Book Antiqua"/>
          <w:sz w:val="24"/>
          <w:szCs w:val="24"/>
        </w:rPr>
        <w:t xml:space="preserve">. </w:t>
      </w:r>
      <w:r w:rsidR="005E1CD4" w:rsidRPr="00211522">
        <w:rPr>
          <w:rFonts w:ascii="Book Antiqua" w:hAnsi="Book Antiqua"/>
          <w:sz w:val="24"/>
          <w:szCs w:val="24"/>
        </w:rPr>
        <w:t>No patient received neomycin.</w:t>
      </w:r>
      <w:r w:rsidR="00C04686">
        <w:rPr>
          <w:rFonts w:ascii="Book Antiqua" w:hAnsi="Book Antiqua"/>
          <w:sz w:val="24"/>
          <w:szCs w:val="24"/>
        </w:rPr>
        <w:t xml:space="preserve"> </w:t>
      </w:r>
      <w:r w:rsidR="005E1CD4" w:rsidRPr="00211522">
        <w:rPr>
          <w:rFonts w:ascii="Book Antiqua" w:hAnsi="Book Antiqua"/>
          <w:sz w:val="24"/>
          <w:szCs w:val="24"/>
        </w:rPr>
        <w:t>We suspected secondary peritonitis in patients with inadequate response to therapy, severe abdominal tenderness or when multiple organisms were identified in the ascitic fluid. These patients underwent a non-contrast</w:t>
      </w:r>
      <w:r w:rsidR="00BA6EFA">
        <w:rPr>
          <w:rFonts w:ascii="Book Antiqua" w:hAnsi="Book Antiqua"/>
          <w:sz w:val="24"/>
          <w:szCs w:val="24"/>
        </w:rPr>
        <w:t xml:space="preserve"> </w:t>
      </w:r>
      <w:r w:rsidR="005E1CD4" w:rsidRPr="00211522">
        <w:rPr>
          <w:rFonts w:ascii="Book Antiqua" w:hAnsi="Book Antiqua"/>
          <w:sz w:val="24"/>
          <w:szCs w:val="24"/>
        </w:rPr>
        <w:t xml:space="preserve">CT scan of abdomen. </w:t>
      </w:r>
    </w:p>
    <w:p w:rsidR="00975DA1" w:rsidRDefault="00C30070" w:rsidP="00264E62">
      <w:pPr>
        <w:adjustRightInd w:val="0"/>
        <w:snapToGrid w:val="0"/>
        <w:spacing w:after="0" w:line="360" w:lineRule="auto"/>
        <w:ind w:firstLine="720"/>
        <w:jc w:val="both"/>
        <w:rPr>
          <w:rFonts w:ascii="Book Antiqua" w:hAnsi="Book Antiqua"/>
          <w:sz w:val="24"/>
          <w:szCs w:val="24"/>
          <w:lang w:eastAsia="zh-CN"/>
        </w:rPr>
      </w:pPr>
      <w:r w:rsidRPr="005B3551">
        <w:rPr>
          <w:rFonts w:ascii="Book Antiqua" w:hAnsi="Book Antiqua"/>
          <w:sz w:val="24"/>
          <w:szCs w:val="24"/>
        </w:rPr>
        <w:t>Am</w:t>
      </w:r>
      <w:r>
        <w:rPr>
          <w:rFonts w:ascii="Book Antiqua" w:hAnsi="Book Antiqua"/>
          <w:sz w:val="24"/>
          <w:szCs w:val="24"/>
        </w:rPr>
        <w:t>erican College of C</w:t>
      </w:r>
      <w:r w:rsidRPr="005B3551">
        <w:rPr>
          <w:rFonts w:ascii="Book Antiqua" w:hAnsi="Book Antiqua"/>
          <w:sz w:val="24"/>
          <w:szCs w:val="24"/>
        </w:rPr>
        <w:t xml:space="preserve">hest </w:t>
      </w:r>
      <w:r>
        <w:rPr>
          <w:rFonts w:ascii="Book Antiqua" w:hAnsi="Book Antiqua"/>
          <w:sz w:val="24"/>
          <w:szCs w:val="24"/>
        </w:rPr>
        <w:t>Physicians/S</w:t>
      </w:r>
      <w:r w:rsidRPr="005B3551">
        <w:rPr>
          <w:rFonts w:ascii="Book Antiqua" w:hAnsi="Book Antiqua"/>
          <w:sz w:val="24"/>
          <w:szCs w:val="24"/>
        </w:rPr>
        <w:t xml:space="preserve">ociety of </w:t>
      </w:r>
      <w:r>
        <w:rPr>
          <w:rFonts w:ascii="Book Antiqua" w:hAnsi="Book Antiqua"/>
          <w:sz w:val="24"/>
          <w:szCs w:val="24"/>
        </w:rPr>
        <w:t>Critical C</w:t>
      </w:r>
      <w:r w:rsidRPr="005B3551">
        <w:rPr>
          <w:rFonts w:ascii="Book Antiqua" w:hAnsi="Book Antiqua"/>
          <w:sz w:val="24"/>
          <w:szCs w:val="24"/>
        </w:rPr>
        <w:t xml:space="preserve">are </w:t>
      </w:r>
      <w:r>
        <w:rPr>
          <w:rFonts w:ascii="Book Antiqua" w:hAnsi="Book Antiqua"/>
          <w:sz w:val="24"/>
          <w:szCs w:val="24"/>
        </w:rPr>
        <w:t>M</w:t>
      </w:r>
      <w:r w:rsidRPr="005B3551">
        <w:rPr>
          <w:rFonts w:ascii="Book Antiqua" w:hAnsi="Book Antiqua"/>
          <w:sz w:val="24"/>
          <w:szCs w:val="24"/>
        </w:rPr>
        <w:t xml:space="preserve">edicine consensus conference </w:t>
      </w:r>
      <w:r>
        <w:rPr>
          <w:rFonts w:ascii="Book Antiqua" w:hAnsi="Book Antiqua"/>
          <w:sz w:val="24"/>
          <w:szCs w:val="24"/>
        </w:rPr>
        <w:t>criteria were used to diagnose septic shock</w:t>
      </w:r>
      <w:r w:rsidRPr="00211522">
        <w:rPr>
          <w:rFonts w:ascii="Book Antiqua" w:hAnsi="Book Antiqua"/>
          <w:sz w:val="24"/>
          <w:szCs w:val="24"/>
          <w:vertAlign w:val="superscript"/>
        </w:rPr>
        <w:t>[14]</w:t>
      </w:r>
      <w:r w:rsidRPr="00211522">
        <w:rPr>
          <w:rFonts w:ascii="Book Antiqua" w:hAnsi="Book Antiqua"/>
          <w:sz w:val="24"/>
          <w:szCs w:val="24"/>
        </w:rPr>
        <w:t>.</w:t>
      </w:r>
    </w:p>
    <w:p w:rsidR="00264E62" w:rsidRPr="00211522" w:rsidRDefault="00264E62" w:rsidP="00264E62">
      <w:pPr>
        <w:adjustRightInd w:val="0"/>
        <w:snapToGrid w:val="0"/>
        <w:spacing w:after="0" w:line="360" w:lineRule="auto"/>
        <w:ind w:firstLine="720"/>
        <w:jc w:val="both"/>
        <w:rPr>
          <w:rFonts w:ascii="Book Antiqua" w:hAnsi="Book Antiqua"/>
          <w:sz w:val="24"/>
          <w:szCs w:val="24"/>
          <w:lang w:eastAsia="zh-CN"/>
        </w:rPr>
      </w:pPr>
    </w:p>
    <w:p w:rsidR="00264E62" w:rsidRPr="00264E62" w:rsidRDefault="000A5E42" w:rsidP="00211522">
      <w:pPr>
        <w:adjustRightInd w:val="0"/>
        <w:snapToGrid w:val="0"/>
        <w:spacing w:after="0" w:line="360" w:lineRule="auto"/>
        <w:jc w:val="both"/>
        <w:rPr>
          <w:rFonts w:ascii="Book Antiqua" w:hAnsi="Book Antiqua"/>
          <w:i/>
          <w:sz w:val="24"/>
          <w:szCs w:val="24"/>
          <w:lang w:eastAsia="zh-CN"/>
        </w:rPr>
      </w:pPr>
      <w:r w:rsidRPr="00264E62">
        <w:rPr>
          <w:rFonts w:ascii="Book Antiqua" w:hAnsi="Book Antiqua"/>
          <w:b/>
          <w:i/>
          <w:sz w:val="24"/>
          <w:szCs w:val="24"/>
        </w:rPr>
        <w:t>Exclusion criteria</w:t>
      </w:r>
    </w:p>
    <w:p w:rsidR="000A5E42" w:rsidRDefault="003238AE"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sz w:val="24"/>
          <w:szCs w:val="24"/>
        </w:rPr>
        <w:t>P</w:t>
      </w:r>
      <w:r w:rsidR="000A5E42" w:rsidRPr="00211522">
        <w:rPr>
          <w:rFonts w:ascii="Book Antiqua" w:hAnsi="Book Antiqua"/>
          <w:sz w:val="24"/>
          <w:szCs w:val="24"/>
        </w:rPr>
        <w:t>atients with cirrhosis and ascites fluid PMN &lt;</w:t>
      </w:r>
      <w:r w:rsidR="00264E62">
        <w:rPr>
          <w:rFonts w:ascii="Book Antiqua" w:hAnsi="Book Antiqua" w:hint="eastAsia"/>
          <w:sz w:val="24"/>
          <w:szCs w:val="24"/>
          <w:lang w:eastAsia="zh-CN"/>
        </w:rPr>
        <w:t xml:space="preserve"> </w:t>
      </w:r>
      <w:r w:rsidR="000A5E42" w:rsidRPr="00211522">
        <w:rPr>
          <w:rFonts w:ascii="Book Antiqua" w:hAnsi="Book Antiqua"/>
          <w:sz w:val="24"/>
          <w:szCs w:val="24"/>
        </w:rPr>
        <w:t>250 cells/mm</w:t>
      </w:r>
      <w:r w:rsidR="000A5E42" w:rsidRPr="00211522">
        <w:rPr>
          <w:rFonts w:ascii="Book Antiqua" w:hAnsi="Book Antiqua"/>
          <w:sz w:val="24"/>
          <w:szCs w:val="24"/>
          <w:vertAlign w:val="superscript"/>
        </w:rPr>
        <w:t>3</w:t>
      </w:r>
      <w:r w:rsidR="000A5E42" w:rsidRPr="00211522">
        <w:rPr>
          <w:rFonts w:ascii="Book Antiqua" w:hAnsi="Book Antiqua"/>
          <w:sz w:val="24"/>
          <w:szCs w:val="24"/>
        </w:rPr>
        <w:t xml:space="preserve">. Patients admitted from the community with SBP. Patients presented with ascites unrelated to cirrhosis. Patients with variceal </w:t>
      </w:r>
      <w:r w:rsidR="00827E2A" w:rsidRPr="00211522">
        <w:rPr>
          <w:rFonts w:ascii="Book Antiqua" w:hAnsi="Book Antiqua"/>
          <w:noProof/>
          <w:sz w:val="24"/>
          <w:szCs w:val="24"/>
        </w:rPr>
        <w:t>haemorrhage</w:t>
      </w:r>
      <w:r w:rsidR="000A5E42" w:rsidRPr="00211522">
        <w:rPr>
          <w:rFonts w:ascii="Book Antiqua" w:hAnsi="Book Antiqua"/>
          <w:sz w:val="24"/>
          <w:szCs w:val="24"/>
        </w:rPr>
        <w:t xml:space="preserve"> advanced malignancy and HIV.</w:t>
      </w:r>
    </w:p>
    <w:p w:rsidR="00264E62" w:rsidRDefault="00264E62" w:rsidP="00211522">
      <w:pPr>
        <w:adjustRightInd w:val="0"/>
        <w:snapToGrid w:val="0"/>
        <w:spacing w:after="0" w:line="360" w:lineRule="auto"/>
        <w:jc w:val="both"/>
        <w:rPr>
          <w:rFonts w:ascii="Book Antiqua" w:hAnsi="Book Antiqua"/>
          <w:sz w:val="24"/>
          <w:szCs w:val="24"/>
          <w:lang w:eastAsia="zh-CN"/>
        </w:rPr>
      </w:pPr>
    </w:p>
    <w:p w:rsidR="00BA6EFA" w:rsidRPr="00BA6EFA" w:rsidRDefault="00BA6EFA" w:rsidP="00211522">
      <w:pPr>
        <w:adjustRightInd w:val="0"/>
        <w:snapToGrid w:val="0"/>
        <w:spacing w:after="0" w:line="360" w:lineRule="auto"/>
        <w:jc w:val="both"/>
        <w:rPr>
          <w:rFonts w:ascii="Book Antiqua" w:hAnsi="Book Antiqua"/>
          <w:i/>
          <w:sz w:val="24"/>
          <w:szCs w:val="24"/>
          <w:lang w:eastAsia="zh-CN"/>
        </w:rPr>
      </w:pPr>
      <w:r w:rsidRPr="00264E62">
        <w:rPr>
          <w:rFonts w:ascii="Book Antiqua" w:hAnsi="Book Antiqua"/>
          <w:b/>
          <w:i/>
          <w:sz w:val="24"/>
          <w:szCs w:val="24"/>
        </w:rPr>
        <w:t xml:space="preserve">Statistical </w:t>
      </w:r>
      <w:r w:rsidR="007358FE" w:rsidRPr="00264E62">
        <w:rPr>
          <w:rFonts w:ascii="Book Antiqua" w:hAnsi="Book Antiqua"/>
          <w:b/>
          <w:i/>
          <w:sz w:val="24"/>
          <w:szCs w:val="24"/>
        </w:rPr>
        <w:t>a</w:t>
      </w:r>
      <w:r w:rsidRPr="00264E62">
        <w:rPr>
          <w:rFonts w:ascii="Book Antiqua" w:hAnsi="Book Antiqua"/>
          <w:b/>
          <w:i/>
          <w:sz w:val="24"/>
          <w:szCs w:val="24"/>
        </w:rPr>
        <w:t>nalysis</w:t>
      </w:r>
      <w:r w:rsidRPr="00264E62">
        <w:rPr>
          <w:rFonts w:ascii="Book Antiqua" w:hAnsi="Book Antiqua"/>
          <w:i/>
          <w:sz w:val="24"/>
          <w:szCs w:val="24"/>
        </w:rPr>
        <w:t xml:space="preserve"> </w:t>
      </w:r>
    </w:p>
    <w:p w:rsidR="00BA6EFA" w:rsidRPr="00211522" w:rsidRDefault="00BA6EFA" w:rsidP="00211522">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S</w:t>
      </w:r>
      <w:r w:rsidRPr="00827E2A">
        <w:rPr>
          <w:rFonts w:ascii="Book Antiqua" w:hAnsi="Book Antiqua"/>
          <w:noProof/>
          <w:sz w:val="24"/>
          <w:szCs w:val="24"/>
        </w:rPr>
        <w:t>tata</w:t>
      </w:r>
      <w:r w:rsidRPr="005B3551">
        <w:rPr>
          <w:rFonts w:ascii="Book Antiqua" w:hAnsi="Book Antiqua"/>
          <w:sz w:val="24"/>
          <w:szCs w:val="24"/>
        </w:rPr>
        <w:t xml:space="preserve"> version 14 for </w:t>
      </w:r>
      <w:r>
        <w:rPr>
          <w:rFonts w:ascii="Book Antiqua" w:hAnsi="Book Antiqua"/>
          <w:sz w:val="24"/>
          <w:szCs w:val="24"/>
        </w:rPr>
        <w:t>W</w:t>
      </w:r>
      <w:r w:rsidRPr="005B3551">
        <w:rPr>
          <w:rFonts w:ascii="Book Antiqua" w:hAnsi="Book Antiqua"/>
          <w:sz w:val="24"/>
          <w:szCs w:val="24"/>
        </w:rPr>
        <w:t>indows</w:t>
      </w:r>
      <w:r>
        <w:rPr>
          <w:rFonts w:ascii="Book Antiqua" w:hAnsi="Book Antiqua"/>
          <w:sz w:val="24"/>
          <w:szCs w:val="24"/>
        </w:rPr>
        <w:t xml:space="preserve"> was used for analysis</w:t>
      </w:r>
      <w:r w:rsidRPr="005B3551">
        <w:rPr>
          <w:rFonts w:ascii="Book Antiqua" w:hAnsi="Book Antiqua"/>
          <w:sz w:val="24"/>
          <w:szCs w:val="24"/>
        </w:rPr>
        <w:t xml:space="preserve">. </w:t>
      </w:r>
      <w:r w:rsidRPr="000548F3">
        <w:rPr>
          <w:rFonts w:ascii="Book Antiqua" w:hAnsi="Book Antiqua"/>
          <w:sz w:val="24"/>
          <w:szCs w:val="24"/>
        </w:rPr>
        <w:t>Al</w:t>
      </w:r>
      <w:r>
        <w:rPr>
          <w:rFonts w:ascii="Book Antiqua" w:hAnsi="Book Antiqua"/>
          <w:sz w:val="24"/>
          <w:szCs w:val="24"/>
        </w:rPr>
        <w:t xml:space="preserve">l the variables were </w:t>
      </w:r>
      <w:r w:rsidRPr="000548F3">
        <w:rPr>
          <w:rFonts w:ascii="Book Antiqua" w:hAnsi="Book Antiqua"/>
          <w:sz w:val="24"/>
          <w:szCs w:val="24"/>
        </w:rPr>
        <w:t xml:space="preserve">normally distributed with equal variance. </w:t>
      </w:r>
      <w:r w:rsidRPr="005B3551">
        <w:rPr>
          <w:rFonts w:ascii="Book Antiqua" w:hAnsi="Book Antiqua"/>
          <w:sz w:val="24"/>
          <w:szCs w:val="24"/>
        </w:rPr>
        <w:t xml:space="preserve">The continuous variables </w:t>
      </w:r>
      <w:r>
        <w:rPr>
          <w:rFonts w:ascii="Book Antiqua" w:hAnsi="Book Antiqua"/>
          <w:sz w:val="24"/>
          <w:szCs w:val="24"/>
        </w:rPr>
        <w:t>were described</w:t>
      </w:r>
      <w:r w:rsidRPr="005B3551">
        <w:rPr>
          <w:rFonts w:ascii="Book Antiqua" w:hAnsi="Book Antiqua"/>
          <w:sz w:val="24"/>
          <w:szCs w:val="24"/>
        </w:rPr>
        <w:t xml:space="preserve"> as mean ± standard deviation</w:t>
      </w:r>
      <w:r>
        <w:rPr>
          <w:rFonts w:ascii="Book Antiqua" w:hAnsi="Book Antiqua"/>
          <w:sz w:val="24"/>
          <w:szCs w:val="24"/>
        </w:rPr>
        <w:t xml:space="preserve"> (SD)</w:t>
      </w:r>
      <w:r w:rsidRPr="005B3551">
        <w:rPr>
          <w:rFonts w:ascii="Book Antiqua" w:hAnsi="Book Antiqua"/>
          <w:sz w:val="24"/>
          <w:szCs w:val="24"/>
        </w:rPr>
        <w:t xml:space="preserve">. The means </w:t>
      </w:r>
      <w:r>
        <w:rPr>
          <w:rFonts w:ascii="Book Antiqua" w:hAnsi="Book Antiqua"/>
          <w:sz w:val="24"/>
          <w:szCs w:val="24"/>
        </w:rPr>
        <w:t xml:space="preserve">of continuous variables </w:t>
      </w:r>
      <w:r w:rsidRPr="005B3551">
        <w:rPr>
          <w:rFonts w:ascii="Book Antiqua" w:hAnsi="Book Antiqua"/>
          <w:sz w:val="24"/>
          <w:szCs w:val="24"/>
        </w:rPr>
        <w:t xml:space="preserve">were compared using student’s </w:t>
      </w:r>
      <w:r w:rsidRPr="00BA6EFA">
        <w:rPr>
          <w:rFonts w:ascii="Book Antiqua" w:hAnsi="Book Antiqua"/>
          <w:i/>
          <w:noProof/>
          <w:sz w:val="24"/>
          <w:szCs w:val="24"/>
        </w:rPr>
        <w:t>t</w:t>
      </w:r>
      <w:r>
        <w:rPr>
          <w:rFonts w:ascii="Book Antiqua" w:hAnsi="Book Antiqua" w:hint="eastAsia"/>
          <w:noProof/>
          <w:sz w:val="24"/>
          <w:szCs w:val="24"/>
          <w:lang w:eastAsia="zh-CN"/>
        </w:rPr>
        <w:t xml:space="preserve"> </w:t>
      </w:r>
      <w:r w:rsidRPr="00827E2A">
        <w:rPr>
          <w:rFonts w:ascii="Book Antiqua" w:hAnsi="Book Antiqua"/>
          <w:noProof/>
          <w:sz w:val="24"/>
          <w:szCs w:val="24"/>
        </w:rPr>
        <w:t>test</w:t>
      </w:r>
      <w:r w:rsidRPr="005B3551">
        <w:rPr>
          <w:rFonts w:ascii="Book Antiqua" w:hAnsi="Book Antiqua"/>
          <w:sz w:val="24"/>
          <w:szCs w:val="24"/>
        </w:rPr>
        <w:t xml:space="preserve">. Categorical </w:t>
      </w:r>
      <w:r>
        <w:rPr>
          <w:rFonts w:ascii="Book Antiqua" w:hAnsi="Book Antiqua"/>
          <w:sz w:val="24"/>
          <w:szCs w:val="24"/>
        </w:rPr>
        <w:t>variables were described as proportions. The means of categorical variables were co</w:t>
      </w:r>
      <w:r w:rsidRPr="005B3551">
        <w:rPr>
          <w:rFonts w:ascii="Book Antiqua" w:hAnsi="Book Antiqua"/>
          <w:sz w:val="24"/>
          <w:szCs w:val="24"/>
        </w:rPr>
        <w:t>mpared</w:t>
      </w:r>
      <w:r>
        <w:rPr>
          <w:rFonts w:ascii="Book Antiqua" w:hAnsi="Book Antiqua"/>
          <w:sz w:val="24"/>
          <w:szCs w:val="24"/>
        </w:rPr>
        <w:t xml:space="preserve"> with logistics regression. </w:t>
      </w:r>
      <w:r w:rsidRPr="005B3551">
        <w:rPr>
          <w:rFonts w:ascii="Book Antiqua" w:hAnsi="Book Antiqua"/>
          <w:sz w:val="24"/>
          <w:szCs w:val="24"/>
        </w:rPr>
        <w:t>Multivariate logistics regression</w:t>
      </w:r>
      <w:r>
        <w:rPr>
          <w:rFonts w:ascii="Book Antiqua" w:hAnsi="Book Antiqua"/>
          <w:sz w:val="24"/>
          <w:szCs w:val="24"/>
        </w:rPr>
        <w:t xml:space="preserve"> was employed to analyse statistically </w:t>
      </w:r>
      <w:r w:rsidRPr="005B3551">
        <w:rPr>
          <w:rFonts w:ascii="Book Antiqua" w:hAnsi="Book Antiqua"/>
          <w:sz w:val="24"/>
          <w:szCs w:val="24"/>
        </w:rPr>
        <w:t xml:space="preserve">significant variables. Cox proportional hazard model was used to analyse the hazard rates of the predictors adjusted by age and gender. </w:t>
      </w:r>
      <w:r>
        <w:rPr>
          <w:rFonts w:ascii="Book Antiqua" w:hAnsi="Book Antiqua"/>
          <w:sz w:val="24"/>
          <w:szCs w:val="24"/>
        </w:rPr>
        <w:t xml:space="preserve">The </w:t>
      </w:r>
      <w:r w:rsidRPr="005B3551">
        <w:rPr>
          <w:rFonts w:ascii="Book Antiqua" w:hAnsi="Book Antiqua"/>
          <w:sz w:val="24"/>
          <w:szCs w:val="24"/>
        </w:rPr>
        <w:t>predic</w:t>
      </w:r>
      <w:r>
        <w:rPr>
          <w:rFonts w:ascii="Book Antiqua" w:hAnsi="Book Antiqua"/>
          <w:sz w:val="24"/>
          <w:szCs w:val="24"/>
        </w:rPr>
        <w:t>tive accuracy of the prognostic variables like MELD-Na, AKI and septic shock was measured using</w:t>
      </w:r>
      <w:r w:rsidRPr="00464B29">
        <w:t xml:space="preserve"> </w:t>
      </w:r>
      <w:r>
        <w:rPr>
          <w:rFonts w:ascii="Book Antiqua" w:hAnsi="Book Antiqua"/>
          <w:sz w:val="24"/>
          <w:szCs w:val="24"/>
        </w:rPr>
        <w:t>r</w:t>
      </w:r>
      <w:r w:rsidRPr="00464B29">
        <w:rPr>
          <w:rFonts w:ascii="Book Antiqua" w:hAnsi="Book Antiqua"/>
          <w:sz w:val="24"/>
          <w:szCs w:val="24"/>
        </w:rPr>
        <w:t xml:space="preserve">eceiver operating characteristics </w:t>
      </w:r>
      <w:r>
        <w:rPr>
          <w:rFonts w:ascii="Book Antiqua" w:hAnsi="Book Antiqua"/>
          <w:sz w:val="24"/>
          <w:szCs w:val="24"/>
        </w:rPr>
        <w:t>(ROC)</w:t>
      </w:r>
      <w:r>
        <w:rPr>
          <w:rFonts w:ascii="Book Antiqua" w:hAnsi="Book Antiqua" w:hint="eastAsia"/>
          <w:sz w:val="24"/>
          <w:szCs w:val="24"/>
          <w:lang w:eastAsia="zh-CN"/>
        </w:rPr>
        <w:t xml:space="preserve"> </w:t>
      </w:r>
      <w:r w:rsidRPr="00464B29">
        <w:rPr>
          <w:rFonts w:ascii="Book Antiqua" w:hAnsi="Book Antiqua"/>
          <w:sz w:val="24"/>
          <w:szCs w:val="24"/>
        </w:rPr>
        <w:t>curves</w:t>
      </w:r>
      <w:r>
        <w:rPr>
          <w:rFonts w:ascii="Book Antiqua" w:hAnsi="Book Antiqua"/>
          <w:sz w:val="24"/>
          <w:szCs w:val="24"/>
        </w:rPr>
        <w:t xml:space="preserve">. </w:t>
      </w:r>
      <w:r w:rsidRPr="005B3551">
        <w:rPr>
          <w:rFonts w:ascii="Book Antiqua" w:hAnsi="Book Antiqua"/>
          <w:sz w:val="24"/>
          <w:szCs w:val="24"/>
        </w:rPr>
        <w:t>The best cut-off point for MELD-Na</w:t>
      </w:r>
      <w:r>
        <w:rPr>
          <w:rFonts w:ascii="Book Antiqua" w:hAnsi="Book Antiqua"/>
          <w:sz w:val="24"/>
          <w:szCs w:val="24"/>
        </w:rPr>
        <w:t xml:space="preserve"> </w:t>
      </w:r>
      <w:r w:rsidRPr="005B3551">
        <w:rPr>
          <w:rFonts w:ascii="Book Antiqua" w:hAnsi="Book Antiqua"/>
          <w:sz w:val="24"/>
          <w:szCs w:val="24"/>
        </w:rPr>
        <w:t xml:space="preserve">was created using </w:t>
      </w:r>
      <w:r>
        <w:rPr>
          <w:rFonts w:ascii="Book Antiqua" w:hAnsi="Book Antiqua"/>
          <w:sz w:val="24"/>
          <w:szCs w:val="24"/>
        </w:rPr>
        <w:t xml:space="preserve">acceptable sensitivity and specificity </w:t>
      </w:r>
      <w:r w:rsidRPr="005B3551">
        <w:rPr>
          <w:rFonts w:ascii="Book Antiqua" w:hAnsi="Book Antiqua"/>
          <w:sz w:val="24"/>
          <w:szCs w:val="24"/>
        </w:rPr>
        <w:t>in</w:t>
      </w:r>
      <w:r>
        <w:rPr>
          <w:rFonts w:ascii="Book Antiqua" w:hAnsi="Book Antiqua"/>
          <w:sz w:val="24"/>
          <w:szCs w:val="24"/>
        </w:rPr>
        <w:t xml:space="preserve"> the </w:t>
      </w:r>
      <w:r w:rsidRPr="005B3551">
        <w:rPr>
          <w:rFonts w:ascii="Book Antiqua" w:hAnsi="Book Antiqua"/>
          <w:sz w:val="24"/>
          <w:szCs w:val="24"/>
        </w:rPr>
        <w:t>ROC analysis to determine</w:t>
      </w:r>
      <w:r>
        <w:rPr>
          <w:rFonts w:ascii="Book Antiqua" w:hAnsi="Book Antiqua"/>
          <w:sz w:val="24"/>
          <w:szCs w:val="24"/>
        </w:rPr>
        <w:t xml:space="preserve"> 50 d</w:t>
      </w:r>
      <w:r w:rsidRPr="005B3551">
        <w:rPr>
          <w:rFonts w:ascii="Book Antiqua" w:hAnsi="Book Antiqua"/>
          <w:sz w:val="24"/>
          <w:szCs w:val="24"/>
        </w:rPr>
        <w:t xml:space="preserve"> in-hospital mortality risk. </w:t>
      </w:r>
      <w:r>
        <w:rPr>
          <w:rFonts w:ascii="Book Antiqua" w:hAnsi="Book Antiqua"/>
          <w:sz w:val="24"/>
          <w:szCs w:val="24"/>
        </w:rPr>
        <w:t xml:space="preserve">For each predictor variable, </w:t>
      </w:r>
      <w:r w:rsidRPr="005B3551">
        <w:rPr>
          <w:rFonts w:ascii="Book Antiqua" w:hAnsi="Book Antiqua"/>
          <w:sz w:val="24"/>
          <w:szCs w:val="24"/>
        </w:rPr>
        <w:t xml:space="preserve">sensitivity, specificity, positive </w:t>
      </w:r>
      <w:r>
        <w:rPr>
          <w:rFonts w:ascii="Book Antiqua" w:hAnsi="Book Antiqua"/>
          <w:sz w:val="24"/>
          <w:szCs w:val="24"/>
        </w:rPr>
        <w:t xml:space="preserve">predictive value </w:t>
      </w:r>
      <w:r w:rsidRPr="005B3551">
        <w:rPr>
          <w:rFonts w:ascii="Book Antiqua" w:hAnsi="Book Antiqua"/>
          <w:sz w:val="24"/>
          <w:szCs w:val="24"/>
        </w:rPr>
        <w:t xml:space="preserve">(PPV), negative predictive values (NPV), positive </w:t>
      </w:r>
      <w:r>
        <w:rPr>
          <w:rFonts w:ascii="Book Antiqua" w:hAnsi="Book Antiqua"/>
          <w:sz w:val="24"/>
          <w:szCs w:val="24"/>
        </w:rPr>
        <w:t xml:space="preserve">likelihood ratio </w:t>
      </w:r>
      <w:r>
        <w:rPr>
          <w:rFonts w:ascii="Book Antiqua" w:hAnsi="Book Antiqua"/>
          <w:sz w:val="24"/>
          <w:szCs w:val="24"/>
        </w:rPr>
        <w:lastRenderedPageBreak/>
        <w:t xml:space="preserve">(+LR) </w:t>
      </w:r>
      <w:r w:rsidRPr="005B3551">
        <w:rPr>
          <w:rFonts w:ascii="Book Antiqua" w:hAnsi="Book Antiqua"/>
          <w:sz w:val="24"/>
          <w:szCs w:val="24"/>
        </w:rPr>
        <w:t>and negative likelihood ratio</w:t>
      </w:r>
      <w:r>
        <w:rPr>
          <w:rFonts w:ascii="Book Antiqua" w:hAnsi="Book Antiqua"/>
          <w:sz w:val="24"/>
          <w:szCs w:val="24"/>
        </w:rPr>
        <w:t>s (-LR)</w:t>
      </w:r>
      <w:r w:rsidRPr="005B3551">
        <w:rPr>
          <w:rFonts w:ascii="Book Antiqua" w:hAnsi="Book Antiqua"/>
          <w:sz w:val="24"/>
          <w:szCs w:val="24"/>
        </w:rPr>
        <w:t xml:space="preserve"> were calculated </w:t>
      </w:r>
      <w:r>
        <w:rPr>
          <w:rFonts w:ascii="Book Antiqua" w:hAnsi="Book Antiqua"/>
          <w:sz w:val="24"/>
          <w:szCs w:val="24"/>
        </w:rPr>
        <w:t xml:space="preserve">to fit into the </w:t>
      </w:r>
      <w:r w:rsidRPr="005B3551">
        <w:rPr>
          <w:rFonts w:ascii="Book Antiqua" w:hAnsi="Book Antiqua"/>
          <w:sz w:val="24"/>
          <w:szCs w:val="24"/>
        </w:rPr>
        <w:t xml:space="preserve">prognostic model. </w:t>
      </w:r>
      <w:r>
        <w:rPr>
          <w:rFonts w:ascii="Book Antiqua" w:hAnsi="Book Antiqua"/>
          <w:sz w:val="24"/>
          <w:szCs w:val="24"/>
        </w:rPr>
        <w:t xml:space="preserve">Two tailed </w:t>
      </w:r>
      <w:r w:rsidRPr="00BA6EFA">
        <w:rPr>
          <w:rFonts w:ascii="Book Antiqua" w:hAnsi="Book Antiqua"/>
          <w:i/>
          <w:sz w:val="24"/>
          <w:szCs w:val="24"/>
        </w:rPr>
        <w:t>P</w:t>
      </w:r>
      <w:r w:rsidRPr="005B3551">
        <w:rPr>
          <w:rFonts w:ascii="Book Antiqua" w:hAnsi="Book Antiqua"/>
          <w:sz w:val="24"/>
          <w:szCs w:val="24"/>
        </w:rPr>
        <w:t xml:space="preserve"> value</w:t>
      </w:r>
      <w:r>
        <w:rPr>
          <w:rFonts w:ascii="Book Antiqua" w:hAnsi="Book Antiqua"/>
          <w:sz w:val="24"/>
          <w:szCs w:val="24"/>
        </w:rPr>
        <w:t xml:space="preserve"> </w:t>
      </w:r>
      <w:r w:rsidRPr="005B3551">
        <w:rPr>
          <w:rFonts w:ascii="Book Antiqua" w:hAnsi="Book Antiqua"/>
          <w:sz w:val="24"/>
          <w:szCs w:val="24"/>
        </w:rPr>
        <w:t>&lt;</w:t>
      </w:r>
      <w:r>
        <w:rPr>
          <w:rFonts w:ascii="Book Antiqua" w:hAnsi="Book Antiqua" w:hint="eastAsia"/>
          <w:sz w:val="24"/>
          <w:szCs w:val="24"/>
          <w:lang w:eastAsia="zh-CN"/>
        </w:rPr>
        <w:t xml:space="preserve"> </w:t>
      </w:r>
      <w:r w:rsidRPr="005B3551">
        <w:rPr>
          <w:rFonts w:ascii="Book Antiqua" w:hAnsi="Book Antiqua"/>
          <w:sz w:val="24"/>
          <w:szCs w:val="24"/>
        </w:rPr>
        <w:t>0.05 was considered statistically significant.</w:t>
      </w:r>
      <w:r>
        <w:rPr>
          <w:rFonts w:ascii="Book Antiqua" w:hAnsi="Book Antiqua"/>
          <w:sz w:val="24"/>
          <w:szCs w:val="24"/>
        </w:rPr>
        <w:t xml:space="preserve"> The power of the study was set at 80%.</w:t>
      </w:r>
      <w:r w:rsidRPr="005B3551">
        <w:rPr>
          <w:rFonts w:ascii="Book Antiqua" w:hAnsi="Book Antiqua"/>
          <w:sz w:val="24"/>
          <w:szCs w:val="24"/>
        </w:rPr>
        <w:t xml:space="preserve"> STROBE checklist for retrospective analysis was performed.</w:t>
      </w:r>
    </w:p>
    <w:p w:rsidR="00264E62" w:rsidRPr="00BA6EFA" w:rsidRDefault="00264E62" w:rsidP="00211522">
      <w:pPr>
        <w:adjustRightInd w:val="0"/>
        <w:snapToGrid w:val="0"/>
        <w:spacing w:after="0" w:line="360" w:lineRule="auto"/>
        <w:jc w:val="both"/>
        <w:rPr>
          <w:rFonts w:ascii="Book Antiqua" w:hAnsi="Book Antiqua"/>
          <w:sz w:val="24"/>
          <w:szCs w:val="24"/>
          <w:lang w:eastAsia="zh-CN"/>
        </w:rPr>
      </w:pPr>
    </w:p>
    <w:p w:rsidR="00D435AC" w:rsidRPr="00211522" w:rsidRDefault="00617824" w:rsidP="00211522">
      <w:pPr>
        <w:adjustRightInd w:val="0"/>
        <w:snapToGrid w:val="0"/>
        <w:spacing w:after="0" w:line="360" w:lineRule="auto"/>
        <w:jc w:val="both"/>
        <w:rPr>
          <w:rFonts w:ascii="Book Antiqua" w:hAnsi="Book Antiqua"/>
          <w:b/>
          <w:sz w:val="24"/>
          <w:szCs w:val="24"/>
          <w:lang w:eastAsia="zh-CN"/>
        </w:rPr>
      </w:pPr>
      <w:r w:rsidRPr="00211522">
        <w:rPr>
          <w:rFonts w:ascii="Book Antiqua" w:hAnsi="Book Antiqua"/>
          <w:b/>
          <w:sz w:val="24"/>
          <w:szCs w:val="24"/>
        </w:rPr>
        <w:t>RESULTS</w:t>
      </w:r>
    </w:p>
    <w:p w:rsidR="00D87F3B" w:rsidRPr="00264E62" w:rsidRDefault="007358FE" w:rsidP="00211522">
      <w:pPr>
        <w:adjustRightInd w:val="0"/>
        <w:snapToGrid w:val="0"/>
        <w:spacing w:after="0" w:line="360" w:lineRule="auto"/>
        <w:jc w:val="both"/>
        <w:rPr>
          <w:rFonts w:ascii="Book Antiqua" w:hAnsi="Book Antiqua"/>
          <w:sz w:val="24"/>
          <w:szCs w:val="24"/>
        </w:rPr>
      </w:pPr>
      <w:r>
        <w:rPr>
          <w:rFonts w:ascii="Book Antiqua" w:hAnsi="Book Antiqua" w:hint="eastAsia"/>
          <w:sz w:val="24"/>
          <w:szCs w:val="24"/>
          <w:lang w:eastAsia="zh-CN"/>
        </w:rPr>
        <w:t>T</w:t>
      </w:r>
      <w:r w:rsidR="000339A3" w:rsidRPr="00211522">
        <w:rPr>
          <w:rFonts w:ascii="Book Antiqua" w:hAnsi="Book Antiqua"/>
          <w:sz w:val="24"/>
          <w:szCs w:val="24"/>
        </w:rPr>
        <w:t xml:space="preserve">otal of </w:t>
      </w:r>
      <w:r w:rsidR="00156EDB" w:rsidRPr="00211522">
        <w:rPr>
          <w:rFonts w:ascii="Book Antiqua" w:hAnsi="Book Antiqua"/>
          <w:sz w:val="24"/>
          <w:szCs w:val="24"/>
        </w:rPr>
        <w:t>218 patients</w:t>
      </w:r>
      <w:r w:rsidR="000339A3" w:rsidRPr="00211522">
        <w:rPr>
          <w:rFonts w:ascii="Book Antiqua" w:hAnsi="Book Antiqua"/>
          <w:sz w:val="24"/>
          <w:szCs w:val="24"/>
        </w:rPr>
        <w:t xml:space="preserve"> with decompensated cirrhosis with ascites and SBP</w:t>
      </w:r>
      <w:r w:rsidR="00156EDB" w:rsidRPr="00211522">
        <w:rPr>
          <w:rFonts w:ascii="Book Antiqua" w:hAnsi="Book Antiqua"/>
          <w:sz w:val="24"/>
          <w:szCs w:val="24"/>
        </w:rPr>
        <w:t xml:space="preserve"> were included in the study. </w:t>
      </w:r>
      <w:r w:rsidR="00264E62">
        <w:rPr>
          <w:rFonts w:ascii="Book Antiqua" w:hAnsi="Book Antiqua"/>
          <w:sz w:val="24"/>
          <w:szCs w:val="24"/>
          <w:lang w:eastAsia="zh-CN"/>
        </w:rPr>
        <w:t>Two</w:t>
      </w:r>
      <w:r w:rsidR="00264E62">
        <w:rPr>
          <w:rFonts w:ascii="Book Antiqua" w:hAnsi="Book Antiqua" w:hint="eastAsia"/>
          <w:sz w:val="24"/>
          <w:szCs w:val="24"/>
          <w:lang w:eastAsia="zh-CN"/>
        </w:rPr>
        <w:t xml:space="preserve"> hundred and eleven </w:t>
      </w:r>
      <w:r w:rsidR="00D87F3B" w:rsidRPr="00211522">
        <w:rPr>
          <w:rFonts w:ascii="Book Antiqua" w:hAnsi="Book Antiqua"/>
          <w:sz w:val="24"/>
          <w:szCs w:val="24"/>
        </w:rPr>
        <w:t>(97%) patients were diagnosed w</w:t>
      </w:r>
      <w:r w:rsidR="003238AE" w:rsidRPr="00211522">
        <w:rPr>
          <w:rFonts w:ascii="Book Antiqua" w:hAnsi="Book Antiqua"/>
          <w:sz w:val="24"/>
          <w:szCs w:val="24"/>
        </w:rPr>
        <w:t>ith SBP for the first time and o</w:t>
      </w:r>
      <w:r w:rsidR="00D87F3B" w:rsidRPr="00211522">
        <w:rPr>
          <w:rFonts w:ascii="Book Antiqua" w:hAnsi="Book Antiqua"/>
          <w:sz w:val="24"/>
          <w:szCs w:val="24"/>
        </w:rPr>
        <w:t>nly 7 patients (0.03%) had previous episode</w:t>
      </w:r>
      <w:r w:rsidR="003238AE" w:rsidRPr="00211522">
        <w:rPr>
          <w:rFonts w:ascii="Book Antiqua" w:hAnsi="Book Antiqua"/>
          <w:sz w:val="24"/>
          <w:szCs w:val="24"/>
        </w:rPr>
        <w:t>s</w:t>
      </w:r>
      <w:r w:rsidR="00D87F3B" w:rsidRPr="00211522">
        <w:rPr>
          <w:rFonts w:ascii="Book Antiqua" w:hAnsi="Book Antiqua"/>
          <w:sz w:val="24"/>
          <w:szCs w:val="24"/>
        </w:rPr>
        <w:t xml:space="preserve"> (more than once).</w:t>
      </w:r>
      <w:r w:rsidR="00C04686">
        <w:rPr>
          <w:rFonts w:ascii="Book Antiqua" w:hAnsi="Book Antiqua"/>
          <w:sz w:val="24"/>
          <w:szCs w:val="24"/>
        </w:rPr>
        <w:t xml:space="preserve"> </w:t>
      </w:r>
      <w:r w:rsidR="00264E62">
        <w:rPr>
          <w:rFonts w:ascii="Book Antiqua" w:hAnsi="Book Antiqua"/>
          <w:sz w:val="24"/>
          <w:szCs w:val="24"/>
        </w:rPr>
        <w:t>The 50 d</w:t>
      </w:r>
      <w:r w:rsidR="002E6E70" w:rsidRPr="00211522">
        <w:rPr>
          <w:rFonts w:ascii="Book Antiqua" w:hAnsi="Book Antiqua"/>
          <w:sz w:val="24"/>
          <w:szCs w:val="24"/>
        </w:rPr>
        <w:t xml:space="preserve"> </w:t>
      </w:r>
      <w:r w:rsidR="003238AE" w:rsidRPr="00211522">
        <w:rPr>
          <w:rFonts w:ascii="Book Antiqua" w:hAnsi="Book Antiqua"/>
          <w:sz w:val="24"/>
          <w:szCs w:val="24"/>
        </w:rPr>
        <w:t>i</w:t>
      </w:r>
      <w:r w:rsidR="00EE46AC" w:rsidRPr="00211522">
        <w:rPr>
          <w:rFonts w:ascii="Book Antiqua" w:hAnsi="Book Antiqua"/>
          <w:sz w:val="24"/>
          <w:szCs w:val="24"/>
        </w:rPr>
        <w:t>n-hospital mortality rate was 43.11% (</w:t>
      </w:r>
      <w:r w:rsidR="00EE46AC" w:rsidRPr="00264E62">
        <w:rPr>
          <w:rFonts w:ascii="Book Antiqua" w:hAnsi="Book Antiqua"/>
          <w:i/>
          <w:sz w:val="24"/>
          <w:szCs w:val="24"/>
        </w:rPr>
        <w:t>n</w:t>
      </w:r>
      <w:r w:rsidR="00264E62">
        <w:rPr>
          <w:rFonts w:ascii="Book Antiqua" w:hAnsi="Book Antiqua" w:hint="eastAsia"/>
          <w:sz w:val="24"/>
          <w:szCs w:val="24"/>
          <w:lang w:eastAsia="zh-CN"/>
        </w:rPr>
        <w:t xml:space="preserve"> </w:t>
      </w:r>
      <w:r w:rsidR="00EE46AC" w:rsidRPr="00211522">
        <w:rPr>
          <w:rFonts w:ascii="Book Antiqua" w:hAnsi="Book Antiqua"/>
          <w:sz w:val="24"/>
          <w:szCs w:val="24"/>
        </w:rPr>
        <w:t>=</w:t>
      </w:r>
      <w:r w:rsidR="00264E62">
        <w:rPr>
          <w:rFonts w:ascii="Book Antiqua" w:hAnsi="Book Antiqua" w:hint="eastAsia"/>
          <w:sz w:val="24"/>
          <w:szCs w:val="24"/>
          <w:lang w:eastAsia="zh-CN"/>
        </w:rPr>
        <w:t xml:space="preserve"> </w:t>
      </w:r>
      <w:r w:rsidR="008C3EF0" w:rsidRPr="00211522">
        <w:rPr>
          <w:rFonts w:ascii="Book Antiqua" w:hAnsi="Book Antiqua"/>
          <w:sz w:val="24"/>
          <w:szCs w:val="24"/>
        </w:rPr>
        <w:t>94</w:t>
      </w:r>
      <w:r w:rsidR="00EE46AC" w:rsidRPr="00211522">
        <w:rPr>
          <w:rFonts w:ascii="Book Antiqua" w:hAnsi="Book Antiqua"/>
          <w:sz w:val="24"/>
          <w:szCs w:val="24"/>
        </w:rPr>
        <w:t>)</w:t>
      </w:r>
      <w:r w:rsidR="008C3EF0" w:rsidRPr="00211522">
        <w:rPr>
          <w:rFonts w:ascii="Book Antiqua" w:hAnsi="Book Antiqua"/>
          <w:sz w:val="24"/>
          <w:szCs w:val="24"/>
        </w:rPr>
        <w:t>. Median survival duration for those who died was 9 d.</w:t>
      </w:r>
      <w:r w:rsidR="00C04686">
        <w:rPr>
          <w:rFonts w:ascii="Book Antiqua" w:hAnsi="Book Antiqua"/>
          <w:sz w:val="24"/>
          <w:szCs w:val="24"/>
        </w:rPr>
        <w:t xml:space="preserve"> </w:t>
      </w:r>
      <w:r w:rsidR="00326ED1" w:rsidRPr="00211522">
        <w:rPr>
          <w:rFonts w:ascii="Book Antiqua" w:hAnsi="Book Antiqua"/>
          <w:sz w:val="24"/>
          <w:szCs w:val="24"/>
        </w:rPr>
        <w:t xml:space="preserve">In univariate analysis </w:t>
      </w:r>
      <w:r w:rsidR="009B22B9" w:rsidRPr="00211522">
        <w:rPr>
          <w:rFonts w:ascii="Book Antiqua" w:hAnsi="Book Antiqua"/>
          <w:sz w:val="24"/>
          <w:szCs w:val="24"/>
        </w:rPr>
        <w:t>AKI</w:t>
      </w:r>
      <w:r w:rsidR="00326ED1" w:rsidRPr="00211522">
        <w:rPr>
          <w:rFonts w:ascii="Book Antiqua" w:hAnsi="Book Antiqua"/>
          <w:sz w:val="24"/>
          <w:szCs w:val="24"/>
        </w:rPr>
        <w:t>, hepatic encephalopathy, septic shock, total leucocyte count, s</w:t>
      </w:r>
      <w:r w:rsidR="00D6766B" w:rsidRPr="00211522">
        <w:rPr>
          <w:rFonts w:ascii="Book Antiqua" w:hAnsi="Book Antiqua"/>
          <w:sz w:val="24"/>
          <w:szCs w:val="24"/>
        </w:rPr>
        <w:t xml:space="preserve">erum bilirubin, INR, </w:t>
      </w:r>
      <w:r w:rsidR="00264E62" w:rsidRPr="00211522">
        <w:rPr>
          <w:rFonts w:ascii="Book Antiqua" w:hAnsi="Book Antiqua"/>
          <w:sz w:val="24"/>
          <w:szCs w:val="24"/>
        </w:rPr>
        <w:t>a</w:t>
      </w:r>
      <w:r w:rsidR="00C95AC4" w:rsidRPr="00211522">
        <w:rPr>
          <w:rFonts w:ascii="Book Antiqua" w:hAnsi="Book Antiqua"/>
          <w:sz w:val="24"/>
          <w:szCs w:val="24"/>
        </w:rPr>
        <w:t>spartate transaminase (</w:t>
      </w:r>
      <w:r w:rsidR="00D6766B" w:rsidRPr="00211522">
        <w:rPr>
          <w:rFonts w:ascii="Book Antiqua" w:hAnsi="Book Antiqua"/>
          <w:sz w:val="24"/>
          <w:szCs w:val="24"/>
        </w:rPr>
        <w:t>SGOT</w:t>
      </w:r>
      <w:r w:rsidR="00C95AC4" w:rsidRPr="00211522">
        <w:rPr>
          <w:rFonts w:ascii="Book Antiqua" w:hAnsi="Book Antiqua"/>
          <w:sz w:val="24"/>
          <w:szCs w:val="24"/>
        </w:rPr>
        <w:t>)</w:t>
      </w:r>
      <w:r w:rsidR="00D6766B" w:rsidRPr="00211522">
        <w:rPr>
          <w:rFonts w:ascii="Book Antiqua" w:hAnsi="Book Antiqua"/>
          <w:sz w:val="24"/>
          <w:szCs w:val="24"/>
        </w:rPr>
        <w:t xml:space="preserve">, </w:t>
      </w:r>
      <w:r w:rsidR="00405924" w:rsidRPr="00211522">
        <w:rPr>
          <w:rFonts w:ascii="Book Antiqua" w:hAnsi="Book Antiqua"/>
          <w:sz w:val="24"/>
          <w:szCs w:val="24"/>
        </w:rPr>
        <w:t>and MELD</w:t>
      </w:r>
      <w:r w:rsidR="00D6766B" w:rsidRPr="00211522">
        <w:rPr>
          <w:rFonts w:ascii="Book Antiqua" w:hAnsi="Book Antiqua"/>
          <w:sz w:val="24"/>
          <w:szCs w:val="24"/>
        </w:rPr>
        <w:t>-Na</w:t>
      </w:r>
      <w:r w:rsidR="003238AE" w:rsidRPr="00211522">
        <w:rPr>
          <w:rFonts w:ascii="Book Antiqua" w:hAnsi="Book Antiqua"/>
          <w:sz w:val="24"/>
          <w:szCs w:val="24"/>
        </w:rPr>
        <w:t xml:space="preserve"> were</w:t>
      </w:r>
      <w:r w:rsidR="00D6766B" w:rsidRPr="00211522">
        <w:rPr>
          <w:rFonts w:ascii="Book Antiqua" w:hAnsi="Book Antiqua"/>
          <w:sz w:val="24"/>
          <w:szCs w:val="24"/>
        </w:rPr>
        <w:t xml:space="preserve"> significantly associated with </w:t>
      </w:r>
      <w:r w:rsidR="00827E2A" w:rsidRPr="00211522">
        <w:rPr>
          <w:rFonts w:ascii="Book Antiqua" w:hAnsi="Book Antiqua"/>
          <w:noProof/>
          <w:sz w:val="24"/>
          <w:szCs w:val="24"/>
        </w:rPr>
        <w:t>in-</w:t>
      </w:r>
      <w:r w:rsidR="00D6766B" w:rsidRPr="00211522">
        <w:rPr>
          <w:rFonts w:ascii="Book Antiqua" w:hAnsi="Book Antiqua"/>
          <w:noProof/>
          <w:sz w:val="24"/>
          <w:szCs w:val="24"/>
        </w:rPr>
        <w:t>hospital</w:t>
      </w:r>
      <w:r w:rsidR="00D6766B" w:rsidRPr="00211522">
        <w:rPr>
          <w:rFonts w:ascii="Book Antiqua" w:hAnsi="Book Antiqua"/>
          <w:sz w:val="24"/>
          <w:szCs w:val="24"/>
        </w:rPr>
        <w:t xml:space="preserve"> mortality in patients with SBP</w:t>
      </w:r>
      <w:r w:rsidR="00264E62">
        <w:rPr>
          <w:rFonts w:ascii="Book Antiqua" w:hAnsi="Book Antiqua" w:hint="eastAsia"/>
          <w:sz w:val="24"/>
          <w:szCs w:val="24"/>
          <w:lang w:eastAsia="zh-CN"/>
        </w:rPr>
        <w:t xml:space="preserve"> </w:t>
      </w:r>
      <w:r w:rsidR="00264E62" w:rsidRPr="00264E62">
        <w:rPr>
          <w:rFonts w:ascii="Book Antiqua" w:hAnsi="Book Antiqua"/>
          <w:sz w:val="24"/>
          <w:szCs w:val="24"/>
        </w:rPr>
        <w:t>(Table 1)</w:t>
      </w:r>
      <w:r w:rsidR="00D6766B" w:rsidRPr="00211522">
        <w:rPr>
          <w:rFonts w:ascii="Book Antiqua" w:hAnsi="Book Antiqua"/>
          <w:sz w:val="24"/>
          <w:szCs w:val="24"/>
        </w:rPr>
        <w:t>.</w:t>
      </w:r>
      <w:r w:rsidR="00264E62" w:rsidRPr="00264E62">
        <w:rPr>
          <w:rFonts w:ascii="Book Antiqua" w:hAnsi="Book Antiqua"/>
          <w:sz w:val="24"/>
          <w:szCs w:val="24"/>
        </w:rPr>
        <w:t xml:space="preserve"> </w:t>
      </w:r>
    </w:p>
    <w:p w:rsidR="00405924" w:rsidRPr="00211522" w:rsidRDefault="00584C08" w:rsidP="00264E62">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t>The b</w:t>
      </w:r>
      <w:r w:rsidR="000339A3" w:rsidRPr="00211522">
        <w:rPr>
          <w:rFonts w:ascii="Book Antiqua" w:hAnsi="Book Antiqua"/>
          <w:sz w:val="24"/>
          <w:szCs w:val="24"/>
        </w:rPr>
        <w:t xml:space="preserve">aseline characteristics </w:t>
      </w:r>
      <w:r w:rsidR="00326ED1" w:rsidRPr="00211522">
        <w:rPr>
          <w:rFonts w:ascii="Book Antiqua" w:hAnsi="Book Antiqua"/>
          <w:sz w:val="24"/>
          <w:szCs w:val="24"/>
        </w:rPr>
        <w:t xml:space="preserve">of the demographics, etiology, clinical and laboratory data </w:t>
      </w:r>
      <w:r w:rsidR="003238AE" w:rsidRPr="00211522">
        <w:rPr>
          <w:rFonts w:ascii="Book Antiqua" w:hAnsi="Book Antiqua"/>
          <w:sz w:val="24"/>
          <w:szCs w:val="24"/>
        </w:rPr>
        <w:t xml:space="preserve">is </w:t>
      </w:r>
      <w:r w:rsidR="000339A3" w:rsidRPr="00211522">
        <w:rPr>
          <w:rFonts w:ascii="Book Antiqua" w:hAnsi="Book Antiqua"/>
          <w:sz w:val="24"/>
          <w:szCs w:val="24"/>
        </w:rPr>
        <w:t xml:space="preserve">shown in </w:t>
      </w:r>
      <w:r w:rsidR="003238AE" w:rsidRPr="00264E62">
        <w:rPr>
          <w:rFonts w:ascii="Book Antiqua" w:hAnsi="Book Antiqua"/>
          <w:sz w:val="24"/>
          <w:szCs w:val="24"/>
        </w:rPr>
        <w:t>T</w:t>
      </w:r>
      <w:r w:rsidR="000339A3" w:rsidRPr="00264E62">
        <w:rPr>
          <w:rFonts w:ascii="Book Antiqua" w:hAnsi="Book Antiqua"/>
          <w:sz w:val="24"/>
          <w:szCs w:val="24"/>
        </w:rPr>
        <w:t>able 1</w:t>
      </w:r>
      <w:r w:rsidR="000339A3" w:rsidRPr="00211522">
        <w:rPr>
          <w:rFonts w:ascii="Book Antiqua" w:hAnsi="Book Antiqua"/>
          <w:sz w:val="24"/>
          <w:szCs w:val="24"/>
        </w:rPr>
        <w:t xml:space="preserve">. </w:t>
      </w:r>
      <w:r w:rsidR="00156EDB" w:rsidRPr="00211522">
        <w:rPr>
          <w:rFonts w:ascii="Book Antiqua" w:hAnsi="Book Antiqua"/>
          <w:sz w:val="24"/>
          <w:szCs w:val="24"/>
        </w:rPr>
        <w:t>Mean age was 49.90</w:t>
      </w:r>
      <w:r w:rsidR="00264E62">
        <w:rPr>
          <w:rFonts w:ascii="Book Antiqua" w:hAnsi="Book Antiqua" w:hint="eastAsia"/>
          <w:sz w:val="24"/>
          <w:szCs w:val="24"/>
          <w:lang w:eastAsia="zh-CN"/>
        </w:rPr>
        <w:t xml:space="preserve"> </w:t>
      </w:r>
      <w:r w:rsidR="00156EDB" w:rsidRPr="00211522">
        <w:rPr>
          <w:rFonts w:ascii="Book Antiqua" w:hAnsi="Book Antiqua"/>
          <w:sz w:val="24"/>
          <w:szCs w:val="24"/>
        </w:rPr>
        <w:t>±</w:t>
      </w:r>
      <w:r w:rsidR="00264E62">
        <w:rPr>
          <w:rFonts w:ascii="Book Antiqua" w:hAnsi="Book Antiqua" w:hint="eastAsia"/>
          <w:sz w:val="24"/>
          <w:szCs w:val="24"/>
          <w:lang w:eastAsia="zh-CN"/>
        </w:rPr>
        <w:t xml:space="preserve"> </w:t>
      </w:r>
      <w:r w:rsidR="00156EDB" w:rsidRPr="00211522">
        <w:rPr>
          <w:rFonts w:ascii="Book Antiqua" w:hAnsi="Book Antiqua"/>
          <w:sz w:val="24"/>
          <w:szCs w:val="24"/>
        </w:rPr>
        <w:t>12.52 years and the male was predominant (83%).</w:t>
      </w:r>
      <w:r w:rsidR="00C04686">
        <w:rPr>
          <w:rFonts w:ascii="Book Antiqua" w:hAnsi="Book Antiqua"/>
          <w:sz w:val="24"/>
          <w:szCs w:val="24"/>
        </w:rPr>
        <w:t xml:space="preserve"> </w:t>
      </w:r>
      <w:r w:rsidR="00156EDB" w:rsidRPr="00211522">
        <w:rPr>
          <w:rFonts w:ascii="Book Antiqua" w:hAnsi="Book Antiqua"/>
          <w:sz w:val="24"/>
          <w:szCs w:val="24"/>
        </w:rPr>
        <w:t xml:space="preserve">Most common </w:t>
      </w:r>
      <w:r w:rsidR="008C3EF0" w:rsidRPr="00211522">
        <w:rPr>
          <w:rFonts w:ascii="Book Antiqua" w:hAnsi="Book Antiqua"/>
          <w:sz w:val="24"/>
          <w:szCs w:val="24"/>
        </w:rPr>
        <w:t>etiology</w:t>
      </w:r>
      <w:r w:rsidR="00156EDB" w:rsidRPr="00211522">
        <w:rPr>
          <w:rFonts w:ascii="Book Antiqua" w:hAnsi="Book Antiqua"/>
          <w:sz w:val="24"/>
          <w:szCs w:val="24"/>
        </w:rPr>
        <w:t xml:space="preserve"> of liver cirrhosis was </w:t>
      </w:r>
      <w:r w:rsidR="00827E2A" w:rsidRPr="00211522">
        <w:rPr>
          <w:rFonts w:ascii="Book Antiqua" w:hAnsi="Book Antiqua"/>
          <w:noProof/>
          <w:sz w:val="24"/>
          <w:szCs w:val="24"/>
        </w:rPr>
        <w:t>ethanol-</w:t>
      </w:r>
      <w:r w:rsidR="00156EDB" w:rsidRPr="00211522">
        <w:rPr>
          <w:rFonts w:ascii="Book Antiqua" w:hAnsi="Book Antiqua"/>
          <w:noProof/>
          <w:sz w:val="24"/>
          <w:szCs w:val="24"/>
        </w:rPr>
        <w:t>induced</w:t>
      </w:r>
      <w:r w:rsidR="00156EDB" w:rsidRPr="00211522">
        <w:rPr>
          <w:rFonts w:ascii="Book Antiqua" w:hAnsi="Book Antiqua"/>
          <w:sz w:val="24"/>
          <w:szCs w:val="24"/>
        </w:rPr>
        <w:t xml:space="preserve"> (</w:t>
      </w:r>
      <w:r w:rsidR="007D1C88" w:rsidRPr="00211522">
        <w:rPr>
          <w:rFonts w:ascii="Book Antiqua" w:hAnsi="Book Antiqua"/>
          <w:sz w:val="24"/>
          <w:szCs w:val="24"/>
        </w:rPr>
        <w:t>45.87%) followed by crypto/non</w:t>
      </w:r>
      <w:r w:rsidR="00264E62">
        <w:rPr>
          <w:rFonts w:ascii="Book Antiqua" w:hAnsi="Book Antiqua"/>
          <w:sz w:val="24"/>
          <w:szCs w:val="24"/>
        </w:rPr>
        <w:t>-alcoholic fatty liver disease-</w:t>
      </w:r>
      <w:r w:rsidR="007D1C88" w:rsidRPr="00211522">
        <w:rPr>
          <w:rFonts w:ascii="Book Antiqua" w:hAnsi="Book Antiqua"/>
          <w:sz w:val="24"/>
          <w:szCs w:val="24"/>
        </w:rPr>
        <w:t>NAFLD (28.9%).</w:t>
      </w:r>
      <w:r w:rsidR="00C04686">
        <w:rPr>
          <w:rFonts w:ascii="Book Antiqua" w:hAnsi="Book Antiqua"/>
          <w:sz w:val="24"/>
          <w:szCs w:val="24"/>
        </w:rPr>
        <w:t xml:space="preserve"> </w:t>
      </w:r>
      <w:r w:rsidR="007D1C88" w:rsidRPr="00211522">
        <w:rPr>
          <w:rFonts w:ascii="Book Antiqua" w:hAnsi="Book Antiqua"/>
          <w:sz w:val="24"/>
          <w:szCs w:val="24"/>
        </w:rPr>
        <w:t xml:space="preserve">Hepatitis C virus </w:t>
      </w:r>
      <w:r w:rsidR="00156EDB" w:rsidRPr="00211522">
        <w:rPr>
          <w:rFonts w:ascii="Book Antiqua" w:hAnsi="Book Antiqua"/>
          <w:sz w:val="24"/>
          <w:szCs w:val="24"/>
        </w:rPr>
        <w:t>related</w:t>
      </w:r>
      <w:r w:rsidR="00D87F3B" w:rsidRPr="00211522">
        <w:rPr>
          <w:rFonts w:ascii="Book Antiqua" w:hAnsi="Book Antiqua"/>
          <w:sz w:val="24"/>
          <w:szCs w:val="24"/>
        </w:rPr>
        <w:t xml:space="preserve"> cirrhosis constitute only 11</w:t>
      </w:r>
      <w:r w:rsidR="00156EDB" w:rsidRPr="00211522">
        <w:rPr>
          <w:rFonts w:ascii="Book Antiqua" w:hAnsi="Book Antiqua"/>
          <w:sz w:val="24"/>
          <w:szCs w:val="24"/>
        </w:rPr>
        <w:t>%</w:t>
      </w:r>
      <w:r w:rsidRPr="00211522">
        <w:rPr>
          <w:rFonts w:ascii="Book Antiqua" w:hAnsi="Book Antiqua"/>
          <w:sz w:val="24"/>
          <w:szCs w:val="24"/>
        </w:rPr>
        <w:t xml:space="preserve"> in </w:t>
      </w:r>
      <w:r w:rsidR="003F064D">
        <w:rPr>
          <w:rFonts w:ascii="Book Antiqua" w:hAnsi="Book Antiqua" w:hint="eastAsia"/>
          <w:sz w:val="24"/>
          <w:szCs w:val="24"/>
          <w:lang w:eastAsia="zh-CN"/>
        </w:rPr>
        <w:t>this</w:t>
      </w:r>
      <w:r w:rsidRPr="00211522">
        <w:rPr>
          <w:rFonts w:ascii="Book Antiqua" w:hAnsi="Book Antiqua"/>
          <w:sz w:val="24"/>
          <w:szCs w:val="24"/>
        </w:rPr>
        <w:t xml:space="preserve"> study</w:t>
      </w:r>
      <w:r w:rsidR="00156EDB" w:rsidRPr="00211522">
        <w:rPr>
          <w:rFonts w:ascii="Book Antiqua" w:hAnsi="Book Antiqua"/>
          <w:sz w:val="24"/>
          <w:szCs w:val="24"/>
        </w:rPr>
        <w:t>.</w:t>
      </w:r>
      <w:r w:rsidRPr="00211522">
        <w:rPr>
          <w:rFonts w:ascii="Book Antiqua" w:hAnsi="Book Antiqua"/>
          <w:sz w:val="24"/>
          <w:szCs w:val="24"/>
        </w:rPr>
        <w:t xml:space="preserve"> </w:t>
      </w:r>
      <w:r w:rsidR="003238AE" w:rsidRPr="00211522">
        <w:rPr>
          <w:rFonts w:ascii="Book Antiqua" w:hAnsi="Book Antiqua"/>
          <w:sz w:val="24"/>
          <w:szCs w:val="24"/>
        </w:rPr>
        <w:t>A t</w:t>
      </w:r>
      <w:r w:rsidR="005E4CEE" w:rsidRPr="00211522">
        <w:rPr>
          <w:rFonts w:ascii="Book Antiqua" w:hAnsi="Book Antiqua"/>
          <w:sz w:val="24"/>
          <w:szCs w:val="24"/>
        </w:rPr>
        <w:t xml:space="preserve">otal </w:t>
      </w:r>
      <w:r w:rsidR="003238AE" w:rsidRPr="00211522">
        <w:rPr>
          <w:rFonts w:ascii="Book Antiqua" w:hAnsi="Book Antiqua"/>
          <w:sz w:val="24"/>
          <w:szCs w:val="24"/>
        </w:rPr>
        <w:t xml:space="preserve">of </w:t>
      </w:r>
      <w:r w:rsidR="005E4CEE" w:rsidRPr="00211522">
        <w:rPr>
          <w:rFonts w:ascii="Book Antiqua" w:eastAsia="Times New Roman" w:hAnsi="Book Antiqua" w:cs="Times New Roman"/>
          <w:color w:val="000000"/>
          <w:sz w:val="24"/>
          <w:szCs w:val="24"/>
          <w:lang w:eastAsia="en-IN"/>
        </w:rPr>
        <w:t xml:space="preserve">109 subjects (50.0%) had hepatic encephalopathy with 59 </w:t>
      </w:r>
      <w:r w:rsidR="003238AE" w:rsidRPr="00211522">
        <w:rPr>
          <w:rFonts w:ascii="Book Antiqua" w:eastAsia="Times New Roman" w:hAnsi="Book Antiqua" w:cs="Times New Roman"/>
          <w:color w:val="000000"/>
          <w:sz w:val="24"/>
          <w:szCs w:val="24"/>
          <w:lang w:eastAsia="en-IN"/>
        </w:rPr>
        <w:t>deaths (62.77%)</w:t>
      </w:r>
      <w:r w:rsidR="005E4CEE" w:rsidRPr="00211522">
        <w:rPr>
          <w:rFonts w:ascii="Book Antiqua" w:eastAsia="Times New Roman" w:hAnsi="Book Antiqua" w:cs="Times New Roman"/>
          <w:color w:val="000000"/>
          <w:sz w:val="24"/>
          <w:szCs w:val="24"/>
          <w:lang w:eastAsia="en-IN"/>
        </w:rPr>
        <w:t xml:space="preserve">, </w:t>
      </w:r>
      <w:r w:rsidR="00264E62" w:rsidRPr="00264E62">
        <w:rPr>
          <w:rFonts w:ascii="Book Antiqua" w:eastAsia="Times New Roman" w:hAnsi="Book Antiqua" w:cs="Times New Roman"/>
          <w:i/>
          <w:color w:val="000000"/>
          <w:sz w:val="24"/>
          <w:szCs w:val="24"/>
          <w:lang w:eastAsia="en-IN"/>
        </w:rPr>
        <w:t>P</w:t>
      </w:r>
      <w:r w:rsidR="00264E62">
        <w:rPr>
          <w:rFonts w:ascii="Book Antiqua" w:hAnsi="Book Antiqua" w:cs="Times New Roman" w:hint="eastAsia"/>
          <w:i/>
          <w:color w:val="000000"/>
          <w:sz w:val="24"/>
          <w:szCs w:val="24"/>
          <w:lang w:eastAsia="zh-CN"/>
        </w:rPr>
        <w:t xml:space="preserve"> </w:t>
      </w:r>
      <w:r w:rsidR="005E4CEE" w:rsidRPr="00211522">
        <w:rPr>
          <w:rFonts w:ascii="Book Antiqua" w:eastAsia="Times New Roman" w:hAnsi="Book Antiqua" w:cs="Times New Roman"/>
          <w:color w:val="000000"/>
          <w:sz w:val="24"/>
          <w:szCs w:val="24"/>
          <w:lang w:eastAsia="en-IN"/>
        </w:rPr>
        <w:t>=</w:t>
      </w:r>
      <w:r w:rsidR="00264E62">
        <w:rPr>
          <w:rFonts w:ascii="Book Antiqua" w:hAnsi="Book Antiqua" w:cs="Times New Roman" w:hint="eastAsia"/>
          <w:color w:val="000000"/>
          <w:sz w:val="24"/>
          <w:szCs w:val="24"/>
          <w:lang w:eastAsia="zh-CN"/>
        </w:rPr>
        <w:t xml:space="preserve"> </w:t>
      </w:r>
      <w:r w:rsidR="005E4CEE" w:rsidRPr="00211522">
        <w:rPr>
          <w:rFonts w:ascii="Book Antiqua" w:eastAsia="Times New Roman" w:hAnsi="Book Antiqua" w:cs="Times New Roman"/>
          <w:color w:val="000000"/>
          <w:sz w:val="24"/>
          <w:szCs w:val="24"/>
          <w:lang w:eastAsia="en-IN"/>
        </w:rPr>
        <w:t xml:space="preserve">0.001. </w:t>
      </w:r>
      <w:r w:rsidRPr="00211522">
        <w:rPr>
          <w:rFonts w:ascii="Book Antiqua" w:hAnsi="Book Antiqua"/>
          <w:sz w:val="24"/>
          <w:szCs w:val="24"/>
        </w:rPr>
        <w:t>Overall</w:t>
      </w:r>
      <w:r w:rsidR="003238AE" w:rsidRPr="00211522">
        <w:rPr>
          <w:rFonts w:ascii="Book Antiqua" w:hAnsi="Book Antiqua"/>
          <w:sz w:val="24"/>
          <w:szCs w:val="24"/>
        </w:rPr>
        <w:t>,</w:t>
      </w:r>
      <w:r w:rsidRPr="00211522">
        <w:rPr>
          <w:rFonts w:ascii="Book Antiqua" w:hAnsi="Book Antiqua"/>
          <w:sz w:val="24"/>
          <w:szCs w:val="24"/>
        </w:rPr>
        <w:t xml:space="preserve"> 99 patients (45.11%) had </w:t>
      </w:r>
      <w:r w:rsidR="009B22B9" w:rsidRPr="00211522">
        <w:rPr>
          <w:rFonts w:ascii="Book Antiqua" w:hAnsi="Book Antiqua"/>
          <w:sz w:val="24"/>
          <w:szCs w:val="24"/>
        </w:rPr>
        <w:t>AKI</w:t>
      </w:r>
      <w:r w:rsidR="003238AE" w:rsidRPr="00211522">
        <w:rPr>
          <w:rFonts w:ascii="Book Antiqua" w:hAnsi="Book Antiqua"/>
          <w:sz w:val="24"/>
          <w:szCs w:val="24"/>
        </w:rPr>
        <w:t xml:space="preserve"> </w:t>
      </w:r>
      <w:r w:rsidRPr="00211522">
        <w:rPr>
          <w:rFonts w:ascii="Book Antiqua" w:hAnsi="Book Antiqua"/>
          <w:sz w:val="24"/>
          <w:szCs w:val="24"/>
        </w:rPr>
        <w:t xml:space="preserve">in hospitalized patients out of which 64 </w:t>
      </w:r>
      <w:r w:rsidR="003238AE" w:rsidRPr="00211522">
        <w:rPr>
          <w:rFonts w:ascii="Book Antiqua" w:hAnsi="Book Antiqua"/>
          <w:sz w:val="24"/>
          <w:szCs w:val="24"/>
        </w:rPr>
        <w:t>died (68.09%)</w:t>
      </w:r>
      <w:r w:rsidRPr="00211522">
        <w:rPr>
          <w:rFonts w:ascii="Book Antiqua" w:hAnsi="Book Antiqua"/>
          <w:sz w:val="24"/>
          <w:szCs w:val="24"/>
        </w:rPr>
        <w:t xml:space="preserve">, </w:t>
      </w:r>
      <w:r w:rsidR="00264E62" w:rsidRPr="00264E62">
        <w:rPr>
          <w:rFonts w:ascii="Book Antiqua" w:hAnsi="Book Antiqua"/>
          <w:i/>
          <w:sz w:val="24"/>
          <w:szCs w:val="24"/>
        </w:rPr>
        <w:t>P</w:t>
      </w:r>
      <w:r w:rsidR="00264E62">
        <w:rPr>
          <w:rFonts w:ascii="Book Antiqua" w:hAnsi="Book Antiqua" w:hint="eastAsia"/>
          <w:sz w:val="24"/>
          <w:szCs w:val="24"/>
          <w:lang w:eastAsia="zh-CN"/>
        </w:rPr>
        <w:t xml:space="preserve"> </w:t>
      </w:r>
      <w:r w:rsidR="005E4CEE" w:rsidRPr="00211522">
        <w:rPr>
          <w:rFonts w:ascii="Book Antiqua" w:hAnsi="Book Antiqua"/>
          <w:sz w:val="24"/>
          <w:szCs w:val="24"/>
        </w:rPr>
        <w:t>&lt;</w:t>
      </w:r>
      <w:r w:rsidR="00264E62">
        <w:rPr>
          <w:rFonts w:ascii="Book Antiqua" w:hAnsi="Book Antiqua" w:hint="eastAsia"/>
          <w:sz w:val="24"/>
          <w:szCs w:val="24"/>
          <w:lang w:eastAsia="zh-CN"/>
        </w:rPr>
        <w:t xml:space="preserve"> </w:t>
      </w:r>
      <w:r w:rsidR="005E4CEE" w:rsidRPr="00211522">
        <w:rPr>
          <w:rFonts w:ascii="Book Antiqua" w:hAnsi="Book Antiqua"/>
          <w:sz w:val="24"/>
          <w:szCs w:val="24"/>
        </w:rPr>
        <w:t>0.001</w:t>
      </w:r>
      <w:r w:rsidRPr="00211522">
        <w:rPr>
          <w:rFonts w:ascii="Book Antiqua" w:hAnsi="Book Antiqua"/>
          <w:sz w:val="24"/>
          <w:szCs w:val="24"/>
        </w:rPr>
        <w:t xml:space="preserve">. </w:t>
      </w:r>
      <w:r w:rsidR="003238AE" w:rsidRPr="00211522">
        <w:rPr>
          <w:rFonts w:ascii="Book Antiqua" w:hAnsi="Book Antiqua"/>
          <w:sz w:val="24"/>
          <w:szCs w:val="24"/>
        </w:rPr>
        <w:t>Compared</w:t>
      </w:r>
      <w:r w:rsidR="00E469B8" w:rsidRPr="00211522">
        <w:rPr>
          <w:rFonts w:ascii="Book Antiqua" w:hAnsi="Book Antiqua"/>
          <w:sz w:val="24"/>
          <w:szCs w:val="24"/>
        </w:rPr>
        <w:t xml:space="preserve"> with survivors the </w:t>
      </w:r>
      <w:r w:rsidR="003238AE" w:rsidRPr="00211522">
        <w:rPr>
          <w:rFonts w:ascii="Book Antiqua" w:hAnsi="Book Antiqua"/>
          <w:sz w:val="24"/>
          <w:szCs w:val="24"/>
        </w:rPr>
        <w:t>deceased had a</w:t>
      </w:r>
      <w:r w:rsidR="00E469B8" w:rsidRPr="00211522">
        <w:rPr>
          <w:rFonts w:ascii="Book Antiqua" w:hAnsi="Book Antiqua"/>
          <w:sz w:val="24"/>
          <w:szCs w:val="24"/>
        </w:rPr>
        <w:t xml:space="preserve"> higher proportion of septic shock (</w:t>
      </w:r>
      <w:r w:rsidR="00E469B8" w:rsidRPr="00211522">
        <w:rPr>
          <w:rFonts w:ascii="Book Antiqua" w:eastAsia="Times New Roman" w:hAnsi="Book Antiqua" w:cs="Times New Roman"/>
          <w:color w:val="000000"/>
          <w:sz w:val="24"/>
          <w:szCs w:val="24"/>
          <w:lang w:eastAsia="en-IN"/>
        </w:rPr>
        <w:t xml:space="preserve">25.53% </w:t>
      </w:r>
      <w:r w:rsidR="00E469B8" w:rsidRPr="00264E62">
        <w:rPr>
          <w:rFonts w:ascii="Book Antiqua" w:eastAsia="Times New Roman" w:hAnsi="Book Antiqua" w:cs="Times New Roman"/>
          <w:i/>
          <w:color w:val="000000"/>
          <w:sz w:val="24"/>
          <w:szCs w:val="24"/>
          <w:lang w:eastAsia="en-IN"/>
        </w:rPr>
        <w:t>vs</w:t>
      </w:r>
      <w:r w:rsidR="00E469B8" w:rsidRPr="00211522">
        <w:rPr>
          <w:rFonts w:ascii="Book Antiqua" w:eastAsia="Times New Roman" w:hAnsi="Book Antiqua" w:cs="Times New Roman"/>
          <w:color w:val="000000"/>
          <w:sz w:val="24"/>
          <w:szCs w:val="24"/>
          <w:lang w:eastAsia="en-IN"/>
        </w:rPr>
        <w:t xml:space="preserve"> 3.23%</w:t>
      </w:r>
      <w:r w:rsidR="005E4CEE" w:rsidRPr="00211522">
        <w:rPr>
          <w:rFonts w:ascii="Book Antiqua" w:eastAsia="Times New Roman" w:hAnsi="Book Antiqua" w:cs="Times New Roman"/>
          <w:color w:val="000000"/>
          <w:sz w:val="24"/>
          <w:szCs w:val="24"/>
          <w:lang w:eastAsia="en-IN"/>
        </w:rPr>
        <w:t>)</w:t>
      </w:r>
      <w:r w:rsidR="00E469B8" w:rsidRPr="00211522">
        <w:rPr>
          <w:rFonts w:ascii="Book Antiqua" w:eastAsia="Times New Roman" w:hAnsi="Book Antiqua" w:cs="Times New Roman"/>
          <w:color w:val="000000"/>
          <w:sz w:val="24"/>
          <w:szCs w:val="24"/>
          <w:lang w:eastAsia="en-IN"/>
        </w:rPr>
        <w:t xml:space="preserve">, </w:t>
      </w:r>
      <w:r w:rsidR="00264E62" w:rsidRPr="00264E62">
        <w:rPr>
          <w:rFonts w:ascii="Book Antiqua" w:eastAsia="Times New Roman" w:hAnsi="Book Antiqua" w:cs="Times New Roman"/>
          <w:i/>
          <w:color w:val="000000"/>
          <w:sz w:val="24"/>
          <w:szCs w:val="24"/>
          <w:lang w:eastAsia="en-IN"/>
        </w:rPr>
        <w:t>P</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&lt;</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0.001.</w:t>
      </w:r>
      <w:r w:rsidR="00156EDB" w:rsidRPr="00211522">
        <w:rPr>
          <w:rFonts w:ascii="Book Antiqua" w:hAnsi="Book Antiqua"/>
          <w:sz w:val="24"/>
          <w:szCs w:val="24"/>
        </w:rPr>
        <w:t xml:space="preserve"> </w:t>
      </w:r>
      <w:r w:rsidR="00827E2A" w:rsidRPr="00211522">
        <w:rPr>
          <w:rFonts w:ascii="Book Antiqua" w:hAnsi="Book Antiqua"/>
          <w:sz w:val="24"/>
          <w:szCs w:val="24"/>
        </w:rPr>
        <w:t>Total</w:t>
      </w:r>
      <w:r w:rsidRPr="00211522">
        <w:rPr>
          <w:rFonts w:ascii="Book Antiqua" w:hAnsi="Book Antiqua"/>
          <w:sz w:val="24"/>
          <w:szCs w:val="24"/>
        </w:rPr>
        <w:t xml:space="preserve"> </w:t>
      </w:r>
      <w:r w:rsidR="00827E2A" w:rsidRPr="00211522">
        <w:rPr>
          <w:rFonts w:ascii="Book Antiqua" w:hAnsi="Book Antiqua"/>
          <w:noProof/>
          <w:sz w:val="24"/>
          <w:szCs w:val="24"/>
        </w:rPr>
        <w:t>leuk</w:t>
      </w:r>
      <w:r w:rsidRPr="00211522">
        <w:rPr>
          <w:rFonts w:ascii="Book Antiqua" w:hAnsi="Book Antiqua"/>
          <w:noProof/>
          <w:sz w:val="24"/>
          <w:szCs w:val="24"/>
        </w:rPr>
        <w:t>ocyte</w:t>
      </w:r>
      <w:r w:rsidR="00827E2A" w:rsidRPr="00211522">
        <w:rPr>
          <w:rFonts w:ascii="Book Antiqua" w:hAnsi="Book Antiqua"/>
          <w:sz w:val="24"/>
          <w:szCs w:val="24"/>
        </w:rPr>
        <w:t xml:space="preserve"> </w:t>
      </w:r>
      <w:r w:rsidR="007D1C88" w:rsidRPr="00211522">
        <w:rPr>
          <w:rFonts w:ascii="Book Antiqua" w:hAnsi="Book Antiqua"/>
          <w:sz w:val="24"/>
          <w:szCs w:val="24"/>
        </w:rPr>
        <w:t xml:space="preserve">counts, bilirubin, INR, </w:t>
      </w:r>
      <w:r w:rsidR="00264E62">
        <w:rPr>
          <w:rFonts w:ascii="Book Antiqua" w:hAnsi="Book Antiqua"/>
          <w:sz w:val="24"/>
          <w:szCs w:val="24"/>
        </w:rPr>
        <w:t>SGOT</w:t>
      </w:r>
      <w:r w:rsidR="007D1C88" w:rsidRPr="00211522">
        <w:rPr>
          <w:rFonts w:ascii="Book Antiqua" w:hAnsi="Book Antiqua"/>
          <w:sz w:val="24"/>
          <w:szCs w:val="24"/>
        </w:rPr>
        <w:t xml:space="preserve"> were</w:t>
      </w:r>
      <w:r w:rsidR="005E4CEE" w:rsidRPr="00211522">
        <w:rPr>
          <w:rFonts w:ascii="Book Antiqua" w:hAnsi="Book Antiqua"/>
          <w:sz w:val="24"/>
          <w:szCs w:val="24"/>
        </w:rPr>
        <w:t xml:space="preserve"> s</w:t>
      </w:r>
      <w:r w:rsidR="00F57894" w:rsidRPr="00211522">
        <w:rPr>
          <w:rFonts w:ascii="Book Antiqua" w:hAnsi="Book Antiqua"/>
          <w:sz w:val="24"/>
          <w:szCs w:val="24"/>
        </w:rPr>
        <w:t>ignificantly higher in the patients who died compared</w:t>
      </w:r>
      <w:r w:rsidR="005E4CEE" w:rsidRPr="00211522">
        <w:rPr>
          <w:rFonts w:ascii="Book Antiqua" w:hAnsi="Book Antiqua"/>
          <w:sz w:val="24"/>
          <w:szCs w:val="24"/>
        </w:rPr>
        <w:t xml:space="preserve"> to the survivors</w:t>
      </w:r>
      <w:r w:rsidRPr="00211522">
        <w:rPr>
          <w:rFonts w:ascii="Book Antiqua" w:hAnsi="Book Antiqua"/>
          <w:sz w:val="24"/>
          <w:szCs w:val="24"/>
        </w:rPr>
        <w:t>.</w:t>
      </w:r>
      <w:r w:rsidR="00156EDB" w:rsidRPr="00211522">
        <w:rPr>
          <w:rFonts w:ascii="Book Antiqua" w:hAnsi="Book Antiqua"/>
          <w:sz w:val="24"/>
          <w:szCs w:val="24"/>
        </w:rPr>
        <w:t xml:space="preserve"> </w:t>
      </w:r>
      <w:r w:rsidR="00E469B8" w:rsidRPr="00211522">
        <w:rPr>
          <w:rFonts w:ascii="Book Antiqua" w:hAnsi="Book Antiqua"/>
          <w:sz w:val="24"/>
          <w:szCs w:val="24"/>
        </w:rPr>
        <w:t>Mean MELD-Na score was higher among the deaths comparing to the survivors (</w:t>
      </w:r>
      <w:r w:rsidR="00E469B8" w:rsidRPr="00211522">
        <w:rPr>
          <w:rFonts w:ascii="Book Antiqua" w:eastAsia="Times New Roman" w:hAnsi="Book Antiqua" w:cs="Times New Roman"/>
          <w:color w:val="000000"/>
          <w:sz w:val="24"/>
          <w:szCs w:val="24"/>
          <w:lang w:eastAsia="en-IN"/>
        </w:rPr>
        <w:t>30.59</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 xml:space="preserve">6.62 </w:t>
      </w:r>
      <w:r w:rsidR="00E469B8" w:rsidRPr="00264E62">
        <w:rPr>
          <w:rFonts w:ascii="Book Antiqua" w:eastAsia="Times New Roman" w:hAnsi="Book Antiqua" w:cs="Times New Roman"/>
          <w:i/>
          <w:color w:val="000000"/>
          <w:sz w:val="24"/>
          <w:szCs w:val="24"/>
          <w:lang w:eastAsia="en-IN"/>
        </w:rPr>
        <w:t>vs</w:t>
      </w:r>
      <w:r w:rsidR="00E469B8" w:rsidRPr="00211522">
        <w:rPr>
          <w:rFonts w:ascii="Book Antiqua" w:eastAsia="Times New Roman" w:hAnsi="Book Antiqua" w:cs="Times New Roman"/>
          <w:color w:val="000000"/>
          <w:sz w:val="24"/>
          <w:szCs w:val="24"/>
          <w:lang w:eastAsia="en-IN"/>
        </w:rPr>
        <w:t xml:space="preserve"> 25.21</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7.44) with statistical significance (</w:t>
      </w:r>
      <w:r w:rsidR="00264E62" w:rsidRPr="00264E62">
        <w:rPr>
          <w:rFonts w:ascii="Book Antiqua" w:eastAsia="Times New Roman" w:hAnsi="Book Antiqua" w:cs="Times New Roman"/>
          <w:i/>
          <w:color w:val="000000"/>
          <w:sz w:val="24"/>
          <w:szCs w:val="24"/>
          <w:lang w:eastAsia="en-IN"/>
        </w:rPr>
        <w:t>P</w:t>
      </w:r>
      <w:r w:rsidR="00264E62">
        <w:rPr>
          <w:rFonts w:ascii="Book Antiqua" w:hAnsi="Book Antiqua" w:cs="Times New Roman" w:hint="eastAsia"/>
          <w:color w:val="000000"/>
          <w:sz w:val="24"/>
          <w:szCs w:val="24"/>
          <w:lang w:eastAsia="zh-CN"/>
        </w:rPr>
        <w:t xml:space="preserve"> </w:t>
      </w:r>
      <w:r w:rsidR="00264E62" w:rsidRPr="00211522">
        <w:rPr>
          <w:rFonts w:ascii="Book Antiqua" w:eastAsia="Times New Roman" w:hAnsi="Book Antiqua" w:cs="Times New Roman"/>
          <w:color w:val="000000"/>
          <w:sz w:val="24"/>
          <w:szCs w:val="24"/>
          <w:lang w:eastAsia="en-IN"/>
        </w:rPr>
        <w:t>&lt;</w:t>
      </w:r>
      <w:r w:rsidR="00264E62">
        <w:rPr>
          <w:rFonts w:ascii="Book Antiqua" w:hAnsi="Book Antiqua" w:cs="Times New Roman" w:hint="eastAsia"/>
          <w:color w:val="000000"/>
          <w:sz w:val="24"/>
          <w:szCs w:val="24"/>
          <w:lang w:eastAsia="zh-CN"/>
        </w:rPr>
        <w:t xml:space="preserve"> </w:t>
      </w:r>
      <w:r w:rsidR="00E469B8" w:rsidRPr="00211522">
        <w:rPr>
          <w:rFonts w:ascii="Book Antiqua" w:eastAsia="Times New Roman" w:hAnsi="Book Antiqua" w:cs="Times New Roman"/>
          <w:color w:val="000000"/>
          <w:sz w:val="24"/>
          <w:szCs w:val="24"/>
          <w:lang w:eastAsia="en-IN"/>
        </w:rPr>
        <w:t xml:space="preserve">0.001). </w:t>
      </w:r>
      <w:r w:rsidR="007D1C88" w:rsidRPr="00211522">
        <w:rPr>
          <w:rFonts w:ascii="Book Antiqua" w:eastAsia="Times New Roman" w:hAnsi="Book Antiqua" w:cs="Times New Roman"/>
          <w:color w:val="000000"/>
          <w:sz w:val="24"/>
          <w:szCs w:val="24"/>
          <w:lang w:eastAsia="en-IN"/>
        </w:rPr>
        <w:t>Child-Turcotte-Pugh-</w:t>
      </w:r>
      <w:r w:rsidR="00E469B8" w:rsidRPr="00211522">
        <w:rPr>
          <w:rFonts w:ascii="Book Antiqua" w:hAnsi="Book Antiqua"/>
          <w:sz w:val="24"/>
          <w:szCs w:val="24"/>
        </w:rPr>
        <w:t>CTP (B/C) score was not different among the groups</w:t>
      </w:r>
      <w:r w:rsidR="00156EDB" w:rsidRPr="00211522">
        <w:rPr>
          <w:rFonts w:ascii="Book Antiqua" w:hAnsi="Book Antiqua"/>
          <w:sz w:val="24"/>
          <w:szCs w:val="24"/>
        </w:rPr>
        <w:t>.</w:t>
      </w:r>
      <w:r w:rsidR="00C14290" w:rsidRPr="00211522">
        <w:rPr>
          <w:rFonts w:ascii="Book Antiqua" w:hAnsi="Book Antiqua"/>
          <w:sz w:val="24"/>
          <w:szCs w:val="24"/>
        </w:rPr>
        <w:t xml:space="preserve"> The mean CTP scores were high with mean 10.72 (SD</w:t>
      </w:r>
      <w:r w:rsidR="00264E62">
        <w:rPr>
          <w:rFonts w:ascii="Book Antiqua" w:hAnsi="Book Antiqua" w:hint="eastAsia"/>
          <w:sz w:val="24"/>
          <w:szCs w:val="24"/>
          <w:lang w:eastAsia="zh-CN"/>
        </w:rPr>
        <w:t xml:space="preserve">: </w:t>
      </w:r>
      <w:r w:rsidR="00C14290" w:rsidRPr="00211522">
        <w:rPr>
          <w:rFonts w:ascii="Book Antiqua" w:hAnsi="Book Antiqua"/>
          <w:sz w:val="24"/>
          <w:szCs w:val="24"/>
        </w:rPr>
        <w:t xml:space="preserve">1.82). </w:t>
      </w:r>
    </w:p>
    <w:p w:rsidR="00E74077" w:rsidRPr="00211522" w:rsidRDefault="00156EDB" w:rsidP="00264E62">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t xml:space="preserve"> </w:t>
      </w:r>
      <w:r w:rsidR="00071E25" w:rsidRPr="00211522">
        <w:rPr>
          <w:rFonts w:ascii="Book Antiqua" w:hAnsi="Book Antiqua"/>
          <w:sz w:val="24"/>
          <w:szCs w:val="24"/>
        </w:rPr>
        <w:t>On multivariate regression ana</w:t>
      </w:r>
      <w:r w:rsidR="000A585E" w:rsidRPr="00211522">
        <w:rPr>
          <w:rFonts w:ascii="Book Antiqua" w:hAnsi="Book Antiqua"/>
          <w:sz w:val="24"/>
          <w:szCs w:val="24"/>
        </w:rPr>
        <w:t>lysis, AKI (</w:t>
      </w:r>
      <w:r w:rsidR="00264E62" w:rsidRPr="00264E62">
        <w:rPr>
          <w:rFonts w:ascii="Book Antiqua" w:eastAsia="Times New Roman" w:hAnsi="Book Antiqua" w:cs="Times New Roman"/>
          <w:i/>
          <w:color w:val="000000"/>
          <w:sz w:val="24"/>
          <w:szCs w:val="24"/>
          <w:lang w:eastAsia="en-IN"/>
        </w:rPr>
        <w:t>P</w:t>
      </w:r>
      <w:r w:rsidR="00264E62">
        <w:rPr>
          <w:rFonts w:ascii="Book Antiqua" w:hAnsi="Book Antiqua" w:cs="Times New Roman" w:hint="eastAsia"/>
          <w:color w:val="000000"/>
          <w:sz w:val="24"/>
          <w:szCs w:val="24"/>
          <w:lang w:eastAsia="zh-CN"/>
        </w:rPr>
        <w:t xml:space="preserve"> = </w:t>
      </w:r>
      <w:r w:rsidR="000A585E" w:rsidRPr="00211522">
        <w:rPr>
          <w:rFonts w:ascii="Book Antiqua" w:hAnsi="Book Antiqua"/>
          <w:sz w:val="24"/>
          <w:szCs w:val="24"/>
        </w:rPr>
        <w:t xml:space="preserve">0.001), </w:t>
      </w:r>
      <w:r w:rsidR="00264E62" w:rsidRPr="00211522">
        <w:rPr>
          <w:rFonts w:ascii="Book Antiqua" w:hAnsi="Book Antiqua"/>
          <w:sz w:val="24"/>
          <w:szCs w:val="24"/>
        </w:rPr>
        <w:t xml:space="preserve">septic shock </w:t>
      </w:r>
      <w:r w:rsidR="004E7A8E" w:rsidRPr="00211522">
        <w:rPr>
          <w:rFonts w:ascii="Book Antiqua" w:hAnsi="Book Antiqua"/>
          <w:sz w:val="24"/>
          <w:szCs w:val="24"/>
        </w:rPr>
        <w:t>(</w:t>
      </w:r>
      <w:r w:rsidR="00264E62" w:rsidRPr="00264E62">
        <w:rPr>
          <w:rFonts w:ascii="Book Antiqua" w:eastAsia="Times New Roman" w:hAnsi="Book Antiqua" w:cs="Times New Roman"/>
          <w:i/>
          <w:color w:val="000000"/>
          <w:sz w:val="24"/>
          <w:szCs w:val="24"/>
          <w:lang w:eastAsia="en-IN"/>
        </w:rPr>
        <w:t>P</w:t>
      </w:r>
      <w:r w:rsidR="00264E62">
        <w:rPr>
          <w:rFonts w:ascii="Book Antiqua" w:hAnsi="Book Antiqua" w:cs="Times New Roman" w:hint="eastAsia"/>
          <w:color w:val="000000"/>
          <w:sz w:val="24"/>
          <w:szCs w:val="24"/>
          <w:lang w:eastAsia="zh-CN"/>
        </w:rPr>
        <w:t xml:space="preserve"> = </w:t>
      </w:r>
      <w:r w:rsidR="004E7A8E" w:rsidRPr="00211522">
        <w:rPr>
          <w:rFonts w:ascii="Book Antiqua" w:hAnsi="Book Antiqua"/>
          <w:sz w:val="24"/>
          <w:szCs w:val="24"/>
        </w:rPr>
        <w:t>0.029</w:t>
      </w:r>
      <w:r w:rsidR="000A585E" w:rsidRPr="00211522">
        <w:rPr>
          <w:rFonts w:ascii="Book Antiqua" w:hAnsi="Book Antiqua"/>
          <w:sz w:val="24"/>
          <w:szCs w:val="24"/>
        </w:rPr>
        <w:t>), MELD-Na (</w:t>
      </w:r>
      <w:r w:rsidR="00264E62" w:rsidRPr="00264E62">
        <w:rPr>
          <w:rFonts w:ascii="Book Antiqua" w:eastAsia="Times New Roman" w:hAnsi="Book Antiqua" w:cs="Times New Roman"/>
          <w:i/>
          <w:color w:val="000000"/>
          <w:sz w:val="24"/>
          <w:szCs w:val="24"/>
          <w:lang w:eastAsia="en-IN"/>
        </w:rPr>
        <w:t>P</w:t>
      </w:r>
      <w:r w:rsidR="00264E62">
        <w:rPr>
          <w:rFonts w:ascii="Book Antiqua" w:hAnsi="Book Antiqua" w:cs="Times New Roman" w:hint="eastAsia"/>
          <w:color w:val="000000"/>
          <w:sz w:val="24"/>
          <w:szCs w:val="24"/>
          <w:lang w:eastAsia="zh-CN"/>
        </w:rPr>
        <w:t xml:space="preserve"> </w:t>
      </w:r>
      <w:r w:rsidR="00264E62" w:rsidRPr="00211522">
        <w:rPr>
          <w:rFonts w:ascii="Book Antiqua" w:eastAsia="Times New Roman" w:hAnsi="Book Antiqua" w:cs="Times New Roman"/>
          <w:color w:val="000000"/>
          <w:sz w:val="24"/>
          <w:szCs w:val="24"/>
          <w:lang w:eastAsia="en-IN"/>
        </w:rPr>
        <w:t>&lt;</w:t>
      </w:r>
      <w:r w:rsidR="00264E62">
        <w:rPr>
          <w:rFonts w:ascii="Book Antiqua" w:hAnsi="Book Antiqua" w:cs="Times New Roman" w:hint="eastAsia"/>
          <w:color w:val="000000"/>
          <w:sz w:val="24"/>
          <w:szCs w:val="24"/>
          <w:lang w:eastAsia="zh-CN"/>
        </w:rPr>
        <w:t xml:space="preserve"> </w:t>
      </w:r>
      <w:r w:rsidR="000A585E" w:rsidRPr="00211522">
        <w:rPr>
          <w:rFonts w:ascii="Book Antiqua" w:hAnsi="Book Antiqua"/>
          <w:sz w:val="24"/>
          <w:szCs w:val="24"/>
        </w:rPr>
        <w:t>0.001)</w:t>
      </w:r>
      <w:r w:rsidR="004E7A8E" w:rsidRPr="00211522">
        <w:rPr>
          <w:rFonts w:ascii="Book Antiqua" w:hAnsi="Book Antiqua"/>
          <w:sz w:val="24"/>
          <w:szCs w:val="24"/>
        </w:rPr>
        <w:t xml:space="preserve"> were found to be independent predictors of </w:t>
      </w:r>
      <w:r w:rsidR="002E6E70" w:rsidRPr="00211522">
        <w:rPr>
          <w:rFonts w:ascii="Book Antiqua" w:hAnsi="Book Antiqua"/>
          <w:sz w:val="24"/>
          <w:szCs w:val="24"/>
        </w:rPr>
        <w:t xml:space="preserve">50 d </w:t>
      </w:r>
      <w:r w:rsidR="004E7A8E" w:rsidRPr="00211522">
        <w:rPr>
          <w:rFonts w:ascii="Book Antiqua" w:hAnsi="Book Antiqua"/>
          <w:sz w:val="24"/>
          <w:szCs w:val="24"/>
        </w:rPr>
        <w:t xml:space="preserve">in-hospital mortality in patients with </w:t>
      </w:r>
      <w:r w:rsidR="004E7A8E" w:rsidRPr="00264E62">
        <w:rPr>
          <w:rFonts w:ascii="Book Antiqua" w:hAnsi="Book Antiqua"/>
          <w:sz w:val="24"/>
          <w:szCs w:val="24"/>
        </w:rPr>
        <w:t>SBP (Table</w:t>
      </w:r>
      <w:r w:rsidR="00A14301" w:rsidRPr="00264E62">
        <w:rPr>
          <w:rFonts w:ascii="Book Antiqua" w:hAnsi="Book Antiqua"/>
          <w:sz w:val="24"/>
          <w:szCs w:val="24"/>
        </w:rPr>
        <w:t xml:space="preserve"> </w:t>
      </w:r>
      <w:r w:rsidR="004E7A8E" w:rsidRPr="00264E62">
        <w:rPr>
          <w:rFonts w:ascii="Book Antiqua" w:hAnsi="Book Antiqua"/>
          <w:sz w:val="24"/>
          <w:szCs w:val="24"/>
        </w:rPr>
        <w:t>2).</w:t>
      </w:r>
      <w:r w:rsidR="00CE250B" w:rsidRPr="00211522">
        <w:rPr>
          <w:rFonts w:ascii="Book Antiqua" w:hAnsi="Book Antiqua"/>
          <w:sz w:val="24"/>
          <w:szCs w:val="24"/>
        </w:rPr>
        <w:t>Cox proportional hazard model showed the ha</w:t>
      </w:r>
      <w:r w:rsidR="00264E62">
        <w:rPr>
          <w:rFonts w:ascii="Book Antiqua" w:hAnsi="Book Antiqua"/>
          <w:sz w:val="24"/>
          <w:szCs w:val="24"/>
        </w:rPr>
        <w:t>zard ratio of AKI was 2.16 (95%</w:t>
      </w:r>
      <w:r w:rsidR="00CE250B" w:rsidRPr="00211522">
        <w:rPr>
          <w:rFonts w:ascii="Book Antiqua" w:hAnsi="Book Antiqua"/>
          <w:sz w:val="24"/>
          <w:szCs w:val="24"/>
        </w:rPr>
        <w:t xml:space="preserve">CI = 1.36-3.42), Septic Shock </w:t>
      </w:r>
      <w:r w:rsidR="003C1C81">
        <w:rPr>
          <w:rFonts w:ascii="Book Antiqua" w:hAnsi="Book Antiqua" w:hint="eastAsia"/>
          <w:sz w:val="24"/>
          <w:szCs w:val="24"/>
          <w:lang w:eastAsia="zh-CN"/>
        </w:rPr>
        <w:t>[</w:t>
      </w:r>
      <w:r w:rsidR="00264E62">
        <w:rPr>
          <w:rFonts w:ascii="Book Antiqua" w:hAnsi="Book Antiqua" w:hint="eastAsia"/>
          <w:sz w:val="24"/>
          <w:szCs w:val="24"/>
          <w:lang w:eastAsia="zh-CN"/>
        </w:rPr>
        <w:t xml:space="preserve">hazrd retio </w:t>
      </w:r>
      <w:r w:rsidR="00264E62" w:rsidRPr="00211522">
        <w:rPr>
          <w:rFonts w:ascii="Book Antiqua" w:hAnsi="Book Antiqua"/>
          <w:sz w:val="24"/>
          <w:szCs w:val="24"/>
        </w:rPr>
        <w:t>(HR</w:t>
      </w:r>
      <w:r w:rsidR="00264E62">
        <w:rPr>
          <w:rFonts w:ascii="Book Antiqua" w:hAnsi="Book Antiqua" w:hint="eastAsia"/>
          <w:sz w:val="24"/>
          <w:szCs w:val="24"/>
          <w:lang w:eastAsia="zh-CN"/>
        </w:rPr>
        <w:t>)</w:t>
      </w:r>
      <w:r w:rsidR="003C1C81">
        <w:rPr>
          <w:rFonts w:ascii="Book Antiqua" w:hAnsi="Book Antiqua" w:hint="eastAsia"/>
          <w:sz w:val="24"/>
          <w:szCs w:val="24"/>
          <w:lang w:eastAsia="zh-CN"/>
        </w:rPr>
        <w:t xml:space="preserve">: </w:t>
      </w:r>
      <w:r w:rsidR="003C1C81">
        <w:rPr>
          <w:rFonts w:ascii="Book Antiqua" w:hAnsi="Book Antiqua"/>
          <w:sz w:val="24"/>
          <w:szCs w:val="24"/>
        </w:rPr>
        <w:lastRenderedPageBreak/>
        <w:t>1.73, 95%</w:t>
      </w:r>
      <w:r w:rsidR="00CE250B" w:rsidRPr="00211522">
        <w:rPr>
          <w:rFonts w:ascii="Book Antiqua" w:hAnsi="Book Antiqua"/>
          <w:sz w:val="24"/>
          <w:szCs w:val="24"/>
        </w:rPr>
        <w:t>CI</w:t>
      </w:r>
      <w:r w:rsidR="003C1C81">
        <w:rPr>
          <w:rFonts w:ascii="Book Antiqua" w:hAnsi="Book Antiqua" w:hint="eastAsia"/>
          <w:sz w:val="24"/>
          <w:szCs w:val="24"/>
          <w:lang w:eastAsia="zh-CN"/>
        </w:rPr>
        <w:t>:</w:t>
      </w:r>
      <w:r w:rsidR="00CE250B" w:rsidRPr="00211522">
        <w:rPr>
          <w:rFonts w:ascii="Book Antiqua" w:hAnsi="Book Antiqua"/>
          <w:sz w:val="24"/>
          <w:szCs w:val="24"/>
        </w:rPr>
        <w:t xml:space="preserve"> 1.05-2.83</w:t>
      </w:r>
      <w:r w:rsidR="003C1C81">
        <w:rPr>
          <w:rFonts w:ascii="Book Antiqua" w:hAnsi="Book Antiqua" w:hint="eastAsia"/>
          <w:sz w:val="24"/>
          <w:szCs w:val="24"/>
          <w:lang w:eastAsia="zh-CN"/>
        </w:rPr>
        <w:t>]</w:t>
      </w:r>
      <w:r w:rsidR="00CE250B" w:rsidRPr="00211522">
        <w:rPr>
          <w:rFonts w:ascii="Book Antiqua" w:hAnsi="Book Antiqua"/>
          <w:sz w:val="24"/>
          <w:szCs w:val="24"/>
        </w:rPr>
        <w:t xml:space="preserve"> and MELD-Na (HR</w:t>
      </w:r>
      <w:r w:rsidR="003C1C81">
        <w:rPr>
          <w:rFonts w:ascii="Book Antiqua" w:hAnsi="Book Antiqua" w:hint="eastAsia"/>
          <w:sz w:val="24"/>
          <w:szCs w:val="24"/>
          <w:lang w:eastAsia="zh-CN"/>
        </w:rPr>
        <w:t>:</w:t>
      </w:r>
      <w:r w:rsidR="003C1C81">
        <w:rPr>
          <w:rFonts w:ascii="Book Antiqua" w:hAnsi="Book Antiqua"/>
          <w:sz w:val="24"/>
          <w:szCs w:val="24"/>
        </w:rPr>
        <w:t xml:space="preserve"> 1.1, 95%</w:t>
      </w:r>
      <w:r w:rsidR="00CE250B" w:rsidRPr="00211522">
        <w:rPr>
          <w:rFonts w:ascii="Book Antiqua" w:hAnsi="Book Antiqua"/>
          <w:sz w:val="24"/>
          <w:szCs w:val="24"/>
        </w:rPr>
        <w:t>CI</w:t>
      </w:r>
      <w:r w:rsidR="003C1C81">
        <w:rPr>
          <w:rFonts w:ascii="Book Antiqua" w:hAnsi="Book Antiqua" w:hint="eastAsia"/>
          <w:sz w:val="24"/>
          <w:szCs w:val="24"/>
          <w:lang w:eastAsia="zh-CN"/>
        </w:rPr>
        <w:t xml:space="preserve">: </w:t>
      </w:r>
      <w:r w:rsidR="00CE250B" w:rsidRPr="00211522">
        <w:rPr>
          <w:rFonts w:ascii="Book Antiqua" w:hAnsi="Book Antiqua"/>
          <w:sz w:val="24"/>
          <w:szCs w:val="24"/>
        </w:rPr>
        <w:t>1.02-1.21).</w:t>
      </w:r>
      <w:r w:rsidR="004E7A8E" w:rsidRPr="00211522">
        <w:rPr>
          <w:rFonts w:ascii="Book Antiqua" w:hAnsi="Book Antiqua"/>
          <w:sz w:val="24"/>
          <w:szCs w:val="24"/>
        </w:rPr>
        <w:t xml:space="preserve"> </w:t>
      </w:r>
      <w:r w:rsidR="00264E62">
        <w:rPr>
          <w:rFonts w:ascii="Book Antiqua" w:hAnsi="Book Antiqua"/>
          <w:sz w:val="24"/>
          <w:szCs w:val="24"/>
        </w:rPr>
        <w:t>ROC</w:t>
      </w:r>
      <w:r w:rsidR="004E7A8E" w:rsidRPr="00211522">
        <w:rPr>
          <w:rFonts w:ascii="Book Antiqua" w:hAnsi="Book Antiqua"/>
          <w:sz w:val="24"/>
          <w:szCs w:val="24"/>
        </w:rPr>
        <w:t xml:space="preserve"> curve for AKI, </w:t>
      </w:r>
      <w:r w:rsidR="003C1C81" w:rsidRPr="00211522">
        <w:rPr>
          <w:rFonts w:ascii="Book Antiqua" w:hAnsi="Book Antiqua"/>
          <w:sz w:val="24"/>
          <w:szCs w:val="24"/>
        </w:rPr>
        <w:t xml:space="preserve">septic shock </w:t>
      </w:r>
      <w:r w:rsidR="004E7A8E" w:rsidRPr="00211522">
        <w:rPr>
          <w:rFonts w:ascii="Book Antiqua" w:hAnsi="Book Antiqua"/>
          <w:sz w:val="24"/>
          <w:szCs w:val="24"/>
        </w:rPr>
        <w:t>and MELD-Na had better prognostic accuracy for</w:t>
      </w:r>
      <w:r w:rsidR="002E6E70" w:rsidRPr="00211522">
        <w:rPr>
          <w:rFonts w:ascii="Book Antiqua" w:hAnsi="Book Antiqua"/>
          <w:sz w:val="24"/>
          <w:szCs w:val="24"/>
        </w:rPr>
        <w:t xml:space="preserve"> 50 d</w:t>
      </w:r>
      <w:r w:rsidR="004E7A8E" w:rsidRPr="00211522">
        <w:rPr>
          <w:rFonts w:ascii="Book Antiqua" w:hAnsi="Book Antiqua"/>
          <w:sz w:val="24"/>
          <w:szCs w:val="24"/>
        </w:rPr>
        <w:t xml:space="preserve"> in-hospital</w:t>
      </w:r>
      <w:r w:rsidR="00975DA1" w:rsidRPr="00211522">
        <w:rPr>
          <w:rFonts w:ascii="Book Antiqua" w:hAnsi="Book Antiqua"/>
          <w:sz w:val="24"/>
          <w:szCs w:val="24"/>
        </w:rPr>
        <w:t xml:space="preserve"> mortality in patients with SBP</w:t>
      </w:r>
      <w:r w:rsidR="003C1C81">
        <w:rPr>
          <w:rFonts w:ascii="Book Antiqua" w:hAnsi="Book Antiqua" w:hint="eastAsia"/>
          <w:sz w:val="24"/>
          <w:szCs w:val="24"/>
          <w:lang w:eastAsia="zh-CN"/>
        </w:rPr>
        <w:t xml:space="preserve"> </w:t>
      </w:r>
      <w:r w:rsidR="003C1C81" w:rsidRPr="003C1C81">
        <w:rPr>
          <w:rFonts w:ascii="Book Antiqua" w:hAnsi="Book Antiqua"/>
          <w:sz w:val="24"/>
          <w:szCs w:val="24"/>
        </w:rPr>
        <w:t>(Figure 1)</w:t>
      </w:r>
      <w:r w:rsidR="00975DA1" w:rsidRPr="00211522">
        <w:rPr>
          <w:rFonts w:ascii="Book Antiqua" w:hAnsi="Book Antiqua"/>
          <w:sz w:val="24"/>
          <w:szCs w:val="24"/>
        </w:rPr>
        <w:t xml:space="preserve">. </w:t>
      </w:r>
      <w:r w:rsidR="004E7A8E" w:rsidRPr="00211522">
        <w:rPr>
          <w:rFonts w:ascii="Book Antiqua" w:hAnsi="Book Antiqua"/>
          <w:sz w:val="24"/>
          <w:szCs w:val="24"/>
        </w:rPr>
        <w:t>AKI had highest a</w:t>
      </w:r>
      <w:r w:rsidR="00CE250B" w:rsidRPr="00211522">
        <w:rPr>
          <w:rFonts w:ascii="Book Antiqua" w:hAnsi="Book Antiqua"/>
          <w:sz w:val="24"/>
          <w:szCs w:val="24"/>
        </w:rPr>
        <w:t>rea under the curve (</w:t>
      </w:r>
      <w:r w:rsidR="003C1C81">
        <w:rPr>
          <w:rFonts w:ascii="Book Antiqua" w:hAnsi="Book Antiqua"/>
          <w:sz w:val="24"/>
          <w:szCs w:val="24"/>
        </w:rPr>
        <w:t>AUC) 0.77</w:t>
      </w:r>
      <w:r w:rsidR="004E7A8E" w:rsidRPr="00211522">
        <w:rPr>
          <w:rFonts w:ascii="Book Antiqua" w:hAnsi="Book Antiqua"/>
          <w:sz w:val="24"/>
          <w:szCs w:val="24"/>
        </w:rPr>
        <w:t xml:space="preserve"> </w:t>
      </w:r>
      <w:r w:rsidR="003C1C81">
        <w:rPr>
          <w:rFonts w:ascii="Book Antiqua" w:hAnsi="Book Antiqua" w:hint="eastAsia"/>
          <w:sz w:val="24"/>
          <w:szCs w:val="24"/>
          <w:lang w:eastAsia="zh-CN"/>
        </w:rPr>
        <w:t>(</w:t>
      </w:r>
      <w:r w:rsidR="003C1C81">
        <w:rPr>
          <w:rFonts w:ascii="Book Antiqua" w:hAnsi="Book Antiqua"/>
          <w:sz w:val="24"/>
          <w:szCs w:val="24"/>
        </w:rPr>
        <w:t>95%</w:t>
      </w:r>
      <w:r w:rsidR="004E7A8E" w:rsidRPr="00211522">
        <w:rPr>
          <w:rFonts w:ascii="Book Antiqua" w:hAnsi="Book Antiqua"/>
          <w:sz w:val="24"/>
          <w:szCs w:val="24"/>
        </w:rPr>
        <w:t xml:space="preserve">CI </w:t>
      </w:r>
      <w:r w:rsidR="003C1C81">
        <w:rPr>
          <w:rFonts w:ascii="Book Antiqua" w:hAnsi="Book Antiqua" w:hint="eastAsia"/>
          <w:sz w:val="24"/>
          <w:szCs w:val="24"/>
          <w:lang w:eastAsia="zh-CN"/>
        </w:rPr>
        <w:t xml:space="preserve">= </w:t>
      </w:r>
      <w:r w:rsidR="004E7A8E" w:rsidRPr="00211522">
        <w:rPr>
          <w:rFonts w:ascii="Book Antiqua" w:hAnsi="Book Antiqua"/>
          <w:sz w:val="24"/>
          <w:szCs w:val="24"/>
        </w:rPr>
        <w:t xml:space="preserve">0.71-0.83), followed by MELD-Na </w:t>
      </w:r>
      <w:r w:rsidR="000044AD" w:rsidRPr="00211522">
        <w:rPr>
          <w:rFonts w:ascii="Book Antiqua" w:hAnsi="Book Antiqua"/>
          <w:sz w:val="24"/>
          <w:szCs w:val="24"/>
        </w:rPr>
        <w:t>(</w:t>
      </w:r>
      <w:r w:rsidR="00CE250B" w:rsidRPr="00211522">
        <w:rPr>
          <w:rFonts w:ascii="Book Antiqua" w:hAnsi="Book Antiqua"/>
          <w:sz w:val="24"/>
          <w:szCs w:val="24"/>
        </w:rPr>
        <w:t>AUC</w:t>
      </w:r>
      <w:r w:rsidR="003C1C81">
        <w:rPr>
          <w:rFonts w:ascii="Book Antiqua" w:hAnsi="Book Antiqua" w:hint="eastAsia"/>
          <w:sz w:val="24"/>
          <w:szCs w:val="24"/>
          <w:lang w:eastAsia="zh-CN"/>
        </w:rPr>
        <w:t>:</w:t>
      </w:r>
      <w:r w:rsidR="00CE250B" w:rsidRPr="00211522">
        <w:rPr>
          <w:rFonts w:ascii="Book Antiqua" w:hAnsi="Book Antiqua"/>
          <w:sz w:val="24"/>
          <w:szCs w:val="24"/>
        </w:rPr>
        <w:t xml:space="preserve"> </w:t>
      </w:r>
      <w:r w:rsidR="003C1C81">
        <w:rPr>
          <w:rFonts w:ascii="Book Antiqua" w:hAnsi="Book Antiqua"/>
          <w:sz w:val="24"/>
          <w:szCs w:val="24"/>
        </w:rPr>
        <w:t>0.74, 95%</w:t>
      </w:r>
      <w:r w:rsidR="000044AD" w:rsidRPr="00211522">
        <w:rPr>
          <w:rFonts w:ascii="Book Antiqua" w:hAnsi="Book Antiqua"/>
          <w:sz w:val="24"/>
          <w:szCs w:val="24"/>
        </w:rPr>
        <w:t xml:space="preserve">CI = 0.69-0.79), </w:t>
      </w:r>
      <w:r w:rsidR="003C1C81" w:rsidRPr="00211522">
        <w:rPr>
          <w:rFonts w:ascii="Book Antiqua" w:hAnsi="Book Antiqua"/>
          <w:sz w:val="24"/>
          <w:szCs w:val="24"/>
        </w:rPr>
        <w:t xml:space="preserve">septic shock </w:t>
      </w:r>
      <w:r w:rsidR="000044AD" w:rsidRPr="00211522">
        <w:rPr>
          <w:rFonts w:ascii="Book Antiqua" w:hAnsi="Book Antiqua"/>
          <w:sz w:val="24"/>
          <w:szCs w:val="24"/>
        </w:rPr>
        <w:t>(</w:t>
      </w:r>
      <w:r w:rsidR="00CE250B" w:rsidRPr="00211522">
        <w:rPr>
          <w:rFonts w:ascii="Book Antiqua" w:hAnsi="Book Antiqua"/>
          <w:sz w:val="24"/>
          <w:szCs w:val="24"/>
        </w:rPr>
        <w:t>AUC</w:t>
      </w:r>
      <w:r w:rsidR="003C1C81">
        <w:rPr>
          <w:rFonts w:ascii="Book Antiqua" w:hAnsi="Book Antiqua" w:hint="eastAsia"/>
          <w:sz w:val="24"/>
          <w:szCs w:val="24"/>
          <w:lang w:eastAsia="zh-CN"/>
        </w:rPr>
        <w:t xml:space="preserve">: </w:t>
      </w:r>
      <w:r w:rsidR="003C1C81">
        <w:rPr>
          <w:rFonts w:ascii="Book Antiqua" w:hAnsi="Book Antiqua"/>
          <w:sz w:val="24"/>
          <w:szCs w:val="24"/>
        </w:rPr>
        <w:t>0.71, 95%</w:t>
      </w:r>
      <w:r w:rsidR="000044AD" w:rsidRPr="00211522">
        <w:rPr>
          <w:rFonts w:ascii="Book Antiqua" w:hAnsi="Book Antiqua"/>
          <w:sz w:val="24"/>
          <w:szCs w:val="24"/>
        </w:rPr>
        <w:t xml:space="preserve">CI = 0.65-0.77). </w:t>
      </w:r>
      <w:r w:rsidR="004E7A8E" w:rsidRPr="003C1C81">
        <w:rPr>
          <w:rFonts w:ascii="Book Antiqua" w:hAnsi="Book Antiqua"/>
          <w:sz w:val="24"/>
          <w:szCs w:val="24"/>
        </w:rPr>
        <w:t>Table 3</w:t>
      </w:r>
      <w:r w:rsidR="00F57894" w:rsidRPr="00211522">
        <w:rPr>
          <w:rFonts w:ascii="Book Antiqua" w:hAnsi="Book Antiqua"/>
          <w:sz w:val="24"/>
          <w:szCs w:val="24"/>
        </w:rPr>
        <w:t xml:space="preserve"> reports</w:t>
      </w:r>
      <w:r w:rsidR="004E7A8E" w:rsidRPr="00211522">
        <w:rPr>
          <w:rFonts w:ascii="Book Antiqua" w:hAnsi="Book Antiqua"/>
          <w:sz w:val="24"/>
          <w:szCs w:val="24"/>
        </w:rPr>
        <w:t xml:space="preserve"> the sensitivity, specificity, positive predictive value (PPV), negative predictive value (NPV</w:t>
      </w:r>
      <w:r w:rsidR="000044AD" w:rsidRPr="00211522">
        <w:rPr>
          <w:rFonts w:ascii="Book Antiqua" w:hAnsi="Book Antiqua"/>
          <w:sz w:val="24"/>
          <w:szCs w:val="24"/>
        </w:rPr>
        <w:t>),</w:t>
      </w:r>
      <w:r w:rsidR="004E7A8E" w:rsidRPr="00211522">
        <w:rPr>
          <w:rFonts w:ascii="Book Antiqua" w:hAnsi="Book Antiqua"/>
          <w:sz w:val="24"/>
          <w:szCs w:val="24"/>
        </w:rPr>
        <w:t xml:space="preserve"> positive likelihood </w:t>
      </w:r>
      <w:r w:rsidR="004E7A8E" w:rsidRPr="00211522">
        <w:rPr>
          <w:rFonts w:ascii="Book Antiqua" w:hAnsi="Book Antiqua"/>
          <w:noProof/>
          <w:sz w:val="24"/>
          <w:szCs w:val="24"/>
        </w:rPr>
        <w:t>ratio</w:t>
      </w:r>
      <w:r w:rsidR="004E7A8E" w:rsidRPr="00211522">
        <w:rPr>
          <w:rFonts w:ascii="Book Antiqua" w:hAnsi="Book Antiqua"/>
          <w:sz w:val="24"/>
          <w:szCs w:val="24"/>
        </w:rPr>
        <w:t xml:space="preserve"> (+LR) and negative likelihood ratio (-LR) for the</w:t>
      </w:r>
      <w:r w:rsidR="00071E25" w:rsidRPr="00211522">
        <w:rPr>
          <w:rFonts w:ascii="Book Antiqua" w:hAnsi="Book Antiqua"/>
          <w:sz w:val="24"/>
          <w:szCs w:val="24"/>
        </w:rPr>
        <w:t>se predictors</w:t>
      </w:r>
      <w:r w:rsidR="004E7A8E" w:rsidRPr="00211522">
        <w:rPr>
          <w:rFonts w:ascii="Book Antiqua" w:hAnsi="Book Antiqua"/>
          <w:sz w:val="24"/>
          <w:szCs w:val="24"/>
        </w:rPr>
        <w:t>.</w:t>
      </w:r>
      <w:r w:rsidR="000044AD" w:rsidRPr="00211522">
        <w:rPr>
          <w:rFonts w:ascii="Book Antiqua" w:hAnsi="Book Antiqua"/>
          <w:sz w:val="24"/>
          <w:szCs w:val="24"/>
        </w:rPr>
        <w:t xml:space="preserve"> The cut off </w:t>
      </w:r>
      <w:r w:rsidR="00071E25" w:rsidRPr="00211522">
        <w:rPr>
          <w:rFonts w:ascii="Book Antiqua" w:hAnsi="Book Antiqua"/>
          <w:sz w:val="24"/>
          <w:szCs w:val="24"/>
        </w:rPr>
        <w:t xml:space="preserve">for MELD-Na </w:t>
      </w:r>
      <w:r w:rsidR="000044AD" w:rsidRPr="00211522">
        <w:rPr>
          <w:rFonts w:ascii="Book Antiqua" w:hAnsi="Book Antiqua"/>
          <w:sz w:val="24"/>
          <w:szCs w:val="24"/>
        </w:rPr>
        <w:t xml:space="preserve">derived from the ROC with </w:t>
      </w:r>
      <w:r w:rsidR="00071E25" w:rsidRPr="00211522">
        <w:rPr>
          <w:rFonts w:ascii="Book Antiqua" w:hAnsi="Book Antiqua"/>
          <w:sz w:val="24"/>
          <w:szCs w:val="24"/>
        </w:rPr>
        <w:t xml:space="preserve">the best ability to predict </w:t>
      </w:r>
      <w:r w:rsidR="002E6E70" w:rsidRPr="00211522">
        <w:rPr>
          <w:rFonts w:ascii="Book Antiqua" w:hAnsi="Book Antiqua"/>
          <w:sz w:val="24"/>
          <w:szCs w:val="24"/>
        </w:rPr>
        <w:t xml:space="preserve">50 d </w:t>
      </w:r>
      <w:r w:rsidR="00071E25" w:rsidRPr="00211522">
        <w:rPr>
          <w:rFonts w:ascii="Book Antiqua" w:hAnsi="Book Antiqua"/>
          <w:sz w:val="24"/>
          <w:szCs w:val="24"/>
        </w:rPr>
        <w:t>in-</w:t>
      </w:r>
      <w:r w:rsidR="000044AD" w:rsidRPr="00211522">
        <w:rPr>
          <w:rFonts w:ascii="Book Antiqua" w:hAnsi="Book Antiqua"/>
          <w:sz w:val="24"/>
          <w:szCs w:val="24"/>
        </w:rPr>
        <w:t>hospital mortality in decompensated cirrhotic patient with SBP was 28, with sensitivity 92.9%, specificity 60.3%, and NPV of 97.9%.</w:t>
      </w:r>
      <w:r w:rsidR="00071E25" w:rsidRPr="00211522">
        <w:rPr>
          <w:rFonts w:ascii="Book Antiqua" w:hAnsi="Book Antiqua"/>
          <w:sz w:val="24"/>
          <w:szCs w:val="24"/>
        </w:rPr>
        <w:t xml:space="preserve"> The </w:t>
      </w:r>
      <w:r w:rsidR="00827E2A" w:rsidRPr="00211522">
        <w:rPr>
          <w:rFonts w:ascii="Book Antiqua" w:hAnsi="Book Antiqua"/>
          <w:noProof/>
          <w:sz w:val="24"/>
          <w:szCs w:val="24"/>
        </w:rPr>
        <w:t>Kaplan-</w:t>
      </w:r>
      <w:r w:rsidR="00071E25" w:rsidRPr="00211522">
        <w:rPr>
          <w:rFonts w:ascii="Book Antiqua" w:hAnsi="Book Antiqua"/>
          <w:noProof/>
          <w:sz w:val="24"/>
          <w:szCs w:val="24"/>
        </w:rPr>
        <w:t>M</w:t>
      </w:r>
      <w:r w:rsidR="00975DA1" w:rsidRPr="00211522">
        <w:rPr>
          <w:rFonts w:ascii="Book Antiqua" w:hAnsi="Book Antiqua"/>
          <w:noProof/>
          <w:sz w:val="24"/>
          <w:szCs w:val="24"/>
        </w:rPr>
        <w:t>eier</w:t>
      </w:r>
      <w:r w:rsidR="00975DA1" w:rsidRPr="00211522">
        <w:rPr>
          <w:rFonts w:ascii="Book Antiqua" w:hAnsi="Book Antiqua"/>
          <w:sz w:val="24"/>
          <w:szCs w:val="24"/>
        </w:rPr>
        <w:t xml:space="preserve"> survival analysis was plotted for the </w:t>
      </w:r>
      <w:r w:rsidR="00827E2A" w:rsidRPr="00211522">
        <w:rPr>
          <w:rFonts w:ascii="Book Antiqua" w:hAnsi="Book Antiqua"/>
          <w:noProof/>
          <w:sz w:val="24"/>
          <w:szCs w:val="24"/>
        </w:rPr>
        <w:t>50-</w:t>
      </w:r>
      <w:r w:rsidR="00975DA1" w:rsidRPr="00211522">
        <w:rPr>
          <w:rFonts w:ascii="Book Antiqua" w:hAnsi="Book Antiqua"/>
          <w:noProof/>
          <w:sz w:val="24"/>
          <w:szCs w:val="24"/>
        </w:rPr>
        <w:t>d</w:t>
      </w:r>
      <w:r w:rsidR="00071E25" w:rsidRPr="00211522">
        <w:rPr>
          <w:rFonts w:ascii="Book Antiqua" w:hAnsi="Book Antiqua"/>
          <w:sz w:val="24"/>
          <w:szCs w:val="24"/>
        </w:rPr>
        <w:t xml:space="preserve"> survival in SBP patients along with individual prognostic variables like </w:t>
      </w:r>
      <w:r w:rsidR="00975DA1" w:rsidRPr="00211522">
        <w:rPr>
          <w:rFonts w:ascii="Book Antiqua" w:hAnsi="Book Antiqua"/>
          <w:sz w:val="24"/>
          <w:szCs w:val="24"/>
        </w:rPr>
        <w:t xml:space="preserve">AKI, MELD-Na, and </w:t>
      </w:r>
      <w:r w:rsidR="003C1C81" w:rsidRPr="00211522">
        <w:rPr>
          <w:rFonts w:ascii="Book Antiqua" w:hAnsi="Book Antiqua"/>
          <w:sz w:val="24"/>
          <w:szCs w:val="24"/>
        </w:rPr>
        <w:t>septic s</w:t>
      </w:r>
      <w:r w:rsidR="00975DA1" w:rsidRPr="00211522">
        <w:rPr>
          <w:rFonts w:ascii="Book Antiqua" w:hAnsi="Book Antiqua"/>
          <w:sz w:val="24"/>
          <w:szCs w:val="24"/>
        </w:rPr>
        <w:t>hock</w:t>
      </w:r>
      <w:r w:rsidR="003C1C81">
        <w:rPr>
          <w:rFonts w:ascii="Book Antiqua" w:hAnsi="Book Antiqua" w:hint="eastAsia"/>
          <w:sz w:val="24"/>
          <w:szCs w:val="24"/>
          <w:lang w:eastAsia="zh-CN"/>
        </w:rPr>
        <w:t xml:space="preserve"> </w:t>
      </w:r>
      <w:r w:rsidR="003C1C81" w:rsidRPr="003C1C81">
        <w:rPr>
          <w:rFonts w:ascii="Book Antiqua" w:hAnsi="Book Antiqua"/>
          <w:sz w:val="24"/>
          <w:szCs w:val="24"/>
        </w:rPr>
        <w:t>(Figure 2)</w:t>
      </w:r>
      <w:r w:rsidR="00975DA1" w:rsidRPr="003C1C81">
        <w:rPr>
          <w:rFonts w:ascii="Book Antiqua" w:hAnsi="Book Antiqua"/>
          <w:sz w:val="24"/>
          <w:szCs w:val="24"/>
        </w:rPr>
        <w:t>.</w:t>
      </w:r>
      <w:r w:rsidR="003C1C81" w:rsidRPr="003C1C81">
        <w:rPr>
          <w:rFonts w:ascii="Book Antiqua" w:hAnsi="Book Antiqua"/>
          <w:sz w:val="24"/>
          <w:szCs w:val="24"/>
        </w:rPr>
        <w:t xml:space="preserve"> </w:t>
      </w:r>
    </w:p>
    <w:p w:rsidR="003C1C81" w:rsidRDefault="003C1C81" w:rsidP="00211522">
      <w:pPr>
        <w:adjustRightInd w:val="0"/>
        <w:snapToGrid w:val="0"/>
        <w:spacing w:after="0" w:line="360" w:lineRule="auto"/>
        <w:jc w:val="both"/>
        <w:rPr>
          <w:rFonts w:ascii="Book Antiqua" w:hAnsi="Book Antiqua"/>
          <w:b/>
          <w:sz w:val="24"/>
          <w:szCs w:val="24"/>
          <w:lang w:eastAsia="zh-CN"/>
        </w:rPr>
      </w:pPr>
    </w:p>
    <w:p w:rsidR="001B6DDE" w:rsidRPr="00211522" w:rsidRDefault="00617824" w:rsidP="00211522">
      <w:pPr>
        <w:adjustRightInd w:val="0"/>
        <w:snapToGrid w:val="0"/>
        <w:spacing w:after="0" w:line="360" w:lineRule="auto"/>
        <w:jc w:val="both"/>
        <w:rPr>
          <w:rFonts w:ascii="Book Antiqua" w:hAnsi="Book Antiqua"/>
          <w:b/>
          <w:sz w:val="24"/>
          <w:szCs w:val="24"/>
          <w:lang w:eastAsia="zh-CN"/>
        </w:rPr>
      </w:pPr>
      <w:r w:rsidRPr="00211522">
        <w:rPr>
          <w:rFonts w:ascii="Book Antiqua" w:hAnsi="Book Antiqua"/>
          <w:b/>
          <w:sz w:val="24"/>
          <w:szCs w:val="24"/>
        </w:rPr>
        <w:t>DISCUSSION</w:t>
      </w:r>
    </w:p>
    <w:p w:rsidR="00F57894" w:rsidRPr="00211522" w:rsidRDefault="00111522" w:rsidP="00211522">
      <w:pPr>
        <w:adjustRightInd w:val="0"/>
        <w:snapToGrid w:val="0"/>
        <w:spacing w:after="0" w:line="360" w:lineRule="auto"/>
        <w:jc w:val="both"/>
        <w:rPr>
          <w:rFonts w:ascii="Book Antiqua" w:hAnsi="Book Antiqua"/>
          <w:sz w:val="24"/>
          <w:szCs w:val="24"/>
        </w:rPr>
      </w:pPr>
      <w:r w:rsidRPr="00211522">
        <w:rPr>
          <w:rFonts w:ascii="Book Antiqua" w:hAnsi="Book Antiqua"/>
          <w:sz w:val="24"/>
          <w:szCs w:val="24"/>
        </w:rPr>
        <w:t xml:space="preserve">The prevalence of </w:t>
      </w:r>
      <w:r w:rsidR="008B246A" w:rsidRPr="00211522">
        <w:rPr>
          <w:rFonts w:ascii="Book Antiqua" w:hAnsi="Book Antiqua"/>
          <w:sz w:val="24"/>
          <w:szCs w:val="24"/>
        </w:rPr>
        <w:t>SBP</w:t>
      </w:r>
      <w:r w:rsidR="0058239A" w:rsidRPr="00211522">
        <w:rPr>
          <w:rFonts w:ascii="Book Antiqua" w:hAnsi="Book Antiqua"/>
          <w:sz w:val="24"/>
          <w:szCs w:val="24"/>
        </w:rPr>
        <w:t xml:space="preserve"> in outpatients has been reported to be 1.5%-3.5%</w:t>
      </w:r>
      <w:r w:rsidR="002377B2" w:rsidRPr="00211522">
        <w:rPr>
          <w:rFonts w:ascii="Book Antiqua" w:hAnsi="Book Antiqua"/>
          <w:sz w:val="24"/>
          <w:szCs w:val="24"/>
          <w:vertAlign w:val="superscript"/>
        </w:rPr>
        <w:t>[</w:t>
      </w:r>
      <w:r w:rsidR="006D7432" w:rsidRPr="00211522">
        <w:rPr>
          <w:rFonts w:ascii="Book Antiqua" w:hAnsi="Book Antiqua"/>
          <w:sz w:val="24"/>
          <w:szCs w:val="24"/>
          <w:vertAlign w:val="superscript"/>
        </w:rPr>
        <w:t>15</w:t>
      </w:r>
      <w:r w:rsidR="002377B2" w:rsidRPr="00211522">
        <w:rPr>
          <w:rFonts w:ascii="Book Antiqua" w:hAnsi="Book Antiqua"/>
          <w:sz w:val="24"/>
          <w:szCs w:val="24"/>
          <w:vertAlign w:val="superscript"/>
        </w:rPr>
        <w:t>]</w:t>
      </w:r>
      <w:r w:rsidR="0058239A" w:rsidRPr="00211522">
        <w:rPr>
          <w:rFonts w:ascii="Book Antiqua" w:hAnsi="Book Antiqua"/>
          <w:sz w:val="24"/>
          <w:szCs w:val="24"/>
        </w:rPr>
        <w:t xml:space="preserve">. Among </w:t>
      </w:r>
      <w:r w:rsidR="00827E2A" w:rsidRPr="00211522">
        <w:rPr>
          <w:rFonts w:ascii="Book Antiqua" w:hAnsi="Book Antiqua"/>
          <w:noProof/>
          <w:sz w:val="24"/>
          <w:szCs w:val="24"/>
        </w:rPr>
        <w:t>in</w:t>
      </w:r>
      <w:r w:rsidR="00261C14" w:rsidRPr="00211522">
        <w:rPr>
          <w:rFonts w:ascii="Book Antiqua" w:hAnsi="Book Antiqua"/>
          <w:noProof/>
          <w:sz w:val="24"/>
          <w:szCs w:val="24"/>
        </w:rPr>
        <w:t>-</w:t>
      </w:r>
      <w:r w:rsidR="0058239A" w:rsidRPr="00211522">
        <w:rPr>
          <w:rFonts w:ascii="Book Antiqua" w:hAnsi="Book Antiqua"/>
          <w:noProof/>
          <w:sz w:val="24"/>
          <w:szCs w:val="24"/>
        </w:rPr>
        <w:t>patients</w:t>
      </w:r>
      <w:r w:rsidR="008B246A" w:rsidRPr="00211522">
        <w:rPr>
          <w:rFonts w:ascii="Book Antiqua" w:hAnsi="Book Antiqua"/>
          <w:sz w:val="24"/>
          <w:szCs w:val="24"/>
        </w:rPr>
        <w:t xml:space="preserve"> the</w:t>
      </w:r>
      <w:r w:rsidR="003C1C81">
        <w:rPr>
          <w:rFonts w:ascii="Book Antiqua" w:hAnsi="Book Antiqua"/>
          <w:sz w:val="24"/>
          <w:szCs w:val="24"/>
        </w:rPr>
        <w:t xml:space="preserve"> prevalence is around 10</w:t>
      </w:r>
      <w:r w:rsidR="00C56458" w:rsidRPr="00211522">
        <w:rPr>
          <w:rFonts w:ascii="Book Antiqua" w:hAnsi="Book Antiqua"/>
          <w:sz w:val="24"/>
          <w:szCs w:val="24"/>
          <w:vertAlign w:val="superscript"/>
        </w:rPr>
        <w:t xml:space="preserve"> </w:t>
      </w:r>
      <w:r w:rsidR="002377B2" w:rsidRPr="00211522">
        <w:rPr>
          <w:rFonts w:ascii="Book Antiqua" w:hAnsi="Book Antiqua"/>
          <w:sz w:val="24"/>
          <w:szCs w:val="24"/>
          <w:vertAlign w:val="superscript"/>
        </w:rPr>
        <w:t>[</w:t>
      </w:r>
      <w:r w:rsidR="00C56458" w:rsidRPr="00211522">
        <w:rPr>
          <w:rFonts w:ascii="Book Antiqua" w:hAnsi="Book Antiqua"/>
          <w:sz w:val="24"/>
          <w:szCs w:val="24"/>
          <w:vertAlign w:val="superscript"/>
        </w:rPr>
        <w:t>1</w:t>
      </w:r>
      <w:r w:rsidR="006D7432" w:rsidRPr="00211522">
        <w:rPr>
          <w:rFonts w:ascii="Book Antiqua" w:hAnsi="Book Antiqua"/>
          <w:sz w:val="24"/>
          <w:szCs w:val="24"/>
          <w:vertAlign w:val="superscript"/>
        </w:rPr>
        <w:t>5</w:t>
      </w:r>
      <w:r w:rsidR="002377B2" w:rsidRPr="00211522">
        <w:rPr>
          <w:rFonts w:ascii="Book Antiqua" w:hAnsi="Book Antiqua"/>
          <w:sz w:val="24"/>
          <w:szCs w:val="24"/>
          <w:vertAlign w:val="superscript"/>
        </w:rPr>
        <w:t>]</w:t>
      </w:r>
      <w:r w:rsidR="0058239A" w:rsidRPr="00211522">
        <w:rPr>
          <w:rFonts w:ascii="Book Antiqua" w:hAnsi="Book Antiqua"/>
          <w:sz w:val="24"/>
          <w:szCs w:val="24"/>
        </w:rPr>
        <w:t>. Half of the episodes of SBP are acquired during hospitali</w:t>
      </w:r>
      <w:r w:rsidR="00F57894" w:rsidRPr="00211522">
        <w:rPr>
          <w:rFonts w:ascii="Book Antiqua" w:hAnsi="Book Antiqua"/>
          <w:sz w:val="24"/>
          <w:szCs w:val="24"/>
        </w:rPr>
        <w:t>z</w:t>
      </w:r>
      <w:r w:rsidR="0058239A" w:rsidRPr="00211522">
        <w:rPr>
          <w:rFonts w:ascii="Book Antiqua" w:hAnsi="Book Antiqua"/>
          <w:sz w:val="24"/>
          <w:szCs w:val="24"/>
        </w:rPr>
        <w:t xml:space="preserve">ation. </w:t>
      </w:r>
      <w:r w:rsidR="00872300" w:rsidRPr="00211522">
        <w:rPr>
          <w:rFonts w:ascii="Book Antiqua" w:hAnsi="Book Antiqua"/>
          <w:sz w:val="24"/>
          <w:szCs w:val="24"/>
        </w:rPr>
        <w:t xml:space="preserve">In </w:t>
      </w:r>
      <w:r w:rsidR="003F064D">
        <w:rPr>
          <w:rFonts w:ascii="Book Antiqua" w:hAnsi="Book Antiqua" w:hint="eastAsia"/>
          <w:sz w:val="24"/>
          <w:szCs w:val="24"/>
          <w:lang w:eastAsia="zh-CN"/>
        </w:rPr>
        <w:t>the present</w:t>
      </w:r>
      <w:r w:rsidR="00872300" w:rsidRPr="00211522">
        <w:rPr>
          <w:rFonts w:ascii="Book Antiqua" w:hAnsi="Book Antiqua"/>
          <w:sz w:val="24"/>
          <w:szCs w:val="24"/>
        </w:rPr>
        <w:t xml:space="preserve"> observational study </w:t>
      </w:r>
      <w:r w:rsidR="00EE46AC" w:rsidRPr="00211522">
        <w:rPr>
          <w:rFonts w:ascii="Book Antiqua" w:hAnsi="Book Antiqua"/>
          <w:sz w:val="24"/>
          <w:szCs w:val="24"/>
        </w:rPr>
        <w:t xml:space="preserve">SBP related </w:t>
      </w:r>
      <w:r w:rsidR="003C1C81">
        <w:rPr>
          <w:rFonts w:ascii="Book Antiqua" w:hAnsi="Book Antiqua"/>
          <w:sz w:val="24"/>
          <w:szCs w:val="24"/>
        </w:rPr>
        <w:t>50 d</w:t>
      </w:r>
      <w:r w:rsidR="002E6E70" w:rsidRPr="00211522">
        <w:rPr>
          <w:rFonts w:ascii="Book Antiqua" w:hAnsi="Book Antiqua"/>
          <w:sz w:val="24"/>
          <w:szCs w:val="24"/>
        </w:rPr>
        <w:t xml:space="preserve"> </w:t>
      </w:r>
      <w:r w:rsidR="00261C14" w:rsidRPr="00211522">
        <w:rPr>
          <w:rFonts w:ascii="Book Antiqua" w:hAnsi="Book Antiqua"/>
          <w:sz w:val="24"/>
          <w:szCs w:val="24"/>
        </w:rPr>
        <w:t>in-</w:t>
      </w:r>
      <w:r w:rsidR="00EE46AC" w:rsidRPr="00211522">
        <w:rPr>
          <w:rFonts w:ascii="Book Antiqua" w:hAnsi="Book Antiqua"/>
          <w:sz w:val="24"/>
          <w:szCs w:val="24"/>
        </w:rPr>
        <w:t>hospital mortality in dec</w:t>
      </w:r>
      <w:r w:rsidR="0083537A" w:rsidRPr="00211522">
        <w:rPr>
          <w:rFonts w:ascii="Book Antiqua" w:hAnsi="Book Antiqua"/>
          <w:sz w:val="24"/>
          <w:szCs w:val="24"/>
        </w:rPr>
        <w:t xml:space="preserve">ompensated cirrhosis was 43%. </w:t>
      </w:r>
      <w:r w:rsidR="00F57894" w:rsidRPr="00211522">
        <w:rPr>
          <w:rFonts w:ascii="Book Antiqua" w:hAnsi="Book Antiqua"/>
          <w:sz w:val="24"/>
          <w:szCs w:val="24"/>
        </w:rPr>
        <w:t>Of total 94 cases</w:t>
      </w:r>
      <w:r w:rsidR="00872300" w:rsidRPr="00211522">
        <w:rPr>
          <w:rFonts w:ascii="Book Antiqua" w:hAnsi="Book Antiqua"/>
          <w:sz w:val="24"/>
          <w:szCs w:val="24"/>
        </w:rPr>
        <w:t xml:space="preserve">, 93 patients with </w:t>
      </w:r>
      <w:r w:rsidR="00F57894" w:rsidRPr="00211522">
        <w:rPr>
          <w:rFonts w:ascii="Book Antiqua" w:hAnsi="Book Antiqua"/>
          <w:sz w:val="24"/>
          <w:szCs w:val="24"/>
        </w:rPr>
        <w:t>SBP (99%) died</w:t>
      </w:r>
      <w:r w:rsidR="00872300" w:rsidRPr="00211522">
        <w:rPr>
          <w:rFonts w:ascii="Book Antiqua" w:hAnsi="Book Antiqua"/>
          <w:sz w:val="24"/>
          <w:szCs w:val="24"/>
        </w:rPr>
        <w:t xml:space="preserve"> on or before 50</w:t>
      </w:r>
      <w:r w:rsidR="00872300" w:rsidRPr="00211522">
        <w:rPr>
          <w:rFonts w:ascii="Book Antiqua" w:hAnsi="Book Antiqua"/>
          <w:sz w:val="24"/>
          <w:szCs w:val="24"/>
          <w:vertAlign w:val="superscript"/>
        </w:rPr>
        <w:t>th</w:t>
      </w:r>
      <w:r w:rsidR="00872300" w:rsidRPr="00211522">
        <w:rPr>
          <w:rFonts w:ascii="Book Antiqua" w:hAnsi="Book Antiqua"/>
          <w:sz w:val="24"/>
          <w:szCs w:val="24"/>
        </w:rPr>
        <w:t xml:space="preserve"> d of hospitalisation</w:t>
      </w:r>
      <w:r w:rsidR="00AD6634" w:rsidRPr="00211522">
        <w:rPr>
          <w:rFonts w:ascii="Book Antiqua" w:hAnsi="Book Antiqua"/>
          <w:sz w:val="24"/>
          <w:szCs w:val="24"/>
        </w:rPr>
        <w:t>.</w:t>
      </w:r>
      <w:r w:rsidR="00EE46AC" w:rsidRPr="00211522">
        <w:rPr>
          <w:rFonts w:ascii="Book Antiqua" w:hAnsi="Book Antiqua"/>
          <w:sz w:val="24"/>
          <w:szCs w:val="24"/>
        </w:rPr>
        <w:t xml:space="preserve"> </w:t>
      </w:r>
    </w:p>
    <w:p w:rsidR="00AD6634" w:rsidRPr="00211522" w:rsidRDefault="003F064D" w:rsidP="003C1C81">
      <w:pPr>
        <w:adjustRightInd w:val="0"/>
        <w:snapToGrid w:val="0"/>
        <w:spacing w:after="0" w:line="360" w:lineRule="auto"/>
        <w:ind w:firstLine="720"/>
        <w:jc w:val="both"/>
        <w:rPr>
          <w:rFonts w:ascii="Book Antiqua" w:hAnsi="Book Antiqua"/>
          <w:sz w:val="24"/>
          <w:szCs w:val="24"/>
        </w:rPr>
      </w:pPr>
      <w:r>
        <w:rPr>
          <w:rFonts w:ascii="Book Antiqua" w:hAnsi="Book Antiqua" w:hint="eastAsia"/>
          <w:sz w:val="24"/>
          <w:szCs w:val="24"/>
          <w:lang w:eastAsia="zh-CN"/>
        </w:rPr>
        <w:t>This</w:t>
      </w:r>
      <w:r w:rsidR="00EE46AC" w:rsidRPr="00211522">
        <w:rPr>
          <w:rFonts w:ascii="Book Antiqua" w:hAnsi="Book Antiqua"/>
          <w:sz w:val="24"/>
          <w:szCs w:val="24"/>
        </w:rPr>
        <w:t xml:space="preserve"> </w:t>
      </w:r>
      <w:r w:rsidR="00F57894" w:rsidRPr="00211522">
        <w:rPr>
          <w:rFonts w:ascii="Book Antiqua" w:hAnsi="Book Antiqua"/>
          <w:sz w:val="24"/>
          <w:szCs w:val="24"/>
        </w:rPr>
        <w:t>study assessed</w:t>
      </w:r>
      <w:r w:rsidR="00EE46AC" w:rsidRPr="00211522">
        <w:rPr>
          <w:rFonts w:ascii="Book Antiqua" w:hAnsi="Book Antiqua"/>
          <w:sz w:val="24"/>
          <w:szCs w:val="24"/>
        </w:rPr>
        <w:t xml:space="preserve"> different prognostic factors which can be used to predict mortality in hospital</w:t>
      </w:r>
      <w:r w:rsidR="00B0419D" w:rsidRPr="00211522">
        <w:rPr>
          <w:rFonts w:ascii="Book Antiqua" w:hAnsi="Book Antiqua"/>
          <w:sz w:val="24"/>
          <w:szCs w:val="24"/>
        </w:rPr>
        <w:t>ized patient with SBP and</w:t>
      </w:r>
      <w:r w:rsidR="00EE46AC" w:rsidRPr="00211522">
        <w:rPr>
          <w:rFonts w:ascii="Book Antiqua" w:hAnsi="Book Antiqua"/>
          <w:sz w:val="24"/>
          <w:szCs w:val="24"/>
        </w:rPr>
        <w:t xml:space="preserve"> </w:t>
      </w:r>
      <w:r w:rsidR="00B30E31" w:rsidRPr="00211522">
        <w:rPr>
          <w:rFonts w:ascii="Book Antiqua" w:hAnsi="Book Antiqua"/>
          <w:sz w:val="24"/>
          <w:szCs w:val="24"/>
        </w:rPr>
        <w:t xml:space="preserve">corroborates </w:t>
      </w:r>
      <w:r w:rsidR="00B0419D" w:rsidRPr="00211522">
        <w:rPr>
          <w:rFonts w:ascii="Book Antiqua" w:hAnsi="Book Antiqua"/>
          <w:sz w:val="24"/>
          <w:szCs w:val="24"/>
        </w:rPr>
        <w:t xml:space="preserve">that </w:t>
      </w:r>
      <w:r w:rsidR="00B30E31" w:rsidRPr="00211522">
        <w:rPr>
          <w:rFonts w:ascii="Book Antiqua" w:hAnsi="Book Antiqua"/>
          <w:sz w:val="24"/>
          <w:szCs w:val="24"/>
        </w:rPr>
        <w:t xml:space="preserve">hepatic encephalopathy, </w:t>
      </w:r>
      <w:r w:rsidR="00CE5E7D" w:rsidRPr="00211522">
        <w:rPr>
          <w:rFonts w:ascii="Book Antiqua" w:hAnsi="Book Antiqua"/>
          <w:sz w:val="24"/>
          <w:szCs w:val="24"/>
        </w:rPr>
        <w:t>total leuk</w:t>
      </w:r>
      <w:r w:rsidR="00F57894" w:rsidRPr="00211522">
        <w:rPr>
          <w:rFonts w:ascii="Book Antiqua" w:hAnsi="Book Antiqua"/>
          <w:sz w:val="24"/>
          <w:szCs w:val="24"/>
        </w:rPr>
        <w:t>ocyte count, s</w:t>
      </w:r>
      <w:r w:rsidR="001E3F43" w:rsidRPr="00211522">
        <w:rPr>
          <w:rFonts w:ascii="Book Antiqua" w:hAnsi="Book Antiqua"/>
          <w:sz w:val="24"/>
          <w:szCs w:val="24"/>
        </w:rPr>
        <w:t>erum bilirubin,</w:t>
      </w:r>
      <w:r w:rsidR="0071528F" w:rsidRPr="00211522">
        <w:rPr>
          <w:rFonts w:ascii="Book Antiqua" w:hAnsi="Book Antiqua"/>
          <w:sz w:val="24"/>
          <w:szCs w:val="24"/>
        </w:rPr>
        <w:t xml:space="preserve"> SGOT</w:t>
      </w:r>
      <w:r w:rsidR="00C261E1" w:rsidRPr="00211522">
        <w:rPr>
          <w:rFonts w:ascii="Book Antiqua" w:hAnsi="Book Antiqua"/>
          <w:sz w:val="24"/>
          <w:szCs w:val="24"/>
        </w:rPr>
        <w:t>,</w:t>
      </w:r>
      <w:r w:rsidR="001E3F43" w:rsidRPr="00211522">
        <w:rPr>
          <w:rFonts w:ascii="Book Antiqua" w:hAnsi="Book Antiqua"/>
          <w:sz w:val="24"/>
          <w:szCs w:val="24"/>
        </w:rPr>
        <w:t xml:space="preserve"> INR</w:t>
      </w:r>
      <w:r w:rsidR="00F57894" w:rsidRPr="00211522">
        <w:rPr>
          <w:rFonts w:ascii="Book Antiqua" w:hAnsi="Book Antiqua"/>
          <w:sz w:val="24"/>
          <w:szCs w:val="24"/>
        </w:rPr>
        <w:t xml:space="preserve"> and </w:t>
      </w:r>
      <w:r w:rsidR="00CE5E7D" w:rsidRPr="00211522">
        <w:rPr>
          <w:rFonts w:ascii="Book Antiqua" w:hAnsi="Book Antiqua"/>
          <w:sz w:val="24"/>
          <w:szCs w:val="24"/>
        </w:rPr>
        <w:t>c</w:t>
      </w:r>
      <w:r w:rsidR="00B30E31" w:rsidRPr="00211522">
        <w:rPr>
          <w:rFonts w:ascii="Book Antiqua" w:hAnsi="Book Antiqua"/>
          <w:sz w:val="24"/>
          <w:szCs w:val="24"/>
        </w:rPr>
        <w:t xml:space="preserve">hild pugh score </w:t>
      </w:r>
      <w:r w:rsidR="001E3F43" w:rsidRPr="00211522">
        <w:rPr>
          <w:rFonts w:ascii="Book Antiqua" w:hAnsi="Book Antiqua"/>
          <w:sz w:val="24"/>
          <w:szCs w:val="24"/>
        </w:rPr>
        <w:t xml:space="preserve">significantly associated with </w:t>
      </w:r>
      <w:r w:rsidR="002377B2" w:rsidRPr="00211522">
        <w:rPr>
          <w:rFonts w:ascii="Book Antiqua" w:hAnsi="Book Antiqua"/>
          <w:sz w:val="24"/>
          <w:szCs w:val="24"/>
        </w:rPr>
        <w:t>mortality</w:t>
      </w:r>
      <w:r w:rsidR="002377B2" w:rsidRPr="00211522">
        <w:rPr>
          <w:rFonts w:ascii="Book Antiqua" w:hAnsi="Book Antiqua"/>
          <w:sz w:val="24"/>
          <w:szCs w:val="24"/>
          <w:vertAlign w:val="superscript"/>
        </w:rPr>
        <w:t>[5</w:t>
      </w:r>
      <w:r w:rsidR="003C1C81">
        <w:rPr>
          <w:rFonts w:ascii="Book Antiqua" w:hAnsi="Book Antiqua"/>
          <w:sz w:val="24"/>
          <w:szCs w:val="24"/>
          <w:vertAlign w:val="superscript"/>
        </w:rPr>
        <w:t>,7,</w:t>
      </w:r>
      <w:r w:rsidR="002377B2" w:rsidRPr="00211522">
        <w:rPr>
          <w:rFonts w:ascii="Book Antiqua" w:hAnsi="Book Antiqua"/>
          <w:sz w:val="24"/>
          <w:szCs w:val="24"/>
          <w:vertAlign w:val="superscript"/>
        </w:rPr>
        <w:t>16]</w:t>
      </w:r>
      <w:r w:rsidR="002377B2" w:rsidRPr="00211522">
        <w:rPr>
          <w:rFonts w:ascii="Book Antiqua" w:hAnsi="Book Antiqua"/>
          <w:sz w:val="24"/>
          <w:szCs w:val="24"/>
        </w:rPr>
        <w:t>.</w:t>
      </w:r>
      <w:r w:rsidR="00B30E31" w:rsidRPr="00211522">
        <w:rPr>
          <w:rFonts w:ascii="Book Antiqua" w:hAnsi="Book Antiqua"/>
          <w:sz w:val="24"/>
          <w:szCs w:val="24"/>
        </w:rPr>
        <w:t xml:space="preserve"> </w:t>
      </w:r>
      <w:r w:rsidR="007358FE" w:rsidRPr="005B3551">
        <w:rPr>
          <w:rFonts w:ascii="Book Antiqua" w:hAnsi="Book Antiqua"/>
          <w:sz w:val="24"/>
          <w:szCs w:val="24"/>
        </w:rPr>
        <w:t>The MELD score shows promise as a means for risk</w:t>
      </w:r>
      <w:r w:rsidR="007358FE">
        <w:rPr>
          <w:rFonts w:ascii="Book Antiqua" w:hAnsi="Book Antiqua"/>
          <w:sz w:val="24"/>
          <w:szCs w:val="24"/>
        </w:rPr>
        <w:t xml:space="preserve">- stratifying patients with SBP </w:t>
      </w:r>
      <w:r w:rsidR="007358FE" w:rsidRPr="005B3551">
        <w:rPr>
          <w:rFonts w:ascii="Book Antiqua" w:hAnsi="Book Antiqua"/>
          <w:sz w:val="24"/>
          <w:szCs w:val="24"/>
        </w:rPr>
        <w:t>including those waiting for liver transplantation</w:t>
      </w:r>
      <w:r w:rsidR="007358FE">
        <w:rPr>
          <w:rFonts w:ascii="Book Antiqua" w:hAnsi="Book Antiqua"/>
          <w:sz w:val="24"/>
          <w:szCs w:val="24"/>
          <w:vertAlign w:val="superscript"/>
        </w:rPr>
        <w:t>[7]</w:t>
      </w:r>
      <w:r w:rsidR="007358FE">
        <w:rPr>
          <w:rFonts w:ascii="Book Antiqua" w:hAnsi="Book Antiqua"/>
          <w:sz w:val="24"/>
          <w:szCs w:val="24"/>
        </w:rPr>
        <w:t>.</w:t>
      </w:r>
      <w:r w:rsidR="002377B2" w:rsidRPr="00211522">
        <w:rPr>
          <w:rFonts w:ascii="Book Antiqua" w:hAnsi="Book Antiqua"/>
          <w:sz w:val="24"/>
          <w:szCs w:val="24"/>
        </w:rPr>
        <w:t xml:space="preserve"> </w:t>
      </w:r>
      <w:r w:rsidR="002B512D" w:rsidRPr="00211522">
        <w:rPr>
          <w:rFonts w:ascii="Book Antiqua" w:hAnsi="Book Antiqua"/>
          <w:sz w:val="24"/>
          <w:szCs w:val="24"/>
        </w:rPr>
        <w:t>Certain</w:t>
      </w:r>
      <w:r w:rsidR="00F73216" w:rsidRPr="00211522">
        <w:rPr>
          <w:rFonts w:ascii="Book Antiqua" w:hAnsi="Book Antiqua"/>
          <w:sz w:val="24"/>
          <w:szCs w:val="24"/>
        </w:rPr>
        <w:t xml:space="preserve"> limitation</w:t>
      </w:r>
      <w:r w:rsidR="002B512D" w:rsidRPr="00211522">
        <w:rPr>
          <w:rFonts w:ascii="Book Antiqua" w:hAnsi="Book Antiqua"/>
          <w:sz w:val="24"/>
          <w:szCs w:val="24"/>
        </w:rPr>
        <w:t>s</w:t>
      </w:r>
      <w:r w:rsidR="00F73216" w:rsidRPr="00211522">
        <w:rPr>
          <w:rFonts w:ascii="Book Antiqua" w:hAnsi="Book Antiqua"/>
          <w:sz w:val="24"/>
          <w:szCs w:val="24"/>
        </w:rPr>
        <w:t xml:space="preserve"> of MELD model</w:t>
      </w:r>
      <w:r w:rsidR="002377B2" w:rsidRPr="00211522">
        <w:rPr>
          <w:rFonts w:ascii="Book Antiqua" w:hAnsi="Book Antiqua"/>
          <w:sz w:val="24"/>
          <w:szCs w:val="24"/>
          <w:vertAlign w:val="superscript"/>
        </w:rPr>
        <w:t>[</w:t>
      </w:r>
      <w:r w:rsidR="006D7432" w:rsidRPr="00211522">
        <w:rPr>
          <w:rFonts w:ascii="Book Antiqua" w:hAnsi="Book Antiqua"/>
          <w:sz w:val="24"/>
          <w:szCs w:val="24"/>
          <w:vertAlign w:val="superscript"/>
        </w:rPr>
        <w:t>17</w:t>
      </w:r>
      <w:r w:rsidR="002377B2" w:rsidRPr="00211522">
        <w:rPr>
          <w:rFonts w:ascii="Book Antiqua" w:hAnsi="Book Antiqua"/>
          <w:sz w:val="24"/>
          <w:szCs w:val="24"/>
          <w:vertAlign w:val="superscript"/>
        </w:rPr>
        <w:t>]</w:t>
      </w:r>
      <w:r w:rsidR="00B0419D" w:rsidRPr="00211522">
        <w:rPr>
          <w:rFonts w:ascii="Book Antiqua" w:hAnsi="Book Antiqua"/>
          <w:sz w:val="24"/>
          <w:szCs w:val="24"/>
        </w:rPr>
        <w:t xml:space="preserve"> prompted us to include MELD-</w:t>
      </w:r>
      <w:r w:rsidR="003C1C81">
        <w:rPr>
          <w:rFonts w:ascii="Book Antiqua" w:hAnsi="Book Antiqua" w:hint="eastAsia"/>
          <w:sz w:val="24"/>
          <w:szCs w:val="24"/>
          <w:lang w:eastAsia="zh-CN"/>
        </w:rPr>
        <w:t>Na</w:t>
      </w:r>
      <w:r w:rsidR="00B0419D" w:rsidRPr="00211522">
        <w:rPr>
          <w:rFonts w:ascii="Book Antiqua" w:hAnsi="Book Antiqua"/>
          <w:sz w:val="24"/>
          <w:szCs w:val="24"/>
        </w:rPr>
        <w:t xml:space="preserve"> </w:t>
      </w:r>
      <w:r w:rsidR="00975C1C" w:rsidRPr="00211522">
        <w:rPr>
          <w:rFonts w:ascii="Book Antiqua" w:hAnsi="Book Antiqua"/>
          <w:sz w:val="24"/>
          <w:szCs w:val="24"/>
        </w:rPr>
        <w:t>as</w:t>
      </w:r>
      <w:r w:rsidR="00F73216" w:rsidRPr="00211522">
        <w:rPr>
          <w:rFonts w:ascii="Book Antiqua" w:hAnsi="Book Antiqua"/>
          <w:sz w:val="24"/>
          <w:szCs w:val="24"/>
        </w:rPr>
        <w:t xml:space="preserve"> hyponatremia is a well-known predictor </w:t>
      </w:r>
      <w:r w:rsidR="00AD6634" w:rsidRPr="00211522">
        <w:rPr>
          <w:rFonts w:ascii="Book Antiqua" w:hAnsi="Book Antiqua"/>
          <w:sz w:val="24"/>
          <w:szCs w:val="24"/>
        </w:rPr>
        <w:t xml:space="preserve">of death in cirrhotic </w:t>
      </w:r>
      <w:r w:rsidR="00322745" w:rsidRPr="00211522">
        <w:rPr>
          <w:rFonts w:ascii="Book Antiqua" w:hAnsi="Book Antiqua"/>
          <w:sz w:val="24"/>
          <w:szCs w:val="24"/>
        </w:rPr>
        <w:t xml:space="preserve">patients. </w:t>
      </w:r>
      <w:r w:rsidR="00AD6634" w:rsidRPr="00211522">
        <w:rPr>
          <w:rFonts w:ascii="Book Antiqua" w:hAnsi="Book Antiqua"/>
          <w:sz w:val="24"/>
          <w:szCs w:val="24"/>
        </w:rPr>
        <w:t>Isolated creatinine is inaccurate measurement of renal failure in decompensated liver cirrhosis due to significant reduction in creatinine production in liver and muscle wasting</w:t>
      </w:r>
      <w:r w:rsidR="002377B2" w:rsidRPr="00211522">
        <w:rPr>
          <w:rFonts w:ascii="Book Antiqua" w:hAnsi="Book Antiqua"/>
          <w:sz w:val="24"/>
          <w:szCs w:val="24"/>
          <w:vertAlign w:val="superscript"/>
        </w:rPr>
        <w:t>[</w:t>
      </w:r>
      <w:r w:rsidR="006D7432" w:rsidRPr="00211522">
        <w:rPr>
          <w:rFonts w:ascii="Book Antiqua" w:hAnsi="Book Antiqua"/>
          <w:sz w:val="24"/>
          <w:szCs w:val="24"/>
          <w:vertAlign w:val="superscript"/>
        </w:rPr>
        <w:t>18</w:t>
      </w:r>
      <w:r w:rsidR="002377B2" w:rsidRPr="00211522">
        <w:rPr>
          <w:rFonts w:ascii="Book Antiqua" w:hAnsi="Book Antiqua"/>
          <w:sz w:val="24"/>
          <w:szCs w:val="24"/>
          <w:vertAlign w:val="superscript"/>
        </w:rPr>
        <w:t>]</w:t>
      </w:r>
      <w:r w:rsidR="00AD6634" w:rsidRPr="00211522">
        <w:rPr>
          <w:rFonts w:ascii="Book Antiqua" w:hAnsi="Book Antiqua"/>
          <w:sz w:val="24"/>
          <w:szCs w:val="24"/>
        </w:rPr>
        <w:t xml:space="preserve">. </w:t>
      </w:r>
      <w:r w:rsidR="00B30E31" w:rsidRPr="00211522">
        <w:rPr>
          <w:rFonts w:ascii="Book Antiqua" w:hAnsi="Book Antiqua"/>
          <w:sz w:val="24"/>
          <w:szCs w:val="24"/>
        </w:rPr>
        <w:t>We found AKI</w:t>
      </w:r>
      <w:r w:rsidR="00322745" w:rsidRPr="00211522">
        <w:rPr>
          <w:rFonts w:ascii="Book Antiqua" w:hAnsi="Book Antiqua"/>
          <w:sz w:val="24"/>
          <w:szCs w:val="24"/>
        </w:rPr>
        <w:t>, MELD</w:t>
      </w:r>
      <w:r w:rsidR="001E3F43" w:rsidRPr="00211522">
        <w:rPr>
          <w:rFonts w:ascii="Book Antiqua" w:hAnsi="Book Antiqua"/>
          <w:sz w:val="24"/>
          <w:szCs w:val="24"/>
        </w:rPr>
        <w:t>-Na</w:t>
      </w:r>
      <w:r w:rsidR="00B30E31" w:rsidRPr="00211522">
        <w:rPr>
          <w:rFonts w:ascii="Book Antiqua" w:hAnsi="Book Antiqua"/>
          <w:sz w:val="24"/>
          <w:szCs w:val="24"/>
        </w:rPr>
        <w:t xml:space="preserve"> and septic shock</w:t>
      </w:r>
      <w:r w:rsidR="001E3F43" w:rsidRPr="00211522">
        <w:rPr>
          <w:rFonts w:ascii="Book Antiqua" w:hAnsi="Book Antiqua"/>
          <w:sz w:val="24"/>
          <w:szCs w:val="24"/>
        </w:rPr>
        <w:t xml:space="preserve"> to be the important pre</w:t>
      </w:r>
      <w:r w:rsidR="00F57894" w:rsidRPr="00211522">
        <w:rPr>
          <w:rFonts w:ascii="Book Antiqua" w:hAnsi="Book Antiqua"/>
          <w:sz w:val="24"/>
          <w:szCs w:val="24"/>
        </w:rPr>
        <w:t xml:space="preserve">dictors of mortality. We did not </w:t>
      </w:r>
      <w:r w:rsidR="001E3F43" w:rsidRPr="00211522">
        <w:rPr>
          <w:rFonts w:ascii="Book Antiqua" w:hAnsi="Book Antiqua"/>
          <w:sz w:val="24"/>
          <w:szCs w:val="24"/>
        </w:rPr>
        <w:t xml:space="preserve">incorporate other </w:t>
      </w:r>
      <w:r w:rsidR="00B30E31" w:rsidRPr="00211522">
        <w:rPr>
          <w:rFonts w:ascii="Book Antiqua" w:hAnsi="Book Antiqua"/>
          <w:sz w:val="24"/>
          <w:szCs w:val="24"/>
        </w:rPr>
        <w:t xml:space="preserve">independent variables </w:t>
      </w:r>
      <w:r w:rsidR="001E3F43" w:rsidRPr="00211522">
        <w:rPr>
          <w:rFonts w:ascii="Book Antiqua" w:hAnsi="Book Antiqua"/>
          <w:sz w:val="24"/>
          <w:szCs w:val="24"/>
        </w:rPr>
        <w:t>li</w:t>
      </w:r>
      <w:r w:rsidR="00C261E1" w:rsidRPr="00211522">
        <w:rPr>
          <w:rFonts w:ascii="Book Antiqua" w:hAnsi="Book Antiqua"/>
          <w:sz w:val="24"/>
          <w:szCs w:val="24"/>
        </w:rPr>
        <w:t>ke</w:t>
      </w:r>
      <w:r w:rsidR="00F57894" w:rsidRPr="00211522">
        <w:rPr>
          <w:rFonts w:ascii="Book Antiqua" w:hAnsi="Book Antiqua"/>
          <w:sz w:val="24"/>
          <w:szCs w:val="24"/>
        </w:rPr>
        <w:t xml:space="preserve"> total leuk</w:t>
      </w:r>
      <w:r w:rsidR="00085FD0" w:rsidRPr="00211522">
        <w:rPr>
          <w:rFonts w:ascii="Book Antiqua" w:hAnsi="Book Antiqua"/>
          <w:sz w:val="24"/>
          <w:szCs w:val="24"/>
        </w:rPr>
        <w:t>ocyte count, serum bilirubin</w:t>
      </w:r>
      <w:r w:rsidR="00B30E31" w:rsidRPr="00211522">
        <w:rPr>
          <w:rFonts w:ascii="Book Antiqua" w:hAnsi="Book Antiqua"/>
          <w:sz w:val="24"/>
          <w:szCs w:val="24"/>
        </w:rPr>
        <w:t>,</w:t>
      </w:r>
      <w:r w:rsidR="0071528F" w:rsidRPr="00211522">
        <w:rPr>
          <w:rFonts w:ascii="Book Antiqua" w:hAnsi="Book Antiqua"/>
          <w:sz w:val="24"/>
          <w:szCs w:val="24"/>
        </w:rPr>
        <w:t xml:space="preserve"> INR</w:t>
      </w:r>
      <w:r w:rsidR="001E3F43" w:rsidRPr="00211522">
        <w:rPr>
          <w:rFonts w:ascii="Book Antiqua" w:hAnsi="Book Antiqua"/>
          <w:sz w:val="24"/>
          <w:szCs w:val="24"/>
        </w:rPr>
        <w:t xml:space="preserve"> </w:t>
      </w:r>
      <w:r w:rsidR="00F57894" w:rsidRPr="00211522">
        <w:rPr>
          <w:rFonts w:ascii="Book Antiqua" w:hAnsi="Book Antiqua"/>
          <w:sz w:val="24"/>
          <w:szCs w:val="24"/>
        </w:rPr>
        <w:t>since these</w:t>
      </w:r>
      <w:r w:rsidR="00C14290" w:rsidRPr="00211522">
        <w:rPr>
          <w:rFonts w:ascii="Book Antiqua" w:hAnsi="Book Antiqua"/>
          <w:sz w:val="24"/>
          <w:szCs w:val="24"/>
        </w:rPr>
        <w:t xml:space="preserve"> were the</w:t>
      </w:r>
      <w:r w:rsidR="00085FD0" w:rsidRPr="00211522">
        <w:rPr>
          <w:rFonts w:ascii="Book Antiqua" w:hAnsi="Book Antiqua"/>
          <w:sz w:val="24"/>
          <w:szCs w:val="24"/>
        </w:rPr>
        <w:t xml:space="preserve"> components in </w:t>
      </w:r>
      <w:r>
        <w:rPr>
          <w:rFonts w:ascii="Book Antiqua" w:hAnsi="Book Antiqua" w:hint="eastAsia"/>
          <w:sz w:val="24"/>
          <w:szCs w:val="24"/>
          <w:lang w:eastAsia="zh-CN"/>
        </w:rPr>
        <w:t>the present</w:t>
      </w:r>
      <w:r w:rsidR="00085FD0" w:rsidRPr="00211522">
        <w:rPr>
          <w:rFonts w:ascii="Book Antiqua" w:hAnsi="Book Antiqua"/>
          <w:sz w:val="24"/>
          <w:szCs w:val="24"/>
        </w:rPr>
        <w:t xml:space="preserve"> predictive model </w:t>
      </w:r>
      <w:r w:rsidR="00872300" w:rsidRPr="00211522">
        <w:rPr>
          <w:rFonts w:ascii="Book Antiqua" w:hAnsi="Book Antiqua"/>
          <w:sz w:val="24"/>
          <w:szCs w:val="24"/>
        </w:rPr>
        <w:t>like MELD</w:t>
      </w:r>
      <w:r w:rsidR="00085FD0" w:rsidRPr="00211522">
        <w:rPr>
          <w:rFonts w:ascii="Book Antiqua" w:hAnsi="Book Antiqua"/>
          <w:sz w:val="24"/>
          <w:szCs w:val="24"/>
        </w:rPr>
        <w:t>-Na and septic shock</w:t>
      </w:r>
      <w:r w:rsidR="002B512D" w:rsidRPr="00211522">
        <w:rPr>
          <w:rFonts w:ascii="Book Antiqua" w:hAnsi="Book Antiqua"/>
          <w:sz w:val="24"/>
          <w:szCs w:val="24"/>
        </w:rPr>
        <w:t>.</w:t>
      </w:r>
    </w:p>
    <w:p w:rsidR="00C14290" w:rsidRPr="00211522" w:rsidRDefault="001E3F43" w:rsidP="003C1C81">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lastRenderedPageBreak/>
        <w:t xml:space="preserve">In </w:t>
      </w:r>
      <w:r w:rsidR="003F064D">
        <w:rPr>
          <w:rFonts w:ascii="Book Antiqua" w:hAnsi="Book Antiqua" w:hint="eastAsia"/>
          <w:sz w:val="24"/>
          <w:szCs w:val="24"/>
          <w:lang w:eastAsia="zh-CN"/>
        </w:rPr>
        <w:t>this</w:t>
      </w:r>
      <w:r w:rsidRPr="00211522">
        <w:rPr>
          <w:rFonts w:ascii="Book Antiqua" w:hAnsi="Book Antiqua"/>
          <w:sz w:val="24"/>
          <w:szCs w:val="24"/>
        </w:rPr>
        <w:t xml:space="preserve"> study A</w:t>
      </w:r>
      <w:r w:rsidR="005F1D92" w:rsidRPr="00211522">
        <w:rPr>
          <w:rFonts w:ascii="Book Antiqua" w:hAnsi="Book Antiqua"/>
          <w:sz w:val="24"/>
          <w:szCs w:val="24"/>
        </w:rPr>
        <w:t>KI</w:t>
      </w:r>
      <w:r w:rsidRPr="00211522">
        <w:rPr>
          <w:rFonts w:ascii="Book Antiqua" w:hAnsi="Book Antiqua"/>
          <w:sz w:val="24"/>
          <w:szCs w:val="24"/>
        </w:rPr>
        <w:t xml:space="preserve"> has the single </w:t>
      </w:r>
      <w:r w:rsidR="005F1D92" w:rsidRPr="00211522">
        <w:rPr>
          <w:rFonts w:ascii="Book Antiqua" w:hAnsi="Book Antiqua"/>
          <w:sz w:val="24"/>
          <w:szCs w:val="24"/>
        </w:rPr>
        <w:t xml:space="preserve">best predictive ability </w:t>
      </w:r>
      <w:r w:rsidR="00910BC6" w:rsidRPr="00211522">
        <w:rPr>
          <w:rFonts w:ascii="Book Antiqua" w:hAnsi="Book Antiqua"/>
          <w:sz w:val="24"/>
          <w:szCs w:val="24"/>
        </w:rPr>
        <w:t>(AUC</w:t>
      </w:r>
      <w:r w:rsidR="003C1C81">
        <w:rPr>
          <w:rFonts w:ascii="Book Antiqua" w:hAnsi="Book Antiqua" w:hint="eastAsia"/>
          <w:sz w:val="24"/>
          <w:szCs w:val="24"/>
          <w:lang w:eastAsia="zh-CN"/>
        </w:rPr>
        <w:t xml:space="preserve"> </w:t>
      </w:r>
      <w:r w:rsidR="00C14290" w:rsidRPr="00211522">
        <w:rPr>
          <w:rFonts w:ascii="Book Antiqua" w:hAnsi="Book Antiqua"/>
          <w:sz w:val="24"/>
          <w:szCs w:val="24"/>
        </w:rPr>
        <w:t>= 0.77) followed</w:t>
      </w:r>
      <w:r w:rsidR="005F1D92" w:rsidRPr="00211522">
        <w:rPr>
          <w:rFonts w:ascii="Book Antiqua" w:hAnsi="Book Antiqua"/>
          <w:sz w:val="24"/>
          <w:szCs w:val="24"/>
        </w:rPr>
        <w:t xml:space="preserve"> by MELD-Na </w:t>
      </w:r>
      <w:r w:rsidR="00910BC6" w:rsidRPr="00211522">
        <w:rPr>
          <w:rFonts w:ascii="Book Antiqua" w:hAnsi="Book Antiqua"/>
          <w:sz w:val="24"/>
          <w:szCs w:val="24"/>
        </w:rPr>
        <w:t>(AUC</w:t>
      </w:r>
      <w:r w:rsidR="003C1C81">
        <w:rPr>
          <w:rFonts w:ascii="Book Antiqua" w:hAnsi="Book Antiqua" w:hint="eastAsia"/>
          <w:sz w:val="24"/>
          <w:szCs w:val="24"/>
          <w:lang w:eastAsia="zh-CN"/>
        </w:rPr>
        <w:t xml:space="preserve"> </w:t>
      </w:r>
      <w:r w:rsidR="00C14290" w:rsidRPr="00211522">
        <w:rPr>
          <w:rFonts w:ascii="Book Antiqua" w:hAnsi="Book Antiqua"/>
          <w:sz w:val="24"/>
          <w:szCs w:val="24"/>
        </w:rPr>
        <w:t>= 0.74) and</w:t>
      </w:r>
      <w:r w:rsidR="005F1D92" w:rsidRPr="00211522">
        <w:rPr>
          <w:rFonts w:ascii="Book Antiqua" w:hAnsi="Book Antiqua"/>
          <w:sz w:val="24"/>
          <w:szCs w:val="24"/>
        </w:rPr>
        <w:t xml:space="preserve"> Septic Shock</w:t>
      </w:r>
      <w:r w:rsidR="00910BC6" w:rsidRPr="00211522">
        <w:rPr>
          <w:rFonts w:ascii="Book Antiqua" w:hAnsi="Book Antiqua"/>
          <w:sz w:val="24"/>
          <w:szCs w:val="24"/>
        </w:rPr>
        <w:t xml:space="preserve"> (AUC</w:t>
      </w:r>
      <w:r w:rsidR="003C1C81">
        <w:rPr>
          <w:rFonts w:ascii="Book Antiqua" w:hAnsi="Book Antiqua" w:hint="eastAsia"/>
          <w:sz w:val="24"/>
          <w:szCs w:val="24"/>
          <w:lang w:eastAsia="zh-CN"/>
        </w:rPr>
        <w:t xml:space="preserve"> </w:t>
      </w:r>
      <w:r w:rsidR="00910BC6" w:rsidRPr="00211522">
        <w:rPr>
          <w:rFonts w:ascii="Book Antiqua" w:hAnsi="Book Antiqua"/>
          <w:sz w:val="24"/>
          <w:szCs w:val="24"/>
        </w:rPr>
        <w:t>=</w:t>
      </w:r>
      <w:r w:rsidR="00C14290" w:rsidRPr="00211522">
        <w:rPr>
          <w:rFonts w:ascii="Book Antiqua" w:hAnsi="Book Antiqua"/>
          <w:sz w:val="24"/>
          <w:szCs w:val="24"/>
        </w:rPr>
        <w:t xml:space="preserve"> 0.71</w:t>
      </w:r>
      <w:r w:rsidR="00910BC6" w:rsidRPr="00211522">
        <w:rPr>
          <w:rFonts w:ascii="Book Antiqua" w:hAnsi="Book Antiqua"/>
          <w:sz w:val="24"/>
          <w:szCs w:val="24"/>
        </w:rPr>
        <w:t>)</w:t>
      </w:r>
      <w:r w:rsidR="005F1D92" w:rsidRPr="00211522">
        <w:rPr>
          <w:rFonts w:ascii="Book Antiqua" w:hAnsi="Book Antiqua"/>
          <w:sz w:val="24"/>
          <w:szCs w:val="24"/>
        </w:rPr>
        <w:t xml:space="preserve">. </w:t>
      </w:r>
      <w:r w:rsidR="00827E2A" w:rsidRPr="00211522">
        <w:rPr>
          <w:rFonts w:ascii="Book Antiqua" w:hAnsi="Book Antiqua"/>
          <w:noProof/>
          <w:sz w:val="24"/>
          <w:szCs w:val="24"/>
        </w:rPr>
        <w:t>In addition,</w:t>
      </w:r>
      <w:r w:rsidR="005F1D92" w:rsidRPr="00211522">
        <w:rPr>
          <w:rFonts w:ascii="Book Antiqua" w:hAnsi="Book Antiqua"/>
          <w:sz w:val="24"/>
          <w:szCs w:val="24"/>
        </w:rPr>
        <w:t xml:space="preserve"> we identified MELD-Na cut-off 28 with sensitivity 92.9% and NPV of 97.9%.</w:t>
      </w:r>
      <w:r w:rsidR="00CD33E1" w:rsidRPr="00211522">
        <w:rPr>
          <w:rFonts w:ascii="Book Antiqua" w:hAnsi="Book Antiqua"/>
          <w:sz w:val="24"/>
          <w:szCs w:val="24"/>
        </w:rPr>
        <w:t xml:space="preserve"> The hazard ratio of mortality for patients with AKI was</w:t>
      </w:r>
      <w:r w:rsidR="003C1C81">
        <w:rPr>
          <w:rFonts w:ascii="Book Antiqua" w:hAnsi="Book Antiqua"/>
          <w:sz w:val="24"/>
          <w:szCs w:val="24"/>
        </w:rPr>
        <w:t xml:space="preserve"> significantly higher 2.16 (95%</w:t>
      </w:r>
      <w:r w:rsidR="00CD33E1" w:rsidRPr="00211522">
        <w:rPr>
          <w:rFonts w:ascii="Book Antiqua" w:hAnsi="Book Antiqua"/>
          <w:sz w:val="24"/>
          <w:szCs w:val="24"/>
        </w:rPr>
        <w:t xml:space="preserve">CI </w:t>
      </w:r>
      <w:r w:rsidR="003C1C81">
        <w:rPr>
          <w:rFonts w:ascii="Book Antiqua" w:hAnsi="Book Antiqua" w:hint="eastAsia"/>
          <w:sz w:val="24"/>
          <w:szCs w:val="24"/>
          <w:lang w:eastAsia="zh-CN"/>
        </w:rPr>
        <w:t xml:space="preserve">= </w:t>
      </w:r>
      <w:r w:rsidR="00CD33E1" w:rsidRPr="00211522">
        <w:rPr>
          <w:rFonts w:ascii="Book Antiqua" w:hAnsi="Book Antiqua"/>
          <w:sz w:val="24"/>
          <w:szCs w:val="24"/>
        </w:rPr>
        <w:t>1.36-3.42) compared to sept</w:t>
      </w:r>
      <w:r w:rsidR="003C1C81">
        <w:rPr>
          <w:rFonts w:ascii="Book Antiqua" w:hAnsi="Book Antiqua"/>
          <w:sz w:val="24"/>
          <w:szCs w:val="24"/>
        </w:rPr>
        <w:t>ic shock (HR</w:t>
      </w:r>
      <w:r w:rsidR="003C1C81">
        <w:rPr>
          <w:rFonts w:ascii="Book Antiqua" w:hAnsi="Book Antiqua" w:hint="eastAsia"/>
          <w:sz w:val="24"/>
          <w:szCs w:val="24"/>
          <w:lang w:eastAsia="zh-CN"/>
        </w:rPr>
        <w:t xml:space="preserve"> =</w:t>
      </w:r>
      <w:r w:rsidR="003C1C81">
        <w:rPr>
          <w:rFonts w:ascii="Book Antiqua" w:hAnsi="Book Antiqua"/>
          <w:sz w:val="24"/>
          <w:szCs w:val="24"/>
        </w:rPr>
        <w:t xml:space="preserve"> 1.73, 95%CI</w:t>
      </w:r>
      <w:r w:rsidR="003C1C81">
        <w:rPr>
          <w:rFonts w:ascii="Book Antiqua" w:hAnsi="Book Antiqua" w:hint="eastAsia"/>
          <w:sz w:val="24"/>
          <w:szCs w:val="24"/>
          <w:lang w:eastAsia="zh-CN"/>
        </w:rPr>
        <w:t xml:space="preserve"> =</w:t>
      </w:r>
      <w:r w:rsidR="003C1C81">
        <w:rPr>
          <w:rFonts w:ascii="Book Antiqua" w:hAnsi="Book Antiqua"/>
          <w:sz w:val="24"/>
          <w:szCs w:val="24"/>
        </w:rPr>
        <w:t xml:space="preserve"> 1.05-</w:t>
      </w:r>
      <w:r w:rsidR="00CD33E1" w:rsidRPr="00211522">
        <w:rPr>
          <w:rFonts w:ascii="Book Antiqua" w:hAnsi="Book Antiqua"/>
          <w:sz w:val="24"/>
          <w:szCs w:val="24"/>
        </w:rPr>
        <w:t>2.83) and MELD-Na (HR</w:t>
      </w:r>
      <w:r w:rsidR="003C1C81">
        <w:rPr>
          <w:rFonts w:ascii="Book Antiqua" w:hAnsi="Book Antiqua" w:hint="eastAsia"/>
          <w:sz w:val="24"/>
          <w:szCs w:val="24"/>
          <w:lang w:eastAsia="zh-CN"/>
        </w:rPr>
        <w:t xml:space="preserve"> =</w:t>
      </w:r>
      <w:r w:rsidR="003C1C81">
        <w:rPr>
          <w:rFonts w:ascii="Book Antiqua" w:hAnsi="Book Antiqua"/>
          <w:sz w:val="24"/>
          <w:szCs w:val="24"/>
        </w:rPr>
        <w:t xml:space="preserve"> 1.06, 95%</w:t>
      </w:r>
      <w:r w:rsidR="003C1C81">
        <w:rPr>
          <w:rFonts w:ascii="Book Antiqua" w:hAnsi="Book Antiqua" w:hint="eastAsia"/>
          <w:sz w:val="24"/>
          <w:szCs w:val="24"/>
          <w:lang w:eastAsia="zh-CN"/>
        </w:rPr>
        <w:t xml:space="preserve">CI = </w:t>
      </w:r>
      <w:r w:rsidR="003C1C81">
        <w:rPr>
          <w:rFonts w:ascii="Book Antiqua" w:hAnsi="Book Antiqua"/>
          <w:sz w:val="24"/>
          <w:szCs w:val="24"/>
        </w:rPr>
        <w:t>1.02-</w:t>
      </w:r>
      <w:r w:rsidR="00CD33E1" w:rsidRPr="00211522">
        <w:rPr>
          <w:rFonts w:ascii="Book Antiqua" w:hAnsi="Book Antiqua"/>
          <w:sz w:val="24"/>
          <w:szCs w:val="24"/>
        </w:rPr>
        <w:t>1.09)</w:t>
      </w:r>
      <w:r w:rsidR="00A14301" w:rsidRPr="00211522">
        <w:rPr>
          <w:rFonts w:ascii="Book Antiqua" w:hAnsi="Book Antiqua"/>
          <w:sz w:val="24"/>
          <w:szCs w:val="24"/>
        </w:rPr>
        <w:t xml:space="preserve">. </w:t>
      </w:r>
      <w:r w:rsidR="003F0A72" w:rsidRPr="00211522">
        <w:rPr>
          <w:rFonts w:ascii="Book Antiqua" w:hAnsi="Book Antiqua"/>
          <w:noProof/>
          <w:sz w:val="24"/>
          <w:szCs w:val="24"/>
        </w:rPr>
        <w:t>Kaplan</w:t>
      </w:r>
      <w:r w:rsidR="00827E2A" w:rsidRPr="00211522">
        <w:rPr>
          <w:rFonts w:ascii="Book Antiqua" w:hAnsi="Book Antiqua"/>
          <w:noProof/>
          <w:sz w:val="24"/>
          <w:szCs w:val="24"/>
        </w:rPr>
        <w:t>-</w:t>
      </w:r>
      <w:r w:rsidR="00AD6634" w:rsidRPr="00211522">
        <w:rPr>
          <w:rFonts w:ascii="Book Antiqua" w:hAnsi="Book Antiqua"/>
          <w:noProof/>
          <w:sz w:val="24"/>
          <w:szCs w:val="24"/>
        </w:rPr>
        <w:t>Meier</w:t>
      </w:r>
      <w:r w:rsidR="00AD6634" w:rsidRPr="00211522">
        <w:rPr>
          <w:rFonts w:ascii="Book Antiqua" w:hAnsi="Book Antiqua"/>
          <w:sz w:val="24"/>
          <w:szCs w:val="24"/>
        </w:rPr>
        <w:t xml:space="preserve"> survival analysis showed</w:t>
      </w:r>
      <w:r w:rsidR="005F1D92" w:rsidRPr="00211522">
        <w:rPr>
          <w:rFonts w:ascii="Book Antiqua" w:hAnsi="Book Antiqua"/>
          <w:sz w:val="24"/>
          <w:szCs w:val="24"/>
        </w:rPr>
        <w:t xml:space="preserve"> </w:t>
      </w:r>
      <w:r w:rsidR="00BB2763" w:rsidRPr="00211522">
        <w:rPr>
          <w:rFonts w:ascii="Book Antiqua" w:hAnsi="Book Antiqua"/>
          <w:sz w:val="24"/>
          <w:szCs w:val="24"/>
        </w:rPr>
        <w:t>AKI</w:t>
      </w:r>
      <w:r w:rsidR="005F1D92" w:rsidRPr="00211522">
        <w:rPr>
          <w:rFonts w:ascii="Book Antiqua" w:hAnsi="Book Antiqua"/>
          <w:sz w:val="24"/>
          <w:szCs w:val="24"/>
        </w:rPr>
        <w:t xml:space="preserve">, </w:t>
      </w:r>
      <w:r w:rsidR="00960D20" w:rsidRPr="00211522">
        <w:rPr>
          <w:rFonts w:ascii="Book Antiqua" w:hAnsi="Book Antiqua"/>
          <w:sz w:val="24"/>
          <w:szCs w:val="24"/>
        </w:rPr>
        <w:t xml:space="preserve">MELD-Na, </w:t>
      </w:r>
      <w:r w:rsidR="00B0419D" w:rsidRPr="00211522">
        <w:rPr>
          <w:rFonts w:ascii="Book Antiqua" w:hAnsi="Book Antiqua"/>
          <w:sz w:val="24"/>
          <w:szCs w:val="24"/>
        </w:rPr>
        <w:t xml:space="preserve">and </w:t>
      </w:r>
      <w:r w:rsidR="003C1C81" w:rsidRPr="00211522">
        <w:rPr>
          <w:rFonts w:ascii="Book Antiqua" w:hAnsi="Book Antiqua"/>
          <w:sz w:val="24"/>
          <w:szCs w:val="24"/>
        </w:rPr>
        <w:t>septic s</w:t>
      </w:r>
      <w:r w:rsidR="00BB2763" w:rsidRPr="00211522">
        <w:rPr>
          <w:rFonts w:ascii="Book Antiqua" w:hAnsi="Book Antiqua"/>
          <w:sz w:val="24"/>
          <w:szCs w:val="24"/>
        </w:rPr>
        <w:t>hock as</w:t>
      </w:r>
      <w:r w:rsidR="005F1D92" w:rsidRPr="00211522">
        <w:rPr>
          <w:rFonts w:ascii="Book Antiqua" w:hAnsi="Book Antiqua"/>
          <w:sz w:val="24"/>
          <w:szCs w:val="24"/>
        </w:rPr>
        <w:t xml:space="preserve"> predictors fo</w:t>
      </w:r>
      <w:r w:rsidR="00960D20" w:rsidRPr="00211522">
        <w:rPr>
          <w:rFonts w:ascii="Book Antiqua" w:hAnsi="Book Antiqua"/>
          <w:sz w:val="24"/>
          <w:szCs w:val="24"/>
        </w:rPr>
        <w:t xml:space="preserve">r </w:t>
      </w:r>
      <w:r w:rsidR="00BB2763" w:rsidRPr="00211522">
        <w:rPr>
          <w:rFonts w:ascii="Book Antiqua" w:hAnsi="Book Antiqua"/>
          <w:sz w:val="24"/>
          <w:szCs w:val="24"/>
        </w:rPr>
        <w:t>the 50</w:t>
      </w:r>
      <w:r w:rsidR="00C14290" w:rsidRPr="00211522">
        <w:rPr>
          <w:rFonts w:ascii="Book Antiqua" w:hAnsi="Book Antiqua"/>
          <w:sz w:val="24"/>
          <w:szCs w:val="24"/>
        </w:rPr>
        <w:t xml:space="preserve"> d in-</w:t>
      </w:r>
      <w:r w:rsidR="005F1D92" w:rsidRPr="00211522">
        <w:rPr>
          <w:rFonts w:ascii="Book Antiqua" w:hAnsi="Book Antiqua"/>
          <w:sz w:val="24"/>
          <w:szCs w:val="24"/>
        </w:rPr>
        <w:t>hospital mortality in decompensated patients with SBP</w:t>
      </w:r>
      <w:r w:rsidR="00BB2763" w:rsidRPr="00211522">
        <w:rPr>
          <w:rFonts w:ascii="Book Antiqua" w:hAnsi="Book Antiqua"/>
          <w:sz w:val="24"/>
          <w:szCs w:val="24"/>
        </w:rPr>
        <w:t>.</w:t>
      </w:r>
      <w:r w:rsidR="005F1D92" w:rsidRPr="00211522">
        <w:rPr>
          <w:rFonts w:ascii="Book Antiqua" w:hAnsi="Book Antiqua"/>
          <w:sz w:val="24"/>
          <w:szCs w:val="24"/>
        </w:rPr>
        <w:t xml:space="preserve"> It can help in the further impr</w:t>
      </w:r>
      <w:r w:rsidR="00C14290" w:rsidRPr="00211522">
        <w:rPr>
          <w:rFonts w:ascii="Book Antiqua" w:hAnsi="Book Antiqua"/>
          <w:sz w:val="24"/>
          <w:szCs w:val="24"/>
        </w:rPr>
        <w:t xml:space="preserve">ovement of the quality of care </w:t>
      </w:r>
      <w:r w:rsidR="005F1D92" w:rsidRPr="00211522">
        <w:rPr>
          <w:rFonts w:ascii="Book Antiqua" w:hAnsi="Book Antiqua"/>
          <w:sz w:val="24"/>
          <w:szCs w:val="24"/>
        </w:rPr>
        <w:t xml:space="preserve">of hospitalized SBP patients with reduction of their </w:t>
      </w:r>
      <w:r w:rsidR="00827E2A" w:rsidRPr="00211522">
        <w:rPr>
          <w:rFonts w:ascii="Book Antiqua" w:hAnsi="Book Antiqua"/>
          <w:noProof/>
          <w:sz w:val="24"/>
          <w:szCs w:val="24"/>
        </w:rPr>
        <w:t>short-</w:t>
      </w:r>
      <w:r w:rsidR="005F1D92" w:rsidRPr="00211522">
        <w:rPr>
          <w:rFonts w:ascii="Book Antiqua" w:hAnsi="Book Antiqua"/>
          <w:noProof/>
          <w:sz w:val="24"/>
          <w:szCs w:val="24"/>
        </w:rPr>
        <w:t>term</w:t>
      </w:r>
      <w:r w:rsidR="005F1D92" w:rsidRPr="00211522">
        <w:rPr>
          <w:rFonts w:ascii="Book Antiqua" w:hAnsi="Book Antiqua"/>
          <w:sz w:val="24"/>
          <w:szCs w:val="24"/>
        </w:rPr>
        <w:t xml:space="preserve"> mortality</w:t>
      </w:r>
      <w:r w:rsidR="00960D20" w:rsidRPr="00211522">
        <w:rPr>
          <w:rFonts w:ascii="Book Antiqua" w:hAnsi="Book Antiqua"/>
          <w:sz w:val="24"/>
          <w:szCs w:val="24"/>
        </w:rPr>
        <w:t xml:space="preserve">. The cut-off for MELD-Na can be </w:t>
      </w:r>
      <w:r w:rsidR="00015FE7">
        <w:rPr>
          <w:rFonts w:ascii="Book Antiqua" w:hAnsi="Book Antiqua" w:hint="eastAsia"/>
          <w:sz w:val="24"/>
          <w:szCs w:val="24"/>
          <w:lang w:eastAsia="zh-CN"/>
        </w:rPr>
        <w:t>applie</w:t>
      </w:r>
      <w:r w:rsidR="00960D20" w:rsidRPr="00211522">
        <w:rPr>
          <w:rFonts w:ascii="Book Antiqua" w:hAnsi="Book Antiqua"/>
          <w:sz w:val="24"/>
          <w:szCs w:val="24"/>
        </w:rPr>
        <w:t xml:space="preserve">d to </w:t>
      </w:r>
      <w:r w:rsidR="00015FE7" w:rsidRPr="00015FE7">
        <w:rPr>
          <w:rFonts w:ascii="Book Antiqua" w:hAnsi="Book Antiqua"/>
          <w:sz w:val="24"/>
          <w:szCs w:val="24"/>
        </w:rPr>
        <w:t>prioritize</w:t>
      </w:r>
      <w:r w:rsidR="00960D20" w:rsidRPr="00211522">
        <w:rPr>
          <w:rFonts w:ascii="Book Antiqua" w:hAnsi="Book Antiqua"/>
          <w:sz w:val="24"/>
          <w:szCs w:val="24"/>
        </w:rPr>
        <w:t xml:space="preserve"> </w:t>
      </w:r>
      <w:r w:rsidR="00827E2A" w:rsidRPr="00211522">
        <w:rPr>
          <w:rFonts w:ascii="Book Antiqua" w:hAnsi="Book Antiqua"/>
          <w:noProof/>
          <w:sz w:val="24"/>
          <w:szCs w:val="24"/>
        </w:rPr>
        <w:t>high-</w:t>
      </w:r>
      <w:r w:rsidR="00960D20" w:rsidRPr="00211522">
        <w:rPr>
          <w:rFonts w:ascii="Book Antiqua" w:hAnsi="Book Antiqua"/>
          <w:noProof/>
          <w:sz w:val="24"/>
          <w:szCs w:val="24"/>
        </w:rPr>
        <w:t>risk</w:t>
      </w:r>
      <w:r w:rsidR="00960D20" w:rsidRPr="00211522">
        <w:rPr>
          <w:rFonts w:ascii="Book Antiqua" w:hAnsi="Book Antiqua"/>
          <w:sz w:val="24"/>
          <w:szCs w:val="24"/>
        </w:rPr>
        <w:t xml:space="preserve"> patients </w:t>
      </w:r>
      <w:r w:rsidR="00015FE7">
        <w:rPr>
          <w:rFonts w:ascii="Book Antiqua" w:hAnsi="Book Antiqua" w:hint="eastAsia"/>
          <w:sz w:val="24"/>
          <w:szCs w:val="24"/>
          <w:lang w:eastAsia="zh-CN"/>
        </w:rPr>
        <w:t>up</w:t>
      </w:r>
      <w:r w:rsidR="00960D20" w:rsidRPr="00211522">
        <w:rPr>
          <w:rFonts w:ascii="Book Antiqua" w:hAnsi="Book Antiqua"/>
          <w:sz w:val="24"/>
          <w:szCs w:val="24"/>
        </w:rPr>
        <w:t xml:space="preserve">on hospital admission who would </w:t>
      </w:r>
      <w:r w:rsidR="00C14290" w:rsidRPr="00211522">
        <w:rPr>
          <w:rFonts w:ascii="Book Antiqua" w:hAnsi="Book Antiqua"/>
          <w:sz w:val="24"/>
          <w:szCs w:val="24"/>
        </w:rPr>
        <w:t xml:space="preserve">benefit by </w:t>
      </w:r>
      <w:r w:rsidR="00015FE7">
        <w:rPr>
          <w:rFonts w:ascii="Book Antiqua" w:hAnsi="Book Antiqua"/>
          <w:sz w:val="24"/>
          <w:szCs w:val="24"/>
        </w:rPr>
        <w:t>expectant</w:t>
      </w:r>
      <w:r w:rsidR="00015FE7" w:rsidRPr="005B3551">
        <w:rPr>
          <w:rFonts w:ascii="Book Antiqua" w:hAnsi="Book Antiqua"/>
          <w:sz w:val="24"/>
          <w:szCs w:val="24"/>
        </w:rPr>
        <w:t xml:space="preserve"> management</w:t>
      </w:r>
      <w:r w:rsidR="00C14290" w:rsidRPr="00211522">
        <w:rPr>
          <w:rFonts w:ascii="Book Antiqua" w:hAnsi="Book Antiqua"/>
          <w:sz w:val="24"/>
          <w:szCs w:val="24"/>
        </w:rPr>
        <w:t xml:space="preserve">. </w:t>
      </w:r>
    </w:p>
    <w:p w:rsidR="0088755F" w:rsidRPr="00211522" w:rsidRDefault="00322745" w:rsidP="003C1C81">
      <w:pPr>
        <w:adjustRightInd w:val="0"/>
        <w:snapToGrid w:val="0"/>
        <w:spacing w:after="0" w:line="360" w:lineRule="auto"/>
        <w:ind w:firstLine="720"/>
        <w:jc w:val="both"/>
        <w:rPr>
          <w:rFonts w:ascii="Book Antiqua" w:hAnsi="Book Antiqua"/>
          <w:sz w:val="24"/>
          <w:szCs w:val="24"/>
        </w:rPr>
      </w:pPr>
      <w:r w:rsidRPr="00211522">
        <w:rPr>
          <w:rFonts w:ascii="Book Antiqua" w:hAnsi="Book Antiqua"/>
          <w:sz w:val="24"/>
          <w:szCs w:val="24"/>
        </w:rPr>
        <w:t xml:space="preserve">Diagnosis of SBP is based on the demonstration of an absolute number of polymorphonuclear cells in ascitic fluid </w:t>
      </w:r>
      <w:r w:rsidR="0088755F" w:rsidRPr="00211522">
        <w:rPr>
          <w:rFonts w:ascii="Book Antiqua" w:hAnsi="Book Antiqua"/>
          <w:sz w:val="24"/>
          <w:szCs w:val="24"/>
        </w:rPr>
        <w:t xml:space="preserve">equal to or greater than </w:t>
      </w:r>
      <w:r w:rsidR="0088755F" w:rsidRPr="00211522">
        <w:rPr>
          <w:rFonts w:ascii="Book Antiqua" w:hAnsi="Book Antiqua"/>
          <w:noProof/>
          <w:sz w:val="24"/>
          <w:szCs w:val="24"/>
        </w:rPr>
        <w:t>250/mm</w:t>
      </w:r>
      <w:r w:rsidR="0088755F" w:rsidRPr="00211522">
        <w:rPr>
          <w:rFonts w:ascii="Book Antiqua" w:hAnsi="Book Antiqua"/>
          <w:noProof/>
          <w:sz w:val="24"/>
          <w:szCs w:val="24"/>
          <w:vertAlign w:val="superscript"/>
        </w:rPr>
        <w:t>3</w:t>
      </w:r>
      <w:r w:rsidRPr="00211522">
        <w:rPr>
          <w:rFonts w:ascii="Book Antiqua" w:hAnsi="Book Antiqua"/>
          <w:noProof/>
          <w:sz w:val="24"/>
          <w:szCs w:val="24"/>
        </w:rPr>
        <w:t>.</w:t>
      </w:r>
      <w:r w:rsidRPr="00211522">
        <w:rPr>
          <w:rFonts w:ascii="Book Antiqua" w:hAnsi="Book Antiqua"/>
          <w:sz w:val="24"/>
          <w:szCs w:val="24"/>
        </w:rPr>
        <w:t xml:space="preserve"> However, the best specificity for diagnosis has been reported with a cut-off of 500 PMN/mm</w:t>
      </w:r>
      <w:r w:rsidR="0088755F" w:rsidRPr="00211522">
        <w:rPr>
          <w:rFonts w:ascii="Book Antiqua" w:hAnsi="Book Antiqua"/>
          <w:sz w:val="24"/>
          <w:szCs w:val="24"/>
          <w:vertAlign w:val="superscript"/>
        </w:rPr>
        <w:t>3</w:t>
      </w:r>
      <w:r w:rsidRPr="00211522">
        <w:rPr>
          <w:rFonts w:ascii="Book Antiqua" w:hAnsi="Book Antiqua"/>
          <w:sz w:val="24"/>
          <w:szCs w:val="24"/>
        </w:rPr>
        <w:t>. It is unclear whether a positive culture in the absence of elevated ascitic fluid PMN count (</w:t>
      </w:r>
      <w:r w:rsidRPr="00211522">
        <w:rPr>
          <w:rFonts w:ascii="Book Antiqua" w:hAnsi="Book Antiqua"/>
          <w:noProof/>
          <w:sz w:val="24"/>
          <w:szCs w:val="24"/>
        </w:rPr>
        <w:t>bacteriascites</w:t>
      </w:r>
      <w:r w:rsidRPr="00211522">
        <w:rPr>
          <w:rFonts w:ascii="Book Antiqua" w:hAnsi="Book Antiqua"/>
          <w:sz w:val="24"/>
          <w:szCs w:val="24"/>
        </w:rPr>
        <w:t>), requires antibiotic therapy. In these cases, some guidelines recommend antibiotic treatment only if the patient shows signs of infection</w:t>
      </w:r>
      <w:r w:rsidR="002377B2" w:rsidRPr="00211522">
        <w:rPr>
          <w:rFonts w:ascii="Book Antiqua" w:hAnsi="Book Antiqua"/>
          <w:sz w:val="24"/>
          <w:szCs w:val="24"/>
          <w:vertAlign w:val="superscript"/>
        </w:rPr>
        <w:t>[</w:t>
      </w:r>
      <w:r w:rsidR="006D7432" w:rsidRPr="00211522">
        <w:rPr>
          <w:rFonts w:ascii="Book Antiqua" w:hAnsi="Book Antiqua"/>
          <w:sz w:val="24"/>
          <w:szCs w:val="24"/>
          <w:vertAlign w:val="superscript"/>
        </w:rPr>
        <w:t>18</w:t>
      </w:r>
      <w:r w:rsidR="002377B2" w:rsidRPr="00211522">
        <w:rPr>
          <w:rFonts w:ascii="Book Antiqua" w:hAnsi="Book Antiqua"/>
          <w:sz w:val="24"/>
          <w:szCs w:val="24"/>
          <w:vertAlign w:val="superscript"/>
        </w:rPr>
        <w:t>]</w:t>
      </w:r>
      <w:r w:rsidRPr="00211522">
        <w:rPr>
          <w:rFonts w:ascii="Book Antiqua" w:hAnsi="Book Antiqua"/>
          <w:sz w:val="24"/>
          <w:szCs w:val="24"/>
        </w:rPr>
        <w:t xml:space="preserve">. </w:t>
      </w:r>
      <w:r w:rsidR="0058239A" w:rsidRPr="00211522">
        <w:rPr>
          <w:rFonts w:ascii="Book Antiqua" w:hAnsi="Book Antiqua"/>
          <w:sz w:val="24"/>
          <w:szCs w:val="24"/>
        </w:rPr>
        <w:t>Ascitic fluid culture is positive in 40% of all cases.</w:t>
      </w:r>
      <w:r w:rsidR="00975C1C" w:rsidRPr="00211522">
        <w:rPr>
          <w:rFonts w:ascii="Book Antiqua" w:hAnsi="Book Antiqua"/>
          <w:sz w:val="24"/>
          <w:szCs w:val="24"/>
        </w:rPr>
        <w:t xml:space="preserve"> </w:t>
      </w:r>
      <w:r w:rsidR="0058239A" w:rsidRPr="00211522">
        <w:rPr>
          <w:rFonts w:ascii="Book Antiqua" w:hAnsi="Book Antiqua"/>
          <w:sz w:val="24"/>
          <w:szCs w:val="24"/>
        </w:rPr>
        <w:t xml:space="preserve">The most common isolates include </w:t>
      </w:r>
      <w:r w:rsidR="003C1C81">
        <w:rPr>
          <w:rFonts w:ascii="Book Antiqua" w:hAnsi="Book Antiqua"/>
          <w:sz w:val="24"/>
          <w:szCs w:val="24"/>
        </w:rPr>
        <w:t>GNB</w:t>
      </w:r>
      <w:r w:rsidR="0058239A" w:rsidRPr="00211522">
        <w:rPr>
          <w:rFonts w:ascii="Book Antiqua" w:hAnsi="Book Antiqua"/>
          <w:sz w:val="24"/>
          <w:szCs w:val="24"/>
        </w:rPr>
        <w:t xml:space="preserve">, usually </w:t>
      </w:r>
      <w:r w:rsidR="0058239A" w:rsidRPr="003C1C81">
        <w:rPr>
          <w:rFonts w:ascii="Book Antiqua" w:hAnsi="Book Antiqua"/>
          <w:i/>
          <w:sz w:val="24"/>
          <w:szCs w:val="24"/>
        </w:rPr>
        <w:t>Escherichia coli</w:t>
      </w:r>
      <w:r w:rsidR="0058239A" w:rsidRPr="00211522">
        <w:rPr>
          <w:rFonts w:ascii="Book Antiqua" w:hAnsi="Book Antiqua"/>
          <w:sz w:val="24"/>
          <w:szCs w:val="24"/>
        </w:rPr>
        <w:t xml:space="preserve"> and Gram-positive cocci (mainly </w:t>
      </w:r>
      <w:r w:rsidR="003C1C81" w:rsidRPr="003C1C81">
        <w:rPr>
          <w:rFonts w:ascii="Book Antiqua" w:hAnsi="Book Antiqua"/>
          <w:i/>
          <w:sz w:val="24"/>
          <w:szCs w:val="24"/>
        </w:rPr>
        <w:t>S</w:t>
      </w:r>
      <w:r w:rsidR="0058239A" w:rsidRPr="003C1C81">
        <w:rPr>
          <w:rFonts w:ascii="Book Antiqua" w:hAnsi="Book Antiqua"/>
          <w:i/>
          <w:sz w:val="24"/>
          <w:szCs w:val="24"/>
        </w:rPr>
        <w:t>treptococcus</w:t>
      </w:r>
      <w:r w:rsidR="0058239A" w:rsidRPr="00211522">
        <w:rPr>
          <w:rFonts w:ascii="Book Antiqua" w:hAnsi="Book Antiqua"/>
          <w:sz w:val="24"/>
          <w:szCs w:val="24"/>
        </w:rPr>
        <w:t xml:space="preserve"> species and </w:t>
      </w:r>
      <w:r w:rsidR="003C1C81" w:rsidRPr="003C1C81">
        <w:rPr>
          <w:rFonts w:ascii="Book Antiqua" w:hAnsi="Book Antiqua"/>
          <w:i/>
          <w:sz w:val="24"/>
          <w:szCs w:val="24"/>
        </w:rPr>
        <w:t>E</w:t>
      </w:r>
      <w:r w:rsidR="0058239A" w:rsidRPr="003C1C81">
        <w:rPr>
          <w:rFonts w:ascii="Book Antiqua" w:hAnsi="Book Antiqua"/>
          <w:i/>
          <w:sz w:val="24"/>
          <w:szCs w:val="24"/>
        </w:rPr>
        <w:t>nterococci</w:t>
      </w:r>
      <w:r w:rsidR="0058239A" w:rsidRPr="00211522">
        <w:rPr>
          <w:rFonts w:ascii="Book Antiqua" w:hAnsi="Book Antiqua"/>
          <w:sz w:val="24"/>
          <w:szCs w:val="24"/>
        </w:rPr>
        <w:t>)</w:t>
      </w:r>
      <w:r w:rsidR="002377B2" w:rsidRPr="00211522">
        <w:rPr>
          <w:rFonts w:ascii="Book Antiqua" w:hAnsi="Book Antiqua"/>
          <w:sz w:val="24"/>
          <w:szCs w:val="24"/>
          <w:vertAlign w:val="superscript"/>
        </w:rPr>
        <w:t>[</w:t>
      </w:r>
      <w:r w:rsidR="0061606D" w:rsidRPr="00211522">
        <w:rPr>
          <w:rFonts w:ascii="Book Antiqua" w:hAnsi="Book Antiqua"/>
          <w:sz w:val="24"/>
          <w:szCs w:val="24"/>
          <w:vertAlign w:val="superscript"/>
        </w:rPr>
        <w:t>3</w:t>
      </w:r>
      <w:r w:rsidR="002377B2" w:rsidRPr="00211522">
        <w:rPr>
          <w:rFonts w:ascii="Book Antiqua" w:hAnsi="Book Antiqua"/>
          <w:sz w:val="24"/>
          <w:szCs w:val="24"/>
          <w:vertAlign w:val="superscript"/>
        </w:rPr>
        <w:t>]</w:t>
      </w:r>
      <w:r w:rsidR="0058239A" w:rsidRPr="00211522">
        <w:rPr>
          <w:rFonts w:ascii="Book Antiqua" w:hAnsi="Book Antiqua"/>
          <w:sz w:val="24"/>
          <w:szCs w:val="24"/>
        </w:rPr>
        <w:t xml:space="preserve">. </w:t>
      </w:r>
      <w:r w:rsidR="000D0D75">
        <w:rPr>
          <w:rFonts w:ascii="Book Antiqua" w:hAnsi="Book Antiqua"/>
          <w:sz w:val="24"/>
          <w:szCs w:val="24"/>
        </w:rPr>
        <w:t>Gram negative organism infections predominate in community acquired and</w:t>
      </w:r>
      <w:r w:rsidR="000D0D75" w:rsidRPr="005B3551">
        <w:rPr>
          <w:rFonts w:ascii="Book Antiqua" w:hAnsi="Book Antiqua"/>
          <w:sz w:val="24"/>
          <w:szCs w:val="24"/>
        </w:rPr>
        <w:t xml:space="preserve"> </w:t>
      </w:r>
      <w:r w:rsidR="000D0D75">
        <w:rPr>
          <w:rFonts w:ascii="Book Antiqua" w:hAnsi="Book Antiqua"/>
          <w:sz w:val="24"/>
          <w:szCs w:val="24"/>
        </w:rPr>
        <w:t>g</w:t>
      </w:r>
      <w:r w:rsidR="000D0D75" w:rsidRPr="005B3551">
        <w:rPr>
          <w:rFonts w:ascii="Book Antiqua" w:hAnsi="Book Antiqua"/>
          <w:sz w:val="24"/>
          <w:szCs w:val="24"/>
        </w:rPr>
        <w:t xml:space="preserve">ram-positive </w:t>
      </w:r>
      <w:r w:rsidR="000D0D75">
        <w:rPr>
          <w:rFonts w:ascii="Book Antiqua" w:hAnsi="Book Antiqua"/>
          <w:sz w:val="24"/>
          <w:szCs w:val="24"/>
        </w:rPr>
        <w:t xml:space="preserve">organisms in </w:t>
      </w:r>
      <w:r w:rsidR="000D0D75" w:rsidRPr="005B3551">
        <w:rPr>
          <w:rFonts w:ascii="Book Antiqua" w:hAnsi="Book Antiqua"/>
          <w:sz w:val="24"/>
          <w:szCs w:val="24"/>
        </w:rPr>
        <w:t>nosocomial infections</w:t>
      </w:r>
      <w:r w:rsidR="000D0D75" w:rsidRPr="000D0D75">
        <w:rPr>
          <w:rFonts w:ascii="Book Antiqua" w:hAnsi="Book Antiqua" w:hint="eastAsia"/>
          <w:sz w:val="24"/>
          <w:szCs w:val="24"/>
          <w:vertAlign w:val="superscript"/>
          <w:lang w:eastAsia="zh-CN"/>
        </w:rPr>
        <w:t>[</w:t>
      </w:r>
      <w:r w:rsidR="00116B62" w:rsidRPr="00211522">
        <w:rPr>
          <w:rFonts w:ascii="Book Antiqua" w:hAnsi="Book Antiqua"/>
          <w:sz w:val="24"/>
          <w:szCs w:val="24"/>
          <w:vertAlign w:val="superscript"/>
        </w:rPr>
        <w:t>3</w:t>
      </w:r>
      <w:r w:rsidR="002377B2" w:rsidRPr="00211522">
        <w:rPr>
          <w:rFonts w:ascii="Book Antiqua" w:hAnsi="Book Antiqua"/>
          <w:sz w:val="24"/>
          <w:szCs w:val="24"/>
          <w:vertAlign w:val="superscript"/>
        </w:rPr>
        <w:t>]</w:t>
      </w:r>
      <w:r w:rsidR="0058239A" w:rsidRPr="00211522">
        <w:rPr>
          <w:rFonts w:ascii="Book Antiqua" w:hAnsi="Book Antiqua"/>
          <w:sz w:val="24"/>
          <w:szCs w:val="24"/>
        </w:rPr>
        <w:t>. Recommended first-line antibiotics f</w:t>
      </w:r>
      <w:r w:rsidR="002377B2" w:rsidRPr="00211522">
        <w:rPr>
          <w:rFonts w:ascii="Book Antiqua" w:hAnsi="Book Antiqua"/>
          <w:sz w:val="24"/>
          <w:szCs w:val="24"/>
        </w:rPr>
        <w:t xml:space="preserve">or treatment of SBP include third </w:t>
      </w:r>
      <w:r w:rsidR="0058239A" w:rsidRPr="00211522">
        <w:rPr>
          <w:rFonts w:ascii="Book Antiqua" w:hAnsi="Book Antiqua"/>
          <w:sz w:val="24"/>
          <w:szCs w:val="24"/>
        </w:rPr>
        <w:t xml:space="preserve">generation cephalosporins (mainly Cefotaxime), </w:t>
      </w:r>
      <w:r w:rsidRPr="00211522">
        <w:rPr>
          <w:rFonts w:ascii="Book Antiqua" w:hAnsi="Book Antiqua"/>
          <w:sz w:val="24"/>
          <w:szCs w:val="24"/>
        </w:rPr>
        <w:t>Amoxicillin</w:t>
      </w:r>
      <w:r w:rsidR="0058239A" w:rsidRPr="00211522">
        <w:rPr>
          <w:rFonts w:ascii="Book Antiqua" w:hAnsi="Book Antiqua"/>
          <w:sz w:val="24"/>
          <w:szCs w:val="24"/>
        </w:rPr>
        <w:t>-Clavulan</w:t>
      </w:r>
      <w:r w:rsidRPr="00211522">
        <w:rPr>
          <w:rFonts w:ascii="Book Antiqua" w:hAnsi="Book Antiqua"/>
          <w:sz w:val="24"/>
          <w:szCs w:val="24"/>
        </w:rPr>
        <w:t xml:space="preserve">ic acid, </w:t>
      </w:r>
      <w:r w:rsidRPr="00211522">
        <w:rPr>
          <w:rFonts w:ascii="Book Antiqua" w:hAnsi="Book Antiqua"/>
          <w:noProof/>
          <w:sz w:val="24"/>
          <w:szCs w:val="24"/>
        </w:rPr>
        <w:t>ciprofloxacin</w:t>
      </w:r>
      <w:r w:rsidRPr="00211522">
        <w:rPr>
          <w:rFonts w:ascii="Book Antiqua" w:hAnsi="Book Antiqua"/>
          <w:sz w:val="24"/>
          <w:szCs w:val="24"/>
        </w:rPr>
        <w:t xml:space="preserve">, and </w:t>
      </w:r>
      <w:r w:rsidRPr="00211522">
        <w:rPr>
          <w:rFonts w:ascii="Book Antiqua" w:hAnsi="Book Antiqua"/>
          <w:noProof/>
          <w:sz w:val="24"/>
          <w:szCs w:val="24"/>
        </w:rPr>
        <w:t>o</w:t>
      </w:r>
      <w:r w:rsidR="00827E2A" w:rsidRPr="00211522">
        <w:rPr>
          <w:rFonts w:ascii="Book Antiqua" w:hAnsi="Book Antiqua"/>
          <w:noProof/>
          <w:sz w:val="24"/>
          <w:szCs w:val="24"/>
        </w:rPr>
        <w:t>floxac</w:t>
      </w:r>
      <w:r w:rsidR="0058239A" w:rsidRPr="00211522">
        <w:rPr>
          <w:rFonts w:ascii="Book Antiqua" w:hAnsi="Book Antiqua"/>
          <w:noProof/>
          <w:sz w:val="24"/>
          <w:szCs w:val="24"/>
        </w:rPr>
        <w:t>in</w:t>
      </w:r>
      <w:r w:rsidR="002377B2" w:rsidRPr="00211522">
        <w:rPr>
          <w:rFonts w:ascii="Book Antiqua" w:hAnsi="Book Antiqua"/>
          <w:sz w:val="24"/>
          <w:szCs w:val="24"/>
          <w:vertAlign w:val="superscript"/>
        </w:rPr>
        <w:t>[</w:t>
      </w:r>
      <w:r w:rsidR="00116B62" w:rsidRPr="00211522">
        <w:rPr>
          <w:rFonts w:ascii="Book Antiqua" w:hAnsi="Book Antiqua"/>
          <w:sz w:val="24"/>
          <w:szCs w:val="24"/>
          <w:vertAlign w:val="superscript"/>
        </w:rPr>
        <w:t>19</w:t>
      </w:r>
      <w:r w:rsidR="002377B2" w:rsidRPr="00211522">
        <w:rPr>
          <w:rFonts w:ascii="Book Antiqua" w:hAnsi="Book Antiqua"/>
          <w:sz w:val="24"/>
          <w:szCs w:val="24"/>
          <w:vertAlign w:val="superscript"/>
        </w:rPr>
        <w:t>]</w:t>
      </w:r>
      <w:r w:rsidR="0058239A" w:rsidRPr="00211522">
        <w:rPr>
          <w:rFonts w:ascii="Book Antiqua" w:hAnsi="Book Antiqua"/>
          <w:sz w:val="24"/>
          <w:szCs w:val="24"/>
        </w:rPr>
        <w:t>, with an expected resolution rate of over 90%.These guidelines from the west</w:t>
      </w:r>
      <w:r w:rsidR="00F57894" w:rsidRPr="00211522">
        <w:rPr>
          <w:rFonts w:ascii="Book Antiqua" w:hAnsi="Book Antiqua"/>
          <w:sz w:val="24"/>
          <w:szCs w:val="24"/>
        </w:rPr>
        <w:t>ern medicine</w:t>
      </w:r>
      <w:r w:rsidR="0058239A" w:rsidRPr="00211522">
        <w:rPr>
          <w:rFonts w:ascii="Book Antiqua" w:hAnsi="Book Antiqua"/>
          <w:sz w:val="24"/>
          <w:szCs w:val="24"/>
        </w:rPr>
        <w:t xml:space="preserve"> acknowledge the increasing problem of antibiotic resistance</w:t>
      </w:r>
      <w:r w:rsidR="002377B2" w:rsidRPr="00211522">
        <w:rPr>
          <w:rFonts w:ascii="Book Antiqua" w:hAnsi="Book Antiqua"/>
          <w:noProof/>
          <w:sz w:val="24"/>
          <w:szCs w:val="24"/>
          <w:vertAlign w:val="superscript"/>
        </w:rPr>
        <w:t>[</w:t>
      </w:r>
      <w:r w:rsidR="00116B62" w:rsidRPr="00211522">
        <w:rPr>
          <w:rFonts w:ascii="Book Antiqua" w:hAnsi="Book Antiqua"/>
          <w:noProof/>
          <w:sz w:val="24"/>
          <w:szCs w:val="24"/>
          <w:vertAlign w:val="superscript"/>
        </w:rPr>
        <w:t>20</w:t>
      </w:r>
      <w:r w:rsidR="002377B2" w:rsidRPr="00211522">
        <w:rPr>
          <w:rFonts w:ascii="Book Antiqua" w:hAnsi="Book Antiqua"/>
          <w:noProof/>
          <w:sz w:val="24"/>
          <w:szCs w:val="24"/>
          <w:vertAlign w:val="superscript"/>
        </w:rPr>
        <w:t>]</w:t>
      </w:r>
      <w:r w:rsidR="0058239A" w:rsidRPr="00211522">
        <w:rPr>
          <w:rFonts w:ascii="Book Antiqua" w:hAnsi="Book Antiqua"/>
          <w:sz w:val="24"/>
          <w:szCs w:val="24"/>
        </w:rPr>
        <w:t xml:space="preserve"> and recommend coverage for resistant organisms if there is no evidence of infection resolution at repeat ascitic fluid ana</w:t>
      </w:r>
      <w:r w:rsidR="003C1C81">
        <w:rPr>
          <w:rFonts w:ascii="Book Antiqua" w:hAnsi="Book Antiqua"/>
          <w:sz w:val="24"/>
          <w:szCs w:val="24"/>
        </w:rPr>
        <w:t>lysis at 48 h</w:t>
      </w:r>
      <w:r w:rsidR="0058239A" w:rsidRPr="00211522">
        <w:rPr>
          <w:rFonts w:ascii="Book Antiqua" w:hAnsi="Book Antiqua"/>
          <w:sz w:val="24"/>
          <w:szCs w:val="24"/>
        </w:rPr>
        <w:t xml:space="preserve">. Resistant infections are usually caused by </w:t>
      </w:r>
      <w:r w:rsidR="0058239A" w:rsidRPr="003C1C81">
        <w:rPr>
          <w:rFonts w:ascii="Book Antiqua" w:hAnsi="Book Antiqua"/>
          <w:i/>
          <w:sz w:val="24"/>
          <w:szCs w:val="24"/>
        </w:rPr>
        <w:t xml:space="preserve">Enterococcus </w:t>
      </w:r>
      <w:r w:rsidR="0058239A" w:rsidRPr="003C1C81">
        <w:rPr>
          <w:rFonts w:ascii="Book Antiqua" w:hAnsi="Book Antiqua"/>
          <w:i/>
          <w:noProof/>
          <w:sz w:val="24"/>
          <w:szCs w:val="24"/>
        </w:rPr>
        <w:t>faecium</w:t>
      </w:r>
      <w:r w:rsidR="0058239A" w:rsidRPr="00211522">
        <w:rPr>
          <w:rFonts w:ascii="Book Antiqua" w:hAnsi="Book Antiqua"/>
          <w:sz w:val="24"/>
          <w:szCs w:val="24"/>
        </w:rPr>
        <w:t xml:space="preserve"> and extended-spectrum </w:t>
      </w:r>
      <w:r w:rsidR="0058239A" w:rsidRPr="003C1C81">
        <w:rPr>
          <w:rFonts w:ascii="Times New Roman" w:hAnsi="Times New Roman" w:cs="Times New Roman"/>
          <w:sz w:val="24"/>
          <w:szCs w:val="24"/>
        </w:rPr>
        <w:t>β</w:t>
      </w:r>
      <w:r w:rsidR="0058239A" w:rsidRPr="00211522">
        <w:rPr>
          <w:rFonts w:ascii="Book Antiqua" w:hAnsi="Book Antiqua"/>
          <w:sz w:val="24"/>
          <w:szCs w:val="24"/>
        </w:rPr>
        <w:t xml:space="preserve">-lactamase-producing </w:t>
      </w:r>
      <w:r w:rsidR="0058239A" w:rsidRPr="003C1C81">
        <w:rPr>
          <w:rFonts w:ascii="Book Antiqua" w:hAnsi="Book Antiqua"/>
          <w:i/>
          <w:sz w:val="24"/>
          <w:szCs w:val="24"/>
        </w:rPr>
        <w:t>Enterobacteriaceae</w:t>
      </w:r>
      <w:r w:rsidR="0058239A" w:rsidRPr="00211522">
        <w:rPr>
          <w:rFonts w:ascii="Book Antiqua" w:hAnsi="Book Antiqua"/>
          <w:sz w:val="24"/>
          <w:szCs w:val="24"/>
        </w:rPr>
        <w:t>, which are resistant to the current recommended empirical antibiotic therapy</w:t>
      </w:r>
      <w:r w:rsidR="002377B2" w:rsidRPr="00211522">
        <w:rPr>
          <w:rFonts w:ascii="Book Antiqua" w:hAnsi="Book Antiqua"/>
          <w:sz w:val="24"/>
          <w:szCs w:val="24"/>
          <w:vertAlign w:val="superscript"/>
        </w:rPr>
        <w:t>[</w:t>
      </w:r>
      <w:r w:rsidR="0052166D" w:rsidRPr="00211522">
        <w:rPr>
          <w:rFonts w:ascii="Book Antiqua" w:hAnsi="Book Antiqua"/>
          <w:sz w:val="24"/>
          <w:szCs w:val="24"/>
          <w:vertAlign w:val="superscript"/>
        </w:rPr>
        <w:t>2</w:t>
      </w:r>
      <w:r w:rsidR="00116B62" w:rsidRPr="00211522">
        <w:rPr>
          <w:rFonts w:ascii="Book Antiqua" w:hAnsi="Book Antiqua"/>
          <w:sz w:val="24"/>
          <w:szCs w:val="24"/>
          <w:vertAlign w:val="superscript"/>
        </w:rPr>
        <w:t>1</w:t>
      </w:r>
      <w:r w:rsidR="002377B2" w:rsidRPr="00211522">
        <w:rPr>
          <w:rFonts w:ascii="Book Antiqua" w:hAnsi="Book Antiqua"/>
          <w:sz w:val="24"/>
          <w:szCs w:val="24"/>
          <w:vertAlign w:val="superscript"/>
        </w:rPr>
        <w:t>]</w:t>
      </w:r>
      <w:r w:rsidR="0058239A" w:rsidRPr="00211522">
        <w:rPr>
          <w:rFonts w:ascii="Book Antiqua" w:hAnsi="Book Antiqua"/>
          <w:sz w:val="24"/>
          <w:szCs w:val="24"/>
        </w:rPr>
        <w:t xml:space="preserve">. </w:t>
      </w:r>
      <w:r w:rsidR="001029AB" w:rsidRPr="00211522">
        <w:rPr>
          <w:rFonts w:ascii="Book Antiqua" w:hAnsi="Book Antiqua"/>
          <w:sz w:val="24"/>
          <w:szCs w:val="24"/>
        </w:rPr>
        <w:t>These findings</w:t>
      </w:r>
      <w:r w:rsidR="0058239A" w:rsidRPr="00211522">
        <w:rPr>
          <w:rFonts w:ascii="Book Antiqua" w:hAnsi="Book Antiqua"/>
          <w:sz w:val="24"/>
          <w:szCs w:val="24"/>
        </w:rPr>
        <w:t xml:space="preserve"> led to the suggestion that nosocomial SBP should be treated with carbapenems or with tigecycline</w:t>
      </w:r>
      <w:r w:rsidR="002377B2" w:rsidRPr="00211522">
        <w:rPr>
          <w:rFonts w:ascii="Book Antiqua" w:hAnsi="Book Antiqua"/>
          <w:sz w:val="24"/>
          <w:szCs w:val="24"/>
          <w:vertAlign w:val="superscript"/>
        </w:rPr>
        <w:t>[</w:t>
      </w:r>
      <w:r w:rsidR="0052166D" w:rsidRPr="00211522">
        <w:rPr>
          <w:rFonts w:ascii="Book Antiqua" w:hAnsi="Book Antiqua"/>
          <w:sz w:val="24"/>
          <w:szCs w:val="24"/>
          <w:vertAlign w:val="superscript"/>
        </w:rPr>
        <w:t>2</w:t>
      </w:r>
      <w:r w:rsidR="00984426" w:rsidRPr="00211522">
        <w:rPr>
          <w:rFonts w:ascii="Book Antiqua" w:hAnsi="Book Antiqua"/>
          <w:sz w:val="24"/>
          <w:szCs w:val="24"/>
          <w:vertAlign w:val="superscript"/>
        </w:rPr>
        <w:t>2</w:t>
      </w:r>
      <w:r w:rsidR="002377B2" w:rsidRPr="00211522">
        <w:rPr>
          <w:rFonts w:ascii="Book Antiqua" w:hAnsi="Book Antiqua"/>
          <w:sz w:val="24"/>
          <w:szCs w:val="24"/>
          <w:vertAlign w:val="superscript"/>
        </w:rPr>
        <w:t>]</w:t>
      </w:r>
      <w:r w:rsidR="0058239A" w:rsidRPr="00211522">
        <w:rPr>
          <w:rFonts w:ascii="Book Antiqua" w:hAnsi="Book Antiqua"/>
          <w:sz w:val="24"/>
          <w:szCs w:val="24"/>
        </w:rPr>
        <w:t>.</w:t>
      </w:r>
      <w:r w:rsidR="00426C88" w:rsidRPr="00211522">
        <w:rPr>
          <w:rFonts w:ascii="Book Antiqua" w:hAnsi="Book Antiqua"/>
          <w:sz w:val="24"/>
          <w:szCs w:val="24"/>
        </w:rPr>
        <w:t xml:space="preserve"> </w:t>
      </w:r>
      <w:r w:rsidR="00A14301" w:rsidRPr="00211522">
        <w:rPr>
          <w:rFonts w:ascii="Book Antiqua" w:hAnsi="Book Antiqua"/>
          <w:sz w:val="24"/>
          <w:szCs w:val="24"/>
        </w:rPr>
        <w:t xml:space="preserve">We included only patients with </w:t>
      </w:r>
      <w:r w:rsidR="00A14301" w:rsidRPr="00211522">
        <w:rPr>
          <w:rFonts w:ascii="Book Antiqua" w:hAnsi="Book Antiqua"/>
          <w:noProof/>
          <w:sz w:val="24"/>
          <w:szCs w:val="24"/>
        </w:rPr>
        <w:t>hospital</w:t>
      </w:r>
      <w:r w:rsidR="00827E2A" w:rsidRPr="00211522">
        <w:rPr>
          <w:rFonts w:ascii="Book Antiqua" w:hAnsi="Book Antiqua"/>
          <w:noProof/>
          <w:sz w:val="24"/>
          <w:szCs w:val="24"/>
        </w:rPr>
        <w:t>-</w:t>
      </w:r>
      <w:r w:rsidR="00A14301" w:rsidRPr="00211522">
        <w:rPr>
          <w:rFonts w:ascii="Book Antiqua" w:hAnsi="Book Antiqua"/>
          <w:noProof/>
          <w:sz w:val="24"/>
          <w:szCs w:val="24"/>
        </w:rPr>
        <w:t>acquired</w:t>
      </w:r>
      <w:r w:rsidR="00A14301" w:rsidRPr="00211522">
        <w:rPr>
          <w:rFonts w:ascii="Book Antiqua" w:hAnsi="Book Antiqua"/>
          <w:sz w:val="24"/>
          <w:szCs w:val="24"/>
        </w:rPr>
        <w:t xml:space="preserve"> SBP because most of </w:t>
      </w:r>
      <w:r w:rsidR="003F064D">
        <w:rPr>
          <w:rFonts w:ascii="Book Antiqua" w:hAnsi="Book Antiqua" w:hint="eastAsia"/>
          <w:sz w:val="24"/>
          <w:szCs w:val="24"/>
          <w:lang w:eastAsia="zh-CN"/>
        </w:rPr>
        <w:t>the present</w:t>
      </w:r>
      <w:r w:rsidR="00A14301" w:rsidRPr="00211522">
        <w:rPr>
          <w:rFonts w:ascii="Book Antiqua" w:hAnsi="Book Antiqua"/>
          <w:sz w:val="24"/>
          <w:szCs w:val="24"/>
        </w:rPr>
        <w:t xml:space="preserve"> ICU admissions </w:t>
      </w:r>
      <w:r w:rsidR="00A14301" w:rsidRPr="00211522">
        <w:rPr>
          <w:rFonts w:ascii="Book Antiqua" w:hAnsi="Book Antiqua"/>
          <w:sz w:val="24"/>
          <w:szCs w:val="24"/>
        </w:rPr>
        <w:lastRenderedPageBreak/>
        <w:t xml:space="preserve">include transferred patients already hospitalised, with a variable but consistent antibiotic exposure. Only a minority of our patients are admitted directly from the community, and usually to the wards and not to the ICU. These patients would be expected to have a higher prevalence of resistant infections. A hospital-acquired infection was an independent predictor of death, likely due to a higher rate of multidrug resistance (resistance to third-generation </w:t>
      </w:r>
      <w:r w:rsidR="002377B2" w:rsidRPr="00211522">
        <w:rPr>
          <w:rFonts w:ascii="Book Antiqua" w:hAnsi="Book Antiqua"/>
          <w:sz w:val="24"/>
          <w:szCs w:val="24"/>
        </w:rPr>
        <w:t>cephalosporin</w:t>
      </w:r>
      <w:r w:rsidR="00A14301" w:rsidRPr="00211522">
        <w:rPr>
          <w:rFonts w:ascii="Book Antiqua" w:hAnsi="Book Antiqua"/>
          <w:sz w:val="24"/>
          <w:szCs w:val="24"/>
        </w:rPr>
        <w:t>)</w:t>
      </w:r>
      <w:r w:rsidR="002377B2" w:rsidRPr="00211522">
        <w:rPr>
          <w:rFonts w:ascii="Book Antiqua" w:hAnsi="Book Antiqua"/>
          <w:sz w:val="24"/>
          <w:szCs w:val="24"/>
          <w:vertAlign w:val="superscript"/>
        </w:rPr>
        <w:t>[</w:t>
      </w:r>
      <w:r w:rsidR="00940163" w:rsidRPr="00211522">
        <w:rPr>
          <w:rFonts w:ascii="Book Antiqua" w:hAnsi="Book Antiqua"/>
          <w:sz w:val="24"/>
          <w:szCs w:val="24"/>
          <w:vertAlign w:val="superscript"/>
        </w:rPr>
        <w:t>2</w:t>
      </w:r>
      <w:r w:rsidR="00116B62" w:rsidRPr="00211522">
        <w:rPr>
          <w:rFonts w:ascii="Book Antiqua" w:hAnsi="Book Antiqua"/>
          <w:sz w:val="24"/>
          <w:szCs w:val="24"/>
          <w:vertAlign w:val="superscript"/>
        </w:rPr>
        <w:t>3</w:t>
      </w:r>
      <w:r w:rsidR="002377B2" w:rsidRPr="00211522">
        <w:rPr>
          <w:rFonts w:ascii="Book Antiqua" w:hAnsi="Book Antiqua"/>
          <w:sz w:val="24"/>
          <w:szCs w:val="24"/>
          <w:vertAlign w:val="superscript"/>
        </w:rPr>
        <w:t>]</w:t>
      </w:r>
      <w:r w:rsidR="00A14301" w:rsidRPr="00211522">
        <w:rPr>
          <w:rFonts w:ascii="Book Antiqua" w:hAnsi="Book Antiqua"/>
          <w:sz w:val="24"/>
          <w:szCs w:val="24"/>
        </w:rPr>
        <w:t xml:space="preserve">. </w:t>
      </w:r>
    </w:p>
    <w:p w:rsidR="00FB16BC" w:rsidRDefault="003F064D" w:rsidP="003C1C81">
      <w:pPr>
        <w:adjustRightInd w:val="0"/>
        <w:snapToGrid w:val="0"/>
        <w:spacing w:after="0" w:line="360" w:lineRule="auto"/>
        <w:ind w:firstLine="720"/>
        <w:jc w:val="both"/>
        <w:rPr>
          <w:rFonts w:ascii="Book Antiqua" w:hAnsi="Book Antiqua"/>
          <w:sz w:val="24"/>
          <w:szCs w:val="24"/>
          <w:lang w:eastAsia="zh-CN"/>
        </w:rPr>
      </w:pPr>
      <w:r>
        <w:rPr>
          <w:rFonts w:ascii="Book Antiqua" w:hAnsi="Book Antiqua" w:hint="eastAsia"/>
          <w:sz w:val="24"/>
          <w:szCs w:val="24"/>
          <w:lang w:eastAsia="zh-CN"/>
        </w:rPr>
        <w:t>This</w:t>
      </w:r>
      <w:r w:rsidR="00C14290" w:rsidRPr="00211522">
        <w:rPr>
          <w:rFonts w:ascii="Book Antiqua" w:hAnsi="Book Antiqua"/>
          <w:sz w:val="24"/>
          <w:szCs w:val="24"/>
        </w:rPr>
        <w:t xml:space="preserve"> study has certain strengths and limitations. The results clearly show AKI has greater predictive ability than septic shock and MELD-Na as far as</w:t>
      </w:r>
      <w:r w:rsidR="002E6E70" w:rsidRPr="00211522">
        <w:rPr>
          <w:rFonts w:ascii="Book Antiqua" w:hAnsi="Book Antiqua"/>
          <w:sz w:val="24"/>
          <w:szCs w:val="24"/>
        </w:rPr>
        <w:t xml:space="preserve"> 50 d in-</w:t>
      </w:r>
      <w:r w:rsidR="00C14290" w:rsidRPr="00211522">
        <w:rPr>
          <w:rFonts w:ascii="Book Antiqua" w:hAnsi="Book Antiqua"/>
          <w:sz w:val="24"/>
          <w:szCs w:val="24"/>
        </w:rPr>
        <w:t xml:space="preserve">hospital mortality in SBP patient is concerned. </w:t>
      </w:r>
      <w:r>
        <w:rPr>
          <w:rFonts w:ascii="Book Antiqua" w:hAnsi="Book Antiqua" w:hint="eastAsia"/>
          <w:sz w:val="24"/>
          <w:szCs w:val="24"/>
          <w:lang w:eastAsia="zh-CN"/>
        </w:rPr>
        <w:t>This</w:t>
      </w:r>
      <w:r w:rsidR="00FB16BC" w:rsidRPr="00211522">
        <w:rPr>
          <w:rFonts w:ascii="Book Antiqua" w:hAnsi="Book Antiqua"/>
          <w:sz w:val="24"/>
          <w:szCs w:val="24"/>
        </w:rPr>
        <w:t xml:space="preserve"> study did not account for the stages of ascites. </w:t>
      </w:r>
      <w:r w:rsidR="00CD33E1" w:rsidRPr="00211522">
        <w:rPr>
          <w:rFonts w:ascii="Book Antiqua" w:hAnsi="Book Antiqua"/>
          <w:sz w:val="24"/>
          <w:szCs w:val="24"/>
        </w:rPr>
        <w:t>We didn’t stratify our patients according to different stages of AKI as per AKIN criteria.</w:t>
      </w:r>
      <w:r w:rsidR="00C14290" w:rsidRPr="00211522">
        <w:rPr>
          <w:rFonts w:ascii="Book Antiqua" w:hAnsi="Book Antiqua"/>
          <w:sz w:val="24"/>
          <w:szCs w:val="24"/>
        </w:rPr>
        <w:t xml:space="preserve"> We didn’t </w:t>
      </w:r>
      <w:r w:rsidR="00CD33E1" w:rsidRPr="00211522">
        <w:rPr>
          <w:rFonts w:ascii="Book Antiqua" w:hAnsi="Book Antiqua"/>
          <w:sz w:val="24"/>
          <w:szCs w:val="24"/>
        </w:rPr>
        <w:t>consider</w:t>
      </w:r>
      <w:r w:rsidR="00C14290" w:rsidRPr="00211522">
        <w:rPr>
          <w:rFonts w:ascii="Book Antiqua" w:hAnsi="Book Antiqua"/>
          <w:sz w:val="24"/>
          <w:szCs w:val="24"/>
        </w:rPr>
        <w:t xml:space="preserve"> </w:t>
      </w:r>
      <w:r w:rsidR="003C1C81">
        <w:rPr>
          <w:rFonts w:ascii="Book Antiqua" w:hAnsi="Book Antiqua"/>
          <w:sz w:val="24"/>
          <w:szCs w:val="24"/>
        </w:rPr>
        <w:t>HRS</w:t>
      </w:r>
      <w:r w:rsidR="00CD33E1" w:rsidRPr="00211522">
        <w:rPr>
          <w:rFonts w:ascii="Book Antiqua" w:hAnsi="Book Antiqua"/>
          <w:sz w:val="24"/>
          <w:szCs w:val="24"/>
        </w:rPr>
        <w:t xml:space="preserve"> into account in </w:t>
      </w:r>
      <w:r>
        <w:rPr>
          <w:rFonts w:ascii="Book Antiqua" w:hAnsi="Book Antiqua" w:hint="eastAsia"/>
          <w:sz w:val="24"/>
          <w:szCs w:val="24"/>
          <w:lang w:eastAsia="zh-CN"/>
        </w:rPr>
        <w:t>this</w:t>
      </w:r>
      <w:r w:rsidR="00CD33E1" w:rsidRPr="00211522">
        <w:rPr>
          <w:rFonts w:ascii="Book Antiqua" w:hAnsi="Book Antiqua"/>
          <w:sz w:val="24"/>
          <w:szCs w:val="24"/>
        </w:rPr>
        <w:t xml:space="preserve"> study</w:t>
      </w:r>
      <w:r w:rsidR="00D204CE" w:rsidRPr="00211522">
        <w:rPr>
          <w:rFonts w:ascii="Book Antiqua" w:hAnsi="Book Antiqua"/>
          <w:sz w:val="24"/>
          <w:szCs w:val="24"/>
        </w:rPr>
        <w:t xml:space="preserve">. </w:t>
      </w:r>
      <w:r w:rsidR="00CD33E1" w:rsidRPr="00211522">
        <w:rPr>
          <w:rFonts w:ascii="Book Antiqua" w:hAnsi="Book Antiqua"/>
          <w:sz w:val="24"/>
          <w:szCs w:val="24"/>
        </w:rPr>
        <w:t>We didn’t evaluate the antibiotic resistance in SBP patients who are culture positive at the baseline. We include</w:t>
      </w:r>
      <w:r w:rsidR="003F0A72" w:rsidRPr="00211522">
        <w:rPr>
          <w:rFonts w:ascii="Book Antiqua" w:hAnsi="Book Antiqua"/>
          <w:sz w:val="24"/>
          <w:szCs w:val="24"/>
        </w:rPr>
        <w:t>d</w:t>
      </w:r>
      <w:r w:rsidR="00CD33E1" w:rsidRPr="00211522">
        <w:rPr>
          <w:rFonts w:ascii="Book Antiqua" w:hAnsi="Book Antiqua"/>
          <w:sz w:val="24"/>
          <w:szCs w:val="24"/>
        </w:rPr>
        <w:t xml:space="preserve"> only nosocomial acquired SBP. Most of our patient</w:t>
      </w:r>
      <w:r w:rsidR="00F57894" w:rsidRPr="00211522">
        <w:rPr>
          <w:rFonts w:ascii="Book Antiqua" w:hAnsi="Book Antiqua"/>
          <w:sz w:val="24"/>
          <w:szCs w:val="24"/>
        </w:rPr>
        <w:t>s</w:t>
      </w:r>
      <w:r w:rsidR="00CD33E1" w:rsidRPr="00211522">
        <w:rPr>
          <w:rFonts w:ascii="Book Antiqua" w:hAnsi="Book Antiqua"/>
          <w:sz w:val="24"/>
          <w:szCs w:val="24"/>
        </w:rPr>
        <w:t xml:space="preserve"> presented with advanced decompensated liver cirrhos</w:t>
      </w:r>
      <w:r w:rsidR="00F57894" w:rsidRPr="00211522">
        <w:rPr>
          <w:rFonts w:ascii="Book Antiqua" w:hAnsi="Book Antiqua"/>
          <w:sz w:val="24"/>
          <w:szCs w:val="24"/>
        </w:rPr>
        <w:t>is at the time of SBP diagnosis</w:t>
      </w:r>
      <w:r w:rsidR="00CD33E1" w:rsidRPr="00211522">
        <w:rPr>
          <w:rFonts w:ascii="Book Antiqua" w:hAnsi="Book Antiqua"/>
          <w:sz w:val="24"/>
          <w:szCs w:val="24"/>
        </w:rPr>
        <w:t>. The advanced liver cirrhosis was assessed by lower seru</w:t>
      </w:r>
      <w:r w:rsidR="00D204CE" w:rsidRPr="00211522">
        <w:rPr>
          <w:rFonts w:ascii="Book Antiqua" w:hAnsi="Book Antiqua"/>
          <w:sz w:val="24"/>
          <w:szCs w:val="24"/>
        </w:rPr>
        <w:t xml:space="preserve">m albumin, high serum bilirubin and </w:t>
      </w:r>
      <w:r w:rsidR="00CD33E1" w:rsidRPr="00211522">
        <w:rPr>
          <w:rFonts w:ascii="Book Antiqua" w:hAnsi="Book Antiqua"/>
          <w:sz w:val="24"/>
          <w:szCs w:val="24"/>
        </w:rPr>
        <w:t>INR values.</w:t>
      </w:r>
      <w:r w:rsidR="00C04686">
        <w:rPr>
          <w:rFonts w:ascii="Book Antiqua" w:hAnsi="Book Antiqua"/>
          <w:sz w:val="24"/>
          <w:szCs w:val="24"/>
        </w:rPr>
        <w:t xml:space="preserve"> </w:t>
      </w:r>
      <w:r>
        <w:rPr>
          <w:rFonts w:ascii="Book Antiqua" w:hAnsi="Book Antiqua" w:hint="eastAsia"/>
          <w:sz w:val="24"/>
          <w:szCs w:val="24"/>
          <w:lang w:eastAsia="zh-CN"/>
        </w:rPr>
        <w:t>This</w:t>
      </w:r>
      <w:r w:rsidR="00D204CE" w:rsidRPr="00211522">
        <w:rPr>
          <w:rFonts w:ascii="Book Antiqua" w:hAnsi="Book Antiqua"/>
          <w:sz w:val="24"/>
          <w:szCs w:val="24"/>
        </w:rPr>
        <w:t xml:space="preserve"> study is a single centre study, these findings needed to be supplemented by </w:t>
      </w:r>
      <w:r w:rsidR="00D204CE" w:rsidRPr="00211522">
        <w:rPr>
          <w:rFonts w:ascii="Book Antiqua" w:hAnsi="Book Antiqua"/>
          <w:noProof/>
          <w:sz w:val="24"/>
          <w:szCs w:val="24"/>
        </w:rPr>
        <w:t>multicentre</w:t>
      </w:r>
      <w:r w:rsidR="00D204CE" w:rsidRPr="00211522">
        <w:rPr>
          <w:rFonts w:ascii="Book Antiqua" w:hAnsi="Book Antiqua"/>
          <w:sz w:val="24"/>
          <w:szCs w:val="24"/>
        </w:rPr>
        <w:t xml:space="preserve"> prospective studies. </w:t>
      </w:r>
    </w:p>
    <w:p w:rsidR="003C1C81" w:rsidRPr="00211522" w:rsidRDefault="003C1C81" w:rsidP="003C1C81">
      <w:pPr>
        <w:adjustRightInd w:val="0"/>
        <w:snapToGrid w:val="0"/>
        <w:spacing w:after="0" w:line="360" w:lineRule="auto"/>
        <w:ind w:firstLine="720"/>
        <w:jc w:val="both"/>
        <w:rPr>
          <w:rFonts w:ascii="Book Antiqua" w:hAnsi="Book Antiqua"/>
          <w:sz w:val="24"/>
          <w:szCs w:val="24"/>
          <w:lang w:eastAsia="zh-CN"/>
        </w:rPr>
      </w:pPr>
    </w:p>
    <w:p w:rsidR="00B0419D" w:rsidRPr="00211522" w:rsidRDefault="003C1C81" w:rsidP="00211522">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COMMENTS</w:t>
      </w:r>
    </w:p>
    <w:p w:rsidR="003C1C81" w:rsidRPr="009F19CA" w:rsidRDefault="003C1C81" w:rsidP="003C1C81">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Background</w:t>
      </w:r>
    </w:p>
    <w:p w:rsidR="001F04B0" w:rsidRDefault="00821986" w:rsidP="00211522">
      <w:pPr>
        <w:adjustRightInd w:val="0"/>
        <w:snapToGrid w:val="0"/>
        <w:spacing w:after="0" w:line="360" w:lineRule="auto"/>
        <w:jc w:val="both"/>
        <w:rPr>
          <w:rFonts w:ascii="Book Antiqua" w:hAnsi="Book Antiqua" w:cs="Times New Roman"/>
          <w:sz w:val="24"/>
          <w:szCs w:val="24"/>
          <w:lang w:eastAsia="zh-CN"/>
        </w:rPr>
      </w:pPr>
      <w:r w:rsidRPr="00211522">
        <w:rPr>
          <w:rFonts w:ascii="Book Antiqua" w:eastAsia="Calibri" w:hAnsi="Book Antiqua" w:cs="Times New Roman"/>
          <w:sz w:val="24"/>
          <w:szCs w:val="24"/>
        </w:rPr>
        <w:t>Spontaneous bacterial peritonitis (SBP) is associated with poor prognosis especially in-hospital patients. The mortality rate ranges from 20</w:t>
      </w:r>
      <w:r w:rsidR="003C1C81">
        <w:rPr>
          <w:rFonts w:ascii="Book Antiqua" w:hAnsi="Book Antiqua" w:cs="Times New Roman" w:hint="eastAsia"/>
          <w:sz w:val="24"/>
          <w:szCs w:val="24"/>
          <w:lang w:eastAsia="zh-CN"/>
        </w:rPr>
        <w:t>%</w:t>
      </w:r>
      <w:r w:rsidRPr="00211522">
        <w:rPr>
          <w:rFonts w:ascii="Book Antiqua" w:eastAsia="Calibri" w:hAnsi="Book Antiqua" w:cs="Times New Roman"/>
          <w:sz w:val="24"/>
          <w:szCs w:val="24"/>
        </w:rPr>
        <w:t>-40%. The model for end</w:t>
      </w:r>
      <w:r w:rsidR="003C1C81">
        <w:rPr>
          <w:rFonts w:ascii="Book Antiqua" w:hAnsi="Book Antiqua" w:cs="Times New Roman" w:hint="eastAsia"/>
          <w:sz w:val="24"/>
          <w:szCs w:val="24"/>
          <w:lang w:eastAsia="zh-CN"/>
        </w:rPr>
        <w:t>-</w:t>
      </w:r>
      <w:r w:rsidRPr="00211522">
        <w:rPr>
          <w:rFonts w:ascii="Book Antiqua" w:eastAsia="Calibri" w:hAnsi="Book Antiqua" w:cs="Times New Roman"/>
          <w:sz w:val="24"/>
          <w:szCs w:val="24"/>
        </w:rPr>
        <w:t>stage liver disease (MELD) has been suggested as a predictor of the in-hospital mortality in patients with SBP.</w:t>
      </w:r>
      <w:r w:rsidR="00C04686">
        <w:rPr>
          <w:rFonts w:ascii="Book Antiqua" w:eastAsia="Calibri" w:hAnsi="Book Antiqua" w:cs="Times New Roman"/>
          <w:sz w:val="24"/>
          <w:szCs w:val="24"/>
        </w:rPr>
        <w:t xml:space="preserve"> </w:t>
      </w:r>
      <w:r w:rsidR="003F064D">
        <w:rPr>
          <w:rFonts w:ascii="Book Antiqua" w:hAnsi="Book Antiqua" w:cs="Times New Roman" w:hint="eastAsia"/>
          <w:sz w:val="24"/>
          <w:szCs w:val="24"/>
          <w:lang w:eastAsia="zh-CN"/>
        </w:rPr>
        <w:t>The authors</w:t>
      </w:r>
      <w:r w:rsidR="003F064D">
        <w:rPr>
          <w:rFonts w:ascii="Book Antiqua" w:hAnsi="Book Antiqua" w:cs="Times New Roman"/>
          <w:sz w:val="24"/>
          <w:szCs w:val="24"/>
          <w:lang w:eastAsia="zh-CN"/>
        </w:rPr>
        <w:t>’</w:t>
      </w:r>
      <w:r w:rsidRPr="00211522">
        <w:rPr>
          <w:rFonts w:ascii="Book Antiqua" w:eastAsia="Calibri" w:hAnsi="Book Antiqua" w:cs="Times New Roman"/>
          <w:sz w:val="24"/>
          <w:szCs w:val="24"/>
        </w:rPr>
        <w:t xml:space="preserve"> goal is to identify other prognostic factors for mortality in decompensated cirrhotic patients with SBP and to evaluate the predictive power of </w:t>
      </w:r>
      <w:r w:rsidR="009B22B9" w:rsidRPr="00211522">
        <w:rPr>
          <w:rFonts w:ascii="Book Antiqua" w:eastAsia="Calibri" w:hAnsi="Book Antiqua" w:cs="Times New Roman"/>
          <w:sz w:val="24"/>
          <w:szCs w:val="24"/>
        </w:rPr>
        <w:t xml:space="preserve">acute kidney injury </w:t>
      </w:r>
      <w:r w:rsidRPr="00211522">
        <w:rPr>
          <w:rFonts w:ascii="Book Antiqua" w:eastAsia="Calibri" w:hAnsi="Book Antiqua" w:cs="Times New Roman"/>
          <w:sz w:val="24"/>
          <w:szCs w:val="24"/>
        </w:rPr>
        <w:t xml:space="preserve">(AKI), </w:t>
      </w:r>
      <w:r w:rsidR="003C1C81" w:rsidRPr="00211522">
        <w:rPr>
          <w:rFonts w:ascii="Book Antiqua" w:eastAsia="Calibri" w:hAnsi="Book Antiqua" w:cs="Times New Roman"/>
          <w:sz w:val="24"/>
          <w:szCs w:val="24"/>
        </w:rPr>
        <w:t>MELD</w:t>
      </w:r>
      <w:r w:rsidRPr="00211522">
        <w:rPr>
          <w:rFonts w:ascii="Book Antiqua" w:eastAsia="Calibri" w:hAnsi="Book Antiqua" w:cs="Times New Roman"/>
          <w:sz w:val="24"/>
          <w:szCs w:val="24"/>
        </w:rPr>
        <w:t>-</w:t>
      </w:r>
      <w:r w:rsidR="003C1C81" w:rsidRPr="00211522">
        <w:rPr>
          <w:rFonts w:ascii="Book Antiqua" w:eastAsia="Calibri" w:hAnsi="Book Antiqua" w:cs="Times New Roman"/>
          <w:sz w:val="24"/>
          <w:szCs w:val="24"/>
        </w:rPr>
        <w:t>s</w:t>
      </w:r>
      <w:r w:rsidRPr="00211522">
        <w:rPr>
          <w:rFonts w:ascii="Book Antiqua" w:eastAsia="Calibri" w:hAnsi="Book Antiqua" w:cs="Times New Roman"/>
          <w:sz w:val="24"/>
          <w:szCs w:val="24"/>
        </w:rPr>
        <w:t xml:space="preserve">odium (MELD-Na) and </w:t>
      </w:r>
      <w:r w:rsidR="003C1C81" w:rsidRPr="00211522">
        <w:rPr>
          <w:rFonts w:ascii="Book Antiqua" w:eastAsia="Calibri" w:hAnsi="Book Antiqua" w:cs="Times New Roman"/>
          <w:sz w:val="24"/>
          <w:szCs w:val="24"/>
        </w:rPr>
        <w:t xml:space="preserve">septic shock </w:t>
      </w:r>
      <w:r w:rsidRPr="00211522">
        <w:rPr>
          <w:rFonts w:ascii="Book Antiqua" w:eastAsia="Calibri" w:hAnsi="Book Antiqua" w:cs="Times New Roman"/>
          <w:sz w:val="24"/>
          <w:szCs w:val="24"/>
        </w:rPr>
        <w:t>to predict mortality.</w:t>
      </w:r>
    </w:p>
    <w:p w:rsidR="003C1C81" w:rsidRPr="003C1C81" w:rsidRDefault="003C1C81" w:rsidP="00211522">
      <w:pPr>
        <w:adjustRightInd w:val="0"/>
        <w:snapToGrid w:val="0"/>
        <w:spacing w:after="0" w:line="360" w:lineRule="auto"/>
        <w:jc w:val="both"/>
        <w:rPr>
          <w:rFonts w:ascii="Book Antiqua" w:hAnsi="Book Antiqua"/>
          <w:sz w:val="24"/>
          <w:szCs w:val="24"/>
          <w:lang w:eastAsia="zh-CN"/>
        </w:rPr>
      </w:pPr>
    </w:p>
    <w:p w:rsidR="003C1C81" w:rsidRPr="009F19CA" w:rsidRDefault="003C1C81" w:rsidP="003C1C81">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Research frontiers</w:t>
      </w:r>
    </w:p>
    <w:p w:rsidR="00821986" w:rsidRDefault="00821986"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sz w:val="24"/>
          <w:szCs w:val="24"/>
        </w:rPr>
        <w:t xml:space="preserve">The prognostic </w:t>
      </w:r>
      <w:r w:rsidR="006A3ED0" w:rsidRPr="00211522">
        <w:rPr>
          <w:rFonts w:ascii="Book Antiqua" w:hAnsi="Book Antiqua"/>
          <w:sz w:val="24"/>
          <w:szCs w:val="24"/>
        </w:rPr>
        <w:t xml:space="preserve">factors for mortality with </w:t>
      </w:r>
      <w:r w:rsidR="00C04686" w:rsidRPr="00211522">
        <w:rPr>
          <w:rFonts w:ascii="Book Antiqua" w:hAnsi="Book Antiqua"/>
          <w:sz w:val="24"/>
          <w:szCs w:val="24"/>
        </w:rPr>
        <w:t>SBP</w:t>
      </w:r>
      <w:r w:rsidR="006A3ED0" w:rsidRPr="00211522">
        <w:rPr>
          <w:rFonts w:ascii="Book Antiqua" w:hAnsi="Book Antiqua"/>
          <w:sz w:val="24"/>
          <w:szCs w:val="24"/>
        </w:rPr>
        <w:t xml:space="preserve"> patients in liver cirrhosis are</w:t>
      </w:r>
      <w:r w:rsidRPr="00211522">
        <w:rPr>
          <w:rFonts w:ascii="Book Antiqua" w:hAnsi="Book Antiqua"/>
          <w:sz w:val="24"/>
          <w:szCs w:val="24"/>
        </w:rPr>
        <w:t xml:space="preserve"> important in determining the management. Model for </w:t>
      </w:r>
      <w:r w:rsidR="006A3ED0" w:rsidRPr="00211522">
        <w:rPr>
          <w:rFonts w:ascii="Book Antiqua" w:hAnsi="Book Antiqua"/>
          <w:sz w:val="24"/>
          <w:szCs w:val="24"/>
        </w:rPr>
        <w:t>End stage</w:t>
      </w:r>
      <w:r w:rsidRPr="00211522">
        <w:rPr>
          <w:rFonts w:ascii="Book Antiqua" w:hAnsi="Book Antiqua"/>
          <w:sz w:val="24"/>
          <w:szCs w:val="24"/>
        </w:rPr>
        <w:t xml:space="preserve"> Liver Disease has been </w:t>
      </w:r>
      <w:r w:rsidRPr="00211522">
        <w:rPr>
          <w:rFonts w:ascii="Book Antiqua" w:hAnsi="Book Antiqua"/>
          <w:sz w:val="24"/>
          <w:szCs w:val="24"/>
        </w:rPr>
        <w:lastRenderedPageBreak/>
        <w:t xml:space="preserve">considered </w:t>
      </w:r>
      <w:r w:rsidR="006A3ED0" w:rsidRPr="00211522">
        <w:rPr>
          <w:rFonts w:ascii="Book Antiqua" w:hAnsi="Book Antiqua"/>
          <w:sz w:val="24"/>
          <w:szCs w:val="24"/>
        </w:rPr>
        <w:t>as an important predictive factor. But it’s not clear about role of other</w:t>
      </w:r>
      <w:r w:rsidRPr="00211522">
        <w:rPr>
          <w:rFonts w:ascii="Book Antiqua" w:hAnsi="Book Antiqua"/>
          <w:sz w:val="24"/>
          <w:szCs w:val="24"/>
        </w:rPr>
        <w:t xml:space="preserve"> prognostic factors.</w:t>
      </w:r>
    </w:p>
    <w:p w:rsidR="003C1C81" w:rsidRDefault="003C1C81" w:rsidP="003C1C81">
      <w:pPr>
        <w:adjustRightInd w:val="0"/>
        <w:snapToGrid w:val="0"/>
        <w:spacing w:after="0" w:line="360" w:lineRule="auto"/>
        <w:jc w:val="both"/>
        <w:rPr>
          <w:rFonts w:ascii="Book Antiqua" w:hAnsi="Book Antiqua"/>
          <w:b/>
          <w:i/>
          <w:color w:val="000000"/>
          <w:sz w:val="24"/>
          <w:szCs w:val="24"/>
          <w:lang w:eastAsia="zh-CN"/>
        </w:rPr>
      </w:pPr>
    </w:p>
    <w:p w:rsidR="003C1C81" w:rsidRPr="009F19CA" w:rsidRDefault="003C1C81" w:rsidP="003C1C81">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Innovations and breakthroughs</w:t>
      </w:r>
    </w:p>
    <w:p w:rsidR="001F04B0" w:rsidRPr="00211522" w:rsidRDefault="003C1C81" w:rsidP="00211522">
      <w:pPr>
        <w:adjustRightInd w:val="0"/>
        <w:snapToGrid w:val="0"/>
        <w:spacing w:after="0" w:line="360" w:lineRule="auto"/>
        <w:jc w:val="both"/>
        <w:rPr>
          <w:rFonts w:ascii="Book Antiqua" w:hAnsi="Book Antiqua"/>
          <w:sz w:val="24"/>
          <w:szCs w:val="24"/>
        </w:rPr>
      </w:pPr>
      <w:r>
        <w:rPr>
          <w:rFonts w:ascii="Book Antiqua" w:hAnsi="Book Antiqua"/>
          <w:sz w:val="24"/>
          <w:szCs w:val="24"/>
        </w:rPr>
        <w:t>In this study, 50 d</w:t>
      </w:r>
      <w:r w:rsidR="00BD7BAF" w:rsidRPr="00211522">
        <w:rPr>
          <w:rFonts w:ascii="Book Antiqua" w:hAnsi="Book Antiqua"/>
          <w:sz w:val="24"/>
          <w:szCs w:val="24"/>
        </w:rPr>
        <w:t xml:space="preserve"> in-hospital mortality rate attributable to </w:t>
      </w:r>
      <w:r w:rsidR="00C04686" w:rsidRPr="00211522">
        <w:rPr>
          <w:rFonts w:ascii="Book Antiqua" w:hAnsi="Book Antiqua"/>
          <w:sz w:val="24"/>
          <w:szCs w:val="24"/>
        </w:rPr>
        <w:t>SBP</w:t>
      </w:r>
      <w:r w:rsidR="00BD7BAF" w:rsidRPr="00211522">
        <w:rPr>
          <w:rFonts w:ascii="Book Antiqua" w:hAnsi="Book Antiqua"/>
          <w:sz w:val="24"/>
          <w:szCs w:val="24"/>
        </w:rPr>
        <w:t xml:space="preserve"> is 43.11%. ROC </w:t>
      </w:r>
      <w:r w:rsidR="006A3ED0" w:rsidRPr="00211522">
        <w:rPr>
          <w:rFonts w:ascii="Book Antiqua" w:hAnsi="Book Antiqua"/>
          <w:sz w:val="24"/>
          <w:szCs w:val="24"/>
        </w:rPr>
        <w:t>curve,</w:t>
      </w:r>
      <w:r w:rsidR="00BD7BAF" w:rsidRPr="00211522">
        <w:rPr>
          <w:rFonts w:ascii="Book Antiqua" w:hAnsi="Book Antiqua"/>
          <w:sz w:val="24"/>
          <w:szCs w:val="24"/>
        </w:rPr>
        <w:t xml:space="preserve"> Kaplan Meier survival analysis was useful tool in </w:t>
      </w:r>
      <w:r w:rsidR="006A3ED0" w:rsidRPr="00211522">
        <w:rPr>
          <w:rFonts w:ascii="Book Antiqua" w:hAnsi="Book Antiqua"/>
          <w:sz w:val="24"/>
          <w:szCs w:val="24"/>
        </w:rPr>
        <w:t>predicting 50 d</w:t>
      </w:r>
      <w:r w:rsidR="00BD7BAF" w:rsidRPr="00211522">
        <w:rPr>
          <w:rFonts w:ascii="Book Antiqua" w:hAnsi="Book Antiqua"/>
          <w:sz w:val="24"/>
          <w:szCs w:val="24"/>
        </w:rPr>
        <w:t xml:space="preserve"> in-hospital mortality in </w:t>
      </w:r>
      <w:r w:rsidR="00C04686" w:rsidRPr="00211522">
        <w:rPr>
          <w:rFonts w:ascii="Book Antiqua" w:hAnsi="Book Antiqua"/>
          <w:sz w:val="24"/>
          <w:szCs w:val="24"/>
        </w:rPr>
        <w:t>SBP</w:t>
      </w:r>
      <w:r w:rsidR="00BD7BAF" w:rsidRPr="00211522">
        <w:rPr>
          <w:rFonts w:ascii="Book Antiqua" w:hAnsi="Book Antiqua"/>
          <w:sz w:val="24"/>
          <w:szCs w:val="24"/>
        </w:rPr>
        <w:t xml:space="preserve"> with liver cirrhosis. Multivariate cox proportional regression analysis showed </w:t>
      </w:r>
      <w:r w:rsidR="009B22B9" w:rsidRPr="00211522">
        <w:rPr>
          <w:rFonts w:ascii="Book Antiqua" w:hAnsi="Book Antiqua"/>
          <w:sz w:val="24"/>
          <w:szCs w:val="24"/>
        </w:rPr>
        <w:t>AKI</w:t>
      </w:r>
      <w:r w:rsidR="00BD7BAF" w:rsidRPr="00211522">
        <w:rPr>
          <w:rFonts w:ascii="Book Antiqua" w:hAnsi="Book Antiqua"/>
          <w:sz w:val="24"/>
          <w:szCs w:val="24"/>
        </w:rPr>
        <w:t xml:space="preserve"> </w:t>
      </w:r>
      <w:r>
        <w:rPr>
          <w:rFonts w:ascii="Book Antiqua" w:hAnsi="Book Antiqua" w:hint="eastAsia"/>
          <w:sz w:val="24"/>
          <w:szCs w:val="24"/>
          <w:lang w:eastAsia="zh-CN"/>
        </w:rPr>
        <w:t xml:space="preserve">[hazrd retio </w:t>
      </w:r>
      <w:r w:rsidRPr="00211522">
        <w:rPr>
          <w:rFonts w:ascii="Book Antiqua" w:hAnsi="Book Antiqua"/>
          <w:sz w:val="24"/>
          <w:szCs w:val="24"/>
        </w:rPr>
        <w:t>(HR</w:t>
      </w:r>
      <w:r>
        <w:rPr>
          <w:rFonts w:ascii="Book Antiqua" w:hAnsi="Book Antiqua" w:hint="eastAsia"/>
          <w:sz w:val="24"/>
          <w:szCs w:val="24"/>
          <w:lang w:eastAsia="zh-CN"/>
        </w:rPr>
        <w:t xml:space="preserve">): </w:t>
      </w:r>
      <w:r w:rsidR="00BD7BAF" w:rsidRPr="00211522">
        <w:rPr>
          <w:rFonts w:ascii="Book Antiqua" w:hAnsi="Book Antiqua"/>
          <w:sz w:val="24"/>
          <w:szCs w:val="24"/>
        </w:rPr>
        <w:t>2.16, 95%CI:</w:t>
      </w:r>
      <w:r w:rsidR="00C04686">
        <w:rPr>
          <w:rFonts w:ascii="Book Antiqua" w:hAnsi="Book Antiqua"/>
          <w:sz w:val="24"/>
          <w:szCs w:val="24"/>
        </w:rPr>
        <w:t xml:space="preserve"> </w:t>
      </w:r>
      <w:r w:rsidR="00BD7BAF" w:rsidRPr="00211522">
        <w:rPr>
          <w:rFonts w:ascii="Book Antiqua" w:hAnsi="Book Antiqua"/>
          <w:sz w:val="24"/>
          <w:szCs w:val="24"/>
        </w:rPr>
        <w:t xml:space="preserve">1.36-3.42, </w:t>
      </w:r>
      <w:r w:rsidRPr="003C1C81">
        <w:rPr>
          <w:rFonts w:ascii="Book Antiqua" w:hAnsi="Book Antiqua"/>
          <w:i/>
          <w:sz w:val="24"/>
          <w:szCs w:val="24"/>
        </w:rPr>
        <w:t>P</w:t>
      </w:r>
      <w:r>
        <w:rPr>
          <w:rFonts w:ascii="Book Antiqua" w:hAnsi="Book Antiqua" w:hint="eastAsia"/>
          <w:i/>
          <w:sz w:val="24"/>
          <w:szCs w:val="24"/>
          <w:lang w:eastAsia="zh-CN"/>
        </w:rPr>
        <w:t xml:space="preserve"> </w:t>
      </w:r>
      <w:r>
        <w:rPr>
          <w:rFonts w:ascii="Book Antiqua" w:hAnsi="Book Antiqua" w:hint="eastAsia"/>
          <w:sz w:val="24"/>
          <w:szCs w:val="24"/>
          <w:lang w:eastAsia="zh-CN"/>
        </w:rPr>
        <w:t>=</w:t>
      </w:r>
      <w:r w:rsidR="00BD7BAF" w:rsidRPr="00211522">
        <w:rPr>
          <w:rFonts w:ascii="Book Antiqua" w:hAnsi="Book Antiqua"/>
          <w:sz w:val="24"/>
          <w:szCs w:val="24"/>
        </w:rPr>
        <w:t xml:space="preserve"> 0.001</w:t>
      </w:r>
      <w:r>
        <w:rPr>
          <w:rFonts w:ascii="Book Antiqua" w:hAnsi="Book Antiqua" w:hint="eastAsia"/>
          <w:sz w:val="24"/>
          <w:szCs w:val="24"/>
          <w:lang w:eastAsia="zh-CN"/>
        </w:rPr>
        <w:t xml:space="preserve">] </w:t>
      </w:r>
      <w:r w:rsidR="00BD7BAF" w:rsidRPr="00211522">
        <w:rPr>
          <w:rFonts w:ascii="Book Antiqua" w:hAnsi="Book Antiqua"/>
          <w:sz w:val="24"/>
          <w:szCs w:val="24"/>
        </w:rPr>
        <w:t>septic shock (HR</w:t>
      </w:r>
      <w:r>
        <w:rPr>
          <w:rFonts w:ascii="Book Antiqua" w:hAnsi="Book Antiqua" w:hint="eastAsia"/>
          <w:sz w:val="24"/>
          <w:szCs w:val="24"/>
          <w:lang w:eastAsia="zh-CN"/>
        </w:rPr>
        <w:t>:</w:t>
      </w:r>
      <w:r w:rsidR="00BD7BAF" w:rsidRPr="00211522">
        <w:rPr>
          <w:rFonts w:ascii="Book Antiqua" w:hAnsi="Book Antiqua"/>
          <w:sz w:val="24"/>
          <w:szCs w:val="24"/>
        </w:rPr>
        <w:t xml:space="preserve"> 1.73, 95%CI: 1.05-2.83, </w:t>
      </w:r>
      <w:r w:rsidRPr="003C1C81">
        <w:rPr>
          <w:rFonts w:ascii="Book Antiqua" w:hAnsi="Book Antiqua"/>
          <w:i/>
          <w:sz w:val="24"/>
          <w:szCs w:val="24"/>
        </w:rPr>
        <w:t>P</w:t>
      </w:r>
      <w:r>
        <w:rPr>
          <w:rFonts w:ascii="Book Antiqua" w:hAnsi="Book Antiqua" w:hint="eastAsia"/>
          <w:i/>
          <w:sz w:val="24"/>
          <w:szCs w:val="24"/>
          <w:lang w:eastAsia="zh-CN"/>
        </w:rPr>
        <w:t xml:space="preserve"> </w:t>
      </w:r>
      <w:r>
        <w:rPr>
          <w:rFonts w:ascii="Book Antiqua" w:hAnsi="Book Antiqua" w:hint="eastAsia"/>
          <w:sz w:val="24"/>
          <w:szCs w:val="24"/>
          <w:lang w:eastAsia="zh-CN"/>
        </w:rPr>
        <w:t>=</w:t>
      </w:r>
      <w:r w:rsidRPr="00211522">
        <w:rPr>
          <w:rFonts w:ascii="Book Antiqua" w:hAnsi="Book Antiqua"/>
          <w:sz w:val="24"/>
          <w:szCs w:val="24"/>
        </w:rPr>
        <w:t xml:space="preserve"> </w:t>
      </w:r>
      <w:r w:rsidR="00BD7BAF" w:rsidRPr="00211522">
        <w:rPr>
          <w:rFonts w:ascii="Book Antiqua" w:hAnsi="Book Antiqua"/>
          <w:sz w:val="24"/>
          <w:szCs w:val="24"/>
        </w:rPr>
        <w:t>0.029) MELD-Na (HR</w:t>
      </w:r>
      <w:r>
        <w:rPr>
          <w:rFonts w:ascii="Book Antiqua" w:hAnsi="Book Antiqua" w:hint="eastAsia"/>
          <w:sz w:val="24"/>
          <w:szCs w:val="24"/>
          <w:lang w:eastAsia="zh-CN"/>
        </w:rPr>
        <w:t>:</w:t>
      </w:r>
      <w:r w:rsidR="00BD7BAF" w:rsidRPr="00211522">
        <w:rPr>
          <w:rFonts w:ascii="Book Antiqua" w:hAnsi="Book Antiqua"/>
          <w:sz w:val="24"/>
          <w:szCs w:val="24"/>
        </w:rPr>
        <w:t xml:space="preserve"> 1.06, 95%CI: 1.02-1.09, </w:t>
      </w:r>
      <w:r w:rsidRPr="003C1C81">
        <w:rPr>
          <w:rFonts w:ascii="Book Antiqua" w:hAnsi="Book Antiqua"/>
          <w:i/>
          <w:sz w:val="24"/>
          <w:szCs w:val="24"/>
        </w:rPr>
        <w:t>P</w:t>
      </w:r>
      <w:r>
        <w:rPr>
          <w:rFonts w:ascii="Book Antiqua" w:hAnsi="Book Antiqua" w:hint="eastAsia"/>
          <w:i/>
          <w:sz w:val="24"/>
          <w:szCs w:val="24"/>
          <w:lang w:eastAsia="zh-CN"/>
        </w:rPr>
        <w:t xml:space="preserve"> </w:t>
      </w:r>
      <w:r w:rsidR="00BD7BAF" w:rsidRPr="00211522">
        <w:rPr>
          <w:rFonts w:ascii="Book Antiqua" w:hAnsi="Book Antiqua"/>
          <w:sz w:val="24"/>
          <w:szCs w:val="24"/>
        </w:rPr>
        <w:t>≤</w:t>
      </w:r>
      <w:r>
        <w:rPr>
          <w:rFonts w:ascii="Book Antiqua" w:hAnsi="Book Antiqua" w:hint="eastAsia"/>
          <w:sz w:val="24"/>
          <w:szCs w:val="24"/>
          <w:lang w:eastAsia="zh-CN"/>
        </w:rPr>
        <w:t xml:space="preserve"> </w:t>
      </w:r>
      <w:r w:rsidR="00BD7BAF" w:rsidRPr="00211522">
        <w:rPr>
          <w:rFonts w:ascii="Book Antiqua" w:hAnsi="Book Antiqua"/>
          <w:sz w:val="24"/>
          <w:szCs w:val="24"/>
        </w:rPr>
        <w:t xml:space="preserve">0.001) were significantly associated with 50 d in-hospital mortality. The prognostic accuracy for </w:t>
      </w:r>
      <w:r w:rsidR="009B22B9" w:rsidRPr="00211522">
        <w:rPr>
          <w:rFonts w:ascii="Book Antiqua" w:hAnsi="Book Antiqua"/>
          <w:sz w:val="24"/>
          <w:szCs w:val="24"/>
        </w:rPr>
        <w:t>AKI</w:t>
      </w:r>
      <w:r w:rsidR="00BD7BAF" w:rsidRPr="00211522">
        <w:rPr>
          <w:rFonts w:ascii="Book Antiqua" w:hAnsi="Book Antiqua"/>
          <w:sz w:val="24"/>
          <w:szCs w:val="24"/>
        </w:rPr>
        <w:t xml:space="preserve">, MELD-Na and </w:t>
      </w:r>
      <w:r w:rsidR="003F064D" w:rsidRPr="00211522">
        <w:rPr>
          <w:rFonts w:ascii="Book Antiqua" w:hAnsi="Book Antiqua"/>
          <w:sz w:val="24"/>
          <w:szCs w:val="24"/>
        </w:rPr>
        <w:t xml:space="preserve">septic shock </w:t>
      </w:r>
      <w:r w:rsidR="00BD7BAF" w:rsidRPr="00211522">
        <w:rPr>
          <w:rFonts w:ascii="Book Antiqua" w:hAnsi="Book Antiqua"/>
          <w:sz w:val="24"/>
          <w:szCs w:val="24"/>
        </w:rPr>
        <w:t>was 77%, 74% and 71% respectively</w:t>
      </w:r>
      <w:r w:rsidR="006A3ED0" w:rsidRPr="00211522">
        <w:rPr>
          <w:rFonts w:ascii="Book Antiqua" w:hAnsi="Book Antiqua"/>
          <w:sz w:val="24"/>
          <w:szCs w:val="24"/>
        </w:rPr>
        <w:t>.</w:t>
      </w:r>
    </w:p>
    <w:p w:rsidR="003F064D" w:rsidRDefault="003F064D" w:rsidP="00211522">
      <w:pPr>
        <w:adjustRightInd w:val="0"/>
        <w:snapToGrid w:val="0"/>
        <w:spacing w:after="0" w:line="360" w:lineRule="auto"/>
        <w:jc w:val="both"/>
        <w:rPr>
          <w:rFonts w:ascii="Book Antiqua" w:hAnsi="Book Antiqua"/>
          <w:b/>
          <w:sz w:val="24"/>
          <w:szCs w:val="24"/>
          <w:lang w:eastAsia="zh-CN"/>
        </w:rPr>
      </w:pPr>
    </w:p>
    <w:p w:rsidR="003F064D" w:rsidRPr="009F19CA" w:rsidRDefault="003F064D" w:rsidP="003F064D">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 xml:space="preserve">Applications </w:t>
      </w:r>
    </w:p>
    <w:p w:rsidR="001F04B0" w:rsidRDefault="00BD7BAF"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sz w:val="24"/>
          <w:szCs w:val="24"/>
        </w:rPr>
        <w:t>Liver transplant is potentially only curative therapeutic option with long term result in patients with decompensated cirrhosis and SBP.</w:t>
      </w:r>
      <w:r w:rsidR="00C04686">
        <w:rPr>
          <w:rFonts w:ascii="Book Antiqua" w:hAnsi="Book Antiqua"/>
          <w:sz w:val="24"/>
          <w:szCs w:val="24"/>
        </w:rPr>
        <w:t xml:space="preserve"> </w:t>
      </w:r>
      <w:r w:rsidRPr="00211522">
        <w:rPr>
          <w:rFonts w:ascii="Book Antiqua" w:hAnsi="Book Antiqua"/>
          <w:sz w:val="24"/>
          <w:szCs w:val="24"/>
        </w:rPr>
        <w:t xml:space="preserve">The cost of liver transplant and the shortages of the liver donor is a point of concern. </w:t>
      </w:r>
      <w:r w:rsidR="003F064D">
        <w:rPr>
          <w:rFonts w:ascii="Book Antiqua" w:hAnsi="Book Antiqua" w:hint="eastAsia"/>
          <w:sz w:val="24"/>
          <w:szCs w:val="24"/>
          <w:lang w:eastAsia="zh-CN"/>
        </w:rPr>
        <w:t xml:space="preserve">The </w:t>
      </w:r>
      <w:r w:rsidR="003F064D" w:rsidRPr="00211522">
        <w:rPr>
          <w:rFonts w:ascii="Book Antiqua" w:hAnsi="Book Antiqua"/>
          <w:sz w:val="24"/>
          <w:szCs w:val="24"/>
        </w:rPr>
        <w:t>findings</w:t>
      </w:r>
      <w:r w:rsidR="003F064D">
        <w:rPr>
          <w:rFonts w:ascii="Book Antiqua" w:hAnsi="Book Antiqua" w:hint="eastAsia"/>
          <w:sz w:val="24"/>
          <w:szCs w:val="24"/>
          <w:lang w:eastAsia="zh-CN"/>
        </w:rPr>
        <w:t xml:space="preserve"> of this</w:t>
      </w:r>
      <w:r w:rsidRPr="00211522">
        <w:rPr>
          <w:rFonts w:ascii="Book Antiqua" w:hAnsi="Book Antiqua"/>
          <w:sz w:val="24"/>
          <w:szCs w:val="24"/>
        </w:rPr>
        <w:t xml:space="preserve"> study can be used as a strategic approach in advanced liver cirrhosis patients on hospital admission that would benefit from intensive management where liver transplant is not a plausible option. It can help in the further improvement of the quality of care of hospitalized SBP patients with reduction of their short-term mortality. The cut-off for MELD-Na can be used to stratify high-risk patients on hospital admission who would benefit by intensive management.</w:t>
      </w:r>
    </w:p>
    <w:p w:rsidR="003F064D" w:rsidRDefault="003F064D" w:rsidP="003F064D">
      <w:pPr>
        <w:adjustRightInd w:val="0"/>
        <w:snapToGrid w:val="0"/>
        <w:spacing w:after="0" w:line="360" w:lineRule="auto"/>
        <w:jc w:val="both"/>
        <w:rPr>
          <w:rFonts w:ascii="Book Antiqua" w:hAnsi="Book Antiqua"/>
          <w:b/>
          <w:i/>
          <w:color w:val="000000"/>
          <w:sz w:val="24"/>
          <w:szCs w:val="24"/>
          <w:lang w:eastAsia="zh-CN"/>
        </w:rPr>
      </w:pPr>
    </w:p>
    <w:p w:rsidR="003F064D" w:rsidRPr="009F19CA" w:rsidRDefault="003F064D" w:rsidP="003F064D">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Terminology</w:t>
      </w:r>
    </w:p>
    <w:p w:rsidR="003C1F7B" w:rsidRDefault="00365406" w:rsidP="00211522">
      <w:pPr>
        <w:adjustRightInd w:val="0"/>
        <w:snapToGrid w:val="0"/>
        <w:spacing w:after="0" w:line="360" w:lineRule="auto"/>
        <w:jc w:val="both"/>
        <w:rPr>
          <w:rFonts w:ascii="Book Antiqua" w:hAnsi="Book Antiqua"/>
          <w:sz w:val="24"/>
          <w:szCs w:val="24"/>
          <w:lang w:eastAsia="zh-CN"/>
        </w:rPr>
      </w:pPr>
      <w:r w:rsidRPr="00211522">
        <w:rPr>
          <w:rFonts w:ascii="Book Antiqua" w:hAnsi="Book Antiqua"/>
          <w:sz w:val="24"/>
          <w:szCs w:val="24"/>
        </w:rPr>
        <w:t>T</w:t>
      </w:r>
      <w:r w:rsidR="005A43A3" w:rsidRPr="00211522">
        <w:rPr>
          <w:rFonts w:ascii="Book Antiqua" w:hAnsi="Book Antiqua"/>
          <w:sz w:val="24"/>
          <w:szCs w:val="24"/>
        </w:rPr>
        <w:t xml:space="preserve">he receiver operating characteristic (ROC) analysis is a graphical plot in statistical methods to create a cut off value for the predictors. The graph is plotted </w:t>
      </w:r>
      <w:r w:rsidRPr="00211522">
        <w:rPr>
          <w:rFonts w:ascii="Book Antiqua" w:hAnsi="Book Antiqua"/>
          <w:sz w:val="24"/>
          <w:szCs w:val="24"/>
        </w:rPr>
        <w:t>with true positive value against false positive value. The accuracy of cut off value is interpenetrated by the Area under curve (AUC) in ROC curve. AUC</w:t>
      </w:r>
      <w:r w:rsidR="003F064D">
        <w:rPr>
          <w:rFonts w:ascii="Book Antiqua" w:hAnsi="Book Antiqua" w:hint="eastAsia"/>
          <w:sz w:val="24"/>
          <w:szCs w:val="24"/>
          <w:lang w:eastAsia="zh-CN"/>
        </w:rPr>
        <w:t xml:space="preserve"> </w:t>
      </w:r>
      <w:r w:rsidRPr="00211522">
        <w:rPr>
          <w:rFonts w:ascii="Book Antiqua" w:hAnsi="Book Antiqua"/>
          <w:sz w:val="24"/>
          <w:szCs w:val="24"/>
        </w:rPr>
        <w:t>=</w:t>
      </w:r>
      <w:r w:rsidR="003F064D">
        <w:rPr>
          <w:rFonts w:ascii="Book Antiqua" w:hAnsi="Book Antiqua" w:hint="eastAsia"/>
          <w:sz w:val="24"/>
          <w:szCs w:val="24"/>
          <w:lang w:eastAsia="zh-CN"/>
        </w:rPr>
        <w:t xml:space="preserve"> </w:t>
      </w:r>
      <w:r w:rsidRPr="00211522">
        <w:rPr>
          <w:rFonts w:ascii="Book Antiqua" w:hAnsi="Book Antiqua"/>
          <w:sz w:val="24"/>
          <w:szCs w:val="24"/>
        </w:rPr>
        <w:t>1 is gold standard. 0.9-1</w:t>
      </w:r>
      <w:r w:rsidR="003F064D">
        <w:rPr>
          <w:rFonts w:ascii="Book Antiqua" w:hAnsi="Book Antiqua" w:hint="eastAsia"/>
          <w:sz w:val="24"/>
          <w:szCs w:val="24"/>
          <w:lang w:eastAsia="zh-CN"/>
        </w:rPr>
        <w:t xml:space="preserve"> </w:t>
      </w:r>
      <w:r w:rsidRPr="00211522">
        <w:rPr>
          <w:rFonts w:ascii="Book Antiqua" w:hAnsi="Book Antiqua"/>
          <w:sz w:val="24"/>
          <w:szCs w:val="24"/>
        </w:rPr>
        <w:t>= excellent, 0.8-0.9</w:t>
      </w:r>
      <w:r w:rsidR="003F064D">
        <w:rPr>
          <w:rFonts w:ascii="Book Antiqua" w:hAnsi="Book Antiqua" w:hint="eastAsia"/>
          <w:sz w:val="24"/>
          <w:szCs w:val="24"/>
          <w:lang w:eastAsia="zh-CN"/>
        </w:rPr>
        <w:t xml:space="preserve"> </w:t>
      </w:r>
      <w:r w:rsidRPr="00211522">
        <w:rPr>
          <w:rFonts w:ascii="Book Antiqua" w:hAnsi="Book Antiqua"/>
          <w:sz w:val="24"/>
          <w:szCs w:val="24"/>
        </w:rPr>
        <w:t>= good, 0.7-0.8</w:t>
      </w:r>
      <w:r w:rsidR="003F064D">
        <w:rPr>
          <w:rFonts w:ascii="Book Antiqua" w:hAnsi="Book Antiqua" w:hint="eastAsia"/>
          <w:sz w:val="24"/>
          <w:szCs w:val="24"/>
          <w:lang w:eastAsia="zh-CN"/>
        </w:rPr>
        <w:t xml:space="preserve"> </w:t>
      </w:r>
      <w:r w:rsidRPr="00211522">
        <w:rPr>
          <w:rFonts w:ascii="Book Antiqua" w:hAnsi="Book Antiqua"/>
          <w:sz w:val="24"/>
          <w:szCs w:val="24"/>
        </w:rPr>
        <w:t>= fair, 0.6-0.7= poor, ≤</w:t>
      </w:r>
      <w:r w:rsidR="003F064D">
        <w:rPr>
          <w:rFonts w:ascii="Book Antiqua" w:hAnsi="Book Antiqua" w:hint="eastAsia"/>
          <w:sz w:val="24"/>
          <w:szCs w:val="24"/>
          <w:lang w:eastAsia="zh-CN"/>
        </w:rPr>
        <w:t xml:space="preserve"> </w:t>
      </w:r>
      <w:r w:rsidRPr="00211522">
        <w:rPr>
          <w:rFonts w:ascii="Book Antiqua" w:hAnsi="Book Antiqua"/>
          <w:sz w:val="24"/>
          <w:szCs w:val="24"/>
        </w:rPr>
        <w:t>0.5= fail</w:t>
      </w:r>
      <w:r w:rsidR="003F064D">
        <w:rPr>
          <w:rFonts w:ascii="Book Antiqua" w:hAnsi="Book Antiqua" w:hint="eastAsia"/>
          <w:sz w:val="24"/>
          <w:szCs w:val="24"/>
          <w:lang w:eastAsia="zh-CN"/>
        </w:rPr>
        <w:t xml:space="preserve">. </w:t>
      </w:r>
      <w:r w:rsidRPr="00211522">
        <w:rPr>
          <w:rFonts w:ascii="Book Antiqua" w:hAnsi="Book Antiqua"/>
          <w:sz w:val="24"/>
          <w:szCs w:val="24"/>
        </w:rPr>
        <w:t xml:space="preserve">Kaplan- Meier survival </w:t>
      </w:r>
      <w:r w:rsidR="00874F96" w:rsidRPr="00211522">
        <w:rPr>
          <w:rFonts w:ascii="Book Antiqua" w:hAnsi="Book Antiqua"/>
          <w:sz w:val="24"/>
          <w:szCs w:val="24"/>
        </w:rPr>
        <w:t xml:space="preserve">curve is a time to event </w:t>
      </w:r>
      <w:r w:rsidRPr="00211522">
        <w:rPr>
          <w:rFonts w:ascii="Book Antiqua" w:hAnsi="Book Antiqua"/>
          <w:sz w:val="24"/>
          <w:szCs w:val="24"/>
        </w:rPr>
        <w:t xml:space="preserve">analysis </w:t>
      </w:r>
      <w:r w:rsidR="00874F96" w:rsidRPr="00211522">
        <w:rPr>
          <w:rFonts w:ascii="Book Antiqua" w:hAnsi="Book Antiqua"/>
          <w:sz w:val="24"/>
          <w:szCs w:val="24"/>
        </w:rPr>
        <w:t>of</w:t>
      </w:r>
      <w:r w:rsidRPr="00211522">
        <w:rPr>
          <w:rFonts w:ascii="Book Antiqua" w:hAnsi="Book Antiqua"/>
          <w:sz w:val="24"/>
          <w:szCs w:val="24"/>
        </w:rPr>
        <w:t xml:space="preserve"> series of </w:t>
      </w:r>
      <w:r w:rsidR="00874F96" w:rsidRPr="00211522">
        <w:rPr>
          <w:rFonts w:ascii="Book Antiqua" w:hAnsi="Book Antiqua"/>
          <w:sz w:val="24"/>
          <w:szCs w:val="24"/>
        </w:rPr>
        <w:t xml:space="preserve">events over a period of time recorded in horizontal and </w:t>
      </w:r>
      <w:r w:rsidRPr="00211522">
        <w:rPr>
          <w:rFonts w:ascii="Book Antiqua" w:hAnsi="Book Antiqua"/>
          <w:sz w:val="24"/>
          <w:szCs w:val="24"/>
        </w:rPr>
        <w:t>declining horizontal steps</w:t>
      </w:r>
      <w:r w:rsidR="006A3ED0" w:rsidRPr="00211522">
        <w:rPr>
          <w:rFonts w:ascii="Book Antiqua" w:hAnsi="Book Antiqua"/>
          <w:sz w:val="24"/>
          <w:szCs w:val="24"/>
        </w:rPr>
        <w:t>.</w:t>
      </w:r>
      <w:r w:rsidRPr="00211522">
        <w:rPr>
          <w:rFonts w:ascii="Book Antiqua" w:hAnsi="Book Antiqua"/>
          <w:sz w:val="24"/>
          <w:szCs w:val="24"/>
        </w:rPr>
        <w:t xml:space="preserve"> When a person withdraws from the </w:t>
      </w:r>
      <w:r w:rsidR="00874F96" w:rsidRPr="00211522">
        <w:rPr>
          <w:rFonts w:ascii="Book Antiqua" w:hAnsi="Book Antiqua"/>
          <w:sz w:val="24"/>
          <w:szCs w:val="24"/>
        </w:rPr>
        <w:t>study (censored</w:t>
      </w:r>
      <w:r w:rsidRPr="00211522">
        <w:rPr>
          <w:rFonts w:ascii="Book Antiqua" w:hAnsi="Book Antiqua"/>
          <w:sz w:val="24"/>
          <w:szCs w:val="24"/>
        </w:rPr>
        <w:t xml:space="preserve">), lost follow up, or died there will be a sudden </w:t>
      </w:r>
      <w:r w:rsidRPr="00211522">
        <w:rPr>
          <w:rFonts w:ascii="Book Antiqua" w:hAnsi="Book Antiqua"/>
          <w:sz w:val="24"/>
          <w:szCs w:val="24"/>
        </w:rPr>
        <w:lastRenderedPageBreak/>
        <w:t>drop in the curve.</w:t>
      </w:r>
      <w:r w:rsidR="00C04686">
        <w:rPr>
          <w:rFonts w:ascii="Book Antiqua" w:hAnsi="Book Antiqua"/>
          <w:sz w:val="24"/>
          <w:szCs w:val="24"/>
        </w:rPr>
        <w:t xml:space="preserve"> </w:t>
      </w:r>
      <w:r w:rsidR="00874F96" w:rsidRPr="00211522">
        <w:rPr>
          <w:rFonts w:ascii="Book Antiqua" w:hAnsi="Book Antiqua"/>
          <w:sz w:val="24"/>
          <w:szCs w:val="24"/>
        </w:rPr>
        <w:t xml:space="preserve">Hazard </w:t>
      </w:r>
      <w:r w:rsidR="003F064D" w:rsidRPr="00211522">
        <w:rPr>
          <w:rFonts w:ascii="Book Antiqua" w:hAnsi="Book Antiqua"/>
          <w:sz w:val="24"/>
          <w:szCs w:val="24"/>
        </w:rPr>
        <w:t>r</w:t>
      </w:r>
      <w:r w:rsidR="00874F96" w:rsidRPr="00211522">
        <w:rPr>
          <w:rFonts w:ascii="Book Antiqua" w:hAnsi="Book Antiqua"/>
          <w:sz w:val="24"/>
          <w:szCs w:val="24"/>
        </w:rPr>
        <w:t>atio:</w:t>
      </w:r>
      <w:r w:rsidR="00C04686">
        <w:rPr>
          <w:rFonts w:ascii="Book Antiqua" w:hAnsi="Book Antiqua"/>
          <w:sz w:val="24"/>
          <w:szCs w:val="24"/>
        </w:rPr>
        <w:t xml:space="preserve"> </w:t>
      </w:r>
      <w:r w:rsidR="00874F96" w:rsidRPr="00211522">
        <w:rPr>
          <w:rFonts w:ascii="Book Antiqua" w:hAnsi="Book Antiqua"/>
          <w:sz w:val="24"/>
          <w:szCs w:val="24"/>
        </w:rPr>
        <w:t>It’s a ratio of hazard rates.</w:t>
      </w:r>
      <w:r w:rsidR="00DF7122" w:rsidRPr="00211522">
        <w:rPr>
          <w:rFonts w:ascii="Book Antiqua" w:hAnsi="Book Antiqua"/>
          <w:sz w:val="24"/>
          <w:szCs w:val="24"/>
        </w:rPr>
        <w:t xml:space="preserve"> It is the probability of an event in the study group or population at a particular time. Hazard rates are used in time to event analysis. </w:t>
      </w:r>
    </w:p>
    <w:p w:rsidR="003F064D" w:rsidRDefault="003F064D" w:rsidP="00211522">
      <w:pPr>
        <w:adjustRightInd w:val="0"/>
        <w:snapToGrid w:val="0"/>
        <w:spacing w:after="0" w:line="360" w:lineRule="auto"/>
        <w:jc w:val="both"/>
        <w:rPr>
          <w:rFonts w:ascii="Book Antiqua" w:hAnsi="Book Antiqua"/>
          <w:sz w:val="24"/>
          <w:szCs w:val="24"/>
          <w:lang w:eastAsia="zh-CN"/>
        </w:rPr>
      </w:pPr>
    </w:p>
    <w:p w:rsidR="003F064D" w:rsidRPr="009F19CA" w:rsidRDefault="003F064D" w:rsidP="003F064D">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Peer-review</w:t>
      </w:r>
    </w:p>
    <w:p w:rsidR="003F064D" w:rsidRPr="00211522" w:rsidRDefault="003F064D" w:rsidP="00211522">
      <w:pPr>
        <w:adjustRightInd w:val="0"/>
        <w:snapToGrid w:val="0"/>
        <w:spacing w:after="0" w:line="360" w:lineRule="auto"/>
        <w:jc w:val="both"/>
        <w:rPr>
          <w:rFonts w:ascii="Book Antiqua" w:hAnsi="Book Antiqua"/>
          <w:sz w:val="24"/>
          <w:szCs w:val="24"/>
          <w:lang w:eastAsia="zh-CN"/>
        </w:rPr>
      </w:pPr>
      <w:r w:rsidRPr="003F064D">
        <w:rPr>
          <w:rFonts w:ascii="Book Antiqua" w:hAnsi="Book Antiqua"/>
          <w:sz w:val="24"/>
          <w:szCs w:val="24"/>
          <w:lang w:eastAsia="zh-CN"/>
        </w:rPr>
        <w:t>This is a retrospective study to analyze predictors of 50 d in-hospital mortality in decompensated cirrhosis patients with spontaneous bacterial peritonitis. The authors review the medical records of 218 adults admitted with SBP in period of one year, to identify factors related to mortality. The article is very well described; it was properly planned and conducted.</w:t>
      </w:r>
    </w:p>
    <w:p w:rsidR="003F064D" w:rsidRDefault="003F064D">
      <w:pPr>
        <w:rPr>
          <w:rFonts w:ascii="Book Antiqua" w:hAnsi="Book Antiqua"/>
          <w:b/>
          <w:sz w:val="24"/>
          <w:szCs w:val="24"/>
        </w:rPr>
      </w:pPr>
      <w:r>
        <w:rPr>
          <w:rFonts w:ascii="Book Antiqua" w:hAnsi="Book Antiqua"/>
          <w:b/>
          <w:sz w:val="24"/>
          <w:szCs w:val="24"/>
        </w:rPr>
        <w:br w:type="page"/>
      </w:r>
    </w:p>
    <w:p w:rsidR="00D435AC" w:rsidRPr="00B93732" w:rsidRDefault="005B3551" w:rsidP="00B93732">
      <w:pPr>
        <w:adjustRightInd w:val="0"/>
        <w:snapToGrid w:val="0"/>
        <w:spacing w:after="0" w:line="360" w:lineRule="auto"/>
        <w:jc w:val="both"/>
        <w:rPr>
          <w:rFonts w:ascii="Book Antiqua" w:hAnsi="Book Antiqua"/>
          <w:b/>
          <w:sz w:val="24"/>
          <w:szCs w:val="24"/>
          <w:lang w:eastAsia="zh-CN"/>
        </w:rPr>
      </w:pPr>
      <w:r w:rsidRPr="00B93732">
        <w:rPr>
          <w:rFonts w:ascii="Book Antiqua" w:hAnsi="Book Antiqua"/>
          <w:b/>
          <w:sz w:val="24"/>
          <w:szCs w:val="24"/>
        </w:rPr>
        <w:lastRenderedPageBreak/>
        <w:t>REFERENCES</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Rimola A</w:t>
      </w:r>
      <w:r w:rsidRPr="00B93732">
        <w:rPr>
          <w:rFonts w:ascii="Book Antiqua" w:eastAsia="Times New Roman" w:hAnsi="Book Antiqua" w:cs="Times New Roman"/>
          <w:color w:val="000000"/>
          <w:sz w:val="24"/>
          <w:szCs w:val="24"/>
          <w:lang w:val="en-US" w:eastAsia="zh-CN"/>
        </w:rPr>
        <w:t>, García-Tsao G, Navasa M, Piddock LJ, Planas R, Bernard B, Inadomi JM. Diagnosis, treatment and prophylaxis of spontaneous bacterial peritonitis: a consensus document. International Ascites Club. </w:t>
      </w:r>
      <w:r w:rsidRPr="00B93732">
        <w:rPr>
          <w:rFonts w:ascii="Book Antiqua" w:eastAsia="Times New Roman" w:hAnsi="Book Antiqua" w:cs="Times New Roman"/>
          <w:i/>
          <w:iCs/>
          <w:color w:val="000000"/>
          <w:sz w:val="24"/>
          <w:szCs w:val="24"/>
          <w:lang w:val="en-US" w:eastAsia="zh-CN"/>
        </w:rPr>
        <w:t>J Hepatol</w:t>
      </w:r>
      <w:r w:rsidRPr="00B93732">
        <w:rPr>
          <w:rFonts w:ascii="Book Antiqua" w:eastAsia="Times New Roman" w:hAnsi="Book Antiqua" w:cs="Times New Roman"/>
          <w:color w:val="000000"/>
          <w:sz w:val="24"/>
          <w:szCs w:val="24"/>
          <w:lang w:val="en-US" w:eastAsia="zh-CN"/>
        </w:rPr>
        <w:t> 2000; </w:t>
      </w:r>
      <w:r w:rsidRPr="00B93732">
        <w:rPr>
          <w:rFonts w:ascii="Book Antiqua" w:eastAsia="Times New Roman" w:hAnsi="Book Antiqua" w:cs="Times New Roman"/>
          <w:b/>
          <w:bCs/>
          <w:color w:val="000000"/>
          <w:sz w:val="24"/>
          <w:szCs w:val="24"/>
          <w:lang w:val="en-US" w:eastAsia="zh-CN"/>
        </w:rPr>
        <w:t>32</w:t>
      </w:r>
      <w:r w:rsidRPr="00B93732">
        <w:rPr>
          <w:rFonts w:ascii="Book Antiqua" w:eastAsia="Times New Roman" w:hAnsi="Book Antiqua" w:cs="Times New Roman"/>
          <w:color w:val="000000"/>
          <w:sz w:val="24"/>
          <w:szCs w:val="24"/>
          <w:lang w:val="en-US" w:eastAsia="zh-CN"/>
        </w:rPr>
        <w:t>: 142-153 [PMID: 10673079 DOI: 10.1016/S0168-</w:t>
      </w:r>
      <w:proofErr w:type="gramStart"/>
      <w:r w:rsidRPr="00B93732">
        <w:rPr>
          <w:rFonts w:ascii="Book Antiqua" w:eastAsia="Times New Roman" w:hAnsi="Book Antiqua" w:cs="Times New Roman"/>
          <w:color w:val="000000"/>
          <w:sz w:val="24"/>
          <w:szCs w:val="24"/>
          <w:lang w:val="en-US" w:eastAsia="zh-CN"/>
        </w:rPr>
        <w:t>8278(</w:t>
      </w:r>
      <w:proofErr w:type="gramEnd"/>
      <w:r w:rsidRPr="00B93732">
        <w:rPr>
          <w:rFonts w:ascii="Book Antiqua" w:eastAsia="Times New Roman" w:hAnsi="Book Antiqua" w:cs="Times New Roman"/>
          <w:color w:val="000000"/>
          <w:sz w:val="24"/>
          <w:szCs w:val="24"/>
          <w:lang w:val="en-US" w:eastAsia="zh-CN"/>
        </w:rPr>
        <w:t>00)80201-9]</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color w:val="000000"/>
          <w:sz w:val="24"/>
          <w:szCs w:val="24"/>
          <w:lang w:val="en-US" w:eastAsia="zh-CN"/>
        </w:rPr>
        <w:t>Runyon BA</w:t>
      </w:r>
      <w:r w:rsidRPr="00B93732">
        <w:rPr>
          <w:rFonts w:ascii="Book Antiqua" w:eastAsia="Times New Roman" w:hAnsi="Book Antiqua" w:cs="Times New Roman"/>
          <w:color w:val="000000"/>
          <w:sz w:val="24"/>
          <w:szCs w:val="24"/>
          <w:lang w:val="en-US" w:eastAsia="zh-CN"/>
        </w:rPr>
        <w:t xml:space="preserve">. Ascites and spontaneous bacterial peritonitis. In: Feldman M, Friedman LS, Sleisenger MH, </w:t>
      </w:r>
      <w:proofErr w:type="gramStart"/>
      <w:r w:rsidRPr="00B93732">
        <w:rPr>
          <w:rFonts w:ascii="Book Antiqua" w:eastAsia="Times New Roman" w:hAnsi="Book Antiqua" w:cs="Times New Roman"/>
          <w:color w:val="000000"/>
          <w:sz w:val="24"/>
          <w:szCs w:val="24"/>
          <w:lang w:val="en-US" w:eastAsia="zh-CN"/>
        </w:rPr>
        <w:t>eds.Sleisenger</w:t>
      </w:r>
      <w:proofErr w:type="gramEnd"/>
      <w:r w:rsidRPr="00B93732">
        <w:rPr>
          <w:rFonts w:ascii="Book Antiqua" w:eastAsia="Times New Roman" w:hAnsi="Book Antiqua" w:cs="Times New Roman"/>
          <w:color w:val="000000"/>
          <w:sz w:val="24"/>
          <w:szCs w:val="24"/>
          <w:lang w:val="en-US" w:eastAsia="zh-CN"/>
        </w:rPr>
        <w:t xml:space="preserve"> andFordran’s Gastrointestinal and Liver Disease, 8th ed. Philadelphia, PA: Saunders, 2006; 1935</w:t>
      </w:r>
      <w:r>
        <w:rPr>
          <w:rFonts w:ascii="Book Antiqua" w:hAnsi="Book Antiqua" w:cs="Times New Roman" w:hint="eastAsia"/>
          <w:color w:val="000000"/>
          <w:sz w:val="24"/>
          <w:szCs w:val="24"/>
          <w:lang w:val="en-US" w:eastAsia="zh-CN"/>
        </w:rPr>
        <w:t>-19</w:t>
      </w:r>
      <w:r w:rsidRPr="00B93732">
        <w:rPr>
          <w:rFonts w:ascii="Book Antiqua" w:eastAsia="Times New Roman" w:hAnsi="Book Antiqua" w:cs="Times New Roman"/>
          <w:color w:val="000000"/>
          <w:sz w:val="24"/>
          <w:szCs w:val="24"/>
          <w:lang w:val="en-US" w:eastAsia="zh-CN"/>
        </w:rPr>
        <w:t>64</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Wiest R</w:t>
      </w:r>
      <w:r w:rsidRPr="00B93732">
        <w:rPr>
          <w:rFonts w:ascii="Book Antiqua" w:eastAsia="Times New Roman" w:hAnsi="Book Antiqua" w:cs="Times New Roman"/>
          <w:color w:val="000000"/>
          <w:sz w:val="24"/>
          <w:szCs w:val="24"/>
          <w:lang w:val="en-US" w:eastAsia="zh-CN"/>
        </w:rPr>
        <w:t>, Krag A, Gerbes A. Spontaneous bacterial peritonitis: recent guidelines and beyond. </w:t>
      </w:r>
      <w:r w:rsidRPr="00B93732">
        <w:rPr>
          <w:rFonts w:ascii="Book Antiqua" w:eastAsia="Times New Roman" w:hAnsi="Book Antiqua" w:cs="Times New Roman"/>
          <w:i/>
          <w:iCs/>
          <w:color w:val="000000"/>
          <w:sz w:val="24"/>
          <w:szCs w:val="24"/>
          <w:lang w:val="en-US" w:eastAsia="zh-CN"/>
        </w:rPr>
        <w:t>Gut</w:t>
      </w:r>
      <w:r w:rsidRPr="00B93732">
        <w:rPr>
          <w:rFonts w:ascii="Book Antiqua" w:eastAsia="Times New Roman" w:hAnsi="Book Antiqua" w:cs="Times New Roman"/>
          <w:color w:val="000000"/>
          <w:sz w:val="24"/>
          <w:szCs w:val="24"/>
          <w:lang w:val="en-US" w:eastAsia="zh-CN"/>
        </w:rPr>
        <w:t> 2012; </w:t>
      </w:r>
      <w:r w:rsidRPr="00B93732">
        <w:rPr>
          <w:rFonts w:ascii="Book Antiqua" w:eastAsia="Times New Roman" w:hAnsi="Book Antiqua" w:cs="Times New Roman"/>
          <w:b/>
          <w:bCs/>
          <w:color w:val="000000"/>
          <w:sz w:val="24"/>
          <w:szCs w:val="24"/>
          <w:lang w:val="en-US" w:eastAsia="zh-CN"/>
        </w:rPr>
        <w:t>61</w:t>
      </w:r>
      <w:r w:rsidRPr="00B93732">
        <w:rPr>
          <w:rFonts w:ascii="Book Antiqua" w:eastAsia="Times New Roman" w:hAnsi="Book Antiqua" w:cs="Times New Roman"/>
          <w:color w:val="000000"/>
          <w:sz w:val="24"/>
          <w:szCs w:val="24"/>
          <w:lang w:val="en-US" w:eastAsia="zh-CN"/>
        </w:rPr>
        <w:t>: 297-310 [PMID: 22147550 DOI: 10.1136/gutjnl-2011-300779]</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Evans LT</w:t>
      </w:r>
      <w:r w:rsidRPr="00B93732">
        <w:rPr>
          <w:rFonts w:ascii="Book Antiqua" w:eastAsia="Times New Roman" w:hAnsi="Book Antiqua" w:cs="Times New Roman"/>
          <w:color w:val="000000"/>
          <w:sz w:val="24"/>
          <w:szCs w:val="24"/>
          <w:lang w:val="en-US" w:eastAsia="zh-CN"/>
        </w:rPr>
        <w:t>, Kim WR, Poterucha JJ, Kamath PS. Spontaneous bacterial peritonitis in asymptomatic outpatients with cirrhotic ascites. </w:t>
      </w:r>
      <w:r w:rsidRPr="00B93732">
        <w:rPr>
          <w:rFonts w:ascii="Book Antiqua" w:eastAsia="Times New Roman" w:hAnsi="Book Antiqua" w:cs="Times New Roman"/>
          <w:i/>
          <w:iCs/>
          <w:color w:val="000000"/>
          <w:sz w:val="24"/>
          <w:szCs w:val="24"/>
          <w:lang w:val="en-US" w:eastAsia="zh-CN"/>
        </w:rPr>
        <w:t>Hepatology</w:t>
      </w:r>
      <w:r w:rsidRPr="00B93732">
        <w:rPr>
          <w:rFonts w:ascii="Book Antiqua" w:eastAsia="Times New Roman" w:hAnsi="Book Antiqua" w:cs="Times New Roman"/>
          <w:color w:val="000000"/>
          <w:sz w:val="24"/>
          <w:szCs w:val="24"/>
          <w:lang w:val="en-US" w:eastAsia="zh-CN"/>
        </w:rPr>
        <w:t> 2003; </w:t>
      </w:r>
      <w:r w:rsidRPr="00B93732">
        <w:rPr>
          <w:rFonts w:ascii="Book Antiqua" w:eastAsia="Times New Roman" w:hAnsi="Book Antiqua" w:cs="Times New Roman"/>
          <w:b/>
          <w:bCs/>
          <w:color w:val="000000"/>
          <w:sz w:val="24"/>
          <w:szCs w:val="24"/>
          <w:lang w:val="en-US" w:eastAsia="zh-CN"/>
        </w:rPr>
        <w:t>37</w:t>
      </w:r>
      <w:r w:rsidRPr="00B93732">
        <w:rPr>
          <w:rFonts w:ascii="Book Antiqua" w:eastAsia="Times New Roman" w:hAnsi="Book Antiqua" w:cs="Times New Roman"/>
          <w:color w:val="000000"/>
          <w:sz w:val="24"/>
          <w:szCs w:val="24"/>
          <w:lang w:val="en-US" w:eastAsia="zh-CN"/>
        </w:rPr>
        <w:t>: 897-901 [PMID: 12668984</w:t>
      </w:r>
      <w:r w:rsidR="00C11B93">
        <w:rPr>
          <w:rFonts w:ascii="Book Antiqua" w:hAnsi="Book Antiqua" w:cs="Times New Roman" w:hint="eastAsia"/>
          <w:color w:val="000000"/>
          <w:sz w:val="24"/>
          <w:szCs w:val="24"/>
          <w:lang w:val="en-US" w:eastAsia="zh-CN"/>
        </w:rPr>
        <w:t xml:space="preserve"> DOI: </w:t>
      </w:r>
      <w:r w:rsidR="00163F5A">
        <w:fldChar w:fldCharType="begin"/>
      </w:r>
      <w:r w:rsidR="00163F5A">
        <w:instrText xml:space="preserve"> HYPERLINK "http://dx.doi.org/10.1053/jhep.2003.50119" \t "_blank" </w:instrText>
      </w:r>
      <w:r w:rsidR="00163F5A">
        <w:fldChar w:fldCharType="separate"/>
      </w:r>
      <w:r w:rsidR="00C11B93" w:rsidRPr="00C11B93">
        <w:rPr>
          <w:rFonts w:ascii="Book Antiqua" w:eastAsia="Times New Roman" w:hAnsi="Book Antiqua" w:cs="Times New Roman"/>
          <w:color w:val="000000"/>
          <w:sz w:val="24"/>
          <w:szCs w:val="24"/>
          <w:lang w:val="en-US" w:eastAsia="zh-CN"/>
        </w:rPr>
        <w:t>10.1053/jhep.2003.50119</w:t>
      </w:r>
      <w:r w:rsidR="00163F5A">
        <w:rPr>
          <w:rFonts w:ascii="Book Antiqua" w:eastAsia="Times New Roman" w:hAnsi="Book Antiqua" w:cs="Times New Roman"/>
          <w:color w:val="000000"/>
          <w:sz w:val="24"/>
          <w:szCs w:val="24"/>
          <w:lang w:val="en-US" w:eastAsia="zh-CN"/>
        </w:rPr>
        <w:fldChar w:fldCharType="end"/>
      </w:r>
      <w:r w:rsidRPr="00B93732">
        <w:rPr>
          <w:rFonts w:ascii="Book Antiqua" w:eastAsia="Times New Roman" w:hAnsi="Book Antiqua" w:cs="Times New Roman"/>
          <w:color w:val="000000"/>
          <w:sz w:val="24"/>
          <w:szCs w:val="24"/>
          <w:lang w:val="en-US" w:eastAsia="zh-CN"/>
        </w:rPr>
        <w:t>]</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Thuluvath PJ</w:t>
      </w:r>
      <w:r w:rsidRPr="00B93732">
        <w:rPr>
          <w:rFonts w:ascii="Book Antiqua" w:eastAsia="Times New Roman" w:hAnsi="Book Antiqua" w:cs="Times New Roman"/>
          <w:color w:val="000000"/>
          <w:sz w:val="24"/>
          <w:szCs w:val="24"/>
          <w:lang w:val="en-US" w:eastAsia="zh-CN"/>
        </w:rPr>
        <w:t>, Morss S, Thompson R. Spontaneous bacterial peritonitis--in-hospital mortality, predictors of survival, and health care costs from 1988 to 1998. </w:t>
      </w:r>
      <w:r w:rsidRPr="00B93732">
        <w:rPr>
          <w:rFonts w:ascii="Book Antiqua" w:eastAsia="Times New Roman" w:hAnsi="Book Antiqua" w:cs="Times New Roman"/>
          <w:i/>
          <w:iCs/>
          <w:color w:val="000000"/>
          <w:sz w:val="24"/>
          <w:szCs w:val="24"/>
          <w:lang w:val="en-US" w:eastAsia="zh-CN"/>
        </w:rPr>
        <w:t>Am J Gastroenterol</w:t>
      </w:r>
      <w:r w:rsidRPr="00B93732">
        <w:rPr>
          <w:rFonts w:ascii="Book Antiqua" w:eastAsia="Times New Roman" w:hAnsi="Book Antiqua" w:cs="Times New Roman"/>
          <w:color w:val="000000"/>
          <w:sz w:val="24"/>
          <w:szCs w:val="24"/>
          <w:lang w:val="en-US" w:eastAsia="zh-CN"/>
        </w:rPr>
        <w:t> 2001; </w:t>
      </w:r>
      <w:r w:rsidRPr="00B93732">
        <w:rPr>
          <w:rFonts w:ascii="Book Antiqua" w:eastAsia="Times New Roman" w:hAnsi="Book Antiqua" w:cs="Times New Roman"/>
          <w:b/>
          <w:bCs/>
          <w:color w:val="000000"/>
          <w:sz w:val="24"/>
          <w:szCs w:val="24"/>
          <w:lang w:val="en-US" w:eastAsia="zh-CN"/>
        </w:rPr>
        <w:t>96</w:t>
      </w:r>
      <w:r w:rsidRPr="00B93732">
        <w:rPr>
          <w:rFonts w:ascii="Book Antiqua" w:eastAsia="Times New Roman" w:hAnsi="Book Antiqua" w:cs="Times New Roman"/>
          <w:color w:val="000000"/>
          <w:sz w:val="24"/>
          <w:szCs w:val="24"/>
          <w:lang w:val="en-US" w:eastAsia="zh-CN"/>
        </w:rPr>
        <w:t>: 1232-1236 [PMID: 11316175 DOI: 10.1111/j.1572-0241.2001.03708.x]</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Zhang QB</w:t>
      </w:r>
      <w:r w:rsidRPr="00B93732">
        <w:rPr>
          <w:rFonts w:ascii="Book Antiqua" w:eastAsia="Times New Roman" w:hAnsi="Book Antiqua" w:cs="Times New Roman"/>
          <w:color w:val="000000"/>
          <w:sz w:val="24"/>
          <w:szCs w:val="24"/>
          <w:lang w:val="en-US" w:eastAsia="zh-CN"/>
        </w:rPr>
        <w:t>, Chen YT, Lian GD, Qian CC, Chen SJ, Huang KH. A combination of models for end-stage liver disease and cirrhosis-related complications to predict the prognosis of liver cirrhosis. </w:t>
      </w:r>
      <w:r w:rsidRPr="00B93732">
        <w:rPr>
          <w:rFonts w:ascii="Book Antiqua" w:eastAsia="Times New Roman" w:hAnsi="Book Antiqua" w:cs="Times New Roman"/>
          <w:i/>
          <w:iCs/>
          <w:color w:val="000000"/>
          <w:sz w:val="24"/>
          <w:szCs w:val="24"/>
          <w:lang w:val="en-US" w:eastAsia="zh-CN"/>
        </w:rPr>
        <w:t>Clin Res Hepatol Gastroenterol</w:t>
      </w:r>
      <w:r w:rsidRPr="00B93732">
        <w:rPr>
          <w:rFonts w:ascii="Book Antiqua" w:eastAsia="Times New Roman" w:hAnsi="Book Antiqua" w:cs="Times New Roman"/>
          <w:color w:val="000000"/>
          <w:sz w:val="24"/>
          <w:szCs w:val="24"/>
          <w:lang w:val="en-US" w:eastAsia="zh-CN"/>
        </w:rPr>
        <w:t> 2012; </w:t>
      </w:r>
      <w:r w:rsidRPr="00B93732">
        <w:rPr>
          <w:rFonts w:ascii="Book Antiqua" w:eastAsia="Times New Roman" w:hAnsi="Book Antiqua" w:cs="Times New Roman"/>
          <w:b/>
          <w:bCs/>
          <w:color w:val="000000"/>
          <w:sz w:val="24"/>
          <w:szCs w:val="24"/>
          <w:lang w:val="en-US" w:eastAsia="zh-CN"/>
        </w:rPr>
        <w:t>36</w:t>
      </w:r>
      <w:r w:rsidRPr="00B93732">
        <w:rPr>
          <w:rFonts w:ascii="Book Antiqua" w:eastAsia="Times New Roman" w:hAnsi="Book Antiqua" w:cs="Times New Roman"/>
          <w:color w:val="000000"/>
          <w:sz w:val="24"/>
          <w:szCs w:val="24"/>
          <w:lang w:val="en-US" w:eastAsia="zh-CN"/>
        </w:rPr>
        <w:t>: 583-591 [PMID: 22704816 DOI: 10.1016/j.clinre.2012.04.014]</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Nobre SR</w:t>
      </w:r>
      <w:r w:rsidRPr="00B93732">
        <w:rPr>
          <w:rFonts w:ascii="Book Antiqua" w:eastAsia="Times New Roman" w:hAnsi="Book Antiqua" w:cs="Times New Roman"/>
          <w:color w:val="000000"/>
          <w:sz w:val="24"/>
          <w:szCs w:val="24"/>
          <w:lang w:val="en-US" w:eastAsia="zh-CN"/>
        </w:rPr>
        <w:t>, Cabral JE, Gomes JJ, Leitão MC. In-hospital mortality in spontaneous bacterial peritonitis: a new predictive model. </w:t>
      </w:r>
      <w:r w:rsidRPr="00B93732">
        <w:rPr>
          <w:rFonts w:ascii="Book Antiqua" w:eastAsia="Times New Roman" w:hAnsi="Book Antiqua" w:cs="Times New Roman"/>
          <w:i/>
          <w:iCs/>
          <w:color w:val="000000"/>
          <w:sz w:val="24"/>
          <w:szCs w:val="24"/>
          <w:lang w:val="en-US" w:eastAsia="zh-CN"/>
        </w:rPr>
        <w:t>Eur J Gastroenterol Hepatol</w:t>
      </w:r>
      <w:r w:rsidRPr="00B93732">
        <w:rPr>
          <w:rFonts w:ascii="Book Antiqua" w:eastAsia="Times New Roman" w:hAnsi="Book Antiqua" w:cs="Times New Roman"/>
          <w:color w:val="000000"/>
          <w:sz w:val="24"/>
          <w:szCs w:val="24"/>
          <w:lang w:val="en-US" w:eastAsia="zh-CN"/>
        </w:rPr>
        <w:t> 2008; </w:t>
      </w:r>
      <w:r w:rsidRPr="00B93732">
        <w:rPr>
          <w:rFonts w:ascii="Book Antiqua" w:eastAsia="Times New Roman" w:hAnsi="Book Antiqua" w:cs="Times New Roman"/>
          <w:b/>
          <w:bCs/>
          <w:color w:val="000000"/>
          <w:sz w:val="24"/>
          <w:szCs w:val="24"/>
          <w:lang w:val="en-US" w:eastAsia="zh-CN"/>
        </w:rPr>
        <w:t>20</w:t>
      </w:r>
      <w:r w:rsidRPr="00B93732">
        <w:rPr>
          <w:rFonts w:ascii="Book Antiqua" w:eastAsia="Times New Roman" w:hAnsi="Book Antiqua" w:cs="Times New Roman"/>
          <w:color w:val="000000"/>
          <w:sz w:val="24"/>
          <w:szCs w:val="24"/>
          <w:lang w:val="en-US" w:eastAsia="zh-CN"/>
        </w:rPr>
        <w:t>: 1176-1181 [PMID: 18941414 DOI: 10.1097/MEG.0b013e32830607a2]</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proofErr w:type="gramStart"/>
      <w:r w:rsidRPr="00B93732">
        <w:rPr>
          <w:rFonts w:ascii="Book Antiqua" w:eastAsia="Times New Roman" w:hAnsi="Book Antiqua" w:cs="Times New Roman"/>
          <w:b/>
          <w:bCs/>
          <w:color w:val="000000"/>
          <w:sz w:val="24"/>
          <w:szCs w:val="24"/>
          <w:lang w:val="en-US" w:eastAsia="zh-CN"/>
        </w:rPr>
        <w:t>de</w:t>
      </w:r>
      <w:proofErr w:type="gramEnd"/>
      <w:r w:rsidRPr="00B93732">
        <w:rPr>
          <w:rFonts w:ascii="Book Antiqua" w:eastAsia="Times New Roman" w:hAnsi="Book Antiqua" w:cs="Times New Roman"/>
          <w:b/>
          <w:bCs/>
          <w:color w:val="000000"/>
          <w:sz w:val="24"/>
          <w:szCs w:val="24"/>
          <w:lang w:val="en-US" w:eastAsia="zh-CN"/>
        </w:rPr>
        <w:t xml:space="preserve"> Carvalho JR</w:t>
      </w:r>
      <w:r w:rsidRPr="00B93732">
        <w:rPr>
          <w:rFonts w:ascii="Book Antiqua" w:eastAsia="Times New Roman" w:hAnsi="Book Antiqua" w:cs="Times New Roman"/>
          <w:color w:val="000000"/>
          <w:sz w:val="24"/>
          <w:szCs w:val="24"/>
          <w:lang w:val="en-US" w:eastAsia="zh-CN"/>
        </w:rPr>
        <w:t>, Villela-Nogueira CA, Luiz RR, Guzzo PL, da Silva Rosa JM, Rocha E, Moraes Coelho HS, de Mello Perez R. Acute kidney injury network criteria as a predictor of hospital mortality in cirrhotic patients with ascites. </w:t>
      </w:r>
      <w:r w:rsidRPr="00B93732">
        <w:rPr>
          <w:rFonts w:ascii="Book Antiqua" w:eastAsia="Times New Roman" w:hAnsi="Book Antiqua" w:cs="Times New Roman"/>
          <w:i/>
          <w:iCs/>
          <w:color w:val="000000"/>
          <w:sz w:val="24"/>
          <w:szCs w:val="24"/>
          <w:lang w:val="en-US" w:eastAsia="zh-CN"/>
        </w:rPr>
        <w:t>J Clin Gastroenterol</w:t>
      </w:r>
      <w:r w:rsidRPr="00B93732">
        <w:rPr>
          <w:rFonts w:ascii="Book Antiqua" w:eastAsia="Times New Roman" w:hAnsi="Book Antiqua" w:cs="Times New Roman"/>
          <w:color w:val="000000"/>
          <w:sz w:val="24"/>
          <w:szCs w:val="24"/>
          <w:lang w:val="en-US" w:eastAsia="zh-CN"/>
        </w:rPr>
        <w:t> 2012; </w:t>
      </w:r>
      <w:r w:rsidRPr="00B93732">
        <w:rPr>
          <w:rFonts w:ascii="Book Antiqua" w:eastAsia="Times New Roman" w:hAnsi="Book Antiqua" w:cs="Times New Roman"/>
          <w:b/>
          <w:bCs/>
          <w:color w:val="000000"/>
          <w:sz w:val="24"/>
          <w:szCs w:val="24"/>
          <w:lang w:val="en-US" w:eastAsia="zh-CN"/>
        </w:rPr>
        <w:t>46</w:t>
      </w:r>
      <w:r w:rsidRPr="00B93732">
        <w:rPr>
          <w:rFonts w:ascii="Book Antiqua" w:eastAsia="Times New Roman" w:hAnsi="Book Antiqua" w:cs="Times New Roman"/>
          <w:color w:val="000000"/>
          <w:sz w:val="24"/>
          <w:szCs w:val="24"/>
          <w:lang w:val="en-US" w:eastAsia="zh-CN"/>
        </w:rPr>
        <w:t>: e21-e26 [PMID: 21934526 DOI: 10.1097/MCG.0b013e31822e8e12]</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color w:val="000000"/>
          <w:sz w:val="24"/>
          <w:szCs w:val="24"/>
          <w:lang w:val="en-US" w:eastAsia="zh-CN"/>
        </w:rPr>
        <w:lastRenderedPageBreak/>
        <w:t>Eduardo RP</w:t>
      </w:r>
      <w:r w:rsidRPr="00B93732">
        <w:rPr>
          <w:rFonts w:ascii="Book Antiqua" w:eastAsia="Times New Roman" w:hAnsi="Book Antiqua" w:cs="Times New Roman"/>
          <w:color w:val="000000"/>
          <w:sz w:val="24"/>
          <w:szCs w:val="24"/>
          <w:lang w:val="en-US" w:eastAsia="zh-CN"/>
        </w:rPr>
        <w:t xml:space="preserve">, Margarida FS. </w:t>
      </w:r>
      <w:bookmarkStart w:id="30" w:name="OLE_LINK129"/>
      <w:bookmarkStart w:id="31" w:name="OLE_LINK130"/>
      <w:r w:rsidRPr="00B93732">
        <w:rPr>
          <w:rFonts w:ascii="Book Antiqua" w:eastAsia="Times New Roman" w:hAnsi="Book Antiqua" w:cs="Times New Roman"/>
          <w:color w:val="000000"/>
          <w:sz w:val="24"/>
          <w:szCs w:val="24"/>
          <w:lang w:val="en-US" w:eastAsia="zh-CN"/>
        </w:rPr>
        <w:t xml:space="preserve">Hepatorenal syndrome, septic shock and renal failure as mortality predictors in patients with spontaneous bacterial peritonitis. </w:t>
      </w:r>
      <w:bookmarkEnd w:id="30"/>
      <w:bookmarkEnd w:id="31"/>
      <w:r w:rsidRPr="00B93732">
        <w:rPr>
          <w:rFonts w:ascii="Book Antiqua" w:eastAsia="Times New Roman" w:hAnsi="Book Antiqua" w:cs="Times New Roman"/>
          <w:i/>
          <w:color w:val="000000"/>
          <w:sz w:val="24"/>
          <w:szCs w:val="24"/>
          <w:lang w:val="en-US" w:eastAsia="zh-CN"/>
        </w:rPr>
        <w:t>GE J Port Gastroenterol</w:t>
      </w:r>
      <w:r>
        <w:rPr>
          <w:rFonts w:ascii="Book Antiqua" w:hAnsi="Book Antiqua" w:cs="Times New Roman" w:hint="eastAsia"/>
          <w:color w:val="000000"/>
          <w:sz w:val="24"/>
          <w:szCs w:val="24"/>
          <w:lang w:val="en-US" w:eastAsia="zh-CN"/>
        </w:rPr>
        <w:t xml:space="preserve"> </w:t>
      </w:r>
      <w:r w:rsidRPr="00B93732">
        <w:rPr>
          <w:rFonts w:ascii="Book Antiqua" w:eastAsia="Times New Roman" w:hAnsi="Book Antiqua" w:cs="Times New Roman"/>
          <w:color w:val="000000"/>
          <w:sz w:val="24"/>
          <w:szCs w:val="24"/>
          <w:lang w:val="en-US" w:eastAsia="zh-CN"/>
        </w:rPr>
        <w:t xml:space="preserve">2012; </w:t>
      </w:r>
      <w:r w:rsidRPr="00B93732">
        <w:rPr>
          <w:rFonts w:ascii="Book Antiqua" w:eastAsia="Times New Roman" w:hAnsi="Book Antiqua" w:cs="Times New Roman"/>
          <w:b/>
          <w:color w:val="000000"/>
          <w:sz w:val="24"/>
          <w:szCs w:val="24"/>
          <w:lang w:val="en-US" w:eastAsia="zh-CN"/>
        </w:rPr>
        <w:t>19</w:t>
      </w:r>
      <w:r w:rsidRPr="00B93732">
        <w:rPr>
          <w:rFonts w:ascii="Book Antiqua" w:eastAsia="Times New Roman" w:hAnsi="Book Antiqua" w:cs="Times New Roman"/>
          <w:color w:val="000000"/>
          <w:sz w:val="24"/>
          <w:szCs w:val="24"/>
          <w:lang w:val="en-US" w:eastAsia="zh-CN"/>
        </w:rPr>
        <w:t>: 278-283 [DOI: 10.1016/j.jpg.2012.09.002]</w:t>
      </w:r>
    </w:p>
    <w:p w:rsidR="00B93732" w:rsidRPr="00B93732" w:rsidRDefault="00163F5A"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163F5A">
        <w:rPr>
          <w:rFonts w:ascii="Book Antiqua" w:eastAsia="Times New Roman" w:hAnsi="Book Antiqua" w:cs="Times New Roman"/>
          <w:color w:val="000000"/>
          <w:sz w:val="24"/>
          <w:szCs w:val="24"/>
          <w:lang w:val="en-US" w:eastAsia="zh-CN"/>
        </w:rPr>
        <w:t>WMA Declaration of Helsinki - Ethical Principles for Medical Research Involving Human Subjects</w:t>
      </w:r>
      <w:r>
        <w:rPr>
          <w:rFonts w:ascii="Book Antiqua" w:eastAsia="Times New Roman" w:hAnsi="Book Antiqua" w:cs="Times New Roman"/>
          <w:color w:val="000000"/>
          <w:sz w:val="24"/>
          <w:szCs w:val="24"/>
          <w:lang w:val="en-US" w:eastAsia="zh-CN"/>
        </w:rPr>
        <w:t xml:space="preserve">. Available from: </w:t>
      </w:r>
      <w:r w:rsidR="00B93732" w:rsidRPr="00B93732">
        <w:rPr>
          <w:rFonts w:ascii="Book Antiqua" w:eastAsia="Times New Roman" w:hAnsi="Book Antiqua" w:cs="Times New Roman"/>
          <w:color w:val="000000"/>
          <w:sz w:val="24"/>
          <w:szCs w:val="24"/>
          <w:lang w:val="en-US" w:eastAsia="zh-CN"/>
        </w:rPr>
        <w:t>http: //www.wma.net/en/30publications/10policies/b3/</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Guarner C</w:t>
      </w:r>
      <w:r w:rsidRPr="00B93732">
        <w:rPr>
          <w:rFonts w:ascii="Book Antiqua" w:eastAsia="Times New Roman" w:hAnsi="Book Antiqua" w:cs="Times New Roman"/>
          <w:color w:val="000000"/>
          <w:sz w:val="24"/>
          <w:szCs w:val="24"/>
          <w:lang w:val="en-US" w:eastAsia="zh-CN"/>
        </w:rPr>
        <w:t>, Soriano G. Spontaneous bacterial peritonitis. </w:t>
      </w:r>
      <w:r w:rsidRPr="00B93732">
        <w:rPr>
          <w:rFonts w:ascii="Book Antiqua" w:eastAsia="Times New Roman" w:hAnsi="Book Antiqua" w:cs="Times New Roman"/>
          <w:i/>
          <w:iCs/>
          <w:color w:val="000000"/>
          <w:sz w:val="24"/>
          <w:szCs w:val="24"/>
          <w:lang w:val="en-US" w:eastAsia="zh-CN"/>
        </w:rPr>
        <w:t>Semin Liver Dis</w:t>
      </w:r>
      <w:r w:rsidRPr="00B93732">
        <w:rPr>
          <w:rFonts w:ascii="Book Antiqua" w:eastAsia="Times New Roman" w:hAnsi="Book Antiqua" w:cs="Times New Roman"/>
          <w:color w:val="000000"/>
          <w:sz w:val="24"/>
          <w:szCs w:val="24"/>
          <w:lang w:val="en-US" w:eastAsia="zh-CN"/>
        </w:rPr>
        <w:t> 1997; </w:t>
      </w:r>
      <w:r w:rsidRPr="00B93732">
        <w:rPr>
          <w:rFonts w:ascii="Book Antiqua" w:eastAsia="Times New Roman" w:hAnsi="Book Antiqua" w:cs="Times New Roman"/>
          <w:b/>
          <w:bCs/>
          <w:color w:val="000000"/>
          <w:sz w:val="24"/>
          <w:szCs w:val="24"/>
          <w:lang w:val="en-US" w:eastAsia="zh-CN"/>
        </w:rPr>
        <w:t>17</w:t>
      </w:r>
      <w:r w:rsidRPr="00B93732">
        <w:rPr>
          <w:rFonts w:ascii="Book Antiqua" w:eastAsia="Times New Roman" w:hAnsi="Book Antiqua" w:cs="Times New Roman"/>
          <w:color w:val="000000"/>
          <w:sz w:val="24"/>
          <w:szCs w:val="24"/>
          <w:lang w:val="en-US" w:eastAsia="zh-CN"/>
        </w:rPr>
        <w:t>: 203-217 [PMID: 9308125 DOI: 10.1055/s-2007-1007198]</w:t>
      </w:r>
    </w:p>
    <w:p w:rsidR="00B93732" w:rsidRPr="00B93732" w:rsidRDefault="00163F5A"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163F5A">
        <w:rPr>
          <w:rFonts w:ascii="Book Antiqua" w:eastAsia="Times New Roman" w:hAnsi="Book Antiqua" w:cs="Times New Roman"/>
          <w:color w:val="000000"/>
          <w:sz w:val="24"/>
          <w:szCs w:val="24"/>
          <w:lang w:val="en-US" w:eastAsia="zh-CN"/>
        </w:rPr>
        <w:t>United Network for Organ Sharing (UNOS)</w:t>
      </w:r>
      <w:r>
        <w:rPr>
          <w:rFonts w:ascii="Book Antiqua" w:eastAsia="Times New Roman" w:hAnsi="Book Antiqua" w:cs="Times New Roman"/>
          <w:color w:val="000000"/>
          <w:sz w:val="24"/>
          <w:szCs w:val="24"/>
          <w:lang w:val="en-US" w:eastAsia="zh-CN"/>
        </w:rPr>
        <w:t xml:space="preserve">. Available from: </w:t>
      </w:r>
      <w:r w:rsidR="00B93732" w:rsidRPr="00B93732">
        <w:rPr>
          <w:rFonts w:ascii="Book Antiqua" w:eastAsia="Times New Roman" w:hAnsi="Book Antiqua" w:cs="Times New Roman"/>
          <w:color w:val="000000"/>
          <w:sz w:val="24"/>
          <w:szCs w:val="24"/>
          <w:lang w:val="en-US" w:eastAsia="zh-CN"/>
        </w:rPr>
        <w:t>http: //www.unos.org/</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Alves de Mattos A</w:t>
      </w:r>
      <w:r w:rsidRPr="00B93732">
        <w:rPr>
          <w:rFonts w:ascii="Book Antiqua" w:eastAsia="Times New Roman" w:hAnsi="Book Antiqua" w:cs="Times New Roman"/>
          <w:color w:val="000000"/>
          <w:sz w:val="24"/>
          <w:szCs w:val="24"/>
          <w:lang w:val="en-US" w:eastAsia="zh-CN"/>
        </w:rPr>
        <w:t>. Current indications for the use of albumin in the treatment of cirrhosis. </w:t>
      </w:r>
      <w:r w:rsidRPr="00B93732">
        <w:rPr>
          <w:rFonts w:ascii="Book Antiqua" w:eastAsia="Times New Roman" w:hAnsi="Book Antiqua" w:cs="Times New Roman"/>
          <w:i/>
          <w:iCs/>
          <w:color w:val="000000"/>
          <w:sz w:val="24"/>
          <w:szCs w:val="24"/>
          <w:lang w:val="en-US" w:eastAsia="zh-CN"/>
        </w:rPr>
        <w:t>Ann Hepatol</w:t>
      </w:r>
      <w:r w:rsidRPr="00B93732">
        <w:rPr>
          <w:rFonts w:ascii="Book Antiqua" w:eastAsia="Times New Roman" w:hAnsi="Book Antiqua" w:cs="Times New Roman"/>
          <w:color w:val="000000"/>
          <w:sz w:val="24"/>
          <w:szCs w:val="24"/>
          <w:lang w:val="en-US" w:eastAsia="zh-CN"/>
        </w:rPr>
        <w:t> 2011; </w:t>
      </w:r>
      <w:r w:rsidRPr="00B93732">
        <w:rPr>
          <w:rFonts w:ascii="Book Antiqua" w:eastAsia="Times New Roman" w:hAnsi="Book Antiqua" w:cs="Times New Roman"/>
          <w:b/>
          <w:bCs/>
          <w:color w:val="000000"/>
          <w:sz w:val="24"/>
          <w:szCs w:val="24"/>
          <w:lang w:val="en-US" w:eastAsia="zh-CN"/>
        </w:rPr>
        <w:t xml:space="preserve">10 </w:t>
      </w:r>
      <w:r w:rsidRPr="00B93732">
        <w:rPr>
          <w:rFonts w:ascii="Book Antiqua" w:eastAsia="Times New Roman" w:hAnsi="Book Antiqua" w:cs="Times New Roman"/>
          <w:bCs/>
          <w:color w:val="000000"/>
          <w:sz w:val="24"/>
          <w:szCs w:val="24"/>
          <w:lang w:val="en-US" w:eastAsia="zh-CN"/>
        </w:rPr>
        <w:t>Suppl 1</w:t>
      </w:r>
      <w:r w:rsidRPr="00B93732">
        <w:rPr>
          <w:rFonts w:ascii="Book Antiqua" w:eastAsia="Times New Roman" w:hAnsi="Book Antiqua" w:cs="Times New Roman"/>
          <w:color w:val="000000"/>
          <w:sz w:val="24"/>
          <w:szCs w:val="24"/>
          <w:lang w:val="en-US" w:eastAsia="zh-CN"/>
        </w:rPr>
        <w:t>: S15-S20 [PMID: 21566250]</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Bone RC</w:t>
      </w:r>
      <w:r w:rsidRPr="00B93732">
        <w:rPr>
          <w:rFonts w:ascii="Book Antiqua" w:eastAsia="Times New Roman" w:hAnsi="Book Antiqua" w:cs="Times New Roman"/>
          <w:color w:val="000000"/>
          <w:sz w:val="24"/>
          <w:szCs w:val="24"/>
          <w:lang w:val="en-US" w:eastAsia="zh-CN"/>
        </w:rPr>
        <w:t>, Balk RA, Cerra FB, Dellinger RP, Fein AM, Knaus WA, Schein RM, Sibbald WJ. Definitions for sepsis and organ failure and guidelines for the use of innovative therapies in sepsis. The ACCP/SCCM Consensus Conference Committee. American College of Chest Physicians/Society of Critical Care Medicine. 1992. </w:t>
      </w:r>
      <w:r w:rsidRPr="00B93732">
        <w:rPr>
          <w:rFonts w:ascii="Book Antiqua" w:eastAsia="Times New Roman" w:hAnsi="Book Antiqua" w:cs="Times New Roman"/>
          <w:i/>
          <w:iCs/>
          <w:color w:val="000000"/>
          <w:sz w:val="24"/>
          <w:szCs w:val="24"/>
          <w:lang w:val="en-US" w:eastAsia="zh-CN"/>
        </w:rPr>
        <w:t>Chest</w:t>
      </w:r>
      <w:r w:rsidRPr="00B93732">
        <w:rPr>
          <w:rFonts w:ascii="Book Antiqua" w:eastAsia="Times New Roman" w:hAnsi="Book Antiqua" w:cs="Times New Roman"/>
          <w:color w:val="000000"/>
          <w:sz w:val="24"/>
          <w:szCs w:val="24"/>
          <w:lang w:val="en-US" w:eastAsia="zh-CN"/>
        </w:rPr>
        <w:t> 2009; </w:t>
      </w:r>
      <w:r w:rsidRPr="00B93732">
        <w:rPr>
          <w:rFonts w:ascii="Book Antiqua" w:eastAsia="Times New Roman" w:hAnsi="Book Antiqua" w:cs="Times New Roman"/>
          <w:b/>
          <w:bCs/>
          <w:color w:val="000000"/>
          <w:sz w:val="24"/>
          <w:szCs w:val="24"/>
          <w:lang w:val="en-US" w:eastAsia="zh-CN"/>
        </w:rPr>
        <w:t>136</w:t>
      </w:r>
      <w:r w:rsidRPr="00B93732">
        <w:rPr>
          <w:rFonts w:ascii="Book Antiqua" w:eastAsia="Times New Roman" w:hAnsi="Book Antiqua" w:cs="Times New Roman"/>
          <w:color w:val="000000"/>
          <w:sz w:val="24"/>
          <w:szCs w:val="24"/>
          <w:lang w:val="en-US" w:eastAsia="zh-CN"/>
        </w:rPr>
        <w:t>: e28 [PMID: 20162763 DOI: 10.1378/chest.101.6.1644]</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Nousbaum JB</w:t>
      </w:r>
      <w:r w:rsidRPr="00B93732">
        <w:rPr>
          <w:rFonts w:ascii="Book Antiqua" w:eastAsia="Times New Roman" w:hAnsi="Book Antiqua" w:cs="Times New Roman"/>
          <w:color w:val="000000"/>
          <w:sz w:val="24"/>
          <w:szCs w:val="24"/>
          <w:lang w:val="en-US" w:eastAsia="zh-CN"/>
        </w:rPr>
        <w:t>, Cadranel JF, Nahon P, Khac EN, Moreau R, Thévenot T, Silvain C, Bureau C, Nouel O, Pilette C, Paupard T, Vanbiervliet G, Oberti F, Davion T, Jouannaud V, Roche B, Bernard PH, Beaulieu S, Danne O, Thabut D, Chagneau-Derrode C, de Lédinghen V, Mathurin P, Pauwels A, Bronowicki JP, Habersetzer F, Abergel A, Audigier JC, Sapey T, Grangé JD, Tran A. Diagnostic accuracy of the Multistix 8 SG reagent strip in diagnosis of spontaneous bacterial peritonitis. </w:t>
      </w:r>
      <w:r w:rsidRPr="00B93732">
        <w:rPr>
          <w:rFonts w:ascii="Book Antiqua" w:eastAsia="Times New Roman" w:hAnsi="Book Antiqua" w:cs="Times New Roman"/>
          <w:i/>
          <w:iCs/>
          <w:color w:val="000000"/>
          <w:sz w:val="24"/>
          <w:szCs w:val="24"/>
          <w:lang w:val="en-US" w:eastAsia="zh-CN"/>
        </w:rPr>
        <w:t>Hepatology</w:t>
      </w:r>
      <w:r w:rsidRPr="00B93732">
        <w:rPr>
          <w:rFonts w:ascii="Book Antiqua" w:eastAsia="Times New Roman" w:hAnsi="Book Antiqua" w:cs="Times New Roman"/>
          <w:color w:val="000000"/>
          <w:sz w:val="24"/>
          <w:szCs w:val="24"/>
          <w:lang w:val="en-US" w:eastAsia="zh-CN"/>
        </w:rPr>
        <w:t> 2007; </w:t>
      </w:r>
      <w:r w:rsidRPr="00B93732">
        <w:rPr>
          <w:rFonts w:ascii="Book Antiqua" w:eastAsia="Times New Roman" w:hAnsi="Book Antiqua" w:cs="Times New Roman"/>
          <w:b/>
          <w:bCs/>
          <w:color w:val="000000"/>
          <w:sz w:val="24"/>
          <w:szCs w:val="24"/>
          <w:lang w:val="en-US" w:eastAsia="zh-CN"/>
        </w:rPr>
        <w:t>45</w:t>
      </w:r>
      <w:r w:rsidRPr="00B93732">
        <w:rPr>
          <w:rFonts w:ascii="Book Antiqua" w:eastAsia="Times New Roman" w:hAnsi="Book Antiqua" w:cs="Times New Roman"/>
          <w:color w:val="000000"/>
          <w:sz w:val="24"/>
          <w:szCs w:val="24"/>
          <w:lang w:val="en-US" w:eastAsia="zh-CN"/>
        </w:rPr>
        <w:t>: 1275-1281 [PMID: 17464969 DOI: 10.3748/wjg.v17.i9.1091]</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Terg R</w:t>
      </w:r>
      <w:r w:rsidRPr="00B93732">
        <w:rPr>
          <w:rFonts w:ascii="Book Antiqua" w:eastAsia="Times New Roman" w:hAnsi="Book Antiqua" w:cs="Times New Roman"/>
          <w:color w:val="000000"/>
          <w:sz w:val="24"/>
          <w:szCs w:val="24"/>
          <w:lang w:val="en-US" w:eastAsia="zh-CN"/>
        </w:rPr>
        <w:t>, Gadano A, Cartier M, Casciato P, Lucero R, Muñoz A, Romero G, Levi D, Terg G, Miguez C, Abecasis R. Serum creatinine and bilirubin predict renal failure and mortality in patients with spontaneous bacterial peritonitis: a retrospective study. </w:t>
      </w:r>
      <w:r w:rsidRPr="00B93732">
        <w:rPr>
          <w:rFonts w:ascii="Book Antiqua" w:eastAsia="Times New Roman" w:hAnsi="Book Antiqua" w:cs="Times New Roman"/>
          <w:i/>
          <w:iCs/>
          <w:color w:val="000000"/>
          <w:sz w:val="24"/>
          <w:szCs w:val="24"/>
          <w:lang w:val="en-US" w:eastAsia="zh-CN"/>
        </w:rPr>
        <w:t>Liver Int</w:t>
      </w:r>
      <w:r w:rsidRPr="00B93732">
        <w:rPr>
          <w:rFonts w:ascii="Book Antiqua" w:eastAsia="Times New Roman" w:hAnsi="Book Antiqua" w:cs="Times New Roman"/>
          <w:color w:val="000000"/>
          <w:sz w:val="24"/>
          <w:szCs w:val="24"/>
          <w:lang w:val="en-US" w:eastAsia="zh-CN"/>
        </w:rPr>
        <w:t> 2009; </w:t>
      </w:r>
      <w:r w:rsidRPr="00B93732">
        <w:rPr>
          <w:rFonts w:ascii="Book Antiqua" w:eastAsia="Times New Roman" w:hAnsi="Book Antiqua" w:cs="Times New Roman"/>
          <w:b/>
          <w:bCs/>
          <w:color w:val="000000"/>
          <w:sz w:val="24"/>
          <w:szCs w:val="24"/>
          <w:lang w:val="en-US" w:eastAsia="zh-CN"/>
        </w:rPr>
        <w:t>29</w:t>
      </w:r>
      <w:r w:rsidRPr="00B93732">
        <w:rPr>
          <w:rFonts w:ascii="Book Antiqua" w:eastAsia="Times New Roman" w:hAnsi="Book Antiqua" w:cs="Times New Roman"/>
          <w:color w:val="000000"/>
          <w:sz w:val="24"/>
          <w:szCs w:val="24"/>
          <w:lang w:val="en-US" w:eastAsia="zh-CN"/>
        </w:rPr>
        <w:t>: 415-419 [PMID: 18803587</w:t>
      </w:r>
      <w:r w:rsidR="00C11B93">
        <w:rPr>
          <w:rFonts w:ascii="Book Antiqua" w:hAnsi="Book Antiqua" w:cs="Times New Roman" w:hint="eastAsia"/>
          <w:color w:val="000000"/>
          <w:sz w:val="24"/>
          <w:szCs w:val="24"/>
          <w:lang w:val="en-US" w:eastAsia="zh-CN"/>
        </w:rPr>
        <w:t xml:space="preserve"> DOI: </w:t>
      </w:r>
      <w:r w:rsidR="00163F5A">
        <w:fldChar w:fldCharType="begin"/>
      </w:r>
      <w:r w:rsidR="00163F5A">
        <w:instrText xml:space="preserve"> HYPERLINK "http://dx.doi.org/10.1111/j.1478-3231.2008.01877.x" \t "_blank" </w:instrText>
      </w:r>
      <w:r w:rsidR="00163F5A">
        <w:fldChar w:fldCharType="separate"/>
      </w:r>
      <w:r w:rsidR="00C11B93" w:rsidRPr="00C11B93">
        <w:rPr>
          <w:rFonts w:ascii="Book Antiqua" w:eastAsia="Times New Roman" w:hAnsi="Book Antiqua" w:cs="Times New Roman"/>
          <w:color w:val="000000"/>
          <w:sz w:val="24"/>
          <w:szCs w:val="24"/>
          <w:lang w:val="en-US" w:eastAsia="zh-CN"/>
        </w:rPr>
        <w:t>10.1111/j.1478-3231.2008.01877.x</w:t>
      </w:r>
      <w:r w:rsidR="00163F5A">
        <w:rPr>
          <w:rFonts w:ascii="Book Antiqua" w:eastAsia="Times New Roman" w:hAnsi="Book Antiqua" w:cs="Times New Roman"/>
          <w:color w:val="000000"/>
          <w:sz w:val="24"/>
          <w:szCs w:val="24"/>
          <w:lang w:val="en-US" w:eastAsia="zh-CN"/>
        </w:rPr>
        <w:fldChar w:fldCharType="end"/>
      </w:r>
      <w:r w:rsidRPr="00B93732">
        <w:rPr>
          <w:rFonts w:ascii="Book Antiqua" w:eastAsia="Times New Roman" w:hAnsi="Book Antiqua" w:cs="Times New Roman"/>
          <w:color w:val="000000"/>
          <w:sz w:val="24"/>
          <w:szCs w:val="24"/>
          <w:lang w:val="en-US" w:eastAsia="zh-CN"/>
        </w:rPr>
        <w:t>]</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lastRenderedPageBreak/>
        <w:t>Gotthardt D</w:t>
      </w:r>
      <w:r w:rsidRPr="00B93732">
        <w:rPr>
          <w:rFonts w:ascii="Book Antiqua" w:eastAsia="Times New Roman" w:hAnsi="Book Antiqua" w:cs="Times New Roman"/>
          <w:color w:val="000000"/>
          <w:sz w:val="24"/>
          <w:szCs w:val="24"/>
          <w:lang w:val="en-US" w:eastAsia="zh-CN"/>
        </w:rPr>
        <w:t>, Weiss KH, Baumgärtner M, Zahn A, Stremmel W, Schmidt J, Bruckner T, Sauer P. Limitations of the MELD score in predicting mortality or need for removal from waiting list in patients awaiting liver transplantation. </w:t>
      </w:r>
      <w:r w:rsidRPr="00B93732">
        <w:rPr>
          <w:rFonts w:ascii="Book Antiqua" w:eastAsia="Times New Roman" w:hAnsi="Book Antiqua" w:cs="Times New Roman"/>
          <w:i/>
          <w:iCs/>
          <w:color w:val="000000"/>
          <w:sz w:val="24"/>
          <w:szCs w:val="24"/>
          <w:lang w:val="en-US" w:eastAsia="zh-CN"/>
        </w:rPr>
        <w:t>BMC Gastroenterol</w:t>
      </w:r>
      <w:r w:rsidRPr="00B93732">
        <w:rPr>
          <w:rFonts w:ascii="Book Antiqua" w:eastAsia="Times New Roman" w:hAnsi="Book Antiqua" w:cs="Times New Roman"/>
          <w:color w:val="000000"/>
          <w:sz w:val="24"/>
          <w:szCs w:val="24"/>
          <w:lang w:val="en-US" w:eastAsia="zh-CN"/>
        </w:rPr>
        <w:t> 2009; </w:t>
      </w:r>
      <w:r w:rsidRPr="00B93732">
        <w:rPr>
          <w:rFonts w:ascii="Book Antiqua" w:eastAsia="Times New Roman" w:hAnsi="Book Antiqua" w:cs="Times New Roman"/>
          <w:b/>
          <w:bCs/>
          <w:color w:val="000000"/>
          <w:sz w:val="24"/>
          <w:szCs w:val="24"/>
          <w:lang w:val="en-US" w:eastAsia="zh-CN"/>
        </w:rPr>
        <w:t>9</w:t>
      </w:r>
      <w:r w:rsidR="00C11B93">
        <w:rPr>
          <w:rFonts w:ascii="Book Antiqua" w:eastAsia="Times New Roman" w:hAnsi="Book Antiqua" w:cs="Times New Roman"/>
          <w:color w:val="000000"/>
          <w:sz w:val="24"/>
          <w:szCs w:val="24"/>
          <w:lang w:val="en-US" w:eastAsia="zh-CN"/>
        </w:rPr>
        <w:t>: 72 [PMID: 19778459 DOI:</w:t>
      </w:r>
      <w:r w:rsidR="00C11B93">
        <w:rPr>
          <w:rFonts w:ascii="Book Antiqua" w:hAnsi="Book Antiqua" w:cs="Times New Roman" w:hint="eastAsia"/>
          <w:color w:val="000000"/>
          <w:sz w:val="24"/>
          <w:szCs w:val="24"/>
          <w:lang w:val="en-US" w:eastAsia="zh-CN"/>
        </w:rPr>
        <w:t xml:space="preserve"> </w:t>
      </w:r>
      <w:r w:rsidR="00C11B93" w:rsidRPr="00C11B93">
        <w:rPr>
          <w:rFonts w:ascii="Book Antiqua" w:eastAsia="Times New Roman" w:hAnsi="Book Antiqua" w:cs="Times New Roman"/>
          <w:color w:val="000000"/>
          <w:sz w:val="24"/>
          <w:szCs w:val="24"/>
          <w:lang w:val="en-US" w:eastAsia="zh-CN"/>
        </w:rPr>
        <w:t>10.1186/1471-230X-9-72</w:t>
      </w:r>
      <w:r w:rsidRPr="00B93732">
        <w:rPr>
          <w:rFonts w:ascii="Book Antiqua" w:eastAsia="Times New Roman" w:hAnsi="Book Antiqua" w:cs="Times New Roman"/>
          <w:color w:val="000000"/>
          <w:sz w:val="24"/>
          <w:szCs w:val="24"/>
          <w:lang w:val="en-US" w:eastAsia="zh-CN"/>
        </w:rPr>
        <w:t>]</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Runyon BA</w:t>
      </w:r>
      <w:r w:rsidRPr="00B93732">
        <w:rPr>
          <w:rFonts w:ascii="Book Antiqua" w:eastAsia="Times New Roman" w:hAnsi="Book Antiqua" w:cs="Times New Roman"/>
          <w:color w:val="000000"/>
          <w:sz w:val="24"/>
          <w:szCs w:val="24"/>
          <w:lang w:val="en-US" w:eastAsia="zh-CN"/>
        </w:rPr>
        <w:t>. Management of adult patients with ascites due to cirrhosis: an update. </w:t>
      </w:r>
      <w:r w:rsidRPr="00B93732">
        <w:rPr>
          <w:rFonts w:ascii="Book Antiqua" w:eastAsia="Times New Roman" w:hAnsi="Book Antiqua" w:cs="Times New Roman"/>
          <w:i/>
          <w:iCs/>
          <w:color w:val="000000"/>
          <w:sz w:val="24"/>
          <w:szCs w:val="24"/>
          <w:lang w:val="en-US" w:eastAsia="zh-CN"/>
        </w:rPr>
        <w:t>Hepatology</w:t>
      </w:r>
      <w:r w:rsidRPr="00B93732">
        <w:rPr>
          <w:rFonts w:ascii="Book Antiqua" w:eastAsia="Times New Roman" w:hAnsi="Book Antiqua" w:cs="Times New Roman"/>
          <w:color w:val="000000"/>
          <w:sz w:val="24"/>
          <w:szCs w:val="24"/>
          <w:lang w:val="en-US" w:eastAsia="zh-CN"/>
        </w:rPr>
        <w:t> 2009; </w:t>
      </w:r>
      <w:r w:rsidRPr="00B93732">
        <w:rPr>
          <w:rFonts w:ascii="Book Antiqua" w:eastAsia="Times New Roman" w:hAnsi="Book Antiqua" w:cs="Times New Roman"/>
          <w:b/>
          <w:bCs/>
          <w:color w:val="000000"/>
          <w:sz w:val="24"/>
          <w:szCs w:val="24"/>
          <w:lang w:val="en-US" w:eastAsia="zh-CN"/>
        </w:rPr>
        <w:t>49</w:t>
      </w:r>
      <w:r w:rsidRPr="00B93732">
        <w:rPr>
          <w:rFonts w:ascii="Book Antiqua" w:eastAsia="Times New Roman" w:hAnsi="Book Antiqua" w:cs="Times New Roman"/>
          <w:color w:val="000000"/>
          <w:sz w:val="24"/>
          <w:szCs w:val="24"/>
          <w:lang w:val="en-US" w:eastAsia="zh-CN"/>
        </w:rPr>
        <w:t>: 2087-2107 [PMID: 19475696 DOI: 10.1002/hep.22853]</w:t>
      </w:r>
    </w:p>
    <w:p w:rsidR="00B93732" w:rsidRPr="00B93732" w:rsidRDefault="00163F5A"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hyperlink r:id="rId9" w:history="1">
        <w:r w:rsidR="00B93732" w:rsidRPr="00B93732">
          <w:rPr>
            <w:rFonts w:ascii="Book Antiqua" w:eastAsia="Times New Roman" w:hAnsi="Book Antiqua" w:cs="Times New Roman"/>
            <w:b/>
            <w:color w:val="000000"/>
            <w:sz w:val="24"/>
            <w:szCs w:val="24"/>
            <w:lang w:val="en-US" w:eastAsia="zh-CN"/>
          </w:rPr>
          <w:t>European Association for the Study of the Liver</w:t>
        </w:r>
      </w:hyperlink>
      <w:r w:rsidR="00B93732" w:rsidRPr="00B93732">
        <w:rPr>
          <w:rFonts w:ascii="Book Antiqua" w:eastAsia="Times New Roman" w:hAnsi="Book Antiqua" w:cs="Times New Roman"/>
          <w:b/>
          <w:color w:val="000000"/>
          <w:sz w:val="24"/>
          <w:szCs w:val="24"/>
          <w:lang w:val="en-US" w:eastAsia="zh-CN"/>
        </w:rPr>
        <w:t>.</w:t>
      </w:r>
      <w:r w:rsidR="00B93732" w:rsidRPr="00B93732">
        <w:rPr>
          <w:rFonts w:ascii="Book Antiqua" w:eastAsia="Times New Roman" w:hAnsi="Book Antiqua" w:cs="Times New Roman"/>
          <w:color w:val="000000"/>
          <w:sz w:val="24"/>
          <w:szCs w:val="24"/>
          <w:lang w:val="en-US" w:eastAsia="zh-CN"/>
        </w:rPr>
        <w:t xml:space="preserve"> EASL clinical practice guidelines on the management of ascites, spontaneous bacterial peritonitis, and hepatorenal syndrome in cirrhosis. </w:t>
      </w:r>
      <w:r w:rsidR="00B93732" w:rsidRPr="00B93732">
        <w:rPr>
          <w:rFonts w:ascii="Book Antiqua" w:eastAsia="Times New Roman" w:hAnsi="Book Antiqua" w:cs="Times New Roman"/>
          <w:i/>
          <w:iCs/>
          <w:color w:val="000000"/>
          <w:sz w:val="24"/>
          <w:szCs w:val="24"/>
          <w:lang w:val="en-US" w:eastAsia="zh-CN"/>
        </w:rPr>
        <w:t>J Hepatol</w:t>
      </w:r>
      <w:r w:rsidR="00B93732" w:rsidRPr="00B93732">
        <w:rPr>
          <w:rFonts w:ascii="Book Antiqua" w:eastAsia="Times New Roman" w:hAnsi="Book Antiqua" w:cs="Times New Roman"/>
          <w:color w:val="000000"/>
          <w:sz w:val="24"/>
          <w:szCs w:val="24"/>
          <w:lang w:val="en-US" w:eastAsia="zh-CN"/>
        </w:rPr>
        <w:t> 2010; </w:t>
      </w:r>
      <w:r w:rsidR="00B93732" w:rsidRPr="00B93732">
        <w:rPr>
          <w:rFonts w:ascii="Book Antiqua" w:eastAsia="Times New Roman" w:hAnsi="Book Antiqua" w:cs="Times New Roman"/>
          <w:b/>
          <w:bCs/>
          <w:color w:val="000000"/>
          <w:sz w:val="24"/>
          <w:szCs w:val="24"/>
          <w:lang w:val="en-US" w:eastAsia="zh-CN"/>
        </w:rPr>
        <w:t>53</w:t>
      </w:r>
      <w:r w:rsidR="00B93732" w:rsidRPr="00B93732">
        <w:rPr>
          <w:rFonts w:ascii="Book Antiqua" w:eastAsia="Times New Roman" w:hAnsi="Book Antiqua" w:cs="Times New Roman"/>
          <w:color w:val="000000"/>
          <w:sz w:val="24"/>
          <w:szCs w:val="24"/>
          <w:lang w:val="en-US" w:eastAsia="zh-CN"/>
        </w:rPr>
        <w:t>: 397-417 [PMID: 20633946 DOI: 10.1016/j.jhep.2010.05.004]</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Cheong HS</w:t>
      </w:r>
      <w:r w:rsidRPr="00B93732">
        <w:rPr>
          <w:rFonts w:ascii="Book Antiqua" w:eastAsia="Times New Roman" w:hAnsi="Book Antiqua" w:cs="Times New Roman"/>
          <w:color w:val="000000"/>
          <w:sz w:val="24"/>
          <w:szCs w:val="24"/>
          <w:lang w:val="en-US" w:eastAsia="zh-CN"/>
        </w:rPr>
        <w:t>, Kang CI, Lee JA, Moon SY, Joung MK, Chung DR, Koh KC, Lee NY, Song JH, Peck KR. Clinical significance and outcome of nosocomial acquisition of spontaneous bacterial peritonitis in patients with liver cirrhosis. </w:t>
      </w:r>
      <w:r w:rsidRPr="00B93732">
        <w:rPr>
          <w:rFonts w:ascii="Book Antiqua" w:eastAsia="Times New Roman" w:hAnsi="Book Antiqua" w:cs="Times New Roman"/>
          <w:i/>
          <w:iCs/>
          <w:color w:val="000000"/>
          <w:sz w:val="24"/>
          <w:szCs w:val="24"/>
          <w:lang w:val="en-US" w:eastAsia="zh-CN"/>
        </w:rPr>
        <w:t>Clin Infect Dis</w:t>
      </w:r>
      <w:r w:rsidRPr="00B93732">
        <w:rPr>
          <w:rFonts w:ascii="Book Antiqua" w:eastAsia="Times New Roman" w:hAnsi="Book Antiqua" w:cs="Times New Roman"/>
          <w:color w:val="000000"/>
          <w:sz w:val="24"/>
          <w:szCs w:val="24"/>
          <w:lang w:val="en-US" w:eastAsia="zh-CN"/>
        </w:rPr>
        <w:t> 2009; </w:t>
      </w:r>
      <w:r w:rsidRPr="00B93732">
        <w:rPr>
          <w:rFonts w:ascii="Book Antiqua" w:eastAsia="Times New Roman" w:hAnsi="Book Antiqua" w:cs="Times New Roman"/>
          <w:b/>
          <w:bCs/>
          <w:color w:val="000000"/>
          <w:sz w:val="24"/>
          <w:szCs w:val="24"/>
          <w:lang w:val="en-US" w:eastAsia="zh-CN"/>
        </w:rPr>
        <w:t>48</w:t>
      </w:r>
      <w:r w:rsidRPr="00B93732">
        <w:rPr>
          <w:rFonts w:ascii="Book Antiqua" w:eastAsia="Times New Roman" w:hAnsi="Book Antiqua" w:cs="Times New Roman"/>
          <w:color w:val="000000"/>
          <w:sz w:val="24"/>
          <w:szCs w:val="24"/>
          <w:lang w:val="en-US" w:eastAsia="zh-CN"/>
        </w:rPr>
        <w:t>: 1230-1236 [PMID: 19302016 DOI: 10.1086/597585]</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Ariza X</w:t>
      </w:r>
      <w:r w:rsidRPr="00B93732">
        <w:rPr>
          <w:rFonts w:ascii="Book Antiqua" w:eastAsia="Times New Roman" w:hAnsi="Book Antiqua" w:cs="Times New Roman"/>
          <w:color w:val="000000"/>
          <w:sz w:val="24"/>
          <w:szCs w:val="24"/>
          <w:lang w:val="en-US" w:eastAsia="zh-CN"/>
        </w:rPr>
        <w:t>, Castellote J, Lora-Tamayo J, Girbau A, Salord S, Rota R, Ariza J, Xiol X. Risk factors for resistance to ceftriaxone and its impact on mortality in community, healthcare and nosocomial spontaneous bacterial peritonitis. </w:t>
      </w:r>
      <w:r w:rsidRPr="00B93732">
        <w:rPr>
          <w:rFonts w:ascii="Book Antiqua" w:eastAsia="Times New Roman" w:hAnsi="Book Antiqua" w:cs="Times New Roman"/>
          <w:i/>
          <w:iCs/>
          <w:color w:val="000000"/>
          <w:sz w:val="24"/>
          <w:szCs w:val="24"/>
          <w:lang w:val="en-US" w:eastAsia="zh-CN"/>
        </w:rPr>
        <w:t>J Hepatol</w:t>
      </w:r>
      <w:r w:rsidRPr="00B93732">
        <w:rPr>
          <w:rFonts w:ascii="Book Antiqua" w:eastAsia="Times New Roman" w:hAnsi="Book Antiqua" w:cs="Times New Roman"/>
          <w:color w:val="000000"/>
          <w:sz w:val="24"/>
          <w:szCs w:val="24"/>
          <w:lang w:val="en-US" w:eastAsia="zh-CN"/>
        </w:rPr>
        <w:t> 2012; </w:t>
      </w:r>
      <w:r w:rsidRPr="00B93732">
        <w:rPr>
          <w:rFonts w:ascii="Book Antiqua" w:eastAsia="Times New Roman" w:hAnsi="Book Antiqua" w:cs="Times New Roman"/>
          <w:b/>
          <w:bCs/>
          <w:color w:val="000000"/>
          <w:sz w:val="24"/>
          <w:szCs w:val="24"/>
          <w:lang w:val="en-US" w:eastAsia="zh-CN"/>
        </w:rPr>
        <w:t>56</w:t>
      </w:r>
      <w:r w:rsidRPr="00B93732">
        <w:rPr>
          <w:rFonts w:ascii="Book Antiqua" w:eastAsia="Times New Roman" w:hAnsi="Book Antiqua" w:cs="Times New Roman"/>
          <w:color w:val="000000"/>
          <w:sz w:val="24"/>
          <w:szCs w:val="24"/>
          <w:lang w:val="en-US" w:eastAsia="zh-CN"/>
        </w:rPr>
        <w:t>: 825-832 [PMID: 22173153 DOI: 10.1016/j.jhep.2011.11.010]</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Fernández J</w:t>
      </w:r>
      <w:r w:rsidRPr="00B93732">
        <w:rPr>
          <w:rFonts w:ascii="Book Antiqua" w:eastAsia="Times New Roman" w:hAnsi="Book Antiqua" w:cs="Times New Roman"/>
          <w:color w:val="000000"/>
          <w:sz w:val="24"/>
          <w:szCs w:val="24"/>
          <w:lang w:val="en-US" w:eastAsia="zh-CN"/>
        </w:rPr>
        <w:t>, Acevedo J, Castro M, Garcia O, de Lope CR, Roca D, Pavesi M, Sola E, Moreira L, Silva A, Seva-Pereira T, Corradi F, Mensa J, Ginès P, Arroyo V. Prevalence and risk factors of infections by multiresistant bacteria in cirrhosis: a prospective study. </w:t>
      </w:r>
      <w:r w:rsidRPr="00B93732">
        <w:rPr>
          <w:rFonts w:ascii="Book Antiqua" w:eastAsia="Times New Roman" w:hAnsi="Book Antiqua" w:cs="Times New Roman"/>
          <w:i/>
          <w:iCs/>
          <w:color w:val="000000"/>
          <w:sz w:val="24"/>
          <w:szCs w:val="24"/>
          <w:lang w:val="en-US" w:eastAsia="zh-CN"/>
        </w:rPr>
        <w:t>Hepatology</w:t>
      </w:r>
      <w:r w:rsidRPr="00B93732">
        <w:rPr>
          <w:rFonts w:ascii="Book Antiqua" w:eastAsia="Times New Roman" w:hAnsi="Book Antiqua" w:cs="Times New Roman"/>
          <w:color w:val="000000"/>
          <w:sz w:val="24"/>
          <w:szCs w:val="24"/>
          <w:lang w:val="en-US" w:eastAsia="zh-CN"/>
        </w:rPr>
        <w:t> 2012; </w:t>
      </w:r>
      <w:r w:rsidRPr="00B93732">
        <w:rPr>
          <w:rFonts w:ascii="Book Antiqua" w:eastAsia="Times New Roman" w:hAnsi="Book Antiqua" w:cs="Times New Roman"/>
          <w:b/>
          <w:bCs/>
          <w:color w:val="000000"/>
          <w:sz w:val="24"/>
          <w:szCs w:val="24"/>
          <w:lang w:val="en-US" w:eastAsia="zh-CN"/>
        </w:rPr>
        <w:t>55</w:t>
      </w:r>
      <w:r w:rsidRPr="00B93732">
        <w:rPr>
          <w:rFonts w:ascii="Book Antiqua" w:eastAsia="Times New Roman" w:hAnsi="Book Antiqua" w:cs="Times New Roman"/>
          <w:color w:val="000000"/>
          <w:sz w:val="24"/>
          <w:szCs w:val="24"/>
          <w:lang w:val="en-US" w:eastAsia="zh-CN"/>
        </w:rPr>
        <w:t>: 1551-1561 [PMID: 22183941 DOI: 10.1002/hep.25532]</w:t>
      </w:r>
    </w:p>
    <w:p w:rsidR="00B93732" w:rsidRPr="00B93732" w:rsidRDefault="00B93732" w:rsidP="00B93732">
      <w:pPr>
        <w:pStyle w:val="ListParagraph"/>
        <w:numPr>
          <w:ilvl w:val="0"/>
          <w:numId w:val="8"/>
        </w:numPr>
        <w:spacing w:after="0" w:line="360" w:lineRule="auto"/>
        <w:ind w:left="426" w:hanging="426"/>
        <w:jc w:val="both"/>
        <w:rPr>
          <w:rFonts w:ascii="Book Antiqua" w:eastAsia="Times New Roman" w:hAnsi="Book Antiqua" w:cs="Times New Roman"/>
          <w:color w:val="000000"/>
          <w:sz w:val="24"/>
          <w:szCs w:val="24"/>
          <w:lang w:val="en-US" w:eastAsia="zh-CN"/>
        </w:rPr>
      </w:pPr>
      <w:r w:rsidRPr="00B93732">
        <w:rPr>
          <w:rFonts w:ascii="Book Antiqua" w:eastAsia="Times New Roman" w:hAnsi="Book Antiqua" w:cs="Times New Roman"/>
          <w:b/>
          <w:bCs/>
          <w:color w:val="000000"/>
          <w:sz w:val="24"/>
          <w:szCs w:val="24"/>
          <w:lang w:val="en-US" w:eastAsia="zh-CN"/>
        </w:rPr>
        <w:t>Umgelter A</w:t>
      </w:r>
      <w:r w:rsidRPr="00B93732">
        <w:rPr>
          <w:rFonts w:ascii="Book Antiqua" w:eastAsia="Times New Roman" w:hAnsi="Book Antiqua" w:cs="Times New Roman"/>
          <w:color w:val="000000"/>
          <w:sz w:val="24"/>
          <w:szCs w:val="24"/>
          <w:lang w:val="en-US" w:eastAsia="zh-CN"/>
        </w:rPr>
        <w:t>, Reindl W, Miedaner M, Schmid RM, Huber W. Failure of current antibiotic first-line regimens and mortality in hospitalized patients with spontaneous bacterial peritonitis. </w:t>
      </w:r>
      <w:r w:rsidRPr="00B93732">
        <w:rPr>
          <w:rFonts w:ascii="Book Antiqua" w:eastAsia="Times New Roman" w:hAnsi="Book Antiqua" w:cs="Times New Roman"/>
          <w:i/>
          <w:iCs/>
          <w:color w:val="000000"/>
          <w:sz w:val="24"/>
          <w:szCs w:val="24"/>
          <w:lang w:val="en-US" w:eastAsia="zh-CN"/>
        </w:rPr>
        <w:t>Infection</w:t>
      </w:r>
      <w:r w:rsidRPr="00B93732">
        <w:rPr>
          <w:rFonts w:ascii="Book Antiqua" w:eastAsia="Times New Roman" w:hAnsi="Book Antiqua" w:cs="Times New Roman"/>
          <w:color w:val="000000"/>
          <w:sz w:val="24"/>
          <w:szCs w:val="24"/>
          <w:lang w:val="en-US" w:eastAsia="zh-CN"/>
        </w:rPr>
        <w:t> 2009; </w:t>
      </w:r>
      <w:r w:rsidRPr="00B93732">
        <w:rPr>
          <w:rFonts w:ascii="Book Antiqua" w:eastAsia="Times New Roman" w:hAnsi="Book Antiqua" w:cs="Times New Roman"/>
          <w:b/>
          <w:bCs/>
          <w:color w:val="000000"/>
          <w:sz w:val="24"/>
          <w:szCs w:val="24"/>
          <w:lang w:val="en-US" w:eastAsia="zh-CN"/>
        </w:rPr>
        <w:t>37</w:t>
      </w:r>
      <w:r w:rsidRPr="00B93732">
        <w:rPr>
          <w:rFonts w:ascii="Book Antiqua" w:eastAsia="Times New Roman" w:hAnsi="Book Antiqua" w:cs="Times New Roman"/>
          <w:color w:val="000000"/>
          <w:sz w:val="24"/>
          <w:szCs w:val="24"/>
          <w:lang w:val="en-US" w:eastAsia="zh-CN"/>
        </w:rPr>
        <w:t>: 2-8 [PMID: 19169633 DOI: 10.1007/s15010-008-8060-9]</w:t>
      </w:r>
    </w:p>
    <w:p w:rsidR="005B3551" w:rsidRPr="00211522" w:rsidRDefault="005B3551" w:rsidP="00211522">
      <w:pPr>
        <w:adjustRightInd w:val="0"/>
        <w:snapToGrid w:val="0"/>
        <w:spacing w:after="0" w:line="360" w:lineRule="auto"/>
        <w:jc w:val="both"/>
        <w:rPr>
          <w:rFonts w:ascii="Book Antiqua" w:hAnsi="Book Antiqua"/>
          <w:sz w:val="24"/>
          <w:szCs w:val="24"/>
        </w:rPr>
      </w:pPr>
    </w:p>
    <w:p w:rsidR="007D2308" w:rsidRDefault="007D2308" w:rsidP="007D2308">
      <w:pPr>
        <w:spacing w:after="0" w:line="360" w:lineRule="auto"/>
        <w:jc w:val="right"/>
        <w:rPr>
          <w:rFonts w:ascii="Book Antiqua" w:hAnsi="Book Antiqua" w:cs="Times New Roman"/>
          <w:color w:val="000000"/>
          <w:sz w:val="24"/>
          <w:szCs w:val="24"/>
        </w:rPr>
      </w:pPr>
      <w:bookmarkStart w:id="32" w:name="OLE_LINK91"/>
      <w:bookmarkStart w:id="33" w:name="OLE_LINK84"/>
      <w:bookmarkStart w:id="34" w:name="OLE_LINK109"/>
      <w:bookmarkStart w:id="35" w:name="OLE_LINK120"/>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r w:rsidRPr="007D2308">
        <w:rPr>
          <w:rFonts w:ascii="Book Antiqua" w:hAnsi="Book Antiqua" w:cs="Times New Roman"/>
          <w:color w:val="000000"/>
          <w:sz w:val="24"/>
          <w:szCs w:val="24"/>
        </w:rPr>
        <w:t>Haddad</w:t>
      </w:r>
      <w:r>
        <w:rPr>
          <w:rFonts w:ascii="Book Antiqua" w:hAnsi="Book Antiqua" w:cs="Times New Roman" w:hint="eastAsia"/>
          <w:color w:val="000000"/>
          <w:sz w:val="24"/>
          <w:szCs w:val="24"/>
          <w:lang w:eastAsia="zh-CN"/>
        </w:rPr>
        <w:t xml:space="preserve"> L, </w:t>
      </w:r>
      <w:r w:rsidRPr="007D2308">
        <w:rPr>
          <w:rFonts w:ascii="Book Antiqua" w:hAnsi="Book Antiqua" w:cs="Times New Roman"/>
          <w:color w:val="000000"/>
          <w:sz w:val="24"/>
          <w:szCs w:val="24"/>
          <w:lang w:eastAsia="zh-CN"/>
        </w:rPr>
        <w:t>Tovo</w:t>
      </w:r>
      <w:r>
        <w:rPr>
          <w:rFonts w:ascii="Book Antiqua" w:hAnsi="Book Antiqua" w:cs="Times New Roman" w:hint="eastAsia"/>
          <w:color w:val="000000"/>
          <w:sz w:val="24"/>
          <w:szCs w:val="24"/>
          <w:lang w:eastAsia="zh-CN"/>
        </w:rPr>
        <w:t xml:space="preserve"> CV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32"/>
    <w:bookmarkEnd w:id="33"/>
    <w:bookmarkEnd w:id="34"/>
    <w:bookmarkEnd w:id="35"/>
    <w:p w:rsidR="004F3D0E" w:rsidRPr="00211522" w:rsidRDefault="004F3D0E" w:rsidP="00211522">
      <w:pPr>
        <w:adjustRightInd w:val="0"/>
        <w:snapToGrid w:val="0"/>
        <w:spacing w:after="0" w:line="360" w:lineRule="auto"/>
        <w:jc w:val="both"/>
        <w:rPr>
          <w:rFonts w:ascii="Book Antiqua" w:hAnsi="Book Antiqua"/>
          <w:sz w:val="24"/>
          <w:szCs w:val="24"/>
        </w:rPr>
      </w:pPr>
    </w:p>
    <w:p w:rsidR="005C36E7" w:rsidRDefault="005C36E7">
      <w:pPr>
        <w:rPr>
          <w:rFonts w:ascii="Book Antiqua" w:hAnsi="Book Antiqua"/>
          <w:sz w:val="24"/>
          <w:szCs w:val="24"/>
        </w:rPr>
      </w:pPr>
      <w:r>
        <w:rPr>
          <w:rFonts w:ascii="Book Antiqua" w:hAnsi="Book Antiqua"/>
          <w:sz w:val="24"/>
          <w:szCs w:val="24"/>
        </w:rPr>
        <w:br w:type="page"/>
      </w:r>
    </w:p>
    <w:p w:rsidR="000D466A" w:rsidRPr="002D307A" w:rsidRDefault="000D466A" w:rsidP="00211522">
      <w:pPr>
        <w:pStyle w:val="Header"/>
        <w:adjustRightInd w:val="0"/>
        <w:snapToGrid w:val="0"/>
        <w:spacing w:line="360" w:lineRule="auto"/>
        <w:jc w:val="both"/>
        <w:rPr>
          <w:rFonts w:ascii="Book Antiqua" w:hAnsi="Book Antiqua"/>
          <w:b/>
          <w:sz w:val="24"/>
          <w:szCs w:val="24"/>
          <w:lang w:eastAsia="zh-CN"/>
        </w:rPr>
      </w:pPr>
      <w:r w:rsidRPr="005C36E7">
        <w:rPr>
          <w:rFonts w:ascii="Book Antiqua" w:hAnsi="Book Antiqua"/>
          <w:b/>
          <w:sz w:val="24"/>
          <w:szCs w:val="24"/>
        </w:rPr>
        <w:lastRenderedPageBreak/>
        <w:t>Table 1</w:t>
      </w:r>
      <w:r w:rsidR="00C04686" w:rsidRPr="005C36E7">
        <w:rPr>
          <w:rFonts w:ascii="Book Antiqua" w:hAnsi="Book Antiqua"/>
          <w:b/>
          <w:sz w:val="24"/>
          <w:szCs w:val="24"/>
        </w:rPr>
        <w:t xml:space="preserve"> </w:t>
      </w:r>
      <w:r w:rsidRPr="005C36E7">
        <w:rPr>
          <w:rFonts w:ascii="Book Antiqua" w:hAnsi="Book Antiqua"/>
          <w:b/>
          <w:sz w:val="24"/>
          <w:szCs w:val="24"/>
        </w:rPr>
        <w:t>Baseline characteristics of the hospitalized patients with spontaneous bacterial peritonitis in decompensated cirrhosis</w:t>
      </w:r>
    </w:p>
    <w:tbl>
      <w:tblPr>
        <w:tblStyle w:val="1"/>
        <w:tblW w:w="9751" w:type="dxa"/>
        <w:tblLook w:val="04A0" w:firstRow="1" w:lastRow="0" w:firstColumn="1" w:lastColumn="0" w:noHBand="0" w:noVBand="1"/>
      </w:tblPr>
      <w:tblGrid>
        <w:gridCol w:w="2865"/>
        <w:gridCol w:w="1920"/>
        <w:gridCol w:w="2056"/>
        <w:gridCol w:w="1920"/>
        <w:gridCol w:w="990"/>
      </w:tblGrid>
      <w:tr w:rsidR="005C36E7" w:rsidRPr="002D307A" w:rsidTr="00476FD3">
        <w:trPr>
          <w:trHeight w:val="300"/>
        </w:trPr>
        <w:tc>
          <w:tcPr>
            <w:tcW w:w="2865" w:type="dxa"/>
            <w:tcBorders>
              <w:top w:val="single" w:sz="4" w:space="0" w:color="auto"/>
              <w:bottom w:val="single" w:sz="4" w:space="0" w:color="auto"/>
            </w:tcBorders>
            <w:noWrap/>
            <w:hideMark/>
          </w:tcPr>
          <w:p w:rsidR="005C36E7" w:rsidRPr="002D307A" w:rsidRDefault="005C36E7" w:rsidP="002D307A">
            <w:pPr>
              <w:adjustRightInd w:val="0"/>
              <w:snapToGrid w:val="0"/>
              <w:spacing w:line="360" w:lineRule="auto"/>
              <w:rPr>
                <w:rFonts w:ascii="Book Antiqua" w:eastAsia="Times New Roman" w:hAnsi="Book Antiqua" w:cs="Times New Roman"/>
                <w:b/>
                <w:color w:val="000000"/>
                <w:sz w:val="24"/>
                <w:szCs w:val="24"/>
                <w:lang w:eastAsia="en-IN"/>
              </w:rPr>
            </w:pPr>
            <w:r w:rsidRPr="002D307A">
              <w:rPr>
                <w:rFonts w:ascii="Book Antiqua" w:eastAsia="Times New Roman" w:hAnsi="Book Antiqua" w:cs="Times New Roman"/>
                <w:b/>
                <w:color w:val="000000"/>
                <w:sz w:val="24"/>
                <w:szCs w:val="24"/>
                <w:lang w:eastAsia="en-IN"/>
              </w:rPr>
              <w:t>Variables</w:t>
            </w:r>
          </w:p>
        </w:tc>
        <w:tc>
          <w:tcPr>
            <w:tcW w:w="1920" w:type="dxa"/>
            <w:tcBorders>
              <w:top w:val="single" w:sz="4" w:space="0" w:color="auto"/>
              <w:bottom w:val="single" w:sz="4" w:space="0" w:color="auto"/>
            </w:tcBorders>
            <w:noWrap/>
            <w:hideMark/>
          </w:tcPr>
          <w:p w:rsidR="002D307A" w:rsidRPr="002D307A" w:rsidRDefault="005C36E7" w:rsidP="002D307A">
            <w:pPr>
              <w:adjustRightInd w:val="0"/>
              <w:snapToGrid w:val="0"/>
              <w:spacing w:line="360" w:lineRule="auto"/>
              <w:jc w:val="center"/>
              <w:rPr>
                <w:rFonts w:ascii="Book Antiqua" w:hAnsi="Book Antiqua" w:cs="Times New Roman"/>
                <w:b/>
                <w:color w:val="000000"/>
                <w:sz w:val="24"/>
                <w:szCs w:val="24"/>
                <w:lang w:eastAsia="zh-CN"/>
              </w:rPr>
            </w:pPr>
            <w:r w:rsidRPr="002D307A">
              <w:rPr>
                <w:rFonts w:ascii="Book Antiqua" w:eastAsia="Times New Roman" w:hAnsi="Book Antiqua" w:cs="Times New Roman"/>
                <w:b/>
                <w:color w:val="000000"/>
                <w:sz w:val="24"/>
                <w:szCs w:val="24"/>
                <w:lang w:eastAsia="en-IN"/>
              </w:rPr>
              <w:t>Overall</w:t>
            </w:r>
            <w:r w:rsidR="002D307A" w:rsidRPr="002D307A">
              <w:rPr>
                <w:rFonts w:ascii="Book Antiqua" w:hAnsi="Book Antiqua" w:cs="Times New Roman" w:hint="eastAsia"/>
                <w:b/>
                <w:color w:val="000000"/>
                <w:sz w:val="24"/>
                <w:szCs w:val="24"/>
                <w:lang w:eastAsia="zh-CN"/>
              </w:rPr>
              <w:t xml:space="preserve"> </w:t>
            </w:r>
          </w:p>
          <w:p w:rsidR="005C36E7" w:rsidRPr="002D307A" w:rsidRDefault="005C36E7"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2D307A">
              <w:rPr>
                <w:rFonts w:ascii="Book Antiqua" w:eastAsia="Times New Roman" w:hAnsi="Book Antiqua" w:cs="Times New Roman"/>
                <w:b/>
                <w:color w:val="000000"/>
                <w:sz w:val="24"/>
                <w:szCs w:val="24"/>
                <w:lang w:eastAsia="en-IN"/>
              </w:rPr>
              <w:t>(</w:t>
            </w:r>
            <w:r w:rsidRPr="002D307A">
              <w:rPr>
                <w:rFonts w:ascii="Book Antiqua" w:eastAsia="Times New Roman" w:hAnsi="Book Antiqua" w:cs="Times New Roman"/>
                <w:b/>
                <w:i/>
                <w:color w:val="000000"/>
                <w:sz w:val="24"/>
                <w:szCs w:val="24"/>
                <w:lang w:eastAsia="en-IN"/>
              </w:rPr>
              <w:t>n</w:t>
            </w:r>
            <w:r w:rsidR="002D307A" w:rsidRPr="002D307A">
              <w:rPr>
                <w:rFonts w:ascii="Book Antiqua" w:hAnsi="Book Antiqua" w:cs="Times New Roman" w:hint="eastAsia"/>
                <w:b/>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w:t>
            </w:r>
            <w:r w:rsidR="002D307A" w:rsidRPr="002D307A">
              <w:rPr>
                <w:rFonts w:ascii="Book Antiqua" w:hAnsi="Book Antiqua" w:cs="Times New Roman" w:hint="eastAsia"/>
                <w:b/>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218)</w:t>
            </w:r>
          </w:p>
        </w:tc>
        <w:tc>
          <w:tcPr>
            <w:tcW w:w="2056" w:type="dxa"/>
            <w:tcBorders>
              <w:top w:val="single" w:sz="4" w:space="0" w:color="auto"/>
              <w:bottom w:val="single" w:sz="4" w:space="0" w:color="auto"/>
            </w:tcBorders>
            <w:noWrap/>
            <w:hideMark/>
          </w:tcPr>
          <w:p w:rsidR="002D307A" w:rsidRPr="002D307A" w:rsidRDefault="005C36E7" w:rsidP="002D307A">
            <w:pPr>
              <w:adjustRightInd w:val="0"/>
              <w:snapToGrid w:val="0"/>
              <w:spacing w:line="360" w:lineRule="auto"/>
              <w:jc w:val="center"/>
              <w:rPr>
                <w:rFonts w:ascii="Book Antiqua" w:hAnsi="Book Antiqua" w:cs="Times New Roman"/>
                <w:b/>
                <w:color w:val="000000"/>
                <w:sz w:val="24"/>
                <w:szCs w:val="24"/>
                <w:lang w:eastAsia="zh-CN"/>
              </w:rPr>
            </w:pPr>
            <w:r w:rsidRPr="002D307A">
              <w:rPr>
                <w:rFonts w:ascii="Book Antiqua" w:eastAsia="Times New Roman" w:hAnsi="Book Antiqua" w:cs="Times New Roman"/>
                <w:b/>
                <w:color w:val="000000"/>
                <w:sz w:val="24"/>
                <w:szCs w:val="24"/>
                <w:lang w:eastAsia="en-IN"/>
              </w:rPr>
              <w:t>Survivors</w:t>
            </w:r>
            <w:r w:rsidR="002D307A" w:rsidRPr="002D307A">
              <w:rPr>
                <w:rFonts w:ascii="Book Antiqua" w:hAnsi="Book Antiqua" w:cs="Times New Roman" w:hint="eastAsia"/>
                <w:b/>
                <w:color w:val="000000"/>
                <w:sz w:val="24"/>
                <w:szCs w:val="24"/>
                <w:lang w:eastAsia="zh-CN"/>
              </w:rPr>
              <w:t xml:space="preserve"> </w:t>
            </w:r>
          </w:p>
          <w:p w:rsidR="005C36E7" w:rsidRPr="002D307A" w:rsidRDefault="005C36E7"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2D307A">
              <w:rPr>
                <w:rFonts w:ascii="Book Antiqua" w:eastAsia="Times New Roman" w:hAnsi="Book Antiqua" w:cs="Times New Roman"/>
                <w:b/>
                <w:color w:val="000000"/>
                <w:sz w:val="24"/>
                <w:szCs w:val="24"/>
                <w:lang w:eastAsia="en-IN"/>
              </w:rPr>
              <w:t>(</w:t>
            </w:r>
            <w:r w:rsidRPr="002D307A">
              <w:rPr>
                <w:rFonts w:ascii="Book Antiqua" w:eastAsia="Times New Roman" w:hAnsi="Book Antiqua" w:cs="Times New Roman"/>
                <w:b/>
                <w:i/>
                <w:color w:val="000000"/>
                <w:sz w:val="24"/>
                <w:szCs w:val="24"/>
                <w:lang w:eastAsia="en-IN"/>
              </w:rPr>
              <w:t>n</w:t>
            </w:r>
            <w:r w:rsidR="002D307A" w:rsidRPr="002D307A">
              <w:rPr>
                <w:rFonts w:ascii="Book Antiqua" w:hAnsi="Book Antiqua" w:cs="Times New Roman" w:hint="eastAsia"/>
                <w:b/>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w:t>
            </w:r>
            <w:r w:rsidR="002D307A" w:rsidRPr="002D307A">
              <w:rPr>
                <w:rFonts w:ascii="Book Antiqua" w:hAnsi="Book Antiqua" w:cs="Times New Roman" w:hint="eastAsia"/>
                <w:b/>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124)</w:t>
            </w:r>
          </w:p>
        </w:tc>
        <w:tc>
          <w:tcPr>
            <w:tcW w:w="1920" w:type="dxa"/>
            <w:tcBorders>
              <w:top w:val="single" w:sz="4" w:space="0" w:color="auto"/>
              <w:bottom w:val="single" w:sz="4" w:space="0" w:color="auto"/>
            </w:tcBorders>
            <w:noWrap/>
            <w:hideMark/>
          </w:tcPr>
          <w:p w:rsidR="002D307A" w:rsidRPr="002D307A" w:rsidRDefault="005C36E7" w:rsidP="002D307A">
            <w:pPr>
              <w:adjustRightInd w:val="0"/>
              <w:snapToGrid w:val="0"/>
              <w:spacing w:line="360" w:lineRule="auto"/>
              <w:jc w:val="center"/>
              <w:rPr>
                <w:rFonts w:ascii="Book Antiqua" w:hAnsi="Book Antiqua" w:cs="Times New Roman"/>
                <w:b/>
                <w:color w:val="000000"/>
                <w:sz w:val="24"/>
                <w:szCs w:val="24"/>
                <w:lang w:eastAsia="zh-CN"/>
              </w:rPr>
            </w:pPr>
            <w:r w:rsidRPr="002D307A">
              <w:rPr>
                <w:rFonts w:ascii="Book Antiqua" w:eastAsia="Times New Roman" w:hAnsi="Book Antiqua" w:cs="Times New Roman"/>
                <w:b/>
                <w:color w:val="000000"/>
                <w:sz w:val="24"/>
                <w:szCs w:val="24"/>
                <w:lang w:eastAsia="en-IN"/>
              </w:rPr>
              <w:t>Deaths</w:t>
            </w:r>
            <w:r w:rsidR="002D307A" w:rsidRPr="002D307A">
              <w:rPr>
                <w:rFonts w:ascii="Book Antiqua" w:hAnsi="Book Antiqua" w:cs="Times New Roman" w:hint="eastAsia"/>
                <w:b/>
                <w:color w:val="000000"/>
                <w:sz w:val="24"/>
                <w:szCs w:val="24"/>
                <w:lang w:eastAsia="zh-CN"/>
              </w:rPr>
              <w:t xml:space="preserve"> </w:t>
            </w:r>
          </w:p>
          <w:p w:rsidR="005C36E7" w:rsidRPr="002D307A" w:rsidRDefault="005C36E7"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2D307A">
              <w:rPr>
                <w:rFonts w:ascii="Book Antiqua" w:eastAsia="Times New Roman" w:hAnsi="Book Antiqua" w:cs="Times New Roman"/>
                <w:b/>
                <w:color w:val="000000"/>
                <w:sz w:val="24"/>
                <w:szCs w:val="24"/>
                <w:lang w:eastAsia="en-IN"/>
              </w:rPr>
              <w:t>(</w:t>
            </w:r>
            <w:r w:rsidRPr="00476FD3">
              <w:rPr>
                <w:rFonts w:ascii="Book Antiqua" w:eastAsia="Times New Roman" w:hAnsi="Book Antiqua" w:cs="Times New Roman"/>
                <w:b/>
                <w:i/>
                <w:color w:val="000000"/>
                <w:sz w:val="24"/>
                <w:szCs w:val="24"/>
                <w:lang w:eastAsia="en-IN"/>
              </w:rPr>
              <w:t>n</w:t>
            </w:r>
            <w:r w:rsidR="002D307A" w:rsidRPr="002D307A">
              <w:rPr>
                <w:rFonts w:ascii="Book Antiqua" w:hAnsi="Book Antiqua" w:cs="Times New Roman" w:hint="eastAsia"/>
                <w:b/>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w:t>
            </w:r>
            <w:r w:rsidR="002D307A" w:rsidRPr="002D307A">
              <w:rPr>
                <w:rFonts w:ascii="Book Antiqua" w:hAnsi="Book Antiqua" w:cs="Times New Roman" w:hint="eastAsia"/>
                <w:b/>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94)</w:t>
            </w:r>
          </w:p>
        </w:tc>
        <w:tc>
          <w:tcPr>
            <w:tcW w:w="990" w:type="dxa"/>
            <w:tcBorders>
              <w:top w:val="single" w:sz="4" w:space="0" w:color="auto"/>
              <w:bottom w:val="single" w:sz="4" w:space="0" w:color="auto"/>
            </w:tcBorders>
            <w:noWrap/>
            <w:hideMark/>
          </w:tcPr>
          <w:p w:rsidR="005C36E7" w:rsidRPr="002D307A" w:rsidRDefault="005C36E7"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2D307A">
              <w:rPr>
                <w:rFonts w:ascii="Book Antiqua" w:eastAsia="Times New Roman" w:hAnsi="Book Antiqua" w:cs="Times New Roman"/>
                <w:b/>
                <w:i/>
                <w:color w:val="000000"/>
                <w:sz w:val="24"/>
                <w:szCs w:val="24"/>
                <w:lang w:eastAsia="en-IN"/>
              </w:rPr>
              <w:t>P</w:t>
            </w:r>
            <w:r w:rsidR="002D307A" w:rsidRPr="002D307A">
              <w:rPr>
                <w:rFonts w:ascii="Book Antiqua" w:hAnsi="Book Antiqua" w:cs="Times New Roman" w:hint="eastAsia"/>
                <w:b/>
                <w:i/>
                <w:color w:val="000000"/>
                <w:sz w:val="24"/>
                <w:szCs w:val="24"/>
                <w:lang w:eastAsia="zh-CN"/>
              </w:rPr>
              <w:t xml:space="preserve"> </w:t>
            </w:r>
            <w:r w:rsidRPr="002D307A">
              <w:rPr>
                <w:rFonts w:ascii="Book Antiqua" w:eastAsia="Times New Roman" w:hAnsi="Book Antiqua" w:cs="Times New Roman"/>
                <w:b/>
                <w:color w:val="000000"/>
                <w:sz w:val="24"/>
                <w:szCs w:val="24"/>
                <w:lang w:eastAsia="en-IN"/>
              </w:rPr>
              <w:t>value</w:t>
            </w:r>
          </w:p>
        </w:tc>
      </w:tr>
      <w:tr w:rsidR="005C36E7" w:rsidRPr="00211522" w:rsidTr="00476FD3">
        <w:trPr>
          <w:trHeight w:val="300"/>
        </w:trPr>
        <w:tc>
          <w:tcPr>
            <w:tcW w:w="2865" w:type="dxa"/>
            <w:tcBorders>
              <w:top w:val="single" w:sz="4" w:space="0" w:color="auto"/>
            </w:tcBorders>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Demographic data</w:t>
            </w:r>
          </w:p>
        </w:tc>
        <w:tc>
          <w:tcPr>
            <w:tcW w:w="6886" w:type="dxa"/>
            <w:gridSpan w:val="4"/>
            <w:tcBorders>
              <w:top w:val="single" w:sz="4" w:space="0" w:color="auto"/>
            </w:tcBorders>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p>
        </w:tc>
      </w:tr>
      <w:tr w:rsidR="005C36E7" w:rsidRPr="00211522" w:rsidTr="00476FD3">
        <w:trPr>
          <w:trHeight w:val="300"/>
        </w:trPr>
        <w:tc>
          <w:tcPr>
            <w:tcW w:w="2865" w:type="dxa"/>
            <w:noWrap/>
            <w:hideMark/>
          </w:tcPr>
          <w:p w:rsidR="005C36E7" w:rsidRPr="00211522" w:rsidRDefault="002D307A" w:rsidP="002D307A">
            <w:pPr>
              <w:adjustRightInd w:val="0"/>
              <w:snapToGrid w:val="0"/>
              <w:spacing w:line="360" w:lineRule="auto"/>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Age (yr</w:t>
            </w:r>
            <w:r w:rsidR="005C36E7" w:rsidRPr="00211522">
              <w:rPr>
                <w:rFonts w:ascii="Book Antiqua" w:eastAsia="Times New Roman" w:hAnsi="Book Antiqua" w:cs="Times New Roman"/>
                <w:color w:val="000000"/>
                <w:sz w:val="24"/>
                <w:szCs w:val="24"/>
                <w:lang w:eastAsia="en-IN"/>
              </w:rPr>
              <w:t>) mean ± SD</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49.90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12.52</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49.86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13.37</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49.96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11.37</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0.950</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Male (%)</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177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(81.19%)</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(79.84%)</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78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(82.98%)</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0.557</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Etiology of cirrhosis (%)</w:t>
            </w:r>
          </w:p>
        </w:tc>
        <w:tc>
          <w:tcPr>
            <w:tcW w:w="6886" w:type="dxa"/>
            <w:gridSpan w:val="4"/>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Ethanol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100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(45.87%)</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(38.71%)</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52</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(55.32%)</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0.689</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Crypto/NAFLD</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63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(28.90%)</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38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(30.65%)</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25</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(26.60%)</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0.104</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HCV</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(10.55%)</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(12.905)</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(7.45%)</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0.068</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bookmarkStart w:id="36" w:name="_GoBack"/>
            <w:bookmarkEnd w:id="36"/>
            <w:r w:rsidRPr="00211522">
              <w:rPr>
                <w:rFonts w:ascii="Book Antiqua" w:eastAsia="Times New Roman" w:hAnsi="Book Antiqua" w:cs="Times New Roman"/>
                <w:color w:val="000000"/>
                <w:sz w:val="24"/>
                <w:szCs w:val="24"/>
                <w:lang w:eastAsia="en-IN"/>
              </w:rPr>
              <w:t>Clinical data (%)</w:t>
            </w:r>
          </w:p>
        </w:tc>
        <w:tc>
          <w:tcPr>
            <w:tcW w:w="6886" w:type="dxa"/>
            <w:gridSpan w:val="4"/>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Hepatocellular carcinoma</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(7.80%)</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(7.26%)</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(8.51%)</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0.733</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Diabetes</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(21.56%)</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(21.77%)</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(21.28%)</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0.929</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 xml:space="preserve">Acute </w:t>
            </w:r>
            <w:r w:rsidR="002D307A" w:rsidRPr="00211522">
              <w:rPr>
                <w:rFonts w:ascii="Book Antiqua" w:eastAsia="Times New Roman" w:hAnsi="Book Antiqua" w:cs="Times New Roman"/>
                <w:color w:val="000000"/>
                <w:sz w:val="24"/>
                <w:szCs w:val="24"/>
                <w:lang w:eastAsia="en-IN"/>
              </w:rPr>
              <w:t>kidney i</w:t>
            </w:r>
            <w:r w:rsidRPr="00211522">
              <w:rPr>
                <w:rFonts w:ascii="Book Antiqua" w:eastAsia="Times New Roman" w:hAnsi="Book Antiqua" w:cs="Times New Roman"/>
                <w:color w:val="000000"/>
                <w:sz w:val="24"/>
                <w:szCs w:val="24"/>
                <w:lang w:eastAsia="en-IN"/>
              </w:rPr>
              <w:t>njury</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(45.41%)</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35</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(28.23%)</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64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(68.09%)</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0.001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Respiratory failure</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(4.59%)</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(4.84%)</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(4.26%)</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0.978</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 xml:space="preserve">Hepatic </w:t>
            </w:r>
            <w:r w:rsidR="002D307A" w:rsidRPr="00211522">
              <w:rPr>
                <w:rFonts w:ascii="Book Antiqua" w:eastAsia="Times New Roman" w:hAnsi="Book Antiqua" w:cs="Times New Roman"/>
                <w:color w:val="000000"/>
                <w:sz w:val="24"/>
                <w:szCs w:val="24"/>
                <w:lang w:eastAsia="en-IN"/>
              </w:rPr>
              <w:t>en</w:t>
            </w:r>
            <w:r w:rsidRPr="00211522">
              <w:rPr>
                <w:rFonts w:ascii="Book Antiqua" w:eastAsia="Times New Roman" w:hAnsi="Book Antiqua" w:cs="Times New Roman"/>
                <w:color w:val="000000"/>
                <w:sz w:val="24"/>
                <w:szCs w:val="24"/>
                <w:lang w:eastAsia="en-IN"/>
              </w:rPr>
              <w:t>cephalopathy</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109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(50.0%)</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50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(40.32%)</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59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(62.77%)</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0.001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 xml:space="preserve">Septic </w:t>
            </w:r>
            <w:r w:rsidR="002D307A" w:rsidRPr="00211522">
              <w:rPr>
                <w:rFonts w:ascii="Book Antiqua" w:eastAsia="Times New Roman" w:hAnsi="Book Antiqua" w:cs="Times New Roman"/>
                <w:color w:val="000000"/>
                <w:sz w:val="24"/>
                <w:szCs w:val="24"/>
                <w:lang w:eastAsia="en-IN"/>
              </w:rPr>
              <w:t>s</w:t>
            </w:r>
            <w:r w:rsidRPr="00211522">
              <w:rPr>
                <w:rFonts w:ascii="Book Antiqua" w:eastAsia="Times New Roman" w:hAnsi="Book Antiqua" w:cs="Times New Roman"/>
                <w:color w:val="000000"/>
                <w:sz w:val="24"/>
                <w:szCs w:val="24"/>
                <w:lang w:eastAsia="en-IN"/>
              </w:rPr>
              <w:t>hock</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(12.84%)</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(3.23%)</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(25.53%)</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0.001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 xml:space="preserve">Positive </w:t>
            </w:r>
            <w:r w:rsidR="002D307A" w:rsidRPr="00211522">
              <w:rPr>
                <w:rFonts w:ascii="Book Antiqua" w:eastAsia="Times New Roman" w:hAnsi="Book Antiqua" w:cs="Times New Roman"/>
                <w:color w:val="000000"/>
                <w:sz w:val="24"/>
                <w:szCs w:val="24"/>
                <w:lang w:eastAsia="en-IN"/>
              </w:rPr>
              <w:t>c</w:t>
            </w:r>
            <w:r w:rsidRPr="00211522">
              <w:rPr>
                <w:rFonts w:ascii="Book Antiqua" w:eastAsia="Times New Roman" w:hAnsi="Book Antiqua" w:cs="Times New Roman"/>
                <w:color w:val="000000"/>
                <w:sz w:val="24"/>
                <w:szCs w:val="24"/>
                <w:lang w:eastAsia="en-IN"/>
              </w:rPr>
              <w:t>ulture</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(22.02%)</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21</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(16.94%)</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(28.72%)</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0.038</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Laboratory data</w:t>
            </w:r>
            <w:r w:rsidR="002D307A" w:rsidRPr="002D307A">
              <w:rPr>
                <w:rFonts w:ascii="Book Antiqua" w:hAnsi="Book Antiqua" w:cs="Times New Roman" w:hint="eastAsia"/>
                <w:color w:val="000000"/>
                <w:sz w:val="24"/>
                <w:szCs w:val="24"/>
                <w:vertAlign w:val="superscript"/>
                <w:lang w:eastAsia="zh-CN"/>
              </w:rPr>
              <w:t>1</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(mean</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SD)</w:t>
            </w:r>
          </w:p>
        </w:tc>
        <w:tc>
          <w:tcPr>
            <w:tcW w:w="6886" w:type="dxa"/>
            <w:gridSpan w:val="4"/>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Ascitic neutrophil count (cells/mm³)</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3346.07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4700.60</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3899.28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5003.75</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2616.30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4182.81</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0.040</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Hemoglobin (g/d</w:t>
            </w:r>
            <w:r w:rsidR="002D307A" w:rsidRPr="00211522">
              <w:rPr>
                <w:rFonts w:ascii="Book Antiqua" w:eastAsia="Times New Roman" w:hAnsi="Book Antiqua" w:cs="Times New Roman"/>
                <w:color w:val="000000"/>
                <w:sz w:val="24"/>
                <w:szCs w:val="24"/>
                <w:lang w:eastAsia="en-IN"/>
              </w:rPr>
              <w:t>L</w:t>
            </w:r>
            <w:r w:rsidRPr="00211522">
              <w:rPr>
                <w:rFonts w:ascii="Book Antiqua" w:eastAsia="Times New Roman" w:hAnsi="Book Antiqua" w:cs="Times New Roman"/>
                <w:color w:val="000000"/>
                <w:sz w:val="24"/>
                <w:szCs w:val="24"/>
                <w:lang w:eastAsia="en-IN"/>
              </w:rPr>
              <w:t xml:space="preserve">) </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9.42</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1.88</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9.58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1.77</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9.21</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2.01</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0.154</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Platelet Count (mmol/L)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128.24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102.11</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138.43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111.25</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115.03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87.69</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0.095</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Leucocyte Count (10³/µL)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13.30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9.35</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11.86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8.65</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15.17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9.92</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0.009</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Sodium (mEq/L)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132.14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7.69</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132.50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6.54</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131.67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9.01</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0.454</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Billirubin (mg/dL)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8.17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8.81</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5.85</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6.27</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11.24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10.61</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0.001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Albumin (g/dL)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2.32</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0.50</w:t>
            </w:r>
          </w:p>
        </w:tc>
        <w:tc>
          <w:tcPr>
            <w:tcW w:w="2056" w:type="dxa"/>
            <w:noWrap/>
            <w:hideMark/>
          </w:tcPr>
          <w:p w:rsidR="005C36E7" w:rsidRPr="00211522"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2.35</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en-IN"/>
              </w:rPr>
              <w:t>±</w:t>
            </w:r>
            <w:r>
              <w:rPr>
                <w:rFonts w:ascii="Book Antiqua" w:hAnsi="Book Antiqua" w:cs="Times New Roman" w:hint="eastAsia"/>
                <w:color w:val="000000"/>
                <w:sz w:val="24"/>
                <w:szCs w:val="24"/>
                <w:lang w:eastAsia="zh-CN"/>
              </w:rPr>
              <w:t xml:space="preserve"> 0</w:t>
            </w:r>
            <w:r w:rsidR="005C36E7" w:rsidRPr="00211522">
              <w:rPr>
                <w:rFonts w:ascii="Book Antiqua" w:eastAsia="Times New Roman" w:hAnsi="Book Antiqua" w:cs="Times New Roman"/>
                <w:color w:val="000000"/>
                <w:sz w:val="24"/>
                <w:szCs w:val="24"/>
                <w:lang w:eastAsia="en-IN"/>
              </w:rPr>
              <w:t>.48</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2.28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0.52</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0.250</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lastRenderedPageBreak/>
              <w:t>INR</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2.31</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1.11</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2.09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1.08</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2.59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1.08</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0.001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AST (U/L)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59.66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109.81</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79.23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98.71</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171.3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321.94</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0.003</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ALT (U/L)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59.66</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109.81</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46.49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72.93</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77.04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143.41</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0.041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 xml:space="preserve">Urea (mg/dL) </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70.31</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52.42</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62.24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48.23</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80.94</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55.98</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0.008</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Creatinine (mg/dL)</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1.67</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1.29</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1.58</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1.39</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1.80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1.15</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0.217</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Scores (mean ± SD)</w:t>
            </w:r>
          </w:p>
        </w:tc>
        <w:tc>
          <w:tcPr>
            <w:tcW w:w="6886" w:type="dxa"/>
            <w:gridSpan w:val="4"/>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CTP (B/C)</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10.72</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1.82</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10.50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1.95</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11.02</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1.60</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0.034</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MELD</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24.79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8.28</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22.20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7.59</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28.20</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7.94</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0.001</w:t>
            </w:r>
          </w:p>
        </w:tc>
      </w:tr>
      <w:tr w:rsidR="005C36E7" w:rsidRPr="00211522" w:rsidTr="00476FD3">
        <w:trPr>
          <w:trHeight w:val="300"/>
        </w:trPr>
        <w:tc>
          <w:tcPr>
            <w:tcW w:w="2865" w:type="dxa"/>
            <w:noWrap/>
            <w:hideMark/>
          </w:tcPr>
          <w:p w:rsidR="005C36E7" w:rsidRPr="00211522" w:rsidRDefault="005C36E7" w:rsidP="002D307A">
            <w:pPr>
              <w:adjustRightInd w:val="0"/>
              <w:snapToGrid w:val="0"/>
              <w:spacing w:line="360" w:lineRule="auto"/>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MELD-Na</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27.53</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7.57</w:t>
            </w:r>
          </w:p>
        </w:tc>
        <w:tc>
          <w:tcPr>
            <w:tcW w:w="2056"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25.21</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7.44</w:t>
            </w:r>
          </w:p>
        </w:tc>
        <w:tc>
          <w:tcPr>
            <w:tcW w:w="192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30.59</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6.62</w:t>
            </w:r>
          </w:p>
        </w:tc>
        <w:tc>
          <w:tcPr>
            <w:tcW w:w="990" w:type="dxa"/>
            <w:noWrap/>
            <w:hideMark/>
          </w:tcPr>
          <w:p w:rsidR="005C36E7" w:rsidRPr="00211522" w:rsidRDefault="005C36E7"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&lt;</w:t>
            </w:r>
            <w:r w:rsidR="002D307A">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0.001</w:t>
            </w:r>
          </w:p>
        </w:tc>
      </w:tr>
    </w:tbl>
    <w:p w:rsidR="005C36E7" w:rsidRPr="00476FD3" w:rsidRDefault="002D307A" w:rsidP="00211522">
      <w:pPr>
        <w:pStyle w:val="Header"/>
        <w:adjustRightInd w:val="0"/>
        <w:snapToGrid w:val="0"/>
        <w:spacing w:line="360" w:lineRule="auto"/>
        <w:jc w:val="both"/>
        <w:rPr>
          <w:rFonts w:ascii="Book Antiqua" w:hAnsi="Book Antiqua" w:cs="Times New Roman"/>
          <w:color w:val="000000"/>
          <w:sz w:val="24"/>
          <w:szCs w:val="24"/>
          <w:lang w:eastAsia="zh-CN"/>
        </w:rPr>
      </w:pPr>
      <w:r w:rsidRPr="002D307A">
        <w:rPr>
          <w:rFonts w:ascii="Book Antiqua" w:hAnsi="Book Antiqua" w:cs="Times New Roman" w:hint="eastAsia"/>
          <w:color w:val="000000"/>
          <w:sz w:val="24"/>
          <w:szCs w:val="24"/>
          <w:vertAlign w:val="superscript"/>
          <w:lang w:eastAsia="zh-CN"/>
        </w:rPr>
        <w:t>1</w:t>
      </w:r>
      <w:r w:rsidRPr="00211522">
        <w:rPr>
          <w:rFonts w:ascii="Book Antiqua" w:eastAsia="Times New Roman" w:hAnsi="Book Antiqua" w:cs="Times New Roman"/>
          <w:color w:val="000000"/>
          <w:sz w:val="24"/>
          <w:szCs w:val="24"/>
          <w:lang w:eastAsia="en-IN"/>
        </w:rPr>
        <w:t>Results obtained on the day of diagnosis of SBP</w:t>
      </w:r>
      <w:r>
        <w:rPr>
          <w:rFonts w:ascii="Book Antiqua" w:hAnsi="Book Antiqua" w:cs="Times New Roman" w:hint="eastAsia"/>
          <w:color w:val="000000"/>
          <w:sz w:val="24"/>
          <w:szCs w:val="24"/>
          <w:lang w:eastAsia="zh-CN"/>
        </w:rPr>
        <w:t xml:space="preserve">. </w:t>
      </w:r>
      <w:r w:rsidR="00476FD3" w:rsidRPr="002D307A">
        <w:rPr>
          <w:rFonts w:ascii="Book Antiqua" w:eastAsia="Times New Roman" w:hAnsi="Book Antiqua" w:cs="Times New Roman"/>
          <w:color w:val="000000"/>
          <w:sz w:val="24"/>
          <w:szCs w:val="24"/>
          <w:lang w:eastAsia="en-IN"/>
        </w:rPr>
        <w:t>AKI: Acute kidney injury</w:t>
      </w:r>
      <w:r w:rsidR="00476FD3">
        <w:rPr>
          <w:rFonts w:ascii="Book Antiqua" w:hAnsi="Book Antiqua" w:cs="Times New Roman" w:hint="eastAsia"/>
          <w:color w:val="000000"/>
          <w:sz w:val="24"/>
          <w:szCs w:val="24"/>
          <w:lang w:eastAsia="zh-CN"/>
        </w:rPr>
        <w:t>;</w:t>
      </w:r>
      <w:r w:rsidR="00476FD3" w:rsidRPr="002D307A">
        <w:rPr>
          <w:rFonts w:ascii="Book Antiqua" w:eastAsia="Times New Roman" w:hAnsi="Book Antiqua" w:cs="Times New Roman"/>
          <w:color w:val="000000"/>
          <w:sz w:val="24"/>
          <w:szCs w:val="24"/>
          <w:lang w:eastAsia="en-IN"/>
        </w:rPr>
        <w:t xml:space="preserve"> </w:t>
      </w:r>
      <w:r w:rsidR="00476FD3" w:rsidRPr="00211522">
        <w:rPr>
          <w:rFonts w:ascii="Book Antiqua" w:eastAsia="Times New Roman" w:hAnsi="Book Antiqua" w:cs="Times New Roman"/>
          <w:color w:val="000000"/>
          <w:sz w:val="24"/>
          <w:szCs w:val="24"/>
          <w:lang w:eastAsia="en-IN"/>
        </w:rPr>
        <w:t>SBP</w:t>
      </w:r>
      <w:r w:rsidR="00476FD3">
        <w:rPr>
          <w:rFonts w:ascii="Book Antiqua" w:hAnsi="Book Antiqua" w:cs="Times New Roman" w:hint="eastAsia"/>
          <w:color w:val="000000"/>
          <w:sz w:val="24"/>
          <w:szCs w:val="24"/>
          <w:lang w:eastAsia="zh-CN"/>
        </w:rPr>
        <w:t xml:space="preserve">: </w:t>
      </w:r>
      <w:r w:rsidR="00476FD3" w:rsidRPr="00476FD3">
        <w:rPr>
          <w:rFonts w:ascii="Book Antiqua" w:hAnsi="Book Antiqua" w:cs="Times New Roman"/>
          <w:color w:val="000000"/>
          <w:sz w:val="24"/>
          <w:szCs w:val="24"/>
          <w:lang w:eastAsia="zh-CN"/>
        </w:rPr>
        <w:t>Spontaneous bacterial peritonitis</w:t>
      </w:r>
      <w:r w:rsidR="00476FD3">
        <w:rPr>
          <w:rFonts w:ascii="Book Antiqua" w:hAnsi="Book Antiqua" w:cs="Times New Roman" w:hint="eastAsia"/>
          <w:color w:val="000000"/>
          <w:sz w:val="24"/>
          <w:szCs w:val="24"/>
          <w:lang w:eastAsia="zh-CN"/>
        </w:rPr>
        <w:t xml:space="preserve">; </w:t>
      </w:r>
      <w:r w:rsidR="00476FD3" w:rsidRPr="002D307A">
        <w:rPr>
          <w:rFonts w:ascii="Book Antiqua" w:eastAsia="Times New Roman" w:hAnsi="Book Antiqua" w:cs="Times New Roman"/>
          <w:color w:val="000000"/>
          <w:sz w:val="24"/>
          <w:szCs w:val="24"/>
          <w:lang w:eastAsia="en-IN"/>
        </w:rPr>
        <w:t>MELD-Na: Model for end-stage liver disease sodium</w:t>
      </w:r>
      <w:r w:rsidR="00476FD3">
        <w:rPr>
          <w:rFonts w:ascii="Book Antiqua" w:hAnsi="Book Antiqua" w:cs="Times New Roman" w:hint="eastAsia"/>
          <w:color w:val="000000"/>
          <w:sz w:val="24"/>
          <w:szCs w:val="24"/>
          <w:lang w:eastAsia="zh-CN"/>
        </w:rPr>
        <w:t xml:space="preserve">; </w:t>
      </w:r>
      <w:r w:rsidR="00476FD3" w:rsidRPr="002D307A">
        <w:rPr>
          <w:rFonts w:ascii="Book Antiqua" w:eastAsia="Times New Roman" w:hAnsi="Book Antiqua" w:cs="Times New Roman"/>
          <w:color w:val="000000"/>
          <w:sz w:val="24"/>
          <w:szCs w:val="24"/>
          <w:lang w:eastAsia="en-IN"/>
        </w:rPr>
        <w:t>MELD: Model for end-stage liver disease</w:t>
      </w:r>
      <w:r w:rsidR="00476FD3">
        <w:rPr>
          <w:rFonts w:ascii="Book Antiqua" w:hAnsi="Book Antiqua" w:cs="Times New Roman" w:hint="eastAsia"/>
          <w:color w:val="000000"/>
          <w:sz w:val="24"/>
          <w:szCs w:val="24"/>
          <w:lang w:eastAsia="zh-CN"/>
        </w:rPr>
        <w:t>.</w:t>
      </w:r>
    </w:p>
    <w:p w:rsidR="002D307A" w:rsidRDefault="002D307A" w:rsidP="00211522">
      <w:pPr>
        <w:pStyle w:val="Header"/>
        <w:adjustRightInd w:val="0"/>
        <w:snapToGrid w:val="0"/>
        <w:spacing w:line="360" w:lineRule="auto"/>
        <w:jc w:val="both"/>
        <w:rPr>
          <w:rFonts w:ascii="Book Antiqua" w:hAnsi="Book Antiqua" w:cs="Times New Roman"/>
          <w:color w:val="000000"/>
          <w:sz w:val="24"/>
          <w:szCs w:val="24"/>
          <w:lang w:eastAsia="zh-CN"/>
        </w:rPr>
      </w:pPr>
    </w:p>
    <w:p w:rsidR="002D307A" w:rsidRDefault="002D307A" w:rsidP="00211522">
      <w:pPr>
        <w:pStyle w:val="Header"/>
        <w:adjustRightInd w:val="0"/>
        <w:snapToGrid w:val="0"/>
        <w:spacing w:line="360" w:lineRule="auto"/>
        <w:jc w:val="both"/>
        <w:rPr>
          <w:rFonts w:ascii="Book Antiqua" w:hAnsi="Book Antiqua" w:cs="Times New Roman"/>
          <w:color w:val="000000"/>
          <w:sz w:val="24"/>
          <w:szCs w:val="24"/>
          <w:lang w:eastAsia="zh-CN"/>
        </w:rPr>
      </w:pPr>
    </w:p>
    <w:p w:rsidR="002D307A" w:rsidRDefault="002D307A">
      <w:pPr>
        <w:rPr>
          <w:rFonts w:ascii="Book Antiqua" w:hAnsi="Book Antiqua" w:cs="Times New Roman"/>
          <w:color w:val="000000"/>
          <w:sz w:val="24"/>
          <w:szCs w:val="24"/>
          <w:lang w:eastAsia="zh-CN"/>
        </w:rPr>
      </w:pPr>
      <w:r>
        <w:rPr>
          <w:rFonts w:ascii="Book Antiqua" w:hAnsi="Book Antiqua" w:cs="Times New Roman"/>
          <w:color w:val="000000"/>
          <w:sz w:val="24"/>
          <w:szCs w:val="24"/>
          <w:lang w:eastAsia="zh-CN"/>
        </w:rPr>
        <w:br w:type="page"/>
      </w:r>
    </w:p>
    <w:p w:rsidR="002D307A" w:rsidRDefault="002D307A" w:rsidP="00211522">
      <w:pPr>
        <w:pStyle w:val="Header"/>
        <w:adjustRightInd w:val="0"/>
        <w:snapToGrid w:val="0"/>
        <w:spacing w:line="360" w:lineRule="auto"/>
        <w:jc w:val="both"/>
        <w:rPr>
          <w:rFonts w:ascii="Book Antiqua" w:hAnsi="Book Antiqua" w:cs="Times New Roman"/>
          <w:b/>
          <w:color w:val="000000"/>
          <w:sz w:val="24"/>
          <w:szCs w:val="24"/>
          <w:lang w:eastAsia="zh-CN"/>
        </w:rPr>
      </w:pPr>
      <w:r w:rsidRPr="00211522">
        <w:rPr>
          <w:rFonts w:ascii="Book Antiqua" w:eastAsia="Times New Roman" w:hAnsi="Book Antiqua" w:cs="Times New Roman"/>
          <w:b/>
          <w:color w:val="000000"/>
          <w:sz w:val="24"/>
          <w:szCs w:val="24"/>
          <w:lang w:eastAsia="en-IN"/>
        </w:rPr>
        <w:lastRenderedPageBreak/>
        <w:t>Table 2</w:t>
      </w:r>
      <w:r>
        <w:rPr>
          <w:rFonts w:ascii="Book Antiqua" w:eastAsia="Times New Roman" w:hAnsi="Book Antiqua" w:cs="Times New Roman"/>
          <w:b/>
          <w:color w:val="000000"/>
          <w:sz w:val="24"/>
          <w:szCs w:val="24"/>
          <w:lang w:eastAsia="en-IN"/>
        </w:rPr>
        <w:t xml:space="preserve"> </w:t>
      </w:r>
      <w:r w:rsidRPr="00211522">
        <w:rPr>
          <w:rFonts w:ascii="Book Antiqua" w:eastAsia="Times New Roman" w:hAnsi="Book Antiqua" w:cs="Times New Roman"/>
          <w:b/>
          <w:color w:val="000000"/>
          <w:sz w:val="24"/>
          <w:szCs w:val="24"/>
          <w:lang w:eastAsia="en-IN"/>
        </w:rPr>
        <w:t xml:space="preserve">Cox proportional regression analysis of risk factors for </w:t>
      </w:r>
      <w:r w:rsidRPr="009B22B9">
        <w:rPr>
          <w:rFonts w:ascii="Book Antiqua" w:hAnsi="Book Antiqua"/>
          <w:b/>
          <w:sz w:val="24"/>
          <w:szCs w:val="24"/>
        </w:rPr>
        <w:t>spontaneous bacterial peritonitis</w:t>
      </w:r>
      <w:r w:rsidRPr="00211522">
        <w:rPr>
          <w:rFonts w:ascii="Book Antiqua" w:eastAsia="Times New Roman" w:hAnsi="Book Antiqua" w:cs="Times New Roman"/>
          <w:b/>
          <w:color w:val="000000"/>
          <w:sz w:val="24"/>
          <w:szCs w:val="24"/>
          <w:lang w:eastAsia="en-IN"/>
        </w:rPr>
        <w:t xml:space="preserve"> relate</w:t>
      </w:r>
      <w:r>
        <w:rPr>
          <w:rFonts w:ascii="Book Antiqua" w:eastAsia="Times New Roman" w:hAnsi="Book Antiqua" w:cs="Times New Roman"/>
          <w:b/>
          <w:color w:val="000000"/>
          <w:sz w:val="24"/>
          <w:szCs w:val="24"/>
          <w:lang w:eastAsia="en-IN"/>
        </w:rPr>
        <w:t>d in-hospital related mortality</w:t>
      </w:r>
    </w:p>
    <w:tbl>
      <w:tblPr>
        <w:tblStyle w:val="1"/>
        <w:tblW w:w="5495" w:type="dxa"/>
        <w:tblLook w:val="04A0" w:firstRow="1" w:lastRow="0" w:firstColumn="1" w:lastColumn="0" w:noHBand="0" w:noVBand="1"/>
      </w:tblPr>
      <w:tblGrid>
        <w:gridCol w:w="1900"/>
        <w:gridCol w:w="2319"/>
        <w:gridCol w:w="1276"/>
      </w:tblGrid>
      <w:tr w:rsidR="002D307A" w:rsidRPr="006317CD" w:rsidTr="006317CD">
        <w:trPr>
          <w:trHeight w:val="300"/>
        </w:trPr>
        <w:tc>
          <w:tcPr>
            <w:tcW w:w="1900" w:type="dxa"/>
            <w:tcBorders>
              <w:top w:val="single" w:sz="4" w:space="0" w:color="auto"/>
              <w:bottom w:val="single" w:sz="4" w:space="0" w:color="auto"/>
            </w:tcBorders>
            <w:noWrap/>
            <w:hideMark/>
          </w:tcPr>
          <w:p w:rsidR="002D307A" w:rsidRPr="006317CD" w:rsidRDefault="002D307A" w:rsidP="002D307A">
            <w:pPr>
              <w:adjustRightInd w:val="0"/>
              <w:snapToGrid w:val="0"/>
              <w:spacing w:line="360" w:lineRule="auto"/>
              <w:rPr>
                <w:rFonts w:ascii="Book Antiqua" w:eastAsia="Times New Roman" w:hAnsi="Book Antiqua" w:cs="Times New Roman"/>
                <w:b/>
                <w:color w:val="000000"/>
                <w:sz w:val="24"/>
                <w:szCs w:val="24"/>
                <w:lang w:eastAsia="en-IN"/>
              </w:rPr>
            </w:pPr>
            <w:r w:rsidRPr="006317CD">
              <w:rPr>
                <w:rFonts w:ascii="Book Antiqua" w:eastAsia="Times New Roman" w:hAnsi="Book Antiqua" w:cs="Times New Roman"/>
                <w:b/>
                <w:color w:val="000000"/>
                <w:sz w:val="24"/>
                <w:szCs w:val="24"/>
                <w:lang w:eastAsia="en-IN"/>
              </w:rPr>
              <w:t>Variables</w:t>
            </w:r>
          </w:p>
        </w:tc>
        <w:tc>
          <w:tcPr>
            <w:tcW w:w="2319" w:type="dxa"/>
            <w:tcBorders>
              <w:top w:val="single" w:sz="4" w:space="0" w:color="auto"/>
              <w:bottom w:val="single" w:sz="4" w:space="0" w:color="auto"/>
            </w:tcBorders>
            <w:noWrap/>
            <w:hideMark/>
          </w:tcPr>
          <w:p w:rsidR="002D307A" w:rsidRPr="006317CD" w:rsidRDefault="002D307A"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6317CD">
              <w:rPr>
                <w:rFonts w:ascii="Book Antiqua" w:eastAsia="Times New Roman" w:hAnsi="Book Antiqua" w:cs="Times New Roman"/>
                <w:b/>
                <w:color w:val="000000"/>
                <w:sz w:val="24"/>
                <w:szCs w:val="24"/>
                <w:lang w:eastAsia="en-IN"/>
              </w:rPr>
              <w:t>Hazard ratio</w:t>
            </w:r>
            <w:r w:rsidRPr="006317CD">
              <w:rPr>
                <w:rFonts w:ascii="Book Antiqua" w:hAnsi="Book Antiqua" w:cs="Times New Roman" w:hint="eastAsia"/>
                <w:b/>
                <w:color w:val="000000"/>
                <w:sz w:val="24"/>
                <w:szCs w:val="24"/>
                <w:vertAlign w:val="superscript"/>
                <w:lang w:eastAsia="zh-CN"/>
              </w:rPr>
              <w:t>1</w:t>
            </w:r>
          </w:p>
          <w:p w:rsidR="002D307A" w:rsidRPr="006317CD" w:rsidRDefault="002D307A"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6317CD">
              <w:rPr>
                <w:rFonts w:ascii="Book Antiqua" w:eastAsia="Times New Roman" w:hAnsi="Book Antiqua" w:cs="Times New Roman"/>
                <w:b/>
                <w:color w:val="000000"/>
                <w:sz w:val="24"/>
                <w:szCs w:val="24"/>
                <w:lang w:eastAsia="en-IN"/>
              </w:rPr>
              <w:t>(95%CI)</w:t>
            </w:r>
          </w:p>
        </w:tc>
        <w:tc>
          <w:tcPr>
            <w:tcW w:w="1276" w:type="dxa"/>
            <w:tcBorders>
              <w:top w:val="single" w:sz="4" w:space="0" w:color="auto"/>
              <w:bottom w:val="single" w:sz="4" w:space="0" w:color="auto"/>
            </w:tcBorders>
            <w:noWrap/>
            <w:hideMark/>
          </w:tcPr>
          <w:p w:rsidR="002D307A" w:rsidRPr="006317CD" w:rsidRDefault="002D307A" w:rsidP="002D307A">
            <w:pPr>
              <w:adjustRightInd w:val="0"/>
              <w:snapToGrid w:val="0"/>
              <w:spacing w:line="360" w:lineRule="auto"/>
              <w:jc w:val="center"/>
              <w:rPr>
                <w:rFonts w:ascii="Book Antiqua" w:eastAsia="Times New Roman" w:hAnsi="Book Antiqua" w:cs="Times New Roman"/>
                <w:b/>
                <w:color w:val="000000"/>
                <w:sz w:val="24"/>
                <w:szCs w:val="24"/>
                <w:lang w:eastAsia="en-IN"/>
              </w:rPr>
            </w:pPr>
            <w:r w:rsidRPr="006317CD">
              <w:rPr>
                <w:rFonts w:ascii="Book Antiqua" w:eastAsia="Times New Roman" w:hAnsi="Book Antiqua" w:cs="Times New Roman"/>
                <w:b/>
                <w:i/>
                <w:color w:val="000000"/>
                <w:sz w:val="24"/>
                <w:szCs w:val="24"/>
                <w:lang w:eastAsia="en-IN"/>
              </w:rPr>
              <w:t>P</w:t>
            </w:r>
            <w:r w:rsidRPr="006317CD">
              <w:rPr>
                <w:rFonts w:ascii="Book Antiqua" w:eastAsia="Times New Roman" w:hAnsi="Book Antiqua" w:cs="Times New Roman"/>
                <w:b/>
                <w:color w:val="000000"/>
                <w:sz w:val="24"/>
                <w:szCs w:val="24"/>
                <w:lang w:eastAsia="en-IN"/>
              </w:rPr>
              <w:t xml:space="preserve"> value</w:t>
            </w:r>
          </w:p>
        </w:tc>
      </w:tr>
      <w:tr w:rsidR="002D307A" w:rsidRPr="002D307A" w:rsidTr="006317CD">
        <w:trPr>
          <w:trHeight w:val="300"/>
        </w:trPr>
        <w:tc>
          <w:tcPr>
            <w:tcW w:w="1900" w:type="dxa"/>
            <w:tcBorders>
              <w:top w:val="single" w:sz="4" w:space="0" w:color="auto"/>
            </w:tcBorders>
            <w:noWrap/>
            <w:hideMark/>
          </w:tcPr>
          <w:p w:rsidR="002D307A" w:rsidRPr="002D307A" w:rsidRDefault="002D307A" w:rsidP="002D307A">
            <w:pPr>
              <w:adjustRightInd w:val="0"/>
              <w:snapToGrid w:val="0"/>
              <w:spacing w:line="360" w:lineRule="auto"/>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AKI</w:t>
            </w:r>
          </w:p>
        </w:tc>
        <w:tc>
          <w:tcPr>
            <w:tcW w:w="2319" w:type="dxa"/>
            <w:tcBorders>
              <w:top w:val="single" w:sz="4" w:space="0" w:color="auto"/>
            </w:tcBorders>
            <w:noWrap/>
            <w:hideMark/>
          </w:tcPr>
          <w:p w:rsidR="002D307A" w:rsidRPr="002D307A"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2.16 (1.36-3.42)</w:t>
            </w:r>
          </w:p>
        </w:tc>
        <w:tc>
          <w:tcPr>
            <w:tcW w:w="1276" w:type="dxa"/>
            <w:tcBorders>
              <w:top w:val="single" w:sz="4" w:space="0" w:color="auto"/>
            </w:tcBorders>
            <w:noWrap/>
            <w:hideMark/>
          </w:tcPr>
          <w:p w:rsidR="002D307A" w:rsidRPr="002D307A"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0.001</w:t>
            </w:r>
          </w:p>
        </w:tc>
      </w:tr>
      <w:tr w:rsidR="002D307A" w:rsidRPr="002D307A" w:rsidTr="006317CD">
        <w:trPr>
          <w:trHeight w:val="300"/>
        </w:trPr>
        <w:tc>
          <w:tcPr>
            <w:tcW w:w="1900" w:type="dxa"/>
            <w:noWrap/>
            <w:hideMark/>
          </w:tcPr>
          <w:p w:rsidR="002D307A" w:rsidRPr="002D307A" w:rsidRDefault="002D307A" w:rsidP="002D307A">
            <w:pPr>
              <w:adjustRightInd w:val="0"/>
              <w:snapToGrid w:val="0"/>
              <w:spacing w:line="360" w:lineRule="auto"/>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Septic shock</w:t>
            </w:r>
          </w:p>
        </w:tc>
        <w:tc>
          <w:tcPr>
            <w:tcW w:w="2319" w:type="dxa"/>
            <w:noWrap/>
            <w:hideMark/>
          </w:tcPr>
          <w:p w:rsidR="002D307A" w:rsidRPr="002D307A"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1.73 (1.05-2.83)</w:t>
            </w:r>
          </w:p>
        </w:tc>
        <w:tc>
          <w:tcPr>
            <w:tcW w:w="1276" w:type="dxa"/>
            <w:noWrap/>
            <w:hideMark/>
          </w:tcPr>
          <w:p w:rsidR="002D307A" w:rsidRPr="002D307A"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0.029</w:t>
            </w:r>
          </w:p>
        </w:tc>
      </w:tr>
      <w:tr w:rsidR="002D307A" w:rsidRPr="002D307A" w:rsidTr="006317CD">
        <w:trPr>
          <w:trHeight w:val="300"/>
        </w:trPr>
        <w:tc>
          <w:tcPr>
            <w:tcW w:w="1900" w:type="dxa"/>
            <w:noWrap/>
            <w:hideMark/>
          </w:tcPr>
          <w:p w:rsidR="002D307A" w:rsidRPr="002D307A" w:rsidRDefault="002D307A" w:rsidP="002D307A">
            <w:pPr>
              <w:adjustRightInd w:val="0"/>
              <w:snapToGrid w:val="0"/>
              <w:spacing w:line="360" w:lineRule="auto"/>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MELD-Na</w:t>
            </w:r>
          </w:p>
        </w:tc>
        <w:tc>
          <w:tcPr>
            <w:tcW w:w="2319" w:type="dxa"/>
            <w:noWrap/>
            <w:hideMark/>
          </w:tcPr>
          <w:p w:rsidR="002D307A" w:rsidRPr="002D307A"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1.06 (1.02-1.09)</w:t>
            </w:r>
          </w:p>
        </w:tc>
        <w:tc>
          <w:tcPr>
            <w:tcW w:w="1276" w:type="dxa"/>
            <w:noWrap/>
            <w:hideMark/>
          </w:tcPr>
          <w:p w:rsidR="002D307A" w:rsidRPr="002D307A" w:rsidRDefault="002D307A" w:rsidP="002D307A">
            <w:pPr>
              <w:adjustRightInd w:val="0"/>
              <w:snapToGrid w:val="0"/>
              <w:spacing w:line="360" w:lineRule="auto"/>
              <w:jc w:val="center"/>
              <w:rPr>
                <w:rFonts w:ascii="Book Antiqua" w:eastAsia="Times New Roman" w:hAnsi="Book Antiqua" w:cs="Times New Roman"/>
                <w:color w:val="000000"/>
                <w:sz w:val="24"/>
                <w:szCs w:val="24"/>
                <w:lang w:eastAsia="en-IN"/>
              </w:rPr>
            </w:pPr>
            <w:r w:rsidRPr="002D307A">
              <w:rPr>
                <w:rFonts w:ascii="Book Antiqua" w:eastAsia="Times New Roman" w:hAnsi="Book Antiqua" w:cs="Times New Roman"/>
                <w:color w:val="000000"/>
                <w:sz w:val="24"/>
                <w:szCs w:val="24"/>
                <w:lang w:eastAsia="en-IN"/>
              </w:rPr>
              <w:t>&lt;</w:t>
            </w:r>
            <w:r w:rsidRPr="002D307A">
              <w:rPr>
                <w:rFonts w:ascii="Book Antiqua" w:hAnsi="Book Antiqua" w:cs="Times New Roman" w:hint="eastAsia"/>
                <w:color w:val="000000"/>
                <w:sz w:val="24"/>
                <w:szCs w:val="24"/>
                <w:lang w:eastAsia="zh-CN"/>
              </w:rPr>
              <w:t xml:space="preserve"> </w:t>
            </w:r>
            <w:r w:rsidRPr="002D307A">
              <w:rPr>
                <w:rFonts w:ascii="Book Antiqua" w:eastAsia="Times New Roman" w:hAnsi="Book Antiqua" w:cs="Times New Roman"/>
                <w:color w:val="000000"/>
                <w:sz w:val="24"/>
                <w:szCs w:val="24"/>
                <w:lang w:eastAsia="en-IN"/>
              </w:rPr>
              <w:t>0.001</w:t>
            </w:r>
          </w:p>
        </w:tc>
      </w:tr>
    </w:tbl>
    <w:p w:rsidR="002D307A" w:rsidRPr="002D307A" w:rsidRDefault="002D307A" w:rsidP="002D307A">
      <w:pPr>
        <w:pStyle w:val="Header"/>
        <w:adjustRightInd w:val="0"/>
        <w:snapToGrid w:val="0"/>
        <w:spacing w:line="360" w:lineRule="auto"/>
        <w:jc w:val="both"/>
        <w:rPr>
          <w:rFonts w:ascii="Book Antiqua" w:hAnsi="Book Antiqua" w:cs="Times New Roman"/>
          <w:color w:val="000000"/>
          <w:sz w:val="24"/>
          <w:szCs w:val="24"/>
          <w:lang w:eastAsia="zh-CN"/>
        </w:rPr>
      </w:pPr>
      <w:r w:rsidRPr="002D307A">
        <w:rPr>
          <w:rFonts w:ascii="Book Antiqua" w:hAnsi="Book Antiqua" w:cs="Times New Roman" w:hint="eastAsia"/>
          <w:color w:val="000000"/>
          <w:sz w:val="24"/>
          <w:szCs w:val="24"/>
          <w:vertAlign w:val="superscript"/>
          <w:lang w:eastAsia="zh-CN"/>
        </w:rPr>
        <w:t>1</w:t>
      </w:r>
      <w:r w:rsidRPr="002D307A">
        <w:rPr>
          <w:rFonts w:ascii="Book Antiqua" w:hAnsi="Book Antiqua"/>
          <w:sz w:val="24"/>
          <w:szCs w:val="24"/>
        </w:rPr>
        <w:t xml:space="preserve">Hazard ratio adjusted for age and gender. </w:t>
      </w:r>
      <w:bookmarkStart w:id="37" w:name="OLE_LINK128"/>
      <w:r w:rsidRPr="002D307A">
        <w:rPr>
          <w:rFonts w:ascii="Book Antiqua" w:eastAsia="Times New Roman" w:hAnsi="Book Antiqua" w:cs="Times New Roman"/>
          <w:color w:val="000000"/>
          <w:sz w:val="24"/>
          <w:szCs w:val="24"/>
          <w:lang w:eastAsia="en-IN"/>
        </w:rPr>
        <w:t>AKI: Acute kidney injury</w:t>
      </w:r>
      <w:r>
        <w:rPr>
          <w:rFonts w:ascii="Book Antiqua" w:hAnsi="Book Antiqua" w:cs="Times New Roman" w:hint="eastAsia"/>
          <w:color w:val="000000"/>
          <w:sz w:val="24"/>
          <w:szCs w:val="24"/>
          <w:lang w:eastAsia="zh-CN"/>
        </w:rPr>
        <w:t>;</w:t>
      </w:r>
      <w:r w:rsidRPr="002D307A">
        <w:rPr>
          <w:rFonts w:ascii="Book Antiqua" w:eastAsia="Times New Roman" w:hAnsi="Book Antiqua" w:cs="Times New Roman"/>
          <w:color w:val="000000"/>
          <w:sz w:val="24"/>
          <w:szCs w:val="24"/>
          <w:lang w:eastAsia="en-IN"/>
        </w:rPr>
        <w:t xml:space="preserve"> </w:t>
      </w:r>
      <w:bookmarkEnd w:id="37"/>
      <w:r w:rsidRPr="002D307A">
        <w:rPr>
          <w:rFonts w:ascii="Book Antiqua" w:eastAsia="Times New Roman" w:hAnsi="Book Antiqua" w:cs="Times New Roman"/>
          <w:color w:val="000000"/>
          <w:sz w:val="24"/>
          <w:szCs w:val="24"/>
          <w:lang w:eastAsia="en-IN"/>
        </w:rPr>
        <w:t>MELD-Na: Model for end-stage liver disease sodium</w:t>
      </w:r>
      <w:r>
        <w:rPr>
          <w:rFonts w:ascii="Book Antiqua" w:hAnsi="Book Antiqua" w:cs="Times New Roman" w:hint="eastAsia"/>
          <w:color w:val="000000"/>
          <w:sz w:val="24"/>
          <w:szCs w:val="24"/>
          <w:lang w:eastAsia="zh-CN"/>
        </w:rPr>
        <w:t>.</w:t>
      </w:r>
    </w:p>
    <w:p w:rsidR="004F3D0E" w:rsidRDefault="004F3D0E" w:rsidP="00211522">
      <w:pPr>
        <w:adjustRightInd w:val="0"/>
        <w:snapToGrid w:val="0"/>
        <w:spacing w:after="0" w:line="360" w:lineRule="auto"/>
        <w:jc w:val="both"/>
        <w:rPr>
          <w:rFonts w:ascii="Book Antiqua" w:hAnsi="Book Antiqua"/>
          <w:sz w:val="24"/>
          <w:szCs w:val="24"/>
          <w:lang w:eastAsia="zh-CN"/>
        </w:rPr>
      </w:pPr>
    </w:p>
    <w:p w:rsidR="002D307A" w:rsidRPr="00211522" w:rsidRDefault="002D307A" w:rsidP="00211522">
      <w:pPr>
        <w:adjustRightInd w:val="0"/>
        <w:snapToGrid w:val="0"/>
        <w:spacing w:after="0" w:line="360" w:lineRule="auto"/>
        <w:jc w:val="both"/>
        <w:rPr>
          <w:rFonts w:ascii="Book Antiqua" w:hAnsi="Book Antiqua"/>
          <w:sz w:val="24"/>
          <w:szCs w:val="24"/>
          <w:lang w:eastAsia="zh-CN"/>
        </w:rPr>
      </w:pPr>
    </w:p>
    <w:p w:rsidR="000D466A" w:rsidRPr="00211522" w:rsidRDefault="000D466A" w:rsidP="00211522">
      <w:pPr>
        <w:adjustRightInd w:val="0"/>
        <w:snapToGrid w:val="0"/>
        <w:spacing w:after="0" w:line="360" w:lineRule="auto"/>
        <w:jc w:val="both"/>
        <w:rPr>
          <w:rFonts w:ascii="Book Antiqua" w:hAnsi="Book Antiqua"/>
          <w:sz w:val="24"/>
          <w:szCs w:val="24"/>
        </w:rPr>
      </w:pPr>
    </w:p>
    <w:p w:rsidR="000D466A" w:rsidRPr="00211522" w:rsidRDefault="000D466A" w:rsidP="00211522">
      <w:pPr>
        <w:adjustRightInd w:val="0"/>
        <w:snapToGrid w:val="0"/>
        <w:spacing w:after="0" w:line="360" w:lineRule="auto"/>
        <w:jc w:val="both"/>
        <w:rPr>
          <w:rFonts w:ascii="Book Antiqua" w:hAnsi="Book Antiqua"/>
          <w:sz w:val="24"/>
          <w:szCs w:val="24"/>
        </w:rPr>
      </w:pPr>
    </w:p>
    <w:p w:rsidR="00476FD3" w:rsidRDefault="00476FD3">
      <w:pPr>
        <w:rPr>
          <w:rFonts w:ascii="Book Antiqua" w:hAnsi="Book Antiqua"/>
          <w:sz w:val="24"/>
          <w:szCs w:val="24"/>
        </w:rPr>
      </w:pPr>
      <w:r>
        <w:rPr>
          <w:rFonts w:ascii="Book Antiqua" w:hAnsi="Book Antiqua"/>
          <w:sz w:val="24"/>
          <w:szCs w:val="24"/>
        </w:rPr>
        <w:br w:type="page"/>
      </w:r>
    </w:p>
    <w:p w:rsidR="00476FD3" w:rsidRPr="00476FD3" w:rsidRDefault="00476FD3" w:rsidP="00476FD3">
      <w:pPr>
        <w:pStyle w:val="Header"/>
        <w:adjustRightInd w:val="0"/>
        <w:snapToGrid w:val="0"/>
        <w:spacing w:line="360" w:lineRule="auto"/>
        <w:jc w:val="both"/>
        <w:rPr>
          <w:rFonts w:ascii="Book Antiqua" w:hAnsi="Book Antiqua"/>
          <w:b/>
          <w:sz w:val="24"/>
          <w:szCs w:val="24"/>
        </w:rPr>
      </w:pPr>
      <w:r w:rsidRPr="00476FD3">
        <w:rPr>
          <w:rFonts w:ascii="Book Antiqua" w:hAnsi="Book Antiqua"/>
          <w:b/>
          <w:sz w:val="24"/>
          <w:szCs w:val="24"/>
        </w:rPr>
        <w:lastRenderedPageBreak/>
        <w:t xml:space="preserve">Table 3 Diagnostic accuracy of prognostic variables to predict </w:t>
      </w:r>
      <w:r w:rsidRPr="009B22B9">
        <w:rPr>
          <w:rFonts w:ascii="Book Antiqua" w:hAnsi="Book Antiqua"/>
          <w:b/>
          <w:sz w:val="24"/>
          <w:szCs w:val="24"/>
        </w:rPr>
        <w:t>spontaneous bacterial peritonitis</w:t>
      </w:r>
      <w:r w:rsidRPr="00476FD3">
        <w:rPr>
          <w:rFonts w:ascii="Book Antiqua" w:hAnsi="Book Antiqua"/>
          <w:b/>
          <w:sz w:val="24"/>
          <w:szCs w:val="24"/>
        </w:rPr>
        <w:t xml:space="preserve"> related in-hospital mortality</w:t>
      </w:r>
    </w:p>
    <w:tbl>
      <w:tblPr>
        <w:tblStyle w:val="1"/>
        <w:tblW w:w="9560" w:type="dxa"/>
        <w:tblInd w:w="-318" w:type="dxa"/>
        <w:tblLook w:val="04A0" w:firstRow="1" w:lastRow="0" w:firstColumn="1" w:lastColumn="0" w:noHBand="0" w:noVBand="1"/>
      </w:tblPr>
      <w:tblGrid>
        <w:gridCol w:w="1985"/>
        <w:gridCol w:w="1506"/>
        <w:gridCol w:w="1389"/>
        <w:gridCol w:w="1170"/>
        <w:gridCol w:w="1170"/>
        <w:gridCol w:w="1170"/>
        <w:gridCol w:w="1170"/>
      </w:tblGrid>
      <w:tr w:rsidR="000D466A" w:rsidRPr="00476FD3" w:rsidTr="00476FD3">
        <w:trPr>
          <w:trHeight w:val="300"/>
        </w:trPr>
        <w:tc>
          <w:tcPr>
            <w:tcW w:w="1985" w:type="dxa"/>
            <w:tcBorders>
              <w:top w:val="single" w:sz="4" w:space="0" w:color="auto"/>
              <w:bottom w:val="single" w:sz="4" w:space="0" w:color="auto"/>
            </w:tcBorders>
            <w:noWrap/>
            <w:hideMark/>
          </w:tcPr>
          <w:p w:rsidR="000D466A" w:rsidRPr="00476FD3" w:rsidRDefault="000D466A"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Predictors</w:t>
            </w:r>
          </w:p>
        </w:tc>
        <w:tc>
          <w:tcPr>
            <w:tcW w:w="1506" w:type="dxa"/>
            <w:tcBorders>
              <w:top w:val="single" w:sz="4" w:space="0" w:color="auto"/>
              <w:bottom w:val="single" w:sz="4" w:space="0" w:color="auto"/>
            </w:tcBorders>
            <w:noWrap/>
            <w:hideMark/>
          </w:tcPr>
          <w:p w:rsidR="000D466A" w:rsidRPr="00476FD3" w:rsidRDefault="000D466A"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Sensitivity</w:t>
            </w:r>
          </w:p>
        </w:tc>
        <w:tc>
          <w:tcPr>
            <w:tcW w:w="1389" w:type="dxa"/>
            <w:tcBorders>
              <w:top w:val="single" w:sz="4" w:space="0" w:color="auto"/>
              <w:bottom w:val="single" w:sz="4" w:space="0" w:color="auto"/>
            </w:tcBorders>
            <w:noWrap/>
            <w:hideMark/>
          </w:tcPr>
          <w:p w:rsidR="000D466A" w:rsidRPr="00476FD3" w:rsidRDefault="000D466A"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Specificity</w:t>
            </w:r>
          </w:p>
        </w:tc>
        <w:tc>
          <w:tcPr>
            <w:tcW w:w="1170" w:type="dxa"/>
            <w:tcBorders>
              <w:top w:val="single" w:sz="4" w:space="0" w:color="auto"/>
              <w:bottom w:val="single" w:sz="4" w:space="0" w:color="auto"/>
            </w:tcBorders>
            <w:noWrap/>
            <w:hideMark/>
          </w:tcPr>
          <w:p w:rsidR="000D466A" w:rsidRPr="00476FD3" w:rsidRDefault="00C04686"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 xml:space="preserve"> </w:t>
            </w:r>
            <w:r w:rsidR="000D466A" w:rsidRPr="00476FD3">
              <w:rPr>
                <w:rFonts w:ascii="Book Antiqua" w:eastAsia="Times New Roman" w:hAnsi="Book Antiqua" w:cs="Times New Roman"/>
                <w:b/>
                <w:color w:val="000000"/>
                <w:sz w:val="24"/>
                <w:szCs w:val="24"/>
                <w:lang w:eastAsia="en-IN"/>
              </w:rPr>
              <w:t>PPV</w:t>
            </w:r>
          </w:p>
        </w:tc>
        <w:tc>
          <w:tcPr>
            <w:tcW w:w="1170" w:type="dxa"/>
            <w:tcBorders>
              <w:top w:val="single" w:sz="4" w:space="0" w:color="auto"/>
              <w:bottom w:val="single" w:sz="4" w:space="0" w:color="auto"/>
            </w:tcBorders>
            <w:noWrap/>
            <w:hideMark/>
          </w:tcPr>
          <w:p w:rsidR="000D466A" w:rsidRPr="00476FD3" w:rsidRDefault="00C04686"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 xml:space="preserve"> </w:t>
            </w:r>
            <w:r w:rsidR="000D466A" w:rsidRPr="00476FD3">
              <w:rPr>
                <w:rFonts w:ascii="Book Antiqua" w:eastAsia="Times New Roman" w:hAnsi="Book Antiqua" w:cs="Times New Roman"/>
                <w:b/>
                <w:color w:val="000000"/>
                <w:sz w:val="24"/>
                <w:szCs w:val="24"/>
                <w:lang w:eastAsia="en-IN"/>
              </w:rPr>
              <w:t>NPV</w:t>
            </w:r>
          </w:p>
        </w:tc>
        <w:tc>
          <w:tcPr>
            <w:tcW w:w="1170" w:type="dxa"/>
            <w:tcBorders>
              <w:top w:val="single" w:sz="4" w:space="0" w:color="auto"/>
              <w:bottom w:val="single" w:sz="4" w:space="0" w:color="auto"/>
            </w:tcBorders>
            <w:noWrap/>
            <w:hideMark/>
          </w:tcPr>
          <w:p w:rsidR="000D466A" w:rsidRPr="00476FD3" w:rsidRDefault="00C04686"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 xml:space="preserve"> </w:t>
            </w:r>
            <w:r w:rsidR="000D466A" w:rsidRPr="00476FD3">
              <w:rPr>
                <w:rFonts w:ascii="Book Antiqua" w:eastAsia="Times New Roman" w:hAnsi="Book Antiqua" w:cs="Times New Roman"/>
                <w:b/>
                <w:color w:val="000000"/>
                <w:sz w:val="24"/>
                <w:szCs w:val="24"/>
                <w:lang w:eastAsia="en-IN"/>
              </w:rPr>
              <w:t>+LR</w:t>
            </w:r>
          </w:p>
        </w:tc>
        <w:tc>
          <w:tcPr>
            <w:tcW w:w="1170" w:type="dxa"/>
            <w:tcBorders>
              <w:top w:val="single" w:sz="4" w:space="0" w:color="auto"/>
              <w:bottom w:val="single" w:sz="4" w:space="0" w:color="auto"/>
            </w:tcBorders>
            <w:noWrap/>
            <w:hideMark/>
          </w:tcPr>
          <w:p w:rsidR="000D466A" w:rsidRPr="00476FD3" w:rsidRDefault="00C04686" w:rsidP="00211522">
            <w:pPr>
              <w:adjustRightInd w:val="0"/>
              <w:snapToGrid w:val="0"/>
              <w:spacing w:line="360" w:lineRule="auto"/>
              <w:jc w:val="both"/>
              <w:rPr>
                <w:rFonts w:ascii="Book Antiqua" w:eastAsia="Times New Roman" w:hAnsi="Book Antiqua" w:cs="Times New Roman"/>
                <w:b/>
                <w:color w:val="000000"/>
                <w:sz w:val="24"/>
                <w:szCs w:val="24"/>
                <w:lang w:eastAsia="en-IN"/>
              </w:rPr>
            </w:pPr>
            <w:r w:rsidRPr="00476FD3">
              <w:rPr>
                <w:rFonts w:ascii="Book Antiqua" w:eastAsia="Times New Roman" w:hAnsi="Book Antiqua" w:cs="Times New Roman"/>
                <w:b/>
                <w:color w:val="000000"/>
                <w:sz w:val="24"/>
                <w:szCs w:val="24"/>
                <w:lang w:eastAsia="en-IN"/>
              </w:rPr>
              <w:t xml:space="preserve"> </w:t>
            </w:r>
            <w:r w:rsidR="000D466A" w:rsidRPr="00476FD3">
              <w:rPr>
                <w:rFonts w:ascii="Book Antiqua" w:eastAsia="Times New Roman" w:hAnsi="Book Antiqua" w:cs="Times New Roman"/>
                <w:b/>
                <w:color w:val="000000"/>
                <w:sz w:val="24"/>
                <w:szCs w:val="24"/>
                <w:lang w:eastAsia="en-IN"/>
              </w:rPr>
              <w:t>-LR</w:t>
            </w:r>
          </w:p>
        </w:tc>
      </w:tr>
      <w:tr w:rsidR="000D466A" w:rsidRPr="00211522" w:rsidTr="00476FD3">
        <w:trPr>
          <w:trHeight w:val="300"/>
        </w:trPr>
        <w:tc>
          <w:tcPr>
            <w:tcW w:w="1985" w:type="dxa"/>
            <w:tcBorders>
              <w:top w:val="single" w:sz="4" w:space="0" w:color="auto"/>
            </w:tcBorders>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AKI</w:t>
            </w:r>
          </w:p>
        </w:tc>
        <w:tc>
          <w:tcPr>
            <w:tcW w:w="1506" w:type="dxa"/>
            <w:tcBorders>
              <w:top w:val="single" w:sz="4" w:space="0" w:color="auto"/>
            </w:tcBorders>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64.6</w:t>
            </w:r>
          </w:p>
        </w:tc>
        <w:tc>
          <w:tcPr>
            <w:tcW w:w="1389" w:type="dxa"/>
            <w:tcBorders>
              <w:top w:val="single" w:sz="4" w:space="0" w:color="auto"/>
            </w:tcBorders>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74.8</w:t>
            </w:r>
          </w:p>
        </w:tc>
        <w:tc>
          <w:tcPr>
            <w:tcW w:w="1170" w:type="dxa"/>
            <w:tcBorders>
              <w:top w:val="single" w:sz="4" w:space="0" w:color="auto"/>
            </w:tcBorders>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68.1</w:t>
            </w:r>
          </w:p>
        </w:tc>
        <w:tc>
          <w:tcPr>
            <w:tcW w:w="1170" w:type="dxa"/>
            <w:tcBorders>
              <w:top w:val="single" w:sz="4" w:space="0" w:color="auto"/>
            </w:tcBorders>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71.8</w:t>
            </w:r>
          </w:p>
        </w:tc>
        <w:tc>
          <w:tcPr>
            <w:tcW w:w="1170" w:type="dxa"/>
            <w:tcBorders>
              <w:top w:val="single" w:sz="4" w:space="0" w:color="auto"/>
            </w:tcBorders>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2.56</w:t>
            </w:r>
          </w:p>
        </w:tc>
        <w:tc>
          <w:tcPr>
            <w:tcW w:w="1170" w:type="dxa"/>
            <w:tcBorders>
              <w:top w:val="single" w:sz="4" w:space="0" w:color="auto"/>
            </w:tcBorders>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0.47</w:t>
            </w:r>
          </w:p>
        </w:tc>
      </w:tr>
      <w:tr w:rsidR="000D466A" w:rsidRPr="00211522" w:rsidTr="00476FD3">
        <w:trPr>
          <w:trHeight w:val="300"/>
        </w:trPr>
        <w:tc>
          <w:tcPr>
            <w:tcW w:w="1985" w:type="dxa"/>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 xml:space="preserve">Septic </w:t>
            </w:r>
            <w:r w:rsidR="00476FD3" w:rsidRPr="00211522">
              <w:rPr>
                <w:rFonts w:ascii="Book Antiqua" w:eastAsia="Times New Roman" w:hAnsi="Book Antiqua" w:cs="Times New Roman"/>
                <w:color w:val="000000"/>
                <w:sz w:val="24"/>
                <w:szCs w:val="24"/>
                <w:lang w:eastAsia="en-IN"/>
              </w:rPr>
              <w:t>s</w:t>
            </w:r>
            <w:r w:rsidRPr="00211522">
              <w:rPr>
                <w:rFonts w:ascii="Book Antiqua" w:eastAsia="Times New Roman" w:hAnsi="Book Antiqua" w:cs="Times New Roman"/>
                <w:color w:val="000000"/>
                <w:sz w:val="24"/>
                <w:szCs w:val="24"/>
                <w:lang w:eastAsia="en-IN"/>
              </w:rPr>
              <w:t>hock</w:t>
            </w:r>
          </w:p>
        </w:tc>
        <w:tc>
          <w:tcPr>
            <w:tcW w:w="1506" w:type="dxa"/>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85.7</w:t>
            </w:r>
          </w:p>
        </w:tc>
        <w:tc>
          <w:tcPr>
            <w:tcW w:w="1389"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63.2</w:t>
            </w:r>
          </w:p>
        </w:tc>
        <w:tc>
          <w:tcPr>
            <w:tcW w:w="1170"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25.5</w:t>
            </w:r>
          </w:p>
        </w:tc>
        <w:tc>
          <w:tcPr>
            <w:tcW w:w="1170"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96.8</w:t>
            </w:r>
          </w:p>
        </w:tc>
        <w:tc>
          <w:tcPr>
            <w:tcW w:w="1170"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2.33</w:t>
            </w:r>
          </w:p>
        </w:tc>
        <w:tc>
          <w:tcPr>
            <w:tcW w:w="1170" w:type="dxa"/>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0.23</w:t>
            </w:r>
          </w:p>
        </w:tc>
      </w:tr>
      <w:tr w:rsidR="000D466A" w:rsidRPr="00211522" w:rsidTr="00476FD3">
        <w:trPr>
          <w:trHeight w:val="300"/>
        </w:trPr>
        <w:tc>
          <w:tcPr>
            <w:tcW w:w="1985" w:type="dxa"/>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MELD-Na(28)¹</w:t>
            </w:r>
          </w:p>
        </w:tc>
        <w:tc>
          <w:tcPr>
            <w:tcW w:w="1506" w:type="dxa"/>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92.9</w:t>
            </w:r>
          </w:p>
        </w:tc>
        <w:tc>
          <w:tcPr>
            <w:tcW w:w="1389"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60.3</w:t>
            </w:r>
          </w:p>
        </w:tc>
        <w:tc>
          <w:tcPr>
            <w:tcW w:w="1170"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24.5</w:t>
            </w:r>
          </w:p>
        </w:tc>
        <w:tc>
          <w:tcPr>
            <w:tcW w:w="1170"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97.9</w:t>
            </w:r>
          </w:p>
        </w:tc>
        <w:tc>
          <w:tcPr>
            <w:tcW w:w="1170" w:type="dxa"/>
            <w:noWrap/>
            <w:hideMark/>
          </w:tcPr>
          <w:p w:rsidR="000D466A" w:rsidRPr="00211522" w:rsidRDefault="00C04686" w:rsidP="00211522">
            <w:pPr>
              <w:adjustRightInd w:val="0"/>
              <w:snapToGrid w:val="0"/>
              <w:spacing w:line="360" w:lineRule="auto"/>
              <w:jc w:val="both"/>
              <w:rPr>
                <w:rFonts w:ascii="Book Antiqua" w:eastAsia="Times New Roman" w:hAnsi="Book Antiqua" w:cs="Times New Roman"/>
                <w:color w:val="000000"/>
                <w:sz w:val="24"/>
                <w:szCs w:val="24"/>
                <w:lang w:eastAsia="en-IN"/>
              </w:rPr>
            </w:pPr>
            <w:r>
              <w:rPr>
                <w:rFonts w:ascii="Book Antiqua" w:eastAsia="Times New Roman" w:hAnsi="Book Antiqua" w:cs="Times New Roman"/>
                <w:color w:val="000000"/>
                <w:sz w:val="24"/>
                <w:szCs w:val="24"/>
                <w:lang w:eastAsia="en-IN"/>
              </w:rPr>
              <w:t xml:space="preserve"> </w:t>
            </w:r>
            <w:r w:rsidR="000D466A" w:rsidRPr="00211522">
              <w:rPr>
                <w:rFonts w:ascii="Book Antiqua" w:eastAsia="Times New Roman" w:hAnsi="Book Antiqua" w:cs="Times New Roman"/>
                <w:color w:val="000000"/>
                <w:sz w:val="24"/>
                <w:szCs w:val="24"/>
                <w:lang w:eastAsia="en-IN"/>
              </w:rPr>
              <w:t>2.34</w:t>
            </w:r>
          </w:p>
        </w:tc>
        <w:tc>
          <w:tcPr>
            <w:tcW w:w="1170" w:type="dxa"/>
            <w:noWrap/>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r w:rsidRPr="00211522">
              <w:rPr>
                <w:rFonts w:ascii="Book Antiqua" w:eastAsia="Times New Roman" w:hAnsi="Book Antiqua" w:cs="Times New Roman"/>
                <w:color w:val="000000"/>
                <w:sz w:val="24"/>
                <w:szCs w:val="24"/>
                <w:lang w:eastAsia="en-IN"/>
              </w:rPr>
              <w:t>0.12</w:t>
            </w:r>
          </w:p>
        </w:tc>
      </w:tr>
      <w:tr w:rsidR="000D466A" w:rsidRPr="00211522" w:rsidTr="00476FD3">
        <w:trPr>
          <w:trHeight w:val="447"/>
        </w:trPr>
        <w:tc>
          <w:tcPr>
            <w:tcW w:w="9560" w:type="dxa"/>
            <w:gridSpan w:val="7"/>
            <w:hideMark/>
          </w:tcPr>
          <w:p w:rsidR="000D466A" w:rsidRPr="00211522" w:rsidRDefault="000D466A" w:rsidP="00211522">
            <w:pPr>
              <w:adjustRightInd w:val="0"/>
              <w:snapToGrid w:val="0"/>
              <w:spacing w:line="360" w:lineRule="auto"/>
              <w:jc w:val="both"/>
              <w:rPr>
                <w:rFonts w:ascii="Book Antiqua" w:eastAsia="Times New Roman" w:hAnsi="Book Antiqua" w:cs="Times New Roman"/>
                <w:color w:val="000000"/>
                <w:sz w:val="24"/>
                <w:szCs w:val="24"/>
                <w:lang w:eastAsia="en-IN"/>
              </w:rPr>
            </w:pPr>
          </w:p>
        </w:tc>
      </w:tr>
    </w:tbl>
    <w:p w:rsidR="000D466A" w:rsidRPr="00476FD3" w:rsidRDefault="00476FD3" w:rsidP="00211522">
      <w:pPr>
        <w:tabs>
          <w:tab w:val="left" w:pos="5490"/>
        </w:tabs>
        <w:adjustRightInd w:val="0"/>
        <w:snapToGrid w:val="0"/>
        <w:spacing w:after="0" w:line="360" w:lineRule="auto"/>
        <w:jc w:val="both"/>
        <w:rPr>
          <w:rFonts w:ascii="Book Antiqua" w:hAnsi="Book Antiqua"/>
          <w:sz w:val="24"/>
          <w:szCs w:val="24"/>
          <w:lang w:eastAsia="zh-CN"/>
        </w:rPr>
      </w:pPr>
      <w:r w:rsidRPr="00476FD3">
        <w:rPr>
          <w:rFonts w:ascii="Book Antiqua" w:eastAsia="Times New Roman" w:hAnsi="Book Antiqua" w:cs="Times New Roman"/>
          <w:color w:val="000000"/>
          <w:sz w:val="24"/>
          <w:szCs w:val="24"/>
          <w:vertAlign w:val="superscript"/>
          <w:lang w:eastAsia="en-IN"/>
        </w:rPr>
        <w:t>1</w:t>
      </w:r>
      <w:r w:rsidRPr="00211522">
        <w:rPr>
          <w:rFonts w:ascii="Book Antiqua" w:eastAsia="Times New Roman" w:hAnsi="Book Antiqua" w:cs="Times New Roman"/>
          <w:color w:val="000000"/>
          <w:sz w:val="24"/>
          <w:szCs w:val="24"/>
          <w:lang w:eastAsia="en-IN"/>
        </w:rPr>
        <w:t>Cut off score for MELD-Na</w:t>
      </w:r>
      <w:r>
        <w:rPr>
          <w:rFonts w:ascii="Book Antiqua" w:hAnsi="Book Antiqua" w:cs="Times New Roman" w:hint="eastAsia"/>
          <w:color w:val="000000"/>
          <w:sz w:val="24"/>
          <w:szCs w:val="24"/>
          <w:lang w:eastAsia="zh-CN"/>
        </w:rPr>
        <w:t>.</w:t>
      </w:r>
      <w:r w:rsidRPr="00211522">
        <w:rPr>
          <w:rFonts w:ascii="Book Antiqua" w:eastAsia="Times New Roman" w:hAnsi="Book Antiqua" w:cs="Times New Roman"/>
          <w:color w:val="000000"/>
          <w:sz w:val="24"/>
          <w:szCs w:val="24"/>
          <w:lang w:eastAsia="en-IN"/>
        </w:rPr>
        <w:t xml:space="preserve"> PPV: Positive predictive value</w:t>
      </w:r>
      <w:r>
        <w:rPr>
          <w:rFonts w:ascii="Book Antiqua" w:hAnsi="Book Antiqua" w:cs="Times New Roman" w:hint="eastAsia"/>
          <w:color w:val="000000"/>
          <w:sz w:val="24"/>
          <w:szCs w:val="24"/>
          <w:lang w:eastAsia="zh-CN"/>
        </w:rPr>
        <w:t>;</w:t>
      </w:r>
      <w:r w:rsidRPr="00211522">
        <w:rPr>
          <w:rFonts w:ascii="Book Antiqua" w:eastAsia="Times New Roman" w:hAnsi="Book Antiqua" w:cs="Times New Roman"/>
          <w:color w:val="000000"/>
          <w:sz w:val="24"/>
          <w:szCs w:val="24"/>
          <w:lang w:eastAsia="en-IN"/>
        </w:rPr>
        <w:t xml:space="preserve"> NPV: Negative predictive value</w:t>
      </w:r>
      <w:r>
        <w:rPr>
          <w:rFonts w:ascii="Book Antiqua" w:hAnsi="Book Antiqua" w:cs="Times New Roman" w:hint="eastAsia"/>
          <w:color w:val="000000"/>
          <w:sz w:val="24"/>
          <w:szCs w:val="24"/>
          <w:lang w:eastAsia="zh-CN"/>
        </w:rPr>
        <w:t>;</w:t>
      </w:r>
      <w:r w:rsidRPr="00211522">
        <w:rPr>
          <w:rFonts w:ascii="Book Antiqua" w:eastAsia="Times New Roman" w:hAnsi="Book Antiqua" w:cs="Times New Roman"/>
          <w:color w:val="000000"/>
          <w:sz w:val="24"/>
          <w:szCs w:val="24"/>
          <w:lang w:eastAsia="en-IN"/>
        </w:rPr>
        <w:t xml:space="preserve"> +LR: Positive likelihood ratio</w:t>
      </w:r>
      <w:r>
        <w:rPr>
          <w:rFonts w:ascii="Book Antiqua" w:hAnsi="Book Antiqua" w:cs="Times New Roman" w:hint="eastAsia"/>
          <w:color w:val="000000"/>
          <w:sz w:val="24"/>
          <w:szCs w:val="24"/>
          <w:lang w:eastAsia="zh-CN"/>
        </w:rPr>
        <w:t>;</w:t>
      </w:r>
      <w:r w:rsidRPr="00211522">
        <w:rPr>
          <w:rFonts w:ascii="Book Antiqua" w:eastAsia="Times New Roman" w:hAnsi="Book Antiqua" w:cs="Times New Roman"/>
          <w:color w:val="000000"/>
          <w:sz w:val="24"/>
          <w:szCs w:val="24"/>
          <w:lang w:eastAsia="en-IN"/>
        </w:rPr>
        <w:t xml:space="preserve"> -LR: Negative likelihood ratio</w:t>
      </w:r>
      <w:r>
        <w:rPr>
          <w:rFonts w:ascii="Book Antiqua" w:hAnsi="Book Antiqua" w:cs="Times New Roman" w:hint="eastAsia"/>
          <w:color w:val="000000"/>
          <w:sz w:val="24"/>
          <w:szCs w:val="24"/>
          <w:lang w:eastAsia="zh-CN"/>
        </w:rPr>
        <w:t>;</w:t>
      </w:r>
      <w:r w:rsidRPr="00211522">
        <w:rPr>
          <w:rFonts w:ascii="Book Antiqua" w:eastAsia="Times New Roman" w:hAnsi="Book Antiqua" w:cs="Times New Roman"/>
          <w:color w:val="000000"/>
          <w:sz w:val="24"/>
          <w:szCs w:val="24"/>
          <w:lang w:eastAsia="en-IN"/>
        </w:rPr>
        <w:t xml:space="preserve"> AKI: Acute kidney injury</w:t>
      </w:r>
      <w:r>
        <w:rPr>
          <w:rFonts w:ascii="Book Antiqua" w:hAnsi="Book Antiqua" w:cs="Times New Roman" w:hint="eastAsia"/>
          <w:color w:val="000000"/>
          <w:sz w:val="24"/>
          <w:szCs w:val="24"/>
          <w:lang w:eastAsia="zh-CN"/>
        </w:rPr>
        <w:t xml:space="preserve">; </w:t>
      </w:r>
      <w:r w:rsidRPr="00211522">
        <w:rPr>
          <w:rFonts w:ascii="Book Antiqua" w:eastAsia="Times New Roman" w:hAnsi="Book Antiqua" w:cs="Times New Roman"/>
          <w:color w:val="000000"/>
          <w:sz w:val="24"/>
          <w:szCs w:val="24"/>
          <w:lang w:eastAsia="en-IN"/>
        </w:rPr>
        <w:t xml:space="preserve">MELD-Na: Model for </w:t>
      </w:r>
      <w:r w:rsidRPr="00211522">
        <w:rPr>
          <w:rFonts w:ascii="Book Antiqua" w:eastAsia="Times New Roman" w:hAnsi="Book Antiqua" w:cs="Times New Roman"/>
          <w:noProof/>
          <w:color w:val="000000"/>
          <w:sz w:val="24"/>
          <w:szCs w:val="24"/>
          <w:lang w:eastAsia="en-IN"/>
        </w:rPr>
        <w:t>end stage</w:t>
      </w:r>
      <w:r w:rsidRPr="00211522">
        <w:rPr>
          <w:rFonts w:ascii="Book Antiqua" w:eastAsia="Times New Roman" w:hAnsi="Book Antiqua" w:cs="Times New Roman"/>
          <w:color w:val="000000"/>
          <w:sz w:val="24"/>
          <w:szCs w:val="24"/>
          <w:lang w:eastAsia="en-IN"/>
        </w:rPr>
        <w:t xml:space="preserve"> liver disease sodium</w:t>
      </w:r>
      <w:r>
        <w:rPr>
          <w:rFonts w:ascii="Book Antiqua" w:hAnsi="Book Antiqua" w:cs="Times New Roman" w:hint="eastAsia"/>
          <w:color w:val="000000"/>
          <w:sz w:val="24"/>
          <w:szCs w:val="24"/>
          <w:lang w:eastAsia="zh-CN"/>
        </w:rPr>
        <w:t>.</w:t>
      </w:r>
    </w:p>
    <w:p w:rsidR="000D466A" w:rsidRPr="00211522" w:rsidRDefault="000D466A" w:rsidP="00211522">
      <w:pPr>
        <w:tabs>
          <w:tab w:val="left" w:pos="5490"/>
        </w:tabs>
        <w:adjustRightInd w:val="0"/>
        <w:snapToGrid w:val="0"/>
        <w:spacing w:after="0" w:line="360" w:lineRule="auto"/>
        <w:jc w:val="both"/>
        <w:rPr>
          <w:rFonts w:ascii="Book Antiqua" w:hAnsi="Book Antiqua"/>
          <w:sz w:val="24"/>
          <w:szCs w:val="24"/>
        </w:rPr>
      </w:pPr>
    </w:p>
    <w:p w:rsidR="009B22B9" w:rsidRDefault="009B22B9">
      <w:pPr>
        <w:rPr>
          <w:rFonts w:ascii="Book Antiqua" w:hAnsi="Book Antiqua"/>
          <w:sz w:val="24"/>
          <w:szCs w:val="24"/>
        </w:rPr>
      </w:pPr>
      <w:r>
        <w:rPr>
          <w:rFonts w:ascii="Book Antiqua" w:hAnsi="Book Antiqua"/>
          <w:sz w:val="24"/>
          <w:szCs w:val="24"/>
        </w:rPr>
        <w:br w:type="page"/>
      </w:r>
    </w:p>
    <w:p w:rsidR="000D466A" w:rsidRPr="00211522" w:rsidRDefault="000D466A" w:rsidP="00211522">
      <w:pPr>
        <w:tabs>
          <w:tab w:val="left" w:pos="5490"/>
        </w:tabs>
        <w:adjustRightInd w:val="0"/>
        <w:snapToGrid w:val="0"/>
        <w:spacing w:after="0" w:line="360" w:lineRule="auto"/>
        <w:jc w:val="both"/>
        <w:rPr>
          <w:rFonts w:ascii="Book Antiqua" w:hAnsi="Book Antiqua"/>
          <w:sz w:val="24"/>
          <w:szCs w:val="24"/>
        </w:rPr>
      </w:pPr>
      <w:r w:rsidRPr="00211522">
        <w:rPr>
          <w:rFonts w:ascii="Book Antiqua" w:hAnsi="Book Antiqua"/>
          <w:noProof/>
          <w:sz w:val="24"/>
          <w:szCs w:val="24"/>
          <w:lang w:val="en-US"/>
        </w:rPr>
        <w:lastRenderedPageBreak/>
        <w:drawing>
          <wp:inline distT="0" distB="0" distL="0" distR="0" wp14:anchorId="3D13B1B5" wp14:editId="3795465E">
            <wp:extent cx="5731510" cy="4172647"/>
            <wp:effectExtent l="0" t="0" r="2540" b="0"/>
            <wp:docPr id="1" name="Picture 1" descr="C:\Users\chinmaya\Dropbox\Research data\SBP\Graph\New folder (3)\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maya\Dropbox\Research data\SBP\Graph\New folder (3)\Graph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72647"/>
                    </a:xfrm>
                    <a:prstGeom prst="rect">
                      <a:avLst/>
                    </a:prstGeom>
                    <a:noFill/>
                    <a:ln>
                      <a:noFill/>
                    </a:ln>
                  </pic:spPr>
                </pic:pic>
              </a:graphicData>
            </a:graphic>
          </wp:inline>
        </w:drawing>
      </w:r>
    </w:p>
    <w:p w:rsidR="000D466A" w:rsidRPr="009B22B9" w:rsidRDefault="000D466A" w:rsidP="00211522">
      <w:pPr>
        <w:tabs>
          <w:tab w:val="left" w:pos="5490"/>
        </w:tabs>
        <w:adjustRightInd w:val="0"/>
        <w:snapToGrid w:val="0"/>
        <w:spacing w:after="0" w:line="360" w:lineRule="auto"/>
        <w:jc w:val="both"/>
        <w:rPr>
          <w:rFonts w:ascii="Book Antiqua" w:hAnsi="Book Antiqua"/>
          <w:b/>
          <w:sz w:val="24"/>
          <w:szCs w:val="24"/>
          <w:lang w:eastAsia="zh-CN"/>
        </w:rPr>
      </w:pPr>
      <w:r w:rsidRPr="009B22B9">
        <w:rPr>
          <w:rFonts w:ascii="Book Antiqua" w:hAnsi="Book Antiqua"/>
          <w:b/>
          <w:sz w:val="24"/>
          <w:szCs w:val="24"/>
        </w:rPr>
        <w:t xml:space="preserve">Figure 1 Receiver operator characteristic curve for </w:t>
      </w:r>
      <w:r w:rsidR="009B22B9" w:rsidRPr="009B22B9">
        <w:rPr>
          <w:rFonts w:ascii="Book Antiqua" w:hAnsi="Book Antiqua"/>
          <w:b/>
          <w:sz w:val="24"/>
          <w:szCs w:val="24"/>
        </w:rPr>
        <w:t>acute kidney injury</w:t>
      </w:r>
      <w:r w:rsidRPr="009B22B9">
        <w:rPr>
          <w:rFonts w:ascii="Book Antiqua" w:hAnsi="Book Antiqua"/>
          <w:b/>
          <w:sz w:val="24"/>
          <w:szCs w:val="24"/>
        </w:rPr>
        <w:t xml:space="preserve">, </w:t>
      </w:r>
      <w:r w:rsidR="009B22B9" w:rsidRPr="009B22B9">
        <w:rPr>
          <w:rFonts w:ascii="Book Antiqua" w:hAnsi="Book Antiqua"/>
          <w:b/>
          <w:sz w:val="24"/>
          <w:szCs w:val="24"/>
        </w:rPr>
        <w:t>septic shock a</w:t>
      </w:r>
      <w:r w:rsidRPr="009B22B9">
        <w:rPr>
          <w:rFonts w:ascii="Book Antiqua" w:hAnsi="Book Antiqua"/>
          <w:b/>
          <w:sz w:val="24"/>
          <w:szCs w:val="24"/>
        </w:rPr>
        <w:t xml:space="preserve">nd </w:t>
      </w:r>
      <w:r w:rsidR="009B22B9" w:rsidRPr="009B22B9">
        <w:rPr>
          <w:rFonts w:ascii="Book Antiqua" w:hAnsi="Book Antiqua"/>
          <w:b/>
          <w:sz w:val="24"/>
          <w:szCs w:val="24"/>
        </w:rPr>
        <w:t xml:space="preserve">model for </w:t>
      </w:r>
      <w:r w:rsidR="009B22B9" w:rsidRPr="009B22B9">
        <w:rPr>
          <w:rFonts w:ascii="Book Antiqua" w:hAnsi="Book Antiqua"/>
          <w:b/>
          <w:noProof/>
          <w:sz w:val="24"/>
          <w:szCs w:val="24"/>
        </w:rPr>
        <w:t>end-stage</w:t>
      </w:r>
      <w:r w:rsidR="009B22B9" w:rsidRPr="009B22B9">
        <w:rPr>
          <w:rFonts w:ascii="Book Antiqua" w:hAnsi="Book Antiqua"/>
          <w:b/>
          <w:sz w:val="24"/>
          <w:szCs w:val="24"/>
        </w:rPr>
        <w:t xml:space="preserve"> liver disease - sodium</w:t>
      </w:r>
      <w:r w:rsidRPr="009B22B9">
        <w:rPr>
          <w:rFonts w:ascii="Book Antiqua" w:hAnsi="Book Antiqua"/>
          <w:b/>
          <w:sz w:val="24"/>
          <w:szCs w:val="24"/>
        </w:rPr>
        <w:t xml:space="preserve"> had better</w:t>
      </w:r>
      <w:r w:rsidR="009B22B9" w:rsidRPr="009B22B9">
        <w:rPr>
          <w:rFonts w:ascii="Book Antiqua" w:hAnsi="Book Antiqua"/>
          <w:b/>
          <w:sz w:val="24"/>
          <w:szCs w:val="24"/>
        </w:rPr>
        <w:t xml:space="preserve"> prognostic accuracy for 50 d</w:t>
      </w:r>
      <w:r w:rsidRPr="009B22B9">
        <w:rPr>
          <w:rFonts w:ascii="Book Antiqua" w:hAnsi="Book Antiqua"/>
          <w:b/>
          <w:sz w:val="24"/>
          <w:szCs w:val="24"/>
        </w:rPr>
        <w:t xml:space="preserve"> in-hospital mortality in patients with </w:t>
      </w:r>
      <w:r w:rsidR="009B22B9" w:rsidRPr="009B22B9">
        <w:rPr>
          <w:rFonts w:ascii="Book Antiqua" w:hAnsi="Book Antiqua"/>
          <w:b/>
          <w:sz w:val="24"/>
          <w:szCs w:val="24"/>
        </w:rPr>
        <w:t>spontaneous bacterial peritonitis</w:t>
      </w:r>
      <w:r w:rsidR="009B22B9" w:rsidRPr="009B22B9">
        <w:rPr>
          <w:rFonts w:ascii="Book Antiqua" w:hAnsi="Book Antiqua" w:hint="eastAsia"/>
          <w:b/>
          <w:sz w:val="24"/>
          <w:szCs w:val="24"/>
          <w:lang w:eastAsia="zh-CN"/>
        </w:rPr>
        <w:t>.</w:t>
      </w:r>
    </w:p>
    <w:p w:rsidR="009B22B9" w:rsidRDefault="009B22B9">
      <w:pPr>
        <w:rPr>
          <w:rFonts w:ascii="Book Antiqua" w:hAnsi="Book Antiqua"/>
          <w:sz w:val="24"/>
          <w:szCs w:val="24"/>
        </w:rPr>
      </w:pPr>
      <w:r>
        <w:rPr>
          <w:rFonts w:ascii="Book Antiqua" w:hAnsi="Book Antiqua"/>
          <w:sz w:val="24"/>
          <w:szCs w:val="24"/>
        </w:rPr>
        <w:br w:type="page"/>
      </w:r>
    </w:p>
    <w:p w:rsidR="000D466A" w:rsidRPr="00211522" w:rsidRDefault="000D466A" w:rsidP="00211522">
      <w:pPr>
        <w:tabs>
          <w:tab w:val="left" w:pos="5490"/>
        </w:tabs>
        <w:adjustRightInd w:val="0"/>
        <w:snapToGrid w:val="0"/>
        <w:spacing w:after="0" w:line="360" w:lineRule="auto"/>
        <w:jc w:val="both"/>
        <w:rPr>
          <w:rFonts w:ascii="Book Antiqua" w:hAnsi="Book Antiqua"/>
          <w:sz w:val="24"/>
          <w:szCs w:val="24"/>
          <w:lang w:eastAsia="zh-CN"/>
        </w:rPr>
      </w:pPr>
      <w:r w:rsidRPr="00211522">
        <w:rPr>
          <w:rFonts w:ascii="Book Antiqua" w:hAnsi="Book Antiqua"/>
          <w:noProof/>
          <w:sz w:val="24"/>
          <w:szCs w:val="24"/>
          <w:lang w:val="en-US"/>
        </w:rPr>
        <w:lastRenderedPageBreak/>
        <w:drawing>
          <wp:inline distT="0" distB="0" distL="0" distR="0" wp14:anchorId="74B96747" wp14:editId="07BBF48D">
            <wp:extent cx="5731510" cy="4199586"/>
            <wp:effectExtent l="0" t="0" r="2540" b="0"/>
            <wp:docPr id="2" name="Picture 2" descr="C:\Users\chinmaya\Dropbox\Research data\SBP\Graph\New folder (3)\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maya\Dropbox\Research data\SBP\Graph\New folder (3)\Graph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199586"/>
                    </a:xfrm>
                    <a:prstGeom prst="rect">
                      <a:avLst/>
                    </a:prstGeom>
                    <a:noFill/>
                    <a:ln>
                      <a:noFill/>
                    </a:ln>
                  </pic:spPr>
                </pic:pic>
              </a:graphicData>
            </a:graphic>
          </wp:inline>
        </w:drawing>
      </w:r>
    </w:p>
    <w:p w:rsidR="004F3D0E" w:rsidRPr="009B22B9" w:rsidRDefault="009B22B9" w:rsidP="00211522">
      <w:pPr>
        <w:tabs>
          <w:tab w:val="left" w:pos="5490"/>
        </w:tabs>
        <w:adjustRightInd w:val="0"/>
        <w:snapToGrid w:val="0"/>
        <w:spacing w:after="0" w:line="360" w:lineRule="auto"/>
        <w:jc w:val="both"/>
        <w:rPr>
          <w:rFonts w:ascii="Book Antiqua" w:hAnsi="Book Antiqua"/>
          <w:b/>
          <w:sz w:val="24"/>
          <w:szCs w:val="24"/>
        </w:rPr>
      </w:pPr>
      <w:r w:rsidRPr="009B22B9">
        <w:rPr>
          <w:rFonts w:ascii="Book Antiqua" w:hAnsi="Book Antiqua"/>
          <w:b/>
          <w:sz w:val="24"/>
          <w:szCs w:val="24"/>
        </w:rPr>
        <w:t>Figure 2</w:t>
      </w:r>
      <w:r w:rsidR="00D83504" w:rsidRPr="009B22B9">
        <w:rPr>
          <w:rFonts w:ascii="Book Antiqua" w:hAnsi="Book Antiqua"/>
          <w:b/>
          <w:sz w:val="24"/>
          <w:szCs w:val="24"/>
        </w:rPr>
        <w:t xml:space="preserve"> </w:t>
      </w:r>
      <w:r w:rsidR="00D83504" w:rsidRPr="009B22B9">
        <w:rPr>
          <w:rFonts w:ascii="Book Antiqua" w:hAnsi="Book Antiqua"/>
          <w:b/>
          <w:noProof/>
          <w:sz w:val="24"/>
          <w:szCs w:val="24"/>
        </w:rPr>
        <w:t>Kaplan</w:t>
      </w:r>
      <w:r w:rsidR="00827E2A" w:rsidRPr="009B22B9">
        <w:rPr>
          <w:rFonts w:ascii="Book Antiqua" w:hAnsi="Book Antiqua"/>
          <w:b/>
          <w:noProof/>
          <w:sz w:val="24"/>
          <w:szCs w:val="24"/>
        </w:rPr>
        <w:t>-</w:t>
      </w:r>
      <w:r w:rsidR="00D83504" w:rsidRPr="009B22B9">
        <w:rPr>
          <w:rFonts w:ascii="Book Antiqua" w:hAnsi="Book Antiqua"/>
          <w:b/>
          <w:noProof/>
          <w:sz w:val="24"/>
          <w:szCs w:val="24"/>
        </w:rPr>
        <w:t>Meier</w:t>
      </w:r>
      <w:r w:rsidR="00D83504" w:rsidRPr="009B22B9">
        <w:rPr>
          <w:rFonts w:ascii="Book Antiqua" w:hAnsi="Book Antiqua"/>
          <w:b/>
          <w:sz w:val="24"/>
          <w:szCs w:val="24"/>
        </w:rPr>
        <w:t xml:space="preserve"> survival analysis was plotted for the </w:t>
      </w:r>
      <w:r w:rsidR="00D83504" w:rsidRPr="009B22B9">
        <w:rPr>
          <w:rFonts w:ascii="Book Antiqua" w:hAnsi="Book Antiqua"/>
          <w:b/>
          <w:noProof/>
          <w:sz w:val="24"/>
          <w:szCs w:val="24"/>
        </w:rPr>
        <w:t>50</w:t>
      </w:r>
      <w:r w:rsidR="00827E2A" w:rsidRPr="009B22B9">
        <w:rPr>
          <w:rFonts w:ascii="Book Antiqua" w:hAnsi="Book Antiqua"/>
          <w:b/>
          <w:noProof/>
          <w:sz w:val="24"/>
          <w:szCs w:val="24"/>
        </w:rPr>
        <w:t>-</w:t>
      </w:r>
      <w:r w:rsidRPr="009B22B9">
        <w:rPr>
          <w:rFonts w:ascii="Book Antiqua" w:hAnsi="Book Antiqua"/>
          <w:b/>
          <w:noProof/>
          <w:sz w:val="24"/>
          <w:szCs w:val="24"/>
        </w:rPr>
        <w:t>d</w:t>
      </w:r>
      <w:r w:rsidR="00D83504" w:rsidRPr="009B22B9">
        <w:rPr>
          <w:rFonts w:ascii="Book Antiqua" w:hAnsi="Book Antiqua"/>
          <w:b/>
          <w:sz w:val="24"/>
          <w:szCs w:val="24"/>
        </w:rPr>
        <w:t xml:space="preserve"> survival in </w:t>
      </w:r>
      <w:r w:rsidRPr="009B22B9">
        <w:rPr>
          <w:rFonts w:ascii="Book Antiqua" w:hAnsi="Book Antiqua"/>
          <w:b/>
          <w:sz w:val="24"/>
          <w:szCs w:val="24"/>
        </w:rPr>
        <w:t>spontaneous bacterial peritonitis</w:t>
      </w:r>
      <w:r w:rsidR="00D83504" w:rsidRPr="009B22B9">
        <w:rPr>
          <w:rFonts w:ascii="Book Antiqua" w:hAnsi="Book Antiqua"/>
          <w:b/>
          <w:sz w:val="24"/>
          <w:szCs w:val="24"/>
        </w:rPr>
        <w:t xml:space="preserve"> patients along with individual prognostic variables like </w:t>
      </w:r>
      <w:r w:rsidRPr="009B22B9">
        <w:rPr>
          <w:rFonts w:ascii="Book Antiqua" w:hAnsi="Book Antiqua"/>
          <w:b/>
          <w:sz w:val="24"/>
          <w:szCs w:val="24"/>
        </w:rPr>
        <w:t>acute kidney injury</w:t>
      </w:r>
      <w:r w:rsidR="00D83504" w:rsidRPr="009B22B9">
        <w:rPr>
          <w:rFonts w:ascii="Book Antiqua" w:hAnsi="Book Antiqua"/>
          <w:b/>
          <w:sz w:val="24"/>
          <w:szCs w:val="24"/>
        </w:rPr>
        <w:t xml:space="preserve">, </w:t>
      </w:r>
      <w:r w:rsidRPr="009B22B9">
        <w:rPr>
          <w:rFonts w:ascii="Book Antiqua" w:hAnsi="Book Antiqua"/>
          <w:b/>
          <w:sz w:val="24"/>
          <w:szCs w:val="24"/>
        </w:rPr>
        <w:t xml:space="preserve">model for </w:t>
      </w:r>
      <w:r w:rsidRPr="009B22B9">
        <w:rPr>
          <w:rFonts w:ascii="Book Antiqua" w:hAnsi="Book Antiqua"/>
          <w:b/>
          <w:noProof/>
          <w:sz w:val="24"/>
          <w:szCs w:val="24"/>
        </w:rPr>
        <w:t>end-stage</w:t>
      </w:r>
      <w:r w:rsidRPr="009B22B9">
        <w:rPr>
          <w:rFonts w:ascii="Book Antiqua" w:hAnsi="Book Antiqua"/>
          <w:b/>
          <w:sz w:val="24"/>
          <w:szCs w:val="24"/>
        </w:rPr>
        <w:t xml:space="preserve"> liver disease - sodium</w:t>
      </w:r>
      <w:r w:rsidR="00D83504" w:rsidRPr="009B22B9">
        <w:rPr>
          <w:rFonts w:ascii="Book Antiqua" w:hAnsi="Book Antiqua"/>
          <w:b/>
          <w:sz w:val="24"/>
          <w:szCs w:val="24"/>
        </w:rPr>
        <w:t xml:space="preserve">, and </w:t>
      </w:r>
      <w:r w:rsidRPr="009B22B9">
        <w:rPr>
          <w:rFonts w:ascii="Book Antiqua" w:hAnsi="Book Antiqua"/>
          <w:b/>
          <w:sz w:val="24"/>
          <w:szCs w:val="24"/>
        </w:rPr>
        <w:t>septic shock</w:t>
      </w:r>
      <w:r w:rsidRPr="009B22B9">
        <w:rPr>
          <w:rFonts w:ascii="Book Antiqua" w:hAnsi="Book Antiqua" w:hint="eastAsia"/>
          <w:b/>
          <w:sz w:val="24"/>
          <w:szCs w:val="24"/>
          <w:lang w:eastAsia="zh-CN"/>
        </w:rPr>
        <w:t>.</w:t>
      </w:r>
      <w:r w:rsidR="000D466A" w:rsidRPr="009B22B9">
        <w:rPr>
          <w:rFonts w:ascii="Book Antiqua" w:hAnsi="Book Antiqua"/>
          <w:b/>
          <w:sz w:val="24"/>
          <w:szCs w:val="24"/>
        </w:rPr>
        <w:tab/>
      </w:r>
    </w:p>
    <w:sectPr w:rsidR="004F3D0E" w:rsidRPr="009B22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2E" w:rsidRDefault="009B4B2E" w:rsidP="000D466A">
      <w:pPr>
        <w:spacing w:after="0" w:line="240" w:lineRule="auto"/>
      </w:pPr>
      <w:r>
        <w:separator/>
      </w:r>
    </w:p>
  </w:endnote>
  <w:endnote w:type="continuationSeparator" w:id="0">
    <w:p w:rsidR="009B4B2E" w:rsidRDefault="009B4B2E" w:rsidP="000D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2E" w:rsidRDefault="009B4B2E" w:rsidP="000D466A">
      <w:pPr>
        <w:spacing w:after="0" w:line="240" w:lineRule="auto"/>
      </w:pPr>
      <w:r>
        <w:separator/>
      </w:r>
    </w:p>
  </w:footnote>
  <w:footnote w:type="continuationSeparator" w:id="0">
    <w:p w:rsidR="009B4B2E" w:rsidRDefault="009B4B2E" w:rsidP="000D46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1E3"/>
    <w:multiLevelType w:val="hybridMultilevel"/>
    <w:tmpl w:val="F288F378"/>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60566D"/>
    <w:multiLevelType w:val="hybridMultilevel"/>
    <w:tmpl w:val="E3388EB2"/>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B73A28"/>
    <w:multiLevelType w:val="hybridMultilevel"/>
    <w:tmpl w:val="9B48BF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6C65CB"/>
    <w:multiLevelType w:val="hybridMultilevel"/>
    <w:tmpl w:val="E3388EB2"/>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F51AC1"/>
    <w:multiLevelType w:val="hybridMultilevel"/>
    <w:tmpl w:val="4344E9E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548A1"/>
    <w:multiLevelType w:val="hybridMultilevel"/>
    <w:tmpl w:val="F288F378"/>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5A5EAC"/>
    <w:multiLevelType w:val="hybridMultilevel"/>
    <w:tmpl w:val="E3388EB2"/>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BA53B2"/>
    <w:multiLevelType w:val="hybridMultilevel"/>
    <w:tmpl w:val="E3388EB2"/>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1tzAyNjG2sDA1NDRR0lEKTi0uzszPAykwqwUAa404fCwAAAA="/>
  </w:docVars>
  <w:rsids>
    <w:rsidRoot w:val="00405BC9"/>
    <w:rsid w:val="00002CA4"/>
    <w:rsid w:val="000044AD"/>
    <w:rsid w:val="00015FE7"/>
    <w:rsid w:val="000339A3"/>
    <w:rsid w:val="00052574"/>
    <w:rsid w:val="00054927"/>
    <w:rsid w:val="00060A66"/>
    <w:rsid w:val="00063DD8"/>
    <w:rsid w:val="00063E5A"/>
    <w:rsid w:val="00071E25"/>
    <w:rsid w:val="0007416C"/>
    <w:rsid w:val="00077104"/>
    <w:rsid w:val="00085FD0"/>
    <w:rsid w:val="000A585E"/>
    <w:rsid w:val="000A5E42"/>
    <w:rsid w:val="000B459D"/>
    <w:rsid w:val="000C5542"/>
    <w:rsid w:val="000D0D75"/>
    <w:rsid w:val="000D466A"/>
    <w:rsid w:val="000D5442"/>
    <w:rsid w:val="000D6DA8"/>
    <w:rsid w:val="000E5FB1"/>
    <w:rsid w:val="001029AB"/>
    <w:rsid w:val="00111522"/>
    <w:rsid w:val="00116B62"/>
    <w:rsid w:val="00134413"/>
    <w:rsid w:val="00136DA5"/>
    <w:rsid w:val="00141F3F"/>
    <w:rsid w:val="00156EDB"/>
    <w:rsid w:val="00163F5A"/>
    <w:rsid w:val="00164239"/>
    <w:rsid w:val="00186FE1"/>
    <w:rsid w:val="001A6C9E"/>
    <w:rsid w:val="001B6DDE"/>
    <w:rsid w:val="001C6EF0"/>
    <w:rsid w:val="001D0857"/>
    <w:rsid w:val="001D7E99"/>
    <w:rsid w:val="001E3F43"/>
    <w:rsid w:val="001F04B0"/>
    <w:rsid w:val="00211522"/>
    <w:rsid w:val="002201C6"/>
    <w:rsid w:val="002377B2"/>
    <w:rsid w:val="00261C14"/>
    <w:rsid w:val="00264E62"/>
    <w:rsid w:val="002744FD"/>
    <w:rsid w:val="00276C3D"/>
    <w:rsid w:val="002800FB"/>
    <w:rsid w:val="0028636B"/>
    <w:rsid w:val="002B512D"/>
    <w:rsid w:val="002D2747"/>
    <w:rsid w:val="002D307A"/>
    <w:rsid w:val="002E6E70"/>
    <w:rsid w:val="00301A35"/>
    <w:rsid w:val="00307D59"/>
    <w:rsid w:val="00322745"/>
    <w:rsid w:val="003238AE"/>
    <w:rsid w:val="00326ED1"/>
    <w:rsid w:val="003418B8"/>
    <w:rsid w:val="0035381D"/>
    <w:rsid w:val="00360723"/>
    <w:rsid w:val="00365406"/>
    <w:rsid w:val="00371D7C"/>
    <w:rsid w:val="00373013"/>
    <w:rsid w:val="003C1C81"/>
    <w:rsid w:val="003C1F7B"/>
    <w:rsid w:val="003D10E3"/>
    <w:rsid w:val="003E494F"/>
    <w:rsid w:val="003F064D"/>
    <w:rsid w:val="003F0A72"/>
    <w:rsid w:val="00405924"/>
    <w:rsid w:val="00405BC9"/>
    <w:rsid w:val="004237C3"/>
    <w:rsid w:val="00426C88"/>
    <w:rsid w:val="004745C7"/>
    <w:rsid w:val="00476FD3"/>
    <w:rsid w:val="004909D0"/>
    <w:rsid w:val="004A2479"/>
    <w:rsid w:val="004A390E"/>
    <w:rsid w:val="004E7A8E"/>
    <w:rsid w:val="004F3D0E"/>
    <w:rsid w:val="005200B8"/>
    <w:rsid w:val="0052166D"/>
    <w:rsid w:val="0052494F"/>
    <w:rsid w:val="00531BB4"/>
    <w:rsid w:val="00532388"/>
    <w:rsid w:val="00536B11"/>
    <w:rsid w:val="00540586"/>
    <w:rsid w:val="00546C8E"/>
    <w:rsid w:val="0057160B"/>
    <w:rsid w:val="0058239A"/>
    <w:rsid w:val="00584C08"/>
    <w:rsid w:val="005905BD"/>
    <w:rsid w:val="00593942"/>
    <w:rsid w:val="00596B76"/>
    <w:rsid w:val="005A43A3"/>
    <w:rsid w:val="005A5405"/>
    <w:rsid w:val="005B1C1D"/>
    <w:rsid w:val="005B3551"/>
    <w:rsid w:val="005C36E7"/>
    <w:rsid w:val="005D1B41"/>
    <w:rsid w:val="005E1CD4"/>
    <w:rsid w:val="005E4CEE"/>
    <w:rsid w:val="005F1D92"/>
    <w:rsid w:val="0061606D"/>
    <w:rsid w:val="00617824"/>
    <w:rsid w:val="006317CD"/>
    <w:rsid w:val="00660086"/>
    <w:rsid w:val="00681B18"/>
    <w:rsid w:val="006A3ED0"/>
    <w:rsid w:val="006B6965"/>
    <w:rsid w:val="006C1C66"/>
    <w:rsid w:val="006D476F"/>
    <w:rsid w:val="006D7432"/>
    <w:rsid w:val="006E7E1B"/>
    <w:rsid w:val="006F2956"/>
    <w:rsid w:val="006F4AB4"/>
    <w:rsid w:val="0071528F"/>
    <w:rsid w:val="007305FC"/>
    <w:rsid w:val="007358FE"/>
    <w:rsid w:val="00735B53"/>
    <w:rsid w:val="00754DF9"/>
    <w:rsid w:val="007941C1"/>
    <w:rsid w:val="007C202F"/>
    <w:rsid w:val="007C3110"/>
    <w:rsid w:val="007D1C88"/>
    <w:rsid w:val="007D2308"/>
    <w:rsid w:val="007E51DE"/>
    <w:rsid w:val="007F5AF1"/>
    <w:rsid w:val="0081459F"/>
    <w:rsid w:val="00821986"/>
    <w:rsid w:val="00826105"/>
    <w:rsid w:val="00827E2A"/>
    <w:rsid w:val="0083537A"/>
    <w:rsid w:val="00850385"/>
    <w:rsid w:val="008551B4"/>
    <w:rsid w:val="00864BF1"/>
    <w:rsid w:val="00870668"/>
    <w:rsid w:val="00872300"/>
    <w:rsid w:val="00874F96"/>
    <w:rsid w:val="00886792"/>
    <w:rsid w:val="0088755F"/>
    <w:rsid w:val="008A2816"/>
    <w:rsid w:val="008A7CF3"/>
    <w:rsid w:val="008B246A"/>
    <w:rsid w:val="008C3EF0"/>
    <w:rsid w:val="008C5BE6"/>
    <w:rsid w:val="008D2D3D"/>
    <w:rsid w:val="0090020F"/>
    <w:rsid w:val="009008A8"/>
    <w:rsid w:val="0090365E"/>
    <w:rsid w:val="00910BC6"/>
    <w:rsid w:val="00913D3A"/>
    <w:rsid w:val="00916E01"/>
    <w:rsid w:val="00940163"/>
    <w:rsid w:val="00960D20"/>
    <w:rsid w:val="00975C1C"/>
    <w:rsid w:val="00975DA1"/>
    <w:rsid w:val="00984426"/>
    <w:rsid w:val="00996ACE"/>
    <w:rsid w:val="009B22B9"/>
    <w:rsid w:val="009B4B2E"/>
    <w:rsid w:val="009B54C5"/>
    <w:rsid w:val="009C596B"/>
    <w:rsid w:val="009D5AB5"/>
    <w:rsid w:val="009F1BA8"/>
    <w:rsid w:val="009F275B"/>
    <w:rsid w:val="009F50C0"/>
    <w:rsid w:val="00A14301"/>
    <w:rsid w:val="00A33B9D"/>
    <w:rsid w:val="00A53F45"/>
    <w:rsid w:val="00A654DD"/>
    <w:rsid w:val="00AC06CD"/>
    <w:rsid w:val="00AD6634"/>
    <w:rsid w:val="00B0419D"/>
    <w:rsid w:val="00B30E31"/>
    <w:rsid w:val="00B37501"/>
    <w:rsid w:val="00B501BD"/>
    <w:rsid w:val="00B52122"/>
    <w:rsid w:val="00B92D67"/>
    <w:rsid w:val="00B93732"/>
    <w:rsid w:val="00B94218"/>
    <w:rsid w:val="00BA6EFA"/>
    <w:rsid w:val="00BB2763"/>
    <w:rsid w:val="00BC193F"/>
    <w:rsid w:val="00BD7BAF"/>
    <w:rsid w:val="00BE74FB"/>
    <w:rsid w:val="00BF708D"/>
    <w:rsid w:val="00BF7876"/>
    <w:rsid w:val="00C00B26"/>
    <w:rsid w:val="00C04686"/>
    <w:rsid w:val="00C11B93"/>
    <w:rsid w:val="00C14290"/>
    <w:rsid w:val="00C239D8"/>
    <w:rsid w:val="00C261E1"/>
    <w:rsid w:val="00C30070"/>
    <w:rsid w:val="00C458FD"/>
    <w:rsid w:val="00C533F4"/>
    <w:rsid w:val="00C56458"/>
    <w:rsid w:val="00C567FF"/>
    <w:rsid w:val="00C8263C"/>
    <w:rsid w:val="00C95AC4"/>
    <w:rsid w:val="00CA182D"/>
    <w:rsid w:val="00CC13C6"/>
    <w:rsid w:val="00CC64F7"/>
    <w:rsid w:val="00CD33E1"/>
    <w:rsid w:val="00CD5C79"/>
    <w:rsid w:val="00CE250B"/>
    <w:rsid w:val="00CE5E7D"/>
    <w:rsid w:val="00CF7165"/>
    <w:rsid w:val="00D204CE"/>
    <w:rsid w:val="00D435AC"/>
    <w:rsid w:val="00D6766B"/>
    <w:rsid w:val="00D706A3"/>
    <w:rsid w:val="00D83504"/>
    <w:rsid w:val="00D87F3B"/>
    <w:rsid w:val="00DC2B7A"/>
    <w:rsid w:val="00DE573D"/>
    <w:rsid w:val="00DF7122"/>
    <w:rsid w:val="00E2257B"/>
    <w:rsid w:val="00E469B8"/>
    <w:rsid w:val="00E73564"/>
    <w:rsid w:val="00E74077"/>
    <w:rsid w:val="00E93790"/>
    <w:rsid w:val="00EA0143"/>
    <w:rsid w:val="00EE46AC"/>
    <w:rsid w:val="00F24D79"/>
    <w:rsid w:val="00F276EA"/>
    <w:rsid w:val="00F43852"/>
    <w:rsid w:val="00F560BD"/>
    <w:rsid w:val="00F57894"/>
    <w:rsid w:val="00F73216"/>
    <w:rsid w:val="00FB16BC"/>
    <w:rsid w:val="00FD588C"/>
    <w:rsid w:val="00FF7D5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41"/>
    <w:pPr>
      <w:ind w:left="720"/>
      <w:contextualSpacing/>
    </w:pPr>
  </w:style>
  <w:style w:type="character" w:customStyle="1" w:styleId="highlight">
    <w:name w:val="highlight"/>
    <w:basedOn w:val="DefaultParagraphFont"/>
    <w:rsid w:val="00546C8E"/>
  </w:style>
  <w:style w:type="character" w:customStyle="1" w:styleId="apple-converted-space">
    <w:name w:val="apple-converted-space"/>
    <w:basedOn w:val="DefaultParagraphFont"/>
    <w:rsid w:val="00546C8E"/>
  </w:style>
  <w:style w:type="character" w:styleId="Hyperlink">
    <w:name w:val="Hyperlink"/>
    <w:basedOn w:val="DefaultParagraphFont"/>
    <w:uiPriority w:val="99"/>
    <w:unhideWhenUsed/>
    <w:rsid w:val="006C1C66"/>
    <w:rPr>
      <w:color w:val="0563C1" w:themeColor="hyperlink"/>
      <w:u w:val="single"/>
    </w:rPr>
  </w:style>
  <w:style w:type="character" w:customStyle="1" w:styleId="nowrap">
    <w:name w:val="nowrap"/>
    <w:basedOn w:val="DefaultParagraphFont"/>
    <w:rsid w:val="00C8263C"/>
  </w:style>
  <w:style w:type="paragraph" w:styleId="HTMLPreformatted">
    <w:name w:val="HTML Preformatted"/>
    <w:basedOn w:val="Normal"/>
    <w:link w:val="HTMLPreformattedChar"/>
    <w:uiPriority w:val="99"/>
    <w:semiHidden/>
    <w:unhideWhenUsed/>
    <w:rsid w:val="00CD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CD5C79"/>
    <w:rPr>
      <w:rFonts w:ascii="Courier New" w:eastAsia="Times New Roman" w:hAnsi="Courier New" w:cs="Courier New"/>
      <w:sz w:val="20"/>
      <w:szCs w:val="20"/>
      <w:lang w:eastAsia="en-IN"/>
    </w:rPr>
  </w:style>
  <w:style w:type="character" w:customStyle="1" w:styleId="Heading1Char">
    <w:name w:val="Heading 1 Char"/>
    <w:basedOn w:val="DefaultParagraphFont"/>
    <w:link w:val="Heading1"/>
    <w:uiPriority w:val="9"/>
    <w:rsid w:val="006D7432"/>
    <w:rPr>
      <w:rFonts w:ascii="Times New Roman" w:eastAsia="Times New Roman" w:hAnsi="Times New Roman" w:cs="Times New Roman"/>
      <w:b/>
      <w:bCs/>
      <w:kern w:val="36"/>
      <w:sz w:val="48"/>
      <w:szCs w:val="48"/>
      <w:lang w:eastAsia="en-IN"/>
    </w:rPr>
  </w:style>
  <w:style w:type="paragraph" w:styleId="Header">
    <w:name w:val="header"/>
    <w:basedOn w:val="Normal"/>
    <w:link w:val="HeaderChar"/>
    <w:uiPriority w:val="99"/>
    <w:unhideWhenUsed/>
    <w:rsid w:val="000D4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66A"/>
  </w:style>
  <w:style w:type="paragraph" w:styleId="Footer">
    <w:name w:val="footer"/>
    <w:basedOn w:val="Normal"/>
    <w:link w:val="FooterChar"/>
    <w:uiPriority w:val="99"/>
    <w:unhideWhenUsed/>
    <w:rsid w:val="000D4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6A"/>
  </w:style>
  <w:style w:type="table" w:styleId="LightShading-Accent2">
    <w:name w:val="Light Shading Accent 2"/>
    <w:basedOn w:val="TableNormal"/>
    <w:uiPriority w:val="60"/>
    <w:rsid w:val="000D466A"/>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BalloonText">
    <w:name w:val="Balloon Text"/>
    <w:basedOn w:val="Normal"/>
    <w:link w:val="BalloonTextChar"/>
    <w:uiPriority w:val="99"/>
    <w:semiHidden/>
    <w:unhideWhenUsed/>
    <w:rsid w:val="000D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6A"/>
    <w:rPr>
      <w:rFonts w:ascii="Tahoma" w:hAnsi="Tahoma" w:cs="Tahoma"/>
      <w:sz w:val="16"/>
      <w:szCs w:val="16"/>
    </w:rPr>
  </w:style>
  <w:style w:type="character" w:styleId="CommentReference">
    <w:name w:val="annotation reference"/>
    <w:basedOn w:val="DefaultParagraphFont"/>
    <w:uiPriority w:val="99"/>
    <w:semiHidden/>
    <w:unhideWhenUsed/>
    <w:rsid w:val="00186FE1"/>
    <w:rPr>
      <w:sz w:val="16"/>
      <w:szCs w:val="16"/>
    </w:rPr>
  </w:style>
  <w:style w:type="paragraph" w:styleId="CommentText">
    <w:name w:val="annotation text"/>
    <w:basedOn w:val="Normal"/>
    <w:link w:val="CommentTextChar"/>
    <w:uiPriority w:val="99"/>
    <w:semiHidden/>
    <w:unhideWhenUsed/>
    <w:rsid w:val="00186FE1"/>
    <w:pPr>
      <w:spacing w:line="240" w:lineRule="auto"/>
    </w:pPr>
    <w:rPr>
      <w:sz w:val="20"/>
      <w:szCs w:val="20"/>
    </w:rPr>
  </w:style>
  <w:style w:type="character" w:customStyle="1" w:styleId="CommentTextChar">
    <w:name w:val="Comment Text Char"/>
    <w:basedOn w:val="DefaultParagraphFont"/>
    <w:link w:val="CommentText"/>
    <w:uiPriority w:val="99"/>
    <w:semiHidden/>
    <w:rsid w:val="00186FE1"/>
    <w:rPr>
      <w:sz w:val="20"/>
      <w:szCs w:val="20"/>
    </w:rPr>
  </w:style>
  <w:style w:type="paragraph" w:styleId="CommentSubject">
    <w:name w:val="annotation subject"/>
    <w:basedOn w:val="CommentText"/>
    <w:next w:val="CommentText"/>
    <w:link w:val="CommentSubjectChar"/>
    <w:uiPriority w:val="99"/>
    <w:semiHidden/>
    <w:unhideWhenUsed/>
    <w:rsid w:val="00186FE1"/>
    <w:rPr>
      <w:b/>
      <w:bCs/>
    </w:rPr>
  </w:style>
  <w:style w:type="character" w:customStyle="1" w:styleId="CommentSubjectChar">
    <w:name w:val="Comment Subject Char"/>
    <w:basedOn w:val="CommentTextChar"/>
    <w:link w:val="CommentSubject"/>
    <w:uiPriority w:val="99"/>
    <w:semiHidden/>
    <w:rsid w:val="00186FE1"/>
    <w:rPr>
      <w:b/>
      <w:bCs/>
      <w:sz w:val="20"/>
      <w:szCs w:val="20"/>
    </w:rPr>
  </w:style>
  <w:style w:type="character" w:customStyle="1" w:styleId="trans">
    <w:name w:val="trans"/>
    <w:basedOn w:val="DefaultParagraphFont"/>
    <w:rsid w:val="00186FE1"/>
  </w:style>
  <w:style w:type="table" w:styleId="TableGrid">
    <w:name w:val="Table Grid"/>
    <w:basedOn w:val="TableNormal"/>
    <w:uiPriority w:val="39"/>
    <w:rsid w:val="002D3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样式1"/>
    <w:basedOn w:val="TableNormal"/>
    <w:uiPriority w:val="99"/>
    <w:rsid w:val="002D307A"/>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character" w:styleId="Emphasis">
    <w:name w:val="Emphasis"/>
    <w:qFormat/>
    <w:rsid w:val="00163F5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41"/>
    <w:pPr>
      <w:ind w:left="720"/>
      <w:contextualSpacing/>
    </w:pPr>
  </w:style>
  <w:style w:type="character" w:customStyle="1" w:styleId="highlight">
    <w:name w:val="highlight"/>
    <w:basedOn w:val="DefaultParagraphFont"/>
    <w:rsid w:val="00546C8E"/>
  </w:style>
  <w:style w:type="character" w:customStyle="1" w:styleId="apple-converted-space">
    <w:name w:val="apple-converted-space"/>
    <w:basedOn w:val="DefaultParagraphFont"/>
    <w:rsid w:val="00546C8E"/>
  </w:style>
  <w:style w:type="character" w:styleId="Hyperlink">
    <w:name w:val="Hyperlink"/>
    <w:basedOn w:val="DefaultParagraphFont"/>
    <w:uiPriority w:val="99"/>
    <w:unhideWhenUsed/>
    <w:rsid w:val="006C1C66"/>
    <w:rPr>
      <w:color w:val="0563C1" w:themeColor="hyperlink"/>
      <w:u w:val="single"/>
    </w:rPr>
  </w:style>
  <w:style w:type="character" w:customStyle="1" w:styleId="nowrap">
    <w:name w:val="nowrap"/>
    <w:basedOn w:val="DefaultParagraphFont"/>
    <w:rsid w:val="00C8263C"/>
  </w:style>
  <w:style w:type="paragraph" w:styleId="HTMLPreformatted">
    <w:name w:val="HTML Preformatted"/>
    <w:basedOn w:val="Normal"/>
    <w:link w:val="HTMLPreformattedChar"/>
    <w:uiPriority w:val="99"/>
    <w:semiHidden/>
    <w:unhideWhenUsed/>
    <w:rsid w:val="00CD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CD5C79"/>
    <w:rPr>
      <w:rFonts w:ascii="Courier New" w:eastAsia="Times New Roman" w:hAnsi="Courier New" w:cs="Courier New"/>
      <w:sz w:val="20"/>
      <w:szCs w:val="20"/>
      <w:lang w:eastAsia="en-IN"/>
    </w:rPr>
  </w:style>
  <w:style w:type="character" w:customStyle="1" w:styleId="Heading1Char">
    <w:name w:val="Heading 1 Char"/>
    <w:basedOn w:val="DefaultParagraphFont"/>
    <w:link w:val="Heading1"/>
    <w:uiPriority w:val="9"/>
    <w:rsid w:val="006D7432"/>
    <w:rPr>
      <w:rFonts w:ascii="Times New Roman" w:eastAsia="Times New Roman" w:hAnsi="Times New Roman" w:cs="Times New Roman"/>
      <w:b/>
      <w:bCs/>
      <w:kern w:val="36"/>
      <w:sz w:val="48"/>
      <w:szCs w:val="48"/>
      <w:lang w:eastAsia="en-IN"/>
    </w:rPr>
  </w:style>
  <w:style w:type="paragraph" w:styleId="Header">
    <w:name w:val="header"/>
    <w:basedOn w:val="Normal"/>
    <w:link w:val="HeaderChar"/>
    <w:uiPriority w:val="99"/>
    <w:unhideWhenUsed/>
    <w:rsid w:val="000D4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66A"/>
  </w:style>
  <w:style w:type="paragraph" w:styleId="Footer">
    <w:name w:val="footer"/>
    <w:basedOn w:val="Normal"/>
    <w:link w:val="FooterChar"/>
    <w:uiPriority w:val="99"/>
    <w:unhideWhenUsed/>
    <w:rsid w:val="000D4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6A"/>
  </w:style>
  <w:style w:type="table" w:styleId="LightShading-Accent2">
    <w:name w:val="Light Shading Accent 2"/>
    <w:basedOn w:val="TableNormal"/>
    <w:uiPriority w:val="60"/>
    <w:rsid w:val="000D466A"/>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BalloonText">
    <w:name w:val="Balloon Text"/>
    <w:basedOn w:val="Normal"/>
    <w:link w:val="BalloonTextChar"/>
    <w:uiPriority w:val="99"/>
    <w:semiHidden/>
    <w:unhideWhenUsed/>
    <w:rsid w:val="000D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6A"/>
    <w:rPr>
      <w:rFonts w:ascii="Tahoma" w:hAnsi="Tahoma" w:cs="Tahoma"/>
      <w:sz w:val="16"/>
      <w:szCs w:val="16"/>
    </w:rPr>
  </w:style>
  <w:style w:type="character" w:styleId="CommentReference">
    <w:name w:val="annotation reference"/>
    <w:basedOn w:val="DefaultParagraphFont"/>
    <w:uiPriority w:val="99"/>
    <w:semiHidden/>
    <w:unhideWhenUsed/>
    <w:rsid w:val="00186FE1"/>
    <w:rPr>
      <w:sz w:val="16"/>
      <w:szCs w:val="16"/>
    </w:rPr>
  </w:style>
  <w:style w:type="paragraph" w:styleId="CommentText">
    <w:name w:val="annotation text"/>
    <w:basedOn w:val="Normal"/>
    <w:link w:val="CommentTextChar"/>
    <w:uiPriority w:val="99"/>
    <w:semiHidden/>
    <w:unhideWhenUsed/>
    <w:rsid w:val="00186FE1"/>
    <w:pPr>
      <w:spacing w:line="240" w:lineRule="auto"/>
    </w:pPr>
    <w:rPr>
      <w:sz w:val="20"/>
      <w:szCs w:val="20"/>
    </w:rPr>
  </w:style>
  <w:style w:type="character" w:customStyle="1" w:styleId="CommentTextChar">
    <w:name w:val="Comment Text Char"/>
    <w:basedOn w:val="DefaultParagraphFont"/>
    <w:link w:val="CommentText"/>
    <w:uiPriority w:val="99"/>
    <w:semiHidden/>
    <w:rsid w:val="00186FE1"/>
    <w:rPr>
      <w:sz w:val="20"/>
      <w:szCs w:val="20"/>
    </w:rPr>
  </w:style>
  <w:style w:type="paragraph" w:styleId="CommentSubject">
    <w:name w:val="annotation subject"/>
    <w:basedOn w:val="CommentText"/>
    <w:next w:val="CommentText"/>
    <w:link w:val="CommentSubjectChar"/>
    <w:uiPriority w:val="99"/>
    <w:semiHidden/>
    <w:unhideWhenUsed/>
    <w:rsid w:val="00186FE1"/>
    <w:rPr>
      <w:b/>
      <w:bCs/>
    </w:rPr>
  </w:style>
  <w:style w:type="character" w:customStyle="1" w:styleId="CommentSubjectChar">
    <w:name w:val="Comment Subject Char"/>
    <w:basedOn w:val="CommentTextChar"/>
    <w:link w:val="CommentSubject"/>
    <w:uiPriority w:val="99"/>
    <w:semiHidden/>
    <w:rsid w:val="00186FE1"/>
    <w:rPr>
      <w:b/>
      <w:bCs/>
      <w:sz w:val="20"/>
      <w:szCs w:val="20"/>
    </w:rPr>
  </w:style>
  <w:style w:type="character" w:customStyle="1" w:styleId="trans">
    <w:name w:val="trans"/>
    <w:basedOn w:val="DefaultParagraphFont"/>
    <w:rsid w:val="00186FE1"/>
  </w:style>
  <w:style w:type="table" w:styleId="TableGrid">
    <w:name w:val="Table Grid"/>
    <w:basedOn w:val="TableNormal"/>
    <w:uiPriority w:val="39"/>
    <w:rsid w:val="002D3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样式1"/>
    <w:basedOn w:val="TableNormal"/>
    <w:uiPriority w:val="99"/>
    <w:rsid w:val="002D307A"/>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character" w:styleId="Emphasis">
    <w:name w:val="Emphasis"/>
    <w:qFormat/>
    <w:rsid w:val="00163F5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0419">
      <w:bodyDiv w:val="1"/>
      <w:marLeft w:val="0"/>
      <w:marRight w:val="0"/>
      <w:marTop w:val="0"/>
      <w:marBottom w:val="0"/>
      <w:divBdr>
        <w:top w:val="none" w:sz="0" w:space="0" w:color="auto"/>
        <w:left w:val="none" w:sz="0" w:space="0" w:color="auto"/>
        <w:bottom w:val="none" w:sz="0" w:space="0" w:color="auto"/>
        <w:right w:val="none" w:sz="0" w:space="0" w:color="auto"/>
      </w:divBdr>
      <w:divsChild>
        <w:div w:id="429933572">
          <w:marLeft w:val="0"/>
          <w:marRight w:val="0"/>
          <w:marTop w:val="0"/>
          <w:marBottom w:val="0"/>
          <w:divBdr>
            <w:top w:val="none" w:sz="0" w:space="0" w:color="auto"/>
            <w:left w:val="none" w:sz="0" w:space="0" w:color="auto"/>
            <w:bottom w:val="none" w:sz="0" w:space="0" w:color="auto"/>
            <w:right w:val="none" w:sz="0" w:space="0" w:color="auto"/>
          </w:divBdr>
          <w:divsChild>
            <w:div w:id="8709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2179">
      <w:bodyDiv w:val="1"/>
      <w:marLeft w:val="0"/>
      <w:marRight w:val="0"/>
      <w:marTop w:val="0"/>
      <w:marBottom w:val="0"/>
      <w:divBdr>
        <w:top w:val="none" w:sz="0" w:space="0" w:color="auto"/>
        <w:left w:val="none" w:sz="0" w:space="0" w:color="auto"/>
        <w:bottom w:val="none" w:sz="0" w:space="0" w:color="auto"/>
        <w:right w:val="none" w:sz="0" w:space="0" w:color="auto"/>
      </w:divBdr>
    </w:div>
    <w:div w:id="1186016271">
      <w:bodyDiv w:val="1"/>
      <w:marLeft w:val="0"/>
      <w:marRight w:val="0"/>
      <w:marTop w:val="0"/>
      <w:marBottom w:val="0"/>
      <w:divBdr>
        <w:top w:val="none" w:sz="0" w:space="0" w:color="auto"/>
        <w:left w:val="none" w:sz="0" w:space="0" w:color="auto"/>
        <w:bottom w:val="none" w:sz="0" w:space="0" w:color="auto"/>
        <w:right w:val="none" w:sz="0" w:space="0" w:color="auto"/>
      </w:divBdr>
    </w:div>
    <w:div w:id="1498374738">
      <w:bodyDiv w:val="1"/>
      <w:marLeft w:val="0"/>
      <w:marRight w:val="0"/>
      <w:marTop w:val="0"/>
      <w:marBottom w:val="0"/>
      <w:divBdr>
        <w:top w:val="none" w:sz="0" w:space="0" w:color="auto"/>
        <w:left w:val="none" w:sz="0" w:space="0" w:color="auto"/>
        <w:bottom w:val="none" w:sz="0" w:space="0" w:color="auto"/>
        <w:right w:val="none" w:sz="0" w:space="0" w:color="auto"/>
      </w:divBdr>
      <w:divsChild>
        <w:div w:id="612782847">
          <w:marLeft w:val="0"/>
          <w:marRight w:val="0"/>
          <w:marTop w:val="0"/>
          <w:marBottom w:val="0"/>
          <w:divBdr>
            <w:top w:val="none" w:sz="0" w:space="0" w:color="auto"/>
            <w:left w:val="none" w:sz="0" w:space="0" w:color="auto"/>
            <w:bottom w:val="none" w:sz="0" w:space="0" w:color="auto"/>
            <w:right w:val="none" w:sz="0" w:space="0" w:color="auto"/>
          </w:divBdr>
        </w:div>
        <w:div w:id="504325277">
          <w:marLeft w:val="0"/>
          <w:marRight w:val="0"/>
          <w:marTop w:val="0"/>
          <w:marBottom w:val="0"/>
          <w:divBdr>
            <w:top w:val="none" w:sz="0" w:space="0" w:color="auto"/>
            <w:left w:val="none" w:sz="0" w:space="0" w:color="auto"/>
            <w:bottom w:val="none" w:sz="0" w:space="0" w:color="auto"/>
            <w:right w:val="none" w:sz="0" w:space="0" w:color="auto"/>
          </w:divBdr>
        </w:div>
        <w:div w:id="2019036074">
          <w:marLeft w:val="0"/>
          <w:marRight w:val="0"/>
          <w:marTop w:val="0"/>
          <w:marBottom w:val="0"/>
          <w:divBdr>
            <w:top w:val="none" w:sz="0" w:space="0" w:color="auto"/>
            <w:left w:val="none" w:sz="0" w:space="0" w:color="auto"/>
            <w:bottom w:val="none" w:sz="0" w:space="0" w:color="auto"/>
            <w:right w:val="none" w:sz="0" w:space="0" w:color="auto"/>
          </w:divBdr>
        </w:div>
        <w:div w:id="112866781">
          <w:marLeft w:val="0"/>
          <w:marRight w:val="0"/>
          <w:marTop w:val="0"/>
          <w:marBottom w:val="0"/>
          <w:divBdr>
            <w:top w:val="none" w:sz="0" w:space="0" w:color="auto"/>
            <w:left w:val="none" w:sz="0" w:space="0" w:color="auto"/>
            <w:bottom w:val="none" w:sz="0" w:space="0" w:color="auto"/>
            <w:right w:val="none" w:sz="0" w:space="0" w:color="auto"/>
          </w:divBdr>
        </w:div>
        <w:div w:id="1811358857">
          <w:marLeft w:val="0"/>
          <w:marRight w:val="0"/>
          <w:marTop w:val="0"/>
          <w:marBottom w:val="0"/>
          <w:divBdr>
            <w:top w:val="none" w:sz="0" w:space="0" w:color="auto"/>
            <w:left w:val="none" w:sz="0" w:space="0" w:color="auto"/>
            <w:bottom w:val="none" w:sz="0" w:space="0" w:color="auto"/>
            <w:right w:val="none" w:sz="0" w:space="0" w:color="auto"/>
          </w:divBdr>
        </w:div>
        <w:div w:id="794909853">
          <w:marLeft w:val="0"/>
          <w:marRight w:val="0"/>
          <w:marTop w:val="0"/>
          <w:marBottom w:val="0"/>
          <w:divBdr>
            <w:top w:val="none" w:sz="0" w:space="0" w:color="auto"/>
            <w:left w:val="none" w:sz="0" w:space="0" w:color="auto"/>
            <w:bottom w:val="none" w:sz="0" w:space="0" w:color="auto"/>
            <w:right w:val="none" w:sz="0" w:space="0" w:color="auto"/>
          </w:divBdr>
        </w:div>
        <w:div w:id="689797784">
          <w:marLeft w:val="0"/>
          <w:marRight w:val="0"/>
          <w:marTop w:val="0"/>
          <w:marBottom w:val="0"/>
          <w:divBdr>
            <w:top w:val="none" w:sz="0" w:space="0" w:color="auto"/>
            <w:left w:val="none" w:sz="0" w:space="0" w:color="auto"/>
            <w:bottom w:val="none" w:sz="0" w:space="0" w:color="auto"/>
            <w:right w:val="none" w:sz="0" w:space="0" w:color="auto"/>
          </w:divBdr>
        </w:div>
        <w:div w:id="1147942826">
          <w:marLeft w:val="0"/>
          <w:marRight w:val="0"/>
          <w:marTop w:val="0"/>
          <w:marBottom w:val="0"/>
          <w:divBdr>
            <w:top w:val="none" w:sz="0" w:space="0" w:color="auto"/>
            <w:left w:val="none" w:sz="0" w:space="0" w:color="auto"/>
            <w:bottom w:val="none" w:sz="0" w:space="0" w:color="auto"/>
            <w:right w:val="none" w:sz="0" w:space="0" w:color="auto"/>
          </w:divBdr>
        </w:div>
        <w:div w:id="452481687">
          <w:marLeft w:val="0"/>
          <w:marRight w:val="0"/>
          <w:marTop w:val="0"/>
          <w:marBottom w:val="0"/>
          <w:divBdr>
            <w:top w:val="none" w:sz="0" w:space="0" w:color="auto"/>
            <w:left w:val="none" w:sz="0" w:space="0" w:color="auto"/>
            <w:bottom w:val="none" w:sz="0" w:space="0" w:color="auto"/>
            <w:right w:val="none" w:sz="0" w:space="0" w:color="auto"/>
          </w:divBdr>
        </w:div>
        <w:div w:id="475218233">
          <w:marLeft w:val="0"/>
          <w:marRight w:val="0"/>
          <w:marTop w:val="0"/>
          <w:marBottom w:val="0"/>
          <w:divBdr>
            <w:top w:val="none" w:sz="0" w:space="0" w:color="auto"/>
            <w:left w:val="none" w:sz="0" w:space="0" w:color="auto"/>
            <w:bottom w:val="none" w:sz="0" w:space="0" w:color="auto"/>
            <w:right w:val="none" w:sz="0" w:space="0" w:color="auto"/>
          </w:divBdr>
        </w:div>
        <w:div w:id="991254322">
          <w:marLeft w:val="0"/>
          <w:marRight w:val="0"/>
          <w:marTop w:val="0"/>
          <w:marBottom w:val="0"/>
          <w:divBdr>
            <w:top w:val="none" w:sz="0" w:space="0" w:color="auto"/>
            <w:left w:val="none" w:sz="0" w:space="0" w:color="auto"/>
            <w:bottom w:val="none" w:sz="0" w:space="0" w:color="auto"/>
            <w:right w:val="none" w:sz="0" w:space="0" w:color="auto"/>
          </w:divBdr>
        </w:div>
        <w:div w:id="1063139418">
          <w:marLeft w:val="0"/>
          <w:marRight w:val="0"/>
          <w:marTop w:val="0"/>
          <w:marBottom w:val="0"/>
          <w:divBdr>
            <w:top w:val="none" w:sz="0" w:space="0" w:color="auto"/>
            <w:left w:val="none" w:sz="0" w:space="0" w:color="auto"/>
            <w:bottom w:val="none" w:sz="0" w:space="0" w:color="auto"/>
            <w:right w:val="none" w:sz="0" w:space="0" w:color="auto"/>
          </w:divBdr>
        </w:div>
        <w:div w:id="1806969695">
          <w:marLeft w:val="0"/>
          <w:marRight w:val="0"/>
          <w:marTop w:val="0"/>
          <w:marBottom w:val="0"/>
          <w:divBdr>
            <w:top w:val="none" w:sz="0" w:space="0" w:color="auto"/>
            <w:left w:val="none" w:sz="0" w:space="0" w:color="auto"/>
            <w:bottom w:val="none" w:sz="0" w:space="0" w:color="auto"/>
            <w:right w:val="none" w:sz="0" w:space="0" w:color="auto"/>
          </w:divBdr>
        </w:div>
        <w:div w:id="1909729170">
          <w:marLeft w:val="0"/>
          <w:marRight w:val="0"/>
          <w:marTop w:val="0"/>
          <w:marBottom w:val="0"/>
          <w:divBdr>
            <w:top w:val="none" w:sz="0" w:space="0" w:color="auto"/>
            <w:left w:val="none" w:sz="0" w:space="0" w:color="auto"/>
            <w:bottom w:val="none" w:sz="0" w:space="0" w:color="auto"/>
            <w:right w:val="none" w:sz="0" w:space="0" w:color="auto"/>
          </w:divBdr>
        </w:div>
        <w:div w:id="583077693">
          <w:marLeft w:val="0"/>
          <w:marRight w:val="0"/>
          <w:marTop w:val="0"/>
          <w:marBottom w:val="0"/>
          <w:divBdr>
            <w:top w:val="none" w:sz="0" w:space="0" w:color="auto"/>
            <w:left w:val="none" w:sz="0" w:space="0" w:color="auto"/>
            <w:bottom w:val="none" w:sz="0" w:space="0" w:color="auto"/>
            <w:right w:val="none" w:sz="0" w:space="0" w:color="auto"/>
          </w:divBdr>
        </w:div>
        <w:div w:id="292055864">
          <w:marLeft w:val="0"/>
          <w:marRight w:val="0"/>
          <w:marTop w:val="0"/>
          <w:marBottom w:val="0"/>
          <w:divBdr>
            <w:top w:val="none" w:sz="0" w:space="0" w:color="auto"/>
            <w:left w:val="none" w:sz="0" w:space="0" w:color="auto"/>
            <w:bottom w:val="none" w:sz="0" w:space="0" w:color="auto"/>
            <w:right w:val="none" w:sz="0" w:space="0" w:color="auto"/>
          </w:divBdr>
        </w:div>
        <w:div w:id="1853446774">
          <w:marLeft w:val="0"/>
          <w:marRight w:val="0"/>
          <w:marTop w:val="0"/>
          <w:marBottom w:val="0"/>
          <w:divBdr>
            <w:top w:val="none" w:sz="0" w:space="0" w:color="auto"/>
            <w:left w:val="none" w:sz="0" w:space="0" w:color="auto"/>
            <w:bottom w:val="none" w:sz="0" w:space="0" w:color="auto"/>
            <w:right w:val="none" w:sz="0" w:space="0" w:color="auto"/>
          </w:divBdr>
        </w:div>
        <w:div w:id="2009088533">
          <w:marLeft w:val="0"/>
          <w:marRight w:val="0"/>
          <w:marTop w:val="0"/>
          <w:marBottom w:val="0"/>
          <w:divBdr>
            <w:top w:val="none" w:sz="0" w:space="0" w:color="auto"/>
            <w:left w:val="none" w:sz="0" w:space="0" w:color="auto"/>
            <w:bottom w:val="none" w:sz="0" w:space="0" w:color="auto"/>
            <w:right w:val="none" w:sz="0" w:space="0" w:color="auto"/>
          </w:divBdr>
        </w:div>
        <w:div w:id="841317214">
          <w:marLeft w:val="0"/>
          <w:marRight w:val="0"/>
          <w:marTop w:val="0"/>
          <w:marBottom w:val="0"/>
          <w:divBdr>
            <w:top w:val="none" w:sz="0" w:space="0" w:color="auto"/>
            <w:left w:val="none" w:sz="0" w:space="0" w:color="auto"/>
            <w:bottom w:val="none" w:sz="0" w:space="0" w:color="auto"/>
            <w:right w:val="none" w:sz="0" w:space="0" w:color="auto"/>
          </w:divBdr>
        </w:div>
        <w:div w:id="1603345289">
          <w:marLeft w:val="0"/>
          <w:marRight w:val="0"/>
          <w:marTop w:val="0"/>
          <w:marBottom w:val="0"/>
          <w:divBdr>
            <w:top w:val="none" w:sz="0" w:space="0" w:color="auto"/>
            <w:left w:val="none" w:sz="0" w:space="0" w:color="auto"/>
            <w:bottom w:val="none" w:sz="0" w:space="0" w:color="auto"/>
            <w:right w:val="none" w:sz="0" w:space="0" w:color="auto"/>
          </w:divBdr>
        </w:div>
        <w:div w:id="1889337563">
          <w:marLeft w:val="0"/>
          <w:marRight w:val="0"/>
          <w:marTop w:val="0"/>
          <w:marBottom w:val="0"/>
          <w:divBdr>
            <w:top w:val="none" w:sz="0" w:space="0" w:color="auto"/>
            <w:left w:val="none" w:sz="0" w:space="0" w:color="auto"/>
            <w:bottom w:val="none" w:sz="0" w:space="0" w:color="auto"/>
            <w:right w:val="none" w:sz="0" w:space="0" w:color="auto"/>
          </w:divBdr>
        </w:div>
        <w:div w:id="1639460467">
          <w:marLeft w:val="0"/>
          <w:marRight w:val="0"/>
          <w:marTop w:val="0"/>
          <w:marBottom w:val="0"/>
          <w:divBdr>
            <w:top w:val="none" w:sz="0" w:space="0" w:color="auto"/>
            <w:left w:val="none" w:sz="0" w:space="0" w:color="auto"/>
            <w:bottom w:val="none" w:sz="0" w:space="0" w:color="auto"/>
            <w:right w:val="none" w:sz="0" w:space="0" w:color="auto"/>
          </w:divBdr>
        </w:div>
        <w:div w:id="310788096">
          <w:marLeft w:val="0"/>
          <w:marRight w:val="0"/>
          <w:marTop w:val="0"/>
          <w:marBottom w:val="0"/>
          <w:divBdr>
            <w:top w:val="none" w:sz="0" w:space="0" w:color="auto"/>
            <w:left w:val="none" w:sz="0" w:space="0" w:color="auto"/>
            <w:bottom w:val="none" w:sz="0" w:space="0" w:color="auto"/>
            <w:right w:val="none" w:sz="0" w:space="0" w:color="auto"/>
          </w:divBdr>
        </w:div>
      </w:divsChild>
    </w:div>
    <w:div w:id="15809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European%20Association%20for%20the%20Study%20of%20the%20Liver%5BCorporate%20Author%5D"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5D15E45B-3019-A44D-9223-BCFEF55C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5065</Words>
  <Characters>28875</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chinmaya</dc:creator>
  <cp:lastModifiedBy>Na Ma</cp:lastModifiedBy>
  <cp:revision>2</cp:revision>
  <dcterms:created xsi:type="dcterms:W3CDTF">2016-04-09T01:44:00Z</dcterms:created>
  <dcterms:modified xsi:type="dcterms:W3CDTF">2016-04-09T01:44:00Z</dcterms:modified>
</cp:coreProperties>
</file>