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5E" w:rsidRPr="005479C8" w:rsidRDefault="00D42F5E" w:rsidP="004D2F1E">
      <w:pPr>
        <w:autoSpaceDE w:val="0"/>
        <w:autoSpaceDN w:val="0"/>
        <w:adjustRightInd w:val="0"/>
        <w:spacing w:line="360" w:lineRule="auto"/>
        <w:jc w:val="both"/>
        <w:rPr>
          <w:rFonts w:ascii="Book Antiqua" w:hAnsi="Book Antiqua" w:cs="Book Antiqua"/>
          <w:b/>
          <w:i/>
          <w:iCs/>
          <w:lang w:val="en-GB"/>
        </w:rPr>
      </w:pPr>
      <w:r w:rsidRPr="005479C8">
        <w:rPr>
          <w:rFonts w:ascii="Book Antiqua" w:hAnsi="Book Antiqua" w:cs="Book Antiqua"/>
          <w:b/>
          <w:bCs/>
          <w:lang w:val="en-GB"/>
        </w:rPr>
        <w:t>Name of Journal:</w:t>
      </w:r>
      <w:r w:rsidRPr="005479C8">
        <w:rPr>
          <w:rFonts w:ascii="Book Antiqua" w:hAnsi="Book Antiqua" w:cs="Book Antiqua"/>
          <w:b/>
          <w:lang w:val="en-GB"/>
        </w:rPr>
        <w:t xml:space="preserve"> </w:t>
      </w:r>
      <w:r w:rsidRPr="005479C8">
        <w:rPr>
          <w:rFonts w:ascii="Book Antiqua" w:hAnsi="Book Antiqua" w:cs="Book Antiqua"/>
          <w:b/>
          <w:i/>
          <w:iCs/>
          <w:lang w:val="en-GB"/>
        </w:rPr>
        <w:t>World Journal of Gastroenterology</w:t>
      </w:r>
    </w:p>
    <w:p w:rsidR="00426F77" w:rsidRPr="005479C8" w:rsidRDefault="00426F77" w:rsidP="004D2F1E">
      <w:pPr>
        <w:autoSpaceDE w:val="0"/>
        <w:autoSpaceDN w:val="0"/>
        <w:adjustRightInd w:val="0"/>
        <w:spacing w:line="360" w:lineRule="auto"/>
        <w:jc w:val="both"/>
        <w:rPr>
          <w:rFonts w:ascii="Book Antiqua" w:hAnsi="Book Antiqua" w:cs="ArialNarrow-BoldItalic"/>
          <w:b/>
          <w:lang w:val="en-US"/>
        </w:rPr>
      </w:pPr>
      <w:r w:rsidRPr="005479C8">
        <w:rPr>
          <w:rFonts w:ascii="Book Antiqua" w:hAnsi="Book Antiqua" w:cs="Book Antiqua"/>
          <w:b/>
          <w:bCs/>
          <w:lang w:val="en-US"/>
        </w:rPr>
        <w:t xml:space="preserve">ESPS manuscript NO: </w:t>
      </w:r>
      <w:r w:rsidR="00E9253D" w:rsidRPr="005479C8">
        <w:rPr>
          <w:rFonts w:ascii="Book Antiqua" w:hAnsi="Book Antiqua" w:cs="Arial"/>
          <w:b/>
          <w:bCs/>
          <w:lang w:val="en-US"/>
        </w:rPr>
        <w:t>24275</w:t>
      </w:r>
    </w:p>
    <w:p w:rsidR="00D42F5E" w:rsidRPr="005479C8" w:rsidRDefault="00D42F5E" w:rsidP="004D2F1E">
      <w:pPr>
        <w:spacing w:line="360" w:lineRule="auto"/>
        <w:jc w:val="both"/>
        <w:rPr>
          <w:rFonts w:ascii="Book Antiqua" w:hAnsi="Book Antiqua" w:cs="Book Antiqua"/>
          <w:b/>
          <w:lang w:val="en-GB"/>
        </w:rPr>
      </w:pPr>
      <w:r w:rsidRPr="005479C8">
        <w:rPr>
          <w:rFonts w:ascii="Book Antiqua" w:hAnsi="Book Antiqua" w:cs="Book Antiqua"/>
          <w:b/>
          <w:bCs/>
          <w:lang w:val="en-GB"/>
        </w:rPr>
        <w:t>Manuscript Type:</w:t>
      </w:r>
      <w:r w:rsidRPr="005479C8">
        <w:rPr>
          <w:rFonts w:ascii="Book Antiqua" w:hAnsi="Book Antiqua" w:cs="Book Antiqua"/>
          <w:b/>
          <w:lang w:val="en-GB"/>
        </w:rPr>
        <w:t xml:space="preserve"> LETTERS TO THE EDITOR</w:t>
      </w:r>
    </w:p>
    <w:p w:rsidR="004D2F1E" w:rsidRPr="005479C8" w:rsidRDefault="004D2F1E" w:rsidP="004D2F1E">
      <w:pPr>
        <w:spacing w:line="360" w:lineRule="auto"/>
        <w:jc w:val="both"/>
        <w:rPr>
          <w:rFonts w:ascii="Book Antiqua" w:hAnsi="Book Antiqua" w:cs="Book Antiqua"/>
          <w:lang w:val="en-GB"/>
        </w:rPr>
      </w:pPr>
    </w:p>
    <w:p w:rsidR="004D2F1E" w:rsidRPr="005479C8" w:rsidRDefault="004D2F1E" w:rsidP="004D2F1E">
      <w:pPr>
        <w:spacing w:line="360" w:lineRule="auto"/>
        <w:jc w:val="both"/>
        <w:rPr>
          <w:rFonts w:ascii="Book Antiqua" w:hAnsi="Book Antiqua" w:cs="Tahoma"/>
          <w:b/>
          <w:bCs/>
          <w:lang w:val="en-US"/>
        </w:rPr>
      </w:pPr>
      <w:bookmarkStart w:id="0" w:name="OLE_LINK39"/>
      <w:bookmarkStart w:id="1" w:name="OLE_LINK40"/>
      <w:r w:rsidRPr="005479C8">
        <w:rPr>
          <w:rFonts w:ascii="Book Antiqua" w:hAnsi="Book Antiqua" w:cs="Tahoma"/>
          <w:b/>
          <w:bCs/>
          <w:lang w:val="en-US"/>
        </w:rPr>
        <w:t>von</w:t>
      </w:r>
      <w:r w:rsidR="00495C89">
        <w:rPr>
          <w:rFonts w:ascii="Book Antiqua" w:hAnsi="Book Antiqua" w:cs="Tahoma" w:hint="eastAsia"/>
          <w:b/>
          <w:bCs/>
          <w:lang w:val="en-US"/>
        </w:rPr>
        <w:t xml:space="preserve"> </w:t>
      </w:r>
      <w:r w:rsidRPr="005479C8">
        <w:rPr>
          <w:rFonts w:ascii="Book Antiqua" w:hAnsi="Book Antiqua" w:cs="Tahoma"/>
          <w:b/>
          <w:bCs/>
          <w:lang w:val="en-US"/>
        </w:rPr>
        <w:t>Willebrand factor antigen as a therapeutic target of portal hypertension in cirrhosis</w:t>
      </w:r>
    </w:p>
    <w:bookmarkEnd w:id="0"/>
    <w:bookmarkEnd w:id="1"/>
    <w:p w:rsidR="00420A7A" w:rsidRPr="00495C89" w:rsidRDefault="00420A7A" w:rsidP="004D2F1E">
      <w:pPr>
        <w:spacing w:line="360" w:lineRule="auto"/>
        <w:jc w:val="both"/>
        <w:rPr>
          <w:rFonts w:ascii="Book Antiqua" w:hAnsi="Book Antiqua" w:cs="Arial"/>
          <w:b/>
          <w:bCs/>
          <w:lang w:val="en-US"/>
        </w:rPr>
      </w:pPr>
    </w:p>
    <w:p w:rsidR="00420A7A" w:rsidRPr="005479C8" w:rsidRDefault="00420A7A" w:rsidP="004D2F1E">
      <w:pPr>
        <w:spacing w:line="360" w:lineRule="auto"/>
        <w:jc w:val="both"/>
        <w:rPr>
          <w:rFonts w:ascii="Book Antiqua" w:hAnsi="Book Antiqua" w:cs="Arial"/>
          <w:bCs/>
          <w:lang w:val="en-US"/>
        </w:rPr>
      </w:pPr>
      <w:r w:rsidRPr="005479C8">
        <w:rPr>
          <w:rFonts w:ascii="Book Antiqua" w:hAnsi="Book Antiqua" w:cs="Arial"/>
          <w:bCs/>
          <w:lang w:val="en-US"/>
        </w:rPr>
        <w:t xml:space="preserve">Kalambokis GN </w:t>
      </w:r>
      <w:r w:rsidRPr="005479C8">
        <w:rPr>
          <w:rFonts w:ascii="Book Antiqua" w:hAnsi="Book Antiqua" w:cs="Arial"/>
          <w:bCs/>
          <w:i/>
          <w:lang w:val="en-US"/>
        </w:rPr>
        <w:t>et al</w:t>
      </w:r>
      <w:r w:rsidRPr="005479C8">
        <w:rPr>
          <w:rFonts w:ascii="Book Antiqua" w:hAnsi="Book Antiqua" w:cs="Arial"/>
          <w:bCs/>
          <w:lang w:val="en-US"/>
        </w:rPr>
        <w:t>. vWF</w:t>
      </w:r>
      <w:r w:rsidR="008F45AA" w:rsidRPr="005479C8">
        <w:rPr>
          <w:rFonts w:ascii="Book Antiqua" w:hAnsi="Book Antiqua" w:cs="Arial"/>
          <w:bCs/>
          <w:lang w:val="en-US"/>
        </w:rPr>
        <w:t>-Ag</w:t>
      </w:r>
      <w:r w:rsidRPr="005479C8">
        <w:rPr>
          <w:rFonts w:ascii="Book Antiqua" w:hAnsi="Book Antiqua" w:cs="Arial"/>
          <w:bCs/>
          <w:lang w:val="en-US"/>
        </w:rPr>
        <w:t xml:space="preserve"> and cirrhosis-related portal hypertension</w:t>
      </w:r>
    </w:p>
    <w:p w:rsidR="00D42F5E" w:rsidRPr="00D716CD" w:rsidRDefault="00D42F5E" w:rsidP="004D2F1E">
      <w:pPr>
        <w:spacing w:line="360" w:lineRule="auto"/>
        <w:jc w:val="both"/>
        <w:rPr>
          <w:rFonts w:ascii="Book Antiqua" w:hAnsi="Book Antiqua" w:cs="Arial"/>
          <w:lang w:val="en-US"/>
        </w:rPr>
      </w:pPr>
    </w:p>
    <w:p w:rsidR="00FA30D7" w:rsidRPr="00D716CD" w:rsidRDefault="00FA30D7" w:rsidP="004D2F1E">
      <w:pPr>
        <w:spacing w:line="360" w:lineRule="auto"/>
        <w:jc w:val="both"/>
        <w:rPr>
          <w:rFonts w:ascii="Book Antiqua" w:hAnsi="Book Antiqua" w:cs="Arial"/>
          <w:lang w:val="en-US"/>
        </w:rPr>
      </w:pPr>
      <w:r w:rsidRPr="00D716CD">
        <w:rPr>
          <w:rFonts w:ascii="Book Antiqua" w:hAnsi="Book Antiqua" w:cs="Arial"/>
          <w:lang w:val="en-US"/>
        </w:rPr>
        <w:t>Georgios N</w:t>
      </w:r>
      <w:r w:rsidR="004D2F1E" w:rsidRPr="00D716CD">
        <w:rPr>
          <w:rFonts w:ascii="Book Antiqua" w:hAnsi="Book Antiqua" w:cs="Arial"/>
          <w:lang w:val="en-US"/>
        </w:rPr>
        <w:t xml:space="preserve"> </w:t>
      </w:r>
      <w:r w:rsidRPr="00D716CD">
        <w:rPr>
          <w:rFonts w:ascii="Book Antiqua" w:hAnsi="Book Antiqua" w:cs="Arial"/>
          <w:lang w:val="en-US"/>
        </w:rPr>
        <w:t>Kalambokis,</w:t>
      </w:r>
      <w:r w:rsidRPr="00D716CD">
        <w:rPr>
          <w:rFonts w:ascii="Book Antiqua" w:hAnsi="Book Antiqua" w:cs="Arial"/>
          <w:shd w:val="clear" w:color="auto" w:fill="FFFFFF"/>
          <w:lang w:val="en-US"/>
        </w:rPr>
        <w:t xml:space="preserve"> Gerasimos </w:t>
      </w:r>
      <w:r w:rsidRPr="00D716CD">
        <w:rPr>
          <w:rFonts w:ascii="Book Antiqua" w:hAnsi="Book Antiqua" w:cs="Arial"/>
          <w:shd w:val="clear" w:color="auto" w:fill="FFFFFF"/>
          <w:lang w:val="en-GB"/>
        </w:rPr>
        <w:t>Baltayiannis</w:t>
      </w:r>
      <w:r w:rsidRPr="00D716CD">
        <w:rPr>
          <w:rFonts w:ascii="Book Antiqua" w:hAnsi="Book Antiqua" w:cs="Arial"/>
          <w:shd w:val="clear" w:color="auto" w:fill="FFFFFF"/>
          <w:lang w:val="en-US"/>
        </w:rPr>
        <w:t>, Dimitrios Christodoulou</w:t>
      </w:r>
    </w:p>
    <w:p w:rsidR="00FA30D7" w:rsidRPr="005479C8" w:rsidRDefault="00FA30D7" w:rsidP="004D2F1E">
      <w:pPr>
        <w:spacing w:line="360" w:lineRule="auto"/>
        <w:jc w:val="both"/>
        <w:rPr>
          <w:rFonts w:ascii="Book Antiqua" w:hAnsi="Book Antiqua" w:cs="Arial"/>
          <w:lang w:val="en-GB"/>
        </w:rPr>
      </w:pPr>
    </w:p>
    <w:p w:rsidR="003F382A" w:rsidRPr="005479C8" w:rsidRDefault="003F382A" w:rsidP="004D2F1E">
      <w:pPr>
        <w:spacing w:line="360" w:lineRule="auto"/>
        <w:jc w:val="both"/>
        <w:rPr>
          <w:rFonts w:ascii="Book Antiqua" w:hAnsi="Book Antiqua" w:cs="Arial"/>
          <w:lang w:val="en-US"/>
        </w:rPr>
      </w:pPr>
      <w:r w:rsidRPr="005479C8">
        <w:rPr>
          <w:rFonts w:ascii="Book Antiqua" w:hAnsi="Book Antiqua" w:cs="Arial"/>
          <w:b/>
          <w:bCs/>
          <w:lang w:val="en-US"/>
        </w:rPr>
        <w:t>Georgios N</w:t>
      </w:r>
      <w:r w:rsidR="004D2F1E" w:rsidRPr="005479C8">
        <w:rPr>
          <w:rFonts w:ascii="Book Antiqua" w:hAnsi="Book Antiqua" w:cs="Arial"/>
          <w:b/>
          <w:bCs/>
          <w:lang w:val="en-US"/>
        </w:rPr>
        <w:t xml:space="preserve"> </w:t>
      </w:r>
      <w:r w:rsidRPr="005479C8">
        <w:rPr>
          <w:rFonts w:ascii="Book Antiqua" w:hAnsi="Book Antiqua" w:cs="Arial"/>
          <w:b/>
          <w:bCs/>
          <w:lang w:val="en-US"/>
        </w:rPr>
        <w:t>Kalambokis,</w:t>
      </w:r>
      <w:r w:rsidRPr="005479C8">
        <w:rPr>
          <w:rFonts w:ascii="Book Antiqua" w:hAnsi="Book Antiqua" w:cs="Arial"/>
          <w:lang w:val="en-US"/>
        </w:rPr>
        <w:t xml:space="preserve"> </w:t>
      </w:r>
      <w:r w:rsidRPr="005479C8">
        <w:rPr>
          <w:rFonts w:ascii="Book Antiqua" w:hAnsi="Book Antiqua" w:cs="Arial"/>
          <w:bdr w:val="none" w:sz="0" w:space="0" w:color="auto" w:frame="1"/>
          <w:lang w:val="en-GB"/>
        </w:rPr>
        <w:t>1</w:t>
      </w:r>
      <w:r w:rsidRPr="00C93838">
        <w:rPr>
          <w:rFonts w:ascii="Book Antiqua" w:hAnsi="Book Antiqua" w:cs="Arial"/>
          <w:bdr w:val="none" w:sz="0" w:space="0" w:color="auto" w:frame="1"/>
          <w:vertAlign w:val="superscript"/>
          <w:lang w:val="en-GB"/>
        </w:rPr>
        <w:t xml:space="preserve">st </w:t>
      </w:r>
      <w:r w:rsidRPr="005479C8">
        <w:rPr>
          <w:rFonts w:ascii="Book Antiqua" w:hAnsi="Book Antiqua" w:cs="Arial"/>
          <w:bdr w:val="none" w:sz="0" w:space="0" w:color="auto" w:frame="1"/>
          <w:lang w:val="en-GB"/>
        </w:rPr>
        <w:t>Division of Internal Medicine, Medical School, University of Ioannina</w:t>
      </w:r>
      <w:r w:rsidR="004D2F1E" w:rsidRPr="005479C8">
        <w:rPr>
          <w:rFonts w:ascii="Book Antiqua" w:hAnsi="Book Antiqua" w:cs="Arial"/>
          <w:bdr w:val="none" w:sz="0" w:space="0" w:color="auto" w:frame="1"/>
          <w:lang w:val="en-GB"/>
        </w:rPr>
        <w:t>,</w:t>
      </w:r>
      <w:r w:rsidRPr="005479C8">
        <w:rPr>
          <w:rFonts w:ascii="Book Antiqua" w:hAnsi="Book Antiqua" w:cs="Arial"/>
          <w:lang w:val="en-US"/>
        </w:rPr>
        <w:t xml:space="preserve"> </w:t>
      </w:r>
      <w:r w:rsidRPr="005479C8">
        <w:rPr>
          <w:rFonts w:ascii="Book Antiqua" w:hAnsi="Book Antiqua" w:cs="Arial"/>
          <w:bdr w:val="none" w:sz="0" w:space="0" w:color="auto" w:frame="1"/>
          <w:lang w:val="en-GB"/>
        </w:rPr>
        <w:t>45110</w:t>
      </w:r>
      <w:r w:rsidR="004D2F1E" w:rsidRPr="005479C8">
        <w:rPr>
          <w:rFonts w:ascii="Book Antiqua" w:hAnsi="Book Antiqua" w:cs="Arial"/>
          <w:bdr w:val="none" w:sz="0" w:space="0" w:color="auto" w:frame="1"/>
          <w:lang w:val="en-GB"/>
        </w:rPr>
        <w:t xml:space="preserve"> </w:t>
      </w:r>
      <w:r w:rsidRPr="005479C8">
        <w:rPr>
          <w:rFonts w:ascii="Book Antiqua" w:hAnsi="Book Antiqua" w:cs="Arial"/>
          <w:bdr w:val="none" w:sz="0" w:space="0" w:color="auto" w:frame="1"/>
          <w:lang w:val="en-GB"/>
        </w:rPr>
        <w:t>Ioannina, Greece</w:t>
      </w:r>
    </w:p>
    <w:p w:rsidR="003F382A" w:rsidRPr="005479C8" w:rsidRDefault="003F382A" w:rsidP="004D2F1E">
      <w:pPr>
        <w:spacing w:line="360" w:lineRule="auto"/>
        <w:jc w:val="both"/>
        <w:rPr>
          <w:rFonts w:ascii="Book Antiqua" w:hAnsi="Book Antiqua" w:cs="Arial"/>
          <w:bdr w:val="none" w:sz="0" w:space="0" w:color="auto" w:frame="1"/>
          <w:lang w:val="en-US"/>
        </w:rPr>
      </w:pPr>
    </w:p>
    <w:p w:rsidR="007F1EB9" w:rsidRPr="005479C8" w:rsidRDefault="007F1EB9" w:rsidP="004D2F1E">
      <w:pPr>
        <w:spacing w:line="360" w:lineRule="auto"/>
        <w:jc w:val="both"/>
        <w:rPr>
          <w:rFonts w:ascii="Book Antiqua" w:hAnsi="Book Antiqua" w:cs="Arial"/>
          <w:lang w:val="en-US"/>
        </w:rPr>
      </w:pPr>
      <w:r w:rsidRPr="005479C8">
        <w:rPr>
          <w:rFonts w:ascii="Book Antiqua" w:hAnsi="Book Antiqua" w:cs="Arial"/>
          <w:b/>
          <w:bCs/>
          <w:shd w:val="clear" w:color="auto" w:fill="FFFFFF"/>
          <w:lang w:val="en-US"/>
        </w:rPr>
        <w:t xml:space="preserve">Gerasimos </w:t>
      </w:r>
      <w:r w:rsidRPr="005479C8">
        <w:rPr>
          <w:rFonts w:ascii="Book Antiqua" w:hAnsi="Book Antiqua" w:cs="Arial"/>
          <w:b/>
          <w:bCs/>
          <w:shd w:val="clear" w:color="auto" w:fill="FFFFFF"/>
          <w:lang w:val="en-GB"/>
        </w:rPr>
        <w:t xml:space="preserve">Baltayiannis, Dimitrios Christodoulou, </w:t>
      </w:r>
      <w:r w:rsidR="004D2F1E" w:rsidRPr="005479C8">
        <w:rPr>
          <w:rFonts w:ascii="Book Antiqua" w:hAnsi="Book Antiqua" w:cs="Arial"/>
          <w:bdr w:val="none" w:sz="0" w:space="0" w:color="auto" w:frame="1"/>
          <w:lang w:val="en-GB"/>
        </w:rPr>
        <w:t xml:space="preserve">Division of </w:t>
      </w:r>
      <w:r w:rsidRPr="005479C8">
        <w:rPr>
          <w:rFonts w:ascii="Book Antiqua" w:hAnsi="Book Antiqua" w:cs="Arial"/>
          <w:bdr w:val="none" w:sz="0" w:space="0" w:color="auto" w:frame="1"/>
          <w:lang w:val="en-GB"/>
        </w:rPr>
        <w:t>Gastroenterology,</w:t>
      </w:r>
      <w:r w:rsidR="004D2F1E" w:rsidRPr="005479C8">
        <w:rPr>
          <w:rFonts w:ascii="Book Antiqua" w:hAnsi="Book Antiqua" w:cs="Arial"/>
          <w:bdr w:val="none" w:sz="0" w:space="0" w:color="auto" w:frame="1"/>
          <w:lang w:val="en-GB"/>
        </w:rPr>
        <w:t xml:space="preserve"> </w:t>
      </w:r>
      <w:r w:rsidRPr="005479C8">
        <w:rPr>
          <w:rFonts w:ascii="Book Antiqua" w:hAnsi="Book Antiqua" w:cs="Arial"/>
          <w:bdr w:val="none" w:sz="0" w:space="0" w:color="auto" w:frame="1"/>
          <w:lang w:val="en-GB"/>
        </w:rPr>
        <w:t>Medical School, University of Ioannina</w:t>
      </w:r>
      <w:r w:rsidR="004D2F1E" w:rsidRPr="005479C8">
        <w:rPr>
          <w:rFonts w:ascii="Book Antiqua" w:hAnsi="Book Antiqua" w:cs="Arial"/>
          <w:bdr w:val="none" w:sz="0" w:space="0" w:color="auto" w:frame="1"/>
          <w:lang w:val="en-GB"/>
        </w:rPr>
        <w:t>,</w:t>
      </w:r>
      <w:r w:rsidRPr="005479C8">
        <w:rPr>
          <w:rFonts w:ascii="Book Antiqua" w:hAnsi="Book Antiqua" w:cs="Arial"/>
          <w:lang w:val="en-US"/>
        </w:rPr>
        <w:t xml:space="preserve"> </w:t>
      </w:r>
      <w:r w:rsidRPr="005479C8">
        <w:rPr>
          <w:rFonts w:ascii="Book Antiqua" w:hAnsi="Book Antiqua" w:cs="Arial"/>
          <w:bdr w:val="none" w:sz="0" w:space="0" w:color="auto" w:frame="1"/>
          <w:lang w:val="en-GB"/>
        </w:rPr>
        <w:t>45110</w:t>
      </w:r>
      <w:r w:rsidR="004D2F1E" w:rsidRPr="005479C8">
        <w:rPr>
          <w:rFonts w:ascii="Book Antiqua" w:hAnsi="Book Antiqua" w:cs="Arial"/>
          <w:bdr w:val="none" w:sz="0" w:space="0" w:color="auto" w:frame="1"/>
          <w:lang w:val="en-GB"/>
        </w:rPr>
        <w:t xml:space="preserve"> </w:t>
      </w:r>
      <w:r w:rsidRPr="005479C8">
        <w:rPr>
          <w:rFonts w:ascii="Book Antiqua" w:hAnsi="Book Antiqua" w:cs="Arial"/>
          <w:bdr w:val="none" w:sz="0" w:space="0" w:color="auto" w:frame="1"/>
          <w:lang w:val="en-GB"/>
        </w:rPr>
        <w:t>Ioannina, Greece</w:t>
      </w:r>
    </w:p>
    <w:p w:rsidR="003F382A" w:rsidRPr="005479C8" w:rsidRDefault="003F382A" w:rsidP="004D2F1E">
      <w:pPr>
        <w:spacing w:line="360" w:lineRule="auto"/>
        <w:jc w:val="both"/>
        <w:rPr>
          <w:rFonts w:ascii="Book Antiqua" w:hAnsi="Book Antiqua" w:cs="Arial"/>
          <w:bdr w:val="none" w:sz="0" w:space="0" w:color="auto" w:frame="1"/>
          <w:lang w:val="en-GB"/>
        </w:rPr>
      </w:pPr>
    </w:p>
    <w:p w:rsidR="003F382A" w:rsidRPr="005479C8" w:rsidRDefault="00103685" w:rsidP="004D2F1E">
      <w:pPr>
        <w:autoSpaceDE w:val="0"/>
        <w:autoSpaceDN w:val="0"/>
        <w:adjustRightInd w:val="0"/>
        <w:spacing w:line="360" w:lineRule="auto"/>
        <w:jc w:val="both"/>
        <w:rPr>
          <w:rFonts w:ascii="Book Antiqua" w:hAnsi="Book Antiqua" w:cs="Book Antiqua"/>
          <w:lang w:val="en-GB"/>
        </w:rPr>
      </w:pPr>
      <w:r w:rsidRPr="005479C8">
        <w:rPr>
          <w:rFonts w:ascii="Book Antiqua" w:hAnsi="Book Antiqua" w:cs="Book Antiqua"/>
          <w:b/>
          <w:bCs/>
          <w:lang w:val="en-GB"/>
        </w:rPr>
        <w:t>Author contributions:</w:t>
      </w:r>
      <w:r w:rsidR="00711B1E" w:rsidRPr="005479C8">
        <w:rPr>
          <w:rFonts w:ascii="Book Antiqua" w:hAnsi="Book Antiqua" w:cs="Book Antiqua"/>
          <w:lang w:val="en-GB"/>
        </w:rPr>
        <w:t xml:space="preserve"> Kalambokis G</w:t>
      </w:r>
      <w:r w:rsidR="004D2F1E" w:rsidRPr="005479C8">
        <w:rPr>
          <w:rFonts w:ascii="Book Antiqua" w:hAnsi="Book Antiqua" w:cs="Book Antiqua"/>
          <w:lang w:val="en-GB"/>
        </w:rPr>
        <w:t>N</w:t>
      </w:r>
      <w:r w:rsidR="00711B1E" w:rsidRPr="005479C8">
        <w:rPr>
          <w:rFonts w:ascii="Book Antiqua" w:hAnsi="Book Antiqua" w:cs="Book Antiqua"/>
          <w:lang w:val="en-GB"/>
        </w:rPr>
        <w:t xml:space="preserve"> and </w:t>
      </w:r>
      <w:r w:rsidR="00711B1E" w:rsidRPr="005479C8">
        <w:rPr>
          <w:rFonts w:ascii="Book Antiqua" w:hAnsi="Book Antiqua" w:cs="Arial"/>
          <w:shd w:val="clear" w:color="auto" w:fill="FFFFFF"/>
          <w:lang w:val="en-GB"/>
        </w:rPr>
        <w:t xml:space="preserve">Baltayiannis G </w:t>
      </w:r>
      <w:r w:rsidR="000E0042" w:rsidRPr="005479C8">
        <w:rPr>
          <w:rFonts w:ascii="Book Antiqua" w:hAnsi="Book Antiqua" w:cs="Book Antiqua"/>
          <w:lang w:val="en-GB"/>
        </w:rPr>
        <w:t>wrote this l</w:t>
      </w:r>
      <w:r w:rsidRPr="005479C8">
        <w:rPr>
          <w:rFonts w:ascii="Book Antiqua" w:hAnsi="Book Antiqua" w:cs="Book Antiqua"/>
          <w:lang w:val="en-GB"/>
        </w:rPr>
        <w:t>etter;</w:t>
      </w:r>
      <w:r w:rsidR="00711B1E" w:rsidRPr="005479C8">
        <w:rPr>
          <w:rFonts w:ascii="Book Antiqua" w:hAnsi="Book Antiqua" w:cs="Book Antiqua"/>
          <w:lang w:val="en-GB"/>
        </w:rPr>
        <w:t xml:space="preserve"> </w:t>
      </w:r>
      <w:r w:rsidRPr="005479C8">
        <w:rPr>
          <w:rFonts w:ascii="Book Antiqua" w:hAnsi="Book Antiqua" w:cs="Book Antiqua"/>
          <w:lang w:val="en-GB"/>
        </w:rPr>
        <w:t xml:space="preserve">Christodoulou D revised the </w:t>
      </w:r>
      <w:r w:rsidR="000E0042" w:rsidRPr="005479C8">
        <w:rPr>
          <w:rFonts w:ascii="Book Antiqua" w:hAnsi="Book Antiqua" w:cs="Book Antiqua"/>
          <w:lang w:val="en-GB"/>
        </w:rPr>
        <w:t>letter.</w:t>
      </w:r>
    </w:p>
    <w:p w:rsidR="003F382A" w:rsidRPr="005479C8" w:rsidRDefault="003F382A" w:rsidP="004D2F1E">
      <w:pPr>
        <w:spacing w:line="360" w:lineRule="auto"/>
        <w:jc w:val="both"/>
        <w:rPr>
          <w:rFonts w:ascii="Book Antiqua" w:hAnsi="Book Antiqua" w:cs="Arial"/>
          <w:bdr w:val="none" w:sz="0" w:space="0" w:color="auto" w:frame="1"/>
          <w:lang w:val="en-GB"/>
        </w:rPr>
      </w:pPr>
    </w:p>
    <w:p w:rsidR="00E9253D" w:rsidRPr="005479C8" w:rsidRDefault="00E9253D" w:rsidP="004D2F1E">
      <w:pPr>
        <w:spacing w:line="360" w:lineRule="auto"/>
        <w:jc w:val="both"/>
        <w:rPr>
          <w:rFonts w:ascii="Book Antiqua" w:hAnsi="Book Antiqua" w:cs="Arial"/>
          <w:bdr w:val="none" w:sz="0" w:space="0" w:color="auto" w:frame="1"/>
          <w:lang w:val="en-GB"/>
        </w:rPr>
      </w:pPr>
      <w:r w:rsidRPr="005479C8">
        <w:rPr>
          <w:rFonts w:ascii="Book Antiqua" w:hAnsi="Book Antiqua" w:cs="Book Antiqua"/>
          <w:b/>
          <w:bCs/>
          <w:lang w:val="en-GB"/>
        </w:rPr>
        <w:t>Conflict-of-interest statement:</w:t>
      </w:r>
      <w:r w:rsidRPr="005479C8">
        <w:rPr>
          <w:rFonts w:ascii="Book Antiqua" w:hAnsi="Book Antiqua" w:cs="Arial"/>
          <w:lang w:val="en-GB"/>
        </w:rPr>
        <w:t xml:space="preserve"> The authors declare no conflict of interest</w:t>
      </w:r>
      <w:r w:rsidR="004D2F1E" w:rsidRPr="005479C8">
        <w:rPr>
          <w:rFonts w:ascii="Book Antiqua" w:hAnsi="Book Antiqua" w:cs="Arial"/>
          <w:lang w:val="en-GB"/>
        </w:rPr>
        <w:t>.</w:t>
      </w:r>
    </w:p>
    <w:p w:rsidR="00E9253D" w:rsidRPr="005479C8" w:rsidRDefault="00E9253D" w:rsidP="004D2F1E">
      <w:pPr>
        <w:spacing w:line="360" w:lineRule="auto"/>
        <w:jc w:val="both"/>
        <w:rPr>
          <w:rFonts w:ascii="Book Antiqua" w:hAnsi="Book Antiqua"/>
          <w:b/>
          <w:lang w:val="en-US"/>
        </w:rPr>
      </w:pPr>
    </w:p>
    <w:p w:rsidR="004D2F1E" w:rsidRPr="005479C8" w:rsidRDefault="004D2F1E" w:rsidP="004D2F1E">
      <w:pPr>
        <w:pStyle w:val="1"/>
        <w:spacing w:line="360" w:lineRule="auto"/>
        <w:jc w:val="both"/>
        <w:rPr>
          <w:rFonts w:ascii="Book Antiqua" w:hAnsi="Book Antiqua" w:cs="Times New Roman"/>
          <w:bCs/>
          <w:color w:val="auto"/>
          <w:sz w:val="24"/>
          <w:szCs w:val="24"/>
          <w:highlight w:val="white"/>
          <w:lang w:val="en-US"/>
        </w:rPr>
      </w:pPr>
      <w:bookmarkStart w:id="2" w:name="OLE_LINK441"/>
      <w:bookmarkStart w:id="3" w:name="OLE_LINK442"/>
      <w:bookmarkStart w:id="4" w:name="OLE_LINK1032"/>
      <w:bookmarkStart w:id="5" w:name="OLE_LINK1232"/>
      <w:bookmarkStart w:id="6" w:name="OLE_LINK559"/>
      <w:r w:rsidRPr="005479C8">
        <w:rPr>
          <w:rFonts w:ascii="Book Antiqua" w:hAnsi="Book Antiqua" w:cs="Times New Roman"/>
          <w:b/>
          <w:bCs/>
          <w:color w:val="auto"/>
          <w:sz w:val="24"/>
          <w:szCs w:val="24"/>
          <w:highlight w:val="white"/>
          <w:lang w:val="en-US"/>
        </w:rPr>
        <w:t>Open-Access:</w:t>
      </w:r>
      <w:r w:rsidRPr="005479C8">
        <w:rPr>
          <w:rFonts w:ascii="Book Antiqua" w:hAnsi="Book Antiqua" w:cs="Times New Roman"/>
          <w:bCs/>
          <w:color w:val="auto"/>
          <w:sz w:val="24"/>
          <w:szCs w:val="24"/>
          <w:highlight w:val="white"/>
          <w:lang w:val="en-US"/>
        </w:rPr>
        <w:t xml:space="preserve"> </w:t>
      </w:r>
      <w:bookmarkStart w:id="7" w:name="OLE_LINK479"/>
      <w:bookmarkStart w:id="8" w:name="OLE_LINK496"/>
      <w:bookmarkStart w:id="9" w:name="OLE_LINK506"/>
      <w:bookmarkStart w:id="10" w:name="OLE_LINK507"/>
      <w:r w:rsidRPr="005479C8">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5479C8">
        <w:rPr>
          <w:rFonts w:ascii="Book Antiqua" w:hAnsi="Book Antiqua" w:cs="Times New Roman"/>
          <w:bCs/>
          <w:color w:val="auto"/>
          <w:sz w:val="24"/>
          <w:szCs w:val="24"/>
          <w:highlight w:val="white"/>
          <w:lang w:val="en-US" w:eastAsia="zh-CN"/>
        </w:rPr>
        <w:t xml:space="preserve"> </w:t>
      </w:r>
      <w:r w:rsidRPr="005479C8">
        <w:rPr>
          <w:rFonts w:ascii="Book Antiqua" w:hAnsi="Book Antiqua" w:cs="Times New Roman"/>
          <w:bCs/>
          <w:color w:val="auto"/>
          <w:sz w:val="24"/>
          <w:szCs w:val="24"/>
          <w:highlight w:val="white"/>
          <w:lang w:val="en-US"/>
        </w:rPr>
        <w:t>in</w:t>
      </w:r>
      <w:r w:rsidRPr="005479C8">
        <w:rPr>
          <w:rFonts w:ascii="Book Antiqua" w:hAnsi="Book Antiqua" w:cs="Times New Roman"/>
          <w:bCs/>
          <w:color w:val="auto"/>
          <w:sz w:val="24"/>
          <w:szCs w:val="24"/>
          <w:highlight w:val="white"/>
          <w:lang w:val="en-US" w:eastAsia="zh-CN"/>
        </w:rPr>
        <w:t xml:space="preserve"> </w:t>
      </w:r>
      <w:r w:rsidRPr="005479C8">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479C8">
          <w:rPr>
            <w:rStyle w:val="Hyperlink"/>
            <w:rFonts w:ascii="Book Antiqua" w:hAnsi="Book Antiqua" w:cs="Times New Roman"/>
            <w:bCs/>
            <w:color w:val="auto"/>
            <w:sz w:val="24"/>
            <w:szCs w:val="24"/>
            <w:highlight w:val="white"/>
            <w:lang w:val="en-US"/>
          </w:rPr>
          <w:t>http://creativecommons.org/licenses/by-nc/4.0/</w:t>
        </w:r>
      </w:hyperlink>
      <w:bookmarkEnd w:id="7"/>
      <w:bookmarkEnd w:id="8"/>
      <w:bookmarkEnd w:id="9"/>
      <w:bookmarkEnd w:id="10"/>
    </w:p>
    <w:bookmarkEnd w:id="2"/>
    <w:bookmarkEnd w:id="3"/>
    <w:bookmarkEnd w:id="4"/>
    <w:bookmarkEnd w:id="5"/>
    <w:bookmarkEnd w:id="6"/>
    <w:p w:rsidR="00E9253D" w:rsidRPr="005479C8" w:rsidRDefault="00E9253D" w:rsidP="004D2F1E">
      <w:pPr>
        <w:spacing w:line="360" w:lineRule="auto"/>
        <w:jc w:val="both"/>
        <w:rPr>
          <w:rFonts w:ascii="Book Antiqua" w:hAnsi="Book Antiqua" w:cs="Book Antiqua"/>
          <w:b/>
          <w:bCs/>
          <w:lang w:val="en-US"/>
        </w:rPr>
      </w:pPr>
    </w:p>
    <w:p w:rsidR="00103685" w:rsidRPr="005479C8" w:rsidRDefault="00103685" w:rsidP="004D2F1E">
      <w:pPr>
        <w:spacing w:line="360" w:lineRule="auto"/>
        <w:jc w:val="both"/>
        <w:rPr>
          <w:rFonts w:ascii="Book Antiqua" w:hAnsi="Book Antiqua" w:cs="Arial"/>
          <w:bdr w:val="none" w:sz="0" w:space="0" w:color="auto" w:frame="1"/>
          <w:lang w:val="en-GB"/>
        </w:rPr>
      </w:pPr>
      <w:r w:rsidRPr="005479C8">
        <w:rPr>
          <w:rFonts w:ascii="Book Antiqua" w:hAnsi="Book Antiqua" w:cs="Book Antiqua"/>
          <w:b/>
          <w:bCs/>
          <w:lang w:val="en-GB"/>
        </w:rPr>
        <w:t>Correspondence to:</w:t>
      </w:r>
      <w:r w:rsidRPr="005479C8">
        <w:rPr>
          <w:rFonts w:ascii="Book Antiqua" w:hAnsi="Book Antiqua" w:cs="Book Antiqua"/>
          <w:b/>
          <w:lang w:val="en-GB"/>
        </w:rPr>
        <w:t xml:space="preserve"> Georgios N</w:t>
      </w:r>
      <w:r w:rsidR="004D2F1E" w:rsidRPr="005479C8">
        <w:rPr>
          <w:rFonts w:ascii="Book Antiqua" w:hAnsi="Book Antiqua" w:cs="Book Antiqua"/>
          <w:b/>
          <w:lang w:val="en-GB"/>
        </w:rPr>
        <w:t xml:space="preserve"> </w:t>
      </w:r>
      <w:r w:rsidRPr="005479C8">
        <w:rPr>
          <w:rFonts w:ascii="Book Antiqua" w:hAnsi="Book Antiqua" w:cs="Book Antiqua"/>
          <w:b/>
          <w:lang w:val="en-GB"/>
        </w:rPr>
        <w:t>Kalambokis, MD,</w:t>
      </w:r>
      <w:r w:rsidRPr="005479C8">
        <w:rPr>
          <w:rFonts w:ascii="Book Antiqua" w:hAnsi="Book Antiqua" w:cs="Book Antiqua"/>
          <w:lang w:val="en-GB"/>
        </w:rPr>
        <w:t xml:space="preserve"> </w:t>
      </w:r>
      <w:r w:rsidRPr="005479C8">
        <w:rPr>
          <w:rFonts w:ascii="Book Antiqua" w:hAnsi="Book Antiqua" w:cs="Arial"/>
          <w:b/>
          <w:bdr w:val="none" w:sz="0" w:space="0" w:color="auto" w:frame="1"/>
          <w:lang w:val="en-GB"/>
        </w:rPr>
        <w:t>Assistant Professor</w:t>
      </w:r>
      <w:r w:rsidRPr="005479C8">
        <w:rPr>
          <w:rFonts w:ascii="Book Antiqua" w:hAnsi="Book Antiqua" w:cs="Arial"/>
          <w:bdr w:val="none" w:sz="0" w:space="0" w:color="auto" w:frame="1"/>
          <w:lang w:val="en-GB"/>
        </w:rPr>
        <w:t xml:space="preserve"> of Internal Medicine, 1</w:t>
      </w:r>
      <w:r w:rsidRPr="00D716CD">
        <w:rPr>
          <w:rFonts w:ascii="Book Antiqua" w:hAnsi="Book Antiqua" w:cs="Arial"/>
          <w:bdr w:val="none" w:sz="0" w:space="0" w:color="auto" w:frame="1"/>
          <w:vertAlign w:val="superscript"/>
          <w:lang w:val="en-GB"/>
        </w:rPr>
        <w:t>st</w:t>
      </w:r>
      <w:r w:rsidRPr="005479C8">
        <w:rPr>
          <w:rFonts w:ascii="Book Antiqua" w:hAnsi="Book Antiqua" w:cs="Arial"/>
          <w:bdr w:val="none" w:sz="0" w:space="0" w:color="auto" w:frame="1"/>
          <w:lang w:val="en-GB"/>
        </w:rPr>
        <w:t xml:space="preserve"> Division of Internal Medicine, Medical School, University of Ioannina</w:t>
      </w:r>
      <w:r w:rsidR="004D2F1E" w:rsidRPr="005479C8">
        <w:rPr>
          <w:rFonts w:ascii="Book Antiqua" w:hAnsi="Book Antiqua" w:cs="Arial"/>
          <w:bdr w:val="none" w:sz="0" w:space="0" w:color="auto" w:frame="1"/>
          <w:lang w:val="en-GB"/>
        </w:rPr>
        <w:t>,</w:t>
      </w:r>
      <w:r w:rsidRPr="005479C8">
        <w:rPr>
          <w:rFonts w:ascii="Book Antiqua" w:hAnsi="Book Antiqua" w:cs="Arial"/>
          <w:bdr w:val="none" w:sz="0" w:space="0" w:color="auto" w:frame="1"/>
          <w:lang w:val="en-GB"/>
        </w:rPr>
        <w:t xml:space="preserve"> 45110</w:t>
      </w:r>
      <w:r w:rsidR="004D2F1E" w:rsidRPr="005479C8">
        <w:rPr>
          <w:rFonts w:ascii="Book Antiqua" w:hAnsi="Book Antiqua" w:cs="Arial"/>
          <w:bdr w:val="none" w:sz="0" w:space="0" w:color="auto" w:frame="1"/>
          <w:lang w:val="en-GB"/>
        </w:rPr>
        <w:t xml:space="preserve"> </w:t>
      </w:r>
      <w:r w:rsidRPr="005479C8">
        <w:rPr>
          <w:rFonts w:ascii="Book Antiqua" w:hAnsi="Book Antiqua" w:cs="Arial"/>
          <w:bdr w:val="none" w:sz="0" w:space="0" w:color="auto" w:frame="1"/>
          <w:lang w:val="en-GB"/>
        </w:rPr>
        <w:t>Ioannina, Greece.</w:t>
      </w:r>
      <w:r w:rsidR="004D2F1E" w:rsidRPr="005479C8">
        <w:rPr>
          <w:rFonts w:ascii="Book Antiqua" w:hAnsi="Book Antiqua" w:cs="Arial"/>
          <w:bdr w:val="none" w:sz="0" w:space="0" w:color="auto" w:frame="1"/>
          <w:lang w:val="en-GB"/>
        </w:rPr>
        <w:t xml:space="preserve"> </w:t>
      </w:r>
      <w:r w:rsidRPr="005479C8">
        <w:rPr>
          <w:rFonts w:ascii="Book Antiqua" w:hAnsi="Book Antiqua" w:cs="Arial"/>
          <w:bdr w:val="none" w:sz="0" w:space="0" w:color="auto" w:frame="1"/>
          <w:lang w:val="en-GB"/>
        </w:rPr>
        <w:t>gkalambo@cc.uoi.gr</w:t>
      </w:r>
    </w:p>
    <w:p w:rsidR="00103685" w:rsidRPr="005479C8" w:rsidRDefault="00103685" w:rsidP="004D2F1E">
      <w:pPr>
        <w:spacing w:line="360" w:lineRule="auto"/>
        <w:jc w:val="both"/>
        <w:rPr>
          <w:rFonts w:ascii="Book Antiqua" w:hAnsi="Book Antiqua" w:cs="Arial"/>
          <w:bdr w:val="none" w:sz="0" w:space="0" w:color="auto" w:frame="1"/>
          <w:lang w:val="en-GB"/>
        </w:rPr>
      </w:pPr>
      <w:r w:rsidRPr="005479C8">
        <w:rPr>
          <w:rFonts w:ascii="Book Antiqua" w:hAnsi="Book Antiqua" w:cs="Arial"/>
          <w:b/>
          <w:bdr w:val="none" w:sz="0" w:space="0" w:color="auto" w:frame="1"/>
          <w:lang w:val="en-GB"/>
        </w:rPr>
        <w:t>Telephone:</w:t>
      </w:r>
      <w:r w:rsidR="004D2F1E" w:rsidRPr="005479C8">
        <w:rPr>
          <w:rFonts w:ascii="Book Antiqua" w:hAnsi="Book Antiqua" w:cs="Arial"/>
          <w:bdr w:val="none" w:sz="0" w:space="0" w:color="auto" w:frame="1"/>
          <w:lang w:val="en-GB"/>
        </w:rPr>
        <w:t xml:space="preserve"> +30-</w:t>
      </w:r>
      <w:r w:rsidRPr="005479C8">
        <w:rPr>
          <w:rFonts w:ascii="Book Antiqua" w:hAnsi="Book Antiqua" w:cs="Arial"/>
          <w:bdr w:val="none" w:sz="0" w:space="0" w:color="auto" w:frame="1"/>
          <w:lang w:val="en-GB"/>
        </w:rPr>
        <w:t>2651</w:t>
      </w:r>
      <w:r w:rsidR="00734725" w:rsidRPr="005479C8">
        <w:rPr>
          <w:rFonts w:ascii="Book Antiqua" w:hAnsi="Book Antiqua" w:cs="Arial" w:hint="eastAsia"/>
          <w:bdr w:val="none" w:sz="0" w:space="0" w:color="auto" w:frame="1"/>
          <w:lang w:val="en-GB"/>
        </w:rPr>
        <w:t>-</w:t>
      </w:r>
      <w:r w:rsidR="00734725" w:rsidRPr="005479C8">
        <w:rPr>
          <w:rFonts w:ascii="Book Antiqua" w:hAnsi="Book Antiqua" w:cs="Arial"/>
          <w:bdr w:val="none" w:sz="0" w:space="0" w:color="auto" w:frame="1"/>
          <w:lang w:val="en-GB"/>
        </w:rPr>
        <w:t>0</w:t>
      </w:r>
      <w:r w:rsidRPr="005479C8">
        <w:rPr>
          <w:rFonts w:ascii="Book Antiqua" w:hAnsi="Book Antiqua" w:cs="Arial"/>
          <w:bdr w:val="none" w:sz="0" w:space="0" w:color="auto" w:frame="1"/>
          <w:lang w:val="en-GB"/>
        </w:rPr>
        <w:t>99735</w:t>
      </w:r>
    </w:p>
    <w:p w:rsidR="00103685" w:rsidRPr="005479C8" w:rsidRDefault="00103685" w:rsidP="004D2F1E">
      <w:pPr>
        <w:spacing w:line="360" w:lineRule="auto"/>
        <w:jc w:val="both"/>
        <w:rPr>
          <w:rFonts w:ascii="Book Antiqua" w:hAnsi="Book Antiqua" w:cs="Arial"/>
          <w:bdr w:val="none" w:sz="0" w:space="0" w:color="auto" w:frame="1"/>
          <w:lang w:val="en-GB"/>
        </w:rPr>
      </w:pPr>
      <w:r w:rsidRPr="005479C8">
        <w:rPr>
          <w:rFonts w:ascii="Book Antiqua" w:hAnsi="Book Antiqua" w:cs="Arial"/>
          <w:b/>
          <w:bdr w:val="none" w:sz="0" w:space="0" w:color="auto" w:frame="1"/>
          <w:lang w:val="en-GB"/>
        </w:rPr>
        <w:t>Fax:</w:t>
      </w:r>
      <w:r w:rsidR="00D30F47" w:rsidRPr="005479C8">
        <w:rPr>
          <w:rFonts w:ascii="Book Antiqua" w:hAnsi="Book Antiqua" w:cs="Arial" w:hint="eastAsia"/>
          <w:bdr w:val="none" w:sz="0" w:space="0" w:color="auto" w:frame="1"/>
          <w:lang w:val="en-GB"/>
        </w:rPr>
        <w:t xml:space="preserve"> </w:t>
      </w:r>
      <w:r w:rsidRPr="005479C8">
        <w:rPr>
          <w:rFonts w:ascii="Book Antiqua" w:hAnsi="Book Antiqua" w:cs="Arial"/>
          <w:bdr w:val="none" w:sz="0" w:space="0" w:color="auto" w:frame="1"/>
          <w:lang w:val="en-GB"/>
        </w:rPr>
        <w:t>+30</w:t>
      </w:r>
      <w:r w:rsidR="004D2F1E" w:rsidRPr="005479C8">
        <w:rPr>
          <w:rFonts w:ascii="Book Antiqua" w:hAnsi="Book Antiqua" w:cs="Arial"/>
          <w:bdr w:val="none" w:sz="0" w:space="0" w:color="auto" w:frame="1"/>
          <w:lang w:val="en-GB"/>
        </w:rPr>
        <w:t>-</w:t>
      </w:r>
      <w:r w:rsidRPr="005479C8">
        <w:rPr>
          <w:rFonts w:ascii="Book Antiqua" w:hAnsi="Book Antiqua" w:cs="Arial"/>
          <w:bdr w:val="none" w:sz="0" w:space="0" w:color="auto" w:frame="1"/>
          <w:lang w:val="en-GB"/>
        </w:rPr>
        <w:t>2651</w:t>
      </w:r>
      <w:r w:rsidR="00734725" w:rsidRPr="005479C8">
        <w:rPr>
          <w:rFonts w:ascii="Book Antiqua" w:hAnsi="Book Antiqua" w:cs="Arial" w:hint="eastAsia"/>
          <w:bdr w:val="none" w:sz="0" w:space="0" w:color="auto" w:frame="1"/>
          <w:lang w:val="en-GB"/>
        </w:rPr>
        <w:t>-</w:t>
      </w:r>
      <w:r w:rsidR="00734725" w:rsidRPr="005479C8">
        <w:rPr>
          <w:rFonts w:ascii="Book Antiqua" w:hAnsi="Book Antiqua" w:cs="Arial"/>
          <w:bdr w:val="none" w:sz="0" w:space="0" w:color="auto" w:frame="1"/>
          <w:lang w:val="en-GB"/>
        </w:rPr>
        <w:t>0</w:t>
      </w:r>
      <w:r w:rsidRPr="005479C8">
        <w:rPr>
          <w:rFonts w:ascii="Book Antiqua" w:hAnsi="Book Antiqua" w:cs="Arial"/>
          <w:bdr w:val="none" w:sz="0" w:space="0" w:color="auto" w:frame="1"/>
          <w:lang w:val="en-GB"/>
        </w:rPr>
        <w:t>07883</w:t>
      </w:r>
    </w:p>
    <w:p w:rsidR="00103685" w:rsidRPr="005479C8" w:rsidRDefault="00103685" w:rsidP="004D2F1E">
      <w:pPr>
        <w:spacing w:line="360" w:lineRule="auto"/>
        <w:jc w:val="both"/>
        <w:rPr>
          <w:rFonts w:ascii="Book Antiqua" w:hAnsi="Book Antiqua" w:cs="Arial"/>
          <w:bdr w:val="none" w:sz="0" w:space="0" w:color="auto" w:frame="1"/>
          <w:lang w:val="en-GB"/>
        </w:rPr>
      </w:pPr>
    </w:p>
    <w:p w:rsidR="0094683A" w:rsidRPr="005479C8" w:rsidRDefault="00AF799F" w:rsidP="004D2F1E">
      <w:pPr>
        <w:spacing w:line="360" w:lineRule="auto"/>
        <w:jc w:val="both"/>
        <w:rPr>
          <w:rFonts w:ascii="Book Antiqua" w:hAnsi="Book Antiqua"/>
          <w:lang w:val="en-US"/>
        </w:rPr>
      </w:pPr>
      <w:r w:rsidRPr="005479C8">
        <w:rPr>
          <w:rFonts w:ascii="Book Antiqua" w:hAnsi="Book Antiqua" w:cs="Arial"/>
          <w:b/>
          <w:bdr w:val="none" w:sz="0" w:space="0" w:color="auto" w:frame="1"/>
          <w:lang w:val="en-US"/>
        </w:rPr>
        <w:t>Received:</w:t>
      </w:r>
      <w:r w:rsidR="00862BFD" w:rsidRPr="005479C8">
        <w:rPr>
          <w:rFonts w:ascii="Book Antiqua" w:hAnsi="Book Antiqua" w:cs="Arial"/>
          <w:b/>
          <w:bdr w:val="none" w:sz="0" w:space="0" w:color="auto" w:frame="1"/>
          <w:lang w:val="en-US"/>
        </w:rPr>
        <w:t xml:space="preserve"> </w:t>
      </w:r>
      <w:r w:rsidR="005324AD" w:rsidRPr="005479C8">
        <w:rPr>
          <w:rFonts w:ascii="Book Antiqua" w:hAnsi="Book Antiqua"/>
          <w:lang w:val="en-US"/>
        </w:rPr>
        <w:t>January 1</w:t>
      </w:r>
      <w:r w:rsidR="005324AD" w:rsidRPr="005479C8">
        <w:rPr>
          <w:rFonts w:ascii="Book Antiqua" w:hAnsi="Book Antiqua"/>
        </w:rPr>
        <w:t>5</w:t>
      </w:r>
      <w:r w:rsidR="00EA7C94" w:rsidRPr="005479C8">
        <w:rPr>
          <w:rFonts w:ascii="Book Antiqua" w:hAnsi="Book Antiqua"/>
          <w:lang w:val="en-US"/>
        </w:rPr>
        <w:t>, 2016</w:t>
      </w:r>
    </w:p>
    <w:p w:rsidR="00AF799F" w:rsidRPr="005479C8" w:rsidRDefault="00AF799F" w:rsidP="004D2F1E">
      <w:pPr>
        <w:spacing w:line="360" w:lineRule="auto"/>
        <w:jc w:val="both"/>
        <w:rPr>
          <w:rFonts w:ascii="Book Antiqua" w:hAnsi="Book Antiqua" w:cs="Arial"/>
          <w:bCs/>
          <w:lang w:val="en-US"/>
        </w:rPr>
      </w:pPr>
      <w:r w:rsidRPr="005479C8">
        <w:rPr>
          <w:rFonts w:ascii="Book Antiqua" w:hAnsi="Book Antiqua" w:cs="Arial"/>
          <w:b/>
          <w:bdr w:val="none" w:sz="0" w:space="0" w:color="auto" w:frame="1"/>
          <w:lang w:val="en-US"/>
        </w:rPr>
        <w:t>Peer-review started:</w:t>
      </w:r>
      <w:r w:rsidR="00862BFD" w:rsidRPr="005479C8">
        <w:rPr>
          <w:rFonts w:ascii="Book Antiqua" w:hAnsi="Book Antiqua" w:cs="Arial"/>
          <w:b/>
          <w:bCs/>
          <w:lang w:val="en-US"/>
        </w:rPr>
        <w:t xml:space="preserve"> </w:t>
      </w:r>
      <w:r w:rsidR="00862BFD" w:rsidRPr="005479C8">
        <w:rPr>
          <w:rFonts w:ascii="Book Antiqua" w:hAnsi="Book Antiqua" w:cs="Arial"/>
          <w:bCs/>
          <w:lang w:val="en-US"/>
        </w:rPr>
        <w:t>January 18, 2016</w:t>
      </w:r>
    </w:p>
    <w:p w:rsidR="00AF799F" w:rsidRPr="005479C8" w:rsidRDefault="00AF799F" w:rsidP="004D2F1E">
      <w:pPr>
        <w:spacing w:line="360" w:lineRule="auto"/>
        <w:jc w:val="both"/>
        <w:rPr>
          <w:rFonts w:ascii="Book Antiqua" w:hAnsi="Book Antiqua" w:cs="Arial"/>
          <w:bdr w:val="none" w:sz="0" w:space="0" w:color="auto" w:frame="1"/>
          <w:lang w:val="en-US"/>
        </w:rPr>
      </w:pPr>
      <w:r w:rsidRPr="005479C8">
        <w:rPr>
          <w:rFonts w:ascii="Book Antiqua" w:hAnsi="Book Antiqua" w:cs="Arial"/>
          <w:b/>
          <w:bdr w:val="none" w:sz="0" w:space="0" w:color="auto" w:frame="1"/>
          <w:lang w:val="en-US"/>
        </w:rPr>
        <w:t>First decision:</w:t>
      </w:r>
      <w:r w:rsidR="00862BFD" w:rsidRPr="005479C8">
        <w:rPr>
          <w:rFonts w:ascii="Book Antiqua" w:hAnsi="Book Antiqua" w:cs="Arial"/>
          <w:bdr w:val="none" w:sz="0" w:space="0" w:color="auto" w:frame="1"/>
          <w:lang w:val="en-US"/>
        </w:rPr>
        <w:t xml:space="preserve"> January 28, 2016</w:t>
      </w:r>
    </w:p>
    <w:p w:rsidR="00AF799F" w:rsidRPr="005479C8" w:rsidRDefault="00AF799F" w:rsidP="004D2F1E">
      <w:pPr>
        <w:spacing w:line="360" w:lineRule="auto"/>
        <w:jc w:val="both"/>
        <w:rPr>
          <w:rFonts w:ascii="Book Antiqua" w:hAnsi="Book Antiqua" w:cs="Arial"/>
          <w:bdr w:val="none" w:sz="0" w:space="0" w:color="auto" w:frame="1"/>
          <w:lang w:val="en-US"/>
        </w:rPr>
      </w:pPr>
      <w:r w:rsidRPr="005479C8">
        <w:rPr>
          <w:rFonts w:ascii="Book Antiqua" w:hAnsi="Book Antiqua" w:cs="Arial"/>
          <w:b/>
          <w:bdr w:val="none" w:sz="0" w:space="0" w:color="auto" w:frame="1"/>
          <w:lang w:val="en-US"/>
        </w:rPr>
        <w:t>Revised:</w:t>
      </w:r>
      <w:r w:rsidR="00FA4282" w:rsidRPr="005479C8">
        <w:rPr>
          <w:rFonts w:ascii="Book Antiqua" w:hAnsi="Book Antiqua" w:cs="Arial"/>
          <w:b/>
          <w:bdr w:val="none" w:sz="0" w:space="0" w:color="auto" w:frame="1"/>
          <w:lang w:val="en-US"/>
        </w:rPr>
        <w:t xml:space="preserve"> </w:t>
      </w:r>
      <w:r w:rsidR="00FA4282" w:rsidRPr="005479C8">
        <w:rPr>
          <w:rFonts w:ascii="Book Antiqua" w:hAnsi="Book Antiqua" w:cs="Arial"/>
          <w:bdr w:val="none" w:sz="0" w:space="0" w:color="auto" w:frame="1"/>
          <w:lang w:val="en-US"/>
        </w:rPr>
        <w:t xml:space="preserve">February </w:t>
      </w:r>
      <w:r w:rsidR="004D2F1E" w:rsidRPr="005479C8">
        <w:rPr>
          <w:rFonts w:ascii="Book Antiqua" w:hAnsi="Book Antiqua" w:cs="Arial"/>
          <w:bdr w:val="none" w:sz="0" w:space="0" w:color="auto" w:frame="1"/>
          <w:lang w:val="en-US"/>
        </w:rPr>
        <w:t>15</w:t>
      </w:r>
      <w:r w:rsidR="00FA4282" w:rsidRPr="005479C8">
        <w:rPr>
          <w:rFonts w:ascii="Book Antiqua" w:hAnsi="Book Antiqua" w:cs="Arial"/>
          <w:bdr w:val="none" w:sz="0" w:space="0" w:color="auto" w:frame="1"/>
          <w:lang w:val="en-US"/>
        </w:rPr>
        <w:t>,</w:t>
      </w:r>
      <w:r w:rsidR="004D2F1E" w:rsidRPr="005479C8">
        <w:rPr>
          <w:rFonts w:ascii="Book Antiqua" w:hAnsi="Book Antiqua" w:cs="Arial"/>
          <w:bdr w:val="none" w:sz="0" w:space="0" w:color="auto" w:frame="1"/>
          <w:lang w:val="en-US"/>
        </w:rPr>
        <w:t xml:space="preserve"> </w:t>
      </w:r>
      <w:r w:rsidR="00FA4282" w:rsidRPr="005479C8">
        <w:rPr>
          <w:rFonts w:ascii="Book Antiqua" w:hAnsi="Book Antiqua" w:cs="Arial"/>
          <w:bdr w:val="none" w:sz="0" w:space="0" w:color="auto" w:frame="1"/>
          <w:lang w:val="en-US"/>
        </w:rPr>
        <w:t>2016</w:t>
      </w:r>
    </w:p>
    <w:p w:rsidR="00AF799F" w:rsidRPr="00314B47" w:rsidRDefault="00862BFD" w:rsidP="00314B47">
      <w:pPr>
        <w:spacing w:line="360" w:lineRule="auto"/>
        <w:rPr>
          <w:rFonts w:ascii="Book Antiqua" w:hAnsi="Book Antiqua"/>
          <w:color w:val="000000"/>
          <w:sz w:val="28"/>
          <w:szCs w:val="28"/>
        </w:rPr>
      </w:pPr>
      <w:r w:rsidRPr="005479C8">
        <w:rPr>
          <w:rFonts w:ascii="Book Antiqua" w:hAnsi="Book Antiqua" w:cs="Arial"/>
          <w:b/>
          <w:bdr w:val="none" w:sz="0" w:space="0" w:color="auto" w:frame="1"/>
          <w:lang w:val="en-US"/>
        </w:rPr>
        <w:t>Accepted:</w:t>
      </w:r>
      <w:r w:rsidR="00314B47" w:rsidRPr="00314B47">
        <w:rPr>
          <w:rFonts w:ascii="Book Antiqua" w:hAnsi="Book Antiqua"/>
          <w:color w:val="000000"/>
          <w:sz w:val="28"/>
          <w:szCs w:val="28"/>
        </w:rPr>
        <w:t xml:space="preserve"> </w:t>
      </w:r>
      <w:r w:rsidR="00314B47" w:rsidRPr="00FC7634">
        <w:rPr>
          <w:rFonts w:ascii="Book Antiqua" w:hAnsi="Book Antiqua"/>
          <w:color w:val="000000"/>
          <w:sz w:val="28"/>
          <w:szCs w:val="28"/>
        </w:rPr>
        <w:t>March 1, 2016</w:t>
      </w:r>
      <w:bookmarkStart w:id="11" w:name="_GoBack"/>
      <w:bookmarkEnd w:id="11"/>
    </w:p>
    <w:p w:rsidR="00862BFD" w:rsidRPr="005479C8" w:rsidRDefault="00862BFD" w:rsidP="004D2F1E">
      <w:pPr>
        <w:spacing w:line="360" w:lineRule="auto"/>
        <w:jc w:val="both"/>
        <w:rPr>
          <w:rFonts w:ascii="Book Antiqua" w:hAnsi="Book Antiqua" w:cs="Arial"/>
          <w:b/>
          <w:bdr w:val="none" w:sz="0" w:space="0" w:color="auto" w:frame="1"/>
          <w:lang w:val="en-US"/>
        </w:rPr>
      </w:pPr>
      <w:r w:rsidRPr="005479C8">
        <w:rPr>
          <w:rFonts w:ascii="Book Antiqua" w:hAnsi="Book Antiqua" w:cs="Arial"/>
          <w:b/>
          <w:bdr w:val="none" w:sz="0" w:space="0" w:color="auto" w:frame="1"/>
          <w:lang w:val="en-US"/>
        </w:rPr>
        <w:t>Article in press:</w:t>
      </w:r>
    </w:p>
    <w:p w:rsidR="00862BFD" w:rsidRPr="005479C8" w:rsidRDefault="00862BFD" w:rsidP="004D2F1E">
      <w:pPr>
        <w:spacing w:line="360" w:lineRule="auto"/>
        <w:jc w:val="both"/>
        <w:rPr>
          <w:rFonts w:ascii="Book Antiqua" w:hAnsi="Book Antiqua" w:cs="Arial"/>
          <w:b/>
          <w:bdr w:val="none" w:sz="0" w:space="0" w:color="auto" w:frame="1"/>
          <w:lang w:val="en-US"/>
        </w:rPr>
      </w:pPr>
      <w:r w:rsidRPr="005479C8">
        <w:rPr>
          <w:rFonts w:ascii="Book Antiqua" w:hAnsi="Book Antiqua" w:cs="Arial"/>
          <w:b/>
          <w:bdr w:val="none" w:sz="0" w:space="0" w:color="auto" w:frame="1"/>
          <w:lang w:val="en-US"/>
        </w:rPr>
        <w:t>Published online:</w:t>
      </w:r>
    </w:p>
    <w:p w:rsidR="00AF799F" w:rsidRPr="005479C8" w:rsidRDefault="00AF799F" w:rsidP="004D2F1E">
      <w:pPr>
        <w:spacing w:line="360" w:lineRule="auto"/>
        <w:jc w:val="both"/>
        <w:rPr>
          <w:rFonts w:ascii="Book Antiqua" w:hAnsi="Book Antiqua" w:cs="Arial"/>
          <w:b/>
          <w:bdr w:val="none" w:sz="0" w:space="0" w:color="auto" w:frame="1"/>
          <w:lang w:val="en-US"/>
        </w:rPr>
      </w:pPr>
    </w:p>
    <w:p w:rsidR="004D2F1E" w:rsidRPr="005479C8" w:rsidRDefault="004D2F1E">
      <w:pPr>
        <w:rPr>
          <w:rFonts w:ascii="Book Antiqua" w:hAnsi="Book Antiqua" w:cs="Arial"/>
          <w:b/>
          <w:bdr w:val="none" w:sz="0" w:space="0" w:color="auto" w:frame="1"/>
          <w:lang w:val="en-GB"/>
        </w:rPr>
      </w:pPr>
      <w:r w:rsidRPr="005479C8">
        <w:rPr>
          <w:rFonts w:ascii="Book Antiqua" w:hAnsi="Book Antiqua" w:cs="Arial"/>
          <w:b/>
          <w:bdr w:val="none" w:sz="0" w:space="0" w:color="auto" w:frame="1"/>
          <w:lang w:val="en-GB"/>
        </w:rPr>
        <w:br w:type="page"/>
      </w:r>
    </w:p>
    <w:p w:rsidR="000320CF" w:rsidRPr="005479C8" w:rsidRDefault="00862BFD" w:rsidP="004D2F1E">
      <w:pPr>
        <w:spacing w:line="360" w:lineRule="auto"/>
        <w:jc w:val="both"/>
        <w:rPr>
          <w:rFonts w:ascii="Book Antiqua" w:hAnsi="Book Antiqua" w:cs="Arial"/>
          <w:b/>
          <w:bdr w:val="none" w:sz="0" w:space="0" w:color="auto" w:frame="1"/>
          <w:lang w:val="en-GB"/>
        </w:rPr>
      </w:pPr>
      <w:r w:rsidRPr="005479C8">
        <w:rPr>
          <w:rFonts w:ascii="Book Antiqua" w:hAnsi="Book Antiqua" w:cs="Arial"/>
          <w:b/>
          <w:bdr w:val="none" w:sz="0" w:space="0" w:color="auto" w:frame="1"/>
          <w:lang w:val="en-GB"/>
        </w:rPr>
        <w:lastRenderedPageBreak/>
        <w:t>Abstract</w:t>
      </w:r>
    </w:p>
    <w:p w:rsidR="000320CF" w:rsidRPr="005479C8" w:rsidRDefault="000320CF" w:rsidP="004D2F1E">
      <w:pPr>
        <w:spacing w:line="360" w:lineRule="auto"/>
        <w:jc w:val="both"/>
        <w:rPr>
          <w:rFonts w:ascii="Book Antiqua" w:hAnsi="Book Antiqua" w:cs="Arial"/>
          <w:bdr w:val="none" w:sz="0" w:space="0" w:color="auto" w:frame="1"/>
          <w:lang w:val="en-GB"/>
        </w:rPr>
      </w:pPr>
      <w:r w:rsidRPr="005479C8">
        <w:rPr>
          <w:rFonts w:ascii="Book Antiqua" w:hAnsi="Book Antiqua" w:cs="Arial"/>
          <w:bdr w:val="none" w:sz="0" w:space="0" w:color="auto" w:frame="1"/>
          <w:lang w:val="en-GB"/>
        </w:rPr>
        <w:t>I</w:t>
      </w:r>
      <w:r w:rsidRPr="005479C8">
        <w:rPr>
          <w:rFonts w:ascii="Book Antiqua" w:hAnsi="Book Antiqua" w:cs="Tahoma"/>
          <w:lang w:val="en-US"/>
        </w:rPr>
        <w:t xml:space="preserve">ncreased thrombotic potential within the liver sinusoids due to local endothelial production of von Willebrand factor antigen macromolecules could represent an additional </w:t>
      </w:r>
      <w:r w:rsidR="008F45AA" w:rsidRPr="005479C8">
        <w:rPr>
          <w:rFonts w:ascii="Book Antiqua" w:hAnsi="Book Antiqua" w:cs="Tahoma"/>
          <w:lang w:val="en-US"/>
        </w:rPr>
        <w:t>therapeutic target of portal hypertension</w:t>
      </w:r>
      <w:r w:rsidRPr="005479C8">
        <w:rPr>
          <w:rFonts w:ascii="Book Antiqua" w:hAnsi="Book Antiqua" w:cs="Tahoma"/>
          <w:lang w:val="en-US"/>
        </w:rPr>
        <w:t xml:space="preserve"> in patients with cirrhosis. In this case, anti-inflammatory and antithrombotic drugs could modulate portal pressure by preventing the formation of </w:t>
      </w:r>
      <w:r w:rsidRPr="005479C8">
        <w:rPr>
          <w:rFonts w:ascii="Book Antiqua" w:hAnsi="Book Antiqua" w:cs="Tahoma"/>
          <w:lang w:val="en-GB"/>
        </w:rPr>
        <w:t>intrahepatic platelet-induced microthrombi.</w:t>
      </w:r>
    </w:p>
    <w:p w:rsidR="00103685" w:rsidRPr="005479C8" w:rsidRDefault="00103685" w:rsidP="004D2F1E">
      <w:pPr>
        <w:spacing w:line="360" w:lineRule="auto"/>
        <w:jc w:val="both"/>
        <w:rPr>
          <w:rFonts w:ascii="Book Antiqua" w:hAnsi="Book Antiqua" w:cs="Arial"/>
          <w:bdr w:val="none" w:sz="0" w:space="0" w:color="auto" w:frame="1"/>
          <w:lang w:val="en-GB"/>
        </w:rPr>
      </w:pPr>
    </w:p>
    <w:p w:rsidR="00FA30D7" w:rsidRPr="005479C8" w:rsidRDefault="00FA30D7" w:rsidP="004D2F1E">
      <w:pPr>
        <w:spacing w:line="360" w:lineRule="auto"/>
        <w:jc w:val="both"/>
        <w:rPr>
          <w:rFonts w:ascii="Book Antiqua" w:hAnsi="Book Antiqua" w:cs="Arial"/>
          <w:lang w:val="en-US"/>
        </w:rPr>
      </w:pPr>
      <w:r w:rsidRPr="005479C8">
        <w:rPr>
          <w:rFonts w:ascii="Book Antiqua" w:hAnsi="Book Antiqua" w:cs="Arial"/>
          <w:b/>
          <w:lang w:val="en-US"/>
        </w:rPr>
        <w:t>Key</w:t>
      </w:r>
      <w:r w:rsidR="00D90633" w:rsidRPr="005479C8">
        <w:rPr>
          <w:rFonts w:ascii="Book Antiqua" w:hAnsi="Book Antiqua" w:cs="Arial"/>
          <w:b/>
          <w:lang w:val="en-US"/>
        </w:rPr>
        <w:t xml:space="preserve"> </w:t>
      </w:r>
      <w:r w:rsidRPr="005479C8">
        <w:rPr>
          <w:rFonts w:ascii="Book Antiqua" w:hAnsi="Book Antiqua" w:cs="Arial"/>
          <w:b/>
          <w:lang w:val="en-US"/>
        </w:rPr>
        <w:t>words:</w:t>
      </w:r>
      <w:r w:rsidR="004D2F1E" w:rsidRPr="005479C8">
        <w:rPr>
          <w:rFonts w:ascii="Book Antiqua" w:hAnsi="Book Antiqua" w:cs="Arial"/>
          <w:lang w:val="en-US"/>
        </w:rPr>
        <w:t xml:space="preserve"> </w:t>
      </w:r>
      <w:r w:rsidR="00933590" w:rsidRPr="005479C8">
        <w:rPr>
          <w:rFonts w:ascii="Book Antiqua" w:hAnsi="Book Antiqua" w:cs="Arial"/>
          <w:lang w:val="en-US"/>
        </w:rPr>
        <w:t>von Willebrand factor antigen</w:t>
      </w:r>
      <w:r w:rsidR="00711B1E" w:rsidRPr="005479C8">
        <w:rPr>
          <w:rFonts w:ascii="Book Antiqua" w:hAnsi="Book Antiqua" w:cs="Arial"/>
          <w:lang w:val="en-US"/>
        </w:rPr>
        <w:t>;</w:t>
      </w:r>
      <w:r w:rsidR="00933590" w:rsidRPr="005479C8">
        <w:rPr>
          <w:rFonts w:ascii="Book Antiqua" w:hAnsi="Book Antiqua" w:cs="Arial"/>
          <w:lang w:val="en-US"/>
        </w:rPr>
        <w:t xml:space="preserve"> </w:t>
      </w:r>
      <w:r w:rsidR="00862BFD" w:rsidRPr="005479C8">
        <w:rPr>
          <w:rFonts w:ascii="Book Antiqua" w:hAnsi="Book Antiqua" w:cs="Arial"/>
          <w:lang w:val="en-US"/>
        </w:rPr>
        <w:t>P</w:t>
      </w:r>
      <w:r w:rsidR="00711B1E" w:rsidRPr="005479C8">
        <w:rPr>
          <w:rFonts w:ascii="Book Antiqua" w:hAnsi="Book Antiqua" w:cs="Arial"/>
          <w:lang w:val="en-US"/>
        </w:rPr>
        <w:t>ortal hypertension;</w:t>
      </w:r>
      <w:r w:rsidR="00933590" w:rsidRPr="005479C8">
        <w:rPr>
          <w:rFonts w:ascii="Book Antiqua" w:hAnsi="Book Antiqua" w:cs="Arial"/>
          <w:lang w:val="en-US"/>
        </w:rPr>
        <w:t xml:space="preserve"> </w:t>
      </w:r>
      <w:r w:rsidR="00862BFD" w:rsidRPr="005479C8">
        <w:rPr>
          <w:rFonts w:ascii="Book Antiqua" w:hAnsi="Book Antiqua" w:cs="Arial"/>
          <w:lang w:val="en-US"/>
        </w:rPr>
        <w:t>E</w:t>
      </w:r>
      <w:r w:rsidR="00711B1E" w:rsidRPr="005479C8">
        <w:rPr>
          <w:rFonts w:ascii="Book Antiqua" w:hAnsi="Book Antiqua" w:cs="Arial"/>
          <w:lang w:val="en-US"/>
        </w:rPr>
        <w:t>ndothelial dysfunction;</w:t>
      </w:r>
      <w:r w:rsidR="00862BFD" w:rsidRPr="005479C8">
        <w:rPr>
          <w:rFonts w:ascii="Book Antiqua" w:hAnsi="Book Antiqua" w:cs="Arial"/>
          <w:lang w:val="en-US"/>
        </w:rPr>
        <w:t xml:space="preserve"> T</w:t>
      </w:r>
      <w:r w:rsidR="00933590" w:rsidRPr="005479C8">
        <w:rPr>
          <w:rFonts w:ascii="Book Antiqua" w:hAnsi="Book Antiqua" w:cs="Arial"/>
          <w:lang w:val="en-US"/>
        </w:rPr>
        <w:t>reatment</w:t>
      </w:r>
      <w:r w:rsidR="004C2701" w:rsidRPr="005479C8">
        <w:rPr>
          <w:rFonts w:ascii="Book Antiqua" w:hAnsi="Book Antiqua" w:cs="Arial"/>
          <w:lang w:val="en-US"/>
        </w:rPr>
        <w:t xml:space="preserve"> </w:t>
      </w:r>
    </w:p>
    <w:p w:rsidR="00AA7124" w:rsidRPr="005479C8" w:rsidRDefault="00AA7124" w:rsidP="004D2F1E">
      <w:pPr>
        <w:spacing w:line="360" w:lineRule="auto"/>
        <w:jc w:val="both"/>
        <w:rPr>
          <w:rFonts w:ascii="Book Antiqua" w:hAnsi="Book Antiqua" w:cs="Arial"/>
          <w:bdr w:val="none" w:sz="0" w:space="0" w:color="auto" w:frame="1"/>
          <w:lang w:val="en-GB"/>
        </w:rPr>
      </w:pPr>
    </w:p>
    <w:p w:rsidR="004D2F1E" w:rsidRPr="005479C8" w:rsidRDefault="004D2F1E" w:rsidP="004D2F1E">
      <w:pPr>
        <w:adjustRightInd w:val="0"/>
        <w:snapToGrid w:val="0"/>
        <w:spacing w:line="360" w:lineRule="auto"/>
        <w:jc w:val="both"/>
        <w:rPr>
          <w:rFonts w:ascii="Book Antiqua" w:hAnsi="Book Antiqua"/>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r w:rsidRPr="005479C8">
        <w:rPr>
          <w:rFonts w:ascii="Book Antiqua" w:hAnsi="Book Antiqua"/>
          <w:b/>
        </w:rPr>
        <w:t>© The Author(s) 2016.</w:t>
      </w:r>
      <w:r w:rsidRPr="005479C8">
        <w:rPr>
          <w:rFonts w:ascii="Book Antiqua" w:hAnsi="Book Antiqua"/>
        </w:rPr>
        <w:t xml:space="preserve"> Published by Baishideng Publishing Group Inc. All rights reserved.</w:t>
      </w:r>
    </w:p>
    <w:bookmarkEnd w:id="12"/>
    <w:bookmarkEnd w:id="13"/>
    <w:bookmarkEnd w:id="14"/>
    <w:bookmarkEnd w:id="15"/>
    <w:bookmarkEnd w:id="16"/>
    <w:bookmarkEnd w:id="17"/>
    <w:bookmarkEnd w:id="18"/>
    <w:bookmarkEnd w:id="19"/>
    <w:p w:rsidR="00AB212A" w:rsidRPr="005479C8" w:rsidRDefault="00AB212A" w:rsidP="004D2F1E">
      <w:pPr>
        <w:spacing w:line="360" w:lineRule="auto"/>
        <w:jc w:val="both"/>
        <w:rPr>
          <w:rFonts w:ascii="Book Antiqua" w:hAnsi="Book Antiqua" w:cs="Arial"/>
          <w:b/>
          <w:lang w:val="en-GB"/>
        </w:rPr>
      </w:pPr>
    </w:p>
    <w:p w:rsidR="00AA7124" w:rsidRPr="005479C8" w:rsidRDefault="00711B1E" w:rsidP="004D2F1E">
      <w:pPr>
        <w:spacing w:line="360" w:lineRule="auto"/>
        <w:jc w:val="both"/>
        <w:rPr>
          <w:rFonts w:ascii="Book Antiqua" w:hAnsi="Book Antiqua" w:cs="Arial"/>
          <w:lang w:val="en-GB"/>
        </w:rPr>
      </w:pPr>
      <w:r w:rsidRPr="005479C8">
        <w:rPr>
          <w:rFonts w:ascii="Book Antiqua" w:hAnsi="Book Antiqua" w:cs="Arial"/>
          <w:b/>
          <w:lang w:val="en-GB"/>
        </w:rPr>
        <w:t>Core tip:</w:t>
      </w:r>
      <w:r w:rsidR="004D2F1E" w:rsidRPr="005479C8">
        <w:rPr>
          <w:rFonts w:ascii="Book Antiqua" w:hAnsi="Book Antiqua" w:cs="Arial"/>
          <w:lang w:val="en-GB"/>
        </w:rPr>
        <w:t xml:space="preserve"> </w:t>
      </w:r>
      <w:r w:rsidRPr="005479C8">
        <w:rPr>
          <w:rFonts w:ascii="Book Antiqua" w:hAnsi="Book Antiqua" w:cs="Arial"/>
          <w:lang w:val="en-GB"/>
        </w:rPr>
        <w:t>The purpose of this letter to the Editor is to comment on the potential contribution of increased intrahepatic levels of von Willebrand factor as an additional mechanism that could be related to increased portal pressure in patients with cirrhosis and propose drugs which could decrease</w:t>
      </w:r>
      <w:r w:rsidR="00B47BEB" w:rsidRPr="005479C8">
        <w:rPr>
          <w:rFonts w:ascii="Book Antiqua" w:hAnsi="Book Antiqua" w:cs="Arial"/>
          <w:lang w:val="en-GB"/>
        </w:rPr>
        <w:t xml:space="preserve"> portal pressure on the basis of von Willebrand factor’s production or effects.</w:t>
      </w:r>
      <w:r w:rsidRPr="005479C8">
        <w:rPr>
          <w:rFonts w:ascii="Book Antiqua" w:hAnsi="Book Antiqua" w:cs="Arial"/>
          <w:lang w:val="en-GB"/>
        </w:rPr>
        <w:t xml:space="preserve"> </w:t>
      </w:r>
    </w:p>
    <w:p w:rsidR="00711B1E" w:rsidRPr="005479C8" w:rsidRDefault="00711B1E" w:rsidP="004D2F1E">
      <w:pPr>
        <w:spacing w:line="360" w:lineRule="auto"/>
        <w:jc w:val="both"/>
        <w:rPr>
          <w:rFonts w:ascii="Book Antiqua" w:hAnsi="Book Antiqua" w:cs="Arial"/>
          <w:lang w:val="en-GB"/>
        </w:rPr>
      </w:pPr>
    </w:p>
    <w:p w:rsidR="00711B1E" w:rsidRPr="005479C8" w:rsidRDefault="00711B1E" w:rsidP="004D2F1E">
      <w:pPr>
        <w:spacing w:line="360" w:lineRule="auto"/>
        <w:jc w:val="both"/>
        <w:rPr>
          <w:rFonts w:ascii="Book Antiqua" w:hAnsi="Book Antiqua" w:cs="Tahoma"/>
          <w:b/>
          <w:bCs/>
          <w:lang w:val="en-US"/>
        </w:rPr>
      </w:pPr>
      <w:r w:rsidRPr="005479C8">
        <w:rPr>
          <w:rFonts w:ascii="Book Antiqua" w:hAnsi="Book Antiqua" w:cs="Arial"/>
          <w:bCs/>
          <w:lang w:val="en-US"/>
        </w:rPr>
        <w:t xml:space="preserve">Kalambokis GN, </w:t>
      </w:r>
      <w:r w:rsidRPr="005479C8">
        <w:rPr>
          <w:rFonts w:ascii="Book Antiqua" w:hAnsi="Book Antiqua" w:cs="Arial"/>
          <w:shd w:val="clear" w:color="auto" w:fill="FFFFFF"/>
          <w:lang w:val="en-GB"/>
        </w:rPr>
        <w:t>Baltayiannis G,</w:t>
      </w:r>
      <w:r w:rsidRPr="005479C8">
        <w:rPr>
          <w:rFonts w:ascii="Book Antiqua" w:hAnsi="Book Antiqua" w:cs="Book Antiqua"/>
          <w:lang w:val="en-GB"/>
        </w:rPr>
        <w:t xml:space="preserve"> Christodoulou D</w:t>
      </w:r>
      <w:r w:rsidRPr="005479C8">
        <w:rPr>
          <w:rFonts w:ascii="Book Antiqua" w:hAnsi="Book Antiqua" w:cs="Arial"/>
          <w:shd w:val="clear" w:color="auto" w:fill="FFFFFF"/>
          <w:lang w:val="en-GB"/>
        </w:rPr>
        <w:t>.</w:t>
      </w:r>
      <w:r w:rsidR="004D2F1E" w:rsidRPr="005479C8">
        <w:rPr>
          <w:rFonts w:ascii="Book Antiqua" w:hAnsi="Book Antiqua" w:cs="Arial"/>
          <w:shd w:val="clear" w:color="auto" w:fill="FFFFFF"/>
          <w:lang w:val="en-GB"/>
        </w:rPr>
        <w:t xml:space="preserve"> </w:t>
      </w:r>
      <w:r w:rsidR="004D2F1E" w:rsidRPr="005479C8">
        <w:rPr>
          <w:rFonts w:ascii="Book Antiqua" w:hAnsi="Book Antiqua" w:cs="Tahoma"/>
          <w:bCs/>
          <w:lang w:val="en-US"/>
        </w:rPr>
        <w:t>von Willebrand factor antigen as a therapeutic target of portal hypertension in cirrhosis.</w:t>
      </w:r>
      <w:r w:rsidR="00240F62" w:rsidRPr="005479C8">
        <w:rPr>
          <w:rFonts w:ascii="Book Antiqua" w:hAnsi="Book Antiqua" w:cs="Arial"/>
          <w:bCs/>
          <w:lang w:val="en-US"/>
        </w:rPr>
        <w:t xml:space="preserve"> </w:t>
      </w:r>
      <w:r w:rsidR="00240F62" w:rsidRPr="005479C8">
        <w:rPr>
          <w:rFonts w:ascii="Book Antiqua" w:hAnsi="Book Antiqua" w:cs="Arial"/>
          <w:bCs/>
          <w:i/>
          <w:lang w:val="en-US"/>
        </w:rPr>
        <w:t xml:space="preserve">World J Gastroenterol </w:t>
      </w:r>
      <w:r w:rsidR="00240F62" w:rsidRPr="005479C8">
        <w:rPr>
          <w:rFonts w:ascii="Book Antiqua" w:hAnsi="Book Antiqua" w:cs="Arial"/>
          <w:bCs/>
          <w:lang w:val="en-US"/>
        </w:rPr>
        <w:t>201</w:t>
      </w:r>
      <w:r w:rsidR="004D2F1E" w:rsidRPr="005479C8">
        <w:rPr>
          <w:rFonts w:ascii="Book Antiqua" w:hAnsi="Book Antiqua" w:cs="Arial"/>
          <w:bCs/>
          <w:lang w:val="en-US"/>
        </w:rPr>
        <w:t>6</w:t>
      </w:r>
      <w:r w:rsidR="00240F62" w:rsidRPr="005479C8">
        <w:rPr>
          <w:rFonts w:ascii="Book Antiqua" w:hAnsi="Book Antiqua" w:cs="Arial"/>
          <w:bCs/>
          <w:lang w:val="en-US"/>
        </w:rPr>
        <w:t>; In press</w:t>
      </w:r>
    </w:p>
    <w:p w:rsidR="004D2F1E" w:rsidRPr="005479C8" w:rsidRDefault="004D2F1E">
      <w:pPr>
        <w:rPr>
          <w:rFonts w:ascii="Book Antiqua" w:hAnsi="Book Antiqua" w:cs="Tahoma"/>
          <w:b/>
          <w:lang w:val="en-US"/>
        </w:rPr>
      </w:pPr>
      <w:r w:rsidRPr="005479C8">
        <w:rPr>
          <w:rFonts w:ascii="Book Antiqua" w:hAnsi="Book Antiqua" w:cs="Tahoma"/>
          <w:b/>
          <w:lang w:val="en-US"/>
        </w:rPr>
        <w:br w:type="page"/>
      </w:r>
    </w:p>
    <w:p w:rsidR="00AB26E3" w:rsidRPr="005479C8" w:rsidRDefault="00D90633" w:rsidP="004D2F1E">
      <w:pPr>
        <w:spacing w:line="360" w:lineRule="auto"/>
        <w:jc w:val="both"/>
        <w:rPr>
          <w:rFonts w:ascii="Book Antiqua" w:hAnsi="Book Antiqua" w:cs="Tahoma"/>
          <w:b/>
          <w:lang w:val="en-US"/>
        </w:rPr>
      </w:pPr>
      <w:r w:rsidRPr="005479C8">
        <w:rPr>
          <w:rFonts w:ascii="Book Antiqua" w:hAnsi="Book Antiqua" w:cs="Tahoma"/>
          <w:b/>
          <w:lang w:val="en-US"/>
        </w:rPr>
        <w:lastRenderedPageBreak/>
        <w:t xml:space="preserve">TO </w:t>
      </w:r>
      <w:r w:rsidRPr="005479C8">
        <w:rPr>
          <w:rFonts w:ascii="Book Antiqua" w:hAnsi="Book Antiqua" w:cs="Tahoma"/>
          <w:b/>
          <w:caps/>
          <w:lang w:val="en-US"/>
        </w:rPr>
        <w:t>the</w:t>
      </w:r>
      <w:r w:rsidR="00BD008B" w:rsidRPr="005479C8">
        <w:rPr>
          <w:rFonts w:ascii="Book Antiqua" w:hAnsi="Book Antiqua" w:cs="Tahoma"/>
          <w:b/>
          <w:caps/>
          <w:lang w:val="en-US"/>
        </w:rPr>
        <w:t xml:space="preserve"> </w:t>
      </w:r>
      <w:r w:rsidR="00BD008B" w:rsidRPr="005479C8">
        <w:rPr>
          <w:rFonts w:ascii="Book Antiqua" w:hAnsi="Book Antiqua" w:cs="Tahoma"/>
          <w:b/>
          <w:lang w:val="en-US"/>
        </w:rPr>
        <w:t>EDITOR</w:t>
      </w:r>
    </w:p>
    <w:p w:rsidR="00F46937" w:rsidRPr="005479C8" w:rsidRDefault="00C255F5" w:rsidP="004D2F1E">
      <w:pPr>
        <w:autoSpaceDE w:val="0"/>
        <w:autoSpaceDN w:val="0"/>
        <w:adjustRightInd w:val="0"/>
        <w:spacing w:line="360" w:lineRule="auto"/>
        <w:jc w:val="both"/>
        <w:rPr>
          <w:rFonts w:ascii="Book Antiqua" w:hAnsi="Book Antiqua" w:cs="Arial"/>
          <w:shd w:val="clear" w:color="auto" w:fill="FFFFFF"/>
          <w:lang w:val="en-US"/>
        </w:rPr>
      </w:pPr>
      <w:r w:rsidRPr="005479C8">
        <w:rPr>
          <w:rFonts w:ascii="Book Antiqua" w:hAnsi="Book Antiqua" w:cs="Tahoma"/>
          <w:lang w:val="en-US"/>
        </w:rPr>
        <w:t>We read with great interest the article by Garbuzenko</w:t>
      </w:r>
      <w:r w:rsidR="00D90633" w:rsidRPr="005479C8">
        <w:rPr>
          <w:rFonts w:ascii="Book Antiqua" w:hAnsi="Book Antiqua" w:cs="Tahoma"/>
          <w:b/>
          <w:vertAlign w:val="superscript"/>
          <w:lang w:val="en-US"/>
        </w:rPr>
        <w:t>[1]</w:t>
      </w:r>
      <w:r w:rsidR="00D90633" w:rsidRPr="005479C8">
        <w:rPr>
          <w:rFonts w:ascii="Book Antiqua" w:hAnsi="Book Antiqua" w:cs="Tahoma"/>
          <w:lang w:val="en-US"/>
        </w:rPr>
        <w:t xml:space="preserve"> </w:t>
      </w:r>
      <w:r w:rsidRPr="005479C8">
        <w:rPr>
          <w:rFonts w:ascii="Book Antiqua" w:hAnsi="Book Antiqua" w:cs="Tahoma"/>
          <w:lang w:val="en-US"/>
        </w:rPr>
        <w:t xml:space="preserve">on </w:t>
      </w:r>
      <w:r w:rsidR="004F7601" w:rsidRPr="005479C8">
        <w:rPr>
          <w:rFonts w:ascii="Book Antiqua" w:hAnsi="Book Antiqua" w:cs="Tahoma"/>
          <w:lang w:val="en-US"/>
        </w:rPr>
        <w:t xml:space="preserve">the pharmacotherapy </w:t>
      </w:r>
      <w:r w:rsidR="009E4911" w:rsidRPr="005479C8">
        <w:rPr>
          <w:rFonts w:ascii="Book Antiqua" w:hAnsi="Book Antiqua" w:cs="Tahoma"/>
          <w:lang w:val="en-US"/>
        </w:rPr>
        <w:t xml:space="preserve">of </w:t>
      </w:r>
      <w:r w:rsidR="001E2282" w:rsidRPr="005479C8">
        <w:rPr>
          <w:rFonts w:ascii="Book Antiqua" w:hAnsi="Book Antiqua" w:cs="Tahoma"/>
          <w:lang w:val="en-US"/>
        </w:rPr>
        <w:t xml:space="preserve">cirrhosis associated </w:t>
      </w:r>
      <w:r w:rsidRPr="005479C8">
        <w:rPr>
          <w:rFonts w:ascii="Book Antiqua" w:hAnsi="Book Antiqua" w:cs="Tahoma"/>
          <w:lang w:val="en-US"/>
        </w:rPr>
        <w:t>portal hypertension (PH) on the basis of its pathogenetic mechanisms</w:t>
      </w:r>
      <w:r w:rsidR="009F620B" w:rsidRPr="005479C8">
        <w:rPr>
          <w:rFonts w:ascii="Book Antiqua" w:hAnsi="Book Antiqua" w:cs="Tahoma"/>
          <w:lang w:val="en-US"/>
        </w:rPr>
        <w:t>.</w:t>
      </w:r>
      <w:r w:rsidR="00D90633" w:rsidRPr="005479C8">
        <w:rPr>
          <w:rFonts w:ascii="Book Antiqua" w:hAnsi="Book Antiqua" w:cs="Tahoma"/>
          <w:lang w:val="en-US"/>
        </w:rPr>
        <w:t xml:space="preserve"> </w:t>
      </w:r>
      <w:r w:rsidR="009F620B" w:rsidRPr="005479C8">
        <w:rPr>
          <w:rFonts w:ascii="Book Antiqua" w:hAnsi="Book Antiqua" w:cs="Tahoma"/>
          <w:lang w:val="en-US"/>
        </w:rPr>
        <w:t>We f</w:t>
      </w:r>
      <w:r w:rsidR="004F7601" w:rsidRPr="005479C8">
        <w:rPr>
          <w:rFonts w:ascii="Book Antiqua" w:hAnsi="Book Antiqua" w:cs="Tahoma"/>
          <w:lang w:val="en-US"/>
        </w:rPr>
        <w:t xml:space="preserve">ully agree that </w:t>
      </w:r>
      <w:r w:rsidR="009F620B" w:rsidRPr="005479C8">
        <w:rPr>
          <w:rFonts w:ascii="Book Antiqua" w:hAnsi="Book Antiqua" w:cs="Tahoma"/>
          <w:lang w:val="en-US"/>
        </w:rPr>
        <w:t xml:space="preserve">the </w:t>
      </w:r>
      <w:r w:rsidR="004F7601" w:rsidRPr="005479C8">
        <w:rPr>
          <w:rFonts w:ascii="Book Antiqua" w:hAnsi="Book Antiqua" w:cs="AdvAGaramond-R"/>
          <w:lang w:val="en-US" w:eastAsia="el-GR"/>
        </w:rPr>
        <w:t>major advances that have been made the recent years in our understanding of the pathophysiology of PH need to be translated into novel therapeutic strategies for the reversal of increased portal pressure.</w:t>
      </w:r>
      <w:r w:rsidR="00FB747A" w:rsidRPr="005479C8">
        <w:rPr>
          <w:rFonts w:ascii="Book Antiqua" w:hAnsi="Book Antiqua" w:cs="AdvAGaramond-R"/>
          <w:lang w:val="en-US" w:eastAsia="el-GR"/>
        </w:rPr>
        <w:t xml:space="preserve"> </w:t>
      </w:r>
      <w:r w:rsidR="007A541A" w:rsidRPr="005479C8">
        <w:rPr>
          <w:rFonts w:ascii="Book Antiqua" w:hAnsi="Book Antiqua" w:cs="AdvAGaramond-R"/>
          <w:lang w:val="en-US" w:eastAsia="el-GR"/>
        </w:rPr>
        <w:t xml:space="preserve">In his review, the author highlighted </w:t>
      </w:r>
      <w:r w:rsidR="001A30F7" w:rsidRPr="005479C8">
        <w:rPr>
          <w:rFonts w:ascii="Book Antiqua" w:hAnsi="Book Antiqua" w:cs="AdvAGaramond-R"/>
          <w:lang w:val="en-US" w:eastAsia="el-GR"/>
        </w:rPr>
        <w:t xml:space="preserve">intrahepatic </w:t>
      </w:r>
      <w:r w:rsidR="007A541A" w:rsidRPr="005479C8">
        <w:rPr>
          <w:rFonts w:ascii="Book Antiqua" w:hAnsi="Book Antiqua" w:cs="AdvAGaramond-R"/>
          <w:lang w:val="en-US" w:eastAsia="el-GR"/>
        </w:rPr>
        <w:t xml:space="preserve">endothelial dysfunction (ED) and </w:t>
      </w:r>
      <w:r w:rsidR="00F46937" w:rsidRPr="005479C8">
        <w:rPr>
          <w:rFonts w:ascii="Book Antiqua" w:hAnsi="Book Antiqua" w:cs="AdvAGaramond-R"/>
          <w:lang w:val="en-US" w:eastAsia="el-GR"/>
        </w:rPr>
        <w:t xml:space="preserve">endotoxinemia associated with bacterial translocation (BT) </w:t>
      </w:r>
      <w:r w:rsidR="007A541A" w:rsidRPr="005479C8">
        <w:rPr>
          <w:rFonts w:ascii="Book Antiqua" w:hAnsi="Book Antiqua" w:cs="AdvAGaramond-R"/>
          <w:lang w:val="en-US" w:eastAsia="el-GR"/>
        </w:rPr>
        <w:t>as important targets</w:t>
      </w:r>
      <w:r w:rsidR="00F426BC" w:rsidRPr="005479C8">
        <w:rPr>
          <w:rFonts w:ascii="Book Antiqua" w:hAnsi="Book Antiqua" w:cs="AdvAGaramond-R"/>
          <w:lang w:val="en-US" w:eastAsia="el-GR"/>
        </w:rPr>
        <w:t xml:space="preserve"> of future treatment of cirrhosis associated</w:t>
      </w:r>
      <w:r w:rsidR="001A30F7" w:rsidRPr="005479C8">
        <w:rPr>
          <w:rFonts w:ascii="Book Antiqua" w:hAnsi="Book Antiqua" w:cs="AdvAGaramond-R"/>
          <w:lang w:val="en-US" w:eastAsia="el-GR"/>
        </w:rPr>
        <w:t xml:space="preserve"> PH.</w:t>
      </w:r>
      <w:r w:rsidR="006A7675" w:rsidRPr="005479C8">
        <w:rPr>
          <w:rFonts w:ascii="Book Antiqua" w:hAnsi="Book Antiqua" w:cs="AdvAGaramond-R"/>
          <w:lang w:val="en-US" w:eastAsia="el-GR"/>
        </w:rPr>
        <w:t xml:space="preserve"> </w:t>
      </w:r>
      <w:r w:rsidR="004843B9" w:rsidRPr="005479C8">
        <w:rPr>
          <w:rFonts w:ascii="Book Antiqua" w:hAnsi="Book Antiqua" w:cs="Tahoma"/>
          <w:lang w:val="en-US"/>
        </w:rPr>
        <w:t>Indeed, a large body of evidence suggests that sinusoidal ED is a key mediator of</w:t>
      </w:r>
      <w:r w:rsidR="00F46937" w:rsidRPr="005479C8">
        <w:rPr>
          <w:rFonts w:ascii="Book Antiqua" w:hAnsi="Book Antiqua" w:cs="Tahoma"/>
          <w:lang w:val="en-US"/>
        </w:rPr>
        <w:t xml:space="preserve"> the pathogenesis</w:t>
      </w:r>
      <w:r w:rsidR="004843B9" w:rsidRPr="005479C8">
        <w:rPr>
          <w:rFonts w:ascii="Book Antiqua" w:hAnsi="Book Antiqua" w:cs="Tahoma"/>
          <w:lang w:val="en-US"/>
        </w:rPr>
        <w:t xml:space="preserve"> of </w:t>
      </w:r>
      <w:r w:rsidR="004843B9" w:rsidRPr="005479C8">
        <w:rPr>
          <w:rFonts w:ascii="Book Antiqua" w:hAnsi="Book Antiqua" w:cs="ArialNarrow"/>
          <w:lang w:val="en-GB"/>
        </w:rPr>
        <w:t>increase</w:t>
      </w:r>
      <w:r w:rsidR="00E0390C" w:rsidRPr="005479C8">
        <w:rPr>
          <w:rFonts w:ascii="Book Antiqua" w:hAnsi="Book Antiqua" w:cs="ArialNarrow"/>
          <w:lang w:val="en-GB"/>
        </w:rPr>
        <w:t xml:space="preserve">d </w:t>
      </w:r>
      <w:r w:rsidR="004843B9" w:rsidRPr="005479C8">
        <w:rPr>
          <w:rFonts w:ascii="Book Antiqua" w:hAnsi="Book Antiqua" w:cs="ArialNarrow"/>
          <w:lang w:val="en-GB"/>
        </w:rPr>
        <w:t>intrahepatic vascular resistance</w:t>
      </w:r>
      <w:r w:rsidR="004843B9" w:rsidRPr="005479C8">
        <w:rPr>
          <w:rFonts w:ascii="Book Antiqua" w:hAnsi="Book Antiqua" w:cs="Tahoma"/>
          <w:lang w:val="en-US"/>
        </w:rPr>
        <w:t xml:space="preserve"> via a number of mechanisms which</w:t>
      </w:r>
      <w:r w:rsidR="004843B9" w:rsidRPr="005479C8">
        <w:rPr>
          <w:rFonts w:ascii="Book Antiqua" w:hAnsi="Book Antiqua" w:cs="ArialNarrow"/>
          <w:lang w:val="en-GB"/>
        </w:rPr>
        <w:t xml:space="preserve"> synergistically result in decreased hepatic </w:t>
      </w:r>
      <w:r w:rsidR="00F2426B" w:rsidRPr="005479C8">
        <w:rPr>
          <w:rFonts w:ascii="Book Antiqua" w:hAnsi="Book Antiqua" w:cs="ArialNarrow"/>
          <w:lang w:val="en-GB"/>
        </w:rPr>
        <w:t>nitric oxide (</w:t>
      </w:r>
      <w:r w:rsidR="004843B9" w:rsidRPr="005479C8">
        <w:rPr>
          <w:rFonts w:ascii="Book Antiqua" w:hAnsi="Book Antiqua" w:cs="ArialNarrow"/>
          <w:lang w:val="en-GB"/>
        </w:rPr>
        <w:t>NO</w:t>
      </w:r>
      <w:r w:rsidR="00F2426B" w:rsidRPr="005479C8">
        <w:rPr>
          <w:rFonts w:ascii="Book Antiqua" w:hAnsi="Book Antiqua" w:cs="ArialNarrow"/>
          <w:lang w:val="en-GB"/>
        </w:rPr>
        <w:t>)</w:t>
      </w:r>
      <w:r w:rsidR="004843B9" w:rsidRPr="005479C8">
        <w:rPr>
          <w:rFonts w:ascii="Book Antiqua" w:hAnsi="Book Antiqua" w:cs="ArialNarrow"/>
          <w:lang w:val="en-GB"/>
        </w:rPr>
        <w:t xml:space="preserve"> production</w:t>
      </w:r>
      <w:r w:rsidR="003A4341" w:rsidRPr="005479C8">
        <w:rPr>
          <w:rFonts w:ascii="Book Antiqua" w:hAnsi="Book Antiqua" w:cs="ArialNarrow"/>
          <w:b/>
          <w:vertAlign w:val="superscript"/>
          <w:lang w:val="en-GB"/>
        </w:rPr>
        <w:t>[2</w:t>
      </w:r>
      <w:r w:rsidR="0070438F" w:rsidRPr="005479C8">
        <w:rPr>
          <w:rFonts w:ascii="Book Antiqua" w:hAnsi="Book Antiqua" w:cs="ArialNarrow"/>
          <w:b/>
          <w:vertAlign w:val="superscript"/>
          <w:lang w:val="en-GB"/>
        </w:rPr>
        <w:t>,3</w:t>
      </w:r>
      <w:r w:rsidR="003A4341" w:rsidRPr="005479C8">
        <w:rPr>
          <w:rFonts w:ascii="Book Antiqua" w:hAnsi="Book Antiqua" w:cs="ArialNarrow"/>
          <w:b/>
          <w:vertAlign w:val="superscript"/>
          <w:lang w:val="en-GB"/>
        </w:rPr>
        <w:t>]</w:t>
      </w:r>
      <w:r w:rsidR="009206F3" w:rsidRPr="005479C8">
        <w:rPr>
          <w:rFonts w:ascii="Book Antiqua" w:hAnsi="Book Antiqua" w:cs="ArialNarrow"/>
          <w:lang w:val="en-GB"/>
        </w:rPr>
        <w:t>.</w:t>
      </w:r>
      <w:r w:rsidR="00FB0815" w:rsidRPr="005479C8">
        <w:rPr>
          <w:rFonts w:ascii="Book Antiqua" w:hAnsi="Book Antiqua" w:cs="ArialNarrow"/>
          <w:lang w:val="en-GB"/>
        </w:rPr>
        <w:t xml:space="preserve"> </w:t>
      </w:r>
      <w:r w:rsidR="00371984" w:rsidRPr="005479C8">
        <w:rPr>
          <w:rFonts w:ascii="Book Antiqua" w:hAnsi="Book Antiqua" w:cs="Arial"/>
          <w:shd w:val="clear" w:color="auto" w:fill="FFFFFF"/>
          <w:lang w:val="en-US"/>
        </w:rPr>
        <w:t xml:space="preserve">On the other hand, </w:t>
      </w:r>
      <w:r w:rsidR="00F46937" w:rsidRPr="005479C8">
        <w:rPr>
          <w:rFonts w:ascii="Book Antiqua" w:hAnsi="Book Antiqua" w:cs="Arial"/>
          <w:shd w:val="clear" w:color="auto" w:fill="FFFFFF"/>
          <w:lang w:val="en-US"/>
        </w:rPr>
        <w:t>BT</w:t>
      </w:r>
      <w:r w:rsidR="00C47068" w:rsidRPr="005479C8">
        <w:rPr>
          <w:rFonts w:ascii="Book Antiqua" w:hAnsi="Book Antiqua" w:cs="Arial"/>
          <w:shd w:val="clear" w:color="auto" w:fill="FFFFFF"/>
          <w:lang w:val="en-US"/>
        </w:rPr>
        <w:t xml:space="preserve">-related exposure to </w:t>
      </w:r>
      <w:r w:rsidR="00C47068" w:rsidRPr="005479C8">
        <w:rPr>
          <w:rFonts w:ascii="Book Antiqua" w:hAnsi="Book Antiqua" w:cs="Tahoma"/>
          <w:lang w:val="en-US"/>
        </w:rPr>
        <w:t>bacterial products and activation of cytokine cascade</w:t>
      </w:r>
      <w:r w:rsidR="00F46937" w:rsidRPr="005479C8">
        <w:rPr>
          <w:rFonts w:ascii="Book Antiqua" w:hAnsi="Book Antiqua" w:cs="Tahoma"/>
          <w:lang w:val="en-US"/>
        </w:rPr>
        <w:t>, which increase</w:t>
      </w:r>
      <w:r w:rsidR="00C47068" w:rsidRPr="005479C8">
        <w:rPr>
          <w:rFonts w:ascii="Book Antiqua" w:hAnsi="Book Antiqua" w:cs="Tahoma"/>
          <w:lang w:val="en-US"/>
        </w:rPr>
        <w:t xml:space="preserve"> along with the severity of cirrhosis</w:t>
      </w:r>
      <w:r w:rsidR="00F46937" w:rsidRPr="005479C8">
        <w:rPr>
          <w:rFonts w:ascii="Book Antiqua" w:hAnsi="Book Antiqua" w:cs="Tahoma"/>
          <w:lang w:val="en-US"/>
        </w:rPr>
        <w:t>, are</w:t>
      </w:r>
      <w:r w:rsidR="00F46937" w:rsidRPr="005479C8">
        <w:rPr>
          <w:rFonts w:ascii="Book Antiqua" w:hAnsi="Book Antiqua" w:cs="Arial"/>
          <w:shd w:val="clear" w:color="auto" w:fill="FFFFFF"/>
          <w:lang w:val="en-US"/>
        </w:rPr>
        <w:t xml:space="preserve"> thought to play a dual causal role in </w:t>
      </w:r>
      <w:r w:rsidR="001E2282" w:rsidRPr="005479C8">
        <w:rPr>
          <w:rFonts w:ascii="Book Antiqua" w:hAnsi="Book Antiqua" w:cs="Arial"/>
          <w:shd w:val="clear" w:color="auto" w:fill="FFFFFF"/>
          <w:lang w:val="en-US"/>
        </w:rPr>
        <w:t>PH by inducing</w:t>
      </w:r>
      <w:r w:rsidR="00F46937" w:rsidRPr="005479C8">
        <w:rPr>
          <w:rFonts w:ascii="Book Antiqua" w:hAnsi="Book Antiqua" w:cs="Arial"/>
          <w:shd w:val="clear" w:color="auto" w:fill="FFFFFF"/>
          <w:lang w:val="en-US"/>
        </w:rPr>
        <w:t xml:space="preserve"> downstream effects on intrahepatic NO synthesis</w:t>
      </w:r>
      <w:r w:rsidR="009E4911" w:rsidRPr="005479C8">
        <w:rPr>
          <w:rFonts w:ascii="Book Antiqua" w:hAnsi="Book Antiqua" w:cs="Arial"/>
          <w:b/>
          <w:shd w:val="clear" w:color="auto" w:fill="FFFFFF"/>
          <w:vertAlign w:val="superscript"/>
          <w:lang w:val="en-US"/>
        </w:rPr>
        <w:t>[3,4]</w:t>
      </w:r>
      <w:r w:rsidR="009E4911" w:rsidRPr="005479C8">
        <w:rPr>
          <w:rFonts w:ascii="Book Antiqua" w:hAnsi="Book Antiqua" w:cs="Arial"/>
          <w:shd w:val="clear" w:color="auto" w:fill="FFFFFF"/>
          <w:lang w:val="en-US"/>
        </w:rPr>
        <w:t xml:space="preserve"> </w:t>
      </w:r>
      <w:r w:rsidR="00F46937" w:rsidRPr="005479C8">
        <w:rPr>
          <w:rFonts w:ascii="Book Antiqua" w:hAnsi="Book Antiqua" w:cs="Arial"/>
          <w:shd w:val="clear" w:color="auto" w:fill="FFFFFF"/>
          <w:lang w:val="en-US"/>
        </w:rPr>
        <w:t>while, in contrast, stimulate NO production in the splanchnic arterial bed with a subsequent increase in portal venous inflow</w:t>
      </w:r>
      <w:r w:rsidR="009E4911" w:rsidRPr="005479C8">
        <w:rPr>
          <w:rFonts w:ascii="Book Antiqua" w:hAnsi="Book Antiqua" w:cs="Arial"/>
          <w:b/>
          <w:shd w:val="clear" w:color="auto" w:fill="FFFFFF"/>
          <w:vertAlign w:val="superscript"/>
          <w:lang w:val="en-US"/>
        </w:rPr>
        <w:t>[5</w:t>
      </w:r>
      <w:r w:rsidR="00F46937" w:rsidRPr="005479C8">
        <w:rPr>
          <w:rFonts w:ascii="Book Antiqua" w:hAnsi="Book Antiqua" w:cs="Arial"/>
          <w:b/>
          <w:shd w:val="clear" w:color="auto" w:fill="FFFFFF"/>
          <w:vertAlign w:val="superscript"/>
          <w:lang w:val="en-US"/>
        </w:rPr>
        <w:t>]</w:t>
      </w:r>
      <w:r w:rsidR="00F46937" w:rsidRPr="005479C8">
        <w:rPr>
          <w:rFonts w:ascii="Book Antiqua" w:hAnsi="Book Antiqua" w:cs="Arial"/>
          <w:shd w:val="clear" w:color="auto" w:fill="FFFFFF"/>
          <w:lang w:val="en-US"/>
        </w:rPr>
        <w:t xml:space="preserve">. </w:t>
      </w:r>
    </w:p>
    <w:p w:rsidR="00B43EB0" w:rsidRPr="005479C8" w:rsidRDefault="00981933" w:rsidP="00D90633">
      <w:pPr>
        <w:autoSpaceDE w:val="0"/>
        <w:autoSpaceDN w:val="0"/>
        <w:adjustRightInd w:val="0"/>
        <w:spacing w:line="360" w:lineRule="auto"/>
        <w:ind w:firstLineChars="100" w:firstLine="240"/>
        <w:jc w:val="both"/>
        <w:rPr>
          <w:rFonts w:ascii="Book Antiqua" w:hAnsi="Book Antiqua" w:cs="Tahoma"/>
          <w:lang w:val="en-US"/>
        </w:rPr>
      </w:pPr>
      <w:r w:rsidRPr="005479C8">
        <w:rPr>
          <w:rFonts w:ascii="Book Antiqua" w:hAnsi="Book Antiqua" w:cs="ArialNarrow"/>
          <w:lang w:val="en-GB"/>
        </w:rPr>
        <w:t xml:space="preserve">Apart from NO, </w:t>
      </w:r>
      <w:r w:rsidRPr="005479C8">
        <w:rPr>
          <w:rFonts w:ascii="Book Antiqua" w:hAnsi="Book Antiqua" w:cs="Tahoma"/>
          <w:lang w:val="en-GB"/>
        </w:rPr>
        <w:t>t</w:t>
      </w:r>
      <w:r w:rsidR="000B785B" w:rsidRPr="005479C8">
        <w:rPr>
          <w:rFonts w:ascii="Book Antiqua" w:hAnsi="Book Antiqua" w:cs="Tahoma"/>
          <w:lang w:val="en-US"/>
        </w:rPr>
        <w:t>he platelet adhesive protein von Will</w:t>
      </w:r>
      <w:r w:rsidR="00816CFD" w:rsidRPr="005479C8">
        <w:rPr>
          <w:rFonts w:ascii="Book Antiqua" w:hAnsi="Book Antiqua" w:cs="Tahoma"/>
          <w:lang w:val="en-US"/>
        </w:rPr>
        <w:t>ebrand factor antigen (vWF-Ag) has been proposed as a valuable indicator of ED in patients with cirrhosis</w:t>
      </w:r>
      <w:r w:rsidR="00816CFD" w:rsidRPr="005479C8">
        <w:rPr>
          <w:rFonts w:ascii="Book Antiqua" w:hAnsi="Book Antiqua" w:cs="Tahoma"/>
          <w:b/>
          <w:vertAlign w:val="superscript"/>
          <w:lang w:val="en-US"/>
        </w:rPr>
        <w:t>[6,7]</w:t>
      </w:r>
      <w:r w:rsidR="00816CFD" w:rsidRPr="005479C8">
        <w:rPr>
          <w:rFonts w:ascii="Book Antiqua" w:hAnsi="Book Antiqua" w:cs="Tahoma"/>
          <w:lang w:val="en-US"/>
        </w:rPr>
        <w:t>.</w:t>
      </w:r>
      <w:r w:rsidR="00D90633" w:rsidRPr="005479C8">
        <w:rPr>
          <w:rFonts w:ascii="Book Antiqua" w:hAnsi="Book Antiqua" w:cs="Tahoma"/>
          <w:lang w:val="en-US"/>
        </w:rPr>
        <w:t xml:space="preserve"> </w:t>
      </w:r>
      <w:r w:rsidR="00816CFD" w:rsidRPr="005479C8">
        <w:rPr>
          <w:rFonts w:ascii="Book Antiqua" w:hAnsi="Book Antiqua" w:cs="Tahoma"/>
          <w:lang w:val="en-US"/>
        </w:rPr>
        <w:t xml:space="preserve">vWF-Ag </w:t>
      </w:r>
      <w:r w:rsidR="000B785B" w:rsidRPr="005479C8">
        <w:rPr>
          <w:rFonts w:ascii="Book Antiqua" w:hAnsi="Book Antiqua" w:cs="Tahoma"/>
          <w:lang w:val="en-US"/>
        </w:rPr>
        <w:t>is produced and released as ultralarge multimers by activated endothelial cells</w:t>
      </w:r>
      <w:r w:rsidR="00816CFD" w:rsidRPr="005479C8">
        <w:rPr>
          <w:rFonts w:ascii="Book Antiqua" w:hAnsi="Book Antiqua" w:cs="Tahoma"/>
          <w:lang w:val="en-US"/>
        </w:rPr>
        <w:t xml:space="preserve"> </w:t>
      </w:r>
      <w:r w:rsidR="008A3D3E" w:rsidRPr="005479C8">
        <w:rPr>
          <w:rFonts w:ascii="Book Antiqua" w:hAnsi="Book Antiqua" w:cs="Tahoma"/>
          <w:lang w:val="en-US"/>
        </w:rPr>
        <w:t>in several vascular ED disorders</w:t>
      </w:r>
      <w:r w:rsidR="008A3D3E" w:rsidRPr="005479C8">
        <w:rPr>
          <w:rFonts w:ascii="Book Antiqua" w:hAnsi="Book Antiqua" w:cs="Tahoma"/>
          <w:b/>
          <w:vertAlign w:val="superscript"/>
          <w:lang w:val="en-US"/>
        </w:rPr>
        <w:t>[8,9]</w:t>
      </w:r>
      <w:r w:rsidR="008A3D3E" w:rsidRPr="005479C8">
        <w:rPr>
          <w:rFonts w:ascii="Book Antiqua" w:hAnsi="Book Antiqua" w:cs="Tahoma"/>
          <w:lang w:val="en-US"/>
        </w:rPr>
        <w:t>,</w:t>
      </w:r>
      <w:r w:rsidR="00D90633" w:rsidRPr="005479C8">
        <w:rPr>
          <w:rFonts w:ascii="Book Antiqua" w:hAnsi="Book Antiqua" w:cs="Tahoma"/>
          <w:lang w:val="en-US"/>
        </w:rPr>
        <w:t xml:space="preserve"> </w:t>
      </w:r>
      <w:r w:rsidR="008A3D3E" w:rsidRPr="005479C8">
        <w:rPr>
          <w:rFonts w:ascii="Book Antiqua" w:hAnsi="Book Antiqua" w:cs="Tahoma"/>
          <w:lang w:val="en-US"/>
        </w:rPr>
        <w:t>including inflammatory states</w:t>
      </w:r>
      <w:r w:rsidR="008A3D3E" w:rsidRPr="005479C8">
        <w:rPr>
          <w:rFonts w:ascii="Book Antiqua" w:hAnsi="Book Antiqua" w:cs="Tahoma"/>
          <w:b/>
          <w:vertAlign w:val="superscript"/>
          <w:lang w:val="en-US"/>
        </w:rPr>
        <w:t>[10]</w:t>
      </w:r>
      <w:r w:rsidR="00816CFD" w:rsidRPr="005479C8">
        <w:rPr>
          <w:rFonts w:ascii="Book Antiqua" w:hAnsi="Book Antiqua" w:cs="Tahoma"/>
          <w:lang w:val="en-US"/>
        </w:rPr>
        <w:t>.</w:t>
      </w:r>
      <w:r w:rsidR="000B785B" w:rsidRPr="005479C8">
        <w:rPr>
          <w:rFonts w:ascii="Book Antiqua" w:hAnsi="Book Antiqua" w:cs="Tahoma"/>
          <w:lang w:val="en-US"/>
        </w:rPr>
        <w:t xml:space="preserve"> Interestingly, vWF immunostaining is usually positive in large vessels but negative in the sinusoidal endothelial cells in the n</w:t>
      </w:r>
      <w:r w:rsidR="009E4911" w:rsidRPr="005479C8">
        <w:rPr>
          <w:rFonts w:ascii="Book Antiqua" w:hAnsi="Book Antiqua" w:cs="Tahoma"/>
          <w:lang w:val="en-US"/>
        </w:rPr>
        <w:t>ormal state</w:t>
      </w:r>
      <w:r w:rsidR="008A3D3E" w:rsidRPr="005479C8">
        <w:rPr>
          <w:rFonts w:ascii="Book Antiqua" w:hAnsi="Book Antiqua" w:cs="Tahoma"/>
          <w:b/>
          <w:vertAlign w:val="superscript"/>
          <w:lang w:val="en-US"/>
        </w:rPr>
        <w:t>[11</w:t>
      </w:r>
      <w:r w:rsidR="000B785B" w:rsidRPr="005479C8">
        <w:rPr>
          <w:rFonts w:ascii="Book Antiqua" w:hAnsi="Book Antiqua" w:cs="Tahoma"/>
          <w:b/>
          <w:vertAlign w:val="superscript"/>
          <w:lang w:val="en-US"/>
        </w:rPr>
        <w:t>]</w:t>
      </w:r>
      <w:r w:rsidR="000B785B" w:rsidRPr="005479C8">
        <w:rPr>
          <w:rFonts w:ascii="Book Antiqua" w:hAnsi="Book Antiqua" w:cs="Tahoma"/>
          <w:lang w:val="en-US"/>
        </w:rPr>
        <w:t>. On the occurrence of cirrhosis the sinusoidal endothelial cell becomes positive for vWF</w:t>
      </w:r>
      <w:r w:rsidR="008A3D3E" w:rsidRPr="005479C8">
        <w:rPr>
          <w:rFonts w:ascii="Book Antiqua" w:hAnsi="Book Antiqua" w:cs="Tahoma"/>
          <w:b/>
          <w:vertAlign w:val="superscript"/>
          <w:lang w:val="en-US"/>
        </w:rPr>
        <w:t>[12,13]</w:t>
      </w:r>
      <w:r w:rsidR="000B785B" w:rsidRPr="005479C8">
        <w:rPr>
          <w:rFonts w:ascii="Book Antiqua" w:hAnsi="Book Antiqua" w:cs="Tahoma"/>
          <w:lang w:val="en-US"/>
        </w:rPr>
        <w:t>,</w:t>
      </w:r>
      <w:r w:rsidR="00D90633" w:rsidRPr="005479C8">
        <w:rPr>
          <w:rFonts w:ascii="Book Antiqua" w:hAnsi="Book Antiqua" w:cs="Tahoma"/>
          <w:lang w:val="en-US"/>
        </w:rPr>
        <w:t xml:space="preserve"> </w:t>
      </w:r>
      <w:r w:rsidR="000B785B" w:rsidRPr="005479C8">
        <w:rPr>
          <w:rFonts w:ascii="Book Antiqua" w:hAnsi="Book Antiqua" w:cs="Tahoma"/>
          <w:lang w:val="en-US"/>
        </w:rPr>
        <w:t>presumably in association with the capillarization of hepatic sinusoids</w:t>
      </w:r>
      <w:r w:rsidR="008A3D3E" w:rsidRPr="005479C8">
        <w:rPr>
          <w:rFonts w:ascii="Book Antiqua" w:hAnsi="Book Antiqua" w:cs="Tahoma"/>
          <w:b/>
          <w:vertAlign w:val="superscript"/>
          <w:lang w:val="en-US"/>
        </w:rPr>
        <w:t>[14</w:t>
      </w:r>
      <w:r w:rsidR="000B785B" w:rsidRPr="005479C8">
        <w:rPr>
          <w:rFonts w:ascii="Book Antiqua" w:hAnsi="Book Antiqua" w:cs="Tahoma"/>
          <w:b/>
          <w:vertAlign w:val="superscript"/>
          <w:lang w:val="en-US"/>
        </w:rPr>
        <w:t>]</w:t>
      </w:r>
      <w:r w:rsidR="000B785B" w:rsidRPr="005479C8">
        <w:rPr>
          <w:rFonts w:ascii="Book Antiqua" w:hAnsi="Book Antiqua" w:cs="Tahoma"/>
          <w:lang w:val="en-US"/>
        </w:rPr>
        <w:t>.</w:t>
      </w:r>
      <w:r w:rsidR="008E1828" w:rsidRPr="005479C8">
        <w:rPr>
          <w:rFonts w:ascii="Book Antiqua" w:hAnsi="Book Antiqua" w:cs="ArialNarrow"/>
          <w:lang w:val="en-GB"/>
        </w:rPr>
        <w:t xml:space="preserve"> </w:t>
      </w:r>
      <w:r w:rsidR="006575BE" w:rsidRPr="005479C8">
        <w:rPr>
          <w:rFonts w:ascii="Book Antiqua" w:hAnsi="Book Antiqua" w:cs="Tahoma"/>
          <w:lang w:val="en-US"/>
        </w:rPr>
        <w:t>B</w:t>
      </w:r>
      <w:r w:rsidR="008E1828" w:rsidRPr="005479C8">
        <w:rPr>
          <w:rFonts w:ascii="Book Antiqua" w:hAnsi="Book Antiqua" w:cs="Tahoma"/>
          <w:lang w:val="en-US"/>
        </w:rPr>
        <w:t xml:space="preserve">ased on </w:t>
      </w:r>
      <w:r w:rsidR="006575BE" w:rsidRPr="005479C8">
        <w:rPr>
          <w:rFonts w:ascii="Book Antiqua" w:hAnsi="Book Antiqua" w:cs="Tahoma"/>
          <w:lang w:val="en-US"/>
        </w:rPr>
        <w:t>accumulating data,</w:t>
      </w:r>
      <w:r w:rsidR="00DD10B0" w:rsidRPr="005479C8">
        <w:rPr>
          <w:rFonts w:ascii="Book Antiqua" w:hAnsi="Book Antiqua" w:cs="Tahoma"/>
          <w:lang w:val="en-US"/>
        </w:rPr>
        <w:t xml:space="preserve"> it can be suggested</w:t>
      </w:r>
      <w:r w:rsidR="00B43EB0" w:rsidRPr="005479C8">
        <w:rPr>
          <w:rFonts w:ascii="Book Antiqua" w:hAnsi="Book Antiqua" w:cs="Tahoma"/>
          <w:lang w:val="en-US"/>
        </w:rPr>
        <w:t xml:space="preserve"> that</w:t>
      </w:r>
      <w:r w:rsidR="006575BE" w:rsidRPr="005479C8">
        <w:rPr>
          <w:rFonts w:ascii="Book Antiqua" w:hAnsi="Book Antiqua" w:cs="Tahoma"/>
          <w:lang w:val="en-US"/>
        </w:rPr>
        <w:t xml:space="preserve"> </w:t>
      </w:r>
      <w:r w:rsidR="00B43EB0" w:rsidRPr="005479C8">
        <w:rPr>
          <w:rFonts w:ascii="Book Antiqua" w:hAnsi="Book Antiqua" w:cs="Tahoma"/>
          <w:lang w:val="en-US"/>
        </w:rPr>
        <w:t>vWF-Ag</w:t>
      </w:r>
      <w:r w:rsidR="00DD10B0" w:rsidRPr="005479C8">
        <w:rPr>
          <w:rFonts w:ascii="Book Antiqua" w:hAnsi="Book Antiqua" w:cs="Tahoma"/>
          <w:lang w:val="en-US"/>
        </w:rPr>
        <w:t xml:space="preserve"> may</w:t>
      </w:r>
      <w:r w:rsidR="00B43EB0" w:rsidRPr="005479C8">
        <w:rPr>
          <w:rFonts w:ascii="Book Antiqua" w:hAnsi="Book Antiqua" w:cs="Tahoma"/>
          <w:lang w:val="en-US"/>
        </w:rPr>
        <w:t xml:space="preserve"> be</w:t>
      </w:r>
      <w:r w:rsidRPr="005479C8">
        <w:rPr>
          <w:rFonts w:ascii="Book Antiqua" w:hAnsi="Book Antiqua" w:cs="Tahoma"/>
          <w:lang w:val="en-US"/>
        </w:rPr>
        <w:t xml:space="preserve"> a factor which </w:t>
      </w:r>
      <w:r w:rsidR="00FA37BB" w:rsidRPr="005479C8">
        <w:rPr>
          <w:rFonts w:ascii="Book Antiqua" w:hAnsi="Book Antiqua" w:cs="Tahoma"/>
          <w:lang w:val="en-US"/>
        </w:rPr>
        <w:t xml:space="preserve">initially </w:t>
      </w:r>
      <w:r w:rsidR="00B43EB0" w:rsidRPr="005479C8">
        <w:rPr>
          <w:rFonts w:ascii="Book Antiqua" w:hAnsi="Book Antiqua" w:cs="Tahoma"/>
          <w:lang w:val="en-US"/>
        </w:rPr>
        <w:t>link</w:t>
      </w:r>
      <w:r w:rsidRPr="005479C8">
        <w:rPr>
          <w:rFonts w:ascii="Book Antiqua" w:hAnsi="Book Antiqua" w:cs="Tahoma"/>
          <w:lang w:val="en-US"/>
        </w:rPr>
        <w:t xml:space="preserve">s </w:t>
      </w:r>
      <w:r w:rsidR="00B43EB0" w:rsidRPr="005479C8">
        <w:rPr>
          <w:rFonts w:ascii="Book Antiqua" w:hAnsi="Book Antiqua" w:cs="Tahoma"/>
          <w:lang w:val="en-US"/>
        </w:rPr>
        <w:t>BT-related inflammation and intrahepatic ED</w:t>
      </w:r>
      <w:r w:rsidRPr="005479C8">
        <w:rPr>
          <w:rFonts w:ascii="Book Antiqua" w:hAnsi="Book Antiqua" w:cs="Tahoma"/>
          <w:lang w:val="en-US"/>
        </w:rPr>
        <w:t xml:space="preserve">, and </w:t>
      </w:r>
      <w:r w:rsidR="00DD10B0" w:rsidRPr="005479C8">
        <w:rPr>
          <w:rFonts w:ascii="Book Antiqua" w:hAnsi="Book Antiqua" w:cs="Tahoma"/>
          <w:lang w:val="en-US"/>
        </w:rPr>
        <w:t xml:space="preserve">subsequently </w:t>
      </w:r>
      <w:r w:rsidRPr="005479C8">
        <w:rPr>
          <w:rFonts w:ascii="Book Antiqua" w:hAnsi="Book Antiqua" w:cs="Tahoma"/>
          <w:lang w:val="en-US"/>
        </w:rPr>
        <w:t>predisposes</w:t>
      </w:r>
      <w:r w:rsidR="00B43EB0" w:rsidRPr="005479C8">
        <w:rPr>
          <w:rFonts w:ascii="Book Antiqua" w:hAnsi="Book Antiqua" w:cs="Tahoma"/>
          <w:lang w:val="en-US"/>
        </w:rPr>
        <w:t xml:space="preserve"> to </w:t>
      </w:r>
      <w:r w:rsidRPr="005479C8">
        <w:rPr>
          <w:rFonts w:ascii="Book Antiqua" w:hAnsi="Book Antiqua" w:cs="Tahoma"/>
          <w:lang w:val="en-US"/>
        </w:rPr>
        <w:t xml:space="preserve">portal </w:t>
      </w:r>
      <w:r w:rsidR="00B43EB0" w:rsidRPr="005479C8">
        <w:rPr>
          <w:rFonts w:ascii="Book Antiqua" w:hAnsi="Book Antiqua" w:cs="Tahoma"/>
          <w:lang w:val="en-US"/>
        </w:rPr>
        <w:t>microthombosis with possible clinical implications in future therapeutic approaches to PH.</w:t>
      </w:r>
    </w:p>
    <w:p w:rsidR="00CA5108" w:rsidRPr="005479C8" w:rsidRDefault="006D1FFB" w:rsidP="00D90633">
      <w:pPr>
        <w:autoSpaceDE w:val="0"/>
        <w:autoSpaceDN w:val="0"/>
        <w:adjustRightInd w:val="0"/>
        <w:spacing w:line="360" w:lineRule="auto"/>
        <w:ind w:firstLineChars="100" w:firstLine="240"/>
        <w:jc w:val="both"/>
        <w:rPr>
          <w:rFonts w:ascii="Book Antiqua" w:hAnsi="Book Antiqua" w:cs="Tahoma"/>
          <w:lang w:val="en-US"/>
        </w:rPr>
      </w:pPr>
      <w:r w:rsidRPr="005479C8">
        <w:rPr>
          <w:rFonts w:ascii="Book Antiqua" w:hAnsi="Book Antiqua" w:cs="Tahoma"/>
          <w:lang w:val="en-US"/>
        </w:rPr>
        <w:lastRenderedPageBreak/>
        <w:t xml:space="preserve">Circulating vWF-Ag levels have been found to be markedly elevated in patients with </w:t>
      </w:r>
      <w:r w:rsidR="00FA37BB" w:rsidRPr="005479C8">
        <w:rPr>
          <w:rFonts w:ascii="Book Antiqua" w:hAnsi="Book Antiqua" w:cs="Tahoma"/>
          <w:lang w:val="en-US"/>
        </w:rPr>
        <w:t>cirrhosis. Similarly to BT-related inflammation</w:t>
      </w:r>
      <w:r w:rsidRPr="005479C8">
        <w:rPr>
          <w:rFonts w:ascii="Book Antiqua" w:hAnsi="Book Antiqua" w:cs="Tahoma"/>
          <w:lang w:val="en-US"/>
        </w:rPr>
        <w:t>, p</w:t>
      </w:r>
      <w:r w:rsidR="009A25D5" w:rsidRPr="005479C8">
        <w:rPr>
          <w:rFonts w:ascii="Book Antiqua" w:hAnsi="Book Antiqua" w:cs="Tahoma"/>
          <w:lang w:val="en-US"/>
        </w:rPr>
        <w:t xml:space="preserve">lasma levels of </w:t>
      </w:r>
      <w:r w:rsidRPr="005479C8">
        <w:rPr>
          <w:rFonts w:ascii="Book Antiqua" w:hAnsi="Book Antiqua" w:cs="Tahoma"/>
          <w:lang w:val="en-US"/>
        </w:rPr>
        <w:t xml:space="preserve">vWF-Ag </w:t>
      </w:r>
      <w:r w:rsidR="009A25D5" w:rsidRPr="005479C8">
        <w:rPr>
          <w:rFonts w:ascii="Book Antiqua" w:hAnsi="Book Antiqua" w:cs="Tahoma"/>
          <w:lang w:val="en-US"/>
        </w:rPr>
        <w:t>are</w:t>
      </w:r>
      <w:r w:rsidR="00EA11CD" w:rsidRPr="005479C8">
        <w:rPr>
          <w:rFonts w:ascii="Book Antiqua" w:hAnsi="Book Antiqua" w:cs="Tahoma"/>
          <w:lang w:val="en-US"/>
        </w:rPr>
        <w:t xml:space="preserve"> significantly correlated with the severity of liver disease</w:t>
      </w:r>
      <w:r w:rsidR="00FF2E3D" w:rsidRPr="005479C8">
        <w:rPr>
          <w:rFonts w:ascii="Book Antiqua" w:hAnsi="Book Antiqua" w:cs="Tahoma"/>
          <w:lang w:val="en-US"/>
        </w:rPr>
        <w:t xml:space="preserve"> and PH</w:t>
      </w:r>
      <w:r w:rsidR="00DD10B0" w:rsidRPr="005479C8">
        <w:rPr>
          <w:rFonts w:ascii="Book Antiqua" w:hAnsi="Book Antiqua" w:cs="Tahoma"/>
          <w:b/>
          <w:vertAlign w:val="superscript"/>
          <w:lang w:val="en-US"/>
        </w:rPr>
        <w:t>[7,13,15</w:t>
      </w:r>
      <w:r w:rsidR="00EA11CD" w:rsidRPr="005479C8">
        <w:rPr>
          <w:rFonts w:ascii="Book Antiqua" w:hAnsi="Book Antiqua" w:cs="Tahoma"/>
          <w:b/>
          <w:vertAlign w:val="superscript"/>
          <w:lang w:val="en-US"/>
        </w:rPr>
        <w:t>]</w:t>
      </w:r>
      <w:r w:rsidR="00EA11CD" w:rsidRPr="005479C8">
        <w:rPr>
          <w:rFonts w:ascii="Book Antiqua" w:hAnsi="Book Antiqua" w:cs="Tahoma"/>
          <w:lang w:val="en-US"/>
        </w:rPr>
        <w:t>.</w:t>
      </w:r>
      <w:r w:rsidR="00D90633" w:rsidRPr="005479C8">
        <w:rPr>
          <w:rFonts w:ascii="Book Antiqua" w:hAnsi="Book Antiqua" w:cs="Tahoma"/>
          <w:lang w:val="en-US"/>
        </w:rPr>
        <w:t xml:space="preserve"> </w:t>
      </w:r>
      <w:r w:rsidR="00907B06" w:rsidRPr="005479C8">
        <w:rPr>
          <w:rFonts w:ascii="Book Antiqua" w:hAnsi="Book Antiqua" w:cs="Tahoma"/>
          <w:lang w:val="en-US"/>
        </w:rPr>
        <w:t>A previous report by Ferro</w:t>
      </w:r>
      <w:r w:rsidR="006324B1" w:rsidRPr="005479C8">
        <w:rPr>
          <w:rFonts w:ascii="Book Antiqua" w:hAnsi="Book Antiqua" w:cs="Tahoma"/>
          <w:lang w:val="en-US"/>
        </w:rPr>
        <w:t xml:space="preserve"> et al </w:t>
      </w:r>
      <w:r w:rsidR="00D157B8" w:rsidRPr="005479C8">
        <w:rPr>
          <w:rFonts w:ascii="Book Antiqua" w:hAnsi="Book Antiqua" w:cs="Tahoma"/>
          <w:lang w:val="en-US"/>
        </w:rPr>
        <w:t xml:space="preserve">demonstrated that </w:t>
      </w:r>
      <w:r w:rsidR="006324B1" w:rsidRPr="005479C8">
        <w:rPr>
          <w:rFonts w:ascii="Book Antiqua" w:hAnsi="Book Antiqua" w:cs="Tahoma"/>
          <w:lang w:val="en-US"/>
        </w:rPr>
        <w:t>endotoxemia</w:t>
      </w:r>
      <w:r w:rsidR="00D157B8" w:rsidRPr="005479C8">
        <w:rPr>
          <w:rFonts w:ascii="Book Antiqua" w:hAnsi="Book Antiqua" w:cs="Tahoma"/>
          <w:lang w:val="en-US"/>
        </w:rPr>
        <w:t xml:space="preserve"> </w:t>
      </w:r>
      <w:r w:rsidR="006324B1" w:rsidRPr="005479C8">
        <w:rPr>
          <w:rFonts w:ascii="Book Antiqua" w:hAnsi="Book Antiqua" w:cs="Tahoma"/>
          <w:lang w:val="en-US"/>
        </w:rPr>
        <w:t>is</w:t>
      </w:r>
      <w:r w:rsidR="001960C0" w:rsidRPr="005479C8">
        <w:rPr>
          <w:rFonts w:ascii="Book Antiqua" w:hAnsi="Book Antiqua" w:cs="Tahoma"/>
          <w:lang w:val="en-US"/>
        </w:rPr>
        <w:t xml:space="preserve"> strongly co</w:t>
      </w:r>
      <w:r w:rsidR="00320925" w:rsidRPr="005479C8">
        <w:rPr>
          <w:rFonts w:ascii="Book Antiqua" w:hAnsi="Book Antiqua" w:cs="Tahoma"/>
          <w:lang w:val="en-US"/>
        </w:rPr>
        <w:t>rrelated with plasma</w:t>
      </w:r>
      <w:r w:rsidR="00877BCD" w:rsidRPr="005479C8">
        <w:rPr>
          <w:rFonts w:ascii="Book Antiqua" w:hAnsi="Book Antiqua" w:cs="Tahoma"/>
          <w:lang w:val="en-US"/>
        </w:rPr>
        <w:t xml:space="preserve"> </w:t>
      </w:r>
      <w:r w:rsidR="001960C0" w:rsidRPr="005479C8">
        <w:rPr>
          <w:rFonts w:ascii="Book Antiqua" w:hAnsi="Book Antiqua" w:cs="Tahoma"/>
          <w:lang w:val="en-US"/>
        </w:rPr>
        <w:t xml:space="preserve">levels of </w:t>
      </w:r>
      <w:r w:rsidR="00DC365D" w:rsidRPr="005479C8">
        <w:rPr>
          <w:rFonts w:ascii="Book Antiqua" w:hAnsi="Book Antiqua" w:cs="Tahoma"/>
          <w:lang w:val="en-US"/>
        </w:rPr>
        <w:t>vWF-Ag in the setting</w:t>
      </w:r>
      <w:r w:rsidR="00877BCD" w:rsidRPr="005479C8">
        <w:rPr>
          <w:rFonts w:ascii="Book Antiqua" w:hAnsi="Book Antiqua" w:cs="Tahoma"/>
          <w:lang w:val="en-US"/>
        </w:rPr>
        <w:t xml:space="preserve"> cirrhosis</w:t>
      </w:r>
      <w:r w:rsidR="00DD10B0" w:rsidRPr="005479C8">
        <w:rPr>
          <w:rFonts w:ascii="Book Antiqua" w:hAnsi="Book Antiqua" w:cs="Tahoma"/>
          <w:b/>
          <w:vertAlign w:val="superscript"/>
          <w:lang w:val="en-US"/>
        </w:rPr>
        <w:t>[7</w:t>
      </w:r>
      <w:r w:rsidR="00877BCD" w:rsidRPr="005479C8">
        <w:rPr>
          <w:rFonts w:ascii="Book Antiqua" w:hAnsi="Book Antiqua" w:cs="Tahoma"/>
          <w:b/>
          <w:vertAlign w:val="superscript"/>
          <w:lang w:val="en-US"/>
        </w:rPr>
        <w:t>]</w:t>
      </w:r>
      <w:r w:rsidR="00877BCD" w:rsidRPr="005479C8">
        <w:rPr>
          <w:rFonts w:ascii="Book Antiqua" w:hAnsi="Book Antiqua" w:cs="Tahoma"/>
          <w:lang w:val="en-US"/>
        </w:rPr>
        <w:t xml:space="preserve">. </w:t>
      </w:r>
      <w:r w:rsidR="006F0F3C" w:rsidRPr="005479C8">
        <w:rPr>
          <w:rFonts w:ascii="Book Antiqua" w:hAnsi="Book Antiqua" w:cs="Tahoma"/>
          <w:lang w:val="en-US"/>
        </w:rPr>
        <w:t>It is also known that on the occurrence of superimposed systemic inflamm</w:t>
      </w:r>
      <w:r w:rsidR="00C4244E" w:rsidRPr="005479C8">
        <w:rPr>
          <w:rFonts w:ascii="Book Antiqua" w:hAnsi="Book Antiqua" w:cs="Tahoma"/>
          <w:lang w:val="en-US"/>
        </w:rPr>
        <w:t xml:space="preserve">ation in </w:t>
      </w:r>
      <w:r w:rsidR="00DE2A28" w:rsidRPr="005479C8">
        <w:rPr>
          <w:rFonts w:ascii="Book Antiqua" w:hAnsi="Book Antiqua" w:cs="Tahoma"/>
          <w:lang w:val="en-US"/>
        </w:rPr>
        <w:t>patients</w:t>
      </w:r>
      <w:r w:rsidR="00C4244E" w:rsidRPr="005479C8">
        <w:rPr>
          <w:rFonts w:ascii="Book Antiqua" w:hAnsi="Book Antiqua" w:cs="Tahoma"/>
          <w:lang w:val="en-US"/>
        </w:rPr>
        <w:t xml:space="preserve"> with cirrhosis</w:t>
      </w:r>
      <w:r w:rsidR="006F0F3C" w:rsidRPr="005479C8">
        <w:rPr>
          <w:rFonts w:ascii="Book Antiqua" w:hAnsi="Book Antiqua" w:cs="Tahoma"/>
          <w:lang w:val="en-US"/>
        </w:rPr>
        <w:t>, plasma levels of vWF-Ag increase according to the degree of inflammatory response</w:t>
      </w:r>
      <w:r w:rsidR="00DD10B0" w:rsidRPr="005479C8">
        <w:rPr>
          <w:rFonts w:ascii="Book Antiqua" w:hAnsi="Book Antiqua" w:cs="Tahoma"/>
          <w:b/>
          <w:vertAlign w:val="superscript"/>
          <w:lang w:val="en-US"/>
        </w:rPr>
        <w:t>[16</w:t>
      </w:r>
      <w:r w:rsidR="006F0F3C" w:rsidRPr="005479C8">
        <w:rPr>
          <w:rFonts w:ascii="Book Antiqua" w:hAnsi="Book Antiqua" w:cs="Tahoma"/>
          <w:b/>
          <w:vertAlign w:val="superscript"/>
          <w:lang w:val="en-US"/>
        </w:rPr>
        <w:t>]</w:t>
      </w:r>
      <w:r w:rsidR="006F0F3C" w:rsidRPr="005479C8">
        <w:rPr>
          <w:rFonts w:ascii="Book Antiqua" w:hAnsi="Book Antiqua" w:cs="Tahoma"/>
          <w:lang w:val="en-US"/>
        </w:rPr>
        <w:t xml:space="preserve">. </w:t>
      </w:r>
      <w:r w:rsidR="000161F4" w:rsidRPr="005479C8">
        <w:rPr>
          <w:rFonts w:ascii="Book Antiqua" w:hAnsi="Book Antiqua" w:cs="Tahoma"/>
          <w:lang w:val="en-US"/>
        </w:rPr>
        <w:t>In this regard, e</w:t>
      </w:r>
      <w:r w:rsidR="00E67D6D" w:rsidRPr="005479C8">
        <w:rPr>
          <w:rFonts w:ascii="Book Antiqua" w:hAnsi="Book Antiqua" w:cs="Tahoma"/>
          <w:lang w:val="en-US"/>
        </w:rPr>
        <w:t>ndotoxin</w:t>
      </w:r>
      <w:r w:rsidR="00877BCD" w:rsidRPr="005479C8">
        <w:rPr>
          <w:rFonts w:ascii="Book Antiqua" w:hAnsi="Book Antiqua" w:cs="Tahoma"/>
          <w:lang w:val="en-US"/>
        </w:rPr>
        <w:t xml:space="preserve"> in a dose-dependent manner</w:t>
      </w:r>
      <w:r w:rsidR="00E67D6D" w:rsidRPr="005479C8">
        <w:rPr>
          <w:rFonts w:ascii="Book Antiqua" w:hAnsi="Book Antiqua" w:cs="Tahoma"/>
          <w:b/>
          <w:vertAlign w:val="superscript"/>
          <w:lang w:val="en-US"/>
        </w:rPr>
        <w:t>[7]</w:t>
      </w:r>
      <w:r w:rsidR="00875140" w:rsidRPr="005479C8">
        <w:rPr>
          <w:rFonts w:ascii="Book Antiqua" w:hAnsi="Book Antiqua" w:cs="Tahoma"/>
          <w:lang w:val="en-US"/>
        </w:rPr>
        <w:t>, and inflammatory cytokines</w:t>
      </w:r>
      <w:r w:rsidR="008C2F20" w:rsidRPr="005479C8">
        <w:rPr>
          <w:rFonts w:ascii="Book Antiqua" w:hAnsi="Book Antiqua" w:cs="Tahoma"/>
          <w:lang w:val="en-US"/>
        </w:rPr>
        <w:t>, such as tumor n</w:t>
      </w:r>
      <w:r w:rsidR="007330B9" w:rsidRPr="005479C8">
        <w:rPr>
          <w:rFonts w:ascii="Book Antiqua" w:hAnsi="Book Antiqua" w:cs="Tahoma"/>
          <w:lang w:val="en-US"/>
        </w:rPr>
        <w:t xml:space="preserve">ecrosis factor-alpha </w:t>
      </w:r>
      <w:r w:rsidR="006C0D65" w:rsidRPr="005479C8">
        <w:rPr>
          <w:rFonts w:ascii="Book Antiqua" w:hAnsi="Book Antiqua" w:cs="Tahoma"/>
          <w:lang w:val="en-US"/>
        </w:rPr>
        <w:t>(TNF-</w:t>
      </w:r>
      <w:r w:rsidR="00D90633" w:rsidRPr="005479C8">
        <w:rPr>
          <w:rFonts w:ascii="Book Antiqua" w:hAnsi="Book Antiqua" w:cs="Tahoma"/>
          <w:lang w:val="en-US"/>
        </w:rPr>
        <w:t>α</w:t>
      </w:r>
      <w:r w:rsidR="006C0D65" w:rsidRPr="005479C8">
        <w:rPr>
          <w:rFonts w:ascii="Book Antiqua" w:hAnsi="Book Antiqua" w:cs="Tahoma"/>
          <w:lang w:val="en-US"/>
        </w:rPr>
        <w:t xml:space="preserve">), </w:t>
      </w:r>
      <w:r w:rsidR="00987450" w:rsidRPr="005479C8">
        <w:rPr>
          <w:rFonts w:ascii="Book Antiqua" w:hAnsi="Book Antiqua" w:cs="Tahoma"/>
          <w:lang w:val="en-US"/>
        </w:rPr>
        <w:t>interleukin</w:t>
      </w:r>
      <w:r w:rsidR="00D90633" w:rsidRPr="005479C8">
        <w:rPr>
          <w:rFonts w:ascii="Book Antiqua" w:hAnsi="Book Antiqua" w:cs="Tahoma"/>
          <w:lang w:val="en-US"/>
        </w:rPr>
        <w:t xml:space="preserve"> (IL)</w:t>
      </w:r>
      <w:r w:rsidR="006C0D65" w:rsidRPr="005479C8">
        <w:rPr>
          <w:rFonts w:ascii="Book Antiqua" w:hAnsi="Book Antiqua" w:cs="Tahoma"/>
          <w:lang w:val="en-US"/>
        </w:rPr>
        <w:t xml:space="preserve">-1 and </w:t>
      </w:r>
      <w:r w:rsidR="00D90633" w:rsidRPr="005479C8">
        <w:rPr>
          <w:rFonts w:ascii="Book Antiqua" w:hAnsi="Book Antiqua" w:cs="Tahoma"/>
          <w:lang w:val="en-US"/>
        </w:rPr>
        <w:t>IL</w:t>
      </w:r>
      <w:r w:rsidR="006C0D65" w:rsidRPr="005479C8">
        <w:rPr>
          <w:rFonts w:ascii="Book Antiqua" w:hAnsi="Book Antiqua" w:cs="Tahoma"/>
          <w:lang w:val="en-US"/>
        </w:rPr>
        <w:t>-8</w:t>
      </w:r>
      <w:r w:rsidR="00987450" w:rsidRPr="005479C8">
        <w:rPr>
          <w:rFonts w:ascii="Book Antiqua" w:hAnsi="Book Antiqua" w:cs="Tahoma"/>
          <w:lang w:val="en-US"/>
        </w:rPr>
        <w:t>,</w:t>
      </w:r>
      <w:r w:rsidR="00875140" w:rsidRPr="005479C8">
        <w:rPr>
          <w:rFonts w:ascii="Book Antiqua" w:hAnsi="Book Antiqua" w:cs="Tahoma"/>
          <w:lang w:val="en-US"/>
        </w:rPr>
        <w:t xml:space="preserve"> have been shown to</w:t>
      </w:r>
      <w:r w:rsidR="00877BCD" w:rsidRPr="005479C8">
        <w:rPr>
          <w:rFonts w:ascii="Book Antiqua" w:hAnsi="Book Antiqua" w:cs="Tahoma"/>
          <w:lang w:val="en-US"/>
        </w:rPr>
        <w:t xml:space="preserve"> stimulate the release of vWF-Ag from activated endothelial cells</w:t>
      </w:r>
      <w:r w:rsidR="00E67D6D" w:rsidRPr="005479C8">
        <w:rPr>
          <w:rFonts w:ascii="Book Antiqua" w:hAnsi="Book Antiqua" w:cs="Tahoma"/>
          <w:b/>
          <w:vertAlign w:val="superscript"/>
          <w:lang w:val="en-US"/>
        </w:rPr>
        <w:t>[17,18</w:t>
      </w:r>
      <w:r w:rsidR="00877BCD" w:rsidRPr="005479C8">
        <w:rPr>
          <w:rFonts w:ascii="Book Antiqua" w:hAnsi="Book Antiqua" w:cs="Tahoma"/>
          <w:b/>
          <w:vertAlign w:val="superscript"/>
          <w:lang w:val="en-US"/>
        </w:rPr>
        <w:t>]</w:t>
      </w:r>
      <w:r w:rsidR="00877BCD" w:rsidRPr="005479C8">
        <w:rPr>
          <w:rFonts w:ascii="Book Antiqua" w:hAnsi="Book Antiqua" w:cs="Tahoma"/>
          <w:lang w:val="en-US"/>
        </w:rPr>
        <w:t>.</w:t>
      </w:r>
      <w:r w:rsidR="00ED30FD" w:rsidRPr="005479C8">
        <w:rPr>
          <w:rFonts w:ascii="Book Antiqua" w:hAnsi="Book Antiqua" w:cs="Tahoma"/>
          <w:lang w:val="en-US"/>
        </w:rPr>
        <w:t xml:space="preserve"> </w:t>
      </w:r>
      <w:r w:rsidR="000161F4" w:rsidRPr="005479C8">
        <w:rPr>
          <w:rFonts w:ascii="Book Antiqua" w:hAnsi="Book Antiqua" w:cs="Tahoma"/>
          <w:lang w:val="en-US"/>
        </w:rPr>
        <w:t>Further, the administration of nonabsorbable antibiotics in patients with cirrhosis caused a s</w:t>
      </w:r>
      <w:r w:rsidR="00F47A84" w:rsidRPr="005479C8">
        <w:rPr>
          <w:rFonts w:ascii="Book Antiqua" w:hAnsi="Book Antiqua" w:cs="Tahoma"/>
          <w:lang w:val="en-US"/>
        </w:rPr>
        <w:t>ignificant decrease of</w:t>
      </w:r>
      <w:r w:rsidR="000161F4" w:rsidRPr="005479C8">
        <w:rPr>
          <w:rFonts w:ascii="Book Antiqua" w:hAnsi="Book Antiqua" w:cs="Tahoma"/>
          <w:lang w:val="en-US"/>
        </w:rPr>
        <w:t xml:space="preserve"> vWF-Ag plasma levels concomitantly with the decrease of endotoxemia</w:t>
      </w:r>
      <w:r w:rsidR="00E67D6D" w:rsidRPr="005479C8">
        <w:rPr>
          <w:rFonts w:ascii="Book Antiqua" w:hAnsi="Book Antiqua" w:cs="Tahoma"/>
          <w:b/>
          <w:vertAlign w:val="superscript"/>
          <w:lang w:val="en-US"/>
        </w:rPr>
        <w:t>[7</w:t>
      </w:r>
      <w:r w:rsidR="001164CC" w:rsidRPr="005479C8">
        <w:rPr>
          <w:rFonts w:ascii="Book Antiqua" w:hAnsi="Book Antiqua" w:cs="Tahoma"/>
          <w:b/>
          <w:vertAlign w:val="superscript"/>
          <w:lang w:val="en-US"/>
        </w:rPr>
        <w:t>]</w:t>
      </w:r>
      <w:r w:rsidR="000161F4" w:rsidRPr="005479C8">
        <w:rPr>
          <w:rFonts w:ascii="Book Antiqua" w:hAnsi="Book Antiqua" w:cs="Tahoma"/>
          <w:lang w:val="en-US"/>
        </w:rPr>
        <w:t>.</w:t>
      </w:r>
      <w:r w:rsidR="00D475AC" w:rsidRPr="005479C8">
        <w:rPr>
          <w:rFonts w:ascii="Book Antiqua" w:hAnsi="Book Antiqua" w:cs="Tahoma"/>
          <w:lang w:val="en-US"/>
        </w:rPr>
        <w:t xml:space="preserve"> </w:t>
      </w:r>
      <w:r w:rsidR="003B02AE" w:rsidRPr="005479C8">
        <w:rPr>
          <w:rFonts w:ascii="Book Antiqua" w:hAnsi="Book Antiqua" w:cs="Tahoma"/>
          <w:lang w:val="en-US"/>
        </w:rPr>
        <w:t>vWF-Ag is cleaved by the protease ADAMTS13, which is mainly synthesized in the liver</w:t>
      </w:r>
      <w:r w:rsidR="007E068A" w:rsidRPr="005479C8">
        <w:rPr>
          <w:rFonts w:ascii="Book Antiqua" w:hAnsi="Book Antiqua" w:cs="Tahoma"/>
          <w:b/>
          <w:vertAlign w:val="superscript"/>
          <w:lang w:val="en-US"/>
        </w:rPr>
        <w:t>[19]</w:t>
      </w:r>
      <w:r w:rsidR="003D5EF3" w:rsidRPr="005479C8">
        <w:rPr>
          <w:rFonts w:ascii="Book Antiqua" w:hAnsi="Book Antiqua" w:cs="Tahoma"/>
          <w:lang w:val="en-US"/>
        </w:rPr>
        <w:t>, into smaller forms</w:t>
      </w:r>
      <w:r w:rsidR="003D3964" w:rsidRPr="005479C8">
        <w:rPr>
          <w:rFonts w:ascii="Book Antiqua" w:hAnsi="Book Antiqua" w:cs="Tahoma"/>
          <w:lang w:val="en-US"/>
        </w:rPr>
        <w:t xml:space="preserve"> which are less potent than the macromolecules in mediating platelet adhesion</w:t>
      </w:r>
      <w:r w:rsidR="0034640E" w:rsidRPr="005479C8">
        <w:rPr>
          <w:rFonts w:ascii="Book Antiqua" w:hAnsi="Book Antiqua" w:cs="Tahoma"/>
          <w:lang w:val="en-US"/>
        </w:rPr>
        <w:t xml:space="preserve"> and aggregation</w:t>
      </w:r>
      <w:r w:rsidR="008A380C" w:rsidRPr="005479C8">
        <w:rPr>
          <w:rFonts w:ascii="Book Antiqua" w:hAnsi="Book Antiqua" w:cs="Tahoma"/>
          <w:b/>
          <w:vertAlign w:val="superscript"/>
          <w:lang w:val="en-US"/>
        </w:rPr>
        <w:t>[</w:t>
      </w:r>
      <w:r w:rsidR="00E67D6D" w:rsidRPr="005479C8">
        <w:rPr>
          <w:rFonts w:ascii="Book Antiqua" w:hAnsi="Book Antiqua" w:cs="Tahoma"/>
          <w:b/>
          <w:vertAlign w:val="superscript"/>
          <w:lang w:val="en-US"/>
        </w:rPr>
        <w:t>20</w:t>
      </w:r>
      <w:r w:rsidR="003D5EF3" w:rsidRPr="005479C8">
        <w:rPr>
          <w:rFonts w:ascii="Book Antiqua" w:hAnsi="Book Antiqua" w:cs="Tahoma"/>
          <w:b/>
          <w:vertAlign w:val="superscript"/>
          <w:lang w:val="en-US"/>
        </w:rPr>
        <w:t>]</w:t>
      </w:r>
      <w:r w:rsidR="003D3964" w:rsidRPr="005479C8">
        <w:rPr>
          <w:rFonts w:ascii="Book Antiqua" w:hAnsi="Book Antiqua" w:cs="Tahoma"/>
          <w:lang w:val="en-US"/>
        </w:rPr>
        <w:t>.</w:t>
      </w:r>
      <w:r w:rsidR="00D32A4C" w:rsidRPr="005479C8">
        <w:rPr>
          <w:rFonts w:ascii="Book Antiqua" w:hAnsi="Book Antiqua" w:cs="Tahoma"/>
          <w:lang w:val="en-US"/>
        </w:rPr>
        <w:t xml:space="preserve"> </w:t>
      </w:r>
      <w:r w:rsidR="007330B9" w:rsidRPr="005479C8">
        <w:rPr>
          <w:rFonts w:ascii="Book Antiqua" w:hAnsi="Book Antiqua" w:cs="Tahoma"/>
          <w:lang w:val="en-US"/>
        </w:rPr>
        <w:t>The i</w:t>
      </w:r>
      <w:r w:rsidR="00B21ECA" w:rsidRPr="005479C8">
        <w:rPr>
          <w:rFonts w:ascii="Book Antiqua" w:hAnsi="Book Antiqua" w:cs="Tahoma"/>
          <w:lang w:val="en-US"/>
        </w:rPr>
        <w:t xml:space="preserve">nflammatory cytokines </w:t>
      </w:r>
      <w:r w:rsidR="00686D1B" w:rsidRPr="005479C8">
        <w:rPr>
          <w:rFonts w:ascii="Book Antiqua" w:hAnsi="Book Antiqua" w:cs="Tahoma"/>
          <w:lang w:val="en-US"/>
        </w:rPr>
        <w:t>TNF-</w:t>
      </w:r>
      <w:r w:rsidR="00D90633" w:rsidRPr="005479C8">
        <w:rPr>
          <w:rFonts w:ascii="Book Antiqua" w:hAnsi="Book Antiqua" w:cs="Tahoma"/>
          <w:lang w:val="en-US"/>
        </w:rPr>
        <w:t>α</w:t>
      </w:r>
      <w:r w:rsidR="00E8426B" w:rsidRPr="005479C8">
        <w:rPr>
          <w:rFonts w:ascii="Book Antiqua" w:hAnsi="Book Antiqua" w:cs="Tahoma"/>
          <w:lang w:val="en-US"/>
        </w:rPr>
        <w:t xml:space="preserve">, </w:t>
      </w:r>
      <w:r w:rsidR="00D90633" w:rsidRPr="005479C8">
        <w:rPr>
          <w:rFonts w:ascii="Book Antiqua" w:hAnsi="Book Antiqua" w:cs="Tahoma"/>
          <w:lang w:val="en-US"/>
        </w:rPr>
        <w:t>IL</w:t>
      </w:r>
      <w:r w:rsidR="00E8426B" w:rsidRPr="005479C8">
        <w:rPr>
          <w:rFonts w:ascii="Book Antiqua" w:hAnsi="Book Antiqua" w:cs="Tahoma"/>
          <w:lang w:val="en-US"/>
        </w:rPr>
        <w:t xml:space="preserve">-4, and </w:t>
      </w:r>
      <w:r w:rsidR="00D90633" w:rsidRPr="005479C8">
        <w:rPr>
          <w:rFonts w:ascii="Book Antiqua" w:hAnsi="Book Antiqua" w:cs="Tahoma"/>
          <w:lang w:val="en-US"/>
        </w:rPr>
        <w:t>IL</w:t>
      </w:r>
      <w:r w:rsidR="007330B9" w:rsidRPr="005479C8">
        <w:rPr>
          <w:rFonts w:ascii="Book Antiqua" w:hAnsi="Book Antiqua" w:cs="Tahoma"/>
          <w:lang w:val="en-US"/>
        </w:rPr>
        <w:t>-8</w:t>
      </w:r>
      <w:r w:rsidR="00E7461B" w:rsidRPr="005479C8">
        <w:rPr>
          <w:rFonts w:ascii="Book Antiqua" w:hAnsi="Book Antiqua" w:cs="Tahoma"/>
          <w:lang w:val="en-US"/>
        </w:rPr>
        <w:t xml:space="preserve"> </w:t>
      </w:r>
      <w:r w:rsidR="00B21ECA" w:rsidRPr="005479C8">
        <w:rPr>
          <w:rFonts w:ascii="Book Antiqua" w:hAnsi="Book Antiqua" w:cs="Tahoma"/>
          <w:lang w:val="en-US"/>
        </w:rPr>
        <w:t xml:space="preserve">have been found to </w:t>
      </w:r>
      <w:r w:rsidR="00BE3C13" w:rsidRPr="005479C8">
        <w:rPr>
          <w:rFonts w:ascii="Book Antiqua" w:hAnsi="Book Antiqua" w:cs="Tahoma"/>
          <w:lang w:val="en-US"/>
        </w:rPr>
        <w:t>suppress ADAMTS13 synthesis in hepatic stellate cells and endothelial cells</w:t>
      </w:r>
      <w:r w:rsidR="00CF3B5D" w:rsidRPr="005479C8">
        <w:rPr>
          <w:rFonts w:ascii="Book Antiqua" w:hAnsi="Book Antiqua" w:cs="Tahoma"/>
          <w:b/>
          <w:vertAlign w:val="superscript"/>
          <w:lang w:val="en-US"/>
        </w:rPr>
        <w:t>[</w:t>
      </w:r>
      <w:r w:rsidR="00252F3C" w:rsidRPr="005479C8">
        <w:rPr>
          <w:rFonts w:ascii="Book Antiqua" w:hAnsi="Book Antiqua" w:cs="Tahoma"/>
          <w:b/>
          <w:vertAlign w:val="superscript"/>
          <w:lang w:val="en-US"/>
        </w:rPr>
        <w:t>18,21</w:t>
      </w:r>
      <w:r w:rsidR="00CF3B5D" w:rsidRPr="005479C8">
        <w:rPr>
          <w:rFonts w:ascii="Book Antiqua" w:hAnsi="Book Antiqua" w:cs="Tahoma"/>
          <w:b/>
          <w:vertAlign w:val="superscript"/>
          <w:lang w:val="en-US"/>
        </w:rPr>
        <w:t>]</w:t>
      </w:r>
      <w:r w:rsidR="00BE3C13" w:rsidRPr="005479C8">
        <w:rPr>
          <w:rFonts w:ascii="Book Antiqua" w:hAnsi="Book Antiqua" w:cs="Tahoma"/>
          <w:lang w:val="en-US"/>
        </w:rPr>
        <w:t>,</w:t>
      </w:r>
      <w:r w:rsidR="00D90633" w:rsidRPr="005479C8">
        <w:rPr>
          <w:rFonts w:ascii="Book Antiqua" w:hAnsi="Book Antiqua" w:cs="Tahoma"/>
          <w:lang w:val="en-US"/>
        </w:rPr>
        <w:t xml:space="preserve"> </w:t>
      </w:r>
      <w:r w:rsidR="00BE3C13" w:rsidRPr="005479C8">
        <w:rPr>
          <w:rFonts w:ascii="Book Antiqua" w:hAnsi="Book Antiqua" w:cs="Tahoma"/>
          <w:lang w:val="en-US"/>
        </w:rPr>
        <w:t>which</w:t>
      </w:r>
      <w:r w:rsidR="007330B9" w:rsidRPr="005479C8">
        <w:rPr>
          <w:rFonts w:ascii="Book Antiqua" w:hAnsi="Book Antiqua" w:cs="Tahoma"/>
          <w:lang w:val="en-US"/>
        </w:rPr>
        <w:t xml:space="preserve"> may contribute to the reduced</w:t>
      </w:r>
      <w:r w:rsidR="00BE3C13" w:rsidRPr="005479C8">
        <w:rPr>
          <w:rFonts w:ascii="Book Antiqua" w:hAnsi="Book Antiqua" w:cs="Tahoma"/>
          <w:lang w:val="en-US"/>
        </w:rPr>
        <w:t xml:space="preserve"> levels of ADAMTS13 reported in cirrhosis</w:t>
      </w:r>
      <w:r w:rsidR="00252F3C" w:rsidRPr="005479C8">
        <w:rPr>
          <w:rFonts w:ascii="Book Antiqua" w:hAnsi="Book Antiqua" w:cs="Tahoma"/>
          <w:b/>
          <w:vertAlign w:val="superscript"/>
          <w:lang w:val="en-US"/>
        </w:rPr>
        <w:t>[22</w:t>
      </w:r>
      <w:r w:rsidR="00CF3B5D" w:rsidRPr="005479C8">
        <w:rPr>
          <w:rFonts w:ascii="Book Antiqua" w:hAnsi="Book Antiqua" w:cs="Tahoma"/>
          <w:b/>
          <w:vertAlign w:val="superscript"/>
          <w:lang w:val="en-US"/>
        </w:rPr>
        <w:t>]</w:t>
      </w:r>
      <w:r w:rsidR="00D90633" w:rsidRPr="005479C8">
        <w:rPr>
          <w:rFonts w:ascii="Book Antiqua" w:hAnsi="Book Antiqua" w:cs="Tahoma"/>
          <w:lang w:val="en-US"/>
        </w:rPr>
        <w:t>.</w:t>
      </w:r>
    </w:p>
    <w:p w:rsidR="00E708C0" w:rsidRPr="005479C8" w:rsidRDefault="00B305A1" w:rsidP="00D90633">
      <w:pPr>
        <w:spacing w:line="360" w:lineRule="auto"/>
        <w:ind w:firstLineChars="100" w:firstLine="240"/>
        <w:jc w:val="both"/>
        <w:rPr>
          <w:rFonts w:ascii="Book Antiqua" w:hAnsi="Book Antiqua" w:cs="Tahoma"/>
          <w:lang w:val="en-US"/>
        </w:rPr>
      </w:pPr>
      <w:r w:rsidRPr="005479C8">
        <w:rPr>
          <w:rFonts w:ascii="Book Antiqua" w:hAnsi="Book Antiqua" w:cs="Tahoma"/>
          <w:lang w:val="en-US"/>
        </w:rPr>
        <w:t>It ca</w:t>
      </w:r>
      <w:r w:rsidR="00C1762E" w:rsidRPr="005479C8">
        <w:rPr>
          <w:rFonts w:ascii="Book Antiqua" w:hAnsi="Book Antiqua" w:cs="Tahoma"/>
          <w:lang w:val="en-US"/>
        </w:rPr>
        <w:t>n therefore be suggested</w:t>
      </w:r>
      <w:r w:rsidR="00E708C0" w:rsidRPr="005479C8">
        <w:rPr>
          <w:rFonts w:ascii="Book Antiqua" w:hAnsi="Book Antiqua" w:cs="Tahoma"/>
          <w:lang w:val="en-US"/>
        </w:rPr>
        <w:t xml:space="preserve"> that increasing </w:t>
      </w:r>
      <w:r w:rsidR="00C1762E" w:rsidRPr="005479C8">
        <w:rPr>
          <w:rFonts w:ascii="Book Antiqua" w:hAnsi="Book Antiqua" w:cs="Tahoma"/>
          <w:lang w:val="en-US"/>
        </w:rPr>
        <w:t xml:space="preserve">BT-mediated </w:t>
      </w:r>
      <w:r w:rsidR="00E708C0" w:rsidRPr="005479C8">
        <w:rPr>
          <w:rFonts w:ascii="Book Antiqua" w:hAnsi="Book Antiqua" w:cs="Tahoma"/>
          <w:lang w:val="en-US"/>
        </w:rPr>
        <w:t>inflammatory response</w:t>
      </w:r>
      <w:r w:rsidR="00144230" w:rsidRPr="005479C8">
        <w:rPr>
          <w:rFonts w:ascii="Book Antiqua" w:hAnsi="Book Antiqua" w:cs="Tahoma"/>
          <w:lang w:val="en-US"/>
        </w:rPr>
        <w:t>s</w:t>
      </w:r>
      <w:r w:rsidR="00E708C0" w:rsidRPr="005479C8">
        <w:rPr>
          <w:rFonts w:ascii="Book Antiqua" w:hAnsi="Book Antiqua" w:cs="Tahoma"/>
          <w:lang w:val="en-US"/>
        </w:rPr>
        <w:t xml:space="preserve"> </w:t>
      </w:r>
      <w:r w:rsidR="00144230" w:rsidRPr="005479C8">
        <w:rPr>
          <w:rFonts w:ascii="Book Antiqua" w:hAnsi="Book Antiqua" w:cs="Tahoma"/>
          <w:lang w:val="en-US"/>
        </w:rPr>
        <w:t>as live</w:t>
      </w:r>
      <w:r w:rsidR="00A350A1" w:rsidRPr="005479C8">
        <w:rPr>
          <w:rFonts w:ascii="Book Antiqua" w:hAnsi="Book Antiqua" w:cs="Tahoma"/>
          <w:lang w:val="en-US"/>
        </w:rPr>
        <w:t>r disease progresses predispose</w:t>
      </w:r>
      <w:r w:rsidR="00E708C0" w:rsidRPr="005479C8">
        <w:rPr>
          <w:rFonts w:ascii="Book Antiqua" w:hAnsi="Book Antiqua" w:cs="Tahoma"/>
          <w:lang w:val="en-US"/>
        </w:rPr>
        <w:t xml:space="preserve"> </w:t>
      </w:r>
      <w:r w:rsidR="00D475AC" w:rsidRPr="005479C8">
        <w:rPr>
          <w:rFonts w:ascii="Book Antiqua" w:hAnsi="Book Antiqua" w:cs="Tahoma"/>
          <w:lang w:val="en-US"/>
        </w:rPr>
        <w:t xml:space="preserve">to accumulation of vWF-Ag multimers within the liver microcirculation thus enhancing platelet adhesion and aggregation to the sinusoidal endothelium despite the thrombocytopenic conditions of cirrhosis. This could lead to </w:t>
      </w:r>
      <w:r w:rsidR="00E708C0" w:rsidRPr="005479C8">
        <w:rPr>
          <w:rFonts w:ascii="Book Antiqua" w:hAnsi="Book Antiqua" w:cs="Tahoma"/>
          <w:lang w:val="en-US"/>
        </w:rPr>
        <w:t>intrahepatic formation of pl</w:t>
      </w:r>
      <w:r w:rsidR="00D65164" w:rsidRPr="005479C8">
        <w:rPr>
          <w:rFonts w:ascii="Book Antiqua" w:hAnsi="Book Antiqua" w:cs="Tahoma"/>
          <w:lang w:val="en-US"/>
        </w:rPr>
        <w:t xml:space="preserve">atelet-induced microthrombi, </w:t>
      </w:r>
      <w:r w:rsidR="00E708C0" w:rsidRPr="005479C8">
        <w:rPr>
          <w:rFonts w:ascii="Book Antiqua" w:hAnsi="Book Antiqua" w:cs="Tahoma"/>
          <w:lang w:val="en-US"/>
        </w:rPr>
        <w:t>progressive occlusion of portal microvasculature</w:t>
      </w:r>
      <w:r w:rsidR="00D65164" w:rsidRPr="005479C8">
        <w:rPr>
          <w:rFonts w:ascii="Book Antiqua" w:hAnsi="Book Antiqua" w:cs="Tahoma"/>
          <w:lang w:val="en-US"/>
        </w:rPr>
        <w:t>, and intensification of</w:t>
      </w:r>
      <w:r w:rsidR="00144230" w:rsidRPr="005479C8">
        <w:rPr>
          <w:rFonts w:ascii="Book Antiqua" w:hAnsi="Book Antiqua" w:cs="Tahoma"/>
          <w:lang w:val="en-US"/>
        </w:rPr>
        <w:t xml:space="preserve"> PH</w:t>
      </w:r>
      <w:r w:rsidR="00E708C0" w:rsidRPr="005479C8">
        <w:rPr>
          <w:rFonts w:ascii="Book Antiqua" w:hAnsi="Book Antiqua" w:cs="Tahoma"/>
          <w:lang w:val="en-US"/>
        </w:rPr>
        <w:t>.</w:t>
      </w:r>
      <w:r w:rsidR="00D475AC" w:rsidRPr="005479C8">
        <w:rPr>
          <w:rFonts w:ascii="Book Antiqua" w:hAnsi="Book Antiqua" w:cs="Tahoma"/>
          <w:lang w:val="en-US"/>
        </w:rPr>
        <w:t xml:space="preserve"> </w:t>
      </w:r>
      <w:r w:rsidR="009D47F9" w:rsidRPr="005479C8">
        <w:rPr>
          <w:rFonts w:ascii="Book Antiqua" w:hAnsi="Book Antiqua" w:cs="Tahoma"/>
          <w:lang w:val="en-US"/>
        </w:rPr>
        <w:t>BT-related release of inflammatory cytokines, such as TNF-</w:t>
      </w:r>
      <w:r w:rsidR="00D90633" w:rsidRPr="005479C8">
        <w:rPr>
          <w:rFonts w:ascii="Book Antiqua" w:hAnsi="Book Antiqua" w:cs="Tahoma"/>
          <w:lang w:val="en-US"/>
        </w:rPr>
        <w:t>α</w:t>
      </w:r>
      <w:r w:rsidR="009D47F9" w:rsidRPr="005479C8">
        <w:rPr>
          <w:rFonts w:ascii="Book Antiqua" w:hAnsi="Book Antiqua" w:cs="Tahoma"/>
          <w:lang w:val="en-US"/>
        </w:rPr>
        <w:t xml:space="preserve"> and </w:t>
      </w:r>
      <w:r w:rsidR="00D90633" w:rsidRPr="005479C8">
        <w:rPr>
          <w:rFonts w:ascii="Book Antiqua" w:hAnsi="Book Antiqua" w:cs="Tahoma"/>
          <w:lang w:val="en-US"/>
        </w:rPr>
        <w:t>IL</w:t>
      </w:r>
      <w:r w:rsidR="009D47F9" w:rsidRPr="005479C8">
        <w:rPr>
          <w:rFonts w:ascii="Book Antiqua" w:hAnsi="Book Antiqua" w:cs="Tahoma"/>
          <w:lang w:val="en-US"/>
        </w:rPr>
        <w:t xml:space="preserve">-1, </w:t>
      </w:r>
      <w:r w:rsidR="00167905" w:rsidRPr="005479C8">
        <w:rPr>
          <w:rFonts w:ascii="Book Antiqua" w:hAnsi="Book Antiqua" w:cs="Tahoma"/>
          <w:lang w:val="en-US"/>
        </w:rPr>
        <w:t>could potentiate</w:t>
      </w:r>
      <w:r w:rsidR="009D47F9" w:rsidRPr="005479C8">
        <w:rPr>
          <w:rFonts w:ascii="Book Antiqua" w:hAnsi="Book Antiqua" w:cs="Tahoma"/>
          <w:lang w:val="en-US"/>
        </w:rPr>
        <w:t xml:space="preserve"> t</w:t>
      </w:r>
      <w:r w:rsidR="00530FDA" w:rsidRPr="005479C8">
        <w:rPr>
          <w:rFonts w:ascii="Book Antiqua" w:hAnsi="Book Antiqua" w:cs="Tahoma"/>
          <w:lang w:val="en-US"/>
        </w:rPr>
        <w:t>he prothombotic state produced by</w:t>
      </w:r>
      <w:r w:rsidR="009D47F9" w:rsidRPr="005479C8">
        <w:rPr>
          <w:rFonts w:ascii="Book Antiqua" w:hAnsi="Book Antiqua" w:cs="Tahoma"/>
          <w:lang w:val="en-US"/>
        </w:rPr>
        <w:t xml:space="preserve"> vWF-Ag macromolecules within the cirrhotic liver by downregulating hepatic synthesis of protein C</w:t>
      </w:r>
      <w:r w:rsidR="001624E0" w:rsidRPr="005479C8">
        <w:rPr>
          <w:rFonts w:ascii="Book Antiqua" w:hAnsi="Book Antiqua" w:cs="Tahoma"/>
          <w:b/>
          <w:vertAlign w:val="superscript"/>
          <w:lang w:val="en-US"/>
        </w:rPr>
        <w:t>[23]</w:t>
      </w:r>
      <w:r w:rsidR="009D47F9" w:rsidRPr="005479C8">
        <w:rPr>
          <w:rFonts w:ascii="Book Antiqua" w:hAnsi="Book Antiqua" w:cs="Tahoma"/>
          <w:lang w:val="en-US"/>
        </w:rPr>
        <w:t>. I</w:t>
      </w:r>
      <w:r w:rsidR="00F149C5" w:rsidRPr="005479C8">
        <w:rPr>
          <w:rFonts w:ascii="Book Antiqua" w:hAnsi="Book Antiqua" w:cs="Tahoma"/>
          <w:lang w:val="en-US"/>
        </w:rPr>
        <w:t>ntrahepatic microthrombi have been demonstrated in patients with cirrhosis and have been associated with accelerate</w:t>
      </w:r>
      <w:r w:rsidR="00894126" w:rsidRPr="005479C8">
        <w:rPr>
          <w:rFonts w:ascii="Book Antiqua" w:hAnsi="Book Antiqua" w:cs="Tahoma"/>
          <w:lang w:val="en-US"/>
        </w:rPr>
        <w:t>d</w:t>
      </w:r>
      <w:r w:rsidR="00F149C5" w:rsidRPr="005479C8">
        <w:rPr>
          <w:rFonts w:ascii="Book Antiqua" w:hAnsi="Book Antiqua" w:cs="Tahoma"/>
          <w:lang w:val="en-US"/>
        </w:rPr>
        <w:t xml:space="preserve"> liver </w:t>
      </w:r>
      <w:r w:rsidR="00F149C5" w:rsidRPr="005479C8">
        <w:rPr>
          <w:rFonts w:ascii="Book Antiqua" w:hAnsi="Book Antiqua" w:cs="Tahoma"/>
          <w:lang w:val="en-US"/>
        </w:rPr>
        <w:lastRenderedPageBreak/>
        <w:t>fibrogenesis</w:t>
      </w:r>
      <w:r w:rsidR="001624E0" w:rsidRPr="005479C8">
        <w:rPr>
          <w:rFonts w:ascii="Book Antiqua" w:hAnsi="Book Antiqua" w:cs="Tahoma"/>
          <w:b/>
          <w:vertAlign w:val="superscript"/>
          <w:lang w:val="en-US"/>
        </w:rPr>
        <w:t>[24</w:t>
      </w:r>
      <w:r w:rsidR="001C0E20" w:rsidRPr="005479C8">
        <w:rPr>
          <w:rFonts w:ascii="Book Antiqua" w:hAnsi="Book Antiqua" w:cs="Tahoma"/>
          <w:b/>
          <w:vertAlign w:val="superscript"/>
          <w:lang w:val="en-US"/>
        </w:rPr>
        <w:t>]</w:t>
      </w:r>
      <w:r w:rsidR="006B4692" w:rsidRPr="005479C8">
        <w:rPr>
          <w:rFonts w:ascii="Book Antiqua" w:hAnsi="Book Antiqua" w:cs="Tahoma"/>
          <w:lang w:val="en-US"/>
        </w:rPr>
        <w:t>,</w:t>
      </w:r>
      <w:r w:rsidR="001C0E20" w:rsidRPr="005479C8">
        <w:rPr>
          <w:rFonts w:ascii="Book Antiqua" w:hAnsi="Book Antiqua" w:cs="Tahoma"/>
          <w:lang w:val="en-US"/>
        </w:rPr>
        <w:t xml:space="preserve"> </w:t>
      </w:r>
      <w:r w:rsidR="001624E0" w:rsidRPr="005479C8">
        <w:rPr>
          <w:rFonts w:ascii="Book Antiqua" w:hAnsi="Book Antiqua" w:cs="Tahoma"/>
          <w:lang w:val="en-US"/>
        </w:rPr>
        <w:t xml:space="preserve">which could </w:t>
      </w:r>
      <w:r w:rsidR="00EF61C3" w:rsidRPr="005479C8">
        <w:rPr>
          <w:rFonts w:ascii="Book Antiqua" w:hAnsi="Book Antiqua" w:cs="Tahoma"/>
          <w:lang w:val="en-US"/>
        </w:rPr>
        <w:t>further</w:t>
      </w:r>
      <w:r w:rsidR="00F149C5" w:rsidRPr="005479C8">
        <w:rPr>
          <w:rFonts w:ascii="Book Antiqua" w:hAnsi="Book Antiqua" w:cs="Tahoma"/>
          <w:lang w:val="en-US"/>
        </w:rPr>
        <w:t xml:space="preserve"> increase portal pressure. </w:t>
      </w:r>
      <w:r w:rsidR="001B36F7" w:rsidRPr="005479C8">
        <w:rPr>
          <w:rFonts w:ascii="Book Antiqua" w:hAnsi="Book Antiqua" w:cs="Tahoma"/>
          <w:lang w:val="en-US"/>
        </w:rPr>
        <w:t>Microvascular occlusion of portal vein branches by platelet-rich thro</w:t>
      </w:r>
      <w:r w:rsidR="00B35EF8" w:rsidRPr="005479C8">
        <w:rPr>
          <w:rFonts w:ascii="Book Antiqua" w:hAnsi="Book Antiqua" w:cs="Tahoma"/>
          <w:lang w:val="en-US"/>
        </w:rPr>
        <w:t>mbi due to inflammation stimulated</w:t>
      </w:r>
      <w:r w:rsidR="001B36F7" w:rsidRPr="005479C8">
        <w:rPr>
          <w:rFonts w:ascii="Book Antiqua" w:hAnsi="Book Antiqua" w:cs="Tahoma"/>
          <w:lang w:val="en-US"/>
        </w:rPr>
        <w:t xml:space="preserve"> elevation of </w:t>
      </w:r>
      <w:r w:rsidR="001B36F7" w:rsidRPr="005479C8">
        <w:rPr>
          <w:rFonts w:ascii="Book Antiqua" w:hAnsi="Book Antiqua" w:cs="Tahoma"/>
          <w:lang w:val="en-GB"/>
        </w:rPr>
        <w:t xml:space="preserve">vWF-Ag levels and decrease in ADAMTS13 activity </w:t>
      </w:r>
      <w:r w:rsidR="001B36F7" w:rsidRPr="005479C8">
        <w:rPr>
          <w:rFonts w:ascii="Book Antiqua" w:hAnsi="Book Antiqua" w:cs="Tahoma"/>
          <w:lang w:val="en-US"/>
        </w:rPr>
        <w:t>has also been implicated in the pathogenesis of non-cirrhotic intrahepatic PH</w:t>
      </w:r>
      <w:r w:rsidR="0073747F" w:rsidRPr="005479C8">
        <w:rPr>
          <w:rFonts w:ascii="Book Antiqua" w:hAnsi="Book Antiqua" w:cs="Tahoma"/>
          <w:b/>
          <w:vertAlign w:val="superscript"/>
          <w:lang w:val="en-US"/>
        </w:rPr>
        <w:t>[25</w:t>
      </w:r>
      <w:r w:rsidR="00FB1C2E" w:rsidRPr="005479C8">
        <w:rPr>
          <w:rFonts w:ascii="Book Antiqua" w:hAnsi="Book Antiqua" w:cs="Tahoma"/>
          <w:b/>
          <w:vertAlign w:val="superscript"/>
          <w:lang w:val="en-US"/>
        </w:rPr>
        <w:t>]</w:t>
      </w:r>
      <w:r w:rsidR="001B36F7" w:rsidRPr="005479C8">
        <w:rPr>
          <w:rFonts w:ascii="Book Antiqua" w:hAnsi="Book Antiqua" w:cs="Tahoma"/>
          <w:lang w:val="en-US"/>
        </w:rPr>
        <w:t>.</w:t>
      </w:r>
    </w:p>
    <w:p w:rsidR="00C64168" w:rsidRPr="005479C8" w:rsidRDefault="00894126" w:rsidP="00D90633">
      <w:pPr>
        <w:spacing w:line="360" w:lineRule="auto"/>
        <w:ind w:firstLineChars="100" w:firstLine="240"/>
        <w:jc w:val="both"/>
        <w:rPr>
          <w:rFonts w:ascii="Book Antiqua" w:hAnsi="Book Antiqua" w:cs="Tahoma"/>
          <w:lang w:val="en-US"/>
        </w:rPr>
      </w:pPr>
      <w:r w:rsidRPr="005479C8">
        <w:rPr>
          <w:rFonts w:ascii="Book Antiqua" w:hAnsi="Book Antiqua" w:cs="Tahoma"/>
          <w:lang w:val="en-US"/>
        </w:rPr>
        <w:t>From a clinica</w:t>
      </w:r>
      <w:r w:rsidR="00490354" w:rsidRPr="005479C8">
        <w:rPr>
          <w:rFonts w:ascii="Book Antiqua" w:hAnsi="Book Antiqua" w:cs="Tahoma"/>
          <w:lang w:val="en-US"/>
        </w:rPr>
        <w:t xml:space="preserve">l point of view, higher </w:t>
      </w:r>
      <w:r w:rsidR="00B81BBF" w:rsidRPr="005479C8">
        <w:rPr>
          <w:rFonts w:ascii="Book Antiqua" w:hAnsi="Book Antiqua" w:cs="Tahoma"/>
          <w:lang w:val="en-US"/>
        </w:rPr>
        <w:t xml:space="preserve">concentrations of </w:t>
      </w:r>
      <w:r w:rsidR="00490354" w:rsidRPr="005479C8">
        <w:rPr>
          <w:rFonts w:ascii="Book Antiqua" w:hAnsi="Book Antiqua" w:cs="Tahoma"/>
          <w:lang w:val="en-US"/>
        </w:rPr>
        <w:t>v</w:t>
      </w:r>
      <w:r w:rsidRPr="005479C8">
        <w:rPr>
          <w:rFonts w:ascii="Book Antiqua" w:hAnsi="Book Antiqua" w:cs="Tahoma"/>
          <w:lang w:val="en-US"/>
        </w:rPr>
        <w:t>WF</w:t>
      </w:r>
      <w:r w:rsidR="005E4D48" w:rsidRPr="005479C8">
        <w:rPr>
          <w:rFonts w:ascii="Book Antiqua" w:hAnsi="Book Antiqua" w:cs="Tahoma"/>
          <w:lang w:val="en-US"/>
        </w:rPr>
        <w:t>-Ag</w:t>
      </w:r>
      <w:r w:rsidRPr="005479C8">
        <w:rPr>
          <w:rFonts w:ascii="Book Antiqua" w:hAnsi="Book Antiqua" w:cs="Tahoma"/>
          <w:lang w:val="en-US"/>
        </w:rPr>
        <w:t xml:space="preserve"> levels </w:t>
      </w:r>
      <w:r w:rsidR="00B81BBF" w:rsidRPr="005479C8">
        <w:rPr>
          <w:rFonts w:ascii="Book Antiqua" w:hAnsi="Book Antiqua" w:cs="Tahoma"/>
          <w:lang w:val="en-US"/>
        </w:rPr>
        <w:t>in plasma</w:t>
      </w:r>
      <w:r w:rsidR="005B7AA4" w:rsidRPr="005479C8">
        <w:rPr>
          <w:rFonts w:ascii="Book Antiqua" w:hAnsi="Book Antiqua" w:cs="Tahoma"/>
          <w:b/>
          <w:vertAlign w:val="superscript"/>
          <w:lang w:val="en-US"/>
        </w:rPr>
        <w:t>[7,13,15]</w:t>
      </w:r>
      <w:r w:rsidR="005B7AA4" w:rsidRPr="005479C8">
        <w:rPr>
          <w:rFonts w:ascii="Book Antiqua" w:hAnsi="Book Antiqua" w:cs="Tahoma"/>
          <w:lang w:val="en-US"/>
        </w:rPr>
        <w:t xml:space="preserve"> and in liver</w:t>
      </w:r>
      <w:r w:rsidR="00B81BBF" w:rsidRPr="005479C8">
        <w:rPr>
          <w:rFonts w:ascii="Book Antiqua" w:hAnsi="Book Antiqua" w:cs="Tahoma"/>
          <w:lang w:val="en-US"/>
        </w:rPr>
        <w:t xml:space="preserve"> tissue</w:t>
      </w:r>
      <w:r w:rsidR="005B7AA4" w:rsidRPr="005479C8">
        <w:rPr>
          <w:rFonts w:ascii="Book Antiqua" w:hAnsi="Book Antiqua" w:cs="Tahoma"/>
          <w:b/>
          <w:vertAlign w:val="superscript"/>
          <w:lang w:val="en-US"/>
        </w:rPr>
        <w:t>[13]</w:t>
      </w:r>
      <w:r w:rsidR="005B7AA4" w:rsidRPr="005479C8">
        <w:rPr>
          <w:rFonts w:ascii="Book Antiqua" w:hAnsi="Book Antiqua" w:cs="Tahoma"/>
          <w:lang w:val="en-US"/>
        </w:rPr>
        <w:t xml:space="preserve"> </w:t>
      </w:r>
      <w:r w:rsidR="00B81BBF" w:rsidRPr="005479C8">
        <w:rPr>
          <w:rFonts w:ascii="Book Antiqua" w:hAnsi="Book Antiqua" w:cs="Tahoma"/>
          <w:lang w:val="en-US"/>
        </w:rPr>
        <w:t>have been</w:t>
      </w:r>
      <w:r w:rsidRPr="005479C8">
        <w:rPr>
          <w:rFonts w:ascii="Book Antiqua" w:hAnsi="Book Antiqua" w:cs="Tahoma"/>
          <w:lang w:val="en-US"/>
        </w:rPr>
        <w:t xml:space="preserve"> r</w:t>
      </w:r>
      <w:r w:rsidR="009A5309" w:rsidRPr="005479C8">
        <w:rPr>
          <w:rFonts w:ascii="Book Antiqua" w:hAnsi="Book Antiqua" w:cs="Tahoma"/>
          <w:lang w:val="en-US"/>
        </w:rPr>
        <w:t>elated to more severe PH</w:t>
      </w:r>
      <w:r w:rsidRPr="005479C8">
        <w:rPr>
          <w:rFonts w:ascii="Book Antiqua" w:hAnsi="Book Antiqua" w:cs="Tahoma"/>
          <w:lang w:val="en-US"/>
        </w:rPr>
        <w:t xml:space="preserve"> and </w:t>
      </w:r>
      <w:r w:rsidR="009A5309" w:rsidRPr="005479C8">
        <w:rPr>
          <w:rFonts w:ascii="Book Antiqua" w:hAnsi="Book Antiqua" w:cs="Tahoma"/>
          <w:lang w:val="en-US"/>
        </w:rPr>
        <w:t xml:space="preserve">increased </w:t>
      </w:r>
      <w:r w:rsidRPr="005479C8">
        <w:rPr>
          <w:rFonts w:ascii="Book Antiqua" w:hAnsi="Book Antiqua" w:cs="Tahoma"/>
          <w:lang w:val="en-US"/>
        </w:rPr>
        <w:t xml:space="preserve">incidence of decompensation </w:t>
      </w:r>
      <w:r w:rsidR="005B7AA4" w:rsidRPr="005479C8">
        <w:rPr>
          <w:rFonts w:ascii="Book Antiqua" w:hAnsi="Book Antiqua" w:cs="Tahoma"/>
          <w:lang w:val="en-US"/>
        </w:rPr>
        <w:t>in patients with cirrhosis</w:t>
      </w:r>
      <w:r w:rsidR="00D156AE" w:rsidRPr="005479C8">
        <w:rPr>
          <w:rFonts w:ascii="Book Antiqua" w:hAnsi="Book Antiqua" w:cs="Tahoma"/>
          <w:lang w:val="en-US"/>
        </w:rPr>
        <w:t>. Further,</w:t>
      </w:r>
      <w:r w:rsidR="007C06FA" w:rsidRPr="005479C8">
        <w:rPr>
          <w:rFonts w:ascii="Book Antiqua" w:hAnsi="Book Antiqua" w:cs="Tahoma"/>
          <w:lang w:val="en-US"/>
        </w:rPr>
        <w:t xml:space="preserve"> we have recently demonstrated </w:t>
      </w:r>
      <w:r w:rsidR="00BC7672" w:rsidRPr="005479C8">
        <w:rPr>
          <w:rFonts w:ascii="Book Antiqua" w:hAnsi="Book Antiqua" w:cs="Tahoma"/>
          <w:lang w:val="en-US"/>
        </w:rPr>
        <w:t xml:space="preserve">in these patients </w:t>
      </w:r>
      <w:r w:rsidR="007C06FA" w:rsidRPr="005479C8">
        <w:rPr>
          <w:rFonts w:ascii="Book Antiqua" w:hAnsi="Book Antiqua" w:cs="Tahoma"/>
          <w:lang w:val="en-US"/>
        </w:rPr>
        <w:t>that</w:t>
      </w:r>
      <w:r w:rsidR="00D156AE" w:rsidRPr="005479C8">
        <w:rPr>
          <w:rFonts w:ascii="Book Antiqua" w:hAnsi="Book Antiqua" w:cs="Tahoma"/>
          <w:lang w:val="en-US"/>
        </w:rPr>
        <w:t xml:space="preserve"> </w:t>
      </w:r>
      <w:r w:rsidR="007C06FA" w:rsidRPr="005479C8">
        <w:rPr>
          <w:rFonts w:ascii="Book Antiqua" w:hAnsi="Book Antiqua" w:cs="Tahoma"/>
          <w:lang w:val="en-US"/>
        </w:rPr>
        <w:t>high levels of thrombin-antithrombin complexes, as</w:t>
      </w:r>
      <w:r w:rsidR="005B7AA4" w:rsidRPr="005479C8">
        <w:rPr>
          <w:rFonts w:ascii="Book Antiqua" w:hAnsi="Book Antiqua" w:cs="Tahoma"/>
          <w:lang w:val="en-US"/>
        </w:rPr>
        <w:t xml:space="preserve"> a marker of hypercoagulability</w:t>
      </w:r>
      <w:r w:rsidR="007C06FA" w:rsidRPr="005479C8">
        <w:rPr>
          <w:rFonts w:ascii="Book Antiqua" w:hAnsi="Book Antiqua" w:cs="Tahoma"/>
          <w:lang w:val="en-US"/>
        </w:rPr>
        <w:t>,</w:t>
      </w:r>
      <w:r w:rsidR="00D90633" w:rsidRPr="005479C8">
        <w:rPr>
          <w:rFonts w:ascii="Book Antiqua" w:hAnsi="Book Antiqua" w:cs="Tahoma"/>
          <w:lang w:val="en-US"/>
        </w:rPr>
        <w:t xml:space="preserve"> </w:t>
      </w:r>
      <w:r w:rsidR="007C06FA" w:rsidRPr="005479C8">
        <w:rPr>
          <w:rFonts w:ascii="Book Antiqua" w:hAnsi="Book Antiqua" w:cs="Tahoma"/>
          <w:lang w:val="en-US"/>
        </w:rPr>
        <w:t>was independently associated with major PH-related events, such as new-onset ascites and variceal bl</w:t>
      </w:r>
      <w:r w:rsidR="00B75004" w:rsidRPr="005479C8">
        <w:rPr>
          <w:rFonts w:ascii="Book Antiqua" w:hAnsi="Book Antiqua" w:cs="Tahoma"/>
          <w:lang w:val="en-US"/>
        </w:rPr>
        <w:t>eeding, which could be related to</w:t>
      </w:r>
      <w:r w:rsidR="007C06FA" w:rsidRPr="005479C8">
        <w:rPr>
          <w:rFonts w:ascii="Book Antiqua" w:hAnsi="Book Antiqua" w:cs="Tahoma"/>
          <w:lang w:val="en-US"/>
        </w:rPr>
        <w:t xml:space="preserve"> the presence of</w:t>
      </w:r>
      <w:r w:rsidR="006B59C8" w:rsidRPr="005479C8">
        <w:rPr>
          <w:rFonts w:ascii="Book Antiqua" w:hAnsi="Book Antiqua" w:cs="Tahoma"/>
          <w:lang w:val="en-US"/>
        </w:rPr>
        <w:t xml:space="preserve"> thrombogenic mechanisms operati</w:t>
      </w:r>
      <w:r w:rsidR="00711BB5" w:rsidRPr="005479C8">
        <w:rPr>
          <w:rFonts w:ascii="Book Antiqua" w:hAnsi="Book Antiqua" w:cs="Tahoma"/>
          <w:lang w:val="en-US"/>
        </w:rPr>
        <w:t>ve within the cirrhotic liver</w:t>
      </w:r>
      <w:r w:rsidR="005B7AA4" w:rsidRPr="005479C8">
        <w:rPr>
          <w:rFonts w:ascii="Book Antiqua" w:hAnsi="Book Antiqua" w:cs="Tahoma"/>
          <w:b/>
          <w:vertAlign w:val="superscript"/>
          <w:lang w:val="en-US"/>
        </w:rPr>
        <w:t>[26</w:t>
      </w:r>
      <w:r w:rsidR="000966CF" w:rsidRPr="005479C8">
        <w:rPr>
          <w:rFonts w:ascii="Book Antiqua" w:hAnsi="Book Antiqua" w:cs="Tahoma"/>
          <w:b/>
          <w:vertAlign w:val="superscript"/>
          <w:lang w:val="en-US"/>
        </w:rPr>
        <w:t>]</w:t>
      </w:r>
      <w:r w:rsidR="00711BB5" w:rsidRPr="005479C8">
        <w:rPr>
          <w:rFonts w:ascii="Book Antiqua" w:hAnsi="Book Antiqua" w:cs="Tahoma"/>
          <w:lang w:val="en-US"/>
        </w:rPr>
        <w:t>.</w:t>
      </w:r>
    </w:p>
    <w:p w:rsidR="00591ABC" w:rsidRPr="005479C8" w:rsidRDefault="00283D47" w:rsidP="00D90633">
      <w:pPr>
        <w:spacing w:line="360" w:lineRule="auto"/>
        <w:ind w:firstLineChars="100" w:firstLine="240"/>
        <w:jc w:val="both"/>
        <w:rPr>
          <w:rFonts w:ascii="Book Antiqua" w:hAnsi="Book Antiqua" w:cs="Tahoma"/>
          <w:lang w:val="en-GB"/>
        </w:rPr>
      </w:pPr>
      <w:r w:rsidRPr="005479C8">
        <w:rPr>
          <w:rFonts w:ascii="Book Antiqua" w:hAnsi="Book Antiqua" w:cs="Tahoma"/>
          <w:lang w:val="en-US"/>
        </w:rPr>
        <w:t>Consequently</w:t>
      </w:r>
      <w:r w:rsidR="005E0D19" w:rsidRPr="005479C8">
        <w:rPr>
          <w:rFonts w:ascii="Book Antiqua" w:hAnsi="Book Antiqua" w:cs="Tahoma"/>
          <w:lang w:val="en-US"/>
        </w:rPr>
        <w:t xml:space="preserve">, </w:t>
      </w:r>
      <w:r w:rsidR="008A482A" w:rsidRPr="005479C8">
        <w:rPr>
          <w:rFonts w:ascii="Book Antiqua" w:hAnsi="Book Antiqua" w:cs="Tahoma"/>
          <w:lang w:val="en-US"/>
        </w:rPr>
        <w:t>available data suggest that</w:t>
      </w:r>
      <w:r w:rsidR="009E4911" w:rsidRPr="005479C8">
        <w:rPr>
          <w:rFonts w:ascii="Book Antiqua" w:hAnsi="Book Antiqua" w:cs="Tahoma"/>
          <w:lang w:val="en-US"/>
        </w:rPr>
        <w:t xml:space="preserve"> </w:t>
      </w:r>
      <w:r w:rsidR="009A5309" w:rsidRPr="005479C8">
        <w:rPr>
          <w:rFonts w:ascii="Book Antiqua" w:hAnsi="Book Antiqua" w:cs="Tahoma"/>
          <w:lang w:val="en-US"/>
        </w:rPr>
        <w:t>increased thrombotic potential within the liver sinusoids due to high concentrations of vWF</w:t>
      </w:r>
      <w:r w:rsidR="009305CA" w:rsidRPr="005479C8">
        <w:rPr>
          <w:rFonts w:ascii="Book Antiqua" w:hAnsi="Book Antiqua" w:cs="Tahoma"/>
          <w:lang w:val="en-US"/>
        </w:rPr>
        <w:t>-Ag</w:t>
      </w:r>
      <w:r w:rsidR="009A5309" w:rsidRPr="005479C8">
        <w:rPr>
          <w:rFonts w:ascii="Book Antiqua" w:hAnsi="Book Antiqua" w:cs="Tahoma"/>
          <w:lang w:val="en-US"/>
        </w:rPr>
        <w:t xml:space="preserve"> macromolecules could represent an addition</w:t>
      </w:r>
      <w:r w:rsidR="00851903" w:rsidRPr="005479C8">
        <w:rPr>
          <w:rFonts w:ascii="Book Antiqua" w:hAnsi="Book Antiqua" w:cs="Tahoma"/>
          <w:lang w:val="en-US"/>
        </w:rPr>
        <w:t>al</w:t>
      </w:r>
      <w:r w:rsidR="003A4C5F" w:rsidRPr="005479C8">
        <w:rPr>
          <w:rFonts w:ascii="Book Antiqua" w:hAnsi="Book Antiqua" w:cs="Tahoma"/>
          <w:lang w:val="en-US"/>
        </w:rPr>
        <w:t xml:space="preserve"> </w:t>
      </w:r>
      <w:r w:rsidR="005E0D19" w:rsidRPr="005479C8">
        <w:rPr>
          <w:rFonts w:ascii="Book Antiqua" w:hAnsi="Book Antiqua" w:cs="Tahoma"/>
          <w:lang w:val="en-US"/>
        </w:rPr>
        <w:t xml:space="preserve">therapeutic target of PH in </w:t>
      </w:r>
      <w:r w:rsidR="008A482A" w:rsidRPr="005479C8">
        <w:rPr>
          <w:rFonts w:ascii="Book Antiqua" w:hAnsi="Book Antiqua" w:cs="Tahoma"/>
          <w:lang w:val="en-US"/>
        </w:rPr>
        <w:t>patients with cirrhosis. In this</w:t>
      </w:r>
      <w:r w:rsidR="005E0D19" w:rsidRPr="005479C8">
        <w:rPr>
          <w:rFonts w:ascii="Book Antiqua" w:hAnsi="Book Antiqua" w:cs="Tahoma"/>
          <w:lang w:val="en-US"/>
        </w:rPr>
        <w:t xml:space="preserve"> case, </w:t>
      </w:r>
      <w:r w:rsidR="009E4911" w:rsidRPr="005479C8">
        <w:rPr>
          <w:rFonts w:ascii="Book Antiqua" w:hAnsi="Book Antiqua" w:cs="Tahoma"/>
          <w:lang w:val="en-US"/>
        </w:rPr>
        <w:t>anti-inflammatory and</w:t>
      </w:r>
      <w:r w:rsidR="000A6E52" w:rsidRPr="005479C8">
        <w:rPr>
          <w:rFonts w:ascii="Book Antiqua" w:hAnsi="Book Antiqua" w:cs="Tahoma"/>
          <w:lang w:val="en-US"/>
        </w:rPr>
        <w:t xml:space="preserve"> antith</w:t>
      </w:r>
      <w:r w:rsidR="008A482A" w:rsidRPr="005479C8">
        <w:rPr>
          <w:rFonts w:ascii="Book Antiqua" w:hAnsi="Book Antiqua" w:cs="Tahoma"/>
          <w:lang w:val="en-US"/>
        </w:rPr>
        <w:t>r</w:t>
      </w:r>
      <w:r w:rsidR="000A6E52" w:rsidRPr="005479C8">
        <w:rPr>
          <w:rFonts w:ascii="Book Antiqua" w:hAnsi="Book Antiqua" w:cs="Tahoma"/>
          <w:lang w:val="en-US"/>
        </w:rPr>
        <w:t xml:space="preserve">ombotic drugs could </w:t>
      </w:r>
      <w:r w:rsidR="009E4911" w:rsidRPr="005479C8">
        <w:rPr>
          <w:rFonts w:ascii="Book Antiqua" w:hAnsi="Book Antiqua" w:cs="Tahoma"/>
          <w:lang w:val="en-US"/>
        </w:rPr>
        <w:t xml:space="preserve">modulate portal pressure by preventing the formation of </w:t>
      </w:r>
      <w:r w:rsidR="009E4911" w:rsidRPr="005479C8">
        <w:rPr>
          <w:rFonts w:ascii="Book Antiqua" w:hAnsi="Book Antiqua" w:cs="Tahoma"/>
          <w:lang w:val="en-GB"/>
        </w:rPr>
        <w:t>intrahepatic platelet-induced microthrombi.</w:t>
      </w:r>
    </w:p>
    <w:p w:rsidR="004D2F1E" w:rsidRPr="005479C8" w:rsidRDefault="004D2F1E">
      <w:pPr>
        <w:rPr>
          <w:rFonts w:ascii="Book Antiqua" w:hAnsi="Book Antiqua" w:cs="Tahoma"/>
          <w:b/>
          <w:bCs/>
          <w:lang w:val="en-US"/>
        </w:rPr>
      </w:pPr>
      <w:r w:rsidRPr="005479C8">
        <w:rPr>
          <w:rFonts w:ascii="Book Antiqua" w:hAnsi="Book Antiqua" w:cs="Tahoma"/>
          <w:b/>
          <w:bCs/>
          <w:lang w:val="en-US"/>
        </w:rPr>
        <w:br w:type="page"/>
      </w:r>
    </w:p>
    <w:p w:rsidR="00591ABC" w:rsidRPr="005479C8" w:rsidRDefault="00591ABC" w:rsidP="004D2F1E">
      <w:pPr>
        <w:spacing w:line="360" w:lineRule="auto"/>
        <w:jc w:val="both"/>
        <w:rPr>
          <w:rFonts w:ascii="Book Antiqua" w:hAnsi="Book Antiqua" w:cs="Tahoma"/>
          <w:b/>
          <w:bCs/>
          <w:lang w:val="en-US"/>
        </w:rPr>
      </w:pPr>
      <w:r w:rsidRPr="005479C8">
        <w:rPr>
          <w:rFonts w:ascii="Book Antiqua" w:hAnsi="Book Antiqua" w:cs="Tahoma"/>
          <w:b/>
          <w:bCs/>
          <w:lang w:val="en-US"/>
        </w:rPr>
        <w:lastRenderedPageBreak/>
        <w:t>REFERENCES</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1 </w:t>
      </w:r>
      <w:r w:rsidRPr="002F064C">
        <w:rPr>
          <w:rFonts w:ascii="Book Antiqua" w:hAnsi="Book Antiqua" w:cs="SimSun"/>
          <w:b/>
          <w:bCs/>
          <w:lang w:val="en-US"/>
        </w:rPr>
        <w:t>Garbuzenko DV</w:t>
      </w:r>
      <w:r w:rsidRPr="002F064C">
        <w:rPr>
          <w:rFonts w:ascii="Book Antiqua" w:hAnsi="Book Antiqua" w:cs="SimSun"/>
          <w:lang w:val="en-US"/>
        </w:rPr>
        <w:t>. Contemporary concepts of the medical therapy of portal hypertension under liver cirrhosis. </w:t>
      </w:r>
      <w:r w:rsidRPr="002F064C">
        <w:rPr>
          <w:rFonts w:ascii="Book Antiqua" w:hAnsi="Book Antiqua" w:cs="SimSun"/>
          <w:i/>
          <w:iCs/>
          <w:lang w:val="en-US"/>
        </w:rPr>
        <w:t>World J Gastroenterol</w:t>
      </w:r>
      <w:r w:rsidRPr="002F064C">
        <w:rPr>
          <w:rFonts w:ascii="Book Antiqua" w:hAnsi="Book Antiqua" w:cs="SimSun"/>
          <w:lang w:val="en-US"/>
        </w:rPr>
        <w:t> 2015; </w:t>
      </w:r>
      <w:r w:rsidRPr="002F064C">
        <w:rPr>
          <w:rFonts w:ascii="Book Antiqua" w:hAnsi="Book Antiqua" w:cs="SimSun"/>
          <w:b/>
          <w:bCs/>
          <w:lang w:val="en-US"/>
        </w:rPr>
        <w:t>21</w:t>
      </w:r>
      <w:r w:rsidRPr="002F064C">
        <w:rPr>
          <w:rFonts w:ascii="Book Antiqua" w:hAnsi="Book Antiqua" w:cs="SimSun"/>
          <w:lang w:val="en-US"/>
        </w:rPr>
        <w:t>: 6117-6126 [PMID: 26034348 DOI: 10.3748/wjg.v21.i20.6117]</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2 </w:t>
      </w:r>
      <w:r w:rsidRPr="002F064C">
        <w:rPr>
          <w:rFonts w:ascii="Book Antiqua" w:hAnsi="Book Antiqua" w:cs="SimSun"/>
          <w:b/>
          <w:bCs/>
          <w:lang w:val="en-US"/>
        </w:rPr>
        <w:t>Vairappan B</w:t>
      </w:r>
      <w:r w:rsidRPr="002F064C">
        <w:rPr>
          <w:rFonts w:ascii="Book Antiqua" w:hAnsi="Book Antiqua" w:cs="SimSun"/>
          <w:lang w:val="en-US"/>
        </w:rPr>
        <w:t>. Endothelial dysfunction in cirrhosis: Role of inflammation and oxidative stress. </w:t>
      </w:r>
      <w:r w:rsidRPr="002F064C">
        <w:rPr>
          <w:rFonts w:ascii="Book Antiqua" w:hAnsi="Book Antiqua" w:cs="SimSun"/>
          <w:i/>
          <w:iCs/>
          <w:lang w:val="en-US"/>
        </w:rPr>
        <w:t>World J Hepatol</w:t>
      </w:r>
      <w:r w:rsidRPr="002F064C">
        <w:rPr>
          <w:rFonts w:ascii="Book Antiqua" w:hAnsi="Book Antiqua" w:cs="SimSun"/>
          <w:lang w:val="en-US"/>
        </w:rPr>
        <w:t> 2015; </w:t>
      </w:r>
      <w:r w:rsidRPr="002F064C">
        <w:rPr>
          <w:rFonts w:ascii="Book Antiqua" w:hAnsi="Book Antiqua" w:cs="SimSun"/>
          <w:b/>
          <w:bCs/>
          <w:lang w:val="en-US"/>
        </w:rPr>
        <w:t>7</w:t>
      </w:r>
      <w:r w:rsidRPr="002F064C">
        <w:rPr>
          <w:rFonts w:ascii="Book Antiqua" w:hAnsi="Book Antiqua" w:cs="SimSun"/>
          <w:lang w:val="en-US"/>
        </w:rPr>
        <w:t>: 443-459 [PMID: 25848469 DOI: 10.4254/wjh.v7.i3.443]</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3 </w:t>
      </w:r>
      <w:r w:rsidRPr="002F064C">
        <w:rPr>
          <w:rFonts w:ascii="Book Antiqua" w:hAnsi="Book Antiqua" w:cs="SimSun"/>
          <w:b/>
          <w:bCs/>
          <w:lang w:val="en-US"/>
        </w:rPr>
        <w:t>Mehta G</w:t>
      </w:r>
      <w:r w:rsidRPr="002F064C">
        <w:rPr>
          <w:rFonts w:ascii="Book Antiqua" w:hAnsi="Book Antiqua" w:cs="SimSun"/>
          <w:lang w:val="en-US"/>
        </w:rPr>
        <w:t>, Gustot T, Mookerjee RP, Garcia-Pagan JC, Fallon MB, Shah VH, Moreau R, Jalan R. Inflammation and portal hypertension - the undiscovered country.</w:t>
      </w:r>
      <w:r w:rsidRPr="002F064C">
        <w:rPr>
          <w:rFonts w:ascii="Book Antiqua" w:hAnsi="Book Antiqua" w:cs="SimSun" w:hint="eastAsia"/>
          <w:lang w:val="en-US"/>
        </w:rPr>
        <w:t xml:space="preserve"> </w:t>
      </w:r>
      <w:r w:rsidRPr="002F064C">
        <w:rPr>
          <w:rFonts w:ascii="Book Antiqua" w:hAnsi="Book Antiqua" w:cs="SimSun"/>
          <w:i/>
          <w:iCs/>
          <w:lang w:val="en-US"/>
        </w:rPr>
        <w:t>J Hepatol</w:t>
      </w:r>
      <w:r w:rsidRPr="002F064C">
        <w:rPr>
          <w:rFonts w:ascii="Book Antiqua" w:hAnsi="Book Antiqua" w:cs="SimSun"/>
          <w:lang w:val="en-US"/>
        </w:rPr>
        <w:t> 2014; </w:t>
      </w:r>
      <w:r w:rsidRPr="002F064C">
        <w:rPr>
          <w:rFonts w:ascii="Book Antiqua" w:hAnsi="Book Antiqua" w:cs="SimSun"/>
          <w:b/>
          <w:bCs/>
          <w:lang w:val="en-US"/>
        </w:rPr>
        <w:t>61</w:t>
      </w:r>
      <w:r w:rsidRPr="002F064C">
        <w:rPr>
          <w:rFonts w:ascii="Book Antiqua" w:hAnsi="Book Antiqua" w:cs="SimSun"/>
          <w:lang w:val="en-US"/>
        </w:rPr>
        <w:t>: 155-163 [PMID: 24657399 DOI: 10.1016/j.jhep.2014.03.014]</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4 </w:t>
      </w:r>
      <w:r w:rsidRPr="002F064C">
        <w:rPr>
          <w:rFonts w:ascii="Book Antiqua" w:hAnsi="Book Antiqua" w:cs="SimSun"/>
          <w:b/>
          <w:bCs/>
          <w:lang w:val="en-US"/>
        </w:rPr>
        <w:t>Wiest R</w:t>
      </w:r>
      <w:r w:rsidRPr="002F064C">
        <w:rPr>
          <w:rFonts w:ascii="Book Antiqua" w:hAnsi="Book Antiqua" w:cs="SimSun"/>
          <w:lang w:val="en-US"/>
        </w:rPr>
        <w:t>, Lawson M, Geuking M. Pathological bacterial translocation in liver cirrhosis.</w:t>
      </w:r>
      <w:r w:rsidRPr="002F064C">
        <w:rPr>
          <w:rFonts w:ascii="Book Antiqua" w:hAnsi="Book Antiqua" w:cs="SimSun" w:hint="eastAsia"/>
          <w:lang w:val="en-US"/>
        </w:rPr>
        <w:t xml:space="preserve"> </w:t>
      </w:r>
      <w:r w:rsidRPr="002F064C">
        <w:rPr>
          <w:rFonts w:ascii="Book Antiqua" w:hAnsi="Book Antiqua" w:cs="SimSun"/>
          <w:i/>
          <w:iCs/>
          <w:lang w:val="en-US"/>
        </w:rPr>
        <w:t>J Hepatol</w:t>
      </w:r>
      <w:r w:rsidRPr="002F064C">
        <w:rPr>
          <w:rFonts w:ascii="Book Antiqua" w:hAnsi="Book Antiqua" w:cs="SimSun"/>
          <w:lang w:val="en-US"/>
        </w:rPr>
        <w:t> 2014; </w:t>
      </w:r>
      <w:r w:rsidRPr="002F064C">
        <w:rPr>
          <w:rFonts w:ascii="Book Antiqua" w:hAnsi="Book Antiqua" w:cs="SimSun"/>
          <w:b/>
          <w:bCs/>
          <w:lang w:val="en-US"/>
        </w:rPr>
        <w:t>60</w:t>
      </w:r>
      <w:r w:rsidRPr="002F064C">
        <w:rPr>
          <w:rFonts w:ascii="Book Antiqua" w:hAnsi="Book Antiqua" w:cs="SimSun"/>
          <w:lang w:val="en-US"/>
        </w:rPr>
        <w:t>: 197-209 [PMID: 23993913 DOI: 10.1016/j.jhep.2013.07.044]</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5 </w:t>
      </w:r>
      <w:r w:rsidRPr="002F064C">
        <w:rPr>
          <w:rFonts w:ascii="Book Antiqua" w:hAnsi="Book Antiqua" w:cs="SimSun"/>
          <w:b/>
          <w:bCs/>
          <w:lang w:val="en-US"/>
        </w:rPr>
        <w:t>Bellot P</w:t>
      </w:r>
      <w:r w:rsidRPr="002F064C">
        <w:rPr>
          <w:rFonts w:ascii="Book Antiqua" w:hAnsi="Book Antiqua" w:cs="SimSun"/>
          <w:lang w:val="en-US"/>
        </w:rPr>
        <w:t>, García-Pagán JC, Francés R, Abraldes JG, Navasa M, Pérez-Mateo M, Such J, Bosch J. Bacterial DNA translocation is associated with systemic circulatory abnormalities and intrahepatic endothelial dysfunction in patients with cirrhosis. </w:t>
      </w:r>
      <w:r w:rsidRPr="002F064C">
        <w:rPr>
          <w:rFonts w:ascii="Book Antiqua" w:hAnsi="Book Antiqua" w:cs="SimSun"/>
          <w:i/>
          <w:iCs/>
          <w:lang w:val="en-US"/>
        </w:rPr>
        <w:t>Hepatology</w:t>
      </w:r>
      <w:r w:rsidRPr="002F064C">
        <w:rPr>
          <w:rFonts w:ascii="Book Antiqua" w:hAnsi="Book Antiqua" w:cs="SimSun"/>
          <w:lang w:val="en-US"/>
        </w:rPr>
        <w:t> 2010; </w:t>
      </w:r>
      <w:r w:rsidRPr="002F064C">
        <w:rPr>
          <w:rFonts w:ascii="Book Antiqua" w:hAnsi="Book Antiqua" w:cs="SimSun"/>
          <w:b/>
          <w:bCs/>
          <w:lang w:val="en-US"/>
        </w:rPr>
        <w:t>52</w:t>
      </w:r>
      <w:r w:rsidRPr="002F064C">
        <w:rPr>
          <w:rFonts w:ascii="Book Antiqua" w:hAnsi="Book Antiqua" w:cs="SimSun"/>
          <w:lang w:val="en-US"/>
        </w:rPr>
        <w:t>: 2044-2052 [PMID: 20979050 DOI: 10.1002/hep.23918]</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6 </w:t>
      </w:r>
      <w:r w:rsidRPr="002F064C">
        <w:rPr>
          <w:rFonts w:ascii="Book Antiqua" w:hAnsi="Book Antiqua" w:cs="SimSun"/>
          <w:b/>
          <w:bCs/>
          <w:lang w:val="en-US"/>
        </w:rPr>
        <w:t>Albornoz L</w:t>
      </w:r>
      <w:r w:rsidRPr="002F064C">
        <w:rPr>
          <w:rFonts w:ascii="Book Antiqua" w:hAnsi="Book Antiqua" w:cs="SimSun"/>
          <w:lang w:val="en-US"/>
        </w:rPr>
        <w:t>, Alvarez D, Otaso JC, Gadano A, Salviú J, Gerona S, Sorroche P, Villamil A, Mastai R. Von Willebrand factor could be an index of endothelial dysfunction in patients with cirrhosis: relationship to degree of liver failure and nitric oxide levels. </w:t>
      </w:r>
      <w:r w:rsidRPr="002F064C">
        <w:rPr>
          <w:rFonts w:ascii="Book Antiqua" w:hAnsi="Book Antiqua" w:cs="SimSun"/>
          <w:i/>
          <w:iCs/>
          <w:lang w:val="en-US"/>
        </w:rPr>
        <w:t>J Hepatol</w:t>
      </w:r>
      <w:r w:rsidRPr="002F064C">
        <w:rPr>
          <w:rFonts w:ascii="Book Antiqua" w:hAnsi="Book Antiqua" w:cs="SimSun"/>
          <w:lang w:val="en-US"/>
        </w:rPr>
        <w:t> 1999; </w:t>
      </w:r>
      <w:r w:rsidRPr="002F064C">
        <w:rPr>
          <w:rFonts w:ascii="Book Antiqua" w:hAnsi="Book Antiqua" w:cs="SimSun"/>
          <w:b/>
          <w:bCs/>
          <w:lang w:val="en-US"/>
        </w:rPr>
        <w:t>30</w:t>
      </w:r>
      <w:r w:rsidRPr="002F064C">
        <w:rPr>
          <w:rFonts w:ascii="Book Antiqua" w:hAnsi="Book Antiqua" w:cs="SimSun"/>
          <w:lang w:val="en-US"/>
        </w:rPr>
        <w:t>: 451-455 [PMID: 10190728 DOI: 10.1016/S0168-8278(99)80104-4]</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7 </w:t>
      </w:r>
      <w:r w:rsidRPr="002F064C">
        <w:rPr>
          <w:rFonts w:ascii="Book Antiqua" w:hAnsi="Book Antiqua" w:cs="SimSun"/>
          <w:b/>
          <w:bCs/>
          <w:lang w:val="en-US"/>
        </w:rPr>
        <w:t>Ferro D</w:t>
      </w:r>
      <w:r w:rsidRPr="002F064C">
        <w:rPr>
          <w:rFonts w:ascii="Book Antiqua" w:hAnsi="Book Antiqua" w:cs="SimSun"/>
          <w:lang w:val="en-US"/>
        </w:rPr>
        <w:t>, Quintarelli C, Lattuada A, Leo R, Alessandroni M, Mannucci PM, Violi F. High plasma levels of von Willebrand factor as a marker of endothelial perturbation in cirrhosis: relationship to endotoxemia.</w:t>
      </w:r>
      <w:r w:rsidRPr="002F064C">
        <w:rPr>
          <w:rFonts w:ascii="Book Antiqua" w:hAnsi="Book Antiqua" w:cs="SimSun" w:hint="eastAsia"/>
          <w:lang w:val="en-US"/>
        </w:rPr>
        <w:t xml:space="preserve"> </w:t>
      </w:r>
      <w:r w:rsidRPr="002F064C">
        <w:rPr>
          <w:rFonts w:ascii="Book Antiqua" w:hAnsi="Book Antiqua" w:cs="SimSun"/>
          <w:i/>
          <w:iCs/>
          <w:lang w:val="en-US"/>
        </w:rPr>
        <w:t>Hepatology</w:t>
      </w:r>
      <w:r w:rsidRPr="002F064C">
        <w:rPr>
          <w:rFonts w:ascii="Book Antiqua" w:hAnsi="Book Antiqua" w:cs="SimSun" w:hint="eastAsia"/>
          <w:lang w:val="en-US"/>
        </w:rPr>
        <w:t xml:space="preserve"> </w:t>
      </w:r>
      <w:r w:rsidRPr="002F064C">
        <w:rPr>
          <w:rFonts w:ascii="Book Antiqua" w:hAnsi="Book Antiqua" w:cs="SimSun"/>
          <w:lang w:val="en-US"/>
        </w:rPr>
        <w:t>1996; </w:t>
      </w:r>
      <w:r w:rsidRPr="002F064C">
        <w:rPr>
          <w:rFonts w:ascii="Book Antiqua" w:hAnsi="Book Antiqua" w:cs="SimSun"/>
          <w:b/>
          <w:bCs/>
          <w:lang w:val="en-US"/>
        </w:rPr>
        <w:t>23</w:t>
      </w:r>
      <w:r w:rsidRPr="002F064C">
        <w:rPr>
          <w:rFonts w:ascii="Book Antiqua" w:hAnsi="Book Antiqua" w:cs="SimSun"/>
          <w:lang w:val="en-US"/>
        </w:rPr>
        <w:t>: 1377-1383 [PMID: 8675154 DOI: 10.1002/hep.510230613]</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8 </w:t>
      </w:r>
      <w:r w:rsidRPr="002F064C">
        <w:rPr>
          <w:rFonts w:ascii="Book Antiqua" w:hAnsi="Book Antiqua" w:cs="SimSun"/>
          <w:b/>
          <w:bCs/>
          <w:lang w:val="en-US"/>
        </w:rPr>
        <w:t>Iwakiri Y</w:t>
      </w:r>
      <w:r w:rsidRPr="002F064C">
        <w:rPr>
          <w:rFonts w:ascii="Book Antiqua" w:hAnsi="Book Antiqua" w:cs="SimSun"/>
          <w:lang w:val="en-US"/>
        </w:rPr>
        <w:t>, Groszmann RJ. Vascular endothelial dysfunction in cirrhosis. </w:t>
      </w:r>
      <w:r w:rsidRPr="002F064C">
        <w:rPr>
          <w:rFonts w:ascii="Book Antiqua" w:hAnsi="Book Antiqua" w:cs="SimSun"/>
          <w:i/>
          <w:iCs/>
          <w:lang w:val="en-US"/>
        </w:rPr>
        <w:t>J Hepatol</w:t>
      </w:r>
      <w:r w:rsidRPr="002F064C">
        <w:rPr>
          <w:rFonts w:ascii="Book Antiqua" w:hAnsi="Book Antiqua" w:cs="SimSun"/>
          <w:lang w:val="en-US"/>
        </w:rPr>
        <w:t> 2007; </w:t>
      </w:r>
      <w:r w:rsidRPr="002F064C">
        <w:rPr>
          <w:rFonts w:ascii="Book Antiqua" w:hAnsi="Book Antiqua" w:cs="SimSun"/>
          <w:b/>
          <w:bCs/>
          <w:lang w:val="en-US"/>
        </w:rPr>
        <w:t>46</w:t>
      </w:r>
      <w:r w:rsidRPr="002F064C">
        <w:rPr>
          <w:rFonts w:ascii="Book Antiqua" w:hAnsi="Book Antiqua" w:cs="SimSun"/>
          <w:lang w:val="en-US"/>
        </w:rPr>
        <w:t>: 927-934 [PMID: 17391799 DOI: 10.1016/j.jhep.2007.02.006]</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lastRenderedPageBreak/>
        <w:t>9 </w:t>
      </w:r>
      <w:r w:rsidRPr="002F064C">
        <w:rPr>
          <w:rFonts w:ascii="Book Antiqua" w:hAnsi="Book Antiqua" w:cs="SimSun"/>
          <w:b/>
          <w:bCs/>
          <w:lang w:val="en-US"/>
        </w:rPr>
        <w:t>Lip GY</w:t>
      </w:r>
      <w:r w:rsidRPr="002F064C">
        <w:rPr>
          <w:rFonts w:ascii="Book Antiqua" w:hAnsi="Book Antiqua" w:cs="SimSun"/>
          <w:lang w:val="en-US"/>
        </w:rPr>
        <w:t>, Blann A. von Willebrand factor: a marker of endothelial dysfunction in vascular disorders? </w:t>
      </w:r>
      <w:r w:rsidRPr="002F064C">
        <w:rPr>
          <w:rFonts w:ascii="Book Antiqua" w:hAnsi="Book Antiqua" w:cs="SimSun"/>
          <w:i/>
          <w:iCs/>
          <w:lang w:val="en-US"/>
        </w:rPr>
        <w:t>Cardiovasc Res</w:t>
      </w:r>
      <w:r w:rsidRPr="002F064C">
        <w:rPr>
          <w:rFonts w:ascii="Book Antiqua" w:hAnsi="Book Antiqua" w:cs="SimSun"/>
          <w:lang w:val="en-US"/>
        </w:rPr>
        <w:t> 1997; </w:t>
      </w:r>
      <w:r w:rsidRPr="002F064C">
        <w:rPr>
          <w:rFonts w:ascii="Book Antiqua" w:hAnsi="Book Antiqua" w:cs="SimSun"/>
          <w:b/>
          <w:bCs/>
          <w:lang w:val="en-US"/>
        </w:rPr>
        <w:t>34</w:t>
      </w:r>
      <w:r w:rsidRPr="002F064C">
        <w:rPr>
          <w:rFonts w:ascii="Book Antiqua" w:hAnsi="Book Antiqua" w:cs="SimSun"/>
          <w:lang w:val="en-US"/>
        </w:rPr>
        <w:t>: 255-265 [PMID: 9205537 DOI: 10.1016/S0008-6363(97)00039-4]</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10 </w:t>
      </w:r>
      <w:r w:rsidRPr="002F064C">
        <w:rPr>
          <w:rFonts w:ascii="Book Antiqua" w:hAnsi="Book Antiqua" w:cs="SimSun"/>
          <w:b/>
          <w:bCs/>
          <w:lang w:val="en-US"/>
        </w:rPr>
        <w:t>McGill SN</w:t>
      </w:r>
      <w:r w:rsidRPr="002F064C">
        <w:rPr>
          <w:rFonts w:ascii="Book Antiqua" w:hAnsi="Book Antiqua" w:cs="SimSun"/>
          <w:lang w:val="en-US"/>
        </w:rPr>
        <w:t>, Ahmed NA, Christou NV. Increased plasma von Willebrand factor in the systemic inflammatory response syndrome is derived from generalized endothelial cell activation. </w:t>
      </w:r>
      <w:r w:rsidRPr="002F064C">
        <w:rPr>
          <w:rFonts w:ascii="Book Antiqua" w:hAnsi="Book Antiqua" w:cs="SimSun"/>
          <w:i/>
          <w:iCs/>
          <w:lang w:val="en-US"/>
        </w:rPr>
        <w:t>Crit Care Med</w:t>
      </w:r>
      <w:r w:rsidRPr="002F064C">
        <w:rPr>
          <w:rFonts w:ascii="Book Antiqua" w:hAnsi="Book Antiqua" w:cs="SimSun"/>
          <w:lang w:val="en-US"/>
        </w:rPr>
        <w:t> 1998; </w:t>
      </w:r>
      <w:r w:rsidRPr="002F064C">
        <w:rPr>
          <w:rFonts w:ascii="Book Antiqua" w:hAnsi="Book Antiqua" w:cs="SimSun"/>
          <w:b/>
          <w:bCs/>
          <w:lang w:val="en-US"/>
        </w:rPr>
        <w:t>26</w:t>
      </w:r>
      <w:r w:rsidRPr="002F064C">
        <w:rPr>
          <w:rFonts w:ascii="Book Antiqua" w:hAnsi="Book Antiqua" w:cs="SimSun"/>
          <w:lang w:val="en-US"/>
        </w:rPr>
        <w:t>: 296-300 [PMID: 9468168 DOI: 10.1097/00003246-199802000-00031]</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11 </w:t>
      </w:r>
      <w:r w:rsidRPr="002F064C">
        <w:rPr>
          <w:rFonts w:ascii="Book Antiqua" w:hAnsi="Book Antiqua" w:cs="SimSun"/>
          <w:b/>
          <w:bCs/>
          <w:lang w:val="en-US"/>
        </w:rPr>
        <w:t>Hollestelle MJ</w:t>
      </w:r>
      <w:r w:rsidRPr="002F064C">
        <w:rPr>
          <w:rFonts w:ascii="Book Antiqua" w:hAnsi="Book Antiqua" w:cs="SimSun"/>
          <w:lang w:val="en-US"/>
        </w:rPr>
        <w:t>, Thinnes T, Crain K, Stiko A, Kruijt JK, van Berkel TJ, Loskutoff DJ, van Mourik JA. Tissue distribution of factor VIII gene expression in vivo--a closer look. </w:t>
      </w:r>
      <w:r w:rsidRPr="002F064C">
        <w:rPr>
          <w:rFonts w:ascii="Book Antiqua" w:hAnsi="Book Antiqua" w:cs="SimSun"/>
          <w:i/>
          <w:iCs/>
          <w:lang w:val="en-US"/>
        </w:rPr>
        <w:t>Thromb Haemost</w:t>
      </w:r>
      <w:r w:rsidRPr="002F064C">
        <w:rPr>
          <w:rFonts w:ascii="Book Antiqua" w:hAnsi="Book Antiqua" w:cs="SimSun"/>
          <w:lang w:val="en-US"/>
        </w:rPr>
        <w:t> 2001; </w:t>
      </w:r>
      <w:r w:rsidRPr="002F064C">
        <w:rPr>
          <w:rFonts w:ascii="Book Antiqua" w:hAnsi="Book Antiqua" w:cs="SimSun"/>
          <w:b/>
          <w:bCs/>
          <w:lang w:val="en-US"/>
        </w:rPr>
        <w:t>86</w:t>
      </w:r>
      <w:r w:rsidRPr="002F064C">
        <w:rPr>
          <w:rFonts w:ascii="Book Antiqua" w:hAnsi="Book Antiqua" w:cs="SimSun"/>
          <w:lang w:val="en-US"/>
        </w:rPr>
        <w:t>: 855-861 [PMID: 11583319]</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12 </w:t>
      </w:r>
      <w:r w:rsidRPr="002F064C">
        <w:rPr>
          <w:rFonts w:ascii="Book Antiqua" w:hAnsi="Book Antiqua" w:cs="SimSun"/>
          <w:b/>
          <w:bCs/>
          <w:lang w:val="en-US"/>
        </w:rPr>
        <w:t>Knittel T</w:t>
      </w:r>
      <w:r w:rsidRPr="002F064C">
        <w:rPr>
          <w:rFonts w:ascii="Book Antiqua" w:hAnsi="Book Antiqua" w:cs="SimSun"/>
          <w:lang w:val="en-US"/>
        </w:rPr>
        <w:t>, Neubauer K, Armbrust T, Ramadori G. Expression of von Willebrand factor in normal and diseased rat livers and in cultivated liver cells.</w:t>
      </w:r>
      <w:r w:rsidRPr="002F064C">
        <w:rPr>
          <w:rFonts w:ascii="Book Antiqua" w:hAnsi="Book Antiqua" w:cs="SimSun" w:hint="eastAsia"/>
          <w:lang w:val="en-US"/>
        </w:rPr>
        <w:t xml:space="preserve"> </w:t>
      </w:r>
      <w:r w:rsidRPr="002F064C">
        <w:rPr>
          <w:rFonts w:ascii="Book Antiqua" w:hAnsi="Book Antiqua" w:cs="SimSun"/>
          <w:i/>
          <w:iCs/>
          <w:lang w:val="en-US"/>
        </w:rPr>
        <w:t>Hepatology</w:t>
      </w:r>
      <w:r w:rsidRPr="002F064C">
        <w:rPr>
          <w:rFonts w:ascii="Book Antiqua" w:hAnsi="Book Antiqua" w:cs="SimSun" w:hint="eastAsia"/>
          <w:lang w:val="en-US"/>
        </w:rPr>
        <w:t xml:space="preserve"> </w:t>
      </w:r>
      <w:r w:rsidRPr="002F064C">
        <w:rPr>
          <w:rFonts w:ascii="Book Antiqua" w:hAnsi="Book Antiqua" w:cs="SimSun"/>
          <w:lang w:val="en-US"/>
        </w:rPr>
        <w:t>1995; </w:t>
      </w:r>
      <w:r w:rsidRPr="002F064C">
        <w:rPr>
          <w:rFonts w:ascii="Book Antiqua" w:hAnsi="Book Antiqua" w:cs="SimSun"/>
          <w:b/>
          <w:bCs/>
          <w:lang w:val="en-US"/>
        </w:rPr>
        <w:t>21</w:t>
      </w:r>
      <w:r w:rsidRPr="002F064C">
        <w:rPr>
          <w:rFonts w:ascii="Book Antiqua" w:hAnsi="Book Antiqua" w:cs="SimSun"/>
          <w:lang w:val="en-US"/>
        </w:rPr>
        <w:t>: 470-476 [PMID: 7531171 DOI: 10.1002/hep.1840210231]</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13 </w:t>
      </w:r>
      <w:r w:rsidRPr="002F064C">
        <w:rPr>
          <w:rFonts w:ascii="Book Antiqua" w:hAnsi="Book Antiqua" w:cs="SimSun"/>
          <w:b/>
          <w:bCs/>
          <w:lang w:val="en-US"/>
        </w:rPr>
        <w:t>Wu H</w:t>
      </w:r>
      <w:r w:rsidRPr="002F064C">
        <w:rPr>
          <w:rFonts w:ascii="Book Antiqua" w:hAnsi="Book Antiqua" w:cs="SimSun"/>
          <w:lang w:val="en-US"/>
        </w:rPr>
        <w:t>, Yan S, Wang G, Cui S, Zhang C, Zhu Q. von Willebrand factor as a novel noninvasive predictor of portal hypertension and esophageal varices in hepatitis B patients with cirrhosis. </w:t>
      </w:r>
      <w:r w:rsidRPr="002F064C">
        <w:rPr>
          <w:rFonts w:ascii="Book Antiqua" w:hAnsi="Book Antiqua" w:cs="SimSun"/>
          <w:i/>
          <w:iCs/>
          <w:lang w:val="en-US"/>
        </w:rPr>
        <w:t>Scand J Gastroenterol</w:t>
      </w:r>
      <w:r w:rsidRPr="002F064C">
        <w:rPr>
          <w:rFonts w:ascii="Book Antiqua" w:hAnsi="Book Antiqua" w:cs="SimSun"/>
          <w:lang w:val="en-US"/>
        </w:rPr>
        <w:t> 2015; </w:t>
      </w:r>
      <w:r w:rsidRPr="002F064C">
        <w:rPr>
          <w:rFonts w:ascii="Book Antiqua" w:hAnsi="Book Antiqua" w:cs="SimSun"/>
          <w:b/>
          <w:bCs/>
          <w:lang w:val="en-US"/>
        </w:rPr>
        <w:t>50</w:t>
      </w:r>
      <w:r w:rsidRPr="002F064C">
        <w:rPr>
          <w:rFonts w:ascii="Book Antiqua" w:hAnsi="Book Antiqua" w:cs="SimSun"/>
          <w:lang w:val="en-US"/>
        </w:rPr>
        <w:t>: 1160-1169 [PMID: 25877661 DOI: 10.3109/00365521.2015.1037346]</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14 </w:t>
      </w:r>
      <w:r w:rsidRPr="002F064C">
        <w:rPr>
          <w:rFonts w:ascii="Book Antiqua" w:hAnsi="Book Antiqua" w:cs="SimSun"/>
          <w:b/>
          <w:bCs/>
          <w:lang w:val="en-US"/>
        </w:rPr>
        <w:t>Urashima S</w:t>
      </w:r>
      <w:r w:rsidRPr="002F064C">
        <w:rPr>
          <w:rFonts w:ascii="Book Antiqua" w:hAnsi="Book Antiqua" w:cs="SimSun"/>
          <w:lang w:val="en-US"/>
        </w:rPr>
        <w:t>, Tsutsumi M, Nakase K, Wang JS, Takada A. Studies on capillarization of the hepatic sinusoids in alcoholic liver disease. </w:t>
      </w:r>
      <w:r w:rsidRPr="002F064C">
        <w:rPr>
          <w:rFonts w:ascii="Book Antiqua" w:hAnsi="Book Antiqua" w:cs="SimSun"/>
          <w:i/>
          <w:iCs/>
          <w:lang w:val="en-US"/>
        </w:rPr>
        <w:t>Alcohol Alcohol Suppl</w:t>
      </w:r>
      <w:r w:rsidRPr="002F064C">
        <w:rPr>
          <w:rFonts w:ascii="Book Antiqua" w:hAnsi="Book Antiqua" w:cs="SimSun"/>
          <w:lang w:val="en-US"/>
        </w:rPr>
        <w:t> 1993; </w:t>
      </w:r>
      <w:r w:rsidRPr="002F064C">
        <w:rPr>
          <w:rFonts w:ascii="Book Antiqua" w:hAnsi="Book Antiqua" w:cs="SimSun"/>
          <w:b/>
          <w:bCs/>
          <w:lang w:val="en-US"/>
        </w:rPr>
        <w:t>1B</w:t>
      </w:r>
      <w:r w:rsidRPr="002F064C">
        <w:rPr>
          <w:rFonts w:ascii="Book Antiqua" w:hAnsi="Book Antiqua" w:cs="SimSun"/>
          <w:lang w:val="en-US"/>
        </w:rPr>
        <w:t>: 77-84 [PMID: 7516164]</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15 </w:t>
      </w:r>
      <w:r w:rsidRPr="002F064C">
        <w:rPr>
          <w:rFonts w:ascii="Book Antiqua" w:hAnsi="Book Antiqua" w:cs="SimSun"/>
          <w:b/>
          <w:bCs/>
          <w:lang w:val="en-US"/>
        </w:rPr>
        <w:t>Ferlitsch M</w:t>
      </w:r>
      <w:r w:rsidRPr="002F064C">
        <w:rPr>
          <w:rFonts w:ascii="Book Antiqua" w:hAnsi="Book Antiqua" w:cs="SimSun"/>
          <w:lang w:val="en-US"/>
        </w:rPr>
        <w:t>, Reiberger T, Hoke M, Salzl P, Schwengerer B, Ulbrich G, Payer BA, Trauner M, Peck-Radosavljevic M, Ferlitsch A. von Willebrand factor as new noninvasive predictor of portal hypertension, decompensation and mortality in patients with liver cirrhosis. </w:t>
      </w:r>
      <w:r w:rsidRPr="002F064C">
        <w:rPr>
          <w:rFonts w:ascii="Book Antiqua" w:hAnsi="Book Antiqua" w:cs="SimSun"/>
          <w:i/>
          <w:iCs/>
          <w:lang w:val="en-US"/>
        </w:rPr>
        <w:t>Hepatology</w:t>
      </w:r>
      <w:r w:rsidRPr="002F064C">
        <w:rPr>
          <w:rFonts w:ascii="Book Antiqua" w:hAnsi="Book Antiqua" w:cs="SimSun"/>
          <w:lang w:val="en-US"/>
        </w:rPr>
        <w:t> 2012; </w:t>
      </w:r>
      <w:r w:rsidRPr="002F064C">
        <w:rPr>
          <w:rFonts w:ascii="Book Antiqua" w:hAnsi="Book Antiqua" w:cs="SimSun"/>
          <w:b/>
          <w:bCs/>
          <w:lang w:val="en-US"/>
        </w:rPr>
        <w:t>56</w:t>
      </w:r>
      <w:r w:rsidRPr="002F064C">
        <w:rPr>
          <w:rFonts w:ascii="Book Antiqua" w:hAnsi="Book Antiqua" w:cs="SimSun"/>
          <w:lang w:val="en-US"/>
        </w:rPr>
        <w:t>: 1439-1447 [PMID: 22532296 DOI: 10.1002/hep.25806]</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16 </w:t>
      </w:r>
      <w:r w:rsidRPr="002F064C">
        <w:rPr>
          <w:rFonts w:ascii="Book Antiqua" w:hAnsi="Book Antiqua" w:cs="SimSun"/>
          <w:b/>
          <w:bCs/>
          <w:lang w:val="en-US"/>
        </w:rPr>
        <w:t>Acevedo J</w:t>
      </w:r>
      <w:r w:rsidRPr="002F064C">
        <w:rPr>
          <w:rFonts w:ascii="Book Antiqua" w:hAnsi="Book Antiqua" w:cs="SimSun"/>
          <w:lang w:val="en-US"/>
        </w:rPr>
        <w:t>, Fernández J. New determinants of prognosis in bacterial infections in cirrhosis. </w:t>
      </w:r>
      <w:r w:rsidRPr="002F064C">
        <w:rPr>
          <w:rFonts w:ascii="Book Antiqua" w:hAnsi="Book Antiqua" w:cs="SimSun"/>
          <w:i/>
          <w:iCs/>
          <w:lang w:val="en-US"/>
        </w:rPr>
        <w:t>World J Gastroenterol</w:t>
      </w:r>
      <w:r w:rsidRPr="002F064C">
        <w:rPr>
          <w:rFonts w:ascii="Book Antiqua" w:hAnsi="Book Antiqua" w:cs="SimSun"/>
          <w:lang w:val="en-US"/>
        </w:rPr>
        <w:t> 2014; </w:t>
      </w:r>
      <w:r w:rsidRPr="002F064C">
        <w:rPr>
          <w:rFonts w:ascii="Book Antiqua" w:hAnsi="Book Antiqua" w:cs="SimSun"/>
          <w:b/>
          <w:bCs/>
          <w:lang w:val="en-US"/>
        </w:rPr>
        <w:t>20</w:t>
      </w:r>
      <w:r w:rsidRPr="002F064C">
        <w:rPr>
          <w:rFonts w:ascii="Book Antiqua" w:hAnsi="Book Antiqua" w:cs="SimSun"/>
          <w:lang w:val="en-US"/>
        </w:rPr>
        <w:t>: 7252-7259 [PMID: 24966596 DOI: 10.3748/wjg.v20.i23.7252]</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lastRenderedPageBreak/>
        <w:t>17 </w:t>
      </w:r>
      <w:r w:rsidRPr="002F064C">
        <w:rPr>
          <w:rFonts w:ascii="Book Antiqua" w:hAnsi="Book Antiqua" w:cs="SimSun"/>
          <w:b/>
          <w:bCs/>
          <w:lang w:val="en-US"/>
        </w:rPr>
        <w:t>Schorer AE</w:t>
      </w:r>
      <w:r w:rsidRPr="002F064C">
        <w:rPr>
          <w:rFonts w:ascii="Book Antiqua" w:hAnsi="Book Antiqua" w:cs="SimSun"/>
          <w:lang w:val="en-US"/>
        </w:rPr>
        <w:t>, Moldow CF, Rick ME. Interleukin 1 or endotoxin increases the release of von Willebrand factor from human endothelial cells. </w:t>
      </w:r>
      <w:r w:rsidRPr="002F064C">
        <w:rPr>
          <w:rFonts w:ascii="Book Antiqua" w:hAnsi="Book Antiqua" w:cs="SimSun"/>
          <w:i/>
          <w:iCs/>
          <w:lang w:val="en-US"/>
        </w:rPr>
        <w:t>Br J Haematol</w:t>
      </w:r>
      <w:r w:rsidRPr="002F064C">
        <w:rPr>
          <w:rFonts w:ascii="Book Antiqua" w:hAnsi="Book Antiqua" w:cs="SimSun" w:hint="eastAsia"/>
          <w:lang w:val="en-US"/>
        </w:rPr>
        <w:t xml:space="preserve"> </w:t>
      </w:r>
      <w:r w:rsidRPr="002F064C">
        <w:rPr>
          <w:rFonts w:ascii="Book Antiqua" w:hAnsi="Book Antiqua" w:cs="SimSun"/>
          <w:lang w:val="en-US"/>
        </w:rPr>
        <w:t>1987;</w:t>
      </w:r>
      <w:r w:rsidRPr="002F064C">
        <w:rPr>
          <w:rFonts w:ascii="Book Antiqua" w:hAnsi="Book Antiqua" w:cs="SimSun" w:hint="eastAsia"/>
          <w:lang w:val="en-US"/>
        </w:rPr>
        <w:t xml:space="preserve"> </w:t>
      </w:r>
      <w:r w:rsidRPr="002F064C">
        <w:rPr>
          <w:rFonts w:ascii="Book Antiqua" w:hAnsi="Book Antiqua" w:cs="SimSun"/>
          <w:b/>
          <w:bCs/>
          <w:lang w:val="en-US"/>
        </w:rPr>
        <w:t>67</w:t>
      </w:r>
      <w:r w:rsidRPr="002F064C">
        <w:rPr>
          <w:rFonts w:ascii="Book Antiqua" w:hAnsi="Book Antiqua" w:cs="SimSun"/>
          <w:lang w:val="en-US"/>
        </w:rPr>
        <w:t>: 193-197 [PMID: 3499929 DOI: 10.1111/j.1365-2141.1987.00193.x]</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18 </w:t>
      </w:r>
      <w:r w:rsidRPr="002F064C">
        <w:rPr>
          <w:rFonts w:ascii="Book Antiqua" w:hAnsi="Book Antiqua" w:cs="SimSun"/>
          <w:b/>
          <w:bCs/>
          <w:lang w:val="en-US"/>
        </w:rPr>
        <w:t>Bernardo A</w:t>
      </w:r>
      <w:r w:rsidRPr="002F064C">
        <w:rPr>
          <w:rFonts w:ascii="Book Antiqua" w:hAnsi="Book Antiqua" w:cs="SimSun"/>
          <w:lang w:val="en-US"/>
        </w:rPr>
        <w:t>, Ball C, Nolasco L, Moake JF, Dong JF. Effects of inflammatory cytokines on the release and cleavage of the endothelial cell-derived ultralarge von Willebrand factor multimers under flow. </w:t>
      </w:r>
      <w:r w:rsidRPr="002F064C">
        <w:rPr>
          <w:rFonts w:ascii="Book Antiqua" w:hAnsi="Book Antiqua" w:cs="SimSun"/>
          <w:i/>
          <w:iCs/>
          <w:lang w:val="en-US"/>
        </w:rPr>
        <w:t>Blood</w:t>
      </w:r>
      <w:r w:rsidRPr="002F064C">
        <w:rPr>
          <w:rFonts w:ascii="Book Antiqua" w:hAnsi="Book Antiqua" w:cs="SimSun"/>
          <w:lang w:val="en-US"/>
        </w:rPr>
        <w:t> 2004; </w:t>
      </w:r>
      <w:r w:rsidRPr="002F064C">
        <w:rPr>
          <w:rFonts w:ascii="Book Antiqua" w:hAnsi="Book Antiqua" w:cs="SimSun"/>
          <w:b/>
          <w:bCs/>
          <w:lang w:val="en-US"/>
        </w:rPr>
        <w:t>104</w:t>
      </w:r>
      <w:r w:rsidRPr="002F064C">
        <w:rPr>
          <w:rFonts w:ascii="Book Antiqua" w:hAnsi="Book Antiqua" w:cs="SimSun"/>
          <w:lang w:val="en-US"/>
        </w:rPr>
        <w:t>: 100-106 [PMID: 15026315 DOI: 10.1182/blood-2004-01-0107]</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19 </w:t>
      </w:r>
      <w:r w:rsidRPr="002F064C">
        <w:rPr>
          <w:rFonts w:ascii="Book Antiqua" w:hAnsi="Book Antiqua" w:cs="SimSun"/>
          <w:b/>
          <w:bCs/>
          <w:lang w:val="en-US"/>
        </w:rPr>
        <w:t>Uemura M</w:t>
      </w:r>
      <w:r w:rsidRPr="002F064C">
        <w:rPr>
          <w:rFonts w:ascii="Book Antiqua" w:hAnsi="Book Antiqua" w:cs="SimSun"/>
          <w:lang w:val="en-US"/>
        </w:rPr>
        <w:t>, Tatsumi K, Matsumoto M, Fujimoto M, Matsuyama T, Ishikawa M, Iwamoto TA, Mori T, Wanaka A, Fukui H, Fujimura Y. Localization of ADAMTS13 to the stellate cells of human liver. </w:t>
      </w:r>
      <w:r w:rsidRPr="002F064C">
        <w:rPr>
          <w:rFonts w:ascii="Book Antiqua" w:hAnsi="Book Antiqua" w:cs="SimSun"/>
          <w:i/>
          <w:iCs/>
          <w:lang w:val="en-US"/>
        </w:rPr>
        <w:t>Blood</w:t>
      </w:r>
      <w:r w:rsidRPr="002F064C">
        <w:rPr>
          <w:rFonts w:ascii="Book Antiqua" w:hAnsi="Book Antiqua" w:cs="SimSun"/>
          <w:lang w:val="en-US"/>
        </w:rPr>
        <w:t> 2005; </w:t>
      </w:r>
      <w:r w:rsidRPr="002F064C">
        <w:rPr>
          <w:rFonts w:ascii="Book Antiqua" w:hAnsi="Book Antiqua" w:cs="SimSun"/>
          <w:b/>
          <w:bCs/>
          <w:lang w:val="en-US"/>
        </w:rPr>
        <w:t>106</w:t>
      </w:r>
      <w:r w:rsidRPr="002F064C">
        <w:rPr>
          <w:rFonts w:ascii="Book Antiqua" w:hAnsi="Book Antiqua" w:cs="SimSun"/>
          <w:lang w:val="en-US"/>
        </w:rPr>
        <w:t>: 922-924 [PMID: 15855280 DOI: 10.1182/blood-2005-01-0152]</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20 </w:t>
      </w:r>
      <w:r w:rsidRPr="002F064C">
        <w:rPr>
          <w:rFonts w:ascii="Book Antiqua" w:hAnsi="Book Antiqua" w:cs="SimSun"/>
          <w:b/>
          <w:bCs/>
          <w:lang w:val="en-US"/>
        </w:rPr>
        <w:t>Fujikawa K</w:t>
      </w:r>
      <w:r w:rsidRPr="002F064C">
        <w:rPr>
          <w:rFonts w:ascii="Book Antiqua" w:hAnsi="Book Antiqua" w:cs="SimSun"/>
          <w:lang w:val="en-US"/>
        </w:rPr>
        <w:t>, Suzuki H, McMullen B, Chung D. Purification of human von Willebrand factor-cleaving protease and its identification as a new member of the metalloproteinase family. </w:t>
      </w:r>
      <w:r w:rsidRPr="002F064C">
        <w:rPr>
          <w:rFonts w:ascii="Book Antiqua" w:hAnsi="Book Antiqua" w:cs="SimSun"/>
          <w:i/>
          <w:iCs/>
          <w:lang w:val="en-US"/>
        </w:rPr>
        <w:t>Blood</w:t>
      </w:r>
      <w:r w:rsidRPr="002F064C">
        <w:rPr>
          <w:rFonts w:ascii="Book Antiqua" w:hAnsi="Book Antiqua" w:cs="SimSun"/>
          <w:lang w:val="en-US"/>
        </w:rPr>
        <w:t> 2001; </w:t>
      </w:r>
      <w:r w:rsidRPr="002F064C">
        <w:rPr>
          <w:rFonts w:ascii="Book Antiqua" w:hAnsi="Book Antiqua" w:cs="SimSun"/>
          <w:b/>
          <w:bCs/>
          <w:lang w:val="en-US"/>
        </w:rPr>
        <w:t>98</w:t>
      </w:r>
      <w:r w:rsidRPr="002F064C">
        <w:rPr>
          <w:rFonts w:ascii="Book Antiqua" w:hAnsi="Book Antiqua" w:cs="SimSun"/>
          <w:lang w:val="en-US"/>
        </w:rPr>
        <w:t>: 1662-1666 [PMID: 11535495 DOI: 10.1182/blood.V98.6.1662]</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21 </w:t>
      </w:r>
      <w:r w:rsidRPr="002F064C">
        <w:rPr>
          <w:rFonts w:ascii="Book Antiqua" w:hAnsi="Book Antiqua" w:cs="SimSun"/>
          <w:b/>
          <w:bCs/>
          <w:lang w:val="en-US"/>
        </w:rPr>
        <w:t>Cao WJ</w:t>
      </w:r>
      <w:r w:rsidRPr="002F064C">
        <w:rPr>
          <w:rFonts w:ascii="Book Antiqua" w:hAnsi="Book Antiqua" w:cs="SimSun"/>
          <w:lang w:val="en-US"/>
        </w:rPr>
        <w:t>, Niiya M, Zheng XW, Shang DZ, Zheng XL. Inflammatory cytokines inhibit ADAMTS13 synthesis in hepatic stellate cells and endothelial cells. </w:t>
      </w:r>
      <w:r w:rsidRPr="002F064C">
        <w:rPr>
          <w:rFonts w:ascii="Book Antiqua" w:hAnsi="Book Antiqua" w:cs="SimSun"/>
          <w:i/>
          <w:iCs/>
          <w:lang w:val="en-US"/>
        </w:rPr>
        <w:t>J Thromb Haemost</w:t>
      </w:r>
      <w:r w:rsidRPr="002F064C">
        <w:rPr>
          <w:rFonts w:ascii="Book Antiqua" w:hAnsi="Book Antiqua" w:cs="SimSun"/>
          <w:lang w:val="en-US"/>
        </w:rPr>
        <w:t> 2008; </w:t>
      </w:r>
      <w:r w:rsidRPr="002F064C">
        <w:rPr>
          <w:rFonts w:ascii="Book Antiqua" w:hAnsi="Book Antiqua" w:cs="SimSun"/>
          <w:b/>
          <w:bCs/>
          <w:lang w:val="en-US"/>
        </w:rPr>
        <w:t>6</w:t>
      </w:r>
      <w:r w:rsidRPr="002F064C">
        <w:rPr>
          <w:rFonts w:ascii="Book Antiqua" w:hAnsi="Book Antiqua" w:cs="SimSun"/>
          <w:lang w:val="en-US"/>
        </w:rPr>
        <w:t>: 1233-1235 [PMID: 18433458 DOI: 10.1111/j.1538-7836.2008.02989.x]</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22 </w:t>
      </w:r>
      <w:r w:rsidRPr="002F064C">
        <w:rPr>
          <w:rFonts w:ascii="Book Antiqua" w:hAnsi="Book Antiqua" w:cs="SimSun"/>
          <w:b/>
          <w:bCs/>
          <w:lang w:val="en-US"/>
        </w:rPr>
        <w:t>Uemura M</w:t>
      </w:r>
      <w:r w:rsidRPr="002F064C">
        <w:rPr>
          <w:rFonts w:ascii="Book Antiqua" w:hAnsi="Book Antiqua" w:cs="SimSun"/>
          <w:lang w:val="en-US"/>
        </w:rPr>
        <w:t>, Fujimura Y, Ko S, Matsumoto M, Nakajima Y, Fukui H. Pivotal role of ADAMTS13 function in liver diseases. </w:t>
      </w:r>
      <w:r w:rsidRPr="002F064C">
        <w:rPr>
          <w:rFonts w:ascii="Book Antiqua" w:hAnsi="Book Antiqua" w:cs="SimSun"/>
          <w:i/>
          <w:iCs/>
          <w:lang w:val="en-US"/>
        </w:rPr>
        <w:t>Int J Hematol</w:t>
      </w:r>
      <w:r w:rsidRPr="002F064C">
        <w:rPr>
          <w:rFonts w:ascii="Book Antiqua" w:hAnsi="Book Antiqua" w:cs="SimSun"/>
          <w:lang w:val="en-US"/>
        </w:rPr>
        <w:t> 2010; </w:t>
      </w:r>
      <w:r w:rsidRPr="002F064C">
        <w:rPr>
          <w:rFonts w:ascii="Book Antiqua" w:hAnsi="Book Antiqua" w:cs="SimSun"/>
          <w:b/>
          <w:bCs/>
          <w:lang w:val="en-US"/>
        </w:rPr>
        <w:t>91</w:t>
      </w:r>
      <w:r w:rsidRPr="002F064C">
        <w:rPr>
          <w:rFonts w:ascii="Book Antiqua" w:hAnsi="Book Antiqua" w:cs="SimSun"/>
          <w:lang w:val="en-US"/>
        </w:rPr>
        <w:t>: 20-29 [PMID: 20054668 DOI: 10.1007/s12185-009-0481-4]</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23 </w:t>
      </w:r>
      <w:r w:rsidRPr="002F064C">
        <w:rPr>
          <w:rFonts w:ascii="Book Antiqua" w:hAnsi="Book Antiqua" w:cs="SimSun"/>
          <w:b/>
          <w:bCs/>
          <w:lang w:val="en-US"/>
        </w:rPr>
        <w:t>Yamamoto K</w:t>
      </w:r>
      <w:r w:rsidRPr="002F064C">
        <w:rPr>
          <w:rFonts w:ascii="Book Antiqua" w:hAnsi="Book Antiqua" w:cs="SimSun"/>
          <w:lang w:val="en-US"/>
        </w:rPr>
        <w:t>, Shimokawa T, Kojima T, Loskutoff DJ, Saito H. Regulation of murine protein C gene expression in vivo: effects of tumor necrosis factor-alpha, interleukin-1, and transforming growth factor-beta. </w:t>
      </w:r>
      <w:r w:rsidRPr="002F064C">
        <w:rPr>
          <w:rFonts w:ascii="Book Antiqua" w:hAnsi="Book Antiqua" w:cs="SimSun"/>
          <w:i/>
          <w:iCs/>
          <w:lang w:val="en-US"/>
        </w:rPr>
        <w:t>Thromb Haemost</w:t>
      </w:r>
      <w:r w:rsidRPr="002F064C">
        <w:rPr>
          <w:rFonts w:ascii="Book Antiqua" w:hAnsi="Book Antiqua" w:cs="SimSun"/>
          <w:lang w:val="en-US"/>
        </w:rPr>
        <w:t> 1999; </w:t>
      </w:r>
      <w:r w:rsidRPr="002F064C">
        <w:rPr>
          <w:rFonts w:ascii="Book Antiqua" w:hAnsi="Book Antiqua" w:cs="SimSun"/>
          <w:b/>
          <w:bCs/>
          <w:lang w:val="en-US"/>
        </w:rPr>
        <w:t>82</w:t>
      </w:r>
      <w:r w:rsidRPr="002F064C">
        <w:rPr>
          <w:rFonts w:ascii="Book Antiqua" w:hAnsi="Book Antiqua" w:cs="SimSun"/>
          <w:lang w:val="en-US"/>
        </w:rPr>
        <w:t>: 1297-1301 [PMID: 10544917]</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24 </w:t>
      </w:r>
      <w:r w:rsidRPr="002F064C">
        <w:rPr>
          <w:rFonts w:ascii="Book Antiqua" w:hAnsi="Book Antiqua" w:cs="SimSun"/>
          <w:b/>
          <w:bCs/>
          <w:lang w:val="en-US"/>
        </w:rPr>
        <w:t>Wanless IR</w:t>
      </w:r>
      <w:r w:rsidRPr="002F064C">
        <w:rPr>
          <w:rFonts w:ascii="Book Antiqua" w:hAnsi="Book Antiqua" w:cs="SimSun"/>
          <w:lang w:val="en-US"/>
        </w:rPr>
        <w:t>, Wong F, Blendis LM, Greig P, Heathcote EJ, Levy G. Hepatic and portal vein thrombosis in cirrhosis: possible role in development of parenchymal extinction and portal hypertension. </w:t>
      </w:r>
      <w:r w:rsidRPr="002F064C">
        <w:rPr>
          <w:rFonts w:ascii="Book Antiqua" w:hAnsi="Book Antiqua" w:cs="SimSun"/>
          <w:i/>
          <w:iCs/>
          <w:lang w:val="en-US"/>
        </w:rPr>
        <w:t>Hepatology</w:t>
      </w:r>
      <w:r w:rsidRPr="002F064C">
        <w:rPr>
          <w:rFonts w:ascii="Book Antiqua" w:hAnsi="Book Antiqua" w:cs="SimSun"/>
          <w:lang w:val="en-US"/>
        </w:rPr>
        <w:t> 1995; </w:t>
      </w:r>
      <w:r w:rsidRPr="002F064C">
        <w:rPr>
          <w:rFonts w:ascii="Book Antiqua" w:hAnsi="Book Antiqua" w:cs="SimSun"/>
          <w:b/>
          <w:bCs/>
          <w:lang w:val="en-US"/>
        </w:rPr>
        <w:t>21</w:t>
      </w:r>
      <w:r w:rsidRPr="002F064C">
        <w:rPr>
          <w:rFonts w:ascii="Book Antiqua" w:hAnsi="Book Antiqua" w:cs="SimSun"/>
          <w:lang w:val="en-US"/>
        </w:rPr>
        <w:t>: 1238-1247 [PMID: 7737629 DOI: 10.1002/hep.1840210505]</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lastRenderedPageBreak/>
        <w:t>25 </w:t>
      </w:r>
      <w:r w:rsidRPr="002F064C">
        <w:rPr>
          <w:rFonts w:ascii="Book Antiqua" w:hAnsi="Book Antiqua" w:cs="SimSun"/>
          <w:b/>
          <w:bCs/>
          <w:lang w:val="en-US"/>
        </w:rPr>
        <w:t>Goel A</w:t>
      </w:r>
      <w:r w:rsidRPr="002F064C">
        <w:rPr>
          <w:rFonts w:ascii="Book Antiqua" w:hAnsi="Book Antiqua" w:cs="SimSun"/>
          <w:lang w:val="en-US"/>
        </w:rPr>
        <w:t>, Elias JE, Eapen CE, Ramakrishna B, Elias E. Idiopathic Non-Cirrhotic Intrahepatic Portal Hypertension (NCIPH)-Newer Insights into Pathogenesis and Emerging Newer Treatment Options. </w:t>
      </w:r>
      <w:r w:rsidRPr="002F064C">
        <w:rPr>
          <w:rFonts w:ascii="Book Antiqua" w:hAnsi="Book Antiqua" w:cs="SimSun"/>
          <w:i/>
          <w:iCs/>
          <w:lang w:val="en-US"/>
        </w:rPr>
        <w:t>J Clin Exp Hepatol</w:t>
      </w:r>
      <w:r w:rsidRPr="002F064C">
        <w:rPr>
          <w:rFonts w:ascii="Book Antiqua" w:hAnsi="Book Antiqua" w:cs="SimSun"/>
          <w:lang w:val="en-US"/>
        </w:rPr>
        <w:t> 2014; </w:t>
      </w:r>
      <w:r w:rsidRPr="002F064C">
        <w:rPr>
          <w:rFonts w:ascii="Book Antiqua" w:hAnsi="Book Antiqua" w:cs="SimSun"/>
          <w:b/>
          <w:bCs/>
          <w:lang w:val="en-US"/>
        </w:rPr>
        <w:t>4</w:t>
      </w:r>
      <w:r w:rsidRPr="002F064C">
        <w:rPr>
          <w:rFonts w:ascii="Book Antiqua" w:hAnsi="Book Antiqua" w:cs="SimSun"/>
          <w:lang w:val="en-US"/>
        </w:rPr>
        <w:t>: 247-256 [PMID: 25755567 DOI: 10.1016/j.jceh.2014.07.005]</w:t>
      </w:r>
    </w:p>
    <w:p w:rsidR="002F064C" w:rsidRPr="002F064C" w:rsidRDefault="002F064C" w:rsidP="002F064C">
      <w:pPr>
        <w:spacing w:line="360" w:lineRule="auto"/>
        <w:jc w:val="both"/>
        <w:rPr>
          <w:rFonts w:ascii="Book Antiqua" w:hAnsi="Book Antiqua" w:cs="SimSun"/>
          <w:lang w:val="en-US"/>
        </w:rPr>
      </w:pPr>
      <w:r w:rsidRPr="002F064C">
        <w:rPr>
          <w:rFonts w:ascii="Book Antiqua" w:hAnsi="Book Antiqua" w:cs="SimSun"/>
          <w:lang w:val="en-US"/>
        </w:rPr>
        <w:t>26</w:t>
      </w:r>
      <w:r w:rsidRPr="002F064C">
        <w:rPr>
          <w:rFonts w:ascii="Book Antiqua" w:hAnsi="Book Antiqua" w:cs="SimSun" w:hint="eastAsia"/>
          <w:lang w:val="en-US"/>
        </w:rPr>
        <w:t xml:space="preserve"> </w:t>
      </w:r>
      <w:r w:rsidRPr="002F064C">
        <w:rPr>
          <w:rFonts w:ascii="Book Antiqua" w:hAnsi="Book Antiqua" w:cs="SimSun"/>
          <w:b/>
          <w:bCs/>
          <w:lang w:val="en-GB"/>
        </w:rPr>
        <w:t xml:space="preserve">Kalambokis GN, </w:t>
      </w:r>
      <w:r w:rsidRPr="002F064C">
        <w:rPr>
          <w:rFonts w:ascii="Book Antiqua" w:hAnsi="Book Antiqua" w:cs="SimSun"/>
          <w:bCs/>
          <w:lang w:val="en-GB"/>
        </w:rPr>
        <w:t xml:space="preserve">Oikonomou A, Baltayiannis G, Christou L, Kolaitis NI, Tsianos EV. </w:t>
      </w:r>
      <w:r w:rsidRPr="002F064C">
        <w:rPr>
          <w:rFonts w:ascii="Book Antiqua" w:hAnsi="Book Antiqua" w:cs="SimSun"/>
          <w:lang w:val="en-US"/>
        </w:rPr>
        <w:t xml:space="preserve">Thrombin generation measured as thrombin-antithrombin complexes predicts clinical outcomes in patients with cirrhosis. </w:t>
      </w:r>
      <w:r w:rsidRPr="002F064C">
        <w:rPr>
          <w:rFonts w:ascii="Book Antiqua" w:hAnsi="Book Antiqua" w:cs="SimSun"/>
          <w:i/>
          <w:lang w:val="en-US"/>
        </w:rPr>
        <w:t>Hepatol Res</w:t>
      </w:r>
      <w:r w:rsidRPr="002F064C">
        <w:rPr>
          <w:rFonts w:ascii="Book Antiqua" w:hAnsi="Book Antiqua" w:cs="SimSun"/>
          <w:lang w:val="en-US"/>
        </w:rPr>
        <w:t> 2015</w:t>
      </w:r>
      <w:r w:rsidRPr="002F064C">
        <w:rPr>
          <w:rFonts w:ascii="Book Antiqua" w:hAnsi="Book Antiqua" w:cs="SimSun" w:hint="eastAsia"/>
          <w:lang w:val="en-US"/>
        </w:rPr>
        <w:t xml:space="preserve">; </w:t>
      </w:r>
      <w:r w:rsidRPr="002F064C">
        <w:rPr>
          <w:rFonts w:ascii="Book Antiqua" w:hAnsi="Book Antiqua" w:cs="SimSun"/>
          <w:lang w:val="en-US"/>
        </w:rPr>
        <w:t>Epub ahead of print</w:t>
      </w:r>
      <w:r w:rsidRPr="002F064C">
        <w:rPr>
          <w:rFonts w:ascii="Book Antiqua" w:hAnsi="Book Antiqua" w:cs="SimSun" w:hint="eastAsia"/>
          <w:lang w:val="en-US"/>
        </w:rPr>
        <w:t xml:space="preserve"> </w:t>
      </w:r>
      <w:r w:rsidRPr="002F064C">
        <w:rPr>
          <w:rFonts w:ascii="Book Antiqua" w:hAnsi="Book Antiqua" w:cs="SimSun"/>
          <w:lang w:val="en-US"/>
        </w:rPr>
        <w:t>[PMID</w:t>
      </w:r>
      <w:r w:rsidRPr="002F064C">
        <w:rPr>
          <w:rFonts w:ascii="Book Antiqua" w:hAnsi="Book Antiqua" w:cs="SimSun" w:hint="eastAsia"/>
          <w:lang w:val="en-US"/>
        </w:rPr>
        <w:t xml:space="preserve">: </w:t>
      </w:r>
      <w:r w:rsidRPr="002F064C">
        <w:rPr>
          <w:rFonts w:ascii="Book Antiqua" w:hAnsi="Book Antiqua" w:cs="SimSun"/>
          <w:lang w:val="en-US"/>
        </w:rPr>
        <w:t>25847196 DOI: 10.1111/hepr.12520]</w:t>
      </w:r>
    </w:p>
    <w:p w:rsidR="002F064C" w:rsidRPr="002F064C" w:rsidRDefault="002F064C" w:rsidP="002F064C">
      <w:pPr>
        <w:widowControl w:val="0"/>
        <w:wordWrap w:val="0"/>
        <w:spacing w:line="360" w:lineRule="auto"/>
        <w:jc w:val="right"/>
        <w:rPr>
          <w:rFonts w:ascii="Book Antiqua" w:hAnsi="Book Antiqua"/>
          <w:b/>
          <w:bCs/>
          <w:kern w:val="2"/>
          <w:lang w:val="en-US"/>
        </w:rPr>
      </w:pPr>
      <w:bookmarkStart w:id="20" w:name="OLE_LINK51"/>
      <w:bookmarkStart w:id="21" w:name="OLE_LINK52"/>
      <w:bookmarkStart w:id="22" w:name="OLE_LINK120"/>
      <w:bookmarkStart w:id="23" w:name="OLE_LINK148"/>
      <w:bookmarkStart w:id="24" w:name="OLE_LINK72"/>
      <w:bookmarkStart w:id="25" w:name="OLE_LINK112"/>
      <w:bookmarkStart w:id="26" w:name="OLE_LINK320"/>
      <w:bookmarkStart w:id="27" w:name="OLE_LINK387"/>
      <w:bookmarkStart w:id="28" w:name="OLE_LINK183"/>
      <w:bookmarkStart w:id="29" w:name="OLE_LINK254"/>
      <w:bookmarkStart w:id="30" w:name="OLE_LINK149"/>
      <w:bookmarkStart w:id="31" w:name="OLE_LINK225"/>
      <w:bookmarkStart w:id="32" w:name="OLE_LINK207"/>
      <w:bookmarkStart w:id="33" w:name="OLE_LINK226"/>
      <w:bookmarkStart w:id="34" w:name="OLE_LINK212"/>
      <w:bookmarkStart w:id="35" w:name="OLE_LINK250"/>
      <w:bookmarkStart w:id="36" w:name="OLE_LINK281"/>
      <w:bookmarkStart w:id="37" w:name="OLE_LINK282"/>
      <w:bookmarkStart w:id="38" w:name="OLE_LINK313"/>
      <w:bookmarkStart w:id="39" w:name="OLE_LINK304"/>
      <w:bookmarkStart w:id="40" w:name="OLE_LINK321"/>
      <w:bookmarkStart w:id="41" w:name="OLE_LINK385"/>
      <w:bookmarkStart w:id="42" w:name="OLE_LINK400"/>
      <w:bookmarkStart w:id="43" w:name="OLE_LINK346"/>
      <w:bookmarkStart w:id="44" w:name="OLE_LINK371"/>
      <w:bookmarkStart w:id="45" w:name="OLE_LINK334"/>
      <w:bookmarkStart w:id="46" w:name="OLE_LINK1830"/>
      <w:bookmarkStart w:id="47" w:name="OLE_LINK457"/>
      <w:bookmarkStart w:id="48" w:name="OLE_LINK288"/>
      <w:bookmarkStart w:id="49" w:name="OLE_LINK384"/>
      <w:bookmarkStart w:id="50" w:name="OLE_LINK379"/>
      <w:bookmarkStart w:id="51" w:name="OLE_LINK303"/>
      <w:bookmarkStart w:id="52" w:name="OLE_LINK450"/>
      <w:bookmarkStart w:id="53" w:name="OLE_LINK489"/>
      <w:bookmarkStart w:id="54" w:name="OLE_LINK535"/>
      <w:bookmarkStart w:id="55" w:name="OLE_LINK648"/>
      <w:bookmarkStart w:id="56" w:name="OLE_LINK686"/>
      <w:bookmarkStart w:id="57" w:name="OLE_LINK471"/>
      <w:bookmarkStart w:id="58" w:name="OLE_LINK462"/>
      <w:bookmarkStart w:id="59" w:name="OLE_LINK519"/>
      <w:bookmarkStart w:id="60" w:name="OLE_LINK575"/>
      <w:bookmarkStart w:id="61" w:name="OLE_LINK491"/>
      <w:bookmarkStart w:id="62" w:name="OLE_LINK532"/>
      <w:bookmarkStart w:id="63" w:name="OLE_LINK572"/>
      <w:bookmarkStart w:id="64" w:name="OLE_LINK574"/>
      <w:bookmarkStart w:id="65" w:name="OLE_LINK480"/>
      <w:bookmarkStart w:id="66" w:name="OLE_LINK567"/>
      <w:bookmarkStart w:id="67" w:name="OLE_LINK2700"/>
      <w:bookmarkStart w:id="68" w:name="OLE_LINK581"/>
      <w:bookmarkStart w:id="69" w:name="OLE_LINK639"/>
      <w:bookmarkStart w:id="70" w:name="OLE_LINK688"/>
      <w:bookmarkStart w:id="71" w:name="OLE_LINK722"/>
      <w:bookmarkStart w:id="72" w:name="OLE_LINK542"/>
      <w:bookmarkStart w:id="73" w:name="OLE_LINK589"/>
      <w:bookmarkStart w:id="74" w:name="OLE_LINK582"/>
      <w:bookmarkStart w:id="75" w:name="OLE_LINK640"/>
      <w:bookmarkStart w:id="76" w:name="OLE_LINK714"/>
      <w:bookmarkStart w:id="77" w:name="OLE_LINK593"/>
      <w:bookmarkStart w:id="78" w:name="OLE_LINK716"/>
      <w:bookmarkStart w:id="79" w:name="OLE_LINK770"/>
      <w:bookmarkStart w:id="80" w:name="OLE_LINK801"/>
      <w:bookmarkStart w:id="81" w:name="OLE_LINK660"/>
      <w:bookmarkStart w:id="82" w:name="OLE_LINK781"/>
      <w:bookmarkStart w:id="83" w:name="OLE_LINK833"/>
      <w:bookmarkStart w:id="84" w:name="OLE_LINK642"/>
      <w:bookmarkStart w:id="85" w:name="OLE_LINK700"/>
      <w:bookmarkStart w:id="86" w:name="OLE_LINK792"/>
      <w:bookmarkStart w:id="87" w:name="OLE_LINK2882"/>
      <w:bookmarkStart w:id="88" w:name="OLE_LINK836"/>
      <w:bookmarkStart w:id="89" w:name="OLE_LINK889"/>
      <w:bookmarkStart w:id="90" w:name="OLE_LINK782"/>
      <w:bookmarkStart w:id="91" w:name="OLE_LINK826"/>
      <w:bookmarkStart w:id="92" w:name="OLE_LINK865"/>
      <w:bookmarkStart w:id="93" w:name="OLE_LINK856"/>
      <w:bookmarkStart w:id="94" w:name="OLE_LINK908"/>
      <w:bookmarkStart w:id="95" w:name="OLE_LINK980"/>
      <w:bookmarkStart w:id="96" w:name="OLE_LINK1018"/>
      <w:bookmarkStart w:id="97" w:name="OLE_LINK1049"/>
      <w:bookmarkStart w:id="98" w:name="OLE_LINK1076"/>
      <w:bookmarkStart w:id="99" w:name="OLE_LINK1106"/>
      <w:bookmarkStart w:id="100" w:name="OLE_LINK891"/>
      <w:bookmarkStart w:id="101" w:name="OLE_LINK943"/>
      <w:bookmarkStart w:id="102" w:name="OLE_LINK981"/>
      <w:bookmarkStart w:id="103" w:name="OLE_LINK1030"/>
      <w:bookmarkStart w:id="104" w:name="OLE_LINK847"/>
      <w:bookmarkStart w:id="105" w:name="OLE_LINK909"/>
      <w:bookmarkStart w:id="106" w:name="OLE_LINK906"/>
      <w:bookmarkStart w:id="107" w:name="OLE_LINK992"/>
      <w:bookmarkStart w:id="108" w:name="OLE_LINK993"/>
      <w:bookmarkStart w:id="109" w:name="OLE_LINK1052"/>
      <w:bookmarkStart w:id="110" w:name="OLE_LINK946"/>
      <w:bookmarkStart w:id="111" w:name="OLE_LINK911"/>
      <w:bookmarkStart w:id="112" w:name="OLE_LINK930"/>
      <w:bookmarkStart w:id="113" w:name="OLE_LINK1059"/>
      <w:bookmarkStart w:id="114" w:name="OLE_LINK1174"/>
      <w:bookmarkStart w:id="115" w:name="OLE_LINK1137"/>
      <w:bookmarkStart w:id="116" w:name="OLE_LINK1167"/>
      <w:bookmarkStart w:id="117" w:name="OLE_LINK1200"/>
      <w:bookmarkStart w:id="118" w:name="OLE_LINK1241"/>
      <w:bookmarkStart w:id="119" w:name="OLE_LINK1288"/>
      <w:bookmarkStart w:id="120" w:name="OLE_LINK1056"/>
      <w:bookmarkStart w:id="121" w:name="OLE_LINK1158"/>
      <w:bookmarkStart w:id="122" w:name="OLE_LINK1175"/>
      <w:bookmarkStart w:id="123" w:name="OLE_LINK1074"/>
      <w:bookmarkStart w:id="124" w:name="OLE_LINK1169"/>
      <w:r w:rsidRPr="002F064C">
        <w:rPr>
          <w:rFonts w:ascii="Book Antiqua" w:hAnsi="Book Antiqua"/>
          <w:b/>
          <w:bCs/>
          <w:kern w:val="2"/>
          <w:lang w:val="en-US"/>
        </w:rPr>
        <w:t>P-Reviewer:</w:t>
      </w:r>
      <w:r w:rsidRPr="002F064C">
        <w:rPr>
          <w:rFonts w:ascii="Book Antiqua" w:hAnsi="Book Antiqua" w:hint="eastAsia"/>
          <w:b/>
          <w:bCs/>
          <w:kern w:val="2"/>
          <w:lang w:val="en-US"/>
        </w:rPr>
        <w:t xml:space="preserve"> </w:t>
      </w:r>
      <w:r w:rsidRPr="002F064C">
        <w:rPr>
          <w:rFonts w:ascii="Book Antiqua" w:hAnsi="Book Antiqua"/>
          <w:bCs/>
          <w:kern w:val="2"/>
          <w:lang w:val="en-US"/>
        </w:rPr>
        <w:t>Bordas JM</w:t>
      </w:r>
      <w:r w:rsidRPr="002F064C">
        <w:rPr>
          <w:rFonts w:ascii="Book Antiqua" w:hAnsi="Book Antiqua" w:hint="eastAsia"/>
          <w:bCs/>
          <w:kern w:val="2"/>
          <w:lang w:val="en-US"/>
        </w:rPr>
        <w:t xml:space="preserve">, </w:t>
      </w:r>
      <w:r w:rsidRPr="002F064C">
        <w:rPr>
          <w:rFonts w:ascii="Book Antiqua" w:hAnsi="Book Antiqua"/>
          <w:bCs/>
          <w:kern w:val="2"/>
          <w:lang w:val="en-US"/>
        </w:rPr>
        <w:t>Garbuzenko</w:t>
      </w:r>
      <w:r w:rsidRPr="002F064C">
        <w:rPr>
          <w:rFonts w:ascii="Book Antiqua" w:hAnsi="Book Antiqua" w:hint="eastAsia"/>
          <w:bCs/>
          <w:kern w:val="2"/>
          <w:lang w:val="en-US"/>
        </w:rPr>
        <w:t xml:space="preserve"> </w:t>
      </w:r>
      <w:r w:rsidRPr="002F064C">
        <w:rPr>
          <w:rFonts w:ascii="Book Antiqua" w:hAnsi="Book Antiqua"/>
          <w:bCs/>
          <w:kern w:val="2"/>
          <w:lang w:val="en-US"/>
        </w:rPr>
        <w:t>DV</w:t>
      </w:r>
      <w:r w:rsidRPr="002F064C">
        <w:rPr>
          <w:rFonts w:ascii="Book Antiqua" w:hAnsi="Book Antiqua" w:hint="eastAsia"/>
          <w:bCs/>
          <w:kern w:val="2"/>
          <w:lang w:val="en-US"/>
        </w:rPr>
        <w:t xml:space="preserve">, </w:t>
      </w:r>
      <w:r w:rsidRPr="002F064C">
        <w:rPr>
          <w:rFonts w:ascii="Book Antiqua" w:hAnsi="Book Antiqua"/>
          <w:bCs/>
          <w:kern w:val="2"/>
          <w:lang w:val="en-US"/>
        </w:rPr>
        <w:t>Mercado</w:t>
      </w:r>
      <w:r w:rsidRPr="002F064C">
        <w:rPr>
          <w:rFonts w:ascii="Book Antiqua" w:hAnsi="Book Antiqua" w:hint="eastAsia"/>
          <w:bCs/>
          <w:kern w:val="2"/>
          <w:lang w:val="en-US"/>
        </w:rPr>
        <w:t xml:space="preserve"> </w:t>
      </w:r>
      <w:r w:rsidRPr="002F064C">
        <w:rPr>
          <w:rFonts w:ascii="Book Antiqua" w:hAnsi="Book Antiqua"/>
          <w:bCs/>
          <w:kern w:val="2"/>
          <w:lang w:val="en-US"/>
        </w:rPr>
        <w:t>MA</w:t>
      </w:r>
      <w:r w:rsidRPr="002F064C">
        <w:rPr>
          <w:rFonts w:ascii="Book Antiqua" w:hAnsi="Book Antiqua" w:hint="eastAsia"/>
          <w:bCs/>
          <w:kern w:val="2"/>
          <w:lang w:val="en-US"/>
        </w:rPr>
        <w:t xml:space="preserve">, </w:t>
      </w:r>
      <w:r w:rsidRPr="002F064C">
        <w:rPr>
          <w:rFonts w:ascii="Book Antiqua" w:hAnsi="Book Antiqua"/>
          <w:bCs/>
          <w:kern w:val="2"/>
          <w:lang w:val="en-US"/>
        </w:rPr>
        <w:t>Yoshida</w:t>
      </w:r>
      <w:r w:rsidRPr="002F064C">
        <w:rPr>
          <w:rFonts w:ascii="Book Antiqua" w:hAnsi="Book Antiqua" w:hint="eastAsia"/>
          <w:bCs/>
          <w:kern w:val="2"/>
          <w:lang w:val="en-US"/>
        </w:rPr>
        <w:t xml:space="preserve"> </w:t>
      </w:r>
      <w:r w:rsidRPr="002F064C">
        <w:rPr>
          <w:rFonts w:ascii="Book Antiqua" w:hAnsi="Book Antiqua"/>
          <w:bCs/>
          <w:kern w:val="2"/>
          <w:lang w:val="en-US"/>
        </w:rPr>
        <w:t>H</w:t>
      </w:r>
    </w:p>
    <w:p w:rsidR="00591ABC" w:rsidRPr="005479C8" w:rsidRDefault="002F064C" w:rsidP="002F064C">
      <w:pPr>
        <w:widowControl w:val="0"/>
        <w:spacing w:line="360" w:lineRule="auto"/>
        <w:jc w:val="right"/>
        <w:rPr>
          <w:rFonts w:ascii="Book Antiqua" w:hAnsi="Book Antiqua"/>
          <w:kern w:val="2"/>
          <w:lang w:val="en-US"/>
        </w:rPr>
      </w:pPr>
      <w:r w:rsidRPr="002F064C">
        <w:rPr>
          <w:rFonts w:ascii="Book Antiqua" w:hAnsi="Book Antiqua"/>
          <w:b/>
          <w:bCs/>
          <w:kern w:val="2"/>
          <w:lang w:val="en-US"/>
        </w:rPr>
        <w:t>S-Editor:</w:t>
      </w:r>
      <w:r w:rsidRPr="002F064C">
        <w:rPr>
          <w:rFonts w:ascii="Book Antiqua" w:hAnsi="Book Antiqua" w:hint="eastAsia"/>
          <w:kern w:val="2"/>
          <w:lang w:val="en-US"/>
        </w:rPr>
        <w:t xml:space="preserve"> Gong ZM </w:t>
      </w:r>
      <w:r w:rsidRPr="002F064C">
        <w:rPr>
          <w:rFonts w:ascii="Book Antiqua" w:hAnsi="Book Antiqua"/>
          <w:b/>
          <w:bCs/>
          <w:kern w:val="2"/>
          <w:lang w:val="en-US"/>
        </w:rPr>
        <w:t>L-Editor:</w:t>
      </w:r>
      <w:r w:rsidRPr="002F064C">
        <w:rPr>
          <w:rFonts w:ascii="Book Antiqua" w:hAnsi="Book Antiqua"/>
          <w:kern w:val="2"/>
          <w:lang w:val="en-US"/>
        </w:rPr>
        <w:t xml:space="preserve"> </w:t>
      </w:r>
      <w:r w:rsidRPr="002F064C">
        <w:rPr>
          <w:rFonts w:ascii="Book Antiqua" w:hAnsi="Book Antiqua"/>
          <w:b/>
          <w:bCs/>
          <w:kern w:val="2"/>
          <w:lang w:val="en-US"/>
        </w:rPr>
        <w:t>E-Editor:</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sectPr w:rsidR="00591ABC" w:rsidRPr="005479C8" w:rsidSect="00E62F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E7" w:rsidRDefault="002622E7" w:rsidP="006A420F">
      <w:r>
        <w:separator/>
      </w:r>
    </w:p>
  </w:endnote>
  <w:endnote w:type="continuationSeparator" w:id="0">
    <w:p w:rsidR="002622E7" w:rsidRDefault="002622E7" w:rsidP="006A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AGaramond-R">
    <w:altName w:val="Times New Roman"/>
    <w:panose1 w:val="00000000000000000000"/>
    <w:charset w:val="00"/>
    <w:family w:val="roman"/>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E7" w:rsidRDefault="002622E7" w:rsidP="006A420F">
      <w:r>
        <w:separator/>
      </w:r>
    </w:p>
  </w:footnote>
  <w:footnote w:type="continuationSeparator" w:id="0">
    <w:p w:rsidR="002622E7" w:rsidRDefault="002622E7" w:rsidP="006A4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66E18"/>
    <w:multiLevelType w:val="hybridMultilevel"/>
    <w:tmpl w:val="98E4D1A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185B1A4C"/>
    <w:multiLevelType w:val="hybridMultilevel"/>
    <w:tmpl w:val="923EF958"/>
    <w:lvl w:ilvl="0" w:tplc="D1344A0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11608CE"/>
    <w:multiLevelType w:val="hybridMultilevel"/>
    <w:tmpl w:val="8FC03D12"/>
    <w:lvl w:ilvl="0" w:tplc="FE942CA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1E16DC5"/>
    <w:multiLevelType w:val="hybridMultilevel"/>
    <w:tmpl w:val="E538113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63447DA"/>
    <w:multiLevelType w:val="hybridMultilevel"/>
    <w:tmpl w:val="8A8809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1BF0CD4"/>
    <w:multiLevelType w:val="hybridMultilevel"/>
    <w:tmpl w:val="AE06A85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53A53068"/>
    <w:multiLevelType w:val="hybridMultilevel"/>
    <w:tmpl w:val="E89AF3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5E"/>
    <w:rsid w:val="0001241C"/>
    <w:rsid w:val="000161F4"/>
    <w:rsid w:val="000228D4"/>
    <w:rsid w:val="000320CF"/>
    <w:rsid w:val="0003387F"/>
    <w:rsid w:val="00033A50"/>
    <w:rsid w:val="00042C6E"/>
    <w:rsid w:val="00043D12"/>
    <w:rsid w:val="00045EF7"/>
    <w:rsid w:val="000659E9"/>
    <w:rsid w:val="0007024C"/>
    <w:rsid w:val="00075F82"/>
    <w:rsid w:val="00080F6C"/>
    <w:rsid w:val="00084B75"/>
    <w:rsid w:val="00096336"/>
    <w:rsid w:val="000966CF"/>
    <w:rsid w:val="000A6E52"/>
    <w:rsid w:val="000B5FC4"/>
    <w:rsid w:val="000B785B"/>
    <w:rsid w:val="000E0042"/>
    <w:rsid w:val="000E2A1E"/>
    <w:rsid w:val="00103424"/>
    <w:rsid w:val="00103685"/>
    <w:rsid w:val="001164CC"/>
    <w:rsid w:val="00120E5F"/>
    <w:rsid w:val="00144230"/>
    <w:rsid w:val="0015683D"/>
    <w:rsid w:val="001624E0"/>
    <w:rsid w:val="00167905"/>
    <w:rsid w:val="00180BBB"/>
    <w:rsid w:val="00194962"/>
    <w:rsid w:val="001960C0"/>
    <w:rsid w:val="001A30F7"/>
    <w:rsid w:val="001B0C83"/>
    <w:rsid w:val="001B36F7"/>
    <w:rsid w:val="001B7BCC"/>
    <w:rsid w:val="001C0E20"/>
    <w:rsid w:val="001C395F"/>
    <w:rsid w:val="001D01B9"/>
    <w:rsid w:val="001D2C55"/>
    <w:rsid w:val="001E2282"/>
    <w:rsid w:val="001E46A2"/>
    <w:rsid w:val="001F6AE4"/>
    <w:rsid w:val="0020131F"/>
    <w:rsid w:val="00210E88"/>
    <w:rsid w:val="00213141"/>
    <w:rsid w:val="00225660"/>
    <w:rsid w:val="00231887"/>
    <w:rsid w:val="00233BD1"/>
    <w:rsid w:val="00235C32"/>
    <w:rsid w:val="00240F62"/>
    <w:rsid w:val="00252F3C"/>
    <w:rsid w:val="00257F27"/>
    <w:rsid w:val="002622E7"/>
    <w:rsid w:val="00262EE0"/>
    <w:rsid w:val="00283D47"/>
    <w:rsid w:val="002922F5"/>
    <w:rsid w:val="00297376"/>
    <w:rsid w:val="002C5308"/>
    <w:rsid w:val="002D27A2"/>
    <w:rsid w:val="002D519B"/>
    <w:rsid w:val="002F042E"/>
    <w:rsid w:val="002F064C"/>
    <w:rsid w:val="002F0BDF"/>
    <w:rsid w:val="002F74DF"/>
    <w:rsid w:val="00314B47"/>
    <w:rsid w:val="0031536F"/>
    <w:rsid w:val="00320925"/>
    <w:rsid w:val="0032641B"/>
    <w:rsid w:val="00343F4E"/>
    <w:rsid w:val="0034640E"/>
    <w:rsid w:val="00353AC2"/>
    <w:rsid w:val="00353DB3"/>
    <w:rsid w:val="00356189"/>
    <w:rsid w:val="00367705"/>
    <w:rsid w:val="00367ADE"/>
    <w:rsid w:val="00371984"/>
    <w:rsid w:val="00382126"/>
    <w:rsid w:val="00384DD6"/>
    <w:rsid w:val="003A0491"/>
    <w:rsid w:val="003A4341"/>
    <w:rsid w:val="003A4C5F"/>
    <w:rsid w:val="003B02AE"/>
    <w:rsid w:val="003B534E"/>
    <w:rsid w:val="003B5444"/>
    <w:rsid w:val="003C69F9"/>
    <w:rsid w:val="003C7436"/>
    <w:rsid w:val="003D1D96"/>
    <w:rsid w:val="003D2D05"/>
    <w:rsid w:val="003D38AB"/>
    <w:rsid w:val="003D3964"/>
    <w:rsid w:val="003D5EF3"/>
    <w:rsid w:val="003E2F9A"/>
    <w:rsid w:val="003F3519"/>
    <w:rsid w:val="003F382A"/>
    <w:rsid w:val="003F4485"/>
    <w:rsid w:val="00400DFE"/>
    <w:rsid w:val="004018E2"/>
    <w:rsid w:val="00406397"/>
    <w:rsid w:val="00417476"/>
    <w:rsid w:val="00420A7A"/>
    <w:rsid w:val="00426F77"/>
    <w:rsid w:val="00452815"/>
    <w:rsid w:val="00471F4B"/>
    <w:rsid w:val="004843B9"/>
    <w:rsid w:val="00490354"/>
    <w:rsid w:val="00493A8D"/>
    <w:rsid w:val="00494730"/>
    <w:rsid w:val="00495C89"/>
    <w:rsid w:val="004B3F65"/>
    <w:rsid w:val="004B5593"/>
    <w:rsid w:val="004C2701"/>
    <w:rsid w:val="004C30C1"/>
    <w:rsid w:val="004D2F1E"/>
    <w:rsid w:val="004D382E"/>
    <w:rsid w:val="004D732D"/>
    <w:rsid w:val="004E6874"/>
    <w:rsid w:val="004F7601"/>
    <w:rsid w:val="00510B06"/>
    <w:rsid w:val="005210BF"/>
    <w:rsid w:val="005253C4"/>
    <w:rsid w:val="00530FDA"/>
    <w:rsid w:val="005324AD"/>
    <w:rsid w:val="005365B5"/>
    <w:rsid w:val="00543641"/>
    <w:rsid w:val="005479C8"/>
    <w:rsid w:val="00590632"/>
    <w:rsid w:val="00591ABC"/>
    <w:rsid w:val="00595730"/>
    <w:rsid w:val="005A577A"/>
    <w:rsid w:val="005A7586"/>
    <w:rsid w:val="005B52F9"/>
    <w:rsid w:val="005B7AA4"/>
    <w:rsid w:val="005C009E"/>
    <w:rsid w:val="005C0401"/>
    <w:rsid w:val="005E0D19"/>
    <w:rsid w:val="005E4D48"/>
    <w:rsid w:val="005F4A9E"/>
    <w:rsid w:val="006305D1"/>
    <w:rsid w:val="006324B1"/>
    <w:rsid w:val="00634E7C"/>
    <w:rsid w:val="00650A5B"/>
    <w:rsid w:val="00654114"/>
    <w:rsid w:val="006544BB"/>
    <w:rsid w:val="006575BE"/>
    <w:rsid w:val="00666722"/>
    <w:rsid w:val="00666E8A"/>
    <w:rsid w:val="00683338"/>
    <w:rsid w:val="006836C7"/>
    <w:rsid w:val="006843EF"/>
    <w:rsid w:val="00686D1B"/>
    <w:rsid w:val="006941C0"/>
    <w:rsid w:val="006A3729"/>
    <w:rsid w:val="006A3868"/>
    <w:rsid w:val="006A420F"/>
    <w:rsid w:val="006A7675"/>
    <w:rsid w:val="006B2383"/>
    <w:rsid w:val="006B4692"/>
    <w:rsid w:val="006B59C8"/>
    <w:rsid w:val="006B646F"/>
    <w:rsid w:val="006B7B67"/>
    <w:rsid w:val="006C0D65"/>
    <w:rsid w:val="006C568D"/>
    <w:rsid w:val="006D1FFB"/>
    <w:rsid w:val="006D57D7"/>
    <w:rsid w:val="006E5F9E"/>
    <w:rsid w:val="006F0F3C"/>
    <w:rsid w:val="0070438F"/>
    <w:rsid w:val="00711B1E"/>
    <w:rsid w:val="00711BB5"/>
    <w:rsid w:val="00715D90"/>
    <w:rsid w:val="0073027E"/>
    <w:rsid w:val="007330B9"/>
    <w:rsid w:val="00734725"/>
    <w:rsid w:val="0073747F"/>
    <w:rsid w:val="00755547"/>
    <w:rsid w:val="00765DC8"/>
    <w:rsid w:val="007742D1"/>
    <w:rsid w:val="00775008"/>
    <w:rsid w:val="0078175E"/>
    <w:rsid w:val="00783DD3"/>
    <w:rsid w:val="007A05B6"/>
    <w:rsid w:val="007A5382"/>
    <w:rsid w:val="007A541A"/>
    <w:rsid w:val="007C01A1"/>
    <w:rsid w:val="007C06FA"/>
    <w:rsid w:val="007C76FC"/>
    <w:rsid w:val="007D1B5F"/>
    <w:rsid w:val="007D56C3"/>
    <w:rsid w:val="007E068A"/>
    <w:rsid w:val="007F1EB9"/>
    <w:rsid w:val="007F38BF"/>
    <w:rsid w:val="00807E49"/>
    <w:rsid w:val="00815A9A"/>
    <w:rsid w:val="00816CFD"/>
    <w:rsid w:val="00834CA1"/>
    <w:rsid w:val="00835B06"/>
    <w:rsid w:val="00841FA7"/>
    <w:rsid w:val="00850E99"/>
    <w:rsid w:val="00851903"/>
    <w:rsid w:val="008525E2"/>
    <w:rsid w:val="00852749"/>
    <w:rsid w:val="00862BFD"/>
    <w:rsid w:val="008638BE"/>
    <w:rsid w:val="00870A94"/>
    <w:rsid w:val="00875140"/>
    <w:rsid w:val="00877BCD"/>
    <w:rsid w:val="00894126"/>
    <w:rsid w:val="008A0F01"/>
    <w:rsid w:val="008A380C"/>
    <w:rsid w:val="008A3D3E"/>
    <w:rsid w:val="008A482A"/>
    <w:rsid w:val="008A4AFA"/>
    <w:rsid w:val="008B3F83"/>
    <w:rsid w:val="008C2F20"/>
    <w:rsid w:val="008C3559"/>
    <w:rsid w:val="008C3CD4"/>
    <w:rsid w:val="008E1828"/>
    <w:rsid w:val="008E185C"/>
    <w:rsid w:val="008F12B8"/>
    <w:rsid w:val="008F2E67"/>
    <w:rsid w:val="008F45AA"/>
    <w:rsid w:val="00903757"/>
    <w:rsid w:val="00904026"/>
    <w:rsid w:val="00907B06"/>
    <w:rsid w:val="00914BB6"/>
    <w:rsid w:val="00914DD4"/>
    <w:rsid w:val="009206F3"/>
    <w:rsid w:val="009232A6"/>
    <w:rsid w:val="009305CA"/>
    <w:rsid w:val="00933590"/>
    <w:rsid w:val="0093741D"/>
    <w:rsid w:val="0094683A"/>
    <w:rsid w:val="00972ACF"/>
    <w:rsid w:val="00981933"/>
    <w:rsid w:val="00987450"/>
    <w:rsid w:val="009A25D5"/>
    <w:rsid w:val="009A5309"/>
    <w:rsid w:val="009A632D"/>
    <w:rsid w:val="009A69DD"/>
    <w:rsid w:val="009C0E53"/>
    <w:rsid w:val="009D47F9"/>
    <w:rsid w:val="009D5647"/>
    <w:rsid w:val="009E266C"/>
    <w:rsid w:val="009E3CE8"/>
    <w:rsid w:val="009E4911"/>
    <w:rsid w:val="009F0241"/>
    <w:rsid w:val="009F620B"/>
    <w:rsid w:val="00A26CB7"/>
    <w:rsid w:val="00A350A1"/>
    <w:rsid w:val="00A378F4"/>
    <w:rsid w:val="00A50BF6"/>
    <w:rsid w:val="00A5224D"/>
    <w:rsid w:val="00A630A4"/>
    <w:rsid w:val="00A74E62"/>
    <w:rsid w:val="00A918B3"/>
    <w:rsid w:val="00A92BD7"/>
    <w:rsid w:val="00A96415"/>
    <w:rsid w:val="00AA7124"/>
    <w:rsid w:val="00AB212A"/>
    <w:rsid w:val="00AB26E3"/>
    <w:rsid w:val="00AB74F5"/>
    <w:rsid w:val="00AC0050"/>
    <w:rsid w:val="00AC5AED"/>
    <w:rsid w:val="00AE0A01"/>
    <w:rsid w:val="00AF1560"/>
    <w:rsid w:val="00AF2D52"/>
    <w:rsid w:val="00AF799F"/>
    <w:rsid w:val="00B03524"/>
    <w:rsid w:val="00B13DA5"/>
    <w:rsid w:val="00B16264"/>
    <w:rsid w:val="00B21ECA"/>
    <w:rsid w:val="00B24426"/>
    <w:rsid w:val="00B305A1"/>
    <w:rsid w:val="00B35EF8"/>
    <w:rsid w:val="00B43EB0"/>
    <w:rsid w:val="00B47BEB"/>
    <w:rsid w:val="00B67E81"/>
    <w:rsid w:val="00B72718"/>
    <w:rsid w:val="00B75004"/>
    <w:rsid w:val="00B81BBF"/>
    <w:rsid w:val="00B87A48"/>
    <w:rsid w:val="00BC7672"/>
    <w:rsid w:val="00BD008B"/>
    <w:rsid w:val="00BE2607"/>
    <w:rsid w:val="00BE3C13"/>
    <w:rsid w:val="00BE6730"/>
    <w:rsid w:val="00C1242E"/>
    <w:rsid w:val="00C131A9"/>
    <w:rsid w:val="00C13712"/>
    <w:rsid w:val="00C1762E"/>
    <w:rsid w:val="00C255F5"/>
    <w:rsid w:val="00C41266"/>
    <w:rsid w:val="00C4244E"/>
    <w:rsid w:val="00C463B5"/>
    <w:rsid w:val="00C47068"/>
    <w:rsid w:val="00C64168"/>
    <w:rsid w:val="00C6480C"/>
    <w:rsid w:val="00C70ACA"/>
    <w:rsid w:val="00C77D11"/>
    <w:rsid w:val="00C8511F"/>
    <w:rsid w:val="00C93838"/>
    <w:rsid w:val="00CA5108"/>
    <w:rsid w:val="00CB5E6D"/>
    <w:rsid w:val="00CD3F6E"/>
    <w:rsid w:val="00CE2AD9"/>
    <w:rsid w:val="00CF3B5D"/>
    <w:rsid w:val="00CF75AF"/>
    <w:rsid w:val="00D114C3"/>
    <w:rsid w:val="00D156AE"/>
    <w:rsid w:val="00D157B8"/>
    <w:rsid w:val="00D214A6"/>
    <w:rsid w:val="00D30F47"/>
    <w:rsid w:val="00D32A4C"/>
    <w:rsid w:val="00D42F5E"/>
    <w:rsid w:val="00D475AC"/>
    <w:rsid w:val="00D47DB1"/>
    <w:rsid w:val="00D6110A"/>
    <w:rsid w:val="00D65164"/>
    <w:rsid w:val="00D66E52"/>
    <w:rsid w:val="00D716CD"/>
    <w:rsid w:val="00D90633"/>
    <w:rsid w:val="00D90CE3"/>
    <w:rsid w:val="00D91DB0"/>
    <w:rsid w:val="00D9350F"/>
    <w:rsid w:val="00D959DA"/>
    <w:rsid w:val="00DB46B7"/>
    <w:rsid w:val="00DC365D"/>
    <w:rsid w:val="00DC6B03"/>
    <w:rsid w:val="00DD06FE"/>
    <w:rsid w:val="00DD10B0"/>
    <w:rsid w:val="00DD1643"/>
    <w:rsid w:val="00DD2DD9"/>
    <w:rsid w:val="00DE2A0E"/>
    <w:rsid w:val="00DE2A28"/>
    <w:rsid w:val="00DF0860"/>
    <w:rsid w:val="00DF3951"/>
    <w:rsid w:val="00DF52A2"/>
    <w:rsid w:val="00E03034"/>
    <w:rsid w:val="00E0390C"/>
    <w:rsid w:val="00E43D4B"/>
    <w:rsid w:val="00E44425"/>
    <w:rsid w:val="00E46C09"/>
    <w:rsid w:val="00E500E0"/>
    <w:rsid w:val="00E53D58"/>
    <w:rsid w:val="00E57BFF"/>
    <w:rsid w:val="00E6040A"/>
    <w:rsid w:val="00E62F4A"/>
    <w:rsid w:val="00E63BFE"/>
    <w:rsid w:val="00E67D6D"/>
    <w:rsid w:val="00E708C0"/>
    <w:rsid w:val="00E7461B"/>
    <w:rsid w:val="00E816DB"/>
    <w:rsid w:val="00E8426B"/>
    <w:rsid w:val="00E86758"/>
    <w:rsid w:val="00E9253D"/>
    <w:rsid w:val="00E968B7"/>
    <w:rsid w:val="00E979D5"/>
    <w:rsid w:val="00EA11CD"/>
    <w:rsid w:val="00EA2716"/>
    <w:rsid w:val="00EA5158"/>
    <w:rsid w:val="00EA7C94"/>
    <w:rsid w:val="00EC2D5A"/>
    <w:rsid w:val="00ED30FD"/>
    <w:rsid w:val="00EE2317"/>
    <w:rsid w:val="00EF61C3"/>
    <w:rsid w:val="00EF643D"/>
    <w:rsid w:val="00EF7868"/>
    <w:rsid w:val="00F0022A"/>
    <w:rsid w:val="00F030AA"/>
    <w:rsid w:val="00F119D8"/>
    <w:rsid w:val="00F149C5"/>
    <w:rsid w:val="00F23D69"/>
    <w:rsid w:val="00F2426B"/>
    <w:rsid w:val="00F366D3"/>
    <w:rsid w:val="00F418AF"/>
    <w:rsid w:val="00F426BC"/>
    <w:rsid w:val="00F46937"/>
    <w:rsid w:val="00F47A84"/>
    <w:rsid w:val="00F53D9E"/>
    <w:rsid w:val="00F70527"/>
    <w:rsid w:val="00F7063F"/>
    <w:rsid w:val="00F757CB"/>
    <w:rsid w:val="00F907C4"/>
    <w:rsid w:val="00F90FFE"/>
    <w:rsid w:val="00FA30D7"/>
    <w:rsid w:val="00FA3429"/>
    <w:rsid w:val="00FA37BB"/>
    <w:rsid w:val="00FA4282"/>
    <w:rsid w:val="00FB0815"/>
    <w:rsid w:val="00FB1C2E"/>
    <w:rsid w:val="00FB747A"/>
    <w:rsid w:val="00FC2554"/>
    <w:rsid w:val="00FD45C0"/>
    <w:rsid w:val="00FE3774"/>
    <w:rsid w:val="00FF2E3D"/>
    <w:rsid w:val="00FF546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CCAD7-F177-4FEC-9F59-25C34CF8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5E"/>
    <w:rPr>
      <w:sz w:val="24"/>
      <w:szCs w:val="24"/>
      <w:lang w:eastAsia="zh-CN"/>
    </w:rPr>
  </w:style>
  <w:style w:type="paragraph" w:styleId="Heading1">
    <w:name w:val="heading 1"/>
    <w:basedOn w:val="Normal"/>
    <w:link w:val="Heading1Char"/>
    <w:uiPriority w:val="9"/>
    <w:qFormat/>
    <w:rsid w:val="00816CFD"/>
    <w:pPr>
      <w:spacing w:before="100" w:beforeAutospacing="1" w:after="100" w:afterAutospacing="1"/>
      <w:outlineLvl w:val="0"/>
    </w:pPr>
    <w:rPr>
      <w:rFonts w:eastAsia="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78175E"/>
  </w:style>
  <w:style w:type="character" w:customStyle="1" w:styleId="apple-converted-space">
    <w:name w:val="apple-converted-space"/>
    <w:basedOn w:val="DefaultParagraphFont"/>
    <w:rsid w:val="0078175E"/>
  </w:style>
  <w:style w:type="character" w:customStyle="1" w:styleId="hps">
    <w:name w:val="hps"/>
    <w:basedOn w:val="DefaultParagraphFont"/>
    <w:rsid w:val="00FA30D7"/>
  </w:style>
  <w:style w:type="character" w:styleId="Hyperlink">
    <w:name w:val="Hyperlink"/>
    <w:basedOn w:val="DefaultParagraphFont"/>
    <w:rsid w:val="00FA30D7"/>
    <w:rPr>
      <w:color w:val="0000FF"/>
      <w:u w:val="single"/>
    </w:rPr>
  </w:style>
  <w:style w:type="character" w:customStyle="1" w:styleId="article-headermeta-info-label">
    <w:name w:val="article-header__meta-info-label"/>
    <w:basedOn w:val="DefaultParagraphFont"/>
    <w:rsid w:val="00E86758"/>
  </w:style>
  <w:style w:type="character" w:customStyle="1" w:styleId="article-headermeta-info-data">
    <w:name w:val="article-header__meta-info-data"/>
    <w:basedOn w:val="DefaultParagraphFont"/>
    <w:rsid w:val="00E86758"/>
  </w:style>
  <w:style w:type="character" w:styleId="FollowedHyperlink">
    <w:name w:val="FollowedHyperlink"/>
    <w:basedOn w:val="DefaultParagraphFont"/>
    <w:rsid w:val="00CF75AF"/>
    <w:rPr>
      <w:color w:val="800080"/>
      <w:u w:val="single"/>
    </w:rPr>
  </w:style>
  <w:style w:type="character" w:customStyle="1" w:styleId="Heading1Char">
    <w:name w:val="Heading 1 Char"/>
    <w:basedOn w:val="DefaultParagraphFont"/>
    <w:link w:val="Heading1"/>
    <w:uiPriority w:val="9"/>
    <w:rsid w:val="00816CFD"/>
    <w:rPr>
      <w:rFonts w:eastAsia="Times New Roman"/>
      <w:b/>
      <w:bCs/>
      <w:kern w:val="36"/>
      <w:sz w:val="48"/>
      <w:szCs w:val="48"/>
    </w:rPr>
  </w:style>
  <w:style w:type="paragraph" w:styleId="ListParagraph">
    <w:name w:val="List Paragraph"/>
    <w:basedOn w:val="Normal"/>
    <w:uiPriority w:val="34"/>
    <w:qFormat/>
    <w:rsid w:val="00FC2554"/>
    <w:pPr>
      <w:ind w:left="720"/>
      <w:contextualSpacing/>
    </w:pPr>
  </w:style>
  <w:style w:type="paragraph" w:customStyle="1" w:styleId="1">
    <w:name w:val="正文1"/>
    <w:uiPriority w:val="99"/>
    <w:rsid w:val="004D2F1E"/>
    <w:pPr>
      <w:spacing w:line="276" w:lineRule="auto"/>
    </w:pPr>
    <w:rPr>
      <w:rFonts w:ascii="Arial" w:hAnsi="Arial" w:cs="Arial"/>
      <w:color w:val="000000"/>
      <w:sz w:val="22"/>
      <w:lang w:val="pl-PL" w:eastAsia="pl-PL"/>
    </w:rPr>
  </w:style>
  <w:style w:type="paragraph" w:styleId="Header">
    <w:name w:val="header"/>
    <w:basedOn w:val="Normal"/>
    <w:link w:val="HeaderChar"/>
    <w:rsid w:val="006A42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A420F"/>
    <w:rPr>
      <w:sz w:val="18"/>
      <w:szCs w:val="18"/>
      <w:lang w:eastAsia="zh-CN"/>
    </w:rPr>
  </w:style>
  <w:style w:type="paragraph" w:styleId="Footer">
    <w:name w:val="footer"/>
    <w:basedOn w:val="Normal"/>
    <w:link w:val="FooterChar"/>
    <w:rsid w:val="006A420F"/>
    <w:pPr>
      <w:tabs>
        <w:tab w:val="center" w:pos="4153"/>
        <w:tab w:val="right" w:pos="8306"/>
      </w:tabs>
      <w:snapToGrid w:val="0"/>
    </w:pPr>
    <w:rPr>
      <w:sz w:val="18"/>
      <w:szCs w:val="18"/>
    </w:rPr>
  </w:style>
  <w:style w:type="character" w:customStyle="1" w:styleId="FooterChar">
    <w:name w:val="Footer Char"/>
    <w:basedOn w:val="DefaultParagraphFont"/>
    <w:link w:val="Footer"/>
    <w:rsid w:val="006A420F"/>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0113">
      <w:bodyDiv w:val="1"/>
      <w:marLeft w:val="0"/>
      <w:marRight w:val="0"/>
      <w:marTop w:val="0"/>
      <w:marBottom w:val="0"/>
      <w:divBdr>
        <w:top w:val="none" w:sz="0" w:space="0" w:color="auto"/>
        <w:left w:val="none" w:sz="0" w:space="0" w:color="auto"/>
        <w:bottom w:val="none" w:sz="0" w:space="0" w:color="auto"/>
        <w:right w:val="none" w:sz="0" w:space="0" w:color="auto"/>
      </w:divBdr>
    </w:div>
    <w:div w:id="130363367">
      <w:bodyDiv w:val="1"/>
      <w:marLeft w:val="0"/>
      <w:marRight w:val="0"/>
      <w:marTop w:val="0"/>
      <w:marBottom w:val="0"/>
      <w:divBdr>
        <w:top w:val="none" w:sz="0" w:space="0" w:color="auto"/>
        <w:left w:val="none" w:sz="0" w:space="0" w:color="auto"/>
        <w:bottom w:val="none" w:sz="0" w:space="0" w:color="auto"/>
        <w:right w:val="none" w:sz="0" w:space="0" w:color="auto"/>
      </w:divBdr>
    </w:div>
    <w:div w:id="271863892">
      <w:bodyDiv w:val="1"/>
      <w:marLeft w:val="0"/>
      <w:marRight w:val="0"/>
      <w:marTop w:val="0"/>
      <w:marBottom w:val="0"/>
      <w:divBdr>
        <w:top w:val="none" w:sz="0" w:space="0" w:color="auto"/>
        <w:left w:val="none" w:sz="0" w:space="0" w:color="auto"/>
        <w:bottom w:val="none" w:sz="0" w:space="0" w:color="auto"/>
        <w:right w:val="none" w:sz="0" w:space="0" w:color="auto"/>
      </w:divBdr>
    </w:div>
    <w:div w:id="275871845">
      <w:bodyDiv w:val="1"/>
      <w:marLeft w:val="0"/>
      <w:marRight w:val="0"/>
      <w:marTop w:val="0"/>
      <w:marBottom w:val="0"/>
      <w:divBdr>
        <w:top w:val="none" w:sz="0" w:space="0" w:color="auto"/>
        <w:left w:val="none" w:sz="0" w:space="0" w:color="auto"/>
        <w:bottom w:val="none" w:sz="0" w:space="0" w:color="auto"/>
        <w:right w:val="none" w:sz="0" w:space="0" w:color="auto"/>
      </w:divBdr>
    </w:div>
    <w:div w:id="320739147">
      <w:bodyDiv w:val="1"/>
      <w:marLeft w:val="0"/>
      <w:marRight w:val="0"/>
      <w:marTop w:val="0"/>
      <w:marBottom w:val="0"/>
      <w:divBdr>
        <w:top w:val="none" w:sz="0" w:space="0" w:color="auto"/>
        <w:left w:val="none" w:sz="0" w:space="0" w:color="auto"/>
        <w:bottom w:val="none" w:sz="0" w:space="0" w:color="auto"/>
        <w:right w:val="none" w:sz="0" w:space="0" w:color="auto"/>
      </w:divBdr>
    </w:div>
    <w:div w:id="379283402">
      <w:bodyDiv w:val="1"/>
      <w:marLeft w:val="0"/>
      <w:marRight w:val="0"/>
      <w:marTop w:val="0"/>
      <w:marBottom w:val="0"/>
      <w:divBdr>
        <w:top w:val="none" w:sz="0" w:space="0" w:color="auto"/>
        <w:left w:val="none" w:sz="0" w:space="0" w:color="auto"/>
        <w:bottom w:val="none" w:sz="0" w:space="0" w:color="auto"/>
        <w:right w:val="none" w:sz="0" w:space="0" w:color="auto"/>
      </w:divBdr>
    </w:div>
    <w:div w:id="491602993">
      <w:bodyDiv w:val="1"/>
      <w:marLeft w:val="0"/>
      <w:marRight w:val="0"/>
      <w:marTop w:val="0"/>
      <w:marBottom w:val="0"/>
      <w:divBdr>
        <w:top w:val="none" w:sz="0" w:space="0" w:color="auto"/>
        <w:left w:val="none" w:sz="0" w:space="0" w:color="auto"/>
        <w:bottom w:val="none" w:sz="0" w:space="0" w:color="auto"/>
        <w:right w:val="none" w:sz="0" w:space="0" w:color="auto"/>
      </w:divBdr>
    </w:div>
    <w:div w:id="498469484">
      <w:bodyDiv w:val="1"/>
      <w:marLeft w:val="0"/>
      <w:marRight w:val="0"/>
      <w:marTop w:val="0"/>
      <w:marBottom w:val="0"/>
      <w:divBdr>
        <w:top w:val="none" w:sz="0" w:space="0" w:color="auto"/>
        <w:left w:val="none" w:sz="0" w:space="0" w:color="auto"/>
        <w:bottom w:val="none" w:sz="0" w:space="0" w:color="auto"/>
        <w:right w:val="none" w:sz="0" w:space="0" w:color="auto"/>
      </w:divBdr>
    </w:div>
    <w:div w:id="541866306">
      <w:bodyDiv w:val="1"/>
      <w:marLeft w:val="0"/>
      <w:marRight w:val="0"/>
      <w:marTop w:val="0"/>
      <w:marBottom w:val="0"/>
      <w:divBdr>
        <w:top w:val="none" w:sz="0" w:space="0" w:color="auto"/>
        <w:left w:val="none" w:sz="0" w:space="0" w:color="auto"/>
        <w:bottom w:val="none" w:sz="0" w:space="0" w:color="auto"/>
        <w:right w:val="none" w:sz="0" w:space="0" w:color="auto"/>
      </w:divBdr>
    </w:div>
    <w:div w:id="549609846">
      <w:bodyDiv w:val="1"/>
      <w:marLeft w:val="0"/>
      <w:marRight w:val="0"/>
      <w:marTop w:val="0"/>
      <w:marBottom w:val="0"/>
      <w:divBdr>
        <w:top w:val="none" w:sz="0" w:space="0" w:color="auto"/>
        <w:left w:val="none" w:sz="0" w:space="0" w:color="auto"/>
        <w:bottom w:val="none" w:sz="0" w:space="0" w:color="auto"/>
        <w:right w:val="none" w:sz="0" w:space="0" w:color="auto"/>
      </w:divBdr>
    </w:div>
    <w:div w:id="598105166">
      <w:bodyDiv w:val="1"/>
      <w:marLeft w:val="0"/>
      <w:marRight w:val="0"/>
      <w:marTop w:val="0"/>
      <w:marBottom w:val="0"/>
      <w:divBdr>
        <w:top w:val="none" w:sz="0" w:space="0" w:color="auto"/>
        <w:left w:val="none" w:sz="0" w:space="0" w:color="auto"/>
        <w:bottom w:val="none" w:sz="0" w:space="0" w:color="auto"/>
        <w:right w:val="none" w:sz="0" w:space="0" w:color="auto"/>
      </w:divBdr>
    </w:div>
    <w:div w:id="629476883">
      <w:bodyDiv w:val="1"/>
      <w:marLeft w:val="0"/>
      <w:marRight w:val="0"/>
      <w:marTop w:val="0"/>
      <w:marBottom w:val="0"/>
      <w:divBdr>
        <w:top w:val="none" w:sz="0" w:space="0" w:color="auto"/>
        <w:left w:val="none" w:sz="0" w:space="0" w:color="auto"/>
        <w:bottom w:val="none" w:sz="0" w:space="0" w:color="auto"/>
        <w:right w:val="none" w:sz="0" w:space="0" w:color="auto"/>
      </w:divBdr>
    </w:div>
    <w:div w:id="688680865">
      <w:bodyDiv w:val="1"/>
      <w:marLeft w:val="0"/>
      <w:marRight w:val="0"/>
      <w:marTop w:val="0"/>
      <w:marBottom w:val="0"/>
      <w:divBdr>
        <w:top w:val="none" w:sz="0" w:space="0" w:color="auto"/>
        <w:left w:val="none" w:sz="0" w:space="0" w:color="auto"/>
        <w:bottom w:val="none" w:sz="0" w:space="0" w:color="auto"/>
        <w:right w:val="none" w:sz="0" w:space="0" w:color="auto"/>
      </w:divBdr>
    </w:div>
    <w:div w:id="741950294">
      <w:bodyDiv w:val="1"/>
      <w:marLeft w:val="0"/>
      <w:marRight w:val="0"/>
      <w:marTop w:val="0"/>
      <w:marBottom w:val="0"/>
      <w:divBdr>
        <w:top w:val="none" w:sz="0" w:space="0" w:color="auto"/>
        <w:left w:val="none" w:sz="0" w:space="0" w:color="auto"/>
        <w:bottom w:val="none" w:sz="0" w:space="0" w:color="auto"/>
        <w:right w:val="none" w:sz="0" w:space="0" w:color="auto"/>
      </w:divBdr>
    </w:div>
    <w:div w:id="772627223">
      <w:bodyDiv w:val="1"/>
      <w:marLeft w:val="0"/>
      <w:marRight w:val="0"/>
      <w:marTop w:val="0"/>
      <w:marBottom w:val="0"/>
      <w:divBdr>
        <w:top w:val="none" w:sz="0" w:space="0" w:color="auto"/>
        <w:left w:val="none" w:sz="0" w:space="0" w:color="auto"/>
        <w:bottom w:val="none" w:sz="0" w:space="0" w:color="auto"/>
        <w:right w:val="none" w:sz="0" w:space="0" w:color="auto"/>
      </w:divBdr>
    </w:div>
    <w:div w:id="887454713">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14906245">
      <w:bodyDiv w:val="1"/>
      <w:marLeft w:val="0"/>
      <w:marRight w:val="0"/>
      <w:marTop w:val="0"/>
      <w:marBottom w:val="0"/>
      <w:divBdr>
        <w:top w:val="none" w:sz="0" w:space="0" w:color="auto"/>
        <w:left w:val="none" w:sz="0" w:space="0" w:color="auto"/>
        <w:bottom w:val="none" w:sz="0" w:space="0" w:color="auto"/>
        <w:right w:val="none" w:sz="0" w:space="0" w:color="auto"/>
      </w:divBdr>
    </w:div>
    <w:div w:id="1381174144">
      <w:bodyDiv w:val="1"/>
      <w:marLeft w:val="0"/>
      <w:marRight w:val="0"/>
      <w:marTop w:val="0"/>
      <w:marBottom w:val="0"/>
      <w:divBdr>
        <w:top w:val="none" w:sz="0" w:space="0" w:color="auto"/>
        <w:left w:val="none" w:sz="0" w:space="0" w:color="auto"/>
        <w:bottom w:val="none" w:sz="0" w:space="0" w:color="auto"/>
        <w:right w:val="none" w:sz="0" w:space="0" w:color="auto"/>
      </w:divBdr>
    </w:div>
    <w:div w:id="1423801472">
      <w:bodyDiv w:val="1"/>
      <w:marLeft w:val="0"/>
      <w:marRight w:val="0"/>
      <w:marTop w:val="0"/>
      <w:marBottom w:val="0"/>
      <w:divBdr>
        <w:top w:val="none" w:sz="0" w:space="0" w:color="auto"/>
        <w:left w:val="none" w:sz="0" w:space="0" w:color="auto"/>
        <w:bottom w:val="none" w:sz="0" w:space="0" w:color="auto"/>
        <w:right w:val="none" w:sz="0" w:space="0" w:color="auto"/>
      </w:divBdr>
    </w:div>
    <w:div w:id="1576041421">
      <w:bodyDiv w:val="1"/>
      <w:marLeft w:val="0"/>
      <w:marRight w:val="0"/>
      <w:marTop w:val="0"/>
      <w:marBottom w:val="0"/>
      <w:divBdr>
        <w:top w:val="none" w:sz="0" w:space="0" w:color="auto"/>
        <w:left w:val="none" w:sz="0" w:space="0" w:color="auto"/>
        <w:bottom w:val="none" w:sz="0" w:space="0" w:color="auto"/>
        <w:right w:val="none" w:sz="0" w:space="0" w:color="auto"/>
      </w:divBdr>
    </w:div>
    <w:div w:id="1604024478">
      <w:bodyDiv w:val="1"/>
      <w:marLeft w:val="0"/>
      <w:marRight w:val="0"/>
      <w:marTop w:val="0"/>
      <w:marBottom w:val="0"/>
      <w:divBdr>
        <w:top w:val="none" w:sz="0" w:space="0" w:color="auto"/>
        <w:left w:val="none" w:sz="0" w:space="0" w:color="auto"/>
        <w:bottom w:val="none" w:sz="0" w:space="0" w:color="auto"/>
        <w:right w:val="none" w:sz="0" w:space="0" w:color="auto"/>
      </w:divBdr>
    </w:div>
    <w:div w:id="1610117720">
      <w:bodyDiv w:val="1"/>
      <w:marLeft w:val="0"/>
      <w:marRight w:val="0"/>
      <w:marTop w:val="0"/>
      <w:marBottom w:val="0"/>
      <w:divBdr>
        <w:top w:val="none" w:sz="0" w:space="0" w:color="auto"/>
        <w:left w:val="none" w:sz="0" w:space="0" w:color="auto"/>
        <w:bottom w:val="none" w:sz="0" w:space="0" w:color="auto"/>
        <w:right w:val="none" w:sz="0" w:space="0" w:color="auto"/>
      </w:divBdr>
    </w:div>
    <w:div w:id="1725257806">
      <w:bodyDiv w:val="1"/>
      <w:marLeft w:val="0"/>
      <w:marRight w:val="0"/>
      <w:marTop w:val="0"/>
      <w:marBottom w:val="0"/>
      <w:divBdr>
        <w:top w:val="none" w:sz="0" w:space="0" w:color="auto"/>
        <w:left w:val="none" w:sz="0" w:space="0" w:color="auto"/>
        <w:bottom w:val="none" w:sz="0" w:space="0" w:color="auto"/>
        <w:right w:val="none" w:sz="0" w:space="0" w:color="auto"/>
      </w:divBdr>
    </w:div>
    <w:div w:id="1789005725">
      <w:bodyDiv w:val="1"/>
      <w:marLeft w:val="0"/>
      <w:marRight w:val="0"/>
      <w:marTop w:val="0"/>
      <w:marBottom w:val="0"/>
      <w:divBdr>
        <w:top w:val="none" w:sz="0" w:space="0" w:color="auto"/>
        <w:left w:val="none" w:sz="0" w:space="0" w:color="auto"/>
        <w:bottom w:val="none" w:sz="0" w:space="0" w:color="auto"/>
        <w:right w:val="none" w:sz="0" w:space="0" w:color="auto"/>
      </w:divBdr>
    </w:div>
    <w:div w:id="1799447387">
      <w:bodyDiv w:val="1"/>
      <w:marLeft w:val="0"/>
      <w:marRight w:val="0"/>
      <w:marTop w:val="0"/>
      <w:marBottom w:val="0"/>
      <w:divBdr>
        <w:top w:val="none" w:sz="0" w:space="0" w:color="auto"/>
        <w:left w:val="none" w:sz="0" w:space="0" w:color="auto"/>
        <w:bottom w:val="none" w:sz="0" w:space="0" w:color="auto"/>
        <w:right w:val="none" w:sz="0" w:space="0" w:color="auto"/>
      </w:divBdr>
    </w:div>
    <w:div w:id="1934118632">
      <w:bodyDiv w:val="1"/>
      <w:marLeft w:val="0"/>
      <w:marRight w:val="0"/>
      <w:marTop w:val="0"/>
      <w:marBottom w:val="0"/>
      <w:divBdr>
        <w:top w:val="none" w:sz="0" w:space="0" w:color="auto"/>
        <w:left w:val="none" w:sz="0" w:space="0" w:color="auto"/>
        <w:bottom w:val="none" w:sz="0" w:space="0" w:color="auto"/>
        <w:right w:val="none" w:sz="0" w:space="0" w:color="auto"/>
      </w:divBdr>
    </w:div>
    <w:div w:id="1984962217">
      <w:bodyDiv w:val="1"/>
      <w:marLeft w:val="0"/>
      <w:marRight w:val="0"/>
      <w:marTop w:val="0"/>
      <w:marBottom w:val="0"/>
      <w:divBdr>
        <w:top w:val="none" w:sz="0" w:space="0" w:color="auto"/>
        <w:left w:val="none" w:sz="0" w:space="0" w:color="auto"/>
        <w:bottom w:val="none" w:sz="0" w:space="0" w:color="auto"/>
        <w:right w:val="none" w:sz="0" w:space="0" w:color="auto"/>
      </w:divBdr>
    </w:div>
    <w:div w:id="2053186665">
      <w:bodyDiv w:val="1"/>
      <w:marLeft w:val="0"/>
      <w:marRight w:val="0"/>
      <w:marTop w:val="0"/>
      <w:marBottom w:val="0"/>
      <w:divBdr>
        <w:top w:val="none" w:sz="0" w:space="0" w:color="auto"/>
        <w:left w:val="none" w:sz="0" w:space="0" w:color="auto"/>
        <w:bottom w:val="none" w:sz="0" w:space="0" w:color="auto"/>
        <w:right w:val="none" w:sz="0" w:space="0" w:color="auto"/>
      </w:divBdr>
    </w:div>
    <w:div w:id="2112701338">
      <w:bodyDiv w:val="1"/>
      <w:marLeft w:val="0"/>
      <w:marRight w:val="0"/>
      <w:marTop w:val="0"/>
      <w:marBottom w:val="0"/>
      <w:divBdr>
        <w:top w:val="none" w:sz="0" w:space="0" w:color="auto"/>
        <w:left w:val="none" w:sz="0" w:space="0" w:color="auto"/>
        <w:bottom w:val="none" w:sz="0" w:space="0" w:color="auto"/>
        <w:right w:val="none" w:sz="0" w:space="0" w:color="auto"/>
      </w:divBdr>
    </w:div>
    <w:div w:id="2116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2263</Words>
  <Characters>12904</Characters>
  <Application>Microsoft Office Word</Application>
  <DocSecurity>0</DocSecurity>
  <Lines>107</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LS Ma</cp:lastModifiedBy>
  <cp:revision>2</cp:revision>
  <dcterms:created xsi:type="dcterms:W3CDTF">2016-03-01T04:03:00Z</dcterms:created>
  <dcterms:modified xsi:type="dcterms:W3CDTF">2016-03-01T04:03:00Z</dcterms:modified>
</cp:coreProperties>
</file>