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B42B20B" w14:textId="77777777" w:rsidR="00FC0E52" w:rsidRPr="004A6DDB" w:rsidRDefault="00FC0E52" w:rsidP="002B2FC5">
      <w:pPr>
        <w:adjustRightInd w:val="0"/>
        <w:snapToGrid w:val="0"/>
        <w:spacing w:line="360" w:lineRule="auto"/>
        <w:rPr>
          <w:rFonts w:ascii="Book Antiqua" w:hAnsi="Book Antiqua" w:cs="Arial"/>
          <w:b/>
          <w:color w:val="222222"/>
          <w:shd w:val="clear" w:color="auto" w:fill="FFFFFF"/>
        </w:rPr>
      </w:pPr>
      <w:r w:rsidRPr="004A6DDB">
        <w:rPr>
          <w:rFonts w:ascii="Book Antiqua" w:hAnsi="Book Antiqua" w:cs="Arial"/>
          <w:b/>
          <w:color w:val="222222"/>
          <w:shd w:val="clear" w:color="auto" w:fill="FFFFFF"/>
        </w:rPr>
        <w:t>Name of Journal: World Journal of Gastroenterology</w:t>
      </w:r>
    </w:p>
    <w:p w14:paraId="78B550CB" w14:textId="18C3FFAF" w:rsidR="00FC0E52" w:rsidRPr="004A6DDB" w:rsidRDefault="00FC0E52" w:rsidP="002B2FC5">
      <w:pPr>
        <w:adjustRightInd w:val="0"/>
        <w:snapToGrid w:val="0"/>
        <w:spacing w:line="360" w:lineRule="auto"/>
        <w:rPr>
          <w:rFonts w:ascii="Book Antiqua" w:hAnsi="Book Antiqua" w:cs="Arial"/>
          <w:b/>
          <w:color w:val="222222"/>
          <w:shd w:val="clear" w:color="auto" w:fill="FFFFFF"/>
        </w:rPr>
      </w:pPr>
      <w:r w:rsidRPr="004A6DDB">
        <w:rPr>
          <w:rFonts w:ascii="Book Antiqua" w:hAnsi="Book Antiqua" w:cs="Arial"/>
          <w:b/>
          <w:color w:val="222222"/>
          <w:shd w:val="clear" w:color="auto" w:fill="FFFFFF"/>
        </w:rPr>
        <w:t xml:space="preserve">ESPS Manuscript NO: </w:t>
      </w:r>
      <w:r w:rsidRPr="00FC0E52">
        <w:rPr>
          <w:rFonts w:ascii="Book Antiqua" w:hAnsi="Book Antiqua" w:cs="Arial"/>
          <w:b/>
          <w:color w:val="222222"/>
          <w:shd w:val="clear" w:color="auto" w:fill="FFFFFF"/>
        </w:rPr>
        <w:t>24343</w:t>
      </w:r>
    </w:p>
    <w:p w14:paraId="5EE9853D" w14:textId="77777777" w:rsidR="00FC0E52" w:rsidRDefault="00FC0E52" w:rsidP="002B2FC5">
      <w:pPr>
        <w:adjustRightInd w:val="0"/>
        <w:snapToGrid w:val="0"/>
        <w:spacing w:line="360" w:lineRule="auto"/>
        <w:rPr>
          <w:rFonts w:ascii="Book Antiqua" w:eastAsia="SimSun" w:hAnsi="Book Antiqua" w:cs="Arial"/>
          <w:b/>
          <w:color w:val="222222"/>
          <w:shd w:val="clear" w:color="auto" w:fill="FFFFFF"/>
          <w:lang w:eastAsia="zh-CN"/>
        </w:rPr>
      </w:pPr>
      <w:r w:rsidRPr="004A6DDB">
        <w:rPr>
          <w:rFonts w:ascii="Book Antiqua" w:hAnsi="Book Antiqua" w:cs="Arial"/>
          <w:b/>
          <w:color w:val="222222"/>
          <w:shd w:val="clear" w:color="auto" w:fill="FFFFFF"/>
        </w:rPr>
        <w:t xml:space="preserve">Manuscript Type: </w:t>
      </w:r>
      <w:r w:rsidRPr="00AE597C">
        <w:rPr>
          <w:rFonts w:ascii="Book Antiqua" w:hAnsi="Book Antiqua" w:cs="Arial"/>
          <w:b/>
          <w:color w:val="222222"/>
          <w:shd w:val="clear" w:color="auto" w:fill="FFFFFF"/>
        </w:rPr>
        <w:t>ORIGINAL ARTICLE</w:t>
      </w:r>
    </w:p>
    <w:p w14:paraId="52A471EB" w14:textId="77777777" w:rsidR="00A254EA" w:rsidRPr="00A254EA" w:rsidRDefault="00A254EA" w:rsidP="002B2FC5">
      <w:pPr>
        <w:adjustRightInd w:val="0"/>
        <w:snapToGrid w:val="0"/>
        <w:spacing w:line="360" w:lineRule="auto"/>
        <w:rPr>
          <w:rFonts w:ascii="Book Antiqua" w:eastAsia="SimSun" w:hAnsi="Book Antiqua" w:cs="Arial"/>
          <w:b/>
          <w:color w:val="222222"/>
          <w:shd w:val="clear" w:color="auto" w:fill="FFFFFF"/>
          <w:lang w:eastAsia="zh-CN"/>
        </w:rPr>
      </w:pPr>
    </w:p>
    <w:p w14:paraId="6128A32D" w14:textId="04337EAD" w:rsidR="0039592D" w:rsidRPr="00DB6057" w:rsidRDefault="00DB6057" w:rsidP="002B2FC5">
      <w:pPr>
        <w:adjustRightInd w:val="0"/>
        <w:snapToGrid w:val="0"/>
        <w:spacing w:line="360" w:lineRule="auto"/>
        <w:jc w:val="both"/>
        <w:rPr>
          <w:rFonts w:ascii="Book Antiqua" w:eastAsia="SimSun" w:hAnsi="Book Antiqua" w:cs="Times New Roman"/>
          <w:b/>
          <w:i/>
          <w:lang w:val="en-US" w:eastAsia="zh-CN"/>
        </w:rPr>
      </w:pPr>
      <w:r w:rsidRPr="00DB6057">
        <w:rPr>
          <w:rFonts w:ascii="Book Antiqua" w:eastAsia="SimSun" w:hAnsi="Book Antiqua" w:cs="Times New Roman"/>
          <w:b/>
          <w:i/>
          <w:lang w:val="en-US" w:eastAsia="zh-CN"/>
        </w:rPr>
        <w:t>Basic Study</w:t>
      </w:r>
    </w:p>
    <w:p w14:paraId="50F75868" w14:textId="54DD49F8" w:rsidR="00E6149E" w:rsidRPr="00785258" w:rsidRDefault="00785258" w:rsidP="002B2FC5">
      <w:pPr>
        <w:adjustRightInd w:val="0"/>
        <w:snapToGrid w:val="0"/>
        <w:spacing w:line="360" w:lineRule="auto"/>
        <w:jc w:val="both"/>
        <w:rPr>
          <w:rFonts w:ascii="Book Antiqua" w:hAnsi="Book Antiqua" w:cs="Times New Roman"/>
          <w:b/>
          <w:lang w:val="en-US"/>
        </w:rPr>
      </w:pPr>
      <w:r w:rsidRPr="00785258">
        <w:rPr>
          <w:rFonts w:ascii="Book Antiqua" w:hAnsi="Book Antiqua" w:cs="Times New Roman"/>
          <w:b/>
          <w:lang w:val="en-US"/>
        </w:rPr>
        <w:t>Apoptosis induced by a low-carbohydrate and high-protein diet in rat livers</w:t>
      </w:r>
    </w:p>
    <w:p w14:paraId="3C0773E9" w14:textId="77777777" w:rsidR="00E6149E" w:rsidRPr="00785258" w:rsidRDefault="00E6149E" w:rsidP="002B2FC5">
      <w:pPr>
        <w:tabs>
          <w:tab w:val="left" w:pos="0"/>
        </w:tabs>
        <w:adjustRightInd w:val="0"/>
        <w:snapToGrid w:val="0"/>
        <w:spacing w:line="360" w:lineRule="auto"/>
        <w:jc w:val="both"/>
        <w:rPr>
          <w:rFonts w:ascii="Book Antiqua" w:hAnsi="Book Antiqua" w:cs="Times New Roman"/>
          <w:lang w:val="en-US"/>
        </w:rPr>
      </w:pPr>
    </w:p>
    <w:p w14:paraId="04F67B3A" w14:textId="6663F955" w:rsidR="00E6149E" w:rsidRPr="00785258" w:rsidRDefault="00133598" w:rsidP="002B2FC5">
      <w:pPr>
        <w:tabs>
          <w:tab w:val="left" w:pos="0"/>
        </w:tabs>
        <w:adjustRightInd w:val="0"/>
        <w:snapToGrid w:val="0"/>
        <w:spacing w:line="360" w:lineRule="auto"/>
        <w:jc w:val="both"/>
        <w:rPr>
          <w:rFonts w:ascii="Book Antiqua" w:hAnsi="Book Antiqua" w:cs="Times New Roman"/>
          <w:lang w:val="en-US"/>
        </w:rPr>
      </w:pPr>
      <w:r w:rsidRPr="00133598">
        <w:rPr>
          <w:rFonts w:ascii="Book Antiqua" w:hAnsi="Book Antiqua" w:cs="Times New Roman"/>
          <w:lang w:val="en-US"/>
        </w:rPr>
        <w:t>Monteiro</w:t>
      </w:r>
      <w:r w:rsidR="00E6149E" w:rsidRPr="00133598">
        <w:rPr>
          <w:rFonts w:ascii="Book Antiqua" w:hAnsi="Book Antiqua" w:cs="Times New Roman"/>
          <w:lang w:val="en-US"/>
        </w:rPr>
        <w:t xml:space="preserve"> MEL </w:t>
      </w:r>
      <w:r w:rsidR="00E6149E" w:rsidRPr="00133598">
        <w:rPr>
          <w:rFonts w:ascii="Book Antiqua" w:hAnsi="Book Antiqua" w:cs="Times New Roman"/>
          <w:i/>
          <w:lang w:val="en-US"/>
        </w:rPr>
        <w:t>et al</w:t>
      </w:r>
      <w:r w:rsidR="00E6149E" w:rsidRPr="00133598">
        <w:rPr>
          <w:rFonts w:ascii="Book Antiqua" w:hAnsi="Book Antiqua" w:cs="Times New Roman"/>
          <w:lang w:val="en-US"/>
        </w:rPr>
        <w:t xml:space="preserve">. </w:t>
      </w:r>
      <w:r w:rsidR="00785258" w:rsidRPr="00785258">
        <w:rPr>
          <w:rFonts w:ascii="Book Antiqua" w:hAnsi="Book Antiqua" w:cs="Times New Roman"/>
          <w:lang w:val="en-US"/>
        </w:rPr>
        <w:t>Apoptosis and diet</w:t>
      </w:r>
    </w:p>
    <w:p w14:paraId="7EE221C7" w14:textId="77777777" w:rsidR="00E6149E" w:rsidRPr="00785258" w:rsidRDefault="00E6149E" w:rsidP="002B2FC5">
      <w:pPr>
        <w:tabs>
          <w:tab w:val="left" w:pos="0"/>
        </w:tabs>
        <w:adjustRightInd w:val="0"/>
        <w:snapToGrid w:val="0"/>
        <w:spacing w:line="360" w:lineRule="auto"/>
        <w:jc w:val="both"/>
        <w:rPr>
          <w:rFonts w:ascii="Book Antiqua" w:hAnsi="Book Antiqua" w:cs="Times New Roman"/>
          <w:b/>
          <w:lang w:val="en-US"/>
        </w:rPr>
      </w:pPr>
    </w:p>
    <w:p w14:paraId="4436DAF6" w14:textId="1A648C24" w:rsidR="00E6149E" w:rsidRPr="00133598" w:rsidRDefault="00133598" w:rsidP="002B2FC5">
      <w:pPr>
        <w:adjustRightInd w:val="0"/>
        <w:snapToGrid w:val="0"/>
        <w:spacing w:line="360" w:lineRule="auto"/>
        <w:jc w:val="both"/>
        <w:rPr>
          <w:rFonts w:ascii="Book Antiqua" w:eastAsia="SimSun" w:hAnsi="Book Antiqua" w:cs="Times New Roman"/>
          <w:vertAlign w:val="superscript"/>
          <w:lang w:val="en-US" w:eastAsia="zh-CN"/>
        </w:rPr>
      </w:pPr>
      <w:r w:rsidRPr="00133598">
        <w:rPr>
          <w:rFonts w:ascii="Book Antiqua" w:hAnsi="Book Antiqua" w:cs="Times New Roman"/>
          <w:lang w:val="en-US"/>
        </w:rPr>
        <w:t>Maria Emília L</w:t>
      </w:r>
      <w:r w:rsidR="00E6149E" w:rsidRPr="00133598">
        <w:rPr>
          <w:rFonts w:ascii="Book Antiqua" w:hAnsi="Book Antiqua" w:cs="Times New Roman"/>
          <w:lang w:val="en-US"/>
        </w:rPr>
        <w:t xml:space="preserve"> Monteiro, </w:t>
      </w:r>
      <w:r w:rsidRPr="00133598">
        <w:rPr>
          <w:rFonts w:ascii="Book Antiqua" w:hAnsi="Book Antiqua" w:cs="Times New Roman"/>
          <w:lang w:val="en-US"/>
        </w:rPr>
        <w:t>Analucia R</w:t>
      </w:r>
      <w:r w:rsidR="00E6149E" w:rsidRPr="00133598">
        <w:rPr>
          <w:rFonts w:ascii="Book Antiqua" w:hAnsi="Book Antiqua" w:cs="Times New Roman"/>
          <w:lang w:val="en-US"/>
        </w:rPr>
        <w:t xml:space="preserve"> Xavier, </w:t>
      </w:r>
      <w:r w:rsidRPr="00133598">
        <w:rPr>
          <w:rFonts w:ascii="Book Antiqua" w:hAnsi="Book Antiqua" w:cs="Times New Roman"/>
          <w:lang w:val="en-US"/>
        </w:rPr>
        <w:t>Felipe L</w:t>
      </w:r>
      <w:r w:rsidR="00E6149E" w:rsidRPr="00133598">
        <w:rPr>
          <w:rFonts w:ascii="Book Antiqua" w:hAnsi="Book Antiqua" w:cs="Times New Roman"/>
          <w:lang w:val="en-US"/>
        </w:rPr>
        <w:t xml:space="preserve"> Oliveira, </w:t>
      </w:r>
      <w:r w:rsidRPr="00133598">
        <w:rPr>
          <w:rFonts w:ascii="Book Antiqua" w:hAnsi="Book Antiqua" w:cs="Times New Roman"/>
          <w:lang w:val="en-US"/>
        </w:rPr>
        <w:t>Porphirio JS</w:t>
      </w:r>
      <w:r w:rsidR="00E6149E" w:rsidRPr="00133598">
        <w:rPr>
          <w:rFonts w:ascii="Book Antiqua" w:hAnsi="Book Antiqua" w:cs="Times New Roman"/>
          <w:lang w:val="en-US"/>
        </w:rPr>
        <w:t xml:space="preserve"> Filho, </w:t>
      </w:r>
      <w:r w:rsidRPr="00133598">
        <w:rPr>
          <w:rFonts w:ascii="Book Antiqua" w:hAnsi="Book Antiqua" w:cs="Times New Roman"/>
          <w:lang w:val="en-US"/>
        </w:rPr>
        <w:t>Vilma B</w:t>
      </w:r>
      <w:r w:rsidR="00E6149E" w:rsidRPr="00133598">
        <w:rPr>
          <w:rFonts w:ascii="Book Antiqua" w:hAnsi="Book Antiqua" w:cs="Times New Roman"/>
          <w:lang w:val="en-US"/>
        </w:rPr>
        <w:t xml:space="preserve"> Azeredo</w:t>
      </w:r>
    </w:p>
    <w:p w14:paraId="6F8DA355" w14:textId="77777777" w:rsidR="00133598" w:rsidRPr="00133598" w:rsidRDefault="00133598" w:rsidP="002B2FC5">
      <w:pPr>
        <w:adjustRightInd w:val="0"/>
        <w:snapToGrid w:val="0"/>
        <w:spacing w:line="360" w:lineRule="auto"/>
        <w:jc w:val="both"/>
        <w:rPr>
          <w:rFonts w:ascii="Book Antiqua" w:eastAsia="SimSun" w:hAnsi="Book Antiqua" w:cs="Times New Roman"/>
          <w:b/>
          <w:lang w:val="en-US" w:eastAsia="zh-CN"/>
        </w:rPr>
      </w:pPr>
    </w:p>
    <w:p w14:paraId="077AD907" w14:textId="5E7C9941" w:rsidR="00E6149E" w:rsidRDefault="00133598" w:rsidP="002B2FC5">
      <w:pPr>
        <w:pStyle w:val="ListParagraph"/>
        <w:adjustRightInd w:val="0"/>
        <w:snapToGrid w:val="0"/>
        <w:spacing w:line="360" w:lineRule="auto"/>
        <w:ind w:left="0"/>
        <w:contextualSpacing w:val="0"/>
        <w:jc w:val="both"/>
        <w:rPr>
          <w:rFonts w:ascii="Book Antiqua" w:eastAsia="SimSun" w:hAnsi="Book Antiqua" w:cs="Times New Roman"/>
          <w:lang w:val="en-US" w:eastAsia="zh-CN"/>
        </w:rPr>
      </w:pPr>
      <w:r>
        <w:rPr>
          <w:rFonts w:ascii="Book Antiqua" w:hAnsi="Book Antiqua" w:cs="Times New Roman"/>
          <w:b/>
          <w:lang w:val="en-US"/>
        </w:rPr>
        <w:t>Maria Emília L</w:t>
      </w:r>
      <w:r w:rsidRPr="00785258">
        <w:rPr>
          <w:rFonts w:ascii="Book Antiqua" w:hAnsi="Book Antiqua" w:cs="Times New Roman"/>
          <w:b/>
          <w:lang w:val="en-US"/>
        </w:rPr>
        <w:t xml:space="preserve"> Monteiro, </w:t>
      </w:r>
      <w:r w:rsidR="00E6149E" w:rsidRPr="00785258">
        <w:rPr>
          <w:rFonts w:ascii="Book Antiqua" w:hAnsi="Book Antiqua" w:cs="Times New Roman"/>
          <w:lang w:val="en-US"/>
        </w:rPr>
        <w:t>Department of Internal Medicine, Medicine College, Fluminense Federal University, Niterói, RJ</w:t>
      </w:r>
      <w:r w:rsidR="005F0485">
        <w:rPr>
          <w:rFonts w:ascii="Book Antiqua" w:eastAsia="SimSun" w:hAnsi="Book Antiqua" w:cs="Times New Roman" w:hint="eastAsia"/>
          <w:lang w:val="en-US" w:eastAsia="zh-CN"/>
        </w:rPr>
        <w:t xml:space="preserve"> </w:t>
      </w:r>
      <w:r w:rsidR="005F0485" w:rsidRPr="005F0485">
        <w:rPr>
          <w:rFonts w:ascii="Book Antiqua" w:eastAsia="SimSun" w:hAnsi="Book Antiqua" w:cs="Times New Roman"/>
          <w:lang w:val="en-US" w:eastAsia="zh-CN"/>
        </w:rPr>
        <w:t>24030-210</w:t>
      </w:r>
      <w:r w:rsidR="00E6149E" w:rsidRPr="00785258">
        <w:rPr>
          <w:rFonts w:ascii="Book Antiqua" w:hAnsi="Book Antiqua" w:cs="Times New Roman"/>
          <w:lang w:val="en-US"/>
        </w:rPr>
        <w:t>, Brazil</w:t>
      </w:r>
    </w:p>
    <w:p w14:paraId="3871AAFC" w14:textId="77777777" w:rsidR="00133598" w:rsidRPr="00133598" w:rsidRDefault="00133598" w:rsidP="002B2FC5">
      <w:pPr>
        <w:pStyle w:val="ListParagraph"/>
        <w:adjustRightInd w:val="0"/>
        <w:snapToGrid w:val="0"/>
        <w:spacing w:line="360" w:lineRule="auto"/>
        <w:ind w:left="0"/>
        <w:contextualSpacing w:val="0"/>
        <w:jc w:val="both"/>
        <w:rPr>
          <w:rFonts w:ascii="Book Antiqua" w:eastAsia="SimSun" w:hAnsi="Book Antiqua" w:cs="Times New Roman"/>
          <w:lang w:val="en-US" w:eastAsia="zh-CN"/>
        </w:rPr>
      </w:pPr>
    </w:p>
    <w:p w14:paraId="0EE483DD" w14:textId="5AEE3A40" w:rsidR="00E6149E" w:rsidRPr="00785258" w:rsidRDefault="00133598" w:rsidP="002B2FC5">
      <w:pPr>
        <w:pStyle w:val="ListParagraph"/>
        <w:adjustRightInd w:val="0"/>
        <w:snapToGrid w:val="0"/>
        <w:spacing w:line="360" w:lineRule="auto"/>
        <w:ind w:left="0"/>
        <w:contextualSpacing w:val="0"/>
        <w:jc w:val="both"/>
        <w:rPr>
          <w:rFonts w:ascii="Book Antiqua" w:hAnsi="Book Antiqua" w:cs="Times New Roman"/>
          <w:lang w:val="en-US"/>
        </w:rPr>
      </w:pPr>
      <w:r>
        <w:rPr>
          <w:rFonts w:ascii="Book Antiqua" w:hAnsi="Book Antiqua" w:cs="Times New Roman"/>
          <w:b/>
          <w:lang w:val="en-US"/>
        </w:rPr>
        <w:t>Analucia R</w:t>
      </w:r>
      <w:r w:rsidRPr="00785258">
        <w:rPr>
          <w:rFonts w:ascii="Book Antiqua" w:hAnsi="Book Antiqua" w:cs="Times New Roman"/>
          <w:b/>
          <w:lang w:val="en-US"/>
        </w:rPr>
        <w:t xml:space="preserve"> Xavier,</w:t>
      </w:r>
      <w:r>
        <w:rPr>
          <w:rFonts w:ascii="Book Antiqua" w:eastAsia="SimSun" w:hAnsi="Book Antiqua" w:cs="Times New Roman" w:hint="eastAsia"/>
          <w:b/>
          <w:lang w:val="en-US" w:eastAsia="zh-CN"/>
        </w:rPr>
        <w:t xml:space="preserve"> </w:t>
      </w:r>
      <w:r w:rsidR="00E6149E" w:rsidRPr="00785258">
        <w:rPr>
          <w:rFonts w:ascii="Book Antiqua" w:hAnsi="Book Antiqua" w:cs="Times New Roman"/>
          <w:lang w:val="en-US"/>
        </w:rPr>
        <w:t>Department of Pathology, Medicine College, Fluminense Federal University, Niterói, RJ</w:t>
      </w:r>
      <w:r w:rsidR="005F0485">
        <w:rPr>
          <w:rFonts w:ascii="Book Antiqua" w:eastAsia="SimSun" w:hAnsi="Book Antiqua" w:cs="Times New Roman" w:hint="eastAsia"/>
          <w:lang w:val="en-US" w:eastAsia="zh-CN"/>
        </w:rPr>
        <w:t xml:space="preserve"> </w:t>
      </w:r>
      <w:r w:rsidR="005F0485" w:rsidRPr="005F0485">
        <w:rPr>
          <w:rFonts w:ascii="Book Antiqua" w:eastAsia="SimSun" w:hAnsi="Book Antiqua" w:cs="Times New Roman"/>
          <w:lang w:val="en-US" w:eastAsia="zh-CN"/>
        </w:rPr>
        <w:t>24030-210</w:t>
      </w:r>
      <w:r w:rsidR="00E6149E" w:rsidRPr="00785258">
        <w:rPr>
          <w:rFonts w:ascii="Book Antiqua" w:hAnsi="Book Antiqua" w:cs="Times New Roman"/>
          <w:lang w:val="en-US"/>
        </w:rPr>
        <w:t>, Brazil</w:t>
      </w:r>
    </w:p>
    <w:p w14:paraId="7CD409AD" w14:textId="77777777" w:rsidR="00133598" w:rsidRDefault="00133598" w:rsidP="002B2FC5">
      <w:pPr>
        <w:pStyle w:val="ListParagraph"/>
        <w:adjustRightInd w:val="0"/>
        <w:snapToGrid w:val="0"/>
        <w:spacing w:line="360" w:lineRule="auto"/>
        <w:ind w:left="0"/>
        <w:contextualSpacing w:val="0"/>
        <w:jc w:val="both"/>
        <w:rPr>
          <w:rFonts w:ascii="Book Antiqua" w:eastAsia="SimSun" w:hAnsi="Book Antiqua" w:cs="Times New Roman"/>
          <w:vertAlign w:val="superscript"/>
          <w:lang w:val="en-US" w:eastAsia="zh-CN"/>
        </w:rPr>
      </w:pPr>
    </w:p>
    <w:p w14:paraId="6FA3701A" w14:textId="00BE84A5" w:rsidR="00E6149E" w:rsidRPr="00785258" w:rsidRDefault="00133598" w:rsidP="002B2FC5">
      <w:pPr>
        <w:pStyle w:val="ListParagraph"/>
        <w:adjustRightInd w:val="0"/>
        <w:snapToGrid w:val="0"/>
        <w:spacing w:line="360" w:lineRule="auto"/>
        <w:ind w:left="0"/>
        <w:contextualSpacing w:val="0"/>
        <w:jc w:val="both"/>
        <w:rPr>
          <w:rFonts w:ascii="Book Antiqua" w:hAnsi="Book Antiqua" w:cs="Times New Roman"/>
          <w:lang w:val="en-US"/>
        </w:rPr>
      </w:pPr>
      <w:r>
        <w:rPr>
          <w:rFonts w:ascii="Book Antiqua" w:hAnsi="Book Antiqua" w:cs="Times New Roman"/>
          <w:b/>
          <w:lang w:val="en-US"/>
        </w:rPr>
        <w:t>Felipe L</w:t>
      </w:r>
      <w:r w:rsidRPr="00785258">
        <w:rPr>
          <w:rFonts w:ascii="Book Antiqua" w:hAnsi="Book Antiqua" w:cs="Times New Roman"/>
          <w:b/>
          <w:lang w:val="en-US"/>
        </w:rPr>
        <w:t xml:space="preserve"> Oliveira,</w:t>
      </w:r>
      <w:r>
        <w:rPr>
          <w:rFonts w:ascii="Book Antiqua" w:eastAsia="SimSun" w:hAnsi="Book Antiqua" w:cs="Times New Roman" w:hint="eastAsia"/>
          <w:b/>
          <w:lang w:val="en-US" w:eastAsia="zh-CN"/>
        </w:rPr>
        <w:t xml:space="preserve"> </w:t>
      </w:r>
      <w:r w:rsidR="00E6149E" w:rsidRPr="00785258">
        <w:rPr>
          <w:rFonts w:ascii="Book Antiqua" w:hAnsi="Book Antiqua" w:cs="Times New Roman"/>
          <w:lang w:val="en-US"/>
        </w:rPr>
        <w:t>Biomedical Science Institute, Federal University of Rio de Janeiro, Rio de Janeiro, RJ</w:t>
      </w:r>
      <w:r w:rsidR="001932F4">
        <w:rPr>
          <w:rFonts w:ascii="Book Antiqua" w:eastAsia="SimSun" w:hAnsi="Book Antiqua" w:cs="Times New Roman" w:hint="eastAsia"/>
          <w:lang w:val="en-US" w:eastAsia="zh-CN"/>
        </w:rPr>
        <w:t xml:space="preserve"> </w:t>
      </w:r>
      <w:r w:rsidR="001932F4" w:rsidRPr="001932F4">
        <w:rPr>
          <w:rFonts w:ascii="Book Antiqua" w:eastAsia="SimSun" w:hAnsi="Book Antiqua" w:cs="Times New Roman"/>
          <w:lang w:val="en-US" w:eastAsia="zh-CN"/>
        </w:rPr>
        <w:t>21941-913</w:t>
      </w:r>
      <w:r w:rsidR="00E6149E" w:rsidRPr="00785258">
        <w:rPr>
          <w:rFonts w:ascii="Book Antiqua" w:hAnsi="Book Antiqua" w:cs="Times New Roman"/>
          <w:lang w:val="en-US"/>
        </w:rPr>
        <w:t>, Brazil</w:t>
      </w:r>
    </w:p>
    <w:p w14:paraId="094CDB09" w14:textId="77777777" w:rsidR="00133598" w:rsidRDefault="00133598" w:rsidP="002B2FC5">
      <w:pPr>
        <w:pStyle w:val="ListParagraph"/>
        <w:adjustRightInd w:val="0"/>
        <w:snapToGrid w:val="0"/>
        <w:spacing w:line="360" w:lineRule="auto"/>
        <w:ind w:left="0"/>
        <w:contextualSpacing w:val="0"/>
        <w:jc w:val="both"/>
        <w:rPr>
          <w:rFonts w:ascii="Book Antiqua" w:eastAsia="SimSun" w:hAnsi="Book Antiqua" w:cs="Times New Roman"/>
          <w:vertAlign w:val="superscript"/>
          <w:lang w:val="en-US" w:eastAsia="zh-CN"/>
        </w:rPr>
      </w:pPr>
    </w:p>
    <w:p w14:paraId="6C1085D6" w14:textId="68900852" w:rsidR="00E6149E" w:rsidRPr="00785258" w:rsidRDefault="00133598" w:rsidP="002B2FC5">
      <w:pPr>
        <w:pStyle w:val="ListParagraph"/>
        <w:adjustRightInd w:val="0"/>
        <w:snapToGrid w:val="0"/>
        <w:spacing w:line="360" w:lineRule="auto"/>
        <w:ind w:left="0"/>
        <w:contextualSpacing w:val="0"/>
        <w:jc w:val="both"/>
        <w:rPr>
          <w:rFonts w:ascii="Book Antiqua" w:hAnsi="Book Antiqua" w:cs="Times New Roman"/>
          <w:lang w:val="en-US"/>
        </w:rPr>
      </w:pPr>
      <w:r>
        <w:rPr>
          <w:rFonts w:ascii="Book Antiqua" w:hAnsi="Book Antiqua" w:cs="Times New Roman"/>
          <w:b/>
          <w:lang w:val="en-US"/>
        </w:rPr>
        <w:t>Porphirio JS</w:t>
      </w:r>
      <w:r w:rsidRPr="00785258">
        <w:rPr>
          <w:rFonts w:ascii="Book Antiqua" w:hAnsi="Book Antiqua" w:cs="Times New Roman"/>
          <w:b/>
          <w:lang w:val="en-US"/>
        </w:rPr>
        <w:t xml:space="preserve"> Filho,</w:t>
      </w:r>
      <w:r>
        <w:rPr>
          <w:rFonts w:ascii="Book Antiqua" w:eastAsia="SimSun" w:hAnsi="Book Antiqua" w:cs="Times New Roman" w:hint="eastAsia"/>
          <w:b/>
          <w:lang w:val="en-US" w:eastAsia="zh-CN"/>
        </w:rPr>
        <w:t xml:space="preserve"> </w:t>
      </w:r>
      <w:r w:rsidR="00E6149E" w:rsidRPr="00785258">
        <w:rPr>
          <w:rFonts w:ascii="Book Antiqua" w:hAnsi="Book Antiqua" w:cs="Times New Roman"/>
          <w:lang w:val="en-US"/>
        </w:rPr>
        <w:t>Department of Pathology, Medicine College, Fluminense Federal University, Niterói, RJ</w:t>
      </w:r>
      <w:r w:rsidR="005F0485">
        <w:rPr>
          <w:rFonts w:ascii="Book Antiqua" w:eastAsia="SimSun" w:hAnsi="Book Antiqua" w:cs="Times New Roman" w:hint="eastAsia"/>
          <w:lang w:val="en-US" w:eastAsia="zh-CN"/>
        </w:rPr>
        <w:t xml:space="preserve"> </w:t>
      </w:r>
      <w:r w:rsidR="005F0485" w:rsidRPr="005F0485">
        <w:rPr>
          <w:rFonts w:ascii="Book Antiqua" w:eastAsia="SimSun" w:hAnsi="Book Antiqua" w:cs="Times New Roman"/>
          <w:lang w:val="en-US" w:eastAsia="zh-CN"/>
        </w:rPr>
        <w:t>24030-210</w:t>
      </w:r>
      <w:r w:rsidR="00E6149E" w:rsidRPr="00785258">
        <w:rPr>
          <w:rFonts w:ascii="Book Antiqua" w:hAnsi="Book Antiqua" w:cs="Times New Roman"/>
          <w:lang w:val="en-US"/>
        </w:rPr>
        <w:t>, Brazil</w:t>
      </w:r>
    </w:p>
    <w:p w14:paraId="6E59E64A" w14:textId="77777777" w:rsidR="00133598" w:rsidRDefault="00133598" w:rsidP="002B2FC5">
      <w:pPr>
        <w:pStyle w:val="ListParagraph"/>
        <w:adjustRightInd w:val="0"/>
        <w:snapToGrid w:val="0"/>
        <w:spacing w:line="360" w:lineRule="auto"/>
        <w:ind w:left="0"/>
        <w:contextualSpacing w:val="0"/>
        <w:jc w:val="both"/>
        <w:rPr>
          <w:rFonts w:ascii="Book Antiqua" w:eastAsia="SimSun" w:hAnsi="Book Antiqua" w:cs="Times New Roman"/>
          <w:vertAlign w:val="superscript"/>
          <w:lang w:val="en-US" w:eastAsia="zh-CN"/>
        </w:rPr>
      </w:pPr>
    </w:p>
    <w:p w14:paraId="50EB4E43" w14:textId="1167759C" w:rsidR="00E6149E" w:rsidRPr="00785258" w:rsidRDefault="00133598" w:rsidP="002B2FC5">
      <w:pPr>
        <w:pStyle w:val="ListParagraph"/>
        <w:adjustRightInd w:val="0"/>
        <w:snapToGrid w:val="0"/>
        <w:spacing w:line="360" w:lineRule="auto"/>
        <w:ind w:left="0"/>
        <w:contextualSpacing w:val="0"/>
        <w:jc w:val="both"/>
        <w:rPr>
          <w:rFonts w:ascii="Book Antiqua" w:hAnsi="Book Antiqua" w:cs="Times New Roman"/>
          <w:lang w:val="en-US"/>
        </w:rPr>
      </w:pPr>
      <w:r>
        <w:rPr>
          <w:rFonts w:ascii="Book Antiqua" w:hAnsi="Book Antiqua" w:cs="Times New Roman"/>
          <w:b/>
          <w:lang w:val="en-US"/>
        </w:rPr>
        <w:t>Vilma B</w:t>
      </w:r>
      <w:r w:rsidRPr="00785258">
        <w:rPr>
          <w:rFonts w:ascii="Book Antiqua" w:hAnsi="Book Antiqua" w:cs="Times New Roman"/>
          <w:b/>
          <w:lang w:val="en-US"/>
        </w:rPr>
        <w:t xml:space="preserve"> Azeredo,</w:t>
      </w:r>
      <w:r>
        <w:rPr>
          <w:rFonts w:ascii="Book Antiqua" w:eastAsia="SimSun" w:hAnsi="Book Antiqua" w:cs="Times New Roman" w:hint="eastAsia"/>
          <w:b/>
          <w:lang w:val="en-US" w:eastAsia="zh-CN"/>
        </w:rPr>
        <w:t xml:space="preserve"> </w:t>
      </w:r>
      <w:r w:rsidR="00E6149E" w:rsidRPr="00785258">
        <w:rPr>
          <w:rFonts w:ascii="Book Antiqua" w:hAnsi="Book Antiqua" w:cs="Times New Roman"/>
          <w:lang w:val="en-US"/>
        </w:rPr>
        <w:t>Department of Nutrition and Dietitian, Nutrition College, Fluminense Federal University, Niterói, RJ</w:t>
      </w:r>
      <w:r w:rsidR="000C2184">
        <w:rPr>
          <w:rFonts w:ascii="Book Antiqua" w:eastAsia="SimSun" w:hAnsi="Book Antiqua" w:cs="Times New Roman" w:hint="eastAsia"/>
          <w:lang w:val="en-US" w:eastAsia="zh-CN"/>
        </w:rPr>
        <w:t xml:space="preserve"> </w:t>
      </w:r>
      <w:r w:rsidR="00CB73E4" w:rsidRPr="005F0485">
        <w:rPr>
          <w:rFonts w:ascii="Book Antiqua" w:eastAsia="SimSun" w:hAnsi="Book Antiqua" w:cs="Times New Roman"/>
          <w:lang w:val="en-US" w:eastAsia="zh-CN"/>
        </w:rPr>
        <w:t>24030-210</w:t>
      </w:r>
      <w:r w:rsidR="00E6149E" w:rsidRPr="00785258">
        <w:rPr>
          <w:rFonts w:ascii="Book Antiqua" w:hAnsi="Book Antiqua" w:cs="Times New Roman"/>
          <w:lang w:val="en-US"/>
        </w:rPr>
        <w:t>, Brazil</w:t>
      </w:r>
    </w:p>
    <w:p w14:paraId="6E26535A" w14:textId="77777777" w:rsidR="00E6149E" w:rsidRPr="00785258" w:rsidRDefault="00E6149E" w:rsidP="002B2FC5">
      <w:pPr>
        <w:pStyle w:val="ListParagraph"/>
        <w:adjustRightInd w:val="0"/>
        <w:snapToGrid w:val="0"/>
        <w:spacing w:line="360" w:lineRule="auto"/>
        <w:ind w:left="0"/>
        <w:contextualSpacing w:val="0"/>
        <w:jc w:val="both"/>
        <w:rPr>
          <w:rFonts w:ascii="Book Antiqua" w:hAnsi="Book Antiqua" w:cs="Times New Roman"/>
          <w:lang w:val="en-US"/>
        </w:rPr>
      </w:pPr>
    </w:p>
    <w:p w14:paraId="15892C68" w14:textId="5548ED6F" w:rsidR="00E6149E" w:rsidRPr="00227A7C" w:rsidRDefault="00E6149E" w:rsidP="002B2FC5">
      <w:pPr>
        <w:pStyle w:val="ListParagraph"/>
        <w:adjustRightInd w:val="0"/>
        <w:snapToGrid w:val="0"/>
        <w:spacing w:line="360" w:lineRule="auto"/>
        <w:ind w:left="0"/>
        <w:contextualSpacing w:val="0"/>
        <w:jc w:val="both"/>
        <w:rPr>
          <w:rFonts w:ascii="Book Antiqua" w:eastAsia="SimSun" w:hAnsi="Book Antiqua" w:cs="Times New Roman"/>
          <w:b/>
          <w:lang w:val="en-US" w:eastAsia="zh-CN"/>
        </w:rPr>
      </w:pPr>
      <w:r w:rsidRPr="00785258">
        <w:rPr>
          <w:rFonts w:ascii="Book Antiqua" w:hAnsi="Book Antiqua" w:cs="Times New Roman"/>
          <w:b/>
          <w:lang w:val="en-US"/>
        </w:rPr>
        <w:t>Author contributions</w:t>
      </w:r>
      <w:r w:rsidR="00227A7C">
        <w:rPr>
          <w:rFonts w:ascii="Book Antiqua" w:eastAsia="SimSun" w:hAnsi="Book Antiqua" w:cs="Times New Roman" w:hint="eastAsia"/>
          <w:b/>
          <w:lang w:val="en-US" w:eastAsia="zh-CN"/>
        </w:rPr>
        <w:t xml:space="preserve">: </w:t>
      </w:r>
      <w:r w:rsidRPr="00785258">
        <w:rPr>
          <w:rFonts w:ascii="Book Antiqua" w:hAnsi="Book Antiqua" w:cs="Times New Roman"/>
          <w:lang w:val="en-US"/>
        </w:rPr>
        <w:t>Monteiro MEL, Xavier AR and Azeredo VB contributed equally by designing and performing the research and writing the paper; Oliveira FL and Filho PJS analyzed the data and wrote the paper.</w:t>
      </w:r>
    </w:p>
    <w:p w14:paraId="7737F95F" w14:textId="77777777" w:rsidR="00E6149E" w:rsidRPr="00227A7C" w:rsidRDefault="00E6149E" w:rsidP="002B2FC5">
      <w:pPr>
        <w:adjustRightInd w:val="0"/>
        <w:snapToGrid w:val="0"/>
        <w:spacing w:line="360" w:lineRule="auto"/>
        <w:jc w:val="both"/>
        <w:rPr>
          <w:rFonts w:ascii="Book Antiqua" w:eastAsia="SimSun" w:hAnsi="Book Antiqua"/>
          <w:lang w:val="en-US" w:eastAsia="zh-CN"/>
        </w:rPr>
      </w:pPr>
    </w:p>
    <w:p w14:paraId="314147E2" w14:textId="7494A7A0" w:rsidR="00E6149E" w:rsidRPr="00227A7C" w:rsidRDefault="00E6149E" w:rsidP="002B2FC5">
      <w:pPr>
        <w:adjustRightInd w:val="0"/>
        <w:snapToGrid w:val="0"/>
        <w:spacing w:line="360" w:lineRule="auto"/>
        <w:jc w:val="both"/>
        <w:rPr>
          <w:rFonts w:ascii="Book Antiqua" w:eastAsia="SimSun" w:hAnsi="Book Antiqua" w:cs="Times New Roman"/>
          <w:b/>
          <w:lang w:val="en-US" w:eastAsia="zh-CN"/>
        </w:rPr>
      </w:pPr>
      <w:r w:rsidRPr="00785258">
        <w:rPr>
          <w:rFonts w:ascii="Book Antiqua" w:hAnsi="Book Antiqua" w:cs="Times New Roman"/>
          <w:b/>
          <w:lang w:val="en-US"/>
        </w:rPr>
        <w:t>Institutional review board statement</w:t>
      </w:r>
      <w:r w:rsidR="00227A7C">
        <w:rPr>
          <w:rFonts w:ascii="Book Antiqua" w:eastAsia="SimSun" w:hAnsi="Book Antiqua" w:cs="Times New Roman" w:hint="eastAsia"/>
          <w:b/>
          <w:lang w:val="en-US" w:eastAsia="zh-CN"/>
        </w:rPr>
        <w:t xml:space="preserve">: </w:t>
      </w:r>
      <w:r w:rsidRPr="00785258">
        <w:rPr>
          <w:rFonts w:ascii="Book Antiqua" w:hAnsi="Book Antiqua" w:cs="Times New Roman"/>
          <w:lang w:val="en-US"/>
        </w:rPr>
        <w:t>The study was authorized and approved by the Director of Nutrition College of Fluminense Federal University and by the professor responsible for the Experimental Nutrition Laboratory of the same institution.</w:t>
      </w:r>
    </w:p>
    <w:p w14:paraId="41864325" w14:textId="77777777" w:rsidR="00E6149E" w:rsidRPr="00EE01CA" w:rsidRDefault="00E6149E" w:rsidP="002B2FC5">
      <w:pPr>
        <w:adjustRightInd w:val="0"/>
        <w:snapToGrid w:val="0"/>
        <w:spacing w:line="360" w:lineRule="auto"/>
        <w:jc w:val="both"/>
        <w:rPr>
          <w:rFonts w:ascii="Book Antiqua" w:eastAsia="SimSun" w:hAnsi="Book Antiqua" w:cs="Times New Roman"/>
          <w:b/>
          <w:lang w:val="en-US" w:eastAsia="zh-CN"/>
        </w:rPr>
      </w:pPr>
    </w:p>
    <w:p w14:paraId="3A4CCBD6" w14:textId="2987FB8E" w:rsidR="00E6149E" w:rsidRPr="00227A7C" w:rsidRDefault="00E6149E" w:rsidP="002B2FC5">
      <w:pPr>
        <w:adjustRightInd w:val="0"/>
        <w:snapToGrid w:val="0"/>
        <w:spacing w:line="360" w:lineRule="auto"/>
        <w:jc w:val="both"/>
        <w:rPr>
          <w:rFonts w:ascii="Book Antiqua" w:eastAsia="SimSun" w:hAnsi="Book Antiqua" w:cs="Times New Roman"/>
          <w:b/>
          <w:lang w:val="en-US" w:eastAsia="zh-CN"/>
        </w:rPr>
      </w:pPr>
      <w:r w:rsidRPr="00785258">
        <w:rPr>
          <w:rFonts w:ascii="Book Antiqua" w:hAnsi="Book Antiqua" w:cs="Times New Roman"/>
          <w:b/>
          <w:lang w:val="en-US"/>
        </w:rPr>
        <w:t>Institutional animal care and use committee statement</w:t>
      </w:r>
      <w:r w:rsidR="00227A7C">
        <w:rPr>
          <w:rFonts w:ascii="Book Antiqua" w:eastAsia="SimSun" w:hAnsi="Book Antiqua" w:cs="Times New Roman" w:hint="eastAsia"/>
          <w:b/>
          <w:lang w:val="en-US" w:eastAsia="zh-CN"/>
        </w:rPr>
        <w:t xml:space="preserve">: </w:t>
      </w:r>
      <w:r w:rsidRPr="00785258">
        <w:rPr>
          <w:rFonts w:ascii="Book Antiqua" w:hAnsi="Book Antiqua" w:cs="Times New Roman"/>
          <w:lang w:val="en-US"/>
        </w:rPr>
        <w:t>The study received prior approval by the Institutional Review Board for Animal Research (CEUA), Fluminense Federal University, case number 648, February 27, 2015.</w:t>
      </w:r>
      <w:r w:rsidR="000C2184">
        <w:rPr>
          <w:rFonts w:ascii="Book Antiqua" w:hAnsi="Book Antiqua" w:cs="Times New Roman"/>
          <w:lang w:val="en-US"/>
        </w:rPr>
        <w:t xml:space="preserve"> </w:t>
      </w:r>
      <w:r w:rsidRPr="00785258">
        <w:rPr>
          <w:rFonts w:ascii="Book Antiqua" w:hAnsi="Book Antiqua" w:cs="Times New Roman"/>
          <w:lang w:val="en-US"/>
        </w:rPr>
        <w:t>It was designed based on the determinations of the Brazilian law for research with animals (law number 11.794, October 2008).</w:t>
      </w:r>
    </w:p>
    <w:p w14:paraId="2F34B6CC" w14:textId="77777777" w:rsidR="00E6149E" w:rsidRPr="008E18C3" w:rsidRDefault="00E6149E" w:rsidP="002B2FC5">
      <w:pPr>
        <w:adjustRightInd w:val="0"/>
        <w:snapToGrid w:val="0"/>
        <w:spacing w:line="360" w:lineRule="auto"/>
        <w:jc w:val="both"/>
        <w:rPr>
          <w:rFonts w:ascii="Book Antiqua" w:eastAsia="SimSun" w:hAnsi="Book Antiqua" w:cs="Times New Roman"/>
          <w:b/>
          <w:lang w:val="en-US" w:eastAsia="zh-CN"/>
        </w:rPr>
      </w:pPr>
    </w:p>
    <w:p w14:paraId="2D1EE90B" w14:textId="0201D6FE" w:rsidR="00E6149E" w:rsidRPr="00227A7C" w:rsidRDefault="00E6149E" w:rsidP="002B2FC5">
      <w:pPr>
        <w:widowControl w:val="0"/>
        <w:autoSpaceDE w:val="0"/>
        <w:autoSpaceDN w:val="0"/>
        <w:adjustRightInd w:val="0"/>
        <w:snapToGrid w:val="0"/>
        <w:spacing w:line="360" w:lineRule="auto"/>
        <w:jc w:val="both"/>
        <w:rPr>
          <w:rFonts w:ascii="Book Antiqua" w:eastAsia="SimSun" w:hAnsi="Book Antiqua" w:cs="Times New Roman"/>
          <w:b/>
          <w:lang w:val="en-US" w:eastAsia="zh-CN"/>
        </w:rPr>
      </w:pPr>
      <w:r w:rsidRPr="00785258">
        <w:rPr>
          <w:rFonts w:ascii="Book Antiqua" w:hAnsi="Book Antiqua" w:cs="Times New Roman"/>
          <w:b/>
          <w:lang w:val="en-US"/>
        </w:rPr>
        <w:t>Conflict of interest statement</w:t>
      </w:r>
      <w:r w:rsidR="00227A7C">
        <w:rPr>
          <w:rFonts w:ascii="Book Antiqua" w:eastAsia="SimSun" w:hAnsi="Book Antiqua" w:cs="Times New Roman" w:hint="eastAsia"/>
          <w:b/>
          <w:lang w:val="en-US" w:eastAsia="zh-CN"/>
        </w:rPr>
        <w:t xml:space="preserve">: </w:t>
      </w:r>
      <w:r w:rsidRPr="00785258">
        <w:rPr>
          <w:rFonts w:ascii="Book Antiqua" w:hAnsi="Book Antiqua" w:cs="Times New Roman"/>
          <w:lang w:val="en-US"/>
        </w:rPr>
        <w:t>The authors have no conflicting interests</w:t>
      </w:r>
      <w:r w:rsidR="00BA723E">
        <w:rPr>
          <w:rFonts w:ascii="Book Antiqua" w:eastAsia="SimSun" w:hAnsi="Book Antiqua" w:cs="Times New Roman" w:hint="eastAsia"/>
          <w:lang w:val="en-US" w:eastAsia="zh-CN"/>
        </w:rPr>
        <w:t>.</w:t>
      </w:r>
      <w:r w:rsidRPr="00785258">
        <w:rPr>
          <w:rFonts w:ascii="Book Antiqua" w:hAnsi="Book Antiqua" w:cs="Times New Roman"/>
          <w:lang w:val="en-US"/>
        </w:rPr>
        <w:t xml:space="preserve"> </w:t>
      </w:r>
    </w:p>
    <w:p w14:paraId="15DF0990" w14:textId="77777777" w:rsidR="00E6149E" w:rsidRPr="00785258" w:rsidRDefault="00E6149E" w:rsidP="002B2FC5">
      <w:pPr>
        <w:adjustRightInd w:val="0"/>
        <w:snapToGrid w:val="0"/>
        <w:spacing w:line="360" w:lineRule="auto"/>
        <w:jc w:val="both"/>
        <w:rPr>
          <w:rFonts w:ascii="Book Antiqua" w:hAnsi="Book Antiqua"/>
          <w:lang w:val="en-US"/>
        </w:rPr>
      </w:pPr>
    </w:p>
    <w:p w14:paraId="0858E7A1" w14:textId="27063288" w:rsidR="00714336" w:rsidRPr="00227A7C" w:rsidRDefault="00E6149E" w:rsidP="002B2FC5">
      <w:pPr>
        <w:adjustRightInd w:val="0"/>
        <w:snapToGrid w:val="0"/>
        <w:spacing w:line="360" w:lineRule="auto"/>
        <w:jc w:val="both"/>
        <w:rPr>
          <w:rFonts w:ascii="Book Antiqua" w:eastAsia="SimSun" w:hAnsi="Book Antiqua" w:cs="Times New Roman"/>
          <w:b/>
          <w:lang w:val="en-US" w:eastAsia="zh-CN"/>
        </w:rPr>
      </w:pPr>
      <w:r w:rsidRPr="00785258">
        <w:rPr>
          <w:rFonts w:ascii="Book Antiqua" w:hAnsi="Book Antiqua" w:cs="Times New Roman"/>
          <w:b/>
          <w:lang w:val="en-US"/>
        </w:rPr>
        <w:t>Data sharing statement</w:t>
      </w:r>
      <w:r w:rsidR="00227A7C">
        <w:rPr>
          <w:rFonts w:ascii="Book Antiqua" w:eastAsia="SimSun" w:hAnsi="Book Antiqua" w:cs="Times New Roman" w:hint="eastAsia"/>
          <w:b/>
          <w:lang w:val="en-US" w:eastAsia="zh-CN"/>
        </w:rPr>
        <w:t xml:space="preserve">: </w:t>
      </w:r>
      <w:r w:rsidR="00714336" w:rsidRPr="00785258">
        <w:rPr>
          <w:rFonts w:ascii="Book Antiqua" w:hAnsi="Book Antiqua" w:cs="Times New Roman"/>
          <w:lang w:val="en-US"/>
        </w:rPr>
        <w:t>The authors assign to the journal the rights to edit, publish, reproduce, distribute in printed and on-line version, and include in indexing or research bases the present work, hereby submitted.</w:t>
      </w:r>
    </w:p>
    <w:p w14:paraId="4C3019F9" w14:textId="77777777" w:rsidR="00E6149E" w:rsidRDefault="00E6149E" w:rsidP="002B2FC5">
      <w:pPr>
        <w:adjustRightInd w:val="0"/>
        <w:snapToGrid w:val="0"/>
        <w:spacing w:line="360" w:lineRule="auto"/>
        <w:jc w:val="both"/>
        <w:rPr>
          <w:rFonts w:ascii="Book Antiqua" w:eastAsia="SimSun" w:hAnsi="Book Antiqua" w:cs="Times New Roman"/>
          <w:b/>
          <w:lang w:val="en-US" w:eastAsia="zh-CN"/>
        </w:rPr>
      </w:pPr>
    </w:p>
    <w:p w14:paraId="74A9ED71" w14:textId="77777777" w:rsidR="00CB73E4" w:rsidRPr="009652B7" w:rsidRDefault="00CB73E4" w:rsidP="002B2FC5">
      <w:pPr>
        <w:adjustRightInd w:val="0"/>
        <w:snapToGrid w:val="0"/>
        <w:spacing w:line="360" w:lineRule="auto"/>
        <w:jc w:val="both"/>
        <w:rPr>
          <w:color w:val="000000"/>
        </w:rPr>
      </w:pPr>
      <w:bookmarkStart w:id="0" w:name="OLE_LINK507"/>
      <w:bookmarkStart w:id="1" w:name="OLE_LINK506"/>
      <w:bookmarkStart w:id="2" w:name="OLE_LINK496"/>
      <w:bookmarkStart w:id="3" w:name="OLE_LINK479"/>
      <w:r w:rsidRPr="00C05FCE">
        <w:rPr>
          <w:rFonts w:ascii="Book Antiqua" w:hAnsi="Book Antiqua"/>
          <w:b/>
          <w:color w:val="000000"/>
        </w:rPr>
        <w:t xml:space="preserve">Open-Access: </w:t>
      </w:r>
      <w:r w:rsidRPr="00C05FCE">
        <w:rPr>
          <w:rFonts w:ascii="Book Antiqua" w:hAnsi="Book Antiqua"/>
          <w:color w:val="000000"/>
        </w:rPr>
        <w:t>This article is an open-access</w:t>
      </w:r>
      <w:r w:rsidRPr="00C05FCE">
        <w:rPr>
          <w:rFonts w:ascii="Book Antiqua" w:hAnsi="Book Antiqua" w:hint="eastAsia"/>
          <w:color w:val="000000"/>
        </w:rPr>
        <w:t xml:space="preserve"> </w:t>
      </w:r>
      <w:r w:rsidRPr="00C05FCE">
        <w:rPr>
          <w:rFonts w:ascii="Book Antiqua" w:hAnsi="Book Antiqua"/>
          <w:color w:val="000000"/>
        </w:rPr>
        <w:t>article</w:t>
      </w:r>
      <w:r w:rsidRPr="00C05FCE">
        <w:rPr>
          <w:rFonts w:ascii="Book Antiqua" w:hAnsi="Book Antiqua" w:hint="eastAsia"/>
          <w:color w:val="000000"/>
        </w:rPr>
        <w:t xml:space="preserve"> </w:t>
      </w:r>
      <w:r w:rsidRPr="00C05FCE">
        <w:rPr>
          <w:rFonts w:ascii="Book Antiqua" w:hAnsi="Book Antiqua"/>
          <w:color w:val="000000"/>
        </w:rPr>
        <w:t>which was selected by an in-house editor and fully peer-reviewed by external reviewers. It is distributed</w:t>
      </w:r>
      <w:r w:rsidRPr="00C05FCE">
        <w:rPr>
          <w:rFonts w:ascii="Book Antiqua" w:hAnsi="Book Antiqua" w:hint="eastAsia"/>
          <w:color w:val="000000"/>
        </w:rPr>
        <w:t xml:space="preserve"> </w:t>
      </w:r>
      <w:r w:rsidRPr="00C05FCE">
        <w:rPr>
          <w:rFonts w:ascii="Book Antiqua" w:hAnsi="Book Antiqua"/>
          <w:color w:val="000000"/>
        </w:rPr>
        <w:t>in</w:t>
      </w:r>
      <w:r w:rsidRPr="00C05FCE">
        <w:rPr>
          <w:rFonts w:ascii="Book Antiqua" w:hAnsi="Book Antiqua" w:hint="eastAsia"/>
          <w:color w:val="000000"/>
        </w:rPr>
        <w:t xml:space="preserve"> </w:t>
      </w:r>
      <w:r w:rsidRPr="00C05FCE">
        <w:rPr>
          <w:rFonts w:ascii="Book Antiqua" w:hAnsi="Book Antiqua"/>
          <w:color w:val="000000"/>
        </w:rPr>
        <w:t>accordance</w:t>
      </w:r>
      <w:r w:rsidRPr="00C05FCE">
        <w:rPr>
          <w:rFonts w:ascii="Book Antiqua" w:hAnsi="Book Antiqua" w:hint="eastAsia"/>
          <w:color w:val="000000"/>
        </w:rPr>
        <w:t xml:space="preserve"> </w:t>
      </w:r>
      <w:r w:rsidRPr="00C05FCE">
        <w:rPr>
          <w:rFonts w:ascii="Book Antiqua" w:hAnsi="Book Antiqua"/>
          <w:color w:val="000000"/>
        </w:rPr>
        <w:t>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http://creativecommons.org/licenses/by-nc/4.0/</w:t>
      </w:r>
      <w:bookmarkEnd w:id="0"/>
      <w:bookmarkEnd w:id="1"/>
      <w:bookmarkEnd w:id="2"/>
      <w:bookmarkEnd w:id="3"/>
    </w:p>
    <w:p w14:paraId="7F4AF5C4" w14:textId="77777777" w:rsidR="00CB73E4" w:rsidRPr="00CB73E4" w:rsidRDefault="00CB73E4" w:rsidP="002B2FC5">
      <w:pPr>
        <w:adjustRightInd w:val="0"/>
        <w:snapToGrid w:val="0"/>
        <w:spacing w:line="360" w:lineRule="auto"/>
        <w:jc w:val="both"/>
        <w:rPr>
          <w:rFonts w:ascii="Book Antiqua" w:eastAsia="SimSun" w:hAnsi="Book Antiqua" w:cs="Times New Roman"/>
          <w:b/>
          <w:lang w:val="en-US" w:eastAsia="zh-CN"/>
        </w:rPr>
      </w:pPr>
    </w:p>
    <w:p w14:paraId="6C614118" w14:textId="3E034376" w:rsidR="00E6149E" w:rsidRPr="00EE01CA" w:rsidRDefault="00E6149E" w:rsidP="002B2FC5">
      <w:pPr>
        <w:pStyle w:val="ListParagraph"/>
        <w:adjustRightInd w:val="0"/>
        <w:snapToGrid w:val="0"/>
        <w:spacing w:line="360" w:lineRule="auto"/>
        <w:ind w:left="0"/>
        <w:contextualSpacing w:val="0"/>
        <w:jc w:val="both"/>
        <w:rPr>
          <w:rFonts w:ascii="Book Antiqua" w:eastAsia="SimSun" w:hAnsi="Book Antiqua" w:cs="Times New Roman"/>
          <w:lang w:val="en-US" w:eastAsia="zh-CN"/>
        </w:rPr>
      </w:pPr>
      <w:r w:rsidRPr="00785258">
        <w:rPr>
          <w:rFonts w:ascii="Book Antiqua" w:hAnsi="Book Antiqua" w:cs="Times New Roman"/>
          <w:b/>
          <w:lang w:val="en-US"/>
        </w:rPr>
        <w:t>Correspondence to:</w:t>
      </w:r>
      <w:r w:rsidR="00EE01CA">
        <w:rPr>
          <w:rFonts w:ascii="Book Antiqua" w:eastAsia="SimSun" w:hAnsi="Book Antiqua" w:cs="Times New Roman" w:hint="eastAsia"/>
          <w:b/>
          <w:lang w:val="en-US" w:eastAsia="zh-CN"/>
        </w:rPr>
        <w:t xml:space="preserve"> </w:t>
      </w:r>
      <w:r w:rsidR="00EE01CA">
        <w:rPr>
          <w:rFonts w:ascii="Book Antiqua" w:hAnsi="Book Antiqua" w:cs="Times New Roman"/>
          <w:b/>
          <w:lang w:val="en-US"/>
        </w:rPr>
        <w:t>Maria Emília L</w:t>
      </w:r>
      <w:r w:rsidR="00EE01CA" w:rsidRPr="00785258">
        <w:rPr>
          <w:rFonts w:ascii="Book Antiqua" w:hAnsi="Book Antiqua" w:cs="Times New Roman"/>
          <w:b/>
          <w:lang w:val="en-US"/>
        </w:rPr>
        <w:t xml:space="preserve"> Monteiro, </w:t>
      </w:r>
      <w:r w:rsidR="00CB73E4" w:rsidRPr="00CB73E4">
        <w:rPr>
          <w:rFonts w:ascii="Book Antiqua" w:hAnsi="Book Antiqua" w:cs="Times New Roman"/>
          <w:b/>
          <w:lang w:val="en-US"/>
        </w:rPr>
        <w:t xml:space="preserve">MD, MSc, </w:t>
      </w:r>
      <w:r w:rsidR="00CB73E4" w:rsidRPr="00CB73E4">
        <w:rPr>
          <w:rFonts w:ascii="Book Antiqua" w:hAnsi="Book Antiqua" w:cs="Times New Roman"/>
          <w:b/>
          <w:caps/>
          <w:lang w:val="en-US"/>
        </w:rPr>
        <w:t>p</w:t>
      </w:r>
      <w:r w:rsidR="00CB73E4" w:rsidRPr="00CB73E4">
        <w:rPr>
          <w:rFonts w:ascii="Book Antiqua" w:hAnsi="Book Antiqua" w:cs="Times New Roman"/>
          <w:b/>
          <w:lang w:val="en-US"/>
        </w:rPr>
        <w:t>rofessor</w:t>
      </w:r>
      <w:r w:rsidR="00CB73E4">
        <w:rPr>
          <w:rFonts w:ascii="Book Antiqua" w:eastAsia="SimSun" w:hAnsi="Book Antiqua" w:cs="Times New Roman" w:hint="eastAsia"/>
          <w:b/>
          <w:lang w:val="en-US" w:eastAsia="zh-CN"/>
        </w:rPr>
        <w:t xml:space="preserve">, </w:t>
      </w:r>
      <w:r w:rsidR="00EE01CA" w:rsidRPr="00785258">
        <w:rPr>
          <w:rFonts w:ascii="Book Antiqua" w:hAnsi="Book Antiqua" w:cs="Times New Roman"/>
          <w:lang w:val="en-US"/>
        </w:rPr>
        <w:t>Department of Internal Medicine, Medicine College, Fluminense Federal University, Rua Mario Sardinha, 46, São Francisco, Niterói, RJ</w:t>
      </w:r>
      <w:r w:rsidR="00EE01CA">
        <w:rPr>
          <w:rFonts w:ascii="Book Antiqua" w:eastAsia="SimSun" w:hAnsi="Book Antiqua" w:cs="Times New Roman" w:hint="eastAsia"/>
          <w:lang w:val="en-US" w:eastAsia="zh-CN"/>
        </w:rPr>
        <w:t xml:space="preserve"> </w:t>
      </w:r>
      <w:r w:rsidR="00EE01CA" w:rsidRPr="00785258">
        <w:rPr>
          <w:rFonts w:ascii="Book Antiqua" w:hAnsi="Book Antiqua" w:cs="Times New Roman"/>
          <w:lang w:val="en-US"/>
        </w:rPr>
        <w:t>24360-007, Brasil.</w:t>
      </w:r>
      <w:r w:rsidR="00EE01CA">
        <w:rPr>
          <w:rFonts w:ascii="Book Antiqua" w:eastAsia="SimSun" w:hAnsi="Book Antiqua" w:cs="Times New Roman" w:hint="eastAsia"/>
          <w:lang w:val="en-US" w:eastAsia="zh-CN"/>
        </w:rPr>
        <w:t xml:space="preserve"> </w:t>
      </w:r>
      <w:hyperlink r:id="rId7" w:history="1">
        <w:r w:rsidR="00CD0C94" w:rsidRPr="00785258">
          <w:rPr>
            <w:rStyle w:val="Hyperlink"/>
            <w:rFonts w:ascii="Book Antiqua" w:hAnsi="Book Antiqua" w:cs="Times New Roman"/>
            <w:color w:val="auto"/>
            <w:u w:val="none"/>
            <w:lang w:val="en-US"/>
          </w:rPr>
          <w:t>lhca</w:t>
        </w:r>
        <w:r w:rsidR="00EE01CA" w:rsidRPr="00785258">
          <w:rPr>
            <w:rStyle w:val="Hyperlink"/>
            <w:rFonts w:ascii="Book Antiqua" w:hAnsi="Book Antiqua" w:cs="Times New Roman"/>
            <w:color w:val="auto"/>
            <w:u w:val="none"/>
            <w:lang w:val="en-US"/>
          </w:rPr>
          <w:t>stroguedes@terra.com.br</w:t>
        </w:r>
      </w:hyperlink>
    </w:p>
    <w:p w14:paraId="28C7A17A" w14:textId="4A0C7355" w:rsidR="00B30BEA" w:rsidRDefault="00B30BEA" w:rsidP="002B2FC5">
      <w:pPr>
        <w:adjustRightInd w:val="0"/>
        <w:snapToGrid w:val="0"/>
        <w:spacing w:line="360" w:lineRule="auto"/>
      </w:pPr>
      <w:r w:rsidRPr="008E267B">
        <w:rPr>
          <w:rFonts w:ascii="Book Antiqua" w:hAnsi="Book Antiqua"/>
          <w:b/>
        </w:rPr>
        <w:lastRenderedPageBreak/>
        <w:t>Telephone:</w:t>
      </w:r>
      <w:r w:rsidR="000C2184">
        <w:rPr>
          <w:rFonts w:ascii="Book Antiqua" w:hAnsi="Book Antiqua"/>
          <w:b/>
        </w:rPr>
        <w:t xml:space="preserve"> </w:t>
      </w:r>
      <w:r w:rsidRPr="00785258">
        <w:rPr>
          <w:rFonts w:ascii="Book Antiqua" w:hAnsi="Book Antiqua" w:cs="Times New Roman"/>
          <w:lang w:val="en-US"/>
        </w:rPr>
        <w:t>+55</w:t>
      </w:r>
      <w:r>
        <w:rPr>
          <w:rFonts w:ascii="Book Antiqua" w:eastAsia="SimSun" w:hAnsi="Book Antiqua" w:cs="Times New Roman" w:hint="eastAsia"/>
          <w:lang w:val="en-US" w:eastAsia="zh-CN"/>
        </w:rPr>
        <w:t>-</w:t>
      </w:r>
      <w:r w:rsidRPr="00785258">
        <w:rPr>
          <w:rFonts w:ascii="Book Antiqua" w:hAnsi="Book Antiqua" w:cs="Times New Roman"/>
          <w:lang w:val="en-US"/>
        </w:rPr>
        <w:t>21</w:t>
      </w:r>
      <w:r>
        <w:rPr>
          <w:rFonts w:ascii="Book Antiqua" w:eastAsia="SimSun" w:hAnsi="Book Antiqua" w:cs="Times New Roman" w:hint="eastAsia"/>
          <w:lang w:val="en-US" w:eastAsia="zh-CN"/>
        </w:rPr>
        <w:t>-</w:t>
      </w:r>
      <w:r>
        <w:rPr>
          <w:rFonts w:ascii="Book Antiqua" w:hAnsi="Book Antiqua" w:cs="Times New Roman"/>
          <w:lang w:val="en-US"/>
        </w:rPr>
        <w:t>99635</w:t>
      </w:r>
      <w:r w:rsidRPr="00785258">
        <w:rPr>
          <w:rFonts w:ascii="Book Antiqua" w:hAnsi="Book Antiqua" w:cs="Times New Roman"/>
          <w:lang w:val="en-US"/>
        </w:rPr>
        <w:t>8400</w:t>
      </w:r>
    </w:p>
    <w:p w14:paraId="29EF3D8D" w14:textId="77777777" w:rsidR="00B30BEA" w:rsidRDefault="00B30BEA" w:rsidP="002B2FC5">
      <w:pPr>
        <w:adjustRightInd w:val="0"/>
        <w:snapToGrid w:val="0"/>
        <w:spacing w:line="360" w:lineRule="auto"/>
        <w:rPr>
          <w:rFonts w:ascii="Book Antiqua" w:eastAsia="SimSun" w:hAnsi="Book Antiqua"/>
          <w:b/>
          <w:lang w:eastAsia="zh-CN"/>
        </w:rPr>
      </w:pPr>
    </w:p>
    <w:p w14:paraId="1648A4C4" w14:textId="631CF9BA" w:rsidR="00B30BEA" w:rsidRPr="00867A3A" w:rsidRDefault="00B30BEA" w:rsidP="002B2FC5">
      <w:pPr>
        <w:adjustRightInd w:val="0"/>
        <w:snapToGrid w:val="0"/>
        <w:spacing w:line="360" w:lineRule="auto"/>
        <w:rPr>
          <w:rFonts w:ascii="Book Antiqua" w:hAnsi="Book Antiqua"/>
          <w:b/>
        </w:rPr>
      </w:pPr>
      <w:r w:rsidRPr="00867A3A">
        <w:rPr>
          <w:rFonts w:ascii="Book Antiqua" w:hAnsi="Book Antiqua"/>
          <w:b/>
        </w:rPr>
        <w:t xml:space="preserve">Received: </w:t>
      </w:r>
      <w:r w:rsidR="00085453" w:rsidRPr="00A11C75">
        <w:rPr>
          <w:rFonts w:ascii="Book Antiqua" w:hAnsi="Book Antiqua"/>
        </w:rPr>
        <w:t>January</w:t>
      </w:r>
      <w:r w:rsidR="00085453">
        <w:rPr>
          <w:rFonts w:ascii="Book Antiqua" w:eastAsia="SimSun" w:hAnsi="Book Antiqua" w:hint="eastAsia"/>
          <w:lang w:eastAsia="zh-CN"/>
        </w:rPr>
        <w:t xml:space="preserve"> 19, 2016</w:t>
      </w:r>
      <w:r w:rsidR="000C2184">
        <w:rPr>
          <w:rFonts w:ascii="Book Antiqua" w:hAnsi="Book Antiqua"/>
          <w:b/>
        </w:rPr>
        <w:t xml:space="preserve"> </w:t>
      </w:r>
    </w:p>
    <w:p w14:paraId="7BE5A195" w14:textId="0D9D03E5" w:rsidR="00B30BEA" w:rsidRPr="002A506C" w:rsidRDefault="00B30BEA" w:rsidP="002B2FC5">
      <w:pPr>
        <w:adjustRightInd w:val="0"/>
        <w:snapToGrid w:val="0"/>
        <w:spacing w:line="360" w:lineRule="auto"/>
        <w:rPr>
          <w:rFonts w:ascii="Book Antiqua" w:eastAsia="SimSun" w:hAnsi="Book Antiqua"/>
          <w:b/>
          <w:lang w:eastAsia="zh-CN"/>
        </w:rPr>
      </w:pPr>
      <w:r w:rsidRPr="00867A3A">
        <w:rPr>
          <w:rFonts w:ascii="Book Antiqua" w:hAnsi="Book Antiqua"/>
          <w:b/>
        </w:rPr>
        <w:t>Peer-review started:</w:t>
      </w:r>
      <w:r w:rsidR="002A506C">
        <w:rPr>
          <w:rFonts w:ascii="Book Antiqua" w:eastAsia="SimSun" w:hAnsi="Book Antiqua" w:hint="eastAsia"/>
          <w:b/>
          <w:lang w:eastAsia="zh-CN"/>
        </w:rPr>
        <w:t xml:space="preserve"> </w:t>
      </w:r>
      <w:r w:rsidR="002A506C" w:rsidRPr="00A11C75">
        <w:rPr>
          <w:rFonts w:ascii="Book Antiqua" w:hAnsi="Book Antiqua"/>
        </w:rPr>
        <w:t>January</w:t>
      </w:r>
      <w:r w:rsidR="002A506C">
        <w:rPr>
          <w:rFonts w:ascii="Book Antiqua" w:eastAsia="SimSun" w:hAnsi="Book Antiqua" w:hint="eastAsia"/>
          <w:lang w:eastAsia="zh-CN"/>
        </w:rPr>
        <w:t xml:space="preserve"> 19, 2016</w:t>
      </w:r>
    </w:p>
    <w:p w14:paraId="3374BBAE" w14:textId="44CB6877" w:rsidR="00B30BEA" w:rsidRPr="00D00656" w:rsidRDefault="00B30BEA" w:rsidP="002B2FC5">
      <w:pPr>
        <w:adjustRightInd w:val="0"/>
        <w:snapToGrid w:val="0"/>
        <w:spacing w:line="360" w:lineRule="auto"/>
        <w:rPr>
          <w:rFonts w:ascii="Book Antiqua" w:eastAsia="SimSun" w:hAnsi="Book Antiqua"/>
          <w:b/>
          <w:lang w:eastAsia="zh-CN"/>
        </w:rPr>
      </w:pPr>
      <w:r w:rsidRPr="00867A3A">
        <w:rPr>
          <w:rFonts w:ascii="Book Antiqua" w:hAnsi="Book Antiqua"/>
          <w:b/>
        </w:rPr>
        <w:t>First decision:</w:t>
      </w:r>
      <w:r w:rsidR="00D00656">
        <w:rPr>
          <w:rFonts w:ascii="Book Antiqua" w:eastAsia="SimSun" w:hAnsi="Book Antiqua" w:hint="eastAsia"/>
          <w:b/>
          <w:lang w:eastAsia="zh-CN"/>
        </w:rPr>
        <w:t xml:space="preserve"> </w:t>
      </w:r>
      <w:r w:rsidR="00D00656" w:rsidRPr="00A11C75">
        <w:rPr>
          <w:rFonts w:ascii="Book Antiqua" w:hAnsi="Book Antiqua"/>
        </w:rPr>
        <w:t>February</w:t>
      </w:r>
      <w:r w:rsidR="00D00656">
        <w:rPr>
          <w:rFonts w:ascii="Book Antiqua" w:eastAsia="SimSun" w:hAnsi="Book Antiqua" w:hint="eastAsia"/>
          <w:lang w:eastAsia="zh-CN"/>
        </w:rPr>
        <w:t xml:space="preserve"> 18, 2016</w:t>
      </w:r>
    </w:p>
    <w:p w14:paraId="2050C0EE" w14:textId="39E396A4" w:rsidR="00B30BEA" w:rsidRPr="005B3C21" w:rsidRDefault="005B3C21" w:rsidP="002B2FC5">
      <w:pPr>
        <w:adjustRightInd w:val="0"/>
        <w:snapToGrid w:val="0"/>
        <w:spacing w:line="360" w:lineRule="auto"/>
        <w:rPr>
          <w:rFonts w:ascii="Book Antiqua" w:eastAsia="SimSun" w:hAnsi="Book Antiqua"/>
          <w:b/>
          <w:lang w:eastAsia="zh-CN"/>
        </w:rPr>
      </w:pPr>
      <w:r>
        <w:rPr>
          <w:rFonts w:ascii="Book Antiqua" w:hAnsi="Book Antiqua"/>
          <w:b/>
        </w:rPr>
        <w:t xml:space="preserve">Revised: </w:t>
      </w:r>
      <w:r w:rsidRPr="00A11C75">
        <w:rPr>
          <w:rFonts w:ascii="Book Antiqua" w:hAnsi="Book Antiqua"/>
        </w:rPr>
        <w:t>March</w:t>
      </w:r>
      <w:r>
        <w:rPr>
          <w:rFonts w:ascii="Book Antiqua" w:eastAsia="SimSun" w:hAnsi="Book Antiqua" w:hint="eastAsia"/>
          <w:lang w:eastAsia="zh-CN"/>
        </w:rPr>
        <w:t xml:space="preserve"> 1, 2016</w:t>
      </w:r>
    </w:p>
    <w:p w14:paraId="55061F36" w14:textId="4A5C6034" w:rsidR="00B30BEA" w:rsidRPr="00AD1D39" w:rsidRDefault="00B30BEA" w:rsidP="00AD1D39">
      <w:pPr>
        <w:spacing w:line="360" w:lineRule="auto"/>
        <w:rPr>
          <w:rFonts w:ascii="Book Antiqua" w:hAnsi="Book Antiqua"/>
          <w:color w:val="000000"/>
        </w:rPr>
      </w:pPr>
      <w:r w:rsidRPr="00867A3A">
        <w:rPr>
          <w:rFonts w:ascii="Book Antiqua" w:hAnsi="Book Antiqua"/>
          <w:b/>
        </w:rPr>
        <w:t>Accepted:</w:t>
      </w:r>
      <w:r w:rsidR="000C2184">
        <w:rPr>
          <w:rFonts w:ascii="Book Antiqua" w:hAnsi="Book Antiqua"/>
          <w:b/>
        </w:rPr>
        <w:t xml:space="preserve"> </w:t>
      </w:r>
      <w:r w:rsidR="00AD1D39" w:rsidRPr="005E139A">
        <w:rPr>
          <w:rFonts w:ascii="Book Antiqua" w:hAnsi="Book Antiqua"/>
          <w:color w:val="000000"/>
        </w:rPr>
        <w:t>March 1</w:t>
      </w:r>
      <w:r w:rsidR="00AD1D39">
        <w:rPr>
          <w:rFonts w:ascii="Book Antiqua" w:hAnsi="Book Antiqua"/>
          <w:color w:val="000000"/>
        </w:rPr>
        <w:t>4</w:t>
      </w:r>
      <w:r w:rsidR="00AD1D39" w:rsidRPr="005E139A">
        <w:rPr>
          <w:rFonts w:ascii="Book Antiqua" w:hAnsi="Book Antiqua"/>
          <w:color w:val="000000"/>
        </w:rPr>
        <w:t>, 2016</w:t>
      </w:r>
      <w:bookmarkStart w:id="4" w:name="_GoBack"/>
      <w:bookmarkEnd w:id="4"/>
    </w:p>
    <w:p w14:paraId="66E82FA9" w14:textId="77777777" w:rsidR="00B30BEA" w:rsidRPr="00867A3A" w:rsidRDefault="00B30BEA" w:rsidP="002B2FC5">
      <w:pPr>
        <w:adjustRightInd w:val="0"/>
        <w:snapToGrid w:val="0"/>
        <w:spacing w:line="360" w:lineRule="auto"/>
        <w:rPr>
          <w:rFonts w:ascii="Book Antiqua" w:hAnsi="Book Antiqua"/>
          <w:b/>
        </w:rPr>
      </w:pPr>
      <w:r w:rsidRPr="00867A3A">
        <w:rPr>
          <w:rFonts w:ascii="Book Antiqua" w:hAnsi="Book Antiqua"/>
          <w:b/>
        </w:rPr>
        <w:t>Article in press:</w:t>
      </w:r>
    </w:p>
    <w:p w14:paraId="74794673" w14:textId="77777777" w:rsidR="00B30BEA" w:rsidRPr="009E3692" w:rsidRDefault="00B30BEA" w:rsidP="002B2FC5">
      <w:pPr>
        <w:adjustRightInd w:val="0"/>
        <w:snapToGrid w:val="0"/>
        <w:spacing w:line="360" w:lineRule="auto"/>
        <w:rPr>
          <w:rFonts w:ascii="Book Antiqua" w:hAnsi="Book Antiqua"/>
        </w:rPr>
      </w:pPr>
      <w:r w:rsidRPr="00867A3A">
        <w:rPr>
          <w:rFonts w:ascii="Book Antiqua" w:hAnsi="Book Antiqua"/>
          <w:b/>
        </w:rPr>
        <w:t>Published online:</w:t>
      </w:r>
    </w:p>
    <w:p w14:paraId="67519461" w14:textId="65DA0181" w:rsidR="005B3C21" w:rsidRDefault="005B3C21" w:rsidP="002B2FC5">
      <w:pPr>
        <w:adjustRightInd w:val="0"/>
        <w:snapToGrid w:val="0"/>
        <w:spacing w:line="360" w:lineRule="auto"/>
        <w:jc w:val="both"/>
        <w:rPr>
          <w:rFonts w:ascii="Book Antiqua" w:eastAsia="SimSun" w:hAnsi="Book Antiqua" w:cs="Times New Roman"/>
          <w:b/>
          <w:lang w:val="en-US" w:eastAsia="zh-CN"/>
        </w:rPr>
      </w:pPr>
      <w:r>
        <w:rPr>
          <w:rFonts w:ascii="Book Antiqua" w:eastAsia="SimSun" w:hAnsi="Book Antiqua" w:cs="Times New Roman"/>
          <w:b/>
          <w:lang w:val="en-US" w:eastAsia="zh-CN"/>
        </w:rPr>
        <w:br w:type="page"/>
      </w:r>
    </w:p>
    <w:p w14:paraId="4E7288FC" w14:textId="2423D0A7" w:rsidR="00E6149E" w:rsidRPr="00F628D5" w:rsidRDefault="00F628D5" w:rsidP="002B2FC5">
      <w:pPr>
        <w:adjustRightInd w:val="0"/>
        <w:snapToGrid w:val="0"/>
        <w:spacing w:line="360" w:lineRule="auto"/>
        <w:jc w:val="both"/>
        <w:rPr>
          <w:rFonts w:ascii="Book Antiqua" w:eastAsia="SimSun" w:hAnsi="Book Antiqua" w:cs="Times New Roman"/>
          <w:b/>
          <w:lang w:val="en-US" w:eastAsia="zh-CN"/>
        </w:rPr>
      </w:pPr>
      <w:r w:rsidRPr="00785258">
        <w:rPr>
          <w:rFonts w:ascii="Book Antiqua" w:hAnsi="Book Antiqua" w:cs="Times New Roman"/>
          <w:b/>
          <w:lang w:val="en-US"/>
        </w:rPr>
        <w:lastRenderedPageBreak/>
        <w:t>Abstract</w:t>
      </w:r>
    </w:p>
    <w:p w14:paraId="1AFDF880" w14:textId="1E5C60E8" w:rsidR="00E6149E" w:rsidRDefault="00E6149E" w:rsidP="002B2FC5">
      <w:pPr>
        <w:adjustRightInd w:val="0"/>
        <w:snapToGrid w:val="0"/>
        <w:spacing w:line="360" w:lineRule="auto"/>
        <w:jc w:val="both"/>
        <w:rPr>
          <w:rFonts w:ascii="Book Antiqua" w:eastAsia="SimSun" w:hAnsi="Book Antiqua" w:cs="Times New Roman"/>
          <w:lang w:val="en-US" w:eastAsia="zh-CN"/>
        </w:rPr>
      </w:pPr>
      <w:r w:rsidRPr="00785258">
        <w:rPr>
          <w:rFonts w:ascii="Book Antiqua" w:hAnsi="Book Antiqua" w:cs="Times New Roman"/>
          <w:b/>
          <w:lang w:val="en-US"/>
        </w:rPr>
        <w:t>AIM</w:t>
      </w:r>
      <w:r w:rsidR="00F628D5">
        <w:rPr>
          <w:rFonts w:ascii="Book Antiqua" w:eastAsia="SimSun" w:hAnsi="Book Antiqua" w:cs="Times New Roman" w:hint="eastAsia"/>
          <w:b/>
          <w:lang w:val="en-US" w:eastAsia="zh-CN"/>
        </w:rPr>
        <w:t>:</w:t>
      </w:r>
      <w:r w:rsidRPr="00785258">
        <w:rPr>
          <w:rFonts w:ascii="Book Antiqua" w:hAnsi="Book Antiqua" w:cs="Times New Roman"/>
          <w:lang w:val="en-US"/>
        </w:rPr>
        <w:t xml:space="preserve"> </w:t>
      </w:r>
      <w:r w:rsidR="00F628D5">
        <w:rPr>
          <w:rFonts w:ascii="Book Antiqua" w:eastAsia="SimSun" w:hAnsi="Book Antiqua" w:cs="Times New Roman" w:hint="eastAsia"/>
          <w:lang w:val="en-US" w:eastAsia="zh-CN"/>
        </w:rPr>
        <w:t xml:space="preserve">To </w:t>
      </w:r>
      <w:r w:rsidRPr="00785258">
        <w:rPr>
          <w:rFonts w:ascii="Book Antiqua" w:hAnsi="Book Antiqua" w:cs="Times New Roman"/>
          <w:lang w:val="en-US"/>
        </w:rPr>
        <w:t>determine whether high-protein, high-fat, and low-carbohydrate diets can cause lesions in rat livers.</w:t>
      </w:r>
    </w:p>
    <w:p w14:paraId="58FE6565" w14:textId="77777777" w:rsidR="00F628D5" w:rsidRPr="00F628D5" w:rsidRDefault="00F628D5" w:rsidP="002B2FC5">
      <w:pPr>
        <w:adjustRightInd w:val="0"/>
        <w:snapToGrid w:val="0"/>
        <w:spacing w:line="360" w:lineRule="auto"/>
        <w:jc w:val="both"/>
        <w:rPr>
          <w:rFonts w:ascii="Book Antiqua" w:eastAsia="SimSun" w:hAnsi="Book Antiqua" w:cs="Times New Roman"/>
          <w:lang w:val="en-US" w:eastAsia="zh-CN"/>
        </w:rPr>
      </w:pPr>
    </w:p>
    <w:p w14:paraId="1C330EE2" w14:textId="4982DD56" w:rsidR="00E6149E" w:rsidRPr="00785258" w:rsidRDefault="00E6149E" w:rsidP="002B2FC5">
      <w:pPr>
        <w:adjustRightInd w:val="0"/>
        <w:snapToGrid w:val="0"/>
        <w:spacing w:line="360" w:lineRule="auto"/>
        <w:jc w:val="both"/>
        <w:rPr>
          <w:rFonts w:ascii="Book Antiqua" w:hAnsi="Book Antiqua" w:cs="Times New Roman"/>
          <w:lang w:val="en-US"/>
        </w:rPr>
      </w:pPr>
      <w:r w:rsidRPr="00785258">
        <w:rPr>
          <w:rFonts w:ascii="Book Antiqua" w:hAnsi="Book Antiqua" w:cs="Times New Roman"/>
          <w:b/>
          <w:lang w:val="en-US"/>
        </w:rPr>
        <w:t>METHODS</w:t>
      </w:r>
      <w:r w:rsidR="00F628D5">
        <w:rPr>
          <w:rFonts w:ascii="Book Antiqua" w:eastAsia="SimSun" w:hAnsi="Book Antiqua" w:cs="Times New Roman" w:hint="eastAsia"/>
          <w:b/>
          <w:lang w:val="en-US" w:eastAsia="zh-CN"/>
        </w:rPr>
        <w:t>:</w:t>
      </w:r>
      <w:r w:rsidRPr="00785258">
        <w:rPr>
          <w:rFonts w:ascii="Book Antiqua" w:hAnsi="Book Antiqua" w:cs="Times New Roman"/>
          <w:b/>
          <w:lang w:val="en-US"/>
        </w:rPr>
        <w:t xml:space="preserve"> </w:t>
      </w:r>
      <w:r w:rsidRPr="00785258">
        <w:rPr>
          <w:rFonts w:ascii="Book Antiqua" w:hAnsi="Book Antiqua" w:cs="Times New Roman"/>
          <w:lang w:val="en-US"/>
        </w:rPr>
        <w:t xml:space="preserve">We randomly divided 20 female Wistar rats into a control diet group and an experimental diet group. Animals in the control group received an AIN-93M diet, and animals in the experimental group received an Atkins-based diet (59.46% protein, 31.77% fat, and 8.77% carbohydrate). After eight weeks, the rats were anesthetized, exsanguinated for transaminases analysis, and their livers were removed for flow cytometry, immunohistochemistry, and light microscopy studies. We expressed the data as mean ± </w:t>
      </w:r>
      <w:r w:rsidR="005B3C21" w:rsidRPr="005B3C21">
        <w:rPr>
          <w:rFonts w:ascii="Book Antiqua" w:eastAsia="SimSun" w:hAnsi="Book Antiqua" w:cs="Times New Roman" w:hint="eastAsia"/>
          <w:caps/>
          <w:lang w:val="en-US" w:eastAsia="zh-CN"/>
        </w:rPr>
        <w:t>sd</w:t>
      </w:r>
      <w:r w:rsidRPr="00785258">
        <w:rPr>
          <w:rFonts w:ascii="Book Antiqua" w:hAnsi="Book Antiqua" w:cs="Times New Roman"/>
          <w:lang w:val="en-US"/>
        </w:rPr>
        <w:t xml:space="preserve"> assuming unpaired and parametric data; we analyzed differences using the Student’s </w:t>
      </w:r>
      <w:r w:rsidRPr="00785258">
        <w:rPr>
          <w:rFonts w:ascii="Book Antiqua" w:hAnsi="Book Antiqua" w:cs="Times New Roman"/>
          <w:i/>
          <w:lang w:val="en-US"/>
        </w:rPr>
        <w:t>t</w:t>
      </w:r>
      <w:r w:rsidRPr="00785258">
        <w:rPr>
          <w:rFonts w:ascii="Book Antiqua" w:hAnsi="Book Antiqua" w:cs="Times New Roman"/>
          <w:lang w:val="en-US"/>
        </w:rPr>
        <w:t xml:space="preserve">-test. Statistical significance was set at </w:t>
      </w:r>
      <w:r w:rsidRPr="00785258">
        <w:rPr>
          <w:rFonts w:ascii="Book Antiqua" w:hAnsi="Book Antiqua" w:cs="Times New Roman"/>
          <w:i/>
          <w:lang w:val="en-US"/>
        </w:rPr>
        <w:t>P</w:t>
      </w:r>
      <w:r w:rsidRPr="00785258">
        <w:rPr>
          <w:rFonts w:ascii="Book Antiqua" w:hAnsi="Book Antiqua" w:cs="Times New Roman"/>
          <w:lang w:val="en-US"/>
        </w:rPr>
        <w:t xml:space="preserve"> &lt; 0.05.</w:t>
      </w:r>
    </w:p>
    <w:p w14:paraId="261EF64C" w14:textId="77777777" w:rsidR="00F628D5" w:rsidRDefault="00F628D5" w:rsidP="002B2FC5">
      <w:pPr>
        <w:adjustRightInd w:val="0"/>
        <w:snapToGrid w:val="0"/>
        <w:spacing w:line="360" w:lineRule="auto"/>
        <w:jc w:val="both"/>
        <w:rPr>
          <w:rFonts w:ascii="Book Antiqua" w:eastAsia="SimSun" w:hAnsi="Book Antiqua" w:cs="Times New Roman"/>
          <w:b/>
          <w:lang w:val="en-US" w:eastAsia="zh-CN"/>
        </w:rPr>
      </w:pPr>
    </w:p>
    <w:p w14:paraId="6DCEB968" w14:textId="7AF4AFF4" w:rsidR="00E6149E" w:rsidRPr="00785258" w:rsidRDefault="00E6149E" w:rsidP="002B2FC5">
      <w:pPr>
        <w:adjustRightInd w:val="0"/>
        <w:snapToGrid w:val="0"/>
        <w:spacing w:line="360" w:lineRule="auto"/>
        <w:jc w:val="both"/>
        <w:rPr>
          <w:rFonts w:ascii="Book Antiqua" w:hAnsi="Book Antiqua" w:cs="Times New Roman"/>
          <w:lang w:val="en-US"/>
        </w:rPr>
      </w:pPr>
      <w:r w:rsidRPr="00785258">
        <w:rPr>
          <w:rFonts w:ascii="Book Antiqua" w:hAnsi="Book Antiqua" w:cs="Times New Roman"/>
          <w:b/>
          <w:lang w:val="en-US"/>
        </w:rPr>
        <w:t>RESULTS</w:t>
      </w:r>
      <w:r w:rsidR="00F628D5">
        <w:rPr>
          <w:rFonts w:ascii="Book Antiqua" w:eastAsia="SimSun" w:hAnsi="Book Antiqua" w:cs="Times New Roman" w:hint="eastAsia"/>
          <w:b/>
          <w:lang w:val="en-US" w:eastAsia="zh-CN"/>
        </w:rPr>
        <w:t>:</w:t>
      </w:r>
      <w:r w:rsidRPr="00785258">
        <w:rPr>
          <w:rFonts w:ascii="Book Antiqua" w:hAnsi="Book Antiqua" w:cs="Times New Roman"/>
          <w:b/>
          <w:lang w:val="en-US"/>
        </w:rPr>
        <w:t xml:space="preserve"> </w:t>
      </w:r>
      <w:r w:rsidRPr="00785258">
        <w:rPr>
          <w:rFonts w:ascii="Book Antiqua" w:hAnsi="Book Antiqua" w:cs="Times New Roman"/>
          <w:lang w:val="en-US"/>
        </w:rPr>
        <w:t>We found that plasma alanine aminotransferase and aspartate aminotransferase levels were significantly higher in the experimental group compared the control group. According to flow cytometry, the percentages of no</w:t>
      </w:r>
      <w:r w:rsidR="00785C42" w:rsidRPr="00785258">
        <w:rPr>
          <w:rFonts w:ascii="Book Antiqua" w:hAnsi="Book Antiqua" w:cs="Times New Roman"/>
          <w:lang w:val="en-US"/>
        </w:rPr>
        <w:t>nviable cells were 11.67</w:t>
      </w:r>
      <w:r w:rsidR="004564DD">
        <w:rPr>
          <w:rFonts w:ascii="Book Antiqua" w:eastAsia="SimSun" w:hAnsi="Book Antiqua" w:cs="Times New Roman" w:hint="eastAsia"/>
          <w:lang w:val="en-US" w:eastAsia="zh-CN"/>
        </w:rPr>
        <w:t>%</w:t>
      </w:r>
      <w:r w:rsidR="00785C42" w:rsidRPr="00785258">
        <w:rPr>
          <w:rFonts w:ascii="Book Antiqua" w:hAnsi="Book Antiqua" w:cs="Times New Roman"/>
          <w:lang w:val="en-US"/>
        </w:rPr>
        <w:t xml:space="preserve"> ± 1.12</w:t>
      </w:r>
      <w:r w:rsidRPr="00785258">
        <w:rPr>
          <w:rFonts w:ascii="Book Antiqua" w:hAnsi="Book Antiqua" w:cs="Times New Roman"/>
          <w:lang w:val="en-US"/>
        </w:rPr>
        <w:t>% fo</w:t>
      </w:r>
      <w:r w:rsidR="00785C42" w:rsidRPr="00785258">
        <w:rPr>
          <w:rFonts w:ascii="Book Antiqua" w:hAnsi="Book Antiqua" w:cs="Times New Roman"/>
          <w:lang w:val="en-US"/>
        </w:rPr>
        <w:t>r early apoptosis, 12.07</w:t>
      </w:r>
      <w:r w:rsidR="004564DD">
        <w:rPr>
          <w:rFonts w:ascii="Book Antiqua" w:eastAsia="SimSun" w:hAnsi="Book Antiqua" w:cs="Times New Roman" w:hint="eastAsia"/>
          <w:lang w:val="en-US" w:eastAsia="zh-CN"/>
        </w:rPr>
        <w:t>%</w:t>
      </w:r>
      <w:r w:rsidR="00785C42" w:rsidRPr="00785258">
        <w:rPr>
          <w:rFonts w:ascii="Book Antiqua" w:hAnsi="Book Antiqua" w:cs="Times New Roman"/>
          <w:lang w:val="en-US"/>
        </w:rPr>
        <w:t xml:space="preserve"> ± 1.11</w:t>
      </w:r>
      <w:r w:rsidRPr="00785258">
        <w:rPr>
          <w:rFonts w:ascii="Book Antiqua" w:hAnsi="Book Antiqua" w:cs="Times New Roman"/>
          <w:lang w:val="en-US"/>
        </w:rPr>
        <w:t>% for late</w:t>
      </w:r>
      <w:r w:rsidR="00785C42" w:rsidRPr="00785258">
        <w:rPr>
          <w:rFonts w:ascii="Book Antiqua" w:hAnsi="Book Antiqua" w:cs="Times New Roman"/>
          <w:lang w:val="en-US"/>
        </w:rPr>
        <w:t xml:space="preserve"> apoptosis, and 7.11</w:t>
      </w:r>
      <w:r w:rsidR="004564DD">
        <w:rPr>
          <w:rFonts w:ascii="Book Antiqua" w:eastAsia="SimSun" w:hAnsi="Book Antiqua" w:cs="Times New Roman" w:hint="eastAsia"/>
          <w:lang w:val="en-US" w:eastAsia="zh-CN"/>
        </w:rPr>
        <w:t>%</w:t>
      </w:r>
      <w:r w:rsidR="00785C42" w:rsidRPr="00785258">
        <w:rPr>
          <w:rFonts w:ascii="Book Antiqua" w:hAnsi="Book Antiqua" w:cs="Times New Roman"/>
          <w:lang w:val="en-US"/>
        </w:rPr>
        <w:t xml:space="preserve"> ± 0.44</w:t>
      </w:r>
      <w:r w:rsidRPr="00785258">
        <w:rPr>
          <w:rFonts w:ascii="Book Antiqua" w:hAnsi="Book Antiqua" w:cs="Times New Roman"/>
          <w:lang w:val="en-US"/>
        </w:rPr>
        <w:t>% for non-apoptotic death in the experimenta</w:t>
      </w:r>
      <w:r w:rsidR="00785C42" w:rsidRPr="00785258">
        <w:rPr>
          <w:rFonts w:ascii="Book Antiqua" w:hAnsi="Book Antiqua" w:cs="Times New Roman"/>
          <w:lang w:val="en-US"/>
        </w:rPr>
        <w:t>l diet group compared with 3.73</w:t>
      </w:r>
      <w:r w:rsidR="004564DD">
        <w:rPr>
          <w:rFonts w:ascii="Book Antiqua" w:eastAsia="SimSun" w:hAnsi="Book Antiqua" w:cs="Times New Roman" w:hint="eastAsia"/>
          <w:lang w:val="en-US" w:eastAsia="zh-CN"/>
        </w:rPr>
        <w:t>%</w:t>
      </w:r>
      <w:r w:rsidR="00785C42" w:rsidRPr="00785258">
        <w:rPr>
          <w:rFonts w:ascii="Book Antiqua" w:hAnsi="Book Antiqua" w:cs="Times New Roman"/>
          <w:lang w:val="en-US"/>
        </w:rPr>
        <w:t xml:space="preserve"> ± 0.50</w:t>
      </w:r>
      <w:r w:rsidRPr="00785258">
        <w:rPr>
          <w:rFonts w:ascii="Book Antiqua" w:hAnsi="Book Antiqua" w:cs="Times New Roman"/>
          <w:lang w:val="en-US"/>
        </w:rPr>
        <w:t>% for</w:t>
      </w:r>
      <w:r w:rsidR="00785C42" w:rsidRPr="00785258">
        <w:rPr>
          <w:rFonts w:ascii="Book Antiqua" w:hAnsi="Book Antiqua" w:cs="Times New Roman"/>
          <w:lang w:val="en-US"/>
        </w:rPr>
        <w:t xml:space="preserve"> early apoptosis, 5.67</w:t>
      </w:r>
      <w:r w:rsidR="004564DD">
        <w:rPr>
          <w:rFonts w:ascii="Book Antiqua" w:eastAsia="SimSun" w:hAnsi="Book Antiqua" w:cs="Times New Roman" w:hint="eastAsia"/>
          <w:lang w:val="en-US" w:eastAsia="zh-CN"/>
        </w:rPr>
        <w:t>%</w:t>
      </w:r>
      <w:r w:rsidR="00785C42" w:rsidRPr="00785258">
        <w:rPr>
          <w:rFonts w:ascii="Book Antiqua" w:hAnsi="Book Antiqua" w:cs="Times New Roman"/>
          <w:lang w:val="en-US"/>
        </w:rPr>
        <w:t xml:space="preserve"> ± 0.72</w:t>
      </w:r>
      <w:r w:rsidRPr="00785258">
        <w:rPr>
          <w:rFonts w:ascii="Book Antiqua" w:hAnsi="Book Antiqua" w:cs="Times New Roman"/>
          <w:lang w:val="en-US"/>
        </w:rPr>
        <w:t>% for la</w:t>
      </w:r>
      <w:r w:rsidR="00785C42" w:rsidRPr="00785258">
        <w:rPr>
          <w:rFonts w:ascii="Book Antiqua" w:hAnsi="Book Antiqua" w:cs="Times New Roman"/>
          <w:lang w:val="en-US"/>
        </w:rPr>
        <w:t>te apoptosis, and 3.82</w:t>
      </w:r>
      <w:r w:rsidR="004564DD">
        <w:rPr>
          <w:rFonts w:ascii="Book Antiqua" w:eastAsia="SimSun" w:hAnsi="Book Antiqua" w:cs="Times New Roman" w:hint="eastAsia"/>
          <w:lang w:val="en-US" w:eastAsia="zh-CN"/>
        </w:rPr>
        <w:t>%</w:t>
      </w:r>
      <w:r w:rsidR="00785C42" w:rsidRPr="00785258">
        <w:rPr>
          <w:rFonts w:ascii="Book Antiqua" w:hAnsi="Book Antiqua" w:cs="Times New Roman"/>
          <w:lang w:val="en-US"/>
        </w:rPr>
        <w:t xml:space="preserve"> ± 0.28</w:t>
      </w:r>
      <w:r w:rsidRPr="00785258">
        <w:rPr>
          <w:rFonts w:ascii="Book Antiqua" w:hAnsi="Book Antiqua" w:cs="Times New Roman"/>
          <w:lang w:val="en-US"/>
        </w:rPr>
        <w:t>% for non-apoptotic death in the control diet group. The mean percentage of early apoptosis was higher in the experimental diet group. Immunohistochemistry for autophagy was negative in both groups. Sinusoidal dilation around the central vein and small hepatocytes was only observed in the experimental diet group, and fibrosis was not identified by hematoxylin-eosin or Trichrome</w:t>
      </w:r>
      <w:r w:rsidRPr="00785258">
        <w:rPr>
          <w:rFonts w:ascii="Book Antiqua" w:hAnsi="Book Antiqua" w:cs="Helvetica"/>
          <w:lang w:val="en-US"/>
        </w:rPr>
        <w:t xml:space="preserve"> </w:t>
      </w:r>
      <w:r w:rsidRPr="00785258">
        <w:rPr>
          <w:rFonts w:ascii="Book Antiqua" w:hAnsi="Book Antiqua" w:cs="Times New Roman"/>
          <w:lang w:val="en-US"/>
        </w:rPr>
        <w:t>Masson in either group.</w:t>
      </w:r>
    </w:p>
    <w:p w14:paraId="5CE21F3D" w14:textId="77777777" w:rsidR="00F628D5" w:rsidRDefault="00F628D5" w:rsidP="002B2FC5">
      <w:pPr>
        <w:adjustRightInd w:val="0"/>
        <w:snapToGrid w:val="0"/>
        <w:spacing w:line="360" w:lineRule="auto"/>
        <w:jc w:val="both"/>
        <w:rPr>
          <w:rFonts w:ascii="Book Antiqua" w:eastAsia="SimSun" w:hAnsi="Book Antiqua" w:cs="Times New Roman"/>
          <w:b/>
          <w:lang w:val="en-US" w:eastAsia="zh-CN"/>
        </w:rPr>
      </w:pPr>
    </w:p>
    <w:p w14:paraId="2EABCBA9" w14:textId="69D53C94" w:rsidR="00E6149E" w:rsidRPr="00785258" w:rsidRDefault="00E6149E" w:rsidP="002B2FC5">
      <w:pPr>
        <w:adjustRightInd w:val="0"/>
        <w:snapToGrid w:val="0"/>
        <w:spacing w:line="360" w:lineRule="auto"/>
        <w:jc w:val="both"/>
        <w:rPr>
          <w:rFonts w:ascii="Book Antiqua" w:hAnsi="Book Antiqua" w:cs="Times New Roman"/>
          <w:b/>
          <w:lang w:val="en-US"/>
        </w:rPr>
      </w:pPr>
      <w:r w:rsidRPr="00785258">
        <w:rPr>
          <w:rFonts w:ascii="Book Antiqua" w:hAnsi="Book Antiqua" w:cs="Times New Roman"/>
          <w:b/>
          <w:lang w:val="en-US"/>
        </w:rPr>
        <w:t>CONCLUSION</w:t>
      </w:r>
      <w:r w:rsidR="00F628D5">
        <w:rPr>
          <w:rFonts w:ascii="Book Antiqua" w:eastAsia="SimSun" w:hAnsi="Book Antiqua" w:cs="Times New Roman" w:hint="eastAsia"/>
          <w:b/>
          <w:lang w:val="en-US" w:eastAsia="zh-CN"/>
        </w:rPr>
        <w:t>:</w:t>
      </w:r>
      <w:r w:rsidRPr="00785258">
        <w:rPr>
          <w:rFonts w:ascii="Book Antiqua" w:hAnsi="Book Antiqua" w:cs="Times New Roman"/>
          <w:b/>
          <w:lang w:val="en-US"/>
        </w:rPr>
        <w:t xml:space="preserve"> </w:t>
      </w:r>
      <w:r w:rsidRPr="00785258">
        <w:rPr>
          <w:rFonts w:ascii="Book Antiqua" w:hAnsi="Book Antiqua" w:cs="Times New Roman"/>
          <w:lang w:val="en-US"/>
        </w:rPr>
        <w:t xml:space="preserve">Eight weeks of an experimental diet result in cellular and histopathological lesions in rat livers. Apoptosis is our principal finding; elevated plasma transaminases demonstrate hepatic lesions. </w:t>
      </w:r>
    </w:p>
    <w:p w14:paraId="3481D64E" w14:textId="77777777" w:rsidR="00F628D5" w:rsidRDefault="00F628D5" w:rsidP="002B2FC5">
      <w:pPr>
        <w:adjustRightInd w:val="0"/>
        <w:snapToGrid w:val="0"/>
        <w:spacing w:line="360" w:lineRule="auto"/>
        <w:jc w:val="both"/>
        <w:rPr>
          <w:rFonts w:ascii="Book Antiqua" w:eastAsia="SimSun" w:hAnsi="Book Antiqua" w:cs="Times New Roman"/>
          <w:b/>
          <w:lang w:val="en-US" w:eastAsia="zh-CN"/>
        </w:rPr>
      </w:pPr>
    </w:p>
    <w:p w14:paraId="0FB0D60F" w14:textId="180F239F" w:rsidR="00E6149E" w:rsidRPr="00785258" w:rsidRDefault="00F628D5" w:rsidP="002B2FC5">
      <w:pPr>
        <w:adjustRightInd w:val="0"/>
        <w:snapToGrid w:val="0"/>
        <w:spacing w:line="360" w:lineRule="auto"/>
        <w:jc w:val="both"/>
        <w:rPr>
          <w:rFonts w:ascii="Book Antiqua" w:hAnsi="Book Antiqua" w:cs="Times New Roman"/>
          <w:lang w:val="en-US"/>
        </w:rPr>
      </w:pPr>
      <w:r w:rsidRPr="00785258">
        <w:rPr>
          <w:rFonts w:ascii="Book Antiqua" w:hAnsi="Book Antiqua" w:cs="Times New Roman"/>
          <w:b/>
          <w:lang w:val="en-US"/>
        </w:rPr>
        <w:t>Key</w:t>
      </w:r>
      <w:r>
        <w:rPr>
          <w:rFonts w:ascii="Book Antiqua" w:eastAsia="SimSun" w:hAnsi="Book Antiqua" w:cs="Times New Roman"/>
          <w:b/>
          <w:lang w:val="en-US" w:eastAsia="zh-CN"/>
        </w:rPr>
        <w:t xml:space="preserve"> </w:t>
      </w:r>
      <w:r w:rsidRPr="00785258">
        <w:rPr>
          <w:rFonts w:ascii="Book Antiqua" w:hAnsi="Book Antiqua" w:cs="Times New Roman"/>
          <w:b/>
          <w:lang w:val="en-US"/>
        </w:rPr>
        <w:t>words</w:t>
      </w:r>
      <w:r w:rsidR="004564DD">
        <w:rPr>
          <w:rFonts w:ascii="Book Antiqua" w:eastAsia="SimSun" w:hAnsi="Book Antiqua" w:cs="Times New Roman" w:hint="eastAsia"/>
          <w:b/>
          <w:lang w:val="en-US" w:eastAsia="zh-CN"/>
        </w:rPr>
        <w:t>:</w:t>
      </w:r>
      <w:r w:rsidRPr="00785258">
        <w:rPr>
          <w:rFonts w:ascii="Book Antiqua" w:hAnsi="Book Antiqua" w:cs="Times New Roman"/>
          <w:lang w:val="en-US"/>
        </w:rPr>
        <w:t xml:space="preserve"> </w:t>
      </w:r>
      <w:r w:rsidR="00E6149E" w:rsidRPr="00785258">
        <w:rPr>
          <w:rFonts w:ascii="Book Antiqua" w:hAnsi="Book Antiqua" w:cs="Times New Roman"/>
          <w:lang w:val="en-US"/>
        </w:rPr>
        <w:t>Apoptosis; Liver injury; High-protein diet; High-fat diet; Low-carbohydrate diet</w:t>
      </w:r>
    </w:p>
    <w:p w14:paraId="0E10B1C1" w14:textId="77777777" w:rsidR="00E6149E" w:rsidRDefault="00E6149E" w:rsidP="002B2FC5">
      <w:pPr>
        <w:adjustRightInd w:val="0"/>
        <w:snapToGrid w:val="0"/>
        <w:spacing w:line="360" w:lineRule="auto"/>
        <w:jc w:val="both"/>
        <w:rPr>
          <w:rFonts w:ascii="Book Antiqua" w:eastAsia="SimSun" w:hAnsi="Book Antiqua" w:cs="Times New Roman"/>
          <w:b/>
          <w:lang w:val="en-US" w:eastAsia="zh-CN"/>
        </w:rPr>
      </w:pPr>
    </w:p>
    <w:p w14:paraId="6F39F3EF" w14:textId="77777777" w:rsidR="004564DD" w:rsidRDefault="004564DD" w:rsidP="002B2FC5">
      <w:pPr>
        <w:autoSpaceDE w:val="0"/>
        <w:autoSpaceDN w:val="0"/>
        <w:adjustRightInd w:val="0"/>
        <w:snapToGrid w:val="0"/>
        <w:spacing w:line="360" w:lineRule="auto"/>
        <w:rPr>
          <w:rFonts w:ascii="Book Antiqua" w:hAnsi="Book Antiqua" w:cs="Arial Unicode MS"/>
        </w:rPr>
      </w:pPr>
      <w:bookmarkStart w:id="5" w:name="OLE_LINK98"/>
      <w:bookmarkStart w:id="6" w:name="OLE_LINK156"/>
      <w:bookmarkStart w:id="7" w:name="OLE_LINK196"/>
      <w:bookmarkStart w:id="8" w:name="OLE_LINK217"/>
      <w:bookmarkStart w:id="9" w:name="OLE_LINK242"/>
      <w:bookmarkStart w:id="10" w:name="OLE_LINK247"/>
      <w:bookmarkStart w:id="11" w:name="OLE_LINK311"/>
      <w:bookmarkStart w:id="12" w:name="OLE_LINK312"/>
      <w:bookmarkStart w:id="13" w:name="OLE_LINK325"/>
      <w:bookmarkStart w:id="14" w:name="OLE_LINK330"/>
      <w:bookmarkStart w:id="15" w:name="OLE_LINK513"/>
      <w:bookmarkStart w:id="16" w:name="OLE_LINK514"/>
      <w:bookmarkStart w:id="17" w:name="OLE_LINK464"/>
      <w:bookmarkStart w:id="18" w:name="OLE_LINK465"/>
      <w:bookmarkStart w:id="19" w:name="OLE_LINK466"/>
      <w:bookmarkStart w:id="20" w:name="OLE_LINK470"/>
      <w:bookmarkStart w:id="21" w:name="OLE_LINK471"/>
      <w:bookmarkStart w:id="22" w:name="OLE_LINK472"/>
      <w:bookmarkStart w:id="23" w:name="OLE_LINK474"/>
      <w:bookmarkStart w:id="24" w:name="OLE_LINK512"/>
      <w:bookmarkStart w:id="25" w:name="OLE_LINK800"/>
      <w:bookmarkStart w:id="26" w:name="OLE_LINK982"/>
      <w:bookmarkStart w:id="27" w:name="OLE_LINK1027"/>
      <w:bookmarkStart w:id="28" w:name="OLE_LINK504"/>
      <w:bookmarkStart w:id="29" w:name="OLE_LINK546"/>
      <w:bookmarkStart w:id="30" w:name="OLE_LINK547"/>
      <w:bookmarkStart w:id="31" w:name="OLE_LINK575"/>
      <w:bookmarkStart w:id="32" w:name="OLE_LINK640"/>
      <w:bookmarkStart w:id="33" w:name="OLE_LINK672"/>
      <w:bookmarkStart w:id="34" w:name="OLE_LINK714"/>
      <w:bookmarkStart w:id="35" w:name="OLE_LINK651"/>
      <w:bookmarkStart w:id="36" w:name="OLE_LINK652"/>
      <w:bookmarkStart w:id="37" w:name="OLE_LINK744"/>
      <w:bookmarkStart w:id="38" w:name="OLE_LINK758"/>
      <w:bookmarkStart w:id="39" w:name="OLE_LINK787"/>
      <w:bookmarkStart w:id="40" w:name="OLE_LINK807"/>
      <w:bookmarkStart w:id="41" w:name="OLE_LINK820"/>
      <w:bookmarkStart w:id="42" w:name="OLE_LINK862"/>
      <w:bookmarkStart w:id="43" w:name="OLE_LINK879"/>
      <w:bookmarkStart w:id="44" w:name="OLE_LINK906"/>
      <w:bookmarkStart w:id="45" w:name="OLE_LINK928"/>
      <w:bookmarkStart w:id="46" w:name="OLE_LINK960"/>
      <w:bookmarkStart w:id="47" w:name="OLE_LINK861"/>
      <w:bookmarkStart w:id="48" w:name="OLE_LINK983"/>
      <w:bookmarkStart w:id="49" w:name="OLE_LINK1334"/>
      <w:bookmarkStart w:id="50" w:name="OLE_LINK1029"/>
      <w:bookmarkStart w:id="51" w:name="OLE_LINK1060"/>
      <w:bookmarkStart w:id="52" w:name="OLE_LINK1061"/>
      <w:bookmarkStart w:id="53" w:name="OLE_LINK1348"/>
      <w:bookmarkStart w:id="54" w:name="OLE_LINK1086"/>
      <w:bookmarkStart w:id="55" w:name="OLE_LINK1100"/>
      <w:bookmarkStart w:id="56" w:name="OLE_LINK1125"/>
      <w:bookmarkStart w:id="57" w:name="OLE_LINK1163"/>
      <w:bookmarkStart w:id="58" w:name="OLE_LINK1193"/>
      <w:bookmarkStart w:id="59" w:name="OLE_LINK1219"/>
      <w:bookmarkStart w:id="60" w:name="OLE_LINK1247"/>
      <w:bookmarkStart w:id="61" w:name="OLE_LINK1284"/>
      <w:bookmarkStart w:id="62" w:name="OLE_LINK1313"/>
      <w:bookmarkStart w:id="63" w:name="OLE_LINK1361"/>
      <w:bookmarkStart w:id="64" w:name="OLE_LINK1384"/>
      <w:bookmarkStart w:id="65" w:name="OLE_LINK1403"/>
      <w:bookmarkStart w:id="66" w:name="OLE_LINK1437"/>
      <w:bookmarkStart w:id="67" w:name="OLE_LINK1454"/>
      <w:bookmarkStart w:id="68" w:name="OLE_LINK1480"/>
      <w:bookmarkStart w:id="69" w:name="OLE_LINK1504"/>
      <w:bookmarkStart w:id="70" w:name="OLE_LINK1516"/>
      <w:bookmarkStart w:id="71" w:name="OLE_LINK135"/>
      <w:bookmarkStart w:id="72" w:name="OLE_LINK216"/>
      <w:bookmarkStart w:id="73" w:name="OLE_LINK259"/>
      <w:bookmarkStart w:id="74" w:name="OLE_LINK1186"/>
      <w:bookmarkStart w:id="75" w:name="OLE_LINK1265"/>
      <w:bookmarkStart w:id="76" w:name="OLE_LINK1373"/>
      <w:bookmarkStart w:id="77" w:name="OLE_LINK1478"/>
      <w:bookmarkStart w:id="78" w:name="OLE_LINK1644"/>
      <w:bookmarkStart w:id="79" w:name="OLE_LINK1884"/>
      <w:bookmarkStart w:id="80" w:name="OLE_LINK1885"/>
      <w:bookmarkStart w:id="81" w:name="OLE_LINK1538"/>
      <w:bookmarkStart w:id="82" w:name="OLE_LINK1539"/>
      <w:bookmarkStart w:id="83" w:name="OLE_LINK1543"/>
      <w:bookmarkStart w:id="84" w:name="OLE_LINK1549"/>
      <w:bookmarkStart w:id="85" w:name="OLE_LINK1778"/>
      <w:bookmarkStart w:id="86" w:name="OLE_LINK1756"/>
      <w:bookmarkStart w:id="87" w:name="OLE_LINK1776"/>
      <w:bookmarkStart w:id="88" w:name="OLE_LINK1777"/>
      <w:bookmarkStart w:id="89" w:name="OLE_LINK1868"/>
      <w:bookmarkStart w:id="90" w:name="OLE_LINK1744"/>
      <w:bookmarkStart w:id="91" w:name="OLE_LINK1817"/>
      <w:bookmarkStart w:id="92" w:name="OLE_LINK1835"/>
      <w:bookmarkStart w:id="93" w:name="OLE_LINK1866"/>
      <w:bookmarkStart w:id="94" w:name="OLE_LINK1882"/>
      <w:bookmarkStart w:id="95" w:name="OLE_LINK1901"/>
      <w:bookmarkStart w:id="96" w:name="OLE_LINK1902"/>
      <w:bookmarkStart w:id="97" w:name="OLE_LINK2013"/>
      <w:bookmarkStart w:id="98" w:name="OLE_LINK1894"/>
      <w:bookmarkStart w:id="99" w:name="OLE_LINK1929"/>
      <w:bookmarkStart w:id="100" w:name="OLE_LINK1941"/>
      <w:bookmarkStart w:id="101" w:name="OLE_LINK1995"/>
      <w:bookmarkStart w:id="102" w:name="OLE_LINK1938"/>
      <w:bookmarkStart w:id="103" w:name="OLE_LINK2081"/>
      <w:bookmarkStart w:id="104" w:name="OLE_LINK2082"/>
      <w:bookmarkStart w:id="105" w:name="OLE_LINK2292"/>
      <w:bookmarkStart w:id="106" w:name="OLE_LINK1931"/>
      <w:bookmarkStart w:id="107" w:name="OLE_LINK1964"/>
      <w:bookmarkStart w:id="108" w:name="OLE_LINK2020"/>
      <w:bookmarkStart w:id="109" w:name="OLE_LINK2071"/>
      <w:bookmarkStart w:id="110" w:name="OLE_LINK2134"/>
      <w:bookmarkStart w:id="111" w:name="OLE_LINK2265"/>
      <w:bookmarkStart w:id="112" w:name="OLE_LINK2562"/>
      <w:bookmarkStart w:id="113" w:name="OLE_LINK1923"/>
      <w:bookmarkStart w:id="114" w:name="OLE_LINK2192"/>
      <w:bookmarkStart w:id="115" w:name="OLE_LINK2110"/>
      <w:bookmarkStart w:id="116" w:name="OLE_LINK2445"/>
      <w:bookmarkStart w:id="117" w:name="OLE_LINK2446"/>
      <w:bookmarkStart w:id="118" w:name="OLE_LINK2169"/>
      <w:bookmarkStart w:id="119" w:name="OLE_LINK2190"/>
      <w:bookmarkStart w:id="120" w:name="OLE_LINK2331"/>
      <w:bookmarkStart w:id="121" w:name="OLE_LINK2345"/>
      <w:bookmarkStart w:id="122" w:name="OLE_LINK2467"/>
      <w:bookmarkStart w:id="123" w:name="OLE_LINK2484"/>
      <w:bookmarkStart w:id="124" w:name="OLE_LINK2157"/>
      <w:bookmarkStart w:id="125" w:name="OLE_LINK2221"/>
      <w:bookmarkStart w:id="126" w:name="OLE_LINK2252"/>
      <w:bookmarkStart w:id="127" w:name="OLE_LINK2348"/>
      <w:bookmarkStart w:id="128" w:name="OLE_LINK2451"/>
      <w:bookmarkStart w:id="129" w:name="OLE_LINK2627"/>
      <w:bookmarkStart w:id="130" w:name="OLE_LINK2482"/>
      <w:bookmarkStart w:id="131" w:name="OLE_LINK2663"/>
      <w:bookmarkStart w:id="132" w:name="OLE_LINK2761"/>
      <w:bookmarkStart w:id="133" w:name="OLE_LINK2856"/>
      <w:bookmarkStart w:id="134" w:name="OLE_LINK2993"/>
      <w:bookmarkStart w:id="135" w:name="OLE_LINK2643"/>
      <w:bookmarkStart w:id="136" w:name="OLE_LINK2583"/>
      <w:bookmarkStart w:id="137" w:name="OLE_LINK2762"/>
      <w:bookmarkStart w:id="138" w:name="OLE_LINK2962"/>
      <w:bookmarkStart w:id="139" w:name="OLE_LINK2582"/>
      <w:r w:rsidRPr="00412B34">
        <w:rPr>
          <w:rFonts w:ascii="Book Antiqua" w:hAnsi="Book Antiqua"/>
          <w:b/>
          <w:color w:val="000000"/>
          <w:lang w:val="en-GB"/>
        </w:rPr>
        <w:t xml:space="preserve">© </w:t>
      </w:r>
      <w:r w:rsidRPr="00412B34">
        <w:rPr>
          <w:rFonts w:ascii="Book Antiqua" w:eastAsia="AdvTimes" w:hAnsi="Book Antiqua" w:cs="AdvTimes"/>
          <w:b/>
          <w:color w:val="000000"/>
        </w:rPr>
        <w:t>The Author(s) 201</w:t>
      </w:r>
      <w:r w:rsidRPr="00E6284C">
        <w:rPr>
          <w:rFonts w:ascii="Book Antiqua" w:hAnsi="Book Antiqua" w:cs="AdvTimes" w:hint="eastAsia"/>
          <w:b/>
          <w:color w:val="000000"/>
        </w:rPr>
        <w:t>6</w:t>
      </w:r>
      <w:r w:rsidRPr="00412B34">
        <w:rPr>
          <w:rFonts w:ascii="Book Antiqua" w:eastAsia="AdvTimes" w:hAnsi="Book Antiqua" w:cs="AdvTimes"/>
          <w:b/>
          <w:color w:val="000000"/>
        </w:rPr>
        <w:t>.</w:t>
      </w:r>
      <w:r w:rsidRPr="004269F8">
        <w:rPr>
          <w:rFonts w:ascii="Book Antiqua" w:eastAsia="AdvTimes" w:hAnsi="Book Antiqua" w:cs="AdvTimes"/>
          <w:color w:val="000000"/>
        </w:rPr>
        <w:t xml:space="preserve"> </w:t>
      </w:r>
      <w:r w:rsidRPr="00897D49">
        <w:rPr>
          <w:rFonts w:ascii="Book Antiqua" w:eastAsia="AdvTimes" w:hAnsi="Book Antiqua" w:cs="AdvTimes"/>
          <w:color w:val="000000"/>
        </w:rPr>
        <w:t>Published by</w:t>
      </w:r>
      <w:r w:rsidRPr="004269F8">
        <w:rPr>
          <w:rFonts w:ascii="Book Antiqua" w:eastAsia="AdvTimes" w:hAnsi="Book Antiqua" w:cs="AdvTimes"/>
          <w:color w:val="000000"/>
        </w:rPr>
        <w:t xml:space="preserve"> </w:t>
      </w:r>
      <w:r w:rsidRPr="004269F8">
        <w:rPr>
          <w:rFonts w:ascii="Book Antiqua" w:hAnsi="Book Antiqua" w:cs="Arial Unicode MS"/>
          <w:color w:val="000000"/>
          <w:lang w:val="en-GB"/>
        </w:rPr>
        <w:t>Baishideng Publishing Group Inc.</w:t>
      </w:r>
      <w:r w:rsidRPr="008E6844">
        <w:rPr>
          <w:rFonts w:ascii="Book Antiqua" w:hAnsi="Book Antiqua" w:cs="Arial Unicode MS"/>
        </w:rPr>
        <w:t xml:space="preserve"> </w:t>
      </w:r>
      <w:r w:rsidRPr="00836DCC">
        <w:rPr>
          <w:rFonts w:ascii="Book Antiqua" w:hAnsi="Book Antiqua" w:cs="Arial Unicode MS"/>
        </w:rPr>
        <w:t>All rights reserved.</w:t>
      </w:r>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p>
    <w:p w14:paraId="17D64788" w14:textId="77777777" w:rsidR="004564DD" w:rsidRPr="004564DD" w:rsidRDefault="004564DD" w:rsidP="002B2FC5">
      <w:pPr>
        <w:adjustRightInd w:val="0"/>
        <w:snapToGrid w:val="0"/>
        <w:spacing w:line="360" w:lineRule="auto"/>
        <w:jc w:val="both"/>
        <w:rPr>
          <w:rFonts w:ascii="Book Antiqua" w:eastAsia="SimSun" w:hAnsi="Book Antiqua" w:cs="Times New Roman"/>
          <w:b/>
          <w:lang w:val="en-US" w:eastAsia="zh-CN"/>
        </w:rPr>
      </w:pPr>
    </w:p>
    <w:p w14:paraId="3A584A76" w14:textId="145E38C5" w:rsidR="00E6149E" w:rsidRPr="00F628D5" w:rsidRDefault="00F628D5" w:rsidP="002B2FC5">
      <w:pPr>
        <w:adjustRightInd w:val="0"/>
        <w:snapToGrid w:val="0"/>
        <w:spacing w:line="360" w:lineRule="auto"/>
        <w:jc w:val="both"/>
        <w:rPr>
          <w:rFonts w:ascii="Book Antiqua" w:eastAsia="SimSun" w:hAnsi="Book Antiqua" w:cs="Times New Roman"/>
          <w:b/>
          <w:lang w:val="en-US" w:eastAsia="zh-CN"/>
        </w:rPr>
      </w:pPr>
      <w:r w:rsidRPr="00785258">
        <w:rPr>
          <w:rFonts w:ascii="Book Antiqua" w:hAnsi="Book Antiqua" w:cs="Times New Roman"/>
          <w:b/>
          <w:lang w:val="en-US"/>
        </w:rPr>
        <w:t>Core tip</w:t>
      </w:r>
      <w:r>
        <w:rPr>
          <w:rFonts w:ascii="Book Antiqua" w:eastAsia="SimSun" w:hAnsi="Book Antiqua" w:cs="Times New Roman" w:hint="eastAsia"/>
          <w:b/>
          <w:lang w:val="en-US" w:eastAsia="zh-CN"/>
        </w:rPr>
        <w:t xml:space="preserve">: </w:t>
      </w:r>
      <w:r w:rsidR="00E6149E" w:rsidRPr="00785258">
        <w:rPr>
          <w:rFonts w:ascii="Book Antiqua" w:hAnsi="Book Antiqua" w:cs="Times New Roman"/>
          <w:lang w:val="en-US"/>
        </w:rPr>
        <w:t>Obesity is a serious and growing health problem. A high-protein, high-fat, and low-carbohydrate diet known as the Atkins diet has been adopted since the 1970s. Many people adhere to this diet in an attempt to lose weight, and it has recently been introduced for children with difficult-to-control seizures and elderly suffering from Alzheimer’s and Parkinson’s diseases. The benefits and effects of the Atkins diet remain unclear, especially in hepatic metabolism. Since the primary metabolic reactions involving macronutrients occur in the liver, it is essential to understand the potential hepatic lesions that can result from dietary modifications.</w:t>
      </w:r>
    </w:p>
    <w:p w14:paraId="682D5C3E" w14:textId="77777777" w:rsidR="00E6149E" w:rsidRDefault="00E6149E" w:rsidP="002B2FC5">
      <w:pPr>
        <w:adjustRightInd w:val="0"/>
        <w:snapToGrid w:val="0"/>
        <w:spacing w:line="360" w:lineRule="auto"/>
        <w:jc w:val="both"/>
        <w:rPr>
          <w:rFonts w:ascii="Book Antiqua" w:eastAsia="SimSun" w:hAnsi="Book Antiqua" w:cs="Times New Roman"/>
          <w:b/>
          <w:lang w:val="en-US" w:eastAsia="zh-CN"/>
        </w:rPr>
      </w:pPr>
    </w:p>
    <w:p w14:paraId="151FD3D7" w14:textId="77777777" w:rsidR="000C2184" w:rsidRPr="000C2184" w:rsidRDefault="000C2184" w:rsidP="002B2FC5">
      <w:pPr>
        <w:adjustRightInd w:val="0"/>
        <w:snapToGrid w:val="0"/>
        <w:spacing w:line="360" w:lineRule="auto"/>
        <w:jc w:val="both"/>
        <w:rPr>
          <w:rFonts w:ascii="Book Antiqua" w:eastAsia="SimSun" w:hAnsi="Book Antiqua" w:cs="Times New Roman"/>
          <w:lang w:val="en-US" w:eastAsia="zh-CN"/>
        </w:rPr>
      </w:pPr>
      <w:r w:rsidRPr="00133598">
        <w:rPr>
          <w:rFonts w:ascii="Book Antiqua" w:hAnsi="Book Antiqua" w:cs="Times New Roman"/>
          <w:lang w:val="en-US"/>
        </w:rPr>
        <w:t>Monteiro</w:t>
      </w:r>
      <w:r>
        <w:rPr>
          <w:rFonts w:ascii="Book Antiqua" w:eastAsia="SimSun" w:hAnsi="Book Antiqua" w:cs="Times New Roman" w:hint="eastAsia"/>
          <w:lang w:val="en-US" w:eastAsia="zh-CN"/>
        </w:rPr>
        <w:t xml:space="preserve"> MEL</w:t>
      </w:r>
      <w:r w:rsidRPr="00133598">
        <w:rPr>
          <w:rFonts w:ascii="Book Antiqua" w:hAnsi="Book Antiqua" w:cs="Times New Roman"/>
          <w:lang w:val="en-US"/>
        </w:rPr>
        <w:t>, Xavier</w:t>
      </w:r>
      <w:r>
        <w:rPr>
          <w:rFonts w:ascii="Book Antiqua" w:eastAsia="SimSun" w:hAnsi="Book Antiqua" w:cs="Times New Roman" w:hint="eastAsia"/>
          <w:lang w:val="en-US" w:eastAsia="zh-CN"/>
        </w:rPr>
        <w:t xml:space="preserve"> AR</w:t>
      </w:r>
      <w:r w:rsidRPr="00133598">
        <w:rPr>
          <w:rFonts w:ascii="Book Antiqua" w:hAnsi="Book Antiqua" w:cs="Times New Roman"/>
          <w:lang w:val="en-US"/>
        </w:rPr>
        <w:t>, Oliveira</w:t>
      </w:r>
      <w:r>
        <w:rPr>
          <w:rFonts w:ascii="Book Antiqua" w:eastAsia="SimSun" w:hAnsi="Book Antiqua" w:cs="Times New Roman" w:hint="eastAsia"/>
          <w:lang w:val="en-US" w:eastAsia="zh-CN"/>
        </w:rPr>
        <w:t xml:space="preserve"> FL</w:t>
      </w:r>
      <w:r w:rsidRPr="00133598">
        <w:rPr>
          <w:rFonts w:ascii="Book Antiqua" w:hAnsi="Book Antiqua" w:cs="Times New Roman"/>
          <w:lang w:val="en-US"/>
        </w:rPr>
        <w:t>, Filho</w:t>
      </w:r>
      <w:r>
        <w:rPr>
          <w:rFonts w:ascii="Book Antiqua" w:eastAsia="SimSun" w:hAnsi="Book Antiqua" w:cs="Times New Roman" w:hint="eastAsia"/>
          <w:lang w:val="en-US" w:eastAsia="zh-CN"/>
        </w:rPr>
        <w:t xml:space="preserve"> PJS</w:t>
      </w:r>
      <w:r w:rsidRPr="00133598">
        <w:rPr>
          <w:rFonts w:ascii="Book Antiqua" w:hAnsi="Book Antiqua" w:cs="Times New Roman"/>
          <w:lang w:val="en-US"/>
        </w:rPr>
        <w:t>, Azeredo</w:t>
      </w:r>
      <w:r>
        <w:rPr>
          <w:rFonts w:ascii="Book Antiqua" w:eastAsia="SimSun" w:hAnsi="Book Antiqua" w:cs="Times New Roman" w:hint="eastAsia"/>
          <w:lang w:val="en-US" w:eastAsia="zh-CN"/>
        </w:rPr>
        <w:t xml:space="preserve"> VB. </w:t>
      </w:r>
      <w:r w:rsidRPr="000C2184">
        <w:rPr>
          <w:rFonts w:ascii="Book Antiqua" w:hAnsi="Book Antiqua" w:cs="Times New Roman"/>
          <w:lang w:val="en-US"/>
        </w:rPr>
        <w:t>Apoptosis induced by a low-carbohydrate and high-protein diet in rat livers</w:t>
      </w:r>
      <w:r>
        <w:rPr>
          <w:rFonts w:ascii="Book Antiqua" w:eastAsia="SimSun" w:hAnsi="Book Antiqua" w:cs="Times New Roman" w:hint="eastAsia"/>
          <w:lang w:val="en-US" w:eastAsia="zh-CN"/>
        </w:rPr>
        <w:t xml:space="preserve">. </w:t>
      </w:r>
      <w:r w:rsidRPr="000C2184">
        <w:rPr>
          <w:rFonts w:ascii="Book Antiqua" w:eastAsia="SimSun" w:hAnsi="Book Antiqua" w:cs="Times New Roman"/>
          <w:i/>
          <w:lang w:val="en-US" w:eastAsia="zh-CN"/>
        </w:rPr>
        <w:t>World J Gastroenterol</w:t>
      </w:r>
      <w:r w:rsidRPr="000C2184">
        <w:rPr>
          <w:rFonts w:ascii="Book Antiqua" w:eastAsia="SimSun" w:hAnsi="Book Antiqua" w:cs="Times New Roman"/>
          <w:lang w:val="en-US" w:eastAsia="zh-CN"/>
        </w:rPr>
        <w:t xml:space="preserve"> 201</w:t>
      </w:r>
      <w:r w:rsidRPr="000C2184">
        <w:rPr>
          <w:rFonts w:ascii="Book Antiqua" w:eastAsia="SimSun" w:hAnsi="Book Antiqua" w:cs="Times New Roman" w:hint="eastAsia"/>
          <w:lang w:val="en-US" w:eastAsia="zh-CN"/>
        </w:rPr>
        <w:t>6</w:t>
      </w:r>
      <w:r w:rsidRPr="000C2184">
        <w:rPr>
          <w:rFonts w:ascii="Book Antiqua" w:eastAsia="SimSun" w:hAnsi="Book Antiqua" w:cs="Times New Roman"/>
          <w:lang w:val="en-US" w:eastAsia="zh-CN"/>
        </w:rPr>
        <w:t>; In press</w:t>
      </w:r>
    </w:p>
    <w:p w14:paraId="7E05F7E3" w14:textId="045C75DF" w:rsidR="000C2184" w:rsidRPr="000C2184" w:rsidRDefault="000C2184" w:rsidP="002B2FC5">
      <w:pPr>
        <w:adjustRightInd w:val="0"/>
        <w:snapToGrid w:val="0"/>
        <w:spacing w:line="360" w:lineRule="auto"/>
        <w:jc w:val="both"/>
        <w:rPr>
          <w:rFonts w:ascii="Book Antiqua" w:eastAsia="SimSun" w:hAnsi="Book Antiqua" w:cs="Times New Roman"/>
          <w:vertAlign w:val="superscript"/>
          <w:lang w:val="en-US" w:eastAsia="zh-CN"/>
        </w:rPr>
      </w:pPr>
    </w:p>
    <w:p w14:paraId="1D4FFB42" w14:textId="29071370" w:rsidR="000C2184" w:rsidRDefault="000C2184" w:rsidP="002B2FC5">
      <w:pPr>
        <w:adjustRightInd w:val="0"/>
        <w:snapToGrid w:val="0"/>
        <w:spacing w:line="360" w:lineRule="auto"/>
        <w:jc w:val="both"/>
        <w:rPr>
          <w:rFonts w:ascii="Book Antiqua" w:eastAsia="SimSun" w:hAnsi="Book Antiqua" w:cs="Times New Roman"/>
          <w:b/>
          <w:lang w:val="en-US" w:eastAsia="zh-CN"/>
        </w:rPr>
      </w:pPr>
      <w:r>
        <w:rPr>
          <w:rFonts w:ascii="Book Antiqua" w:eastAsia="SimSun" w:hAnsi="Book Antiqua" w:cs="Times New Roman"/>
          <w:b/>
          <w:lang w:val="en-US" w:eastAsia="zh-CN"/>
        </w:rPr>
        <w:br w:type="page"/>
      </w:r>
    </w:p>
    <w:p w14:paraId="2F38AC63" w14:textId="77777777" w:rsidR="00E6149E" w:rsidRPr="00785258" w:rsidRDefault="00E6149E" w:rsidP="002B2FC5">
      <w:pPr>
        <w:adjustRightInd w:val="0"/>
        <w:snapToGrid w:val="0"/>
        <w:spacing w:line="360" w:lineRule="auto"/>
        <w:jc w:val="both"/>
        <w:rPr>
          <w:rFonts w:ascii="Book Antiqua" w:hAnsi="Book Antiqua" w:cs="Times New Roman"/>
          <w:b/>
          <w:lang w:val="en-US"/>
        </w:rPr>
      </w:pPr>
      <w:r w:rsidRPr="00785258">
        <w:rPr>
          <w:rFonts w:ascii="Book Antiqua" w:hAnsi="Book Antiqua" w:cs="Times New Roman"/>
          <w:b/>
          <w:lang w:val="en-US"/>
        </w:rPr>
        <w:lastRenderedPageBreak/>
        <w:t>INTRODUCTION</w:t>
      </w:r>
    </w:p>
    <w:p w14:paraId="4D144200" w14:textId="5BE022E9" w:rsidR="00E6149E" w:rsidRPr="00785258" w:rsidRDefault="00E6149E" w:rsidP="002B2FC5">
      <w:pPr>
        <w:adjustRightInd w:val="0"/>
        <w:snapToGrid w:val="0"/>
        <w:spacing w:line="360" w:lineRule="auto"/>
        <w:jc w:val="both"/>
        <w:rPr>
          <w:rFonts w:ascii="Book Antiqua" w:hAnsi="Book Antiqua" w:cs="Times New Roman"/>
          <w:lang w:val="en-US"/>
        </w:rPr>
      </w:pPr>
      <w:r w:rsidRPr="00785258">
        <w:rPr>
          <w:rFonts w:ascii="Book Antiqua" w:hAnsi="Book Antiqua" w:cs="Times New Roman"/>
          <w:lang w:val="en-US"/>
        </w:rPr>
        <w:t>The prevalence of obesity is increasing worldwide among adults, youth, and children; this serious health problem requires widespread public mobilization in the search for solutions. Extremely high numbers of persons adhere to special diets in an attempt to lose we</w:t>
      </w:r>
      <w:r w:rsidR="00F628D5">
        <w:rPr>
          <w:rFonts w:ascii="Book Antiqua" w:hAnsi="Book Antiqua" w:cs="Times New Roman"/>
          <w:lang w:val="en-US"/>
        </w:rPr>
        <w:t>ight</w:t>
      </w:r>
      <w:r w:rsidR="00F628D5" w:rsidRPr="00F628D5">
        <w:rPr>
          <w:rFonts w:ascii="Book Antiqua" w:hAnsi="Book Antiqua" w:cs="Times New Roman"/>
          <w:vertAlign w:val="superscript"/>
          <w:lang w:val="en-US"/>
        </w:rPr>
        <w:t>[</w:t>
      </w:r>
      <w:r w:rsidRPr="00785258">
        <w:rPr>
          <w:rFonts w:ascii="Book Antiqua" w:hAnsi="Book Antiqua" w:cs="Times New Roman"/>
          <w:vertAlign w:val="superscript"/>
          <w:lang w:val="en-US"/>
        </w:rPr>
        <w:t>1]</w:t>
      </w:r>
      <w:r w:rsidRPr="00785258">
        <w:rPr>
          <w:rFonts w:ascii="Book Antiqua" w:hAnsi="Book Antiqua" w:cs="Times New Roman"/>
          <w:lang w:val="en-US"/>
        </w:rPr>
        <w:t>. A high-protein, high-fat, and low-carbohydrate diet was announced by the American cardiologist Robert C. Atkins in the mid 1970s as the best an</w:t>
      </w:r>
      <w:r w:rsidR="000C2184">
        <w:rPr>
          <w:rFonts w:ascii="Book Antiqua" w:hAnsi="Book Antiqua" w:cs="Times New Roman"/>
          <w:lang w:val="en-US"/>
        </w:rPr>
        <w:t>d healthiest way to become slim</w:t>
      </w:r>
      <w:r w:rsidR="00F628D5" w:rsidRPr="00F628D5">
        <w:rPr>
          <w:rFonts w:ascii="Book Antiqua" w:hAnsi="Book Antiqua" w:cs="Times New Roman"/>
          <w:vertAlign w:val="superscript"/>
          <w:lang w:val="en-US"/>
        </w:rPr>
        <w:t>[</w:t>
      </w:r>
      <w:r w:rsidRPr="00785258">
        <w:rPr>
          <w:rFonts w:ascii="Book Antiqua" w:hAnsi="Book Antiqua" w:cs="Times New Roman"/>
          <w:vertAlign w:val="superscript"/>
          <w:lang w:val="en-US"/>
        </w:rPr>
        <w:t>2]</w:t>
      </w:r>
      <w:r w:rsidRPr="00785258">
        <w:rPr>
          <w:rFonts w:ascii="Book Antiqua" w:hAnsi="Book Antiqua" w:cs="Times New Roman"/>
          <w:lang w:val="en-US"/>
        </w:rPr>
        <w:t>. This so-called “Atkins diet” or “protein diet” has continued to be viewed as “a matter</w:t>
      </w:r>
      <w:r w:rsidR="000C2184">
        <w:rPr>
          <w:rFonts w:ascii="Book Antiqua" w:hAnsi="Book Antiqua" w:cs="Times New Roman"/>
          <w:lang w:val="en-US"/>
        </w:rPr>
        <w:t xml:space="preserve"> of love or hate”</w:t>
      </w:r>
      <w:r w:rsidR="00F628D5" w:rsidRPr="00F628D5">
        <w:rPr>
          <w:rFonts w:ascii="Book Antiqua" w:hAnsi="Book Antiqua" w:cs="Times New Roman"/>
          <w:vertAlign w:val="superscript"/>
          <w:lang w:val="en-US"/>
        </w:rPr>
        <w:t>[</w:t>
      </w:r>
      <w:r w:rsidRPr="00785258">
        <w:rPr>
          <w:rFonts w:ascii="Book Antiqua" w:hAnsi="Book Antiqua" w:cs="Times New Roman"/>
          <w:vertAlign w:val="superscript"/>
          <w:lang w:val="en-US"/>
        </w:rPr>
        <w:t>3]</w:t>
      </w:r>
      <w:r w:rsidRPr="00785258">
        <w:rPr>
          <w:rFonts w:ascii="Book Antiqua" w:hAnsi="Book Antiqua" w:cs="Times New Roman"/>
          <w:lang w:val="en-US"/>
        </w:rPr>
        <w:t>. This diet was recently introduced for children with difficult-to-control seizures and elderly with Alzhe</w:t>
      </w:r>
      <w:r w:rsidR="000C2184">
        <w:rPr>
          <w:rFonts w:ascii="Book Antiqua" w:hAnsi="Book Antiqua" w:cs="Times New Roman"/>
          <w:lang w:val="en-US"/>
        </w:rPr>
        <w:t>imer’s and Parkinson’s diseases</w:t>
      </w:r>
      <w:r w:rsidR="00F628D5" w:rsidRPr="00F628D5">
        <w:rPr>
          <w:rFonts w:ascii="Book Antiqua" w:hAnsi="Book Antiqua" w:cs="Times New Roman"/>
          <w:vertAlign w:val="superscript"/>
          <w:lang w:val="en-US"/>
        </w:rPr>
        <w:t>[</w:t>
      </w:r>
      <w:r w:rsidRPr="00785258">
        <w:rPr>
          <w:rFonts w:ascii="Book Antiqua" w:hAnsi="Book Antiqua" w:cs="Times New Roman"/>
          <w:vertAlign w:val="superscript"/>
          <w:lang w:val="en-US"/>
        </w:rPr>
        <w:t>4]</w:t>
      </w:r>
      <w:r w:rsidR="00B96211" w:rsidRPr="00785258">
        <w:rPr>
          <w:rFonts w:ascii="Book Antiqua" w:hAnsi="Book Antiqua" w:cs="Times New Roman"/>
          <w:lang w:val="en-US"/>
        </w:rPr>
        <w:t>.</w:t>
      </w:r>
      <w:r w:rsidRPr="00785258">
        <w:rPr>
          <w:rFonts w:ascii="Book Antiqua" w:hAnsi="Book Antiqua" w:cs="Times New Roman"/>
          <w:lang w:val="en-US"/>
        </w:rPr>
        <w:t xml:space="preserve"> Despite numerous medical publications related to the Atkins diet, the majority of such studies are inconclusive and have failed to show demonstrate benefits and effects, e</w:t>
      </w:r>
      <w:r w:rsidR="000C2184">
        <w:rPr>
          <w:rFonts w:ascii="Book Antiqua" w:hAnsi="Book Antiqua" w:cs="Times New Roman"/>
          <w:lang w:val="en-US"/>
        </w:rPr>
        <w:t>specially in hepatic metabolism</w:t>
      </w:r>
      <w:r w:rsidR="00F628D5" w:rsidRPr="00F628D5">
        <w:rPr>
          <w:rFonts w:ascii="Book Antiqua" w:hAnsi="Book Antiqua" w:cs="Times New Roman"/>
          <w:vertAlign w:val="superscript"/>
          <w:lang w:val="en-US"/>
        </w:rPr>
        <w:t>[</w:t>
      </w:r>
      <w:r w:rsidRPr="00785258">
        <w:rPr>
          <w:rFonts w:ascii="Book Antiqua" w:hAnsi="Book Antiqua" w:cs="Times New Roman"/>
          <w:vertAlign w:val="superscript"/>
          <w:lang w:val="en-US"/>
        </w:rPr>
        <w:t>5]</w:t>
      </w:r>
      <w:r w:rsidR="0074048A" w:rsidRPr="00785258">
        <w:rPr>
          <w:rFonts w:ascii="Book Antiqua" w:hAnsi="Book Antiqua" w:cs="Times New Roman"/>
          <w:lang w:val="en-US"/>
        </w:rPr>
        <w:t>.</w:t>
      </w:r>
    </w:p>
    <w:p w14:paraId="1D34E141" w14:textId="508B46D7" w:rsidR="00E6149E" w:rsidRPr="00785258" w:rsidRDefault="00E6149E" w:rsidP="002B2FC5">
      <w:pPr>
        <w:adjustRightInd w:val="0"/>
        <w:snapToGrid w:val="0"/>
        <w:spacing w:line="360" w:lineRule="auto"/>
        <w:ind w:firstLine="720"/>
        <w:jc w:val="both"/>
        <w:rPr>
          <w:rFonts w:ascii="Book Antiqua" w:hAnsi="Book Antiqua" w:cs="Times New Roman"/>
          <w:lang w:val="en-US"/>
        </w:rPr>
      </w:pPr>
      <w:r w:rsidRPr="00785258">
        <w:rPr>
          <w:rFonts w:ascii="Book Antiqua" w:hAnsi="Book Antiqua" w:cs="Times New Roman"/>
          <w:lang w:val="en-US"/>
        </w:rPr>
        <w:t>Several studies have reported associations between a high-protein di</w:t>
      </w:r>
      <w:r w:rsidR="000C2184">
        <w:rPr>
          <w:rFonts w:ascii="Book Antiqua" w:hAnsi="Book Antiqua" w:cs="Times New Roman"/>
          <w:lang w:val="en-US"/>
        </w:rPr>
        <w:t>et and alterations in the liver</w:t>
      </w:r>
      <w:r w:rsidR="00F628D5" w:rsidRPr="00F628D5">
        <w:rPr>
          <w:rFonts w:ascii="Book Antiqua" w:hAnsi="Book Antiqua" w:cs="Times New Roman"/>
          <w:vertAlign w:val="superscript"/>
          <w:lang w:val="en-US"/>
        </w:rPr>
        <w:t>[</w:t>
      </w:r>
      <w:r w:rsidRPr="00785258">
        <w:rPr>
          <w:rFonts w:ascii="Book Antiqua" w:hAnsi="Book Antiqua" w:cs="Times New Roman"/>
          <w:vertAlign w:val="superscript"/>
          <w:lang w:val="en-US"/>
        </w:rPr>
        <w:t>6]</w:t>
      </w:r>
      <w:r w:rsidR="000C2184">
        <w:rPr>
          <w:rFonts w:ascii="Book Antiqua" w:hAnsi="Book Antiqua" w:cs="Times New Roman"/>
          <w:lang w:val="en-US"/>
        </w:rPr>
        <w:t>, intestinal mucosa</w:t>
      </w:r>
      <w:r w:rsidR="00F628D5" w:rsidRPr="00F628D5">
        <w:rPr>
          <w:rFonts w:ascii="Book Antiqua" w:hAnsi="Book Antiqua" w:cs="Times New Roman"/>
          <w:vertAlign w:val="superscript"/>
          <w:lang w:val="en-US"/>
        </w:rPr>
        <w:t>[</w:t>
      </w:r>
      <w:r w:rsidR="00BD16A0" w:rsidRPr="00785258">
        <w:rPr>
          <w:rFonts w:ascii="Book Antiqua" w:hAnsi="Book Antiqua" w:cs="Times New Roman"/>
          <w:vertAlign w:val="superscript"/>
          <w:lang w:val="en-US"/>
        </w:rPr>
        <w:t>7</w:t>
      </w:r>
      <w:r w:rsidRPr="00785258">
        <w:rPr>
          <w:rFonts w:ascii="Book Antiqua" w:hAnsi="Book Antiqua" w:cs="Times New Roman"/>
          <w:vertAlign w:val="superscript"/>
          <w:lang w:val="en-US"/>
        </w:rPr>
        <w:t>]</w:t>
      </w:r>
      <w:r w:rsidR="000C2184">
        <w:rPr>
          <w:rFonts w:ascii="Book Antiqua" w:hAnsi="Book Antiqua" w:cs="Times New Roman"/>
          <w:lang w:val="en-US"/>
        </w:rPr>
        <w:t>, kidneys</w:t>
      </w:r>
      <w:r w:rsidR="00F628D5" w:rsidRPr="00F628D5">
        <w:rPr>
          <w:rFonts w:ascii="Book Antiqua" w:hAnsi="Book Antiqua" w:cs="Times New Roman"/>
          <w:vertAlign w:val="superscript"/>
          <w:lang w:val="en-US"/>
        </w:rPr>
        <w:t>[</w:t>
      </w:r>
      <w:r w:rsidR="00BD16A0" w:rsidRPr="00785258">
        <w:rPr>
          <w:rFonts w:ascii="Book Antiqua" w:hAnsi="Book Antiqua" w:cs="Times New Roman"/>
          <w:vertAlign w:val="superscript"/>
          <w:lang w:val="en-US"/>
        </w:rPr>
        <w:t>8,9</w:t>
      </w:r>
      <w:r w:rsidRPr="00785258">
        <w:rPr>
          <w:rFonts w:ascii="Book Antiqua" w:hAnsi="Book Antiqua" w:cs="Times New Roman"/>
          <w:vertAlign w:val="superscript"/>
          <w:lang w:val="en-US"/>
        </w:rPr>
        <w:t>]</w:t>
      </w:r>
      <w:r w:rsidR="00BD16A0" w:rsidRPr="00785258">
        <w:rPr>
          <w:rFonts w:ascii="Book Antiqua" w:hAnsi="Book Antiqua" w:cs="Times New Roman"/>
          <w:lang w:val="en-US"/>
        </w:rPr>
        <w:t>,</w:t>
      </w:r>
      <w:r w:rsidR="000C2184">
        <w:rPr>
          <w:rFonts w:ascii="Book Antiqua" w:hAnsi="Book Antiqua" w:cs="Times New Roman"/>
          <w:lang w:val="en-US"/>
        </w:rPr>
        <w:t xml:space="preserve"> pancreas</w:t>
      </w:r>
      <w:r w:rsidR="00F628D5" w:rsidRPr="00F628D5">
        <w:rPr>
          <w:rFonts w:ascii="Book Antiqua" w:hAnsi="Book Antiqua" w:cs="Times New Roman"/>
          <w:vertAlign w:val="superscript"/>
          <w:lang w:val="en-US"/>
        </w:rPr>
        <w:t>[</w:t>
      </w:r>
      <w:r w:rsidR="00D33567" w:rsidRPr="00785258">
        <w:rPr>
          <w:rFonts w:ascii="Book Antiqua" w:hAnsi="Book Antiqua" w:cs="Times New Roman"/>
          <w:vertAlign w:val="superscript"/>
          <w:lang w:val="en-US"/>
        </w:rPr>
        <w:t>10</w:t>
      </w:r>
      <w:r w:rsidRPr="00785258">
        <w:rPr>
          <w:rFonts w:ascii="Book Antiqua" w:hAnsi="Book Antiqua" w:cs="Times New Roman"/>
          <w:vertAlign w:val="superscript"/>
          <w:lang w:val="en-US"/>
        </w:rPr>
        <w:t>]</w:t>
      </w:r>
      <w:r w:rsidRPr="00785258">
        <w:rPr>
          <w:rFonts w:ascii="Book Antiqua" w:hAnsi="Book Antiqua" w:cs="Times New Roman"/>
          <w:lang w:val="en-US"/>
        </w:rPr>
        <w:t>, adipose tiss</w:t>
      </w:r>
      <w:r w:rsidR="000C2184">
        <w:rPr>
          <w:rFonts w:ascii="Book Antiqua" w:hAnsi="Book Antiqua" w:cs="Times New Roman"/>
          <w:lang w:val="en-US"/>
        </w:rPr>
        <w:t>ue</w:t>
      </w:r>
      <w:r w:rsidR="00F628D5" w:rsidRPr="00F628D5">
        <w:rPr>
          <w:rFonts w:ascii="Book Antiqua" w:hAnsi="Book Antiqua" w:cs="Times New Roman"/>
          <w:vertAlign w:val="superscript"/>
          <w:lang w:val="en-US"/>
        </w:rPr>
        <w:t>[</w:t>
      </w:r>
      <w:r w:rsidR="00D33567" w:rsidRPr="00785258">
        <w:rPr>
          <w:rFonts w:ascii="Book Antiqua" w:hAnsi="Book Antiqua" w:cs="Times New Roman"/>
          <w:vertAlign w:val="superscript"/>
          <w:lang w:val="en-US"/>
        </w:rPr>
        <w:t>11</w:t>
      </w:r>
      <w:r w:rsidRPr="00785258">
        <w:rPr>
          <w:rFonts w:ascii="Book Antiqua" w:hAnsi="Book Antiqua" w:cs="Times New Roman"/>
          <w:vertAlign w:val="superscript"/>
          <w:lang w:val="en-US"/>
        </w:rPr>
        <w:t>]</w:t>
      </w:r>
      <w:r w:rsidR="000C2184">
        <w:rPr>
          <w:rFonts w:ascii="Book Antiqua" w:hAnsi="Book Antiqua" w:cs="Times New Roman"/>
          <w:lang w:val="en-US"/>
        </w:rPr>
        <w:t>, and bones</w:t>
      </w:r>
      <w:r w:rsidR="00F628D5" w:rsidRPr="00F628D5">
        <w:rPr>
          <w:rFonts w:ascii="Book Antiqua" w:hAnsi="Book Antiqua" w:cs="Times New Roman"/>
          <w:vertAlign w:val="superscript"/>
          <w:lang w:val="en-US"/>
        </w:rPr>
        <w:t>[</w:t>
      </w:r>
      <w:r w:rsidR="00CF5CF6" w:rsidRPr="00785258">
        <w:rPr>
          <w:rFonts w:ascii="Book Antiqua" w:hAnsi="Book Antiqua" w:cs="Times New Roman"/>
          <w:vertAlign w:val="superscript"/>
          <w:lang w:val="en-US"/>
        </w:rPr>
        <w:t>9,</w:t>
      </w:r>
      <w:r w:rsidR="00D33567" w:rsidRPr="00785258">
        <w:rPr>
          <w:rFonts w:ascii="Book Antiqua" w:hAnsi="Book Antiqua" w:cs="Times New Roman"/>
          <w:vertAlign w:val="superscript"/>
          <w:lang w:val="en-US"/>
        </w:rPr>
        <w:t>12]</w:t>
      </w:r>
      <w:r w:rsidRPr="00785258">
        <w:rPr>
          <w:rFonts w:ascii="Book Antiqua" w:hAnsi="Book Antiqua" w:cs="Times New Roman"/>
          <w:lang w:val="en-US"/>
        </w:rPr>
        <w:t>. Since the primary metabolic reactions involving macronutrients occur in the liver, it is essential to understand the potential hepatic lesions that may result from dietary modifications. It has been shown that high-fat or low-carbohydrate diets can cause hepatic steatosis related to excessive demand for fatty acids from diet and from adipose tissues as a</w:t>
      </w:r>
      <w:r w:rsidR="000C2184">
        <w:rPr>
          <w:rFonts w:ascii="Book Antiqua" w:hAnsi="Book Antiqua" w:cs="Times New Roman"/>
          <w:lang w:val="en-US"/>
        </w:rPr>
        <w:t xml:space="preserve"> consequence of gluconeogenesis</w:t>
      </w:r>
      <w:r w:rsidR="00F628D5" w:rsidRPr="00F628D5">
        <w:rPr>
          <w:rFonts w:ascii="Book Antiqua" w:hAnsi="Book Antiqua" w:cs="Times New Roman"/>
          <w:vertAlign w:val="superscript"/>
          <w:lang w:val="en-US"/>
        </w:rPr>
        <w:t>[</w:t>
      </w:r>
      <w:r w:rsidRPr="00785258">
        <w:rPr>
          <w:rFonts w:ascii="Book Antiqua" w:hAnsi="Book Antiqua" w:cs="Times New Roman"/>
          <w:vertAlign w:val="superscript"/>
          <w:lang w:val="en-US"/>
        </w:rPr>
        <w:t>5]</w:t>
      </w:r>
      <w:r w:rsidRPr="00785258">
        <w:rPr>
          <w:rFonts w:ascii="Book Antiqua" w:hAnsi="Book Antiqua" w:cs="Times New Roman"/>
          <w:lang w:val="en-US"/>
        </w:rPr>
        <w:t>. In a recently published study, a high-protein diet (independent of the amount and type of fat or carbohydrate) was found to not lead to steatosis</w:t>
      </w:r>
      <w:r w:rsidR="000C2184">
        <w:rPr>
          <w:rFonts w:ascii="Book Antiqua" w:hAnsi="Book Antiqua" w:cs="Times New Roman"/>
          <w:lang w:val="en-US"/>
        </w:rPr>
        <w:t xml:space="preserve"> and may actually reverse it</w:t>
      </w:r>
      <w:r w:rsidR="00F628D5" w:rsidRPr="00F628D5">
        <w:rPr>
          <w:rFonts w:ascii="Book Antiqua" w:hAnsi="Book Antiqua" w:cs="Times New Roman"/>
          <w:vertAlign w:val="superscript"/>
          <w:lang w:val="en-US"/>
        </w:rPr>
        <w:t>[</w:t>
      </w:r>
      <w:r w:rsidR="00DF1498" w:rsidRPr="00785258">
        <w:rPr>
          <w:rFonts w:ascii="Book Antiqua" w:hAnsi="Book Antiqua" w:cs="Times New Roman"/>
          <w:vertAlign w:val="superscript"/>
          <w:lang w:val="en-US"/>
        </w:rPr>
        <w:t>13</w:t>
      </w:r>
      <w:r w:rsidRPr="00785258">
        <w:rPr>
          <w:rFonts w:ascii="Book Antiqua" w:hAnsi="Book Antiqua" w:cs="Times New Roman"/>
          <w:vertAlign w:val="superscript"/>
          <w:lang w:val="en-US"/>
        </w:rPr>
        <w:t>]</w:t>
      </w:r>
      <w:r w:rsidRPr="00785258">
        <w:rPr>
          <w:rFonts w:ascii="Book Antiqua" w:hAnsi="Book Antiqua" w:cs="Times New Roman"/>
          <w:lang w:val="en-US"/>
        </w:rPr>
        <w:t>.</w:t>
      </w:r>
    </w:p>
    <w:p w14:paraId="10B239A2" w14:textId="02D1625B" w:rsidR="00E6149E" w:rsidRPr="00785258" w:rsidRDefault="00E6149E" w:rsidP="002B2FC5">
      <w:pPr>
        <w:adjustRightInd w:val="0"/>
        <w:snapToGrid w:val="0"/>
        <w:spacing w:line="360" w:lineRule="auto"/>
        <w:ind w:firstLine="720"/>
        <w:jc w:val="both"/>
        <w:rPr>
          <w:rFonts w:ascii="Book Antiqua" w:hAnsi="Book Antiqua" w:cs="Times New Roman"/>
          <w:lang w:val="en-US"/>
        </w:rPr>
      </w:pPr>
      <w:r w:rsidRPr="00785258">
        <w:rPr>
          <w:rFonts w:ascii="Book Antiqua" w:hAnsi="Book Antiqua" w:cs="Times New Roman"/>
          <w:lang w:val="en-US"/>
        </w:rPr>
        <w:t>Hepatic cells are important targets for lesions in the presence of excessive dietary components since they are absorbed through the intestinal mucosa and quickly reach the liver through the por</w:t>
      </w:r>
      <w:r w:rsidR="000C2184">
        <w:rPr>
          <w:rFonts w:ascii="Book Antiqua" w:hAnsi="Book Antiqua" w:cs="Times New Roman"/>
          <w:lang w:val="en-US"/>
        </w:rPr>
        <w:t>tal vein</w:t>
      </w:r>
      <w:r w:rsidR="00F628D5" w:rsidRPr="00F628D5">
        <w:rPr>
          <w:rFonts w:ascii="Book Antiqua" w:hAnsi="Book Antiqua" w:cs="Times New Roman"/>
          <w:vertAlign w:val="superscript"/>
          <w:lang w:val="en-US"/>
        </w:rPr>
        <w:t>[</w:t>
      </w:r>
      <w:r w:rsidRPr="00785258">
        <w:rPr>
          <w:rFonts w:ascii="Book Antiqua" w:hAnsi="Book Antiqua" w:cs="Times New Roman"/>
          <w:vertAlign w:val="superscript"/>
          <w:lang w:val="en-US"/>
        </w:rPr>
        <w:t>6]</w:t>
      </w:r>
      <w:r w:rsidRPr="00785258">
        <w:rPr>
          <w:rFonts w:ascii="Book Antiqua" w:hAnsi="Book Antiqua" w:cs="Times New Roman"/>
          <w:lang w:val="en-US"/>
        </w:rPr>
        <w:t>. Among macronutrients, carbohydrates and fat are largely responsible for the observed alterations since they promote changes in gene transcription and glycolytic and lipogenic enzymes (sterol responsive binding protein 1/2</w:t>
      </w:r>
      <w:r w:rsidR="000C2184">
        <w:rPr>
          <w:rFonts w:ascii="Book Antiqua" w:hAnsi="Book Antiqua" w:cs="Times New Roman"/>
          <w:lang w:val="en-US"/>
        </w:rPr>
        <w:t xml:space="preserve"> </w:t>
      </w:r>
      <w:r w:rsidRPr="00785258">
        <w:rPr>
          <w:rFonts w:ascii="Book Antiqua" w:hAnsi="Book Antiqua" w:cs="Times New Roman"/>
          <w:lang w:val="en-US"/>
        </w:rPr>
        <w:lastRenderedPageBreak/>
        <w:t>(SREBP) and the mammalian target of rapamycin – m</w:t>
      </w:r>
      <w:r w:rsidR="000C2184">
        <w:rPr>
          <w:rFonts w:ascii="Book Antiqua" w:hAnsi="Book Antiqua" w:cs="Times New Roman"/>
          <w:lang w:val="en-US"/>
        </w:rPr>
        <w:t>Tor), insulin, and adipokines</w:t>
      </w:r>
      <w:r w:rsidR="00F628D5" w:rsidRPr="00F628D5">
        <w:rPr>
          <w:rFonts w:ascii="Book Antiqua" w:hAnsi="Book Antiqua" w:cs="Times New Roman"/>
          <w:vertAlign w:val="superscript"/>
          <w:lang w:val="en-US"/>
        </w:rPr>
        <w:t>[</w:t>
      </w:r>
      <w:r w:rsidR="00230BE7" w:rsidRPr="00785258">
        <w:rPr>
          <w:rFonts w:ascii="Book Antiqua" w:hAnsi="Book Antiqua" w:cs="Times New Roman"/>
          <w:vertAlign w:val="superscript"/>
          <w:lang w:val="en-US"/>
        </w:rPr>
        <w:t>14</w:t>
      </w:r>
      <w:r w:rsidRPr="00785258">
        <w:rPr>
          <w:rFonts w:ascii="Book Antiqua" w:hAnsi="Book Antiqua" w:cs="Times New Roman"/>
          <w:vertAlign w:val="superscript"/>
          <w:lang w:val="en-US"/>
        </w:rPr>
        <w:t>]</w:t>
      </w:r>
      <w:r w:rsidR="00D6108E" w:rsidRPr="00785258">
        <w:rPr>
          <w:rFonts w:ascii="Book Antiqua" w:hAnsi="Book Antiqua" w:cs="Times New Roman"/>
          <w:lang w:val="en-US"/>
        </w:rPr>
        <w:t>.</w:t>
      </w:r>
    </w:p>
    <w:p w14:paraId="2059A61D" w14:textId="53C01F7A" w:rsidR="00E6149E" w:rsidRPr="00785258" w:rsidRDefault="00E6149E" w:rsidP="002B2FC5">
      <w:pPr>
        <w:adjustRightInd w:val="0"/>
        <w:snapToGrid w:val="0"/>
        <w:spacing w:line="360" w:lineRule="auto"/>
        <w:ind w:firstLine="720"/>
        <w:jc w:val="both"/>
        <w:rPr>
          <w:rFonts w:ascii="Book Antiqua" w:hAnsi="Book Antiqua" w:cs="Times New Roman"/>
          <w:lang w:val="en-US"/>
        </w:rPr>
      </w:pPr>
      <w:r w:rsidRPr="00785258">
        <w:rPr>
          <w:rFonts w:ascii="Book Antiqua" w:hAnsi="Book Antiqua" w:cs="Times New Roman"/>
          <w:lang w:val="en-US"/>
        </w:rPr>
        <w:t xml:space="preserve">Hepatocytes respond to injuries </w:t>
      </w:r>
      <w:r w:rsidRPr="000C2184">
        <w:rPr>
          <w:rFonts w:ascii="Book Antiqua" w:hAnsi="Book Antiqua" w:cs="Times New Roman"/>
          <w:i/>
          <w:lang w:val="en-US"/>
        </w:rPr>
        <w:t>via</w:t>
      </w:r>
      <w:r w:rsidRPr="00785258">
        <w:rPr>
          <w:rFonts w:ascii="Book Antiqua" w:hAnsi="Book Antiqua" w:cs="Times New Roman"/>
          <w:lang w:val="en-US"/>
        </w:rPr>
        <w:t xml:space="preserve"> various mechanisms, of which the most important are autophagy, apo</w:t>
      </w:r>
      <w:r w:rsidR="000C2184">
        <w:rPr>
          <w:rFonts w:ascii="Book Antiqua" w:hAnsi="Book Antiqua" w:cs="Times New Roman"/>
          <w:lang w:val="en-US"/>
        </w:rPr>
        <w:t>ptosis, and non-apoptotic death</w:t>
      </w:r>
      <w:r w:rsidR="00F628D5" w:rsidRPr="00F628D5">
        <w:rPr>
          <w:rFonts w:ascii="Book Antiqua" w:hAnsi="Book Antiqua" w:cs="Times New Roman"/>
          <w:vertAlign w:val="superscript"/>
          <w:lang w:val="en-US"/>
        </w:rPr>
        <w:t>[</w:t>
      </w:r>
      <w:r w:rsidRPr="00785258">
        <w:rPr>
          <w:rFonts w:ascii="Book Antiqua" w:hAnsi="Book Antiqua" w:cs="Times New Roman"/>
          <w:vertAlign w:val="superscript"/>
          <w:lang w:val="en-US"/>
        </w:rPr>
        <w:t>15]</w:t>
      </w:r>
      <w:r w:rsidRPr="00785258">
        <w:rPr>
          <w:rFonts w:ascii="Book Antiqua" w:hAnsi="Book Antiqua" w:cs="Times New Roman"/>
          <w:lang w:val="en-US"/>
        </w:rPr>
        <w:t>.</w:t>
      </w:r>
      <w:r w:rsidR="000C2184">
        <w:rPr>
          <w:rFonts w:ascii="Book Antiqua" w:hAnsi="Book Antiqua" w:cs="Times New Roman"/>
          <w:lang w:val="en-US"/>
        </w:rPr>
        <w:t xml:space="preserve"> </w:t>
      </w:r>
      <w:r w:rsidRPr="00785258">
        <w:rPr>
          <w:rFonts w:ascii="Book Antiqua" w:hAnsi="Book Antiqua" w:cs="Times New Roman"/>
          <w:lang w:val="en-US"/>
        </w:rPr>
        <w:t>Autophagy may be considered to be an adaptive process associated with different types of liver injury such as nutrient deprivation, insufficient growth factor, hypoxia, and the accumulation of fat in hepatocytes. Autophagy can be reversed if conditions improve. The cell digests its own components for use as an energy substrate, and when these components are insufficient to maintain cell homeostasis either apoptosi</w:t>
      </w:r>
      <w:r w:rsidR="000C2184">
        <w:rPr>
          <w:rFonts w:ascii="Book Antiqua" w:hAnsi="Book Antiqua" w:cs="Times New Roman"/>
          <w:lang w:val="en-US"/>
        </w:rPr>
        <w:t>s or non-apoptotic death occurs</w:t>
      </w:r>
      <w:r w:rsidR="00F628D5" w:rsidRPr="00F628D5">
        <w:rPr>
          <w:rFonts w:ascii="Book Antiqua" w:hAnsi="Book Antiqua" w:cs="Times New Roman"/>
          <w:vertAlign w:val="superscript"/>
          <w:lang w:val="en-US"/>
        </w:rPr>
        <w:t>[</w:t>
      </w:r>
      <w:r w:rsidRPr="00785258">
        <w:rPr>
          <w:rFonts w:ascii="Book Antiqua" w:hAnsi="Book Antiqua" w:cs="Times New Roman"/>
          <w:vertAlign w:val="superscript"/>
          <w:lang w:val="en-US"/>
        </w:rPr>
        <w:t>16,17]</w:t>
      </w:r>
      <w:r w:rsidRPr="00785258">
        <w:rPr>
          <w:rFonts w:ascii="Book Antiqua" w:hAnsi="Book Antiqua" w:cs="Times New Roman"/>
          <w:lang w:val="en-US"/>
        </w:rPr>
        <w:t xml:space="preserve">. Apoptosis, a cellular suicide program, is a natural process that is necessary to remove damaged, senescent, or mutagenic cells that have completed their mission. However, this process may lead to the development of various liver diseases. It is responsible for the development of nonalcoholic fatty liver disease (NAFLD) and nonalcoholic steatohepatitis (NASH) when the capacity of hepatocytes to store free fatty </w:t>
      </w:r>
      <w:r w:rsidR="000C2184">
        <w:rPr>
          <w:rFonts w:ascii="Book Antiqua" w:hAnsi="Book Antiqua" w:cs="Times New Roman"/>
          <w:lang w:val="en-US"/>
        </w:rPr>
        <w:t>acids from the diet is exceeded</w:t>
      </w:r>
      <w:r w:rsidR="00F628D5" w:rsidRPr="00F628D5">
        <w:rPr>
          <w:rFonts w:ascii="Book Antiqua" w:hAnsi="Book Antiqua" w:cs="Times New Roman"/>
          <w:vertAlign w:val="superscript"/>
          <w:lang w:val="en-US"/>
        </w:rPr>
        <w:t>[</w:t>
      </w:r>
      <w:r w:rsidRPr="00785258">
        <w:rPr>
          <w:rFonts w:ascii="Book Antiqua" w:hAnsi="Book Antiqua" w:cs="Times New Roman"/>
          <w:vertAlign w:val="superscript"/>
          <w:lang w:val="en-US"/>
        </w:rPr>
        <w:t>18]</w:t>
      </w:r>
      <w:r w:rsidRPr="00785258">
        <w:rPr>
          <w:rFonts w:ascii="Book Antiqua" w:hAnsi="Book Antiqua" w:cs="Times New Roman"/>
          <w:lang w:val="en-US"/>
        </w:rPr>
        <w:t>. Apoptosis is an active process that requires energy; when energy is insufficient, the process decelerates and non-apoptotic death begins. Non-apoptotic death differs from apoptosis in many ways since it sparks an inflammatory response that c</w:t>
      </w:r>
      <w:r w:rsidR="000C2184">
        <w:rPr>
          <w:rFonts w:ascii="Book Antiqua" w:hAnsi="Book Antiqua" w:cs="Times New Roman"/>
          <w:lang w:val="en-US"/>
        </w:rPr>
        <w:t>an aggravate the initial lesion</w:t>
      </w:r>
      <w:r w:rsidR="00F628D5" w:rsidRPr="00F628D5">
        <w:rPr>
          <w:rFonts w:ascii="Book Antiqua" w:hAnsi="Book Antiqua" w:cs="Times New Roman"/>
          <w:vertAlign w:val="superscript"/>
          <w:lang w:val="en-US"/>
        </w:rPr>
        <w:t>[</w:t>
      </w:r>
      <w:r w:rsidRPr="00785258">
        <w:rPr>
          <w:rFonts w:ascii="Book Antiqua" w:hAnsi="Book Antiqua" w:cs="Times New Roman"/>
          <w:vertAlign w:val="superscript"/>
          <w:lang w:val="en-US"/>
        </w:rPr>
        <w:t>15,18]</w:t>
      </w:r>
      <w:r w:rsidRPr="00785258">
        <w:rPr>
          <w:rFonts w:ascii="Book Antiqua" w:hAnsi="Book Antiqua" w:cs="Times New Roman"/>
          <w:lang w:val="en-US"/>
        </w:rPr>
        <w:t>.</w:t>
      </w:r>
    </w:p>
    <w:p w14:paraId="2A466B19" w14:textId="511505F1" w:rsidR="00E6149E" w:rsidRDefault="00E6149E" w:rsidP="002B2FC5">
      <w:pPr>
        <w:widowControl w:val="0"/>
        <w:kinsoku w:val="0"/>
        <w:overflowPunct w:val="0"/>
        <w:autoSpaceDE w:val="0"/>
        <w:autoSpaceDN w:val="0"/>
        <w:adjustRightInd w:val="0"/>
        <w:snapToGrid w:val="0"/>
        <w:spacing w:line="360" w:lineRule="auto"/>
        <w:ind w:firstLine="720"/>
        <w:jc w:val="both"/>
        <w:rPr>
          <w:rFonts w:ascii="Book Antiqua" w:eastAsia="SimSun" w:hAnsi="Book Antiqua" w:cs="Times New Roman"/>
          <w:lang w:val="en-US" w:eastAsia="zh-CN"/>
        </w:rPr>
      </w:pPr>
      <w:r w:rsidRPr="00785258">
        <w:rPr>
          <w:rFonts w:ascii="Book Antiqua" w:hAnsi="Book Antiqua" w:cs="Times New Roman"/>
          <w:lang w:val="en-US"/>
        </w:rPr>
        <w:t>Additional histopathological studies of livers of animals fed a low-carbohydrate and high-protein diet are required since the result</w:t>
      </w:r>
      <w:r w:rsidR="000C2184">
        <w:rPr>
          <w:rFonts w:ascii="Book Antiqua" w:hAnsi="Book Antiqua" w:cs="Times New Roman"/>
          <w:lang w:val="en-US"/>
        </w:rPr>
        <w:t>s to date have been conflicting</w:t>
      </w:r>
      <w:r w:rsidR="00F628D5" w:rsidRPr="00F628D5">
        <w:rPr>
          <w:rFonts w:ascii="Book Antiqua" w:hAnsi="Book Antiqua" w:cs="Times New Roman"/>
          <w:vertAlign w:val="superscript"/>
          <w:lang w:val="en-US"/>
        </w:rPr>
        <w:t>[</w:t>
      </w:r>
      <w:r w:rsidRPr="00785258">
        <w:rPr>
          <w:rFonts w:ascii="Book Antiqua" w:hAnsi="Book Antiqua" w:cs="Times New Roman"/>
          <w:vertAlign w:val="superscript"/>
          <w:lang w:val="en-US"/>
        </w:rPr>
        <w:t>19,20]</w:t>
      </w:r>
      <w:r w:rsidRPr="00785258">
        <w:rPr>
          <w:rFonts w:ascii="Book Antiqua" w:hAnsi="Book Antiqua" w:cs="Times New Roman"/>
          <w:lang w:val="en-US"/>
        </w:rPr>
        <w:t>.</w:t>
      </w:r>
    </w:p>
    <w:p w14:paraId="5A751940" w14:textId="77777777" w:rsidR="000C2184" w:rsidRDefault="00E6149E" w:rsidP="002B2FC5">
      <w:pPr>
        <w:adjustRightInd w:val="0"/>
        <w:snapToGrid w:val="0"/>
        <w:spacing w:line="360" w:lineRule="auto"/>
        <w:ind w:firstLine="720"/>
        <w:jc w:val="both"/>
        <w:rPr>
          <w:rFonts w:ascii="Book Antiqua" w:eastAsia="SimSun" w:hAnsi="Book Antiqua" w:cs="Times New Roman"/>
          <w:lang w:val="en-US" w:eastAsia="zh-CN"/>
        </w:rPr>
      </w:pPr>
      <w:r w:rsidRPr="00785258">
        <w:rPr>
          <w:rFonts w:ascii="Book Antiqua" w:hAnsi="Book Antiqua" w:cs="Times New Roman"/>
          <w:lang w:val="en-US"/>
        </w:rPr>
        <w:t>Here, we hypothesized that a high-protein (59.46%), high-fat (31.77%), and very low-carbohydrate (8.77%) diet can cause hepatocyte lesions identified by flow cytometry and immunohistochemistry (IHC). We aimed to correlate the cytometry finds with light microscopy alte</w:t>
      </w:r>
      <w:r w:rsidR="0002538F" w:rsidRPr="00785258">
        <w:rPr>
          <w:rFonts w:ascii="Book Antiqua" w:hAnsi="Book Antiqua" w:cs="Times New Roman"/>
          <w:lang w:val="en-US"/>
        </w:rPr>
        <w:t xml:space="preserve">rations and plasma transaminase </w:t>
      </w:r>
      <w:r w:rsidRPr="00785258">
        <w:rPr>
          <w:rFonts w:ascii="Book Antiqua" w:hAnsi="Book Antiqua" w:cs="Times New Roman"/>
          <w:lang w:val="en-US"/>
        </w:rPr>
        <w:t>levels.</w:t>
      </w:r>
    </w:p>
    <w:p w14:paraId="6578BF4C" w14:textId="77777777" w:rsidR="00E6149E" w:rsidRPr="00785258" w:rsidRDefault="00E6149E" w:rsidP="002B2FC5">
      <w:pPr>
        <w:adjustRightInd w:val="0"/>
        <w:snapToGrid w:val="0"/>
        <w:spacing w:line="360" w:lineRule="auto"/>
        <w:jc w:val="both"/>
        <w:rPr>
          <w:rFonts w:ascii="Book Antiqua" w:hAnsi="Book Antiqua" w:cs="Times New Roman"/>
          <w:lang w:val="en-US"/>
        </w:rPr>
      </w:pPr>
    </w:p>
    <w:p w14:paraId="644FC3E3" w14:textId="77777777" w:rsidR="00E6149E" w:rsidRPr="00785258" w:rsidRDefault="00E6149E" w:rsidP="002B2FC5">
      <w:pPr>
        <w:adjustRightInd w:val="0"/>
        <w:snapToGrid w:val="0"/>
        <w:spacing w:line="360" w:lineRule="auto"/>
        <w:jc w:val="both"/>
        <w:rPr>
          <w:rFonts w:ascii="Book Antiqua" w:hAnsi="Book Antiqua" w:cs="Times New Roman"/>
          <w:lang w:val="en-US"/>
        </w:rPr>
      </w:pPr>
      <w:r w:rsidRPr="00785258">
        <w:rPr>
          <w:rFonts w:ascii="Book Antiqua" w:hAnsi="Book Antiqua" w:cs="Times New Roman"/>
          <w:b/>
          <w:lang w:val="en-US"/>
        </w:rPr>
        <w:t>MATERIALS AND METHODS</w:t>
      </w:r>
    </w:p>
    <w:p w14:paraId="631AD047" w14:textId="77777777" w:rsidR="00E6149E" w:rsidRPr="000C2184" w:rsidRDefault="00E6149E" w:rsidP="002B2FC5">
      <w:pPr>
        <w:adjustRightInd w:val="0"/>
        <w:snapToGrid w:val="0"/>
        <w:spacing w:line="360" w:lineRule="auto"/>
        <w:jc w:val="both"/>
        <w:rPr>
          <w:rFonts w:ascii="Book Antiqua" w:hAnsi="Book Antiqua" w:cs="Times New Roman"/>
          <w:b/>
          <w:i/>
          <w:lang w:val="en-US"/>
        </w:rPr>
      </w:pPr>
      <w:r w:rsidRPr="000C2184">
        <w:rPr>
          <w:rFonts w:ascii="Book Antiqua" w:hAnsi="Book Antiqua" w:cs="Times New Roman"/>
          <w:b/>
          <w:i/>
          <w:lang w:val="en-US"/>
        </w:rPr>
        <w:t>Animals</w:t>
      </w:r>
    </w:p>
    <w:p w14:paraId="16B51474" w14:textId="2896551F" w:rsidR="00E6149E" w:rsidRPr="00785258" w:rsidRDefault="00E6149E" w:rsidP="002B2FC5">
      <w:pPr>
        <w:adjustRightInd w:val="0"/>
        <w:snapToGrid w:val="0"/>
        <w:spacing w:line="360" w:lineRule="auto"/>
        <w:jc w:val="both"/>
        <w:rPr>
          <w:rFonts w:ascii="Book Antiqua" w:hAnsi="Book Antiqua" w:cs="Times New Roman"/>
          <w:b/>
          <w:lang w:val="en-US"/>
        </w:rPr>
      </w:pPr>
      <w:r w:rsidRPr="00785258">
        <w:rPr>
          <w:rFonts w:ascii="Book Antiqua" w:hAnsi="Book Antiqua" w:cs="Times New Roman"/>
          <w:lang w:val="en-US"/>
        </w:rPr>
        <w:lastRenderedPageBreak/>
        <w:t>The experimental study was performed from March</w:t>
      </w:r>
      <w:r w:rsidRPr="00785258">
        <w:rPr>
          <w:rFonts w:ascii="Book Antiqua" w:hAnsi="Book Antiqua" w:cs="Arial"/>
          <w:lang w:val="en-US"/>
        </w:rPr>
        <w:t>–</w:t>
      </w:r>
      <w:r w:rsidRPr="00785258">
        <w:rPr>
          <w:rFonts w:ascii="Book Antiqua" w:hAnsi="Book Antiqua" w:cs="Times New Roman"/>
          <w:lang w:val="en-US"/>
        </w:rPr>
        <w:t>May 2015 in the Experimental Nutrition Laboratory of the Nutrition College, Fluminense Federal University, Niterói, RJ, Brazil. The animal protocol minimized pain and discomfort to the rats. The experiment used 20 female Wistar rats (</w:t>
      </w:r>
      <w:r w:rsidRPr="00785258">
        <w:rPr>
          <w:rFonts w:ascii="Book Antiqua" w:hAnsi="Book Antiqua" w:cs="Times New Roman"/>
          <w:i/>
          <w:lang w:val="en-US"/>
        </w:rPr>
        <w:t>Rattus norvegicus</w:t>
      </w:r>
      <w:r w:rsidRPr="00785258">
        <w:rPr>
          <w:rFonts w:ascii="Book Antiqua" w:hAnsi="Book Antiqua" w:cs="Times New Roman"/>
          <w:lang w:val="en-US"/>
        </w:rPr>
        <w:t>) ranging in age from 11</w:t>
      </w:r>
      <w:r w:rsidRPr="00785258">
        <w:rPr>
          <w:rFonts w:ascii="Book Antiqua" w:hAnsi="Book Antiqua" w:cs="Arial"/>
          <w:lang w:val="en-US"/>
        </w:rPr>
        <w:t>–</w:t>
      </w:r>
      <w:r w:rsidR="000C2184">
        <w:rPr>
          <w:rFonts w:ascii="Book Antiqua" w:hAnsi="Book Antiqua" w:cs="Times New Roman"/>
          <w:lang w:val="en-US"/>
        </w:rPr>
        <w:t>13 wk</w:t>
      </w:r>
      <w:r w:rsidRPr="00785258">
        <w:rPr>
          <w:rFonts w:ascii="Book Antiqua" w:hAnsi="Book Antiqua" w:cs="Times New Roman"/>
          <w:lang w:val="en-US"/>
        </w:rPr>
        <w:t>. The animals weighed 211</w:t>
      </w:r>
      <w:r w:rsidRPr="00785258">
        <w:rPr>
          <w:rFonts w:ascii="Book Antiqua" w:hAnsi="Book Antiqua" w:cs="Arial"/>
          <w:lang w:val="en-US"/>
        </w:rPr>
        <w:t>–</w:t>
      </w:r>
      <w:r w:rsidRPr="00785258">
        <w:rPr>
          <w:rFonts w:ascii="Book Antiqua" w:hAnsi="Book Antiqua" w:cs="Times New Roman"/>
          <w:lang w:val="en-US"/>
        </w:rPr>
        <w:t xml:space="preserve">249 grams and were reared at the Laboratory Animal Facility of the Oswaldo Cruz Foundation, Ministry of Health, Rio de Janeiro, Brazil. The animals were kept in group cages with four animals each, for adaptation, over the course of five days, receiving water and laboratory diet </w:t>
      </w:r>
      <w:r w:rsidRPr="00785258">
        <w:rPr>
          <w:rFonts w:ascii="Book Antiqua" w:hAnsi="Book Antiqua" w:cs="Times New Roman"/>
          <w:i/>
          <w:lang w:val="en-US"/>
        </w:rPr>
        <w:t>ad libitum</w:t>
      </w:r>
      <w:r w:rsidRPr="00785258">
        <w:rPr>
          <w:rFonts w:ascii="Book Antiqua" w:hAnsi="Book Antiqua" w:cs="Times New Roman"/>
          <w:lang w:val="en-US"/>
        </w:rPr>
        <w:t>. After this period, the rats were separated randomly into two groups of 10 animals each: the control diet group (CDG) and the experimental diet group (EDG) and individually housed in polypropylene cages with controlled temperature (24 ± 2</w:t>
      </w:r>
      <w:r w:rsidR="000C2184">
        <w:rPr>
          <w:rFonts w:ascii="Book Antiqua" w:eastAsia="SimSun" w:hAnsi="Book Antiqua" w:cs="Times New Roman" w:hint="eastAsia"/>
          <w:lang w:val="en-US" w:eastAsia="zh-CN"/>
        </w:rPr>
        <w:t xml:space="preserve"> </w:t>
      </w:r>
      <w:r w:rsidRPr="00785258">
        <w:rPr>
          <w:rFonts w:ascii="Book Antiqua" w:hAnsi="Book Antiqua" w:cs="Arial"/>
          <w:lang w:val="en-US"/>
        </w:rPr>
        <w:t>°</w:t>
      </w:r>
      <w:r w:rsidRPr="00785258">
        <w:rPr>
          <w:rFonts w:ascii="Book Antiqua" w:hAnsi="Book Antiqua" w:cs="Times New Roman"/>
          <w:lang w:val="en-US"/>
        </w:rPr>
        <w:t>C) and humidity (60</w:t>
      </w:r>
      <w:r w:rsidR="000C2184">
        <w:rPr>
          <w:rFonts w:ascii="Book Antiqua" w:eastAsia="SimSun" w:hAnsi="Book Antiqua" w:cs="Times New Roman" w:hint="eastAsia"/>
          <w:lang w:val="en-US" w:eastAsia="zh-CN"/>
        </w:rPr>
        <w:t>%</w:t>
      </w:r>
      <w:r w:rsidRPr="00785258">
        <w:rPr>
          <w:rFonts w:ascii="Book Antiqua" w:hAnsi="Book Antiqua" w:cs="Times New Roman"/>
          <w:lang w:val="en-US"/>
        </w:rPr>
        <w:t xml:space="preserve"> ± 10%) and an alternating light-dark cycle consisting of 12 h of lightness and darkness.</w:t>
      </w:r>
    </w:p>
    <w:p w14:paraId="3BDE65C1" w14:textId="77777777" w:rsidR="00E6149E" w:rsidRPr="00785258" w:rsidRDefault="00E6149E" w:rsidP="002B2FC5">
      <w:pPr>
        <w:adjustRightInd w:val="0"/>
        <w:snapToGrid w:val="0"/>
        <w:spacing w:line="360" w:lineRule="auto"/>
        <w:jc w:val="both"/>
        <w:rPr>
          <w:rFonts w:ascii="Book Antiqua" w:hAnsi="Book Antiqua" w:cs="Times New Roman"/>
          <w:lang w:val="en-US"/>
        </w:rPr>
      </w:pPr>
    </w:p>
    <w:p w14:paraId="5DF27F1E" w14:textId="77777777" w:rsidR="00E6149E" w:rsidRPr="000C2184" w:rsidRDefault="00E6149E" w:rsidP="002B2FC5">
      <w:pPr>
        <w:adjustRightInd w:val="0"/>
        <w:snapToGrid w:val="0"/>
        <w:spacing w:line="360" w:lineRule="auto"/>
        <w:jc w:val="both"/>
        <w:rPr>
          <w:rFonts w:ascii="Book Antiqua" w:hAnsi="Book Antiqua" w:cs="Times New Roman"/>
          <w:b/>
          <w:i/>
          <w:lang w:val="en-US"/>
        </w:rPr>
      </w:pPr>
      <w:r w:rsidRPr="000C2184">
        <w:rPr>
          <w:rFonts w:ascii="Book Antiqua" w:hAnsi="Book Antiqua" w:cs="Times New Roman"/>
          <w:b/>
          <w:i/>
          <w:lang w:val="en-US"/>
        </w:rPr>
        <w:t>Diets</w:t>
      </w:r>
    </w:p>
    <w:p w14:paraId="7B725477" w14:textId="4D2F8CB7" w:rsidR="00E6149E" w:rsidRPr="00785258" w:rsidRDefault="00E6149E" w:rsidP="002B2FC5">
      <w:pPr>
        <w:adjustRightInd w:val="0"/>
        <w:snapToGrid w:val="0"/>
        <w:spacing w:line="360" w:lineRule="auto"/>
        <w:jc w:val="both"/>
        <w:rPr>
          <w:rFonts w:ascii="Book Antiqua" w:hAnsi="Book Antiqua" w:cs="Times New Roman"/>
          <w:lang w:val="en-US"/>
        </w:rPr>
      </w:pPr>
      <w:r w:rsidRPr="00785258">
        <w:rPr>
          <w:rFonts w:ascii="Book Antiqua" w:hAnsi="Book Antiqua" w:cs="Times New Roman"/>
          <w:lang w:val="en-US"/>
        </w:rPr>
        <w:t>The CDG diet</w:t>
      </w:r>
      <w:r w:rsidR="000C2184">
        <w:rPr>
          <w:rFonts w:ascii="Book Antiqua" w:hAnsi="Book Antiqua" w:cs="Times New Roman"/>
          <w:lang w:val="en-US"/>
        </w:rPr>
        <w:t xml:space="preserve"> consisting of the AIN 93M diet</w:t>
      </w:r>
      <w:r w:rsidR="00F628D5" w:rsidRPr="00F628D5">
        <w:rPr>
          <w:rFonts w:ascii="Book Antiqua" w:hAnsi="Book Antiqua" w:cs="Times New Roman"/>
          <w:vertAlign w:val="superscript"/>
          <w:lang w:val="en-US"/>
        </w:rPr>
        <w:t>[</w:t>
      </w:r>
      <w:r w:rsidRPr="00785258">
        <w:rPr>
          <w:rFonts w:ascii="Book Antiqua" w:hAnsi="Book Antiqua" w:cs="Times New Roman"/>
          <w:vertAlign w:val="superscript"/>
          <w:lang w:val="en-US"/>
        </w:rPr>
        <w:t>21]</w:t>
      </w:r>
      <w:r w:rsidRPr="00785258">
        <w:rPr>
          <w:rFonts w:ascii="Book Antiqua" w:hAnsi="Book Antiqua" w:cs="Times New Roman"/>
          <w:lang w:val="en-US"/>
        </w:rPr>
        <w:t xml:space="preserve"> formulated for the maintenance of adult rats by the American Institute of Nutrition in 1993; we based the elaborated EDG diet on the Atkins diet. Both groups received water and an </w:t>
      </w:r>
      <w:r w:rsidRPr="00785258">
        <w:rPr>
          <w:rFonts w:ascii="Book Antiqua" w:hAnsi="Book Antiqua" w:cs="Times New Roman"/>
          <w:i/>
          <w:lang w:val="en-US"/>
        </w:rPr>
        <w:t>ad libitum</w:t>
      </w:r>
      <w:r w:rsidRPr="00785258">
        <w:rPr>
          <w:rFonts w:ascii="Book Antiqua" w:hAnsi="Book Antiqua" w:cs="Times New Roman"/>
          <w:lang w:val="en-US"/>
        </w:rPr>
        <w:t xml:space="preserve"> diet for eight weeks. The diets were prepared by Pragsoluções Biociências Comércio e Serviços, LTD, Jaú, São Paulo, Brazil. The control diet had the following composition: carbohydrate (76.98%), protein (13.56%), and fat (9.46%). The experimental diet was composed of carbohydrate (8.77%), protein (59.46%), and fat (31.77%). The amount of vitamins, minerals, L-cystine, choline, and fiber were the same in the two groups, and tert-butylhydroquinone was calculated as 0.002 mg per gram of fat, all based on AIN 93M determinations (Tables 1 and 2).</w:t>
      </w:r>
    </w:p>
    <w:p w14:paraId="0791C1B3" w14:textId="77777777" w:rsidR="00E6149E" w:rsidRPr="00785258" w:rsidRDefault="00E6149E" w:rsidP="002B2FC5">
      <w:pPr>
        <w:adjustRightInd w:val="0"/>
        <w:snapToGrid w:val="0"/>
        <w:spacing w:line="360" w:lineRule="auto"/>
        <w:jc w:val="both"/>
        <w:rPr>
          <w:rFonts w:ascii="Book Antiqua" w:hAnsi="Book Antiqua" w:cs="Times New Roman"/>
          <w:lang w:val="en-US"/>
        </w:rPr>
      </w:pPr>
    </w:p>
    <w:p w14:paraId="7DC0B6FB" w14:textId="77777777" w:rsidR="00E6149E" w:rsidRPr="000C2184" w:rsidRDefault="00E6149E" w:rsidP="002B2FC5">
      <w:pPr>
        <w:adjustRightInd w:val="0"/>
        <w:snapToGrid w:val="0"/>
        <w:spacing w:line="360" w:lineRule="auto"/>
        <w:jc w:val="both"/>
        <w:rPr>
          <w:rFonts w:ascii="Book Antiqua" w:hAnsi="Book Antiqua" w:cs="Times New Roman"/>
          <w:b/>
          <w:i/>
          <w:lang w:val="en-US"/>
        </w:rPr>
      </w:pPr>
      <w:r w:rsidRPr="000C2184">
        <w:rPr>
          <w:rFonts w:ascii="Book Antiqua" w:hAnsi="Book Antiqua" w:cs="Times New Roman"/>
          <w:b/>
          <w:i/>
          <w:lang w:val="en-US"/>
        </w:rPr>
        <w:t>Experimental procedures and sample collection</w:t>
      </w:r>
    </w:p>
    <w:p w14:paraId="6538BBE9" w14:textId="4AB2BE77" w:rsidR="00E6149E" w:rsidRPr="00785258" w:rsidRDefault="00E6149E" w:rsidP="002B2FC5">
      <w:pPr>
        <w:adjustRightInd w:val="0"/>
        <w:snapToGrid w:val="0"/>
        <w:spacing w:line="360" w:lineRule="auto"/>
        <w:jc w:val="both"/>
        <w:rPr>
          <w:rFonts w:ascii="Book Antiqua" w:hAnsi="Book Antiqua" w:cs="Times New Roman"/>
          <w:lang w:val="en-US"/>
        </w:rPr>
      </w:pPr>
      <w:r w:rsidRPr="00785258">
        <w:rPr>
          <w:rFonts w:ascii="Book Antiqua" w:hAnsi="Book Antiqua" w:cs="Times New Roman"/>
          <w:lang w:val="en-US"/>
        </w:rPr>
        <w:t xml:space="preserve">On the morning of the day of sacrifice, all of the animals underwent vaginal smears to determine their estrous cycle phase. Animals in estrus were </w:t>
      </w:r>
      <w:r w:rsidRPr="00785258">
        <w:rPr>
          <w:rFonts w:ascii="Book Antiqua" w:hAnsi="Book Antiqua" w:cs="Times New Roman"/>
          <w:lang w:val="en-US"/>
        </w:rPr>
        <w:lastRenderedPageBreak/>
        <w:t xml:space="preserve">separated and given no more access to food. After eight hours of fasting, the animals were anesthetized </w:t>
      </w:r>
      <w:r w:rsidRPr="000C2184">
        <w:rPr>
          <w:rFonts w:ascii="Book Antiqua" w:hAnsi="Book Antiqua" w:cs="Times New Roman"/>
          <w:i/>
          <w:lang w:val="en-US"/>
        </w:rPr>
        <w:t>via</w:t>
      </w:r>
      <w:r w:rsidRPr="00785258">
        <w:rPr>
          <w:rFonts w:ascii="Book Antiqua" w:hAnsi="Book Antiqua" w:cs="Times New Roman"/>
          <w:lang w:val="en-US"/>
        </w:rPr>
        <w:t xml:space="preserve"> an intraperitoneal injection of a solution containing 11.5</w:t>
      </w:r>
      <w:r w:rsidR="00146C0D" w:rsidRPr="00785258">
        <w:rPr>
          <w:rFonts w:ascii="Book Antiqua" w:hAnsi="Book Antiqua" w:cs="Times New Roman"/>
          <w:lang w:val="en-US"/>
        </w:rPr>
        <w:t>0</w:t>
      </w:r>
      <w:r w:rsidR="000C2184">
        <w:rPr>
          <w:rFonts w:ascii="Book Antiqua" w:eastAsia="SimSun" w:hAnsi="Book Antiqua" w:cs="Times New Roman" w:hint="eastAsia"/>
          <w:lang w:val="en-US" w:eastAsia="zh-CN"/>
        </w:rPr>
        <w:t xml:space="preserve"> </w:t>
      </w:r>
      <w:r w:rsidRPr="00785258">
        <w:rPr>
          <w:rFonts w:ascii="Book Antiqua" w:hAnsi="Book Antiqua" w:cs="Times New Roman"/>
          <w:lang w:val="en-US"/>
        </w:rPr>
        <w:t>mg/100</w:t>
      </w:r>
      <w:r w:rsidR="000C2184">
        <w:rPr>
          <w:rFonts w:ascii="Book Antiqua" w:eastAsia="SimSun" w:hAnsi="Book Antiqua" w:cs="Times New Roman" w:hint="eastAsia"/>
          <w:lang w:val="en-US" w:eastAsia="zh-CN"/>
        </w:rPr>
        <w:t xml:space="preserve"> </w:t>
      </w:r>
      <w:r w:rsidRPr="00785258">
        <w:rPr>
          <w:rFonts w:ascii="Book Antiqua" w:hAnsi="Book Antiqua" w:cs="Times New Roman"/>
          <w:lang w:val="en-US"/>
        </w:rPr>
        <w:t>g body mass of ketamine and 0.1</w:t>
      </w:r>
      <w:r w:rsidR="00146C0D" w:rsidRPr="00785258">
        <w:rPr>
          <w:rFonts w:ascii="Book Antiqua" w:hAnsi="Book Antiqua" w:cs="Times New Roman"/>
          <w:lang w:val="en-US"/>
        </w:rPr>
        <w:t>0</w:t>
      </w:r>
      <w:r w:rsidR="000C2184">
        <w:rPr>
          <w:rFonts w:ascii="Book Antiqua" w:eastAsia="SimSun" w:hAnsi="Book Antiqua" w:cs="Times New Roman" w:hint="eastAsia"/>
          <w:lang w:val="en-US" w:eastAsia="zh-CN"/>
        </w:rPr>
        <w:t xml:space="preserve"> </w:t>
      </w:r>
      <w:r w:rsidRPr="00785258">
        <w:rPr>
          <w:rFonts w:ascii="Book Antiqua" w:hAnsi="Book Antiqua" w:cs="Times New Roman"/>
          <w:lang w:val="en-US"/>
        </w:rPr>
        <w:t>mg/100</w:t>
      </w:r>
      <w:r w:rsidR="000C2184">
        <w:rPr>
          <w:rFonts w:ascii="Book Antiqua" w:eastAsia="SimSun" w:hAnsi="Book Antiqua" w:cs="Times New Roman" w:hint="eastAsia"/>
          <w:lang w:val="en-US" w:eastAsia="zh-CN"/>
        </w:rPr>
        <w:t xml:space="preserve"> </w:t>
      </w:r>
      <w:r w:rsidRPr="00785258">
        <w:rPr>
          <w:rFonts w:ascii="Book Antiqua" w:hAnsi="Book Antiqua" w:cs="Times New Roman"/>
          <w:lang w:val="en-US"/>
        </w:rPr>
        <w:t xml:space="preserve">g body mass of Xylazine and were exsanguinated by cardiac puncture </w:t>
      </w:r>
      <w:r w:rsidR="00F628D5" w:rsidRPr="00F628D5">
        <w:rPr>
          <w:rFonts w:ascii="Book Antiqua" w:hAnsi="Book Antiqua" w:cs="Times New Roman"/>
          <w:vertAlign w:val="superscript"/>
          <w:lang w:val="en-US"/>
        </w:rPr>
        <w:t>[</w:t>
      </w:r>
      <w:r w:rsidRPr="00785258">
        <w:rPr>
          <w:rFonts w:ascii="Book Antiqua" w:hAnsi="Book Antiqua" w:cs="Times New Roman"/>
          <w:vertAlign w:val="superscript"/>
          <w:lang w:val="en-US"/>
        </w:rPr>
        <w:t>22]</w:t>
      </w:r>
      <w:r w:rsidR="00BE3B08" w:rsidRPr="00785258">
        <w:rPr>
          <w:rFonts w:ascii="Book Antiqua" w:hAnsi="Book Antiqua" w:cs="Times New Roman"/>
          <w:lang w:val="en-US"/>
        </w:rPr>
        <w:t>.</w:t>
      </w:r>
      <w:r w:rsidRPr="00785258">
        <w:rPr>
          <w:rFonts w:ascii="Book Antiqua" w:hAnsi="Book Antiqua" w:cs="Times New Roman"/>
          <w:lang w:val="en-US"/>
        </w:rPr>
        <w:t xml:space="preserve"> They were then sacrificed one at a time, alternating between the experimental and control group. The blood was placed in a heparinized tube and centrifuged for 20 min at 314 rad</w:t>
      </w:r>
      <w:r w:rsidR="000C2184">
        <w:rPr>
          <w:rFonts w:ascii="Book Antiqua" w:eastAsia="SimSun" w:hAnsi="Book Antiqua" w:cs="Times New Roman" w:hint="eastAsia"/>
          <w:lang w:val="en-US" w:eastAsia="zh-CN"/>
        </w:rPr>
        <w:t>/</w:t>
      </w:r>
      <w:r w:rsidRPr="00785258">
        <w:rPr>
          <w:rFonts w:ascii="Book Antiqua" w:hAnsi="Book Antiqua" w:cs="Times New Roman"/>
          <w:lang w:val="en-US"/>
        </w:rPr>
        <w:t>s, and the plasma was separated and stored at -80</w:t>
      </w:r>
      <w:r w:rsidR="000C2184">
        <w:rPr>
          <w:rFonts w:ascii="Book Antiqua" w:eastAsia="SimSun" w:hAnsi="Book Antiqua" w:cs="Times New Roman" w:hint="eastAsia"/>
          <w:lang w:val="en-US" w:eastAsia="zh-CN"/>
        </w:rPr>
        <w:t xml:space="preserve"> </w:t>
      </w:r>
      <w:r w:rsidRPr="00785258">
        <w:rPr>
          <w:rFonts w:ascii="Book Antiqua" w:hAnsi="Book Antiqua" w:cs="Arial"/>
          <w:lang w:val="en-US"/>
        </w:rPr>
        <w:t>°</w:t>
      </w:r>
      <w:r w:rsidRPr="00785258">
        <w:rPr>
          <w:rFonts w:ascii="Book Antiqua" w:hAnsi="Book Antiqua" w:cs="Times New Roman"/>
          <w:lang w:val="en-US"/>
        </w:rPr>
        <w:t>C until analysis. The liver was removed after withdrawing the blood, and six liver fragments measuring 1 cm</w:t>
      </w:r>
      <w:r w:rsidRPr="00785258">
        <w:rPr>
          <w:rFonts w:ascii="Book Antiqua" w:hAnsi="Book Antiqua" w:cs="Times New Roman"/>
          <w:vertAlign w:val="superscript"/>
          <w:lang w:val="en-US"/>
        </w:rPr>
        <w:t>3</w:t>
      </w:r>
      <w:r w:rsidRPr="00785258">
        <w:rPr>
          <w:rFonts w:ascii="Book Antiqua" w:hAnsi="Book Antiqua" w:cs="Times New Roman"/>
          <w:lang w:val="en-US"/>
        </w:rPr>
        <w:t xml:space="preserve"> each were washed gently with NaCl 0.9%, submerged in a recipient with the same solution, and stored in the freezer at – 4</w:t>
      </w:r>
      <w:r w:rsidR="000C2184">
        <w:rPr>
          <w:rFonts w:ascii="Book Antiqua" w:eastAsia="SimSun" w:hAnsi="Book Antiqua" w:cs="Times New Roman" w:hint="eastAsia"/>
          <w:lang w:val="en-US" w:eastAsia="zh-CN"/>
        </w:rPr>
        <w:t xml:space="preserve"> </w:t>
      </w:r>
      <w:r w:rsidRPr="00785258">
        <w:rPr>
          <w:rFonts w:ascii="Book Antiqua" w:hAnsi="Book Antiqua" w:cs="Arial"/>
          <w:lang w:val="en-US"/>
        </w:rPr>
        <w:t>°</w:t>
      </w:r>
      <w:r w:rsidRPr="00785258">
        <w:rPr>
          <w:rFonts w:ascii="Book Antiqua" w:hAnsi="Book Antiqua" w:cs="Times New Roman"/>
          <w:lang w:val="en-US"/>
        </w:rPr>
        <w:t>C for two hours prior to performing flow cytometry.</w:t>
      </w:r>
    </w:p>
    <w:p w14:paraId="4C8DB5E1" w14:textId="77777777" w:rsidR="00E6149E" w:rsidRPr="00785258" w:rsidRDefault="00E6149E" w:rsidP="002B2FC5">
      <w:pPr>
        <w:adjustRightInd w:val="0"/>
        <w:snapToGrid w:val="0"/>
        <w:spacing w:line="360" w:lineRule="auto"/>
        <w:ind w:firstLine="720"/>
        <w:jc w:val="both"/>
        <w:rPr>
          <w:rFonts w:ascii="Book Antiqua" w:hAnsi="Book Antiqua" w:cs="Times New Roman"/>
          <w:lang w:val="en-US"/>
        </w:rPr>
      </w:pPr>
    </w:p>
    <w:p w14:paraId="73876994" w14:textId="77777777" w:rsidR="00E6149E" w:rsidRPr="000C2184" w:rsidRDefault="00E6149E" w:rsidP="002B2FC5">
      <w:pPr>
        <w:adjustRightInd w:val="0"/>
        <w:snapToGrid w:val="0"/>
        <w:spacing w:line="360" w:lineRule="auto"/>
        <w:jc w:val="both"/>
        <w:rPr>
          <w:rFonts w:ascii="Book Antiqua" w:hAnsi="Book Antiqua" w:cs="Times New Roman"/>
          <w:b/>
          <w:i/>
          <w:lang w:val="en-US"/>
        </w:rPr>
      </w:pPr>
      <w:r w:rsidRPr="000C2184">
        <w:rPr>
          <w:rFonts w:ascii="Book Antiqua" w:hAnsi="Book Antiqua" w:cs="Times New Roman"/>
          <w:b/>
          <w:i/>
          <w:lang w:val="en-US"/>
        </w:rPr>
        <w:t>Analytical methods</w:t>
      </w:r>
    </w:p>
    <w:p w14:paraId="2CEA41BC" w14:textId="215D1E12" w:rsidR="00E6149E" w:rsidRPr="00785258" w:rsidRDefault="00E6149E" w:rsidP="002B2FC5">
      <w:pPr>
        <w:adjustRightInd w:val="0"/>
        <w:snapToGrid w:val="0"/>
        <w:spacing w:line="360" w:lineRule="auto"/>
        <w:jc w:val="both"/>
        <w:rPr>
          <w:rFonts w:ascii="Book Antiqua" w:hAnsi="Book Antiqua" w:cs="Times New Roman"/>
          <w:lang w:val="en-US"/>
        </w:rPr>
      </w:pPr>
      <w:r w:rsidRPr="00785258">
        <w:rPr>
          <w:rFonts w:ascii="Book Antiqua" w:hAnsi="Book Antiqua" w:cs="Times New Roman"/>
          <w:lang w:val="en-US"/>
        </w:rPr>
        <w:t xml:space="preserve">We measured plasma AST and ALT levels using automatic analysis (Vitalab Selectra E) with commercial kits from BioSystems Reagents </w:t>
      </w:r>
      <w:r w:rsidR="000C2184">
        <w:rPr>
          <w:rFonts w:ascii="Book Antiqua" w:eastAsia="SimSun" w:hAnsi="Book Antiqua" w:cs="Times New Roman"/>
          <w:lang w:val="en-US" w:eastAsia="zh-CN"/>
        </w:rPr>
        <w:t>and</w:t>
      </w:r>
      <w:r w:rsidR="000C2184" w:rsidRPr="00785258">
        <w:rPr>
          <w:rFonts w:ascii="Book Antiqua" w:hAnsi="Book Antiqua" w:cs="Times New Roman"/>
          <w:lang w:val="en-US"/>
        </w:rPr>
        <w:t xml:space="preserve"> </w:t>
      </w:r>
      <w:r w:rsidRPr="00785258">
        <w:rPr>
          <w:rFonts w:ascii="Book Antiqua" w:hAnsi="Book Antiqua" w:cs="Times New Roman"/>
          <w:lang w:val="en-US"/>
        </w:rPr>
        <w:t xml:space="preserve">Instruments location in the Multidisciplinary Research Support Laboratory (LAMAP), School of Medicine, UFF, Niterói, RJ, Brazil. The flow cytometry used the following FITC Annexin V Apoptosis Detection </w:t>
      </w:r>
      <w:r w:rsidRPr="00785258">
        <w:rPr>
          <w:rFonts w:ascii="Book Antiqua" w:hAnsi="Book Antiqua" w:cs="Times New Roman"/>
          <w:bCs/>
          <w:lang w:val="en-US"/>
        </w:rPr>
        <w:t>Kit I</w:t>
      </w:r>
      <w:r w:rsidRPr="00785258">
        <w:rPr>
          <w:rFonts w:ascii="Book Antiqua" w:hAnsi="Book Antiqua" w:cs="Times New Roman"/>
          <w:lang w:val="en-US"/>
        </w:rPr>
        <w:t xml:space="preserve"> components: 10X Annexin V Binding Buffer; FITC Annexin V; Propidium Iodide Solution from BD Pharmingen™. The flow cytometer was the FACF-CALIBUR BD model. The liver fragments were fixed in Bouin’s solution, processed in graded alcohols and xylene, embedded in paraffin blocks, stained for optical microscopy </w:t>
      </w:r>
      <w:r w:rsidR="00F628D5" w:rsidRPr="00F628D5">
        <w:rPr>
          <w:rFonts w:ascii="Book Antiqua" w:hAnsi="Book Antiqua" w:cs="Times New Roman"/>
          <w:vertAlign w:val="superscript"/>
          <w:lang w:val="en-US"/>
        </w:rPr>
        <w:t>[</w:t>
      </w:r>
      <w:r w:rsidRPr="00785258">
        <w:rPr>
          <w:rFonts w:ascii="Book Antiqua" w:hAnsi="Book Antiqua" w:cs="Times New Roman"/>
          <w:lang w:val="en-US"/>
        </w:rPr>
        <w:t>hematoxylin-eosin (HE) and Trichrome</w:t>
      </w:r>
      <w:r w:rsidRPr="00785258">
        <w:rPr>
          <w:rFonts w:ascii="Book Antiqua" w:hAnsi="Book Antiqua" w:cs="Helvetica"/>
          <w:lang w:val="en-US"/>
        </w:rPr>
        <w:t xml:space="preserve"> </w:t>
      </w:r>
      <w:r w:rsidRPr="00785258">
        <w:rPr>
          <w:rFonts w:ascii="Book Antiqua" w:hAnsi="Book Antiqua" w:cs="Times New Roman"/>
          <w:lang w:val="en-US"/>
        </w:rPr>
        <w:t>Masson (TM)], and prepared for immunohistochemistry. Alexa Fluor</w:t>
      </w:r>
      <w:r w:rsidRPr="00785258">
        <w:rPr>
          <w:rFonts w:ascii="Book Antiqua" w:hAnsi="Book Antiqua" w:cs="Times New Roman"/>
          <w:vertAlign w:val="superscript"/>
          <w:lang w:val="en-US"/>
        </w:rPr>
        <w:t>®</w:t>
      </w:r>
      <w:r w:rsidRPr="00785258">
        <w:rPr>
          <w:rFonts w:ascii="Book Antiqua" w:hAnsi="Book Antiqua" w:cs="Times New Roman"/>
          <w:lang w:val="en-US"/>
        </w:rPr>
        <w:t xml:space="preserve"> 647 Rat Anti-Mouse Blimp-1 from BD Pharmingen™ was used for identifying autophagy by immunohistochemistry. We performed flow cytometry and IHC in the Biomedical Science Institute of the Federal University of Rio de Janeiro, Rio de Janeiro, RJ, Brazil. We relied on a ZEISS AXIOSCOP 20 microscope and CANON G10 camera JPG with 14.7 megapixels at the Pathology Department of the School of Medicine, UFF, Niterói, RJ, Brazil for the optical microscopy.</w:t>
      </w:r>
    </w:p>
    <w:p w14:paraId="31E8A396" w14:textId="77777777" w:rsidR="00E6149E" w:rsidRPr="00785258" w:rsidRDefault="00E6149E" w:rsidP="002B2FC5">
      <w:pPr>
        <w:adjustRightInd w:val="0"/>
        <w:snapToGrid w:val="0"/>
        <w:spacing w:line="360" w:lineRule="auto"/>
        <w:jc w:val="both"/>
        <w:rPr>
          <w:rFonts w:ascii="Book Antiqua" w:hAnsi="Book Antiqua" w:cs="Times New Roman"/>
          <w:lang w:val="en-US"/>
        </w:rPr>
      </w:pPr>
    </w:p>
    <w:p w14:paraId="44D8869C" w14:textId="77777777" w:rsidR="00E6149E" w:rsidRPr="000C2184" w:rsidRDefault="00E6149E" w:rsidP="002B2FC5">
      <w:pPr>
        <w:adjustRightInd w:val="0"/>
        <w:snapToGrid w:val="0"/>
        <w:spacing w:line="360" w:lineRule="auto"/>
        <w:jc w:val="both"/>
        <w:rPr>
          <w:rFonts w:ascii="Book Antiqua" w:hAnsi="Book Antiqua" w:cs="Times New Roman"/>
          <w:b/>
          <w:i/>
          <w:lang w:val="en-US"/>
        </w:rPr>
      </w:pPr>
      <w:r w:rsidRPr="000C2184">
        <w:rPr>
          <w:rFonts w:ascii="Book Antiqua" w:hAnsi="Book Antiqua" w:cs="Times New Roman"/>
          <w:b/>
          <w:i/>
          <w:lang w:val="en-US"/>
        </w:rPr>
        <w:lastRenderedPageBreak/>
        <w:t>Statistics analysis</w:t>
      </w:r>
    </w:p>
    <w:p w14:paraId="41B0F5B3" w14:textId="11392B82" w:rsidR="00E6149E" w:rsidRPr="00785258" w:rsidRDefault="00ED5C1A" w:rsidP="002B2FC5">
      <w:pPr>
        <w:pStyle w:val="NormalWeb"/>
        <w:adjustRightInd w:val="0"/>
        <w:snapToGrid w:val="0"/>
        <w:spacing w:before="0" w:beforeAutospacing="0" w:after="0" w:afterAutospacing="0" w:line="360" w:lineRule="auto"/>
        <w:jc w:val="both"/>
        <w:rPr>
          <w:rFonts w:ascii="Book Antiqua" w:hAnsi="Book Antiqua"/>
          <w:sz w:val="24"/>
          <w:szCs w:val="24"/>
        </w:rPr>
      </w:pPr>
      <w:r w:rsidRPr="00785258">
        <w:rPr>
          <w:rFonts w:ascii="Book Antiqua" w:hAnsi="Book Antiqua"/>
          <w:sz w:val="24"/>
          <w:szCs w:val="24"/>
          <w:lang w:val="en-US"/>
        </w:rPr>
        <w:t>The results of this study are presented using descriptive statistics such as arithmetic mean</w:t>
      </w:r>
      <w:r w:rsidR="0027447A" w:rsidRPr="00785258">
        <w:rPr>
          <w:rFonts w:ascii="Book Antiqua" w:hAnsi="Book Antiqua"/>
          <w:color w:val="0D0D0D" w:themeColor="text1" w:themeTint="F2"/>
          <w:sz w:val="24"/>
          <w:szCs w:val="24"/>
          <w:lang w:val="en-US"/>
        </w:rPr>
        <w:t xml:space="preserve"> and </w:t>
      </w:r>
      <w:r w:rsidR="0027447A" w:rsidRPr="00785258">
        <w:rPr>
          <w:rFonts w:ascii="Book Antiqua" w:hAnsi="Book Antiqua"/>
          <w:sz w:val="24"/>
          <w:szCs w:val="24"/>
          <w:lang w:val="en-US"/>
        </w:rPr>
        <w:t>standard deviation</w:t>
      </w:r>
      <w:r w:rsidR="00465E00" w:rsidRPr="00785258">
        <w:rPr>
          <w:rFonts w:ascii="Book Antiqua" w:hAnsi="Book Antiqua"/>
          <w:sz w:val="24"/>
          <w:szCs w:val="24"/>
          <w:lang w:val="en-US"/>
        </w:rPr>
        <w:t xml:space="preserve">. </w:t>
      </w:r>
      <w:r w:rsidRPr="00785258">
        <w:rPr>
          <w:rFonts w:ascii="Book Antiqua" w:hAnsi="Book Antiqua"/>
          <w:color w:val="0D0D0D" w:themeColor="text1" w:themeTint="F2"/>
          <w:sz w:val="24"/>
          <w:szCs w:val="24"/>
          <w:lang w:val="en-US"/>
        </w:rPr>
        <w:t xml:space="preserve">The </w:t>
      </w:r>
      <w:r w:rsidR="00D77F71" w:rsidRPr="00785258">
        <w:rPr>
          <w:rFonts w:ascii="Book Antiqua" w:hAnsi="Book Antiqua"/>
          <w:color w:val="0D0D0D" w:themeColor="text1" w:themeTint="F2"/>
          <w:sz w:val="24"/>
          <w:szCs w:val="24"/>
          <w:lang w:val="en-US"/>
        </w:rPr>
        <w:t xml:space="preserve">two-tailed </w:t>
      </w:r>
      <w:r w:rsidRPr="00785258">
        <w:rPr>
          <w:rFonts w:ascii="Book Antiqua" w:hAnsi="Book Antiqua"/>
          <w:color w:val="0D0D0D" w:themeColor="text1" w:themeTint="F2"/>
          <w:sz w:val="24"/>
          <w:szCs w:val="24"/>
          <w:lang w:val="en-US"/>
        </w:rPr>
        <w:t>unpaired</w:t>
      </w:r>
      <w:r w:rsidRPr="00785258">
        <w:rPr>
          <w:rFonts w:ascii="Book Antiqua" w:hAnsi="Book Antiqua"/>
          <w:sz w:val="24"/>
          <w:szCs w:val="24"/>
          <w:lang w:val="en-US"/>
        </w:rPr>
        <w:t xml:space="preserve"> Student</w:t>
      </w:r>
      <w:r w:rsidR="0036296A" w:rsidRPr="00785258">
        <w:rPr>
          <w:rFonts w:ascii="Book Antiqua" w:hAnsi="Book Antiqua"/>
          <w:sz w:val="24"/>
          <w:szCs w:val="24"/>
          <w:lang w:val="en-US"/>
        </w:rPr>
        <w:t>’</w:t>
      </w:r>
      <w:r w:rsidRPr="00785258">
        <w:rPr>
          <w:rFonts w:ascii="Book Antiqua" w:hAnsi="Book Antiqua"/>
          <w:sz w:val="24"/>
          <w:szCs w:val="24"/>
          <w:lang w:val="en-US"/>
        </w:rPr>
        <w:t xml:space="preserve"> </w:t>
      </w:r>
      <w:r w:rsidRPr="000C2184">
        <w:rPr>
          <w:rFonts w:ascii="Book Antiqua" w:hAnsi="Book Antiqua"/>
          <w:i/>
          <w:sz w:val="24"/>
          <w:szCs w:val="24"/>
          <w:lang w:val="en-US"/>
        </w:rPr>
        <w:t>t</w:t>
      </w:r>
      <w:r w:rsidRPr="00785258">
        <w:rPr>
          <w:rFonts w:ascii="Book Antiqua" w:hAnsi="Book Antiqua"/>
          <w:sz w:val="24"/>
          <w:szCs w:val="24"/>
          <w:lang w:val="en-US"/>
        </w:rPr>
        <w:t xml:space="preserve"> test was used to compare means between </w:t>
      </w:r>
      <w:r w:rsidR="00802A6C" w:rsidRPr="00785258">
        <w:rPr>
          <w:rFonts w:ascii="Book Antiqua" w:hAnsi="Book Antiqua"/>
          <w:sz w:val="24"/>
          <w:szCs w:val="24"/>
          <w:lang w:val="en-US"/>
        </w:rPr>
        <w:t xml:space="preserve">the two </w:t>
      </w:r>
      <w:r w:rsidRPr="00785258">
        <w:rPr>
          <w:rFonts w:ascii="Book Antiqua" w:hAnsi="Book Antiqua"/>
          <w:sz w:val="24"/>
          <w:szCs w:val="24"/>
          <w:lang w:val="en-US"/>
        </w:rPr>
        <w:t xml:space="preserve">groups. </w:t>
      </w:r>
      <w:r w:rsidR="005D696F" w:rsidRPr="00785258">
        <w:rPr>
          <w:rFonts w:ascii="Book Antiqua" w:hAnsi="Book Antiqua"/>
          <w:sz w:val="24"/>
          <w:szCs w:val="24"/>
          <w:lang w:val="en-US"/>
        </w:rPr>
        <w:t xml:space="preserve">It was considered that </w:t>
      </w:r>
      <w:r w:rsidR="005D696F" w:rsidRPr="00785258">
        <w:rPr>
          <w:rFonts w:ascii="Book Antiqua" w:hAnsi="Book Antiqua"/>
          <w:sz w:val="24"/>
          <w:szCs w:val="24"/>
        </w:rPr>
        <w:t>95% confidence interval contains the true difference between the means (</w:t>
      </w:r>
      <w:r w:rsidR="000C2184" w:rsidRPr="000C2184">
        <w:rPr>
          <w:rFonts w:ascii="Book Antiqua" w:hAnsi="Book Antiqua"/>
          <w:i/>
          <w:sz w:val="24"/>
          <w:szCs w:val="24"/>
        </w:rPr>
        <w:t xml:space="preserve">P &lt; </w:t>
      </w:r>
      <w:r w:rsidR="005D696F" w:rsidRPr="00785258">
        <w:rPr>
          <w:rFonts w:ascii="Book Antiqua" w:hAnsi="Book Antiqua"/>
          <w:sz w:val="24"/>
          <w:szCs w:val="24"/>
        </w:rPr>
        <w:t>0.05)</w:t>
      </w:r>
      <w:r w:rsidR="009C640F" w:rsidRPr="00785258">
        <w:rPr>
          <w:rFonts w:ascii="Book Antiqua" w:hAnsi="Book Antiqua"/>
          <w:sz w:val="24"/>
          <w:szCs w:val="24"/>
        </w:rPr>
        <w:t>.</w:t>
      </w:r>
      <w:r w:rsidR="009736C6" w:rsidRPr="00785258">
        <w:rPr>
          <w:rFonts w:ascii="Book Antiqua" w:hAnsi="Book Antiqua"/>
          <w:sz w:val="24"/>
          <w:szCs w:val="24"/>
        </w:rPr>
        <w:t xml:space="preserve"> </w:t>
      </w:r>
      <w:r w:rsidR="009736C6" w:rsidRPr="00785258">
        <w:rPr>
          <w:rFonts w:ascii="Book Antiqua" w:hAnsi="Book Antiqua"/>
          <w:sz w:val="24"/>
          <w:szCs w:val="24"/>
          <w:lang w:val="en-US"/>
        </w:rPr>
        <w:t xml:space="preserve">Graphpad-Prism </w:t>
      </w:r>
      <w:r w:rsidR="009736C6" w:rsidRPr="00785258">
        <w:rPr>
          <w:rFonts w:ascii="Book Antiqua" w:hAnsi="Book Antiqua"/>
          <w:sz w:val="24"/>
          <w:szCs w:val="24"/>
        </w:rPr>
        <w:t xml:space="preserve">Test used </w:t>
      </w:r>
      <w:r w:rsidR="00D66527" w:rsidRPr="00785258">
        <w:rPr>
          <w:rFonts w:ascii="Book Antiqua" w:hAnsi="Book Antiqua"/>
          <w:sz w:val="24"/>
          <w:szCs w:val="24"/>
        </w:rPr>
        <w:t>a</w:t>
      </w:r>
      <w:r w:rsidR="002C6C2D" w:rsidRPr="00785258">
        <w:rPr>
          <w:rFonts w:ascii="Book Antiqua" w:hAnsi="Book Antiqua"/>
          <w:sz w:val="24"/>
          <w:szCs w:val="24"/>
        </w:rPr>
        <w:t>n</w:t>
      </w:r>
      <w:r w:rsidR="009736C6" w:rsidRPr="00785258">
        <w:rPr>
          <w:rFonts w:ascii="Book Antiqua" w:hAnsi="Book Antiqua"/>
          <w:sz w:val="24"/>
          <w:szCs w:val="24"/>
        </w:rPr>
        <w:t xml:space="preserve"> </w:t>
      </w:r>
      <w:r w:rsidR="009736C6" w:rsidRPr="000C2184">
        <w:rPr>
          <w:rFonts w:ascii="Book Antiqua" w:hAnsi="Book Antiqua"/>
          <w:i/>
          <w:sz w:val="24"/>
          <w:szCs w:val="24"/>
        </w:rPr>
        <w:t>F</w:t>
      </w:r>
      <w:r w:rsidR="009736C6" w:rsidRPr="00785258">
        <w:rPr>
          <w:rFonts w:ascii="Book Antiqua" w:hAnsi="Book Antiqua"/>
          <w:sz w:val="24"/>
          <w:szCs w:val="24"/>
        </w:rPr>
        <w:t xml:space="preserve"> test </w:t>
      </w:r>
      <w:r w:rsidR="00827080" w:rsidRPr="00785258">
        <w:rPr>
          <w:rFonts w:ascii="Book Antiqua" w:hAnsi="Book Antiqua"/>
          <w:sz w:val="24"/>
          <w:szCs w:val="24"/>
        </w:rPr>
        <w:t xml:space="preserve">to </w:t>
      </w:r>
      <w:r w:rsidR="009736C6" w:rsidRPr="00785258">
        <w:rPr>
          <w:rFonts w:ascii="Book Antiqua" w:hAnsi="Book Antiqua"/>
          <w:sz w:val="24"/>
          <w:szCs w:val="24"/>
        </w:rPr>
        <w:t xml:space="preserve">prove that the datas came from </w:t>
      </w:r>
      <w:r w:rsidR="00827080" w:rsidRPr="00785258">
        <w:rPr>
          <w:rFonts w:ascii="Book Antiqua" w:hAnsi="Book Antiqua"/>
          <w:sz w:val="24"/>
          <w:szCs w:val="24"/>
        </w:rPr>
        <w:t>two groups</w:t>
      </w:r>
      <w:r w:rsidR="009736C6" w:rsidRPr="00785258">
        <w:rPr>
          <w:rFonts w:ascii="Book Antiqua" w:hAnsi="Book Antiqua"/>
          <w:sz w:val="24"/>
          <w:szCs w:val="24"/>
        </w:rPr>
        <w:t xml:space="preserve"> that have identical standard deviations (and thus identical variances).</w:t>
      </w:r>
      <w:r w:rsidR="00562979" w:rsidRPr="00785258">
        <w:rPr>
          <w:rFonts w:ascii="Book Antiqua" w:hAnsi="Book Antiqua"/>
          <w:sz w:val="24"/>
          <w:szCs w:val="24"/>
        </w:rPr>
        <w:t xml:space="preserve"> </w:t>
      </w:r>
      <w:r w:rsidRPr="00785258">
        <w:rPr>
          <w:rFonts w:ascii="Book Antiqua" w:hAnsi="Book Antiqua"/>
          <w:sz w:val="24"/>
          <w:szCs w:val="24"/>
          <w:lang w:val="en-US"/>
        </w:rPr>
        <w:t xml:space="preserve">The computer program used was Graphpad-Prism version 6.0e for Mac OS X, 2015, and </w:t>
      </w:r>
      <w:r w:rsidRPr="00785258">
        <w:rPr>
          <w:rFonts w:ascii="Book Antiqua" w:eastAsia="Times New Roman" w:hAnsi="Book Antiqua"/>
          <w:sz w:val="24"/>
          <w:szCs w:val="24"/>
          <w:lang w:val="en-US" w:eastAsia="pt-BR"/>
        </w:rPr>
        <w:t xml:space="preserve">WinMDI 2.9 was used for </w:t>
      </w:r>
      <w:r w:rsidRPr="00785258">
        <w:rPr>
          <w:rFonts w:ascii="Book Antiqua" w:hAnsi="Book Antiqua"/>
          <w:sz w:val="24"/>
          <w:szCs w:val="24"/>
          <w:lang w:val="en-US"/>
        </w:rPr>
        <w:t>flow cytometry.</w:t>
      </w:r>
      <w:r w:rsidR="000E1F48" w:rsidRPr="00785258">
        <w:rPr>
          <w:rFonts w:ascii="Book Antiqua" w:hAnsi="Book Antiqua"/>
          <w:sz w:val="24"/>
          <w:szCs w:val="24"/>
          <w:lang w:val="en-US"/>
        </w:rPr>
        <w:t xml:space="preserve"> </w:t>
      </w:r>
      <w:r w:rsidR="00F13A56" w:rsidRPr="00785258">
        <w:rPr>
          <w:rFonts w:ascii="Book Antiqua" w:hAnsi="Book Antiqua"/>
          <w:sz w:val="24"/>
          <w:szCs w:val="24"/>
          <w:lang w:val="en-US"/>
        </w:rPr>
        <w:t xml:space="preserve">The statistical analysis were reviewed by a </w:t>
      </w:r>
      <w:r w:rsidR="00F13A56" w:rsidRPr="00785258">
        <w:rPr>
          <w:rFonts w:ascii="Book Antiqua" w:hAnsi="Book Antiqua"/>
          <w:sz w:val="24"/>
          <w:szCs w:val="24"/>
        </w:rPr>
        <w:t xml:space="preserve">biomedical statistician. </w:t>
      </w:r>
      <w:r w:rsidR="00E6149E" w:rsidRPr="00785258">
        <w:rPr>
          <w:rFonts w:ascii="Book Antiqua" w:hAnsi="Book Antiqua"/>
          <w:sz w:val="24"/>
          <w:szCs w:val="24"/>
          <w:lang w:val="en-US"/>
        </w:rPr>
        <w:t xml:space="preserve">The IHC and optical microscopy were based on observational evaluation by an expert. </w:t>
      </w:r>
    </w:p>
    <w:p w14:paraId="3CCEA480" w14:textId="77777777" w:rsidR="00E6149E" w:rsidRPr="00785258" w:rsidRDefault="00E6149E" w:rsidP="002B2FC5">
      <w:pPr>
        <w:adjustRightInd w:val="0"/>
        <w:snapToGrid w:val="0"/>
        <w:spacing w:line="360" w:lineRule="auto"/>
        <w:ind w:hanging="284"/>
        <w:jc w:val="both"/>
        <w:rPr>
          <w:rFonts w:ascii="Book Antiqua" w:hAnsi="Book Antiqua" w:cs="Times New Roman"/>
          <w:lang w:val="en-US"/>
        </w:rPr>
      </w:pPr>
    </w:p>
    <w:p w14:paraId="60B841D8" w14:textId="192B26A6" w:rsidR="00E6149E" w:rsidRPr="000C2184" w:rsidRDefault="00E6149E" w:rsidP="002B2FC5">
      <w:pPr>
        <w:adjustRightInd w:val="0"/>
        <w:snapToGrid w:val="0"/>
        <w:spacing w:line="360" w:lineRule="auto"/>
        <w:jc w:val="both"/>
        <w:rPr>
          <w:rFonts w:ascii="Book Antiqua" w:eastAsia="SimSun" w:hAnsi="Book Antiqua" w:cs="Times New Roman"/>
          <w:b/>
          <w:lang w:val="en-US" w:eastAsia="zh-CN"/>
        </w:rPr>
      </w:pPr>
      <w:r w:rsidRPr="00785258">
        <w:rPr>
          <w:rFonts w:ascii="Book Antiqua" w:hAnsi="Book Antiqua" w:cs="Times New Roman"/>
          <w:b/>
          <w:lang w:val="en-US"/>
        </w:rPr>
        <w:t>RESULTS</w:t>
      </w:r>
    </w:p>
    <w:p w14:paraId="17C2E798" w14:textId="77777777" w:rsidR="00E6149E" w:rsidRPr="000C2184" w:rsidRDefault="00E6149E" w:rsidP="002B2FC5">
      <w:pPr>
        <w:adjustRightInd w:val="0"/>
        <w:snapToGrid w:val="0"/>
        <w:spacing w:line="360" w:lineRule="auto"/>
        <w:jc w:val="both"/>
        <w:rPr>
          <w:rFonts w:ascii="Book Antiqua" w:hAnsi="Book Antiqua" w:cs="Times New Roman"/>
          <w:b/>
          <w:i/>
          <w:lang w:val="en-US"/>
        </w:rPr>
      </w:pPr>
      <w:r w:rsidRPr="000C2184">
        <w:rPr>
          <w:rFonts w:ascii="Book Antiqua" w:hAnsi="Book Antiqua" w:cs="Times New Roman"/>
          <w:b/>
          <w:i/>
          <w:lang w:val="en-US"/>
        </w:rPr>
        <w:t>Plasma transaminases</w:t>
      </w:r>
    </w:p>
    <w:p w14:paraId="2B3B69D1" w14:textId="713F221C" w:rsidR="00E6149E" w:rsidRPr="00785258" w:rsidRDefault="00E6149E" w:rsidP="002B2FC5">
      <w:pPr>
        <w:adjustRightInd w:val="0"/>
        <w:snapToGrid w:val="0"/>
        <w:spacing w:line="360" w:lineRule="auto"/>
        <w:jc w:val="both"/>
        <w:rPr>
          <w:rFonts w:ascii="Book Antiqua" w:hAnsi="Book Antiqua" w:cs="Times New Roman"/>
          <w:lang w:val="en-US"/>
        </w:rPr>
      </w:pPr>
      <w:r w:rsidRPr="00785258">
        <w:rPr>
          <w:rFonts w:ascii="Book Antiqua" w:hAnsi="Book Antiqua" w:cs="Times New Roman"/>
          <w:lang w:val="en-US"/>
        </w:rPr>
        <w:t xml:space="preserve">Plasma ALT and AST were significantly higher in the EDG than in the CDG. The mean </w:t>
      </w:r>
      <w:r w:rsidR="00146C0D" w:rsidRPr="00785258">
        <w:rPr>
          <w:rFonts w:ascii="Book Antiqua" w:hAnsi="Book Antiqua" w:cs="Times New Roman"/>
          <w:lang w:val="en-US"/>
        </w:rPr>
        <w:t>ALT in the EDG was 61.70 ± 4.16</w:t>
      </w:r>
      <w:r w:rsidR="000C2184">
        <w:rPr>
          <w:rFonts w:ascii="Book Antiqua" w:eastAsia="SimSun" w:hAnsi="Book Antiqua" w:cs="Times New Roman" w:hint="eastAsia"/>
          <w:lang w:val="en-US" w:eastAsia="zh-CN"/>
        </w:rPr>
        <w:t xml:space="preserve"> </w:t>
      </w:r>
      <w:r w:rsidR="00146C0D" w:rsidRPr="00785258">
        <w:rPr>
          <w:rFonts w:ascii="Book Antiqua" w:hAnsi="Book Antiqua" w:cs="Times New Roman"/>
          <w:lang w:val="en-US"/>
        </w:rPr>
        <w:t>U/L compared with 28.10 ± 4.06</w:t>
      </w:r>
      <w:r w:rsidRPr="00785258">
        <w:rPr>
          <w:rFonts w:ascii="Book Antiqua" w:hAnsi="Book Antiqua" w:cs="Times New Roman"/>
          <w:lang w:val="en-US"/>
        </w:rPr>
        <w:t xml:space="preserve"> U/L in the CDG (</w:t>
      </w:r>
      <w:r w:rsidR="000C2184" w:rsidRPr="000C2184">
        <w:rPr>
          <w:rFonts w:ascii="Book Antiqua" w:hAnsi="Book Antiqua" w:cs="Times New Roman"/>
          <w:i/>
          <w:lang w:val="en-US"/>
        </w:rPr>
        <w:t xml:space="preserve">P &lt; </w:t>
      </w:r>
      <w:r w:rsidRPr="00785258">
        <w:rPr>
          <w:rFonts w:ascii="Book Antiqua" w:hAnsi="Book Antiqua" w:cs="Times New Roman"/>
          <w:lang w:val="en-US"/>
        </w:rPr>
        <w:t>0.0001). AST in the EDG was 238.3</w:t>
      </w:r>
      <w:r w:rsidR="00146C0D" w:rsidRPr="00785258">
        <w:rPr>
          <w:rFonts w:ascii="Book Antiqua" w:hAnsi="Book Antiqua" w:cs="Times New Roman"/>
          <w:lang w:val="en-US"/>
        </w:rPr>
        <w:t>0</w:t>
      </w:r>
      <w:r w:rsidRPr="00785258">
        <w:rPr>
          <w:rFonts w:ascii="Book Antiqua" w:hAnsi="Book Antiqua" w:cs="Times New Roman"/>
          <w:lang w:val="en-US"/>
        </w:rPr>
        <w:t xml:space="preserve"> ± 15.85 U/L and 179.2</w:t>
      </w:r>
      <w:r w:rsidR="00146C0D" w:rsidRPr="00785258">
        <w:rPr>
          <w:rFonts w:ascii="Book Antiqua" w:hAnsi="Book Antiqua" w:cs="Times New Roman"/>
          <w:lang w:val="en-US"/>
        </w:rPr>
        <w:t>0</w:t>
      </w:r>
      <w:r w:rsidRPr="00785258">
        <w:rPr>
          <w:rFonts w:ascii="Book Antiqua" w:hAnsi="Book Antiqua" w:cs="Times New Roman"/>
          <w:lang w:val="en-US"/>
        </w:rPr>
        <w:t xml:space="preserve"> ± 13.86 U/L in the CDG (</w:t>
      </w:r>
      <w:r w:rsidRPr="00785258">
        <w:rPr>
          <w:rFonts w:ascii="Book Antiqua" w:hAnsi="Book Antiqua" w:cs="Times New Roman"/>
          <w:i/>
          <w:lang w:val="en-US"/>
        </w:rPr>
        <w:t>P</w:t>
      </w:r>
      <w:r w:rsidR="000C2184">
        <w:rPr>
          <w:rFonts w:ascii="Book Antiqua" w:eastAsia="SimSun" w:hAnsi="Book Antiqua" w:cs="Times New Roman" w:hint="eastAsia"/>
          <w:i/>
          <w:lang w:val="en-US" w:eastAsia="zh-CN"/>
        </w:rPr>
        <w:t xml:space="preserve"> </w:t>
      </w:r>
      <w:r w:rsidRPr="00785258">
        <w:rPr>
          <w:rFonts w:ascii="Book Antiqua" w:hAnsi="Book Antiqua" w:cs="Times New Roman"/>
          <w:lang w:val="en-US"/>
        </w:rPr>
        <w:t>=</w:t>
      </w:r>
      <w:r w:rsidR="000C2184">
        <w:rPr>
          <w:rFonts w:ascii="Book Antiqua" w:eastAsia="SimSun" w:hAnsi="Book Antiqua" w:cs="Times New Roman" w:hint="eastAsia"/>
          <w:lang w:val="en-US" w:eastAsia="zh-CN"/>
        </w:rPr>
        <w:t xml:space="preserve"> </w:t>
      </w:r>
      <w:r w:rsidRPr="00785258">
        <w:rPr>
          <w:rFonts w:ascii="Book Antiqua" w:hAnsi="Book Antiqua" w:cs="Times New Roman"/>
          <w:lang w:val="en-US"/>
        </w:rPr>
        <w:t>0.0117).</w:t>
      </w:r>
    </w:p>
    <w:p w14:paraId="2157483A" w14:textId="77777777" w:rsidR="00E6149E" w:rsidRPr="00785258" w:rsidRDefault="00E6149E" w:rsidP="002B2FC5">
      <w:pPr>
        <w:adjustRightInd w:val="0"/>
        <w:snapToGrid w:val="0"/>
        <w:spacing w:line="360" w:lineRule="auto"/>
        <w:jc w:val="both"/>
        <w:rPr>
          <w:rFonts w:ascii="Book Antiqua" w:hAnsi="Book Antiqua" w:cs="Times New Roman"/>
          <w:lang w:val="en-US"/>
        </w:rPr>
      </w:pPr>
    </w:p>
    <w:p w14:paraId="2C7A8F9F" w14:textId="77777777" w:rsidR="00E6149E" w:rsidRPr="000C2184" w:rsidRDefault="00E6149E" w:rsidP="002B2FC5">
      <w:pPr>
        <w:adjustRightInd w:val="0"/>
        <w:snapToGrid w:val="0"/>
        <w:spacing w:line="360" w:lineRule="auto"/>
        <w:jc w:val="both"/>
        <w:rPr>
          <w:rFonts w:ascii="Book Antiqua" w:hAnsi="Book Antiqua" w:cs="Times New Roman"/>
          <w:b/>
          <w:i/>
          <w:lang w:val="en-US"/>
        </w:rPr>
      </w:pPr>
      <w:r w:rsidRPr="000C2184">
        <w:rPr>
          <w:rFonts w:ascii="Book Antiqua" w:hAnsi="Book Antiqua" w:cs="Times New Roman"/>
          <w:b/>
          <w:i/>
          <w:lang w:val="en-US"/>
        </w:rPr>
        <w:t>Flow cytometry</w:t>
      </w:r>
    </w:p>
    <w:p w14:paraId="74E4833A" w14:textId="5E058393" w:rsidR="00E6149E" w:rsidRPr="00785258" w:rsidRDefault="00E6149E" w:rsidP="002B2FC5">
      <w:pPr>
        <w:adjustRightInd w:val="0"/>
        <w:snapToGrid w:val="0"/>
        <w:spacing w:line="360" w:lineRule="auto"/>
        <w:jc w:val="both"/>
        <w:rPr>
          <w:rFonts w:ascii="Book Antiqua" w:hAnsi="Book Antiqua" w:cs="Times New Roman"/>
          <w:lang w:val="en-US"/>
        </w:rPr>
      </w:pPr>
      <w:r w:rsidRPr="00785258">
        <w:rPr>
          <w:rFonts w:ascii="Book Antiqua" w:hAnsi="Book Antiqua" w:cs="Times New Roman"/>
          <w:lang w:val="en-US"/>
        </w:rPr>
        <w:t>Flow cytometry revealed a significantly higher percentage of nonviable cells in the EDG comp</w:t>
      </w:r>
      <w:r w:rsidR="00F242F2" w:rsidRPr="00785258">
        <w:rPr>
          <w:rFonts w:ascii="Book Antiqua" w:hAnsi="Book Antiqua" w:cs="Times New Roman"/>
          <w:lang w:val="en-US"/>
        </w:rPr>
        <w:t>ared with the CDG (30.85</w:t>
      </w:r>
      <w:r w:rsidR="000C2184">
        <w:rPr>
          <w:rFonts w:ascii="Book Antiqua" w:eastAsia="SimSun" w:hAnsi="Book Antiqua" w:cs="Times New Roman" w:hint="eastAsia"/>
          <w:lang w:val="en-US" w:eastAsia="zh-CN"/>
        </w:rPr>
        <w:t>%</w:t>
      </w:r>
      <w:r w:rsidR="00F242F2" w:rsidRPr="00785258">
        <w:rPr>
          <w:rFonts w:ascii="Book Antiqua" w:hAnsi="Book Antiqua" w:cs="Times New Roman"/>
          <w:lang w:val="en-US"/>
        </w:rPr>
        <w:t xml:space="preserve"> ± 2.20% and 13.22</w:t>
      </w:r>
      <w:r w:rsidR="000C2184">
        <w:rPr>
          <w:rFonts w:ascii="Book Antiqua" w:eastAsia="SimSun" w:hAnsi="Book Antiqua" w:cs="Times New Roman" w:hint="eastAsia"/>
          <w:lang w:val="en-US" w:eastAsia="zh-CN"/>
        </w:rPr>
        <w:t>%</w:t>
      </w:r>
      <w:r w:rsidR="00F242F2" w:rsidRPr="00785258">
        <w:rPr>
          <w:rFonts w:ascii="Book Antiqua" w:hAnsi="Book Antiqua" w:cs="Times New Roman"/>
          <w:lang w:val="en-US"/>
        </w:rPr>
        <w:t xml:space="preserve"> ± 1.43</w:t>
      </w:r>
      <w:r w:rsidRPr="00785258">
        <w:rPr>
          <w:rFonts w:ascii="Book Antiqua" w:hAnsi="Book Antiqua" w:cs="Times New Roman"/>
          <w:lang w:val="en-US"/>
        </w:rPr>
        <w:t xml:space="preserve">%, respectively; </w:t>
      </w:r>
      <w:r w:rsidR="000C2184" w:rsidRPr="000C2184">
        <w:rPr>
          <w:rFonts w:ascii="Book Antiqua" w:hAnsi="Book Antiqua" w:cs="Times New Roman"/>
          <w:i/>
          <w:lang w:val="en-US"/>
        </w:rPr>
        <w:t xml:space="preserve">P &lt; </w:t>
      </w:r>
      <w:r w:rsidRPr="00785258">
        <w:rPr>
          <w:rFonts w:ascii="Book Antiqua" w:hAnsi="Book Antiqua" w:cs="Times New Roman"/>
          <w:lang w:val="en-US"/>
        </w:rPr>
        <w:t>0.0001).</w:t>
      </w:r>
    </w:p>
    <w:p w14:paraId="121F4D6F" w14:textId="23D60D61" w:rsidR="00E6149E" w:rsidRPr="000C2184" w:rsidRDefault="00E6149E" w:rsidP="002B2FC5">
      <w:pPr>
        <w:adjustRightInd w:val="0"/>
        <w:snapToGrid w:val="0"/>
        <w:spacing w:line="360" w:lineRule="auto"/>
        <w:ind w:firstLine="720"/>
        <w:jc w:val="both"/>
        <w:rPr>
          <w:rFonts w:ascii="Book Antiqua" w:eastAsia="SimSun" w:hAnsi="Book Antiqua" w:cs="Times New Roman"/>
          <w:lang w:val="en-US" w:eastAsia="zh-CN"/>
        </w:rPr>
      </w:pPr>
      <w:r w:rsidRPr="00785258">
        <w:rPr>
          <w:rFonts w:ascii="Book Antiqua" w:hAnsi="Book Antiqua" w:cs="Times New Roman"/>
          <w:lang w:val="en-US"/>
        </w:rPr>
        <w:t>In the EDG, the percentages of no</w:t>
      </w:r>
      <w:r w:rsidR="00F242F2" w:rsidRPr="00785258">
        <w:rPr>
          <w:rFonts w:ascii="Book Antiqua" w:hAnsi="Book Antiqua" w:cs="Times New Roman"/>
          <w:lang w:val="en-US"/>
        </w:rPr>
        <w:t>nviable cells were 11.67</w:t>
      </w:r>
      <w:r w:rsidR="000C2184">
        <w:rPr>
          <w:rFonts w:ascii="Book Antiqua" w:eastAsia="SimSun" w:hAnsi="Book Antiqua" w:cs="Times New Roman" w:hint="eastAsia"/>
          <w:lang w:val="en-US" w:eastAsia="zh-CN"/>
        </w:rPr>
        <w:t>%</w:t>
      </w:r>
      <w:r w:rsidR="00F242F2" w:rsidRPr="00785258">
        <w:rPr>
          <w:rFonts w:ascii="Book Antiqua" w:hAnsi="Book Antiqua" w:cs="Times New Roman"/>
          <w:lang w:val="en-US"/>
        </w:rPr>
        <w:t xml:space="preserve"> ± 1.12</w:t>
      </w:r>
      <w:r w:rsidRPr="00785258">
        <w:rPr>
          <w:rFonts w:ascii="Book Antiqua" w:hAnsi="Book Antiqua" w:cs="Times New Roman"/>
          <w:lang w:val="en-US"/>
        </w:rPr>
        <w:t>% for early apoptosis, 12.07</w:t>
      </w:r>
      <w:r w:rsidR="000C2184">
        <w:rPr>
          <w:rFonts w:ascii="Book Antiqua" w:eastAsia="SimSun" w:hAnsi="Book Antiqua" w:cs="Times New Roman" w:hint="eastAsia"/>
          <w:lang w:val="en-US" w:eastAsia="zh-CN"/>
        </w:rPr>
        <w:t>%</w:t>
      </w:r>
      <w:r w:rsidRPr="00785258">
        <w:rPr>
          <w:rFonts w:ascii="Book Antiqua" w:hAnsi="Book Antiqua" w:cs="Times New Roman"/>
          <w:lang w:val="en-US"/>
        </w:rPr>
        <w:t xml:space="preserve"> ± 1.11</w:t>
      </w:r>
      <w:r w:rsidR="00F242F2" w:rsidRPr="00785258">
        <w:rPr>
          <w:rFonts w:ascii="Book Antiqua" w:hAnsi="Book Antiqua" w:cs="Times New Roman"/>
          <w:lang w:val="en-US"/>
        </w:rPr>
        <w:t>% for late apoptosis, and 7.11</w:t>
      </w:r>
      <w:r w:rsidR="000C2184">
        <w:rPr>
          <w:rFonts w:ascii="Book Antiqua" w:eastAsia="SimSun" w:hAnsi="Book Antiqua" w:cs="Times New Roman" w:hint="eastAsia"/>
          <w:lang w:val="en-US" w:eastAsia="zh-CN"/>
        </w:rPr>
        <w:t>%</w:t>
      </w:r>
      <w:r w:rsidR="00F242F2" w:rsidRPr="00785258">
        <w:rPr>
          <w:rFonts w:ascii="Book Antiqua" w:hAnsi="Book Antiqua" w:cs="Times New Roman"/>
          <w:lang w:val="en-US"/>
        </w:rPr>
        <w:t xml:space="preserve"> ± 0.44</w:t>
      </w:r>
      <w:r w:rsidRPr="00785258">
        <w:rPr>
          <w:rFonts w:ascii="Book Antiqua" w:hAnsi="Book Antiqua" w:cs="Times New Roman"/>
          <w:lang w:val="en-US"/>
        </w:rPr>
        <w:t>% for non-apoptotic death. In the CDG, t</w:t>
      </w:r>
      <w:r w:rsidR="00F242F2" w:rsidRPr="00785258">
        <w:rPr>
          <w:rFonts w:ascii="Book Antiqua" w:hAnsi="Book Antiqua" w:cs="Times New Roman"/>
          <w:lang w:val="en-US"/>
        </w:rPr>
        <w:t>he comparable values were: 3.73</w:t>
      </w:r>
      <w:r w:rsidR="000C2184">
        <w:rPr>
          <w:rFonts w:ascii="Book Antiqua" w:eastAsia="SimSun" w:hAnsi="Book Antiqua" w:cs="Times New Roman" w:hint="eastAsia"/>
          <w:lang w:val="en-US" w:eastAsia="zh-CN"/>
        </w:rPr>
        <w:t>%</w:t>
      </w:r>
      <w:r w:rsidR="00F242F2" w:rsidRPr="00785258">
        <w:rPr>
          <w:rFonts w:ascii="Book Antiqua" w:hAnsi="Book Antiqua" w:cs="Times New Roman"/>
          <w:lang w:val="en-US"/>
        </w:rPr>
        <w:t xml:space="preserve"> ± 0.50</w:t>
      </w:r>
      <w:r w:rsidRPr="00785258">
        <w:rPr>
          <w:rFonts w:ascii="Book Antiqua" w:hAnsi="Book Antiqua" w:cs="Times New Roman"/>
          <w:lang w:val="en-US"/>
        </w:rPr>
        <w:t>% for early apoptosis, 5</w:t>
      </w:r>
      <w:r w:rsidR="00F242F2" w:rsidRPr="00785258">
        <w:rPr>
          <w:rFonts w:ascii="Book Antiqua" w:hAnsi="Book Antiqua" w:cs="Times New Roman"/>
          <w:lang w:val="en-US"/>
        </w:rPr>
        <w:t>.67</w:t>
      </w:r>
      <w:r w:rsidR="000C2184">
        <w:rPr>
          <w:rFonts w:ascii="Book Antiqua" w:eastAsia="SimSun" w:hAnsi="Book Antiqua" w:cs="Times New Roman" w:hint="eastAsia"/>
          <w:lang w:val="en-US" w:eastAsia="zh-CN"/>
        </w:rPr>
        <w:t>%</w:t>
      </w:r>
      <w:r w:rsidR="00F242F2" w:rsidRPr="00785258">
        <w:rPr>
          <w:rFonts w:ascii="Book Antiqua" w:hAnsi="Book Antiqua" w:cs="Times New Roman"/>
          <w:lang w:val="en-US"/>
        </w:rPr>
        <w:t xml:space="preserve"> ± 0.72% for late apoptosis, and 3.82</w:t>
      </w:r>
      <w:r w:rsidR="000C2184">
        <w:rPr>
          <w:rFonts w:ascii="Book Antiqua" w:eastAsia="SimSun" w:hAnsi="Book Antiqua" w:cs="Times New Roman" w:hint="eastAsia"/>
          <w:lang w:val="en-US" w:eastAsia="zh-CN"/>
        </w:rPr>
        <w:t>%</w:t>
      </w:r>
      <w:r w:rsidR="00F242F2" w:rsidRPr="00785258">
        <w:rPr>
          <w:rFonts w:ascii="Book Antiqua" w:hAnsi="Book Antiqua" w:cs="Times New Roman"/>
          <w:lang w:val="en-US"/>
        </w:rPr>
        <w:t xml:space="preserve"> ± 0.28</w:t>
      </w:r>
      <w:r w:rsidR="00D322E5" w:rsidRPr="00785258">
        <w:rPr>
          <w:rFonts w:ascii="Book Antiqua" w:hAnsi="Book Antiqua" w:cs="Times New Roman"/>
          <w:lang w:val="en-US"/>
        </w:rPr>
        <w:t>% for non-apoptotic death (Figure</w:t>
      </w:r>
      <w:r w:rsidRPr="00785258">
        <w:rPr>
          <w:rFonts w:ascii="Book Antiqua" w:hAnsi="Book Antiqua" w:cs="Times New Roman"/>
          <w:lang w:val="en-US"/>
        </w:rPr>
        <w:t xml:space="preserve"> 1).</w:t>
      </w:r>
    </w:p>
    <w:p w14:paraId="55EA528C" w14:textId="77777777" w:rsidR="00E6149E" w:rsidRPr="00785258" w:rsidRDefault="00E6149E" w:rsidP="002B2FC5">
      <w:pPr>
        <w:adjustRightInd w:val="0"/>
        <w:snapToGrid w:val="0"/>
        <w:spacing w:line="360" w:lineRule="auto"/>
        <w:ind w:firstLine="720"/>
        <w:jc w:val="both"/>
        <w:rPr>
          <w:rFonts w:ascii="Book Antiqua" w:hAnsi="Book Antiqua" w:cs="Times New Roman"/>
          <w:lang w:val="en-US"/>
        </w:rPr>
      </w:pPr>
      <w:r w:rsidRPr="00785258">
        <w:rPr>
          <w:rFonts w:ascii="Book Antiqua" w:hAnsi="Book Antiqua" w:cs="Times New Roman"/>
          <w:lang w:val="en-US"/>
        </w:rPr>
        <w:t>Comparing the nonviable cells in the two groups, only the mean percentage of early apoptosis was statistically significant (Table 3).</w:t>
      </w:r>
    </w:p>
    <w:p w14:paraId="196D99AE" w14:textId="307BF323" w:rsidR="00E6149E" w:rsidRPr="00785258" w:rsidRDefault="00E6149E" w:rsidP="002B2FC5">
      <w:pPr>
        <w:adjustRightInd w:val="0"/>
        <w:snapToGrid w:val="0"/>
        <w:spacing w:line="360" w:lineRule="auto"/>
        <w:jc w:val="both"/>
        <w:rPr>
          <w:rFonts w:ascii="Book Antiqua" w:hAnsi="Book Antiqua" w:cs="Times New Roman"/>
          <w:lang w:val="en-US"/>
        </w:rPr>
      </w:pPr>
    </w:p>
    <w:p w14:paraId="1CAD735E" w14:textId="23A36CD2" w:rsidR="00E6149E" w:rsidRPr="00785258" w:rsidRDefault="00E6149E" w:rsidP="002B2FC5">
      <w:pPr>
        <w:adjustRightInd w:val="0"/>
        <w:snapToGrid w:val="0"/>
        <w:spacing w:line="360" w:lineRule="auto"/>
        <w:ind w:firstLine="720"/>
        <w:jc w:val="both"/>
        <w:rPr>
          <w:rFonts w:ascii="Book Antiqua" w:hAnsi="Book Antiqua" w:cs="Times New Roman"/>
          <w:lang w:val="en-US"/>
        </w:rPr>
      </w:pPr>
      <w:r w:rsidRPr="00785258">
        <w:rPr>
          <w:rFonts w:ascii="Book Antiqua" w:hAnsi="Book Antiqua" w:cs="Times New Roman"/>
          <w:lang w:val="en-US"/>
        </w:rPr>
        <w:lastRenderedPageBreak/>
        <w:t>Considering only non-apoptotic death and total apoptosis (early + late), th</w:t>
      </w:r>
      <w:r w:rsidR="00D725BC" w:rsidRPr="00785258">
        <w:rPr>
          <w:rFonts w:ascii="Book Antiqua" w:hAnsi="Book Antiqua" w:cs="Times New Roman"/>
          <w:lang w:val="en-US"/>
        </w:rPr>
        <w:t>e EDG demonstrated 23.99</w:t>
      </w:r>
      <w:r w:rsidR="000C2184">
        <w:rPr>
          <w:rFonts w:ascii="Book Antiqua" w:eastAsia="SimSun" w:hAnsi="Book Antiqua" w:cs="Times New Roman" w:hint="eastAsia"/>
          <w:lang w:val="en-US" w:eastAsia="zh-CN"/>
        </w:rPr>
        <w:t>%</w:t>
      </w:r>
      <w:r w:rsidR="00D725BC" w:rsidRPr="00785258">
        <w:rPr>
          <w:rFonts w:ascii="Book Antiqua" w:hAnsi="Book Antiqua" w:cs="Times New Roman"/>
          <w:lang w:val="en-US"/>
        </w:rPr>
        <w:t xml:space="preserve"> ± 2.12</w:t>
      </w:r>
      <w:r w:rsidRPr="00785258">
        <w:rPr>
          <w:rFonts w:ascii="Book Antiqua" w:hAnsi="Book Antiqua" w:cs="Times New Roman"/>
          <w:lang w:val="en-US"/>
        </w:rPr>
        <w:t>% non-a</w:t>
      </w:r>
      <w:r w:rsidR="00D725BC" w:rsidRPr="00785258">
        <w:rPr>
          <w:rFonts w:ascii="Book Antiqua" w:hAnsi="Book Antiqua" w:cs="Times New Roman"/>
          <w:lang w:val="en-US"/>
        </w:rPr>
        <w:t>poptotic death and 76.01</w:t>
      </w:r>
      <w:r w:rsidR="000C2184">
        <w:rPr>
          <w:rFonts w:ascii="Book Antiqua" w:eastAsia="SimSun" w:hAnsi="Book Antiqua" w:cs="Times New Roman" w:hint="eastAsia"/>
          <w:lang w:val="en-US" w:eastAsia="zh-CN"/>
        </w:rPr>
        <w:t>%</w:t>
      </w:r>
      <w:r w:rsidR="00D725BC" w:rsidRPr="00785258">
        <w:rPr>
          <w:rFonts w:ascii="Book Antiqua" w:hAnsi="Book Antiqua" w:cs="Times New Roman"/>
          <w:lang w:val="en-US"/>
        </w:rPr>
        <w:t xml:space="preserve"> ± 2.12</w:t>
      </w:r>
      <w:r w:rsidRPr="00785258">
        <w:rPr>
          <w:rFonts w:ascii="Book Antiqua" w:hAnsi="Book Antiqua" w:cs="Times New Roman"/>
          <w:lang w:val="en-US"/>
        </w:rPr>
        <w:t>% total apoptosis (</w:t>
      </w:r>
      <w:r w:rsidR="000C2184" w:rsidRPr="000C2184">
        <w:rPr>
          <w:rFonts w:ascii="Book Antiqua" w:hAnsi="Book Antiqua" w:cs="Times New Roman"/>
          <w:i/>
          <w:lang w:val="en-US"/>
        </w:rPr>
        <w:t xml:space="preserve">P &lt; </w:t>
      </w:r>
      <w:r w:rsidRPr="00785258">
        <w:rPr>
          <w:rFonts w:ascii="Book Antiqua" w:hAnsi="Book Antiqua" w:cs="Times New Roman"/>
          <w:lang w:val="en-US"/>
        </w:rPr>
        <w:t>0.0001); the CDG exhibited 29.20</w:t>
      </w:r>
      <w:r w:rsidR="000C2184">
        <w:rPr>
          <w:rFonts w:ascii="Book Antiqua" w:eastAsia="SimSun" w:hAnsi="Book Antiqua" w:cs="Times New Roman" w:hint="eastAsia"/>
          <w:lang w:val="en-US" w:eastAsia="zh-CN"/>
        </w:rPr>
        <w:t>%</w:t>
      </w:r>
      <w:r w:rsidRPr="00785258">
        <w:rPr>
          <w:rFonts w:ascii="Book Antiqua" w:hAnsi="Book Antiqua" w:cs="Times New Roman"/>
          <w:lang w:val="en-US"/>
        </w:rPr>
        <w:t xml:space="preserve"> ± </w:t>
      </w:r>
      <w:r w:rsidR="00D725BC" w:rsidRPr="00785258">
        <w:rPr>
          <w:rFonts w:ascii="Book Antiqua" w:hAnsi="Book Antiqua" w:cs="Times New Roman"/>
          <w:lang w:val="en-US"/>
        </w:rPr>
        <w:t>1.29</w:t>
      </w:r>
      <w:r w:rsidRPr="00785258">
        <w:rPr>
          <w:rFonts w:ascii="Book Antiqua" w:hAnsi="Book Antiqua" w:cs="Times New Roman"/>
          <w:lang w:val="en-US"/>
        </w:rPr>
        <w:t>% non-a</w:t>
      </w:r>
      <w:r w:rsidR="00D725BC" w:rsidRPr="00785258">
        <w:rPr>
          <w:rFonts w:ascii="Book Antiqua" w:hAnsi="Book Antiqua" w:cs="Times New Roman"/>
          <w:lang w:val="en-US"/>
        </w:rPr>
        <w:t>poptotic death and 70.80</w:t>
      </w:r>
      <w:r w:rsidR="000C2184">
        <w:rPr>
          <w:rFonts w:ascii="Book Antiqua" w:eastAsia="SimSun" w:hAnsi="Book Antiqua" w:cs="Times New Roman" w:hint="eastAsia"/>
          <w:lang w:val="en-US" w:eastAsia="zh-CN"/>
        </w:rPr>
        <w:t>%</w:t>
      </w:r>
      <w:r w:rsidR="00D725BC" w:rsidRPr="00785258">
        <w:rPr>
          <w:rFonts w:ascii="Book Antiqua" w:hAnsi="Book Antiqua" w:cs="Times New Roman"/>
          <w:lang w:val="en-US"/>
        </w:rPr>
        <w:t xml:space="preserve"> ± 1.29</w:t>
      </w:r>
      <w:r w:rsidRPr="00785258">
        <w:rPr>
          <w:rFonts w:ascii="Book Antiqua" w:hAnsi="Book Antiqua" w:cs="Times New Roman"/>
          <w:lang w:val="en-US"/>
        </w:rPr>
        <w:t>% total apoptosis (</w:t>
      </w:r>
      <w:r w:rsidR="000C2184" w:rsidRPr="000C2184">
        <w:rPr>
          <w:rFonts w:ascii="Book Antiqua" w:hAnsi="Book Antiqua" w:cs="Times New Roman"/>
          <w:i/>
          <w:lang w:val="en-US"/>
        </w:rPr>
        <w:t xml:space="preserve">P &lt; </w:t>
      </w:r>
      <w:r w:rsidRPr="00785258">
        <w:rPr>
          <w:rFonts w:ascii="Book Antiqua" w:hAnsi="Book Antiqua" w:cs="Times New Roman"/>
          <w:lang w:val="en-US"/>
        </w:rPr>
        <w:t xml:space="preserve">0.0001). </w:t>
      </w:r>
    </w:p>
    <w:p w14:paraId="452F97BE" w14:textId="77777777" w:rsidR="00E6149E" w:rsidRPr="000C2184" w:rsidRDefault="00E6149E" w:rsidP="002B2FC5">
      <w:pPr>
        <w:adjustRightInd w:val="0"/>
        <w:snapToGrid w:val="0"/>
        <w:spacing w:line="360" w:lineRule="auto"/>
        <w:jc w:val="both"/>
        <w:rPr>
          <w:rFonts w:ascii="Book Antiqua" w:hAnsi="Book Antiqua" w:cs="Times New Roman"/>
          <w:b/>
          <w:i/>
          <w:lang w:val="en-US"/>
        </w:rPr>
      </w:pPr>
    </w:p>
    <w:p w14:paraId="4DDD2F83" w14:textId="77777777" w:rsidR="00E6149E" w:rsidRPr="000C2184" w:rsidRDefault="00E6149E" w:rsidP="002B2FC5">
      <w:pPr>
        <w:adjustRightInd w:val="0"/>
        <w:snapToGrid w:val="0"/>
        <w:spacing w:line="360" w:lineRule="auto"/>
        <w:jc w:val="both"/>
        <w:rPr>
          <w:rFonts w:ascii="Book Antiqua" w:hAnsi="Book Antiqua" w:cs="Times New Roman"/>
          <w:b/>
          <w:i/>
          <w:lang w:val="en-US"/>
        </w:rPr>
      </w:pPr>
      <w:r w:rsidRPr="000C2184">
        <w:rPr>
          <w:rFonts w:ascii="Book Antiqua" w:hAnsi="Book Antiqua" w:cs="Times New Roman"/>
          <w:b/>
          <w:i/>
          <w:lang w:val="en-US"/>
        </w:rPr>
        <w:t>Immunohistochemistry</w:t>
      </w:r>
    </w:p>
    <w:p w14:paraId="3974861D" w14:textId="77777777" w:rsidR="00E6149E" w:rsidRPr="00785258" w:rsidRDefault="00E6149E" w:rsidP="002B2FC5">
      <w:pPr>
        <w:adjustRightInd w:val="0"/>
        <w:snapToGrid w:val="0"/>
        <w:spacing w:line="360" w:lineRule="auto"/>
        <w:jc w:val="both"/>
        <w:rPr>
          <w:rFonts w:ascii="Book Antiqua" w:hAnsi="Book Antiqua" w:cs="Times New Roman"/>
          <w:lang w:val="en-US"/>
        </w:rPr>
      </w:pPr>
      <w:r w:rsidRPr="00785258">
        <w:rPr>
          <w:rFonts w:ascii="Book Antiqua" w:hAnsi="Book Antiqua" w:cs="Times New Roman"/>
          <w:lang w:val="en-US"/>
        </w:rPr>
        <w:t>IHC was negative for autophagy in both groups.</w:t>
      </w:r>
    </w:p>
    <w:p w14:paraId="4649D1FD" w14:textId="77777777" w:rsidR="00E6149E" w:rsidRPr="00785258" w:rsidRDefault="00E6149E" w:rsidP="002B2FC5">
      <w:pPr>
        <w:adjustRightInd w:val="0"/>
        <w:snapToGrid w:val="0"/>
        <w:spacing w:line="360" w:lineRule="auto"/>
        <w:ind w:firstLine="720"/>
        <w:jc w:val="both"/>
        <w:rPr>
          <w:rFonts w:ascii="Book Antiqua" w:hAnsi="Book Antiqua" w:cs="Times New Roman"/>
          <w:lang w:val="en-US"/>
        </w:rPr>
      </w:pPr>
    </w:p>
    <w:p w14:paraId="1909AD61" w14:textId="77777777" w:rsidR="00E6149E" w:rsidRPr="000C2184" w:rsidRDefault="00E6149E" w:rsidP="002B2FC5">
      <w:pPr>
        <w:adjustRightInd w:val="0"/>
        <w:snapToGrid w:val="0"/>
        <w:spacing w:line="360" w:lineRule="auto"/>
        <w:jc w:val="both"/>
        <w:rPr>
          <w:rFonts w:ascii="Book Antiqua" w:hAnsi="Book Antiqua" w:cs="Times New Roman"/>
          <w:b/>
          <w:i/>
          <w:lang w:val="en-US"/>
        </w:rPr>
      </w:pPr>
      <w:r w:rsidRPr="000C2184">
        <w:rPr>
          <w:rFonts w:ascii="Book Antiqua" w:hAnsi="Book Antiqua" w:cs="Times New Roman"/>
          <w:b/>
          <w:i/>
          <w:lang w:val="en-US"/>
        </w:rPr>
        <w:t>Optical microscopy</w:t>
      </w:r>
    </w:p>
    <w:p w14:paraId="234D2D3E" w14:textId="02D838AF" w:rsidR="00E6149E" w:rsidRPr="00785258" w:rsidRDefault="00E6149E" w:rsidP="002B2FC5">
      <w:pPr>
        <w:adjustRightInd w:val="0"/>
        <w:snapToGrid w:val="0"/>
        <w:spacing w:line="360" w:lineRule="auto"/>
        <w:jc w:val="both"/>
        <w:rPr>
          <w:rFonts w:ascii="Book Antiqua" w:hAnsi="Book Antiqua" w:cs="Times New Roman"/>
          <w:lang w:val="en-US"/>
        </w:rPr>
      </w:pPr>
      <w:r w:rsidRPr="00785258">
        <w:rPr>
          <w:rFonts w:ascii="Book Antiqua" w:hAnsi="Book Antiqua" w:cs="Times New Roman"/>
          <w:lang w:val="en-US"/>
        </w:rPr>
        <w:t>Upon examining the livers of the rats in EDG, the pathologist identified marked sinusoidal dilation around the central vein, with smaller perisinusoidal hepatocytes than in the rats in the CDG, which showed no alteration. The central vein was normal in both groups. Five animals in the CDG had isolated periportal cytoplasmic microvesicles compared with three animals in the experimental diet groupEDG. Small and heterogeneously distributed structures were found in the liver of all animals in both groups; these structures likely corresponded to that probably were glycogen. In the EDG, it was decreased and even absent in some zones. The pathologist observed acute and chronic inflammatory periportal cells in both groups, which are considered to be normal in rats. Fibrosis was not identified by HE or Trichrome</w:t>
      </w:r>
      <w:r w:rsidRPr="00785258">
        <w:rPr>
          <w:rFonts w:ascii="Book Antiqua" w:hAnsi="Book Antiqua" w:cs="Helvetica"/>
          <w:lang w:val="en-US"/>
        </w:rPr>
        <w:t xml:space="preserve"> </w:t>
      </w:r>
      <w:r w:rsidR="004B62D1" w:rsidRPr="00785258">
        <w:rPr>
          <w:rFonts w:ascii="Book Antiqua" w:hAnsi="Book Antiqua" w:cs="Times New Roman"/>
          <w:lang w:val="en-US"/>
        </w:rPr>
        <w:t>Masson in either group (Figure</w:t>
      </w:r>
      <w:r w:rsidRPr="00785258">
        <w:rPr>
          <w:rFonts w:ascii="Book Antiqua" w:hAnsi="Book Antiqua" w:cs="Times New Roman"/>
          <w:lang w:val="en-US"/>
        </w:rPr>
        <w:t xml:space="preserve"> 2). </w:t>
      </w:r>
    </w:p>
    <w:p w14:paraId="4514FFD8" w14:textId="3581ABB3" w:rsidR="00E6149E" w:rsidRPr="00785258" w:rsidRDefault="00E6149E" w:rsidP="002B2FC5">
      <w:pPr>
        <w:adjustRightInd w:val="0"/>
        <w:snapToGrid w:val="0"/>
        <w:spacing w:line="360" w:lineRule="auto"/>
        <w:jc w:val="both"/>
        <w:rPr>
          <w:rFonts w:ascii="Book Antiqua" w:hAnsi="Book Antiqua" w:cs="Times New Roman"/>
          <w:lang w:val="en-US"/>
        </w:rPr>
      </w:pPr>
    </w:p>
    <w:p w14:paraId="51A7D41D" w14:textId="77777777" w:rsidR="00E6149E" w:rsidRPr="00785258" w:rsidRDefault="00E6149E" w:rsidP="002B2FC5">
      <w:pPr>
        <w:adjustRightInd w:val="0"/>
        <w:snapToGrid w:val="0"/>
        <w:spacing w:line="360" w:lineRule="auto"/>
        <w:jc w:val="both"/>
        <w:rPr>
          <w:rFonts w:ascii="Book Antiqua" w:hAnsi="Book Antiqua" w:cs="Times New Roman"/>
          <w:b/>
          <w:lang w:val="en-US"/>
        </w:rPr>
      </w:pPr>
      <w:r w:rsidRPr="00785258">
        <w:rPr>
          <w:rFonts w:ascii="Book Antiqua" w:hAnsi="Book Antiqua" w:cs="Times New Roman"/>
          <w:b/>
          <w:lang w:val="en-US"/>
        </w:rPr>
        <w:t>DISCUSSION</w:t>
      </w:r>
    </w:p>
    <w:p w14:paraId="30125B66" w14:textId="196D0419" w:rsidR="00E6149E" w:rsidRPr="00785258" w:rsidRDefault="00E6149E" w:rsidP="002B2FC5">
      <w:pPr>
        <w:adjustRightInd w:val="0"/>
        <w:snapToGrid w:val="0"/>
        <w:spacing w:line="360" w:lineRule="auto"/>
        <w:jc w:val="both"/>
        <w:rPr>
          <w:rFonts w:ascii="Book Antiqua" w:hAnsi="Book Antiqua" w:cs="Times New Roman"/>
          <w:lang w:val="en-US"/>
        </w:rPr>
      </w:pPr>
      <w:r w:rsidRPr="00785258">
        <w:rPr>
          <w:rFonts w:ascii="Book Antiqua" w:hAnsi="Book Antiqua" w:cs="Times New Roman"/>
          <w:lang w:val="en-US"/>
        </w:rPr>
        <w:t>As expected, we found that a high-protein, high-fat, and low-carbohydrate diet caused cellular and histopathological lesions in the livers of experimental rodents. ALT and AST were increased in the EDG compared with animals in the CDG. Since these tests are considered to be precise liver function tests, the results confirmed the liver damage involving hepatocyte destruction with plasmatic membrane disruption and late-phase ap</w:t>
      </w:r>
      <w:r w:rsidR="000C2184">
        <w:rPr>
          <w:rFonts w:ascii="Book Antiqua" w:hAnsi="Book Antiqua" w:cs="Times New Roman"/>
          <w:lang w:val="en-US"/>
        </w:rPr>
        <w:t>optosis and non-apoptotic death</w:t>
      </w:r>
      <w:r w:rsidR="00F628D5" w:rsidRPr="00F628D5">
        <w:rPr>
          <w:rFonts w:ascii="Book Antiqua" w:hAnsi="Book Antiqua" w:cs="Times New Roman"/>
          <w:vertAlign w:val="superscript"/>
          <w:lang w:val="en-US"/>
        </w:rPr>
        <w:t>[</w:t>
      </w:r>
      <w:r w:rsidR="000C2184">
        <w:rPr>
          <w:rFonts w:ascii="Book Antiqua" w:hAnsi="Book Antiqua" w:cs="Times New Roman"/>
          <w:vertAlign w:val="superscript"/>
          <w:lang w:val="en-US"/>
        </w:rPr>
        <w:t>23,</w:t>
      </w:r>
      <w:r w:rsidRPr="00785258">
        <w:rPr>
          <w:rFonts w:ascii="Book Antiqua" w:hAnsi="Book Antiqua" w:cs="Times New Roman"/>
          <w:vertAlign w:val="superscript"/>
          <w:lang w:val="en-US"/>
        </w:rPr>
        <w:t>24]</w:t>
      </w:r>
      <w:r w:rsidRPr="00785258">
        <w:rPr>
          <w:rFonts w:ascii="Book Antiqua" w:hAnsi="Book Antiqua" w:cs="Times New Roman"/>
          <w:lang w:val="en-US"/>
        </w:rPr>
        <w:t>.</w:t>
      </w:r>
    </w:p>
    <w:p w14:paraId="4B4928AD" w14:textId="551587E0" w:rsidR="00E6149E" w:rsidRPr="00785258" w:rsidRDefault="00E6149E" w:rsidP="002B2FC5">
      <w:pPr>
        <w:adjustRightInd w:val="0"/>
        <w:snapToGrid w:val="0"/>
        <w:spacing w:line="360" w:lineRule="auto"/>
        <w:ind w:firstLine="720"/>
        <w:jc w:val="both"/>
        <w:rPr>
          <w:rFonts w:ascii="Book Antiqua" w:hAnsi="Book Antiqua" w:cs="Times New Roman"/>
          <w:lang w:val="en-US"/>
        </w:rPr>
      </w:pPr>
      <w:r w:rsidRPr="00785258">
        <w:rPr>
          <w:rFonts w:ascii="Book Antiqua" w:hAnsi="Book Antiqua" w:cs="Times New Roman"/>
          <w:lang w:val="en-US"/>
        </w:rPr>
        <w:lastRenderedPageBreak/>
        <w:t>In a study by Jean et al., a group of animals that received a diet consisting of 50% protein exhibited high ALT and normal AST compared with controls that received a modified AIN-93M diet. The results were interpreted as hepatic lesions since ATL is a specific liver enzyme located in the hepatocyte cytoplasm; AST can also be e</w:t>
      </w:r>
      <w:r w:rsidR="000C2184">
        <w:rPr>
          <w:rFonts w:ascii="Book Antiqua" w:hAnsi="Book Antiqua" w:cs="Times New Roman"/>
          <w:lang w:val="en-US"/>
        </w:rPr>
        <w:t>xpressed by muscles and kidneys</w:t>
      </w:r>
      <w:r w:rsidR="00F628D5" w:rsidRPr="00F628D5">
        <w:rPr>
          <w:rFonts w:ascii="Book Antiqua" w:hAnsi="Book Antiqua" w:cs="Times New Roman"/>
          <w:vertAlign w:val="superscript"/>
          <w:lang w:val="en-US"/>
        </w:rPr>
        <w:t>[</w:t>
      </w:r>
      <w:r w:rsidR="000C2184">
        <w:rPr>
          <w:rFonts w:ascii="Book Antiqua" w:hAnsi="Book Antiqua" w:cs="Times New Roman"/>
          <w:vertAlign w:val="superscript"/>
          <w:lang w:val="en-US"/>
        </w:rPr>
        <w:t>23,</w:t>
      </w:r>
      <w:r w:rsidRPr="00785258">
        <w:rPr>
          <w:rFonts w:ascii="Book Antiqua" w:hAnsi="Book Antiqua" w:cs="Times New Roman"/>
          <w:vertAlign w:val="superscript"/>
          <w:lang w:val="en-US"/>
        </w:rPr>
        <w:t>25]</w:t>
      </w:r>
      <w:r w:rsidRPr="00785258">
        <w:rPr>
          <w:rFonts w:ascii="Book Antiqua" w:hAnsi="Book Antiqua" w:cs="Times New Roman"/>
          <w:lang w:val="en-US"/>
        </w:rPr>
        <w:t xml:space="preserve">. Oarada </w:t>
      </w:r>
      <w:r w:rsidRPr="000C2184">
        <w:rPr>
          <w:rFonts w:ascii="Book Antiqua" w:hAnsi="Book Antiqua" w:cs="Times New Roman"/>
          <w:i/>
          <w:lang w:val="en-US"/>
        </w:rPr>
        <w:t>et al</w:t>
      </w:r>
      <w:r w:rsidR="000C2184" w:rsidRPr="00F628D5">
        <w:rPr>
          <w:rFonts w:ascii="Book Antiqua" w:hAnsi="Book Antiqua" w:cs="Times New Roman"/>
          <w:vertAlign w:val="superscript"/>
          <w:lang w:val="en-US"/>
        </w:rPr>
        <w:t>[</w:t>
      </w:r>
      <w:r w:rsidR="000C2184" w:rsidRPr="00785258">
        <w:rPr>
          <w:rFonts w:ascii="Book Antiqua" w:hAnsi="Book Antiqua" w:cs="Times New Roman"/>
          <w:vertAlign w:val="superscript"/>
          <w:lang w:val="en-US"/>
        </w:rPr>
        <w:t>6]</w:t>
      </w:r>
      <w:r w:rsidRPr="00785258">
        <w:rPr>
          <w:rFonts w:ascii="Book Antiqua" w:hAnsi="Book Antiqua" w:cs="Times New Roman"/>
          <w:lang w:val="en-US"/>
        </w:rPr>
        <w:t xml:space="preserve"> demonstrated that when rats were fed increasing amounts of protein (35%, 40%, 45%, and 50%), ALT and AST increased to the same degree. These authors accordingly concluded that protein</w:t>
      </w:r>
      <w:r w:rsidRPr="00785258">
        <w:rPr>
          <w:rFonts w:ascii="Book Antiqua" w:hAnsi="Book Antiqua" w:cs="Arial"/>
          <w:lang w:val="en-US"/>
        </w:rPr>
        <w:t>—</w:t>
      </w:r>
      <w:r w:rsidRPr="00785258">
        <w:rPr>
          <w:rFonts w:ascii="Book Antiqua" w:hAnsi="Book Antiqua" w:cs="Times New Roman"/>
          <w:lang w:val="en-US"/>
        </w:rPr>
        <w:t>independent of other macronutrients and energy consumption</w:t>
      </w:r>
      <w:r w:rsidRPr="00785258">
        <w:rPr>
          <w:rFonts w:ascii="Book Antiqua" w:hAnsi="Book Antiqua" w:cs="Arial"/>
          <w:lang w:val="en-US"/>
        </w:rPr>
        <w:t>—</w:t>
      </w:r>
      <w:r w:rsidRPr="00785258">
        <w:rPr>
          <w:rFonts w:ascii="Book Antiqua" w:hAnsi="Book Antiqua" w:cs="Times New Roman"/>
          <w:lang w:val="en-US"/>
        </w:rPr>
        <w:t xml:space="preserve">was a risk factor for liver injury. In a recent study, Kostogrys </w:t>
      </w:r>
      <w:r w:rsidRPr="00B80C0D">
        <w:rPr>
          <w:rFonts w:ascii="Book Antiqua" w:hAnsi="Book Antiqua" w:cs="Times New Roman"/>
          <w:i/>
          <w:lang w:val="en-US"/>
        </w:rPr>
        <w:t>et al</w:t>
      </w:r>
      <w:r w:rsidR="00B80C0D" w:rsidRPr="00F628D5">
        <w:rPr>
          <w:rFonts w:ascii="Book Antiqua" w:hAnsi="Book Antiqua" w:cs="Times New Roman"/>
          <w:vertAlign w:val="superscript"/>
          <w:lang w:val="en-US"/>
        </w:rPr>
        <w:t>[</w:t>
      </w:r>
      <w:r w:rsidR="00B80C0D" w:rsidRPr="00785258">
        <w:rPr>
          <w:rFonts w:ascii="Book Antiqua" w:hAnsi="Book Antiqua" w:cs="Times New Roman"/>
          <w:vertAlign w:val="superscript"/>
          <w:lang w:val="en-US"/>
        </w:rPr>
        <w:t>26]</w:t>
      </w:r>
      <w:r w:rsidRPr="00785258">
        <w:rPr>
          <w:rFonts w:ascii="Book Antiqua" w:hAnsi="Book Antiqua" w:cs="Times New Roman"/>
          <w:lang w:val="en-US"/>
        </w:rPr>
        <w:t xml:space="preserve"> found no changes in plasma transaminase levels with a diet of 50.0% protein, 37.7% fat, and 12.3% carbohydrate, although the liver was enlarged compared with that of animals receiving the AIN93-M diet</w:t>
      </w:r>
      <w:r w:rsidR="00614619" w:rsidRPr="00785258">
        <w:rPr>
          <w:rFonts w:ascii="Book Antiqua" w:hAnsi="Book Antiqua" w:cs="Times New Roman"/>
          <w:lang w:val="en-US"/>
        </w:rPr>
        <w:t>.</w:t>
      </w:r>
      <w:r w:rsidRPr="00785258">
        <w:rPr>
          <w:rFonts w:ascii="Book Antiqua" w:hAnsi="Book Antiqua" w:cs="Times New Roman"/>
          <w:lang w:val="en-US"/>
        </w:rPr>
        <w:t xml:space="preserve"> Comparing our results with those noted in the literature may be difficult since the percentages of macronutrients fed to the rats vary from one study to another.</w:t>
      </w:r>
    </w:p>
    <w:p w14:paraId="50AA5FC5" w14:textId="4D5A02A4" w:rsidR="00E6149E" w:rsidRPr="00785258" w:rsidRDefault="00E6149E" w:rsidP="002B2FC5">
      <w:pPr>
        <w:adjustRightInd w:val="0"/>
        <w:snapToGrid w:val="0"/>
        <w:spacing w:line="360" w:lineRule="auto"/>
        <w:jc w:val="both"/>
        <w:rPr>
          <w:rFonts w:ascii="Book Antiqua" w:hAnsi="Book Antiqua" w:cs="Times New Roman"/>
          <w:lang w:val="en-US"/>
        </w:rPr>
      </w:pPr>
      <w:r w:rsidRPr="00785258">
        <w:rPr>
          <w:rFonts w:ascii="Book Antiqua" w:hAnsi="Book Antiqua" w:cs="Times New Roman"/>
          <w:lang w:val="en-US"/>
        </w:rPr>
        <w:tab/>
        <w:t xml:space="preserve">Flow cytometry confirmed the hepatic damage, as demonstrated by increased plasma transaminase levels; 30.85% of the hepatocytes were nonviable in the EDG compared with 13.22% in control animals. Nonviable cells in the CDG included 3.73% early apoptosis, 5.67% late apoptosis, and 3.82% non-apoptotic death. These findings in the control group can be considered to be physiological since apoptosis and non-apoptotic death represent a continuous process that is responsible for the balance between proliferation and cellular death. Non-apoptotic death is part of the same process since it is the ultimate fate </w:t>
      </w:r>
      <w:r w:rsidR="00B80C0D">
        <w:rPr>
          <w:rFonts w:ascii="Book Antiqua" w:hAnsi="Book Antiqua" w:cs="Times New Roman"/>
          <w:lang w:val="en-US"/>
        </w:rPr>
        <w:t>of cells that undergo apoptosis</w:t>
      </w:r>
      <w:r w:rsidR="00F628D5" w:rsidRPr="00F628D5">
        <w:rPr>
          <w:rFonts w:ascii="Book Antiqua" w:hAnsi="Book Antiqua" w:cs="Times New Roman"/>
          <w:vertAlign w:val="superscript"/>
          <w:lang w:val="en-US"/>
        </w:rPr>
        <w:t>[</w:t>
      </w:r>
      <w:r w:rsidRPr="00785258">
        <w:rPr>
          <w:rFonts w:ascii="Book Antiqua" w:hAnsi="Book Antiqua" w:cs="Times New Roman"/>
          <w:vertAlign w:val="superscript"/>
          <w:lang w:val="en-US"/>
        </w:rPr>
        <w:t>24]</w:t>
      </w:r>
      <w:r w:rsidR="00281822" w:rsidRPr="00785258">
        <w:rPr>
          <w:rFonts w:ascii="Book Antiqua" w:hAnsi="Book Antiqua" w:cs="Times New Roman"/>
          <w:lang w:val="en-US"/>
        </w:rPr>
        <w:t>.</w:t>
      </w:r>
    </w:p>
    <w:p w14:paraId="3328EA20" w14:textId="24C3EF1D" w:rsidR="00E6149E" w:rsidRPr="00785258" w:rsidRDefault="00E6149E" w:rsidP="002B2FC5">
      <w:pPr>
        <w:adjustRightInd w:val="0"/>
        <w:snapToGrid w:val="0"/>
        <w:spacing w:line="360" w:lineRule="auto"/>
        <w:ind w:firstLine="720"/>
        <w:jc w:val="both"/>
        <w:rPr>
          <w:rFonts w:ascii="Book Antiqua" w:hAnsi="Book Antiqua" w:cs="Times New Roman"/>
          <w:lang w:val="en-US"/>
        </w:rPr>
      </w:pPr>
      <w:r w:rsidRPr="00785258">
        <w:rPr>
          <w:rFonts w:ascii="Book Antiqua" w:hAnsi="Book Antiqua" w:cs="Times New Roman"/>
          <w:lang w:val="en-US"/>
        </w:rPr>
        <w:t>Apoptosis was markedly increased in the EDG, with 11.67% early apoptosis, 12.07% late apoptosis, and 7.11% non-apoptotic cells exhibiting a non-physiological state. Any dysregulation of apoptosis is deleterious and results in tissue damage</w:t>
      </w:r>
      <w:r w:rsidR="00F628D5" w:rsidRPr="00F628D5">
        <w:rPr>
          <w:rFonts w:ascii="Book Antiqua" w:hAnsi="Book Antiqua" w:cs="Times New Roman"/>
          <w:vertAlign w:val="superscript"/>
          <w:lang w:val="en-US"/>
        </w:rPr>
        <w:t>[</w:t>
      </w:r>
      <w:r w:rsidR="006F6B0E" w:rsidRPr="00785258">
        <w:rPr>
          <w:rFonts w:ascii="Book Antiqua" w:hAnsi="Book Antiqua" w:cs="Times New Roman"/>
          <w:vertAlign w:val="superscript"/>
          <w:lang w:val="en-US"/>
        </w:rPr>
        <w:t>15]</w:t>
      </w:r>
      <w:r w:rsidRPr="00785258">
        <w:rPr>
          <w:rFonts w:ascii="Book Antiqua" w:hAnsi="Book Antiqua" w:cs="Times New Roman"/>
          <w:lang w:val="en-US"/>
        </w:rPr>
        <w:t xml:space="preserve">. Similar results were found by Chiang </w:t>
      </w:r>
      <w:r w:rsidRPr="00B80C0D">
        <w:rPr>
          <w:rFonts w:ascii="Book Antiqua" w:hAnsi="Book Antiqua" w:cs="Times New Roman"/>
          <w:i/>
          <w:lang w:val="en-US"/>
        </w:rPr>
        <w:t>et al</w:t>
      </w:r>
      <w:r w:rsidR="00B80C0D" w:rsidRPr="00F628D5">
        <w:rPr>
          <w:rFonts w:ascii="Book Antiqua" w:hAnsi="Book Antiqua" w:cs="Times New Roman"/>
          <w:vertAlign w:val="superscript"/>
          <w:lang w:val="en-US"/>
        </w:rPr>
        <w:t>[</w:t>
      </w:r>
      <w:r w:rsidR="00B80C0D" w:rsidRPr="00785258">
        <w:rPr>
          <w:rFonts w:ascii="Book Antiqua" w:hAnsi="Book Antiqua" w:cs="Times New Roman"/>
          <w:vertAlign w:val="superscript"/>
          <w:lang w:val="en-US"/>
        </w:rPr>
        <w:t>27]</w:t>
      </w:r>
      <w:r w:rsidRPr="00785258">
        <w:rPr>
          <w:rFonts w:ascii="Book Antiqua" w:hAnsi="Book Antiqua" w:cs="Times New Roman"/>
          <w:lang w:val="en-US"/>
        </w:rPr>
        <w:t xml:space="preserve"> who demonstrated that mice receiving an eight-week diet with 60% protein exhibited changes in bodyweight, liver histology, and expression of apoptosis and fibrosis.</w:t>
      </w:r>
    </w:p>
    <w:p w14:paraId="43AA9422" w14:textId="790B34A7" w:rsidR="00E6149E" w:rsidRPr="00785258" w:rsidRDefault="00E6149E" w:rsidP="002B2FC5">
      <w:pPr>
        <w:adjustRightInd w:val="0"/>
        <w:snapToGrid w:val="0"/>
        <w:spacing w:line="360" w:lineRule="auto"/>
        <w:ind w:firstLine="720"/>
        <w:jc w:val="both"/>
        <w:rPr>
          <w:rFonts w:ascii="Book Antiqua" w:hAnsi="Book Antiqua" w:cs="Times New Roman"/>
          <w:lang w:val="en-US"/>
        </w:rPr>
      </w:pPr>
      <w:r w:rsidRPr="00785258">
        <w:rPr>
          <w:rFonts w:ascii="Book Antiqua" w:hAnsi="Book Antiqua" w:cs="Times New Roman"/>
          <w:lang w:val="en-US"/>
        </w:rPr>
        <w:lastRenderedPageBreak/>
        <w:t>Another important finding of the present study was that the percentage of early apoptosis, degeneration of mRNA, was significantly higher in the EDG (37.34%) compared with the CDG (28.43%) (</w:t>
      </w:r>
      <w:r w:rsidR="000C2184" w:rsidRPr="000C2184">
        <w:rPr>
          <w:rFonts w:ascii="Book Antiqua" w:hAnsi="Book Antiqua" w:cs="Times New Roman"/>
          <w:i/>
          <w:lang w:val="en-US"/>
        </w:rPr>
        <w:t xml:space="preserve">P &lt; </w:t>
      </w:r>
      <w:r w:rsidRPr="00785258">
        <w:rPr>
          <w:rFonts w:ascii="Book Antiqua" w:hAnsi="Book Antiqua" w:cs="Times New Roman"/>
          <w:lang w:val="en-US"/>
        </w:rPr>
        <w:t>0.0001), indicating that apoptos</w:t>
      </w:r>
      <w:r w:rsidR="00E154FA">
        <w:rPr>
          <w:rFonts w:ascii="Book Antiqua" w:hAnsi="Book Antiqua" w:cs="Times New Roman"/>
          <w:lang w:val="en-US"/>
        </w:rPr>
        <w:t>is was progressing in the liver</w:t>
      </w:r>
      <w:r w:rsidR="00F628D5" w:rsidRPr="00F628D5">
        <w:rPr>
          <w:rFonts w:ascii="Book Antiqua" w:hAnsi="Book Antiqua" w:cs="Times New Roman"/>
          <w:vertAlign w:val="superscript"/>
          <w:lang w:val="en-US"/>
        </w:rPr>
        <w:t>[</w:t>
      </w:r>
      <w:r w:rsidRPr="00785258">
        <w:rPr>
          <w:rFonts w:ascii="Book Antiqua" w:hAnsi="Book Antiqua" w:cs="Times New Roman"/>
          <w:vertAlign w:val="superscript"/>
          <w:lang w:val="en-US"/>
        </w:rPr>
        <w:t>18]</w:t>
      </w:r>
      <w:r w:rsidRPr="00785258">
        <w:rPr>
          <w:rFonts w:ascii="Book Antiqua" w:hAnsi="Book Antiqua" w:cs="Times New Roman"/>
          <w:lang w:val="en-US"/>
        </w:rPr>
        <w:t>. This finding might be evidence that the rats did not adapt to the experimental diet over the eight weeks of the study.</w:t>
      </w:r>
    </w:p>
    <w:p w14:paraId="0201B346" w14:textId="514EDE64" w:rsidR="00E6149E" w:rsidRPr="00785258" w:rsidRDefault="00E6149E" w:rsidP="002B2FC5">
      <w:pPr>
        <w:adjustRightInd w:val="0"/>
        <w:snapToGrid w:val="0"/>
        <w:spacing w:line="360" w:lineRule="auto"/>
        <w:ind w:firstLine="720"/>
        <w:jc w:val="both"/>
        <w:rPr>
          <w:rFonts w:ascii="Book Antiqua" w:hAnsi="Book Antiqua" w:cs="Times New Roman"/>
          <w:lang w:val="en-US"/>
        </w:rPr>
      </w:pPr>
      <w:r w:rsidRPr="00785258">
        <w:rPr>
          <w:rFonts w:ascii="Book Antiqua" w:hAnsi="Book Antiqua" w:cs="Times New Roman"/>
          <w:lang w:val="en-US"/>
        </w:rPr>
        <w:t>Immunohistochemistry was negative for autophagy in both groups. Autophagy was likely not found in this study because the percentage of nonviable cells increased (</w:t>
      </w:r>
      <w:r w:rsidR="00E154FA" w:rsidRPr="00E154FA">
        <w:rPr>
          <w:rFonts w:ascii="Book Antiqua" w:hAnsi="Book Antiqua" w:cs="Times New Roman"/>
          <w:i/>
          <w:lang w:val="en-US"/>
        </w:rPr>
        <w:t>i.e.</w:t>
      </w:r>
      <w:r w:rsidRPr="00785258">
        <w:rPr>
          <w:rFonts w:ascii="Book Antiqua" w:hAnsi="Book Antiqua" w:cs="Times New Roman"/>
          <w:lang w:val="en-US"/>
        </w:rPr>
        <w:t>, the cytoprotective mechanism was probably suppressed), and apoptosis continued to be active since early apoptosis was higher in the experimental group than in the control group. The two pathways are controlled by common mechanisms: When autophagy is inhibited</w:t>
      </w:r>
      <w:r w:rsidR="00E154FA">
        <w:rPr>
          <w:rFonts w:ascii="Book Antiqua" w:hAnsi="Book Antiqua" w:cs="Times New Roman"/>
          <w:lang w:val="en-US"/>
        </w:rPr>
        <w:t>, apoptosis is induced</w:t>
      </w:r>
      <w:r w:rsidR="00F628D5" w:rsidRPr="00F628D5">
        <w:rPr>
          <w:rFonts w:ascii="Book Antiqua" w:hAnsi="Book Antiqua" w:cs="Times New Roman"/>
          <w:vertAlign w:val="superscript"/>
          <w:lang w:val="en-US"/>
        </w:rPr>
        <w:t>[</w:t>
      </w:r>
      <w:r w:rsidRPr="00785258">
        <w:rPr>
          <w:rFonts w:ascii="Book Antiqua" w:hAnsi="Book Antiqua" w:cs="Times New Roman"/>
          <w:vertAlign w:val="superscript"/>
          <w:lang w:val="en-US"/>
        </w:rPr>
        <w:t>16-18</w:t>
      </w:r>
      <w:r w:rsidR="005054A5" w:rsidRPr="00785258">
        <w:rPr>
          <w:rFonts w:ascii="Book Antiqua" w:hAnsi="Book Antiqua" w:cs="Times New Roman"/>
          <w:vertAlign w:val="superscript"/>
          <w:lang w:val="en-US"/>
        </w:rPr>
        <w:t>]</w:t>
      </w:r>
      <w:r w:rsidRPr="00785258">
        <w:rPr>
          <w:rFonts w:ascii="Book Antiqua" w:hAnsi="Book Antiqua" w:cs="Times New Roman"/>
          <w:lang w:val="en-US"/>
        </w:rPr>
        <w:t xml:space="preserve">. For comparison, we note that Garbow </w:t>
      </w:r>
      <w:r w:rsidRPr="00E154FA">
        <w:rPr>
          <w:rFonts w:ascii="Book Antiqua" w:hAnsi="Book Antiqua" w:cs="Times New Roman"/>
          <w:i/>
          <w:lang w:val="en-US"/>
        </w:rPr>
        <w:t>et al</w:t>
      </w:r>
      <w:r w:rsidR="00E154FA" w:rsidRPr="00F628D5">
        <w:rPr>
          <w:rFonts w:ascii="Book Antiqua" w:hAnsi="Book Antiqua" w:cs="Times New Roman"/>
          <w:vertAlign w:val="superscript"/>
          <w:lang w:val="en-US"/>
        </w:rPr>
        <w:t>[</w:t>
      </w:r>
      <w:r w:rsidR="00E154FA" w:rsidRPr="00785258">
        <w:rPr>
          <w:rFonts w:ascii="Book Antiqua" w:hAnsi="Book Antiqua" w:cs="Times New Roman"/>
          <w:vertAlign w:val="superscript"/>
          <w:lang w:val="en-US"/>
        </w:rPr>
        <w:t>5]</w:t>
      </w:r>
      <w:r w:rsidRPr="00785258">
        <w:rPr>
          <w:rFonts w:ascii="Book Antiqua" w:hAnsi="Book Antiqua" w:cs="Times New Roman"/>
          <w:lang w:val="en-US"/>
        </w:rPr>
        <w:t xml:space="preserve"> fed animals a similar diet and found autophagy among others alterations</w:t>
      </w:r>
      <w:r w:rsidR="001068F2" w:rsidRPr="00E154FA">
        <w:rPr>
          <w:rFonts w:ascii="Book Antiqua" w:hAnsi="Book Antiqua" w:cs="Times New Roman"/>
          <w:lang w:val="en-US"/>
        </w:rPr>
        <w:t>.</w:t>
      </w:r>
    </w:p>
    <w:p w14:paraId="16472C85" w14:textId="2B469EEF" w:rsidR="00E6149E" w:rsidRPr="00785258" w:rsidRDefault="00E6149E" w:rsidP="002B2FC5">
      <w:pPr>
        <w:adjustRightInd w:val="0"/>
        <w:snapToGrid w:val="0"/>
        <w:spacing w:line="360" w:lineRule="auto"/>
        <w:jc w:val="both"/>
        <w:rPr>
          <w:rFonts w:ascii="Book Antiqua" w:hAnsi="Book Antiqua" w:cs="Times New Roman"/>
          <w:lang w:val="en-US"/>
        </w:rPr>
      </w:pPr>
      <w:r w:rsidRPr="00785258">
        <w:rPr>
          <w:rFonts w:ascii="Book Antiqua" w:hAnsi="Book Antiqua" w:cs="Times New Roman"/>
          <w:lang w:val="en-US"/>
        </w:rPr>
        <w:tab/>
        <w:t>A histological examination of the rats’ livers in the EDG revealed sinusoidal dilation around the central vein with smaller perisinusoidal cells than in the livers of control animals. Bollo et al. reported similar findings; these authors found small hepatocytes around the central vein in alpine chamois during winter and considered an adaptation to under-nut</w:t>
      </w:r>
      <w:r w:rsidR="00E154FA">
        <w:rPr>
          <w:rFonts w:ascii="Book Antiqua" w:hAnsi="Book Antiqua" w:cs="Times New Roman"/>
          <w:lang w:val="en-US"/>
        </w:rPr>
        <w:t>rition</w:t>
      </w:r>
      <w:r w:rsidR="00F628D5" w:rsidRPr="00F628D5">
        <w:rPr>
          <w:rFonts w:ascii="Book Antiqua" w:hAnsi="Book Antiqua" w:cs="Times New Roman"/>
          <w:vertAlign w:val="superscript"/>
          <w:lang w:val="en-US"/>
        </w:rPr>
        <w:t>[</w:t>
      </w:r>
      <w:r w:rsidRPr="00785258">
        <w:rPr>
          <w:rFonts w:ascii="Book Antiqua" w:hAnsi="Book Antiqua" w:cs="Times New Roman"/>
          <w:vertAlign w:val="superscript"/>
          <w:lang w:val="en-US"/>
        </w:rPr>
        <w:t>28]</w:t>
      </w:r>
      <w:r w:rsidR="0035265E" w:rsidRPr="00785258">
        <w:rPr>
          <w:rFonts w:ascii="Book Antiqua" w:hAnsi="Book Antiqua" w:cs="Times New Roman"/>
          <w:vertAlign w:val="superscript"/>
          <w:lang w:val="en-US"/>
        </w:rPr>
        <w:t xml:space="preserve">. </w:t>
      </w:r>
      <w:r w:rsidRPr="00785258">
        <w:rPr>
          <w:rFonts w:ascii="Book Antiqua" w:hAnsi="Book Antiqua" w:cs="Times New Roman"/>
          <w:lang w:val="en-US"/>
        </w:rPr>
        <w:t xml:space="preserve">Bollo </w:t>
      </w:r>
      <w:r w:rsidRPr="00E154FA">
        <w:rPr>
          <w:rFonts w:ascii="Book Antiqua" w:hAnsi="Book Antiqua" w:cs="Times New Roman"/>
          <w:i/>
          <w:lang w:val="en-US"/>
        </w:rPr>
        <w:t>et al</w:t>
      </w:r>
      <w:r w:rsidR="00E154FA" w:rsidRPr="00F628D5">
        <w:rPr>
          <w:rFonts w:ascii="Book Antiqua" w:hAnsi="Book Antiqua" w:cs="Times New Roman"/>
          <w:vertAlign w:val="superscript"/>
          <w:lang w:val="en-US"/>
        </w:rPr>
        <w:t>[</w:t>
      </w:r>
      <w:r w:rsidR="00E154FA" w:rsidRPr="00785258">
        <w:rPr>
          <w:rFonts w:ascii="Book Antiqua" w:hAnsi="Book Antiqua" w:cs="Times New Roman"/>
          <w:vertAlign w:val="superscript"/>
          <w:lang w:val="en-US"/>
        </w:rPr>
        <w:t>28]</w:t>
      </w:r>
      <w:r w:rsidRPr="00785258">
        <w:rPr>
          <w:rFonts w:ascii="Book Antiqua" w:hAnsi="Book Antiqua" w:cs="Times New Roman"/>
          <w:lang w:val="en-US"/>
        </w:rPr>
        <w:t xml:space="preserve"> asserted that the central vein region was a metabolic zone from which nutrients were distributed to the rest of the organ. The hepatocytes atrophied, and the size of the core was reduced as a probable adaptation to inadequate nutrition and</w:t>
      </w:r>
      <w:r w:rsidRPr="00785258" w:rsidDel="00CD0FBD">
        <w:rPr>
          <w:rFonts w:ascii="Book Antiqua" w:hAnsi="Book Antiqua" w:cs="Times New Roman"/>
          <w:lang w:val="en-US"/>
        </w:rPr>
        <w:t xml:space="preserve"> </w:t>
      </w:r>
      <w:r w:rsidRPr="00785258">
        <w:rPr>
          <w:rFonts w:ascii="Book Antiqua" w:hAnsi="Book Antiqua" w:cs="Times New Roman"/>
          <w:lang w:val="en-US"/>
        </w:rPr>
        <w:t>could be considered to be a strategy to minimize energy expenditures.</w:t>
      </w:r>
    </w:p>
    <w:p w14:paraId="4383A49D" w14:textId="75A5AC66" w:rsidR="00E6149E" w:rsidRPr="00785258" w:rsidRDefault="00E6149E" w:rsidP="002B2FC5">
      <w:pPr>
        <w:adjustRightInd w:val="0"/>
        <w:snapToGrid w:val="0"/>
        <w:spacing w:line="360" w:lineRule="auto"/>
        <w:ind w:firstLine="720"/>
        <w:jc w:val="both"/>
        <w:rPr>
          <w:rFonts w:ascii="Book Antiqua" w:hAnsi="Book Antiqua" w:cs="Times New Roman"/>
          <w:lang w:val="en-US"/>
        </w:rPr>
      </w:pPr>
      <w:r w:rsidRPr="00785258">
        <w:rPr>
          <w:rFonts w:ascii="Book Antiqua" w:hAnsi="Book Antiqua" w:cs="Times New Roman"/>
          <w:lang w:val="en-US"/>
        </w:rPr>
        <w:t xml:space="preserve">Cytoplasmic microvesicles were observed in five rats fed the control diet and three rats fed the experimental diet. The stain method that we used was unable to differentiate fat from water. Other authors have recovered similar results. Lacroix et al., in an experimental study with rats fed a high-protein diet (50%) versus a normal-protein diet (14%) over the course of six months, found no serious histological lesions in either group. Rats in the normal-protein diet group exhibited more microvesicular hepatic steatosis </w:t>
      </w:r>
      <w:r w:rsidRPr="00785258">
        <w:rPr>
          <w:rFonts w:ascii="Book Antiqua" w:hAnsi="Book Antiqua" w:cs="Times New Roman"/>
          <w:lang w:val="en-US"/>
        </w:rPr>
        <w:lastRenderedPageBreak/>
        <w:t xml:space="preserve">than rats in </w:t>
      </w:r>
      <w:r w:rsidR="00CF503B">
        <w:rPr>
          <w:rFonts w:ascii="Book Antiqua" w:hAnsi="Book Antiqua" w:cs="Times New Roman"/>
          <w:lang w:val="en-US"/>
        </w:rPr>
        <w:t>the high-protein group</w:t>
      </w:r>
      <w:r w:rsidR="00F628D5" w:rsidRPr="00F628D5">
        <w:rPr>
          <w:rFonts w:ascii="Book Antiqua" w:hAnsi="Book Antiqua" w:cs="Times New Roman"/>
          <w:vertAlign w:val="superscript"/>
          <w:lang w:val="en-US"/>
        </w:rPr>
        <w:t>[</w:t>
      </w:r>
      <w:r w:rsidRPr="00785258">
        <w:rPr>
          <w:rFonts w:ascii="Book Antiqua" w:hAnsi="Book Antiqua" w:cs="Times New Roman"/>
          <w:vertAlign w:val="superscript"/>
          <w:lang w:val="en-US"/>
        </w:rPr>
        <w:t>1</w:t>
      </w:r>
      <w:r w:rsidR="00D03311" w:rsidRPr="00785258">
        <w:rPr>
          <w:rFonts w:ascii="Book Antiqua" w:hAnsi="Book Antiqua" w:cs="Times New Roman"/>
          <w:vertAlign w:val="superscript"/>
          <w:lang w:val="en-US"/>
        </w:rPr>
        <w:t>9]</w:t>
      </w:r>
      <w:r w:rsidR="00D03311" w:rsidRPr="00785258">
        <w:rPr>
          <w:rFonts w:ascii="Book Antiqua" w:hAnsi="Book Antiqua" w:cs="Times New Roman"/>
          <w:lang w:val="en-US"/>
        </w:rPr>
        <w:t xml:space="preserve">. </w:t>
      </w:r>
      <w:r w:rsidRPr="00785258">
        <w:rPr>
          <w:rFonts w:ascii="Book Antiqua" w:hAnsi="Book Antiqua" w:cs="Times New Roman"/>
          <w:lang w:val="en-US"/>
        </w:rPr>
        <w:t xml:space="preserve">Caraballo </w:t>
      </w:r>
      <w:r w:rsidRPr="00147D33">
        <w:rPr>
          <w:rFonts w:ascii="Book Antiqua" w:hAnsi="Book Antiqua" w:cs="Times New Roman"/>
          <w:i/>
          <w:lang w:val="en-US"/>
        </w:rPr>
        <w:t>et al</w:t>
      </w:r>
      <w:r w:rsidR="00147D33" w:rsidRPr="00147D33">
        <w:rPr>
          <w:rFonts w:ascii="Book Antiqua" w:eastAsia="SimSun" w:hAnsi="Book Antiqua" w:cs="Times New Roman" w:hint="eastAsia"/>
          <w:vertAlign w:val="superscript"/>
          <w:lang w:val="en-US" w:eastAsia="zh-CN"/>
        </w:rPr>
        <w:t>[13]</w:t>
      </w:r>
      <w:r w:rsidRPr="00785258">
        <w:rPr>
          <w:rFonts w:ascii="Book Antiqua" w:hAnsi="Book Antiqua" w:cs="Times New Roman"/>
          <w:lang w:val="en-US"/>
        </w:rPr>
        <w:t xml:space="preserve"> showed that rats fed a high-protein and high-fat diet did not develop steatosis compared with rats fed a high-fat and low-protein diet; they concluded that the high-protein diet had an anti-steatotic effect on rat livers regardless of the amounts of others macron</w:t>
      </w:r>
      <w:r w:rsidR="00CF503B">
        <w:rPr>
          <w:rFonts w:ascii="Book Antiqua" w:hAnsi="Book Antiqua" w:cs="Times New Roman"/>
          <w:lang w:val="en-US"/>
        </w:rPr>
        <w:t>utrients that the rats ingested</w:t>
      </w:r>
      <w:r w:rsidR="00EE30FC" w:rsidRPr="00785258">
        <w:rPr>
          <w:rFonts w:ascii="Book Antiqua" w:hAnsi="Book Antiqua" w:cs="Times New Roman"/>
          <w:lang w:val="en-US"/>
        </w:rPr>
        <w:t>.</w:t>
      </w:r>
      <w:r w:rsidRPr="00785258">
        <w:rPr>
          <w:rFonts w:ascii="Book Antiqua" w:hAnsi="Book Antiqua" w:cs="Times New Roman"/>
          <w:lang w:val="en-US"/>
        </w:rPr>
        <w:t xml:space="preserve"> On the other hand, Garbow </w:t>
      </w:r>
      <w:r w:rsidRPr="00CF503B">
        <w:rPr>
          <w:rFonts w:ascii="Book Antiqua" w:hAnsi="Book Antiqua" w:cs="Times New Roman"/>
          <w:i/>
          <w:lang w:val="en-US"/>
        </w:rPr>
        <w:t>et al</w:t>
      </w:r>
      <w:r w:rsidR="00CF503B" w:rsidRPr="00F628D5">
        <w:rPr>
          <w:rFonts w:ascii="Book Antiqua" w:hAnsi="Book Antiqua" w:cs="Times New Roman"/>
          <w:vertAlign w:val="superscript"/>
          <w:lang w:val="en-US"/>
        </w:rPr>
        <w:t>[</w:t>
      </w:r>
      <w:r w:rsidR="00CF503B" w:rsidRPr="00785258">
        <w:rPr>
          <w:rFonts w:ascii="Book Antiqua" w:hAnsi="Book Antiqua" w:cs="Times New Roman"/>
          <w:vertAlign w:val="superscript"/>
          <w:lang w:val="en-US"/>
        </w:rPr>
        <w:t>5]</w:t>
      </w:r>
      <w:r w:rsidRPr="00785258">
        <w:rPr>
          <w:rFonts w:ascii="Book Antiqua" w:hAnsi="Book Antiqua" w:cs="Times New Roman"/>
          <w:lang w:val="en-US"/>
        </w:rPr>
        <w:t xml:space="preserve"> found hepatocellular damage, inflammatory response, severe hepatic steatosis, apoptosis, and autophagy in mice that were fed a ketogenic diet (low-carbohydrate, low-protein, high-fat) for 12 w</w:t>
      </w:r>
      <w:r w:rsidR="009C192E">
        <w:rPr>
          <w:rFonts w:ascii="Book Antiqua" w:hAnsi="Book Antiqua" w:cs="Times New Roman"/>
          <w:lang w:val="en-US"/>
        </w:rPr>
        <w:t>k</w:t>
      </w:r>
      <w:r w:rsidR="0059320D" w:rsidRPr="00785258">
        <w:rPr>
          <w:rFonts w:ascii="Book Antiqua" w:hAnsi="Book Antiqua" w:cs="Times New Roman"/>
          <w:lang w:val="en-US"/>
        </w:rPr>
        <w:t>.</w:t>
      </w:r>
      <w:r w:rsidRPr="00785258">
        <w:rPr>
          <w:rFonts w:ascii="Book Antiqua" w:hAnsi="Book Antiqua" w:cs="Times New Roman"/>
          <w:lang w:val="en-US"/>
        </w:rPr>
        <w:t xml:space="preserve"> Only Caraballo </w:t>
      </w:r>
      <w:r w:rsidR="00147D33" w:rsidRPr="00147D33">
        <w:rPr>
          <w:rFonts w:ascii="Book Antiqua" w:hAnsi="Book Antiqua" w:cs="Times New Roman"/>
          <w:i/>
          <w:lang w:val="en-US"/>
        </w:rPr>
        <w:t>et al</w:t>
      </w:r>
      <w:r w:rsidR="00147D33" w:rsidRPr="00147D33">
        <w:rPr>
          <w:rFonts w:ascii="Book Antiqua" w:eastAsia="SimSun" w:hAnsi="Book Antiqua" w:cs="Times New Roman" w:hint="eastAsia"/>
          <w:vertAlign w:val="superscript"/>
          <w:lang w:val="en-US" w:eastAsia="zh-CN"/>
        </w:rPr>
        <w:t>[13]</w:t>
      </w:r>
      <w:r w:rsidR="009C192E">
        <w:rPr>
          <w:rFonts w:ascii="Book Antiqua" w:hAnsi="Book Antiqua" w:cs="Times New Roman"/>
          <w:lang w:val="en-US"/>
        </w:rPr>
        <w:t xml:space="preserve"> used a stain specific to fat</w:t>
      </w:r>
      <w:r w:rsidRPr="00785258">
        <w:rPr>
          <w:rFonts w:ascii="Book Antiqua" w:hAnsi="Book Antiqua" w:cs="Times New Roman"/>
          <w:lang w:val="en-US"/>
        </w:rPr>
        <w:t>. The relationship between a high-protein diet and gluconeogenesis improves glucose disposal from amino acids and glycogen and reduces fat deposition to be used as energy so</w:t>
      </w:r>
      <w:r w:rsidR="009C192E">
        <w:rPr>
          <w:rFonts w:ascii="Book Antiqua" w:hAnsi="Book Antiqua" w:cs="Times New Roman"/>
          <w:lang w:val="en-US"/>
        </w:rPr>
        <w:t xml:space="preserve"> neo-lipogenesis does not occur</w:t>
      </w:r>
      <w:r w:rsidR="00F628D5" w:rsidRPr="00F628D5">
        <w:rPr>
          <w:rFonts w:ascii="Book Antiqua" w:hAnsi="Book Antiqua" w:cs="Times New Roman"/>
          <w:vertAlign w:val="superscript"/>
          <w:lang w:val="en-US"/>
        </w:rPr>
        <w:t>[</w:t>
      </w:r>
      <w:r w:rsidRPr="00785258">
        <w:rPr>
          <w:rFonts w:ascii="Book Antiqua" w:hAnsi="Book Antiqua" w:cs="Times New Roman"/>
          <w:vertAlign w:val="superscript"/>
          <w:lang w:val="en-US"/>
        </w:rPr>
        <w:t>20]</w:t>
      </w:r>
      <w:r w:rsidRPr="00785258">
        <w:rPr>
          <w:rFonts w:ascii="Book Antiqua" w:hAnsi="Book Antiqua" w:cs="Times New Roman"/>
          <w:lang w:val="en-US"/>
        </w:rPr>
        <w:t xml:space="preserve">. York </w:t>
      </w:r>
      <w:r w:rsidRPr="009C192E">
        <w:rPr>
          <w:rFonts w:ascii="Book Antiqua" w:hAnsi="Book Antiqua" w:cs="Times New Roman"/>
          <w:i/>
          <w:lang w:val="en-US"/>
        </w:rPr>
        <w:t>et al</w:t>
      </w:r>
      <w:r w:rsidR="009C192E" w:rsidRPr="00F628D5">
        <w:rPr>
          <w:rFonts w:ascii="Book Antiqua" w:hAnsi="Book Antiqua" w:cs="Times New Roman"/>
          <w:vertAlign w:val="superscript"/>
          <w:lang w:val="en-US"/>
        </w:rPr>
        <w:t>[</w:t>
      </w:r>
      <w:r w:rsidR="009C192E" w:rsidRPr="00785258">
        <w:rPr>
          <w:rFonts w:ascii="Book Antiqua" w:hAnsi="Book Antiqua" w:cs="Times New Roman"/>
          <w:vertAlign w:val="superscript"/>
          <w:lang w:val="en-US"/>
        </w:rPr>
        <w:t>29]</w:t>
      </w:r>
      <w:r w:rsidRPr="00785258">
        <w:rPr>
          <w:rFonts w:ascii="Book Antiqua" w:hAnsi="Book Antiqua" w:cs="Times New Roman"/>
          <w:lang w:val="en-US"/>
        </w:rPr>
        <w:t xml:space="preserve"> showed that a low-carbohydrate diet might be an option to treat patients with NAFLD and NASH since such a diet improves liver histology and reduces fat deposits, insulin resistance, and metabolic syndrome. Although t</w:t>
      </w:r>
      <w:r w:rsidR="0088456F" w:rsidRPr="00785258">
        <w:rPr>
          <w:rFonts w:ascii="Book Antiqua" w:hAnsi="Book Antiqua" w:cs="Times New Roman"/>
          <w:lang w:val="en-US"/>
        </w:rPr>
        <w:t xml:space="preserve">he prevalence of NAFLD in rich </w:t>
      </w:r>
      <w:r w:rsidRPr="00785258">
        <w:rPr>
          <w:rFonts w:ascii="Book Antiqua" w:hAnsi="Book Antiqua" w:cs="Times New Roman"/>
          <w:lang w:val="en-US"/>
        </w:rPr>
        <w:t>countries is between 20</w:t>
      </w:r>
      <w:r w:rsidR="00786B68">
        <w:rPr>
          <w:rFonts w:ascii="Book Antiqua" w:eastAsia="SimSun" w:hAnsi="Book Antiqua" w:cs="Times New Roman" w:hint="eastAsia"/>
          <w:lang w:val="en-US" w:eastAsia="zh-CN"/>
        </w:rPr>
        <w:t>%</w:t>
      </w:r>
      <w:r w:rsidRPr="00785258">
        <w:rPr>
          <w:rFonts w:ascii="Book Antiqua" w:hAnsi="Book Antiqua" w:cs="Times New Roman"/>
          <w:lang w:val="en-US"/>
        </w:rPr>
        <w:t xml:space="preserve"> and 30% and this condition is considered to be part of the Metabolic Syndrome, wich is responsible for high morbidity and mortality, many aspects of its pathology and treatment remain only partially understood</w:t>
      </w:r>
      <w:r w:rsidR="003772AA" w:rsidRPr="00785258">
        <w:rPr>
          <w:rFonts w:ascii="Book Antiqua" w:hAnsi="Book Antiqua" w:cs="Times New Roman"/>
          <w:lang w:val="en-US"/>
        </w:rPr>
        <w:t>. Apoptosis is considered an important po</w:t>
      </w:r>
      <w:r w:rsidR="00660064" w:rsidRPr="00785258">
        <w:rPr>
          <w:rFonts w:ascii="Book Antiqua" w:hAnsi="Book Antiqua" w:cs="Times New Roman"/>
          <w:lang w:val="en-US"/>
        </w:rPr>
        <w:t>int of NAFLD lesion and a common</w:t>
      </w:r>
      <w:r w:rsidR="00786B68">
        <w:rPr>
          <w:rFonts w:ascii="Book Antiqua" w:hAnsi="Book Antiqua" w:cs="Times New Roman"/>
          <w:lang w:val="en-US"/>
        </w:rPr>
        <w:t xml:space="preserve"> mechanism of hepatic injury</w:t>
      </w:r>
      <w:r w:rsidR="00F628D5" w:rsidRPr="00F628D5">
        <w:rPr>
          <w:rFonts w:ascii="Book Antiqua" w:hAnsi="Book Antiqua" w:cs="Times New Roman"/>
          <w:vertAlign w:val="superscript"/>
          <w:lang w:val="en-US"/>
        </w:rPr>
        <w:t>[</w:t>
      </w:r>
      <w:r w:rsidR="00786B68">
        <w:rPr>
          <w:rFonts w:ascii="Book Antiqua" w:hAnsi="Book Antiqua" w:cs="Times New Roman"/>
          <w:vertAlign w:val="superscript"/>
          <w:lang w:val="en-US"/>
        </w:rPr>
        <w:t>15,</w:t>
      </w:r>
      <w:r w:rsidRPr="00785258">
        <w:rPr>
          <w:rFonts w:ascii="Book Antiqua" w:hAnsi="Book Antiqua" w:cs="Times New Roman"/>
          <w:vertAlign w:val="superscript"/>
          <w:lang w:val="en-US"/>
        </w:rPr>
        <w:t>30]</w:t>
      </w:r>
      <w:r w:rsidRPr="00785258">
        <w:rPr>
          <w:rFonts w:ascii="Book Antiqua" w:hAnsi="Book Antiqua" w:cs="Times New Roman"/>
          <w:lang w:val="en-US"/>
        </w:rPr>
        <w:t>.</w:t>
      </w:r>
    </w:p>
    <w:p w14:paraId="2C4EF1A7" w14:textId="20591A6C" w:rsidR="00E6149E" w:rsidRPr="00785258" w:rsidRDefault="00E6149E" w:rsidP="002B2FC5">
      <w:pPr>
        <w:adjustRightInd w:val="0"/>
        <w:snapToGrid w:val="0"/>
        <w:spacing w:line="360" w:lineRule="auto"/>
        <w:ind w:firstLine="720"/>
        <w:jc w:val="both"/>
        <w:rPr>
          <w:rFonts w:ascii="Book Antiqua" w:hAnsi="Book Antiqua" w:cs="Times New Roman"/>
          <w:lang w:val="en-US"/>
        </w:rPr>
      </w:pPr>
      <w:r w:rsidRPr="00785258">
        <w:rPr>
          <w:rFonts w:ascii="Book Antiqua" w:hAnsi="Book Antiqua" w:cs="Times New Roman"/>
          <w:lang w:val="en-US"/>
        </w:rPr>
        <w:t xml:space="preserve">We found that the amount of glycogen was likely lower in the experimental group and that both groups exhibited a heterogeneous glycogen distribution. Since the sacrifices were conducting in an alternating fashion between the groups, the alterations in glycogen content cannot be due to the duration of fasting. It was not possible to be certain that it was glycogen since no specific stain (periodic acid-Schiff reagent PAS) was conducted. Caraballo </w:t>
      </w:r>
      <w:r w:rsidRPr="00EC5623">
        <w:rPr>
          <w:rFonts w:ascii="Book Antiqua" w:hAnsi="Book Antiqua" w:cs="Times New Roman"/>
          <w:i/>
          <w:lang w:val="en-US"/>
        </w:rPr>
        <w:t>et al</w:t>
      </w:r>
      <w:r w:rsidRPr="00785258">
        <w:rPr>
          <w:rFonts w:ascii="Book Antiqua" w:hAnsi="Book Antiqua" w:cs="Times New Roman"/>
          <w:lang w:val="en-US"/>
        </w:rPr>
        <w:t xml:space="preserve"> reported the same results in animals fed a high-protein and high-fat diet. However, with a low-fat and low-protein diet the glycogen was not decreased and was instead concentrated in the periportal area; with a high-fat and low-protein diet the glycogen was conce</w:t>
      </w:r>
      <w:r w:rsidR="00786B68">
        <w:rPr>
          <w:rFonts w:ascii="Book Antiqua" w:hAnsi="Book Antiqua" w:cs="Times New Roman"/>
          <w:lang w:val="en-US"/>
        </w:rPr>
        <w:t>ntrated in the pericentral area</w:t>
      </w:r>
      <w:r w:rsidR="00F628D5" w:rsidRPr="00F628D5">
        <w:rPr>
          <w:rFonts w:ascii="Book Antiqua" w:hAnsi="Book Antiqua" w:cs="Times New Roman"/>
          <w:vertAlign w:val="superscript"/>
          <w:lang w:val="en-US"/>
        </w:rPr>
        <w:t>[</w:t>
      </w:r>
      <w:r w:rsidRPr="00785258">
        <w:rPr>
          <w:rFonts w:ascii="Book Antiqua" w:hAnsi="Book Antiqua" w:cs="Times New Roman"/>
          <w:vertAlign w:val="superscript"/>
          <w:lang w:val="en-US"/>
        </w:rPr>
        <w:t>28]</w:t>
      </w:r>
      <w:r w:rsidRPr="00785258">
        <w:rPr>
          <w:rFonts w:ascii="Book Antiqua" w:hAnsi="Book Antiqua" w:cs="Times New Roman"/>
          <w:lang w:val="en-US"/>
        </w:rPr>
        <w:t xml:space="preserve">. Azzout-Marnich </w:t>
      </w:r>
      <w:r w:rsidRPr="00CD13DA">
        <w:rPr>
          <w:rFonts w:ascii="Book Antiqua" w:hAnsi="Book Antiqua" w:cs="Times New Roman"/>
          <w:i/>
          <w:lang w:val="en-US"/>
        </w:rPr>
        <w:t>et al</w:t>
      </w:r>
      <w:r w:rsidR="00CD13DA" w:rsidRPr="00CD13DA">
        <w:rPr>
          <w:rFonts w:ascii="Book Antiqua" w:eastAsia="SimSun" w:hAnsi="Book Antiqua" w:cs="Times New Roman" w:hint="eastAsia"/>
          <w:vertAlign w:val="superscript"/>
          <w:lang w:val="en-US" w:eastAsia="zh-CN"/>
        </w:rPr>
        <w:t>[20]</w:t>
      </w:r>
      <w:r w:rsidRPr="00785258">
        <w:rPr>
          <w:rFonts w:ascii="Book Antiqua" w:hAnsi="Book Antiqua" w:cs="Times New Roman"/>
          <w:lang w:val="en-US"/>
        </w:rPr>
        <w:t xml:space="preserve"> demonstrated different results comparing two diets with 14% </w:t>
      </w:r>
      <w:r w:rsidRPr="00785258">
        <w:rPr>
          <w:rFonts w:ascii="Book Antiqua" w:hAnsi="Book Antiqua" w:cs="Times New Roman"/>
          <w:lang w:val="en-US"/>
        </w:rPr>
        <w:lastRenderedPageBreak/>
        <w:t xml:space="preserve">and 50% protein, respectively. These authors did not find any difference in glycogen levels between their groups, although they considered glyconeogenesis to be the primary pathway of the high-protein diet metabolism. Caraballo </w:t>
      </w:r>
      <w:r w:rsidRPr="00EC5623">
        <w:rPr>
          <w:rFonts w:ascii="Book Antiqua" w:hAnsi="Book Antiqua" w:cs="Times New Roman"/>
          <w:i/>
          <w:lang w:val="en-US"/>
        </w:rPr>
        <w:t>et al</w:t>
      </w:r>
      <w:r w:rsidRPr="00785258">
        <w:rPr>
          <w:rFonts w:ascii="Book Antiqua" w:hAnsi="Book Antiqua" w:cs="Times New Roman"/>
          <w:lang w:val="en-US"/>
        </w:rPr>
        <w:t xml:space="preserve"> and Azzout-Marniche </w:t>
      </w:r>
      <w:r w:rsidRPr="00EC5623">
        <w:rPr>
          <w:rFonts w:ascii="Book Antiqua" w:hAnsi="Book Antiqua" w:cs="Times New Roman"/>
          <w:i/>
          <w:lang w:val="en-US"/>
        </w:rPr>
        <w:t>et al</w:t>
      </w:r>
      <w:r w:rsidR="00EC5623" w:rsidRPr="00EC5623">
        <w:rPr>
          <w:rFonts w:ascii="Book Antiqua" w:eastAsia="SimSun" w:hAnsi="Book Antiqua" w:cs="Times New Roman" w:hint="eastAsia"/>
          <w:vertAlign w:val="superscript"/>
          <w:lang w:val="en-US" w:eastAsia="zh-CN"/>
        </w:rPr>
        <w:t>[</w:t>
      </w:r>
      <w:r w:rsidR="00EC5623">
        <w:rPr>
          <w:rFonts w:ascii="Book Antiqua" w:eastAsia="SimSun" w:hAnsi="Book Antiqua" w:cs="Times New Roman" w:hint="eastAsia"/>
          <w:vertAlign w:val="superscript"/>
          <w:lang w:val="en-US" w:eastAsia="zh-CN"/>
        </w:rPr>
        <w:t>20</w:t>
      </w:r>
      <w:r w:rsidR="00EC5623" w:rsidRPr="00EC5623">
        <w:rPr>
          <w:rFonts w:ascii="Book Antiqua" w:eastAsia="SimSun" w:hAnsi="Book Antiqua" w:cs="Times New Roman" w:hint="eastAsia"/>
          <w:vertAlign w:val="superscript"/>
          <w:lang w:val="en-US" w:eastAsia="zh-CN"/>
        </w:rPr>
        <w:t>]</w:t>
      </w:r>
      <w:r w:rsidRPr="00785258">
        <w:rPr>
          <w:rFonts w:ascii="Book Antiqua" w:hAnsi="Book Antiqua" w:cs="Times New Roman"/>
          <w:lang w:val="en-US"/>
        </w:rPr>
        <w:t xml:space="preserve"> also did not use a specific stain for glycogen.</w:t>
      </w:r>
    </w:p>
    <w:p w14:paraId="6B996C9B" w14:textId="57AEF426" w:rsidR="00E6149E" w:rsidRPr="00785258" w:rsidRDefault="00E6149E" w:rsidP="002B2FC5">
      <w:pPr>
        <w:adjustRightInd w:val="0"/>
        <w:snapToGrid w:val="0"/>
        <w:spacing w:line="360" w:lineRule="auto"/>
        <w:ind w:firstLine="720"/>
        <w:jc w:val="both"/>
        <w:rPr>
          <w:rFonts w:ascii="Book Antiqua" w:hAnsi="Book Antiqua" w:cs="Times New Roman"/>
          <w:lang w:val="en-US"/>
        </w:rPr>
      </w:pPr>
      <w:r w:rsidRPr="00785258">
        <w:rPr>
          <w:rFonts w:ascii="Book Antiqua" w:hAnsi="Book Antiqua" w:cs="Times New Roman"/>
          <w:lang w:val="en-US"/>
        </w:rPr>
        <w:t>We found no evidence for inflammation in the liver, as expected, since apoptosis (76.01%) was the primary mechanism of hepatocyte damage in the experimental group compared with non-apoptotic death (23.99%). Furthermore, literature results have shown that apoptosis does not lead t</w:t>
      </w:r>
      <w:r w:rsidR="00FA0CD6">
        <w:rPr>
          <w:rFonts w:ascii="Book Antiqua" w:hAnsi="Book Antiqua" w:cs="Times New Roman"/>
          <w:lang w:val="en-US"/>
        </w:rPr>
        <w:t>o a local inflammatory response</w:t>
      </w:r>
      <w:r w:rsidR="00F628D5" w:rsidRPr="00F628D5">
        <w:rPr>
          <w:rFonts w:ascii="Book Antiqua" w:hAnsi="Book Antiqua" w:cs="Times New Roman"/>
          <w:vertAlign w:val="superscript"/>
          <w:lang w:val="en-US"/>
        </w:rPr>
        <w:t>[</w:t>
      </w:r>
      <w:r w:rsidRPr="00785258">
        <w:rPr>
          <w:rFonts w:ascii="Book Antiqua" w:hAnsi="Book Antiqua" w:cs="Times New Roman"/>
          <w:vertAlign w:val="superscript"/>
          <w:lang w:val="en-US"/>
        </w:rPr>
        <w:t>18]</w:t>
      </w:r>
      <w:r w:rsidR="00355AA5" w:rsidRPr="00785258">
        <w:rPr>
          <w:rFonts w:ascii="Book Antiqua" w:hAnsi="Book Antiqua" w:cs="Times New Roman"/>
          <w:lang w:val="en-US"/>
        </w:rPr>
        <w:t>.</w:t>
      </w:r>
    </w:p>
    <w:p w14:paraId="77E86772" w14:textId="437C66C1" w:rsidR="00E6149E" w:rsidRPr="00785258" w:rsidRDefault="00E6149E" w:rsidP="002B2FC5">
      <w:pPr>
        <w:adjustRightInd w:val="0"/>
        <w:snapToGrid w:val="0"/>
        <w:spacing w:line="360" w:lineRule="auto"/>
        <w:ind w:firstLine="720"/>
        <w:jc w:val="both"/>
        <w:rPr>
          <w:rFonts w:ascii="Book Antiqua" w:hAnsi="Book Antiqua" w:cs="Times New Roman"/>
          <w:lang w:val="en-US"/>
        </w:rPr>
      </w:pPr>
      <w:r w:rsidRPr="00785258">
        <w:rPr>
          <w:rFonts w:ascii="Book Antiqua" w:hAnsi="Book Antiqua" w:cs="Times New Roman"/>
          <w:lang w:val="en-US"/>
        </w:rPr>
        <w:t xml:space="preserve">Although neither group exhibited evidence of fibrosis, apoptosis may be considered not only an important mechanism of liver injury but also </w:t>
      </w:r>
      <w:r w:rsidR="00FA0CD6">
        <w:rPr>
          <w:rFonts w:ascii="Book Antiqua" w:hAnsi="Book Antiqua" w:cs="Times New Roman"/>
          <w:lang w:val="en-US"/>
        </w:rPr>
        <w:t>a contributor to liver fibrosis</w:t>
      </w:r>
      <w:r w:rsidR="00F628D5" w:rsidRPr="00F628D5">
        <w:rPr>
          <w:rFonts w:ascii="Book Antiqua" w:hAnsi="Book Antiqua" w:cs="Times New Roman"/>
          <w:vertAlign w:val="superscript"/>
          <w:lang w:val="en-US"/>
        </w:rPr>
        <w:t>[</w:t>
      </w:r>
      <w:r w:rsidRPr="00785258">
        <w:rPr>
          <w:rFonts w:ascii="Book Antiqua" w:hAnsi="Book Antiqua" w:cs="Times New Roman"/>
          <w:vertAlign w:val="superscript"/>
          <w:lang w:val="en-US"/>
        </w:rPr>
        <w:t>27,31,32]</w:t>
      </w:r>
      <w:r w:rsidRPr="00785258">
        <w:rPr>
          <w:rFonts w:ascii="Book Antiqua" w:hAnsi="Book Antiqua" w:cs="Times New Roman"/>
          <w:lang w:val="en-US"/>
        </w:rPr>
        <w:t>. It is probable that if the rats had received the experimental diet for a longer period of time, fibrosis may have eventually appeared.</w:t>
      </w:r>
    </w:p>
    <w:p w14:paraId="29D58B68" w14:textId="1B689949" w:rsidR="00E6149E" w:rsidRPr="00785258" w:rsidRDefault="00E6149E" w:rsidP="002B2FC5">
      <w:pPr>
        <w:adjustRightInd w:val="0"/>
        <w:snapToGrid w:val="0"/>
        <w:spacing w:line="360" w:lineRule="auto"/>
        <w:ind w:firstLine="720"/>
        <w:jc w:val="both"/>
        <w:rPr>
          <w:rFonts w:ascii="Book Antiqua" w:hAnsi="Book Antiqua" w:cs="Times New Roman"/>
          <w:lang w:val="en-US"/>
        </w:rPr>
      </w:pPr>
      <w:r w:rsidRPr="00785258">
        <w:rPr>
          <w:rFonts w:ascii="Book Antiqua" w:hAnsi="Book Antiqua" w:cs="Times New Roman"/>
          <w:lang w:val="en-US"/>
        </w:rPr>
        <w:t>Additional studies are necessary to determine the exact mechanism by which changes in the percentage of macronutrients induce apoptosis. The lack of suitable nutrients may be considered to be a possible hypothesis. Gluconeogenesis, the primary metabolic pathway associated with a low-carbohydrate diet, leads to an increased production of keto acids and fatty acids, but they may not be the better ene</w:t>
      </w:r>
      <w:r w:rsidR="00FA0CD6">
        <w:rPr>
          <w:rFonts w:ascii="Book Antiqua" w:hAnsi="Book Antiqua" w:cs="Times New Roman"/>
          <w:lang w:val="en-US"/>
        </w:rPr>
        <w:t>rgy substrate for hepatic cells</w:t>
      </w:r>
      <w:r w:rsidR="00F628D5" w:rsidRPr="00F628D5">
        <w:rPr>
          <w:rFonts w:ascii="Book Antiqua" w:hAnsi="Book Antiqua" w:cs="Times New Roman"/>
          <w:vertAlign w:val="superscript"/>
          <w:lang w:val="en-US"/>
        </w:rPr>
        <w:t>[</w:t>
      </w:r>
      <w:r w:rsidRPr="00785258">
        <w:rPr>
          <w:rFonts w:ascii="Book Antiqua" w:hAnsi="Book Antiqua" w:cs="Times New Roman"/>
          <w:vertAlign w:val="superscript"/>
          <w:lang w:val="en-US"/>
        </w:rPr>
        <w:t>33]</w:t>
      </w:r>
      <w:r w:rsidRPr="00785258">
        <w:rPr>
          <w:rFonts w:ascii="Book Antiqua" w:hAnsi="Book Antiqua" w:cs="Times New Roman"/>
          <w:lang w:val="en-US"/>
        </w:rPr>
        <w:t>. When gluconeogenesis occurs, mitochondria exert important functions in energy metabolism (</w:t>
      </w:r>
      <w:r w:rsidR="00E154FA" w:rsidRPr="00E154FA">
        <w:rPr>
          <w:rFonts w:ascii="Book Antiqua" w:hAnsi="Book Antiqua" w:cs="Times New Roman"/>
          <w:i/>
          <w:lang w:val="en-US"/>
        </w:rPr>
        <w:t>i.e.</w:t>
      </w:r>
      <w:r w:rsidRPr="00785258">
        <w:rPr>
          <w:rFonts w:ascii="Book Antiqua" w:hAnsi="Book Antiqua" w:cs="Times New Roman"/>
          <w:lang w:val="en-US"/>
        </w:rPr>
        <w:t>, the oxidation of fatty acids and oxidative phosphorylation for the production of adenosine triphosphate). Dysregulation of this pathway results in energy deficiencies and/or the production of reactive oxygen species that may</w:t>
      </w:r>
      <w:r w:rsidR="00FA0CD6">
        <w:rPr>
          <w:rFonts w:ascii="Book Antiqua" w:hAnsi="Book Antiqua" w:cs="Times New Roman"/>
          <w:lang w:val="en-US"/>
        </w:rPr>
        <w:t xml:space="preserve"> be responsible for cell damage</w:t>
      </w:r>
      <w:r w:rsidR="00F628D5" w:rsidRPr="00F628D5">
        <w:rPr>
          <w:rFonts w:ascii="Book Antiqua" w:hAnsi="Book Antiqua" w:cs="Times New Roman"/>
          <w:vertAlign w:val="superscript"/>
          <w:lang w:val="en-US"/>
        </w:rPr>
        <w:t>[</w:t>
      </w:r>
      <w:r w:rsidRPr="00785258">
        <w:rPr>
          <w:rFonts w:ascii="Book Antiqua" w:hAnsi="Book Antiqua" w:cs="Times New Roman"/>
          <w:vertAlign w:val="superscript"/>
          <w:lang w:val="en-US"/>
        </w:rPr>
        <w:t>34-36]</w:t>
      </w:r>
      <w:r w:rsidRPr="00785258">
        <w:rPr>
          <w:rFonts w:ascii="Book Antiqua" w:hAnsi="Book Antiqua" w:cs="Times New Roman"/>
          <w:lang w:val="en-US"/>
        </w:rPr>
        <w:t>.</w:t>
      </w:r>
    </w:p>
    <w:p w14:paraId="2741B5C7" w14:textId="16CD47D5" w:rsidR="00E6149E" w:rsidRPr="00785258" w:rsidRDefault="00E6149E" w:rsidP="002B2FC5">
      <w:pPr>
        <w:adjustRightInd w:val="0"/>
        <w:snapToGrid w:val="0"/>
        <w:spacing w:line="360" w:lineRule="auto"/>
        <w:ind w:firstLineChars="200" w:firstLine="480"/>
        <w:jc w:val="both"/>
        <w:rPr>
          <w:rFonts w:ascii="Book Antiqua" w:hAnsi="Book Antiqua" w:cs="Times New Roman"/>
          <w:lang w:val="en-US"/>
        </w:rPr>
      </w:pPr>
      <w:r w:rsidRPr="00785258">
        <w:rPr>
          <w:rFonts w:ascii="Book Antiqua" w:hAnsi="Book Antiqua" w:cs="Times New Roman"/>
          <w:lang w:val="en-US"/>
        </w:rPr>
        <w:t xml:space="preserve">In conclusion, this study contributed to understanding the hepatic cellular and histological changes caused by a high-protein, high-fat, and low-carbohydrate diet. The findings revealed that rats fed this diet had elevated plasma transaminases levels and a higher percentage of nonviable cells in </w:t>
      </w:r>
      <w:r w:rsidRPr="00785258">
        <w:rPr>
          <w:rFonts w:ascii="Book Antiqua" w:hAnsi="Book Antiqua" w:cs="Times New Roman"/>
          <w:lang w:val="en-US"/>
        </w:rPr>
        <w:lastRenderedPageBreak/>
        <w:t>flow cytometry, which is evidence of hepatic lesions. Apoptosis was the principal pathway of hepatic injury. The primary findings from the optical microscopy</w:t>
      </w:r>
      <w:r w:rsidRPr="00785258">
        <w:rPr>
          <w:rFonts w:ascii="Book Antiqua" w:hAnsi="Book Antiqua" w:cs="Arial"/>
          <w:lang w:val="en-US"/>
        </w:rPr>
        <w:t>—</w:t>
      </w:r>
      <w:r w:rsidRPr="00785258">
        <w:rPr>
          <w:rFonts w:ascii="Book Antiqua" w:hAnsi="Book Antiqua" w:cs="Times New Roman"/>
          <w:lang w:val="en-US"/>
        </w:rPr>
        <w:t>small hepatocytes and a decreased amount of glycogen</w:t>
      </w:r>
      <w:r w:rsidRPr="00785258">
        <w:rPr>
          <w:rFonts w:ascii="Book Antiqua" w:hAnsi="Book Antiqua" w:cs="Arial"/>
          <w:lang w:val="en-US"/>
        </w:rPr>
        <w:t>—</w:t>
      </w:r>
      <w:r w:rsidRPr="00785258">
        <w:rPr>
          <w:rFonts w:ascii="Book Antiqua" w:hAnsi="Book Antiqua" w:cs="Times New Roman"/>
          <w:lang w:val="en-US"/>
        </w:rPr>
        <w:t>correlated well with changes in flow cytometry and can be attributed to modification of essential macronutrients to the liver. No inflammation or fibrosis was found in the livers of either the experimental or control animals. A better understanding of the mechanism of hepatic lesions associated with a high-protein, high-fat, and low-carbohydrate diet requires investigating the metabolic effects of diet in the liver.</w:t>
      </w:r>
    </w:p>
    <w:p w14:paraId="7546A860" w14:textId="77777777" w:rsidR="00E6149E" w:rsidRPr="00FA0CD6" w:rsidRDefault="00E6149E" w:rsidP="002B2FC5">
      <w:pPr>
        <w:adjustRightInd w:val="0"/>
        <w:snapToGrid w:val="0"/>
        <w:spacing w:line="360" w:lineRule="auto"/>
        <w:jc w:val="both"/>
        <w:rPr>
          <w:rFonts w:ascii="Book Antiqua" w:eastAsia="SimSun" w:hAnsi="Book Antiqua" w:cs="Times New Roman"/>
          <w:lang w:val="en-US" w:eastAsia="zh-CN"/>
        </w:rPr>
      </w:pPr>
    </w:p>
    <w:p w14:paraId="32B66E73" w14:textId="77777777" w:rsidR="00E6149E" w:rsidRPr="00785258" w:rsidRDefault="00E6149E" w:rsidP="002B2FC5">
      <w:pPr>
        <w:adjustRightInd w:val="0"/>
        <w:snapToGrid w:val="0"/>
        <w:spacing w:line="360" w:lineRule="auto"/>
        <w:jc w:val="both"/>
        <w:rPr>
          <w:rFonts w:ascii="Book Antiqua" w:hAnsi="Book Antiqua" w:cs="Times New Roman"/>
          <w:b/>
          <w:lang w:val="en-US"/>
        </w:rPr>
      </w:pPr>
      <w:r w:rsidRPr="00785258">
        <w:rPr>
          <w:rFonts w:ascii="Book Antiqua" w:hAnsi="Book Antiqua" w:cs="Times New Roman"/>
          <w:b/>
          <w:lang w:val="en-US"/>
        </w:rPr>
        <w:t>ACKNOWLEDGMENTS</w:t>
      </w:r>
    </w:p>
    <w:p w14:paraId="1BB80A1F" w14:textId="311E3F7F" w:rsidR="00E6149E" w:rsidRPr="00785258" w:rsidRDefault="00E6149E" w:rsidP="002B2FC5">
      <w:pPr>
        <w:tabs>
          <w:tab w:val="left" w:pos="709"/>
        </w:tabs>
        <w:adjustRightInd w:val="0"/>
        <w:snapToGrid w:val="0"/>
        <w:spacing w:line="360" w:lineRule="auto"/>
        <w:jc w:val="both"/>
        <w:rPr>
          <w:rFonts w:ascii="Book Antiqua" w:hAnsi="Book Antiqua" w:cs="Times New Roman"/>
          <w:lang w:val="en-US"/>
        </w:rPr>
      </w:pPr>
      <w:r w:rsidRPr="00785258">
        <w:rPr>
          <w:rFonts w:ascii="Book Antiqua" w:hAnsi="Book Antiqua" w:cs="Times New Roman"/>
          <w:lang w:val="en-US"/>
        </w:rPr>
        <w:t>The authors wish to acknowledge the collaboration of the</w:t>
      </w:r>
      <w:r w:rsidRPr="00785258">
        <w:rPr>
          <w:rFonts w:ascii="Book Antiqua" w:hAnsi="Book Antiqua" w:cs="Times New Roman"/>
          <w:b/>
          <w:lang w:val="en-US"/>
        </w:rPr>
        <w:t xml:space="preserve"> </w:t>
      </w:r>
      <w:r w:rsidRPr="00785258">
        <w:rPr>
          <w:rFonts w:ascii="Book Antiqua" w:hAnsi="Book Antiqua" w:cs="Times New Roman"/>
          <w:lang w:val="en-US"/>
        </w:rPr>
        <w:t>Experimental Nutrition Laboratory, School of Nutrition, UFF, Niterói, RJ, Brazil; the Laboratory Animal Facility of the Oswaldo Cruz Foundation, Rio de Janeiro, Ministry of Health, Brazil; the Biomedical Science Institute, UFRJ, Rio de Janeiro, RJ, Brazil, the Multidisciplinary Support Laboratory for Research, School of Medicine, UFF, Niterói, RJ, Brazil, and the School of Pharmacy of UFF, Niterói, RJ, Brazil.</w:t>
      </w:r>
      <w:r w:rsidR="000E1F48" w:rsidRPr="00785258">
        <w:rPr>
          <w:rFonts w:ascii="Book Antiqua" w:hAnsi="Book Antiqua" w:cs="Times New Roman"/>
          <w:lang w:val="en-US"/>
        </w:rPr>
        <w:t xml:space="preserve"> </w:t>
      </w:r>
      <w:r w:rsidR="000E1F48" w:rsidRPr="00785258">
        <w:rPr>
          <w:rFonts w:ascii="Book Antiqua" w:hAnsi="Book Antiqua"/>
          <w:lang w:val="en-US"/>
        </w:rPr>
        <w:t>They also thank Dr. Prof.Antônio Orestes de Salvo Castro for his valuable collaboration with the statistical analysis.</w:t>
      </w:r>
    </w:p>
    <w:p w14:paraId="317F097D" w14:textId="77777777" w:rsidR="007D43CB" w:rsidRPr="00785258" w:rsidRDefault="007D43CB" w:rsidP="002B2FC5">
      <w:pPr>
        <w:tabs>
          <w:tab w:val="left" w:pos="709"/>
        </w:tabs>
        <w:adjustRightInd w:val="0"/>
        <w:snapToGrid w:val="0"/>
        <w:spacing w:line="360" w:lineRule="auto"/>
        <w:jc w:val="both"/>
        <w:rPr>
          <w:rFonts w:ascii="Book Antiqua" w:hAnsi="Book Antiqua" w:cs="Times New Roman"/>
          <w:lang w:val="en-US"/>
        </w:rPr>
      </w:pPr>
    </w:p>
    <w:p w14:paraId="1A18D499" w14:textId="5DA0F20F" w:rsidR="007D43CB" w:rsidRPr="0043371B" w:rsidRDefault="007D43CB" w:rsidP="002B2FC5">
      <w:pPr>
        <w:tabs>
          <w:tab w:val="left" w:pos="709"/>
        </w:tabs>
        <w:adjustRightInd w:val="0"/>
        <w:snapToGrid w:val="0"/>
        <w:spacing w:line="360" w:lineRule="auto"/>
        <w:jc w:val="both"/>
        <w:rPr>
          <w:rFonts w:ascii="Book Antiqua" w:eastAsia="SimSun" w:hAnsi="Book Antiqua" w:cs="Times New Roman"/>
          <w:b/>
          <w:lang w:val="en-US" w:eastAsia="zh-CN"/>
        </w:rPr>
      </w:pPr>
      <w:r w:rsidRPr="00785258">
        <w:rPr>
          <w:rFonts w:ascii="Book Antiqua" w:hAnsi="Book Antiqua" w:cs="Times New Roman"/>
          <w:b/>
          <w:lang w:val="en-US"/>
        </w:rPr>
        <w:t>COMMENTS</w:t>
      </w:r>
    </w:p>
    <w:p w14:paraId="1E119902" w14:textId="77777777" w:rsidR="00EA52AF" w:rsidRPr="0043371B" w:rsidRDefault="00EA52AF" w:rsidP="002B2FC5">
      <w:pPr>
        <w:tabs>
          <w:tab w:val="left" w:pos="709"/>
        </w:tabs>
        <w:adjustRightInd w:val="0"/>
        <w:snapToGrid w:val="0"/>
        <w:spacing w:line="360" w:lineRule="auto"/>
        <w:jc w:val="both"/>
        <w:rPr>
          <w:rFonts w:ascii="Book Antiqua" w:hAnsi="Book Antiqua" w:cs="Times New Roman"/>
          <w:b/>
          <w:i/>
          <w:lang w:val="en-US"/>
        </w:rPr>
      </w:pPr>
      <w:r w:rsidRPr="0043371B">
        <w:rPr>
          <w:rFonts w:ascii="Book Antiqua" w:hAnsi="Book Antiqua" w:cs="Times New Roman"/>
          <w:b/>
          <w:i/>
          <w:lang w:val="en-US"/>
        </w:rPr>
        <w:t>Background</w:t>
      </w:r>
    </w:p>
    <w:p w14:paraId="2427A637" w14:textId="1FE0D233" w:rsidR="00EA52AF" w:rsidRPr="00785258" w:rsidRDefault="00082B9B" w:rsidP="002B2FC5">
      <w:pPr>
        <w:tabs>
          <w:tab w:val="left" w:pos="709"/>
        </w:tabs>
        <w:adjustRightInd w:val="0"/>
        <w:snapToGrid w:val="0"/>
        <w:spacing w:line="360" w:lineRule="auto"/>
        <w:jc w:val="both"/>
        <w:rPr>
          <w:rFonts w:ascii="Book Antiqua" w:hAnsi="Book Antiqua" w:cs="Times New Roman"/>
          <w:lang w:val="en-US"/>
        </w:rPr>
      </w:pPr>
      <w:r>
        <w:rPr>
          <w:rFonts w:ascii="Book Antiqua" w:eastAsia="SimSun" w:hAnsi="Book Antiqua" w:cs="Times New Roman" w:hint="eastAsia"/>
          <w:lang w:val="en-US" w:eastAsia="zh-CN"/>
        </w:rPr>
        <w:t>The authors</w:t>
      </w:r>
      <w:r w:rsidR="00EA52AF" w:rsidRPr="00785258">
        <w:rPr>
          <w:rFonts w:ascii="Book Antiqua" w:hAnsi="Book Antiqua" w:cs="Times New Roman"/>
          <w:lang w:val="en-US"/>
        </w:rPr>
        <w:t xml:space="preserve"> did an experimental study comparing two groups of rats, one fed with an experimental diet based on Atkins' (59.46% protein, 31.77% fat, and 8.77% carbohydrate) and the other an AIN-93M diet, so that we could study the effect of the experimental diet in hepatic metabolism. The modification of dietary components might result in hepatic cells damage since they are important targets for lesions when excessive macronutrients are absorbed</w:t>
      </w:r>
      <w:r w:rsidR="00EA52AF" w:rsidRPr="00785258">
        <w:rPr>
          <w:rFonts w:ascii="Book Antiqua" w:hAnsi="Book Antiqua" w:cs="Times New Roman"/>
          <w:b/>
          <w:lang w:val="en-US"/>
        </w:rPr>
        <w:t xml:space="preserve"> </w:t>
      </w:r>
      <w:r w:rsidR="00EA52AF" w:rsidRPr="00110F7F">
        <w:rPr>
          <w:rFonts w:ascii="Book Antiqua" w:hAnsi="Book Antiqua" w:cs="Times New Roman"/>
          <w:lang w:val="en-US"/>
        </w:rPr>
        <w:t>and</w:t>
      </w:r>
      <w:r w:rsidR="00EA52AF" w:rsidRPr="00785258">
        <w:rPr>
          <w:rFonts w:ascii="Book Antiqua" w:hAnsi="Book Antiqua" w:cs="Times New Roman"/>
          <w:b/>
          <w:lang w:val="en-US"/>
        </w:rPr>
        <w:t xml:space="preserve"> </w:t>
      </w:r>
      <w:r w:rsidR="00EA52AF" w:rsidRPr="00785258">
        <w:rPr>
          <w:rFonts w:ascii="Book Antiqua" w:hAnsi="Book Antiqua" w:cs="Times New Roman"/>
          <w:lang w:val="en-US"/>
        </w:rPr>
        <w:t>go through the intestinal mucosa and quickly reach the liver through the portal vein.</w:t>
      </w:r>
    </w:p>
    <w:p w14:paraId="20204035" w14:textId="77777777" w:rsidR="00EA52AF" w:rsidRPr="0043371B" w:rsidRDefault="00EA52AF" w:rsidP="002B2FC5">
      <w:pPr>
        <w:tabs>
          <w:tab w:val="left" w:pos="709"/>
        </w:tabs>
        <w:adjustRightInd w:val="0"/>
        <w:snapToGrid w:val="0"/>
        <w:spacing w:line="360" w:lineRule="auto"/>
        <w:jc w:val="both"/>
        <w:rPr>
          <w:rFonts w:ascii="Book Antiqua" w:hAnsi="Book Antiqua" w:cs="Times New Roman"/>
          <w:b/>
          <w:i/>
          <w:lang w:val="en-US"/>
        </w:rPr>
      </w:pPr>
    </w:p>
    <w:p w14:paraId="104BFBE3" w14:textId="77777777" w:rsidR="00EA52AF" w:rsidRPr="0043371B" w:rsidRDefault="00EA52AF" w:rsidP="002B2FC5">
      <w:pPr>
        <w:tabs>
          <w:tab w:val="left" w:pos="709"/>
        </w:tabs>
        <w:adjustRightInd w:val="0"/>
        <w:snapToGrid w:val="0"/>
        <w:spacing w:line="360" w:lineRule="auto"/>
        <w:jc w:val="both"/>
        <w:rPr>
          <w:rFonts w:ascii="Book Antiqua" w:hAnsi="Book Antiqua" w:cs="Times New Roman"/>
          <w:b/>
          <w:i/>
          <w:lang w:val="en-US"/>
        </w:rPr>
      </w:pPr>
      <w:r w:rsidRPr="0043371B">
        <w:rPr>
          <w:rFonts w:ascii="Book Antiqua" w:hAnsi="Book Antiqua" w:cs="Times New Roman"/>
          <w:b/>
          <w:i/>
          <w:lang w:val="en-US"/>
        </w:rPr>
        <w:lastRenderedPageBreak/>
        <w:t>Research frontiers</w:t>
      </w:r>
    </w:p>
    <w:p w14:paraId="4E0AE3A5" w14:textId="408E16E6" w:rsidR="00EA52AF" w:rsidRPr="00785258" w:rsidRDefault="00EA52AF" w:rsidP="002B2FC5">
      <w:pPr>
        <w:tabs>
          <w:tab w:val="left" w:pos="709"/>
        </w:tabs>
        <w:adjustRightInd w:val="0"/>
        <w:snapToGrid w:val="0"/>
        <w:spacing w:line="360" w:lineRule="auto"/>
        <w:jc w:val="both"/>
        <w:rPr>
          <w:rFonts w:ascii="Book Antiqua" w:hAnsi="Book Antiqua" w:cs="Times New Roman"/>
          <w:lang w:val="en-US"/>
        </w:rPr>
      </w:pPr>
      <w:r w:rsidRPr="00785258">
        <w:rPr>
          <w:rFonts w:ascii="Book Antiqua" w:hAnsi="Book Antiqua" w:cs="Times New Roman"/>
          <w:lang w:val="en-US"/>
        </w:rPr>
        <w:t>The prevalence of obesity is increasing and may be considered a serious health problem. All over the world, many people adopt any diets to lose weight without a particular orientation. The Atkins diet is a low-carbohydrate and high protein diet formulated by Dr. Robert Atkins in 1972. More recently it was introduced for children with difficult-to-control seizures and elderly with Alzheimer's and Parkinson's diseases.</w:t>
      </w:r>
      <w:r w:rsidR="000C2184">
        <w:rPr>
          <w:rFonts w:ascii="Book Antiqua" w:hAnsi="Book Antiqua" w:cs="Times New Roman"/>
          <w:lang w:val="en-US"/>
        </w:rPr>
        <w:t xml:space="preserve"> </w:t>
      </w:r>
      <w:r w:rsidRPr="00785258">
        <w:rPr>
          <w:rFonts w:ascii="Book Antiqua" w:hAnsi="Book Antiqua" w:cs="Times New Roman"/>
          <w:lang w:val="en-US"/>
        </w:rPr>
        <w:t>Although all these indications the effect of the diet on hepatic metabolism continue being unclear.</w:t>
      </w:r>
    </w:p>
    <w:p w14:paraId="12CC02EB" w14:textId="77777777" w:rsidR="00EA52AF" w:rsidRPr="0043371B" w:rsidRDefault="00EA52AF" w:rsidP="002B2FC5">
      <w:pPr>
        <w:tabs>
          <w:tab w:val="left" w:pos="709"/>
        </w:tabs>
        <w:adjustRightInd w:val="0"/>
        <w:snapToGrid w:val="0"/>
        <w:spacing w:line="360" w:lineRule="auto"/>
        <w:jc w:val="both"/>
        <w:rPr>
          <w:rFonts w:ascii="Book Antiqua" w:hAnsi="Book Antiqua" w:cs="Times New Roman"/>
          <w:b/>
          <w:i/>
          <w:lang w:val="en-US"/>
        </w:rPr>
      </w:pPr>
    </w:p>
    <w:p w14:paraId="379899E8" w14:textId="77777777" w:rsidR="00EA52AF" w:rsidRPr="0043371B" w:rsidRDefault="00EA52AF" w:rsidP="002B2FC5">
      <w:pPr>
        <w:tabs>
          <w:tab w:val="left" w:pos="709"/>
        </w:tabs>
        <w:adjustRightInd w:val="0"/>
        <w:snapToGrid w:val="0"/>
        <w:spacing w:line="360" w:lineRule="auto"/>
        <w:jc w:val="both"/>
        <w:rPr>
          <w:rFonts w:ascii="Book Antiqua" w:hAnsi="Book Antiqua" w:cs="Times New Roman"/>
          <w:b/>
          <w:i/>
          <w:lang w:val="en-US"/>
        </w:rPr>
      </w:pPr>
      <w:r w:rsidRPr="0043371B">
        <w:rPr>
          <w:rFonts w:ascii="Book Antiqua" w:hAnsi="Book Antiqua" w:cs="Times New Roman"/>
          <w:b/>
          <w:i/>
          <w:lang w:val="en-US"/>
        </w:rPr>
        <w:t>Innovations and breakthroughs</w:t>
      </w:r>
    </w:p>
    <w:p w14:paraId="74553D62" w14:textId="77777777" w:rsidR="00EA52AF" w:rsidRPr="00785258" w:rsidRDefault="00EA52AF" w:rsidP="002B2FC5">
      <w:pPr>
        <w:tabs>
          <w:tab w:val="left" w:pos="709"/>
        </w:tabs>
        <w:adjustRightInd w:val="0"/>
        <w:snapToGrid w:val="0"/>
        <w:spacing w:line="360" w:lineRule="auto"/>
        <w:jc w:val="both"/>
        <w:rPr>
          <w:rFonts w:ascii="Book Antiqua" w:hAnsi="Book Antiqua" w:cs="Times New Roman"/>
          <w:lang w:val="en-US"/>
        </w:rPr>
      </w:pPr>
      <w:r w:rsidRPr="00785258">
        <w:rPr>
          <w:rFonts w:ascii="Book Antiqua" w:hAnsi="Book Antiqua" w:cs="Times New Roman"/>
          <w:lang w:val="en-US"/>
        </w:rPr>
        <w:t>The study that demonstrated a strong association between low-carbohydrate, high-protein and high fat diet and hepatic apoptosis, identified by flow cytometry and correlated it with the alterations found by optical microscopy which can be considered consequences of metabolic changes.</w:t>
      </w:r>
    </w:p>
    <w:p w14:paraId="0520CC38" w14:textId="77777777" w:rsidR="00EA52AF" w:rsidRPr="0043371B" w:rsidRDefault="00EA52AF" w:rsidP="002B2FC5">
      <w:pPr>
        <w:tabs>
          <w:tab w:val="left" w:pos="709"/>
        </w:tabs>
        <w:adjustRightInd w:val="0"/>
        <w:snapToGrid w:val="0"/>
        <w:spacing w:line="360" w:lineRule="auto"/>
        <w:jc w:val="both"/>
        <w:rPr>
          <w:rFonts w:ascii="Book Antiqua" w:hAnsi="Book Antiqua" w:cs="Times New Roman"/>
          <w:b/>
          <w:i/>
          <w:lang w:val="en-US"/>
        </w:rPr>
      </w:pPr>
    </w:p>
    <w:p w14:paraId="56473E4F" w14:textId="77777777" w:rsidR="00EA52AF" w:rsidRPr="0043371B" w:rsidRDefault="00EA52AF" w:rsidP="002B2FC5">
      <w:pPr>
        <w:tabs>
          <w:tab w:val="left" w:pos="709"/>
        </w:tabs>
        <w:adjustRightInd w:val="0"/>
        <w:snapToGrid w:val="0"/>
        <w:spacing w:line="360" w:lineRule="auto"/>
        <w:jc w:val="both"/>
        <w:rPr>
          <w:rFonts w:ascii="Book Antiqua" w:hAnsi="Book Antiqua" w:cs="Times New Roman"/>
          <w:b/>
          <w:i/>
          <w:lang w:val="en-US"/>
        </w:rPr>
      </w:pPr>
      <w:r w:rsidRPr="0043371B">
        <w:rPr>
          <w:rFonts w:ascii="Book Antiqua" w:hAnsi="Book Antiqua" w:cs="Times New Roman"/>
          <w:b/>
          <w:i/>
          <w:lang w:val="en-US"/>
        </w:rPr>
        <w:t>Applications</w:t>
      </w:r>
    </w:p>
    <w:p w14:paraId="062E3EDC" w14:textId="77777777" w:rsidR="00EA52AF" w:rsidRPr="00785258" w:rsidRDefault="00EA52AF" w:rsidP="002B2FC5">
      <w:pPr>
        <w:tabs>
          <w:tab w:val="left" w:pos="709"/>
        </w:tabs>
        <w:adjustRightInd w:val="0"/>
        <w:snapToGrid w:val="0"/>
        <w:spacing w:line="360" w:lineRule="auto"/>
        <w:jc w:val="both"/>
        <w:rPr>
          <w:rFonts w:ascii="Book Antiqua" w:hAnsi="Book Antiqua" w:cs="Times New Roman"/>
          <w:lang w:val="en-US"/>
        </w:rPr>
      </w:pPr>
      <w:r w:rsidRPr="00785258">
        <w:rPr>
          <w:rFonts w:ascii="Book Antiqua" w:hAnsi="Book Antiqua" w:cs="Times New Roman"/>
          <w:lang w:val="en-US"/>
        </w:rPr>
        <w:t>A better understanding of the mechanism of hepatic lesions associated with this diet in rats and its effects on human metabolism is essential. The article draws the attention to the fact that the indication of this diet for children, adults and elders must be cautious.</w:t>
      </w:r>
    </w:p>
    <w:p w14:paraId="372E2F73" w14:textId="77777777" w:rsidR="00EA52AF" w:rsidRPr="00785258" w:rsidRDefault="00EA52AF" w:rsidP="002B2FC5">
      <w:pPr>
        <w:tabs>
          <w:tab w:val="left" w:pos="709"/>
        </w:tabs>
        <w:adjustRightInd w:val="0"/>
        <w:snapToGrid w:val="0"/>
        <w:spacing w:line="360" w:lineRule="auto"/>
        <w:jc w:val="both"/>
        <w:rPr>
          <w:rFonts w:ascii="Book Antiqua" w:hAnsi="Book Antiqua" w:cs="Times New Roman"/>
          <w:b/>
          <w:lang w:val="en-US"/>
        </w:rPr>
      </w:pPr>
    </w:p>
    <w:p w14:paraId="01DF2B18" w14:textId="77777777" w:rsidR="00EA52AF" w:rsidRPr="0043371B" w:rsidRDefault="00EA52AF" w:rsidP="002B2FC5">
      <w:pPr>
        <w:tabs>
          <w:tab w:val="left" w:pos="709"/>
        </w:tabs>
        <w:adjustRightInd w:val="0"/>
        <w:snapToGrid w:val="0"/>
        <w:spacing w:line="360" w:lineRule="auto"/>
        <w:jc w:val="both"/>
        <w:rPr>
          <w:rFonts w:ascii="Book Antiqua" w:hAnsi="Book Antiqua" w:cs="Times New Roman"/>
          <w:b/>
          <w:i/>
          <w:lang w:val="en-US"/>
        </w:rPr>
      </w:pPr>
      <w:r w:rsidRPr="0043371B">
        <w:rPr>
          <w:rFonts w:ascii="Book Antiqua" w:hAnsi="Book Antiqua" w:cs="Times New Roman"/>
          <w:b/>
          <w:i/>
          <w:lang w:val="en-US"/>
        </w:rPr>
        <w:t>Terminology</w:t>
      </w:r>
    </w:p>
    <w:p w14:paraId="6984E2CD" w14:textId="6DFC6162" w:rsidR="00EA52AF" w:rsidRPr="00785258" w:rsidRDefault="00EA52AF" w:rsidP="002B2FC5">
      <w:pPr>
        <w:tabs>
          <w:tab w:val="left" w:pos="709"/>
        </w:tabs>
        <w:adjustRightInd w:val="0"/>
        <w:snapToGrid w:val="0"/>
        <w:spacing w:line="360" w:lineRule="auto"/>
        <w:jc w:val="both"/>
        <w:rPr>
          <w:rFonts w:ascii="Book Antiqua" w:hAnsi="Book Antiqua" w:cs="Times New Roman"/>
          <w:lang w:val="en-US"/>
        </w:rPr>
      </w:pPr>
      <w:r w:rsidRPr="00110F7F">
        <w:rPr>
          <w:rFonts w:ascii="Book Antiqua" w:hAnsi="Book Antiqua" w:cs="Times New Roman"/>
          <w:caps/>
          <w:lang w:val="en-US"/>
        </w:rPr>
        <w:t>a</w:t>
      </w:r>
      <w:r w:rsidRPr="00785258">
        <w:rPr>
          <w:rFonts w:ascii="Book Antiqua" w:hAnsi="Book Antiqua" w:cs="Times New Roman"/>
          <w:lang w:val="en-US"/>
        </w:rPr>
        <w:t>lanine aminotransferase</w:t>
      </w:r>
      <w:r w:rsidR="00110F7F">
        <w:rPr>
          <w:rFonts w:ascii="Book Antiqua" w:eastAsia="SimSun" w:hAnsi="Book Antiqua" w:cs="Times New Roman" w:hint="eastAsia"/>
          <w:lang w:val="en-US" w:eastAsia="zh-CN"/>
        </w:rPr>
        <w:t>)</w:t>
      </w:r>
      <w:r w:rsidRPr="00785258">
        <w:rPr>
          <w:rFonts w:ascii="Book Antiqua" w:hAnsi="Book Antiqua" w:cs="Times New Roman"/>
          <w:lang w:val="en-US"/>
        </w:rPr>
        <w:t xml:space="preserve"> and </w:t>
      </w:r>
      <w:r w:rsidR="00110F7F" w:rsidRPr="00110F7F">
        <w:rPr>
          <w:rFonts w:ascii="Book Antiqua" w:hAnsi="Book Antiqua" w:cs="Times New Roman"/>
          <w:lang w:val="en-US"/>
        </w:rPr>
        <w:t>a</w:t>
      </w:r>
      <w:r w:rsidR="00110F7F" w:rsidRPr="00785258">
        <w:rPr>
          <w:rFonts w:ascii="Book Antiqua" w:hAnsi="Book Antiqua" w:cs="Times New Roman"/>
          <w:lang w:val="en-US"/>
        </w:rPr>
        <w:t>s</w:t>
      </w:r>
      <w:r w:rsidRPr="00785258">
        <w:rPr>
          <w:rFonts w:ascii="Book Antiqua" w:hAnsi="Book Antiqua" w:cs="Times New Roman"/>
          <w:lang w:val="en-US"/>
        </w:rPr>
        <w:t>partate aminotransferase are two enzymes found mainly in the liver that can be considered hepatic markers of liver damage. Flow cytometry is a biophysical laser technology employed in cell study; it detect cell in early apoptosis, late apoptosis and nonapoptotic death.</w:t>
      </w:r>
    </w:p>
    <w:p w14:paraId="29FDBD53" w14:textId="77777777" w:rsidR="00EA52AF" w:rsidRPr="00785258" w:rsidRDefault="00EA52AF" w:rsidP="002B2FC5">
      <w:pPr>
        <w:tabs>
          <w:tab w:val="left" w:pos="709"/>
        </w:tabs>
        <w:adjustRightInd w:val="0"/>
        <w:snapToGrid w:val="0"/>
        <w:spacing w:line="360" w:lineRule="auto"/>
        <w:jc w:val="both"/>
        <w:rPr>
          <w:rFonts w:ascii="Book Antiqua" w:hAnsi="Book Antiqua" w:cs="Times New Roman"/>
          <w:b/>
          <w:lang w:val="en-US"/>
        </w:rPr>
      </w:pPr>
    </w:p>
    <w:p w14:paraId="0654E462" w14:textId="503A0A10" w:rsidR="00EA52AF" w:rsidRPr="0043371B" w:rsidRDefault="0043371B" w:rsidP="002B2FC5">
      <w:pPr>
        <w:tabs>
          <w:tab w:val="left" w:pos="709"/>
        </w:tabs>
        <w:adjustRightInd w:val="0"/>
        <w:snapToGrid w:val="0"/>
        <w:spacing w:line="360" w:lineRule="auto"/>
        <w:jc w:val="both"/>
        <w:rPr>
          <w:rFonts w:ascii="Book Antiqua" w:hAnsi="Book Antiqua" w:cs="Times New Roman"/>
          <w:b/>
          <w:i/>
          <w:lang w:val="en-US"/>
        </w:rPr>
      </w:pPr>
      <w:r w:rsidRPr="0043371B">
        <w:rPr>
          <w:rFonts w:ascii="Book Antiqua" w:hAnsi="Book Antiqua" w:cs="Times New Roman"/>
          <w:b/>
          <w:i/>
          <w:lang w:val="en-US"/>
        </w:rPr>
        <w:t>Peer</w:t>
      </w:r>
      <w:r w:rsidRPr="0043371B">
        <w:rPr>
          <w:rFonts w:ascii="Book Antiqua" w:eastAsia="SimSun" w:hAnsi="Book Antiqua" w:cs="Times New Roman" w:hint="eastAsia"/>
          <w:b/>
          <w:i/>
          <w:lang w:val="en-US" w:eastAsia="zh-CN"/>
        </w:rPr>
        <w:t>-</w:t>
      </w:r>
      <w:r w:rsidR="00EA52AF" w:rsidRPr="0043371B">
        <w:rPr>
          <w:rFonts w:ascii="Book Antiqua" w:hAnsi="Book Antiqua" w:cs="Times New Roman"/>
          <w:b/>
          <w:i/>
          <w:lang w:val="en-US"/>
        </w:rPr>
        <w:t>review</w:t>
      </w:r>
    </w:p>
    <w:p w14:paraId="01CA452B" w14:textId="77777777" w:rsidR="00EA52AF" w:rsidRPr="00785258" w:rsidRDefault="00EA52AF" w:rsidP="002B2FC5">
      <w:pPr>
        <w:tabs>
          <w:tab w:val="left" w:pos="709"/>
        </w:tabs>
        <w:adjustRightInd w:val="0"/>
        <w:snapToGrid w:val="0"/>
        <w:spacing w:line="360" w:lineRule="auto"/>
        <w:jc w:val="both"/>
        <w:rPr>
          <w:rFonts w:ascii="Book Antiqua" w:hAnsi="Book Antiqua" w:cs="Times New Roman"/>
          <w:lang w:val="en-US"/>
        </w:rPr>
      </w:pPr>
      <w:r w:rsidRPr="00785258">
        <w:rPr>
          <w:rFonts w:ascii="Book Antiqua" w:hAnsi="Book Antiqua" w:cs="Times New Roman"/>
          <w:lang w:val="en-US"/>
        </w:rPr>
        <w:t>Rats fed with low-carbohydrate, high-protein and high-fat diet for eight weeks have hepatic cellular damage demonstrated by flow cytometry.</w:t>
      </w:r>
    </w:p>
    <w:p w14:paraId="47CC33A0" w14:textId="222C131D" w:rsidR="00C01B25" w:rsidRDefault="00C01B25" w:rsidP="002B2FC5">
      <w:pPr>
        <w:tabs>
          <w:tab w:val="left" w:pos="709"/>
        </w:tabs>
        <w:adjustRightInd w:val="0"/>
        <w:snapToGrid w:val="0"/>
        <w:spacing w:line="360" w:lineRule="auto"/>
        <w:jc w:val="both"/>
        <w:rPr>
          <w:rFonts w:ascii="Book Antiqua" w:hAnsi="Book Antiqua" w:cs="Times New Roman"/>
          <w:b/>
          <w:lang w:val="en-US"/>
        </w:rPr>
      </w:pPr>
      <w:r>
        <w:rPr>
          <w:rFonts w:ascii="Book Antiqua" w:hAnsi="Book Antiqua" w:cs="Times New Roman"/>
          <w:b/>
          <w:lang w:val="en-US"/>
        </w:rPr>
        <w:br w:type="page"/>
      </w:r>
    </w:p>
    <w:p w14:paraId="631CA1B4" w14:textId="53DAA0D4" w:rsidR="00E6149E" w:rsidRDefault="007D43CB" w:rsidP="002B2FC5">
      <w:pPr>
        <w:adjustRightInd w:val="0"/>
        <w:snapToGrid w:val="0"/>
        <w:spacing w:line="360" w:lineRule="auto"/>
        <w:jc w:val="both"/>
        <w:rPr>
          <w:rFonts w:ascii="Book Antiqua" w:eastAsia="SimSun" w:hAnsi="Book Antiqua" w:cs="Times New Roman"/>
          <w:b/>
          <w:lang w:val="en-US" w:eastAsia="zh-CN"/>
        </w:rPr>
      </w:pPr>
      <w:r w:rsidRPr="00785258">
        <w:rPr>
          <w:rFonts w:ascii="Book Antiqua" w:hAnsi="Book Antiqua" w:cs="Times New Roman"/>
          <w:b/>
          <w:lang w:val="en-US"/>
        </w:rPr>
        <w:lastRenderedPageBreak/>
        <w:t>REFERENCES</w:t>
      </w:r>
    </w:p>
    <w:p w14:paraId="39AAB550" w14:textId="77777777" w:rsidR="00AD5C05" w:rsidRPr="00D40B6D" w:rsidRDefault="00AD5C05" w:rsidP="002B2FC5">
      <w:pPr>
        <w:adjustRightInd w:val="0"/>
        <w:snapToGrid w:val="0"/>
        <w:spacing w:line="360" w:lineRule="auto"/>
        <w:jc w:val="both"/>
        <w:rPr>
          <w:rFonts w:ascii="Book Antiqua" w:eastAsia="SimSun" w:hAnsi="Book Antiqua" w:cs="SimSun"/>
          <w:color w:val="000000"/>
        </w:rPr>
      </w:pPr>
      <w:r w:rsidRPr="00D40B6D">
        <w:rPr>
          <w:rFonts w:ascii="Book Antiqua" w:eastAsia="SimSun" w:hAnsi="Book Antiqua" w:cs="SimSun"/>
          <w:color w:val="000000"/>
        </w:rPr>
        <w:t>1 </w:t>
      </w:r>
      <w:r w:rsidRPr="00D40B6D">
        <w:rPr>
          <w:rFonts w:ascii="Book Antiqua" w:eastAsia="SimSun" w:hAnsi="Book Antiqua" w:cs="SimSun"/>
          <w:b/>
          <w:bCs/>
          <w:color w:val="000000"/>
        </w:rPr>
        <w:t>Huang TT</w:t>
      </w:r>
      <w:r w:rsidRPr="00D40B6D">
        <w:rPr>
          <w:rFonts w:ascii="Book Antiqua" w:eastAsia="SimSun" w:hAnsi="Book Antiqua" w:cs="SimSun"/>
          <w:color w:val="000000"/>
        </w:rPr>
        <w:t>, Cawley JH, Ashe M, Costa SA, Frerichs LM, Zwicker L, Rivera JA, Levy D, Hammond RA, Lambert EV, Kumanyika SK. Mobilisation of public support for policy actions to prevent obesity. </w:t>
      </w:r>
      <w:r w:rsidRPr="00D40B6D">
        <w:rPr>
          <w:rFonts w:ascii="Book Antiqua" w:eastAsia="SimSun" w:hAnsi="Book Antiqua" w:cs="SimSun"/>
          <w:i/>
          <w:iCs/>
          <w:color w:val="000000"/>
        </w:rPr>
        <w:t>Lancet</w:t>
      </w:r>
      <w:r w:rsidRPr="00D40B6D">
        <w:rPr>
          <w:rFonts w:ascii="Book Antiqua" w:eastAsia="SimSun" w:hAnsi="Book Antiqua" w:cs="SimSun"/>
          <w:color w:val="000000"/>
        </w:rPr>
        <w:t> 2015; </w:t>
      </w:r>
      <w:r w:rsidRPr="00D40B6D">
        <w:rPr>
          <w:rFonts w:ascii="Book Antiqua" w:eastAsia="SimSun" w:hAnsi="Book Antiqua" w:cs="SimSun"/>
          <w:b/>
          <w:bCs/>
          <w:color w:val="000000"/>
        </w:rPr>
        <w:t>385</w:t>
      </w:r>
      <w:r w:rsidRPr="00D40B6D">
        <w:rPr>
          <w:rFonts w:ascii="Book Antiqua" w:eastAsia="SimSun" w:hAnsi="Book Antiqua" w:cs="SimSun"/>
          <w:color w:val="000000"/>
        </w:rPr>
        <w:t>: 2422-2431 [PMID: 25703113 DOI: 10.1016/S0140-6736(14)61743-8]</w:t>
      </w:r>
    </w:p>
    <w:p w14:paraId="64FA9919" w14:textId="77777777" w:rsidR="00AD5C05" w:rsidRPr="00D40B6D" w:rsidRDefault="00AD5C05" w:rsidP="002B2FC5">
      <w:pPr>
        <w:adjustRightInd w:val="0"/>
        <w:snapToGrid w:val="0"/>
        <w:spacing w:line="360" w:lineRule="auto"/>
        <w:jc w:val="both"/>
        <w:rPr>
          <w:rFonts w:ascii="Book Antiqua" w:eastAsia="SimSun" w:hAnsi="Book Antiqua" w:cs="SimSun"/>
          <w:color w:val="000000"/>
        </w:rPr>
      </w:pPr>
      <w:r w:rsidRPr="00D40B6D">
        <w:rPr>
          <w:rFonts w:ascii="Book Antiqua" w:eastAsia="SimSun" w:hAnsi="Book Antiqua" w:cs="SimSun"/>
          <w:color w:val="000000"/>
        </w:rPr>
        <w:t xml:space="preserve">2 </w:t>
      </w:r>
      <w:r w:rsidRPr="00D40B6D">
        <w:rPr>
          <w:rFonts w:ascii="Book Antiqua" w:eastAsia="SimSun" w:hAnsi="Book Antiqua" w:cs="SimSun"/>
          <w:b/>
          <w:color w:val="000000"/>
        </w:rPr>
        <w:t>Atkins RC</w:t>
      </w:r>
      <w:r w:rsidRPr="00D40B6D">
        <w:rPr>
          <w:rFonts w:ascii="Book Antiqua" w:eastAsia="SimSun" w:hAnsi="Book Antiqua" w:cs="SimSun"/>
          <w:color w:val="000000"/>
        </w:rPr>
        <w:t>. Atkins new diet revolution. New York: Publication: Harper Collins, 1999</w:t>
      </w:r>
    </w:p>
    <w:p w14:paraId="7CD04884" w14:textId="77777777" w:rsidR="00AD5C05" w:rsidRPr="00D40B6D" w:rsidRDefault="00AD5C05" w:rsidP="002B2FC5">
      <w:pPr>
        <w:adjustRightInd w:val="0"/>
        <w:snapToGrid w:val="0"/>
        <w:spacing w:line="360" w:lineRule="auto"/>
        <w:jc w:val="both"/>
        <w:rPr>
          <w:rFonts w:ascii="Book Antiqua" w:eastAsia="SimSun" w:hAnsi="Book Antiqua" w:cs="SimSun"/>
          <w:color w:val="000000"/>
        </w:rPr>
      </w:pPr>
      <w:r w:rsidRPr="00D40B6D">
        <w:rPr>
          <w:rFonts w:ascii="Book Antiqua" w:eastAsia="SimSun" w:hAnsi="Book Antiqua" w:cs="SimSun"/>
          <w:color w:val="000000"/>
        </w:rPr>
        <w:t>3 </w:t>
      </w:r>
      <w:r w:rsidRPr="00D40B6D">
        <w:rPr>
          <w:rFonts w:ascii="Book Antiqua" w:eastAsia="SimSun" w:hAnsi="Book Antiqua" w:cs="SimSun"/>
          <w:b/>
          <w:bCs/>
          <w:color w:val="000000"/>
        </w:rPr>
        <w:t>Frigolet ME</w:t>
      </w:r>
      <w:r w:rsidRPr="00D40B6D">
        <w:rPr>
          <w:rFonts w:ascii="Book Antiqua" w:eastAsia="SimSun" w:hAnsi="Book Antiqua" w:cs="SimSun"/>
          <w:color w:val="000000"/>
        </w:rPr>
        <w:t>, Ramos Barragán VE, Tamez González M. Low-carbohydrate diets: a matter of love or hate. </w:t>
      </w:r>
      <w:r w:rsidRPr="00D40B6D">
        <w:rPr>
          <w:rFonts w:ascii="Book Antiqua" w:eastAsia="SimSun" w:hAnsi="Book Antiqua" w:cs="SimSun"/>
          <w:i/>
          <w:iCs/>
          <w:color w:val="000000"/>
        </w:rPr>
        <w:t>Ann Nutr Metab</w:t>
      </w:r>
      <w:r w:rsidRPr="00D40B6D">
        <w:rPr>
          <w:rFonts w:ascii="Book Antiqua" w:eastAsia="SimSun" w:hAnsi="Book Antiqua" w:cs="SimSun"/>
          <w:color w:val="000000"/>
        </w:rPr>
        <w:t> 2011; </w:t>
      </w:r>
      <w:r w:rsidRPr="00D40B6D">
        <w:rPr>
          <w:rFonts w:ascii="Book Antiqua" w:eastAsia="SimSun" w:hAnsi="Book Antiqua" w:cs="SimSun"/>
          <w:b/>
          <w:bCs/>
          <w:color w:val="000000"/>
        </w:rPr>
        <w:t>58</w:t>
      </w:r>
      <w:r w:rsidRPr="00D40B6D">
        <w:rPr>
          <w:rFonts w:ascii="Book Antiqua" w:eastAsia="SimSun" w:hAnsi="Book Antiqua" w:cs="SimSun"/>
          <w:color w:val="000000"/>
        </w:rPr>
        <w:t>: 320-334 [PMID: 21985780 DOI: 10.1159/000331994]</w:t>
      </w:r>
    </w:p>
    <w:p w14:paraId="5D7AFA7E" w14:textId="77777777" w:rsidR="00AD5C05" w:rsidRPr="00D40B6D" w:rsidRDefault="00AD5C05" w:rsidP="002B2FC5">
      <w:pPr>
        <w:adjustRightInd w:val="0"/>
        <w:snapToGrid w:val="0"/>
        <w:spacing w:line="360" w:lineRule="auto"/>
        <w:jc w:val="both"/>
        <w:rPr>
          <w:rFonts w:ascii="Book Antiqua" w:eastAsia="SimSun" w:hAnsi="Book Antiqua" w:cs="SimSun"/>
          <w:color w:val="000000"/>
        </w:rPr>
      </w:pPr>
      <w:r w:rsidRPr="00D40B6D">
        <w:rPr>
          <w:rFonts w:ascii="Book Antiqua" w:eastAsia="SimSun" w:hAnsi="Book Antiqua" w:cs="SimSun"/>
          <w:color w:val="000000"/>
        </w:rPr>
        <w:t>4 </w:t>
      </w:r>
      <w:r w:rsidRPr="00D40B6D">
        <w:rPr>
          <w:rFonts w:ascii="Book Antiqua" w:eastAsia="SimSun" w:hAnsi="Book Antiqua" w:cs="SimSun"/>
          <w:b/>
          <w:bCs/>
          <w:color w:val="000000"/>
        </w:rPr>
        <w:t>Bielohuby M</w:t>
      </w:r>
      <w:r w:rsidRPr="00D40B6D">
        <w:rPr>
          <w:rFonts w:ascii="Book Antiqua" w:eastAsia="SimSun" w:hAnsi="Book Antiqua" w:cs="SimSun"/>
          <w:color w:val="000000"/>
        </w:rPr>
        <w:t>, Menhofer D, Kirchner H, Stoehr BJ, Müller TD, Stock P, Hempel M, Stemmer K, Pfluger PT, Kienzle E, Christ B, Tschöp MH, Bidlingmaier M. Induction of ketosis in rats fed low-carbohydrate, high-fat diets depends on the relative abundance of dietary fat and protein. </w:t>
      </w:r>
      <w:r w:rsidRPr="00D40B6D">
        <w:rPr>
          <w:rFonts w:ascii="Book Antiqua" w:eastAsia="SimSun" w:hAnsi="Book Antiqua" w:cs="SimSun"/>
          <w:i/>
          <w:iCs/>
          <w:color w:val="000000"/>
        </w:rPr>
        <w:t>Am J Physiol Endocrinol Metab</w:t>
      </w:r>
      <w:r w:rsidRPr="00D40B6D">
        <w:rPr>
          <w:rFonts w:ascii="Book Antiqua" w:eastAsia="SimSun" w:hAnsi="Book Antiqua" w:cs="SimSun"/>
          <w:color w:val="000000"/>
        </w:rPr>
        <w:t> 2011; </w:t>
      </w:r>
      <w:r w:rsidRPr="00D40B6D">
        <w:rPr>
          <w:rFonts w:ascii="Book Antiqua" w:eastAsia="SimSun" w:hAnsi="Book Antiqua" w:cs="SimSun"/>
          <w:b/>
          <w:bCs/>
          <w:color w:val="000000"/>
        </w:rPr>
        <w:t>300</w:t>
      </w:r>
      <w:r w:rsidRPr="00D40B6D">
        <w:rPr>
          <w:rFonts w:ascii="Book Antiqua" w:eastAsia="SimSun" w:hAnsi="Book Antiqua" w:cs="SimSun"/>
          <w:color w:val="000000"/>
        </w:rPr>
        <w:t>: E65-E76 [PMID: 20943751 DOI: 10.1152/ajpendo.00478.2010]</w:t>
      </w:r>
    </w:p>
    <w:p w14:paraId="51E8AE6E" w14:textId="77777777" w:rsidR="00AD5C05" w:rsidRPr="00D40B6D" w:rsidRDefault="00AD5C05" w:rsidP="002B2FC5">
      <w:pPr>
        <w:adjustRightInd w:val="0"/>
        <w:snapToGrid w:val="0"/>
        <w:spacing w:line="360" w:lineRule="auto"/>
        <w:jc w:val="both"/>
        <w:rPr>
          <w:rFonts w:ascii="Book Antiqua" w:eastAsia="SimSun" w:hAnsi="Book Antiqua" w:cs="SimSun"/>
          <w:color w:val="000000"/>
        </w:rPr>
      </w:pPr>
      <w:r w:rsidRPr="00D40B6D">
        <w:rPr>
          <w:rFonts w:ascii="Book Antiqua" w:eastAsia="SimSun" w:hAnsi="Book Antiqua" w:cs="SimSun"/>
          <w:color w:val="000000"/>
        </w:rPr>
        <w:t>5 </w:t>
      </w:r>
      <w:r w:rsidRPr="00D40B6D">
        <w:rPr>
          <w:rFonts w:ascii="Book Antiqua" w:eastAsia="SimSun" w:hAnsi="Book Antiqua" w:cs="SimSun"/>
          <w:b/>
          <w:bCs/>
          <w:color w:val="000000"/>
        </w:rPr>
        <w:t>Garbow JR</w:t>
      </w:r>
      <w:r w:rsidRPr="00D40B6D">
        <w:rPr>
          <w:rFonts w:ascii="Book Antiqua" w:eastAsia="SimSun" w:hAnsi="Book Antiqua" w:cs="SimSun"/>
          <w:color w:val="000000"/>
        </w:rPr>
        <w:t>, Doherty JM, Schugar RC, Travers S, Weber ML, Wentz AE, Ezenwajiaku N, Cotter DG, Brunt EM, Crawford PA. Hepatic steatosis, inflammation, and ER stress in mice maintained long term on a very low-carbohydrate ketogenic diet. </w:t>
      </w:r>
      <w:r w:rsidRPr="00D40B6D">
        <w:rPr>
          <w:rFonts w:ascii="Book Antiqua" w:eastAsia="SimSun" w:hAnsi="Book Antiqua" w:cs="SimSun"/>
          <w:i/>
          <w:iCs/>
          <w:color w:val="000000"/>
        </w:rPr>
        <w:t>Am J Physiol Gastrointest Liver Physiol</w:t>
      </w:r>
      <w:r w:rsidRPr="00D40B6D">
        <w:rPr>
          <w:rFonts w:ascii="Book Antiqua" w:eastAsia="SimSun" w:hAnsi="Book Antiqua" w:cs="SimSun"/>
          <w:color w:val="000000"/>
        </w:rPr>
        <w:t> 2011; </w:t>
      </w:r>
      <w:r w:rsidRPr="00D40B6D">
        <w:rPr>
          <w:rFonts w:ascii="Book Antiqua" w:eastAsia="SimSun" w:hAnsi="Book Antiqua" w:cs="SimSun"/>
          <w:b/>
          <w:bCs/>
          <w:color w:val="000000"/>
        </w:rPr>
        <w:t>300</w:t>
      </w:r>
      <w:r w:rsidRPr="00D40B6D">
        <w:rPr>
          <w:rFonts w:ascii="Book Antiqua" w:eastAsia="SimSun" w:hAnsi="Book Antiqua" w:cs="SimSun"/>
          <w:color w:val="000000"/>
        </w:rPr>
        <w:t>: G956-G967 [PMID: 21454445 DOI: 10.1152/ajpgi.00539.2010]</w:t>
      </w:r>
    </w:p>
    <w:p w14:paraId="6678990F" w14:textId="77777777" w:rsidR="00AD5C05" w:rsidRPr="00D40B6D" w:rsidRDefault="00AD5C05" w:rsidP="002B2FC5">
      <w:pPr>
        <w:adjustRightInd w:val="0"/>
        <w:snapToGrid w:val="0"/>
        <w:spacing w:line="360" w:lineRule="auto"/>
        <w:jc w:val="both"/>
        <w:rPr>
          <w:rFonts w:ascii="Book Antiqua" w:eastAsia="SimSun" w:hAnsi="Book Antiqua" w:cs="SimSun"/>
          <w:color w:val="000000"/>
        </w:rPr>
      </w:pPr>
      <w:r w:rsidRPr="00D40B6D">
        <w:rPr>
          <w:rFonts w:ascii="Book Antiqua" w:eastAsia="SimSun" w:hAnsi="Book Antiqua" w:cs="SimSun"/>
          <w:color w:val="000000"/>
        </w:rPr>
        <w:t>6 </w:t>
      </w:r>
      <w:r w:rsidRPr="00D40B6D">
        <w:rPr>
          <w:rFonts w:ascii="Book Antiqua" w:eastAsia="SimSun" w:hAnsi="Book Antiqua" w:cs="SimSun"/>
          <w:b/>
          <w:bCs/>
          <w:color w:val="000000"/>
        </w:rPr>
        <w:t>Oarada M</w:t>
      </w:r>
      <w:r w:rsidRPr="00D40B6D">
        <w:rPr>
          <w:rFonts w:ascii="Book Antiqua" w:eastAsia="SimSun" w:hAnsi="Book Antiqua" w:cs="SimSun"/>
          <w:color w:val="000000"/>
        </w:rPr>
        <w:t>, Tsuzuki T, Nikawa T, Kohno S, Hirasaka K, Gonoi T. Refeeding with a high-protein diet after a 48 h fast causes acute hepatocellular injury in mice. </w:t>
      </w:r>
      <w:r w:rsidRPr="00D40B6D">
        <w:rPr>
          <w:rFonts w:ascii="Book Antiqua" w:eastAsia="SimSun" w:hAnsi="Book Antiqua" w:cs="SimSun"/>
          <w:i/>
          <w:iCs/>
          <w:color w:val="000000"/>
        </w:rPr>
        <w:t>Br J Nutr</w:t>
      </w:r>
      <w:r w:rsidRPr="00D40B6D">
        <w:rPr>
          <w:rFonts w:ascii="Book Antiqua" w:eastAsia="SimSun" w:hAnsi="Book Antiqua" w:cs="SimSun"/>
          <w:color w:val="000000"/>
        </w:rPr>
        <w:t> 2012; </w:t>
      </w:r>
      <w:r w:rsidRPr="00D40B6D">
        <w:rPr>
          <w:rFonts w:ascii="Book Antiqua" w:eastAsia="SimSun" w:hAnsi="Book Antiqua" w:cs="SimSun"/>
          <w:b/>
          <w:bCs/>
          <w:color w:val="000000"/>
        </w:rPr>
        <w:t>107</w:t>
      </w:r>
      <w:r w:rsidRPr="00D40B6D">
        <w:rPr>
          <w:rFonts w:ascii="Book Antiqua" w:eastAsia="SimSun" w:hAnsi="Book Antiqua" w:cs="SimSun"/>
          <w:color w:val="000000"/>
        </w:rPr>
        <w:t>: 1435-1444 [PMID: 21902856 DOI: 10.1017/S0007114511004521]</w:t>
      </w:r>
    </w:p>
    <w:p w14:paraId="3B94D241" w14:textId="77777777" w:rsidR="00AD5C05" w:rsidRPr="00D40B6D" w:rsidRDefault="00AD5C05" w:rsidP="002B2FC5">
      <w:pPr>
        <w:adjustRightInd w:val="0"/>
        <w:snapToGrid w:val="0"/>
        <w:spacing w:line="360" w:lineRule="auto"/>
        <w:jc w:val="both"/>
        <w:rPr>
          <w:rFonts w:ascii="Book Antiqua" w:eastAsia="SimSun" w:hAnsi="Book Antiqua" w:cs="SimSun"/>
          <w:color w:val="000000"/>
        </w:rPr>
      </w:pPr>
      <w:r w:rsidRPr="00D40B6D">
        <w:rPr>
          <w:rFonts w:ascii="Book Antiqua" w:eastAsia="SimSun" w:hAnsi="Book Antiqua" w:cs="SimSun"/>
          <w:color w:val="000000"/>
        </w:rPr>
        <w:t>7 </w:t>
      </w:r>
      <w:r w:rsidRPr="00D40B6D">
        <w:rPr>
          <w:rFonts w:ascii="Book Antiqua" w:eastAsia="SimSun" w:hAnsi="Book Antiqua" w:cs="SimSun"/>
          <w:b/>
          <w:bCs/>
          <w:color w:val="000000"/>
        </w:rPr>
        <w:t>Lan A</w:t>
      </w:r>
      <w:r w:rsidRPr="00D40B6D">
        <w:rPr>
          <w:rFonts w:ascii="Book Antiqua" w:eastAsia="SimSun" w:hAnsi="Book Antiqua" w:cs="SimSun"/>
          <w:color w:val="000000"/>
        </w:rPr>
        <w:t>, Andriamihaja M, Blouin JM, Liu X, Descatoire V, Desclée de Maredsous C, Davila AM, Walker F, Tomé D, Blachier F. High-protein diet differently modifies intestinal goblet cell characteristics and mucosal cytokine expression in ileum and colon. </w:t>
      </w:r>
      <w:r w:rsidRPr="00D40B6D">
        <w:rPr>
          <w:rFonts w:ascii="Book Antiqua" w:eastAsia="SimSun" w:hAnsi="Book Antiqua" w:cs="SimSun"/>
          <w:i/>
          <w:iCs/>
          <w:color w:val="000000"/>
        </w:rPr>
        <w:t>J Nutr Biochem</w:t>
      </w:r>
      <w:r w:rsidRPr="00D40B6D">
        <w:rPr>
          <w:rFonts w:ascii="Book Antiqua" w:eastAsia="SimSun" w:hAnsi="Book Antiqua" w:cs="SimSun"/>
          <w:color w:val="000000"/>
        </w:rPr>
        <w:t> 2015; </w:t>
      </w:r>
      <w:r w:rsidRPr="00D40B6D">
        <w:rPr>
          <w:rFonts w:ascii="Book Antiqua" w:eastAsia="SimSun" w:hAnsi="Book Antiqua" w:cs="SimSun"/>
          <w:b/>
          <w:bCs/>
          <w:color w:val="000000"/>
        </w:rPr>
        <w:t>26</w:t>
      </w:r>
      <w:r w:rsidRPr="00D40B6D">
        <w:rPr>
          <w:rFonts w:ascii="Book Antiqua" w:eastAsia="SimSun" w:hAnsi="Book Antiqua" w:cs="SimSun"/>
          <w:color w:val="000000"/>
        </w:rPr>
        <w:t>: 91-98 [PMID: 25459886 DOI: 10.1016/j.jnutbio.2014.09.007]</w:t>
      </w:r>
    </w:p>
    <w:p w14:paraId="5752E07A" w14:textId="77777777" w:rsidR="00AD5C05" w:rsidRPr="00D40B6D" w:rsidRDefault="00AD5C05" w:rsidP="002B2FC5">
      <w:pPr>
        <w:adjustRightInd w:val="0"/>
        <w:snapToGrid w:val="0"/>
        <w:spacing w:line="360" w:lineRule="auto"/>
        <w:jc w:val="both"/>
        <w:rPr>
          <w:rFonts w:ascii="Book Antiqua" w:eastAsia="SimSun" w:hAnsi="Book Antiqua" w:cs="SimSun"/>
          <w:color w:val="000000"/>
        </w:rPr>
      </w:pPr>
      <w:r w:rsidRPr="00D40B6D">
        <w:rPr>
          <w:rFonts w:ascii="Book Antiqua" w:eastAsia="SimSun" w:hAnsi="Book Antiqua" w:cs="SimSun"/>
          <w:color w:val="000000"/>
        </w:rPr>
        <w:lastRenderedPageBreak/>
        <w:t>8 </w:t>
      </w:r>
      <w:r w:rsidRPr="00D40B6D">
        <w:rPr>
          <w:rFonts w:ascii="Book Antiqua" w:eastAsia="SimSun" w:hAnsi="Book Antiqua" w:cs="SimSun"/>
          <w:b/>
          <w:bCs/>
          <w:color w:val="000000"/>
        </w:rPr>
        <w:t>Hammond KA</w:t>
      </w:r>
      <w:r w:rsidRPr="00D40B6D">
        <w:rPr>
          <w:rFonts w:ascii="Book Antiqua" w:eastAsia="SimSun" w:hAnsi="Book Antiqua" w:cs="SimSun"/>
          <w:color w:val="000000"/>
        </w:rPr>
        <w:t>, Janes DN. The effects of increased protein intake on kidney size and function. </w:t>
      </w:r>
      <w:r w:rsidRPr="00D40B6D">
        <w:rPr>
          <w:rFonts w:ascii="Book Antiqua" w:eastAsia="SimSun" w:hAnsi="Book Antiqua" w:cs="SimSun"/>
          <w:i/>
          <w:iCs/>
          <w:color w:val="000000"/>
        </w:rPr>
        <w:t>J Exp Biol</w:t>
      </w:r>
      <w:r w:rsidRPr="00D40B6D">
        <w:rPr>
          <w:rFonts w:ascii="Book Antiqua" w:eastAsia="SimSun" w:hAnsi="Book Antiqua" w:cs="SimSun"/>
          <w:color w:val="000000"/>
        </w:rPr>
        <w:t> 1998; </w:t>
      </w:r>
      <w:r w:rsidRPr="00D40B6D">
        <w:rPr>
          <w:rFonts w:ascii="Book Antiqua" w:eastAsia="SimSun" w:hAnsi="Book Antiqua" w:cs="SimSun"/>
          <w:b/>
          <w:bCs/>
          <w:color w:val="000000"/>
        </w:rPr>
        <w:t>201</w:t>
      </w:r>
      <w:r w:rsidRPr="00D40B6D">
        <w:rPr>
          <w:rFonts w:ascii="Book Antiqua" w:eastAsia="SimSun" w:hAnsi="Book Antiqua" w:cs="SimSun"/>
          <w:color w:val="000000"/>
        </w:rPr>
        <w:t>: 2081-2090 [PMID: 9622580]</w:t>
      </w:r>
    </w:p>
    <w:p w14:paraId="217A927F" w14:textId="77777777" w:rsidR="00AD5C05" w:rsidRPr="00D40B6D" w:rsidRDefault="00AD5C05" w:rsidP="002B2FC5">
      <w:pPr>
        <w:adjustRightInd w:val="0"/>
        <w:snapToGrid w:val="0"/>
        <w:spacing w:line="360" w:lineRule="auto"/>
        <w:jc w:val="both"/>
        <w:rPr>
          <w:rFonts w:ascii="Book Antiqua" w:eastAsia="SimSun" w:hAnsi="Book Antiqua" w:cs="SimSun"/>
          <w:color w:val="000000"/>
        </w:rPr>
      </w:pPr>
      <w:r w:rsidRPr="00D40B6D">
        <w:rPr>
          <w:rFonts w:ascii="Book Antiqua" w:eastAsia="SimSun" w:hAnsi="Book Antiqua" w:cs="SimSun"/>
          <w:color w:val="000000"/>
        </w:rPr>
        <w:t>9 </w:t>
      </w:r>
      <w:r w:rsidRPr="00D40B6D">
        <w:rPr>
          <w:rFonts w:ascii="Book Antiqua" w:eastAsia="SimSun" w:hAnsi="Book Antiqua" w:cs="SimSun"/>
          <w:b/>
          <w:bCs/>
          <w:color w:val="000000"/>
        </w:rPr>
        <w:t>Cuenca-Sánchez M</w:t>
      </w:r>
      <w:r w:rsidRPr="00D40B6D">
        <w:rPr>
          <w:rFonts w:ascii="Book Antiqua" w:eastAsia="SimSun" w:hAnsi="Book Antiqua" w:cs="SimSun"/>
          <w:color w:val="000000"/>
        </w:rPr>
        <w:t>, Navas-Carrillo D, Orenes-Piñero E. Controversies surrounding high-protein diet intake: satiating effect and kidney and bone health. </w:t>
      </w:r>
      <w:r w:rsidRPr="00D40B6D">
        <w:rPr>
          <w:rFonts w:ascii="Book Antiqua" w:eastAsia="SimSun" w:hAnsi="Book Antiqua" w:cs="SimSun"/>
          <w:i/>
          <w:iCs/>
          <w:color w:val="000000"/>
        </w:rPr>
        <w:t>Adv Nutr</w:t>
      </w:r>
      <w:r w:rsidRPr="00D40B6D">
        <w:rPr>
          <w:rFonts w:ascii="Book Antiqua" w:eastAsia="SimSun" w:hAnsi="Book Antiqua" w:cs="SimSun"/>
          <w:color w:val="000000"/>
        </w:rPr>
        <w:t> 2015; </w:t>
      </w:r>
      <w:r w:rsidRPr="00D40B6D">
        <w:rPr>
          <w:rFonts w:ascii="Book Antiqua" w:eastAsia="SimSun" w:hAnsi="Book Antiqua" w:cs="SimSun"/>
          <w:b/>
          <w:bCs/>
          <w:color w:val="000000"/>
        </w:rPr>
        <w:t>6</w:t>
      </w:r>
      <w:r w:rsidRPr="00D40B6D">
        <w:rPr>
          <w:rFonts w:ascii="Book Antiqua" w:eastAsia="SimSun" w:hAnsi="Book Antiqua" w:cs="SimSun"/>
          <w:color w:val="000000"/>
        </w:rPr>
        <w:t>: 260-266 [PMID: 25979491 DOI: 10.3945/an.114.007716]</w:t>
      </w:r>
    </w:p>
    <w:p w14:paraId="7652D45F" w14:textId="77777777" w:rsidR="00AD5C05" w:rsidRPr="00D40B6D" w:rsidRDefault="00AD5C05" w:rsidP="002B2FC5">
      <w:pPr>
        <w:adjustRightInd w:val="0"/>
        <w:snapToGrid w:val="0"/>
        <w:spacing w:line="360" w:lineRule="auto"/>
        <w:jc w:val="both"/>
        <w:rPr>
          <w:rFonts w:ascii="Book Antiqua" w:eastAsia="SimSun" w:hAnsi="Book Antiqua" w:cs="SimSun"/>
          <w:color w:val="000000"/>
        </w:rPr>
      </w:pPr>
      <w:r w:rsidRPr="00D40B6D">
        <w:rPr>
          <w:rFonts w:ascii="Book Antiqua" w:eastAsia="SimSun" w:hAnsi="Book Antiqua" w:cs="SimSun"/>
          <w:color w:val="000000"/>
        </w:rPr>
        <w:t>10 </w:t>
      </w:r>
      <w:r w:rsidRPr="00D40B6D">
        <w:rPr>
          <w:rFonts w:ascii="Book Antiqua" w:eastAsia="SimSun" w:hAnsi="Book Antiqua" w:cs="SimSun"/>
          <w:b/>
          <w:bCs/>
          <w:color w:val="000000"/>
        </w:rPr>
        <w:t>Hara H</w:t>
      </w:r>
      <w:r w:rsidRPr="00D40B6D">
        <w:rPr>
          <w:rFonts w:ascii="Book Antiqua" w:eastAsia="SimSun" w:hAnsi="Book Antiqua" w:cs="SimSun"/>
          <w:color w:val="000000"/>
        </w:rPr>
        <w:t>, Narakino H, Kiriyama S, Kasai T. Induction of pancreatic growth and proteases by feeding a high amino acid diet does not depend on cholecystokinin in rats. </w:t>
      </w:r>
      <w:r w:rsidRPr="00D40B6D">
        <w:rPr>
          <w:rFonts w:ascii="Book Antiqua" w:eastAsia="SimSun" w:hAnsi="Book Antiqua" w:cs="SimSun"/>
          <w:i/>
          <w:iCs/>
          <w:color w:val="000000"/>
        </w:rPr>
        <w:t>J Nutr</w:t>
      </w:r>
      <w:r w:rsidRPr="00D40B6D">
        <w:rPr>
          <w:rFonts w:ascii="Book Antiqua" w:eastAsia="SimSun" w:hAnsi="Book Antiqua" w:cs="SimSun"/>
          <w:color w:val="000000"/>
        </w:rPr>
        <w:t> 1995; </w:t>
      </w:r>
      <w:r w:rsidRPr="00D40B6D">
        <w:rPr>
          <w:rFonts w:ascii="Book Antiqua" w:eastAsia="SimSun" w:hAnsi="Book Antiqua" w:cs="SimSun"/>
          <w:b/>
          <w:bCs/>
          <w:color w:val="000000"/>
        </w:rPr>
        <w:t>125</w:t>
      </w:r>
      <w:r w:rsidRPr="00D40B6D">
        <w:rPr>
          <w:rFonts w:ascii="Book Antiqua" w:eastAsia="SimSun" w:hAnsi="Book Antiqua" w:cs="SimSun"/>
          <w:color w:val="000000"/>
        </w:rPr>
        <w:t>: 1143-1149 [PMID: 7738673]</w:t>
      </w:r>
    </w:p>
    <w:p w14:paraId="62AA303A" w14:textId="77777777" w:rsidR="00AD5C05" w:rsidRPr="00D40B6D" w:rsidRDefault="00AD5C05" w:rsidP="002B2FC5">
      <w:pPr>
        <w:adjustRightInd w:val="0"/>
        <w:snapToGrid w:val="0"/>
        <w:spacing w:line="360" w:lineRule="auto"/>
        <w:jc w:val="both"/>
        <w:rPr>
          <w:rFonts w:ascii="Book Antiqua" w:eastAsia="SimSun" w:hAnsi="Book Antiqua" w:cs="SimSun"/>
          <w:color w:val="000000"/>
        </w:rPr>
      </w:pPr>
      <w:r w:rsidRPr="00D40B6D">
        <w:rPr>
          <w:rFonts w:ascii="Book Antiqua" w:eastAsia="SimSun" w:hAnsi="Book Antiqua" w:cs="SimSun"/>
          <w:color w:val="000000"/>
        </w:rPr>
        <w:t>11 </w:t>
      </w:r>
      <w:r w:rsidRPr="00D40B6D">
        <w:rPr>
          <w:rFonts w:ascii="Book Antiqua" w:eastAsia="SimSun" w:hAnsi="Book Antiqua" w:cs="SimSun"/>
          <w:b/>
          <w:bCs/>
          <w:color w:val="000000"/>
        </w:rPr>
        <w:t>Brito MN</w:t>
      </w:r>
      <w:r w:rsidRPr="00D40B6D">
        <w:rPr>
          <w:rFonts w:ascii="Book Antiqua" w:eastAsia="SimSun" w:hAnsi="Book Antiqua" w:cs="SimSun"/>
          <w:color w:val="000000"/>
        </w:rPr>
        <w:t>, Brito NA, Migliorini RH. Thermogenic capacity of brown adipose tissue is reduced in rats fed a high protein, carbohydrate-free diet. </w:t>
      </w:r>
      <w:r w:rsidRPr="00D40B6D">
        <w:rPr>
          <w:rFonts w:ascii="Book Antiqua" w:eastAsia="SimSun" w:hAnsi="Book Antiqua" w:cs="SimSun"/>
          <w:i/>
          <w:iCs/>
          <w:color w:val="000000"/>
        </w:rPr>
        <w:t>J Nutr</w:t>
      </w:r>
      <w:r w:rsidRPr="00D40B6D">
        <w:rPr>
          <w:rFonts w:ascii="Book Antiqua" w:eastAsia="SimSun" w:hAnsi="Book Antiqua" w:cs="SimSun"/>
          <w:color w:val="000000"/>
        </w:rPr>
        <w:t> 1992; </w:t>
      </w:r>
      <w:r w:rsidRPr="00D40B6D">
        <w:rPr>
          <w:rFonts w:ascii="Book Antiqua" w:eastAsia="SimSun" w:hAnsi="Book Antiqua" w:cs="SimSun"/>
          <w:b/>
          <w:bCs/>
          <w:color w:val="000000"/>
        </w:rPr>
        <w:t>122</w:t>
      </w:r>
      <w:r w:rsidRPr="00D40B6D">
        <w:rPr>
          <w:rFonts w:ascii="Book Antiqua" w:eastAsia="SimSun" w:hAnsi="Book Antiqua" w:cs="SimSun"/>
          <w:color w:val="000000"/>
        </w:rPr>
        <w:t>: 2081-2086 [PMID: 1331380]</w:t>
      </w:r>
    </w:p>
    <w:p w14:paraId="36091AAE" w14:textId="77777777" w:rsidR="00AD5C05" w:rsidRPr="00D40B6D" w:rsidRDefault="00AD5C05" w:rsidP="002B2FC5">
      <w:pPr>
        <w:adjustRightInd w:val="0"/>
        <w:snapToGrid w:val="0"/>
        <w:spacing w:line="360" w:lineRule="auto"/>
        <w:jc w:val="both"/>
        <w:rPr>
          <w:rFonts w:ascii="Book Antiqua" w:eastAsia="SimSun" w:hAnsi="Book Antiqua" w:cs="SimSun"/>
          <w:color w:val="000000"/>
        </w:rPr>
      </w:pPr>
      <w:r w:rsidRPr="00D40B6D">
        <w:rPr>
          <w:rFonts w:ascii="Book Antiqua" w:eastAsia="SimSun" w:hAnsi="Book Antiqua" w:cs="SimSun"/>
          <w:color w:val="000000"/>
        </w:rPr>
        <w:t>12 </w:t>
      </w:r>
      <w:r w:rsidRPr="00D40B6D">
        <w:rPr>
          <w:rFonts w:ascii="Book Antiqua" w:eastAsia="SimSun" w:hAnsi="Book Antiqua" w:cs="SimSun"/>
          <w:b/>
          <w:bCs/>
          <w:color w:val="000000"/>
        </w:rPr>
        <w:t>Heaney RP</w:t>
      </w:r>
      <w:r w:rsidRPr="00D40B6D">
        <w:rPr>
          <w:rFonts w:ascii="Book Antiqua" w:eastAsia="SimSun" w:hAnsi="Book Antiqua" w:cs="SimSun"/>
          <w:color w:val="000000"/>
        </w:rPr>
        <w:t>. Excess dietary protein may not adversely affect bone. </w:t>
      </w:r>
      <w:r w:rsidRPr="00D40B6D">
        <w:rPr>
          <w:rFonts w:ascii="Book Antiqua" w:eastAsia="SimSun" w:hAnsi="Book Antiqua" w:cs="SimSun"/>
          <w:i/>
          <w:iCs/>
          <w:color w:val="000000"/>
        </w:rPr>
        <w:t>J Nutr</w:t>
      </w:r>
      <w:r w:rsidRPr="00D40B6D">
        <w:rPr>
          <w:rFonts w:ascii="Book Antiqua" w:eastAsia="SimSun" w:hAnsi="Book Antiqua" w:cs="SimSun"/>
          <w:color w:val="000000"/>
        </w:rPr>
        <w:t> 1998; </w:t>
      </w:r>
      <w:r w:rsidRPr="00D40B6D">
        <w:rPr>
          <w:rFonts w:ascii="Book Antiqua" w:eastAsia="SimSun" w:hAnsi="Book Antiqua" w:cs="SimSun"/>
          <w:b/>
          <w:bCs/>
          <w:color w:val="000000"/>
        </w:rPr>
        <w:t>128</w:t>
      </w:r>
      <w:r w:rsidRPr="00D40B6D">
        <w:rPr>
          <w:rFonts w:ascii="Book Antiqua" w:eastAsia="SimSun" w:hAnsi="Book Antiqua" w:cs="SimSun"/>
          <w:color w:val="000000"/>
        </w:rPr>
        <w:t>: 1054-1057 [PMID: 9614170]</w:t>
      </w:r>
    </w:p>
    <w:p w14:paraId="1651577C" w14:textId="77777777" w:rsidR="00AD5C05" w:rsidRPr="00D40B6D" w:rsidRDefault="00AD5C05" w:rsidP="002B2FC5">
      <w:pPr>
        <w:adjustRightInd w:val="0"/>
        <w:snapToGrid w:val="0"/>
        <w:spacing w:line="360" w:lineRule="auto"/>
        <w:jc w:val="both"/>
        <w:rPr>
          <w:rFonts w:ascii="Book Antiqua" w:eastAsia="SimSun" w:hAnsi="Book Antiqua" w:cs="SimSun"/>
          <w:color w:val="000000"/>
        </w:rPr>
      </w:pPr>
      <w:r w:rsidRPr="00D40B6D">
        <w:rPr>
          <w:rFonts w:ascii="Book Antiqua" w:eastAsia="SimSun" w:hAnsi="Book Antiqua" w:cs="SimSun"/>
          <w:color w:val="000000"/>
        </w:rPr>
        <w:t>13 </w:t>
      </w:r>
      <w:r w:rsidRPr="00D40B6D">
        <w:rPr>
          <w:rFonts w:ascii="Book Antiqua" w:eastAsia="SimSun" w:hAnsi="Book Antiqua" w:cs="SimSun"/>
          <w:b/>
          <w:bCs/>
          <w:color w:val="000000"/>
        </w:rPr>
        <w:t>Garcia-Caraballo SC</w:t>
      </w:r>
      <w:r w:rsidRPr="00D40B6D">
        <w:rPr>
          <w:rFonts w:ascii="Book Antiqua" w:eastAsia="SimSun" w:hAnsi="Book Antiqua" w:cs="SimSun"/>
          <w:color w:val="000000"/>
        </w:rPr>
        <w:t>, Comhair TM, Verheyen F, Gaemers I, Schaap FG, Houten SM, Hakvoort TB, Dejong CH, Lamers WH, Koehler SE. Prevention and reversal of hepatic steatosis with a high-protein diet in mice. </w:t>
      </w:r>
      <w:r w:rsidRPr="00D40B6D">
        <w:rPr>
          <w:rFonts w:ascii="Book Antiqua" w:eastAsia="SimSun" w:hAnsi="Book Antiqua" w:cs="SimSun"/>
          <w:i/>
          <w:iCs/>
          <w:color w:val="000000"/>
        </w:rPr>
        <w:t>Biochim Biophys Acta</w:t>
      </w:r>
      <w:r w:rsidRPr="00D40B6D">
        <w:rPr>
          <w:rFonts w:ascii="Book Antiqua" w:eastAsia="SimSun" w:hAnsi="Book Antiqua" w:cs="SimSun"/>
          <w:color w:val="000000"/>
        </w:rPr>
        <w:t> 2013; </w:t>
      </w:r>
      <w:r w:rsidRPr="00D40B6D">
        <w:rPr>
          <w:rFonts w:ascii="Book Antiqua" w:eastAsia="SimSun" w:hAnsi="Book Antiqua" w:cs="SimSun"/>
          <w:b/>
          <w:bCs/>
          <w:color w:val="000000"/>
        </w:rPr>
        <w:t>1832</w:t>
      </w:r>
      <w:r w:rsidRPr="00D40B6D">
        <w:rPr>
          <w:rFonts w:ascii="Book Antiqua" w:eastAsia="SimSun" w:hAnsi="Book Antiqua" w:cs="SimSun"/>
          <w:color w:val="000000"/>
        </w:rPr>
        <w:t>: 685-695 [PMID: 23410526 DOI: 10.1016/j.bbadis.2013.02.003]</w:t>
      </w:r>
    </w:p>
    <w:p w14:paraId="4995F475" w14:textId="77777777" w:rsidR="00AD5C05" w:rsidRPr="00D40B6D" w:rsidRDefault="00AD5C05" w:rsidP="002B2FC5">
      <w:pPr>
        <w:adjustRightInd w:val="0"/>
        <w:snapToGrid w:val="0"/>
        <w:spacing w:line="360" w:lineRule="auto"/>
        <w:jc w:val="both"/>
        <w:rPr>
          <w:rFonts w:ascii="Book Antiqua" w:eastAsia="SimSun" w:hAnsi="Book Antiqua" w:cs="SimSun"/>
          <w:color w:val="000000"/>
        </w:rPr>
      </w:pPr>
      <w:r w:rsidRPr="00D40B6D">
        <w:rPr>
          <w:rFonts w:ascii="Book Antiqua" w:eastAsia="SimSun" w:hAnsi="Book Antiqua" w:cs="SimSun"/>
          <w:color w:val="000000"/>
        </w:rPr>
        <w:t>14 </w:t>
      </w:r>
      <w:r w:rsidRPr="00D40B6D">
        <w:rPr>
          <w:rFonts w:ascii="Book Antiqua" w:eastAsia="SimSun" w:hAnsi="Book Antiqua" w:cs="SimSun"/>
          <w:b/>
          <w:bCs/>
          <w:color w:val="000000"/>
        </w:rPr>
        <w:t>Tarantino G</w:t>
      </w:r>
      <w:r w:rsidRPr="00D40B6D">
        <w:rPr>
          <w:rFonts w:ascii="Book Antiqua" w:eastAsia="SimSun" w:hAnsi="Book Antiqua" w:cs="SimSun"/>
          <w:color w:val="000000"/>
        </w:rPr>
        <w:t>, Capone D. Inhibition of the mTOR pathway: a possible protective role in coronary artery disease. </w:t>
      </w:r>
      <w:r w:rsidRPr="00D40B6D">
        <w:rPr>
          <w:rFonts w:ascii="Book Antiqua" w:eastAsia="SimSun" w:hAnsi="Book Antiqua" w:cs="SimSun"/>
          <w:i/>
          <w:iCs/>
          <w:color w:val="000000"/>
        </w:rPr>
        <w:t>Ann Med</w:t>
      </w:r>
      <w:r w:rsidRPr="00D40B6D">
        <w:rPr>
          <w:rFonts w:ascii="Book Antiqua" w:eastAsia="SimSun" w:hAnsi="Book Antiqua" w:cs="SimSun"/>
          <w:color w:val="000000"/>
        </w:rPr>
        <w:t> 2013; </w:t>
      </w:r>
      <w:r w:rsidRPr="00D40B6D">
        <w:rPr>
          <w:rFonts w:ascii="Book Antiqua" w:eastAsia="SimSun" w:hAnsi="Book Antiqua" w:cs="SimSun"/>
          <w:b/>
          <w:bCs/>
          <w:color w:val="000000"/>
        </w:rPr>
        <w:t>45</w:t>
      </w:r>
      <w:r w:rsidRPr="00D40B6D">
        <w:rPr>
          <w:rFonts w:ascii="Book Antiqua" w:eastAsia="SimSun" w:hAnsi="Book Antiqua" w:cs="SimSun"/>
          <w:color w:val="000000"/>
        </w:rPr>
        <w:t>: 348-356 [PMID: 23668688 DOI: 10.3109/07853890.2013.770333]</w:t>
      </w:r>
    </w:p>
    <w:p w14:paraId="18D00020" w14:textId="77777777" w:rsidR="00AD5C05" w:rsidRPr="00D40B6D" w:rsidRDefault="00AD5C05" w:rsidP="002B2FC5">
      <w:pPr>
        <w:adjustRightInd w:val="0"/>
        <w:snapToGrid w:val="0"/>
        <w:spacing w:line="360" w:lineRule="auto"/>
        <w:jc w:val="both"/>
        <w:rPr>
          <w:rFonts w:ascii="Book Antiqua" w:eastAsia="SimSun" w:hAnsi="Book Antiqua" w:cs="SimSun"/>
          <w:color w:val="000000"/>
        </w:rPr>
      </w:pPr>
      <w:r w:rsidRPr="00D40B6D">
        <w:rPr>
          <w:rFonts w:ascii="Book Antiqua" w:eastAsia="SimSun" w:hAnsi="Book Antiqua" w:cs="SimSun"/>
          <w:color w:val="000000"/>
        </w:rPr>
        <w:t>15 </w:t>
      </w:r>
      <w:r w:rsidRPr="00D40B6D">
        <w:rPr>
          <w:rFonts w:ascii="Book Antiqua" w:eastAsia="SimSun" w:hAnsi="Book Antiqua" w:cs="SimSun"/>
          <w:b/>
          <w:bCs/>
          <w:color w:val="000000"/>
        </w:rPr>
        <w:t>Rust C</w:t>
      </w:r>
      <w:r w:rsidRPr="00D40B6D">
        <w:rPr>
          <w:rFonts w:ascii="Book Antiqua" w:eastAsia="SimSun" w:hAnsi="Book Antiqua" w:cs="SimSun"/>
          <w:color w:val="000000"/>
        </w:rPr>
        <w:t>, Gores GJ. Apoptosis and liver disease. </w:t>
      </w:r>
      <w:r w:rsidRPr="00D40B6D">
        <w:rPr>
          <w:rFonts w:ascii="Book Antiqua" w:eastAsia="SimSun" w:hAnsi="Book Antiqua" w:cs="SimSun"/>
          <w:i/>
          <w:iCs/>
          <w:color w:val="000000"/>
        </w:rPr>
        <w:t>Am J Med</w:t>
      </w:r>
      <w:r w:rsidRPr="00D40B6D">
        <w:rPr>
          <w:rFonts w:ascii="Book Antiqua" w:eastAsia="SimSun" w:hAnsi="Book Antiqua" w:cs="SimSun"/>
          <w:color w:val="000000"/>
        </w:rPr>
        <w:t> 2000; </w:t>
      </w:r>
      <w:r w:rsidRPr="00D40B6D">
        <w:rPr>
          <w:rFonts w:ascii="Book Antiqua" w:eastAsia="SimSun" w:hAnsi="Book Antiqua" w:cs="SimSun"/>
          <w:b/>
          <w:bCs/>
          <w:color w:val="000000"/>
        </w:rPr>
        <w:t>108</w:t>
      </w:r>
      <w:r w:rsidRPr="00D40B6D">
        <w:rPr>
          <w:rFonts w:ascii="Book Antiqua" w:eastAsia="SimSun" w:hAnsi="Book Antiqua" w:cs="SimSun"/>
          <w:color w:val="000000"/>
        </w:rPr>
        <w:t>: 567-574 [PMID: 10806286 DOI: 10.1016/S0002-9343(00)00370-3]</w:t>
      </w:r>
    </w:p>
    <w:p w14:paraId="7EA19A5F" w14:textId="77777777" w:rsidR="00AD5C05" w:rsidRPr="00D40B6D" w:rsidRDefault="00AD5C05" w:rsidP="002B2FC5">
      <w:pPr>
        <w:adjustRightInd w:val="0"/>
        <w:snapToGrid w:val="0"/>
        <w:spacing w:line="360" w:lineRule="auto"/>
        <w:jc w:val="both"/>
        <w:rPr>
          <w:rFonts w:ascii="Book Antiqua" w:eastAsia="SimSun" w:hAnsi="Book Antiqua" w:cs="SimSun"/>
          <w:color w:val="000000"/>
        </w:rPr>
      </w:pPr>
      <w:r w:rsidRPr="00D40B6D">
        <w:rPr>
          <w:rFonts w:ascii="Book Antiqua" w:eastAsia="SimSun" w:hAnsi="Book Antiqua" w:cs="SimSun"/>
          <w:color w:val="000000"/>
        </w:rPr>
        <w:t>16 </w:t>
      </w:r>
      <w:r w:rsidRPr="00D40B6D">
        <w:rPr>
          <w:rFonts w:ascii="Book Antiqua" w:eastAsia="SimSun" w:hAnsi="Book Antiqua" w:cs="SimSun"/>
          <w:b/>
          <w:bCs/>
          <w:color w:val="000000"/>
        </w:rPr>
        <w:t>Czaja MJ</w:t>
      </w:r>
      <w:r w:rsidRPr="00D40B6D">
        <w:rPr>
          <w:rFonts w:ascii="Book Antiqua" w:eastAsia="SimSun" w:hAnsi="Book Antiqua" w:cs="SimSun"/>
          <w:color w:val="000000"/>
        </w:rPr>
        <w:t>, Ding WX, Donohue TM, Friedman SL, Kim JS, Komatsu M, Lemasters JJ, Lemoine A, Lin JD, Ou JH, Perlmutter DH, Randall G, Ray RB, Tsung A, Yin XM. Functions of autophagy in normal and diseased liver. </w:t>
      </w:r>
      <w:r w:rsidRPr="00D40B6D">
        <w:rPr>
          <w:rFonts w:ascii="Book Antiqua" w:eastAsia="SimSun" w:hAnsi="Book Antiqua" w:cs="SimSun"/>
          <w:i/>
          <w:iCs/>
          <w:color w:val="000000"/>
        </w:rPr>
        <w:t>Autophagy</w:t>
      </w:r>
      <w:r w:rsidRPr="00D40B6D">
        <w:rPr>
          <w:rFonts w:ascii="Book Antiqua" w:eastAsia="SimSun" w:hAnsi="Book Antiqua" w:cs="SimSun"/>
          <w:color w:val="000000"/>
        </w:rPr>
        <w:t> 2013; </w:t>
      </w:r>
      <w:r w:rsidRPr="00D40B6D">
        <w:rPr>
          <w:rFonts w:ascii="Book Antiqua" w:eastAsia="SimSun" w:hAnsi="Book Antiqua" w:cs="SimSun"/>
          <w:b/>
          <w:bCs/>
          <w:color w:val="000000"/>
        </w:rPr>
        <w:t>9</w:t>
      </w:r>
      <w:r w:rsidRPr="00D40B6D">
        <w:rPr>
          <w:rFonts w:ascii="Book Antiqua" w:eastAsia="SimSun" w:hAnsi="Book Antiqua" w:cs="SimSun"/>
          <w:color w:val="000000"/>
        </w:rPr>
        <w:t>: 1131-1158 [PMID: 23774882 DOI: 10.4161/auto.25063]</w:t>
      </w:r>
    </w:p>
    <w:p w14:paraId="18AC2B0C" w14:textId="77777777" w:rsidR="00AD5C05" w:rsidRPr="00D40B6D" w:rsidRDefault="00AD5C05" w:rsidP="002B2FC5">
      <w:pPr>
        <w:adjustRightInd w:val="0"/>
        <w:snapToGrid w:val="0"/>
        <w:spacing w:line="360" w:lineRule="auto"/>
        <w:jc w:val="both"/>
        <w:rPr>
          <w:rFonts w:ascii="Book Antiqua" w:eastAsia="SimSun" w:hAnsi="Book Antiqua" w:cs="SimSun"/>
          <w:color w:val="000000"/>
        </w:rPr>
      </w:pPr>
      <w:r w:rsidRPr="00D40B6D">
        <w:rPr>
          <w:rFonts w:ascii="Book Antiqua" w:eastAsia="SimSun" w:hAnsi="Book Antiqua" w:cs="SimSun"/>
          <w:color w:val="000000"/>
        </w:rPr>
        <w:t>17 </w:t>
      </w:r>
      <w:r w:rsidRPr="00D40B6D">
        <w:rPr>
          <w:rFonts w:ascii="Book Antiqua" w:eastAsia="SimSun" w:hAnsi="Book Antiqua" w:cs="SimSun"/>
          <w:b/>
          <w:bCs/>
          <w:color w:val="000000"/>
        </w:rPr>
        <w:t>Mizushima N</w:t>
      </w:r>
      <w:r w:rsidRPr="00D40B6D">
        <w:rPr>
          <w:rFonts w:ascii="Book Antiqua" w:eastAsia="SimSun" w:hAnsi="Book Antiqua" w:cs="SimSun"/>
          <w:color w:val="000000"/>
        </w:rPr>
        <w:t>, Levine B, Cuervo AM, Klionsky DJ. Autophagy fights disease through cellular self-digestion. </w:t>
      </w:r>
      <w:r w:rsidRPr="00D40B6D">
        <w:rPr>
          <w:rFonts w:ascii="Book Antiqua" w:eastAsia="SimSun" w:hAnsi="Book Antiqua" w:cs="SimSun"/>
          <w:i/>
          <w:iCs/>
          <w:color w:val="000000"/>
        </w:rPr>
        <w:t>Nature</w:t>
      </w:r>
      <w:r w:rsidRPr="00D40B6D">
        <w:rPr>
          <w:rFonts w:ascii="Book Antiqua" w:eastAsia="SimSun" w:hAnsi="Book Antiqua" w:cs="SimSun"/>
          <w:color w:val="000000"/>
        </w:rPr>
        <w:t> 2008; </w:t>
      </w:r>
      <w:r w:rsidRPr="00D40B6D">
        <w:rPr>
          <w:rFonts w:ascii="Book Antiqua" w:eastAsia="SimSun" w:hAnsi="Book Antiqua" w:cs="SimSun"/>
          <w:b/>
          <w:bCs/>
          <w:color w:val="000000"/>
        </w:rPr>
        <w:t>451</w:t>
      </w:r>
      <w:r w:rsidRPr="00D40B6D">
        <w:rPr>
          <w:rFonts w:ascii="Book Antiqua" w:eastAsia="SimSun" w:hAnsi="Book Antiqua" w:cs="SimSun"/>
          <w:color w:val="000000"/>
        </w:rPr>
        <w:t>: 1069-1075 [PMID: 18305538 DOI: 10.1038/nature06639]</w:t>
      </w:r>
    </w:p>
    <w:p w14:paraId="1FFC1A7E" w14:textId="77777777" w:rsidR="00AD5C05" w:rsidRPr="00D40B6D" w:rsidRDefault="00AD5C05" w:rsidP="002B2FC5">
      <w:pPr>
        <w:adjustRightInd w:val="0"/>
        <w:snapToGrid w:val="0"/>
        <w:spacing w:line="360" w:lineRule="auto"/>
        <w:jc w:val="both"/>
        <w:rPr>
          <w:rFonts w:ascii="Book Antiqua" w:eastAsia="SimSun" w:hAnsi="Book Antiqua" w:cs="SimSun"/>
          <w:color w:val="000000"/>
        </w:rPr>
      </w:pPr>
      <w:r w:rsidRPr="00D40B6D">
        <w:rPr>
          <w:rFonts w:ascii="Book Antiqua" w:eastAsia="SimSun" w:hAnsi="Book Antiqua" w:cs="SimSun"/>
          <w:color w:val="000000"/>
        </w:rPr>
        <w:lastRenderedPageBreak/>
        <w:t>18 </w:t>
      </w:r>
      <w:r w:rsidRPr="00D40B6D">
        <w:rPr>
          <w:rFonts w:ascii="Book Antiqua" w:eastAsia="SimSun" w:hAnsi="Book Antiqua" w:cs="SimSun"/>
          <w:b/>
          <w:bCs/>
          <w:color w:val="000000"/>
        </w:rPr>
        <w:t>Afford S</w:t>
      </w:r>
      <w:r w:rsidRPr="00D40B6D">
        <w:rPr>
          <w:rFonts w:ascii="Book Antiqua" w:eastAsia="SimSun" w:hAnsi="Book Antiqua" w:cs="SimSun"/>
          <w:color w:val="000000"/>
        </w:rPr>
        <w:t>, Randhawa S. Apoptosis. </w:t>
      </w:r>
      <w:r w:rsidRPr="00D40B6D">
        <w:rPr>
          <w:rFonts w:ascii="Book Antiqua" w:eastAsia="SimSun" w:hAnsi="Book Antiqua" w:cs="SimSun"/>
          <w:i/>
          <w:iCs/>
          <w:color w:val="000000"/>
        </w:rPr>
        <w:t>Mol Pathol</w:t>
      </w:r>
      <w:r w:rsidRPr="00D40B6D">
        <w:rPr>
          <w:rFonts w:ascii="Book Antiqua" w:eastAsia="SimSun" w:hAnsi="Book Antiqua" w:cs="SimSun"/>
          <w:color w:val="000000"/>
        </w:rPr>
        <w:t> 2000; </w:t>
      </w:r>
      <w:r w:rsidRPr="00D40B6D">
        <w:rPr>
          <w:rFonts w:ascii="Book Antiqua" w:eastAsia="SimSun" w:hAnsi="Book Antiqua" w:cs="SimSun"/>
          <w:b/>
          <w:bCs/>
          <w:color w:val="000000"/>
        </w:rPr>
        <w:t>53</w:t>
      </w:r>
      <w:r w:rsidRPr="00D40B6D">
        <w:rPr>
          <w:rFonts w:ascii="Book Antiqua" w:eastAsia="SimSun" w:hAnsi="Book Antiqua" w:cs="SimSun"/>
          <w:color w:val="000000"/>
        </w:rPr>
        <w:t>: 55-63 [PMID: 10889903]</w:t>
      </w:r>
    </w:p>
    <w:p w14:paraId="259110EB" w14:textId="77777777" w:rsidR="00AD5C05" w:rsidRPr="00D40B6D" w:rsidRDefault="00AD5C05" w:rsidP="002B2FC5">
      <w:pPr>
        <w:adjustRightInd w:val="0"/>
        <w:snapToGrid w:val="0"/>
        <w:spacing w:line="360" w:lineRule="auto"/>
        <w:jc w:val="both"/>
        <w:rPr>
          <w:rFonts w:ascii="Book Antiqua" w:eastAsia="SimSun" w:hAnsi="Book Antiqua" w:cs="SimSun"/>
          <w:color w:val="000000"/>
        </w:rPr>
      </w:pPr>
      <w:r w:rsidRPr="00D40B6D">
        <w:rPr>
          <w:rFonts w:ascii="Book Antiqua" w:eastAsia="SimSun" w:hAnsi="Book Antiqua" w:cs="SimSun"/>
          <w:color w:val="000000"/>
        </w:rPr>
        <w:t>19 </w:t>
      </w:r>
      <w:r w:rsidRPr="00D40B6D">
        <w:rPr>
          <w:rFonts w:ascii="Book Antiqua" w:eastAsia="SimSun" w:hAnsi="Book Antiqua" w:cs="SimSun"/>
          <w:b/>
          <w:bCs/>
          <w:color w:val="000000"/>
        </w:rPr>
        <w:t>Lacroix M</w:t>
      </w:r>
      <w:r w:rsidRPr="00D40B6D">
        <w:rPr>
          <w:rFonts w:ascii="Book Antiqua" w:eastAsia="SimSun" w:hAnsi="Book Antiqua" w:cs="SimSun"/>
          <w:color w:val="000000"/>
        </w:rPr>
        <w:t>, Gaudichon C, Martin A, Morens C, Mathé V, Tomé D, Huneau JF. A long-term high-protein diet markedly reduces adipose tissue without major side effects in Wistar male rats. </w:t>
      </w:r>
      <w:r w:rsidRPr="00D40B6D">
        <w:rPr>
          <w:rFonts w:ascii="Book Antiqua" w:eastAsia="SimSun" w:hAnsi="Book Antiqua" w:cs="SimSun"/>
          <w:i/>
          <w:iCs/>
          <w:color w:val="000000"/>
        </w:rPr>
        <w:t>Am J Physiol Regul Integr Comp Physiol</w:t>
      </w:r>
      <w:r w:rsidRPr="00D40B6D">
        <w:rPr>
          <w:rFonts w:ascii="Book Antiqua" w:eastAsia="SimSun" w:hAnsi="Book Antiqua" w:cs="SimSun"/>
          <w:color w:val="000000"/>
        </w:rPr>
        <w:t> 2004; </w:t>
      </w:r>
      <w:r w:rsidRPr="00D40B6D">
        <w:rPr>
          <w:rFonts w:ascii="Book Antiqua" w:eastAsia="SimSun" w:hAnsi="Book Antiqua" w:cs="SimSun"/>
          <w:b/>
          <w:bCs/>
          <w:color w:val="000000"/>
        </w:rPr>
        <w:t>287</w:t>
      </w:r>
      <w:r w:rsidRPr="00D40B6D">
        <w:rPr>
          <w:rFonts w:ascii="Book Antiqua" w:eastAsia="SimSun" w:hAnsi="Book Antiqua" w:cs="SimSun"/>
          <w:color w:val="000000"/>
        </w:rPr>
        <w:t>: R934-R942 [PMID: 15155276 DOI: 10.1152/ajpregu.00100.2004]</w:t>
      </w:r>
    </w:p>
    <w:p w14:paraId="4942C33D" w14:textId="77777777" w:rsidR="00AD5C05" w:rsidRPr="00D40B6D" w:rsidRDefault="00AD5C05" w:rsidP="002B2FC5">
      <w:pPr>
        <w:adjustRightInd w:val="0"/>
        <w:snapToGrid w:val="0"/>
        <w:spacing w:line="360" w:lineRule="auto"/>
        <w:jc w:val="both"/>
        <w:rPr>
          <w:rFonts w:ascii="Book Antiqua" w:eastAsia="SimSun" w:hAnsi="Book Antiqua" w:cs="SimSun"/>
          <w:color w:val="000000"/>
        </w:rPr>
      </w:pPr>
      <w:r w:rsidRPr="00D40B6D">
        <w:rPr>
          <w:rFonts w:ascii="Book Antiqua" w:eastAsia="SimSun" w:hAnsi="Book Antiqua" w:cs="SimSun"/>
          <w:color w:val="000000"/>
        </w:rPr>
        <w:t>20 </w:t>
      </w:r>
      <w:r w:rsidRPr="00D40B6D">
        <w:rPr>
          <w:rFonts w:ascii="Book Antiqua" w:eastAsia="SimSun" w:hAnsi="Book Antiqua" w:cs="SimSun"/>
          <w:b/>
          <w:bCs/>
          <w:color w:val="000000"/>
        </w:rPr>
        <w:t>Azzout-Marniche D</w:t>
      </w:r>
      <w:r w:rsidRPr="00D40B6D">
        <w:rPr>
          <w:rFonts w:ascii="Book Antiqua" w:eastAsia="SimSun" w:hAnsi="Book Antiqua" w:cs="SimSun"/>
          <w:color w:val="000000"/>
        </w:rPr>
        <w:t>, Gaudichon C, Blouet C, Bos C, Mathé V, Huneau JF, Tomé D. Liver glyconeogenesis: a pathway to cope with postprandial amino acid excess in high-protein fed rats? </w:t>
      </w:r>
      <w:r w:rsidRPr="00D40B6D">
        <w:rPr>
          <w:rFonts w:ascii="Book Antiqua" w:eastAsia="SimSun" w:hAnsi="Book Antiqua" w:cs="SimSun"/>
          <w:i/>
          <w:iCs/>
          <w:color w:val="000000"/>
        </w:rPr>
        <w:t>Am J Physiol Regul Integr Comp Physiol</w:t>
      </w:r>
      <w:r w:rsidRPr="00D40B6D">
        <w:rPr>
          <w:rFonts w:ascii="Book Antiqua" w:eastAsia="SimSun" w:hAnsi="Book Antiqua" w:cs="SimSun"/>
          <w:color w:val="000000"/>
        </w:rPr>
        <w:t> 2007; </w:t>
      </w:r>
      <w:r w:rsidRPr="00D40B6D">
        <w:rPr>
          <w:rFonts w:ascii="Book Antiqua" w:eastAsia="SimSun" w:hAnsi="Book Antiqua" w:cs="SimSun"/>
          <w:b/>
          <w:bCs/>
          <w:color w:val="000000"/>
        </w:rPr>
        <w:t>292</w:t>
      </w:r>
      <w:r w:rsidRPr="00D40B6D">
        <w:rPr>
          <w:rFonts w:ascii="Book Antiqua" w:eastAsia="SimSun" w:hAnsi="Book Antiqua" w:cs="SimSun"/>
          <w:color w:val="000000"/>
        </w:rPr>
        <w:t>: R1400-R1407 [PMID: 17158265 DOI: 10.1152/ajpregu.00566.2006]</w:t>
      </w:r>
    </w:p>
    <w:p w14:paraId="2148DA06" w14:textId="77777777" w:rsidR="00AD5C05" w:rsidRPr="00D40B6D" w:rsidRDefault="00AD5C05" w:rsidP="002B2FC5">
      <w:pPr>
        <w:adjustRightInd w:val="0"/>
        <w:snapToGrid w:val="0"/>
        <w:spacing w:line="360" w:lineRule="auto"/>
        <w:jc w:val="both"/>
        <w:rPr>
          <w:rFonts w:ascii="Book Antiqua" w:eastAsia="SimSun" w:hAnsi="Book Antiqua" w:cs="SimSun"/>
          <w:color w:val="000000"/>
        </w:rPr>
      </w:pPr>
      <w:r w:rsidRPr="00D40B6D">
        <w:rPr>
          <w:rFonts w:ascii="Book Antiqua" w:eastAsia="SimSun" w:hAnsi="Book Antiqua" w:cs="SimSun"/>
          <w:color w:val="000000"/>
        </w:rPr>
        <w:t>21 </w:t>
      </w:r>
      <w:r w:rsidRPr="00D40B6D">
        <w:rPr>
          <w:rFonts w:ascii="Book Antiqua" w:eastAsia="SimSun" w:hAnsi="Book Antiqua" w:cs="SimSun"/>
          <w:b/>
          <w:bCs/>
          <w:color w:val="000000"/>
        </w:rPr>
        <w:t>Reeves PG</w:t>
      </w:r>
      <w:r w:rsidRPr="00D40B6D">
        <w:rPr>
          <w:rFonts w:ascii="Book Antiqua" w:eastAsia="SimSun" w:hAnsi="Book Antiqua" w:cs="SimSun"/>
          <w:color w:val="000000"/>
        </w:rPr>
        <w:t>, Nielsen FH, Fahey GC. AIN-93 purified diets for laboratory rodents: final report of the American Institute of Nutrition ad hoc writing committee on the reformulation of the AIN-76A rodent diet. </w:t>
      </w:r>
      <w:r w:rsidRPr="00D40B6D">
        <w:rPr>
          <w:rFonts w:ascii="Book Antiqua" w:eastAsia="SimSun" w:hAnsi="Book Antiqua" w:cs="SimSun"/>
          <w:i/>
          <w:iCs/>
          <w:color w:val="000000"/>
        </w:rPr>
        <w:t>J Nutr</w:t>
      </w:r>
      <w:r w:rsidRPr="00D40B6D">
        <w:rPr>
          <w:rFonts w:ascii="Book Antiqua" w:eastAsia="SimSun" w:hAnsi="Book Antiqua" w:cs="SimSun"/>
          <w:color w:val="000000"/>
        </w:rPr>
        <w:t> 1993; </w:t>
      </w:r>
      <w:r w:rsidRPr="00D40B6D">
        <w:rPr>
          <w:rFonts w:ascii="Book Antiqua" w:eastAsia="SimSun" w:hAnsi="Book Antiqua" w:cs="SimSun"/>
          <w:b/>
          <w:bCs/>
          <w:color w:val="000000"/>
        </w:rPr>
        <w:t>123</w:t>
      </w:r>
      <w:r w:rsidRPr="00D40B6D">
        <w:rPr>
          <w:rFonts w:ascii="Book Antiqua" w:eastAsia="SimSun" w:hAnsi="Book Antiqua" w:cs="SimSun"/>
          <w:color w:val="000000"/>
        </w:rPr>
        <w:t>: 1939-1951 [PMID: 8229312]</w:t>
      </w:r>
    </w:p>
    <w:p w14:paraId="02E0CA03" w14:textId="77777777" w:rsidR="00AD5C05" w:rsidRPr="00D40B6D" w:rsidRDefault="00AD5C05" w:rsidP="002B2FC5">
      <w:pPr>
        <w:adjustRightInd w:val="0"/>
        <w:snapToGrid w:val="0"/>
        <w:spacing w:line="360" w:lineRule="auto"/>
        <w:jc w:val="both"/>
        <w:rPr>
          <w:rFonts w:ascii="Book Antiqua" w:eastAsia="SimSun" w:hAnsi="Book Antiqua" w:cs="SimSun"/>
          <w:color w:val="000000"/>
        </w:rPr>
      </w:pPr>
      <w:r w:rsidRPr="00D40B6D">
        <w:rPr>
          <w:rFonts w:ascii="Book Antiqua" w:eastAsia="SimSun" w:hAnsi="Book Antiqua" w:cs="SimSun"/>
          <w:color w:val="000000"/>
        </w:rPr>
        <w:t>22 </w:t>
      </w:r>
      <w:r w:rsidRPr="00D40B6D">
        <w:rPr>
          <w:rFonts w:ascii="Book Antiqua" w:hAnsi="Book Antiqua"/>
          <w:b/>
          <w:bCs/>
          <w:color w:val="000000"/>
        </w:rPr>
        <w:t>He S</w:t>
      </w:r>
      <w:r w:rsidRPr="00D40B6D">
        <w:rPr>
          <w:rFonts w:ascii="Book Antiqua" w:hAnsi="Book Antiqua"/>
          <w:color w:val="000000"/>
        </w:rPr>
        <w:t>, Atkinson C, Qiao F, Chen X, Tomlinson S. Ketamine-xylazine-acepromazine compared with isoflurane for anesthesia during liver transplantation in rodents.</w:t>
      </w:r>
      <w:r w:rsidRPr="00D40B6D">
        <w:rPr>
          <w:rStyle w:val="apple-converted-space"/>
          <w:rFonts w:ascii="Book Antiqua" w:hAnsi="Book Antiqua"/>
          <w:color w:val="000000"/>
        </w:rPr>
        <w:t> </w:t>
      </w:r>
      <w:r w:rsidRPr="00D40B6D">
        <w:rPr>
          <w:rFonts w:ascii="Book Antiqua" w:hAnsi="Book Antiqua"/>
          <w:i/>
          <w:iCs/>
          <w:color w:val="000000"/>
        </w:rPr>
        <w:t>J Am Assoc Lab Anim Sci</w:t>
      </w:r>
      <w:r w:rsidRPr="00D40B6D">
        <w:rPr>
          <w:rStyle w:val="apple-converted-space"/>
          <w:rFonts w:ascii="Book Antiqua" w:hAnsi="Book Antiqua"/>
          <w:color w:val="000000"/>
        </w:rPr>
        <w:t> </w:t>
      </w:r>
      <w:r w:rsidRPr="00D40B6D">
        <w:rPr>
          <w:rFonts w:ascii="Book Antiqua" w:hAnsi="Book Antiqua"/>
          <w:color w:val="000000"/>
        </w:rPr>
        <w:t>2010;</w:t>
      </w:r>
      <w:r w:rsidRPr="00D40B6D">
        <w:rPr>
          <w:rStyle w:val="apple-converted-space"/>
          <w:rFonts w:ascii="Book Antiqua" w:hAnsi="Book Antiqua"/>
          <w:color w:val="000000"/>
        </w:rPr>
        <w:t> </w:t>
      </w:r>
      <w:r w:rsidRPr="00D40B6D">
        <w:rPr>
          <w:rFonts w:ascii="Book Antiqua" w:hAnsi="Book Antiqua"/>
          <w:b/>
          <w:bCs/>
          <w:color w:val="000000"/>
        </w:rPr>
        <w:t>49</w:t>
      </w:r>
      <w:r w:rsidRPr="00D40B6D">
        <w:rPr>
          <w:rFonts w:ascii="Book Antiqua" w:hAnsi="Book Antiqua"/>
          <w:color w:val="000000"/>
        </w:rPr>
        <w:t>: 45-51 [PMID: 20122316]</w:t>
      </w:r>
    </w:p>
    <w:p w14:paraId="04B2808D" w14:textId="77777777" w:rsidR="00AD5C05" w:rsidRPr="00D40B6D" w:rsidRDefault="00AD5C05" w:rsidP="002B2FC5">
      <w:pPr>
        <w:adjustRightInd w:val="0"/>
        <w:snapToGrid w:val="0"/>
        <w:spacing w:line="360" w:lineRule="auto"/>
        <w:jc w:val="both"/>
        <w:rPr>
          <w:rFonts w:ascii="Book Antiqua" w:eastAsia="SimSun" w:hAnsi="Book Antiqua" w:cs="SimSun"/>
          <w:color w:val="000000"/>
        </w:rPr>
      </w:pPr>
      <w:r w:rsidRPr="00D40B6D">
        <w:rPr>
          <w:rFonts w:ascii="Book Antiqua" w:eastAsia="SimSun" w:hAnsi="Book Antiqua" w:cs="SimSun"/>
          <w:color w:val="000000"/>
        </w:rPr>
        <w:t>23 </w:t>
      </w:r>
      <w:r w:rsidRPr="00D40B6D">
        <w:rPr>
          <w:rFonts w:ascii="Book Antiqua" w:eastAsia="SimSun" w:hAnsi="Book Antiqua" w:cs="SimSun"/>
          <w:b/>
          <w:bCs/>
          <w:color w:val="000000"/>
        </w:rPr>
        <w:t>Heeringa M</w:t>
      </w:r>
      <w:r w:rsidRPr="00D40B6D">
        <w:rPr>
          <w:rFonts w:ascii="Book Antiqua" w:eastAsia="SimSun" w:hAnsi="Book Antiqua" w:cs="SimSun"/>
          <w:color w:val="000000"/>
        </w:rPr>
        <w:t>, Hastings A, Yamazaki S, de Koning P. Serum biomarkers in nonalcoholic steatohepatitis: value for assessing drug effects? </w:t>
      </w:r>
      <w:r w:rsidRPr="00D40B6D">
        <w:rPr>
          <w:rFonts w:ascii="Book Antiqua" w:eastAsia="SimSun" w:hAnsi="Book Antiqua" w:cs="SimSun"/>
          <w:i/>
          <w:iCs/>
          <w:color w:val="000000"/>
        </w:rPr>
        <w:t>Biomark Med</w:t>
      </w:r>
      <w:r w:rsidRPr="00D40B6D">
        <w:rPr>
          <w:rFonts w:ascii="Book Antiqua" w:eastAsia="SimSun" w:hAnsi="Book Antiqua" w:cs="SimSun"/>
          <w:color w:val="000000"/>
        </w:rPr>
        <w:t> 2012; </w:t>
      </w:r>
      <w:r w:rsidRPr="00D40B6D">
        <w:rPr>
          <w:rFonts w:ascii="Book Antiqua" w:eastAsia="SimSun" w:hAnsi="Book Antiqua" w:cs="SimSun"/>
          <w:b/>
          <w:bCs/>
          <w:color w:val="000000"/>
        </w:rPr>
        <w:t>6</w:t>
      </w:r>
      <w:r w:rsidRPr="00D40B6D">
        <w:rPr>
          <w:rFonts w:ascii="Book Antiqua" w:eastAsia="SimSun" w:hAnsi="Book Antiqua" w:cs="SimSun"/>
          <w:color w:val="000000"/>
        </w:rPr>
        <w:t>: 743-757 [PMID: 23227839 DOI: 10.2217/BMM.12.87]</w:t>
      </w:r>
    </w:p>
    <w:p w14:paraId="4EFA6230" w14:textId="77777777" w:rsidR="00AD5C05" w:rsidRPr="00D40B6D" w:rsidRDefault="00AD5C05" w:rsidP="002B2FC5">
      <w:pPr>
        <w:adjustRightInd w:val="0"/>
        <w:snapToGrid w:val="0"/>
        <w:spacing w:line="360" w:lineRule="auto"/>
        <w:jc w:val="both"/>
        <w:rPr>
          <w:rFonts w:ascii="Book Antiqua" w:eastAsia="SimSun" w:hAnsi="Book Antiqua" w:cs="SimSun"/>
          <w:color w:val="000000"/>
        </w:rPr>
      </w:pPr>
      <w:r w:rsidRPr="00D40B6D">
        <w:rPr>
          <w:rFonts w:ascii="Book Antiqua" w:eastAsia="SimSun" w:hAnsi="Book Antiqua" w:cs="SimSun"/>
          <w:color w:val="000000"/>
        </w:rPr>
        <w:t>24 </w:t>
      </w:r>
      <w:r w:rsidRPr="00D40B6D">
        <w:rPr>
          <w:rFonts w:ascii="Book Antiqua" w:eastAsia="SimSun" w:hAnsi="Book Antiqua" w:cs="SimSun"/>
          <w:b/>
          <w:bCs/>
          <w:color w:val="000000"/>
        </w:rPr>
        <w:t>Krysko DV</w:t>
      </w:r>
      <w:r w:rsidRPr="00D40B6D">
        <w:rPr>
          <w:rFonts w:ascii="Book Antiqua" w:eastAsia="SimSun" w:hAnsi="Book Antiqua" w:cs="SimSun"/>
          <w:color w:val="000000"/>
        </w:rPr>
        <w:t>, Vanden Berghe T, D'Herde K, Vandenabeele P. Apoptosis and necrosis: detection, discrimination and phagocytosis. </w:t>
      </w:r>
      <w:r w:rsidRPr="00D40B6D">
        <w:rPr>
          <w:rFonts w:ascii="Book Antiqua" w:eastAsia="SimSun" w:hAnsi="Book Antiqua" w:cs="SimSun"/>
          <w:i/>
          <w:iCs/>
          <w:color w:val="000000"/>
        </w:rPr>
        <w:t>Methods</w:t>
      </w:r>
      <w:r w:rsidRPr="00D40B6D">
        <w:rPr>
          <w:rFonts w:ascii="Book Antiqua" w:eastAsia="SimSun" w:hAnsi="Book Antiqua" w:cs="SimSun"/>
          <w:color w:val="000000"/>
        </w:rPr>
        <w:t> 2008; </w:t>
      </w:r>
      <w:r w:rsidRPr="00D40B6D">
        <w:rPr>
          <w:rFonts w:ascii="Book Antiqua" w:eastAsia="SimSun" w:hAnsi="Book Antiqua" w:cs="SimSun"/>
          <w:b/>
          <w:bCs/>
          <w:color w:val="000000"/>
        </w:rPr>
        <w:t>44</w:t>
      </w:r>
      <w:r w:rsidRPr="00D40B6D">
        <w:rPr>
          <w:rFonts w:ascii="Book Antiqua" w:eastAsia="SimSun" w:hAnsi="Book Antiqua" w:cs="SimSun"/>
          <w:color w:val="000000"/>
        </w:rPr>
        <w:t>: 205-221 [PMID: 18314051 DOI: 10.1016/j.ymeth.2007.12.001]</w:t>
      </w:r>
    </w:p>
    <w:p w14:paraId="7695A86A" w14:textId="77777777" w:rsidR="00AD5C05" w:rsidRPr="00D40B6D" w:rsidRDefault="00AD5C05" w:rsidP="002B2FC5">
      <w:pPr>
        <w:adjustRightInd w:val="0"/>
        <w:snapToGrid w:val="0"/>
        <w:spacing w:line="360" w:lineRule="auto"/>
        <w:jc w:val="both"/>
        <w:rPr>
          <w:rFonts w:ascii="Book Antiqua" w:eastAsia="SimSun" w:hAnsi="Book Antiqua" w:cs="SimSun"/>
          <w:color w:val="000000"/>
        </w:rPr>
      </w:pPr>
      <w:r w:rsidRPr="00D40B6D">
        <w:rPr>
          <w:rFonts w:ascii="Book Antiqua" w:eastAsia="SimSun" w:hAnsi="Book Antiqua" w:cs="SimSun"/>
          <w:color w:val="000000"/>
        </w:rPr>
        <w:t>25 </w:t>
      </w:r>
      <w:r w:rsidRPr="00D40B6D">
        <w:rPr>
          <w:rFonts w:ascii="Book Antiqua" w:eastAsia="SimSun" w:hAnsi="Book Antiqua" w:cs="SimSun"/>
          <w:b/>
          <w:bCs/>
          <w:color w:val="000000"/>
        </w:rPr>
        <w:t>Jean C</w:t>
      </w:r>
      <w:r w:rsidRPr="00D40B6D">
        <w:rPr>
          <w:rFonts w:ascii="Book Antiqua" w:eastAsia="SimSun" w:hAnsi="Book Antiqua" w:cs="SimSun"/>
          <w:color w:val="000000"/>
        </w:rPr>
        <w:t>, Rome S, Mathé V, Huneau JF, Aattouri N, Fromentin G, Achagiotis CL, Tomé D. Metabolic evidence for adaptation to a high protein diet in rats. </w:t>
      </w:r>
      <w:r w:rsidRPr="00D40B6D">
        <w:rPr>
          <w:rFonts w:ascii="Book Antiqua" w:eastAsia="SimSun" w:hAnsi="Book Antiqua" w:cs="SimSun"/>
          <w:i/>
          <w:iCs/>
          <w:color w:val="000000"/>
        </w:rPr>
        <w:t>J Nutr</w:t>
      </w:r>
      <w:r w:rsidRPr="00D40B6D">
        <w:rPr>
          <w:rFonts w:ascii="Book Antiqua" w:eastAsia="SimSun" w:hAnsi="Book Antiqua" w:cs="SimSun"/>
          <w:color w:val="000000"/>
        </w:rPr>
        <w:t> 2001; </w:t>
      </w:r>
      <w:r w:rsidRPr="00D40B6D">
        <w:rPr>
          <w:rFonts w:ascii="Book Antiqua" w:eastAsia="SimSun" w:hAnsi="Book Antiqua" w:cs="SimSun"/>
          <w:b/>
          <w:bCs/>
          <w:color w:val="000000"/>
        </w:rPr>
        <w:t>131</w:t>
      </w:r>
      <w:r w:rsidRPr="00D40B6D">
        <w:rPr>
          <w:rFonts w:ascii="Book Antiqua" w:eastAsia="SimSun" w:hAnsi="Book Antiqua" w:cs="SimSun"/>
          <w:color w:val="000000"/>
        </w:rPr>
        <w:t>: 91-98 [PMID: 11208943]</w:t>
      </w:r>
    </w:p>
    <w:p w14:paraId="666AF306" w14:textId="77777777" w:rsidR="00AD5C05" w:rsidRPr="00D40B6D" w:rsidRDefault="00AD5C05" w:rsidP="002B2FC5">
      <w:pPr>
        <w:adjustRightInd w:val="0"/>
        <w:snapToGrid w:val="0"/>
        <w:spacing w:line="360" w:lineRule="auto"/>
        <w:jc w:val="both"/>
        <w:rPr>
          <w:rFonts w:ascii="Book Antiqua" w:eastAsia="SimSun" w:hAnsi="Book Antiqua" w:cs="SimSun"/>
          <w:color w:val="000000"/>
        </w:rPr>
      </w:pPr>
      <w:r w:rsidRPr="00D40B6D">
        <w:rPr>
          <w:rFonts w:ascii="Book Antiqua" w:eastAsia="SimSun" w:hAnsi="Book Antiqua" w:cs="SimSun"/>
          <w:color w:val="000000"/>
        </w:rPr>
        <w:t>26 </w:t>
      </w:r>
      <w:r w:rsidRPr="00D40B6D">
        <w:rPr>
          <w:rFonts w:ascii="Book Antiqua" w:eastAsia="SimSun" w:hAnsi="Book Antiqua" w:cs="SimSun"/>
          <w:b/>
          <w:bCs/>
          <w:color w:val="000000"/>
        </w:rPr>
        <w:t>Kostogrys RB</w:t>
      </w:r>
      <w:r w:rsidRPr="00D40B6D">
        <w:rPr>
          <w:rFonts w:ascii="Book Antiqua" w:eastAsia="SimSun" w:hAnsi="Book Antiqua" w:cs="SimSun"/>
          <w:color w:val="000000"/>
        </w:rPr>
        <w:t xml:space="preserve">, Franczyk-Żarów M, Maślak E, Topolska K. Effect of low carbohydrate high protein (LCHP) diet on lipid metabolism, liver and kidney </w:t>
      </w:r>
      <w:r w:rsidRPr="00D40B6D">
        <w:rPr>
          <w:rFonts w:ascii="Book Antiqua" w:eastAsia="SimSun" w:hAnsi="Book Antiqua" w:cs="SimSun"/>
          <w:color w:val="000000"/>
        </w:rPr>
        <w:lastRenderedPageBreak/>
        <w:t>function in rats. </w:t>
      </w:r>
      <w:r w:rsidRPr="00D40B6D">
        <w:rPr>
          <w:rFonts w:ascii="Book Antiqua" w:eastAsia="SimSun" w:hAnsi="Book Antiqua" w:cs="SimSun"/>
          <w:i/>
          <w:iCs/>
          <w:color w:val="000000"/>
        </w:rPr>
        <w:t>Environ Toxicol Pharmacol</w:t>
      </w:r>
      <w:r w:rsidRPr="00D40B6D">
        <w:rPr>
          <w:rFonts w:ascii="Book Antiqua" w:eastAsia="SimSun" w:hAnsi="Book Antiqua" w:cs="SimSun"/>
          <w:color w:val="000000"/>
        </w:rPr>
        <w:t> 2015; </w:t>
      </w:r>
      <w:r w:rsidRPr="00D40B6D">
        <w:rPr>
          <w:rFonts w:ascii="Book Antiqua" w:eastAsia="SimSun" w:hAnsi="Book Antiqua" w:cs="SimSun"/>
          <w:b/>
          <w:bCs/>
          <w:color w:val="000000"/>
        </w:rPr>
        <w:t>39</w:t>
      </w:r>
      <w:r w:rsidRPr="00D40B6D">
        <w:rPr>
          <w:rFonts w:ascii="Book Antiqua" w:eastAsia="SimSun" w:hAnsi="Book Antiqua" w:cs="SimSun"/>
          <w:color w:val="000000"/>
        </w:rPr>
        <w:t>: 713-719 [PMID: 25766070 DOI: 10.1016/j.etap.2015.01.008]</w:t>
      </w:r>
    </w:p>
    <w:p w14:paraId="2FFA2B6F" w14:textId="77777777" w:rsidR="00AD5C05" w:rsidRPr="00D40B6D" w:rsidRDefault="00AD5C05" w:rsidP="002B2FC5">
      <w:pPr>
        <w:adjustRightInd w:val="0"/>
        <w:snapToGrid w:val="0"/>
        <w:spacing w:line="360" w:lineRule="auto"/>
        <w:jc w:val="both"/>
        <w:rPr>
          <w:rFonts w:ascii="Book Antiqua" w:eastAsia="SimSun" w:hAnsi="Book Antiqua" w:cs="SimSun"/>
          <w:color w:val="000000"/>
        </w:rPr>
      </w:pPr>
      <w:r w:rsidRPr="00D40B6D">
        <w:rPr>
          <w:rFonts w:ascii="Book Antiqua" w:eastAsia="SimSun" w:hAnsi="Book Antiqua" w:cs="SimSun"/>
          <w:color w:val="000000"/>
        </w:rPr>
        <w:t xml:space="preserve">27 </w:t>
      </w:r>
      <w:r w:rsidRPr="00D40B6D">
        <w:rPr>
          <w:rFonts w:ascii="Book Antiqua" w:eastAsia="SimSun" w:hAnsi="Book Antiqua" w:cs="SimSun"/>
          <w:b/>
          <w:color w:val="000000"/>
        </w:rPr>
        <w:t>Chiang WD</w:t>
      </w:r>
      <w:r w:rsidRPr="00D40B6D">
        <w:rPr>
          <w:rFonts w:ascii="Book Antiqua" w:eastAsia="SimSun" w:hAnsi="Book Antiqua" w:cs="SimSun"/>
          <w:color w:val="000000"/>
        </w:rPr>
        <w:t xml:space="preserve">, Shibu MA, Lee KI, Wu JP, Tsai FJ, Pan LF, Huang CY, Lin WT. Lipolysis-stimulating peptide VHVV ameliorates high fat diet induced hepatocyte apoptosis and fibrosis. </w:t>
      </w:r>
      <w:r w:rsidRPr="00D40B6D">
        <w:rPr>
          <w:rFonts w:ascii="Book Antiqua" w:eastAsia="SimSun" w:hAnsi="Book Antiqua" w:cs="SimSun"/>
          <w:i/>
          <w:color w:val="000000"/>
        </w:rPr>
        <w:t>J Funct Foods</w:t>
      </w:r>
      <w:r w:rsidRPr="00D40B6D">
        <w:rPr>
          <w:rFonts w:ascii="Book Antiqua" w:eastAsia="SimSun" w:hAnsi="Book Antiqua" w:cs="SimSun"/>
          <w:color w:val="000000"/>
        </w:rPr>
        <w:t xml:space="preserve"> 2014; </w:t>
      </w:r>
      <w:r w:rsidRPr="00D40B6D">
        <w:rPr>
          <w:rFonts w:ascii="Book Antiqua" w:eastAsia="SimSun" w:hAnsi="Book Antiqua" w:cs="SimSun"/>
          <w:b/>
          <w:color w:val="000000"/>
        </w:rPr>
        <w:t>11</w:t>
      </w:r>
      <w:r w:rsidRPr="00D40B6D">
        <w:rPr>
          <w:rFonts w:ascii="Book Antiqua" w:eastAsia="SimSun" w:hAnsi="Book Antiqua" w:cs="SimSun"/>
          <w:color w:val="000000"/>
        </w:rPr>
        <w:t>: 482-492 [DOI: 10.1016/j.jff.2014.08.003]</w:t>
      </w:r>
    </w:p>
    <w:p w14:paraId="2B611DA3" w14:textId="77777777" w:rsidR="00AD5C05" w:rsidRPr="00D40B6D" w:rsidRDefault="00AD5C05" w:rsidP="002B2FC5">
      <w:pPr>
        <w:adjustRightInd w:val="0"/>
        <w:snapToGrid w:val="0"/>
        <w:spacing w:line="360" w:lineRule="auto"/>
        <w:jc w:val="both"/>
        <w:rPr>
          <w:rFonts w:ascii="Book Antiqua" w:eastAsia="SimSun" w:hAnsi="Book Antiqua" w:cs="SimSun"/>
          <w:color w:val="000000"/>
        </w:rPr>
      </w:pPr>
      <w:r w:rsidRPr="00D40B6D">
        <w:rPr>
          <w:rFonts w:ascii="Book Antiqua" w:eastAsia="SimSun" w:hAnsi="Book Antiqua" w:cs="SimSun"/>
          <w:color w:val="000000"/>
        </w:rPr>
        <w:t>28 </w:t>
      </w:r>
      <w:r w:rsidRPr="00D40B6D">
        <w:rPr>
          <w:rFonts w:ascii="Book Antiqua" w:eastAsia="SimSun" w:hAnsi="Book Antiqua" w:cs="SimSun"/>
          <w:b/>
          <w:bCs/>
          <w:color w:val="000000"/>
        </w:rPr>
        <w:t>Bollo E</w:t>
      </w:r>
      <w:r w:rsidRPr="00D40B6D">
        <w:rPr>
          <w:rFonts w:ascii="Book Antiqua" w:eastAsia="SimSun" w:hAnsi="Book Antiqua" w:cs="SimSun"/>
          <w:color w:val="000000"/>
        </w:rPr>
        <w:t>, Bassano B, Peracino V, Biolatti B. Effect of emanciation on liver histology of alpine chamois during winter. </w:t>
      </w:r>
      <w:r w:rsidRPr="00D40B6D">
        <w:rPr>
          <w:rFonts w:ascii="Book Antiqua" w:eastAsia="SimSun" w:hAnsi="Book Antiqua" w:cs="SimSun"/>
          <w:i/>
          <w:iCs/>
          <w:color w:val="000000"/>
        </w:rPr>
        <w:t>J Wildl Dis</w:t>
      </w:r>
      <w:r w:rsidRPr="00D40B6D">
        <w:rPr>
          <w:rFonts w:ascii="Book Antiqua" w:eastAsia="SimSun" w:hAnsi="Book Antiqua" w:cs="SimSun"/>
          <w:color w:val="000000"/>
        </w:rPr>
        <w:t> 1999; </w:t>
      </w:r>
      <w:r w:rsidRPr="00D40B6D">
        <w:rPr>
          <w:rFonts w:ascii="Book Antiqua" w:eastAsia="SimSun" w:hAnsi="Book Antiqua" w:cs="SimSun"/>
          <w:b/>
          <w:bCs/>
          <w:color w:val="000000"/>
        </w:rPr>
        <w:t>35</w:t>
      </w:r>
      <w:r w:rsidRPr="00D40B6D">
        <w:rPr>
          <w:rFonts w:ascii="Book Antiqua" w:eastAsia="SimSun" w:hAnsi="Book Antiqua" w:cs="SimSun"/>
          <w:color w:val="000000"/>
        </w:rPr>
        <w:t>: 770-773 [PMID: 10574538 DOI: 10.7589/0090-3558-35.4.770]</w:t>
      </w:r>
    </w:p>
    <w:p w14:paraId="47BAC7A9" w14:textId="77777777" w:rsidR="00AD5C05" w:rsidRPr="00D40B6D" w:rsidRDefault="00AD5C05" w:rsidP="002B2FC5">
      <w:pPr>
        <w:adjustRightInd w:val="0"/>
        <w:snapToGrid w:val="0"/>
        <w:spacing w:line="360" w:lineRule="auto"/>
        <w:jc w:val="both"/>
        <w:rPr>
          <w:rFonts w:ascii="Book Antiqua" w:eastAsia="SimSun" w:hAnsi="Book Antiqua" w:cs="SimSun"/>
          <w:color w:val="000000"/>
        </w:rPr>
      </w:pPr>
      <w:r w:rsidRPr="00D40B6D">
        <w:rPr>
          <w:rFonts w:ascii="Book Antiqua" w:eastAsia="SimSun" w:hAnsi="Book Antiqua" w:cs="SimSun"/>
          <w:color w:val="000000"/>
        </w:rPr>
        <w:t>29 </w:t>
      </w:r>
      <w:r w:rsidRPr="00D40B6D">
        <w:rPr>
          <w:rFonts w:ascii="Book Antiqua" w:eastAsia="SimSun" w:hAnsi="Book Antiqua" w:cs="SimSun"/>
          <w:b/>
          <w:bCs/>
          <w:color w:val="000000"/>
        </w:rPr>
        <w:t>York LW</w:t>
      </w:r>
      <w:r w:rsidRPr="00D40B6D">
        <w:rPr>
          <w:rFonts w:ascii="Book Antiqua" w:eastAsia="SimSun" w:hAnsi="Book Antiqua" w:cs="SimSun"/>
          <w:color w:val="000000"/>
        </w:rPr>
        <w:t>, Puthalapattu S, Wu GY. Nonalcoholic fatty liver disease and low-carbohydrate diets. </w:t>
      </w:r>
      <w:r w:rsidRPr="00D40B6D">
        <w:rPr>
          <w:rFonts w:ascii="Book Antiqua" w:eastAsia="SimSun" w:hAnsi="Book Antiqua" w:cs="SimSun"/>
          <w:i/>
          <w:iCs/>
          <w:color w:val="000000"/>
        </w:rPr>
        <w:t>Annu Rev Nutr</w:t>
      </w:r>
      <w:r w:rsidRPr="00D40B6D">
        <w:rPr>
          <w:rFonts w:ascii="Book Antiqua" w:eastAsia="SimSun" w:hAnsi="Book Antiqua" w:cs="SimSun"/>
          <w:color w:val="000000"/>
        </w:rPr>
        <w:t> 2009; </w:t>
      </w:r>
      <w:r w:rsidRPr="00D40B6D">
        <w:rPr>
          <w:rFonts w:ascii="Book Antiqua" w:eastAsia="SimSun" w:hAnsi="Book Antiqua" w:cs="SimSun"/>
          <w:b/>
          <w:bCs/>
          <w:color w:val="000000"/>
        </w:rPr>
        <w:t>29</w:t>
      </w:r>
      <w:r w:rsidRPr="00D40B6D">
        <w:rPr>
          <w:rFonts w:ascii="Book Antiqua" w:eastAsia="SimSun" w:hAnsi="Book Antiqua" w:cs="SimSun"/>
          <w:color w:val="000000"/>
        </w:rPr>
        <w:t>: 365-379 [PMID: 19575599 DOI: 10.1146/annurev-nutr-070208-114232]</w:t>
      </w:r>
    </w:p>
    <w:p w14:paraId="638A893E" w14:textId="77777777" w:rsidR="00AD5C05" w:rsidRPr="00D40B6D" w:rsidRDefault="00AD5C05" w:rsidP="002B2FC5">
      <w:pPr>
        <w:adjustRightInd w:val="0"/>
        <w:snapToGrid w:val="0"/>
        <w:spacing w:line="360" w:lineRule="auto"/>
        <w:jc w:val="both"/>
        <w:rPr>
          <w:rFonts w:ascii="Book Antiqua" w:eastAsia="SimSun" w:hAnsi="Book Antiqua" w:cs="SimSun"/>
          <w:color w:val="000000"/>
        </w:rPr>
      </w:pPr>
      <w:r w:rsidRPr="00D40B6D">
        <w:rPr>
          <w:rFonts w:ascii="Book Antiqua" w:eastAsia="SimSun" w:hAnsi="Book Antiqua" w:cs="SimSun"/>
          <w:color w:val="000000"/>
        </w:rPr>
        <w:t>30 </w:t>
      </w:r>
      <w:r w:rsidRPr="00D40B6D">
        <w:rPr>
          <w:rFonts w:ascii="Book Antiqua" w:eastAsia="SimSun" w:hAnsi="Book Antiqua" w:cs="SimSun"/>
          <w:b/>
          <w:bCs/>
          <w:color w:val="000000"/>
        </w:rPr>
        <w:t>Tarantino G</w:t>
      </w:r>
      <w:r w:rsidRPr="00D40B6D">
        <w:rPr>
          <w:rFonts w:ascii="Book Antiqua" w:eastAsia="SimSun" w:hAnsi="Book Antiqua" w:cs="SimSun"/>
          <w:color w:val="000000"/>
        </w:rPr>
        <w:t>. Should nonalcoholic fatty liver disease be regarded as a hepatic illness only? </w:t>
      </w:r>
      <w:r w:rsidRPr="00D40B6D">
        <w:rPr>
          <w:rFonts w:ascii="Book Antiqua" w:eastAsia="SimSun" w:hAnsi="Book Antiqua" w:cs="SimSun"/>
          <w:i/>
          <w:iCs/>
          <w:color w:val="000000"/>
        </w:rPr>
        <w:t>World J Gastroenterol</w:t>
      </w:r>
      <w:r w:rsidRPr="00D40B6D">
        <w:rPr>
          <w:rFonts w:ascii="Book Antiqua" w:eastAsia="SimSun" w:hAnsi="Book Antiqua" w:cs="SimSun"/>
          <w:color w:val="000000"/>
        </w:rPr>
        <w:t> 2007; </w:t>
      </w:r>
      <w:r w:rsidRPr="00D40B6D">
        <w:rPr>
          <w:rFonts w:ascii="Book Antiqua" w:eastAsia="SimSun" w:hAnsi="Book Antiqua" w:cs="SimSun"/>
          <w:b/>
          <w:bCs/>
          <w:color w:val="000000"/>
        </w:rPr>
        <w:t>13</w:t>
      </w:r>
      <w:r w:rsidRPr="00D40B6D">
        <w:rPr>
          <w:rFonts w:ascii="Book Antiqua" w:eastAsia="SimSun" w:hAnsi="Book Antiqua" w:cs="SimSun"/>
          <w:color w:val="000000"/>
        </w:rPr>
        <w:t>: 4669-4672 [PMID: 17729388 DOI: 10.3748/wjg.v13.i35.4669]</w:t>
      </w:r>
    </w:p>
    <w:p w14:paraId="54BFEA1C" w14:textId="77777777" w:rsidR="00AD5C05" w:rsidRPr="00D40B6D" w:rsidRDefault="00AD5C05" w:rsidP="002B2FC5">
      <w:pPr>
        <w:adjustRightInd w:val="0"/>
        <w:snapToGrid w:val="0"/>
        <w:spacing w:line="360" w:lineRule="auto"/>
        <w:jc w:val="both"/>
        <w:rPr>
          <w:rFonts w:ascii="Book Antiqua" w:eastAsia="SimSun" w:hAnsi="Book Antiqua" w:cs="SimSun"/>
          <w:color w:val="000000"/>
        </w:rPr>
      </w:pPr>
      <w:r w:rsidRPr="00D40B6D">
        <w:rPr>
          <w:rFonts w:ascii="Book Antiqua" w:eastAsia="SimSun" w:hAnsi="Book Antiqua" w:cs="SimSun"/>
          <w:color w:val="000000"/>
        </w:rPr>
        <w:t>31 </w:t>
      </w:r>
      <w:r w:rsidRPr="00D40B6D">
        <w:rPr>
          <w:rFonts w:ascii="Book Antiqua" w:eastAsia="SimSun" w:hAnsi="Book Antiqua" w:cs="SimSun"/>
          <w:b/>
          <w:bCs/>
          <w:color w:val="000000"/>
        </w:rPr>
        <w:t>Canbay A</w:t>
      </w:r>
      <w:r w:rsidRPr="00D40B6D">
        <w:rPr>
          <w:rFonts w:ascii="Book Antiqua" w:eastAsia="SimSun" w:hAnsi="Book Antiqua" w:cs="SimSun"/>
          <w:color w:val="000000"/>
        </w:rPr>
        <w:t>, Higuchi H, Bronk SF, Taniai M, Sebo TJ, Gores GJ. Fas enhances fibrogenesis in the bile duct ligated mouse: a link between apoptosis and fibrosis. </w:t>
      </w:r>
      <w:r w:rsidRPr="00D40B6D">
        <w:rPr>
          <w:rFonts w:ascii="Book Antiqua" w:eastAsia="SimSun" w:hAnsi="Book Antiqua" w:cs="SimSun"/>
          <w:i/>
          <w:iCs/>
          <w:color w:val="000000"/>
        </w:rPr>
        <w:t>Gastroenterology</w:t>
      </w:r>
      <w:r w:rsidRPr="00D40B6D">
        <w:rPr>
          <w:rFonts w:ascii="Book Antiqua" w:eastAsia="SimSun" w:hAnsi="Book Antiqua" w:cs="SimSun"/>
          <w:color w:val="000000"/>
        </w:rPr>
        <w:t> 2002; </w:t>
      </w:r>
      <w:r w:rsidRPr="00D40B6D">
        <w:rPr>
          <w:rFonts w:ascii="Book Antiqua" w:eastAsia="SimSun" w:hAnsi="Book Antiqua" w:cs="SimSun"/>
          <w:b/>
          <w:bCs/>
          <w:color w:val="000000"/>
        </w:rPr>
        <w:t>123</w:t>
      </w:r>
      <w:r w:rsidRPr="00D40B6D">
        <w:rPr>
          <w:rFonts w:ascii="Book Antiqua" w:eastAsia="SimSun" w:hAnsi="Book Antiqua" w:cs="SimSun"/>
          <w:color w:val="000000"/>
        </w:rPr>
        <w:t>: 1323-1330 [PMID: 12360492 DOI: 10.1053/GAST.2002.35953]</w:t>
      </w:r>
    </w:p>
    <w:p w14:paraId="61852529" w14:textId="77777777" w:rsidR="00AD5C05" w:rsidRPr="00D40B6D" w:rsidRDefault="00AD5C05" w:rsidP="002B2FC5">
      <w:pPr>
        <w:adjustRightInd w:val="0"/>
        <w:snapToGrid w:val="0"/>
        <w:spacing w:line="360" w:lineRule="auto"/>
        <w:jc w:val="both"/>
        <w:rPr>
          <w:rFonts w:ascii="Book Antiqua" w:eastAsia="SimSun" w:hAnsi="Book Antiqua" w:cs="SimSun"/>
          <w:color w:val="000000"/>
        </w:rPr>
      </w:pPr>
      <w:r w:rsidRPr="00D40B6D">
        <w:rPr>
          <w:rFonts w:ascii="Book Antiqua" w:eastAsia="SimSun" w:hAnsi="Book Antiqua" w:cs="SimSun"/>
          <w:color w:val="000000"/>
        </w:rPr>
        <w:t>32 </w:t>
      </w:r>
      <w:r w:rsidRPr="00D40B6D">
        <w:rPr>
          <w:rFonts w:ascii="Book Antiqua" w:eastAsia="SimSun" w:hAnsi="Book Antiqua" w:cs="SimSun"/>
          <w:b/>
          <w:bCs/>
          <w:color w:val="000000"/>
        </w:rPr>
        <w:t>Feldstein AE</w:t>
      </w:r>
      <w:r w:rsidRPr="00D40B6D">
        <w:rPr>
          <w:rFonts w:ascii="Book Antiqua" w:eastAsia="SimSun" w:hAnsi="Book Antiqua" w:cs="SimSun"/>
          <w:color w:val="000000"/>
        </w:rPr>
        <w:t>, Canbay A, Angulo P, Taniai M, Burgart LJ, Lindor KD, Gores GJ. Hepatocyte apoptosis and fas expression are prominent features of human nonalcoholic steatohepatitis. </w:t>
      </w:r>
      <w:r w:rsidRPr="00D40B6D">
        <w:rPr>
          <w:rFonts w:ascii="Book Antiqua" w:eastAsia="SimSun" w:hAnsi="Book Antiqua" w:cs="SimSun"/>
          <w:i/>
          <w:iCs/>
          <w:color w:val="000000"/>
        </w:rPr>
        <w:t>Gastroenterology</w:t>
      </w:r>
      <w:r w:rsidRPr="00D40B6D">
        <w:rPr>
          <w:rFonts w:ascii="Book Antiqua" w:eastAsia="SimSun" w:hAnsi="Book Antiqua" w:cs="SimSun"/>
          <w:color w:val="000000"/>
        </w:rPr>
        <w:t> 2003; </w:t>
      </w:r>
      <w:r w:rsidRPr="00D40B6D">
        <w:rPr>
          <w:rFonts w:ascii="Book Antiqua" w:eastAsia="SimSun" w:hAnsi="Book Antiqua" w:cs="SimSun"/>
          <w:b/>
          <w:bCs/>
          <w:color w:val="000000"/>
        </w:rPr>
        <w:t>125</w:t>
      </w:r>
      <w:r w:rsidRPr="00D40B6D">
        <w:rPr>
          <w:rFonts w:ascii="Book Antiqua" w:eastAsia="SimSun" w:hAnsi="Book Antiqua" w:cs="SimSun"/>
          <w:color w:val="000000"/>
        </w:rPr>
        <w:t>: 437-443 [PMID: 12891546 DOI: 10.1016/S0016-5085(03)00907-7]</w:t>
      </w:r>
    </w:p>
    <w:p w14:paraId="4BEF92CD" w14:textId="77777777" w:rsidR="00AD5C05" w:rsidRPr="00D40B6D" w:rsidRDefault="00AD5C05" w:rsidP="002B2FC5">
      <w:pPr>
        <w:adjustRightInd w:val="0"/>
        <w:snapToGrid w:val="0"/>
        <w:spacing w:line="360" w:lineRule="auto"/>
        <w:jc w:val="both"/>
        <w:rPr>
          <w:rFonts w:ascii="Book Antiqua" w:eastAsia="SimSun" w:hAnsi="Book Antiqua" w:cs="SimSun"/>
          <w:color w:val="000000"/>
        </w:rPr>
      </w:pPr>
      <w:r w:rsidRPr="00D40B6D">
        <w:rPr>
          <w:rFonts w:ascii="Book Antiqua" w:eastAsia="SimSun" w:hAnsi="Book Antiqua" w:cs="SimSun"/>
          <w:color w:val="000000"/>
        </w:rPr>
        <w:t>33 </w:t>
      </w:r>
      <w:r w:rsidRPr="00D40B6D">
        <w:rPr>
          <w:rFonts w:ascii="Book Antiqua" w:eastAsia="SimSun" w:hAnsi="Book Antiqua" w:cs="SimSun"/>
          <w:b/>
          <w:bCs/>
          <w:color w:val="000000"/>
        </w:rPr>
        <w:t>Garcia Caraballo SC</w:t>
      </w:r>
      <w:r w:rsidRPr="00D40B6D">
        <w:rPr>
          <w:rFonts w:ascii="Book Antiqua" w:eastAsia="SimSun" w:hAnsi="Book Antiqua" w:cs="SimSun"/>
          <w:color w:val="000000"/>
        </w:rPr>
        <w:t>, Comhair TM, Dejong CH, Lamers WH, Köhler SE. A high-protein diet is anti-steatotic and has no pro-inflammatory side effects in dyslipidaemic APOE2 knock-in mice. </w:t>
      </w:r>
      <w:r w:rsidRPr="00D40B6D">
        <w:rPr>
          <w:rFonts w:ascii="Book Antiqua" w:eastAsia="SimSun" w:hAnsi="Book Antiqua" w:cs="SimSun"/>
          <w:i/>
          <w:iCs/>
          <w:color w:val="000000"/>
        </w:rPr>
        <w:t>Br J Nutr</w:t>
      </w:r>
      <w:r w:rsidRPr="00D40B6D">
        <w:rPr>
          <w:rFonts w:ascii="Book Antiqua" w:eastAsia="SimSun" w:hAnsi="Book Antiqua" w:cs="SimSun"/>
          <w:color w:val="000000"/>
        </w:rPr>
        <w:t> 2014; </w:t>
      </w:r>
      <w:r w:rsidRPr="00D40B6D">
        <w:rPr>
          <w:rFonts w:ascii="Book Antiqua" w:eastAsia="SimSun" w:hAnsi="Book Antiqua" w:cs="SimSun"/>
          <w:b/>
          <w:bCs/>
          <w:color w:val="000000"/>
        </w:rPr>
        <w:t>112</w:t>
      </w:r>
      <w:r w:rsidRPr="00D40B6D">
        <w:rPr>
          <w:rFonts w:ascii="Book Antiqua" w:eastAsia="SimSun" w:hAnsi="Book Antiqua" w:cs="SimSun"/>
          <w:color w:val="000000"/>
        </w:rPr>
        <w:t>: 1251-1265 [PMID: 25160499 DOI: 10.1017/S0007114514001986]</w:t>
      </w:r>
    </w:p>
    <w:p w14:paraId="40DF9472" w14:textId="77777777" w:rsidR="00AD5C05" w:rsidRPr="00D40B6D" w:rsidRDefault="00AD5C05" w:rsidP="002B2FC5">
      <w:pPr>
        <w:adjustRightInd w:val="0"/>
        <w:snapToGrid w:val="0"/>
        <w:spacing w:line="360" w:lineRule="auto"/>
        <w:jc w:val="both"/>
        <w:rPr>
          <w:rFonts w:ascii="Book Antiqua" w:eastAsia="SimSun" w:hAnsi="Book Antiqua" w:cs="SimSun"/>
          <w:color w:val="000000"/>
        </w:rPr>
      </w:pPr>
      <w:r w:rsidRPr="00D40B6D">
        <w:rPr>
          <w:rFonts w:ascii="Book Antiqua" w:eastAsia="SimSun" w:hAnsi="Book Antiqua" w:cs="SimSun"/>
          <w:color w:val="000000"/>
        </w:rPr>
        <w:t>34 </w:t>
      </w:r>
      <w:r w:rsidRPr="00D40B6D">
        <w:rPr>
          <w:rFonts w:ascii="Book Antiqua" w:eastAsia="SimSun" w:hAnsi="Book Antiqua" w:cs="SimSun"/>
          <w:b/>
          <w:bCs/>
          <w:color w:val="000000"/>
        </w:rPr>
        <w:t>Yuzefovych LV</w:t>
      </w:r>
      <w:r w:rsidRPr="00D40B6D">
        <w:rPr>
          <w:rFonts w:ascii="Book Antiqua" w:eastAsia="SimSun" w:hAnsi="Book Antiqua" w:cs="SimSun"/>
          <w:color w:val="000000"/>
        </w:rPr>
        <w:t xml:space="preserve">, Musiyenko SI, Wilson GL, Rachek LI. Mitochondrial DNA damage and dysfunction, and oxidative stress are associated with endoplasmic reticulum stress, protein degradation and apoptosis in high fat </w:t>
      </w:r>
      <w:r w:rsidRPr="00D40B6D">
        <w:rPr>
          <w:rFonts w:ascii="Book Antiqua" w:eastAsia="SimSun" w:hAnsi="Book Antiqua" w:cs="SimSun"/>
          <w:color w:val="000000"/>
        </w:rPr>
        <w:lastRenderedPageBreak/>
        <w:t>diet-induced insulin resistance mice. </w:t>
      </w:r>
      <w:r w:rsidRPr="00D40B6D">
        <w:rPr>
          <w:rFonts w:ascii="Book Antiqua" w:eastAsia="SimSun" w:hAnsi="Book Antiqua" w:cs="SimSun"/>
          <w:i/>
          <w:iCs/>
          <w:color w:val="000000"/>
        </w:rPr>
        <w:t>PLoS One</w:t>
      </w:r>
      <w:r w:rsidRPr="00D40B6D">
        <w:rPr>
          <w:rFonts w:ascii="Book Antiqua" w:eastAsia="SimSun" w:hAnsi="Book Antiqua" w:cs="SimSun"/>
          <w:color w:val="000000"/>
        </w:rPr>
        <w:t> 2013; </w:t>
      </w:r>
      <w:r w:rsidRPr="00D40B6D">
        <w:rPr>
          <w:rFonts w:ascii="Book Antiqua" w:eastAsia="SimSun" w:hAnsi="Book Antiqua" w:cs="SimSun"/>
          <w:b/>
          <w:bCs/>
          <w:color w:val="000000"/>
        </w:rPr>
        <w:t>8</w:t>
      </w:r>
      <w:r w:rsidRPr="00D40B6D">
        <w:rPr>
          <w:rFonts w:ascii="Book Antiqua" w:eastAsia="SimSun" w:hAnsi="Book Antiqua" w:cs="SimSun"/>
          <w:color w:val="000000"/>
        </w:rPr>
        <w:t>: e54059 [PMID: 23342074 DOI: 10.1371/journal.pone.0054059]</w:t>
      </w:r>
    </w:p>
    <w:p w14:paraId="5C4EA850" w14:textId="77777777" w:rsidR="00AD5C05" w:rsidRPr="00D40B6D" w:rsidRDefault="00AD5C05" w:rsidP="002B2FC5">
      <w:pPr>
        <w:adjustRightInd w:val="0"/>
        <w:snapToGrid w:val="0"/>
        <w:spacing w:line="360" w:lineRule="auto"/>
        <w:jc w:val="both"/>
        <w:rPr>
          <w:rFonts w:ascii="Book Antiqua" w:eastAsia="SimSun" w:hAnsi="Book Antiqua" w:cs="SimSun"/>
          <w:color w:val="000000"/>
        </w:rPr>
      </w:pPr>
      <w:r w:rsidRPr="00D40B6D">
        <w:rPr>
          <w:rFonts w:ascii="Book Antiqua" w:eastAsia="SimSun" w:hAnsi="Book Antiqua" w:cs="SimSun"/>
          <w:color w:val="000000"/>
        </w:rPr>
        <w:t>35 </w:t>
      </w:r>
      <w:r w:rsidRPr="00D40B6D">
        <w:rPr>
          <w:rFonts w:ascii="Book Antiqua" w:eastAsia="SimSun" w:hAnsi="Book Antiqua" w:cs="SimSun"/>
          <w:b/>
          <w:bCs/>
          <w:color w:val="000000"/>
        </w:rPr>
        <w:t>Koo SH</w:t>
      </w:r>
      <w:r w:rsidRPr="00D40B6D">
        <w:rPr>
          <w:rFonts w:ascii="Book Antiqua" w:eastAsia="SimSun" w:hAnsi="Book Antiqua" w:cs="SimSun"/>
          <w:color w:val="000000"/>
        </w:rPr>
        <w:t>. Nonalcoholic fatty liver disease: molecular mechanisms for the hepatic steatosis. </w:t>
      </w:r>
      <w:r w:rsidRPr="00D40B6D">
        <w:rPr>
          <w:rFonts w:ascii="Book Antiqua" w:eastAsia="SimSun" w:hAnsi="Book Antiqua" w:cs="SimSun"/>
          <w:i/>
          <w:iCs/>
          <w:color w:val="000000"/>
        </w:rPr>
        <w:t>Clin Mol Hepatol</w:t>
      </w:r>
      <w:r w:rsidRPr="00D40B6D">
        <w:rPr>
          <w:rFonts w:ascii="Book Antiqua" w:eastAsia="SimSun" w:hAnsi="Book Antiqua" w:cs="SimSun"/>
          <w:color w:val="000000"/>
        </w:rPr>
        <w:t> 2013; </w:t>
      </w:r>
      <w:r w:rsidRPr="00D40B6D">
        <w:rPr>
          <w:rFonts w:ascii="Book Antiqua" w:eastAsia="SimSun" w:hAnsi="Book Antiqua" w:cs="SimSun"/>
          <w:b/>
          <w:bCs/>
          <w:color w:val="000000"/>
        </w:rPr>
        <w:t>19</w:t>
      </w:r>
      <w:r w:rsidRPr="00D40B6D">
        <w:rPr>
          <w:rFonts w:ascii="Book Antiqua" w:eastAsia="SimSun" w:hAnsi="Book Antiqua" w:cs="SimSun"/>
          <w:color w:val="000000"/>
        </w:rPr>
        <w:t>: 210-215 [PMID: 24133660 DOI: 10.3350/cmh.2013.19.3.210]</w:t>
      </w:r>
    </w:p>
    <w:p w14:paraId="509BE92A" w14:textId="77777777" w:rsidR="00AD5C05" w:rsidRPr="00D40B6D" w:rsidRDefault="00AD5C05" w:rsidP="002B2FC5">
      <w:pPr>
        <w:adjustRightInd w:val="0"/>
        <w:snapToGrid w:val="0"/>
        <w:spacing w:line="360" w:lineRule="auto"/>
        <w:jc w:val="both"/>
        <w:rPr>
          <w:rFonts w:ascii="Book Antiqua" w:hAnsi="Book Antiqua"/>
        </w:rPr>
      </w:pPr>
      <w:r w:rsidRPr="00D40B6D">
        <w:rPr>
          <w:rFonts w:ascii="Book Antiqua" w:hAnsi="Book Antiqua"/>
          <w:color w:val="000000"/>
        </w:rPr>
        <w:t>36</w:t>
      </w:r>
      <w:r w:rsidRPr="00D40B6D">
        <w:rPr>
          <w:rStyle w:val="apple-converted-space"/>
          <w:rFonts w:ascii="Book Antiqua" w:hAnsi="Book Antiqua"/>
          <w:color w:val="000000"/>
        </w:rPr>
        <w:t> </w:t>
      </w:r>
      <w:r w:rsidRPr="00D40B6D">
        <w:rPr>
          <w:rFonts w:ascii="Book Antiqua" w:hAnsi="Book Antiqua"/>
          <w:b/>
          <w:bCs/>
          <w:color w:val="000000"/>
        </w:rPr>
        <w:t>Galloway CA</w:t>
      </w:r>
      <w:r w:rsidRPr="00D40B6D">
        <w:rPr>
          <w:rFonts w:ascii="Book Antiqua" w:hAnsi="Book Antiqua"/>
          <w:color w:val="000000"/>
        </w:rPr>
        <w:t>, Yoon Y. Mitochondrial morphology in metabolic diseases.</w:t>
      </w:r>
      <w:r w:rsidRPr="00D40B6D">
        <w:rPr>
          <w:rStyle w:val="apple-converted-space"/>
          <w:rFonts w:ascii="Book Antiqua" w:hAnsi="Book Antiqua"/>
          <w:color w:val="000000"/>
        </w:rPr>
        <w:t> </w:t>
      </w:r>
      <w:r w:rsidRPr="00D40B6D">
        <w:rPr>
          <w:rFonts w:ascii="Book Antiqua" w:hAnsi="Book Antiqua"/>
          <w:i/>
          <w:iCs/>
          <w:color w:val="000000"/>
        </w:rPr>
        <w:t>Antioxid Redox Signal</w:t>
      </w:r>
      <w:r w:rsidRPr="00D40B6D">
        <w:rPr>
          <w:rStyle w:val="apple-converted-space"/>
          <w:rFonts w:ascii="Book Antiqua" w:hAnsi="Book Antiqua"/>
          <w:color w:val="000000"/>
        </w:rPr>
        <w:t> </w:t>
      </w:r>
      <w:r w:rsidRPr="00D40B6D">
        <w:rPr>
          <w:rFonts w:ascii="Book Antiqua" w:hAnsi="Book Antiqua"/>
          <w:color w:val="000000"/>
        </w:rPr>
        <w:t>2013;</w:t>
      </w:r>
      <w:r w:rsidRPr="00D40B6D">
        <w:rPr>
          <w:rStyle w:val="apple-converted-space"/>
          <w:rFonts w:ascii="Book Antiqua" w:hAnsi="Book Antiqua"/>
          <w:color w:val="000000"/>
        </w:rPr>
        <w:t> </w:t>
      </w:r>
      <w:r w:rsidRPr="00D40B6D">
        <w:rPr>
          <w:rFonts w:ascii="Book Antiqua" w:hAnsi="Book Antiqua"/>
          <w:b/>
          <w:bCs/>
          <w:color w:val="000000"/>
        </w:rPr>
        <w:t>19</w:t>
      </w:r>
      <w:r w:rsidRPr="00D40B6D">
        <w:rPr>
          <w:rFonts w:ascii="Book Antiqua" w:hAnsi="Book Antiqua"/>
          <w:color w:val="000000"/>
        </w:rPr>
        <w:t>: 415-430 [PMID: 22793999 DOI: 10.1089/ARS.2012.4779]</w:t>
      </w:r>
    </w:p>
    <w:p w14:paraId="5F5E247D" w14:textId="77777777" w:rsidR="00AD5C05" w:rsidRDefault="00AD5C05" w:rsidP="002B2FC5">
      <w:pPr>
        <w:adjustRightInd w:val="0"/>
        <w:snapToGrid w:val="0"/>
        <w:spacing w:line="360" w:lineRule="auto"/>
        <w:jc w:val="both"/>
        <w:rPr>
          <w:rFonts w:ascii="Book Antiqua" w:eastAsia="SimSun" w:hAnsi="Book Antiqua" w:cs="Times New Roman"/>
          <w:b/>
          <w:lang w:val="en-US" w:eastAsia="zh-CN"/>
        </w:rPr>
      </w:pPr>
    </w:p>
    <w:p w14:paraId="7F98F9E3" w14:textId="5E6C7CAA" w:rsidR="00AD5C05" w:rsidRDefault="00AD5C05" w:rsidP="002B2FC5">
      <w:pPr>
        <w:adjustRightInd w:val="0"/>
        <w:snapToGrid w:val="0"/>
        <w:spacing w:line="360" w:lineRule="auto"/>
        <w:jc w:val="right"/>
        <w:rPr>
          <w:rFonts w:ascii="Book Antiqua" w:hAnsi="Book Antiqua"/>
          <w:b/>
          <w:bCs/>
        </w:rPr>
      </w:pPr>
      <w:r w:rsidRPr="005F7DC3">
        <w:rPr>
          <w:rFonts w:ascii="Book Antiqua" w:hAnsi="Book Antiqua"/>
          <w:b/>
          <w:bCs/>
        </w:rPr>
        <w:t xml:space="preserve">P-Reviewer: </w:t>
      </w:r>
      <w:r w:rsidR="002A77B5" w:rsidRPr="002A77B5">
        <w:rPr>
          <w:rFonts w:ascii="Book Antiqua" w:hAnsi="Book Antiqua"/>
          <w:bCs/>
        </w:rPr>
        <w:t>Tarantino</w:t>
      </w:r>
      <w:r w:rsidR="002A77B5" w:rsidRPr="002A77B5">
        <w:rPr>
          <w:rFonts w:ascii="Book Antiqua" w:eastAsia="SimSun" w:hAnsi="Book Antiqua" w:hint="eastAsia"/>
          <w:bCs/>
          <w:lang w:eastAsia="zh-CN"/>
        </w:rPr>
        <w:t xml:space="preserve"> </w:t>
      </w:r>
      <w:r w:rsidR="002A77B5" w:rsidRPr="002A77B5">
        <w:rPr>
          <w:rFonts w:ascii="Book Antiqua" w:eastAsia="SimSun" w:hAnsi="Book Antiqua" w:hint="eastAsia"/>
          <w:bCs/>
          <w:caps/>
          <w:lang w:eastAsia="zh-CN"/>
        </w:rPr>
        <w:t>g</w:t>
      </w:r>
      <w:r w:rsidR="002A77B5">
        <w:rPr>
          <w:rFonts w:ascii="Book Antiqua" w:hAnsi="Book Antiqua" w:hint="eastAsia"/>
          <w:b/>
          <w:bCs/>
        </w:rPr>
        <w:t xml:space="preserve"> </w:t>
      </w:r>
      <w:r w:rsidRPr="005F7DC3">
        <w:rPr>
          <w:rFonts w:ascii="Book Antiqua" w:hAnsi="Book Antiqua"/>
          <w:b/>
          <w:bCs/>
        </w:rPr>
        <w:t>S-Editor:</w:t>
      </w:r>
      <w:r w:rsidRPr="005F7DC3">
        <w:rPr>
          <w:rFonts w:ascii="Book Antiqua" w:hAnsi="Book Antiqua"/>
        </w:rPr>
        <w:t xml:space="preserve"> </w:t>
      </w:r>
      <w:r>
        <w:rPr>
          <w:rFonts w:ascii="Book Antiqua" w:hAnsi="Book Antiqua" w:hint="eastAsia"/>
        </w:rPr>
        <w:t>Ma YJ</w:t>
      </w:r>
      <w:r w:rsidRPr="005F7DC3">
        <w:rPr>
          <w:rFonts w:ascii="Book Antiqua" w:hAnsi="Book Antiqua" w:hint="eastAsia"/>
        </w:rPr>
        <w:t xml:space="preserve"> </w:t>
      </w:r>
      <w:r w:rsidRPr="005F7DC3">
        <w:rPr>
          <w:rFonts w:ascii="Book Antiqua" w:hAnsi="Book Antiqua"/>
          <w:b/>
          <w:bCs/>
        </w:rPr>
        <w:t>L-Editor:</w:t>
      </w:r>
      <w:r w:rsidRPr="005F7DC3">
        <w:rPr>
          <w:rFonts w:ascii="Book Antiqua" w:hAnsi="Book Antiqua"/>
        </w:rPr>
        <w:t xml:space="preserve"> </w:t>
      </w:r>
      <w:r w:rsidRPr="005F7DC3">
        <w:rPr>
          <w:rFonts w:ascii="Book Antiqua" w:hAnsi="Book Antiqua" w:hint="eastAsia"/>
        </w:rPr>
        <w:t xml:space="preserve"> </w:t>
      </w:r>
      <w:r w:rsidRPr="005F7DC3">
        <w:rPr>
          <w:rFonts w:ascii="Book Antiqua" w:hAnsi="Book Antiqua"/>
        </w:rPr>
        <w:t xml:space="preserve"> </w:t>
      </w:r>
      <w:r w:rsidRPr="005F7DC3">
        <w:rPr>
          <w:rFonts w:ascii="Book Antiqua" w:hAnsi="Book Antiqua"/>
          <w:b/>
          <w:bCs/>
        </w:rPr>
        <w:t>E-Editor:</w:t>
      </w:r>
    </w:p>
    <w:p w14:paraId="084CE3E0" w14:textId="50CEE785" w:rsidR="005970C2" w:rsidRDefault="005970C2" w:rsidP="002B2FC5">
      <w:pPr>
        <w:adjustRightInd w:val="0"/>
        <w:snapToGrid w:val="0"/>
        <w:spacing w:line="360" w:lineRule="auto"/>
        <w:jc w:val="both"/>
        <w:rPr>
          <w:rFonts w:ascii="Book Antiqua" w:eastAsia="SimSun" w:hAnsi="Book Antiqua" w:cs="Times New Roman"/>
          <w:b/>
          <w:lang w:eastAsia="zh-CN"/>
        </w:rPr>
      </w:pPr>
      <w:r>
        <w:rPr>
          <w:rFonts w:ascii="Book Antiqua" w:eastAsia="SimSun" w:hAnsi="Book Antiqua" w:cs="Times New Roman"/>
          <w:b/>
          <w:lang w:eastAsia="zh-CN"/>
        </w:rPr>
        <w:br w:type="page"/>
      </w:r>
    </w:p>
    <w:p w14:paraId="4705B951" w14:textId="0A39A2C2" w:rsidR="005A1A22" w:rsidRPr="005970C2" w:rsidRDefault="00316346" w:rsidP="002B2FC5">
      <w:pPr>
        <w:adjustRightInd w:val="0"/>
        <w:snapToGrid w:val="0"/>
        <w:spacing w:line="360" w:lineRule="auto"/>
        <w:jc w:val="both"/>
        <w:rPr>
          <w:rFonts w:ascii="Book Antiqua" w:eastAsia="SimSun" w:hAnsi="Book Antiqua" w:cs="Times New Roman"/>
          <w:b/>
          <w:lang w:val="en-US" w:eastAsia="zh-CN"/>
        </w:rPr>
      </w:pPr>
      <w:r w:rsidRPr="000C34D6">
        <w:rPr>
          <w:rFonts w:ascii="Book Antiqua" w:hAnsi="Book Antiqua" w:cs="Times New Roman"/>
          <w:b/>
          <w:lang w:val="en-US"/>
        </w:rPr>
        <w:lastRenderedPageBreak/>
        <w:t>Tab</w:t>
      </w:r>
      <w:r>
        <w:rPr>
          <w:rFonts w:ascii="Book Antiqua" w:eastAsia="SimSun" w:hAnsi="Book Antiqua" w:cs="Times New Roman" w:hint="eastAsia"/>
          <w:b/>
          <w:lang w:val="en-US" w:eastAsia="zh-CN"/>
        </w:rPr>
        <w:t>l</w:t>
      </w:r>
      <w:r>
        <w:rPr>
          <w:rFonts w:ascii="Book Antiqua" w:hAnsi="Book Antiqua" w:cs="Times New Roman"/>
          <w:b/>
          <w:lang w:val="en-US"/>
        </w:rPr>
        <w:t>e</w:t>
      </w:r>
      <w:r w:rsidRPr="005970C2">
        <w:rPr>
          <w:rFonts w:ascii="Book Antiqua" w:hAnsi="Book Antiqua" w:cs="Times New Roman"/>
          <w:b/>
          <w:lang w:val="en-US"/>
        </w:rPr>
        <w:t xml:space="preserve"> </w:t>
      </w:r>
      <w:r w:rsidR="005A1A22" w:rsidRPr="005970C2">
        <w:rPr>
          <w:rFonts w:ascii="Book Antiqua" w:hAnsi="Book Antiqua" w:cs="Times New Roman"/>
          <w:b/>
          <w:lang w:val="en-US"/>
        </w:rPr>
        <w:t>1 Compos</w:t>
      </w:r>
      <w:r w:rsidR="005970C2">
        <w:rPr>
          <w:rFonts w:ascii="Book Antiqua" w:hAnsi="Book Antiqua" w:cs="Times New Roman"/>
          <w:b/>
          <w:lang w:val="en-US"/>
        </w:rPr>
        <w:t>ition of control diet (AIN-93M)</w:t>
      </w:r>
    </w:p>
    <w:tbl>
      <w:tblPr>
        <w:tblW w:w="8200" w:type="dxa"/>
        <w:tblInd w:w="93" w:type="dxa"/>
        <w:tblLook w:val="04A0" w:firstRow="1" w:lastRow="0" w:firstColumn="1" w:lastColumn="0" w:noHBand="0" w:noVBand="1"/>
      </w:tblPr>
      <w:tblGrid>
        <w:gridCol w:w="3080"/>
        <w:gridCol w:w="1100"/>
        <w:gridCol w:w="960"/>
        <w:gridCol w:w="1080"/>
        <w:gridCol w:w="1080"/>
        <w:gridCol w:w="900"/>
      </w:tblGrid>
      <w:tr w:rsidR="0070311A" w:rsidRPr="005970C2" w14:paraId="12981C49" w14:textId="77777777" w:rsidTr="0070311A">
        <w:trPr>
          <w:trHeight w:val="300"/>
        </w:trPr>
        <w:tc>
          <w:tcPr>
            <w:tcW w:w="3080" w:type="dxa"/>
            <w:tcBorders>
              <w:top w:val="single" w:sz="4" w:space="0" w:color="auto"/>
              <w:left w:val="nil"/>
              <w:bottom w:val="single" w:sz="4" w:space="0" w:color="auto"/>
              <w:right w:val="nil"/>
            </w:tcBorders>
            <w:shd w:val="clear" w:color="auto" w:fill="auto"/>
            <w:noWrap/>
            <w:vAlign w:val="bottom"/>
            <w:hideMark/>
          </w:tcPr>
          <w:p w14:paraId="03927AB8" w14:textId="3C32FFAF" w:rsidR="0070311A" w:rsidRPr="005970C2" w:rsidRDefault="005970C2" w:rsidP="002B2FC5">
            <w:pPr>
              <w:adjustRightInd w:val="0"/>
              <w:snapToGrid w:val="0"/>
              <w:spacing w:line="360" w:lineRule="auto"/>
              <w:jc w:val="both"/>
              <w:rPr>
                <w:rFonts w:ascii="Book Antiqua" w:eastAsia="Times New Roman" w:hAnsi="Book Antiqua" w:cs="Times New Roman"/>
                <w:b/>
                <w:color w:val="000000"/>
              </w:rPr>
            </w:pPr>
            <w:r w:rsidRPr="005970C2">
              <w:rPr>
                <w:rFonts w:ascii="Book Antiqua" w:eastAsia="Times New Roman" w:hAnsi="Book Antiqua" w:cs="Times New Roman"/>
                <w:b/>
                <w:color w:val="000000"/>
              </w:rPr>
              <w:t>Ingredients</w:t>
            </w:r>
          </w:p>
        </w:tc>
        <w:tc>
          <w:tcPr>
            <w:tcW w:w="1100" w:type="dxa"/>
            <w:tcBorders>
              <w:top w:val="single" w:sz="4" w:space="0" w:color="auto"/>
              <w:left w:val="nil"/>
              <w:bottom w:val="single" w:sz="4" w:space="0" w:color="auto"/>
              <w:right w:val="nil"/>
            </w:tcBorders>
            <w:shd w:val="clear" w:color="auto" w:fill="auto"/>
            <w:noWrap/>
            <w:vAlign w:val="bottom"/>
            <w:hideMark/>
          </w:tcPr>
          <w:p w14:paraId="257AA00A" w14:textId="0B87C122" w:rsidR="0070311A" w:rsidRPr="005970C2" w:rsidRDefault="0070311A" w:rsidP="002B2FC5">
            <w:pPr>
              <w:adjustRightInd w:val="0"/>
              <w:snapToGrid w:val="0"/>
              <w:spacing w:line="360" w:lineRule="auto"/>
              <w:jc w:val="both"/>
              <w:rPr>
                <w:rFonts w:ascii="Book Antiqua" w:eastAsia="Times New Roman" w:hAnsi="Book Antiqua" w:cs="Times New Roman"/>
                <w:b/>
                <w:color w:val="000000"/>
              </w:rPr>
            </w:pPr>
            <w:r w:rsidRPr="005970C2">
              <w:rPr>
                <w:rFonts w:ascii="Book Antiqua" w:eastAsia="Times New Roman" w:hAnsi="Book Antiqua" w:cs="Times New Roman"/>
                <w:b/>
                <w:color w:val="000000"/>
              </w:rPr>
              <w:t>g/100</w:t>
            </w:r>
            <w:r w:rsidR="005970C2">
              <w:rPr>
                <w:rFonts w:ascii="Book Antiqua" w:eastAsia="SimSun" w:hAnsi="Book Antiqua" w:cs="Times New Roman" w:hint="eastAsia"/>
                <w:b/>
                <w:color w:val="000000"/>
                <w:lang w:eastAsia="zh-CN"/>
              </w:rPr>
              <w:t xml:space="preserve"> </w:t>
            </w:r>
            <w:r w:rsidRPr="005970C2">
              <w:rPr>
                <w:rFonts w:ascii="Book Antiqua" w:eastAsia="Times New Roman" w:hAnsi="Book Antiqua" w:cs="Times New Roman"/>
                <w:b/>
                <w:color w:val="000000"/>
              </w:rPr>
              <w:t>g</w:t>
            </w:r>
          </w:p>
        </w:tc>
        <w:tc>
          <w:tcPr>
            <w:tcW w:w="960" w:type="dxa"/>
            <w:tcBorders>
              <w:top w:val="single" w:sz="4" w:space="0" w:color="auto"/>
              <w:left w:val="nil"/>
              <w:bottom w:val="single" w:sz="4" w:space="0" w:color="auto"/>
              <w:right w:val="nil"/>
            </w:tcBorders>
            <w:shd w:val="clear" w:color="auto" w:fill="auto"/>
            <w:noWrap/>
            <w:vAlign w:val="bottom"/>
            <w:hideMark/>
          </w:tcPr>
          <w:p w14:paraId="6C5A6623" w14:textId="77777777" w:rsidR="0070311A" w:rsidRPr="005970C2" w:rsidRDefault="0070311A" w:rsidP="002B2FC5">
            <w:pPr>
              <w:adjustRightInd w:val="0"/>
              <w:snapToGrid w:val="0"/>
              <w:spacing w:line="360" w:lineRule="auto"/>
              <w:jc w:val="both"/>
              <w:rPr>
                <w:rFonts w:ascii="Book Antiqua" w:eastAsia="Times New Roman" w:hAnsi="Book Antiqua" w:cs="Times New Roman"/>
                <w:b/>
                <w:color w:val="000000"/>
              </w:rPr>
            </w:pPr>
            <w:r w:rsidRPr="005970C2">
              <w:rPr>
                <w:rFonts w:ascii="Book Antiqua" w:eastAsia="Times New Roman" w:hAnsi="Book Antiqua" w:cs="Times New Roman"/>
                <w:b/>
                <w:color w:val="000000"/>
              </w:rPr>
              <w:t>CH (g)</w:t>
            </w:r>
          </w:p>
        </w:tc>
        <w:tc>
          <w:tcPr>
            <w:tcW w:w="1080" w:type="dxa"/>
            <w:tcBorders>
              <w:top w:val="single" w:sz="4" w:space="0" w:color="auto"/>
              <w:left w:val="nil"/>
              <w:bottom w:val="single" w:sz="4" w:space="0" w:color="auto"/>
              <w:right w:val="nil"/>
            </w:tcBorders>
            <w:shd w:val="clear" w:color="auto" w:fill="auto"/>
            <w:noWrap/>
            <w:vAlign w:val="bottom"/>
            <w:hideMark/>
          </w:tcPr>
          <w:p w14:paraId="630D49FE" w14:textId="77777777" w:rsidR="0070311A" w:rsidRPr="005970C2" w:rsidRDefault="0070311A" w:rsidP="002B2FC5">
            <w:pPr>
              <w:adjustRightInd w:val="0"/>
              <w:snapToGrid w:val="0"/>
              <w:spacing w:line="360" w:lineRule="auto"/>
              <w:jc w:val="both"/>
              <w:rPr>
                <w:rFonts w:ascii="Book Antiqua" w:eastAsia="Times New Roman" w:hAnsi="Book Antiqua" w:cs="Times New Roman"/>
                <w:b/>
                <w:color w:val="000000"/>
              </w:rPr>
            </w:pPr>
            <w:r w:rsidRPr="005970C2">
              <w:rPr>
                <w:rFonts w:ascii="Book Antiqua" w:eastAsia="Times New Roman" w:hAnsi="Book Antiqua" w:cs="Times New Roman"/>
                <w:b/>
                <w:color w:val="000000"/>
              </w:rPr>
              <w:t>PTN (g)</w:t>
            </w:r>
          </w:p>
        </w:tc>
        <w:tc>
          <w:tcPr>
            <w:tcW w:w="1080" w:type="dxa"/>
            <w:tcBorders>
              <w:top w:val="single" w:sz="4" w:space="0" w:color="auto"/>
              <w:left w:val="nil"/>
              <w:bottom w:val="single" w:sz="4" w:space="0" w:color="auto"/>
              <w:right w:val="nil"/>
            </w:tcBorders>
            <w:shd w:val="clear" w:color="auto" w:fill="auto"/>
            <w:noWrap/>
            <w:vAlign w:val="bottom"/>
            <w:hideMark/>
          </w:tcPr>
          <w:p w14:paraId="0FDC8A17" w14:textId="77777777" w:rsidR="0070311A" w:rsidRPr="005970C2" w:rsidRDefault="0070311A" w:rsidP="002B2FC5">
            <w:pPr>
              <w:adjustRightInd w:val="0"/>
              <w:snapToGrid w:val="0"/>
              <w:spacing w:line="360" w:lineRule="auto"/>
              <w:jc w:val="both"/>
              <w:rPr>
                <w:rFonts w:ascii="Book Antiqua" w:eastAsia="Times New Roman" w:hAnsi="Book Antiqua" w:cs="Times New Roman"/>
                <w:b/>
                <w:color w:val="000000"/>
              </w:rPr>
            </w:pPr>
            <w:r w:rsidRPr="005970C2">
              <w:rPr>
                <w:rFonts w:ascii="Book Antiqua" w:eastAsia="Times New Roman" w:hAnsi="Book Antiqua" w:cs="Times New Roman"/>
                <w:b/>
                <w:color w:val="000000"/>
              </w:rPr>
              <w:t>LIP (g)</w:t>
            </w:r>
          </w:p>
        </w:tc>
        <w:tc>
          <w:tcPr>
            <w:tcW w:w="900" w:type="dxa"/>
            <w:tcBorders>
              <w:top w:val="single" w:sz="4" w:space="0" w:color="auto"/>
              <w:left w:val="nil"/>
              <w:bottom w:val="single" w:sz="4" w:space="0" w:color="auto"/>
              <w:right w:val="nil"/>
            </w:tcBorders>
            <w:shd w:val="clear" w:color="auto" w:fill="auto"/>
            <w:noWrap/>
            <w:vAlign w:val="bottom"/>
            <w:hideMark/>
          </w:tcPr>
          <w:p w14:paraId="1AAA4EA7" w14:textId="77777777" w:rsidR="0070311A" w:rsidRPr="005970C2" w:rsidRDefault="0070311A" w:rsidP="002B2FC5">
            <w:pPr>
              <w:adjustRightInd w:val="0"/>
              <w:snapToGrid w:val="0"/>
              <w:spacing w:line="360" w:lineRule="auto"/>
              <w:jc w:val="both"/>
              <w:rPr>
                <w:rFonts w:ascii="Book Antiqua" w:eastAsia="Times New Roman" w:hAnsi="Book Antiqua" w:cs="Times New Roman"/>
                <w:b/>
                <w:color w:val="000000"/>
              </w:rPr>
            </w:pPr>
            <w:r w:rsidRPr="005970C2">
              <w:rPr>
                <w:rFonts w:ascii="Book Antiqua" w:eastAsia="Times New Roman" w:hAnsi="Book Antiqua" w:cs="Times New Roman"/>
                <w:b/>
                <w:color w:val="000000"/>
              </w:rPr>
              <w:t>FI (g)</w:t>
            </w:r>
          </w:p>
        </w:tc>
      </w:tr>
      <w:tr w:rsidR="0070311A" w:rsidRPr="00785258" w14:paraId="5371305A" w14:textId="77777777" w:rsidTr="0070311A">
        <w:trPr>
          <w:trHeight w:val="300"/>
        </w:trPr>
        <w:tc>
          <w:tcPr>
            <w:tcW w:w="3080" w:type="dxa"/>
            <w:tcBorders>
              <w:top w:val="nil"/>
              <w:left w:val="nil"/>
              <w:bottom w:val="nil"/>
              <w:right w:val="nil"/>
            </w:tcBorders>
            <w:shd w:val="clear" w:color="auto" w:fill="auto"/>
            <w:vAlign w:val="center"/>
            <w:hideMark/>
          </w:tcPr>
          <w:p w14:paraId="7081D829" w14:textId="77777777" w:rsidR="0070311A" w:rsidRPr="00785258" w:rsidRDefault="0070311A" w:rsidP="002B2FC5">
            <w:pPr>
              <w:adjustRightInd w:val="0"/>
              <w:snapToGrid w:val="0"/>
              <w:spacing w:line="360" w:lineRule="auto"/>
              <w:jc w:val="both"/>
              <w:rPr>
                <w:rFonts w:ascii="Book Antiqua" w:eastAsia="Times New Roman" w:hAnsi="Book Antiqua" w:cs="Times New Roman"/>
                <w:color w:val="000000"/>
              </w:rPr>
            </w:pPr>
            <w:r w:rsidRPr="00785258">
              <w:rPr>
                <w:rFonts w:ascii="Book Antiqua" w:eastAsia="Times New Roman" w:hAnsi="Book Antiqua" w:cs="Times New Roman"/>
                <w:color w:val="000000"/>
              </w:rPr>
              <w:t>Cornstarch</w:t>
            </w:r>
          </w:p>
        </w:tc>
        <w:tc>
          <w:tcPr>
            <w:tcW w:w="1100" w:type="dxa"/>
            <w:tcBorders>
              <w:top w:val="nil"/>
              <w:left w:val="nil"/>
              <w:bottom w:val="nil"/>
              <w:right w:val="nil"/>
            </w:tcBorders>
            <w:shd w:val="clear" w:color="auto" w:fill="auto"/>
            <w:vAlign w:val="center"/>
            <w:hideMark/>
          </w:tcPr>
          <w:p w14:paraId="404E8D36" w14:textId="77777777" w:rsidR="0070311A" w:rsidRPr="00785258" w:rsidRDefault="0070311A" w:rsidP="002B2FC5">
            <w:pPr>
              <w:adjustRightInd w:val="0"/>
              <w:snapToGrid w:val="0"/>
              <w:spacing w:line="360" w:lineRule="auto"/>
              <w:jc w:val="both"/>
              <w:rPr>
                <w:rFonts w:ascii="Book Antiqua" w:eastAsia="Times New Roman" w:hAnsi="Book Antiqua" w:cs="Times New Roman"/>
                <w:color w:val="000000"/>
              </w:rPr>
            </w:pPr>
            <w:r w:rsidRPr="00785258">
              <w:rPr>
                <w:rFonts w:ascii="Book Antiqua" w:eastAsia="Times New Roman" w:hAnsi="Book Antiqua" w:cs="Times New Roman"/>
                <w:color w:val="000000"/>
              </w:rPr>
              <w:t>46.5</w:t>
            </w:r>
          </w:p>
        </w:tc>
        <w:tc>
          <w:tcPr>
            <w:tcW w:w="960" w:type="dxa"/>
            <w:tcBorders>
              <w:top w:val="nil"/>
              <w:left w:val="nil"/>
              <w:bottom w:val="nil"/>
              <w:right w:val="nil"/>
            </w:tcBorders>
            <w:shd w:val="clear" w:color="auto" w:fill="auto"/>
            <w:noWrap/>
            <w:vAlign w:val="bottom"/>
            <w:hideMark/>
          </w:tcPr>
          <w:p w14:paraId="208C3540" w14:textId="77777777" w:rsidR="0070311A" w:rsidRPr="00785258" w:rsidRDefault="0070311A" w:rsidP="002B2FC5">
            <w:pPr>
              <w:adjustRightInd w:val="0"/>
              <w:snapToGrid w:val="0"/>
              <w:spacing w:line="360" w:lineRule="auto"/>
              <w:jc w:val="both"/>
              <w:rPr>
                <w:rFonts w:ascii="Book Antiqua" w:eastAsia="Times New Roman" w:hAnsi="Book Antiqua" w:cs="Times New Roman"/>
                <w:color w:val="000000"/>
              </w:rPr>
            </w:pPr>
            <w:r w:rsidRPr="00785258">
              <w:rPr>
                <w:rFonts w:ascii="Book Antiqua" w:eastAsia="Times New Roman" w:hAnsi="Book Antiqua" w:cs="Times New Roman"/>
                <w:color w:val="000000"/>
              </w:rPr>
              <w:t>39.52</w:t>
            </w:r>
          </w:p>
        </w:tc>
        <w:tc>
          <w:tcPr>
            <w:tcW w:w="1080" w:type="dxa"/>
            <w:tcBorders>
              <w:top w:val="nil"/>
              <w:left w:val="nil"/>
              <w:bottom w:val="nil"/>
              <w:right w:val="nil"/>
            </w:tcBorders>
            <w:shd w:val="clear" w:color="auto" w:fill="auto"/>
            <w:vAlign w:val="bottom"/>
            <w:hideMark/>
          </w:tcPr>
          <w:p w14:paraId="3DE3898E" w14:textId="77777777" w:rsidR="0070311A" w:rsidRPr="00785258" w:rsidRDefault="0070311A" w:rsidP="002B2FC5">
            <w:pPr>
              <w:adjustRightInd w:val="0"/>
              <w:snapToGrid w:val="0"/>
              <w:spacing w:line="360" w:lineRule="auto"/>
              <w:jc w:val="both"/>
              <w:rPr>
                <w:rFonts w:ascii="Book Antiqua" w:eastAsia="Times New Roman" w:hAnsi="Book Antiqua" w:cs="Times New Roman"/>
              </w:rPr>
            </w:pPr>
          </w:p>
        </w:tc>
        <w:tc>
          <w:tcPr>
            <w:tcW w:w="1080" w:type="dxa"/>
            <w:tcBorders>
              <w:top w:val="nil"/>
              <w:left w:val="nil"/>
              <w:bottom w:val="nil"/>
              <w:right w:val="nil"/>
            </w:tcBorders>
            <w:shd w:val="clear" w:color="auto" w:fill="auto"/>
            <w:vAlign w:val="bottom"/>
            <w:hideMark/>
          </w:tcPr>
          <w:p w14:paraId="5D20D3FE" w14:textId="77777777" w:rsidR="0070311A" w:rsidRPr="00785258" w:rsidRDefault="0070311A" w:rsidP="002B2FC5">
            <w:pPr>
              <w:adjustRightInd w:val="0"/>
              <w:snapToGrid w:val="0"/>
              <w:spacing w:line="360" w:lineRule="auto"/>
              <w:jc w:val="both"/>
              <w:rPr>
                <w:rFonts w:ascii="Book Antiqua" w:eastAsia="Times New Roman" w:hAnsi="Book Antiqua" w:cs="Times New Roman"/>
              </w:rPr>
            </w:pPr>
          </w:p>
        </w:tc>
        <w:tc>
          <w:tcPr>
            <w:tcW w:w="900" w:type="dxa"/>
            <w:tcBorders>
              <w:top w:val="nil"/>
              <w:left w:val="nil"/>
              <w:bottom w:val="nil"/>
              <w:right w:val="nil"/>
            </w:tcBorders>
            <w:shd w:val="clear" w:color="auto" w:fill="auto"/>
            <w:vAlign w:val="bottom"/>
            <w:hideMark/>
          </w:tcPr>
          <w:p w14:paraId="4F719515" w14:textId="77777777" w:rsidR="0070311A" w:rsidRPr="00785258" w:rsidRDefault="0070311A" w:rsidP="002B2FC5">
            <w:pPr>
              <w:adjustRightInd w:val="0"/>
              <w:snapToGrid w:val="0"/>
              <w:spacing w:line="360" w:lineRule="auto"/>
              <w:jc w:val="both"/>
              <w:rPr>
                <w:rFonts w:ascii="Book Antiqua" w:eastAsia="Times New Roman" w:hAnsi="Book Antiqua" w:cs="Times New Roman"/>
              </w:rPr>
            </w:pPr>
          </w:p>
        </w:tc>
      </w:tr>
      <w:tr w:rsidR="0070311A" w:rsidRPr="00785258" w14:paraId="267E7CD7" w14:textId="77777777" w:rsidTr="0070311A">
        <w:trPr>
          <w:trHeight w:val="300"/>
        </w:trPr>
        <w:tc>
          <w:tcPr>
            <w:tcW w:w="3080" w:type="dxa"/>
            <w:tcBorders>
              <w:top w:val="nil"/>
              <w:left w:val="nil"/>
              <w:bottom w:val="nil"/>
              <w:right w:val="nil"/>
            </w:tcBorders>
            <w:shd w:val="clear" w:color="auto" w:fill="auto"/>
            <w:vAlign w:val="center"/>
            <w:hideMark/>
          </w:tcPr>
          <w:p w14:paraId="3858D1D9" w14:textId="3A0EA0A3" w:rsidR="0070311A" w:rsidRPr="00785258" w:rsidRDefault="005970C2" w:rsidP="002B2FC5">
            <w:pPr>
              <w:adjustRightInd w:val="0"/>
              <w:snapToGrid w:val="0"/>
              <w:spacing w:line="360" w:lineRule="auto"/>
              <w:jc w:val="both"/>
              <w:rPr>
                <w:rFonts w:ascii="Book Antiqua" w:eastAsia="Times New Roman" w:hAnsi="Book Antiqua" w:cs="Times New Roman"/>
                <w:color w:val="000000"/>
              </w:rPr>
            </w:pPr>
            <w:r>
              <w:rPr>
                <w:rFonts w:ascii="Book Antiqua" w:eastAsia="Times New Roman" w:hAnsi="Book Antiqua" w:cs="Times New Roman"/>
                <w:color w:val="000000"/>
              </w:rPr>
              <w:t>L-</w:t>
            </w:r>
            <w:r w:rsidRPr="00785258">
              <w:rPr>
                <w:rFonts w:ascii="Book Antiqua" w:eastAsia="Times New Roman" w:hAnsi="Book Antiqua" w:cs="Times New Roman"/>
                <w:color w:val="000000"/>
              </w:rPr>
              <w:t>c</w:t>
            </w:r>
            <w:r w:rsidR="0070311A" w:rsidRPr="00785258">
              <w:rPr>
                <w:rFonts w:ascii="Book Antiqua" w:eastAsia="Times New Roman" w:hAnsi="Book Antiqua" w:cs="Times New Roman"/>
                <w:color w:val="000000"/>
              </w:rPr>
              <w:t xml:space="preserve">ystine </w:t>
            </w:r>
          </w:p>
        </w:tc>
        <w:tc>
          <w:tcPr>
            <w:tcW w:w="1100" w:type="dxa"/>
            <w:tcBorders>
              <w:top w:val="nil"/>
              <w:left w:val="nil"/>
              <w:bottom w:val="nil"/>
              <w:right w:val="nil"/>
            </w:tcBorders>
            <w:shd w:val="clear" w:color="auto" w:fill="auto"/>
            <w:vAlign w:val="center"/>
            <w:hideMark/>
          </w:tcPr>
          <w:p w14:paraId="427753EA" w14:textId="77777777" w:rsidR="0070311A" w:rsidRPr="00785258" w:rsidRDefault="0070311A" w:rsidP="002B2FC5">
            <w:pPr>
              <w:adjustRightInd w:val="0"/>
              <w:snapToGrid w:val="0"/>
              <w:spacing w:line="360" w:lineRule="auto"/>
              <w:jc w:val="both"/>
              <w:rPr>
                <w:rFonts w:ascii="Book Antiqua" w:eastAsia="Times New Roman" w:hAnsi="Book Antiqua" w:cs="Times New Roman"/>
                <w:color w:val="000000"/>
              </w:rPr>
            </w:pPr>
            <w:r w:rsidRPr="00785258">
              <w:rPr>
                <w:rFonts w:ascii="Book Antiqua" w:eastAsia="Times New Roman" w:hAnsi="Book Antiqua" w:cs="Times New Roman"/>
                <w:color w:val="000000"/>
              </w:rPr>
              <w:t>0.18</w:t>
            </w:r>
          </w:p>
        </w:tc>
        <w:tc>
          <w:tcPr>
            <w:tcW w:w="960" w:type="dxa"/>
            <w:tcBorders>
              <w:top w:val="nil"/>
              <w:left w:val="nil"/>
              <w:bottom w:val="nil"/>
              <w:right w:val="nil"/>
            </w:tcBorders>
            <w:shd w:val="clear" w:color="auto" w:fill="auto"/>
            <w:noWrap/>
            <w:vAlign w:val="bottom"/>
            <w:hideMark/>
          </w:tcPr>
          <w:p w14:paraId="76DB08ED" w14:textId="77777777" w:rsidR="0070311A" w:rsidRPr="00785258" w:rsidRDefault="0070311A" w:rsidP="002B2FC5">
            <w:pPr>
              <w:adjustRightInd w:val="0"/>
              <w:snapToGrid w:val="0"/>
              <w:spacing w:line="360" w:lineRule="auto"/>
              <w:jc w:val="both"/>
              <w:rPr>
                <w:rFonts w:ascii="Book Antiqua" w:eastAsia="Times New Roman" w:hAnsi="Book Antiqua" w:cs="Times New Roman"/>
                <w:color w:val="000000"/>
              </w:rPr>
            </w:pPr>
          </w:p>
        </w:tc>
        <w:tc>
          <w:tcPr>
            <w:tcW w:w="1080" w:type="dxa"/>
            <w:tcBorders>
              <w:top w:val="nil"/>
              <w:left w:val="nil"/>
              <w:bottom w:val="nil"/>
              <w:right w:val="nil"/>
            </w:tcBorders>
            <w:shd w:val="clear" w:color="auto" w:fill="auto"/>
            <w:vAlign w:val="center"/>
            <w:hideMark/>
          </w:tcPr>
          <w:p w14:paraId="4BF272E5" w14:textId="77777777" w:rsidR="0070311A" w:rsidRPr="00785258" w:rsidRDefault="0070311A" w:rsidP="002B2FC5">
            <w:pPr>
              <w:adjustRightInd w:val="0"/>
              <w:snapToGrid w:val="0"/>
              <w:spacing w:line="360" w:lineRule="auto"/>
              <w:jc w:val="both"/>
              <w:rPr>
                <w:rFonts w:ascii="Book Antiqua" w:eastAsia="Times New Roman" w:hAnsi="Book Antiqua" w:cs="Times New Roman"/>
                <w:color w:val="000000"/>
              </w:rPr>
            </w:pPr>
            <w:r w:rsidRPr="00785258">
              <w:rPr>
                <w:rFonts w:ascii="Book Antiqua" w:eastAsia="Times New Roman" w:hAnsi="Book Antiqua" w:cs="Times New Roman"/>
                <w:color w:val="000000"/>
              </w:rPr>
              <w:t>0.18</w:t>
            </w:r>
          </w:p>
        </w:tc>
        <w:tc>
          <w:tcPr>
            <w:tcW w:w="1080" w:type="dxa"/>
            <w:tcBorders>
              <w:top w:val="nil"/>
              <w:left w:val="nil"/>
              <w:bottom w:val="nil"/>
              <w:right w:val="nil"/>
            </w:tcBorders>
            <w:shd w:val="clear" w:color="auto" w:fill="auto"/>
            <w:vAlign w:val="bottom"/>
            <w:hideMark/>
          </w:tcPr>
          <w:p w14:paraId="2F2E8C57" w14:textId="77777777" w:rsidR="0070311A" w:rsidRPr="00785258" w:rsidRDefault="0070311A" w:rsidP="002B2FC5">
            <w:pPr>
              <w:adjustRightInd w:val="0"/>
              <w:snapToGrid w:val="0"/>
              <w:spacing w:line="360" w:lineRule="auto"/>
              <w:jc w:val="both"/>
              <w:rPr>
                <w:rFonts w:ascii="Book Antiqua" w:eastAsia="Times New Roman" w:hAnsi="Book Antiqua" w:cs="Times New Roman"/>
              </w:rPr>
            </w:pPr>
          </w:p>
        </w:tc>
        <w:tc>
          <w:tcPr>
            <w:tcW w:w="900" w:type="dxa"/>
            <w:tcBorders>
              <w:top w:val="nil"/>
              <w:left w:val="nil"/>
              <w:bottom w:val="nil"/>
              <w:right w:val="nil"/>
            </w:tcBorders>
            <w:shd w:val="clear" w:color="auto" w:fill="auto"/>
            <w:vAlign w:val="bottom"/>
            <w:hideMark/>
          </w:tcPr>
          <w:p w14:paraId="27CAB495" w14:textId="77777777" w:rsidR="0070311A" w:rsidRPr="00785258" w:rsidRDefault="0070311A" w:rsidP="002B2FC5">
            <w:pPr>
              <w:adjustRightInd w:val="0"/>
              <w:snapToGrid w:val="0"/>
              <w:spacing w:line="360" w:lineRule="auto"/>
              <w:jc w:val="both"/>
              <w:rPr>
                <w:rFonts w:ascii="Book Antiqua" w:eastAsia="Times New Roman" w:hAnsi="Book Antiqua" w:cs="Times New Roman"/>
              </w:rPr>
            </w:pPr>
          </w:p>
        </w:tc>
      </w:tr>
      <w:tr w:rsidR="0070311A" w:rsidRPr="00785258" w14:paraId="16193270" w14:textId="77777777" w:rsidTr="0070311A">
        <w:trPr>
          <w:trHeight w:val="300"/>
        </w:trPr>
        <w:tc>
          <w:tcPr>
            <w:tcW w:w="3080" w:type="dxa"/>
            <w:tcBorders>
              <w:top w:val="nil"/>
              <w:left w:val="nil"/>
              <w:bottom w:val="nil"/>
              <w:right w:val="nil"/>
            </w:tcBorders>
            <w:shd w:val="clear" w:color="auto" w:fill="auto"/>
            <w:vAlign w:val="center"/>
            <w:hideMark/>
          </w:tcPr>
          <w:p w14:paraId="5D880D3C" w14:textId="1FEA8584" w:rsidR="0070311A" w:rsidRPr="00785258" w:rsidRDefault="0070311A" w:rsidP="002B2FC5">
            <w:pPr>
              <w:adjustRightInd w:val="0"/>
              <w:snapToGrid w:val="0"/>
              <w:spacing w:line="360" w:lineRule="auto"/>
              <w:jc w:val="both"/>
              <w:rPr>
                <w:rFonts w:ascii="Book Antiqua" w:eastAsia="Times New Roman" w:hAnsi="Book Antiqua" w:cs="Times New Roman"/>
                <w:color w:val="000000"/>
              </w:rPr>
            </w:pPr>
            <w:r w:rsidRPr="00785258">
              <w:rPr>
                <w:rFonts w:ascii="Book Antiqua" w:eastAsia="Times New Roman" w:hAnsi="Book Antiqua" w:cs="Times New Roman"/>
                <w:color w:val="000000"/>
              </w:rPr>
              <w:t xml:space="preserve">Choline </w:t>
            </w:r>
            <w:r w:rsidR="005970C2" w:rsidRPr="00785258">
              <w:rPr>
                <w:rFonts w:ascii="Book Antiqua" w:eastAsia="Times New Roman" w:hAnsi="Book Antiqua" w:cs="Times New Roman"/>
                <w:color w:val="000000"/>
              </w:rPr>
              <w:t>b</w:t>
            </w:r>
            <w:r w:rsidRPr="00785258">
              <w:rPr>
                <w:rFonts w:ascii="Book Antiqua" w:eastAsia="Times New Roman" w:hAnsi="Book Antiqua" w:cs="Times New Roman"/>
                <w:color w:val="000000"/>
              </w:rPr>
              <w:t>itartrate</w:t>
            </w:r>
          </w:p>
        </w:tc>
        <w:tc>
          <w:tcPr>
            <w:tcW w:w="1100" w:type="dxa"/>
            <w:tcBorders>
              <w:top w:val="nil"/>
              <w:left w:val="nil"/>
              <w:bottom w:val="nil"/>
              <w:right w:val="nil"/>
            </w:tcBorders>
            <w:shd w:val="clear" w:color="auto" w:fill="auto"/>
            <w:vAlign w:val="center"/>
            <w:hideMark/>
          </w:tcPr>
          <w:p w14:paraId="47709B6D" w14:textId="77777777" w:rsidR="0070311A" w:rsidRPr="00785258" w:rsidRDefault="0070311A" w:rsidP="002B2FC5">
            <w:pPr>
              <w:adjustRightInd w:val="0"/>
              <w:snapToGrid w:val="0"/>
              <w:spacing w:line="360" w:lineRule="auto"/>
              <w:jc w:val="both"/>
              <w:rPr>
                <w:rFonts w:ascii="Book Antiqua" w:eastAsia="Times New Roman" w:hAnsi="Book Antiqua" w:cs="Times New Roman"/>
                <w:color w:val="000000"/>
              </w:rPr>
            </w:pPr>
            <w:r w:rsidRPr="00785258">
              <w:rPr>
                <w:rFonts w:ascii="Book Antiqua" w:eastAsia="Times New Roman" w:hAnsi="Book Antiqua" w:cs="Times New Roman"/>
                <w:color w:val="000000"/>
              </w:rPr>
              <w:t>0.25</w:t>
            </w:r>
          </w:p>
        </w:tc>
        <w:tc>
          <w:tcPr>
            <w:tcW w:w="960" w:type="dxa"/>
            <w:tcBorders>
              <w:top w:val="nil"/>
              <w:left w:val="nil"/>
              <w:bottom w:val="nil"/>
              <w:right w:val="nil"/>
            </w:tcBorders>
            <w:shd w:val="clear" w:color="auto" w:fill="auto"/>
            <w:noWrap/>
            <w:vAlign w:val="bottom"/>
            <w:hideMark/>
          </w:tcPr>
          <w:p w14:paraId="46077C44" w14:textId="77777777" w:rsidR="0070311A" w:rsidRPr="00785258" w:rsidRDefault="0070311A" w:rsidP="002B2FC5">
            <w:pPr>
              <w:adjustRightInd w:val="0"/>
              <w:snapToGrid w:val="0"/>
              <w:spacing w:line="360" w:lineRule="auto"/>
              <w:jc w:val="both"/>
              <w:rPr>
                <w:rFonts w:ascii="Book Antiqua" w:eastAsia="Times New Roman" w:hAnsi="Book Antiqua" w:cs="Times New Roman"/>
                <w:color w:val="000000"/>
              </w:rPr>
            </w:pPr>
          </w:p>
        </w:tc>
        <w:tc>
          <w:tcPr>
            <w:tcW w:w="1080" w:type="dxa"/>
            <w:tcBorders>
              <w:top w:val="nil"/>
              <w:left w:val="nil"/>
              <w:bottom w:val="nil"/>
              <w:right w:val="nil"/>
            </w:tcBorders>
            <w:shd w:val="clear" w:color="auto" w:fill="auto"/>
            <w:vAlign w:val="center"/>
            <w:hideMark/>
          </w:tcPr>
          <w:p w14:paraId="2837041D" w14:textId="77777777" w:rsidR="0070311A" w:rsidRPr="00785258" w:rsidRDefault="0070311A" w:rsidP="002B2FC5">
            <w:pPr>
              <w:adjustRightInd w:val="0"/>
              <w:snapToGrid w:val="0"/>
              <w:spacing w:line="360" w:lineRule="auto"/>
              <w:jc w:val="both"/>
              <w:rPr>
                <w:rFonts w:ascii="Book Antiqua" w:eastAsia="Times New Roman" w:hAnsi="Book Antiqua" w:cs="Times New Roman"/>
                <w:color w:val="000000"/>
              </w:rPr>
            </w:pPr>
            <w:r w:rsidRPr="00785258">
              <w:rPr>
                <w:rFonts w:ascii="Book Antiqua" w:eastAsia="Times New Roman" w:hAnsi="Book Antiqua" w:cs="Times New Roman"/>
                <w:color w:val="000000"/>
              </w:rPr>
              <w:t>0.25</w:t>
            </w:r>
          </w:p>
        </w:tc>
        <w:tc>
          <w:tcPr>
            <w:tcW w:w="1080" w:type="dxa"/>
            <w:tcBorders>
              <w:top w:val="nil"/>
              <w:left w:val="nil"/>
              <w:bottom w:val="nil"/>
              <w:right w:val="nil"/>
            </w:tcBorders>
            <w:shd w:val="clear" w:color="auto" w:fill="auto"/>
            <w:vAlign w:val="bottom"/>
            <w:hideMark/>
          </w:tcPr>
          <w:p w14:paraId="61A583FB" w14:textId="77777777" w:rsidR="0070311A" w:rsidRPr="00785258" w:rsidRDefault="0070311A" w:rsidP="002B2FC5">
            <w:pPr>
              <w:adjustRightInd w:val="0"/>
              <w:snapToGrid w:val="0"/>
              <w:spacing w:line="360" w:lineRule="auto"/>
              <w:jc w:val="both"/>
              <w:rPr>
                <w:rFonts w:ascii="Book Antiqua" w:eastAsia="Times New Roman" w:hAnsi="Book Antiqua" w:cs="Times New Roman"/>
              </w:rPr>
            </w:pPr>
          </w:p>
        </w:tc>
        <w:tc>
          <w:tcPr>
            <w:tcW w:w="900" w:type="dxa"/>
            <w:tcBorders>
              <w:top w:val="nil"/>
              <w:left w:val="nil"/>
              <w:bottom w:val="nil"/>
              <w:right w:val="nil"/>
            </w:tcBorders>
            <w:shd w:val="clear" w:color="auto" w:fill="auto"/>
            <w:vAlign w:val="bottom"/>
            <w:hideMark/>
          </w:tcPr>
          <w:p w14:paraId="25C51DE9" w14:textId="77777777" w:rsidR="0070311A" w:rsidRPr="00785258" w:rsidRDefault="0070311A" w:rsidP="002B2FC5">
            <w:pPr>
              <w:adjustRightInd w:val="0"/>
              <w:snapToGrid w:val="0"/>
              <w:spacing w:line="360" w:lineRule="auto"/>
              <w:jc w:val="both"/>
              <w:rPr>
                <w:rFonts w:ascii="Book Antiqua" w:eastAsia="Times New Roman" w:hAnsi="Book Antiqua" w:cs="Times New Roman"/>
              </w:rPr>
            </w:pPr>
          </w:p>
        </w:tc>
      </w:tr>
      <w:tr w:rsidR="0070311A" w:rsidRPr="00785258" w14:paraId="39D1F357" w14:textId="77777777" w:rsidTr="0070311A">
        <w:trPr>
          <w:trHeight w:val="300"/>
        </w:trPr>
        <w:tc>
          <w:tcPr>
            <w:tcW w:w="3080" w:type="dxa"/>
            <w:tcBorders>
              <w:top w:val="nil"/>
              <w:left w:val="nil"/>
              <w:bottom w:val="nil"/>
              <w:right w:val="nil"/>
            </w:tcBorders>
            <w:shd w:val="clear" w:color="auto" w:fill="auto"/>
            <w:vAlign w:val="center"/>
            <w:hideMark/>
          </w:tcPr>
          <w:p w14:paraId="5FB0AE67" w14:textId="32B39B0B" w:rsidR="0070311A" w:rsidRPr="00785258" w:rsidRDefault="0070311A" w:rsidP="002B2FC5">
            <w:pPr>
              <w:adjustRightInd w:val="0"/>
              <w:snapToGrid w:val="0"/>
              <w:spacing w:line="360" w:lineRule="auto"/>
              <w:jc w:val="both"/>
              <w:rPr>
                <w:rFonts w:ascii="Book Antiqua" w:eastAsia="Times New Roman" w:hAnsi="Book Antiqua" w:cs="Times New Roman"/>
                <w:color w:val="000000"/>
              </w:rPr>
            </w:pPr>
            <w:r w:rsidRPr="00785258">
              <w:rPr>
                <w:rFonts w:ascii="Book Antiqua" w:eastAsia="Times New Roman" w:hAnsi="Book Antiqua" w:cs="Times New Roman"/>
                <w:color w:val="000000"/>
              </w:rPr>
              <w:t xml:space="preserve">Mineral </w:t>
            </w:r>
            <w:r w:rsidR="005970C2" w:rsidRPr="00785258">
              <w:rPr>
                <w:rFonts w:ascii="Book Antiqua" w:eastAsia="Times New Roman" w:hAnsi="Book Antiqua" w:cs="Times New Roman"/>
                <w:color w:val="000000"/>
              </w:rPr>
              <w:t>m</w:t>
            </w:r>
            <w:r w:rsidRPr="00785258">
              <w:rPr>
                <w:rFonts w:ascii="Book Antiqua" w:eastAsia="Times New Roman" w:hAnsi="Book Antiqua" w:cs="Times New Roman"/>
                <w:color w:val="000000"/>
              </w:rPr>
              <w:t>ix</w:t>
            </w:r>
            <w:r w:rsidRPr="00785258">
              <w:rPr>
                <w:rFonts w:ascii="Book Antiqua" w:eastAsia="Times New Roman" w:hAnsi="Book Antiqua" w:cs="Times New Roman"/>
                <w:color w:val="000000"/>
                <w:vertAlign w:val="superscript"/>
              </w:rPr>
              <w:t xml:space="preserve"> </w:t>
            </w:r>
          </w:p>
        </w:tc>
        <w:tc>
          <w:tcPr>
            <w:tcW w:w="1100" w:type="dxa"/>
            <w:tcBorders>
              <w:top w:val="nil"/>
              <w:left w:val="nil"/>
              <w:bottom w:val="nil"/>
              <w:right w:val="nil"/>
            </w:tcBorders>
            <w:shd w:val="clear" w:color="auto" w:fill="auto"/>
            <w:vAlign w:val="center"/>
            <w:hideMark/>
          </w:tcPr>
          <w:p w14:paraId="181F9CB5" w14:textId="77777777" w:rsidR="0070311A" w:rsidRPr="00785258" w:rsidRDefault="0070311A" w:rsidP="002B2FC5">
            <w:pPr>
              <w:adjustRightInd w:val="0"/>
              <w:snapToGrid w:val="0"/>
              <w:spacing w:line="360" w:lineRule="auto"/>
              <w:jc w:val="both"/>
              <w:rPr>
                <w:rFonts w:ascii="Book Antiqua" w:eastAsia="Times New Roman" w:hAnsi="Book Antiqua" w:cs="Times New Roman"/>
                <w:color w:val="000000"/>
              </w:rPr>
            </w:pPr>
            <w:r w:rsidRPr="00785258">
              <w:rPr>
                <w:rFonts w:ascii="Book Antiqua" w:eastAsia="Times New Roman" w:hAnsi="Book Antiqua" w:cs="Times New Roman"/>
                <w:color w:val="000000"/>
              </w:rPr>
              <w:t>3.5</w:t>
            </w:r>
          </w:p>
        </w:tc>
        <w:tc>
          <w:tcPr>
            <w:tcW w:w="960" w:type="dxa"/>
            <w:tcBorders>
              <w:top w:val="nil"/>
              <w:left w:val="nil"/>
              <w:bottom w:val="nil"/>
              <w:right w:val="nil"/>
            </w:tcBorders>
            <w:shd w:val="clear" w:color="auto" w:fill="auto"/>
            <w:noWrap/>
            <w:vAlign w:val="bottom"/>
            <w:hideMark/>
          </w:tcPr>
          <w:p w14:paraId="0FCB85D4" w14:textId="77777777" w:rsidR="0070311A" w:rsidRPr="00785258" w:rsidRDefault="0070311A" w:rsidP="002B2FC5">
            <w:pPr>
              <w:adjustRightInd w:val="0"/>
              <w:snapToGrid w:val="0"/>
              <w:spacing w:line="360" w:lineRule="auto"/>
              <w:jc w:val="both"/>
              <w:rPr>
                <w:rFonts w:ascii="Book Antiqua" w:eastAsia="Times New Roman" w:hAnsi="Book Antiqua" w:cs="Times New Roman"/>
                <w:color w:val="000000"/>
              </w:rPr>
            </w:pPr>
            <w:r w:rsidRPr="00785258">
              <w:rPr>
                <w:rFonts w:ascii="Book Antiqua" w:eastAsia="Times New Roman" w:hAnsi="Book Antiqua" w:cs="Times New Roman"/>
                <w:color w:val="000000"/>
              </w:rPr>
              <w:t>0.77</w:t>
            </w:r>
          </w:p>
        </w:tc>
        <w:tc>
          <w:tcPr>
            <w:tcW w:w="1080" w:type="dxa"/>
            <w:tcBorders>
              <w:top w:val="nil"/>
              <w:left w:val="nil"/>
              <w:bottom w:val="nil"/>
              <w:right w:val="nil"/>
            </w:tcBorders>
            <w:shd w:val="clear" w:color="auto" w:fill="auto"/>
            <w:vAlign w:val="bottom"/>
            <w:hideMark/>
          </w:tcPr>
          <w:p w14:paraId="0DD9C0BA" w14:textId="77777777" w:rsidR="0070311A" w:rsidRPr="00785258" w:rsidRDefault="0070311A" w:rsidP="002B2FC5">
            <w:pPr>
              <w:adjustRightInd w:val="0"/>
              <w:snapToGrid w:val="0"/>
              <w:spacing w:line="360" w:lineRule="auto"/>
              <w:jc w:val="both"/>
              <w:rPr>
                <w:rFonts w:ascii="Book Antiqua" w:eastAsia="Times New Roman" w:hAnsi="Book Antiqua" w:cs="Times New Roman"/>
              </w:rPr>
            </w:pPr>
          </w:p>
        </w:tc>
        <w:tc>
          <w:tcPr>
            <w:tcW w:w="1080" w:type="dxa"/>
            <w:tcBorders>
              <w:top w:val="nil"/>
              <w:left w:val="nil"/>
              <w:bottom w:val="nil"/>
              <w:right w:val="nil"/>
            </w:tcBorders>
            <w:shd w:val="clear" w:color="auto" w:fill="auto"/>
            <w:vAlign w:val="bottom"/>
            <w:hideMark/>
          </w:tcPr>
          <w:p w14:paraId="75C36793" w14:textId="77777777" w:rsidR="0070311A" w:rsidRPr="00785258" w:rsidRDefault="0070311A" w:rsidP="002B2FC5">
            <w:pPr>
              <w:adjustRightInd w:val="0"/>
              <w:snapToGrid w:val="0"/>
              <w:spacing w:line="360" w:lineRule="auto"/>
              <w:jc w:val="both"/>
              <w:rPr>
                <w:rFonts w:ascii="Book Antiqua" w:eastAsia="Times New Roman" w:hAnsi="Book Antiqua" w:cs="Times New Roman"/>
              </w:rPr>
            </w:pPr>
          </w:p>
        </w:tc>
        <w:tc>
          <w:tcPr>
            <w:tcW w:w="900" w:type="dxa"/>
            <w:tcBorders>
              <w:top w:val="nil"/>
              <w:left w:val="nil"/>
              <w:bottom w:val="nil"/>
              <w:right w:val="nil"/>
            </w:tcBorders>
            <w:shd w:val="clear" w:color="auto" w:fill="auto"/>
            <w:vAlign w:val="bottom"/>
            <w:hideMark/>
          </w:tcPr>
          <w:p w14:paraId="64696198" w14:textId="77777777" w:rsidR="0070311A" w:rsidRPr="00785258" w:rsidRDefault="0070311A" w:rsidP="002B2FC5">
            <w:pPr>
              <w:adjustRightInd w:val="0"/>
              <w:snapToGrid w:val="0"/>
              <w:spacing w:line="360" w:lineRule="auto"/>
              <w:jc w:val="both"/>
              <w:rPr>
                <w:rFonts w:ascii="Book Antiqua" w:eastAsia="Times New Roman" w:hAnsi="Book Antiqua" w:cs="Times New Roman"/>
              </w:rPr>
            </w:pPr>
          </w:p>
        </w:tc>
      </w:tr>
      <w:tr w:rsidR="0070311A" w:rsidRPr="00785258" w14:paraId="0F91DBCD" w14:textId="77777777" w:rsidTr="0070311A">
        <w:trPr>
          <w:trHeight w:val="300"/>
        </w:trPr>
        <w:tc>
          <w:tcPr>
            <w:tcW w:w="3080" w:type="dxa"/>
            <w:tcBorders>
              <w:top w:val="nil"/>
              <w:left w:val="nil"/>
              <w:bottom w:val="nil"/>
              <w:right w:val="nil"/>
            </w:tcBorders>
            <w:shd w:val="clear" w:color="auto" w:fill="auto"/>
            <w:vAlign w:val="center"/>
            <w:hideMark/>
          </w:tcPr>
          <w:p w14:paraId="46711264" w14:textId="2B868E6B" w:rsidR="0070311A" w:rsidRPr="00785258" w:rsidRDefault="0070311A" w:rsidP="002B2FC5">
            <w:pPr>
              <w:adjustRightInd w:val="0"/>
              <w:snapToGrid w:val="0"/>
              <w:spacing w:line="360" w:lineRule="auto"/>
              <w:jc w:val="both"/>
              <w:rPr>
                <w:rFonts w:ascii="Book Antiqua" w:eastAsia="Times New Roman" w:hAnsi="Book Antiqua" w:cs="Times New Roman"/>
                <w:color w:val="000000"/>
              </w:rPr>
            </w:pPr>
            <w:r w:rsidRPr="00785258">
              <w:rPr>
                <w:rFonts w:ascii="Book Antiqua" w:eastAsia="Times New Roman" w:hAnsi="Book Antiqua" w:cs="Times New Roman"/>
                <w:color w:val="000000"/>
              </w:rPr>
              <w:t xml:space="preserve">Vitamin </w:t>
            </w:r>
            <w:r w:rsidR="005970C2" w:rsidRPr="00785258">
              <w:rPr>
                <w:rFonts w:ascii="Book Antiqua" w:eastAsia="Times New Roman" w:hAnsi="Book Antiqua" w:cs="Times New Roman"/>
                <w:color w:val="000000"/>
              </w:rPr>
              <w:t>m</w:t>
            </w:r>
            <w:r w:rsidRPr="00785258">
              <w:rPr>
                <w:rFonts w:ascii="Book Antiqua" w:eastAsia="Times New Roman" w:hAnsi="Book Antiqua" w:cs="Times New Roman"/>
                <w:color w:val="000000"/>
              </w:rPr>
              <w:t>ix</w:t>
            </w:r>
          </w:p>
        </w:tc>
        <w:tc>
          <w:tcPr>
            <w:tcW w:w="1100" w:type="dxa"/>
            <w:tcBorders>
              <w:top w:val="nil"/>
              <w:left w:val="nil"/>
              <w:bottom w:val="nil"/>
              <w:right w:val="nil"/>
            </w:tcBorders>
            <w:shd w:val="clear" w:color="auto" w:fill="auto"/>
            <w:vAlign w:val="center"/>
            <w:hideMark/>
          </w:tcPr>
          <w:p w14:paraId="7ADB7299" w14:textId="77777777" w:rsidR="0070311A" w:rsidRPr="00785258" w:rsidRDefault="0070311A" w:rsidP="002B2FC5">
            <w:pPr>
              <w:adjustRightInd w:val="0"/>
              <w:snapToGrid w:val="0"/>
              <w:spacing w:line="360" w:lineRule="auto"/>
              <w:jc w:val="both"/>
              <w:rPr>
                <w:rFonts w:ascii="Book Antiqua" w:eastAsia="Times New Roman" w:hAnsi="Book Antiqua" w:cs="Times New Roman"/>
                <w:color w:val="000000"/>
              </w:rPr>
            </w:pPr>
            <w:r w:rsidRPr="00785258">
              <w:rPr>
                <w:rFonts w:ascii="Book Antiqua" w:eastAsia="Times New Roman" w:hAnsi="Book Antiqua" w:cs="Times New Roman"/>
                <w:color w:val="000000"/>
              </w:rPr>
              <w:t>1</w:t>
            </w:r>
          </w:p>
        </w:tc>
        <w:tc>
          <w:tcPr>
            <w:tcW w:w="960" w:type="dxa"/>
            <w:tcBorders>
              <w:top w:val="nil"/>
              <w:left w:val="nil"/>
              <w:bottom w:val="nil"/>
              <w:right w:val="nil"/>
            </w:tcBorders>
            <w:shd w:val="clear" w:color="auto" w:fill="auto"/>
            <w:noWrap/>
            <w:vAlign w:val="bottom"/>
            <w:hideMark/>
          </w:tcPr>
          <w:p w14:paraId="4FC8437A" w14:textId="77777777" w:rsidR="0070311A" w:rsidRPr="00785258" w:rsidRDefault="0070311A" w:rsidP="002B2FC5">
            <w:pPr>
              <w:adjustRightInd w:val="0"/>
              <w:snapToGrid w:val="0"/>
              <w:spacing w:line="360" w:lineRule="auto"/>
              <w:jc w:val="both"/>
              <w:rPr>
                <w:rFonts w:ascii="Book Antiqua" w:eastAsia="Times New Roman" w:hAnsi="Book Antiqua" w:cs="Times New Roman"/>
                <w:color w:val="000000"/>
              </w:rPr>
            </w:pPr>
            <w:r w:rsidRPr="00785258">
              <w:rPr>
                <w:rFonts w:ascii="Book Antiqua" w:eastAsia="Times New Roman" w:hAnsi="Book Antiqua" w:cs="Times New Roman"/>
                <w:color w:val="000000"/>
              </w:rPr>
              <w:t>0.97</w:t>
            </w:r>
          </w:p>
        </w:tc>
        <w:tc>
          <w:tcPr>
            <w:tcW w:w="1080" w:type="dxa"/>
            <w:tcBorders>
              <w:top w:val="nil"/>
              <w:left w:val="nil"/>
              <w:bottom w:val="nil"/>
              <w:right w:val="nil"/>
            </w:tcBorders>
            <w:shd w:val="clear" w:color="auto" w:fill="auto"/>
            <w:vAlign w:val="bottom"/>
            <w:hideMark/>
          </w:tcPr>
          <w:p w14:paraId="50D18EBD" w14:textId="77777777" w:rsidR="0070311A" w:rsidRPr="00785258" w:rsidRDefault="0070311A" w:rsidP="002B2FC5">
            <w:pPr>
              <w:adjustRightInd w:val="0"/>
              <w:snapToGrid w:val="0"/>
              <w:spacing w:line="360" w:lineRule="auto"/>
              <w:jc w:val="both"/>
              <w:rPr>
                <w:rFonts w:ascii="Book Antiqua" w:eastAsia="Times New Roman" w:hAnsi="Book Antiqua" w:cs="Times New Roman"/>
              </w:rPr>
            </w:pPr>
          </w:p>
        </w:tc>
        <w:tc>
          <w:tcPr>
            <w:tcW w:w="1080" w:type="dxa"/>
            <w:tcBorders>
              <w:top w:val="nil"/>
              <w:left w:val="nil"/>
              <w:bottom w:val="nil"/>
              <w:right w:val="nil"/>
            </w:tcBorders>
            <w:shd w:val="clear" w:color="auto" w:fill="auto"/>
            <w:vAlign w:val="bottom"/>
            <w:hideMark/>
          </w:tcPr>
          <w:p w14:paraId="125DC653" w14:textId="77777777" w:rsidR="0070311A" w:rsidRPr="00785258" w:rsidRDefault="0070311A" w:rsidP="002B2FC5">
            <w:pPr>
              <w:adjustRightInd w:val="0"/>
              <w:snapToGrid w:val="0"/>
              <w:spacing w:line="360" w:lineRule="auto"/>
              <w:jc w:val="both"/>
              <w:rPr>
                <w:rFonts w:ascii="Book Antiqua" w:eastAsia="Times New Roman" w:hAnsi="Book Antiqua" w:cs="Times New Roman"/>
              </w:rPr>
            </w:pPr>
          </w:p>
        </w:tc>
        <w:tc>
          <w:tcPr>
            <w:tcW w:w="900" w:type="dxa"/>
            <w:tcBorders>
              <w:top w:val="nil"/>
              <w:left w:val="nil"/>
              <w:bottom w:val="nil"/>
              <w:right w:val="nil"/>
            </w:tcBorders>
            <w:shd w:val="clear" w:color="auto" w:fill="auto"/>
            <w:vAlign w:val="bottom"/>
            <w:hideMark/>
          </w:tcPr>
          <w:p w14:paraId="328E1394" w14:textId="77777777" w:rsidR="0070311A" w:rsidRPr="00785258" w:rsidRDefault="0070311A" w:rsidP="002B2FC5">
            <w:pPr>
              <w:adjustRightInd w:val="0"/>
              <w:snapToGrid w:val="0"/>
              <w:spacing w:line="360" w:lineRule="auto"/>
              <w:jc w:val="both"/>
              <w:rPr>
                <w:rFonts w:ascii="Book Antiqua" w:eastAsia="Times New Roman" w:hAnsi="Book Antiqua" w:cs="Times New Roman"/>
              </w:rPr>
            </w:pPr>
          </w:p>
        </w:tc>
      </w:tr>
      <w:tr w:rsidR="0070311A" w:rsidRPr="00785258" w14:paraId="31AC0993" w14:textId="77777777" w:rsidTr="0070311A">
        <w:trPr>
          <w:trHeight w:val="300"/>
        </w:trPr>
        <w:tc>
          <w:tcPr>
            <w:tcW w:w="3080" w:type="dxa"/>
            <w:tcBorders>
              <w:top w:val="nil"/>
              <w:left w:val="nil"/>
              <w:bottom w:val="nil"/>
              <w:right w:val="nil"/>
            </w:tcBorders>
            <w:shd w:val="clear" w:color="auto" w:fill="auto"/>
            <w:vAlign w:val="center"/>
            <w:hideMark/>
          </w:tcPr>
          <w:p w14:paraId="69AA0270" w14:textId="77777777" w:rsidR="0070311A" w:rsidRPr="00785258" w:rsidRDefault="0070311A" w:rsidP="002B2FC5">
            <w:pPr>
              <w:adjustRightInd w:val="0"/>
              <w:snapToGrid w:val="0"/>
              <w:spacing w:line="360" w:lineRule="auto"/>
              <w:jc w:val="both"/>
              <w:rPr>
                <w:rFonts w:ascii="Book Antiqua" w:eastAsia="Times New Roman" w:hAnsi="Book Antiqua" w:cs="Times New Roman"/>
                <w:color w:val="000000"/>
              </w:rPr>
            </w:pPr>
            <w:r w:rsidRPr="00785258">
              <w:rPr>
                <w:rFonts w:ascii="Book Antiqua" w:eastAsia="Times New Roman" w:hAnsi="Book Antiqua" w:cs="Times New Roman"/>
                <w:color w:val="000000"/>
              </w:rPr>
              <w:t xml:space="preserve">Tert-butylhydroquinone </w:t>
            </w:r>
          </w:p>
        </w:tc>
        <w:tc>
          <w:tcPr>
            <w:tcW w:w="1100" w:type="dxa"/>
            <w:tcBorders>
              <w:top w:val="nil"/>
              <w:left w:val="nil"/>
              <w:bottom w:val="nil"/>
              <w:right w:val="nil"/>
            </w:tcBorders>
            <w:shd w:val="clear" w:color="auto" w:fill="auto"/>
            <w:vAlign w:val="center"/>
            <w:hideMark/>
          </w:tcPr>
          <w:p w14:paraId="3A2C8104" w14:textId="77777777" w:rsidR="0070311A" w:rsidRPr="00785258" w:rsidRDefault="0070311A" w:rsidP="002B2FC5">
            <w:pPr>
              <w:adjustRightInd w:val="0"/>
              <w:snapToGrid w:val="0"/>
              <w:spacing w:line="360" w:lineRule="auto"/>
              <w:jc w:val="both"/>
              <w:rPr>
                <w:rFonts w:ascii="Book Antiqua" w:eastAsia="Times New Roman" w:hAnsi="Book Antiqua" w:cs="Times New Roman"/>
                <w:color w:val="000000"/>
              </w:rPr>
            </w:pPr>
            <w:r w:rsidRPr="00785258">
              <w:rPr>
                <w:rFonts w:ascii="Book Antiqua" w:eastAsia="Times New Roman" w:hAnsi="Book Antiqua" w:cs="Times New Roman"/>
                <w:color w:val="000000"/>
              </w:rPr>
              <w:t>0.008</w:t>
            </w:r>
          </w:p>
        </w:tc>
        <w:tc>
          <w:tcPr>
            <w:tcW w:w="960" w:type="dxa"/>
            <w:tcBorders>
              <w:top w:val="nil"/>
              <w:left w:val="nil"/>
              <w:bottom w:val="nil"/>
              <w:right w:val="nil"/>
            </w:tcBorders>
            <w:shd w:val="clear" w:color="auto" w:fill="auto"/>
            <w:noWrap/>
            <w:vAlign w:val="bottom"/>
            <w:hideMark/>
          </w:tcPr>
          <w:p w14:paraId="585E59BB" w14:textId="77777777" w:rsidR="0070311A" w:rsidRPr="00785258" w:rsidRDefault="0070311A" w:rsidP="002B2FC5">
            <w:pPr>
              <w:adjustRightInd w:val="0"/>
              <w:snapToGrid w:val="0"/>
              <w:spacing w:line="360" w:lineRule="auto"/>
              <w:jc w:val="both"/>
              <w:rPr>
                <w:rFonts w:ascii="Book Antiqua" w:eastAsia="Times New Roman" w:hAnsi="Book Antiqua" w:cs="Times New Roman"/>
                <w:color w:val="000000"/>
              </w:rPr>
            </w:pPr>
          </w:p>
        </w:tc>
        <w:tc>
          <w:tcPr>
            <w:tcW w:w="1080" w:type="dxa"/>
            <w:tcBorders>
              <w:top w:val="nil"/>
              <w:left w:val="nil"/>
              <w:bottom w:val="nil"/>
              <w:right w:val="nil"/>
            </w:tcBorders>
            <w:shd w:val="clear" w:color="auto" w:fill="auto"/>
            <w:vAlign w:val="bottom"/>
            <w:hideMark/>
          </w:tcPr>
          <w:p w14:paraId="36A54EA0" w14:textId="77777777" w:rsidR="0070311A" w:rsidRPr="00785258" w:rsidRDefault="0070311A" w:rsidP="002B2FC5">
            <w:pPr>
              <w:adjustRightInd w:val="0"/>
              <w:snapToGrid w:val="0"/>
              <w:spacing w:line="360" w:lineRule="auto"/>
              <w:jc w:val="both"/>
              <w:rPr>
                <w:rFonts w:ascii="Book Antiqua" w:eastAsia="Times New Roman" w:hAnsi="Book Antiqua" w:cs="Times New Roman"/>
              </w:rPr>
            </w:pPr>
          </w:p>
        </w:tc>
        <w:tc>
          <w:tcPr>
            <w:tcW w:w="1080" w:type="dxa"/>
            <w:tcBorders>
              <w:top w:val="nil"/>
              <w:left w:val="nil"/>
              <w:bottom w:val="nil"/>
              <w:right w:val="nil"/>
            </w:tcBorders>
            <w:shd w:val="clear" w:color="auto" w:fill="auto"/>
            <w:vAlign w:val="bottom"/>
            <w:hideMark/>
          </w:tcPr>
          <w:p w14:paraId="7EC614FB" w14:textId="77777777" w:rsidR="0070311A" w:rsidRPr="00785258" w:rsidRDefault="0070311A" w:rsidP="002B2FC5">
            <w:pPr>
              <w:adjustRightInd w:val="0"/>
              <w:snapToGrid w:val="0"/>
              <w:spacing w:line="360" w:lineRule="auto"/>
              <w:jc w:val="both"/>
              <w:rPr>
                <w:rFonts w:ascii="Book Antiqua" w:eastAsia="Times New Roman" w:hAnsi="Book Antiqua" w:cs="Times New Roman"/>
              </w:rPr>
            </w:pPr>
          </w:p>
        </w:tc>
        <w:tc>
          <w:tcPr>
            <w:tcW w:w="900" w:type="dxa"/>
            <w:tcBorders>
              <w:top w:val="nil"/>
              <w:left w:val="nil"/>
              <w:bottom w:val="nil"/>
              <w:right w:val="nil"/>
            </w:tcBorders>
            <w:shd w:val="clear" w:color="auto" w:fill="auto"/>
            <w:vAlign w:val="bottom"/>
            <w:hideMark/>
          </w:tcPr>
          <w:p w14:paraId="101FDE9E" w14:textId="77777777" w:rsidR="0070311A" w:rsidRPr="00785258" w:rsidRDefault="0070311A" w:rsidP="002B2FC5">
            <w:pPr>
              <w:adjustRightInd w:val="0"/>
              <w:snapToGrid w:val="0"/>
              <w:spacing w:line="360" w:lineRule="auto"/>
              <w:jc w:val="both"/>
              <w:rPr>
                <w:rFonts w:ascii="Book Antiqua" w:eastAsia="Times New Roman" w:hAnsi="Book Antiqua" w:cs="Times New Roman"/>
              </w:rPr>
            </w:pPr>
          </w:p>
        </w:tc>
      </w:tr>
      <w:tr w:rsidR="0070311A" w:rsidRPr="00785258" w14:paraId="61602F03" w14:textId="77777777" w:rsidTr="0070311A">
        <w:trPr>
          <w:trHeight w:val="300"/>
        </w:trPr>
        <w:tc>
          <w:tcPr>
            <w:tcW w:w="3080" w:type="dxa"/>
            <w:tcBorders>
              <w:top w:val="nil"/>
              <w:left w:val="nil"/>
              <w:bottom w:val="nil"/>
              <w:right w:val="nil"/>
            </w:tcBorders>
            <w:shd w:val="clear" w:color="auto" w:fill="auto"/>
            <w:vAlign w:val="center"/>
            <w:hideMark/>
          </w:tcPr>
          <w:p w14:paraId="2FF80C64" w14:textId="77777777" w:rsidR="0070311A" w:rsidRPr="00785258" w:rsidRDefault="0070311A" w:rsidP="002B2FC5">
            <w:pPr>
              <w:adjustRightInd w:val="0"/>
              <w:snapToGrid w:val="0"/>
              <w:spacing w:line="360" w:lineRule="auto"/>
              <w:jc w:val="both"/>
              <w:rPr>
                <w:rFonts w:ascii="Book Antiqua" w:eastAsia="Times New Roman" w:hAnsi="Book Antiqua" w:cs="Times New Roman"/>
                <w:color w:val="000000"/>
              </w:rPr>
            </w:pPr>
            <w:r w:rsidRPr="00785258">
              <w:rPr>
                <w:rFonts w:ascii="Book Antiqua" w:eastAsia="Times New Roman" w:hAnsi="Book Antiqua" w:cs="Times New Roman"/>
                <w:color w:val="000000"/>
              </w:rPr>
              <w:t>Fiber</w:t>
            </w:r>
          </w:p>
        </w:tc>
        <w:tc>
          <w:tcPr>
            <w:tcW w:w="1100" w:type="dxa"/>
            <w:tcBorders>
              <w:top w:val="nil"/>
              <w:left w:val="nil"/>
              <w:bottom w:val="nil"/>
              <w:right w:val="nil"/>
            </w:tcBorders>
            <w:shd w:val="clear" w:color="auto" w:fill="auto"/>
            <w:vAlign w:val="center"/>
            <w:hideMark/>
          </w:tcPr>
          <w:p w14:paraId="5A0036D0" w14:textId="77777777" w:rsidR="0070311A" w:rsidRPr="00785258" w:rsidRDefault="0070311A" w:rsidP="002B2FC5">
            <w:pPr>
              <w:adjustRightInd w:val="0"/>
              <w:snapToGrid w:val="0"/>
              <w:spacing w:line="360" w:lineRule="auto"/>
              <w:jc w:val="both"/>
              <w:rPr>
                <w:rFonts w:ascii="Book Antiqua" w:eastAsia="Times New Roman" w:hAnsi="Book Antiqua" w:cs="Times New Roman"/>
                <w:color w:val="000000"/>
              </w:rPr>
            </w:pPr>
            <w:r w:rsidRPr="00785258">
              <w:rPr>
                <w:rFonts w:ascii="Book Antiqua" w:eastAsia="Times New Roman" w:hAnsi="Book Antiqua" w:cs="Times New Roman"/>
                <w:color w:val="000000"/>
              </w:rPr>
              <w:t>5</w:t>
            </w:r>
          </w:p>
        </w:tc>
        <w:tc>
          <w:tcPr>
            <w:tcW w:w="960" w:type="dxa"/>
            <w:tcBorders>
              <w:top w:val="nil"/>
              <w:left w:val="nil"/>
              <w:bottom w:val="nil"/>
              <w:right w:val="nil"/>
            </w:tcBorders>
            <w:shd w:val="clear" w:color="auto" w:fill="auto"/>
            <w:noWrap/>
            <w:vAlign w:val="bottom"/>
            <w:hideMark/>
          </w:tcPr>
          <w:p w14:paraId="5543A546" w14:textId="77777777" w:rsidR="0070311A" w:rsidRPr="00785258" w:rsidRDefault="0070311A" w:rsidP="002B2FC5">
            <w:pPr>
              <w:adjustRightInd w:val="0"/>
              <w:snapToGrid w:val="0"/>
              <w:spacing w:line="360" w:lineRule="auto"/>
              <w:jc w:val="both"/>
              <w:rPr>
                <w:rFonts w:ascii="Book Antiqua" w:eastAsia="Times New Roman" w:hAnsi="Book Antiqua" w:cs="Times New Roman"/>
                <w:color w:val="000000"/>
              </w:rPr>
            </w:pPr>
          </w:p>
        </w:tc>
        <w:tc>
          <w:tcPr>
            <w:tcW w:w="1080" w:type="dxa"/>
            <w:tcBorders>
              <w:top w:val="nil"/>
              <w:left w:val="nil"/>
              <w:bottom w:val="nil"/>
              <w:right w:val="nil"/>
            </w:tcBorders>
            <w:shd w:val="clear" w:color="auto" w:fill="auto"/>
            <w:vAlign w:val="bottom"/>
            <w:hideMark/>
          </w:tcPr>
          <w:p w14:paraId="1F2854DC" w14:textId="77777777" w:rsidR="0070311A" w:rsidRPr="00785258" w:rsidRDefault="0070311A" w:rsidP="002B2FC5">
            <w:pPr>
              <w:adjustRightInd w:val="0"/>
              <w:snapToGrid w:val="0"/>
              <w:spacing w:line="360" w:lineRule="auto"/>
              <w:jc w:val="both"/>
              <w:rPr>
                <w:rFonts w:ascii="Book Antiqua" w:eastAsia="Times New Roman" w:hAnsi="Book Antiqua" w:cs="Times New Roman"/>
              </w:rPr>
            </w:pPr>
          </w:p>
        </w:tc>
        <w:tc>
          <w:tcPr>
            <w:tcW w:w="1080" w:type="dxa"/>
            <w:tcBorders>
              <w:top w:val="nil"/>
              <w:left w:val="nil"/>
              <w:bottom w:val="nil"/>
              <w:right w:val="nil"/>
            </w:tcBorders>
            <w:shd w:val="clear" w:color="auto" w:fill="auto"/>
            <w:vAlign w:val="bottom"/>
            <w:hideMark/>
          </w:tcPr>
          <w:p w14:paraId="694C3B02" w14:textId="77777777" w:rsidR="0070311A" w:rsidRPr="00785258" w:rsidRDefault="0070311A" w:rsidP="002B2FC5">
            <w:pPr>
              <w:adjustRightInd w:val="0"/>
              <w:snapToGrid w:val="0"/>
              <w:spacing w:line="360" w:lineRule="auto"/>
              <w:jc w:val="both"/>
              <w:rPr>
                <w:rFonts w:ascii="Book Antiqua" w:eastAsia="Times New Roman" w:hAnsi="Book Antiqua" w:cs="Times New Roman"/>
              </w:rPr>
            </w:pPr>
          </w:p>
        </w:tc>
        <w:tc>
          <w:tcPr>
            <w:tcW w:w="900" w:type="dxa"/>
            <w:tcBorders>
              <w:top w:val="nil"/>
              <w:left w:val="nil"/>
              <w:bottom w:val="nil"/>
              <w:right w:val="nil"/>
            </w:tcBorders>
            <w:shd w:val="clear" w:color="auto" w:fill="auto"/>
            <w:vAlign w:val="center"/>
            <w:hideMark/>
          </w:tcPr>
          <w:p w14:paraId="2C80B9AF" w14:textId="77777777" w:rsidR="0070311A" w:rsidRPr="00785258" w:rsidRDefault="0070311A" w:rsidP="002B2FC5">
            <w:pPr>
              <w:adjustRightInd w:val="0"/>
              <w:snapToGrid w:val="0"/>
              <w:spacing w:line="360" w:lineRule="auto"/>
              <w:jc w:val="both"/>
              <w:rPr>
                <w:rFonts w:ascii="Book Antiqua" w:eastAsia="Times New Roman" w:hAnsi="Book Antiqua" w:cs="Times New Roman"/>
                <w:color w:val="000000"/>
              </w:rPr>
            </w:pPr>
            <w:r w:rsidRPr="00785258">
              <w:rPr>
                <w:rFonts w:ascii="Book Antiqua" w:eastAsia="Times New Roman" w:hAnsi="Book Antiqua" w:cs="Times New Roman"/>
                <w:color w:val="000000"/>
              </w:rPr>
              <w:t>5</w:t>
            </w:r>
          </w:p>
        </w:tc>
      </w:tr>
      <w:tr w:rsidR="0070311A" w:rsidRPr="00785258" w14:paraId="59B92772" w14:textId="77777777" w:rsidTr="0070311A">
        <w:trPr>
          <w:trHeight w:val="300"/>
        </w:trPr>
        <w:tc>
          <w:tcPr>
            <w:tcW w:w="3080" w:type="dxa"/>
            <w:tcBorders>
              <w:top w:val="nil"/>
              <w:left w:val="nil"/>
              <w:bottom w:val="nil"/>
              <w:right w:val="nil"/>
            </w:tcBorders>
            <w:shd w:val="clear" w:color="auto" w:fill="auto"/>
            <w:vAlign w:val="center"/>
            <w:hideMark/>
          </w:tcPr>
          <w:p w14:paraId="41F86805" w14:textId="4A1E721B" w:rsidR="0070311A" w:rsidRPr="00785258" w:rsidRDefault="0070311A" w:rsidP="002B2FC5">
            <w:pPr>
              <w:adjustRightInd w:val="0"/>
              <w:snapToGrid w:val="0"/>
              <w:spacing w:line="360" w:lineRule="auto"/>
              <w:jc w:val="both"/>
              <w:rPr>
                <w:rFonts w:ascii="Book Antiqua" w:eastAsia="Times New Roman" w:hAnsi="Book Antiqua" w:cs="Times New Roman"/>
                <w:color w:val="000000"/>
              </w:rPr>
            </w:pPr>
            <w:r w:rsidRPr="00785258">
              <w:rPr>
                <w:rFonts w:ascii="Book Antiqua" w:eastAsia="Times New Roman" w:hAnsi="Book Antiqua" w:cs="Times New Roman"/>
                <w:color w:val="000000"/>
              </w:rPr>
              <w:t xml:space="preserve">Soybean </w:t>
            </w:r>
            <w:r w:rsidR="005970C2" w:rsidRPr="00785258">
              <w:rPr>
                <w:rFonts w:ascii="Book Antiqua" w:eastAsia="Times New Roman" w:hAnsi="Book Antiqua" w:cs="Times New Roman"/>
                <w:color w:val="000000"/>
              </w:rPr>
              <w:t>o</w:t>
            </w:r>
            <w:r w:rsidRPr="00785258">
              <w:rPr>
                <w:rFonts w:ascii="Book Antiqua" w:eastAsia="Times New Roman" w:hAnsi="Book Antiqua" w:cs="Times New Roman"/>
                <w:color w:val="000000"/>
              </w:rPr>
              <w:t>il</w:t>
            </w:r>
          </w:p>
        </w:tc>
        <w:tc>
          <w:tcPr>
            <w:tcW w:w="1100" w:type="dxa"/>
            <w:tcBorders>
              <w:top w:val="nil"/>
              <w:left w:val="nil"/>
              <w:bottom w:val="nil"/>
              <w:right w:val="nil"/>
            </w:tcBorders>
            <w:shd w:val="clear" w:color="auto" w:fill="auto"/>
            <w:vAlign w:val="center"/>
            <w:hideMark/>
          </w:tcPr>
          <w:p w14:paraId="71BB712A" w14:textId="77777777" w:rsidR="0070311A" w:rsidRPr="00785258" w:rsidRDefault="0070311A" w:rsidP="002B2FC5">
            <w:pPr>
              <w:adjustRightInd w:val="0"/>
              <w:snapToGrid w:val="0"/>
              <w:spacing w:line="360" w:lineRule="auto"/>
              <w:jc w:val="both"/>
              <w:rPr>
                <w:rFonts w:ascii="Book Antiqua" w:eastAsia="Times New Roman" w:hAnsi="Book Antiqua" w:cs="Times New Roman"/>
                <w:color w:val="000000"/>
              </w:rPr>
            </w:pPr>
            <w:r w:rsidRPr="00785258">
              <w:rPr>
                <w:rFonts w:ascii="Book Antiqua" w:eastAsia="Times New Roman" w:hAnsi="Book Antiqua" w:cs="Times New Roman"/>
                <w:color w:val="000000"/>
              </w:rPr>
              <w:t>4</w:t>
            </w:r>
          </w:p>
        </w:tc>
        <w:tc>
          <w:tcPr>
            <w:tcW w:w="960" w:type="dxa"/>
            <w:tcBorders>
              <w:top w:val="nil"/>
              <w:left w:val="nil"/>
              <w:bottom w:val="nil"/>
              <w:right w:val="nil"/>
            </w:tcBorders>
            <w:shd w:val="clear" w:color="auto" w:fill="auto"/>
            <w:noWrap/>
            <w:vAlign w:val="bottom"/>
            <w:hideMark/>
          </w:tcPr>
          <w:p w14:paraId="3EF140EF" w14:textId="77777777" w:rsidR="0070311A" w:rsidRPr="00785258" w:rsidRDefault="0070311A" w:rsidP="002B2FC5">
            <w:pPr>
              <w:adjustRightInd w:val="0"/>
              <w:snapToGrid w:val="0"/>
              <w:spacing w:line="360" w:lineRule="auto"/>
              <w:jc w:val="both"/>
              <w:rPr>
                <w:rFonts w:ascii="Book Antiqua" w:eastAsia="Times New Roman" w:hAnsi="Book Antiqua" w:cs="Times New Roman"/>
                <w:color w:val="000000"/>
              </w:rPr>
            </w:pPr>
          </w:p>
        </w:tc>
        <w:tc>
          <w:tcPr>
            <w:tcW w:w="1080" w:type="dxa"/>
            <w:tcBorders>
              <w:top w:val="nil"/>
              <w:left w:val="nil"/>
              <w:bottom w:val="nil"/>
              <w:right w:val="nil"/>
            </w:tcBorders>
            <w:shd w:val="clear" w:color="auto" w:fill="auto"/>
            <w:vAlign w:val="bottom"/>
            <w:hideMark/>
          </w:tcPr>
          <w:p w14:paraId="4854E139" w14:textId="77777777" w:rsidR="0070311A" w:rsidRPr="00785258" w:rsidRDefault="0070311A" w:rsidP="002B2FC5">
            <w:pPr>
              <w:adjustRightInd w:val="0"/>
              <w:snapToGrid w:val="0"/>
              <w:spacing w:line="360" w:lineRule="auto"/>
              <w:jc w:val="both"/>
              <w:rPr>
                <w:rFonts w:ascii="Book Antiqua" w:eastAsia="Times New Roman" w:hAnsi="Book Antiqua" w:cs="Times New Roman"/>
              </w:rPr>
            </w:pPr>
          </w:p>
        </w:tc>
        <w:tc>
          <w:tcPr>
            <w:tcW w:w="1080" w:type="dxa"/>
            <w:tcBorders>
              <w:top w:val="nil"/>
              <w:left w:val="nil"/>
              <w:bottom w:val="nil"/>
              <w:right w:val="nil"/>
            </w:tcBorders>
            <w:shd w:val="clear" w:color="auto" w:fill="auto"/>
            <w:vAlign w:val="center"/>
            <w:hideMark/>
          </w:tcPr>
          <w:p w14:paraId="7B511DB9" w14:textId="77777777" w:rsidR="0070311A" w:rsidRPr="00785258" w:rsidRDefault="0070311A" w:rsidP="002B2FC5">
            <w:pPr>
              <w:adjustRightInd w:val="0"/>
              <w:snapToGrid w:val="0"/>
              <w:spacing w:line="360" w:lineRule="auto"/>
              <w:jc w:val="both"/>
              <w:rPr>
                <w:rFonts w:ascii="Book Antiqua" w:eastAsia="Times New Roman" w:hAnsi="Book Antiqua" w:cs="Times New Roman"/>
                <w:color w:val="000000"/>
              </w:rPr>
            </w:pPr>
            <w:r w:rsidRPr="00785258">
              <w:rPr>
                <w:rFonts w:ascii="Book Antiqua" w:eastAsia="Times New Roman" w:hAnsi="Book Antiqua" w:cs="Times New Roman"/>
                <w:color w:val="000000"/>
              </w:rPr>
              <w:t>4</w:t>
            </w:r>
          </w:p>
        </w:tc>
        <w:tc>
          <w:tcPr>
            <w:tcW w:w="900" w:type="dxa"/>
            <w:tcBorders>
              <w:top w:val="nil"/>
              <w:left w:val="nil"/>
              <w:bottom w:val="nil"/>
              <w:right w:val="nil"/>
            </w:tcBorders>
            <w:shd w:val="clear" w:color="auto" w:fill="auto"/>
            <w:vAlign w:val="bottom"/>
            <w:hideMark/>
          </w:tcPr>
          <w:p w14:paraId="71EE3020" w14:textId="77777777" w:rsidR="0070311A" w:rsidRPr="00785258" w:rsidRDefault="0070311A" w:rsidP="002B2FC5">
            <w:pPr>
              <w:adjustRightInd w:val="0"/>
              <w:snapToGrid w:val="0"/>
              <w:spacing w:line="360" w:lineRule="auto"/>
              <w:jc w:val="both"/>
              <w:rPr>
                <w:rFonts w:ascii="Book Antiqua" w:eastAsia="Times New Roman" w:hAnsi="Book Antiqua" w:cs="Times New Roman"/>
              </w:rPr>
            </w:pPr>
          </w:p>
        </w:tc>
      </w:tr>
      <w:tr w:rsidR="0070311A" w:rsidRPr="00785258" w14:paraId="780586DD" w14:textId="77777777" w:rsidTr="0070311A">
        <w:trPr>
          <w:trHeight w:val="300"/>
        </w:trPr>
        <w:tc>
          <w:tcPr>
            <w:tcW w:w="3080" w:type="dxa"/>
            <w:tcBorders>
              <w:top w:val="nil"/>
              <w:left w:val="nil"/>
              <w:bottom w:val="nil"/>
              <w:right w:val="nil"/>
            </w:tcBorders>
            <w:shd w:val="clear" w:color="auto" w:fill="auto"/>
            <w:vAlign w:val="center"/>
            <w:hideMark/>
          </w:tcPr>
          <w:p w14:paraId="2F2B28F1" w14:textId="7208DFAF" w:rsidR="0070311A" w:rsidRPr="00785258" w:rsidRDefault="0070311A" w:rsidP="002B2FC5">
            <w:pPr>
              <w:adjustRightInd w:val="0"/>
              <w:snapToGrid w:val="0"/>
              <w:spacing w:line="360" w:lineRule="auto"/>
              <w:jc w:val="both"/>
              <w:rPr>
                <w:rFonts w:ascii="Book Antiqua" w:eastAsia="Times New Roman" w:hAnsi="Book Antiqua" w:cs="Times New Roman"/>
                <w:color w:val="000000"/>
              </w:rPr>
            </w:pPr>
            <w:r w:rsidRPr="00785258">
              <w:rPr>
                <w:rFonts w:ascii="Book Antiqua" w:eastAsia="Times New Roman" w:hAnsi="Book Antiqua" w:cs="Times New Roman"/>
                <w:color w:val="000000"/>
              </w:rPr>
              <w:t>Casein (&gt;</w:t>
            </w:r>
            <w:r w:rsidR="005970C2">
              <w:rPr>
                <w:rFonts w:ascii="Book Antiqua" w:eastAsia="SimSun" w:hAnsi="Book Antiqua" w:cs="Times New Roman" w:hint="eastAsia"/>
                <w:color w:val="000000"/>
                <w:lang w:eastAsia="zh-CN"/>
              </w:rPr>
              <w:t xml:space="preserve"> </w:t>
            </w:r>
            <w:r w:rsidRPr="00785258">
              <w:rPr>
                <w:rFonts w:ascii="Book Antiqua" w:eastAsia="Times New Roman" w:hAnsi="Book Antiqua" w:cs="Times New Roman"/>
                <w:color w:val="000000"/>
              </w:rPr>
              <w:t xml:space="preserve">85% Protein) </w:t>
            </w:r>
          </w:p>
        </w:tc>
        <w:tc>
          <w:tcPr>
            <w:tcW w:w="1100" w:type="dxa"/>
            <w:tcBorders>
              <w:top w:val="nil"/>
              <w:left w:val="nil"/>
              <w:bottom w:val="nil"/>
              <w:right w:val="nil"/>
            </w:tcBorders>
            <w:shd w:val="clear" w:color="auto" w:fill="auto"/>
            <w:vAlign w:val="center"/>
            <w:hideMark/>
          </w:tcPr>
          <w:p w14:paraId="25CE67F0" w14:textId="77777777" w:rsidR="0070311A" w:rsidRPr="00785258" w:rsidRDefault="0070311A" w:rsidP="002B2FC5">
            <w:pPr>
              <w:adjustRightInd w:val="0"/>
              <w:snapToGrid w:val="0"/>
              <w:spacing w:line="360" w:lineRule="auto"/>
              <w:jc w:val="both"/>
              <w:rPr>
                <w:rFonts w:ascii="Book Antiqua" w:eastAsia="Times New Roman" w:hAnsi="Book Antiqua" w:cs="Times New Roman"/>
                <w:color w:val="000000"/>
              </w:rPr>
            </w:pPr>
            <w:r w:rsidRPr="00785258">
              <w:rPr>
                <w:rFonts w:ascii="Book Antiqua" w:eastAsia="Times New Roman" w:hAnsi="Book Antiqua" w:cs="Times New Roman"/>
                <w:color w:val="000000"/>
              </w:rPr>
              <w:t>14</w:t>
            </w:r>
          </w:p>
        </w:tc>
        <w:tc>
          <w:tcPr>
            <w:tcW w:w="960" w:type="dxa"/>
            <w:tcBorders>
              <w:top w:val="nil"/>
              <w:left w:val="nil"/>
              <w:bottom w:val="nil"/>
              <w:right w:val="nil"/>
            </w:tcBorders>
            <w:shd w:val="clear" w:color="auto" w:fill="auto"/>
            <w:noWrap/>
            <w:vAlign w:val="bottom"/>
            <w:hideMark/>
          </w:tcPr>
          <w:p w14:paraId="7A76397A" w14:textId="77777777" w:rsidR="0070311A" w:rsidRPr="00785258" w:rsidRDefault="0070311A" w:rsidP="002B2FC5">
            <w:pPr>
              <w:adjustRightInd w:val="0"/>
              <w:snapToGrid w:val="0"/>
              <w:spacing w:line="360" w:lineRule="auto"/>
              <w:jc w:val="both"/>
              <w:rPr>
                <w:rFonts w:ascii="Book Antiqua" w:eastAsia="Times New Roman" w:hAnsi="Book Antiqua" w:cs="Times New Roman"/>
                <w:color w:val="000000"/>
              </w:rPr>
            </w:pPr>
          </w:p>
        </w:tc>
        <w:tc>
          <w:tcPr>
            <w:tcW w:w="1080" w:type="dxa"/>
            <w:tcBorders>
              <w:top w:val="nil"/>
              <w:left w:val="nil"/>
              <w:bottom w:val="nil"/>
              <w:right w:val="nil"/>
            </w:tcBorders>
            <w:shd w:val="clear" w:color="auto" w:fill="auto"/>
            <w:vAlign w:val="center"/>
            <w:hideMark/>
          </w:tcPr>
          <w:p w14:paraId="2487EE9D" w14:textId="77777777" w:rsidR="0070311A" w:rsidRPr="00785258" w:rsidRDefault="0070311A" w:rsidP="002B2FC5">
            <w:pPr>
              <w:adjustRightInd w:val="0"/>
              <w:snapToGrid w:val="0"/>
              <w:spacing w:line="360" w:lineRule="auto"/>
              <w:jc w:val="both"/>
              <w:rPr>
                <w:rFonts w:ascii="Book Antiqua" w:eastAsia="Times New Roman" w:hAnsi="Book Antiqua" w:cs="Times New Roman"/>
                <w:color w:val="000000"/>
              </w:rPr>
            </w:pPr>
            <w:r w:rsidRPr="00785258">
              <w:rPr>
                <w:rFonts w:ascii="Book Antiqua" w:eastAsia="Times New Roman" w:hAnsi="Book Antiqua" w:cs="Times New Roman"/>
                <w:color w:val="000000"/>
              </w:rPr>
              <w:t>11.06</w:t>
            </w:r>
          </w:p>
        </w:tc>
        <w:tc>
          <w:tcPr>
            <w:tcW w:w="1080" w:type="dxa"/>
            <w:tcBorders>
              <w:top w:val="nil"/>
              <w:left w:val="nil"/>
              <w:bottom w:val="nil"/>
              <w:right w:val="nil"/>
            </w:tcBorders>
            <w:shd w:val="clear" w:color="auto" w:fill="auto"/>
            <w:vAlign w:val="bottom"/>
            <w:hideMark/>
          </w:tcPr>
          <w:p w14:paraId="0DD9C917" w14:textId="77777777" w:rsidR="0070311A" w:rsidRPr="00785258" w:rsidRDefault="0070311A" w:rsidP="002B2FC5">
            <w:pPr>
              <w:adjustRightInd w:val="0"/>
              <w:snapToGrid w:val="0"/>
              <w:spacing w:line="360" w:lineRule="auto"/>
              <w:jc w:val="both"/>
              <w:rPr>
                <w:rFonts w:ascii="Book Antiqua" w:eastAsia="Times New Roman" w:hAnsi="Book Antiqua" w:cs="Times New Roman"/>
              </w:rPr>
            </w:pPr>
          </w:p>
        </w:tc>
        <w:tc>
          <w:tcPr>
            <w:tcW w:w="900" w:type="dxa"/>
            <w:tcBorders>
              <w:top w:val="nil"/>
              <w:left w:val="nil"/>
              <w:bottom w:val="nil"/>
              <w:right w:val="nil"/>
            </w:tcBorders>
            <w:shd w:val="clear" w:color="auto" w:fill="auto"/>
            <w:vAlign w:val="bottom"/>
            <w:hideMark/>
          </w:tcPr>
          <w:p w14:paraId="770438D7" w14:textId="77777777" w:rsidR="0070311A" w:rsidRPr="00785258" w:rsidRDefault="0070311A" w:rsidP="002B2FC5">
            <w:pPr>
              <w:adjustRightInd w:val="0"/>
              <w:snapToGrid w:val="0"/>
              <w:spacing w:line="360" w:lineRule="auto"/>
              <w:jc w:val="both"/>
              <w:rPr>
                <w:rFonts w:ascii="Book Antiqua" w:eastAsia="Times New Roman" w:hAnsi="Book Antiqua" w:cs="Times New Roman"/>
              </w:rPr>
            </w:pPr>
          </w:p>
        </w:tc>
      </w:tr>
      <w:tr w:rsidR="0070311A" w:rsidRPr="00785258" w14:paraId="7877B586" w14:textId="77777777" w:rsidTr="0070311A">
        <w:trPr>
          <w:trHeight w:val="300"/>
        </w:trPr>
        <w:tc>
          <w:tcPr>
            <w:tcW w:w="3080" w:type="dxa"/>
            <w:tcBorders>
              <w:top w:val="nil"/>
              <w:left w:val="nil"/>
              <w:bottom w:val="nil"/>
              <w:right w:val="nil"/>
            </w:tcBorders>
            <w:shd w:val="clear" w:color="auto" w:fill="auto"/>
            <w:vAlign w:val="center"/>
            <w:hideMark/>
          </w:tcPr>
          <w:p w14:paraId="0713C8BF" w14:textId="77777777" w:rsidR="0070311A" w:rsidRPr="00785258" w:rsidRDefault="0070311A" w:rsidP="002B2FC5">
            <w:pPr>
              <w:adjustRightInd w:val="0"/>
              <w:snapToGrid w:val="0"/>
              <w:spacing w:line="360" w:lineRule="auto"/>
              <w:jc w:val="both"/>
              <w:rPr>
                <w:rFonts w:ascii="Book Antiqua" w:eastAsia="Times New Roman" w:hAnsi="Book Antiqua" w:cs="Times New Roman"/>
                <w:color w:val="000000"/>
              </w:rPr>
            </w:pPr>
            <w:r w:rsidRPr="00785258">
              <w:rPr>
                <w:rFonts w:ascii="Book Antiqua" w:eastAsia="Times New Roman" w:hAnsi="Book Antiqua" w:cs="Times New Roman"/>
                <w:color w:val="000000"/>
              </w:rPr>
              <w:t>Sucrose</w:t>
            </w:r>
          </w:p>
        </w:tc>
        <w:tc>
          <w:tcPr>
            <w:tcW w:w="1100" w:type="dxa"/>
            <w:tcBorders>
              <w:top w:val="nil"/>
              <w:left w:val="nil"/>
              <w:bottom w:val="nil"/>
              <w:right w:val="nil"/>
            </w:tcBorders>
            <w:shd w:val="clear" w:color="auto" w:fill="auto"/>
            <w:vAlign w:val="center"/>
            <w:hideMark/>
          </w:tcPr>
          <w:p w14:paraId="1D08EFA0" w14:textId="77777777" w:rsidR="0070311A" w:rsidRPr="00785258" w:rsidRDefault="0070311A" w:rsidP="002B2FC5">
            <w:pPr>
              <w:adjustRightInd w:val="0"/>
              <w:snapToGrid w:val="0"/>
              <w:spacing w:line="360" w:lineRule="auto"/>
              <w:jc w:val="both"/>
              <w:rPr>
                <w:rFonts w:ascii="Book Antiqua" w:eastAsia="Times New Roman" w:hAnsi="Book Antiqua" w:cs="Times New Roman"/>
                <w:color w:val="000000"/>
              </w:rPr>
            </w:pPr>
            <w:r w:rsidRPr="00785258">
              <w:rPr>
                <w:rFonts w:ascii="Book Antiqua" w:eastAsia="Times New Roman" w:hAnsi="Book Antiqua" w:cs="Times New Roman"/>
                <w:color w:val="000000"/>
              </w:rPr>
              <w:t>10</w:t>
            </w:r>
          </w:p>
        </w:tc>
        <w:tc>
          <w:tcPr>
            <w:tcW w:w="960" w:type="dxa"/>
            <w:tcBorders>
              <w:top w:val="nil"/>
              <w:left w:val="nil"/>
              <w:bottom w:val="nil"/>
              <w:right w:val="nil"/>
            </w:tcBorders>
            <w:shd w:val="clear" w:color="auto" w:fill="auto"/>
            <w:noWrap/>
            <w:vAlign w:val="bottom"/>
            <w:hideMark/>
          </w:tcPr>
          <w:p w14:paraId="7ADD955A" w14:textId="77777777" w:rsidR="0070311A" w:rsidRPr="00785258" w:rsidRDefault="0070311A" w:rsidP="002B2FC5">
            <w:pPr>
              <w:adjustRightInd w:val="0"/>
              <w:snapToGrid w:val="0"/>
              <w:spacing w:line="360" w:lineRule="auto"/>
              <w:jc w:val="both"/>
              <w:rPr>
                <w:rFonts w:ascii="Book Antiqua" w:eastAsia="Times New Roman" w:hAnsi="Book Antiqua" w:cs="Times New Roman"/>
                <w:color w:val="000000"/>
              </w:rPr>
            </w:pPr>
            <w:r w:rsidRPr="00785258">
              <w:rPr>
                <w:rFonts w:ascii="Book Antiqua" w:eastAsia="Times New Roman" w:hAnsi="Book Antiqua" w:cs="Times New Roman"/>
                <w:color w:val="000000"/>
              </w:rPr>
              <w:t>10</w:t>
            </w:r>
          </w:p>
        </w:tc>
        <w:tc>
          <w:tcPr>
            <w:tcW w:w="1080" w:type="dxa"/>
            <w:tcBorders>
              <w:top w:val="nil"/>
              <w:left w:val="nil"/>
              <w:bottom w:val="nil"/>
              <w:right w:val="nil"/>
            </w:tcBorders>
            <w:shd w:val="clear" w:color="auto" w:fill="auto"/>
            <w:vAlign w:val="bottom"/>
            <w:hideMark/>
          </w:tcPr>
          <w:p w14:paraId="21B7A1CC" w14:textId="77777777" w:rsidR="0070311A" w:rsidRPr="00785258" w:rsidRDefault="0070311A" w:rsidP="002B2FC5">
            <w:pPr>
              <w:adjustRightInd w:val="0"/>
              <w:snapToGrid w:val="0"/>
              <w:spacing w:line="360" w:lineRule="auto"/>
              <w:jc w:val="both"/>
              <w:rPr>
                <w:rFonts w:ascii="Book Antiqua" w:eastAsia="Times New Roman" w:hAnsi="Book Antiqua" w:cs="Times New Roman"/>
              </w:rPr>
            </w:pPr>
          </w:p>
        </w:tc>
        <w:tc>
          <w:tcPr>
            <w:tcW w:w="1080" w:type="dxa"/>
            <w:tcBorders>
              <w:top w:val="nil"/>
              <w:left w:val="nil"/>
              <w:bottom w:val="nil"/>
              <w:right w:val="nil"/>
            </w:tcBorders>
            <w:shd w:val="clear" w:color="auto" w:fill="auto"/>
            <w:vAlign w:val="bottom"/>
            <w:hideMark/>
          </w:tcPr>
          <w:p w14:paraId="1CC6CB94" w14:textId="77777777" w:rsidR="0070311A" w:rsidRPr="00785258" w:rsidRDefault="0070311A" w:rsidP="002B2FC5">
            <w:pPr>
              <w:adjustRightInd w:val="0"/>
              <w:snapToGrid w:val="0"/>
              <w:spacing w:line="360" w:lineRule="auto"/>
              <w:jc w:val="both"/>
              <w:rPr>
                <w:rFonts w:ascii="Book Antiqua" w:eastAsia="Times New Roman" w:hAnsi="Book Antiqua" w:cs="Times New Roman"/>
              </w:rPr>
            </w:pPr>
          </w:p>
        </w:tc>
        <w:tc>
          <w:tcPr>
            <w:tcW w:w="900" w:type="dxa"/>
            <w:tcBorders>
              <w:top w:val="nil"/>
              <w:left w:val="nil"/>
              <w:bottom w:val="nil"/>
              <w:right w:val="nil"/>
            </w:tcBorders>
            <w:shd w:val="clear" w:color="auto" w:fill="auto"/>
            <w:vAlign w:val="bottom"/>
            <w:hideMark/>
          </w:tcPr>
          <w:p w14:paraId="117CB6A6" w14:textId="77777777" w:rsidR="0070311A" w:rsidRPr="00785258" w:rsidRDefault="0070311A" w:rsidP="002B2FC5">
            <w:pPr>
              <w:adjustRightInd w:val="0"/>
              <w:snapToGrid w:val="0"/>
              <w:spacing w:line="360" w:lineRule="auto"/>
              <w:jc w:val="both"/>
              <w:rPr>
                <w:rFonts w:ascii="Book Antiqua" w:eastAsia="Times New Roman" w:hAnsi="Book Antiqua" w:cs="Times New Roman"/>
              </w:rPr>
            </w:pPr>
          </w:p>
        </w:tc>
      </w:tr>
      <w:tr w:rsidR="0070311A" w:rsidRPr="00785258" w14:paraId="40AE40F8" w14:textId="77777777" w:rsidTr="0070311A">
        <w:trPr>
          <w:trHeight w:val="300"/>
        </w:trPr>
        <w:tc>
          <w:tcPr>
            <w:tcW w:w="3080" w:type="dxa"/>
            <w:tcBorders>
              <w:top w:val="nil"/>
              <w:left w:val="nil"/>
              <w:bottom w:val="nil"/>
              <w:right w:val="nil"/>
            </w:tcBorders>
            <w:shd w:val="clear" w:color="auto" w:fill="auto"/>
            <w:vAlign w:val="center"/>
            <w:hideMark/>
          </w:tcPr>
          <w:p w14:paraId="237BD0DD" w14:textId="0B210CC3" w:rsidR="0070311A" w:rsidRPr="00785258" w:rsidRDefault="0070311A" w:rsidP="002B2FC5">
            <w:pPr>
              <w:adjustRightInd w:val="0"/>
              <w:snapToGrid w:val="0"/>
              <w:spacing w:line="360" w:lineRule="auto"/>
              <w:jc w:val="both"/>
              <w:rPr>
                <w:rFonts w:ascii="Book Antiqua" w:eastAsia="Times New Roman" w:hAnsi="Book Antiqua" w:cs="Times New Roman"/>
                <w:color w:val="000000"/>
              </w:rPr>
            </w:pPr>
            <w:r w:rsidRPr="00785258">
              <w:rPr>
                <w:rFonts w:ascii="Book Antiqua" w:eastAsia="Times New Roman" w:hAnsi="Book Antiqua" w:cs="Times New Roman"/>
                <w:color w:val="000000"/>
              </w:rPr>
              <w:t xml:space="preserve">Dextrinized </w:t>
            </w:r>
            <w:r w:rsidR="005970C2" w:rsidRPr="00785258">
              <w:rPr>
                <w:rFonts w:ascii="Book Antiqua" w:eastAsia="Times New Roman" w:hAnsi="Book Antiqua" w:cs="Times New Roman"/>
                <w:color w:val="000000"/>
              </w:rPr>
              <w:t>c</w:t>
            </w:r>
            <w:r w:rsidRPr="00785258">
              <w:rPr>
                <w:rFonts w:ascii="Book Antiqua" w:eastAsia="Times New Roman" w:hAnsi="Book Antiqua" w:cs="Times New Roman"/>
                <w:color w:val="000000"/>
              </w:rPr>
              <w:t>ornstarch</w:t>
            </w:r>
          </w:p>
        </w:tc>
        <w:tc>
          <w:tcPr>
            <w:tcW w:w="1100" w:type="dxa"/>
            <w:tcBorders>
              <w:top w:val="nil"/>
              <w:left w:val="nil"/>
              <w:bottom w:val="nil"/>
              <w:right w:val="nil"/>
            </w:tcBorders>
            <w:shd w:val="clear" w:color="auto" w:fill="auto"/>
            <w:vAlign w:val="center"/>
            <w:hideMark/>
          </w:tcPr>
          <w:p w14:paraId="60087970" w14:textId="77777777" w:rsidR="0070311A" w:rsidRPr="00785258" w:rsidRDefault="0070311A" w:rsidP="002B2FC5">
            <w:pPr>
              <w:adjustRightInd w:val="0"/>
              <w:snapToGrid w:val="0"/>
              <w:spacing w:line="360" w:lineRule="auto"/>
              <w:jc w:val="both"/>
              <w:rPr>
                <w:rFonts w:ascii="Book Antiqua" w:eastAsia="Times New Roman" w:hAnsi="Book Antiqua" w:cs="Times New Roman"/>
                <w:color w:val="000000"/>
              </w:rPr>
            </w:pPr>
            <w:r w:rsidRPr="00785258">
              <w:rPr>
                <w:rFonts w:ascii="Book Antiqua" w:eastAsia="Times New Roman" w:hAnsi="Book Antiqua" w:cs="Times New Roman"/>
                <w:color w:val="000000"/>
              </w:rPr>
              <w:t>15.5</w:t>
            </w:r>
          </w:p>
        </w:tc>
        <w:tc>
          <w:tcPr>
            <w:tcW w:w="960" w:type="dxa"/>
            <w:tcBorders>
              <w:top w:val="nil"/>
              <w:left w:val="nil"/>
              <w:bottom w:val="nil"/>
              <w:right w:val="nil"/>
            </w:tcBorders>
            <w:shd w:val="clear" w:color="auto" w:fill="auto"/>
            <w:noWrap/>
            <w:vAlign w:val="bottom"/>
            <w:hideMark/>
          </w:tcPr>
          <w:p w14:paraId="40279EA5" w14:textId="77777777" w:rsidR="0070311A" w:rsidRPr="00785258" w:rsidRDefault="0070311A" w:rsidP="002B2FC5">
            <w:pPr>
              <w:adjustRightInd w:val="0"/>
              <w:snapToGrid w:val="0"/>
              <w:spacing w:line="360" w:lineRule="auto"/>
              <w:jc w:val="both"/>
              <w:rPr>
                <w:rFonts w:ascii="Book Antiqua" w:eastAsia="Times New Roman" w:hAnsi="Book Antiqua" w:cs="Times New Roman"/>
                <w:color w:val="000000"/>
              </w:rPr>
            </w:pPr>
            <w:r w:rsidRPr="00785258">
              <w:rPr>
                <w:rFonts w:ascii="Book Antiqua" w:eastAsia="Times New Roman" w:hAnsi="Book Antiqua" w:cs="Times New Roman"/>
                <w:color w:val="000000"/>
              </w:rPr>
              <w:t>13.95</w:t>
            </w:r>
          </w:p>
        </w:tc>
        <w:tc>
          <w:tcPr>
            <w:tcW w:w="1080" w:type="dxa"/>
            <w:tcBorders>
              <w:top w:val="nil"/>
              <w:left w:val="nil"/>
              <w:bottom w:val="nil"/>
              <w:right w:val="nil"/>
            </w:tcBorders>
            <w:shd w:val="clear" w:color="auto" w:fill="auto"/>
            <w:vAlign w:val="bottom"/>
            <w:hideMark/>
          </w:tcPr>
          <w:p w14:paraId="4AFDFB6E" w14:textId="77777777" w:rsidR="0070311A" w:rsidRPr="00785258" w:rsidRDefault="0070311A" w:rsidP="002B2FC5">
            <w:pPr>
              <w:adjustRightInd w:val="0"/>
              <w:snapToGrid w:val="0"/>
              <w:spacing w:line="360" w:lineRule="auto"/>
              <w:jc w:val="both"/>
              <w:rPr>
                <w:rFonts w:ascii="Book Antiqua" w:eastAsia="Times New Roman" w:hAnsi="Book Antiqua" w:cs="Times New Roman"/>
              </w:rPr>
            </w:pPr>
          </w:p>
        </w:tc>
        <w:tc>
          <w:tcPr>
            <w:tcW w:w="1080" w:type="dxa"/>
            <w:tcBorders>
              <w:top w:val="nil"/>
              <w:left w:val="nil"/>
              <w:bottom w:val="nil"/>
              <w:right w:val="nil"/>
            </w:tcBorders>
            <w:shd w:val="clear" w:color="auto" w:fill="auto"/>
            <w:vAlign w:val="bottom"/>
            <w:hideMark/>
          </w:tcPr>
          <w:p w14:paraId="0CA37C7D" w14:textId="77777777" w:rsidR="0070311A" w:rsidRPr="00785258" w:rsidRDefault="0070311A" w:rsidP="002B2FC5">
            <w:pPr>
              <w:adjustRightInd w:val="0"/>
              <w:snapToGrid w:val="0"/>
              <w:spacing w:line="360" w:lineRule="auto"/>
              <w:jc w:val="both"/>
              <w:rPr>
                <w:rFonts w:ascii="Book Antiqua" w:eastAsia="Times New Roman" w:hAnsi="Book Antiqua" w:cs="Times New Roman"/>
              </w:rPr>
            </w:pPr>
          </w:p>
        </w:tc>
        <w:tc>
          <w:tcPr>
            <w:tcW w:w="900" w:type="dxa"/>
            <w:tcBorders>
              <w:top w:val="nil"/>
              <w:left w:val="nil"/>
              <w:bottom w:val="nil"/>
              <w:right w:val="nil"/>
            </w:tcBorders>
            <w:shd w:val="clear" w:color="auto" w:fill="auto"/>
            <w:vAlign w:val="bottom"/>
            <w:hideMark/>
          </w:tcPr>
          <w:p w14:paraId="76EB6C7F" w14:textId="77777777" w:rsidR="0070311A" w:rsidRPr="00785258" w:rsidRDefault="0070311A" w:rsidP="002B2FC5">
            <w:pPr>
              <w:adjustRightInd w:val="0"/>
              <w:snapToGrid w:val="0"/>
              <w:spacing w:line="360" w:lineRule="auto"/>
              <w:jc w:val="both"/>
              <w:rPr>
                <w:rFonts w:ascii="Book Antiqua" w:eastAsia="Times New Roman" w:hAnsi="Book Antiqua" w:cs="Times New Roman"/>
              </w:rPr>
            </w:pPr>
          </w:p>
        </w:tc>
      </w:tr>
      <w:tr w:rsidR="0070311A" w:rsidRPr="00785258" w14:paraId="38093EFB" w14:textId="77777777" w:rsidTr="0070311A">
        <w:trPr>
          <w:trHeight w:val="300"/>
        </w:trPr>
        <w:tc>
          <w:tcPr>
            <w:tcW w:w="3080" w:type="dxa"/>
            <w:tcBorders>
              <w:top w:val="nil"/>
              <w:left w:val="nil"/>
              <w:bottom w:val="nil"/>
              <w:right w:val="nil"/>
            </w:tcBorders>
            <w:shd w:val="clear" w:color="auto" w:fill="auto"/>
            <w:vAlign w:val="center"/>
            <w:hideMark/>
          </w:tcPr>
          <w:p w14:paraId="77FF353E" w14:textId="77777777" w:rsidR="0070311A" w:rsidRPr="00785258" w:rsidRDefault="0070311A" w:rsidP="002B2FC5">
            <w:pPr>
              <w:adjustRightInd w:val="0"/>
              <w:snapToGrid w:val="0"/>
              <w:spacing w:line="360" w:lineRule="auto"/>
              <w:jc w:val="both"/>
              <w:rPr>
                <w:rFonts w:ascii="Book Antiqua" w:eastAsia="Times New Roman" w:hAnsi="Book Antiqua" w:cs="Times New Roman"/>
                <w:color w:val="000000"/>
              </w:rPr>
            </w:pPr>
            <w:r w:rsidRPr="00785258">
              <w:rPr>
                <w:rFonts w:ascii="Book Antiqua" w:eastAsia="Times New Roman" w:hAnsi="Book Antiqua" w:cs="Times New Roman"/>
                <w:color w:val="000000"/>
              </w:rPr>
              <w:t>Kcal (%)</w:t>
            </w:r>
          </w:p>
        </w:tc>
        <w:tc>
          <w:tcPr>
            <w:tcW w:w="1100" w:type="dxa"/>
            <w:tcBorders>
              <w:top w:val="nil"/>
              <w:left w:val="nil"/>
              <w:bottom w:val="nil"/>
              <w:right w:val="nil"/>
            </w:tcBorders>
            <w:shd w:val="clear" w:color="auto" w:fill="auto"/>
            <w:vAlign w:val="center"/>
            <w:hideMark/>
          </w:tcPr>
          <w:p w14:paraId="14AA92D9" w14:textId="77777777" w:rsidR="0070311A" w:rsidRPr="00785258" w:rsidRDefault="0070311A" w:rsidP="002B2FC5">
            <w:pPr>
              <w:adjustRightInd w:val="0"/>
              <w:snapToGrid w:val="0"/>
              <w:spacing w:line="360" w:lineRule="auto"/>
              <w:jc w:val="both"/>
              <w:rPr>
                <w:rFonts w:ascii="Book Antiqua" w:eastAsia="Times New Roman" w:hAnsi="Book Antiqua" w:cs="Times New Roman"/>
                <w:color w:val="000000"/>
              </w:rPr>
            </w:pPr>
            <w:r w:rsidRPr="00785258">
              <w:rPr>
                <w:rFonts w:ascii="Book Antiqua" w:eastAsia="Times New Roman" w:hAnsi="Book Antiqua" w:cs="Times New Roman"/>
                <w:color w:val="000000"/>
              </w:rPr>
              <w:t>338.8</w:t>
            </w:r>
          </w:p>
        </w:tc>
        <w:tc>
          <w:tcPr>
            <w:tcW w:w="960" w:type="dxa"/>
            <w:tcBorders>
              <w:top w:val="nil"/>
              <w:left w:val="nil"/>
              <w:bottom w:val="nil"/>
              <w:right w:val="nil"/>
            </w:tcBorders>
            <w:shd w:val="clear" w:color="auto" w:fill="auto"/>
            <w:noWrap/>
            <w:vAlign w:val="bottom"/>
            <w:hideMark/>
          </w:tcPr>
          <w:p w14:paraId="6ED0441B" w14:textId="77777777" w:rsidR="0070311A" w:rsidRPr="00785258" w:rsidRDefault="0070311A" w:rsidP="002B2FC5">
            <w:pPr>
              <w:adjustRightInd w:val="0"/>
              <w:snapToGrid w:val="0"/>
              <w:spacing w:line="360" w:lineRule="auto"/>
              <w:jc w:val="both"/>
              <w:rPr>
                <w:rFonts w:ascii="Book Antiqua" w:eastAsia="Times New Roman" w:hAnsi="Book Antiqua" w:cs="Times New Roman"/>
                <w:color w:val="000000"/>
              </w:rPr>
            </w:pPr>
            <w:r w:rsidRPr="00785258">
              <w:rPr>
                <w:rFonts w:ascii="Book Antiqua" w:eastAsia="Times New Roman" w:hAnsi="Book Antiqua" w:cs="Times New Roman"/>
                <w:color w:val="000000"/>
              </w:rPr>
              <w:t>260.84</w:t>
            </w:r>
          </w:p>
        </w:tc>
        <w:tc>
          <w:tcPr>
            <w:tcW w:w="1080" w:type="dxa"/>
            <w:tcBorders>
              <w:top w:val="nil"/>
              <w:left w:val="nil"/>
              <w:bottom w:val="nil"/>
              <w:right w:val="nil"/>
            </w:tcBorders>
            <w:shd w:val="clear" w:color="auto" w:fill="auto"/>
            <w:vAlign w:val="center"/>
            <w:hideMark/>
          </w:tcPr>
          <w:p w14:paraId="46D19F44" w14:textId="77777777" w:rsidR="0070311A" w:rsidRPr="00785258" w:rsidRDefault="0070311A" w:rsidP="002B2FC5">
            <w:pPr>
              <w:adjustRightInd w:val="0"/>
              <w:snapToGrid w:val="0"/>
              <w:spacing w:line="360" w:lineRule="auto"/>
              <w:jc w:val="both"/>
              <w:rPr>
                <w:rFonts w:ascii="Book Antiqua" w:eastAsia="Times New Roman" w:hAnsi="Book Antiqua" w:cs="Times New Roman"/>
                <w:color w:val="000000"/>
              </w:rPr>
            </w:pPr>
            <w:r w:rsidRPr="00785258">
              <w:rPr>
                <w:rFonts w:ascii="Book Antiqua" w:eastAsia="Times New Roman" w:hAnsi="Book Antiqua" w:cs="Times New Roman"/>
                <w:color w:val="000000"/>
              </w:rPr>
              <w:t>45.96</w:t>
            </w:r>
          </w:p>
        </w:tc>
        <w:tc>
          <w:tcPr>
            <w:tcW w:w="1080" w:type="dxa"/>
            <w:tcBorders>
              <w:top w:val="nil"/>
              <w:left w:val="nil"/>
              <w:bottom w:val="nil"/>
              <w:right w:val="nil"/>
            </w:tcBorders>
            <w:shd w:val="clear" w:color="auto" w:fill="auto"/>
            <w:vAlign w:val="center"/>
            <w:hideMark/>
          </w:tcPr>
          <w:p w14:paraId="72D7DD6D" w14:textId="77777777" w:rsidR="0070311A" w:rsidRPr="00785258" w:rsidRDefault="0070311A" w:rsidP="002B2FC5">
            <w:pPr>
              <w:adjustRightInd w:val="0"/>
              <w:snapToGrid w:val="0"/>
              <w:spacing w:line="360" w:lineRule="auto"/>
              <w:jc w:val="both"/>
              <w:rPr>
                <w:rFonts w:ascii="Book Antiqua" w:eastAsia="Times New Roman" w:hAnsi="Book Antiqua" w:cs="Times New Roman"/>
                <w:color w:val="000000"/>
              </w:rPr>
            </w:pPr>
            <w:r w:rsidRPr="00785258">
              <w:rPr>
                <w:rFonts w:ascii="Book Antiqua" w:eastAsia="Times New Roman" w:hAnsi="Book Antiqua" w:cs="Times New Roman"/>
                <w:color w:val="000000"/>
              </w:rPr>
              <w:t>32</w:t>
            </w:r>
          </w:p>
        </w:tc>
        <w:tc>
          <w:tcPr>
            <w:tcW w:w="900" w:type="dxa"/>
            <w:tcBorders>
              <w:top w:val="nil"/>
              <w:left w:val="nil"/>
              <w:bottom w:val="nil"/>
              <w:right w:val="nil"/>
            </w:tcBorders>
            <w:shd w:val="clear" w:color="auto" w:fill="auto"/>
            <w:vAlign w:val="bottom"/>
            <w:hideMark/>
          </w:tcPr>
          <w:p w14:paraId="5E5683C0" w14:textId="77777777" w:rsidR="0070311A" w:rsidRPr="00785258" w:rsidRDefault="0070311A" w:rsidP="002B2FC5">
            <w:pPr>
              <w:adjustRightInd w:val="0"/>
              <w:snapToGrid w:val="0"/>
              <w:spacing w:line="360" w:lineRule="auto"/>
              <w:jc w:val="both"/>
              <w:rPr>
                <w:rFonts w:ascii="Book Antiqua" w:eastAsia="Times New Roman" w:hAnsi="Book Antiqua" w:cs="Times New Roman"/>
              </w:rPr>
            </w:pPr>
          </w:p>
        </w:tc>
      </w:tr>
      <w:tr w:rsidR="0070311A" w:rsidRPr="00785258" w14:paraId="1BE5E82F" w14:textId="77777777" w:rsidTr="0070311A">
        <w:trPr>
          <w:trHeight w:val="300"/>
        </w:trPr>
        <w:tc>
          <w:tcPr>
            <w:tcW w:w="3080" w:type="dxa"/>
            <w:tcBorders>
              <w:top w:val="nil"/>
              <w:left w:val="nil"/>
              <w:bottom w:val="single" w:sz="4" w:space="0" w:color="auto"/>
              <w:right w:val="nil"/>
            </w:tcBorders>
            <w:shd w:val="clear" w:color="auto" w:fill="auto"/>
            <w:vAlign w:val="center"/>
            <w:hideMark/>
          </w:tcPr>
          <w:p w14:paraId="55C2020B" w14:textId="58EC7E33" w:rsidR="0070311A" w:rsidRPr="005970C2" w:rsidRDefault="0070311A" w:rsidP="002B2FC5">
            <w:pPr>
              <w:adjustRightInd w:val="0"/>
              <w:snapToGrid w:val="0"/>
              <w:spacing w:line="360" w:lineRule="auto"/>
              <w:jc w:val="both"/>
              <w:rPr>
                <w:rFonts w:ascii="Book Antiqua" w:eastAsia="SimSun" w:hAnsi="Book Antiqua" w:cs="Times New Roman"/>
                <w:color w:val="000000"/>
                <w:lang w:eastAsia="zh-CN"/>
              </w:rPr>
            </w:pPr>
            <w:r w:rsidRPr="00785258">
              <w:rPr>
                <w:rFonts w:ascii="Book Antiqua" w:eastAsia="Times New Roman" w:hAnsi="Book Antiqua" w:cs="Times New Roman"/>
                <w:color w:val="000000"/>
              </w:rPr>
              <w:t>Macronutrients</w:t>
            </w:r>
            <w:r w:rsidR="005970C2">
              <w:rPr>
                <w:rFonts w:ascii="Book Antiqua" w:eastAsia="SimSun" w:hAnsi="Book Antiqua" w:cs="Times New Roman" w:hint="eastAsia"/>
                <w:color w:val="000000"/>
                <w:lang w:eastAsia="zh-CN"/>
              </w:rPr>
              <w:t xml:space="preserve"> (</w:t>
            </w:r>
            <w:r w:rsidR="005970C2" w:rsidRPr="00785258">
              <w:rPr>
                <w:rFonts w:ascii="Book Antiqua" w:eastAsia="Times New Roman" w:hAnsi="Book Antiqua" w:cs="Times New Roman"/>
                <w:color w:val="000000"/>
              </w:rPr>
              <w:t>%</w:t>
            </w:r>
            <w:r w:rsidR="005970C2">
              <w:rPr>
                <w:rFonts w:ascii="Book Antiqua" w:eastAsia="SimSun" w:hAnsi="Book Antiqua" w:cs="Times New Roman" w:hint="eastAsia"/>
                <w:color w:val="000000"/>
                <w:lang w:eastAsia="zh-CN"/>
              </w:rPr>
              <w:t>)</w:t>
            </w:r>
          </w:p>
        </w:tc>
        <w:tc>
          <w:tcPr>
            <w:tcW w:w="1100" w:type="dxa"/>
            <w:tcBorders>
              <w:top w:val="nil"/>
              <w:left w:val="nil"/>
              <w:bottom w:val="single" w:sz="4" w:space="0" w:color="auto"/>
              <w:right w:val="nil"/>
            </w:tcBorders>
            <w:shd w:val="clear" w:color="auto" w:fill="auto"/>
            <w:vAlign w:val="center"/>
            <w:hideMark/>
          </w:tcPr>
          <w:p w14:paraId="0ED53831" w14:textId="77777777" w:rsidR="0070311A" w:rsidRPr="00785258" w:rsidRDefault="0070311A" w:rsidP="002B2FC5">
            <w:pPr>
              <w:adjustRightInd w:val="0"/>
              <w:snapToGrid w:val="0"/>
              <w:spacing w:line="360" w:lineRule="auto"/>
              <w:jc w:val="both"/>
              <w:rPr>
                <w:rFonts w:ascii="Book Antiqua" w:eastAsia="Times New Roman" w:hAnsi="Book Antiqua" w:cs="Times New Roman"/>
                <w:color w:val="000000"/>
              </w:rPr>
            </w:pPr>
            <w:r w:rsidRPr="00785258">
              <w:rPr>
                <w:rFonts w:ascii="Book Antiqua" w:eastAsia="Times New Roman" w:hAnsi="Book Antiqua" w:cs="Times New Roman"/>
                <w:color w:val="000000"/>
              </w:rPr>
              <w:t>100</w:t>
            </w:r>
          </w:p>
        </w:tc>
        <w:tc>
          <w:tcPr>
            <w:tcW w:w="960" w:type="dxa"/>
            <w:tcBorders>
              <w:top w:val="nil"/>
              <w:left w:val="nil"/>
              <w:bottom w:val="single" w:sz="4" w:space="0" w:color="auto"/>
              <w:right w:val="nil"/>
            </w:tcBorders>
            <w:shd w:val="clear" w:color="auto" w:fill="auto"/>
            <w:noWrap/>
            <w:vAlign w:val="bottom"/>
            <w:hideMark/>
          </w:tcPr>
          <w:p w14:paraId="24D95B43" w14:textId="77777777" w:rsidR="0070311A" w:rsidRPr="00785258" w:rsidRDefault="0070311A" w:rsidP="002B2FC5">
            <w:pPr>
              <w:adjustRightInd w:val="0"/>
              <w:snapToGrid w:val="0"/>
              <w:spacing w:line="360" w:lineRule="auto"/>
              <w:jc w:val="both"/>
              <w:rPr>
                <w:rFonts w:ascii="Book Antiqua" w:eastAsia="Times New Roman" w:hAnsi="Book Antiqua" w:cs="Times New Roman"/>
                <w:color w:val="000000"/>
              </w:rPr>
            </w:pPr>
            <w:r w:rsidRPr="00785258">
              <w:rPr>
                <w:rFonts w:ascii="Book Antiqua" w:eastAsia="Times New Roman" w:hAnsi="Book Antiqua" w:cs="Times New Roman"/>
                <w:color w:val="000000"/>
              </w:rPr>
              <w:t>76.98</w:t>
            </w:r>
          </w:p>
        </w:tc>
        <w:tc>
          <w:tcPr>
            <w:tcW w:w="1080" w:type="dxa"/>
            <w:tcBorders>
              <w:top w:val="nil"/>
              <w:left w:val="nil"/>
              <w:bottom w:val="single" w:sz="4" w:space="0" w:color="auto"/>
              <w:right w:val="nil"/>
            </w:tcBorders>
            <w:shd w:val="clear" w:color="auto" w:fill="auto"/>
            <w:vAlign w:val="center"/>
            <w:hideMark/>
          </w:tcPr>
          <w:p w14:paraId="418EDA4E" w14:textId="77777777" w:rsidR="0070311A" w:rsidRPr="00785258" w:rsidRDefault="0070311A" w:rsidP="002B2FC5">
            <w:pPr>
              <w:adjustRightInd w:val="0"/>
              <w:snapToGrid w:val="0"/>
              <w:spacing w:line="360" w:lineRule="auto"/>
              <w:jc w:val="both"/>
              <w:rPr>
                <w:rFonts w:ascii="Book Antiqua" w:eastAsia="Times New Roman" w:hAnsi="Book Antiqua" w:cs="Times New Roman"/>
                <w:color w:val="000000"/>
              </w:rPr>
            </w:pPr>
            <w:r w:rsidRPr="00785258">
              <w:rPr>
                <w:rFonts w:ascii="Book Antiqua" w:eastAsia="Times New Roman" w:hAnsi="Book Antiqua" w:cs="Times New Roman"/>
                <w:color w:val="000000"/>
              </w:rPr>
              <w:t>13,56</w:t>
            </w:r>
          </w:p>
        </w:tc>
        <w:tc>
          <w:tcPr>
            <w:tcW w:w="1080" w:type="dxa"/>
            <w:tcBorders>
              <w:top w:val="nil"/>
              <w:left w:val="nil"/>
              <w:bottom w:val="single" w:sz="4" w:space="0" w:color="auto"/>
              <w:right w:val="nil"/>
            </w:tcBorders>
            <w:shd w:val="clear" w:color="auto" w:fill="auto"/>
            <w:vAlign w:val="center"/>
            <w:hideMark/>
          </w:tcPr>
          <w:p w14:paraId="2059A852" w14:textId="77777777" w:rsidR="0070311A" w:rsidRPr="00785258" w:rsidRDefault="0070311A" w:rsidP="002B2FC5">
            <w:pPr>
              <w:adjustRightInd w:val="0"/>
              <w:snapToGrid w:val="0"/>
              <w:spacing w:line="360" w:lineRule="auto"/>
              <w:jc w:val="both"/>
              <w:rPr>
                <w:rFonts w:ascii="Book Antiqua" w:eastAsia="Times New Roman" w:hAnsi="Book Antiqua" w:cs="Times New Roman"/>
                <w:color w:val="000000"/>
              </w:rPr>
            </w:pPr>
            <w:r w:rsidRPr="00785258">
              <w:rPr>
                <w:rFonts w:ascii="Book Antiqua" w:eastAsia="Times New Roman" w:hAnsi="Book Antiqua" w:cs="Times New Roman"/>
                <w:color w:val="000000"/>
              </w:rPr>
              <w:t>9,46</w:t>
            </w:r>
          </w:p>
        </w:tc>
        <w:tc>
          <w:tcPr>
            <w:tcW w:w="900" w:type="dxa"/>
            <w:tcBorders>
              <w:top w:val="nil"/>
              <w:left w:val="nil"/>
              <w:bottom w:val="single" w:sz="4" w:space="0" w:color="auto"/>
              <w:right w:val="nil"/>
            </w:tcBorders>
            <w:shd w:val="clear" w:color="auto" w:fill="auto"/>
            <w:vAlign w:val="bottom"/>
            <w:hideMark/>
          </w:tcPr>
          <w:p w14:paraId="2A9B1E4B" w14:textId="77777777" w:rsidR="0070311A" w:rsidRPr="00785258" w:rsidRDefault="0070311A" w:rsidP="002B2FC5">
            <w:pPr>
              <w:adjustRightInd w:val="0"/>
              <w:snapToGrid w:val="0"/>
              <w:spacing w:line="360" w:lineRule="auto"/>
              <w:jc w:val="both"/>
              <w:rPr>
                <w:rFonts w:ascii="Book Antiqua" w:eastAsia="Times New Roman" w:hAnsi="Book Antiqua" w:cs="Times New Roman"/>
                <w:color w:val="000000"/>
              </w:rPr>
            </w:pPr>
            <w:r w:rsidRPr="00785258">
              <w:rPr>
                <w:rFonts w:ascii="Book Antiqua" w:eastAsia="Times New Roman" w:hAnsi="Book Antiqua" w:cs="Times New Roman"/>
                <w:color w:val="000000"/>
              </w:rPr>
              <w:t> </w:t>
            </w:r>
          </w:p>
        </w:tc>
      </w:tr>
    </w:tbl>
    <w:p w14:paraId="31F8BF4A" w14:textId="6DDF485E" w:rsidR="002D698E" w:rsidRPr="00785258" w:rsidRDefault="005A1A22" w:rsidP="002B2FC5">
      <w:pPr>
        <w:adjustRightInd w:val="0"/>
        <w:snapToGrid w:val="0"/>
        <w:spacing w:line="360" w:lineRule="auto"/>
        <w:jc w:val="both"/>
        <w:rPr>
          <w:rFonts w:ascii="Book Antiqua" w:hAnsi="Book Antiqua" w:cs="Times New Roman"/>
          <w:lang w:val="en-US"/>
        </w:rPr>
      </w:pPr>
      <w:r w:rsidRPr="00785258">
        <w:rPr>
          <w:rFonts w:ascii="Book Antiqua" w:hAnsi="Book Antiqua" w:cs="Times New Roman"/>
          <w:lang w:val="en-US"/>
        </w:rPr>
        <w:t xml:space="preserve">The control diet group was fed eight weeks with this diet, elaborated by the American Institute of Nutrition in 1993 for laboratory rodents, with adequate percentages of macronutrient </w:t>
      </w:r>
      <w:r w:rsidR="00F628D5" w:rsidRPr="00F628D5">
        <w:rPr>
          <w:rFonts w:ascii="Book Antiqua" w:hAnsi="Book Antiqua" w:cs="Times New Roman"/>
          <w:vertAlign w:val="superscript"/>
          <w:lang w:val="en-US"/>
        </w:rPr>
        <w:t>[</w:t>
      </w:r>
      <w:r w:rsidRPr="00785258">
        <w:rPr>
          <w:rFonts w:ascii="Book Antiqua" w:hAnsi="Book Antiqua" w:cs="Times New Roman"/>
          <w:lang w:val="en-US"/>
        </w:rPr>
        <w:t>carbohydrat</w:t>
      </w:r>
      <w:r w:rsidR="009D5FD7" w:rsidRPr="00785258">
        <w:rPr>
          <w:rFonts w:ascii="Book Antiqua" w:hAnsi="Book Antiqua" w:cs="Times New Roman"/>
          <w:lang w:val="en-US"/>
        </w:rPr>
        <w:t>e (CH), protein (PTN) and Lipid</w:t>
      </w:r>
      <w:r w:rsidRPr="00785258">
        <w:rPr>
          <w:rFonts w:ascii="Book Antiqua" w:hAnsi="Book Antiqua" w:cs="Times New Roman"/>
          <w:lang w:val="en-US"/>
        </w:rPr>
        <w:t>s (LIP), vitamins, minerals and fiber (FI).</w:t>
      </w:r>
    </w:p>
    <w:p w14:paraId="6B303CA2" w14:textId="336B964B" w:rsidR="009E1311" w:rsidRPr="00785258" w:rsidRDefault="009E1311" w:rsidP="002B2FC5">
      <w:pPr>
        <w:adjustRightInd w:val="0"/>
        <w:snapToGrid w:val="0"/>
        <w:spacing w:line="360" w:lineRule="auto"/>
        <w:jc w:val="both"/>
        <w:rPr>
          <w:rFonts w:ascii="Book Antiqua" w:hAnsi="Book Antiqua" w:cs="Times New Roman"/>
          <w:lang w:val="en-US"/>
        </w:rPr>
      </w:pPr>
      <w:r w:rsidRPr="00785258">
        <w:rPr>
          <w:rFonts w:ascii="Book Antiqua" w:hAnsi="Book Antiqua" w:cs="Times New Roman"/>
          <w:lang w:val="en-US"/>
        </w:rPr>
        <w:br w:type="page"/>
      </w:r>
    </w:p>
    <w:p w14:paraId="3878DB22" w14:textId="623D2780" w:rsidR="009E1311" w:rsidRPr="00E26787" w:rsidRDefault="00316346" w:rsidP="002B2FC5">
      <w:pPr>
        <w:adjustRightInd w:val="0"/>
        <w:snapToGrid w:val="0"/>
        <w:spacing w:line="360" w:lineRule="auto"/>
        <w:jc w:val="both"/>
        <w:rPr>
          <w:rFonts w:ascii="Book Antiqua" w:eastAsia="SimSun" w:hAnsi="Book Antiqua" w:cs="Times New Roman"/>
          <w:b/>
          <w:lang w:val="en-US" w:eastAsia="zh-CN"/>
        </w:rPr>
      </w:pPr>
      <w:r w:rsidRPr="000C34D6">
        <w:rPr>
          <w:rFonts w:ascii="Book Antiqua" w:hAnsi="Book Antiqua" w:cs="Times New Roman"/>
          <w:b/>
          <w:lang w:val="en-US"/>
        </w:rPr>
        <w:lastRenderedPageBreak/>
        <w:t>Tab</w:t>
      </w:r>
      <w:r>
        <w:rPr>
          <w:rFonts w:ascii="Book Antiqua" w:eastAsia="SimSun" w:hAnsi="Book Antiqua" w:cs="Times New Roman" w:hint="eastAsia"/>
          <w:b/>
          <w:lang w:val="en-US" w:eastAsia="zh-CN"/>
        </w:rPr>
        <w:t>l</w:t>
      </w:r>
      <w:r>
        <w:rPr>
          <w:rFonts w:ascii="Book Antiqua" w:hAnsi="Book Antiqua" w:cs="Times New Roman"/>
          <w:b/>
          <w:lang w:val="en-US"/>
        </w:rPr>
        <w:t>e</w:t>
      </w:r>
      <w:r w:rsidRPr="00E26787">
        <w:rPr>
          <w:rFonts w:ascii="Book Antiqua" w:hAnsi="Book Antiqua" w:cs="Times New Roman"/>
          <w:b/>
          <w:lang w:val="en-US"/>
        </w:rPr>
        <w:t xml:space="preserve"> </w:t>
      </w:r>
      <w:r w:rsidR="006F71A9" w:rsidRPr="00E26787">
        <w:rPr>
          <w:rFonts w:ascii="Book Antiqua" w:hAnsi="Book Antiqua" w:cs="Times New Roman"/>
          <w:b/>
          <w:lang w:val="en-US"/>
        </w:rPr>
        <w:t xml:space="preserve">2 Composition of experimental diet </w:t>
      </w:r>
      <w:r w:rsidR="009E1311" w:rsidRPr="00E26787">
        <w:rPr>
          <w:rFonts w:ascii="Book Antiqua" w:hAnsi="Book Antiqua" w:cs="Times New Roman"/>
          <w:b/>
          <w:lang w:val="en-US"/>
        </w:rPr>
        <w:t>(</w:t>
      </w:r>
      <w:r w:rsidR="006F71A9" w:rsidRPr="00E26787">
        <w:rPr>
          <w:rFonts w:ascii="Book Antiqua" w:hAnsi="Book Antiqua" w:cs="Times New Roman"/>
          <w:b/>
          <w:lang w:val="en-US"/>
        </w:rPr>
        <w:t xml:space="preserve">based on </w:t>
      </w:r>
      <w:r w:rsidR="009E1311" w:rsidRPr="00E26787">
        <w:rPr>
          <w:rFonts w:ascii="Book Antiqua" w:hAnsi="Book Antiqua" w:cs="Times New Roman"/>
          <w:b/>
          <w:lang w:val="en-US"/>
        </w:rPr>
        <w:t xml:space="preserve">the </w:t>
      </w:r>
      <w:r w:rsidR="006F71A9" w:rsidRPr="00E26787">
        <w:rPr>
          <w:rFonts w:ascii="Book Antiqua" w:hAnsi="Book Antiqua" w:cs="Times New Roman"/>
          <w:b/>
          <w:lang w:val="en-US"/>
        </w:rPr>
        <w:t>Atkins</w:t>
      </w:r>
      <w:r w:rsidR="009E1311" w:rsidRPr="00E26787">
        <w:rPr>
          <w:rFonts w:ascii="Book Antiqua" w:hAnsi="Book Antiqua" w:cs="Times New Roman"/>
          <w:b/>
          <w:lang w:val="en-US"/>
        </w:rPr>
        <w:t xml:space="preserve"> diet)</w:t>
      </w:r>
    </w:p>
    <w:tbl>
      <w:tblPr>
        <w:tblW w:w="7840" w:type="dxa"/>
        <w:tblInd w:w="93" w:type="dxa"/>
        <w:tblLook w:val="04A0" w:firstRow="1" w:lastRow="0" w:firstColumn="1" w:lastColumn="0" w:noHBand="0" w:noVBand="1"/>
      </w:tblPr>
      <w:tblGrid>
        <w:gridCol w:w="2639"/>
        <w:gridCol w:w="1275"/>
        <w:gridCol w:w="967"/>
        <w:gridCol w:w="1124"/>
        <w:gridCol w:w="1098"/>
        <w:gridCol w:w="737"/>
      </w:tblGrid>
      <w:tr w:rsidR="009E1311" w:rsidRPr="00E26787" w14:paraId="5AD5890F" w14:textId="77777777" w:rsidTr="009E1311">
        <w:trPr>
          <w:trHeight w:val="600"/>
        </w:trPr>
        <w:tc>
          <w:tcPr>
            <w:tcW w:w="2660" w:type="dxa"/>
            <w:tcBorders>
              <w:top w:val="single" w:sz="4" w:space="0" w:color="auto"/>
              <w:left w:val="nil"/>
              <w:bottom w:val="single" w:sz="4" w:space="0" w:color="auto"/>
              <w:right w:val="nil"/>
            </w:tcBorders>
            <w:shd w:val="clear" w:color="auto" w:fill="auto"/>
            <w:vAlign w:val="center"/>
            <w:hideMark/>
          </w:tcPr>
          <w:p w14:paraId="7337F8A2" w14:textId="34A05A33" w:rsidR="009E1311" w:rsidRPr="00E26787" w:rsidRDefault="00E26787" w:rsidP="002B2FC5">
            <w:pPr>
              <w:adjustRightInd w:val="0"/>
              <w:snapToGrid w:val="0"/>
              <w:spacing w:line="360" w:lineRule="auto"/>
              <w:jc w:val="both"/>
              <w:rPr>
                <w:rFonts w:ascii="Book Antiqua" w:eastAsia="Times New Roman" w:hAnsi="Book Antiqua" w:cs="Times New Roman"/>
                <w:b/>
                <w:color w:val="000000"/>
              </w:rPr>
            </w:pPr>
            <w:r w:rsidRPr="00E26787">
              <w:rPr>
                <w:rFonts w:ascii="Book Antiqua" w:eastAsia="Times New Roman" w:hAnsi="Book Antiqua" w:cs="Times New Roman"/>
                <w:b/>
                <w:color w:val="000000"/>
              </w:rPr>
              <w:t>Ingredient</w:t>
            </w:r>
          </w:p>
        </w:tc>
        <w:tc>
          <w:tcPr>
            <w:tcW w:w="1300" w:type="dxa"/>
            <w:tcBorders>
              <w:top w:val="single" w:sz="4" w:space="0" w:color="auto"/>
              <w:left w:val="nil"/>
              <w:bottom w:val="single" w:sz="4" w:space="0" w:color="auto"/>
              <w:right w:val="nil"/>
            </w:tcBorders>
            <w:shd w:val="clear" w:color="auto" w:fill="auto"/>
            <w:vAlign w:val="center"/>
            <w:hideMark/>
          </w:tcPr>
          <w:p w14:paraId="454A54DD" w14:textId="06B12727" w:rsidR="009E1311" w:rsidRPr="00E26787" w:rsidRDefault="009E1311" w:rsidP="002B2FC5">
            <w:pPr>
              <w:adjustRightInd w:val="0"/>
              <w:snapToGrid w:val="0"/>
              <w:spacing w:line="360" w:lineRule="auto"/>
              <w:jc w:val="both"/>
              <w:rPr>
                <w:rFonts w:ascii="Book Antiqua" w:eastAsia="Times New Roman" w:hAnsi="Book Antiqua" w:cs="Times New Roman"/>
                <w:b/>
                <w:color w:val="000000"/>
              </w:rPr>
            </w:pPr>
            <w:r w:rsidRPr="00E26787">
              <w:rPr>
                <w:rFonts w:ascii="Book Antiqua" w:eastAsia="Times New Roman" w:hAnsi="Book Antiqua" w:cs="Times New Roman"/>
                <w:b/>
                <w:color w:val="000000"/>
              </w:rPr>
              <w:t xml:space="preserve"> (g/100</w:t>
            </w:r>
            <w:r w:rsidR="00E26787">
              <w:rPr>
                <w:rFonts w:ascii="Book Antiqua" w:eastAsia="SimSun" w:hAnsi="Book Antiqua" w:cs="Times New Roman" w:hint="eastAsia"/>
                <w:b/>
                <w:color w:val="000000"/>
                <w:lang w:eastAsia="zh-CN"/>
              </w:rPr>
              <w:t xml:space="preserve"> </w:t>
            </w:r>
            <w:r w:rsidRPr="00E26787">
              <w:rPr>
                <w:rFonts w:ascii="Book Antiqua" w:eastAsia="Times New Roman" w:hAnsi="Book Antiqua" w:cs="Times New Roman"/>
                <w:b/>
                <w:color w:val="000000"/>
              </w:rPr>
              <w:t>g)</w:t>
            </w:r>
          </w:p>
        </w:tc>
        <w:tc>
          <w:tcPr>
            <w:tcW w:w="980" w:type="dxa"/>
            <w:tcBorders>
              <w:top w:val="single" w:sz="4" w:space="0" w:color="auto"/>
              <w:left w:val="nil"/>
              <w:bottom w:val="single" w:sz="4" w:space="0" w:color="auto"/>
              <w:right w:val="nil"/>
            </w:tcBorders>
            <w:shd w:val="clear" w:color="auto" w:fill="auto"/>
            <w:vAlign w:val="center"/>
            <w:hideMark/>
          </w:tcPr>
          <w:p w14:paraId="4FA67F6C" w14:textId="77777777" w:rsidR="009E1311" w:rsidRPr="00E26787" w:rsidRDefault="009E1311" w:rsidP="002B2FC5">
            <w:pPr>
              <w:adjustRightInd w:val="0"/>
              <w:snapToGrid w:val="0"/>
              <w:spacing w:line="360" w:lineRule="auto"/>
              <w:jc w:val="both"/>
              <w:rPr>
                <w:rFonts w:ascii="Book Antiqua" w:eastAsia="Times New Roman" w:hAnsi="Book Antiqua" w:cs="Times New Roman"/>
                <w:b/>
                <w:color w:val="000000"/>
              </w:rPr>
            </w:pPr>
            <w:r w:rsidRPr="00E26787">
              <w:rPr>
                <w:rFonts w:ascii="Book Antiqua" w:eastAsia="Times New Roman" w:hAnsi="Book Antiqua" w:cs="Times New Roman"/>
                <w:b/>
                <w:color w:val="000000"/>
              </w:rPr>
              <w:t>CH (g)</w:t>
            </w:r>
          </w:p>
        </w:tc>
        <w:tc>
          <w:tcPr>
            <w:tcW w:w="1140" w:type="dxa"/>
            <w:tcBorders>
              <w:top w:val="single" w:sz="4" w:space="0" w:color="auto"/>
              <w:left w:val="nil"/>
              <w:bottom w:val="single" w:sz="4" w:space="0" w:color="auto"/>
              <w:right w:val="nil"/>
            </w:tcBorders>
            <w:shd w:val="clear" w:color="auto" w:fill="auto"/>
            <w:vAlign w:val="center"/>
            <w:hideMark/>
          </w:tcPr>
          <w:p w14:paraId="4173239B" w14:textId="77777777" w:rsidR="009E1311" w:rsidRPr="00E26787" w:rsidRDefault="009E1311" w:rsidP="002B2FC5">
            <w:pPr>
              <w:adjustRightInd w:val="0"/>
              <w:snapToGrid w:val="0"/>
              <w:spacing w:line="360" w:lineRule="auto"/>
              <w:jc w:val="both"/>
              <w:rPr>
                <w:rFonts w:ascii="Book Antiqua" w:eastAsia="Times New Roman" w:hAnsi="Book Antiqua" w:cs="Times New Roman"/>
                <w:b/>
                <w:color w:val="000000"/>
              </w:rPr>
            </w:pPr>
            <w:r w:rsidRPr="00E26787">
              <w:rPr>
                <w:rFonts w:ascii="Book Antiqua" w:eastAsia="Times New Roman" w:hAnsi="Book Antiqua" w:cs="Times New Roman"/>
                <w:b/>
                <w:color w:val="000000"/>
              </w:rPr>
              <w:t>PTN (g)</w:t>
            </w:r>
          </w:p>
        </w:tc>
        <w:tc>
          <w:tcPr>
            <w:tcW w:w="1120" w:type="dxa"/>
            <w:tcBorders>
              <w:top w:val="single" w:sz="4" w:space="0" w:color="auto"/>
              <w:left w:val="nil"/>
              <w:bottom w:val="single" w:sz="4" w:space="0" w:color="auto"/>
              <w:right w:val="nil"/>
            </w:tcBorders>
            <w:shd w:val="clear" w:color="auto" w:fill="auto"/>
            <w:vAlign w:val="center"/>
            <w:hideMark/>
          </w:tcPr>
          <w:p w14:paraId="7929D52F" w14:textId="77777777" w:rsidR="009E1311" w:rsidRPr="00E26787" w:rsidRDefault="009E1311" w:rsidP="002B2FC5">
            <w:pPr>
              <w:adjustRightInd w:val="0"/>
              <w:snapToGrid w:val="0"/>
              <w:spacing w:line="360" w:lineRule="auto"/>
              <w:jc w:val="both"/>
              <w:rPr>
                <w:rFonts w:ascii="Book Antiqua" w:eastAsia="Times New Roman" w:hAnsi="Book Antiqua" w:cs="Times New Roman"/>
                <w:b/>
                <w:color w:val="000000"/>
              </w:rPr>
            </w:pPr>
            <w:r w:rsidRPr="00E26787">
              <w:rPr>
                <w:rFonts w:ascii="Book Antiqua" w:eastAsia="Times New Roman" w:hAnsi="Book Antiqua" w:cs="Times New Roman"/>
                <w:b/>
                <w:color w:val="000000"/>
              </w:rPr>
              <w:t>LIP (g)</w:t>
            </w:r>
          </w:p>
        </w:tc>
        <w:tc>
          <w:tcPr>
            <w:tcW w:w="640" w:type="dxa"/>
            <w:tcBorders>
              <w:top w:val="single" w:sz="4" w:space="0" w:color="auto"/>
              <w:left w:val="nil"/>
              <w:bottom w:val="single" w:sz="4" w:space="0" w:color="auto"/>
              <w:right w:val="nil"/>
            </w:tcBorders>
            <w:shd w:val="clear" w:color="auto" w:fill="auto"/>
            <w:vAlign w:val="center"/>
            <w:hideMark/>
          </w:tcPr>
          <w:p w14:paraId="54E47125" w14:textId="77777777" w:rsidR="009E1311" w:rsidRPr="00E26787" w:rsidRDefault="009E1311" w:rsidP="002B2FC5">
            <w:pPr>
              <w:adjustRightInd w:val="0"/>
              <w:snapToGrid w:val="0"/>
              <w:spacing w:line="360" w:lineRule="auto"/>
              <w:jc w:val="both"/>
              <w:rPr>
                <w:rFonts w:ascii="Book Antiqua" w:eastAsia="Times New Roman" w:hAnsi="Book Antiqua" w:cs="Times New Roman"/>
                <w:b/>
                <w:color w:val="000000"/>
              </w:rPr>
            </w:pPr>
            <w:r w:rsidRPr="00E26787">
              <w:rPr>
                <w:rFonts w:ascii="Book Antiqua" w:eastAsia="Times New Roman" w:hAnsi="Book Antiqua" w:cs="Times New Roman"/>
                <w:b/>
                <w:color w:val="000000"/>
              </w:rPr>
              <w:t>FI(g)</w:t>
            </w:r>
          </w:p>
        </w:tc>
      </w:tr>
      <w:tr w:rsidR="009E1311" w:rsidRPr="00785258" w14:paraId="7A541DEF" w14:textId="77777777" w:rsidTr="009E1311">
        <w:trPr>
          <w:trHeight w:val="300"/>
        </w:trPr>
        <w:tc>
          <w:tcPr>
            <w:tcW w:w="2660" w:type="dxa"/>
            <w:tcBorders>
              <w:top w:val="nil"/>
              <w:left w:val="nil"/>
              <w:bottom w:val="nil"/>
              <w:right w:val="nil"/>
            </w:tcBorders>
            <w:shd w:val="clear" w:color="auto" w:fill="auto"/>
            <w:vAlign w:val="center"/>
            <w:hideMark/>
          </w:tcPr>
          <w:p w14:paraId="4CF7DE83" w14:textId="77777777" w:rsidR="009E1311" w:rsidRPr="00785258" w:rsidRDefault="009E1311" w:rsidP="002B2FC5">
            <w:pPr>
              <w:adjustRightInd w:val="0"/>
              <w:snapToGrid w:val="0"/>
              <w:spacing w:line="360" w:lineRule="auto"/>
              <w:jc w:val="both"/>
              <w:rPr>
                <w:rFonts w:ascii="Book Antiqua" w:eastAsia="Times New Roman" w:hAnsi="Book Antiqua" w:cs="Times New Roman"/>
                <w:color w:val="000000"/>
              </w:rPr>
            </w:pPr>
            <w:r w:rsidRPr="00785258">
              <w:rPr>
                <w:rFonts w:ascii="Book Antiqua" w:eastAsia="Times New Roman" w:hAnsi="Book Antiqua" w:cs="Times New Roman"/>
                <w:color w:val="000000"/>
              </w:rPr>
              <w:t>Agar</w:t>
            </w:r>
          </w:p>
        </w:tc>
        <w:tc>
          <w:tcPr>
            <w:tcW w:w="1300" w:type="dxa"/>
            <w:tcBorders>
              <w:top w:val="nil"/>
              <w:left w:val="nil"/>
              <w:bottom w:val="nil"/>
              <w:right w:val="nil"/>
            </w:tcBorders>
            <w:shd w:val="clear" w:color="auto" w:fill="auto"/>
            <w:vAlign w:val="center"/>
            <w:hideMark/>
          </w:tcPr>
          <w:p w14:paraId="5C202E2A" w14:textId="77777777" w:rsidR="009E1311" w:rsidRPr="00785258" w:rsidRDefault="009E1311" w:rsidP="002B2FC5">
            <w:pPr>
              <w:adjustRightInd w:val="0"/>
              <w:snapToGrid w:val="0"/>
              <w:spacing w:line="360" w:lineRule="auto"/>
              <w:jc w:val="both"/>
              <w:rPr>
                <w:rFonts w:ascii="Book Antiqua" w:eastAsia="Times New Roman" w:hAnsi="Book Antiqua" w:cs="Times New Roman"/>
                <w:color w:val="000000"/>
              </w:rPr>
            </w:pPr>
            <w:r w:rsidRPr="00785258">
              <w:rPr>
                <w:rFonts w:ascii="Book Antiqua" w:eastAsia="Times New Roman" w:hAnsi="Book Antiqua" w:cs="Times New Roman"/>
                <w:color w:val="000000"/>
              </w:rPr>
              <w:t>2</w:t>
            </w:r>
          </w:p>
        </w:tc>
        <w:tc>
          <w:tcPr>
            <w:tcW w:w="980" w:type="dxa"/>
            <w:tcBorders>
              <w:top w:val="nil"/>
              <w:left w:val="nil"/>
              <w:bottom w:val="nil"/>
              <w:right w:val="nil"/>
            </w:tcBorders>
            <w:shd w:val="clear" w:color="auto" w:fill="auto"/>
            <w:vAlign w:val="bottom"/>
            <w:hideMark/>
          </w:tcPr>
          <w:p w14:paraId="5997F4A5" w14:textId="77777777" w:rsidR="009E1311" w:rsidRPr="00785258" w:rsidRDefault="009E1311" w:rsidP="002B2FC5">
            <w:pPr>
              <w:adjustRightInd w:val="0"/>
              <w:snapToGrid w:val="0"/>
              <w:spacing w:line="360" w:lineRule="auto"/>
              <w:jc w:val="both"/>
              <w:rPr>
                <w:rFonts w:ascii="Book Antiqua" w:eastAsia="Times New Roman" w:hAnsi="Book Antiqua" w:cs="Times New Roman"/>
                <w:color w:val="000000"/>
              </w:rPr>
            </w:pPr>
          </w:p>
        </w:tc>
        <w:tc>
          <w:tcPr>
            <w:tcW w:w="1140" w:type="dxa"/>
            <w:tcBorders>
              <w:top w:val="nil"/>
              <w:left w:val="nil"/>
              <w:bottom w:val="nil"/>
              <w:right w:val="nil"/>
            </w:tcBorders>
            <w:shd w:val="clear" w:color="auto" w:fill="auto"/>
            <w:vAlign w:val="bottom"/>
            <w:hideMark/>
          </w:tcPr>
          <w:p w14:paraId="359153A8" w14:textId="77777777" w:rsidR="009E1311" w:rsidRPr="00785258" w:rsidRDefault="009E1311" w:rsidP="002B2FC5">
            <w:pPr>
              <w:adjustRightInd w:val="0"/>
              <w:snapToGrid w:val="0"/>
              <w:spacing w:line="360" w:lineRule="auto"/>
              <w:jc w:val="both"/>
              <w:rPr>
                <w:rFonts w:ascii="Book Antiqua" w:eastAsia="Times New Roman" w:hAnsi="Book Antiqua" w:cs="Times New Roman"/>
                <w:color w:val="000000"/>
              </w:rPr>
            </w:pPr>
          </w:p>
        </w:tc>
        <w:tc>
          <w:tcPr>
            <w:tcW w:w="1120" w:type="dxa"/>
            <w:tcBorders>
              <w:top w:val="nil"/>
              <w:left w:val="nil"/>
              <w:bottom w:val="nil"/>
              <w:right w:val="nil"/>
            </w:tcBorders>
            <w:shd w:val="clear" w:color="auto" w:fill="auto"/>
            <w:vAlign w:val="bottom"/>
            <w:hideMark/>
          </w:tcPr>
          <w:p w14:paraId="23431539" w14:textId="77777777" w:rsidR="009E1311" w:rsidRPr="00785258" w:rsidRDefault="009E1311" w:rsidP="002B2FC5">
            <w:pPr>
              <w:adjustRightInd w:val="0"/>
              <w:snapToGrid w:val="0"/>
              <w:spacing w:line="360" w:lineRule="auto"/>
              <w:jc w:val="both"/>
              <w:rPr>
                <w:rFonts w:ascii="Book Antiqua" w:eastAsia="Times New Roman" w:hAnsi="Book Antiqua" w:cs="Times New Roman"/>
                <w:color w:val="000000"/>
              </w:rPr>
            </w:pPr>
          </w:p>
        </w:tc>
        <w:tc>
          <w:tcPr>
            <w:tcW w:w="640" w:type="dxa"/>
            <w:tcBorders>
              <w:top w:val="nil"/>
              <w:left w:val="nil"/>
              <w:bottom w:val="nil"/>
              <w:right w:val="nil"/>
            </w:tcBorders>
            <w:shd w:val="clear" w:color="auto" w:fill="auto"/>
            <w:vAlign w:val="bottom"/>
            <w:hideMark/>
          </w:tcPr>
          <w:p w14:paraId="5F91E03B" w14:textId="77777777" w:rsidR="009E1311" w:rsidRPr="00785258" w:rsidRDefault="009E1311" w:rsidP="002B2FC5">
            <w:pPr>
              <w:adjustRightInd w:val="0"/>
              <w:snapToGrid w:val="0"/>
              <w:spacing w:line="360" w:lineRule="auto"/>
              <w:jc w:val="both"/>
              <w:rPr>
                <w:rFonts w:ascii="Book Antiqua" w:eastAsia="Times New Roman" w:hAnsi="Book Antiqua" w:cs="Times New Roman"/>
                <w:color w:val="000000"/>
              </w:rPr>
            </w:pPr>
            <w:r w:rsidRPr="00785258">
              <w:rPr>
                <w:rFonts w:ascii="Book Antiqua" w:eastAsia="Times New Roman" w:hAnsi="Book Antiqua" w:cs="Times New Roman"/>
                <w:color w:val="000000"/>
              </w:rPr>
              <w:t>2</w:t>
            </w:r>
          </w:p>
        </w:tc>
      </w:tr>
      <w:tr w:rsidR="009E1311" w:rsidRPr="00785258" w14:paraId="1C2B056F" w14:textId="77777777" w:rsidTr="009E1311">
        <w:trPr>
          <w:trHeight w:val="300"/>
        </w:trPr>
        <w:tc>
          <w:tcPr>
            <w:tcW w:w="2660" w:type="dxa"/>
            <w:tcBorders>
              <w:top w:val="nil"/>
              <w:left w:val="nil"/>
              <w:bottom w:val="nil"/>
              <w:right w:val="nil"/>
            </w:tcBorders>
            <w:shd w:val="clear" w:color="auto" w:fill="auto"/>
            <w:vAlign w:val="center"/>
            <w:hideMark/>
          </w:tcPr>
          <w:p w14:paraId="080D4640" w14:textId="1BDB7944" w:rsidR="009E1311" w:rsidRPr="00785258" w:rsidRDefault="00E26787" w:rsidP="002B2FC5">
            <w:pPr>
              <w:adjustRightInd w:val="0"/>
              <w:snapToGrid w:val="0"/>
              <w:spacing w:line="360" w:lineRule="auto"/>
              <w:jc w:val="both"/>
              <w:rPr>
                <w:rFonts w:ascii="Book Antiqua" w:eastAsia="Times New Roman" w:hAnsi="Book Antiqua" w:cs="Times New Roman"/>
                <w:color w:val="000000"/>
              </w:rPr>
            </w:pPr>
            <w:r>
              <w:rPr>
                <w:rFonts w:ascii="Book Antiqua" w:eastAsia="Times New Roman" w:hAnsi="Book Antiqua" w:cs="Times New Roman"/>
                <w:color w:val="000000"/>
              </w:rPr>
              <w:t>L-</w:t>
            </w:r>
            <w:r w:rsidRPr="00785258">
              <w:rPr>
                <w:rFonts w:ascii="Book Antiqua" w:eastAsia="Times New Roman" w:hAnsi="Book Antiqua" w:cs="Times New Roman"/>
                <w:color w:val="000000"/>
              </w:rPr>
              <w:t>c</w:t>
            </w:r>
            <w:r w:rsidR="009E1311" w:rsidRPr="00785258">
              <w:rPr>
                <w:rFonts w:ascii="Book Antiqua" w:eastAsia="Times New Roman" w:hAnsi="Book Antiqua" w:cs="Times New Roman"/>
                <w:color w:val="000000"/>
              </w:rPr>
              <w:t>ystine</w:t>
            </w:r>
          </w:p>
        </w:tc>
        <w:tc>
          <w:tcPr>
            <w:tcW w:w="1300" w:type="dxa"/>
            <w:tcBorders>
              <w:top w:val="nil"/>
              <w:left w:val="nil"/>
              <w:bottom w:val="nil"/>
              <w:right w:val="nil"/>
            </w:tcBorders>
            <w:shd w:val="clear" w:color="auto" w:fill="auto"/>
            <w:vAlign w:val="center"/>
            <w:hideMark/>
          </w:tcPr>
          <w:p w14:paraId="004CB270" w14:textId="77777777" w:rsidR="009E1311" w:rsidRPr="00785258" w:rsidRDefault="009E1311" w:rsidP="002B2FC5">
            <w:pPr>
              <w:adjustRightInd w:val="0"/>
              <w:snapToGrid w:val="0"/>
              <w:spacing w:line="360" w:lineRule="auto"/>
              <w:jc w:val="both"/>
              <w:rPr>
                <w:rFonts w:ascii="Book Antiqua" w:eastAsia="Times New Roman" w:hAnsi="Book Antiqua" w:cs="Times New Roman"/>
                <w:color w:val="000000"/>
              </w:rPr>
            </w:pPr>
            <w:r w:rsidRPr="00785258">
              <w:rPr>
                <w:rFonts w:ascii="Book Antiqua" w:eastAsia="Times New Roman" w:hAnsi="Book Antiqua" w:cs="Times New Roman"/>
                <w:color w:val="000000"/>
              </w:rPr>
              <w:t>0.18</w:t>
            </w:r>
          </w:p>
        </w:tc>
        <w:tc>
          <w:tcPr>
            <w:tcW w:w="980" w:type="dxa"/>
            <w:tcBorders>
              <w:top w:val="nil"/>
              <w:left w:val="nil"/>
              <w:bottom w:val="nil"/>
              <w:right w:val="nil"/>
            </w:tcBorders>
            <w:shd w:val="clear" w:color="auto" w:fill="auto"/>
            <w:vAlign w:val="bottom"/>
            <w:hideMark/>
          </w:tcPr>
          <w:p w14:paraId="1966141C" w14:textId="77777777" w:rsidR="009E1311" w:rsidRPr="00785258" w:rsidRDefault="009E1311" w:rsidP="002B2FC5">
            <w:pPr>
              <w:adjustRightInd w:val="0"/>
              <w:snapToGrid w:val="0"/>
              <w:spacing w:line="360" w:lineRule="auto"/>
              <w:jc w:val="both"/>
              <w:rPr>
                <w:rFonts w:ascii="Book Antiqua" w:eastAsia="Times New Roman" w:hAnsi="Book Antiqua" w:cs="Times New Roman"/>
                <w:color w:val="000000"/>
              </w:rPr>
            </w:pPr>
          </w:p>
        </w:tc>
        <w:tc>
          <w:tcPr>
            <w:tcW w:w="1140" w:type="dxa"/>
            <w:tcBorders>
              <w:top w:val="nil"/>
              <w:left w:val="nil"/>
              <w:bottom w:val="nil"/>
              <w:right w:val="nil"/>
            </w:tcBorders>
            <w:shd w:val="clear" w:color="auto" w:fill="auto"/>
            <w:vAlign w:val="center"/>
            <w:hideMark/>
          </w:tcPr>
          <w:p w14:paraId="7C1E2A18" w14:textId="77777777" w:rsidR="009E1311" w:rsidRPr="00785258" w:rsidRDefault="009E1311" w:rsidP="002B2FC5">
            <w:pPr>
              <w:adjustRightInd w:val="0"/>
              <w:snapToGrid w:val="0"/>
              <w:spacing w:line="360" w:lineRule="auto"/>
              <w:jc w:val="both"/>
              <w:rPr>
                <w:rFonts w:ascii="Book Antiqua" w:eastAsia="Times New Roman" w:hAnsi="Book Antiqua" w:cs="Times New Roman"/>
                <w:color w:val="000000"/>
              </w:rPr>
            </w:pPr>
            <w:r w:rsidRPr="00785258">
              <w:rPr>
                <w:rFonts w:ascii="Book Antiqua" w:eastAsia="Times New Roman" w:hAnsi="Book Antiqua" w:cs="Times New Roman"/>
                <w:color w:val="000000"/>
              </w:rPr>
              <w:t>0.18</w:t>
            </w:r>
          </w:p>
        </w:tc>
        <w:tc>
          <w:tcPr>
            <w:tcW w:w="1120" w:type="dxa"/>
            <w:tcBorders>
              <w:top w:val="nil"/>
              <w:left w:val="nil"/>
              <w:bottom w:val="nil"/>
              <w:right w:val="nil"/>
            </w:tcBorders>
            <w:shd w:val="clear" w:color="auto" w:fill="auto"/>
            <w:vAlign w:val="bottom"/>
            <w:hideMark/>
          </w:tcPr>
          <w:p w14:paraId="2C41E492" w14:textId="77777777" w:rsidR="009E1311" w:rsidRPr="00785258" w:rsidRDefault="009E1311" w:rsidP="002B2FC5">
            <w:pPr>
              <w:adjustRightInd w:val="0"/>
              <w:snapToGrid w:val="0"/>
              <w:spacing w:line="360" w:lineRule="auto"/>
              <w:jc w:val="both"/>
              <w:rPr>
                <w:rFonts w:ascii="Book Antiqua" w:eastAsia="Times New Roman" w:hAnsi="Book Antiqua" w:cs="Times New Roman"/>
                <w:color w:val="000000"/>
              </w:rPr>
            </w:pPr>
          </w:p>
        </w:tc>
        <w:tc>
          <w:tcPr>
            <w:tcW w:w="640" w:type="dxa"/>
            <w:tcBorders>
              <w:top w:val="nil"/>
              <w:left w:val="nil"/>
              <w:bottom w:val="nil"/>
              <w:right w:val="nil"/>
            </w:tcBorders>
            <w:shd w:val="clear" w:color="auto" w:fill="auto"/>
            <w:vAlign w:val="bottom"/>
            <w:hideMark/>
          </w:tcPr>
          <w:p w14:paraId="76EA78D9" w14:textId="77777777" w:rsidR="009E1311" w:rsidRPr="00785258" w:rsidRDefault="009E1311" w:rsidP="002B2FC5">
            <w:pPr>
              <w:adjustRightInd w:val="0"/>
              <w:snapToGrid w:val="0"/>
              <w:spacing w:line="360" w:lineRule="auto"/>
              <w:jc w:val="both"/>
              <w:rPr>
                <w:rFonts w:ascii="Book Antiqua" w:eastAsia="Times New Roman" w:hAnsi="Book Antiqua" w:cs="Times New Roman"/>
                <w:color w:val="000000"/>
              </w:rPr>
            </w:pPr>
          </w:p>
        </w:tc>
      </w:tr>
      <w:tr w:rsidR="009E1311" w:rsidRPr="00785258" w14:paraId="13F1DF93" w14:textId="77777777" w:rsidTr="009E1311">
        <w:trPr>
          <w:trHeight w:val="300"/>
        </w:trPr>
        <w:tc>
          <w:tcPr>
            <w:tcW w:w="2660" w:type="dxa"/>
            <w:tcBorders>
              <w:top w:val="nil"/>
              <w:left w:val="nil"/>
              <w:bottom w:val="nil"/>
              <w:right w:val="nil"/>
            </w:tcBorders>
            <w:shd w:val="clear" w:color="auto" w:fill="auto"/>
            <w:vAlign w:val="center"/>
            <w:hideMark/>
          </w:tcPr>
          <w:p w14:paraId="397C3CAE" w14:textId="06BE2AA8" w:rsidR="009E1311" w:rsidRPr="00785258" w:rsidRDefault="009E1311" w:rsidP="002B2FC5">
            <w:pPr>
              <w:adjustRightInd w:val="0"/>
              <w:snapToGrid w:val="0"/>
              <w:spacing w:line="360" w:lineRule="auto"/>
              <w:jc w:val="both"/>
              <w:rPr>
                <w:rFonts w:ascii="Book Antiqua" w:eastAsia="Times New Roman" w:hAnsi="Book Antiqua" w:cs="Times New Roman"/>
                <w:color w:val="000000"/>
              </w:rPr>
            </w:pPr>
            <w:r w:rsidRPr="00785258">
              <w:rPr>
                <w:rFonts w:ascii="Book Antiqua" w:eastAsia="Times New Roman" w:hAnsi="Book Antiqua" w:cs="Times New Roman"/>
                <w:color w:val="000000"/>
              </w:rPr>
              <w:t xml:space="preserve">Choline </w:t>
            </w:r>
            <w:r w:rsidR="00E26787" w:rsidRPr="00785258">
              <w:rPr>
                <w:rFonts w:ascii="Book Antiqua" w:eastAsia="Times New Roman" w:hAnsi="Book Antiqua" w:cs="Times New Roman"/>
                <w:color w:val="000000"/>
              </w:rPr>
              <w:t>b</w:t>
            </w:r>
            <w:r w:rsidRPr="00785258">
              <w:rPr>
                <w:rFonts w:ascii="Book Antiqua" w:eastAsia="Times New Roman" w:hAnsi="Book Antiqua" w:cs="Times New Roman"/>
                <w:color w:val="000000"/>
              </w:rPr>
              <w:t>itartrate</w:t>
            </w:r>
          </w:p>
        </w:tc>
        <w:tc>
          <w:tcPr>
            <w:tcW w:w="1300" w:type="dxa"/>
            <w:tcBorders>
              <w:top w:val="nil"/>
              <w:left w:val="nil"/>
              <w:bottom w:val="nil"/>
              <w:right w:val="nil"/>
            </w:tcBorders>
            <w:shd w:val="clear" w:color="auto" w:fill="auto"/>
            <w:vAlign w:val="center"/>
            <w:hideMark/>
          </w:tcPr>
          <w:p w14:paraId="6E30B261" w14:textId="77777777" w:rsidR="009E1311" w:rsidRPr="00785258" w:rsidRDefault="009E1311" w:rsidP="002B2FC5">
            <w:pPr>
              <w:adjustRightInd w:val="0"/>
              <w:snapToGrid w:val="0"/>
              <w:spacing w:line="360" w:lineRule="auto"/>
              <w:jc w:val="both"/>
              <w:rPr>
                <w:rFonts w:ascii="Book Antiqua" w:eastAsia="Times New Roman" w:hAnsi="Book Antiqua" w:cs="Times New Roman"/>
                <w:color w:val="000000"/>
              </w:rPr>
            </w:pPr>
            <w:r w:rsidRPr="00785258">
              <w:rPr>
                <w:rFonts w:ascii="Book Antiqua" w:eastAsia="Times New Roman" w:hAnsi="Book Antiqua" w:cs="Times New Roman"/>
                <w:color w:val="000000"/>
              </w:rPr>
              <w:t>0.25</w:t>
            </w:r>
          </w:p>
        </w:tc>
        <w:tc>
          <w:tcPr>
            <w:tcW w:w="980" w:type="dxa"/>
            <w:tcBorders>
              <w:top w:val="nil"/>
              <w:left w:val="nil"/>
              <w:bottom w:val="nil"/>
              <w:right w:val="nil"/>
            </w:tcBorders>
            <w:shd w:val="clear" w:color="auto" w:fill="auto"/>
            <w:vAlign w:val="bottom"/>
            <w:hideMark/>
          </w:tcPr>
          <w:p w14:paraId="5D3824E7" w14:textId="77777777" w:rsidR="009E1311" w:rsidRPr="00785258" w:rsidRDefault="009E1311" w:rsidP="002B2FC5">
            <w:pPr>
              <w:adjustRightInd w:val="0"/>
              <w:snapToGrid w:val="0"/>
              <w:spacing w:line="360" w:lineRule="auto"/>
              <w:jc w:val="both"/>
              <w:rPr>
                <w:rFonts w:ascii="Book Antiqua" w:eastAsia="Times New Roman" w:hAnsi="Book Antiqua" w:cs="Times New Roman"/>
                <w:color w:val="000000"/>
              </w:rPr>
            </w:pPr>
          </w:p>
        </w:tc>
        <w:tc>
          <w:tcPr>
            <w:tcW w:w="1140" w:type="dxa"/>
            <w:tcBorders>
              <w:top w:val="nil"/>
              <w:left w:val="nil"/>
              <w:bottom w:val="nil"/>
              <w:right w:val="nil"/>
            </w:tcBorders>
            <w:shd w:val="clear" w:color="auto" w:fill="auto"/>
            <w:vAlign w:val="center"/>
            <w:hideMark/>
          </w:tcPr>
          <w:p w14:paraId="4DECA0E3" w14:textId="77777777" w:rsidR="009E1311" w:rsidRPr="00785258" w:rsidRDefault="009E1311" w:rsidP="002B2FC5">
            <w:pPr>
              <w:adjustRightInd w:val="0"/>
              <w:snapToGrid w:val="0"/>
              <w:spacing w:line="360" w:lineRule="auto"/>
              <w:jc w:val="both"/>
              <w:rPr>
                <w:rFonts w:ascii="Book Antiqua" w:eastAsia="Times New Roman" w:hAnsi="Book Antiqua" w:cs="Times New Roman"/>
                <w:color w:val="000000"/>
              </w:rPr>
            </w:pPr>
            <w:r w:rsidRPr="00785258">
              <w:rPr>
                <w:rFonts w:ascii="Book Antiqua" w:eastAsia="Times New Roman" w:hAnsi="Book Antiqua" w:cs="Times New Roman"/>
                <w:color w:val="000000"/>
              </w:rPr>
              <w:t>0.25</w:t>
            </w:r>
          </w:p>
        </w:tc>
        <w:tc>
          <w:tcPr>
            <w:tcW w:w="1120" w:type="dxa"/>
            <w:tcBorders>
              <w:top w:val="nil"/>
              <w:left w:val="nil"/>
              <w:bottom w:val="nil"/>
              <w:right w:val="nil"/>
            </w:tcBorders>
            <w:shd w:val="clear" w:color="auto" w:fill="auto"/>
            <w:vAlign w:val="bottom"/>
            <w:hideMark/>
          </w:tcPr>
          <w:p w14:paraId="09E4FEAF" w14:textId="77777777" w:rsidR="009E1311" w:rsidRPr="00785258" w:rsidRDefault="009E1311" w:rsidP="002B2FC5">
            <w:pPr>
              <w:adjustRightInd w:val="0"/>
              <w:snapToGrid w:val="0"/>
              <w:spacing w:line="360" w:lineRule="auto"/>
              <w:jc w:val="both"/>
              <w:rPr>
                <w:rFonts w:ascii="Book Antiqua" w:eastAsia="Times New Roman" w:hAnsi="Book Antiqua" w:cs="Times New Roman"/>
                <w:color w:val="000000"/>
              </w:rPr>
            </w:pPr>
          </w:p>
        </w:tc>
        <w:tc>
          <w:tcPr>
            <w:tcW w:w="640" w:type="dxa"/>
            <w:tcBorders>
              <w:top w:val="nil"/>
              <w:left w:val="nil"/>
              <w:bottom w:val="nil"/>
              <w:right w:val="nil"/>
            </w:tcBorders>
            <w:shd w:val="clear" w:color="auto" w:fill="auto"/>
            <w:vAlign w:val="center"/>
            <w:hideMark/>
          </w:tcPr>
          <w:p w14:paraId="310B275D" w14:textId="77777777" w:rsidR="009E1311" w:rsidRPr="00785258" w:rsidRDefault="009E1311" w:rsidP="002B2FC5">
            <w:pPr>
              <w:adjustRightInd w:val="0"/>
              <w:snapToGrid w:val="0"/>
              <w:spacing w:line="360" w:lineRule="auto"/>
              <w:jc w:val="both"/>
              <w:rPr>
                <w:rFonts w:ascii="Book Antiqua" w:eastAsia="Times New Roman" w:hAnsi="Book Antiqua" w:cs="Times New Roman"/>
                <w:color w:val="000000"/>
              </w:rPr>
            </w:pPr>
          </w:p>
        </w:tc>
      </w:tr>
      <w:tr w:rsidR="009E1311" w:rsidRPr="00785258" w14:paraId="3311CF24" w14:textId="77777777" w:rsidTr="009E1311">
        <w:trPr>
          <w:trHeight w:val="300"/>
        </w:trPr>
        <w:tc>
          <w:tcPr>
            <w:tcW w:w="2660" w:type="dxa"/>
            <w:tcBorders>
              <w:top w:val="nil"/>
              <w:left w:val="nil"/>
              <w:bottom w:val="nil"/>
              <w:right w:val="nil"/>
            </w:tcBorders>
            <w:shd w:val="clear" w:color="auto" w:fill="auto"/>
            <w:vAlign w:val="center"/>
            <w:hideMark/>
          </w:tcPr>
          <w:p w14:paraId="411AB423" w14:textId="57BFA899" w:rsidR="009E1311" w:rsidRPr="00785258" w:rsidRDefault="009E1311" w:rsidP="002B2FC5">
            <w:pPr>
              <w:adjustRightInd w:val="0"/>
              <w:snapToGrid w:val="0"/>
              <w:spacing w:line="360" w:lineRule="auto"/>
              <w:jc w:val="both"/>
              <w:rPr>
                <w:rFonts w:ascii="Book Antiqua" w:eastAsia="Times New Roman" w:hAnsi="Book Antiqua" w:cs="Times New Roman"/>
                <w:color w:val="000000"/>
              </w:rPr>
            </w:pPr>
            <w:r w:rsidRPr="00785258">
              <w:rPr>
                <w:rFonts w:ascii="Book Antiqua" w:eastAsia="Times New Roman" w:hAnsi="Book Antiqua" w:cs="Times New Roman"/>
                <w:color w:val="000000"/>
              </w:rPr>
              <w:t xml:space="preserve">Mineral </w:t>
            </w:r>
            <w:r w:rsidR="00E26787" w:rsidRPr="00785258">
              <w:rPr>
                <w:rFonts w:ascii="Book Antiqua" w:eastAsia="Times New Roman" w:hAnsi="Book Antiqua" w:cs="Times New Roman"/>
                <w:color w:val="000000"/>
              </w:rPr>
              <w:t>m</w:t>
            </w:r>
            <w:r w:rsidRPr="00785258">
              <w:rPr>
                <w:rFonts w:ascii="Book Antiqua" w:eastAsia="Times New Roman" w:hAnsi="Book Antiqua" w:cs="Times New Roman"/>
                <w:color w:val="000000"/>
              </w:rPr>
              <w:t>ix</w:t>
            </w:r>
          </w:p>
        </w:tc>
        <w:tc>
          <w:tcPr>
            <w:tcW w:w="1300" w:type="dxa"/>
            <w:tcBorders>
              <w:top w:val="nil"/>
              <w:left w:val="nil"/>
              <w:bottom w:val="nil"/>
              <w:right w:val="nil"/>
            </w:tcBorders>
            <w:shd w:val="clear" w:color="auto" w:fill="auto"/>
            <w:vAlign w:val="center"/>
            <w:hideMark/>
          </w:tcPr>
          <w:p w14:paraId="387D8339" w14:textId="77777777" w:rsidR="009E1311" w:rsidRPr="00785258" w:rsidRDefault="009E1311" w:rsidP="002B2FC5">
            <w:pPr>
              <w:adjustRightInd w:val="0"/>
              <w:snapToGrid w:val="0"/>
              <w:spacing w:line="360" w:lineRule="auto"/>
              <w:jc w:val="both"/>
              <w:rPr>
                <w:rFonts w:ascii="Book Antiqua" w:eastAsia="Times New Roman" w:hAnsi="Book Antiqua" w:cs="Times New Roman"/>
                <w:color w:val="000000"/>
              </w:rPr>
            </w:pPr>
            <w:r w:rsidRPr="00785258">
              <w:rPr>
                <w:rFonts w:ascii="Book Antiqua" w:eastAsia="Times New Roman" w:hAnsi="Book Antiqua" w:cs="Times New Roman"/>
                <w:color w:val="000000"/>
              </w:rPr>
              <w:t>3.5</w:t>
            </w:r>
          </w:p>
        </w:tc>
        <w:tc>
          <w:tcPr>
            <w:tcW w:w="980" w:type="dxa"/>
            <w:tcBorders>
              <w:top w:val="nil"/>
              <w:left w:val="nil"/>
              <w:bottom w:val="nil"/>
              <w:right w:val="nil"/>
            </w:tcBorders>
            <w:shd w:val="clear" w:color="auto" w:fill="auto"/>
            <w:vAlign w:val="center"/>
            <w:hideMark/>
          </w:tcPr>
          <w:p w14:paraId="421FF9BF" w14:textId="77777777" w:rsidR="009E1311" w:rsidRPr="00785258" w:rsidRDefault="009E1311" w:rsidP="002B2FC5">
            <w:pPr>
              <w:adjustRightInd w:val="0"/>
              <w:snapToGrid w:val="0"/>
              <w:spacing w:line="360" w:lineRule="auto"/>
              <w:jc w:val="both"/>
              <w:rPr>
                <w:rFonts w:ascii="Book Antiqua" w:eastAsia="Times New Roman" w:hAnsi="Book Antiqua" w:cs="Times New Roman"/>
                <w:color w:val="000000"/>
              </w:rPr>
            </w:pPr>
            <w:r w:rsidRPr="00785258">
              <w:rPr>
                <w:rFonts w:ascii="Book Antiqua" w:eastAsia="Times New Roman" w:hAnsi="Book Antiqua" w:cs="Times New Roman"/>
                <w:color w:val="000000"/>
              </w:rPr>
              <w:t>0.77</w:t>
            </w:r>
          </w:p>
        </w:tc>
        <w:tc>
          <w:tcPr>
            <w:tcW w:w="1140" w:type="dxa"/>
            <w:tcBorders>
              <w:top w:val="nil"/>
              <w:left w:val="nil"/>
              <w:bottom w:val="nil"/>
              <w:right w:val="nil"/>
            </w:tcBorders>
            <w:shd w:val="clear" w:color="auto" w:fill="auto"/>
            <w:vAlign w:val="bottom"/>
            <w:hideMark/>
          </w:tcPr>
          <w:p w14:paraId="5FBCFEA2" w14:textId="77777777" w:rsidR="009E1311" w:rsidRPr="00785258" w:rsidRDefault="009E1311" w:rsidP="002B2FC5">
            <w:pPr>
              <w:adjustRightInd w:val="0"/>
              <w:snapToGrid w:val="0"/>
              <w:spacing w:line="360" w:lineRule="auto"/>
              <w:jc w:val="both"/>
              <w:rPr>
                <w:rFonts w:ascii="Book Antiqua" w:eastAsia="Times New Roman" w:hAnsi="Book Antiqua" w:cs="Times New Roman"/>
                <w:color w:val="000000"/>
              </w:rPr>
            </w:pPr>
          </w:p>
        </w:tc>
        <w:tc>
          <w:tcPr>
            <w:tcW w:w="1120" w:type="dxa"/>
            <w:tcBorders>
              <w:top w:val="nil"/>
              <w:left w:val="nil"/>
              <w:bottom w:val="nil"/>
              <w:right w:val="nil"/>
            </w:tcBorders>
            <w:shd w:val="clear" w:color="auto" w:fill="auto"/>
            <w:vAlign w:val="bottom"/>
            <w:hideMark/>
          </w:tcPr>
          <w:p w14:paraId="70817C6B" w14:textId="77777777" w:rsidR="009E1311" w:rsidRPr="00785258" w:rsidRDefault="009E1311" w:rsidP="002B2FC5">
            <w:pPr>
              <w:adjustRightInd w:val="0"/>
              <w:snapToGrid w:val="0"/>
              <w:spacing w:line="360" w:lineRule="auto"/>
              <w:jc w:val="both"/>
              <w:rPr>
                <w:rFonts w:ascii="Book Antiqua" w:eastAsia="Times New Roman" w:hAnsi="Book Antiqua" w:cs="Times New Roman"/>
                <w:color w:val="000000"/>
              </w:rPr>
            </w:pPr>
          </w:p>
        </w:tc>
        <w:tc>
          <w:tcPr>
            <w:tcW w:w="640" w:type="dxa"/>
            <w:tcBorders>
              <w:top w:val="nil"/>
              <w:left w:val="nil"/>
              <w:bottom w:val="nil"/>
              <w:right w:val="nil"/>
            </w:tcBorders>
            <w:shd w:val="clear" w:color="auto" w:fill="auto"/>
            <w:vAlign w:val="bottom"/>
            <w:hideMark/>
          </w:tcPr>
          <w:p w14:paraId="328F0078" w14:textId="77777777" w:rsidR="009E1311" w:rsidRPr="00785258" w:rsidRDefault="009E1311" w:rsidP="002B2FC5">
            <w:pPr>
              <w:adjustRightInd w:val="0"/>
              <w:snapToGrid w:val="0"/>
              <w:spacing w:line="360" w:lineRule="auto"/>
              <w:jc w:val="both"/>
              <w:rPr>
                <w:rFonts w:ascii="Book Antiqua" w:eastAsia="Times New Roman" w:hAnsi="Book Antiqua" w:cs="Times New Roman"/>
                <w:color w:val="000000"/>
              </w:rPr>
            </w:pPr>
          </w:p>
        </w:tc>
      </w:tr>
      <w:tr w:rsidR="009E1311" w:rsidRPr="00785258" w14:paraId="689F32F8" w14:textId="77777777" w:rsidTr="009E1311">
        <w:trPr>
          <w:trHeight w:val="300"/>
        </w:trPr>
        <w:tc>
          <w:tcPr>
            <w:tcW w:w="2660" w:type="dxa"/>
            <w:tcBorders>
              <w:top w:val="nil"/>
              <w:left w:val="nil"/>
              <w:bottom w:val="nil"/>
              <w:right w:val="nil"/>
            </w:tcBorders>
            <w:shd w:val="clear" w:color="auto" w:fill="auto"/>
            <w:vAlign w:val="center"/>
            <w:hideMark/>
          </w:tcPr>
          <w:p w14:paraId="4D445FDC" w14:textId="69BB9489" w:rsidR="009E1311" w:rsidRPr="00785258" w:rsidRDefault="009E1311" w:rsidP="002B2FC5">
            <w:pPr>
              <w:adjustRightInd w:val="0"/>
              <w:snapToGrid w:val="0"/>
              <w:spacing w:line="360" w:lineRule="auto"/>
              <w:jc w:val="both"/>
              <w:rPr>
                <w:rFonts w:ascii="Book Antiqua" w:eastAsia="Times New Roman" w:hAnsi="Book Antiqua" w:cs="Times New Roman"/>
                <w:color w:val="000000"/>
              </w:rPr>
            </w:pPr>
            <w:r w:rsidRPr="00785258">
              <w:rPr>
                <w:rFonts w:ascii="Book Antiqua" w:eastAsia="Times New Roman" w:hAnsi="Book Antiqua" w:cs="Times New Roman"/>
                <w:color w:val="000000"/>
              </w:rPr>
              <w:t xml:space="preserve">Vitamin </w:t>
            </w:r>
            <w:r w:rsidR="00E26787" w:rsidRPr="00785258">
              <w:rPr>
                <w:rFonts w:ascii="Book Antiqua" w:eastAsia="Times New Roman" w:hAnsi="Book Antiqua" w:cs="Times New Roman"/>
                <w:color w:val="000000"/>
              </w:rPr>
              <w:t>m</w:t>
            </w:r>
            <w:r w:rsidRPr="00785258">
              <w:rPr>
                <w:rFonts w:ascii="Book Antiqua" w:eastAsia="Times New Roman" w:hAnsi="Book Antiqua" w:cs="Times New Roman"/>
                <w:color w:val="000000"/>
              </w:rPr>
              <w:t>ix</w:t>
            </w:r>
          </w:p>
        </w:tc>
        <w:tc>
          <w:tcPr>
            <w:tcW w:w="1300" w:type="dxa"/>
            <w:tcBorders>
              <w:top w:val="nil"/>
              <w:left w:val="nil"/>
              <w:bottom w:val="nil"/>
              <w:right w:val="nil"/>
            </w:tcBorders>
            <w:shd w:val="clear" w:color="auto" w:fill="auto"/>
            <w:vAlign w:val="center"/>
            <w:hideMark/>
          </w:tcPr>
          <w:p w14:paraId="531E5536" w14:textId="77777777" w:rsidR="009E1311" w:rsidRPr="00785258" w:rsidRDefault="009E1311" w:rsidP="002B2FC5">
            <w:pPr>
              <w:adjustRightInd w:val="0"/>
              <w:snapToGrid w:val="0"/>
              <w:spacing w:line="360" w:lineRule="auto"/>
              <w:jc w:val="both"/>
              <w:rPr>
                <w:rFonts w:ascii="Book Antiqua" w:eastAsia="Times New Roman" w:hAnsi="Book Antiqua" w:cs="Times New Roman"/>
                <w:color w:val="000000"/>
              </w:rPr>
            </w:pPr>
            <w:r w:rsidRPr="00785258">
              <w:rPr>
                <w:rFonts w:ascii="Book Antiqua" w:eastAsia="Times New Roman" w:hAnsi="Book Antiqua" w:cs="Times New Roman"/>
                <w:color w:val="000000"/>
              </w:rPr>
              <w:t>1</w:t>
            </w:r>
          </w:p>
        </w:tc>
        <w:tc>
          <w:tcPr>
            <w:tcW w:w="980" w:type="dxa"/>
            <w:tcBorders>
              <w:top w:val="nil"/>
              <w:left w:val="nil"/>
              <w:bottom w:val="nil"/>
              <w:right w:val="nil"/>
            </w:tcBorders>
            <w:shd w:val="clear" w:color="auto" w:fill="auto"/>
            <w:vAlign w:val="center"/>
            <w:hideMark/>
          </w:tcPr>
          <w:p w14:paraId="4DB7CDBC" w14:textId="77777777" w:rsidR="009E1311" w:rsidRPr="00785258" w:rsidRDefault="009E1311" w:rsidP="002B2FC5">
            <w:pPr>
              <w:adjustRightInd w:val="0"/>
              <w:snapToGrid w:val="0"/>
              <w:spacing w:line="360" w:lineRule="auto"/>
              <w:jc w:val="both"/>
              <w:rPr>
                <w:rFonts w:ascii="Book Antiqua" w:eastAsia="Times New Roman" w:hAnsi="Book Antiqua" w:cs="Times New Roman"/>
                <w:color w:val="000000"/>
              </w:rPr>
            </w:pPr>
            <w:r w:rsidRPr="00785258">
              <w:rPr>
                <w:rFonts w:ascii="Book Antiqua" w:eastAsia="Times New Roman" w:hAnsi="Book Antiqua" w:cs="Times New Roman"/>
                <w:color w:val="000000"/>
              </w:rPr>
              <w:t>0.97</w:t>
            </w:r>
          </w:p>
        </w:tc>
        <w:tc>
          <w:tcPr>
            <w:tcW w:w="1140" w:type="dxa"/>
            <w:tcBorders>
              <w:top w:val="nil"/>
              <w:left w:val="nil"/>
              <w:bottom w:val="nil"/>
              <w:right w:val="nil"/>
            </w:tcBorders>
            <w:shd w:val="clear" w:color="auto" w:fill="auto"/>
            <w:vAlign w:val="bottom"/>
            <w:hideMark/>
          </w:tcPr>
          <w:p w14:paraId="1F5C8C53" w14:textId="77777777" w:rsidR="009E1311" w:rsidRPr="00785258" w:rsidRDefault="009E1311" w:rsidP="002B2FC5">
            <w:pPr>
              <w:adjustRightInd w:val="0"/>
              <w:snapToGrid w:val="0"/>
              <w:spacing w:line="360" w:lineRule="auto"/>
              <w:jc w:val="both"/>
              <w:rPr>
                <w:rFonts w:ascii="Book Antiqua" w:eastAsia="Times New Roman" w:hAnsi="Book Antiqua" w:cs="Times New Roman"/>
                <w:color w:val="000000"/>
              </w:rPr>
            </w:pPr>
          </w:p>
        </w:tc>
        <w:tc>
          <w:tcPr>
            <w:tcW w:w="1120" w:type="dxa"/>
            <w:tcBorders>
              <w:top w:val="nil"/>
              <w:left w:val="nil"/>
              <w:bottom w:val="nil"/>
              <w:right w:val="nil"/>
            </w:tcBorders>
            <w:shd w:val="clear" w:color="auto" w:fill="auto"/>
            <w:vAlign w:val="bottom"/>
            <w:hideMark/>
          </w:tcPr>
          <w:p w14:paraId="3C801CA0" w14:textId="77777777" w:rsidR="009E1311" w:rsidRPr="00785258" w:rsidRDefault="009E1311" w:rsidP="002B2FC5">
            <w:pPr>
              <w:adjustRightInd w:val="0"/>
              <w:snapToGrid w:val="0"/>
              <w:spacing w:line="360" w:lineRule="auto"/>
              <w:jc w:val="both"/>
              <w:rPr>
                <w:rFonts w:ascii="Book Antiqua" w:eastAsia="Times New Roman" w:hAnsi="Book Antiqua" w:cs="Times New Roman"/>
                <w:color w:val="000000"/>
              </w:rPr>
            </w:pPr>
          </w:p>
        </w:tc>
        <w:tc>
          <w:tcPr>
            <w:tcW w:w="640" w:type="dxa"/>
            <w:tcBorders>
              <w:top w:val="nil"/>
              <w:left w:val="nil"/>
              <w:bottom w:val="nil"/>
              <w:right w:val="nil"/>
            </w:tcBorders>
            <w:shd w:val="clear" w:color="auto" w:fill="auto"/>
            <w:vAlign w:val="bottom"/>
            <w:hideMark/>
          </w:tcPr>
          <w:p w14:paraId="19D7031D" w14:textId="77777777" w:rsidR="009E1311" w:rsidRPr="00785258" w:rsidRDefault="009E1311" w:rsidP="002B2FC5">
            <w:pPr>
              <w:adjustRightInd w:val="0"/>
              <w:snapToGrid w:val="0"/>
              <w:spacing w:line="360" w:lineRule="auto"/>
              <w:jc w:val="both"/>
              <w:rPr>
                <w:rFonts w:ascii="Book Antiqua" w:eastAsia="Times New Roman" w:hAnsi="Book Antiqua" w:cs="Times New Roman"/>
                <w:color w:val="000000"/>
              </w:rPr>
            </w:pPr>
          </w:p>
        </w:tc>
      </w:tr>
      <w:tr w:rsidR="009E1311" w:rsidRPr="00785258" w14:paraId="7B56DA45" w14:textId="77777777" w:rsidTr="009E1311">
        <w:trPr>
          <w:trHeight w:val="600"/>
        </w:trPr>
        <w:tc>
          <w:tcPr>
            <w:tcW w:w="2660" w:type="dxa"/>
            <w:tcBorders>
              <w:top w:val="nil"/>
              <w:left w:val="nil"/>
              <w:bottom w:val="nil"/>
              <w:right w:val="nil"/>
            </w:tcBorders>
            <w:shd w:val="clear" w:color="auto" w:fill="auto"/>
            <w:vAlign w:val="center"/>
            <w:hideMark/>
          </w:tcPr>
          <w:p w14:paraId="3E734037" w14:textId="77777777" w:rsidR="009E1311" w:rsidRPr="00785258" w:rsidRDefault="009E1311" w:rsidP="002B2FC5">
            <w:pPr>
              <w:adjustRightInd w:val="0"/>
              <w:snapToGrid w:val="0"/>
              <w:spacing w:line="360" w:lineRule="auto"/>
              <w:jc w:val="both"/>
              <w:rPr>
                <w:rFonts w:ascii="Book Antiqua" w:eastAsia="Times New Roman" w:hAnsi="Book Antiqua" w:cs="Times New Roman"/>
                <w:color w:val="000000"/>
              </w:rPr>
            </w:pPr>
            <w:r w:rsidRPr="00785258">
              <w:rPr>
                <w:rFonts w:ascii="Book Antiqua" w:eastAsia="Times New Roman" w:hAnsi="Book Antiqua" w:cs="Times New Roman"/>
                <w:color w:val="000000"/>
              </w:rPr>
              <w:t>Tert-butylhydroquinone</w:t>
            </w:r>
          </w:p>
        </w:tc>
        <w:tc>
          <w:tcPr>
            <w:tcW w:w="1300" w:type="dxa"/>
            <w:tcBorders>
              <w:top w:val="nil"/>
              <w:left w:val="nil"/>
              <w:bottom w:val="nil"/>
              <w:right w:val="nil"/>
            </w:tcBorders>
            <w:shd w:val="clear" w:color="auto" w:fill="auto"/>
            <w:vAlign w:val="center"/>
            <w:hideMark/>
          </w:tcPr>
          <w:p w14:paraId="66735BF0" w14:textId="77777777" w:rsidR="009E1311" w:rsidRPr="00785258" w:rsidRDefault="009E1311" w:rsidP="002B2FC5">
            <w:pPr>
              <w:adjustRightInd w:val="0"/>
              <w:snapToGrid w:val="0"/>
              <w:spacing w:line="360" w:lineRule="auto"/>
              <w:jc w:val="both"/>
              <w:rPr>
                <w:rFonts w:ascii="Book Antiqua" w:eastAsia="Times New Roman" w:hAnsi="Book Antiqua" w:cs="Times New Roman"/>
                <w:color w:val="000000"/>
              </w:rPr>
            </w:pPr>
            <w:r w:rsidRPr="00785258">
              <w:rPr>
                <w:rFonts w:ascii="Book Antiqua" w:eastAsia="Times New Roman" w:hAnsi="Book Antiqua" w:cs="Times New Roman"/>
                <w:color w:val="000000"/>
              </w:rPr>
              <w:t>0.028</w:t>
            </w:r>
          </w:p>
        </w:tc>
        <w:tc>
          <w:tcPr>
            <w:tcW w:w="980" w:type="dxa"/>
            <w:tcBorders>
              <w:top w:val="nil"/>
              <w:left w:val="nil"/>
              <w:bottom w:val="nil"/>
              <w:right w:val="nil"/>
            </w:tcBorders>
            <w:shd w:val="clear" w:color="auto" w:fill="auto"/>
            <w:vAlign w:val="bottom"/>
            <w:hideMark/>
          </w:tcPr>
          <w:p w14:paraId="729AFDD8" w14:textId="77777777" w:rsidR="009E1311" w:rsidRPr="00785258" w:rsidRDefault="009E1311" w:rsidP="002B2FC5">
            <w:pPr>
              <w:adjustRightInd w:val="0"/>
              <w:snapToGrid w:val="0"/>
              <w:spacing w:line="360" w:lineRule="auto"/>
              <w:jc w:val="both"/>
              <w:rPr>
                <w:rFonts w:ascii="Book Antiqua" w:eastAsia="Times New Roman" w:hAnsi="Book Antiqua" w:cs="Times New Roman"/>
                <w:color w:val="000000"/>
              </w:rPr>
            </w:pPr>
          </w:p>
        </w:tc>
        <w:tc>
          <w:tcPr>
            <w:tcW w:w="1140" w:type="dxa"/>
            <w:tcBorders>
              <w:top w:val="nil"/>
              <w:left w:val="nil"/>
              <w:bottom w:val="nil"/>
              <w:right w:val="nil"/>
            </w:tcBorders>
            <w:shd w:val="clear" w:color="auto" w:fill="auto"/>
            <w:vAlign w:val="bottom"/>
            <w:hideMark/>
          </w:tcPr>
          <w:p w14:paraId="3F094ABE" w14:textId="77777777" w:rsidR="009E1311" w:rsidRPr="00785258" w:rsidRDefault="009E1311" w:rsidP="002B2FC5">
            <w:pPr>
              <w:adjustRightInd w:val="0"/>
              <w:snapToGrid w:val="0"/>
              <w:spacing w:line="360" w:lineRule="auto"/>
              <w:jc w:val="both"/>
              <w:rPr>
                <w:rFonts w:ascii="Book Antiqua" w:eastAsia="Times New Roman" w:hAnsi="Book Antiqua" w:cs="Times New Roman"/>
                <w:color w:val="000000"/>
              </w:rPr>
            </w:pPr>
          </w:p>
        </w:tc>
        <w:tc>
          <w:tcPr>
            <w:tcW w:w="1120" w:type="dxa"/>
            <w:tcBorders>
              <w:top w:val="nil"/>
              <w:left w:val="nil"/>
              <w:bottom w:val="nil"/>
              <w:right w:val="nil"/>
            </w:tcBorders>
            <w:shd w:val="clear" w:color="auto" w:fill="auto"/>
            <w:vAlign w:val="bottom"/>
            <w:hideMark/>
          </w:tcPr>
          <w:p w14:paraId="62853DDA" w14:textId="77777777" w:rsidR="009E1311" w:rsidRPr="00785258" w:rsidRDefault="009E1311" w:rsidP="002B2FC5">
            <w:pPr>
              <w:adjustRightInd w:val="0"/>
              <w:snapToGrid w:val="0"/>
              <w:spacing w:line="360" w:lineRule="auto"/>
              <w:jc w:val="both"/>
              <w:rPr>
                <w:rFonts w:ascii="Book Antiqua" w:eastAsia="Times New Roman" w:hAnsi="Book Antiqua" w:cs="Times New Roman"/>
                <w:color w:val="000000"/>
              </w:rPr>
            </w:pPr>
          </w:p>
        </w:tc>
        <w:tc>
          <w:tcPr>
            <w:tcW w:w="640" w:type="dxa"/>
            <w:tcBorders>
              <w:top w:val="nil"/>
              <w:left w:val="nil"/>
              <w:bottom w:val="nil"/>
              <w:right w:val="nil"/>
            </w:tcBorders>
            <w:shd w:val="clear" w:color="auto" w:fill="auto"/>
            <w:vAlign w:val="bottom"/>
            <w:hideMark/>
          </w:tcPr>
          <w:p w14:paraId="2CA2C470" w14:textId="77777777" w:rsidR="009E1311" w:rsidRPr="00785258" w:rsidRDefault="009E1311" w:rsidP="002B2FC5">
            <w:pPr>
              <w:adjustRightInd w:val="0"/>
              <w:snapToGrid w:val="0"/>
              <w:spacing w:line="360" w:lineRule="auto"/>
              <w:jc w:val="both"/>
              <w:rPr>
                <w:rFonts w:ascii="Book Antiqua" w:eastAsia="Times New Roman" w:hAnsi="Book Antiqua" w:cs="Times New Roman"/>
                <w:color w:val="000000"/>
              </w:rPr>
            </w:pPr>
          </w:p>
        </w:tc>
      </w:tr>
      <w:tr w:rsidR="009E1311" w:rsidRPr="00785258" w14:paraId="4FD335A2" w14:textId="77777777" w:rsidTr="009E1311">
        <w:trPr>
          <w:trHeight w:val="300"/>
        </w:trPr>
        <w:tc>
          <w:tcPr>
            <w:tcW w:w="2660" w:type="dxa"/>
            <w:tcBorders>
              <w:top w:val="nil"/>
              <w:left w:val="nil"/>
              <w:bottom w:val="nil"/>
              <w:right w:val="nil"/>
            </w:tcBorders>
            <w:shd w:val="clear" w:color="auto" w:fill="auto"/>
            <w:vAlign w:val="center"/>
            <w:hideMark/>
          </w:tcPr>
          <w:p w14:paraId="4E00843F" w14:textId="77777777" w:rsidR="009E1311" w:rsidRPr="00785258" w:rsidRDefault="009E1311" w:rsidP="002B2FC5">
            <w:pPr>
              <w:adjustRightInd w:val="0"/>
              <w:snapToGrid w:val="0"/>
              <w:spacing w:line="360" w:lineRule="auto"/>
              <w:jc w:val="both"/>
              <w:rPr>
                <w:rFonts w:ascii="Book Antiqua" w:eastAsia="Times New Roman" w:hAnsi="Book Antiqua" w:cs="Times New Roman"/>
                <w:color w:val="000000"/>
              </w:rPr>
            </w:pPr>
            <w:r w:rsidRPr="00785258">
              <w:rPr>
                <w:rFonts w:ascii="Book Antiqua" w:eastAsia="Times New Roman" w:hAnsi="Book Antiqua" w:cs="Times New Roman"/>
                <w:color w:val="000000"/>
              </w:rPr>
              <w:t>Fiber</w:t>
            </w:r>
          </w:p>
        </w:tc>
        <w:tc>
          <w:tcPr>
            <w:tcW w:w="1300" w:type="dxa"/>
            <w:tcBorders>
              <w:top w:val="nil"/>
              <w:left w:val="nil"/>
              <w:bottom w:val="nil"/>
              <w:right w:val="nil"/>
            </w:tcBorders>
            <w:shd w:val="clear" w:color="auto" w:fill="auto"/>
            <w:vAlign w:val="center"/>
            <w:hideMark/>
          </w:tcPr>
          <w:p w14:paraId="04DE5668" w14:textId="77777777" w:rsidR="009E1311" w:rsidRPr="00785258" w:rsidRDefault="009E1311" w:rsidP="002B2FC5">
            <w:pPr>
              <w:adjustRightInd w:val="0"/>
              <w:snapToGrid w:val="0"/>
              <w:spacing w:line="360" w:lineRule="auto"/>
              <w:jc w:val="both"/>
              <w:rPr>
                <w:rFonts w:ascii="Book Antiqua" w:eastAsia="Times New Roman" w:hAnsi="Book Antiqua" w:cs="Times New Roman"/>
                <w:color w:val="000000"/>
              </w:rPr>
            </w:pPr>
            <w:r w:rsidRPr="00785258">
              <w:rPr>
                <w:rFonts w:ascii="Book Antiqua" w:eastAsia="Times New Roman" w:hAnsi="Book Antiqua" w:cs="Times New Roman"/>
                <w:color w:val="000000"/>
              </w:rPr>
              <w:t>5</w:t>
            </w:r>
          </w:p>
        </w:tc>
        <w:tc>
          <w:tcPr>
            <w:tcW w:w="980" w:type="dxa"/>
            <w:tcBorders>
              <w:top w:val="nil"/>
              <w:left w:val="nil"/>
              <w:bottom w:val="nil"/>
              <w:right w:val="nil"/>
            </w:tcBorders>
            <w:shd w:val="clear" w:color="auto" w:fill="auto"/>
            <w:vAlign w:val="bottom"/>
            <w:hideMark/>
          </w:tcPr>
          <w:p w14:paraId="60A58E60" w14:textId="77777777" w:rsidR="009E1311" w:rsidRPr="00785258" w:rsidRDefault="009E1311" w:rsidP="002B2FC5">
            <w:pPr>
              <w:adjustRightInd w:val="0"/>
              <w:snapToGrid w:val="0"/>
              <w:spacing w:line="360" w:lineRule="auto"/>
              <w:jc w:val="both"/>
              <w:rPr>
                <w:rFonts w:ascii="Book Antiqua" w:eastAsia="Times New Roman" w:hAnsi="Book Antiqua" w:cs="Times New Roman"/>
                <w:color w:val="000000"/>
              </w:rPr>
            </w:pPr>
          </w:p>
        </w:tc>
        <w:tc>
          <w:tcPr>
            <w:tcW w:w="1140" w:type="dxa"/>
            <w:tcBorders>
              <w:top w:val="nil"/>
              <w:left w:val="nil"/>
              <w:bottom w:val="nil"/>
              <w:right w:val="nil"/>
            </w:tcBorders>
            <w:shd w:val="clear" w:color="auto" w:fill="auto"/>
            <w:vAlign w:val="bottom"/>
            <w:hideMark/>
          </w:tcPr>
          <w:p w14:paraId="4A53D45D" w14:textId="77777777" w:rsidR="009E1311" w:rsidRPr="00785258" w:rsidRDefault="009E1311" w:rsidP="002B2FC5">
            <w:pPr>
              <w:adjustRightInd w:val="0"/>
              <w:snapToGrid w:val="0"/>
              <w:spacing w:line="360" w:lineRule="auto"/>
              <w:jc w:val="both"/>
              <w:rPr>
                <w:rFonts w:ascii="Book Antiqua" w:eastAsia="Times New Roman" w:hAnsi="Book Antiqua" w:cs="Times New Roman"/>
                <w:color w:val="000000"/>
              </w:rPr>
            </w:pPr>
          </w:p>
        </w:tc>
        <w:tc>
          <w:tcPr>
            <w:tcW w:w="1120" w:type="dxa"/>
            <w:tcBorders>
              <w:top w:val="nil"/>
              <w:left w:val="nil"/>
              <w:bottom w:val="nil"/>
              <w:right w:val="nil"/>
            </w:tcBorders>
            <w:shd w:val="clear" w:color="auto" w:fill="auto"/>
            <w:vAlign w:val="bottom"/>
            <w:hideMark/>
          </w:tcPr>
          <w:p w14:paraId="0D06C550" w14:textId="77777777" w:rsidR="009E1311" w:rsidRPr="00785258" w:rsidRDefault="009E1311" w:rsidP="002B2FC5">
            <w:pPr>
              <w:adjustRightInd w:val="0"/>
              <w:snapToGrid w:val="0"/>
              <w:spacing w:line="360" w:lineRule="auto"/>
              <w:jc w:val="both"/>
              <w:rPr>
                <w:rFonts w:ascii="Book Antiqua" w:eastAsia="Times New Roman" w:hAnsi="Book Antiqua" w:cs="Times New Roman"/>
                <w:color w:val="000000"/>
              </w:rPr>
            </w:pPr>
          </w:p>
        </w:tc>
        <w:tc>
          <w:tcPr>
            <w:tcW w:w="640" w:type="dxa"/>
            <w:tcBorders>
              <w:top w:val="nil"/>
              <w:left w:val="nil"/>
              <w:bottom w:val="nil"/>
              <w:right w:val="nil"/>
            </w:tcBorders>
            <w:shd w:val="clear" w:color="auto" w:fill="auto"/>
            <w:vAlign w:val="bottom"/>
            <w:hideMark/>
          </w:tcPr>
          <w:p w14:paraId="57CC3327" w14:textId="77777777" w:rsidR="009E1311" w:rsidRPr="00785258" w:rsidRDefault="009E1311" w:rsidP="002B2FC5">
            <w:pPr>
              <w:adjustRightInd w:val="0"/>
              <w:snapToGrid w:val="0"/>
              <w:spacing w:line="360" w:lineRule="auto"/>
              <w:jc w:val="both"/>
              <w:rPr>
                <w:rFonts w:ascii="Book Antiqua" w:eastAsia="Times New Roman" w:hAnsi="Book Antiqua" w:cs="Times New Roman"/>
                <w:color w:val="000000"/>
              </w:rPr>
            </w:pPr>
            <w:r w:rsidRPr="00785258">
              <w:rPr>
                <w:rFonts w:ascii="Book Antiqua" w:eastAsia="Times New Roman" w:hAnsi="Book Antiqua" w:cs="Times New Roman"/>
                <w:color w:val="000000"/>
              </w:rPr>
              <w:t>5</w:t>
            </w:r>
          </w:p>
        </w:tc>
      </w:tr>
      <w:tr w:rsidR="009E1311" w:rsidRPr="00785258" w14:paraId="361CF2E7" w14:textId="77777777" w:rsidTr="009E1311">
        <w:trPr>
          <w:trHeight w:val="300"/>
        </w:trPr>
        <w:tc>
          <w:tcPr>
            <w:tcW w:w="2660" w:type="dxa"/>
            <w:tcBorders>
              <w:top w:val="nil"/>
              <w:left w:val="nil"/>
              <w:bottom w:val="nil"/>
              <w:right w:val="nil"/>
            </w:tcBorders>
            <w:shd w:val="clear" w:color="auto" w:fill="auto"/>
            <w:vAlign w:val="center"/>
            <w:hideMark/>
          </w:tcPr>
          <w:p w14:paraId="74BD7937" w14:textId="77777777" w:rsidR="009E1311" w:rsidRPr="00785258" w:rsidRDefault="009E1311" w:rsidP="002B2FC5">
            <w:pPr>
              <w:adjustRightInd w:val="0"/>
              <w:snapToGrid w:val="0"/>
              <w:spacing w:line="360" w:lineRule="auto"/>
              <w:jc w:val="both"/>
              <w:rPr>
                <w:rFonts w:ascii="Book Antiqua" w:eastAsia="Times New Roman" w:hAnsi="Book Antiqua" w:cs="Times New Roman"/>
                <w:color w:val="000000"/>
              </w:rPr>
            </w:pPr>
            <w:r w:rsidRPr="00785258">
              <w:rPr>
                <w:rFonts w:ascii="Book Antiqua" w:eastAsia="Times New Roman" w:hAnsi="Book Antiqua" w:cs="Times New Roman"/>
                <w:color w:val="000000"/>
              </w:rPr>
              <w:t>Sucrose</w:t>
            </w:r>
          </w:p>
        </w:tc>
        <w:tc>
          <w:tcPr>
            <w:tcW w:w="1300" w:type="dxa"/>
            <w:tcBorders>
              <w:top w:val="nil"/>
              <w:left w:val="nil"/>
              <w:bottom w:val="nil"/>
              <w:right w:val="nil"/>
            </w:tcBorders>
            <w:shd w:val="clear" w:color="auto" w:fill="auto"/>
            <w:vAlign w:val="center"/>
            <w:hideMark/>
          </w:tcPr>
          <w:p w14:paraId="23E02C5E" w14:textId="77777777" w:rsidR="009E1311" w:rsidRPr="00785258" w:rsidRDefault="009E1311" w:rsidP="002B2FC5">
            <w:pPr>
              <w:adjustRightInd w:val="0"/>
              <w:snapToGrid w:val="0"/>
              <w:spacing w:line="360" w:lineRule="auto"/>
              <w:jc w:val="both"/>
              <w:rPr>
                <w:rFonts w:ascii="Book Antiqua" w:eastAsia="Times New Roman" w:hAnsi="Book Antiqua" w:cs="Times New Roman"/>
                <w:color w:val="000000"/>
              </w:rPr>
            </w:pPr>
            <w:r w:rsidRPr="00785258">
              <w:rPr>
                <w:rFonts w:ascii="Book Antiqua" w:eastAsia="Times New Roman" w:hAnsi="Book Antiqua" w:cs="Times New Roman"/>
                <w:color w:val="000000"/>
              </w:rPr>
              <w:t>6</w:t>
            </w:r>
          </w:p>
        </w:tc>
        <w:tc>
          <w:tcPr>
            <w:tcW w:w="980" w:type="dxa"/>
            <w:tcBorders>
              <w:top w:val="nil"/>
              <w:left w:val="nil"/>
              <w:bottom w:val="nil"/>
              <w:right w:val="nil"/>
            </w:tcBorders>
            <w:shd w:val="clear" w:color="auto" w:fill="auto"/>
            <w:vAlign w:val="center"/>
            <w:hideMark/>
          </w:tcPr>
          <w:p w14:paraId="6A12CF83" w14:textId="77777777" w:rsidR="009E1311" w:rsidRPr="00785258" w:rsidRDefault="009E1311" w:rsidP="002B2FC5">
            <w:pPr>
              <w:adjustRightInd w:val="0"/>
              <w:snapToGrid w:val="0"/>
              <w:spacing w:line="360" w:lineRule="auto"/>
              <w:jc w:val="both"/>
              <w:rPr>
                <w:rFonts w:ascii="Book Antiqua" w:eastAsia="Times New Roman" w:hAnsi="Book Antiqua" w:cs="Times New Roman"/>
                <w:color w:val="000000"/>
              </w:rPr>
            </w:pPr>
            <w:r w:rsidRPr="00785258">
              <w:rPr>
                <w:rFonts w:ascii="Book Antiqua" w:eastAsia="Times New Roman" w:hAnsi="Book Antiqua" w:cs="Times New Roman"/>
                <w:color w:val="000000"/>
              </w:rPr>
              <w:t>6</w:t>
            </w:r>
          </w:p>
        </w:tc>
        <w:tc>
          <w:tcPr>
            <w:tcW w:w="1140" w:type="dxa"/>
            <w:tcBorders>
              <w:top w:val="nil"/>
              <w:left w:val="nil"/>
              <w:bottom w:val="nil"/>
              <w:right w:val="nil"/>
            </w:tcBorders>
            <w:shd w:val="clear" w:color="auto" w:fill="auto"/>
            <w:vAlign w:val="bottom"/>
            <w:hideMark/>
          </w:tcPr>
          <w:p w14:paraId="6EAFCBB9" w14:textId="77777777" w:rsidR="009E1311" w:rsidRPr="00785258" w:rsidRDefault="009E1311" w:rsidP="002B2FC5">
            <w:pPr>
              <w:adjustRightInd w:val="0"/>
              <w:snapToGrid w:val="0"/>
              <w:spacing w:line="360" w:lineRule="auto"/>
              <w:jc w:val="both"/>
              <w:rPr>
                <w:rFonts w:ascii="Book Antiqua" w:eastAsia="Times New Roman" w:hAnsi="Book Antiqua" w:cs="Times New Roman"/>
                <w:color w:val="000000"/>
              </w:rPr>
            </w:pPr>
          </w:p>
        </w:tc>
        <w:tc>
          <w:tcPr>
            <w:tcW w:w="1120" w:type="dxa"/>
            <w:tcBorders>
              <w:top w:val="nil"/>
              <w:left w:val="nil"/>
              <w:bottom w:val="nil"/>
              <w:right w:val="nil"/>
            </w:tcBorders>
            <w:shd w:val="clear" w:color="auto" w:fill="auto"/>
            <w:vAlign w:val="bottom"/>
            <w:hideMark/>
          </w:tcPr>
          <w:p w14:paraId="69277110" w14:textId="77777777" w:rsidR="009E1311" w:rsidRPr="00785258" w:rsidRDefault="009E1311" w:rsidP="002B2FC5">
            <w:pPr>
              <w:adjustRightInd w:val="0"/>
              <w:snapToGrid w:val="0"/>
              <w:spacing w:line="360" w:lineRule="auto"/>
              <w:jc w:val="both"/>
              <w:rPr>
                <w:rFonts w:ascii="Book Antiqua" w:eastAsia="Times New Roman" w:hAnsi="Book Antiqua" w:cs="Times New Roman"/>
                <w:color w:val="000000"/>
              </w:rPr>
            </w:pPr>
          </w:p>
        </w:tc>
        <w:tc>
          <w:tcPr>
            <w:tcW w:w="640" w:type="dxa"/>
            <w:tcBorders>
              <w:top w:val="nil"/>
              <w:left w:val="nil"/>
              <w:bottom w:val="nil"/>
              <w:right w:val="nil"/>
            </w:tcBorders>
            <w:shd w:val="clear" w:color="auto" w:fill="auto"/>
            <w:vAlign w:val="bottom"/>
            <w:hideMark/>
          </w:tcPr>
          <w:p w14:paraId="29297291" w14:textId="77777777" w:rsidR="009E1311" w:rsidRPr="00785258" w:rsidRDefault="009E1311" w:rsidP="002B2FC5">
            <w:pPr>
              <w:adjustRightInd w:val="0"/>
              <w:snapToGrid w:val="0"/>
              <w:spacing w:line="360" w:lineRule="auto"/>
              <w:jc w:val="both"/>
              <w:rPr>
                <w:rFonts w:ascii="Book Antiqua" w:eastAsia="Times New Roman" w:hAnsi="Book Antiqua" w:cs="Times New Roman"/>
                <w:color w:val="000000"/>
              </w:rPr>
            </w:pPr>
          </w:p>
        </w:tc>
      </w:tr>
      <w:tr w:rsidR="009E1311" w:rsidRPr="00785258" w14:paraId="371CDFCE" w14:textId="77777777" w:rsidTr="009E1311">
        <w:trPr>
          <w:trHeight w:val="300"/>
        </w:trPr>
        <w:tc>
          <w:tcPr>
            <w:tcW w:w="2660" w:type="dxa"/>
            <w:tcBorders>
              <w:top w:val="nil"/>
              <w:left w:val="nil"/>
              <w:bottom w:val="nil"/>
              <w:right w:val="nil"/>
            </w:tcBorders>
            <w:shd w:val="clear" w:color="auto" w:fill="auto"/>
            <w:vAlign w:val="center"/>
            <w:hideMark/>
          </w:tcPr>
          <w:p w14:paraId="0F9F53AC" w14:textId="477B8B61" w:rsidR="009E1311" w:rsidRPr="00785258" w:rsidRDefault="009E1311" w:rsidP="002B2FC5">
            <w:pPr>
              <w:adjustRightInd w:val="0"/>
              <w:snapToGrid w:val="0"/>
              <w:spacing w:line="360" w:lineRule="auto"/>
              <w:jc w:val="both"/>
              <w:rPr>
                <w:rFonts w:ascii="Book Antiqua" w:eastAsia="Times New Roman" w:hAnsi="Book Antiqua" w:cs="Times New Roman"/>
                <w:color w:val="000000"/>
              </w:rPr>
            </w:pPr>
            <w:r w:rsidRPr="00785258">
              <w:rPr>
                <w:rFonts w:ascii="Book Antiqua" w:eastAsia="Times New Roman" w:hAnsi="Book Antiqua" w:cs="Times New Roman"/>
                <w:color w:val="000000"/>
              </w:rPr>
              <w:t>Casein(&gt;</w:t>
            </w:r>
            <w:r w:rsidR="00316346">
              <w:rPr>
                <w:rFonts w:ascii="Book Antiqua" w:eastAsia="SimSun" w:hAnsi="Book Antiqua" w:cs="Times New Roman" w:hint="eastAsia"/>
                <w:color w:val="000000"/>
                <w:lang w:eastAsia="zh-CN"/>
              </w:rPr>
              <w:t xml:space="preserve"> </w:t>
            </w:r>
            <w:r w:rsidRPr="00785258">
              <w:rPr>
                <w:rFonts w:ascii="Book Antiqua" w:eastAsia="Times New Roman" w:hAnsi="Book Antiqua" w:cs="Times New Roman"/>
                <w:color w:val="000000"/>
              </w:rPr>
              <w:t xml:space="preserve">85% </w:t>
            </w:r>
            <w:r w:rsidR="00316346" w:rsidRPr="00785258">
              <w:rPr>
                <w:rFonts w:ascii="Book Antiqua" w:eastAsia="Times New Roman" w:hAnsi="Book Antiqua" w:cs="Times New Roman"/>
                <w:color w:val="000000"/>
              </w:rPr>
              <w:t>p</w:t>
            </w:r>
            <w:r w:rsidRPr="00785258">
              <w:rPr>
                <w:rFonts w:ascii="Book Antiqua" w:eastAsia="Times New Roman" w:hAnsi="Book Antiqua" w:cs="Times New Roman"/>
                <w:color w:val="000000"/>
              </w:rPr>
              <w:t>rotein)</w:t>
            </w:r>
          </w:p>
        </w:tc>
        <w:tc>
          <w:tcPr>
            <w:tcW w:w="1300" w:type="dxa"/>
            <w:tcBorders>
              <w:top w:val="nil"/>
              <w:left w:val="nil"/>
              <w:bottom w:val="nil"/>
              <w:right w:val="nil"/>
            </w:tcBorders>
            <w:shd w:val="clear" w:color="auto" w:fill="auto"/>
            <w:vAlign w:val="center"/>
            <w:hideMark/>
          </w:tcPr>
          <w:p w14:paraId="6E59B976" w14:textId="77777777" w:rsidR="009E1311" w:rsidRPr="00785258" w:rsidRDefault="009E1311" w:rsidP="002B2FC5">
            <w:pPr>
              <w:adjustRightInd w:val="0"/>
              <w:snapToGrid w:val="0"/>
              <w:spacing w:line="360" w:lineRule="auto"/>
              <w:jc w:val="both"/>
              <w:rPr>
                <w:rFonts w:ascii="Book Antiqua" w:eastAsia="Times New Roman" w:hAnsi="Book Antiqua" w:cs="Times New Roman"/>
                <w:color w:val="000000"/>
              </w:rPr>
            </w:pPr>
            <w:r w:rsidRPr="00785258">
              <w:rPr>
                <w:rFonts w:ascii="Book Antiqua" w:eastAsia="Times New Roman" w:hAnsi="Book Antiqua" w:cs="Times New Roman"/>
                <w:color w:val="000000"/>
              </w:rPr>
              <w:t>20</w:t>
            </w:r>
          </w:p>
        </w:tc>
        <w:tc>
          <w:tcPr>
            <w:tcW w:w="980" w:type="dxa"/>
            <w:tcBorders>
              <w:top w:val="nil"/>
              <w:left w:val="nil"/>
              <w:bottom w:val="nil"/>
              <w:right w:val="nil"/>
            </w:tcBorders>
            <w:shd w:val="clear" w:color="auto" w:fill="auto"/>
            <w:vAlign w:val="bottom"/>
            <w:hideMark/>
          </w:tcPr>
          <w:p w14:paraId="032CC4C1" w14:textId="77777777" w:rsidR="009E1311" w:rsidRPr="00785258" w:rsidRDefault="009E1311" w:rsidP="002B2FC5">
            <w:pPr>
              <w:adjustRightInd w:val="0"/>
              <w:snapToGrid w:val="0"/>
              <w:spacing w:line="360" w:lineRule="auto"/>
              <w:jc w:val="both"/>
              <w:rPr>
                <w:rFonts w:ascii="Book Antiqua" w:eastAsia="Times New Roman" w:hAnsi="Book Antiqua" w:cs="Times New Roman"/>
                <w:color w:val="000000"/>
              </w:rPr>
            </w:pPr>
          </w:p>
        </w:tc>
        <w:tc>
          <w:tcPr>
            <w:tcW w:w="1140" w:type="dxa"/>
            <w:tcBorders>
              <w:top w:val="nil"/>
              <w:left w:val="nil"/>
              <w:bottom w:val="nil"/>
              <w:right w:val="nil"/>
            </w:tcBorders>
            <w:shd w:val="clear" w:color="auto" w:fill="auto"/>
            <w:vAlign w:val="center"/>
            <w:hideMark/>
          </w:tcPr>
          <w:p w14:paraId="6784CE58" w14:textId="77777777" w:rsidR="009E1311" w:rsidRPr="00785258" w:rsidRDefault="009E1311" w:rsidP="002B2FC5">
            <w:pPr>
              <w:adjustRightInd w:val="0"/>
              <w:snapToGrid w:val="0"/>
              <w:spacing w:line="360" w:lineRule="auto"/>
              <w:jc w:val="both"/>
              <w:rPr>
                <w:rFonts w:ascii="Book Antiqua" w:eastAsia="Times New Roman" w:hAnsi="Book Antiqua" w:cs="Times New Roman"/>
                <w:color w:val="000000"/>
              </w:rPr>
            </w:pPr>
            <w:r w:rsidRPr="00785258">
              <w:rPr>
                <w:rFonts w:ascii="Book Antiqua" w:eastAsia="Times New Roman" w:hAnsi="Book Antiqua" w:cs="Times New Roman"/>
                <w:color w:val="000000"/>
              </w:rPr>
              <w:t>16</w:t>
            </w:r>
          </w:p>
        </w:tc>
        <w:tc>
          <w:tcPr>
            <w:tcW w:w="1120" w:type="dxa"/>
            <w:tcBorders>
              <w:top w:val="nil"/>
              <w:left w:val="nil"/>
              <w:bottom w:val="nil"/>
              <w:right w:val="nil"/>
            </w:tcBorders>
            <w:shd w:val="clear" w:color="auto" w:fill="auto"/>
            <w:vAlign w:val="bottom"/>
            <w:hideMark/>
          </w:tcPr>
          <w:p w14:paraId="6CECE294" w14:textId="77777777" w:rsidR="009E1311" w:rsidRPr="00785258" w:rsidRDefault="009E1311" w:rsidP="002B2FC5">
            <w:pPr>
              <w:adjustRightInd w:val="0"/>
              <w:snapToGrid w:val="0"/>
              <w:spacing w:line="360" w:lineRule="auto"/>
              <w:jc w:val="both"/>
              <w:rPr>
                <w:rFonts w:ascii="Book Antiqua" w:eastAsia="Times New Roman" w:hAnsi="Book Antiqua" w:cs="Times New Roman"/>
                <w:color w:val="000000"/>
              </w:rPr>
            </w:pPr>
          </w:p>
        </w:tc>
        <w:tc>
          <w:tcPr>
            <w:tcW w:w="640" w:type="dxa"/>
            <w:tcBorders>
              <w:top w:val="nil"/>
              <w:left w:val="nil"/>
              <w:bottom w:val="nil"/>
              <w:right w:val="nil"/>
            </w:tcBorders>
            <w:shd w:val="clear" w:color="auto" w:fill="auto"/>
            <w:vAlign w:val="center"/>
            <w:hideMark/>
          </w:tcPr>
          <w:p w14:paraId="56BD4C17" w14:textId="77777777" w:rsidR="009E1311" w:rsidRPr="00785258" w:rsidRDefault="009E1311" w:rsidP="002B2FC5">
            <w:pPr>
              <w:adjustRightInd w:val="0"/>
              <w:snapToGrid w:val="0"/>
              <w:spacing w:line="360" w:lineRule="auto"/>
              <w:jc w:val="both"/>
              <w:rPr>
                <w:rFonts w:ascii="Book Antiqua" w:eastAsia="Times New Roman" w:hAnsi="Book Antiqua" w:cs="Times New Roman"/>
                <w:color w:val="000000"/>
              </w:rPr>
            </w:pPr>
          </w:p>
        </w:tc>
      </w:tr>
      <w:tr w:rsidR="009E1311" w:rsidRPr="00785258" w14:paraId="0F1B0033" w14:textId="77777777" w:rsidTr="009E1311">
        <w:trPr>
          <w:trHeight w:val="600"/>
        </w:trPr>
        <w:tc>
          <w:tcPr>
            <w:tcW w:w="2660" w:type="dxa"/>
            <w:tcBorders>
              <w:top w:val="nil"/>
              <w:left w:val="nil"/>
              <w:bottom w:val="nil"/>
              <w:right w:val="nil"/>
            </w:tcBorders>
            <w:shd w:val="clear" w:color="auto" w:fill="auto"/>
            <w:vAlign w:val="center"/>
            <w:hideMark/>
          </w:tcPr>
          <w:p w14:paraId="69C2A651" w14:textId="605D97A2" w:rsidR="009E1311" w:rsidRPr="00785258" w:rsidRDefault="009E1311" w:rsidP="002B2FC5">
            <w:pPr>
              <w:adjustRightInd w:val="0"/>
              <w:snapToGrid w:val="0"/>
              <w:spacing w:line="360" w:lineRule="auto"/>
              <w:jc w:val="both"/>
              <w:rPr>
                <w:rFonts w:ascii="Book Antiqua" w:eastAsia="Times New Roman" w:hAnsi="Book Antiqua" w:cs="Times New Roman"/>
                <w:color w:val="000000"/>
              </w:rPr>
            </w:pPr>
            <w:r w:rsidRPr="00785258">
              <w:rPr>
                <w:rFonts w:ascii="Book Antiqua" w:eastAsia="Times New Roman" w:hAnsi="Book Antiqua" w:cs="Times New Roman"/>
                <w:color w:val="000000"/>
              </w:rPr>
              <w:t xml:space="preserve">Powdered </w:t>
            </w:r>
            <w:r w:rsidR="00E26787" w:rsidRPr="00785258">
              <w:rPr>
                <w:rFonts w:ascii="Book Antiqua" w:eastAsia="Times New Roman" w:hAnsi="Book Antiqua" w:cs="Times New Roman"/>
                <w:color w:val="000000"/>
              </w:rPr>
              <w:t>ch</w:t>
            </w:r>
            <w:r w:rsidRPr="00785258">
              <w:rPr>
                <w:rFonts w:ascii="Book Antiqua" w:eastAsia="Times New Roman" w:hAnsi="Book Antiqua" w:cs="Times New Roman"/>
                <w:color w:val="000000"/>
              </w:rPr>
              <w:t xml:space="preserve">icken </w:t>
            </w:r>
            <w:r w:rsidR="00E26787" w:rsidRPr="00785258">
              <w:rPr>
                <w:rFonts w:ascii="Book Antiqua" w:eastAsia="Times New Roman" w:hAnsi="Book Antiqua" w:cs="Times New Roman"/>
                <w:color w:val="000000"/>
              </w:rPr>
              <w:t>b</w:t>
            </w:r>
            <w:r w:rsidRPr="00785258">
              <w:rPr>
                <w:rFonts w:ascii="Book Antiqua" w:eastAsia="Times New Roman" w:hAnsi="Book Antiqua" w:cs="Times New Roman"/>
                <w:color w:val="000000"/>
              </w:rPr>
              <w:t>reast</w:t>
            </w:r>
          </w:p>
        </w:tc>
        <w:tc>
          <w:tcPr>
            <w:tcW w:w="1300" w:type="dxa"/>
            <w:tcBorders>
              <w:top w:val="nil"/>
              <w:left w:val="nil"/>
              <w:bottom w:val="nil"/>
              <w:right w:val="nil"/>
            </w:tcBorders>
            <w:shd w:val="clear" w:color="auto" w:fill="auto"/>
            <w:vAlign w:val="center"/>
            <w:hideMark/>
          </w:tcPr>
          <w:p w14:paraId="6B737260" w14:textId="77777777" w:rsidR="009E1311" w:rsidRPr="00785258" w:rsidRDefault="009E1311" w:rsidP="002B2FC5">
            <w:pPr>
              <w:adjustRightInd w:val="0"/>
              <w:snapToGrid w:val="0"/>
              <w:spacing w:line="360" w:lineRule="auto"/>
              <w:jc w:val="both"/>
              <w:rPr>
                <w:rFonts w:ascii="Book Antiqua" w:eastAsia="Times New Roman" w:hAnsi="Book Antiqua" w:cs="Times New Roman"/>
                <w:color w:val="000000"/>
              </w:rPr>
            </w:pPr>
            <w:r w:rsidRPr="00785258">
              <w:rPr>
                <w:rFonts w:ascii="Book Antiqua" w:eastAsia="Times New Roman" w:hAnsi="Book Antiqua" w:cs="Times New Roman"/>
                <w:color w:val="000000"/>
              </w:rPr>
              <w:t>60</w:t>
            </w:r>
          </w:p>
        </w:tc>
        <w:tc>
          <w:tcPr>
            <w:tcW w:w="980" w:type="dxa"/>
            <w:tcBorders>
              <w:top w:val="nil"/>
              <w:left w:val="nil"/>
              <w:bottom w:val="nil"/>
              <w:right w:val="nil"/>
            </w:tcBorders>
            <w:shd w:val="clear" w:color="auto" w:fill="auto"/>
            <w:vAlign w:val="bottom"/>
            <w:hideMark/>
          </w:tcPr>
          <w:p w14:paraId="46F7BDDE" w14:textId="77777777" w:rsidR="009E1311" w:rsidRPr="00785258" w:rsidRDefault="009E1311" w:rsidP="002B2FC5">
            <w:pPr>
              <w:adjustRightInd w:val="0"/>
              <w:snapToGrid w:val="0"/>
              <w:spacing w:line="360" w:lineRule="auto"/>
              <w:jc w:val="both"/>
              <w:rPr>
                <w:rFonts w:ascii="Book Antiqua" w:eastAsia="Times New Roman" w:hAnsi="Book Antiqua" w:cs="Times New Roman"/>
                <w:color w:val="000000"/>
              </w:rPr>
            </w:pPr>
          </w:p>
        </w:tc>
        <w:tc>
          <w:tcPr>
            <w:tcW w:w="1140" w:type="dxa"/>
            <w:tcBorders>
              <w:top w:val="nil"/>
              <w:left w:val="nil"/>
              <w:bottom w:val="nil"/>
              <w:right w:val="nil"/>
            </w:tcBorders>
            <w:shd w:val="clear" w:color="auto" w:fill="auto"/>
            <w:vAlign w:val="center"/>
            <w:hideMark/>
          </w:tcPr>
          <w:p w14:paraId="293BC431" w14:textId="77777777" w:rsidR="009E1311" w:rsidRPr="00785258" w:rsidRDefault="009E1311" w:rsidP="002B2FC5">
            <w:pPr>
              <w:adjustRightInd w:val="0"/>
              <w:snapToGrid w:val="0"/>
              <w:spacing w:line="360" w:lineRule="auto"/>
              <w:jc w:val="both"/>
              <w:rPr>
                <w:rFonts w:ascii="Book Antiqua" w:eastAsia="Times New Roman" w:hAnsi="Book Antiqua" w:cs="Times New Roman"/>
                <w:color w:val="000000"/>
              </w:rPr>
            </w:pPr>
            <w:r w:rsidRPr="00785258">
              <w:rPr>
                <w:rFonts w:ascii="Book Antiqua" w:eastAsia="Times New Roman" w:hAnsi="Book Antiqua" w:cs="Times New Roman"/>
                <w:color w:val="000000"/>
              </w:rPr>
              <w:t>36</w:t>
            </w:r>
          </w:p>
        </w:tc>
        <w:tc>
          <w:tcPr>
            <w:tcW w:w="1120" w:type="dxa"/>
            <w:tcBorders>
              <w:top w:val="nil"/>
              <w:left w:val="nil"/>
              <w:bottom w:val="nil"/>
              <w:right w:val="nil"/>
            </w:tcBorders>
            <w:shd w:val="clear" w:color="auto" w:fill="auto"/>
            <w:vAlign w:val="center"/>
            <w:hideMark/>
          </w:tcPr>
          <w:p w14:paraId="74E25DC5" w14:textId="77777777" w:rsidR="009E1311" w:rsidRPr="00785258" w:rsidRDefault="009E1311" w:rsidP="002B2FC5">
            <w:pPr>
              <w:adjustRightInd w:val="0"/>
              <w:snapToGrid w:val="0"/>
              <w:spacing w:line="360" w:lineRule="auto"/>
              <w:jc w:val="both"/>
              <w:rPr>
                <w:rFonts w:ascii="Book Antiqua" w:eastAsia="Times New Roman" w:hAnsi="Book Antiqua" w:cs="Times New Roman"/>
                <w:color w:val="000000"/>
              </w:rPr>
            </w:pPr>
            <w:r w:rsidRPr="00785258">
              <w:rPr>
                <w:rFonts w:ascii="Book Antiqua" w:eastAsia="Times New Roman" w:hAnsi="Book Antiqua" w:cs="Times New Roman"/>
                <w:color w:val="000000"/>
              </w:rPr>
              <w:t>12</w:t>
            </w:r>
          </w:p>
        </w:tc>
        <w:tc>
          <w:tcPr>
            <w:tcW w:w="640" w:type="dxa"/>
            <w:tcBorders>
              <w:top w:val="nil"/>
              <w:left w:val="nil"/>
              <w:bottom w:val="nil"/>
              <w:right w:val="nil"/>
            </w:tcBorders>
            <w:shd w:val="clear" w:color="auto" w:fill="auto"/>
            <w:vAlign w:val="bottom"/>
            <w:hideMark/>
          </w:tcPr>
          <w:p w14:paraId="2B3443D5" w14:textId="77777777" w:rsidR="009E1311" w:rsidRPr="00785258" w:rsidRDefault="009E1311" w:rsidP="002B2FC5">
            <w:pPr>
              <w:adjustRightInd w:val="0"/>
              <w:snapToGrid w:val="0"/>
              <w:spacing w:line="360" w:lineRule="auto"/>
              <w:jc w:val="both"/>
              <w:rPr>
                <w:rFonts w:ascii="Book Antiqua" w:eastAsia="Times New Roman" w:hAnsi="Book Antiqua" w:cs="Times New Roman"/>
                <w:color w:val="000000"/>
              </w:rPr>
            </w:pPr>
          </w:p>
        </w:tc>
      </w:tr>
      <w:tr w:rsidR="009E1311" w:rsidRPr="00785258" w14:paraId="5FF824C2" w14:textId="77777777" w:rsidTr="009E1311">
        <w:trPr>
          <w:trHeight w:val="300"/>
        </w:trPr>
        <w:tc>
          <w:tcPr>
            <w:tcW w:w="2660" w:type="dxa"/>
            <w:tcBorders>
              <w:top w:val="nil"/>
              <w:left w:val="nil"/>
              <w:bottom w:val="nil"/>
              <w:right w:val="nil"/>
            </w:tcBorders>
            <w:shd w:val="clear" w:color="auto" w:fill="auto"/>
            <w:vAlign w:val="center"/>
            <w:hideMark/>
          </w:tcPr>
          <w:p w14:paraId="19E35263" w14:textId="304ACE6E" w:rsidR="009E1311" w:rsidRPr="00785258" w:rsidRDefault="009E1311" w:rsidP="002B2FC5">
            <w:pPr>
              <w:adjustRightInd w:val="0"/>
              <w:snapToGrid w:val="0"/>
              <w:spacing w:line="360" w:lineRule="auto"/>
              <w:jc w:val="both"/>
              <w:rPr>
                <w:rFonts w:ascii="Book Antiqua" w:eastAsia="Times New Roman" w:hAnsi="Book Antiqua" w:cs="Times New Roman"/>
                <w:color w:val="000000"/>
              </w:rPr>
            </w:pPr>
            <w:r w:rsidRPr="00785258">
              <w:rPr>
                <w:rFonts w:ascii="Book Antiqua" w:eastAsia="Times New Roman" w:hAnsi="Book Antiqua" w:cs="Times New Roman"/>
                <w:color w:val="000000"/>
              </w:rPr>
              <w:t xml:space="preserve">Soybean </w:t>
            </w:r>
            <w:r w:rsidR="00E26787" w:rsidRPr="00785258">
              <w:rPr>
                <w:rFonts w:ascii="Book Antiqua" w:eastAsia="Times New Roman" w:hAnsi="Book Antiqua" w:cs="Times New Roman"/>
                <w:color w:val="000000"/>
              </w:rPr>
              <w:t>o</w:t>
            </w:r>
            <w:r w:rsidRPr="00785258">
              <w:rPr>
                <w:rFonts w:ascii="Book Antiqua" w:eastAsia="Times New Roman" w:hAnsi="Book Antiqua" w:cs="Times New Roman"/>
                <w:color w:val="000000"/>
              </w:rPr>
              <w:t>il</w:t>
            </w:r>
          </w:p>
        </w:tc>
        <w:tc>
          <w:tcPr>
            <w:tcW w:w="1300" w:type="dxa"/>
            <w:tcBorders>
              <w:top w:val="nil"/>
              <w:left w:val="nil"/>
              <w:bottom w:val="nil"/>
              <w:right w:val="nil"/>
            </w:tcBorders>
            <w:shd w:val="clear" w:color="auto" w:fill="auto"/>
            <w:vAlign w:val="center"/>
            <w:hideMark/>
          </w:tcPr>
          <w:p w14:paraId="40DC59BC" w14:textId="77777777" w:rsidR="009E1311" w:rsidRPr="00785258" w:rsidRDefault="009E1311" w:rsidP="002B2FC5">
            <w:pPr>
              <w:adjustRightInd w:val="0"/>
              <w:snapToGrid w:val="0"/>
              <w:spacing w:line="360" w:lineRule="auto"/>
              <w:jc w:val="both"/>
              <w:rPr>
                <w:rFonts w:ascii="Book Antiqua" w:eastAsia="Times New Roman" w:hAnsi="Book Antiqua" w:cs="Times New Roman"/>
                <w:color w:val="000000"/>
              </w:rPr>
            </w:pPr>
            <w:r w:rsidRPr="00785258">
              <w:rPr>
                <w:rFonts w:ascii="Book Antiqua" w:eastAsia="Times New Roman" w:hAnsi="Book Antiqua" w:cs="Times New Roman"/>
                <w:color w:val="000000"/>
              </w:rPr>
              <w:t>2</w:t>
            </w:r>
          </w:p>
        </w:tc>
        <w:tc>
          <w:tcPr>
            <w:tcW w:w="980" w:type="dxa"/>
            <w:tcBorders>
              <w:top w:val="nil"/>
              <w:left w:val="nil"/>
              <w:bottom w:val="nil"/>
              <w:right w:val="nil"/>
            </w:tcBorders>
            <w:shd w:val="clear" w:color="auto" w:fill="auto"/>
            <w:vAlign w:val="bottom"/>
            <w:hideMark/>
          </w:tcPr>
          <w:p w14:paraId="606B5CDC" w14:textId="77777777" w:rsidR="009E1311" w:rsidRPr="00785258" w:rsidRDefault="009E1311" w:rsidP="002B2FC5">
            <w:pPr>
              <w:adjustRightInd w:val="0"/>
              <w:snapToGrid w:val="0"/>
              <w:spacing w:line="360" w:lineRule="auto"/>
              <w:jc w:val="both"/>
              <w:rPr>
                <w:rFonts w:ascii="Book Antiqua" w:eastAsia="Times New Roman" w:hAnsi="Book Antiqua" w:cs="Times New Roman"/>
                <w:color w:val="000000"/>
              </w:rPr>
            </w:pPr>
          </w:p>
        </w:tc>
        <w:tc>
          <w:tcPr>
            <w:tcW w:w="1140" w:type="dxa"/>
            <w:tcBorders>
              <w:top w:val="nil"/>
              <w:left w:val="nil"/>
              <w:bottom w:val="nil"/>
              <w:right w:val="nil"/>
            </w:tcBorders>
            <w:shd w:val="clear" w:color="auto" w:fill="auto"/>
            <w:vAlign w:val="bottom"/>
            <w:hideMark/>
          </w:tcPr>
          <w:p w14:paraId="11D63C6A" w14:textId="77777777" w:rsidR="009E1311" w:rsidRPr="00785258" w:rsidRDefault="009E1311" w:rsidP="002B2FC5">
            <w:pPr>
              <w:adjustRightInd w:val="0"/>
              <w:snapToGrid w:val="0"/>
              <w:spacing w:line="360" w:lineRule="auto"/>
              <w:jc w:val="both"/>
              <w:rPr>
                <w:rFonts w:ascii="Book Antiqua" w:eastAsia="Times New Roman" w:hAnsi="Book Antiqua" w:cs="Times New Roman"/>
                <w:color w:val="000000"/>
              </w:rPr>
            </w:pPr>
          </w:p>
        </w:tc>
        <w:tc>
          <w:tcPr>
            <w:tcW w:w="1120" w:type="dxa"/>
            <w:tcBorders>
              <w:top w:val="nil"/>
              <w:left w:val="nil"/>
              <w:bottom w:val="nil"/>
              <w:right w:val="nil"/>
            </w:tcBorders>
            <w:shd w:val="clear" w:color="auto" w:fill="auto"/>
            <w:vAlign w:val="center"/>
            <w:hideMark/>
          </w:tcPr>
          <w:p w14:paraId="62D875D6" w14:textId="77777777" w:rsidR="009E1311" w:rsidRPr="00785258" w:rsidRDefault="009E1311" w:rsidP="002B2FC5">
            <w:pPr>
              <w:adjustRightInd w:val="0"/>
              <w:snapToGrid w:val="0"/>
              <w:spacing w:line="360" w:lineRule="auto"/>
              <w:jc w:val="both"/>
              <w:rPr>
                <w:rFonts w:ascii="Book Antiqua" w:eastAsia="Times New Roman" w:hAnsi="Book Antiqua" w:cs="Times New Roman"/>
                <w:color w:val="000000"/>
              </w:rPr>
            </w:pPr>
            <w:r w:rsidRPr="00785258">
              <w:rPr>
                <w:rFonts w:ascii="Book Antiqua" w:eastAsia="Times New Roman" w:hAnsi="Book Antiqua" w:cs="Times New Roman"/>
                <w:color w:val="000000"/>
              </w:rPr>
              <w:t>2</w:t>
            </w:r>
          </w:p>
        </w:tc>
        <w:tc>
          <w:tcPr>
            <w:tcW w:w="640" w:type="dxa"/>
            <w:tcBorders>
              <w:top w:val="nil"/>
              <w:left w:val="nil"/>
              <w:bottom w:val="nil"/>
              <w:right w:val="nil"/>
            </w:tcBorders>
            <w:shd w:val="clear" w:color="auto" w:fill="auto"/>
            <w:vAlign w:val="bottom"/>
            <w:hideMark/>
          </w:tcPr>
          <w:p w14:paraId="252D8FF3" w14:textId="77777777" w:rsidR="009E1311" w:rsidRPr="00785258" w:rsidRDefault="009E1311" w:rsidP="002B2FC5">
            <w:pPr>
              <w:adjustRightInd w:val="0"/>
              <w:snapToGrid w:val="0"/>
              <w:spacing w:line="360" w:lineRule="auto"/>
              <w:jc w:val="both"/>
              <w:rPr>
                <w:rFonts w:ascii="Book Antiqua" w:eastAsia="Times New Roman" w:hAnsi="Book Antiqua" w:cs="Times New Roman"/>
                <w:color w:val="000000"/>
              </w:rPr>
            </w:pPr>
          </w:p>
        </w:tc>
      </w:tr>
      <w:tr w:rsidR="009E1311" w:rsidRPr="00785258" w14:paraId="594E76B5" w14:textId="77777777" w:rsidTr="009E1311">
        <w:trPr>
          <w:trHeight w:val="300"/>
        </w:trPr>
        <w:tc>
          <w:tcPr>
            <w:tcW w:w="2660" w:type="dxa"/>
            <w:tcBorders>
              <w:top w:val="nil"/>
              <w:left w:val="nil"/>
              <w:bottom w:val="nil"/>
              <w:right w:val="nil"/>
            </w:tcBorders>
            <w:shd w:val="clear" w:color="auto" w:fill="auto"/>
            <w:vAlign w:val="center"/>
            <w:hideMark/>
          </w:tcPr>
          <w:p w14:paraId="4DA70B41" w14:textId="77777777" w:rsidR="009E1311" w:rsidRPr="00785258" w:rsidRDefault="009E1311" w:rsidP="002B2FC5">
            <w:pPr>
              <w:adjustRightInd w:val="0"/>
              <w:snapToGrid w:val="0"/>
              <w:spacing w:line="360" w:lineRule="auto"/>
              <w:jc w:val="both"/>
              <w:rPr>
                <w:rFonts w:ascii="Book Antiqua" w:eastAsia="Times New Roman" w:hAnsi="Book Antiqua" w:cs="Times New Roman"/>
                <w:color w:val="000000"/>
              </w:rPr>
            </w:pPr>
            <w:r w:rsidRPr="00785258">
              <w:rPr>
                <w:rFonts w:ascii="Book Antiqua" w:eastAsia="Times New Roman" w:hAnsi="Book Antiqua" w:cs="Times New Roman"/>
                <w:color w:val="000000"/>
              </w:rPr>
              <w:t>Kcal (%)</w:t>
            </w:r>
          </w:p>
        </w:tc>
        <w:tc>
          <w:tcPr>
            <w:tcW w:w="1300" w:type="dxa"/>
            <w:tcBorders>
              <w:top w:val="nil"/>
              <w:left w:val="nil"/>
              <w:bottom w:val="nil"/>
              <w:right w:val="nil"/>
            </w:tcBorders>
            <w:shd w:val="clear" w:color="auto" w:fill="auto"/>
            <w:vAlign w:val="center"/>
            <w:hideMark/>
          </w:tcPr>
          <w:p w14:paraId="1C67A238" w14:textId="77777777" w:rsidR="009E1311" w:rsidRPr="00785258" w:rsidRDefault="009E1311" w:rsidP="002B2FC5">
            <w:pPr>
              <w:adjustRightInd w:val="0"/>
              <w:snapToGrid w:val="0"/>
              <w:spacing w:line="360" w:lineRule="auto"/>
              <w:jc w:val="both"/>
              <w:rPr>
                <w:rFonts w:ascii="Book Antiqua" w:eastAsia="Times New Roman" w:hAnsi="Book Antiqua" w:cs="Times New Roman"/>
                <w:color w:val="000000"/>
              </w:rPr>
            </w:pPr>
            <w:r w:rsidRPr="00785258">
              <w:rPr>
                <w:rFonts w:ascii="Book Antiqua" w:eastAsia="Times New Roman" w:hAnsi="Book Antiqua" w:cs="Times New Roman"/>
                <w:color w:val="000000"/>
              </w:rPr>
              <w:t>352.68</w:t>
            </w:r>
          </w:p>
        </w:tc>
        <w:tc>
          <w:tcPr>
            <w:tcW w:w="980" w:type="dxa"/>
            <w:tcBorders>
              <w:top w:val="nil"/>
              <w:left w:val="nil"/>
              <w:bottom w:val="nil"/>
              <w:right w:val="nil"/>
            </w:tcBorders>
            <w:shd w:val="clear" w:color="auto" w:fill="auto"/>
            <w:vAlign w:val="center"/>
            <w:hideMark/>
          </w:tcPr>
          <w:p w14:paraId="4EC6FD82" w14:textId="77777777" w:rsidR="009E1311" w:rsidRPr="00785258" w:rsidRDefault="009E1311" w:rsidP="002B2FC5">
            <w:pPr>
              <w:adjustRightInd w:val="0"/>
              <w:snapToGrid w:val="0"/>
              <w:spacing w:line="360" w:lineRule="auto"/>
              <w:jc w:val="both"/>
              <w:rPr>
                <w:rFonts w:ascii="Book Antiqua" w:eastAsia="Times New Roman" w:hAnsi="Book Antiqua" w:cs="Times New Roman"/>
                <w:color w:val="000000"/>
              </w:rPr>
            </w:pPr>
            <w:r w:rsidRPr="00785258">
              <w:rPr>
                <w:rFonts w:ascii="Book Antiqua" w:eastAsia="Times New Roman" w:hAnsi="Book Antiqua" w:cs="Times New Roman"/>
                <w:color w:val="000000"/>
              </w:rPr>
              <w:t>30.96</w:t>
            </w:r>
          </w:p>
        </w:tc>
        <w:tc>
          <w:tcPr>
            <w:tcW w:w="1140" w:type="dxa"/>
            <w:tcBorders>
              <w:top w:val="nil"/>
              <w:left w:val="nil"/>
              <w:bottom w:val="nil"/>
              <w:right w:val="nil"/>
            </w:tcBorders>
            <w:shd w:val="clear" w:color="auto" w:fill="auto"/>
            <w:vAlign w:val="center"/>
            <w:hideMark/>
          </w:tcPr>
          <w:p w14:paraId="42F842C9" w14:textId="77777777" w:rsidR="009E1311" w:rsidRPr="00785258" w:rsidRDefault="009E1311" w:rsidP="002B2FC5">
            <w:pPr>
              <w:adjustRightInd w:val="0"/>
              <w:snapToGrid w:val="0"/>
              <w:spacing w:line="360" w:lineRule="auto"/>
              <w:jc w:val="both"/>
              <w:rPr>
                <w:rFonts w:ascii="Book Antiqua" w:eastAsia="Times New Roman" w:hAnsi="Book Antiqua" w:cs="Times New Roman"/>
                <w:color w:val="000000"/>
              </w:rPr>
            </w:pPr>
            <w:r w:rsidRPr="00785258">
              <w:rPr>
                <w:rFonts w:ascii="Book Antiqua" w:eastAsia="Times New Roman" w:hAnsi="Book Antiqua" w:cs="Times New Roman"/>
                <w:color w:val="000000"/>
              </w:rPr>
              <w:t>209.72</w:t>
            </w:r>
          </w:p>
        </w:tc>
        <w:tc>
          <w:tcPr>
            <w:tcW w:w="1120" w:type="dxa"/>
            <w:tcBorders>
              <w:top w:val="nil"/>
              <w:left w:val="nil"/>
              <w:bottom w:val="nil"/>
              <w:right w:val="nil"/>
            </w:tcBorders>
            <w:shd w:val="clear" w:color="auto" w:fill="auto"/>
            <w:vAlign w:val="center"/>
            <w:hideMark/>
          </w:tcPr>
          <w:p w14:paraId="4926FBB3" w14:textId="77777777" w:rsidR="009E1311" w:rsidRPr="00785258" w:rsidRDefault="009E1311" w:rsidP="002B2FC5">
            <w:pPr>
              <w:adjustRightInd w:val="0"/>
              <w:snapToGrid w:val="0"/>
              <w:spacing w:line="360" w:lineRule="auto"/>
              <w:jc w:val="both"/>
              <w:rPr>
                <w:rFonts w:ascii="Book Antiqua" w:eastAsia="Times New Roman" w:hAnsi="Book Antiqua" w:cs="Times New Roman"/>
                <w:color w:val="000000"/>
              </w:rPr>
            </w:pPr>
            <w:r w:rsidRPr="00785258">
              <w:rPr>
                <w:rFonts w:ascii="Book Antiqua" w:eastAsia="Times New Roman" w:hAnsi="Book Antiqua" w:cs="Times New Roman"/>
                <w:color w:val="000000"/>
              </w:rPr>
              <w:t>112</w:t>
            </w:r>
          </w:p>
        </w:tc>
        <w:tc>
          <w:tcPr>
            <w:tcW w:w="640" w:type="dxa"/>
            <w:tcBorders>
              <w:top w:val="nil"/>
              <w:left w:val="nil"/>
              <w:bottom w:val="nil"/>
              <w:right w:val="nil"/>
            </w:tcBorders>
            <w:shd w:val="clear" w:color="auto" w:fill="auto"/>
            <w:vAlign w:val="bottom"/>
            <w:hideMark/>
          </w:tcPr>
          <w:p w14:paraId="7792E455" w14:textId="77777777" w:rsidR="009E1311" w:rsidRPr="00785258" w:rsidRDefault="009E1311" w:rsidP="002B2FC5">
            <w:pPr>
              <w:adjustRightInd w:val="0"/>
              <w:snapToGrid w:val="0"/>
              <w:spacing w:line="360" w:lineRule="auto"/>
              <w:jc w:val="both"/>
              <w:rPr>
                <w:rFonts w:ascii="Book Antiqua" w:eastAsia="Times New Roman" w:hAnsi="Book Antiqua" w:cs="Times New Roman"/>
                <w:color w:val="000000"/>
              </w:rPr>
            </w:pPr>
          </w:p>
        </w:tc>
      </w:tr>
      <w:tr w:rsidR="009E1311" w:rsidRPr="00785258" w14:paraId="0AC14473" w14:textId="77777777" w:rsidTr="009E1311">
        <w:trPr>
          <w:trHeight w:val="460"/>
        </w:trPr>
        <w:tc>
          <w:tcPr>
            <w:tcW w:w="2660" w:type="dxa"/>
            <w:tcBorders>
              <w:top w:val="nil"/>
              <w:left w:val="nil"/>
              <w:bottom w:val="single" w:sz="4" w:space="0" w:color="auto"/>
              <w:right w:val="nil"/>
            </w:tcBorders>
            <w:shd w:val="clear" w:color="auto" w:fill="auto"/>
            <w:vAlign w:val="center"/>
            <w:hideMark/>
          </w:tcPr>
          <w:p w14:paraId="322CD1E6" w14:textId="4B867102" w:rsidR="009E1311" w:rsidRPr="00E26787" w:rsidRDefault="00E26787" w:rsidP="002B2FC5">
            <w:pPr>
              <w:adjustRightInd w:val="0"/>
              <w:snapToGrid w:val="0"/>
              <w:spacing w:line="360" w:lineRule="auto"/>
              <w:jc w:val="both"/>
              <w:rPr>
                <w:rFonts w:ascii="Book Antiqua" w:eastAsia="SimSun" w:hAnsi="Book Antiqua" w:cs="Times New Roman"/>
                <w:color w:val="000000"/>
                <w:lang w:eastAsia="zh-CN"/>
              </w:rPr>
            </w:pPr>
            <w:r w:rsidRPr="00E26787">
              <w:rPr>
                <w:rFonts w:ascii="Book Antiqua" w:eastAsia="Times New Roman" w:hAnsi="Book Antiqua" w:cs="Times New Roman"/>
                <w:caps/>
                <w:color w:val="000000"/>
              </w:rPr>
              <w:t>m</w:t>
            </w:r>
            <w:r w:rsidR="009E1311" w:rsidRPr="00785258">
              <w:rPr>
                <w:rFonts w:ascii="Book Antiqua" w:eastAsia="Times New Roman" w:hAnsi="Book Antiqua" w:cs="Times New Roman"/>
                <w:color w:val="000000"/>
              </w:rPr>
              <w:t>acronutrients</w:t>
            </w:r>
            <w:r>
              <w:rPr>
                <w:rFonts w:ascii="Book Antiqua" w:eastAsia="SimSun" w:hAnsi="Book Antiqua" w:cs="Times New Roman" w:hint="eastAsia"/>
                <w:color w:val="000000"/>
                <w:lang w:eastAsia="zh-CN"/>
              </w:rPr>
              <w:t xml:space="preserve"> (</w:t>
            </w:r>
            <w:r w:rsidRPr="00785258">
              <w:rPr>
                <w:rFonts w:ascii="Book Antiqua" w:eastAsia="Times New Roman" w:hAnsi="Book Antiqua" w:cs="Times New Roman"/>
                <w:color w:val="000000"/>
              </w:rPr>
              <w:t>%</w:t>
            </w:r>
            <w:r>
              <w:rPr>
                <w:rFonts w:ascii="Book Antiqua" w:eastAsia="SimSun" w:hAnsi="Book Antiqua" w:cs="Times New Roman" w:hint="eastAsia"/>
                <w:color w:val="000000"/>
                <w:lang w:eastAsia="zh-CN"/>
              </w:rPr>
              <w:t>)</w:t>
            </w:r>
          </w:p>
        </w:tc>
        <w:tc>
          <w:tcPr>
            <w:tcW w:w="1300" w:type="dxa"/>
            <w:tcBorders>
              <w:top w:val="nil"/>
              <w:left w:val="nil"/>
              <w:bottom w:val="single" w:sz="4" w:space="0" w:color="auto"/>
              <w:right w:val="nil"/>
            </w:tcBorders>
            <w:shd w:val="clear" w:color="auto" w:fill="auto"/>
            <w:vAlign w:val="center"/>
            <w:hideMark/>
          </w:tcPr>
          <w:p w14:paraId="7C7D3DB7" w14:textId="77777777" w:rsidR="009E1311" w:rsidRPr="00785258" w:rsidRDefault="009E1311" w:rsidP="002B2FC5">
            <w:pPr>
              <w:adjustRightInd w:val="0"/>
              <w:snapToGrid w:val="0"/>
              <w:spacing w:line="360" w:lineRule="auto"/>
              <w:jc w:val="both"/>
              <w:rPr>
                <w:rFonts w:ascii="Book Antiqua" w:eastAsia="Times New Roman" w:hAnsi="Book Antiqua" w:cs="Times New Roman"/>
                <w:color w:val="000000"/>
              </w:rPr>
            </w:pPr>
            <w:r w:rsidRPr="00785258">
              <w:rPr>
                <w:rFonts w:ascii="Book Antiqua" w:eastAsia="Times New Roman" w:hAnsi="Book Antiqua" w:cs="Times New Roman"/>
                <w:color w:val="000000"/>
              </w:rPr>
              <w:t>100</w:t>
            </w:r>
          </w:p>
        </w:tc>
        <w:tc>
          <w:tcPr>
            <w:tcW w:w="980" w:type="dxa"/>
            <w:tcBorders>
              <w:top w:val="nil"/>
              <w:left w:val="nil"/>
              <w:bottom w:val="single" w:sz="4" w:space="0" w:color="auto"/>
              <w:right w:val="nil"/>
            </w:tcBorders>
            <w:shd w:val="clear" w:color="auto" w:fill="auto"/>
            <w:vAlign w:val="center"/>
            <w:hideMark/>
          </w:tcPr>
          <w:p w14:paraId="6BB59B86" w14:textId="77777777" w:rsidR="009E1311" w:rsidRPr="00785258" w:rsidRDefault="009E1311" w:rsidP="002B2FC5">
            <w:pPr>
              <w:adjustRightInd w:val="0"/>
              <w:snapToGrid w:val="0"/>
              <w:spacing w:line="360" w:lineRule="auto"/>
              <w:jc w:val="both"/>
              <w:rPr>
                <w:rFonts w:ascii="Book Antiqua" w:eastAsia="Times New Roman" w:hAnsi="Book Antiqua" w:cs="Times New Roman"/>
                <w:color w:val="000000"/>
              </w:rPr>
            </w:pPr>
            <w:r w:rsidRPr="00785258">
              <w:rPr>
                <w:rFonts w:ascii="Book Antiqua" w:eastAsia="Times New Roman" w:hAnsi="Book Antiqua" w:cs="Times New Roman"/>
                <w:color w:val="000000"/>
              </w:rPr>
              <w:t>8.77</w:t>
            </w:r>
          </w:p>
        </w:tc>
        <w:tc>
          <w:tcPr>
            <w:tcW w:w="1140" w:type="dxa"/>
            <w:tcBorders>
              <w:top w:val="nil"/>
              <w:left w:val="nil"/>
              <w:bottom w:val="single" w:sz="4" w:space="0" w:color="auto"/>
              <w:right w:val="nil"/>
            </w:tcBorders>
            <w:shd w:val="clear" w:color="auto" w:fill="auto"/>
            <w:vAlign w:val="center"/>
            <w:hideMark/>
          </w:tcPr>
          <w:p w14:paraId="311C623C" w14:textId="77777777" w:rsidR="009E1311" w:rsidRPr="00785258" w:rsidRDefault="009E1311" w:rsidP="002B2FC5">
            <w:pPr>
              <w:adjustRightInd w:val="0"/>
              <w:snapToGrid w:val="0"/>
              <w:spacing w:line="360" w:lineRule="auto"/>
              <w:jc w:val="both"/>
              <w:rPr>
                <w:rFonts w:ascii="Book Antiqua" w:eastAsia="Times New Roman" w:hAnsi="Book Antiqua" w:cs="Times New Roman"/>
                <w:color w:val="000000"/>
              </w:rPr>
            </w:pPr>
            <w:r w:rsidRPr="00785258">
              <w:rPr>
                <w:rFonts w:ascii="Book Antiqua" w:eastAsia="Times New Roman" w:hAnsi="Book Antiqua" w:cs="Times New Roman"/>
                <w:color w:val="000000"/>
              </w:rPr>
              <w:t>59.46</w:t>
            </w:r>
          </w:p>
        </w:tc>
        <w:tc>
          <w:tcPr>
            <w:tcW w:w="1120" w:type="dxa"/>
            <w:tcBorders>
              <w:top w:val="nil"/>
              <w:left w:val="nil"/>
              <w:bottom w:val="single" w:sz="4" w:space="0" w:color="auto"/>
              <w:right w:val="nil"/>
            </w:tcBorders>
            <w:shd w:val="clear" w:color="auto" w:fill="auto"/>
            <w:vAlign w:val="center"/>
            <w:hideMark/>
          </w:tcPr>
          <w:p w14:paraId="28F169B2" w14:textId="77777777" w:rsidR="009E1311" w:rsidRPr="00785258" w:rsidRDefault="009E1311" w:rsidP="002B2FC5">
            <w:pPr>
              <w:adjustRightInd w:val="0"/>
              <w:snapToGrid w:val="0"/>
              <w:spacing w:line="360" w:lineRule="auto"/>
              <w:jc w:val="both"/>
              <w:rPr>
                <w:rFonts w:ascii="Book Antiqua" w:eastAsia="Times New Roman" w:hAnsi="Book Antiqua" w:cs="Times New Roman"/>
                <w:color w:val="000000"/>
              </w:rPr>
            </w:pPr>
            <w:r w:rsidRPr="00785258">
              <w:rPr>
                <w:rFonts w:ascii="Book Antiqua" w:eastAsia="Times New Roman" w:hAnsi="Book Antiqua" w:cs="Times New Roman"/>
                <w:color w:val="000000"/>
              </w:rPr>
              <w:t>31.77</w:t>
            </w:r>
          </w:p>
        </w:tc>
        <w:tc>
          <w:tcPr>
            <w:tcW w:w="640" w:type="dxa"/>
            <w:tcBorders>
              <w:top w:val="nil"/>
              <w:left w:val="nil"/>
              <w:bottom w:val="single" w:sz="4" w:space="0" w:color="auto"/>
              <w:right w:val="nil"/>
            </w:tcBorders>
            <w:shd w:val="clear" w:color="auto" w:fill="auto"/>
            <w:vAlign w:val="bottom"/>
            <w:hideMark/>
          </w:tcPr>
          <w:p w14:paraId="50709998" w14:textId="77777777" w:rsidR="009E1311" w:rsidRPr="00785258" w:rsidRDefault="009E1311" w:rsidP="002B2FC5">
            <w:pPr>
              <w:adjustRightInd w:val="0"/>
              <w:snapToGrid w:val="0"/>
              <w:spacing w:line="360" w:lineRule="auto"/>
              <w:jc w:val="both"/>
              <w:rPr>
                <w:rFonts w:ascii="Book Antiqua" w:eastAsia="Times New Roman" w:hAnsi="Book Antiqua" w:cs="Times New Roman"/>
              </w:rPr>
            </w:pPr>
            <w:r w:rsidRPr="00785258">
              <w:rPr>
                <w:rFonts w:ascii="Book Antiqua" w:eastAsia="Times New Roman" w:hAnsi="Book Antiqua" w:cs="Times New Roman"/>
              </w:rPr>
              <w:t> </w:t>
            </w:r>
          </w:p>
        </w:tc>
      </w:tr>
    </w:tbl>
    <w:p w14:paraId="70B106FF" w14:textId="6CD7FBB5" w:rsidR="00264A9B" w:rsidRPr="00785258" w:rsidRDefault="009E1311" w:rsidP="002B2FC5">
      <w:pPr>
        <w:adjustRightInd w:val="0"/>
        <w:snapToGrid w:val="0"/>
        <w:spacing w:line="360" w:lineRule="auto"/>
        <w:jc w:val="both"/>
        <w:rPr>
          <w:rFonts w:ascii="Book Antiqua" w:hAnsi="Book Antiqua" w:cs="Times New Roman"/>
          <w:lang w:val="en-US"/>
        </w:rPr>
      </w:pPr>
      <w:r w:rsidRPr="00785258">
        <w:rPr>
          <w:rFonts w:ascii="Book Antiqua" w:hAnsi="Book Antiqua" w:cs="Times New Roman"/>
          <w:lang w:val="en-US"/>
        </w:rPr>
        <w:t>The experimental diet group was fed eight weeks with this diet, elaborated by the authors based on the Atkins diet. The percentage of macronutrients was 2:1 carbohydrate (CH) + protein (</w:t>
      </w:r>
      <w:r w:rsidR="00E26787">
        <w:rPr>
          <w:rFonts w:ascii="Book Antiqua" w:hAnsi="Book Antiqua" w:cs="Times New Roman"/>
          <w:lang w:val="en-US"/>
        </w:rPr>
        <w:t>PTN)</w:t>
      </w:r>
      <w:r w:rsidR="009D5FD7" w:rsidRPr="00785258">
        <w:rPr>
          <w:rFonts w:ascii="Book Antiqua" w:hAnsi="Book Antiqua" w:cs="Times New Roman"/>
          <w:lang w:val="en-US"/>
        </w:rPr>
        <w:t>/lipid</w:t>
      </w:r>
      <w:r w:rsidRPr="00785258">
        <w:rPr>
          <w:rFonts w:ascii="Book Antiqua" w:hAnsi="Book Antiqua" w:cs="Times New Roman"/>
          <w:lang w:val="en-US"/>
        </w:rPr>
        <w:t>s (LIP) with fiber (FI). The others ingredients had the same amount as recommended for the AIN-93M.</w:t>
      </w:r>
    </w:p>
    <w:p w14:paraId="435B52F2" w14:textId="77777777" w:rsidR="00264A9B" w:rsidRPr="00785258" w:rsidRDefault="00264A9B" w:rsidP="002B2FC5">
      <w:pPr>
        <w:adjustRightInd w:val="0"/>
        <w:snapToGrid w:val="0"/>
        <w:spacing w:line="360" w:lineRule="auto"/>
        <w:jc w:val="both"/>
        <w:rPr>
          <w:rFonts w:ascii="Book Antiqua" w:hAnsi="Book Antiqua"/>
        </w:rPr>
      </w:pPr>
      <w:r w:rsidRPr="00785258">
        <w:rPr>
          <w:rFonts w:ascii="Book Antiqua" w:hAnsi="Book Antiqua"/>
        </w:rPr>
        <w:br w:type="page"/>
      </w:r>
    </w:p>
    <w:p w14:paraId="045373BE" w14:textId="074DF034" w:rsidR="00264A9B" w:rsidRPr="000C34D6" w:rsidRDefault="00264A9B" w:rsidP="002B2FC5">
      <w:pPr>
        <w:adjustRightInd w:val="0"/>
        <w:snapToGrid w:val="0"/>
        <w:spacing w:line="360" w:lineRule="auto"/>
        <w:jc w:val="both"/>
        <w:rPr>
          <w:rFonts w:ascii="Book Antiqua" w:eastAsia="SimSun" w:hAnsi="Book Antiqua" w:cs="Times New Roman"/>
          <w:b/>
          <w:lang w:val="en-US" w:eastAsia="zh-CN"/>
        </w:rPr>
      </w:pPr>
      <w:r w:rsidRPr="000C34D6">
        <w:rPr>
          <w:rFonts w:ascii="Book Antiqua" w:hAnsi="Book Antiqua" w:cs="Times New Roman"/>
          <w:b/>
          <w:lang w:val="en-US"/>
        </w:rPr>
        <w:lastRenderedPageBreak/>
        <w:t>Tab</w:t>
      </w:r>
      <w:r w:rsidR="009C3DDB">
        <w:rPr>
          <w:rFonts w:ascii="Book Antiqua" w:eastAsia="SimSun" w:hAnsi="Book Antiqua" w:cs="Times New Roman" w:hint="eastAsia"/>
          <w:b/>
          <w:lang w:val="en-US" w:eastAsia="zh-CN"/>
        </w:rPr>
        <w:t>l</w:t>
      </w:r>
      <w:r w:rsidR="009C3DDB">
        <w:rPr>
          <w:rFonts w:ascii="Book Antiqua" w:hAnsi="Book Antiqua" w:cs="Times New Roman"/>
          <w:b/>
          <w:lang w:val="en-US"/>
        </w:rPr>
        <w:t>e</w:t>
      </w:r>
      <w:r w:rsidRPr="000C34D6">
        <w:rPr>
          <w:rFonts w:ascii="Book Antiqua" w:hAnsi="Book Antiqua" w:cs="Times New Roman"/>
          <w:b/>
          <w:lang w:val="en-US"/>
        </w:rPr>
        <w:t xml:space="preserve"> 3 Noninviable cells in </w:t>
      </w:r>
      <w:r w:rsidR="000C34D6" w:rsidRPr="000C34D6">
        <w:rPr>
          <w:rFonts w:ascii="Book Antiqua" w:hAnsi="Book Antiqua" w:cs="Times New Roman"/>
          <w:b/>
          <w:lang w:val="en-US"/>
        </w:rPr>
        <w:t>experimental diet group and control diet group</w:t>
      </w:r>
    </w:p>
    <w:tbl>
      <w:tblPr>
        <w:tblW w:w="8800" w:type="dxa"/>
        <w:tblInd w:w="93" w:type="dxa"/>
        <w:tblLook w:val="04A0" w:firstRow="1" w:lastRow="0" w:firstColumn="1" w:lastColumn="0" w:noHBand="0" w:noVBand="1"/>
      </w:tblPr>
      <w:tblGrid>
        <w:gridCol w:w="960"/>
        <w:gridCol w:w="2560"/>
        <w:gridCol w:w="2320"/>
        <w:gridCol w:w="2960"/>
      </w:tblGrid>
      <w:tr w:rsidR="00264A9B" w:rsidRPr="00785258" w14:paraId="499407C2" w14:textId="77777777" w:rsidTr="00264A9B">
        <w:trPr>
          <w:trHeight w:val="300"/>
        </w:trPr>
        <w:tc>
          <w:tcPr>
            <w:tcW w:w="960" w:type="dxa"/>
            <w:tcBorders>
              <w:top w:val="single" w:sz="4" w:space="0" w:color="auto"/>
              <w:left w:val="nil"/>
              <w:bottom w:val="single" w:sz="4" w:space="0" w:color="auto"/>
              <w:right w:val="nil"/>
            </w:tcBorders>
            <w:shd w:val="clear" w:color="auto" w:fill="auto"/>
            <w:noWrap/>
            <w:vAlign w:val="bottom"/>
            <w:hideMark/>
          </w:tcPr>
          <w:p w14:paraId="19F36265" w14:textId="77777777" w:rsidR="00264A9B" w:rsidRPr="00785258" w:rsidRDefault="00264A9B" w:rsidP="002B2FC5">
            <w:pPr>
              <w:adjustRightInd w:val="0"/>
              <w:snapToGrid w:val="0"/>
              <w:spacing w:line="360" w:lineRule="auto"/>
              <w:jc w:val="both"/>
              <w:rPr>
                <w:rFonts w:ascii="Book Antiqua" w:eastAsia="Times New Roman" w:hAnsi="Book Antiqua" w:cs="Times New Roman"/>
                <w:color w:val="000000"/>
              </w:rPr>
            </w:pPr>
            <w:r w:rsidRPr="00785258">
              <w:rPr>
                <w:rFonts w:ascii="Book Antiqua" w:eastAsia="Times New Roman" w:hAnsi="Book Antiqua" w:cs="Times New Roman"/>
                <w:color w:val="000000"/>
              </w:rPr>
              <w:t> </w:t>
            </w:r>
          </w:p>
        </w:tc>
        <w:tc>
          <w:tcPr>
            <w:tcW w:w="2560" w:type="dxa"/>
            <w:tcBorders>
              <w:top w:val="single" w:sz="4" w:space="0" w:color="auto"/>
              <w:left w:val="nil"/>
              <w:bottom w:val="single" w:sz="4" w:space="0" w:color="auto"/>
              <w:right w:val="nil"/>
            </w:tcBorders>
            <w:shd w:val="clear" w:color="auto" w:fill="auto"/>
            <w:noWrap/>
            <w:vAlign w:val="bottom"/>
            <w:hideMark/>
          </w:tcPr>
          <w:p w14:paraId="2912890C" w14:textId="27D278E5" w:rsidR="00264A9B" w:rsidRPr="000C34D6" w:rsidRDefault="00264A9B" w:rsidP="002B2FC5">
            <w:pPr>
              <w:adjustRightInd w:val="0"/>
              <w:snapToGrid w:val="0"/>
              <w:spacing w:line="360" w:lineRule="auto"/>
              <w:jc w:val="both"/>
              <w:rPr>
                <w:rFonts w:ascii="Book Antiqua" w:eastAsia="Times New Roman" w:hAnsi="Book Antiqua" w:cs="Times New Roman"/>
                <w:b/>
                <w:color w:val="000000"/>
              </w:rPr>
            </w:pPr>
            <w:r w:rsidRPr="000C34D6">
              <w:rPr>
                <w:rFonts w:ascii="Book Antiqua" w:eastAsia="Times New Roman" w:hAnsi="Book Antiqua" w:cs="Times New Roman"/>
                <w:b/>
                <w:color w:val="000000"/>
              </w:rPr>
              <w:t>E</w:t>
            </w:r>
            <w:r w:rsidR="000C34D6" w:rsidRPr="000C34D6">
              <w:rPr>
                <w:rFonts w:ascii="Book Antiqua" w:eastAsia="Times New Roman" w:hAnsi="Book Antiqua" w:cs="Times New Roman"/>
                <w:b/>
                <w:color w:val="000000"/>
              </w:rPr>
              <w:t>arly apoptosis</w:t>
            </w:r>
          </w:p>
        </w:tc>
        <w:tc>
          <w:tcPr>
            <w:tcW w:w="2320" w:type="dxa"/>
            <w:tcBorders>
              <w:top w:val="single" w:sz="4" w:space="0" w:color="auto"/>
              <w:left w:val="nil"/>
              <w:bottom w:val="single" w:sz="4" w:space="0" w:color="auto"/>
              <w:right w:val="nil"/>
            </w:tcBorders>
            <w:shd w:val="clear" w:color="auto" w:fill="auto"/>
            <w:noWrap/>
            <w:vAlign w:val="bottom"/>
            <w:hideMark/>
          </w:tcPr>
          <w:p w14:paraId="4720485B" w14:textId="5074AECD" w:rsidR="00264A9B" w:rsidRPr="000C34D6" w:rsidRDefault="00264A9B" w:rsidP="002B2FC5">
            <w:pPr>
              <w:adjustRightInd w:val="0"/>
              <w:snapToGrid w:val="0"/>
              <w:spacing w:line="360" w:lineRule="auto"/>
              <w:jc w:val="both"/>
              <w:rPr>
                <w:rFonts w:ascii="Book Antiqua" w:eastAsia="Times New Roman" w:hAnsi="Book Antiqua" w:cs="Times New Roman"/>
                <w:b/>
                <w:color w:val="000000"/>
              </w:rPr>
            </w:pPr>
            <w:r w:rsidRPr="000C34D6">
              <w:rPr>
                <w:rFonts w:ascii="Book Antiqua" w:eastAsia="Times New Roman" w:hAnsi="Book Antiqua" w:cs="Times New Roman"/>
                <w:b/>
                <w:color w:val="000000"/>
              </w:rPr>
              <w:t>L</w:t>
            </w:r>
            <w:r w:rsidR="000C34D6" w:rsidRPr="000C34D6">
              <w:rPr>
                <w:rFonts w:ascii="Book Antiqua" w:eastAsia="Times New Roman" w:hAnsi="Book Antiqua" w:cs="Times New Roman"/>
                <w:b/>
                <w:color w:val="000000"/>
              </w:rPr>
              <w:t>ate apoptosis</w:t>
            </w:r>
          </w:p>
        </w:tc>
        <w:tc>
          <w:tcPr>
            <w:tcW w:w="2960" w:type="dxa"/>
            <w:tcBorders>
              <w:top w:val="single" w:sz="4" w:space="0" w:color="auto"/>
              <w:left w:val="nil"/>
              <w:bottom w:val="single" w:sz="4" w:space="0" w:color="auto"/>
              <w:right w:val="nil"/>
            </w:tcBorders>
            <w:shd w:val="clear" w:color="auto" w:fill="auto"/>
            <w:noWrap/>
            <w:vAlign w:val="bottom"/>
            <w:hideMark/>
          </w:tcPr>
          <w:p w14:paraId="3C84B156" w14:textId="1232E7AE" w:rsidR="00264A9B" w:rsidRPr="000C34D6" w:rsidRDefault="00264A9B" w:rsidP="002B2FC5">
            <w:pPr>
              <w:adjustRightInd w:val="0"/>
              <w:snapToGrid w:val="0"/>
              <w:spacing w:line="360" w:lineRule="auto"/>
              <w:jc w:val="both"/>
              <w:rPr>
                <w:rFonts w:ascii="Book Antiqua" w:eastAsia="Times New Roman" w:hAnsi="Book Antiqua" w:cs="Times New Roman"/>
                <w:b/>
                <w:color w:val="000000"/>
              </w:rPr>
            </w:pPr>
            <w:r w:rsidRPr="000C34D6">
              <w:rPr>
                <w:rFonts w:ascii="Book Antiqua" w:eastAsia="Times New Roman" w:hAnsi="Book Antiqua" w:cs="Times New Roman"/>
                <w:b/>
                <w:color w:val="000000"/>
              </w:rPr>
              <w:t>N</w:t>
            </w:r>
            <w:r w:rsidR="000C34D6" w:rsidRPr="000C34D6">
              <w:rPr>
                <w:rFonts w:ascii="Book Antiqua" w:eastAsia="Times New Roman" w:hAnsi="Book Antiqua" w:cs="Times New Roman"/>
                <w:b/>
                <w:color w:val="000000"/>
              </w:rPr>
              <w:t>on-apoptoic death</w:t>
            </w:r>
          </w:p>
        </w:tc>
      </w:tr>
      <w:tr w:rsidR="00264A9B" w:rsidRPr="00785258" w14:paraId="1DB77C38" w14:textId="77777777" w:rsidTr="00264A9B">
        <w:trPr>
          <w:trHeight w:val="300"/>
        </w:trPr>
        <w:tc>
          <w:tcPr>
            <w:tcW w:w="960" w:type="dxa"/>
            <w:tcBorders>
              <w:top w:val="nil"/>
              <w:left w:val="nil"/>
              <w:bottom w:val="nil"/>
              <w:right w:val="nil"/>
            </w:tcBorders>
            <w:shd w:val="clear" w:color="auto" w:fill="auto"/>
            <w:noWrap/>
            <w:vAlign w:val="bottom"/>
            <w:hideMark/>
          </w:tcPr>
          <w:p w14:paraId="4EFA7D4F" w14:textId="16697206" w:rsidR="00264A9B" w:rsidRPr="007938E5" w:rsidRDefault="00264A9B" w:rsidP="002B2FC5">
            <w:pPr>
              <w:adjustRightInd w:val="0"/>
              <w:snapToGrid w:val="0"/>
              <w:spacing w:line="360" w:lineRule="auto"/>
              <w:jc w:val="both"/>
              <w:rPr>
                <w:rFonts w:ascii="Book Antiqua" w:eastAsia="SimSun" w:hAnsi="Book Antiqua" w:cs="Times New Roman"/>
                <w:color w:val="000000"/>
                <w:lang w:eastAsia="zh-CN"/>
              </w:rPr>
            </w:pPr>
            <w:r w:rsidRPr="00785258">
              <w:rPr>
                <w:rFonts w:ascii="Book Antiqua" w:eastAsia="Times New Roman" w:hAnsi="Book Antiqua" w:cs="Times New Roman"/>
                <w:color w:val="000000"/>
              </w:rPr>
              <w:t>EDG</w:t>
            </w:r>
            <w:r w:rsidR="007938E5" w:rsidRPr="007938E5">
              <w:rPr>
                <w:rFonts w:ascii="Book Antiqua" w:eastAsia="SimSun" w:hAnsi="Book Antiqua" w:cs="Times New Roman" w:hint="eastAsia"/>
                <w:color w:val="000000"/>
                <w:vertAlign w:val="superscript"/>
                <w:lang w:eastAsia="zh-CN"/>
              </w:rPr>
              <w:t>1</w:t>
            </w:r>
          </w:p>
        </w:tc>
        <w:tc>
          <w:tcPr>
            <w:tcW w:w="2560" w:type="dxa"/>
            <w:tcBorders>
              <w:top w:val="nil"/>
              <w:left w:val="nil"/>
              <w:bottom w:val="nil"/>
              <w:right w:val="nil"/>
            </w:tcBorders>
            <w:shd w:val="clear" w:color="auto" w:fill="auto"/>
            <w:noWrap/>
            <w:vAlign w:val="bottom"/>
            <w:hideMark/>
          </w:tcPr>
          <w:p w14:paraId="7AA625C0" w14:textId="4D542BDB" w:rsidR="00264A9B" w:rsidRPr="00785258" w:rsidRDefault="00264A9B" w:rsidP="002B2FC5">
            <w:pPr>
              <w:adjustRightInd w:val="0"/>
              <w:snapToGrid w:val="0"/>
              <w:spacing w:line="360" w:lineRule="auto"/>
              <w:jc w:val="both"/>
              <w:rPr>
                <w:rFonts w:ascii="Book Antiqua" w:eastAsia="Times New Roman" w:hAnsi="Book Antiqua" w:cs="Times New Roman"/>
                <w:color w:val="000000"/>
              </w:rPr>
            </w:pPr>
            <w:r w:rsidRPr="00785258">
              <w:rPr>
                <w:rFonts w:ascii="Book Antiqua" w:eastAsia="Times New Roman" w:hAnsi="Book Antiqua" w:cs="Times New Roman"/>
                <w:color w:val="000000"/>
              </w:rPr>
              <w:t>37.34</w:t>
            </w:r>
            <w:r w:rsidR="000C34D6" w:rsidRPr="00785258">
              <w:rPr>
                <w:rFonts w:ascii="Book Antiqua" w:eastAsia="Times New Roman" w:hAnsi="Book Antiqua" w:cs="Times New Roman"/>
                <w:color w:val="000000"/>
              </w:rPr>
              <w:t>%</w:t>
            </w:r>
            <w:r w:rsidRPr="00785258">
              <w:rPr>
                <w:rFonts w:ascii="Book Antiqua" w:eastAsia="Times New Roman" w:hAnsi="Book Antiqua" w:cs="Times New Roman"/>
                <w:color w:val="000000"/>
              </w:rPr>
              <w:t xml:space="preserve"> ±</w:t>
            </w:r>
            <w:r w:rsidR="000C2184">
              <w:rPr>
                <w:rFonts w:ascii="Book Antiqua" w:eastAsia="Times New Roman" w:hAnsi="Book Antiqua" w:cs="Times New Roman"/>
                <w:color w:val="000000"/>
              </w:rPr>
              <w:t xml:space="preserve"> </w:t>
            </w:r>
            <w:r w:rsidRPr="00785258">
              <w:rPr>
                <w:rFonts w:ascii="Book Antiqua" w:eastAsia="Times New Roman" w:hAnsi="Book Antiqua" w:cs="Times New Roman"/>
                <w:color w:val="000000"/>
              </w:rPr>
              <w:t>1.30</w:t>
            </w:r>
            <w:r w:rsidR="000C34D6" w:rsidRPr="00785258">
              <w:rPr>
                <w:rFonts w:ascii="Book Antiqua" w:eastAsia="Times New Roman" w:hAnsi="Book Antiqua" w:cs="Times New Roman"/>
                <w:color w:val="000000"/>
              </w:rPr>
              <w:t>%</w:t>
            </w:r>
          </w:p>
        </w:tc>
        <w:tc>
          <w:tcPr>
            <w:tcW w:w="2320" w:type="dxa"/>
            <w:tcBorders>
              <w:top w:val="nil"/>
              <w:left w:val="nil"/>
              <w:bottom w:val="nil"/>
              <w:right w:val="nil"/>
            </w:tcBorders>
            <w:shd w:val="clear" w:color="auto" w:fill="auto"/>
            <w:noWrap/>
            <w:vAlign w:val="bottom"/>
            <w:hideMark/>
          </w:tcPr>
          <w:p w14:paraId="53031FB9" w14:textId="52438C51" w:rsidR="00264A9B" w:rsidRPr="00785258" w:rsidRDefault="00264A9B" w:rsidP="002B2FC5">
            <w:pPr>
              <w:adjustRightInd w:val="0"/>
              <w:snapToGrid w:val="0"/>
              <w:spacing w:line="360" w:lineRule="auto"/>
              <w:jc w:val="both"/>
              <w:rPr>
                <w:rFonts w:ascii="Book Antiqua" w:eastAsia="Times New Roman" w:hAnsi="Book Antiqua" w:cs="Times New Roman"/>
                <w:color w:val="000000"/>
              </w:rPr>
            </w:pPr>
            <w:r w:rsidRPr="00785258">
              <w:rPr>
                <w:rFonts w:ascii="Book Antiqua" w:eastAsia="Times New Roman" w:hAnsi="Book Antiqua" w:cs="Times New Roman"/>
                <w:color w:val="000000"/>
              </w:rPr>
              <w:t>38.67</w:t>
            </w:r>
            <w:r w:rsidR="000C34D6" w:rsidRPr="00785258">
              <w:rPr>
                <w:rFonts w:ascii="Book Antiqua" w:eastAsia="Times New Roman" w:hAnsi="Book Antiqua" w:cs="Times New Roman"/>
                <w:color w:val="000000"/>
              </w:rPr>
              <w:t>%</w:t>
            </w:r>
            <w:r w:rsidR="000C2184">
              <w:rPr>
                <w:rFonts w:ascii="Book Antiqua" w:eastAsia="Times New Roman" w:hAnsi="Book Antiqua" w:cs="Times New Roman"/>
                <w:color w:val="000000"/>
              </w:rPr>
              <w:t xml:space="preserve"> </w:t>
            </w:r>
            <w:r w:rsidRPr="00785258">
              <w:rPr>
                <w:rFonts w:ascii="Book Antiqua" w:eastAsia="Times New Roman" w:hAnsi="Book Antiqua" w:cs="Times New Roman"/>
                <w:color w:val="000000"/>
              </w:rPr>
              <w:t>± 1.73</w:t>
            </w:r>
            <w:r w:rsidR="000C34D6" w:rsidRPr="00785258">
              <w:rPr>
                <w:rFonts w:ascii="Book Antiqua" w:eastAsia="Times New Roman" w:hAnsi="Book Antiqua" w:cs="Times New Roman"/>
                <w:color w:val="000000"/>
              </w:rPr>
              <w:t>%</w:t>
            </w:r>
          </w:p>
        </w:tc>
        <w:tc>
          <w:tcPr>
            <w:tcW w:w="2960" w:type="dxa"/>
            <w:tcBorders>
              <w:top w:val="nil"/>
              <w:left w:val="nil"/>
              <w:bottom w:val="nil"/>
              <w:right w:val="nil"/>
            </w:tcBorders>
            <w:shd w:val="clear" w:color="auto" w:fill="auto"/>
            <w:noWrap/>
            <w:vAlign w:val="bottom"/>
            <w:hideMark/>
          </w:tcPr>
          <w:p w14:paraId="39E4E87B" w14:textId="1203F88B" w:rsidR="00264A9B" w:rsidRPr="00785258" w:rsidRDefault="00264A9B" w:rsidP="002B2FC5">
            <w:pPr>
              <w:adjustRightInd w:val="0"/>
              <w:snapToGrid w:val="0"/>
              <w:spacing w:line="360" w:lineRule="auto"/>
              <w:jc w:val="both"/>
              <w:rPr>
                <w:rFonts w:ascii="Book Antiqua" w:eastAsia="Times New Roman" w:hAnsi="Book Antiqua" w:cs="Times New Roman"/>
                <w:color w:val="000000"/>
              </w:rPr>
            </w:pPr>
            <w:r w:rsidRPr="00785258">
              <w:rPr>
                <w:rFonts w:ascii="Book Antiqua" w:eastAsia="Times New Roman" w:hAnsi="Book Antiqua" w:cs="Times New Roman"/>
                <w:color w:val="000000"/>
              </w:rPr>
              <w:t>24.00</w:t>
            </w:r>
            <w:r w:rsidR="000C34D6" w:rsidRPr="00785258">
              <w:rPr>
                <w:rFonts w:ascii="Book Antiqua" w:eastAsia="Times New Roman" w:hAnsi="Book Antiqua" w:cs="Times New Roman"/>
                <w:color w:val="000000"/>
              </w:rPr>
              <w:t>%</w:t>
            </w:r>
            <w:r w:rsidRPr="00785258">
              <w:rPr>
                <w:rFonts w:ascii="Book Antiqua" w:eastAsia="Times New Roman" w:hAnsi="Book Antiqua" w:cs="Times New Roman"/>
                <w:color w:val="000000"/>
              </w:rPr>
              <w:t xml:space="preserve"> ±</w:t>
            </w:r>
            <w:r w:rsidR="000C2184">
              <w:rPr>
                <w:rFonts w:ascii="Book Antiqua" w:eastAsia="Times New Roman" w:hAnsi="Book Antiqua" w:cs="Times New Roman"/>
                <w:color w:val="000000"/>
              </w:rPr>
              <w:t xml:space="preserve"> </w:t>
            </w:r>
            <w:r w:rsidRPr="00785258">
              <w:rPr>
                <w:rFonts w:ascii="Book Antiqua" w:eastAsia="Times New Roman" w:hAnsi="Book Antiqua" w:cs="Times New Roman"/>
                <w:color w:val="000000"/>
              </w:rPr>
              <w:t>2.12</w:t>
            </w:r>
            <w:r w:rsidR="000C34D6" w:rsidRPr="00785258">
              <w:rPr>
                <w:rFonts w:ascii="Book Antiqua" w:eastAsia="Times New Roman" w:hAnsi="Book Antiqua" w:cs="Times New Roman"/>
                <w:color w:val="000000"/>
              </w:rPr>
              <w:t>%</w:t>
            </w:r>
          </w:p>
        </w:tc>
      </w:tr>
      <w:tr w:rsidR="00264A9B" w:rsidRPr="00785258" w14:paraId="4B42556A" w14:textId="77777777" w:rsidTr="00264A9B">
        <w:trPr>
          <w:trHeight w:val="300"/>
        </w:trPr>
        <w:tc>
          <w:tcPr>
            <w:tcW w:w="960" w:type="dxa"/>
            <w:tcBorders>
              <w:top w:val="nil"/>
              <w:left w:val="nil"/>
              <w:bottom w:val="nil"/>
              <w:right w:val="nil"/>
            </w:tcBorders>
            <w:shd w:val="clear" w:color="auto" w:fill="auto"/>
            <w:noWrap/>
            <w:vAlign w:val="bottom"/>
            <w:hideMark/>
          </w:tcPr>
          <w:p w14:paraId="23253967" w14:textId="0140BE8D" w:rsidR="00264A9B" w:rsidRPr="00785258" w:rsidRDefault="00264A9B" w:rsidP="002B2FC5">
            <w:pPr>
              <w:adjustRightInd w:val="0"/>
              <w:snapToGrid w:val="0"/>
              <w:spacing w:line="360" w:lineRule="auto"/>
              <w:jc w:val="both"/>
              <w:rPr>
                <w:rFonts w:ascii="Book Antiqua" w:eastAsia="Times New Roman" w:hAnsi="Book Antiqua" w:cs="Times New Roman"/>
                <w:color w:val="000000"/>
              </w:rPr>
            </w:pPr>
            <w:r w:rsidRPr="00785258">
              <w:rPr>
                <w:rFonts w:ascii="Book Antiqua" w:eastAsia="Times New Roman" w:hAnsi="Book Antiqua" w:cs="Times New Roman"/>
                <w:color w:val="000000"/>
              </w:rPr>
              <w:t>CDG</w:t>
            </w:r>
            <w:r w:rsidR="007938E5" w:rsidRPr="007938E5">
              <w:rPr>
                <w:rFonts w:ascii="Book Antiqua" w:eastAsia="SimSun" w:hAnsi="Book Antiqua" w:cs="Times New Roman" w:hint="eastAsia"/>
                <w:color w:val="000000"/>
                <w:vertAlign w:val="superscript"/>
                <w:lang w:eastAsia="zh-CN"/>
              </w:rPr>
              <w:t>1</w:t>
            </w:r>
          </w:p>
        </w:tc>
        <w:tc>
          <w:tcPr>
            <w:tcW w:w="2560" w:type="dxa"/>
            <w:tcBorders>
              <w:top w:val="nil"/>
              <w:left w:val="nil"/>
              <w:bottom w:val="nil"/>
              <w:right w:val="nil"/>
            </w:tcBorders>
            <w:shd w:val="clear" w:color="auto" w:fill="auto"/>
            <w:noWrap/>
            <w:vAlign w:val="bottom"/>
            <w:hideMark/>
          </w:tcPr>
          <w:p w14:paraId="6617DBB7" w14:textId="307CED27" w:rsidR="00264A9B" w:rsidRPr="00785258" w:rsidRDefault="00264A9B" w:rsidP="002B2FC5">
            <w:pPr>
              <w:adjustRightInd w:val="0"/>
              <w:snapToGrid w:val="0"/>
              <w:spacing w:line="360" w:lineRule="auto"/>
              <w:jc w:val="both"/>
              <w:rPr>
                <w:rFonts w:ascii="Book Antiqua" w:eastAsia="Times New Roman" w:hAnsi="Book Antiqua" w:cs="Times New Roman"/>
                <w:color w:val="000000"/>
              </w:rPr>
            </w:pPr>
            <w:r w:rsidRPr="00785258">
              <w:rPr>
                <w:rFonts w:ascii="Book Antiqua" w:eastAsia="Times New Roman" w:hAnsi="Book Antiqua" w:cs="Times New Roman"/>
                <w:color w:val="000000"/>
              </w:rPr>
              <w:t>28.43</w:t>
            </w:r>
            <w:r w:rsidR="000C34D6" w:rsidRPr="00785258">
              <w:rPr>
                <w:rFonts w:ascii="Book Antiqua" w:eastAsia="Times New Roman" w:hAnsi="Book Antiqua" w:cs="Times New Roman"/>
                <w:color w:val="000000"/>
              </w:rPr>
              <w:t>%</w:t>
            </w:r>
            <w:r w:rsidRPr="00785258">
              <w:rPr>
                <w:rFonts w:ascii="Book Antiqua" w:eastAsia="Times New Roman" w:hAnsi="Book Antiqua" w:cs="Times New Roman"/>
                <w:color w:val="000000"/>
              </w:rPr>
              <w:t xml:space="preserve"> ±</w:t>
            </w:r>
            <w:r w:rsidR="000C2184">
              <w:rPr>
                <w:rFonts w:ascii="Book Antiqua" w:eastAsia="Times New Roman" w:hAnsi="Book Antiqua" w:cs="Times New Roman"/>
                <w:color w:val="000000"/>
              </w:rPr>
              <w:t xml:space="preserve"> </w:t>
            </w:r>
            <w:r w:rsidRPr="00785258">
              <w:rPr>
                <w:rFonts w:ascii="Book Antiqua" w:eastAsia="Times New Roman" w:hAnsi="Book Antiqua" w:cs="Times New Roman"/>
                <w:color w:val="000000"/>
              </w:rPr>
              <w:t>1.19</w:t>
            </w:r>
            <w:r w:rsidR="000C34D6" w:rsidRPr="00785258">
              <w:rPr>
                <w:rFonts w:ascii="Book Antiqua" w:eastAsia="Times New Roman" w:hAnsi="Book Antiqua" w:cs="Times New Roman"/>
                <w:color w:val="000000"/>
              </w:rPr>
              <w:t>%</w:t>
            </w:r>
          </w:p>
        </w:tc>
        <w:tc>
          <w:tcPr>
            <w:tcW w:w="2320" w:type="dxa"/>
            <w:tcBorders>
              <w:top w:val="nil"/>
              <w:left w:val="nil"/>
              <w:bottom w:val="nil"/>
              <w:right w:val="nil"/>
            </w:tcBorders>
            <w:shd w:val="clear" w:color="auto" w:fill="auto"/>
            <w:noWrap/>
            <w:vAlign w:val="bottom"/>
            <w:hideMark/>
          </w:tcPr>
          <w:p w14:paraId="3C54D745" w14:textId="553395D7" w:rsidR="00264A9B" w:rsidRPr="00785258" w:rsidRDefault="00264A9B" w:rsidP="002B2FC5">
            <w:pPr>
              <w:adjustRightInd w:val="0"/>
              <w:snapToGrid w:val="0"/>
              <w:spacing w:line="360" w:lineRule="auto"/>
              <w:jc w:val="both"/>
              <w:rPr>
                <w:rFonts w:ascii="Book Antiqua" w:eastAsia="Times New Roman" w:hAnsi="Book Antiqua" w:cs="Times New Roman"/>
                <w:color w:val="000000"/>
              </w:rPr>
            </w:pPr>
            <w:r w:rsidRPr="00785258">
              <w:rPr>
                <w:rFonts w:ascii="Book Antiqua" w:eastAsia="Times New Roman" w:hAnsi="Book Antiqua" w:cs="Times New Roman"/>
                <w:color w:val="000000"/>
              </w:rPr>
              <w:t>42.37</w:t>
            </w:r>
            <w:r w:rsidR="000C34D6" w:rsidRPr="00785258">
              <w:rPr>
                <w:rFonts w:ascii="Book Antiqua" w:eastAsia="Times New Roman" w:hAnsi="Book Antiqua" w:cs="Times New Roman"/>
                <w:color w:val="000000"/>
              </w:rPr>
              <w:t>%</w:t>
            </w:r>
            <w:r w:rsidRPr="00785258">
              <w:rPr>
                <w:rFonts w:ascii="Book Antiqua" w:eastAsia="Times New Roman" w:hAnsi="Book Antiqua" w:cs="Times New Roman"/>
                <w:color w:val="000000"/>
              </w:rPr>
              <w:t xml:space="preserve"> ±</w:t>
            </w:r>
            <w:r w:rsidR="000C2184">
              <w:rPr>
                <w:rFonts w:ascii="Book Antiqua" w:eastAsia="Times New Roman" w:hAnsi="Book Antiqua" w:cs="Times New Roman"/>
                <w:color w:val="000000"/>
              </w:rPr>
              <w:t xml:space="preserve"> </w:t>
            </w:r>
            <w:r w:rsidRPr="00785258">
              <w:rPr>
                <w:rFonts w:ascii="Book Antiqua" w:eastAsia="Times New Roman" w:hAnsi="Book Antiqua" w:cs="Times New Roman"/>
                <w:color w:val="000000"/>
              </w:rPr>
              <w:t>1.10</w:t>
            </w:r>
            <w:r w:rsidR="000C34D6" w:rsidRPr="00785258">
              <w:rPr>
                <w:rFonts w:ascii="Book Antiqua" w:eastAsia="Times New Roman" w:hAnsi="Book Antiqua" w:cs="Times New Roman"/>
                <w:color w:val="000000"/>
              </w:rPr>
              <w:t>%</w:t>
            </w:r>
          </w:p>
        </w:tc>
        <w:tc>
          <w:tcPr>
            <w:tcW w:w="2960" w:type="dxa"/>
            <w:tcBorders>
              <w:top w:val="nil"/>
              <w:left w:val="nil"/>
              <w:bottom w:val="nil"/>
              <w:right w:val="nil"/>
            </w:tcBorders>
            <w:shd w:val="clear" w:color="auto" w:fill="auto"/>
            <w:noWrap/>
            <w:vAlign w:val="bottom"/>
            <w:hideMark/>
          </w:tcPr>
          <w:p w14:paraId="1DD3391A" w14:textId="0B5DC81B" w:rsidR="00264A9B" w:rsidRPr="00785258" w:rsidRDefault="00264A9B" w:rsidP="002B2FC5">
            <w:pPr>
              <w:adjustRightInd w:val="0"/>
              <w:snapToGrid w:val="0"/>
              <w:spacing w:line="360" w:lineRule="auto"/>
              <w:jc w:val="both"/>
              <w:rPr>
                <w:rFonts w:ascii="Book Antiqua" w:eastAsia="Times New Roman" w:hAnsi="Book Antiqua" w:cs="Times New Roman"/>
                <w:color w:val="000000"/>
              </w:rPr>
            </w:pPr>
            <w:r w:rsidRPr="00785258">
              <w:rPr>
                <w:rFonts w:ascii="Book Antiqua" w:eastAsia="Times New Roman" w:hAnsi="Book Antiqua" w:cs="Times New Roman"/>
                <w:color w:val="000000"/>
              </w:rPr>
              <w:t>29.20</w:t>
            </w:r>
            <w:r w:rsidR="000C34D6" w:rsidRPr="00785258">
              <w:rPr>
                <w:rFonts w:ascii="Book Antiqua" w:eastAsia="Times New Roman" w:hAnsi="Book Antiqua" w:cs="Times New Roman"/>
                <w:color w:val="000000"/>
              </w:rPr>
              <w:t>%</w:t>
            </w:r>
            <w:r w:rsidRPr="00785258">
              <w:rPr>
                <w:rFonts w:ascii="Book Antiqua" w:eastAsia="Times New Roman" w:hAnsi="Book Antiqua" w:cs="Times New Roman"/>
                <w:color w:val="000000"/>
              </w:rPr>
              <w:t xml:space="preserve"> ± 1.29</w:t>
            </w:r>
            <w:r w:rsidR="000C34D6" w:rsidRPr="00785258">
              <w:rPr>
                <w:rFonts w:ascii="Book Antiqua" w:eastAsia="Times New Roman" w:hAnsi="Book Antiqua" w:cs="Times New Roman"/>
                <w:color w:val="000000"/>
              </w:rPr>
              <w:t>%</w:t>
            </w:r>
          </w:p>
        </w:tc>
      </w:tr>
      <w:tr w:rsidR="00264A9B" w:rsidRPr="00785258" w14:paraId="65518B22" w14:textId="77777777" w:rsidTr="00264A9B">
        <w:trPr>
          <w:trHeight w:val="300"/>
        </w:trPr>
        <w:tc>
          <w:tcPr>
            <w:tcW w:w="960" w:type="dxa"/>
            <w:tcBorders>
              <w:top w:val="nil"/>
              <w:left w:val="nil"/>
              <w:bottom w:val="single" w:sz="4" w:space="0" w:color="auto"/>
              <w:right w:val="nil"/>
            </w:tcBorders>
            <w:shd w:val="clear" w:color="auto" w:fill="auto"/>
            <w:noWrap/>
            <w:vAlign w:val="bottom"/>
            <w:hideMark/>
          </w:tcPr>
          <w:p w14:paraId="4AD39B79" w14:textId="2BDAD2AF" w:rsidR="00264A9B" w:rsidRPr="007938E5" w:rsidRDefault="00264A9B" w:rsidP="002B2FC5">
            <w:pPr>
              <w:adjustRightInd w:val="0"/>
              <w:snapToGrid w:val="0"/>
              <w:spacing w:line="360" w:lineRule="auto"/>
              <w:jc w:val="both"/>
              <w:rPr>
                <w:rFonts w:ascii="Book Antiqua" w:eastAsia="SimSun" w:hAnsi="Book Antiqua" w:cs="Times New Roman"/>
                <w:color w:val="000000"/>
                <w:lang w:eastAsia="zh-CN"/>
              </w:rPr>
            </w:pPr>
            <w:r w:rsidRPr="007938E5">
              <w:rPr>
                <w:rFonts w:ascii="Book Antiqua" w:eastAsia="Times New Roman" w:hAnsi="Book Antiqua" w:cs="Times New Roman"/>
                <w:i/>
                <w:color w:val="000000"/>
              </w:rPr>
              <w:t>P</w:t>
            </w:r>
            <w:r w:rsidR="007938E5">
              <w:rPr>
                <w:rFonts w:ascii="Book Antiqua" w:eastAsia="SimSun" w:hAnsi="Book Antiqua" w:cs="Times New Roman" w:hint="eastAsia"/>
                <w:color w:val="000000"/>
                <w:lang w:eastAsia="zh-CN"/>
              </w:rPr>
              <w:t>-value</w:t>
            </w:r>
          </w:p>
        </w:tc>
        <w:tc>
          <w:tcPr>
            <w:tcW w:w="2560" w:type="dxa"/>
            <w:tcBorders>
              <w:top w:val="nil"/>
              <w:left w:val="nil"/>
              <w:bottom w:val="single" w:sz="4" w:space="0" w:color="auto"/>
              <w:right w:val="nil"/>
            </w:tcBorders>
            <w:shd w:val="clear" w:color="auto" w:fill="auto"/>
            <w:noWrap/>
            <w:vAlign w:val="bottom"/>
            <w:hideMark/>
          </w:tcPr>
          <w:p w14:paraId="3300543D" w14:textId="04D1448B" w:rsidR="00264A9B" w:rsidRPr="00785258" w:rsidRDefault="00264A9B" w:rsidP="002B2FC5">
            <w:pPr>
              <w:adjustRightInd w:val="0"/>
              <w:snapToGrid w:val="0"/>
              <w:spacing w:line="360" w:lineRule="auto"/>
              <w:jc w:val="both"/>
              <w:rPr>
                <w:rFonts w:ascii="Book Antiqua" w:eastAsia="Times New Roman" w:hAnsi="Book Antiqua" w:cs="Times New Roman"/>
                <w:color w:val="000000"/>
              </w:rPr>
            </w:pPr>
            <w:r w:rsidRPr="00785258">
              <w:rPr>
                <w:rFonts w:ascii="Book Antiqua" w:eastAsia="Times New Roman" w:hAnsi="Book Antiqua" w:cs="Times New Roman"/>
                <w:color w:val="000000"/>
              </w:rPr>
              <w:t>&lt;</w:t>
            </w:r>
            <w:r w:rsidR="007938E5">
              <w:rPr>
                <w:rFonts w:ascii="Book Antiqua" w:eastAsia="SimSun" w:hAnsi="Book Antiqua" w:cs="Times New Roman" w:hint="eastAsia"/>
                <w:color w:val="000000"/>
                <w:lang w:eastAsia="zh-CN"/>
              </w:rPr>
              <w:t xml:space="preserve"> </w:t>
            </w:r>
            <w:r w:rsidRPr="00785258">
              <w:rPr>
                <w:rFonts w:ascii="Book Antiqua" w:eastAsia="Times New Roman" w:hAnsi="Book Antiqua" w:cs="Times New Roman"/>
                <w:color w:val="000000"/>
              </w:rPr>
              <w:t>0.0001</w:t>
            </w:r>
          </w:p>
        </w:tc>
        <w:tc>
          <w:tcPr>
            <w:tcW w:w="2320" w:type="dxa"/>
            <w:tcBorders>
              <w:top w:val="nil"/>
              <w:left w:val="nil"/>
              <w:bottom w:val="single" w:sz="4" w:space="0" w:color="auto"/>
              <w:right w:val="nil"/>
            </w:tcBorders>
            <w:shd w:val="clear" w:color="auto" w:fill="auto"/>
            <w:noWrap/>
            <w:vAlign w:val="bottom"/>
            <w:hideMark/>
          </w:tcPr>
          <w:p w14:paraId="2EAC757D" w14:textId="77777777" w:rsidR="00264A9B" w:rsidRPr="00785258" w:rsidRDefault="00264A9B" w:rsidP="002B2FC5">
            <w:pPr>
              <w:adjustRightInd w:val="0"/>
              <w:snapToGrid w:val="0"/>
              <w:spacing w:line="360" w:lineRule="auto"/>
              <w:jc w:val="both"/>
              <w:rPr>
                <w:rFonts w:ascii="Book Antiqua" w:eastAsia="Times New Roman" w:hAnsi="Book Antiqua" w:cs="Times New Roman"/>
                <w:color w:val="000000"/>
              </w:rPr>
            </w:pPr>
            <w:r w:rsidRPr="00785258">
              <w:rPr>
                <w:rFonts w:ascii="Book Antiqua" w:eastAsia="Times New Roman" w:hAnsi="Book Antiqua" w:cs="Times New Roman"/>
                <w:color w:val="000000"/>
              </w:rPr>
              <w:t>0.0882</w:t>
            </w:r>
          </w:p>
        </w:tc>
        <w:tc>
          <w:tcPr>
            <w:tcW w:w="2960" w:type="dxa"/>
            <w:tcBorders>
              <w:top w:val="nil"/>
              <w:left w:val="nil"/>
              <w:bottom w:val="single" w:sz="4" w:space="0" w:color="auto"/>
              <w:right w:val="nil"/>
            </w:tcBorders>
            <w:shd w:val="clear" w:color="auto" w:fill="auto"/>
            <w:noWrap/>
            <w:vAlign w:val="bottom"/>
            <w:hideMark/>
          </w:tcPr>
          <w:p w14:paraId="29240145" w14:textId="77777777" w:rsidR="00264A9B" w:rsidRPr="00785258" w:rsidRDefault="00264A9B" w:rsidP="002B2FC5">
            <w:pPr>
              <w:adjustRightInd w:val="0"/>
              <w:snapToGrid w:val="0"/>
              <w:spacing w:line="360" w:lineRule="auto"/>
              <w:jc w:val="both"/>
              <w:rPr>
                <w:rFonts w:ascii="Book Antiqua" w:eastAsia="Times New Roman" w:hAnsi="Book Antiqua" w:cs="Times New Roman"/>
                <w:color w:val="000000"/>
              </w:rPr>
            </w:pPr>
            <w:r w:rsidRPr="00785258">
              <w:rPr>
                <w:rFonts w:ascii="Book Antiqua" w:eastAsia="Times New Roman" w:hAnsi="Book Antiqua" w:cs="Times New Roman"/>
                <w:color w:val="000000"/>
              </w:rPr>
              <w:t>0.0512</w:t>
            </w:r>
          </w:p>
        </w:tc>
      </w:tr>
    </w:tbl>
    <w:p w14:paraId="79477F2F" w14:textId="6EC543A6" w:rsidR="00264A9B" w:rsidRPr="007938E5" w:rsidRDefault="007938E5" w:rsidP="002B2FC5">
      <w:pPr>
        <w:adjustRightInd w:val="0"/>
        <w:snapToGrid w:val="0"/>
        <w:spacing w:line="360" w:lineRule="auto"/>
        <w:jc w:val="both"/>
        <w:rPr>
          <w:rFonts w:ascii="Book Antiqua" w:hAnsi="Book Antiqua" w:cs="Times New Roman"/>
          <w:lang w:val="en-US"/>
        </w:rPr>
      </w:pPr>
      <w:r w:rsidRPr="007938E5">
        <w:rPr>
          <w:rFonts w:ascii="Book Antiqua" w:eastAsia="SimSun" w:hAnsi="Book Antiqua" w:cs="Times New Roman" w:hint="eastAsia"/>
          <w:vertAlign w:val="superscript"/>
          <w:lang w:val="en-US" w:eastAsia="zh-CN"/>
        </w:rPr>
        <w:t>1</w:t>
      </w:r>
      <w:r w:rsidRPr="00785258">
        <w:rPr>
          <w:rFonts w:ascii="Book Antiqua" w:hAnsi="Book Antiqua" w:cs="Times New Roman"/>
          <w:lang w:val="en-US"/>
        </w:rPr>
        <w:t xml:space="preserve">Each value expressed as mean </w:t>
      </w:r>
      <w:r w:rsidRPr="00785258">
        <w:rPr>
          <w:rFonts w:ascii="Book Antiqua" w:eastAsia="Times New Roman" w:hAnsi="Book Antiqua" w:cs="Times New Roman"/>
          <w:color w:val="000000"/>
        </w:rPr>
        <w:t xml:space="preserve">± </w:t>
      </w:r>
      <w:r w:rsidRPr="00785258">
        <w:rPr>
          <w:rFonts w:ascii="Book Antiqua" w:hAnsi="Book Antiqua" w:cs="Times New Roman"/>
          <w:lang w:val="en-US"/>
        </w:rPr>
        <w:t>SD (</w:t>
      </w:r>
      <w:r w:rsidRPr="00B56833">
        <w:rPr>
          <w:rFonts w:ascii="Book Antiqua" w:hAnsi="Book Antiqua" w:cs="Times New Roman"/>
          <w:i/>
          <w:lang w:val="en-US"/>
        </w:rPr>
        <w:t>n</w:t>
      </w:r>
      <w:r w:rsidR="00B56833">
        <w:rPr>
          <w:rFonts w:ascii="Book Antiqua" w:eastAsia="SimSun" w:hAnsi="Book Antiqua" w:cs="Times New Roman" w:hint="eastAsia"/>
          <w:lang w:val="en-US" w:eastAsia="zh-CN"/>
        </w:rPr>
        <w:t xml:space="preserve"> </w:t>
      </w:r>
      <w:r w:rsidRPr="00785258">
        <w:rPr>
          <w:rFonts w:ascii="Book Antiqua" w:hAnsi="Book Antiqua" w:cs="Times New Roman"/>
          <w:lang w:val="en-US"/>
        </w:rPr>
        <w:t>=</w:t>
      </w:r>
      <w:r w:rsidR="00B56833">
        <w:rPr>
          <w:rFonts w:ascii="Book Antiqua" w:eastAsia="SimSun" w:hAnsi="Book Antiqua" w:cs="Times New Roman" w:hint="eastAsia"/>
          <w:lang w:val="en-US" w:eastAsia="zh-CN"/>
        </w:rPr>
        <w:t xml:space="preserve"> </w:t>
      </w:r>
      <w:r w:rsidRPr="00785258">
        <w:rPr>
          <w:rFonts w:ascii="Book Antiqua" w:hAnsi="Book Antiqua" w:cs="Times New Roman"/>
          <w:lang w:val="en-US"/>
        </w:rPr>
        <w:t xml:space="preserve">10) significance </w:t>
      </w:r>
      <w:r w:rsidRPr="000C2184">
        <w:rPr>
          <w:rFonts w:ascii="Book Antiqua" w:hAnsi="Book Antiqua" w:cs="Times New Roman"/>
          <w:i/>
          <w:lang w:val="en-US"/>
        </w:rPr>
        <w:t xml:space="preserve">P &lt; </w:t>
      </w:r>
      <w:r>
        <w:rPr>
          <w:rFonts w:ascii="Book Antiqua" w:hAnsi="Book Antiqua" w:cs="Times New Roman"/>
          <w:lang w:val="en-US"/>
        </w:rPr>
        <w:t xml:space="preserve">0.05. </w:t>
      </w:r>
      <w:r w:rsidR="00264A9B" w:rsidRPr="00785258">
        <w:rPr>
          <w:rFonts w:ascii="Book Antiqua" w:hAnsi="Book Antiqua" w:cs="Times New Roman"/>
          <w:lang w:val="en-US"/>
        </w:rPr>
        <w:t>EDG</w:t>
      </w:r>
      <w:r>
        <w:rPr>
          <w:rFonts w:ascii="Book Antiqua" w:eastAsia="SimSun" w:hAnsi="Book Antiqua" w:cs="Times New Roman" w:hint="eastAsia"/>
          <w:lang w:val="en-US" w:eastAsia="zh-CN"/>
        </w:rPr>
        <w:t xml:space="preserve">: </w:t>
      </w:r>
      <w:r w:rsidR="00264A9B" w:rsidRPr="00785258">
        <w:rPr>
          <w:rFonts w:ascii="Book Antiqua" w:hAnsi="Book Antiqua" w:cs="Times New Roman"/>
          <w:lang w:val="en-US"/>
        </w:rPr>
        <w:t>Experimental diet gr</w:t>
      </w:r>
      <w:r>
        <w:rPr>
          <w:rFonts w:ascii="Book Antiqua" w:hAnsi="Book Antiqua" w:cs="Times New Roman"/>
          <w:lang w:val="en-US"/>
        </w:rPr>
        <w:t>oup</w:t>
      </w:r>
      <w:r>
        <w:rPr>
          <w:rFonts w:ascii="Book Antiqua" w:eastAsia="SimSun" w:hAnsi="Book Antiqua" w:cs="Times New Roman" w:hint="eastAsia"/>
          <w:lang w:val="en-US" w:eastAsia="zh-CN"/>
        </w:rPr>
        <w:t xml:space="preserve">; </w:t>
      </w:r>
      <w:r w:rsidR="00264A9B" w:rsidRPr="00785258">
        <w:rPr>
          <w:rFonts w:ascii="Book Antiqua" w:hAnsi="Book Antiqua" w:cs="Times New Roman"/>
          <w:lang w:val="en-US"/>
        </w:rPr>
        <w:t>CDG</w:t>
      </w:r>
      <w:r>
        <w:rPr>
          <w:rFonts w:ascii="Book Antiqua" w:eastAsia="SimSun" w:hAnsi="Book Antiqua" w:cs="Times New Roman" w:hint="eastAsia"/>
          <w:lang w:val="en-US" w:eastAsia="zh-CN"/>
        </w:rPr>
        <w:t xml:space="preserve">: </w:t>
      </w:r>
      <w:r w:rsidR="00264A9B" w:rsidRPr="00785258">
        <w:rPr>
          <w:rFonts w:ascii="Book Antiqua" w:hAnsi="Book Antiqua" w:cs="Times New Roman"/>
          <w:lang w:val="en-US"/>
        </w:rPr>
        <w:t>Control diet group</w:t>
      </w:r>
      <w:r>
        <w:rPr>
          <w:rFonts w:ascii="Book Antiqua" w:eastAsia="SimSun" w:hAnsi="Book Antiqua" w:cs="Times New Roman" w:hint="eastAsia"/>
          <w:lang w:val="en-US" w:eastAsia="zh-CN"/>
        </w:rPr>
        <w:t xml:space="preserve">. </w:t>
      </w:r>
    </w:p>
    <w:p w14:paraId="2ECF3AC6" w14:textId="3CC742D2" w:rsidR="0040256C" w:rsidRPr="00785258" w:rsidRDefault="0040256C" w:rsidP="002B2FC5">
      <w:pPr>
        <w:adjustRightInd w:val="0"/>
        <w:snapToGrid w:val="0"/>
        <w:spacing w:line="360" w:lineRule="auto"/>
        <w:jc w:val="both"/>
        <w:rPr>
          <w:rFonts w:ascii="Book Antiqua" w:hAnsi="Book Antiqua"/>
        </w:rPr>
      </w:pPr>
      <w:r w:rsidRPr="00785258">
        <w:rPr>
          <w:rFonts w:ascii="Book Antiqua" w:hAnsi="Book Antiqua"/>
        </w:rPr>
        <w:br w:type="page"/>
      </w:r>
    </w:p>
    <w:p w14:paraId="11FF46D1" w14:textId="1E1B6A7A" w:rsidR="00A543B3" w:rsidRPr="00785258" w:rsidRDefault="00A543B3" w:rsidP="002B2FC5">
      <w:pPr>
        <w:adjustRightInd w:val="0"/>
        <w:snapToGrid w:val="0"/>
        <w:spacing w:line="360" w:lineRule="auto"/>
        <w:jc w:val="both"/>
        <w:rPr>
          <w:rFonts w:ascii="Book Antiqua" w:hAnsi="Book Antiqua"/>
        </w:rPr>
      </w:pPr>
    </w:p>
    <w:p w14:paraId="7AA93FAC" w14:textId="796859F7" w:rsidR="00044FE6" w:rsidRPr="00785258" w:rsidRDefault="00A427E1" w:rsidP="002B2FC5">
      <w:pPr>
        <w:widowControl w:val="0"/>
        <w:autoSpaceDE w:val="0"/>
        <w:autoSpaceDN w:val="0"/>
        <w:adjustRightInd w:val="0"/>
        <w:snapToGrid w:val="0"/>
        <w:spacing w:line="360" w:lineRule="auto"/>
        <w:jc w:val="both"/>
        <w:rPr>
          <w:rFonts w:ascii="Book Antiqua" w:hAnsi="Book Antiqua" w:cs="Times New Roman"/>
          <w:b/>
          <w:lang w:val="en-US"/>
        </w:rPr>
      </w:pPr>
      <w:r w:rsidRPr="00785258">
        <w:rPr>
          <w:rFonts w:ascii="Book Antiqua" w:hAnsi="Book Antiqua" w:cs="Times New Roman"/>
          <w:b/>
          <w:noProof/>
          <w:lang w:val="en-US" w:eastAsia="zh-CN"/>
        </w:rPr>
        <mc:AlternateContent>
          <mc:Choice Requires="wpg">
            <w:drawing>
              <wp:inline distT="0" distB="0" distL="0" distR="0" wp14:anchorId="33506034" wp14:editId="703F2830">
                <wp:extent cx="5256435" cy="3334489"/>
                <wp:effectExtent l="0" t="0" r="1905" b="0"/>
                <wp:docPr id="3" name="Group 1"/>
                <wp:cNvGraphicFramePr/>
                <a:graphic xmlns:a="http://schemas.openxmlformats.org/drawingml/2006/main">
                  <a:graphicData uri="http://schemas.microsoft.com/office/word/2010/wordprocessingGroup">
                    <wpg:wgp>
                      <wpg:cNvGrpSpPr/>
                      <wpg:grpSpPr>
                        <a:xfrm>
                          <a:off x="0" y="0"/>
                          <a:ext cx="5256435" cy="3334489"/>
                          <a:chOff x="-2033" y="-1"/>
                          <a:chExt cx="5269359" cy="3322743"/>
                        </a:xfrm>
                      </wpg:grpSpPr>
                      <wpg:grpSp>
                        <wpg:cNvPr id="4" name="Group 4"/>
                        <wpg:cNvGrpSpPr/>
                        <wpg:grpSpPr>
                          <a:xfrm>
                            <a:off x="-2033" y="-1"/>
                            <a:ext cx="5269359" cy="3322743"/>
                            <a:chOff x="-2195" y="0"/>
                            <a:chExt cx="5687943" cy="3192470"/>
                          </a:xfrm>
                        </wpg:grpSpPr>
                        <pic:pic xmlns:pic="http://schemas.openxmlformats.org/drawingml/2006/picture">
                          <pic:nvPicPr>
                            <pic:cNvPr id="5"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728540" y="199783"/>
                              <a:ext cx="2372136" cy="2752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 name="CaixaDeTexto 7"/>
                          <wps:cNvSpPr txBox="1">
                            <a:spLocks noChangeArrowheads="1"/>
                          </wps:cNvSpPr>
                          <wps:spPr bwMode="auto">
                            <a:xfrm>
                              <a:off x="1552093" y="9233"/>
                              <a:ext cx="664453" cy="227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B7F734" w14:textId="77777777" w:rsidR="00786B68" w:rsidRDefault="00786B68" w:rsidP="00A427E1">
                                <w:pPr>
                                  <w:pStyle w:val="NormalWeb"/>
                                  <w:spacing w:before="0" w:beforeAutospacing="0" w:after="0" w:afterAutospacing="0"/>
                                  <w:textAlignment w:val="baseline"/>
                                </w:pPr>
                                <w:r>
                                  <w:rPr>
                                    <w:rFonts w:ascii="Times New Roman" w:eastAsia="MS PGothic" w:hAnsi="Times New Roman"/>
                                    <w:color w:val="000000"/>
                                    <w:kern w:val="24"/>
                                  </w:rPr>
                                  <w:t>CDG</w:t>
                                </w:r>
                              </w:p>
                            </w:txbxContent>
                          </wps:txbx>
                          <wps:bodyPr wrap="square">
                            <a:spAutoFit/>
                          </wps:bodyPr>
                        </wps:wsp>
                        <pic:pic xmlns:pic="http://schemas.openxmlformats.org/drawingml/2006/picture">
                          <pic:nvPicPr>
                            <pic:cNvPr id="7"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3297455" y="199783"/>
                              <a:ext cx="2388293" cy="27957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 name="CaixaDeTexto 22"/>
                          <wps:cNvSpPr txBox="1">
                            <a:spLocks noChangeArrowheads="1"/>
                          </wps:cNvSpPr>
                          <wps:spPr bwMode="auto">
                            <a:xfrm>
                              <a:off x="4037246" y="0"/>
                              <a:ext cx="480990" cy="2547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93748F" w14:textId="77777777" w:rsidR="00786B68" w:rsidRDefault="00786B68" w:rsidP="00A427E1">
                                <w:pPr>
                                  <w:pStyle w:val="NormalWeb"/>
                                  <w:spacing w:before="0" w:beforeAutospacing="0" w:after="0" w:afterAutospacing="0"/>
                                  <w:textAlignment w:val="baseline"/>
                                </w:pPr>
                                <w:r>
                                  <w:rPr>
                                    <w:rFonts w:ascii="Times New Roman" w:eastAsia="MS PGothic" w:hAnsi="Times New Roman"/>
                                    <w:color w:val="000000"/>
                                    <w:kern w:val="24"/>
                                  </w:rPr>
                                  <w:t xml:space="preserve">EDG </w:t>
                                </w:r>
                              </w:p>
                            </w:txbxContent>
                          </wps:txbx>
                          <wps:bodyPr wrap="none">
                            <a:noAutofit/>
                          </wps:bodyPr>
                        </wps:wsp>
                        <wps:wsp>
                          <wps:cNvPr id="9" name="CaixaDeTexto 20"/>
                          <wps:cNvSpPr txBox="1">
                            <a:spLocks noChangeArrowheads="1"/>
                          </wps:cNvSpPr>
                          <wps:spPr bwMode="auto">
                            <a:xfrm rot="16200000">
                              <a:off x="-388640" y="1301397"/>
                              <a:ext cx="1029875" cy="2569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EB76B9" w14:textId="77777777" w:rsidR="00786B68" w:rsidRDefault="00786B68" w:rsidP="00A427E1">
                                <w:pPr>
                                  <w:pStyle w:val="NormalWeb"/>
                                  <w:spacing w:before="0" w:beforeAutospacing="0" w:after="0" w:afterAutospacing="0"/>
                                  <w:textAlignment w:val="baseline"/>
                                </w:pPr>
                                <w:r>
                                  <w:rPr>
                                    <w:rFonts w:ascii="Times New Roman" w:eastAsia="MS PGothic" w:hAnsi="Times New Roman"/>
                                    <w:color w:val="000000"/>
                                    <w:kern w:val="24"/>
                                  </w:rPr>
                                  <w:t>Propidium Iodide</w:t>
                                </w:r>
                              </w:p>
                            </w:txbxContent>
                          </wps:txbx>
                          <wps:bodyPr wrap="none">
                            <a:spAutoFit/>
                          </wps:bodyPr>
                        </wps:wsp>
                        <wps:wsp>
                          <wps:cNvPr id="10" name="Conector reto 23"/>
                          <wps:cNvCnPr/>
                          <wps:spPr bwMode="auto">
                            <a:xfrm>
                              <a:off x="1614825" y="3121336"/>
                              <a:ext cx="3398119"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1" name="CaixaDeTexto 24"/>
                          <wps:cNvSpPr txBox="1">
                            <a:spLocks noChangeArrowheads="1"/>
                          </wps:cNvSpPr>
                          <wps:spPr bwMode="auto">
                            <a:xfrm>
                              <a:off x="2681692" y="2965095"/>
                              <a:ext cx="816308" cy="227375"/>
                            </a:xfrm>
                            <a:prstGeom prst="rect">
                              <a:avLst/>
                            </a:prstGeom>
                            <a:solidFill>
                              <a:schemeClr val="bg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636A340" w14:textId="77777777" w:rsidR="00786B68" w:rsidRDefault="00786B68" w:rsidP="00A427E1">
                                <w:pPr>
                                  <w:pStyle w:val="NormalWeb"/>
                                  <w:spacing w:before="0" w:beforeAutospacing="0" w:after="0" w:afterAutospacing="0"/>
                                  <w:textAlignment w:val="baseline"/>
                                </w:pPr>
                                <w:r>
                                  <w:rPr>
                                    <w:rFonts w:ascii="Times New Roman" w:eastAsia="MS PGothic" w:hAnsi="Times New Roman"/>
                                    <w:color w:val="000000"/>
                                    <w:kern w:val="24"/>
                                  </w:rPr>
                                  <w:t>Annexin-V</w:t>
                                </w:r>
                              </w:p>
                            </w:txbxContent>
                          </wps:txbx>
                          <wps:bodyPr wrap="none">
                            <a:spAutoFit/>
                          </wps:bodyPr>
                        </wps:wsp>
                        <wps:wsp>
                          <wps:cNvPr id="12" name="Retângulo 32"/>
                          <wps:cNvSpPr>
                            <a:spLocks noChangeArrowheads="1"/>
                          </wps:cNvSpPr>
                          <wps:spPr bwMode="auto">
                            <a:xfrm>
                              <a:off x="2040854" y="442438"/>
                              <a:ext cx="786074" cy="2133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219475" w14:textId="5900187C" w:rsidR="00786B68" w:rsidRDefault="00786B68" w:rsidP="00A427E1">
                                <w:pPr>
                                  <w:pStyle w:val="NormalWeb"/>
                                  <w:spacing w:before="0" w:beforeAutospacing="0" w:after="0" w:afterAutospacing="0"/>
                                  <w:jc w:val="center"/>
                                  <w:textAlignment w:val="bottom"/>
                                </w:pPr>
                                <w:r>
                                  <w:rPr>
                                    <w:rFonts w:ascii="Times New Roman" w:eastAsia="MS PGothic" w:hAnsi="Times New Roman"/>
                                    <w:color w:val="000000"/>
                                    <w:kern w:val="24"/>
                                    <w:sz w:val="18"/>
                                    <w:szCs w:val="18"/>
                                  </w:rPr>
                                  <w:t xml:space="preserve">  3.82%    C</w:t>
                                </w:r>
                              </w:p>
                            </w:txbxContent>
                          </wps:txbx>
                          <wps:bodyPr wrap="none">
                            <a:spAutoFit/>
                          </wps:bodyPr>
                        </wps:wsp>
                        <wps:wsp>
                          <wps:cNvPr id="13" name="Retângulo 33"/>
                          <wps:cNvSpPr>
                            <a:spLocks noChangeArrowheads="1"/>
                          </wps:cNvSpPr>
                          <wps:spPr bwMode="auto">
                            <a:xfrm>
                              <a:off x="2102530" y="2185745"/>
                              <a:ext cx="724233" cy="2133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492DE9" w14:textId="43886E8A" w:rsidR="00786B68" w:rsidRDefault="00786B68" w:rsidP="00A427E1">
                                <w:pPr>
                                  <w:pStyle w:val="NormalWeb"/>
                                  <w:spacing w:before="0" w:beforeAutospacing="0" w:after="0" w:afterAutospacing="0"/>
                                  <w:jc w:val="center"/>
                                  <w:textAlignment w:val="bottom"/>
                                </w:pPr>
                                <w:r>
                                  <w:rPr>
                                    <w:rFonts w:ascii="Times New Roman" w:eastAsia="MS PGothic" w:hAnsi="Times New Roman"/>
                                    <w:color w:val="000000"/>
                                    <w:kern w:val="24"/>
                                    <w:sz w:val="18"/>
                                    <w:szCs w:val="18"/>
                                  </w:rPr>
                                  <w:t>5.67%    B</w:t>
                                </w:r>
                              </w:p>
                            </w:txbxContent>
                          </wps:txbx>
                          <wps:bodyPr wrap="none">
                            <a:spAutoFit/>
                          </wps:bodyPr>
                        </wps:wsp>
                        <wps:wsp>
                          <wps:cNvPr id="14" name="Retângulo 34"/>
                          <wps:cNvSpPr>
                            <a:spLocks noChangeArrowheads="1"/>
                          </wps:cNvSpPr>
                          <wps:spPr bwMode="auto">
                            <a:xfrm>
                              <a:off x="858900" y="429672"/>
                              <a:ext cx="699496" cy="3222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732294" w14:textId="5FAEE266" w:rsidR="00786B68" w:rsidRDefault="00786B68" w:rsidP="00A427E1">
                                <w:pPr>
                                  <w:pStyle w:val="NormalWeb"/>
                                  <w:spacing w:before="0" w:beforeAutospacing="0" w:after="0" w:afterAutospacing="0"/>
                                  <w:jc w:val="center"/>
                                  <w:textAlignment w:val="bottom"/>
                                </w:pPr>
                                <w:r>
                                  <w:rPr>
                                    <w:rFonts w:ascii="Times New Roman" w:eastAsia="MS PGothic" w:hAnsi="Times New Roman"/>
                                    <w:color w:val="000000"/>
                                    <w:kern w:val="24"/>
                                    <w:sz w:val="18"/>
                                    <w:szCs w:val="18"/>
                                  </w:rPr>
                                  <w:t>A   3.73%</w:t>
                                </w:r>
                              </w:p>
                            </w:txbxContent>
                          </wps:txbx>
                          <wps:bodyPr wrap="none">
                            <a:noAutofit/>
                          </wps:bodyPr>
                        </wps:wsp>
                        <wps:wsp>
                          <wps:cNvPr id="15" name="Retângulo 35"/>
                          <wps:cNvSpPr>
                            <a:spLocks noChangeArrowheads="1"/>
                          </wps:cNvSpPr>
                          <wps:spPr bwMode="auto">
                            <a:xfrm>
                              <a:off x="4560867" y="439241"/>
                              <a:ext cx="980661" cy="254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0266EC" w14:textId="0B0A95F4" w:rsidR="00786B68" w:rsidRDefault="00786B68" w:rsidP="00A427E1">
                                <w:pPr>
                                  <w:pStyle w:val="NormalWeb"/>
                                  <w:spacing w:before="0" w:beforeAutospacing="0" w:after="0" w:afterAutospacing="0"/>
                                  <w:textAlignment w:val="bottom"/>
                                </w:pPr>
                                <w:r>
                                  <w:rPr>
                                    <w:rFonts w:ascii="Times New Roman" w:eastAsia="MS PGothic" w:hAnsi="Times New Roman"/>
                                    <w:color w:val="000000"/>
                                    <w:kern w:val="24"/>
                                    <w:sz w:val="18"/>
                                    <w:szCs w:val="18"/>
                                  </w:rPr>
                                  <w:t xml:space="preserve"> 7.11%     B</w:t>
                                </w:r>
                              </w:p>
                            </w:txbxContent>
                          </wps:txbx>
                          <wps:bodyPr wrap="square">
                            <a:noAutofit/>
                          </wps:bodyPr>
                        </wps:wsp>
                        <wps:wsp>
                          <wps:cNvPr id="16" name="Retângulo 36"/>
                          <wps:cNvSpPr>
                            <a:spLocks noChangeArrowheads="1"/>
                          </wps:cNvSpPr>
                          <wps:spPr bwMode="auto">
                            <a:xfrm>
                              <a:off x="3422518" y="433207"/>
                              <a:ext cx="761338" cy="2133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335FCC" w14:textId="2200220E" w:rsidR="00786B68" w:rsidRDefault="00786B68" w:rsidP="00A427E1">
                                <w:pPr>
                                  <w:pStyle w:val="NormalWeb"/>
                                  <w:spacing w:before="0" w:beforeAutospacing="0" w:after="0" w:afterAutospacing="0"/>
                                  <w:jc w:val="center"/>
                                  <w:textAlignment w:val="bottom"/>
                                </w:pPr>
                                <w:r>
                                  <w:rPr>
                                    <w:rFonts w:ascii="Times New Roman" w:eastAsia="MS PGothic" w:hAnsi="Times New Roman"/>
                                    <w:color w:val="000000"/>
                                    <w:kern w:val="24"/>
                                    <w:sz w:val="18"/>
                                    <w:szCs w:val="18"/>
                                  </w:rPr>
                                  <w:t>A   11.67%</w:t>
                                </w:r>
                              </w:p>
                            </w:txbxContent>
                          </wps:txbx>
                          <wps:bodyPr wrap="none">
                            <a:spAutoFit/>
                          </wps:bodyPr>
                        </wps:wsp>
                      </wpg:grpSp>
                      <wps:wsp>
                        <wps:cNvPr id="17" name="Retângulo 37"/>
                        <wps:cNvSpPr>
                          <a:spLocks noChangeArrowheads="1"/>
                        </wps:cNvSpPr>
                        <wps:spPr bwMode="auto">
                          <a:xfrm>
                            <a:off x="4336996" y="2265329"/>
                            <a:ext cx="756871" cy="22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EEFCE2" w14:textId="1994F2F9" w:rsidR="00786B68" w:rsidRDefault="00786B68" w:rsidP="00A427E1">
                              <w:pPr>
                                <w:pStyle w:val="NormalWeb"/>
                                <w:spacing w:before="0" w:beforeAutospacing="0" w:after="0" w:afterAutospacing="0"/>
                                <w:jc w:val="center"/>
                                <w:textAlignment w:val="bottom"/>
                              </w:pPr>
                              <w:r>
                                <w:rPr>
                                  <w:rFonts w:ascii="Times New Roman" w:eastAsia="MS PGothic" w:hAnsi="Times New Roman"/>
                                  <w:color w:val="000000"/>
                                  <w:kern w:val="24"/>
                                  <w:sz w:val="18"/>
                                  <w:szCs w:val="18"/>
                                </w:rPr>
                                <w:t xml:space="preserve">   12.07 % C</w:t>
                              </w:r>
                            </w:p>
                          </w:txbxContent>
                        </wps:txbx>
                        <wps:bodyPr wrap="none">
                          <a:spAutoFit/>
                        </wps:bodyPr>
                      </wps:wsp>
                    </wpg:wgp>
                  </a:graphicData>
                </a:graphic>
              </wp:inline>
            </w:drawing>
          </mc:Choice>
          <mc:Fallback>
            <w:pict>
              <v:group w14:anchorId="33506034" id="Group 1" o:spid="_x0000_s1026" style="width:413.9pt;height:262.55pt;mso-position-horizontal-relative:char;mso-position-vertical-relative:line" coordorigin="-20" coordsize="52693,332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">
                <v:group id="Group 4" o:spid="_x0000_s1027" style="position:absolute;left:-20;width:52693;height:33227" coordorigin="-21" coordsize="56879,319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KVJrPFAAAA2gAA&#10;AA8AAAAAAAAAAAAAAAAAqgIAAGRycy9kb3ducmV2LnhtbFBLBQYAAAAABAAEAPoAAACcA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28" type="#_x0000_t75" style="position:absolute;left:7285;top:1997;width:23721;height:275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pB08zCAAAA2gAAAA8AAABkcnMvZG93bnJldi54bWxEj8FqwzAQRO+B/oPYQm6xXBcnrWsllJaQ&#10;5BKI2w9YrK0taq2MJSfu31eBQI7DzLxhys1kO3GmwRvHCp6SFARx7bThRsH313bxAsIHZI2dY1Lw&#10;Rx4264dZiYV2Fz7RuQqNiBD2BSpoQ+gLKX3dkkWfuJ44ej9usBiiHBqpB7xEuO1klqZLadFwXGix&#10;p4+W6t9qtAoqk0scn9NdH47m8Lqi/PCZ5UrNH6f3NxCBpnAP39p7rSCH65V4A+T6H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aQdPMwgAAANoAAAAPAAAAAAAAAAAAAAAAAJ8C&#10;AABkcnMvZG93bnJldi54bWxQSwUGAAAAAAQABAD3AAAAjgMAAAAA&#10;">
                    <v:imagedata r:id="rId10" o:title=""/>
                  </v:shape>
                  <v:shapetype id="_x0000_t202" coordsize="21600,21600" o:spt="202" path="m,l,21600r21600,l21600,xe">
                    <v:stroke joinstyle="miter"/>
                    <v:path gradientshapeok="t" o:connecttype="rect"/>
                  </v:shapetype>
                  <v:shape id="CaixaDeTexto 7" o:spid="_x0000_s1029" type="#_x0000_t202" style="position:absolute;left:15520;top:92;width:6645;height:22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5W1+MEA&#10;AADaAAAADwAAAGRycy9kb3ducmV2LnhtbESPQWvCQBSE70L/w/KE3nRjoSKpawi2BQ9equn9kX3N&#10;hmbfhuyrif/eFYQeh5n5htkWk+/UhYbYBjawWmagiOtgW24MVOfPxQZUFGSLXWAycKUIxe5ptsXc&#10;hpG/6HKSRiUIxxwNOJE+1zrWjjzGZeiJk/cTBo+S5NBoO+CY4L7TL1m21h5bTgsOe9o7qn9Pf96A&#10;iC1X1+rDx8P3dHwfXVa/YmXM83wq30AJTfIffrQP1sAa7lfSDdC7G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uVtfjBAAAA2gAAAA8AAAAAAAAAAAAAAAAAmAIAAGRycy9kb3du&#10;cmV2LnhtbFBLBQYAAAAABAAEAPUAAACGAwAAAAA=&#10;" filled="f" stroked="f">
                    <v:textbox style="mso-fit-shape-to-text:t">
                      <w:txbxContent>
                        <w:p w14:paraId="73B7F734" w14:textId="77777777" w:rsidR="00786B68" w:rsidRDefault="00786B68" w:rsidP="00A427E1">
                          <w:pPr>
                            <w:pStyle w:val="NormalWeb"/>
                            <w:spacing w:before="0" w:beforeAutospacing="0" w:after="0" w:afterAutospacing="0"/>
                            <w:textAlignment w:val="baseline"/>
                          </w:pPr>
                          <w:r>
                            <w:rPr>
                              <w:rFonts w:ascii="Times New Roman" w:eastAsia="MS PGothic" w:hAnsi="Times New Roman"/>
                              <w:color w:val="000000"/>
                              <w:kern w:val="24"/>
                            </w:rPr>
                            <w:t>CDG</w:t>
                          </w:r>
                        </w:p>
                      </w:txbxContent>
                    </v:textbox>
                  </v:shape>
                  <v:shape id="Picture 7" o:spid="_x0000_s1030" type="#_x0000_t75" style="position:absolute;left:32974;top:1997;width:23883;height:279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P6FvTCAAAA2gAAAA8AAABkcnMvZG93bnJldi54bWxEj19rwkAQxN8L/Q7HFnyrlxb8l3pKEcQ+&#10;CUbB1yW3zYXm9tLcVpNv3xMEH4eZ+Q2zXPe+URfqYh3YwNs4A0VcBltzZeB03L7OQUVBttgEJgMD&#10;RVivnp+WmNtw5QNdCqlUgnDM0YATaXOtY+nIYxyHljh536HzKEl2lbYdXhPcN/o9y6baY81pwWFL&#10;G0flT/HnDSzaYXf83c0mg/Pz8/RQyGY/EWNGL/3nByihXh7he/vLGpjB7Uq6AXr1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j+hb0wgAAANoAAAAPAAAAAAAAAAAAAAAAAJ8C&#10;AABkcnMvZG93bnJldi54bWxQSwUGAAAAAAQABAD3AAAAjgMAAAAA&#10;">
                    <v:imagedata r:id="rId11" o:title=""/>
                  </v:shape>
                  <v:shape id="CaixaDeTexto 22" o:spid="_x0000_s1031" type="#_x0000_t202" style="position:absolute;left:40372;width:4810;height:254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SH/cIA&#10;AADaAAAADwAAAGRycy9kb3ducmV2LnhtbERPz2vCMBS+D/wfwhO8DE3tYEg1iijKYOKYevD4bJ5t&#10;tXkpSVa7/fXLYbDjx/d7tuhMLVpyvrKsYDxKQBDnVldcKDgdN8MJCB+QNdaWScE3eVjMe08zzLR9&#10;8Ce1h1CIGMI+QwVlCE0mpc9LMuhHtiGO3NU6gyFCV0jt8BHDTS3TJHmVBiuODSU2tCopvx++jIKf&#10;D7ezabrbji/nl6oN6+fb/n2v1KDfLacgAnXhX/znftMK4tZ4Jd4AOf8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VIf9wgAAANoAAAAPAAAAAAAAAAAAAAAAAJgCAABkcnMvZG93&#10;bnJldi54bWxQSwUGAAAAAAQABAD1AAAAhwMAAAAA&#10;" filled="f" stroked="f">
                    <v:textbox>
                      <w:txbxContent>
                        <w:p w14:paraId="7393748F" w14:textId="77777777" w:rsidR="00786B68" w:rsidRDefault="00786B68" w:rsidP="00A427E1">
                          <w:pPr>
                            <w:pStyle w:val="NormalWeb"/>
                            <w:spacing w:before="0" w:beforeAutospacing="0" w:after="0" w:afterAutospacing="0"/>
                            <w:textAlignment w:val="baseline"/>
                          </w:pPr>
                          <w:r>
                            <w:rPr>
                              <w:rFonts w:ascii="Times New Roman" w:eastAsia="MS PGothic" w:hAnsi="Times New Roman"/>
                              <w:color w:val="000000"/>
                              <w:kern w:val="24"/>
                            </w:rPr>
                            <w:t xml:space="preserve">EDG </w:t>
                          </w:r>
                        </w:p>
                      </w:txbxContent>
                    </v:textbox>
                  </v:shape>
                  <v:shape id="CaixaDeTexto 20" o:spid="_x0000_s1032" type="#_x0000_t202" style="position:absolute;left:-3887;top:13015;width:10299;height:2568;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fElWsMA&#10;AADaAAAADwAAAGRycy9kb3ducmV2LnhtbESPzWrDMBCE74W8g9hCb4nstDGJEyWEQEuu+SGlt8Xa&#10;WKbWykiq4+bpq0Khx2Hmm2FWm8G2oicfGscK8kkGgrhyuuFawfn0Op6DCBFZY+uYFHxTgM169LDC&#10;UrsbH6g/xlqkEg4lKjAxdqWUoTJkMUxcR5y8q/MWY5K+ltrjLZXbVk6zrJAWG04LBjvaGao+j19W&#10;weK9f/PPvvu4v1wKm5s8HGbXuVJPj8N2CSLSEP/Df/ReJw5+r6QbIN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fElWsMAAADaAAAADwAAAAAAAAAAAAAAAACYAgAAZHJzL2Rv&#10;d25yZXYueG1sUEsFBgAAAAAEAAQA9QAAAIgDAAAAAA==&#10;" filled="f" stroked="f">
                    <v:textbox style="mso-fit-shape-to-text:t">
                      <w:txbxContent>
                        <w:p w14:paraId="7AEB76B9" w14:textId="77777777" w:rsidR="00786B68" w:rsidRDefault="00786B68" w:rsidP="00A427E1">
                          <w:pPr>
                            <w:pStyle w:val="NormalWeb"/>
                            <w:spacing w:before="0" w:beforeAutospacing="0" w:after="0" w:afterAutospacing="0"/>
                            <w:textAlignment w:val="baseline"/>
                          </w:pPr>
                          <w:r>
                            <w:rPr>
                              <w:rFonts w:ascii="Times New Roman" w:eastAsia="MS PGothic" w:hAnsi="Times New Roman"/>
                              <w:color w:val="000000"/>
                              <w:kern w:val="24"/>
                            </w:rPr>
                            <w:t>Propidium Iodide</w:t>
                          </w:r>
                        </w:p>
                      </w:txbxContent>
                    </v:textbox>
                  </v:shape>
                  <v:line id="Conector reto 23" o:spid="_x0000_s1033" style="position:absolute;visibility:visible;mso-wrap-style:square" from="16148,31213" to="50129,312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kuFOMUAAADbAAAADwAAAGRycy9kb3ducmV2LnhtbESPQUvDQBCF7wX/wzKCt3bTgk2I3ZYg&#10;FNSebCteh+yYRLOzYXdNY3+9cxC8zfDevPfNZje5Xo0UYufZwHKRgSKuve24MXA+7ecFqJiQLfae&#10;ycAPRdhtb2YbLK2/8CuNx9QoCeFYooE2paHUOtYtOYwLPxCL9uGDwyRraLQNeJFw1+tVlq21w46l&#10;ocWBHluqv47fzkBRv3yGKq+el/dvQ34dV4f1/j035u52qh5AJZrSv/nv+skKvtDLLzKA3v4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kuFOMUAAADbAAAADwAAAAAAAAAA&#10;AAAAAAChAgAAZHJzL2Rvd25yZXYueG1sUEsFBgAAAAAEAAQA+QAAAJMDAAAAAA==&#10;" strokecolor="black [3213]"/>
                  <v:shape id="CaixaDeTexto 24" o:spid="_x0000_s1034" type="#_x0000_t202" style="position:absolute;left:26816;top:29650;width:8164;height:227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ufvhsAA&#10;AADbAAAADwAAAGRycy9kb3ducmV2LnhtbERP32vCMBB+F/Y/hBN801RBcZ1RZDC2l4FWYX08mrMN&#10;ay6lyUz33xtB8O0+vp+32Q22FVfqvXGsYD7LQBBXThuuFZxPH9M1CB+QNbaOScE/edhtX0YbzLWL&#10;fKRrEWqRQtjnqKAJocul9FVDFv3MdcSJu7jeYkiwr6XuMaZw28pFlq2kRcOpocGO3huqfos/qyAe&#10;Xr/N5bM0sbB2IX+WjkMslZqMh/0biEBDeIof7i+d5s/h/ks6QG5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6ufvhsAAAADbAAAADwAAAAAAAAAAAAAAAACYAgAAZHJzL2Rvd25y&#10;ZXYueG1sUEsFBgAAAAAEAAQA9QAAAIUDAAAAAA==&#10;" fillcolor="white [3212]" stroked="f">
                    <v:textbox style="mso-fit-shape-to-text:t">
                      <w:txbxContent>
                        <w:p w14:paraId="3636A340" w14:textId="77777777" w:rsidR="00786B68" w:rsidRDefault="00786B68" w:rsidP="00A427E1">
                          <w:pPr>
                            <w:pStyle w:val="NormalWeb"/>
                            <w:spacing w:before="0" w:beforeAutospacing="0" w:after="0" w:afterAutospacing="0"/>
                            <w:textAlignment w:val="baseline"/>
                          </w:pPr>
                          <w:r>
                            <w:rPr>
                              <w:rFonts w:ascii="Times New Roman" w:eastAsia="MS PGothic" w:hAnsi="Times New Roman"/>
                              <w:color w:val="000000"/>
                              <w:kern w:val="24"/>
                            </w:rPr>
                            <w:t>Annexin-V</w:t>
                          </w:r>
                        </w:p>
                      </w:txbxContent>
                    </v:textbox>
                  </v:shape>
                  <v:rect id="Retângulo 32" o:spid="_x0000_s1035" style="position:absolute;left:20408;top:4424;width:7861;height:213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5KUuMAA&#10;AADbAAAADwAAAGRycy9kb3ducmV2LnhtbERP22oCMRB9L/gPYQp9KZq4lCKrUYrYC/rk6gcMm3E3&#10;uJksSVy3f98UCn2bw7nOajO6TgwUovWsYT5TIIhrbyw3Gs6n9+kCREzIBjvPpOGbImzWk4cVlsbf&#10;+UhDlRqRQziWqKFNqS+ljHVLDuPM98SZu/jgMGUYGmkC3nO462Sh1Kt0aDk3tNjTtqX6Wt2chpeP&#10;Yr+zz+pg3XDD814G9ckHrZ8ex7cliERj+hf/ub9Mnl/A7y/5ALn+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5KUuMAAAADbAAAADwAAAAAAAAAAAAAAAACYAgAAZHJzL2Rvd25y&#10;ZXYueG1sUEsFBgAAAAAEAAQA9QAAAIUDAAAAAA==&#10;" filled="f" stroked="f">
                    <v:textbox style="mso-fit-shape-to-text:t">
                      <w:txbxContent>
                        <w:p w14:paraId="69219475" w14:textId="5900187C" w:rsidR="00786B68" w:rsidRDefault="00786B68" w:rsidP="00A427E1">
                          <w:pPr>
                            <w:pStyle w:val="NormalWeb"/>
                            <w:spacing w:before="0" w:beforeAutospacing="0" w:after="0" w:afterAutospacing="0"/>
                            <w:jc w:val="center"/>
                            <w:textAlignment w:val="bottom"/>
                          </w:pPr>
                          <w:r>
                            <w:rPr>
                              <w:rFonts w:ascii="Times New Roman" w:eastAsia="MS PGothic" w:hAnsi="Times New Roman"/>
                              <w:color w:val="000000"/>
                              <w:kern w:val="24"/>
                              <w:sz w:val="18"/>
                              <w:szCs w:val="18"/>
                            </w:rPr>
                            <w:t xml:space="preserve">  3.82%    C</w:t>
                          </w:r>
                        </w:p>
                      </w:txbxContent>
                    </v:textbox>
                  </v:rect>
                  <v:rect id="Retângulo 33" o:spid="_x0000_s1036" style="position:absolute;left:21025;top:21857;width:7242;height:213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N4xI8AA&#10;AADbAAAADwAAAGRycy9kb3ducmV2LnhtbERPzWoCMRC+F3yHMIKXokltKbIaRaTaoqeqDzBsxt3g&#10;ZrIkcV3fvikUepuP73cWq941oqMQrWcNLxMFgrj0xnKl4XzajmcgYkI22HgmDQ+KsFoOnhZYGH/n&#10;b+qOqRI5hGOBGuqU2kLKWNbkME58S5y5iw8OU4ahkibgPYe7Rk6VepcOLeeGGlva1FRejzen4W03&#10;3X/YZ3WwrrvheS+D+uSD1qNhv56DSNSnf/Gf+8vk+a/w+0s+QC5/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3N4xI8AAAADbAAAADwAAAAAAAAAAAAAAAACYAgAAZHJzL2Rvd25y&#10;ZXYueG1sUEsFBgAAAAAEAAQA9QAAAIUDAAAAAA==&#10;" filled="f" stroked="f">
                    <v:textbox style="mso-fit-shape-to-text:t">
                      <w:txbxContent>
                        <w:p w14:paraId="48492DE9" w14:textId="43886E8A" w:rsidR="00786B68" w:rsidRDefault="00786B68" w:rsidP="00A427E1">
                          <w:pPr>
                            <w:pStyle w:val="NormalWeb"/>
                            <w:spacing w:before="0" w:beforeAutospacing="0" w:after="0" w:afterAutospacing="0"/>
                            <w:jc w:val="center"/>
                            <w:textAlignment w:val="bottom"/>
                          </w:pPr>
                          <w:r>
                            <w:rPr>
                              <w:rFonts w:ascii="Times New Roman" w:eastAsia="MS PGothic" w:hAnsi="Times New Roman"/>
                              <w:color w:val="000000"/>
                              <w:kern w:val="24"/>
                              <w:sz w:val="18"/>
                              <w:szCs w:val="18"/>
                            </w:rPr>
                            <w:t>5.67%    B</w:t>
                          </w:r>
                        </w:p>
                      </w:txbxContent>
                    </v:textbox>
                  </v:rect>
                  <v:rect id="Retângulo 34" o:spid="_x0000_s1037" style="position:absolute;left:8589;top:4296;width:6994;height:322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YFi8EA&#10;AADbAAAADwAAAGRycy9kb3ducmV2LnhtbERP32vCMBB+H/g/hBP2NlM3J9KZFicI4stY3dzr0Zxt&#10;sbmEJGr975fBwLf7+H7eshxMLy7kQ2dZwXSSgSCure64UfC13zwtQISIrLG3TApuFKAsRg9LzLW9&#10;8iddqtiIFMIhRwVtjC6XMtQtGQwT64gTd7TeYEzQN1J7vKZw08vnLJtLgx2nhhYdrVuqT9XZKDi/&#10;7Ib+u3rX7iPb/hjjXw83dEo9jofVG4hIQ7yL/91bnebP4O+XdIAs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y2BYvBAAAA2wAAAA8AAAAAAAAAAAAAAAAAmAIAAGRycy9kb3du&#10;cmV2LnhtbFBLBQYAAAAABAAEAPUAAACGAwAAAAA=&#10;" filled="f" stroked="f">
                    <v:textbox>
                      <w:txbxContent>
                        <w:p w14:paraId="3A732294" w14:textId="5FAEE266" w:rsidR="00786B68" w:rsidRDefault="00786B68" w:rsidP="00A427E1">
                          <w:pPr>
                            <w:pStyle w:val="NormalWeb"/>
                            <w:spacing w:before="0" w:beforeAutospacing="0" w:after="0" w:afterAutospacing="0"/>
                            <w:jc w:val="center"/>
                            <w:textAlignment w:val="bottom"/>
                          </w:pPr>
                          <w:r>
                            <w:rPr>
                              <w:rFonts w:ascii="Times New Roman" w:eastAsia="MS PGothic" w:hAnsi="Times New Roman"/>
                              <w:color w:val="000000"/>
                              <w:kern w:val="24"/>
                              <w:sz w:val="18"/>
                              <w:szCs w:val="18"/>
                            </w:rPr>
                            <w:t>A   3.73%</w:t>
                          </w:r>
                        </w:p>
                      </w:txbxContent>
                    </v:textbox>
                  </v:rect>
                  <v:rect id="Retângulo 35" o:spid="_x0000_s1038" style="position:absolute;left:45608;top:4392;width:9807;height:25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3tUh8IA&#10;AADbAAAADwAAAGRycy9kb3ducmV2LnhtbERPTWvCQBC9C/6HZYReRDctKCVmIyJIQymIsfU8ZKdJ&#10;aHY2ZrdJ+u9dQehtHu9zku1oGtFT52rLCp6XEQjiwuqaSwWf58PiFYTzyBoby6Tgjxxs0+kkwVjb&#10;gU/U574UIYRdjAoq79tYSldUZNAtbUscuG/bGfQBdqXUHQ4h3DTyJYrW0mDNoaHClvYVFT/5r1Ew&#10;FMf+cv54k8f5JbN8za77/OtdqafZuNuA8DT6f/HDnekwfwX3X8IBMr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e1SHwgAAANsAAAAPAAAAAAAAAAAAAAAAAJgCAABkcnMvZG93&#10;bnJldi54bWxQSwUGAAAAAAQABAD1AAAAhwMAAAAA&#10;" filled="f" stroked="f">
                    <v:textbox>
                      <w:txbxContent>
                        <w:p w14:paraId="6E0266EC" w14:textId="0B0A95F4" w:rsidR="00786B68" w:rsidRDefault="00786B68" w:rsidP="00A427E1">
                          <w:pPr>
                            <w:pStyle w:val="NormalWeb"/>
                            <w:spacing w:before="0" w:beforeAutospacing="0" w:after="0" w:afterAutospacing="0"/>
                            <w:textAlignment w:val="bottom"/>
                          </w:pPr>
                          <w:r>
                            <w:rPr>
                              <w:rFonts w:ascii="Times New Roman" w:eastAsia="MS PGothic" w:hAnsi="Times New Roman"/>
                              <w:color w:val="000000"/>
                              <w:kern w:val="24"/>
                              <w:sz w:val="18"/>
                              <w:szCs w:val="18"/>
                            </w:rPr>
                            <w:t xml:space="preserve"> 7.11%     B</w:t>
                          </w:r>
                        </w:p>
                      </w:txbxContent>
                    </v:textbox>
                  </v:rect>
                  <v:rect id="Retângulo 36" o:spid="_x0000_s1039" style="position:absolute;left:34225;top:4332;width:7613;height:213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mSu78A&#10;AADbAAAADwAAAGRycy9kb3ducmV2LnhtbERPzWoCMRC+F3yHMIKXoolSpKxGEVFb9FT1AYbNuBvc&#10;TJYkrtu3bwqF3ubj+53luneN6ChE61nDdKJAEJfeWK40XC/78TuImJANNp5JwzdFWK8GL0ssjH/y&#10;F3XnVIkcwrFADXVKbSFlLGtyGCe+Jc7czQeHKcNQSRPwmcNdI2dKzaVDy7mhxpa2NZX388NpeDvM&#10;jjv7qk7WdQ+8HmVQH3zSejTsNwsQifr0L/5zf5o8fw6/v+QD5Oo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MqZK7vwAAANsAAAAPAAAAAAAAAAAAAAAAAJgCAABkcnMvZG93bnJl&#10;di54bWxQSwUGAAAAAAQABAD1AAAAhAMAAAAA&#10;" filled="f" stroked="f">
                    <v:textbox style="mso-fit-shape-to-text:t">
                      <w:txbxContent>
                        <w:p w14:paraId="6D335FCC" w14:textId="2200220E" w:rsidR="00786B68" w:rsidRDefault="00786B68" w:rsidP="00A427E1">
                          <w:pPr>
                            <w:pStyle w:val="NormalWeb"/>
                            <w:spacing w:before="0" w:beforeAutospacing="0" w:after="0" w:afterAutospacing="0"/>
                            <w:jc w:val="center"/>
                            <w:textAlignment w:val="bottom"/>
                          </w:pPr>
                          <w:r>
                            <w:rPr>
                              <w:rFonts w:ascii="Times New Roman" w:eastAsia="MS PGothic" w:hAnsi="Times New Roman"/>
                              <w:color w:val="000000"/>
                              <w:kern w:val="24"/>
                              <w:sz w:val="18"/>
                              <w:szCs w:val="18"/>
                            </w:rPr>
                            <w:t>A   11.67%</w:t>
                          </w:r>
                        </w:p>
                      </w:txbxContent>
                    </v:textbox>
                  </v:rect>
                </v:group>
                <v:rect id="Retângulo 37" o:spid="_x0000_s1040" style="position:absolute;left:43369;top:22653;width:7569;height:222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3IMAA&#10;AADbAAAADwAAAGRycy9kb3ducmV2LnhtbERPzWoCMRC+F3yHMIKXokmltLIaRaTaoqeqDzBsxt3g&#10;ZrIkcV3fvikUepuP73cWq941oqMQrWcNLxMFgrj0xnKl4XzajmcgYkI22HgmDQ+KsFoOnhZYGH/n&#10;b+qOqRI5hGOBGuqU2kLKWNbkME58S5y5iw8OU4ahkibgPYe7Rk6VepMOLeeGGlva1FRejzen4XU3&#10;3X/YZ3WwrrvheS+D+uSD1qNhv56DSNSnf/Gf+8vk+e/w+0s+QC5/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U3IMAAAADbAAAADwAAAAAAAAAAAAAAAACYAgAAZHJzL2Rvd25y&#10;ZXYueG1sUEsFBgAAAAAEAAQA9QAAAIUDAAAAAA==&#10;" filled="f" stroked="f">
                  <v:textbox style="mso-fit-shape-to-text:t">
                    <w:txbxContent>
                      <w:p w14:paraId="66EEFCE2" w14:textId="1994F2F9" w:rsidR="00786B68" w:rsidRDefault="00786B68" w:rsidP="00A427E1">
                        <w:pPr>
                          <w:pStyle w:val="NormalWeb"/>
                          <w:spacing w:before="0" w:beforeAutospacing="0" w:after="0" w:afterAutospacing="0"/>
                          <w:jc w:val="center"/>
                          <w:textAlignment w:val="bottom"/>
                        </w:pPr>
                        <w:r>
                          <w:rPr>
                            <w:rFonts w:ascii="Times New Roman" w:eastAsia="MS PGothic" w:hAnsi="Times New Roman"/>
                            <w:color w:val="000000"/>
                            <w:kern w:val="24"/>
                            <w:sz w:val="18"/>
                            <w:szCs w:val="18"/>
                          </w:rPr>
                          <w:t xml:space="preserve">   12.07 % C</w:t>
                        </w:r>
                      </w:p>
                    </w:txbxContent>
                  </v:textbox>
                </v:rect>
                <w10:anchorlock/>
              </v:group>
            </w:pict>
          </mc:Fallback>
        </mc:AlternateContent>
      </w:r>
    </w:p>
    <w:p w14:paraId="5A3878D5" w14:textId="77777777" w:rsidR="00DA63F8" w:rsidRPr="00785258" w:rsidRDefault="00DA63F8" w:rsidP="002B2FC5">
      <w:pPr>
        <w:widowControl w:val="0"/>
        <w:autoSpaceDE w:val="0"/>
        <w:autoSpaceDN w:val="0"/>
        <w:adjustRightInd w:val="0"/>
        <w:snapToGrid w:val="0"/>
        <w:spacing w:line="360" w:lineRule="auto"/>
        <w:jc w:val="both"/>
        <w:rPr>
          <w:rFonts w:ascii="Book Antiqua" w:hAnsi="Book Antiqua" w:cs="Times New Roman"/>
          <w:b/>
          <w:lang w:val="en-US"/>
        </w:rPr>
      </w:pPr>
    </w:p>
    <w:p w14:paraId="5A58F096" w14:textId="1C210EB1" w:rsidR="00EC4C6C" w:rsidRPr="007938E5" w:rsidRDefault="000D1CEE" w:rsidP="002B2FC5">
      <w:pPr>
        <w:adjustRightInd w:val="0"/>
        <w:snapToGrid w:val="0"/>
        <w:spacing w:line="360" w:lineRule="auto"/>
        <w:jc w:val="both"/>
        <w:rPr>
          <w:rFonts w:ascii="Book Antiqua" w:hAnsi="Book Antiqua" w:cs="Times New Roman"/>
          <w:lang w:val="en-US"/>
        </w:rPr>
      </w:pPr>
      <w:r w:rsidRPr="00785258">
        <w:rPr>
          <w:rFonts w:ascii="Book Antiqua" w:hAnsi="Book Antiqua" w:cs="Times New Roman"/>
          <w:b/>
          <w:lang w:val="en-US"/>
        </w:rPr>
        <w:t>Figure 1</w:t>
      </w:r>
      <w:r w:rsidRPr="00785258">
        <w:rPr>
          <w:rFonts w:ascii="Book Antiqua" w:hAnsi="Book Antiqua" w:cs="Times New Roman"/>
          <w:lang w:val="en-US"/>
        </w:rPr>
        <w:t xml:space="preserve"> </w:t>
      </w:r>
      <w:r w:rsidRPr="00EC4C6C">
        <w:rPr>
          <w:rFonts w:ascii="Book Antiqua" w:hAnsi="Book Antiqua" w:cs="Times New Roman"/>
          <w:b/>
          <w:lang w:val="en-US"/>
        </w:rPr>
        <w:t>Flow cytometry in hepatocytes f</w:t>
      </w:r>
      <w:r w:rsidR="00EC4C6C" w:rsidRPr="00EC4C6C">
        <w:rPr>
          <w:rFonts w:ascii="Book Antiqua" w:hAnsi="Book Antiqua" w:cs="Times New Roman"/>
          <w:b/>
          <w:lang w:val="en-US"/>
        </w:rPr>
        <w:t>rom the experimental diet group</w:t>
      </w:r>
      <w:r w:rsidRPr="00EC4C6C">
        <w:rPr>
          <w:rFonts w:ascii="Book Antiqua" w:hAnsi="Book Antiqua" w:cs="Times New Roman"/>
          <w:b/>
          <w:lang w:val="en-US"/>
        </w:rPr>
        <w:t xml:space="preserve"> and control diet group </w:t>
      </w:r>
      <w:r w:rsidR="00EC4C6C" w:rsidRPr="00EC4C6C">
        <w:rPr>
          <w:rFonts w:ascii="Book Antiqua" w:eastAsia="SimSun" w:hAnsi="Book Antiqua" w:cs="Times New Roman" w:hint="eastAsia"/>
          <w:b/>
          <w:lang w:val="en-US" w:eastAsia="zh-CN"/>
        </w:rPr>
        <w:t>a</w:t>
      </w:r>
      <w:r w:rsidRPr="00EC4C6C">
        <w:rPr>
          <w:rFonts w:ascii="Book Antiqua" w:hAnsi="Book Antiqua" w:cs="Times New Roman"/>
          <w:b/>
          <w:lang w:val="en-US"/>
        </w:rPr>
        <w:t>t eight weeks.</w:t>
      </w:r>
      <w:r w:rsidRPr="00785258">
        <w:rPr>
          <w:rFonts w:ascii="Book Antiqua" w:hAnsi="Book Antiqua" w:cs="Times New Roman"/>
          <w:lang w:val="en-US"/>
        </w:rPr>
        <w:t xml:space="preserve"> Annexin-V was used to identify late apoptosis and non-apoptotic death and propidium iodide for early apoptosis. A-% early apoptosis; B-% non-apoptotic death; C-% late apoptosis; D-% viable cells</w:t>
      </w:r>
      <w:r w:rsidR="00EC4C6C">
        <w:rPr>
          <w:rFonts w:ascii="Book Antiqua" w:eastAsia="SimSun" w:hAnsi="Book Antiqua" w:cs="Times New Roman" w:hint="eastAsia"/>
          <w:lang w:val="en-US" w:eastAsia="zh-CN"/>
        </w:rPr>
        <w:t xml:space="preserve">. </w:t>
      </w:r>
      <w:r w:rsidR="00EC4C6C" w:rsidRPr="00785258">
        <w:rPr>
          <w:rFonts w:ascii="Book Antiqua" w:hAnsi="Book Antiqua" w:cs="Times New Roman"/>
          <w:lang w:val="en-US"/>
        </w:rPr>
        <w:t>EDG</w:t>
      </w:r>
      <w:r w:rsidR="00EC4C6C">
        <w:rPr>
          <w:rFonts w:ascii="Book Antiqua" w:eastAsia="SimSun" w:hAnsi="Book Antiqua" w:cs="Times New Roman" w:hint="eastAsia"/>
          <w:lang w:val="en-US" w:eastAsia="zh-CN"/>
        </w:rPr>
        <w:t xml:space="preserve">: </w:t>
      </w:r>
      <w:r w:rsidR="00EC4C6C" w:rsidRPr="00785258">
        <w:rPr>
          <w:rFonts w:ascii="Book Antiqua" w:hAnsi="Book Antiqua" w:cs="Times New Roman"/>
          <w:lang w:val="en-US"/>
        </w:rPr>
        <w:t>Experimental diet gr</w:t>
      </w:r>
      <w:r w:rsidR="00EC4C6C">
        <w:rPr>
          <w:rFonts w:ascii="Book Antiqua" w:hAnsi="Book Antiqua" w:cs="Times New Roman"/>
          <w:lang w:val="en-US"/>
        </w:rPr>
        <w:t>oup</w:t>
      </w:r>
      <w:r w:rsidR="00EC4C6C">
        <w:rPr>
          <w:rFonts w:ascii="Book Antiqua" w:eastAsia="SimSun" w:hAnsi="Book Antiqua" w:cs="Times New Roman" w:hint="eastAsia"/>
          <w:lang w:val="en-US" w:eastAsia="zh-CN"/>
        </w:rPr>
        <w:t xml:space="preserve">; </w:t>
      </w:r>
      <w:r w:rsidR="00EC4C6C" w:rsidRPr="00785258">
        <w:rPr>
          <w:rFonts w:ascii="Book Antiqua" w:hAnsi="Book Antiqua" w:cs="Times New Roman"/>
          <w:lang w:val="en-US"/>
        </w:rPr>
        <w:t>CDG</w:t>
      </w:r>
      <w:r w:rsidR="00EC4C6C">
        <w:rPr>
          <w:rFonts w:ascii="Book Antiqua" w:eastAsia="SimSun" w:hAnsi="Book Antiqua" w:cs="Times New Roman" w:hint="eastAsia"/>
          <w:lang w:val="en-US" w:eastAsia="zh-CN"/>
        </w:rPr>
        <w:t xml:space="preserve">: </w:t>
      </w:r>
      <w:r w:rsidR="00EC4C6C" w:rsidRPr="00785258">
        <w:rPr>
          <w:rFonts w:ascii="Book Antiqua" w:hAnsi="Book Antiqua" w:cs="Times New Roman"/>
          <w:lang w:val="en-US"/>
        </w:rPr>
        <w:t>Control diet group</w:t>
      </w:r>
      <w:r w:rsidR="00EC4C6C">
        <w:rPr>
          <w:rFonts w:ascii="Book Antiqua" w:eastAsia="SimSun" w:hAnsi="Book Antiqua" w:cs="Times New Roman" w:hint="eastAsia"/>
          <w:lang w:val="en-US" w:eastAsia="zh-CN"/>
        </w:rPr>
        <w:t xml:space="preserve">. </w:t>
      </w:r>
    </w:p>
    <w:p w14:paraId="71F42151" w14:textId="18B7B2F4" w:rsidR="000D1CEE" w:rsidRPr="00EC4C6C" w:rsidRDefault="000D1CEE" w:rsidP="002B2FC5">
      <w:pPr>
        <w:widowControl w:val="0"/>
        <w:autoSpaceDE w:val="0"/>
        <w:autoSpaceDN w:val="0"/>
        <w:adjustRightInd w:val="0"/>
        <w:snapToGrid w:val="0"/>
        <w:spacing w:line="360" w:lineRule="auto"/>
        <w:jc w:val="both"/>
        <w:rPr>
          <w:rFonts w:ascii="Book Antiqua" w:eastAsia="SimSun" w:hAnsi="Book Antiqua" w:cs="Times New Roman"/>
          <w:lang w:val="en-US" w:eastAsia="zh-CN"/>
        </w:rPr>
      </w:pPr>
    </w:p>
    <w:p w14:paraId="798D82F7" w14:textId="77777777" w:rsidR="00044FE6" w:rsidRPr="00785258" w:rsidRDefault="001A535F" w:rsidP="002B2FC5">
      <w:pPr>
        <w:adjustRightInd w:val="0"/>
        <w:snapToGrid w:val="0"/>
        <w:spacing w:line="360" w:lineRule="auto"/>
        <w:jc w:val="both"/>
        <w:rPr>
          <w:rFonts w:ascii="Book Antiqua" w:hAnsi="Book Antiqua"/>
        </w:rPr>
      </w:pPr>
      <w:r w:rsidRPr="00785258">
        <w:rPr>
          <w:rFonts w:ascii="Book Antiqua" w:hAnsi="Book Antiqua"/>
        </w:rPr>
        <w:br w:type="page"/>
      </w:r>
    </w:p>
    <w:p w14:paraId="43805C3E" w14:textId="625AD068" w:rsidR="00DA63F8" w:rsidRPr="00785258" w:rsidRDefault="00692BCF" w:rsidP="002B2FC5">
      <w:pPr>
        <w:adjustRightInd w:val="0"/>
        <w:snapToGrid w:val="0"/>
        <w:spacing w:line="360" w:lineRule="auto"/>
        <w:jc w:val="both"/>
        <w:rPr>
          <w:rFonts w:ascii="Book Antiqua" w:hAnsi="Book Antiqua" w:cs="Times New Roman"/>
          <w:b/>
          <w:lang w:val="en-US"/>
        </w:rPr>
      </w:pPr>
      <w:r w:rsidRPr="00785258">
        <w:rPr>
          <w:rFonts w:ascii="Book Antiqua" w:hAnsi="Book Antiqua" w:cs="Times New Roman"/>
          <w:b/>
          <w:noProof/>
          <w:lang w:val="en-US" w:eastAsia="zh-CN"/>
        </w:rPr>
        <w:lastRenderedPageBreak/>
        <w:drawing>
          <wp:inline distT="0" distB="0" distL="0" distR="0" wp14:anchorId="4BC538AA" wp14:editId="6CEBB101">
            <wp:extent cx="5270500" cy="3957703"/>
            <wp:effectExtent l="0" t="0" r="0" b="508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270500" cy="3957703"/>
                    </a:xfrm>
                    <a:prstGeom prst="rect">
                      <a:avLst/>
                    </a:prstGeom>
                    <a:noFill/>
                    <a:ln>
                      <a:noFill/>
                    </a:ln>
                  </pic:spPr>
                </pic:pic>
              </a:graphicData>
            </a:graphic>
          </wp:inline>
        </w:drawing>
      </w:r>
    </w:p>
    <w:p w14:paraId="231E5E9D" w14:textId="1E52C66B" w:rsidR="00044FE6" w:rsidRDefault="00044FE6" w:rsidP="002B2FC5">
      <w:pPr>
        <w:adjustRightInd w:val="0"/>
        <w:snapToGrid w:val="0"/>
        <w:spacing w:line="360" w:lineRule="auto"/>
        <w:jc w:val="both"/>
        <w:rPr>
          <w:rFonts w:ascii="Book Antiqua" w:eastAsia="SimSun" w:hAnsi="Book Antiqua" w:cs="Times New Roman"/>
          <w:lang w:val="en-US" w:eastAsia="zh-CN"/>
        </w:rPr>
      </w:pPr>
      <w:r w:rsidRPr="00785258">
        <w:rPr>
          <w:rFonts w:ascii="Book Antiqua" w:hAnsi="Book Antiqua" w:cs="Times New Roman"/>
          <w:b/>
          <w:lang w:val="en-US"/>
        </w:rPr>
        <w:t>Figure 2</w:t>
      </w:r>
      <w:r w:rsidRPr="00553251">
        <w:rPr>
          <w:rFonts w:ascii="Book Antiqua" w:hAnsi="Book Antiqua" w:cs="Times New Roman"/>
          <w:b/>
          <w:lang w:val="en-US"/>
        </w:rPr>
        <w:t xml:space="preserve"> Staining of liver fragments at eight weeks: </w:t>
      </w:r>
      <w:r w:rsidR="00553251" w:rsidRPr="00553251">
        <w:rPr>
          <w:rFonts w:ascii="Book Antiqua" w:hAnsi="Book Antiqua" w:cs="Times New Roman"/>
          <w:b/>
          <w:lang w:val="en-US"/>
        </w:rPr>
        <w:t>experimental diet group</w:t>
      </w:r>
      <w:r w:rsidRPr="00553251">
        <w:rPr>
          <w:rFonts w:ascii="Book Antiqua" w:hAnsi="Book Antiqua" w:cs="Times New Roman"/>
          <w:b/>
          <w:lang w:val="en-US"/>
        </w:rPr>
        <w:t xml:space="preserve"> and </w:t>
      </w:r>
      <w:r w:rsidR="00553251" w:rsidRPr="00553251">
        <w:rPr>
          <w:rFonts w:ascii="Book Antiqua" w:hAnsi="Book Antiqua" w:cs="Times New Roman"/>
          <w:b/>
          <w:lang w:val="en-US"/>
        </w:rPr>
        <w:t>control diet group.</w:t>
      </w:r>
      <w:r w:rsidR="00553251">
        <w:rPr>
          <w:rFonts w:ascii="Book Antiqua" w:hAnsi="Book Antiqua" w:cs="Times New Roman"/>
          <w:lang w:val="en-US"/>
        </w:rPr>
        <w:t xml:space="preserve"> A</w:t>
      </w:r>
      <w:r w:rsidR="00553251">
        <w:rPr>
          <w:rFonts w:ascii="Book Antiqua" w:eastAsia="SimSun" w:hAnsi="Book Antiqua" w:cs="Times New Roman" w:hint="eastAsia"/>
          <w:lang w:val="en-US" w:eastAsia="zh-CN"/>
        </w:rPr>
        <w:t>:</w:t>
      </w:r>
      <w:r w:rsidRPr="00785258">
        <w:rPr>
          <w:rFonts w:ascii="Book Antiqua" w:hAnsi="Book Antiqua" w:cs="Times New Roman"/>
          <w:lang w:val="en-US"/>
        </w:rPr>
        <w:t xml:space="preserve"> Normal central vein, functional sinusoidal dilation, and small hepatocytes in the EDG (HE, original magnification 400</w:t>
      </w:r>
      <w:r w:rsidR="00553251">
        <w:rPr>
          <w:rFonts w:ascii="Book Antiqua" w:eastAsia="SimSun" w:hAnsi="Book Antiqua" w:cs="Times New Roman" w:hint="eastAsia"/>
          <w:lang w:val="en-US" w:eastAsia="zh-CN"/>
        </w:rPr>
        <w:t xml:space="preserve"> </w:t>
      </w:r>
      <w:r w:rsidRPr="00785258">
        <w:rPr>
          <w:rFonts w:ascii="Book Antiqua" w:hAnsi="Book Antiqua" w:cs="Arial"/>
          <w:lang w:val="en-US"/>
        </w:rPr>
        <w:t>×</w:t>
      </w:r>
      <w:r w:rsidRPr="00785258">
        <w:rPr>
          <w:rFonts w:ascii="Book Antiqua" w:hAnsi="Book Antiqua" w:cs="Times New Roman"/>
          <w:lang w:val="en-US"/>
        </w:rPr>
        <w:t>); B</w:t>
      </w:r>
      <w:r w:rsidR="00553251">
        <w:rPr>
          <w:rFonts w:ascii="Book Antiqua" w:eastAsia="SimSun" w:hAnsi="Book Antiqua" w:cs="Times New Roman" w:hint="eastAsia"/>
          <w:lang w:val="en-US" w:eastAsia="zh-CN"/>
        </w:rPr>
        <w:t>:</w:t>
      </w:r>
      <w:r w:rsidRPr="00785258">
        <w:rPr>
          <w:rFonts w:ascii="Book Antiqua" w:hAnsi="Book Antiqua" w:cs="Times New Roman"/>
          <w:lang w:val="en-US"/>
        </w:rPr>
        <w:t xml:space="preserve"> Normal central vein, sinusoidal cells, and hepatocytes in the CDG (HE, original magnification 400</w:t>
      </w:r>
      <w:r w:rsidR="00553251">
        <w:rPr>
          <w:rFonts w:ascii="Book Antiqua" w:eastAsia="SimSun" w:hAnsi="Book Antiqua" w:cs="Times New Roman" w:hint="eastAsia"/>
          <w:lang w:val="en-US" w:eastAsia="zh-CN"/>
        </w:rPr>
        <w:t xml:space="preserve"> </w:t>
      </w:r>
      <w:r w:rsidRPr="00785258">
        <w:rPr>
          <w:rFonts w:ascii="Book Antiqua" w:hAnsi="Book Antiqua" w:cs="Arial"/>
          <w:lang w:val="en-US"/>
        </w:rPr>
        <w:t>×</w:t>
      </w:r>
      <w:r w:rsidR="00553251">
        <w:rPr>
          <w:rFonts w:ascii="Book Antiqua" w:hAnsi="Book Antiqua" w:cs="Times New Roman"/>
          <w:lang w:val="en-US"/>
        </w:rPr>
        <w:t>); C</w:t>
      </w:r>
      <w:r w:rsidR="00553251">
        <w:rPr>
          <w:rFonts w:ascii="Book Antiqua" w:eastAsia="SimSun" w:hAnsi="Book Antiqua" w:cs="Times New Roman" w:hint="eastAsia"/>
          <w:lang w:val="en-US" w:eastAsia="zh-CN"/>
        </w:rPr>
        <w:t>:</w:t>
      </w:r>
      <w:r w:rsidRPr="00785258">
        <w:rPr>
          <w:rFonts w:ascii="Book Antiqua" w:hAnsi="Book Antiqua" w:cs="Times New Roman"/>
          <w:lang w:val="en-US"/>
        </w:rPr>
        <w:t xml:space="preserve"> Zones without glycogen in the EDG (HE, original magnification 400</w:t>
      </w:r>
      <w:r w:rsidRPr="00785258">
        <w:rPr>
          <w:rFonts w:ascii="Book Antiqua" w:hAnsi="Book Antiqua" w:cs="Arial"/>
          <w:lang w:val="en-US"/>
        </w:rPr>
        <w:t>×</w:t>
      </w:r>
      <w:r w:rsidR="00553251">
        <w:rPr>
          <w:rFonts w:ascii="Book Antiqua" w:hAnsi="Book Antiqua" w:cs="Times New Roman"/>
          <w:lang w:val="en-US"/>
        </w:rPr>
        <w:t>); D</w:t>
      </w:r>
      <w:r w:rsidR="00553251">
        <w:rPr>
          <w:rFonts w:ascii="Book Antiqua" w:eastAsia="SimSun" w:hAnsi="Book Antiqua" w:cs="Times New Roman" w:hint="eastAsia"/>
          <w:lang w:val="en-US" w:eastAsia="zh-CN"/>
        </w:rPr>
        <w:t>:</w:t>
      </w:r>
      <w:r w:rsidRPr="00785258">
        <w:rPr>
          <w:rFonts w:ascii="Book Antiqua" w:hAnsi="Book Antiqua" w:cs="Times New Roman"/>
          <w:lang w:val="en-US"/>
        </w:rPr>
        <w:t xml:space="preserve"> Homogeneous distribution of glycogen in the CDG (HE, original magnification 400</w:t>
      </w:r>
      <w:r w:rsidR="00553251">
        <w:rPr>
          <w:rFonts w:ascii="Book Antiqua" w:eastAsia="SimSun" w:hAnsi="Book Antiqua" w:cs="Times New Roman" w:hint="eastAsia"/>
          <w:lang w:val="en-US" w:eastAsia="zh-CN"/>
        </w:rPr>
        <w:t xml:space="preserve"> </w:t>
      </w:r>
      <w:r w:rsidRPr="00785258">
        <w:rPr>
          <w:rFonts w:ascii="Book Antiqua" w:hAnsi="Book Antiqua" w:cs="Arial"/>
          <w:lang w:val="en-US"/>
        </w:rPr>
        <w:t>×</w:t>
      </w:r>
      <w:r w:rsidRPr="00785258">
        <w:rPr>
          <w:rFonts w:ascii="Book Antiqua" w:hAnsi="Book Antiqua" w:cs="Times New Roman"/>
          <w:lang w:val="en-US"/>
        </w:rPr>
        <w:t>)</w:t>
      </w:r>
      <w:r w:rsidR="00FA0CD6">
        <w:rPr>
          <w:rFonts w:ascii="Book Antiqua" w:eastAsia="SimSun" w:hAnsi="Book Antiqua" w:cs="Times New Roman" w:hint="eastAsia"/>
          <w:lang w:val="en-US" w:eastAsia="zh-CN"/>
        </w:rPr>
        <w:t>.</w:t>
      </w:r>
      <w:r w:rsidR="00553251">
        <w:rPr>
          <w:rFonts w:ascii="Book Antiqua" w:eastAsia="SimSun" w:hAnsi="Book Antiqua" w:cs="Times New Roman" w:hint="eastAsia"/>
          <w:lang w:val="en-US" w:eastAsia="zh-CN"/>
        </w:rPr>
        <w:t xml:space="preserve"> </w:t>
      </w:r>
      <w:r w:rsidR="00553251" w:rsidRPr="00785258">
        <w:rPr>
          <w:rFonts w:ascii="Book Antiqua" w:hAnsi="Book Antiqua" w:cs="Times New Roman"/>
          <w:lang w:val="en-US"/>
        </w:rPr>
        <w:t>EDG</w:t>
      </w:r>
      <w:r w:rsidR="00553251">
        <w:rPr>
          <w:rFonts w:ascii="Book Antiqua" w:eastAsia="SimSun" w:hAnsi="Book Antiqua" w:cs="Times New Roman" w:hint="eastAsia"/>
          <w:lang w:val="en-US" w:eastAsia="zh-CN"/>
        </w:rPr>
        <w:t xml:space="preserve">: </w:t>
      </w:r>
      <w:r w:rsidR="00553251" w:rsidRPr="00785258">
        <w:rPr>
          <w:rFonts w:ascii="Book Antiqua" w:hAnsi="Book Antiqua" w:cs="Times New Roman"/>
          <w:lang w:val="en-US"/>
        </w:rPr>
        <w:t>Experimental diet gr</w:t>
      </w:r>
      <w:r w:rsidR="00553251">
        <w:rPr>
          <w:rFonts w:ascii="Book Antiqua" w:hAnsi="Book Antiqua" w:cs="Times New Roman"/>
          <w:lang w:val="en-US"/>
        </w:rPr>
        <w:t>oup</w:t>
      </w:r>
      <w:r w:rsidR="00553251">
        <w:rPr>
          <w:rFonts w:ascii="Book Antiqua" w:eastAsia="SimSun" w:hAnsi="Book Antiqua" w:cs="Times New Roman" w:hint="eastAsia"/>
          <w:lang w:val="en-US" w:eastAsia="zh-CN"/>
        </w:rPr>
        <w:t xml:space="preserve">; </w:t>
      </w:r>
      <w:r w:rsidR="00553251" w:rsidRPr="00785258">
        <w:rPr>
          <w:rFonts w:ascii="Book Antiqua" w:hAnsi="Book Antiqua" w:cs="Times New Roman"/>
          <w:lang w:val="en-US"/>
        </w:rPr>
        <w:t>CDG</w:t>
      </w:r>
      <w:r w:rsidR="00553251">
        <w:rPr>
          <w:rFonts w:ascii="Book Antiqua" w:eastAsia="SimSun" w:hAnsi="Book Antiqua" w:cs="Times New Roman" w:hint="eastAsia"/>
          <w:lang w:val="en-US" w:eastAsia="zh-CN"/>
        </w:rPr>
        <w:t xml:space="preserve">: </w:t>
      </w:r>
      <w:r w:rsidR="00553251" w:rsidRPr="00785258">
        <w:rPr>
          <w:rFonts w:ascii="Book Antiqua" w:hAnsi="Book Antiqua" w:cs="Times New Roman"/>
          <w:lang w:val="en-US"/>
        </w:rPr>
        <w:t>Control diet group</w:t>
      </w:r>
      <w:r w:rsidR="00553251">
        <w:rPr>
          <w:rFonts w:ascii="Book Antiqua" w:eastAsia="SimSun" w:hAnsi="Book Antiqua" w:cs="Times New Roman" w:hint="eastAsia"/>
          <w:lang w:val="en-US" w:eastAsia="zh-CN"/>
        </w:rPr>
        <w:t>.</w:t>
      </w:r>
    </w:p>
    <w:p w14:paraId="779502F1" w14:textId="77777777" w:rsidR="00FA0CD6" w:rsidRDefault="00FA0CD6" w:rsidP="002B2FC5">
      <w:pPr>
        <w:adjustRightInd w:val="0"/>
        <w:snapToGrid w:val="0"/>
        <w:spacing w:line="360" w:lineRule="auto"/>
        <w:jc w:val="both"/>
        <w:rPr>
          <w:rFonts w:ascii="Book Antiqua" w:eastAsia="SimSun" w:hAnsi="Book Antiqua" w:cs="Times New Roman"/>
          <w:lang w:val="en-US" w:eastAsia="zh-CN"/>
        </w:rPr>
      </w:pPr>
    </w:p>
    <w:p w14:paraId="26B467BB" w14:textId="77777777" w:rsidR="00FA0CD6" w:rsidRPr="00FA0CD6" w:rsidRDefault="00FA0CD6" w:rsidP="002B2FC5">
      <w:pPr>
        <w:adjustRightInd w:val="0"/>
        <w:snapToGrid w:val="0"/>
        <w:spacing w:line="360" w:lineRule="auto"/>
        <w:jc w:val="both"/>
        <w:rPr>
          <w:rFonts w:ascii="Book Antiqua" w:eastAsia="SimSun" w:hAnsi="Book Antiqua"/>
          <w:lang w:val="en-US" w:eastAsia="zh-CN"/>
        </w:rPr>
      </w:pPr>
    </w:p>
    <w:sectPr w:rsidR="00FA0CD6" w:rsidRPr="00FA0CD6" w:rsidSect="0002538F">
      <w:footerReference w:type="even" r:id="rId13"/>
      <w:footerReference w:type="default" r:id="rId14"/>
      <w:type w:val="continuous"/>
      <w:pgSz w:w="11900" w:h="16840"/>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C7067FC" w14:textId="77777777" w:rsidR="006B42F0" w:rsidRDefault="006B42F0">
      <w:r>
        <w:separator/>
      </w:r>
    </w:p>
  </w:endnote>
  <w:endnote w:type="continuationSeparator" w:id="0">
    <w:p w14:paraId="57697A0A" w14:textId="77777777" w:rsidR="006B42F0" w:rsidRDefault="006B42F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0000012" w:usb3="00000000" w:csb0="000200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Lucida Grande">
    <w:altName w:val="Times New Roman"/>
    <w:charset w:val="00"/>
    <w:family w:val="auto"/>
    <w:pitch w:val="variable"/>
    <w:sig w:usb0="A1002AE7" w:usb1="D000A1FF" w:usb2="00000038" w:usb3="00000000" w:csb0="000001BF" w:csb1="00000000"/>
  </w:font>
  <w:font w:name="Times">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Book Antiqua">
    <w:panose1 w:val="020406020503050303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Helvetica">
    <w:panose1 w:val="020B0604020202020204"/>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AdvTimes">
    <w:altName w:val="MingLiU"/>
    <w:charset w:val="88"/>
    <w:family w:val="auto"/>
    <w:pitch w:val="default"/>
    <w:sig w:usb0="00000000" w:usb1="08080000" w:usb2="00000010" w:usb3="00000000" w:csb0="00100000" w:csb1="00000000"/>
  </w:font>
  <w:font w:name="MS PGothic">
    <w:panose1 w:val="020B0600070205080204"/>
    <w:charset w:val="80"/>
    <w:family w:val="swiss"/>
    <w:pitch w:val="variable"/>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0C91EE5" w14:textId="77777777" w:rsidR="00786B68" w:rsidRDefault="00786B68" w:rsidP="0002538F">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EB30C3D" w14:textId="77777777" w:rsidR="00786B68" w:rsidRDefault="00786B68" w:rsidP="0002538F">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5D5B26" w14:textId="77777777" w:rsidR="00786B68" w:rsidRDefault="00786B68" w:rsidP="0002538F">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EB23E1">
      <w:rPr>
        <w:rStyle w:val="PageNumber"/>
        <w:noProof/>
      </w:rPr>
      <w:t>27</w:t>
    </w:r>
    <w:r>
      <w:rPr>
        <w:rStyle w:val="PageNumber"/>
      </w:rPr>
      <w:fldChar w:fldCharType="end"/>
    </w:r>
  </w:p>
  <w:p w14:paraId="3B7EC3C8" w14:textId="77777777" w:rsidR="00786B68" w:rsidRDefault="00786B68" w:rsidP="0002538F">
    <w:pPr>
      <w:pStyle w:val="Footer"/>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FCDAA06" w14:textId="77777777" w:rsidR="006B42F0" w:rsidRDefault="006B42F0">
      <w:r>
        <w:separator/>
      </w:r>
    </w:p>
  </w:footnote>
  <w:footnote w:type="continuationSeparator" w:id="0">
    <w:p w14:paraId="3C72238B" w14:textId="77777777" w:rsidR="006B42F0" w:rsidRDefault="006B42F0">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0B80DA2"/>
    <w:multiLevelType w:val="hybridMultilevel"/>
    <w:tmpl w:val="55F4E94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52B829AE"/>
    <w:multiLevelType w:val="hybridMultilevel"/>
    <w:tmpl w:val="88E672A8"/>
    <w:lvl w:ilvl="0" w:tplc="73B430C0">
      <w:numFmt w:val="bullet"/>
      <w:lvlText w:val=""/>
      <w:lvlJc w:val="left"/>
      <w:pPr>
        <w:ind w:left="720" w:hanging="360"/>
      </w:pPr>
      <w:rPr>
        <w:rFonts w:ascii="Symbol" w:eastAsiaTheme="minorEastAsia" w:hAnsi="Symbol"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5EC615DE"/>
    <w:multiLevelType w:val="hybridMultilevel"/>
    <w:tmpl w:val="7AB863B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7E1841C9"/>
    <w:multiLevelType w:val="hybridMultilevel"/>
    <w:tmpl w:val="83BA0796"/>
    <w:lvl w:ilvl="0" w:tplc="D1A41C9A">
      <w:start w:val="1"/>
      <w:numFmt w:val="decimal"/>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3"/>
  </w:num>
  <w:num w:numId="2">
    <w:abstractNumId w:val="2"/>
  </w:num>
  <w:num w:numId="3">
    <w:abstractNumId w:val="0"/>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6149E"/>
    <w:rsid w:val="0000608C"/>
    <w:rsid w:val="0001439F"/>
    <w:rsid w:val="00020539"/>
    <w:rsid w:val="00020DE1"/>
    <w:rsid w:val="0002538F"/>
    <w:rsid w:val="00044FE6"/>
    <w:rsid w:val="00050328"/>
    <w:rsid w:val="00051870"/>
    <w:rsid w:val="000560E4"/>
    <w:rsid w:val="00071691"/>
    <w:rsid w:val="00080ED9"/>
    <w:rsid w:val="00082B9B"/>
    <w:rsid w:val="00083EAA"/>
    <w:rsid w:val="00085453"/>
    <w:rsid w:val="000C2184"/>
    <w:rsid w:val="000C295F"/>
    <w:rsid w:val="000C34D6"/>
    <w:rsid w:val="000C3762"/>
    <w:rsid w:val="000D1CEE"/>
    <w:rsid w:val="000D4C71"/>
    <w:rsid w:val="000E1F48"/>
    <w:rsid w:val="000E4EE2"/>
    <w:rsid w:val="000F2E56"/>
    <w:rsid w:val="00103523"/>
    <w:rsid w:val="00105580"/>
    <w:rsid w:val="001068F2"/>
    <w:rsid w:val="00107061"/>
    <w:rsid w:val="00110F7F"/>
    <w:rsid w:val="00133598"/>
    <w:rsid w:val="00134418"/>
    <w:rsid w:val="001374E3"/>
    <w:rsid w:val="00146C0D"/>
    <w:rsid w:val="00147D33"/>
    <w:rsid w:val="0017241A"/>
    <w:rsid w:val="001932F4"/>
    <w:rsid w:val="001A535F"/>
    <w:rsid w:val="001B0842"/>
    <w:rsid w:val="001B334E"/>
    <w:rsid w:val="001B415E"/>
    <w:rsid w:val="001E1569"/>
    <w:rsid w:val="00220D59"/>
    <w:rsid w:val="00227A7C"/>
    <w:rsid w:val="00230BE7"/>
    <w:rsid w:val="00246E5E"/>
    <w:rsid w:val="00255C47"/>
    <w:rsid w:val="00260F88"/>
    <w:rsid w:val="00264A9B"/>
    <w:rsid w:val="0027447A"/>
    <w:rsid w:val="0027585B"/>
    <w:rsid w:val="00281822"/>
    <w:rsid w:val="002A23CD"/>
    <w:rsid w:val="002A506C"/>
    <w:rsid w:val="002A77B5"/>
    <w:rsid w:val="002B2FC5"/>
    <w:rsid w:val="002C6C2D"/>
    <w:rsid w:val="002C6C62"/>
    <w:rsid w:val="002D698E"/>
    <w:rsid w:val="002E30C1"/>
    <w:rsid w:val="002F528D"/>
    <w:rsid w:val="003124DF"/>
    <w:rsid w:val="00316346"/>
    <w:rsid w:val="0035265E"/>
    <w:rsid w:val="00355AA5"/>
    <w:rsid w:val="0036296A"/>
    <w:rsid w:val="003772AA"/>
    <w:rsid w:val="00392F6D"/>
    <w:rsid w:val="0039592D"/>
    <w:rsid w:val="003D0859"/>
    <w:rsid w:val="00400F23"/>
    <w:rsid w:val="0040256C"/>
    <w:rsid w:val="004100F1"/>
    <w:rsid w:val="00414B13"/>
    <w:rsid w:val="00415B79"/>
    <w:rsid w:val="0043371B"/>
    <w:rsid w:val="00435F69"/>
    <w:rsid w:val="004564DD"/>
    <w:rsid w:val="00465E00"/>
    <w:rsid w:val="004B62D1"/>
    <w:rsid w:val="004D2449"/>
    <w:rsid w:val="004F6F06"/>
    <w:rsid w:val="00503CFF"/>
    <w:rsid w:val="005054A5"/>
    <w:rsid w:val="00505A35"/>
    <w:rsid w:val="00505B48"/>
    <w:rsid w:val="0054782F"/>
    <w:rsid w:val="00553251"/>
    <w:rsid w:val="00562979"/>
    <w:rsid w:val="005752C8"/>
    <w:rsid w:val="00576D34"/>
    <w:rsid w:val="0058291A"/>
    <w:rsid w:val="00592E69"/>
    <w:rsid w:val="0059320D"/>
    <w:rsid w:val="005970C2"/>
    <w:rsid w:val="005A1A22"/>
    <w:rsid w:val="005B3C21"/>
    <w:rsid w:val="005D696F"/>
    <w:rsid w:val="005F0485"/>
    <w:rsid w:val="005F41ED"/>
    <w:rsid w:val="00604C3D"/>
    <w:rsid w:val="00614619"/>
    <w:rsid w:val="00626DFE"/>
    <w:rsid w:val="00641418"/>
    <w:rsid w:val="00660064"/>
    <w:rsid w:val="00687B23"/>
    <w:rsid w:val="00692BCF"/>
    <w:rsid w:val="006B42F0"/>
    <w:rsid w:val="006C0719"/>
    <w:rsid w:val="006E34A1"/>
    <w:rsid w:val="006E55DC"/>
    <w:rsid w:val="006F6B0E"/>
    <w:rsid w:val="006F71A9"/>
    <w:rsid w:val="0070311A"/>
    <w:rsid w:val="00714336"/>
    <w:rsid w:val="0074048A"/>
    <w:rsid w:val="00760685"/>
    <w:rsid w:val="00785258"/>
    <w:rsid w:val="00785C42"/>
    <w:rsid w:val="00786B68"/>
    <w:rsid w:val="007938E5"/>
    <w:rsid w:val="007A314E"/>
    <w:rsid w:val="007D43CB"/>
    <w:rsid w:val="007D766F"/>
    <w:rsid w:val="007E3DB3"/>
    <w:rsid w:val="007E785C"/>
    <w:rsid w:val="007F5034"/>
    <w:rsid w:val="00802A6C"/>
    <w:rsid w:val="00827080"/>
    <w:rsid w:val="00837C0B"/>
    <w:rsid w:val="008473D6"/>
    <w:rsid w:val="0088456F"/>
    <w:rsid w:val="008B4CBD"/>
    <w:rsid w:val="008C7F1A"/>
    <w:rsid w:val="008E18C3"/>
    <w:rsid w:val="008F4BA0"/>
    <w:rsid w:val="008F52A7"/>
    <w:rsid w:val="00912491"/>
    <w:rsid w:val="00933062"/>
    <w:rsid w:val="00963DDC"/>
    <w:rsid w:val="009736C6"/>
    <w:rsid w:val="00994023"/>
    <w:rsid w:val="009A07BB"/>
    <w:rsid w:val="009B6029"/>
    <w:rsid w:val="009C192E"/>
    <w:rsid w:val="009C3DDB"/>
    <w:rsid w:val="009C640F"/>
    <w:rsid w:val="009D1A16"/>
    <w:rsid w:val="009D407F"/>
    <w:rsid w:val="009D5FD7"/>
    <w:rsid w:val="009D656F"/>
    <w:rsid w:val="009E1311"/>
    <w:rsid w:val="009E68AD"/>
    <w:rsid w:val="00A00AD0"/>
    <w:rsid w:val="00A11775"/>
    <w:rsid w:val="00A254EA"/>
    <w:rsid w:val="00A427E1"/>
    <w:rsid w:val="00A543B3"/>
    <w:rsid w:val="00A8015A"/>
    <w:rsid w:val="00A80E74"/>
    <w:rsid w:val="00A91A0B"/>
    <w:rsid w:val="00AA7AAB"/>
    <w:rsid w:val="00AB2D34"/>
    <w:rsid w:val="00AD1D39"/>
    <w:rsid w:val="00AD5C05"/>
    <w:rsid w:val="00AF3247"/>
    <w:rsid w:val="00B117AE"/>
    <w:rsid w:val="00B20B87"/>
    <w:rsid w:val="00B30BEA"/>
    <w:rsid w:val="00B44452"/>
    <w:rsid w:val="00B56833"/>
    <w:rsid w:val="00B57C4E"/>
    <w:rsid w:val="00B80C0D"/>
    <w:rsid w:val="00B87436"/>
    <w:rsid w:val="00B96211"/>
    <w:rsid w:val="00B9780F"/>
    <w:rsid w:val="00BA723E"/>
    <w:rsid w:val="00BD16A0"/>
    <w:rsid w:val="00BE1FD7"/>
    <w:rsid w:val="00BE3B08"/>
    <w:rsid w:val="00BE3FA6"/>
    <w:rsid w:val="00C01B25"/>
    <w:rsid w:val="00C05B04"/>
    <w:rsid w:val="00C50B9D"/>
    <w:rsid w:val="00CB73E4"/>
    <w:rsid w:val="00CD0C94"/>
    <w:rsid w:val="00CD13DA"/>
    <w:rsid w:val="00CD6180"/>
    <w:rsid w:val="00CF503B"/>
    <w:rsid w:val="00CF5CF6"/>
    <w:rsid w:val="00D00656"/>
    <w:rsid w:val="00D03311"/>
    <w:rsid w:val="00D05E6E"/>
    <w:rsid w:val="00D07A62"/>
    <w:rsid w:val="00D322E5"/>
    <w:rsid w:val="00D33567"/>
    <w:rsid w:val="00D46789"/>
    <w:rsid w:val="00D50164"/>
    <w:rsid w:val="00D6108E"/>
    <w:rsid w:val="00D66527"/>
    <w:rsid w:val="00D71343"/>
    <w:rsid w:val="00D725BC"/>
    <w:rsid w:val="00D77F71"/>
    <w:rsid w:val="00D77FD5"/>
    <w:rsid w:val="00D854F1"/>
    <w:rsid w:val="00DA2DA9"/>
    <w:rsid w:val="00DA5ED4"/>
    <w:rsid w:val="00DA63F8"/>
    <w:rsid w:val="00DB6057"/>
    <w:rsid w:val="00DF1498"/>
    <w:rsid w:val="00DF3205"/>
    <w:rsid w:val="00DF6033"/>
    <w:rsid w:val="00E068C5"/>
    <w:rsid w:val="00E0702A"/>
    <w:rsid w:val="00E154FA"/>
    <w:rsid w:val="00E26787"/>
    <w:rsid w:val="00E4375A"/>
    <w:rsid w:val="00E60711"/>
    <w:rsid w:val="00E6149E"/>
    <w:rsid w:val="00EA52AF"/>
    <w:rsid w:val="00EA6BE1"/>
    <w:rsid w:val="00EA6D1D"/>
    <w:rsid w:val="00EB23E1"/>
    <w:rsid w:val="00EB4176"/>
    <w:rsid w:val="00EC48C9"/>
    <w:rsid w:val="00EC4C6C"/>
    <w:rsid w:val="00EC5623"/>
    <w:rsid w:val="00ED5C1A"/>
    <w:rsid w:val="00EE01CA"/>
    <w:rsid w:val="00EE30FC"/>
    <w:rsid w:val="00EE51A8"/>
    <w:rsid w:val="00EE5C3C"/>
    <w:rsid w:val="00EE67F7"/>
    <w:rsid w:val="00F03000"/>
    <w:rsid w:val="00F13A56"/>
    <w:rsid w:val="00F242F2"/>
    <w:rsid w:val="00F628D5"/>
    <w:rsid w:val="00F64FF3"/>
    <w:rsid w:val="00FA0CD6"/>
    <w:rsid w:val="00FA1613"/>
    <w:rsid w:val="00FA7C51"/>
    <w:rsid w:val="00FC0E52"/>
    <w:rsid w:val="00FC51E5"/>
    <w:rsid w:val="00FD69AC"/>
  </w:rsids>
  <m:mathPr>
    <m:mathFont m:val="Cambria Math"/>
    <m:brkBin m:val="before"/>
    <m:brkBinSub m:val="--"/>
    <m:smallFrac m:val="0"/>
    <m:dispDef/>
    <m:lMargin m:val="0"/>
    <m:rMargin m:val="0"/>
    <m:defJc m:val="centerGroup"/>
    <m:wrapIndent m:val="1440"/>
    <m:intLim m:val="subSup"/>
    <m:naryLim m:val="undOvr"/>
  </m:mathPr>
  <w:themeFontLang w:val="pt-B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052A7F0F"/>
  <w14:defaultImageDpi w14:val="300"/>
  <w15:docId w15:val="{25A21B35-9C28-4B28-BF5A-82F4CA2E8D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pt-BR"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6149E"/>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Revision">
    <w:name w:val="Revision"/>
    <w:hidden/>
    <w:uiPriority w:val="99"/>
    <w:semiHidden/>
    <w:rsid w:val="00E6149E"/>
  </w:style>
  <w:style w:type="paragraph" w:styleId="BalloonText">
    <w:name w:val="Balloon Text"/>
    <w:basedOn w:val="Normal"/>
    <w:link w:val="BalloonTextChar"/>
    <w:uiPriority w:val="99"/>
    <w:semiHidden/>
    <w:unhideWhenUsed/>
    <w:rsid w:val="00E6149E"/>
    <w:rPr>
      <w:rFonts w:ascii="Lucida Grande" w:hAnsi="Lucida Grande"/>
      <w:sz w:val="18"/>
      <w:szCs w:val="18"/>
    </w:rPr>
  </w:style>
  <w:style w:type="character" w:customStyle="1" w:styleId="BalloonTextChar">
    <w:name w:val="Balloon Text Char"/>
    <w:basedOn w:val="DefaultParagraphFont"/>
    <w:link w:val="BalloonText"/>
    <w:uiPriority w:val="99"/>
    <w:semiHidden/>
    <w:rsid w:val="00E6149E"/>
    <w:rPr>
      <w:rFonts w:ascii="Lucida Grande" w:hAnsi="Lucida Grande"/>
      <w:sz w:val="18"/>
      <w:szCs w:val="18"/>
    </w:rPr>
  </w:style>
  <w:style w:type="paragraph" w:styleId="Footer">
    <w:name w:val="footer"/>
    <w:basedOn w:val="Normal"/>
    <w:link w:val="FooterChar"/>
    <w:uiPriority w:val="99"/>
    <w:unhideWhenUsed/>
    <w:rsid w:val="00E6149E"/>
    <w:pPr>
      <w:tabs>
        <w:tab w:val="center" w:pos="4320"/>
        <w:tab w:val="right" w:pos="8640"/>
      </w:tabs>
    </w:pPr>
  </w:style>
  <w:style w:type="character" w:customStyle="1" w:styleId="FooterChar">
    <w:name w:val="Footer Char"/>
    <w:basedOn w:val="DefaultParagraphFont"/>
    <w:link w:val="Footer"/>
    <w:uiPriority w:val="99"/>
    <w:rsid w:val="00E6149E"/>
  </w:style>
  <w:style w:type="character" w:styleId="PageNumber">
    <w:name w:val="page number"/>
    <w:basedOn w:val="DefaultParagraphFont"/>
    <w:uiPriority w:val="99"/>
    <w:semiHidden/>
    <w:unhideWhenUsed/>
    <w:rsid w:val="00E6149E"/>
  </w:style>
  <w:style w:type="paragraph" w:styleId="NormalWeb">
    <w:name w:val="Normal (Web)"/>
    <w:basedOn w:val="Normal"/>
    <w:uiPriority w:val="99"/>
    <w:unhideWhenUsed/>
    <w:rsid w:val="00E6149E"/>
    <w:pPr>
      <w:spacing w:before="100" w:beforeAutospacing="1" w:after="100" w:afterAutospacing="1"/>
    </w:pPr>
    <w:rPr>
      <w:rFonts w:ascii="Times" w:hAnsi="Times" w:cs="Times New Roman"/>
      <w:sz w:val="20"/>
      <w:szCs w:val="20"/>
    </w:rPr>
  </w:style>
  <w:style w:type="paragraph" w:styleId="ListParagraph">
    <w:name w:val="List Paragraph"/>
    <w:basedOn w:val="Normal"/>
    <w:uiPriority w:val="34"/>
    <w:qFormat/>
    <w:rsid w:val="00E6149E"/>
    <w:pPr>
      <w:ind w:left="720"/>
      <w:contextualSpacing/>
    </w:pPr>
  </w:style>
  <w:style w:type="character" w:styleId="Hyperlink">
    <w:name w:val="Hyperlink"/>
    <w:basedOn w:val="DefaultParagraphFont"/>
    <w:uiPriority w:val="99"/>
    <w:unhideWhenUsed/>
    <w:rsid w:val="00E6149E"/>
    <w:rPr>
      <w:color w:val="0000FF" w:themeColor="hyperlink"/>
      <w:u w:val="single"/>
    </w:rPr>
  </w:style>
  <w:style w:type="character" w:styleId="CommentReference">
    <w:name w:val="annotation reference"/>
    <w:basedOn w:val="DefaultParagraphFont"/>
    <w:uiPriority w:val="99"/>
    <w:unhideWhenUsed/>
    <w:rsid w:val="00E6149E"/>
    <w:rPr>
      <w:sz w:val="16"/>
      <w:szCs w:val="16"/>
    </w:rPr>
  </w:style>
  <w:style w:type="paragraph" w:styleId="CommentText">
    <w:name w:val="annotation text"/>
    <w:basedOn w:val="Normal"/>
    <w:link w:val="CommentTextChar"/>
    <w:uiPriority w:val="99"/>
    <w:unhideWhenUsed/>
    <w:rsid w:val="00E6149E"/>
    <w:rPr>
      <w:sz w:val="20"/>
      <w:szCs w:val="20"/>
    </w:rPr>
  </w:style>
  <w:style w:type="character" w:customStyle="1" w:styleId="CommentTextChar">
    <w:name w:val="Comment Text Char"/>
    <w:basedOn w:val="DefaultParagraphFont"/>
    <w:link w:val="CommentText"/>
    <w:uiPriority w:val="99"/>
    <w:rsid w:val="00E6149E"/>
    <w:rPr>
      <w:sz w:val="20"/>
      <w:szCs w:val="20"/>
    </w:rPr>
  </w:style>
  <w:style w:type="paragraph" w:styleId="CommentSubject">
    <w:name w:val="annotation subject"/>
    <w:basedOn w:val="CommentText"/>
    <w:next w:val="CommentText"/>
    <w:link w:val="CommentSubjectChar"/>
    <w:uiPriority w:val="99"/>
    <w:semiHidden/>
    <w:unhideWhenUsed/>
    <w:rsid w:val="00E6149E"/>
    <w:rPr>
      <w:b/>
      <w:bCs/>
    </w:rPr>
  </w:style>
  <w:style w:type="character" w:customStyle="1" w:styleId="CommentSubjectChar">
    <w:name w:val="Comment Subject Char"/>
    <w:basedOn w:val="CommentTextChar"/>
    <w:link w:val="CommentSubject"/>
    <w:uiPriority w:val="99"/>
    <w:semiHidden/>
    <w:rsid w:val="00E6149E"/>
    <w:rPr>
      <w:b/>
      <w:bCs/>
      <w:sz w:val="20"/>
      <w:szCs w:val="20"/>
    </w:rPr>
  </w:style>
  <w:style w:type="table" w:styleId="TableGrid">
    <w:name w:val="Table Grid"/>
    <w:basedOn w:val="TableNormal"/>
    <w:uiPriority w:val="59"/>
    <w:rsid w:val="00E6149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E6149E"/>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E6149E"/>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ColorfulGrid">
    <w:name w:val="Colorful Grid"/>
    <w:basedOn w:val="TableNormal"/>
    <w:uiPriority w:val="73"/>
    <w:rsid w:val="00E6149E"/>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LightShading-Accent2">
    <w:name w:val="Light Shading Accent 2"/>
    <w:basedOn w:val="TableNormal"/>
    <w:uiPriority w:val="60"/>
    <w:rsid w:val="00E6149E"/>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MediumShading1">
    <w:name w:val="Medium Shading 1"/>
    <w:basedOn w:val="TableNormal"/>
    <w:uiPriority w:val="63"/>
    <w:rsid w:val="00E6149E"/>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LightGrid">
    <w:name w:val="Light Grid"/>
    <w:basedOn w:val="TableNormal"/>
    <w:uiPriority w:val="62"/>
    <w:rsid w:val="00E6149E"/>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E6149E"/>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E6149E"/>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E6149E"/>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E6149E"/>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E6149E"/>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E6149E"/>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2">
    <w:name w:val="Medium Shading 2"/>
    <w:basedOn w:val="TableNormal"/>
    <w:uiPriority w:val="64"/>
    <w:rsid w:val="00E6149E"/>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E6149E"/>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E6149E"/>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ColorfulShading-Accent3">
    <w:name w:val="Colorful Shading Accent 3"/>
    <w:basedOn w:val="TableNormal"/>
    <w:uiPriority w:val="71"/>
    <w:rsid w:val="00E6149E"/>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E6149E"/>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List-Accent3">
    <w:name w:val="Colorful List Accent 3"/>
    <w:basedOn w:val="TableNormal"/>
    <w:uiPriority w:val="72"/>
    <w:rsid w:val="00E6149E"/>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Grid-Accent6">
    <w:name w:val="Colorful Grid Accent 6"/>
    <w:basedOn w:val="TableNormal"/>
    <w:uiPriority w:val="73"/>
    <w:rsid w:val="00E6149E"/>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List1-Accent1">
    <w:name w:val="Medium List 1 Accent 1"/>
    <w:basedOn w:val="TableNormal"/>
    <w:uiPriority w:val="65"/>
    <w:rsid w:val="00E6149E"/>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character" w:styleId="FollowedHyperlink">
    <w:name w:val="FollowedHyperlink"/>
    <w:basedOn w:val="DefaultParagraphFont"/>
    <w:uiPriority w:val="99"/>
    <w:semiHidden/>
    <w:unhideWhenUsed/>
    <w:rsid w:val="00E6149E"/>
    <w:rPr>
      <w:color w:val="800080" w:themeColor="followedHyperlink"/>
      <w:u w:val="single"/>
    </w:rPr>
  </w:style>
  <w:style w:type="paragraph" w:styleId="Header">
    <w:name w:val="header"/>
    <w:basedOn w:val="Normal"/>
    <w:link w:val="HeaderChar"/>
    <w:uiPriority w:val="99"/>
    <w:unhideWhenUsed/>
    <w:rsid w:val="0043371B"/>
    <w:pPr>
      <w:pBdr>
        <w:bottom w:val="single" w:sz="6" w:space="1" w:color="auto"/>
      </w:pBdr>
      <w:tabs>
        <w:tab w:val="center" w:pos="4153"/>
        <w:tab w:val="right" w:pos="8306"/>
      </w:tabs>
      <w:snapToGrid w:val="0"/>
      <w:jc w:val="center"/>
    </w:pPr>
    <w:rPr>
      <w:sz w:val="18"/>
      <w:szCs w:val="18"/>
    </w:rPr>
  </w:style>
  <w:style w:type="character" w:customStyle="1" w:styleId="HeaderChar">
    <w:name w:val="Header Char"/>
    <w:basedOn w:val="DefaultParagraphFont"/>
    <w:link w:val="Header"/>
    <w:uiPriority w:val="99"/>
    <w:rsid w:val="0043371B"/>
    <w:rPr>
      <w:sz w:val="18"/>
      <w:szCs w:val="18"/>
    </w:rPr>
  </w:style>
  <w:style w:type="character" w:customStyle="1" w:styleId="apple-converted-space">
    <w:name w:val="apple-converted-space"/>
    <w:basedOn w:val="DefaultParagraphFont"/>
    <w:rsid w:val="00AD5C0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7243200">
      <w:bodyDiv w:val="1"/>
      <w:marLeft w:val="0"/>
      <w:marRight w:val="0"/>
      <w:marTop w:val="0"/>
      <w:marBottom w:val="0"/>
      <w:divBdr>
        <w:top w:val="none" w:sz="0" w:space="0" w:color="auto"/>
        <w:left w:val="none" w:sz="0" w:space="0" w:color="auto"/>
        <w:bottom w:val="none" w:sz="0" w:space="0" w:color="auto"/>
        <w:right w:val="none" w:sz="0" w:space="0" w:color="auto"/>
      </w:divBdr>
    </w:div>
    <w:div w:id="124277284">
      <w:bodyDiv w:val="1"/>
      <w:marLeft w:val="0"/>
      <w:marRight w:val="0"/>
      <w:marTop w:val="0"/>
      <w:marBottom w:val="0"/>
      <w:divBdr>
        <w:top w:val="none" w:sz="0" w:space="0" w:color="auto"/>
        <w:left w:val="none" w:sz="0" w:space="0" w:color="auto"/>
        <w:bottom w:val="none" w:sz="0" w:space="0" w:color="auto"/>
        <w:right w:val="none" w:sz="0" w:space="0" w:color="auto"/>
      </w:divBdr>
    </w:div>
    <w:div w:id="144973887">
      <w:bodyDiv w:val="1"/>
      <w:marLeft w:val="0"/>
      <w:marRight w:val="0"/>
      <w:marTop w:val="0"/>
      <w:marBottom w:val="0"/>
      <w:divBdr>
        <w:top w:val="none" w:sz="0" w:space="0" w:color="auto"/>
        <w:left w:val="none" w:sz="0" w:space="0" w:color="auto"/>
        <w:bottom w:val="none" w:sz="0" w:space="0" w:color="auto"/>
        <w:right w:val="none" w:sz="0" w:space="0" w:color="auto"/>
      </w:divBdr>
    </w:div>
    <w:div w:id="262807890">
      <w:bodyDiv w:val="1"/>
      <w:marLeft w:val="0"/>
      <w:marRight w:val="0"/>
      <w:marTop w:val="0"/>
      <w:marBottom w:val="0"/>
      <w:divBdr>
        <w:top w:val="none" w:sz="0" w:space="0" w:color="auto"/>
        <w:left w:val="none" w:sz="0" w:space="0" w:color="auto"/>
        <w:bottom w:val="none" w:sz="0" w:space="0" w:color="auto"/>
        <w:right w:val="none" w:sz="0" w:space="0" w:color="auto"/>
      </w:divBdr>
    </w:div>
    <w:div w:id="321735515">
      <w:bodyDiv w:val="1"/>
      <w:marLeft w:val="0"/>
      <w:marRight w:val="0"/>
      <w:marTop w:val="0"/>
      <w:marBottom w:val="0"/>
      <w:divBdr>
        <w:top w:val="none" w:sz="0" w:space="0" w:color="auto"/>
        <w:left w:val="none" w:sz="0" w:space="0" w:color="auto"/>
        <w:bottom w:val="none" w:sz="0" w:space="0" w:color="auto"/>
        <w:right w:val="none" w:sz="0" w:space="0" w:color="auto"/>
      </w:divBdr>
    </w:div>
    <w:div w:id="394937901">
      <w:bodyDiv w:val="1"/>
      <w:marLeft w:val="0"/>
      <w:marRight w:val="0"/>
      <w:marTop w:val="0"/>
      <w:marBottom w:val="0"/>
      <w:divBdr>
        <w:top w:val="none" w:sz="0" w:space="0" w:color="auto"/>
        <w:left w:val="none" w:sz="0" w:space="0" w:color="auto"/>
        <w:bottom w:val="none" w:sz="0" w:space="0" w:color="auto"/>
        <w:right w:val="none" w:sz="0" w:space="0" w:color="auto"/>
      </w:divBdr>
    </w:div>
    <w:div w:id="402994862">
      <w:bodyDiv w:val="1"/>
      <w:marLeft w:val="0"/>
      <w:marRight w:val="0"/>
      <w:marTop w:val="0"/>
      <w:marBottom w:val="0"/>
      <w:divBdr>
        <w:top w:val="none" w:sz="0" w:space="0" w:color="auto"/>
        <w:left w:val="none" w:sz="0" w:space="0" w:color="auto"/>
        <w:bottom w:val="none" w:sz="0" w:space="0" w:color="auto"/>
        <w:right w:val="none" w:sz="0" w:space="0" w:color="auto"/>
      </w:divBdr>
    </w:div>
    <w:div w:id="443964213">
      <w:bodyDiv w:val="1"/>
      <w:marLeft w:val="0"/>
      <w:marRight w:val="0"/>
      <w:marTop w:val="0"/>
      <w:marBottom w:val="0"/>
      <w:divBdr>
        <w:top w:val="none" w:sz="0" w:space="0" w:color="auto"/>
        <w:left w:val="none" w:sz="0" w:space="0" w:color="auto"/>
        <w:bottom w:val="none" w:sz="0" w:space="0" w:color="auto"/>
        <w:right w:val="none" w:sz="0" w:space="0" w:color="auto"/>
      </w:divBdr>
    </w:div>
    <w:div w:id="460155172">
      <w:bodyDiv w:val="1"/>
      <w:marLeft w:val="0"/>
      <w:marRight w:val="0"/>
      <w:marTop w:val="0"/>
      <w:marBottom w:val="0"/>
      <w:divBdr>
        <w:top w:val="none" w:sz="0" w:space="0" w:color="auto"/>
        <w:left w:val="none" w:sz="0" w:space="0" w:color="auto"/>
        <w:bottom w:val="none" w:sz="0" w:space="0" w:color="auto"/>
        <w:right w:val="none" w:sz="0" w:space="0" w:color="auto"/>
      </w:divBdr>
    </w:div>
    <w:div w:id="527836188">
      <w:bodyDiv w:val="1"/>
      <w:marLeft w:val="0"/>
      <w:marRight w:val="0"/>
      <w:marTop w:val="0"/>
      <w:marBottom w:val="0"/>
      <w:divBdr>
        <w:top w:val="none" w:sz="0" w:space="0" w:color="auto"/>
        <w:left w:val="none" w:sz="0" w:space="0" w:color="auto"/>
        <w:bottom w:val="none" w:sz="0" w:space="0" w:color="auto"/>
        <w:right w:val="none" w:sz="0" w:space="0" w:color="auto"/>
      </w:divBdr>
    </w:div>
    <w:div w:id="574123902">
      <w:bodyDiv w:val="1"/>
      <w:marLeft w:val="0"/>
      <w:marRight w:val="0"/>
      <w:marTop w:val="0"/>
      <w:marBottom w:val="0"/>
      <w:divBdr>
        <w:top w:val="none" w:sz="0" w:space="0" w:color="auto"/>
        <w:left w:val="none" w:sz="0" w:space="0" w:color="auto"/>
        <w:bottom w:val="none" w:sz="0" w:space="0" w:color="auto"/>
        <w:right w:val="none" w:sz="0" w:space="0" w:color="auto"/>
      </w:divBdr>
    </w:div>
    <w:div w:id="625084826">
      <w:bodyDiv w:val="1"/>
      <w:marLeft w:val="0"/>
      <w:marRight w:val="0"/>
      <w:marTop w:val="0"/>
      <w:marBottom w:val="0"/>
      <w:divBdr>
        <w:top w:val="none" w:sz="0" w:space="0" w:color="auto"/>
        <w:left w:val="none" w:sz="0" w:space="0" w:color="auto"/>
        <w:bottom w:val="none" w:sz="0" w:space="0" w:color="auto"/>
        <w:right w:val="none" w:sz="0" w:space="0" w:color="auto"/>
      </w:divBdr>
    </w:div>
    <w:div w:id="700328735">
      <w:bodyDiv w:val="1"/>
      <w:marLeft w:val="0"/>
      <w:marRight w:val="0"/>
      <w:marTop w:val="0"/>
      <w:marBottom w:val="0"/>
      <w:divBdr>
        <w:top w:val="none" w:sz="0" w:space="0" w:color="auto"/>
        <w:left w:val="none" w:sz="0" w:space="0" w:color="auto"/>
        <w:bottom w:val="none" w:sz="0" w:space="0" w:color="auto"/>
        <w:right w:val="none" w:sz="0" w:space="0" w:color="auto"/>
      </w:divBdr>
    </w:div>
    <w:div w:id="825122074">
      <w:bodyDiv w:val="1"/>
      <w:marLeft w:val="0"/>
      <w:marRight w:val="0"/>
      <w:marTop w:val="0"/>
      <w:marBottom w:val="0"/>
      <w:divBdr>
        <w:top w:val="none" w:sz="0" w:space="0" w:color="auto"/>
        <w:left w:val="none" w:sz="0" w:space="0" w:color="auto"/>
        <w:bottom w:val="none" w:sz="0" w:space="0" w:color="auto"/>
        <w:right w:val="none" w:sz="0" w:space="0" w:color="auto"/>
      </w:divBdr>
    </w:div>
    <w:div w:id="856039188">
      <w:bodyDiv w:val="1"/>
      <w:marLeft w:val="0"/>
      <w:marRight w:val="0"/>
      <w:marTop w:val="0"/>
      <w:marBottom w:val="0"/>
      <w:divBdr>
        <w:top w:val="none" w:sz="0" w:space="0" w:color="auto"/>
        <w:left w:val="none" w:sz="0" w:space="0" w:color="auto"/>
        <w:bottom w:val="none" w:sz="0" w:space="0" w:color="auto"/>
        <w:right w:val="none" w:sz="0" w:space="0" w:color="auto"/>
      </w:divBdr>
    </w:div>
    <w:div w:id="949313117">
      <w:bodyDiv w:val="1"/>
      <w:marLeft w:val="0"/>
      <w:marRight w:val="0"/>
      <w:marTop w:val="0"/>
      <w:marBottom w:val="0"/>
      <w:divBdr>
        <w:top w:val="none" w:sz="0" w:space="0" w:color="auto"/>
        <w:left w:val="none" w:sz="0" w:space="0" w:color="auto"/>
        <w:bottom w:val="none" w:sz="0" w:space="0" w:color="auto"/>
        <w:right w:val="none" w:sz="0" w:space="0" w:color="auto"/>
      </w:divBdr>
    </w:div>
    <w:div w:id="964114149">
      <w:bodyDiv w:val="1"/>
      <w:marLeft w:val="0"/>
      <w:marRight w:val="0"/>
      <w:marTop w:val="0"/>
      <w:marBottom w:val="0"/>
      <w:divBdr>
        <w:top w:val="none" w:sz="0" w:space="0" w:color="auto"/>
        <w:left w:val="none" w:sz="0" w:space="0" w:color="auto"/>
        <w:bottom w:val="none" w:sz="0" w:space="0" w:color="auto"/>
        <w:right w:val="none" w:sz="0" w:space="0" w:color="auto"/>
      </w:divBdr>
    </w:div>
    <w:div w:id="979117613">
      <w:bodyDiv w:val="1"/>
      <w:marLeft w:val="0"/>
      <w:marRight w:val="0"/>
      <w:marTop w:val="0"/>
      <w:marBottom w:val="0"/>
      <w:divBdr>
        <w:top w:val="none" w:sz="0" w:space="0" w:color="auto"/>
        <w:left w:val="none" w:sz="0" w:space="0" w:color="auto"/>
        <w:bottom w:val="none" w:sz="0" w:space="0" w:color="auto"/>
        <w:right w:val="none" w:sz="0" w:space="0" w:color="auto"/>
      </w:divBdr>
    </w:div>
    <w:div w:id="1092093634">
      <w:bodyDiv w:val="1"/>
      <w:marLeft w:val="0"/>
      <w:marRight w:val="0"/>
      <w:marTop w:val="0"/>
      <w:marBottom w:val="0"/>
      <w:divBdr>
        <w:top w:val="none" w:sz="0" w:space="0" w:color="auto"/>
        <w:left w:val="none" w:sz="0" w:space="0" w:color="auto"/>
        <w:bottom w:val="none" w:sz="0" w:space="0" w:color="auto"/>
        <w:right w:val="none" w:sz="0" w:space="0" w:color="auto"/>
      </w:divBdr>
    </w:div>
    <w:div w:id="1094135113">
      <w:bodyDiv w:val="1"/>
      <w:marLeft w:val="0"/>
      <w:marRight w:val="0"/>
      <w:marTop w:val="0"/>
      <w:marBottom w:val="0"/>
      <w:divBdr>
        <w:top w:val="none" w:sz="0" w:space="0" w:color="auto"/>
        <w:left w:val="none" w:sz="0" w:space="0" w:color="auto"/>
        <w:bottom w:val="none" w:sz="0" w:space="0" w:color="auto"/>
        <w:right w:val="none" w:sz="0" w:space="0" w:color="auto"/>
      </w:divBdr>
    </w:div>
    <w:div w:id="1160580146">
      <w:bodyDiv w:val="1"/>
      <w:marLeft w:val="0"/>
      <w:marRight w:val="0"/>
      <w:marTop w:val="0"/>
      <w:marBottom w:val="0"/>
      <w:divBdr>
        <w:top w:val="none" w:sz="0" w:space="0" w:color="auto"/>
        <w:left w:val="none" w:sz="0" w:space="0" w:color="auto"/>
        <w:bottom w:val="none" w:sz="0" w:space="0" w:color="auto"/>
        <w:right w:val="none" w:sz="0" w:space="0" w:color="auto"/>
      </w:divBdr>
    </w:div>
    <w:div w:id="1221013212">
      <w:bodyDiv w:val="1"/>
      <w:marLeft w:val="0"/>
      <w:marRight w:val="0"/>
      <w:marTop w:val="0"/>
      <w:marBottom w:val="0"/>
      <w:divBdr>
        <w:top w:val="none" w:sz="0" w:space="0" w:color="auto"/>
        <w:left w:val="none" w:sz="0" w:space="0" w:color="auto"/>
        <w:bottom w:val="none" w:sz="0" w:space="0" w:color="auto"/>
        <w:right w:val="none" w:sz="0" w:space="0" w:color="auto"/>
      </w:divBdr>
    </w:div>
    <w:div w:id="1228221642">
      <w:bodyDiv w:val="1"/>
      <w:marLeft w:val="0"/>
      <w:marRight w:val="0"/>
      <w:marTop w:val="0"/>
      <w:marBottom w:val="0"/>
      <w:divBdr>
        <w:top w:val="none" w:sz="0" w:space="0" w:color="auto"/>
        <w:left w:val="none" w:sz="0" w:space="0" w:color="auto"/>
        <w:bottom w:val="none" w:sz="0" w:space="0" w:color="auto"/>
        <w:right w:val="none" w:sz="0" w:space="0" w:color="auto"/>
      </w:divBdr>
    </w:div>
    <w:div w:id="1230656641">
      <w:bodyDiv w:val="1"/>
      <w:marLeft w:val="0"/>
      <w:marRight w:val="0"/>
      <w:marTop w:val="0"/>
      <w:marBottom w:val="0"/>
      <w:divBdr>
        <w:top w:val="none" w:sz="0" w:space="0" w:color="auto"/>
        <w:left w:val="none" w:sz="0" w:space="0" w:color="auto"/>
        <w:bottom w:val="none" w:sz="0" w:space="0" w:color="auto"/>
        <w:right w:val="none" w:sz="0" w:space="0" w:color="auto"/>
      </w:divBdr>
    </w:div>
    <w:div w:id="1282809563">
      <w:bodyDiv w:val="1"/>
      <w:marLeft w:val="0"/>
      <w:marRight w:val="0"/>
      <w:marTop w:val="0"/>
      <w:marBottom w:val="0"/>
      <w:divBdr>
        <w:top w:val="none" w:sz="0" w:space="0" w:color="auto"/>
        <w:left w:val="none" w:sz="0" w:space="0" w:color="auto"/>
        <w:bottom w:val="none" w:sz="0" w:space="0" w:color="auto"/>
        <w:right w:val="none" w:sz="0" w:space="0" w:color="auto"/>
      </w:divBdr>
    </w:div>
    <w:div w:id="1375696659">
      <w:bodyDiv w:val="1"/>
      <w:marLeft w:val="0"/>
      <w:marRight w:val="0"/>
      <w:marTop w:val="0"/>
      <w:marBottom w:val="0"/>
      <w:divBdr>
        <w:top w:val="none" w:sz="0" w:space="0" w:color="auto"/>
        <w:left w:val="none" w:sz="0" w:space="0" w:color="auto"/>
        <w:bottom w:val="none" w:sz="0" w:space="0" w:color="auto"/>
        <w:right w:val="none" w:sz="0" w:space="0" w:color="auto"/>
      </w:divBdr>
    </w:div>
    <w:div w:id="1401514605">
      <w:bodyDiv w:val="1"/>
      <w:marLeft w:val="0"/>
      <w:marRight w:val="0"/>
      <w:marTop w:val="0"/>
      <w:marBottom w:val="0"/>
      <w:divBdr>
        <w:top w:val="none" w:sz="0" w:space="0" w:color="auto"/>
        <w:left w:val="none" w:sz="0" w:space="0" w:color="auto"/>
        <w:bottom w:val="none" w:sz="0" w:space="0" w:color="auto"/>
        <w:right w:val="none" w:sz="0" w:space="0" w:color="auto"/>
      </w:divBdr>
    </w:div>
    <w:div w:id="1437285415">
      <w:bodyDiv w:val="1"/>
      <w:marLeft w:val="0"/>
      <w:marRight w:val="0"/>
      <w:marTop w:val="0"/>
      <w:marBottom w:val="0"/>
      <w:divBdr>
        <w:top w:val="none" w:sz="0" w:space="0" w:color="auto"/>
        <w:left w:val="none" w:sz="0" w:space="0" w:color="auto"/>
        <w:bottom w:val="none" w:sz="0" w:space="0" w:color="auto"/>
        <w:right w:val="none" w:sz="0" w:space="0" w:color="auto"/>
      </w:divBdr>
    </w:div>
    <w:div w:id="1441604626">
      <w:bodyDiv w:val="1"/>
      <w:marLeft w:val="0"/>
      <w:marRight w:val="0"/>
      <w:marTop w:val="0"/>
      <w:marBottom w:val="0"/>
      <w:divBdr>
        <w:top w:val="none" w:sz="0" w:space="0" w:color="auto"/>
        <w:left w:val="none" w:sz="0" w:space="0" w:color="auto"/>
        <w:bottom w:val="none" w:sz="0" w:space="0" w:color="auto"/>
        <w:right w:val="none" w:sz="0" w:space="0" w:color="auto"/>
      </w:divBdr>
    </w:div>
    <w:div w:id="1451700622">
      <w:bodyDiv w:val="1"/>
      <w:marLeft w:val="0"/>
      <w:marRight w:val="0"/>
      <w:marTop w:val="0"/>
      <w:marBottom w:val="0"/>
      <w:divBdr>
        <w:top w:val="none" w:sz="0" w:space="0" w:color="auto"/>
        <w:left w:val="none" w:sz="0" w:space="0" w:color="auto"/>
        <w:bottom w:val="none" w:sz="0" w:space="0" w:color="auto"/>
        <w:right w:val="none" w:sz="0" w:space="0" w:color="auto"/>
      </w:divBdr>
    </w:div>
    <w:div w:id="1532764085">
      <w:bodyDiv w:val="1"/>
      <w:marLeft w:val="0"/>
      <w:marRight w:val="0"/>
      <w:marTop w:val="0"/>
      <w:marBottom w:val="0"/>
      <w:divBdr>
        <w:top w:val="none" w:sz="0" w:space="0" w:color="auto"/>
        <w:left w:val="none" w:sz="0" w:space="0" w:color="auto"/>
        <w:bottom w:val="none" w:sz="0" w:space="0" w:color="auto"/>
        <w:right w:val="none" w:sz="0" w:space="0" w:color="auto"/>
      </w:divBdr>
    </w:div>
    <w:div w:id="1624075825">
      <w:bodyDiv w:val="1"/>
      <w:marLeft w:val="0"/>
      <w:marRight w:val="0"/>
      <w:marTop w:val="0"/>
      <w:marBottom w:val="0"/>
      <w:divBdr>
        <w:top w:val="none" w:sz="0" w:space="0" w:color="auto"/>
        <w:left w:val="none" w:sz="0" w:space="0" w:color="auto"/>
        <w:bottom w:val="none" w:sz="0" w:space="0" w:color="auto"/>
        <w:right w:val="none" w:sz="0" w:space="0" w:color="auto"/>
      </w:divBdr>
    </w:div>
    <w:div w:id="1643266919">
      <w:bodyDiv w:val="1"/>
      <w:marLeft w:val="0"/>
      <w:marRight w:val="0"/>
      <w:marTop w:val="0"/>
      <w:marBottom w:val="0"/>
      <w:divBdr>
        <w:top w:val="none" w:sz="0" w:space="0" w:color="auto"/>
        <w:left w:val="none" w:sz="0" w:space="0" w:color="auto"/>
        <w:bottom w:val="none" w:sz="0" w:space="0" w:color="auto"/>
        <w:right w:val="none" w:sz="0" w:space="0" w:color="auto"/>
      </w:divBdr>
    </w:div>
    <w:div w:id="1713189694">
      <w:bodyDiv w:val="1"/>
      <w:marLeft w:val="0"/>
      <w:marRight w:val="0"/>
      <w:marTop w:val="0"/>
      <w:marBottom w:val="0"/>
      <w:divBdr>
        <w:top w:val="none" w:sz="0" w:space="0" w:color="auto"/>
        <w:left w:val="none" w:sz="0" w:space="0" w:color="auto"/>
        <w:bottom w:val="none" w:sz="0" w:space="0" w:color="auto"/>
        <w:right w:val="none" w:sz="0" w:space="0" w:color="auto"/>
      </w:divBdr>
    </w:div>
    <w:div w:id="1782649757">
      <w:bodyDiv w:val="1"/>
      <w:marLeft w:val="0"/>
      <w:marRight w:val="0"/>
      <w:marTop w:val="0"/>
      <w:marBottom w:val="0"/>
      <w:divBdr>
        <w:top w:val="none" w:sz="0" w:space="0" w:color="auto"/>
        <w:left w:val="none" w:sz="0" w:space="0" w:color="auto"/>
        <w:bottom w:val="none" w:sz="0" w:space="0" w:color="auto"/>
        <w:right w:val="none" w:sz="0" w:space="0" w:color="auto"/>
      </w:divBdr>
    </w:div>
    <w:div w:id="1816558454">
      <w:bodyDiv w:val="1"/>
      <w:marLeft w:val="0"/>
      <w:marRight w:val="0"/>
      <w:marTop w:val="0"/>
      <w:marBottom w:val="0"/>
      <w:divBdr>
        <w:top w:val="none" w:sz="0" w:space="0" w:color="auto"/>
        <w:left w:val="none" w:sz="0" w:space="0" w:color="auto"/>
        <w:bottom w:val="none" w:sz="0" w:space="0" w:color="auto"/>
        <w:right w:val="none" w:sz="0" w:space="0" w:color="auto"/>
      </w:divBdr>
      <w:divsChild>
        <w:div w:id="436563968">
          <w:marLeft w:val="0"/>
          <w:marRight w:val="0"/>
          <w:marTop w:val="0"/>
          <w:marBottom w:val="0"/>
          <w:divBdr>
            <w:top w:val="none" w:sz="0" w:space="0" w:color="auto"/>
            <w:left w:val="none" w:sz="0" w:space="0" w:color="auto"/>
            <w:bottom w:val="none" w:sz="0" w:space="0" w:color="auto"/>
            <w:right w:val="none" w:sz="0" w:space="0" w:color="auto"/>
          </w:divBdr>
          <w:divsChild>
            <w:div w:id="738089687">
              <w:marLeft w:val="0"/>
              <w:marRight w:val="0"/>
              <w:marTop w:val="0"/>
              <w:marBottom w:val="0"/>
              <w:divBdr>
                <w:top w:val="none" w:sz="0" w:space="0" w:color="auto"/>
                <w:left w:val="none" w:sz="0" w:space="0" w:color="auto"/>
                <w:bottom w:val="none" w:sz="0" w:space="0" w:color="auto"/>
                <w:right w:val="none" w:sz="0" w:space="0" w:color="auto"/>
              </w:divBdr>
              <w:divsChild>
                <w:div w:id="413087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7383088">
      <w:bodyDiv w:val="1"/>
      <w:marLeft w:val="0"/>
      <w:marRight w:val="0"/>
      <w:marTop w:val="0"/>
      <w:marBottom w:val="0"/>
      <w:divBdr>
        <w:top w:val="none" w:sz="0" w:space="0" w:color="auto"/>
        <w:left w:val="none" w:sz="0" w:space="0" w:color="auto"/>
        <w:bottom w:val="none" w:sz="0" w:space="0" w:color="auto"/>
        <w:right w:val="none" w:sz="0" w:space="0" w:color="auto"/>
      </w:divBdr>
    </w:div>
    <w:div w:id="1896965236">
      <w:bodyDiv w:val="1"/>
      <w:marLeft w:val="0"/>
      <w:marRight w:val="0"/>
      <w:marTop w:val="0"/>
      <w:marBottom w:val="0"/>
      <w:divBdr>
        <w:top w:val="none" w:sz="0" w:space="0" w:color="auto"/>
        <w:left w:val="none" w:sz="0" w:space="0" w:color="auto"/>
        <w:bottom w:val="none" w:sz="0" w:space="0" w:color="auto"/>
        <w:right w:val="none" w:sz="0" w:space="0" w:color="auto"/>
      </w:divBdr>
      <w:divsChild>
        <w:div w:id="666061228">
          <w:marLeft w:val="0"/>
          <w:marRight w:val="0"/>
          <w:marTop w:val="0"/>
          <w:marBottom w:val="0"/>
          <w:divBdr>
            <w:top w:val="none" w:sz="0" w:space="0" w:color="auto"/>
            <w:left w:val="none" w:sz="0" w:space="0" w:color="auto"/>
            <w:bottom w:val="none" w:sz="0" w:space="0" w:color="auto"/>
            <w:right w:val="none" w:sz="0" w:space="0" w:color="auto"/>
          </w:divBdr>
          <w:divsChild>
            <w:div w:id="820076959">
              <w:marLeft w:val="0"/>
              <w:marRight w:val="0"/>
              <w:marTop w:val="0"/>
              <w:marBottom w:val="0"/>
              <w:divBdr>
                <w:top w:val="none" w:sz="0" w:space="0" w:color="auto"/>
                <w:left w:val="none" w:sz="0" w:space="0" w:color="auto"/>
                <w:bottom w:val="none" w:sz="0" w:space="0" w:color="auto"/>
                <w:right w:val="none" w:sz="0" w:space="0" w:color="auto"/>
              </w:divBdr>
              <w:divsChild>
                <w:div w:id="506940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1146696">
      <w:bodyDiv w:val="1"/>
      <w:marLeft w:val="0"/>
      <w:marRight w:val="0"/>
      <w:marTop w:val="0"/>
      <w:marBottom w:val="0"/>
      <w:divBdr>
        <w:top w:val="none" w:sz="0" w:space="0" w:color="auto"/>
        <w:left w:val="none" w:sz="0" w:space="0" w:color="auto"/>
        <w:bottom w:val="none" w:sz="0" w:space="0" w:color="auto"/>
        <w:right w:val="none" w:sz="0" w:space="0" w:color="auto"/>
      </w:divBdr>
    </w:div>
    <w:div w:id="2145659334">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1.xml"/><Relationship Id="rId3" Type="http://schemas.openxmlformats.org/officeDocument/2006/relationships/settings" Target="settings.xml"/><Relationship Id="rId7" Type="http://schemas.openxmlformats.org/officeDocument/2006/relationships/hyperlink" Target="mailto:lhcastroguedes@terra.com.br" TargetMode="External"/><Relationship Id="rId12" Type="http://schemas.openxmlformats.org/officeDocument/2006/relationships/image" Target="media/image5.png"/><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image" Target="media/image3.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27</Pages>
  <Words>6041</Words>
  <Characters>34437</Characters>
  <Application>Microsoft Office Word</Application>
  <DocSecurity>0</DocSecurity>
  <Lines>286</Lines>
  <Paragraphs>80</Paragraphs>
  <ScaleCrop>false</ScaleCrop>
  <HeadingPairs>
    <vt:vector size="2" baseType="variant">
      <vt:variant>
        <vt:lpstr>Title</vt:lpstr>
      </vt:variant>
      <vt:variant>
        <vt:i4>1</vt:i4>
      </vt:variant>
    </vt:vector>
  </HeadingPairs>
  <TitlesOfParts>
    <vt:vector size="1" baseType="lpstr">
      <vt:lpstr/>
    </vt:vector>
  </TitlesOfParts>
  <Company>Universidade Federal Fluminense</Company>
  <LinksUpToDate>false</LinksUpToDate>
  <CharactersWithSpaces>40398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Maria Emilia Lopes Monteiro</dc:creator>
  <cp:keywords/>
  <dc:description/>
  <cp:lastModifiedBy>LS Ma</cp:lastModifiedBy>
  <cp:revision>2</cp:revision>
  <dcterms:created xsi:type="dcterms:W3CDTF">2016-03-13T21:08:00Z</dcterms:created>
  <dcterms:modified xsi:type="dcterms:W3CDTF">2016-03-13T21:08:00Z</dcterms:modified>
</cp:coreProperties>
</file>