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ED4" w:rsidRPr="008D67D7" w:rsidRDefault="007F5ED4" w:rsidP="00854BFD">
      <w:pPr>
        <w:adjustRightInd w:val="0"/>
        <w:snapToGrid w:val="0"/>
        <w:spacing w:line="360" w:lineRule="auto"/>
        <w:jc w:val="both"/>
        <w:rPr>
          <w:rFonts w:ascii="Book Antiqua" w:hAnsi="Book Antiqua" w:cs="Arial"/>
          <w:b/>
          <w:color w:val="222222"/>
          <w:shd w:val="clear" w:color="auto" w:fill="FFFFFF"/>
        </w:rPr>
      </w:pPr>
      <w:r w:rsidRPr="008D67D7">
        <w:rPr>
          <w:rFonts w:ascii="Book Antiqua" w:hAnsi="Book Antiqua" w:cs="Arial"/>
          <w:b/>
          <w:color w:val="222222"/>
          <w:shd w:val="clear" w:color="auto" w:fill="FFFFFF"/>
        </w:rPr>
        <w:t>Name of Journal: World Journal of Gastroenterology</w:t>
      </w:r>
    </w:p>
    <w:p w:rsidR="007F5ED4" w:rsidRPr="008D67D7" w:rsidRDefault="007F5ED4" w:rsidP="00854BFD">
      <w:pPr>
        <w:adjustRightInd w:val="0"/>
        <w:snapToGrid w:val="0"/>
        <w:spacing w:line="360" w:lineRule="auto"/>
        <w:jc w:val="both"/>
        <w:rPr>
          <w:rFonts w:ascii="Book Antiqua" w:eastAsia="SimSun" w:hAnsi="Book Antiqua" w:cs="Arial"/>
          <w:b/>
          <w:color w:val="222222"/>
          <w:shd w:val="clear" w:color="auto" w:fill="FFFFFF"/>
          <w:lang w:eastAsia="zh-CN"/>
        </w:rPr>
      </w:pPr>
      <w:r w:rsidRPr="008D67D7">
        <w:rPr>
          <w:rFonts w:ascii="Book Antiqua" w:hAnsi="Book Antiqua" w:cs="Arial"/>
          <w:b/>
          <w:color w:val="222222"/>
          <w:shd w:val="clear" w:color="auto" w:fill="FFFFFF"/>
        </w:rPr>
        <w:t xml:space="preserve">ESPS Manuscript NO: </w:t>
      </w:r>
      <w:r w:rsidRPr="008D67D7">
        <w:rPr>
          <w:rFonts w:ascii="Book Antiqua" w:eastAsia="SimSun" w:hAnsi="Book Antiqua" w:cs="Arial"/>
          <w:b/>
          <w:color w:val="222222"/>
          <w:shd w:val="clear" w:color="auto" w:fill="FFFFFF"/>
          <w:lang w:eastAsia="zh-CN"/>
        </w:rPr>
        <w:t>24383</w:t>
      </w:r>
    </w:p>
    <w:p w:rsidR="007F5ED4" w:rsidRPr="008D67D7" w:rsidRDefault="007F5ED4" w:rsidP="00854BFD">
      <w:pPr>
        <w:suppressAutoHyphens/>
        <w:adjustRightInd w:val="0"/>
        <w:snapToGrid w:val="0"/>
        <w:spacing w:line="360" w:lineRule="auto"/>
        <w:jc w:val="both"/>
        <w:rPr>
          <w:rFonts w:ascii="Book Antiqua" w:hAnsi="Book Antiqua"/>
          <w:bCs/>
        </w:rPr>
      </w:pPr>
      <w:r w:rsidRPr="008D67D7">
        <w:rPr>
          <w:rFonts w:ascii="Book Antiqua" w:hAnsi="Book Antiqua"/>
          <w:b/>
          <w:bCs/>
        </w:rPr>
        <w:t>Manuscript Type: CASE REPORT</w:t>
      </w:r>
    </w:p>
    <w:p w:rsidR="007F5ED4" w:rsidRPr="008D67D7" w:rsidRDefault="007F5ED4" w:rsidP="00854BFD">
      <w:pPr>
        <w:suppressAutoHyphens/>
        <w:adjustRightInd w:val="0"/>
        <w:snapToGrid w:val="0"/>
        <w:spacing w:line="360" w:lineRule="auto"/>
        <w:jc w:val="both"/>
        <w:rPr>
          <w:rFonts w:ascii="Book Antiqua" w:hAnsi="Book Antiqua"/>
          <w:b/>
          <w:bCs/>
        </w:rPr>
      </w:pPr>
    </w:p>
    <w:p w:rsidR="007F5ED4" w:rsidRPr="008D67D7" w:rsidRDefault="007F5ED4" w:rsidP="00854BFD">
      <w:pPr>
        <w:suppressAutoHyphens/>
        <w:adjustRightInd w:val="0"/>
        <w:snapToGrid w:val="0"/>
        <w:spacing w:line="360" w:lineRule="auto"/>
        <w:jc w:val="both"/>
        <w:rPr>
          <w:rFonts w:ascii="Book Antiqua" w:hAnsi="Book Antiqua"/>
          <w:b/>
          <w:bCs/>
        </w:rPr>
      </w:pPr>
      <w:r w:rsidRPr="008D67D7">
        <w:rPr>
          <w:rFonts w:ascii="Book Antiqua" w:hAnsi="Book Antiqua"/>
          <w:b/>
          <w:bCs/>
        </w:rPr>
        <w:t>Successful management of adult lymphoma-associated intussusception by laparoscopic reduction and appendectomy</w:t>
      </w:r>
    </w:p>
    <w:p w:rsidR="007F5ED4" w:rsidRPr="008D67D7" w:rsidRDefault="007F5ED4" w:rsidP="00854BFD">
      <w:pPr>
        <w:suppressAutoHyphens/>
        <w:adjustRightInd w:val="0"/>
        <w:snapToGrid w:val="0"/>
        <w:spacing w:line="360" w:lineRule="auto"/>
        <w:jc w:val="both"/>
        <w:rPr>
          <w:rFonts w:ascii="Book Antiqua" w:hAnsi="Book Antiqua"/>
          <w:b/>
          <w:bCs/>
        </w:rPr>
      </w:pPr>
    </w:p>
    <w:p w:rsidR="007F5ED4" w:rsidRPr="008D67D7" w:rsidRDefault="007F5ED4" w:rsidP="00854BFD">
      <w:pPr>
        <w:suppressAutoHyphens/>
        <w:adjustRightInd w:val="0"/>
        <w:snapToGrid w:val="0"/>
        <w:spacing w:line="360" w:lineRule="auto"/>
        <w:jc w:val="both"/>
        <w:rPr>
          <w:rFonts w:ascii="Book Antiqua" w:hAnsi="Book Antiqua"/>
          <w:bCs/>
        </w:rPr>
      </w:pPr>
      <w:r w:rsidRPr="008D67D7">
        <w:rPr>
          <w:rFonts w:ascii="Book Antiqua" w:hAnsi="Book Antiqua"/>
          <w:bCs/>
        </w:rPr>
        <w:t xml:space="preserve">Yang TW </w:t>
      </w:r>
      <w:r w:rsidRPr="008D67D7">
        <w:rPr>
          <w:rFonts w:ascii="Book Antiqua" w:hAnsi="Book Antiqua"/>
          <w:bCs/>
          <w:i/>
        </w:rPr>
        <w:t xml:space="preserve">et al. </w:t>
      </w:r>
      <w:r w:rsidRPr="008D67D7">
        <w:rPr>
          <w:rFonts w:ascii="Book Antiqua" w:hAnsi="Book Antiqua"/>
          <w:bCs/>
        </w:rPr>
        <w:t>Laparoscopic management of lymphoma-associated intussusception</w:t>
      </w:r>
    </w:p>
    <w:p w:rsidR="007F5ED4" w:rsidRPr="008D67D7" w:rsidRDefault="007F5ED4" w:rsidP="00854BFD">
      <w:pPr>
        <w:suppressAutoHyphens/>
        <w:adjustRightInd w:val="0"/>
        <w:snapToGrid w:val="0"/>
        <w:spacing w:line="360" w:lineRule="auto"/>
        <w:jc w:val="both"/>
        <w:rPr>
          <w:rFonts w:ascii="Book Antiqua" w:hAnsi="Book Antiqua"/>
          <w:bCs/>
        </w:rPr>
      </w:pPr>
    </w:p>
    <w:p w:rsidR="007F5ED4" w:rsidRPr="008D67D7" w:rsidRDefault="007F5ED4" w:rsidP="00854BFD">
      <w:pPr>
        <w:suppressAutoHyphens/>
        <w:autoSpaceDE w:val="0"/>
        <w:autoSpaceDN w:val="0"/>
        <w:adjustRightInd w:val="0"/>
        <w:snapToGrid w:val="0"/>
        <w:spacing w:line="360" w:lineRule="auto"/>
        <w:jc w:val="both"/>
        <w:rPr>
          <w:rFonts w:ascii="Book Antiqua" w:hAnsi="Book Antiqua"/>
        </w:rPr>
      </w:pPr>
      <w:r w:rsidRPr="008D67D7">
        <w:rPr>
          <w:rFonts w:ascii="Book Antiqua" w:hAnsi="Book Antiqua"/>
        </w:rPr>
        <w:t>Ta-Wei Yang, Yen-Yue Lin, Yi-Wei Tsuei, Y</w:t>
      </w:r>
      <w:r>
        <w:rPr>
          <w:rFonts w:ascii="Book Antiqua" w:hAnsi="Book Antiqua"/>
        </w:rPr>
        <w:t>e</w:t>
      </w:r>
      <w:r w:rsidRPr="008D67D7">
        <w:rPr>
          <w:rFonts w:ascii="Book Antiqua" w:hAnsi="Book Antiqua"/>
        </w:rPr>
        <w:t>n-Lin Chen, Cheng-Yi Huang, Sheng-Der Hsu</w:t>
      </w:r>
    </w:p>
    <w:p w:rsidR="007F5ED4" w:rsidRPr="008D67D7" w:rsidRDefault="007F5ED4" w:rsidP="00854BFD">
      <w:pPr>
        <w:suppressAutoHyphens/>
        <w:adjustRightInd w:val="0"/>
        <w:snapToGrid w:val="0"/>
        <w:spacing w:line="360" w:lineRule="auto"/>
        <w:jc w:val="both"/>
        <w:rPr>
          <w:rFonts w:ascii="Book Antiqua" w:hAnsi="Book Antiqua"/>
        </w:rPr>
      </w:pP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rPr>
        <w:t>Ta-Wei Yang, Yen-Yue Lin, Yi-Wei Tsuei,</w:t>
      </w:r>
      <w:r w:rsidRPr="008D67D7">
        <w:rPr>
          <w:rFonts w:ascii="Book Antiqua" w:hAnsi="Book Antiqua"/>
        </w:rPr>
        <w:t xml:space="preserve"> Department of Emergency Medicine, Taoyuan Armed Forces General Hospital, Longtan 325, Taoyuan, Taiwan</w:t>
      </w:r>
    </w:p>
    <w:p w:rsidR="00D43663" w:rsidRPr="00D43663" w:rsidRDefault="00D43663" w:rsidP="00854BFD">
      <w:pPr>
        <w:suppressAutoHyphens/>
        <w:adjustRightInd w:val="0"/>
        <w:snapToGrid w:val="0"/>
        <w:spacing w:line="360" w:lineRule="auto"/>
        <w:jc w:val="both"/>
        <w:rPr>
          <w:rFonts w:ascii="Book Antiqua" w:eastAsia="SimSun" w:hAnsi="Book Antiqua"/>
          <w:lang w:eastAsia="zh-CN"/>
        </w:rPr>
      </w:pP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rPr>
        <w:t>Y</w:t>
      </w:r>
      <w:r>
        <w:rPr>
          <w:rFonts w:ascii="Book Antiqua" w:hAnsi="Book Antiqua"/>
          <w:b/>
        </w:rPr>
        <w:t>e</w:t>
      </w:r>
      <w:r w:rsidRPr="008D67D7">
        <w:rPr>
          <w:rFonts w:ascii="Book Antiqua" w:hAnsi="Book Antiqua"/>
          <w:b/>
        </w:rPr>
        <w:t>n-Lin Chen,</w:t>
      </w:r>
      <w:r w:rsidRPr="008D67D7">
        <w:rPr>
          <w:rFonts w:ascii="Book Antiqua" w:hAnsi="Book Antiqua"/>
        </w:rPr>
        <w:t xml:space="preserve"> Department of Radiology, Taoyuan Armed Forces General Hospital, Longtan 325, Taoyuan, Taiwan</w:t>
      </w:r>
    </w:p>
    <w:p w:rsidR="00D43663" w:rsidRPr="00D43663" w:rsidRDefault="00D43663" w:rsidP="00854BFD">
      <w:pPr>
        <w:suppressAutoHyphens/>
        <w:adjustRightInd w:val="0"/>
        <w:snapToGrid w:val="0"/>
        <w:spacing w:line="360" w:lineRule="auto"/>
        <w:jc w:val="both"/>
        <w:rPr>
          <w:rFonts w:ascii="Book Antiqua" w:eastAsia="SimSun" w:hAnsi="Book Antiqua"/>
          <w:lang w:eastAsia="zh-CN"/>
        </w:rPr>
      </w:pP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iCs/>
        </w:rPr>
        <w:t>Cheng-Yi Huang,</w:t>
      </w:r>
      <w:r w:rsidRPr="008D67D7">
        <w:rPr>
          <w:rFonts w:ascii="Book Antiqua" w:hAnsi="Book Antiqua"/>
          <w:iCs/>
        </w:rPr>
        <w:t xml:space="preserve"> Department of Pathology, National Defense Medical Center, </w:t>
      </w:r>
      <w:r w:rsidRPr="008D67D7">
        <w:rPr>
          <w:rFonts w:ascii="Book Antiqua" w:hAnsi="Book Antiqua"/>
        </w:rPr>
        <w:t>Tri-Service General Hospital, Neihu 114, Taipei, Taiwan</w:t>
      </w:r>
    </w:p>
    <w:p w:rsidR="00D43663" w:rsidRPr="00D43663" w:rsidRDefault="00D43663"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b/>
        </w:rPr>
        <w:t>Sheng-Der Hsu,</w:t>
      </w:r>
      <w:r w:rsidRPr="008D67D7">
        <w:rPr>
          <w:rFonts w:ascii="Book Antiqua" w:hAnsi="Book Antiqua"/>
        </w:rPr>
        <w:t xml:space="preserve"> Department of Traumatic and General Surgery, </w:t>
      </w:r>
      <w:r w:rsidRPr="008D67D7">
        <w:rPr>
          <w:rFonts w:ascii="Book Antiqua" w:hAnsi="Book Antiqua"/>
          <w:iCs/>
        </w:rPr>
        <w:t xml:space="preserve">National Defense Medical Center, </w:t>
      </w:r>
      <w:r w:rsidRPr="008D67D7">
        <w:rPr>
          <w:rFonts w:ascii="Book Antiqua" w:hAnsi="Book Antiqua"/>
        </w:rPr>
        <w:t>Tri-Service General Hospital, Neihu 114, Taipei, Taiwan</w:t>
      </w:r>
    </w:p>
    <w:p w:rsidR="007F5ED4" w:rsidRPr="008D67D7" w:rsidRDefault="007F5ED4" w:rsidP="00854BFD">
      <w:pPr>
        <w:suppressAutoHyphens/>
        <w:adjustRightInd w:val="0"/>
        <w:snapToGrid w:val="0"/>
        <w:spacing w:line="360" w:lineRule="auto"/>
        <w:jc w:val="both"/>
        <w:rPr>
          <w:rFonts w:ascii="Book Antiqua" w:hAnsi="Book Antiqua"/>
          <w:i/>
        </w:rPr>
      </w:pPr>
    </w:p>
    <w:p w:rsidR="007F5ED4" w:rsidRPr="00D43663" w:rsidRDefault="007F5ED4" w:rsidP="00854BFD">
      <w:pPr>
        <w:suppressAutoHyphens/>
        <w:adjustRightInd w:val="0"/>
        <w:snapToGrid w:val="0"/>
        <w:spacing w:line="360" w:lineRule="auto"/>
        <w:jc w:val="both"/>
        <w:rPr>
          <w:rFonts w:ascii="Book Antiqua" w:hAnsi="Book Antiqua"/>
          <w:b/>
        </w:rPr>
      </w:pPr>
      <w:r w:rsidRPr="008D67D7">
        <w:rPr>
          <w:rFonts w:ascii="Book Antiqua" w:hAnsi="Book Antiqua"/>
          <w:b/>
        </w:rPr>
        <w:t>Author contributions:</w:t>
      </w:r>
      <w:r w:rsidR="00D43663">
        <w:rPr>
          <w:rFonts w:ascii="Book Antiqua" w:eastAsia="SimSun" w:hAnsi="Book Antiqua" w:hint="eastAsia"/>
          <w:b/>
          <w:lang w:eastAsia="zh-CN"/>
        </w:rPr>
        <w:t xml:space="preserve"> </w:t>
      </w:r>
      <w:r w:rsidRPr="008D67D7">
        <w:rPr>
          <w:rFonts w:ascii="Book Antiqua" w:hAnsi="Book Antiqua"/>
        </w:rPr>
        <w:t>Hsu SD performed the surgery and provided the conception; Huang CY helped in interpreting the pathology; Chen YL helped in image interpretation; Lin YY and Tsuei YW helped edit the manuscript; and Yang TW collected data and wrote this manuscript.</w:t>
      </w:r>
    </w:p>
    <w:p w:rsidR="007F5ED4" w:rsidRPr="008D67D7" w:rsidRDefault="007F5ED4" w:rsidP="00854BFD">
      <w:pPr>
        <w:suppressAutoHyphens/>
        <w:adjustRightInd w:val="0"/>
        <w:snapToGrid w:val="0"/>
        <w:spacing w:line="360" w:lineRule="auto"/>
        <w:jc w:val="both"/>
        <w:rPr>
          <w:rFonts w:ascii="Book Antiqua" w:hAnsi="Book Antiqua"/>
          <w:b/>
        </w:rPr>
      </w:pPr>
    </w:p>
    <w:p w:rsidR="007F5ED4" w:rsidRPr="00D43663" w:rsidRDefault="007F5ED4" w:rsidP="00854BFD">
      <w:pPr>
        <w:suppressAutoHyphens/>
        <w:adjustRightInd w:val="0"/>
        <w:snapToGrid w:val="0"/>
        <w:spacing w:line="360" w:lineRule="auto"/>
        <w:jc w:val="both"/>
        <w:rPr>
          <w:rFonts w:ascii="Book Antiqua" w:eastAsia="SimSun" w:hAnsi="Book Antiqua"/>
          <w:b/>
          <w:lang w:eastAsia="zh-CN"/>
        </w:rPr>
      </w:pPr>
      <w:r w:rsidRPr="008D67D7">
        <w:rPr>
          <w:rFonts w:ascii="Book Antiqua" w:hAnsi="Book Antiqua"/>
          <w:b/>
        </w:rPr>
        <w:t xml:space="preserve">Supported by </w:t>
      </w:r>
      <w:r w:rsidRPr="008D67D7">
        <w:rPr>
          <w:rFonts w:ascii="Book Antiqua" w:hAnsi="Book Antiqua"/>
          <w:iCs/>
        </w:rPr>
        <w:t xml:space="preserve">National Defense Medical Center, </w:t>
      </w:r>
      <w:r w:rsidRPr="008D67D7">
        <w:rPr>
          <w:rFonts w:ascii="Book Antiqua" w:hAnsi="Book Antiqua"/>
        </w:rPr>
        <w:t>Tri-Service General Hospital, Neihu 114, Taipei, Taiwan</w:t>
      </w:r>
      <w:r w:rsidR="00D43663">
        <w:rPr>
          <w:rFonts w:ascii="Book Antiqua" w:eastAsia="SimSun" w:hAnsi="Book Antiqua" w:hint="eastAsia"/>
          <w:lang w:eastAsia="zh-CN"/>
        </w:rPr>
        <w:t>.</w:t>
      </w:r>
    </w:p>
    <w:p w:rsidR="007F5ED4" w:rsidRPr="008D67D7" w:rsidRDefault="007F5ED4" w:rsidP="00854BFD">
      <w:pPr>
        <w:suppressAutoHyphens/>
        <w:adjustRightInd w:val="0"/>
        <w:snapToGrid w:val="0"/>
        <w:spacing w:line="360" w:lineRule="auto"/>
        <w:jc w:val="both"/>
        <w:rPr>
          <w:rFonts w:ascii="Book Antiqua" w:eastAsia="SimSun" w:hAnsi="Book Antiqua"/>
          <w:b/>
          <w:lang w:eastAsia="zh-CN"/>
        </w:rPr>
      </w:pPr>
    </w:p>
    <w:p w:rsidR="007F5ED4" w:rsidRPr="008D67D7" w:rsidRDefault="007F5ED4" w:rsidP="00854BFD">
      <w:pPr>
        <w:autoSpaceDE w:val="0"/>
        <w:autoSpaceDN w:val="0"/>
        <w:adjustRightInd w:val="0"/>
        <w:snapToGrid w:val="0"/>
        <w:spacing w:line="360" w:lineRule="auto"/>
        <w:jc w:val="both"/>
        <w:rPr>
          <w:rFonts w:ascii="Book Antiqua" w:hAnsi="Book Antiqua"/>
          <w:color w:val="000000"/>
          <w:shd w:val="clear" w:color="auto" w:fill="FFFFFF"/>
        </w:rPr>
      </w:pPr>
      <w:r w:rsidRPr="008D67D7">
        <w:rPr>
          <w:rFonts w:ascii="Book Antiqua" w:hAnsi="Book Antiqua"/>
          <w:b/>
          <w:bCs/>
          <w:iCs/>
          <w:color w:val="000000"/>
          <w:kern w:val="0"/>
        </w:rPr>
        <w:lastRenderedPageBreak/>
        <w:t>Institutional review board statement:</w:t>
      </w:r>
      <w:r w:rsidRPr="00500279">
        <w:rPr>
          <w:rFonts w:ascii="Book Antiqua" w:hAnsi="Book Antiqua"/>
          <w:bCs/>
          <w:iCs/>
          <w:color w:val="000000"/>
          <w:kern w:val="0"/>
        </w:rPr>
        <w:t xml:space="preserve"> The</w:t>
      </w:r>
      <w:r w:rsidRPr="00500279">
        <w:rPr>
          <w:rFonts w:ascii="Book Antiqua" w:hAnsi="Book Antiqua"/>
          <w:color w:val="000000"/>
          <w:shd w:val="clear" w:color="auto" w:fill="FFFFFF"/>
        </w:rPr>
        <w:t xml:space="preserve"> </w:t>
      </w:r>
      <w:r>
        <w:rPr>
          <w:rFonts w:ascii="Book Antiqua" w:hAnsi="Book Antiqua"/>
          <w:color w:val="000000"/>
          <w:shd w:val="clear" w:color="auto" w:fill="FFFFFF"/>
        </w:rPr>
        <w:t>document</w:t>
      </w:r>
      <w:r w:rsidRPr="008D67D7">
        <w:rPr>
          <w:rFonts w:ascii="Book Antiqua" w:hAnsi="Book Antiqua"/>
          <w:color w:val="000000"/>
          <w:shd w:val="clear" w:color="auto" w:fill="FFFFFF"/>
        </w:rPr>
        <w:t xml:space="preserve"> </w:t>
      </w:r>
      <w:r>
        <w:rPr>
          <w:rFonts w:ascii="Book Antiqua" w:hAnsi="Book Antiqua"/>
          <w:color w:val="000000"/>
          <w:shd w:val="clear" w:color="auto" w:fill="FFFFFF"/>
        </w:rPr>
        <w:t>is</w:t>
      </w:r>
      <w:r w:rsidRPr="008D67D7">
        <w:rPr>
          <w:rFonts w:ascii="Book Antiqua" w:hAnsi="Book Antiqua"/>
          <w:color w:val="000000"/>
          <w:shd w:val="clear" w:color="auto" w:fill="FFFFFF"/>
        </w:rPr>
        <w:t xml:space="preserve"> </w:t>
      </w:r>
      <w:r>
        <w:rPr>
          <w:rFonts w:ascii="Book Antiqua" w:hAnsi="Book Antiqua"/>
          <w:color w:val="000000"/>
          <w:shd w:val="clear" w:color="auto" w:fill="FFFFFF"/>
        </w:rPr>
        <w:t>acknowledged</w:t>
      </w:r>
      <w:r w:rsidRPr="008D67D7">
        <w:rPr>
          <w:rFonts w:ascii="Book Antiqua" w:hAnsi="Book Antiqua"/>
          <w:color w:val="000000"/>
          <w:shd w:val="clear" w:color="auto" w:fill="FFFFFF"/>
        </w:rPr>
        <w:t xml:space="preserve"> </w:t>
      </w:r>
      <w:r>
        <w:rPr>
          <w:rFonts w:ascii="Book Antiqua" w:hAnsi="Book Antiqua"/>
          <w:color w:val="000000"/>
          <w:shd w:val="clear" w:color="auto" w:fill="FFFFFF"/>
        </w:rPr>
        <w:t>via</w:t>
      </w:r>
      <w:r w:rsidRPr="008D67D7">
        <w:rPr>
          <w:rFonts w:ascii="Book Antiqua" w:hAnsi="Book Antiqua"/>
          <w:color w:val="000000"/>
          <w:shd w:val="clear" w:color="auto" w:fill="FFFFFF"/>
        </w:rPr>
        <w:t xml:space="preserve"> </w:t>
      </w:r>
      <w:r>
        <w:rPr>
          <w:rFonts w:ascii="Book Antiqua" w:hAnsi="Book Antiqua"/>
          <w:color w:val="000000"/>
          <w:shd w:val="clear" w:color="auto" w:fill="FFFFFF"/>
        </w:rPr>
        <w:t xml:space="preserve">the </w:t>
      </w:r>
      <w:r w:rsidRPr="008D67D7">
        <w:rPr>
          <w:rFonts w:ascii="Book Antiqua" w:hAnsi="Book Antiqua"/>
          <w:color w:val="000000"/>
          <w:shd w:val="clear" w:color="auto" w:fill="FFFFFF"/>
        </w:rPr>
        <w:t>Institutional Review Board</w:t>
      </w:r>
      <w:r w:rsidRPr="008D67D7">
        <w:rPr>
          <w:rFonts w:ascii="Book Antiqua" w:hAnsi="Book Antiqua"/>
          <w:iCs/>
        </w:rPr>
        <w:t xml:space="preserve"> </w:t>
      </w:r>
      <w:r>
        <w:rPr>
          <w:rFonts w:ascii="Book Antiqua" w:hAnsi="Book Antiqua"/>
          <w:iCs/>
        </w:rPr>
        <w:t xml:space="preserve">of </w:t>
      </w:r>
      <w:r w:rsidRPr="008D67D7">
        <w:rPr>
          <w:rFonts w:ascii="Book Antiqua" w:hAnsi="Book Antiqua"/>
          <w:iCs/>
        </w:rPr>
        <w:t xml:space="preserve">National Defense Medical Center, </w:t>
      </w:r>
      <w:smartTag w:uri="urn:schemas-microsoft-com:office:smarttags" w:element="State">
        <w:smartTag w:uri="urn:schemas-microsoft-com:office:smarttags" w:element="PlaceName">
          <w:r w:rsidRPr="008D67D7">
            <w:rPr>
              <w:rFonts w:ascii="Book Antiqua" w:hAnsi="Book Antiqua"/>
            </w:rPr>
            <w:t>Tri-Service</w:t>
          </w:r>
        </w:smartTag>
        <w:r w:rsidRPr="008D67D7">
          <w:rPr>
            <w:rFonts w:ascii="Book Antiqua" w:hAnsi="Book Antiqua"/>
          </w:rPr>
          <w:t xml:space="preserve"> </w:t>
        </w:r>
        <w:smartTag w:uri="urn:schemas-microsoft-com:office:smarttags" w:element="State">
          <w:r w:rsidRPr="008D67D7">
            <w:rPr>
              <w:rFonts w:ascii="Book Antiqua" w:hAnsi="Book Antiqua"/>
            </w:rPr>
            <w:t>General</w:t>
          </w:r>
        </w:smartTag>
        <w:r w:rsidRPr="008D67D7">
          <w:rPr>
            <w:rFonts w:ascii="Book Antiqua" w:hAnsi="Book Antiqua"/>
          </w:rPr>
          <w:t xml:space="preserve"> </w:t>
        </w:r>
        <w:smartTag w:uri="urn:schemas-microsoft-com:office:smarttags" w:element="State">
          <w:r w:rsidRPr="008D67D7">
            <w:rPr>
              <w:rFonts w:ascii="Book Antiqua" w:hAnsi="Book Antiqua"/>
            </w:rPr>
            <w:t>Hospital</w:t>
          </w:r>
        </w:smartTag>
      </w:smartTag>
      <w:r w:rsidRPr="008D67D7">
        <w:rPr>
          <w:rFonts w:ascii="Book Antiqua" w:hAnsi="Book Antiqua"/>
          <w:color w:val="000000"/>
          <w:shd w:val="clear" w:color="auto" w:fill="FFFFFF"/>
        </w:rPr>
        <w:t>.</w:t>
      </w:r>
    </w:p>
    <w:p w:rsidR="007F5ED4" w:rsidRPr="008D67D7" w:rsidRDefault="007F5ED4" w:rsidP="00854BFD">
      <w:pPr>
        <w:autoSpaceDE w:val="0"/>
        <w:autoSpaceDN w:val="0"/>
        <w:adjustRightInd w:val="0"/>
        <w:snapToGrid w:val="0"/>
        <w:spacing w:line="360" w:lineRule="auto"/>
        <w:jc w:val="both"/>
        <w:rPr>
          <w:rFonts w:ascii="Book Antiqua" w:hAnsi="Book Antiqua"/>
          <w:b/>
          <w:bCs/>
          <w:iCs/>
          <w:color w:val="000000"/>
          <w:kern w:val="0"/>
        </w:rPr>
      </w:pPr>
    </w:p>
    <w:p w:rsidR="007F5ED4" w:rsidRPr="008D67D7" w:rsidRDefault="007F5ED4" w:rsidP="00854BFD">
      <w:pPr>
        <w:autoSpaceDE w:val="0"/>
        <w:autoSpaceDN w:val="0"/>
        <w:adjustRightInd w:val="0"/>
        <w:snapToGrid w:val="0"/>
        <w:spacing w:line="360" w:lineRule="auto"/>
        <w:jc w:val="both"/>
        <w:rPr>
          <w:rFonts w:ascii="Book Antiqua" w:hAnsi="Book Antiqua"/>
          <w:bCs/>
          <w:iCs/>
          <w:color w:val="000000"/>
          <w:kern w:val="0"/>
        </w:rPr>
      </w:pPr>
      <w:r w:rsidRPr="008D67D7">
        <w:rPr>
          <w:rFonts w:ascii="Book Antiqua" w:hAnsi="Book Antiqua"/>
          <w:b/>
          <w:bCs/>
          <w:iCs/>
          <w:color w:val="000000"/>
          <w:kern w:val="0"/>
        </w:rPr>
        <w:t>Informed consent statement</w:t>
      </w:r>
      <w:r w:rsidRPr="008D67D7">
        <w:rPr>
          <w:rFonts w:ascii="Book Antiqua" w:hAnsi="Book Antiqua"/>
          <w:b/>
          <w:bCs/>
          <w:iCs/>
          <w:color w:val="000000"/>
        </w:rPr>
        <w:t>:</w:t>
      </w:r>
      <w:r w:rsidRPr="008D67D7">
        <w:rPr>
          <w:rFonts w:ascii="Book Antiqua" w:hAnsi="Book Antiqua"/>
          <w:color w:val="000000"/>
          <w:shd w:val="clear" w:color="auto" w:fill="FFFFFF"/>
        </w:rPr>
        <w:t xml:space="preserve"> This case report is </w:t>
      </w:r>
      <w:r>
        <w:rPr>
          <w:rFonts w:ascii="Book Antiqua" w:hAnsi="Book Antiqua"/>
          <w:color w:val="000000"/>
          <w:shd w:val="clear" w:color="auto" w:fill="FFFFFF"/>
        </w:rPr>
        <w:t xml:space="preserve">delivered </w:t>
      </w:r>
      <w:r w:rsidRPr="008D67D7">
        <w:rPr>
          <w:rFonts w:ascii="Book Antiqua" w:hAnsi="Book Antiqua"/>
          <w:color w:val="000000"/>
          <w:shd w:val="clear" w:color="auto" w:fill="FFFFFF"/>
        </w:rPr>
        <w:t xml:space="preserve">for </w:t>
      </w:r>
      <w:r>
        <w:rPr>
          <w:rFonts w:ascii="Book Antiqua" w:hAnsi="Book Antiqua"/>
          <w:color w:val="000000"/>
          <w:shd w:val="clear" w:color="auto" w:fill="FFFFFF"/>
        </w:rPr>
        <w:t xml:space="preserve">academic </w:t>
      </w:r>
      <w:r w:rsidRPr="008D67D7">
        <w:rPr>
          <w:rFonts w:ascii="Book Antiqua" w:hAnsi="Book Antiqua"/>
          <w:color w:val="000000"/>
          <w:shd w:val="clear" w:color="auto" w:fill="FFFFFF"/>
        </w:rPr>
        <w:t xml:space="preserve">communication only, not for other purposes; </w:t>
      </w:r>
      <w:r>
        <w:rPr>
          <w:rFonts w:ascii="Book Antiqua" w:hAnsi="Book Antiqua"/>
          <w:color w:val="000000"/>
          <w:shd w:val="clear" w:color="auto" w:fill="FFFFFF"/>
        </w:rPr>
        <w:t>In this case report, t</w:t>
      </w:r>
      <w:r w:rsidRPr="008D67D7">
        <w:rPr>
          <w:rFonts w:ascii="Book Antiqua" w:hAnsi="Book Antiqua"/>
          <w:color w:val="000000"/>
          <w:shd w:val="clear" w:color="auto" w:fill="FFFFFF"/>
        </w:rPr>
        <w:t xml:space="preserve">he images do not disclose the patient’s </w:t>
      </w:r>
      <w:r>
        <w:rPr>
          <w:rFonts w:ascii="Book Antiqua" w:hAnsi="Book Antiqua"/>
          <w:color w:val="000000"/>
          <w:shd w:val="clear" w:color="auto" w:fill="FFFFFF"/>
        </w:rPr>
        <w:t xml:space="preserve">personal </w:t>
      </w:r>
      <w:r w:rsidRPr="008D67D7">
        <w:rPr>
          <w:rFonts w:ascii="Book Antiqua" w:hAnsi="Book Antiqua"/>
          <w:color w:val="000000"/>
          <w:shd w:val="clear" w:color="auto" w:fill="FFFFFF"/>
        </w:rPr>
        <w:t xml:space="preserve">information; Consent was </w:t>
      </w:r>
      <w:r>
        <w:rPr>
          <w:rFonts w:ascii="Book Antiqua" w:hAnsi="Book Antiqua"/>
          <w:color w:val="000000"/>
          <w:shd w:val="clear" w:color="auto" w:fill="FFFFFF"/>
        </w:rPr>
        <w:t>acquired</w:t>
      </w:r>
      <w:r w:rsidRPr="008D67D7">
        <w:rPr>
          <w:rFonts w:ascii="Book Antiqua" w:hAnsi="Book Antiqua"/>
          <w:color w:val="000000"/>
          <w:shd w:val="clear" w:color="auto" w:fill="FFFFFF"/>
        </w:rPr>
        <w:t xml:space="preserve"> from the patient for publication of this</w:t>
      </w:r>
      <w:r>
        <w:rPr>
          <w:rFonts w:ascii="Book Antiqua" w:hAnsi="Book Antiqua"/>
          <w:color w:val="000000"/>
          <w:shd w:val="clear" w:color="auto" w:fill="FFFFFF"/>
        </w:rPr>
        <w:t xml:space="preserve"> case report</w:t>
      </w:r>
      <w:r w:rsidRPr="008D67D7">
        <w:rPr>
          <w:rFonts w:ascii="Book Antiqua" w:hAnsi="Book Antiqua"/>
          <w:color w:val="000000"/>
          <w:shd w:val="clear" w:color="auto" w:fill="FFFFFF"/>
        </w:rPr>
        <w:t>.</w:t>
      </w:r>
    </w:p>
    <w:p w:rsidR="007F5ED4" w:rsidRPr="008D67D7" w:rsidRDefault="007F5ED4" w:rsidP="00854BFD">
      <w:pPr>
        <w:suppressAutoHyphens/>
        <w:adjustRightInd w:val="0"/>
        <w:snapToGrid w:val="0"/>
        <w:spacing w:line="360" w:lineRule="auto"/>
        <w:jc w:val="both"/>
        <w:rPr>
          <w:rFonts w:ascii="Book Antiqua" w:eastAsia="SimSun" w:hAnsi="Book Antiqua"/>
          <w:b/>
          <w:lang w:eastAsia="zh-CN"/>
        </w:rPr>
      </w:pPr>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b/>
        </w:rPr>
        <w:t xml:space="preserve">Conflict-of-interest statement: </w:t>
      </w:r>
      <w:r w:rsidRPr="008D67D7">
        <w:rPr>
          <w:rFonts w:ascii="Book Antiqua" w:hAnsi="Book Antiqua"/>
        </w:rPr>
        <w:t>The authors declare no conflicts of interest.</w:t>
      </w:r>
    </w:p>
    <w:p w:rsidR="007F5ED4" w:rsidRDefault="007F5ED4" w:rsidP="00854BFD">
      <w:pPr>
        <w:suppressAutoHyphens/>
        <w:adjustRightInd w:val="0"/>
        <w:snapToGrid w:val="0"/>
        <w:spacing w:line="360" w:lineRule="auto"/>
        <w:jc w:val="both"/>
        <w:rPr>
          <w:rFonts w:ascii="Book Antiqua" w:eastAsia="SimSun" w:hAnsi="Book Antiqua"/>
          <w:b/>
          <w:lang w:eastAsia="zh-CN"/>
        </w:rPr>
      </w:pPr>
    </w:p>
    <w:p w:rsidR="00BD07F2" w:rsidRPr="009652B7" w:rsidRDefault="00BD07F2" w:rsidP="00854BFD">
      <w:pPr>
        <w:adjustRightInd w:val="0"/>
        <w:snapToGrid w:val="0"/>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BD07F2" w:rsidRPr="00BD07F2" w:rsidRDefault="00BD07F2" w:rsidP="00854BFD">
      <w:pPr>
        <w:suppressAutoHyphens/>
        <w:adjustRightInd w:val="0"/>
        <w:snapToGrid w:val="0"/>
        <w:spacing w:line="360" w:lineRule="auto"/>
        <w:jc w:val="both"/>
        <w:rPr>
          <w:rFonts w:ascii="Book Antiqua" w:eastAsia="SimSun" w:hAnsi="Book Antiqua"/>
          <w:b/>
          <w:lang w:eastAsia="zh-CN"/>
        </w:rPr>
      </w:pPr>
    </w:p>
    <w:p w:rsidR="007F5ED4" w:rsidRPr="00D43663"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rPr>
        <w:t>Correspondence to</w:t>
      </w:r>
      <w:r w:rsidRPr="008D67D7">
        <w:rPr>
          <w:rFonts w:ascii="Book Antiqua" w:hAnsi="Book Antiqua"/>
          <w:i/>
        </w:rPr>
        <w:t>:</w:t>
      </w:r>
      <w:r w:rsidRPr="008D67D7">
        <w:rPr>
          <w:rFonts w:ascii="Book Antiqua" w:hAnsi="Book Antiqua"/>
        </w:rPr>
        <w:t xml:space="preserve"> </w:t>
      </w:r>
      <w:r w:rsidRPr="008D67D7">
        <w:rPr>
          <w:rFonts w:ascii="Book Antiqua" w:hAnsi="Book Antiqua"/>
          <w:b/>
        </w:rPr>
        <w:t>Sheng-Der Hsu, MD,</w:t>
      </w:r>
      <w:r w:rsidRPr="008D67D7">
        <w:rPr>
          <w:rFonts w:ascii="Book Antiqua" w:hAnsi="Book Antiqua"/>
        </w:rPr>
        <w:t xml:space="preserve"> </w:t>
      </w:r>
      <w:r w:rsidR="00D43663" w:rsidRPr="008D67D7">
        <w:rPr>
          <w:rFonts w:ascii="Book Antiqua" w:hAnsi="Book Antiqua"/>
        </w:rPr>
        <w:t xml:space="preserve">Department of Traumatic and General Surgery, </w:t>
      </w:r>
      <w:r w:rsidR="00D43663" w:rsidRPr="008D67D7">
        <w:rPr>
          <w:rFonts w:ascii="Book Antiqua" w:hAnsi="Book Antiqua"/>
          <w:iCs/>
        </w:rPr>
        <w:t xml:space="preserve">National Defense Medical Center, </w:t>
      </w:r>
      <w:r w:rsidR="00D43663" w:rsidRPr="008D67D7">
        <w:rPr>
          <w:rFonts w:ascii="Book Antiqua" w:hAnsi="Book Antiqua"/>
        </w:rPr>
        <w:t>Tri-Service General Hospital,</w:t>
      </w:r>
      <w:r w:rsidR="00D43663">
        <w:rPr>
          <w:rFonts w:ascii="Book Antiqua" w:eastAsia="SimSun" w:hAnsi="Book Antiqua" w:hint="eastAsia"/>
          <w:lang w:eastAsia="zh-CN"/>
        </w:rPr>
        <w:t xml:space="preserve"> </w:t>
      </w:r>
      <w:r w:rsidRPr="008D67D7">
        <w:rPr>
          <w:rFonts w:ascii="Book Antiqua" w:hAnsi="Book Antiqua"/>
        </w:rPr>
        <w:t>No. 325, Cheng-Kung Road, Sec. 2, Neihu 114, Taipei, Taiwan</w:t>
      </w:r>
      <w:r w:rsidR="00D43663">
        <w:rPr>
          <w:rFonts w:ascii="Book Antiqua" w:eastAsia="SimSun" w:hAnsi="Book Antiqua" w:hint="eastAsia"/>
          <w:lang w:eastAsia="zh-CN"/>
        </w:rPr>
        <w:t xml:space="preserve">. </w:t>
      </w:r>
      <w:hyperlink r:id="rId7" w:history="1">
        <w:r w:rsidRPr="008D67D7">
          <w:rPr>
            <w:rStyle w:val="Hyperlink"/>
            <w:rFonts w:ascii="Book Antiqua" w:hAnsi="Book Antiqua"/>
            <w:color w:val="auto"/>
            <w:u w:val="none"/>
            <w:lang w:val="it-IT"/>
          </w:rPr>
          <w:t>f1233j@yahoo.com.tw</w:t>
        </w:r>
      </w:hyperlink>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b/>
        </w:rPr>
        <w:t>Telephone:</w:t>
      </w:r>
      <w:r w:rsidR="006F29DB">
        <w:rPr>
          <w:rFonts w:ascii="Book Antiqua" w:hAnsi="Book Antiqua"/>
        </w:rPr>
        <w:t xml:space="preserve"> +886-2-8792</w:t>
      </w:r>
      <w:r w:rsidRPr="008D67D7">
        <w:rPr>
          <w:rFonts w:ascii="Book Antiqua" w:hAnsi="Book Antiqua"/>
        </w:rPr>
        <w:t xml:space="preserve">3311 </w:t>
      </w:r>
    </w:p>
    <w:p w:rsidR="006F29DB"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rPr>
        <w:t>Fax:</w:t>
      </w:r>
      <w:r w:rsidR="006F29DB">
        <w:rPr>
          <w:rFonts w:ascii="Book Antiqua" w:hAnsi="Book Antiqua"/>
        </w:rPr>
        <w:t xml:space="preserve"> +886-2-8792</w:t>
      </w:r>
      <w:r w:rsidRPr="008D67D7">
        <w:rPr>
          <w:rFonts w:ascii="Book Antiqua" w:hAnsi="Book Antiqua"/>
        </w:rPr>
        <w:t>7191</w:t>
      </w:r>
    </w:p>
    <w:p w:rsidR="006F29DB" w:rsidRDefault="006F29DB" w:rsidP="00854BFD">
      <w:pPr>
        <w:suppressAutoHyphens/>
        <w:adjustRightInd w:val="0"/>
        <w:snapToGrid w:val="0"/>
        <w:spacing w:line="360" w:lineRule="auto"/>
        <w:jc w:val="both"/>
        <w:rPr>
          <w:rFonts w:ascii="Book Antiqua" w:eastAsia="SimSun" w:hAnsi="Book Antiqua"/>
          <w:lang w:eastAsia="zh-CN"/>
        </w:rPr>
      </w:pPr>
    </w:p>
    <w:p w:rsidR="001A17BC" w:rsidRPr="00867A3A" w:rsidRDefault="001A17BC" w:rsidP="00854BFD">
      <w:pPr>
        <w:adjustRightInd w:val="0"/>
        <w:snapToGrid w:val="0"/>
        <w:spacing w:line="360" w:lineRule="auto"/>
        <w:rPr>
          <w:rFonts w:ascii="Book Antiqua" w:hAnsi="Book Antiqua"/>
          <w:b/>
        </w:rPr>
      </w:pPr>
      <w:r w:rsidRPr="00867A3A">
        <w:rPr>
          <w:rFonts w:ascii="Book Antiqua" w:hAnsi="Book Antiqua"/>
          <w:b/>
        </w:rPr>
        <w:t xml:space="preserve">Received: </w:t>
      </w:r>
      <w:r w:rsidR="00F94D46" w:rsidRPr="00A11C75">
        <w:rPr>
          <w:rFonts w:ascii="Book Antiqua" w:hAnsi="Book Antiqua"/>
        </w:rPr>
        <w:t>January</w:t>
      </w:r>
      <w:r w:rsidR="00F94D46">
        <w:rPr>
          <w:rFonts w:ascii="Book Antiqua" w:eastAsia="SimSun" w:hAnsi="Book Antiqua" w:hint="eastAsia"/>
          <w:lang w:eastAsia="zh-CN"/>
        </w:rPr>
        <w:t xml:space="preserve"> 20, 2016</w:t>
      </w:r>
      <w:r w:rsidRPr="00867A3A">
        <w:rPr>
          <w:rFonts w:ascii="Book Antiqua" w:hAnsi="Book Antiqua"/>
          <w:b/>
        </w:rPr>
        <w:t xml:space="preserve">  </w:t>
      </w:r>
    </w:p>
    <w:p w:rsidR="001A17BC" w:rsidRPr="00480EA7" w:rsidRDefault="001A17BC" w:rsidP="00854BFD">
      <w:pPr>
        <w:adjustRightInd w:val="0"/>
        <w:snapToGrid w:val="0"/>
        <w:spacing w:line="360" w:lineRule="auto"/>
        <w:rPr>
          <w:rFonts w:ascii="Book Antiqua" w:eastAsia="SimSun" w:hAnsi="Book Antiqua"/>
          <w:b/>
          <w:lang w:eastAsia="zh-CN"/>
        </w:rPr>
      </w:pPr>
      <w:r w:rsidRPr="00867A3A">
        <w:rPr>
          <w:rFonts w:ascii="Book Antiqua" w:hAnsi="Book Antiqua"/>
          <w:b/>
        </w:rPr>
        <w:t>Peer-review started:</w:t>
      </w:r>
      <w:r w:rsidR="00480EA7">
        <w:rPr>
          <w:rFonts w:ascii="Book Antiqua" w:eastAsia="SimSun" w:hAnsi="Book Antiqua" w:hint="eastAsia"/>
          <w:b/>
          <w:lang w:eastAsia="zh-CN"/>
        </w:rPr>
        <w:t xml:space="preserve"> </w:t>
      </w:r>
      <w:r w:rsidR="00480EA7" w:rsidRPr="00A11C75">
        <w:rPr>
          <w:rFonts w:ascii="Book Antiqua" w:hAnsi="Book Antiqua"/>
        </w:rPr>
        <w:t>January</w:t>
      </w:r>
      <w:r w:rsidR="00480EA7">
        <w:rPr>
          <w:rFonts w:ascii="Book Antiqua" w:eastAsia="SimSun" w:hAnsi="Book Antiqua" w:hint="eastAsia"/>
          <w:lang w:eastAsia="zh-CN"/>
        </w:rPr>
        <w:t xml:space="preserve"> 21, 2016</w:t>
      </w:r>
    </w:p>
    <w:p w:rsidR="001A17BC" w:rsidRPr="000C553D" w:rsidRDefault="001A17BC" w:rsidP="00854BFD">
      <w:pPr>
        <w:adjustRightInd w:val="0"/>
        <w:snapToGrid w:val="0"/>
        <w:spacing w:line="360" w:lineRule="auto"/>
        <w:rPr>
          <w:rFonts w:ascii="Book Antiqua" w:eastAsia="SimSun" w:hAnsi="Book Antiqua"/>
          <w:b/>
          <w:lang w:eastAsia="zh-CN"/>
        </w:rPr>
      </w:pPr>
      <w:r w:rsidRPr="00867A3A">
        <w:rPr>
          <w:rFonts w:ascii="Book Antiqua" w:hAnsi="Book Antiqua"/>
          <w:b/>
        </w:rPr>
        <w:t>First decision:</w:t>
      </w:r>
      <w:r w:rsidR="000C553D">
        <w:rPr>
          <w:rFonts w:ascii="Book Antiqua" w:eastAsia="SimSun" w:hAnsi="Book Antiqua" w:hint="eastAsia"/>
          <w:b/>
          <w:lang w:eastAsia="zh-CN"/>
        </w:rPr>
        <w:t xml:space="preserve"> </w:t>
      </w:r>
      <w:r w:rsidR="000C553D" w:rsidRPr="00A11C75">
        <w:rPr>
          <w:rFonts w:ascii="Book Antiqua" w:hAnsi="Book Antiqua"/>
        </w:rPr>
        <w:t>March</w:t>
      </w:r>
      <w:r w:rsidR="000C553D">
        <w:rPr>
          <w:rFonts w:ascii="Book Antiqua" w:eastAsia="SimSun" w:hAnsi="Book Antiqua" w:hint="eastAsia"/>
          <w:lang w:eastAsia="zh-CN"/>
        </w:rPr>
        <w:t xml:space="preserve"> 7, 2016</w:t>
      </w:r>
    </w:p>
    <w:p w:rsidR="001A17BC" w:rsidRPr="00867A3A" w:rsidRDefault="001A17BC" w:rsidP="00854BFD">
      <w:pPr>
        <w:adjustRightInd w:val="0"/>
        <w:snapToGrid w:val="0"/>
        <w:spacing w:line="360" w:lineRule="auto"/>
        <w:rPr>
          <w:rFonts w:ascii="Book Antiqua" w:hAnsi="Book Antiqua"/>
          <w:b/>
        </w:rPr>
      </w:pPr>
      <w:r w:rsidRPr="00867A3A">
        <w:rPr>
          <w:rFonts w:ascii="Book Antiqua" w:hAnsi="Book Antiqua"/>
          <w:b/>
        </w:rPr>
        <w:t xml:space="preserve">Revised: </w:t>
      </w:r>
      <w:r w:rsidR="007203B3" w:rsidRPr="00A11C75">
        <w:rPr>
          <w:rFonts w:ascii="Book Antiqua" w:hAnsi="Book Antiqua"/>
        </w:rPr>
        <w:t>March</w:t>
      </w:r>
      <w:r w:rsidR="007203B3">
        <w:rPr>
          <w:rFonts w:ascii="Book Antiqua" w:eastAsia="SimSun" w:hAnsi="Book Antiqua" w:hint="eastAsia"/>
          <w:lang w:eastAsia="zh-CN"/>
        </w:rPr>
        <w:t xml:space="preserve"> 20, 2016</w:t>
      </w:r>
      <w:r w:rsidRPr="00867A3A">
        <w:rPr>
          <w:rFonts w:ascii="Book Antiqua" w:hAnsi="Book Antiqua"/>
          <w:b/>
        </w:rPr>
        <w:t xml:space="preserve"> </w:t>
      </w:r>
    </w:p>
    <w:p w:rsidR="001A17BC" w:rsidRPr="00C80336" w:rsidRDefault="001A17BC" w:rsidP="00C80336">
      <w:pPr>
        <w:spacing w:line="360" w:lineRule="auto"/>
        <w:rPr>
          <w:rFonts w:ascii="Book Antiqua" w:hAnsi="Book Antiqua"/>
          <w:color w:val="000000"/>
        </w:rPr>
      </w:pPr>
      <w:r w:rsidRPr="00867A3A">
        <w:rPr>
          <w:rFonts w:ascii="Book Antiqua" w:hAnsi="Book Antiqua"/>
          <w:b/>
        </w:rPr>
        <w:t>Accepted:</w:t>
      </w:r>
      <w:r w:rsidR="00C80336" w:rsidRPr="00C80336">
        <w:rPr>
          <w:rFonts w:ascii="Book Antiqua" w:hAnsi="Book Antiqua"/>
          <w:color w:val="000000"/>
        </w:rPr>
        <w:t xml:space="preserve"> </w:t>
      </w:r>
      <w:r w:rsidR="00C80336">
        <w:rPr>
          <w:rFonts w:ascii="Book Antiqua" w:hAnsi="Book Antiqua"/>
          <w:color w:val="000000"/>
        </w:rPr>
        <w:t>March 30</w:t>
      </w:r>
      <w:r w:rsidR="00C80336" w:rsidRPr="005E139A">
        <w:rPr>
          <w:rFonts w:ascii="Book Antiqua" w:hAnsi="Book Antiqua"/>
          <w:color w:val="000000"/>
        </w:rPr>
        <w:t>, 2016</w:t>
      </w:r>
      <w:bookmarkStart w:id="4" w:name="_GoBack"/>
      <w:bookmarkEnd w:id="4"/>
      <w:r w:rsidRPr="00867A3A">
        <w:rPr>
          <w:rFonts w:ascii="Book Antiqua" w:hAnsi="Book Antiqua"/>
          <w:b/>
        </w:rPr>
        <w:t xml:space="preserve">  </w:t>
      </w:r>
    </w:p>
    <w:p w:rsidR="001A17BC" w:rsidRPr="00867A3A" w:rsidRDefault="001A17BC" w:rsidP="00854BFD">
      <w:pPr>
        <w:adjustRightInd w:val="0"/>
        <w:snapToGrid w:val="0"/>
        <w:spacing w:line="360" w:lineRule="auto"/>
        <w:rPr>
          <w:rFonts w:ascii="Book Antiqua" w:hAnsi="Book Antiqua"/>
          <w:b/>
        </w:rPr>
      </w:pPr>
      <w:r w:rsidRPr="00867A3A">
        <w:rPr>
          <w:rFonts w:ascii="Book Antiqua" w:hAnsi="Book Antiqua"/>
          <w:b/>
        </w:rPr>
        <w:t>Article in press:</w:t>
      </w:r>
    </w:p>
    <w:p w:rsidR="001A17BC" w:rsidRPr="009E3692" w:rsidRDefault="001A17BC" w:rsidP="00854BFD">
      <w:pPr>
        <w:adjustRightInd w:val="0"/>
        <w:snapToGrid w:val="0"/>
        <w:spacing w:line="360" w:lineRule="auto"/>
        <w:rPr>
          <w:rFonts w:ascii="Book Antiqua" w:hAnsi="Book Antiqua"/>
        </w:rPr>
      </w:pPr>
      <w:r w:rsidRPr="00867A3A">
        <w:rPr>
          <w:rFonts w:ascii="Book Antiqua" w:hAnsi="Book Antiqua"/>
          <w:b/>
        </w:rPr>
        <w:t>Published online:</w:t>
      </w:r>
    </w:p>
    <w:p w:rsidR="008232A4" w:rsidRDefault="008232A4"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hAnsi="Book Antiqua"/>
          <w:b/>
        </w:rPr>
      </w:pPr>
      <w:r w:rsidRPr="008D67D7">
        <w:rPr>
          <w:rFonts w:ascii="Book Antiqua" w:hAnsi="Book Antiqua"/>
          <w:b/>
        </w:rPr>
        <w:br w:type="page"/>
      </w:r>
      <w:r w:rsidRPr="008D67D7">
        <w:rPr>
          <w:rFonts w:ascii="Book Antiqua" w:hAnsi="Book Antiqua"/>
          <w:b/>
        </w:rPr>
        <w:lastRenderedPageBreak/>
        <w:t>Abstract</w:t>
      </w:r>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rPr>
        <w:t xml:space="preserve">Although primary gastrointestinal lymphoma is a rare malignancy, it can cause an intussusception in adults and can be a clinically challenging condition to manage. Intussusception could progress to life-threatening complications if left untreated or could delay chemotherapy if inappropriate surgical management is used. We report a 31-year-old man diagnosed with </w:t>
      </w:r>
      <w:r w:rsidR="008F7396" w:rsidRPr="008F7396">
        <w:rPr>
          <w:rFonts w:ascii="Book Antiqua" w:hAnsi="Book Antiqua"/>
        </w:rPr>
        <w:t>human immunodeficiency virus</w:t>
      </w:r>
      <w:r w:rsidR="008F7396">
        <w:rPr>
          <w:rFonts w:ascii="Book Antiqua" w:eastAsia="SimSun" w:hAnsi="Book Antiqua" w:hint="eastAsia"/>
          <w:lang w:eastAsia="zh-CN"/>
        </w:rPr>
        <w:t xml:space="preserve"> </w:t>
      </w:r>
      <w:r w:rsidRPr="008D67D7">
        <w:rPr>
          <w:rFonts w:ascii="Book Antiqua" w:hAnsi="Book Antiqua"/>
        </w:rPr>
        <w:t xml:space="preserve">who was being treated with antiretroviral therapy. He presented with nausea, vomiting, poor appetite, and intermittent, cramping abdominal pain for over 1 week. Abdominal </w:t>
      </w:r>
      <w:r w:rsidR="00CC0A70" w:rsidRPr="008D67D7">
        <w:rPr>
          <w:rFonts w:ascii="Book Antiqua" w:hAnsi="Book Antiqua"/>
        </w:rPr>
        <w:t xml:space="preserve">computed tomography </w:t>
      </w:r>
      <w:r w:rsidRPr="008D67D7">
        <w:rPr>
          <w:rFonts w:ascii="Book Antiqua" w:hAnsi="Book Antiqua"/>
        </w:rPr>
        <w:t>revealed a well-defined homogeneous mass in the mesenteric root region, together with a long segmental wall thickening in the ileum with ileocolic-type intussusception, which was suspected to be caused by a lymphoma. The intussusception was successfully laparoscopically reduced, and the tumor involvement of the appendix was confirmed by appendectomy with intraoperative frozen section. Systemic chemotherapy was immediately initiated after surgery without the need for bowel resection.</w:t>
      </w:r>
    </w:p>
    <w:p w:rsidR="007F5ED4" w:rsidRPr="008D67D7" w:rsidRDefault="007F5ED4" w:rsidP="00854BFD">
      <w:pPr>
        <w:adjustRightInd w:val="0"/>
        <w:snapToGrid w:val="0"/>
        <w:spacing w:line="360" w:lineRule="auto"/>
        <w:jc w:val="both"/>
        <w:rPr>
          <w:rFonts w:ascii="Book Antiqua" w:hAnsi="Book Antiqua"/>
          <w:b/>
          <w:bCs/>
        </w:rPr>
      </w:pPr>
    </w:p>
    <w:p w:rsidR="007F5ED4" w:rsidRPr="008D67D7" w:rsidRDefault="007F5ED4" w:rsidP="00854BFD">
      <w:pPr>
        <w:adjustRightInd w:val="0"/>
        <w:snapToGrid w:val="0"/>
        <w:spacing w:line="360" w:lineRule="auto"/>
        <w:jc w:val="both"/>
        <w:rPr>
          <w:rFonts w:ascii="Book Antiqua" w:hAnsi="Book Antiqua"/>
        </w:rPr>
      </w:pPr>
      <w:r w:rsidRPr="008D67D7">
        <w:rPr>
          <w:rFonts w:ascii="Book Antiqua" w:hAnsi="Book Antiqua"/>
          <w:b/>
          <w:bCs/>
        </w:rPr>
        <w:t>Key words</w:t>
      </w:r>
      <w:r w:rsidRPr="008D67D7">
        <w:rPr>
          <w:rFonts w:ascii="Book Antiqua" w:hAnsi="Book Antiqua"/>
          <w:bCs/>
        </w:rPr>
        <w:t xml:space="preserve">: </w:t>
      </w:r>
      <w:r w:rsidR="00A0477E" w:rsidRPr="008D67D7">
        <w:rPr>
          <w:rFonts w:ascii="Book Antiqua" w:hAnsi="Book Antiqua"/>
        </w:rPr>
        <w:t>Intussusception</w:t>
      </w:r>
      <w:r w:rsidR="00A0477E">
        <w:rPr>
          <w:rFonts w:ascii="Book Antiqua" w:eastAsia="SimSun" w:hAnsi="Book Antiqua" w:hint="eastAsia"/>
          <w:lang w:eastAsia="zh-CN"/>
        </w:rPr>
        <w:t>;</w:t>
      </w:r>
      <w:r w:rsidRPr="008D67D7">
        <w:rPr>
          <w:rFonts w:ascii="Book Antiqua" w:hAnsi="Book Antiqua"/>
        </w:rPr>
        <w:t xml:space="preserve"> </w:t>
      </w:r>
      <w:r w:rsidR="00A0477E" w:rsidRPr="008D67D7">
        <w:rPr>
          <w:rFonts w:ascii="Book Antiqua" w:hAnsi="Book Antiqua"/>
        </w:rPr>
        <w:t>Adult</w:t>
      </w:r>
      <w:r w:rsidR="00A0477E">
        <w:rPr>
          <w:rFonts w:ascii="Book Antiqua" w:eastAsia="SimSun" w:hAnsi="Book Antiqua" w:hint="eastAsia"/>
          <w:lang w:eastAsia="zh-CN"/>
        </w:rPr>
        <w:t>;</w:t>
      </w:r>
      <w:r w:rsidRPr="008D67D7">
        <w:rPr>
          <w:rFonts w:ascii="Book Antiqua" w:hAnsi="Book Antiqua"/>
        </w:rPr>
        <w:t xml:space="preserve"> </w:t>
      </w:r>
      <w:r w:rsidR="00A0477E" w:rsidRPr="008D67D7">
        <w:rPr>
          <w:rFonts w:ascii="Book Antiqua" w:hAnsi="Book Antiqua"/>
        </w:rPr>
        <w:t xml:space="preserve">Intestinal </w:t>
      </w:r>
      <w:r w:rsidRPr="008D67D7">
        <w:rPr>
          <w:rFonts w:ascii="Book Antiqua" w:hAnsi="Book Antiqua"/>
        </w:rPr>
        <w:t>lymphoma</w:t>
      </w:r>
      <w:r w:rsidR="00A0477E">
        <w:rPr>
          <w:rFonts w:ascii="Book Antiqua" w:eastAsia="SimSun" w:hAnsi="Book Antiqua" w:hint="eastAsia"/>
          <w:lang w:eastAsia="zh-CN"/>
        </w:rPr>
        <w:t>;</w:t>
      </w:r>
      <w:r w:rsidRPr="008D67D7">
        <w:rPr>
          <w:rFonts w:ascii="Book Antiqua" w:hAnsi="Book Antiqua"/>
        </w:rPr>
        <w:t xml:space="preserve"> </w:t>
      </w:r>
      <w:r w:rsidR="00A0477E" w:rsidRPr="008D67D7">
        <w:rPr>
          <w:rFonts w:ascii="Book Antiqua" w:hAnsi="Book Antiqua"/>
        </w:rPr>
        <w:t>Appendectomy</w:t>
      </w:r>
    </w:p>
    <w:p w:rsidR="007F5ED4" w:rsidRPr="00A0477E" w:rsidRDefault="007F5ED4"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autoSpaceDE w:val="0"/>
        <w:autoSpaceDN w:val="0"/>
        <w:adjustRightInd w:val="0"/>
        <w:snapToGrid w:val="0"/>
        <w:spacing w:line="360" w:lineRule="auto"/>
        <w:jc w:val="both"/>
        <w:rPr>
          <w:rFonts w:ascii="Book Antiqua" w:hAnsi="Book Antiqua" w:cs="Arial Unicode M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8D67D7">
        <w:rPr>
          <w:rFonts w:ascii="Book Antiqua" w:hAnsi="Book Antiqua"/>
          <w:b/>
          <w:color w:val="000000"/>
          <w:lang w:val="en-GB"/>
        </w:rPr>
        <w:t xml:space="preserve">© </w:t>
      </w:r>
      <w:r w:rsidRPr="008D67D7">
        <w:rPr>
          <w:rFonts w:ascii="Book Antiqua" w:eastAsia="AdvTimes" w:hAnsi="Book Antiqua" w:cs="AdvTimes"/>
          <w:b/>
          <w:color w:val="000000"/>
        </w:rPr>
        <w:t>The Author(s) 201</w:t>
      </w:r>
      <w:r w:rsidRPr="008D67D7">
        <w:rPr>
          <w:rFonts w:ascii="Book Antiqua" w:hAnsi="Book Antiqua" w:cs="AdvTimes"/>
          <w:b/>
          <w:color w:val="000000"/>
        </w:rPr>
        <w:t>6</w:t>
      </w:r>
      <w:r w:rsidRPr="008D67D7">
        <w:rPr>
          <w:rFonts w:ascii="Book Antiqua" w:eastAsia="AdvTimes" w:hAnsi="Book Antiqua" w:cs="AdvTimes"/>
          <w:b/>
          <w:color w:val="000000"/>
        </w:rPr>
        <w:t>.</w:t>
      </w:r>
      <w:r w:rsidRPr="008D67D7">
        <w:rPr>
          <w:rFonts w:ascii="Book Antiqua" w:eastAsia="AdvTimes" w:hAnsi="Book Antiqua" w:cs="AdvTimes"/>
          <w:color w:val="000000"/>
        </w:rPr>
        <w:t xml:space="preserve"> Published by </w:t>
      </w:r>
      <w:r w:rsidRPr="008D67D7">
        <w:rPr>
          <w:rFonts w:ascii="Book Antiqua" w:hAnsi="Book Antiqua" w:cs="Arial Unicode MS"/>
          <w:color w:val="000000"/>
          <w:lang w:val="en-GB"/>
        </w:rPr>
        <w:t>Baishideng Publishing Group Inc.</w:t>
      </w:r>
      <w:r w:rsidRPr="008D67D7">
        <w:rPr>
          <w:rFonts w:ascii="Book Antiqua" w:hAnsi="Book Antiqua" w:cs="Arial Unicode MS"/>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7F5ED4" w:rsidRPr="00A0477E" w:rsidRDefault="007F5ED4" w:rsidP="00854BFD">
      <w:pPr>
        <w:widowControl/>
        <w:adjustRightInd w:val="0"/>
        <w:snapToGrid w:val="0"/>
        <w:spacing w:line="360" w:lineRule="auto"/>
        <w:jc w:val="both"/>
        <w:rPr>
          <w:rFonts w:ascii="Book Antiqua" w:eastAsia="SimSun" w:hAnsi="Book Antiqua"/>
          <w:b/>
          <w:lang w:eastAsia="zh-CN"/>
        </w:rPr>
      </w:pP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b/>
        </w:rPr>
        <w:t xml:space="preserve">Core </w:t>
      </w:r>
      <w:r w:rsidR="00A0477E" w:rsidRPr="008D67D7">
        <w:rPr>
          <w:rFonts w:ascii="Book Antiqua" w:hAnsi="Book Antiqua"/>
          <w:b/>
        </w:rPr>
        <w:t>tip</w:t>
      </w:r>
      <w:r w:rsidR="00A0477E">
        <w:rPr>
          <w:rFonts w:ascii="Book Antiqua" w:eastAsia="SimSun" w:hAnsi="Book Antiqua" w:hint="eastAsia"/>
          <w:b/>
          <w:lang w:eastAsia="zh-CN"/>
        </w:rPr>
        <w:t xml:space="preserve">: </w:t>
      </w:r>
      <w:r w:rsidRPr="008D67D7">
        <w:rPr>
          <w:rFonts w:ascii="Book Antiqua" w:hAnsi="Book Antiqua"/>
        </w:rPr>
        <w:t xml:space="preserve">In general, surgical </w:t>
      </w:r>
      <w:r>
        <w:rPr>
          <w:rFonts w:ascii="Book Antiqua" w:hAnsi="Book Antiqua"/>
        </w:rPr>
        <w:t>management</w:t>
      </w:r>
      <w:r w:rsidRPr="008D67D7">
        <w:rPr>
          <w:rFonts w:ascii="Book Antiqua" w:hAnsi="Book Antiqua"/>
        </w:rPr>
        <w:t xml:space="preserve"> of adult with an intussusception mandates the resection of the involved bowel segment. However, the surgical resection of an intussusception that is caused by intestinal lymphoma is controversial because the intestinal involvement is generally diffuse. Concerning the diffuse invasive characteristics of gastrointestinal lymphomas, laparoscopic reduction of intussusceptions and appendectomy with intraoperative frozen section were both performed that enabled us to intraoperatively identify the tumor involvement of the resected appendix. By avoiding bowel resection, systemic chemotherapy could be initiated early after surgery.</w:t>
      </w:r>
    </w:p>
    <w:p w:rsidR="007F5ED4" w:rsidRPr="00FB5AF8" w:rsidRDefault="007F5ED4" w:rsidP="00854BFD">
      <w:pPr>
        <w:adjustRightInd w:val="0"/>
        <w:snapToGrid w:val="0"/>
        <w:spacing w:line="360" w:lineRule="auto"/>
        <w:jc w:val="both"/>
        <w:rPr>
          <w:rFonts w:ascii="Book Antiqua" w:eastAsia="SimSun" w:hAnsi="Book Antiqua"/>
          <w:b/>
          <w:lang w:eastAsia="zh-CN"/>
        </w:rPr>
      </w:pPr>
    </w:p>
    <w:p w:rsidR="00A53D05" w:rsidRDefault="00A53D05" w:rsidP="00854BFD">
      <w:pPr>
        <w:adjustRightInd w:val="0"/>
        <w:snapToGrid w:val="0"/>
        <w:spacing w:line="360" w:lineRule="auto"/>
        <w:jc w:val="both"/>
        <w:rPr>
          <w:rFonts w:ascii="Book Antiqua" w:hAnsi="Book Antiqua"/>
        </w:rPr>
      </w:pPr>
      <w:r w:rsidRPr="008D67D7">
        <w:rPr>
          <w:rFonts w:ascii="Book Antiqua" w:hAnsi="Book Antiqua"/>
        </w:rPr>
        <w:t>Yang</w:t>
      </w:r>
      <w:r>
        <w:rPr>
          <w:rFonts w:ascii="Book Antiqua" w:eastAsia="SimSun" w:hAnsi="Book Antiqua" w:hint="eastAsia"/>
          <w:lang w:eastAsia="zh-CN"/>
        </w:rPr>
        <w:t xml:space="preserve"> TW</w:t>
      </w:r>
      <w:r w:rsidRPr="008D67D7">
        <w:rPr>
          <w:rFonts w:ascii="Book Antiqua" w:hAnsi="Book Antiqua"/>
        </w:rPr>
        <w:t>, Lin</w:t>
      </w:r>
      <w:r>
        <w:rPr>
          <w:rFonts w:ascii="Book Antiqua" w:eastAsia="SimSun" w:hAnsi="Book Antiqua" w:hint="eastAsia"/>
          <w:lang w:eastAsia="zh-CN"/>
        </w:rPr>
        <w:t xml:space="preserve"> YY</w:t>
      </w:r>
      <w:r w:rsidRPr="008D67D7">
        <w:rPr>
          <w:rFonts w:ascii="Book Antiqua" w:hAnsi="Book Antiqua"/>
        </w:rPr>
        <w:t>, Tsuei</w:t>
      </w:r>
      <w:r>
        <w:rPr>
          <w:rFonts w:ascii="Book Antiqua" w:eastAsia="SimSun" w:hAnsi="Book Antiqua" w:hint="eastAsia"/>
          <w:lang w:eastAsia="zh-CN"/>
        </w:rPr>
        <w:t xml:space="preserve"> YW</w:t>
      </w:r>
      <w:r w:rsidRPr="008D67D7">
        <w:rPr>
          <w:rFonts w:ascii="Book Antiqua" w:hAnsi="Book Antiqua"/>
        </w:rPr>
        <w:t>, Chen</w:t>
      </w:r>
      <w:r>
        <w:rPr>
          <w:rFonts w:ascii="Book Antiqua" w:eastAsia="SimSun" w:hAnsi="Book Antiqua" w:hint="eastAsia"/>
          <w:lang w:eastAsia="zh-CN"/>
        </w:rPr>
        <w:t xml:space="preserve"> YL</w:t>
      </w:r>
      <w:r w:rsidRPr="008D67D7">
        <w:rPr>
          <w:rFonts w:ascii="Book Antiqua" w:hAnsi="Book Antiqua"/>
        </w:rPr>
        <w:t>, Huang</w:t>
      </w:r>
      <w:r>
        <w:rPr>
          <w:rFonts w:ascii="Book Antiqua" w:eastAsia="SimSun" w:hAnsi="Book Antiqua" w:hint="eastAsia"/>
          <w:lang w:eastAsia="zh-CN"/>
        </w:rPr>
        <w:t xml:space="preserve"> CY</w:t>
      </w:r>
      <w:r w:rsidRPr="008D67D7">
        <w:rPr>
          <w:rFonts w:ascii="Book Antiqua" w:hAnsi="Book Antiqua"/>
        </w:rPr>
        <w:t>, Hsu</w:t>
      </w:r>
      <w:r>
        <w:rPr>
          <w:rFonts w:ascii="Book Antiqua" w:eastAsia="SimSun" w:hAnsi="Book Antiqua" w:hint="eastAsia"/>
          <w:lang w:eastAsia="zh-CN"/>
        </w:rPr>
        <w:t xml:space="preserve"> SD. </w:t>
      </w:r>
      <w:r w:rsidRPr="00A53D05">
        <w:rPr>
          <w:rFonts w:ascii="Book Antiqua" w:hAnsi="Book Antiqua"/>
          <w:bCs/>
        </w:rPr>
        <w:t>Successful management of adult lymphoma-associated intussusception by laparoscopic reduction and appendectomy</w:t>
      </w:r>
      <w:r>
        <w:rPr>
          <w:rFonts w:ascii="Book Antiqua" w:eastAsia="SimSun" w:hAnsi="Book Antiqua" w:hint="eastAsia"/>
          <w:bCs/>
          <w:lang w:eastAsia="zh-CN"/>
        </w:rPr>
        <w:t xml:space="preserve">. </w:t>
      </w:r>
      <w:r w:rsidRPr="009E3692">
        <w:rPr>
          <w:rFonts w:ascii="Book Antiqua" w:hAnsi="Book Antiqua"/>
          <w:i/>
        </w:rPr>
        <w:t>World J Gastroenterol</w:t>
      </w:r>
      <w:r w:rsidRPr="009E3692">
        <w:rPr>
          <w:rFonts w:ascii="Book Antiqua" w:hAnsi="Book Antiqua"/>
        </w:rPr>
        <w:t xml:space="preserve"> 201</w:t>
      </w:r>
      <w:r>
        <w:rPr>
          <w:rFonts w:ascii="Book Antiqua" w:hAnsi="Book Antiqua" w:hint="eastAsia"/>
        </w:rPr>
        <w:t>6</w:t>
      </w:r>
      <w:r w:rsidRPr="009E3692">
        <w:rPr>
          <w:rFonts w:ascii="Book Antiqua" w:hAnsi="Book Antiqua"/>
        </w:rPr>
        <w:t>; In press</w:t>
      </w:r>
    </w:p>
    <w:p w:rsidR="007F5ED4" w:rsidRPr="00A53D05" w:rsidRDefault="00A53D05" w:rsidP="00854BFD">
      <w:pPr>
        <w:suppressAutoHyphens/>
        <w:autoSpaceDE w:val="0"/>
        <w:autoSpaceDN w:val="0"/>
        <w:adjustRightInd w:val="0"/>
        <w:snapToGrid w:val="0"/>
        <w:spacing w:line="360" w:lineRule="auto"/>
        <w:jc w:val="both"/>
        <w:rPr>
          <w:rFonts w:ascii="Book Antiqua" w:eastAsia="SimSun" w:hAnsi="Book Antiqua"/>
          <w:caps/>
          <w:lang w:eastAsia="zh-CN"/>
        </w:rPr>
      </w:pPr>
      <w:r>
        <w:rPr>
          <w:rFonts w:ascii="Book Antiqua" w:eastAsia="SimSun" w:hAnsi="Book Antiqua"/>
          <w:lang w:eastAsia="zh-CN"/>
        </w:rPr>
        <w:br w:type="page"/>
      </w:r>
      <w:r w:rsidR="007F5ED4" w:rsidRPr="00A53D05">
        <w:rPr>
          <w:rFonts w:ascii="Book Antiqua" w:hAnsi="Book Antiqua"/>
          <w:b/>
          <w:caps/>
        </w:rPr>
        <w:lastRenderedPageBreak/>
        <w:t>Introduction</w:t>
      </w:r>
    </w:p>
    <w:p w:rsidR="007F5ED4" w:rsidRPr="008D67D7" w:rsidRDefault="007F5ED4" w:rsidP="00854BFD">
      <w:pPr>
        <w:adjustRightInd w:val="0"/>
        <w:snapToGrid w:val="0"/>
        <w:spacing w:line="360" w:lineRule="auto"/>
        <w:jc w:val="both"/>
        <w:rPr>
          <w:rFonts w:ascii="Book Antiqua" w:hAnsi="Book Antiqua"/>
        </w:rPr>
      </w:pPr>
      <w:r w:rsidRPr="008D67D7">
        <w:rPr>
          <w:rFonts w:ascii="Book Antiqua" w:hAnsi="Book Antiqua"/>
        </w:rPr>
        <w:t>Although an intussusception is common in the pediatric population, it is a rare</w:t>
      </w:r>
      <w:r w:rsidRPr="008D67D7">
        <w:rPr>
          <w:rFonts w:ascii="Book Antiqua" w:hAnsi="Book Antiqua"/>
          <w:vertAlign w:val="superscript"/>
        </w:rPr>
        <w:t>[1-5]</w:t>
      </w:r>
      <w:r w:rsidRPr="008D67D7">
        <w:rPr>
          <w:rFonts w:ascii="Book Antiqua" w:hAnsi="Book Antiqua"/>
        </w:rPr>
        <w:t xml:space="preserve"> but clinically challenging condition in adults, accounting for 1%–5% of mechanical bowel obstruction cases</w:t>
      </w:r>
      <w:r w:rsidR="00A53D05">
        <w:rPr>
          <w:rFonts w:ascii="Book Antiqua" w:hAnsi="Book Antiqua"/>
          <w:vertAlign w:val="superscript"/>
        </w:rPr>
        <w:t>[6,</w:t>
      </w:r>
      <w:r w:rsidRPr="008D67D7">
        <w:rPr>
          <w:rFonts w:ascii="Book Antiqua" w:hAnsi="Book Antiqua"/>
          <w:vertAlign w:val="superscript"/>
        </w:rPr>
        <w:t>7]</w:t>
      </w:r>
      <w:r w:rsidRPr="008D67D7">
        <w:rPr>
          <w:rFonts w:ascii="Book Antiqua" w:hAnsi="Book Antiqua"/>
        </w:rPr>
        <w:t>. If left untreated, an intussusception could progress to tissue necrosis, bowel perforation, or peritonitis. In adults, it is typically because of the presence of a pathological lead point within the bowel, which is malignant in over half of all cases</w:t>
      </w:r>
      <w:r w:rsidR="00A53D05">
        <w:rPr>
          <w:rFonts w:ascii="Book Antiqua" w:hAnsi="Book Antiqua"/>
          <w:vertAlign w:val="superscript"/>
        </w:rPr>
        <w:t>[6,</w:t>
      </w:r>
      <w:r w:rsidRPr="008D67D7">
        <w:rPr>
          <w:rFonts w:ascii="Book Antiqua" w:hAnsi="Book Antiqua"/>
          <w:vertAlign w:val="superscript"/>
        </w:rPr>
        <w:t>7]</w:t>
      </w:r>
      <w:r w:rsidRPr="008D67D7">
        <w:rPr>
          <w:rFonts w:ascii="Book Antiqua" w:hAnsi="Book Antiqua"/>
        </w:rPr>
        <w:t xml:space="preserve">. Most surgeons </w:t>
      </w:r>
      <w:r>
        <w:rPr>
          <w:rFonts w:ascii="Book Antiqua" w:hAnsi="Book Antiqua"/>
        </w:rPr>
        <w:t>agree</w:t>
      </w:r>
      <w:r w:rsidRPr="008D67D7">
        <w:rPr>
          <w:rFonts w:ascii="Book Antiqua" w:hAnsi="Book Antiqua"/>
        </w:rPr>
        <w:t xml:space="preserve"> that adults with an intussusception require resection </w:t>
      </w:r>
      <w:r>
        <w:rPr>
          <w:rFonts w:ascii="Book Antiqua" w:hAnsi="Book Antiqua"/>
        </w:rPr>
        <w:t xml:space="preserve">via surgery </w:t>
      </w:r>
      <w:r w:rsidRPr="008D67D7">
        <w:rPr>
          <w:rFonts w:ascii="Book Antiqua" w:hAnsi="Book Antiqua"/>
        </w:rPr>
        <w:t>because</w:t>
      </w:r>
      <w:r>
        <w:rPr>
          <w:rFonts w:ascii="Book Antiqua" w:hAnsi="Book Antiqua"/>
        </w:rPr>
        <w:t xml:space="preserve"> most</w:t>
      </w:r>
      <w:r w:rsidRPr="008D67D7">
        <w:rPr>
          <w:rFonts w:ascii="Book Antiqua" w:hAnsi="Book Antiqua"/>
        </w:rPr>
        <w:t xml:space="preserve"> of such </w:t>
      </w:r>
      <w:r>
        <w:rPr>
          <w:rFonts w:ascii="Book Antiqua" w:hAnsi="Book Antiqua"/>
        </w:rPr>
        <w:t>cases</w:t>
      </w:r>
      <w:r w:rsidRPr="008D67D7">
        <w:rPr>
          <w:rFonts w:ascii="Book Antiqua" w:hAnsi="Book Antiqua"/>
        </w:rPr>
        <w:t xml:space="preserve"> have lesions</w:t>
      </w:r>
      <w:r>
        <w:rPr>
          <w:rFonts w:ascii="Book Antiqua" w:hAnsi="Book Antiqua"/>
        </w:rPr>
        <w:t xml:space="preserve"> intraluminally</w:t>
      </w:r>
      <w:r w:rsidRPr="008D67D7">
        <w:rPr>
          <w:rFonts w:ascii="Book Antiqua" w:hAnsi="Book Antiqua"/>
        </w:rPr>
        <w:t xml:space="preserve">. </w:t>
      </w:r>
      <w:r>
        <w:rPr>
          <w:rFonts w:ascii="Book Antiqua" w:hAnsi="Book Antiqua"/>
        </w:rPr>
        <w:t>Nevertheless</w:t>
      </w:r>
      <w:r w:rsidRPr="008D67D7">
        <w:rPr>
          <w:rFonts w:ascii="Book Antiqua" w:hAnsi="Book Antiqua"/>
        </w:rPr>
        <w:t xml:space="preserve">, the </w:t>
      </w:r>
      <w:r>
        <w:rPr>
          <w:rFonts w:ascii="Book Antiqua" w:hAnsi="Book Antiqua"/>
        </w:rPr>
        <w:t xml:space="preserve">optimal </w:t>
      </w:r>
      <w:r w:rsidRPr="008D67D7">
        <w:rPr>
          <w:rFonts w:ascii="Book Antiqua" w:hAnsi="Book Antiqua"/>
        </w:rPr>
        <w:t>resect</w:t>
      </w:r>
      <w:r>
        <w:rPr>
          <w:rFonts w:ascii="Book Antiqua" w:hAnsi="Book Antiqua"/>
        </w:rPr>
        <w:t>ed</w:t>
      </w:r>
      <w:r w:rsidRPr="008D67D7">
        <w:rPr>
          <w:rFonts w:ascii="Book Antiqua" w:hAnsi="Book Antiqua"/>
        </w:rPr>
        <w:t xml:space="preserve"> </w:t>
      </w:r>
      <w:r>
        <w:rPr>
          <w:rFonts w:ascii="Book Antiqua" w:hAnsi="Book Antiqua"/>
        </w:rPr>
        <w:t xml:space="preserve">range </w:t>
      </w:r>
      <w:r w:rsidRPr="008D67D7">
        <w:rPr>
          <w:rFonts w:ascii="Book Antiqua" w:hAnsi="Book Antiqua"/>
        </w:rPr>
        <w:t xml:space="preserve">and </w:t>
      </w:r>
      <w:r>
        <w:rPr>
          <w:rFonts w:ascii="Book Antiqua" w:hAnsi="Book Antiqua"/>
        </w:rPr>
        <w:t xml:space="preserve">if </w:t>
      </w:r>
      <w:r w:rsidRPr="008D67D7">
        <w:rPr>
          <w:rFonts w:ascii="Book Antiqua" w:hAnsi="Book Antiqua"/>
        </w:rPr>
        <w:t xml:space="preserve">the intussusception should be reduced </w:t>
      </w:r>
      <w:r>
        <w:rPr>
          <w:rFonts w:ascii="Book Antiqua" w:hAnsi="Book Antiqua"/>
        </w:rPr>
        <w:t xml:space="preserve">or not </w:t>
      </w:r>
      <w:r w:rsidRPr="008D67D7">
        <w:rPr>
          <w:rFonts w:ascii="Book Antiqua" w:hAnsi="Book Antiqua"/>
        </w:rPr>
        <w:t xml:space="preserve">remain </w:t>
      </w:r>
      <w:r>
        <w:rPr>
          <w:rFonts w:ascii="Book Antiqua" w:hAnsi="Book Antiqua"/>
        </w:rPr>
        <w:t xml:space="preserve">a </w:t>
      </w:r>
      <w:r w:rsidRPr="008D67D7">
        <w:rPr>
          <w:rFonts w:ascii="Book Antiqua" w:hAnsi="Book Antiqua"/>
        </w:rPr>
        <w:t>controver</w:t>
      </w:r>
      <w:r>
        <w:rPr>
          <w:rFonts w:ascii="Book Antiqua" w:hAnsi="Book Antiqua"/>
        </w:rPr>
        <w:t>sy</w:t>
      </w:r>
      <w:r w:rsidRPr="008D67D7">
        <w:rPr>
          <w:rFonts w:ascii="Book Antiqua" w:hAnsi="Book Antiqua"/>
          <w:vertAlign w:val="superscript"/>
        </w:rPr>
        <w:t>[8]</w:t>
      </w:r>
      <w:r w:rsidRPr="008D67D7">
        <w:rPr>
          <w:rFonts w:ascii="Book Antiqua" w:hAnsi="Book Antiqua"/>
        </w:rPr>
        <w:t>. In this study, we present an unusual case of an adult with ileocolic intussusception that is caused by an intestinal lymphoma. He was successfully treated with laparoscopic surgery without bowel resection.</w:t>
      </w:r>
    </w:p>
    <w:p w:rsidR="007F5ED4" w:rsidRPr="008D67D7" w:rsidRDefault="007F5ED4" w:rsidP="00854BFD">
      <w:pPr>
        <w:adjustRightInd w:val="0"/>
        <w:snapToGrid w:val="0"/>
        <w:spacing w:line="360" w:lineRule="auto"/>
        <w:jc w:val="both"/>
        <w:rPr>
          <w:rFonts w:ascii="Book Antiqua" w:hAnsi="Book Antiqua"/>
        </w:rPr>
      </w:pPr>
    </w:p>
    <w:p w:rsidR="007F5ED4" w:rsidRPr="00A53D05" w:rsidRDefault="007F5ED4" w:rsidP="00854BFD">
      <w:pPr>
        <w:suppressAutoHyphens/>
        <w:adjustRightInd w:val="0"/>
        <w:snapToGrid w:val="0"/>
        <w:spacing w:line="360" w:lineRule="auto"/>
        <w:jc w:val="both"/>
        <w:rPr>
          <w:rFonts w:ascii="Book Antiqua" w:hAnsi="Book Antiqua"/>
          <w:b/>
          <w:caps/>
        </w:rPr>
      </w:pPr>
      <w:r w:rsidRPr="00A53D05">
        <w:rPr>
          <w:rFonts w:ascii="Book Antiqua" w:hAnsi="Book Antiqua"/>
          <w:b/>
          <w:caps/>
        </w:rPr>
        <w:t>Case Report</w:t>
      </w:r>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rPr>
        <w:t xml:space="preserve">The patient was a 31-year-old man with </w:t>
      </w:r>
      <w:r w:rsidR="008F7396" w:rsidRPr="008F7396">
        <w:rPr>
          <w:rFonts w:ascii="Book Antiqua" w:hAnsi="Book Antiqua"/>
        </w:rPr>
        <w:t>human immunodeficiency virus</w:t>
      </w:r>
      <w:r w:rsidR="008F7396" w:rsidRPr="008D67D7">
        <w:rPr>
          <w:rFonts w:ascii="Book Antiqua" w:hAnsi="Book Antiqua"/>
        </w:rPr>
        <w:t xml:space="preserve"> </w:t>
      </w:r>
      <w:r w:rsidR="008F7396">
        <w:rPr>
          <w:rFonts w:ascii="Book Antiqua" w:eastAsia="SimSun" w:hAnsi="Book Antiqua" w:hint="eastAsia"/>
          <w:lang w:eastAsia="zh-CN"/>
        </w:rPr>
        <w:t>(</w:t>
      </w:r>
      <w:r w:rsidRPr="008D67D7">
        <w:rPr>
          <w:rFonts w:ascii="Book Antiqua" w:hAnsi="Book Antiqua"/>
        </w:rPr>
        <w:t>HIV</w:t>
      </w:r>
      <w:r w:rsidR="008F7396">
        <w:rPr>
          <w:rFonts w:ascii="Book Antiqua" w:eastAsia="SimSun" w:hAnsi="Book Antiqua" w:hint="eastAsia"/>
          <w:lang w:eastAsia="zh-CN"/>
        </w:rPr>
        <w:t>)</w:t>
      </w:r>
      <w:r w:rsidRPr="008D67D7">
        <w:rPr>
          <w:rFonts w:ascii="Book Antiqua" w:hAnsi="Book Antiqua"/>
        </w:rPr>
        <w:t xml:space="preserve"> who was being treated with antiretroviral therapy. He presented with nausea, vomiting, poor appetite, and intermittent, crampi</w:t>
      </w:r>
      <w:r w:rsidR="00A53D05">
        <w:rPr>
          <w:rFonts w:ascii="Book Antiqua" w:hAnsi="Book Antiqua"/>
        </w:rPr>
        <w:t>ng abdominal pain for over 1 w</w:t>
      </w:r>
      <w:r w:rsidRPr="008D67D7">
        <w:rPr>
          <w:rFonts w:ascii="Book Antiqua" w:hAnsi="Book Antiqua"/>
        </w:rPr>
        <w:t xml:space="preserve">k. </w:t>
      </w:r>
      <w:r w:rsidRPr="00106C63">
        <w:rPr>
          <w:rFonts w:ascii="Book Antiqua" w:hAnsi="Book Antiqua"/>
        </w:rPr>
        <w:t>On arrival, his blood pressure was 126/66 mmHg; pulse rate, 92 beats per</w:t>
      </w:r>
      <w:r>
        <w:rPr>
          <w:rFonts w:ascii="Book Antiqua" w:hAnsi="Book Antiqua"/>
        </w:rPr>
        <w:t xml:space="preserve"> </w:t>
      </w:r>
      <w:r w:rsidRPr="00106C63">
        <w:rPr>
          <w:rFonts w:ascii="Book Antiqua" w:hAnsi="Book Antiqua"/>
        </w:rPr>
        <w:t>minute; and body temperature, 36.3</w:t>
      </w:r>
      <w:r w:rsidR="00A53D05">
        <w:rPr>
          <w:rFonts w:ascii="Book Antiqua" w:eastAsia="SimSun" w:hAnsi="Book Antiqua" w:hint="eastAsia"/>
          <w:lang w:eastAsia="zh-CN"/>
        </w:rPr>
        <w:t xml:space="preserve"> </w:t>
      </w:r>
      <w:r w:rsidRPr="00106C63">
        <w:rPr>
          <w:rFonts w:ascii="Book Antiqua" w:hAnsi="Book Antiqua"/>
        </w:rPr>
        <w:t>°C. Physical examination disclosed tympanic sounds on percussion and mild periumbilical tenderness on palpation.</w:t>
      </w:r>
      <w:r w:rsidRPr="008D67D7">
        <w:rPr>
          <w:rFonts w:ascii="Book Antiqua" w:hAnsi="Book Antiqua"/>
        </w:rPr>
        <w:t xml:space="preserve"> Upper gastrointestinal (GI) panendoscopy was performed but revealed no specific findings; however, abdominal sonography subsequently identified a mass over the periumbilical region. Therefore, a contrast-enhanced computed tomography (CT) of the abdomen was performed, which revealed a well-defined, homogeneous mass, measuring approximately 6 </w:t>
      </w:r>
      <w:r w:rsidR="00A53D05" w:rsidRPr="008D67D7">
        <w:rPr>
          <w:rFonts w:ascii="Book Antiqua" w:hAnsi="Book Antiqua"/>
        </w:rPr>
        <w:t>cm</w:t>
      </w:r>
      <w:r w:rsidR="00A53D05">
        <w:rPr>
          <w:rFonts w:ascii="Book Antiqua" w:eastAsia="SimSun" w:hAnsi="Book Antiqua" w:hint="eastAsia"/>
          <w:lang w:eastAsia="zh-CN"/>
        </w:rPr>
        <w:t xml:space="preserve"> </w:t>
      </w:r>
      <w:r w:rsidRPr="008D67D7">
        <w:rPr>
          <w:rFonts w:ascii="Book Antiqua" w:hAnsi="Book Antiqua"/>
        </w:rPr>
        <w:t xml:space="preserve">× 4 </w:t>
      </w:r>
      <w:r w:rsidR="00A53D05" w:rsidRPr="008D67D7">
        <w:rPr>
          <w:rFonts w:ascii="Book Antiqua" w:hAnsi="Book Antiqua"/>
        </w:rPr>
        <w:t>cm</w:t>
      </w:r>
      <w:r w:rsidR="00A53D05">
        <w:rPr>
          <w:rFonts w:ascii="Book Antiqua" w:eastAsia="SimSun" w:hAnsi="Book Antiqua" w:hint="eastAsia"/>
          <w:lang w:eastAsia="zh-CN"/>
        </w:rPr>
        <w:t xml:space="preserve"> </w:t>
      </w:r>
      <w:r w:rsidRPr="008D67D7">
        <w:rPr>
          <w:rFonts w:ascii="Book Antiqua" w:hAnsi="Book Antiqua"/>
        </w:rPr>
        <w:t>× 7 cm, in the mesenteric root region (Figure 1, asterisk). The lymphoma was clinically highly suspected on the basis of imaging finding. In addition, there was evidence of a long segmental wall thickening in the terminal ileum with an ileocolic-type intussusception, and a lymphoma in the terminal ileum was also suspected (Figure 1, arrow).</w:t>
      </w:r>
    </w:p>
    <w:p w:rsidR="007F5ED4" w:rsidRPr="008D67D7" w:rsidRDefault="007F5ED4" w:rsidP="00854BFD">
      <w:pPr>
        <w:adjustRightInd w:val="0"/>
        <w:snapToGrid w:val="0"/>
        <w:spacing w:line="360" w:lineRule="auto"/>
        <w:ind w:firstLine="624"/>
        <w:jc w:val="both"/>
        <w:rPr>
          <w:rFonts w:ascii="Book Antiqua" w:hAnsi="Book Antiqua"/>
        </w:rPr>
      </w:pPr>
      <w:r w:rsidRPr="008D67D7">
        <w:rPr>
          <w:rFonts w:ascii="Book Antiqua" w:hAnsi="Book Antiqua"/>
        </w:rPr>
        <w:t xml:space="preserve">The patient underwent diagnostic laparoscopy, which revealed tumors with diffuse involvement that included the terminal ileum and proximal colon. On closer inspection, the terminal ileum and appendix were both invaginating into the proximal colon, and the tip of </w:t>
      </w:r>
      <w:r w:rsidRPr="008D67D7">
        <w:rPr>
          <w:rFonts w:ascii="Book Antiqua" w:hAnsi="Book Antiqua"/>
        </w:rPr>
        <w:lastRenderedPageBreak/>
        <w:t>the appendix was still visible outside the invagination. Both of the invaginated ileum and proximal colon were relatively healthy, with no ischemic changes (Figure 2). We used non-traumatic graspers to retract the ileum and residual appendix and successfully reduced the intussusception. The appendix appeared red and swollen under laparoscopy.</w:t>
      </w:r>
    </w:p>
    <w:p w:rsidR="007F5ED4" w:rsidRPr="008D67D7" w:rsidRDefault="007F5ED4" w:rsidP="00854BFD">
      <w:pPr>
        <w:adjustRightInd w:val="0"/>
        <w:snapToGrid w:val="0"/>
        <w:spacing w:line="360" w:lineRule="auto"/>
        <w:ind w:firstLine="624"/>
        <w:jc w:val="both"/>
        <w:rPr>
          <w:rFonts w:ascii="Book Antiqua" w:hAnsi="Book Antiqua"/>
          <w:kern w:val="0"/>
        </w:rPr>
      </w:pPr>
      <w:r w:rsidRPr="008D67D7">
        <w:rPr>
          <w:rFonts w:ascii="Book Antiqua" w:hAnsi="Book Antiqua"/>
        </w:rPr>
        <w:t>Tumor cell infiltration in the serosal layer of the appendix was confirmed by an immediate frozen section of the appendix, and the final pathology result indicated a diffuse large B-cell lymphoma (Figure 3). The patient received systemic chemotherapy on postoperative day 12, and enteral feeding was well tolerated. The p</w:t>
      </w:r>
      <w:r w:rsidRPr="008D67D7">
        <w:rPr>
          <w:rFonts w:ascii="Book Antiqua" w:hAnsi="Book Antiqua"/>
          <w:kern w:val="0"/>
        </w:rPr>
        <w:t>atient was subsequently discharged with good bowel movements and without any complication. He was referred to hematology for further chemotherapy treatment.</w:t>
      </w:r>
    </w:p>
    <w:p w:rsidR="007F5ED4" w:rsidRPr="008D67D7" w:rsidRDefault="007F5ED4" w:rsidP="00854BFD">
      <w:pPr>
        <w:adjustRightInd w:val="0"/>
        <w:snapToGrid w:val="0"/>
        <w:spacing w:line="360" w:lineRule="auto"/>
        <w:jc w:val="both"/>
        <w:rPr>
          <w:rFonts w:ascii="Book Antiqua" w:hAnsi="Book Antiqua"/>
        </w:rPr>
      </w:pPr>
    </w:p>
    <w:p w:rsidR="007F5ED4" w:rsidRPr="00A53D05" w:rsidRDefault="007F5ED4" w:rsidP="00854BFD">
      <w:pPr>
        <w:suppressAutoHyphens/>
        <w:adjustRightInd w:val="0"/>
        <w:snapToGrid w:val="0"/>
        <w:spacing w:line="360" w:lineRule="auto"/>
        <w:jc w:val="both"/>
        <w:rPr>
          <w:rFonts w:ascii="Book Antiqua" w:hAnsi="Book Antiqua"/>
          <w:b/>
          <w:caps/>
        </w:rPr>
      </w:pPr>
      <w:r w:rsidRPr="00A53D05">
        <w:rPr>
          <w:rFonts w:ascii="Book Antiqua" w:hAnsi="Book Antiqua"/>
          <w:b/>
          <w:caps/>
        </w:rPr>
        <w:t>Discussion</w:t>
      </w:r>
    </w:p>
    <w:p w:rsidR="007F5ED4" w:rsidRPr="008D67D7" w:rsidRDefault="007F5ED4" w:rsidP="00854BFD">
      <w:pPr>
        <w:suppressAutoHyphens/>
        <w:adjustRightInd w:val="0"/>
        <w:snapToGrid w:val="0"/>
        <w:spacing w:line="360" w:lineRule="auto"/>
        <w:jc w:val="both"/>
        <w:rPr>
          <w:rFonts w:ascii="Book Antiqua" w:hAnsi="Book Antiqua"/>
        </w:rPr>
      </w:pPr>
      <w:r w:rsidRPr="008D67D7">
        <w:rPr>
          <w:rFonts w:ascii="Book Antiqua" w:hAnsi="Book Antiqua"/>
        </w:rPr>
        <w:t>The optimal management of an intussusception remains controversial in adults. Surgical management usually involves the resection of the affected bowel to determine the underlying cause, which is malignant in more than half of all cases</w:t>
      </w:r>
      <w:r w:rsidRPr="008D67D7">
        <w:rPr>
          <w:rFonts w:ascii="Book Antiqua" w:hAnsi="Book Antiqua"/>
          <w:vertAlign w:val="superscript"/>
        </w:rPr>
        <w:t>[9]</w:t>
      </w:r>
      <w:r w:rsidRPr="008D67D7">
        <w:rPr>
          <w:rFonts w:ascii="Book Antiqua" w:hAnsi="Book Antiqua"/>
        </w:rPr>
        <w:t>. In contrast, chemotherapy is often the preferred treatment for primary intestinal lymphomas; surgery plays a limited role because the diffuse involvement would necessitate complete resection that might be complicated with short bowel syndrome</w:t>
      </w:r>
      <w:r w:rsidRPr="008D67D7">
        <w:rPr>
          <w:rFonts w:ascii="Book Antiqua" w:hAnsi="Book Antiqua"/>
          <w:vertAlign w:val="superscript"/>
        </w:rPr>
        <w:t>[10-13]</w:t>
      </w:r>
      <w:r w:rsidRPr="008D67D7">
        <w:rPr>
          <w:rFonts w:ascii="Book Antiqua" w:hAnsi="Book Antiqua"/>
        </w:rPr>
        <w:t>. Therefore, it is recommended that resection be reserved for patients with acute complications, such as obstruction</w:t>
      </w:r>
      <w:r>
        <w:rPr>
          <w:rFonts w:ascii="Book Antiqua" w:hAnsi="Book Antiqua"/>
        </w:rPr>
        <w:t xml:space="preserve">, </w:t>
      </w:r>
      <w:r w:rsidRPr="008D67D7">
        <w:rPr>
          <w:rFonts w:ascii="Book Antiqua" w:hAnsi="Book Antiqua"/>
        </w:rPr>
        <w:t>hemorrhage, abscess, or perforation, with no evidence supporting the uses of preventive surgery</w:t>
      </w:r>
      <w:r w:rsidR="00A53D05">
        <w:rPr>
          <w:rFonts w:ascii="Book Antiqua" w:hAnsi="Book Antiqua"/>
          <w:vertAlign w:val="superscript"/>
        </w:rPr>
        <w:t>[14,</w:t>
      </w:r>
      <w:r w:rsidRPr="008D67D7">
        <w:rPr>
          <w:rFonts w:ascii="Book Antiqua" w:hAnsi="Book Antiqua"/>
          <w:vertAlign w:val="superscript"/>
        </w:rPr>
        <w:t>15]</w:t>
      </w:r>
      <w:r w:rsidRPr="008D67D7">
        <w:rPr>
          <w:rFonts w:ascii="Book Antiqua" w:hAnsi="Book Antiqua"/>
        </w:rPr>
        <w:t>.</w:t>
      </w:r>
    </w:p>
    <w:p w:rsidR="007F5ED4" w:rsidRPr="008D67D7" w:rsidRDefault="007F5ED4" w:rsidP="00854BFD">
      <w:pPr>
        <w:suppressAutoHyphens/>
        <w:adjustRightInd w:val="0"/>
        <w:snapToGrid w:val="0"/>
        <w:spacing w:line="360" w:lineRule="auto"/>
        <w:ind w:firstLine="624"/>
        <w:jc w:val="both"/>
        <w:rPr>
          <w:rFonts w:ascii="Book Antiqua" w:hAnsi="Book Antiqua"/>
        </w:rPr>
      </w:pPr>
      <w:r w:rsidRPr="008D67D7">
        <w:rPr>
          <w:rFonts w:ascii="Book Antiqua" w:hAnsi="Book Antiqua"/>
        </w:rPr>
        <w:t>After Kaposi sarcoma, lymphomas are the second most malignancy that is observed in patients with HIV</w:t>
      </w:r>
      <w:r w:rsidRPr="008D67D7">
        <w:rPr>
          <w:rFonts w:ascii="Book Antiqua" w:hAnsi="Book Antiqua"/>
          <w:vertAlign w:val="superscript"/>
        </w:rPr>
        <w:t>[16]</w:t>
      </w:r>
      <w:r w:rsidRPr="008D67D7">
        <w:rPr>
          <w:rFonts w:ascii="Book Antiqua" w:hAnsi="Book Antiqua"/>
        </w:rPr>
        <w:t xml:space="preserve">, and the most common type are </w:t>
      </w:r>
      <w:r w:rsidRPr="008D67D7">
        <w:rPr>
          <w:rFonts w:ascii="Book Antiqua" w:hAnsi="Book Antiqua" w:cs="Arial"/>
          <w:color w:val="000000"/>
        </w:rPr>
        <w:t xml:space="preserve">diffuse large B-cell </w:t>
      </w:r>
      <w:r w:rsidRPr="008D67D7">
        <w:rPr>
          <w:rFonts w:ascii="Book Antiqua" w:hAnsi="Book Antiqua"/>
        </w:rPr>
        <w:t>non-Hodgkin</w:t>
      </w:r>
      <w:r w:rsidRPr="008D67D7">
        <w:rPr>
          <w:rFonts w:ascii="Book Antiqua" w:hAnsi="Book Antiqua" w:cs="Arial"/>
          <w:color w:val="000000"/>
        </w:rPr>
        <w:t xml:space="preserve"> lymphoma</w:t>
      </w:r>
      <w:r w:rsidRPr="008D67D7">
        <w:rPr>
          <w:rFonts w:ascii="Book Antiqua" w:hAnsi="Book Antiqua" w:cs="Arial"/>
          <w:color w:val="000000"/>
          <w:vertAlign w:val="superscript"/>
        </w:rPr>
        <w:t>[17]</w:t>
      </w:r>
      <w:r w:rsidRPr="008D67D7">
        <w:rPr>
          <w:rFonts w:ascii="Book Antiqua" w:hAnsi="Book Antiqua"/>
        </w:rPr>
        <w:t>. GI tract involvement of lymphoma is common in patients with HIV</w:t>
      </w:r>
      <w:r w:rsidRPr="008D67D7">
        <w:rPr>
          <w:rFonts w:ascii="Book Antiqua" w:hAnsi="Book Antiqua"/>
          <w:vertAlign w:val="superscript"/>
        </w:rPr>
        <w:t>[18]</w:t>
      </w:r>
      <w:r w:rsidRPr="008D67D7">
        <w:rPr>
          <w:rFonts w:ascii="Book Antiqua" w:hAnsi="Book Antiqua"/>
        </w:rPr>
        <w:t>, including the appendix, which is considered a part of the gut-associated lymphoid tissue. L</w:t>
      </w:r>
      <w:r w:rsidRPr="008D67D7">
        <w:rPr>
          <w:rFonts w:ascii="Book Antiqua" w:hAnsi="Book Antiqua"/>
          <w:color w:val="000000"/>
          <w:shd w:val="clear" w:color="auto" w:fill="FFFFFF"/>
        </w:rPr>
        <w:t>eukemic and lymphomatous tumor involvement of the appendix can be primary or secondary</w:t>
      </w:r>
      <w:r w:rsidRPr="008D67D7">
        <w:rPr>
          <w:rFonts w:ascii="Book Antiqua" w:hAnsi="Book Antiqua"/>
          <w:color w:val="000000"/>
          <w:shd w:val="clear" w:color="auto" w:fill="FFFFFF"/>
          <w:vertAlign w:val="superscript"/>
        </w:rPr>
        <w:t>[19]</w:t>
      </w:r>
      <w:r w:rsidRPr="008D67D7">
        <w:rPr>
          <w:rFonts w:ascii="Book Antiqua" w:hAnsi="Book Antiqua"/>
          <w:color w:val="000000"/>
          <w:shd w:val="clear" w:color="auto" w:fill="FFFFFF"/>
        </w:rPr>
        <w:t xml:space="preserve">. Typical CT findings of the intestinal lymphoma include a </w:t>
      </w:r>
      <w:r>
        <w:rPr>
          <w:rFonts w:ascii="Book Antiqua" w:hAnsi="Book Antiqua"/>
          <w:color w:val="000000"/>
          <w:shd w:val="clear" w:color="auto" w:fill="FFFFFF"/>
        </w:rPr>
        <w:t>enormous</w:t>
      </w:r>
      <w:r w:rsidRPr="008D67D7">
        <w:rPr>
          <w:rFonts w:ascii="Book Antiqua" w:hAnsi="Book Antiqua"/>
          <w:color w:val="000000"/>
          <w:shd w:val="clear" w:color="auto" w:fill="FFFFFF"/>
        </w:rPr>
        <w:t xml:space="preserve"> mass, </w:t>
      </w:r>
      <w:r>
        <w:rPr>
          <w:rFonts w:ascii="Book Antiqua" w:hAnsi="Book Antiqua"/>
          <w:color w:val="000000"/>
          <w:shd w:val="clear" w:color="auto" w:fill="FFFFFF"/>
        </w:rPr>
        <w:t>extenseive</w:t>
      </w:r>
      <w:r w:rsidRPr="008D67D7">
        <w:rPr>
          <w:rFonts w:ascii="Book Antiqua" w:hAnsi="Book Antiqua"/>
          <w:color w:val="000000"/>
          <w:shd w:val="clear" w:color="auto" w:fill="FFFFFF"/>
        </w:rPr>
        <w:t xml:space="preserve"> infiltration fat planes</w:t>
      </w:r>
      <w:r>
        <w:rPr>
          <w:rFonts w:ascii="Book Antiqua" w:hAnsi="Book Antiqua"/>
          <w:color w:val="000000"/>
          <w:shd w:val="clear" w:color="auto" w:fill="FFFFFF"/>
        </w:rPr>
        <w:t xml:space="preserve"> preservation</w:t>
      </w:r>
      <w:r w:rsidRPr="008D67D7">
        <w:rPr>
          <w:rFonts w:ascii="Book Antiqua" w:hAnsi="Book Antiqua"/>
          <w:color w:val="000000"/>
          <w:shd w:val="clear" w:color="auto" w:fill="FFFFFF"/>
        </w:rPr>
        <w:t>, multiple site involvement, and associated bulky lymphadenopathy</w:t>
      </w:r>
      <w:r w:rsidR="00A53D05">
        <w:rPr>
          <w:rFonts w:ascii="Book Antiqua" w:hAnsi="Book Antiqua"/>
          <w:color w:val="000000"/>
          <w:shd w:val="clear" w:color="auto" w:fill="FFFFFF"/>
          <w:vertAlign w:val="superscript"/>
        </w:rPr>
        <w:t>[20,</w:t>
      </w:r>
      <w:r w:rsidRPr="008D67D7">
        <w:rPr>
          <w:rFonts w:ascii="Book Antiqua" w:hAnsi="Book Antiqua"/>
          <w:color w:val="000000"/>
          <w:shd w:val="clear" w:color="auto" w:fill="FFFFFF"/>
          <w:vertAlign w:val="superscript"/>
        </w:rPr>
        <w:t>21]</w:t>
      </w:r>
      <w:r w:rsidRPr="008D67D7">
        <w:rPr>
          <w:rFonts w:ascii="Book Antiqua" w:hAnsi="Book Antiqua"/>
          <w:color w:val="000000"/>
          <w:shd w:val="clear" w:color="auto" w:fill="FFFFFF"/>
        </w:rPr>
        <w:t xml:space="preserve">. </w:t>
      </w:r>
      <w:r w:rsidRPr="00C25D81">
        <w:rPr>
          <w:rFonts w:ascii="Book Antiqua" w:hAnsi="Book Antiqua"/>
        </w:rPr>
        <w:t>Other differential diagnoses similar to these CT findings include carcinoids, adenocarcinomas, sarcoma (</w:t>
      </w:r>
      <w:r w:rsidRPr="00A53D05">
        <w:rPr>
          <w:rFonts w:ascii="Book Antiqua" w:hAnsi="Book Antiqua"/>
          <w:i/>
        </w:rPr>
        <w:t>e</w:t>
      </w:r>
      <w:r w:rsidR="00A53D05" w:rsidRPr="00A53D05">
        <w:rPr>
          <w:rFonts w:ascii="Book Antiqua" w:eastAsia="SimSun" w:hAnsi="Book Antiqua" w:hint="eastAsia"/>
          <w:i/>
          <w:lang w:eastAsia="zh-CN"/>
        </w:rPr>
        <w:t>.</w:t>
      </w:r>
      <w:r w:rsidRPr="00A53D05">
        <w:rPr>
          <w:rFonts w:ascii="Book Antiqua" w:hAnsi="Book Antiqua"/>
          <w:i/>
        </w:rPr>
        <w:t>g.</w:t>
      </w:r>
      <w:r w:rsidR="00A53D05">
        <w:rPr>
          <w:rFonts w:ascii="Book Antiqua" w:eastAsia="SimSun" w:hAnsi="Book Antiqua" w:hint="eastAsia"/>
          <w:lang w:eastAsia="zh-CN"/>
        </w:rPr>
        <w:t>,</w:t>
      </w:r>
      <w:r w:rsidRPr="00C25D81">
        <w:rPr>
          <w:rFonts w:ascii="Book Antiqua" w:hAnsi="Book Antiqua"/>
        </w:rPr>
        <w:t xml:space="preserve"> gastrointestinal stromal tumor), and leiomyoma</w:t>
      </w:r>
      <w:r>
        <w:rPr>
          <w:rFonts w:ascii="Book Antiqua" w:hAnsi="Book Antiqua"/>
        </w:rPr>
        <w:t>tosis</w:t>
      </w:r>
      <w:r w:rsidRPr="00C25D81">
        <w:rPr>
          <w:rFonts w:ascii="Book Antiqua" w:hAnsi="Book Antiqua"/>
        </w:rPr>
        <w:t xml:space="preserve"> peritonealis disseminata.</w:t>
      </w:r>
      <w:r>
        <w:rPr>
          <w:rFonts w:ascii="Book Antiqua" w:hAnsi="Book Antiqua"/>
        </w:rPr>
        <w:t xml:space="preserve"> </w:t>
      </w:r>
      <w:r w:rsidRPr="008D67D7">
        <w:rPr>
          <w:rFonts w:ascii="Book Antiqua" w:hAnsi="Book Antiqua"/>
          <w:color w:val="000000"/>
          <w:shd w:val="clear" w:color="auto" w:fill="FFFFFF"/>
        </w:rPr>
        <w:t xml:space="preserve">In our case, there was a </w:t>
      </w:r>
      <w:r w:rsidRPr="008D67D7">
        <w:rPr>
          <w:rFonts w:ascii="Book Antiqua" w:hAnsi="Book Antiqua"/>
        </w:rPr>
        <w:t xml:space="preserve">well-defined </w:t>
      </w:r>
      <w:r w:rsidRPr="008D67D7">
        <w:rPr>
          <w:rFonts w:ascii="Book Antiqua" w:hAnsi="Book Antiqua"/>
        </w:rPr>
        <w:lastRenderedPageBreak/>
        <w:t>homogeneous mass in the mesenteric root region and a long segmental wall thickening in the terminal ileum on contrast-enhanced CT of the abdomen.</w:t>
      </w:r>
      <w:r w:rsidRPr="008D67D7">
        <w:rPr>
          <w:rFonts w:ascii="Book Antiqua" w:hAnsi="Book Antiqua"/>
          <w:color w:val="000000"/>
          <w:shd w:val="clear" w:color="auto" w:fill="FFFFFF"/>
        </w:rPr>
        <w:t xml:space="preserve"> Intestinal lymphoma was presumed on the basis of this imaging, and tumor involvement of the appendix was suspected because of its proximity to the terminal ileum. During surgery, the use of a frozen section of the resected appendix helped us quickly confirm that there was tumor–cell infiltration of the appendix. Given these findings, s</w:t>
      </w:r>
      <w:r w:rsidRPr="008D67D7">
        <w:rPr>
          <w:rFonts w:ascii="Book Antiqua" w:hAnsi="Book Antiqua"/>
        </w:rPr>
        <w:t>urgical management was limited to laparoscopic reduction of the ileocolic intussusception and appendectomy. Therefore, possible complications from diffuse large bowel resection could be avoided. Had the frozen section of the resected appendix not revealed tumor involvement, we might have considered performing a tumor biopsy instead.</w:t>
      </w:r>
    </w:p>
    <w:p w:rsidR="007F5ED4" w:rsidRPr="008D67D7" w:rsidRDefault="007F5ED4" w:rsidP="00854BFD">
      <w:pPr>
        <w:suppressAutoHyphens/>
        <w:adjustRightInd w:val="0"/>
        <w:snapToGrid w:val="0"/>
        <w:spacing w:line="360" w:lineRule="auto"/>
        <w:ind w:firstLine="624"/>
        <w:jc w:val="both"/>
        <w:rPr>
          <w:rFonts w:ascii="Book Antiqua" w:hAnsi="Book Antiqua"/>
        </w:rPr>
      </w:pPr>
      <w:r w:rsidRPr="008D67D7">
        <w:rPr>
          <w:rFonts w:ascii="Book Antiqua" w:hAnsi="Book Antiqua"/>
          <w:color w:val="000000"/>
          <w:shd w:val="clear" w:color="auto" w:fill="FFFFFF"/>
        </w:rPr>
        <w:t xml:space="preserve">Most </w:t>
      </w:r>
      <w:r w:rsidRPr="008D67D7">
        <w:rPr>
          <w:rFonts w:ascii="Book Antiqua" w:hAnsi="Book Antiqua"/>
        </w:rPr>
        <w:t>intussusceptions are of the ileocolic type and occur because of a leading point that is located in the ileocolic region</w:t>
      </w:r>
      <w:r w:rsidRPr="008D67D7">
        <w:rPr>
          <w:rFonts w:ascii="Book Antiqua" w:hAnsi="Book Antiqua"/>
          <w:color w:val="000000"/>
          <w:shd w:val="clear" w:color="auto" w:fill="FFFFFF"/>
          <w:vertAlign w:val="superscript"/>
        </w:rPr>
        <w:t xml:space="preserve"> [1]</w:t>
      </w:r>
      <w:r w:rsidRPr="008D67D7">
        <w:rPr>
          <w:rFonts w:ascii="Book Antiqua" w:hAnsi="Book Antiqua"/>
        </w:rPr>
        <w:t>. Because of this, we used traction of the appendix with surgical forceps to make the ileocolic intussusception easier to reduce and help perform the laparoscopic appendectomy.</w:t>
      </w:r>
    </w:p>
    <w:p w:rsidR="007F5ED4" w:rsidRPr="008D67D7" w:rsidRDefault="007F5ED4" w:rsidP="00854BFD">
      <w:pPr>
        <w:suppressAutoHyphens/>
        <w:adjustRightInd w:val="0"/>
        <w:snapToGrid w:val="0"/>
        <w:spacing w:line="360" w:lineRule="auto"/>
        <w:ind w:firstLine="624"/>
        <w:jc w:val="both"/>
        <w:rPr>
          <w:rFonts w:ascii="Book Antiqua" w:hAnsi="Book Antiqua"/>
        </w:rPr>
      </w:pPr>
      <w:r w:rsidRPr="008D67D7">
        <w:rPr>
          <w:rFonts w:ascii="Book Antiqua" w:hAnsi="Book Antiqua"/>
        </w:rPr>
        <w:t>Although adjuvant chemotherapy is ty</w:t>
      </w:r>
      <w:r w:rsidR="00A53D05">
        <w:rPr>
          <w:rFonts w:ascii="Book Antiqua" w:hAnsi="Book Antiqua"/>
        </w:rPr>
        <w:t>pically initiated within 6–8 wk</w:t>
      </w:r>
      <w:r w:rsidRPr="008D67D7">
        <w:rPr>
          <w:rFonts w:ascii="Book Antiqua" w:hAnsi="Book Antiqua"/>
        </w:rPr>
        <w:t xml:space="preserve"> after surgery, several recent meta-analyses have confirmed that delayed administration of adjuvant chemotherapy is associated with significantly reduced overall survival</w:t>
      </w:r>
      <w:r w:rsidR="00A53D05">
        <w:rPr>
          <w:rFonts w:ascii="Book Antiqua" w:hAnsi="Book Antiqua"/>
          <w:vertAlign w:val="superscript"/>
        </w:rPr>
        <w:t>[22,</w:t>
      </w:r>
      <w:r w:rsidRPr="008D67D7">
        <w:rPr>
          <w:rFonts w:ascii="Book Antiqua" w:hAnsi="Book Antiqua"/>
          <w:vertAlign w:val="superscript"/>
        </w:rPr>
        <w:t>23]</w:t>
      </w:r>
      <w:r w:rsidRPr="008D67D7">
        <w:rPr>
          <w:rFonts w:ascii="Book Antiqua" w:hAnsi="Book Antiqua"/>
        </w:rPr>
        <w:t>. Laparoscopic surgery is typical considered as a less-injurious surgery that enables earlier initiation of adjuvant chemotherapy</w:t>
      </w:r>
      <w:r w:rsidR="00A53D05">
        <w:rPr>
          <w:rFonts w:ascii="Book Antiqua" w:hAnsi="Book Antiqua"/>
          <w:vertAlign w:val="superscript"/>
        </w:rPr>
        <w:t>[24,</w:t>
      </w:r>
      <w:r w:rsidRPr="008D67D7">
        <w:rPr>
          <w:rFonts w:ascii="Book Antiqua" w:hAnsi="Book Antiqua"/>
          <w:vertAlign w:val="superscript"/>
        </w:rPr>
        <w:t>25]</w:t>
      </w:r>
      <w:r w:rsidRPr="008D67D7">
        <w:rPr>
          <w:rFonts w:ascii="Book Antiqua" w:hAnsi="Book Antiqua"/>
        </w:rPr>
        <w:t>. Our patient was able to initiate systemic chemotherapy without too much delay because the surgery was limited to laparoscopic reduction of the intussusception and appendectomy.</w:t>
      </w:r>
    </w:p>
    <w:p w:rsidR="007F5ED4" w:rsidRPr="008D67D7" w:rsidRDefault="007F5ED4" w:rsidP="00854BFD">
      <w:pPr>
        <w:suppressAutoHyphens/>
        <w:adjustRightInd w:val="0"/>
        <w:snapToGrid w:val="0"/>
        <w:spacing w:line="360" w:lineRule="auto"/>
        <w:ind w:firstLine="624"/>
        <w:jc w:val="both"/>
        <w:rPr>
          <w:rFonts w:ascii="Book Antiqua" w:eastAsia="SimSun" w:hAnsi="Book Antiqua"/>
          <w:lang w:eastAsia="zh-CN"/>
        </w:rPr>
      </w:pPr>
      <w:r w:rsidRPr="008D67D7">
        <w:rPr>
          <w:rFonts w:ascii="Book Antiqua" w:hAnsi="Book Antiqua"/>
        </w:rPr>
        <w:t>In conclusion, diffuse large B-cell lymphomas may involve multiple sites in the GI tract and can cause intussusception in patients with HIV. To minimize any surgery-related complications and to improve prognosis, surgeons could consider laparoscopic reduction and appendectomy with intraoperative frozen section to identify tumor invasion. This approach facilitates earlier initiation of postoperative chemotherapy and could improve patient outcomes.</w:t>
      </w:r>
    </w:p>
    <w:p w:rsidR="007F5ED4" w:rsidRPr="0002467A" w:rsidRDefault="007F5ED4"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adjustRightInd w:val="0"/>
        <w:snapToGrid w:val="0"/>
        <w:spacing w:line="360" w:lineRule="auto"/>
        <w:jc w:val="both"/>
        <w:rPr>
          <w:rFonts w:ascii="Book Antiqua" w:hAnsi="Book Antiqua"/>
          <w:b/>
        </w:rPr>
      </w:pPr>
      <w:r w:rsidRPr="008D67D7">
        <w:rPr>
          <w:rFonts w:ascii="Book Antiqua" w:hAnsi="Book Antiqua"/>
          <w:b/>
        </w:rPr>
        <w:t>COMMENTS</w:t>
      </w: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Case characteristics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eastAsia="SimSun" w:hAnsi="Book Antiqua"/>
          <w:lang w:eastAsia="zh-CN"/>
        </w:rPr>
        <w:t xml:space="preserve">A 31-year-old </w:t>
      </w:r>
      <w:r w:rsidR="00B62320" w:rsidRPr="008F7396">
        <w:rPr>
          <w:rFonts w:ascii="Book Antiqua" w:hAnsi="Book Antiqua"/>
        </w:rPr>
        <w:t>human immunodeficiency virus</w:t>
      </w:r>
      <w:r w:rsidR="00B62320" w:rsidRPr="008D67D7">
        <w:rPr>
          <w:rFonts w:ascii="Book Antiqua" w:hAnsi="Book Antiqua"/>
        </w:rPr>
        <w:t xml:space="preserve"> </w:t>
      </w:r>
      <w:r w:rsidR="00B62320">
        <w:rPr>
          <w:rFonts w:ascii="Book Antiqua" w:eastAsia="SimSun" w:hAnsi="Book Antiqua" w:hint="eastAsia"/>
          <w:lang w:eastAsia="zh-CN"/>
        </w:rPr>
        <w:t>(</w:t>
      </w:r>
      <w:r w:rsidR="00B62320" w:rsidRPr="008D67D7">
        <w:rPr>
          <w:rFonts w:ascii="Book Antiqua" w:hAnsi="Book Antiqua"/>
        </w:rPr>
        <w:t>HIV</w:t>
      </w:r>
      <w:r w:rsidR="00B62320">
        <w:rPr>
          <w:rFonts w:ascii="Book Antiqua" w:eastAsia="SimSun" w:hAnsi="Book Antiqua" w:hint="eastAsia"/>
          <w:lang w:eastAsia="zh-CN"/>
        </w:rPr>
        <w:t>)</w:t>
      </w:r>
      <w:r>
        <w:rPr>
          <w:rFonts w:ascii="Book Antiqua" w:eastAsia="SimSun" w:hAnsi="Book Antiqua"/>
          <w:lang w:eastAsia="zh-CN"/>
        </w:rPr>
        <w:t>-infected man</w:t>
      </w:r>
      <w:r w:rsidRPr="008D67D7">
        <w:rPr>
          <w:rFonts w:ascii="Book Antiqua" w:eastAsia="SimSun" w:hAnsi="Book Antiqua"/>
          <w:lang w:eastAsia="zh-CN"/>
        </w:rPr>
        <w:t xml:space="preserve"> who was being treated </w:t>
      </w:r>
      <w:r w:rsidRPr="008D67D7">
        <w:rPr>
          <w:rFonts w:ascii="Book Antiqua" w:eastAsia="SimSun" w:hAnsi="Book Antiqua"/>
          <w:lang w:eastAsia="zh-CN"/>
        </w:rPr>
        <w:lastRenderedPageBreak/>
        <w:t>with antiretroviral therapy, presented with nausea, vomiting, poor appetite, and intermittent, crampi</w:t>
      </w:r>
      <w:r w:rsidR="00A53D05">
        <w:rPr>
          <w:rFonts w:ascii="Book Antiqua" w:eastAsia="SimSun" w:hAnsi="Book Antiqua"/>
          <w:lang w:eastAsia="zh-CN"/>
        </w:rPr>
        <w:t>ng abdominal pain for over 1 w</w:t>
      </w:r>
      <w:r w:rsidRPr="008D67D7">
        <w:rPr>
          <w:rFonts w:ascii="Book Antiqua" w:eastAsia="SimSun" w:hAnsi="Book Antiqua"/>
          <w:lang w:eastAsia="zh-CN"/>
        </w:rPr>
        <w:t>k.</w:t>
      </w:r>
    </w:p>
    <w:p w:rsidR="00A53D05" w:rsidRPr="008D67D7"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Clinical diagnosis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Nausea, vomiting, and intermittent abdominal cramping pain with mild periumbilical tenderness.</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Differential diagnosis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G</w:t>
      </w:r>
      <w:r w:rsidRPr="008D67D7">
        <w:rPr>
          <w:rFonts w:ascii="Book Antiqua" w:eastAsia="SimSun" w:hAnsi="Book Antiqua"/>
          <w:lang w:eastAsia="zh-CN"/>
        </w:rPr>
        <w:t>astroesophageal reflux disease</w:t>
      </w:r>
      <w:r w:rsidRPr="008D67D7">
        <w:rPr>
          <w:rFonts w:ascii="Book Antiqua" w:hAnsi="Book Antiqua"/>
        </w:rPr>
        <w:t>,</w:t>
      </w:r>
      <w:r w:rsidRPr="008D67D7">
        <w:rPr>
          <w:rFonts w:ascii="Book Antiqua" w:eastAsia="SimSun" w:hAnsi="Book Antiqua"/>
          <w:lang w:eastAsia="zh-CN"/>
        </w:rPr>
        <w:t xml:space="preserve"> peptic ulcer disease</w:t>
      </w:r>
      <w:r w:rsidRPr="008D67D7">
        <w:rPr>
          <w:rFonts w:ascii="Book Antiqua" w:hAnsi="Book Antiqua"/>
        </w:rPr>
        <w:t xml:space="preserve">, </w:t>
      </w:r>
      <w:r w:rsidRPr="008D67D7">
        <w:rPr>
          <w:rFonts w:ascii="Book Antiqua" w:eastAsia="SimSun" w:hAnsi="Book Antiqua"/>
          <w:lang w:eastAsia="zh-CN"/>
        </w:rPr>
        <w:t>irritable bowel syndrome,</w:t>
      </w:r>
      <w:r w:rsidRPr="008D67D7">
        <w:rPr>
          <w:rFonts w:ascii="Book Antiqua" w:hAnsi="Book Antiqua"/>
        </w:rPr>
        <w:t xml:space="preserve"> </w:t>
      </w:r>
      <w:r w:rsidRPr="008D67D7">
        <w:rPr>
          <w:rFonts w:ascii="Book Antiqua" w:eastAsia="SimSun" w:hAnsi="Book Antiqua"/>
          <w:lang w:eastAsia="zh-CN"/>
        </w:rPr>
        <w:t>small or larbe bowel obstruction</w:t>
      </w:r>
      <w:r w:rsidRPr="008D67D7">
        <w:rPr>
          <w:rFonts w:ascii="Book Antiqua" w:hAnsi="Book Antiqua"/>
        </w:rPr>
        <w:t>, cholelithiasis or pancreatitis.</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Laboratory diagnosis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All laboratory tests were within normal limits.</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eastAsia="SimSun" w:hAnsi="Book Antiqua"/>
          <w:b/>
          <w:i/>
          <w:lang w:eastAsia="zh-CN"/>
        </w:rPr>
        <w:t>Imaging diagnosis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CT of the abdomen revealed a 6 x 4 x 7 well-defined mass in the mesenteric root region, and a long segmental wall thickening in the terminal ileum with an ileocolic-type intussusception.</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Pathological diagnosis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Diffuse large B-cell lymphoma</w:t>
      </w:r>
      <w:r w:rsidR="00A53D05">
        <w:rPr>
          <w:rFonts w:ascii="Book Antiqua" w:eastAsia="SimSun" w:hAnsi="Book Antiqua" w:hint="eastAsia"/>
          <w:lang w:eastAsia="zh-CN"/>
        </w:rPr>
        <w:t>.</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Treatment</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Laparoscopic reduction and appendectomy with postoperative systemic chemotherapy</w:t>
      </w:r>
      <w:r w:rsidR="00A53D05">
        <w:rPr>
          <w:rFonts w:ascii="Book Antiqua" w:eastAsia="SimSun" w:hAnsi="Book Antiqua" w:hint="eastAsia"/>
          <w:lang w:eastAsia="zh-CN"/>
        </w:rPr>
        <w:t>.</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C25D81" w:rsidRDefault="007F5ED4" w:rsidP="00854BFD">
      <w:pPr>
        <w:suppressAutoHyphens/>
        <w:adjustRightInd w:val="0"/>
        <w:snapToGrid w:val="0"/>
        <w:spacing w:line="360" w:lineRule="auto"/>
        <w:jc w:val="both"/>
        <w:rPr>
          <w:rFonts w:ascii="Book Antiqua" w:eastAsia="SimSun" w:hAnsi="Book Antiqua"/>
          <w:b/>
          <w:i/>
          <w:lang w:eastAsia="zh-CN"/>
        </w:rPr>
      </w:pPr>
      <w:r w:rsidRPr="00C25D81">
        <w:rPr>
          <w:rFonts w:ascii="Book Antiqua" w:eastAsia="SimSun" w:hAnsi="Book Antiqua"/>
          <w:b/>
          <w:i/>
          <w:lang w:eastAsia="zh-CN"/>
        </w:rPr>
        <w:t>Related reports</w:t>
      </w:r>
    </w:p>
    <w:p w:rsidR="007F5ED4" w:rsidRDefault="007F5ED4" w:rsidP="00854BFD">
      <w:pPr>
        <w:suppressAutoHyphens/>
        <w:adjustRightInd w:val="0"/>
        <w:snapToGrid w:val="0"/>
        <w:spacing w:line="360" w:lineRule="auto"/>
        <w:jc w:val="both"/>
        <w:rPr>
          <w:rFonts w:ascii="Book Antiqua" w:eastAsia="SimSun" w:hAnsi="Book Antiqua" w:cs="Arial"/>
          <w:lang w:eastAsia="zh-CN"/>
        </w:rPr>
      </w:pPr>
      <w:r>
        <w:rPr>
          <w:rFonts w:ascii="Book Antiqua" w:hAnsi="Book Antiqua" w:cs="Arial"/>
        </w:rPr>
        <w:t>Intussusception in patients with HIV is often associated with lymphoma, and other causes including Kaposi sarcoma and opportunistic infection had been reported.</w:t>
      </w:r>
    </w:p>
    <w:p w:rsidR="00A53D05" w:rsidRPr="00A53D05" w:rsidRDefault="00A53D05" w:rsidP="00854BFD">
      <w:pPr>
        <w:suppressAutoHyphens/>
        <w:adjustRightInd w:val="0"/>
        <w:snapToGrid w:val="0"/>
        <w:spacing w:line="360" w:lineRule="auto"/>
        <w:jc w:val="both"/>
        <w:rPr>
          <w:rFonts w:ascii="Book Antiqua" w:eastAsia="SimSun" w:hAnsi="Book Antiqua" w:cs="Arial"/>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Term explanation</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8D67D7">
        <w:rPr>
          <w:rFonts w:ascii="Book Antiqua" w:hAnsi="Book Antiqua"/>
        </w:rPr>
        <w:t>After Kaposi sarcoma (KS), non-Hodgkin</w:t>
      </w:r>
      <w:r w:rsidRPr="008D67D7">
        <w:rPr>
          <w:rFonts w:ascii="Book Antiqua" w:hAnsi="Book Antiqua" w:cs="Arial"/>
          <w:color w:val="000000"/>
        </w:rPr>
        <w:t xml:space="preserve"> lymphomas</w:t>
      </w:r>
      <w:r w:rsidRPr="008D67D7">
        <w:rPr>
          <w:rFonts w:ascii="Book Antiqua" w:hAnsi="Book Antiqua"/>
        </w:rPr>
        <w:t xml:space="preserve"> (NHL) are the second most </w:t>
      </w:r>
      <w:r w:rsidRPr="008D67D7">
        <w:rPr>
          <w:rFonts w:ascii="Book Antiqua" w:hAnsi="Book Antiqua"/>
        </w:rPr>
        <w:lastRenderedPageBreak/>
        <w:t xml:space="preserve">malignancy that is observed in patients with HIV, and the most common type are </w:t>
      </w:r>
      <w:r w:rsidRPr="008D67D7">
        <w:rPr>
          <w:rFonts w:ascii="Book Antiqua" w:hAnsi="Book Antiqua" w:cs="Arial"/>
          <w:color w:val="000000"/>
        </w:rPr>
        <w:t>diffuse large B-cell lymphoma (DLBCL)</w:t>
      </w:r>
      <w:r w:rsidRPr="008D67D7">
        <w:rPr>
          <w:rFonts w:ascii="Book Antiqua" w:hAnsi="Book Antiqua"/>
        </w:rPr>
        <w:t>.</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C25D81" w:rsidRDefault="007F5ED4" w:rsidP="00854BFD">
      <w:pPr>
        <w:suppressAutoHyphens/>
        <w:adjustRightInd w:val="0"/>
        <w:snapToGrid w:val="0"/>
        <w:spacing w:line="360" w:lineRule="auto"/>
        <w:jc w:val="both"/>
        <w:rPr>
          <w:rFonts w:ascii="Book Antiqua" w:eastAsia="SimSun" w:hAnsi="Book Antiqua"/>
          <w:b/>
          <w:i/>
          <w:lang w:eastAsia="zh-CN"/>
        </w:rPr>
      </w:pPr>
      <w:r w:rsidRPr="00C25D81">
        <w:rPr>
          <w:rFonts w:ascii="Book Antiqua" w:eastAsia="SimSun" w:hAnsi="Book Antiqua"/>
          <w:b/>
          <w:i/>
          <w:lang w:eastAsia="zh-CN"/>
        </w:rPr>
        <w:t>Experiences and lessons</w:t>
      </w:r>
    </w:p>
    <w:p w:rsidR="007F5ED4" w:rsidRDefault="007F5ED4" w:rsidP="00854BFD">
      <w:pPr>
        <w:suppressAutoHyphens/>
        <w:adjustRightInd w:val="0"/>
        <w:snapToGrid w:val="0"/>
        <w:spacing w:line="360" w:lineRule="auto"/>
        <w:jc w:val="both"/>
        <w:rPr>
          <w:rFonts w:ascii="Book Antiqua" w:eastAsia="SimSun" w:hAnsi="Book Antiqua"/>
          <w:lang w:eastAsia="zh-CN"/>
        </w:rPr>
      </w:pPr>
      <w:r w:rsidRPr="00C25D81">
        <w:rPr>
          <w:rFonts w:ascii="Book Antiqua" w:hAnsi="Book Antiqua"/>
        </w:rPr>
        <w:t>For adult lymphoma-associated intussusception with diffuse intestinal involvement, laparoscopic reduction and appendectomy with intraoperative frozen section could be an alternative to make a definite diagnosis and avoid bowel resection.</w:t>
      </w:r>
    </w:p>
    <w:p w:rsidR="00A53D05" w:rsidRPr="00A53D05" w:rsidRDefault="00A53D05" w:rsidP="00854BFD">
      <w:pPr>
        <w:suppressAutoHyphens/>
        <w:adjustRightInd w:val="0"/>
        <w:snapToGrid w:val="0"/>
        <w:spacing w:line="360" w:lineRule="auto"/>
        <w:jc w:val="both"/>
        <w:rPr>
          <w:rFonts w:ascii="Book Antiqua" w:eastAsia="SimSun" w:hAnsi="Book Antiqua"/>
          <w:lang w:eastAsia="zh-CN"/>
        </w:rPr>
      </w:pPr>
    </w:p>
    <w:p w:rsidR="007F5ED4" w:rsidRPr="008D67D7" w:rsidRDefault="007F5ED4" w:rsidP="00854BFD">
      <w:pPr>
        <w:suppressAutoHyphens/>
        <w:adjustRightInd w:val="0"/>
        <w:snapToGrid w:val="0"/>
        <w:spacing w:line="360" w:lineRule="auto"/>
        <w:jc w:val="both"/>
        <w:rPr>
          <w:rFonts w:ascii="Book Antiqua" w:eastAsia="SimSun" w:hAnsi="Book Antiqua"/>
          <w:b/>
          <w:i/>
          <w:lang w:eastAsia="zh-CN"/>
        </w:rPr>
      </w:pPr>
      <w:r w:rsidRPr="008D67D7">
        <w:rPr>
          <w:rFonts w:ascii="Book Antiqua" w:eastAsia="SimSun" w:hAnsi="Book Antiqua"/>
          <w:b/>
          <w:i/>
          <w:lang w:eastAsia="zh-CN"/>
        </w:rPr>
        <w:t>Peer-review</w:t>
      </w:r>
    </w:p>
    <w:p w:rsidR="007F5ED4" w:rsidRPr="008D67D7" w:rsidRDefault="007F5ED4" w:rsidP="00854BFD">
      <w:pPr>
        <w:suppressAutoHyphens/>
        <w:adjustRightInd w:val="0"/>
        <w:snapToGrid w:val="0"/>
        <w:spacing w:line="360" w:lineRule="auto"/>
        <w:jc w:val="both"/>
        <w:rPr>
          <w:rFonts w:ascii="Book Antiqua" w:hAnsi="Book Antiqua"/>
          <w:color w:val="000000"/>
          <w:shd w:val="clear" w:color="auto" w:fill="FFFFFF"/>
        </w:rPr>
      </w:pPr>
      <w:r w:rsidRPr="008D67D7">
        <w:rPr>
          <w:rFonts w:ascii="Book Antiqua" w:hAnsi="Book Antiqua"/>
          <w:color w:val="000000"/>
          <w:shd w:val="clear" w:color="auto" w:fill="FFFFFF"/>
        </w:rPr>
        <w:t>CT findings in our case are not specific to lymphoma and could evoke other differential diagnosis.</w:t>
      </w:r>
    </w:p>
    <w:p w:rsidR="007F5ED4" w:rsidRDefault="008F5240" w:rsidP="00854BFD">
      <w:pPr>
        <w:suppressAutoHyphens/>
        <w:adjustRightInd w:val="0"/>
        <w:snapToGrid w:val="0"/>
        <w:spacing w:line="360" w:lineRule="auto"/>
        <w:jc w:val="both"/>
        <w:rPr>
          <w:rFonts w:ascii="Book Antiqua" w:eastAsia="SimSun" w:hAnsi="Book Antiqua"/>
          <w:b/>
          <w:caps/>
          <w:lang w:eastAsia="zh-CN"/>
        </w:rPr>
      </w:pPr>
      <w:r>
        <w:rPr>
          <w:rFonts w:ascii="Book Antiqua" w:hAnsi="Book Antiqua"/>
          <w:b/>
        </w:rPr>
        <w:br w:type="page"/>
      </w:r>
      <w:r w:rsidR="007F5ED4" w:rsidRPr="00A53D05">
        <w:rPr>
          <w:rFonts w:ascii="Book Antiqua" w:hAnsi="Book Antiqua"/>
          <w:b/>
          <w:caps/>
        </w:rPr>
        <w:lastRenderedPageBreak/>
        <w:t>References</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1 </w:t>
      </w:r>
      <w:r w:rsidRPr="00627855">
        <w:rPr>
          <w:rFonts w:ascii="Book Antiqua" w:eastAsia="SimSun" w:hAnsi="Book Antiqua" w:cs="SimSun"/>
          <w:b/>
          <w:bCs/>
          <w:color w:val="000000"/>
          <w:kern w:val="0"/>
        </w:rPr>
        <w:t>Azar T</w:t>
      </w:r>
      <w:r w:rsidRPr="00627855">
        <w:rPr>
          <w:rFonts w:ascii="Book Antiqua" w:eastAsia="SimSun" w:hAnsi="Book Antiqua" w:cs="SimSun"/>
          <w:color w:val="000000"/>
          <w:kern w:val="0"/>
        </w:rPr>
        <w:t>, Berger DL. Adult intussusception. </w:t>
      </w:r>
      <w:r w:rsidRPr="00627855">
        <w:rPr>
          <w:rFonts w:ascii="Book Antiqua" w:eastAsia="SimSun" w:hAnsi="Book Antiqua" w:cs="SimSun"/>
          <w:i/>
          <w:iCs/>
          <w:color w:val="000000"/>
          <w:kern w:val="0"/>
        </w:rPr>
        <w:t>Ann Surg</w:t>
      </w:r>
      <w:r w:rsidRPr="00627855">
        <w:rPr>
          <w:rFonts w:ascii="Book Antiqua" w:eastAsia="SimSun" w:hAnsi="Book Antiqua" w:cs="SimSun"/>
          <w:color w:val="000000"/>
          <w:kern w:val="0"/>
        </w:rPr>
        <w:t> 1997; </w:t>
      </w:r>
      <w:r w:rsidRPr="00627855">
        <w:rPr>
          <w:rFonts w:ascii="Book Antiqua" w:eastAsia="SimSun" w:hAnsi="Book Antiqua" w:cs="SimSun"/>
          <w:b/>
          <w:bCs/>
          <w:color w:val="000000"/>
          <w:kern w:val="0"/>
        </w:rPr>
        <w:t>226</w:t>
      </w:r>
      <w:r w:rsidRPr="00627855">
        <w:rPr>
          <w:rFonts w:ascii="Book Antiqua" w:eastAsia="SimSun" w:hAnsi="Book Antiqua" w:cs="SimSun"/>
          <w:color w:val="000000"/>
          <w:kern w:val="0"/>
        </w:rPr>
        <w:t>: 134-138 [PMID: 9296505]</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2 </w:t>
      </w:r>
      <w:r w:rsidRPr="00627855">
        <w:rPr>
          <w:rFonts w:ascii="Book Antiqua" w:eastAsia="SimSun" w:hAnsi="Book Antiqua" w:cs="SimSun"/>
          <w:b/>
          <w:bCs/>
          <w:color w:val="000000"/>
          <w:kern w:val="0"/>
        </w:rPr>
        <w:t>Begos DG</w:t>
      </w:r>
      <w:r w:rsidRPr="00627855">
        <w:rPr>
          <w:rFonts w:ascii="Book Antiqua" w:eastAsia="SimSun" w:hAnsi="Book Antiqua" w:cs="SimSun"/>
          <w:color w:val="000000"/>
          <w:kern w:val="0"/>
        </w:rPr>
        <w:t>, Sandor A, Modlin IM. The diagnosis and management of adult intussusception. </w:t>
      </w:r>
      <w:r w:rsidRPr="00627855">
        <w:rPr>
          <w:rFonts w:ascii="Book Antiqua" w:eastAsia="SimSun" w:hAnsi="Book Antiqua" w:cs="SimSun"/>
          <w:i/>
          <w:iCs/>
          <w:color w:val="000000"/>
          <w:kern w:val="0"/>
        </w:rPr>
        <w:t>Am J Surg</w:t>
      </w:r>
      <w:r w:rsidRPr="00627855">
        <w:rPr>
          <w:rFonts w:ascii="Book Antiqua" w:eastAsia="SimSun" w:hAnsi="Book Antiqua" w:cs="SimSun"/>
          <w:color w:val="000000"/>
          <w:kern w:val="0"/>
        </w:rPr>
        <w:t> 1997; </w:t>
      </w:r>
      <w:r w:rsidRPr="00627855">
        <w:rPr>
          <w:rFonts w:ascii="Book Antiqua" w:eastAsia="SimSun" w:hAnsi="Book Antiqua" w:cs="SimSun"/>
          <w:b/>
          <w:bCs/>
          <w:color w:val="000000"/>
          <w:kern w:val="0"/>
        </w:rPr>
        <w:t>173</w:t>
      </w:r>
      <w:r w:rsidRPr="00627855">
        <w:rPr>
          <w:rFonts w:ascii="Book Antiqua" w:eastAsia="SimSun" w:hAnsi="Book Antiqua" w:cs="SimSun"/>
          <w:color w:val="000000"/>
          <w:kern w:val="0"/>
        </w:rPr>
        <w:t>: 88-94 [PMID: 9074370]</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3 </w:t>
      </w:r>
      <w:r w:rsidRPr="00627855">
        <w:rPr>
          <w:rFonts w:ascii="Book Antiqua" w:eastAsia="SimSun" w:hAnsi="Book Antiqua" w:cs="SimSun"/>
          <w:b/>
          <w:bCs/>
          <w:color w:val="000000"/>
          <w:kern w:val="0"/>
        </w:rPr>
        <w:t>Weilbaecher D</w:t>
      </w:r>
      <w:r w:rsidRPr="00627855">
        <w:rPr>
          <w:rFonts w:ascii="Book Antiqua" w:eastAsia="SimSun" w:hAnsi="Book Antiqua" w:cs="SimSun"/>
          <w:color w:val="000000"/>
          <w:kern w:val="0"/>
        </w:rPr>
        <w:t>, Bolin JA, Hearn D, Ogden W. Intussusception in adults. Review of 160 cases. </w:t>
      </w:r>
      <w:r w:rsidRPr="00627855">
        <w:rPr>
          <w:rFonts w:ascii="Book Antiqua" w:eastAsia="SimSun" w:hAnsi="Book Antiqua" w:cs="SimSun"/>
          <w:i/>
          <w:iCs/>
          <w:color w:val="000000"/>
          <w:kern w:val="0"/>
        </w:rPr>
        <w:t>Am J Surg</w:t>
      </w:r>
      <w:r w:rsidRPr="00627855">
        <w:rPr>
          <w:rFonts w:ascii="Book Antiqua" w:eastAsia="SimSun" w:hAnsi="Book Antiqua" w:cs="SimSun"/>
          <w:color w:val="000000"/>
          <w:kern w:val="0"/>
        </w:rPr>
        <w:t> 1971; </w:t>
      </w:r>
      <w:r w:rsidRPr="00627855">
        <w:rPr>
          <w:rFonts w:ascii="Book Antiqua" w:eastAsia="SimSun" w:hAnsi="Book Antiqua" w:cs="SimSun"/>
          <w:b/>
          <w:bCs/>
          <w:color w:val="000000"/>
          <w:kern w:val="0"/>
        </w:rPr>
        <w:t>121</w:t>
      </w:r>
      <w:r w:rsidRPr="00627855">
        <w:rPr>
          <w:rFonts w:ascii="Book Antiqua" w:eastAsia="SimSun" w:hAnsi="Book Antiqua" w:cs="SimSun"/>
          <w:color w:val="000000"/>
          <w:kern w:val="0"/>
        </w:rPr>
        <w:t>: 531-535 [PMID: 5557762]</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4 </w:t>
      </w:r>
      <w:r w:rsidRPr="00627855">
        <w:rPr>
          <w:rFonts w:ascii="Book Antiqua" w:eastAsia="SimSun" w:hAnsi="Book Antiqua" w:cs="SimSun"/>
          <w:b/>
          <w:bCs/>
          <w:color w:val="000000"/>
          <w:kern w:val="0"/>
        </w:rPr>
        <w:t>Reijnen HA</w:t>
      </w:r>
      <w:r w:rsidRPr="00627855">
        <w:rPr>
          <w:rFonts w:ascii="Book Antiqua" w:eastAsia="SimSun" w:hAnsi="Book Antiqua" w:cs="SimSun"/>
          <w:color w:val="000000"/>
          <w:kern w:val="0"/>
        </w:rPr>
        <w:t>, Joosten HJ, de Boer HH. Diagnosis and treatment of adult intussusception. </w:t>
      </w:r>
      <w:r w:rsidRPr="00627855">
        <w:rPr>
          <w:rFonts w:ascii="Book Antiqua" w:eastAsia="SimSun" w:hAnsi="Book Antiqua" w:cs="SimSun"/>
          <w:i/>
          <w:iCs/>
          <w:color w:val="000000"/>
          <w:kern w:val="0"/>
        </w:rPr>
        <w:t>Am J Surg</w:t>
      </w:r>
      <w:r w:rsidRPr="00627855">
        <w:rPr>
          <w:rFonts w:ascii="Book Antiqua" w:eastAsia="SimSun" w:hAnsi="Book Antiqua" w:cs="SimSun"/>
          <w:color w:val="000000"/>
          <w:kern w:val="0"/>
        </w:rPr>
        <w:t> 1989; </w:t>
      </w:r>
      <w:r w:rsidRPr="00627855">
        <w:rPr>
          <w:rFonts w:ascii="Book Antiqua" w:eastAsia="SimSun" w:hAnsi="Book Antiqua" w:cs="SimSun"/>
          <w:b/>
          <w:bCs/>
          <w:color w:val="000000"/>
          <w:kern w:val="0"/>
        </w:rPr>
        <w:t>158</w:t>
      </w:r>
      <w:r w:rsidRPr="00627855">
        <w:rPr>
          <w:rFonts w:ascii="Book Antiqua" w:eastAsia="SimSun" w:hAnsi="Book Antiqua" w:cs="SimSun"/>
          <w:color w:val="000000"/>
          <w:kern w:val="0"/>
        </w:rPr>
        <w:t>: 25-28 [PMID: 2662787]</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5 </w:t>
      </w:r>
      <w:r w:rsidRPr="00627855">
        <w:rPr>
          <w:rFonts w:ascii="Book Antiqua" w:eastAsia="SimSun" w:hAnsi="Book Antiqua" w:cs="SimSun"/>
          <w:b/>
          <w:bCs/>
          <w:color w:val="000000"/>
          <w:kern w:val="0"/>
        </w:rPr>
        <w:t>Nagorney DM</w:t>
      </w:r>
      <w:r w:rsidRPr="00627855">
        <w:rPr>
          <w:rFonts w:ascii="Book Antiqua" w:eastAsia="SimSun" w:hAnsi="Book Antiqua" w:cs="SimSun"/>
          <w:color w:val="000000"/>
          <w:kern w:val="0"/>
        </w:rPr>
        <w:t>, Sarr MG, McIlrath DC. Surgical management of intussusception in the adult. </w:t>
      </w:r>
      <w:r w:rsidRPr="00627855">
        <w:rPr>
          <w:rFonts w:ascii="Book Antiqua" w:eastAsia="SimSun" w:hAnsi="Book Antiqua" w:cs="SimSun"/>
          <w:i/>
          <w:iCs/>
          <w:color w:val="000000"/>
          <w:kern w:val="0"/>
        </w:rPr>
        <w:t>Ann Surg</w:t>
      </w:r>
      <w:r w:rsidRPr="00627855">
        <w:rPr>
          <w:rFonts w:ascii="Book Antiqua" w:eastAsia="SimSun" w:hAnsi="Book Antiqua" w:cs="SimSun"/>
          <w:color w:val="000000"/>
          <w:kern w:val="0"/>
        </w:rPr>
        <w:t> 1981; </w:t>
      </w:r>
      <w:r w:rsidRPr="00627855">
        <w:rPr>
          <w:rFonts w:ascii="Book Antiqua" w:eastAsia="SimSun" w:hAnsi="Book Antiqua" w:cs="SimSun"/>
          <w:b/>
          <w:bCs/>
          <w:color w:val="000000"/>
          <w:kern w:val="0"/>
        </w:rPr>
        <w:t>193</w:t>
      </w:r>
      <w:r w:rsidRPr="00627855">
        <w:rPr>
          <w:rFonts w:ascii="Book Antiqua" w:eastAsia="SimSun" w:hAnsi="Book Antiqua" w:cs="SimSun"/>
          <w:color w:val="000000"/>
          <w:kern w:val="0"/>
        </w:rPr>
        <w:t>: 230-236 [PMID: 7469558]</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6 </w:t>
      </w:r>
      <w:r w:rsidRPr="00627855">
        <w:rPr>
          <w:rFonts w:ascii="Book Antiqua" w:eastAsia="SimSun" w:hAnsi="Book Antiqua" w:cs="SimSun"/>
          <w:b/>
          <w:bCs/>
          <w:color w:val="000000"/>
          <w:kern w:val="0"/>
        </w:rPr>
        <w:t>Marinis A</w:t>
      </w:r>
      <w:r w:rsidRPr="00627855">
        <w:rPr>
          <w:rFonts w:ascii="Book Antiqua" w:eastAsia="SimSun" w:hAnsi="Book Antiqua" w:cs="SimSun"/>
          <w:color w:val="000000"/>
          <w:kern w:val="0"/>
        </w:rPr>
        <w:t>, Yiallourou A, Samanides L, Dafnios N, Anastasopoulos G, Vassiliou I, Theodosopoulos T. Intussusception of the bowel in adults: a review. </w:t>
      </w:r>
      <w:r w:rsidRPr="00627855">
        <w:rPr>
          <w:rFonts w:ascii="Book Antiqua" w:eastAsia="SimSun" w:hAnsi="Book Antiqua" w:cs="SimSun"/>
          <w:i/>
          <w:iCs/>
          <w:color w:val="000000"/>
          <w:kern w:val="0"/>
        </w:rPr>
        <w:t>World J Gastroenterol</w:t>
      </w:r>
      <w:r w:rsidRPr="00627855">
        <w:rPr>
          <w:rFonts w:ascii="Book Antiqua" w:eastAsia="SimSun" w:hAnsi="Book Antiqua" w:cs="SimSun"/>
          <w:color w:val="000000"/>
          <w:kern w:val="0"/>
        </w:rPr>
        <w:t> 2009; </w:t>
      </w:r>
      <w:r w:rsidRPr="00627855">
        <w:rPr>
          <w:rFonts w:ascii="Book Antiqua" w:eastAsia="SimSun" w:hAnsi="Book Antiqua" w:cs="SimSun"/>
          <w:b/>
          <w:bCs/>
          <w:color w:val="000000"/>
          <w:kern w:val="0"/>
        </w:rPr>
        <w:t>15</w:t>
      </w:r>
      <w:r w:rsidRPr="00627855">
        <w:rPr>
          <w:rFonts w:ascii="Book Antiqua" w:eastAsia="SimSun" w:hAnsi="Book Antiqua" w:cs="SimSun"/>
          <w:color w:val="000000"/>
          <w:kern w:val="0"/>
        </w:rPr>
        <w:t>: 407-411 [PMID: 19152443 DOI: 10.3748/wjg.15.407]</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7 </w:t>
      </w:r>
      <w:r w:rsidRPr="00627855">
        <w:rPr>
          <w:rFonts w:ascii="Book Antiqua" w:eastAsia="SimSun" w:hAnsi="Book Antiqua" w:cs="SimSun"/>
          <w:b/>
          <w:bCs/>
          <w:color w:val="000000"/>
          <w:kern w:val="0"/>
        </w:rPr>
        <w:t>Zubaidi A</w:t>
      </w:r>
      <w:r w:rsidRPr="00627855">
        <w:rPr>
          <w:rFonts w:ascii="Book Antiqua" w:eastAsia="SimSun" w:hAnsi="Book Antiqua" w:cs="SimSun"/>
          <w:color w:val="000000"/>
          <w:kern w:val="0"/>
        </w:rPr>
        <w:t>, Al-Saif F, Silverman R. Adult intussusception: a retrospective review. </w:t>
      </w:r>
      <w:r w:rsidRPr="00627855">
        <w:rPr>
          <w:rFonts w:ascii="Book Antiqua" w:eastAsia="SimSun" w:hAnsi="Book Antiqua" w:cs="SimSun"/>
          <w:i/>
          <w:iCs/>
          <w:color w:val="000000"/>
          <w:kern w:val="0"/>
        </w:rPr>
        <w:t>Dis Colon Rectum</w:t>
      </w:r>
      <w:r w:rsidRPr="00627855">
        <w:rPr>
          <w:rFonts w:ascii="Book Antiqua" w:eastAsia="SimSun" w:hAnsi="Book Antiqua" w:cs="SimSun"/>
          <w:color w:val="000000"/>
          <w:kern w:val="0"/>
        </w:rPr>
        <w:t> 2006; </w:t>
      </w:r>
      <w:r w:rsidRPr="00627855">
        <w:rPr>
          <w:rFonts w:ascii="Book Antiqua" w:eastAsia="SimSun" w:hAnsi="Book Antiqua" w:cs="SimSun"/>
          <w:b/>
          <w:bCs/>
          <w:color w:val="000000"/>
          <w:kern w:val="0"/>
        </w:rPr>
        <w:t>49</w:t>
      </w:r>
      <w:r w:rsidRPr="00627855">
        <w:rPr>
          <w:rFonts w:ascii="Book Antiqua" w:eastAsia="SimSun" w:hAnsi="Book Antiqua" w:cs="SimSun"/>
          <w:color w:val="000000"/>
          <w:kern w:val="0"/>
        </w:rPr>
        <w:t>: 1546-1551 [PMID: 16990978]</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8 </w:t>
      </w:r>
      <w:r w:rsidRPr="00627855">
        <w:rPr>
          <w:rFonts w:ascii="Book Antiqua" w:eastAsia="SimSun" w:hAnsi="Book Antiqua" w:cs="SimSun"/>
          <w:b/>
          <w:bCs/>
          <w:color w:val="000000"/>
          <w:kern w:val="0"/>
        </w:rPr>
        <w:t>Tan KY</w:t>
      </w:r>
      <w:r w:rsidRPr="00627855">
        <w:rPr>
          <w:rFonts w:ascii="Book Antiqua" w:eastAsia="SimSun" w:hAnsi="Book Antiqua" w:cs="SimSun"/>
          <w:color w:val="000000"/>
          <w:kern w:val="0"/>
        </w:rPr>
        <w:t>, Tan SM, Tan AG, Chen CY, Chng HC, Hoe MN. Adult intussusception: experience in Singapore. </w:t>
      </w:r>
      <w:r w:rsidRPr="00627855">
        <w:rPr>
          <w:rFonts w:ascii="Book Antiqua" w:eastAsia="SimSun" w:hAnsi="Book Antiqua" w:cs="SimSun"/>
          <w:i/>
          <w:iCs/>
          <w:color w:val="000000"/>
          <w:kern w:val="0"/>
        </w:rPr>
        <w:t>ANZ J Surg</w:t>
      </w:r>
      <w:r w:rsidRPr="00627855">
        <w:rPr>
          <w:rFonts w:ascii="Book Antiqua" w:eastAsia="SimSun" w:hAnsi="Book Antiqua" w:cs="SimSun"/>
          <w:color w:val="000000"/>
          <w:kern w:val="0"/>
        </w:rPr>
        <w:t> 2003; </w:t>
      </w:r>
      <w:r w:rsidRPr="00627855">
        <w:rPr>
          <w:rFonts w:ascii="Book Antiqua" w:eastAsia="SimSun" w:hAnsi="Book Antiqua" w:cs="SimSun"/>
          <w:b/>
          <w:bCs/>
          <w:color w:val="000000"/>
          <w:kern w:val="0"/>
        </w:rPr>
        <w:t>73</w:t>
      </w:r>
      <w:r w:rsidRPr="00627855">
        <w:rPr>
          <w:rFonts w:ascii="Book Antiqua" w:eastAsia="SimSun" w:hAnsi="Book Antiqua" w:cs="SimSun"/>
          <w:color w:val="000000"/>
          <w:kern w:val="0"/>
        </w:rPr>
        <w:t>: 1044-1047 [PMID: 14632903]</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9 </w:t>
      </w:r>
      <w:r w:rsidRPr="00627855">
        <w:rPr>
          <w:rFonts w:ascii="Book Antiqua" w:eastAsia="SimSun" w:hAnsi="Book Antiqua" w:cs="SimSun"/>
          <w:b/>
          <w:bCs/>
          <w:color w:val="000000"/>
          <w:kern w:val="0"/>
        </w:rPr>
        <w:t>Yakan S</w:t>
      </w:r>
      <w:r w:rsidRPr="00627855">
        <w:rPr>
          <w:rFonts w:ascii="Book Antiqua" w:eastAsia="SimSun" w:hAnsi="Book Antiqua" w:cs="SimSun"/>
          <w:color w:val="000000"/>
          <w:kern w:val="0"/>
        </w:rPr>
        <w:t>, Caliskan C, Makay O, Denecli AG, Korkut MA. Intussusception in adults: clinical characteristics, diagnosis and operative strategies. </w:t>
      </w:r>
      <w:r w:rsidRPr="00627855">
        <w:rPr>
          <w:rFonts w:ascii="Book Antiqua" w:eastAsia="SimSun" w:hAnsi="Book Antiqua" w:cs="SimSun"/>
          <w:i/>
          <w:iCs/>
          <w:color w:val="000000"/>
          <w:kern w:val="0"/>
        </w:rPr>
        <w:t>World J Gastroenterol</w:t>
      </w:r>
      <w:r w:rsidRPr="00627855">
        <w:rPr>
          <w:rFonts w:ascii="Book Antiqua" w:eastAsia="SimSun" w:hAnsi="Book Antiqua" w:cs="SimSun"/>
          <w:color w:val="000000"/>
          <w:kern w:val="0"/>
        </w:rPr>
        <w:t> 2009; </w:t>
      </w:r>
      <w:r w:rsidRPr="00627855">
        <w:rPr>
          <w:rFonts w:ascii="Book Antiqua" w:eastAsia="SimSun" w:hAnsi="Book Antiqua" w:cs="SimSun"/>
          <w:b/>
          <w:bCs/>
          <w:color w:val="000000"/>
          <w:kern w:val="0"/>
        </w:rPr>
        <w:t>15</w:t>
      </w:r>
      <w:r w:rsidRPr="00627855">
        <w:rPr>
          <w:rFonts w:ascii="Book Antiqua" w:eastAsia="SimSun" w:hAnsi="Book Antiqua" w:cs="SimSun"/>
          <w:color w:val="000000"/>
          <w:kern w:val="0"/>
        </w:rPr>
        <w:t>: 1985-1989 [PMID: 19399931 DOI: 10.3748/wjg.15.1985]</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10 </w:t>
      </w:r>
      <w:r w:rsidRPr="00627855">
        <w:rPr>
          <w:rFonts w:ascii="Book Antiqua" w:eastAsia="SimSun" w:hAnsi="Book Antiqua" w:cs="SimSun"/>
          <w:b/>
          <w:bCs/>
          <w:color w:val="000000"/>
          <w:kern w:val="0"/>
        </w:rPr>
        <w:t>Takeuchi K</w:t>
      </w:r>
      <w:r w:rsidRPr="00627855">
        <w:rPr>
          <w:rFonts w:ascii="Book Antiqua" w:eastAsia="SimSun" w:hAnsi="Book Antiqua" w:cs="SimSun"/>
          <w:color w:val="000000"/>
          <w:kern w:val="0"/>
        </w:rPr>
        <w:t>, Tsuzuki Y, Ando T, Sekihara M, Hara T, Kori T, Kuwano H. The diagnosis and treatment of adult intussusception. </w:t>
      </w:r>
      <w:r w:rsidRPr="00627855">
        <w:rPr>
          <w:rFonts w:ascii="Book Antiqua" w:eastAsia="SimSun" w:hAnsi="Book Antiqua" w:cs="SimSun"/>
          <w:i/>
          <w:iCs/>
          <w:color w:val="000000"/>
          <w:kern w:val="0"/>
        </w:rPr>
        <w:t>J Clin Gastroenterol</w:t>
      </w:r>
      <w:r w:rsidRPr="00627855">
        <w:rPr>
          <w:rFonts w:ascii="Book Antiqua" w:eastAsia="SimSun" w:hAnsi="Book Antiqua" w:cs="SimSun"/>
          <w:color w:val="000000"/>
          <w:kern w:val="0"/>
        </w:rPr>
        <w:t> 2003; </w:t>
      </w:r>
      <w:r w:rsidRPr="00627855">
        <w:rPr>
          <w:rFonts w:ascii="Book Antiqua" w:eastAsia="SimSun" w:hAnsi="Book Antiqua" w:cs="SimSun"/>
          <w:b/>
          <w:bCs/>
          <w:color w:val="000000"/>
          <w:kern w:val="0"/>
        </w:rPr>
        <w:t>36</w:t>
      </w:r>
      <w:r w:rsidRPr="00627855">
        <w:rPr>
          <w:rFonts w:ascii="Book Antiqua" w:eastAsia="SimSun" w:hAnsi="Book Antiqua" w:cs="SimSun"/>
          <w:color w:val="000000"/>
          <w:kern w:val="0"/>
        </w:rPr>
        <w:t>: 18-21 [PMID: 12488701]</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11 </w:t>
      </w:r>
      <w:r w:rsidRPr="00627855">
        <w:rPr>
          <w:rFonts w:ascii="Book Antiqua" w:eastAsia="SimSun" w:hAnsi="Book Antiqua" w:cs="SimSun"/>
          <w:b/>
          <w:bCs/>
          <w:color w:val="000000"/>
          <w:kern w:val="0"/>
        </w:rPr>
        <w:t>Erkan N</w:t>
      </w:r>
      <w:r w:rsidRPr="00627855">
        <w:rPr>
          <w:rFonts w:ascii="Book Antiqua" w:eastAsia="SimSun" w:hAnsi="Book Antiqua" w:cs="SimSun"/>
          <w:color w:val="000000"/>
          <w:kern w:val="0"/>
        </w:rPr>
        <w:t>, Haciyanli M, Yildirim M, Sayhan H, Vardar E, Polat AF. Intussusception in adults: an unusual and challenging condition for surgeons. </w:t>
      </w:r>
      <w:r w:rsidRPr="00627855">
        <w:rPr>
          <w:rFonts w:ascii="Book Antiqua" w:eastAsia="SimSun" w:hAnsi="Book Antiqua" w:cs="SimSun"/>
          <w:i/>
          <w:iCs/>
          <w:color w:val="000000"/>
          <w:kern w:val="0"/>
        </w:rPr>
        <w:t>Int J Colorectal Dis</w:t>
      </w:r>
      <w:r w:rsidRPr="00627855">
        <w:rPr>
          <w:rFonts w:ascii="Book Antiqua" w:eastAsia="SimSun" w:hAnsi="Book Antiqua" w:cs="SimSun"/>
          <w:color w:val="000000"/>
          <w:kern w:val="0"/>
        </w:rPr>
        <w:t> 2005; </w:t>
      </w:r>
      <w:r w:rsidRPr="00627855">
        <w:rPr>
          <w:rFonts w:ascii="Book Antiqua" w:eastAsia="SimSun" w:hAnsi="Book Antiqua" w:cs="SimSun"/>
          <w:b/>
          <w:bCs/>
          <w:color w:val="000000"/>
          <w:kern w:val="0"/>
        </w:rPr>
        <w:t>20</w:t>
      </w:r>
      <w:r w:rsidRPr="00627855">
        <w:rPr>
          <w:rFonts w:ascii="Book Antiqua" w:eastAsia="SimSun" w:hAnsi="Book Antiqua" w:cs="SimSun"/>
          <w:color w:val="000000"/>
          <w:kern w:val="0"/>
        </w:rPr>
        <w:t>: 452-456 [PMID: 15759123]</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12 </w:t>
      </w:r>
      <w:r w:rsidRPr="00627855">
        <w:rPr>
          <w:rFonts w:ascii="Book Antiqua" w:eastAsia="SimSun" w:hAnsi="Book Antiqua" w:cs="SimSun"/>
          <w:b/>
          <w:bCs/>
          <w:color w:val="000000"/>
          <w:kern w:val="0"/>
        </w:rPr>
        <w:t>Khan MN</w:t>
      </w:r>
      <w:r w:rsidRPr="00627855">
        <w:rPr>
          <w:rFonts w:ascii="Book Antiqua" w:eastAsia="SimSun" w:hAnsi="Book Antiqua" w:cs="SimSun"/>
          <w:color w:val="000000"/>
          <w:kern w:val="0"/>
        </w:rPr>
        <w:t>, Agrawal A, Strauss P. Ileocolic Intussusception - A rare cause of acute intestinal obstruction in adults; Case report and literature review. </w:t>
      </w:r>
      <w:r w:rsidRPr="00627855">
        <w:rPr>
          <w:rFonts w:ascii="Book Antiqua" w:eastAsia="SimSun" w:hAnsi="Book Antiqua" w:cs="SimSun"/>
          <w:i/>
          <w:iCs/>
          <w:color w:val="000000"/>
          <w:kern w:val="0"/>
        </w:rPr>
        <w:t>World J Emerg Surg</w:t>
      </w:r>
      <w:r w:rsidRPr="00627855">
        <w:rPr>
          <w:rFonts w:ascii="Book Antiqua" w:eastAsia="SimSun" w:hAnsi="Book Antiqua" w:cs="SimSun"/>
          <w:color w:val="000000"/>
          <w:kern w:val="0"/>
        </w:rPr>
        <w:t> 2008; </w:t>
      </w:r>
      <w:r w:rsidRPr="00627855">
        <w:rPr>
          <w:rFonts w:ascii="Book Antiqua" w:eastAsia="SimSun" w:hAnsi="Book Antiqua" w:cs="SimSun"/>
          <w:b/>
          <w:bCs/>
          <w:color w:val="000000"/>
          <w:kern w:val="0"/>
        </w:rPr>
        <w:t>3</w:t>
      </w:r>
      <w:r w:rsidRPr="00627855">
        <w:rPr>
          <w:rFonts w:ascii="Book Antiqua" w:eastAsia="SimSun" w:hAnsi="Book Antiqua" w:cs="SimSun"/>
          <w:color w:val="000000"/>
          <w:kern w:val="0"/>
        </w:rPr>
        <w:t>: 26 [PMID: 18680588 DOI: 10.1186/1749-7922-3-26]</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 xml:space="preserve">13 </w:t>
      </w:r>
      <w:r w:rsidRPr="00627855">
        <w:rPr>
          <w:rFonts w:ascii="Book Antiqua" w:hAnsi="Book Antiqua"/>
          <w:b/>
        </w:rPr>
        <w:t>Franz B</w:t>
      </w:r>
      <w:r w:rsidRPr="00627855">
        <w:rPr>
          <w:rFonts w:ascii="Book Antiqua" w:hAnsi="Book Antiqua"/>
        </w:rPr>
        <w:t xml:space="preserve">, Rabl C, Neureiter D, Öfner D, Emmanuel K. Emergency surgery for enteric and colonic intussusception in adults. </w:t>
      </w:r>
      <w:r w:rsidRPr="00627855">
        <w:rPr>
          <w:rFonts w:ascii="Book Antiqua" w:hAnsi="Book Antiqua"/>
          <w:i/>
        </w:rPr>
        <w:t>Eur Surg</w:t>
      </w:r>
      <w:r w:rsidRPr="00627855">
        <w:rPr>
          <w:rFonts w:ascii="Book Antiqua" w:hAnsi="Book Antiqua"/>
        </w:rPr>
        <w:t xml:space="preserve"> 2010; </w:t>
      </w:r>
      <w:r w:rsidRPr="00627855">
        <w:rPr>
          <w:rFonts w:ascii="Book Antiqua" w:hAnsi="Book Antiqua"/>
          <w:b/>
        </w:rPr>
        <w:t>42</w:t>
      </w:r>
      <w:r w:rsidRPr="00627855">
        <w:rPr>
          <w:rFonts w:ascii="Book Antiqua" w:hAnsi="Book Antiqua"/>
        </w:rPr>
        <w:t>: 180-183 [DOI: 10.1007/s10353-010-0549-7]</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lastRenderedPageBreak/>
        <w:t>14 </w:t>
      </w:r>
      <w:r w:rsidRPr="00627855">
        <w:rPr>
          <w:rFonts w:ascii="Book Antiqua" w:eastAsia="SimSun" w:hAnsi="Book Antiqua" w:cs="SimSun"/>
          <w:b/>
          <w:bCs/>
          <w:color w:val="000000"/>
          <w:kern w:val="0"/>
        </w:rPr>
        <w:t>Cheung MC</w:t>
      </w:r>
      <w:r w:rsidRPr="00627855">
        <w:rPr>
          <w:rFonts w:ascii="Book Antiqua" w:eastAsia="SimSun" w:hAnsi="Book Antiqua" w:cs="SimSun"/>
          <w:color w:val="000000"/>
          <w:kern w:val="0"/>
        </w:rPr>
        <w:t>, Housri N, Ogilvie MP, Sola JE, Koniaris LG. Surgery does not adversely affect survival in primary gastrointestinal lymphoma. </w:t>
      </w:r>
      <w:r w:rsidRPr="00627855">
        <w:rPr>
          <w:rFonts w:ascii="Book Antiqua" w:eastAsia="SimSun" w:hAnsi="Book Antiqua" w:cs="SimSun"/>
          <w:i/>
          <w:iCs/>
          <w:color w:val="000000"/>
          <w:kern w:val="0"/>
        </w:rPr>
        <w:t>J Surg Oncol</w:t>
      </w:r>
      <w:r w:rsidRPr="00627855">
        <w:rPr>
          <w:rFonts w:ascii="Book Antiqua" w:eastAsia="SimSun" w:hAnsi="Book Antiqua" w:cs="SimSun"/>
          <w:color w:val="000000"/>
          <w:kern w:val="0"/>
        </w:rPr>
        <w:t> 2009; </w:t>
      </w:r>
      <w:r w:rsidRPr="00627855">
        <w:rPr>
          <w:rFonts w:ascii="Book Antiqua" w:eastAsia="SimSun" w:hAnsi="Book Antiqua" w:cs="SimSun"/>
          <w:b/>
          <w:bCs/>
          <w:color w:val="000000"/>
          <w:kern w:val="0"/>
        </w:rPr>
        <w:t>100</w:t>
      </w:r>
      <w:r w:rsidRPr="00627855">
        <w:rPr>
          <w:rFonts w:ascii="Book Antiqua" w:eastAsia="SimSun" w:hAnsi="Book Antiqua" w:cs="SimSun"/>
          <w:color w:val="000000"/>
          <w:kern w:val="0"/>
        </w:rPr>
        <w:t>: 59-64 [PMID: 19399785 DOI: 10.1002/jso.21298]</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15 </w:t>
      </w:r>
      <w:r w:rsidRPr="00627855">
        <w:rPr>
          <w:rFonts w:ascii="Book Antiqua" w:eastAsia="SimSun" w:hAnsi="Book Antiqua" w:cs="SimSun"/>
          <w:b/>
          <w:bCs/>
          <w:color w:val="000000"/>
          <w:kern w:val="0"/>
        </w:rPr>
        <w:t>Cirocchi R</w:t>
      </w:r>
      <w:r w:rsidRPr="00627855">
        <w:rPr>
          <w:rFonts w:ascii="Book Antiqua" w:eastAsia="SimSun" w:hAnsi="Book Antiqua" w:cs="SimSun"/>
          <w:color w:val="000000"/>
          <w:kern w:val="0"/>
        </w:rPr>
        <w:t>, Farinella E, Trastulli S, Cavaliere D, Covarelli P, Listorti C, Desiderio J, Barberini F, Avenia N, Rulli A, Verdecchia GM, Noya G, Boselli C. Surgical treatment of primitive gastro-intestinal lymphomas: a systematic review. </w:t>
      </w:r>
      <w:r w:rsidRPr="00627855">
        <w:rPr>
          <w:rFonts w:ascii="Book Antiqua" w:eastAsia="SimSun" w:hAnsi="Book Antiqua" w:cs="SimSun"/>
          <w:i/>
          <w:iCs/>
          <w:color w:val="000000"/>
          <w:kern w:val="0"/>
        </w:rPr>
        <w:t>World J Surg Oncol</w:t>
      </w:r>
      <w:r w:rsidRPr="00627855">
        <w:rPr>
          <w:rFonts w:ascii="Book Antiqua" w:eastAsia="SimSun" w:hAnsi="Book Antiqua" w:cs="SimSun"/>
          <w:color w:val="000000"/>
          <w:kern w:val="0"/>
        </w:rPr>
        <w:t> 2011; </w:t>
      </w:r>
      <w:r w:rsidRPr="00627855">
        <w:rPr>
          <w:rFonts w:ascii="Book Antiqua" w:eastAsia="SimSun" w:hAnsi="Book Antiqua" w:cs="SimSun"/>
          <w:b/>
          <w:bCs/>
          <w:color w:val="000000"/>
          <w:kern w:val="0"/>
        </w:rPr>
        <w:t>9</w:t>
      </w:r>
      <w:r w:rsidRPr="00627855">
        <w:rPr>
          <w:rFonts w:ascii="Book Antiqua" w:eastAsia="SimSun" w:hAnsi="Book Antiqua" w:cs="SimSun"/>
          <w:color w:val="000000"/>
          <w:kern w:val="0"/>
        </w:rPr>
        <w:t>: 145 [PMID: 22059926 DOI: 10.1186/1477-7819-9-145]</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16 </w:t>
      </w:r>
      <w:r w:rsidRPr="00627855">
        <w:rPr>
          <w:rFonts w:ascii="Book Antiqua" w:eastAsia="SimSun" w:hAnsi="Book Antiqua" w:cs="SimSun"/>
          <w:b/>
          <w:bCs/>
          <w:color w:val="000000"/>
          <w:kern w:val="0"/>
        </w:rPr>
        <w:t>Danzig JB</w:t>
      </w:r>
      <w:r w:rsidRPr="00627855">
        <w:rPr>
          <w:rFonts w:ascii="Book Antiqua" w:eastAsia="SimSun" w:hAnsi="Book Antiqua" w:cs="SimSun"/>
          <w:color w:val="000000"/>
          <w:kern w:val="0"/>
        </w:rPr>
        <w:t>, Brandt LJ, Reinus JF, Klein RS. Gastrointestinal malignancy in patients with AIDS. </w:t>
      </w:r>
      <w:r w:rsidRPr="00627855">
        <w:rPr>
          <w:rFonts w:ascii="Book Antiqua" w:eastAsia="SimSun" w:hAnsi="Book Antiqua" w:cs="SimSun"/>
          <w:i/>
          <w:iCs/>
          <w:color w:val="000000"/>
          <w:kern w:val="0"/>
        </w:rPr>
        <w:t>Am J Gastroenterol</w:t>
      </w:r>
      <w:r w:rsidRPr="00627855">
        <w:rPr>
          <w:rFonts w:ascii="Book Antiqua" w:eastAsia="SimSun" w:hAnsi="Book Antiqua" w:cs="SimSun"/>
          <w:color w:val="000000"/>
          <w:kern w:val="0"/>
        </w:rPr>
        <w:t> 1991; </w:t>
      </w:r>
      <w:r w:rsidRPr="00627855">
        <w:rPr>
          <w:rFonts w:ascii="Book Antiqua" w:eastAsia="SimSun" w:hAnsi="Book Antiqua" w:cs="SimSun"/>
          <w:b/>
          <w:bCs/>
          <w:color w:val="000000"/>
          <w:kern w:val="0"/>
        </w:rPr>
        <w:t>86</w:t>
      </w:r>
      <w:r w:rsidRPr="00627855">
        <w:rPr>
          <w:rFonts w:ascii="Book Antiqua" w:eastAsia="SimSun" w:hAnsi="Book Antiqua" w:cs="SimSun"/>
          <w:color w:val="000000"/>
          <w:kern w:val="0"/>
        </w:rPr>
        <w:t>: 715-718 [PMID: 2038993]</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17 </w:t>
      </w:r>
      <w:r w:rsidRPr="00627855">
        <w:rPr>
          <w:rFonts w:ascii="Book Antiqua" w:eastAsia="SimSun" w:hAnsi="Book Antiqua" w:cs="SimSun"/>
          <w:b/>
          <w:bCs/>
          <w:color w:val="000000"/>
          <w:kern w:val="0"/>
        </w:rPr>
        <w:t>Mantina H</w:t>
      </w:r>
      <w:r w:rsidRPr="00627855">
        <w:rPr>
          <w:rFonts w:ascii="Book Antiqua" w:eastAsia="SimSun" w:hAnsi="Book Antiqua" w:cs="SimSun"/>
          <w:color w:val="000000"/>
          <w:kern w:val="0"/>
        </w:rPr>
        <w:t>, Wiggill TM, Carmona S, Perner Y, Stevens WS. Characterization of Lymphomas in a high prevalence HIV setting. </w:t>
      </w:r>
      <w:r w:rsidRPr="00627855">
        <w:rPr>
          <w:rFonts w:ascii="Book Antiqua" w:eastAsia="SimSun" w:hAnsi="Book Antiqua" w:cs="SimSun"/>
          <w:i/>
          <w:iCs/>
          <w:color w:val="000000"/>
          <w:kern w:val="0"/>
        </w:rPr>
        <w:t>J Acquir Immune Defic Syndr</w:t>
      </w:r>
      <w:r w:rsidRPr="00627855">
        <w:rPr>
          <w:rFonts w:ascii="Book Antiqua" w:eastAsia="SimSun" w:hAnsi="Book Antiqua" w:cs="SimSun"/>
          <w:color w:val="000000"/>
          <w:kern w:val="0"/>
        </w:rPr>
        <w:t> 2010; </w:t>
      </w:r>
      <w:r w:rsidRPr="00627855">
        <w:rPr>
          <w:rFonts w:ascii="Book Antiqua" w:eastAsia="SimSun" w:hAnsi="Book Antiqua" w:cs="SimSun"/>
          <w:b/>
          <w:bCs/>
          <w:color w:val="000000"/>
          <w:kern w:val="0"/>
        </w:rPr>
        <w:t>53</w:t>
      </w:r>
      <w:r w:rsidRPr="00627855">
        <w:rPr>
          <w:rFonts w:ascii="Book Antiqua" w:eastAsia="SimSun" w:hAnsi="Book Antiqua" w:cs="SimSun"/>
          <w:color w:val="000000"/>
          <w:kern w:val="0"/>
        </w:rPr>
        <w:t>: 656-660 [PMID: 20160652 DOI: 10.1097/QAI.0b013e3181bf5544]</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18 </w:t>
      </w:r>
      <w:r w:rsidRPr="00627855">
        <w:rPr>
          <w:rFonts w:ascii="Book Antiqua" w:eastAsia="SimSun" w:hAnsi="Book Antiqua" w:cs="SimSun"/>
          <w:b/>
          <w:bCs/>
          <w:color w:val="000000"/>
          <w:kern w:val="0"/>
        </w:rPr>
        <w:t>Parente F</w:t>
      </w:r>
      <w:r w:rsidRPr="00627855">
        <w:rPr>
          <w:rFonts w:ascii="Book Antiqua" w:eastAsia="SimSun" w:hAnsi="Book Antiqua" w:cs="SimSun"/>
          <w:color w:val="000000"/>
          <w:kern w:val="0"/>
        </w:rPr>
        <w:t>, Rizzardini G, Cernuschi M, Antinori S, Fasan M, Bianchi Porro G. Non-Hodgkin's lymphoma and AIDS: frequency of gastrointestinal involvement in a large Italian series. </w:t>
      </w:r>
      <w:r w:rsidRPr="00627855">
        <w:rPr>
          <w:rFonts w:ascii="Book Antiqua" w:eastAsia="SimSun" w:hAnsi="Book Antiqua" w:cs="SimSun"/>
          <w:i/>
          <w:iCs/>
          <w:color w:val="000000"/>
          <w:kern w:val="0"/>
        </w:rPr>
        <w:t>Scand J Gastroenterol</w:t>
      </w:r>
      <w:r w:rsidRPr="00627855">
        <w:rPr>
          <w:rFonts w:ascii="Book Antiqua" w:eastAsia="SimSun" w:hAnsi="Book Antiqua" w:cs="SimSun"/>
          <w:color w:val="000000"/>
          <w:kern w:val="0"/>
        </w:rPr>
        <w:t> 1993; </w:t>
      </w:r>
      <w:r w:rsidRPr="00627855">
        <w:rPr>
          <w:rFonts w:ascii="Book Antiqua" w:eastAsia="SimSun" w:hAnsi="Book Antiqua" w:cs="SimSun"/>
          <w:b/>
          <w:bCs/>
          <w:color w:val="000000"/>
          <w:kern w:val="0"/>
        </w:rPr>
        <w:t>28</w:t>
      </w:r>
      <w:r w:rsidRPr="00627855">
        <w:rPr>
          <w:rFonts w:ascii="Book Antiqua" w:eastAsia="SimSun" w:hAnsi="Book Antiqua" w:cs="SimSun"/>
          <w:color w:val="000000"/>
          <w:kern w:val="0"/>
        </w:rPr>
        <w:t>: 315-318 [PMID: 8488364]</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19 </w:t>
      </w:r>
      <w:r w:rsidRPr="00627855">
        <w:rPr>
          <w:rFonts w:ascii="Book Antiqua" w:eastAsia="SimSun" w:hAnsi="Book Antiqua" w:cs="SimSun"/>
          <w:b/>
          <w:bCs/>
          <w:color w:val="000000"/>
          <w:kern w:val="0"/>
        </w:rPr>
        <w:t>Khanna M</w:t>
      </w:r>
      <w:r w:rsidRPr="00627855">
        <w:rPr>
          <w:rFonts w:ascii="Book Antiqua" w:eastAsia="SimSun" w:hAnsi="Book Antiqua" w:cs="SimSun"/>
          <w:color w:val="000000"/>
          <w:kern w:val="0"/>
        </w:rPr>
        <w:t>, Buddhavarapu SR. Primary Burkitt's Lymphoma Of The Appendix Presenting As Acute Abdomen: A Case Report. </w:t>
      </w:r>
      <w:r w:rsidRPr="00627855">
        <w:rPr>
          <w:rFonts w:ascii="Book Antiqua" w:eastAsia="SimSun" w:hAnsi="Book Antiqua" w:cs="SimSun"/>
          <w:i/>
          <w:iCs/>
          <w:color w:val="000000"/>
          <w:kern w:val="0"/>
        </w:rPr>
        <w:t>J Radiol Case Rep</w:t>
      </w:r>
      <w:r w:rsidRPr="00627855">
        <w:rPr>
          <w:rFonts w:ascii="Book Antiqua" w:eastAsia="SimSun" w:hAnsi="Book Antiqua" w:cs="SimSun"/>
          <w:color w:val="000000"/>
          <w:kern w:val="0"/>
        </w:rPr>
        <w:t> 2008; </w:t>
      </w:r>
      <w:r w:rsidRPr="00627855">
        <w:rPr>
          <w:rFonts w:ascii="Book Antiqua" w:eastAsia="SimSun" w:hAnsi="Book Antiqua" w:cs="SimSun"/>
          <w:b/>
          <w:bCs/>
          <w:color w:val="000000"/>
          <w:kern w:val="0"/>
        </w:rPr>
        <w:t>2</w:t>
      </w:r>
      <w:r w:rsidRPr="00627855">
        <w:rPr>
          <w:rFonts w:ascii="Book Antiqua" w:eastAsia="SimSun" w:hAnsi="Book Antiqua" w:cs="SimSun"/>
          <w:color w:val="000000"/>
          <w:kern w:val="0"/>
        </w:rPr>
        <w:t>: 9-14 [PMID: 22470604 DOI: 10.3941/jrcr.v2i5.80]</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20 </w:t>
      </w:r>
      <w:r w:rsidRPr="00627855">
        <w:rPr>
          <w:rFonts w:ascii="Book Antiqua" w:eastAsia="SimSun" w:hAnsi="Book Antiqua" w:cs="SimSun"/>
          <w:b/>
          <w:bCs/>
          <w:color w:val="000000"/>
          <w:kern w:val="0"/>
        </w:rPr>
        <w:t>Ghai S</w:t>
      </w:r>
      <w:r w:rsidRPr="00627855">
        <w:rPr>
          <w:rFonts w:ascii="Book Antiqua" w:eastAsia="SimSun" w:hAnsi="Book Antiqua" w:cs="SimSun"/>
          <w:color w:val="000000"/>
          <w:kern w:val="0"/>
        </w:rPr>
        <w:t>, Pattison J, Ghai S, O'Malley ME, Khalili K, Stephens M. Primary gastrointestinal lymphoma: spectrum of imaging findings with pathologic correlation. </w:t>
      </w:r>
      <w:r w:rsidRPr="00627855">
        <w:rPr>
          <w:rFonts w:ascii="Book Antiqua" w:eastAsia="SimSun" w:hAnsi="Book Antiqua" w:cs="SimSun"/>
          <w:i/>
          <w:iCs/>
          <w:color w:val="000000"/>
          <w:kern w:val="0"/>
        </w:rPr>
        <w:t>Radiographics</w:t>
      </w:r>
      <w:r w:rsidRPr="00627855">
        <w:rPr>
          <w:rFonts w:ascii="Book Antiqua" w:eastAsia="SimSun" w:hAnsi="Book Antiqua" w:cs="SimSun"/>
          <w:color w:val="000000"/>
          <w:kern w:val="0"/>
        </w:rPr>
        <w:t> 2007; </w:t>
      </w:r>
      <w:r w:rsidRPr="00627855">
        <w:rPr>
          <w:rFonts w:ascii="Book Antiqua" w:eastAsia="SimSun" w:hAnsi="Book Antiqua" w:cs="SimSun"/>
          <w:b/>
          <w:bCs/>
          <w:color w:val="000000"/>
          <w:kern w:val="0"/>
        </w:rPr>
        <w:t>27</w:t>
      </w:r>
      <w:r w:rsidRPr="00627855">
        <w:rPr>
          <w:rFonts w:ascii="Book Antiqua" w:eastAsia="SimSun" w:hAnsi="Book Antiqua" w:cs="SimSun"/>
          <w:color w:val="000000"/>
          <w:kern w:val="0"/>
        </w:rPr>
        <w:t>: 1371-1388 [PMID: 17848697 DOI: 10.1148/rg.275065151]</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21 </w:t>
      </w:r>
      <w:r w:rsidRPr="00627855">
        <w:rPr>
          <w:rFonts w:ascii="Book Antiqua" w:eastAsia="SimSun" w:hAnsi="Book Antiqua" w:cs="SimSun"/>
          <w:b/>
          <w:bCs/>
          <w:color w:val="000000"/>
          <w:kern w:val="0"/>
        </w:rPr>
        <w:t>Lee WK</w:t>
      </w:r>
      <w:r w:rsidRPr="00627855">
        <w:rPr>
          <w:rFonts w:ascii="Book Antiqua" w:eastAsia="SimSun" w:hAnsi="Book Antiqua" w:cs="SimSun"/>
          <w:color w:val="000000"/>
          <w:kern w:val="0"/>
        </w:rPr>
        <w:t>, Lau EW, Duddalwar VA, Stanley AJ, Ho YY. Abdominal manifestations of extranodal lymphoma: spectrum of imaging findings. </w:t>
      </w:r>
      <w:r w:rsidRPr="00627855">
        <w:rPr>
          <w:rFonts w:ascii="Book Antiqua" w:eastAsia="SimSun" w:hAnsi="Book Antiqua" w:cs="SimSun"/>
          <w:i/>
          <w:iCs/>
          <w:color w:val="000000"/>
          <w:kern w:val="0"/>
        </w:rPr>
        <w:t>AJR Am J Roentgenol</w:t>
      </w:r>
      <w:r w:rsidRPr="00627855">
        <w:rPr>
          <w:rFonts w:ascii="Book Antiqua" w:eastAsia="SimSun" w:hAnsi="Book Antiqua" w:cs="SimSun"/>
          <w:color w:val="000000"/>
          <w:kern w:val="0"/>
        </w:rPr>
        <w:t> 2008; </w:t>
      </w:r>
      <w:r w:rsidRPr="00627855">
        <w:rPr>
          <w:rFonts w:ascii="Book Antiqua" w:eastAsia="SimSun" w:hAnsi="Book Antiqua" w:cs="SimSun"/>
          <w:b/>
          <w:bCs/>
          <w:color w:val="000000"/>
          <w:kern w:val="0"/>
        </w:rPr>
        <w:t>191</w:t>
      </w:r>
      <w:r w:rsidRPr="00627855">
        <w:rPr>
          <w:rFonts w:ascii="Book Antiqua" w:eastAsia="SimSun" w:hAnsi="Book Antiqua" w:cs="SimSun"/>
          <w:color w:val="000000"/>
          <w:kern w:val="0"/>
        </w:rPr>
        <w:t>: 198-206 [PMID: 18562746 DOI: 10.2214/AJR.07.3146.]</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22 </w:t>
      </w:r>
      <w:r w:rsidRPr="00627855">
        <w:rPr>
          <w:rFonts w:ascii="Book Antiqua" w:eastAsia="SimSun" w:hAnsi="Book Antiqua" w:cs="SimSun"/>
          <w:b/>
          <w:bCs/>
          <w:color w:val="000000"/>
          <w:kern w:val="0"/>
        </w:rPr>
        <w:t>Des Guetz G</w:t>
      </w:r>
      <w:r w:rsidRPr="00627855">
        <w:rPr>
          <w:rFonts w:ascii="Book Antiqua" w:eastAsia="SimSun" w:hAnsi="Book Antiqua" w:cs="SimSun"/>
          <w:color w:val="000000"/>
          <w:kern w:val="0"/>
        </w:rPr>
        <w:t>, Nicolas P, Perret GY, Morere JF, Uzzan B. Does delaying adjuvant chemotherapy after curative surgery for colorectal cancer impair survival? A meta-analysis. </w:t>
      </w:r>
      <w:r w:rsidRPr="00627855">
        <w:rPr>
          <w:rFonts w:ascii="Book Antiqua" w:eastAsia="SimSun" w:hAnsi="Book Antiqua" w:cs="SimSun"/>
          <w:i/>
          <w:iCs/>
          <w:color w:val="000000"/>
          <w:kern w:val="0"/>
        </w:rPr>
        <w:t>Eur J Cancer</w:t>
      </w:r>
      <w:r w:rsidRPr="00627855">
        <w:rPr>
          <w:rFonts w:ascii="Book Antiqua" w:eastAsia="SimSun" w:hAnsi="Book Antiqua" w:cs="SimSun"/>
          <w:color w:val="000000"/>
          <w:kern w:val="0"/>
        </w:rPr>
        <w:t> 2010; </w:t>
      </w:r>
      <w:r w:rsidRPr="00627855">
        <w:rPr>
          <w:rFonts w:ascii="Book Antiqua" w:eastAsia="SimSun" w:hAnsi="Book Antiqua" w:cs="SimSun"/>
          <w:b/>
          <w:bCs/>
          <w:color w:val="000000"/>
          <w:kern w:val="0"/>
        </w:rPr>
        <w:t>46</w:t>
      </w:r>
      <w:r w:rsidRPr="00627855">
        <w:rPr>
          <w:rFonts w:ascii="Book Antiqua" w:eastAsia="SimSun" w:hAnsi="Book Antiqua" w:cs="SimSun"/>
          <w:color w:val="000000"/>
          <w:kern w:val="0"/>
        </w:rPr>
        <w:t>: 1049-1055 [PMID: 20138505 DOI: 10.1016/j.ejca.2010.01.020]</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23 </w:t>
      </w:r>
      <w:r w:rsidRPr="00627855">
        <w:rPr>
          <w:rFonts w:ascii="Book Antiqua" w:eastAsia="SimSun" w:hAnsi="Book Antiqua" w:cs="SimSun"/>
          <w:b/>
          <w:bCs/>
          <w:color w:val="000000"/>
          <w:kern w:val="0"/>
        </w:rPr>
        <w:t>Biagi JJ</w:t>
      </w:r>
      <w:r w:rsidRPr="00627855">
        <w:rPr>
          <w:rFonts w:ascii="Book Antiqua" w:eastAsia="SimSun" w:hAnsi="Book Antiqua" w:cs="SimSun"/>
          <w:color w:val="000000"/>
          <w:kern w:val="0"/>
        </w:rPr>
        <w:t xml:space="preserve">, Raphael MJ, Mackillop WJ, Kong W, King WD, Booth CM. Association between time to initiation of adjuvant chemotherapy and survival in colorectal cancer: a systematic </w:t>
      </w:r>
      <w:r w:rsidRPr="00627855">
        <w:rPr>
          <w:rFonts w:ascii="Book Antiqua" w:eastAsia="SimSun" w:hAnsi="Book Antiqua" w:cs="SimSun"/>
          <w:color w:val="000000"/>
          <w:kern w:val="0"/>
        </w:rPr>
        <w:lastRenderedPageBreak/>
        <w:t>review and meta-analysis. </w:t>
      </w:r>
      <w:r w:rsidRPr="00627855">
        <w:rPr>
          <w:rFonts w:ascii="Book Antiqua" w:eastAsia="SimSun" w:hAnsi="Book Antiqua" w:cs="SimSun"/>
          <w:i/>
          <w:iCs/>
          <w:color w:val="000000"/>
          <w:kern w:val="0"/>
        </w:rPr>
        <w:t>JAMA</w:t>
      </w:r>
      <w:r w:rsidRPr="00627855">
        <w:rPr>
          <w:rFonts w:ascii="Book Antiqua" w:eastAsia="SimSun" w:hAnsi="Book Antiqua" w:cs="SimSun"/>
          <w:color w:val="000000"/>
          <w:kern w:val="0"/>
        </w:rPr>
        <w:t> 2011; </w:t>
      </w:r>
      <w:r w:rsidRPr="00627855">
        <w:rPr>
          <w:rFonts w:ascii="Book Antiqua" w:eastAsia="SimSun" w:hAnsi="Book Antiqua" w:cs="SimSun"/>
          <w:b/>
          <w:bCs/>
          <w:color w:val="000000"/>
          <w:kern w:val="0"/>
        </w:rPr>
        <w:t>305</w:t>
      </w:r>
      <w:r w:rsidRPr="00627855">
        <w:rPr>
          <w:rFonts w:ascii="Book Antiqua" w:eastAsia="SimSun" w:hAnsi="Book Antiqua" w:cs="SimSun"/>
          <w:color w:val="000000"/>
          <w:kern w:val="0"/>
        </w:rPr>
        <w:t>: 2335-2342 [PMID: 21642686 DOI: 10.1001/jama.2011.749]</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24 </w:t>
      </w:r>
      <w:r w:rsidRPr="00627855">
        <w:rPr>
          <w:rFonts w:ascii="Book Antiqua" w:eastAsia="SimSun" w:hAnsi="Book Antiqua" w:cs="SimSun"/>
          <w:b/>
          <w:bCs/>
          <w:color w:val="000000"/>
          <w:kern w:val="0"/>
        </w:rPr>
        <w:t>Zheng Z</w:t>
      </w:r>
      <w:r w:rsidRPr="00627855">
        <w:rPr>
          <w:rFonts w:ascii="Book Antiqua" w:eastAsia="SimSun" w:hAnsi="Book Antiqua" w:cs="SimSun"/>
          <w:color w:val="000000"/>
          <w:kern w:val="0"/>
        </w:rPr>
        <w:t>, Jemal A, Lin CC, Hu CY, Chang GJ. Comparative effectiveness of laparoscopy vs open colectomy among nonmetastatic colon cancer patients: an analysis using the National Cancer Data Base. </w:t>
      </w:r>
      <w:r w:rsidRPr="00627855">
        <w:rPr>
          <w:rFonts w:ascii="Book Antiqua" w:eastAsia="SimSun" w:hAnsi="Book Antiqua" w:cs="SimSun"/>
          <w:i/>
          <w:iCs/>
          <w:color w:val="000000"/>
          <w:kern w:val="0"/>
        </w:rPr>
        <w:t>J Natl Cancer Inst</w:t>
      </w:r>
      <w:r w:rsidRPr="00627855">
        <w:rPr>
          <w:rFonts w:ascii="Book Antiqua" w:eastAsia="SimSun" w:hAnsi="Book Antiqua" w:cs="SimSun"/>
          <w:color w:val="000000"/>
          <w:kern w:val="0"/>
        </w:rPr>
        <w:t> 2015; </w:t>
      </w:r>
      <w:r w:rsidRPr="00627855">
        <w:rPr>
          <w:rFonts w:ascii="Book Antiqua" w:eastAsia="SimSun" w:hAnsi="Book Antiqua" w:cs="SimSun"/>
          <w:b/>
          <w:bCs/>
          <w:color w:val="000000"/>
          <w:kern w:val="0"/>
        </w:rPr>
        <w:t>107</w:t>
      </w:r>
      <w:r w:rsidRPr="00627855">
        <w:rPr>
          <w:rFonts w:ascii="Book Antiqua" w:eastAsia="SimSun" w:hAnsi="Book Antiqua" w:cs="SimSun"/>
          <w:color w:val="000000"/>
          <w:kern w:val="0"/>
        </w:rPr>
        <w:t>: [PMID: 25663688 DOI: 10.1093/jnci/dju491.]</w:t>
      </w:r>
    </w:p>
    <w:p w:rsidR="00056A7D" w:rsidRPr="00627855" w:rsidRDefault="00056A7D" w:rsidP="00854BFD">
      <w:pPr>
        <w:widowControl/>
        <w:adjustRightInd w:val="0"/>
        <w:snapToGrid w:val="0"/>
        <w:spacing w:line="360" w:lineRule="auto"/>
        <w:jc w:val="both"/>
        <w:rPr>
          <w:rFonts w:ascii="Book Antiqua" w:eastAsia="SimSun" w:hAnsi="Book Antiqua" w:cs="SimSun"/>
          <w:color w:val="000000"/>
          <w:kern w:val="0"/>
        </w:rPr>
      </w:pPr>
      <w:r w:rsidRPr="00627855">
        <w:rPr>
          <w:rFonts w:ascii="Book Antiqua" w:eastAsia="SimSun" w:hAnsi="Book Antiqua" w:cs="SimSun"/>
          <w:color w:val="000000"/>
          <w:kern w:val="0"/>
        </w:rPr>
        <w:t>25 </w:t>
      </w:r>
      <w:r w:rsidRPr="00627855">
        <w:rPr>
          <w:rFonts w:ascii="Book Antiqua" w:eastAsia="SimSun" w:hAnsi="Book Antiqua" w:cs="SimSun"/>
          <w:b/>
          <w:bCs/>
          <w:color w:val="000000"/>
          <w:kern w:val="0"/>
        </w:rPr>
        <w:t>Day AR</w:t>
      </w:r>
      <w:r w:rsidRPr="00627855">
        <w:rPr>
          <w:rFonts w:ascii="Book Antiqua" w:eastAsia="SimSun" w:hAnsi="Book Antiqua" w:cs="SimSun"/>
          <w:color w:val="000000"/>
          <w:kern w:val="0"/>
        </w:rPr>
        <w:t>, Middleton G, Smith RV, Jourdan IC, Rockall TA. Time to adjuvant chemotherapy following colorectal cancer resection is associated with an improved survival. </w:t>
      </w:r>
      <w:r w:rsidRPr="00627855">
        <w:rPr>
          <w:rFonts w:ascii="Book Antiqua" w:eastAsia="SimSun" w:hAnsi="Book Antiqua" w:cs="SimSun"/>
          <w:i/>
          <w:iCs/>
          <w:color w:val="000000"/>
          <w:kern w:val="0"/>
        </w:rPr>
        <w:t>Colorectal Dis</w:t>
      </w:r>
      <w:r w:rsidRPr="00627855">
        <w:rPr>
          <w:rFonts w:ascii="Book Antiqua" w:eastAsia="SimSun" w:hAnsi="Book Antiqua" w:cs="SimSun"/>
          <w:color w:val="000000"/>
          <w:kern w:val="0"/>
        </w:rPr>
        <w:t> 2014; </w:t>
      </w:r>
      <w:r w:rsidRPr="00627855">
        <w:rPr>
          <w:rFonts w:ascii="Book Antiqua" w:eastAsia="SimSun" w:hAnsi="Book Antiqua" w:cs="SimSun"/>
          <w:b/>
          <w:bCs/>
          <w:color w:val="000000"/>
          <w:kern w:val="0"/>
        </w:rPr>
        <w:t>16</w:t>
      </w:r>
      <w:r w:rsidRPr="00627855">
        <w:rPr>
          <w:rFonts w:ascii="Book Antiqua" w:eastAsia="SimSun" w:hAnsi="Book Antiqua" w:cs="SimSun"/>
          <w:color w:val="000000"/>
          <w:kern w:val="0"/>
        </w:rPr>
        <w:t>: 368-372 [PMID: 24456198 DOI: 10.1111/codi.12570.]</w:t>
      </w:r>
    </w:p>
    <w:p w:rsidR="00056A7D" w:rsidRPr="00627855" w:rsidRDefault="00056A7D" w:rsidP="00854BFD">
      <w:pPr>
        <w:adjustRightInd w:val="0"/>
        <w:snapToGrid w:val="0"/>
        <w:spacing w:line="360" w:lineRule="auto"/>
        <w:jc w:val="both"/>
        <w:rPr>
          <w:rFonts w:ascii="Book Antiqua" w:hAnsi="Book Antiqua"/>
        </w:rPr>
      </w:pPr>
    </w:p>
    <w:p w:rsidR="00056A7D" w:rsidRDefault="00056A7D" w:rsidP="00854BFD">
      <w:pPr>
        <w:adjustRightInd w:val="0"/>
        <w:snapToGrid w:val="0"/>
        <w:spacing w:line="360" w:lineRule="auto"/>
        <w:jc w:val="right"/>
        <w:rPr>
          <w:rFonts w:ascii="Book Antiqua" w:hAnsi="Book Antiqua"/>
          <w:b/>
          <w:bCs/>
        </w:rPr>
      </w:pPr>
      <w:r w:rsidRPr="005F7DC3">
        <w:rPr>
          <w:rFonts w:ascii="Book Antiqua" w:hAnsi="Book Antiqua"/>
          <w:b/>
          <w:bCs/>
        </w:rPr>
        <w:t>P-Reviewer:</w:t>
      </w:r>
      <w:r w:rsidRPr="00056A7D">
        <w:rPr>
          <w:rFonts w:ascii="Book Antiqua" w:hAnsi="Book Antiqua"/>
          <w:bCs/>
        </w:rPr>
        <w:t xml:space="preserve"> Jerraya</w:t>
      </w:r>
      <w:r w:rsidRPr="00056A7D">
        <w:rPr>
          <w:rFonts w:ascii="Book Antiqua" w:eastAsia="SimSun" w:hAnsi="Book Antiqua" w:hint="eastAsia"/>
          <w:bCs/>
          <w:lang w:eastAsia="zh-CN"/>
        </w:rPr>
        <w:t xml:space="preserve"> </w:t>
      </w:r>
      <w:r w:rsidRPr="00056A7D">
        <w:rPr>
          <w:rFonts w:ascii="Book Antiqua" w:hAnsi="Book Antiqua"/>
          <w:bCs/>
        </w:rPr>
        <w:t>H</w:t>
      </w:r>
      <w:r w:rsidRPr="00056A7D">
        <w:rPr>
          <w:rFonts w:ascii="Book Antiqua" w:eastAsia="SimSun" w:hAnsi="Book Antiqua" w:hint="eastAsia"/>
          <w:bCs/>
          <w:lang w:eastAsia="zh-CN"/>
        </w:rPr>
        <w:t xml:space="preserve">, </w:t>
      </w:r>
      <w:r w:rsidRPr="00056A7D">
        <w:rPr>
          <w:rFonts w:ascii="Book Antiqua" w:eastAsia="SimSun" w:hAnsi="Book Antiqua"/>
          <w:bCs/>
          <w:lang w:eastAsia="zh-CN"/>
        </w:rPr>
        <w:t>Manguso</w:t>
      </w:r>
      <w:r w:rsidRPr="00056A7D">
        <w:rPr>
          <w:rFonts w:ascii="Book Antiqua" w:eastAsia="SimSun" w:hAnsi="Book Antiqua" w:hint="eastAsia"/>
          <w:bCs/>
          <w:lang w:eastAsia="zh-CN"/>
        </w:rPr>
        <w:t xml:space="preserve"> </w:t>
      </w:r>
      <w:r w:rsidRPr="00056A7D">
        <w:rPr>
          <w:rFonts w:ascii="Book Antiqua" w:eastAsia="SimSun" w:hAnsi="Book Antiqua" w:hint="eastAsia"/>
          <w:bCs/>
          <w:caps/>
          <w:lang w:eastAsia="zh-CN"/>
        </w:rPr>
        <w:t>f</w:t>
      </w:r>
      <w:r w:rsidRPr="00056A7D">
        <w:rPr>
          <w:rFonts w:ascii="Book Antiqua" w:hAnsi="Book Antiqua" w:hint="eastAsia"/>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rsidR="007F5ED4" w:rsidRPr="008D67D7" w:rsidRDefault="00056A7D" w:rsidP="00854BFD">
      <w:pPr>
        <w:suppressAutoHyphens/>
        <w:adjustRightInd w:val="0"/>
        <w:snapToGrid w:val="0"/>
        <w:spacing w:line="360" w:lineRule="auto"/>
        <w:jc w:val="both"/>
        <w:rPr>
          <w:rFonts w:ascii="Book Antiqua" w:hAnsi="Book Antiqua"/>
          <w:b/>
        </w:rPr>
      </w:pPr>
      <w:r>
        <w:rPr>
          <w:rFonts w:ascii="Book Antiqua" w:eastAsia="SimSun" w:hAnsi="Book Antiqua"/>
          <w:b/>
          <w:lang w:eastAsia="zh-CN"/>
        </w:rPr>
        <w:br w:type="page"/>
      </w:r>
    </w:p>
    <w:p w:rsidR="007F5ED4" w:rsidRPr="008D67D7" w:rsidRDefault="00222C3C" w:rsidP="00854BFD">
      <w:pPr>
        <w:suppressAutoHyphens/>
        <w:adjustRightInd w:val="0"/>
        <w:snapToGrid w:val="0"/>
        <w:spacing w:line="360" w:lineRule="auto"/>
        <w:jc w:val="both"/>
        <w:rPr>
          <w:rFonts w:ascii="Book Antiqua" w:hAnsi="Book Antiqua"/>
          <w:b/>
        </w:rPr>
      </w:pPr>
      <w:r>
        <w:rPr>
          <w:rFonts w:ascii="Book Antiqua" w:hAnsi="Book Antiqua"/>
          <w:b/>
          <w:noProof/>
          <w:lang w:eastAsia="zh-CN"/>
        </w:rPr>
        <w:drawing>
          <wp:inline distT="0" distB="0" distL="0" distR="0">
            <wp:extent cx="3562350" cy="446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4467225"/>
                    </a:xfrm>
                    <a:prstGeom prst="rect">
                      <a:avLst/>
                    </a:prstGeom>
                    <a:noFill/>
                    <a:ln>
                      <a:noFill/>
                    </a:ln>
                  </pic:spPr>
                </pic:pic>
              </a:graphicData>
            </a:graphic>
          </wp:inline>
        </w:drawing>
      </w:r>
      <w:r>
        <w:rPr>
          <w:rFonts w:ascii="Book Antiqua" w:hAnsi="Book Antiqua"/>
          <w:b/>
          <w:noProof/>
          <w:lang w:eastAsia="zh-CN"/>
        </w:rPr>
        <w:lastRenderedPageBreak/>
        <w:drawing>
          <wp:inline distT="0" distB="0" distL="0" distR="0">
            <wp:extent cx="3562350" cy="446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4467225"/>
                    </a:xfrm>
                    <a:prstGeom prst="rect">
                      <a:avLst/>
                    </a:prstGeom>
                    <a:noFill/>
                    <a:ln>
                      <a:noFill/>
                    </a:ln>
                  </pic:spPr>
                </pic:pic>
              </a:graphicData>
            </a:graphic>
          </wp:inline>
        </w:drawing>
      </w:r>
    </w:p>
    <w:p w:rsidR="007F5ED4" w:rsidRPr="008D67D7" w:rsidRDefault="007F5ED4" w:rsidP="00854BFD">
      <w:pPr>
        <w:suppressAutoHyphens/>
        <w:adjustRightInd w:val="0"/>
        <w:snapToGrid w:val="0"/>
        <w:spacing w:line="360" w:lineRule="auto"/>
        <w:jc w:val="both"/>
        <w:rPr>
          <w:rFonts w:ascii="Book Antiqua" w:hAnsi="Book Antiqua"/>
          <w:b/>
        </w:rPr>
      </w:pPr>
      <w:r w:rsidRPr="008D67D7">
        <w:rPr>
          <w:rFonts w:ascii="Book Antiqua" w:hAnsi="Book Antiqua"/>
          <w:b/>
        </w:rPr>
        <w:t>Figure 1</w:t>
      </w:r>
      <w:r w:rsidR="00056A7D">
        <w:rPr>
          <w:rFonts w:ascii="Book Antiqua" w:eastAsia="SimSun" w:hAnsi="Book Antiqua" w:hint="eastAsia"/>
          <w:b/>
          <w:lang w:eastAsia="zh-CN"/>
        </w:rPr>
        <w:t xml:space="preserve"> </w:t>
      </w:r>
      <w:r w:rsidRPr="008D67D7">
        <w:rPr>
          <w:rFonts w:ascii="Book Antiqua" w:hAnsi="Book Antiqua"/>
          <w:b/>
        </w:rPr>
        <w:t xml:space="preserve">Contrast-enhanced </w:t>
      </w:r>
      <w:r w:rsidR="00056A7D" w:rsidRPr="00056A7D">
        <w:rPr>
          <w:rFonts w:ascii="Book Antiqua" w:hAnsi="Book Antiqua"/>
          <w:b/>
        </w:rPr>
        <w:t>computed tomography</w:t>
      </w:r>
      <w:r w:rsidRPr="008D67D7">
        <w:rPr>
          <w:rFonts w:ascii="Book Antiqua" w:hAnsi="Book Antiqua"/>
          <w:b/>
        </w:rPr>
        <w:t xml:space="preserve"> showed a well-defined homogeneous mass (asterisk) in the mesenteric root region, together with a long segmental wall thickening in the ileum with ileocolic-type intussusception (arrow).</w:t>
      </w:r>
    </w:p>
    <w:p w:rsidR="007F5ED4" w:rsidRPr="00BB4AA8" w:rsidRDefault="00BB4AA8" w:rsidP="00854BFD">
      <w:pPr>
        <w:suppressAutoHyphens/>
        <w:adjustRightInd w:val="0"/>
        <w:snapToGrid w:val="0"/>
        <w:spacing w:line="360" w:lineRule="auto"/>
        <w:jc w:val="both"/>
        <w:rPr>
          <w:rFonts w:ascii="Book Antiqua" w:hAnsi="Book Antiqua"/>
        </w:rPr>
      </w:pPr>
      <w:r>
        <w:rPr>
          <w:rFonts w:ascii="Book Antiqua" w:hAnsi="Book Antiqua"/>
        </w:rPr>
        <w:br w:type="page"/>
      </w:r>
    </w:p>
    <w:p w:rsidR="007F5ED4" w:rsidRPr="008D67D7" w:rsidRDefault="00222C3C" w:rsidP="00854BFD">
      <w:pPr>
        <w:suppressAutoHyphens/>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extent cx="6105525" cy="418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4181475"/>
                    </a:xfrm>
                    <a:prstGeom prst="rect">
                      <a:avLst/>
                    </a:prstGeom>
                    <a:noFill/>
                    <a:ln>
                      <a:noFill/>
                    </a:ln>
                  </pic:spPr>
                </pic:pic>
              </a:graphicData>
            </a:graphic>
          </wp:inline>
        </w:drawing>
      </w:r>
    </w:p>
    <w:p w:rsidR="007F5ED4" w:rsidRPr="003D65CD" w:rsidRDefault="007F5ED4" w:rsidP="00854BFD">
      <w:pPr>
        <w:suppressAutoHyphens/>
        <w:adjustRightInd w:val="0"/>
        <w:snapToGrid w:val="0"/>
        <w:spacing w:line="360" w:lineRule="auto"/>
        <w:jc w:val="both"/>
        <w:rPr>
          <w:rFonts w:ascii="Book Antiqua" w:eastAsia="SimSun" w:hAnsi="Book Antiqua"/>
          <w:b/>
          <w:lang w:eastAsia="zh-CN"/>
        </w:rPr>
      </w:pPr>
      <w:r w:rsidRPr="008D67D7">
        <w:rPr>
          <w:rFonts w:ascii="Book Antiqua" w:hAnsi="Book Antiqua"/>
          <w:b/>
        </w:rPr>
        <w:t>Figure 2</w:t>
      </w:r>
      <w:r w:rsidR="00BB4AA8">
        <w:rPr>
          <w:rFonts w:ascii="Book Antiqua" w:eastAsia="SimSun" w:hAnsi="Book Antiqua" w:hint="eastAsia"/>
          <w:b/>
          <w:lang w:eastAsia="zh-CN"/>
        </w:rPr>
        <w:t xml:space="preserve"> </w:t>
      </w:r>
      <w:r w:rsidRPr="008D67D7">
        <w:rPr>
          <w:rFonts w:ascii="Book Antiqua" w:hAnsi="Book Antiqua"/>
          <w:b/>
        </w:rPr>
        <w:t>Invagination of the terminal ileum into the proximal colon.</w:t>
      </w:r>
      <w:r w:rsidR="003D65CD">
        <w:rPr>
          <w:rFonts w:ascii="Book Antiqua" w:hAnsi="Book Antiqua"/>
          <w:b/>
        </w:rPr>
        <w:br w:type="page"/>
      </w:r>
    </w:p>
    <w:p w:rsidR="007F5ED4" w:rsidRPr="008D67D7" w:rsidRDefault="00222C3C" w:rsidP="00854BFD">
      <w:pPr>
        <w:suppressAutoHyphens/>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extent cx="6181725" cy="4848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4848225"/>
                    </a:xfrm>
                    <a:prstGeom prst="rect">
                      <a:avLst/>
                    </a:prstGeom>
                    <a:noFill/>
                    <a:ln>
                      <a:noFill/>
                    </a:ln>
                  </pic:spPr>
                </pic:pic>
              </a:graphicData>
            </a:graphic>
          </wp:inline>
        </w:drawing>
      </w:r>
      <w:r>
        <w:rPr>
          <w:rFonts w:ascii="Book Antiqua" w:hAnsi="Book Antiqua"/>
          <w:noProof/>
          <w:lang w:eastAsia="zh-CN"/>
        </w:rPr>
        <w:lastRenderedPageBreak/>
        <w:drawing>
          <wp:inline distT="0" distB="0" distL="0" distR="0">
            <wp:extent cx="6181725" cy="484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4848225"/>
                    </a:xfrm>
                    <a:prstGeom prst="rect">
                      <a:avLst/>
                    </a:prstGeom>
                    <a:noFill/>
                    <a:ln>
                      <a:noFill/>
                    </a:ln>
                  </pic:spPr>
                </pic:pic>
              </a:graphicData>
            </a:graphic>
          </wp:inline>
        </w:drawing>
      </w:r>
      <w:r>
        <w:rPr>
          <w:rFonts w:ascii="Book Antiqua" w:hAnsi="Book Antiqua"/>
          <w:noProof/>
          <w:lang w:eastAsia="zh-CN"/>
        </w:rPr>
        <w:lastRenderedPageBreak/>
        <w:drawing>
          <wp:inline distT="0" distB="0" distL="0" distR="0">
            <wp:extent cx="6210300" cy="484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4848225"/>
                    </a:xfrm>
                    <a:prstGeom prst="rect">
                      <a:avLst/>
                    </a:prstGeom>
                    <a:noFill/>
                    <a:ln>
                      <a:noFill/>
                    </a:ln>
                  </pic:spPr>
                </pic:pic>
              </a:graphicData>
            </a:graphic>
          </wp:inline>
        </w:drawing>
      </w:r>
      <w:r>
        <w:rPr>
          <w:rFonts w:ascii="Book Antiqua" w:hAnsi="Book Antiqua"/>
          <w:noProof/>
          <w:lang w:eastAsia="zh-CN"/>
        </w:rPr>
        <w:lastRenderedPageBreak/>
        <w:drawing>
          <wp:inline distT="0" distB="0" distL="0" distR="0">
            <wp:extent cx="6181725" cy="484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4848225"/>
                    </a:xfrm>
                    <a:prstGeom prst="rect">
                      <a:avLst/>
                    </a:prstGeom>
                    <a:noFill/>
                    <a:ln>
                      <a:noFill/>
                    </a:ln>
                  </pic:spPr>
                </pic:pic>
              </a:graphicData>
            </a:graphic>
          </wp:inline>
        </w:drawing>
      </w:r>
    </w:p>
    <w:p w:rsidR="007F5ED4" w:rsidRPr="003D65CD" w:rsidRDefault="007F5ED4" w:rsidP="00854BFD">
      <w:pPr>
        <w:suppressAutoHyphens/>
        <w:adjustRightInd w:val="0"/>
        <w:snapToGrid w:val="0"/>
        <w:spacing w:line="360" w:lineRule="auto"/>
        <w:jc w:val="both"/>
        <w:rPr>
          <w:rFonts w:ascii="Book Antiqua" w:eastAsia="SimSun" w:hAnsi="Book Antiqua"/>
          <w:b/>
          <w:lang w:eastAsia="zh-CN"/>
        </w:rPr>
      </w:pPr>
      <w:r w:rsidRPr="008D67D7">
        <w:rPr>
          <w:rFonts w:ascii="Book Antiqua" w:hAnsi="Book Antiqua"/>
          <w:b/>
        </w:rPr>
        <w:t>Figure 3 Histological and immunohistological examination of the specimens showing diffuse large B-cell non-Hodgkin's lymphoma.</w:t>
      </w:r>
      <w:r w:rsidR="003D65CD">
        <w:rPr>
          <w:rFonts w:ascii="Book Antiqua" w:eastAsia="SimSun" w:hAnsi="Book Antiqua" w:hint="eastAsia"/>
          <w:b/>
          <w:lang w:eastAsia="zh-CN"/>
        </w:rPr>
        <w:t xml:space="preserve"> </w:t>
      </w:r>
      <w:r w:rsidRPr="008D67D7">
        <w:rPr>
          <w:rFonts w:ascii="Book Antiqua" w:hAnsi="Book Antiqua"/>
        </w:rPr>
        <w:t>A: Magnification ×</w:t>
      </w:r>
      <w:r w:rsidR="003D65CD">
        <w:rPr>
          <w:rFonts w:ascii="Book Antiqua" w:eastAsia="SimSun" w:hAnsi="Book Antiqua" w:hint="eastAsia"/>
          <w:lang w:eastAsia="zh-CN"/>
        </w:rPr>
        <w:t xml:space="preserve"> </w:t>
      </w:r>
      <w:r w:rsidRPr="008D67D7">
        <w:rPr>
          <w:rFonts w:ascii="Book Antiqua" w:hAnsi="Book Antiqua"/>
        </w:rPr>
        <w:t>20; HE staining. Tumor cell infiltrates can be observed in the serosal layer of the appendix</w:t>
      </w:r>
      <w:r w:rsidR="003D65CD">
        <w:rPr>
          <w:rFonts w:ascii="Book Antiqua" w:eastAsia="SimSun" w:hAnsi="Book Antiqua" w:hint="eastAsia"/>
          <w:lang w:eastAsia="zh-CN"/>
        </w:rPr>
        <w:t xml:space="preserve">; </w:t>
      </w:r>
      <w:r w:rsidRPr="008D67D7">
        <w:rPr>
          <w:rFonts w:ascii="Book Antiqua" w:hAnsi="Book Antiqua"/>
        </w:rPr>
        <w:t>B: Magnification ×</w:t>
      </w:r>
      <w:r w:rsidR="0054409D">
        <w:rPr>
          <w:rFonts w:ascii="Book Antiqua" w:eastAsia="SimSun" w:hAnsi="Book Antiqua" w:hint="eastAsia"/>
          <w:lang w:eastAsia="zh-CN"/>
        </w:rPr>
        <w:t xml:space="preserve"> </w:t>
      </w:r>
      <w:r w:rsidRPr="008D67D7">
        <w:rPr>
          <w:rFonts w:ascii="Book Antiqua" w:hAnsi="Book Antiqua"/>
        </w:rPr>
        <w:t>400, HE staining, polymorphic large B cells</w:t>
      </w:r>
      <w:r w:rsidR="003D65CD">
        <w:rPr>
          <w:rFonts w:ascii="Book Antiqua" w:eastAsia="SimSun" w:hAnsi="Book Antiqua" w:hint="eastAsia"/>
          <w:lang w:eastAsia="zh-CN"/>
        </w:rPr>
        <w:t xml:space="preserve">; </w:t>
      </w:r>
      <w:r w:rsidRPr="008D67D7">
        <w:rPr>
          <w:rFonts w:ascii="Book Antiqua" w:hAnsi="Book Antiqua"/>
          <w:lang w:val="fr-FR"/>
        </w:rPr>
        <w:t>C: Magnification ×</w:t>
      </w:r>
      <w:r w:rsidR="0054409D">
        <w:rPr>
          <w:rFonts w:ascii="Book Antiqua" w:eastAsia="SimSun" w:hAnsi="Book Antiqua" w:hint="eastAsia"/>
          <w:lang w:val="fr-FR" w:eastAsia="zh-CN"/>
        </w:rPr>
        <w:t xml:space="preserve"> </w:t>
      </w:r>
      <w:r w:rsidRPr="008D67D7">
        <w:rPr>
          <w:rFonts w:ascii="Book Antiqua" w:hAnsi="Book Antiqua"/>
          <w:lang w:val="fr-FR"/>
        </w:rPr>
        <w:t>400, CD20(+)</w:t>
      </w:r>
      <w:r w:rsidR="003D65CD">
        <w:rPr>
          <w:rFonts w:ascii="Book Antiqua" w:eastAsia="SimSun" w:hAnsi="Book Antiqua" w:hint="eastAsia"/>
          <w:lang w:val="fr-FR" w:eastAsia="zh-CN"/>
        </w:rPr>
        <w:t xml:space="preserve">; </w:t>
      </w:r>
      <w:r w:rsidRPr="008D67D7">
        <w:rPr>
          <w:rFonts w:ascii="Book Antiqua" w:hAnsi="Book Antiqua"/>
          <w:lang w:val="fr-FR"/>
        </w:rPr>
        <w:t>D: Magnification ×</w:t>
      </w:r>
      <w:r w:rsidR="0054409D">
        <w:rPr>
          <w:rFonts w:ascii="Book Antiqua" w:eastAsia="SimSun" w:hAnsi="Book Antiqua" w:hint="eastAsia"/>
          <w:lang w:val="fr-FR" w:eastAsia="zh-CN"/>
        </w:rPr>
        <w:t xml:space="preserve"> </w:t>
      </w:r>
      <w:r w:rsidRPr="008D67D7">
        <w:rPr>
          <w:rFonts w:ascii="Book Antiqua" w:hAnsi="Book Antiqua"/>
          <w:lang w:val="fr-FR"/>
        </w:rPr>
        <w:t>400, Bcl-2(+)</w:t>
      </w:r>
      <w:r w:rsidR="003D65CD">
        <w:rPr>
          <w:rFonts w:ascii="Book Antiqua" w:eastAsia="SimSun" w:hAnsi="Book Antiqua" w:hint="eastAsia"/>
          <w:lang w:val="fr-FR" w:eastAsia="zh-CN"/>
        </w:rPr>
        <w:t xml:space="preserve">. </w:t>
      </w:r>
      <w:r w:rsidRPr="008D67D7">
        <w:rPr>
          <w:rFonts w:ascii="Book Antiqua" w:hAnsi="Book Antiqua"/>
        </w:rPr>
        <w:t>Bcl-2</w:t>
      </w:r>
      <w:r w:rsidR="003D65CD">
        <w:rPr>
          <w:rFonts w:ascii="Book Antiqua" w:eastAsia="SimSun" w:hAnsi="Book Antiqua" w:hint="eastAsia"/>
          <w:lang w:eastAsia="zh-CN"/>
        </w:rPr>
        <w:t>:</w:t>
      </w:r>
      <w:r w:rsidRPr="008D67D7">
        <w:rPr>
          <w:rFonts w:ascii="Book Antiqua" w:hAnsi="Book Antiqua"/>
        </w:rPr>
        <w:t xml:space="preserve"> B-cell lymphoma 2; HE</w:t>
      </w:r>
      <w:r w:rsidR="003D65CD">
        <w:rPr>
          <w:rFonts w:ascii="Book Antiqua" w:eastAsia="SimSun" w:hAnsi="Book Antiqua" w:hint="eastAsia"/>
          <w:lang w:eastAsia="zh-CN"/>
        </w:rPr>
        <w:t>:</w:t>
      </w:r>
      <w:r w:rsidRPr="008D67D7">
        <w:rPr>
          <w:rFonts w:ascii="Book Antiqua" w:hAnsi="Book Antiqua"/>
        </w:rPr>
        <w:t xml:space="preserve"> </w:t>
      </w:r>
      <w:r w:rsidRPr="003D65CD">
        <w:rPr>
          <w:rFonts w:ascii="Book Antiqua" w:hAnsi="Book Antiqua"/>
          <w:caps/>
        </w:rPr>
        <w:t>h</w:t>
      </w:r>
      <w:r w:rsidRPr="008D67D7">
        <w:rPr>
          <w:rFonts w:ascii="Book Antiqua" w:hAnsi="Book Antiqua"/>
        </w:rPr>
        <w:t>ematoxylin and eosin</w:t>
      </w:r>
      <w:r w:rsidR="003D65CD">
        <w:rPr>
          <w:rFonts w:ascii="Book Antiqua" w:eastAsia="SimSun" w:hAnsi="Book Antiqua" w:hint="eastAsia"/>
          <w:lang w:eastAsia="zh-CN"/>
        </w:rPr>
        <w:t>.</w:t>
      </w:r>
    </w:p>
    <w:sectPr w:rsidR="007F5ED4" w:rsidRPr="003D65CD" w:rsidSect="003E6F7D">
      <w:head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0D7" w:rsidRDefault="009600D7" w:rsidP="00A16E50">
      <w:r>
        <w:separator/>
      </w:r>
    </w:p>
  </w:endnote>
  <w:endnote w:type="continuationSeparator" w:id="0">
    <w:p w:rsidR="009600D7" w:rsidRDefault="009600D7" w:rsidP="00A16E50">
      <w:r>
        <w:continuationSeparator/>
      </w:r>
    </w:p>
  </w:endnote>
  <w:endnote w:type="continuationNotice" w:id="1">
    <w:p w:rsidR="009600D7" w:rsidRDefault="009600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0D7" w:rsidRDefault="009600D7" w:rsidP="00A16E50">
      <w:r>
        <w:separator/>
      </w:r>
    </w:p>
  </w:footnote>
  <w:footnote w:type="continuationSeparator" w:id="0">
    <w:p w:rsidR="009600D7" w:rsidRDefault="009600D7" w:rsidP="00A16E50">
      <w:r>
        <w:continuationSeparator/>
      </w:r>
    </w:p>
  </w:footnote>
  <w:footnote w:type="continuationNotice" w:id="1">
    <w:p w:rsidR="009600D7" w:rsidRDefault="009600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ED4" w:rsidRDefault="001B2410">
    <w:pPr>
      <w:pStyle w:val="Header"/>
      <w:jc w:val="right"/>
    </w:pPr>
    <w:r>
      <w:fldChar w:fldCharType="begin"/>
    </w:r>
    <w:r>
      <w:instrText xml:space="preserve"> PAGE   \* MERGEFORMAT </w:instrText>
    </w:r>
    <w:r>
      <w:fldChar w:fldCharType="separate"/>
    </w:r>
    <w:r w:rsidR="00C80336">
      <w:rPr>
        <w:noProof/>
      </w:rPr>
      <w:t>18</w:t>
    </w:r>
    <w:r>
      <w:rPr>
        <w:noProof/>
      </w:rPr>
      <w:fldChar w:fldCharType="end"/>
    </w:r>
  </w:p>
  <w:p w:rsidR="007F5ED4" w:rsidRDefault="007F5E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8B511C"/>
    <w:multiLevelType w:val="multilevel"/>
    <w:tmpl w:val="C266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5E"/>
    <w:rsid w:val="00002A14"/>
    <w:rsid w:val="00006EFB"/>
    <w:rsid w:val="000133E9"/>
    <w:rsid w:val="00013BC7"/>
    <w:rsid w:val="0002467A"/>
    <w:rsid w:val="000278AA"/>
    <w:rsid w:val="000310B1"/>
    <w:rsid w:val="00034F11"/>
    <w:rsid w:val="00035AE5"/>
    <w:rsid w:val="00036B5C"/>
    <w:rsid w:val="00042C9F"/>
    <w:rsid w:val="00043302"/>
    <w:rsid w:val="000479A8"/>
    <w:rsid w:val="00056A7D"/>
    <w:rsid w:val="000607F2"/>
    <w:rsid w:val="0006410F"/>
    <w:rsid w:val="000646E3"/>
    <w:rsid w:val="000666E7"/>
    <w:rsid w:val="0006790F"/>
    <w:rsid w:val="0007002D"/>
    <w:rsid w:val="00071103"/>
    <w:rsid w:val="00072D96"/>
    <w:rsid w:val="0007586B"/>
    <w:rsid w:val="00077168"/>
    <w:rsid w:val="00081E5F"/>
    <w:rsid w:val="000857BC"/>
    <w:rsid w:val="000857D4"/>
    <w:rsid w:val="0008614A"/>
    <w:rsid w:val="00087471"/>
    <w:rsid w:val="000909FB"/>
    <w:rsid w:val="00095290"/>
    <w:rsid w:val="00097D32"/>
    <w:rsid w:val="000A14F7"/>
    <w:rsid w:val="000A41DD"/>
    <w:rsid w:val="000A6ACD"/>
    <w:rsid w:val="000A7275"/>
    <w:rsid w:val="000A7A03"/>
    <w:rsid w:val="000B1BDD"/>
    <w:rsid w:val="000B2592"/>
    <w:rsid w:val="000B5B0E"/>
    <w:rsid w:val="000B74CA"/>
    <w:rsid w:val="000C0AC9"/>
    <w:rsid w:val="000C0B05"/>
    <w:rsid w:val="000C5080"/>
    <w:rsid w:val="000C553D"/>
    <w:rsid w:val="000C5BFF"/>
    <w:rsid w:val="000D0F90"/>
    <w:rsid w:val="000D6A3D"/>
    <w:rsid w:val="000F029B"/>
    <w:rsid w:val="000F0BF3"/>
    <w:rsid w:val="000F1034"/>
    <w:rsid w:val="000F5E76"/>
    <w:rsid w:val="000F5E96"/>
    <w:rsid w:val="001004B3"/>
    <w:rsid w:val="0010401E"/>
    <w:rsid w:val="00106C63"/>
    <w:rsid w:val="001113F0"/>
    <w:rsid w:val="00112A79"/>
    <w:rsid w:val="00112E13"/>
    <w:rsid w:val="00112FD7"/>
    <w:rsid w:val="00115321"/>
    <w:rsid w:val="001212F9"/>
    <w:rsid w:val="001234A3"/>
    <w:rsid w:val="00124F79"/>
    <w:rsid w:val="001301B5"/>
    <w:rsid w:val="00137456"/>
    <w:rsid w:val="00141C90"/>
    <w:rsid w:val="00143895"/>
    <w:rsid w:val="001454C1"/>
    <w:rsid w:val="001476D5"/>
    <w:rsid w:val="0015061A"/>
    <w:rsid w:val="00151918"/>
    <w:rsid w:val="0015271D"/>
    <w:rsid w:val="00152FBB"/>
    <w:rsid w:val="0015412C"/>
    <w:rsid w:val="001613CD"/>
    <w:rsid w:val="0016243B"/>
    <w:rsid w:val="00180265"/>
    <w:rsid w:val="00190F3C"/>
    <w:rsid w:val="00191A39"/>
    <w:rsid w:val="00192879"/>
    <w:rsid w:val="00192FC5"/>
    <w:rsid w:val="00195D42"/>
    <w:rsid w:val="001A08B4"/>
    <w:rsid w:val="001A17BC"/>
    <w:rsid w:val="001A2DB6"/>
    <w:rsid w:val="001B0EDD"/>
    <w:rsid w:val="001B2410"/>
    <w:rsid w:val="001B49BA"/>
    <w:rsid w:val="001B633A"/>
    <w:rsid w:val="001C1578"/>
    <w:rsid w:val="001C1B5A"/>
    <w:rsid w:val="001C5051"/>
    <w:rsid w:val="001D0988"/>
    <w:rsid w:val="001D3D0F"/>
    <w:rsid w:val="001E2FFB"/>
    <w:rsid w:val="001E318E"/>
    <w:rsid w:val="001E3D21"/>
    <w:rsid w:val="001E3D3D"/>
    <w:rsid w:val="001F1D51"/>
    <w:rsid w:val="001F551D"/>
    <w:rsid w:val="001F6ABD"/>
    <w:rsid w:val="001F7935"/>
    <w:rsid w:val="0020532F"/>
    <w:rsid w:val="002065FA"/>
    <w:rsid w:val="002123DC"/>
    <w:rsid w:val="00212657"/>
    <w:rsid w:val="00220291"/>
    <w:rsid w:val="0022248B"/>
    <w:rsid w:val="00222C3C"/>
    <w:rsid w:val="00227A09"/>
    <w:rsid w:val="00231E57"/>
    <w:rsid w:val="0023448D"/>
    <w:rsid w:val="002373F8"/>
    <w:rsid w:val="00240025"/>
    <w:rsid w:val="00243D79"/>
    <w:rsid w:val="002558A8"/>
    <w:rsid w:val="00255D15"/>
    <w:rsid w:val="00261044"/>
    <w:rsid w:val="002635DE"/>
    <w:rsid w:val="00265656"/>
    <w:rsid w:val="0027102D"/>
    <w:rsid w:val="00271BD4"/>
    <w:rsid w:val="002744D5"/>
    <w:rsid w:val="002805B0"/>
    <w:rsid w:val="002848F2"/>
    <w:rsid w:val="00285016"/>
    <w:rsid w:val="00286A4B"/>
    <w:rsid w:val="00293612"/>
    <w:rsid w:val="00293F7D"/>
    <w:rsid w:val="00297CB4"/>
    <w:rsid w:val="002A2C2E"/>
    <w:rsid w:val="002A4FF4"/>
    <w:rsid w:val="002B06A4"/>
    <w:rsid w:val="002B1F15"/>
    <w:rsid w:val="002B40F0"/>
    <w:rsid w:val="002C55C6"/>
    <w:rsid w:val="002D1909"/>
    <w:rsid w:val="002D24AF"/>
    <w:rsid w:val="002E48FD"/>
    <w:rsid w:val="002F0080"/>
    <w:rsid w:val="002F1CED"/>
    <w:rsid w:val="002F4668"/>
    <w:rsid w:val="00304354"/>
    <w:rsid w:val="00307C37"/>
    <w:rsid w:val="00311C4F"/>
    <w:rsid w:val="0031640B"/>
    <w:rsid w:val="003167B4"/>
    <w:rsid w:val="0032171F"/>
    <w:rsid w:val="00325B8A"/>
    <w:rsid w:val="003314A0"/>
    <w:rsid w:val="003323C7"/>
    <w:rsid w:val="003428FB"/>
    <w:rsid w:val="0034402F"/>
    <w:rsid w:val="0034612B"/>
    <w:rsid w:val="00351430"/>
    <w:rsid w:val="00351BA8"/>
    <w:rsid w:val="0035445E"/>
    <w:rsid w:val="00362DED"/>
    <w:rsid w:val="003679AE"/>
    <w:rsid w:val="00370E4A"/>
    <w:rsid w:val="00374515"/>
    <w:rsid w:val="003753F6"/>
    <w:rsid w:val="0037570C"/>
    <w:rsid w:val="00384BDA"/>
    <w:rsid w:val="00390668"/>
    <w:rsid w:val="003922B5"/>
    <w:rsid w:val="003954E5"/>
    <w:rsid w:val="003A32E1"/>
    <w:rsid w:val="003A47D7"/>
    <w:rsid w:val="003A50CD"/>
    <w:rsid w:val="003B4E2C"/>
    <w:rsid w:val="003B67D8"/>
    <w:rsid w:val="003B7653"/>
    <w:rsid w:val="003C4C53"/>
    <w:rsid w:val="003D65CD"/>
    <w:rsid w:val="003D6BAA"/>
    <w:rsid w:val="003E0C97"/>
    <w:rsid w:val="003E3541"/>
    <w:rsid w:val="003E69C3"/>
    <w:rsid w:val="003E6F7D"/>
    <w:rsid w:val="003F6753"/>
    <w:rsid w:val="003F7C6C"/>
    <w:rsid w:val="00401A04"/>
    <w:rsid w:val="00403626"/>
    <w:rsid w:val="00407379"/>
    <w:rsid w:val="00412B34"/>
    <w:rsid w:val="0041518A"/>
    <w:rsid w:val="00420A0D"/>
    <w:rsid w:val="00420BB3"/>
    <w:rsid w:val="00420E95"/>
    <w:rsid w:val="004269F8"/>
    <w:rsid w:val="00440066"/>
    <w:rsid w:val="00441A5F"/>
    <w:rsid w:val="00443568"/>
    <w:rsid w:val="00446E47"/>
    <w:rsid w:val="00447DF0"/>
    <w:rsid w:val="00453993"/>
    <w:rsid w:val="00454CD9"/>
    <w:rsid w:val="0045688C"/>
    <w:rsid w:val="00462299"/>
    <w:rsid w:val="00462573"/>
    <w:rsid w:val="0046318F"/>
    <w:rsid w:val="00464DBE"/>
    <w:rsid w:val="004726CD"/>
    <w:rsid w:val="0047488F"/>
    <w:rsid w:val="0047692A"/>
    <w:rsid w:val="00477E04"/>
    <w:rsid w:val="0048044C"/>
    <w:rsid w:val="00480C86"/>
    <w:rsid w:val="00480EA7"/>
    <w:rsid w:val="00483658"/>
    <w:rsid w:val="00483D11"/>
    <w:rsid w:val="00487BEF"/>
    <w:rsid w:val="0049164A"/>
    <w:rsid w:val="004A0AEB"/>
    <w:rsid w:val="004A26C1"/>
    <w:rsid w:val="004A6DDB"/>
    <w:rsid w:val="004B03E0"/>
    <w:rsid w:val="004B4E7E"/>
    <w:rsid w:val="004B5483"/>
    <w:rsid w:val="004C3054"/>
    <w:rsid w:val="004D0000"/>
    <w:rsid w:val="004E15CE"/>
    <w:rsid w:val="004F0324"/>
    <w:rsid w:val="004F0D9B"/>
    <w:rsid w:val="004F45AD"/>
    <w:rsid w:val="004F4CC4"/>
    <w:rsid w:val="004F4F06"/>
    <w:rsid w:val="004F5825"/>
    <w:rsid w:val="004F669C"/>
    <w:rsid w:val="00500279"/>
    <w:rsid w:val="00510AFD"/>
    <w:rsid w:val="005122CB"/>
    <w:rsid w:val="005131FF"/>
    <w:rsid w:val="005134F7"/>
    <w:rsid w:val="00516412"/>
    <w:rsid w:val="005309D0"/>
    <w:rsid w:val="00531866"/>
    <w:rsid w:val="005376BA"/>
    <w:rsid w:val="0054409D"/>
    <w:rsid w:val="005457E2"/>
    <w:rsid w:val="00545C8D"/>
    <w:rsid w:val="00552D51"/>
    <w:rsid w:val="00553926"/>
    <w:rsid w:val="00553C13"/>
    <w:rsid w:val="0056057A"/>
    <w:rsid w:val="00566D04"/>
    <w:rsid w:val="005755C2"/>
    <w:rsid w:val="005763AA"/>
    <w:rsid w:val="00577E3A"/>
    <w:rsid w:val="0058459B"/>
    <w:rsid w:val="00587D3A"/>
    <w:rsid w:val="005927F4"/>
    <w:rsid w:val="005A2ABF"/>
    <w:rsid w:val="005A407D"/>
    <w:rsid w:val="005A4DEB"/>
    <w:rsid w:val="005B18B6"/>
    <w:rsid w:val="005C1872"/>
    <w:rsid w:val="005C51AC"/>
    <w:rsid w:val="005C528E"/>
    <w:rsid w:val="005C5DFC"/>
    <w:rsid w:val="005E05D4"/>
    <w:rsid w:val="005E5A86"/>
    <w:rsid w:val="005F12B5"/>
    <w:rsid w:val="005F1637"/>
    <w:rsid w:val="005F329F"/>
    <w:rsid w:val="005F3EDD"/>
    <w:rsid w:val="0060165B"/>
    <w:rsid w:val="0060357E"/>
    <w:rsid w:val="00604C84"/>
    <w:rsid w:val="00606355"/>
    <w:rsid w:val="00606A4B"/>
    <w:rsid w:val="00625FFF"/>
    <w:rsid w:val="00626BD5"/>
    <w:rsid w:val="00627AC1"/>
    <w:rsid w:val="0063130D"/>
    <w:rsid w:val="00634338"/>
    <w:rsid w:val="00634829"/>
    <w:rsid w:val="0064686D"/>
    <w:rsid w:val="006477E8"/>
    <w:rsid w:val="006478F2"/>
    <w:rsid w:val="00656B8F"/>
    <w:rsid w:val="00657667"/>
    <w:rsid w:val="00663620"/>
    <w:rsid w:val="00663C94"/>
    <w:rsid w:val="00675B67"/>
    <w:rsid w:val="00676F96"/>
    <w:rsid w:val="006829C4"/>
    <w:rsid w:val="00685775"/>
    <w:rsid w:val="00692459"/>
    <w:rsid w:val="006965A4"/>
    <w:rsid w:val="006A06E8"/>
    <w:rsid w:val="006B2FC4"/>
    <w:rsid w:val="006B49FF"/>
    <w:rsid w:val="006B4C6A"/>
    <w:rsid w:val="006C180C"/>
    <w:rsid w:val="006C47D1"/>
    <w:rsid w:val="006D0A7A"/>
    <w:rsid w:val="006D203E"/>
    <w:rsid w:val="006D3595"/>
    <w:rsid w:val="006E0C4F"/>
    <w:rsid w:val="006E157B"/>
    <w:rsid w:val="006E2386"/>
    <w:rsid w:val="006F0472"/>
    <w:rsid w:val="006F218E"/>
    <w:rsid w:val="006F29DB"/>
    <w:rsid w:val="006F54B0"/>
    <w:rsid w:val="0070015E"/>
    <w:rsid w:val="00704AA7"/>
    <w:rsid w:val="00710015"/>
    <w:rsid w:val="00720324"/>
    <w:rsid w:val="007203B3"/>
    <w:rsid w:val="00722D93"/>
    <w:rsid w:val="00731980"/>
    <w:rsid w:val="00740A71"/>
    <w:rsid w:val="0074370C"/>
    <w:rsid w:val="0074658C"/>
    <w:rsid w:val="0075119A"/>
    <w:rsid w:val="007622EB"/>
    <w:rsid w:val="0076385F"/>
    <w:rsid w:val="00771212"/>
    <w:rsid w:val="00773B31"/>
    <w:rsid w:val="007765EA"/>
    <w:rsid w:val="00787B27"/>
    <w:rsid w:val="00790F3B"/>
    <w:rsid w:val="00791E01"/>
    <w:rsid w:val="00792DD9"/>
    <w:rsid w:val="00793353"/>
    <w:rsid w:val="007A2D36"/>
    <w:rsid w:val="007A66D5"/>
    <w:rsid w:val="007B6E37"/>
    <w:rsid w:val="007C0DD9"/>
    <w:rsid w:val="007C6829"/>
    <w:rsid w:val="007C6F95"/>
    <w:rsid w:val="007D37F5"/>
    <w:rsid w:val="007D549C"/>
    <w:rsid w:val="007E066E"/>
    <w:rsid w:val="007E25B3"/>
    <w:rsid w:val="007F154E"/>
    <w:rsid w:val="007F5385"/>
    <w:rsid w:val="007F5649"/>
    <w:rsid w:val="007F5E4B"/>
    <w:rsid w:val="007F5ED4"/>
    <w:rsid w:val="00802A80"/>
    <w:rsid w:val="008039C0"/>
    <w:rsid w:val="00803AAC"/>
    <w:rsid w:val="008063A8"/>
    <w:rsid w:val="00807D34"/>
    <w:rsid w:val="00814367"/>
    <w:rsid w:val="00815254"/>
    <w:rsid w:val="008175BD"/>
    <w:rsid w:val="008231C1"/>
    <w:rsid w:val="008232A4"/>
    <w:rsid w:val="00826803"/>
    <w:rsid w:val="00827CE1"/>
    <w:rsid w:val="0083400E"/>
    <w:rsid w:val="00836AFD"/>
    <w:rsid w:val="00836DCC"/>
    <w:rsid w:val="008415D2"/>
    <w:rsid w:val="008472A5"/>
    <w:rsid w:val="00847623"/>
    <w:rsid w:val="00847C06"/>
    <w:rsid w:val="00852961"/>
    <w:rsid w:val="00854BFD"/>
    <w:rsid w:val="00855FF7"/>
    <w:rsid w:val="00857B83"/>
    <w:rsid w:val="0086053D"/>
    <w:rsid w:val="00863181"/>
    <w:rsid w:val="008703AA"/>
    <w:rsid w:val="00873950"/>
    <w:rsid w:val="00884089"/>
    <w:rsid w:val="00884635"/>
    <w:rsid w:val="00884E62"/>
    <w:rsid w:val="00885EFE"/>
    <w:rsid w:val="0089661A"/>
    <w:rsid w:val="00897D49"/>
    <w:rsid w:val="008A2D10"/>
    <w:rsid w:val="008A4A2E"/>
    <w:rsid w:val="008B7D41"/>
    <w:rsid w:val="008C214F"/>
    <w:rsid w:val="008C2958"/>
    <w:rsid w:val="008C3443"/>
    <w:rsid w:val="008C3B0B"/>
    <w:rsid w:val="008C3DA2"/>
    <w:rsid w:val="008D042A"/>
    <w:rsid w:val="008D49CC"/>
    <w:rsid w:val="008D615F"/>
    <w:rsid w:val="008D67D7"/>
    <w:rsid w:val="008E0812"/>
    <w:rsid w:val="008E5433"/>
    <w:rsid w:val="008E6844"/>
    <w:rsid w:val="008F0323"/>
    <w:rsid w:val="008F4039"/>
    <w:rsid w:val="008F4827"/>
    <w:rsid w:val="008F5240"/>
    <w:rsid w:val="008F54E2"/>
    <w:rsid w:val="008F6317"/>
    <w:rsid w:val="008F6F84"/>
    <w:rsid w:val="008F7072"/>
    <w:rsid w:val="008F7396"/>
    <w:rsid w:val="00902F75"/>
    <w:rsid w:val="009033D8"/>
    <w:rsid w:val="00910CCC"/>
    <w:rsid w:val="00913065"/>
    <w:rsid w:val="00914730"/>
    <w:rsid w:val="00921BD0"/>
    <w:rsid w:val="009328A1"/>
    <w:rsid w:val="00933B74"/>
    <w:rsid w:val="00933ED7"/>
    <w:rsid w:val="00940869"/>
    <w:rsid w:val="00946A6A"/>
    <w:rsid w:val="00947612"/>
    <w:rsid w:val="00956359"/>
    <w:rsid w:val="00956D60"/>
    <w:rsid w:val="009600D7"/>
    <w:rsid w:val="00960473"/>
    <w:rsid w:val="00960E77"/>
    <w:rsid w:val="0096156C"/>
    <w:rsid w:val="0096769C"/>
    <w:rsid w:val="00967AB4"/>
    <w:rsid w:val="00971D91"/>
    <w:rsid w:val="0097378C"/>
    <w:rsid w:val="009751A9"/>
    <w:rsid w:val="00977F81"/>
    <w:rsid w:val="00986F47"/>
    <w:rsid w:val="009933DE"/>
    <w:rsid w:val="00993DC4"/>
    <w:rsid w:val="00995E1C"/>
    <w:rsid w:val="009A0233"/>
    <w:rsid w:val="009A08D4"/>
    <w:rsid w:val="009A2FF2"/>
    <w:rsid w:val="009A3412"/>
    <w:rsid w:val="009B020B"/>
    <w:rsid w:val="009C132B"/>
    <w:rsid w:val="009D528A"/>
    <w:rsid w:val="009D6DB3"/>
    <w:rsid w:val="009E4C08"/>
    <w:rsid w:val="009E4C82"/>
    <w:rsid w:val="00A0477E"/>
    <w:rsid w:val="00A116C0"/>
    <w:rsid w:val="00A12C1C"/>
    <w:rsid w:val="00A144C6"/>
    <w:rsid w:val="00A16E50"/>
    <w:rsid w:val="00A20910"/>
    <w:rsid w:val="00A25086"/>
    <w:rsid w:val="00A26195"/>
    <w:rsid w:val="00A34A0F"/>
    <w:rsid w:val="00A34B3F"/>
    <w:rsid w:val="00A3655B"/>
    <w:rsid w:val="00A45178"/>
    <w:rsid w:val="00A457AD"/>
    <w:rsid w:val="00A51950"/>
    <w:rsid w:val="00A53AFC"/>
    <w:rsid w:val="00A53D05"/>
    <w:rsid w:val="00A64A47"/>
    <w:rsid w:val="00A66610"/>
    <w:rsid w:val="00A66FDA"/>
    <w:rsid w:val="00A7616E"/>
    <w:rsid w:val="00A762A3"/>
    <w:rsid w:val="00A82ECD"/>
    <w:rsid w:val="00A844DE"/>
    <w:rsid w:val="00A85757"/>
    <w:rsid w:val="00A871DD"/>
    <w:rsid w:val="00A90C0A"/>
    <w:rsid w:val="00A91AD3"/>
    <w:rsid w:val="00A927C4"/>
    <w:rsid w:val="00A92869"/>
    <w:rsid w:val="00A92CD5"/>
    <w:rsid w:val="00A97D90"/>
    <w:rsid w:val="00AA2667"/>
    <w:rsid w:val="00AA4C32"/>
    <w:rsid w:val="00AC1EA2"/>
    <w:rsid w:val="00AD35E6"/>
    <w:rsid w:val="00AD400E"/>
    <w:rsid w:val="00AD689A"/>
    <w:rsid w:val="00AE1B81"/>
    <w:rsid w:val="00AE40C8"/>
    <w:rsid w:val="00AE771A"/>
    <w:rsid w:val="00AF53F2"/>
    <w:rsid w:val="00AF5F39"/>
    <w:rsid w:val="00B058EB"/>
    <w:rsid w:val="00B12D72"/>
    <w:rsid w:val="00B1383C"/>
    <w:rsid w:val="00B14C46"/>
    <w:rsid w:val="00B1537F"/>
    <w:rsid w:val="00B16517"/>
    <w:rsid w:val="00B22944"/>
    <w:rsid w:val="00B243AD"/>
    <w:rsid w:val="00B30381"/>
    <w:rsid w:val="00B3122B"/>
    <w:rsid w:val="00B31243"/>
    <w:rsid w:val="00B34543"/>
    <w:rsid w:val="00B34C34"/>
    <w:rsid w:val="00B34FE6"/>
    <w:rsid w:val="00B37FB4"/>
    <w:rsid w:val="00B442DB"/>
    <w:rsid w:val="00B526D2"/>
    <w:rsid w:val="00B535B2"/>
    <w:rsid w:val="00B54A40"/>
    <w:rsid w:val="00B57F14"/>
    <w:rsid w:val="00B62320"/>
    <w:rsid w:val="00B63CA4"/>
    <w:rsid w:val="00B655E2"/>
    <w:rsid w:val="00B71F79"/>
    <w:rsid w:val="00B72A31"/>
    <w:rsid w:val="00B76C82"/>
    <w:rsid w:val="00B80FF3"/>
    <w:rsid w:val="00B81EE6"/>
    <w:rsid w:val="00B85B9D"/>
    <w:rsid w:val="00B9538D"/>
    <w:rsid w:val="00B955D1"/>
    <w:rsid w:val="00B97E0F"/>
    <w:rsid w:val="00BB07DE"/>
    <w:rsid w:val="00BB39B9"/>
    <w:rsid w:val="00BB4748"/>
    <w:rsid w:val="00BB4AA8"/>
    <w:rsid w:val="00BB6642"/>
    <w:rsid w:val="00BB69D1"/>
    <w:rsid w:val="00BC2196"/>
    <w:rsid w:val="00BC5721"/>
    <w:rsid w:val="00BC606C"/>
    <w:rsid w:val="00BC610E"/>
    <w:rsid w:val="00BD07F2"/>
    <w:rsid w:val="00BD6EC5"/>
    <w:rsid w:val="00BE0BC3"/>
    <w:rsid w:val="00BE5DB8"/>
    <w:rsid w:val="00BE7547"/>
    <w:rsid w:val="00BF4329"/>
    <w:rsid w:val="00BF45C5"/>
    <w:rsid w:val="00BF6014"/>
    <w:rsid w:val="00C0105E"/>
    <w:rsid w:val="00C02451"/>
    <w:rsid w:val="00C03074"/>
    <w:rsid w:val="00C055C3"/>
    <w:rsid w:val="00C05B7A"/>
    <w:rsid w:val="00C1170F"/>
    <w:rsid w:val="00C13E48"/>
    <w:rsid w:val="00C160EC"/>
    <w:rsid w:val="00C21A16"/>
    <w:rsid w:val="00C23A36"/>
    <w:rsid w:val="00C25A04"/>
    <w:rsid w:val="00C25BC1"/>
    <w:rsid w:val="00C25D81"/>
    <w:rsid w:val="00C266B9"/>
    <w:rsid w:val="00C308D0"/>
    <w:rsid w:val="00C376F0"/>
    <w:rsid w:val="00C453FD"/>
    <w:rsid w:val="00C463D4"/>
    <w:rsid w:val="00C5044C"/>
    <w:rsid w:val="00C56AF8"/>
    <w:rsid w:val="00C614FD"/>
    <w:rsid w:val="00C622CF"/>
    <w:rsid w:val="00C6494A"/>
    <w:rsid w:val="00C6670F"/>
    <w:rsid w:val="00C705F1"/>
    <w:rsid w:val="00C74D43"/>
    <w:rsid w:val="00C80336"/>
    <w:rsid w:val="00C81D08"/>
    <w:rsid w:val="00C86F62"/>
    <w:rsid w:val="00C9189E"/>
    <w:rsid w:val="00C93D51"/>
    <w:rsid w:val="00C944BF"/>
    <w:rsid w:val="00C9647E"/>
    <w:rsid w:val="00CA1567"/>
    <w:rsid w:val="00CA2ECE"/>
    <w:rsid w:val="00CA3480"/>
    <w:rsid w:val="00CA7854"/>
    <w:rsid w:val="00CB456B"/>
    <w:rsid w:val="00CB5771"/>
    <w:rsid w:val="00CC0A70"/>
    <w:rsid w:val="00CC7C03"/>
    <w:rsid w:val="00CC7DCF"/>
    <w:rsid w:val="00CD27DD"/>
    <w:rsid w:val="00CE31FF"/>
    <w:rsid w:val="00CE4503"/>
    <w:rsid w:val="00CF3F55"/>
    <w:rsid w:val="00CF600E"/>
    <w:rsid w:val="00CF6800"/>
    <w:rsid w:val="00D010CB"/>
    <w:rsid w:val="00D01640"/>
    <w:rsid w:val="00D01B18"/>
    <w:rsid w:val="00D0327E"/>
    <w:rsid w:val="00D042B5"/>
    <w:rsid w:val="00D056F5"/>
    <w:rsid w:val="00D07091"/>
    <w:rsid w:val="00D1181F"/>
    <w:rsid w:val="00D121EA"/>
    <w:rsid w:val="00D12A0B"/>
    <w:rsid w:val="00D21C1C"/>
    <w:rsid w:val="00D30562"/>
    <w:rsid w:val="00D36AE4"/>
    <w:rsid w:val="00D37E2D"/>
    <w:rsid w:val="00D41890"/>
    <w:rsid w:val="00D4189F"/>
    <w:rsid w:val="00D43663"/>
    <w:rsid w:val="00D46D95"/>
    <w:rsid w:val="00D52BE8"/>
    <w:rsid w:val="00D60C36"/>
    <w:rsid w:val="00D63AA8"/>
    <w:rsid w:val="00D73D10"/>
    <w:rsid w:val="00D8381F"/>
    <w:rsid w:val="00D84A9E"/>
    <w:rsid w:val="00D90916"/>
    <w:rsid w:val="00D97C1E"/>
    <w:rsid w:val="00DA13B7"/>
    <w:rsid w:val="00DA5408"/>
    <w:rsid w:val="00DB270F"/>
    <w:rsid w:val="00DB40CF"/>
    <w:rsid w:val="00DC1E35"/>
    <w:rsid w:val="00DC285E"/>
    <w:rsid w:val="00DC30CE"/>
    <w:rsid w:val="00DC5685"/>
    <w:rsid w:val="00DD0395"/>
    <w:rsid w:val="00DD0B43"/>
    <w:rsid w:val="00DD1018"/>
    <w:rsid w:val="00DD1688"/>
    <w:rsid w:val="00DD4FDA"/>
    <w:rsid w:val="00DE1355"/>
    <w:rsid w:val="00DE550A"/>
    <w:rsid w:val="00DE6282"/>
    <w:rsid w:val="00DF5E7B"/>
    <w:rsid w:val="00E02B41"/>
    <w:rsid w:val="00E04A81"/>
    <w:rsid w:val="00E07C40"/>
    <w:rsid w:val="00E10A5B"/>
    <w:rsid w:val="00E10C38"/>
    <w:rsid w:val="00E1732D"/>
    <w:rsid w:val="00E20595"/>
    <w:rsid w:val="00E25308"/>
    <w:rsid w:val="00E30EE8"/>
    <w:rsid w:val="00E32237"/>
    <w:rsid w:val="00E352FB"/>
    <w:rsid w:val="00E3758E"/>
    <w:rsid w:val="00E41117"/>
    <w:rsid w:val="00E45392"/>
    <w:rsid w:val="00E4624D"/>
    <w:rsid w:val="00E543F7"/>
    <w:rsid w:val="00E5792F"/>
    <w:rsid w:val="00E57C57"/>
    <w:rsid w:val="00E61508"/>
    <w:rsid w:val="00E6607D"/>
    <w:rsid w:val="00E66220"/>
    <w:rsid w:val="00E66575"/>
    <w:rsid w:val="00E70305"/>
    <w:rsid w:val="00E70FE6"/>
    <w:rsid w:val="00E738AC"/>
    <w:rsid w:val="00E747FF"/>
    <w:rsid w:val="00E82388"/>
    <w:rsid w:val="00E93558"/>
    <w:rsid w:val="00E93746"/>
    <w:rsid w:val="00EA03B6"/>
    <w:rsid w:val="00EA0582"/>
    <w:rsid w:val="00EA12DC"/>
    <w:rsid w:val="00EA1FE6"/>
    <w:rsid w:val="00EA57F1"/>
    <w:rsid w:val="00EB2A05"/>
    <w:rsid w:val="00EB37C1"/>
    <w:rsid w:val="00EB6307"/>
    <w:rsid w:val="00EC19DE"/>
    <w:rsid w:val="00EC487B"/>
    <w:rsid w:val="00EC49E2"/>
    <w:rsid w:val="00EC5DC1"/>
    <w:rsid w:val="00EC6008"/>
    <w:rsid w:val="00EC680C"/>
    <w:rsid w:val="00ED4C18"/>
    <w:rsid w:val="00EE08B8"/>
    <w:rsid w:val="00EE0973"/>
    <w:rsid w:val="00EE3952"/>
    <w:rsid w:val="00EE71D9"/>
    <w:rsid w:val="00EE7497"/>
    <w:rsid w:val="00EF07A1"/>
    <w:rsid w:val="00EF4EE7"/>
    <w:rsid w:val="00EF5896"/>
    <w:rsid w:val="00F04A78"/>
    <w:rsid w:val="00F06073"/>
    <w:rsid w:val="00F06892"/>
    <w:rsid w:val="00F2175A"/>
    <w:rsid w:val="00F27A98"/>
    <w:rsid w:val="00F37B7D"/>
    <w:rsid w:val="00F42A65"/>
    <w:rsid w:val="00F42BBB"/>
    <w:rsid w:val="00F44176"/>
    <w:rsid w:val="00F4452F"/>
    <w:rsid w:val="00F452C0"/>
    <w:rsid w:val="00F54156"/>
    <w:rsid w:val="00F60D3F"/>
    <w:rsid w:val="00F66417"/>
    <w:rsid w:val="00F7386B"/>
    <w:rsid w:val="00F74E8A"/>
    <w:rsid w:val="00F823C1"/>
    <w:rsid w:val="00F87869"/>
    <w:rsid w:val="00F91716"/>
    <w:rsid w:val="00F92183"/>
    <w:rsid w:val="00F94B25"/>
    <w:rsid w:val="00F94D46"/>
    <w:rsid w:val="00F965D3"/>
    <w:rsid w:val="00F96C17"/>
    <w:rsid w:val="00FA0FC6"/>
    <w:rsid w:val="00FB0111"/>
    <w:rsid w:val="00FB5AF8"/>
    <w:rsid w:val="00FC3478"/>
    <w:rsid w:val="00FC4DCE"/>
    <w:rsid w:val="00FD0368"/>
    <w:rsid w:val="00FD048D"/>
    <w:rsid w:val="00FD109C"/>
    <w:rsid w:val="00FD375D"/>
    <w:rsid w:val="00FD4A5B"/>
    <w:rsid w:val="00FD7AF3"/>
    <w:rsid w:val="00FE401F"/>
    <w:rsid w:val="00FF115C"/>
    <w:rsid w:val="00FF455A"/>
    <w:rsid w:val="00FF77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Name"/>
  <w:shapeDefaults>
    <o:shapedefaults v:ext="edit" spidmax="2049"/>
    <o:shapelayout v:ext="edit">
      <o:idmap v:ext="edit" data="1"/>
    </o:shapelayout>
  </w:shapeDefaults>
  <w:decimalSymbol w:val="."/>
  <w:listSeparator w:val=","/>
  <w15:docId w15:val="{B6E4911F-02FC-46B2-9863-2EC33A76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895"/>
    <w:pPr>
      <w:widowControl w:val="0"/>
    </w:pPr>
    <w:rPr>
      <w:kern w:val="2"/>
      <w:sz w:val="24"/>
      <w:szCs w:val="24"/>
      <w:lang w:eastAsia="zh-TW"/>
    </w:rPr>
  </w:style>
  <w:style w:type="paragraph" w:styleId="Heading1">
    <w:name w:val="heading 1"/>
    <w:basedOn w:val="Normal"/>
    <w:link w:val="Heading1Char"/>
    <w:uiPriority w:val="99"/>
    <w:qFormat/>
    <w:rsid w:val="00D12A0B"/>
    <w:pPr>
      <w:widowControl/>
      <w:spacing w:before="100" w:beforeAutospacing="1" w:after="100" w:afterAutospacing="1"/>
      <w:outlineLvl w:val="0"/>
    </w:pPr>
    <w:rPr>
      <w:rFonts w:ascii="Cambria" w:hAnsi="Cambria"/>
      <w:b/>
      <w:kern w:val="52"/>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1EA2"/>
    <w:rPr>
      <w:rFonts w:ascii="Cambria" w:hAnsi="Cambria" w:cs="Times New Roman"/>
      <w:b/>
      <w:kern w:val="52"/>
      <w:sz w:val="52"/>
    </w:rPr>
  </w:style>
  <w:style w:type="paragraph" w:styleId="NormalWeb">
    <w:name w:val="Normal (Web)"/>
    <w:basedOn w:val="Normal"/>
    <w:uiPriority w:val="99"/>
    <w:rsid w:val="003B4E2C"/>
    <w:pPr>
      <w:widowControl/>
      <w:spacing w:after="240"/>
    </w:pPr>
    <w:rPr>
      <w:rFonts w:ascii="PMingLiU" w:hAnsi="PMingLiU" w:cs="PMingLiU"/>
      <w:kern w:val="0"/>
    </w:rPr>
  </w:style>
  <w:style w:type="character" w:styleId="Hyperlink">
    <w:name w:val="Hyperlink"/>
    <w:uiPriority w:val="99"/>
    <w:rsid w:val="006A06E8"/>
    <w:rPr>
      <w:rFonts w:cs="Times New Roman"/>
      <w:color w:val="0000FF"/>
      <w:u w:val="single"/>
    </w:rPr>
  </w:style>
  <w:style w:type="character" w:customStyle="1" w:styleId="cit">
    <w:name w:val="cit"/>
    <w:uiPriority w:val="99"/>
    <w:rsid w:val="00D12A0B"/>
  </w:style>
  <w:style w:type="character" w:customStyle="1" w:styleId="fm-vol-iss-date">
    <w:name w:val="fm-vol-iss-date"/>
    <w:uiPriority w:val="99"/>
    <w:rsid w:val="00D12A0B"/>
  </w:style>
  <w:style w:type="character" w:customStyle="1" w:styleId="doi1">
    <w:name w:val="doi1"/>
    <w:uiPriority w:val="99"/>
    <w:rsid w:val="00D12A0B"/>
  </w:style>
  <w:style w:type="character" w:customStyle="1" w:styleId="fm-citation-ids-label">
    <w:name w:val="fm-citation-ids-label"/>
    <w:uiPriority w:val="99"/>
    <w:rsid w:val="00D12A0B"/>
  </w:style>
  <w:style w:type="character" w:customStyle="1" w:styleId="apple-converted-space">
    <w:name w:val="apple-converted-space"/>
    <w:uiPriority w:val="99"/>
    <w:rsid w:val="00AD400E"/>
  </w:style>
  <w:style w:type="character" w:customStyle="1" w:styleId="citation-publication-date">
    <w:name w:val="citation-publication-date"/>
    <w:uiPriority w:val="99"/>
    <w:rsid w:val="00AD400E"/>
  </w:style>
  <w:style w:type="paragraph" w:styleId="Header">
    <w:name w:val="header"/>
    <w:basedOn w:val="Normal"/>
    <w:link w:val="HeaderChar"/>
    <w:uiPriority w:val="99"/>
    <w:rsid w:val="00A16E50"/>
    <w:pPr>
      <w:tabs>
        <w:tab w:val="center" w:pos="4153"/>
        <w:tab w:val="right" w:pos="8306"/>
      </w:tabs>
      <w:snapToGrid w:val="0"/>
    </w:pPr>
    <w:rPr>
      <w:sz w:val="20"/>
      <w:szCs w:val="20"/>
    </w:rPr>
  </w:style>
  <w:style w:type="character" w:customStyle="1" w:styleId="HeaderChar">
    <w:name w:val="Header Char"/>
    <w:link w:val="Header"/>
    <w:uiPriority w:val="99"/>
    <w:locked/>
    <w:rsid w:val="00A16E50"/>
    <w:rPr>
      <w:rFonts w:cs="Times New Roman"/>
      <w:kern w:val="2"/>
    </w:rPr>
  </w:style>
  <w:style w:type="paragraph" w:styleId="Footer">
    <w:name w:val="footer"/>
    <w:basedOn w:val="Normal"/>
    <w:link w:val="FooterChar"/>
    <w:uiPriority w:val="99"/>
    <w:rsid w:val="00A16E50"/>
    <w:pPr>
      <w:tabs>
        <w:tab w:val="center" w:pos="4153"/>
        <w:tab w:val="right" w:pos="8306"/>
      </w:tabs>
      <w:snapToGrid w:val="0"/>
    </w:pPr>
    <w:rPr>
      <w:sz w:val="20"/>
      <w:szCs w:val="20"/>
    </w:rPr>
  </w:style>
  <w:style w:type="character" w:customStyle="1" w:styleId="FooterChar">
    <w:name w:val="Footer Char"/>
    <w:link w:val="Footer"/>
    <w:uiPriority w:val="99"/>
    <w:locked/>
    <w:rsid w:val="00A16E50"/>
    <w:rPr>
      <w:rFonts w:cs="Times New Roman"/>
      <w:kern w:val="2"/>
    </w:rPr>
  </w:style>
  <w:style w:type="character" w:styleId="FollowedHyperlink">
    <w:name w:val="FollowedHyperlink"/>
    <w:uiPriority w:val="99"/>
    <w:rsid w:val="00E82388"/>
    <w:rPr>
      <w:rFonts w:cs="Times New Roman"/>
      <w:color w:val="800080"/>
      <w:u w:val="single"/>
    </w:rPr>
  </w:style>
  <w:style w:type="paragraph" w:customStyle="1" w:styleId="desc">
    <w:name w:val="desc"/>
    <w:basedOn w:val="Normal"/>
    <w:uiPriority w:val="99"/>
    <w:rsid w:val="00071103"/>
    <w:pPr>
      <w:widowControl/>
      <w:spacing w:before="100" w:beforeAutospacing="1" w:after="100" w:afterAutospacing="1"/>
    </w:pPr>
    <w:rPr>
      <w:rFonts w:ascii="PMingLiU" w:hAnsi="PMingLiU" w:cs="PMingLiU"/>
      <w:kern w:val="0"/>
    </w:rPr>
  </w:style>
  <w:style w:type="paragraph" w:customStyle="1" w:styleId="details">
    <w:name w:val="details"/>
    <w:basedOn w:val="Normal"/>
    <w:uiPriority w:val="99"/>
    <w:rsid w:val="00071103"/>
    <w:pPr>
      <w:widowControl/>
      <w:spacing w:before="100" w:beforeAutospacing="1" w:after="100" w:afterAutospacing="1"/>
    </w:pPr>
    <w:rPr>
      <w:rFonts w:ascii="PMingLiU" w:hAnsi="PMingLiU" w:cs="PMingLiU"/>
      <w:kern w:val="0"/>
    </w:rPr>
  </w:style>
  <w:style w:type="character" w:customStyle="1" w:styleId="jrnl">
    <w:name w:val="jrnl"/>
    <w:uiPriority w:val="99"/>
    <w:rsid w:val="00071103"/>
  </w:style>
  <w:style w:type="paragraph" w:customStyle="1" w:styleId="1">
    <w:name w:val="標題1"/>
    <w:basedOn w:val="Normal"/>
    <w:uiPriority w:val="99"/>
    <w:rsid w:val="00071103"/>
    <w:pPr>
      <w:widowControl/>
      <w:spacing w:before="100" w:beforeAutospacing="1" w:after="100" w:afterAutospacing="1"/>
    </w:pPr>
    <w:rPr>
      <w:rFonts w:ascii="PMingLiU" w:hAnsi="PMingLiU" w:cs="PMingLiU"/>
      <w:kern w:val="0"/>
    </w:rPr>
  </w:style>
  <w:style w:type="character" w:customStyle="1" w:styleId="ref-journal">
    <w:name w:val="ref-journal"/>
    <w:uiPriority w:val="99"/>
    <w:rsid w:val="00D73D10"/>
  </w:style>
  <w:style w:type="character" w:customStyle="1" w:styleId="ref-vol">
    <w:name w:val="ref-vol"/>
    <w:uiPriority w:val="99"/>
    <w:rsid w:val="00D73D10"/>
  </w:style>
  <w:style w:type="character" w:customStyle="1" w:styleId="nowraprefpubmed">
    <w:name w:val="nowrap ref pubmed"/>
    <w:uiPriority w:val="99"/>
    <w:rsid w:val="00D73D10"/>
  </w:style>
  <w:style w:type="character" w:customStyle="1" w:styleId="nowraprefcrossref">
    <w:name w:val="nowrap ref crossref"/>
    <w:uiPriority w:val="99"/>
    <w:rsid w:val="00D73D10"/>
  </w:style>
  <w:style w:type="character" w:customStyle="1" w:styleId="element-citation">
    <w:name w:val="element-citation"/>
    <w:uiPriority w:val="99"/>
    <w:rsid w:val="00D73D10"/>
  </w:style>
  <w:style w:type="character" w:styleId="Emphasis">
    <w:name w:val="Emphasis"/>
    <w:uiPriority w:val="99"/>
    <w:qFormat/>
    <w:rsid w:val="00447DF0"/>
    <w:rPr>
      <w:rFonts w:cs="Times New Roman"/>
      <w:i/>
    </w:rPr>
  </w:style>
  <w:style w:type="character" w:customStyle="1" w:styleId="highlight">
    <w:name w:val="highlight"/>
    <w:uiPriority w:val="99"/>
    <w:rsid w:val="009C132B"/>
  </w:style>
  <w:style w:type="character" w:customStyle="1" w:styleId="authorname">
    <w:name w:val="authorname"/>
    <w:uiPriority w:val="99"/>
    <w:rsid w:val="008F54E2"/>
  </w:style>
  <w:style w:type="character" w:customStyle="1" w:styleId="contacticon">
    <w:name w:val="contacticon"/>
    <w:uiPriority w:val="99"/>
    <w:rsid w:val="008F54E2"/>
  </w:style>
  <w:style w:type="character" w:customStyle="1" w:styleId="articlecitationyear">
    <w:name w:val="articlecitation_year"/>
    <w:uiPriority w:val="99"/>
    <w:rsid w:val="008F54E2"/>
  </w:style>
  <w:style w:type="character" w:customStyle="1" w:styleId="articlecitationvolume">
    <w:name w:val="articlecitation_volume"/>
    <w:uiPriority w:val="99"/>
    <w:rsid w:val="008F54E2"/>
  </w:style>
  <w:style w:type="character" w:customStyle="1" w:styleId="articlecitationissue">
    <w:name w:val="articlecitation_issue"/>
    <w:uiPriority w:val="99"/>
    <w:rsid w:val="008F54E2"/>
  </w:style>
  <w:style w:type="character" w:customStyle="1" w:styleId="articlecitationpages">
    <w:name w:val="articlecitation_pages"/>
    <w:uiPriority w:val="99"/>
    <w:rsid w:val="008F54E2"/>
  </w:style>
  <w:style w:type="character" w:styleId="CommentReference">
    <w:name w:val="annotation reference"/>
    <w:uiPriority w:val="99"/>
    <w:rsid w:val="00EA57F1"/>
    <w:rPr>
      <w:rFonts w:cs="Times New Roman"/>
      <w:sz w:val="16"/>
    </w:rPr>
  </w:style>
  <w:style w:type="paragraph" w:styleId="CommentText">
    <w:name w:val="annotation text"/>
    <w:basedOn w:val="Normal"/>
    <w:link w:val="CommentTextChar"/>
    <w:uiPriority w:val="99"/>
    <w:rsid w:val="00EA57F1"/>
    <w:rPr>
      <w:sz w:val="20"/>
      <w:szCs w:val="20"/>
    </w:rPr>
  </w:style>
  <w:style w:type="character" w:customStyle="1" w:styleId="CommentTextChar">
    <w:name w:val="Comment Text Char"/>
    <w:link w:val="CommentText"/>
    <w:uiPriority w:val="99"/>
    <w:locked/>
    <w:rsid w:val="00EA57F1"/>
    <w:rPr>
      <w:rFonts w:cs="Times New Roman"/>
      <w:kern w:val="2"/>
      <w:lang w:val="en-US" w:eastAsia="zh-TW"/>
    </w:rPr>
  </w:style>
  <w:style w:type="paragraph" w:styleId="CommentSubject">
    <w:name w:val="annotation subject"/>
    <w:basedOn w:val="CommentText"/>
    <w:next w:val="CommentText"/>
    <w:link w:val="CommentSubjectChar"/>
    <w:uiPriority w:val="99"/>
    <w:rsid w:val="00EA57F1"/>
    <w:rPr>
      <w:b/>
    </w:rPr>
  </w:style>
  <w:style w:type="character" w:customStyle="1" w:styleId="CommentSubjectChar">
    <w:name w:val="Comment Subject Char"/>
    <w:link w:val="CommentSubject"/>
    <w:uiPriority w:val="99"/>
    <w:locked/>
    <w:rsid w:val="00EA57F1"/>
    <w:rPr>
      <w:rFonts w:cs="Times New Roman"/>
      <w:b/>
      <w:kern w:val="2"/>
      <w:lang w:val="en-US" w:eastAsia="zh-TW"/>
    </w:rPr>
  </w:style>
  <w:style w:type="paragraph" w:styleId="BalloonText">
    <w:name w:val="Balloon Text"/>
    <w:basedOn w:val="Normal"/>
    <w:link w:val="BalloonTextChar"/>
    <w:uiPriority w:val="99"/>
    <w:rsid w:val="00EA57F1"/>
    <w:rPr>
      <w:rFonts w:ascii="Segoe UI" w:hAnsi="Segoe UI"/>
      <w:sz w:val="18"/>
      <w:szCs w:val="20"/>
    </w:rPr>
  </w:style>
  <w:style w:type="character" w:customStyle="1" w:styleId="BalloonTextChar">
    <w:name w:val="Balloon Text Char"/>
    <w:link w:val="BalloonText"/>
    <w:uiPriority w:val="99"/>
    <w:locked/>
    <w:rsid w:val="00EA57F1"/>
    <w:rPr>
      <w:rFonts w:ascii="Segoe UI" w:hAnsi="Segoe UI" w:cs="Times New Roman"/>
      <w:kern w:val="2"/>
      <w:sz w:val="18"/>
      <w:lang w:val="en-US" w:eastAsia="zh-TW"/>
    </w:rPr>
  </w:style>
  <w:style w:type="paragraph" w:styleId="Revision">
    <w:name w:val="Revision"/>
    <w:hidden/>
    <w:uiPriority w:val="99"/>
    <w:semiHidden/>
    <w:rsid w:val="007C6829"/>
    <w:rPr>
      <w:kern w:val="2"/>
      <w:sz w:val="24"/>
      <w:szCs w:val="24"/>
      <w:lang w:eastAsia="zh-TW"/>
    </w:rPr>
  </w:style>
  <w:style w:type="paragraph" w:styleId="HTMLPreformatted">
    <w:name w:val="HTML Preformatted"/>
    <w:basedOn w:val="Normal"/>
    <w:link w:val="HTMLPreformattedChar"/>
    <w:uiPriority w:val="99"/>
    <w:rsid w:val="00C453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hAnsi="MingLiU"/>
      <w:kern w:val="0"/>
      <w:szCs w:val="20"/>
    </w:rPr>
  </w:style>
  <w:style w:type="character" w:customStyle="1" w:styleId="HTMLPreformattedChar">
    <w:name w:val="HTML Preformatted Char"/>
    <w:link w:val="HTMLPreformatted"/>
    <w:uiPriority w:val="99"/>
    <w:locked/>
    <w:rsid w:val="00C453FD"/>
    <w:rPr>
      <w:rFonts w:ascii="MingLiU" w:eastAsia="MingLiU"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349666">
      <w:marLeft w:val="0"/>
      <w:marRight w:val="0"/>
      <w:marTop w:val="0"/>
      <w:marBottom w:val="0"/>
      <w:divBdr>
        <w:top w:val="none" w:sz="0" w:space="0" w:color="auto"/>
        <w:left w:val="none" w:sz="0" w:space="0" w:color="auto"/>
        <w:bottom w:val="none" w:sz="0" w:space="0" w:color="auto"/>
        <w:right w:val="none" w:sz="0" w:space="0" w:color="auto"/>
      </w:divBdr>
    </w:div>
    <w:div w:id="2060349670">
      <w:marLeft w:val="0"/>
      <w:marRight w:val="0"/>
      <w:marTop w:val="0"/>
      <w:marBottom w:val="0"/>
      <w:divBdr>
        <w:top w:val="none" w:sz="0" w:space="0" w:color="auto"/>
        <w:left w:val="none" w:sz="0" w:space="0" w:color="auto"/>
        <w:bottom w:val="none" w:sz="0" w:space="0" w:color="auto"/>
        <w:right w:val="none" w:sz="0" w:space="0" w:color="auto"/>
      </w:divBdr>
      <w:divsChild>
        <w:div w:id="2060349764">
          <w:marLeft w:val="0"/>
          <w:marRight w:val="0"/>
          <w:marTop w:val="0"/>
          <w:marBottom w:val="0"/>
          <w:divBdr>
            <w:top w:val="none" w:sz="0" w:space="0" w:color="auto"/>
            <w:left w:val="none" w:sz="0" w:space="0" w:color="auto"/>
            <w:bottom w:val="none" w:sz="0" w:space="0" w:color="auto"/>
            <w:right w:val="none" w:sz="0" w:space="0" w:color="auto"/>
          </w:divBdr>
          <w:divsChild>
            <w:div w:id="2060349960">
              <w:marLeft w:val="240"/>
              <w:marRight w:val="360"/>
              <w:marTop w:val="240"/>
              <w:marBottom w:val="480"/>
              <w:divBdr>
                <w:top w:val="none" w:sz="0" w:space="0" w:color="auto"/>
                <w:left w:val="none" w:sz="0" w:space="0" w:color="auto"/>
                <w:bottom w:val="none" w:sz="0" w:space="0" w:color="auto"/>
                <w:right w:val="none" w:sz="0" w:space="0" w:color="auto"/>
              </w:divBdr>
              <w:divsChild>
                <w:div w:id="2060349858">
                  <w:marLeft w:val="0"/>
                  <w:marRight w:val="0"/>
                  <w:marTop w:val="0"/>
                  <w:marBottom w:val="0"/>
                  <w:divBdr>
                    <w:top w:val="single" w:sz="18" w:space="5" w:color="000000"/>
                    <w:left w:val="none" w:sz="0" w:space="0" w:color="auto"/>
                    <w:bottom w:val="none" w:sz="0" w:space="0" w:color="auto"/>
                    <w:right w:val="none" w:sz="0" w:space="0" w:color="auto"/>
                  </w:divBdr>
                  <w:divsChild>
                    <w:div w:id="2060349914">
                      <w:marLeft w:val="0"/>
                      <w:marRight w:val="0"/>
                      <w:marTop w:val="0"/>
                      <w:marBottom w:val="0"/>
                      <w:divBdr>
                        <w:top w:val="none" w:sz="0" w:space="0" w:color="auto"/>
                        <w:left w:val="none" w:sz="0" w:space="0" w:color="auto"/>
                        <w:bottom w:val="none" w:sz="0" w:space="0" w:color="auto"/>
                        <w:right w:val="none" w:sz="0" w:space="0" w:color="auto"/>
                      </w:divBdr>
                      <w:divsChild>
                        <w:div w:id="20603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672">
      <w:marLeft w:val="0"/>
      <w:marRight w:val="0"/>
      <w:marTop w:val="0"/>
      <w:marBottom w:val="0"/>
      <w:divBdr>
        <w:top w:val="none" w:sz="0" w:space="0" w:color="auto"/>
        <w:left w:val="none" w:sz="0" w:space="0" w:color="auto"/>
        <w:bottom w:val="none" w:sz="0" w:space="0" w:color="auto"/>
        <w:right w:val="none" w:sz="0" w:space="0" w:color="auto"/>
      </w:divBdr>
    </w:div>
    <w:div w:id="2060349673">
      <w:marLeft w:val="0"/>
      <w:marRight w:val="0"/>
      <w:marTop w:val="0"/>
      <w:marBottom w:val="0"/>
      <w:divBdr>
        <w:top w:val="none" w:sz="0" w:space="0" w:color="auto"/>
        <w:left w:val="none" w:sz="0" w:space="0" w:color="auto"/>
        <w:bottom w:val="none" w:sz="0" w:space="0" w:color="auto"/>
        <w:right w:val="none" w:sz="0" w:space="0" w:color="auto"/>
      </w:divBdr>
    </w:div>
    <w:div w:id="2060349675">
      <w:marLeft w:val="0"/>
      <w:marRight w:val="0"/>
      <w:marTop w:val="0"/>
      <w:marBottom w:val="0"/>
      <w:divBdr>
        <w:top w:val="none" w:sz="0" w:space="0" w:color="auto"/>
        <w:left w:val="none" w:sz="0" w:space="0" w:color="auto"/>
        <w:bottom w:val="none" w:sz="0" w:space="0" w:color="auto"/>
        <w:right w:val="none" w:sz="0" w:space="0" w:color="auto"/>
      </w:divBdr>
      <w:divsChild>
        <w:div w:id="2060349938">
          <w:marLeft w:val="0"/>
          <w:marRight w:val="0"/>
          <w:marTop w:val="0"/>
          <w:marBottom w:val="0"/>
          <w:divBdr>
            <w:top w:val="none" w:sz="0" w:space="0" w:color="auto"/>
            <w:left w:val="none" w:sz="0" w:space="0" w:color="auto"/>
            <w:bottom w:val="none" w:sz="0" w:space="0" w:color="auto"/>
            <w:right w:val="none" w:sz="0" w:space="0" w:color="auto"/>
          </w:divBdr>
          <w:divsChild>
            <w:div w:id="2060349674">
              <w:marLeft w:val="240"/>
              <w:marRight w:val="360"/>
              <w:marTop w:val="240"/>
              <w:marBottom w:val="480"/>
              <w:divBdr>
                <w:top w:val="none" w:sz="0" w:space="0" w:color="auto"/>
                <w:left w:val="none" w:sz="0" w:space="0" w:color="auto"/>
                <w:bottom w:val="none" w:sz="0" w:space="0" w:color="auto"/>
                <w:right w:val="none" w:sz="0" w:space="0" w:color="auto"/>
              </w:divBdr>
              <w:divsChild>
                <w:div w:id="2060349973">
                  <w:marLeft w:val="0"/>
                  <w:marRight w:val="0"/>
                  <w:marTop w:val="0"/>
                  <w:marBottom w:val="0"/>
                  <w:divBdr>
                    <w:top w:val="single" w:sz="18" w:space="5" w:color="000000"/>
                    <w:left w:val="none" w:sz="0" w:space="0" w:color="auto"/>
                    <w:bottom w:val="none" w:sz="0" w:space="0" w:color="auto"/>
                    <w:right w:val="none" w:sz="0" w:space="0" w:color="auto"/>
                  </w:divBdr>
                  <w:divsChild>
                    <w:div w:id="2060349851">
                      <w:marLeft w:val="0"/>
                      <w:marRight w:val="0"/>
                      <w:marTop w:val="0"/>
                      <w:marBottom w:val="0"/>
                      <w:divBdr>
                        <w:top w:val="none" w:sz="0" w:space="0" w:color="auto"/>
                        <w:left w:val="none" w:sz="0" w:space="0" w:color="auto"/>
                        <w:bottom w:val="none" w:sz="0" w:space="0" w:color="auto"/>
                        <w:right w:val="none" w:sz="0" w:space="0" w:color="auto"/>
                      </w:divBdr>
                      <w:divsChild>
                        <w:div w:id="20603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678">
      <w:marLeft w:val="0"/>
      <w:marRight w:val="0"/>
      <w:marTop w:val="0"/>
      <w:marBottom w:val="0"/>
      <w:divBdr>
        <w:top w:val="none" w:sz="0" w:space="0" w:color="auto"/>
        <w:left w:val="none" w:sz="0" w:space="0" w:color="auto"/>
        <w:bottom w:val="none" w:sz="0" w:space="0" w:color="auto"/>
        <w:right w:val="none" w:sz="0" w:space="0" w:color="auto"/>
      </w:divBdr>
    </w:div>
    <w:div w:id="2060349681">
      <w:marLeft w:val="0"/>
      <w:marRight w:val="0"/>
      <w:marTop w:val="0"/>
      <w:marBottom w:val="0"/>
      <w:divBdr>
        <w:top w:val="none" w:sz="0" w:space="0" w:color="auto"/>
        <w:left w:val="none" w:sz="0" w:space="0" w:color="auto"/>
        <w:bottom w:val="none" w:sz="0" w:space="0" w:color="auto"/>
        <w:right w:val="none" w:sz="0" w:space="0" w:color="auto"/>
      </w:divBdr>
      <w:divsChild>
        <w:div w:id="2060349952">
          <w:marLeft w:val="0"/>
          <w:marRight w:val="0"/>
          <w:marTop w:val="34"/>
          <w:marBottom w:val="34"/>
          <w:divBdr>
            <w:top w:val="none" w:sz="0" w:space="0" w:color="auto"/>
            <w:left w:val="none" w:sz="0" w:space="0" w:color="auto"/>
            <w:bottom w:val="none" w:sz="0" w:space="0" w:color="auto"/>
            <w:right w:val="none" w:sz="0" w:space="0" w:color="auto"/>
          </w:divBdr>
        </w:div>
      </w:divsChild>
    </w:div>
    <w:div w:id="2060349682">
      <w:marLeft w:val="0"/>
      <w:marRight w:val="0"/>
      <w:marTop w:val="0"/>
      <w:marBottom w:val="0"/>
      <w:divBdr>
        <w:top w:val="none" w:sz="0" w:space="0" w:color="auto"/>
        <w:left w:val="none" w:sz="0" w:space="0" w:color="auto"/>
        <w:bottom w:val="none" w:sz="0" w:space="0" w:color="auto"/>
        <w:right w:val="none" w:sz="0" w:space="0" w:color="auto"/>
      </w:divBdr>
    </w:div>
    <w:div w:id="2060349684">
      <w:marLeft w:val="0"/>
      <w:marRight w:val="0"/>
      <w:marTop w:val="0"/>
      <w:marBottom w:val="0"/>
      <w:divBdr>
        <w:top w:val="none" w:sz="0" w:space="0" w:color="auto"/>
        <w:left w:val="none" w:sz="0" w:space="0" w:color="auto"/>
        <w:bottom w:val="none" w:sz="0" w:space="0" w:color="auto"/>
        <w:right w:val="none" w:sz="0" w:space="0" w:color="auto"/>
      </w:divBdr>
    </w:div>
    <w:div w:id="2060349690">
      <w:marLeft w:val="0"/>
      <w:marRight w:val="0"/>
      <w:marTop w:val="0"/>
      <w:marBottom w:val="0"/>
      <w:divBdr>
        <w:top w:val="none" w:sz="0" w:space="0" w:color="auto"/>
        <w:left w:val="none" w:sz="0" w:space="0" w:color="auto"/>
        <w:bottom w:val="none" w:sz="0" w:space="0" w:color="auto"/>
        <w:right w:val="none" w:sz="0" w:space="0" w:color="auto"/>
      </w:divBdr>
    </w:div>
    <w:div w:id="2060349698">
      <w:marLeft w:val="0"/>
      <w:marRight w:val="0"/>
      <w:marTop w:val="0"/>
      <w:marBottom w:val="0"/>
      <w:divBdr>
        <w:top w:val="none" w:sz="0" w:space="0" w:color="auto"/>
        <w:left w:val="none" w:sz="0" w:space="0" w:color="auto"/>
        <w:bottom w:val="none" w:sz="0" w:space="0" w:color="auto"/>
        <w:right w:val="none" w:sz="0" w:space="0" w:color="auto"/>
      </w:divBdr>
    </w:div>
    <w:div w:id="2060349699">
      <w:marLeft w:val="0"/>
      <w:marRight w:val="0"/>
      <w:marTop w:val="0"/>
      <w:marBottom w:val="0"/>
      <w:divBdr>
        <w:top w:val="none" w:sz="0" w:space="0" w:color="auto"/>
        <w:left w:val="none" w:sz="0" w:space="0" w:color="auto"/>
        <w:bottom w:val="none" w:sz="0" w:space="0" w:color="auto"/>
        <w:right w:val="none" w:sz="0" w:space="0" w:color="auto"/>
      </w:divBdr>
    </w:div>
    <w:div w:id="2060349704">
      <w:marLeft w:val="0"/>
      <w:marRight w:val="0"/>
      <w:marTop w:val="0"/>
      <w:marBottom w:val="0"/>
      <w:divBdr>
        <w:top w:val="none" w:sz="0" w:space="0" w:color="auto"/>
        <w:left w:val="none" w:sz="0" w:space="0" w:color="auto"/>
        <w:bottom w:val="none" w:sz="0" w:space="0" w:color="auto"/>
        <w:right w:val="none" w:sz="0" w:space="0" w:color="auto"/>
      </w:divBdr>
    </w:div>
    <w:div w:id="2060349706">
      <w:marLeft w:val="0"/>
      <w:marRight w:val="0"/>
      <w:marTop w:val="0"/>
      <w:marBottom w:val="0"/>
      <w:divBdr>
        <w:top w:val="none" w:sz="0" w:space="0" w:color="auto"/>
        <w:left w:val="none" w:sz="0" w:space="0" w:color="auto"/>
        <w:bottom w:val="none" w:sz="0" w:space="0" w:color="auto"/>
        <w:right w:val="none" w:sz="0" w:space="0" w:color="auto"/>
      </w:divBdr>
    </w:div>
    <w:div w:id="2060349707">
      <w:marLeft w:val="0"/>
      <w:marRight w:val="0"/>
      <w:marTop w:val="0"/>
      <w:marBottom w:val="0"/>
      <w:divBdr>
        <w:top w:val="none" w:sz="0" w:space="0" w:color="auto"/>
        <w:left w:val="none" w:sz="0" w:space="0" w:color="auto"/>
        <w:bottom w:val="none" w:sz="0" w:space="0" w:color="auto"/>
        <w:right w:val="none" w:sz="0" w:space="0" w:color="auto"/>
      </w:divBdr>
      <w:divsChild>
        <w:div w:id="2060349725">
          <w:marLeft w:val="0"/>
          <w:marRight w:val="0"/>
          <w:marTop w:val="0"/>
          <w:marBottom w:val="0"/>
          <w:divBdr>
            <w:top w:val="none" w:sz="0" w:space="0" w:color="auto"/>
            <w:left w:val="none" w:sz="0" w:space="0" w:color="auto"/>
            <w:bottom w:val="none" w:sz="0" w:space="0" w:color="auto"/>
            <w:right w:val="none" w:sz="0" w:space="0" w:color="auto"/>
          </w:divBdr>
          <w:divsChild>
            <w:div w:id="2060349732">
              <w:marLeft w:val="0"/>
              <w:marRight w:val="0"/>
              <w:marTop w:val="0"/>
              <w:marBottom w:val="0"/>
              <w:divBdr>
                <w:top w:val="none" w:sz="0" w:space="0" w:color="auto"/>
                <w:left w:val="none" w:sz="0" w:space="0" w:color="auto"/>
                <w:bottom w:val="none" w:sz="0" w:space="0" w:color="auto"/>
                <w:right w:val="none" w:sz="0" w:space="0" w:color="auto"/>
              </w:divBdr>
              <w:divsChild>
                <w:div w:id="2060349950">
                  <w:marLeft w:val="475"/>
                  <w:marRight w:val="949"/>
                  <w:marTop w:val="475"/>
                  <w:marBottom w:val="475"/>
                  <w:divBdr>
                    <w:top w:val="none" w:sz="0" w:space="0" w:color="auto"/>
                    <w:left w:val="none" w:sz="0" w:space="0" w:color="auto"/>
                    <w:bottom w:val="none" w:sz="0" w:space="0" w:color="auto"/>
                    <w:right w:val="none" w:sz="0" w:space="0" w:color="auto"/>
                  </w:divBdr>
                  <w:divsChild>
                    <w:div w:id="20603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49708">
      <w:marLeft w:val="0"/>
      <w:marRight w:val="0"/>
      <w:marTop w:val="0"/>
      <w:marBottom w:val="0"/>
      <w:divBdr>
        <w:top w:val="none" w:sz="0" w:space="0" w:color="auto"/>
        <w:left w:val="none" w:sz="0" w:space="0" w:color="auto"/>
        <w:bottom w:val="none" w:sz="0" w:space="0" w:color="auto"/>
        <w:right w:val="none" w:sz="0" w:space="0" w:color="auto"/>
      </w:divBdr>
    </w:div>
    <w:div w:id="2060349709">
      <w:marLeft w:val="0"/>
      <w:marRight w:val="0"/>
      <w:marTop w:val="0"/>
      <w:marBottom w:val="0"/>
      <w:divBdr>
        <w:top w:val="none" w:sz="0" w:space="0" w:color="auto"/>
        <w:left w:val="none" w:sz="0" w:space="0" w:color="auto"/>
        <w:bottom w:val="none" w:sz="0" w:space="0" w:color="auto"/>
        <w:right w:val="none" w:sz="0" w:space="0" w:color="auto"/>
      </w:divBdr>
    </w:div>
    <w:div w:id="2060349710">
      <w:marLeft w:val="0"/>
      <w:marRight w:val="0"/>
      <w:marTop w:val="0"/>
      <w:marBottom w:val="0"/>
      <w:divBdr>
        <w:top w:val="none" w:sz="0" w:space="0" w:color="auto"/>
        <w:left w:val="none" w:sz="0" w:space="0" w:color="auto"/>
        <w:bottom w:val="none" w:sz="0" w:space="0" w:color="auto"/>
        <w:right w:val="none" w:sz="0" w:space="0" w:color="auto"/>
      </w:divBdr>
    </w:div>
    <w:div w:id="2060349712">
      <w:marLeft w:val="0"/>
      <w:marRight w:val="0"/>
      <w:marTop w:val="0"/>
      <w:marBottom w:val="0"/>
      <w:divBdr>
        <w:top w:val="none" w:sz="0" w:space="0" w:color="auto"/>
        <w:left w:val="none" w:sz="0" w:space="0" w:color="auto"/>
        <w:bottom w:val="none" w:sz="0" w:space="0" w:color="auto"/>
        <w:right w:val="none" w:sz="0" w:space="0" w:color="auto"/>
      </w:divBdr>
    </w:div>
    <w:div w:id="2060349713">
      <w:marLeft w:val="0"/>
      <w:marRight w:val="0"/>
      <w:marTop w:val="0"/>
      <w:marBottom w:val="0"/>
      <w:divBdr>
        <w:top w:val="none" w:sz="0" w:space="0" w:color="auto"/>
        <w:left w:val="none" w:sz="0" w:space="0" w:color="auto"/>
        <w:bottom w:val="none" w:sz="0" w:space="0" w:color="auto"/>
        <w:right w:val="none" w:sz="0" w:space="0" w:color="auto"/>
      </w:divBdr>
    </w:div>
    <w:div w:id="2060349715">
      <w:marLeft w:val="0"/>
      <w:marRight w:val="0"/>
      <w:marTop w:val="0"/>
      <w:marBottom w:val="0"/>
      <w:divBdr>
        <w:top w:val="none" w:sz="0" w:space="0" w:color="auto"/>
        <w:left w:val="none" w:sz="0" w:space="0" w:color="auto"/>
        <w:bottom w:val="none" w:sz="0" w:space="0" w:color="auto"/>
        <w:right w:val="none" w:sz="0" w:space="0" w:color="auto"/>
      </w:divBdr>
    </w:div>
    <w:div w:id="2060349719">
      <w:marLeft w:val="0"/>
      <w:marRight w:val="0"/>
      <w:marTop w:val="0"/>
      <w:marBottom w:val="0"/>
      <w:divBdr>
        <w:top w:val="none" w:sz="0" w:space="0" w:color="auto"/>
        <w:left w:val="none" w:sz="0" w:space="0" w:color="auto"/>
        <w:bottom w:val="none" w:sz="0" w:space="0" w:color="auto"/>
        <w:right w:val="none" w:sz="0" w:space="0" w:color="auto"/>
      </w:divBdr>
    </w:div>
    <w:div w:id="2060349721">
      <w:marLeft w:val="0"/>
      <w:marRight w:val="0"/>
      <w:marTop w:val="0"/>
      <w:marBottom w:val="0"/>
      <w:divBdr>
        <w:top w:val="none" w:sz="0" w:space="0" w:color="auto"/>
        <w:left w:val="none" w:sz="0" w:space="0" w:color="auto"/>
        <w:bottom w:val="none" w:sz="0" w:space="0" w:color="auto"/>
        <w:right w:val="none" w:sz="0" w:space="0" w:color="auto"/>
      </w:divBdr>
    </w:div>
    <w:div w:id="2060349723">
      <w:marLeft w:val="0"/>
      <w:marRight w:val="0"/>
      <w:marTop w:val="0"/>
      <w:marBottom w:val="0"/>
      <w:divBdr>
        <w:top w:val="none" w:sz="0" w:space="0" w:color="auto"/>
        <w:left w:val="none" w:sz="0" w:space="0" w:color="auto"/>
        <w:bottom w:val="none" w:sz="0" w:space="0" w:color="auto"/>
        <w:right w:val="none" w:sz="0" w:space="0" w:color="auto"/>
      </w:divBdr>
    </w:div>
    <w:div w:id="2060349724">
      <w:marLeft w:val="0"/>
      <w:marRight w:val="0"/>
      <w:marTop w:val="0"/>
      <w:marBottom w:val="0"/>
      <w:divBdr>
        <w:top w:val="none" w:sz="0" w:space="0" w:color="auto"/>
        <w:left w:val="none" w:sz="0" w:space="0" w:color="auto"/>
        <w:bottom w:val="none" w:sz="0" w:space="0" w:color="auto"/>
        <w:right w:val="none" w:sz="0" w:space="0" w:color="auto"/>
      </w:divBdr>
    </w:div>
    <w:div w:id="2060349726">
      <w:marLeft w:val="0"/>
      <w:marRight w:val="0"/>
      <w:marTop w:val="0"/>
      <w:marBottom w:val="0"/>
      <w:divBdr>
        <w:top w:val="none" w:sz="0" w:space="0" w:color="auto"/>
        <w:left w:val="none" w:sz="0" w:space="0" w:color="auto"/>
        <w:bottom w:val="none" w:sz="0" w:space="0" w:color="auto"/>
        <w:right w:val="none" w:sz="0" w:space="0" w:color="auto"/>
      </w:divBdr>
    </w:div>
    <w:div w:id="2060349727">
      <w:marLeft w:val="0"/>
      <w:marRight w:val="0"/>
      <w:marTop w:val="0"/>
      <w:marBottom w:val="0"/>
      <w:divBdr>
        <w:top w:val="none" w:sz="0" w:space="0" w:color="auto"/>
        <w:left w:val="none" w:sz="0" w:space="0" w:color="auto"/>
        <w:bottom w:val="none" w:sz="0" w:space="0" w:color="auto"/>
        <w:right w:val="none" w:sz="0" w:space="0" w:color="auto"/>
      </w:divBdr>
      <w:divsChild>
        <w:div w:id="2060349761">
          <w:marLeft w:val="0"/>
          <w:marRight w:val="0"/>
          <w:marTop w:val="0"/>
          <w:marBottom w:val="0"/>
          <w:divBdr>
            <w:top w:val="none" w:sz="0" w:space="0" w:color="auto"/>
            <w:left w:val="none" w:sz="0" w:space="0" w:color="auto"/>
            <w:bottom w:val="none" w:sz="0" w:space="0" w:color="auto"/>
            <w:right w:val="none" w:sz="0" w:space="0" w:color="auto"/>
          </w:divBdr>
          <w:divsChild>
            <w:div w:id="2060349711">
              <w:marLeft w:val="240"/>
              <w:marRight w:val="360"/>
              <w:marTop w:val="240"/>
              <w:marBottom w:val="480"/>
              <w:divBdr>
                <w:top w:val="none" w:sz="0" w:space="0" w:color="auto"/>
                <w:left w:val="none" w:sz="0" w:space="0" w:color="auto"/>
                <w:bottom w:val="none" w:sz="0" w:space="0" w:color="auto"/>
                <w:right w:val="none" w:sz="0" w:space="0" w:color="auto"/>
              </w:divBdr>
              <w:divsChild>
                <w:div w:id="2060349874">
                  <w:marLeft w:val="0"/>
                  <w:marRight w:val="0"/>
                  <w:marTop w:val="0"/>
                  <w:marBottom w:val="0"/>
                  <w:divBdr>
                    <w:top w:val="single" w:sz="18" w:space="5" w:color="000000"/>
                    <w:left w:val="none" w:sz="0" w:space="0" w:color="auto"/>
                    <w:bottom w:val="none" w:sz="0" w:space="0" w:color="auto"/>
                    <w:right w:val="none" w:sz="0" w:space="0" w:color="auto"/>
                  </w:divBdr>
                  <w:divsChild>
                    <w:div w:id="2060349760">
                      <w:marLeft w:val="0"/>
                      <w:marRight w:val="0"/>
                      <w:marTop w:val="0"/>
                      <w:marBottom w:val="0"/>
                      <w:divBdr>
                        <w:top w:val="none" w:sz="0" w:space="0" w:color="auto"/>
                        <w:left w:val="none" w:sz="0" w:space="0" w:color="auto"/>
                        <w:bottom w:val="none" w:sz="0" w:space="0" w:color="auto"/>
                        <w:right w:val="none" w:sz="0" w:space="0" w:color="auto"/>
                      </w:divBdr>
                      <w:divsChild>
                        <w:div w:id="20603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728">
      <w:marLeft w:val="0"/>
      <w:marRight w:val="0"/>
      <w:marTop w:val="0"/>
      <w:marBottom w:val="0"/>
      <w:divBdr>
        <w:top w:val="none" w:sz="0" w:space="0" w:color="auto"/>
        <w:left w:val="none" w:sz="0" w:space="0" w:color="auto"/>
        <w:bottom w:val="none" w:sz="0" w:space="0" w:color="auto"/>
        <w:right w:val="none" w:sz="0" w:space="0" w:color="auto"/>
      </w:divBdr>
    </w:div>
    <w:div w:id="2060349730">
      <w:marLeft w:val="0"/>
      <w:marRight w:val="0"/>
      <w:marTop w:val="0"/>
      <w:marBottom w:val="0"/>
      <w:divBdr>
        <w:top w:val="none" w:sz="0" w:space="0" w:color="auto"/>
        <w:left w:val="none" w:sz="0" w:space="0" w:color="auto"/>
        <w:bottom w:val="none" w:sz="0" w:space="0" w:color="auto"/>
        <w:right w:val="none" w:sz="0" w:space="0" w:color="auto"/>
      </w:divBdr>
    </w:div>
    <w:div w:id="2060349744">
      <w:marLeft w:val="0"/>
      <w:marRight w:val="0"/>
      <w:marTop w:val="0"/>
      <w:marBottom w:val="0"/>
      <w:divBdr>
        <w:top w:val="none" w:sz="0" w:space="0" w:color="auto"/>
        <w:left w:val="none" w:sz="0" w:space="0" w:color="auto"/>
        <w:bottom w:val="none" w:sz="0" w:space="0" w:color="auto"/>
        <w:right w:val="none" w:sz="0" w:space="0" w:color="auto"/>
      </w:divBdr>
      <w:divsChild>
        <w:div w:id="2060349825">
          <w:marLeft w:val="0"/>
          <w:marRight w:val="0"/>
          <w:marTop w:val="0"/>
          <w:marBottom w:val="0"/>
          <w:divBdr>
            <w:top w:val="none" w:sz="0" w:space="0" w:color="auto"/>
            <w:left w:val="none" w:sz="0" w:space="0" w:color="auto"/>
            <w:bottom w:val="none" w:sz="0" w:space="0" w:color="auto"/>
            <w:right w:val="none" w:sz="0" w:space="0" w:color="auto"/>
          </w:divBdr>
          <w:divsChild>
            <w:div w:id="2060349683">
              <w:marLeft w:val="240"/>
              <w:marRight w:val="360"/>
              <w:marTop w:val="240"/>
              <w:marBottom w:val="480"/>
              <w:divBdr>
                <w:top w:val="none" w:sz="0" w:space="0" w:color="auto"/>
                <w:left w:val="none" w:sz="0" w:space="0" w:color="auto"/>
                <w:bottom w:val="none" w:sz="0" w:space="0" w:color="auto"/>
                <w:right w:val="none" w:sz="0" w:space="0" w:color="auto"/>
              </w:divBdr>
              <w:divsChild>
                <w:div w:id="2060349739">
                  <w:marLeft w:val="0"/>
                  <w:marRight w:val="0"/>
                  <w:marTop w:val="0"/>
                  <w:marBottom w:val="0"/>
                  <w:divBdr>
                    <w:top w:val="single" w:sz="18" w:space="5" w:color="000000"/>
                    <w:left w:val="none" w:sz="0" w:space="0" w:color="auto"/>
                    <w:bottom w:val="none" w:sz="0" w:space="0" w:color="auto"/>
                    <w:right w:val="none" w:sz="0" w:space="0" w:color="auto"/>
                  </w:divBdr>
                  <w:divsChild>
                    <w:div w:id="2060349929">
                      <w:marLeft w:val="0"/>
                      <w:marRight w:val="0"/>
                      <w:marTop w:val="0"/>
                      <w:marBottom w:val="0"/>
                      <w:divBdr>
                        <w:top w:val="none" w:sz="0" w:space="0" w:color="auto"/>
                        <w:left w:val="none" w:sz="0" w:space="0" w:color="auto"/>
                        <w:bottom w:val="none" w:sz="0" w:space="0" w:color="auto"/>
                        <w:right w:val="none" w:sz="0" w:space="0" w:color="auto"/>
                      </w:divBdr>
                      <w:divsChild>
                        <w:div w:id="20603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745">
      <w:marLeft w:val="0"/>
      <w:marRight w:val="0"/>
      <w:marTop w:val="0"/>
      <w:marBottom w:val="0"/>
      <w:divBdr>
        <w:top w:val="none" w:sz="0" w:space="0" w:color="auto"/>
        <w:left w:val="none" w:sz="0" w:space="0" w:color="auto"/>
        <w:bottom w:val="none" w:sz="0" w:space="0" w:color="auto"/>
        <w:right w:val="none" w:sz="0" w:space="0" w:color="auto"/>
      </w:divBdr>
    </w:div>
    <w:div w:id="2060349746">
      <w:marLeft w:val="0"/>
      <w:marRight w:val="0"/>
      <w:marTop w:val="0"/>
      <w:marBottom w:val="0"/>
      <w:divBdr>
        <w:top w:val="none" w:sz="0" w:space="0" w:color="auto"/>
        <w:left w:val="none" w:sz="0" w:space="0" w:color="auto"/>
        <w:bottom w:val="none" w:sz="0" w:space="0" w:color="auto"/>
        <w:right w:val="none" w:sz="0" w:space="0" w:color="auto"/>
      </w:divBdr>
      <w:divsChild>
        <w:div w:id="2060349696">
          <w:marLeft w:val="0"/>
          <w:marRight w:val="0"/>
          <w:marTop w:val="0"/>
          <w:marBottom w:val="0"/>
          <w:divBdr>
            <w:top w:val="none" w:sz="0" w:space="0" w:color="auto"/>
            <w:left w:val="none" w:sz="0" w:space="0" w:color="auto"/>
            <w:bottom w:val="none" w:sz="0" w:space="0" w:color="auto"/>
            <w:right w:val="none" w:sz="0" w:space="0" w:color="auto"/>
          </w:divBdr>
          <w:divsChild>
            <w:div w:id="2060349941">
              <w:marLeft w:val="240"/>
              <w:marRight w:val="360"/>
              <w:marTop w:val="240"/>
              <w:marBottom w:val="480"/>
              <w:divBdr>
                <w:top w:val="none" w:sz="0" w:space="0" w:color="auto"/>
                <w:left w:val="none" w:sz="0" w:space="0" w:color="auto"/>
                <w:bottom w:val="none" w:sz="0" w:space="0" w:color="auto"/>
                <w:right w:val="none" w:sz="0" w:space="0" w:color="auto"/>
              </w:divBdr>
              <w:divsChild>
                <w:div w:id="2060349689">
                  <w:marLeft w:val="0"/>
                  <w:marRight w:val="0"/>
                  <w:marTop w:val="0"/>
                  <w:marBottom w:val="0"/>
                  <w:divBdr>
                    <w:top w:val="single" w:sz="18" w:space="5" w:color="000000"/>
                    <w:left w:val="none" w:sz="0" w:space="0" w:color="auto"/>
                    <w:bottom w:val="none" w:sz="0" w:space="0" w:color="auto"/>
                    <w:right w:val="none" w:sz="0" w:space="0" w:color="auto"/>
                  </w:divBdr>
                  <w:divsChild>
                    <w:div w:id="2060349958">
                      <w:marLeft w:val="0"/>
                      <w:marRight w:val="0"/>
                      <w:marTop w:val="0"/>
                      <w:marBottom w:val="0"/>
                      <w:divBdr>
                        <w:top w:val="none" w:sz="0" w:space="0" w:color="auto"/>
                        <w:left w:val="none" w:sz="0" w:space="0" w:color="auto"/>
                        <w:bottom w:val="none" w:sz="0" w:space="0" w:color="auto"/>
                        <w:right w:val="none" w:sz="0" w:space="0" w:color="auto"/>
                      </w:divBdr>
                      <w:divsChild>
                        <w:div w:id="2060349664">
                          <w:marLeft w:val="0"/>
                          <w:marRight w:val="0"/>
                          <w:marTop w:val="0"/>
                          <w:marBottom w:val="0"/>
                          <w:divBdr>
                            <w:top w:val="none" w:sz="0" w:space="0" w:color="auto"/>
                            <w:left w:val="none" w:sz="0" w:space="0" w:color="auto"/>
                            <w:bottom w:val="none" w:sz="0" w:space="0" w:color="auto"/>
                            <w:right w:val="none" w:sz="0" w:space="0" w:color="auto"/>
                          </w:divBdr>
                        </w:div>
                        <w:div w:id="20603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747">
      <w:marLeft w:val="0"/>
      <w:marRight w:val="0"/>
      <w:marTop w:val="0"/>
      <w:marBottom w:val="0"/>
      <w:divBdr>
        <w:top w:val="none" w:sz="0" w:space="0" w:color="auto"/>
        <w:left w:val="none" w:sz="0" w:space="0" w:color="auto"/>
        <w:bottom w:val="none" w:sz="0" w:space="0" w:color="auto"/>
        <w:right w:val="none" w:sz="0" w:space="0" w:color="auto"/>
      </w:divBdr>
    </w:div>
    <w:div w:id="2060349748">
      <w:marLeft w:val="0"/>
      <w:marRight w:val="0"/>
      <w:marTop w:val="0"/>
      <w:marBottom w:val="0"/>
      <w:divBdr>
        <w:top w:val="none" w:sz="0" w:space="0" w:color="auto"/>
        <w:left w:val="none" w:sz="0" w:space="0" w:color="auto"/>
        <w:bottom w:val="none" w:sz="0" w:space="0" w:color="auto"/>
        <w:right w:val="none" w:sz="0" w:space="0" w:color="auto"/>
      </w:divBdr>
    </w:div>
    <w:div w:id="2060349750">
      <w:marLeft w:val="0"/>
      <w:marRight w:val="0"/>
      <w:marTop w:val="0"/>
      <w:marBottom w:val="0"/>
      <w:divBdr>
        <w:top w:val="none" w:sz="0" w:space="0" w:color="auto"/>
        <w:left w:val="none" w:sz="0" w:space="0" w:color="auto"/>
        <w:bottom w:val="none" w:sz="0" w:space="0" w:color="auto"/>
        <w:right w:val="none" w:sz="0" w:space="0" w:color="auto"/>
      </w:divBdr>
    </w:div>
    <w:div w:id="2060349754">
      <w:marLeft w:val="0"/>
      <w:marRight w:val="0"/>
      <w:marTop w:val="0"/>
      <w:marBottom w:val="0"/>
      <w:divBdr>
        <w:top w:val="none" w:sz="0" w:space="0" w:color="auto"/>
        <w:left w:val="none" w:sz="0" w:space="0" w:color="auto"/>
        <w:bottom w:val="none" w:sz="0" w:space="0" w:color="auto"/>
        <w:right w:val="none" w:sz="0" w:space="0" w:color="auto"/>
      </w:divBdr>
    </w:div>
    <w:div w:id="2060349756">
      <w:marLeft w:val="0"/>
      <w:marRight w:val="0"/>
      <w:marTop w:val="0"/>
      <w:marBottom w:val="0"/>
      <w:divBdr>
        <w:top w:val="none" w:sz="0" w:space="0" w:color="auto"/>
        <w:left w:val="none" w:sz="0" w:space="0" w:color="auto"/>
        <w:bottom w:val="none" w:sz="0" w:space="0" w:color="auto"/>
        <w:right w:val="none" w:sz="0" w:space="0" w:color="auto"/>
      </w:divBdr>
    </w:div>
    <w:div w:id="2060349757">
      <w:marLeft w:val="0"/>
      <w:marRight w:val="0"/>
      <w:marTop w:val="0"/>
      <w:marBottom w:val="0"/>
      <w:divBdr>
        <w:top w:val="none" w:sz="0" w:space="0" w:color="auto"/>
        <w:left w:val="none" w:sz="0" w:space="0" w:color="auto"/>
        <w:bottom w:val="none" w:sz="0" w:space="0" w:color="auto"/>
        <w:right w:val="none" w:sz="0" w:space="0" w:color="auto"/>
      </w:divBdr>
    </w:div>
    <w:div w:id="2060349758">
      <w:marLeft w:val="0"/>
      <w:marRight w:val="0"/>
      <w:marTop w:val="0"/>
      <w:marBottom w:val="0"/>
      <w:divBdr>
        <w:top w:val="none" w:sz="0" w:space="0" w:color="auto"/>
        <w:left w:val="none" w:sz="0" w:space="0" w:color="auto"/>
        <w:bottom w:val="none" w:sz="0" w:space="0" w:color="auto"/>
        <w:right w:val="none" w:sz="0" w:space="0" w:color="auto"/>
      </w:divBdr>
      <w:divsChild>
        <w:div w:id="2060349911">
          <w:marLeft w:val="0"/>
          <w:marRight w:val="0"/>
          <w:marTop w:val="34"/>
          <w:marBottom w:val="34"/>
          <w:divBdr>
            <w:top w:val="none" w:sz="0" w:space="0" w:color="auto"/>
            <w:left w:val="none" w:sz="0" w:space="0" w:color="auto"/>
            <w:bottom w:val="none" w:sz="0" w:space="0" w:color="auto"/>
            <w:right w:val="none" w:sz="0" w:space="0" w:color="auto"/>
          </w:divBdr>
        </w:div>
      </w:divsChild>
    </w:div>
    <w:div w:id="2060349762">
      <w:marLeft w:val="0"/>
      <w:marRight w:val="0"/>
      <w:marTop w:val="0"/>
      <w:marBottom w:val="0"/>
      <w:divBdr>
        <w:top w:val="none" w:sz="0" w:space="0" w:color="auto"/>
        <w:left w:val="none" w:sz="0" w:space="0" w:color="auto"/>
        <w:bottom w:val="none" w:sz="0" w:space="0" w:color="auto"/>
        <w:right w:val="none" w:sz="0" w:space="0" w:color="auto"/>
      </w:divBdr>
    </w:div>
    <w:div w:id="2060349763">
      <w:marLeft w:val="0"/>
      <w:marRight w:val="0"/>
      <w:marTop w:val="0"/>
      <w:marBottom w:val="0"/>
      <w:divBdr>
        <w:top w:val="none" w:sz="0" w:space="0" w:color="auto"/>
        <w:left w:val="none" w:sz="0" w:space="0" w:color="auto"/>
        <w:bottom w:val="none" w:sz="0" w:space="0" w:color="auto"/>
        <w:right w:val="none" w:sz="0" w:space="0" w:color="auto"/>
      </w:divBdr>
    </w:div>
    <w:div w:id="2060349767">
      <w:marLeft w:val="0"/>
      <w:marRight w:val="0"/>
      <w:marTop w:val="0"/>
      <w:marBottom w:val="0"/>
      <w:divBdr>
        <w:top w:val="none" w:sz="0" w:space="0" w:color="auto"/>
        <w:left w:val="none" w:sz="0" w:space="0" w:color="auto"/>
        <w:bottom w:val="none" w:sz="0" w:space="0" w:color="auto"/>
        <w:right w:val="none" w:sz="0" w:space="0" w:color="auto"/>
      </w:divBdr>
      <w:divsChild>
        <w:div w:id="2060349912">
          <w:marLeft w:val="0"/>
          <w:marRight w:val="0"/>
          <w:marTop w:val="120"/>
          <w:marBottom w:val="0"/>
          <w:divBdr>
            <w:top w:val="none" w:sz="0" w:space="0" w:color="auto"/>
            <w:left w:val="single" w:sz="4" w:space="0" w:color="999999"/>
            <w:bottom w:val="none" w:sz="0" w:space="0" w:color="auto"/>
            <w:right w:val="single" w:sz="4" w:space="0" w:color="999999"/>
          </w:divBdr>
          <w:divsChild>
            <w:div w:id="2060349833">
              <w:marLeft w:val="0"/>
              <w:marRight w:val="0"/>
              <w:marTop w:val="0"/>
              <w:marBottom w:val="0"/>
              <w:divBdr>
                <w:top w:val="single" w:sz="4" w:space="0" w:color="999999"/>
                <w:left w:val="none" w:sz="0" w:space="0" w:color="auto"/>
                <w:bottom w:val="single" w:sz="4" w:space="0" w:color="999999"/>
                <w:right w:val="none" w:sz="0" w:space="0" w:color="auto"/>
              </w:divBdr>
              <w:divsChild>
                <w:div w:id="2060349679">
                  <w:marLeft w:val="0"/>
                  <w:marRight w:val="0"/>
                  <w:marTop w:val="0"/>
                  <w:marBottom w:val="0"/>
                  <w:divBdr>
                    <w:top w:val="none" w:sz="0" w:space="0" w:color="auto"/>
                    <w:left w:val="none" w:sz="0" w:space="0" w:color="auto"/>
                    <w:bottom w:val="none" w:sz="0" w:space="0" w:color="auto"/>
                    <w:right w:val="none" w:sz="0" w:space="0" w:color="auto"/>
                  </w:divBdr>
                  <w:divsChild>
                    <w:div w:id="2060349989">
                      <w:marLeft w:val="0"/>
                      <w:marRight w:val="0"/>
                      <w:marTop w:val="0"/>
                      <w:marBottom w:val="0"/>
                      <w:divBdr>
                        <w:top w:val="none" w:sz="0" w:space="0" w:color="auto"/>
                        <w:left w:val="none" w:sz="0" w:space="0" w:color="auto"/>
                        <w:bottom w:val="none" w:sz="0" w:space="0" w:color="auto"/>
                        <w:right w:val="none" w:sz="0" w:space="0" w:color="auto"/>
                      </w:divBdr>
                      <w:divsChild>
                        <w:div w:id="2060349759">
                          <w:marLeft w:val="480"/>
                          <w:marRight w:val="0"/>
                          <w:marTop w:val="120"/>
                          <w:marBottom w:val="300"/>
                          <w:divBdr>
                            <w:top w:val="none" w:sz="0" w:space="0" w:color="auto"/>
                            <w:left w:val="none" w:sz="0" w:space="0" w:color="auto"/>
                            <w:bottom w:val="none" w:sz="0" w:space="0" w:color="auto"/>
                            <w:right w:val="none" w:sz="0" w:space="0" w:color="auto"/>
                          </w:divBdr>
                          <w:divsChild>
                            <w:div w:id="2060349832">
                              <w:marLeft w:val="0"/>
                              <w:marRight w:val="360"/>
                              <w:marTop w:val="0"/>
                              <w:marBottom w:val="0"/>
                              <w:divBdr>
                                <w:top w:val="none" w:sz="0" w:space="0" w:color="auto"/>
                                <w:left w:val="none" w:sz="0" w:space="0" w:color="auto"/>
                                <w:bottom w:val="none" w:sz="0" w:space="0" w:color="auto"/>
                                <w:right w:val="none" w:sz="0" w:space="0" w:color="auto"/>
                              </w:divBdr>
                              <w:divsChild>
                                <w:div w:id="2060349913">
                                  <w:marLeft w:val="0"/>
                                  <w:marRight w:val="0"/>
                                  <w:marTop w:val="0"/>
                                  <w:marBottom w:val="0"/>
                                  <w:divBdr>
                                    <w:top w:val="none" w:sz="0" w:space="0" w:color="auto"/>
                                    <w:left w:val="none" w:sz="0" w:space="0" w:color="auto"/>
                                    <w:bottom w:val="none" w:sz="0" w:space="0" w:color="auto"/>
                                    <w:right w:val="none" w:sz="0" w:space="0" w:color="auto"/>
                                  </w:divBdr>
                                  <w:divsChild>
                                    <w:div w:id="2060349778">
                                      <w:marLeft w:val="0"/>
                                      <w:marRight w:val="0"/>
                                      <w:marTop w:val="0"/>
                                      <w:marBottom w:val="0"/>
                                      <w:divBdr>
                                        <w:top w:val="none" w:sz="0" w:space="0" w:color="auto"/>
                                        <w:left w:val="none" w:sz="0" w:space="0" w:color="auto"/>
                                        <w:bottom w:val="none" w:sz="0" w:space="0" w:color="auto"/>
                                        <w:right w:val="none" w:sz="0" w:space="0" w:color="auto"/>
                                      </w:divBdr>
                                      <w:divsChild>
                                        <w:div w:id="2060349969">
                                          <w:marLeft w:val="0"/>
                                          <w:marRight w:val="0"/>
                                          <w:marTop w:val="0"/>
                                          <w:marBottom w:val="0"/>
                                          <w:divBdr>
                                            <w:top w:val="none" w:sz="0" w:space="0" w:color="auto"/>
                                            <w:left w:val="none" w:sz="0" w:space="0" w:color="auto"/>
                                            <w:bottom w:val="none" w:sz="0" w:space="0" w:color="auto"/>
                                            <w:right w:val="none" w:sz="0" w:space="0" w:color="auto"/>
                                          </w:divBdr>
                                          <w:divsChild>
                                            <w:div w:id="20603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349769">
      <w:marLeft w:val="0"/>
      <w:marRight w:val="0"/>
      <w:marTop w:val="0"/>
      <w:marBottom w:val="0"/>
      <w:divBdr>
        <w:top w:val="none" w:sz="0" w:space="0" w:color="auto"/>
        <w:left w:val="none" w:sz="0" w:space="0" w:color="auto"/>
        <w:bottom w:val="none" w:sz="0" w:space="0" w:color="auto"/>
        <w:right w:val="none" w:sz="0" w:space="0" w:color="auto"/>
      </w:divBdr>
      <w:divsChild>
        <w:div w:id="2060349669">
          <w:marLeft w:val="0"/>
          <w:marRight w:val="0"/>
          <w:marTop w:val="120"/>
          <w:marBottom w:val="0"/>
          <w:divBdr>
            <w:top w:val="none" w:sz="0" w:space="0" w:color="auto"/>
            <w:left w:val="single" w:sz="4" w:space="0" w:color="999999"/>
            <w:bottom w:val="none" w:sz="0" w:space="0" w:color="auto"/>
            <w:right w:val="single" w:sz="4" w:space="0" w:color="999999"/>
          </w:divBdr>
          <w:divsChild>
            <w:div w:id="2060349927">
              <w:marLeft w:val="0"/>
              <w:marRight w:val="0"/>
              <w:marTop w:val="0"/>
              <w:marBottom w:val="0"/>
              <w:divBdr>
                <w:top w:val="single" w:sz="4" w:space="0" w:color="999999"/>
                <w:left w:val="none" w:sz="0" w:space="0" w:color="auto"/>
                <w:bottom w:val="single" w:sz="4" w:space="0" w:color="999999"/>
                <w:right w:val="none" w:sz="0" w:space="0" w:color="auto"/>
              </w:divBdr>
              <w:divsChild>
                <w:div w:id="2060349755">
                  <w:marLeft w:val="0"/>
                  <w:marRight w:val="0"/>
                  <w:marTop w:val="0"/>
                  <w:marBottom w:val="0"/>
                  <w:divBdr>
                    <w:top w:val="none" w:sz="0" w:space="0" w:color="auto"/>
                    <w:left w:val="none" w:sz="0" w:space="0" w:color="auto"/>
                    <w:bottom w:val="none" w:sz="0" w:space="0" w:color="auto"/>
                    <w:right w:val="none" w:sz="0" w:space="0" w:color="auto"/>
                  </w:divBdr>
                  <w:divsChild>
                    <w:div w:id="2060349716">
                      <w:marLeft w:val="0"/>
                      <w:marRight w:val="0"/>
                      <w:marTop w:val="0"/>
                      <w:marBottom w:val="0"/>
                      <w:divBdr>
                        <w:top w:val="none" w:sz="0" w:space="0" w:color="auto"/>
                        <w:left w:val="none" w:sz="0" w:space="0" w:color="auto"/>
                        <w:bottom w:val="none" w:sz="0" w:space="0" w:color="auto"/>
                        <w:right w:val="none" w:sz="0" w:space="0" w:color="auto"/>
                      </w:divBdr>
                      <w:divsChild>
                        <w:div w:id="2060349799">
                          <w:marLeft w:val="480"/>
                          <w:marRight w:val="0"/>
                          <w:marTop w:val="120"/>
                          <w:marBottom w:val="300"/>
                          <w:divBdr>
                            <w:top w:val="none" w:sz="0" w:space="0" w:color="auto"/>
                            <w:left w:val="none" w:sz="0" w:space="0" w:color="auto"/>
                            <w:bottom w:val="none" w:sz="0" w:space="0" w:color="auto"/>
                            <w:right w:val="none" w:sz="0" w:space="0" w:color="auto"/>
                          </w:divBdr>
                          <w:divsChild>
                            <w:div w:id="2060349945">
                              <w:marLeft w:val="0"/>
                              <w:marRight w:val="360"/>
                              <w:marTop w:val="0"/>
                              <w:marBottom w:val="0"/>
                              <w:divBdr>
                                <w:top w:val="none" w:sz="0" w:space="0" w:color="auto"/>
                                <w:left w:val="none" w:sz="0" w:space="0" w:color="auto"/>
                                <w:bottom w:val="none" w:sz="0" w:space="0" w:color="auto"/>
                                <w:right w:val="none" w:sz="0" w:space="0" w:color="auto"/>
                              </w:divBdr>
                              <w:divsChild>
                                <w:div w:id="2060349979">
                                  <w:marLeft w:val="0"/>
                                  <w:marRight w:val="0"/>
                                  <w:marTop w:val="0"/>
                                  <w:marBottom w:val="0"/>
                                  <w:divBdr>
                                    <w:top w:val="none" w:sz="0" w:space="0" w:color="auto"/>
                                    <w:left w:val="none" w:sz="0" w:space="0" w:color="auto"/>
                                    <w:bottom w:val="none" w:sz="0" w:space="0" w:color="auto"/>
                                    <w:right w:val="none" w:sz="0" w:space="0" w:color="auto"/>
                                  </w:divBdr>
                                  <w:divsChild>
                                    <w:div w:id="2060349714">
                                      <w:marLeft w:val="0"/>
                                      <w:marRight w:val="0"/>
                                      <w:marTop w:val="0"/>
                                      <w:marBottom w:val="0"/>
                                      <w:divBdr>
                                        <w:top w:val="none" w:sz="0" w:space="0" w:color="auto"/>
                                        <w:left w:val="none" w:sz="0" w:space="0" w:color="auto"/>
                                        <w:bottom w:val="none" w:sz="0" w:space="0" w:color="auto"/>
                                        <w:right w:val="none" w:sz="0" w:space="0" w:color="auto"/>
                                      </w:divBdr>
                                      <w:divsChild>
                                        <w:div w:id="2060349676">
                                          <w:marLeft w:val="0"/>
                                          <w:marRight w:val="0"/>
                                          <w:marTop w:val="0"/>
                                          <w:marBottom w:val="0"/>
                                          <w:divBdr>
                                            <w:top w:val="none" w:sz="0" w:space="0" w:color="auto"/>
                                            <w:left w:val="none" w:sz="0" w:space="0" w:color="auto"/>
                                            <w:bottom w:val="none" w:sz="0" w:space="0" w:color="auto"/>
                                            <w:right w:val="none" w:sz="0" w:space="0" w:color="auto"/>
                                          </w:divBdr>
                                          <w:divsChild>
                                            <w:div w:id="2060349738">
                                              <w:marLeft w:val="0"/>
                                              <w:marRight w:val="0"/>
                                              <w:marTop w:val="0"/>
                                              <w:marBottom w:val="0"/>
                                              <w:divBdr>
                                                <w:top w:val="none" w:sz="0" w:space="0" w:color="auto"/>
                                                <w:left w:val="none" w:sz="0" w:space="0" w:color="auto"/>
                                                <w:bottom w:val="none" w:sz="0" w:space="0" w:color="auto"/>
                                                <w:right w:val="none" w:sz="0" w:space="0" w:color="auto"/>
                                              </w:divBdr>
                                              <w:divsChild>
                                                <w:div w:id="2060349888">
                                                  <w:marLeft w:val="-120"/>
                                                  <w:marRight w:val="0"/>
                                                  <w:marTop w:val="0"/>
                                                  <w:marBottom w:val="180"/>
                                                  <w:divBdr>
                                                    <w:top w:val="dashed" w:sz="4" w:space="3" w:color="666666"/>
                                                    <w:left w:val="none" w:sz="0" w:space="0" w:color="auto"/>
                                                    <w:bottom w:val="dashed" w:sz="4" w:space="6" w:color="666666"/>
                                                    <w:right w:val="none" w:sz="0" w:space="0" w:color="auto"/>
                                                  </w:divBdr>
                                                  <w:divsChild>
                                                    <w:div w:id="20603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49770">
      <w:marLeft w:val="0"/>
      <w:marRight w:val="0"/>
      <w:marTop w:val="0"/>
      <w:marBottom w:val="0"/>
      <w:divBdr>
        <w:top w:val="none" w:sz="0" w:space="0" w:color="auto"/>
        <w:left w:val="none" w:sz="0" w:space="0" w:color="auto"/>
        <w:bottom w:val="none" w:sz="0" w:space="0" w:color="auto"/>
        <w:right w:val="none" w:sz="0" w:space="0" w:color="auto"/>
      </w:divBdr>
    </w:div>
    <w:div w:id="2060349774">
      <w:marLeft w:val="0"/>
      <w:marRight w:val="0"/>
      <w:marTop w:val="0"/>
      <w:marBottom w:val="0"/>
      <w:divBdr>
        <w:top w:val="none" w:sz="0" w:space="0" w:color="auto"/>
        <w:left w:val="none" w:sz="0" w:space="0" w:color="auto"/>
        <w:bottom w:val="none" w:sz="0" w:space="0" w:color="auto"/>
        <w:right w:val="none" w:sz="0" w:space="0" w:color="auto"/>
      </w:divBdr>
    </w:div>
    <w:div w:id="2060349776">
      <w:marLeft w:val="0"/>
      <w:marRight w:val="0"/>
      <w:marTop w:val="0"/>
      <w:marBottom w:val="0"/>
      <w:divBdr>
        <w:top w:val="none" w:sz="0" w:space="0" w:color="auto"/>
        <w:left w:val="none" w:sz="0" w:space="0" w:color="auto"/>
        <w:bottom w:val="none" w:sz="0" w:space="0" w:color="auto"/>
        <w:right w:val="none" w:sz="0" w:space="0" w:color="auto"/>
      </w:divBdr>
    </w:div>
    <w:div w:id="2060349780">
      <w:marLeft w:val="0"/>
      <w:marRight w:val="0"/>
      <w:marTop w:val="0"/>
      <w:marBottom w:val="0"/>
      <w:divBdr>
        <w:top w:val="none" w:sz="0" w:space="0" w:color="auto"/>
        <w:left w:val="none" w:sz="0" w:space="0" w:color="auto"/>
        <w:bottom w:val="none" w:sz="0" w:space="0" w:color="auto"/>
        <w:right w:val="none" w:sz="0" w:space="0" w:color="auto"/>
      </w:divBdr>
    </w:div>
    <w:div w:id="2060349781">
      <w:marLeft w:val="0"/>
      <w:marRight w:val="0"/>
      <w:marTop w:val="0"/>
      <w:marBottom w:val="0"/>
      <w:divBdr>
        <w:top w:val="none" w:sz="0" w:space="0" w:color="auto"/>
        <w:left w:val="none" w:sz="0" w:space="0" w:color="auto"/>
        <w:bottom w:val="none" w:sz="0" w:space="0" w:color="auto"/>
        <w:right w:val="none" w:sz="0" w:space="0" w:color="auto"/>
      </w:divBdr>
    </w:div>
    <w:div w:id="2060349782">
      <w:marLeft w:val="0"/>
      <w:marRight w:val="0"/>
      <w:marTop w:val="0"/>
      <w:marBottom w:val="0"/>
      <w:divBdr>
        <w:top w:val="none" w:sz="0" w:space="0" w:color="auto"/>
        <w:left w:val="none" w:sz="0" w:space="0" w:color="auto"/>
        <w:bottom w:val="none" w:sz="0" w:space="0" w:color="auto"/>
        <w:right w:val="none" w:sz="0" w:space="0" w:color="auto"/>
      </w:divBdr>
      <w:divsChild>
        <w:div w:id="2060349693">
          <w:marLeft w:val="0"/>
          <w:marRight w:val="0"/>
          <w:marTop w:val="0"/>
          <w:marBottom w:val="0"/>
          <w:divBdr>
            <w:top w:val="none" w:sz="0" w:space="0" w:color="auto"/>
            <w:left w:val="none" w:sz="0" w:space="0" w:color="auto"/>
            <w:bottom w:val="none" w:sz="0" w:space="0" w:color="auto"/>
            <w:right w:val="none" w:sz="0" w:space="0" w:color="auto"/>
          </w:divBdr>
        </w:div>
        <w:div w:id="2060349701">
          <w:marLeft w:val="0"/>
          <w:marRight w:val="0"/>
          <w:marTop w:val="0"/>
          <w:marBottom w:val="0"/>
          <w:divBdr>
            <w:top w:val="none" w:sz="0" w:space="0" w:color="auto"/>
            <w:left w:val="none" w:sz="0" w:space="0" w:color="auto"/>
            <w:bottom w:val="none" w:sz="0" w:space="0" w:color="auto"/>
            <w:right w:val="none" w:sz="0" w:space="0" w:color="auto"/>
          </w:divBdr>
        </w:div>
        <w:div w:id="2060349741">
          <w:marLeft w:val="0"/>
          <w:marRight w:val="0"/>
          <w:marTop w:val="0"/>
          <w:marBottom w:val="0"/>
          <w:divBdr>
            <w:top w:val="none" w:sz="0" w:space="0" w:color="auto"/>
            <w:left w:val="none" w:sz="0" w:space="0" w:color="auto"/>
            <w:bottom w:val="none" w:sz="0" w:space="0" w:color="auto"/>
            <w:right w:val="none" w:sz="0" w:space="0" w:color="auto"/>
          </w:divBdr>
        </w:div>
      </w:divsChild>
    </w:div>
    <w:div w:id="2060349783">
      <w:marLeft w:val="0"/>
      <w:marRight w:val="0"/>
      <w:marTop w:val="0"/>
      <w:marBottom w:val="0"/>
      <w:divBdr>
        <w:top w:val="none" w:sz="0" w:space="0" w:color="auto"/>
        <w:left w:val="none" w:sz="0" w:space="0" w:color="auto"/>
        <w:bottom w:val="none" w:sz="0" w:space="0" w:color="auto"/>
        <w:right w:val="none" w:sz="0" w:space="0" w:color="auto"/>
      </w:divBdr>
      <w:divsChild>
        <w:div w:id="2060349742">
          <w:marLeft w:val="0"/>
          <w:marRight w:val="0"/>
          <w:marTop w:val="34"/>
          <w:marBottom w:val="34"/>
          <w:divBdr>
            <w:top w:val="none" w:sz="0" w:space="0" w:color="auto"/>
            <w:left w:val="none" w:sz="0" w:space="0" w:color="auto"/>
            <w:bottom w:val="none" w:sz="0" w:space="0" w:color="auto"/>
            <w:right w:val="none" w:sz="0" w:space="0" w:color="auto"/>
          </w:divBdr>
        </w:div>
      </w:divsChild>
    </w:div>
    <w:div w:id="2060349784">
      <w:marLeft w:val="0"/>
      <w:marRight w:val="0"/>
      <w:marTop w:val="0"/>
      <w:marBottom w:val="0"/>
      <w:divBdr>
        <w:top w:val="none" w:sz="0" w:space="0" w:color="auto"/>
        <w:left w:val="none" w:sz="0" w:space="0" w:color="auto"/>
        <w:bottom w:val="none" w:sz="0" w:space="0" w:color="auto"/>
        <w:right w:val="none" w:sz="0" w:space="0" w:color="auto"/>
      </w:divBdr>
    </w:div>
    <w:div w:id="2060349786">
      <w:marLeft w:val="0"/>
      <w:marRight w:val="0"/>
      <w:marTop w:val="0"/>
      <w:marBottom w:val="0"/>
      <w:divBdr>
        <w:top w:val="none" w:sz="0" w:space="0" w:color="auto"/>
        <w:left w:val="none" w:sz="0" w:space="0" w:color="auto"/>
        <w:bottom w:val="none" w:sz="0" w:space="0" w:color="auto"/>
        <w:right w:val="none" w:sz="0" w:space="0" w:color="auto"/>
      </w:divBdr>
      <w:divsChild>
        <w:div w:id="2060349848">
          <w:marLeft w:val="0"/>
          <w:marRight w:val="0"/>
          <w:marTop w:val="0"/>
          <w:marBottom w:val="0"/>
          <w:divBdr>
            <w:top w:val="none" w:sz="0" w:space="0" w:color="auto"/>
            <w:left w:val="none" w:sz="0" w:space="0" w:color="auto"/>
            <w:bottom w:val="none" w:sz="0" w:space="0" w:color="auto"/>
            <w:right w:val="none" w:sz="0" w:space="0" w:color="auto"/>
          </w:divBdr>
          <w:divsChild>
            <w:div w:id="2060349765">
              <w:marLeft w:val="0"/>
              <w:marRight w:val="0"/>
              <w:marTop w:val="0"/>
              <w:marBottom w:val="0"/>
              <w:divBdr>
                <w:top w:val="none" w:sz="0" w:space="0" w:color="auto"/>
                <w:left w:val="none" w:sz="0" w:space="0" w:color="auto"/>
                <w:bottom w:val="none" w:sz="0" w:space="0" w:color="auto"/>
                <w:right w:val="none" w:sz="0" w:space="0" w:color="auto"/>
              </w:divBdr>
              <w:divsChild>
                <w:div w:id="2060349961">
                  <w:marLeft w:val="0"/>
                  <w:marRight w:val="0"/>
                  <w:marTop w:val="0"/>
                  <w:marBottom w:val="0"/>
                  <w:divBdr>
                    <w:top w:val="none" w:sz="0" w:space="0" w:color="auto"/>
                    <w:left w:val="none" w:sz="0" w:space="0" w:color="auto"/>
                    <w:bottom w:val="none" w:sz="0" w:space="0" w:color="auto"/>
                    <w:right w:val="none" w:sz="0" w:space="0" w:color="auto"/>
                  </w:divBdr>
                  <w:divsChild>
                    <w:div w:id="2060349753">
                      <w:marLeft w:val="0"/>
                      <w:marRight w:val="0"/>
                      <w:marTop w:val="0"/>
                      <w:marBottom w:val="0"/>
                      <w:divBdr>
                        <w:top w:val="none" w:sz="0" w:space="0" w:color="auto"/>
                        <w:left w:val="none" w:sz="0" w:space="0" w:color="auto"/>
                        <w:bottom w:val="none" w:sz="0" w:space="0" w:color="auto"/>
                        <w:right w:val="none" w:sz="0" w:space="0" w:color="auto"/>
                      </w:divBdr>
                      <w:divsChild>
                        <w:div w:id="2060349737">
                          <w:marLeft w:val="0"/>
                          <w:marRight w:val="0"/>
                          <w:marTop w:val="0"/>
                          <w:marBottom w:val="0"/>
                          <w:divBdr>
                            <w:top w:val="none" w:sz="0" w:space="0" w:color="auto"/>
                            <w:left w:val="none" w:sz="0" w:space="0" w:color="auto"/>
                            <w:bottom w:val="none" w:sz="0" w:space="0" w:color="auto"/>
                            <w:right w:val="none" w:sz="0" w:space="0" w:color="auto"/>
                          </w:divBdr>
                          <w:divsChild>
                            <w:div w:id="2060349700">
                              <w:marLeft w:val="0"/>
                              <w:marRight w:val="0"/>
                              <w:marTop w:val="0"/>
                              <w:marBottom w:val="0"/>
                              <w:divBdr>
                                <w:top w:val="none" w:sz="0" w:space="0" w:color="auto"/>
                                <w:left w:val="none" w:sz="0" w:space="0" w:color="auto"/>
                                <w:bottom w:val="none" w:sz="0" w:space="0" w:color="auto"/>
                                <w:right w:val="none" w:sz="0" w:space="0" w:color="auto"/>
                              </w:divBdr>
                              <w:divsChild>
                                <w:div w:id="20603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49788">
      <w:marLeft w:val="0"/>
      <w:marRight w:val="0"/>
      <w:marTop w:val="0"/>
      <w:marBottom w:val="0"/>
      <w:divBdr>
        <w:top w:val="none" w:sz="0" w:space="0" w:color="auto"/>
        <w:left w:val="none" w:sz="0" w:space="0" w:color="auto"/>
        <w:bottom w:val="none" w:sz="0" w:space="0" w:color="auto"/>
        <w:right w:val="none" w:sz="0" w:space="0" w:color="auto"/>
      </w:divBdr>
    </w:div>
    <w:div w:id="2060349789">
      <w:marLeft w:val="0"/>
      <w:marRight w:val="0"/>
      <w:marTop w:val="0"/>
      <w:marBottom w:val="0"/>
      <w:divBdr>
        <w:top w:val="none" w:sz="0" w:space="0" w:color="auto"/>
        <w:left w:val="none" w:sz="0" w:space="0" w:color="auto"/>
        <w:bottom w:val="none" w:sz="0" w:space="0" w:color="auto"/>
        <w:right w:val="none" w:sz="0" w:space="0" w:color="auto"/>
      </w:divBdr>
    </w:div>
    <w:div w:id="2060349790">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2060349795">
      <w:marLeft w:val="0"/>
      <w:marRight w:val="0"/>
      <w:marTop w:val="0"/>
      <w:marBottom w:val="0"/>
      <w:divBdr>
        <w:top w:val="none" w:sz="0" w:space="0" w:color="auto"/>
        <w:left w:val="none" w:sz="0" w:space="0" w:color="auto"/>
        <w:bottom w:val="none" w:sz="0" w:space="0" w:color="auto"/>
        <w:right w:val="none" w:sz="0" w:space="0" w:color="auto"/>
      </w:divBdr>
    </w:div>
    <w:div w:id="2060349797">
      <w:marLeft w:val="0"/>
      <w:marRight w:val="0"/>
      <w:marTop w:val="0"/>
      <w:marBottom w:val="0"/>
      <w:divBdr>
        <w:top w:val="none" w:sz="0" w:space="0" w:color="auto"/>
        <w:left w:val="none" w:sz="0" w:space="0" w:color="auto"/>
        <w:bottom w:val="none" w:sz="0" w:space="0" w:color="auto"/>
        <w:right w:val="none" w:sz="0" w:space="0" w:color="auto"/>
      </w:divBdr>
      <w:divsChild>
        <w:div w:id="2060349823">
          <w:marLeft w:val="0"/>
          <w:marRight w:val="0"/>
          <w:marTop w:val="0"/>
          <w:marBottom w:val="0"/>
          <w:divBdr>
            <w:top w:val="none" w:sz="0" w:space="0" w:color="auto"/>
            <w:left w:val="none" w:sz="0" w:space="0" w:color="auto"/>
            <w:bottom w:val="none" w:sz="0" w:space="0" w:color="auto"/>
            <w:right w:val="none" w:sz="0" w:space="0" w:color="auto"/>
          </w:divBdr>
          <w:divsChild>
            <w:div w:id="2060349772">
              <w:marLeft w:val="240"/>
              <w:marRight w:val="360"/>
              <w:marTop w:val="240"/>
              <w:marBottom w:val="480"/>
              <w:divBdr>
                <w:top w:val="none" w:sz="0" w:space="0" w:color="auto"/>
                <w:left w:val="none" w:sz="0" w:space="0" w:color="auto"/>
                <w:bottom w:val="none" w:sz="0" w:space="0" w:color="auto"/>
                <w:right w:val="none" w:sz="0" w:space="0" w:color="auto"/>
              </w:divBdr>
              <w:divsChild>
                <w:div w:id="2060349882">
                  <w:marLeft w:val="0"/>
                  <w:marRight w:val="0"/>
                  <w:marTop w:val="0"/>
                  <w:marBottom w:val="0"/>
                  <w:divBdr>
                    <w:top w:val="single" w:sz="18" w:space="5" w:color="000000"/>
                    <w:left w:val="none" w:sz="0" w:space="0" w:color="auto"/>
                    <w:bottom w:val="none" w:sz="0" w:space="0" w:color="auto"/>
                    <w:right w:val="none" w:sz="0" w:space="0" w:color="auto"/>
                  </w:divBdr>
                  <w:divsChild>
                    <w:div w:id="2060349959">
                      <w:marLeft w:val="0"/>
                      <w:marRight w:val="0"/>
                      <w:marTop w:val="0"/>
                      <w:marBottom w:val="0"/>
                      <w:divBdr>
                        <w:top w:val="none" w:sz="0" w:space="0" w:color="auto"/>
                        <w:left w:val="none" w:sz="0" w:space="0" w:color="auto"/>
                        <w:bottom w:val="none" w:sz="0" w:space="0" w:color="auto"/>
                        <w:right w:val="none" w:sz="0" w:space="0" w:color="auto"/>
                      </w:divBdr>
                      <w:divsChild>
                        <w:div w:id="20603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800">
      <w:marLeft w:val="0"/>
      <w:marRight w:val="0"/>
      <w:marTop w:val="0"/>
      <w:marBottom w:val="0"/>
      <w:divBdr>
        <w:top w:val="none" w:sz="0" w:space="0" w:color="auto"/>
        <w:left w:val="none" w:sz="0" w:space="0" w:color="auto"/>
        <w:bottom w:val="none" w:sz="0" w:space="0" w:color="auto"/>
        <w:right w:val="none" w:sz="0" w:space="0" w:color="auto"/>
      </w:divBdr>
    </w:div>
    <w:div w:id="2060349801">
      <w:marLeft w:val="0"/>
      <w:marRight w:val="0"/>
      <w:marTop w:val="0"/>
      <w:marBottom w:val="0"/>
      <w:divBdr>
        <w:top w:val="none" w:sz="0" w:space="0" w:color="auto"/>
        <w:left w:val="none" w:sz="0" w:space="0" w:color="auto"/>
        <w:bottom w:val="none" w:sz="0" w:space="0" w:color="auto"/>
        <w:right w:val="none" w:sz="0" w:space="0" w:color="auto"/>
      </w:divBdr>
    </w:div>
    <w:div w:id="2060349802">
      <w:marLeft w:val="0"/>
      <w:marRight w:val="0"/>
      <w:marTop w:val="0"/>
      <w:marBottom w:val="0"/>
      <w:divBdr>
        <w:top w:val="none" w:sz="0" w:space="0" w:color="auto"/>
        <w:left w:val="none" w:sz="0" w:space="0" w:color="auto"/>
        <w:bottom w:val="none" w:sz="0" w:space="0" w:color="auto"/>
        <w:right w:val="none" w:sz="0" w:space="0" w:color="auto"/>
      </w:divBdr>
    </w:div>
    <w:div w:id="2060349803">
      <w:marLeft w:val="0"/>
      <w:marRight w:val="0"/>
      <w:marTop w:val="0"/>
      <w:marBottom w:val="0"/>
      <w:divBdr>
        <w:top w:val="none" w:sz="0" w:space="0" w:color="auto"/>
        <w:left w:val="none" w:sz="0" w:space="0" w:color="auto"/>
        <w:bottom w:val="none" w:sz="0" w:space="0" w:color="auto"/>
        <w:right w:val="none" w:sz="0" w:space="0" w:color="auto"/>
      </w:divBdr>
      <w:divsChild>
        <w:div w:id="2060349697">
          <w:marLeft w:val="0"/>
          <w:marRight w:val="0"/>
          <w:marTop w:val="0"/>
          <w:marBottom w:val="0"/>
          <w:divBdr>
            <w:top w:val="none" w:sz="0" w:space="0" w:color="auto"/>
            <w:left w:val="none" w:sz="0" w:space="0" w:color="auto"/>
            <w:bottom w:val="none" w:sz="0" w:space="0" w:color="auto"/>
            <w:right w:val="none" w:sz="0" w:space="0" w:color="auto"/>
          </w:divBdr>
          <w:divsChild>
            <w:div w:id="2060349703">
              <w:marLeft w:val="240"/>
              <w:marRight w:val="360"/>
              <w:marTop w:val="240"/>
              <w:marBottom w:val="480"/>
              <w:divBdr>
                <w:top w:val="none" w:sz="0" w:space="0" w:color="auto"/>
                <w:left w:val="none" w:sz="0" w:space="0" w:color="auto"/>
                <w:bottom w:val="none" w:sz="0" w:space="0" w:color="auto"/>
                <w:right w:val="none" w:sz="0" w:space="0" w:color="auto"/>
              </w:divBdr>
              <w:divsChild>
                <w:div w:id="2060349964">
                  <w:marLeft w:val="0"/>
                  <w:marRight w:val="0"/>
                  <w:marTop w:val="0"/>
                  <w:marBottom w:val="0"/>
                  <w:divBdr>
                    <w:top w:val="single" w:sz="18" w:space="5" w:color="000000"/>
                    <w:left w:val="none" w:sz="0" w:space="0" w:color="auto"/>
                    <w:bottom w:val="none" w:sz="0" w:space="0" w:color="auto"/>
                    <w:right w:val="none" w:sz="0" w:space="0" w:color="auto"/>
                  </w:divBdr>
                  <w:divsChild>
                    <w:div w:id="2060349920">
                      <w:marLeft w:val="0"/>
                      <w:marRight w:val="0"/>
                      <w:marTop w:val="0"/>
                      <w:marBottom w:val="0"/>
                      <w:divBdr>
                        <w:top w:val="none" w:sz="0" w:space="0" w:color="auto"/>
                        <w:left w:val="none" w:sz="0" w:space="0" w:color="auto"/>
                        <w:bottom w:val="none" w:sz="0" w:space="0" w:color="auto"/>
                        <w:right w:val="none" w:sz="0" w:space="0" w:color="auto"/>
                      </w:divBdr>
                      <w:divsChild>
                        <w:div w:id="206034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804">
      <w:marLeft w:val="0"/>
      <w:marRight w:val="0"/>
      <w:marTop w:val="0"/>
      <w:marBottom w:val="0"/>
      <w:divBdr>
        <w:top w:val="none" w:sz="0" w:space="0" w:color="auto"/>
        <w:left w:val="none" w:sz="0" w:space="0" w:color="auto"/>
        <w:bottom w:val="none" w:sz="0" w:space="0" w:color="auto"/>
        <w:right w:val="none" w:sz="0" w:space="0" w:color="auto"/>
      </w:divBdr>
    </w:div>
    <w:div w:id="2060349805">
      <w:marLeft w:val="0"/>
      <w:marRight w:val="0"/>
      <w:marTop w:val="0"/>
      <w:marBottom w:val="0"/>
      <w:divBdr>
        <w:top w:val="none" w:sz="0" w:space="0" w:color="auto"/>
        <w:left w:val="none" w:sz="0" w:space="0" w:color="auto"/>
        <w:bottom w:val="none" w:sz="0" w:space="0" w:color="auto"/>
        <w:right w:val="none" w:sz="0" w:space="0" w:color="auto"/>
      </w:divBdr>
    </w:div>
    <w:div w:id="2060349806">
      <w:marLeft w:val="0"/>
      <w:marRight w:val="0"/>
      <w:marTop w:val="0"/>
      <w:marBottom w:val="0"/>
      <w:divBdr>
        <w:top w:val="none" w:sz="0" w:space="0" w:color="auto"/>
        <w:left w:val="none" w:sz="0" w:space="0" w:color="auto"/>
        <w:bottom w:val="none" w:sz="0" w:space="0" w:color="auto"/>
        <w:right w:val="none" w:sz="0" w:space="0" w:color="auto"/>
      </w:divBdr>
    </w:div>
    <w:div w:id="2060349807">
      <w:marLeft w:val="0"/>
      <w:marRight w:val="0"/>
      <w:marTop w:val="0"/>
      <w:marBottom w:val="0"/>
      <w:divBdr>
        <w:top w:val="none" w:sz="0" w:space="0" w:color="auto"/>
        <w:left w:val="none" w:sz="0" w:space="0" w:color="auto"/>
        <w:bottom w:val="none" w:sz="0" w:space="0" w:color="auto"/>
        <w:right w:val="none" w:sz="0" w:space="0" w:color="auto"/>
      </w:divBdr>
    </w:div>
    <w:div w:id="2060349808">
      <w:marLeft w:val="0"/>
      <w:marRight w:val="0"/>
      <w:marTop w:val="0"/>
      <w:marBottom w:val="0"/>
      <w:divBdr>
        <w:top w:val="none" w:sz="0" w:space="0" w:color="auto"/>
        <w:left w:val="none" w:sz="0" w:space="0" w:color="auto"/>
        <w:bottom w:val="none" w:sz="0" w:space="0" w:color="auto"/>
        <w:right w:val="none" w:sz="0" w:space="0" w:color="auto"/>
      </w:divBdr>
      <w:divsChild>
        <w:div w:id="2060349850">
          <w:marLeft w:val="0"/>
          <w:marRight w:val="0"/>
          <w:marTop w:val="0"/>
          <w:marBottom w:val="0"/>
          <w:divBdr>
            <w:top w:val="none" w:sz="0" w:space="0" w:color="auto"/>
            <w:left w:val="none" w:sz="0" w:space="0" w:color="auto"/>
            <w:bottom w:val="none" w:sz="0" w:space="0" w:color="auto"/>
            <w:right w:val="none" w:sz="0" w:space="0" w:color="auto"/>
          </w:divBdr>
          <w:divsChild>
            <w:div w:id="2060349749">
              <w:marLeft w:val="240"/>
              <w:marRight w:val="360"/>
              <w:marTop w:val="240"/>
              <w:marBottom w:val="480"/>
              <w:divBdr>
                <w:top w:val="none" w:sz="0" w:space="0" w:color="auto"/>
                <w:left w:val="none" w:sz="0" w:space="0" w:color="auto"/>
                <w:bottom w:val="none" w:sz="0" w:space="0" w:color="auto"/>
                <w:right w:val="none" w:sz="0" w:space="0" w:color="auto"/>
              </w:divBdr>
              <w:divsChild>
                <w:div w:id="2060349813">
                  <w:marLeft w:val="0"/>
                  <w:marRight w:val="0"/>
                  <w:marTop w:val="0"/>
                  <w:marBottom w:val="0"/>
                  <w:divBdr>
                    <w:top w:val="single" w:sz="18" w:space="5" w:color="000000"/>
                    <w:left w:val="none" w:sz="0" w:space="0" w:color="auto"/>
                    <w:bottom w:val="none" w:sz="0" w:space="0" w:color="auto"/>
                    <w:right w:val="none" w:sz="0" w:space="0" w:color="auto"/>
                  </w:divBdr>
                  <w:divsChild>
                    <w:div w:id="2060349816">
                      <w:marLeft w:val="0"/>
                      <w:marRight w:val="0"/>
                      <w:marTop w:val="0"/>
                      <w:marBottom w:val="0"/>
                      <w:divBdr>
                        <w:top w:val="none" w:sz="0" w:space="0" w:color="auto"/>
                        <w:left w:val="none" w:sz="0" w:space="0" w:color="auto"/>
                        <w:bottom w:val="none" w:sz="0" w:space="0" w:color="auto"/>
                        <w:right w:val="none" w:sz="0" w:space="0" w:color="auto"/>
                      </w:divBdr>
                      <w:divsChild>
                        <w:div w:id="2060349687">
                          <w:marLeft w:val="0"/>
                          <w:marRight w:val="0"/>
                          <w:marTop w:val="0"/>
                          <w:marBottom w:val="0"/>
                          <w:divBdr>
                            <w:top w:val="none" w:sz="0" w:space="0" w:color="auto"/>
                            <w:left w:val="none" w:sz="0" w:space="0" w:color="auto"/>
                            <w:bottom w:val="none" w:sz="0" w:space="0" w:color="auto"/>
                            <w:right w:val="none" w:sz="0" w:space="0" w:color="auto"/>
                          </w:divBdr>
                        </w:div>
                        <w:div w:id="20603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809">
      <w:marLeft w:val="0"/>
      <w:marRight w:val="0"/>
      <w:marTop w:val="0"/>
      <w:marBottom w:val="0"/>
      <w:divBdr>
        <w:top w:val="none" w:sz="0" w:space="0" w:color="auto"/>
        <w:left w:val="none" w:sz="0" w:space="0" w:color="auto"/>
        <w:bottom w:val="none" w:sz="0" w:space="0" w:color="auto"/>
        <w:right w:val="none" w:sz="0" w:space="0" w:color="auto"/>
      </w:divBdr>
    </w:div>
    <w:div w:id="2060349810">
      <w:marLeft w:val="0"/>
      <w:marRight w:val="0"/>
      <w:marTop w:val="0"/>
      <w:marBottom w:val="0"/>
      <w:divBdr>
        <w:top w:val="none" w:sz="0" w:space="0" w:color="auto"/>
        <w:left w:val="none" w:sz="0" w:space="0" w:color="auto"/>
        <w:bottom w:val="none" w:sz="0" w:space="0" w:color="auto"/>
        <w:right w:val="none" w:sz="0" w:space="0" w:color="auto"/>
      </w:divBdr>
    </w:div>
    <w:div w:id="2060349814">
      <w:marLeft w:val="0"/>
      <w:marRight w:val="0"/>
      <w:marTop w:val="0"/>
      <w:marBottom w:val="0"/>
      <w:divBdr>
        <w:top w:val="none" w:sz="0" w:space="0" w:color="auto"/>
        <w:left w:val="none" w:sz="0" w:space="0" w:color="auto"/>
        <w:bottom w:val="none" w:sz="0" w:space="0" w:color="auto"/>
        <w:right w:val="none" w:sz="0" w:space="0" w:color="auto"/>
      </w:divBdr>
      <w:divsChild>
        <w:div w:id="2060349686">
          <w:marLeft w:val="0"/>
          <w:marRight w:val="0"/>
          <w:marTop w:val="34"/>
          <w:marBottom w:val="34"/>
          <w:divBdr>
            <w:top w:val="none" w:sz="0" w:space="0" w:color="auto"/>
            <w:left w:val="none" w:sz="0" w:space="0" w:color="auto"/>
            <w:bottom w:val="none" w:sz="0" w:space="0" w:color="auto"/>
            <w:right w:val="none" w:sz="0" w:space="0" w:color="auto"/>
          </w:divBdr>
        </w:div>
      </w:divsChild>
    </w:div>
    <w:div w:id="2060349820">
      <w:marLeft w:val="0"/>
      <w:marRight w:val="0"/>
      <w:marTop w:val="0"/>
      <w:marBottom w:val="0"/>
      <w:divBdr>
        <w:top w:val="none" w:sz="0" w:space="0" w:color="auto"/>
        <w:left w:val="none" w:sz="0" w:space="0" w:color="auto"/>
        <w:bottom w:val="none" w:sz="0" w:space="0" w:color="auto"/>
        <w:right w:val="none" w:sz="0" w:space="0" w:color="auto"/>
      </w:divBdr>
    </w:div>
    <w:div w:id="2060349826">
      <w:marLeft w:val="0"/>
      <w:marRight w:val="0"/>
      <w:marTop w:val="0"/>
      <w:marBottom w:val="0"/>
      <w:divBdr>
        <w:top w:val="none" w:sz="0" w:space="0" w:color="auto"/>
        <w:left w:val="none" w:sz="0" w:space="0" w:color="auto"/>
        <w:bottom w:val="none" w:sz="0" w:space="0" w:color="auto"/>
        <w:right w:val="none" w:sz="0" w:space="0" w:color="auto"/>
      </w:divBdr>
      <w:divsChild>
        <w:div w:id="2060349953">
          <w:marLeft w:val="0"/>
          <w:marRight w:val="0"/>
          <w:marTop w:val="34"/>
          <w:marBottom w:val="34"/>
          <w:divBdr>
            <w:top w:val="none" w:sz="0" w:space="0" w:color="auto"/>
            <w:left w:val="none" w:sz="0" w:space="0" w:color="auto"/>
            <w:bottom w:val="none" w:sz="0" w:space="0" w:color="auto"/>
            <w:right w:val="none" w:sz="0" w:space="0" w:color="auto"/>
          </w:divBdr>
        </w:div>
      </w:divsChild>
    </w:div>
    <w:div w:id="2060349829">
      <w:marLeft w:val="0"/>
      <w:marRight w:val="0"/>
      <w:marTop w:val="0"/>
      <w:marBottom w:val="0"/>
      <w:divBdr>
        <w:top w:val="none" w:sz="0" w:space="0" w:color="auto"/>
        <w:left w:val="none" w:sz="0" w:space="0" w:color="auto"/>
        <w:bottom w:val="none" w:sz="0" w:space="0" w:color="auto"/>
        <w:right w:val="none" w:sz="0" w:space="0" w:color="auto"/>
      </w:divBdr>
    </w:div>
    <w:div w:id="2060349830">
      <w:marLeft w:val="0"/>
      <w:marRight w:val="0"/>
      <w:marTop w:val="0"/>
      <w:marBottom w:val="0"/>
      <w:divBdr>
        <w:top w:val="none" w:sz="0" w:space="0" w:color="auto"/>
        <w:left w:val="none" w:sz="0" w:space="0" w:color="auto"/>
        <w:bottom w:val="none" w:sz="0" w:space="0" w:color="auto"/>
        <w:right w:val="none" w:sz="0" w:space="0" w:color="auto"/>
      </w:divBdr>
      <w:divsChild>
        <w:div w:id="2060349962">
          <w:marLeft w:val="0"/>
          <w:marRight w:val="0"/>
          <w:marTop w:val="120"/>
          <w:marBottom w:val="0"/>
          <w:divBdr>
            <w:top w:val="none" w:sz="0" w:space="0" w:color="auto"/>
            <w:left w:val="single" w:sz="4" w:space="0" w:color="999999"/>
            <w:bottom w:val="none" w:sz="0" w:space="0" w:color="auto"/>
            <w:right w:val="single" w:sz="4" w:space="0" w:color="999999"/>
          </w:divBdr>
          <w:divsChild>
            <w:div w:id="2060349720">
              <w:marLeft w:val="0"/>
              <w:marRight w:val="0"/>
              <w:marTop w:val="0"/>
              <w:marBottom w:val="0"/>
              <w:divBdr>
                <w:top w:val="single" w:sz="4" w:space="0" w:color="999999"/>
                <w:left w:val="none" w:sz="0" w:space="0" w:color="auto"/>
                <w:bottom w:val="single" w:sz="4" w:space="0" w:color="999999"/>
                <w:right w:val="none" w:sz="0" w:space="0" w:color="auto"/>
              </w:divBdr>
              <w:divsChild>
                <w:div w:id="2060349903">
                  <w:marLeft w:val="0"/>
                  <w:marRight w:val="0"/>
                  <w:marTop w:val="0"/>
                  <w:marBottom w:val="0"/>
                  <w:divBdr>
                    <w:top w:val="none" w:sz="0" w:space="0" w:color="auto"/>
                    <w:left w:val="none" w:sz="0" w:space="0" w:color="auto"/>
                    <w:bottom w:val="none" w:sz="0" w:space="0" w:color="auto"/>
                    <w:right w:val="none" w:sz="0" w:space="0" w:color="auto"/>
                  </w:divBdr>
                  <w:divsChild>
                    <w:div w:id="2060349853">
                      <w:marLeft w:val="0"/>
                      <w:marRight w:val="0"/>
                      <w:marTop w:val="0"/>
                      <w:marBottom w:val="0"/>
                      <w:divBdr>
                        <w:top w:val="none" w:sz="0" w:space="0" w:color="auto"/>
                        <w:left w:val="none" w:sz="0" w:space="0" w:color="auto"/>
                        <w:bottom w:val="none" w:sz="0" w:space="0" w:color="auto"/>
                        <w:right w:val="none" w:sz="0" w:space="0" w:color="auto"/>
                      </w:divBdr>
                      <w:divsChild>
                        <w:div w:id="2060349671">
                          <w:marLeft w:val="480"/>
                          <w:marRight w:val="0"/>
                          <w:marTop w:val="120"/>
                          <w:marBottom w:val="300"/>
                          <w:divBdr>
                            <w:top w:val="none" w:sz="0" w:space="0" w:color="auto"/>
                            <w:left w:val="none" w:sz="0" w:space="0" w:color="auto"/>
                            <w:bottom w:val="none" w:sz="0" w:space="0" w:color="auto"/>
                            <w:right w:val="none" w:sz="0" w:space="0" w:color="auto"/>
                          </w:divBdr>
                          <w:divsChild>
                            <w:div w:id="2060349980">
                              <w:marLeft w:val="0"/>
                              <w:marRight w:val="360"/>
                              <w:marTop w:val="0"/>
                              <w:marBottom w:val="0"/>
                              <w:divBdr>
                                <w:top w:val="none" w:sz="0" w:space="0" w:color="auto"/>
                                <w:left w:val="none" w:sz="0" w:space="0" w:color="auto"/>
                                <w:bottom w:val="none" w:sz="0" w:space="0" w:color="auto"/>
                                <w:right w:val="none" w:sz="0" w:space="0" w:color="auto"/>
                              </w:divBdr>
                              <w:divsChild>
                                <w:div w:id="2060349812">
                                  <w:marLeft w:val="0"/>
                                  <w:marRight w:val="0"/>
                                  <w:marTop w:val="0"/>
                                  <w:marBottom w:val="0"/>
                                  <w:divBdr>
                                    <w:top w:val="none" w:sz="0" w:space="0" w:color="auto"/>
                                    <w:left w:val="none" w:sz="0" w:space="0" w:color="auto"/>
                                    <w:bottom w:val="none" w:sz="0" w:space="0" w:color="auto"/>
                                    <w:right w:val="none" w:sz="0" w:space="0" w:color="auto"/>
                                  </w:divBdr>
                                  <w:divsChild>
                                    <w:div w:id="2060349821">
                                      <w:marLeft w:val="0"/>
                                      <w:marRight w:val="0"/>
                                      <w:marTop w:val="0"/>
                                      <w:marBottom w:val="0"/>
                                      <w:divBdr>
                                        <w:top w:val="none" w:sz="0" w:space="0" w:color="auto"/>
                                        <w:left w:val="none" w:sz="0" w:space="0" w:color="auto"/>
                                        <w:bottom w:val="none" w:sz="0" w:space="0" w:color="auto"/>
                                        <w:right w:val="none" w:sz="0" w:space="0" w:color="auto"/>
                                      </w:divBdr>
                                      <w:divsChild>
                                        <w:div w:id="2060349988">
                                          <w:marLeft w:val="0"/>
                                          <w:marRight w:val="0"/>
                                          <w:marTop w:val="0"/>
                                          <w:marBottom w:val="0"/>
                                          <w:divBdr>
                                            <w:top w:val="none" w:sz="0" w:space="0" w:color="auto"/>
                                            <w:left w:val="none" w:sz="0" w:space="0" w:color="auto"/>
                                            <w:bottom w:val="none" w:sz="0" w:space="0" w:color="auto"/>
                                            <w:right w:val="none" w:sz="0" w:space="0" w:color="auto"/>
                                          </w:divBdr>
                                          <w:divsChild>
                                            <w:div w:id="2060349798">
                                              <w:marLeft w:val="0"/>
                                              <w:marRight w:val="0"/>
                                              <w:marTop w:val="0"/>
                                              <w:marBottom w:val="0"/>
                                              <w:divBdr>
                                                <w:top w:val="none" w:sz="0" w:space="0" w:color="auto"/>
                                                <w:left w:val="none" w:sz="0" w:space="0" w:color="auto"/>
                                                <w:bottom w:val="none" w:sz="0" w:space="0" w:color="auto"/>
                                                <w:right w:val="none" w:sz="0" w:space="0" w:color="auto"/>
                                              </w:divBdr>
                                              <w:divsChild>
                                                <w:div w:id="2060349928">
                                                  <w:marLeft w:val="-120"/>
                                                  <w:marRight w:val="0"/>
                                                  <w:marTop w:val="0"/>
                                                  <w:marBottom w:val="180"/>
                                                  <w:divBdr>
                                                    <w:top w:val="dashed" w:sz="4" w:space="3" w:color="666666"/>
                                                    <w:left w:val="none" w:sz="0" w:space="0" w:color="auto"/>
                                                    <w:bottom w:val="dashed" w:sz="4" w:space="6" w:color="666666"/>
                                                    <w:right w:val="none" w:sz="0" w:space="0" w:color="auto"/>
                                                  </w:divBdr>
                                                  <w:divsChild>
                                                    <w:div w:id="2060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49834">
      <w:marLeft w:val="0"/>
      <w:marRight w:val="0"/>
      <w:marTop w:val="0"/>
      <w:marBottom w:val="0"/>
      <w:divBdr>
        <w:top w:val="none" w:sz="0" w:space="0" w:color="auto"/>
        <w:left w:val="none" w:sz="0" w:space="0" w:color="auto"/>
        <w:bottom w:val="none" w:sz="0" w:space="0" w:color="auto"/>
        <w:right w:val="none" w:sz="0" w:space="0" w:color="auto"/>
      </w:divBdr>
    </w:div>
    <w:div w:id="2060349837">
      <w:marLeft w:val="0"/>
      <w:marRight w:val="0"/>
      <w:marTop w:val="0"/>
      <w:marBottom w:val="0"/>
      <w:divBdr>
        <w:top w:val="none" w:sz="0" w:space="0" w:color="auto"/>
        <w:left w:val="none" w:sz="0" w:space="0" w:color="auto"/>
        <w:bottom w:val="none" w:sz="0" w:space="0" w:color="auto"/>
        <w:right w:val="none" w:sz="0" w:space="0" w:color="auto"/>
      </w:divBdr>
    </w:div>
    <w:div w:id="2060349838">
      <w:marLeft w:val="0"/>
      <w:marRight w:val="0"/>
      <w:marTop w:val="0"/>
      <w:marBottom w:val="0"/>
      <w:divBdr>
        <w:top w:val="none" w:sz="0" w:space="0" w:color="auto"/>
        <w:left w:val="none" w:sz="0" w:space="0" w:color="auto"/>
        <w:bottom w:val="none" w:sz="0" w:space="0" w:color="auto"/>
        <w:right w:val="none" w:sz="0" w:space="0" w:color="auto"/>
      </w:divBdr>
    </w:div>
    <w:div w:id="2060349839">
      <w:marLeft w:val="0"/>
      <w:marRight w:val="0"/>
      <w:marTop w:val="0"/>
      <w:marBottom w:val="0"/>
      <w:divBdr>
        <w:top w:val="none" w:sz="0" w:space="0" w:color="auto"/>
        <w:left w:val="none" w:sz="0" w:space="0" w:color="auto"/>
        <w:bottom w:val="none" w:sz="0" w:space="0" w:color="auto"/>
        <w:right w:val="none" w:sz="0" w:space="0" w:color="auto"/>
      </w:divBdr>
      <w:divsChild>
        <w:div w:id="2060349967">
          <w:marLeft w:val="0"/>
          <w:marRight w:val="0"/>
          <w:marTop w:val="120"/>
          <w:marBottom w:val="0"/>
          <w:divBdr>
            <w:top w:val="none" w:sz="0" w:space="0" w:color="auto"/>
            <w:left w:val="single" w:sz="4" w:space="0" w:color="999999"/>
            <w:bottom w:val="none" w:sz="0" w:space="0" w:color="auto"/>
            <w:right w:val="single" w:sz="4" w:space="0" w:color="999999"/>
          </w:divBdr>
          <w:divsChild>
            <w:div w:id="2060349926">
              <w:marLeft w:val="0"/>
              <w:marRight w:val="0"/>
              <w:marTop w:val="0"/>
              <w:marBottom w:val="0"/>
              <w:divBdr>
                <w:top w:val="single" w:sz="4" w:space="0" w:color="999999"/>
                <w:left w:val="none" w:sz="0" w:space="0" w:color="auto"/>
                <w:bottom w:val="single" w:sz="4" w:space="0" w:color="999999"/>
                <w:right w:val="none" w:sz="0" w:space="0" w:color="auto"/>
              </w:divBdr>
              <w:divsChild>
                <w:div w:id="2060349886">
                  <w:marLeft w:val="0"/>
                  <w:marRight w:val="0"/>
                  <w:marTop w:val="0"/>
                  <w:marBottom w:val="0"/>
                  <w:divBdr>
                    <w:top w:val="none" w:sz="0" w:space="0" w:color="auto"/>
                    <w:left w:val="none" w:sz="0" w:space="0" w:color="auto"/>
                    <w:bottom w:val="none" w:sz="0" w:space="0" w:color="auto"/>
                    <w:right w:val="none" w:sz="0" w:space="0" w:color="auto"/>
                  </w:divBdr>
                  <w:divsChild>
                    <w:div w:id="2060349731">
                      <w:marLeft w:val="0"/>
                      <w:marRight w:val="0"/>
                      <w:marTop w:val="0"/>
                      <w:marBottom w:val="0"/>
                      <w:divBdr>
                        <w:top w:val="none" w:sz="0" w:space="0" w:color="auto"/>
                        <w:left w:val="none" w:sz="0" w:space="0" w:color="auto"/>
                        <w:bottom w:val="none" w:sz="0" w:space="0" w:color="auto"/>
                        <w:right w:val="none" w:sz="0" w:space="0" w:color="auto"/>
                      </w:divBdr>
                      <w:divsChild>
                        <w:div w:id="2060349694">
                          <w:marLeft w:val="480"/>
                          <w:marRight w:val="0"/>
                          <w:marTop w:val="120"/>
                          <w:marBottom w:val="300"/>
                          <w:divBdr>
                            <w:top w:val="none" w:sz="0" w:space="0" w:color="auto"/>
                            <w:left w:val="none" w:sz="0" w:space="0" w:color="auto"/>
                            <w:bottom w:val="none" w:sz="0" w:space="0" w:color="auto"/>
                            <w:right w:val="none" w:sz="0" w:space="0" w:color="auto"/>
                          </w:divBdr>
                          <w:divsChild>
                            <w:div w:id="2060349819">
                              <w:marLeft w:val="0"/>
                              <w:marRight w:val="360"/>
                              <w:marTop w:val="0"/>
                              <w:marBottom w:val="0"/>
                              <w:divBdr>
                                <w:top w:val="none" w:sz="0" w:space="0" w:color="auto"/>
                                <w:left w:val="none" w:sz="0" w:space="0" w:color="auto"/>
                                <w:bottom w:val="none" w:sz="0" w:space="0" w:color="auto"/>
                                <w:right w:val="none" w:sz="0" w:space="0" w:color="auto"/>
                              </w:divBdr>
                              <w:divsChild>
                                <w:div w:id="2060349866">
                                  <w:marLeft w:val="0"/>
                                  <w:marRight w:val="0"/>
                                  <w:marTop w:val="0"/>
                                  <w:marBottom w:val="0"/>
                                  <w:divBdr>
                                    <w:top w:val="none" w:sz="0" w:space="0" w:color="auto"/>
                                    <w:left w:val="none" w:sz="0" w:space="0" w:color="auto"/>
                                    <w:bottom w:val="none" w:sz="0" w:space="0" w:color="auto"/>
                                    <w:right w:val="none" w:sz="0" w:space="0" w:color="auto"/>
                                  </w:divBdr>
                                  <w:divsChild>
                                    <w:div w:id="2060349937">
                                      <w:marLeft w:val="0"/>
                                      <w:marRight w:val="0"/>
                                      <w:marTop w:val="0"/>
                                      <w:marBottom w:val="0"/>
                                      <w:divBdr>
                                        <w:top w:val="none" w:sz="0" w:space="0" w:color="auto"/>
                                        <w:left w:val="none" w:sz="0" w:space="0" w:color="auto"/>
                                        <w:bottom w:val="none" w:sz="0" w:space="0" w:color="auto"/>
                                        <w:right w:val="none" w:sz="0" w:space="0" w:color="auto"/>
                                      </w:divBdr>
                                      <w:divsChild>
                                        <w:div w:id="2060349984">
                                          <w:marLeft w:val="0"/>
                                          <w:marRight w:val="0"/>
                                          <w:marTop w:val="0"/>
                                          <w:marBottom w:val="0"/>
                                          <w:divBdr>
                                            <w:top w:val="none" w:sz="0" w:space="0" w:color="auto"/>
                                            <w:left w:val="none" w:sz="0" w:space="0" w:color="auto"/>
                                            <w:bottom w:val="none" w:sz="0" w:space="0" w:color="auto"/>
                                            <w:right w:val="none" w:sz="0" w:space="0" w:color="auto"/>
                                          </w:divBdr>
                                          <w:divsChild>
                                            <w:div w:id="2060349900">
                                              <w:marLeft w:val="0"/>
                                              <w:marRight w:val="0"/>
                                              <w:marTop w:val="0"/>
                                              <w:marBottom w:val="0"/>
                                              <w:divBdr>
                                                <w:top w:val="none" w:sz="0" w:space="0" w:color="auto"/>
                                                <w:left w:val="none" w:sz="0" w:space="0" w:color="auto"/>
                                                <w:bottom w:val="none" w:sz="0" w:space="0" w:color="auto"/>
                                                <w:right w:val="none" w:sz="0" w:space="0" w:color="auto"/>
                                              </w:divBdr>
                                              <w:divsChild>
                                                <w:div w:id="2060349722">
                                                  <w:marLeft w:val="-120"/>
                                                  <w:marRight w:val="0"/>
                                                  <w:marTop w:val="0"/>
                                                  <w:marBottom w:val="180"/>
                                                  <w:divBdr>
                                                    <w:top w:val="dashed" w:sz="4" w:space="3" w:color="666666"/>
                                                    <w:left w:val="none" w:sz="0" w:space="0" w:color="auto"/>
                                                    <w:bottom w:val="dashed" w:sz="4" w:space="6" w:color="666666"/>
                                                    <w:right w:val="none" w:sz="0" w:space="0" w:color="auto"/>
                                                  </w:divBdr>
                                                  <w:divsChild>
                                                    <w:div w:id="2060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49842">
      <w:marLeft w:val="0"/>
      <w:marRight w:val="0"/>
      <w:marTop w:val="0"/>
      <w:marBottom w:val="0"/>
      <w:divBdr>
        <w:top w:val="none" w:sz="0" w:space="0" w:color="auto"/>
        <w:left w:val="none" w:sz="0" w:space="0" w:color="auto"/>
        <w:bottom w:val="none" w:sz="0" w:space="0" w:color="auto"/>
        <w:right w:val="none" w:sz="0" w:space="0" w:color="auto"/>
      </w:divBdr>
    </w:div>
    <w:div w:id="2060349843">
      <w:marLeft w:val="0"/>
      <w:marRight w:val="0"/>
      <w:marTop w:val="0"/>
      <w:marBottom w:val="0"/>
      <w:divBdr>
        <w:top w:val="none" w:sz="0" w:space="0" w:color="auto"/>
        <w:left w:val="none" w:sz="0" w:space="0" w:color="auto"/>
        <w:bottom w:val="none" w:sz="0" w:space="0" w:color="auto"/>
        <w:right w:val="none" w:sz="0" w:space="0" w:color="auto"/>
      </w:divBdr>
    </w:div>
    <w:div w:id="2060349845">
      <w:marLeft w:val="0"/>
      <w:marRight w:val="0"/>
      <w:marTop w:val="0"/>
      <w:marBottom w:val="0"/>
      <w:divBdr>
        <w:top w:val="none" w:sz="0" w:space="0" w:color="auto"/>
        <w:left w:val="none" w:sz="0" w:space="0" w:color="auto"/>
        <w:bottom w:val="none" w:sz="0" w:space="0" w:color="auto"/>
        <w:right w:val="none" w:sz="0" w:space="0" w:color="auto"/>
      </w:divBdr>
    </w:div>
    <w:div w:id="2060349849">
      <w:marLeft w:val="0"/>
      <w:marRight w:val="0"/>
      <w:marTop w:val="0"/>
      <w:marBottom w:val="0"/>
      <w:divBdr>
        <w:top w:val="none" w:sz="0" w:space="0" w:color="auto"/>
        <w:left w:val="none" w:sz="0" w:space="0" w:color="auto"/>
        <w:bottom w:val="none" w:sz="0" w:space="0" w:color="auto"/>
        <w:right w:val="none" w:sz="0" w:space="0" w:color="auto"/>
      </w:divBdr>
    </w:div>
    <w:div w:id="2060349852">
      <w:marLeft w:val="0"/>
      <w:marRight w:val="0"/>
      <w:marTop w:val="0"/>
      <w:marBottom w:val="0"/>
      <w:divBdr>
        <w:top w:val="none" w:sz="0" w:space="0" w:color="auto"/>
        <w:left w:val="none" w:sz="0" w:space="0" w:color="auto"/>
        <w:bottom w:val="none" w:sz="0" w:space="0" w:color="auto"/>
        <w:right w:val="none" w:sz="0" w:space="0" w:color="auto"/>
      </w:divBdr>
    </w:div>
    <w:div w:id="2060349854">
      <w:marLeft w:val="0"/>
      <w:marRight w:val="0"/>
      <w:marTop w:val="0"/>
      <w:marBottom w:val="0"/>
      <w:divBdr>
        <w:top w:val="none" w:sz="0" w:space="0" w:color="auto"/>
        <w:left w:val="none" w:sz="0" w:space="0" w:color="auto"/>
        <w:bottom w:val="none" w:sz="0" w:space="0" w:color="auto"/>
        <w:right w:val="none" w:sz="0" w:space="0" w:color="auto"/>
      </w:divBdr>
    </w:div>
    <w:div w:id="2060349855">
      <w:marLeft w:val="0"/>
      <w:marRight w:val="0"/>
      <w:marTop w:val="0"/>
      <w:marBottom w:val="0"/>
      <w:divBdr>
        <w:top w:val="none" w:sz="0" w:space="0" w:color="auto"/>
        <w:left w:val="none" w:sz="0" w:space="0" w:color="auto"/>
        <w:bottom w:val="none" w:sz="0" w:space="0" w:color="auto"/>
        <w:right w:val="none" w:sz="0" w:space="0" w:color="auto"/>
      </w:divBdr>
    </w:div>
    <w:div w:id="2060349856">
      <w:marLeft w:val="0"/>
      <w:marRight w:val="0"/>
      <w:marTop w:val="0"/>
      <w:marBottom w:val="0"/>
      <w:divBdr>
        <w:top w:val="none" w:sz="0" w:space="0" w:color="auto"/>
        <w:left w:val="none" w:sz="0" w:space="0" w:color="auto"/>
        <w:bottom w:val="none" w:sz="0" w:space="0" w:color="auto"/>
        <w:right w:val="none" w:sz="0" w:space="0" w:color="auto"/>
      </w:divBdr>
    </w:div>
    <w:div w:id="2060349857">
      <w:marLeft w:val="0"/>
      <w:marRight w:val="0"/>
      <w:marTop w:val="0"/>
      <w:marBottom w:val="0"/>
      <w:divBdr>
        <w:top w:val="none" w:sz="0" w:space="0" w:color="auto"/>
        <w:left w:val="none" w:sz="0" w:space="0" w:color="auto"/>
        <w:bottom w:val="none" w:sz="0" w:space="0" w:color="auto"/>
        <w:right w:val="none" w:sz="0" w:space="0" w:color="auto"/>
      </w:divBdr>
      <w:divsChild>
        <w:div w:id="2060349773">
          <w:marLeft w:val="0"/>
          <w:marRight w:val="0"/>
          <w:marTop w:val="0"/>
          <w:marBottom w:val="0"/>
          <w:divBdr>
            <w:top w:val="none" w:sz="0" w:space="0" w:color="auto"/>
            <w:left w:val="none" w:sz="0" w:space="0" w:color="auto"/>
            <w:bottom w:val="none" w:sz="0" w:space="0" w:color="auto"/>
            <w:right w:val="none" w:sz="0" w:space="0" w:color="auto"/>
          </w:divBdr>
        </w:div>
        <w:div w:id="2060349787">
          <w:marLeft w:val="0"/>
          <w:marRight w:val="0"/>
          <w:marTop w:val="0"/>
          <w:marBottom w:val="0"/>
          <w:divBdr>
            <w:top w:val="none" w:sz="0" w:space="0" w:color="auto"/>
            <w:left w:val="none" w:sz="0" w:space="0" w:color="auto"/>
            <w:bottom w:val="none" w:sz="0" w:space="0" w:color="auto"/>
            <w:right w:val="none" w:sz="0" w:space="0" w:color="auto"/>
          </w:divBdr>
        </w:div>
        <w:div w:id="2060349824">
          <w:marLeft w:val="0"/>
          <w:marRight w:val="0"/>
          <w:marTop w:val="0"/>
          <w:marBottom w:val="0"/>
          <w:divBdr>
            <w:top w:val="none" w:sz="0" w:space="0" w:color="auto"/>
            <w:left w:val="none" w:sz="0" w:space="0" w:color="auto"/>
            <w:bottom w:val="none" w:sz="0" w:space="0" w:color="auto"/>
            <w:right w:val="none" w:sz="0" w:space="0" w:color="auto"/>
          </w:divBdr>
        </w:div>
        <w:div w:id="2060349923">
          <w:marLeft w:val="0"/>
          <w:marRight w:val="0"/>
          <w:marTop w:val="0"/>
          <w:marBottom w:val="0"/>
          <w:divBdr>
            <w:top w:val="none" w:sz="0" w:space="0" w:color="auto"/>
            <w:left w:val="none" w:sz="0" w:space="0" w:color="auto"/>
            <w:bottom w:val="none" w:sz="0" w:space="0" w:color="auto"/>
            <w:right w:val="none" w:sz="0" w:space="0" w:color="auto"/>
          </w:divBdr>
        </w:div>
      </w:divsChild>
    </w:div>
    <w:div w:id="2060349859">
      <w:marLeft w:val="0"/>
      <w:marRight w:val="0"/>
      <w:marTop w:val="0"/>
      <w:marBottom w:val="0"/>
      <w:divBdr>
        <w:top w:val="none" w:sz="0" w:space="0" w:color="auto"/>
        <w:left w:val="none" w:sz="0" w:space="0" w:color="auto"/>
        <w:bottom w:val="none" w:sz="0" w:space="0" w:color="auto"/>
        <w:right w:val="none" w:sz="0" w:space="0" w:color="auto"/>
      </w:divBdr>
    </w:div>
    <w:div w:id="2060349861">
      <w:marLeft w:val="0"/>
      <w:marRight w:val="0"/>
      <w:marTop w:val="0"/>
      <w:marBottom w:val="0"/>
      <w:divBdr>
        <w:top w:val="none" w:sz="0" w:space="0" w:color="auto"/>
        <w:left w:val="none" w:sz="0" w:space="0" w:color="auto"/>
        <w:bottom w:val="none" w:sz="0" w:space="0" w:color="auto"/>
        <w:right w:val="none" w:sz="0" w:space="0" w:color="auto"/>
      </w:divBdr>
    </w:div>
    <w:div w:id="2060349862">
      <w:marLeft w:val="0"/>
      <w:marRight w:val="0"/>
      <w:marTop w:val="0"/>
      <w:marBottom w:val="0"/>
      <w:divBdr>
        <w:top w:val="none" w:sz="0" w:space="0" w:color="auto"/>
        <w:left w:val="none" w:sz="0" w:space="0" w:color="auto"/>
        <w:bottom w:val="none" w:sz="0" w:space="0" w:color="auto"/>
        <w:right w:val="none" w:sz="0" w:space="0" w:color="auto"/>
      </w:divBdr>
    </w:div>
    <w:div w:id="2060349863">
      <w:marLeft w:val="0"/>
      <w:marRight w:val="0"/>
      <w:marTop w:val="0"/>
      <w:marBottom w:val="0"/>
      <w:divBdr>
        <w:top w:val="none" w:sz="0" w:space="0" w:color="auto"/>
        <w:left w:val="none" w:sz="0" w:space="0" w:color="auto"/>
        <w:bottom w:val="none" w:sz="0" w:space="0" w:color="auto"/>
        <w:right w:val="none" w:sz="0" w:space="0" w:color="auto"/>
      </w:divBdr>
    </w:div>
    <w:div w:id="2060349864">
      <w:marLeft w:val="0"/>
      <w:marRight w:val="0"/>
      <w:marTop w:val="0"/>
      <w:marBottom w:val="0"/>
      <w:divBdr>
        <w:top w:val="none" w:sz="0" w:space="0" w:color="auto"/>
        <w:left w:val="none" w:sz="0" w:space="0" w:color="auto"/>
        <w:bottom w:val="none" w:sz="0" w:space="0" w:color="auto"/>
        <w:right w:val="none" w:sz="0" w:space="0" w:color="auto"/>
      </w:divBdr>
    </w:div>
    <w:div w:id="2060349865">
      <w:marLeft w:val="0"/>
      <w:marRight w:val="0"/>
      <w:marTop w:val="0"/>
      <w:marBottom w:val="0"/>
      <w:divBdr>
        <w:top w:val="none" w:sz="0" w:space="0" w:color="auto"/>
        <w:left w:val="none" w:sz="0" w:space="0" w:color="auto"/>
        <w:bottom w:val="none" w:sz="0" w:space="0" w:color="auto"/>
        <w:right w:val="none" w:sz="0" w:space="0" w:color="auto"/>
      </w:divBdr>
      <w:divsChild>
        <w:div w:id="2060349948">
          <w:marLeft w:val="0"/>
          <w:marRight w:val="0"/>
          <w:marTop w:val="120"/>
          <w:marBottom w:val="0"/>
          <w:divBdr>
            <w:top w:val="none" w:sz="0" w:space="0" w:color="auto"/>
            <w:left w:val="single" w:sz="4" w:space="0" w:color="999999"/>
            <w:bottom w:val="none" w:sz="0" w:space="0" w:color="auto"/>
            <w:right w:val="single" w:sz="4" w:space="0" w:color="999999"/>
          </w:divBdr>
          <w:divsChild>
            <w:div w:id="2060349924">
              <w:marLeft w:val="0"/>
              <w:marRight w:val="0"/>
              <w:marTop w:val="0"/>
              <w:marBottom w:val="0"/>
              <w:divBdr>
                <w:top w:val="single" w:sz="4" w:space="0" w:color="999999"/>
                <w:left w:val="none" w:sz="0" w:space="0" w:color="auto"/>
                <w:bottom w:val="single" w:sz="4" w:space="0" w:color="999999"/>
                <w:right w:val="none" w:sz="0" w:space="0" w:color="auto"/>
              </w:divBdr>
              <w:divsChild>
                <w:div w:id="2060349847">
                  <w:marLeft w:val="0"/>
                  <w:marRight w:val="0"/>
                  <w:marTop w:val="0"/>
                  <w:marBottom w:val="0"/>
                  <w:divBdr>
                    <w:top w:val="none" w:sz="0" w:space="0" w:color="auto"/>
                    <w:left w:val="none" w:sz="0" w:space="0" w:color="auto"/>
                    <w:bottom w:val="none" w:sz="0" w:space="0" w:color="auto"/>
                    <w:right w:val="none" w:sz="0" w:space="0" w:color="auto"/>
                  </w:divBdr>
                  <w:divsChild>
                    <w:div w:id="2060349828">
                      <w:marLeft w:val="0"/>
                      <w:marRight w:val="0"/>
                      <w:marTop w:val="0"/>
                      <w:marBottom w:val="0"/>
                      <w:divBdr>
                        <w:top w:val="none" w:sz="0" w:space="0" w:color="auto"/>
                        <w:left w:val="none" w:sz="0" w:space="0" w:color="auto"/>
                        <w:bottom w:val="none" w:sz="0" w:space="0" w:color="auto"/>
                        <w:right w:val="none" w:sz="0" w:space="0" w:color="auto"/>
                      </w:divBdr>
                      <w:divsChild>
                        <w:div w:id="2060349692">
                          <w:marLeft w:val="480"/>
                          <w:marRight w:val="0"/>
                          <w:marTop w:val="120"/>
                          <w:marBottom w:val="300"/>
                          <w:divBdr>
                            <w:top w:val="none" w:sz="0" w:space="0" w:color="auto"/>
                            <w:left w:val="none" w:sz="0" w:space="0" w:color="auto"/>
                            <w:bottom w:val="none" w:sz="0" w:space="0" w:color="auto"/>
                            <w:right w:val="none" w:sz="0" w:space="0" w:color="auto"/>
                          </w:divBdr>
                          <w:divsChild>
                            <w:div w:id="2060349831">
                              <w:marLeft w:val="0"/>
                              <w:marRight w:val="360"/>
                              <w:marTop w:val="0"/>
                              <w:marBottom w:val="0"/>
                              <w:divBdr>
                                <w:top w:val="none" w:sz="0" w:space="0" w:color="auto"/>
                                <w:left w:val="none" w:sz="0" w:space="0" w:color="auto"/>
                                <w:bottom w:val="none" w:sz="0" w:space="0" w:color="auto"/>
                                <w:right w:val="none" w:sz="0" w:space="0" w:color="auto"/>
                              </w:divBdr>
                              <w:divsChild>
                                <w:div w:id="2060349718">
                                  <w:marLeft w:val="0"/>
                                  <w:marRight w:val="0"/>
                                  <w:marTop w:val="0"/>
                                  <w:marBottom w:val="0"/>
                                  <w:divBdr>
                                    <w:top w:val="none" w:sz="0" w:space="0" w:color="auto"/>
                                    <w:left w:val="none" w:sz="0" w:space="0" w:color="auto"/>
                                    <w:bottom w:val="none" w:sz="0" w:space="0" w:color="auto"/>
                                    <w:right w:val="none" w:sz="0" w:space="0" w:color="auto"/>
                                  </w:divBdr>
                                  <w:divsChild>
                                    <w:div w:id="2060349867">
                                      <w:marLeft w:val="0"/>
                                      <w:marRight w:val="0"/>
                                      <w:marTop w:val="0"/>
                                      <w:marBottom w:val="0"/>
                                      <w:divBdr>
                                        <w:top w:val="none" w:sz="0" w:space="0" w:color="auto"/>
                                        <w:left w:val="none" w:sz="0" w:space="0" w:color="auto"/>
                                        <w:bottom w:val="none" w:sz="0" w:space="0" w:color="auto"/>
                                        <w:right w:val="none" w:sz="0" w:space="0" w:color="auto"/>
                                      </w:divBdr>
                                      <w:divsChild>
                                        <w:div w:id="2060349930">
                                          <w:marLeft w:val="0"/>
                                          <w:marRight w:val="0"/>
                                          <w:marTop w:val="0"/>
                                          <w:marBottom w:val="0"/>
                                          <w:divBdr>
                                            <w:top w:val="none" w:sz="0" w:space="0" w:color="auto"/>
                                            <w:left w:val="none" w:sz="0" w:space="0" w:color="auto"/>
                                            <w:bottom w:val="none" w:sz="0" w:space="0" w:color="auto"/>
                                            <w:right w:val="none" w:sz="0" w:space="0" w:color="auto"/>
                                          </w:divBdr>
                                          <w:divsChild>
                                            <w:div w:id="2060349729">
                                              <w:marLeft w:val="0"/>
                                              <w:marRight w:val="0"/>
                                              <w:marTop w:val="0"/>
                                              <w:marBottom w:val="0"/>
                                              <w:divBdr>
                                                <w:top w:val="none" w:sz="0" w:space="0" w:color="auto"/>
                                                <w:left w:val="none" w:sz="0" w:space="0" w:color="auto"/>
                                                <w:bottom w:val="none" w:sz="0" w:space="0" w:color="auto"/>
                                                <w:right w:val="none" w:sz="0" w:space="0" w:color="auto"/>
                                              </w:divBdr>
                                              <w:divsChild>
                                                <w:div w:id="2060349877">
                                                  <w:marLeft w:val="0"/>
                                                  <w:marRight w:val="0"/>
                                                  <w:marTop w:val="0"/>
                                                  <w:marBottom w:val="0"/>
                                                  <w:divBdr>
                                                    <w:top w:val="none" w:sz="0" w:space="0" w:color="auto"/>
                                                    <w:left w:val="none" w:sz="0" w:space="0" w:color="auto"/>
                                                    <w:bottom w:val="none" w:sz="0" w:space="0" w:color="auto"/>
                                                    <w:right w:val="none" w:sz="0" w:space="0" w:color="auto"/>
                                                  </w:divBdr>
                                                  <w:divsChild>
                                                    <w:div w:id="2060349796">
                                                      <w:marLeft w:val="0"/>
                                                      <w:marRight w:val="0"/>
                                                      <w:marTop w:val="0"/>
                                                      <w:marBottom w:val="0"/>
                                                      <w:divBdr>
                                                        <w:top w:val="none" w:sz="0" w:space="0" w:color="auto"/>
                                                        <w:left w:val="none" w:sz="0" w:space="0" w:color="auto"/>
                                                        <w:bottom w:val="none" w:sz="0" w:space="0" w:color="auto"/>
                                                        <w:right w:val="none" w:sz="0" w:space="0" w:color="auto"/>
                                                      </w:divBdr>
                                                      <w:divsChild>
                                                        <w:div w:id="2060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0349870">
      <w:marLeft w:val="0"/>
      <w:marRight w:val="0"/>
      <w:marTop w:val="0"/>
      <w:marBottom w:val="0"/>
      <w:divBdr>
        <w:top w:val="none" w:sz="0" w:space="0" w:color="auto"/>
        <w:left w:val="none" w:sz="0" w:space="0" w:color="auto"/>
        <w:bottom w:val="none" w:sz="0" w:space="0" w:color="auto"/>
        <w:right w:val="none" w:sz="0" w:space="0" w:color="auto"/>
      </w:divBdr>
    </w:div>
    <w:div w:id="2060349875">
      <w:marLeft w:val="0"/>
      <w:marRight w:val="0"/>
      <w:marTop w:val="0"/>
      <w:marBottom w:val="0"/>
      <w:divBdr>
        <w:top w:val="none" w:sz="0" w:space="0" w:color="auto"/>
        <w:left w:val="none" w:sz="0" w:space="0" w:color="auto"/>
        <w:bottom w:val="none" w:sz="0" w:space="0" w:color="auto"/>
        <w:right w:val="none" w:sz="0" w:space="0" w:color="auto"/>
      </w:divBdr>
      <w:divsChild>
        <w:div w:id="2060349956">
          <w:marLeft w:val="0"/>
          <w:marRight w:val="0"/>
          <w:marTop w:val="0"/>
          <w:marBottom w:val="0"/>
          <w:divBdr>
            <w:top w:val="none" w:sz="0" w:space="0" w:color="auto"/>
            <w:left w:val="none" w:sz="0" w:space="0" w:color="auto"/>
            <w:bottom w:val="none" w:sz="0" w:space="0" w:color="auto"/>
            <w:right w:val="none" w:sz="0" w:space="0" w:color="auto"/>
          </w:divBdr>
          <w:divsChild>
            <w:div w:id="2060349777">
              <w:marLeft w:val="0"/>
              <w:marRight w:val="0"/>
              <w:marTop w:val="0"/>
              <w:marBottom w:val="0"/>
              <w:divBdr>
                <w:top w:val="none" w:sz="0" w:space="0" w:color="auto"/>
                <w:left w:val="none" w:sz="0" w:space="0" w:color="auto"/>
                <w:bottom w:val="none" w:sz="0" w:space="0" w:color="auto"/>
                <w:right w:val="none" w:sz="0" w:space="0" w:color="auto"/>
              </w:divBdr>
              <w:divsChild>
                <w:div w:id="2060349817">
                  <w:marLeft w:val="0"/>
                  <w:marRight w:val="0"/>
                  <w:marTop w:val="0"/>
                  <w:marBottom w:val="0"/>
                  <w:divBdr>
                    <w:top w:val="none" w:sz="0" w:space="0" w:color="auto"/>
                    <w:left w:val="none" w:sz="0" w:space="0" w:color="auto"/>
                    <w:bottom w:val="none" w:sz="0" w:space="0" w:color="auto"/>
                    <w:right w:val="none" w:sz="0" w:space="0" w:color="auto"/>
                  </w:divBdr>
                  <w:divsChild>
                    <w:div w:id="2060349922">
                      <w:marLeft w:val="0"/>
                      <w:marRight w:val="0"/>
                      <w:marTop w:val="0"/>
                      <w:marBottom w:val="0"/>
                      <w:divBdr>
                        <w:top w:val="none" w:sz="0" w:space="0" w:color="auto"/>
                        <w:left w:val="none" w:sz="0" w:space="0" w:color="auto"/>
                        <w:bottom w:val="none" w:sz="0" w:space="0" w:color="auto"/>
                        <w:right w:val="none" w:sz="0" w:space="0" w:color="auto"/>
                      </w:divBdr>
                      <w:divsChild>
                        <w:div w:id="2060349889">
                          <w:marLeft w:val="0"/>
                          <w:marRight w:val="0"/>
                          <w:marTop w:val="0"/>
                          <w:marBottom w:val="0"/>
                          <w:divBdr>
                            <w:top w:val="none" w:sz="0" w:space="0" w:color="auto"/>
                            <w:left w:val="none" w:sz="0" w:space="0" w:color="auto"/>
                            <w:bottom w:val="none" w:sz="0" w:space="0" w:color="auto"/>
                            <w:right w:val="none" w:sz="0" w:space="0" w:color="auto"/>
                          </w:divBdr>
                          <w:divsChild>
                            <w:div w:id="20603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349876">
      <w:marLeft w:val="0"/>
      <w:marRight w:val="0"/>
      <w:marTop w:val="0"/>
      <w:marBottom w:val="0"/>
      <w:divBdr>
        <w:top w:val="none" w:sz="0" w:space="0" w:color="auto"/>
        <w:left w:val="none" w:sz="0" w:space="0" w:color="auto"/>
        <w:bottom w:val="none" w:sz="0" w:space="0" w:color="auto"/>
        <w:right w:val="none" w:sz="0" w:space="0" w:color="auto"/>
      </w:divBdr>
    </w:div>
    <w:div w:id="2060349878">
      <w:marLeft w:val="0"/>
      <w:marRight w:val="0"/>
      <w:marTop w:val="0"/>
      <w:marBottom w:val="0"/>
      <w:divBdr>
        <w:top w:val="none" w:sz="0" w:space="0" w:color="auto"/>
        <w:left w:val="none" w:sz="0" w:space="0" w:color="auto"/>
        <w:bottom w:val="none" w:sz="0" w:space="0" w:color="auto"/>
        <w:right w:val="none" w:sz="0" w:space="0" w:color="auto"/>
      </w:divBdr>
    </w:div>
    <w:div w:id="2060349879">
      <w:marLeft w:val="0"/>
      <w:marRight w:val="0"/>
      <w:marTop w:val="0"/>
      <w:marBottom w:val="0"/>
      <w:divBdr>
        <w:top w:val="none" w:sz="0" w:space="0" w:color="auto"/>
        <w:left w:val="none" w:sz="0" w:space="0" w:color="auto"/>
        <w:bottom w:val="none" w:sz="0" w:space="0" w:color="auto"/>
        <w:right w:val="none" w:sz="0" w:space="0" w:color="auto"/>
      </w:divBdr>
      <w:divsChild>
        <w:div w:id="2060349733">
          <w:marLeft w:val="0"/>
          <w:marRight w:val="0"/>
          <w:marTop w:val="0"/>
          <w:marBottom w:val="0"/>
          <w:divBdr>
            <w:top w:val="none" w:sz="0" w:space="0" w:color="auto"/>
            <w:left w:val="none" w:sz="0" w:space="0" w:color="auto"/>
            <w:bottom w:val="none" w:sz="0" w:space="0" w:color="auto"/>
            <w:right w:val="none" w:sz="0" w:space="0" w:color="auto"/>
          </w:divBdr>
          <w:divsChild>
            <w:div w:id="2060349702">
              <w:marLeft w:val="0"/>
              <w:marRight w:val="0"/>
              <w:marTop w:val="0"/>
              <w:marBottom w:val="0"/>
              <w:divBdr>
                <w:top w:val="none" w:sz="0" w:space="0" w:color="auto"/>
                <w:left w:val="none" w:sz="0" w:space="0" w:color="auto"/>
                <w:bottom w:val="none" w:sz="0" w:space="0" w:color="auto"/>
                <w:right w:val="none" w:sz="0" w:space="0" w:color="auto"/>
              </w:divBdr>
            </w:div>
          </w:divsChild>
        </w:div>
        <w:div w:id="2060349785">
          <w:marLeft w:val="0"/>
          <w:marRight w:val="0"/>
          <w:marTop w:val="0"/>
          <w:marBottom w:val="0"/>
          <w:divBdr>
            <w:top w:val="none" w:sz="0" w:space="0" w:color="auto"/>
            <w:left w:val="none" w:sz="0" w:space="0" w:color="auto"/>
            <w:bottom w:val="none" w:sz="0" w:space="0" w:color="auto"/>
            <w:right w:val="none" w:sz="0" w:space="0" w:color="auto"/>
          </w:divBdr>
          <w:divsChild>
            <w:div w:id="20603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49880">
      <w:marLeft w:val="0"/>
      <w:marRight w:val="0"/>
      <w:marTop w:val="0"/>
      <w:marBottom w:val="0"/>
      <w:divBdr>
        <w:top w:val="none" w:sz="0" w:space="0" w:color="auto"/>
        <w:left w:val="none" w:sz="0" w:space="0" w:color="auto"/>
        <w:bottom w:val="none" w:sz="0" w:space="0" w:color="auto"/>
        <w:right w:val="none" w:sz="0" w:space="0" w:color="auto"/>
      </w:divBdr>
    </w:div>
    <w:div w:id="2060349881">
      <w:marLeft w:val="0"/>
      <w:marRight w:val="0"/>
      <w:marTop w:val="0"/>
      <w:marBottom w:val="0"/>
      <w:divBdr>
        <w:top w:val="none" w:sz="0" w:space="0" w:color="auto"/>
        <w:left w:val="none" w:sz="0" w:space="0" w:color="auto"/>
        <w:bottom w:val="none" w:sz="0" w:space="0" w:color="auto"/>
        <w:right w:val="none" w:sz="0" w:space="0" w:color="auto"/>
      </w:divBdr>
    </w:div>
    <w:div w:id="2060349883">
      <w:marLeft w:val="0"/>
      <w:marRight w:val="0"/>
      <w:marTop w:val="0"/>
      <w:marBottom w:val="0"/>
      <w:divBdr>
        <w:top w:val="none" w:sz="0" w:space="0" w:color="auto"/>
        <w:left w:val="none" w:sz="0" w:space="0" w:color="auto"/>
        <w:bottom w:val="none" w:sz="0" w:space="0" w:color="auto"/>
        <w:right w:val="none" w:sz="0" w:space="0" w:color="auto"/>
      </w:divBdr>
      <w:divsChild>
        <w:div w:id="2060349677">
          <w:marLeft w:val="0"/>
          <w:marRight w:val="0"/>
          <w:marTop w:val="0"/>
          <w:marBottom w:val="0"/>
          <w:divBdr>
            <w:top w:val="none" w:sz="0" w:space="0" w:color="auto"/>
            <w:left w:val="none" w:sz="0" w:space="0" w:color="auto"/>
            <w:bottom w:val="none" w:sz="0" w:space="0" w:color="auto"/>
            <w:right w:val="none" w:sz="0" w:space="0" w:color="auto"/>
          </w:divBdr>
          <w:divsChild>
            <w:div w:id="2060349891">
              <w:marLeft w:val="0"/>
              <w:marRight w:val="0"/>
              <w:marTop w:val="0"/>
              <w:marBottom w:val="0"/>
              <w:divBdr>
                <w:top w:val="none" w:sz="0" w:space="0" w:color="auto"/>
                <w:left w:val="none" w:sz="0" w:space="0" w:color="auto"/>
                <w:bottom w:val="none" w:sz="0" w:space="0" w:color="auto"/>
                <w:right w:val="none" w:sz="0" w:space="0" w:color="auto"/>
              </w:divBdr>
              <w:divsChild>
                <w:div w:id="2060349872">
                  <w:marLeft w:val="475"/>
                  <w:marRight w:val="949"/>
                  <w:marTop w:val="475"/>
                  <w:marBottom w:val="475"/>
                  <w:divBdr>
                    <w:top w:val="none" w:sz="0" w:space="0" w:color="auto"/>
                    <w:left w:val="none" w:sz="0" w:space="0" w:color="auto"/>
                    <w:bottom w:val="none" w:sz="0" w:space="0" w:color="auto"/>
                    <w:right w:val="none" w:sz="0" w:space="0" w:color="auto"/>
                  </w:divBdr>
                  <w:divsChild>
                    <w:div w:id="20603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49884">
      <w:marLeft w:val="0"/>
      <w:marRight w:val="0"/>
      <w:marTop w:val="0"/>
      <w:marBottom w:val="0"/>
      <w:divBdr>
        <w:top w:val="none" w:sz="0" w:space="0" w:color="auto"/>
        <w:left w:val="none" w:sz="0" w:space="0" w:color="auto"/>
        <w:bottom w:val="none" w:sz="0" w:space="0" w:color="auto"/>
        <w:right w:val="none" w:sz="0" w:space="0" w:color="auto"/>
      </w:divBdr>
    </w:div>
    <w:div w:id="2060349885">
      <w:marLeft w:val="0"/>
      <w:marRight w:val="0"/>
      <w:marTop w:val="0"/>
      <w:marBottom w:val="0"/>
      <w:divBdr>
        <w:top w:val="none" w:sz="0" w:space="0" w:color="auto"/>
        <w:left w:val="none" w:sz="0" w:space="0" w:color="auto"/>
        <w:bottom w:val="none" w:sz="0" w:space="0" w:color="auto"/>
        <w:right w:val="none" w:sz="0" w:space="0" w:color="auto"/>
      </w:divBdr>
    </w:div>
    <w:div w:id="2060349892">
      <w:marLeft w:val="0"/>
      <w:marRight w:val="0"/>
      <w:marTop w:val="0"/>
      <w:marBottom w:val="0"/>
      <w:divBdr>
        <w:top w:val="none" w:sz="0" w:space="0" w:color="auto"/>
        <w:left w:val="none" w:sz="0" w:space="0" w:color="auto"/>
        <w:bottom w:val="none" w:sz="0" w:space="0" w:color="auto"/>
        <w:right w:val="none" w:sz="0" w:space="0" w:color="auto"/>
      </w:divBdr>
    </w:div>
    <w:div w:id="2060349894">
      <w:marLeft w:val="0"/>
      <w:marRight w:val="0"/>
      <w:marTop w:val="0"/>
      <w:marBottom w:val="0"/>
      <w:divBdr>
        <w:top w:val="none" w:sz="0" w:space="0" w:color="auto"/>
        <w:left w:val="none" w:sz="0" w:space="0" w:color="auto"/>
        <w:bottom w:val="none" w:sz="0" w:space="0" w:color="auto"/>
        <w:right w:val="none" w:sz="0" w:space="0" w:color="auto"/>
      </w:divBdr>
      <w:divsChild>
        <w:div w:id="2060349827">
          <w:marLeft w:val="0"/>
          <w:marRight w:val="0"/>
          <w:marTop w:val="0"/>
          <w:marBottom w:val="0"/>
          <w:divBdr>
            <w:top w:val="none" w:sz="0" w:space="0" w:color="auto"/>
            <w:left w:val="none" w:sz="0" w:space="0" w:color="auto"/>
            <w:bottom w:val="none" w:sz="0" w:space="0" w:color="auto"/>
            <w:right w:val="none" w:sz="0" w:space="0" w:color="auto"/>
          </w:divBdr>
          <w:divsChild>
            <w:div w:id="2060349982">
              <w:marLeft w:val="240"/>
              <w:marRight w:val="360"/>
              <w:marTop w:val="240"/>
              <w:marBottom w:val="480"/>
              <w:divBdr>
                <w:top w:val="none" w:sz="0" w:space="0" w:color="auto"/>
                <w:left w:val="none" w:sz="0" w:space="0" w:color="auto"/>
                <w:bottom w:val="none" w:sz="0" w:space="0" w:color="auto"/>
                <w:right w:val="none" w:sz="0" w:space="0" w:color="auto"/>
              </w:divBdr>
              <w:divsChild>
                <w:div w:id="2060349791">
                  <w:marLeft w:val="0"/>
                  <w:marRight w:val="0"/>
                  <w:marTop w:val="0"/>
                  <w:marBottom w:val="0"/>
                  <w:divBdr>
                    <w:top w:val="single" w:sz="18" w:space="5" w:color="000000"/>
                    <w:left w:val="none" w:sz="0" w:space="0" w:color="auto"/>
                    <w:bottom w:val="none" w:sz="0" w:space="0" w:color="auto"/>
                    <w:right w:val="none" w:sz="0" w:space="0" w:color="auto"/>
                  </w:divBdr>
                  <w:divsChild>
                    <w:div w:id="2060349743">
                      <w:marLeft w:val="0"/>
                      <w:marRight w:val="0"/>
                      <w:marTop w:val="0"/>
                      <w:marBottom w:val="0"/>
                      <w:divBdr>
                        <w:top w:val="none" w:sz="0" w:space="0" w:color="auto"/>
                        <w:left w:val="none" w:sz="0" w:space="0" w:color="auto"/>
                        <w:bottom w:val="none" w:sz="0" w:space="0" w:color="auto"/>
                        <w:right w:val="none" w:sz="0" w:space="0" w:color="auto"/>
                      </w:divBdr>
                      <w:divsChild>
                        <w:div w:id="20603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49895">
      <w:marLeft w:val="0"/>
      <w:marRight w:val="0"/>
      <w:marTop w:val="0"/>
      <w:marBottom w:val="0"/>
      <w:divBdr>
        <w:top w:val="none" w:sz="0" w:space="0" w:color="auto"/>
        <w:left w:val="none" w:sz="0" w:space="0" w:color="auto"/>
        <w:bottom w:val="none" w:sz="0" w:space="0" w:color="auto"/>
        <w:right w:val="none" w:sz="0" w:space="0" w:color="auto"/>
      </w:divBdr>
    </w:div>
    <w:div w:id="2060349896">
      <w:marLeft w:val="0"/>
      <w:marRight w:val="0"/>
      <w:marTop w:val="0"/>
      <w:marBottom w:val="0"/>
      <w:divBdr>
        <w:top w:val="none" w:sz="0" w:space="0" w:color="auto"/>
        <w:left w:val="none" w:sz="0" w:space="0" w:color="auto"/>
        <w:bottom w:val="none" w:sz="0" w:space="0" w:color="auto"/>
        <w:right w:val="none" w:sz="0" w:space="0" w:color="auto"/>
      </w:divBdr>
    </w:div>
    <w:div w:id="2060349897">
      <w:marLeft w:val="0"/>
      <w:marRight w:val="0"/>
      <w:marTop w:val="0"/>
      <w:marBottom w:val="0"/>
      <w:divBdr>
        <w:top w:val="none" w:sz="0" w:space="0" w:color="auto"/>
        <w:left w:val="none" w:sz="0" w:space="0" w:color="auto"/>
        <w:bottom w:val="none" w:sz="0" w:space="0" w:color="auto"/>
        <w:right w:val="none" w:sz="0" w:space="0" w:color="auto"/>
      </w:divBdr>
    </w:div>
    <w:div w:id="2060349899">
      <w:marLeft w:val="0"/>
      <w:marRight w:val="0"/>
      <w:marTop w:val="0"/>
      <w:marBottom w:val="0"/>
      <w:divBdr>
        <w:top w:val="none" w:sz="0" w:space="0" w:color="auto"/>
        <w:left w:val="none" w:sz="0" w:space="0" w:color="auto"/>
        <w:bottom w:val="none" w:sz="0" w:space="0" w:color="auto"/>
        <w:right w:val="none" w:sz="0" w:space="0" w:color="auto"/>
      </w:divBdr>
    </w:div>
    <w:div w:id="2060349902">
      <w:marLeft w:val="0"/>
      <w:marRight w:val="0"/>
      <w:marTop w:val="0"/>
      <w:marBottom w:val="0"/>
      <w:divBdr>
        <w:top w:val="none" w:sz="0" w:space="0" w:color="auto"/>
        <w:left w:val="none" w:sz="0" w:space="0" w:color="auto"/>
        <w:bottom w:val="none" w:sz="0" w:space="0" w:color="auto"/>
        <w:right w:val="none" w:sz="0" w:space="0" w:color="auto"/>
      </w:divBdr>
      <w:divsChild>
        <w:div w:id="2060349868">
          <w:marLeft w:val="0"/>
          <w:marRight w:val="0"/>
          <w:marTop w:val="120"/>
          <w:marBottom w:val="0"/>
          <w:divBdr>
            <w:top w:val="none" w:sz="0" w:space="0" w:color="auto"/>
            <w:left w:val="single" w:sz="4" w:space="0" w:color="999999"/>
            <w:bottom w:val="none" w:sz="0" w:space="0" w:color="auto"/>
            <w:right w:val="single" w:sz="4" w:space="0" w:color="999999"/>
          </w:divBdr>
          <w:divsChild>
            <w:div w:id="2060349977">
              <w:marLeft w:val="0"/>
              <w:marRight w:val="0"/>
              <w:marTop w:val="0"/>
              <w:marBottom w:val="0"/>
              <w:divBdr>
                <w:top w:val="single" w:sz="4" w:space="0" w:color="999999"/>
                <w:left w:val="none" w:sz="0" w:space="0" w:color="auto"/>
                <w:bottom w:val="single" w:sz="4" w:space="0" w:color="999999"/>
                <w:right w:val="none" w:sz="0" w:space="0" w:color="auto"/>
              </w:divBdr>
              <w:divsChild>
                <w:div w:id="2060349766">
                  <w:marLeft w:val="0"/>
                  <w:marRight w:val="0"/>
                  <w:marTop w:val="0"/>
                  <w:marBottom w:val="0"/>
                  <w:divBdr>
                    <w:top w:val="none" w:sz="0" w:space="0" w:color="auto"/>
                    <w:left w:val="none" w:sz="0" w:space="0" w:color="auto"/>
                    <w:bottom w:val="none" w:sz="0" w:space="0" w:color="auto"/>
                    <w:right w:val="none" w:sz="0" w:space="0" w:color="auto"/>
                  </w:divBdr>
                  <w:divsChild>
                    <w:div w:id="2060349811">
                      <w:marLeft w:val="0"/>
                      <w:marRight w:val="0"/>
                      <w:marTop w:val="0"/>
                      <w:marBottom w:val="0"/>
                      <w:divBdr>
                        <w:top w:val="none" w:sz="0" w:space="0" w:color="auto"/>
                        <w:left w:val="none" w:sz="0" w:space="0" w:color="auto"/>
                        <w:bottom w:val="none" w:sz="0" w:space="0" w:color="auto"/>
                        <w:right w:val="none" w:sz="0" w:space="0" w:color="auto"/>
                      </w:divBdr>
                      <w:divsChild>
                        <w:div w:id="2060349951">
                          <w:marLeft w:val="480"/>
                          <w:marRight w:val="0"/>
                          <w:marTop w:val="120"/>
                          <w:marBottom w:val="300"/>
                          <w:divBdr>
                            <w:top w:val="none" w:sz="0" w:space="0" w:color="auto"/>
                            <w:left w:val="none" w:sz="0" w:space="0" w:color="auto"/>
                            <w:bottom w:val="none" w:sz="0" w:space="0" w:color="auto"/>
                            <w:right w:val="none" w:sz="0" w:space="0" w:color="auto"/>
                          </w:divBdr>
                          <w:divsChild>
                            <w:div w:id="2060349898">
                              <w:marLeft w:val="0"/>
                              <w:marRight w:val="360"/>
                              <w:marTop w:val="0"/>
                              <w:marBottom w:val="0"/>
                              <w:divBdr>
                                <w:top w:val="none" w:sz="0" w:space="0" w:color="auto"/>
                                <w:left w:val="none" w:sz="0" w:space="0" w:color="auto"/>
                                <w:bottom w:val="none" w:sz="0" w:space="0" w:color="auto"/>
                                <w:right w:val="none" w:sz="0" w:space="0" w:color="auto"/>
                              </w:divBdr>
                              <w:divsChild>
                                <w:div w:id="2060349968">
                                  <w:marLeft w:val="0"/>
                                  <w:marRight w:val="0"/>
                                  <w:marTop w:val="0"/>
                                  <w:marBottom w:val="0"/>
                                  <w:divBdr>
                                    <w:top w:val="none" w:sz="0" w:space="0" w:color="auto"/>
                                    <w:left w:val="none" w:sz="0" w:space="0" w:color="auto"/>
                                    <w:bottom w:val="none" w:sz="0" w:space="0" w:color="auto"/>
                                    <w:right w:val="none" w:sz="0" w:space="0" w:color="auto"/>
                                  </w:divBdr>
                                  <w:divsChild>
                                    <w:div w:id="2060349873">
                                      <w:marLeft w:val="0"/>
                                      <w:marRight w:val="0"/>
                                      <w:marTop w:val="0"/>
                                      <w:marBottom w:val="0"/>
                                      <w:divBdr>
                                        <w:top w:val="none" w:sz="0" w:space="0" w:color="auto"/>
                                        <w:left w:val="none" w:sz="0" w:space="0" w:color="auto"/>
                                        <w:bottom w:val="none" w:sz="0" w:space="0" w:color="auto"/>
                                        <w:right w:val="none" w:sz="0" w:space="0" w:color="auto"/>
                                      </w:divBdr>
                                      <w:divsChild>
                                        <w:div w:id="2060349975">
                                          <w:marLeft w:val="0"/>
                                          <w:marRight w:val="0"/>
                                          <w:marTop w:val="0"/>
                                          <w:marBottom w:val="0"/>
                                          <w:divBdr>
                                            <w:top w:val="none" w:sz="0" w:space="0" w:color="auto"/>
                                            <w:left w:val="none" w:sz="0" w:space="0" w:color="auto"/>
                                            <w:bottom w:val="none" w:sz="0" w:space="0" w:color="auto"/>
                                            <w:right w:val="none" w:sz="0" w:space="0" w:color="auto"/>
                                          </w:divBdr>
                                          <w:divsChild>
                                            <w:div w:id="2060349680">
                                              <w:marLeft w:val="0"/>
                                              <w:marRight w:val="0"/>
                                              <w:marTop w:val="0"/>
                                              <w:marBottom w:val="0"/>
                                              <w:divBdr>
                                                <w:top w:val="none" w:sz="0" w:space="0" w:color="auto"/>
                                                <w:left w:val="none" w:sz="0" w:space="0" w:color="auto"/>
                                                <w:bottom w:val="none" w:sz="0" w:space="0" w:color="auto"/>
                                                <w:right w:val="none" w:sz="0" w:space="0" w:color="auto"/>
                                              </w:divBdr>
                                              <w:divsChild>
                                                <w:div w:id="2060349822">
                                                  <w:marLeft w:val="-120"/>
                                                  <w:marRight w:val="0"/>
                                                  <w:marTop w:val="0"/>
                                                  <w:marBottom w:val="180"/>
                                                  <w:divBdr>
                                                    <w:top w:val="dashed" w:sz="4" w:space="3" w:color="666666"/>
                                                    <w:left w:val="none" w:sz="0" w:space="0" w:color="auto"/>
                                                    <w:bottom w:val="dashed" w:sz="4" w:space="6" w:color="666666"/>
                                                    <w:right w:val="none" w:sz="0" w:space="0" w:color="auto"/>
                                                  </w:divBdr>
                                                  <w:divsChild>
                                                    <w:div w:id="20603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349904">
      <w:marLeft w:val="0"/>
      <w:marRight w:val="0"/>
      <w:marTop w:val="0"/>
      <w:marBottom w:val="0"/>
      <w:divBdr>
        <w:top w:val="none" w:sz="0" w:space="0" w:color="auto"/>
        <w:left w:val="none" w:sz="0" w:space="0" w:color="auto"/>
        <w:bottom w:val="none" w:sz="0" w:space="0" w:color="auto"/>
        <w:right w:val="none" w:sz="0" w:space="0" w:color="auto"/>
      </w:divBdr>
      <w:divsChild>
        <w:div w:id="2060349695">
          <w:marLeft w:val="0"/>
          <w:marRight w:val="0"/>
          <w:marTop w:val="0"/>
          <w:marBottom w:val="0"/>
          <w:divBdr>
            <w:top w:val="none" w:sz="0" w:space="0" w:color="auto"/>
            <w:left w:val="none" w:sz="0" w:space="0" w:color="auto"/>
            <w:bottom w:val="none" w:sz="0" w:space="0" w:color="auto"/>
            <w:right w:val="none" w:sz="0" w:space="0" w:color="auto"/>
          </w:divBdr>
          <w:divsChild>
            <w:div w:id="2060349740">
              <w:marLeft w:val="0"/>
              <w:marRight w:val="0"/>
              <w:marTop w:val="0"/>
              <w:marBottom w:val="0"/>
              <w:divBdr>
                <w:top w:val="none" w:sz="0" w:space="0" w:color="auto"/>
                <w:left w:val="none" w:sz="0" w:space="0" w:color="auto"/>
                <w:bottom w:val="none" w:sz="0" w:space="0" w:color="auto"/>
                <w:right w:val="none" w:sz="0" w:space="0" w:color="auto"/>
              </w:divBdr>
              <w:divsChild>
                <w:div w:id="2060349901">
                  <w:marLeft w:val="0"/>
                  <w:marRight w:val="0"/>
                  <w:marTop w:val="0"/>
                  <w:marBottom w:val="0"/>
                  <w:divBdr>
                    <w:top w:val="none" w:sz="0" w:space="0" w:color="auto"/>
                    <w:left w:val="none" w:sz="0" w:space="0" w:color="auto"/>
                    <w:bottom w:val="none" w:sz="0" w:space="0" w:color="auto"/>
                    <w:right w:val="none" w:sz="0" w:space="0" w:color="auto"/>
                  </w:divBdr>
                  <w:divsChild>
                    <w:div w:id="2060349779">
                      <w:marLeft w:val="0"/>
                      <w:marRight w:val="0"/>
                      <w:marTop w:val="0"/>
                      <w:marBottom w:val="0"/>
                      <w:divBdr>
                        <w:top w:val="none" w:sz="0" w:space="0" w:color="auto"/>
                        <w:left w:val="none" w:sz="0" w:space="0" w:color="auto"/>
                        <w:bottom w:val="none" w:sz="0" w:space="0" w:color="auto"/>
                        <w:right w:val="none" w:sz="0" w:space="0" w:color="auto"/>
                      </w:divBdr>
                      <w:divsChild>
                        <w:div w:id="2060349705">
                          <w:marLeft w:val="0"/>
                          <w:marRight w:val="0"/>
                          <w:marTop w:val="0"/>
                          <w:marBottom w:val="0"/>
                          <w:divBdr>
                            <w:top w:val="none" w:sz="0" w:space="0" w:color="auto"/>
                            <w:left w:val="none" w:sz="0" w:space="0" w:color="auto"/>
                            <w:bottom w:val="none" w:sz="0" w:space="0" w:color="auto"/>
                            <w:right w:val="none" w:sz="0" w:space="0" w:color="auto"/>
                          </w:divBdr>
                          <w:divsChild>
                            <w:div w:id="2060349792">
                              <w:marLeft w:val="0"/>
                              <w:marRight w:val="0"/>
                              <w:marTop w:val="0"/>
                              <w:marBottom w:val="0"/>
                              <w:divBdr>
                                <w:top w:val="none" w:sz="0" w:space="0" w:color="auto"/>
                                <w:left w:val="none" w:sz="0" w:space="0" w:color="auto"/>
                                <w:bottom w:val="none" w:sz="0" w:space="0" w:color="auto"/>
                                <w:right w:val="none" w:sz="0" w:space="0" w:color="auto"/>
                              </w:divBdr>
                              <w:divsChild>
                                <w:div w:id="2060349717">
                                  <w:marLeft w:val="0"/>
                                  <w:marRight w:val="0"/>
                                  <w:marTop w:val="0"/>
                                  <w:marBottom w:val="0"/>
                                  <w:divBdr>
                                    <w:top w:val="none" w:sz="0" w:space="0" w:color="auto"/>
                                    <w:left w:val="none" w:sz="0" w:space="0" w:color="auto"/>
                                    <w:bottom w:val="none" w:sz="0" w:space="0" w:color="auto"/>
                                    <w:right w:val="none" w:sz="0" w:space="0" w:color="auto"/>
                                  </w:divBdr>
                                  <w:divsChild>
                                    <w:div w:id="2060349734">
                                      <w:marLeft w:val="0"/>
                                      <w:marRight w:val="0"/>
                                      <w:marTop w:val="0"/>
                                      <w:marBottom w:val="0"/>
                                      <w:divBdr>
                                        <w:top w:val="none" w:sz="0" w:space="0" w:color="auto"/>
                                        <w:left w:val="none" w:sz="0" w:space="0" w:color="auto"/>
                                        <w:bottom w:val="none" w:sz="0" w:space="0" w:color="auto"/>
                                        <w:right w:val="none" w:sz="0" w:space="0" w:color="auto"/>
                                      </w:divBdr>
                                      <w:divsChild>
                                        <w:div w:id="2060349932">
                                          <w:marLeft w:val="0"/>
                                          <w:marRight w:val="0"/>
                                          <w:marTop w:val="0"/>
                                          <w:marBottom w:val="0"/>
                                          <w:divBdr>
                                            <w:top w:val="none" w:sz="0" w:space="0" w:color="auto"/>
                                            <w:left w:val="none" w:sz="0" w:space="0" w:color="auto"/>
                                            <w:bottom w:val="none" w:sz="0" w:space="0" w:color="auto"/>
                                            <w:right w:val="none" w:sz="0" w:space="0" w:color="auto"/>
                                          </w:divBdr>
                                          <w:divsChild>
                                            <w:div w:id="2060349691">
                                              <w:marLeft w:val="0"/>
                                              <w:marRight w:val="0"/>
                                              <w:marTop w:val="0"/>
                                              <w:marBottom w:val="0"/>
                                              <w:divBdr>
                                                <w:top w:val="none" w:sz="0" w:space="0" w:color="auto"/>
                                                <w:left w:val="none" w:sz="0" w:space="0" w:color="auto"/>
                                                <w:bottom w:val="none" w:sz="0" w:space="0" w:color="auto"/>
                                                <w:right w:val="none" w:sz="0" w:space="0" w:color="auto"/>
                                              </w:divBdr>
                                              <w:divsChild>
                                                <w:div w:id="2060349976">
                                                  <w:marLeft w:val="0"/>
                                                  <w:marRight w:val="0"/>
                                                  <w:marTop w:val="0"/>
                                                  <w:marBottom w:val="0"/>
                                                  <w:divBdr>
                                                    <w:top w:val="none" w:sz="0" w:space="0" w:color="auto"/>
                                                    <w:left w:val="none" w:sz="0" w:space="0" w:color="auto"/>
                                                    <w:bottom w:val="none" w:sz="0" w:space="0" w:color="auto"/>
                                                    <w:right w:val="none" w:sz="0" w:space="0" w:color="auto"/>
                                                  </w:divBdr>
                                                  <w:divsChild>
                                                    <w:div w:id="2060349688">
                                                      <w:marLeft w:val="0"/>
                                                      <w:marRight w:val="0"/>
                                                      <w:marTop w:val="0"/>
                                                      <w:marBottom w:val="0"/>
                                                      <w:divBdr>
                                                        <w:top w:val="none" w:sz="0" w:space="0" w:color="auto"/>
                                                        <w:left w:val="none" w:sz="0" w:space="0" w:color="auto"/>
                                                        <w:bottom w:val="none" w:sz="0" w:space="0" w:color="auto"/>
                                                        <w:right w:val="none" w:sz="0" w:space="0" w:color="auto"/>
                                                      </w:divBdr>
                                                      <w:divsChild>
                                                        <w:div w:id="2060349815">
                                                          <w:marLeft w:val="0"/>
                                                          <w:marRight w:val="0"/>
                                                          <w:marTop w:val="0"/>
                                                          <w:marBottom w:val="0"/>
                                                          <w:divBdr>
                                                            <w:top w:val="none" w:sz="0" w:space="0" w:color="auto"/>
                                                            <w:left w:val="none" w:sz="0" w:space="0" w:color="auto"/>
                                                            <w:bottom w:val="none" w:sz="0" w:space="0" w:color="auto"/>
                                                            <w:right w:val="none" w:sz="0" w:space="0" w:color="auto"/>
                                                          </w:divBdr>
                                                        </w:div>
                                                      </w:divsChild>
                                                    </w:div>
                                                    <w:div w:id="2060349818">
                                                      <w:marLeft w:val="0"/>
                                                      <w:marRight w:val="0"/>
                                                      <w:marTop w:val="0"/>
                                                      <w:marBottom w:val="0"/>
                                                      <w:divBdr>
                                                        <w:top w:val="none" w:sz="0" w:space="0" w:color="auto"/>
                                                        <w:left w:val="none" w:sz="0" w:space="0" w:color="auto"/>
                                                        <w:bottom w:val="none" w:sz="0" w:space="0" w:color="auto"/>
                                                        <w:right w:val="none" w:sz="0" w:space="0" w:color="auto"/>
                                                      </w:divBdr>
                                                      <w:divsChild>
                                                        <w:div w:id="2060349841">
                                                          <w:marLeft w:val="0"/>
                                                          <w:marRight w:val="0"/>
                                                          <w:marTop w:val="0"/>
                                                          <w:marBottom w:val="0"/>
                                                          <w:divBdr>
                                                            <w:top w:val="none" w:sz="0" w:space="0" w:color="auto"/>
                                                            <w:left w:val="none" w:sz="0" w:space="0" w:color="auto"/>
                                                            <w:bottom w:val="none" w:sz="0" w:space="0" w:color="auto"/>
                                                            <w:right w:val="none" w:sz="0" w:space="0" w:color="auto"/>
                                                          </w:divBdr>
                                                          <w:divsChild>
                                                            <w:div w:id="2060349735">
                                                              <w:marLeft w:val="0"/>
                                                              <w:marRight w:val="0"/>
                                                              <w:marTop w:val="0"/>
                                                              <w:marBottom w:val="0"/>
                                                              <w:divBdr>
                                                                <w:top w:val="none" w:sz="0" w:space="0" w:color="auto"/>
                                                                <w:left w:val="none" w:sz="0" w:space="0" w:color="auto"/>
                                                                <w:bottom w:val="none" w:sz="0" w:space="0" w:color="auto"/>
                                                                <w:right w:val="none" w:sz="0" w:space="0" w:color="auto"/>
                                                              </w:divBdr>
                                                              <w:divsChild>
                                                                <w:div w:id="2060349775">
                                                                  <w:marLeft w:val="0"/>
                                                                  <w:marRight w:val="0"/>
                                                                  <w:marTop w:val="0"/>
                                                                  <w:marBottom w:val="0"/>
                                                                  <w:divBdr>
                                                                    <w:top w:val="none" w:sz="0" w:space="0" w:color="auto"/>
                                                                    <w:left w:val="none" w:sz="0" w:space="0" w:color="auto"/>
                                                                    <w:bottom w:val="none" w:sz="0" w:space="0" w:color="auto"/>
                                                                    <w:right w:val="none" w:sz="0" w:space="0" w:color="auto"/>
                                                                  </w:divBdr>
                                                                  <w:divsChild>
                                                                    <w:div w:id="2060349840">
                                                                      <w:marLeft w:val="0"/>
                                                                      <w:marRight w:val="0"/>
                                                                      <w:marTop w:val="0"/>
                                                                      <w:marBottom w:val="0"/>
                                                                      <w:divBdr>
                                                                        <w:top w:val="none" w:sz="0" w:space="0" w:color="auto"/>
                                                                        <w:left w:val="none" w:sz="0" w:space="0" w:color="auto"/>
                                                                        <w:bottom w:val="none" w:sz="0" w:space="0" w:color="auto"/>
                                                                        <w:right w:val="none" w:sz="0" w:space="0" w:color="auto"/>
                                                                      </w:divBdr>
                                                                    </w:div>
                                                                    <w:div w:id="2060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49752">
                                                              <w:marLeft w:val="0"/>
                                                              <w:marRight w:val="0"/>
                                                              <w:marTop w:val="0"/>
                                                              <w:marBottom w:val="0"/>
                                                              <w:divBdr>
                                                                <w:top w:val="none" w:sz="0" w:space="0" w:color="auto"/>
                                                                <w:left w:val="none" w:sz="0" w:space="0" w:color="auto"/>
                                                                <w:bottom w:val="none" w:sz="0" w:space="0" w:color="auto"/>
                                                                <w:right w:val="none" w:sz="0" w:space="0" w:color="auto"/>
                                                              </w:divBdr>
                                                              <w:divsChild>
                                                                <w:div w:id="2060349949">
                                                                  <w:marLeft w:val="0"/>
                                                                  <w:marRight w:val="0"/>
                                                                  <w:marTop w:val="0"/>
                                                                  <w:marBottom w:val="0"/>
                                                                  <w:divBdr>
                                                                    <w:top w:val="none" w:sz="0" w:space="0" w:color="auto"/>
                                                                    <w:left w:val="none" w:sz="0" w:space="0" w:color="auto"/>
                                                                    <w:bottom w:val="none" w:sz="0" w:space="0" w:color="auto"/>
                                                                    <w:right w:val="none" w:sz="0" w:space="0" w:color="auto"/>
                                                                  </w:divBdr>
                                                                  <w:divsChild>
                                                                    <w:div w:id="20603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0349905">
      <w:marLeft w:val="0"/>
      <w:marRight w:val="0"/>
      <w:marTop w:val="0"/>
      <w:marBottom w:val="0"/>
      <w:divBdr>
        <w:top w:val="none" w:sz="0" w:space="0" w:color="auto"/>
        <w:left w:val="none" w:sz="0" w:space="0" w:color="auto"/>
        <w:bottom w:val="none" w:sz="0" w:space="0" w:color="auto"/>
        <w:right w:val="none" w:sz="0" w:space="0" w:color="auto"/>
      </w:divBdr>
    </w:div>
    <w:div w:id="2060349906">
      <w:marLeft w:val="0"/>
      <w:marRight w:val="0"/>
      <w:marTop w:val="0"/>
      <w:marBottom w:val="0"/>
      <w:divBdr>
        <w:top w:val="none" w:sz="0" w:space="0" w:color="auto"/>
        <w:left w:val="none" w:sz="0" w:space="0" w:color="auto"/>
        <w:bottom w:val="none" w:sz="0" w:space="0" w:color="auto"/>
        <w:right w:val="none" w:sz="0" w:space="0" w:color="auto"/>
      </w:divBdr>
    </w:div>
    <w:div w:id="2060349908">
      <w:marLeft w:val="0"/>
      <w:marRight w:val="0"/>
      <w:marTop w:val="0"/>
      <w:marBottom w:val="0"/>
      <w:divBdr>
        <w:top w:val="none" w:sz="0" w:space="0" w:color="auto"/>
        <w:left w:val="none" w:sz="0" w:space="0" w:color="auto"/>
        <w:bottom w:val="none" w:sz="0" w:space="0" w:color="auto"/>
        <w:right w:val="none" w:sz="0" w:space="0" w:color="auto"/>
      </w:divBdr>
    </w:div>
    <w:div w:id="2060349909">
      <w:marLeft w:val="0"/>
      <w:marRight w:val="0"/>
      <w:marTop w:val="0"/>
      <w:marBottom w:val="0"/>
      <w:divBdr>
        <w:top w:val="none" w:sz="0" w:space="0" w:color="auto"/>
        <w:left w:val="none" w:sz="0" w:space="0" w:color="auto"/>
        <w:bottom w:val="none" w:sz="0" w:space="0" w:color="auto"/>
        <w:right w:val="none" w:sz="0" w:space="0" w:color="auto"/>
      </w:divBdr>
      <w:divsChild>
        <w:div w:id="2060349936">
          <w:marLeft w:val="0"/>
          <w:marRight w:val="0"/>
          <w:marTop w:val="0"/>
          <w:marBottom w:val="0"/>
          <w:divBdr>
            <w:top w:val="none" w:sz="0" w:space="0" w:color="auto"/>
            <w:left w:val="none" w:sz="0" w:space="0" w:color="auto"/>
            <w:bottom w:val="none" w:sz="0" w:space="0" w:color="auto"/>
            <w:right w:val="none" w:sz="0" w:space="0" w:color="auto"/>
          </w:divBdr>
          <w:divsChild>
            <w:div w:id="2060349667">
              <w:marLeft w:val="0"/>
              <w:marRight w:val="0"/>
              <w:marTop w:val="0"/>
              <w:marBottom w:val="0"/>
              <w:divBdr>
                <w:top w:val="none" w:sz="0" w:space="0" w:color="auto"/>
                <w:left w:val="none" w:sz="0" w:space="0" w:color="auto"/>
                <w:bottom w:val="none" w:sz="0" w:space="0" w:color="auto"/>
                <w:right w:val="none" w:sz="0" w:space="0" w:color="auto"/>
              </w:divBdr>
              <w:divsChild>
                <w:div w:id="2060349939">
                  <w:marLeft w:val="0"/>
                  <w:marRight w:val="0"/>
                  <w:marTop w:val="0"/>
                  <w:marBottom w:val="0"/>
                  <w:divBdr>
                    <w:top w:val="none" w:sz="0" w:space="0" w:color="auto"/>
                    <w:left w:val="none" w:sz="0" w:space="0" w:color="auto"/>
                    <w:bottom w:val="none" w:sz="0" w:space="0" w:color="auto"/>
                    <w:right w:val="none" w:sz="0" w:space="0" w:color="auto"/>
                  </w:divBdr>
                  <w:divsChild>
                    <w:div w:id="2060349983">
                      <w:marLeft w:val="0"/>
                      <w:marRight w:val="0"/>
                      <w:marTop w:val="0"/>
                      <w:marBottom w:val="0"/>
                      <w:divBdr>
                        <w:top w:val="none" w:sz="0" w:space="0" w:color="auto"/>
                        <w:left w:val="none" w:sz="0" w:space="0" w:color="auto"/>
                        <w:bottom w:val="none" w:sz="0" w:space="0" w:color="auto"/>
                        <w:right w:val="none" w:sz="0" w:space="0" w:color="auto"/>
                      </w:divBdr>
                      <w:divsChild>
                        <w:div w:id="2060349943">
                          <w:marLeft w:val="0"/>
                          <w:marRight w:val="0"/>
                          <w:marTop w:val="0"/>
                          <w:marBottom w:val="0"/>
                          <w:divBdr>
                            <w:top w:val="none" w:sz="0" w:space="0" w:color="auto"/>
                            <w:left w:val="none" w:sz="0" w:space="0" w:color="auto"/>
                            <w:bottom w:val="none" w:sz="0" w:space="0" w:color="auto"/>
                            <w:right w:val="none" w:sz="0" w:space="0" w:color="auto"/>
                          </w:divBdr>
                          <w:divsChild>
                            <w:div w:id="2060349685">
                              <w:marLeft w:val="0"/>
                              <w:marRight w:val="0"/>
                              <w:marTop w:val="0"/>
                              <w:marBottom w:val="0"/>
                              <w:divBdr>
                                <w:top w:val="none" w:sz="0" w:space="0" w:color="auto"/>
                                <w:left w:val="none" w:sz="0" w:space="0" w:color="auto"/>
                                <w:bottom w:val="none" w:sz="0" w:space="0" w:color="auto"/>
                                <w:right w:val="none" w:sz="0" w:space="0" w:color="auto"/>
                              </w:divBdr>
                              <w:divsChild>
                                <w:div w:id="20603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49915">
      <w:marLeft w:val="0"/>
      <w:marRight w:val="0"/>
      <w:marTop w:val="0"/>
      <w:marBottom w:val="0"/>
      <w:divBdr>
        <w:top w:val="none" w:sz="0" w:space="0" w:color="auto"/>
        <w:left w:val="none" w:sz="0" w:space="0" w:color="auto"/>
        <w:bottom w:val="none" w:sz="0" w:space="0" w:color="auto"/>
        <w:right w:val="none" w:sz="0" w:space="0" w:color="auto"/>
      </w:divBdr>
    </w:div>
    <w:div w:id="2060349916">
      <w:marLeft w:val="0"/>
      <w:marRight w:val="0"/>
      <w:marTop w:val="0"/>
      <w:marBottom w:val="0"/>
      <w:divBdr>
        <w:top w:val="none" w:sz="0" w:space="0" w:color="auto"/>
        <w:left w:val="none" w:sz="0" w:space="0" w:color="auto"/>
        <w:bottom w:val="none" w:sz="0" w:space="0" w:color="auto"/>
        <w:right w:val="none" w:sz="0" w:space="0" w:color="auto"/>
      </w:divBdr>
    </w:div>
    <w:div w:id="2060349917">
      <w:marLeft w:val="0"/>
      <w:marRight w:val="0"/>
      <w:marTop w:val="0"/>
      <w:marBottom w:val="0"/>
      <w:divBdr>
        <w:top w:val="none" w:sz="0" w:space="0" w:color="auto"/>
        <w:left w:val="none" w:sz="0" w:space="0" w:color="auto"/>
        <w:bottom w:val="none" w:sz="0" w:space="0" w:color="auto"/>
        <w:right w:val="none" w:sz="0" w:space="0" w:color="auto"/>
      </w:divBdr>
    </w:div>
    <w:div w:id="2060349918">
      <w:marLeft w:val="0"/>
      <w:marRight w:val="0"/>
      <w:marTop w:val="0"/>
      <w:marBottom w:val="0"/>
      <w:divBdr>
        <w:top w:val="none" w:sz="0" w:space="0" w:color="auto"/>
        <w:left w:val="none" w:sz="0" w:space="0" w:color="auto"/>
        <w:bottom w:val="none" w:sz="0" w:space="0" w:color="auto"/>
        <w:right w:val="none" w:sz="0" w:space="0" w:color="auto"/>
      </w:divBdr>
    </w:div>
    <w:div w:id="2060349919">
      <w:marLeft w:val="0"/>
      <w:marRight w:val="0"/>
      <w:marTop w:val="0"/>
      <w:marBottom w:val="0"/>
      <w:divBdr>
        <w:top w:val="none" w:sz="0" w:space="0" w:color="auto"/>
        <w:left w:val="none" w:sz="0" w:space="0" w:color="auto"/>
        <w:bottom w:val="none" w:sz="0" w:space="0" w:color="auto"/>
        <w:right w:val="none" w:sz="0" w:space="0" w:color="auto"/>
      </w:divBdr>
    </w:div>
    <w:div w:id="2060349931">
      <w:marLeft w:val="0"/>
      <w:marRight w:val="0"/>
      <w:marTop w:val="0"/>
      <w:marBottom w:val="0"/>
      <w:divBdr>
        <w:top w:val="none" w:sz="0" w:space="0" w:color="auto"/>
        <w:left w:val="none" w:sz="0" w:space="0" w:color="auto"/>
        <w:bottom w:val="none" w:sz="0" w:space="0" w:color="auto"/>
        <w:right w:val="none" w:sz="0" w:space="0" w:color="auto"/>
      </w:divBdr>
    </w:div>
    <w:div w:id="2060349933">
      <w:marLeft w:val="0"/>
      <w:marRight w:val="0"/>
      <w:marTop w:val="0"/>
      <w:marBottom w:val="0"/>
      <w:divBdr>
        <w:top w:val="none" w:sz="0" w:space="0" w:color="auto"/>
        <w:left w:val="none" w:sz="0" w:space="0" w:color="auto"/>
        <w:bottom w:val="none" w:sz="0" w:space="0" w:color="auto"/>
        <w:right w:val="none" w:sz="0" w:space="0" w:color="auto"/>
      </w:divBdr>
    </w:div>
    <w:div w:id="2060349934">
      <w:marLeft w:val="0"/>
      <w:marRight w:val="0"/>
      <w:marTop w:val="0"/>
      <w:marBottom w:val="0"/>
      <w:divBdr>
        <w:top w:val="none" w:sz="0" w:space="0" w:color="auto"/>
        <w:left w:val="none" w:sz="0" w:space="0" w:color="auto"/>
        <w:bottom w:val="none" w:sz="0" w:space="0" w:color="auto"/>
        <w:right w:val="none" w:sz="0" w:space="0" w:color="auto"/>
      </w:divBdr>
    </w:div>
    <w:div w:id="2060349940">
      <w:marLeft w:val="0"/>
      <w:marRight w:val="0"/>
      <w:marTop w:val="0"/>
      <w:marBottom w:val="0"/>
      <w:divBdr>
        <w:top w:val="none" w:sz="0" w:space="0" w:color="auto"/>
        <w:left w:val="none" w:sz="0" w:space="0" w:color="auto"/>
        <w:bottom w:val="none" w:sz="0" w:space="0" w:color="auto"/>
        <w:right w:val="none" w:sz="0" w:space="0" w:color="auto"/>
      </w:divBdr>
    </w:div>
    <w:div w:id="2060349942">
      <w:marLeft w:val="0"/>
      <w:marRight w:val="0"/>
      <w:marTop w:val="0"/>
      <w:marBottom w:val="0"/>
      <w:divBdr>
        <w:top w:val="none" w:sz="0" w:space="0" w:color="auto"/>
        <w:left w:val="none" w:sz="0" w:space="0" w:color="auto"/>
        <w:bottom w:val="none" w:sz="0" w:space="0" w:color="auto"/>
        <w:right w:val="none" w:sz="0" w:space="0" w:color="auto"/>
      </w:divBdr>
    </w:div>
    <w:div w:id="2060349944">
      <w:marLeft w:val="0"/>
      <w:marRight w:val="0"/>
      <w:marTop w:val="0"/>
      <w:marBottom w:val="0"/>
      <w:divBdr>
        <w:top w:val="none" w:sz="0" w:space="0" w:color="auto"/>
        <w:left w:val="none" w:sz="0" w:space="0" w:color="auto"/>
        <w:bottom w:val="none" w:sz="0" w:space="0" w:color="auto"/>
        <w:right w:val="none" w:sz="0" w:space="0" w:color="auto"/>
      </w:divBdr>
    </w:div>
    <w:div w:id="2060349946">
      <w:marLeft w:val="0"/>
      <w:marRight w:val="0"/>
      <w:marTop w:val="0"/>
      <w:marBottom w:val="0"/>
      <w:divBdr>
        <w:top w:val="none" w:sz="0" w:space="0" w:color="auto"/>
        <w:left w:val="none" w:sz="0" w:space="0" w:color="auto"/>
        <w:bottom w:val="none" w:sz="0" w:space="0" w:color="auto"/>
        <w:right w:val="none" w:sz="0" w:space="0" w:color="auto"/>
      </w:divBdr>
    </w:div>
    <w:div w:id="2060349947">
      <w:marLeft w:val="0"/>
      <w:marRight w:val="0"/>
      <w:marTop w:val="0"/>
      <w:marBottom w:val="0"/>
      <w:divBdr>
        <w:top w:val="none" w:sz="0" w:space="0" w:color="auto"/>
        <w:left w:val="none" w:sz="0" w:space="0" w:color="auto"/>
        <w:bottom w:val="none" w:sz="0" w:space="0" w:color="auto"/>
        <w:right w:val="none" w:sz="0" w:space="0" w:color="auto"/>
      </w:divBdr>
    </w:div>
    <w:div w:id="2060349954">
      <w:marLeft w:val="0"/>
      <w:marRight w:val="0"/>
      <w:marTop w:val="0"/>
      <w:marBottom w:val="0"/>
      <w:divBdr>
        <w:top w:val="none" w:sz="0" w:space="0" w:color="auto"/>
        <w:left w:val="none" w:sz="0" w:space="0" w:color="auto"/>
        <w:bottom w:val="none" w:sz="0" w:space="0" w:color="auto"/>
        <w:right w:val="none" w:sz="0" w:space="0" w:color="auto"/>
      </w:divBdr>
    </w:div>
    <w:div w:id="2060349957">
      <w:marLeft w:val="0"/>
      <w:marRight w:val="0"/>
      <w:marTop w:val="0"/>
      <w:marBottom w:val="0"/>
      <w:divBdr>
        <w:top w:val="none" w:sz="0" w:space="0" w:color="auto"/>
        <w:left w:val="none" w:sz="0" w:space="0" w:color="auto"/>
        <w:bottom w:val="none" w:sz="0" w:space="0" w:color="auto"/>
        <w:right w:val="none" w:sz="0" w:space="0" w:color="auto"/>
      </w:divBdr>
    </w:div>
    <w:div w:id="2060349966">
      <w:marLeft w:val="0"/>
      <w:marRight w:val="0"/>
      <w:marTop w:val="0"/>
      <w:marBottom w:val="0"/>
      <w:divBdr>
        <w:top w:val="none" w:sz="0" w:space="0" w:color="auto"/>
        <w:left w:val="none" w:sz="0" w:space="0" w:color="auto"/>
        <w:bottom w:val="none" w:sz="0" w:space="0" w:color="auto"/>
        <w:right w:val="none" w:sz="0" w:space="0" w:color="auto"/>
      </w:divBdr>
      <w:divsChild>
        <w:div w:id="2060349794">
          <w:marLeft w:val="0"/>
          <w:marRight w:val="0"/>
          <w:marTop w:val="0"/>
          <w:marBottom w:val="0"/>
          <w:divBdr>
            <w:top w:val="none" w:sz="0" w:space="0" w:color="auto"/>
            <w:left w:val="none" w:sz="0" w:space="0" w:color="auto"/>
            <w:bottom w:val="none" w:sz="0" w:space="0" w:color="auto"/>
            <w:right w:val="none" w:sz="0" w:space="0" w:color="auto"/>
          </w:divBdr>
          <w:divsChild>
            <w:div w:id="2060349860">
              <w:marLeft w:val="0"/>
              <w:marRight w:val="0"/>
              <w:marTop w:val="0"/>
              <w:marBottom w:val="0"/>
              <w:divBdr>
                <w:top w:val="none" w:sz="0" w:space="0" w:color="auto"/>
                <w:left w:val="none" w:sz="0" w:space="0" w:color="auto"/>
                <w:bottom w:val="none" w:sz="0" w:space="0" w:color="auto"/>
                <w:right w:val="none" w:sz="0" w:space="0" w:color="auto"/>
              </w:divBdr>
              <w:divsChild>
                <w:div w:id="2060349771">
                  <w:marLeft w:val="475"/>
                  <w:marRight w:val="949"/>
                  <w:marTop w:val="475"/>
                  <w:marBottom w:val="475"/>
                  <w:divBdr>
                    <w:top w:val="none" w:sz="0" w:space="0" w:color="auto"/>
                    <w:left w:val="none" w:sz="0" w:space="0" w:color="auto"/>
                    <w:bottom w:val="none" w:sz="0" w:space="0" w:color="auto"/>
                    <w:right w:val="none" w:sz="0" w:space="0" w:color="auto"/>
                  </w:divBdr>
                  <w:divsChild>
                    <w:div w:id="206034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49970">
      <w:marLeft w:val="0"/>
      <w:marRight w:val="0"/>
      <w:marTop w:val="0"/>
      <w:marBottom w:val="0"/>
      <w:divBdr>
        <w:top w:val="none" w:sz="0" w:space="0" w:color="auto"/>
        <w:left w:val="none" w:sz="0" w:space="0" w:color="auto"/>
        <w:bottom w:val="none" w:sz="0" w:space="0" w:color="auto"/>
        <w:right w:val="none" w:sz="0" w:space="0" w:color="auto"/>
      </w:divBdr>
    </w:div>
    <w:div w:id="2060349971">
      <w:marLeft w:val="0"/>
      <w:marRight w:val="0"/>
      <w:marTop w:val="0"/>
      <w:marBottom w:val="0"/>
      <w:divBdr>
        <w:top w:val="none" w:sz="0" w:space="0" w:color="auto"/>
        <w:left w:val="none" w:sz="0" w:space="0" w:color="auto"/>
        <w:bottom w:val="none" w:sz="0" w:space="0" w:color="auto"/>
        <w:right w:val="none" w:sz="0" w:space="0" w:color="auto"/>
      </w:divBdr>
    </w:div>
    <w:div w:id="2060349972">
      <w:marLeft w:val="0"/>
      <w:marRight w:val="0"/>
      <w:marTop w:val="0"/>
      <w:marBottom w:val="0"/>
      <w:divBdr>
        <w:top w:val="none" w:sz="0" w:space="0" w:color="auto"/>
        <w:left w:val="none" w:sz="0" w:space="0" w:color="auto"/>
        <w:bottom w:val="none" w:sz="0" w:space="0" w:color="auto"/>
        <w:right w:val="none" w:sz="0" w:space="0" w:color="auto"/>
      </w:divBdr>
    </w:div>
    <w:div w:id="2060349974">
      <w:marLeft w:val="0"/>
      <w:marRight w:val="0"/>
      <w:marTop w:val="0"/>
      <w:marBottom w:val="0"/>
      <w:divBdr>
        <w:top w:val="none" w:sz="0" w:space="0" w:color="auto"/>
        <w:left w:val="none" w:sz="0" w:space="0" w:color="auto"/>
        <w:bottom w:val="none" w:sz="0" w:space="0" w:color="auto"/>
        <w:right w:val="none" w:sz="0" w:space="0" w:color="auto"/>
      </w:divBdr>
    </w:div>
    <w:div w:id="2060349981">
      <w:marLeft w:val="0"/>
      <w:marRight w:val="0"/>
      <w:marTop w:val="0"/>
      <w:marBottom w:val="0"/>
      <w:divBdr>
        <w:top w:val="none" w:sz="0" w:space="0" w:color="auto"/>
        <w:left w:val="none" w:sz="0" w:space="0" w:color="auto"/>
        <w:bottom w:val="none" w:sz="0" w:space="0" w:color="auto"/>
        <w:right w:val="none" w:sz="0" w:space="0" w:color="auto"/>
      </w:divBdr>
    </w:div>
    <w:div w:id="2060349985">
      <w:marLeft w:val="0"/>
      <w:marRight w:val="0"/>
      <w:marTop w:val="0"/>
      <w:marBottom w:val="0"/>
      <w:divBdr>
        <w:top w:val="none" w:sz="0" w:space="0" w:color="auto"/>
        <w:left w:val="none" w:sz="0" w:space="0" w:color="auto"/>
        <w:bottom w:val="none" w:sz="0" w:space="0" w:color="auto"/>
        <w:right w:val="none" w:sz="0" w:space="0" w:color="auto"/>
      </w:divBdr>
    </w:div>
    <w:div w:id="2060349986">
      <w:marLeft w:val="0"/>
      <w:marRight w:val="0"/>
      <w:marTop w:val="0"/>
      <w:marBottom w:val="0"/>
      <w:divBdr>
        <w:top w:val="none" w:sz="0" w:space="0" w:color="auto"/>
        <w:left w:val="none" w:sz="0" w:space="0" w:color="auto"/>
        <w:bottom w:val="none" w:sz="0" w:space="0" w:color="auto"/>
        <w:right w:val="none" w:sz="0" w:space="0" w:color="auto"/>
      </w:divBdr>
    </w:div>
    <w:div w:id="2060349987">
      <w:marLeft w:val="0"/>
      <w:marRight w:val="0"/>
      <w:marTop w:val="0"/>
      <w:marBottom w:val="0"/>
      <w:divBdr>
        <w:top w:val="none" w:sz="0" w:space="0" w:color="auto"/>
        <w:left w:val="none" w:sz="0" w:space="0" w:color="auto"/>
        <w:bottom w:val="none" w:sz="0" w:space="0" w:color="auto"/>
        <w:right w:val="none" w:sz="0" w:space="0" w:color="auto"/>
      </w:divBdr>
    </w:div>
    <w:div w:id="20603499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f1233j@yahoo.com.tw"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2891</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19338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LS Ma</dc:creator>
  <cp:keywords/>
  <dc:description/>
  <cp:lastModifiedBy>LS Ma</cp:lastModifiedBy>
  <cp:revision>2</cp:revision>
  <cp:lastPrinted>2016-01-13T00:57:00Z</cp:lastPrinted>
  <dcterms:created xsi:type="dcterms:W3CDTF">2016-03-30T00:23:00Z</dcterms:created>
  <dcterms:modified xsi:type="dcterms:W3CDTF">2016-03-30T00:23:00Z</dcterms:modified>
</cp:coreProperties>
</file>