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A27" w:rsidRPr="00A87539" w:rsidRDefault="00864A27" w:rsidP="001E2074">
      <w:pPr>
        <w:widowControl w:val="0"/>
        <w:spacing w:after="0" w:line="360" w:lineRule="auto"/>
        <w:jc w:val="both"/>
        <w:rPr>
          <w:rFonts w:ascii="Book Antiqua" w:eastAsia="Times New Roman" w:hAnsi="Book Antiqua" w:cs="SimSun"/>
          <w:i/>
          <w:kern w:val="2"/>
          <w:sz w:val="24"/>
          <w:szCs w:val="24"/>
          <w:lang w:val="en-US" w:eastAsia="zh-CN"/>
        </w:rPr>
      </w:pPr>
      <w:bookmarkStart w:id="0" w:name="OLE_LINK2088"/>
      <w:bookmarkStart w:id="1" w:name="OLE_LINK2089"/>
      <w:bookmarkStart w:id="2" w:name="OLE_LINK2410"/>
      <w:bookmarkStart w:id="3" w:name="OLE_LINK2411"/>
      <w:bookmarkStart w:id="4" w:name="OLE_LINK40"/>
      <w:bookmarkStart w:id="5" w:name="OLE_LINK41"/>
      <w:bookmarkStart w:id="6" w:name="OLE_LINK2445"/>
      <w:bookmarkStart w:id="7" w:name="OLE_LINK437"/>
      <w:bookmarkStart w:id="8" w:name="OLE_LINK438"/>
      <w:bookmarkStart w:id="9" w:name="OLE_LINK1043"/>
      <w:bookmarkStart w:id="10" w:name="OLE_LINK1420"/>
      <w:bookmarkStart w:id="11" w:name="OLE_LINK1540"/>
      <w:bookmarkStart w:id="12" w:name="OLE_LINK1602"/>
      <w:bookmarkStart w:id="13" w:name="OLE_LINK2188"/>
      <w:bookmarkStart w:id="14" w:name="OLE_LINK2180"/>
      <w:bookmarkStart w:id="15" w:name="OLE_LINK2646"/>
      <w:bookmarkStart w:id="16" w:name="OLE_LINK2650"/>
      <w:bookmarkStart w:id="17" w:name="OLE_LINK2656"/>
      <w:bookmarkStart w:id="18" w:name="OLE_LINK45"/>
      <w:bookmarkStart w:id="19" w:name="OLE_LINK191"/>
      <w:bookmarkStart w:id="20" w:name="OLE_LINK192"/>
      <w:bookmarkStart w:id="21" w:name="OLE_LINK368"/>
      <w:bookmarkStart w:id="22" w:name="OLE_LINK1406"/>
      <w:r w:rsidRPr="00A87539">
        <w:rPr>
          <w:rFonts w:ascii="Book Antiqua" w:eastAsia="Times New Roman" w:hAnsi="Book Antiqua" w:cs="SimSun"/>
          <w:b/>
          <w:kern w:val="2"/>
          <w:sz w:val="24"/>
          <w:szCs w:val="24"/>
          <w:lang w:val="en-US" w:eastAsia="zh-CN"/>
        </w:rPr>
        <w:t xml:space="preserve">Name of journal: </w:t>
      </w:r>
      <w:bookmarkStart w:id="23" w:name="OLE_LINK335"/>
      <w:bookmarkStart w:id="24" w:name="OLE_LINK1068"/>
      <w:bookmarkStart w:id="25" w:name="OLE_LINK696"/>
      <w:bookmarkStart w:id="26" w:name="OLE_LINK661"/>
      <w:bookmarkStart w:id="27" w:name="OLE_LINK645"/>
      <w:bookmarkStart w:id="28" w:name="OLE_LINK719"/>
      <w:bookmarkStart w:id="29" w:name="OLE_LINK718"/>
      <w:r w:rsidRPr="00A87539">
        <w:rPr>
          <w:rFonts w:ascii="Book Antiqua" w:eastAsia="Times New Roman" w:hAnsi="Book Antiqua" w:cs="SimSun"/>
          <w:i/>
          <w:sz w:val="24"/>
          <w:szCs w:val="21"/>
          <w:lang w:val="en-US" w:eastAsia="zh-CN"/>
        </w:rPr>
        <w:t>World Journal of Gastroenterology</w:t>
      </w:r>
      <w:bookmarkEnd w:id="23"/>
      <w:bookmarkEnd w:id="24"/>
      <w:bookmarkEnd w:id="25"/>
      <w:bookmarkEnd w:id="26"/>
      <w:bookmarkEnd w:id="27"/>
      <w:bookmarkEnd w:id="28"/>
      <w:bookmarkEnd w:id="29"/>
    </w:p>
    <w:p w:rsidR="00864A27" w:rsidRPr="00A87539" w:rsidRDefault="00864A27" w:rsidP="001E2074">
      <w:pPr>
        <w:widowControl w:val="0"/>
        <w:spacing w:after="0" w:line="360" w:lineRule="auto"/>
        <w:jc w:val="both"/>
        <w:rPr>
          <w:rFonts w:ascii="Book Antiqua" w:eastAsia="Times New Roman" w:hAnsi="Book Antiqua" w:cs="SimSun"/>
          <w:b/>
          <w:i/>
          <w:kern w:val="2"/>
          <w:sz w:val="24"/>
          <w:szCs w:val="24"/>
          <w:lang w:val="en-US" w:eastAsia="zh-CN"/>
        </w:rPr>
      </w:pPr>
      <w:bookmarkStart w:id="30" w:name="OLE_LINK2694"/>
      <w:bookmarkStart w:id="31" w:name="OLE_LINK21"/>
      <w:bookmarkStart w:id="32" w:name="OLE_LINK19"/>
      <w:r w:rsidRPr="00A87539">
        <w:rPr>
          <w:rFonts w:ascii="Book Antiqua" w:eastAsia="SimSun" w:hAnsi="Book Antiqua" w:cs="Arial"/>
          <w:b/>
          <w:kern w:val="2"/>
          <w:sz w:val="24"/>
          <w:szCs w:val="24"/>
          <w:lang w:val="en" w:eastAsia="zh-CN"/>
        </w:rPr>
        <w:t xml:space="preserve">ESPS Manuscript NO: </w:t>
      </w:r>
      <w:r w:rsidRPr="00A87539">
        <w:rPr>
          <w:rFonts w:ascii="Book Antiqua" w:eastAsia="SimSun" w:hAnsi="Book Antiqua" w:cs="Arial" w:hint="eastAsia"/>
          <w:b/>
          <w:kern w:val="2"/>
          <w:sz w:val="24"/>
          <w:szCs w:val="24"/>
          <w:lang w:val="en" w:eastAsia="zh-CN"/>
        </w:rPr>
        <w:t>24571</w:t>
      </w:r>
    </w:p>
    <w:p w:rsidR="00864A27" w:rsidRPr="00A87539" w:rsidRDefault="00864A27" w:rsidP="001E2074">
      <w:pPr>
        <w:widowControl w:val="0"/>
        <w:spacing w:after="0" w:line="360" w:lineRule="auto"/>
        <w:jc w:val="both"/>
        <w:rPr>
          <w:rFonts w:ascii="Book Antiqua" w:eastAsia="SimSun" w:hAnsi="Book Antiqua" w:cs="Times New Roman"/>
          <w:b/>
          <w:sz w:val="24"/>
          <w:szCs w:val="24"/>
          <w:lang w:val="en-US" w:eastAsia="zh-CN"/>
        </w:rPr>
      </w:pPr>
      <w:bookmarkStart w:id="33" w:name="OLE_LINK2000"/>
      <w:bookmarkStart w:id="34" w:name="OLE_LINK2244"/>
      <w:bookmarkStart w:id="35" w:name="OLE_LINK2067"/>
      <w:bookmarkStart w:id="36" w:name="OLE_LINK2119"/>
      <w:bookmarkStart w:id="37" w:name="OLE_LINK2062"/>
      <w:bookmarkStart w:id="38" w:name="OLE_LINK2022"/>
      <w:bookmarkStart w:id="39" w:name="OLE_LINK1937"/>
      <w:bookmarkStart w:id="40" w:name="OLE_LINK1904"/>
      <w:bookmarkStart w:id="41" w:name="OLE_LINK1867"/>
      <w:bookmarkStart w:id="42" w:name="OLE_LINK1933"/>
      <w:bookmarkStart w:id="43" w:name="OLE_LINK1908"/>
      <w:bookmarkStart w:id="44" w:name="OLE_LINK1785"/>
      <w:bookmarkStart w:id="45" w:name="OLE_LINK1717"/>
      <w:bookmarkStart w:id="46" w:name="OLE_LINK1972"/>
      <w:bookmarkStart w:id="47" w:name="OLE_LINK1929"/>
      <w:bookmarkStart w:id="48" w:name="OLE_LINK1893"/>
      <w:bookmarkStart w:id="49" w:name="OLE_LINK1715"/>
      <w:bookmarkStart w:id="50" w:name="OLE_LINK1764"/>
      <w:bookmarkStart w:id="51" w:name="OLE_LINK1758"/>
      <w:bookmarkStart w:id="52" w:name="OLE_LINK1638"/>
      <w:bookmarkStart w:id="53" w:name="OLE_LINK1379"/>
      <w:bookmarkStart w:id="54" w:name="OLE_LINK1489"/>
      <w:bookmarkStart w:id="55" w:name="OLE_LINK1378"/>
      <w:bookmarkStart w:id="56" w:name="OLE_LINK1616"/>
      <w:bookmarkStart w:id="57" w:name="OLE_LINK1400"/>
      <w:bookmarkStart w:id="58" w:name="OLE_LINK1367"/>
      <w:bookmarkStart w:id="59" w:name="OLE_LINK1333"/>
      <w:bookmarkStart w:id="60" w:name="OLE_LINK1165"/>
      <w:bookmarkStart w:id="61" w:name="OLE_LINK1064"/>
      <w:bookmarkStart w:id="62" w:name="OLE_LINK1131"/>
      <w:bookmarkStart w:id="63" w:name="OLE_LINK1225"/>
      <w:bookmarkStart w:id="64" w:name="OLE_LINK1191"/>
      <w:bookmarkStart w:id="65" w:name="OLE_LINK950"/>
      <w:bookmarkStart w:id="66" w:name="OLE_LINK1154"/>
      <w:bookmarkStart w:id="67" w:name="OLE_LINK1029"/>
      <w:bookmarkStart w:id="68" w:name="OLE_LINK870"/>
      <w:bookmarkStart w:id="69" w:name="OLE_LINK1021"/>
      <w:bookmarkStart w:id="70" w:name="OLE_LINK897"/>
      <w:bookmarkStart w:id="71" w:name="OLE_LINK965"/>
      <w:bookmarkStart w:id="72" w:name="OLE_LINK863"/>
      <w:bookmarkStart w:id="73" w:name="OLE_LINK1072"/>
      <w:bookmarkStart w:id="74" w:name="OLE_LINK888"/>
      <w:bookmarkStart w:id="75" w:name="OLE_LINK887"/>
      <w:bookmarkStart w:id="76" w:name="OLE_LINK886"/>
      <w:bookmarkStart w:id="77" w:name="OLE_LINK4"/>
      <w:bookmarkStart w:id="78" w:name="OLE_LINK3"/>
      <w:bookmarkStart w:id="79" w:name="OLE_LINK5"/>
      <w:bookmarkEnd w:id="0"/>
      <w:bookmarkEnd w:id="1"/>
      <w:bookmarkEnd w:id="30"/>
      <w:bookmarkEnd w:id="31"/>
      <w:bookmarkEnd w:id="32"/>
      <w:r w:rsidRPr="00A87539">
        <w:rPr>
          <w:rFonts w:ascii="Book Antiqua" w:eastAsia="SimSun" w:hAnsi="Book Antiqua" w:cs="Times New Roman"/>
          <w:b/>
          <w:kern w:val="2"/>
          <w:sz w:val="24"/>
          <w:szCs w:val="24"/>
          <w:lang w:val="en-US" w:eastAsia="zh-CN"/>
        </w:rPr>
        <w:t>Manuscript Type</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A87539">
        <w:rPr>
          <w:rFonts w:ascii="Book Antiqua" w:eastAsia="SimSun" w:hAnsi="Book Antiqua" w:cs="Times New Roman"/>
          <w:b/>
          <w:sz w:val="24"/>
          <w:szCs w:val="24"/>
          <w:lang w:val="en-US" w:eastAsia="zh-CN"/>
        </w:rPr>
        <w:t>:</w:t>
      </w:r>
      <w:bookmarkEnd w:id="2"/>
      <w:bookmarkEnd w:id="3"/>
      <w:r w:rsidRPr="00A87539">
        <w:rPr>
          <w:rFonts w:ascii="Book Antiqua" w:eastAsia="SimSun" w:hAnsi="Book Antiqua" w:cs="Times New Roman"/>
          <w:b/>
          <w:sz w:val="24"/>
          <w:szCs w:val="24"/>
          <w:lang w:val="en-US" w:eastAsia="zh-CN"/>
        </w:rPr>
        <w:t xml:space="preserve"> </w:t>
      </w:r>
      <w:bookmarkStart w:id="80" w:name="OLE_LINK37"/>
      <w:bookmarkStart w:id="81" w:name="OLE_LINK1386"/>
      <w:bookmarkStart w:id="82" w:name="OLE_LINK8"/>
      <w:bookmarkStart w:id="83" w:name="OLE_LINK7"/>
      <w:bookmarkEnd w:id="4"/>
      <w:bookmarkEnd w:id="5"/>
      <w:bookmarkEnd w:id="6"/>
      <w:bookmarkEnd w:id="77"/>
      <w:bookmarkEnd w:id="78"/>
      <w:r w:rsidRPr="00A87539">
        <w:rPr>
          <w:rFonts w:ascii="Book Antiqua" w:eastAsia="SimSun" w:hAnsi="Book Antiqua" w:cs="Times New Roman"/>
          <w:b/>
          <w:sz w:val="24"/>
          <w:szCs w:val="24"/>
          <w:lang w:val="en-US" w:eastAsia="zh-CN"/>
        </w:rPr>
        <w:t>ORIGINAL ARTICLE</w:t>
      </w:r>
    </w:p>
    <w:p w:rsidR="00864A27" w:rsidRPr="00A87539" w:rsidRDefault="00864A27" w:rsidP="001E2074">
      <w:pPr>
        <w:widowControl w:val="0"/>
        <w:spacing w:after="0" w:line="360" w:lineRule="auto"/>
        <w:jc w:val="both"/>
        <w:rPr>
          <w:rFonts w:ascii="Book Antiqua" w:eastAsia="SimSun" w:hAnsi="Book Antiqua" w:cs="Times New Roman"/>
          <w:b/>
          <w:kern w:val="2"/>
          <w:sz w:val="24"/>
          <w:szCs w:val="24"/>
          <w:lang w:val="en-US" w:eastAsia="zh-CN"/>
        </w:rPr>
      </w:pPr>
    </w:p>
    <w:bookmarkEnd w:id="7"/>
    <w:bookmarkEnd w:id="8"/>
    <w:bookmarkEnd w:id="9"/>
    <w:bookmarkEnd w:id="10"/>
    <w:bookmarkEnd w:id="11"/>
    <w:bookmarkEnd w:id="12"/>
    <w:bookmarkEnd w:id="13"/>
    <w:bookmarkEnd w:id="14"/>
    <w:bookmarkEnd w:id="15"/>
    <w:bookmarkEnd w:id="16"/>
    <w:bookmarkEnd w:id="17"/>
    <w:bookmarkEnd w:id="18"/>
    <w:bookmarkEnd w:id="79"/>
    <w:bookmarkEnd w:id="80"/>
    <w:bookmarkEnd w:id="81"/>
    <w:bookmarkEnd w:id="82"/>
    <w:bookmarkEnd w:id="83"/>
    <w:p w:rsidR="00864A27" w:rsidRPr="00A87539" w:rsidRDefault="00864A27" w:rsidP="001E2074">
      <w:pPr>
        <w:widowControl w:val="0"/>
        <w:spacing w:after="0" w:line="360" w:lineRule="auto"/>
        <w:jc w:val="both"/>
        <w:rPr>
          <w:rFonts w:ascii="Book Antiqua" w:eastAsia="YouYuan" w:hAnsi="Book Antiqua" w:cs="Times New Roman"/>
          <w:b/>
          <w:i/>
          <w:kern w:val="2"/>
          <w:sz w:val="24"/>
          <w:szCs w:val="24"/>
          <w:lang w:val="en-US" w:eastAsia="zh-CN"/>
        </w:rPr>
      </w:pPr>
      <w:r w:rsidRPr="00A87539">
        <w:rPr>
          <w:rFonts w:ascii="Book Antiqua" w:eastAsia="YouYuan" w:hAnsi="Book Antiqua" w:cs="Times New Roman"/>
          <w:b/>
          <w:i/>
          <w:kern w:val="2"/>
          <w:sz w:val="24"/>
          <w:szCs w:val="24"/>
          <w:lang w:val="en-US" w:eastAsia="zh-CN"/>
        </w:rPr>
        <w:t>Observational Study</w:t>
      </w:r>
      <w:bookmarkEnd w:id="19"/>
      <w:bookmarkEnd w:id="20"/>
      <w:bookmarkEnd w:id="21"/>
      <w:bookmarkEnd w:id="22"/>
    </w:p>
    <w:p w:rsidR="00A644A8" w:rsidRPr="00A87539" w:rsidRDefault="00A644A8" w:rsidP="001E2074">
      <w:pPr>
        <w:adjustRightInd w:val="0"/>
        <w:snapToGrid w:val="0"/>
        <w:spacing w:after="0" w:line="360" w:lineRule="auto"/>
        <w:jc w:val="both"/>
        <w:rPr>
          <w:rFonts w:ascii="Book Antiqua" w:hAnsi="Book Antiqua"/>
          <w:b/>
          <w:sz w:val="24"/>
          <w:szCs w:val="24"/>
          <w:lang w:val="en-US" w:eastAsia="zh-CN"/>
        </w:rPr>
      </w:pPr>
      <w:bookmarkStart w:id="84" w:name="OLE_LINK2925"/>
      <w:bookmarkStart w:id="85" w:name="OLE_LINK2926"/>
      <w:r w:rsidRPr="00A87539">
        <w:rPr>
          <w:rFonts w:ascii="Book Antiqua" w:hAnsi="Book Antiqua"/>
          <w:b/>
          <w:sz w:val="24"/>
          <w:szCs w:val="24"/>
          <w:lang w:val="en-US"/>
        </w:rPr>
        <w:t>C</w:t>
      </w:r>
      <w:r w:rsidR="00221D10" w:rsidRPr="00A87539">
        <w:rPr>
          <w:rFonts w:ascii="Book Antiqua" w:hAnsi="Book Antiqua"/>
          <w:b/>
          <w:sz w:val="24"/>
          <w:szCs w:val="24"/>
          <w:lang w:val="en-US"/>
        </w:rPr>
        <w:t xml:space="preserve">linical scenarios for the use of </w:t>
      </w:r>
      <w:r w:rsidR="00221D10" w:rsidRPr="00A87539">
        <w:rPr>
          <w:rFonts w:ascii="Book Antiqua" w:hAnsi="Book Antiqua" w:hint="eastAsia"/>
          <w:b/>
          <w:sz w:val="24"/>
          <w:szCs w:val="24"/>
          <w:lang w:val="en-US" w:eastAsia="zh-CN"/>
        </w:rPr>
        <w:t>S</w:t>
      </w:r>
      <w:r w:rsidR="00221D10" w:rsidRPr="00A87539">
        <w:rPr>
          <w:rFonts w:ascii="Book Antiqua" w:hAnsi="Book Antiqua"/>
          <w:b/>
          <w:sz w:val="24"/>
          <w:szCs w:val="24"/>
          <w:lang w:val="en-US"/>
        </w:rPr>
        <w:t>100β as a marker of hepatic encephalopathy</w:t>
      </w:r>
    </w:p>
    <w:bookmarkEnd w:id="84"/>
    <w:bookmarkEnd w:id="85"/>
    <w:p w:rsidR="00221D10" w:rsidRPr="00A87539" w:rsidRDefault="00221D10" w:rsidP="00D309A1">
      <w:pPr>
        <w:adjustRightInd w:val="0"/>
        <w:snapToGrid w:val="0"/>
        <w:spacing w:after="0" w:line="360" w:lineRule="auto"/>
        <w:jc w:val="both"/>
        <w:rPr>
          <w:rFonts w:ascii="Book Antiqua" w:hAnsi="Book Antiqua"/>
          <w:b/>
          <w:sz w:val="24"/>
          <w:szCs w:val="24"/>
          <w:lang w:val="en-US" w:eastAsia="zh-CN"/>
        </w:rPr>
      </w:pPr>
    </w:p>
    <w:p w:rsidR="00A644A8" w:rsidRPr="00A87539" w:rsidRDefault="00A644A8" w:rsidP="00D309A1">
      <w:pPr>
        <w:adjustRightInd w:val="0"/>
        <w:snapToGrid w:val="0"/>
        <w:spacing w:after="0" w:line="360" w:lineRule="auto"/>
        <w:jc w:val="both"/>
        <w:rPr>
          <w:rFonts w:ascii="Book Antiqua" w:hAnsi="Book Antiqua"/>
          <w:sz w:val="24"/>
          <w:szCs w:val="24"/>
          <w:lang w:val="en-US"/>
        </w:rPr>
      </w:pPr>
      <w:r w:rsidRPr="00A87539">
        <w:rPr>
          <w:rFonts w:ascii="Book Antiqua" w:hAnsi="Book Antiqua"/>
          <w:sz w:val="24"/>
          <w:szCs w:val="24"/>
          <w:lang w:val="es-MX"/>
        </w:rPr>
        <w:t>Duarte-Rojo A</w:t>
      </w:r>
      <w:r w:rsidRPr="00A87539">
        <w:rPr>
          <w:rFonts w:ascii="Book Antiqua" w:hAnsi="Book Antiqua"/>
          <w:i/>
          <w:sz w:val="24"/>
          <w:szCs w:val="24"/>
          <w:lang w:val="es-MX"/>
        </w:rPr>
        <w:t xml:space="preserve"> et al</w:t>
      </w:r>
      <w:r w:rsidRPr="00A87539">
        <w:rPr>
          <w:rFonts w:ascii="Book Antiqua" w:hAnsi="Book Antiqua"/>
          <w:sz w:val="24"/>
          <w:szCs w:val="24"/>
          <w:lang w:val="es-MX"/>
        </w:rPr>
        <w:t xml:space="preserve">. </w:t>
      </w:r>
      <w:r w:rsidRPr="00A87539">
        <w:rPr>
          <w:rFonts w:ascii="Book Antiqua" w:hAnsi="Book Antiqua"/>
          <w:sz w:val="24"/>
          <w:szCs w:val="24"/>
          <w:lang w:val="en-US"/>
        </w:rPr>
        <w:t>S100β</w:t>
      </w:r>
      <w:r w:rsidR="00A10544" w:rsidRPr="00A87539">
        <w:rPr>
          <w:rFonts w:ascii="Book Antiqua" w:hAnsi="Book Antiqua"/>
          <w:sz w:val="24"/>
          <w:szCs w:val="24"/>
          <w:lang w:val="en-US"/>
        </w:rPr>
        <w:t xml:space="preserve"> a</w:t>
      </w:r>
      <w:r w:rsidRPr="00A87539">
        <w:rPr>
          <w:rFonts w:ascii="Book Antiqua" w:hAnsi="Book Antiqua"/>
          <w:sz w:val="24"/>
          <w:szCs w:val="24"/>
          <w:lang w:val="en-US"/>
        </w:rPr>
        <w:t>s a marker of hepatic encephalopathy</w:t>
      </w:r>
    </w:p>
    <w:p w:rsidR="0066443E" w:rsidRPr="00A87539" w:rsidRDefault="0066443E" w:rsidP="00D309A1">
      <w:pPr>
        <w:adjustRightInd w:val="0"/>
        <w:snapToGrid w:val="0"/>
        <w:spacing w:after="0" w:line="360" w:lineRule="auto"/>
        <w:jc w:val="both"/>
        <w:rPr>
          <w:rFonts w:ascii="Book Antiqua" w:hAnsi="Book Antiqua"/>
          <w:sz w:val="24"/>
          <w:szCs w:val="24"/>
          <w:lang w:val="en-US"/>
        </w:rPr>
      </w:pPr>
    </w:p>
    <w:p w:rsidR="007D1EF8" w:rsidRPr="00A87539" w:rsidRDefault="0066443E" w:rsidP="00D309A1">
      <w:pPr>
        <w:adjustRightInd w:val="0"/>
        <w:snapToGrid w:val="0"/>
        <w:spacing w:after="0" w:line="360" w:lineRule="auto"/>
        <w:jc w:val="both"/>
        <w:rPr>
          <w:rFonts w:ascii="Book Antiqua" w:hAnsi="Book Antiqua"/>
          <w:sz w:val="24"/>
          <w:szCs w:val="24"/>
          <w:lang w:val="en-US" w:eastAsia="zh-CN"/>
        </w:rPr>
      </w:pPr>
      <w:bookmarkStart w:id="86" w:name="OLE_LINK2923"/>
      <w:bookmarkStart w:id="87" w:name="OLE_LINK2924"/>
      <w:bookmarkStart w:id="88" w:name="OLE_LINK3528"/>
      <w:bookmarkStart w:id="89" w:name="OLE_LINK3529"/>
      <w:bookmarkStart w:id="90" w:name="OLE_LINK2927"/>
      <w:r w:rsidRPr="00A87539">
        <w:rPr>
          <w:rFonts w:ascii="Book Antiqua" w:hAnsi="Book Antiqua"/>
          <w:sz w:val="24"/>
          <w:szCs w:val="24"/>
          <w:lang w:val="es-MX"/>
        </w:rPr>
        <w:t>Andrés Duarte-Rojo</w:t>
      </w:r>
      <w:bookmarkEnd w:id="86"/>
      <w:bookmarkEnd w:id="87"/>
      <w:r w:rsidR="00A644A8" w:rsidRPr="00A87539">
        <w:rPr>
          <w:rFonts w:ascii="Book Antiqua" w:hAnsi="Book Antiqua"/>
          <w:sz w:val="24"/>
          <w:szCs w:val="24"/>
          <w:lang w:val="es-MX"/>
        </w:rPr>
        <w:t xml:space="preserve">, </w:t>
      </w:r>
      <w:r w:rsidRPr="00A87539">
        <w:rPr>
          <w:rFonts w:ascii="Book Antiqua" w:hAnsi="Book Antiqua"/>
          <w:sz w:val="24"/>
          <w:szCs w:val="24"/>
          <w:lang w:val="es-MX"/>
        </w:rPr>
        <w:t>Astrid Ruiz-Margáin</w:t>
      </w:r>
      <w:r w:rsidR="00A644A8" w:rsidRPr="00A87539">
        <w:rPr>
          <w:rFonts w:ascii="Book Antiqua" w:hAnsi="Book Antiqua"/>
          <w:sz w:val="24"/>
          <w:szCs w:val="24"/>
          <w:lang w:val="es-MX"/>
        </w:rPr>
        <w:t xml:space="preserve">, </w:t>
      </w:r>
      <w:r w:rsidRPr="00A87539">
        <w:rPr>
          <w:rFonts w:ascii="Book Antiqua" w:hAnsi="Book Antiqua"/>
          <w:sz w:val="24"/>
          <w:szCs w:val="24"/>
          <w:lang w:val="es-MX"/>
        </w:rPr>
        <w:t>Ricardo U Macias-Rodriguez</w:t>
      </w:r>
      <w:r w:rsidR="00A644A8" w:rsidRPr="00A87539">
        <w:rPr>
          <w:rFonts w:ascii="Book Antiqua" w:hAnsi="Book Antiqua"/>
          <w:sz w:val="24"/>
          <w:szCs w:val="24"/>
          <w:lang w:val="es-MX"/>
        </w:rPr>
        <w:t xml:space="preserve">, </w:t>
      </w:r>
      <w:r w:rsidRPr="00A87539">
        <w:rPr>
          <w:rFonts w:ascii="Book Antiqua" w:hAnsi="Book Antiqua"/>
          <w:sz w:val="24"/>
          <w:szCs w:val="24"/>
          <w:lang w:val="es-MX"/>
        </w:rPr>
        <w:t xml:space="preserve">Francisco Javier </w:t>
      </w:r>
      <w:r w:rsidR="00A644A8" w:rsidRPr="00A87539">
        <w:rPr>
          <w:rFonts w:ascii="Book Antiqua" w:hAnsi="Book Antiqua"/>
          <w:sz w:val="24"/>
          <w:szCs w:val="24"/>
          <w:lang w:val="es-MX"/>
        </w:rPr>
        <w:t>Cubero</w:t>
      </w:r>
      <w:r w:rsidR="007D1EF8" w:rsidRPr="00A87539">
        <w:rPr>
          <w:rFonts w:ascii="Book Antiqua" w:hAnsi="Book Antiqua"/>
          <w:sz w:val="24"/>
          <w:szCs w:val="24"/>
          <w:lang w:val="es-MX"/>
        </w:rPr>
        <w:t xml:space="preserve">, </w:t>
      </w:r>
      <w:r w:rsidRPr="00A87539">
        <w:rPr>
          <w:rFonts w:ascii="Book Antiqua" w:hAnsi="Book Antiqua"/>
          <w:sz w:val="24"/>
          <w:szCs w:val="24"/>
          <w:lang w:val="es-MX"/>
        </w:rPr>
        <w:t xml:space="preserve">José </w:t>
      </w:r>
      <w:r w:rsidR="00A644A8" w:rsidRPr="00A87539">
        <w:rPr>
          <w:rFonts w:ascii="Book Antiqua" w:hAnsi="Book Antiqua"/>
          <w:sz w:val="24"/>
          <w:szCs w:val="24"/>
          <w:lang w:val="es-MX"/>
        </w:rPr>
        <w:t>Es</w:t>
      </w:r>
      <w:r w:rsidRPr="00A87539">
        <w:rPr>
          <w:rFonts w:ascii="Book Antiqua" w:hAnsi="Book Antiqua"/>
          <w:sz w:val="24"/>
          <w:szCs w:val="24"/>
          <w:lang w:val="es-MX"/>
        </w:rPr>
        <w:t>tradas-Trujillo</w:t>
      </w:r>
      <w:r w:rsidR="00A644A8" w:rsidRPr="00A87539">
        <w:rPr>
          <w:rFonts w:ascii="Book Antiqua" w:hAnsi="Book Antiqua"/>
          <w:sz w:val="24"/>
          <w:szCs w:val="24"/>
          <w:lang w:val="es-MX"/>
        </w:rPr>
        <w:t>,</w:t>
      </w:r>
      <w:r w:rsidRPr="00A87539">
        <w:rPr>
          <w:rFonts w:ascii="Book Antiqua" w:hAnsi="Book Antiqua"/>
          <w:sz w:val="24"/>
          <w:szCs w:val="24"/>
          <w:lang w:val="es-MX"/>
        </w:rPr>
        <w:t xml:space="preserve"> Rosa Ma.</w:t>
      </w:r>
      <w:r w:rsidR="00A644A8" w:rsidRPr="00A87539">
        <w:rPr>
          <w:rFonts w:ascii="Book Antiqua" w:hAnsi="Book Antiqua"/>
          <w:sz w:val="24"/>
          <w:szCs w:val="24"/>
          <w:lang w:val="es-MX"/>
        </w:rPr>
        <w:t xml:space="preserve"> </w:t>
      </w:r>
      <w:r w:rsidRPr="00A87539">
        <w:rPr>
          <w:rFonts w:ascii="Book Antiqua" w:hAnsi="Book Antiqua"/>
          <w:sz w:val="24"/>
          <w:szCs w:val="24"/>
          <w:lang w:val="en-US"/>
        </w:rPr>
        <w:t>Muñoz-Fuentes</w:t>
      </w:r>
      <w:r w:rsidR="007D1EF8" w:rsidRPr="00A87539">
        <w:rPr>
          <w:rFonts w:ascii="Book Antiqua" w:hAnsi="Book Antiqua"/>
          <w:sz w:val="24"/>
          <w:szCs w:val="24"/>
          <w:lang w:val="en-US"/>
        </w:rPr>
        <w:t>,</w:t>
      </w:r>
      <w:r w:rsidRPr="00A87539">
        <w:rPr>
          <w:rFonts w:ascii="Book Antiqua" w:hAnsi="Book Antiqua"/>
          <w:sz w:val="24"/>
          <w:szCs w:val="24"/>
          <w:lang w:val="en-US"/>
        </w:rPr>
        <w:t xml:space="preserve"> Aldo Torre</w:t>
      </w:r>
    </w:p>
    <w:bookmarkEnd w:id="88"/>
    <w:bookmarkEnd w:id="89"/>
    <w:bookmarkEnd w:id="90"/>
    <w:p w:rsidR="00F0486E" w:rsidRPr="00A87539" w:rsidRDefault="00F0486E" w:rsidP="00D309A1">
      <w:pPr>
        <w:adjustRightInd w:val="0"/>
        <w:snapToGrid w:val="0"/>
        <w:spacing w:after="0" w:line="360" w:lineRule="auto"/>
        <w:jc w:val="both"/>
        <w:rPr>
          <w:rFonts w:ascii="Book Antiqua" w:hAnsi="Book Antiqua"/>
          <w:sz w:val="24"/>
          <w:szCs w:val="24"/>
          <w:lang w:val="en-US" w:eastAsia="zh-CN"/>
        </w:rPr>
      </w:pPr>
    </w:p>
    <w:p w:rsidR="00A644A8" w:rsidRPr="00A87539" w:rsidRDefault="00FB166C" w:rsidP="00FB166C">
      <w:pPr>
        <w:adjustRightInd w:val="0"/>
        <w:snapToGrid w:val="0"/>
        <w:spacing w:after="0" w:line="360" w:lineRule="auto"/>
        <w:jc w:val="both"/>
        <w:rPr>
          <w:rFonts w:ascii="Book Antiqua" w:hAnsi="Book Antiqua"/>
          <w:b/>
          <w:sz w:val="24"/>
          <w:szCs w:val="24"/>
          <w:lang w:val="en-US" w:eastAsia="zh-CN"/>
        </w:rPr>
      </w:pPr>
      <w:r w:rsidRPr="00A87539">
        <w:rPr>
          <w:rFonts w:ascii="Book Antiqua" w:hAnsi="Book Antiqua"/>
          <w:b/>
          <w:sz w:val="24"/>
          <w:szCs w:val="24"/>
          <w:lang w:val="en-US"/>
        </w:rPr>
        <w:t>Andrés Duarte-Rojo</w:t>
      </w:r>
      <w:r w:rsidRPr="00A87539">
        <w:rPr>
          <w:rFonts w:ascii="Book Antiqua" w:hAnsi="Book Antiqua" w:hint="eastAsia"/>
          <w:b/>
          <w:sz w:val="24"/>
          <w:szCs w:val="24"/>
          <w:lang w:val="en-US" w:eastAsia="zh-CN"/>
        </w:rPr>
        <w:t xml:space="preserve">, </w:t>
      </w:r>
      <w:r w:rsidR="007D1EF8" w:rsidRPr="00A87539">
        <w:rPr>
          <w:rFonts w:ascii="Book Antiqua" w:hAnsi="Book Antiqua"/>
          <w:sz w:val="24"/>
          <w:szCs w:val="24"/>
          <w:lang w:val="en-US"/>
        </w:rPr>
        <w:t>University of Arkansas for Medical Sciences,</w:t>
      </w:r>
      <w:r w:rsidR="0066443E" w:rsidRPr="00A87539">
        <w:rPr>
          <w:rFonts w:ascii="Book Antiqua" w:hAnsi="Book Antiqua"/>
          <w:sz w:val="24"/>
          <w:szCs w:val="24"/>
          <w:lang w:val="en-US"/>
        </w:rPr>
        <w:t xml:space="preserve"> </w:t>
      </w:r>
      <w:r w:rsidR="007D1EF8" w:rsidRPr="00A87539">
        <w:rPr>
          <w:rFonts w:ascii="Book Antiqua" w:hAnsi="Book Antiqua"/>
          <w:sz w:val="24"/>
          <w:szCs w:val="24"/>
          <w:lang w:val="en-US"/>
        </w:rPr>
        <w:t>Little Rock, AR</w:t>
      </w:r>
      <w:r w:rsidRPr="00A87539">
        <w:rPr>
          <w:rFonts w:ascii="Book Antiqua" w:hAnsi="Book Antiqua" w:hint="eastAsia"/>
          <w:sz w:val="24"/>
          <w:szCs w:val="24"/>
          <w:lang w:val="en-US" w:eastAsia="zh-CN"/>
        </w:rPr>
        <w:t xml:space="preserve"> </w:t>
      </w:r>
      <w:r w:rsidRPr="00A87539">
        <w:rPr>
          <w:rFonts w:ascii="Book Antiqua" w:hAnsi="Book Antiqua"/>
          <w:sz w:val="24"/>
          <w:szCs w:val="24"/>
          <w:lang w:val="en-US" w:eastAsia="zh-CN"/>
        </w:rPr>
        <w:t>72205</w:t>
      </w:r>
      <w:r w:rsidR="007D1EF8" w:rsidRPr="00A87539">
        <w:rPr>
          <w:rFonts w:ascii="Book Antiqua" w:hAnsi="Book Antiqua"/>
          <w:sz w:val="24"/>
          <w:szCs w:val="24"/>
          <w:lang w:val="en-US"/>
        </w:rPr>
        <w:t>, U</w:t>
      </w:r>
      <w:r w:rsidRPr="00A87539">
        <w:rPr>
          <w:rFonts w:ascii="Book Antiqua" w:hAnsi="Book Antiqua" w:hint="eastAsia"/>
          <w:sz w:val="24"/>
          <w:szCs w:val="24"/>
          <w:lang w:val="en-US" w:eastAsia="zh-CN"/>
        </w:rPr>
        <w:t>nited States</w:t>
      </w:r>
    </w:p>
    <w:p w:rsidR="00604EFF" w:rsidRPr="00A87539" w:rsidRDefault="00604EFF" w:rsidP="00D309A1">
      <w:pPr>
        <w:adjustRightInd w:val="0"/>
        <w:snapToGrid w:val="0"/>
        <w:spacing w:after="0" w:line="360" w:lineRule="auto"/>
        <w:jc w:val="both"/>
        <w:rPr>
          <w:rFonts w:ascii="Book Antiqua" w:hAnsi="Book Antiqua"/>
          <w:sz w:val="24"/>
          <w:szCs w:val="24"/>
          <w:lang w:val="en-US"/>
        </w:rPr>
      </w:pPr>
    </w:p>
    <w:p w:rsidR="007D1EF8" w:rsidRPr="00A87539" w:rsidRDefault="00103D76" w:rsidP="00FB166C">
      <w:pPr>
        <w:adjustRightInd w:val="0"/>
        <w:snapToGrid w:val="0"/>
        <w:spacing w:after="0" w:line="360" w:lineRule="auto"/>
        <w:jc w:val="both"/>
        <w:rPr>
          <w:rFonts w:ascii="Book Antiqua" w:hAnsi="Book Antiqua"/>
          <w:sz w:val="24"/>
          <w:szCs w:val="24"/>
          <w:lang w:val="es-MX" w:eastAsia="zh-CN"/>
        </w:rPr>
      </w:pPr>
      <w:r w:rsidRPr="00A87539">
        <w:rPr>
          <w:rFonts w:ascii="Book Antiqua" w:hAnsi="Book Antiqua"/>
          <w:b/>
          <w:sz w:val="24"/>
          <w:szCs w:val="24"/>
          <w:lang w:val="es-MX"/>
        </w:rPr>
        <w:t>Astrid Ruiz-Marg</w:t>
      </w:r>
      <w:r w:rsidR="00FB166C" w:rsidRPr="00A87539">
        <w:rPr>
          <w:rFonts w:ascii="Book Antiqua" w:hAnsi="Book Antiqua"/>
          <w:b/>
          <w:sz w:val="24"/>
          <w:szCs w:val="24"/>
          <w:lang w:val="es-MX"/>
        </w:rPr>
        <w:t>áin, Ricardo U Macias-Rodriguez</w:t>
      </w:r>
      <w:r w:rsidR="00FB166C" w:rsidRPr="00A87539">
        <w:rPr>
          <w:rFonts w:ascii="Book Antiqua" w:hAnsi="Book Antiqua" w:hint="eastAsia"/>
          <w:b/>
          <w:sz w:val="24"/>
          <w:szCs w:val="24"/>
          <w:lang w:val="es-MX" w:eastAsia="zh-CN"/>
        </w:rPr>
        <w:t xml:space="preserve">, </w:t>
      </w:r>
      <w:r w:rsidR="00022976" w:rsidRPr="00A87539">
        <w:rPr>
          <w:rFonts w:ascii="Book Antiqua" w:hAnsi="Book Antiqua"/>
          <w:b/>
          <w:sz w:val="24"/>
          <w:szCs w:val="24"/>
          <w:lang w:val="es-MX"/>
        </w:rPr>
        <w:t>José Estradas-Trujillo, Rosa Ma. Muñoz-Fuentes, Aldo Torre</w:t>
      </w:r>
      <w:r w:rsidR="00022976" w:rsidRPr="00A87539">
        <w:rPr>
          <w:rFonts w:ascii="Book Antiqua" w:hAnsi="Book Antiqua"/>
          <w:b/>
          <w:sz w:val="24"/>
          <w:szCs w:val="24"/>
          <w:lang w:val="es-MX" w:eastAsia="zh-CN"/>
        </w:rPr>
        <w:t>,</w:t>
      </w:r>
      <w:r w:rsidR="00022976" w:rsidRPr="00A87539">
        <w:rPr>
          <w:rFonts w:ascii="Book Antiqua" w:hAnsi="Book Antiqua"/>
          <w:sz w:val="24"/>
          <w:szCs w:val="24"/>
          <w:lang w:val="es-MX"/>
        </w:rPr>
        <w:t xml:space="preserve"> </w:t>
      </w:r>
      <w:r w:rsidR="007D1EF8" w:rsidRPr="00A87539">
        <w:rPr>
          <w:rFonts w:ascii="Book Antiqua" w:hAnsi="Book Antiqua"/>
          <w:sz w:val="24"/>
          <w:szCs w:val="24"/>
          <w:lang w:val="es-MX"/>
        </w:rPr>
        <w:t>Department of Gastroenterology, Instituto Nacional de Ciencias Médicas y Nutrición Salvador Zubirán, Mexico City</w:t>
      </w:r>
      <w:r w:rsidR="00FB166C" w:rsidRPr="00A87539">
        <w:rPr>
          <w:rFonts w:ascii="Book Antiqua" w:hAnsi="Book Antiqua" w:hint="eastAsia"/>
          <w:sz w:val="24"/>
          <w:szCs w:val="24"/>
          <w:lang w:val="es-MX" w:eastAsia="zh-CN"/>
        </w:rPr>
        <w:t xml:space="preserve"> </w:t>
      </w:r>
      <w:r w:rsidR="00FB166C" w:rsidRPr="00A87539">
        <w:rPr>
          <w:rFonts w:ascii="Book Antiqua" w:hAnsi="Book Antiqua"/>
          <w:sz w:val="24"/>
          <w:szCs w:val="24"/>
          <w:lang w:val="es-MX" w:eastAsia="zh-CN"/>
        </w:rPr>
        <w:t>14000</w:t>
      </w:r>
      <w:r w:rsidR="007D1EF8" w:rsidRPr="00A87539">
        <w:rPr>
          <w:rFonts w:ascii="Book Antiqua" w:hAnsi="Book Antiqua"/>
          <w:sz w:val="24"/>
          <w:szCs w:val="24"/>
          <w:lang w:val="es-MX"/>
        </w:rPr>
        <w:t>, Mexico</w:t>
      </w:r>
    </w:p>
    <w:p w:rsidR="00FB166C" w:rsidRPr="00A87539" w:rsidRDefault="00FB166C" w:rsidP="00FB166C">
      <w:pPr>
        <w:pStyle w:val="ListParagraph"/>
        <w:adjustRightInd w:val="0"/>
        <w:snapToGrid w:val="0"/>
        <w:spacing w:after="0" w:line="360" w:lineRule="auto"/>
        <w:ind w:left="0"/>
        <w:contextualSpacing w:val="0"/>
        <w:jc w:val="both"/>
        <w:rPr>
          <w:rFonts w:ascii="Book Antiqua" w:hAnsi="Book Antiqua"/>
          <w:b/>
          <w:sz w:val="24"/>
          <w:szCs w:val="24"/>
          <w:lang w:val="es-MX" w:eastAsia="zh-CN"/>
        </w:rPr>
      </w:pPr>
    </w:p>
    <w:p w:rsidR="007D1EF8" w:rsidRPr="00A87539" w:rsidRDefault="00FB166C" w:rsidP="00FB166C">
      <w:pPr>
        <w:pStyle w:val="ListParagraph"/>
        <w:adjustRightInd w:val="0"/>
        <w:snapToGrid w:val="0"/>
        <w:spacing w:after="0" w:line="360" w:lineRule="auto"/>
        <w:ind w:left="0"/>
        <w:contextualSpacing w:val="0"/>
        <w:jc w:val="both"/>
        <w:rPr>
          <w:rFonts w:ascii="Book Antiqua" w:hAnsi="Book Antiqua"/>
          <w:sz w:val="24"/>
          <w:szCs w:val="24"/>
          <w:lang w:val="es-MX"/>
        </w:rPr>
      </w:pPr>
      <w:r w:rsidRPr="00A87539">
        <w:rPr>
          <w:rFonts w:ascii="Book Antiqua" w:hAnsi="Book Antiqua"/>
          <w:b/>
          <w:sz w:val="24"/>
          <w:szCs w:val="24"/>
          <w:lang w:val="es-MX"/>
        </w:rPr>
        <w:t>Astrid Ruiz-Margáin, Ricardo U Macias-Rodriguez</w:t>
      </w:r>
      <w:r w:rsidRPr="00A87539">
        <w:rPr>
          <w:rFonts w:ascii="Book Antiqua" w:hAnsi="Book Antiqua" w:hint="eastAsia"/>
          <w:b/>
          <w:sz w:val="24"/>
          <w:szCs w:val="24"/>
          <w:lang w:val="es-MX"/>
        </w:rPr>
        <w:t>,</w:t>
      </w:r>
      <w:r w:rsidRPr="00A87539">
        <w:rPr>
          <w:rFonts w:ascii="Book Antiqua" w:hAnsi="Book Antiqua" w:hint="eastAsia"/>
          <w:b/>
          <w:sz w:val="24"/>
          <w:szCs w:val="24"/>
          <w:lang w:val="es-MX" w:eastAsia="zh-CN"/>
        </w:rPr>
        <w:t xml:space="preserve"> </w:t>
      </w:r>
      <w:r w:rsidRPr="00A87539">
        <w:rPr>
          <w:rFonts w:ascii="Book Antiqua" w:hAnsi="Book Antiqua"/>
          <w:b/>
          <w:sz w:val="24"/>
          <w:szCs w:val="24"/>
          <w:lang w:val="es-MX" w:eastAsia="zh-CN"/>
        </w:rPr>
        <w:t>Francisco Javier Cubero</w:t>
      </w:r>
      <w:r w:rsidRPr="00A87539">
        <w:rPr>
          <w:rFonts w:ascii="Book Antiqua" w:hAnsi="Book Antiqua" w:hint="eastAsia"/>
          <w:b/>
          <w:sz w:val="24"/>
          <w:szCs w:val="24"/>
          <w:lang w:val="es-MX" w:eastAsia="zh-CN"/>
        </w:rPr>
        <w:t xml:space="preserve">, </w:t>
      </w:r>
      <w:r w:rsidR="007D1EF8" w:rsidRPr="00A87539">
        <w:rPr>
          <w:rFonts w:ascii="Book Antiqua" w:hAnsi="Book Antiqua"/>
          <w:sz w:val="24"/>
          <w:szCs w:val="24"/>
          <w:lang w:val="es-MX"/>
        </w:rPr>
        <w:t xml:space="preserve">Department of Internal Medicine III, University Hospital RWTH Aachen, </w:t>
      </w:r>
      <w:r w:rsidR="006D64DE" w:rsidRPr="00A87539">
        <w:rPr>
          <w:rFonts w:ascii="Book Antiqua" w:hAnsi="Book Antiqua"/>
          <w:sz w:val="24"/>
          <w:szCs w:val="24"/>
          <w:lang w:val="es-MX"/>
        </w:rPr>
        <w:t xml:space="preserve">52074 Aachen, </w:t>
      </w:r>
      <w:r w:rsidR="007D1EF8" w:rsidRPr="00A87539">
        <w:rPr>
          <w:rFonts w:ascii="Book Antiqua" w:hAnsi="Book Antiqua"/>
          <w:sz w:val="24"/>
          <w:szCs w:val="24"/>
          <w:lang w:val="es-MX"/>
        </w:rPr>
        <w:t>Germany</w:t>
      </w:r>
    </w:p>
    <w:p w:rsidR="00FB166C" w:rsidRPr="00A87539" w:rsidRDefault="00FB166C" w:rsidP="00FB166C">
      <w:pPr>
        <w:adjustRightInd w:val="0"/>
        <w:snapToGrid w:val="0"/>
        <w:spacing w:after="0" w:line="360" w:lineRule="auto"/>
        <w:jc w:val="both"/>
        <w:rPr>
          <w:rFonts w:ascii="Book Antiqua" w:hAnsi="Book Antiqua"/>
          <w:b/>
          <w:sz w:val="24"/>
          <w:szCs w:val="24"/>
          <w:lang w:val="es-MX" w:eastAsia="zh-CN"/>
        </w:rPr>
      </w:pPr>
    </w:p>
    <w:p w:rsidR="00604EFF" w:rsidRPr="00A87539" w:rsidRDefault="00FB166C" w:rsidP="00D309A1">
      <w:pPr>
        <w:adjustRightInd w:val="0"/>
        <w:snapToGrid w:val="0"/>
        <w:spacing w:after="0" w:line="360" w:lineRule="auto"/>
        <w:jc w:val="both"/>
        <w:rPr>
          <w:rFonts w:ascii="Book Antiqua" w:hAnsi="Book Antiqua"/>
          <w:sz w:val="24"/>
          <w:szCs w:val="24"/>
          <w:lang w:val="en-US" w:eastAsia="zh-CN"/>
        </w:rPr>
      </w:pPr>
      <w:r w:rsidRPr="00A87539">
        <w:rPr>
          <w:rFonts w:ascii="Book Antiqua" w:hAnsi="Book Antiqua"/>
          <w:b/>
          <w:sz w:val="24"/>
          <w:szCs w:val="24"/>
          <w:lang w:val="en-US" w:eastAsia="zh-CN"/>
        </w:rPr>
        <w:t>Francisco Javier Cubero</w:t>
      </w:r>
      <w:r w:rsidRPr="00A87539">
        <w:rPr>
          <w:rFonts w:ascii="Book Antiqua" w:hAnsi="Book Antiqua" w:hint="eastAsia"/>
          <w:b/>
          <w:sz w:val="24"/>
          <w:szCs w:val="24"/>
          <w:lang w:val="en-US" w:eastAsia="zh-CN"/>
        </w:rPr>
        <w:t xml:space="preserve">, </w:t>
      </w:r>
      <w:r w:rsidRPr="00A87539">
        <w:rPr>
          <w:rFonts w:ascii="Book Antiqua" w:hAnsi="Book Antiqua"/>
          <w:sz w:val="24"/>
          <w:szCs w:val="24"/>
          <w:lang w:val="en-US" w:eastAsia="zh-CN"/>
        </w:rPr>
        <w:t xml:space="preserve">Department of Immunology, Complutense University School of Medicine, </w:t>
      </w:r>
      <w:bookmarkStart w:id="91" w:name="OLE_LINK2940"/>
      <w:r w:rsidR="00C110C7">
        <w:rPr>
          <w:rFonts w:ascii="Book Antiqua" w:hAnsi="Book Antiqua" w:hint="eastAsia"/>
          <w:sz w:val="24"/>
          <w:szCs w:val="24"/>
          <w:lang w:val="en-US" w:eastAsia="zh-CN"/>
        </w:rPr>
        <w:t xml:space="preserve">28040 </w:t>
      </w:r>
      <w:r w:rsidRPr="00A87539">
        <w:rPr>
          <w:rFonts w:ascii="Book Antiqua" w:hAnsi="Book Antiqua"/>
          <w:sz w:val="24"/>
          <w:szCs w:val="24"/>
          <w:lang w:val="en-US" w:eastAsia="zh-CN"/>
        </w:rPr>
        <w:t>Madrid</w:t>
      </w:r>
      <w:bookmarkEnd w:id="91"/>
      <w:r w:rsidRPr="00A87539">
        <w:rPr>
          <w:rFonts w:ascii="Book Antiqua" w:hAnsi="Book Antiqua" w:hint="eastAsia"/>
          <w:sz w:val="24"/>
          <w:szCs w:val="24"/>
          <w:lang w:val="en-US" w:eastAsia="zh-CN"/>
        </w:rPr>
        <w:t>, Spain</w:t>
      </w:r>
    </w:p>
    <w:p w:rsidR="007D1EF8" w:rsidRPr="00A87539" w:rsidRDefault="007D1EF8" w:rsidP="00D309A1">
      <w:pPr>
        <w:adjustRightInd w:val="0"/>
        <w:snapToGrid w:val="0"/>
        <w:spacing w:after="0" w:line="360" w:lineRule="auto"/>
        <w:jc w:val="both"/>
        <w:rPr>
          <w:rFonts w:ascii="Book Antiqua" w:hAnsi="Book Antiqua"/>
          <w:sz w:val="24"/>
          <w:szCs w:val="24"/>
          <w:lang w:val="en-US"/>
        </w:rPr>
      </w:pPr>
    </w:p>
    <w:p w:rsidR="00307220" w:rsidRPr="00A87539" w:rsidRDefault="007D1EF8" w:rsidP="00D309A1">
      <w:pPr>
        <w:adjustRightInd w:val="0"/>
        <w:snapToGrid w:val="0"/>
        <w:spacing w:after="0" w:line="360" w:lineRule="auto"/>
        <w:jc w:val="both"/>
        <w:rPr>
          <w:rFonts w:ascii="Book Antiqua" w:hAnsi="Book Antiqua"/>
          <w:sz w:val="24"/>
          <w:szCs w:val="24"/>
          <w:lang w:val="en-US" w:eastAsia="zh-CN"/>
        </w:rPr>
      </w:pPr>
      <w:r w:rsidRPr="00A87539">
        <w:rPr>
          <w:rFonts w:ascii="Book Antiqua" w:hAnsi="Book Antiqua"/>
          <w:b/>
          <w:sz w:val="24"/>
          <w:szCs w:val="24"/>
          <w:lang w:val="en-US"/>
        </w:rPr>
        <w:t xml:space="preserve">Author </w:t>
      </w:r>
      <w:r w:rsidR="00A10544" w:rsidRPr="00A87539">
        <w:rPr>
          <w:rFonts w:ascii="Book Antiqua" w:hAnsi="Book Antiqua"/>
          <w:b/>
          <w:sz w:val="24"/>
          <w:szCs w:val="24"/>
          <w:lang w:val="en-US"/>
        </w:rPr>
        <w:t>contributions:</w:t>
      </w:r>
      <w:r w:rsidR="00AB12B9" w:rsidRPr="00A87539">
        <w:rPr>
          <w:rFonts w:ascii="Book Antiqua" w:hAnsi="Book Antiqua"/>
          <w:sz w:val="24"/>
          <w:szCs w:val="24"/>
          <w:lang w:val="en-US"/>
        </w:rPr>
        <w:t xml:space="preserve"> Duarte-Rojo </w:t>
      </w:r>
      <w:r w:rsidR="00AB12B9" w:rsidRPr="00A87539">
        <w:rPr>
          <w:rFonts w:ascii="Book Antiqua" w:hAnsi="Book Antiqua" w:hint="eastAsia"/>
          <w:sz w:val="24"/>
          <w:szCs w:val="24"/>
          <w:lang w:val="en-US" w:eastAsia="zh-CN"/>
        </w:rPr>
        <w:t xml:space="preserve">A </w:t>
      </w:r>
      <w:r w:rsidR="00AB12B9" w:rsidRPr="00A87539">
        <w:rPr>
          <w:rFonts w:ascii="Book Antiqua" w:hAnsi="Book Antiqua"/>
          <w:sz w:val="24"/>
          <w:szCs w:val="24"/>
          <w:lang w:val="en-US"/>
        </w:rPr>
        <w:t xml:space="preserve">and Ruiz-Margáin </w:t>
      </w:r>
      <w:r w:rsidR="00AB12B9" w:rsidRPr="00A87539">
        <w:rPr>
          <w:rFonts w:ascii="Book Antiqua" w:hAnsi="Book Antiqua" w:hint="eastAsia"/>
          <w:sz w:val="24"/>
          <w:szCs w:val="24"/>
          <w:lang w:val="en-US" w:eastAsia="zh-CN"/>
        </w:rPr>
        <w:t xml:space="preserve">A </w:t>
      </w:r>
      <w:r w:rsidR="00AB12B9" w:rsidRPr="00A87539">
        <w:rPr>
          <w:rFonts w:ascii="Book Antiqua" w:hAnsi="Book Antiqua"/>
          <w:sz w:val="24"/>
          <w:szCs w:val="24"/>
          <w:lang w:val="en-US"/>
        </w:rPr>
        <w:t>contributed equally to this article</w:t>
      </w:r>
      <w:r w:rsidR="00AB12B9" w:rsidRPr="00A87539">
        <w:rPr>
          <w:rFonts w:ascii="Book Antiqua" w:hAnsi="Book Antiqua" w:hint="eastAsia"/>
          <w:sz w:val="24"/>
          <w:szCs w:val="24"/>
          <w:lang w:val="en-US" w:eastAsia="zh-CN"/>
        </w:rPr>
        <w:t>;</w:t>
      </w:r>
      <w:r w:rsidR="00AB12B9" w:rsidRPr="00A87539">
        <w:rPr>
          <w:rFonts w:ascii="Book Antiqua" w:hAnsi="Book Antiqua"/>
          <w:sz w:val="24"/>
          <w:szCs w:val="24"/>
          <w:lang w:val="en-US"/>
        </w:rPr>
        <w:t xml:space="preserve"> </w:t>
      </w:r>
      <w:r w:rsidR="00A10544" w:rsidRPr="00A87539">
        <w:rPr>
          <w:rFonts w:ascii="Book Antiqua" w:hAnsi="Book Antiqua"/>
          <w:sz w:val="24"/>
          <w:szCs w:val="24"/>
          <w:lang w:val="en-US"/>
        </w:rPr>
        <w:t xml:space="preserve">Duarte-Rojo A and Torre A contributed to study conception and design; Ruiz-Margáin A, Estradas-Trujillo J and </w:t>
      </w:r>
      <w:r w:rsidR="0088631B" w:rsidRPr="00A87539">
        <w:rPr>
          <w:rFonts w:ascii="Book Antiqua" w:hAnsi="Book Antiqua"/>
          <w:sz w:val="24"/>
          <w:szCs w:val="24"/>
          <w:lang w:val="en-US"/>
        </w:rPr>
        <w:t>Muñoz-Fuentes RM contributed to data acquisition; Duarte-Rojo A, Ruiz-Margáin A, Macias-Rodriguez RU contributed to data analysis and interpretation</w:t>
      </w:r>
      <w:r w:rsidR="00AB12B9" w:rsidRPr="00A87539">
        <w:rPr>
          <w:rFonts w:ascii="Book Antiqua" w:hAnsi="Book Antiqua" w:hint="eastAsia"/>
          <w:sz w:val="24"/>
          <w:szCs w:val="24"/>
          <w:lang w:val="en-US" w:eastAsia="zh-CN"/>
        </w:rPr>
        <w:t xml:space="preserve">; </w:t>
      </w:r>
      <w:r w:rsidR="0088631B" w:rsidRPr="00A87539">
        <w:rPr>
          <w:rFonts w:ascii="Book Antiqua" w:hAnsi="Book Antiqua"/>
          <w:sz w:val="24"/>
          <w:szCs w:val="24"/>
          <w:lang w:val="en-US"/>
        </w:rPr>
        <w:t xml:space="preserve">Duarte-Rojo A, Ruiz-Margáin A, Macias-Rodriguez </w:t>
      </w:r>
      <w:r w:rsidR="0088631B" w:rsidRPr="00A87539">
        <w:rPr>
          <w:rFonts w:ascii="Book Antiqua" w:hAnsi="Book Antiqua"/>
          <w:sz w:val="24"/>
          <w:szCs w:val="24"/>
          <w:lang w:val="en-US"/>
        </w:rPr>
        <w:lastRenderedPageBreak/>
        <w:t>RU and Cubero FJ contributed writing the manuscript and</w:t>
      </w:r>
      <w:r w:rsidR="00AB12B9" w:rsidRPr="00A87539">
        <w:rPr>
          <w:rFonts w:ascii="Book Antiqua" w:hAnsi="Book Antiqua" w:hint="eastAsia"/>
          <w:sz w:val="24"/>
          <w:szCs w:val="24"/>
          <w:lang w:val="en-US" w:eastAsia="zh-CN"/>
        </w:rPr>
        <w:t>;</w:t>
      </w:r>
      <w:r w:rsidR="0088631B" w:rsidRPr="00A87539">
        <w:rPr>
          <w:rFonts w:ascii="Book Antiqua" w:hAnsi="Book Antiqua"/>
          <w:sz w:val="24"/>
          <w:szCs w:val="24"/>
          <w:lang w:val="en-US"/>
        </w:rPr>
        <w:t xml:space="preserve"> Duarte-Rojo A, Cubero FJ and Torre A </w:t>
      </w:r>
      <w:r w:rsidR="00A644A8" w:rsidRPr="00A87539">
        <w:rPr>
          <w:rFonts w:ascii="Book Antiqua" w:hAnsi="Book Antiqua"/>
          <w:sz w:val="24"/>
          <w:szCs w:val="24"/>
          <w:lang w:val="en-US"/>
        </w:rPr>
        <w:t xml:space="preserve">contributed to editing, </w:t>
      </w:r>
      <w:r w:rsidR="0088631B" w:rsidRPr="00A87539">
        <w:rPr>
          <w:rFonts w:ascii="Book Antiqua" w:hAnsi="Book Antiqua"/>
          <w:sz w:val="24"/>
          <w:szCs w:val="24"/>
          <w:lang w:val="en-US"/>
        </w:rPr>
        <w:t xml:space="preserve">reviewing and final approval of the </w:t>
      </w:r>
      <w:r w:rsidR="001A324F" w:rsidRPr="00A87539">
        <w:rPr>
          <w:rFonts w:ascii="Book Antiqua" w:hAnsi="Book Antiqua"/>
          <w:sz w:val="24"/>
          <w:szCs w:val="24"/>
          <w:lang w:val="en-US"/>
        </w:rPr>
        <w:t xml:space="preserve">article and </w:t>
      </w:r>
      <w:r w:rsidR="007A2EBB" w:rsidRPr="00A87539">
        <w:rPr>
          <w:rFonts w:ascii="Book Antiqua" w:hAnsi="Book Antiqua"/>
          <w:sz w:val="24"/>
          <w:szCs w:val="24"/>
          <w:lang w:val="en-US"/>
        </w:rPr>
        <w:t>Torre A provided the funding for the project.</w:t>
      </w:r>
    </w:p>
    <w:p w:rsidR="00AB12B9" w:rsidRPr="00A87539" w:rsidRDefault="00AB12B9" w:rsidP="00D309A1">
      <w:pPr>
        <w:adjustRightInd w:val="0"/>
        <w:snapToGrid w:val="0"/>
        <w:spacing w:after="0" w:line="360" w:lineRule="auto"/>
        <w:jc w:val="both"/>
        <w:rPr>
          <w:rFonts w:ascii="Book Antiqua" w:hAnsi="Book Antiqua"/>
          <w:sz w:val="24"/>
          <w:szCs w:val="24"/>
          <w:lang w:val="en-US" w:eastAsia="zh-CN"/>
        </w:rPr>
      </w:pPr>
    </w:p>
    <w:p w:rsidR="00AB12B9" w:rsidRPr="00A87539" w:rsidRDefault="00AB12B9" w:rsidP="00AB12B9">
      <w:pPr>
        <w:spacing w:after="0" w:line="360" w:lineRule="auto"/>
        <w:jc w:val="both"/>
        <w:rPr>
          <w:rFonts w:ascii="Book Antiqua" w:eastAsia="SimSun" w:hAnsi="Book Antiqua" w:cs="SimSun"/>
          <w:sz w:val="24"/>
          <w:szCs w:val="24"/>
          <w:lang w:val="es-ES_tradnl" w:eastAsia="zh-CN"/>
        </w:rPr>
      </w:pPr>
      <w:bookmarkStart w:id="92" w:name="OLE_LINK441"/>
      <w:bookmarkStart w:id="93" w:name="OLE_LINK442"/>
      <w:bookmarkStart w:id="94" w:name="OLE_LINK1032"/>
      <w:bookmarkStart w:id="95" w:name="OLE_LINK1232"/>
      <w:bookmarkStart w:id="96" w:name="OLE_LINK1460"/>
      <w:bookmarkStart w:id="97" w:name="OLE_LINK1568"/>
      <w:bookmarkStart w:id="98" w:name="OLE_LINK1708"/>
      <w:bookmarkStart w:id="99" w:name="OLE_LINK1435"/>
      <w:bookmarkStart w:id="100" w:name="OLE_LINK1478"/>
      <w:bookmarkStart w:id="101" w:name="OLE_LINK1428"/>
      <w:bookmarkStart w:id="102" w:name="OLE_LINK1355"/>
      <w:bookmarkStart w:id="103" w:name="OLE_LINK1425"/>
      <w:bookmarkStart w:id="104" w:name="OLE_LINK1504"/>
      <w:bookmarkStart w:id="105" w:name="OLE_LINK1544"/>
      <w:bookmarkStart w:id="106" w:name="OLE_LINK1680"/>
      <w:bookmarkStart w:id="107" w:name="OLE_LINK1710"/>
      <w:bookmarkStart w:id="108" w:name="OLE_LINK3317"/>
      <w:bookmarkStart w:id="109" w:name="OLE_LINK22"/>
      <w:bookmarkStart w:id="110" w:name="OLE_LINK1818"/>
      <w:bookmarkStart w:id="111" w:name="OLE_LINK1684"/>
      <w:bookmarkStart w:id="112" w:name="OLE_LINK1885"/>
      <w:bookmarkStart w:id="113" w:name="OLE_LINK1799"/>
      <w:bookmarkStart w:id="114" w:name="OLE_LINK1894"/>
      <w:bookmarkStart w:id="115" w:name="OLE_LINK27"/>
      <w:bookmarkStart w:id="116" w:name="OLE_LINK732"/>
      <w:bookmarkStart w:id="117" w:name="OLE_LINK2053"/>
      <w:bookmarkStart w:id="118" w:name="OLE_LINK2096"/>
      <w:bookmarkStart w:id="119" w:name="OLE_LINK2174"/>
      <w:bookmarkStart w:id="120" w:name="OLE_LINK2108"/>
      <w:bookmarkStart w:id="121" w:name="OLE_LINK2183"/>
      <w:bookmarkStart w:id="122" w:name="OLE_LINK2328"/>
      <w:bookmarkStart w:id="123" w:name="OLE_LINK766"/>
      <w:bookmarkStart w:id="124" w:name="OLE_LINK2256"/>
      <w:bookmarkStart w:id="125" w:name="OLE_LINK38"/>
      <w:bookmarkStart w:id="126" w:name="OLE_LINK2368"/>
      <w:bookmarkStart w:id="127" w:name="OLE_LINK2351"/>
      <w:bookmarkStart w:id="128" w:name="OLE_LINK2446"/>
      <w:bookmarkStart w:id="129" w:name="OLE_LINK2509"/>
      <w:bookmarkStart w:id="130" w:name="OLE_LINK2651"/>
      <w:bookmarkStart w:id="131" w:name="OLE_LINK2842"/>
      <w:bookmarkStart w:id="132" w:name="OLE_LINK2909"/>
      <w:r w:rsidRPr="00A87539">
        <w:rPr>
          <w:rFonts w:ascii="Book Antiqua" w:eastAsia="SimSun" w:hAnsi="Book Antiqua" w:cs="Times New Roman"/>
          <w:b/>
          <w:sz w:val="24"/>
          <w:szCs w:val="24"/>
          <w:lang w:val="en-US" w:eastAsia="zh-CN"/>
        </w:rPr>
        <w:t xml:space="preserve">Open-Access: </w:t>
      </w:r>
      <w:bookmarkStart w:id="133" w:name="OLE_LINK479"/>
      <w:bookmarkStart w:id="134" w:name="OLE_LINK496"/>
      <w:bookmarkStart w:id="135" w:name="OLE_LINK506"/>
      <w:bookmarkStart w:id="136" w:name="OLE_LINK507"/>
      <w:r w:rsidRPr="00A87539">
        <w:rPr>
          <w:rFonts w:ascii="Book Antiqua" w:eastAsia="SimSun" w:hAnsi="Book Antiqua" w:cs="Times New Roman"/>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r w:rsidRPr="00A87539">
        <w:rPr>
          <w:rFonts w:ascii="Book Antiqua" w:eastAsia="SimSun" w:hAnsi="Book Antiqua" w:cs="Times New Roman"/>
          <w:kern w:val="2"/>
          <w:sz w:val="24"/>
          <w:szCs w:val="24"/>
          <w:lang w:val="es-ES_tradnl" w:eastAsia="zh-CN"/>
        </w:rPr>
        <w:t xml:space="preserve">See: </w:t>
      </w:r>
      <w:hyperlink r:id="rId8" w:history="1">
        <w:r w:rsidRPr="00A87539">
          <w:rPr>
            <w:rFonts w:ascii="Book Antiqua" w:eastAsia="SimSun" w:hAnsi="Book Antiqua" w:cs="Times New Roman"/>
            <w:kern w:val="2"/>
            <w:sz w:val="24"/>
            <w:szCs w:val="24"/>
            <w:u w:val="single"/>
            <w:lang w:val="es-ES_tradnl" w:eastAsia="zh-CN"/>
          </w:rPr>
          <w:t>http://creativecommons.org/licenses/by-nc/4.0/</w:t>
        </w:r>
      </w:hyperlink>
      <w:bookmarkEnd w:id="133"/>
      <w:bookmarkEnd w:id="134"/>
      <w:bookmarkEnd w:id="135"/>
      <w:bookmarkEnd w:id="136"/>
    </w:p>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rsidR="001A324F" w:rsidRPr="00A87539" w:rsidRDefault="001A324F" w:rsidP="00D309A1">
      <w:pPr>
        <w:adjustRightInd w:val="0"/>
        <w:snapToGrid w:val="0"/>
        <w:spacing w:after="0" w:line="360" w:lineRule="auto"/>
        <w:jc w:val="both"/>
        <w:rPr>
          <w:rFonts w:ascii="Book Antiqua" w:hAnsi="Book Antiqua"/>
          <w:sz w:val="24"/>
          <w:szCs w:val="24"/>
          <w:lang w:val="es-ES_tradnl" w:eastAsia="zh-CN"/>
        </w:rPr>
      </w:pPr>
    </w:p>
    <w:p w:rsidR="00C14C52" w:rsidRPr="00A87539" w:rsidRDefault="00AB12B9" w:rsidP="00D309A1">
      <w:pPr>
        <w:adjustRightInd w:val="0"/>
        <w:snapToGrid w:val="0"/>
        <w:spacing w:after="0" w:line="360" w:lineRule="auto"/>
        <w:jc w:val="both"/>
        <w:rPr>
          <w:rFonts w:ascii="Book Antiqua" w:hAnsi="Book Antiqua"/>
          <w:sz w:val="24"/>
          <w:szCs w:val="24"/>
          <w:lang w:val="es-ES_tradnl" w:eastAsia="zh-CN"/>
        </w:rPr>
      </w:pPr>
      <w:bookmarkStart w:id="137" w:name="OLE_LINK1529"/>
      <w:bookmarkStart w:id="138" w:name="OLE_LINK1530"/>
      <w:bookmarkStart w:id="139" w:name="OLE_LINK1233"/>
      <w:bookmarkStart w:id="140" w:name="OLE_LINK1234"/>
      <w:bookmarkStart w:id="141" w:name="OLE_LINK1343"/>
      <w:bookmarkStart w:id="142" w:name="OLE_LINK1701"/>
      <w:bookmarkStart w:id="143" w:name="OLE_LINK2843"/>
      <w:bookmarkStart w:id="144" w:name="OLE_LINK193"/>
      <w:bookmarkStart w:id="145" w:name="OLE_LINK194"/>
      <w:bookmarkStart w:id="146" w:name="OLE_LINK1134"/>
      <w:bookmarkStart w:id="147" w:name="OLE_LINK1421"/>
      <w:bookmarkStart w:id="148" w:name="OLE_LINK1660"/>
      <w:bookmarkStart w:id="149" w:name="OLE_LINK3318"/>
      <w:bookmarkStart w:id="150" w:name="OLE_LINK1918"/>
      <w:bookmarkStart w:id="151" w:name="OLE_LINK30"/>
      <w:bookmarkStart w:id="152" w:name="OLE_LINK32"/>
      <w:bookmarkStart w:id="153" w:name="OLE_LINK34"/>
      <w:bookmarkStart w:id="154" w:name="OLE_LINK2001"/>
      <w:bookmarkStart w:id="155" w:name="OLE_LINK78"/>
      <w:r w:rsidRPr="00A87539">
        <w:rPr>
          <w:rFonts w:ascii="Book Antiqua" w:hAnsi="Book Antiqua"/>
          <w:b/>
          <w:sz w:val="24"/>
        </w:rPr>
        <w:t xml:space="preserve">Correspondence </w:t>
      </w:r>
      <w:bookmarkEnd w:id="137"/>
      <w:bookmarkEnd w:id="138"/>
      <w:r w:rsidRPr="00A87539">
        <w:rPr>
          <w:rFonts w:ascii="Book Antiqua" w:hAnsi="Book Antiqua"/>
          <w:b/>
          <w:sz w:val="24"/>
        </w:rPr>
        <w:t>to:</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0044271F">
        <w:rPr>
          <w:rFonts w:ascii="Book Antiqua" w:hAnsi="Book Antiqua"/>
          <w:b/>
          <w:sz w:val="24"/>
        </w:rPr>
        <w:t xml:space="preserve"> </w:t>
      </w:r>
      <w:bookmarkStart w:id="156" w:name="OLE_LINK2928"/>
      <w:bookmarkStart w:id="157" w:name="OLE_LINK2929"/>
      <w:r w:rsidR="00C14C52" w:rsidRPr="00A87539">
        <w:rPr>
          <w:rFonts w:ascii="Book Antiqua" w:hAnsi="Book Antiqua"/>
          <w:b/>
          <w:sz w:val="24"/>
          <w:szCs w:val="24"/>
          <w:lang w:val="es-ES_tradnl"/>
        </w:rPr>
        <w:t>Aldo Torre, MD, MSc</w:t>
      </w:r>
      <w:r w:rsidRPr="00A87539">
        <w:rPr>
          <w:rFonts w:ascii="Book Antiqua" w:hAnsi="Book Antiqua" w:hint="eastAsia"/>
          <w:b/>
          <w:sz w:val="24"/>
          <w:szCs w:val="24"/>
          <w:lang w:val="es-ES_tradnl" w:eastAsia="zh-CN"/>
        </w:rPr>
        <w:t>,</w:t>
      </w:r>
      <w:r w:rsidRPr="00A87539">
        <w:rPr>
          <w:rFonts w:ascii="Book Antiqua" w:hAnsi="Book Antiqua" w:hint="eastAsia"/>
          <w:sz w:val="24"/>
          <w:szCs w:val="24"/>
          <w:lang w:val="es-ES_tradnl" w:eastAsia="zh-CN"/>
        </w:rPr>
        <w:t xml:space="preserve"> </w:t>
      </w:r>
      <w:r w:rsidR="00C14C52" w:rsidRPr="00A87539">
        <w:rPr>
          <w:rFonts w:ascii="Book Antiqua" w:hAnsi="Book Antiqua"/>
          <w:sz w:val="24"/>
          <w:szCs w:val="24"/>
          <w:lang w:val="es-MX"/>
        </w:rPr>
        <w:t>Department of Gastroenterology, Instituto Nacional de Ciencias Médicas y Nutrición Salvador Zubirán, Vasco de Quiroga 15, Co</w:t>
      </w:r>
      <w:r w:rsidRPr="00A87539">
        <w:rPr>
          <w:rFonts w:ascii="Book Antiqua" w:hAnsi="Book Antiqua"/>
          <w:sz w:val="24"/>
          <w:szCs w:val="24"/>
          <w:lang w:val="es-MX"/>
        </w:rPr>
        <w:t>lonia Sección XVI, Tlalpan C.P</w:t>
      </w:r>
      <w:r w:rsidRPr="00A87539">
        <w:rPr>
          <w:rFonts w:ascii="Book Antiqua" w:hAnsi="Book Antiqua" w:hint="eastAsia"/>
          <w:sz w:val="24"/>
          <w:szCs w:val="24"/>
          <w:lang w:val="es-MX" w:eastAsia="zh-CN"/>
        </w:rPr>
        <w:t xml:space="preserve">., </w:t>
      </w:r>
      <w:r w:rsidR="00C14C52" w:rsidRPr="00A87539">
        <w:rPr>
          <w:rFonts w:ascii="Book Antiqua" w:hAnsi="Book Antiqua"/>
          <w:sz w:val="24"/>
          <w:szCs w:val="24"/>
          <w:lang w:val="es-MX"/>
        </w:rPr>
        <w:t>México City</w:t>
      </w:r>
      <w:r w:rsidRPr="00A87539">
        <w:rPr>
          <w:rFonts w:ascii="Book Antiqua" w:hAnsi="Book Antiqua" w:hint="eastAsia"/>
          <w:sz w:val="24"/>
          <w:szCs w:val="24"/>
          <w:lang w:val="es-MX" w:eastAsia="zh-CN"/>
        </w:rPr>
        <w:t xml:space="preserve"> </w:t>
      </w:r>
      <w:r w:rsidRPr="00A87539">
        <w:rPr>
          <w:rFonts w:ascii="Book Antiqua" w:hAnsi="Book Antiqua"/>
          <w:sz w:val="24"/>
          <w:szCs w:val="24"/>
          <w:lang w:val="es-MX" w:eastAsia="zh-CN"/>
        </w:rPr>
        <w:t>14000</w:t>
      </w:r>
      <w:r w:rsidR="00C14C52" w:rsidRPr="00A87539">
        <w:rPr>
          <w:rFonts w:ascii="Book Antiqua" w:hAnsi="Book Antiqua"/>
          <w:sz w:val="24"/>
          <w:szCs w:val="24"/>
          <w:lang w:val="es-MX"/>
        </w:rPr>
        <w:t>, Mexico</w:t>
      </w:r>
      <w:r w:rsidRPr="00A87539">
        <w:rPr>
          <w:rFonts w:ascii="Book Antiqua" w:hAnsi="Book Antiqua" w:hint="eastAsia"/>
          <w:sz w:val="24"/>
          <w:szCs w:val="24"/>
          <w:lang w:val="es-MX" w:eastAsia="zh-CN"/>
        </w:rPr>
        <w:t>.</w:t>
      </w:r>
      <w:r w:rsidRPr="00A87539">
        <w:rPr>
          <w:rFonts w:ascii="Book Antiqua" w:hAnsi="Book Antiqua" w:hint="eastAsia"/>
          <w:sz w:val="24"/>
          <w:szCs w:val="24"/>
          <w:lang w:val="es-ES_tradnl" w:eastAsia="zh-CN"/>
        </w:rPr>
        <w:t xml:space="preserve"> </w:t>
      </w:r>
      <w:r w:rsidR="00C14C52" w:rsidRPr="00A87539">
        <w:rPr>
          <w:rFonts w:ascii="Book Antiqua" w:hAnsi="Book Antiqua"/>
          <w:sz w:val="24"/>
          <w:szCs w:val="24"/>
          <w:lang w:val="es-ES_tradnl"/>
        </w:rPr>
        <w:t>detoal@yahoo.com</w:t>
      </w:r>
    </w:p>
    <w:bookmarkEnd w:id="156"/>
    <w:bookmarkEnd w:id="157"/>
    <w:p w:rsidR="0080703E" w:rsidRPr="00A87539" w:rsidRDefault="00C14C52" w:rsidP="00D309A1">
      <w:pPr>
        <w:adjustRightInd w:val="0"/>
        <w:snapToGrid w:val="0"/>
        <w:spacing w:after="0" w:line="360" w:lineRule="auto"/>
        <w:jc w:val="both"/>
        <w:rPr>
          <w:rFonts w:ascii="Book Antiqua" w:hAnsi="Book Antiqua"/>
          <w:sz w:val="24"/>
          <w:szCs w:val="24"/>
          <w:lang w:val="en-US" w:eastAsia="zh-CN"/>
        </w:rPr>
      </w:pPr>
      <w:r w:rsidRPr="00A87539">
        <w:rPr>
          <w:rFonts w:ascii="Book Antiqua" w:hAnsi="Book Antiqua"/>
          <w:b/>
          <w:sz w:val="24"/>
          <w:szCs w:val="24"/>
          <w:lang w:val="en-US"/>
        </w:rPr>
        <w:t>Tel</w:t>
      </w:r>
      <w:r w:rsidR="003C27BB" w:rsidRPr="00A87539">
        <w:rPr>
          <w:rFonts w:ascii="Book Antiqua" w:hAnsi="Book Antiqua" w:hint="eastAsia"/>
          <w:b/>
          <w:sz w:val="24"/>
          <w:szCs w:val="24"/>
          <w:lang w:val="en-US" w:eastAsia="zh-CN"/>
        </w:rPr>
        <w:t>ephone</w:t>
      </w:r>
      <w:r w:rsidRPr="00A87539">
        <w:rPr>
          <w:rFonts w:ascii="Book Antiqua" w:hAnsi="Book Antiqua"/>
          <w:b/>
          <w:sz w:val="24"/>
          <w:szCs w:val="24"/>
          <w:lang w:val="en-US"/>
        </w:rPr>
        <w:t xml:space="preserve">: </w:t>
      </w:r>
      <w:r w:rsidRPr="00A87539">
        <w:rPr>
          <w:rFonts w:ascii="Book Antiqua" w:hAnsi="Book Antiqua"/>
          <w:sz w:val="24"/>
          <w:szCs w:val="24"/>
          <w:lang w:val="en-US"/>
        </w:rPr>
        <w:t xml:space="preserve">+52-15554870900 </w:t>
      </w:r>
    </w:p>
    <w:p w:rsidR="00B748EF" w:rsidRPr="00A87539" w:rsidRDefault="00B748EF" w:rsidP="00D309A1">
      <w:pPr>
        <w:adjustRightInd w:val="0"/>
        <w:snapToGrid w:val="0"/>
        <w:spacing w:after="0" w:line="360" w:lineRule="auto"/>
        <w:jc w:val="both"/>
        <w:rPr>
          <w:rFonts w:ascii="Book Antiqua" w:hAnsi="Book Antiqua"/>
          <w:sz w:val="24"/>
          <w:szCs w:val="24"/>
          <w:lang w:val="en-US" w:eastAsia="zh-CN"/>
        </w:rPr>
      </w:pPr>
    </w:p>
    <w:p w:rsidR="003C27BB" w:rsidRPr="00A87539" w:rsidRDefault="003C27BB" w:rsidP="003C27BB">
      <w:pPr>
        <w:widowControl w:val="0"/>
        <w:adjustRightInd w:val="0"/>
        <w:snapToGrid w:val="0"/>
        <w:spacing w:after="0" w:line="360" w:lineRule="auto"/>
        <w:jc w:val="both"/>
        <w:rPr>
          <w:rFonts w:ascii="Book Antiqua" w:eastAsia="SimSun" w:hAnsi="Book Antiqua" w:cs="Times New Roman"/>
          <w:b/>
          <w:bCs/>
          <w:kern w:val="2"/>
          <w:sz w:val="24"/>
          <w:szCs w:val="24"/>
          <w:lang w:val="en-US" w:eastAsia="zh-CN"/>
        </w:rPr>
      </w:pPr>
      <w:bookmarkStart w:id="158" w:name="OLE_LINK1346"/>
      <w:bookmarkStart w:id="159" w:name="OLE_LINK1347"/>
      <w:bookmarkStart w:id="160" w:name="OLE_LINK1461"/>
      <w:bookmarkStart w:id="161" w:name="OLE_LINK1437"/>
      <w:bookmarkStart w:id="162" w:name="OLE_LINK1493"/>
      <w:bookmarkStart w:id="163" w:name="OLE_LINK1436"/>
      <w:bookmarkStart w:id="164" w:name="OLE_LINK1584"/>
      <w:bookmarkStart w:id="165" w:name="OLE_LINK1426"/>
      <w:bookmarkStart w:id="166" w:name="OLE_LINK1470"/>
      <w:bookmarkStart w:id="167" w:name="OLE_LINK1726"/>
      <w:bookmarkStart w:id="168" w:name="OLE_LINK1773"/>
      <w:bookmarkStart w:id="169" w:name="OLE_LINK1819"/>
      <w:bookmarkStart w:id="170" w:name="OLE_LINK1886"/>
      <w:bookmarkStart w:id="171" w:name="OLE_LINK1800"/>
      <w:bookmarkStart w:id="172" w:name="OLE_LINK1718"/>
      <w:bookmarkStart w:id="173" w:name="OLE_LINK1832"/>
      <w:bookmarkStart w:id="174" w:name="OLE_LINK1895"/>
      <w:bookmarkStart w:id="175" w:name="OLE_LINK1973"/>
      <w:bookmarkStart w:id="176" w:name="OLE_LINK25"/>
      <w:bookmarkStart w:id="177" w:name="OLE_LINK29"/>
      <w:bookmarkStart w:id="178" w:name="OLE_LINK733"/>
      <w:bookmarkStart w:id="179" w:name="OLE_LINK2054"/>
      <w:bookmarkStart w:id="180" w:name="OLE_LINK2097"/>
      <w:bookmarkStart w:id="181" w:name="OLE_LINK2100"/>
      <w:bookmarkStart w:id="182" w:name="OLE_LINK2184"/>
      <w:bookmarkStart w:id="183" w:name="OLE_LINK767"/>
      <w:bookmarkStart w:id="184" w:name="OLE_LINK39"/>
      <w:bookmarkStart w:id="185" w:name="OLE_LINK42"/>
      <w:bookmarkStart w:id="186" w:name="OLE_LINK2412"/>
      <w:bookmarkStart w:id="187" w:name="OLE_LINK2447"/>
      <w:bookmarkStart w:id="188" w:name="OLE_LINK2378"/>
      <w:bookmarkStart w:id="189" w:name="OLE_LINK2510"/>
      <w:bookmarkStart w:id="190" w:name="OLE_LINK2774"/>
      <w:bookmarkStart w:id="191" w:name="OLE_LINK43"/>
      <w:bookmarkStart w:id="192" w:name="OLE_LINK54"/>
      <w:r w:rsidRPr="00A87539">
        <w:rPr>
          <w:rFonts w:ascii="Book Antiqua" w:eastAsia="SimSun" w:hAnsi="Book Antiqua" w:cs="Times New Roman"/>
          <w:b/>
          <w:bCs/>
          <w:kern w:val="2"/>
          <w:sz w:val="24"/>
          <w:szCs w:val="24"/>
          <w:lang w:val="en-US" w:eastAsia="zh-CN"/>
        </w:rPr>
        <w:t xml:space="preserve">Received: </w:t>
      </w:r>
      <w:r w:rsidR="00B748EF" w:rsidRPr="00A87539">
        <w:rPr>
          <w:rFonts w:ascii="Book Antiqua" w:eastAsia="SimSun" w:hAnsi="Book Antiqua" w:cs="Times New Roman" w:hint="eastAsia"/>
          <w:bCs/>
          <w:kern w:val="2"/>
          <w:sz w:val="24"/>
          <w:szCs w:val="24"/>
          <w:lang w:val="en-US" w:eastAsia="zh-CN"/>
        </w:rPr>
        <w:t>January</w:t>
      </w:r>
      <w:r w:rsidRPr="00A87539">
        <w:rPr>
          <w:rFonts w:ascii="Book Antiqua" w:eastAsia="SimSun" w:hAnsi="Book Antiqua" w:cs="Times New Roman" w:hint="eastAsia"/>
          <w:bCs/>
          <w:kern w:val="2"/>
          <w:sz w:val="24"/>
          <w:szCs w:val="24"/>
          <w:lang w:val="en-US" w:eastAsia="zh-CN"/>
        </w:rPr>
        <w:t xml:space="preserve"> </w:t>
      </w:r>
      <w:r w:rsidR="00B748EF" w:rsidRPr="00A87539">
        <w:rPr>
          <w:rFonts w:ascii="Book Antiqua" w:eastAsia="SimSun" w:hAnsi="Book Antiqua" w:cs="Times New Roman" w:hint="eastAsia"/>
          <w:bCs/>
          <w:kern w:val="2"/>
          <w:sz w:val="24"/>
          <w:szCs w:val="24"/>
          <w:lang w:val="en-US" w:eastAsia="zh-CN"/>
        </w:rPr>
        <w:t>30, 2016</w:t>
      </w:r>
    </w:p>
    <w:p w:rsidR="003C27BB" w:rsidRPr="00A87539" w:rsidRDefault="003C27BB" w:rsidP="003C27BB">
      <w:pPr>
        <w:widowControl w:val="0"/>
        <w:adjustRightInd w:val="0"/>
        <w:snapToGrid w:val="0"/>
        <w:spacing w:after="0" w:line="360" w:lineRule="auto"/>
        <w:jc w:val="both"/>
        <w:rPr>
          <w:rFonts w:ascii="Book Antiqua" w:eastAsia="SimSun" w:hAnsi="Book Antiqua" w:cs="Times New Roman"/>
          <w:bCs/>
          <w:kern w:val="2"/>
          <w:sz w:val="24"/>
          <w:szCs w:val="24"/>
          <w:lang w:val="en-US" w:eastAsia="zh-CN"/>
        </w:rPr>
      </w:pPr>
      <w:r w:rsidRPr="00A87539">
        <w:rPr>
          <w:rFonts w:ascii="Book Antiqua" w:eastAsia="SimSun" w:hAnsi="Book Antiqua" w:cs="Times New Roman"/>
          <w:b/>
          <w:bCs/>
          <w:kern w:val="2"/>
          <w:sz w:val="24"/>
          <w:szCs w:val="24"/>
          <w:lang w:val="en-US" w:eastAsia="zh-CN"/>
        </w:rPr>
        <w:t>Peer-review started:</w:t>
      </w:r>
      <w:r w:rsidRPr="00A87539">
        <w:rPr>
          <w:rFonts w:ascii="Book Antiqua" w:eastAsia="SimSun" w:hAnsi="Book Antiqua" w:cs="Times New Roman" w:hint="eastAsia"/>
          <w:bCs/>
          <w:kern w:val="2"/>
          <w:sz w:val="24"/>
          <w:szCs w:val="24"/>
          <w:lang w:val="en-US" w:eastAsia="zh-CN"/>
        </w:rPr>
        <w:t xml:space="preserve"> </w:t>
      </w:r>
      <w:r w:rsidR="00B748EF" w:rsidRPr="00A87539">
        <w:rPr>
          <w:rFonts w:ascii="Book Antiqua" w:eastAsia="SimSun" w:hAnsi="Book Antiqua" w:cs="Times New Roman" w:hint="eastAsia"/>
          <w:bCs/>
          <w:kern w:val="2"/>
          <w:sz w:val="24"/>
          <w:szCs w:val="24"/>
          <w:lang w:val="en-US" w:eastAsia="zh-CN"/>
        </w:rPr>
        <w:t>January 30, 2016</w:t>
      </w:r>
    </w:p>
    <w:p w:rsidR="003C27BB" w:rsidRPr="00A87539" w:rsidRDefault="003C27BB" w:rsidP="003C27BB">
      <w:pPr>
        <w:widowControl w:val="0"/>
        <w:adjustRightInd w:val="0"/>
        <w:snapToGrid w:val="0"/>
        <w:spacing w:after="0" w:line="360" w:lineRule="auto"/>
        <w:jc w:val="both"/>
        <w:rPr>
          <w:rFonts w:ascii="Book Antiqua" w:eastAsia="SimSun" w:hAnsi="Book Antiqua" w:cs="Times New Roman"/>
          <w:bCs/>
          <w:kern w:val="2"/>
          <w:sz w:val="24"/>
          <w:szCs w:val="24"/>
          <w:lang w:val="en-US" w:eastAsia="zh-CN"/>
        </w:rPr>
      </w:pPr>
      <w:bookmarkStart w:id="193" w:name="OLE_LINK23"/>
      <w:bookmarkStart w:id="194" w:name="OLE_LINK24"/>
      <w:r w:rsidRPr="00A87539">
        <w:rPr>
          <w:rFonts w:ascii="Book Antiqua" w:eastAsia="SimSun" w:hAnsi="Book Antiqua" w:cs="Times New Roman"/>
          <w:b/>
          <w:bCs/>
          <w:kern w:val="2"/>
          <w:sz w:val="24"/>
          <w:szCs w:val="24"/>
          <w:lang w:val="en-US" w:eastAsia="zh-CN"/>
        </w:rPr>
        <w:t>First decision:</w:t>
      </w:r>
      <w:r w:rsidRPr="00A87539">
        <w:rPr>
          <w:rFonts w:ascii="Book Antiqua" w:eastAsia="SimSun" w:hAnsi="Book Antiqua" w:cs="Times New Roman" w:hint="eastAsia"/>
          <w:bCs/>
          <w:kern w:val="2"/>
          <w:sz w:val="24"/>
          <w:szCs w:val="24"/>
          <w:lang w:val="en-US" w:eastAsia="zh-CN"/>
        </w:rPr>
        <w:t xml:space="preserve"> </w:t>
      </w:r>
      <w:r w:rsidR="00B748EF" w:rsidRPr="00A87539">
        <w:rPr>
          <w:rFonts w:ascii="Book Antiqua" w:eastAsia="SimSun" w:hAnsi="Book Antiqua" w:cs="Times New Roman" w:hint="eastAsia"/>
          <w:bCs/>
          <w:kern w:val="2"/>
          <w:sz w:val="24"/>
          <w:szCs w:val="24"/>
          <w:lang w:val="en-US" w:eastAsia="zh-CN"/>
        </w:rPr>
        <w:t>February</w:t>
      </w:r>
      <w:r w:rsidRPr="00A87539">
        <w:rPr>
          <w:rFonts w:ascii="Book Antiqua" w:eastAsia="SimSun" w:hAnsi="Book Antiqua" w:cs="Times New Roman" w:hint="eastAsia"/>
          <w:bCs/>
          <w:kern w:val="2"/>
          <w:sz w:val="24"/>
          <w:szCs w:val="24"/>
          <w:lang w:val="en-US" w:eastAsia="zh-CN"/>
        </w:rPr>
        <w:t xml:space="preserve"> </w:t>
      </w:r>
      <w:r w:rsidR="00B748EF" w:rsidRPr="00A87539">
        <w:rPr>
          <w:rFonts w:ascii="Book Antiqua" w:eastAsia="SimSun" w:hAnsi="Book Antiqua" w:cs="Times New Roman" w:hint="eastAsia"/>
          <w:bCs/>
          <w:kern w:val="2"/>
          <w:sz w:val="24"/>
          <w:szCs w:val="24"/>
          <w:lang w:val="en-US" w:eastAsia="zh-CN"/>
        </w:rPr>
        <w:t>18, 2016</w:t>
      </w:r>
    </w:p>
    <w:p w:rsidR="003C27BB" w:rsidRPr="00A87539" w:rsidRDefault="003C27BB" w:rsidP="003C27BB">
      <w:pPr>
        <w:widowControl w:val="0"/>
        <w:adjustRightInd w:val="0"/>
        <w:snapToGrid w:val="0"/>
        <w:spacing w:after="0" w:line="360" w:lineRule="auto"/>
        <w:jc w:val="both"/>
        <w:rPr>
          <w:rFonts w:ascii="Book Antiqua" w:eastAsia="SimSun" w:hAnsi="Book Antiqua" w:cs="Times New Roman"/>
          <w:bCs/>
          <w:kern w:val="2"/>
          <w:sz w:val="24"/>
          <w:szCs w:val="24"/>
          <w:lang w:val="en-US" w:eastAsia="zh-CN"/>
        </w:rPr>
      </w:pPr>
      <w:r w:rsidRPr="00A87539">
        <w:rPr>
          <w:rFonts w:ascii="Book Antiqua" w:eastAsia="SimSun" w:hAnsi="Book Antiqua" w:cs="Times New Roman"/>
          <w:b/>
          <w:bCs/>
          <w:kern w:val="2"/>
          <w:sz w:val="24"/>
          <w:szCs w:val="24"/>
          <w:lang w:val="en-US" w:eastAsia="zh-CN"/>
        </w:rPr>
        <w:t>Revised:</w:t>
      </w:r>
      <w:r w:rsidRPr="00A87539">
        <w:rPr>
          <w:rFonts w:ascii="Book Antiqua" w:eastAsia="SimSun" w:hAnsi="Book Antiqua" w:cs="Times New Roman" w:hint="eastAsia"/>
          <w:bCs/>
          <w:kern w:val="2"/>
          <w:sz w:val="24"/>
          <w:szCs w:val="24"/>
          <w:lang w:val="en-US" w:eastAsia="zh-CN"/>
        </w:rPr>
        <w:t xml:space="preserve"> </w:t>
      </w:r>
      <w:r w:rsidR="00B748EF" w:rsidRPr="00A87539">
        <w:rPr>
          <w:rFonts w:ascii="Book Antiqua" w:eastAsia="SimSun" w:hAnsi="Book Antiqua" w:cs="Times New Roman" w:hint="eastAsia"/>
          <w:bCs/>
          <w:kern w:val="2"/>
          <w:sz w:val="24"/>
          <w:szCs w:val="24"/>
          <w:lang w:val="en-US" w:eastAsia="zh-CN"/>
        </w:rPr>
        <w:t>March</w:t>
      </w:r>
      <w:r w:rsidRPr="00A87539">
        <w:rPr>
          <w:rFonts w:ascii="Book Antiqua" w:eastAsia="SimSun" w:hAnsi="Book Antiqua" w:cs="Times New Roman" w:hint="eastAsia"/>
          <w:bCs/>
          <w:kern w:val="2"/>
          <w:sz w:val="24"/>
          <w:szCs w:val="24"/>
          <w:lang w:val="en-US" w:eastAsia="zh-CN"/>
        </w:rPr>
        <w:t xml:space="preserve"> </w:t>
      </w:r>
      <w:r w:rsidR="00B748EF" w:rsidRPr="00A87539">
        <w:rPr>
          <w:rFonts w:ascii="Book Antiqua" w:eastAsia="SimSun" w:hAnsi="Book Antiqua" w:cs="Times New Roman" w:hint="eastAsia"/>
          <w:bCs/>
          <w:kern w:val="2"/>
          <w:sz w:val="24"/>
          <w:szCs w:val="24"/>
          <w:lang w:val="en-US" w:eastAsia="zh-CN"/>
        </w:rPr>
        <w:t>3, 2016</w:t>
      </w:r>
    </w:p>
    <w:p w:rsidR="003C27BB" w:rsidRPr="001E36F9" w:rsidRDefault="003C27BB" w:rsidP="001E36F9">
      <w:pPr>
        <w:spacing w:line="360" w:lineRule="auto"/>
        <w:rPr>
          <w:rFonts w:ascii="Book Antiqua" w:hAnsi="Book Antiqua"/>
          <w:color w:val="000000"/>
          <w:sz w:val="24"/>
        </w:rPr>
      </w:pPr>
      <w:r w:rsidRPr="00A87539">
        <w:rPr>
          <w:rFonts w:ascii="Book Antiqua" w:eastAsia="SimSun" w:hAnsi="Book Antiqua" w:cs="Times New Roman"/>
          <w:b/>
          <w:bCs/>
          <w:kern w:val="2"/>
          <w:sz w:val="24"/>
          <w:szCs w:val="24"/>
          <w:lang w:val="en-US" w:eastAsia="zh-CN"/>
        </w:rPr>
        <w:t>Accepted:</w:t>
      </w:r>
      <w:r w:rsidR="001E36F9" w:rsidRPr="001E36F9">
        <w:rPr>
          <w:rFonts w:ascii="Book Antiqua" w:hAnsi="Book Antiqua"/>
          <w:color w:val="000000"/>
          <w:sz w:val="24"/>
        </w:rPr>
        <w:t xml:space="preserve"> </w:t>
      </w:r>
      <w:r w:rsidR="001E36F9" w:rsidRPr="005E139A">
        <w:rPr>
          <w:rFonts w:ascii="Book Antiqua" w:hAnsi="Book Antiqua"/>
          <w:color w:val="000000"/>
          <w:sz w:val="24"/>
        </w:rPr>
        <w:t>March 1</w:t>
      </w:r>
      <w:r w:rsidR="001E36F9">
        <w:rPr>
          <w:rFonts w:ascii="Book Antiqua" w:hAnsi="Book Antiqua"/>
          <w:color w:val="000000"/>
          <w:sz w:val="24"/>
        </w:rPr>
        <w:t>8</w:t>
      </w:r>
      <w:r w:rsidR="001E36F9" w:rsidRPr="005E139A">
        <w:rPr>
          <w:rFonts w:ascii="Book Antiqua" w:hAnsi="Book Antiqua"/>
          <w:color w:val="000000"/>
          <w:sz w:val="24"/>
        </w:rPr>
        <w:t>, 2016</w:t>
      </w:r>
      <w:bookmarkStart w:id="195" w:name="_GoBack"/>
      <w:bookmarkEnd w:id="195"/>
      <w:r w:rsidR="0044271F">
        <w:rPr>
          <w:rFonts w:ascii="Book Antiqua" w:eastAsia="SimSun" w:hAnsi="Book Antiqua" w:cs="Times New Roman"/>
          <w:b/>
          <w:bCs/>
          <w:kern w:val="2"/>
          <w:sz w:val="24"/>
          <w:szCs w:val="24"/>
          <w:lang w:val="en-US" w:eastAsia="zh-CN"/>
        </w:rPr>
        <w:t xml:space="preserve"> </w:t>
      </w:r>
    </w:p>
    <w:p w:rsidR="003C27BB" w:rsidRPr="00A87539" w:rsidRDefault="003C27BB" w:rsidP="003C27BB">
      <w:pPr>
        <w:widowControl w:val="0"/>
        <w:adjustRightInd w:val="0"/>
        <w:snapToGrid w:val="0"/>
        <w:spacing w:after="0" w:line="360" w:lineRule="auto"/>
        <w:jc w:val="both"/>
        <w:rPr>
          <w:rFonts w:ascii="Book Antiqua" w:eastAsia="SimSun" w:hAnsi="Book Antiqua" w:cs="Times New Roman"/>
          <w:b/>
          <w:bCs/>
          <w:kern w:val="2"/>
          <w:sz w:val="24"/>
          <w:szCs w:val="24"/>
          <w:lang w:val="en-US" w:eastAsia="zh-CN"/>
        </w:rPr>
      </w:pPr>
      <w:r w:rsidRPr="00A87539">
        <w:rPr>
          <w:rFonts w:ascii="Book Antiqua" w:eastAsia="SimSun" w:hAnsi="Book Antiqua" w:cs="Times New Roman"/>
          <w:b/>
          <w:bCs/>
          <w:kern w:val="2"/>
          <w:sz w:val="24"/>
          <w:szCs w:val="24"/>
          <w:lang w:val="en-US" w:eastAsia="zh-CN"/>
        </w:rPr>
        <w:t>Article in press:</w:t>
      </w:r>
    </w:p>
    <w:p w:rsidR="003C27BB" w:rsidRPr="00A87539" w:rsidRDefault="003C27BB" w:rsidP="003C27BB">
      <w:pPr>
        <w:widowControl w:val="0"/>
        <w:adjustRightInd w:val="0"/>
        <w:snapToGrid w:val="0"/>
        <w:spacing w:after="0" w:line="360" w:lineRule="auto"/>
        <w:jc w:val="both"/>
        <w:rPr>
          <w:rFonts w:ascii="Book Antiqua" w:eastAsia="SimSun" w:hAnsi="Book Antiqua" w:cs="Times New Roman"/>
          <w:b/>
          <w:bCs/>
          <w:kern w:val="2"/>
          <w:sz w:val="24"/>
          <w:szCs w:val="24"/>
          <w:lang w:val="en-US" w:eastAsia="zh-CN"/>
        </w:rPr>
      </w:pPr>
      <w:r w:rsidRPr="00A87539">
        <w:rPr>
          <w:rFonts w:ascii="Book Antiqua" w:eastAsia="SimSun" w:hAnsi="Book Antiqua" w:cs="Times New Roman"/>
          <w:b/>
          <w:bCs/>
          <w:kern w:val="2"/>
          <w:sz w:val="24"/>
          <w:szCs w:val="24"/>
          <w:lang w:val="en-US" w:eastAsia="zh-CN"/>
        </w:rPr>
        <w:t xml:space="preserve">Published online: </w:t>
      </w:r>
    </w:p>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rsidR="00FE5F2E" w:rsidRPr="00A87539" w:rsidRDefault="00FE5F2E" w:rsidP="00D309A1">
      <w:pPr>
        <w:adjustRightInd w:val="0"/>
        <w:snapToGrid w:val="0"/>
        <w:spacing w:after="0" w:line="360" w:lineRule="auto"/>
        <w:jc w:val="both"/>
        <w:rPr>
          <w:rFonts w:ascii="Book Antiqua" w:hAnsi="Book Antiqua"/>
          <w:b/>
          <w:sz w:val="24"/>
          <w:szCs w:val="24"/>
        </w:rPr>
      </w:pPr>
    </w:p>
    <w:p w:rsidR="00B748EF" w:rsidRPr="00A87539" w:rsidRDefault="00B748EF">
      <w:pPr>
        <w:rPr>
          <w:rFonts w:ascii="Book Antiqua" w:hAnsi="Book Antiqua"/>
          <w:b/>
          <w:sz w:val="24"/>
          <w:szCs w:val="24"/>
          <w:lang w:val="en-US"/>
        </w:rPr>
      </w:pPr>
      <w:r w:rsidRPr="00A87539">
        <w:rPr>
          <w:rFonts w:ascii="Book Antiqua" w:hAnsi="Book Antiqua"/>
          <w:b/>
          <w:sz w:val="24"/>
          <w:szCs w:val="24"/>
          <w:lang w:val="en-US"/>
        </w:rPr>
        <w:br w:type="page"/>
      </w:r>
    </w:p>
    <w:p w:rsidR="00FE5F2E" w:rsidRPr="00A87539" w:rsidRDefault="00FE5F2E" w:rsidP="00D309A1">
      <w:pPr>
        <w:adjustRightInd w:val="0"/>
        <w:snapToGrid w:val="0"/>
        <w:spacing w:after="0" w:line="360" w:lineRule="auto"/>
        <w:jc w:val="both"/>
        <w:rPr>
          <w:rFonts w:ascii="Book Antiqua" w:hAnsi="Book Antiqua"/>
          <w:b/>
          <w:sz w:val="24"/>
          <w:szCs w:val="24"/>
          <w:lang w:val="en-US"/>
        </w:rPr>
      </w:pPr>
      <w:r w:rsidRPr="00A87539">
        <w:rPr>
          <w:rFonts w:ascii="Book Antiqua" w:hAnsi="Book Antiqua"/>
          <w:b/>
          <w:sz w:val="24"/>
          <w:szCs w:val="24"/>
          <w:lang w:val="en-US"/>
        </w:rPr>
        <w:lastRenderedPageBreak/>
        <w:t>Abstract</w:t>
      </w:r>
    </w:p>
    <w:p w:rsidR="00FE5F2E" w:rsidRPr="00A87539" w:rsidRDefault="00FE5F2E" w:rsidP="00D309A1">
      <w:pPr>
        <w:adjustRightInd w:val="0"/>
        <w:snapToGrid w:val="0"/>
        <w:spacing w:after="0" w:line="360" w:lineRule="auto"/>
        <w:jc w:val="both"/>
        <w:rPr>
          <w:rFonts w:ascii="Book Antiqua" w:hAnsi="Book Antiqua"/>
          <w:sz w:val="24"/>
          <w:szCs w:val="24"/>
          <w:lang w:val="en-US" w:eastAsia="zh-CN"/>
        </w:rPr>
      </w:pPr>
      <w:r w:rsidRPr="00A87539">
        <w:rPr>
          <w:rFonts w:ascii="Book Antiqua" w:hAnsi="Book Antiqua"/>
          <w:b/>
          <w:sz w:val="24"/>
          <w:szCs w:val="24"/>
          <w:lang w:val="en-US"/>
        </w:rPr>
        <w:t>AIM:</w:t>
      </w:r>
      <w:r w:rsidRPr="00A87539">
        <w:rPr>
          <w:rFonts w:ascii="Book Antiqua" w:hAnsi="Book Antiqua"/>
          <w:sz w:val="24"/>
          <w:szCs w:val="24"/>
          <w:lang w:val="en-US"/>
        </w:rPr>
        <w:t xml:space="preserve"> </w:t>
      </w:r>
      <w:r w:rsidR="00492CD4" w:rsidRPr="00A87539">
        <w:rPr>
          <w:rFonts w:ascii="Book Antiqua" w:hAnsi="Book Antiqua"/>
          <w:sz w:val="24"/>
          <w:szCs w:val="24"/>
          <w:lang w:val="en-US"/>
        </w:rPr>
        <w:t>To evaluate the association between serum concentrati</w:t>
      </w:r>
      <w:r w:rsidR="00A560DC" w:rsidRPr="00A87539">
        <w:rPr>
          <w:rFonts w:ascii="Book Antiqua" w:hAnsi="Book Antiqua"/>
          <w:sz w:val="24"/>
          <w:szCs w:val="24"/>
          <w:lang w:val="en-US"/>
        </w:rPr>
        <w:t xml:space="preserve">ons of S100β in patients with </w:t>
      </w:r>
      <w:r w:rsidR="00492CD4" w:rsidRPr="00A87539">
        <w:rPr>
          <w:rFonts w:ascii="Book Antiqua" w:hAnsi="Book Antiqua"/>
          <w:sz w:val="24"/>
          <w:szCs w:val="24"/>
          <w:lang w:val="en-US"/>
        </w:rPr>
        <w:t>cirrhosis and the presence of low grade hepatic encephalopathy</w:t>
      </w:r>
      <w:r w:rsidR="00B748EF" w:rsidRPr="00A87539">
        <w:rPr>
          <w:rFonts w:ascii="Book Antiqua" w:hAnsi="Book Antiqua" w:hint="eastAsia"/>
          <w:sz w:val="24"/>
          <w:szCs w:val="24"/>
          <w:lang w:val="en-US" w:eastAsia="zh-CN"/>
        </w:rPr>
        <w:t xml:space="preserve"> (HE)</w:t>
      </w:r>
      <w:r w:rsidR="00492CD4" w:rsidRPr="00A87539">
        <w:rPr>
          <w:rFonts w:ascii="Book Antiqua" w:hAnsi="Book Antiqua"/>
          <w:sz w:val="24"/>
          <w:szCs w:val="24"/>
          <w:lang w:val="en-US"/>
        </w:rPr>
        <w:t>.</w:t>
      </w:r>
    </w:p>
    <w:p w:rsidR="00B748EF" w:rsidRPr="00A87539" w:rsidRDefault="00B748EF" w:rsidP="00D309A1">
      <w:pPr>
        <w:adjustRightInd w:val="0"/>
        <w:snapToGrid w:val="0"/>
        <w:spacing w:after="0" w:line="360" w:lineRule="auto"/>
        <w:jc w:val="both"/>
        <w:rPr>
          <w:rFonts w:ascii="Book Antiqua" w:hAnsi="Book Antiqua"/>
          <w:sz w:val="24"/>
          <w:szCs w:val="24"/>
          <w:lang w:val="en-US" w:eastAsia="zh-CN"/>
        </w:rPr>
      </w:pPr>
    </w:p>
    <w:p w:rsidR="00FE5F2E" w:rsidRPr="00A87539" w:rsidRDefault="00FE5F2E" w:rsidP="00D309A1">
      <w:pPr>
        <w:adjustRightInd w:val="0"/>
        <w:snapToGrid w:val="0"/>
        <w:spacing w:after="0" w:line="360" w:lineRule="auto"/>
        <w:jc w:val="both"/>
        <w:rPr>
          <w:rFonts w:ascii="Book Antiqua" w:hAnsi="Book Antiqua"/>
          <w:sz w:val="24"/>
          <w:szCs w:val="24"/>
          <w:lang w:val="en-US" w:eastAsia="zh-CN"/>
        </w:rPr>
      </w:pPr>
      <w:r w:rsidRPr="00A87539">
        <w:rPr>
          <w:rFonts w:ascii="Book Antiqua" w:hAnsi="Book Antiqua"/>
          <w:b/>
          <w:sz w:val="24"/>
          <w:szCs w:val="24"/>
          <w:lang w:val="en-US"/>
        </w:rPr>
        <w:t>METHODS:</w:t>
      </w:r>
      <w:r w:rsidRPr="00A87539">
        <w:rPr>
          <w:rFonts w:ascii="Book Antiqua" w:hAnsi="Book Antiqua"/>
          <w:sz w:val="24"/>
          <w:szCs w:val="24"/>
          <w:lang w:val="en-US"/>
        </w:rPr>
        <w:t xml:space="preserve"> </w:t>
      </w:r>
      <w:r w:rsidR="00330F27" w:rsidRPr="00A87539">
        <w:rPr>
          <w:rFonts w:ascii="Book Antiqua" w:hAnsi="Book Antiqua"/>
          <w:sz w:val="24"/>
          <w:szCs w:val="24"/>
          <w:lang w:val="en-US"/>
        </w:rPr>
        <w:t xml:space="preserve">This was a cross-sectional study. The population was categorized into four groups healthy subjects, cirrhosis without HE, cirrhosis with </w:t>
      </w:r>
      <w:r w:rsidR="000D6558" w:rsidRPr="00A87539">
        <w:rPr>
          <w:rFonts w:ascii="Book Antiqua" w:hAnsi="Book Antiqua"/>
          <w:sz w:val="24"/>
          <w:szCs w:val="24"/>
          <w:lang w:val="en-US"/>
        </w:rPr>
        <w:t xml:space="preserve">covert </w:t>
      </w:r>
      <w:bookmarkStart w:id="196" w:name="OLE_LINK3525"/>
      <w:bookmarkStart w:id="197" w:name="OLE_LINK3526"/>
      <w:r w:rsidR="000D6558" w:rsidRPr="00A87539">
        <w:rPr>
          <w:rFonts w:ascii="Book Antiqua" w:hAnsi="Book Antiqua"/>
          <w:sz w:val="24"/>
          <w:szCs w:val="24"/>
          <w:lang w:val="en-US"/>
        </w:rPr>
        <w:t>hepatic encephalopathy</w:t>
      </w:r>
      <w:bookmarkEnd w:id="196"/>
      <w:bookmarkEnd w:id="197"/>
      <w:r w:rsidR="000D6558" w:rsidRPr="00A87539">
        <w:rPr>
          <w:rFonts w:ascii="Book Antiqua" w:hAnsi="Book Antiqua"/>
          <w:sz w:val="24"/>
          <w:szCs w:val="24"/>
          <w:lang w:val="en-US"/>
        </w:rPr>
        <w:t xml:space="preserve"> (C</w:t>
      </w:r>
      <w:r w:rsidR="00330F27" w:rsidRPr="00A87539">
        <w:rPr>
          <w:rFonts w:ascii="Book Antiqua" w:hAnsi="Book Antiqua"/>
          <w:sz w:val="24"/>
          <w:szCs w:val="24"/>
          <w:lang w:val="en-US"/>
        </w:rPr>
        <w:t xml:space="preserve">HE) and cirrhosis with overt HE. </w:t>
      </w:r>
      <w:r w:rsidR="00EB1820" w:rsidRPr="00A87539">
        <w:rPr>
          <w:rFonts w:ascii="Book Antiqua" w:hAnsi="Book Antiqua"/>
          <w:sz w:val="24"/>
          <w:szCs w:val="24"/>
          <w:lang w:val="en-US"/>
        </w:rPr>
        <w:t>Kruskal-Wallis, Mann Whitney’s U with Bonferroni adjustment Spearman c</w:t>
      </w:r>
      <w:r w:rsidR="00492CD4" w:rsidRPr="00A87539">
        <w:rPr>
          <w:rFonts w:ascii="Book Antiqua" w:hAnsi="Book Antiqua"/>
          <w:sz w:val="24"/>
          <w:szCs w:val="24"/>
          <w:lang w:val="en-US"/>
        </w:rPr>
        <w:t xml:space="preserve">orrelations and area under the ROC were </w:t>
      </w:r>
      <w:r w:rsidR="00EB1820" w:rsidRPr="00A87539">
        <w:rPr>
          <w:rFonts w:ascii="Book Antiqua" w:hAnsi="Book Antiqua"/>
          <w:sz w:val="24"/>
          <w:szCs w:val="24"/>
          <w:lang w:val="en-US"/>
        </w:rPr>
        <w:t xml:space="preserve">used as appropriate. </w:t>
      </w:r>
    </w:p>
    <w:p w:rsidR="00B748EF" w:rsidRPr="00A87539" w:rsidRDefault="00B748EF" w:rsidP="00D309A1">
      <w:pPr>
        <w:adjustRightInd w:val="0"/>
        <w:snapToGrid w:val="0"/>
        <w:spacing w:after="0" w:line="360" w:lineRule="auto"/>
        <w:jc w:val="both"/>
        <w:rPr>
          <w:rFonts w:ascii="Book Antiqua" w:hAnsi="Book Antiqua"/>
          <w:sz w:val="24"/>
          <w:szCs w:val="24"/>
          <w:lang w:val="en-US" w:eastAsia="zh-CN"/>
        </w:rPr>
      </w:pPr>
    </w:p>
    <w:p w:rsidR="00FE5F2E" w:rsidRPr="00A87539" w:rsidRDefault="00FE5F2E" w:rsidP="00D309A1">
      <w:pPr>
        <w:adjustRightInd w:val="0"/>
        <w:snapToGrid w:val="0"/>
        <w:spacing w:after="0" w:line="360" w:lineRule="auto"/>
        <w:jc w:val="both"/>
        <w:rPr>
          <w:rFonts w:ascii="Book Antiqua" w:hAnsi="Book Antiqua"/>
          <w:sz w:val="24"/>
          <w:szCs w:val="24"/>
          <w:lang w:val="en-US" w:eastAsia="zh-CN"/>
        </w:rPr>
      </w:pPr>
      <w:r w:rsidRPr="00A87539">
        <w:rPr>
          <w:rFonts w:ascii="Book Antiqua" w:hAnsi="Book Antiqua"/>
          <w:b/>
          <w:sz w:val="24"/>
          <w:szCs w:val="24"/>
          <w:lang w:val="en-US"/>
        </w:rPr>
        <w:t xml:space="preserve">RESULTS: </w:t>
      </w:r>
      <w:r w:rsidR="00330F27" w:rsidRPr="00A87539">
        <w:rPr>
          <w:rFonts w:ascii="Book Antiqua" w:hAnsi="Book Antiqua"/>
          <w:sz w:val="24"/>
          <w:szCs w:val="24"/>
          <w:lang w:val="en-US"/>
        </w:rPr>
        <w:t>A total of 61 subjects were included, 46 cirrhotic patients and 15 healthy volunteers. S100β values were different among all groups, and differences remained significant between groups 1 and 2 (</w:t>
      </w:r>
      <w:r w:rsidR="008D01CA" w:rsidRPr="00A87539">
        <w:rPr>
          <w:rFonts w:ascii="Book Antiqua" w:hAnsi="Book Antiqua"/>
          <w:i/>
          <w:sz w:val="24"/>
          <w:szCs w:val="24"/>
          <w:lang w:val="en-US"/>
        </w:rPr>
        <w:t>P &lt;</w:t>
      </w:r>
      <w:r w:rsidR="0050194C" w:rsidRPr="00A87539">
        <w:rPr>
          <w:rFonts w:ascii="Book Antiqua" w:hAnsi="Book Antiqua"/>
          <w:i/>
          <w:sz w:val="24"/>
          <w:szCs w:val="24"/>
          <w:lang w:val="en-US"/>
        </w:rPr>
        <w:t xml:space="preserve"> </w:t>
      </w:r>
      <w:r w:rsidR="00330F27" w:rsidRPr="00A87539">
        <w:rPr>
          <w:rFonts w:ascii="Book Antiqua" w:hAnsi="Book Antiqua"/>
          <w:sz w:val="24"/>
          <w:szCs w:val="24"/>
          <w:lang w:val="en-US"/>
        </w:rPr>
        <w:t>0.001), and also between groups 2 and 3 (</w:t>
      </w:r>
      <w:r w:rsidR="0050194C" w:rsidRPr="00A87539">
        <w:rPr>
          <w:rFonts w:ascii="Book Antiqua" w:hAnsi="Book Antiqua"/>
          <w:i/>
          <w:sz w:val="24"/>
          <w:szCs w:val="24"/>
          <w:lang w:val="en-US"/>
        </w:rPr>
        <w:t xml:space="preserve">P = </w:t>
      </w:r>
      <w:r w:rsidR="00330F27" w:rsidRPr="00A87539">
        <w:rPr>
          <w:rFonts w:ascii="Book Antiqua" w:hAnsi="Book Antiqua"/>
          <w:sz w:val="24"/>
          <w:szCs w:val="24"/>
          <w:lang w:val="en-US"/>
        </w:rPr>
        <w:t>0.016), but not between groups 3 and 4. In cirrhotic patients with HE S100β was higher than in patients withou</w:t>
      </w:r>
      <w:r w:rsidR="008D10B3" w:rsidRPr="00A87539">
        <w:rPr>
          <w:rFonts w:ascii="Book Antiqua" w:hAnsi="Book Antiqua"/>
          <w:sz w:val="24"/>
          <w:szCs w:val="24"/>
          <w:lang w:val="en-US"/>
        </w:rPr>
        <w:t xml:space="preserve">t HE </w:t>
      </w:r>
      <w:r w:rsidR="008D10B3" w:rsidRPr="00A87539">
        <w:rPr>
          <w:rFonts w:ascii="Book Antiqua" w:hAnsi="Book Antiqua" w:hint="eastAsia"/>
          <w:sz w:val="24"/>
          <w:szCs w:val="24"/>
          <w:lang w:val="en-US" w:eastAsia="zh-CN"/>
        </w:rPr>
        <w:t>[</w:t>
      </w:r>
      <w:r w:rsidR="008D10B3" w:rsidRPr="00A87539">
        <w:rPr>
          <w:rFonts w:ascii="Book Antiqua" w:hAnsi="Book Antiqua"/>
          <w:sz w:val="24"/>
          <w:szCs w:val="24"/>
          <w:lang w:val="en-US"/>
        </w:rPr>
        <w:t xml:space="preserve">0.18 </w:t>
      </w:r>
      <w:r w:rsidR="008D10B3" w:rsidRPr="00A87539">
        <w:rPr>
          <w:rFonts w:ascii="Book Antiqua" w:hAnsi="Book Antiqua" w:hint="eastAsia"/>
          <w:sz w:val="24"/>
          <w:szCs w:val="24"/>
          <w:lang w:val="en-US" w:eastAsia="zh-CN"/>
        </w:rPr>
        <w:t>(</w:t>
      </w:r>
      <w:r w:rsidR="008D10B3" w:rsidRPr="00A87539">
        <w:rPr>
          <w:rFonts w:ascii="Book Antiqua" w:hAnsi="Book Antiqua"/>
          <w:sz w:val="24"/>
          <w:szCs w:val="24"/>
          <w:lang w:val="en-US"/>
        </w:rPr>
        <w:t>0.14-0.28</w:t>
      </w:r>
      <w:r w:rsidR="008D10B3" w:rsidRPr="00A87539">
        <w:rPr>
          <w:rFonts w:ascii="Book Antiqua" w:hAnsi="Book Antiqua" w:hint="eastAsia"/>
          <w:sz w:val="24"/>
          <w:szCs w:val="24"/>
          <w:lang w:val="en-US" w:eastAsia="zh-CN"/>
        </w:rPr>
        <w:t>)</w:t>
      </w:r>
      <w:r w:rsidR="00330F27" w:rsidRPr="00A87539">
        <w:rPr>
          <w:rFonts w:ascii="Book Antiqua" w:hAnsi="Book Antiqua"/>
          <w:sz w:val="24"/>
          <w:szCs w:val="24"/>
          <w:lang w:val="en-US"/>
        </w:rPr>
        <w:t xml:space="preserve"> </w:t>
      </w:r>
      <w:r w:rsidR="008D10B3" w:rsidRPr="00A87539">
        <w:rPr>
          <w:rFonts w:ascii="Book Antiqua" w:hAnsi="Book Antiqua"/>
          <w:sz w:val="24"/>
          <w:szCs w:val="24"/>
          <w:lang w:val="en-US"/>
        </w:rPr>
        <w:t>ng/m</w:t>
      </w:r>
      <w:r w:rsidR="008D10B3" w:rsidRPr="00A87539">
        <w:rPr>
          <w:rFonts w:ascii="Book Antiqua" w:hAnsi="Book Antiqua" w:hint="eastAsia"/>
          <w:sz w:val="24"/>
          <w:szCs w:val="24"/>
          <w:lang w:val="en-US"/>
        </w:rPr>
        <w:t>L</w:t>
      </w:r>
      <w:r w:rsidR="008D10B3" w:rsidRPr="00A87539">
        <w:rPr>
          <w:rFonts w:ascii="Book Antiqua" w:hAnsi="Book Antiqua"/>
          <w:i/>
          <w:sz w:val="24"/>
          <w:szCs w:val="24"/>
          <w:lang w:val="en-US"/>
        </w:rPr>
        <w:t xml:space="preserve"> </w:t>
      </w:r>
      <w:r w:rsidR="0050194C" w:rsidRPr="00A87539">
        <w:rPr>
          <w:rFonts w:ascii="Book Antiqua" w:hAnsi="Book Antiqua"/>
          <w:i/>
          <w:sz w:val="24"/>
          <w:szCs w:val="24"/>
          <w:lang w:val="en-US"/>
        </w:rPr>
        <w:t>vs</w:t>
      </w:r>
      <w:r w:rsidR="008D10B3" w:rsidRPr="00A87539">
        <w:rPr>
          <w:rFonts w:ascii="Book Antiqua" w:hAnsi="Book Antiqua"/>
          <w:sz w:val="24"/>
          <w:szCs w:val="24"/>
          <w:lang w:val="en-US"/>
        </w:rPr>
        <w:t xml:space="preserve"> 0.11 </w:t>
      </w:r>
      <w:r w:rsidR="008D10B3" w:rsidRPr="00A87539">
        <w:rPr>
          <w:rFonts w:ascii="Book Antiqua" w:hAnsi="Book Antiqua" w:hint="eastAsia"/>
          <w:sz w:val="24"/>
          <w:szCs w:val="24"/>
          <w:lang w:val="en-US" w:eastAsia="zh-CN"/>
        </w:rPr>
        <w:t>(</w:t>
      </w:r>
      <w:r w:rsidR="008D10B3" w:rsidRPr="00A87539">
        <w:rPr>
          <w:rFonts w:ascii="Book Antiqua" w:hAnsi="Book Antiqua"/>
          <w:sz w:val="24"/>
          <w:szCs w:val="24"/>
          <w:lang w:val="en-US"/>
        </w:rPr>
        <w:t>0.06-0.14</w:t>
      </w:r>
      <w:r w:rsidR="008D10B3" w:rsidRPr="00A87539">
        <w:rPr>
          <w:rFonts w:ascii="Book Antiqua" w:hAnsi="Book Antiqua" w:hint="eastAsia"/>
          <w:sz w:val="24"/>
          <w:szCs w:val="24"/>
          <w:lang w:val="en-US" w:eastAsia="zh-CN"/>
        </w:rPr>
        <w:t>)</w:t>
      </w:r>
      <w:r w:rsidR="00330F27" w:rsidRPr="00A87539">
        <w:rPr>
          <w:rFonts w:ascii="Book Antiqua" w:hAnsi="Book Antiqua"/>
          <w:sz w:val="24"/>
          <w:szCs w:val="24"/>
          <w:lang w:val="en-US"/>
        </w:rPr>
        <w:t xml:space="preserve"> ng/m</w:t>
      </w:r>
      <w:r w:rsidR="0050194C" w:rsidRPr="00A87539">
        <w:rPr>
          <w:rFonts w:ascii="Book Antiqua" w:hAnsi="Book Antiqua" w:hint="eastAsia"/>
          <w:sz w:val="24"/>
          <w:szCs w:val="24"/>
          <w:lang w:val="en-US" w:eastAsia="zh-CN"/>
        </w:rPr>
        <w:t>L</w:t>
      </w:r>
      <w:r w:rsidR="00330F27" w:rsidRPr="00A87539">
        <w:rPr>
          <w:rFonts w:ascii="Book Antiqua" w:hAnsi="Book Antiqua"/>
          <w:sz w:val="24"/>
          <w:szCs w:val="24"/>
          <w:lang w:val="en-US"/>
        </w:rPr>
        <w:t xml:space="preserve">, </w:t>
      </w:r>
      <w:r w:rsidR="008D01CA" w:rsidRPr="00A87539">
        <w:rPr>
          <w:rFonts w:ascii="Book Antiqua" w:hAnsi="Book Antiqua"/>
          <w:i/>
          <w:sz w:val="24"/>
          <w:szCs w:val="24"/>
          <w:lang w:val="en-US"/>
        </w:rPr>
        <w:t>P &lt;</w:t>
      </w:r>
      <w:r w:rsidR="0050194C" w:rsidRPr="00A87539">
        <w:rPr>
          <w:rFonts w:ascii="Book Antiqua" w:hAnsi="Book Antiqua"/>
          <w:i/>
          <w:sz w:val="24"/>
          <w:szCs w:val="24"/>
          <w:lang w:val="en-US"/>
        </w:rPr>
        <w:t xml:space="preserve"> </w:t>
      </w:r>
      <w:r w:rsidR="008D10B3" w:rsidRPr="00A87539">
        <w:rPr>
          <w:rFonts w:ascii="Book Antiqua" w:hAnsi="Book Antiqua"/>
          <w:sz w:val="24"/>
          <w:szCs w:val="24"/>
          <w:lang w:val="en-US"/>
        </w:rPr>
        <w:t>0.001</w:t>
      </w:r>
      <w:r w:rsidR="008D10B3" w:rsidRPr="00A87539">
        <w:rPr>
          <w:rFonts w:ascii="Book Antiqua" w:hAnsi="Book Antiqua" w:hint="eastAsia"/>
          <w:sz w:val="24"/>
          <w:szCs w:val="24"/>
          <w:lang w:val="en-US" w:eastAsia="zh-CN"/>
        </w:rPr>
        <w:t>]</w:t>
      </w:r>
      <w:r w:rsidR="00330F27" w:rsidRPr="00A87539">
        <w:rPr>
          <w:rFonts w:ascii="Book Antiqua" w:hAnsi="Book Antiqua"/>
          <w:sz w:val="24"/>
          <w:szCs w:val="24"/>
          <w:lang w:val="en-US"/>
        </w:rPr>
        <w:t>. There was a close correlation between serum concentrations of S100</w:t>
      </w:r>
      <w:r w:rsidR="00330F27" w:rsidRPr="00A87539">
        <w:rPr>
          <w:rFonts w:ascii="Book Antiqua" w:hAnsi="Book Antiqua"/>
          <w:sz w:val="24"/>
          <w:szCs w:val="24"/>
        </w:rPr>
        <w:t>β</w:t>
      </w:r>
      <w:r w:rsidR="00330F27" w:rsidRPr="00A87539">
        <w:rPr>
          <w:rFonts w:ascii="Book Antiqua" w:hAnsi="Book Antiqua"/>
          <w:sz w:val="24"/>
          <w:szCs w:val="24"/>
          <w:lang w:val="en-US"/>
        </w:rPr>
        <w:t xml:space="preserve"> and </w:t>
      </w:r>
      <w:r w:rsidR="008D01CA" w:rsidRPr="00A87539">
        <w:rPr>
          <w:rFonts w:ascii="Book Antiqua" w:hAnsi="Book Antiqua"/>
          <w:sz w:val="24"/>
          <w:szCs w:val="24"/>
          <w:lang w:val="en-US"/>
        </w:rPr>
        <w:t xml:space="preserve">psychometric hepatic encephalopathy score </w:t>
      </w:r>
      <w:r w:rsidR="00330F27" w:rsidRPr="00A87539">
        <w:rPr>
          <w:rFonts w:ascii="Book Antiqua" w:hAnsi="Book Antiqua"/>
          <w:sz w:val="24"/>
          <w:szCs w:val="24"/>
          <w:lang w:val="en-US"/>
        </w:rPr>
        <w:t>in patients with cirrhosis without HE compared to the patients with cirrhosis wit</w:t>
      </w:r>
      <w:r w:rsidR="00E23F14" w:rsidRPr="00A87539">
        <w:rPr>
          <w:rFonts w:ascii="Book Antiqua" w:hAnsi="Book Antiqua"/>
          <w:sz w:val="24"/>
          <w:szCs w:val="24"/>
          <w:lang w:val="en-US"/>
        </w:rPr>
        <w:t>h C</w:t>
      </w:r>
      <w:r w:rsidR="0050194C" w:rsidRPr="00A87539">
        <w:rPr>
          <w:rFonts w:ascii="Book Antiqua" w:hAnsi="Book Antiqua"/>
          <w:sz w:val="24"/>
          <w:szCs w:val="24"/>
          <w:lang w:val="en-US"/>
        </w:rPr>
        <w:t>HE (</w:t>
      </w:r>
      <w:r w:rsidR="0050194C" w:rsidRPr="00A87539">
        <w:rPr>
          <w:rFonts w:ascii="Book Antiqua" w:hAnsi="Book Antiqua"/>
          <w:i/>
          <w:sz w:val="24"/>
          <w:szCs w:val="24"/>
          <w:lang w:val="en-US"/>
        </w:rPr>
        <w:t>r</w:t>
      </w:r>
      <w:r w:rsidR="0050194C" w:rsidRPr="00A87539">
        <w:rPr>
          <w:rFonts w:ascii="Book Antiqua" w:hAnsi="Book Antiqua" w:hint="eastAsia"/>
          <w:sz w:val="24"/>
          <w:szCs w:val="24"/>
          <w:lang w:val="en-US" w:eastAsia="zh-CN"/>
        </w:rPr>
        <w:t xml:space="preserve"> =</w:t>
      </w:r>
      <w:r w:rsidR="00330F27" w:rsidRPr="00A87539">
        <w:rPr>
          <w:rFonts w:ascii="Book Antiqua" w:hAnsi="Book Antiqua"/>
          <w:sz w:val="24"/>
          <w:szCs w:val="24"/>
          <w:lang w:val="en-US"/>
        </w:rPr>
        <w:t xml:space="preserve"> -0.413, </w:t>
      </w:r>
      <w:r w:rsidR="0050194C" w:rsidRPr="00A87539">
        <w:rPr>
          <w:rFonts w:ascii="Book Antiqua" w:hAnsi="Book Antiqua"/>
          <w:i/>
          <w:sz w:val="24"/>
          <w:szCs w:val="24"/>
          <w:lang w:val="en-US"/>
        </w:rPr>
        <w:t>P</w:t>
      </w:r>
      <w:r w:rsidR="0050194C" w:rsidRPr="00A87539">
        <w:rPr>
          <w:rFonts w:ascii="Book Antiqua" w:hAnsi="Book Antiqua" w:hint="eastAsia"/>
          <w:sz w:val="24"/>
          <w:szCs w:val="24"/>
          <w:lang w:val="en-US" w:eastAsia="zh-CN"/>
        </w:rPr>
        <w:t xml:space="preserve"> =</w:t>
      </w:r>
      <w:r w:rsidR="00330F27" w:rsidRPr="00A87539">
        <w:rPr>
          <w:rFonts w:ascii="Book Antiqua" w:hAnsi="Book Antiqua"/>
          <w:sz w:val="24"/>
          <w:szCs w:val="24"/>
          <w:lang w:val="en-US"/>
        </w:rPr>
        <w:t xml:space="preserve"> 0.019). ROC curve analysis yielded &gt;</w:t>
      </w:r>
      <w:r w:rsidR="0050194C" w:rsidRPr="00A87539">
        <w:rPr>
          <w:rFonts w:ascii="Book Antiqua" w:hAnsi="Book Antiqua" w:hint="eastAsia"/>
          <w:sz w:val="24"/>
          <w:szCs w:val="24"/>
          <w:lang w:val="en-US" w:eastAsia="zh-CN"/>
        </w:rPr>
        <w:t xml:space="preserve"> </w:t>
      </w:r>
      <w:r w:rsidR="00330F27" w:rsidRPr="00A87539">
        <w:rPr>
          <w:rFonts w:ascii="Book Antiqua" w:hAnsi="Book Antiqua"/>
          <w:sz w:val="24"/>
          <w:szCs w:val="24"/>
          <w:lang w:val="en-US"/>
        </w:rPr>
        <w:t>0.13</w:t>
      </w:r>
      <w:r w:rsidR="008D10B3" w:rsidRPr="00A87539">
        <w:rPr>
          <w:rFonts w:ascii="Book Antiqua" w:hAnsi="Book Antiqua" w:hint="eastAsia"/>
          <w:sz w:val="24"/>
          <w:szCs w:val="24"/>
          <w:lang w:val="en-US" w:eastAsia="zh-CN"/>
        </w:rPr>
        <w:t xml:space="preserve"> </w:t>
      </w:r>
      <w:r w:rsidR="00330F27" w:rsidRPr="00A87539">
        <w:rPr>
          <w:rFonts w:ascii="Book Antiqua" w:hAnsi="Book Antiqua"/>
          <w:sz w:val="24"/>
          <w:szCs w:val="24"/>
          <w:lang w:val="en-US"/>
        </w:rPr>
        <w:t>ng/mL as the best cutoff value of S100</w:t>
      </w:r>
      <w:r w:rsidR="00330F27" w:rsidRPr="00A87539">
        <w:rPr>
          <w:rFonts w:ascii="Book Antiqua" w:hAnsi="Book Antiqua"/>
          <w:sz w:val="24"/>
          <w:szCs w:val="24"/>
        </w:rPr>
        <w:t>β</w:t>
      </w:r>
      <w:r w:rsidR="00330F27" w:rsidRPr="00A87539">
        <w:rPr>
          <w:rFonts w:ascii="Book Antiqua" w:hAnsi="Book Antiqua"/>
          <w:sz w:val="24"/>
          <w:szCs w:val="24"/>
          <w:lang w:val="en-US"/>
        </w:rPr>
        <w:t xml:space="preserve"> for the diagnosis of HE (sensitivity 83.3%, specificity 63.6%). </w:t>
      </w:r>
    </w:p>
    <w:p w:rsidR="008D10B3" w:rsidRPr="00A87539" w:rsidRDefault="008D10B3" w:rsidP="00D309A1">
      <w:pPr>
        <w:adjustRightInd w:val="0"/>
        <w:snapToGrid w:val="0"/>
        <w:spacing w:after="0" w:line="360" w:lineRule="auto"/>
        <w:jc w:val="both"/>
        <w:rPr>
          <w:rFonts w:ascii="Book Antiqua" w:hAnsi="Book Antiqua"/>
          <w:sz w:val="24"/>
          <w:szCs w:val="24"/>
          <w:lang w:val="en-US" w:eastAsia="zh-CN"/>
        </w:rPr>
      </w:pPr>
    </w:p>
    <w:p w:rsidR="00FE5F2E" w:rsidRPr="00A87539" w:rsidRDefault="00FE5F2E" w:rsidP="00D309A1">
      <w:pPr>
        <w:adjustRightInd w:val="0"/>
        <w:snapToGrid w:val="0"/>
        <w:spacing w:after="0" w:line="360" w:lineRule="auto"/>
        <w:jc w:val="both"/>
        <w:rPr>
          <w:rFonts w:ascii="Book Antiqua" w:hAnsi="Book Antiqua"/>
          <w:sz w:val="24"/>
          <w:szCs w:val="24"/>
          <w:lang w:val="en-US"/>
        </w:rPr>
      </w:pPr>
      <w:r w:rsidRPr="00A87539">
        <w:rPr>
          <w:rFonts w:ascii="Book Antiqua" w:hAnsi="Book Antiqua"/>
          <w:b/>
          <w:sz w:val="24"/>
          <w:szCs w:val="24"/>
          <w:lang w:val="en-US"/>
        </w:rPr>
        <w:t>CONCLUSION:</w:t>
      </w:r>
      <w:r w:rsidRPr="00A87539">
        <w:rPr>
          <w:rFonts w:ascii="Book Antiqua" w:hAnsi="Book Antiqua"/>
          <w:sz w:val="24"/>
          <w:szCs w:val="24"/>
          <w:lang w:val="en-US"/>
        </w:rPr>
        <w:t xml:space="preserve"> </w:t>
      </w:r>
      <w:r w:rsidR="00492CD4" w:rsidRPr="00A87539">
        <w:rPr>
          <w:rFonts w:ascii="Book Antiqua" w:hAnsi="Book Antiqua"/>
          <w:sz w:val="24"/>
          <w:szCs w:val="24"/>
          <w:lang w:val="en-US"/>
        </w:rPr>
        <w:t>Serum concentrations of S100β are higher in patients with cirrhosis than in healthy volunteers, and are further increased in the presence of hepatic encephalopathy. The results suggest that serum biomarkers such as S100β could help in the correct characterization of incipient stages of HE.</w:t>
      </w:r>
    </w:p>
    <w:p w:rsidR="00492CD4" w:rsidRPr="00A87539" w:rsidRDefault="00492CD4" w:rsidP="00D309A1">
      <w:pPr>
        <w:adjustRightInd w:val="0"/>
        <w:snapToGrid w:val="0"/>
        <w:spacing w:after="0" w:line="360" w:lineRule="auto"/>
        <w:jc w:val="both"/>
        <w:rPr>
          <w:rFonts w:ascii="Book Antiqua" w:hAnsi="Book Antiqua"/>
          <w:sz w:val="24"/>
          <w:szCs w:val="24"/>
          <w:lang w:val="en-US"/>
        </w:rPr>
      </w:pPr>
    </w:p>
    <w:p w:rsidR="00FE5F2E" w:rsidRPr="00A87539" w:rsidRDefault="00FE5F2E" w:rsidP="00D309A1">
      <w:pPr>
        <w:adjustRightInd w:val="0"/>
        <w:snapToGrid w:val="0"/>
        <w:spacing w:after="0" w:line="360" w:lineRule="auto"/>
        <w:jc w:val="both"/>
        <w:rPr>
          <w:rFonts w:ascii="Book Antiqua" w:hAnsi="Book Antiqua"/>
          <w:sz w:val="24"/>
          <w:szCs w:val="24"/>
          <w:lang w:val="en-US" w:eastAsia="zh-CN"/>
        </w:rPr>
      </w:pPr>
      <w:r w:rsidRPr="00A87539">
        <w:rPr>
          <w:rFonts w:ascii="Book Antiqua" w:hAnsi="Book Antiqua"/>
          <w:b/>
          <w:sz w:val="24"/>
          <w:szCs w:val="24"/>
          <w:lang w:val="en-US"/>
        </w:rPr>
        <w:t>Key words:</w:t>
      </w:r>
      <w:r w:rsidRPr="00A87539">
        <w:rPr>
          <w:rFonts w:ascii="Book Antiqua" w:hAnsi="Book Antiqua"/>
          <w:sz w:val="24"/>
          <w:szCs w:val="24"/>
          <w:lang w:val="en-US"/>
        </w:rPr>
        <w:t xml:space="preserve"> </w:t>
      </w:r>
      <w:r w:rsidR="008D10B3" w:rsidRPr="00A87539">
        <w:rPr>
          <w:rFonts w:ascii="Book Antiqua" w:hAnsi="Book Antiqua"/>
          <w:sz w:val="24"/>
          <w:szCs w:val="24"/>
          <w:lang w:val="en-US"/>
        </w:rPr>
        <w:t xml:space="preserve">Hepatic </w:t>
      </w:r>
      <w:r w:rsidR="006C0D69" w:rsidRPr="00A87539">
        <w:rPr>
          <w:rFonts w:ascii="Book Antiqua" w:hAnsi="Book Antiqua"/>
          <w:sz w:val="24"/>
          <w:szCs w:val="24"/>
          <w:lang w:val="en-US"/>
        </w:rPr>
        <w:t>encephalopathy</w:t>
      </w:r>
      <w:r w:rsidR="008D10B3" w:rsidRPr="00A87539">
        <w:rPr>
          <w:rFonts w:ascii="Book Antiqua" w:hAnsi="Book Antiqua" w:hint="eastAsia"/>
          <w:sz w:val="24"/>
          <w:szCs w:val="24"/>
          <w:lang w:val="en-US" w:eastAsia="zh-CN"/>
        </w:rPr>
        <w:t>;</w:t>
      </w:r>
      <w:r w:rsidR="00461617" w:rsidRPr="00A87539">
        <w:rPr>
          <w:rFonts w:ascii="Book Antiqua" w:hAnsi="Book Antiqua"/>
          <w:sz w:val="24"/>
          <w:szCs w:val="24"/>
          <w:lang w:val="en-US"/>
        </w:rPr>
        <w:t xml:space="preserve"> S100β protein</w:t>
      </w:r>
      <w:r w:rsidR="008D10B3" w:rsidRPr="00A87539">
        <w:rPr>
          <w:rFonts w:ascii="Book Antiqua" w:hAnsi="Book Antiqua" w:hint="eastAsia"/>
          <w:sz w:val="24"/>
          <w:szCs w:val="24"/>
          <w:lang w:val="en-US" w:eastAsia="zh-CN"/>
        </w:rPr>
        <w:t>;</w:t>
      </w:r>
      <w:r w:rsidR="00461617" w:rsidRPr="00A87539">
        <w:rPr>
          <w:rFonts w:ascii="Book Antiqua" w:hAnsi="Book Antiqua"/>
          <w:sz w:val="24"/>
          <w:szCs w:val="24"/>
          <w:lang w:val="en-US"/>
        </w:rPr>
        <w:t xml:space="preserve"> </w:t>
      </w:r>
      <w:r w:rsidR="008D10B3" w:rsidRPr="00A87539">
        <w:rPr>
          <w:rFonts w:ascii="Book Antiqua" w:hAnsi="Book Antiqua"/>
          <w:sz w:val="24"/>
          <w:szCs w:val="24"/>
          <w:lang w:val="en-US"/>
        </w:rPr>
        <w:t>Astrocyte</w:t>
      </w:r>
      <w:r w:rsidR="008D10B3" w:rsidRPr="00A87539">
        <w:rPr>
          <w:rFonts w:ascii="Book Antiqua" w:hAnsi="Book Antiqua" w:hint="eastAsia"/>
          <w:sz w:val="24"/>
          <w:szCs w:val="24"/>
          <w:lang w:val="en-US" w:eastAsia="zh-CN"/>
        </w:rPr>
        <w:t>;</w:t>
      </w:r>
      <w:r w:rsidR="008D10B3" w:rsidRPr="00A87539">
        <w:rPr>
          <w:rFonts w:ascii="Book Antiqua" w:hAnsi="Book Antiqua"/>
          <w:sz w:val="24"/>
          <w:szCs w:val="24"/>
          <w:lang w:val="en-US"/>
        </w:rPr>
        <w:t xml:space="preserve"> Psychometric</w:t>
      </w:r>
      <w:r w:rsidR="00461617" w:rsidRPr="00A87539">
        <w:rPr>
          <w:rFonts w:ascii="Book Antiqua" w:hAnsi="Book Antiqua"/>
          <w:sz w:val="24"/>
          <w:szCs w:val="24"/>
          <w:lang w:val="en-US"/>
        </w:rPr>
        <w:t xml:space="preserve"> hepatic encephalopathy score</w:t>
      </w:r>
      <w:r w:rsidR="008D10B3" w:rsidRPr="00A87539">
        <w:rPr>
          <w:rFonts w:ascii="Book Antiqua" w:hAnsi="Book Antiqua" w:hint="eastAsia"/>
          <w:sz w:val="24"/>
          <w:szCs w:val="24"/>
          <w:lang w:val="en-US" w:eastAsia="zh-CN"/>
        </w:rPr>
        <w:t>;</w:t>
      </w:r>
      <w:r w:rsidR="00461617" w:rsidRPr="00A87539">
        <w:rPr>
          <w:rFonts w:ascii="Book Antiqua" w:hAnsi="Book Antiqua"/>
          <w:sz w:val="24"/>
          <w:szCs w:val="24"/>
          <w:lang w:val="en-US"/>
        </w:rPr>
        <w:t xml:space="preserve"> </w:t>
      </w:r>
      <w:r w:rsidR="008D10B3" w:rsidRPr="00A87539">
        <w:rPr>
          <w:rFonts w:ascii="Book Antiqua" w:hAnsi="Book Antiqua"/>
          <w:sz w:val="24"/>
          <w:szCs w:val="24"/>
          <w:lang w:val="en-US"/>
        </w:rPr>
        <w:t>Critical flicker frequency</w:t>
      </w:r>
    </w:p>
    <w:p w:rsidR="006C0D69" w:rsidRPr="00A87539" w:rsidRDefault="006C0D69" w:rsidP="00D309A1">
      <w:pPr>
        <w:adjustRightInd w:val="0"/>
        <w:snapToGrid w:val="0"/>
        <w:spacing w:after="0" w:line="360" w:lineRule="auto"/>
        <w:jc w:val="both"/>
        <w:rPr>
          <w:rFonts w:ascii="Book Antiqua" w:hAnsi="Book Antiqua"/>
          <w:sz w:val="24"/>
          <w:szCs w:val="24"/>
          <w:lang w:val="en-US" w:eastAsia="zh-CN"/>
        </w:rPr>
      </w:pPr>
    </w:p>
    <w:p w:rsidR="00EE2064" w:rsidRPr="00A87539" w:rsidRDefault="00EE2064" w:rsidP="00EE2064">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bookmarkStart w:id="198" w:name="OLE_LINK363"/>
      <w:bookmarkStart w:id="199" w:name="OLE_LINK364"/>
      <w:bookmarkStart w:id="200" w:name="OLE_LINK359"/>
      <w:bookmarkStart w:id="201" w:name="OLE_LINK2"/>
      <w:bookmarkStart w:id="202" w:name="OLE_LINK1037"/>
      <w:bookmarkStart w:id="203" w:name="OLE_LINK1195"/>
      <w:bookmarkStart w:id="204" w:name="OLE_LINK1140"/>
      <w:bookmarkStart w:id="205" w:name="OLE_LINK1062"/>
      <w:bookmarkStart w:id="206" w:name="OLE_LINK1327"/>
      <w:bookmarkStart w:id="207" w:name="OLE_LINK1174"/>
      <w:bookmarkStart w:id="208" w:name="OLE_LINK1348"/>
      <w:bookmarkStart w:id="209" w:name="OLE_LINK1519"/>
      <w:bookmarkStart w:id="210" w:name="OLE_LINK1571"/>
      <w:bookmarkStart w:id="211" w:name="OLE_LINK1666"/>
      <w:bookmarkStart w:id="212" w:name="OLE_LINK11"/>
      <w:bookmarkStart w:id="213" w:name="OLE_LINK1438"/>
      <w:bookmarkStart w:id="214" w:name="OLE_LINK1375"/>
      <w:bookmarkStart w:id="215" w:name="OLE_LINK1429"/>
      <w:bookmarkStart w:id="216" w:name="OLE_LINK1497"/>
      <w:bookmarkStart w:id="217" w:name="OLE_LINK1581"/>
      <w:bookmarkStart w:id="218" w:name="OLE_LINK1356"/>
      <w:bookmarkStart w:id="219" w:name="OLE_LINK1469"/>
      <w:bookmarkStart w:id="220" w:name="OLE_LINK1546"/>
      <w:bookmarkStart w:id="221" w:name="OLE_LINK1694"/>
      <w:bookmarkStart w:id="222" w:name="OLE_LINK1727"/>
      <w:bookmarkStart w:id="223" w:name="OLE_LINK1797"/>
      <w:bookmarkStart w:id="224" w:name="OLE_LINK1887"/>
      <w:bookmarkStart w:id="225" w:name="OLE_LINK1975"/>
      <w:bookmarkStart w:id="226" w:name="OLE_LINK2186"/>
      <w:bookmarkStart w:id="227" w:name="OLE_LINK768"/>
      <w:bookmarkStart w:id="228" w:name="OLE_LINK2332"/>
      <w:bookmarkStart w:id="229" w:name="OLE_LINK2353"/>
      <w:bookmarkStart w:id="230" w:name="OLE_LINK2448"/>
      <w:bookmarkStart w:id="231" w:name="OLE_LINK2467"/>
      <w:bookmarkStart w:id="232" w:name="OLE_LINK2563"/>
      <w:bookmarkStart w:id="233" w:name="OLE_LINK2608"/>
      <w:bookmarkStart w:id="234" w:name="OLE_LINK2654"/>
      <w:bookmarkStart w:id="235" w:name="OLE_LINK2695"/>
      <w:bookmarkStart w:id="236" w:name="OLE_LINK2732"/>
      <w:bookmarkStart w:id="237" w:name="OLE_LINK2658"/>
      <w:bookmarkStart w:id="238" w:name="OLE_LINK2775"/>
      <w:bookmarkStart w:id="239" w:name="OLE_LINK52"/>
      <w:bookmarkStart w:id="240" w:name="OLE_LINK2910"/>
      <w:bookmarkStart w:id="241" w:name="OLE_LINK2933"/>
      <w:r w:rsidRPr="00A87539">
        <w:rPr>
          <w:rFonts w:ascii="Book Antiqua" w:eastAsia="SimSun" w:hAnsi="Book Antiqua" w:cs="Times New Roman" w:hint="eastAsia"/>
          <w:b/>
          <w:kern w:val="2"/>
          <w:sz w:val="24"/>
          <w:szCs w:val="24"/>
          <w:lang w:val="en-US" w:eastAsia="zh-CN"/>
        </w:rPr>
        <w:t>©</w:t>
      </w:r>
      <w:r w:rsidRPr="00A87539">
        <w:rPr>
          <w:rFonts w:ascii="Book Antiqua" w:eastAsia="SimSun" w:hAnsi="Book Antiqua" w:cs="Times New Roman"/>
          <w:b/>
          <w:kern w:val="2"/>
          <w:sz w:val="24"/>
          <w:szCs w:val="24"/>
          <w:lang w:val="en-US" w:eastAsia="zh-CN"/>
        </w:rPr>
        <w:t xml:space="preserve"> The Author(s) 201</w:t>
      </w:r>
      <w:r w:rsidRPr="00A87539">
        <w:rPr>
          <w:rFonts w:ascii="Book Antiqua" w:eastAsia="SimSun" w:hAnsi="Book Antiqua" w:cs="Times New Roman" w:hint="eastAsia"/>
          <w:b/>
          <w:kern w:val="2"/>
          <w:sz w:val="24"/>
          <w:szCs w:val="24"/>
          <w:lang w:val="en-US" w:eastAsia="zh-CN"/>
        </w:rPr>
        <w:t>6</w:t>
      </w:r>
      <w:r w:rsidRPr="00A87539">
        <w:rPr>
          <w:rFonts w:ascii="Book Antiqua" w:eastAsia="SimSun" w:hAnsi="Book Antiqua" w:cs="Times New Roman"/>
          <w:b/>
          <w:kern w:val="2"/>
          <w:sz w:val="24"/>
          <w:szCs w:val="24"/>
          <w:lang w:val="en-US" w:eastAsia="zh-CN"/>
        </w:rPr>
        <w:t>.</w:t>
      </w:r>
      <w:r w:rsidRPr="00A87539">
        <w:rPr>
          <w:rFonts w:ascii="Book Antiqua" w:eastAsia="SimSun" w:hAnsi="Book Antiqua" w:cs="Times New Roman"/>
          <w:kern w:val="2"/>
          <w:sz w:val="24"/>
          <w:szCs w:val="24"/>
          <w:lang w:val="en-US" w:eastAsia="zh-CN"/>
        </w:rPr>
        <w:t xml:space="preserve"> Published by Baishideng Publishing Group Inc. All rights reserved.</w:t>
      </w:r>
    </w:p>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rsidR="003F4CCF" w:rsidRPr="00A87539" w:rsidRDefault="003F4CCF" w:rsidP="00D309A1">
      <w:pPr>
        <w:adjustRightInd w:val="0"/>
        <w:snapToGrid w:val="0"/>
        <w:spacing w:after="0" w:line="360" w:lineRule="auto"/>
        <w:jc w:val="both"/>
        <w:rPr>
          <w:rFonts w:ascii="Book Antiqua" w:hAnsi="Book Antiqua"/>
          <w:sz w:val="24"/>
          <w:szCs w:val="24"/>
          <w:lang w:val="en-US" w:eastAsia="zh-CN"/>
        </w:rPr>
      </w:pPr>
    </w:p>
    <w:p w:rsidR="00FE5F2E" w:rsidRPr="00A87539" w:rsidRDefault="00FE5F2E" w:rsidP="00D309A1">
      <w:pPr>
        <w:adjustRightInd w:val="0"/>
        <w:snapToGrid w:val="0"/>
        <w:spacing w:after="0" w:line="360" w:lineRule="auto"/>
        <w:jc w:val="both"/>
        <w:rPr>
          <w:rFonts w:ascii="Book Antiqua" w:hAnsi="Book Antiqua"/>
          <w:sz w:val="24"/>
          <w:szCs w:val="24"/>
          <w:lang w:val="en-US"/>
        </w:rPr>
      </w:pPr>
      <w:r w:rsidRPr="00A87539">
        <w:rPr>
          <w:rFonts w:ascii="Book Antiqua" w:hAnsi="Book Antiqua"/>
          <w:b/>
          <w:sz w:val="24"/>
          <w:szCs w:val="24"/>
          <w:lang w:val="en-US"/>
        </w:rPr>
        <w:lastRenderedPageBreak/>
        <w:t>Core tip:</w:t>
      </w:r>
      <w:r w:rsidRPr="00A87539">
        <w:rPr>
          <w:rFonts w:ascii="Book Antiqua" w:hAnsi="Book Antiqua"/>
          <w:sz w:val="24"/>
          <w:szCs w:val="24"/>
          <w:lang w:val="en-US"/>
        </w:rPr>
        <w:t xml:space="preserve"> </w:t>
      </w:r>
      <w:r w:rsidR="00A97BC4" w:rsidRPr="00A87539">
        <w:rPr>
          <w:rFonts w:ascii="Book Antiqua" w:hAnsi="Book Antiqua"/>
          <w:sz w:val="24"/>
          <w:szCs w:val="24"/>
          <w:lang w:val="en-US"/>
        </w:rPr>
        <w:t>Hepatic encephalopathy is a complication present in 30</w:t>
      </w:r>
      <w:r w:rsidR="0046320E" w:rsidRPr="00A87539">
        <w:rPr>
          <w:rFonts w:ascii="Book Antiqua" w:hAnsi="Book Antiqua" w:hint="eastAsia"/>
          <w:sz w:val="24"/>
          <w:szCs w:val="24"/>
          <w:lang w:val="en-US" w:eastAsia="zh-CN"/>
        </w:rPr>
        <w:t>%</w:t>
      </w:r>
      <w:r w:rsidR="00A97BC4" w:rsidRPr="00A87539">
        <w:rPr>
          <w:rFonts w:ascii="Book Antiqua" w:hAnsi="Book Antiqua"/>
          <w:sz w:val="24"/>
          <w:szCs w:val="24"/>
          <w:lang w:val="en-US"/>
        </w:rPr>
        <w:t>-80% of the patients with cirrhosis and it is associated with increased mortality, adverse clinical outcomes, and poor quality of life. An increased concern about early recognition of this complication has risen in recent years; however, no biochemical marker is available to date. In this paper we evaluated the performance of S100β as a biochemical marker to identify the early stages of HE, and its correlation with neuropsychometric tests.</w:t>
      </w:r>
    </w:p>
    <w:p w:rsidR="005A4355" w:rsidRPr="00A87539" w:rsidRDefault="005A4355" w:rsidP="00D309A1">
      <w:pPr>
        <w:adjustRightInd w:val="0"/>
        <w:snapToGrid w:val="0"/>
        <w:spacing w:after="0" w:line="360" w:lineRule="auto"/>
        <w:jc w:val="both"/>
        <w:rPr>
          <w:rFonts w:ascii="Book Antiqua" w:hAnsi="Book Antiqua"/>
          <w:sz w:val="24"/>
          <w:szCs w:val="24"/>
          <w:lang w:val="en-US"/>
        </w:rPr>
      </w:pPr>
    </w:p>
    <w:p w:rsidR="00527D76" w:rsidRPr="00A87539" w:rsidRDefault="00527D76" w:rsidP="00527D76">
      <w:pPr>
        <w:adjustRightInd w:val="0"/>
        <w:snapToGrid w:val="0"/>
        <w:spacing w:line="360" w:lineRule="auto"/>
        <w:jc w:val="both"/>
        <w:rPr>
          <w:rFonts w:ascii="Book Antiqua" w:eastAsia="SimSun" w:hAnsi="Book Antiqua" w:cs="Times New Roman"/>
          <w:kern w:val="2"/>
          <w:sz w:val="24"/>
          <w:szCs w:val="24"/>
          <w:lang w:val="en-US" w:eastAsia="zh-CN"/>
        </w:rPr>
      </w:pPr>
      <w:r w:rsidRPr="00A87539">
        <w:rPr>
          <w:rFonts w:ascii="Book Antiqua" w:hAnsi="Book Antiqua"/>
          <w:sz w:val="24"/>
          <w:szCs w:val="24"/>
          <w:lang w:val="es-MX"/>
        </w:rPr>
        <w:t>Duarte-Rojo</w:t>
      </w:r>
      <w:r w:rsidRPr="00A87539">
        <w:rPr>
          <w:rFonts w:ascii="Book Antiqua" w:hAnsi="Book Antiqua" w:hint="eastAsia"/>
          <w:sz w:val="24"/>
          <w:szCs w:val="24"/>
          <w:lang w:val="es-MX" w:eastAsia="zh-CN"/>
        </w:rPr>
        <w:t xml:space="preserve"> A</w:t>
      </w:r>
      <w:r w:rsidRPr="00A87539">
        <w:rPr>
          <w:rFonts w:ascii="Book Antiqua" w:hAnsi="Book Antiqua"/>
          <w:sz w:val="24"/>
          <w:szCs w:val="24"/>
          <w:lang w:val="es-MX"/>
        </w:rPr>
        <w:t>, Ruiz-Margáin</w:t>
      </w:r>
      <w:r w:rsidRPr="00A87539">
        <w:rPr>
          <w:rFonts w:ascii="Book Antiqua" w:hAnsi="Book Antiqua" w:hint="eastAsia"/>
          <w:sz w:val="24"/>
          <w:szCs w:val="24"/>
          <w:lang w:val="es-MX" w:eastAsia="zh-CN"/>
        </w:rPr>
        <w:t xml:space="preserve"> A</w:t>
      </w:r>
      <w:r w:rsidRPr="00A87539">
        <w:rPr>
          <w:rFonts w:ascii="Book Antiqua" w:hAnsi="Book Antiqua"/>
          <w:sz w:val="24"/>
          <w:szCs w:val="24"/>
          <w:lang w:val="es-MX"/>
        </w:rPr>
        <w:t>, Macias-Rodriguez</w:t>
      </w:r>
      <w:r w:rsidRPr="00A87539">
        <w:rPr>
          <w:rFonts w:ascii="Book Antiqua" w:hAnsi="Book Antiqua" w:hint="eastAsia"/>
          <w:sz w:val="24"/>
          <w:szCs w:val="24"/>
          <w:lang w:val="es-MX" w:eastAsia="zh-CN"/>
        </w:rPr>
        <w:t xml:space="preserve"> RU</w:t>
      </w:r>
      <w:r w:rsidRPr="00A87539">
        <w:rPr>
          <w:rFonts w:ascii="Book Antiqua" w:hAnsi="Book Antiqua"/>
          <w:sz w:val="24"/>
          <w:szCs w:val="24"/>
          <w:lang w:val="es-MX"/>
        </w:rPr>
        <w:t>, Cubero</w:t>
      </w:r>
      <w:r w:rsidRPr="00A87539">
        <w:rPr>
          <w:rFonts w:ascii="Book Antiqua" w:hAnsi="Book Antiqua" w:hint="eastAsia"/>
          <w:sz w:val="24"/>
          <w:szCs w:val="24"/>
          <w:lang w:val="es-MX" w:eastAsia="zh-CN"/>
        </w:rPr>
        <w:t xml:space="preserve"> FJ</w:t>
      </w:r>
      <w:r w:rsidRPr="00A87539">
        <w:rPr>
          <w:rFonts w:ascii="Book Antiqua" w:hAnsi="Book Antiqua"/>
          <w:sz w:val="24"/>
          <w:szCs w:val="24"/>
          <w:lang w:val="es-MX"/>
        </w:rPr>
        <w:t>, Estradas-Trujillo</w:t>
      </w:r>
      <w:r w:rsidRPr="00A87539">
        <w:rPr>
          <w:rFonts w:ascii="Book Antiqua" w:hAnsi="Book Antiqua" w:hint="eastAsia"/>
          <w:sz w:val="24"/>
          <w:szCs w:val="24"/>
          <w:lang w:val="es-MX" w:eastAsia="zh-CN"/>
        </w:rPr>
        <w:t xml:space="preserve"> J</w:t>
      </w:r>
      <w:r w:rsidRPr="00A87539">
        <w:rPr>
          <w:rFonts w:ascii="Book Antiqua" w:hAnsi="Book Antiqua"/>
          <w:sz w:val="24"/>
          <w:szCs w:val="24"/>
          <w:lang w:val="es-MX"/>
        </w:rPr>
        <w:t xml:space="preserve">, Ma. </w:t>
      </w:r>
      <w:r w:rsidRPr="00A87539">
        <w:rPr>
          <w:rFonts w:ascii="Book Antiqua" w:hAnsi="Book Antiqua"/>
          <w:sz w:val="24"/>
          <w:szCs w:val="24"/>
          <w:lang w:val="en-US"/>
        </w:rPr>
        <w:t>Muñoz-Fuentes</w:t>
      </w:r>
      <w:r w:rsidRPr="00A87539">
        <w:rPr>
          <w:rFonts w:ascii="Book Antiqua" w:hAnsi="Book Antiqua" w:hint="eastAsia"/>
          <w:sz w:val="24"/>
          <w:szCs w:val="24"/>
          <w:lang w:val="en-US" w:eastAsia="zh-CN"/>
        </w:rPr>
        <w:t xml:space="preserve"> RM</w:t>
      </w:r>
      <w:r w:rsidRPr="00A87539">
        <w:rPr>
          <w:rFonts w:ascii="Book Antiqua" w:hAnsi="Book Antiqua"/>
          <w:sz w:val="24"/>
          <w:szCs w:val="24"/>
          <w:lang w:val="en-US"/>
        </w:rPr>
        <w:t>, Torre</w:t>
      </w:r>
      <w:r w:rsidRPr="00A87539">
        <w:rPr>
          <w:rFonts w:ascii="Book Antiqua" w:hAnsi="Book Antiqua" w:hint="eastAsia"/>
          <w:sz w:val="24"/>
          <w:szCs w:val="24"/>
          <w:lang w:val="en-US" w:eastAsia="zh-CN"/>
        </w:rPr>
        <w:t xml:space="preserve"> A. </w:t>
      </w:r>
      <w:r w:rsidRPr="00A87539">
        <w:rPr>
          <w:rFonts w:ascii="Book Antiqua" w:hAnsi="Book Antiqua"/>
          <w:sz w:val="24"/>
          <w:szCs w:val="24"/>
          <w:lang w:val="en-US" w:eastAsia="zh-CN"/>
        </w:rPr>
        <w:t xml:space="preserve">Clinical scenarios for the use of </w:t>
      </w:r>
      <w:r w:rsidRPr="00A87539">
        <w:rPr>
          <w:rFonts w:ascii="Book Antiqua" w:hAnsi="Book Antiqua" w:hint="eastAsia"/>
          <w:sz w:val="24"/>
          <w:szCs w:val="24"/>
          <w:lang w:val="en-US" w:eastAsia="zh-CN"/>
        </w:rPr>
        <w:t>S</w:t>
      </w:r>
      <w:r w:rsidRPr="00A87539">
        <w:rPr>
          <w:rFonts w:ascii="Book Antiqua" w:hAnsi="Book Antiqua"/>
          <w:sz w:val="24"/>
          <w:szCs w:val="24"/>
          <w:lang w:val="en-US" w:eastAsia="zh-CN"/>
        </w:rPr>
        <w:t>100β as a marker of hepatic encephalopathy</w:t>
      </w:r>
      <w:r w:rsidRPr="00A87539">
        <w:rPr>
          <w:rFonts w:ascii="Book Antiqua" w:hAnsi="Book Antiqua" w:hint="eastAsia"/>
          <w:sz w:val="24"/>
          <w:szCs w:val="24"/>
          <w:lang w:val="en-US" w:eastAsia="zh-CN"/>
        </w:rPr>
        <w:t>.</w:t>
      </w:r>
      <w:r w:rsidR="0044271F">
        <w:rPr>
          <w:rFonts w:ascii="Book Antiqua" w:hAnsi="Book Antiqua" w:hint="eastAsia"/>
          <w:sz w:val="24"/>
          <w:szCs w:val="24"/>
          <w:lang w:val="en-US" w:eastAsia="zh-CN"/>
        </w:rPr>
        <w:t xml:space="preserve"> </w:t>
      </w:r>
      <w:bookmarkStart w:id="242" w:name="OLE_LINK2756"/>
      <w:bookmarkStart w:id="243" w:name="OLE_LINK2349"/>
      <w:bookmarkStart w:id="244" w:name="OLE_LINK2413"/>
      <w:bookmarkStart w:id="245" w:name="OLE_LINK2287"/>
      <w:bookmarkStart w:id="246" w:name="OLE_LINK2309"/>
      <w:bookmarkStart w:id="247" w:name="OLE_LINK2329"/>
      <w:bookmarkStart w:id="248" w:name="OLE_LINK2285"/>
      <w:bookmarkStart w:id="249" w:name="OLE_LINK2245"/>
      <w:bookmarkStart w:id="250" w:name="OLE_LINK2212"/>
      <w:bookmarkStart w:id="251" w:name="OLE_LINK2178"/>
      <w:bookmarkStart w:id="252" w:name="OLE_LINK2039"/>
      <w:bookmarkStart w:id="253" w:name="OLE_LINK3369"/>
      <w:bookmarkStart w:id="254" w:name="OLE_LINK3314"/>
      <w:bookmarkStart w:id="255" w:name="OLE_LINK2028"/>
      <w:bookmarkStart w:id="256" w:name="OLE_LINK2206"/>
      <w:bookmarkStart w:id="257" w:name="OLE_LINK2158"/>
      <w:bookmarkStart w:id="258" w:name="OLE_LINK2074"/>
      <w:bookmarkStart w:id="259" w:name="OLE_LINK2176"/>
      <w:bookmarkStart w:id="260" w:name="OLE_LINK1942"/>
      <w:bookmarkStart w:id="261" w:name="OLE_LINK1917"/>
      <w:bookmarkStart w:id="262" w:name="OLE_LINK1875"/>
      <w:bookmarkStart w:id="263" w:name="OLE_LINK1869"/>
      <w:bookmarkStart w:id="264" w:name="OLE_LINK1796"/>
      <w:bookmarkStart w:id="265" w:name="OLE_LINK1719"/>
      <w:bookmarkStart w:id="266" w:name="OLE_LINK1802"/>
      <w:bookmarkStart w:id="267" w:name="OLE_LINK1369"/>
      <w:bookmarkStart w:id="268" w:name="OLE_LINK1236"/>
      <w:bookmarkStart w:id="269" w:name="OLE_LINK658"/>
      <w:bookmarkStart w:id="270" w:name="OLE_LINK699"/>
      <w:bookmarkStart w:id="271" w:name="OLE_LINK140"/>
      <w:bookmarkStart w:id="272" w:name="OLE_LINK111"/>
      <w:bookmarkStart w:id="273" w:name="OLE_LINK110"/>
      <w:bookmarkStart w:id="274" w:name="OLE_LINK47"/>
      <w:bookmarkStart w:id="275" w:name="OLE_LINK48"/>
      <w:r w:rsidRPr="00A87539">
        <w:rPr>
          <w:rFonts w:ascii="Book Antiqua" w:eastAsia="SimSun" w:hAnsi="Book Antiqua" w:cs="Times New Roman"/>
          <w:i/>
          <w:kern w:val="2"/>
          <w:sz w:val="24"/>
          <w:szCs w:val="24"/>
          <w:lang w:val="en-US" w:eastAsia="zh-CN"/>
        </w:rPr>
        <w:t xml:space="preserve">World J Gastroenterol </w:t>
      </w:r>
      <w:r w:rsidRPr="00A87539">
        <w:rPr>
          <w:rFonts w:ascii="Book Antiqua" w:eastAsia="SimSun" w:hAnsi="Book Antiqua" w:cs="Times New Roman"/>
          <w:kern w:val="2"/>
          <w:sz w:val="24"/>
          <w:szCs w:val="24"/>
          <w:lang w:val="en-US" w:eastAsia="zh-CN"/>
        </w:rPr>
        <w:t>2016; In press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bookmarkEnd w:id="274"/>
    <w:bookmarkEnd w:id="275"/>
    <w:p w:rsidR="00527D76" w:rsidRPr="00A87539" w:rsidRDefault="00527D76" w:rsidP="00527D76">
      <w:pPr>
        <w:adjustRightInd w:val="0"/>
        <w:snapToGrid w:val="0"/>
        <w:spacing w:after="0" w:line="360" w:lineRule="auto"/>
        <w:jc w:val="both"/>
        <w:rPr>
          <w:rFonts w:ascii="Book Antiqua" w:hAnsi="Book Antiqua"/>
          <w:sz w:val="24"/>
          <w:szCs w:val="24"/>
          <w:lang w:val="en-US" w:eastAsia="zh-CN"/>
        </w:rPr>
      </w:pPr>
    </w:p>
    <w:p w:rsidR="00527D76" w:rsidRPr="00A87539" w:rsidRDefault="00527D76" w:rsidP="00527D76">
      <w:pPr>
        <w:adjustRightInd w:val="0"/>
        <w:snapToGrid w:val="0"/>
        <w:spacing w:after="0" w:line="360" w:lineRule="auto"/>
        <w:jc w:val="both"/>
        <w:rPr>
          <w:rFonts w:ascii="Book Antiqua" w:hAnsi="Book Antiqua"/>
          <w:sz w:val="24"/>
          <w:szCs w:val="24"/>
          <w:lang w:val="en-US" w:eastAsia="zh-CN"/>
        </w:rPr>
      </w:pPr>
    </w:p>
    <w:p w:rsidR="00604EFF" w:rsidRPr="00A87539" w:rsidRDefault="00604EFF" w:rsidP="00D309A1">
      <w:pPr>
        <w:adjustRightInd w:val="0"/>
        <w:snapToGrid w:val="0"/>
        <w:spacing w:after="0" w:line="360" w:lineRule="auto"/>
        <w:jc w:val="both"/>
        <w:rPr>
          <w:rFonts w:ascii="Book Antiqua" w:hAnsi="Book Antiqua"/>
          <w:sz w:val="24"/>
          <w:szCs w:val="24"/>
          <w:lang w:val="en-US"/>
        </w:rPr>
      </w:pPr>
    </w:p>
    <w:p w:rsidR="005240F2" w:rsidRPr="00A87539" w:rsidRDefault="005240F2" w:rsidP="00D309A1">
      <w:pPr>
        <w:adjustRightInd w:val="0"/>
        <w:snapToGrid w:val="0"/>
        <w:spacing w:after="0" w:line="360" w:lineRule="auto"/>
        <w:jc w:val="both"/>
        <w:rPr>
          <w:rFonts w:ascii="Book Antiqua" w:hAnsi="Book Antiqua"/>
          <w:sz w:val="24"/>
          <w:szCs w:val="24"/>
          <w:lang w:val="en-US"/>
        </w:rPr>
      </w:pPr>
    </w:p>
    <w:p w:rsidR="00A97BC4" w:rsidRPr="00A87539" w:rsidRDefault="00A97BC4" w:rsidP="00D309A1">
      <w:pPr>
        <w:adjustRightInd w:val="0"/>
        <w:snapToGrid w:val="0"/>
        <w:spacing w:after="0" w:line="360" w:lineRule="auto"/>
        <w:jc w:val="both"/>
        <w:rPr>
          <w:rFonts w:ascii="Book Antiqua" w:hAnsi="Book Antiqua"/>
          <w:sz w:val="24"/>
          <w:szCs w:val="24"/>
          <w:lang w:val="en-US"/>
        </w:rPr>
      </w:pPr>
    </w:p>
    <w:p w:rsidR="00A97BC4" w:rsidRPr="00A87539" w:rsidRDefault="00A97BC4" w:rsidP="00D309A1">
      <w:pPr>
        <w:adjustRightInd w:val="0"/>
        <w:snapToGrid w:val="0"/>
        <w:spacing w:after="0" w:line="360" w:lineRule="auto"/>
        <w:jc w:val="both"/>
        <w:rPr>
          <w:rFonts w:ascii="Book Antiqua" w:hAnsi="Book Antiqua"/>
          <w:sz w:val="24"/>
          <w:szCs w:val="24"/>
          <w:lang w:val="en-US"/>
        </w:rPr>
      </w:pPr>
    </w:p>
    <w:p w:rsidR="00A97BC4" w:rsidRPr="00A87539" w:rsidRDefault="00A97BC4" w:rsidP="00D309A1">
      <w:pPr>
        <w:adjustRightInd w:val="0"/>
        <w:snapToGrid w:val="0"/>
        <w:spacing w:after="0" w:line="360" w:lineRule="auto"/>
        <w:jc w:val="both"/>
        <w:rPr>
          <w:rFonts w:ascii="Book Antiqua" w:hAnsi="Book Antiqua"/>
          <w:sz w:val="24"/>
          <w:szCs w:val="24"/>
          <w:lang w:val="en-US"/>
        </w:rPr>
      </w:pPr>
    </w:p>
    <w:p w:rsidR="00A97BC4" w:rsidRPr="00A87539" w:rsidRDefault="00A97BC4" w:rsidP="00D309A1">
      <w:pPr>
        <w:adjustRightInd w:val="0"/>
        <w:snapToGrid w:val="0"/>
        <w:spacing w:after="0" w:line="360" w:lineRule="auto"/>
        <w:jc w:val="both"/>
        <w:rPr>
          <w:rFonts w:ascii="Book Antiqua" w:hAnsi="Book Antiqua"/>
          <w:sz w:val="24"/>
          <w:szCs w:val="24"/>
          <w:lang w:val="en-US"/>
        </w:rPr>
      </w:pPr>
    </w:p>
    <w:p w:rsidR="00A97BC4" w:rsidRPr="00A87539" w:rsidRDefault="00A97BC4" w:rsidP="00D309A1">
      <w:pPr>
        <w:adjustRightInd w:val="0"/>
        <w:snapToGrid w:val="0"/>
        <w:spacing w:after="0" w:line="360" w:lineRule="auto"/>
        <w:jc w:val="both"/>
        <w:rPr>
          <w:rFonts w:ascii="Book Antiqua" w:hAnsi="Book Antiqua"/>
          <w:sz w:val="24"/>
          <w:szCs w:val="24"/>
          <w:lang w:val="en-US"/>
        </w:rPr>
      </w:pPr>
    </w:p>
    <w:p w:rsidR="00A97BC4" w:rsidRPr="00A87539" w:rsidRDefault="00A97BC4" w:rsidP="00D309A1">
      <w:pPr>
        <w:adjustRightInd w:val="0"/>
        <w:snapToGrid w:val="0"/>
        <w:spacing w:after="0" w:line="360" w:lineRule="auto"/>
        <w:jc w:val="both"/>
        <w:rPr>
          <w:rFonts w:ascii="Book Antiqua" w:hAnsi="Book Antiqua"/>
          <w:sz w:val="24"/>
          <w:szCs w:val="24"/>
          <w:lang w:val="en-US"/>
        </w:rPr>
      </w:pPr>
    </w:p>
    <w:p w:rsidR="00A97BC4" w:rsidRPr="00A87539" w:rsidRDefault="00A97BC4" w:rsidP="00D309A1">
      <w:pPr>
        <w:adjustRightInd w:val="0"/>
        <w:snapToGrid w:val="0"/>
        <w:spacing w:after="0" w:line="360" w:lineRule="auto"/>
        <w:jc w:val="both"/>
        <w:rPr>
          <w:rFonts w:ascii="Book Antiqua" w:hAnsi="Book Antiqua"/>
          <w:sz w:val="24"/>
          <w:szCs w:val="24"/>
          <w:lang w:val="en-US"/>
        </w:rPr>
      </w:pPr>
    </w:p>
    <w:p w:rsidR="00A97BC4" w:rsidRPr="00A87539" w:rsidRDefault="00A97BC4" w:rsidP="00D309A1">
      <w:pPr>
        <w:adjustRightInd w:val="0"/>
        <w:snapToGrid w:val="0"/>
        <w:spacing w:after="0" w:line="360" w:lineRule="auto"/>
        <w:jc w:val="both"/>
        <w:rPr>
          <w:rFonts w:ascii="Book Antiqua" w:hAnsi="Book Antiqua"/>
          <w:sz w:val="24"/>
          <w:szCs w:val="24"/>
          <w:lang w:val="en-US"/>
        </w:rPr>
      </w:pPr>
    </w:p>
    <w:p w:rsidR="00A97BC4" w:rsidRPr="00A87539" w:rsidRDefault="00A97BC4" w:rsidP="00D309A1">
      <w:pPr>
        <w:adjustRightInd w:val="0"/>
        <w:snapToGrid w:val="0"/>
        <w:spacing w:after="0" w:line="360" w:lineRule="auto"/>
        <w:jc w:val="both"/>
        <w:rPr>
          <w:rFonts w:ascii="Book Antiqua" w:hAnsi="Book Antiqua"/>
          <w:sz w:val="24"/>
          <w:szCs w:val="24"/>
          <w:lang w:val="en-US"/>
        </w:rPr>
      </w:pPr>
    </w:p>
    <w:p w:rsidR="00A97BC4" w:rsidRPr="00A87539" w:rsidRDefault="00A97BC4" w:rsidP="00D309A1">
      <w:pPr>
        <w:adjustRightInd w:val="0"/>
        <w:snapToGrid w:val="0"/>
        <w:spacing w:after="0" w:line="360" w:lineRule="auto"/>
        <w:jc w:val="both"/>
        <w:rPr>
          <w:rFonts w:ascii="Book Antiqua" w:hAnsi="Book Antiqua"/>
          <w:sz w:val="24"/>
          <w:szCs w:val="24"/>
          <w:lang w:val="en-US"/>
        </w:rPr>
      </w:pPr>
    </w:p>
    <w:p w:rsidR="00A97BC4" w:rsidRPr="00A87539" w:rsidRDefault="00A97BC4" w:rsidP="00D309A1">
      <w:pPr>
        <w:adjustRightInd w:val="0"/>
        <w:snapToGrid w:val="0"/>
        <w:spacing w:after="0" w:line="360" w:lineRule="auto"/>
        <w:jc w:val="both"/>
        <w:rPr>
          <w:rFonts w:ascii="Book Antiqua" w:hAnsi="Book Antiqua"/>
          <w:sz w:val="24"/>
          <w:szCs w:val="24"/>
          <w:lang w:val="en-US"/>
        </w:rPr>
      </w:pPr>
    </w:p>
    <w:p w:rsidR="00A97BC4" w:rsidRPr="00A87539" w:rsidRDefault="00A97BC4" w:rsidP="00D309A1">
      <w:pPr>
        <w:adjustRightInd w:val="0"/>
        <w:snapToGrid w:val="0"/>
        <w:spacing w:after="0" w:line="360" w:lineRule="auto"/>
        <w:jc w:val="both"/>
        <w:rPr>
          <w:rFonts w:ascii="Book Antiqua" w:hAnsi="Book Antiqua"/>
          <w:sz w:val="24"/>
          <w:szCs w:val="24"/>
          <w:lang w:val="en-US"/>
        </w:rPr>
      </w:pPr>
    </w:p>
    <w:p w:rsidR="00A97BC4" w:rsidRPr="00A87539" w:rsidRDefault="00A97BC4" w:rsidP="00D309A1">
      <w:pPr>
        <w:adjustRightInd w:val="0"/>
        <w:snapToGrid w:val="0"/>
        <w:spacing w:after="0" w:line="360" w:lineRule="auto"/>
        <w:jc w:val="both"/>
        <w:rPr>
          <w:rFonts w:ascii="Book Antiqua" w:hAnsi="Book Antiqua"/>
          <w:sz w:val="24"/>
          <w:szCs w:val="24"/>
          <w:lang w:val="en-US"/>
        </w:rPr>
      </w:pPr>
    </w:p>
    <w:p w:rsidR="002973DE" w:rsidRPr="00A87539" w:rsidRDefault="002973DE">
      <w:pPr>
        <w:rPr>
          <w:rFonts w:ascii="Book Antiqua" w:hAnsi="Book Antiqua"/>
          <w:b/>
          <w:sz w:val="24"/>
          <w:szCs w:val="24"/>
          <w:lang w:val="en-US"/>
        </w:rPr>
      </w:pPr>
      <w:r w:rsidRPr="00A87539">
        <w:rPr>
          <w:rFonts w:ascii="Book Antiqua" w:hAnsi="Book Antiqua"/>
          <w:b/>
          <w:sz w:val="24"/>
          <w:szCs w:val="24"/>
          <w:lang w:val="en-US"/>
        </w:rPr>
        <w:br w:type="page"/>
      </w:r>
    </w:p>
    <w:p w:rsidR="00604EFF" w:rsidRPr="00A87539" w:rsidRDefault="00604EFF" w:rsidP="00D309A1">
      <w:pPr>
        <w:adjustRightInd w:val="0"/>
        <w:snapToGrid w:val="0"/>
        <w:spacing w:after="0" w:line="360" w:lineRule="auto"/>
        <w:jc w:val="both"/>
        <w:rPr>
          <w:rFonts w:ascii="Book Antiqua" w:hAnsi="Book Antiqua"/>
          <w:b/>
          <w:sz w:val="24"/>
          <w:szCs w:val="24"/>
          <w:lang w:val="en-US"/>
        </w:rPr>
      </w:pPr>
      <w:r w:rsidRPr="00A87539">
        <w:rPr>
          <w:rFonts w:ascii="Book Antiqua" w:hAnsi="Book Antiqua"/>
          <w:b/>
          <w:sz w:val="24"/>
          <w:szCs w:val="24"/>
          <w:lang w:val="en-US"/>
        </w:rPr>
        <w:lastRenderedPageBreak/>
        <w:t>INTRODUCTION</w:t>
      </w:r>
    </w:p>
    <w:p w:rsidR="00604EFF" w:rsidRPr="00A87539" w:rsidRDefault="00604EFF" w:rsidP="00D309A1">
      <w:pPr>
        <w:adjustRightInd w:val="0"/>
        <w:snapToGrid w:val="0"/>
        <w:spacing w:after="0" w:line="360" w:lineRule="auto"/>
        <w:jc w:val="both"/>
        <w:rPr>
          <w:rFonts w:ascii="Book Antiqua" w:hAnsi="Book Antiqua"/>
          <w:sz w:val="24"/>
          <w:szCs w:val="24"/>
          <w:lang w:val="en-US"/>
        </w:rPr>
      </w:pPr>
      <w:r w:rsidRPr="00A87539">
        <w:rPr>
          <w:rFonts w:ascii="Book Antiqua" w:hAnsi="Book Antiqua"/>
          <w:sz w:val="24"/>
          <w:szCs w:val="24"/>
          <w:lang w:val="en-US"/>
        </w:rPr>
        <w:t>Hepatic encephalopathy (HE) reflects a spectrum of neuropsychiatric abnormalities seen in patients with liver dysfunction after exc</w:t>
      </w:r>
      <w:r w:rsidR="000F701B" w:rsidRPr="00A87539">
        <w:rPr>
          <w:rFonts w:ascii="Book Antiqua" w:hAnsi="Book Antiqua"/>
          <w:sz w:val="24"/>
          <w:szCs w:val="24"/>
          <w:lang w:val="en-US"/>
        </w:rPr>
        <w:t>lusion of other brain diseases</w:t>
      </w:r>
      <w:r w:rsidR="000F701B" w:rsidRPr="00A87539">
        <w:rPr>
          <w:rFonts w:ascii="Book Antiqua" w:hAnsi="Book Antiqua"/>
          <w:sz w:val="24"/>
          <w:szCs w:val="24"/>
          <w:vertAlign w:val="superscript"/>
          <w:lang w:val="en-US"/>
        </w:rPr>
        <w:t>[1,</w:t>
      </w:r>
      <w:r w:rsidR="005240F2" w:rsidRPr="00A87539">
        <w:rPr>
          <w:rFonts w:ascii="Book Antiqua" w:hAnsi="Book Antiqua"/>
          <w:sz w:val="24"/>
          <w:szCs w:val="24"/>
          <w:vertAlign w:val="superscript"/>
          <w:lang w:val="en-US"/>
        </w:rPr>
        <w:t>2]</w:t>
      </w:r>
      <w:r w:rsidRPr="00A87539">
        <w:rPr>
          <w:rFonts w:ascii="Book Antiqua" w:hAnsi="Book Antiqua"/>
          <w:sz w:val="24"/>
          <w:szCs w:val="24"/>
          <w:lang w:val="en-US"/>
        </w:rPr>
        <w:t xml:space="preserve">. </w:t>
      </w:r>
      <w:r w:rsidR="000D6558" w:rsidRPr="00A87539">
        <w:rPr>
          <w:rFonts w:ascii="Book Antiqua" w:hAnsi="Book Antiqua"/>
          <w:sz w:val="24"/>
          <w:szCs w:val="24"/>
          <w:lang w:val="en-US"/>
        </w:rPr>
        <w:t>Covert hepatic encephalopathy (CHE) is the initial</w:t>
      </w:r>
      <w:r w:rsidRPr="00A87539">
        <w:rPr>
          <w:rFonts w:ascii="Book Antiqua" w:hAnsi="Book Antiqua"/>
          <w:sz w:val="24"/>
          <w:szCs w:val="24"/>
          <w:lang w:val="en-US"/>
        </w:rPr>
        <w:t xml:space="preserve"> stage in the clinical spectrum of HE and involves subtle changes in cognitive and motor function, and electroencephalographic patterns. In contrast to patients with symptomatic HE, patients with </w:t>
      </w:r>
      <w:r w:rsidR="00DA608D" w:rsidRPr="00A87539">
        <w:rPr>
          <w:rFonts w:ascii="Book Antiqua" w:hAnsi="Book Antiqua"/>
          <w:sz w:val="24"/>
          <w:szCs w:val="24"/>
          <w:lang w:val="en-US"/>
        </w:rPr>
        <w:t>CHE</w:t>
      </w:r>
      <w:r w:rsidRPr="00A87539">
        <w:rPr>
          <w:rFonts w:ascii="Book Antiqua" w:hAnsi="Book Antiqua"/>
          <w:sz w:val="24"/>
          <w:szCs w:val="24"/>
          <w:lang w:val="en-US"/>
        </w:rPr>
        <w:t xml:space="preserve"> have no recognizable clinical symptoms of brain dysfunction and need to be diagnosed on the b</w:t>
      </w:r>
      <w:r w:rsidR="000F701B" w:rsidRPr="00A87539">
        <w:rPr>
          <w:rFonts w:ascii="Book Antiqua" w:hAnsi="Book Antiqua"/>
          <w:sz w:val="24"/>
          <w:szCs w:val="24"/>
          <w:lang w:val="en-US"/>
        </w:rPr>
        <w:t>asis of neuropsychologic tests</w:t>
      </w:r>
      <w:r w:rsidR="005240F2" w:rsidRPr="00A87539">
        <w:rPr>
          <w:rFonts w:ascii="Book Antiqua" w:hAnsi="Book Antiqua"/>
          <w:sz w:val="24"/>
          <w:szCs w:val="24"/>
          <w:vertAlign w:val="superscript"/>
          <w:lang w:val="en-US"/>
        </w:rPr>
        <w:t>[</w:t>
      </w:r>
      <w:r w:rsidRPr="00A87539">
        <w:rPr>
          <w:rFonts w:ascii="Book Antiqua" w:hAnsi="Book Antiqua"/>
          <w:sz w:val="24"/>
          <w:szCs w:val="24"/>
          <w:vertAlign w:val="superscript"/>
          <w:lang w:val="en-US"/>
        </w:rPr>
        <w:t>3</w:t>
      </w:r>
      <w:r w:rsidR="005240F2" w:rsidRPr="00A87539">
        <w:rPr>
          <w:rFonts w:ascii="Book Antiqua" w:hAnsi="Book Antiqua"/>
          <w:sz w:val="24"/>
          <w:szCs w:val="24"/>
          <w:vertAlign w:val="superscript"/>
          <w:lang w:val="en-US"/>
        </w:rPr>
        <w:t>]</w:t>
      </w:r>
      <w:r w:rsidRPr="00A87539">
        <w:rPr>
          <w:rFonts w:ascii="Book Antiqua" w:hAnsi="Book Antiqua"/>
          <w:sz w:val="24"/>
          <w:szCs w:val="24"/>
          <w:lang w:val="en-US"/>
        </w:rPr>
        <w:t xml:space="preserve">. The prevalence of </w:t>
      </w:r>
      <w:r w:rsidR="00DA608D" w:rsidRPr="00A87539">
        <w:rPr>
          <w:rFonts w:ascii="Book Antiqua" w:hAnsi="Book Antiqua"/>
          <w:sz w:val="24"/>
          <w:szCs w:val="24"/>
          <w:lang w:val="en-US"/>
        </w:rPr>
        <w:t xml:space="preserve">CHE </w:t>
      </w:r>
      <w:r w:rsidRPr="00A87539">
        <w:rPr>
          <w:rFonts w:ascii="Book Antiqua" w:hAnsi="Book Antiqua"/>
          <w:sz w:val="24"/>
          <w:szCs w:val="24"/>
          <w:lang w:val="en-US"/>
        </w:rPr>
        <w:t>in cirrhotics with good liver function (Child A) is 15%, while in those with advanced cirrhosis (</w:t>
      </w:r>
      <w:r w:rsidR="000F701B" w:rsidRPr="00A87539">
        <w:rPr>
          <w:rFonts w:ascii="Book Antiqua" w:hAnsi="Book Antiqua"/>
          <w:sz w:val="24"/>
          <w:szCs w:val="24"/>
          <w:lang w:val="en-US"/>
        </w:rPr>
        <w:t>Child B/C) it approaches 50%</w:t>
      </w:r>
      <w:r w:rsidR="005240F2" w:rsidRPr="00A87539">
        <w:rPr>
          <w:rFonts w:ascii="Book Antiqua" w:hAnsi="Book Antiqua"/>
          <w:sz w:val="24"/>
          <w:szCs w:val="24"/>
          <w:vertAlign w:val="superscript"/>
          <w:lang w:val="en-US"/>
        </w:rPr>
        <w:t>[4-6]</w:t>
      </w:r>
      <w:r w:rsidRPr="00A87539">
        <w:rPr>
          <w:rFonts w:ascii="Book Antiqua" w:hAnsi="Book Antiqua"/>
          <w:sz w:val="24"/>
          <w:szCs w:val="24"/>
          <w:lang w:val="en-US"/>
        </w:rPr>
        <w:t>. Multiple pathways are involved in the pathophysiology of HE, however, hyperammonemia plays a central role. Astroglial swelling in HE occurs if the load of glutamine accumulating during ammonia detoxification is not compensated by a decrease in oth</w:t>
      </w:r>
      <w:r w:rsidR="000F701B" w:rsidRPr="00A87539">
        <w:rPr>
          <w:rFonts w:ascii="Book Antiqua" w:hAnsi="Book Antiqua"/>
          <w:sz w:val="24"/>
          <w:szCs w:val="24"/>
          <w:lang w:val="en-US"/>
        </w:rPr>
        <w:t>er osmolytes like myo-inositol</w:t>
      </w:r>
      <w:r w:rsidR="005240F2" w:rsidRPr="00A87539">
        <w:rPr>
          <w:rFonts w:ascii="Book Antiqua" w:hAnsi="Book Antiqua"/>
          <w:sz w:val="24"/>
          <w:szCs w:val="24"/>
          <w:vertAlign w:val="superscript"/>
          <w:lang w:val="en-US"/>
        </w:rPr>
        <w:t>[7]</w:t>
      </w:r>
      <w:r w:rsidRPr="00A87539">
        <w:rPr>
          <w:rFonts w:ascii="Book Antiqua" w:hAnsi="Book Antiqua"/>
          <w:sz w:val="24"/>
          <w:szCs w:val="24"/>
          <w:lang w:val="en-US"/>
        </w:rPr>
        <w:t>. This is followed by development of low-grade cerebral edema, which is accompanied by an increased production of reactive oxygen and nitrogen species, triggering multiple protein and RNA modifications, ther</w:t>
      </w:r>
      <w:r w:rsidR="000F701B" w:rsidRPr="00A87539">
        <w:rPr>
          <w:rFonts w:ascii="Book Antiqua" w:hAnsi="Book Antiqua"/>
          <w:sz w:val="24"/>
          <w:szCs w:val="24"/>
          <w:lang w:val="en-US"/>
        </w:rPr>
        <w:t>eby affecting brain function</w:t>
      </w:r>
      <w:r w:rsidR="005240F2" w:rsidRPr="00A87539">
        <w:rPr>
          <w:rFonts w:ascii="Book Antiqua" w:hAnsi="Book Antiqua"/>
          <w:sz w:val="24"/>
          <w:szCs w:val="24"/>
          <w:vertAlign w:val="superscript"/>
          <w:lang w:val="en-US"/>
        </w:rPr>
        <w:t>[8]</w:t>
      </w:r>
      <w:r w:rsidRPr="00A87539">
        <w:rPr>
          <w:rFonts w:ascii="Book Antiqua" w:hAnsi="Book Antiqua"/>
          <w:sz w:val="24"/>
          <w:szCs w:val="24"/>
          <w:lang w:val="en-US"/>
        </w:rPr>
        <w:t xml:space="preserve">. Associated abnormalities in the homeostasis of cerebral neurotransmitters and blood-brain barrier (BBB) disruption have not been well characterized yet. Different molecules have been addressed as markers of brain injury, some of them being linked to astrocyte damage, but to date there is no useful serologic marker that </w:t>
      </w:r>
      <w:r w:rsidR="00DA608D" w:rsidRPr="00A87539">
        <w:rPr>
          <w:rFonts w:ascii="Book Antiqua" w:hAnsi="Book Antiqua"/>
          <w:sz w:val="24"/>
          <w:szCs w:val="24"/>
          <w:lang w:val="en-US"/>
        </w:rPr>
        <w:t>can aid the diagnosis of HE or C</w:t>
      </w:r>
      <w:r w:rsidRPr="00A87539">
        <w:rPr>
          <w:rFonts w:ascii="Book Antiqua" w:hAnsi="Book Antiqua"/>
          <w:sz w:val="24"/>
          <w:szCs w:val="24"/>
          <w:lang w:val="en-US"/>
        </w:rPr>
        <w:t xml:space="preserve">HE. </w:t>
      </w:r>
    </w:p>
    <w:p w:rsidR="00604EFF" w:rsidRPr="00A87539" w:rsidRDefault="00604EFF" w:rsidP="000F701B">
      <w:pPr>
        <w:adjustRightInd w:val="0"/>
        <w:snapToGrid w:val="0"/>
        <w:spacing w:after="0" w:line="360" w:lineRule="auto"/>
        <w:ind w:firstLineChars="100" w:firstLine="240"/>
        <w:jc w:val="both"/>
        <w:rPr>
          <w:rFonts w:ascii="Book Antiqua" w:hAnsi="Book Antiqua"/>
          <w:sz w:val="24"/>
          <w:szCs w:val="24"/>
          <w:lang w:val="en-US"/>
        </w:rPr>
      </w:pPr>
      <w:r w:rsidRPr="00A87539">
        <w:rPr>
          <w:rFonts w:ascii="Book Antiqua" w:hAnsi="Book Antiqua"/>
          <w:sz w:val="24"/>
          <w:szCs w:val="24"/>
          <w:lang w:val="en-US"/>
        </w:rPr>
        <w:t>S100β is a 10.4 kDa protein that is primarily synthesized in the brain by the endfeet processes of the astrocytes, and it belongs to a superfamily of low molecular weight acidic calcium bindi</w:t>
      </w:r>
      <w:r w:rsidR="000F701B" w:rsidRPr="00A87539">
        <w:rPr>
          <w:rFonts w:ascii="Book Antiqua" w:hAnsi="Book Antiqua"/>
          <w:sz w:val="24"/>
          <w:szCs w:val="24"/>
          <w:lang w:val="en-US"/>
        </w:rPr>
        <w:t>ng proteins of the EF-hand type</w:t>
      </w:r>
      <w:r w:rsidR="00F753CC" w:rsidRPr="00A87539">
        <w:rPr>
          <w:rFonts w:ascii="Book Antiqua" w:hAnsi="Book Antiqua"/>
          <w:sz w:val="24"/>
          <w:szCs w:val="24"/>
          <w:vertAlign w:val="superscript"/>
          <w:lang w:val="en-US"/>
        </w:rPr>
        <w:t>[9]</w:t>
      </w:r>
      <w:r w:rsidRPr="00A87539">
        <w:rPr>
          <w:rFonts w:ascii="Book Antiqua" w:hAnsi="Book Antiqua"/>
          <w:sz w:val="24"/>
          <w:szCs w:val="24"/>
          <w:lang w:val="en-US"/>
        </w:rPr>
        <w:t xml:space="preserve">. This protein is primarily metabolized in the kidney and excreted in the urine, its expression across ethnic groups seems to be consistent, differences between genders are not found, and it does not seem </w:t>
      </w:r>
      <w:r w:rsidR="000F701B" w:rsidRPr="00A87539">
        <w:rPr>
          <w:rFonts w:ascii="Book Antiqua" w:hAnsi="Book Antiqua"/>
          <w:sz w:val="24"/>
          <w:szCs w:val="24"/>
          <w:lang w:val="en-US"/>
        </w:rPr>
        <w:t>to show circadian variation</w:t>
      </w:r>
      <w:r w:rsidR="007D0975" w:rsidRPr="00A87539">
        <w:rPr>
          <w:rFonts w:ascii="Book Antiqua" w:hAnsi="Book Antiqua"/>
          <w:sz w:val="24"/>
          <w:szCs w:val="24"/>
          <w:vertAlign w:val="superscript"/>
          <w:lang w:val="en-US"/>
        </w:rPr>
        <w:t>[10]</w:t>
      </w:r>
      <w:r w:rsidRPr="00A87539">
        <w:rPr>
          <w:rFonts w:ascii="Book Antiqua" w:hAnsi="Book Antiqua"/>
          <w:sz w:val="24"/>
          <w:szCs w:val="24"/>
          <w:lang w:val="en-US"/>
        </w:rPr>
        <w:t>. Although S100β is not entirely specific for the central nervous system (CNS), it is present in the brain at much higher concentrations than in other tissues (80</w:t>
      </w:r>
      <w:r w:rsidR="000F701B" w:rsidRPr="00A87539">
        <w:rPr>
          <w:rFonts w:ascii="Book Antiqua" w:hAnsi="Book Antiqua" w:hint="eastAsia"/>
          <w:sz w:val="24"/>
          <w:szCs w:val="24"/>
          <w:lang w:val="en-US" w:eastAsia="zh-CN"/>
        </w:rPr>
        <w:t>%</w:t>
      </w:r>
      <w:r w:rsidRPr="00A87539">
        <w:rPr>
          <w:rFonts w:ascii="Book Antiqua" w:hAnsi="Book Antiqua"/>
          <w:sz w:val="24"/>
          <w:szCs w:val="24"/>
          <w:lang w:val="en-US"/>
        </w:rPr>
        <w:t>-90% of the total pool is found within the brain), and as such, this protein can be used as an ea</w:t>
      </w:r>
      <w:r w:rsidR="000F701B" w:rsidRPr="00A87539">
        <w:rPr>
          <w:rFonts w:ascii="Book Antiqua" w:hAnsi="Book Antiqua"/>
          <w:sz w:val="24"/>
          <w:szCs w:val="24"/>
          <w:lang w:val="en-US"/>
        </w:rPr>
        <w:t>rly marker of brain damage</w:t>
      </w:r>
      <w:r w:rsidR="007D0975" w:rsidRPr="00A87539">
        <w:rPr>
          <w:rFonts w:ascii="Book Antiqua" w:hAnsi="Book Antiqua"/>
          <w:sz w:val="24"/>
          <w:szCs w:val="24"/>
          <w:vertAlign w:val="superscript"/>
          <w:lang w:val="en-US"/>
        </w:rPr>
        <w:t>[9]</w:t>
      </w:r>
      <w:r w:rsidRPr="00A87539">
        <w:rPr>
          <w:rFonts w:ascii="Book Antiqua" w:hAnsi="Book Antiqua"/>
          <w:sz w:val="24"/>
          <w:szCs w:val="24"/>
          <w:lang w:val="en-US"/>
        </w:rPr>
        <w:t xml:space="preserve">. </w:t>
      </w:r>
    </w:p>
    <w:p w:rsidR="00604EFF" w:rsidRPr="00A87539" w:rsidRDefault="00604EFF" w:rsidP="00D309A1">
      <w:pPr>
        <w:adjustRightInd w:val="0"/>
        <w:snapToGrid w:val="0"/>
        <w:spacing w:after="0" w:line="360" w:lineRule="auto"/>
        <w:jc w:val="both"/>
        <w:rPr>
          <w:rFonts w:ascii="Book Antiqua" w:hAnsi="Book Antiqua"/>
          <w:sz w:val="24"/>
          <w:szCs w:val="24"/>
          <w:lang w:val="en-US"/>
        </w:rPr>
      </w:pPr>
    </w:p>
    <w:p w:rsidR="00604EFF" w:rsidRPr="00A87539" w:rsidRDefault="00604EFF" w:rsidP="000F701B">
      <w:pPr>
        <w:adjustRightInd w:val="0"/>
        <w:snapToGrid w:val="0"/>
        <w:spacing w:after="0" w:line="360" w:lineRule="auto"/>
        <w:ind w:firstLineChars="50" w:firstLine="120"/>
        <w:jc w:val="both"/>
        <w:rPr>
          <w:rFonts w:ascii="Book Antiqua" w:hAnsi="Book Antiqua"/>
          <w:sz w:val="24"/>
          <w:szCs w:val="24"/>
          <w:lang w:val="en-US"/>
        </w:rPr>
      </w:pPr>
      <w:r w:rsidRPr="00A87539">
        <w:rPr>
          <w:rFonts w:ascii="Book Antiqua" w:hAnsi="Book Antiqua"/>
          <w:sz w:val="24"/>
          <w:szCs w:val="24"/>
          <w:lang w:val="en-US"/>
        </w:rPr>
        <w:lastRenderedPageBreak/>
        <w:t>Astrocytes are key in homeostasis regulation in the CNS, being activated after brain injury and releasing S100β</w:t>
      </w:r>
      <w:r w:rsidR="00E7618C" w:rsidRPr="00A87539">
        <w:rPr>
          <w:rFonts w:ascii="Book Antiqua" w:hAnsi="Book Antiqua"/>
          <w:sz w:val="24"/>
          <w:szCs w:val="24"/>
          <w:vertAlign w:val="superscript"/>
          <w:lang w:val="en-US"/>
        </w:rPr>
        <w:t>[11]</w:t>
      </w:r>
      <w:r w:rsidRPr="00A87539">
        <w:rPr>
          <w:rFonts w:ascii="Book Antiqua" w:hAnsi="Book Antiqua"/>
          <w:sz w:val="24"/>
          <w:szCs w:val="24"/>
          <w:lang w:val="en-US"/>
        </w:rPr>
        <w:t>. Some studies have shown increased levels of S100β in patients with acute or chronic liver failure and HE which might reflect an early stage of intracerebral changes before the development o</w:t>
      </w:r>
      <w:r w:rsidR="000F701B" w:rsidRPr="00A87539">
        <w:rPr>
          <w:rFonts w:ascii="Book Antiqua" w:hAnsi="Book Antiqua"/>
          <w:sz w:val="24"/>
          <w:szCs w:val="24"/>
          <w:lang w:val="en-US"/>
        </w:rPr>
        <w:t>f marked cerebral edema</w:t>
      </w:r>
      <w:r w:rsidR="00E7618C" w:rsidRPr="00A87539">
        <w:rPr>
          <w:rFonts w:ascii="Book Antiqua" w:hAnsi="Book Antiqua"/>
          <w:sz w:val="24"/>
          <w:szCs w:val="24"/>
          <w:vertAlign w:val="superscript"/>
          <w:lang w:val="en-US"/>
        </w:rPr>
        <w:t>[12,13]</w:t>
      </w:r>
      <w:r w:rsidR="00E7618C" w:rsidRPr="00A87539">
        <w:rPr>
          <w:rFonts w:ascii="Book Antiqua" w:hAnsi="Book Antiqua"/>
          <w:sz w:val="24"/>
          <w:szCs w:val="24"/>
          <w:lang w:val="en-US"/>
        </w:rPr>
        <w:t>.</w:t>
      </w:r>
      <w:r w:rsidRPr="00A87539">
        <w:rPr>
          <w:rFonts w:ascii="Book Antiqua" w:hAnsi="Book Antiqua"/>
          <w:sz w:val="24"/>
          <w:szCs w:val="24"/>
          <w:lang w:val="en-US"/>
        </w:rPr>
        <w:t xml:space="preserve"> Moreover it has been proposed that increased serum concentrations</w:t>
      </w:r>
      <w:r w:rsidR="00DA608D" w:rsidRPr="00A87539">
        <w:rPr>
          <w:rFonts w:ascii="Book Antiqua" w:hAnsi="Book Antiqua"/>
          <w:sz w:val="24"/>
          <w:szCs w:val="24"/>
          <w:lang w:val="en-US"/>
        </w:rPr>
        <w:t xml:space="preserve"> of S100β could predict C</w:t>
      </w:r>
      <w:r w:rsidR="000F701B" w:rsidRPr="00A87539">
        <w:rPr>
          <w:rFonts w:ascii="Book Antiqua" w:hAnsi="Book Antiqua"/>
          <w:sz w:val="24"/>
          <w:szCs w:val="24"/>
          <w:lang w:val="en-US"/>
        </w:rPr>
        <w:t>HE</w:t>
      </w:r>
      <w:r w:rsidR="0057071C" w:rsidRPr="00A87539">
        <w:rPr>
          <w:rFonts w:ascii="Book Antiqua" w:hAnsi="Book Antiqua"/>
          <w:sz w:val="24"/>
          <w:szCs w:val="24"/>
          <w:vertAlign w:val="superscript"/>
          <w:lang w:val="en-US"/>
        </w:rPr>
        <w:t>[14]</w:t>
      </w:r>
      <w:r w:rsidRPr="00A87539">
        <w:rPr>
          <w:rFonts w:ascii="Book Antiqua" w:hAnsi="Book Antiqua"/>
          <w:sz w:val="24"/>
          <w:szCs w:val="24"/>
          <w:lang w:val="en-US"/>
        </w:rPr>
        <w:t>. However, evidence associating S100β levels and the presence of HE is scarce. The aim of this study was to evaluate the association between serum concentrations of S100β and the presence of low-grade HE in patients with cirrhosis.</w:t>
      </w:r>
    </w:p>
    <w:p w:rsidR="00604EFF" w:rsidRPr="00A87539" w:rsidRDefault="00604EFF" w:rsidP="00D309A1">
      <w:pPr>
        <w:adjustRightInd w:val="0"/>
        <w:snapToGrid w:val="0"/>
        <w:spacing w:after="0" w:line="360" w:lineRule="auto"/>
        <w:jc w:val="both"/>
        <w:rPr>
          <w:rFonts w:ascii="Book Antiqua" w:hAnsi="Book Antiqua"/>
          <w:sz w:val="24"/>
          <w:szCs w:val="24"/>
          <w:lang w:val="en-US"/>
        </w:rPr>
      </w:pPr>
    </w:p>
    <w:p w:rsidR="00604EFF" w:rsidRPr="00A87539" w:rsidRDefault="00604EFF" w:rsidP="00D309A1">
      <w:pPr>
        <w:adjustRightInd w:val="0"/>
        <w:snapToGrid w:val="0"/>
        <w:spacing w:after="0" w:line="360" w:lineRule="auto"/>
        <w:jc w:val="both"/>
        <w:rPr>
          <w:rFonts w:ascii="Book Antiqua" w:hAnsi="Book Antiqua"/>
          <w:b/>
          <w:sz w:val="24"/>
          <w:szCs w:val="24"/>
          <w:lang w:val="en-US" w:eastAsia="zh-CN"/>
        </w:rPr>
      </w:pPr>
      <w:r w:rsidRPr="00A87539">
        <w:rPr>
          <w:rFonts w:ascii="Book Antiqua" w:hAnsi="Book Antiqua"/>
          <w:b/>
          <w:sz w:val="24"/>
          <w:szCs w:val="24"/>
          <w:lang w:val="en-US"/>
        </w:rPr>
        <w:t>METHODS</w:t>
      </w:r>
      <w:r w:rsidR="000F701B" w:rsidRPr="00A87539">
        <w:rPr>
          <w:rFonts w:ascii="Book Antiqua" w:hAnsi="Book Antiqua" w:hint="eastAsia"/>
          <w:b/>
          <w:sz w:val="24"/>
          <w:szCs w:val="24"/>
          <w:lang w:val="en-US" w:eastAsia="zh-CN"/>
        </w:rPr>
        <w:t xml:space="preserve"> AND MATERIALS</w:t>
      </w:r>
    </w:p>
    <w:p w:rsidR="00604EFF" w:rsidRPr="00A87539" w:rsidRDefault="00604EFF" w:rsidP="00D309A1">
      <w:pPr>
        <w:adjustRightInd w:val="0"/>
        <w:snapToGrid w:val="0"/>
        <w:spacing w:after="0" w:line="360" w:lineRule="auto"/>
        <w:jc w:val="both"/>
        <w:rPr>
          <w:rFonts w:ascii="Book Antiqua" w:hAnsi="Book Antiqua"/>
          <w:b/>
          <w:i/>
          <w:sz w:val="24"/>
          <w:szCs w:val="24"/>
          <w:lang w:val="en-US"/>
        </w:rPr>
      </w:pPr>
      <w:r w:rsidRPr="00A87539">
        <w:rPr>
          <w:rFonts w:ascii="Book Antiqua" w:hAnsi="Book Antiqua"/>
          <w:b/>
          <w:i/>
          <w:sz w:val="24"/>
          <w:szCs w:val="24"/>
          <w:lang w:val="en-US"/>
        </w:rPr>
        <w:t>Patients</w:t>
      </w:r>
    </w:p>
    <w:p w:rsidR="00604EFF" w:rsidRPr="00A87539" w:rsidRDefault="00604EFF" w:rsidP="00D309A1">
      <w:pPr>
        <w:adjustRightInd w:val="0"/>
        <w:snapToGrid w:val="0"/>
        <w:spacing w:after="0" w:line="360" w:lineRule="auto"/>
        <w:jc w:val="both"/>
        <w:rPr>
          <w:rFonts w:ascii="Book Antiqua" w:hAnsi="Book Antiqua"/>
          <w:sz w:val="24"/>
          <w:szCs w:val="24"/>
          <w:lang w:val="en-US" w:eastAsia="zh-CN"/>
        </w:rPr>
      </w:pPr>
      <w:r w:rsidRPr="00A87539">
        <w:rPr>
          <w:rFonts w:ascii="Book Antiqua" w:hAnsi="Book Antiqua"/>
          <w:sz w:val="24"/>
          <w:szCs w:val="24"/>
          <w:lang w:val="en-US"/>
        </w:rPr>
        <w:t>This was a cross-sectional analytic study. Healthy volunteers and ambulatory patients with cirrhosis were invited to participate. Cirrhosis was confirmed on the basis of liver biopsy, or presence of biochemical, ultrasonographic, and/or endoscopic features of portal hypertension and liver dysfunction. High-grade HE,</w:t>
      </w:r>
      <w:r w:rsidR="0044271F">
        <w:rPr>
          <w:rFonts w:ascii="Book Antiqua" w:hAnsi="Book Antiqua"/>
          <w:sz w:val="24"/>
          <w:szCs w:val="24"/>
          <w:lang w:val="en-US"/>
        </w:rPr>
        <w:t xml:space="preserve"> </w:t>
      </w:r>
      <w:r w:rsidRPr="00A87539">
        <w:rPr>
          <w:rFonts w:ascii="Book Antiqua" w:hAnsi="Book Antiqua"/>
          <w:sz w:val="24"/>
          <w:szCs w:val="24"/>
          <w:lang w:val="en-US"/>
        </w:rPr>
        <w:t xml:space="preserve">use of psychoactive drugs, alcohol during the 3 </w:t>
      </w:r>
      <w:r w:rsidR="00E75560" w:rsidRPr="00A87539">
        <w:rPr>
          <w:rFonts w:ascii="Book Antiqua" w:hAnsi="Book Antiqua" w:hint="eastAsia"/>
          <w:sz w:val="24"/>
          <w:szCs w:val="24"/>
          <w:lang w:val="en-US" w:eastAsia="zh-CN"/>
        </w:rPr>
        <w:t>mo</w:t>
      </w:r>
      <w:r w:rsidRPr="00A87539">
        <w:rPr>
          <w:rFonts w:ascii="Book Antiqua" w:hAnsi="Book Antiqua"/>
          <w:sz w:val="24"/>
          <w:szCs w:val="24"/>
          <w:lang w:val="en-US"/>
        </w:rPr>
        <w:t xml:space="preserve"> prior to the start of the study, presence of renal failure, respiratory or central nervous system (CNS) disease, cardiac failure, or severe malnutrition were all considered exclusion criteria. History and physical examination, as well as psychometric hepatic encephalopathy score (PHES) test, and critical flicker frequency (CFF) analysis (Hepatonorm Analyzer; R&amp;R Medi-Business Freiburg GMBH, Freiburg, Germany) were performed in all patients. Healthy volunteers did not show any </w:t>
      </w:r>
      <w:r w:rsidR="00063665" w:rsidRPr="00A87539">
        <w:rPr>
          <w:rFonts w:ascii="Book Antiqua" w:hAnsi="Book Antiqua"/>
          <w:sz w:val="24"/>
          <w:szCs w:val="24"/>
          <w:lang w:val="en-US"/>
        </w:rPr>
        <w:t>neurologic abnormality on exam.</w:t>
      </w:r>
    </w:p>
    <w:p w:rsidR="00E75560" w:rsidRPr="00A87539" w:rsidRDefault="00E75560" w:rsidP="00D309A1">
      <w:pPr>
        <w:adjustRightInd w:val="0"/>
        <w:snapToGrid w:val="0"/>
        <w:spacing w:after="0" w:line="360" w:lineRule="auto"/>
        <w:jc w:val="both"/>
        <w:rPr>
          <w:rFonts w:ascii="Book Antiqua" w:hAnsi="Book Antiqua"/>
          <w:sz w:val="24"/>
          <w:szCs w:val="24"/>
          <w:lang w:val="en-US" w:eastAsia="zh-CN"/>
        </w:rPr>
      </w:pPr>
    </w:p>
    <w:p w:rsidR="007C6110" w:rsidRPr="00A87539" w:rsidRDefault="007C6110" w:rsidP="00D309A1">
      <w:pPr>
        <w:adjustRightInd w:val="0"/>
        <w:snapToGrid w:val="0"/>
        <w:spacing w:after="0" w:line="360" w:lineRule="auto"/>
        <w:jc w:val="both"/>
        <w:rPr>
          <w:rFonts w:ascii="Book Antiqua" w:hAnsi="Book Antiqua"/>
          <w:b/>
          <w:i/>
          <w:sz w:val="24"/>
          <w:szCs w:val="24"/>
          <w:lang w:val="en-US"/>
        </w:rPr>
      </w:pPr>
      <w:r w:rsidRPr="00A87539">
        <w:rPr>
          <w:rFonts w:ascii="Book Antiqua" w:hAnsi="Book Antiqua"/>
          <w:b/>
          <w:i/>
          <w:sz w:val="24"/>
          <w:szCs w:val="24"/>
          <w:lang w:val="en-US"/>
        </w:rPr>
        <w:t>Methods</w:t>
      </w:r>
    </w:p>
    <w:p w:rsidR="00604EFF" w:rsidRPr="00A87539" w:rsidRDefault="00534A78" w:rsidP="00D309A1">
      <w:pPr>
        <w:adjustRightInd w:val="0"/>
        <w:snapToGrid w:val="0"/>
        <w:spacing w:after="0" w:line="360" w:lineRule="auto"/>
        <w:jc w:val="both"/>
        <w:rPr>
          <w:rFonts w:ascii="Book Antiqua" w:hAnsi="Book Antiqua"/>
          <w:sz w:val="24"/>
          <w:szCs w:val="24"/>
          <w:lang w:val="en-US" w:eastAsia="zh-CN"/>
        </w:rPr>
      </w:pPr>
      <w:r w:rsidRPr="00A87539">
        <w:rPr>
          <w:rFonts w:ascii="Book Antiqua" w:hAnsi="Book Antiqua"/>
          <w:sz w:val="24"/>
          <w:szCs w:val="24"/>
          <w:lang w:val="en-US"/>
        </w:rPr>
        <w:t>Overt</w:t>
      </w:r>
      <w:r w:rsidR="00604EFF" w:rsidRPr="00A87539">
        <w:rPr>
          <w:rFonts w:ascii="Book Antiqua" w:hAnsi="Book Antiqua"/>
          <w:sz w:val="24"/>
          <w:szCs w:val="24"/>
          <w:lang w:val="en-US"/>
        </w:rPr>
        <w:t xml:space="preserve"> HE was diagnosed on clinical grounds and classified according to West Haven</w:t>
      </w:r>
      <w:r w:rsidR="00DA608D" w:rsidRPr="00A87539">
        <w:rPr>
          <w:rFonts w:ascii="Book Antiqua" w:hAnsi="Book Antiqua"/>
          <w:sz w:val="24"/>
          <w:szCs w:val="24"/>
          <w:lang w:val="en-US"/>
        </w:rPr>
        <w:t xml:space="preserve"> criteria (all grade I or II). Covert </w:t>
      </w:r>
      <w:r w:rsidR="00604EFF" w:rsidRPr="00A87539">
        <w:rPr>
          <w:rFonts w:ascii="Book Antiqua" w:hAnsi="Book Antiqua"/>
          <w:sz w:val="24"/>
          <w:szCs w:val="24"/>
          <w:lang w:val="en-US"/>
        </w:rPr>
        <w:t>HE</w:t>
      </w:r>
      <w:r w:rsidR="0044271F">
        <w:rPr>
          <w:rFonts w:ascii="Book Antiqua" w:hAnsi="Book Antiqua"/>
          <w:sz w:val="24"/>
          <w:szCs w:val="24"/>
          <w:lang w:val="en-US"/>
        </w:rPr>
        <w:t xml:space="preserve"> </w:t>
      </w:r>
      <w:r w:rsidRPr="00A87539">
        <w:rPr>
          <w:rFonts w:ascii="Book Antiqua" w:hAnsi="Book Antiqua"/>
          <w:sz w:val="24"/>
          <w:szCs w:val="24"/>
          <w:lang w:val="en-US"/>
        </w:rPr>
        <w:t>(CHE)</w:t>
      </w:r>
      <w:r w:rsidR="00604EFF" w:rsidRPr="00A87539">
        <w:rPr>
          <w:rFonts w:ascii="Book Antiqua" w:hAnsi="Book Antiqua"/>
          <w:sz w:val="24"/>
          <w:szCs w:val="24"/>
          <w:lang w:val="en-US"/>
        </w:rPr>
        <w:t>was identified in patients without overt manifestations of HE, when a PHES score was more than 4 SD below t</w:t>
      </w:r>
      <w:r w:rsidR="00E75560" w:rsidRPr="00A87539">
        <w:rPr>
          <w:rFonts w:ascii="Book Antiqua" w:hAnsi="Book Antiqua"/>
          <w:sz w:val="24"/>
          <w:szCs w:val="24"/>
          <w:lang w:val="en-US"/>
        </w:rPr>
        <w:t>he Mexican population norms</w:t>
      </w:r>
      <w:r w:rsidR="00263891" w:rsidRPr="00A87539">
        <w:rPr>
          <w:rFonts w:ascii="Book Antiqua" w:hAnsi="Book Antiqua"/>
          <w:sz w:val="24"/>
          <w:szCs w:val="24"/>
          <w:vertAlign w:val="superscript"/>
          <w:lang w:val="en-US"/>
        </w:rPr>
        <w:t>[15]</w:t>
      </w:r>
      <w:r w:rsidR="00604EFF" w:rsidRPr="00A87539">
        <w:rPr>
          <w:rFonts w:ascii="Book Antiqua" w:hAnsi="Book Antiqua"/>
          <w:sz w:val="24"/>
          <w:szCs w:val="24"/>
          <w:lang w:val="en-US"/>
        </w:rPr>
        <w:t xml:space="preserve">. Using above criteria, 4 groups were formed: </w:t>
      </w:r>
      <w:r w:rsidR="00E75560" w:rsidRPr="00A87539">
        <w:rPr>
          <w:rFonts w:ascii="Book Antiqua" w:hAnsi="Book Antiqua" w:hint="eastAsia"/>
          <w:sz w:val="24"/>
          <w:szCs w:val="24"/>
          <w:lang w:val="en-US" w:eastAsia="zh-CN"/>
        </w:rPr>
        <w:t>(</w:t>
      </w:r>
      <w:r w:rsidR="00604EFF" w:rsidRPr="00A87539">
        <w:rPr>
          <w:rFonts w:ascii="Book Antiqua" w:hAnsi="Book Antiqua"/>
          <w:sz w:val="24"/>
          <w:szCs w:val="24"/>
          <w:lang w:val="en-US"/>
        </w:rPr>
        <w:t>1) healthy subjects</w:t>
      </w:r>
      <w:r w:rsidR="00E75560" w:rsidRPr="00A87539">
        <w:rPr>
          <w:rFonts w:ascii="Book Antiqua" w:hAnsi="Book Antiqua" w:hint="eastAsia"/>
          <w:sz w:val="24"/>
          <w:szCs w:val="24"/>
          <w:lang w:val="en-US" w:eastAsia="zh-CN"/>
        </w:rPr>
        <w:t>;</w:t>
      </w:r>
      <w:r w:rsidR="00604EFF" w:rsidRPr="00A87539">
        <w:rPr>
          <w:rFonts w:ascii="Book Antiqua" w:hAnsi="Book Antiqua"/>
          <w:sz w:val="24"/>
          <w:szCs w:val="24"/>
          <w:lang w:val="en-US"/>
        </w:rPr>
        <w:t xml:space="preserve"> </w:t>
      </w:r>
      <w:r w:rsidR="00E75560" w:rsidRPr="00A87539">
        <w:rPr>
          <w:rFonts w:ascii="Book Antiqua" w:hAnsi="Book Antiqua" w:hint="eastAsia"/>
          <w:sz w:val="24"/>
          <w:szCs w:val="24"/>
          <w:lang w:val="en-US" w:eastAsia="zh-CN"/>
        </w:rPr>
        <w:t>(</w:t>
      </w:r>
      <w:r w:rsidR="00604EFF" w:rsidRPr="00A87539">
        <w:rPr>
          <w:rFonts w:ascii="Book Antiqua" w:hAnsi="Book Antiqua"/>
          <w:sz w:val="24"/>
          <w:szCs w:val="24"/>
          <w:lang w:val="en-US"/>
        </w:rPr>
        <w:t>2) cirrhosis</w:t>
      </w:r>
      <w:r w:rsidR="00DA608D" w:rsidRPr="00A87539">
        <w:rPr>
          <w:rFonts w:ascii="Book Antiqua" w:hAnsi="Book Antiqua"/>
          <w:sz w:val="24"/>
          <w:szCs w:val="24"/>
          <w:lang w:val="en-US"/>
        </w:rPr>
        <w:t xml:space="preserve"> without HE</w:t>
      </w:r>
      <w:r w:rsidR="00E75560" w:rsidRPr="00A87539">
        <w:rPr>
          <w:rFonts w:ascii="Book Antiqua" w:hAnsi="Book Antiqua" w:hint="eastAsia"/>
          <w:sz w:val="24"/>
          <w:szCs w:val="24"/>
          <w:lang w:val="en-US" w:eastAsia="zh-CN"/>
        </w:rPr>
        <w:t>;</w:t>
      </w:r>
      <w:r w:rsidR="00DA608D" w:rsidRPr="00A87539">
        <w:rPr>
          <w:rFonts w:ascii="Book Antiqua" w:hAnsi="Book Antiqua"/>
          <w:sz w:val="24"/>
          <w:szCs w:val="24"/>
          <w:lang w:val="en-US"/>
        </w:rPr>
        <w:t xml:space="preserve"> </w:t>
      </w:r>
      <w:r w:rsidR="00E75560" w:rsidRPr="00A87539">
        <w:rPr>
          <w:rFonts w:ascii="Book Antiqua" w:hAnsi="Book Antiqua" w:hint="eastAsia"/>
          <w:sz w:val="24"/>
          <w:szCs w:val="24"/>
          <w:lang w:val="en-US" w:eastAsia="zh-CN"/>
        </w:rPr>
        <w:t>(</w:t>
      </w:r>
      <w:r w:rsidR="00DA608D" w:rsidRPr="00A87539">
        <w:rPr>
          <w:rFonts w:ascii="Book Antiqua" w:hAnsi="Book Antiqua"/>
          <w:sz w:val="24"/>
          <w:szCs w:val="24"/>
          <w:lang w:val="en-US"/>
        </w:rPr>
        <w:t>3) cirrhosis with C</w:t>
      </w:r>
      <w:r w:rsidR="00604EFF" w:rsidRPr="00A87539">
        <w:rPr>
          <w:rFonts w:ascii="Book Antiqua" w:hAnsi="Book Antiqua"/>
          <w:sz w:val="24"/>
          <w:szCs w:val="24"/>
          <w:lang w:val="en-US"/>
        </w:rPr>
        <w:t>HE</w:t>
      </w:r>
      <w:r w:rsidR="00E75560" w:rsidRPr="00A87539">
        <w:rPr>
          <w:rFonts w:ascii="Book Antiqua" w:hAnsi="Book Antiqua" w:hint="eastAsia"/>
          <w:sz w:val="24"/>
          <w:szCs w:val="24"/>
          <w:lang w:val="en-US" w:eastAsia="zh-CN"/>
        </w:rPr>
        <w:t>;</w:t>
      </w:r>
      <w:r w:rsidR="00604EFF" w:rsidRPr="00A87539">
        <w:rPr>
          <w:rFonts w:ascii="Book Antiqua" w:hAnsi="Book Antiqua"/>
          <w:sz w:val="24"/>
          <w:szCs w:val="24"/>
          <w:lang w:val="en-US"/>
        </w:rPr>
        <w:t xml:space="preserve"> and </w:t>
      </w:r>
      <w:r w:rsidR="00E75560" w:rsidRPr="00A87539">
        <w:rPr>
          <w:rFonts w:ascii="Book Antiqua" w:hAnsi="Book Antiqua" w:hint="eastAsia"/>
          <w:sz w:val="24"/>
          <w:szCs w:val="24"/>
          <w:lang w:val="en-US" w:eastAsia="zh-CN"/>
        </w:rPr>
        <w:t>(</w:t>
      </w:r>
      <w:r w:rsidR="00604EFF" w:rsidRPr="00A87539">
        <w:rPr>
          <w:rFonts w:ascii="Book Antiqua" w:hAnsi="Book Antiqua"/>
          <w:sz w:val="24"/>
          <w:szCs w:val="24"/>
          <w:lang w:val="en-US"/>
        </w:rPr>
        <w:t>4) cirrhosis with overt HE. Blood samples were drawn after an 8-</w:t>
      </w:r>
      <w:r w:rsidR="00E75560" w:rsidRPr="00A87539">
        <w:rPr>
          <w:rFonts w:ascii="Book Antiqua" w:hAnsi="Book Antiqua" w:hint="eastAsia"/>
          <w:sz w:val="24"/>
          <w:szCs w:val="24"/>
          <w:lang w:val="en-US" w:eastAsia="zh-CN"/>
        </w:rPr>
        <w:t>h</w:t>
      </w:r>
      <w:r w:rsidR="00604EFF" w:rsidRPr="00A87539">
        <w:rPr>
          <w:rFonts w:ascii="Book Antiqua" w:hAnsi="Book Antiqua"/>
          <w:sz w:val="24"/>
          <w:szCs w:val="24"/>
          <w:lang w:val="en-US"/>
        </w:rPr>
        <w:t xml:space="preserve"> fasting period, and plasma collected and stored at -70</w:t>
      </w:r>
      <w:r w:rsidR="00E75560" w:rsidRPr="00A87539">
        <w:rPr>
          <w:rFonts w:ascii="Book Antiqua" w:hAnsi="Book Antiqua" w:hint="eastAsia"/>
          <w:sz w:val="24"/>
          <w:szCs w:val="24"/>
          <w:lang w:val="en-US" w:eastAsia="zh-CN"/>
        </w:rPr>
        <w:t xml:space="preserve"> </w:t>
      </w:r>
      <w:r w:rsidR="00604EFF" w:rsidRPr="00A87539">
        <w:rPr>
          <w:rFonts w:ascii="Book Antiqua" w:hAnsi="Book Antiqua"/>
          <w:sz w:val="24"/>
          <w:szCs w:val="24"/>
          <w:lang w:val="en-US"/>
        </w:rPr>
        <w:t xml:space="preserve">°C for further determination. S100β was measured using a human S100β </w:t>
      </w:r>
      <w:r w:rsidR="00604EFF" w:rsidRPr="00A87539">
        <w:rPr>
          <w:rFonts w:ascii="Book Antiqua" w:hAnsi="Book Antiqua"/>
          <w:sz w:val="24"/>
          <w:szCs w:val="24"/>
          <w:lang w:val="en-US"/>
        </w:rPr>
        <w:lastRenderedPageBreak/>
        <w:t>enzyme-linked immunoassay (ELISA) according to manufacturer´s instructions (BioVendor, Candler, USA). All tests were run in duplicate.</w:t>
      </w:r>
    </w:p>
    <w:p w:rsidR="00E75560" w:rsidRPr="00A87539" w:rsidRDefault="00E75560" w:rsidP="00D309A1">
      <w:pPr>
        <w:adjustRightInd w:val="0"/>
        <w:snapToGrid w:val="0"/>
        <w:spacing w:after="0" w:line="360" w:lineRule="auto"/>
        <w:jc w:val="both"/>
        <w:rPr>
          <w:rFonts w:ascii="Book Antiqua" w:hAnsi="Book Antiqua"/>
          <w:sz w:val="24"/>
          <w:szCs w:val="24"/>
          <w:lang w:val="en-US" w:eastAsia="zh-CN"/>
        </w:rPr>
      </w:pPr>
    </w:p>
    <w:p w:rsidR="00604EFF" w:rsidRPr="00A87539" w:rsidRDefault="00604EFF" w:rsidP="00D309A1">
      <w:pPr>
        <w:adjustRightInd w:val="0"/>
        <w:snapToGrid w:val="0"/>
        <w:spacing w:after="0" w:line="360" w:lineRule="auto"/>
        <w:jc w:val="both"/>
        <w:rPr>
          <w:rFonts w:ascii="Book Antiqua" w:hAnsi="Book Antiqua"/>
          <w:b/>
          <w:i/>
          <w:sz w:val="24"/>
          <w:szCs w:val="24"/>
          <w:lang w:val="en-US"/>
        </w:rPr>
      </w:pPr>
      <w:r w:rsidRPr="00A87539">
        <w:rPr>
          <w:rFonts w:ascii="Book Antiqua" w:hAnsi="Book Antiqua"/>
          <w:b/>
          <w:i/>
          <w:sz w:val="24"/>
          <w:szCs w:val="24"/>
          <w:lang w:val="en-US"/>
        </w:rPr>
        <w:t>Statistical analysis</w:t>
      </w:r>
    </w:p>
    <w:p w:rsidR="00604EFF" w:rsidRPr="00A87539" w:rsidRDefault="00604EFF" w:rsidP="00D309A1">
      <w:pPr>
        <w:adjustRightInd w:val="0"/>
        <w:snapToGrid w:val="0"/>
        <w:spacing w:after="0" w:line="360" w:lineRule="auto"/>
        <w:jc w:val="both"/>
        <w:rPr>
          <w:rFonts w:ascii="Book Antiqua" w:hAnsi="Book Antiqua"/>
          <w:sz w:val="24"/>
          <w:szCs w:val="24"/>
          <w:lang w:val="en-US"/>
        </w:rPr>
      </w:pPr>
      <w:r w:rsidRPr="00A87539">
        <w:rPr>
          <w:rFonts w:ascii="Book Antiqua" w:hAnsi="Book Antiqua"/>
          <w:sz w:val="24"/>
          <w:szCs w:val="24"/>
          <w:lang w:val="en-US"/>
        </w:rPr>
        <w:t xml:space="preserve">All results are expressed in medians and interquartile range, except for PHES, for which we used maximum and minimum values. The Kruskal-Wallis test was used to compare differences between groups for each of the variables of interest, while the </w:t>
      </w:r>
      <w:r w:rsidRPr="00A87539">
        <w:rPr>
          <w:rFonts w:ascii="Book Antiqua" w:hAnsi="Book Antiqua"/>
          <w:i/>
          <w:sz w:val="24"/>
          <w:szCs w:val="24"/>
          <w:lang w:val="en-US"/>
        </w:rPr>
        <w:t>U</w:t>
      </w:r>
      <w:r w:rsidRPr="00A87539">
        <w:rPr>
          <w:rFonts w:ascii="Book Antiqua" w:hAnsi="Book Antiqua"/>
          <w:sz w:val="24"/>
          <w:szCs w:val="24"/>
          <w:lang w:val="en-US"/>
        </w:rPr>
        <w:t xml:space="preserve"> of Mann-Whitney with Bonferroni adjustment (α/κ</w:t>
      </w:r>
      <w:r w:rsidR="00E75560" w:rsidRPr="00A87539">
        <w:rPr>
          <w:rFonts w:ascii="Book Antiqua" w:hAnsi="Book Antiqua" w:hint="eastAsia"/>
          <w:sz w:val="24"/>
          <w:szCs w:val="24"/>
          <w:lang w:val="en-US" w:eastAsia="zh-CN"/>
        </w:rPr>
        <w:t xml:space="preserve"> </w:t>
      </w:r>
      <w:r w:rsidRPr="00A87539">
        <w:rPr>
          <w:rFonts w:ascii="Book Antiqua" w:hAnsi="Book Antiqua"/>
          <w:sz w:val="24"/>
          <w:szCs w:val="24"/>
          <w:lang w:val="en-US"/>
        </w:rPr>
        <w:t xml:space="preserve">= 0.016) was used to evaluate differences between pairs of groups. Spearman test was used for bivariate correlations. ROC curve analysis was used to obtain a cutoff value for S100β. A </w:t>
      </w:r>
      <w:r w:rsidR="00E75560" w:rsidRPr="00A87539">
        <w:rPr>
          <w:rFonts w:ascii="Book Antiqua" w:hAnsi="Book Antiqua"/>
          <w:i/>
          <w:sz w:val="24"/>
          <w:szCs w:val="24"/>
          <w:lang w:val="en-US"/>
        </w:rPr>
        <w:t xml:space="preserve">P </w:t>
      </w:r>
      <w:r w:rsidRPr="00A87539">
        <w:rPr>
          <w:rFonts w:ascii="Book Antiqua" w:hAnsi="Book Antiqua"/>
          <w:sz w:val="24"/>
          <w:szCs w:val="24"/>
          <w:lang w:val="en-US"/>
        </w:rPr>
        <w:t>value &lt; 0.05 was considered significant. SPSS version 21.0 was used for statistical analysis (IBM, Armonk, NY).</w:t>
      </w:r>
    </w:p>
    <w:p w:rsidR="00604EFF" w:rsidRPr="00A87539" w:rsidRDefault="00604EFF" w:rsidP="00D309A1">
      <w:pPr>
        <w:adjustRightInd w:val="0"/>
        <w:snapToGrid w:val="0"/>
        <w:spacing w:after="0" w:line="360" w:lineRule="auto"/>
        <w:jc w:val="both"/>
        <w:rPr>
          <w:rFonts w:ascii="Book Antiqua" w:hAnsi="Book Antiqua"/>
          <w:sz w:val="24"/>
          <w:szCs w:val="24"/>
          <w:lang w:val="en-US"/>
        </w:rPr>
      </w:pPr>
    </w:p>
    <w:p w:rsidR="00604EFF" w:rsidRPr="00A87539" w:rsidRDefault="00604EFF" w:rsidP="00D309A1">
      <w:pPr>
        <w:adjustRightInd w:val="0"/>
        <w:snapToGrid w:val="0"/>
        <w:spacing w:after="0" w:line="360" w:lineRule="auto"/>
        <w:jc w:val="both"/>
        <w:rPr>
          <w:rFonts w:ascii="Book Antiqua" w:hAnsi="Book Antiqua"/>
          <w:b/>
          <w:sz w:val="24"/>
          <w:szCs w:val="24"/>
          <w:lang w:val="en-US"/>
        </w:rPr>
      </w:pPr>
      <w:r w:rsidRPr="00A87539">
        <w:rPr>
          <w:rFonts w:ascii="Book Antiqua" w:hAnsi="Book Antiqua"/>
          <w:b/>
          <w:sz w:val="24"/>
          <w:szCs w:val="24"/>
          <w:lang w:val="en-US"/>
        </w:rPr>
        <w:t>RESULTS</w:t>
      </w:r>
    </w:p>
    <w:p w:rsidR="00D20B27" w:rsidRPr="00A87539" w:rsidRDefault="00604EFF" w:rsidP="00D309A1">
      <w:pPr>
        <w:adjustRightInd w:val="0"/>
        <w:snapToGrid w:val="0"/>
        <w:spacing w:after="0" w:line="360" w:lineRule="auto"/>
        <w:jc w:val="both"/>
        <w:rPr>
          <w:rFonts w:ascii="Book Antiqua" w:hAnsi="Book Antiqua"/>
          <w:sz w:val="24"/>
          <w:szCs w:val="24"/>
          <w:lang w:val="en-US"/>
        </w:rPr>
      </w:pPr>
      <w:r w:rsidRPr="00A87539">
        <w:rPr>
          <w:rFonts w:ascii="Book Antiqua" w:hAnsi="Book Antiqua"/>
          <w:sz w:val="24"/>
          <w:szCs w:val="24"/>
          <w:lang w:val="en-US"/>
        </w:rPr>
        <w:t>A tota</w:t>
      </w:r>
      <w:r w:rsidR="00BD3D9B" w:rsidRPr="00A87539">
        <w:rPr>
          <w:rFonts w:ascii="Book Antiqua" w:hAnsi="Book Antiqua"/>
          <w:sz w:val="24"/>
          <w:szCs w:val="24"/>
          <w:lang w:val="en-US"/>
        </w:rPr>
        <w:t>l of 61 subjects were included, 46</w:t>
      </w:r>
      <w:r w:rsidRPr="00A87539">
        <w:rPr>
          <w:rFonts w:ascii="Book Antiqua" w:hAnsi="Book Antiqua"/>
          <w:sz w:val="24"/>
          <w:szCs w:val="24"/>
          <w:lang w:val="en-US"/>
        </w:rPr>
        <w:t xml:space="preserve"> cirrhotic pati</w:t>
      </w:r>
      <w:r w:rsidR="00BD3D9B" w:rsidRPr="00A87539">
        <w:rPr>
          <w:rFonts w:ascii="Book Antiqua" w:hAnsi="Book Antiqua"/>
          <w:sz w:val="24"/>
          <w:szCs w:val="24"/>
          <w:lang w:val="en-US"/>
        </w:rPr>
        <w:t>ents and 15 healthy volunteers.</w:t>
      </w:r>
      <w:r w:rsidRPr="00A87539">
        <w:rPr>
          <w:rFonts w:ascii="Book Antiqua" w:hAnsi="Book Antiqua"/>
          <w:sz w:val="24"/>
          <w:szCs w:val="24"/>
          <w:lang w:val="en-US"/>
        </w:rPr>
        <w:t xml:space="preserve"> The </w:t>
      </w:r>
      <w:r w:rsidR="00BD3D9B" w:rsidRPr="00A87539">
        <w:rPr>
          <w:rFonts w:ascii="Book Antiqua" w:hAnsi="Book Antiqua"/>
          <w:sz w:val="24"/>
          <w:szCs w:val="24"/>
          <w:lang w:val="en-US"/>
        </w:rPr>
        <w:t>main</w:t>
      </w:r>
      <w:r w:rsidRPr="00A87539">
        <w:rPr>
          <w:rFonts w:ascii="Book Antiqua" w:hAnsi="Book Antiqua"/>
          <w:sz w:val="24"/>
          <w:szCs w:val="24"/>
          <w:lang w:val="en-US"/>
        </w:rPr>
        <w:t xml:space="preserve"> characteristics </w:t>
      </w:r>
      <w:r w:rsidR="00BD3D9B" w:rsidRPr="00A87539">
        <w:rPr>
          <w:rFonts w:ascii="Book Antiqua" w:hAnsi="Book Antiqua"/>
          <w:sz w:val="24"/>
          <w:szCs w:val="24"/>
          <w:lang w:val="en-US"/>
        </w:rPr>
        <w:t>of the population</w:t>
      </w:r>
      <w:r w:rsidRPr="00A87539">
        <w:rPr>
          <w:rFonts w:ascii="Book Antiqua" w:hAnsi="Book Antiqua"/>
          <w:sz w:val="24"/>
          <w:szCs w:val="24"/>
          <w:lang w:val="en-US"/>
        </w:rPr>
        <w:t xml:space="preserve"> are shown in Table 1. </w:t>
      </w:r>
      <w:r w:rsidR="00CF6533" w:rsidRPr="00A87539">
        <w:rPr>
          <w:rFonts w:ascii="Book Antiqua" w:hAnsi="Book Antiqua"/>
          <w:sz w:val="24"/>
          <w:szCs w:val="24"/>
          <w:lang w:val="en-US"/>
        </w:rPr>
        <w:t>Median age was higher in cirrhotics compared to the healthy subjects, most patients were male</w:t>
      </w:r>
      <w:r w:rsidR="00361835" w:rsidRPr="00A87539">
        <w:rPr>
          <w:rFonts w:ascii="Book Antiqua" w:hAnsi="Book Antiqua"/>
          <w:sz w:val="24"/>
          <w:szCs w:val="24"/>
          <w:lang w:val="en-US"/>
        </w:rPr>
        <w:t>s</w:t>
      </w:r>
      <w:r w:rsidR="00CF6533" w:rsidRPr="00A87539">
        <w:rPr>
          <w:rFonts w:ascii="Book Antiqua" w:hAnsi="Book Antiqua"/>
          <w:sz w:val="24"/>
          <w:szCs w:val="24"/>
          <w:lang w:val="en-US"/>
        </w:rPr>
        <w:t xml:space="preserve">. The main etiology of cirrhosis was </w:t>
      </w:r>
      <w:r w:rsidR="00AF2A24" w:rsidRPr="00A87539">
        <w:rPr>
          <w:rFonts w:ascii="Book Antiqua" w:hAnsi="Book Antiqua"/>
          <w:sz w:val="24"/>
          <w:szCs w:val="24"/>
          <w:lang w:val="en-US"/>
        </w:rPr>
        <w:t>HCV and</w:t>
      </w:r>
      <w:r w:rsidR="00CF6533" w:rsidRPr="00A87539">
        <w:rPr>
          <w:rFonts w:ascii="Book Antiqua" w:hAnsi="Book Antiqua"/>
          <w:sz w:val="24"/>
          <w:szCs w:val="24"/>
          <w:lang w:val="en-US"/>
        </w:rPr>
        <w:t xml:space="preserve"> there was a stepwise increase in Child-Pugh and MELD score </w:t>
      </w:r>
      <w:r w:rsidR="00781D9E" w:rsidRPr="00A87539">
        <w:rPr>
          <w:rFonts w:ascii="Book Antiqua" w:hAnsi="Book Antiqua"/>
          <w:sz w:val="24"/>
          <w:szCs w:val="24"/>
          <w:lang w:val="en-US"/>
        </w:rPr>
        <w:t>according to the</w:t>
      </w:r>
      <w:r w:rsidR="00AF2A24" w:rsidRPr="00A87539">
        <w:rPr>
          <w:rFonts w:ascii="Book Antiqua" w:hAnsi="Book Antiqua"/>
          <w:sz w:val="24"/>
          <w:szCs w:val="24"/>
          <w:lang w:val="en-US"/>
        </w:rPr>
        <w:t xml:space="preserve"> presence and</w:t>
      </w:r>
      <w:r w:rsidR="00781D9E" w:rsidRPr="00A87539">
        <w:rPr>
          <w:rFonts w:ascii="Book Antiqua" w:hAnsi="Book Antiqua"/>
          <w:sz w:val="24"/>
          <w:szCs w:val="24"/>
          <w:lang w:val="en-US"/>
        </w:rPr>
        <w:t xml:space="preserve"> severity of HE.</w:t>
      </w:r>
    </w:p>
    <w:p w:rsidR="00D20B27" w:rsidRPr="00A87539" w:rsidRDefault="00FB5EA6" w:rsidP="00E75560">
      <w:pPr>
        <w:adjustRightInd w:val="0"/>
        <w:snapToGrid w:val="0"/>
        <w:spacing w:after="0" w:line="360" w:lineRule="auto"/>
        <w:ind w:firstLineChars="100" w:firstLine="240"/>
        <w:jc w:val="both"/>
        <w:rPr>
          <w:rFonts w:ascii="Book Antiqua" w:hAnsi="Book Antiqua"/>
          <w:sz w:val="24"/>
          <w:szCs w:val="24"/>
          <w:lang w:val="en-US"/>
        </w:rPr>
      </w:pPr>
      <w:r w:rsidRPr="00A87539">
        <w:rPr>
          <w:rFonts w:ascii="Book Antiqua" w:hAnsi="Book Antiqua"/>
          <w:sz w:val="24"/>
          <w:szCs w:val="24"/>
          <w:lang w:val="en-US"/>
        </w:rPr>
        <w:t>The distribution of S100β serum values according from each group is shown</w:t>
      </w:r>
      <w:r w:rsidR="00D20B27" w:rsidRPr="00A87539">
        <w:rPr>
          <w:rFonts w:ascii="Book Antiqua" w:hAnsi="Book Antiqua"/>
          <w:sz w:val="24"/>
          <w:szCs w:val="24"/>
          <w:lang w:val="en-US"/>
        </w:rPr>
        <w:t xml:space="preserve"> in Figure 1</w:t>
      </w:r>
      <w:r w:rsidRPr="00A87539">
        <w:rPr>
          <w:rFonts w:ascii="Book Antiqua" w:hAnsi="Book Antiqua"/>
          <w:sz w:val="24"/>
          <w:szCs w:val="24"/>
          <w:lang w:val="en-US"/>
        </w:rPr>
        <w:t>. S100β values were different among all groups, and differences remained significant between groups 1 and 2 (</w:t>
      </w:r>
      <w:r w:rsidR="008D01CA" w:rsidRPr="00A87539">
        <w:rPr>
          <w:rFonts w:ascii="Book Antiqua" w:hAnsi="Book Antiqua"/>
          <w:i/>
          <w:sz w:val="24"/>
          <w:szCs w:val="24"/>
          <w:lang w:val="en-US"/>
        </w:rPr>
        <w:t>P &lt;</w:t>
      </w:r>
      <w:r w:rsidR="0050194C" w:rsidRPr="00A87539">
        <w:rPr>
          <w:rFonts w:ascii="Book Antiqua" w:hAnsi="Book Antiqua"/>
          <w:i/>
          <w:sz w:val="24"/>
          <w:szCs w:val="24"/>
          <w:lang w:val="en-US"/>
        </w:rPr>
        <w:t xml:space="preserve"> </w:t>
      </w:r>
      <w:r w:rsidRPr="00A87539">
        <w:rPr>
          <w:rFonts w:ascii="Book Antiqua" w:hAnsi="Book Antiqua"/>
          <w:sz w:val="24"/>
          <w:szCs w:val="24"/>
          <w:lang w:val="en-US"/>
        </w:rPr>
        <w:t>0.001), and also between groups 2 and 3 (</w:t>
      </w:r>
      <w:r w:rsidR="0050194C" w:rsidRPr="00A87539">
        <w:rPr>
          <w:rFonts w:ascii="Book Antiqua" w:hAnsi="Book Antiqua"/>
          <w:i/>
          <w:sz w:val="24"/>
          <w:szCs w:val="24"/>
          <w:lang w:val="en-US"/>
        </w:rPr>
        <w:t xml:space="preserve">P = </w:t>
      </w:r>
      <w:r w:rsidRPr="00A87539">
        <w:rPr>
          <w:rFonts w:ascii="Book Antiqua" w:hAnsi="Book Antiqua"/>
          <w:sz w:val="24"/>
          <w:szCs w:val="24"/>
          <w:lang w:val="en-US"/>
        </w:rPr>
        <w:t xml:space="preserve">0.016), but not between groups 3 and 4. In cirrhotic patients with HE S100β was higher than in patients without HE </w:t>
      </w:r>
      <w:r w:rsidR="00E75560" w:rsidRPr="00A87539">
        <w:rPr>
          <w:rFonts w:ascii="Book Antiqua" w:hAnsi="Book Antiqua" w:hint="eastAsia"/>
          <w:sz w:val="24"/>
          <w:szCs w:val="24"/>
          <w:lang w:val="en-US" w:eastAsia="zh-CN"/>
        </w:rPr>
        <w:t>[</w:t>
      </w:r>
      <w:r w:rsidRPr="00A87539">
        <w:rPr>
          <w:rFonts w:ascii="Book Antiqua" w:hAnsi="Book Antiqua"/>
          <w:sz w:val="24"/>
          <w:szCs w:val="24"/>
          <w:lang w:val="en-US"/>
        </w:rPr>
        <w:t xml:space="preserve">0.18 </w:t>
      </w:r>
      <w:r w:rsidR="00E75560" w:rsidRPr="00A87539">
        <w:rPr>
          <w:rFonts w:ascii="Book Antiqua" w:hAnsi="Book Antiqua" w:hint="eastAsia"/>
          <w:sz w:val="24"/>
          <w:szCs w:val="24"/>
          <w:lang w:val="en-US" w:eastAsia="zh-CN"/>
        </w:rPr>
        <w:t>(</w:t>
      </w:r>
      <w:r w:rsidRPr="00A87539">
        <w:rPr>
          <w:rFonts w:ascii="Book Antiqua" w:hAnsi="Book Antiqua"/>
          <w:sz w:val="24"/>
          <w:szCs w:val="24"/>
          <w:lang w:val="en-US"/>
        </w:rPr>
        <w:t>0.14-0.28</w:t>
      </w:r>
      <w:r w:rsidR="00E75560" w:rsidRPr="00A87539">
        <w:rPr>
          <w:rFonts w:ascii="Book Antiqua" w:hAnsi="Book Antiqua" w:hint="eastAsia"/>
          <w:sz w:val="24"/>
          <w:szCs w:val="24"/>
          <w:lang w:val="en-US" w:eastAsia="zh-CN"/>
        </w:rPr>
        <w:t>)</w:t>
      </w:r>
      <w:r w:rsidRPr="00A87539">
        <w:rPr>
          <w:rFonts w:ascii="Book Antiqua" w:hAnsi="Book Antiqua"/>
          <w:sz w:val="24"/>
          <w:szCs w:val="24"/>
          <w:lang w:val="en-US"/>
        </w:rPr>
        <w:t xml:space="preserve"> </w:t>
      </w:r>
      <w:r w:rsidR="00E75560" w:rsidRPr="00A87539">
        <w:rPr>
          <w:rFonts w:ascii="Book Antiqua" w:hAnsi="Book Antiqua"/>
          <w:sz w:val="24"/>
          <w:szCs w:val="24"/>
          <w:lang w:val="en-US"/>
        </w:rPr>
        <w:t>ng/m</w:t>
      </w:r>
      <w:r w:rsidR="00E75560" w:rsidRPr="00A87539">
        <w:rPr>
          <w:rFonts w:ascii="Book Antiqua" w:hAnsi="Book Antiqua" w:hint="eastAsia"/>
          <w:sz w:val="24"/>
          <w:szCs w:val="24"/>
          <w:lang w:val="en-US"/>
        </w:rPr>
        <w:t>L</w:t>
      </w:r>
      <w:r w:rsidR="00E75560" w:rsidRPr="00A87539">
        <w:rPr>
          <w:rFonts w:ascii="Book Antiqua" w:hAnsi="Book Antiqua"/>
          <w:i/>
          <w:sz w:val="24"/>
          <w:szCs w:val="24"/>
          <w:lang w:val="en-US"/>
        </w:rPr>
        <w:t xml:space="preserve"> </w:t>
      </w:r>
      <w:r w:rsidR="0050194C" w:rsidRPr="00A87539">
        <w:rPr>
          <w:rFonts w:ascii="Book Antiqua" w:hAnsi="Book Antiqua"/>
          <w:i/>
          <w:sz w:val="24"/>
          <w:szCs w:val="24"/>
          <w:lang w:val="en-US"/>
        </w:rPr>
        <w:t>vs</w:t>
      </w:r>
      <w:r w:rsidRPr="00A87539">
        <w:rPr>
          <w:rFonts w:ascii="Book Antiqua" w:hAnsi="Book Antiqua"/>
          <w:sz w:val="24"/>
          <w:szCs w:val="24"/>
          <w:lang w:val="en-US"/>
        </w:rPr>
        <w:t xml:space="preserve"> 0.11 </w:t>
      </w:r>
      <w:r w:rsidR="00E75560" w:rsidRPr="00A87539">
        <w:rPr>
          <w:rFonts w:ascii="Book Antiqua" w:hAnsi="Book Antiqua" w:hint="eastAsia"/>
          <w:sz w:val="24"/>
          <w:szCs w:val="24"/>
          <w:lang w:val="en-US" w:eastAsia="zh-CN"/>
        </w:rPr>
        <w:t>(</w:t>
      </w:r>
      <w:r w:rsidRPr="00A87539">
        <w:rPr>
          <w:rFonts w:ascii="Book Antiqua" w:hAnsi="Book Antiqua"/>
          <w:sz w:val="24"/>
          <w:szCs w:val="24"/>
          <w:lang w:val="en-US"/>
        </w:rPr>
        <w:t>0.06-0.14</w:t>
      </w:r>
      <w:r w:rsidR="00E75560" w:rsidRPr="00A87539">
        <w:rPr>
          <w:rFonts w:ascii="Book Antiqua" w:hAnsi="Book Antiqua" w:hint="eastAsia"/>
          <w:sz w:val="24"/>
          <w:szCs w:val="24"/>
          <w:lang w:val="en-US" w:eastAsia="zh-CN"/>
        </w:rPr>
        <w:t>)</w:t>
      </w:r>
      <w:r w:rsidRPr="00A87539">
        <w:rPr>
          <w:rFonts w:ascii="Book Antiqua" w:hAnsi="Book Antiqua"/>
          <w:sz w:val="24"/>
          <w:szCs w:val="24"/>
          <w:lang w:val="en-US"/>
        </w:rPr>
        <w:t xml:space="preserve"> ng/m</w:t>
      </w:r>
      <w:r w:rsidR="00E75560" w:rsidRPr="00A87539">
        <w:rPr>
          <w:rFonts w:ascii="Book Antiqua" w:hAnsi="Book Antiqua" w:hint="eastAsia"/>
          <w:sz w:val="24"/>
          <w:szCs w:val="24"/>
          <w:lang w:val="en-US" w:eastAsia="zh-CN"/>
        </w:rPr>
        <w:t>L</w:t>
      </w:r>
      <w:r w:rsidRPr="00A87539">
        <w:rPr>
          <w:rFonts w:ascii="Book Antiqua" w:hAnsi="Book Antiqua"/>
          <w:sz w:val="24"/>
          <w:szCs w:val="24"/>
          <w:lang w:val="en-US"/>
        </w:rPr>
        <w:t xml:space="preserve">, </w:t>
      </w:r>
      <w:r w:rsidR="008D01CA" w:rsidRPr="00A87539">
        <w:rPr>
          <w:rFonts w:ascii="Book Antiqua" w:hAnsi="Book Antiqua"/>
          <w:i/>
          <w:sz w:val="24"/>
          <w:szCs w:val="24"/>
          <w:lang w:val="en-US"/>
        </w:rPr>
        <w:t>P &lt;</w:t>
      </w:r>
      <w:r w:rsidR="0050194C" w:rsidRPr="00A87539">
        <w:rPr>
          <w:rFonts w:ascii="Book Antiqua" w:hAnsi="Book Antiqua"/>
          <w:i/>
          <w:sz w:val="24"/>
          <w:szCs w:val="24"/>
          <w:lang w:val="en-US"/>
        </w:rPr>
        <w:t xml:space="preserve"> </w:t>
      </w:r>
      <w:r w:rsidRPr="00A87539">
        <w:rPr>
          <w:rFonts w:ascii="Book Antiqua" w:hAnsi="Book Antiqua"/>
          <w:sz w:val="24"/>
          <w:szCs w:val="24"/>
          <w:lang w:val="en-US"/>
        </w:rPr>
        <w:t>0.001</w:t>
      </w:r>
      <w:r w:rsidR="00E75560" w:rsidRPr="00A87539">
        <w:rPr>
          <w:rFonts w:ascii="Book Antiqua" w:hAnsi="Book Antiqua" w:hint="eastAsia"/>
          <w:sz w:val="24"/>
          <w:szCs w:val="24"/>
          <w:lang w:val="en-US" w:eastAsia="zh-CN"/>
        </w:rPr>
        <w:t>]</w:t>
      </w:r>
      <w:r w:rsidRPr="00A87539">
        <w:rPr>
          <w:rFonts w:ascii="Book Antiqua" w:hAnsi="Book Antiqua"/>
          <w:sz w:val="24"/>
          <w:szCs w:val="24"/>
          <w:lang w:val="en-US"/>
        </w:rPr>
        <w:t>.</w:t>
      </w:r>
    </w:p>
    <w:p w:rsidR="00186887" w:rsidRPr="00A87539" w:rsidRDefault="00DD7B0D" w:rsidP="00E75560">
      <w:pPr>
        <w:adjustRightInd w:val="0"/>
        <w:snapToGrid w:val="0"/>
        <w:spacing w:after="0" w:line="360" w:lineRule="auto"/>
        <w:ind w:firstLineChars="100" w:firstLine="240"/>
        <w:jc w:val="both"/>
        <w:rPr>
          <w:rFonts w:ascii="Book Antiqua" w:hAnsi="Book Antiqua"/>
          <w:sz w:val="24"/>
          <w:szCs w:val="24"/>
          <w:lang w:val="en-US"/>
        </w:rPr>
      </w:pPr>
      <w:r w:rsidRPr="00A87539">
        <w:rPr>
          <w:rFonts w:ascii="Book Antiqua" w:hAnsi="Book Antiqua"/>
          <w:sz w:val="24"/>
          <w:szCs w:val="24"/>
          <w:lang w:val="en-US"/>
        </w:rPr>
        <w:t>The results of the HE psychometric evaluation can be observed in Table 2.</w:t>
      </w:r>
      <w:r w:rsidR="0044271F">
        <w:rPr>
          <w:rFonts w:ascii="Book Antiqua" w:hAnsi="Book Antiqua"/>
          <w:sz w:val="24"/>
          <w:szCs w:val="24"/>
          <w:lang w:val="en-US"/>
        </w:rPr>
        <w:t xml:space="preserve"> </w:t>
      </w:r>
      <w:r w:rsidRPr="00A87539">
        <w:rPr>
          <w:rFonts w:ascii="Book Antiqua" w:hAnsi="Book Antiqua"/>
          <w:sz w:val="24"/>
          <w:szCs w:val="24"/>
          <w:lang w:val="en-US"/>
        </w:rPr>
        <w:t xml:space="preserve">There was a clear </w:t>
      </w:r>
      <w:r w:rsidR="00655CCB" w:rsidRPr="00A87539">
        <w:rPr>
          <w:rFonts w:ascii="Book Antiqua" w:hAnsi="Book Antiqua"/>
          <w:sz w:val="24"/>
          <w:szCs w:val="24"/>
          <w:lang w:val="en-US"/>
        </w:rPr>
        <w:t>deterioration</w:t>
      </w:r>
      <w:r w:rsidRPr="00A87539">
        <w:rPr>
          <w:rFonts w:ascii="Book Antiqua" w:hAnsi="Book Antiqua"/>
          <w:sz w:val="24"/>
          <w:szCs w:val="24"/>
          <w:lang w:val="en-US"/>
        </w:rPr>
        <w:t xml:space="preserve"> in the performance of the CFF and PHES tests in the group w</w:t>
      </w:r>
      <w:r w:rsidR="00DA608D" w:rsidRPr="00A87539">
        <w:rPr>
          <w:rFonts w:ascii="Book Antiqua" w:hAnsi="Book Antiqua"/>
          <w:sz w:val="24"/>
          <w:szCs w:val="24"/>
          <w:lang w:val="en-US"/>
        </w:rPr>
        <w:t>ith cirrhosis and cirrhosis with CHE or HE</w:t>
      </w:r>
      <w:r w:rsidR="00AB0EDA" w:rsidRPr="00A87539">
        <w:rPr>
          <w:rFonts w:ascii="Book Antiqua" w:hAnsi="Book Antiqua"/>
          <w:sz w:val="24"/>
          <w:szCs w:val="24"/>
          <w:lang w:val="en-US"/>
        </w:rPr>
        <w:t>, as well as worsening in the individual PHES tests</w:t>
      </w:r>
      <w:r w:rsidR="00744C7D" w:rsidRPr="00A87539">
        <w:rPr>
          <w:rFonts w:ascii="Book Antiqua" w:hAnsi="Book Antiqua"/>
          <w:sz w:val="24"/>
          <w:szCs w:val="24"/>
          <w:lang w:val="en-US"/>
        </w:rPr>
        <w:t xml:space="preserve"> with a statistically significant difference. </w:t>
      </w:r>
    </w:p>
    <w:p w:rsidR="00D20B27" w:rsidRPr="00A87539" w:rsidRDefault="00DE30F6" w:rsidP="00E75560">
      <w:pPr>
        <w:adjustRightInd w:val="0"/>
        <w:snapToGrid w:val="0"/>
        <w:spacing w:after="0" w:line="360" w:lineRule="auto"/>
        <w:ind w:firstLineChars="100" w:firstLine="240"/>
        <w:jc w:val="both"/>
        <w:rPr>
          <w:rFonts w:ascii="Book Antiqua" w:hAnsi="Book Antiqua"/>
          <w:sz w:val="24"/>
          <w:szCs w:val="24"/>
          <w:lang w:val="en-US"/>
        </w:rPr>
      </w:pPr>
      <w:r w:rsidRPr="00A87539">
        <w:rPr>
          <w:rFonts w:ascii="Book Antiqua" w:hAnsi="Book Antiqua"/>
          <w:sz w:val="24"/>
          <w:szCs w:val="24"/>
          <w:lang w:val="en-US"/>
        </w:rPr>
        <w:t xml:space="preserve">In the </w:t>
      </w:r>
      <w:r w:rsidR="00604EFF" w:rsidRPr="00A87539">
        <w:rPr>
          <w:rFonts w:ascii="Book Antiqua" w:hAnsi="Book Antiqua"/>
          <w:sz w:val="24"/>
          <w:szCs w:val="24"/>
          <w:lang w:val="en-US"/>
        </w:rPr>
        <w:t>total population, S100β was found to have a moderate correlation both with PHES (rho</w:t>
      </w:r>
      <w:r w:rsidR="00E75560" w:rsidRPr="00A87539">
        <w:rPr>
          <w:rFonts w:ascii="Book Antiqua" w:hAnsi="Book Antiqua" w:hint="eastAsia"/>
          <w:sz w:val="24"/>
          <w:szCs w:val="24"/>
          <w:lang w:val="en-US" w:eastAsia="zh-CN"/>
        </w:rPr>
        <w:t xml:space="preserve"> </w:t>
      </w:r>
      <w:r w:rsidR="00604EFF" w:rsidRPr="00A87539">
        <w:rPr>
          <w:rFonts w:ascii="Book Antiqua" w:hAnsi="Book Antiqua"/>
          <w:sz w:val="24"/>
          <w:szCs w:val="24"/>
          <w:lang w:val="en-US"/>
        </w:rPr>
        <w:t>=</w:t>
      </w:r>
      <w:r w:rsidR="00E75560" w:rsidRPr="00A87539">
        <w:rPr>
          <w:rFonts w:ascii="Book Antiqua" w:hAnsi="Book Antiqua" w:hint="eastAsia"/>
          <w:sz w:val="24"/>
          <w:szCs w:val="24"/>
          <w:lang w:val="en-US" w:eastAsia="zh-CN"/>
        </w:rPr>
        <w:t xml:space="preserve"> </w:t>
      </w:r>
      <w:r w:rsidR="00604EFF" w:rsidRPr="00A87539">
        <w:rPr>
          <w:rFonts w:ascii="Book Antiqua" w:hAnsi="Book Antiqua"/>
          <w:sz w:val="24"/>
          <w:szCs w:val="24"/>
          <w:lang w:val="en-US"/>
        </w:rPr>
        <w:t xml:space="preserve">-0.624, </w:t>
      </w:r>
      <w:r w:rsidR="008D01CA" w:rsidRPr="00A87539">
        <w:rPr>
          <w:rFonts w:ascii="Book Antiqua" w:hAnsi="Book Antiqua"/>
          <w:i/>
          <w:sz w:val="24"/>
          <w:szCs w:val="24"/>
          <w:lang w:val="en-US"/>
        </w:rPr>
        <w:t>P &lt;</w:t>
      </w:r>
      <w:r w:rsidR="0050194C" w:rsidRPr="00A87539">
        <w:rPr>
          <w:rFonts w:ascii="Book Antiqua" w:hAnsi="Book Antiqua"/>
          <w:i/>
          <w:sz w:val="24"/>
          <w:szCs w:val="24"/>
          <w:lang w:val="en-US"/>
        </w:rPr>
        <w:t xml:space="preserve"> </w:t>
      </w:r>
      <w:r w:rsidR="00604EFF" w:rsidRPr="00A87539">
        <w:rPr>
          <w:rFonts w:ascii="Book Antiqua" w:hAnsi="Book Antiqua"/>
          <w:sz w:val="24"/>
          <w:szCs w:val="24"/>
          <w:lang w:val="en-US"/>
        </w:rPr>
        <w:t>0.001) and CFF (rho</w:t>
      </w:r>
      <w:r w:rsidR="00E75560" w:rsidRPr="00A87539">
        <w:rPr>
          <w:rFonts w:ascii="Book Antiqua" w:hAnsi="Book Antiqua" w:hint="eastAsia"/>
          <w:sz w:val="24"/>
          <w:szCs w:val="24"/>
          <w:lang w:val="en-US" w:eastAsia="zh-CN"/>
        </w:rPr>
        <w:t xml:space="preserve"> </w:t>
      </w:r>
      <w:r w:rsidR="00604EFF" w:rsidRPr="00A87539">
        <w:rPr>
          <w:rFonts w:ascii="Book Antiqua" w:hAnsi="Book Antiqua"/>
          <w:sz w:val="24"/>
          <w:szCs w:val="24"/>
          <w:lang w:val="en-US"/>
        </w:rPr>
        <w:t>=</w:t>
      </w:r>
      <w:r w:rsidR="00E75560" w:rsidRPr="00A87539">
        <w:rPr>
          <w:rFonts w:ascii="Book Antiqua" w:hAnsi="Book Antiqua" w:hint="eastAsia"/>
          <w:sz w:val="24"/>
          <w:szCs w:val="24"/>
          <w:lang w:val="en-US" w:eastAsia="zh-CN"/>
        </w:rPr>
        <w:t xml:space="preserve"> </w:t>
      </w:r>
      <w:r w:rsidR="00604EFF" w:rsidRPr="00A87539">
        <w:rPr>
          <w:rFonts w:ascii="Book Antiqua" w:hAnsi="Book Antiqua"/>
          <w:sz w:val="24"/>
          <w:szCs w:val="24"/>
          <w:lang w:val="en-US"/>
        </w:rPr>
        <w:t xml:space="preserve">-0.516, </w:t>
      </w:r>
      <w:r w:rsidR="008D01CA" w:rsidRPr="00A87539">
        <w:rPr>
          <w:rFonts w:ascii="Book Antiqua" w:hAnsi="Book Antiqua"/>
          <w:i/>
          <w:sz w:val="24"/>
          <w:szCs w:val="24"/>
          <w:lang w:val="en-US"/>
        </w:rPr>
        <w:t>P &lt;</w:t>
      </w:r>
      <w:r w:rsidR="0050194C" w:rsidRPr="00A87539">
        <w:rPr>
          <w:rFonts w:ascii="Book Antiqua" w:hAnsi="Book Antiqua"/>
          <w:i/>
          <w:sz w:val="24"/>
          <w:szCs w:val="24"/>
          <w:lang w:val="en-US"/>
        </w:rPr>
        <w:t xml:space="preserve"> </w:t>
      </w:r>
      <w:r w:rsidR="00604EFF" w:rsidRPr="00A87539">
        <w:rPr>
          <w:rFonts w:ascii="Book Antiqua" w:hAnsi="Book Antiqua"/>
          <w:sz w:val="24"/>
          <w:szCs w:val="24"/>
          <w:lang w:val="en-US"/>
        </w:rPr>
        <w:t>0.001). In the subgroup of patients with cirrhosis, S100β showed moderate correlations with PHES (rho</w:t>
      </w:r>
      <w:r w:rsidR="00E75560" w:rsidRPr="00A87539">
        <w:rPr>
          <w:rFonts w:ascii="Book Antiqua" w:hAnsi="Book Antiqua" w:hint="eastAsia"/>
          <w:sz w:val="24"/>
          <w:szCs w:val="24"/>
          <w:lang w:val="en-US" w:eastAsia="zh-CN"/>
        </w:rPr>
        <w:t xml:space="preserve"> </w:t>
      </w:r>
      <w:r w:rsidR="00604EFF" w:rsidRPr="00A87539">
        <w:rPr>
          <w:rFonts w:ascii="Book Antiqua" w:hAnsi="Book Antiqua"/>
          <w:sz w:val="24"/>
          <w:szCs w:val="24"/>
          <w:lang w:val="en-US"/>
        </w:rPr>
        <w:t>=</w:t>
      </w:r>
      <w:r w:rsidR="00E75560" w:rsidRPr="00A87539">
        <w:rPr>
          <w:rFonts w:ascii="Book Antiqua" w:hAnsi="Book Antiqua" w:hint="eastAsia"/>
          <w:sz w:val="24"/>
          <w:szCs w:val="24"/>
          <w:lang w:val="en-US" w:eastAsia="zh-CN"/>
        </w:rPr>
        <w:t xml:space="preserve"> </w:t>
      </w:r>
      <w:r w:rsidR="00604EFF" w:rsidRPr="00A87539">
        <w:rPr>
          <w:rFonts w:ascii="Book Antiqua" w:hAnsi="Book Antiqua"/>
          <w:sz w:val="24"/>
          <w:szCs w:val="24"/>
          <w:lang w:val="en-US"/>
        </w:rPr>
        <w:t xml:space="preserve">-0.528, </w:t>
      </w:r>
      <w:r w:rsidR="008D01CA" w:rsidRPr="00A87539">
        <w:rPr>
          <w:rFonts w:ascii="Book Antiqua" w:hAnsi="Book Antiqua"/>
          <w:i/>
          <w:sz w:val="24"/>
          <w:szCs w:val="24"/>
          <w:lang w:val="en-US"/>
        </w:rPr>
        <w:lastRenderedPageBreak/>
        <w:t>P &lt;</w:t>
      </w:r>
      <w:r w:rsidR="0050194C" w:rsidRPr="00A87539">
        <w:rPr>
          <w:rFonts w:ascii="Book Antiqua" w:hAnsi="Book Antiqua"/>
          <w:i/>
          <w:sz w:val="24"/>
          <w:szCs w:val="24"/>
          <w:lang w:val="en-US"/>
        </w:rPr>
        <w:t xml:space="preserve"> </w:t>
      </w:r>
      <w:r w:rsidR="00604EFF" w:rsidRPr="00A87539">
        <w:rPr>
          <w:rFonts w:ascii="Book Antiqua" w:hAnsi="Book Antiqua"/>
          <w:sz w:val="24"/>
          <w:szCs w:val="24"/>
          <w:lang w:val="en-US"/>
        </w:rPr>
        <w:t>0.001), as well as with CTP score (rho</w:t>
      </w:r>
      <w:r w:rsidR="00E75560" w:rsidRPr="00A87539">
        <w:rPr>
          <w:rFonts w:ascii="Book Antiqua" w:hAnsi="Book Antiqua" w:hint="eastAsia"/>
          <w:sz w:val="24"/>
          <w:szCs w:val="24"/>
          <w:lang w:val="en-US" w:eastAsia="zh-CN"/>
        </w:rPr>
        <w:t xml:space="preserve"> </w:t>
      </w:r>
      <w:r w:rsidR="00604EFF" w:rsidRPr="00A87539">
        <w:rPr>
          <w:rFonts w:ascii="Book Antiqua" w:hAnsi="Book Antiqua"/>
          <w:sz w:val="24"/>
          <w:szCs w:val="24"/>
          <w:lang w:val="en-US"/>
        </w:rPr>
        <w:t>=</w:t>
      </w:r>
      <w:r w:rsidR="00E75560" w:rsidRPr="00A87539">
        <w:rPr>
          <w:rFonts w:ascii="Book Antiqua" w:hAnsi="Book Antiqua" w:hint="eastAsia"/>
          <w:sz w:val="24"/>
          <w:szCs w:val="24"/>
          <w:lang w:val="en-US" w:eastAsia="zh-CN"/>
        </w:rPr>
        <w:t xml:space="preserve"> </w:t>
      </w:r>
      <w:r w:rsidR="00604EFF" w:rsidRPr="00A87539">
        <w:rPr>
          <w:rFonts w:ascii="Book Antiqua" w:hAnsi="Book Antiqua"/>
          <w:sz w:val="24"/>
          <w:szCs w:val="24"/>
          <w:lang w:val="en-US"/>
        </w:rPr>
        <w:t xml:space="preserve">-0.515, </w:t>
      </w:r>
      <w:r w:rsidR="008D01CA" w:rsidRPr="00A87539">
        <w:rPr>
          <w:rFonts w:ascii="Book Antiqua" w:hAnsi="Book Antiqua"/>
          <w:i/>
          <w:sz w:val="24"/>
          <w:szCs w:val="24"/>
          <w:lang w:val="en-US"/>
        </w:rPr>
        <w:t>P &lt;</w:t>
      </w:r>
      <w:r w:rsidR="0050194C" w:rsidRPr="00A87539">
        <w:rPr>
          <w:rFonts w:ascii="Book Antiqua" w:hAnsi="Book Antiqua"/>
          <w:i/>
          <w:sz w:val="24"/>
          <w:szCs w:val="24"/>
          <w:lang w:val="en-US"/>
        </w:rPr>
        <w:t xml:space="preserve"> </w:t>
      </w:r>
      <w:r w:rsidR="00604EFF" w:rsidRPr="00A87539">
        <w:rPr>
          <w:rFonts w:ascii="Book Antiqua" w:hAnsi="Book Antiqua"/>
          <w:sz w:val="24"/>
          <w:szCs w:val="24"/>
          <w:lang w:val="en-US"/>
        </w:rPr>
        <w:t>0.001), and MELD score (rho</w:t>
      </w:r>
      <w:r w:rsidR="00E75560" w:rsidRPr="00A87539">
        <w:rPr>
          <w:rFonts w:ascii="Book Antiqua" w:hAnsi="Book Antiqua" w:hint="eastAsia"/>
          <w:sz w:val="24"/>
          <w:szCs w:val="24"/>
          <w:lang w:val="en-US" w:eastAsia="zh-CN"/>
        </w:rPr>
        <w:t xml:space="preserve"> </w:t>
      </w:r>
      <w:r w:rsidR="00604EFF" w:rsidRPr="00A87539">
        <w:rPr>
          <w:rFonts w:ascii="Book Antiqua" w:hAnsi="Book Antiqua"/>
          <w:sz w:val="24"/>
          <w:szCs w:val="24"/>
          <w:lang w:val="en-US"/>
        </w:rPr>
        <w:t>=</w:t>
      </w:r>
      <w:r w:rsidR="00E75560" w:rsidRPr="00A87539">
        <w:rPr>
          <w:rFonts w:ascii="Book Antiqua" w:hAnsi="Book Antiqua" w:hint="eastAsia"/>
          <w:sz w:val="24"/>
          <w:szCs w:val="24"/>
          <w:lang w:val="en-US" w:eastAsia="zh-CN"/>
        </w:rPr>
        <w:t xml:space="preserve"> </w:t>
      </w:r>
      <w:r w:rsidR="00604EFF" w:rsidRPr="00A87539">
        <w:rPr>
          <w:rFonts w:ascii="Book Antiqua" w:hAnsi="Book Antiqua"/>
          <w:sz w:val="24"/>
          <w:szCs w:val="24"/>
          <w:lang w:val="en-US"/>
        </w:rPr>
        <w:t xml:space="preserve">-0.440, </w:t>
      </w:r>
      <w:r w:rsidR="008D01CA" w:rsidRPr="00A87539">
        <w:rPr>
          <w:rFonts w:ascii="Book Antiqua" w:hAnsi="Book Antiqua"/>
          <w:i/>
          <w:sz w:val="24"/>
          <w:szCs w:val="24"/>
          <w:lang w:val="en-US"/>
        </w:rPr>
        <w:t>P &lt;</w:t>
      </w:r>
      <w:r w:rsidR="0050194C" w:rsidRPr="00A87539">
        <w:rPr>
          <w:rFonts w:ascii="Book Antiqua" w:hAnsi="Book Antiqua"/>
          <w:i/>
          <w:sz w:val="24"/>
          <w:szCs w:val="24"/>
          <w:lang w:val="en-US"/>
        </w:rPr>
        <w:t xml:space="preserve"> </w:t>
      </w:r>
      <w:r w:rsidR="00604EFF" w:rsidRPr="00A87539">
        <w:rPr>
          <w:rFonts w:ascii="Book Antiqua" w:hAnsi="Book Antiqua"/>
          <w:sz w:val="24"/>
          <w:szCs w:val="24"/>
          <w:lang w:val="en-US"/>
        </w:rPr>
        <w:t xml:space="preserve">0.001), but not </w:t>
      </w:r>
      <w:r w:rsidR="00063665" w:rsidRPr="00A87539">
        <w:rPr>
          <w:rFonts w:ascii="Book Antiqua" w:hAnsi="Book Antiqua"/>
          <w:sz w:val="24"/>
          <w:szCs w:val="24"/>
          <w:lang w:val="en-US"/>
        </w:rPr>
        <w:t>with CFF (rho</w:t>
      </w:r>
      <w:r w:rsidR="00E75560" w:rsidRPr="00A87539">
        <w:rPr>
          <w:rFonts w:ascii="Book Antiqua" w:hAnsi="Book Antiqua" w:hint="eastAsia"/>
          <w:sz w:val="24"/>
          <w:szCs w:val="24"/>
          <w:lang w:val="en-US" w:eastAsia="zh-CN"/>
        </w:rPr>
        <w:t xml:space="preserve"> </w:t>
      </w:r>
      <w:r w:rsidR="00063665" w:rsidRPr="00A87539">
        <w:rPr>
          <w:rFonts w:ascii="Book Antiqua" w:hAnsi="Book Antiqua"/>
          <w:sz w:val="24"/>
          <w:szCs w:val="24"/>
          <w:lang w:val="en-US"/>
        </w:rPr>
        <w:t>=</w:t>
      </w:r>
      <w:r w:rsidR="00E75560" w:rsidRPr="00A87539">
        <w:rPr>
          <w:rFonts w:ascii="Book Antiqua" w:hAnsi="Book Antiqua" w:hint="eastAsia"/>
          <w:sz w:val="24"/>
          <w:szCs w:val="24"/>
          <w:lang w:val="en-US" w:eastAsia="zh-CN"/>
        </w:rPr>
        <w:t xml:space="preserve"> </w:t>
      </w:r>
      <w:r w:rsidR="00063665" w:rsidRPr="00A87539">
        <w:rPr>
          <w:rFonts w:ascii="Book Antiqua" w:hAnsi="Book Antiqua"/>
          <w:sz w:val="24"/>
          <w:szCs w:val="24"/>
          <w:lang w:val="en-US"/>
        </w:rPr>
        <w:t xml:space="preserve">0.240, </w:t>
      </w:r>
      <w:r w:rsidR="0050194C" w:rsidRPr="00A87539">
        <w:rPr>
          <w:rFonts w:ascii="Book Antiqua" w:hAnsi="Book Antiqua"/>
          <w:i/>
          <w:sz w:val="24"/>
          <w:szCs w:val="24"/>
          <w:lang w:val="en-US"/>
        </w:rPr>
        <w:t xml:space="preserve">P = </w:t>
      </w:r>
      <w:r w:rsidR="00063665" w:rsidRPr="00A87539">
        <w:rPr>
          <w:rFonts w:ascii="Book Antiqua" w:hAnsi="Book Antiqua"/>
          <w:sz w:val="24"/>
          <w:szCs w:val="24"/>
          <w:lang w:val="en-US"/>
        </w:rPr>
        <w:t xml:space="preserve">0.108). </w:t>
      </w:r>
    </w:p>
    <w:p w:rsidR="00063665" w:rsidRPr="00A87539" w:rsidRDefault="00604EFF" w:rsidP="00E75560">
      <w:pPr>
        <w:adjustRightInd w:val="0"/>
        <w:snapToGrid w:val="0"/>
        <w:spacing w:after="0" w:line="360" w:lineRule="auto"/>
        <w:ind w:firstLineChars="100" w:firstLine="240"/>
        <w:jc w:val="both"/>
        <w:rPr>
          <w:rFonts w:ascii="Book Antiqua" w:hAnsi="Book Antiqua"/>
          <w:sz w:val="24"/>
          <w:szCs w:val="24"/>
          <w:lang w:val="en-US"/>
        </w:rPr>
      </w:pPr>
      <w:r w:rsidRPr="00A87539">
        <w:rPr>
          <w:rFonts w:ascii="Book Antiqua" w:hAnsi="Book Antiqua"/>
          <w:sz w:val="24"/>
          <w:szCs w:val="24"/>
          <w:lang w:val="en-US"/>
        </w:rPr>
        <w:t>ROC curve analysis yielded &gt;</w:t>
      </w:r>
      <w:r w:rsidR="00E75560" w:rsidRPr="00A87539">
        <w:rPr>
          <w:rFonts w:ascii="Book Antiqua" w:hAnsi="Book Antiqua" w:hint="eastAsia"/>
          <w:sz w:val="24"/>
          <w:szCs w:val="24"/>
          <w:lang w:val="en-US" w:eastAsia="zh-CN"/>
        </w:rPr>
        <w:t xml:space="preserve"> </w:t>
      </w:r>
      <w:r w:rsidRPr="00A87539">
        <w:rPr>
          <w:rFonts w:ascii="Book Antiqua" w:hAnsi="Book Antiqua"/>
          <w:sz w:val="24"/>
          <w:szCs w:val="24"/>
          <w:lang w:val="en-US"/>
        </w:rPr>
        <w:t>0.13</w:t>
      </w:r>
      <w:r w:rsidR="00E75560" w:rsidRPr="00A87539">
        <w:rPr>
          <w:rFonts w:ascii="Book Antiqua" w:hAnsi="Book Antiqua" w:hint="eastAsia"/>
          <w:sz w:val="24"/>
          <w:szCs w:val="24"/>
          <w:lang w:val="en-US" w:eastAsia="zh-CN"/>
        </w:rPr>
        <w:t xml:space="preserve"> </w:t>
      </w:r>
      <w:r w:rsidRPr="00A87539">
        <w:rPr>
          <w:rFonts w:ascii="Book Antiqua" w:hAnsi="Book Antiqua"/>
          <w:sz w:val="24"/>
          <w:szCs w:val="24"/>
          <w:lang w:val="en-US"/>
        </w:rPr>
        <w:t xml:space="preserve">ng/mL as the best cutoff value of S100β for the </w:t>
      </w:r>
      <w:r w:rsidR="00E23F14" w:rsidRPr="00A87539">
        <w:rPr>
          <w:rFonts w:ascii="Book Antiqua" w:hAnsi="Book Antiqua"/>
          <w:sz w:val="24"/>
          <w:szCs w:val="24"/>
          <w:lang w:val="en-US"/>
        </w:rPr>
        <w:t>diagnosis of C</w:t>
      </w:r>
      <w:r w:rsidRPr="00A87539">
        <w:rPr>
          <w:rFonts w:ascii="Book Antiqua" w:hAnsi="Book Antiqua"/>
          <w:sz w:val="24"/>
          <w:szCs w:val="24"/>
          <w:lang w:val="en-US"/>
        </w:rPr>
        <w:t>HE and HE, with sensitivity of 83.3% and specificity of 63.6%. Area under the ROC curve</w:t>
      </w:r>
      <w:r w:rsidR="00063665" w:rsidRPr="00A87539">
        <w:rPr>
          <w:rFonts w:ascii="Book Antiqua" w:hAnsi="Book Antiqua"/>
          <w:sz w:val="24"/>
          <w:szCs w:val="24"/>
          <w:lang w:val="en-US"/>
        </w:rPr>
        <w:t xml:space="preserve"> (AUROC) was 0.801 (</w:t>
      </w:r>
      <w:r w:rsidR="008D01CA" w:rsidRPr="00A87539">
        <w:rPr>
          <w:rFonts w:ascii="Book Antiqua" w:hAnsi="Book Antiqua"/>
          <w:i/>
          <w:sz w:val="24"/>
          <w:szCs w:val="24"/>
          <w:lang w:val="en-US"/>
        </w:rPr>
        <w:t>P &lt;</w:t>
      </w:r>
      <w:r w:rsidR="00E75560" w:rsidRPr="00A87539">
        <w:rPr>
          <w:rFonts w:ascii="Book Antiqua" w:hAnsi="Book Antiqua" w:hint="eastAsia"/>
          <w:sz w:val="24"/>
          <w:szCs w:val="24"/>
          <w:lang w:val="en-US" w:eastAsia="zh-CN"/>
        </w:rPr>
        <w:t xml:space="preserve"> </w:t>
      </w:r>
      <w:r w:rsidR="00063665" w:rsidRPr="00A87539">
        <w:rPr>
          <w:rFonts w:ascii="Book Antiqua" w:hAnsi="Book Antiqua"/>
          <w:sz w:val="24"/>
          <w:szCs w:val="24"/>
          <w:lang w:val="en-US"/>
        </w:rPr>
        <w:t>0.0001).</w:t>
      </w:r>
    </w:p>
    <w:p w:rsidR="00186887" w:rsidRPr="00A87539" w:rsidRDefault="00186887" w:rsidP="00D309A1">
      <w:pPr>
        <w:adjustRightInd w:val="0"/>
        <w:snapToGrid w:val="0"/>
        <w:spacing w:after="0" w:line="360" w:lineRule="auto"/>
        <w:jc w:val="both"/>
        <w:rPr>
          <w:rFonts w:ascii="Book Antiqua" w:hAnsi="Book Antiqua"/>
          <w:sz w:val="24"/>
          <w:szCs w:val="24"/>
          <w:lang w:val="en-US"/>
        </w:rPr>
      </w:pPr>
    </w:p>
    <w:p w:rsidR="00604EFF" w:rsidRPr="00A87539" w:rsidRDefault="00604EFF" w:rsidP="00D309A1">
      <w:pPr>
        <w:adjustRightInd w:val="0"/>
        <w:snapToGrid w:val="0"/>
        <w:spacing w:after="0" w:line="360" w:lineRule="auto"/>
        <w:jc w:val="both"/>
        <w:rPr>
          <w:rFonts w:ascii="Book Antiqua" w:hAnsi="Book Antiqua"/>
          <w:b/>
          <w:sz w:val="24"/>
          <w:szCs w:val="24"/>
          <w:lang w:val="en-US"/>
        </w:rPr>
      </w:pPr>
      <w:r w:rsidRPr="00A87539">
        <w:rPr>
          <w:rFonts w:ascii="Book Antiqua" w:hAnsi="Book Antiqua"/>
          <w:b/>
          <w:sz w:val="24"/>
          <w:szCs w:val="24"/>
          <w:lang w:val="en-US"/>
        </w:rPr>
        <w:t>DISCUSSION</w:t>
      </w:r>
    </w:p>
    <w:p w:rsidR="00604EFF" w:rsidRPr="00A87539" w:rsidRDefault="00E23F14" w:rsidP="00D309A1">
      <w:pPr>
        <w:adjustRightInd w:val="0"/>
        <w:snapToGrid w:val="0"/>
        <w:spacing w:after="0" w:line="360" w:lineRule="auto"/>
        <w:jc w:val="both"/>
        <w:rPr>
          <w:rFonts w:ascii="Book Antiqua" w:hAnsi="Book Antiqua"/>
          <w:sz w:val="24"/>
          <w:szCs w:val="24"/>
          <w:lang w:val="en-US"/>
        </w:rPr>
      </w:pPr>
      <w:r w:rsidRPr="00A87539">
        <w:rPr>
          <w:rFonts w:ascii="Book Antiqua" w:hAnsi="Book Antiqua"/>
          <w:sz w:val="24"/>
          <w:szCs w:val="24"/>
          <w:lang w:val="en-US"/>
        </w:rPr>
        <w:t>HE and C</w:t>
      </w:r>
      <w:r w:rsidR="00604EFF" w:rsidRPr="00A87539">
        <w:rPr>
          <w:rFonts w:ascii="Book Antiqua" w:hAnsi="Book Antiqua"/>
          <w:sz w:val="24"/>
          <w:szCs w:val="24"/>
          <w:lang w:val="en-US"/>
        </w:rPr>
        <w:t xml:space="preserve">HE are associated with decreased quality of life, impaired working performance, and patients become unfit </w:t>
      </w:r>
      <w:r w:rsidR="00BA786C" w:rsidRPr="00A87539">
        <w:rPr>
          <w:rFonts w:ascii="Book Antiqua" w:hAnsi="Book Antiqua"/>
          <w:sz w:val="24"/>
          <w:szCs w:val="24"/>
          <w:lang w:val="en-US"/>
        </w:rPr>
        <w:t>to safely drive motor vehicles</w:t>
      </w:r>
      <w:r w:rsidR="00263891" w:rsidRPr="00A87539">
        <w:rPr>
          <w:rFonts w:ascii="Book Antiqua" w:hAnsi="Book Antiqua"/>
          <w:sz w:val="24"/>
          <w:szCs w:val="24"/>
          <w:vertAlign w:val="superscript"/>
          <w:lang w:val="en-US"/>
        </w:rPr>
        <w:t>[</w:t>
      </w:r>
      <w:r w:rsidR="003833A4" w:rsidRPr="00A87539">
        <w:rPr>
          <w:rFonts w:ascii="Book Antiqua" w:hAnsi="Book Antiqua"/>
          <w:sz w:val="24"/>
          <w:szCs w:val="24"/>
          <w:vertAlign w:val="superscript"/>
          <w:lang w:val="en-US"/>
        </w:rPr>
        <w:t>16-</w:t>
      </w:r>
      <w:r w:rsidR="00263891" w:rsidRPr="00A87539">
        <w:rPr>
          <w:rFonts w:ascii="Book Antiqua" w:hAnsi="Book Antiqua"/>
          <w:sz w:val="24"/>
          <w:szCs w:val="24"/>
          <w:vertAlign w:val="superscript"/>
          <w:lang w:val="en-US"/>
        </w:rPr>
        <w:t>21]</w:t>
      </w:r>
      <w:r w:rsidRPr="00A87539">
        <w:rPr>
          <w:rFonts w:ascii="Book Antiqua" w:hAnsi="Book Antiqua"/>
          <w:sz w:val="24"/>
          <w:szCs w:val="24"/>
          <w:lang w:val="en-US"/>
        </w:rPr>
        <w:t>. Cirrhotic patients with C</w:t>
      </w:r>
      <w:r w:rsidR="00604EFF" w:rsidRPr="00A87539">
        <w:rPr>
          <w:rFonts w:ascii="Book Antiqua" w:hAnsi="Book Antiqua"/>
          <w:sz w:val="24"/>
          <w:szCs w:val="24"/>
          <w:lang w:val="en-US"/>
        </w:rPr>
        <w:t xml:space="preserve">HE are prone to develop episodes of overt HE </w:t>
      </w:r>
      <w:r w:rsidRPr="00A87539">
        <w:rPr>
          <w:rFonts w:ascii="Book Antiqua" w:hAnsi="Book Antiqua"/>
          <w:sz w:val="24"/>
          <w:szCs w:val="24"/>
          <w:lang w:val="en-US"/>
        </w:rPr>
        <w:t>when compared to those without C</w:t>
      </w:r>
      <w:r w:rsidR="00604EFF" w:rsidRPr="00A87539">
        <w:rPr>
          <w:rFonts w:ascii="Book Antiqua" w:hAnsi="Book Antiqua"/>
          <w:sz w:val="24"/>
          <w:szCs w:val="24"/>
          <w:lang w:val="en-US"/>
        </w:rPr>
        <w:t>HE (i</w:t>
      </w:r>
      <w:r w:rsidRPr="00A87539">
        <w:rPr>
          <w:rFonts w:ascii="Book Antiqua" w:hAnsi="Book Antiqua"/>
          <w:sz w:val="24"/>
          <w:szCs w:val="24"/>
          <w:lang w:val="en-US"/>
        </w:rPr>
        <w:t xml:space="preserve">ncidence of 56% for those with CHE </w:t>
      </w:r>
      <w:r w:rsidR="00BA786C" w:rsidRPr="00A87539">
        <w:rPr>
          <w:rFonts w:ascii="Book Antiqua" w:hAnsi="Book Antiqua"/>
          <w:i/>
          <w:sz w:val="24"/>
          <w:szCs w:val="24"/>
          <w:lang w:val="en-US"/>
        </w:rPr>
        <w:t>vs</w:t>
      </w:r>
      <w:r w:rsidRPr="00A87539">
        <w:rPr>
          <w:rFonts w:ascii="Book Antiqua" w:hAnsi="Book Antiqua"/>
          <w:sz w:val="24"/>
          <w:szCs w:val="24"/>
          <w:lang w:val="en-US"/>
        </w:rPr>
        <w:t xml:space="preserve"> 8% for those without C</w:t>
      </w:r>
      <w:r w:rsidR="00BA786C" w:rsidRPr="00A87539">
        <w:rPr>
          <w:rFonts w:ascii="Book Antiqua" w:hAnsi="Book Antiqua"/>
          <w:sz w:val="24"/>
          <w:szCs w:val="24"/>
          <w:lang w:val="en-US"/>
        </w:rPr>
        <w:t>HE at 3 years of follow up)</w:t>
      </w:r>
      <w:r w:rsidR="003833A4" w:rsidRPr="00A87539">
        <w:rPr>
          <w:rFonts w:ascii="Book Antiqua" w:hAnsi="Book Antiqua"/>
          <w:sz w:val="24"/>
          <w:szCs w:val="24"/>
          <w:vertAlign w:val="superscript"/>
          <w:lang w:val="en-US"/>
        </w:rPr>
        <w:t>[22]</w:t>
      </w:r>
      <w:r w:rsidR="00604EFF" w:rsidRPr="00A87539">
        <w:rPr>
          <w:rFonts w:ascii="Book Antiqua" w:hAnsi="Book Antiqua"/>
          <w:sz w:val="24"/>
          <w:szCs w:val="24"/>
          <w:lang w:val="en-US"/>
        </w:rPr>
        <w:t xml:space="preserve">. Moverover, </w:t>
      </w:r>
      <w:r w:rsidRPr="00A87539">
        <w:rPr>
          <w:rFonts w:ascii="Book Antiqua" w:hAnsi="Book Antiqua"/>
          <w:sz w:val="24"/>
          <w:szCs w:val="24"/>
          <w:lang w:val="en-US"/>
        </w:rPr>
        <w:t>C</w:t>
      </w:r>
      <w:r w:rsidR="00604EFF" w:rsidRPr="00A87539">
        <w:rPr>
          <w:rFonts w:ascii="Book Antiqua" w:hAnsi="Book Antiqua"/>
          <w:sz w:val="24"/>
          <w:szCs w:val="24"/>
          <w:lang w:val="en-US"/>
        </w:rPr>
        <w:t>HE is associated with a decreased survival, and thus it might be considered within the spectrum of complications defin</w:t>
      </w:r>
      <w:r w:rsidR="00BA786C" w:rsidRPr="00A87539">
        <w:rPr>
          <w:rFonts w:ascii="Book Antiqua" w:hAnsi="Book Antiqua"/>
          <w:sz w:val="24"/>
          <w:szCs w:val="24"/>
          <w:lang w:val="en-US"/>
        </w:rPr>
        <w:t>ying advanced liver failure</w:t>
      </w:r>
      <w:r w:rsidR="00EB282F" w:rsidRPr="00A87539">
        <w:rPr>
          <w:rFonts w:ascii="Book Antiqua" w:hAnsi="Book Antiqua"/>
          <w:sz w:val="24"/>
          <w:szCs w:val="24"/>
          <w:vertAlign w:val="superscript"/>
          <w:lang w:val="en-US"/>
        </w:rPr>
        <w:t>[23]</w:t>
      </w:r>
      <w:r w:rsidR="00604EFF" w:rsidRPr="00A87539">
        <w:rPr>
          <w:rFonts w:ascii="Book Antiqua" w:hAnsi="Book Antiqua"/>
          <w:sz w:val="24"/>
          <w:szCs w:val="24"/>
          <w:lang w:val="en-US"/>
        </w:rPr>
        <w:t xml:space="preserve">. It is </w:t>
      </w:r>
      <w:r w:rsidRPr="00A87539">
        <w:rPr>
          <w:rFonts w:ascii="Book Antiqua" w:hAnsi="Book Antiqua"/>
          <w:sz w:val="24"/>
          <w:szCs w:val="24"/>
          <w:lang w:val="en-US"/>
        </w:rPr>
        <w:t>not known whether treatment of C</w:t>
      </w:r>
      <w:r w:rsidR="00604EFF" w:rsidRPr="00A87539">
        <w:rPr>
          <w:rFonts w:ascii="Book Antiqua" w:hAnsi="Book Antiqua"/>
          <w:sz w:val="24"/>
          <w:szCs w:val="24"/>
          <w:lang w:val="en-US"/>
        </w:rPr>
        <w:t>HE may prevent overt HE or improve survival, but it is tempting to hypothesiz</w:t>
      </w:r>
      <w:r w:rsidRPr="00A87539">
        <w:rPr>
          <w:rFonts w:ascii="Book Antiqua" w:hAnsi="Book Antiqua"/>
          <w:sz w:val="24"/>
          <w:szCs w:val="24"/>
          <w:lang w:val="en-US"/>
        </w:rPr>
        <w:t>e that early identification of C</w:t>
      </w:r>
      <w:r w:rsidR="00604EFF" w:rsidRPr="00A87539">
        <w:rPr>
          <w:rFonts w:ascii="Book Antiqua" w:hAnsi="Book Antiqua"/>
          <w:sz w:val="24"/>
          <w:szCs w:val="24"/>
          <w:lang w:val="en-US"/>
        </w:rPr>
        <w:t xml:space="preserve">HE followed by proper treatment should translate into improved quality of life, and have a favorable impact in prognosis. Psychometric tests are the preferred tool to diagnose </w:t>
      </w:r>
      <w:r w:rsidRPr="00A87539">
        <w:rPr>
          <w:rFonts w:ascii="Book Antiqua" w:hAnsi="Book Antiqua"/>
          <w:sz w:val="24"/>
          <w:szCs w:val="24"/>
          <w:lang w:val="en-US"/>
        </w:rPr>
        <w:t>C</w:t>
      </w:r>
      <w:r w:rsidR="00604EFF" w:rsidRPr="00A87539">
        <w:rPr>
          <w:rFonts w:ascii="Book Antiqua" w:hAnsi="Book Antiqua"/>
          <w:sz w:val="24"/>
          <w:szCs w:val="24"/>
          <w:lang w:val="en-US"/>
        </w:rPr>
        <w:t>HE, and, since the final PHES score is adjusted to age and years of education, the differences of these two variables in our population did not have an impact in the resul</w:t>
      </w:r>
      <w:r w:rsidR="00063665" w:rsidRPr="00A87539">
        <w:rPr>
          <w:rFonts w:ascii="Book Antiqua" w:hAnsi="Book Antiqua"/>
          <w:sz w:val="24"/>
          <w:szCs w:val="24"/>
          <w:lang w:val="en-US"/>
        </w:rPr>
        <w:t xml:space="preserve">ts of our study. </w:t>
      </w:r>
    </w:p>
    <w:p w:rsidR="00604EFF" w:rsidRPr="00A87539" w:rsidRDefault="00604EFF" w:rsidP="00BA786C">
      <w:pPr>
        <w:adjustRightInd w:val="0"/>
        <w:snapToGrid w:val="0"/>
        <w:spacing w:after="0" w:line="360" w:lineRule="auto"/>
        <w:ind w:firstLineChars="100" w:firstLine="240"/>
        <w:jc w:val="both"/>
        <w:rPr>
          <w:rFonts w:ascii="Book Antiqua" w:hAnsi="Book Antiqua"/>
          <w:sz w:val="24"/>
          <w:szCs w:val="24"/>
          <w:lang w:val="en-US"/>
        </w:rPr>
      </w:pPr>
      <w:r w:rsidRPr="00A87539">
        <w:rPr>
          <w:rFonts w:ascii="Book Antiqua" w:hAnsi="Book Antiqua"/>
          <w:sz w:val="24"/>
          <w:szCs w:val="24"/>
          <w:lang w:val="en-US"/>
        </w:rPr>
        <w:t>S100β is not entirely specific for the CNS, but it is present in the brain at much higher concentrations than other tissues (80</w:t>
      </w:r>
      <w:r w:rsidR="007D1B2A" w:rsidRPr="00A87539">
        <w:rPr>
          <w:rFonts w:ascii="Book Antiqua" w:hAnsi="Book Antiqua" w:hint="eastAsia"/>
          <w:sz w:val="24"/>
          <w:szCs w:val="24"/>
          <w:lang w:val="en-US" w:eastAsia="zh-CN"/>
        </w:rPr>
        <w:t>%</w:t>
      </w:r>
      <w:r w:rsidRPr="00A87539">
        <w:rPr>
          <w:rFonts w:ascii="Book Antiqua" w:hAnsi="Book Antiqua"/>
          <w:sz w:val="24"/>
          <w:szCs w:val="24"/>
          <w:lang w:val="en-US"/>
        </w:rPr>
        <w:t>-90% of the total pool is found within the brain), and as such, this protein can be us</w:t>
      </w:r>
      <w:r w:rsidR="00BA786C" w:rsidRPr="00A87539">
        <w:rPr>
          <w:rFonts w:ascii="Book Antiqua" w:hAnsi="Book Antiqua"/>
          <w:sz w:val="24"/>
          <w:szCs w:val="24"/>
          <w:lang w:val="en-US"/>
        </w:rPr>
        <w:t>ed as a marker of brain damage</w:t>
      </w:r>
      <w:r w:rsidR="006C6F37" w:rsidRPr="00A87539">
        <w:rPr>
          <w:rFonts w:ascii="Book Antiqua" w:hAnsi="Book Antiqua"/>
          <w:sz w:val="24"/>
          <w:szCs w:val="24"/>
          <w:vertAlign w:val="superscript"/>
          <w:lang w:val="en-US"/>
        </w:rPr>
        <w:t>[9]</w:t>
      </w:r>
      <w:r w:rsidRPr="00A87539">
        <w:rPr>
          <w:rFonts w:ascii="Book Antiqua" w:hAnsi="Book Antiqua"/>
          <w:sz w:val="24"/>
          <w:szCs w:val="24"/>
          <w:lang w:val="en-US"/>
        </w:rPr>
        <w:t>. Other places where S100β synthesis has been id</w:t>
      </w:r>
      <w:r w:rsidR="00BA786C" w:rsidRPr="00A87539">
        <w:rPr>
          <w:rFonts w:ascii="Book Antiqua" w:hAnsi="Book Antiqua"/>
          <w:sz w:val="24"/>
          <w:szCs w:val="24"/>
          <w:lang w:val="en-US"/>
        </w:rPr>
        <w:t>entified are adipose tissue</w:t>
      </w:r>
      <w:r w:rsidR="006C6F37" w:rsidRPr="00A87539">
        <w:rPr>
          <w:rFonts w:ascii="Book Antiqua" w:hAnsi="Book Antiqua"/>
          <w:sz w:val="24"/>
          <w:szCs w:val="24"/>
          <w:vertAlign w:val="superscript"/>
          <w:lang w:val="en-US"/>
        </w:rPr>
        <w:t>[</w:t>
      </w:r>
      <w:r w:rsidRPr="00A87539">
        <w:rPr>
          <w:rFonts w:ascii="Book Antiqua" w:hAnsi="Book Antiqua"/>
          <w:sz w:val="24"/>
          <w:szCs w:val="24"/>
          <w:vertAlign w:val="superscript"/>
          <w:lang w:val="en-US"/>
        </w:rPr>
        <w:t>24</w:t>
      </w:r>
      <w:r w:rsidR="006C6F37" w:rsidRPr="00A87539">
        <w:rPr>
          <w:rFonts w:ascii="Book Antiqua" w:hAnsi="Book Antiqua"/>
          <w:sz w:val="24"/>
          <w:szCs w:val="24"/>
          <w:vertAlign w:val="superscript"/>
          <w:lang w:val="en-US"/>
        </w:rPr>
        <w:t>]</w:t>
      </w:r>
      <w:r w:rsidR="00BA786C" w:rsidRPr="00A87539">
        <w:rPr>
          <w:rFonts w:ascii="Book Antiqua" w:hAnsi="Book Antiqua"/>
          <w:sz w:val="24"/>
          <w:szCs w:val="24"/>
          <w:lang w:val="en-US"/>
        </w:rPr>
        <w:t>, skin and melanoma tumors</w:t>
      </w:r>
      <w:r w:rsidR="006C6F37" w:rsidRPr="00A87539">
        <w:rPr>
          <w:rFonts w:ascii="Book Antiqua" w:hAnsi="Book Antiqua"/>
          <w:sz w:val="24"/>
          <w:szCs w:val="24"/>
          <w:vertAlign w:val="superscript"/>
          <w:lang w:val="en-US"/>
        </w:rPr>
        <w:t>[25,26]</w:t>
      </w:r>
      <w:r w:rsidR="00BA786C" w:rsidRPr="00A87539">
        <w:rPr>
          <w:rFonts w:ascii="Book Antiqua" w:hAnsi="Book Antiqua"/>
          <w:sz w:val="24"/>
          <w:szCs w:val="24"/>
          <w:lang w:val="en-US"/>
        </w:rPr>
        <w:t xml:space="preserve"> and T-lymphocytes</w:t>
      </w:r>
      <w:r w:rsidR="006C6F37" w:rsidRPr="00A87539">
        <w:rPr>
          <w:rFonts w:ascii="Book Antiqua" w:hAnsi="Book Antiqua"/>
          <w:sz w:val="24"/>
          <w:szCs w:val="24"/>
          <w:vertAlign w:val="superscript"/>
          <w:lang w:val="en-US"/>
        </w:rPr>
        <w:t>[27]</w:t>
      </w:r>
      <w:r w:rsidRPr="00A87539">
        <w:rPr>
          <w:rFonts w:ascii="Book Antiqua" w:hAnsi="Book Antiqua"/>
          <w:sz w:val="24"/>
          <w:szCs w:val="24"/>
          <w:lang w:val="en-US"/>
        </w:rPr>
        <w:t>. S100β protein is secreted by activated astrocytes and the mechanism of secretion remains unknown but astrocyte expression has been reported to be stimulated by interleukin-1 (IL-1) and by cyclic-AMP. The effects of secreted glial S100β depends on its concentration, being neurotrophic at low levels (nanomolar) and neurotoxic</w:t>
      </w:r>
      <w:r w:rsidR="00BA786C" w:rsidRPr="00A87539">
        <w:rPr>
          <w:rFonts w:ascii="Book Antiqua" w:hAnsi="Book Antiqua"/>
          <w:sz w:val="24"/>
          <w:szCs w:val="24"/>
          <w:lang w:val="en-US"/>
        </w:rPr>
        <w:t xml:space="preserve"> at high levels (micromolar)</w:t>
      </w:r>
      <w:r w:rsidR="006C6F37" w:rsidRPr="00A87539">
        <w:rPr>
          <w:rFonts w:ascii="Book Antiqua" w:hAnsi="Book Antiqua"/>
          <w:sz w:val="24"/>
          <w:szCs w:val="24"/>
          <w:vertAlign w:val="superscript"/>
          <w:lang w:val="en-US"/>
        </w:rPr>
        <w:t>[9]</w:t>
      </w:r>
      <w:r w:rsidRPr="00A87539">
        <w:rPr>
          <w:rFonts w:ascii="Book Antiqua" w:hAnsi="Book Antiqua"/>
          <w:sz w:val="24"/>
          <w:szCs w:val="24"/>
          <w:lang w:val="en-US"/>
        </w:rPr>
        <w:t>. Nanomolar levels of S100β exert a stimulatory effect on astrocytes, causin</w:t>
      </w:r>
      <w:r w:rsidR="00BA786C" w:rsidRPr="00A87539">
        <w:rPr>
          <w:rFonts w:ascii="Book Antiqua" w:hAnsi="Book Antiqua"/>
          <w:sz w:val="24"/>
          <w:szCs w:val="24"/>
          <w:lang w:val="en-US"/>
        </w:rPr>
        <w:t xml:space="preserve">g glial proliferation </w:t>
      </w:r>
      <w:r w:rsidR="00BA786C" w:rsidRPr="00A87539">
        <w:rPr>
          <w:rFonts w:ascii="Book Antiqua" w:hAnsi="Book Antiqua"/>
          <w:i/>
          <w:sz w:val="24"/>
          <w:szCs w:val="24"/>
          <w:lang w:val="en-US"/>
        </w:rPr>
        <w:t>in vitro</w:t>
      </w:r>
      <w:r w:rsidR="006C6F37" w:rsidRPr="00A87539">
        <w:rPr>
          <w:rFonts w:ascii="Book Antiqua" w:hAnsi="Book Antiqua"/>
          <w:sz w:val="24"/>
          <w:szCs w:val="24"/>
          <w:vertAlign w:val="superscript"/>
          <w:lang w:val="en-US"/>
        </w:rPr>
        <w:t>[28]</w:t>
      </w:r>
      <w:r w:rsidRPr="00A87539">
        <w:rPr>
          <w:rFonts w:ascii="Book Antiqua" w:hAnsi="Book Antiqua"/>
          <w:sz w:val="24"/>
          <w:szCs w:val="24"/>
          <w:lang w:val="en-US"/>
        </w:rPr>
        <w:t xml:space="preserve">. S100β also accumulates in the extracellular space after astrocyte death or after cellular disintegration of the damaged parenchyma. Under </w:t>
      </w:r>
      <w:r w:rsidRPr="00A87539">
        <w:rPr>
          <w:rFonts w:ascii="Book Antiqua" w:hAnsi="Book Antiqua"/>
          <w:sz w:val="24"/>
          <w:szCs w:val="24"/>
          <w:lang w:val="en-US"/>
        </w:rPr>
        <w:lastRenderedPageBreak/>
        <w:t>these conditions, the S100β concentration may well be in the micromolar range and the protein may become toxic. This has originated the hypothesis that extracellular accumulation of S100β in ongoing brain insults can, in combination with other unknonw factors, cause a shift in its neuronal attributes fr</w:t>
      </w:r>
      <w:r w:rsidR="00063665" w:rsidRPr="00A87539">
        <w:rPr>
          <w:rFonts w:ascii="Book Antiqua" w:hAnsi="Book Antiqua"/>
          <w:sz w:val="24"/>
          <w:szCs w:val="24"/>
          <w:lang w:val="en-US"/>
        </w:rPr>
        <w:t>om protective to haz</w:t>
      </w:r>
      <w:r w:rsidR="007D1B2A" w:rsidRPr="00A87539">
        <w:rPr>
          <w:rFonts w:ascii="Book Antiqua" w:hAnsi="Book Antiqua"/>
          <w:sz w:val="24"/>
          <w:szCs w:val="24"/>
          <w:lang w:val="en-US"/>
        </w:rPr>
        <w:t>ardous</w:t>
      </w:r>
      <w:r w:rsidR="00F95255" w:rsidRPr="00A87539">
        <w:rPr>
          <w:rFonts w:ascii="Book Antiqua" w:hAnsi="Book Antiqua"/>
          <w:sz w:val="24"/>
          <w:szCs w:val="24"/>
          <w:vertAlign w:val="superscript"/>
          <w:lang w:val="en-US"/>
        </w:rPr>
        <w:t>[9]</w:t>
      </w:r>
      <w:r w:rsidR="00063665" w:rsidRPr="00A87539">
        <w:rPr>
          <w:rFonts w:ascii="Book Antiqua" w:hAnsi="Book Antiqua"/>
          <w:sz w:val="24"/>
          <w:szCs w:val="24"/>
          <w:lang w:val="en-US"/>
        </w:rPr>
        <w:t>.</w:t>
      </w:r>
    </w:p>
    <w:p w:rsidR="00604EFF" w:rsidRPr="00A87539" w:rsidRDefault="00604EFF" w:rsidP="007D1B2A">
      <w:pPr>
        <w:adjustRightInd w:val="0"/>
        <w:snapToGrid w:val="0"/>
        <w:spacing w:after="0" w:line="360" w:lineRule="auto"/>
        <w:ind w:firstLineChars="100" w:firstLine="240"/>
        <w:jc w:val="both"/>
        <w:rPr>
          <w:rFonts w:ascii="Book Antiqua" w:hAnsi="Book Antiqua"/>
          <w:sz w:val="24"/>
          <w:szCs w:val="24"/>
          <w:lang w:val="en-US"/>
        </w:rPr>
      </w:pPr>
      <w:r w:rsidRPr="00A87539">
        <w:rPr>
          <w:rFonts w:ascii="Book Antiqua" w:hAnsi="Book Antiqua"/>
          <w:sz w:val="24"/>
          <w:szCs w:val="24"/>
          <w:lang w:val="en-US"/>
        </w:rPr>
        <w:t>We found significant differences in the serum concentrations of S100β between healthy volunteers and patients with cirrhosis. Moreover, in patients with cirrhosis, the levels of S10</w:t>
      </w:r>
      <w:r w:rsidR="00DD298A" w:rsidRPr="00A87539">
        <w:rPr>
          <w:rFonts w:ascii="Book Antiqua" w:hAnsi="Book Antiqua"/>
          <w:sz w:val="24"/>
          <w:szCs w:val="24"/>
          <w:lang w:val="en-US"/>
        </w:rPr>
        <w:t>0β increase in the presence of C</w:t>
      </w:r>
      <w:r w:rsidRPr="00A87539">
        <w:rPr>
          <w:rFonts w:ascii="Book Antiqua" w:hAnsi="Book Antiqua"/>
          <w:sz w:val="24"/>
          <w:szCs w:val="24"/>
          <w:lang w:val="en-US"/>
        </w:rPr>
        <w:t>HE and overt HE. The correlation between S100β and PHES indicates that at lower PHES scores, indicating a higher degree of HE, there is an increased concentration of S100β in serum. This suggests increased permeatiliy of the BBB as the cognitive deterioration of HE progresses, what would determine not only leaking of S100β into the blood circulation, but increased ammonia delivery to the brain, leading to astrocyte activation and swelling. All of these changes (astrocyte activation and swelling, increased BBB permeability) seem to be present in patients with cirrhosis, and, moreover, seem to be more</w:t>
      </w:r>
      <w:r w:rsidR="0094770D" w:rsidRPr="00A87539">
        <w:rPr>
          <w:rFonts w:ascii="Book Antiqua" w:hAnsi="Book Antiqua"/>
          <w:sz w:val="24"/>
          <w:szCs w:val="24"/>
          <w:lang w:val="en-US"/>
        </w:rPr>
        <w:t xml:space="preserve"> notorious in the presence of C</w:t>
      </w:r>
      <w:r w:rsidRPr="00A87539">
        <w:rPr>
          <w:rFonts w:ascii="Book Antiqua" w:hAnsi="Book Antiqua"/>
          <w:sz w:val="24"/>
          <w:szCs w:val="24"/>
          <w:lang w:val="en-US"/>
        </w:rPr>
        <w:t xml:space="preserve">HE and HE. However, our results would suggest that even </w:t>
      </w:r>
      <w:r w:rsidR="0094770D" w:rsidRPr="00A87539">
        <w:rPr>
          <w:rFonts w:ascii="Book Antiqua" w:hAnsi="Book Antiqua"/>
          <w:sz w:val="24"/>
          <w:szCs w:val="24"/>
          <w:lang w:val="en-US"/>
        </w:rPr>
        <w:t>in the absence of overt HE and C</w:t>
      </w:r>
      <w:r w:rsidRPr="00A87539">
        <w:rPr>
          <w:rFonts w:ascii="Book Antiqua" w:hAnsi="Book Antiqua"/>
          <w:sz w:val="24"/>
          <w:szCs w:val="24"/>
          <w:lang w:val="en-US"/>
        </w:rPr>
        <w:t>HE, the cirrhotic patient is at a state of astrocyte activation and swelling, and has increased BBB permeability. Brain adaptation to ammonia insults during early stages of cirrhosis and portal hypertension might consitute the counteracting conditi</w:t>
      </w:r>
      <w:r w:rsidR="0094770D" w:rsidRPr="00A87539">
        <w:rPr>
          <w:rFonts w:ascii="Book Antiqua" w:hAnsi="Book Antiqua"/>
          <w:sz w:val="24"/>
          <w:szCs w:val="24"/>
          <w:lang w:val="en-US"/>
        </w:rPr>
        <w:t>on preventing C</w:t>
      </w:r>
      <w:r w:rsidR="007D1B2A" w:rsidRPr="00A87539">
        <w:rPr>
          <w:rFonts w:ascii="Book Antiqua" w:hAnsi="Book Antiqua"/>
          <w:sz w:val="24"/>
          <w:szCs w:val="24"/>
          <w:lang w:val="en-US"/>
        </w:rPr>
        <w:t>HE or overt HE</w:t>
      </w:r>
      <w:r w:rsidR="00F95255" w:rsidRPr="00A87539">
        <w:rPr>
          <w:rFonts w:ascii="Book Antiqua" w:hAnsi="Book Antiqua"/>
          <w:sz w:val="24"/>
          <w:szCs w:val="24"/>
          <w:vertAlign w:val="superscript"/>
          <w:lang w:val="en-US"/>
        </w:rPr>
        <w:t>[29</w:t>
      </w:r>
      <w:r w:rsidR="007D1B2A" w:rsidRPr="00A87539">
        <w:rPr>
          <w:rFonts w:ascii="Book Antiqua" w:hAnsi="Book Antiqua" w:hint="eastAsia"/>
          <w:sz w:val="24"/>
          <w:szCs w:val="24"/>
          <w:vertAlign w:val="superscript"/>
          <w:lang w:val="en-US" w:eastAsia="zh-CN"/>
        </w:rPr>
        <w:t>-</w:t>
      </w:r>
      <w:r w:rsidR="00F95255" w:rsidRPr="00A87539">
        <w:rPr>
          <w:rFonts w:ascii="Book Antiqua" w:hAnsi="Book Antiqua"/>
          <w:sz w:val="24"/>
          <w:szCs w:val="24"/>
          <w:vertAlign w:val="superscript"/>
          <w:lang w:val="en-US"/>
        </w:rPr>
        <w:t>31]</w:t>
      </w:r>
      <w:r w:rsidRPr="00A87539">
        <w:rPr>
          <w:rFonts w:ascii="Book Antiqua" w:hAnsi="Book Antiqua"/>
          <w:sz w:val="24"/>
          <w:szCs w:val="24"/>
          <w:lang w:val="en-US"/>
        </w:rPr>
        <w:t>. Our understanding of the cellular mechanisms leading to astrocyte dysfunction and neurotoxicity is limited, and it is unclear whether BBB disruption is crucial in the ethiopathogenesis of HE, or an inevitable consequence of the disease itself. More studies are needed to better understand the role of S100β in the origin and perpetuation of HE in cirrhotic patients.</w:t>
      </w:r>
    </w:p>
    <w:p w:rsidR="00604EFF" w:rsidRPr="00A87539" w:rsidRDefault="00604EFF" w:rsidP="007D1B2A">
      <w:pPr>
        <w:adjustRightInd w:val="0"/>
        <w:snapToGrid w:val="0"/>
        <w:spacing w:after="0" w:line="360" w:lineRule="auto"/>
        <w:ind w:firstLineChars="100" w:firstLine="240"/>
        <w:jc w:val="both"/>
        <w:rPr>
          <w:rFonts w:ascii="Book Antiqua" w:hAnsi="Book Antiqua"/>
          <w:sz w:val="24"/>
          <w:szCs w:val="24"/>
          <w:lang w:val="en-US"/>
        </w:rPr>
      </w:pPr>
      <w:r w:rsidRPr="00A87539">
        <w:rPr>
          <w:rFonts w:ascii="Book Antiqua" w:hAnsi="Book Antiqua"/>
          <w:sz w:val="24"/>
          <w:szCs w:val="24"/>
          <w:lang w:val="en-US"/>
        </w:rPr>
        <w:t>When we compared the cir</w:t>
      </w:r>
      <w:r w:rsidR="0094770D" w:rsidRPr="00A87539">
        <w:rPr>
          <w:rFonts w:ascii="Book Antiqua" w:hAnsi="Book Antiqua"/>
          <w:sz w:val="24"/>
          <w:szCs w:val="24"/>
          <w:lang w:val="en-US"/>
        </w:rPr>
        <w:t>rhotic patients without HE and C</w:t>
      </w:r>
      <w:r w:rsidRPr="00A87539">
        <w:rPr>
          <w:rFonts w:ascii="Book Antiqua" w:hAnsi="Book Antiqua"/>
          <w:sz w:val="24"/>
          <w:szCs w:val="24"/>
          <w:lang w:val="en-US"/>
        </w:rPr>
        <w:t>HE we found that S100β could differentiate both groups of patients with a fair accuracy, as shown by an AUROC curve of 0.801. Moreover, S100β correlated with the neuropsychometric tests (PHES and CFF), and with the hepatic functional status (MELD and CTP), attesting for its possible role in the evaluation of HE.</w:t>
      </w:r>
      <w:r w:rsidR="0044271F">
        <w:rPr>
          <w:rFonts w:ascii="Book Antiqua" w:hAnsi="Book Antiqua"/>
          <w:sz w:val="24"/>
          <w:szCs w:val="24"/>
          <w:lang w:val="en-US"/>
        </w:rPr>
        <w:t xml:space="preserve"> </w:t>
      </w:r>
      <w:r w:rsidRPr="00A87539">
        <w:rPr>
          <w:rFonts w:ascii="Book Antiqua" w:hAnsi="Book Antiqua"/>
          <w:sz w:val="24"/>
          <w:szCs w:val="24"/>
          <w:lang w:val="en-US"/>
        </w:rPr>
        <w:t xml:space="preserve">Our results suggest that S100β can be useful in the diagnosis of HE, precisely in clinical scenarios where the diagnosis of HE remains unclear because behavior changes being subtle, evaluation </w:t>
      </w:r>
      <w:r w:rsidRPr="00A87539">
        <w:rPr>
          <w:rFonts w:ascii="Book Antiqua" w:hAnsi="Book Antiqua"/>
          <w:sz w:val="24"/>
          <w:szCs w:val="24"/>
          <w:lang w:val="en-US"/>
        </w:rPr>
        <w:lastRenderedPageBreak/>
        <w:t>of highly-educated patients, or when other psychatric abnormalities (i.e. depression) coexist or cannot be ruled out.</w:t>
      </w:r>
    </w:p>
    <w:p w:rsidR="00604EFF" w:rsidRPr="00A87539" w:rsidRDefault="007D1B2A" w:rsidP="007D1B2A">
      <w:pPr>
        <w:adjustRightInd w:val="0"/>
        <w:snapToGrid w:val="0"/>
        <w:spacing w:after="0" w:line="360" w:lineRule="auto"/>
        <w:ind w:firstLineChars="100" w:firstLine="240"/>
        <w:jc w:val="both"/>
        <w:rPr>
          <w:rFonts w:ascii="Book Antiqua" w:hAnsi="Book Antiqua"/>
          <w:sz w:val="24"/>
          <w:szCs w:val="24"/>
          <w:lang w:val="en-US" w:eastAsia="zh-CN"/>
        </w:rPr>
      </w:pPr>
      <w:r w:rsidRPr="00A87539">
        <w:rPr>
          <w:rFonts w:ascii="Book Antiqua" w:hAnsi="Book Antiqua" w:hint="eastAsia"/>
          <w:sz w:val="24"/>
          <w:szCs w:val="24"/>
          <w:lang w:val="en-US" w:eastAsia="zh-CN"/>
        </w:rPr>
        <w:t xml:space="preserve">In </w:t>
      </w:r>
      <w:r w:rsidRPr="00A87539">
        <w:rPr>
          <w:rFonts w:ascii="Book Antiqua" w:hAnsi="Book Antiqua"/>
          <w:sz w:val="24"/>
          <w:szCs w:val="24"/>
          <w:lang w:val="en-US"/>
        </w:rPr>
        <w:t>conclusion</w:t>
      </w:r>
      <w:r w:rsidRPr="00A87539">
        <w:rPr>
          <w:rFonts w:ascii="Book Antiqua" w:hAnsi="Book Antiqua" w:hint="eastAsia"/>
          <w:sz w:val="24"/>
          <w:szCs w:val="24"/>
          <w:lang w:val="en-US" w:eastAsia="zh-CN"/>
        </w:rPr>
        <w:t xml:space="preserve">, </w:t>
      </w:r>
      <w:r w:rsidRPr="00A87539">
        <w:rPr>
          <w:rFonts w:ascii="Book Antiqua" w:hAnsi="Book Antiqua"/>
          <w:sz w:val="24"/>
          <w:szCs w:val="24"/>
          <w:lang w:val="en-US"/>
        </w:rPr>
        <w:t xml:space="preserve">serum </w:t>
      </w:r>
      <w:r w:rsidR="00604EFF" w:rsidRPr="00A87539">
        <w:rPr>
          <w:rFonts w:ascii="Book Antiqua" w:hAnsi="Book Antiqua"/>
          <w:sz w:val="24"/>
          <w:szCs w:val="24"/>
          <w:lang w:val="en-US"/>
        </w:rPr>
        <w:t>concentrations of S100β are higher in patients with cirrhosis when compared to healthy volunteers, and are furthe</w:t>
      </w:r>
      <w:r w:rsidR="0094770D" w:rsidRPr="00A87539">
        <w:rPr>
          <w:rFonts w:ascii="Book Antiqua" w:hAnsi="Book Antiqua"/>
          <w:sz w:val="24"/>
          <w:szCs w:val="24"/>
          <w:lang w:val="en-US"/>
        </w:rPr>
        <w:t>r increased in the presence of C</w:t>
      </w:r>
      <w:r w:rsidR="00604EFF" w:rsidRPr="00A87539">
        <w:rPr>
          <w:rFonts w:ascii="Book Antiqua" w:hAnsi="Book Antiqua"/>
          <w:sz w:val="24"/>
          <w:szCs w:val="24"/>
          <w:lang w:val="en-US"/>
        </w:rPr>
        <w:t>HE and overt HE. The results suggest the presence of astrocyte dysfunction, and maybe BBB disruption too, in patients with cirrhosis that seems to be more severe and progressive in the presence of HE. S100β showed significant differences between patients with cirrhosis but no encephalopathy at all, an</w:t>
      </w:r>
      <w:r w:rsidR="0094770D" w:rsidRPr="00A87539">
        <w:rPr>
          <w:rFonts w:ascii="Book Antiqua" w:hAnsi="Book Antiqua"/>
          <w:sz w:val="24"/>
          <w:szCs w:val="24"/>
          <w:lang w:val="en-US"/>
        </w:rPr>
        <w:t>d the subgroup presenting with C</w:t>
      </w:r>
      <w:r w:rsidR="00604EFF" w:rsidRPr="00A87539">
        <w:rPr>
          <w:rFonts w:ascii="Book Antiqua" w:hAnsi="Book Antiqua"/>
          <w:sz w:val="24"/>
          <w:szCs w:val="24"/>
          <w:lang w:val="en-US"/>
        </w:rPr>
        <w:t>HE, suggest</w:t>
      </w:r>
      <w:r w:rsidR="0094770D" w:rsidRPr="00A87539">
        <w:rPr>
          <w:rFonts w:ascii="Book Antiqua" w:hAnsi="Book Antiqua"/>
          <w:sz w:val="24"/>
          <w:szCs w:val="24"/>
          <w:lang w:val="en-US"/>
        </w:rPr>
        <w:t>ing its usefulness to identify C</w:t>
      </w:r>
      <w:r w:rsidR="00604EFF" w:rsidRPr="00A87539">
        <w:rPr>
          <w:rFonts w:ascii="Book Antiqua" w:hAnsi="Book Antiqua"/>
          <w:sz w:val="24"/>
          <w:szCs w:val="24"/>
          <w:lang w:val="en-US"/>
        </w:rPr>
        <w:t xml:space="preserve">HE. Although the AUROC curve was modest, S100β would potentially be useful in the diagnosis of low-grade HE whenever neuropsychometric tests are </w:t>
      </w:r>
      <w:r w:rsidR="000A1D25" w:rsidRPr="00A87539">
        <w:rPr>
          <w:rFonts w:ascii="Book Antiqua" w:hAnsi="Book Antiqua"/>
          <w:sz w:val="24"/>
          <w:szCs w:val="24"/>
          <w:lang w:val="en-US"/>
        </w:rPr>
        <w:t>suboptimal</w:t>
      </w:r>
      <w:r w:rsidR="00604EFF" w:rsidRPr="00A87539">
        <w:rPr>
          <w:rFonts w:ascii="Book Antiqua" w:hAnsi="Book Antiqua"/>
          <w:sz w:val="24"/>
          <w:szCs w:val="24"/>
          <w:lang w:val="en-US"/>
        </w:rPr>
        <w:t>, or when competing psychiatric differential diagnoses are in place.</w:t>
      </w:r>
    </w:p>
    <w:p w:rsidR="002304E4" w:rsidRPr="00A87539" w:rsidRDefault="002304E4" w:rsidP="00D309A1">
      <w:pPr>
        <w:adjustRightInd w:val="0"/>
        <w:snapToGrid w:val="0"/>
        <w:spacing w:after="0" w:line="360" w:lineRule="auto"/>
        <w:jc w:val="both"/>
        <w:rPr>
          <w:rFonts w:ascii="Book Antiqua" w:hAnsi="Book Antiqua"/>
          <w:sz w:val="24"/>
          <w:szCs w:val="24"/>
          <w:lang w:val="en-US"/>
        </w:rPr>
      </w:pPr>
    </w:p>
    <w:p w:rsidR="00604EFF" w:rsidRPr="00E74B27" w:rsidRDefault="00D64683" w:rsidP="00D309A1">
      <w:pPr>
        <w:adjustRightInd w:val="0"/>
        <w:snapToGrid w:val="0"/>
        <w:spacing w:after="0" w:line="360" w:lineRule="auto"/>
        <w:jc w:val="both"/>
        <w:rPr>
          <w:rFonts w:ascii="Book Antiqua" w:hAnsi="Book Antiqua"/>
          <w:b/>
          <w:sz w:val="24"/>
          <w:szCs w:val="24"/>
          <w:lang w:val="es-ES_tradnl"/>
        </w:rPr>
      </w:pPr>
      <w:r w:rsidRPr="00E74B27">
        <w:rPr>
          <w:rFonts w:ascii="Book Antiqua" w:hAnsi="Book Antiqua"/>
          <w:b/>
          <w:sz w:val="24"/>
          <w:szCs w:val="24"/>
          <w:lang w:val="es-ES_tradnl"/>
        </w:rPr>
        <w:t xml:space="preserve">ACKNOWLEDGEMENTS </w:t>
      </w:r>
    </w:p>
    <w:p w:rsidR="00647F08" w:rsidRPr="00A87539" w:rsidRDefault="007D1B2A" w:rsidP="00D309A1">
      <w:pPr>
        <w:adjustRightInd w:val="0"/>
        <w:snapToGrid w:val="0"/>
        <w:spacing w:after="0" w:line="360" w:lineRule="auto"/>
        <w:jc w:val="both"/>
        <w:rPr>
          <w:rFonts w:ascii="Book Antiqua" w:hAnsi="Book Antiqua"/>
          <w:sz w:val="24"/>
          <w:szCs w:val="24"/>
          <w:lang w:val="en-US" w:eastAsia="zh-CN"/>
        </w:rPr>
      </w:pPr>
      <w:r w:rsidRPr="00A87539">
        <w:rPr>
          <w:rFonts w:ascii="Book Antiqua" w:hAnsi="Book Antiqua"/>
          <w:sz w:val="24"/>
          <w:szCs w:val="24"/>
          <w:lang w:val="es-MX"/>
        </w:rPr>
        <w:t>Macias-Rodriguez</w:t>
      </w:r>
      <w:r w:rsidRPr="00A87539">
        <w:rPr>
          <w:rFonts w:ascii="Book Antiqua" w:hAnsi="Book Antiqua"/>
          <w:sz w:val="24"/>
          <w:szCs w:val="24"/>
          <w:lang w:val="es-ES_tradnl"/>
        </w:rPr>
        <w:t xml:space="preserve"> </w:t>
      </w:r>
      <w:r w:rsidRPr="00A87539">
        <w:rPr>
          <w:rFonts w:ascii="Book Antiqua" w:hAnsi="Book Antiqua" w:hint="eastAsia"/>
          <w:sz w:val="24"/>
          <w:szCs w:val="24"/>
          <w:lang w:val="es-ES_tradnl" w:eastAsia="zh-CN"/>
        </w:rPr>
        <w:t xml:space="preserve">RU </w:t>
      </w:r>
      <w:r w:rsidR="00944B70" w:rsidRPr="00A87539">
        <w:rPr>
          <w:rFonts w:ascii="Book Antiqua" w:hAnsi="Book Antiqua"/>
          <w:sz w:val="24"/>
          <w:szCs w:val="24"/>
          <w:lang w:val="es-ES_tradnl"/>
        </w:rPr>
        <w:t xml:space="preserve">was supported by CONACYT/UNAM and FUNDACIÓN PARA LA SALUD Y LA EDUCACIÓN DR. </w:t>
      </w:r>
      <w:r w:rsidR="00647F08" w:rsidRPr="00A87539">
        <w:rPr>
          <w:rFonts w:ascii="Book Antiqua" w:hAnsi="Book Antiqua"/>
          <w:sz w:val="24"/>
          <w:szCs w:val="24"/>
          <w:lang w:val="en-US"/>
        </w:rPr>
        <w:t>SALVADOR ZUBIRÁN A.C</w:t>
      </w:r>
      <w:r w:rsidRPr="00A87539">
        <w:rPr>
          <w:rFonts w:ascii="Book Antiqua" w:hAnsi="Book Antiqua" w:hint="eastAsia"/>
          <w:sz w:val="24"/>
          <w:szCs w:val="24"/>
          <w:lang w:val="en-US" w:eastAsia="zh-CN"/>
        </w:rPr>
        <w:t>;</w:t>
      </w:r>
      <w:r w:rsidR="00647F08" w:rsidRPr="00A87539">
        <w:rPr>
          <w:rFonts w:ascii="Book Antiqua" w:hAnsi="Book Antiqua"/>
          <w:sz w:val="24"/>
          <w:szCs w:val="24"/>
          <w:lang w:val="en-US"/>
        </w:rPr>
        <w:t xml:space="preserve"> </w:t>
      </w:r>
      <w:r w:rsidRPr="00A87539">
        <w:rPr>
          <w:rFonts w:ascii="Book Antiqua" w:hAnsi="Book Antiqua"/>
          <w:sz w:val="24"/>
          <w:szCs w:val="24"/>
          <w:lang w:val="en-US"/>
        </w:rPr>
        <w:t xml:space="preserve">Ruiz-Margáin </w:t>
      </w:r>
      <w:r w:rsidRPr="00A87539">
        <w:rPr>
          <w:rFonts w:ascii="Book Antiqua" w:hAnsi="Book Antiqua" w:hint="eastAsia"/>
          <w:sz w:val="24"/>
          <w:szCs w:val="24"/>
          <w:lang w:val="en-US" w:eastAsia="zh-CN"/>
        </w:rPr>
        <w:t xml:space="preserve">A </w:t>
      </w:r>
      <w:r w:rsidR="00944B70" w:rsidRPr="00A87539">
        <w:rPr>
          <w:rFonts w:ascii="Book Antiqua" w:hAnsi="Book Antiqua"/>
          <w:sz w:val="24"/>
          <w:szCs w:val="24"/>
          <w:lang w:val="en-US"/>
        </w:rPr>
        <w:t>was supported by CONACYT</w:t>
      </w:r>
      <w:r w:rsidR="00962EFB" w:rsidRPr="00A87539">
        <w:rPr>
          <w:rFonts w:ascii="Book Antiqua" w:hAnsi="Book Antiqua"/>
          <w:sz w:val="24"/>
          <w:szCs w:val="24"/>
          <w:lang w:val="en-US"/>
        </w:rPr>
        <w:t>/UNAM</w:t>
      </w:r>
      <w:r w:rsidRPr="00A87539">
        <w:rPr>
          <w:rFonts w:ascii="Book Antiqua" w:hAnsi="Book Antiqua" w:hint="eastAsia"/>
          <w:sz w:val="24"/>
          <w:szCs w:val="24"/>
          <w:lang w:val="en-US" w:eastAsia="zh-CN"/>
        </w:rPr>
        <w:t>;</w:t>
      </w:r>
      <w:r w:rsidR="00962EFB" w:rsidRPr="00A87539">
        <w:rPr>
          <w:rFonts w:ascii="Book Antiqua" w:hAnsi="Book Antiqua"/>
          <w:sz w:val="24"/>
          <w:szCs w:val="24"/>
          <w:lang w:val="en-US"/>
        </w:rPr>
        <w:t xml:space="preserve"> </w:t>
      </w:r>
      <w:r w:rsidRPr="00A87539">
        <w:rPr>
          <w:rFonts w:ascii="Book Antiqua" w:hAnsi="Book Antiqua"/>
          <w:sz w:val="24"/>
          <w:szCs w:val="24"/>
          <w:lang w:val="en-US"/>
        </w:rPr>
        <w:t xml:space="preserve">Cubero </w:t>
      </w:r>
      <w:r w:rsidRPr="00A87539">
        <w:rPr>
          <w:rFonts w:ascii="Book Antiqua" w:hAnsi="Book Antiqua" w:hint="eastAsia"/>
          <w:sz w:val="24"/>
          <w:szCs w:val="24"/>
          <w:lang w:val="en-US" w:eastAsia="zh-CN"/>
        </w:rPr>
        <w:t xml:space="preserve">FJ </w:t>
      </w:r>
      <w:r w:rsidR="00647F08" w:rsidRPr="00A87539">
        <w:rPr>
          <w:rFonts w:ascii="Book Antiqua" w:hAnsi="Book Antiqua"/>
          <w:sz w:val="24"/>
          <w:szCs w:val="24"/>
          <w:lang w:val="en-US"/>
        </w:rPr>
        <w:t>is a Ramón y Cajal Researcher (RYC-2014-15242)</w:t>
      </w:r>
      <w:r w:rsidRPr="00A87539">
        <w:rPr>
          <w:rFonts w:ascii="Book Antiqua" w:hAnsi="Book Antiqua" w:hint="eastAsia"/>
          <w:sz w:val="24"/>
          <w:szCs w:val="24"/>
          <w:lang w:val="en-US" w:eastAsia="zh-CN"/>
        </w:rPr>
        <w:t>.</w:t>
      </w:r>
    </w:p>
    <w:p w:rsidR="00604EFF" w:rsidRPr="00A87539" w:rsidRDefault="008F133A" w:rsidP="007D1B2A">
      <w:pPr>
        <w:adjustRightInd w:val="0"/>
        <w:snapToGrid w:val="0"/>
        <w:spacing w:after="0" w:line="360" w:lineRule="auto"/>
        <w:ind w:firstLineChars="100" w:firstLine="240"/>
        <w:jc w:val="both"/>
        <w:rPr>
          <w:rFonts w:ascii="Book Antiqua" w:hAnsi="Book Antiqua"/>
          <w:sz w:val="24"/>
          <w:szCs w:val="24"/>
          <w:lang w:val="en-US"/>
        </w:rPr>
      </w:pPr>
      <w:r w:rsidRPr="00A87539">
        <w:rPr>
          <w:rFonts w:ascii="Book Antiqua" w:hAnsi="Book Antiqua"/>
          <w:sz w:val="24"/>
          <w:szCs w:val="24"/>
          <w:lang w:val="en-US"/>
        </w:rPr>
        <w:t>The authors would lik</w:t>
      </w:r>
      <w:r w:rsidR="00ED610A" w:rsidRPr="00A87539">
        <w:rPr>
          <w:rFonts w:ascii="Book Antiqua" w:hAnsi="Book Antiqua"/>
          <w:sz w:val="24"/>
          <w:szCs w:val="24"/>
          <w:lang w:val="en-US"/>
        </w:rPr>
        <w:t xml:space="preserve">e to thank Dr. Mick Frissen for </w:t>
      </w:r>
      <w:r w:rsidRPr="00A87539">
        <w:rPr>
          <w:rFonts w:ascii="Book Antiqua" w:hAnsi="Book Antiqua"/>
          <w:sz w:val="24"/>
          <w:szCs w:val="24"/>
          <w:lang w:val="en-US"/>
        </w:rPr>
        <w:t>IT support and</w:t>
      </w:r>
      <w:r w:rsidR="00604EFF" w:rsidRPr="00A87539">
        <w:rPr>
          <w:rFonts w:ascii="Book Antiqua" w:hAnsi="Book Antiqua"/>
          <w:sz w:val="24"/>
          <w:szCs w:val="24"/>
          <w:lang w:val="en-US"/>
        </w:rPr>
        <w:t xml:space="preserve"> Dr. Norberto Chavez Tapia for his assistance in the initial conceptualization of this project. </w:t>
      </w:r>
    </w:p>
    <w:p w:rsidR="00AB7BC2" w:rsidRPr="00A87539" w:rsidRDefault="00AB7BC2" w:rsidP="00D309A1">
      <w:pPr>
        <w:adjustRightInd w:val="0"/>
        <w:snapToGrid w:val="0"/>
        <w:spacing w:after="0" w:line="360" w:lineRule="auto"/>
        <w:jc w:val="both"/>
        <w:rPr>
          <w:rFonts w:ascii="Book Antiqua" w:hAnsi="Book Antiqua"/>
          <w:sz w:val="24"/>
          <w:szCs w:val="24"/>
          <w:lang w:val="en-US" w:eastAsia="zh-CN"/>
        </w:rPr>
      </w:pPr>
    </w:p>
    <w:p w:rsidR="007D1B2A" w:rsidRPr="00A87539" w:rsidRDefault="007D1B2A" w:rsidP="00D309A1">
      <w:pPr>
        <w:adjustRightInd w:val="0"/>
        <w:snapToGrid w:val="0"/>
        <w:spacing w:after="0" w:line="360" w:lineRule="auto"/>
        <w:jc w:val="both"/>
        <w:rPr>
          <w:rFonts w:ascii="Book Antiqua" w:hAnsi="Book Antiqua"/>
          <w:b/>
          <w:sz w:val="24"/>
          <w:szCs w:val="24"/>
          <w:lang w:val="en-US" w:eastAsia="zh-CN"/>
        </w:rPr>
      </w:pPr>
      <w:r w:rsidRPr="00A87539">
        <w:rPr>
          <w:rFonts w:ascii="Book Antiqua" w:hAnsi="Book Antiqua" w:hint="eastAsia"/>
          <w:b/>
          <w:sz w:val="24"/>
          <w:szCs w:val="24"/>
          <w:lang w:val="en-US" w:eastAsia="zh-CN"/>
        </w:rPr>
        <w:t>COMMENTS</w:t>
      </w:r>
    </w:p>
    <w:p w:rsidR="00ED610A" w:rsidRPr="00A87539" w:rsidRDefault="00ED610A" w:rsidP="00D309A1">
      <w:pPr>
        <w:adjustRightInd w:val="0"/>
        <w:snapToGrid w:val="0"/>
        <w:spacing w:after="0" w:line="360" w:lineRule="auto"/>
        <w:jc w:val="both"/>
        <w:rPr>
          <w:rFonts w:ascii="Book Antiqua" w:hAnsi="Book Antiqua"/>
          <w:b/>
          <w:i/>
          <w:sz w:val="24"/>
          <w:szCs w:val="24"/>
          <w:lang w:val="en-US"/>
        </w:rPr>
      </w:pPr>
      <w:r w:rsidRPr="00A87539">
        <w:rPr>
          <w:rFonts w:ascii="Book Antiqua" w:hAnsi="Book Antiqua"/>
          <w:b/>
          <w:i/>
          <w:sz w:val="24"/>
          <w:szCs w:val="24"/>
          <w:lang w:val="en-US"/>
        </w:rPr>
        <w:t>Background</w:t>
      </w:r>
    </w:p>
    <w:p w:rsidR="00ED610A" w:rsidRPr="00A87539" w:rsidRDefault="00ED610A" w:rsidP="00D309A1">
      <w:pPr>
        <w:adjustRightInd w:val="0"/>
        <w:snapToGrid w:val="0"/>
        <w:spacing w:after="0" w:line="360" w:lineRule="auto"/>
        <w:jc w:val="both"/>
        <w:rPr>
          <w:rFonts w:ascii="Book Antiqua" w:hAnsi="Book Antiqua"/>
          <w:sz w:val="24"/>
          <w:szCs w:val="24"/>
          <w:lang w:val="en-US"/>
        </w:rPr>
      </w:pPr>
      <w:r w:rsidRPr="00A87539">
        <w:rPr>
          <w:rFonts w:ascii="Book Antiqua" w:hAnsi="Book Antiqua"/>
          <w:sz w:val="24"/>
          <w:szCs w:val="24"/>
          <w:lang w:val="en-US"/>
        </w:rPr>
        <w:t>Hepatic encephalopathy (HE) is a frequent complication of cirrhosis, present in 30</w:t>
      </w:r>
      <w:r w:rsidR="007D1B2A" w:rsidRPr="00A87539">
        <w:rPr>
          <w:rFonts w:ascii="Book Antiqua" w:hAnsi="Book Antiqua" w:hint="eastAsia"/>
          <w:sz w:val="24"/>
          <w:szCs w:val="24"/>
          <w:lang w:val="en-US" w:eastAsia="zh-CN"/>
        </w:rPr>
        <w:t>%</w:t>
      </w:r>
      <w:r w:rsidRPr="00A87539">
        <w:rPr>
          <w:rFonts w:ascii="Book Antiqua" w:hAnsi="Book Antiqua"/>
          <w:sz w:val="24"/>
          <w:szCs w:val="24"/>
          <w:lang w:val="en-US"/>
        </w:rPr>
        <w:t xml:space="preserve">-80% of patients. Covert HE has a profound impact in the quality of life of these patients, especially in daily functioning and driving ability, and it affects the sense of well-being. Thus, covert HE is very relevant to patients who suffer from it. </w:t>
      </w:r>
    </w:p>
    <w:p w:rsidR="00ED610A" w:rsidRPr="00A87539" w:rsidRDefault="00ED610A" w:rsidP="00D309A1">
      <w:pPr>
        <w:adjustRightInd w:val="0"/>
        <w:snapToGrid w:val="0"/>
        <w:spacing w:after="0" w:line="360" w:lineRule="auto"/>
        <w:jc w:val="both"/>
        <w:rPr>
          <w:rFonts w:ascii="Book Antiqua" w:hAnsi="Book Antiqua"/>
          <w:sz w:val="24"/>
          <w:szCs w:val="24"/>
          <w:lang w:val="en-US"/>
        </w:rPr>
      </w:pPr>
    </w:p>
    <w:p w:rsidR="00ED610A" w:rsidRPr="00A87539" w:rsidRDefault="00ED610A" w:rsidP="00D309A1">
      <w:pPr>
        <w:adjustRightInd w:val="0"/>
        <w:snapToGrid w:val="0"/>
        <w:spacing w:after="0" w:line="360" w:lineRule="auto"/>
        <w:jc w:val="both"/>
        <w:rPr>
          <w:rFonts w:ascii="Book Antiqua" w:hAnsi="Book Antiqua"/>
          <w:b/>
          <w:i/>
          <w:sz w:val="24"/>
          <w:szCs w:val="24"/>
          <w:lang w:val="en-US"/>
        </w:rPr>
      </w:pPr>
      <w:r w:rsidRPr="00A87539">
        <w:rPr>
          <w:rFonts w:ascii="Book Antiqua" w:hAnsi="Book Antiqua"/>
          <w:b/>
          <w:i/>
          <w:sz w:val="24"/>
          <w:szCs w:val="24"/>
          <w:lang w:val="en-US"/>
        </w:rPr>
        <w:t>Research frontiers</w:t>
      </w:r>
    </w:p>
    <w:p w:rsidR="00ED610A" w:rsidRPr="00A87539" w:rsidRDefault="00ED610A" w:rsidP="00D309A1">
      <w:pPr>
        <w:adjustRightInd w:val="0"/>
        <w:snapToGrid w:val="0"/>
        <w:spacing w:after="0" w:line="360" w:lineRule="auto"/>
        <w:jc w:val="both"/>
        <w:rPr>
          <w:rFonts w:ascii="Book Antiqua" w:hAnsi="Book Antiqua"/>
          <w:sz w:val="24"/>
          <w:szCs w:val="24"/>
          <w:lang w:val="en-US"/>
        </w:rPr>
      </w:pPr>
      <w:r w:rsidRPr="00A87539">
        <w:rPr>
          <w:rFonts w:ascii="Book Antiqua" w:hAnsi="Book Antiqua"/>
          <w:sz w:val="24"/>
          <w:szCs w:val="24"/>
          <w:lang w:val="en-US"/>
        </w:rPr>
        <w:t xml:space="preserve">The diagnosis and characterization of HE, especially in its low-grade forms, is difficult and requires specialized tests. Serum levels of ammonia were initially considered as a suitable marker of HE; however, they do not correlate with the </w:t>
      </w:r>
      <w:r w:rsidRPr="00A87539">
        <w:rPr>
          <w:rFonts w:ascii="Book Antiqua" w:hAnsi="Book Antiqua"/>
          <w:sz w:val="24"/>
          <w:szCs w:val="24"/>
          <w:lang w:val="en-US"/>
        </w:rPr>
        <w:lastRenderedPageBreak/>
        <w:t xml:space="preserve">degree of HE. Therefore, different serum markers for the diagnosis of HE, and particularly covert HE, are urgently needed. </w:t>
      </w:r>
    </w:p>
    <w:p w:rsidR="00ED610A" w:rsidRPr="00A87539" w:rsidRDefault="00ED610A" w:rsidP="00D309A1">
      <w:pPr>
        <w:adjustRightInd w:val="0"/>
        <w:snapToGrid w:val="0"/>
        <w:spacing w:after="0" w:line="360" w:lineRule="auto"/>
        <w:jc w:val="both"/>
        <w:rPr>
          <w:rFonts w:ascii="Book Antiqua" w:hAnsi="Book Antiqua"/>
          <w:sz w:val="24"/>
          <w:szCs w:val="24"/>
          <w:lang w:val="en-US"/>
        </w:rPr>
      </w:pPr>
    </w:p>
    <w:p w:rsidR="00ED610A" w:rsidRPr="00A87539" w:rsidRDefault="00ED610A" w:rsidP="00D309A1">
      <w:pPr>
        <w:adjustRightInd w:val="0"/>
        <w:snapToGrid w:val="0"/>
        <w:spacing w:after="0" w:line="360" w:lineRule="auto"/>
        <w:jc w:val="both"/>
        <w:rPr>
          <w:rFonts w:ascii="Book Antiqua" w:hAnsi="Book Antiqua"/>
          <w:b/>
          <w:i/>
          <w:sz w:val="24"/>
          <w:szCs w:val="24"/>
          <w:lang w:val="en-US"/>
        </w:rPr>
      </w:pPr>
      <w:r w:rsidRPr="00A87539">
        <w:rPr>
          <w:rFonts w:ascii="Book Antiqua" w:hAnsi="Book Antiqua"/>
          <w:b/>
          <w:i/>
          <w:sz w:val="24"/>
          <w:szCs w:val="24"/>
          <w:lang w:val="en-US"/>
        </w:rPr>
        <w:t>Innovations and breakthroughs</w:t>
      </w:r>
    </w:p>
    <w:p w:rsidR="00ED610A" w:rsidRPr="00A87539" w:rsidRDefault="00ED610A" w:rsidP="00D309A1">
      <w:pPr>
        <w:adjustRightInd w:val="0"/>
        <w:snapToGrid w:val="0"/>
        <w:spacing w:after="0" w:line="360" w:lineRule="auto"/>
        <w:jc w:val="both"/>
        <w:rPr>
          <w:rFonts w:ascii="Book Antiqua" w:hAnsi="Book Antiqua"/>
          <w:sz w:val="24"/>
          <w:szCs w:val="24"/>
          <w:lang w:val="en-US"/>
        </w:rPr>
      </w:pPr>
      <w:r w:rsidRPr="00A87539">
        <w:rPr>
          <w:rFonts w:ascii="Book Antiqua" w:hAnsi="Book Antiqua"/>
          <w:sz w:val="24"/>
          <w:szCs w:val="24"/>
          <w:lang w:val="en-US"/>
        </w:rPr>
        <w:t xml:space="preserve">Little attention has been paid to the use of biochemical markers as a means to detect early stages of HE. The data presented in the current study, indicate that S100β - a molecule released after astrocyte damage – might be a potential marker for covert HE in patients with cirrhosis. Interestingly, the association between high levels of S100β and presence of HE, as well as with the </w:t>
      </w:r>
      <w:r w:rsidR="008D01CA" w:rsidRPr="00A87539">
        <w:rPr>
          <w:rFonts w:ascii="Book Antiqua" w:hAnsi="Book Antiqua"/>
          <w:sz w:val="24"/>
          <w:szCs w:val="24"/>
          <w:lang w:val="en-US"/>
        </w:rPr>
        <w:t>psychometric hepatic encephalopathy score</w:t>
      </w:r>
      <w:r w:rsidRPr="00A87539">
        <w:rPr>
          <w:rFonts w:ascii="Book Antiqua" w:hAnsi="Book Antiqua"/>
          <w:sz w:val="24"/>
          <w:szCs w:val="24"/>
          <w:lang w:val="en-US"/>
        </w:rPr>
        <w:t>, points towards a novel finding in the field.</w:t>
      </w:r>
    </w:p>
    <w:p w:rsidR="00ED610A" w:rsidRPr="00A87539" w:rsidRDefault="00ED610A" w:rsidP="00D309A1">
      <w:pPr>
        <w:adjustRightInd w:val="0"/>
        <w:snapToGrid w:val="0"/>
        <w:spacing w:after="0" w:line="360" w:lineRule="auto"/>
        <w:jc w:val="both"/>
        <w:rPr>
          <w:rFonts w:ascii="Book Antiqua" w:hAnsi="Book Antiqua"/>
          <w:sz w:val="24"/>
          <w:szCs w:val="24"/>
          <w:lang w:val="en-US"/>
        </w:rPr>
      </w:pPr>
    </w:p>
    <w:p w:rsidR="00ED610A" w:rsidRPr="00A87539" w:rsidRDefault="00ED610A" w:rsidP="00D309A1">
      <w:pPr>
        <w:adjustRightInd w:val="0"/>
        <w:snapToGrid w:val="0"/>
        <w:spacing w:after="0" w:line="360" w:lineRule="auto"/>
        <w:jc w:val="both"/>
        <w:rPr>
          <w:rFonts w:ascii="Book Antiqua" w:hAnsi="Book Antiqua"/>
          <w:b/>
          <w:i/>
          <w:sz w:val="24"/>
          <w:szCs w:val="24"/>
          <w:lang w:val="en-US"/>
        </w:rPr>
      </w:pPr>
      <w:r w:rsidRPr="00A87539">
        <w:rPr>
          <w:rFonts w:ascii="Book Antiqua" w:hAnsi="Book Antiqua"/>
          <w:b/>
          <w:i/>
          <w:sz w:val="24"/>
          <w:szCs w:val="24"/>
          <w:lang w:val="en-US"/>
        </w:rPr>
        <w:t xml:space="preserve">Applications </w:t>
      </w:r>
    </w:p>
    <w:p w:rsidR="00ED610A" w:rsidRPr="00A87539" w:rsidRDefault="00ED610A" w:rsidP="00D309A1">
      <w:pPr>
        <w:adjustRightInd w:val="0"/>
        <w:snapToGrid w:val="0"/>
        <w:spacing w:after="0" w:line="360" w:lineRule="auto"/>
        <w:jc w:val="both"/>
        <w:rPr>
          <w:rFonts w:ascii="Book Antiqua" w:hAnsi="Book Antiqua"/>
          <w:sz w:val="24"/>
          <w:szCs w:val="24"/>
          <w:lang w:val="en-US"/>
        </w:rPr>
      </w:pPr>
      <w:r w:rsidRPr="00A87539">
        <w:rPr>
          <w:rFonts w:ascii="Book Antiqua" w:hAnsi="Book Antiqua"/>
          <w:sz w:val="24"/>
          <w:szCs w:val="24"/>
          <w:lang w:val="en-US"/>
        </w:rPr>
        <w:t>The determination of S100β levels in serum, together with the standard clinical and psychometric evaluations, might help clinicians to establish the diagnosis of covert HE and therefore a timely treatment for these patients.</w:t>
      </w:r>
      <w:r w:rsidR="0044271F">
        <w:rPr>
          <w:rFonts w:ascii="Book Antiqua" w:hAnsi="Book Antiqua"/>
          <w:sz w:val="24"/>
          <w:szCs w:val="24"/>
          <w:lang w:val="en-US"/>
        </w:rPr>
        <w:t xml:space="preserve"> </w:t>
      </w:r>
    </w:p>
    <w:p w:rsidR="00ED610A" w:rsidRPr="00A87539" w:rsidRDefault="00ED610A" w:rsidP="00D309A1">
      <w:pPr>
        <w:adjustRightInd w:val="0"/>
        <w:snapToGrid w:val="0"/>
        <w:spacing w:after="0" w:line="360" w:lineRule="auto"/>
        <w:jc w:val="both"/>
        <w:rPr>
          <w:rFonts w:ascii="Book Antiqua" w:hAnsi="Book Antiqua"/>
          <w:b/>
          <w:sz w:val="24"/>
          <w:szCs w:val="24"/>
          <w:lang w:val="en-US"/>
        </w:rPr>
      </w:pPr>
    </w:p>
    <w:p w:rsidR="00ED610A" w:rsidRPr="00A87539" w:rsidRDefault="00ED610A" w:rsidP="00D309A1">
      <w:pPr>
        <w:adjustRightInd w:val="0"/>
        <w:snapToGrid w:val="0"/>
        <w:spacing w:after="0" w:line="360" w:lineRule="auto"/>
        <w:jc w:val="both"/>
        <w:rPr>
          <w:rFonts w:ascii="Book Antiqua" w:hAnsi="Book Antiqua"/>
          <w:b/>
          <w:i/>
          <w:sz w:val="24"/>
          <w:szCs w:val="24"/>
          <w:lang w:val="en-US"/>
        </w:rPr>
      </w:pPr>
      <w:r w:rsidRPr="00A87539">
        <w:rPr>
          <w:rFonts w:ascii="Book Antiqua" w:hAnsi="Book Antiqua"/>
          <w:b/>
          <w:i/>
          <w:sz w:val="24"/>
          <w:szCs w:val="24"/>
          <w:lang w:val="en-US"/>
        </w:rPr>
        <w:t>Terminology</w:t>
      </w:r>
    </w:p>
    <w:p w:rsidR="00ED610A" w:rsidRPr="00A87539" w:rsidRDefault="00ED610A" w:rsidP="00D309A1">
      <w:pPr>
        <w:adjustRightInd w:val="0"/>
        <w:snapToGrid w:val="0"/>
        <w:spacing w:after="0" w:line="360" w:lineRule="auto"/>
        <w:jc w:val="both"/>
        <w:rPr>
          <w:rFonts w:ascii="Book Antiqua" w:hAnsi="Book Antiqua"/>
          <w:sz w:val="24"/>
          <w:szCs w:val="24"/>
          <w:lang w:val="en-US"/>
        </w:rPr>
      </w:pPr>
      <w:r w:rsidRPr="00A87539">
        <w:rPr>
          <w:rFonts w:ascii="Book Antiqua" w:hAnsi="Book Antiqua"/>
          <w:sz w:val="24"/>
          <w:szCs w:val="24"/>
          <w:lang w:val="en-US"/>
        </w:rPr>
        <w:t>S100β is a protein that is primarily synthesized in the brain by the processes of the astrocytes. Although S100β is not entirely specific to the central nervous system, it is present in the brain at much higher concentrations than in other tissues (80</w:t>
      </w:r>
      <w:r w:rsidR="00C602AB" w:rsidRPr="00A87539">
        <w:rPr>
          <w:rFonts w:ascii="Book Antiqua" w:hAnsi="Book Antiqua" w:hint="eastAsia"/>
          <w:sz w:val="24"/>
          <w:szCs w:val="24"/>
          <w:lang w:val="en-US" w:eastAsia="zh-CN"/>
        </w:rPr>
        <w:t>%</w:t>
      </w:r>
      <w:r w:rsidRPr="00A87539">
        <w:rPr>
          <w:rFonts w:ascii="Book Antiqua" w:hAnsi="Book Antiqua"/>
          <w:sz w:val="24"/>
          <w:szCs w:val="24"/>
          <w:lang w:val="en-US"/>
        </w:rPr>
        <w:t>-90% of the total pool is found within the brain), and as such, this protein could be used as an early marker of damage.</w:t>
      </w:r>
    </w:p>
    <w:p w:rsidR="00ED610A" w:rsidRPr="00A87539" w:rsidRDefault="00ED610A" w:rsidP="00D309A1">
      <w:pPr>
        <w:adjustRightInd w:val="0"/>
        <w:snapToGrid w:val="0"/>
        <w:spacing w:after="0" w:line="360" w:lineRule="auto"/>
        <w:jc w:val="both"/>
        <w:rPr>
          <w:rFonts w:ascii="Book Antiqua" w:hAnsi="Book Antiqua"/>
          <w:sz w:val="24"/>
          <w:szCs w:val="24"/>
          <w:lang w:val="en-US"/>
        </w:rPr>
      </w:pPr>
    </w:p>
    <w:p w:rsidR="00ED610A" w:rsidRPr="00A87539" w:rsidRDefault="00ED610A" w:rsidP="00D309A1">
      <w:pPr>
        <w:adjustRightInd w:val="0"/>
        <w:snapToGrid w:val="0"/>
        <w:spacing w:after="0" w:line="360" w:lineRule="auto"/>
        <w:jc w:val="both"/>
        <w:rPr>
          <w:rFonts w:ascii="Book Antiqua" w:hAnsi="Book Antiqua"/>
          <w:b/>
          <w:i/>
          <w:sz w:val="24"/>
          <w:szCs w:val="24"/>
          <w:lang w:val="en-US"/>
        </w:rPr>
      </w:pPr>
      <w:r w:rsidRPr="00A87539">
        <w:rPr>
          <w:rFonts w:ascii="Book Antiqua" w:hAnsi="Book Antiqua"/>
          <w:b/>
          <w:i/>
          <w:sz w:val="24"/>
          <w:szCs w:val="24"/>
          <w:lang w:val="en-US"/>
        </w:rPr>
        <w:t>Peer</w:t>
      </w:r>
      <w:r w:rsidR="00C602AB" w:rsidRPr="00A87539">
        <w:rPr>
          <w:rFonts w:ascii="Book Antiqua" w:hAnsi="Book Antiqua" w:hint="eastAsia"/>
          <w:b/>
          <w:i/>
          <w:sz w:val="24"/>
          <w:szCs w:val="24"/>
          <w:lang w:val="en-US" w:eastAsia="zh-CN"/>
        </w:rPr>
        <w:t>-</w:t>
      </w:r>
      <w:r w:rsidRPr="00A87539">
        <w:rPr>
          <w:rFonts w:ascii="Book Antiqua" w:hAnsi="Book Antiqua"/>
          <w:b/>
          <w:i/>
          <w:sz w:val="24"/>
          <w:szCs w:val="24"/>
          <w:lang w:val="en-US"/>
        </w:rPr>
        <w:t>review</w:t>
      </w:r>
    </w:p>
    <w:p w:rsidR="00ED610A" w:rsidRPr="00A87539" w:rsidRDefault="00ED610A" w:rsidP="00D309A1">
      <w:pPr>
        <w:adjustRightInd w:val="0"/>
        <w:snapToGrid w:val="0"/>
        <w:spacing w:after="0" w:line="360" w:lineRule="auto"/>
        <w:jc w:val="both"/>
        <w:rPr>
          <w:rFonts w:ascii="Book Antiqua" w:hAnsi="Book Antiqua"/>
          <w:sz w:val="24"/>
          <w:szCs w:val="24"/>
          <w:lang w:val="en-US"/>
        </w:rPr>
      </w:pPr>
      <w:r w:rsidRPr="00A87539">
        <w:rPr>
          <w:rFonts w:ascii="Book Antiqua" w:hAnsi="Book Antiqua"/>
          <w:sz w:val="24"/>
          <w:szCs w:val="24"/>
          <w:lang w:val="en-US"/>
        </w:rPr>
        <w:t>This manuscript mainly describes the association between serum concentrations of S100β and the presence of low-grade HE in patients with liver cirrhosis. The results suggest that S100β might help in the correct characterization of early stages of HE. The content is interesting and meaningful.</w:t>
      </w:r>
    </w:p>
    <w:p w:rsidR="00AB7BC2" w:rsidRPr="00A87539" w:rsidRDefault="00AB7BC2" w:rsidP="00D309A1">
      <w:pPr>
        <w:adjustRightInd w:val="0"/>
        <w:snapToGrid w:val="0"/>
        <w:spacing w:after="0" w:line="360" w:lineRule="auto"/>
        <w:jc w:val="both"/>
        <w:rPr>
          <w:rFonts w:ascii="Book Antiqua" w:hAnsi="Book Antiqua"/>
          <w:sz w:val="24"/>
          <w:szCs w:val="24"/>
          <w:lang w:val="en-US"/>
        </w:rPr>
      </w:pPr>
    </w:p>
    <w:p w:rsidR="00C602AB" w:rsidRPr="00A87539" w:rsidRDefault="00C602AB">
      <w:pPr>
        <w:rPr>
          <w:rFonts w:ascii="Book Antiqua" w:hAnsi="Book Antiqua"/>
          <w:sz w:val="24"/>
          <w:szCs w:val="24"/>
          <w:lang w:val="en-US"/>
        </w:rPr>
      </w:pPr>
      <w:r w:rsidRPr="00A87539">
        <w:rPr>
          <w:rFonts w:ascii="Book Antiqua" w:hAnsi="Book Antiqua"/>
          <w:sz w:val="24"/>
          <w:szCs w:val="24"/>
          <w:lang w:val="en-US"/>
        </w:rPr>
        <w:br w:type="page"/>
      </w:r>
    </w:p>
    <w:p w:rsidR="001F322D" w:rsidRPr="00A87539" w:rsidRDefault="001F322D" w:rsidP="00D309A1">
      <w:pPr>
        <w:adjustRightInd w:val="0"/>
        <w:snapToGrid w:val="0"/>
        <w:spacing w:after="0" w:line="360" w:lineRule="auto"/>
        <w:jc w:val="both"/>
        <w:rPr>
          <w:rFonts w:ascii="Book Antiqua" w:hAnsi="Book Antiqua"/>
          <w:b/>
          <w:sz w:val="24"/>
          <w:szCs w:val="24"/>
          <w:lang w:val="en-US" w:eastAsia="zh-CN"/>
        </w:rPr>
      </w:pPr>
      <w:r w:rsidRPr="00A87539">
        <w:rPr>
          <w:rFonts w:ascii="Book Antiqua" w:hAnsi="Book Antiqua"/>
          <w:b/>
          <w:sz w:val="24"/>
          <w:szCs w:val="24"/>
          <w:lang w:val="en-US"/>
        </w:rPr>
        <w:lastRenderedPageBreak/>
        <w:t>REFERENCES</w:t>
      </w:r>
    </w:p>
    <w:p w:rsidR="00AE35BB" w:rsidRPr="00AE35BB" w:rsidRDefault="00AE35BB" w:rsidP="00AE35BB">
      <w:pPr>
        <w:spacing w:after="0" w:line="360" w:lineRule="auto"/>
        <w:jc w:val="both"/>
        <w:rPr>
          <w:rFonts w:ascii="Book Antiqua" w:eastAsia="SimSun" w:hAnsi="Book Antiqua" w:cs="SimSun"/>
          <w:sz w:val="24"/>
          <w:szCs w:val="24"/>
          <w:lang w:val="en-US" w:eastAsia="zh-CN"/>
        </w:rPr>
      </w:pPr>
      <w:r w:rsidRPr="00AE35BB">
        <w:rPr>
          <w:rFonts w:ascii="Book Antiqua" w:eastAsia="SimSun" w:hAnsi="Book Antiqua" w:cs="SimSun"/>
          <w:sz w:val="24"/>
          <w:szCs w:val="24"/>
          <w:lang w:val="en-US" w:eastAsia="zh-CN"/>
        </w:rPr>
        <w:t xml:space="preserve">1 </w:t>
      </w:r>
      <w:r w:rsidRPr="00AE35BB">
        <w:rPr>
          <w:rFonts w:ascii="Book Antiqua" w:eastAsia="SimSun" w:hAnsi="Book Antiqua" w:cs="SimSun"/>
          <w:b/>
          <w:bCs/>
          <w:sz w:val="24"/>
          <w:szCs w:val="24"/>
          <w:lang w:val="en-US" w:eastAsia="zh-CN"/>
        </w:rPr>
        <w:t>Ferenci P</w:t>
      </w:r>
      <w:r w:rsidRPr="00AE35BB">
        <w:rPr>
          <w:rFonts w:ascii="Book Antiqua" w:eastAsia="SimSun" w:hAnsi="Book Antiqua" w:cs="SimSun"/>
          <w:sz w:val="24"/>
          <w:szCs w:val="24"/>
          <w:lang w:val="en-US" w:eastAsia="zh-CN"/>
        </w:rPr>
        <w:t xml:space="preserve">, Lockwood A, Mullen K, Tarter R, Weissenborn K, Blei AT. Hepatic encephalopathy--definition, nomenclature, diagnosis, and quantification: final report of the working party at the 11th World Congresses of Gastroenterology, Vienna, 1998. </w:t>
      </w:r>
      <w:r w:rsidRPr="00AE35BB">
        <w:rPr>
          <w:rFonts w:ascii="Book Antiqua" w:eastAsia="SimSun" w:hAnsi="Book Antiqua" w:cs="SimSun"/>
          <w:i/>
          <w:iCs/>
          <w:sz w:val="24"/>
          <w:szCs w:val="24"/>
          <w:lang w:val="en-US" w:eastAsia="zh-CN"/>
        </w:rPr>
        <w:t>Hepatology</w:t>
      </w:r>
      <w:r w:rsidRPr="00AE35BB">
        <w:rPr>
          <w:rFonts w:ascii="Book Antiqua" w:eastAsia="SimSun" w:hAnsi="Book Antiqua" w:cs="SimSun"/>
          <w:sz w:val="24"/>
          <w:szCs w:val="24"/>
          <w:lang w:val="en-US" w:eastAsia="zh-CN"/>
        </w:rPr>
        <w:t xml:space="preserve"> 2002; </w:t>
      </w:r>
      <w:r w:rsidRPr="00AE35BB">
        <w:rPr>
          <w:rFonts w:ascii="Book Antiqua" w:eastAsia="SimSun" w:hAnsi="Book Antiqua" w:cs="SimSun"/>
          <w:b/>
          <w:bCs/>
          <w:sz w:val="24"/>
          <w:szCs w:val="24"/>
          <w:lang w:val="en-US" w:eastAsia="zh-CN"/>
        </w:rPr>
        <w:t>35</w:t>
      </w:r>
      <w:r w:rsidRPr="00AE35BB">
        <w:rPr>
          <w:rFonts w:ascii="Book Antiqua" w:eastAsia="SimSun" w:hAnsi="Book Antiqua" w:cs="SimSun"/>
          <w:sz w:val="24"/>
          <w:szCs w:val="24"/>
          <w:lang w:val="en-US" w:eastAsia="zh-CN"/>
        </w:rPr>
        <w:t>: 716-721 [PMID: 11870389 DOI: 10.1053/jhep.2002.31250]</w:t>
      </w:r>
    </w:p>
    <w:p w:rsidR="00AE35BB" w:rsidRPr="00AE35BB" w:rsidRDefault="00AE35BB" w:rsidP="00AE35BB">
      <w:pPr>
        <w:spacing w:after="0" w:line="360" w:lineRule="auto"/>
        <w:jc w:val="both"/>
        <w:rPr>
          <w:rFonts w:ascii="Book Antiqua" w:eastAsia="SimSun" w:hAnsi="Book Antiqua" w:cs="SimSun"/>
          <w:sz w:val="24"/>
          <w:szCs w:val="24"/>
          <w:lang w:val="en-US" w:eastAsia="zh-CN"/>
        </w:rPr>
      </w:pPr>
      <w:r w:rsidRPr="00AE35BB">
        <w:rPr>
          <w:rFonts w:ascii="Book Antiqua" w:eastAsia="SimSun" w:hAnsi="Book Antiqua" w:cs="SimSun"/>
          <w:sz w:val="24"/>
          <w:szCs w:val="24"/>
          <w:lang w:val="en-US" w:eastAsia="zh-CN"/>
        </w:rPr>
        <w:t xml:space="preserve">2 </w:t>
      </w:r>
      <w:r w:rsidRPr="00AE35BB">
        <w:rPr>
          <w:rFonts w:ascii="Book Antiqua" w:eastAsia="SimSun" w:hAnsi="Book Antiqua" w:cs="SimSun"/>
          <w:b/>
          <w:bCs/>
          <w:sz w:val="24"/>
          <w:szCs w:val="24"/>
          <w:lang w:val="en-US" w:eastAsia="zh-CN"/>
        </w:rPr>
        <w:t>Torre A</w:t>
      </w:r>
      <w:r w:rsidRPr="00AE35BB">
        <w:rPr>
          <w:rFonts w:ascii="Book Antiqua" w:eastAsia="SimSun" w:hAnsi="Book Antiqua" w:cs="SimSun"/>
          <w:sz w:val="24"/>
          <w:szCs w:val="24"/>
          <w:lang w:val="en-US" w:eastAsia="zh-CN"/>
        </w:rPr>
        <w:t xml:space="preserve">. [Update in the physiopathology and diagnosis of hepatic encephalopathy]. </w:t>
      </w:r>
      <w:r w:rsidRPr="00AE35BB">
        <w:rPr>
          <w:rFonts w:ascii="Book Antiqua" w:eastAsia="SimSun" w:hAnsi="Book Antiqua" w:cs="SimSun"/>
          <w:i/>
          <w:iCs/>
          <w:sz w:val="24"/>
          <w:szCs w:val="24"/>
          <w:lang w:val="en-US" w:eastAsia="zh-CN"/>
        </w:rPr>
        <w:t>Rev Invest Clin</w:t>
      </w:r>
      <w:r w:rsidRPr="00AE35BB">
        <w:rPr>
          <w:rFonts w:ascii="Book Antiqua" w:eastAsia="SimSun" w:hAnsi="Book Antiqua" w:cs="SimSun"/>
          <w:sz w:val="24"/>
          <w:szCs w:val="24"/>
          <w:lang w:val="en-US" w:eastAsia="zh-CN"/>
        </w:rPr>
        <w:t xml:space="preserve"> </w:t>
      </w:r>
      <w:r w:rsidRPr="00AE35BB">
        <w:rPr>
          <w:rFonts w:ascii="Book Antiqua" w:eastAsia="SimSun" w:hAnsi="Book Antiqua" w:cs="SimSun" w:hint="eastAsia"/>
          <w:sz w:val="24"/>
          <w:szCs w:val="24"/>
          <w:lang w:val="en-US" w:eastAsia="zh-CN"/>
        </w:rPr>
        <w:t>2008</w:t>
      </w:r>
      <w:r w:rsidRPr="00AE35BB">
        <w:rPr>
          <w:rFonts w:ascii="Book Antiqua" w:eastAsia="SimSun" w:hAnsi="Book Antiqua" w:cs="SimSun"/>
          <w:sz w:val="24"/>
          <w:szCs w:val="24"/>
          <w:lang w:val="en-US" w:eastAsia="zh-CN"/>
        </w:rPr>
        <w:t xml:space="preserve">; </w:t>
      </w:r>
      <w:r w:rsidRPr="00AE35BB">
        <w:rPr>
          <w:rFonts w:ascii="Book Antiqua" w:eastAsia="SimSun" w:hAnsi="Book Antiqua" w:cs="SimSun"/>
          <w:b/>
          <w:bCs/>
          <w:sz w:val="24"/>
          <w:szCs w:val="24"/>
          <w:lang w:val="en-US" w:eastAsia="zh-CN"/>
        </w:rPr>
        <w:t>60</w:t>
      </w:r>
      <w:r w:rsidRPr="00AE35BB">
        <w:rPr>
          <w:rFonts w:ascii="Book Antiqua" w:eastAsia="SimSun" w:hAnsi="Book Antiqua" w:cs="SimSun"/>
          <w:sz w:val="24"/>
          <w:szCs w:val="24"/>
          <w:lang w:val="en-US" w:eastAsia="zh-CN"/>
        </w:rPr>
        <w:t>: 321-331 [PMID: 18956554]</w:t>
      </w:r>
    </w:p>
    <w:p w:rsidR="00AE35BB" w:rsidRPr="00AE35BB" w:rsidRDefault="00AE35BB" w:rsidP="00AE35BB">
      <w:pPr>
        <w:spacing w:after="0" w:line="360" w:lineRule="auto"/>
        <w:jc w:val="both"/>
        <w:rPr>
          <w:rFonts w:ascii="Book Antiqua" w:eastAsia="SimSun" w:hAnsi="Book Antiqua" w:cs="SimSun"/>
          <w:sz w:val="24"/>
          <w:szCs w:val="24"/>
          <w:lang w:val="en-US" w:eastAsia="zh-CN"/>
        </w:rPr>
      </w:pPr>
      <w:r w:rsidRPr="00AE35BB">
        <w:rPr>
          <w:rFonts w:ascii="Book Antiqua" w:eastAsia="SimSun" w:hAnsi="Book Antiqua" w:cs="SimSun"/>
          <w:sz w:val="24"/>
          <w:szCs w:val="24"/>
          <w:lang w:val="en-US" w:eastAsia="zh-CN"/>
        </w:rPr>
        <w:t xml:space="preserve">3 </w:t>
      </w:r>
      <w:r w:rsidRPr="00AE35BB">
        <w:rPr>
          <w:rFonts w:ascii="Book Antiqua" w:eastAsia="SimSun" w:hAnsi="Book Antiqua" w:cs="SimSun"/>
          <w:b/>
          <w:bCs/>
          <w:sz w:val="24"/>
          <w:szCs w:val="24"/>
          <w:lang w:val="en-US" w:eastAsia="zh-CN"/>
        </w:rPr>
        <w:t>Ortiz M</w:t>
      </w:r>
      <w:r w:rsidRPr="00AE35BB">
        <w:rPr>
          <w:rFonts w:ascii="Book Antiqua" w:eastAsia="SimSun" w:hAnsi="Book Antiqua" w:cs="SimSun"/>
          <w:sz w:val="24"/>
          <w:szCs w:val="24"/>
          <w:lang w:val="en-US" w:eastAsia="zh-CN"/>
        </w:rPr>
        <w:t xml:space="preserve">, Jacas C, Córdoba J. Minimal hepatic encephalopathy: diagnosis, clinical significance and recommendations. </w:t>
      </w:r>
      <w:r w:rsidRPr="00AE35BB">
        <w:rPr>
          <w:rFonts w:ascii="Book Antiqua" w:eastAsia="SimSun" w:hAnsi="Book Antiqua" w:cs="SimSun"/>
          <w:i/>
          <w:iCs/>
          <w:sz w:val="24"/>
          <w:szCs w:val="24"/>
          <w:lang w:val="en-US" w:eastAsia="zh-CN"/>
        </w:rPr>
        <w:t>J Hepatol</w:t>
      </w:r>
      <w:r w:rsidRPr="00AE35BB">
        <w:rPr>
          <w:rFonts w:ascii="Book Antiqua" w:eastAsia="SimSun" w:hAnsi="Book Antiqua" w:cs="SimSun"/>
          <w:sz w:val="24"/>
          <w:szCs w:val="24"/>
          <w:lang w:val="en-US" w:eastAsia="zh-CN"/>
        </w:rPr>
        <w:t xml:space="preserve"> 2005; </w:t>
      </w:r>
      <w:r w:rsidRPr="00AE35BB">
        <w:rPr>
          <w:rFonts w:ascii="Book Antiqua" w:eastAsia="SimSun" w:hAnsi="Book Antiqua" w:cs="SimSun"/>
          <w:b/>
          <w:bCs/>
          <w:sz w:val="24"/>
          <w:szCs w:val="24"/>
          <w:lang w:val="en-US" w:eastAsia="zh-CN"/>
        </w:rPr>
        <w:t>42 Suppl</w:t>
      </w:r>
      <w:r w:rsidRPr="00AE35BB">
        <w:rPr>
          <w:rFonts w:ascii="Book Antiqua" w:eastAsia="SimSun" w:hAnsi="Book Antiqua" w:cs="SimSun"/>
          <w:sz w:val="24"/>
          <w:szCs w:val="24"/>
          <w:lang w:val="en-US" w:eastAsia="zh-CN"/>
        </w:rPr>
        <w:t>: S45-S53 [PMID: 15777572 DOI: 10.1016/j.jhep.2004.11.028]</w:t>
      </w:r>
    </w:p>
    <w:p w:rsidR="00AE35BB" w:rsidRPr="00AE35BB" w:rsidRDefault="00AE35BB" w:rsidP="00AE35BB">
      <w:pPr>
        <w:spacing w:after="0" w:line="360" w:lineRule="auto"/>
        <w:jc w:val="both"/>
        <w:rPr>
          <w:rFonts w:ascii="Book Antiqua" w:eastAsia="SimSun" w:hAnsi="Book Antiqua" w:cs="SimSun"/>
          <w:sz w:val="24"/>
          <w:szCs w:val="24"/>
          <w:lang w:val="en-US" w:eastAsia="zh-CN"/>
        </w:rPr>
      </w:pPr>
      <w:r w:rsidRPr="00AE35BB">
        <w:rPr>
          <w:rFonts w:ascii="Book Antiqua" w:eastAsia="SimSun" w:hAnsi="Book Antiqua" w:cs="SimSun"/>
          <w:sz w:val="24"/>
          <w:szCs w:val="24"/>
          <w:lang w:val="en-US" w:eastAsia="zh-CN"/>
        </w:rPr>
        <w:t xml:space="preserve">4 </w:t>
      </w:r>
      <w:r w:rsidRPr="00AE35BB">
        <w:rPr>
          <w:rFonts w:ascii="Book Antiqua" w:eastAsia="SimSun" w:hAnsi="Book Antiqua" w:cs="SimSun"/>
          <w:b/>
          <w:bCs/>
          <w:sz w:val="24"/>
          <w:szCs w:val="24"/>
          <w:lang w:val="en-US" w:eastAsia="zh-CN"/>
        </w:rPr>
        <w:t>Groeneweg M</w:t>
      </w:r>
      <w:r w:rsidRPr="00AE35BB">
        <w:rPr>
          <w:rFonts w:ascii="Book Antiqua" w:eastAsia="SimSun" w:hAnsi="Book Antiqua" w:cs="SimSun"/>
          <w:sz w:val="24"/>
          <w:szCs w:val="24"/>
          <w:lang w:val="en-US" w:eastAsia="zh-CN"/>
        </w:rPr>
        <w:t xml:space="preserve">, Moerland W, Quero JC, Hop WC, Krabbe PF, Schalm SW. Screening of subclinical hepatic encephalopathy. </w:t>
      </w:r>
      <w:r w:rsidRPr="00AE35BB">
        <w:rPr>
          <w:rFonts w:ascii="Book Antiqua" w:eastAsia="SimSun" w:hAnsi="Book Antiqua" w:cs="SimSun"/>
          <w:i/>
          <w:iCs/>
          <w:sz w:val="24"/>
          <w:szCs w:val="24"/>
          <w:lang w:val="en-US" w:eastAsia="zh-CN"/>
        </w:rPr>
        <w:t>J Hepatol</w:t>
      </w:r>
      <w:r w:rsidRPr="00AE35BB">
        <w:rPr>
          <w:rFonts w:ascii="Book Antiqua" w:eastAsia="SimSun" w:hAnsi="Book Antiqua" w:cs="SimSun"/>
          <w:sz w:val="24"/>
          <w:szCs w:val="24"/>
          <w:lang w:val="en-US" w:eastAsia="zh-CN"/>
        </w:rPr>
        <w:t xml:space="preserve"> 2000; </w:t>
      </w:r>
      <w:r w:rsidRPr="00AE35BB">
        <w:rPr>
          <w:rFonts w:ascii="Book Antiqua" w:eastAsia="SimSun" w:hAnsi="Book Antiqua" w:cs="SimSun"/>
          <w:b/>
          <w:bCs/>
          <w:sz w:val="24"/>
          <w:szCs w:val="24"/>
          <w:lang w:val="en-US" w:eastAsia="zh-CN"/>
        </w:rPr>
        <w:t>32</w:t>
      </w:r>
      <w:r w:rsidRPr="00AE35BB">
        <w:rPr>
          <w:rFonts w:ascii="Book Antiqua" w:eastAsia="SimSun" w:hAnsi="Book Antiqua" w:cs="SimSun"/>
          <w:sz w:val="24"/>
          <w:szCs w:val="24"/>
          <w:lang w:val="en-US" w:eastAsia="zh-CN"/>
        </w:rPr>
        <w:t>: 748-753 [PMID: 10845661]</w:t>
      </w:r>
    </w:p>
    <w:p w:rsidR="00AE35BB" w:rsidRPr="00AE35BB" w:rsidRDefault="00AE35BB" w:rsidP="00AE35BB">
      <w:pPr>
        <w:spacing w:after="0" w:line="360" w:lineRule="auto"/>
        <w:jc w:val="both"/>
        <w:rPr>
          <w:rFonts w:ascii="Book Antiqua" w:eastAsia="SimSun" w:hAnsi="Book Antiqua" w:cs="SimSun"/>
          <w:sz w:val="24"/>
          <w:szCs w:val="24"/>
          <w:lang w:val="en-US" w:eastAsia="zh-CN"/>
        </w:rPr>
      </w:pPr>
      <w:r w:rsidRPr="00AE35BB">
        <w:rPr>
          <w:rFonts w:ascii="Book Antiqua" w:eastAsia="SimSun" w:hAnsi="Book Antiqua" w:cs="SimSun"/>
          <w:sz w:val="24"/>
          <w:szCs w:val="24"/>
          <w:lang w:val="en-US" w:eastAsia="zh-CN"/>
        </w:rPr>
        <w:t xml:space="preserve">5 </w:t>
      </w:r>
      <w:r w:rsidRPr="00AE35BB">
        <w:rPr>
          <w:rFonts w:ascii="Book Antiqua" w:eastAsia="SimSun" w:hAnsi="Book Antiqua" w:cs="SimSun"/>
          <w:b/>
          <w:bCs/>
          <w:sz w:val="24"/>
          <w:szCs w:val="24"/>
          <w:lang w:val="en-US" w:eastAsia="zh-CN"/>
        </w:rPr>
        <w:t>Quero JC</w:t>
      </w:r>
      <w:r w:rsidRPr="00AE35BB">
        <w:rPr>
          <w:rFonts w:ascii="Book Antiqua" w:eastAsia="SimSun" w:hAnsi="Book Antiqua" w:cs="SimSun"/>
          <w:sz w:val="24"/>
          <w:szCs w:val="24"/>
          <w:lang w:val="en-US" w:eastAsia="zh-CN"/>
        </w:rPr>
        <w:t xml:space="preserve">, Hartmann IJ, Meulstee J, Hop WC, Schalm SW. The diagnosis of subclinical hepatic encephalopathy in patients with cirrhosis using neuropsychological tests and automated electroencephalogram analysis. </w:t>
      </w:r>
      <w:r w:rsidRPr="00AE35BB">
        <w:rPr>
          <w:rFonts w:ascii="Book Antiqua" w:eastAsia="SimSun" w:hAnsi="Book Antiqua" w:cs="SimSun"/>
          <w:i/>
          <w:iCs/>
          <w:sz w:val="24"/>
          <w:szCs w:val="24"/>
          <w:lang w:val="en-US" w:eastAsia="zh-CN"/>
        </w:rPr>
        <w:t>Hepatology</w:t>
      </w:r>
      <w:r w:rsidRPr="00AE35BB">
        <w:rPr>
          <w:rFonts w:ascii="Book Antiqua" w:eastAsia="SimSun" w:hAnsi="Book Antiqua" w:cs="SimSun"/>
          <w:sz w:val="24"/>
          <w:szCs w:val="24"/>
          <w:lang w:val="en-US" w:eastAsia="zh-CN"/>
        </w:rPr>
        <w:t xml:space="preserve"> 1996; </w:t>
      </w:r>
      <w:r w:rsidRPr="00AE35BB">
        <w:rPr>
          <w:rFonts w:ascii="Book Antiqua" w:eastAsia="SimSun" w:hAnsi="Book Antiqua" w:cs="SimSun"/>
          <w:b/>
          <w:bCs/>
          <w:sz w:val="24"/>
          <w:szCs w:val="24"/>
          <w:lang w:val="en-US" w:eastAsia="zh-CN"/>
        </w:rPr>
        <w:t>24</w:t>
      </w:r>
      <w:r w:rsidRPr="00AE35BB">
        <w:rPr>
          <w:rFonts w:ascii="Book Antiqua" w:eastAsia="SimSun" w:hAnsi="Book Antiqua" w:cs="SimSun"/>
          <w:sz w:val="24"/>
          <w:szCs w:val="24"/>
          <w:lang w:val="en-US" w:eastAsia="zh-CN"/>
        </w:rPr>
        <w:t>: 556-560 [PMID: 8781324 DOI: 10.1002/hep.510240316]</w:t>
      </w:r>
    </w:p>
    <w:p w:rsidR="00AE35BB" w:rsidRPr="00AE35BB" w:rsidRDefault="00AE35BB" w:rsidP="00AE35BB">
      <w:pPr>
        <w:spacing w:after="0" w:line="360" w:lineRule="auto"/>
        <w:jc w:val="both"/>
        <w:rPr>
          <w:rFonts w:ascii="Book Antiqua" w:eastAsia="SimSun" w:hAnsi="Book Antiqua" w:cs="SimSun"/>
          <w:sz w:val="24"/>
          <w:szCs w:val="24"/>
          <w:lang w:val="en-US" w:eastAsia="zh-CN"/>
        </w:rPr>
      </w:pPr>
      <w:r w:rsidRPr="00AE35BB">
        <w:rPr>
          <w:rFonts w:ascii="Book Antiqua" w:eastAsia="SimSun" w:hAnsi="Book Antiqua" w:cs="SimSun"/>
          <w:sz w:val="24"/>
          <w:szCs w:val="24"/>
          <w:lang w:val="en-US" w:eastAsia="zh-CN"/>
        </w:rPr>
        <w:t xml:space="preserve">6 </w:t>
      </w:r>
      <w:r w:rsidRPr="00AE35BB">
        <w:rPr>
          <w:rFonts w:ascii="Book Antiqua" w:eastAsia="SimSun" w:hAnsi="Book Antiqua" w:cs="SimSun"/>
          <w:b/>
          <w:bCs/>
          <w:sz w:val="24"/>
          <w:szCs w:val="24"/>
          <w:lang w:val="en-US" w:eastAsia="zh-CN"/>
        </w:rPr>
        <w:t>Rikkers L</w:t>
      </w:r>
      <w:r w:rsidRPr="00AE35BB">
        <w:rPr>
          <w:rFonts w:ascii="Book Antiqua" w:eastAsia="SimSun" w:hAnsi="Book Antiqua" w:cs="SimSun"/>
          <w:sz w:val="24"/>
          <w:szCs w:val="24"/>
          <w:lang w:val="en-US" w:eastAsia="zh-CN"/>
        </w:rPr>
        <w:t xml:space="preserve">, Jenko P, Rudman D, Freides D. Subclinical hepatic encephalopathy: detection, prevalence, and relationship to nitrogen metabolism. </w:t>
      </w:r>
      <w:r w:rsidRPr="00AE35BB">
        <w:rPr>
          <w:rFonts w:ascii="Book Antiqua" w:eastAsia="SimSun" w:hAnsi="Book Antiqua" w:cs="SimSun"/>
          <w:i/>
          <w:iCs/>
          <w:sz w:val="24"/>
          <w:szCs w:val="24"/>
          <w:lang w:val="en-US" w:eastAsia="zh-CN"/>
        </w:rPr>
        <w:t>Gastroenterology</w:t>
      </w:r>
      <w:r w:rsidRPr="00AE35BB">
        <w:rPr>
          <w:rFonts w:ascii="Book Antiqua" w:eastAsia="SimSun" w:hAnsi="Book Antiqua" w:cs="SimSun"/>
          <w:sz w:val="24"/>
          <w:szCs w:val="24"/>
          <w:lang w:val="en-US" w:eastAsia="zh-CN"/>
        </w:rPr>
        <w:t xml:space="preserve"> 1978; </w:t>
      </w:r>
      <w:r w:rsidRPr="00AE35BB">
        <w:rPr>
          <w:rFonts w:ascii="Book Antiqua" w:eastAsia="SimSun" w:hAnsi="Book Antiqua" w:cs="SimSun"/>
          <w:b/>
          <w:bCs/>
          <w:sz w:val="24"/>
          <w:szCs w:val="24"/>
          <w:lang w:val="en-US" w:eastAsia="zh-CN"/>
        </w:rPr>
        <w:t>75</w:t>
      </w:r>
      <w:r w:rsidRPr="00AE35BB">
        <w:rPr>
          <w:rFonts w:ascii="Book Antiqua" w:eastAsia="SimSun" w:hAnsi="Book Antiqua" w:cs="SimSun"/>
          <w:sz w:val="24"/>
          <w:szCs w:val="24"/>
          <w:lang w:val="en-US" w:eastAsia="zh-CN"/>
        </w:rPr>
        <w:t>: 462-469 [PMID: 680502]</w:t>
      </w:r>
    </w:p>
    <w:p w:rsidR="00AE35BB" w:rsidRPr="00AE35BB" w:rsidRDefault="00AE35BB" w:rsidP="00AE35BB">
      <w:pPr>
        <w:spacing w:after="0" w:line="360" w:lineRule="auto"/>
        <w:jc w:val="both"/>
        <w:rPr>
          <w:rFonts w:ascii="Book Antiqua" w:eastAsia="SimSun" w:hAnsi="Book Antiqua" w:cs="SimSun"/>
          <w:sz w:val="24"/>
          <w:szCs w:val="24"/>
          <w:lang w:val="en-US" w:eastAsia="zh-CN"/>
        </w:rPr>
      </w:pPr>
      <w:r w:rsidRPr="00AE35BB">
        <w:rPr>
          <w:rFonts w:ascii="Book Antiqua" w:eastAsia="SimSun" w:hAnsi="Book Antiqua" w:cs="SimSun"/>
          <w:sz w:val="24"/>
          <w:szCs w:val="24"/>
          <w:lang w:val="en-US" w:eastAsia="zh-CN"/>
        </w:rPr>
        <w:t xml:space="preserve">7 </w:t>
      </w:r>
      <w:r w:rsidRPr="00AE35BB">
        <w:rPr>
          <w:rFonts w:ascii="Book Antiqua" w:eastAsia="SimSun" w:hAnsi="Book Antiqua" w:cs="SimSun"/>
          <w:b/>
          <w:bCs/>
          <w:sz w:val="24"/>
          <w:szCs w:val="24"/>
          <w:lang w:val="en-US" w:eastAsia="zh-CN"/>
        </w:rPr>
        <w:t>Cordoba J</w:t>
      </w:r>
      <w:r w:rsidRPr="00AE35BB">
        <w:rPr>
          <w:rFonts w:ascii="Book Antiqua" w:eastAsia="SimSun" w:hAnsi="Book Antiqua" w:cs="SimSun"/>
          <w:sz w:val="24"/>
          <w:szCs w:val="24"/>
          <w:lang w:val="en-US" w:eastAsia="zh-CN"/>
        </w:rPr>
        <w:t xml:space="preserve">, Gottstein J, Blei AT. Glutamine, myo-inositol, and organic brain osmolytes after portocaval anastomosis in the rat: implications for ammonia-induced brain edema. </w:t>
      </w:r>
      <w:r w:rsidRPr="00AE35BB">
        <w:rPr>
          <w:rFonts w:ascii="Book Antiqua" w:eastAsia="SimSun" w:hAnsi="Book Antiqua" w:cs="SimSun"/>
          <w:i/>
          <w:iCs/>
          <w:sz w:val="24"/>
          <w:szCs w:val="24"/>
          <w:lang w:val="en-US" w:eastAsia="zh-CN"/>
        </w:rPr>
        <w:t>Hepatology</w:t>
      </w:r>
      <w:r w:rsidRPr="00AE35BB">
        <w:rPr>
          <w:rFonts w:ascii="Book Antiqua" w:eastAsia="SimSun" w:hAnsi="Book Antiqua" w:cs="SimSun"/>
          <w:sz w:val="24"/>
          <w:szCs w:val="24"/>
          <w:lang w:val="en-US" w:eastAsia="zh-CN"/>
        </w:rPr>
        <w:t xml:space="preserve"> 1996; </w:t>
      </w:r>
      <w:r w:rsidRPr="00AE35BB">
        <w:rPr>
          <w:rFonts w:ascii="Book Antiqua" w:eastAsia="SimSun" w:hAnsi="Book Antiqua" w:cs="SimSun"/>
          <w:b/>
          <w:bCs/>
          <w:sz w:val="24"/>
          <w:szCs w:val="24"/>
          <w:lang w:val="en-US" w:eastAsia="zh-CN"/>
        </w:rPr>
        <w:t>24</w:t>
      </w:r>
      <w:r w:rsidRPr="00AE35BB">
        <w:rPr>
          <w:rFonts w:ascii="Book Antiqua" w:eastAsia="SimSun" w:hAnsi="Book Antiqua" w:cs="SimSun"/>
          <w:sz w:val="24"/>
          <w:szCs w:val="24"/>
          <w:lang w:val="en-US" w:eastAsia="zh-CN"/>
        </w:rPr>
        <w:t>: 919-923 [PMID: 8855198 DOI: 10.1002/hep.510240427]</w:t>
      </w:r>
    </w:p>
    <w:p w:rsidR="00AE35BB" w:rsidRPr="00AE35BB" w:rsidRDefault="00AE35BB" w:rsidP="00AE35BB">
      <w:pPr>
        <w:spacing w:after="0" w:line="360" w:lineRule="auto"/>
        <w:jc w:val="both"/>
        <w:rPr>
          <w:rFonts w:ascii="Book Antiqua" w:eastAsia="SimSun" w:hAnsi="Book Antiqua" w:cs="SimSun"/>
          <w:sz w:val="24"/>
          <w:szCs w:val="24"/>
          <w:lang w:val="en-US" w:eastAsia="zh-CN"/>
        </w:rPr>
      </w:pPr>
      <w:r w:rsidRPr="00AE35BB">
        <w:rPr>
          <w:rFonts w:ascii="Book Antiqua" w:eastAsia="SimSun" w:hAnsi="Book Antiqua" w:cs="SimSun"/>
          <w:sz w:val="24"/>
          <w:szCs w:val="24"/>
          <w:lang w:val="en-US" w:eastAsia="zh-CN"/>
        </w:rPr>
        <w:t xml:space="preserve">8 </w:t>
      </w:r>
      <w:r w:rsidRPr="00AE35BB">
        <w:rPr>
          <w:rFonts w:ascii="Book Antiqua" w:eastAsia="SimSun" w:hAnsi="Book Antiqua" w:cs="SimSun"/>
          <w:b/>
          <w:bCs/>
          <w:sz w:val="24"/>
          <w:szCs w:val="24"/>
          <w:lang w:val="en-US" w:eastAsia="zh-CN"/>
        </w:rPr>
        <w:t>Häussinger D</w:t>
      </w:r>
      <w:r w:rsidRPr="00AE35BB">
        <w:rPr>
          <w:rFonts w:ascii="Book Antiqua" w:eastAsia="SimSun" w:hAnsi="Book Antiqua" w:cs="SimSun"/>
          <w:sz w:val="24"/>
          <w:szCs w:val="24"/>
          <w:lang w:val="en-US" w:eastAsia="zh-CN"/>
        </w:rPr>
        <w:t xml:space="preserve">, Schliess F. Pathogenetic mechanisms of hepatic encephalopathy. </w:t>
      </w:r>
      <w:r w:rsidRPr="00AE35BB">
        <w:rPr>
          <w:rFonts w:ascii="Book Antiqua" w:eastAsia="SimSun" w:hAnsi="Book Antiqua" w:cs="SimSun"/>
          <w:i/>
          <w:iCs/>
          <w:sz w:val="24"/>
          <w:szCs w:val="24"/>
          <w:lang w:val="en-US" w:eastAsia="zh-CN"/>
        </w:rPr>
        <w:t>Gut</w:t>
      </w:r>
      <w:r w:rsidRPr="00AE35BB">
        <w:rPr>
          <w:rFonts w:ascii="Book Antiqua" w:eastAsia="SimSun" w:hAnsi="Book Antiqua" w:cs="SimSun"/>
          <w:sz w:val="24"/>
          <w:szCs w:val="24"/>
          <w:lang w:val="en-US" w:eastAsia="zh-CN"/>
        </w:rPr>
        <w:t xml:space="preserve"> 2008; </w:t>
      </w:r>
      <w:r w:rsidRPr="00AE35BB">
        <w:rPr>
          <w:rFonts w:ascii="Book Antiqua" w:eastAsia="SimSun" w:hAnsi="Book Antiqua" w:cs="SimSun"/>
          <w:b/>
          <w:bCs/>
          <w:sz w:val="24"/>
          <w:szCs w:val="24"/>
          <w:lang w:val="en-US" w:eastAsia="zh-CN"/>
        </w:rPr>
        <w:t>57</w:t>
      </w:r>
      <w:r w:rsidRPr="00AE35BB">
        <w:rPr>
          <w:rFonts w:ascii="Book Antiqua" w:eastAsia="SimSun" w:hAnsi="Book Antiqua" w:cs="SimSun"/>
          <w:sz w:val="24"/>
          <w:szCs w:val="24"/>
          <w:lang w:val="en-US" w:eastAsia="zh-CN"/>
        </w:rPr>
        <w:t>: 1156-1165 [PMID: 18628377 DOI: 10.1136/gut.2007.122176]</w:t>
      </w:r>
    </w:p>
    <w:p w:rsidR="00AE35BB" w:rsidRPr="00AE35BB" w:rsidRDefault="00AE35BB" w:rsidP="00AE35BB">
      <w:pPr>
        <w:spacing w:after="0" w:line="360" w:lineRule="auto"/>
        <w:jc w:val="both"/>
        <w:rPr>
          <w:rFonts w:ascii="Book Antiqua" w:eastAsia="SimSun" w:hAnsi="Book Antiqua" w:cs="SimSun"/>
          <w:sz w:val="24"/>
          <w:szCs w:val="24"/>
          <w:lang w:val="en-US" w:eastAsia="zh-CN"/>
        </w:rPr>
      </w:pPr>
      <w:r w:rsidRPr="00AE35BB">
        <w:rPr>
          <w:rFonts w:ascii="Book Antiqua" w:eastAsia="SimSun" w:hAnsi="Book Antiqua" w:cs="SimSun"/>
          <w:sz w:val="24"/>
          <w:szCs w:val="24"/>
          <w:lang w:val="en-US" w:eastAsia="zh-CN"/>
        </w:rPr>
        <w:t xml:space="preserve">9 </w:t>
      </w:r>
      <w:r w:rsidRPr="00AE35BB">
        <w:rPr>
          <w:rFonts w:ascii="Book Antiqua" w:eastAsia="SimSun" w:hAnsi="Book Antiqua" w:cs="SimSun"/>
          <w:b/>
          <w:bCs/>
          <w:sz w:val="24"/>
          <w:szCs w:val="24"/>
          <w:lang w:val="en-US" w:eastAsia="zh-CN"/>
        </w:rPr>
        <w:t>Sen J</w:t>
      </w:r>
      <w:r w:rsidRPr="00AE35BB">
        <w:rPr>
          <w:rFonts w:ascii="Book Antiqua" w:eastAsia="SimSun" w:hAnsi="Book Antiqua" w:cs="SimSun"/>
          <w:sz w:val="24"/>
          <w:szCs w:val="24"/>
          <w:lang w:val="en-US" w:eastAsia="zh-CN"/>
        </w:rPr>
        <w:t xml:space="preserve">, Belli A. S100B in neuropathologic states: the CRP of the brain? </w:t>
      </w:r>
      <w:r w:rsidRPr="00AE35BB">
        <w:rPr>
          <w:rFonts w:ascii="Book Antiqua" w:eastAsia="SimSun" w:hAnsi="Book Antiqua" w:cs="SimSun"/>
          <w:i/>
          <w:iCs/>
          <w:sz w:val="24"/>
          <w:szCs w:val="24"/>
          <w:lang w:val="en-US" w:eastAsia="zh-CN"/>
        </w:rPr>
        <w:t>J Neurosci Res</w:t>
      </w:r>
      <w:r w:rsidRPr="00AE35BB">
        <w:rPr>
          <w:rFonts w:ascii="Book Antiqua" w:eastAsia="SimSun" w:hAnsi="Book Antiqua" w:cs="SimSun"/>
          <w:sz w:val="24"/>
          <w:szCs w:val="24"/>
          <w:lang w:val="en-US" w:eastAsia="zh-CN"/>
        </w:rPr>
        <w:t xml:space="preserve"> 2007; </w:t>
      </w:r>
      <w:r w:rsidRPr="00AE35BB">
        <w:rPr>
          <w:rFonts w:ascii="Book Antiqua" w:eastAsia="SimSun" w:hAnsi="Book Antiqua" w:cs="SimSun"/>
          <w:b/>
          <w:bCs/>
          <w:sz w:val="24"/>
          <w:szCs w:val="24"/>
          <w:lang w:val="en-US" w:eastAsia="zh-CN"/>
        </w:rPr>
        <w:t>85</w:t>
      </w:r>
      <w:r w:rsidRPr="00AE35BB">
        <w:rPr>
          <w:rFonts w:ascii="Book Antiqua" w:eastAsia="SimSun" w:hAnsi="Book Antiqua" w:cs="SimSun"/>
          <w:sz w:val="24"/>
          <w:szCs w:val="24"/>
          <w:lang w:val="en-US" w:eastAsia="zh-CN"/>
        </w:rPr>
        <w:t>: 1373-1380 [PMID: 17348038 DOI: 10.1002/jnr.21211]</w:t>
      </w:r>
    </w:p>
    <w:p w:rsidR="00AE35BB" w:rsidRPr="00AE35BB" w:rsidRDefault="00AE35BB" w:rsidP="00AE35BB">
      <w:pPr>
        <w:spacing w:after="0" w:line="360" w:lineRule="auto"/>
        <w:jc w:val="both"/>
        <w:rPr>
          <w:rFonts w:ascii="Book Antiqua" w:eastAsia="SimSun" w:hAnsi="Book Antiqua" w:cs="SimSun"/>
          <w:sz w:val="24"/>
          <w:szCs w:val="24"/>
          <w:lang w:val="en-US" w:eastAsia="zh-CN"/>
        </w:rPr>
      </w:pPr>
      <w:r w:rsidRPr="00AE35BB">
        <w:rPr>
          <w:rFonts w:ascii="Book Antiqua" w:eastAsia="SimSun" w:hAnsi="Book Antiqua" w:cs="SimSun"/>
          <w:sz w:val="24"/>
          <w:szCs w:val="24"/>
          <w:lang w:val="en-US" w:eastAsia="zh-CN"/>
        </w:rPr>
        <w:t xml:space="preserve">10 </w:t>
      </w:r>
      <w:r w:rsidRPr="00AE35BB">
        <w:rPr>
          <w:rFonts w:ascii="Book Antiqua" w:eastAsia="SimSun" w:hAnsi="Book Antiqua" w:cs="SimSun"/>
          <w:b/>
          <w:bCs/>
          <w:sz w:val="24"/>
          <w:szCs w:val="24"/>
          <w:lang w:val="en-US" w:eastAsia="zh-CN"/>
        </w:rPr>
        <w:t>Ikeda Y</w:t>
      </w:r>
      <w:r w:rsidRPr="00AE35BB">
        <w:rPr>
          <w:rFonts w:ascii="Book Antiqua" w:eastAsia="SimSun" w:hAnsi="Book Antiqua" w:cs="SimSun"/>
          <w:sz w:val="24"/>
          <w:szCs w:val="24"/>
          <w:lang w:val="en-US" w:eastAsia="zh-CN"/>
        </w:rPr>
        <w:t xml:space="preserve">, Umemura K. [Analysis of reference values of serum S100B concentrations of Japanese adults]. </w:t>
      </w:r>
      <w:r w:rsidRPr="00AE35BB">
        <w:rPr>
          <w:rFonts w:ascii="Book Antiqua" w:eastAsia="SimSun" w:hAnsi="Book Antiqua" w:cs="SimSun"/>
          <w:i/>
          <w:iCs/>
          <w:sz w:val="24"/>
          <w:szCs w:val="24"/>
          <w:lang w:val="en-US" w:eastAsia="zh-CN"/>
        </w:rPr>
        <w:t>Rinsho Byori</w:t>
      </w:r>
      <w:r w:rsidRPr="00AE35BB">
        <w:rPr>
          <w:rFonts w:ascii="Book Antiqua" w:eastAsia="SimSun" w:hAnsi="Book Antiqua" w:cs="SimSun"/>
          <w:sz w:val="24"/>
          <w:szCs w:val="24"/>
          <w:lang w:val="en-US" w:eastAsia="zh-CN"/>
        </w:rPr>
        <w:t xml:space="preserve"> 2005; </w:t>
      </w:r>
      <w:r w:rsidRPr="00AE35BB">
        <w:rPr>
          <w:rFonts w:ascii="Book Antiqua" w:eastAsia="SimSun" w:hAnsi="Book Antiqua" w:cs="SimSun"/>
          <w:b/>
          <w:bCs/>
          <w:sz w:val="24"/>
          <w:szCs w:val="24"/>
          <w:lang w:val="en-US" w:eastAsia="zh-CN"/>
        </w:rPr>
        <w:t>53</w:t>
      </w:r>
      <w:r w:rsidRPr="00AE35BB">
        <w:rPr>
          <w:rFonts w:ascii="Book Antiqua" w:eastAsia="SimSun" w:hAnsi="Book Antiqua" w:cs="SimSun"/>
          <w:sz w:val="24"/>
          <w:szCs w:val="24"/>
          <w:lang w:val="en-US" w:eastAsia="zh-CN"/>
        </w:rPr>
        <w:t>: 395-399 [PMID: 15966402]</w:t>
      </w:r>
    </w:p>
    <w:p w:rsidR="00AE35BB" w:rsidRPr="00AE35BB" w:rsidRDefault="00AE35BB" w:rsidP="00AE35BB">
      <w:pPr>
        <w:spacing w:after="0" w:line="360" w:lineRule="auto"/>
        <w:jc w:val="both"/>
        <w:rPr>
          <w:rFonts w:ascii="Book Antiqua" w:eastAsia="SimSun" w:hAnsi="Book Antiqua" w:cs="SimSun"/>
          <w:sz w:val="24"/>
          <w:szCs w:val="24"/>
          <w:lang w:val="en-US" w:eastAsia="zh-CN"/>
        </w:rPr>
      </w:pPr>
      <w:r w:rsidRPr="00AE35BB">
        <w:rPr>
          <w:rFonts w:ascii="Book Antiqua" w:eastAsia="SimSun" w:hAnsi="Book Antiqua" w:cs="SimSun"/>
          <w:sz w:val="24"/>
          <w:szCs w:val="24"/>
          <w:lang w:val="en-US" w:eastAsia="zh-CN"/>
        </w:rPr>
        <w:lastRenderedPageBreak/>
        <w:t xml:space="preserve">11 </w:t>
      </w:r>
      <w:r w:rsidRPr="00AE35BB">
        <w:rPr>
          <w:rFonts w:ascii="Book Antiqua" w:eastAsia="SimSun" w:hAnsi="Book Antiqua" w:cs="SimSun"/>
          <w:b/>
          <w:bCs/>
          <w:sz w:val="24"/>
          <w:szCs w:val="24"/>
          <w:lang w:val="en-US" w:eastAsia="zh-CN"/>
        </w:rPr>
        <w:t>Petzold A</w:t>
      </w:r>
      <w:r w:rsidRPr="00AE35BB">
        <w:rPr>
          <w:rFonts w:ascii="Book Antiqua" w:eastAsia="SimSun" w:hAnsi="Book Antiqua" w:cs="SimSun"/>
          <w:sz w:val="24"/>
          <w:szCs w:val="24"/>
          <w:lang w:val="en-US" w:eastAsia="zh-CN"/>
        </w:rPr>
        <w:t xml:space="preserve">, Keir G, Lim D, Smith M, Thompson EJ. Cerebrospinal fluid (CSF) and serum S100B: release and wash-out pattern. </w:t>
      </w:r>
      <w:r w:rsidRPr="00AE35BB">
        <w:rPr>
          <w:rFonts w:ascii="Book Antiqua" w:eastAsia="SimSun" w:hAnsi="Book Antiqua" w:cs="SimSun"/>
          <w:i/>
          <w:iCs/>
          <w:sz w:val="24"/>
          <w:szCs w:val="24"/>
          <w:lang w:val="en-US" w:eastAsia="zh-CN"/>
        </w:rPr>
        <w:t>Brain Res Bull</w:t>
      </w:r>
      <w:r w:rsidRPr="00AE35BB">
        <w:rPr>
          <w:rFonts w:ascii="Book Antiqua" w:eastAsia="SimSun" w:hAnsi="Book Antiqua" w:cs="SimSun"/>
          <w:sz w:val="24"/>
          <w:szCs w:val="24"/>
          <w:lang w:val="en-US" w:eastAsia="zh-CN"/>
        </w:rPr>
        <w:t xml:space="preserve"> 2003; </w:t>
      </w:r>
      <w:r w:rsidRPr="00AE35BB">
        <w:rPr>
          <w:rFonts w:ascii="Book Antiqua" w:eastAsia="SimSun" w:hAnsi="Book Antiqua" w:cs="SimSun"/>
          <w:b/>
          <w:bCs/>
          <w:sz w:val="24"/>
          <w:szCs w:val="24"/>
          <w:lang w:val="en-US" w:eastAsia="zh-CN"/>
        </w:rPr>
        <w:t>61</w:t>
      </w:r>
      <w:r w:rsidRPr="00AE35BB">
        <w:rPr>
          <w:rFonts w:ascii="Book Antiqua" w:eastAsia="SimSun" w:hAnsi="Book Antiqua" w:cs="SimSun"/>
          <w:sz w:val="24"/>
          <w:szCs w:val="24"/>
          <w:lang w:val="en-US" w:eastAsia="zh-CN"/>
        </w:rPr>
        <w:t>: 281-285 [PMID: 12909298]</w:t>
      </w:r>
    </w:p>
    <w:p w:rsidR="00AE35BB" w:rsidRPr="00AE35BB" w:rsidRDefault="00AE35BB" w:rsidP="00AE35BB">
      <w:pPr>
        <w:spacing w:after="0" w:line="360" w:lineRule="auto"/>
        <w:jc w:val="both"/>
        <w:rPr>
          <w:rFonts w:ascii="Book Antiqua" w:eastAsia="SimSun" w:hAnsi="Book Antiqua" w:cs="SimSun"/>
          <w:sz w:val="24"/>
          <w:szCs w:val="24"/>
          <w:lang w:val="en-US" w:eastAsia="zh-CN"/>
        </w:rPr>
      </w:pPr>
      <w:r w:rsidRPr="00AE35BB">
        <w:rPr>
          <w:rFonts w:ascii="Book Antiqua" w:eastAsia="SimSun" w:hAnsi="Book Antiqua" w:cs="SimSun"/>
          <w:sz w:val="24"/>
          <w:szCs w:val="24"/>
          <w:lang w:val="en-US" w:eastAsia="zh-CN"/>
        </w:rPr>
        <w:t xml:space="preserve">12 </w:t>
      </w:r>
      <w:r w:rsidRPr="00AE35BB">
        <w:rPr>
          <w:rFonts w:ascii="Book Antiqua" w:eastAsia="SimSun" w:hAnsi="Book Antiqua" w:cs="SimSun"/>
          <w:b/>
          <w:bCs/>
          <w:sz w:val="24"/>
          <w:szCs w:val="24"/>
          <w:lang w:val="en-US" w:eastAsia="zh-CN"/>
        </w:rPr>
        <w:t>Strauss GI</w:t>
      </w:r>
      <w:r w:rsidRPr="00AE35BB">
        <w:rPr>
          <w:rFonts w:ascii="Book Antiqua" w:eastAsia="SimSun" w:hAnsi="Book Antiqua" w:cs="SimSun"/>
          <w:sz w:val="24"/>
          <w:szCs w:val="24"/>
          <w:lang w:val="en-US" w:eastAsia="zh-CN"/>
        </w:rPr>
        <w:t xml:space="preserve">, Christiansen M, Møller K, Clemmesen JO, Larsen FS, Knudsen GM. S-100b and neuron-specific enolase in patients with fulminant hepatic failure. </w:t>
      </w:r>
      <w:r w:rsidRPr="00AE35BB">
        <w:rPr>
          <w:rFonts w:ascii="Book Antiqua" w:eastAsia="SimSun" w:hAnsi="Book Antiqua" w:cs="SimSun"/>
          <w:i/>
          <w:iCs/>
          <w:sz w:val="24"/>
          <w:szCs w:val="24"/>
          <w:lang w:val="en-US" w:eastAsia="zh-CN"/>
        </w:rPr>
        <w:t>Liver Transpl</w:t>
      </w:r>
      <w:r w:rsidRPr="00AE35BB">
        <w:rPr>
          <w:rFonts w:ascii="Book Antiqua" w:eastAsia="SimSun" w:hAnsi="Book Antiqua" w:cs="SimSun"/>
          <w:sz w:val="24"/>
          <w:szCs w:val="24"/>
          <w:lang w:val="en-US" w:eastAsia="zh-CN"/>
        </w:rPr>
        <w:t xml:space="preserve"> 2001; </w:t>
      </w:r>
      <w:r w:rsidRPr="00AE35BB">
        <w:rPr>
          <w:rFonts w:ascii="Book Antiqua" w:eastAsia="SimSun" w:hAnsi="Book Antiqua" w:cs="SimSun"/>
          <w:b/>
          <w:bCs/>
          <w:sz w:val="24"/>
          <w:szCs w:val="24"/>
          <w:lang w:val="en-US" w:eastAsia="zh-CN"/>
        </w:rPr>
        <w:t>7</w:t>
      </w:r>
      <w:r w:rsidRPr="00AE35BB">
        <w:rPr>
          <w:rFonts w:ascii="Book Antiqua" w:eastAsia="SimSun" w:hAnsi="Book Antiqua" w:cs="SimSun"/>
          <w:sz w:val="24"/>
          <w:szCs w:val="24"/>
          <w:lang w:val="en-US" w:eastAsia="zh-CN"/>
        </w:rPr>
        <w:t>: 964-970 [PMID: 11699032 DOI: 10.1053/jlts.2001.28742]</w:t>
      </w:r>
    </w:p>
    <w:p w:rsidR="00AE35BB" w:rsidRPr="00AE35BB" w:rsidRDefault="00AE35BB" w:rsidP="00AE35BB">
      <w:pPr>
        <w:spacing w:after="0" w:line="360" w:lineRule="auto"/>
        <w:jc w:val="both"/>
        <w:rPr>
          <w:rFonts w:ascii="Book Antiqua" w:eastAsia="SimSun" w:hAnsi="Book Antiqua" w:cs="SimSun"/>
          <w:sz w:val="24"/>
          <w:szCs w:val="24"/>
          <w:lang w:val="en-US" w:eastAsia="zh-CN"/>
        </w:rPr>
      </w:pPr>
      <w:r w:rsidRPr="00AE35BB">
        <w:rPr>
          <w:rFonts w:ascii="Book Antiqua" w:eastAsia="SimSun" w:hAnsi="Book Antiqua" w:cs="SimSun"/>
          <w:sz w:val="24"/>
          <w:szCs w:val="24"/>
          <w:lang w:val="en-US" w:eastAsia="zh-CN"/>
        </w:rPr>
        <w:t xml:space="preserve">13 </w:t>
      </w:r>
      <w:r w:rsidRPr="00AE35BB">
        <w:rPr>
          <w:rFonts w:ascii="Book Antiqua" w:eastAsia="SimSun" w:hAnsi="Book Antiqua" w:cs="SimSun"/>
          <w:b/>
          <w:bCs/>
          <w:sz w:val="24"/>
          <w:szCs w:val="24"/>
          <w:lang w:val="en-US" w:eastAsia="zh-CN"/>
        </w:rPr>
        <w:t>Isobe-Harima Y</w:t>
      </w:r>
      <w:r w:rsidRPr="00AE35BB">
        <w:rPr>
          <w:rFonts w:ascii="Book Antiqua" w:eastAsia="SimSun" w:hAnsi="Book Antiqua" w:cs="SimSun"/>
          <w:sz w:val="24"/>
          <w:szCs w:val="24"/>
          <w:lang w:val="en-US" w:eastAsia="zh-CN"/>
        </w:rPr>
        <w:t xml:space="preserve">, Terai S, Segawa M, Uchida K, Yamasaki T, Sakaida I. Serum S100b (astrocyte-specific protein) is a useful marker of hepatic encephalopathy in patients with fulminant hepatitis. </w:t>
      </w:r>
      <w:r w:rsidRPr="00AE35BB">
        <w:rPr>
          <w:rFonts w:ascii="Book Antiqua" w:eastAsia="SimSun" w:hAnsi="Book Antiqua" w:cs="SimSun"/>
          <w:i/>
          <w:iCs/>
          <w:sz w:val="24"/>
          <w:szCs w:val="24"/>
          <w:lang w:val="en-US" w:eastAsia="zh-CN"/>
        </w:rPr>
        <w:t>Liver Int</w:t>
      </w:r>
      <w:r w:rsidRPr="00AE35BB">
        <w:rPr>
          <w:rFonts w:ascii="Book Antiqua" w:eastAsia="SimSun" w:hAnsi="Book Antiqua" w:cs="SimSun"/>
          <w:sz w:val="24"/>
          <w:szCs w:val="24"/>
          <w:lang w:val="en-US" w:eastAsia="zh-CN"/>
        </w:rPr>
        <w:t xml:space="preserve"> 2008; </w:t>
      </w:r>
      <w:r w:rsidRPr="00AE35BB">
        <w:rPr>
          <w:rFonts w:ascii="Book Antiqua" w:eastAsia="SimSun" w:hAnsi="Book Antiqua" w:cs="SimSun"/>
          <w:b/>
          <w:bCs/>
          <w:sz w:val="24"/>
          <w:szCs w:val="24"/>
          <w:lang w:val="en-US" w:eastAsia="zh-CN"/>
        </w:rPr>
        <w:t>28</w:t>
      </w:r>
      <w:r w:rsidRPr="00AE35BB">
        <w:rPr>
          <w:rFonts w:ascii="Book Antiqua" w:eastAsia="SimSun" w:hAnsi="Book Antiqua" w:cs="SimSun"/>
          <w:sz w:val="24"/>
          <w:szCs w:val="24"/>
          <w:lang w:val="en-US" w:eastAsia="zh-CN"/>
        </w:rPr>
        <w:t>: 146-147 [PMID: 18173564 DOI: 10.1111/j.1478-3231.2007.01604.x]</w:t>
      </w:r>
    </w:p>
    <w:p w:rsidR="00AE35BB" w:rsidRPr="00AE35BB" w:rsidRDefault="00AE35BB" w:rsidP="00AE35BB">
      <w:pPr>
        <w:spacing w:after="0" w:line="360" w:lineRule="auto"/>
        <w:jc w:val="both"/>
        <w:rPr>
          <w:rFonts w:ascii="Book Antiqua" w:eastAsia="SimSun" w:hAnsi="Book Antiqua" w:cs="SimSun"/>
          <w:sz w:val="24"/>
          <w:szCs w:val="24"/>
          <w:lang w:val="en-US" w:eastAsia="zh-CN"/>
        </w:rPr>
      </w:pPr>
      <w:r w:rsidRPr="00AE35BB">
        <w:rPr>
          <w:rFonts w:ascii="Book Antiqua" w:eastAsia="SimSun" w:hAnsi="Book Antiqua" w:cs="SimSun"/>
          <w:sz w:val="24"/>
          <w:szCs w:val="24"/>
          <w:lang w:val="en-US" w:eastAsia="zh-CN"/>
        </w:rPr>
        <w:t xml:space="preserve">14 </w:t>
      </w:r>
      <w:r w:rsidRPr="00AE35BB">
        <w:rPr>
          <w:rFonts w:ascii="Book Antiqua" w:eastAsia="SimSun" w:hAnsi="Book Antiqua" w:cs="SimSun"/>
          <w:b/>
          <w:bCs/>
          <w:sz w:val="24"/>
          <w:szCs w:val="24"/>
          <w:lang w:val="en-US" w:eastAsia="zh-CN"/>
        </w:rPr>
        <w:t>Wiltfang J</w:t>
      </w:r>
      <w:r w:rsidRPr="00AE35BB">
        <w:rPr>
          <w:rFonts w:ascii="Book Antiqua" w:eastAsia="SimSun" w:hAnsi="Book Antiqua" w:cs="SimSun"/>
          <w:sz w:val="24"/>
          <w:szCs w:val="24"/>
          <w:lang w:val="en-US" w:eastAsia="zh-CN"/>
        </w:rPr>
        <w:t xml:space="preserve">, Nolte W, Otto M, Wildberg J, Bahn E, Figulla HR, Pralle L, Hartmann H, Rüther E, Ramadori G. Elevated serum levels of astroglial S100beta in patients with liver cirrhosis indicate early and subclinical portal-systemic encephalopathy. </w:t>
      </w:r>
      <w:r w:rsidRPr="00AE35BB">
        <w:rPr>
          <w:rFonts w:ascii="Book Antiqua" w:eastAsia="SimSun" w:hAnsi="Book Antiqua" w:cs="SimSun"/>
          <w:i/>
          <w:iCs/>
          <w:sz w:val="24"/>
          <w:szCs w:val="24"/>
          <w:lang w:val="en-US" w:eastAsia="zh-CN"/>
        </w:rPr>
        <w:t>Metab Brain Dis</w:t>
      </w:r>
      <w:r w:rsidRPr="00AE35BB">
        <w:rPr>
          <w:rFonts w:ascii="Book Antiqua" w:eastAsia="SimSun" w:hAnsi="Book Antiqua" w:cs="SimSun"/>
          <w:sz w:val="24"/>
          <w:szCs w:val="24"/>
          <w:lang w:val="en-US" w:eastAsia="zh-CN"/>
        </w:rPr>
        <w:t xml:space="preserve"> 1999; </w:t>
      </w:r>
      <w:r w:rsidRPr="00AE35BB">
        <w:rPr>
          <w:rFonts w:ascii="Book Antiqua" w:eastAsia="SimSun" w:hAnsi="Book Antiqua" w:cs="SimSun"/>
          <w:b/>
          <w:bCs/>
          <w:sz w:val="24"/>
          <w:szCs w:val="24"/>
          <w:lang w:val="en-US" w:eastAsia="zh-CN"/>
        </w:rPr>
        <w:t>14</w:t>
      </w:r>
      <w:r w:rsidRPr="00AE35BB">
        <w:rPr>
          <w:rFonts w:ascii="Book Antiqua" w:eastAsia="SimSun" w:hAnsi="Book Antiqua" w:cs="SimSun"/>
          <w:sz w:val="24"/>
          <w:szCs w:val="24"/>
          <w:lang w:val="en-US" w:eastAsia="zh-CN"/>
        </w:rPr>
        <w:t>: 239-251 [PMID: 10850551]</w:t>
      </w:r>
    </w:p>
    <w:p w:rsidR="00AE35BB" w:rsidRPr="00AE35BB" w:rsidRDefault="00AE35BB" w:rsidP="00AE35BB">
      <w:pPr>
        <w:spacing w:after="0" w:line="360" w:lineRule="auto"/>
        <w:jc w:val="both"/>
        <w:rPr>
          <w:rFonts w:ascii="Book Antiqua" w:eastAsia="SimSun" w:hAnsi="Book Antiqua" w:cs="SimSun"/>
          <w:sz w:val="24"/>
          <w:szCs w:val="24"/>
          <w:lang w:val="en-US" w:eastAsia="zh-CN"/>
        </w:rPr>
      </w:pPr>
      <w:r w:rsidRPr="00AE35BB">
        <w:rPr>
          <w:rFonts w:ascii="Book Antiqua" w:eastAsia="SimSun" w:hAnsi="Book Antiqua" w:cs="SimSun"/>
          <w:sz w:val="24"/>
          <w:szCs w:val="24"/>
          <w:lang w:val="en-US" w:eastAsia="zh-CN"/>
        </w:rPr>
        <w:t xml:space="preserve">15 </w:t>
      </w:r>
      <w:r w:rsidRPr="00AE35BB">
        <w:rPr>
          <w:rFonts w:ascii="Book Antiqua" w:eastAsia="SimSun" w:hAnsi="Book Antiqua" w:cs="SimSun"/>
          <w:b/>
          <w:bCs/>
          <w:sz w:val="24"/>
          <w:szCs w:val="24"/>
          <w:lang w:val="en-US" w:eastAsia="zh-CN"/>
        </w:rPr>
        <w:t>Duarte-Rojo A</w:t>
      </w:r>
      <w:r w:rsidRPr="00AE35BB">
        <w:rPr>
          <w:rFonts w:ascii="Book Antiqua" w:eastAsia="SimSun" w:hAnsi="Book Antiqua" w:cs="SimSun"/>
          <w:sz w:val="24"/>
          <w:szCs w:val="24"/>
          <w:lang w:val="en-US" w:eastAsia="zh-CN"/>
        </w:rPr>
        <w:t xml:space="preserve">, Estradas J, Hernández-Ramos R, Ponce-de-León S, Córdoba J, Torre A. Validation of the psychometric hepatic encephalopathy score (PHES) for identifying patients with minimal hepatic encephalopathy. </w:t>
      </w:r>
      <w:r w:rsidRPr="00AE35BB">
        <w:rPr>
          <w:rFonts w:ascii="Book Antiqua" w:eastAsia="SimSun" w:hAnsi="Book Antiqua" w:cs="SimSun"/>
          <w:i/>
          <w:iCs/>
          <w:sz w:val="24"/>
          <w:szCs w:val="24"/>
          <w:lang w:val="en-US" w:eastAsia="zh-CN"/>
        </w:rPr>
        <w:t>Dig Dis Sci</w:t>
      </w:r>
      <w:r w:rsidRPr="00AE35BB">
        <w:rPr>
          <w:rFonts w:ascii="Book Antiqua" w:eastAsia="SimSun" w:hAnsi="Book Antiqua" w:cs="SimSun"/>
          <w:sz w:val="24"/>
          <w:szCs w:val="24"/>
          <w:lang w:val="en-US" w:eastAsia="zh-CN"/>
        </w:rPr>
        <w:t xml:space="preserve"> 2011; </w:t>
      </w:r>
      <w:r w:rsidRPr="00AE35BB">
        <w:rPr>
          <w:rFonts w:ascii="Book Antiqua" w:eastAsia="SimSun" w:hAnsi="Book Antiqua" w:cs="SimSun"/>
          <w:b/>
          <w:bCs/>
          <w:sz w:val="24"/>
          <w:szCs w:val="24"/>
          <w:lang w:val="en-US" w:eastAsia="zh-CN"/>
        </w:rPr>
        <w:t>56</w:t>
      </w:r>
      <w:r w:rsidRPr="00AE35BB">
        <w:rPr>
          <w:rFonts w:ascii="Book Antiqua" w:eastAsia="SimSun" w:hAnsi="Book Antiqua" w:cs="SimSun"/>
          <w:sz w:val="24"/>
          <w:szCs w:val="24"/>
          <w:lang w:val="en-US" w:eastAsia="zh-CN"/>
        </w:rPr>
        <w:t>: 3014-3023 [PMID: 21461913 DOI: 10.1007/s10620-011-1684-0]</w:t>
      </w:r>
    </w:p>
    <w:p w:rsidR="00AE35BB" w:rsidRPr="00AE35BB" w:rsidRDefault="00AE35BB" w:rsidP="00AE35BB">
      <w:pPr>
        <w:spacing w:after="0" w:line="360" w:lineRule="auto"/>
        <w:jc w:val="both"/>
        <w:rPr>
          <w:rFonts w:ascii="Book Antiqua" w:eastAsia="SimSun" w:hAnsi="Book Antiqua" w:cs="SimSun"/>
          <w:sz w:val="24"/>
          <w:szCs w:val="24"/>
          <w:lang w:val="en-US" w:eastAsia="zh-CN"/>
        </w:rPr>
      </w:pPr>
      <w:r w:rsidRPr="00AE35BB">
        <w:rPr>
          <w:rFonts w:ascii="Book Antiqua" w:eastAsia="SimSun" w:hAnsi="Book Antiqua" w:cs="SimSun"/>
          <w:sz w:val="24"/>
          <w:szCs w:val="24"/>
          <w:lang w:val="en-US" w:eastAsia="zh-CN"/>
        </w:rPr>
        <w:t xml:space="preserve">16 </w:t>
      </w:r>
      <w:r w:rsidRPr="00AE35BB">
        <w:rPr>
          <w:rFonts w:ascii="Book Antiqua" w:eastAsia="SimSun" w:hAnsi="Book Antiqua" w:cs="SimSun"/>
          <w:b/>
          <w:bCs/>
          <w:sz w:val="24"/>
          <w:szCs w:val="24"/>
          <w:lang w:val="en-US" w:eastAsia="zh-CN"/>
        </w:rPr>
        <w:t>Curran S</w:t>
      </w:r>
      <w:r w:rsidRPr="00AE35BB">
        <w:rPr>
          <w:rFonts w:ascii="Book Antiqua" w:eastAsia="SimSun" w:hAnsi="Book Antiqua" w:cs="SimSun"/>
          <w:sz w:val="24"/>
          <w:szCs w:val="24"/>
          <w:lang w:val="en-US" w:eastAsia="zh-CN"/>
        </w:rPr>
        <w:t xml:space="preserve">, Wattis J. Critical flicker fusion threshold: a potentially useful measure for the early detection of Alzheimer's disease. </w:t>
      </w:r>
      <w:r w:rsidRPr="00AE35BB">
        <w:rPr>
          <w:rFonts w:ascii="Book Antiqua" w:eastAsia="SimSun" w:hAnsi="Book Antiqua" w:cs="SimSun"/>
          <w:i/>
          <w:iCs/>
          <w:sz w:val="24"/>
          <w:szCs w:val="24"/>
          <w:lang w:val="en-US" w:eastAsia="zh-CN"/>
        </w:rPr>
        <w:t>Hum Psychopharmacol</w:t>
      </w:r>
      <w:r w:rsidRPr="00AE35BB">
        <w:rPr>
          <w:rFonts w:ascii="Book Antiqua" w:eastAsia="SimSun" w:hAnsi="Book Antiqua" w:cs="SimSun"/>
          <w:sz w:val="24"/>
          <w:szCs w:val="24"/>
          <w:lang w:val="en-US" w:eastAsia="zh-CN"/>
        </w:rPr>
        <w:t xml:space="preserve"> 2000; </w:t>
      </w:r>
      <w:r w:rsidRPr="00AE35BB">
        <w:rPr>
          <w:rFonts w:ascii="Book Antiqua" w:eastAsia="SimSun" w:hAnsi="Book Antiqua" w:cs="SimSun"/>
          <w:b/>
          <w:bCs/>
          <w:sz w:val="24"/>
          <w:szCs w:val="24"/>
          <w:lang w:val="en-US" w:eastAsia="zh-CN"/>
        </w:rPr>
        <w:t>15</w:t>
      </w:r>
      <w:r w:rsidRPr="00AE35BB">
        <w:rPr>
          <w:rFonts w:ascii="Book Antiqua" w:eastAsia="SimSun" w:hAnsi="Book Antiqua" w:cs="SimSun"/>
          <w:sz w:val="24"/>
          <w:szCs w:val="24"/>
          <w:lang w:val="en-US" w:eastAsia="zh-CN"/>
        </w:rPr>
        <w:t>: 103-112 [PMID: 12404339 DOI: 10.1002/(SICI)1099-1077(200003)15: 2&lt;103: : AID-HUP149&gt;3.0.CO; 2-7]</w:t>
      </w:r>
    </w:p>
    <w:p w:rsidR="00AE35BB" w:rsidRPr="00AE35BB" w:rsidRDefault="00AE35BB" w:rsidP="00AE35BB">
      <w:pPr>
        <w:spacing w:after="0" w:line="360" w:lineRule="auto"/>
        <w:jc w:val="both"/>
        <w:rPr>
          <w:rFonts w:ascii="Book Antiqua" w:eastAsia="SimSun" w:hAnsi="Book Antiqua" w:cs="SimSun"/>
          <w:sz w:val="24"/>
          <w:szCs w:val="24"/>
          <w:lang w:val="en-US" w:eastAsia="zh-CN"/>
        </w:rPr>
      </w:pPr>
      <w:r w:rsidRPr="00AE35BB">
        <w:rPr>
          <w:rFonts w:ascii="Book Antiqua" w:eastAsia="SimSun" w:hAnsi="Book Antiqua" w:cs="SimSun"/>
          <w:sz w:val="24"/>
          <w:szCs w:val="24"/>
          <w:lang w:val="en-US" w:eastAsia="zh-CN"/>
        </w:rPr>
        <w:t xml:space="preserve">17 </w:t>
      </w:r>
      <w:r w:rsidRPr="00AE35BB">
        <w:rPr>
          <w:rFonts w:ascii="Book Antiqua" w:eastAsia="SimSun" w:hAnsi="Book Antiqua" w:cs="SimSun"/>
          <w:b/>
          <w:bCs/>
          <w:sz w:val="24"/>
          <w:szCs w:val="24"/>
          <w:lang w:val="en-US" w:eastAsia="zh-CN"/>
        </w:rPr>
        <w:t>Kircheis G</w:t>
      </w:r>
      <w:r w:rsidRPr="00AE35BB">
        <w:rPr>
          <w:rFonts w:ascii="Book Antiqua" w:eastAsia="SimSun" w:hAnsi="Book Antiqua" w:cs="SimSun"/>
          <w:sz w:val="24"/>
          <w:szCs w:val="24"/>
          <w:lang w:val="en-US" w:eastAsia="zh-CN"/>
        </w:rPr>
        <w:t xml:space="preserve">, Wettstein M, Timmermann L, Schnitzler A, Häussinger D. Critical flicker frequency for quantification of low-grade hepatic encephalopathy. </w:t>
      </w:r>
      <w:r w:rsidRPr="00AE35BB">
        <w:rPr>
          <w:rFonts w:ascii="Book Antiqua" w:eastAsia="SimSun" w:hAnsi="Book Antiqua" w:cs="SimSun"/>
          <w:i/>
          <w:iCs/>
          <w:sz w:val="24"/>
          <w:szCs w:val="24"/>
          <w:lang w:val="en-US" w:eastAsia="zh-CN"/>
        </w:rPr>
        <w:t>Hepatology</w:t>
      </w:r>
      <w:r w:rsidRPr="00AE35BB">
        <w:rPr>
          <w:rFonts w:ascii="Book Antiqua" w:eastAsia="SimSun" w:hAnsi="Book Antiqua" w:cs="SimSun"/>
          <w:sz w:val="24"/>
          <w:szCs w:val="24"/>
          <w:lang w:val="en-US" w:eastAsia="zh-CN"/>
        </w:rPr>
        <w:t xml:space="preserve"> 2002; </w:t>
      </w:r>
      <w:r w:rsidRPr="00AE35BB">
        <w:rPr>
          <w:rFonts w:ascii="Book Antiqua" w:eastAsia="SimSun" w:hAnsi="Book Antiqua" w:cs="SimSun"/>
          <w:b/>
          <w:bCs/>
          <w:sz w:val="24"/>
          <w:szCs w:val="24"/>
          <w:lang w:val="en-US" w:eastAsia="zh-CN"/>
        </w:rPr>
        <w:t>35</w:t>
      </w:r>
      <w:r w:rsidRPr="00AE35BB">
        <w:rPr>
          <w:rFonts w:ascii="Book Antiqua" w:eastAsia="SimSun" w:hAnsi="Book Antiqua" w:cs="SimSun"/>
          <w:sz w:val="24"/>
          <w:szCs w:val="24"/>
          <w:lang w:val="en-US" w:eastAsia="zh-CN"/>
        </w:rPr>
        <w:t>: 357-366 [PMID: 11826409 DOI: 10.1053/jhep.2002.30957]</w:t>
      </w:r>
    </w:p>
    <w:p w:rsidR="00AE35BB" w:rsidRPr="00AE35BB" w:rsidRDefault="00AE35BB" w:rsidP="00AE35BB">
      <w:pPr>
        <w:spacing w:after="0" w:line="360" w:lineRule="auto"/>
        <w:jc w:val="both"/>
        <w:rPr>
          <w:rFonts w:ascii="Book Antiqua" w:eastAsia="SimSun" w:hAnsi="Book Antiqua" w:cs="SimSun"/>
          <w:sz w:val="24"/>
          <w:szCs w:val="24"/>
          <w:lang w:val="en-US" w:eastAsia="zh-CN"/>
        </w:rPr>
      </w:pPr>
      <w:r w:rsidRPr="00AE35BB">
        <w:rPr>
          <w:rFonts w:ascii="Book Antiqua" w:eastAsia="SimSun" w:hAnsi="Book Antiqua" w:cs="SimSun"/>
          <w:sz w:val="24"/>
          <w:szCs w:val="24"/>
          <w:lang w:val="en-US" w:eastAsia="zh-CN"/>
        </w:rPr>
        <w:t xml:space="preserve">18 </w:t>
      </w:r>
      <w:r w:rsidRPr="00AE35BB">
        <w:rPr>
          <w:rFonts w:ascii="Book Antiqua" w:eastAsia="SimSun" w:hAnsi="Book Antiqua" w:cs="SimSun"/>
          <w:b/>
          <w:bCs/>
          <w:sz w:val="24"/>
          <w:szCs w:val="24"/>
          <w:lang w:val="en-US" w:eastAsia="zh-CN"/>
        </w:rPr>
        <w:t>Romero-Gómez M</w:t>
      </w:r>
      <w:r w:rsidRPr="00AE35BB">
        <w:rPr>
          <w:rFonts w:ascii="Book Antiqua" w:eastAsia="SimSun" w:hAnsi="Book Antiqua" w:cs="SimSun"/>
          <w:sz w:val="24"/>
          <w:szCs w:val="24"/>
          <w:lang w:val="en-US" w:eastAsia="zh-CN"/>
        </w:rPr>
        <w:t xml:space="preserve">, Córdoba J, Jover R, del Olmo JA, Ramírez M, Rey R, de Madaria E, Montoliu C, Nuñez D, Flavia M, Compañy L, Rodrigo JM, Felipo V. Value of the critical flicker frequency in patients with minimal hepatic encephalopathy. </w:t>
      </w:r>
      <w:r w:rsidRPr="00AE35BB">
        <w:rPr>
          <w:rFonts w:ascii="Book Antiqua" w:eastAsia="SimSun" w:hAnsi="Book Antiqua" w:cs="SimSun"/>
          <w:i/>
          <w:iCs/>
          <w:sz w:val="24"/>
          <w:szCs w:val="24"/>
          <w:lang w:val="en-US" w:eastAsia="zh-CN"/>
        </w:rPr>
        <w:t>Hepatology</w:t>
      </w:r>
      <w:r w:rsidRPr="00AE35BB">
        <w:rPr>
          <w:rFonts w:ascii="Book Antiqua" w:eastAsia="SimSun" w:hAnsi="Book Antiqua" w:cs="SimSun"/>
          <w:sz w:val="24"/>
          <w:szCs w:val="24"/>
          <w:lang w:val="en-US" w:eastAsia="zh-CN"/>
        </w:rPr>
        <w:t xml:space="preserve"> 2007; </w:t>
      </w:r>
      <w:r w:rsidRPr="00AE35BB">
        <w:rPr>
          <w:rFonts w:ascii="Book Antiqua" w:eastAsia="SimSun" w:hAnsi="Book Antiqua" w:cs="SimSun"/>
          <w:b/>
          <w:bCs/>
          <w:sz w:val="24"/>
          <w:szCs w:val="24"/>
          <w:lang w:val="en-US" w:eastAsia="zh-CN"/>
        </w:rPr>
        <w:t>45</w:t>
      </w:r>
      <w:r w:rsidRPr="00AE35BB">
        <w:rPr>
          <w:rFonts w:ascii="Book Antiqua" w:eastAsia="SimSun" w:hAnsi="Book Antiqua" w:cs="SimSun"/>
          <w:sz w:val="24"/>
          <w:szCs w:val="24"/>
          <w:lang w:val="en-US" w:eastAsia="zh-CN"/>
        </w:rPr>
        <w:t>: 879-885 [PMID: 17393525 DOI: 10.1002/hep.21586]</w:t>
      </w:r>
    </w:p>
    <w:p w:rsidR="00AE35BB" w:rsidRPr="00AE35BB" w:rsidRDefault="00AE35BB" w:rsidP="00AE35BB">
      <w:pPr>
        <w:spacing w:after="0" w:line="360" w:lineRule="auto"/>
        <w:jc w:val="both"/>
        <w:rPr>
          <w:rFonts w:ascii="Book Antiqua" w:eastAsia="SimSun" w:hAnsi="Book Antiqua" w:cs="SimSun"/>
          <w:sz w:val="24"/>
          <w:szCs w:val="24"/>
          <w:lang w:val="en-US" w:eastAsia="zh-CN"/>
        </w:rPr>
      </w:pPr>
      <w:r w:rsidRPr="00AE35BB">
        <w:rPr>
          <w:rFonts w:ascii="Book Antiqua" w:eastAsia="SimSun" w:hAnsi="Book Antiqua" w:cs="SimSun"/>
          <w:sz w:val="24"/>
          <w:szCs w:val="24"/>
          <w:lang w:val="en-US" w:eastAsia="zh-CN"/>
        </w:rPr>
        <w:lastRenderedPageBreak/>
        <w:t xml:space="preserve">19 </w:t>
      </w:r>
      <w:r w:rsidRPr="00AE35BB">
        <w:rPr>
          <w:rFonts w:ascii="Book Antiqua" w:eastAsia="SimSun" w:hAnsi="Book Antiqua" w:cs="SimSun"/>
          <w:b/>
          <w:bCs/>
          <w:sz w:val="24"/>
          <w:szCs w:val="24"/>
          <w:lang w:val="en-US" w:eastAsia="zh-CN"/>
        </w:rPr>
        <w:t>Groeneweg M</w:t>
      </w:r>
      <w:r w:rsidRPr="00AE35BB">
        <w:rPr>
          <w:rFonts w:ascii="Book Antiqua" w:eastAsia="SimSun" w:hAnsi="Book Antiqua" w:cs="SimSun"/>
          <w:sz w:val="24"/>
          <w:szCs w:val="24"/>
          <w:lang w:val="en-US" w:eastAsia="zh-CN"/>
        </w:rPr>
        <w:t xml:space="preserve">, Quero JC, De Bruijn I, Hartmann IJ, Essink-bot ML, Hop WC, Schalm SW. Subclinical hepatic encephalopathy impairs daily functioning. </w:t>
      </w:r>
      <w:r w:rsidRPr="00AE35BB">
        <w:rPr>
          <w:rFonts w:ascii="Book Antiqua" w:eastAsia="SimSun" w:hAnsi="Book Antiqua" w:cs="SimSun"/>
          <w:i/>
          <w:iCs/>
          <w:sz w:val="24"/>
          <w:szCs w:val="24"/>
          <w:lang w:val="en-US" w:eastAsia="zh-CN"/>
        </w:rPr>
        <w:t>Hepatology</w:t>
      </w:r>
      <w:r w:rsidRPr="00AE35BB">
        <w:rPr>
          <w:rFonts w:ascii="Book Antiqua" w:eastAsia="SimSun" w:hAnsi="Book Antiqua" w:cs="SimSun"/>
          <w:sz w:val="24"/>
          <w:szCs w:val="24"/>
          <w:lang w:val="en-US" w:eastAsia="zh-CN"/>
        </w:rPr>
        <w:t xml:space="preserve"> 1998; </w:t>
      </w:r>
      <w:r w:rsidRPr="00AE35BB">
        <w:rPr>
          <w:rFonts w:ascii="Book Antiqua" w:eastAsia="SimSun" w:hAnsi="Book Antiqua" w:cs="SimSun"/>
          <w:b/>
          <w:bCs/>
          <w:sz w:val="24"/>
          <w:szCs w:val="24"/>
          <w:lang w:val="en-US" w:eastAsia="zh-CN"/>
        </w:rPr>
        <w:t>28</w:t>
      </w:r>
      <w:r w:rsidRPr="00AE35BB">
        <w:rPr>
          <w:rFonts w:ascii="Book Antiqua" w:eastAsia="SimSun" w:hAnsi="Book Antiqua" w:cs="SimSun"/>
          <w:sz w:val="24"/>
          <w:szCs w:val="24"/>
          <w:lang w:val="en-US" w:eastAsia="zh-CN"/>
        </w:rPr>
        <w:t>: 45-49 [PMID: 9657095 DOI: 10.1002/hep.510280108]</w:t>
      </w:r>
    </w:p>
    <w:p w:rsidR="00AE35BB" w:rsidRPr="00AE35BB" w:rsidRDefault="00AE35BB" w:rsidP="00AE35BB">
      <w:pPr>
        <w:spacing w:after="0" w:line="360" w:lineRule="auto"/>
        <w:jc w:val="both"/>
        <w:rPr>
          <w:rFonts w:ascii="Book Antiqua" w:eastAsia="SimSun" w:hAnsi="Book Antiqua" w:cs="SimSun"/>
          <w:sz w:val="24"/>
          <w:szCs w:val="24"/>
          <w:lang w:val="en-US" w:eastAsia="zh-CN"/>
        </w:rPr>
      </w:pPr>
      <w:r w:rsidRPr="00AE35BB">
        <w:rPr>
          <w:rFonts w:ascii="Book Antiqua" w:eastAsia="SimSun" w:hAnsi="Book Antiqua" w:cs="SimSun"/>
          <w:sz w:val="24"/>
          <w:szCs w:val="24"/>
          <w:lang w:val="en-US" w:eastAsia="zh-CN"/>
        </w:rPr>
        <w:t xml:space="preserve">20 </w:t>
      </w:r>
      <w:r w:rsidRPr="00AE35BB">
        <w:rPr>
          <w:rFonts w:ascii="Book Antiqua" w:eastAsia="SimSun" w:hAnsi="Book Antiqua" w:cs="SimSun"/>
          <w:b/>
          <w:bCs/>
          <w:sz w:val="24"/>
          <w:szCs w:val="24"/>
          <w:lang w:val="en-US" w:eastAsia="zh-CN"/>
        </w:rPr>
        <w:t>Wein C</w:t>
      </w:r>
      <w:r w:rsidRPr="00AE35BB">
        <w:rPr>
          <w:rFonts w:ascii="Book Antiqua" w:eastAsia="SimSun" w:hAnsi="Book Antiqua" w:cs="SimSun"/>
          <w:sz w:val="24"/>
          <w:szCs w:val="24"/>
          <w:lang w:val="en-US" w:eastAsia="zh-CN"/>
        </w:rPr>
        <w:t xml:space="preserve">, Koch H, Popp B, Oehler G, Schauder P. Minimal hepatic encephalopathy impairs fitness to drive. </w:t>
      </w:r>
      <w:r w:rsidRPr="00AE35BB">
        <w:rPr>
          <w:rFonts w:ascii="Book Antiqua" w:eastAsia="SimSun" w:hAnsi="Book Antiqua" w:cs="SimSun"/>
          <w:i/>
          <w:iCs/>
          <w:sz w:val="24"/>
          <w:szCs w:val="24"/>
          <w:lang w:val="en-US" w:eastAsia="zh-CN"/>
        </w:rPr>
        <w:t>Hepatology</w:t>
      </w:r>
      <w:r w:rsidRPr="00AE35BB">
        <w:rPr>
          <w:rFonts w:ascii="Book Antiqua" w:eastAsia="SimSun" w:hAnsi="Book Antiqua" w:cs="SimSun"/>
          <w:sz w:val="24"/>
          <w:szCs w:val="24"/>
          <w:lang w:val="en-US" w:eastAsia="zh-CN"/>
        </w:rPr>
        <w:t xml:space="preserve"> 2004; </w:t>
      </w:r>
      <w:r w:rsidRPr="00AE35BB">
        <w:rPr>
          <w:rFonts w:ascii="Book Antiqua" w:eastAsia="SimSun" w:hAnsi="Book Antiqua" w:cs="SimSun"/>
          <w:b/>
          <w:bCs/>
          <w:sz w:val="24"/>
          <w:szCs w:val="24"/>
          <w:lang w:val="en-US" w:eastAsia="zh-CN"/>
        </w:rPr>
        <w:t>39</w:t>
      </w:r>
      <w:r w:rsidRPr="00AE35BB">
        <w:rPr>
          <w:rFonts w:ascii="Book Antiqua" w:eastAsia="SimSun" w:hAnsi="Book Antiqua" w:cs="SimSun"/>
          <w:sz w:val="24"/>
          <w:szCs w:val="24"/>
          <w:lang w:val="en-US" w:eastAsia="zh-CN"/>
        </w:rPr>
        <w:t>: 739-745 [PMID: 14999692 DOI: 10.1002/hep.20095]</w:t>
      </w:r>
    </w:p>
    <w:p w:rsidR="00AE35BB" w:rsidRPr="00AE35BB" w:rsidRDefault="00AE35BB" w:rsidP="00AE35BB">
      <w:pPr>
        <w:spacing w:after="0" w:line="360" w:lineRule="auto"/>
        <w:jc w:val="both"/>
        <w:rPr>
          <w:rFonts w:ascii="Book Antiqua" w:eastAsia="SimSun" w:hAnsi="Book Antiqua" w:cs="SimSun"/>
          <w:sz w:val="24"/>
          <w:szCs w:val="24"/>
          <w:lang w:val="en-US" w:eastAsia="zh-CN"/>
        </w:rPr>
      </w:pPr>
      <w:r w:rsidRPr="00AE35BB">
        <w:rPr>
          <w:rFonts w:ascii="Book Antiqua" w:eastAsia="SimSun" w:hAnsi="Book Antiqua" w:cs="SimSun"/>
          <w:sz w:val="24"/>
          <w:szCs w:val="24"/>
          <w:lang w:val="en-US" w:eastAsia="zh-CN"/>
        </w:rPr>
        <w:t xml:space="preserve">21 </w:t>
      </w:r>
      <w:r w:rsidRPr="00AE35BB">
        <w:rPr>
          <w:rFonts w:ascii="Book Antiqua" w:eastAsia="SimSun" w:hAnsi="Book Antiqua" w:cs="SimSun"/>
          <w:b/>
          <w:bCs/>
          <w:sz w:val="24"/>
          <w:szCs w:val="24"/>
          <w:lang w:val="en-US" w:eastAsia="zh-CN"/>
        </w:rPr>
        <w:t>Schomerus H</w:t>
      </w:r>
      <w:r w:rsidRPr="00AE35BB">
        <w:rPr>
          <w:rFonts w:ascii="Book Antiqua" w:eastAsia="SimSun" w:hAnsi="Book Antiqua" w:cs="SimSun"/>
          <w:sz w:val="24"/>
          <w:szCs w:val="24"/>
          <w:lang w:val="en-US" w:eastAsia="zh-CN"/>
        </w:rPr>
        <w:t xml:space="preserve">, Hamster W. Quality of life in cirrhotics with minimal hepatic encephalopathy. </w:t>
      </w:r>
      <w:r w:rsidRPr="00AE35BB">
        <w:rPr>
          <w:rFonts w:ascii="Book Antiqua" w:eastAsia="SimSun" w:hAnsi="Book Antiqua" w:cs="SimSun"/>
          <w:i/>
          <w:iCs/>
          <w:sz w:val="24"/>
          <w:szCs w:val="24"/>
          <w:lang w:val="en-US" w:eastAsia="zh-CN"/>
        </w:rPr>
        <w:t>Metab Brain Dis</w:t>
      </w:r>
      <w:r w:rsidRPr="00AE35BB">
        <w:rPr>
          <w:rFonts w:ascii="Book Antiqua" w:eastAsia="SimSun" w:hAnsi="Book Antiqua" w:cs="SimSun"/>
          <w:sz w:val="24"/>
          <w:szCs w:val="24"/>
          <w:lang w:val="en-US" w:eastAsia="zh-CN"/>
        </w:rPr>
        <w:t xml:space="preserve"> 2001; </w:t>
      </w:r>
      <w:r w:rsidRPr="00AE35BB">
        <w:rPr>
          <w:rFonts w:ascii="Book Antiqua" w:eastAsia="SimSun" w:hAnsi="Book Antiqua" w:cs="SimSun"/>
          <w:b/>
          <w:bCs/>
          <w:sz w:val="24"/>
          <w:szCs w:val="24"/>
          <w:lang w:val="en-US" w:eastAsia="zh-CN"/>
        </w:rPr>
        <w:t>16</w:t>
      </w:r>
      <w:r w:rsidRPr="00AE35BB">
        <w:rPr>
          <w:rFonts w:ascii="Book Antiqua" w:eastAsia="SimSun" w:hAnsi="Book Antiqua" w:cs="SimSun"/>
          <w:sz w:val="24"/>
          <w:szCs w:val="24"/>
          <w:lang w:val="en-US" w:eastAsia="zh-CN"/>
        </w:rPr>
        <w:t>: 37-41 [PMID: 11726087]</w:t>
      </w:r>
    </w:p>
    <w:p w:rsidR="00AE35BB" w:rsidRPr="00AE35BB" w:rsidRDefault="00AE35BB" w:rsidP="00AE35BB">
      <w:pPr>
        <w:spacing w:after="0" w:line="360" w:lineRule="auto"/>
        <w:jc w:val="both"/>
        <w:rPr>
          <w:rFonts w:ascii="Book Antiqua" w:eastAsia="SimSun" w:hAnsi="Book Antiqua" w:cs="SimSun"/>
          <w:sz w:val="24"/>
          <w:szCs w:val="24"/>
          <w:lang w:val="en-US" w:eastAsia="zh-CN"/>
        </w:rPr>
      </w:pPr>
      <w:r w:rsidRPr="00AE35BB">
        <w:rPr>
          <w:rFonts w:ascii="Book Antiqua" w:eastAsia="SimSun" w:hAnsi="Book Antiqua" w:cs="SimSun"/>
          <w:sz w:val="24"/>
          <w:szCs w:val="24"/>
          <w:lang w:val="en-US" w:eastAsia="zh-CN"/>
        </w:rPr>
        <w:t xml:space="preserve">22 </w:t>
      </w:r>
      <w:r w:rsidRPr="00AE35BB">
        <w:rPr>
          <w:rFonts w:ascii="Book Antiqua" w:eastAsia="SimSun" w:hAnsi="Book Antiqua" w:cs="SimSun"/>
          <w:b/>
          <w:bCs/>
          <w:sz w:val="24"/>
          <w:szCs w:val="24"/>
          <w:lang w:val="en-US" w:eastAsia="zh-CN"/>
        </w:rPr>
        <w:t>Hartmann IJ</w:t>
      </w:r>
      <w:r w:rsidRPr="00AE35BB">
        <w:rPr>
          <w:rFonts w:ascii="Book Antiqua" w:eastAsia="SimSun" w:hAnsi="Book Antiqua" w:cs="SimSun"/>
          <w:sz w:val="24"/>
          <w:szCs w:val="24"/>
          <w:lang w:val="en-US" w:eastAsia="zh-CN"/>
        </w:rPr>
        <w:t xml:space="preserve">, Groeneweg M, Quero JC, Beijeman SJ, de Man RA, Hop WC, Schalm SW. The prognostic significance of subclinical hepatic encephalopathy. </w:t>
      </w:r>
      <w:r w:rsidRPr="00AE35BB">
        <w:rPr>
          <w:rFonts w:ascii="Book Antiqua" w:eastAsia="SimSun" w:hAnsi="Book Antiqua" w:cs="SimSun"/>
          <w:i/>
          <w:iCs/>
          <w:sz w:val="24"/>
          <w:szCs w:val="24"/>
          <w:lang w:val="en-US" w:eastAsia="zh-CN"/>
        </w:rPr>
        <w:t>Am J Gastroenterol</w:t>
      </w:r>
      <w:r w:rsidRPr="00AE35BB">
        <w:rPr>
          <w:rFonts w:ascii="Book Antiqua" w:eastAsia="SimSun" w:hAnsi="Book Antiqua" w:cs="SimSun"/>
          <w:sz w:val="24"/>
          <w:szCs w:val="24"/>
          <w:lang w:val="en-US" w:eastAsia="zh-CN"/>
        </w:rPr>
        <w:t xml:space="preserve"> 2000; </w:t>
      </w:r>
      <w:r w:rsidRPr="00AE35BB">
        <w:rPr>
          <w:rFonts w:ascii="Book Antiqua" w:eastAsia="SimSun" w:hAnsi="Book Antiqua" w:cs="SimSun"/>
          <w:b/>
          <w:bCs/>
          <w:sz w:val="24"/>
          <w:szCs w:val="24"/>
          <w:lang w:val="en-US" w:eastAsia="zh-CN"/>
        </w:rPr>
        <w:t>95</w:t>
      </w:r>
      <w:r w:rsidRPr="00AE35BB">
        <w:rPr>
          <w:rFonts w:ascii="Book Antiqua" w:eastAsia="SimSun" w:hAnsi="Book Antiqua" w:cs="SimSun"/>
          <w:sz w:val="24"/>
          <w:szCs w:val="24"/>
          <w:lang w:val="en-US" w:eastAsia="zh-CN"/>
        </w:rPr>
        <w:t>: 2029-2034 [PMID: 10950053 DOI: 10.1111/j.1572-0241.2000.02265.x]</w:t>
      </w:r>
    </w:p>
    <w:p w:rsidR="00AE35BB" w:rsidRPr="00AE35BB" w:rsidRDefault="00AE35BB" w:rsidP="00AE35BB">
      <w:pPr>
        <w:spacing w:after="0" w:line="360" w:lineRule="auto"/>
        <w:jc w:val="both"/>
        <w:rPr>
          <w:rFonts w:ascii="Book Antiqua" w:eastAsia="SimSun" w:hAnsi="Book Antiqua" w:cs="SimSun"/>
          <w:sz w:val="24"/>
          <w:szCs w:val="24"/>
          <w:lang w:val="en-US" w:eastAsia="zh-CN"/>
        </w:rPr>
      </w:pPr>
      <w:r w:rsidRPr="00AE35BB">
        <w:rPr>
          <w:rFonts w:ascii="Book Antiqua" w:eastAsia="SimSun" w:hAnsi="Book Antiqua" w:cs="SimSun"/>
          <w:sz w:val="24"/>
          <w:szCs w:val="24"/>
          <w:lang w:val="en-US" w:eastAsia="zh-CN"/>
        </w:rPr>
        <w:t xml:space="preserve">23 </w:t>
      </w:r>
      <w:r w:rsidRPr="00AE35BB">
        <w:rPr>
          <w:rFonts w:ascii="Book Antiqua" w:eastAsia="SimSun" w:hAnsi="Book Antiqua" w:cs="SimSun"/>
          <w:b/>
          <w:bCs/>
          <w:sz w:val="24"/>
          <w:szCs w:val="24"/>
          <w:lang w:val="en-US" w:eastAsia="zh-CN"/>
        </w:rPr>
        <w:t>Amodio P</w:t>
      </w:r>
      <w:r w:rsidRPr="00AE35BB">
        <w:rPr>
          <w:rFonts w:ascii="Book Antiqua" w:eastAsia="SimSun" w:hAnsi="Book Antiqua" w:cs="SimSun"/>
          <w:sz w:val="24"/>
          <w:szCs w:val="24"/>
          <w:lang w:val="en-US" w:eastAsia="zh-CN"/>
        </w:rPr>
        <w:t xml:space="preserve">, Del Piccolo F, Marchetti P, Angeli P, Iemmolo R, Caregaro L, Merkel C, Gerunda G, Gatta A. Clinical features and survivial of cirrhotic patients with subclinical cognitive alterations detected by the number connection test and computerized psychometric tests. </w:t>
      </w:r>
      <w:r w:rsidRPr="00AE35BB">
        <w:rPr>
          <w:rFonts w:ascii="Book Antiqua" w:eastAsia="SimSun" w:hAnsi="Book Antiqua" w:cs="SimSun"/>
          <w:i/>
          <w:iCs/>
          <w:sz w:val="24"/>
          <w:szCs w:val="24"/>
          <w:lang w:val="en-US" w:eastAsia="zh-CN"/>
        </w:rPr>
        <w:t>Hepatology</w:t>
      </w:r>
      <w:r w:rsidRPr="00AE35BB">
        <w:rPr>
          <w:rFonts w:ascii="Book Antiqua" w:eastAsia="SimSun" w:hAnsi="Book Antiqua" w:cs="SimSun"/>
          <w:sz w:val="24"/>
          <w:szCs w:val="24"/>
          <w:lang w:val="en-US" w:eastAsia="zh-CN"/>
        </w:rPr>
        <w:t xml:space="preserve"> 1999; </w:t>
      </w:r>
      <w:r w:rsidRPr="00AE35BB">
        <w:rPr>
          <w:rFonts w:ascii="Book Antiqua" w:eastAsia="SimSun" w:hAnsi="Book Antiqua" w:cs="SimSun"/>
          <w:b/>
          <w:bCs/>
          <w:sz w:val="24"/>
          <w:szCs w:val="24"/>
          <w:lang w:val="en-US" w:eastAsia="zh-CN"/>
        </w:rPr>
        <w:t>29</w:t>
      </w:r>
      <w:r w:rsidRPr="00AE35BB">
        <w:rPr>
          <w:rFonts w:ascii="Book Antiqua" w:eastAsia="SimSun" w:hAnsi="Book Antiqua" w:cs="SimSun"/>
          <w:sz w:val="24"/>
          <w:szCs w:val="24"/>
          <w:lang w:val="en-US" w:eastAsia="zh-CN"/>
        </w:rPr>
        <w:t>: 1662-1667 [PMID: 10347105 DOI: 10.1002/hep.510290619]</w:t>
      </w:r>
    </w:p>
    <w:p w:rsidR="00AE35BB" w:rsidRPr="00AE35BB" w:rsidRDefault="00AE35BB" w:rsidP="00AE35BB">
      <w:pPr>
        <w:spacing w:after="0" w:line="360" w:lineRule="auto"/>
        <w:jc w:val="both"/>
        <w:rPr>
          <w:rFonts w:ascii="Book Antiqua" w:eastAsia="SimSun" w:hAnsi="Book Antiqua" w:cs="SimSun"/>
          <w:sz w:val="24"/>
          <w:szCs w:val="24"/>
          <w:lang w:val="en-US" w:eastAsia="zh-CN"/>
        </w:rPr>
      </w:pPr>
      <w:r w:rsidRPr="00AE35BB">
        <w:rPr>
          <w:rFonts w:ascii="Book Antiqua" w:eastAsia="SimSun" w:hAnsi="Book Antiqua" w:cs="SimSun"/>
          <w:sz w:val="24"/>
          <w:szCs w:val="24"/>
          <w:lang w:val="en-US" w:eastAsia="zh-CN"/>
        </w:rPr>
        <w:t xml:space="preserve">24 </w:t>
      </w:r>
      <w:r w:rsidRPr="00AE35BB">
        <w:rPr>
          <w:rFonts w:ascii="Book Antiqua" w:eastAsia="SimSun" w:hAnsi="Book Antiqua" w:cs="SimSun"/>
          <w:b/>
          <w:bCs/>
          <w:sz w:val="24"/>
          <w:szCs w:val="24"/>
          <w:lang w:val="en-US" w:eastAsia="zh-CN"/>
        </w:rPr>
        <w:t>Hidaka H</w:t>
      </w:r>
      <w:r w:rsidRPr="00AE35BB">
        <w:rPr>
          <w:rFonts w:ascii="Book Antiqua" w:eastAsia="SimSun" w:hAnsi="Book Antiqua" w:cs="SimSun"/>
          <w:sz w:val="24"/>
          <w:szCs w:val="24"/>
          <w:lang w:val="en-US" w:eastAsia="zh-CN"/>
        </w:rPr>
        <w:t xml:space="preserve">, Endo T, Kawamoto S, Yamada E, Umekawa H, Tanabe K, Hara K. Purification and characterization of adipose tissue S-100b protein. </w:t>
      </w:r>
      <w:r w:rsidRPr="00AE35BB">
        <w:rPr>
          <w:rFonts w:ascii="Book Antiqua" w:eastAsia="SimSun" w:hAnsi="Book Antiqua" w:cs="SimSun"/>
          <w:i/>
          <w:iCs/>
          <w:sz w:val="24"/>
          <w:szCs w:val="24"/>
          <w:lang w:val="en-US" w:eastAsia="zh-CN"/>
        </w:rPr>
        <w:t>J Biol Chem</w:t>
      </w:r>
      <w:r w:rsidRPr="00AE35BB">
        <w:rPr>
          <w:rFonts w:ascii="Book Antiqua" w:eastAsia="SimSun" w:hAnsi="Book Antiqua" w:cs="SimSun"/>
          <w:sz w:val="24"/>
          <w:szCs w:val="24"/>
          <w:lang w:val="en-US" w:eastAsia="zh-CN"/>
        </w:rPr>
        <w:t xml:space="preserve"> 1983; </w:t>
      </w:r>
      <w:r w:rsidRPr="00AE35BB">
        <w:rPr>
          <w:rFonts w:ascii="Book Antiqua" w:eastAsia="SimSun" w:hAnsi="Book Antiqua" w:cs="SimSun"/>
          <w:b/>
          <w:bCs/>
          <w:sz w:val="24"/>
          <w:szCs w:val="24"/>
          <w:lang w:val="en-US" w:eastAsia="zh-CN"/>
        </w:rPr>
        <w:t>258</w:t>
      </w:r>
      <w:r w:rsidRPr="00AE35BB">
        <w:rPr>
          <w:rFonts w:ascii="Book Antiqua" w:eastAsia="SimSun" w:hAnsi="Book Antiqua" w:cs="SimSun"/>
          <w:sz w:val="24"/>
          <w:szCs w:val="24"/>
          <w:lang w:val="en-US" w:eastAsia="zh-CN"/>
        </w:rPr>
        <w:t>: 2705-2709 [PMID: 6401741]</w:t>
      </w:r>
    </w:p>
    <w:p w:rsidR="00AE35BB" w:rsidRPr="00AE35BB" w:rsidRDefault="00AE35BB" w:rsidP="00AE35BB">
      <w:pPr>
        <w:spacing w:after="0" w:line="360" w:lineRule="auto"/>
        <w:jc w:val="both"/>
        <w:rPr>
          <w:rFonts w:ascii="Book Antiqua" w:eastAsia="SimSun" w:hAnsi="Book Antiqua" w:cs="SimSun"/>
          <w:sz w:val="24"/>
          <w:szCs w:val="24"/>
          <w:lang w:val="en-US" w:eastAsia="zh-CN"/>
        </w:rPr>
      </w:pPr>
      <w:r w:rsidRPr="00AE35BB">
        <w:rPr>
          <w:rFonts w:ascii="Book Antiqua" w:eastAsia="SimSun" w:hAnsi="Book Antiqua" w:cs="SimSun"/>
          <w:sz w:val="24"/>
          <w:szCs w:val="24"/>
          <w:lang w:val="en-US" w:eastAsia="zh-CN"/>
        </w:rPr>
        <w:t xml:space="preserve">25 </w:t>
      </w:r>
      <w:r w:rsidRPr="00AE35BB">
        <w:rPr>
          <w:rFonts w:ascii="Book Antiqua" w:eastAsia="SimSun" w:hAnsi="Book Antiqua" w:cs="SimSun"/>
          <w:b/>
          <w:bCs/>
          <w:sz w:val="24"/>
          <w:szCs w:val="24"/>
          <w:lang w:val="en-US" w:eastAsia="zh-CN"/>
        </w:rPr>
        <w:t>Cocchia D</w:t>
      </w:r>
      <w:r w:rsidRPr="00AE35BB">
        <w:rPr>
          <w:rFonts w:ascii="Book Antiqua" w:eastAsia="SimSun" w:hAnsi="Book Antiqua" w:cs="SimSun"/>
          <w:sz w:val="24"/>
          <w:szCs w:val="24"/>
          <w:lang w:val="en-US" w:eastAsia="zh-CN"/>
        </w:rPr>
        <w:t xml:space="preserve">, Michetti F, Donato R. Immunochemical and immuno-cytochemical localization of S-100 antigen in normal human skin. </w:t>
      </w:r>
      <w:r w:rsidRPr="00AE35BB">
        <w:rPr>
          <w:rFonts w:ascii="Book Antiqua" w:eastAsia="SimSun" w:hAnsi="Book Antiqua" w:cs="SimSun"/>
          <w:i/>
          <w:iCs/>
          <w:sz w:val="24"/>
          <w:szCs w:val="24"/>
          <w:lang w:val="en-US" w:eastAsia="zh-CN"/>
        </w:rPr>
        <w:t>Nature</w:t>
      </w:r>
      <w:r w:rsidRPr="00AE35BB">
        <w:rPr>
          <w:rFonts w:ascii="Book Antiqua" w:eastAsia="SimSun" w:hAnsi="Book Antiqua" w:cs="SimSun"/>
          <w:sz w:val="24"/>
          <w:szCs w:val="24"/>
          <w:lang w:val="en-US" w:eastAsia="zh-CN"/>
        </w:rPr>
        <w:t xml:space="preserve"> 1981; </w:t>
      </w:r>
      <w:r w:rsidRPr="00AE35BB">
        <w:rPr>
          <w:rFonts w:ascii="Book Antiqua" w:eastAsia="SimSun" w:hAnsi="Book Antiqua" w:cs="SimSun"/>
          <w:b/>
          <w:bCs/>
          <w:sz w:val="24"/>
          <w:szCs w:val="24"/>
          <w:lang w:val="en-US" w:eastAsia="zh-CN"/>
        </w:rPr>
        <w:t>294</w:t>
      </w:r>
      <w:r w:rsidRPr="00AE35BB">
        <w:rPr>
          <w:rFonts w:ascii="Book Antiqua" w:eastAsia="SimSun" w:hAnsi="Book Antiqua" w:cs="SimSun"/>
          <w:sz w:val="24"/>
          <w:szCs w:val="24"/>
          <w:lang w:val="en-US" w:eastAsia="zh-CN"/>
        </w:rPr>
        <w:t>: 85-87 [PMID: 7290214]</w:t>
      </w:r>
    </w:p>
    <w:p w:rsidR="00AE35BB" w:rsidRPr="00AE35BB" w:rsidRDefault="00AE35BB" w:rsidP="00AE35BB">
      <w:pPr>
        <w:spacing w:after="0" w:line="360" w:lineRule="auto"/>
        <w:jc w:val="both"/>
        <w:rPr>
          <w:rFonts w:ascii="Book Antiqua" w:eastAsia="SimSun" w:hAnsi="Book Antiqua" w:cs="SimSun"/>
          <w:sz w:val="24"/>
          <w:szCs w:val="24"/>
          <w:lang w:val="en-US" w:eastAsia="zh-CN"/>
        </w:rPr>
      </w:pPr>
      <w:r w:rsidRPr="00AE35BB">
        <w:rPr>
          <w:rFonts w:ascii="Book Antiqua" w:eastAsia="SimSun" w:hAnsi="Book Antiqua" w:cs="SimSun"/>
          <w:sz w:val="24"/>
          <w:szCs w:val="24"/>
          <w:lang w:val="en-US" w:eastAsia="zh-CN"/>
        </w:rPr>
        <w:t xml:space="preserve">26 </w:t>
      </w:r>
      <w:r w:rsidRPr="00AE35BB">
        <w:rPr>
          <w:rFonts w:ascii="Book Antiqua" w:eastAsia="SimSun" w:hAnsi="Book Antiqua" w:cs="SimSun"/>
          <w:b/>
          <w:bCs/>
          <w:sz w:val="24"/>
          <w:szCs w:val="24"/>
          <w:lang w:val="en-US" w:eastAsia="zh-CN"/>
        </w:rPr>
        <w:t>Kindblom LG</w:t>
      </w:r>
      <w:r w:rsidRPr="00AE35BB">
        <w:rPr>
          <w:rFonts w:ascii="Book Antiqua" w:eastAsia="SimSun" w:hAnsi="Book Antiqua" w:cs="SimSun"/>
          <w:sz w:val="24"/>
          <w:szCs w:val="24"/>
          <w:lang w:val="en-US" w:eastAsia="zh-CN"/>
        </w:rPr>
        <w:t xml:space="preserve">, Lodding P, Rosengren L, Baudier J, Haglid K. S-100 protein in melanocytic tumors. An immunohistochemical investigation of benign and malignant melanocytic tumors and metastases of malignant melanoma and a characterization of the antigen in comparison to human brain. </w:t>
      </w:r>
      <w:r w:rsidRPr="00AE35BB">
        <w:rPr>
          <w:rFonts w:ascii="Book Antiqua" w:eastAsia="SimSun" w:hAnsi="Book Antiqua" w:cs="SimSun"/>
          <w:i/>
          <w:iCs/>
          <w:sz w:val="24"/>
          <w:szCs w:val="24"/>
          <w:lang w:val="en-US" w:eastAsia="zh-CN"/>
        </w:rPr>
        <w:t>Acta Pathol Microbiol Immunol Scand A</w:t>
      </w:r>
      <w:r w:rsidRPr="00AE35BB">
        <w:rPr>
          <w:rFonts w:ascii="Book Antiqua" w:eastAsia="SimSun" w:hAnsi="Book Antiqua" w:cs="SimSun"/>
          <w:sz w:val="24"/>
          <w:szCs w:val="24"/>
          <w:lang w:val="en-US" w:eastAsia="zh-CN"/>
        </w:rPr>
        <w:t xml:space="preserve"> 1984; </w:t>
      </w:r>
      <w:r w:rsidRPr="00AE35BB">
        <w:rPr>
          <w:rFonts w:ascii="Book Antiqua" w:eastAsia="SimSun" w:hAnsi="Book Antiqua" w:cs="SimSun"/>
          <w:b/>
          <w:bCs/>
          <w:sz w:val="24"/>
          <w:szCs w:val="24"/>
          <w:lang w:val="en-US" w:eastAsia="zh-CN"/>
        </w:rPr>
        <w:t>92</w:t>
      </w:r>
      <w:r w:rsidRPr="00AE35BB">
        <w:rPr>
          <w:rFonts w:ascii="Book Antiqua" w:eastAsia="SimSun" w:hAnsi="Book Antiqua" w:cs="SimSun"/>
          <w:sz w:val="24"/>
          <w:szCs w:val="24"/>
          <w:lang w:val="en-US" w:eastAsia="zh-CN"/>
        </w:rPr>
        <w:t>: 219-230 [PMID: 6496075]</w:t>
      </w:r>
    </w:p>
    <w:p w:rsidR="00AE35BB" w:rsidRPr="00AE35BB" w:rsidRDefault="00AE35BB" w:rsidP="00AE35BB">
      <w:pPr>
        <w:spacing w:after="0" w:line="360" w:lineRule="auto"/>
        <w:jc w:val="both"/>
        <w:rPr>
          <w:rFonts w:ascii="Book Antiqua" w:eastAsia="SimSun" w:hAnsi="Book Antiqua" w:cs="SimSun"/>
          <w:sz w:val="24"/>
          <w:szCs w:val="24"/>
          <w:lang w:val="en-US" w:eastAsia="zh-CN"/>
        </w:rPr>
      </w:pPr>
      <w:r w:rsidRPr="00AE35BB">
        <w:rPr>
          <w:rFonts w:ascii="Book Antiqua" w:eastAsia="SimSun" w:hAnsi="Book Antiqua" w:cs="SimSun"/>
          <w:sz w:val="24"/>
          <w:szCs w:val="24"/>
          <w:lang w:val="en-US" w:eastAsia="zh-CN"/>
        </w:rPr>
        <w:t xml:space="preserve">27 </w:t>
      </w:r>
      <w:r w:rsidRPr="00AE35BB">
        <w:rPr>
          <w:rFonts w:ascii="Book Antiqua" w:eastAsia="SimSun" w:hAnsi="Book Antiqua" w:cs="SimSun"/>
          <w:b/>
          <w:bCs/>
          <w:sz w:val="24"/>
          <w:szCs w:val="24"/>
          <w:lang w:val="en-US" w:eastAsia="zh-CN"/>
        </w:rPr>
        <w:t>Takahashi K</w:t>
      </w:r>
      <w:r w:rsidRPr="00AE35BB">
        <w:rPr>
          <w:rFonts w:ascii="Book Antiqua" w:eastAsia="SimSun" w:hAnsi="Book Antiqua" w:cs="SimSun"/>
          <w:sz w:val="24"/>
          <w:szCs w:val="24"/>
          <w:lang w:val="en-US" w:eastAsia="zh-CN"/>
        </w:rPr>
        <w:t xml:space="preserve">, Isobe T, Ohtsuki Y, Sonobe H, Yamaguchi H, Akagi T. S-100 protein positive human T-lymphocyte. </w:t>
      </w:r>
      <w:r w:rsidRPr="00AE35BB">
        <w:rPr>
          <w:rFonts w:ascii="Book Antiqua" w:eastAsia="SimSun" w:hAnsi="Book Antiqua" w:cs="SimSun"/>
          <w:i/>
          <w:iCs/>
          <w:sz w:val="24"/>
          <w:szCs w:val="24"/>
          <w:lang w:val="en-US" w:eastAsia="zh-CN"/>
        </w:rPr>
        <w:t>Am J Clin Pathol</w:t>
      </w:r>
      <w:r w:rsidRPr="00AE35BB">
        <w:rPr>
          <w:rFonts w:ascii="Book Antiqua" w:eastAsia="SimSun" w:hAnsi="Book Antiqua" w:cs="SimSun"/>
          <w:sz w:val="24"/>
          <w:szCs w:val="24"/>
          <w:lang w:val="en-US" w:eastAsia="zh-CN"/>
        </w:rPr>
        <w:t xml:space="preserve"> 1985; </w:t>
      </w:r>
      <w:r w:rsidRPr="00AE35BB">
        <w:rPr>
          <w:rFonts w:ascii="Book Antiqua" w:eastAsia="SimSun" w:hAnsi="Book Antiqua" w:cs="SimSun"/>
          <w:b/>
          <w:bCs/>
          <w:sz w:val="24"/>
          <w:szCs w:val="24"/>
          <w:lang w:val="en-US" w:eastAsia="zh-CN"/>
        </w:rPr>
        <w:t>83</w:t>
      </w:r>
      <w:r w:rsidRPr="00AE35BB">
        <w:rPr>
          <w:rFonts w:ascii="Book Antiqua" w:eastAsia="SimSun" w:hAnsi="Book Antiqua" w:cs="SimSun"/>
          <w:sz w:val="24"/>
          <w:szCs w:val="24"/>
          <w:lang w:val="en-US" w:eastAsia="zh-CN"/>
        </w:rPr>
        <w:t>: 69-72 [PMID: 3881010]</w:t>
      </w:r>
    </w:p>
    <w:p w:rsidR="00AE35BB" w:rsidRPr="00AE35BB" w:rsidRDefault="00AE35BB" w:rsidP="00AE35BB">
      <w:pPr>
        <w:spacing w:after="0" w:line="360" w:lineRule="auto"/>
        <w:jc w:val="both"/>
        <w:rPr>
          <w:rFonts w:ascii="Book Antiqua" w:eastAsia="SimSun" w:hAnsi="Book Antiqua" w:cs="SimSun"/>
          <w:sz w:val="24"/>
          <w:szCs w:val="24"/>
          <w:lang w:val="en-US" w:eastAsia="zh-CN"/>
        </w:rPr>
      </w:pPr>
      <w:r w:rsidRPr="00AE35BB">
        <w:rPr>
          <w:rFonts w:ascii="Book Antiqua" w:eastAsia="SimSun" w:hAnsi="Book Antiqua" w:cs="SimSun"/>
          <w:sz w:val="24"/>
          <w:szCs w:val="24"/>
          <w:lang w:val="en-US" w:eastAsia="zh-CN"/>
        </w:rPr>
        <w:lastRenderedPageBreak/>
        <w:t xml:space="preserve">28 </w:t>
      </w:r>
      <w:r w:rsidRPr="00AE35BB">
        <w:rPr>
          <w:rFonts w:ascii="Book Antiqua" w:eastAsia="SimSun" w:hAnsi="Book Antiqua" w:cs="SimSun"/>
          <w:b/>
          <w:bCs/>
          <w:sz w:val="24"/>
          <w:szCs w:val="24"/>
          <w:lang w:val="en-US" w:eastAsia="zh-CN"/>
        </w:rPr>
        <w:t>Selinfreund RH</w:t>
      </w:r>
      <w:r w:rsidRPr="00AE35BB">
        <w:rPr>
          <w:rFonts w:ascii="Book Antiqua" w:eastAsia="SimSun" w:hAnsi="Book Antiqua" w:cs="SimSun"/>
          <w:sz w:val="24"/>
          <w:szCs w:val="24"/>
          <w:lang w:val="en-US" w:eastAsia="zh-CN"/>
        </w:rPr>
        <w:t xml:space="preserve">, Barger SW, Pledger WJ, Van Eldik LJ. Neurotrophic protein S100 beta stimulates glial cell proliferation. </w:t>
      </w:r>
      <w:r w:rsidRPr="00AE35BB">
        <w:rPr>
          <w:rFonts w:ascii="Book Antiqua" w:eastAsia="SimSun" w:hAnsi="Book Antiqua" w:cs="SimSun"/>
          <w:i/>
          <w:iCs/>
          <w:sz w:val="24"/>
          <w:szCs w:val="24"/>
          <w:lang w:val="en-US" w:eastAsia="zh-CN"/>
        </w:rPr>
        <w:t>Proc Natl Acad Sci U S A</w:t>
      </w:r>
      <w:r w:rsidRPr="00AE35BB">
        <w:rPr>
          <w:rFonts w:ascii="Book Antiqua" w:eastAsia="SimSun" w:hAnsi="Book Antiqua" w:cs="SimSun"/>
          <w:sz w:val="24"/>
          <w:szCs w:val="24"/>
          <w:lang w:val="en-US" w:eastAsia="zh-CN"/>
        </w:rPr>
        <w:t xml:space="preserve"> 1991; </w:t>
      </w:r>
      <w:r w:rsidRPr="00AE35BB">
        <w:rPr>
          <w:rFonts w:ascii="Book Antiqua" w:eastAsia="SimSun" w:hAnsi="Book Antiqua" w:cs="SimSun"/>
          <w:b/>
          <w:bCs/>
          <w:sz w:val="24"/>
          <w:szCs w:val="24"/>
          <w:lang w:val="en-US" w:eastAsia="zh-CN"/>
        </w:rPr>
        <w:t>88</w:t>
      </w:r>
      <w:r w:rsidRPr="00AE35BB">
        <w:rPr>
          <w:rFonts w:ascii="Book Antiqua" w:eastAsia="SimSun" w:hAnsi="Book Antiqua" w:cs="SimSun"/>
          <w:sz w:val="24"/>
          <w:szCs w:val="24"/>
          <w:lang w:val="en-US" w:eastAsia="zh-CN"/>
        </w:rPr>
        <w:t>: 3554-3558 [PMID: 1902567]</w:t>
      </w:r>
    </w:p>
    <w:p w:rsidR="00AE35BB" w:rsidRPr="00AE35BB" w:rsidRDefault="00AE35BB" w:rsidP="00AE35BB">
      <w:pPr>
        <w:spacing w:after="0" w:line="360" w:lineRule="auto"/>
        <w:jc w:val="both"/>
        <w:rPr>
          <w:rFonts w:ascii="Book Antiqua" w:eastAsia="SimSun" w:hAnsi="Book Antiqua" w:cs="SimSun"/>
          <w:sz w:val="24"/>
          <w:szCs w:val="24"/>
          <w:lang w:val="en-US" w:eastAsia="zh-CN"/>
        </w:rPr>
      </w:pPr>
      <w:r w:rsidRPr="00AE35BB">
        <w:rPr>
          <w:rFonts w:ascii="Book Antiqua" w:eastAsia="SimSun" w:hAnsi="Book Antiqua" w:cs="SimSun"/>
          <w:sz w:val="24"/>
          <w:szCs w:val="24"/>
          <w:lang w:val="en-US" w:eastAsia="zh-CN"/>
        </w:rPr>
        <w:t xml:space="preserve">29 </w:t>
      </w:r>
      <w:r w:rsidRPr="00AE35BB">
        <w:rPr>
          <w:rFonts w:ascii="Book Antiqua" w:eastAsia="SimSun" w:hAnsi="Book Antiqua" w:cs="SimSun"/>
          <w:b/>
          <w:bCs/>
          <w:sz w:val="24"/>
          <w:szCs w:val="24"/>
          <w:lang w:val="en-US" w:eastAsia="zh-CN"/>
        </w:rPr>
        <w:t>Marchi N</w:t>
      </w:r>
      <w:r w:rsidRPr="00AE35BB">
        <w:rPr>
          <w:rFonts w:ascii="Book Antiqua" w:eastAsia="SimSun" w:hAnsi="Book Antiqua" w:cs="SimSun"/>
          <w:sz w:val="24"/>
          <w:szCs w:val="24"/>
          <w:lang w:val="en-US" w:eastAsia="zh-CN"/>
        </w:rPr>
        <w:t xml:space="preserve">, Cavaglia M, Fazio V, Bhudia S, Hallene K, Janigro D. Peripheral markers of blood-brain barrier damage. </w:t>
      </w:r>
      <w:r w:rsidRPr="00AE35BB">
        <w:rPr>
          <w:rFonts w:ascii="Book Antiqua" w:eastAsia="SimSun" w:hAnsi="Book Antiqua" w:cs="SimSun"/>
          <w:i/>
          <w:iCs/>
          <w:sz w:val="24"/>
          <w:szCs w:val="24"/>
          <w:lang w:val="en-US" w:eastAsia="zh-CN"/>
        </w:rPr>
        <w:t>Clin Chim Acta</w:t>
      </w:r>
      <w:r w:rsidRPr="00AE35BB">
        <w:rPr>
          <w:rFonts w:ascii="Book Antiqua" w:eastAsia="SimSun" w:hAnsi="Book Antiqua" w:cs="SimSun"/>
          <w:sz w:val="24"/>
          <w:szCs w:val="24"/>
          <w:lang w:val="en-US" w:eastAsia="zh-CN"/>
        </w:rPr>
        <w:t xml:space="preserve"> 2004; </w:t>
      </w:r>
      <w:r w:rsidRPr="00AE35BB">
        <w:rPr>
          <w:rFonts w:ascii="Book Antiqua" w:eastAsia="SimSun" w:hAnsi="Book Antiqua" w:cs="SimSun"/>
          <w:b/>
          <w:bCs/>
          <w:sz w:val="24"/>
          <w:szCs w:val="24"/>
          <w:lang w:val="en-US" w:eastAsia="zh-CN"/>
        </w:rPr>
        <w:t>342</w:t>
      </w:r>
      <w:r w:rsidRPr="00AE35BB">
        <w:rPr>
          <w:rFonts w:ascii="Book Antiqua" w:eastAsia="SimSun" w:hAnsi="Book Antiqua" w:cs="SimSun"/>
          <w:sz w:val="24"/>
          <w:szCs w:val="24"/>
          <w:lang w:val="en-US" w:eastAsia="zh-CN"/>
        </w:rPr>
        <w:t>: 1-12 [PMID: 15026262 DOI: 10.1016/j.cccn.2003.12.008]</w:t>
      </w:r>
    </w:p>
    <w:p w:rsidR="00AE35BB" w:rsidRPr="00AE35BB" w:rsidRDefault="00AE35BB" w:rsidP="00AE35BB">
      <w:pPr>
        <w:spacing w:after="0" w:line="360" w:lineRule="auto"/>
        <w:jc w:val="both"/>
        <w:rPr>
          <w:rFonts w:ascii="Book Antiqua" w:eastAsia="SimSun" w:hAnsi="Book Antiqua" w:cs="SimSun"/>
          <w:sz w:val="24"/>
          <w:szCs w:val="24"/>
          <w:lang w:val="en-US" w:eastAsia="zh-CN"/>
        </w:rPr>
      </w:pPr>
      <w:r w:rsidRPr="00AE35BB">
        <w:rPr>
          <w:rFonts w:ascii="Book Antiqua" w:eastAsia="SimSun" w:hAnsi="Book Antiqua" w:cs="SimSun"/>
          <w:sz w:val="24"/>
          <w:szCs w:val="24"/>
          <w:lang w:val="en-US" w:eastAsia="zh-CN"/>
        </w:rPr>
        <w:t xml:space="preserve">30 </w:t>
      </w:r>
      <w:r w:rsidRPr="00AE35BB">
        <w:rPr>
          <w:rFonts w:ascii="Book Antiqua" w:eastAsia="SimSun" w:hAnsi="Book Antiqua" w:cs="SimSun"/>
          <w:b/>
          <w:bCs/>
          <w:sz w:val="24"/>
          <w:szCs w:val="24"/>
          <w:lang w:val="en-US" w:eastAsia="zh-CN"/>
        </w:rPr>
        <w:t>Kapural M</w:t>
      </w:r>
      <w:r w:rsidRPr="00AE35BB">
        <w:rPr>
          <w:rFonts w:ascii="Book Antiqua" w:eastAsia="SimSun" w:hAnsi="Book Antiqua" w:cs="SimSun"/>
          <w:sz w:val="24"/>
          <w:szCs w:val="24"/>
          <w:lang w:val="en-US" w:eastAsia="zh-CN"/>
        </w:rPr>
        <w:t xml:space="preserve">, Krizanac-Bengez Lj, Barnett G, Perl J, Masaryk T, Apollo D, Rasmussen P, Mayberg MR, Janigro D. Serum S-100beta as a possible marker of blood-brain barrier disruption. </w:t>
      </w:r>
      <w:r w:rsidRPr="00AE35BB">
        <w:rPr>
          <w:rFonts w:ascii="Book Antiqua" w:eastAsia="SimSun" w:hAnsi="Book Antiqua" w:cs="SimSun"/>
          <w:i/>
          <w:iCs/>
          <w:sz w:val="24"/>
          <w:szCs w:val="24"/>
          <w:lang w:val="en-US" w:eastAsia="zh-CN"/>
        </w:rPr>
        <w:t>Brain Res</w:t>
      </w:r>
      <w:r w:rsidRPr="00AE35BB">
        <w:rPr>
          <w:rFonts w:ascii="Book Antiqua" w:eastAsia="SimSun" w:hAnsi="Book Antiqua" w:cs="SimSun"/>
          <w:sz w:val="24"/>
          <w:szCs w:val="24"/>
          <w:lang w:val="en-US" w:eastAsia="zh-CN"/>
        </w:rPr>
        <w:t xml:space="preserve"> 2002; </w:t>
      </w:r>
      <w:r w:rsidRPr="00AE35BB">
        <w:rPr>
          <w:rFonts w:ascii="Book Antiqua" w:eastAsia="SimSun" w:hAnsi="Book Antiqua" w:cs="SimSun"/>
          <w:b/>
          <w:bCs/>
          <w:sz w:val="24"/>
          <w:szCs w:val="24"/>
          <w:lang w:val="en-US" w:eastAsia="zh-CN"/>
        </w:rPr>
        <w:t>940</w:t>
      </w:r>
      <w:r w:rsidRPr="00AE35BB">
        <w:rPr>
          <w:rFonts w:ascii="Book Antiqua" w:eastAsia="SimSun" w:hAnsi="Book Antiqua" w:cs="SimSun"/>
          <w:sz w:val="24"/>
          <w:szCs w:val="24"/>
          <w:lang w:val="en-US" w:eastAsia="zh-CN"/>
        </w:rPr>
        <w:t>: 102-104 [PMID: 12020881]</w:t>
      </w:r>
    </w:p>
    <w:p w:rsidR="00AE35BB" w:rsidRPr="00AE35BB" w:rsidRDefault="00AE35BB" w:rsidP="00AE35BB">
      <w:pPr>
        <w:spacing w:after="0" w:line="360" w:lineRule="auto"/>
        <w:jc w:val="both"/>
        <w:rPr>
          <w:rFonts w:ascii="Book Antiqua" w:eastAsia="SimSun" w:hAnsi="Book Antiqua" w:cs="SimSun"/>
          <w:sz w:val="24"/>
          <w:szCs w:val="24"/>
          <w:lang w:val="en-US" w:eastAsia="zh-CN"/>
        </w:rPr>
      </w:pPr>
      <w:r w:rsidRPr="00AE35BB">
        <w:rPr>
          <w:rFonts w:ascii="Book Antiqua" w:eastAsia="SimSun" w:hAnsi="Book Antiqua" w:cs="SimSun"/>
          <w:sz w:val="24"/>
          <w:szCs w:val="24"/>
          <w:lang w:val="en-US" w:eastAsia="zh-CN"/>
        </w:rPr>
        <w:t xml:space="preserve">31 </w:t>
      </w:r>
      <w:r w:rsidRPr="00AE35BB">
        <w:rPr>
          <w:rFonts w:ascii="Book Antiqua" w:eastAsia="SimSun" w:hAnsi="Book Antiqua" w:cs="SimSun"/>
          <w:b/>
          <w:bCs/>
          <w:sz w:val="24"/>
          <w:szCs w:val="24"/>
          <w:lang w:val="en-US" w:eastAsia="zh-CN"/>
        </w:rPr>
        <w:t>Kanner AA</w:t>
      </w:r>
      <w:r w:rsidRPr="00AE35BB">
        <w:rPr>
          <w:rFonts w:ascii="Book Antiqua" w:eastAsia="SimSun" w:hAnsi="Book Antiqua" w:cs="SimSun"/>
          <w:sz w:val="24"/>
          <w:szCs w:val="24"/>
          <w:lang w:val="en-US" w:eastAsia="zh-CN"/>
        </w:rPr>
        <w:t xml:space="preserve">, Marchi N, Fazio V, Mayberg MR, Koltz MT, Siomin V, Stevens GH, Masaryk T, Aumayr B, Vogelbaum MA, Barnett GH, Janigro D. Serum S100beta: a noninvasive marker of blood-brain barrier function and brain lesions. </w:t>
      </w:r>
      <w:r w:rsidRPr="00AE35BB">
        <w:rPr>
          <w:rFonts w:ascii="Book Antiqua" w:eastAsia="SimSun" w:hAnsi="Book Antiqua" w:cs="SimSun"/>
          <w:i/>
          <w:iCs/>
          <w:sz w:val="24"/>
          <w:szCs w:val="24"/>
          <w:lang w:val="en-US" w:eastAsia="zh-CN"/>
        </w:rPr>
        <w:t>Cancer</w:t>
      </w:r>
      <w:r w:rsidRPr="00AE35BB">
        <w:rPr>
          <w:rFonts w:ascii="Book Antiqua" w:eastAsia="SimSun" w:hAnsi="Book Antiqua" w:cs="SimSun"/>
          <w:sz w:val="24"/>
          <w:szCs w:val="24"/>
          <w:lang w:val="en-US" w:eastAsia="zh-CN"/>
        </w:rPr>
        <w:t xml:space="preserve"> 2003; </w:t>
      </w:r>
      <w:r w:rsidRPr="00AE35BB">
        <w:rPr>
          <w:rFonts w:ascii="Book Antiqua" w:eastAsia="SimSun" w:hAnsi="Book Antiqua" w:cs="SimSun"/>
          <w:b/>
          <w:bCs/>
          <w:sz w:val="24"/>
          <w:szCs w:val="24"/>
          <w:lang w:val="en-US" w:eastAsia="zh-CN"/>
        </w:rPr>
        <w:t>97</w:t>
      </w:r>
      <w:r w:rsidRPr="00AE35BB">
        <w:rPr>
          <w:rFonts w:ascii="Book Antiqua" w:eastAsia="SimSun" w:hAnsi="Book Antiqua" w:cs="SimSun"/>
          <w:sz w:val="24"/>
          <w:szCs w:val="24"/>
          <w:lang w:val="en-US" w:eastAsia="zh-CN"/>
        </w:rPr>
        <w:t>: 2806-2813 [PMID: 12767094 DOI: 10.1002/cncr.11409]</w:t>
      </w:r>
    </w:p>
    <w:p w:rsidR="005F626D" w:rsidRPr="00A87539" w:rsidRDefault="005F626D" w:rsidP="005F626D">
      <w:pPr>
        <w:wordWrap w:val="0"/>
        <w:spacing w:line="360" w:lineRule="auto"/>
        <w:ind w:left="361" w:hangingChars="150" w:hanging="361"/>
        <w:jc w:val="right"/>
        <w:rPr>
          <w:rFonts w:ascii="Book Antiqua" w:hAnsi="Book Antiqua"/>
          <w:sz w:val="24"/>
        </w:rPr>
      </w:pPr>
      <w:bookmarkStart w:id="276" w:name="OLE_LINK51"/>
      <w:bookmarkStart w:id="277" w:name="OLE_LINK75"/>
      <w:bookmarkStart w:id="278" w:name="OLE_LINK120"/>
      <w:bookmarkStart w:id="279" w:name="OLE_LINK148"/>
      <w:bookmarkStart w:id="280" w:name="OLE_LINK72"/>
      <w:bookmarkStart w:id="281" w:name="OLE_LINK112"/>
      <w:bookmarkStart w:id="282" w:name="OLE_LINK320"/>
      <w:bookmarkStart w:id="283" w:name="OLE_LINK387"/>
      <w:bookmarkStart w:id="284" w:name="OLE_LINK183"/>
      <w:bookmarkStart w:id="285" w:name="OLE_LINK254"/>
      <w:bookmarkStart w:id="286" w:name="OLE_LINK149"/>
      <w:bookmarkStart w:id="287" w:name="OLE_LINK225"/>
      <w:bookmarkStart w:id="288" w:name="OLE_LINK207"/>
      <w:bookmarkStart w:id="289" w:name="OLE_LINK226"/>
      <w:bookmarkStart w:id="290" w:name="OLE_LINK212"/>
      <w:bookmarkStart w:id="291" w:name="OLE_LINK250"/>
      <w:bookmarkStart w:id="292" w:name="OLE_LINK281"/>
      <w:bookmarkStart w:id="293" w:name="OLE_LINK240"/>
      <w:bookmarkStart w:id="294" w:name="OLE_LINK282"/>
      <w:bookmarkStart w:id="295" w:name="OLE_LINK313"/>
      <w:bookmarkStart w:id="296" w:name="OLE_LINK304"/>
      <w:bookmarkStart w:id="297" w:name="OLE_LINK321"/>
      <w:bookmarkStart w:id="298" w:name="OLE_LINK385"/>
      <w:bookmarkStart w:id="299" w:name="OLE_LINK400"/>
      <w:bookmarkStart w:id="300" w:name="OLE_LINK346"/>
      <w:bookmarkStart w:id="301" w:name="OLE_LINK371"/>
      <w:bookmarkStart w:id="302" w:name="OLE_LINK334"/>
      <w:bookmarkStart w:id="303" w:name="OLE_LINK1830"/>
      <w:bookmarkStart w:id="304" w:name="OLE_LINK457"/>
      <w:bookmarkStart w:id="305" w:name="OLE_LINK288"/>
      <w:bookmarkStart w:id="306" w:name="OLE_LINK384"/>
      <w:bookmarkStart w:id="307" w:name="OLE_LINK379"/>
      <w:bookmarkStart w:id="308" w:name="OLE_LINK303"/>
      <w:bookmarkStart w:id="309" w:name="OLE_LINK450"/>
      <w:bookmarkStart w:id="310" w:name="OLE_LINK489"/>
      <w:bookmarkStart w:id="311" w:name="OLE_LINK535"/>
      <w:bookmarkStart w:id="312" w:name="OLE_LINK648"/>
      <w:bookmarkStart w:id="313" w:name="OLE_LINK686"/>
      <w:bookmarkStart w:id="314" w:name="OLE_LINK430"/>
      <w:bookmarkStart w:id="315" w:name="OLE_LINK471"/>
      <w:bookmarkStart w:id="316" w:name="OLE_LINK462"/>
      <w:bookmarkStart w:id="317" w:name="OLE_LINK519"/>
      <w:bookmarkStart w:id="318" w:name="OLE_LINK575"/>
      <w:bookmarkStart w:id="319" w:name="OLE_LINK491"/>
      <w:bookmarkStart w:id="320" w:name="OLE_LINK532"/>
      <w:bookmarkStart w:id="321" w:name="OLE_LINK572"/>
      <w:bookmarkStart w:id="322" w:name="OLE_LINK574"/>
      <w:bookmarkStart w:id="323" w:name="OLE_LINK480"/>
      <w:bookmarkStart w:id="324" w:name="OLE_LINK567"/>
      <w:bookmarkStart w:id="325" w:name="OLE_LINK2700"/>
      <w:bookmarkStart w:id="326" w:name="OLE_LINK581"/>
      <w:bookmarkStart w:id="327" w:name="OLE_LINK639"/>
      <w:bookmarkStart w:id="328" w:name="OLE_LINK688"/>
      <w:bookmarkStart w:id="329" w:name="OLE_LINK722"/>
      <w:bookmarkStart w:id="330" w:name="OLE_LINK542"/>
      <w:bookmarkStart w:id="331" w:name="OLE_LINK589"/>
      <w:bookmarkStart w:id="332" w:name="OLE_LINK582"/>
      <w:bookmarkStart w:id="333" w:name="OLE_LINK640"/>
      <w:bookmarkStart w:id="334" w:name="OLE_LINK714"/>
      <w:bookmarkStart w:id="335" w:name="OLE_LINK593"/>
      <w:bookmarkStart w:id="336" w:name="OLE_LINK716"/>
      <w:bookmarkStart w:id="337" w:name="OLE_LINK770"/>
      <w:bookmarkStart w:id="338" w:name="OLE_LINK801"/>
      <w:bookmarkStart w:id="339" w:name="OLE_LINK660"/>
      <w:bookmarkStart w:id="340" w:name="OLE_LINK739"/>
      <w:bookmarkStart w:id="341" w:name="OLE_LINK781"/>
      <w:bookmarkStart w:id="342" w:name="OLE_LINK833"/>
      <w:bookmarkStart w:id="343" w:name="OLE_LINK642"/>
      <w:bookmarkStart w:id="344" w:name="OLE_LINK700"/>
      <w:bookmarkStart w:id="345" w:name="OLE_LINK792"/>
      <w:bookmarkStart w:id="346" w:name="OLE_LINK2882"/>
      <w:bookmarkStart w:id="347" w:name="OLE_LINK836"/>
      <w:bookmarkStart w:id="348" w:name="OLE_LINK889"/>
      <w:bookmarkStart w:id="349" w:name="OLE_LINK782"/>
      <w:bookmarkStart w:id="350" w:name="OLE_LINK826"/>
      <w:bookmarkStart w:id="351" w:name="OLE_LINK865"/>
      <w:bookmarkStart w:id="352" w:name="OLE_LINK2898"/>
      <w:bookmarkStart w:id="353" w:name="OLE_LINK856"/>
      <w:bookmarkStart w:id="354" w:name="OLE_LINK908"/>
      <w:bookmarkStart w:id="355" w:name="OLE_LINK980"/>
      <w:bookmarkStart w:id="356" w:name="OLE_LINK1018"/>
      <w:bookmarkStart w:id="357" w:name="OLE_LINK1049"/>
      <w:bookmarkStart w:id="358" w:name="OLE_LINK1076"/>
      <w:bookmarkStart w:id="359" w:name="OLE_LINK1106"/>
      <w:bookmarkStart w:id="360" w:name="OLE_LINK891"/>
      <w:bookmarkStart w:id="361" w:name="OLE_LINK943"/>
      <w:bookmarkStart w:id="362" w:name="OLE_LINK981"/>
      <w:bookmarkStart w:id="363" w:name="OLE_LINK1030"/>
      <w:bookmarkStart w:id="364" w:name="OLE_LINK847"/>
      <w:bookmarkStart w:id="365" w:name="OLE_LINK909"/>
      <w:bookmarkStart w:id="366" w:name="OLE_LINK898"/>
      <w:bookmarkStart w:id="367" w:name="OLE_LINK906"/>
      <w:bookmarkStart w:id="368" w:name="OLE_LINK992"/>
      <w:bookmarkStart w:id="369" w:name="OLE_LINK993"/>
      <w:bookmarkStart w:id="370" w:name="OLE_LINK1052"/>
      <w:bookmarkStart w:id="371" w:name="OLE_LINK946"/>
      <w:bookmarkStart w:id="372" w:name="OLE_LINK911"/>
      <w:bookmarkStart w:id="373" w:name="OLE_LINK930"/>
      <w:bookmarkStart w:id="374" w:name="OLE_LINK1059"/>
      <w:bookmarkStart w:id="375" w:name="OLE_LINK1137"/>
      <w:bookmarkStart w:id="376" w:name="OLE_LINK1167"/>
      <w:bookmarkStart w:id="377" w:name="OLE_LINK1200"/>
      <w:bookmarkStart w:id="378" w:name="OLE_LINK1241"/>
      <w:bookmarkStart w:id="379" w:name="OLE_LINK1288"/>
      <w:bookmarkStart w:id="380" w:name="OLE_LINK1056"/>
      <w:bookmarkStart w:id="381" w:name="OLE_LINK1158"/>
      <w:bookmarkStart w:id="382" w:name="OLE_LINK1175"/>
      <w:bookmarkStart w:id="383" w:name="OLE_LINK1074"/>
      <w:bookmarkStart w:id="384" w:name="OLE_LINK1169"/>
      <w:bookmarkStart w:id="385" w:name="OLE_LINK1060"/>
      <w:bookmarkStart w:id="386" w:name="OLE_LINK1185"/>
      <w:bookmarkStart w:id="387" w:name="OLE_LINK1172"/>
      <w:bookmarkStart w:id="388" w:name="OLE_LINK1176"/>
      <w:bookmarkStart w:id="389" w:name="OLE_LINK1373"/>
      <w:bookmarkStart w:id="390" w:name="OLE_LINK1410"/>
      <w:bookmarkStart w:id="391" w:name="OLE_LINK1448"/>
      <w:bookmarkStart w:id="392" w:name="OLE_LINK1492"/>
      <w:bookmarkStart w:id="393" w:name="OLE_LINK1585"/>
      <w:bookmarkStart w:id="394" w:name="OLE_LINK1622"/>
      <w:bookmarkStart w:id="395" w:name="OLE_LINK1661"/>
      <w:bookmarkStart w:id="396" w:name="OLE_LINK1691"/>
      <w:bookmarkStart w:id="397" w:name="OLE_LINK1349"/>
      <w:bookmarkStart w:id="398" w:name="OLE_LINK1462"/>
      <w:bookmarkStart w:id="399" w:name="OLE_LINK1531"/>
      <w:bookmarkStart w:id="400" w:name="OLE_LINK1344"/>
      <w:bookmarkStart w:id="401" w:name="OLE_LINK1384"/>
      <w:bookmarkStart w:id="402" w:name="OLE_LINK1457"/>
      <w:bookmarkStart w:id="403" w:name="OLE_LINK1500"/>
      <w:bookmarkStart w:id="404" w:name="OLE_LINK1591"/>
      <w:bookmarkStart w:id="405" w:name="OLE_LINK1370"/>
      <w:bookmarkStart w:id="406" w:name="OLE_LINK1443"/>
      <w:bookmarkStart w:id="407" w:name="OLE_LINK1472"/>
      <w:bookmarkStart w:id="408" w:name="OLE_LINK1503"/>
      <w:bookmarkStart w:id="409" w:name="OLE_LINK1390"/>
      <w:bookmarkStart w:id="410" w:name="OLE_LINK1490"/>
      <w:bookmarkStart w:id="411" w:name="OLE_LINK1576"/>
      <w:bookmarkStart w:id="412" w:name="OLE_LINK1618"/>
      <w:bookmarkStart w:id="413" w:name="OLE_LINK1650"/>
      <w:bookmarkStart w:id="414" w:name="OLE_LINK1721"/>
      <w:bookmarkStart w:id="415" w:name="OLE_LINK1565"/>
      <w:bookmarkStart w:id="416" w:name="OLE_LINK1619"/>
      <w:bookmarkStart w:id="417" w:name="OLE_LINK1671"/>
      <w:bookmarkStart w:id="418" w:name="OLE_LINK1716"/>
      <w:bookmarkStart w:id="419" w:name="OLE_LINK1761"/>
      <w:bookmarkStart w:id="420" w:name="OLE_LINK1586"/>
      <w:bookmarkStart w:id="421" w:name="OLE_LINK1593"/>
      <w:bookmarkStart w:id="422" w:name="OLE_LINK1630"/>
      <w:bookmarkStart w:id="423" w:name="OLE_LINK1699"/>
      <w:bookmarkStart w:id="424" w:name="OLE_LINK1736"/>
      <w:bookmarkStart w:id="425" w:name="OLE_LINK1792"/>
      <w:bookmarkStart w:id="426" w:name="OLE_LINK1825"/>
      <w:bookmarkStart w:id="427" w:name="OLE_LINK1865"/>
      <w:bookmarkStart w:id="428" w:name="OLE_LINK1692"/>
      <w:bookmarkStart w:id="429" w:name="OLE_LINK1808"/>
      <w:bookmarkStart w:id="430" w:name="OLE_LINK1862"/>
      <w:bookmarkStart w:id="431" w:name="OLE_LINK1859"/>
      <w:bookmarkStart w:id="432" w:name="OLE_LINK1901"/>
      <w:bookmarkStart w:id="433" w:name="OLE_LINK1939"/>
      <w:bookmarkStart w:id="434" w:name="OLE_LINK1977"/>
      <w:bookmarkStart w:id="435" w:name="OLE_LINK1841"/>
      <w:bookmarkStart w:id="436" w:name="OLE_LINK1879"/>
      <w:bookmarkStart w:id="437" w:name="OLE_LINK1916"/>
      <w:bookmarkStart w:id="438" w:name="OLE_LINK1960"/>
      <w:bookmarkStart w:id="439" w:name="OLE_LINK1834"/>
      <w:bookmarkStart w:id="440" w:name="OLE_LINK2027"/>
      <w:bookmarkStart w:id="441" w:name="OLE_LINK2056"/>
      <w:bookmarkStart w:id="442" w:name="OLE_LINK1870"/>
      <w:bookmarkStart w:id="443" w:name="OLE_LINK1883"/>
      <w:bookmarkStart w:id="444" w:name="OLE_LINK1890"/>
      <w:bookmarkStart w:id="445" w:name="OLE_LINK1922"/>
      <w:bookmarkStart w:id="446" w:name="OLE_LINK1943"/>
      <w:bookmarkStart w:id="447" w:name="OLE_LINK1970"/>
      <w:bookmarkStart w:id="448" w:name="OLE_LINK1983"/>
      <w:bookmarkStart w:id="449" w:name="OLE_LINK2031"/>
      <w:bookmarkStart w:id="450" w:name="OLE_LINK2066"/>
      <w:bookmarkStart w:id="451" w:name="OLE_LINK2094"/>
      <w:bookmarkStart w:id="452" w:name="OLE_LINK2136"/>
      <w:bookmarkStart w:id="453" w:name="OLE_LINK2192"/>
      <w:bookmarkStart w:id="454" w:name="OLE_LINK1984"/>
      <w:bookmarkStart w:id="455" w:name="OLE_LINK2040"/>
      <w:bookmarkStart w:id="456" w:name="OLE_LINK2087"/>
      <w:bookmarkStart w:id="457" w:name="OLE_LINK2131"/>
      <w:bookmarkStart w:id="458" w:name="OLE_LINK2167"/>
      <w:bookmarkStart w:id="459" w:name="OLE_LINK2211"/>
      <w:bookmarkStart w:id="460" w:name="OLE_LINK2265"/>
      <w:bookmarkStart w:id="461" w:name="OLE_LINK2274"/>
      <w:bookmarkStart w:id="462" w:name="OLE_LINK2071"/>
      <w:bookmarkStart w:id="463" w:name="OLE_LINK3320"/>
      <w:bookmarkStart w:id="464" w:name="OLE_LINK3374"/>
      <w:bookmarkStart w:id="465" w:name="OLE_LINK3410"/>
      <w:bookmarkStart w:id="466" w:name="OLE_LINK1997"/>
      <w:bookmarkStart w:id="467" w:name="OLE_LINK2043"/>
      <w:bookmarkStart w:id="468" w:name="OLE_LINK2041"/>
      <w:bookmarkStart w:id="469" w:name="OLE_LINK2133"/>
      <w:bookmarkStart w:id="470" w:name="OLE_LINK2181"/>
      <w:bookmarkStart w:id="471" w:name="OLE_LINK2101"/>
      <w:bookmarkStart w:id="472" w:name="OLE_LINK2128"/>
      <w:bookmarkStart w:id="473" w:name="OLE_LINK3357"/>
      <w:bookmarkStart w:id="474" w:name="OLE_LINK2139"/>
      <w:bookmarkStart w:id="475" w:name="OLE_LINK2219"/>
      <w:bookmarkStart w:id="476" w:name="OLE_LINK2248"/>
      <w:bookmarkStart w:id="477" w:name="OLE_LINK2281"/>
      <w:bookmarkStart w:id="478" w:name="OLE_LINK2294"/>
      <w:bookmarkStart w:id="479" w:name="OLE_LINK2395"/>
      <w:bookmarkStart w:id="480" w:name="OLE_LINK2148"/>
      <w:bookmarkStart w:id="481" w:name="OLE_LINK2236"/>
      <w:bookmarkStart w:id="482" w:name="OLE_LINK2354"/>
      <w:bookmarkStart w:id="483" w:name="OLE_LINK2273"/>
      <w:bookmarkStart w:id="484" w:name="OLE_LINK2314"/>
      <w:bookmarkStart w:id="485" w:name="OLE_LINK2240"/>
      <w:bookmarkStart w:id="486" w:name="OLE_LINK2290"/>
      <w:bookmarkStart w:id="487" w:name="OLE_LINK2330"/>
      <w:bookmarkStart w:id="488" w:name="OLE_LINK2402"/>
      <w:bookmarkStart w:id="489" w:name="OLE_LINK2432"/>
      <w:bookmarkStart w:id="490" w:name="OLE_LINK2336"/>
      <w:bookmarkStart w:id="491" w:name="OLE_LINK2369"/>
      <w:bookmarkStart w:id="492" w:name="OLE_LINK2427"/>
      <w:bookmarkStart w:id="493" w:name="OLE_LINK2370"/>
      <w:bookmarkStart w:id="494" w:name="OLE_LINK2474"/>
      <w:bookmarkStart w:id="495" w:name="OLE_LINK2382"/>
      <w:bookmarkStart w:id="496" w:name="OLE_LINK2476"/>
      <w:bookmarkStart w:id="497" w:name="OLE_LINK2532"/>
      <w:bookmarkStart w:id="498" w:name="OLE_LINK2471"/>
      <w:bookmarkStart w:id="499" w:name="OLE_LINK2483"/>
      <w:bookmarkStart w:id="500" w:name="OLE_LINK2511"/>
      <w:bookmarkStart w:id="501" w:name="OLE_LINK2583"/>
      <w:bookmarkStart w:id="502" w:name="OLE_LINK2615"/>
      <w:bookmarkStart w:id="503" w:name="OLE_LINK2554"/>
      <w:bookmarkStart w:id="504" w:name="OLE_LINK2528"/>
      <w:bookmarkStart w:id="505" w:name="OLE_LINK2555"/>
      <w:bookmarkStart w:id="506" w:name="OLE_LINK2537"/>
      <w:bookmarkStart w:id="507" w:name="OLE_LINK2550"/>
      <w:bookmarkStart w:id="508" w:name="OLE_LINK2594"/>
      <w:bookmarkStart w:id="509" w:name="OLE_LINK2589"/>
      <w:bookmarkStart w:id="510" w:name="OLE_LINK2648"/>
      <w:bookmarkStart w:id="511" w:name="OLE_LINK2669"/>
      <w:bookmarkStart w:id="512" w:name="OLE_LINK2567"/>
      <w:bookmarkStart w:id="513" w:name="OLE_LINK2593"/>
      <w:bookmarkStart w:id="514" w:name="OLE_LINK2629"/>
      <w:bookmarkStart w:id="515" w:name="OLE_LINK2678"/>
      <w:bookmarkStart w:id="516" w:name="OLE_LINK2703"/>
      <w:bookmarkStart w:id="517" w:name="OLE_LINK2739"/>
      <w:bookmarkStart w:id="518" w:name="OLE_LINK2757"/>
      <w:bookmarkStart w:id="519" w:name="OLE_LINK3464"/>
      <w:bookmarkStart w:id="520" w:name="OLE_LINK3508"/>
      <w:bookmarkStart w:id="521" w:name="OLE_LINK2779"/>
      <w:bookmarkStart w:id="522" w:name="OLE_LINK2724"/>
      <w:bookmarkStart w:id="523" w:name="OLE_LINK2733"/>
      <w:bookmarkStart w:id="524" w:name="OLE_LINK2744"/>
      <w:bookmarkStart w:id="525" w:name="OLE_LINK2777"/>
      <w:bookmarkStart w:id="526" w:name="OLE_LINK2858"/>
      <w:bookmarkStart w:id="527" w:name="OLE_LINK2834"/>
      <w:bookmarkStart w:id="528" w:name="OLE_LINK2864"/>
      <w:bookmarkStart w:id="529" w:name="OLE_LINK3467"/>
      <w:bookmarkStart w:id="530" w:name="OLE_LINK2846"/>
      <w:bookmarkStart w:id="531" w:name="OLE_LINK2893"/>
      <w:bookmarkStart w:id="532" w:name="OLE_LINK2837"/>
      <w:bookmarkStart w:id="533" w:name="OLE_LINK2853"/>
      <w:bookmarkStart w:id="534" w:name="OLE_LINK2889"/>
      <w:bookmarkStart w:id="535" w:name="OLE_LINK2915"/>
      <w:bookmarkStart w:id="536" w:name="OLE_LINK2938"/>
      <w:r w:rsidRPr="00A87539">
        <w:rPr>
          <w:rFonts w:ascii="Book Antiqua" w:hAnsi="Book Antiqua"/>
          <w:b/>
          <w:bCs/>
          <w:sz w:val="24"/>
        </w:rPr>
        <w:t>P-Reviewer:</w:t>
      </w:r>
      <w:r w:rsidR="0044271F">
        <w:rPr>
          <w:rFonts w:ascii="Book Antiqua" w:hAnsi="Book Antiqua"/>
          <w:bCs/>
          <w:sz w:val="24"/>
        </w:rPr>
        <w:t xml:space="preserve"> </w:t>
      </w:r>
      <w:r w:rsidRPr="00A87539">
        <w:rPr>
          <w:rFonts w:ascii="Book Antiqua" w:hAnsi="Book Antiqua"/>
          <w:bCs/>
          <w:sz w:val="24"/>
        </w:rPr>
        <w:t>Jia</w:t>
      </w:r>
      <w:r w:rsidRPr="00A87539">
        <w:rPr>
          <w:rFonts w:ascii="Book Antiqua" w:hAnsi="Book Antiqua" w:hint="eastAsia"/>
          <w:bCs/>
          <w:sz w:val="24"/>
          <w:lang w:eastAsia="zh-CN"/>
        </w:rPr>
        <w:t xml:space="preserve"> </w:t>
      </w:r>
      <w:r w:rsidRPr="00A87539">
        <w:rPr>
          <w:rFonts w:ascii="Book Antiqua" w:hAnsi="Book Antiqua"/>
          <w:bCs/>
          <w:sz w:val="24"/>
        </w:rPr>
        <w:t>L</w:t>
      </w:r>
      <w:r w:rsidRPr="00A87539">
        <w:rPr>
          <w:rFonts w:ascii="Book Antiqua" w:hAnsi="Book Antiqua" w:hint="eastAsia"/>
          <w:bCs/>
          <w:sz w:val="24"/>
          <w:lang w:eastAsia="zh-CN"/>
        </w:rPr>
        <w:t>,</w:t>
      </w:r>
      <w:r w:rsidRPr="00A87539">
        <w:t xml:space="preserve"> </w:t>
      </w:r>
      <w:r w:rsidRPr="00A87539">
        <w:rPr>
          <w:rFonts w:ascii="Book Antiqua" w:hAnsi="Book Antiqua"/>
          <w:bCs/>
          <w:sz w:val="24"/>
          <w:lang w:eastAsia="zh-CN"/>
        </w:rPr>
        <w:t>Kumar</w:t>
      </w:r>
      <w:r w:rsidRPr="00A87539">
        <w:rPr>
          <w:rFonts w:ascii="Book Antiqua" w:hAnsi="Book Antiqua" w:hint="eastAsia"/>
          <w:bCs/>
          <w:sz w:val="24"/>
          <w:lang w:eastAsia="zh-CN"/>
        </w:rPr>
        <w:t xml:space="preserve"> </w:t>
      </w:r>
      <w:r w:rsidRPr="00A87539">
        <w:rPr>
          <w:rFonts w:ascii="Book Antiqua" w:hAnsi="Book Antiqua"/>
          <w:bCs/>
          <w:sz w:val="24"/>
          <w:lang w:eastAsia="zh-CN"/>
        </w:rPr>
        <w:t>R</w:t>
      </w:r>
      <w:r w:rsidRPr="00A87539">
        <w:rPr>
          <w:rFonts w:ascii="Book Antiqua" w:hAnsi="Book Antiqua" w:hint="eastAsia"/>
          <w:bCs/>
          <w:sz w:val="24"/>
          <w:lang w:eastAsia="zh-CN"/>
        </w:rPr>
        <w:t xml:space="preserve">, </w:t>
      </w:r>
      <w:r w:rsidRPr="00A87539">
        <w:rPr>
          <w:rFonts w:ascii="Book Antiqua" w:hAnsi="Book Antiqua"/>
          <w:bCs/>
          <w:sz w:val="24"/>
          <w:lang w:eastAsia="zh-CN"/>
        </w:rPr>
        <w:t>Montagnese</w:t>
      </w:r>
      <w:r w:rsidRPr="00A87539">
        <w:rPr>
          <w:rFonts w:ascii="Book Antiqua" w:hAnsi="Book Antiqua" w:hint="eastAsia"/>
          <w:bCs/>
          <w:sz w:val="24"/>
          <w:lang w:eastAsia="zh-CN"/>
        </w:rPr>
        <w:t xml:space="preserve"> S</w:t>
      </w:r>
      <w:r w:rsidRPr="00A87539">
        <w:rPr>
          <w:rFonts w:ascii="Book Antiqua" w:hAnsi="Book Antiqua" w:hint="eastAsia"/>
          <w:b/>
          <w:bCs/>
          <w:sz w:val="24"/>
          <w:lang w:eastAsia="zh-CN"/>
        </w:rPr>
        <w:t xml:space="preserve"> </w:t>
      </w:r>
      <w:r w:rsidRPr="00A87539">
        <w:rPr>
          <w:rFonts w:ascii="Book Antiqua" w:hAnsi="Book Antiqua"/>
          <w:b/>
          <w:bCs/>
          <w:sz w:val="24"/>
        </w:rPr>
        <w:t>S-Editor:</w:t>
      </w:r>
      <w:r w:rsidRPr="00A87539">
        <w:rPr>
          <w:rFonts w:ascii="Book Antiqua" w:hAnsi="Book Antiqua"/>
          <w:sz w:val="24"/>
        </w:rPr>
        <w:t xml:space="preserve"> </w:t>
      </w:r>
      <w:r w:rsidRPr="00A87539">
        <w:rPr>
          <w:rFonts w:ascii="Book Antiqua" w:hAnsi="Book Antiqua" w:hint="eastAsia"/>
          <w:sz w:val="24"/>
        </w:rPr>
        <w:t>Yu J</w:t>
      </w:r>
      <w:r w:rsidRPr="00A87539">
        <w:rPr>
          <w:rFonts w:ascii="Book Antiqua" w:hAnsi="Book Antiqua"/>
          <w:sz w:val="24"/>
        </w:rPr>
        <w:t xml:space="preserve"> </w:t>
      </w:r>
      <w:r w:rsidRPr="00A87539">
        <w:rPr>
          <w:rFonts w:ascii="Book Antiqua" w:hAnsi="Book Antiqua"/>
          <w:b/>
          <w:bCs/>
          <w:sz w:val="24"/>
        </w:rPr>
        <w:t>L-Editor:</w:t>
      </w:r>
      <w:r w:rsidR="0044271F">
        <w:rPr>
          <w:rFonts w:ascii="Book Antiqua" w:hAnsi="Book Antiqua"/>
          <w:sz w:val="24"/>
        </w:rPr>
        <w:t xml:space="preserve"> </w:t>
      </w:r>
      <w:r w:rsidRPr="00A87539">
        <w:rPr>
          <w:rFonts w:ascii="Book Antiqua" w:hAnsi="Book Antiqua"/>
          <w:b/>
          <w:bCs/>
          <w:sz w:val="24"/>
        </w:rPr>
        <w:t>E-Editor:</w:t>
      </w:r>
    </w:p>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rsidR="001F322D" w:rsidRPr="00A87539" w:rsidRDefault="001F322D" w:rsidP="00D309A1">
      <w:pPr>
        <w:adjustRightInd w:val="0"/>
        <w:snapToGrid w:val="0"/>
        <w:spacing w:after="0" w:line="360" w:lineRule="auto"/>
        <w:jc w:val="both"/>
        <w:rPr>
          <w:rFonts w:ascii="Book Antiqua" w:hAnsi="Book Antiqua"/>
          <w:b/>
          <w:sz w:val="24"/>
          <w:szCs w:val="24"/>
        </w:rPr>
      </w:pPr>
    </w:p>
    <w:p w:rsidR="000943BA" w:rsidRPr="00A87539" w:rsidRDefault="000943BA" w:rsidP="00D309A1">
      <w:pPr>
        <w:adjustRightInd w:val="0"/>
        <w:snapToGrid w:val="0"/>
        <w:spacing w:after="0" w:line="360" w:lineRule="auto"/>
        <w:jc w:val="both"/>
        <w:rPr>
          <w:rFonts w:ascii="Book Antiqua" w:hAnsi="Book Antiqua"/>
          <w:sz w:val="24"/>
          <w:szCs w:val="24"/>
          <w:lang w:val="en-US"/>
        </w:rPr>
      </w:pPr>
    </w:p>
    <w:p w:rsidR="005F626D" w:rsidRPr="00A87539" w:rsidRDefault="005F626D">
      <w:pPr>
        <w:rPr>
          <w:rFonts w:ascii="Book Antiqua" w:hAnsi="Book Antiqua"/>
          <w:b/>
          <w:sz w:val="24"/>
          <w:szCs w:val="24"/>
          <w:lang w:val="en-US"/>
        </w:rPr>
      </w:pPr>
      <w:r w:rsidRPr="00A87539">
        <w:rPr>
          <w:rFonts w:ascii="Book Antiqua" w:hAnsi="Book Antiqua"/>
          <w:b/>
          <w:sz w:val="24"/>
          <w:szCs w:val="24"/>
          <w:lang w:val="en-US"/>
        </w:rPr>
        <w:br w:type="page"/>
      </w:r>
    </w:p>
    <w:p w:rsidR="00504B66" w:rsidRPr="00A87539" w:rsidRDefault="00504B66" w:rsidP="00504B66">
      <w:pPr>
        <w:adjustRightInd w:val="0"/>
        <w:snapToGrid w:val="0"/>
        <w:spacing w:after="0" w:line="360" w:lineRule="auto"/>
        <w:jc w:val="both"/>
        <w:rPr>
          <w:rFonts w:ascii="Book Antiqua" w:hAnsi="Book Antiqua" w:cs="Arial"/>
          <w:b/>
          <w:bCs/>
          <w:sz w:val="24"/>
          <w:szCs w:val="24"/>
          <w:lang w:val="en-US" w:eastAsia="zh-CN"/>
        </w:rPr>
      </w:pPr>
      <w:r w:rsidRPr="00A87539">
        <w:rPr>
          <w:noProof/>
          <w:lang w:val="en-US" w:eastAsia="zh-CN"/>
        </w:rPr>
        <w:lastRenderedPageBreak/>
        <w:drawing>
          <wp:inline distT="0" distB="0" distL="0" distR="0" wp14:anchorId="00CB47FB" wp14:editId="119517C4">
            <wp:extent cx="5486400" cy="4038600"/>
            <wp:effectExtent l="0" t="0" r="0" b="0"/>
            <wp:docPr id="3"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038600"/>
                    </a:xfrm>
                    <a:prstGeom prst="rect">
                      <a:avLst/>
                    </a:prstGeom>
                    <a:noFill/>
                    <a:ln>
                      <a:noFill/>
                    </a:ln>
                  </pic:spPr>
                </pic:pic>
              </a:graphicData>
            </a:graphic>
          </wp:inline>
        </w:drawing>
      </w:r>
    </w:p>
    <w:p w:rsidR="00504B66" w:rsidRPr="00A87539" w:rsidRDefault="00504B66" w:rsidP="00504B66">
      <w:pPr>
        <w:adjustRightInd w:val="0"/>
        <w:snapToGrid w:val="0"/>
        <w:spacing w:after="0" w:line="360" w:lineRule="auto"/>
        <w:jc w:val="both"/>
        <w:rPr>
          <w:rFonts w:ascii="Book Antiqua" w:hAnsi="Book Antiqua" w:cs="Arial"/>
          <w:sz w:val="24"/>
          <w:szCs w:val="24"/>
          <w:lang w:val="en-US"/>
        </w:rPr>
      </w:pPr>
      <w:r w:rsidRPr="00A87539">
        <w:rPr>
          <w:rFonts w:ascii="Book Antiqua" w:hAnsi="Book Antiqua" w:cs="Arial"/>
          <w:b/>
          <w:bCs/>
          <w:sz w:val="24"/>
          <w:szCs w:val="24"/>
          <w:lang w:val="en-US"/>
        </w:rPr>
        <w:t>Figure 1</w:t>
      </w:r>
      <w:r w:rsidRPr="00A87539">
        <w:rPr>
          <w:rFonts w:ascii="Book Antiqua" w:hAnsi="Book Antiqua" w:cs="Arial"/>
          <w:b/>
          <w:sz w:val="24"/>
          <w:szCs w:val="24"/>
          <w:lang w:val="en-US"/>
        </w:rPr>
        <w:t xml:space="preserve"> Serum concentrations of S100β (ng/m</w:t>
      </w:r>
      <w:r w:rsidRPr="00A87539">
        <w:rPr>
          <w:rFonts w:ascii="Book Antiqua" w:hAnsi="Book Antiqua" w:cs="Arial" w:hint="eastAsia"/>
          <w:b/>
          <w:sz w:val="24"/>
          <w:szCs w:val="24"/>
          <w:lang w:val="en-US" w:eastAsia="zh-CN"/>
        </w:rPr>
        <w:t>L</w:t>
      </w:r>
      <w:r w:rsidRPr="00A87539">
        <w:rPr>
          <w:rFonts w:ascii="Book Antiqua" w:hAnsi="Book Antiqua" w:cs="Arial"/>
          <w:b/>
          <w:sz w:val="24"/>
          <w:szCs w:val="24"/>
          <w:lang w:val="en-US"/>
        </w:rPr>
        <w:t>) among groups</w:t>
      </w:r>
      <w:r w:rsidRPr="00A87539">
        <w:rPr>
          <w:rFonts w:ascii="Book Antiqua" w:hAnsi="Book Antiqua" w:cs="Arial" w:hint="eastAsia"/>
          <w:b/>
          <w:sz w:val="24"/>
          <w:szCs w:val="24"/>
          <w:lang w:val="en-US" w:eastAsia="zh-CN"/>
        </w:rPr>
        <w:t>.</w:t>
      </w:r>
      <w:r w:rsidRPr="00A87539">
        <w:rPr>
          <w:rFonts w:ascii="Book Antiqua" w:hAnsi="Book Antiqua" w:cs="Arial"/>
          <w:sz w:val="24"/>
          <w:szCs w:val="24"/>
          <w:lang w:val="en-US"/>
        </w:rPr>
        <w:t xml:space="preserve"> </w:t>
      </w:r>
      <w:r w:rsidRPr="00A87539">
        <w:rPr>
          <w:rFonts w:ascii="Book Antiqua" w:hAnsi="Book Antiqua" w:cs="Arial" w:hint="eastAsia"/>
          <w:sz w:val="24"/>
          <w:szCs w:val="24"/>
          <w:lang w:val="en-US" w:eastAsia="zh-CN"/>
        </w:rPr>
        <w:t>(</w:t>
      </w:r>
      <w:r w:rsidRPr="00A87539">
        <w:rPr>
          <w:rFonts w:ascii="Book Antiqua" w:hAnsi="Book Antiqua" w:cs="Arial"/>
          <w:sz w:val="24"/>
          <w:szCs w:val="24"/>
          <w:lang w:val="en-US"/>
        </w:rPr>
        <w:t xml:space="preserve">1) Healthy subjects </w:t>
      </w:r>
      <w:r w:rsidRPr="00A87539">
        <w:rPr>
          <w:rFonts w:ascii="Book Antiqua" w:hAnsi="Book Antiqua" w:cs="Arial" w:hint="eastAsia"/>
          <w:sz w:val="24"/>
          <w:szCs w:val="24"/>
          <w:lang w:val="en-US" w:eastAsia="zh-CN"/>
        </w:rPr>
        <w:t>[</w:t>
      </w:r>
      <w:r w:rsidRPr="00A87539">
        <w:rPr>
          <w:rFonts w:ascii="Book Antiqua" w:hAnsi="Book Antiqua" w:cs="Arial"/>
          <w:sz w:val="24"/>
          <w:szCs w:val="24"/>
          <w:lang w:val="en-US"/>
        </w:rPr>
        <w:t xml:space="preserve">0.05 </w:t>
      </w:r>
      <w:r w:rsidRPr="00A87539">
        <w:rPr>
          <w:rFonts w:ascii="Book Antiqua" w:hAnsi="Book Antiqua" w:cs="Arial" w:hint="eastAsia"/>
          <w:sz w:val="24"/>
          <w:szCs w:val="24"/>
          <w:lang w:val="en-US" w:eastAsia="zh-CN"/>
        </w:rPr>
        <w:t>(</w:t>
      </w:r>
      <w:r w:rsidRPr="00A87539">
        <w:rPr>
          <w:rFonts w:ascii="Book Antiqua" w:hAnsi="Book Antiqua" w:cs="Arial"/>
          <w:sz w:val="24"/>
          <w:szCs w:val="24"/>
          <w:lang w:val="en-US"/>
        </w:rPr>
        <w:t>0.04-0.07</w:t>
      </w:r>
      <w:r w:rsidRPr="00A87539">
        <w:rPr>
          <w:rFonts w:ascii="Book Antiqua" w:hAnsi="Book Antiqua" w:cs="Arial" w:hint="eastAsia"/>
          <w:sz w:val="24"/>
          <w:szCs w:val="24"/>
          <w:lang w:val="en-US" w:eastAsia="zh-CN"/>
        </w:rPr>
        <w:t>)</w:t>
      </w:r>
      <w:r w:rsidRPr="00A87539">
        <w:rPr>
          <w:rFonts w:ascii="Book Antiqua" w:hAnsi="Book Antiqua" w:cs="Arial"/>
          <w:sz w:val="24"/>
          <w:szCs w:val="24"/>
          <w:lang w:val="en-US"/>
        </w:rPr>
        <w:t>]</w:t>
      </w:r>
      <w:r w:rsidRPr="00A87539">
        <w:rPr>
          <w:rFonts w:ascii="Book Antiqua" w:hAnsi="Book Antiqua" w:cs="Arial" w:hint="eastAsia"/>
          <w:sz w:val="24"/>
          <w:szCs w:val="24"/>
          <w:lang w:val="en-US" w:eastAsia="zh-CN"/>
        </w:rPr>
        <w:t>;</w:t>
      </w:r>
      <w:r w:rsidRPr="00A87539">
        <w:rPr>
          <w:rFonts w:ascii="Book Antiqua" w:hAnsi="Book Antiqua" w:cs="Arial"/>
          <w:sz w:val="24"/>
          <w:szCs w:val="24"/>
          <w:lang w:val="en-US"/>
        </w:rPr>
        <w:t xml:space="preserve"> </w:t>
      </w:r>
      <w:r w:rsidRPr="00A87539">
        <w:rPr>
          <w:rFonts w:ascii="Book Antiqua" w:hAnsi="Book Antiqua" w:cs="Arial" w:hint="eastAsia"/>
          <w:sz w:val="24"/>
          <w:szCs w:val="24"/>
          <w:lang w:val="en-US" w:eastAsia="zh-CN"/>
        </w:rPr>
        <w:t>(2)</w:t>
      </w:r>
      <w:r w:rsidRPr="00A87539">
        <w:rPr>
          <w:rFonts w:ascii="Book Antiqua" w:hAnsi="Book Antiqua" w:cs="Arial"/>
          <w:sz w:val="24"/>
          <w:szCs w:val="24"/>
          <w:lang w:val="en-US"/>
        </w:rPr>
        <w:t xml:space="preserve"> Cirrhosis without HE </w:t>
      </w:r>
      <w:r w:rsidRPr="00A87539">
        <w:rPr>
          <w:rFonts w:ascii="Book Antiqua" w:hAnsi="Book Antiqua" w:cs="Arial" w:hint="eastAsia"/>
          <w:sz w:val="24"/>
          <w:szCs w:val="24"/>
          <w:lang w:val="en-US" w:eastAsia="zh-CN"/>
        </w:rPr>
        <w:t>[</w:t>
      </w:r>
      <w:r w:rsidRPr="00A87539">
        <w:rPr>
          <w:rFonts w:ascii="Book Antiqua" w:hAnsi="Book Antiqua" w:cs="Arial"/>
          <w:sz w:val="24"/>
          <w:szCs w:val="24"/>
          <w:lang w:val="en-US"/>
        </w:rPr>
        <w:t xml:space="preserve">0.11 </w:t>
      </w:r>
      <w:r w:rsidRPr="00A87539">
        <w:rPr>
          <w:rFonts w:ascii="Book Antiqua" w:hAnsi="Book Antiqua" w:cs="Arial" w:hint="eastAsia"/>
          <w:sz w:val="24"/>
          <w:szCs w:val="24"/>
          <w:lang w:val="en-US" w:eastAsia="zh-CN"/>
        </w:rPr>
        <w:t>(</w:t>
      </w:r>
      <w:r w:rsidRPr="00A87539">
        <w:rPr>
          <w:rFonts w:ascii="Book Antiqua" w:hAnsi="Book Antiqua" w:cs="Arial"/>
          <w:sz w:val="24"/>
          <w:szCs w:val="24"/>
          <w:lang w:val="en-US"/>
        </w:rPr>
        <w:t>0.06-0.14</w:t>
      </w:r>
      <w:r w:rsidRPr="00A87539">
        <w:rPr>
          <w:rFonts w:ascii="Book Antiqua" w:hAnsi="Book Antiqua" w:cs="Arial" w:hint="eastAsia"/>
          <w:sz w:val="24"/>
          <w:szCs w:val="24"/>
          <w:lang w:val="en-US" w:eastAsia="zh-CN"/>
        </w:rPr>
        <w:t>)</w:t>
      </w:r>
      <w:r w:rsidRPr="00A87539">
        <w:rPr>
          <w:rFonts w:ascii="Book Antiqua" w:hAnsi="Book Antiqua" w:cs="Arial"/>
          <w:sz w:val="24"/>
          <w:szCs w:val="24"/>
          <w:lang w:val="en-US"/>
        </w:rPr>
        <w:t>]</w:t>
      </w:r>
      <w:r w:rsidRPr="00A87539">
        <w:rPr>
          <w:rFonts w:ascii="Book Antiqua" w:hAnsi="Book Antiqua" w:cs="Arial" w:hint="eastAsia"/>
          <w:sz w:val="24"/>
          <w:szCs w:val="24"/>
          <w:lang w:val="en-US" w:eastAsia="zh-CN"/>
        </w:rPr>
        <w:t>;</w:t>
      </w:r>
      <w:r w:rsidRPr="00A87539">
        <w:rPr>
          <w:rFonts w:ascii="Book Antiqua" w:hAnsi="Book Antiqua" w:cs="Arial"/>
          <w:sz w:val="24"/>
          <w:szCs w:val="24"/>
          <w:lang w:val="en-US"/>
        </w:rPr>
        <w:t xml:space="preserve"> </w:t>
      </w:r>
      <w:r w:rsidRPr="00A87539">
        <w:rPr>
          <w:rFonts w:ascii="Book Antiqua" w:hAnsi="Book Antiqua" w:cs="Arial" w:hint="eastAsia"/>
          <w:sz w:val="24"/>
          <w:szCs w:val="24"/>
          <w:lang w:val="en-US" w:eastAsia="zh-CN"/>
        </w:rPr>
        <w:t>(3)</w:t>
      </w:r>
      <w:r w:rsidRPr="00A87539">
        <w:rPr>
          <w:rFonts w:ascii="Book Antiqua" w:hAnsi="Book Antiqua" w:cs="Arial"/>
          <w:sz w:val="24"/>
          <w:szCs w:val="24"/>
          <w:lang w:val="en-US"/>
        </w:rPr>
        <w:t xml:space="preserve"> Cirrhosis with covert HE </w:t>
      </w:r>
      <w:r w:rsidRPr="00A87539">
        <w:rPr>
          <w:rFonts w:ascii="Book Antiqua" w:hAnsi="Book Antiqua" w:cs="Arial" w:hint="eastAsia"/>
          <w:sz w:val="24"/>
          <w:szCs w:val="24"/>
          <w:lang w:val="en-US" w:eastAsia="zh-CN"/>
        </w:rPr>
        <w:t>[</w:t>
      </w:r>
      <w:r w:rsidRPr="00A87539">
        <w:rPr>
          <w:rFonts w:ascii="Book Antiqua" w:hAnsi="Book Antiqua" w:cs="Arial"/>
          <w:sz w:val="24"/>
          <w:szCs w:val="24"/>
          <w:lang w:val="en-US"/>
        </w:rPr>
        <w:t xml:space="preserve">0.16 </w:t>
      </w:r>
      <w:r w:rsidRPr="00A87539">
        <w:rPr>
          <w:rFonts w:ascii="Book Antiqua" w:hAnsi="Book Antiqua" w:cs="Arial" w:hint="eastAsia"/>
          <w:sz w:val="24"/>
          <w:szCs w:val="24"/>
          <w:lang w:val="en-US" w:eastAsia="zh-CN"/>
        </w:rPr>
        <w:t>(</w:t>
      </w:r>
      <w:r w:rsidRPr="00A87539">
        <w:rPr>
          <w:rFonts w:ascii="Book Antiqua" w:hAnsi="Book Antiqua" w:cs="Arial"/>
          <w:sz w:val="24"/>
          <w:szCs w:val="24"/>
          <w:lang w:val="en-US"/>
        </w:rPr>
        <w:t>0.13-0.23</w:t>
      </w:r>
      <w:r w:rsidRPr="00A87539">
        <w:rPr>
          <w:rFonts w:ascii="Book Antiqua" w:hAnsi="Book Antiqua" w:cs="Arial" w:hint="eastAsia"/>
          <w:sz w:val="24"/>
          <w:szCs w:val="24"/>
          <w:lang w:val="en-US" w:eastAsia="zh-CN"/>
        </w:rPr>
        <w:t>)</w:t>
      </w:r>
      <w:r w:rsidRPr="00A87539">
        <w:rPr>
          <w:rFonts w:ascii="Book Antiqua" w:hAnsi="Book Antiqua" w:cs="Arial"/>
          <w:sz w:val="24"/>
          <w:szCs w:val="24"/>
          <w:lang w:val="en-US"/>
        </w:rPr>
        <w:t>]</w:t>
      </w:r>
      <w:r w:rsidRPr="00A87539">
        <w:rPr>
          <w:rFonts w:ascii="Book Antiqua" w:hAnsi="Book Antiqua" w:cs="Arial" w:hint="eastAsia"/>
          <w:sz w:val="24"/>
          <w:szCs w:val="24"/>
          <w:lang w:val="en-US" w:eastAsia="zh-CN"/>
        </w:rPr>
        <w:t>;</w:t>
      </w:r>
      <w:r w:rsidRPr="00A87539">
        <w:rPr>
          <w:rFonts w:ascii="Book Antiqua" w:hAnsi="Book Antiqua" w:cs="Arial"/>
          <w:sz w:val="24"/>
          <w:szCs w:val="24"/>
          <w:lang w:val="en-US"/>
        </w:rPr>
        <w:t xml:space="preserve"> </w:t>
      </w:r>
      <w:r w:rsidRPr="00A87539">
        <w:rPr>
          <w:rFonts w:ascii="Book Antiqua" w:hAnsi="Book Antiqua" w:cs="Arial" w:hint="eastAsia"/>
          <w:sz w:val="24"/>
          <w:szCs w:val="24"/>
          <w:lang w:val="en-US" w:eastAsia="zh-CN"/>
        </w:rPr>
        <w:t>(4)</w:t>
      </w:r>
      <w:r w:rsidRPr="00A87539">
        <w:rPr>
          <w:rFonts w:ascii="Book Antiqua" w:hAnsi="Book Antiqua" w:cs="Arial"/>
          <w:sz w:val="24"/>
          <w:szCs w:val="24"/>
          <w:lang w:val="en-US"/>
        </w:rPr>
        <w:t xml:space="preserve"> Cirrhosis with overt HE </w:t>
      </w:r>
      <w:r w:rsidRPr="00A87539">
        <w:rPr>
          <w:rFonts w:ascii="Book Antiqua" w:hAnsi="Book Antiqua" w:cs="Arial" w:hint="eastAsia"/>
          <w:sz w:val="24"/>
          <w:szCs w:val="24"/>
          <w:lang w:val="en-US" w:eastAsia="zh-CN"/>
        </w:rPr>
        <w:t>[</w:t>
      </w:r>
      <w:r w:rsidRPr="00A87539">
        <w:rPr>
          <w:rFonts w:ascii="Book Antiqua" w:hAnsi="Book Antiqua" w:cs="Arial"/>
          <w:sz w:val="24"/>
          <w:szCs w:val="24"/>
          <w:lang w:val="en-US"/>
        </w:rPr>
        <w:t xml:space="preserve">0.18 </w:t>
      </w:r>
      <w:r w:rsidRPr="00A87539">
        <w:rPr>
          <w:rFonts w:ascii="Book Antiqua" w:hAnsi="Book Antiqua" w:cs="Arial" w:hint="eastAsia"/>
          <w:sz w:val="24"/>
          <w:szCs w:val="24"/>
          <w:lang w:val="en-US" w:eastAsia="zh-CN"/>
        </w:rPr>
        <w:t>(</w:t>
      </w:r>
      <w:r w:rsidRPr="00A87539">
        <w:rPr>
          <w:rFonts w:ascii="Book Antiqua" w:hAnsi="Book Antiqua" w:cs="Arial"/>
          <w:sz w:val="24"/>
          <w:szCs w:val="24"/>
          <w:lang w:val="en-US"/>
        </w:rPr>
        <w:t>0.14-0.28</w:t>
      </w:r>
      <w:r w:rsidRPr="00A87539">
        <w:rPr>
          <w:rFonts w:ascii="Book Antiqua" w:hAnsi="Book Antiqua" w:cs="Arial" w:hint="eastAsia"/>
          <w:sz w:val="24"/>
          <w:szCs w:val="24"/>
          <w:lang w:val="en-US" w:eastAsia="zh-CN"/>
        </w:rPr>
        <w:t>)</w:t>
      </w:r>
      <w:r w:rsidRPr="00A87539">
        <w:rPr>
          <w:rFonts w:ascii="Book Antiqua" w:hAnsi="Book Antiqua" w:cs="Arial"/>
          <w:sz w:val="24"/>
          <w:szCs w:val="24"/>
          <w:lang w:val="en-US"/>
        </w:rPr>
        <w:t xml:space="preserve">]. Group 1 </w:t>
      </w:r>
      <w:r w:rsidRPr="00A87539">
        <w:rPr>
          <w:rFonts w:ascii="Book Antiqua" w:hAnsi="Book Antiqua" w:cs="Arial"/>
          <w:i/>
          <w:sz w:val="24"/>
          <w:szCs w:val="24"/>
          <w:lang w:val="en-US"/>
        </w:rPr>
        <w:t>vs</w:t>
      </w:r>
      <w:r w:rsidRPr="00A87539">
        <w:rPr>
          <w:rFonts w:ascii="Book Antiqua" w:hAnsi="Book Antiqua" w:cs="Arial"/>
          <w:sz w:val="24"/>
          <w:szCs w:val="24"/>
          <w:lang w:val="en-US"/>
        </w:rPr>
        <w:t xml:space="preserve"> group 2</w:t>
      </w:r>
      <w:r w:rsidRPr="00A87539">
        <w:rPr>
          <w:rFonts w:ascii="Book Antiqua" w:hAnsi="Book Antiqua" w:cs="Arial" w:hint="eastAsia"/>
          <w:sz w:val="24"/>
          <w:szCs w:val="24"/>
          <w:lang w:val="en-US" w:eastAsia="zh-CN"/>
        </w:rPr>
        <w:t>,</w:t>
      </w:r>
      <w:r w:rsidR="0044271F">
        <w:rPr>
          <w:rFonts w:ascii="Book Antiqua" w:hAnsi="Book Antiqua" w:cs="Arial"/>
          <w:sz w:val="24"/>
          <w:szCs w:val="24"/>
          <w:lang w:val="en-US"/>
        </w:rPr>
        <w:t xml:space="preserve"> </w:t>
      </w:r>
      <w:r w:rsidRPr="00A87539">
        <w:rPr>
          <w:rFonts w:ascii="Book Antiqua" w:hAnsi="Book Antiqua" w:cs="Arial"/>
          <w:i/>
          <w:sz w:val="24"/>
          <w:szCs w:val="24"/>
          <w:lang w:val="en-US"/>
        </w:rPr>
        <w:t>P &lt;</w:t>
      </w:r>
      <w:r w:rsidRPr="00A87539">
        <w:rPr>
          <w:rFonts w:ascii="Book Antiqua" w:hAnsi="Book Antiqua" w:cs="Arial"/>
          <w:sz w:val="24"/>
          <w:szCs w:val="24"/>
          <w:lang w:val="en-US"/>
        </w:rPr>
        <w:t xml:space="preserve"> 0.001; Group 2 </w:t>
      </w:r>
      <w:r w:rsidRPr="00A87539">
        <w:rPr>
          <w:rFonts w:ascii="Book Antiqua" w:hAnsi="Book Antiqua" w:cs="Arial"/>
          <w:i/>
          <w:sz w:val="24"/>
          <w:szCs w:val="24"/>
          <w:lang w:val="en-US"/>
        </w:rPr>
        <w:t>vs</w:t>
      </w:r>
      <w:r w:rsidRPr="00A87539">
        <w:rPr>
          <w:rFonts w:ascii="Book Antiqua" w:hAnsi="Book Antiqua" w:cs="Arial"/>
          <w:sz w:val="24"/>
          <w:szCs w:val="24"/>
          <w:lang w:val="en-US"/>
        </w:rPr>
        <w:t xml:space="preserve"> group 3</w:t>
      </w:r>
      <w:r w:rsidRPr="00A87539">
        <w:rPr>
          <w:rFonts w:ascii="Book Antiqua" w:hAnsi="Book Antiqua" w:cs="Arial" w:hint="eastAsia"/>
          <w:sz w:val="24"/>
          <w:szCs w:val="24"/>
          <w:lang w:val="en-US" w:eastAsia="zh-CN"/>
        </w:rPr>
        <w:t>,</w:t>
      </w:r>
      <w:r w:rsidRPr="00A87539">
        <w:rPr>
          <w:rFonts w:ascii="Book Antiqua" w:hAnsi="Book Antiqua" w:cs="Arial"/>
          <w:sz w:val="24"/>
          <w:szCs w:val="24"/>
          <w:lang w:val="en-US"/>
        </w:rPr>
        <w:t xml:space="preserve"> </w:t>
      </w:r>
      <w:r w:rsidRPr="00A87539">
        <w:rPr>
          <w:rFonts w:ascii="Book Antiqua" w:hAnsi="Book Antiqua" w:cs="Arial"/>
          <w:i/>
          <w:sz w:val="24"/>
          <w:szCs w:val="24"/>
          <w:lang w:val="en-US"/>
        </w:rPr>
        <w:t>P &lt;</w:t>
      </w:r>
      <w:r w:rsidRPr="00A87539">
        <w:rPr>
          <w:rFonts w:ascii="Book Antiqua" w:hAnsi="Book Antiqua" w:cs="Arial"/>
          <w:sz w:val="24"/>
          <w:szCs w:val="24"/>
          <w:lang w:val="en-US"/>
        </w:rPr>
        <w:t xml:space="preserve"> 0.016; Group 3 </w:t>
      </w:r>
      <w:r w:rsidRPr="00A87539">
        <w:rPr>
          <w:rFonts w:ascii="Book Antiqua" w:hAnsi="Book Antiqua" w:cs="Arial"/>
          <w:i/>
          <w:sz w:val="24"/>
          <w:szCs w:val="24"/>
          <w:lang w:val="en-US"/>
        </w:rPr>
        <w:t>vs</w:t>
      </w:r>
      <w:r w:rsidRPr="00A87539">
        <w:rPr>
          <w:rFonts w:ascii="Book Antiqua" w:hAnsi="Book Antiqua" w:cs="Arial"/>
          <w:sz w:val="24"/>
          <w:szCs w:val="24"/>
          <w:lang w:val="en-US"/>
        </w:rPr>
        <w:t xml:space="preserve"> 4</w:t>
      </w:r>
      <w:r w:rsidRPr="00A87539">
        <w:rPr>
          <w:rFonts w:ascii="Book Antiqua" w:hAnsi="Book Antiqua" w:cs="Arial" w:hint="eastAsia"/>
          <w:sz w:val="24"/>
          <w:szCs w:val="24"/>
          <w:lang w:val="en-US" w:eastAsia="zh-CN"/>
        </w:rPr>
        <w:t>,</w:t>
      </w:r>
      <w:r w:rsidRPr="00A87539">
        <w:rPr>
          <w:rFonts w:ascii="Book Antiqua" w:hAnsi="Book Antiqua" w:cs="Arial"/>
          <w:sz w:val="24"/>
          <w:szCs w:val="24"/>
          <w:lang w:val="en-US"/>
        </w:rPr>
        <w:t xml:space="preserve"> </w:t>
      </w:r>
      <w:r w:rsidRPr="00A87539">
        <w:rPr>
          <w:rFonts w:ascii="Book Antiqua" w:hAnsi="Book Antiqua" w:cs="Arial"/>
          <w:i/>
          <w:sz w:val="24"/>
          <w:szCs w:val="24"/>
          <w:lang w:val="en-US"/>
        </w:rPr>
        <w:t xml:space="preserve">P = </w:t>
      </w:r>
      <w:r w:rsidRPr="00A87539">
        <w:rPr>
          <w:rFonts w:ascii="Book Antiqua" w:hAnsi="Book Antiqua" w:cs="Arial"/>
          <w:sz w:val="24"/>
          <w:szCs w:val="24"/>
          <w:lang w:val="en-US"/>
        </w:rPr>
        <w:t xml:space="preserve">0.508. Healthy subjects </w:t>
      </w:r>
      <w:r w:rsidRPr="00A87539">
        <w:rPr>
          <w:rFonts w:ascii="Book Antiqua" w:hAnsi="Book Antiqua" w:cs="Arial"/>
          <w:i/>
          <w:sz w:val="24"/>
          <w:szCs w:val="24"/>
          <w:lang w:val="en-US"/>
        </w:rPr>
        <w:t>vs</w:t>
      </w:r>
      <w:r w:rsidRPr="00A87539">
        <w:rPr>
          <w:rFonts w:ascii="Book Antiqua" w:hAnsi="Book Antiqua" w:cs="Arial"/>
          <w:sz w:val="24"/>
          <w:szCs w:val="24"/>
          <w:lang w:val="en-US"/>
        </w:rPr>
        <w:t xml:space="preserve"> all groups </w:t>
      </w:r>
      <w:r w:rsidRPr="00A87539">
        <w:rPr>
          <w:rFonts w:ascii="Book Antiqua" w:hAnsi="Book Antiqua" w:cs="Arial" w:hint="eastAsia"/>
          <w:sz w:val="24"/>
          <w:szCs w:val="24"/>
          <w:lang w:val="en-US" w:eastAsia="zh-CN"/>
        </w:rPr>
        <w:t>[</w:t>
      </w:r>
      <w:r w:rsidRPr="00A87539">
        <w:rPr>
          <w:rFonts w:ascii="Book Antiqua" w:hAnsi="Book Antiqua" w:cs="Arial"/>
          <w:sz w:val="24"/>
          <w:szCs w:val="24"/>
          <w:lang w:val="en-US"/>
        </w:rPr>
        <w:t xml:space="preserve">0.14 </w:t>
      </w:r>
      <w:r w:rsidRPr="00A87539">
        <w:rPr>
          <w:rFonts w:ascii="Book Antiqua" w:hAnsi="Book Antiqua" w:cs="Arial" w:hint="eastAsia"/>
          <w:sz w:val="24"/>
          <w:szCs w:val="24"/>
          <w:lang w:val="en-US" w:eastAsia="zh-CN"/>
        </w:rPr>
        <w:t>(</w:t>
      </w:r>
      <w:r w:rsidRPr="00A87539">
        <w:rPr>
          <w:rFonts w:ascii="Book Antiqua" w:hAnsi="Book Antiqua" w:cs="Arial"/>
          <w:sz w:val="24"/>
          <w:szCs w:val="24"/>
          <w:lang w:val="en-US"/>
        </w:rPr>
        <w:t>0.098-0.198</w:t>
      </w:r>
      <w:r w:rsidRPr="00A87539">
        <w:rPr>
          <w:rFonts w:ascii="Book Antiqua" w:hAnsi="Book Antiqua" w:cs="Arial" w:hint="eastAsia"/>
          <w:sz w:val="24"/>
          <w:szCs w:val="24"/>
          <w:lang w:val="en-US" w:eastAsia="zh-CN"/>
        </w:rPr>
        <w:t>)</w:t>
      </w:r>
      <w:r w:rsidRPr="00A87539">
        <w:rPr>
          <w:rFonts w:ascii="Book Antiqua" w:hAnsi="Book Antiqua" w:cs="Arial"/>
          <w:sz w:val="24"/>
          <w:szCs w:val="24"/>
          <w:lang w:val="en-US"/>
        </w:rPr>
        <w:t>]</w:t>
      </w:r>
      <w:r w:rsidRPr="00A87539">
        <w:rPr>
          <w:rFonts w:ascii="Book Antiqua" w:hAnsi="Book Antiqua" w:cs="Arial" w:hint="eastAsia"/>
          <w:sz w:val="24"/>
          <w:szCs w:val="24"/>
          <w:lang w:val="en-US" w:eastAsia="zh-CN"/>
        </w:rPr>
        <w:t>,</w:t>
      </w:r>
      <w:r w:rsidRPr="00A87539">
        <w:rPr>
          <w:rFonts w:ascii="Book Antiqua" w:hAnsi="Book Antiqua" w:cs="Arial"/>
          <w:sz w:val="24"/>
          <w:szCs w:val="24"/>
          <w:lang w:val="en-US"/>
        </w:rPr>
        <w:t xml:space="preserve"> </w:t>
      </w:r>
      <w:r w:rsidRPr="00A87539">
        <w:rPr>
          <w:rFonts w:ascii="Book Antiqua" w:hAnsi="Book Antiqua" w:cs="Arial"/>
          <w:i/>
          <w:sz w:val="24"/>
          <w:szCs w:val="24"/>
          <w:lang w:val="en-US"/>
        </w:rPr>
        <w:t>P &lt;</w:t>
      </w:r>
      <w:r w:rsidRPr="00A87539">
        <w:rPr>
          <w:rFonts w:ascii="Book Antiqua" w:hAnsi="Book Antiqua" w:cs="Arial"/>
          <w:sz w:val="24"/>
          <w:szCs w:val="24"/>
          <w:lang w:val="en-US"/>
        </w:rPr>
        <w:t xml:space="preserve"> 0.001. </w:t>
      </w:r>
    </w:p>
    <w:p w:rsidR="00504B66" w:rsidRPr="00A87539" w:rsidRDefault="00504B66" w:rsidP="00504B66">
      <w:pPr>
        <w:adjustRightInd w:val="0"/>
        <w:snapToGrid w:val="0"/>
        <w:spacing w:after="0" w:line="360" w:lineRule="auto"/>
        <w:jc w:val="both"/>
        <w:rPr>
          <w:rFonts w:ascii="Book Antiqua" w:hAnsi="Book Antiqua"/>
          <w:sz w:val="24"/>
          <w:szCs w:val="24"/>
          <w:lang w:val="en-US"/>
        </w:rPr>
      </w:pPr>
    </w:p>
    <w:p w:rsidR="00504B66" w:rsidRPr="00A87539" w:rsidRDefault="00504B66" w:rsidP="00504B66">
      <w:pPr>
        <w:adjustRightInd w:val="0"/>
        <w:snapToGrid w:val="0"/>
        <w:spacing w:after="0" w:line="360" w:lineRule="auto"/>
        <w:jc w:val="both"/>
        <w:rPr>
          <w:rFonts w:ascii="Book Antiqua" w:hAnsi="Book Antiqua"/>
          <w:sz w:val="24"/>
          <w:szCs w:val="24"/>
          <w:lang w:val="en-US"/>
        </w:rPr>
      </w:pPr>
    </w:p>
    <w:p w:rsidR="00504B66" w:rsidRPr="00A87539" w:rsidRDefault="00504B66" w:rsidP="00504B66">
      <w:pPr>
        <w:rPr>
          <w:rFonts w:ascii="Book Antiqua" w:hAnsi="Book Antiqua" w:cs="Arial"/>
          <w:b/>
          <w:bCs/>
          <w:sz w:val="24"/>
          <w:szCs w:val="24"/>
          <w:lang w:val="en-US"/>
        </w:rPr>
      </w:pPr>
      <w:r w:rsidRPr="00A87539">
        <w:rPr>
          <w:rFonts w:ascii="Book Antiqua" w:hAnsi="Book Antiqua" w:cs="Arial"/>
          <w:b/>
          <w:bCs/>
          <w:sz w:val="24"/>
          <w:szCs w:val="24"/>
          <w:lang w:val="en-US"/>
        </w:rPr>
        <w:br w:type="page"/>
      </w:r>
    </w:p>
    <w:p w:rsidR="00504B66" w:rsidRPr="00A87539" w:rsidRDefault="00504B66" w:rsidP="00504B66">
      <w:pPr>
        <w:adjustRightInd w:val="0"/>
        <w:snapToGrid w:val="0"/>
        <w:spacing w:after="0" w:line="360" w:lineRule="auto"/>
        <w:jc w:val="both"/>
        <w:rPr>
          <w:rFonts w:ascii="Book Antiqua" w:hAnsi="Book Antiqua" w:cs="Arial"/>
          <w:b/>
          <w:bCs/>
          <w:sz w:val="24"/>
          <w:szCs w:val="24"/>
          <w:lang w:val="en-US" w:eastAsia="zh-CN"/>
        </w:rPr>
      </w:pPr>
      <w:r w:rsidRPr="00A87539">
        <w:rPr>
          <w:noProof/>
          <w:lang w:val="en-US" w:eastAsia="zh-CN"/>
        </w:rPr>
        <w:lastRenderedPageBreak/>
        <w:drawing>
          <wp:inline distT="0" distB="0" distL="0" distR="0" wp14:anchorId="1FBD7ACB" wp14:editId="431C92C1">
            <wp:extent cx="5486400" cy="4352925"/>
            <wp:effectExtent l="0" t="0" r="0" b="9525"/>
            <wp:docPr id="5"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352925"/>
                    </a:xfrm>
                    <a:prstGeom prst="rect">
                      <a:avLst/>
                    </a:prstGeom>
                    <a:noFill/>
                    <a:ln>
                      <a:noFill/>
                    </a:ln>
                  </pic:spPr>
                </pic:pic>
              </a:graphicData>
            </a:graphic>
          </wp:inline>
        </w:drawing>
      </w:r>
    </w:p>
    <w:p w:rsidR="00504B66" w:rsidRPr="00A87539" w:rsidRDefault="00504B66" w:rsidP="00504B66">
      <w:pPr>
        <w:adjustRightInd w:val="0"/>
        <w:snapToGrid w:val="0"/>
        <w:spacing w:after="0" w:line="360" w:lineRule="auto"/>
        <w:jc w:val="both"/>
        <w:rPr>
          <w:rFonts w:ascii="Book Antiqua" w:hAnsi="Book Antiqua" w:cs="Arial"/>
          <w:sz w:val="24"/>
          <w:szCs w:val="24"/>
          <w:lang w:val="en-US" w:eastAsia="zh-CN"/>
        </w:rPr>
      </w:pPr>
      <w:r w:rsidRPr="00A87539">
        <w:rPr>
          <w:rFonts w:ascii="Book Antiqua" w:hAnsi="Book Antiqua" w:cs="Arial"/>
          <w:b/>
          <w:bCs/>
          <w:sz w:val="24"/>
          <w:szCs w:val="24"/>
          <w:lang w:val="en-US"/>
        </w:rPr>
        <w:t>Figure 2</w:t>
      </w:r>
      <w:r w:rsidRPr="00A87539">
        <w:rPr>
          <w:rFonts w:ascii="Book Antiqua" w:hAnsi="Book Antiqua" w:cs="Arial"/>
          <w:b/>
          <w:sz w:val="24"/>
          <w:szCs w:val="24"/>
          <w:lang w:val="en-US"/>
        </w:rPr>
        <w:t xml:space="preserve"> S100β and PHES correlations between patients with c</w:t>
      </w:r>
      <w:r w:rsidR="00FA482A">
        <w:rPr>
          <w:rFonts w:ascii="Book Antiqua" w:hAnsi="Book Antiqua" w:cs="Arial"/>
          <w:b/>
          <w:sz w:val="24"/>
          <w:szCs w:val="24"/>
          <w:lang w:val="en-US"/>
        </w:rPr>
        <w:t>irrhosis and covert HE and non-</w:t>
      </w:r>
      <w:r w:rsidRPr="00A87539">
        <w:rPr>
          <w:rFonts w:ascii="Book Antiqua" w:hAnsi="Book Antiqua" w:cs="Arial"/>
          <w:b/>
          <w:sz w:val="24"/>
          <w:szCs w:val="24"/>
          <w:lang w:val="en-US"/>
        </w:rPr>
        <w:t>covert HE</w:t>
      </w:r>
      <w:r w:rsidRPr="00A87539">
        <w:rPr>
          <w:rFonts w:ascii="Book Antiqua" w:hAnsi="Book Antiqua" w:cs="Arial" w:hint="eastAsia"/>
          <w:b/>
          <w:sz w:val="24"/>
          <w:szCs w:val="24"/>
          <w:lang w:val="en-US" w:eastAsia="zh-CN"/>
        </w:rPr>
        <w:t>.</w:t>
      </w:r>
      <w:r w:rsidRPr="00A87539">
        <w:rPr>
          <w:rFonts w:ascii="Book Antiqua" w:hAnsi="Book Antiqua" w:cs="Arial"/>
          <w:i/>
          <w:sz w:val="24"/>
          <w:szCs w:val="24"/>
          <w:lang w:val="en-US"/>
        </w:rPr>
        <w:t xml:space="preserve"> </w:t>
      </w:r>
      <w:r w:rsidRPr="00A87539">
        <w:rPr>
          <w:rFonts w:ascii="Book Antiqua" w:eastAsia="Arial" w:hAnsi="Book Antiqua" w:cs="Arial"/>
          <w:i/>
          <w:sz w:val="24"/>
          <w:szCs w:val="24"/>
          <w:lang w:val="en-US"/>
        </w:rPr>
        <w:t>r</w:t>
      </w:r>
      <w:r w:rsidRPr="00A87539">
        <w:rPr>
          <w:rFonts w:ascii="Book Antiqua" w:hAnsi="Book Antiqua" w:cs="Arial" w:hint="eastAsia"/>
          <w:sz w:val="24"/>
          <w:szCs w:val="24"/>
          <w:lang w:val="en-US" w:eastAsia="zh-CN"/>
        </w:rPr>
        <w:t xml:space="preserve"> = </w:t>
      </w:r>
      <w:r w:rsidRPr="00A87539">
        <w:rPr>
          <w:rFonts w:ascii="Book Antiqua" w:eastAsia="Arial" w:hAnsi="Book Antiqua" w:cs="Arial"/>
          <w:sz w:val="24"/>
          <w:szCs w:val="24"/>
          <w:lang w:val="en-US"/>
        </w:rPr>
        <w:t xml:space="preserve">-0.413, </w:t>
      </w:r>
      <w:r w:rsidRPr="00A87539">
        <w:rPr>
          <w:rFonts w:ascii="Book Antiqua" w:eastAsia="Arial" w:hAnsi="Book Antiqua" w:cs="Arial"/>
          <w:i/>
          <w:sz w:val="24"/>
          <w:szCs w:val="24"/>
          <w:lang w:val="en-US"/>
        </w:rPr>
        <w:t>P =</w:t>
      </w:r>
      <w:r w:rsidR="0044271F">
        <w:rPr>
          <w:rFonts w:ascii="Book Antiqua" w:eastAsia="Arial" w:hAnsi="Book Antiqua" w:cs="Arial"/>
          <w:i/>
          <w:sz w:val="24"/>
          <w:szCs w:val="24"/>
          <w:lang w:val="en-US"/>
        </w:rPr>
        <w:t xml:space="preserve"> </w:t>
      </w:r>
      <w:r w:rsidRPr="00A87539">
        <w:rPr>
          <w:rFonts w:ascii="Book Antiqua" w:eastAsia="Arial" w:hAnsi="Book Antiqua" w:cs="Arial"/>
          <w:sz w:val="24"/>
          <w:szCs w:val="24"/>
          <w:lang w:val="en-US"/>
        </w:rPr>
        <w:t>0.019</w:t>
      </w:r>
      <w:r w:rsidRPr="00A87539">
        <w:rPr>
          <w:rFonts w:ascii="Book Antiqua" w:hAnsi="Book Antiqua" w:cs="Arial"/>
          <w:sz w:val="24"/>
          <w:szCs w:val="24"/>
          <w:lang w:val="en-US"/>
        </w:rPr>
        <w:t>.</w:t>
      </w:r>
      <w:r w:rsidRPr="00A87539">
        <w:rPr>
          <w:rFonts w:ascii="Book Antiqua" w:hAnsi="Book Antiqua" w:cs="Arial" w:hint="eastAsia"/>
          <w:sz w:val="24"/>
          <w:szCs w:val="24"/>
          <w:lang w:val="en-US" w:eastAsia="zh-CN"/>
        </w:rPr>
        <w:t xml:space="preserve"> HE: </w:t>
      </w:r>
      <w:r w:rsidRPr="00A87539">
        <w:rPr>
          <w:rFonts w:ascii="Book Antiqua" w:hAnsi="Book Antiqua" w:cs="Arial"/>
          <w:sz w:val="24"/>
          <w:szCs w:val="24"/>
          <w:lang w:eastAsia="zh-CN"/>
        </w:rPr>
        <w:t>Hepatic encephalopathy</w:t>
      </w:r>
      <w:r w:rsidRPr="00A87539">
        <w:rPr>
          <w:rFonts w:ascii="Book Antiqua" w:hAnsi="Book Antiqua" w:cs="Arial" w:hint="eastAsia"/>
          <w:sz w:val="24"/>
          <w:szCs w:val="24"/>
          <w:lang w:eastAsia="zh-CN"/>
        </w:rPr>
        <w:t xml:space="preserve">; PHES: </w:t>
      </w:r>
      <w:r w:rsidRPr="00A87539">
        <w:rPr>
          <w:rFonts w:ascii="Book Antiqua" w:hAnsi="Book Antiqua" w:cs="Arial"/>
          <w:sz w:val="24"/>
          <w:szCs w:val="24"/>
          <w:lang w:val="en-US" w:eastAsia="zh-CN"/>
        </w:rPr>
        <w:t>Psychometric hepatic encephalopathy score</w:t>
      </w:r>
      <w:r w:rsidRPr="00A87539">
        <w:rPr>
          <w:rFonts w:ascii="Book Antiqua" w:hAnsi="Book Antiqua" w:cs="Arial" w:hint="eastAsia"/>
          <w:sz w:val="24"/>
          <w:szCs w:val="24"/>
          <w:lang w:val="en-US" w:eastAsia="zh-CN"/>
        </w:rPr>
        <w:t>.</w:t>
      </w:r>
    </w:p>
    <w:p w:rsidR="00504B66" w:rsidRPr="00A87539" w:rsidRDefault="00504B66">
      <w:pPr>
        <w:rPr>
          <w:rFonts w:ascii="Book Antiqua" w:hAnsi="Book Antiqua"/>
          <w:b/>
          <w:sz w:val="24"/>
          <w:szCs w:val="24"/>
          <w:lang w:val="en-US"/>
        </w:rPr>
      </w:pPr>
      <w:r w:rsidRPr="00A87539">
        <w:rPr>
          <w:rFonts w:ascii="Book Antiqua" w:hAnsi="Book Antiqua"/>
          <w:b/>
          <w:sz w:val="24"/>
          <w:szCs w:val="24"/>
          <w:lang w:val="en-US"/>
        </w:rPr>
        <w:br w:type="page"/>
      </w:r>
    </w:p>
    <w:p w:rsidR="000943BA" w:rsidRPr="00A87539" w:rsidRDefault="000943BA" w:rsidP="00D309A1">
      <w:pPr>
        <w:adjustRightInd w:val="0"/>
        <w:snapToGrid w:val="0"/>
        <w:spacing w:after="0" w:line="360" w:lineRule="auto"/>
        <w:jc w:val="both"/>
        <w:rPr>
          <w:rFonts w:ascii="Book Antiqua" w:hAnsi="Book Antiqua"/>
          <w:b/>
          <w:sz w:val="24"/>
          <w:szCs w:val="24"/>
          <w:lang w:val="en-US"/>
        </w:rPr>
      </w:pPr>
    </w:p>
    <w:tbl>
      <w:tblPr>
        <w:tblStyle w:val="TableGrid"/>
        <w:tblpPr w:leftFromText="141" w:rightFromText="141" w:vertAnchor="text" w:horzAnchor="margin" w:tblpXSpec="center" w:tblpY="764"/>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1701"/>
        <w:gridCol w:w="1985"/>
        <w:gridCol w:w="1842"/>
        <w:gridCol w:w="1843"/>
      </w:tblGrid>
      <w:tr w:rsidR="00A87539" w:rsidRPr="00A87539" w:rsidTr="005F626D">
        <w:trPr>
          <w:trHeight w:val="315"/>
        </w:trPr>
        <w:tc>
          <w:tcPr>
            <w:tcW w:w="1951" w:type="dxa"/>
            <w:tcBorders>
              <w:top w:val="single" w:sz="4" w:space="0" w:color="auto"/>
              <w:bottom w:val="single" w:sz="4" w:space="0" w:color="auto"/>
            </w:tcBorders>
            <w:noWrap/>
            <w:hideMark/>
          </w:tcPr>
          <w:p w:rsidR="00662B7C" w:rsidRPr="00A87539" w:rsidRDefault="00662B7C" w:rsidP="005F626D">
            <w:pPr>
              <w:adjustRightInd w:val="0"/>
              <w:snapToGrid w:val="0"/>
              <w:spacing w:line="360" w:lineRule="auto"/>
              <w:rPr>
                <w:rFonts w:ascii="Book Antiqua" w:hAnsi="Book Antiqua"/>
                <w:sz w:val="24"/>
                <w:szCs w:val="24"/>
                <w:lang w:eastAsia="es-MX"/>
              </w:rPr>
            </w:pPr>
            <w:r w:rsidRPr="00A87539">
              <w:rPr>
                <w:rFonts w:ascii="Book Antiqua" w:hAnsi="Book Antiqua"/>
                <w:sz w:val="24"/>
                <w:szCs w:val="24"/>
                <w:lang w:eastAsia="es-MX"/>
              </w:rPr>
              <w:t> </w:t>
            </w:r>
          </w:p>
        </w:tc>
        <w:tc>
          <w:tcPr>
            <w:tcW w:w="1701" w:type="dxa"/>
            <w:tcBorders>
              <w:top w:val="single" w:sz="4" w:space="0" w:color="auto"/>
              <w:bottom w:val="single" w:sz="4" w:space="0" w:color="auto"/>
            </w:tcBorders>
            <w:noWrap/>
            <w:hideMark/>
          </w:tcPr>
          <w:p w:rsidR="00662B7C" w:rsidRPr="00A87539" w:rsidRDefault="00662B7C" w:rsidP="005F626D">
            <w:pPr>
              <w:adjustRightInd w:val="0"/>
              <w:snapToGrid w:val="0"/>
              <w:spacing w:line="360" w:lineRule="auto"/>
              <w:jc w:val="center"/>
              <w:rPr>
                <w:rFonts w:ascii="Book Antiqua" w:hAnsi="Book Antiqua"/>
                <w:b/>
                <w:bCs/>
                <w:sz w:val="24"/>
                <w:szCs w:val="24"/>
                <w:lang w:val="es-MX" w:eastAsia="es-MX"/>
              </w:rPr>
            </w:pPr>
            <w:r w:rsidRPr="00A87539">
              <w:rPr>
                <w:rFonts w:ascii="Book Antiqua" w:hAnsi="Book Antiqua"/>
                <w:b/>
                <w:bCs/>
                <w:sz w:val="24"/>
                <w:szCs w:val="24"/>
                <w:lang w:val="es-MX" w:eastAsia="es-MX"/>
              </w:rPr>
              <w:t>Healthy subjects</w:t>
            </w:r>
          </w:p>
        </w:tc>
        <w:tc>
          <w:tcPr>
            <w:tcW w:w="1985" w:type="dxa"/>
            <w:tcBorders>
              <w:top w:val="single" w:sz="4" w:space="0" w:color="auto"/>
              <w:bottom w:val="single" w:sz="4" w:space="0" w:color="auto"/>
            </w:tcBorders>
            <w:noWrap/>
            <w:hideMark/>
          </w:tcPr>
          <w:p w:rsidR="00662B7C" w:rsidRPr="00A87539" w:rsidRDefault="00994EC1" w:rsidP="005F626D">
            <w:pPr>
              <w:adjustRightInd w:val="0"/>
              <w:snapToGrid w:val="0"/>
              <w:spacing w:line="360" w:lineRule="auto"/>
              <w:jc w:val="center"/>
              <w:rPr>
                <w:rFonts w:ascii="Book Antiqua" w:hAnsi="Book Antiqua"/>
                <w:b/>
                <w:bCs/>
                <w:sz w:val="24"/>
                <w:szCs w:val="24"/>
                <w:lang w:val="es-MX" w:eastAsia="es-MX"/>
              </w:rPr>
            </w:pPr>
            <w:r w:rsidRPr="00A87539">
              <w:rPr>
                <w:rFonts w:ascii="Book Antiqua" w:hAnsi="Book Antiqua"/>
                <w:b/>
                <w:bCs/>
                <w:sz w:val="24"/>
                <w:szCs w:val="24"/>
                <w:lang w:val="es-MX" w:eastAsia="es-MX"/>
              </w:rPr>
              <w:t>C</w:t>
            </w:r>
            <w:r w:rsidR="007A5B15" w:rsidRPr="00A87539">
              <w:rPr>
                <w:rFonts w:ascii="Book Antiqua" w:eastAsiaTheme="minorEastAsia" w:hAnsi="Book Antiqua" w:hint="eastAsia"/>
                <w:b/>
                <w:bCs/>
                <w:sz w:val="24"/>
                <w:szCs w:val="24"/>
                <w:lang w:val="es-MX" w:eastAsia="zh-CN"/>
              </w:rPr>
              <w:t xml:space="preserve"> </w:t>
            </w:r>
            <w:r w:rsidRPr="00A87539">
              <w:rPr>
                <w:rFonts w:ascii="Book Antiqua" w:hAnsi="Book Antiqua"/>
                <w:b/>
                <w:bCs/>
                <w:sz w:val="24"/>
                <w:szCs w:val="24"/>
                <w:lang w:val="es-MX" w:eastAsia="es-MX"/>
              </w:rPr>
              <w:t xml:space="preserve">+ </w:t>
            </w:r>
            <w:r w:rsidR="00662B7C" w:rsidRPr="00A87539">
              <w:rPr>
                <w:rFonts w:ascii="Book Antiqua" w:hAnsi="Book Antiqua"/>
                <w:b/>
                <w:bCs/>
                <w:sz w:val="24"/>
                <w:szCs w:val="24"/>
                <w:lang w:val="es-MX" w:eastAsia="es-MX"/>
              </w:rPr>
              <w:t>non-HE</w:t>
            </w:r>
          </w:p>
        </w:tc>
        <w:tc>
          <w:tcPr>
            <w:tcW w:w="1842" w:type="dxa"/>
            <w:tcBorders>
              <w:top w:val="single" w:sz="4" w:space="0" w:color="auto"/>
              <w:bottom w:val="single" w:sz="4" w:space="0" w:color="auto"/>
            </w:tcBorders>
            <w:noWrap/>
            <w:hideMark/>
          </w:tcPr>
          <w:p w:rsidR="00662B7C" w:rsidRPr="00A87539" w:rsidRDefault="00B45700" w:rsidP="005F626D">
            <w:pPr>
              <w:adjustRightInd w:val="0"/>
              <w:snapToGrid w:val="0"/>
              <w:spacing w:line="360" w:lineRule="auto"/>
              <w:jc w:val="center"/>
              <w:rPr>
                <w:rFonts w:ascii="Book Antiqua" w:hAnsi="Book Antiqua"/>
                <w:b/>
                <w:bCs/>
                <w:sz w:val="24"/>
                <w:szCs w:val="24"/>
                <w:lang w:val="es-MX" w:eastAsia="es-MX"/>
              </w:rPr>
            </w:pPr>
            <w:r w:rsidRPr="00A87539">
              <w:rPr>
                <w:rFonts w:ascii="Book Antiqua" w:hAnsi="Book Antiqua"/>
                <w:b/>
                <w:bCs/>
                <w:sz w:val="24"/>
                <w:szCs w:val="24"/>
                <w:lang w:val="es-MX" w:eastAsia="es-MX"/>
              </w:rPr>
              <w:t>C</w:t>
            </w:r>
            <w:r w:rsidR="007A5B15" w:rsidRPr="00A87539">
              <w:rPr>
                <w:rFonts w:ascii="Book Antiqua" w:eastAsiaTheme="minorEastAsia" w:hAnsi="Book Antiqua" w:hint="eastAsia"/>
                <w:b/>
                <w:bCs/>
                <w:sz w:val="24"/>
                <w:szCs w:val="24"/>
                <w:lang w:val="es-MX" w:eastAsia="zh-CN"/>
              </w:rPr>
              <w:t xml:space="preserve"> </w:t>
            </w:r>
            <w:r w:rsidRPr="00A87539">
              <w:rPr>
                <w:rFonts w:ascii="Book Antiqua" w:hAnsi="Book Antiqua"/>
                <w:b/>
                <w:bCs/>
                <w:sz w:val="24"/>
                <w:szCs w:val="24"/>
                <w:lang w:val="es-MX" w:eastAsia="es-MX"/>
              </w:rPr>
              <w:t>+ C</w:t>
            </w:r>
            <w:r w:rsidR="00662B7C" w:rsidRPr="00A87539">
              <w:rPr>
                <w:rFonts w:ascii="Book Antiqua" w:hAnsi="Book Antiqua"/>
                <w:b/>
                <w:bCs/>
                <w:sz w:val="24"/>
                <w:szCs w:val="24"/>
                <w:lang w:val="es-MX" w:eastAsia="es-MX"/>
              </w:rPr>
              <w:t>HE</w:t>
            </w:r>
          </w:p>
        </w:tc>
        <w:tc>
          <w:tcPr>
            <w:tcW w:w="1843" w:type="dxa"/>
            <w:tcBorders>
              <w:top w:val="single" w:sz="4" w:space="0" w:color="auto"/>
              <w:bottom w:val="single" w:sz="4" w:space="0" w:color="auto"/>
            </w:tcBorders>
            <w:noWrap/>
            <w:hideMark/>
          </w:tcPr>
          <w:p w:rsidR="00662B7C" w:rsidRPr="00A87539" w:rsidRDefault="00662B7C" w:rsidP="005F626D">
            <w:pPr>
              <w:adjustRightInd w:val="0"/>
              <w:snapToGrid w:val="0"/>
              <w:spacing w:line="360" w:lineRule="auto"/>
              <w:jc w:val="center"/>
              <w:rPr>
                <w:rFonts w:ascii="Book Antiqua" w:hAnsi="Book Antiqua"/>
                <w:b/>
                <w:bCs/>
                <w:sz w:val="24"/>
                <w:szCs w:val="24"/>
                <w:lang w:val="es-MX" w:eastAsia="es-MX"/>
              </w:rPr>
            </w:pPr>
            <w:r w:rsidRPr="00A87539">
              <w:rPr>
                <w:rFonts w:ascii="Book Antiqua" w:hAnsi="Book Antiqua"/>
                <w:b/>
                <w:bCs/>
                <w:sz w:val="24"/>
                <w:szCs w:val="24"/>
                <w:lang w:val="es-MX" w:eastAsia="es-MX"/>
              </w:rPr>
              <w:t>C + HE</w:t>
            </w:r>
          </w:p>
        </w:tc>
      </w:tr>
      <w:tr w:rsidR="00A87539" w:rsidRPr="00A87539" w:rsidTr="005F626D">
        <w:trPr>
          <w:trHeight w:val="300"/>
        </w:trPr>
        <w:tc>
          <w:tcPr>
            <w:tcW w:w="1951" w:type="dxa"/>
            <w:tcBorders>
              <w:top w:val="single" w:sz="4" w:space="0" w:color="auto"/>
            </w:tcBorders>
            <w:noWrap/>
            <w:hideMark/>
          </w:tcPr>
          <w:p w:rsidR="00662B7C" w:rsidRPr="00A87539" w:rsidRDefault="005F626D" w:rsidP="005F626D">
            <w:pPr>
              <w:adjustRightInd w:val="0"/>
              <w:snapToGrid w:val="0"/>
              <w:spacing w:line="360" w:lineRule="auto"/>
              <w:rPr>
                <w:rFonts w:ascii="Book Antiqua" w:eastAsiaTheme="minorEastAsia" w:hAnsi="Book Antiqua"/>
                <w:i/>
                <w:sz w:val="24"/>
                <w:szCs w:val="24"/>
                <w:lang w:val="es-MX" w:eastAsia="zh-CN"/>
              </w:rPr>
            </w:pPr>
            <w:r w:rsidRPr="00A87539">
              <w:rPr>
                <w:rFonts w:ascii="Book Antiqua" w:eastAsiaTheme="minorEastAsia" w:hAnsi="Book Antiqua" w:hint="eastAsia"/>
                <w:i/>
                <w:sz w:val="24"/>
                <w:szCs w:val="24"/>
                <w:lang w:val="es-MX" w:eastAsia="zh-CN"/>
              </w:rPr>
              <w:t>n</w:t>
            </w:r>
          </w:p>
        </w:tc>
        <w:tc>
          <w:tcPr>
            <w:tcW w:w="1701" w:type="dxa"/>
            <w:tcBorders>
              <w:top w:val="single" w:sz="4" w:space="0" w:color="auto"/>
            </w:tcBorders>
            <w:noWrap/>
            <w:hideMark/>
          </w:tcPr>
          <w:p w:rsidR="00662B7C" w:rsidRPr="00A87539" w:rsidRDefault="00662B7C" w:rsidP="005F626D">
            <w:pPr>
              <w:adjustRightInd w:val="0"/>
              <w:snapToGrid w:val="0"/>
              <w:spacing w:line="360" w:lineRule="auto"/>
              <w:jc w:val="center"/>
              <w:rPr>
                <w:rFonts w:ascii="Book Antiqua" w:hAnsi="Book Antiqua"/>
                <w:sz w:val="24"/>
                <w:szCs w:val="24"/>
                <w:lang w:val="es-MX" w:eastAsia="es-MX"/>
              </w:rPr>
            </w:pPr>
            <w:r w:rsidRPr="00A87539">
              <w:rPr>
                <w:rFonts w:ascii="Book Antiqua" w:hAnsi="Book Antiqua"/>
                <w:sz w:val="24"/>
                <w:szCs w:val="24"/>
                <w:lang w:val="es-MX" w:eastAsia="es-MX"/>
              </w:rPr>
              <w:t>15</w:t>
            </w:r>
          </w:p>
        </w:tc>
        <w:tc>
          <w:tcPr>
            <w:tcW w:w="1985" w:type="dxa"/>
            <w:tcBorders>
              <w:top w:val="single" w:sz="4" w:space="0" w:color="auto"/>
            </w:tcBorders>
            <w:noWrap/>
            <w:hideMark/>
          </w:tcPr>
          <w:p w:rsidR="00662B7C" w:rsidRPr="00A87539" w:rsidRDefault="00662B7C" w:rsidP="005F626D">
            <w:pPr>
              <w:adjustRightInd w:val="0"/>
              <w:snapToGrid w:val="0"/>
              <w:spacing w:line="360" w:lineRule="auto"/>
              <w:jc w:val="center"/>
              <w:rPr>
                <w:rFonts w:ascii="Book Antiqua" w:hAnsi="Book Antiqua"/>
                <w:sz w:val="24"/>
                <w:szCs w:val="24"/>
                <w:lang w:val="es-MX" w:eastAsia="es-MX"/>
              </w:rPr>
            </w:pPr>
            <w:r w:rsidRPr="00A87539">
              <w:rPr>
                <w:rFonts w:ascii="Book Antiqua" w:hAnsi="Book Antiqua"/>
                <w:sz w:val="24"/>
                <w:szCs w:val="24"/>
                <w:lang w:val="es-MX" w:eastAsia="es-MX"/>
              </w:rPr>
              <w:t>22</w:t>
            </w:r>
          </w:p>
        </w:tc>
        <w:tc>
          <w:tcPr>
            <w:tcW w:w="1842" w:type="dxa"/>
            <w:tcBorders>
              <w:top w:val="single" w:sz="4" w:space="0" w:color="auto"/>
            </w:tcBorders>
            <w:noWrap/>
            <w:hideMark/>
          </w:tcPr>
          <w:p w:rsidR="00662B7C" w:rsidRPr="00A87539" w:rsidRDefault="00662B7C" w:rsidP="005F626D">
            <w:pPr>
              <w:adjustRightInd w:val="0"/>
              <w:snapToGrid w:val="0"/>
              <w:spacing w:line="360" w:lineRule="auto"/>
              <w:jc w:val="center"/>
              <w:rPr>
                <w:rFonts w:ascii="Book Antiqua" w:hAnsi="Book Antiqua"/>
                <w:sz w:val="24"/>
                <w:szCs w:val="24"/>
                <w:lang w:val="es-MX" w:eastAsia="es-MX"/>
              </w:rPr>
            </w:pPr>
            <w:r w:rsidRPr="00A87539">
              <w:rPr>
                <w:rFonts w:ascii="Book Antiqua" w:hAnsi="Book Antiqua"/>
                <w:sz w:val="24"/>
                <w:szCs w:val="24"/>
                <w:lang w:val="es-MX" w:eastAsia="es-MX"/>
              </w:rPr>
              <w:t>10</w:t>
            </w:r>
          </w:p>
        </w:tc>
        <w:tc>
          <w:tcPr>
            <w:tcW w:w="1843" w:type="dxa"/>
            <w:tcBorders>
              <w:top w:val="single" w:sz="4" w:space="0" w:color="auto"/>
            </w:tcBorders>
            <w:noWrap/>
            <w:hideMark/>
          </w:tcPr>
          <w:p w:rsidR="00662B7C" w:rsidRPr="00A87539" w:rsidRDefault="00662B7C" w:rsidP="005F626D">
            <w:pPr>
              <w:adjustRightInd w:val="0"/>
              <w:snapToGrid w:val="0"/>
              <w:spacing w:line="360" w:lineRule="auto"/>
              <w:jc w:val="center"/>
              <w:rPr>
                <w:rFonts w:ascii="Book Antiqua" w:hAnsi="Book Antiqua"/>
                <w:sz w:val="24"/>
                <w:szCs w:val="24"/>
                <w:lang w:val="es-MX" w:eastAsia="es-MX"/>
              </w:rPr>
            </w:pPr>
            <w:r w:rsidRPr="00A87539">
              <w:rPr>
                <w:rFonts w:ascii="Book Antiqua" w:hAnsi="Book Antiqua"/>
                <w:sz w:val="24"/>
                <w:szCs w:val="24"/>
                <w:lang w:val="es-MX" w:eastAsia="es-MX"/>
              </w:rPr>
              <w:t>14</w:t>
            </w:r>
          </w:p>
        </w:tc>
      </w:tr>
      <w:tr w:rsidR="00A87539" w:rsidRPr="00A87539" w:rsidTr="005F626D">
        <w:trPr>
          <w:trHeight w:val="300"/>
        </w:trPr>
        <w:tc>
          <w:tcPr>
            <w:tcW w:w="1951" w:type="dxa"/>
            <w:noWrap/>
            <w:hideMark/>
          </w:tcPr>
          <w:p w:rsidR="00662B7C" w:rsidRPr="00A87539" w:rsidRDefault="00662B7C" w:rsidP="005F626D">
            <w:pPr>
              <w:adjustRightInd w:val="0"/>
              <w:snapToGrid w:val="0"/>
              <w:spacing w:line="360" w:lineRule="auto"/>
              <w:rPr>
                <w:rFonts w:ascii="Book Antiqua" w:hAnsi="Book Antiqua"/>
                <w:sz w:val="24"/>
                <w:szCs w:val="24"/>
                <w:lang w:val="es-MX" w:eastAsia="es-MX"/>
              </w:rPr>
            </w:pPr>
            <w:r w:rsidRPr="00A87539">
              <w:rPr>
                <w:rFonts w:ascii="Book Antiqua" w:hAnsi="Book Antiqua"/>
                <w:sz w:val="24"/>
                <w:szCs w:val="24"/>
                <w:lang w:val="es-MX" w:eastAsia="es-MX"/>
              </w:rPr>
              <w:t>Gender (M/F)</w:t>
            </w:r>
          </w:p>
        </w:tc>
        <w:tc>
          <w:tcPr>
            <w:tcW w:w="1701" w:type="dxa"/>
            <w:noWrap/>
            <w:hideMark/>
          </w:tcPr>
          <w:p w:rsidR="00662B7C" w:rsidRPr="00A87539" w:rsidRDefault="00662B7C" w:rsidP="005F626D">
            <w:pPr>
              <w:adjustRightInd w:val="0"/>
              <w:snapToGrid w:val="0"/>
              <w:spacing w:line="360" w:lineRule="auto"/>
              <w:jc w:val="center"/>
              <w:rPr>
                <w:rFonts w:ascii="Book Antiqua" w:hAnsi="Book Antiqua"/>
                <w:sz w:val="24"/>
                <w:szCs w:val="24"/>
                <w:lang w:val="es-MX" w:eastAsia="es-MX"/>
              </w:rPr>
            </w:pPr>
            <w:r w:rsidRPr="00A87539">
              <w:rPr>
                <w:rFonts w:ascii="Book Antiqua" w:hAnsi="Book Antiqua"/>
                <w:sz w:val="24"/>
                <w:szCs w:val="24"/>
                <w:lang w:val="es-MX" w:eastAsia="es-MX"/>
              </w:rPr>
              <w:t>(8/7)</w:t>
            </w:r>
          </w:p>
        </w:tc>
        <w:tc>
          <w:tcPr>
            <w:tcW w:w="1985" w:type="dxa"/>
            <w:noWrap/>
            <w:hideMark/>
          </w:tcPr>
          <w:p w:rsidR="00662B7C" w:rsidRPr="00A87539" w:rsidRDefault="00662B7C" w:rsidP="005F626D">
            <w:pPr>
              <w:adjustRightInd w:val="0"/>
              <w:snapToGrid w:val="0"/>
              <w:spacing w:line="360" w:lineRule="auto"/>
              <w:jc w:val="center"/>
              <w:rPr>
                <w:rFonts w:ascii="Book Antiqua" w:hAnsi="Book Antiqua"/>
                <w:sz w:val="24"/>
                <w:szCs w:val="24"/>
                <w:lang w:val="es-MX" w:eastAsia="es-MX"/>
              </w:rPr>
            </w:pPr>
            <w:r w:rsidRPr="00A87539">
              <w:rPr>
                <w:rFonts w:ascii="Book Antiqua" w:hAnsi="Book Antiqua"/>
                <w:sz w:val="24"/>
                <w:szCs w:val="24"/>
                <w:lang w:val="es-MX" w:eastAsia="es-MX"/>
              </w:rPr>
              <w:t>(11/11)</w:t>
            </w:r>
          </w:p>
        </w:tc>
        <w:tc>
          <w:tcPr>
            <w:tcW w:w="1842" w:type="dxa"/>
            <w:noWrap/>
            <w:hideMark/>
          </w:tcPr>
          <w:p w:rsidR="00662B7C" w:rsidRPr="00A87539" w:rsidRDefault="00662B7C" w:rsidP="005F626D">
            <w:pPr>
              <w:adjustRightInd w:val="0"/>
              <w:snapToGrid w:val="0"/>
              <w:spacing w:line="360" w:lineRule="auto"/>
              <w:jc w:val="center"/>
              <w:rPr>
                <w:rFonts w:ascii="Book Antiqua" w:hAnsi="Book Antiqua"/>
                <w:sz w:val="24"/>
                <w:szCs w:val="24"/>
                <w:lang w:val="es-MX" w:eastAsia="es-MX"/>
              </w:rPr>
            </w:pPr>
            <w:r w:rsidRPr="00A87539">
              <w:rPr>
                <w:rFonts w:ascii="Book Antiqua" w:hAnsi="Book Antiqua"/>
                <w:sz w:val="24"/>
                <w:szCs w:val="24"/>
                <w:lang w:val="es-MX" w:eastAsia="es-MX"/>
              </w:rPr>
              <w:t>(6/4)</w:t>
            </w:r>
          </w:p>
        </w:tc>
        <w:tc>
          <w:tcPr>
            <w:tcW w:w="1843" w:type="dxa"/>
            <w:noWrap/>
            <w:hideMark/>
          </w:tcPr>
          <w:p w:rsidR="00662B7C" w:rsidRPr="00A87539" w:rsidRDefault="00662B7C" w:rsidP="005F626D">
            <w:pPr>
              <w:adjustRightInd w:val="0"/>
              <w:snapToGrid w:val="0"/>
              <w:spacing w:line="360" w:lineRule="auto"/>
              <w:jc w:val="center"/>
              <w:rPr>
                <w:rFonts w:ascii="Book Antiqua" w:hAnsi="Book Antiqua"/>
                <w:sz w:val="24"/>
                <w:szCs w:val="24"/>
                <w:lang w:val="es-MX" w:eastAsia="es-MX"/>
              </w:rPr>
            </w:pPr>
            <w:r w:rsidRPr="00A87539">
              <w:rPr>
                <w:rFonts w:ascii="Book Antiqua" w:hAnsi="Book Antiqua"/>
                <w:sz w:val="24"/>
                <w:szCs w:val="24"/>
                <w:lang w:val="es-MX" w:eastAsia="es-MX"/>
              </w:rPr>
              <w:t>(9/5)</w:t>
            </w:r>
          </w:p>
        </w:tc>
      </w:tr>
      <w:tr w:rsidR="00A87539" w:rsidRPr="00A87539" w:rsidTr="005F626D">
        <w:trPr>
          <w:trHeight w:val="300"/>
        </w:trPr>
        <w:tc>
          <w:tcPr>
            <w:tcW w:w="1951" w:type="dxa"/>
            <w:noWrap/>
            <w:hideMark/>
          </w:tcPr>
          <w:p w:rsidR="00662B7C" w:rsidRPr="00A87539" w:rsidRDefault="00662B7C" w:rsidP="005F626D">
            <w:pPr>
              <w:adjustRightInd w:val="0"/>
              <w:snapToGrid w:val="0"/>
              <w:spacing w:line="360" w:lineRule="auto"/>
              <w:rPr>
                <w:rFonts w:ascii="Book Antiqua" w:hAnsi="Book Antiqua"/>
                <w:sz w:val="24"/>
                <w:szCs w:val="24"/>
                <w:lang w:val="es-MX" w:eastAsia="es-MX"/>
              </w:rPr>
            </w:pPr>
            <w:r w:rsidRPr="00A87539">
              <w:rPr>
                <w:rFonts w:ascii="Book Antiqua" w:hAnsi="Book Antiqua"/>
                <w:sz w:val="24"/>
                <w:szCs w:val="24"/>
                <w:lang w:val="es-MX" w:eastAsia="es-MX"/>
              </w:rPr>
              <w:t>Age</w:t>
            </w:r>
          </w:p>
        </w:tc>
        <w:tc>
          <w:tcPr>
            <w:tcW w:w="1701" w:type="dxa"/>
            <w:noWrap/>
            <w:hideMark/>
          </w:tcPr>
          <w:p w:rsidR="00662B7C" w:rsidRPr="00A87539" w:rsidRDefault="00662B7C" w:rsidP="005F626D">
            <w:pPr>
              <w:adjustRightInd w:val="0"/>
              <w:snapToGrid w:val="0"/>
              <w:spacing w:line="360" w:lineRule="auto"/>
              <w:jc w:val="center"/>
              <w:rPr>
                <w:rFonts w:ascii="Book Antiqua" w:hAnsi="Book Antiqua" w:cs="Arial"/>
                <w:sz w:val="24"/>
                <w:szCs w:val="24"/>
                <w:lang w:val="es-MX" w:eastAsia="es-MX"/>
              </w:rPr>
            </w:pPr>
            <w:r w:rsidRPr="00A87539">
              <w:rPr>
                <w:rFonts w:ascii="Book Antiqua" w:hAnsi="Book Antiqua" w:cs="Arial"/>
                <w:sz w:val="24"/>
                <w:szCs w:val="24"/>
                <w:lang w:val="es-MX" w:eastAsia="es-MX"/>
              </w:rPr>
              <w:t>51.5 (46-64.5)</w:t>
            </w:r>
          </w:p>
        </w:tc>
        <w:tc>
          <w:tcPr>
            <w:tcW w:w="1985" w:type="dxa"/>
            <w:noWrap/>
            <w:hideMark/>
          </w:tcPr>
          <w:p w:rsidR="00662B7C" w:rsidRPr="00A87539" w:rsidRDefault="00662B7C" w:rsidP="005F626D">
            <w:pPr>
              <w:adjustRightInd w:val="0"/>
              <w:snapToGrid w:val="0"/>
              <w:spacing w:line="360" w:lineRule="auto"/>
              <w:jc w:val="center"/>
              <w:rPr>
                <w:rFonts w:ascii="Book Antiqua" w:hAnsi="Book Antiqua" w:cs="Arial"/>
                <w:sz w:val="24"/>
                <w:szCs w:val="24"/>
                <w:lang w:val="es-MX" w:eastAsia="es-MX"/>
              </w:rPr>
            </w:pPr>
            <w:r w:rsidRPr="00A87539">
              <w:rPr>
                <w:rFonts w:ascii="Book Antiqua" w:hAnsi="Book Antiqua" w:cs="Arial"/>
                <w:sz w:val="24"/>
                <w:szCs w:val="24"/>
                <w:lang w:val="es-MX" w:eastAsia="es-MX"/>
              </w:rPr>
              <w:t>53 (45-60)</w:t>
            </w:r>
          </w:p>
        </w:tc>
        <w:tc>
          <w:tcPr>
            <w:tcW w:w="1842" w:type="dxa"/>
            <w:noWrap/>
            <w:hideMark/>
          </w:tcPr>
          <w:p w:rsidR="00662B7C" w:rsidRPr="00A87539" w:rsidRDefault="00662B7C" w:rsidP="005F626D">
            <w:pPr>
              <w:adjustRightInd w:val="0"/>
              <w:snapToGrid w:val="0"/>
              <w:spacing w:line="360" w:lineRule="auto"/>
              <w:jc w:val="center"/>
              <w:rPr>
                <w:rFonts w:ascii="Book Antiqua" w:hAnsi="Book Antiqua" w:cs="Arial"/>
                <w:sz w:val="24"/>
                <w:szCs w:val="24"/>
                <w:lang w:val="es-MX" w:eastAsia="es-MX"/>
              </w:rPr>
            </w:pPr>
            <w:r w:rsidRPr="00A87539">
              <w:rPr>
                <w:rFonts w:ascii="Book Antiqua" w:hAnsi="Book Antiqua" w:cs="Arial"/>
                <w:sz w:val="24"/>
                <w:szCs w:val="24"/>
                <w:lang w:val="es-MX" w:eastAsia="es-MX"/>
              </w:rPr>
              <w:t>65.5 (59-71.5)</w:t>
            </w:r>
          </w:p>
        </w:tc>
        <w:tc>
          <w:tcPr>
            <w:tcW w:w="1843" w:type="dxa"/>
            <w:noWrap/>
            <w:hideMark/>
          </w:tcPr>
          <w:p w:rsidR="00662B7C" w:rsidRPr="00A87539" w:rsidRDefault="00662B7C" w:rsidP="005F626D">
            <w:pPr>
              <w:adjustRightInd w:val="0"/>
              <w:snapToGrid w:val="0"/>
              <w:spacing w:line="360" w:lineRule="auto"/>
              <w:jc w:val="center"/>
              <w:rPr>
                <w:rFonts w:ascii="Book Antiqua" w:hAnsi="Book Antiqua" w:cs="Arial"/>
                <w:sz w:val="24"/>
                <w:szCs w:val="24"/>
                <w:lang w:val="es-MX" w:eastAsia="es-MX"/>
              </w:rPr>
            </w:pPr>
            <w:r w:rsidRPr="00A87539">
              <w:rPr>
                <w:rFonts w:ascii="Book Antiqua" w:hAnsi="Book Antiqua" w:cs="Arial"/>
                <w:sz w:val="24"/>
                <w:szCs w:val="24"/>
                <w:lang w:val="es-MX" w:eastAsia="es-MX"/>
              </w:rPr>
              <w:t>66 (57-71)</w:t>
            </w:r>
          </w:p>
        </w:tc>
      </w:tr>
      <w:tr w:rsidR="00A87539" w:rsidRPr="00A87539" w:rsidTr="005F626D">
        <w:trPr>
          <w:trHeight w:val="300"/>
        </w:trPr>
        <w:tc>
          <w:tcPr>
            <w:tcW w:w="1951" w:type="dxa"/>
            <w:noWrap/>
            <w:hideMark/>
          </w:tcPr>
          <w:p w:rsidR="00662B7C" w:rsidRPr="00A87539" w:rsidRDefault="00662B7C" w:rsidP="005F626D">
            <w:pPr>
              <w:adjustRightInd w:val="0"/>
              <w:snapToGrid w:val="0"/>
              <w:spacing w:line="360" w:lineRule="auto"/>
              <w:rPr>
                <w:rFonts w:ascii="Book Antiqua" w:hAnsi="Book Antiqua"/>
                <w:sz w:val="24"/>
                <w:szCs w:val="24"/>
                <w:lang w:val="es-MX" w:eastAsia="es-MX"/>
              </w:rPr>
            </w:pPr>
            <w:r w:rsidRPr="00A87539">
              <w:rPr>
                <w:rFonts w:ascii="Book Antiqua" w:hAnsi="Book Antiqua"/>
                <w:sz w:val="24"/>
                <w:szCs w:val="24"/>
                <w:lang w:val="es-MX" w:eastAsia="es-MX"/>
              </w:rPr>
              <w:t>Years of education</w:t>
            </w:r>
          </w:p>
        </w:tc>
        <w:tc>
          <w:tcPr>
            <w:tcW w:w="1701" w:type="dxa"/>
            <w:noWrap/>
            <w:hideMark/>
          </w:tcPr>
          <w:p w:rsidR="00662B7C" w:rsidRPr="00A87539" w:rsidRDefault="00662B7C" w:rsidP="005F626D">
            <w:pPr>
              <w:adjustRightInd w:val="0"/>
              <w:snapToGrid w:val="0"/>
              <w:spacing w:line="360" w:lineRule="auto"/>
              <w:jc w:val="center"/>
              <w:rPr>
                <w:rFonts w:ascii="Book Antiqua" w:hAnsi="Book Antiqua" w:cs="Arial"/>
                <w:sz w:val="24"/>
                <w:szCs w:val="24"/>
                <w:lang w:val="es-MX" w:eastAsia="es-MX"/>
              </w:rPr>
            </w:pPr>
            <w:r w:rsidRPr="00A87539">
              <w:rPr>
                <w:rFonts w:ascii="Book Antiqua" w:hAnsi="Book Antiqua" w:cs="Arial"/>
                <w:sz w:val="24"/>
                <w:szCs w:val="24"/>
                <w:lang w:val="es-MX" w:eastAsia="es-MX"/>
              </w:rPr>
              <w:t>14 (6-19)</w:t>
            </w:r>
          </w:p>
        </w:tc>
        <w:tc>
          <w:tcPr>
            <w:tcW w:w="1985" w:type="dxa"/>
            <w:noWrap/>
            <w:hideMark/>
          </w:tcPr>
          <w:p w:rsidR="00662B7C" w:rsidRPr="00A87539" w:rsidRDefault="00662B7C" w:rsidP="005F626D">
            <w:pPr>
              <w:adjustRightInd w:val="0"/>
              <w:snapToGrid w:val="0"/>
              <w:spacing w:line="360" w:lineRule="auto"/>
              <w:jc w:val="center"/>
              <w:rPr>
                <w:rFonts w:ascii="Book Antiqua" w:hAnsi="Book Antiqua" w:cs="Arial"/>
                <w:sz w:val="24"/>
                <w:szCs w:val="24"/>
                <w:lang w:val="es-MX" w:eastAsia="es-MX"/>
              </w:rPr>
            </w:pPr>
            <w:r w:rsidRPr="00A87539">
              <w:rPr>
                <w:rFonts w:ascii="Book Antiqua" w:hAnsi="Book Antiqua" w:cs="Arial"/>
                <w:sz w:val="24"/>
                <w:szCs w:val="24"/>
                <w:lang w:val="es-MX" w:eastAsia="es-MX"/>
              </w:rPr>
              <w:t>12 (6-16)</w:t>
            </w:r>
          </w:p>
        </w:tc>
        <w:tc>
          <w:tcPr>
            <w:tcW w:w="1842" w:type="dxa"/>
            <w:noWrap/>
            <w:hideMark/>
          </w:tcPr>
          <w:p w:rsidR="00662B7C" w:rsidRPr="00A87539" w:rsidRDefault="00662B7C" w:rsidP="005F626D">
            <w:pPr>
              <w:adjustRightInd w:val="0"/>
              <w:snapToGrid w:val="0"/>
              <w:spacing w:line="360" w:lineRule="auto"/>
              <w:jc w:val="center"/>
              <w:rPr>
                <w:rFonts w:ascii="Book Antiqua" w:hAnsi="Book Antiqua" w:cs="Arial"/>
                <w:sz w:val="24"/>
                <w:szCs w:val="24"/>
                <w:lang w:val="es-MX" w:eastAsia="es-MX"/>
              </w:rPr>
            </w:pPr>
            <w:r w:rsidRPr="00A87539">
              <w:rPr>
                <w:rFonts w:ascii="Book Antiqua" w:hAnsi="Book Antiqua" w:cs="Arial"/>
                <w:sz w:val="24"/>
                <w:szCs w:val="24"/>
                <w:lang w:val="es-MX" w:eastAsia="es-MX"/>
              </w:rPr>
              <w:t>6 (4-9.7)</w:t>
            </w:r>
          </w:p>
        </w:tc>
        <w:tc>
          <w:tcPr>
            <w:tcW w:w="1843" w:type="dxa"/>
            <w:noWrap/>
            <w:hideMark/>
          </w:tcPr>
          <w:p w:rsidR="00662B7C" w:rsidRPr="00A87539" w:rsidRDefault="00662B7C" w:rsidP="005F626D">
            <w:pPr>
              <w:adjustRightInd w:val="0"/>
              <w:snapToGrid w:val="0"/>
              <w:spacing w:line="360" w:lineRule="auto"/>
              <w:jc w:val="center"/>
              <w:rPr>
                <w:rFonts w:ascii="Book Antiqua" w:hAnsi="Book Antiqua" w:cs="Arial"/>
                <w:sz w:val="24"/>
                <w:szCs w:val="24"/>
                <w:lang w:val="es-MX" w:eastAsia="es-MX"/>
              </w:rPr>
            </w:pPr>
            <w:r w:rsidRPr="00A87539">
              <w:rPr>
                <w:rFonts w:ascii="Book Antiqua" w:hAnsi="Book Antiqua" w:cs="Arial"/>
                <w:sz w:val="24"/>
                <w:szCs w:val="24"/>
                <w:lang w:val="es-MX" w:eastAsia="es-MX"/>
              </w:rPr>
              <w:t>9 (6-16)</w:t>
            </w:r>
          </w:p>
        </w:tc>
      </w:tr>
      <w:tr w:rsidR="00A87539" w:rsidRPr="00A87539" w:rsidTr="005F626D">
        <w:trPr>
          <w:trHeight w:val="300"/>
        </w:trPr>
        <w:tc>
          <w:tcPr>
            <w:tcW w:w="1951" w:type="dxa"/>
            <w:noWrap/>
          </w:tcPr>
          <w:p w:rsidR="00662B7C" w:rsidRPr="00A87539" w:rsidRDefault="00662B7C" w:rsidP="005F626D">
            <w:pPr>
              <w:adjustRightInd w:val="0"/>
              <w:snapToGrid w:val="0"/>
              <w:spacing w:line="360" w:lineRule="auto"/>
              <w:rPr>
                <w:rFonts w:ascii="Book Antiqua" w:hAnsi="Book Antiqua"/>
                <w:sz w:val="24"/>
                <w:szCs w:val="24"/>
                <w:lang w:val="es-MX" w:eastAsia="es-MX"/>
              </w:rPr>
            </w:pPr>
            <w:r w:rsidRPr="00A87539">
              <w:rPr>
                <w:rFonts w:ascii="Book Antiqua" w:hAnsi="Book Antiqua"/>
                <w:sz w:val="24"/>
                <w:szCs w:val="24"/>
                <w:lang w:val="es-MX" w:eastAsia="es-MX"/>
              </w:rPr>
              <w:t>Main etiology (%)</w:t>
            </w:r>
          </w:p>
        </w:tc>
        <w:tc>
          <w:tcPr>
            <w:tcW w:w="1701" w:type="dxa"/>
            <w:noWrap/>
          </w:tcPr>
          <w:p w:rsidR="00662B7C" w:rsidRPr="00A87539" w:rsidRDefault="00662B7C" w:rsidP="005F626D">
            <w:pPr>
              <w:adjustRightInd w:val="0"/>
              <w:snapToGrid w:val="0"/>
              <w:spacing w:line="360" w:lineRule="auto"/>
              <w:jc w:val="center"/>
              <w:rPr>
                <w:rFonts w:ascii="Book Antiqua" w:hAnsi="Book Antiqua" w:cs="Arial"/>
                <w:sz w:val="24"/>
                <w:szCs w:val="24"/>
                <w:lang w:val="es-MX" w:eastAsia="es-MX"/>
              </w:rPr>
            </w:pPr>
            <w:r w:rsidRPr="00A87539">
              <w:rPr>
                <w:rFonts w:ascii="Book Antiqua" w:hAnsi="Book Antiqua" w:cs="Arial"/>
                <w:sz w:val="24"/>
                <w:szCs w:val="24"/>
                <w:lang w:val="es-MX" w:eastAsia="es-MX"/>
              </w:rPr>
              <w:t>--</w:t>
            </w:r>
          </w:p>
        </w:tc>
        <w:tc>
          <w:tcPr>
            <w:tcW w:w="1985" w:type="dxa"/>
            <w:noWrap/>
          </w:tcPr>
          <w:p w:rsidR="00662B7C" w:rsidRPr="00A87539" w:rsidRDefault="00662B7C" w:rsidP="005F626D">
            <w:pPr>
              <w:adjustRightInd w:val="0"/>
              <w:snapToGrid w:val="0"/>
              <w:spacing w:line="360" w:lineRule="auto"/>
              <w:jc w:val="center"/>
              <w:rPr>
                <w:rFonts w:ascii="Book Antiqua" w:hAnsi="Book Antiqua" w:cs="Arial"/>
                <w:sz w:val="24"/>
                <w:szCs w:val="24"/>
                <w:lang w:val="es-MX" w:eastAsia="es-MX"/>
              </w:rPr>
            </w:pPr>
            <w:r w:rsidRPr="00A87539">
              <w:rPr>
                <w:rFonts w:ascii="Book Antiqua" w:hAnsi="Book Antiqua"/>
                <w:sz w:val="24"/>
                <w:szCs w:val="24"/>
                <w:lang w:val="es-MX" w:eastAsia="es-MX"/>
              </w:rPr>
              <w:t>HCV (34%)</w:t>
            </w:r>
          </w:p>
        </w:tc>
        <w:tc>
          <w:tcPr>
            <w:tcW w:w="1842" w:type="dxa"/>
            <w:noWrap/>
          </w:tcPr>
          <w:p w:rsidR="00662B7C" w:rsidRPr="00A87539" w:rsidRDefault="00662B7C" w:rsidP="005F626D">
            <w:pPr>
              <w:adjustRightInd w:val="0"/>
              <w:snapToGrid w:val="0"/>
              <w:spacing w:line="360" w:lineRule="auto"/>
              <w:jc w:val="center"/>
              <w:rPr>
                <w:rFonts w:ascii="Book Antiqua" w:hAnsi="Book Antiqua" w:cs="Arial"/>
                <w:sz w:val="24"/>
                <w:szCs w:val="24"/>
                <w:lang w:val="es-MX" w:eastAsia="es-MX"/>
              </w:rPr>
            </w:pPr>
            <w:r w:rsidRPr="00A87539">
              <w:rPr>
                <w:rFonts w:ascii="Book Antiqua" w:hAnsi="Book Antiqua"/>
                <w:sz w:val="24"/>
                <w:szCs w:val="24"/>
                <w:lang w:val="es-MX" w:eastAsia="es-MX"/>
              </w:rPr>
              <w:t>HCV (40%)</w:t>
            </w:r>
          </w:p>
        </w:tc>
        <w:tc>
          <w:tcPr>
            <w:tcW w:w="1843" w:type="dxa"/>
            <w:noWrap/>
          </w:tcPr>
          <w:p w:rsidR="00662B7C" w:rsidRPr="00A87539" w:rsidRDefault="00662B7C" w:rsidP="005F626D">
            <w:pPr>
              <w:adjustRightInd w:val="0"/>
              <w:snapToGrid w:val="0"/>
              <w:spacing w:line="360" w:lineRule="auto"/>
              <w:jc w:val="center"/>
              <w:rPr>
                <w:rFonts w:ascii="Book Antiqua" w:hAnsi="Book Antiqua" w:cs="Arial"/>
                <w:sz w:val="24"/>
                <w:szCs w:val="24"/>
                <w:lang w:val="es-MX" w:eastAsia="es-MX"/>
              </w:rPr>
            </w:pPr>
            <w:r w:rsidRPr="00A87539">
              <w:rPr>
                <w:rFonts w:ascii="Book Antiqua" w:hAnsi="Book Antiqua"/>
                <w:sz w:val="24"/>
                <w:szCs w:val="24"/>
                <w:lang w:val="es-MX" w:eastAsia="es-MX"/>
              </w:rPr>
              <w:t>HCV (66%)</w:t>
            </w:r>
          </w:p>
        </w:tc>
      </w:tr>
      <w:tr w:rsidR="00A87539" w:rsidRPr="00A87539" w:rsidTr="005F626D">
        <w:trPr>
          <w:trHeight w:val="300"/>
        </w:trPr>
        <w:tc>
          <w:tcPr>
            <w:tcW w:w="1951" w:type="dxa"/>
            <w:noWrap/>
          </w:tcPr>
          <w:p w:rsidR="00662B7C" w:rsidRPr="00A87539" w:rsidRDefault="00662B7C" w:rsidP="005F626D">
            <w:pPr>
              <w:adjustRightInd w:val="0"/>
              <w:snapToGrid w:val="0"/>
              <w:spacing w:line="360" w:lineRule="auto"/>
              <w:rPr>
                <w:rFonts w:ascii="Book Antiqua" w:hAnsi="Book Antiqua"/>
                <w:sz w:val="24"/>
                <w:szCs w:val="24"/>
                <w:lang w:val="es-MX" w:eastAsia="es-MX"/>
              </w:rPr>
            </w:pPr>
            <w:r w:rsidRPr="00A87539">
              <w:rPr>
                <w:rFonts w:ascii="Book Antiqua" w:hAnsi="Book Antiqua"/>
                <w:sz w:val="24"/>
                <w:szCs w:val="24"/>
                <w:lang w:val="es-MX" w:eastAsia="es-MX"/>
              </w:rPr>
              <w:t>MELD score</w:t>
            </w:r>
          </w:p>
        </w:tc>
        <w:tc>
          <w:tcPr>
            <w:tcW w:w="1701" w:type="dxa"/>
            <w:noWrap/>
          </w:tcPr>
          <w:p w:rsidR="00662B7C" w:rsidRPr="00A87539" w:rsidRDefault="00662B7C" w:rsidP="005F626D">
            <w:pPr>
              <w:adjustRightInd w:val="0"/>
              <w:snapToGrid w:val="0"/>
              <w:spacing w:line="360" w:lineRule="auto"/>
              <w:jc w:val="center"/>
              <w:rPr>
                <w:rFonts w:ascii="Book Antiqua" w:hAnsi="Book Antiqua" w:cs="Arial"/>
                <w:sz w:val="24"/>
                <w:szCs w:val="24"/>
                <w:lang w:val="es-MX" w:eastAsia="es-MX"/>
              </w:rPr>
            </w:pPr>
            <w:r w:rsidRPr="00A87539">
              <w:rPr>
                <w:rFonts w:ascii="Book Antiqua" w:hAnsi="Book Antiqua" w:cs="Arial"/>
                <w:sz w:val="24"/>
                <w:szCs w:val="24"/>
                <w:lang w:val="es-MX" w:eastAsia="es-MX"/>
              </w:rPr>
              <w:t>--</w:t>
            </w:r>
          </w:p>
        </w:tc>
        <w:tc>
          <w:tcPr>
            <w:tcW w:w="1985" w:type="dxa"/>
            <w:noWrap/>
          </w:tcPr>
          <w:p w:rsidR="00662B7C" w:rsidRPr="00A87539" w:rsidRDefault="00662B7C" w:rsidP="005F626D">
            <w:pPr>
              <w:adjustRightInd w:val="0"/>
              <w:snapToGrid w:val="0"/>
              <w:spacing w:line="360" w:lineRule="auto"/>
              <w:jc w:val="center"/>
              <w:rPr>
                <w:rFonts w:ascii="Book Antiqua" w:hAnsi="Book Antiqua"/>
                <w:sz w:val="24"/>
                <w:szCs w:val="24"/>
                <w:lang w:eastAsia="es-MX"/>
              </w:rPr>
            </w:pPr>
            <w:r w:rsidRPr="00A87539">
              <w:rPr>
                <w:rFonts w:ascii="Book Antiqua" w:hAnsi="Book Antiqua"/>
                <w:sz w:val="24"/>
                <w:szCs w:val="24"/>
                <w:lang w:eastAsia="es-MX"/>
              </w:rPr>
              <w:t>9.5 (8.5-11.5)</w:t>
            </w:r>
          </w:p>
        </w:tc>
        <w:tc>
          <w:tcPr>
            <w:tcW w:w="1842" w:type="dxa"/>
            <w:noWrap/>
          </w:tcPr>
          <w:p w:rsidR="00662B7C" w:rsidRPr="00A87539" w:rsidRDefault="00662B7C" w:rsidP="005F626D">
            <w:pPr>
              <w:adjustRightInd w:val="0"/>
              <w:snapToGrid w:val="0"/>
              <w:spacing w:line="360" w:lineRule="auto"/>
              <w:jc w:val="center"/>
              <w:rPr>
                <w:rFonts w:ascii="Book Antiqua" w:hAnsi="Book Antiqua"/>
                <w:sz w:val="24"/>
                <w:szCs w:val="24"/>
                <w:lang w:eastAsia="es-MX"/>
              </w:rPr>
            </w:pPr>
            <w:r w:rsidRPr="00A87539">
              <w:rPr>
                <w:rFonts w:ascii="Book Antiqua" w:hAnsi="Book Antiqua"/>
                <w:sz w:val="24"/>
                <w:szCs w:val="24"/>
                <w:lang w:eastAsia="es-MX"/>
              </w:rPr>
              <w:t>10 (7.7-15.2)</w:t>
            </w:r>
          </w:p>
        </w:tc>
        <w:tc>
          <w:tcPr>
            <w:tcW w:w="1843" w:type="dxa"/>
            <w:noWrap/>
          </w:tcPr>
          <w:p w:rsidR="00662B7C" w:rsidRPr="00A87539" w:rsidRDefault="00662B7C" w:rsidP="005F626D">
            <w:pPr>
              <w:adjustRightInd w:val="0"/>
              <w:snapToGrid w:val="0"/>
              <w:spacing w:line="360" w:lineRule="auto"/>
              <w:jc w:val="center"/>
              <w:rPr>
                <w:rFonts w:ascii="Book Antiqua" w:hAnsi="Book Antiqua"/>
                <w:sz w:val="24"/>
                <w:szCs w:val="24"/>
                <w:lang w:eastAsia="es-MX"/>
              </w:rPr>
            </w:pPr>
            <w:r w:rsidRPr="00A87539">
              <w:rPr>
                <w:rFonts w:ascii="Book Antiqua" w:hAnsi="Book Antiqua"/>
                <w:sz w:val="24"/>
                <w:szCs w:val="24"/>
                <w:lang w:eastAsia="es-MX"/>
              </w:rPr>
              <w:t>11.5 (10-17.5)</w:t>
            </w:r>
          </w:p>
        </w:tc>
      </w:tr>
      <w:tr w:rsidR="00A87539" w:rsidRPr="00A87539" w:rsidTr="005F626D">
        <w:trPr>
          <w:trHeight w:val="300"/>
        </w:trPr>
        <w:tc>
          <w:tcPr>
            <w:tcW w:w="1951" w:type="dxa"/>
            <w:noWrap/>
          </w:tcPr>
          <w:p w:rsidR="00662B7C" w:rsidRPr="00A87539" w:rsidRDefault="00662B7C" w:rsidP="005F626D">
            <w:pPr>
              <w:adjustRightInd w:val="0"/>
              <w:snapToGrid w:val="0"/>
              <w:spacing w:line="360" w:lineRule="auto"/>
              <w:rPr>
                <w:rFonts w:ascii="Book Antiqua" w:hAnsi="Book Antiqua"/>
                <w:sz w:val="24"/>
                <w:szCs w:val="24"/>
                <w:lang w:val="es-MX" w:eastAsia="es-MX"/>
              </w:rPr>
            </w:pPr>
            <w:r w:rsidRPr="00A87539">
              <w:rPr>
                <w:rFonts w:ascii="Book Antiqua" w:hAnsi="Book Antiqua"/>
                <w:sz w:val="24"/>
                <w:szCs w:val="24"/>
                <w:lang w:val="es-MX" w:eastAsia="es-MX"/>
              </w:rPr>
              <w:t>Child-Pugh (Points)</w:t>
            </w:r>
          </w:p>
        </w:tc>
        <w:tc>
          <w:tcPr>
            <w:tcW w:w="1701" w:type="dxa"/>
            <w:noWrap/>
          </w:tcPr>
          <w:p w:rsidR="00662B7C" w:rsidRPr="00A87539" w:rsidRDefault="00662B7C" w:rsidP="005F626D">
            <w:pPr>
              <w:adjustRightInd w:val="0"/>
              <w:snapToGrid w:val="0"/>
              <w:spacing w:line="360" w:lineRule="auto"/>
              <w:jc w:val="center"/>
              <w:rPr>
                <w:rFonts w:ascii="Book Antiqua" w:hAnsi="Book Antiqua" w:cs="Arial"/>
                <w:sz w:val="24"/>
                <w:szCs w:val="24"/>
                <w:lang w:val="es-MX" w:eastAsia="es-MX"/>
              </w:rPr>
            </w:pPr>
            <w:r w:rsidRPr="00A87539">
              <w:rPr>
                <w:rFonts w:ascii="Book Antiqua" w:hAnsi="Book Antiqua" w:cs="Arial"/>
                <w:sz w:val="24"/>
                <w:szCs w:val="24"/>
                <w:lang w:val="es-MX" w:eastAsia="es-MX"/>
              </w:rPr>
              <w:t>--</w:t>
            </w:r>
          </w:p>
        </w:tc>
        <w:tc>
          <w:tcPr>
            <w:tcW w:w="1985" w:type="dxa"/>
            <w:noWrap/>
          </w:tcPr>
          <w:p w:rsidR="00662B7C" w:rsidRPr="00A87539" w:rsidRDefault="00662B7C" w:rsidP="005F626D">
            <w:pPr>
              <w:adjustRightInd w:val="0"/>
              <w:snapToGrid w:val="0"/>
              <w:spacing w:line="360" w:lineRule="auto"/>
              <w:jc w:val="center"/>
              <w:rPr>
                <w:rFonts w:ascii="Book Antiqua" w:hAnsi="Book Antiqua"/>
                <w:sz w:val="24"/>
                <w:szCs w:val="24"/>
                <w:lang w:eastAsia="es-MX"/>
              </w:rPr>
            </w:pPr>
            <w:r w:rsidRPr="00A87539">
              <w:rPr>
                <w:rFonts w:ascii="Book Antiqua" w:hAnsi="Book Antiqua"/>
                <w:sz w:val="24"/>
                <w:szCs w:val="24"/>
                <w:lang w:eastAsia="es-MX"/>
              </w:rPr>
              <w:t>7 (6-8)</w:t>
            </w:r>
          </w:p>
        </w:tc>
        <w:tc>
          <w:tcPr>
            <w:tcW w:w="1842" w:type="dxa"/>
            <w:noWrap/>
          </w:tcPr>
          <w:p w:rsidR="00662B7C" w:rsidRPr="00A87539" w:rsidRDefault="00662B7C" w:rsidP="005F626D">
            <w:pPr>
              <w:adjustRightInd w:val="0"/>
              <w:snapToGrid w:val="0"/>
              <w:spacing w:line="360" w:lineRule="auto"/>
              <w:jc w:val="center"/>
              <w:rPr>
                <w:rFonts w:ascii="Book Antiqua" w:hAnsi="Book Antiqua"/>
                <w:sz w:val="24"/>
                <w:szCs w:val="24"/>
                <w:lang w:eastAsia="es-MX"/>
              </w:rPr>
            </w:pPr>
            <w:r w:rsidRPr="00A87539">
              <w:rPr>
                <w:rFonts w:ascii="Book Antiqua" w:hAnsi="Book Antiqua"/>
                <w:sz w:val="24"/>
                <w:szCs w:val="24"/>
                <w:lang w:eastAsia="es-MX"/>
              </w:rPr>
              <w:t>7.5 (6-9)</w:t>
            </w:r>
          </w:p>
        </w:tc>
        <w:tc>
          <w:tcPr>
            <w:tcW w:w="1843" w:type="dxa"/>
            <w:noWrap/>
          </w:tcPr>
          <w:p w:rsidR="00662B7C" w:rsidRPr="00A87539" w:rsidRDefault="00662B7C" w:rsidP="005F626D">
            <w:pPr>
              <w:adjustRightInd w:val="0"/>
              <w:snapToGrid w:val="0"/>
              <w:spacing w:line="360" w:lineRule="auto"/>
              <w:jc w:val="center"/>
              <w:rPr>
                <w:rFonts w:ascii="Book Antiqua" w:hAnsi="Book Antiqua"/>
                <w:sz w:val="24"/>
                <w:szCs w:val="24"/>
                <w:lang w:eastAsia="es-MX"/>
              </w:rPr>
            </w:pPr>
            <w:r w:rsidRPr="00A87539">
              <w:rPr>
                <w:rFonts w:ascii="Book Antiqua" w:hAnsi="Book Antiqua"/>
                <w:sz w:val="24"/>
                <w:szCs w:val="24"/>
                <w:lang w:eastAsia="es-MX"/>
              </w:rPr>
              <w:t>10 (8-12)</w:t>
            </w:r>
          </w:p>
        </w:tc>
      </w:tr>
      <w:tr w:rsidR="00A87539" w:rsidRPr="00A87539" w:rsidTr="005F626D">
        <w:trPr>
          <w:trHeight w:val="300"/>
        </w:trPr>
        <w:tc>
          <w:tcPr>
            <w:tcW w:w="1951" w:type="dxa"/>
            <w:noWrap/>
          </w:tcPr>
          <w:p w:rsidR="00662B7C" w:rsidRPr="00A87539" w:rsidRDefault="00662B7C" w:rsidP="005F626D">
            <w:pPr>
              <w:adjustRightInd w:val="0"/>
              <w:snapToGrid w:val="0"/>
              <w:spacing w:line="360" w:lineRule="auto"/>
              <w:rPr>
                <w:rFonts w:ascii="Book Antiqua" w:hAnsi="Book Antiqua"/>
                <w:sz w:val="24"/>
                <w:szCs w:val="24"/>
                <w:lang w:val="es-MX" w:eastAsia="es-MX"/>
              </w:rPr>
            </w:pPr>
            <w:r w:rsidRPr="00A87539">
              <w:rPr>
                <w:rFonts w:ascii="Book Antiqua" w:hAnsi="Book Antiqua"/>
                <w:sz w:val="24"/>
                <w:szCs w:val="24"/>
                <w:lang w:val="es-MX" w:eastAsia="es-MX"/>
              </w:rPr>
              <w:t>Serum sodium</w:t>
            </w:r>
          </w:p>
        </w:tc>
        <w:tc>
          <w:tcPr>
            <w:tcW w:w="1701" w:type="dxa"/>
            <w:noWrap/>
          </w:tcPr>
          <w:p w:rsidR="00662B7C" w:rsidRPr="00A87539" w:rsidRDefault="00662B7C" w:rsidP="005F626D">
            <w:pPr>
              <w:adjustRightInd w:val="0"/>
              <w:snapToGrid w:val="0"/>
              <w:spacing w:line="360" w:lineRule="auto"/>
              <w:jc w:val="center"/>
              <w:rPr>
                <w:rFonts w:ascii="Book Antiqua" w:hAnsi="Book Antiqua" w:cs="Arial"/>
                <w:sz w:val="24"/>
                <w:szCs w:val="24"/>
                <w:lang w:val="es-MX" w:eastAsia="es-MX"/>
              </w:rPr>
            </w:pPr>
            <w:r w:rsidRPr="00A87539">
              <w:rPr>
                <w:rFonts w:ascii="Book Antiqua" w:hAnsi="Book Antiqua" w:cs="Arial"/>
                <w:sz w:val="24"/>
                <w:szCs w:val="24"/>
                <w:lang w:val="es-MX" w:eastAsia="es-MX"/>
              </w:rPr>
              <w:t>--</w:t>
            </w:r>
          </w:p>
        </w:tc>
        <w:tc>
          <w:tcPr>
            <w:tcW w:w="1985" w:type="dxa"/>
            <w:noWrap/>
          </w:tcPr>
          <w:p w:rsidR="00662B7C" w:rsidRPr="00A87539" w:rsidRDefault="00662B7C" w:rsidP="005F626D">
            <w:pPr>
              <w:adjustRightInd w:val="0"/>
              <w:snapToGrid w:val="0"/>
              <w:spacing w:line="360" w:lineRule="auto"/>
              <w:jc w:val="center"/>
              <w:rPr>
                <w:rFonts w:ascii="Book Antiqua" w:hAnsi="Book Antiqua"/>
                <w:sz w:val="24"/>
                <w:szCs w:val="24"/>
                <w:lang w:eastAsia="es-MX"/>
              </w:rPr>
            </w:pPr>
            <w:r w:rsidRPr="00A87539">
              <w:rPr>
                <w:rFonts w:ascii="Book Antiqua" w:hAnsi="Book Antiqua"/>
                <w:sz w:val="24"/>
                <w:szCs w:val="24"/>
                <w:lang w:eastAsia="es-MX"/>
              </w:rPr>
              <w:t>136 (129-143)</w:t>
            </w:r>
          </w:p>
        </w:tc>
        <w:tc>
          <w:tcPr>
            <w:tcW w:w="1842" w:type="dxa"/>
            <w:noWrap/>
          </w:tcPr>
          <w:p w:rsidR="00662B7C" w:rsidRPr="00A87539" w:rsidRDefault="00662B7C" w:rsidP="005F626D">
            <w:pPr>
              <w:adjustRightInd w:val="0"/>
              <w:snapToGrid w:val="0"/>
              <w:spacing w:line="360" w:lineRule="auto"/>
              <w:jc w:val="center"/>
              <w:rPr>
                <w:rFonts w:ascii="Book Antiqua" w:hAnsi="Book Antiqua"/>
                <w:sz w:val="24"/>
                <w:szCs w:val="24"/>
                <w:lang w:eastAsia="es-MX"/>
              </w:rPr>
            </w:pPr>
            <w:r w:rsidRPr="00A87539">
              <w:rPr>
                <w:rFonts w:ascii="Book Antiqua" w:hAnsi="Book Antiqua"/>
                <w:sz w:val="24"/>
                <w:szCs w:val="24"/>
                <w:lang w:eastAsia="es-MX"/>
              </w:rPr>
              <w:t>135 (126-139)</w:t>
            </w:r>
          </w:p>
        </w:tc>
        <w:tc>
          <w:tcPr>
            <w:tcW w:w="1843" w:type="dxa"/>
            <w:noWrap/>
          </w:tcPr>
          <w:p w:rsidR="00662B7C" w:rsidRPr="00A87539" w:rsidRDefault="00662B7C" w:rsidP="005F626D">
            <w:pPr>
              <w:adjustRightInd w:val="0"/>
              <w:snapToGrid w:val="0"/>
              <w:spacing w:line="360" w:lineRule="auto"/>
              <w:jc w:val="center"/>
              <w:rPr>
                <w:rFonts w:ascii="Book Antiqua" w:hAnsi="Book Antiqua"/>
                <w:sz w:val="24"/>
                <w:szCs w:val="24"/>
                <w:lang w:eastAsia="es-MX"/>
              </w:rPr>
            </w:pPr>
            <w:r w:rsidRPr="00A87539">
              <w:rPr>
                <w:rFonts w:ascii="Book Antiqua" w:hAnsi="Book Antiqua"/>
                <w:sz w:val="24"/>
                <w:szCs w:val="24"/>
                <w:lang w:eastAsia="es-MX"/>
              </w:rPr>
              <w:t>138 (122-141)</w:t>
            </w:r>
          </w:p>
        </w:tc>
      </w:tr>
      <w:tr w:rsidR="00A87539" w:rsidRPr="00A87539" w:rsidTr="005F626D">
        <w:trPr>
          <w:trHeight w:val="60"/>
        </w:trPr>
        <w:tc>
          <w:tcPr>
            <w:tcW w:w="1951" w:type="dxa"/>
            <w:noWrap/>
          </w:tcPr>
          <w:p w:rsidR="00662B7C" w:rsidRPr="00A87539" w:rsidRDefault="00662B7C" w:rsidP="005F626D">
            <w:pPr>
              <w:adjustRightInd w:val="0"/>
              <w:snapToGrid w:val="0"/>
              <w:spacing w:line="360" w:lineRule="auto"/>
              <w:rPr>
                <w:rFonts w:ascii="Book Antiqua" w:hAnsi="Book Antiqua"/>
                <w:sz w:val="24"/>
                <w:szCs w:val="24"/>
                <w:lang w:eastAsia="es-MX"/>
              </w:rPr>
            </w:pPr>
            <w:r w:rsidRPr="00A87539">
              <w:rPr>
                <w:rFonts w:ascii="Book Antiqua" w:hAnsi="Book Antiqua"/>
                <w:sz w:val="24"/>
                <w:szCs w:val="24"/>
                <w:lang w:eastAsia="es-MX"/>
              </w:rPr>
              <w:t>Ammonia</w:t>
            </w:r>
          </w:p>
        </w:tc>
        <w:tc>
          <w:tcPr>
            <w:tcW w:w="1701" w:type="dxa"/>
            <w:noWrap/>
          </w:tcPr>
          <w:p w:rsidR="00662B7C" w:rsidRPr="00A87539" w:rsidRDefault="00662B7C" w:rsidP="005F626D">
            <w:pPr>
              <w:adjustRightInd w:val="0"/>
              <w:snapToGrid w:val="0"/>
              <w:spacing w:line="360" w:lineRule="auto"/>
              <w:jc w:val="center"/>
              <w:rPr>
                <w:rFonts w:ascii="Book Antiqua" w:hAnsi="Book Antiqua" w:cs="Arial"/>
                <w:sz w:val="24"/>
                <w:szCs w:val="24"/>
                <w:lang w:eastAsia="es-MX"/>
              </w:rPr>
            </w:pPr>
            <w:r w:rsidRPr="00A87539">
              <w:rPr>
                <w:rFonts w:ascii="Book Antiqua" w:hAnsi="Book Antiqua" w:cs="Arial"/>
                <w:sz w:val="24"/>
                <w:szCs w:val="24"/>
                <w:lang w:eastAsia="es-MX"/>
              </w:rPr>
              <w:t>--</w:t>
            </w:r>
          </w:p>
        </w:tc>
        <w:tc>
          <w:tcPr>
            <w:tcW w:w="1985" w:type="dxa"/>
            <w:noWrap/>
          </w:tcPr>
          <w:p w:rsidR="00662B7C" w:rsidRPr="00A87539" w:rsidRDefault="00662B7C" w:rsidP="005F626D">
            <w:pPr>
              <w:adjustRightInd w:val="0"/>
              <w:snapToGrid w:val="0"/>
              <w:spacing w:line="360" w:lineRule="auto"/>
              <w:jc w:val="center"/>
              <w:rPr>
                <w:rFonts w:ascii="Book Antiqua" w:hAnsi="Book Antiqua"/>
                <w:sz w:val="24"/>
                <w:szCs w:val="24"/>
                <w:lang w:eastAsia="es-MX"/>
              </w:rPr>
            </w:pPr>
            <w:r w:rsidRPr="00A87539">
              <w:rPr>
                <w:rFonts w:ascii="Book Antiqua" w:hAnsi="Book Antiqua"/>
                <w:sz w:val="24"/>
                <w:szCs w:val="24"/>
                <w:lang w:eastAsia="es-MX"/>
              </w:rPr>
              <w:t>179 (113.5-224)</w:t>
            </w:r>
          </w:p>
        </w:tc>
        <w:tc>
          <w:tcPr>
            <w:tcW w:w="1842" w:type="dxa"/>
            <w:noWrap/>
          </w:tcPr>
          <w:p w:rsidR="00662B7C" w:rsidRPr="00A87539" w:rsidRDefault="00662B7C" w:rsidP="005F626D">
            <w:pPr>
              <w:adjustRightInd w:val="0"/>
              <w:snapToGrid w:val="0"/>
              <w:spacing w:line="360" w:lineRule="auto"/>
              <w:jc w:val="center"/>
              <w:rPr>
                <w:rFonts w:ascii="Book Antiqua" w:hAnsi="Book Antiqua"/>
                <w:sz w:val="24"/>
                <w:szCs w:val="24"/>
                <w:lang w:eastAsia="es-MX"/>
              </w:rPr>
            </w:pPr>
            <w:r w:rsidRPr="00A87539">
              <w:rPr>
                <w:rFonts w:ascii="Book Antiqua" w:hAnsi="Book Antiqua"/>
                <w:sz w:val="24"/>
                <w:szCs w:val="24"/>
                <w:lang w:eastAsia="es-MX"/>
              </w:rPr>
              <w:t>217 (194-250)</w:t>
            </w:r>
          </w:p>
        </w:tc>
        <w:tc>
          <w:tcPr>
            <w:tcW w:w="1843" w:type="dxa"/>
            <w:noWrap/>
          </w:tcPr>
          <w:p w:rsidR="00662B7C" w:rsidRPr="00A87539" w:rsidRDefault="00662B7C" w:rsidP="005F626D">
            <w:pPr>
              <w:adjustRightInd w:val="0"/>
              <w:snapToGrid w:val="0"/>
              <w:spacing w:line="360" w:lineRule="auto"/>
              <w:jc w:val="center"/>
              <w:rPr>
                <w:rFonts w:ascii="Book Antiqua" w:hAnsi="Book Antiqua"/>
                <w:sz w:val="24"/>
                <w:szCs w:val="24"/>
                <w:lang w:eastAsia="es-MX"/>
              </w:rPr>
            </w:pPr>
            <w:r w:rsidRPr="00A87539">
              <w:rPr>
                <w:rFonts w:ascii="Book Antiqua" w:hAnsi="Book Antiqua"/>
                <w:sz w:val="24"/>
                <w:szCs w:val="24"/>
                <w:lang w:eastAsia="es-MX"/>
              </w:rPr>
              <w:t>134 (95-277)</w:t>
            </w:r>
          </w:p>
        </w:tc>
      </w:tr>
      <w:tr w:rsidR="00A87539" w:rsidRPr="00A87539" w:rsidTr="005F626D">
        <w:trPr>
          <w:trHeight w:val="300"/>
        </w:trPr>
        <w:tc>
          <w:tcPr>
            <w:tcW w:w="1951" w:type="dxa"/>
            <w:noWrap/>
          </w:tcPr>
          <w:p w:rsidR="00662B7C" w:rsidRPr="00A87539" w:rsidRDefault="00662B7C" w:rsidP="005F626D">
            <w:pPr>
              <w:adjustRightInd w:val="0"/>
              <w:snapToGrid w:val="0"/>
              <w:spacing w:line="360" w:lineRule="auto"/>
              <w:rPr>
                <w:rFonts w:ascii="Book Antiqua" w:hAnsi="Book Antiqua"/>
                <w:sz w:val="24"/>
                <w:szCs w:val="24"/>
                <w:lang w:eastAsia="es-MX"/>
              </w:rPr>
            </w:pPr>
            <w:r w:rsidRPr="00A87539">
              <w:rPr>
                <w:rFonts w:ascii="Book Antiqua" w:hAnsi="Book Antiqua"/>
                <w:sz w:val="24"/>
                <w:szCs w:val="24"/>
                <w:lang w:eastAsia="es-MX"/>
              </w:rPr>
              <w:t>Total bilirubin</w:t>
            </w:r>
          </w:p>
        </w:tc>
        <w:tc>
          <w:tcPr>
            <w:tcW w:w="1701" w:type="dxa"/>
            <w:noWrap/>
          </w:tcPr>
          <w:p w:rsidR="00662B7C" w:rsidRPr="00A87539" w:rsidRDefault="00662B7C" w:rsidP="005F626D">
            <w:pPr>
              <w:adjustRightInd w:val="0"/>
              <w:snapToGrid w:val="0"/>
              <w:spacing w:line="360" w:lineRule="auto"/>
              <w:jc w:val="center"/>
              <w:rPr>
                <w:rFonts w:ascii="Book Antiqua" w:hAnsi="Book Antiqua" w:cs="Arial"/>
                <w:sz w:val="24"/>
                <w:szCs w:val="24"/>
                <w:lang w:eastAsia="es-MX"/>
              </w:rPr>
            </w:pPr>
            <w:r w:rsidRPr="00A87539">
              <w:rPr>
                <w:rFonts w:ascii="Book Antiqua" w:hAnsi="Book Antiqua" w:cs="Arial"/>
                <w:sz w:val="24"/>
                <w:szCs w:val="24"/>
                <w:lang w:eastAsia="es-MX"/>
              </w:rPr>
              <w:t>--</w:t>
            </w:r>
          </w:p>
        </w:tc>
        <w:tc>
          <w:tcPr>
            <w:tcW w:w="1985" w:type="dxa"/>
            <w:noWrap/>
          </w:tcPr>
          <w:p w:rsidR="00662B7C" w:rsidRPr="00A87539" w:rsidRDefault="00662B7C" w:rsidP="005F626D">
            <w:pPr>
              <w:adjustRightInd w:val="0"/>
              <w:snapToGrid w:val="0"/>
              <w:spacing w:line="360" w:lineRule="auto"/>
              <w:jc w:val="center"/>
              <w:rPr>
                <w:rFonts w:ascii="Book Antiqua" w:hAnsi="Book Antiqua"/>
                <w:sz w:val="24"/>
                <w:szCs w:val="24"/>
                <w:lang w:eastAsia="es-MX"/>
              </w:rPr>
            </w:pPr>
            <w:r w:rsidRPr="00A87539">
              <w:rPr>
                <w:rFonts w:ascii="Book Antiqua" w:hAnsi="Book Antiqua"/>
                <w:sz w:val="24"/>
                <w:szCs w:val="24"/>
                <w:lang w:eastAsia="es-MX"/>
              </w:rPr>
              <w:t>1.81 (1.11-2.48)</w:t>
            </w:r>
          </w:p>
        </w:tc>
        <w:tc>
          <w:tcPr>
            <w:tcW w:w="1842" w:type="dxa"/>
            <w:noWrap/>
          </w:tcPr>
          <w:p w:rsidR="00662B7C" w:rsidRPr="00A87539" w:rsidRDefault="00662B7C" w:rsidP="005F626D">
            <w:pPr>
              <w:adjustRightInd w:val="0"/>
              <w:snapToGrid w:val="0"/>
              <w:spacing w:line="360" w:lineRule="auto"/>
              <w:jc w:val="center"/>
              <w:rPr>
                <w:rFonts w:ascii="Book Antiqua" w:hAnsi="Book Antiqua"/>
                <w:sz w:val="24"/>
                <w:szCs w:val="24"/>
                <w:lang w:eastAsia="es-MX"/>
              </w:rPr>
            </w:pPr>
            <w:r w:rsidRPr="00A87539">
              <w:rPr>
                <w:rFonts w:ascii="Book Antiqua" w:hAnsi="Book Antiqua"/>
                <w:sz w:val="24"/>
                <w:szCs w:val="24"/>
                <w:lang w:eastAsia="es-MX"/>
              </w:rPr>
              <w:t>1.50 (1.26-2.58)</w:t>
            </w:r>
          </w:p>
        </w:tc>
        <w:tc>
          <w:tcPr>
            <w:tcW w:w="1843" w:type="dxa"/>
            <w:noWrap/>
          </w:tcPr>
          <w:p w:rsidR="00662B7C" w:rsidRPr="00A87539" w:rsidRDefault="00662B7C" w:rsidP="005F626D">
            <w:pPr>
              <w:adjustRightInd w:val="0"/>
              <w:snapToGrid w:val="0"/>
              <w:spacing w:line="360" w:lineRule="auto"/>
              <w:jc w:val="center"/>
              <w:rPr>
                <w:rFonts w:ascii="Book Antiqua" w:hAnsi="Book Antiqua"/>
                <w:sz w:val="24"/>
                <w:szCs w:val="24"/>
                <w:lang w:eastAsia="es-MX"/>
              </w:rPr>
            </w:pPr>
            <w:r w:rsidRPr="00A87539">
              <w:rPr>
                <w:rFonts w:ascii="Book Antiqua" w:hAnsi="Book Antiqua"/>
                <w:sz w:val="24"/>
                <w:szCs w:val="24"/>
                <w:lang w:eastAsia="es-MX"/>
              </w:rPr>
              <w:t>2.81 (2.09-5.94)</w:t>
            </w:r>
          </w:p>
        </w:tc>
      </w:tr>
      <w:tr w:rsidR="00A87539" w:rsidRPr="00A87539" w:rsidTr="005F626D">
        <w:trPr>
          <w:trHeight w:val="300"/>
        </w:trPr>
        <w:tc>
          <w:tcPr>
            <w:tcW w:w="1951" w:type="dxa"/>
            <w:noWrap/>
          </w:tcPr>
          <w:p w:rsidR="00662B7C" w:rsidRPr="00A87539" w:rsidRDefault="00662B7C" w:rsidP="005F626D">
            <w:pPr>
              <w:adjustRightInd w:val="0"/>
              <w:snapToGrid w:val="0"/>
              <w:spacing w:line="360" w:lineRule="auto"/>
              <w:rPr>
                <w:rFonts w:ascii="Book Antiqua" w:hAnsi="Book Antiqua"/>
                <w:sz w:val="24"/>
                <w:szCs w:val="24"/>
                <w:lang w:eastAsia="es-MX"/>
              </w:rPr>
            </w:pPr>
            <w:r w:rsidRPr="00A87539">
              <w:rPr>
                <w:rFonts w:ascii="Book Antiqua" w:hAnsi="Book Antiqua"/>
                <w:sz w:val="24"/>
                <w:szCs w:val="24"/>
                <w:lang w:eastAsia="es-MX"/>
              </w:rPr>
              <w:t>ALT</w:t>
            </w:r>
          </w:p>
        </w:tc>
        <w:tc>
          <w:tcPr>
            <w:tcW w:w="1701" w:type="dxa"/>
            <w:noWrap/>
          </w:tcPr>
          <w:p w:rsidR="00662B7C" w:rsidRPr="00A87539" w:rsidRDefault="00662B7C" w:rsidP="005F626D">
            <w:pPr>
              <w:adjustRightInd w:val="0"/>
              <w:snapToGrid w:val="0"/>
              <w:spacing w:line="360" w:lineRule="auto"/>
              <w:jc w:val="center"/>
              <w:rPr>
                <w:rFonts w:ascii="Book Antiqua" w:hAnsi="Book Antiqua" w:cs="Arial"/>
                <w:sz w:val="24"/>
                <w:szCs w:val="24"/>
                <w:lang w:eastAsia="es-MX"/>
              </w:rPr>
            </w:pPr>
            <w:r w:rsidRPr="00A87539">
              <w:rPr>
                <w:rFonts w:ascii="Book Antiqua" w:hAnsi="Book Antiqua" w:cs="Arial"/>
                <w:sz w:val="24"/>
                <w:szCs w:val="24"/>
                <w:lang w:eastAsia="es-MX"/>
              </w:rPr>
              <w:t>--</w:t>
            </w:r>
          </w:p>
        </w:tc>
        <w:tc>
          <w:tcPr>
            <w:tcW w:w="1985" w:type="dxa"/>
            <w:noWrap/>
          </w:tcPr>
          <w:p w:rsidR="00662B7C" w:rsidRPr="00A87539" w:rsidRDefault="00662B7C" w:rsidP="005F626D">
            <w:pPr>
              <w:adjustRightInd w:val="0"/>
              <w:snapToGrid w:val="0"/>
              <w:spacing w:line="360" w:lineRule="auto"/>
              <w:jc w:val="center"/>
              <w:rPr>
                <w:rFonts w:ascii="Book Antiqua" w:hAnsi="Book Antiqua"/>
                <w:sz w:val="24"/>
                <w:szCs w:val="24"/>
                <w:lang w:eastAsia="es-MX"/>
              </w:rPr>
            </w:pPr>
            <w:r w:rsidRPr="00A87539">
              <w:rPr>
                <w:rFonts w:ascii="Book Antiqua" w:hAnsi="Book Antiqua"/>
                <w:sz w:val="24"/>
                <w:szCs w:val="24"/>
                <w:lang w:eastAsia="es-MX"/>
              </w:rPr>
              <w:t>34 (28-55.2)</w:t>
            </w:r>
          </w:p>
        </w:tc>
        <w:tc>
          <w:tcPr>
            <w:tcW w:w="1842" w:type="dxa"/>
            <w:noWrap/>
          </w:tcPr>
          <w:p w:rsidR="00662B7C" w:rsidRPr="00A87539" w:rsidRDefault="00662B7C" w:rsidP="005F626D">
            <w:pPr>
              <w:adjustRightInd w:val="0"/>
              <w:snapToGrid w:val="0"/>
              <w:spacing w:line="360" w:lineRule="auto"/>
              <w:jc w:val="center"/>
              <w:rPr>
                <w:rFonts w:ascii="Book Antiqua" w:hAnsi="Book Antiqua"/>
                <w:sz w:val="24"/>
                <w:szCs w:val="24"/>
                <w:lang w:eastAsia="es-MX"/>
              </w:rPr>
            </w:pPr>
            <w:r w:rsidRPr="00A87539">
              <w:rPr>
                <w:rFonts w:ascii="Book Antiqua" w:hAnsi="Book Antiqua"/>
                <w:sz w:val="24"/>
                <w:szCs w:val="24"/>
                <w:lang w:eastAsia="es-MX"/>
              </w:rPr>
              <w:t>31 (24.5-95.5)</w:t>
            </w:r>
          </w:p>
        </w:tc>
        <w:tc>
          <w:tcPr>
            <w:tcW w:w="1843" w:type="dxa"/>
            <w:noWrap/>
          </w:tcPr>
          <w:p w:rsidR="00662B7C" w:rsidRPr="00A87539" w:rsidRDefault="00662B7C" w:rsidP="005F626D">
            <w:pPr>
              <w:adjustRightInd w:val="0"/>
              <w:snapToGrid w:val="0"/>
              <w:spacing w:line="360" w:lineRule="auto"/>
              <w:jc w:val="center"/>
              <w:rPr>
                <w:rFonts w:ascii="Book Antiqua" w:hAnsi="Book Antiqua"/>
                <w:sz w:val="24"/>
                <w:szCs w:val="24"/>
                <w:lang w:eastAsia="es-MX"/>
              </w:rPr>
            </w:pPr>
            <w:r w:rsidRPr="00A87539">
              <w:rPr>
                <w:rFonts w:ascii="Book Antiqua" w:hAnsi="Book Antiqua"/>
                <w:sz w:val="24"/>
                <w:szCs w:val="24"/>
                <w:lang w:eastAsia="es-MX"/>
              </w:rPr>
              <w:t>42.5 (32.2-65.5)</w:t>
            </w:r>
          </w:p>
        </w:tc>
      </w:tr>
      <w:tr w:rsidR="00A87539" w:rsidRPr="00A87539" w:rsidTr="005F626D">
        <w:trPr>
          <w:trHeight w:val="300"/>
        </w:trPr>
        <w:tc>
          <w:tcPr>
            <w:tcW w:w="1951" w:type="dxa"/>
            <w:noWrap/>
          </w:tcPr>
          <w:p w:rsidR="00662B7C" w:rsidRPr="00A87539" w:rsidRDefault="00662B7C" w:rsidP="005F626D">
            <w:pPr>
              <w:adjustRightInd w:val="0"/>
              <w:snapToGrid w:val="0"/>
              <w:spacing w:line="360" w:lineRule="auto"/>
              <w:rPr>
                <w:rFonts w:ascii="Book Antiqua" w:hAnsi="Book Antiqua"/>
                <w:sz w:val="24"/>
                <w:szCs w:val="24"/>
                <w:lang w:eastAsia="es-MX"/>
              </w:rPr>
            </w:pPr>
            <w:r w:rsidRPr="00A87539">
              <w:rPr>
                <w:rFonts w:ascii="Book Antiqua" w:hAnsi="Book Antiqua"/>
                <w:sz w:val="24"/>
                <w:szCs w:val="24"/>
                <w:lang w:eastAsia="es-MX"/>
              </w:rPr>
              <w:t>AST</w:t>
            </w:r>
          </w:p>
        </w:tc>
        <w:tc>
          <w:tcPr>
            <w:tcW w:w="1701" w:type="dxa"/>
            <w:noWrap/>
          </w:tcPr>
          <w:p w:rsidR="00662B7C" w:rsidRPr="00A87539" w:rsidRDefault="00662B7C" w:rsidP="005F626D">
            <w:pPr>
              <w:adjustRightInd w:val="0"/>
              <w:snapToGrid w:val="0"/>
              <w:spacing w:line="360" w:lineRule="auto"/>
              <w:jc w:val="center"/>
              <w:rPr>
                <w:rFonts w:ascii="Book Antiqua" w:hAnsi="Book Antiqua" w:cs="Arial"/>
                <w:sz w:val="24"/>
                <w:szCs w:val="24"/>
                <w:lang w:eastAsia="es-MX"/>
              </w:rPr>
            </w:pPr>
            <w:r w:rsidRPr="00A87539">
              <w:rPr>
                <w:rFonts w:ascii="Book Antiqua" w:hAnsi="Book Antiqua" w:cs="Arial"/>
                <w:sz w:val="24"/>
                <w:szCs w:val="24"/>
                <w:lang w:eastAsia="es-MX"/>
              </w:rPr>
              <w:t>--</w:t>
            </w:r>
          </w:p>
        </w:tc>
        <w:tc>
          <w:tcPr>
            <w:tcW w:w="1985" w:type="dxa"/>
            <w:noWrap/>
          </w:tcPr>
          <w:p w:rsidR="00662B7C" w:rsidRPr="00A87539" w:rsidRDefault="00662B7C" w:rsidP="005F626D">
            <w:pPr>
              <w:adjustRightInd w:val="0"/>
              <w:snapToGrid w:val="0"/>
              <w:spacing w:line="360" w:lineRule="auto"/>
              <w:jc w:val="center"/>
              <w:rPr>
                <w:rFonts w:ascii="Book Antiqua" w:hAnsi="Book Antiqua"/>
                <w:sz w:val="24"/>
                <w:szCs w:val="24"/>
                <w:lang w:eastAsia="es-MX"/>
              </w:rPr>
            </w:pPr>
            <w:r w:rsidRPr="00A87539">
              <w:rPr>
                <w:rFonts w:ascii="Book Antiqua" w:hAnsi="Book Antiqua"/>
                <w:sz w:val="24"/>
                <w:szCs w:val="24"/>
                <w:lang w:eastAsia="es-MX"/>
              </w:rPr>
              <w:t>62.5 (41-98)</w:t>
            </w:r>
          </w:p>
        </w:tc>
        <w:tc>
          <w:tcPr>
            <w:tcW w:w="1842" w:type="dxa"/>
            <w:noWrap/>
          </w:tcPr>
          <w:p w:rsidR="00662B7C" w:rsidRPr="00A87539" w:rsidRDefault="00662B7C" w:rsidP="005F626D">
            <w:pPr>
              <w:adjustRightInd w:val="0"/>
              <w:snapToGrid w:val="0"/>
              <w:spacing w:line="360" w:lineRule="auto"/>
              <w:jc w:val="center"/>
              <w:rPr>
                <w:rFonts w:ascii="Book Antiqua" w:hAnsi="Book Antiqua"/>
                <w:sz w:val="24"/>
                <w:szCs w:val="24"/>
                <w:lang w:eastAsia="es-MX"/>
              </w:rPr>
            </w:pPr>
            <w:r w:rsidRPr="00A87539">
              <w:rPr>
                <w:rFonts w:ascii="Book Antiqua" w:hAnsi="Book Antiqua"/>
                <w:sz w:val="24"/>
                <w:szCs w:val="24"/>
                <w:lang w:eastAsia="es-MX"/>
              </w:rPr>
              <w:t>49 (37.5-115)</w:t>
            </w:r>
          </w:p>
        </w:tc>
        <w:tc>
          <w:tcPr>
            <w:tcW w:w="1843" w:type="dxa"/>
            <w:noWrap/>
          </w:tcPr>
          <w:p w:rsidR="00662B7C" w:rsidRPr="00A87539" w:rsidRDefault="00662B7C" w:rsidP="005F626D">
            <w:pPr>
              <w:adjustRightInd w:val="0"/>
              <w:snapToGrid w:val="0"/>
              <w:spacing w:line="360" w:lineRule="auto"/>
              <w:jc w:val="center"/>
              <w:rPr>
                <w:rFonts w:ascii="Book Antiqua" w:hAnsi="Book Antiqua"/>
                <w:sz w:val="24"/>
                <w:szCs w:val="24"/>
                <w:lang w:eastAsia="es-MX"/>
              </w:rPr>
            </w:pPr>
            <w:r w:rsidRPr="00A87539">
              <w:rPr>
                <w:rFonts w:ascii="Book Antiqua" w:hAnsi="Book Antiqua"/>
                <w:sz w:val="24"/>
                <w:szCs w:val="24"/>
                <w:lang w:eastAsia="es-MX"/>
              </w:rPr>
              <w:t>77 (44-105.5)</w:t>
            </w:r>
          </w:p>
        </w:tc>
      </w:tr>
      <w:tr w:rsidR="00A87539" w:rsidRPr="00A87539" w:rsidTr="005F626D">
        <w:trPr>
          <w:trHeight w:val="300"/>
        </w:trPr>
        <w:tc>
          <w:tcPr>
            <w:tcW w:w="1951" w:type="dxa"/>
            <w:noWrap/>
          </w:tcPr>
          <w:p w:rsidR="00662B7C" w:rsidRPr="00A87539" w:rsidRDefault="00662B7C" w:rsidP="005F626D">
            <w:pPr>
              <w:adjustRightInd w:val="0"/>
              <w:snapToGrid w:val="0"/>
              <w:spacing w:line="360" w:lineRule="auto"/>
              <w:rPr>
                <w:rFonts w:ascii="Book Antiqua" w:hAnsi="Book Antiqua"/>
                <w:sz w:val="24"/>
                <w:szCs w:val="24"/>
                <w:lang w:eastAsia="es-MX"/>
              </w:rPr>
            </w:pPr>
            <w:r w:rsidRPr="00A87539">
              <w:rPr>
                <w:rFonts w:ascii="Book Antiqua" w:hAnsi="Book Antiqua"/>
                <w:sz w:val="24"/>
                <w:szCs w:val="24"/>
                <w:lang w:eastAsia="es-MX"/>
              </w:rPr>
              <w:t>Albumin</w:t>
            </w:r>
          </w:p>
        </w:tc>
        <w:tc>
          <w:tcPr>
            <w:tcW w:w="1701" w:type="dxa"/>
            <w:noWrap/>
          </w:tcPr>
          <w:p w:rsidR="00662B7C" w:rsidRPr="00A87539" w:rsidRDefault="00662B7C" w:rsidP="005F626D">
            <w:pPr>
              <w:adjustRightInd w:val="0"/>
              <w:snapToGrid w:val="0"/>
              <w:spacing w:line="360" w:lineRule="auto"/>
              <w:jc w:val="center"/>
              <w:rPr>
                <w:rFonts w:ascii="Book Antiqua" w:hAnsi="Book Antiqua" w:cs="Arial"/>
                <w:sz w:val="24"/>
                <w:szCs w:val="24"/>
                <w:lang w:eastAsia="es-MX"/>
              </w:rPr>
            </w:pPr>
            <w:r w:rsidRPr="00A87539">
              <w:rPr>
                <w:rFonts w:ascii="Book Antiqua" w:hAnsi="Book Antiqua" w:cs="Arial"/>
                <w:sz w:val="24"/>
                <w:szCs w:val="24"/>
                <w:lang w:eastAsia="es-MX"/>
              </w:rPr>
              <w:t>--</w:t>
            </w:r>
          </w:p>
        </w:tc>
        <w:tc>
          <w:tcPr>
            <w:tcW w:w="1985" w:type="dxa"/>
            <w:noWrap/>
          </w:tcPr>
          <w:p w:rsidR="00662B7C" w:rsidRPr="00A87539" w:rsidRDefault="00662B7C" w:rsidP="005F626D">
            <w:pPr>
              <w:adjustRightInd w:val="0"/>
              <w:snapToGrid w:val="0"/>
              <w:spacing w:line="360" w:lineRule="auto"/>
              <w:jc w:val="center"/>
              <w:rPr>
                <w:rFonts w:ascii="Book Antiqua" w:hAnsi="Book Antiqua"/>
                <w:sz w:val="24"/>
                <w:szCs w:val="24"/>
                <w:lang w:eastAsia="es-MX"/>
              </w:rPr>
            </w:pPr>
            <w:r w:rsidRPr="00A87539">
              <w:rPr>
                <w:rFonts w:ascii="Book Antiqua" w:hAnsi="Book Antiqua"/>
                <w:sz w:val="24"/>
                <w:szCs w:val="24"/>
                <w:lang w:eastAsia="es-MX"/>
              </w:rPr>
              <w:t>2.9 (2.6-3.3)</w:t>
            </w:r>
          </w:p>
        </w:tc>
        <w:tc>
          <w:tcPr>
            <w:tcW w:w="1842" w:type="dxa"/>
            <w:noWrap/>
          </w:tcPr>
          <w:p w:rsidR="00662B7C" w:rsidRPr="00A87539" w:rsidRDefault="00662B7C" w:rsidP="005F626D">
            <w:pPr>
              <w:adjustRightInd w:val="0"/>
              <w:snapToGrid w:val="0"/>
              <w:spacing w:line="360" w:lineRule="auto"/>
              <w:jc w:val="center"/>
              <w:rPr>
                <w:rFonts w:ascii="Book Antiqua" w:hAnsi="Book Antiqua"/>
                <w:sz w:val="24"/>
                <w:szCs w:val="24"/>
                <w:lang w:eastAsia="es-MX"/>
              </w:rPr>
            </w:pPr>
            <w:r w:rsidRPr="00A87539">
              <w:rPr>
                <w:rFonts w:ascii="Book Antiqua" w:hAnsi="Book Antiqua"/>
                <w:sz w:val="24"/>
                <w:szCs w:val="24"/>
                <w:lang w:eastAsia="es-MX"/>
              </w:rPr>
              <w:t>2.9 (2.6-3.2)</w:t>
            </w:r>
          </w:p>
        </w:tc>
        <w:tc>
          <w:tcPr>
            <w:tcW w:w="1843" w:type="dxa"/>
            <w:noWrap/>
          </w:tcPr>
          <w:p w:rsidR="00662B7C" w:rsidRPr="00A87539" w:rsidRDefault="00662B7C" w:rsidP="005F626D">
            <w:pPr>
              <w:adjustRightInd w:val="0"/>
              <w:snapToGrid w:val="0"/>
              <w:spacing w:line="360" w:lineRule="auto"/>
              <w:jc w:val="center"/>
              <w:rPr>
                <w:rFonts w:ascii="Book Antiqua" w:hAnsi="Book Antiqua"/>
                <w:sz w:val="24"/>
                <w:szCs w:val="24"/>
                <w:lang w:eastAsia="es-MX"/>
              </w:rPr>
            </w:pPr>
            <w:r w:rsidRPr="00A87539">
              <w:rPr>
                <w:rFonts w:ascii="Book Antiqua" w:hAnsi="Book Antiqua"/>
                <w:sz w:val="24"/>
                <w:szCs w:val="24"/>
                <w:lang w:eastAsia="es-MX"/>
              </w:rPr>
              <w:t>2.2 (2.0-2.7)</w:t>
            </w:r>
          </w:p>
        </w:tc>
      </w:tr>
      <w:tr w:rsidR="00A87539" w:rsidRPr="00A87539" w:rsidTr="005F626D">
        <w:trPr>
          <w:trHeight w:val="300"/>
        </w:trPr>
        <w:tc>
          <w:tcPr>
            <w:tcW w:w="1951" w:type="dxa"/>
            <w:noWrap/>
          </w:tcPr>
          <w:p w:rsidR="00662B7C" w:rsidRPr="00A87539" w:rsidRDefault="00662B7C" w:rsidP="005F626D">
            <w:pPr>
              <w:adjustRightInd w:val="0"/>
              <w:snapToGrid w:val="0"/>
              <w:spacing w:line="360" w:lineRule="auto"/>
              <w:rPr>
                <w:rFonts w:ascii="Book Antiqua" w:hAnsi="Book Antiqua"/>
                <w:sz w:val="24"/>
                <w:szCs w:val="24"/>
                <w:lang w:eastAsia="es-MX"/>
              </w:rPr>
            </w:pPr>
            <w:r w:rsidRPr="00A87539">
              <w:rPr>
                <w:rFonts w:ascii="Book Antiqua" w:hAnsi="Book Antiqua"/>
                <w:sz w:val="24"/>
                <w:szCs w:val="24"/>
                <w:lang w:eastAsia="es-MX"/>
              </w:rPr>
              <w:t>Alkaline phosphatase</w:t>
            </w:r>
          </w:p>
        </w:tc>
        <w:tc>
          <w:tcPr>
            <w:tcW w:w="1701" w:type="dxa"/>
            <w:noWrap/>
          </w:tcPr>
          <w:p w:rsidR="00662B7C" w:rsidRPr="00A87539" w:rsidRDefault="00662B7C" w:rsidP="005F626D">
            <w:pPr>
              <w:adjustRightInd w:val="0"/>
              <w:snapToGrid w:val="0"/>
              <w:spacing w:line="360" w:lineRule="auto"/>
              <w:jc w:val="center"/>
              <w:rPr>
                <w:rFonts w:ascii="Book Antiqua" w:hAnsi="Book Antiqua" w:cs="Arial"/>
                <w:sz w:val="24"/>
                <w:szCs w:val="24"/>
                <w:lang w:eastAsia="es-MX"/>
              </w:rPr>
            </w:pPr>
            <w:r w:rsidRPr="00A87539">
              <w:rPr>
                <w:rFonts w:ascii="Book Antiqua" w:hAnsi="Book Antiqua" w:cs="Arial"/>
                <w:sz w:val="24"/>
                <w:szCs w:val="24"/>
                <w:lang w:eastAsia="es-MX"/>
              </w:rPr>
              <w:t>--</w:t>
            </w:r>
          </w:p>
        </w:tc>
        <w:tc>
          <w:tcPr>
            <w:tcW w:w="1985" w:type="dxa"/>
            <w:noWrap/>
          </w:tcPr>
          <w:p w:rsidR="00662B7C" w:rsidRPr="00A87539" w:rsidRDefault="00662B7C" w:rsidP="005F626D">
            <w:pPr>
              <w:adjustRightInd w:val="0"/>
              <w:snapToGrid w:val="0"/>
              <w:spacing w:line="360" w:lineRule="auto"/>
              <w:jc w:val="center"/>
              <w:rPr>
                <w:rFonts w:ascii="Book Antiqua" w:hAnsi="Book Antiqua"/>
                <w:sz w:val="24"/>
                <w:szCs w:val="24"/>
                <w:lang w:eastAsia="es-MX"/>
              </w:rPr>
            </w:pPr>
            <w:r w:rsidRPr="00A87539">
              <w:rPr>
                <w:rFonts w:ascii="Book Antiqua" w:hAnsi="Book Antiqua"/>
                <w:sz w:val="24"/>
                <w:szCs w:val="24"/>
                <w:lang w:eastAsia="es-MX"/>
              </w:rPr>
              <w:t>141.5 (89.7-211)</w:t>
            </w:r>
          </w:p>
        </w:tc>
        <w:tc>
          <w:tcPr>
            <w:tcW w:w="1842" w:type="dxa"/>
            <w:noWrap/>
          </w:tcPr>
          <w:p w:rsidR="00662B7C" w:rsidRPr="00A87539" w:rsidRDefault="00662B7C" w:rsidP="005F626D">
            <w:pPr>
              <w:adjustRightInd w:val="0"/>
              <w:snapToGrid w:val="0"/>
              <w:spacing w:line="360" w:lineRule="auto"/>
              <w:jc w:val="center"/>
              <w:rPr>
                <w:rFonts w:ascii="Book Antiqua" w:hAnsi="Book Antiqua"/>
                <w:sz w:val="24"/>
                <w:szCs w:val="24"/>
                <w:lang w:eastAsia="es-MX"/>
              </w:rPr>
            </w:pPr>
            <w:r w:rsidRPr="00A87539">
              <w:rPr>
                <w:rFonts w:ascii="Book Antiqua" w:hAnsi="Book Antiqua"/>
                <w:sz w:val="24"/>
                <w:szCs w:val="24"/>
                <w:lang w:eastAsia="es-MX"/>
              </w:rPr>
              <w:t>140 (85-184)</w:t>
            </w:r>
          </w:p>
        </w:tc>
        <w:tc>
          <w:tcPr>
            <w:tcW w:w="1843" w:type="dxa"/>
            <w:noWrap/>
          </w:tcPr>
          <w:p w:rsidR="00662B7C" w:rsidRPr="00A87539" w:rsidRDefault="00662B7C" w:rsidP="005F626D">
            <w:pPr>
              <w:adjustRightInd w:val="0"/>
              <w:snapToGrid w:val="0"/>
              <w:spacing w:line="360" w:lineRule="auto"/>
              <w:jc w:val="center"/>
              <w:rPr>
                <w:rFonts w:ascii="Book Antiqua" w:hAnsi="Book Antiqua"/>
                <w:sz w:val="24"/>
                <w:szCs w:val="24"/>
                <w:lang w:eastAsia="es-MX"/>
              </w:rPr>
            </w:pPr>
            <w:r w:rsidRPr="00A87539">
              <w:rPr>
                <w:rFonts w:ascii="Book Antiqua" w:hAnsi="Book Antiqua"/>
                <w:sz w:val="24"/>
                <w:szCs w:val="24"/>
                <w:lang w:eastAsia="es-MX"/>
              </w:rPr>
              <w:t>154 (100.5-80.5)</w:t>
            </w:r>
          </w:p>
        </w:tc>
      </w:tr>
      <w:tr w:rsidR="00A87539" w:rsidRPr="00A87539" w:rsidTr="005F626D">
        <w:trPr>
          <w:trHeight w:val="300"/>
        </w:trPr>
        <w:tc>
          <w:tcPr>
            <w:tcW w:w="1951" w:type="dxa"/>
            <w:noWrap/>
          </w:tcPr>
          <w:p w:rsidR="00662B7C" w:rsidRPr="00A87539" w:rsidRDefault="00662B7C" w:rsidP="005F626D">
            <w:pPr>
              <w:adjustRightInd w:val="0"/>
              <w:snapToGrid w:val="0"/>
              <w:spacing w:line="360" w:lineRule="auto"/>
              <w:rPr>
                <w:rFonts w:ascii="Book Antiqua" w:hAnsi="Book Antiqua"/>
                <w:sz w:val="24"/>
                <w:szCs w:val="24"/>
                <w:lang w:eastAsia="es-MX"/>
              </w:rPr>
            </w:pPr>
            <w:r w:rsidRPr="00A87539">
              <w:rPr>
                <w:rFonts w:ascii="Book Antiqua" w:hAnsi="Book Antiqua"/>
                <w:sz w:val="24"/>
                <w:szCs w:val="24"/>
                <w:lang w:eastAsia="es-MX"/>
              </w:rPr>
              <w:t>INR</w:t>
            </w:r>
          </w:p>
        </w:tc>
        <w:tc>
          <w:tcPr>
            <w:tcW w:w="1701" w:type="dxa"/>
            <w:noWrap/>
          </w:tcPr>
          <w:p w:rsidR="00662B7C" w:rsidRPr="00A87539" w:rsidRDefault="00662B7C" w:rsidP="005F626D">
            <w:pPr>
              <w:adjustRightInd w:val="0"/>
              <w:snapToGrid w:val="0"/>
              <w:spacing w:line="360" w:lineRule="auto"/>
              <w:jc w:val="center"/>
              <w:rPr>
                <w:rFonts w:ascii="Book Antiqua" w:hAnsi="Book Antiqua" w:cs="Arial"/>
                <w:sz w:val="24"/>
                <w:szCs w:val="24"/>
                <w:lang w:eastAsia="es-MX"/>
              </w:rPr>
            </w:pPr>
            <w:r w:rsidRPr="00A87539">
              <w:rPr>
                <w:rFonts w:ascii="Book Antiqua" w:hAnsi="Book Antiqua" w:cs="Arial"/>
                <w:sz w:val="24"/>
                <w:szCs w:val="24"/>
                <w:lang w:eastAsia="es-MX"/>
              </w:rPr>
              <w:t>--</w:t>
            </w:r>
          </w:p>
        </w:tc>
        <w:tc>
          <w:tcPr>
            <w:tcW w:w="1985" w:type="dxa"/>
            <w:noWrap/>
          </w:tcPr>
          <w:p w:rsidR="00662B7C" w:rsidRPr="00A87539" w:rsidRDefault="00662B7C" w:rsidP="005F626D">
            <w:pPr>
              <w:adjustRightInd w:val="0"/>
              <w:snapToGrid w:val="0"/>
              <w:spacing w:line="360" w:lineRule="auto"/>
              <w:jc w:val="center"/>
              <w:rPr>
                <w:rFonts w:ascii="Book Antiqua" w:hAnsi="Book Antiqua"/>
                <w:sz w:val="24"/>
                <w:szCs w:val="24"/>
                <w:lang w:eastAsia="es-MX"/>
              </w:rPr>
            </w:pPr>
            <w:r w:rsidRPr="00A87539">
              <w:rPr>
                <w:rFonts w:ascii="Book Antiqua" w:hAnsi="Book Antiqua"/>
                <w:sz w:val="24"/>
                <w:szCs w:val="24"/>
                <w:lang w:eastAsia="es-MX"/>
              </w:rPr>
              <w:t>1.1 (1.1-1.2)</w:t>
            </w:r>
          </w:p>
        </w:tc>
        <w:tc>
          <w:tcPr>
            <w:tcW w:w="1842" w:type="dxa"/>
            <w:noWrap/>
          </w:tcPr>
          <w:p w:rsidR="00662B7C" w:rsidRPr="00A87539" w:rsidRDefault="00662B7C" w:rsidP="005F626D">
            <w:pPr>
              <w:adjustRightInd w:val="0"/>
              <w:snapToGrid w:val="0"/>
              <w:spacing w:line="360" w:lineRule="auto"/>
              <w:jc w:val="center"/>
              <w:rPr>
                <w:rFonts w:ascii="Book Antiqua" w:hAnsi="Book Antiqua"/>
                <w:sz w:val="24"/>
                <w:szCs w:val="24"/>
                <w:lang w:eastAsia="es-MX"/>
              </w:rPr>
            </w:pPr>
            <w:r w:rsidRPr="00A87539">
              <w:rPr>
                <w:rFonts w:ascii="Book Antiqua" w:hAnsi="Book Antiqua"/>
                <w:sz w:val="24"/>
                <w:szCs w:val="24"/>
                <w:lang w:eastAsia="es-MX"/>
              </w:rPr>
              <w:t>1 (0.9-1.2)</w:t>
            </w:r>
          </w:p>
        </w:tc>
        <w:tc>
          <w:tcPr>
            <w:tcW w:w="1843" w:type="dxa"/>
            <w:noWrap/>
          </w:tcPr>
          <w:p w:rsidR="00662B7C" w:rsidRPr="00A87539" w:rsidRDefault="00662B7C" w:rsidP="005F626D">
            <w:pPr>
              <w:adjustRightInd w:val="0"/>
              <w:snapToGrid w:val="0"/>
              <w:spacing w:line="360" w:lineRule="auto"/>
              <w:jc w:val="center"/>
              <w:rPr>
                <w:rFonts w:ascii="Book Antiqua" w:hAnsi="Book Antiqua"/>
                <w:sz w:val="24"/>
                <w:szCs w:val="24"/>
                <w:lang w:eastAsia="es-MX"/>
              </w:rPr>
            </w:pPr>
            <w:r w:rsidRPr="00A87539">
              <w:rPr>
                <w:rFonts w:ascii="Book Antiqua" w:hAnsi="Book Antiqua"/>
                <w:sz w:val="24"/>
                <w:szCs w:val="24"/>
                <w:lang w:eastAsia="es-MX"/>
              </w:rPr>
              <w:t>1.2 (1.1-1.7)</w:t>
            </w:r>
          </w:p>
        </w:tc>
      </w:tr>
      <w:tr w:rsidR="00A87539" w:rsidRPr="00A87539" w:rsidTr="005F626D">
        <w:trPr>
          <w:trHeight w:val="300"/>
        </w:trPr>
        <w:tc>
          <w:tcPr>
            <w:tcW w:w="1951" w:type="dxa"/>
            <w:tcBorders>
              <w:bottom w:val="single" w:sz="4" w:space="0" w:color="auto"/>
            </w:tcBorders>
            <w:noWrap/>
          </w:tcPr>
          <w:p w:rsidR="0059113B" w:rsidRPr="00A87539" w:rsidRDefault="0059113B" w:rsidP="005F626D">
            <w:pPr>
              <w:adjustRightInd w:val="0"/>
              <w:snapToGrid w:val="0"/>
              <w:spacing w:line="360" w:lineRule="auto"/>
              <w:rPr>
                <w:rFonts w:ascii="Book Antiqua" w:hAnsi="Book Antiqua"/>
                <w:sz w:val="24"/>
                <w:szCs w:val="24"/>
                <w:lang w:eastAsia="es-MX"/>
              </w:rPr>
            </w:pPr>
            <w:r w:rsidRPr="00A87539">
              <w:rPr>
                <w:rFonts w:ascii="Book Antiqua" w:hAnsi="Book Antiqua"/>
                <w:sz w:val="24"/>
                <w:szCs w:val="24"/>
                <w:lang w:eastAsia="es-MX"/>
              </w:rPr>
              <w:t xml:space="preserve">Creatinine </w:t>
            </w:r>
          </w:p>
        </w:tc>
        <w:tc>
          <w:tcPr>
            <w:tcW w:w="1701" w:type="dxa"/>
            <w:tcBorders>
              <w:bottom w:val="single" w:sz="4" w:space="0" w:color="auto"/>
            </w:tcBorders>
            <w:noWrap/>
          </w:tcPr>
          <w:p w:rsidR="0059113B" w:rsidRPr="00A87539" w:rsidRDefault="0059113B" w:rsidP="005F626D">
            <w:pPr>
              <w:adjustRightInd w:val="0"/>
              <w:snapToGrid w:val="0"/>
              <w:spacing w:line="360" w:lineRule="auto"/>
              <w:jc w:val="center"/>
              <w:rPr>
                <w:rFonts w:ascii="Book Antiqua" w:hAnsi="Book Antiqua" w:cs="Arial"/>
                <w:sz w:val="24"/>
                <w:szCs w:val="24"/>
                <w:lang w:eastAsia="es-MX"/>
              </w:rPr>
            </w:pPr>
            <w:r w:rsidRPr="00A87539">
              <w:rPr>
                <w:rFonts w:ascii="Book Antiqua" w:hAnsi="Book Antiqua" w:cs="Arial"/>
                <w:sz w:val="24"/>
                <w:szCs w:val="24"/>
                <w:lang w:eastAsia="es-MX"/>
              </w:rPr>
              <w:t>--</w:t>
            </w:r>
          </w:p>
        </w:tc>
        <w:tc>
          <w:tcPr>
            <w:tcW w:w="1985" w:type="dxa"/>
            <w:tcBorders>
              <w:bottom w:val="single" w:sz="4" w:space="0" w:color="auto"/>
            </w:tcBorders>
            <w:noWrap/>
          </w:tcPr>
          <w:p w:rsidR="0059113B" w:rsidRPr="00A87539" w:rsidRDefault="0059113B" w:rsidP="005F626D">
            <w:pPr>
              <w:adjustRightInd w:val="0"/>
              <w:snapToGrid w:val="0"/>
              <w:spacing w:line="360" w:lineRule="auto"/>
              <w:jc w:val="center"/>
              <w:rPr>
                <w:rFonts w:ascii="Book Antiqua" w:hAnsi="Book Antiqua"/>
                <w:sz w:val="24"/>
                <w:szCs w:val="24"/>
                <w:lang w:eastAsia="es-MX"/>
              </w:rPr>
            </w:pPr>
            <w:r w:rsidRPr="00A87539">
              <w:rPr>
                <w:rFonts w:ascii="Book Antiqua" w:hAnsi="Book Antiqua"/>
                <w:sz w:val="24"/>
                <w:szCs w:val="24"/>
                <w:lang w:eastAsia="es-MX"/>
              </w:rPr>
              <w:t>0.82 ± 0.19</w:t>
            </w:r>
          </w:p>
        </w:tc>
        <w:tc>
          <w:tcPr>
            <w:tcW w:w="1842" w:type="dxa"/>
            <w:tcBorders>
              <w:bottom w:val="single" w:sz="4" w:space="0" w:color="auto"/>
            </w:tcBorders>
            <w:noWrap/>
          </w:tcPr>
          <w:p w:rsidR="0059113B" w:rsidRPr="00A87539" w:rsidRDefault="0059113B" w:rsidP="005F626D">
            <w:pPr>
              <w:adjustRightInd w:val="0"/>
              <w:snapToGrid w:val="0"/>
              <w:spacing w:line="360" w:lineRule="auto"/>
              <w:jc w:val="center"/>
              <w:rPr>
                <w:rFonts w:ascii="Book Antiqua" w:hAnsi="Book Antiqua"/>
                <w:sz w:val="24"/>
                <w:szCs w:val="24"/>
                <w:lang w:eastAsia="es-MX"/>
              </w:rPr>
            </w:pPr>
            <w:r w:rsidRPr="00A87539">
              <w:rPr>
                <w:rFonts w:ascii="Book Antiqua" w:hAnsi="Book Antiqua"/>
                <w:sz w:val="24"/>
                <w:szCs w:val="24"/>
                <w:lang w:eastAsia="es-MX"/>
              </w:rPr>
              <w:t>1.11 ± 0.38</w:t>
            </w:r>
          </w:p>
        </w:tc>
        <w:tc>
          <w:tcPr>
            <w:tcW w:w="1843" w:type="dxa"/>
            <w:tcBorders>
              <w:bottom w:val="single" w:sz="4" w:space="0" w:color="auto"/>
            </w:tcBorders>
            <w:noWrap/>
          </w:tcPr>
          <w:p w:rsidR="0059113B" w:rsidRPr="00A87539" w:rsidRDefault="0059113B" w:rsidP="005F626D">
            <w:pPr>
              <w:adjustRightInd w:val="0"/>
              <w:snapToGrid w:val="0"/>
              <w:spacing w:line="360" w:lineRule="auto"/>
              <w:jc w:val="center"/>
              <w:rPr>
                <w:rFonts w:ascii="Book Antiqua" w:hAnsi="Book Antiqua"/>
                <w:sz w:val="24"/>
                <w:szCs w:val="24"/>
                <w:lang w:eastAsia="es-MX"/>
              </w:rPr>
            </w:pPr>
            <w:r w:rsidRPr="00A87539">
              <w:rPr>
                <w:rFonts w:ascii="Book Antiqua" w:hAnsi="Book Antiqua"/>
                <w:sz w:val="24"/>
                <w:szCs w:val="24"/>
                <w:lang w:eastAsia="es-MX"/>
              </w:rPr>
              <w:t>0.92 ± 0.31</w:t>
            </w:r>
          </w:p>
        </w:tc>
      </w:tr>
      <w:tr w:rsidR="00A87539" w:rsidRPr="00A87539" w:rsidTr="005F626D">
        <w:trPr>
          <w:trHeight w:val="300"/>
        </w:trPr>
        <w:tc>
          <w:tcPr>
            <w:tcW w:w="9322" w:type="dxa"/>
            <w:gridSpan w:val="5"/>
            <w:tcBorders>
              <w:top w:val="single" w:sz="4" w:space="0" w:color="auto"/>
            </w:tcBorders>
            <w:noWrap/>
            <w:hideMark/>
          </w:tcPr>
          <w:p w:rsidR="00662B7C" w:rsidRPr="00A87539" w:rsidRDefault="00994EC1" w:rsidP="007A5B15">
            <w:pPr>
              <w:adjustRightInd w:val="0"/>
              <w:snapToGrid w:val="0"/>
              <w:spacing w:line="360" w:lineRule="auto"/>
              <w:jc w:val="both"/>
              <w:rPr>
                <w:rFonts w:ascii="Book Antiqua" w:eastAsiaTheme="minorEastAsia" w:hAnsi="Book Antiqua"/>
                <w:sz w:val="24"/>
                <w:szCs w:val="24"/>
                <w:lang w:eastAsia="zh-CN"/>
              </w:rPr>
            </w:pPr>
            <w:r w:rsidRPr="00A87539">
              <w:rPr>
                <w:rFonts w:ascii="Book Antiqua" w:hAnsi="Book Antiqua"/>
                <w:sz w:val="24"/>
                <w:szCs w:val="24"/>
                <w:lang w:eastAsia="es-MX"/>
              </w:rPr>
              <w:t xml:space="preserve">Data presented </w:t>
            </w:r>
            <w:r w:rsidR="003257A2" w:rsidRPr="00A87539">
              <w:rPr>
                <w:rFonts w:ascii="Book Antiqua" w:hAnsi="Book Antiqua"/>
                <w:sz w:val="24"/>
                <w:szCs w:val="24"/>
                <w:lang w:eastAsia="es-MX"/>
              </w:rPr>
              <w:t>as absolute frequenc</w:t>
            </w:r>
            <w:r w:rsidR="007A5B15" w:rsidRPr="00A87539">
              <w:rPr>
                <w:rFonts w:ascii="Book Antiqua" w:hAnsi="Book Antiqua"/>
                <w:sz w:val="24"/>
                <w:szCs w:val="24"/>
                <w:lang w:eastAsia="es-MX"/>
              </w:rPr>
              <w:t>ies, median (IQR) and mean ± SD</w:t>
            </w:r>
            <w:r w:rsidR="007A5B15" w:rsidRPr="00A87539">
              <w:rPr>
                <w:rFonts w:ascii="Book Antiqua" w:eastAsiaTheme="minorEastAsia" w:hAnsi="Book Antiqua" w:hint="eastAsia"/>
                <w:sz w:val="24"/>
                <w:szCs w:val="24"/>
                <w:lang w:eastAsia="zh-CN"/>
              </w:rPr>
              <w:t xml:space="preserve">. </w:t>
            </w:r>
            <w:r w:rsidRPr="00A87539">
              <w:rPr>
                <w:rFonts w:ascii="Book Antiqua" w:hAnsi="Book Antiqua"/>
                <w:sz w:val="24"/>
                <w:szCs w:val="24"/>
                <w:lang w:eastAsia="es-MX"/>
              </w:rPr>
              <w:t>C</w:t>
            </w:r>
            <w:r w:rsidR="007A5B15" w:rsidRPr="00A87539">
              <w:rPr>
                <w:rFonts w:ascii="Book Antiqua" w:eastAsiaTheme="minorEastAsia" w:hAnsi="Book Antiqua" w:hint="eastAsia"/>
                <w:sz w:val="24"/>
                <w:szCs w:val="24"/>
                <w:lang w:eastAsia="zh-CN"/>
              </w:rPr>
              <w:t>:</w:t>
            </w:r>
            <w:r w:rsidR="0044271F">
              <w:rPr>
                <w:rFonts w:ascii="Book Antiqua" w:eastAsiaTheme="minorEastAsia" w:hAnsi="Book Antiqua" w:hint="eastAsia"/>
                <w:sz w:val="24"/>
                <w:szCs w:val="24"/>
                <w:lang w:eastAsia="zh-CN"/>
              </w:rPr>
              <w:t xml:space="preserve"> </w:t>
            </w:r>
            <w:r w:rsidR="007A5B15" w:rsidRPr="00A87539">
              <w:rPr>
                <w:rFonts w:ascii="Book Antiqua" w:hAnsi="Book Antiqua"/>
                <w:sz w:val="24"/>
                <w:szCs w:val="24"/>
                <w:lang w:eastAsia="es-MX"/>
              </w:rPr>
              <w:t>Cirrhosis</w:t>
            </w:r>
            <w:r w:rsidR="00662B7C" w:rsidRPr="00A87539">
              <w:rPr>
                <w:rFonts w:ascii="Book Antiqua" w:hAnsi="Book Antiqua"/>
                <w:sz w:val="24"/>
                <w:szCs w:val="24"/>
                <w:lang w:eastAsia="es-MX"/>
              </w:rPr>
              <w:t>;</w:t>
            </w:r>
            <w:r w:rsidR="00B45700" w:rsidRPr="00A87539">
              <w:rPr>
                <w:rFonts w:ascii="Book Antiqua" w:hAnsi="Book Antiqua"/>
                <w:sz w:val="24"/>
                <w:szCs w:val="24"/>
                <w:lang w:eastAsia="es-MX"/>
              </w:rPr>
              <w:t xml:space="preserve"> C</w:t>
            </w:r>
            <w:r w:rsidR="00662B7C" w:rsidRPr="00A87539">
              <w:rPr>
                <w:rFonts w:ascii="Book Antiqua" w:hAnsi="Book Antiqua"/>
                <w:sz w:val="24"/>
                <w:szCs w:val="24"/>
                <w:lang w:eastAsia="es-MX"/>
              </w:rPr>
              <w:t>HE</w:t>
            </w:r>
            <w:r w:rsidR="007A5B15" w:rsidRPr="00A87539">
              <w:rPr>
                <w:rFonts w:ascii="Book Antiqua" w:eastAsiaTheme="minorEastAsia" w:hAnsi="Book Antiqua" w:hint="eastAsia"/>
                <w:sz w:val="24"/>
                <w:szCs w:val="24"/>
                <w:lang w:eastAsia="zh-CN"/>
              </w:rPr>
              <w:t xml:space="preserve">: </w:t>
            </w:r>
            <w:r w:rsidR="007A5B15" w:rsidRPr="00A87539">
              <w:rPr>
                <w:rFonts w:ascii="Book Antiqua" w:hAnsi="Book Antiqua"/>
                <w:sz w:val="24"/>
                <w:szCs w:val="24"/>
                <w:lang w:eastAsia="es-MX"/>
              </w:rPr>
              <w:t xml:space="preserve">Covert </w:t>
            </w:r>
            <w:r w:rsidR="00662B7C" w:rsidRPr="00A87539">
              <w:rPr>
                <w:rFonts w:ascii="Book Antiqua" w:hAnsi="Book Antiqua"/>
                <w:sz w:val="24"/>
                <w:szCs w:val="24"/>
                <w:lang w:eastAsia="es-MX"/>
              </w:rPr>
              <w:t>hepatic encephalopathy; HE</w:t>
            </w:r>
            <w:r w:rsidR="007A5B15" w:rsidRPr="00A87539">
              <w:rPr>
                <w:rFonts w:ascii="Book Antiqua" w:eastAsiaTheme="minorEastAsia" w:hAnsi="Book Antiqua" w:hint="eastAsia"/>
                <w:sz w:val="24"/>
                <w:szCs w:val="24"/>
                <w:lang w:eastAsia="zh-CN"/>
              </w:rPr>
              <w:t>:</w:t>
            </w:r>
            <w:r w:rsidR="00B45700" w:rsidRPr="00A87539">
              <w:rPr>
                <w:rFonts w:ascii="Book Antiqua" w:hAnsi="Book Antiqua"/>
                <w:sz w:val="24"/>
                <w:szCs w:val="24"/>
                <w:lang w:eastAsia="es-MX"/>
              </w:rPr>
              <w:t xml:space="preserve"> </w:t>
            </w:r>
            <w:r w:rsidR="007A5B15" w:rsidRPr="00A87539">
              <w:rPr>
                <w:rFonts w:ascii="Book Antiqua" w:hAnsi="Book Antiqua"/>
                <w:sz w:val="24"/>
                <w:szCs w:val="24"/>
                <w:lang w:eastAsia="es-MX"/>
              </w:rPr>
              <w:t>Overt hepatic encephalopathy</w:t>
            </w:r>
          </w:p>
        </w:tc>
      </w:tr>
    </w:tbl>
    <w:p w:rsidR="00AB0680" w:rsidRPr="00A87539" w:rsidRDefault="005F626D" w:rsidP="00D309A1">
      <w:pPr>
        <w:adjustRightInd w:val="0"/>
        <w:snapToGrid w:val="0"/>
        <w:spacing w:after="0" w:line="360" w:lineRule="auto"/>
        <w:jc w:val="both"/>
        <w:rPr>
          <w:rFonts w:ascii="Book Antiqua" w:hAnsi="Book Antiqua"/>
          <w:sz w:val="24"/>
          <w:szCs w:val="24"/>
          <w:lang w:val="en-US"/>
        </w:rPr>
      </w:pPr>
      <w:r w:rsidRPr="00A87539">
        <w:rPr>
          <w:rFonts w:ascii="Book Antiqua" w:hAnsi="Book Antiqua"/>
          <w:b/>
          <w:bCs/>
          <w:sz w:val="24"/>
          <w:szCs w:val="24"/>
        </w:rPr>
        <w:t xml:space="preserve">Table </w:t>
      </w:r>
      <w:r w:rsidRPr="00A87539">
        <w:rPr>
          <w:rFonts w:ascii="Book Antiqua" w:hAnsi="Book Antiqua" w:hint="eastAsia"/>
          <w:b/>
          <w:bCs/>
          <w:sz w:val="24"/>
          <w:szCs w:val="24"/>
          <w:lang w:eastAsia="zh-CN"/>
        </w:rPr>
        <w:t>1</w:t>
      </w:r>
      <w:r w:rsidRPr="00A87539">
        <w:rPr>
          <w:rFonts w:ascii="Book Antiqua" w:hAnsi="Book Antiqua"/>
          <w:sz w:val="24"/>
          <w:szCs w:val="24"/>
        </w:rPr>
        <w:t xml:space="preserve"> </w:t>
      </w:r>
      <w:r w:rsidRPr="00A87539">
        <w:rPr>
          <w:rFonts w:ascii="Book Antiqua" w:hAnsi="Book Antiqua"/>
          <w:b/>
          <w:bCs/>
          <w:sz w:val="24"/>
          <w:szCs w:val="24"/>
        </w:rPr>
        <w:t>Demographic characteristics of the study population</w:t>
      </w:r>
    </w:p>
    <w:p w:rsidR="007A5B15" w:rsidRPr="00A87539" w:rsidRDefault="007A5B15">
      <w:pPr>
        <w:rPr>
          <w:rFonts w:ascii="Book Antiqua" w:hAnsi="Book Antiqua"/>
          <w:sz w:val="24"/>
          <w:szCs w:val="24"/>
          <w:lang w:val="en-US"/>
        </w:rPr>
      </w:pPr>
      <w:r w:rsidRPr="00A87539">
        <w:rPr>
          <w:rFonts w:ascii="Book Antiqua" w:hAnsi="Book Antiqua"/>
          <w:sz w:val="24"/>
          <w:szCs w:val="24"/>
          <w:lang w:val="en-US"/>
        </w:rPr>
        <w:br w:type="page"/>
      </w:r>
    </w:p>
    <w:p w:rsidR="00662B7C" w:rsidRPr="00A87539" w:rsidRDefault="007A5B15" w:rsidP="00D309A1">
      <w:pPr>
        <w:adjustRightInd w:val="0"/>
        <w:snapToGrid w:val="0"/>
        <w:spacing w:after="0" w:line="360" w:lineRule="auto"/>
        <w:jc w:val="both"/>
        <w:rPr>
          <w:rFonts w:ascii="Book Antiqua" w:hAnsi="Book Antiqua"/>
          <w:sz w:val="24"/>
          <w:szCs w:val="24"/>
          <w:lang w:val="en-US"/>
        </w:rPr>
      </w:pPr>
      <w:r w:rsidRPr="00A87539">
        <w:rPr>
          <w:rFonts w:ascii="Book Antiqua" w:hAnsi="Book Antiqua"/>
          <w:b/>
          <w:bCs/>
          <w:sz w:val="24"/>
          <w:szCs w:val="24"/>
          <w:lang w:val="en-US"/>
        </w:rPr>
        <w:lastRenderedPageBreak/>
        <w:t>Table 2</w:t>
      </w:r>
      <w:r w:rsidRPr="00A87539">
        <w:rPr>
          <w:rFonts w:ascii="Book Antiqua" w:hAnsi="Book Antiqua"/>
          <w:sz w:val="24"/>
          <w:szCs w:val="24"/>
          <w:lang w:val="en-US"/>
        </w:rPr>
        <w:t xml:space="preserve"> </w:t>
      </w:r>
      <w:r w:rsidRPr="00A87539">
        <w:rPr>
          <w:rFonts w:ascii="Book Antiqua" w:hAnsi="Book Antiqua"/>
          <w:b/>
          <w:bCs/>
          <w:sz w:val="24"/>
          <w:szCs w:val="24"/>
          <w:lang w:val="en-US"/>
        </w:rPr>
        <w:t>Psychometric evaluation</w:t>
      </w:r>
    </w:p>
    <w:tbl>
      <w:tblPr>
        <w:tblStyle w:val="TableGrid"/>
        <w:tblpPr w:leftFromText="141" w:rightFromText="141" w:vertAnchor="text" w:horzAnchor="margin" w:tblpX="-777" w:tblpY="142"/>
        <w:tblW w:w="10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843"/>
        <w:gridCol w:w="1701"/>
        <w:gridCol w:w="1877"/>
        <w:gridCol w:w="2092"/>
        <w:gridCol w:w="919"/>
      </w:tblGrid>
      <w:tr w:rsidR="00A87539" w:rsidRPr="00A87539" w:rsidTr="007A5B15">
        <w:trPr>
          <w:trHeight w:val="542"/>
        </w:trPr>
        <w:tc>
          <w:tcPr>
            <w:tcW w:w="1985" w:type="dxa"/>
            <w:tcBorders>
              <w:top w:val="single" w:sz="4" w:space="0" w:color="auto"/>
              <w:bottom w:val="single" w:sz="4" w:space="0" w:color="auto"/>
            </w:tcBorders>
            <w:noWrap/>
            <w:hideMark/>
          </w:tcPr>
          <w:p w:rsidR="005E130F" w:rsidRPr="00A87539" w:rsidRDefault="005E130F" w:rsidP="007A5B15">
            <w:pPr>
              <w:adjustRightInd w:val="0"/>
              <w:snapToGrid w:val="0"/>
              <w:spacing w:line="360" w:lineRule="auto"/>
              <w:jc w:val="both"/>
              <w:rPr>
                <w:rFonts w:ascii="Book Antiqua" w:hAnsi="Book Antiqua"/>
                <w:sz w:val="24"/>
                <w:szCs w:val="24"/>
                <w:lang w:eastAsia="es-MX"/>
              </w:rPr>
            </w:pPr>
            <w:r w:rsidRPr="00A87539">
              <w:rPr>
                <w:rFonts w:ascii="Book Antiqua" w:hAnsi="Book Antiqua"/>
                <w:sz w:val="24"/>
                <w:szCs w:val="24"/>
                <w:lang w:eastAsia="es-MX"/>
              </w:rPr>
              <w:t> </w:t>
            </w:r>
          </w:p>
        </w:tc>
        <w:tc>
          <w:tcPr>
            <w:tcW w:w="1843" w:type="dxa"/>
            <w:tcBorders>
              <w:top w:val="single" w:sz="4" w:space="0" w:color="auto"/>
              <w:bottom w:val="single" w:sz="4" w:space="0" w:color="auto"/>
            </w:tcBorders>
            <w:noWrap/>
            <w:hideMark/>
          </w:tcPr>
          <w:p w:rsidR="005E130F" w:rsidRPr="00A87539" w:rsidRDefault="005E130F" w:rsidP="007A5B15">
            <w:pPr>
              <w:adjustRightInd w:val="0"/>
              <w:snapToGrid w:val="0"/>
              <w:spacing w:line="360" w:lineRule="auto"/>
              <w:jc w:val="center"/>
              <w:rPr>
                <w:rFonts w:ascii="Book Antiqua" w:hAnsi="Book Antiqua"/>
                <w:b/>
                <w:bCs/>
                <w:sz w:val="24"/>
                <w:szCs w:val="24"/>
                <w:lang w:eastAsia="es-MX"/>
              </w:rPr>
            </w:pPr>
            <w:r w:rsidRPr="00A87539">
              <w:rPr>
                <w:rFonts w:ascii="Book Antiqua" w:hAnsi="Book Antiqua"/>
                <w:b/>
                <w:bCs/>
                <w:sz w:val="24"/>
                <w:szCs w:val="24"/>
                <w:lang w:eastAsia="es-MX"/>
              </w:rPr>
              <w:t>Healthy subjects</w:t>
            </w:r>
          </w:p>
        </w:tc>
        <w:tc>
          <w:tcPr>
            <w:tcW w:w="1701" w:type="dxa"/>
            <w:tcBorders>
              <w:top w:val="single" w:sz="4" w:space="0" w:color="auto"/>
              <w:bottom w:val="single" w:sz="4" w:space="0" w:color="auto"/>
            </w:tcBorders>
            <w:noWrap/>
            <w:hideMark/>
          </w:tcPr>
          <w:p w:rsidR="005E130F" w:rsidRPr="00A87539" w:rsidRDefault="005E130F" w:rsidP="007A5B15">
            <w:pPr>
              <w:adjustRightInd w:val="0"/>
              <w:snapToGrid w:val="0"/>
              <w:spacing w:line="360" w:lineRule="auto"/>
              <w:jc w:val="center"/>
              <w:rPr>
                <w:rFonts w:ascii="Book Antiqua" w:hAnsi="Book Antiqua"/>
                <w:b/>
                <w:bCs/>
                <w:sz w:val="24"/>
                <w:szCs w:val="24"/>
                <w:lang w:eastAsia="es-MX"/>
              </w:rPr>
            </w:pPr>
            <w:r w:rsidRPr="00A87539">
              <w:rPr>
                <w:rFonts w:ascii="Book Antiqua" w:hAnsi="Book Antiqua"/>
                <w:b/>
                <w:bCs/>
                <w:sz w:val="24"/>
                <w:szCs w:val="24"/>
                <w:lang w:eastAsia="es-MX"/>
              </w:rPr>
              <w:t>C</w:t>
            </w:r>
            <w:r w:rsidR="007A5B15" w:rsidRPr="00A87539">
              <w:rPr>
                <w:rFonts w:ascii="Book Antiqua" w:eastAsiaTheme="minorEastAsia" w:hAnsi="Book Antiqua" w:hint="eastAsia"/>
                <w:b/>
                <w:bCs/>
                <w:sz w:val="24"/>
                <w:szCs w:val="24"/>
                <w:lang w:eastAsia="zh-CN"/>
              </w:rPr>
              <w:t xml:space="preserve"> </w:t>
            </w:r>
            <w:r w:rsidRPr="00A87539">
              <w:rPr>
                <w:rFonts w:ascii="Book Antiqua" w:hAnsi="Book Antiqua"/>
                <w:b/>
                <w:bCs/>
                <w:sz w:val="24"/>
                <w:szCs w:val="24"/>
                <w:lang w:eastAsia="es-MX"/>
              </w:rPr>
              <w:t>+</w:t>
            </w:r>
            <w:r w:rsidR="0044271F">
              <w:rPr>
                <w:rFonts w:ascii="Book Antiqua" w:eastAsiaTheme="minorEastAsia" w:hAnsi="Book Antiqua" w:hint="eastAsia"/>
                <w:b/>
                <w:bCs/>
                <w:sz w:val="24"/>
                <w:szCs w:val="24"/>
                <w:lang w:eastAsia="zh-CN"/>
              </w:rPr>
              <w:t xml:space="preserve"> </w:t>
            </w:r>
            <w:r w:rsidRPr="00A87539">
              <w:rPr>
                <w:rFonts w:ascii="Book Antiqua" w:hAnsi="Book Antiqua"/>
                <w:b/>
                <w:bCs/>
                <w:sz w:val="24"/>
                <w:szCs w:val="24"/>
                <w:lang w:eastAsia="es-MX"/>
              </w:rPr>
              <w:t>non-HE</w:t>
            </w:r>
          </w:p>
        </w:tc>
        <w:tc>
          <w:tcPr>
            <w:tcW w:w="1877" w:type="dxa"/>
            <w:tcBorders>
              <w:top w:val="single" w:sz="4" w:space="0" w:color="auto"/>
              <w:bottom w:val="single" w:sz="4" w:space="0" w:color="auto"/>
            </w:tcBorders>
            <w:noWrap/>
            <w:hideMark/>
          </w:tcPr>
          <w:p w:rsidR="005E130F" w:rsidRPr="00A87539" w:rsidRDefault="005E130F" w:rsidP="007A5B15">
            <w:pPr>
              <w:adjustRightInd w:val="0"/>
              <w:snapToGrid w:val="0"/>
              <w:spacing w:line="360" w:lineRule="auto"/>
              <w:jc w:val="center"/>
              <w:rPr>
                <w:rFonts w:ascii="Book Antiqua" w:hAnsi="Book Antiqua"/>
                <w:b/>
                <w:bCs/>
                <w:sz w:val="24"/>
                <w:szCs w:val="24"/>
                <w:lang w:eastAsia="es-MX"/>
              </w:rPr>
            </w:pPr>
            <w:r w:rsidRPr="00A87539">
              <w:rPr>
                <w:rFonts w:ascii="Book Antiqua" w:hAnsi="Book Antiqua"/>
                <w:b/>
                <w:bCs/>
                <w:sz w:val="24"/>
                <w:szCs w:val="24"/>
                <w:lang w:eastAsia="es-MX"/>
              </w:rPr>
              <w:t>C</w:t>
            </w:r>
            <w:r w:rsidR="007A5B15" w:rsidRPr="00A87539">
              <w:rPr>
                <w:rFonts w:ascii="Book Antiqua" w:eastAsiaTheme="minorEastAsia" w:hAnsi="Book Antiqua" w:hint="eastAsia"/>
                <w:b/>
                <w:bCs/>
                <w:sz w:val="24"/>
                <w:szCs w:val="24"/>
                <w:lang w:eastAsia="zh-CN"/>
              </w:rPr>
              <w:t xml:space="preserve"> </w:t>
            </w:r>
            <w:r w:rsidRPr="00A87539">
              <w:rPr>
                <w:rFonts w:ascii="Book Antiqua" w:hAnsi="Book Antiqua"/>
                <w:b/>
                <w:bCs/>
                <w:sz w:val="24"/>
                <w:szCs w:val="24"/>
                <w:lang w:eastAsia="es-MX"/>
              </w:rPr>
              <w:t>+ CHE</w:t>
            </w:r>
          </w:p>
        </w:tc>
        <w:tc>
          <w:tcPr>
            <w:tcW w:w="2092" w:type="dxa"/>
            <w:tcBorders>
              <w:top w:val="single" w:sz="4" w:space="0" w:color="auto"/>
              <w:bottom w:val="single" w:sz="4" w:space="0" w:color="auto"/>
            </w:tcBorders>
          </w:tcPr>
          <w:p w:rsidR="005E130F" w:rsidRPr="00A87539" w:rsidRDefault="003257A2" w:rsidP="007A5B15">
            <w:pPr>
              <w:adjustRightInd w:val="0"/>
              <w:snapToGrid w:val="0"/>
              <w:spacing w:line="360" w:lineRule="auto"/>
              <w:jc w:val="center"/>
              <w:rPr>
                <w:rFonts w:ascii="Book Antiqua" w:hAnsi="Book Antiqua"/>
                <w:b/>
                <w:bCs/>
                <w:sz w:val="24"/>
                <w:szCs w:val="24"/>
                <w:lang w:eastAsia="es-MX"/>
              </w:rPr>
            </w:pPr>
            <w:r w:rsidRPr="00A87539">
              <w:rPr>
                <w:rFonts w:ascii="Book Antiqua" w:hAnsi="Book Antiqua"/>
                <w:b/>
                <w:bCs/>
                <w:sz w:val="24"/>
                <w:szCs w:val="24"/>
                <w:lang w:eastAsia="es-MX"/>
              </w:rPr>
              <w:t>C</w:t>
            </w:r>
            <w:r w:rsidR="007A5B15" w:rsidRPr="00A87539">
              <w:rPr>
                <w:rFonts w:ascii="Book Antiqua" w:eastAsiaTheme="minorEastAsia" w:hAnsi="Book Antiqua" w:hint="eastAsia"/>
                <w:b/>
                <w:bCs/>
                <w:sz w:val="24"/>
                <w:szCs w:val="24"/>
                <w:lang w:eastAsia="zh-CN"/>
              </w:rPr>
              <w:t xml:space="preserve"> </w:t>
            </w:r>
            <w:r w:rsidR="005E130F" w:rsidRPr="00A87539">
              <w:rPr>
                <w:rFonts w:ascii="Book Antiqua" w:hAnsi="Book Antiqua"/>
                <w:b/>
                <w:bCs/>
                <w:sz w:val="24"/>
                <w:szCs w:val="24"/>
                <w:lang w:eastAsia="es-MX"/>
              </w:rPr>
              <w:t>+ HE</w:t>
            </w:r>
          </w:p>
        </w:tc>
        <w:tc>
          <w:tcPr>
            <w:tcW w:w="919" w:type="dxa"/>
            <w:tcBorders>
              <w:top w:val="single" w:sz="4" w:space="0" w:color="auto"/>
              <w:bottom w:val="single" w:sz="4" w:space="0" w:color="auto"/>
            </w:tcBorders>
          </w:tcPr>
          <w:p w:rsidR="005E130F" w:rsidRPr="00A87539" w:rsidRDefault="005E130F" w:rsidP="007A5B15">
            <w:pPr>
              <w:adjustRightInd w:val="0"/>
              <w:snapToGrid w:val="0"/>
              <w:spacing w:line="360" w:lineRule="auto"/>
              <w:jc w:val="center"/>
              <w:rPr>
                <w:rFonts w:ascii="Book Antiqua" w:hAnsi="Book Antiqua"/>
                <w:b/>
                <w:bCs/>
                <w:sz w:val="24"/>
                <w:szCs w:val="24"/>
                <w:lang w:eastAsia="es-MX"/>
              </w:rPr>
            </w:pPr>
            <w:r w:rsidRPr="00A87539">
              <w:rPr>
                <w:rFonts w:ascii="Book Antiqua" w:hAnsi="Book Antiqua"/>
                <w:b/>
                <w:bCs/>
                <w:i/>
                <w:sz w:val="24"/>
                <w:szCs w:val="24"/>
                <w:lang w:eastAsia="es-MX"/>
              </w:rPr>
              <w:t xml:space="preserve">P </w:t>
            </w:r>
            <w:r w:rsidRPr="00A87539">
              <w:rPr>
                <w:rFonts w:ascii="Book Antiqua" w:hAnsi="Book Antiqua"/>
                <w:b/>
                <w:bCs/>
                <w:sz w:val="24"/>
                <w:szCs w:val="24"/>
                <w:lang w:eastAsia="es-MX"/>
              </w:rPr>
              <w:t>value</w:t>
            </w:r>
          </w:p>
        </w:tc>
      </w:tr>
      <w:tr w:rsidR="00A87539" w:rsidRPr="00A87539" w:rsidTr="007A5B15">
        <w:trPr>
          <w:trHeight w:val="516"/>
        </w:trPr>
        <w:tc>
          <w:tcPr>
            <w:tcW w:w="1985" w:type="dxa"/>
            <w:tcBorders>
              <w:top w:val="single" w:sz="4" w:space="0" w:color="auto"/>
            </w:tcBorders>
            <w:noWrap/>
            <w:hideMark/>
          </w:tcPr>
          <w:p w:rsidR="003B3A00" w:rsidRPr="00A87539" w:rsidRDefault="003B3A00" w:rsidP="007A5B15">
            <w:pPr>
              <w:tabs>
                <w:tab w:val="center" w:pos="4252"/>
                <w:tab w:val="right" w:pos="8504"/>
              </w:tabs>
              <w:adjustRightInd w:val="0"/>
              <w:snapToGrid w:val="0"/>
              <w:spacing w:line="360" w:lineRule="auto"/>
              <w:rPr>
                <w:rFonts w:ascii="Book Antiqua" w:hAnsi="Book Antiqua"/>
                <w:bCs/>
                <w:strike/>
                <w:sz w:val="24"/>
                <w:szCs w:val="24"/>
                <w:lang w:eastAsia="es-MX"/>
              </w:rPr>
            </w:pPr>
            <w:r w:rsidRPr="00A87539">
              <w:rPr>
                <w:rFonts w:ascii="Book Antiqua" w:hAnsi="Book Antiqua" w:cs="Arial"/>
                <w:bCs/>
                <w:sz w:val="24"/>
                <w:szCs w:val="24"/>
                <w:lang w:eastAsia="es-MX"/>
              </w:rPr>
              <w:t>CFF</w:t>
            </w:r>
          </w:p>
        </w:tc>
        <w:tc>
          <w:tcPr>
            <w:tcW w:w="1843" w:type="dxa"/>
            <w:tcBorders>
              <w:top w:val="single" w:sz="4" w:space="0" w:color="auto"/>
            </w:tcBorders>
            <w:noWrap/>
            <w:hideMark/>
          </w:tcPr>
          <w:p w:rsidR="003B3A00" w:rsidRPr="00A87539" w:rsidRDefault="003B3A00" w:rsidP="007A5B15">
            <w:pPr>
              <w:tabs>
                <w:tab w:val="center" w:pos="4252"/>
                <w:tab w:val="right" w:pos="8504"/>
              </w:tabs>
              <w:adjustRightInd w:val="0"/>
              <w:snapToGrid w:val="0"/>
              <w:spacing w:line="360" w:lineRule="auto"/>
              <w:jc w:val="center"/>
              <w:rPr>
                <w:rFonts w:ascii="Book Antiqua" w:hAnsi="Book Antiqua" w:cs="Arial"/>
                <w:strike/>
                <w:sz w:val="24"/>
                <w:szCs w:val="24"/>
                <w:lang w:eastAsia="es-MX"/>
              </w:rPr>
            </w:pPr>
            <w:r w:rsidRPr="00A87539">
              <w:rPr>
                <w:rFonts w:ascii="Book Antiqua" w:hAnsi="Book Antiqua" w:cs="Arial"/>
                <w:sz w:val="24"/>
                <w:szCs w:val="24"/>
                <w:lang w:eastAsia="es-MX"/>
              </w:rPr>
              <w:t>45.0 (43.0-48.6)</w:t>
            </w:r>
          </w:p>
        </w:tc>
        <w:tc>
          <w:tcPr>
            <w:tcW w:w="1701" w:type="dxa"/>
            <w:tcBorders>
              <w:top w:val="single" w:sz="4" w:space="0" w:color="auto"/>
            </w:tcBorders>
            <w:noWrap/>
            <w:hideMark/>
          </w:tcPr>
          <w:p w:rsidR="003B3A00" w:rsidRPr="00A87539" w:rsidRDefault="003B3A00" w:rsidP="007A5B15">
            <w:pPr>
              <w:tabs>
                <w:tab w:val="center" w:pos="4252"/>
                <w:tab w:val="right" w:pos="8504"/>
              </w:tabs>
              <w:adjustRightInd w:val="0"/>
              <w:snapToGrid w:val="0"/>
              <w:spacing w:line="360" w:lineRule="auto"/>
              <w:jc w:val="center"/>
              <w:rPr>
                <w:rFonts w:ascii="Book Antiqua" w:hAnsi="Book Antiqua" w:cs="Arial"/>
                <w:strike/>
                <w:sz w:val="24"/>
                <w:szCs w:val="24"/>
                <w:lang w:val="es-MX" w:eastAsia="es-MX"/>
              </w:rPr>
            </w:pPr>
            <w:r w:rsidRPr="00A87539">
              <w:rPr>
                <w:rFonts w:ascii="Book Antiqua" w:hAnsi="Book Antiqua" w:cs="Arial"/>
                <w:sz w:val="24"/>
                <w:szCs w:val="24"/>
                <w:lang w:eastAsia="es-MX"/>
              </w:rPr>
              <w:t>39.9 (39.2-41.4)</w:t>
            </w:r>
          </w:p>
        </w:tc>
        <w:tc>
          <w:tcPr>
            <w:tcW w:w="1877" w:type="dxa"/>
            <w:tcBorders>
              <w:top w:val="single" w:sz="4" w:space="0" w:color="auto"/>
            </w:tcBorders>
            <w:noWrap/>
            <w:hideMark/>
          </w:tcPr>
          <w:p w:rsidR="003B3A00" w:rsidRPr="00A87539" w:rsidRDefault="003B3A00" w:rsidP="007A5B15">
            <w:pPr>
              <w:tabs>
                <w:tab w:val="center" w:pos="4252"/>
                <w:tab w:val="right" w:pos="8504"/>
              </w:tabs>
              <w:adjustRightInd w:val="0"/>
              <w:snapToGrid w:val="0"/>
              <w:spacing w:line="360" w:lineRule="auto"/>
              <w:jc w:val="center"/>
              <w:rPr>
                <w:rFonts w:ascii="Book Antiqua" w:hAnsi="Book Antiqua" w:cs="Arial"/>
                <w:strike/>
                <w:sz w:val="24"/>
                <w:szCs w:val="24"/>
                <w:lang w:val="es-MX" w:eastAsia="es-MX"/>
              </w:rPr>
            </w:pPr>
            <w:r w:rsidRPr="00A87539">
              <w:rPr>
                <w:rFonts w:ascii="Book Antiqua" w:hAnsi="Book Antiqua" w:cs="Arial"/>
                <w:sz w:val="24"/>
                <w:szCs w:val="24"/>
                <w:lang w:eastAsia="es-MX"/>
              </w:rPr>
              <w:t>36 (33-39)</w:t>
            </w:r>
          </w:p>
        </w:tc>
        <w:tc>
          <w:tcPr>
            <w:tcW w:w="2092" w:type="dxa"/>
            <w:tcBorders>
              <w:top w:val="single" w:sz="4" w:space="0" w:color="auto"/>
            </w:tcBorders>
          </w:tcPr>
          <w:p w:rsidR="003B3A00" w:rsidRPr="00A87539" w:rsidRDefault="003B3A00" w:rsidP="007A5B15">
            <w:pPr>
              <w:tabs>
                <w:tab w:val="center" w:pos="4252"/>
                <w:tab w:val="right" w:pos="8504"/>
              </w:tabs>
              <w:adjustRightInd w:val="0"/>
              <w:snapToGrid w:val="0"/>
              <w:spacing w:line="360" w:lineRule="auto"/>
              <w:jc w:val="center"/>
              <w:rPr>
                <w:rFonts w:ascii="Book Antiqua" w:hAnsi="Book Antiqua" w:cs="Arial"/>
                <w:strike/>
                <w:sz w:val="24"/>
                <w:szCs w:val="24"/>
                <w:lang w:val="es-MX" w:eastAsia="es-MX"/>
              </w:rPr>
            </w:pPr>
            <w:r w:rsidRPr="00A87539">
              <w:rPr>
                <w:rFonts w:ascii="Book Antiqua" w:hAnsi="Book Antiqua" w:cs="Arial"/>
                <w:sz w:val="24"/>
                <w:szCs w:val="24"/>
                <w:lang w:eastAsia="es-MX"/>
              </w:rPr>
              <w:t>36 (35-40)</w:t>
            </w:r>
          </w:p>
        </w:tc>
        <w:tc>
          <w:tcPr>
            <w:tcW w:w="919" w:type="dxa"/>
            <w:tcBorders>
              <w:top w:val="single" w:sz="4" w:space="0" w:color="auto"/>
            </w:tcBorders>
          </w:tcPr>
          <w:p w:rsidR="003B3A00" w:rsidRPr="00A87539" w:rsidRDefault="003B3A00" w:rsidP="007A5B15">
            <w:pPr>
              <w:tabs>
                <w:tab w:val="center" w:pos="4252"/>
                <w:tab w:val="right" w:pos="8504"/>
              </w:tabs>
              <w:adjustRightInd w:val="0"/>
              <w:snapToGrid w:val="0"/>
              <w:spacing w:line="360" w:lineRule="auto"/>
              <w:jc w:val="center"/>
              <w:rPr>
                <w:rFonts w:ascii="Book Antiqua" w:hAnsi="Book Antiqua" w:cs="Arial"/>
                <w:sz w:val="24"/>
                <w:szCs w:val="24"/>
                <w:lang w:eastAsia="es-MX"/>
              </w:rPr>
            </w:pPr>
            <w:r w:rsidRPr="00A87539">
              <w:rPr>
                <w:rFonts w:ascii="Book Antiqua" w:hAnsi="Book Antiqua" w:cs="Arial"/>
                <w:sz w:val="24"/>
                <w:szCs w:val="24"/>
                <w:lang w:eastAsia="es-MX"/>
              </w:rPr>
              <w:t>0.000</w:t>
            </w:r>
          </w:p>
        </w:tc>
      </w:tr>
      <w:tr w:rsidR="00A87539" w:rsidRPr="00A87539" w:rsidTr="007A5B15">
        <w:trPr>
          <w:trHeight w:val="443"/>
        </w:trPr>
        <w:tc>
          <w:tcPr>
            <w:tcW w:w="1985" w:type="dxa"/>
            <w:noWrap/>
            <w:hideMark/>
          </w:tcPr>
          <w:p w:rsidR="003B3A00" w:rsidRPr="00A87539" w:rsidRDefault="003B3A00" w:rsidP="007A5B15">
            <w:pPr>
              <w:adjustRightInd w:val="0"/>
              <w:snapToGrid w:val="0"/>
              <w:spacing w:line="360" w:lineRule="auto"/>
              <w:rPr>
                <w:rFonts w:ascii="Book Antiqua" w:hAnsi="Book Antiqua" w:cs="Arial"/>
                <w:bCs/>
                <w:sz w:val="24"/>
                <w:szCs w:val="24"/>
                <w:lang w:val="es-MX" w:eastAsia="es-MX"/>
              </w:rPr>
            </w:pPr>
            <w:r w:rsidRPr="00A87539">
              <w:rPr>
                <w:rFonts w:ascii="Book Antiqua" w:hAnsi="Book Antiqua" w:cs="Arial"/>
                <w:bCs/>
                <w:sz w:val="24"/>
                <w:szCs w:val="24"/>
                <w:lang w:eastAsia="es-MX"/>
              </w:rPr>
              <w:t>PHES</w:t>
            </w:r>
          </w:p>
        </w:tc>
        <w:tc>
          <w:tcPr>
            <w:tcW w:w="1843" w:type="dxa"/>
            <w:noWrap/>
            <w:hideMark/>
          </w:tcPr>
          <w:p w:rsidR="003B3A00" w:rsidRPr="00A87539" w:rsidRDefault="003B3A00" w:rsidP="007A5B15">
            <w:pPr>
              <w:adjustRightInd w:val="0"/>
              <w:snapToGrid w:val="0"/>
              <w:spacing w:line="360" w:lineRule="auto"/>
              <w:jc w:val="center"/>
              <w:rPr>
                <w:rFonts w:ascii="Book Antiqua" w:hAnsi="Book Antiqua" w:cs="Arial"/>
                <w:sz w:val="24"/>
                <w:szCs w:val="24"/>
                <w:lang w:val="es-MX" w:eastAsia="es-MX"/>
              </w:rPr>
            </w:pPr>
            <w:r w:rsidRPr="00A87539">
              <w:rPr>
                <w:rFonts w:ascii="Book Antiqua" w:hAnsi="Book Antiqua" w:cs="Arial"/>
                <w:sz w:val="24"/>
                <w:szCs w:val="24"/>
                <w:lang w:eastAsia="es-MX"/>
              </w:rPr>
              <w:t>0 (-2 to 1)</w:t>
            </w:r>
          </w:p>
        </w:tc>
        <w:tc>
          <w:tcPr>
            <w:tcW w:w="1701" w:type="dxa"/>
            <w:noWrap/>
            <w:hideMark/>
          </w:tcPr>
          <w:p w:rsidR="003B3A00" w:rsidRPr="00A87539" w:rsidRDefault="003B3A00" w:rsidP="007A5B15">
            <w:pPr>
              <w:adjustRightInd w:val="0"/>
              <w:snapToGrid w:val="0"/>
              <w:spacing w:line="360" w:lineRule="auto"/>
              <w:jc w:val="center"/>
              <w:rPr>
                <w:rFonts w:ascii="Book Antiqua" w:hAnsi="Book Antiqua" w:cs="Arial"/>
                <w:sz w:val="24"/>
                <w:szCs w:val="24"/>
                <w:lang w:val="es-MX" w:eastAsia="es-MX"/>
              </w:rPr>
            </w:pPr>
            <w:r w:rsidRPr="00A87539">
              <w:rPr>
                <w:rFonts w:ascii="Book Antiqua" w:hAnsi="Book Antiqua" w:cs="Arial"/>
                <w:sz w:val="24"/>
                <w:szCs w:val="24"/>
                <w:lang w:eastAsia="es-MX"/>
              </w:rPr>
              <w:t>-2 (-3 to -1)</w:t>
            </w:r>
          </w:p>
        </w:tc>
        <w:tc>
          <w:tcPr>
            <w:tcW w:w="1877" w:type="dxa"/>
            <w:noWrap/>
            <w:hideMark/>
          </w:tcPr>
          <w:p w:rsidR="003B3A00" w:rsidRPr="00A87539" w:rsidRDefault="003B3A00" w:rsidP="007A5B15">
            <w:pPr>
              <w:adjustRightInd w:val="0"/>
              <w:snapToGrid w:val="0"/>
              <w:spacing w:line="360" w:lineRule="auto"/>
              <w:jc w:val="center"/>
              <w:rPr>
                <w:rFonts w:ascii="Book Antiqua" w:hAnsi="Book Antiqua" w:cs="Arial"/>
                <w:sz w:val="24"/>
                <w:szCs w:val="24"/>
                <w:lang w:val="es-MX" w:eastAsia="es-MX"/>
              </w:rPr>
            </w:pPr>
            <w:r w:rsidRPr="00A87539">
              <w:rPr>
                <w:rFonts w:ascii="Book Antiqua" w:hAnsi="Book Antiqua" w:cs="Arial"/>
                <w:sz w:val="24"/>
                <w:szCs w:val="24"/>
                <w:lang w:eastAsia="es-MX"/>
              </w:rPr>
              <w:t>-9 (-13 to -5)</w:t>
            </w:r>
          </w:p>
        </w:tc>
        <w:tc>
          <w:tcPr>
            <w:tcW w:w="2092" w:type="dxa"/>
          </w:tcPr>
          <w:p w:rsidR="003B3A00" w:rsidRPr="00A87539" w:rsidRDefault="003B3A00" w:rsidP="007A5B15">
            <w:pPr>
              <w:adjustRightInd w:val="0"/>
              <w:snapToGrid w:val="0"/>
              <w:spacing w:line="360" w:lineRule="auto"/>
              <w:jc w:val="center"/>
              <w:rPr>
                <w:rFonts w:ascii="Book Antiqua" w:hAnsi="Book Antiqua" w:cs="Arial"/>
                <w:sz w:val="24"/>
                <w:szCs w:val="24"/>
                <w:lang w:val="es-MX" w:eastAsia="es-MX"/>
              </w:rPr>
            </w:pPr>
            <w:r w:rsidRPr="00A87539">
              <w:rPr>
                <w:rFonts w:ascii="Book Antiqua" w:hAnsi="Book Antiqua" w:cs="Arial"/>
                <w:sz w:val="24"/>
                <w:szCs w:val="24"/>
                <w:lang w:eastAsia="es-MX"/>
              </w:rPr>
              <w:t>-9.5 (-12 to –3)</w:t>
            </w:r>
          </w:p>
        </w:tc>
        <w:tc>
          <w:tcPr>
            <w:tcW w:w="919" w:type="dxa"/>
          </w:tcPr>
          <w:p w:rsidR="003B3A00" w:rsidRPr="00A87539" w:rsidRDefault="003B3A00" w:rsidP="007A5B15">
            <w:pPr>
              <w:adjustRightInd w:val="0"/>
              <w:snapToGrid w:val="0"/>
              <w:spacing w:line="360" w:lineRule="auto"/>
              <w:jc w:val="center"/>
              <w:rPr>
                <w:rFonts w:ascii="Book Antiqua" w:hAnsi="Book Antiqua" w:cs="Arial"/>
                <w:sz w:val="24"/>
                <w:szCs w:val="24"/>
                <w:lang w:eastAsia="es-MX"/>
              </w:rPr>
            </w:pPr>
            <w:r w:rsidRPr="00A87539">
              <w:rPr>
                <w:rFonts w:ascii="Book Antiqua" w:hAnsi="Book Antiqua" w:cs="Arial"/>
                <w:sz w:val="24"/>
                <w:szCs w:val="24"/>
                <w:lang w:eastAsia="es-MX"/>
              </w:rPr>
              <w:t>0.000</w:t>
            </w:r>
          </w:p>
        </w:tc>
      </w:tr>
      <w:tr w:rsidR="00A87539" w:rsidRPr="00A87539" w:rsidTr="007A5B15">
        <w:trPr>
          <w:trHeight w:val="443"/>
        </w:trPr>
        <w:tc>
          <w:tcPr>
            <w:tcW w:w="1985" w:type="dxa"/>
            <w:noWrap/>
          </w:tcPr>
          <w:p w:rsidR="005E130F" w:rsidRPr="00A87539" w:rsidRDefault="005E130F" w:rsidP="007A5B15">
            <w:pPr>
              <w:adjustRightInd w:val="0"/>
              <w:snapToGrid w:val="0"/>
              <w:spacing w:line="360" w:lineRule="auto"/>
              <w:rPr>
                <w:rFonts w:ascii="Book Antiqua" w:hAnsi="Book Antiqua" w:cs="Arial"/>
                <w:bCs/>
                <w:sz w:val="24"/>
                <w:szCs w:val="24"/>
                <w:lang w:eastAsia="es-MX"/>
              </w:rPr>
            </w:pPr>
            <w:r w:rsidRPr="00A87539">
              <w:rPr>
                <w:rFonts w:ascii="Book Antiqua" w:hAnsi="Book Antiqua" w:cs="Arial"/>
                <w:bCs/>
                <w:sz w:val="24"/>
                <w:szCs w:val="24"/>
                <w:lang w:eastAsia="es-MX"/>
              </w:rPr>
              <w:t>Digit symbol</w:t>
            </w:r>
          </w:p>
        </w:tc>
        <w:tc>
          <w:tcPr>
            <w:tcW w:w="1843" w:type="dxa"/>
            <w:noWrap/>
          </w:tcPr>
          <w:p w:rsidR="005E130F" w:rsidRPr="00A87539" w:rsidRDefault="002537A0" w:rsidP="007A5B15">
            <w:pPr>
              <w:adjustRightInd w:val="0"/>
              <w:snapToGrid w:val="0"/>
              <w:spacing w:line="360" w:lineRule="auto"/>
              <w:jc w:val="center"/>
              <w:rPr>
                <w:rFonts w:ascii="Book Antiqua" w:hAnsi="Book Antiqua" w:cs="Arial"/>
                <w:sz w:val="24"/>
                <w:szCs w:val="24"/>
                <w:lang w:eastAsia="es-MX"/>
              </w:rPr>
            </w:pPr>
            <w:r w:rsidRPr="00A87539">
              <w:rPr>
                <w:rFonts w:ascii="Book Antiqua" w:hAnsi="Book Antiqua" w:cs="Arial"/>
                <w:sz w:val="24"/>
                <w:szCs w:val="24"/>
                <w:lang w:eastAsia="es-MX"/>
              </w:rPr>
              <w:t>33.8 ± 18.3</w:t>
            </w:r>
          </w:p>
        </w:tc>
        <w:tc>
          <w:tcPr>
            <w:tcW w:w="1701" w:type="dxa"/>
            <w:noWrap/>
          </w:tcPr>
          <w:p w:rsidR="005E130F" w:rsidRPr="00A87539" w:rsidRDefault="00FB17E9" w:rsidP="007A5B15">
            <w:pPr>
              <w:adjustRightInd w:val="0"/>
              <w:snapToGrid w:val="0"/>
              <w:spacing w:line="360" w:lineRule="auto"/>
              <w:jc w:val="center"/>
              <w:rPr>
                <w:rFonts w:ascii="Book Antiqua" w:hAnsi="Book Antiqua" w:cs="Arial"/>
                <w:sz w:val="24"/>
                <w:szCs w:val="24"/>
                <w:lang w:eastAsia="es-MX"/>
              </w:rPr>
            </w:pPr>
            <w:r w:rsidRPr="00A87539">
              <w:rPr>
                <w:rFonts w:ascii="Book Antiqua" w:hAnsi="Book Antiqua" w:cs="Arial"/>
                <w:sz w:val="24"/>
                <w:szCs w:val="24"/>
                <w:lang w:eastAsia="es-MX"/>
              </w:rPr>
              <w:t>28.91 ± 9.06</w:t>
            </w:r>
          </w:p>
        </w:tc>
        <w:tc>
          <w:tcPr>
            <w:tcW w:w="1877" w:type="dxa"/>
            <w:noWrap/>
          </w:tcPr>
          <w:p w:rsidR="005E130F" w:rsidRPr="00A87539" w:rsidRDefault="00FB17E9" w:rsidP="007A5B15">
            <w:pPr>
              <w:adjustRightInd w:val="0"/>
              <w:snapToGrid w:val="0"/>
              <w:spacing w:line="360" w:lineRule="auto"/>
              <w:jc w:val="center"/>
              <w:rPr>
                <w:rFonts w:ascii="Book Antiqua" w:hAnsi="Book Antiqua" w:cs="Arial"/>
                <w:sz w:val="24"/>
                <w:szCs w:val="24"/>
                <w:lang w:eastAsia="es-MX"/>
              </w:rPr>
            </w:pPr>
            <w:r w:rsidRPr="00A87539">
              <w:rPr>
                <w:rFonts w:ascii="Book Antiqua" w:hAnsi="Book Antiqua" w:cs="Arial"/>
                <w:sz w:val="24"/>
                <w:szCs w:val="24"/>
                <w:lang w:eastAsia="es-MX"/>
              </w:rPr>
              <w:t>18.9 ± 8.8</w:t>
            </w:r>
          </w:p>
        </w:tc>
        <w:tc>
          <w:tcPr>
            <w:tcW w:w="2092" w:type="dxa"/>
          </w:tcPr>
          <w:p w:rsidR="005E130F" w:rsidRPr="00A87539" w:rsidRDefault="00FB17E9" w:rsidP="007A5B15">
            <w:pPr>
              <w:adjustRightInd w:val="0"/>
              <w:snapToGrid w:val="0"/>
              <w:spacing w:line="360" w:lineRule="auto"/>
              <w:jc w:val="center"/>
              <w:rPr>
                <w:rFonts w:ascii="Book Antiqua" w:hAnsi="Book Antiqua" w:cs="Arial"/>
                <w:sz w:val="24"/>
                <w:szCs w:val="24"/>
                <w:lang w:eastAsia="es-MX"/>
              </w:rPr>
            </w:pPr>
            <w:r w:rsidRPr="00A87539">
              <w:rPr>
                <w:rFonts w:ascii="Book Antiqua" w:hAnsi="Book Antiqua" w:cs="Arial"/>
                <w:sz w:val="24"/>
                <w:szCs w:val="24"/>
                <w:lang w:eastAsia="es-MX"/>
              </w:rPr>
              <w:t>13.4 ± 7.8</w:t>
            </w:r>
          </w:p>
        </w:tc>
        <w:tc>
          <w:tcPr>
            <w:tcW w:w="919" w:type="dxa"/>
          </w:tcPr>
          <w:p w:rsidR="005E130F" w:rsidRPr="00A87539" w:rsidRDefault="005E130F" w:rsidP="007A5B15">
            <w:pPr>
              <w:adjustRightInd w:val="0"/>
              <w:snapToGrid w:val="0"/>
              <w:spacing w:line="360" w:lineRule="auto"/>
              <w:jc w:val="center"/>
              <w:rPr>
                <w:rFonts w:ascii="Book Antiqua" w:hAnsi="Book Antiqua" w:cs="Arial"/>
                <w:sz w:val="24"/>
                <w:szCs w:val="24"/>
                <w:lang w:eastAsia="es-MX"/>
              </w:rPr>
            </w:pPr>
            <w:r w:rsidRPr="00A87539">
              <w:rPr>
                <w:rFonts w:ascii="Book Antiqua" w:hAnsi="Book Antiqua" w:cs="Arial"/>
                <w:sz w:val="24"/>
                <w:szCs w:val="24"/>
                <w:lang w:eastAsia="es-MX"/>
              </w:rPr>
              <w:t>0.000</w:t>
            </w:r>
          </w:p>
        </w:tc>
      </w:tr>
      <w:tr w:rsidR="00A87539" w:rsidRPr="00A87539" w:rsidTr="007A5B15">
        <w:trPr>
          <w:trHeight w:val="443"/>
        </w:trPr>
        <w:tc>
          <w:tcPr>
            <w:tcW w:w="1985" w:type="dxa"/>
            <w:noWrap/>
          </w:tcPr>
          <w:p w:rsidR="005E130F" w:rsidRPr="00A87539" w:rsidRDefault="005E130F" w:rsidP="007A5B15">
            <w:pPr>
              <w:adjustRightInd w:val="0"/>
              <w:snapToGrid w:val="0"/>
              <w:spacing w:line="360" w:lineRule="auto"/>
              <w:rPr>
                <w:rFonts w:ascii="Book Antiqua" w:hAnsi="Book Antiqua" w:cs="Arial"/>
                <w:bCs/>
                <w:sz w:val="24"/>
                <w:szCs w:val="24"/>
                <w:lang w:eastAsia="es-MX"/>
              </w:rPr>
            </w:pPr>
            <w:r w:rsidRPr="00A87539">
              <w:rPr>
                <w:rFonts w:ascii="Book Antiqua" w:hAnsi="Book Antiqua" w:cs="Arial"/>
                <w:bCs/>
                <w:sz w:val="24"/>
                <w:szCs w:val="24"/>
                <w:lang w:eastAsia="es-MX"/>
              </w:rPr>
              <w:t>Number</w:t>
            </w:r>
          </w:p>
          <w:p w:rsidR="005E130F" w:rsidRPr="00A87539" w:rsidRDefault="005E130F" w:rsidP="007A5B15">
            <w:pPr>
              <w:adjustRightInd w:val="0"/>
              <w:snapToGrid w:val="0"/>
              <w:spacing w:line="360" w:lineRule="auto"/>
              <w:rPr>
                <w:rFonts w:ascii="Book Antiqua" w:hAnsi="Book Antiqua" w:cs="Arial"/>
                <w:bCs/>
                <w:sz w:val="24"/>
                <w:szCs w:val="24"/>
                <w:lang w:eastAsia="es-MX"/>
              </w:rPr>
            </w:pPr>
            <w:r w:rsidRPr="00A87539">
              <w:rPr>
                <w:rFonts w:ascii="Book Antiqua" w:hAnsi="Book Antiqua" w:cs="Arial"/>
                <w:bCs/>
                <w:sz w:val="24"/>
                <w:szCs w:val="24"/>
                <w:lang w:eastAsia="es-MX"/>
              </w:rPr>
              <w:t>connection A</w:t>
            </w:r>
          </w:p>
        </w:tc>
        <w:tc>
          <w:tcPr>
            <w:tcW w:w="1843" w:type="dxa"/>
            <w:noWrap/>
          </w:tcPr>
          <w:p w:rsidR="005E130F" w:rsidRPr="00A87539" w:rsidRDefault="002537A0" w:rsidP="007A5B15">
            <w:pPr>
              <w:adjustRightInd w:val="0"/>
              <w:snapToGrid w:val="0"/>
              <w:spacing w:line="360" w:lineRule="auto"/>
              <w:jc w:val="center"/>
              <w:rPr>
                <w:rFonts w:ascii="Book Antiqua" w:hAnsi="Book Antiqua" w:cs="Arial"/>
                <w:sz w:val="24"/>
                <w:szCs w:val="24"/>
                <w:lang w:eastAsia="es-MX"/>
              </w:rPr>
            </w:pPr>
            <w:r w:rsidRPr="00A87539">
              <w:rPr>
                <w:rFonts w:ascii="Book Antiqua" w:hAnsi="Book Antiqua" w:cs="Arial"/>
                <w:sz w:val="24"/>
                <w:szCs w:val="24"/>
                <w:lang w:eastAsia="es-MX"/>
              </w:rPr>
              <w:t>43.6 ± 21.1</w:t>
            </w:r>
          </w:p>
        </w:tc>
        <w:tc>
          <w:tcPr>
            <w:tcW w:w="1701" w:type="dxa"/>
            <w:noWrap/>
          </w:tcPr>
          <w:p w:rsidR="005E130F" w:rsidRPr="00A87539" w:rsidRDefault="00FB17E9" w:rsidP="007A5B15">
            <w:pPr>
              <w:adjustRightInd w:val="0"/>
              <w:snapToGrid w:val="0"/>
              <w:spacing w:line="360" w:lineRule="auto"/>
              <w:jc w:val="center"/>
              <w:rPr>
                <w:rFonts w:ascii="Book Antiqua" w:hAnsi="Book Antiqua" w:cs="Arial"/>
                <w:sz w:val="24"/>
                <w:szCs w:val="24"/>
                <w:lang w:eastAsia="es-MX"/>
              </w:rPr>
            </w:pPr>
            <w:r w:rsidRPr="00A87539">
              <w:rPr>
                <w:rFonts w:ascii="Book Antiqua" w:hAnsi="Book Antiqua" w:cs="Arial"/>
                <w:sz w:val="24"/>
                <w:szCs w:val="24"/>
                <w:lang w:eastAsia="es-MX"/>
              </w:rPr>
              <w:t>49.5 ± 19.4</w:t>
            </w:r>
          </w:p>
        </w:tc>
        <w:tc>
          <w:tcPr>
            <w:tcW w:w="1877" w:type="dxa"/>
            <w:noWrap/>
          </w:tcPr>
          <w:p w:rsidR="005E130F" w:rsidRPr="00A87539" w:rsidRDefault="00FB17E9" w:rsidP="007A5B15">
            <w:pPr>
              <w:adjustRightInd w:val="0"/>
              <w:snapToGrid w:val="0"/>
              <w:spacing w:line="360" w:lineRule="auto"/>
              <w:jc w:val="center"/>
              <w:rPr>
                <w:rFonts w:ascii="Book Antiqua" w:hAnsi="Book Antiqua" w:cs="Arial"/>
                <w:sz w:val="24"/>
                <w:szCs w:val="24"/>
                <w:lang w:eastAsia="es-MX"/>
              </w:rPr>
            </w:pPr>
            <w:r w:rsidRPr="00A87539">
              <w:rPr>
                <w:rFonts w:ascii="Book Antiqua" w:hAnsi="Book Antiqua" w:cs="Arial"/>
                <w:sz w:val="24"/>
                <w:szCs w:val="24"/>
                <w:lang w:eastAsia="es-MX"/>
              </w:rPr>
              <w:t>102.8 ± 66.5</w:t>
            </w:r>
          </w:p>
        </w:tc>
        <w:tc>
          <w:tcPr>
            <w:tcW w:w="2092" w:type="dxa"/>
          </w:tcPr>
          <w:p w:rsidR="005E130F" w:rsidRPr="00A87539" w:rsidRDefault="00FB17E9" w:rsidP="007A5B15">
            <w:pPr>
              <w:adjustRightInd w:val="0"/>
              <w:snapToGrid w:val="0"/>
              <w:spacing w:line="360" w:lineRule="auto"/>
              <w:jc w:val="center"/>
              <w:rPr>
                <w:rFonts w:ascii="Book Antiqua" w:hAnsi="Book Antiqua" w:cs="Arial"/>
                <w:sz w:val="24"/>
                <w:szCs w:val="24"/>
                <w:lang w:eastAsia="es-MX"/>
              </w:rPr>
            </w:pPr>
            <w:r w:rsidRPr="00A87539">
              <w:rPr>
                <w:rFonts w:ascii="Book Antiqua" w:hAnsi="Book Antiqua" w:cs="Arial"/>
                <w:sz w:val="24"/>
                <w:szCs w:val="24"/>
                <w:lang w:eastAsia="es-MX"/>
              </w:rPr>
              <w:t>148.8 ± 85.7</w:t>
            </w:r>
          </w:p>
        </w:tc>
        <w:tc>
          <w:tcPr>
            <w:tcW w:w="919" w:type="dxa"/>
          </w:tcPr>
          <w:p w:rsidR="005E130F" w:rsidRPr="00A87539" w:rsidRDefault="005E130F" w:rsidP="007A5B15">
            <w:pPr>
              <w:adjustRightInd w:val="0"/>
              <w:snapToGrid w:val="0"/>
              <w:spacing w:line="360" w:lineRule="auto"/>
              <w:jc w:val="center"/>
              <w:rPr>
                <w:rFonts w:ascii="Book Antiqua" w:hAnsi="Book Antiqua" w:cs="Arial"/>
                <w:sz w:val="24"/>
                <w:szCs w:val="24"/>
                <w:lang w:eastAsia="es-MX"/>
              </w:rPr>
            </w:pPr>
            <w:r w:rsidRPr="00A87539">
              <w:rPr>
                <w:rFonts w:ascii="Book Antiqua" w:hAnsi="Book Antiqua" w:cs="Arial"/>
                <w:sz w:val="24"/>
                <w:szCs w:val="24"/>
                <w:lang w:eastAsia="es-MX"/>
              </w:rPr>
              <w:t>0.000</w:t>
            </w:r>
          </w:p>
        </w:tc>
      </w:tr>
      <w:tr w:rsidR="00A87539" w:rsidRPr="00A87539" w:rsidTr="007A5B15">
        <w:trPr>
          <w:trHeight w:val="443"/>
        </w:trPr>
        <w:tc>
          <w:tcPr>
            <w:tcW w:w="1985" w:type="dxa"/>
            <w:noWrap/>
          </w:tcPr>
          <w:p w:rsidR="005E130F" w:rsidRPr="00A87539" w:rsidRDefault="005E130F" w:rsidP="007A5B15">
            <w:pPr>
              <w:adjustRightInd w:val="0"/>
              <w:snapToGrid w:val="0"/>
              <w:spacing w:line="360" w:lineRule="auto"/>
              <w:rPr>
                <w:rFonts w:ascii="Book Antiqua" w:hAnsi="Book Antiqua" w:cs="Arial"/>
                <w:bCs/>
                <w:sz w:val="24"/>
                <w:szCs w:val="24"/>
                <w:lang w:eastAsia="es-MX"/>
              </w:rPr>
            </w:pPr>
            <w:r w:rsidRPr="00A87539">
              <w:rPr>
                <w:rFonts w:ascii="Book Antiqua" w:hAnsi="Book Antiqua" w:cs="Arial"/>
                <w:bCs/>
                <w:sz w:val="24"/>
                <w:szCs w:val="24"/>
                <w:lang w:eastAsia="es-MX"/>
              </w:rPr>
              <w:t>Number</w:t>
            </w:r>
          </w:p>
          <w:p w:rsidR="005E130F" w:rsidRPr="00A87539" w:rsidRDefault="005E130F" w:rsidP="007A5B15">
            <w:pPr>
              <w:adjustRightInd w:val="0"/>
              <w:snapToGrid w:val="0"/>
              <w:spacing w:line="360" w:lineRule="auto"/>
              <w:rPr>
                <w:rFonts w:ascii="Book Antiqua" w:hAnsi="Book Antiqua" w:cs="Arial"/>
                <w:bCs/>
                <w:sz w:val="24"/>
                <w:szCs w:val="24"/>
                <w:lang w:eastAsia="es-MX"/>
              </w:rPr>
            </w:pPr>
            <w:r w:rsidRPr="00A87539">
              <w:rPr>
                <w:rFonts w:ascii="Book Antiqua" w:hAnsi="Book Antiqua" w:cs="Arial"/>
                <w:bCs/>
                <w:sz w:val="24"/>
                <w:szCs w:val="24"/>
                <w:lang w:eastAsia="es-MX"/>
              </w:rPr>
              <w:t>connection B</w:t>
            </w:r>
          </w:p>
        </w:tc>
        <w:tc>
          <w:tcPr>
            <w:tcW w:w="1843" w:type="dxa"/>
            <w:noWrap/>
          </w:tcPr>
          <w:p w:rsidR="005E130F" w:rsidRPr="00A87539" w:rsidRDefault="002537A0" w:rsidP="007A5B15">
            <w:pPr>
              <w:adjustRightInd w:val="0"/>
              <w:snapToGrid w:val="0"/>
              <w:spacing w:line="360" w:lineRule="auto"/>
              <w:jc w:val="center"/>
              <w:rPr>
                <w:rFonts w:ascii="Book Antiqua" w:hAnsi="Book Antiqua" w:cs="Arial"/>
                <w:sz w:val="24"/>
                <w:szCs w:val="24"/>
                <w:lang w:eastAsia="es-MX"/>
              </w:rPr>
            </w:pPr>
            <w:r w:rsidRPr="00A87539">
              <w:rPr>
                <w:rFonts w:ascii="Book Antiqua" w:hAnsi="Book Antiqua" w:cs="Arial"/>
                <w:sz w:val="24"/>
                <w:szCs w:val="24"/>
                <w:lang w:eastAsia="es-MX"/>
              </w:rPr>
              <w:t>112.9 ± 39.1</w:t>
            </w:r>
          </w:p>
        </w:tc>
        <w:tc>
          <w:tcPr>
            <w:tcW w:w="1701" w:type="dxa"/>
            <w:noWrap/>
          </w:tcPr>
          <w:p w:rsidR="005E130F" w:rsidRPr="00A87539" w:rsidRDefault="00FB17E9" w:rsidP="007A5B15">
            <w:pPr>
              <w:adjustRightInd w:val="0"/>
              <w:snapToGrid w:val="0"/>
              <w:spacing w:line="360" w:lineRule="auto"/>
              <w:jc w:val="center"/>
              <w:rPr>
                <w:rFonts w:ascii="Book Antiqua" w:hAnsi="Book Antiqua" w:cs="Arial"/>
                <w:sz w:val="24"/>
                <w:szCs w:val="24"/>
                <w:lang w:eastAsia="es-MX"/>
              </w:rPr>
            </w:pPr>
            <w:r w:rsidRPr="00A87539">
              <w:rPr>
                <w:rFonts w:ascii="Book Antiqua" w:hAnsi="Book Antiqua" w:cs="Arial"/>
                <w:sz w:val="24"/>
                <w:szCs w:val="24"/>
                <w:lang w:eastAsia="es-MX"/>
              </w:rPr>
              <w:t>147.2 ± 82.8</w:t>
            </w:r>
          </w:p>
        </w:tc>
        <w:tc>
          <w:tcPr>
            <w:tcW w:w="1877" w:type="dxa"/>
            <w:noWrap/>
          </w:tcPr>
          <w:p w:rsidR="005E130F" w:rsidRPr="00A87539" w:rsidRDefault="00FB17E9" w:rsidP="007A5B15">
            <w:pPr>
              <w:adjustRightInd w:val="0"/>
              <w:snapToGrid w:val="0"/>
              <w:spacing w:line="360" w:lineRule="auto"/>
              <w:jc w:val="center"/>
              <w:rPr>
                <w:rFonts w:ascii="Book Antiqua" w:hAnsi="Book Antiqua" w:cs="Arial"/>
                <w:sz w:val="24"/>
                <w:szCs w:val="24"/>
                <w:lang w:eastAsia="es-MX"/>
              </w:rPr>
            </w:pPr>
            <w:r w:rsidRPr="00A87539">
              <w:rPr>
                <w:rFonts w:ascii="Book Antiqua" w:hAnsi="Book Antiqua" w:cs="Arial"/>
                <w:sz w:val="24"/>
                <w:szCs w:val="24"/>
                <w:lang w:eastAsia="es-MX"/>
              </w:rPr>
              <w:t>318.5 ± 153.03</w:t>
            </w:r>
          </w:p>
        </w:tc>
        <w:tc>
          <w:tcPr>
            <w:tcW w:w="2092" w:type="dxa"/>
          </w:tcPr>
          <w:p w:rsidR="005E130F" w:rsidRPr="00A87539" w:rsidRDefault="00FB17E9" w:rsidP="007A5B15">
            <w:pPr>
              <w:adjustRightInd w:val="0"/>
              <w:snapToGrid w:val="0"/>
              <w:spacing w:line="360" w:lineRule="auto"/>
              <w:jc w:val="center"/>
              <w:rPr>
                <w:rFonts w:ascii="Book Antiqua" w:hAnsi="Book Antiqua" w:cs="Arial"/>
                <w:sz w:val="24"/>
                <w:szCs w:val="24"/>
                <w:lang w:eastAsia="es-MX"/>
              </w:rPr>
            </w:pPr>
            <w:r w:rsidRPr="00A87539">
              <w:rPr>
                <w:rFonts w:ascii="Book Antiqua" w:hAnsi="Book Antiqua" w:cs="Arial"/>
                <w:sz w:val="24"/>
                <w:szCs w:val="24"/>
                <w:lang w:eastAsia="es-MX"/>
              </w:rPr>
              <w:t>435.7 ± 209.9</w:t>
            </w:r>
          </w:p>
        </w:tc>
        <w:tc>
          <w:tcPr>
            <w:tcW w:w="919" w:type="dxa"/>
          </w:tcPr>
          <w:p w:rsidR="005E130F" w:rsidRPr="00A87539" w:rsidRDefault="005E130F" w:rsidP="007A5B15">
            <w:pPr>
              <w:adjustRightInd w:val="0"/>
              <w:snapToGrid w:val="0"/>
              <w:spacing w:line="360" w:lineRule="auto"/>
              <w:jc w:val="center"/>
              <w:rPr>
                <w:rFonts w:ascii="Book Antiqua" w:hAnsi="Book Antiqua" w:cs="Arial"/>
                <w:sz w:val="24"/>
                <w:szCs w:val="24"/>
                <w:lang w:eastAsia="es-MX"/>
              </w:rPr>
            </w:pPr>
            <w:r w:rsidRPr="00A87539">
              <w:rPr>
                <w:rFonts w:ascii="Book Antiqua" w:hAnsi="Book Antiqua" w:cs="Arial"/>
                <w:sz w:val="24"/>
                <w:szCs w:val="24"/>
                <w:lang w:eastAsia="es-MX"/>
              </w:rPr>
              <w:t>0.000</w:t>
            </w:r>
          </w:p>
        </w:tc>
      </w:tr>
      <w:tr w:rsidR="00A87539" w:rsidRPr="00A87539" w:rsidTr="007A5B15">
        <w:trPr>
          <w:trHeight w:val="443"/>
        </w:trPr>
        <w:tc>
          <w:tcPr>
            <w:tcW w:w="1985" w:type="dxa"/>
            <w:noWrap/>
          </w:tcPr>
          <w:p w:rsidR="005E130F" w:rsidRPr="00A87539" w:rsidRDefault="005E130F" w:rsidP="007A5B15">
            <w:pPr>
              <w:adjustRightInd w:val="0"/>
              <w:snapToGrid w:val="0"/>
              <w:spacing w:line="360" w:lineRule="auto"/>
              <w:rPr>
                <w:rFonts w:ascii="Book Antiqua" w:hAnsi="Book Antiqua" w:cs="Arial"/>
                <w:bCs/>
                <w:sz w:val="24"/>
                <w:szCs w:val="24"/>
                <w:lang w:eastAsia="es-MX"/>
              </w:rPr>
            </w:pPr>
            <w:r w:rsidRPr="00A87539">
              <w:rPr>
                <w:rFonts w:ascii="Book Antiqua" w:hAnsi="Book Antiqua" w:cs="Arial"/>
                <w:bCs/>
                <w:sz w:val="24"/>
                <w:szCs w:val="24"/>
                <w:lang w:eastAsia="es-MX"/>
              </w:rPr>
              <w:t>Serial dotting</w:t>
            </w:r>
          </w:p>
        </w:tc>
        <w:tc>
          <w:tcPr>
            <w:tcW w:w="1843" w:type="dxa"/>
            <w:noWrap/>
          </w:tcPr>
          <w:p w:rsidR="005E130F" w:rsidRPr="00A87539" w:rsidRDefault="002537A0" w:rsidP="007A5B15">
            <w:pPr>
              <w:adjustRightInd w:val="0"/>
              <w:snapToGrid w:val="0"/>
              <w:spacing w:line="360" w:lineRule="auto"/>
              <w:jc w:val="center"/>
              <w:rPr>
                <w:rFonts w:ascii="Book Antiqua" w:hAnsi="Book Antiqua" w:cs="Arial"/>
                <w:sz w:val="24"/>
                <w:szCs w:val="24"/>
                <w:lang w:eastAsia="es-MX"/>
              </w:rPr>
            </w:pPr>
            <w:r w:rsidRPr="00A87539">
              <w:rPr>
                <w:rFonts w:ascii="Book Antiqua" w:hAnsi="Book Antiqua" w:cs="Arial"/>
                <w:sz w:val="24"/>
                <w:szCs w:val="24"/>
                <w:lang w:eastAsia="es-MX"/>
              </w:rPr>
              <w:t>62.3 ± 22.6</w:t>
            </w:r>
          </w:p>
        </w:tc>
        <w:tc>
          <w:tcPr>
            <w:tcW w:w="1701" w:type="dxa"/>
            <w:noWrap/>
          </w:tcPr>
          <w:p w:rsidR="005E130F" w:rsidRPr="00A87539" w:rsidRDefault="00FB17E9" w:rsidP="007A5B15">
            <w:pPr>
              <w:adjustRightInd w:val="0"/>
              <w:snapToGrid w:val="0"/>
              <w:spacing w:line="360" w:lineRule="auto"/>
              <w:jc w:val="center"/>
              <w:rPr>
                <w:rFonts w:ascii="Book Antiqua" w:hAnsi="Book Antiqua" w:cs="Arial"/>
                <w:sz w:val="24"/>
                <w:szCs w:val="24"/>
                <w:lang w:eastAsia="es-MX"/>
              </w:rPr>
            </w:pPr>
            <w:r w:rsidRPr="00A87539">
              <w:rPr>
                <w:rFonts w:ascii="Book Antiqua" w:hAnsi="Book Antiqua" w:cs="Arial"/>
                <w:sz w:val="24"/>
                <w:szCs w:val="24"/>
                <w:lang w:eastAsia="es-MX"/>
              </w:rPr>
              <w:t>77.43 ± 18.1</w:t>
            </w:r>
          </w:p>
        </w:tc>
        <w:tc>
          <w:tcPr>
            <w:tcW w:w="1877" w:type="dxa"/>
            <w:noWrap/>
          </w:tcPr>
          <w:p w:rsidR="005E130F" w:rsidRPr="00A87539" w:rsidRDefault="00FB17E9" w:rsidP="007A5B15">
            <w:pPr>
              <w:adjustRightInd w:val="0"/>
              <w:snapToGrid w:val="0"/>
              <w:spacing w:line="360" w:lineRule="auto"/>
              <w:jc w:val="center"/>
              <w:rPr>
                <w:rFonts w:ascii="Book Antiqua" w:hAnsi="Book Antiqua" w:cs="Arial"/>
                <w:sz w:val="24"/>
                <w:szCs w:val="24"/>
                <w:lang w:eastAsia="es-MX"/>
              </w:rPr>
            </w:pPr>
            <w:r w:rsidRPr="00A87539">
              <w:rPr>
                <w:rFonts w:ascii="Book Antiqua" w:hAnsi="Book Antiqua" w:cs="Arial"/>
                <w:sz w:val="24"/>
                <w:szCs w:val="24"/>
                <w:lang w:eastAsia="es-MX"/>
              </w:rPr>
              <w:t>127 ± 46.9</w:t>
            </w:r>
          </w:p>
        </w:tc>
        <w:tc>
          <w:tcPr>
            <w:tcW w:w="2092" w:type="dxa"/>
          </w:tcPr>
          <w:p w:rsidR="005E130F" w:rsidRPr="00A87539" w:rsidRDefault="00FB17E9" w:rsidP="007A5B15">
            <w:pPr>
              <w:adjustRightInd w:val="0"/>
              <w:snapToGrid w:val="0"/>
              <w:spacing w:line="360" w:lineRule="auto"/>
              <w:jc w:val="center"/>
              <w:rPr>
                <w:rFonts w:ascii="Book Antiqua" w:hAnsi="Book Antiqua" w:cs="Arial"/>
                <w:sz w:val="24"/>
                <w:szCs w:val="24"/>
                <w:lang w:eastAsia="es-MX"/>
              </w:rPr>
            </w:pPr>
            <w:r w:rsidRPr="00A87539">
              <w:rPr>
                <w:rFonts w:ascii="Book Antiqua" w:hAnsi="Book Antiqua" w:cs="Arial"/>
                <w:sz w:val="24"/>
                <w:szCs w:val="24"/>
                <w:lang w:eastAsia="es-MX"/>
              </w:rPr>
              <w:t>147.6 ± 64.3</w:t>
            </w:r>
          </w:p>
        </w:tc>
        <w:tc>
          <w:tcPr>
            <w:tcW w:w="919" w:type="dxa"/>
          </w:tcPr>
          <w:p w:rsidR="005E130F" w:rsidRPr="00A87539" w:rsidRDefault="005E130F" w:rsidP="007A5B15">
            <w:pPr>
              <w:adjustRightInd w:val="0"/>
              <w:snapToGrid w:val="0"/>
              <w:spacing w:line="360" w:lineRule="auto"/>
              <w:jc w:val="center"/>
              <w:rPr>
                <w:rFonts w:ascii="Book Antiqua" w:hAnsi="Book Antiqua" w:cs="Arial"/>
                <w:sz w:val="24"/>
                <w:szCs w:val="24"/>
                <w:lang w:eastAsia="es-MX"/>
              </w:rPr>
            </w:pPr>
            <w:r w:rsidRPr="00A87539">
              <w:rPr>
                <w:rFonts w:ascii="Book Antiqua" w:hAnsi="Book Antiqua" w:cs="Arial"/>
                <w:sz w:val="24"/>
                <w:szCs w:val="24"/>
                <w:lang w:eastAsia="es-MX"/>
              </w:rPr>
              <w:t>0.000</w:t>
            </w:r>
          </w:p>
        </w:tc>
      </w:tr>
      <w:tr w:rsidR="00A87539" w:rsidRPr="00A87539" w:rsidTr="007A5B15">
        <w:trPr>
          <w:trHeight w:val="443"/>
        </w:trPr>
        <w:tc>
          <w:tcPr>
            <w:tcW w:w="1985" w:type="dxa"/>
            <w:tcBorders>
              <w:bottom w:val="single" w:sz="4" w:space="0" w:color="auto"/>
            </w:tcBorders>
            <w:noWrap/>
          </w:tcPr>
          <w:p w:rsidR="005E130F" w:rsidRPr="00A87539" w:rsidRDefault="005E130F" w:rsidP="007A5B15">
            <w:pPr>
              <w:adjustRightInd w:val="0"/>
              <w:snapToGrid w:val="0"/>
              <w:spacing w:line="360" w:lineRule="auto"/>
              <w:rPr>
                <w:rFonts w:ascii="Book Antiqua" w:hAnsi="Book Antiqua" w:cs="Arial"/>
                <w:bCs/>
                <w:sz w:val="24"/>
                <w:szCs w:val="24"/>
                <w:lang w:eastAsia="es-MX"/>
              </w:rPr>
            </w:pPr>
            <w:r w:rsidRPr="00A87539">
              <w:rPr>
                <w:rFonts w:ascii="Book Antiqua" w:hAnsi="Book Antiqua" w:cs="Arial"/>
                <w:bCs/>
                <w:sz w:val="24"/>
                <w:szCs w:val="24"/>
                <w:lang w:eastAsia="es-MX"/>
              </w:rPr>
              <w:t>Line tracing</w:t>
            </w:r>
          </w:p>
        </w:tc>
        <w:tc>
          <w:tcPr>
            <w:tcW w:w="1843" w:type="dxa"/>
            <w:tcBorders>
              <w:bottom w:val="single" w:sz="4" w:space="0" w:color="auto"/>
            </w:tcBorders>
            <w:noWrap/>
          </w:tcPr>
          <w:p w:rsidR="005E130F" w:rsidRPr="00A87539" w:rsidRDefault="002537A0" w:rsidP="007A5B15">
            <w:pPr>
              <w:adjustRightInd w:val="0"/>
              <w:snapToGrid w:val="0"/>
              <w:spacing w:line="360" w:lineRule="auto"/>
              <w:jc w:val="center"/>
              <w:rPr>
                <w:rFonts w:ascii="Book Antiqua" w:hAnsi="Book Antiqua" w:cs="Arial"/>
                <w:sz w:val="24"/>
                <w:szCs w:val="24"/>
                <w:lang w:eastAsia="es-MX"/>
              </w:rPr>
            </w:pPr>
            <w:r w:rsidRPr="00A87539">
              <w:rPr>
                <w:rFonts w:ascii="Book Antiqua" w:hAnsi="Book Antiqua" w:cs="Arial"/>
                <w:sz w:val="24"/>
                <w:szCs w:val="24"/>
                <w:lang w:eastAsia="es-MX"/>
              </w:rPr>
              <w:t>95.2 ± 27.45</w:t>
            </w:r>
          </w:p>
        </w:tc>
        <w:tc>
          <w:tcPr>
            <w:tcW w:w="1701" w:type="dxa"/>
            <w:tcBorders>
              <w:bottom w:val="single" w:sz="4" w:space="0" w:color="auto"/>
            </w:tcBorders>
            <w:noWrap/>
          </w:tcPr>
          <w:p w:rsidR="005E130F" w:rsidRPr="00A87539" w:rsidRDefault="00FB17E9" w:rsidP="007A5B15">
            <w:pPr>
              <w:adjustRightInd w:val="0"/>
              <w:snapToGrid w:val="0"/>
              <w:spacing w:line="360" w:lineRule="auto"/>
              <w:jc w:val="center"/>
              <w:rPr>
                <w:rFonts w:ascii="Book Antiqua" w:hAnsi="Book Antiqua" w:cs="Arial"/>
                <w:sz w:val="24"/>
                <w:szCs w:val="24"/>
                <w:lang w:eastAsia="es-MX"/>
              </w:rPr>
            </w:pPr>
            <w:r w:rsidRPr="00A87539">
              <w:rPr>
                <w:rFonts w:ascii="Book Antiqua" w:hAnsi="Book Antiqua" w:cs="Arial"/>
                <w:sz w:val="24"/>
                <w:szCs w:val="24"/>
                <w:lang w:eastAsia="es-MX"/>
              </w:rPr>
              <w:t>95.6 ± 28.6</w:t>
            </w:r>
          </w:p>
        </w:tc>
        <w:tc>
          <w:tcPr>
            <w:tcW w:w="1877" w:type="dxa"/>
            <w:tcBorders>
              <w:bottom w:val="single" w:sz="4" w:space="0" w:color="auto"/>
            </w:tcBorders>
            <w:noWrap/>
          </w:tcPr>
          <w:p w:rsidR="005E130F" w:rsidRPr="00A87539" w:rsidRDefault="00FB17E9" w:rsidP="007A5B15">
            <w:pPr>
              <w:adjustRightInd w:val="0"/>
              <w:snapToGrid w:val="0"/>
              <w:spacing w:line="360" w:lineRule="auto"/>
              <w:jc w:val="center"/>
              <w:rPr>
                <w:rFonts w:ascii="Book Antiqua" w:hAnsi="Book Antiqua" w:cs="Arial"/>
                <w:sz w:val="24"/>
                <w:szCs w:val="24"/>
                <w:lang w:eastAsia="es-MX"/>
              </w:rPr>
            </w:pPr>
            <w:r w:rsidRPr="00A87539">
              <w:rPr>
                <w:rFonts w:ascii="Book Antiqua" w:hAnsi="Book Antiqua" w:cs="Arial"/>
                <w:sz w:val="24"/>
                <w:szCs w:val="24"/>
                <w:lang w:eastAsia="es-MX"/>
              </w:rPr>
              <w:t>193.8 ± 93.5</w:t>
            </w:r>
          </w:p>
        </w:tc>
        <w:tc>
          <w:tcPr>
            <w:tcW w:w="2092" w:type="dxa"/>
            <w:tcBorders>
              <w:bottom w:val="single" w:sz="4" w:space="0" w:color="auto"/>
            </w:tcBorders>
          </w:tcPr>
          <w:p w:rsidR="005E130F" w:rsidRPr="00A87539" w:rsidRDefault="00FB17E9" w:rsidP="007A5B15">
            <w:pPr>
              <w:adjustRightInd w:val="0"/>
              <w:snapToGrid w:val="0"/>
              <w:spacing w:line="360" w:lineRule="auto"/>
              <w:jc w:val="center"/>
              <w:rPr>
                <w:rFonts w:ascii="Book Antiqua" w:hAnsi="Book Antiqua" w:cs="Arial"/>
                <w:sz w:val="24"/>
                <w:szCs w:val="24"/>
                <w:lang w:eastAsia="es-MX"/>
              </w:rPr>
            </w:pPr>
            <w:r w:rsidRPr="00A87539">
              <w:rPr>
                <w:rFonts w:ascii="Book Antiqua" w:hAnsi="Book Antiqua" w:cs="Arial"/>
                <w:sz w:val="24"/>
                <w:szCs w:val="24"/>
                <w:lang w:eastAsia="es-MX"/>
              </w:rPr>
              <w:t>167.5 ± 37.8</w:t>
            </w:r>
          </w:p>
        </w:tc>
        <w:tc>
          <w:tcPr>
            <w:tcW w:w="919" w:type="dxa"/>
            <w:tcBorders>
              <w:bottom w:val="single" w:sz="4" w:space="0" w:color="auto"/>
            </w:tcBorders>
          </w:tcPr>
          <w:p w:rsidR="005E130F" w:rsidRPr="00A87539" w:rsidRDefault="005E130F" w:rsidP="007A5B15">
            <w:pPr>
              <w:adjustRightInd w:val="0"/>
              <w:snapToGrid w:val="0"/>
              <w:spacing w:line="360" w:lineRule="auto"/>
              <w:jc w:val="center"/>
              <w:rPr>
                <w:rFonts w:ascii="Book Antiqua" w:hAnsi="Book Antiqua" w:cs="Arial"/>
                <w:sz w:val="24"/>
                <w:szCs w:val="24"/>
                <w:lang w:eastAsia="es-MX"/>
              </w:rPr>
            </w:pPr>
            <w:r w:rsidRPr="00A87539">
              <w:rPr>
                <w:rFonts w:ascii="Book Antiqua" w:hAnsi="Book Antiqua" w:cs="Arial"/>
                <w:sz w:val="24"/>
                <w:szCs w:val="24"/>
                <w:lang w:eastAsia="es-MX"/>
              </w:rPr>
              <w:t>0.000</w:t>
            </w:r>
          </w:p>
        </w:tc>
      </w:tr>
      <w:tr w:rsidR="00A87539" w:rsidRPr="00A87539" w:rsidTr="007A5B15">
        <w:trPr>
          <w:trHeight w:val="443"/>
        </w:trPr>
        <w:tc>
          <w:tcPr>
            <w:tcW w:w="10417" w:type="dxa"/>
            <w:gridSpan w:val="6"/>
            <w:tcBorders>
              <w:top w:val="single" w:sz="4" w:space="0" w:color="auto"/>
            </w:tcBorders>
            <w:noWrap/>
          </w:tcPr>
          <w:p w:rsidR="00F80C20" w:rsidRPr="00A87539" w:rsidRDefault="003257A2" w:rsidP="009A55D9">
            <w:pPr>
              <w:adjustRightInd w:val="0"/>
              <w:snapToGrid w:val="0"/>
              <w:spacing w:line="360" w:lineRule="auto"/>
              <w:jc w:val="both"/>
              <w:rPr>
                <w:rFonts w:ascii="Book Antiqua" w:hAnsi="Book Antiqua" w:cs="Arial"/>
                <w:sz w:val="24"/>
                <w:szCs w:val="24"/>
                <w:lang w:eastAsia="es-MX"/>
              </w:rPr>
            </w:pPr>
            <w:r w:rsidRPr="00A87539">
              <w:rPr>
                <w:rFonts w:ascii="Book Antiqua" w:hAnsi="Book Antiqua"/>
                <w:sz w:val="24"/>
                <w:szCs w:val="24"/>
                <w:lang w:eastAsia="es-MX"/>
              </w:rPr>
              <w:t>Data presented as absolute frequencies, median (IQR) and mean ± SD</w:t>
            </w:r>
            <w:r w:rsidR="008D01CA" w:rsidRPr="00A87539">
              <w:rPr>
                <w:rFonts w:ascii="Book Antiqua" w:eastAsiaTheme="minorEastAsia" w:hAnsi="Book Antiqua" w:hint="eastAsia"/>
                <w:sz w:val="24"/>
                <w:szCs w:val="24"/>
                <w:lang w:eastAsia="zh-CN"/>
              </w:rPr>
              <w:t>.</w:t>
            </w:r>
            <w:r w:rsidR="0044271F">
              <w:rPr>
                <w:rFonts w:ascii="Book Antiqua" w:hAnsi="Book Antiqua"/>
                <w:sz w:val="24"/>
                <w:szCs w:val="24"/>
                <w:lang w:eastAsia="es-MX"/>
              </w:rPr>
              <w:t xml:space="preserve"> </w:t>
            </w:r>
            <w:r w:rsidR="008D01CA" w:rsidRPr="00A87539">
              <w:rPr>
                <w:rFonts w:ascii="Book Antiqua" w:hAnsi="Book Antiqua"/>
                <w:sz w:val="24"/>
                <w:szCs w:val="24"/>
                <w:lang w:val="de-DE" w:eastAsia="es-MX"/>
              </w:rPr>
              <w:t>C</w:t>
            </w:r>
            <w:r w:rsidR="008D01CA" w:rsidRPr="00A87539">
              <w:rPr>
                <w:rFonts w:ascii="Book Antiqua" w:hAnsi="Book Antiqua" w:hint="eastAsia"/>
                <w:sz w:val="24"/>
                <w:szCs w:val="24"/>
                <w:lang w:val="de-DE" w:eastAsia="es-MX"/>
              </w:rPr>
              <w:t>:</w:t>
            </w:r>
            <w:r w:rsidR="0044271F">
              <w:rPr>
                <w:rFonts w:ascii="Book Antiqua" w:hAnsi="Book Antiqua" w:hint="eastAsia"/>
                <w:sz w:val="24"/>
                <w:szCs w:val="24"/>
                <w:lang w:val="de-DE" w:eastAsia="es-MX"/>
              </w:rPr>
              <w:t xml:space="preserve"> </w:t>
            </w:r>
            <w:r w:rsidR="008D01CA" w:rsidRPr="00A87539">
              <w:rPr>
                <w:rFonts w:ascii="Book Antiqua" w:hAnsi="Book Antiqua"/>
                <w:sz w:val="24"/>
                <w:szCs w:val="24"/>
                <w:lang w:val="de-DE" w:eastAsia="es-MX"/>
              </w:rPr>
              <w:t>Cirrhosis; CHE</w:t>
            </w:r>
            <w:r w:rsidR="008D01CA" w:rsidRPr="00A87539">
              <w:rPr>
                <w:rFonts w:ascii="Book Antiqua" w:hAnsi="Book Antiqua" w:hint="eastAsia"/>
                <w:sz w:val="24"/>
                <w:szCs w:val="24"/>
                <w:lang w:val="de-DE" w:eastAsia="es-MX"/>
              </w:rPr>
              <w:t xml:space="preserve">: </w:t>
            </w:r>
            <w:r w:rsidR="008D01CA" w:rsidRPr="00A87539">
              <w:rPr>
                <w:rFonts w:ascii="Book Antiqua" w:hAnsi="Book Antiqua"/>
                <w:sz w:val="24"/>
                <w:szCs w:val="24"/>
                <w:lang w:val="de-DE" w:eastAsia="es-MX"/>
              </w:rPr>
              <w:t>Covert hepatic encephalopathy; HE</w:t>
            </w:r>
            <w:r w:rsidR="008D01CA" w:rsidRPr="00A87539">
              <w:rPr>
                <w:rFonts w:ascii="Book Antiqua" w:hAnsi="Book Antiqua" w:hint="eastAsia"/>
                <w:sz w:val="24"/>
                <w:szCs w:val="24"/>
                <w:lang w:val="de-DE" w:eastAsia="es-MX"/>
              </w:rPr>
              <w:t>:</w:t>
            </w:r>
            <w:r w:rsidR="008D01CA" w:rsidRPr="00A87539">
              <w:rPr>
                <w:rFonts w:ascii="Book Antiqua" w:hAnsi="Book Antiqua"/>
                <w:sz w:val="24"/>
                <w:szCs w:val="24"/>
                <w:lang w:val="de-DE" w:eastAsia="es-MX"/>
              </w:rPr>
              <w:t xml:space="preserve"> Overt hepatic encephalopathy</w:t>
            </w:r>
            <w:r w:rsidR="008D01CA" w:rsidRPr="00A87539">
              <w:rPr>
                <w:rFonts w:ascii="Book Antiqua" w:eastAsiaTheme="minorEastAsia" w:hAnsi="Book Antiqua" w:hint="eastAsia"/>
                <w:sz w:val="24"/>
                <w:szCs w:val="24"/>
                <w:lang w:val="de-DE" w:eastAsia="zh-CN"/>
              </w:rPr>
              <w:t>.</w:t>
            </w:r>
          </w:p>
        </w:tc>
      </w:tr>
    </w:tbl>
    <w:p w:rsidR="00DE6201" w:rsidRPr="00A87539" w:rsidRDefault="00DE6201" w:rsidP="00D309A1">
      <w:pPr>
        <w:adjustRightInd w:val="0"/>
        <w:snapToGrid w:val="0"/>
        <w:spacing w:after="0" w:line="360" w:lineRule="auto"/>
        <w:jc w:val="both"/>
        <w:rPr>
          <w:rFonts w:ascii="Book Antiqua" w:hAnsi="Book Antiqua"/>
          <w:sz w:val="24"/>
          <w:szCs w:val="24"/>
        </w:rPr>
      </w:pPr>
    </w:p>
    <w:p w:rsidR="00662B7C" w:rsidRPr="00A87539" w:rsidRDefault="00D74D97" w:rsidP="00D309A1">
      <w:pPr>
        <w:adjustRightInd w:val="0"/>
        <w:snapToGrid w:val="0"/>
        <w:spacing w:after="0" w:line="360" w:lineRule="auto"/>
        <w:jc w:val="both"/>
        <w:rPr>
          <w:rFonts w:ascii="Book Antiqua" w:hAnsi="Book Antiqua"/>
          <w:sz w:val="24"/>
          <w:szCs w:val="24"/>
          <w:lang w:val="en-US"/>
        </w:rPr>
      </w:pPr>
      <w:r w:rsidRPr="00A87539">
        <w:rPr>
          <w:rFonts w:ascii="Book Antiqua" w:hAnsi="Book Antiqua"/>
          <w:noProof/>
          <w:sz w:val="24"/>
          <w:szCs w:val="24"/>
          <w:lang w:val="en-US" w:eastAsia="zh-CN"/>
        </w:rPr>
        <mc:AlternateContent>
          <mc:Choice Requires="wps">
            <w:drawing>
              <wp:anchor distT="0" distB="0" distL="114300" distR="114300" simplePos="0" relativeHeight="251659264" behindDoc="0" locked="0" layoutInCell="1" allowOverlap="1" wp14:anchorId="3CAE9FF9" wp14:editId="123BEB93">
                <wp:simplePos x="0" y="0"/>
                <wp:positionH relativeFrom="column">
                  <wp:posOffset>3583940</wp:posOffset>
                </wp:positionH>
                <wp:positionV relativeFrom="paragraph">
                  <wp:posOffset>3734766</wp:posOffset>
                </wp:positionV>
                <wp:extent cx="341906" cy="174929"/>
                <wp:effectExtent l="0" t="0" r="20320" b="15875"/>
                <wp:wrapNone/>
                <wp:docPr id="4" name="Rechteck 4"/>
                <wp:cNvGraphicFramePr/>
                <a:graphic xmlns:a="http://schemas.openxmlformats.org/drawingml/2006/main">
                  <a:graphicData uri="http://schemas.microsoft.com/office/word/2010/wordprocessingShape">
                    <wps:wsp>
                      <wps:cNvSpPr/>
                      <wps:spPr>
                        <a:xfrm>
                          <a:off x="0" y="0"/>
                          <a:ext cx="341906" cy="17492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97DCA0" id="Rechteck 4" o:spid="_x0000_s1026" style="position:absolute;margin-left:282.2pt;margin-top:294.1pt;width:26.9pt;height:1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" fillcolor="white [3212]" strokecolor="white [3212]" strokeweight="2pt"/>
            </w:pict>
          </mc:Fallback>
        </mc:AlternateContent>
      </w:r>
    </w:p>
    <w:p w:rsidR="008D01CA" w:rsidRPr="00A87539" w:rsidRDefault="008D01CA">
      <w:pPr>
        <w:rPr>
          <w:rFonts w:ascii="Book Antiqua" w:hAnsi="Book Antiqua" w:cs="Arial"/>
          <w:b/>
          <w:bCs/>
          <w:sz w:val="24"/>
          <w:szCs w:val="24"/>
          <w:lang w:val="en-US"/>
        </w:rPr>
      </w:pPr>
      <w:r w:rsidRPr="00A87539">
        <w:rPr>
          <w:rFonts w:ascii="Book Antiqua" w:hAnsi="Book Antiqua" w:cs="Arial"/>
          <w:b/>
          <w:bCs/>
          <w:sz w:val="24"/>
          <w:szCs w:val="24"/>
          <w:lang w:val="en-US"/>
        </w:rPr>
        <w:br w:type="page"/>
      </w:r>
    </w:p>
    <w:p w:rsidR="00662B7C" w:rsidRPr="00A87539" w:rsidRDefault="00662B7C" w:rsidP="00D309A1">
      <w:pPr>
        <w:adjustRightInd w:val="0"/>
        <w:snapToGrid w:val="0"/>
        <w:spacing w:after="0" w:line="360" w:lineRule="auto"/>
        <w:jc w:val="both"/>
        <w:rPr>
          <w:rFonts w:ascii="Book Antiqua" w:hAnsi="Book Antiqua"/>
          <w:sz w:val="24"/>
          <w:szCs w:val="24"/>
          <w:lang w:val="en-US"/>
        </w:rPr>
      </w:pPr>
    </w:p>
    <w:sectPr w:rsidR="00662B7C" w:rsidRPr="00A8753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E74" w:rsidRDefault="002D5E74" w:rsidP="001E2074">
      <w:pPr>
        <w:spacing w:after="0" w:line="240" w:lineRule="auto"/>
      </w:pPr>
      <w:r>
        <w:separator/>
      </w:r>
    </w:p>
  </w:endnote>
  <w:endnote w:type="continuationSeparator" w:id="0">
    <w:p w:rsidR="002D5E74" w:rsidRDefault="002D5E74" w:rsidP="001E2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E74" w:rsidRDefault="002D5E74" w:rsidP="001E2074">
      <w:pPr>
        <w:spacing w:after="0" w:line="240" w:lineRule="auto"/>
      </w:pPr>
      <w:r>
        <w:separator/>
      </w:r>
    </w:p>
  </w:footnote>
  <w:footnote w:type="continuationSeparator" w:id="0">
    <w:p w:rsidR="002D5E74" w:rsidRDefault="002D5E74" w:rsidP="001E2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4728D"/>
    <w:multiLevelType w:val="hybridMultilevel"/>
    <w:tmpl w:val="6602E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B53AC8"/>
    <w:multiLevelType w:val="hybridMultilevel"/>
    <w:tmpl w:val="7786E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4A8"/>
    <w:rsid w:val="00022976"/>
    <w:rsid w:val="00044C9F"/>
    <w:rsid w:val="00050850"/>
    <w:rsid w:val="00063665"/>
    <w:rsid w:val="000943BA"/>
    <w:rsid w:val="000A1D25"/>
    <w:rsid w:val="000D6558"/>
    <w:rsid w:val="000F0376"/>
    <w:rsid w:val="000F4FD9"/>
    <w:rsid w:val="000F701B"/>
    <w:rsid w:val="00103D76"/>
    <w:rsid w:val="00147E14"/>
    <w:rsid w:val="00155E4D"/>
    <w:rsid w:val="00186887"/>
    <w:rsid w:val="001A324F"/>
    <w:rsid w:val="001E2074"/>
    <w:rsid w:val="001E36F9"/>
    <w:rsid w:val="001F322D"/>
    <w:rsid w:val="001F4770"/>
    <w:rsid w:val="001F6BD9"/>
    <w:rsid w:val="0021043C"/>
    <w:rsid w:val="00221D10"/>
    <w:rsid w:val="002304E4"/>
    <w:rsid w:val="00234125"/>
    <w:rsid w:val="00247F0B"/>
    <w:rsid w:val="002506D9"/>
    <w:rsid w:val="002537A0"/>
    <w:rsid w:val="00263891"/>
    <w:rsid w:val="002764BB"/>
    <w:rsid w:val="002973DE"/>
    <w:rsid w:val="002A09D7"/>
    <w:rsid w:val="002B0FF9"/>
    <w:rsid w:val="002D2012"/>
    <w:rsid w:val="002D5E74"/>
    <w:rsid w:val="002E24B1"/>
    <w:rsid w:val="002E4EAD"/>
    <w:rsid w:val="00307220"/>
    <w:rsid w:val="003257A2"/>
    <w:rsid w:val="00330F27"/>
    <w:rsid w:val="0033344C"/>
    <w:rsid w:val="00361835"/>
    <w:rsid w:val="003777EC"/>
    <w:rsid w:val="00382512"/>
    <w:rsid w:val="003833A4"/>
    <w:rsid w:val="003B3A00"/>
    <w:rsid w:val="003C27BB"/>
    <w:rsid w:val="003F0216"/>
    <w:rsid w:val="003F4CCF"/>
    <w:rsid w:val="003F5369"/>
    <w:rsid w:val="00412F72"/>
    <w:rsid w:val="004160C7"/>
    <w:rsid w:val="0042587F"/>
    <w:rsid w:val="00426515"/>
    <w:rsid w:val="00441DD5"/>
    <w:rsid w:val="0044271F"/>
    <w:rsid w:val="00461617"/>
    <w:rsid w:val="00462854"/>
    <w:rsid w:val="0046320E"/>
    <w:rsid w:val="00492CD4"/>
    <w:rsid w:val="004B2EC8"/>
    <w:rsid w:val="004C0409"/>
    <w:rsid w:val="0050194C"/>
    <w:rsid w:val="00504B66"/>
    <w:rsid w:val="00504F01"/>
    <w:rsid w:val="0052199B"/>
    <w:rsid w:val="005240F2"/>
    <w:rsid w:val="00527D76"/>
    <w:rsid w:val="00534A78"/>
    <w:rsid w:val="0053691C"/>
    <w:rsid w:val="0057071C"/>
    <w:rsid w:val="0059113B"/>
    <w:rsid w:val="005A4355"/>
    <w:rsid w:val="005D42C8"/>
    <w:rsid w:val="005D4436"/>
    <w:rsid w:val="005E130F"/>
    <w:rsid w:val="005E7BD3"/>
    <w:rsid w:val="005F626D"/>
    <w:rsid w:val="005F760C"/>
    <w:rsid w:val="00604EFF"/>
    <w:rsid w:val="006164C1"/>
    <w:rsid w:val="00647F08"/>
    <w:rsid w:val="00655CCB"/>
    <w:rsid w:val="0065611E"/>
    <w:rsid w:val="00662B7C"/>
    <w:rsid w:val="0066443E"/>
    <w:rsid w:val="00677F0F"/>
    <w:rsid w:val="006C0D69"/>
    <w:rsid w:val="006C54E3"/>
    <w:rsid w:val="006C6F37"/>
    <w:rsid w:val="006D49D1"/>
    <w:rsid w:val="006D64DE"/>
    <w:rsid w:val="006F767E"/>
    <w:rsid w:val="0072355E"/>
    <w:rsid w:val="00744C7D"/>
    <w:rsid w:val="00753F44"/>
    <w:rsid w:val="00767FCF"/>
    <w:rsid w:val="00781D9E"/>
    <w:rsid w:val="007A2EBB"/>
    <w:rsid w:val="007A5B15"/>
    <w:rsid w:val="007C6110"/>
    <w:rsid w:val="007D0975"/>
    <w:rsid w:val="007D1B2A"/>
    <w:rsid w:val="007D1EF8"/>
    <w:rsid w:val="00846A4E"/>
    <w:rsid w:val="00864A27"/>
    <w:rsid w:val="0088631B"/>
    <w:rsid w:val="008D01CA"/>
    <w:rsid w:val="008D10B3"/>
    <w:rsid w:val="008E2D9C"/>
    <w:rsid w:val="008F133A"/>
    <w:rsid w:val="008F1A36"/>
    <w:rsid w:val="00933637"/>
    <w:rsid w:val="00944B70"/>
    <w:rsid w:val="0094770D"/>
    <w:rsid w:val="00962EFB"/>
    <w:rsid w:val="009948C2"/>
    <w:rsid w:val="00994EC1"/>
    <w:rsid w:val="009A4999"/>
    <w:rsid w:val="009A55D9"/>
    <w:rsid w:val="00A07AFC"/>
    <w:rsid w:val="00A10544"/>
    <w:rsid w:val="00A20D76"/>
    <w:rsid w:val="00A45024"/>
    <w:rsid w:val="00A560DC"/>
    <w:rsid w:val="00A644A8"/>
    <w:rsid w:val="00A87539"/>
    <w:rsid w:val="00A97BC4"/>
    <w:rsid w:val="00AA0CFF"/>
    <w:rsid w:val="00AB0680"/>
    <w:rsid w:val="00AB0EDA"/>
    <w:rsid w:val="00AB12B9"/>
    <w:rsid w:val="00AB6A5F"/>
    <w:rsid w:val="00AB7BC2"/>
    <w:rsid w:val="00AE35BB"/>
    <w:rsid w:val="00AF0FD9"/>
    <w:rsid w:val="00AF2A24"/>
    <w:rsid w:val="00B04B04"/>
    <w:rsid w:val="00B07DF3"/>
    <w:rsid w:val="00B35B8B"/>
    <w:rsid w:val="00B45700"/>
    <w:rsid w:val="00B461A8"/>
    <w:rsid w:val="00B623ED"/>
    <w:rsid w:val="00B748EF"/>
    <w:rsid w:val="00BA21AF"/>
    <w:rsid w:val="00BA786C"/>
    <w:rsid w:val="00BD0006"/>
    <w:rsid w:val="00BD3D9B"/>
    <w:rsid w:val="00C110C7"/>
    <w:rsid w:val="00C14C52"/>
    <w:rsid w:val="00C218D7"/>
    <w:rsid w:val="00C5515C"/>
    <w:rsid w:val="00C602AB"/>
    <w:rsid w:val="00C821DA"/>
    <w:rsid w:val="00CF6533"/>
    <w:rsid w:val="00D010D7"/>
    <w:rsid w:val="00D0376E"/>
    <w:rsid w:val="00D06022"/>
    <w:rsid w:val="00D20B27"/>
    <w:rsid w:val="00D309A1"/>
    <w:rsid w:val="00D64683"/>
    <w:rsid w:val="00D74D97"/>
    <w:rsid w:val="00D77055"/>
    <w:rsid w:val="00DA608D"/>
    <w:rsid w:val="00DD298A"/>
    <w:rsid w:val="00DD7B0D"/>
    <w:rsid w:val="00DE30F6"/>
    <w:rsid w:val="00DE6201"/>
    <w:rsid w:val="00E23F14"/>
    <w:rsid w:val="00E74B27"/>
    <w:rsid w:val="00E75560"/>
    <w:rsid w:val="00E7618C"/>
    <w:rsid w:val="00E90EDA"/>
    <w:rsid w:val="00EB1820"/>
    <w:rsid w:val="00EB282F"/>
    <w:rsid w:val="00ED610A"/>
    <w:rsid w:val="00EE2064"/>
    <w:rsid w:val="00F0486E"/>
    <w:rsid w:val="00F04F19"/>
    <w:rsid w:val="00F527E5"/>
    <w:rsid w:val="00F753CC"/>
    <w:rsid w:val="00F80C20"/>
    <w:rsid w:val="00F95255"/>
    <w:rsid w:val="00FA482A"/>
    <w:rsid w:val="00FB166C"/>
    <w:rsid w:val="00FB17E9"/>
    <w:rsid w:val="00FB5EA6"/>
    <w:rsid w:val="00FC6055"/>
    <w:rsid w:val="00FE5F2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7AE26C-8592-4CB9-BA72-25F1662E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680"/>
    <w:pPr>
      <w:spacing w:after="0" w:line="240" w:lineRule="auto"/>
    </w:pPr>
    <w:rPr>
      <w:rFonts w:ascii="Times New Roman" w:eastAsia="Times New Roman" w:hAnsi="Times New Roman" w:cs="Times New Roman"/>
      <w:sz w:val="20"/>
      <w:szCs w:val="20"/>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680"/>
    <w:rPr>
      <w:rFonts w:ascii="Tahoma" w:hAnsi="Tahoma" w:cs="Tahoma"/>
      <w:sz w:val="16"/>
      <w:szCs w:val="16"/>
    </w:rPr>
  </w:style>
  <w:style w:type="paragraph" w:styleId="ListParagraph">
    <w:name w:val="List Paragraph"/>
    <w:basedOn w:val="Normal"/>
    <w:uiPriority w:val="34"/>
    <w:qFormat/>
    <w:rsid w:val="00441DD5"/>
    <w:pPr>
      <w:ind w:left="720"/>
      <w:contextualSpacing/>
    </w:pPr>
  </w:style>
  <w:style w:type="paragraph" w:styleId="Header">
    <w:name w:val="header"/>
    <w:basedOn w:val="Normal"/>
    <w:link w:val="HeaderChar"/>
    <w:uiPriority w:val="99"/>
    <w:unhideWhenUsed/>
    <w:rsid w:val="001E207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E2074"/>
    <w:rPr>
      <w:sz w:val="18"/>
      <w:szCs w:val="18"/>
    </w:rPr>
  </w:style>
  <w:style w:type="paragraph" w:styleId="Footer">
    <w:name w:val="footer"/>
    <w:basedOn w:val="Normal"/>
    <w:link w:val="FooterChar"/>
    <w:uiPriority w:val="99"/>
    <w:unhideWhenUsed/>
    <w:rsid w:val="001E207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E20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773320">
      <w:bodyDiv w:val="1"/>
      <w:marLeft w:val="0"/>
      <w:marRight w:val="0"/>
      <w:marTop w:val="0"/>
      <w:marBottom w:val="0"/>
      <w:divBdr>
        <w:top w:val="none" w:sz="0" w:space="0" w:color="auto"/>
        <w:left w:val="none" w:sz="0" w:space="0" w:color="auto"/>
        <w:bottom w:val="none" w:sz="0" w:space="0" w:color="auto"/>
        <w:right w:val="none" w:sz="0" w:space="0" w:color="auto"/>
      </w:divBdr>
    </w:div>
    <w:div w:id="1772894226">
      <w:bodyDiv w:val="1"/>
      <w:marLeft w:val="0"/>
      <w:marRight w:val="0"/>
      <w:marTop w:val="0"/>
      <w:marBottom w:val="0"/>
      <w:divBdr>
        <w:top w:val="none" w:sz="0" w:space="0" w:color="auto"/>
        <w:left w:val="none" w:sz="0" w:space="0" w:color="auto"/>
        <w:bottom w:val="none" w:sz="0" w:space="0" w:color="auto"/>
        <w:right w:val="none" w:sz="0" w:space="0" w:color="auto"/>
      </w:divBdr>
    </w:div>
    <w:div w:id="187781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42711-80C6-4B08-9599-B6635804E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4451</Words>
  <Characters>25375</Characters>
  <Application>Microsoft Office Word</Application>
  <DocSecurity>0</DocSecurity>
  <Lines>211</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Ruiz Margain, Astrid</dc:creator>
  <cp:lastModifiedBy>LS Ma</cp:lastModifiedBy>
  <cp:revision>2</cp:revision>
  <cp:lastPrinted>2016-01-25T14:44:00Z</cp:lastPrinted>
  <dcterms:created xsi:type="dcterms:W3CDTF">2016-03-17T23:40:00Z</dcterms:created>
  <dcterms:modified xsi:type="dcterms:W3CDTF">2016-03-17T23:40:00Z</dcterms:modified>
</cp:coreProperties>
</file>