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05" w:rsidRPr="00616064" w:rsidRDefault="00D25C05" w:rsidP="00616064">
      <w:pPr>
        <w:spacing w:line="360" w:lineRule="auto"/>
        <w:jc w:val="both"/>
        <w:rPr>
          <w:rFonts w:ascii="Book Antiqua" w:hAnsi="Book Antiqua" w:cs="Tahoma"/>
          <w:b/>
          <w:color w:val="000000"/>
          <w:sz w:val="24"/>
          <w:szCs w:val="24"/>
        </w:rPr>
      </w:pPr>
      <w:r w:rsidRPr="00616064">
        <w:rPr>
          <w:rFonts w:ascii="Book Antiqua" w:hAnsi="Book Antiqua" w:cs="Tahoma"/>
          <w:b/>
          <w:color w:val="0000FF"/>
          <w:sz w:val="24"/>
          <w:szCs w:val="24"/>
        </w:rPr>
        <w:t xml:space="preserve">Name of journal: </w:t>
      </w:r>
      <w:r w:rsidRPr="00616064">
        <w:rPr>
          <w:rFonts w:ascii="Book Antiqua" w:hAnsi="Book Antiqua" w:cs="Tahoma"/>
          <w:b/>
          <w:color w:val="000000"/>
          <w:sz w:val="24"/>
          <w:szCs w:val="24"/>
        </w:rPr>
        <w:t>World Journal of Gastroenterology</w:t>
      </w:r>
    </w:p>
    <w:p w:rsidR="00D25C05" w:rsidRPr="00616064" w:rsidRDefault="00D25C05" w:rsidP="00616064">
      <w:pPr>
        <w:spacing w:line="360" w:lineRule="auto"/>
        <w:jc w:val="both"/>
        <w:rPr>
          <w:rFonts w:ascii="Book Antiqua" w:hAnsi="Book Antiqua" w:cs="Tahoma"/>
          <w:b/>
          <w:color w:val="0000FF"/>
          <w:sz w:val="24"/>
          <w:szCs w:val="24"/>
          <w:lang w:eastAsia="zh-CN"/>
        </w:rPr>
      </w:pPr>
      <w:r w:rsidRPr="00616064">
        <w:rPr>
          <w:rFonts w:ascii="Book Antiqua" w:hAnsi="Book Antiqua" w:cs="Tahoma"/>
          <w:b/>
          <w:color w:val="0000FF"/>
          <w:sz w:val="24"/>
          <w:szCs w:val="24"/>
        </w:rPr>
        <w:t xml:space="preserve">ESPS Manuscript NO: </w:t>
      </w:r>
      <w:r w:rsidRPr="00616064">
        <w:rPr>
          <w:rFonts w:ascii="Book Antiqua" w:hAnsi="Book Antiqua" w:cs="Tahoma"/>
          <w:b/>
          <w:color w:val="0000FF"/>
          <w:sz w:val="24"/>
          <w:szCs w:val="24"/>
          <w:lang w:eastAsia="zh-CN"/>
        </w:rPr>
        <w:t>2472</w:t>
      </w:r>
    </w:p>
    <w:p w:rsidR="00D25C05" w:rsidRPr="00480C1F" w:rsidRDefault="00D25C05" w:rsidP="00616064">
      <w:pPr>
        <w:spacing w:line="360" w:lineRule="auto"/>
        <w:jc w:val="both"/>
        <w:rPr>
          <w:rFonts w:ascii="Book Antiqua" w:hAnsi="Book Antiqua" w:cs="Tahoma"/>
          <w:b/>
          <w:color w:val="0000FF"/>
          <w:sz w:val="24"/>
          <w:szCs w:val="24"/>
          <w:lang w:eastAsia="zh-CN"/>
        </w:rPr>
      </w:pPr>
      <w:r w:rsidRPr="00616064">
        <w:rPr>
          <w:rFonts w:ascii="Book Antiqua" w:hAnsi="Book Antiqua" w:cs="Tahoma"/>
          <w:b/>
          <w:color w:val="0000FF"/>
          <w:sz w:val="24"/>
          <w:szCs w:val="24"/>
        </w:rPr>
        <w:t xml:space="preserve">Columns: </w:t>
      </w:r>
      <w:r w:rsidRPr="00E1667C">
        <w:rPr>
          <w:rFonts w:ascii="Book Antiqua" w:eastAsia="Times New Roman" w:hAnsi="Book Antiqua" w:cs="Book Antiqua"/>
          <w:b/>
          <w:sz w:val="24"/>
          <w:szCs w:val="24"/>
        </w:rPr>
        <w:t>BRIEF ARTICLE</w:t>
      </w:r>
      <w:r>
        <w:rPr>
          <w:rFonts w:ascii="Book Antiqua" w:hAnsi="Book Antiqua" w:cs="Book Antiqua"/>
          <w:b/>
          <w:sz w:val="24"/>
          <w:szCs w:val="24"/>
          <w:lang w:eastAsia="zh-CN"/>
        </w:rPr>
        <w:t>A</w:t>
      </w:r>
    </w:p>
    <w:p w:rsidR="00D25C05" w:rsidRPr="00F16582" w:rsidRDefault="00D25C05" w:rsidP="00616064">
      <w:pPr>
        <w:spacing w:line="360" w:lineRule="auto"/>
        <w:jc w:val="both"/>
        <w:rPr>
          <w:rFonts w:ascii="Book Antiqua" w:hAnsi="Book Antiqua" w:cs="Calibri"/>
          <w:b/>
          <w:sz w:val="24"/>
          <w:szCs w:val="24"/>
          <w:lang w:eastAsia="zh-CN"/>
        </w:rPr>
      </w:pPr>
    </w:p>
    <w:p w:rsidR="00D25C05" w:rsidRPr="00616064" w:rsidRDefault="00D25C05" w:rsidP="00616064">
      <w:pPr>
        <w:spacing w:line="360" w:lineRule="auto"/>
        <w:jc w:val="both"/>
        <w:rPr>
          <w:rFonts w:ascii="Book Antiqua" w:hAnsi="Book Antiqua" w:cs="Calibri"/>
          <w:b/>
          <w:sz w:val="24"/>
          <w:szCs w:val="24"/>
        </w:rPr>
      </w:pPr>
      <w:r w:rsidRPr="00616064">
        <w:rPr>
          <w:rFonts w:ascii="Book Antiqua" w:hAnsi="Book Antiqua" w:cs="Calibri"/>
          <w:b/>
          <w:sz w:val="24"/>
          <w:szCs w:val="24"/>
        </w:rPr>
        <w:t xml:space="preserve">Effect of </w:t>
      </w:r>
      <w:r w:rsidRPr="00616064">
        <w:rPr>
          <w:rFonts w:ascii="Book Antiqua" w:hAnsi="Book Antiqua" w:cs="Calibri"/>
          <w:b/>
          <w:i/>
          <w:sz w:val="24"/>
          <w:szCs w:val="24"/>
        </w:rPr>
        <w:t>Helicobacter pylori</w:t>
      </w:r>
      <w:r w:rsidRPr="00616064">
        <w:rPr>
          <w:rFonts w:ascii="Book Antiqua" w:hAnsi="Book Antiqua" w:cs="Calibri"/>
          <w:b/>
          <w:sz w:val="24"/>
          <w:szCs w:val="24"/>
        </w:rPr>
        <w:t xml:space="preserve"> eradication on serum ghrelin and obestatin levels</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sz w:val="24"/>
          <w:szCs w:val="24"/>
          <w:lang w:eastAsia="zh-CN"/>
        </w:rPr>
      </w:pPr>
      <w:r w:rsidRPr="00616064">
        <w:rPr>
          <w:rFonts w:ascii="Book Antiqua" w:hAnsi="Book Antiqua" w:cs="Calibri"/>
          <w:sz w:val="24"/>
          <w:szCs w:val="24"/>
        </w:rPr>
        <w:t xml:space="preserve">Ulasoglu C </w:t>
      </w:r>
      <w:r w:rsidRPr="00616064">
        <w:rPr>
          <w:rFonts w:ascii="Book Antiqua" w:hAnsi="Book Antiqua" w:cs="Calibri"/>
          <w:i/>
          <w:sz w:val="24"/>
          <w:szCs w:val="24"/>
        </w:rPr>
        <w:t>et al. H. pylori</w:t>
      </w:r>
      <w:r w:rsidRPr="00616064">
        <w:rPr>
          <w:rFonts w:ascii="Book Antiqua" w:hAnsi="Book Antiqua" w:cs="Calibri"/>
          <w:sz w:val="24"/>
          <w:szCs w:val="24"/>
        </w:rPr>
        <w:t xml:space="preserve">: </w:t>
      </w:r>
      <w:r>
        <w:rPr>
          <w:rFonts w:ascii="Book Antiqua" w:hAnsi="Book Antiqua" w:cs="Calibri"/>
          <w:sz w:val="24"/>
          <w:szCs w:val="24"/>
        </w:rPr>
        <w:t>Effect on ghrelin and obestatin</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sz w:val="24"/>
          <w:szCs w:val="24"/>
        </w:rPr>
        <w:t xml:space="preserve">Celal Ulasoglu, Banu Isbilen, Levent Doganay, Filiz Ozen, Safak Kiziltas, Ilyas Tuncer </w:t>
      </w:r>
    </w:p>
    <w:p w:rsidR="00D25C05" w:rsidRPr="00616064" w:rsidRDefault="009A23D8" w:rsidP="00616064">
      <w:pPr>
        <w:widowControl/>
        <w:kinsoku w:val="0"/>
        <w:overflowPunct w:val="0"/>
        <w:autoSpaceDE w:val="0"/>
        <w:autoSpaceDN w:val="0"/>
        <w:adjustRightInd w:val="0"/>
        <w:spacing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258445</wp:posOffset>
                </wp:positionV>
                <wp:extent cx="6482715" cy="45720"/>
                <wp:effectExtent l="0" t="19050" r="0" b="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715" cy="45720"/>
                        </a:xfrm>
                        <a:custGeom>
                          <a:avLst/>
                          <a:gdLst>
                            <a:gd name="T0" fmla="*/ 0 w 8938"/>
                            <a:gd name="T1" fmla="*/ 0 h 20"/>
                            <a:gd name="T2" fmla="*/ 8938 w 8938"/>
                            <a:gd name="T3" fmla="*/ 0 h 20"/>
                          </a:gdLst>
                          <a:ahLst/>
                          <a:cxnLst>
                            <a:cxn ang="0">
                              <a:pos x="T0" y="T1"/>
                            </a:cxn>
                            <a:cxn ang="0">
                              <a:pos x="T2" y="T3"/>
                            </a:cxn>
                          </a:cxnLst>
                          <a:rect l="0" t="0" r="r" b="b"/>
                          <a:pathLst>
                            <a:path w="8938" h="20">
                              <a:moveTo>
                                <a:pt x="0" y="0"/>
                              </a:moveTo>
                              <a:lnTo>
                                <a:pt x="8938" y="0"/>
                              </a:lnTo>
                            </a:path>
                          </a:pathLst>
                        </a:custGeom>
                        <a:noFill/>
                        <a:ln w="381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 o:spid="_x0000_s1026" style="position:absolute;margin-left:-.5pt;margin-top:20.35pt;width:510.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" path="m,l8938,e" filled="f" strokecolor="gray" strokeweight="3pt">
                <v:path arrowok="t" o:connecttype="custom" o:connectlocs="0,0;6482715,0" o:connectangles="0,0"/>
              </v:shape>
            </w:pict>
          </mc:Fallback>
        </mc:AlternateConten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Celal Ulasoglu, Levent Doganay, Safak Kiziltas, Ilyas Tuncer,</w:t>
      </w:r>
      <w:r w:rsidRPr="00616064">
        <w:rPr>
          <w:rFonts w:ascii="Book Antiqua" w:hAnsi="Book Antiqua" w:cs="Calibri"/>
          <w:sz w:val="24"/>
          <w:szCs w:val="24"/>
        </w:rPr>
        <w:t xml:space="preserve"> Department of Gastroenterology, Istanbul Medeniyet University, Goztepe Education and Research Hospital, 34470 Istanbul, Turkey </w: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Banu Isbilen,</w:t>
      </w:r>
      <w:r w:rsidRPr="00616064">
        <w:rPr>
          <w:rFonts w:ascii="Book Antiqua" w:hAnsi="Book Antiqua" w:cs="Calibri"/>
          <w:sz w:val="24"/>
          <w:szCs w:val="24"/>
        </w:rPr>
        <w:t xml:space="preserve"> Department of Biochemistry</w:t>
      </w:r>
      <w:r>
        <w:rPr>
          <w:rFonts w:ascii="Book Antiqua" w:hAnsi="Book Antiqua" w:cs="Calibri"/>
          <w:sz w:val="24"/>
          <w:szCs w:val="24"/>
          <w:lang w:eastAsia="zh-CN"/>
        </w:rPr>
        <w:t>,</w:t>
      </w:r>
      <w:r w:rsidRPr="00616064">
        <w:rPr>
          <w:rFonts w:ascii="Book Antiqua" w:hAnsi="Book Antiqua" w:cs="Calibri"/>
          <w:sz w:val="24"/>
          <w:szCs w:val="24"/>
        </w:rPr>
        <w:t xml:space="preserve"> Istanbul Medeniyet University, Goztepe Education and Research Hospital, 34470 Istanbul, Turkey </w: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Filiz Ozen,</w:t>
      </w:r>
      <w:r w:rsidRPr="00616064">
        <w:rPr>
          <w:rFonts w:ascii="Book Antiqua" w:hAnsi="Book Antiqua" w:cs="Calibri"/>
          <w:sz w:val="24"/>
          <w:szCs w:val="24"/>
        </w:rPr>
        <w:t xml:space="preserve"> Medical Genetics</w:t>
      </w:r>
      <w:r>
        <w:rPr>
          <w:rFonts w:ascii="Book Antiqua" w:hAnsi="Book Antiqua" w:cs="Calibri"/>
          <w:sz w:val="24"/>
          <w:szCs w:val="24"/>
          <w:lang w:eastAsia="zh-CN"/>
        </w:rPr>
        <w:t>,</w:t>
      </w:r>
      <w:r w:rsidRPr="00616064">
        <w:rPr>
          <w:rFonts w:ascii="Book Antiqua" w:hAnsi="Book Antiqua" w:cs="Calibri"/>
          <w:sz w:val="24"/>
          <w:szCs w:val="24"/>
        </w:rPr>
        <w:t xml:space="preserve"> </w:t>
      </w:r>
      <w:smartTag w:uri="urn:schemas-microsoft-com:office:smarttags" w:element="PlaceName">
        <w:r w:rsidRPr="00616064">
          <w:rPr>
            <w:rFonts w:ascii="Book Antiqua" w:hAnsi="Book Antiqua" w:cs="Calibri"/>
            <w:sz w:val="24"/>
            <w:szCs w:val="24"/>
          </w:rPr>
          <w:t>Istanbul</w:t>
        </w:r>
      </w:smartTag>
      <w:r w:rsidRPr="00616064">
        <w:rPr>
          <w:rFonts w:ascii="Book Antiqua" w:hAnsi="Book Antiqua" w:cs="Calibri"/>
          <w:sz w:val="24"/>
          <w:szCs w:val="24"/>
        </w:rPr>
        <w:t xml:space="preserve"> </w:t>
      </w:r>
      <w:smartTag w:uri="urn:schemas-microsoft-com:office:smarttags" w:element="PlaceName">
        <w:r w:rsidRPr="00616064">
          <w:rPr>
            <w:rFonts w:ascii="Book Antiqua" w:hAnsi="Book Antiqua" w:cs="Calibri"/>
            <w:sz w:val="24"/>
            <w:szCs w:val="24"/>
          </w:rPr>
          <w:t>Medeniyet</w:t>
        </w:r>
      </w:smartTag>
      <w:r w:rsidRPr="00616064">
        <w:rPr>
          <w:rFonts w:ascii="Book Antiqua" w:hAnsi="Book Antiqua" w:cs="Calibri"/>
          <w:sz w:val="24"/>
          <w:szCs w:val="24"/>
        </w:rPr>
        <w:t xml:space="preserve"> </w:t>
      </w:r>
      <w:smartTag w:uri="urn:schemas-microsoft-com:office:smarttags" w:element="PlaceType">
        <w:r w:rsidRPr="00616064">
          <w:rPr>
            <w:rFonts w:ascii="Book Antiqua" w:hAnsi="Book Antiqua" w:cs="Calibri"/>
            <w:sz w:val="24"/>
            <w:szCs w:val="24"/>
          </w:rPr>
          <w:t>University</w:t>
        </w:r>
      </w:smartTag>
      <w:r w:rsidRPr="00616064">
        <w:rPr>
          <w:rFonts w:ascii="Book Antiqua" w:hAnsi="Book Antiqua" w:cs="Calibri"/>
          <w:sz w:val="24"/>
          <w:szCs w:val="24"/>
        </w:rPr>
        <w:t xml:space="preserve">, Goztepe Education and </w:t>
      </w:r>
      <w:smartTag w:uri="urn:schemas-microsoft-com:office:smarttags" w:element="PlaceName">
        <w:r w:rsidRPr="00616064">
          <w:rPr>
            <w:rFonts w:ascii="Book Antiqua" w:hAnsi="Book Antiqua" w:cs="Calibri"/>
            <w:sz w:val="24"/>
            <w:szCs w:val="24"/>
          </w:rPr>
          <w:t>Research</w:t>
        </w:r>
      </w:smartTag>
      <w:r w:rsidRPr="00616064">
        <w:rPr>
          <w:rFonts w:ascii="Book Antiqua" w:hAnsi="Book Antiqua" w:cs="Calibri"/>
          <w:sz w:val="24"/>
          <w:szCs w:val="24"/>
        </w:rPr>
        <w:t xml:space="preserve"> </w:t>
      </w:r>
      <w:smartTag w:uri="urn:schemas-microsoft-com:office:smarttags" w:element="PlaceType">
        <w:r w:rsidRPr="00616064">
          <w:rPr>
            <w:rFonts w:ascii="Book Antiqua" w:hAnsi="Book Antiqua" w:cs="Calibri"/>
            <w:sz w:val="24"/>
            <w:szCs w:val="24"/>
          </w:rPr>
          <w:t>Hospital</w:t>
        </w:r>
      </w:smartTag>
      <w:r w:rsidRPr="00616064">
        <w:rPr>
          <w:rFonts w:ascii="Book Antiqua" w:hAnsi="Book Antiqua" w:cs="Calibri"/>
          <w:sz w:val="24"/>
          <w:szCs w:val="24"/>
        </w:rPr>
        <w:t xml:space="preserve">, , 34470 </w:t>
      </w:r>
      <w:smartTag w:uri="urn:schemas-microsoft-com:office:smarttags" w:element="place">
        <w:smartTag w:uri="urn:schemas-microsoft-com:office:smarttags" w:element="City">
          <w:r w:rsidRPr="00616064">
            <w:rPr>
              <w:rFonts w:ascii="Book Antiqua" w:hAnsi="Book Antiqua" w:cs="Calibri"/>
              <w:sz w:val="24"/>
              <w:szCs w:val="24"/>
            </w:rPr>
            <w:t>Istanbul</w:t>
          </w:r>
        </w:smartTag>
        <w:r w:rsidRPr="00616064">
          <w:rPr>
            <w:rFonts w:ascii="Book Antiqua" w:hAnsi="Book Antiqua" w:cs="Calibri"/>
            <w:sz w:val="24"/>
            <w:szCs w:val="24"/>
          </w:rPr>
          <w:t xml:space="preserve">, </w:t>
        </w:r>
        <w:smartTag w:uri="urn:schemas-microsoft-com:office:smarttags" w:element="country-region">
          <w:r w:rsidRPr="00616064">
            <w:rPr>
              <w:rFonts w:ascii="Book Antiqua" w:hAnsi="Book Antiqua" w:cs="Calibri"/>
              <w:sz w:val="24"/>
              <w:szCs w:val="24"/>
            </w:rPr>
            <w:t>Turkey</w:t>
          </w:r>
        </w:smartTag>
      </w:smartTag>
      <w:r w:rsidRPr="00616064">
        <w:rPr>
          <w:rFonts w:ascii="Book Antiqua" w:hAnsi="Book Antiqua" w:cs="Calibri"/>
          <w:sz w:val="24"/>
          <w:szCs w:val="24"/>
        </w:rPr>
        <w:t xml:space="preserve"> </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Author contributions:</w:t>
      </w:r>
      <w:r w:rsidRPr="00616064">
        <w:rPr>
          <w:rFonts w:ascii="Book Antiqua" w:hAnsi="Book Antiqua" w:cs="Calibri"/>
          <w:sz w:val="24"/>
          <w:szCs w:val="24"/>
        </w:rPr>
        <w:t xml:space="preserve"> Ulasoglu C designed the study, collected the materials, and contributed to writing the manuscript; Kiziltas S and Tuncer I evaluated the data and contributed to writing the manuscript; Isbilen B and Ozen F perfored laboratory procedures; Doganay L edited the manuscript and performed the statistical analyses.</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Style w:val="a7"/>
          <w:rFonts w:ascii="Book Antiqua" w:hAnsi="Book Antiqua" w:cs="Calibri"/>
          <w:sz w:val="24"/>
          <w:szCs w:val="24"/>
        </w:rPr>
      </w:pPr>
      <w:r w:rsidRPr="00616064">
        <w:rPr>
          <w:rFonts w:ascii="Book Antiqua" w:hAnsi="Book Antiqua" w:cs="Calibri"/>
          <w:b/>
          <w:sz w:val="24"/>
          <w:szCs w:val="24"/>
        </w:rPr>
        <w:t>Correspondence to: Dr. Celal Ulasoglu</w:t>
      </w:r>
      <w:r w:rsidRPr="00616064">
        <w:rPr>
          <w:rFonts w:ascii="Book Antiqua" w:hAnsi="Book Antiqua" w:cs="Calibri"/>
          <w:sz w:val="24"/>
          <w:szCs w:val="24"/>
        </w:rPr>
        <w:t>, Department of Gastroenterology</w:t>
      </w:r>
      <w:r>
        <w:rPr>
          <w:rFonts w:ascii="Book Antiqua" w:hAnsi="Book Antiqua" w:cs="Calibri"/>
          <w:sz w:val="24"/>
          <w:szCs w:val="24"/>
          <w:lang w:eastAsia="zh-CN"/>
        </w:rPr>
        <w:t>,</w:t>
      </w:r>
      <w:r w:rsidRPr="00616064">
        <w:rPr>
          <w:rFonts w:ascii="Book Antiqua" w:hAnsi="Book Antiqua" w:cs="Calibri"/>
          <w:sz w:val="24"/>
          <w:szCs w:val="24"/>
        </w:rPr>
        <w:t xml:space="preserve"> Istanbul Medeniyet University, Goztepe Education and Research Hospital, 34470 Istanbul, Turkey</w:t>
      </w:r>
      <w:r w:rsidRPr="00616064">
        <w:rPr>
          <w:rFonts w:ascii="Book Antiqua" w:hAnsi="Book Antiqua"/>
          <w:sz w:val="24"/>
          <w:szCs w:val="24"/>
        </w:rPr>
        <w:t xml:space="preserve">. </w:t>
      </w:r>
      <w:hyperlink r:id="rId8" w:history="1">
        <w:r w:rsidRPr="00616064">
          <w:rPr>
            <w:rStyle w:val="a7"/>
            <w:rFonts w:ascii="Book Antiqua" w:hAnsi="Book Antiqua" w:cs="Calibri"/>
            <w:sz w:val="24"/>
            <w:szCs w:val="24"/>
          </w:rPr>
          <w:t>ulasoglu@gmail.com</w:t>
        </w:r>
      </w:hyperlink>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Telephone:</w:t>
      </w:r>
      <w:r>
        <w:rPr>
          <w:rFonts w:ascii="Book Antiqua" w:hAnsi="Book Antiqua" w:cs="Calibri"/>
          <w:sz w:val="24"/>
          <w:szCs w:val="24"/>
        </w:rPr>
        <w:t xml:space="preserve"> +90-216-5666600</w:t>
      </w:r>
      <w:r>
        <w:rPr>
          <w:rFonts w:ascii="Book Antiqua" w:hAnsi="Book Antiqua" w:cs="Calibri"/>
          <w:sz w:val="24"/>
          <w:szCs w:val="24"/>
          <w:lang w:eastAsia="zh-CN"/>
        </w:rPr>
        <w:t>-</w:t>
      </w:r>
      <w:r w:rsidRPr="00616064">
        <w:rPr>
          <w:rFonts w:ascii="Book Antiqua" w:hAnsi="Book Antiqua" w:cs="Calibri"/>
          <w:sz w:val="24"/>
          <w:szCs w:val="24"/>
        </w:rPr>
        <w:t xml:space="preserve">4387 </w:t>
      </w:r>
      <w:r w:rsidRPr="00616064">
        <w:rPr>
          <w:rFonts w:ascii="Book Antiqua" w:hAnsi="Book Antiqua" w:cs="Calibri"/>
          <w:sz w:val="24"/>
          <w:szCs w:val="24"/>
        </w:rPr>
        <w:tab/>
      </w:r>
      <w:r w:rsidRPr="00616064">
        <w:rPr>
          <w:rFonts w:ascii="Book Antiqua" w:hAnsi="Book Antiqua" w:cs="Calibri"/>
          <w:b/>
          <w:sz w:val="24"/>
          <w:szCs w:val="24"/>
        </w:rPr>
        <w:t>Fax:</w:t>
      </w:r>
      <w:r w:rsidRPr="00616064">
        <w:rPr>
          <w:rFonts w:ascii="Book Antiqua" w:hAnsi="Book Antiqua" w:cs="Calibri"/>
          <w:sz w:val="24"/>
          <w:szCs w:val="24"/>
        </w:rPr>
        <w:t xml:space="preserve"> +90-216-5666628 </w:t>
      </w:r>
    </w:p>
    <w:p w:rsidR="00D25C05" w:rsidRPr="00616064" w:rsidRDefault="00D25C05" w:rsidP="00616064">
      <w:pPr>
        <w:spacing w:line="360" w:lineRule="auto"/>
        <w:jc w:val="both"/>
        <w:rPr>
          <w:rFonts w:ascii="Book Antiqua" w:hAnsi="Book Antiqua" w:cs="Calibri"/>
          <w:b/>
          <w:sz w:val="24"/>
          <w:szCs w:val="24"/>
          <w:lang w:eastAsia="zh-CN"/>
        </w:rPr>
      </w:pPr>
      <w:r w:rsidRPr="00616064">
        <w:rPr>
          <w:rFonts w:ascii="Book Antiqua" w:hAnsi="Book Antiqua" w:cs="Calibri"/>
          <w:b/>
          <w:sz w:val="24"/>
          <w:szCs w:val="24"/>
        </w:rPr>
        <w:lastRenderedPageBreak/>
        <w:t xml:space="preserve">Received: </w:t>
      </w:r>
      <w:bookmarkStart w:id="0" w:name="OLE_LINK59"/>
      <w:bookmarkStart w:id="1" w:name="OLE_LINK60"/>
      <w:bookmarkStart w:id="2" w:name="OLE_LINK13"/>
      <w:bookmarkStart w:id="3" w:name="OLE_LINK81"/>
      <w:r w:rsidRPr="00421E83">
        <w:rPr>
          <w:rFonts w:ascii="Book Antiqua" w:hAnsi="Book Antiqua"/>
          <w:sz w:val="24"/>
          <w:szCs w:val="24"/>
        </w:rPr>
        <w:t>February</w:t>
      </w:r>
      <w:bookmarkEnd w:id="0"/>
      <w:bookmarkEnd w:id="1"/>
      <w:bookmarkEnd w:id="2"/>
      <w:bookmarkEnd w:id="3"/>
      <w:r>
        <w:rPr>
          <w:rFonts w:ascii="Book Antiqua" w:hAnsi="Book Antiqua"/>
          <w:sz w:val="24"/>
          <w:szCs w:val="24"/>
          <w:lang w:eastAsia="zh-CN"/>
        </w:rPr>
        <w:t xml:space="preserve"> 22, 2013      </w:t>
      </w:r>
      <w:r w:rsidRPr="00616064">
        <w:rPr>
          <w:rFonts w:ascii="Book Antiqua" w:hAnsi="Book Antiqua" w:cs="Calibri"/>
          <w:b/>
          <w:sz w:val="24"/>
          <w:szCs w:val="24"/>
        </w:rPr>
        <w:tab/>
      </w:r>
      <w:r w:rsidRPr="00616064">
        <w:rPr>
          <w:rFonts w:ascii="Book Antiqua" w:hAnsi="Book Antiqua" w:cs="Calibri"/>
          <w:b/>
          <w:sz w:val="24"/>
          <w:szCs w:val="24"/>
        </w:rPr>
        <w:tab/>
        <w:t xml:space="preserve">Revised: </w:t>
      </w:r>
      <w:bookmarkStart w:id="4" w:name="OLE_LINK15"/>
      <w:bookmarkStart w:id="5" w:name="OLE_LINK16"/>
      <w:bookmarkStart w:id="6" w:name="OLE_LINK17"/>
      <w:bookmarkStart w:id="7" w:name="OLE_LINK155"/>
      <w:r w:rsidRPr="00421E83">
        <w:rPr>
          <w:rFonts w:ascii="Book Antiqua" w:hAnsi="Book Antiqua"/>
          <w:sz w:val="24"/>
          <w:szCs w:val="24"/>
        </w:rPr>
        <w:t>April</w:t>
      </w:r>
      <w:bookmarkEnd w:id="4"/>
      <w:bookmarkEnd w:id="5"/>
      <w:bookmarkEnd w:id="6"/>
      <w:bookmarkEnd w:id="7"/>
      <w:r>
        <w:rPr>
          <w:rFonts w:ascii="Book Antiqua" w:hAnsi="Book Antiqua"/>
          <w:sz w:val="24"/>
          <w:szCs w:val="24"/>
          <w:lang w:eastAsia="zh-CN"/>
        </w:rPr>
        <w:t xml:space="preserve"> 8, 2013</w:t>
      </w:r>
      <w:r w:rsidRPr="00616064">
        <w:rPr>
          <w:rFonts w:ascii="Book Antiqua" w:hAnsi="Book Antiqua" w:cs="Calibri"/>
          <w:b/>
          <w:sz w:val="24"/>
          <w:szCs w:val="24"/>
        </w:rPr>
        <w:tab/>
      </w:r>
      <w:r w:rsidRPr="00616064">
        <w:rPr>
          <w:rFonts w:ascii="Book Antiqua" w:hAnsi="Book Antiqua" w:cs="Calibri"/>
          <w:b/>
          <w:sz w:val="24"/>
          <w:szCs w:val="24"/>
        </w:rPr>
        <w:tab/>
      </w:r>
    </w:p>
    <w:p w:rsidR="00A63C51" w:rsidRPr="00A92F26" w:rsidRDefault="00D25C05" w:rsidP="00A63C51">
      <w:pPr>
        <w:rPr>
          <w:rFonts w:ascii="Book Antiqua" w:hAnsi="Book Antiqua"/>
          <w:sz w:val="24"/>
          <w:szCs w:val="24"/>
        </w:rPr>
      </w:pPr>
      <w:r w:rsidRPr="00616064">
        <w:rPr>
          <w:rFonts w:ascii="Book Antiqua" w:hAnsi="Book Antiqua" w:cs="Calibri"/>
          <w:b/>
          <w:sz w:val="24"/>
          <w:szCs w:val="24"/>
        </w:rPr>
        <w:t>Accepted:</w:t>
      </w:r>
      <w:bookmarkStart w:id="8" w:name="OLE_LINK1"/>
      <w:bookmarkStart w:id="9" w:name="OLE_LINK2"/>
      <w:bookmarkStart w:id="10" w:name="OLE_LINK3"/>
      <w:bookmarkStart w:id="11" w:name="OLE_LINK9"/>
      <w:bookmarkStart w:id="12" w:name="OLE_LINK10"/>
      <w:r w:rsidR="00A63C51" w:rsidRPr="00A63C51">
        <w:rPr>
          <w:rFonts w:ascii="Book Antiqua" w:hAnsi="Book Antiqua"/>
          <w:sz w:val="24"/>
          <w:szCs w:val="24"/>
        </w:rPr>
        <w:t xml:space="preserve"> </w:t>
      </w:r>
      <w:r w:rsidR="00A63C51" w:rsidRPr="00A92F26">
        <w:rPr>
          <w:rFonts w:ascii="Book Antiqua" w:hAnsi="Book Antiqua"/>
          <w:sz w:val="24"/>
          <w:szCs w:val="24"/>
        </w:rPr>
        <w:t>April 9, 2013</w:t>
      </w:r>
      <w:bookmarkEnd w:id="8"/>
      <w:bookmarkEnd w:id="9"/>
      <w:bookmarkEnd w:id="10"/>
      <w:bookmarkEnd w:id="11"/>
      <w:bookmarkEnd w:id="12"/>
    </w:p>
    <w:p w:rsidR="00D25C05" w:rsidRPr="00616064" w:rsidRDefault="00D25C05" w:rsidP="00616064">
      <w:pPr>
        <w:spacing w:line="360" w:lineRule="auto"/>
        <w:jc w:val="both"/>
        <w:rPr>
          <w:rFonts w:ascii="Book Antiqua" w:hAnsi="Book Antiqua" w:cs="Calibri"/>
          <w:b/>
          <w:sz w:val="24"/>
          <w:szCs w:val="24"/>
        </w:rPr>
      </w:pPr>
      <w:bookmarkStart w:id="13" w:name="_GoBack"/>
      <w:bookmarkEnd w:id="13"/>
    </w:p>
    <w:p w:rsidR="00D25C05" w:rsidRPr="00616064" w:rsidRDefault="00D25C05" w:rsidP="00616064">
      <w:pPr>
        <w:spacing w:line="360" w:lineRule="auto"/>
        <w:jc w:val="both"/>
        <w:rPr>
          <w:rFonts w:ascii="Book Antiqua" w:hAnsi="Book Antiqua" w:cs="Calibri"/>
          <w:b/>
          <w:sz w:val="24"/>
          <w:szCs w:val="24"/>
        </w:rPr>
      </w:pPr>
      <w:r w:rsidRPr="00616064">
        <w:rPr>
          <w:rFonts w:ascii="Book Antiqua" w:hAnsi="Book Antiqua" w:cs="Calibri"/>
          <w:b/>
          <w:sz w:val="24"/>
          <w:szCs w:val="24"/>
        </w:rPr>
        <w:t>Published online:</w:t>
      </w:r>
    </w:p>
    <w:p w:rsidR="00D25C05" w:rsidRPr="00616064" w:rsidRDefault="00D25C05" w:rsidP="00616064">
      <w:pPr>
        <w:widowControl/>
        <w:spacing w:after="200" w:line="360" w:lineRule="auto"/>
        <w:jc w:val="both"/>
        <w:rPr>
          <w:rFonts w:ascii="Book Antiqua" w:hAnsi="Book Antiqua" w:cs="Calibri"/>
          <w:sz w:val="24"/>
          <w:szCs w:val="24"/>
        </w:rPr>
      </w:pPr>
      <w:r w:rsidRPr="00616064">
        <w:rPr>
          <w:rFonts w:ascii="Book Antiqua" w:hAnsi="Book Antiqua" w:cs="Calibri"/>
          <w:sz w:val="24"/>
          <w:szCs w:val="24"/>
        </w:rPr>
        <w:br w:type="page"/>
      </w:r>
    </w:p>
    <w:p w:rsidR="00D25C05" w:rsidRPr="00616064" w:rsidRDefault="00D25C05" w:rsidP="00616064">
      <w:pPr>
        <w:spacing w:line="360" w:lineRule="auto"/>
        <w:jc w:val="both"/>
        <w:rPr>
          <w:rFonts w:ascii="Book Antiqua" w:hAnsi="Book Antiqua"/>
          <w:w w:val="110"/>
          <w:sz w:val="24"/>
          <w:szCs w:val="24"/>
        </w:rPr>
      </w:pPr>
      <w:r w:rsidRPr="00616064">
        <w:rPr>
          <w:rFonts w:ascii="Book Antiqua" w:hAnsi="Book Antiqua"/>
          <w:b/>
          <w:w w:val="110"/>
          <w:sz w:val="24"/>
          <w:szCs w:val="24"/>
        </w:rPr>
        <w:t>Abstract</w:t>
      </w: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b/>
          <w:sz w:val="24"/>
          <w:szCs w:val="24"/>
        </w:rPr>
        <w:t xml:space="preserve">AIM: </w:t>
      </w:r>
      <w:r w:rsidRPr="00616064">
        <w:rPr>
          <w:rFonts w:ascii="Book Antiqua" w:hAnsi="Book Antiqua" w:cs="Calibri"/>
          <w:sz w:val="24"/>
          <w:szCs w:val="24"/>
        </w:rPr>
        <w:t xml:space="preserve">To investigate changes in serum ghrelin and obestatin levels before and after </w:t>
      </w:r>
      <w:r w:rsidRPr="00616064">
        <w:rPr>
          <w:rFonts w:ascii="Book Antiqua" w:hAnsi="Book Antiqua" w:cs="Calibri"/>
          <w:i/>
          <w:sz w:val="24"/>
          <w:szCs w:val="24"/>
        </w:rPr>
        <w:t>Helicobacter pylori</w:t>
      </w:r>
      <w:r w:rsidRPr="00616064">
        <w:rPr>
          <w:rFonts w:ascii="Book Antiqua" w:hAnsi="Book Antiqua" w:cs="Calibri"/>
          <w:sz w:val="24"/>
          <w:szCs w:val="24"/>
        </w:rPr>
        <w:t xml:space="preserve"> </w:t>
      </w:r>
      <w:r w:rsidRPr="00616064">
        <w:rPr>
          <w:rFonts w:ascii="Book Antiqua" w:hAnsi="Book Antiqua" w:cs="Calibri"/>
          <w:sz w:val="24"/>
          <w:szCs w:val="24"/>
          <w:lang w:eastAsia="zh-CN"/>
        </w:rPr>
        <w:t>(</w:t>
      </w:r>
      <w:r w:rsidRPr="00616064">
        <w:rPr>
          <w:rFonts w:ascii="Book Antiqua" w:hAnsi="Book Antiqua" w:cs="Calibri"/>
          <w:i/>
          <w:sz w:val="24"/>
          <w:szCs w:val="24"/>
        </w:rPr>
        <w:t>H. pylori</w:t>
      </w:r>
      <w:r w:rsidRPr="00616064">
        <w:rPr>
          <w:rFonts w:ascii="Book Antiqua" w:hAnsi="Book Antiqua" w:cs="Calibri"/>
          <w:sz w:val="24"/>
          <w:szCs w:val="24"/>
          <w:lang w:eastAsia="zh-CN"/>
        </w:rPr>
        <w:t xml:space="preserve">) </w:t>
      </w:r>
      <w:r w:rsidRPr="00616064">
        <w:rPr>
          <w:rFonts w:ascii="Book Antiqua" w:hAnsi="Book Antiqua" w:cs="Calibri"/>
          <w:sz w:val="24"/>
          <w:szCs w:val="24"/>
        </w:rPr>
        <w:t xml:space="preserve">eradication. </w:t>
      </w:r>
    </w:p>
    <w:p w:rsidR="00D25C05" w:rsidRPr="00616064" w:rsidRDefault="00D25C05" w:rsidP="00616064">
      <w:pPr>
        <w:pStyle w:val="a5"/>
        <w:spacing w:before="94" w:line="360" w:lineRule="auto"/>
        <w:ind w:left="0" w:right="110"/>
        <w:jc w:val="both"/>
        <w:rPr>
          <w:rFonts w:ascii="Book Antiqua" w:hAnsi="Book Antiqua" w:cs="Calibri"/>
          <w:b/>
          <w:sz w:val="24"/>
          <w:szCs w:val="24"/>
        </w:rPr>
      </w:pP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b/>
          <w:sz w:val="24"/>
          <w:szCs w:val="24"/>
        </w:rPr>
        <w:t>METHODS:</w:t>
      </w:r>
      <w:r w:rsidRPr="00616064">
        <w:rPr>
          <w:rFonts w:ascii="Book Antiqua" w:hAnsi="Book Antiqua" w:cs="Calibri"/>
          <w:sz w:val="24"/>
          <w:szCs w:val="24"/>
        </w:rPr>
        <w:t xml:space="preserve"> A total of 92 patients presenting with symptoms of dyspepsia were enrolled in the study. Upper endoscopy was performed on all patients and used to diagnose </w:t>
      </w:r>
      <w:r w:rsidRPr="00616064">
        <w:rPr>
          <w:rFonts w:ascii="Book Antiqua" w:hAnsi="Book Antiqua" w:cs="Calibri"/>
          <w:i/>
          <w:sz w:val="24"/>
          <w:szCs w:val="24"/>
        </w:rPr>
        <w:t>H. pylori</w:t>
      </w:r>
      <w:r w:rsidRPr="00616064">
        <w:rPr>
          <w:rFonts w:ascii="Book Antiqua" w:hAnsi="Book Antiqua" w:cs="Calibri"/>
          <w:sz w:val="24"/>
          <w:szCs w:val="24"/>
        </w:rPr>
        <w:t xml:space="preserve"> infection according to the presence of characteristic histopathological findings; seventy patients were diagnosed with </w:t>
      </w:r>
      <w:r w:rsidRPr="00616064">
        <w:rPr>
          <w:rFonts w:ascii="Book Antiqua" w:hAnsi="Book Antiqua" w:cs="Calibri"/>
          <w:i/>
          <w:sz w:val="24"/>
          <w:szCs w:val="24"/>
        </w:rPr>
        <w:t>H. pylori</w:t>
      </w:r>
      <w:r w:rsidRPr="00616064">
        <w:rPr>
          <w:rFonts w:ascii="Book Antiqua" w:hAnsi="Book Antiqua" w:cs="Calibri"/>
          <w:sz w:val="24"/>
          <w:szCs w:val="24"/>
        </w:rPr>
        <w:t xml:space="preserve"> infection and the remaining 22 non-infected patients were classified as healthy controls.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was accomplished by administering the classical triple therapy drug regimen, consisting of lansoprazole 30 mg bid, amoxicillin </w:t>
      </w:r>
      <w:smartTag w:uri="urn:schemas-microsoft-com:office:smarttags" w:element="chmetcnv">
        <w:smartTagPr>
          <w:attr w:name="UnitName" w:val="g"/>
          <w:attr w:name="SourceValue" w:val="1"/>
          <w:attr w:name="HasSpace" w:val="True"/>
          <w:attr w:name="Negative" w:val="False"/>
          <w:attr w:name="NumberType" w:val="1"/>
          <w:attr w:name="TCSC" w:val="0"/>
        </w:smartTagPr>
        <w:r w:rsidRPr="00616064">
          <w:rPr>
            <w:rFonts w:ascii="Book Antiqua" w:hAnsi="Book Antiqua" w:cs="Calibri"/>
            <w:sz w:val="24"/>
            <w:szCs w:val="24"/>
          </w:rPr>
          <w:t>1 g</w:t>
        </w:r>
      </w:smartTag>
      <w:r w:rsidRPr="00616064">
        <w:rPr>
          <w:rFonts w:ascii="Book Antiqua" w:hAnsi="Book Antiqua" w:cs="Calibri"/>
          <w:sz w:val="24"/>
          <w:szCs w:val="24"/>
        </w:rPr>
        <w:t xml:space="preserve"> bid, and clari</w:t>
      </w:r>
      <w:r>
        <w:rPr>
          <w:rFonts w:ascii="Book Antiqua" w:hAnsi="Book Antiqua" w:cs="Calibri"/>
          <w:sz w:val="24"/>
          <w:szCs w:val="24"/>
        </w:rPr>
        <w:t>thromycin 500 mg tid for 14 d</w:t>
      </w:r>
      <w:r w:rsidRPr="00616064">
        <w:rPr>
          <w:rFonts w:ascii="Book Antiqua" w:hAnsi="Book Antiqua" w:cs="Calibri"/>
          <w:sz w:val="24"/>
          <w:szCs w:val="24"/>
        </w:rPr>
        <w:t xml:space="preserve">. The eradication of </w:t>
      </w:r>
      <w:r w:rsidRPr="00616064">
        <w:rPr>
          <w:rFonts w:ascii="Book Antiqua" w:hAnsi="Book Antiqua" w:cs="Calibri"/>
          <w:i/>
          <w:sz w:val="24"/>
          <w:szCs w:val="24"/>
        </w:rPr>
        <w:t>H. pylori</w:t>
      </w:r>
      <w:r w:rsidRPr="00616064">
        <w:rPr>
          <w:rFonts w:ascii="Book Antiqua" w:hAnsi="Book Antiqua" w:cs="Calibri"/>
          <w:sz w:val="24"/>
          <w:szCs w:val="24"/>
        </w:rPr>
        <w:t xml:space="preserve"> was assessed with C</w:t>
      </w:r>
      <w:r w:rsidRPr="00616064">
        <w:rPr>
          <w:rFonts w:ascii="Book Antiqua" w:hAnsi="Book Antiqua" w:cs="Calibri"/>
          <w:sz w:val="24"/>
          <w:szCs w:val="24"/>
          <w:vertAlign w:val="superscript"/>
        </w:rPr>
        <w:t>14</w:t>
      </w:r>
      <w:r w:rsidRPr="00616064">
        <w:rPr>
          <w:rFonts w:ascii="Book Antiqua" w:hAnsi="Book Antiqua" w:cs="Calibri"/>
          <w:sz w:val="24"/>
          <w:szCs w:val="24"/>
        </w:rPr>
        <w:t xml:space="preserve">-urea breath test, which was performed at eight weeks after treatment. Levels of serum active ghrelin and obestatin were assessed at beginning of the study (prior to treatment) and after eight weeks. The levels were comparatively analyzed between the </w:t>
      </w:r>
      <w:r w:rsidRPr="00616064">
        <w:rPr>
          <w:rFonts w:ascii="Book Antiqua" w:hAnsi="Book Antiqua" w:cs="Calibri"/>
          <w:i/>
          <w:sz w:val="24"/>
          <w:szCs w:val="24"/>
        </w:rPr>
        <w:t>H. pylori</w:t>
      </w:r>
      <w:r w:rsidRPr="00616064">
        <w:rPr>
          <w:rFonts w:ascii="Book Antiqua" w:hAnsi="Book Antiqua" w:cs="Calibri"/>
          <w:sz w:val="24"/>
          <w:szCs w:val="24"/>
        </w:rPr>
        <w:t xml:space="preserve"> negative control group,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and the </w:t>
      </w:r>
      <w:r w:rsidRPr="00616064">
        <w:rPr>
          <w:rFonts w:ascii="Book Antiqua" w:hAnsi="Book Antiqua" w:cs="Calibri"/>
          <w:i/>
          <w:sz w:val="24"/>
          <w:szCs w:val="24"/>
        </w:rPr>
        <w:t>H. pylori</w:t>
      </w:r>
      <w:r w:rsidRPr="00616064">
        <w:rPr>
          <w:rFonts w:ascii="Book Antiqua" w:hAnsi="Book Antiqua" w:cs="Calibri"/>
          <w:sz w:val="24"/>
          <w:szCs w:val="24"/>
        </w:rPr>
        <w:t xml:space="preserve"> non-eradicated group. </w:t>
      </w:r>
    </w:p>
    <w:p w:rsidR="00D25C05" w:rsidRPr="00616064" w:rsidRDefault="00D25C05" w:rsidP="00616064">
      <w:pPr>
        <w:pStyle w:val="a5"/>
        <w:spacing w:before="94" w:line="360" w:lineRule="auto"/>
        <w:ind w:left="0" w:right="110"/>
        <w:jc w:val="both"/>
        <w:rPr>
          <w:rFonts w:ascii="Book Antiqua" w:hAnsi="Book Antiqua" w:cs="Calibri"/>
          <w:b/>
          <w:sz w:val="24"/>
          <w:szCs w:val="24"/>
        </w:rPr>
      </w:pPr>
    </w:p>
    <w:p w:rsidR="00D25C05" w:rsidRDefault="00D25C05" w:rsidP="00616064">
      <w:pPr>
        <w:pStyle w:val="a5"/>
        <w:spacing w:before="94" w:line="360" w:lineRule="auto"/>
        <w:ind w:left="0" w:right="110"/>
        <w:jc w:val="both"/>
        <w:rPr>
          <w:rFonts w:ascii="Book Antiqua" w:hAnsi="Book Antiqua" w:cs="Calibri"/>
          <w:b/>
          <w:sz w:val="24"/>
          <w:szCs w:val="24"/>
          <w:lang w:eastAsia="zh-CN"/>
        </w:rPr>
      </w:pPr>
      <w:r w:rsidRPr="00616064">
        <w:rPr>
          <w:rFonts w:ascii="Book Antiqua" w:hAnsi="Book Antiqua" w:cs="Calibri"/>
          <w:b/>
          <w:sz w:val="24"/>
          <w:szCs w:val="24"/>
        </w:rPr>
        <w:t>RESULTS</w:t>
      </w: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A total of 92 patients, 50 females and 42 males with a mean age of 38.2</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11.9 years (range: 19-64), were analyzed.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success was achieved in 74.3% (52/70) of </w:t>
      </w:r>
      <w:r w:rsidRPr="00616064">
        <w:rPr>
          <w:rFonts w:ascii="Book Antiqua" w:hAnsi="Book Antiqua" w:cs="Calibri"/>
          <w:i/>
          <w:sz w:val="24"/>
          <w:szCs w:val="24"/>
        </w:rPr>
        <w:t>H. pylori</w:t>
      </w:r>
      <w:r w:rsidRPr="00616064">
        <w:rPr>
          <w:rFonts w:ascii="Book Antiqua" w:hAnsi="Book Antiqua" w:cs="Calibri"/>
          <w:sz w:val="24"/>
          <w:szCs w:val="24"/>
        </w:rPr>
        <w:t xml:space="preserve"> positive patients. The initial levels of ghrelin in the </w:t>
      </w:r>
      <w:r w:rsidRPr="00616064">
        <w:rPr>
          <w:rFonts w:ascii="Book Antiqua" w:hAnsi="Book Antiqua" w:cs="Calibri"/>
          <w:i/>
          <w:sz w:val="24"/>
          <w:szCs w:val="24"/>
        </w:rPr>
        <w:t>H. pylori</w:t>
      </w:r>
      <w:r w:rsidRPr="00616064">
        <w:rPr>
          <w:rFonts w:ascii="Book Antiqua" w:hAnsi="Book Antiqua" w:cs="Calibri"/>
          <w:sz w:val="24"/>
          <w:szCs w:val="24"/>
        </w:rPr>
        <w:t xml:space="preserve"> positive and control cases were 63.6</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19.8 and 65.1</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19.2 pg/mL (</w:t>
      </w:r>
      <w:r w:rsidRPr="00616064">
        <w:rPr>
          <w:rFonts w:ascii="Book Antiqua" w:hAnsi="Book Antiqua" w:cs="Calibri"/>
          <w:i/>
          <w:sz w:val="24"/>
          <w:szCs w:val="24"/>
        </w:rPr>
        <w:t xml:space="preserve">P = </w:t>
      </w:r>
      <w:r w:rsidRPr="00616064">
        <w:rPr>
          <w:rFonts w:ascii="Book Antiqua" w:hAnsi="Book Antiqua" w:cs="Calibri"/>
          <w:sz w:val="24"/>
          <w:szCs w:val="24"/>
        </w:rPr>
        <w:t>0.78), respectively, and initial obestatin levels were 771</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427 and 830</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296 pg/mL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0.19), respectively. The difference between the initial levels and the week 8 levels of ghrelin and obestatin in the control group was insignificant </w:t>
      </w:r>
      <w:r w:rsidRPr="00616064">
        <w:rPr>
          <w:rFonts w:ascii="Book Antiqua" w:hAnsi="Book Antiqua" w:cs="Calibri"/>
          <w:sz w:val="24"/>
          <w:szCs w:val="24"/>
          <w:lang w:eastAsia="zh-CN"/>
        </w:rPr>
        <w:t>[</w:t>
      </w:r>
      <w:r w:rsidRPr="00616064">
        <w:rPr>
          <w:rFonts w:ascii="Book Antiqua" w:hAnsi="Book Antiqua" w:cs="Calibri"/>
          <w:sz w:val="24"/>
          <w:szCs w:val="24"/>
        </w:rPr>
        <w:t>4.5% (</w:t>
      </w:r>
      <w:r w:rsidRPr="00616064">
        <w:rPr>
          <w:rFonts w:ascii="Book Antiqua" w:hAnsi="Book Antiqua" w:cs="Calibri"/>
          <w:i/>
          <w:sz w:val="24"/>
          <w:szCs w:val="24"/>
        </w:rPr>
        <w:t xml:space="preserve">P = </w:t>
      </w:r>
      <w:r w:rsidRPr="00616064">
        <w:rPr>
          <w:rFonts w:ascii="Book Antiqua" w:hAnsi="Book Antiqua" w:cs="Calibri"/>
          <w:sz w:val="24"/>
          <w:szCs w:val="24"/>
        </w:rPr>
        <w:t>0.30) and -0.9% (</w:t>
      </w:r>
      <w:r w:rsidRPr="00616064">
        <w:rPr>
          <w:rFonts w:ascii="Book Antiqua" w:hAnsi="Book Antiqua" w:cs="Calibri"/>
          <w:i/>
          <w:sz w:val="24"/>
          <w:szCs w:val="24"/>
        </w:rPr>
        <w:t xml:space="preserve">P = </w:t>
      </w:r>
      <w:r w:rsidRPr="00616064">
        <w:rPr>
          <w:rFonts w:ascii="Book Antiqua" w:hAnsi="Book Antiqua" w:cs="Calibri"/>
          <w:sz w:val="24"/>
          <w:szCs w:val="24"/>
        </w:rPr>
        <w:t>0.65), respectively</w:t>
      </w:r>
      <w:r w:rsidRPr="00616064">
        <w:rPr>
          <w:rFonts w:ascii="Book Antiqua" w:hAnsi="Book Antiqua" w:cs="Calibri"/>
          <w:sz w:val="24"/>
          <w:szCs w:val="24"/>
          <w:lang w:eastAsia="zh-CN"/>
        </w:rPr>
        <w:t>]</w:t>
      </w:r>
      <w:r w:rsidRPr="00616064">
        <w:rPr>
          <w:rFonts w:ascii="Book Antiqua" w:hAnsi="Book Antiqua" w:cs="Calibri"/>
          <w:sz w:val="24"/>
          <w:szCs w:val="24"/>
        </w:rPr>
        <w:t xml:space="preserve">. The difference between the initial and week 8 levels of ghrelin and obestatin in the </w:t>
      </w:r>
      <w:r w:rsidRPr="00616064">
        <w:rPr>
          <w:rFonts w:ascii="Book Antiqua" w:hAnsi="Book Antiqua" w:cs="Calibri"/>
          <w:i/>
          <w:sz w:val="24"/>
          <w:szCs w:val="24"/>
        </w:rPr>
        <w:t>H. pylori</w:t>
      </w:r>
      <w:r w:rsidRPr="00616064">
        <w:rPr>
          <w:rFonts w:ascii="Book Antiqua" w:hAnsi="Book Antiqua" w:cs="Calibri"/>
          <w:sz w:val="24"/>
          <w:szCs w:val="24"/>
        </w:rPr>
        <w:t xml:space="preserve"> non-eradicated group were also insignificant </w:t>
      </w:r>
      <w:r w:rsidRPr="00616064">
        <w:rPr>
          <w:rFonts w:ascii="Book Antiqua" w:hAnsi="Book Antiqua" w:cs="Calibri"/>
          <w:sz w:val="24"/>
          <w:szCs w:val="24"/>
          <w:lang w:eastAsia="zh-CN"/>
        </w:rPr>
        <w:t>[</w:t>
      </w:r>
      <w:r w:rsidRPr="00616064">
        <w:rPr>
          <w:rFonts w:ascii="Book Antiqua" w:hAnsi="Book Antiqua" w:cs="Calibri"/>
          <w:sz w:val="24"/>
          <w:szCs w:val="24"/>
        </w:rPr>
        <w:t>0.9% (</w:t>
      </w:r>
      <w:r w:rsidRPr="00616064">
        <w:rPr>
          <w:rFonts w:ascii="Book Antiqua" w:hAnsi="Book Antiqua" w:cs="Calibri"/>
          <w:i/>
          <w:sz w:val="24"/>
          <w:szCs w:val="24"/>
        </w:rPr>
        <w:t xml:space="preserve">P = </w:t>
      </w:r>
      <w:r w:rsidRPr="00616064">
        <w:rPr>
          <w:rFonts w:ascii="Book Antiqua" w:hAnsi="Book Antiqua" w:cs="Calibri"/>
          <w:sz w:val="24"/>
          <w:szCs w:val="24"/>
        </w:rPr>
        <w:t>0.64) and 5.3% (</w:t>
      </w:r>
      <w:r w:rsidRPr="00616064">
        <w:rPr>
          <w:rFonts w:ascii="Book Antiqua" w:hAnsi="Book Antiqua" w:cs="Calibri"/>
          <w:i/>
          <w:sz w:val="24"/>
          <w:szCs w:val="24"/>
        </w:rPr>
        <w:t xml:space="preserve">P = </w:t>
      </w:r>
      <w:r w:rsidRPr="00616064">
        <w:rPr>
          <w:rFonts w:ascii="Book Antiqua" w:hAnsi="Book Antiqua" w:cs="Calibri"/>
          <w:sz w:val="24"/>
          <w:szCs w:val="24"/>
        </w:rPr>
        <w:t>0.32), respectively</w:t>
      </w:r>
      <w:r w:rsidRPr="00616064">
        <w:rPr>
          <w:rFonts w:ascii="Book Antiqua" w:hAnsi="Book Antiqua" w:cs="Calibri"/>
          <w:sz w:val="24"/>
          <w:szCs w:val="24"/>
          <w:lang w:eastAsia="zh-CN"/>
        </w:rPr>
        <w:t>]</w:t>
      </w:r>
      <w:r w:rsidRPr="00616064">
        <w:rPr>
          <w:rFonts w:ascii="Book Antiqua" w:hAnsi="Book Antiqua" w:cs="Calibri"/>
          <w:sz w:val="24"/>
          <w:szCs w:val="24"/>
        </w:rPr>
        <w:t xml:space="preserve">.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had a greater change in obestatin levels when compared to the control and the non-eradicated groups (148</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 xml:space="preserve">381 </w:t>
      </w:r>
      <w:r w:rsidRPr="00616064">
        <w:rPr>
          <w:rFonts w:ascii="Book Antiqua" w:hAnsi="Book Antiqua" w:cs="Calibri"/>
          <w:i/>
          <w:sz w:val="24"/>
          <w:szCs w:val="24"/>
        </w:rPr>
        <w:t xml:space="preserve">vs </w:t>
      </w:r>
      <w:r w:rsidRPr="00616064">
        <w:rPr>
          <w:rFonts w:ascii="Book Antiqua" w:hAnsi="Book Antiqua" w:cs="Calibri"/>
          <w:sz w:val="24"/>
          <w:szCs w:val="24"/>
        </w:rPr>
        <w:t>-12</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138 and -72.8</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203 pg/mL , respectively,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0.015), while decreases in ghrelin levels </w:t>
      </w:r>
      <w:r w:rsidRPr="00616064">
        <w:rPr>
          <w:rFonts w:ascii="Book Antiqua" w:hAnsi="Book Antiqua" w:cs="Calibri"/>
          <w:sz w:val="24"/>
          <w:szCs w:val="24"/>
        </w:rPr>
        <w:lastRenderedPageBreak/>
        <w:t xml:space="preserve">were insignificant (-7.2 </w:t>
      </w:r>
      <w:r w:rsidRPr="00616064">
        <w:rPr>
          <w:rFonts w:ascii="Book Antiqua" w:hAnsi="Book Antiqua" w:cs="Calibri"/>
          <w:i/>
          <w:sz w:val="24"/>
          <w:szCs w:val="24"/>
        </w:rPr>
        <w:t xml:space="preserve">vs </w:t>
      </w:r>
      <w:r>
        <w:rPr>
          <w:rFonts w:ascii="Book Antiqua" w:hAnsi="Book Antiqua" w:cs="Calibri"/>
          <w:sz w:val="24"/>
          <w:szCs w:val="24"/>
        </w:rPr>
        <w:t>-1.4 and -1.9 pg/mL</w:t>
      </w:r>
      <w:r w:rsidRPr="00616064">
        <w:rPr>
          <w:rFonts w:ascii="Book Antiqua" w:hAnsi="Book Antiqua" w:cs="Calibri"/>
          <w:sz w:val="24"/>
          <w:szCs w:val="24"/>
        </w:rPr>
        <w:t>, respectively,</w:t>
      </w:r>
      <w:r w:rsidRPr="00616064">
        <w:rPr>
          <w:rFonts w:ascii="Book Antiqua" w:hAnsi="Book Antiqua" w:cs="Calibri"/>
          <w:i/>
          <w:sz w:val="24"/>
          <w:szCs w:val="24"/>
        </w:rPr>
        <w:t xml:space="preserve"> P = </w:t>
      </w:r>
      <w:r w:rsidRPr="00616064">
        <w:rPr>
          <w:rFonts w:ascii="Book Antiqua" w:hAnsi="Book Antiqua" w:cs="Calibri"/>
          <w:sz w:val="24"/>
          <w:szCs w:val="24"/>
        </w:rPr>
        <w:t xml:space="preserve">0.52). The ghrelin/obestatin ratio for the initial and week 8 levels changed significantly in only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(0.11 </w:t>
      </w:r>
      <w:r w:rsidRPr="00616064">
        <w:rPr>
          <w:rFonts w:ascii="Book Antiqua" w:hAnsi="Book Antiqua" w:cs="Calibri"/>
          <w:i/>
          <w:sz w:val="24"/>
          <w:szCs w:val="24"/>
        </w:rPr>
        <w:t xml:space="preserve">vs </w:t>
      </w:r>
      <w:r w:rsidRPr="00616064">
        <w:rPr>
          <w:rFonts w:ascii="Book Antiqua" w:hAnsi="Book Antiqua" w:cs="Calibri"/>
          <w:sz w:val="24"/>
          <w:szCs w:val="24"/>
        </w:rPr>
        <w:t xml:space="preserve">0.08, respectively, </w:t>
      </w:r>
      <w:r w:rsidRPr="00616064">
        <w:rPr>
          <w:rFonts w:ascii="Book Antiqua" w:hAnsi="Book Antiqua" w:cs="Calibri"/>
          <w:i/>
          <w:sz w:val="24"/>
          <w:szCs w:val="24"/>
        </w:rPr>
        <w:t xml:space="preserve">P = </w:t>
      </w:r>
      <w:r w:rsidRPr="00616064">
        <w:rPr>
          <w:rFonts w:ascii="Book Antiqua" w:hAnsi="Book Antiqua" w:cs="Calibri"/>
          <w:sz w:val="24"/>
          <w:szCs w:val="24"/>
        </w:rPr>
        <w:t>0.015). For overweight patients (as designated by body mass index), we observed significant increases in obestatin levels in the eradicated group as compared to non-eradicated group (201</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458 </w:t>
      </w:r>
      <w:r w:rsidRPr="00616064">
        <w:rPr>
          <w:rFonts w:ascii="Book Antiqua" w:hAnsi="Book Antiqua" w:cs="Calibri"/>
          <w:i/>
          <w:sz w:val="24"/>
          <w:szCs w:val="24"/>
        </w:rPr>
        <w:t xml:space="preserve">vs </w:t>
      </w:r>
      <w:r w:rsidRPr="00616064">
        <w:rPr>
          <w:rFonts w:ascii="Book Antiqua" w:hAnsi="Book Antiqua" w:cs="Calibri"/>
          <w:sz w:val="24"/>
          <w:szCs w:val="24"/>
        </w:rPr>
        <w:t>-5</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81 pg/mL , respectively,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0.02). In the </w:t>
      </w:r>
      <w:r w:rsidRPr="00616064">
        <w:rPr>
          <w:rFonts w:ascii="Book Antiqua" w:hAnsi="Book Antiqua" w:cs="Calibri"/>
          <w:i/>
          <w:sz w:val="24"/>
          <w:szCs w:val="24"/>
        </w:rPr>
        <w:t>H. pylori</w:t>
      </w:r>
      <w:r w:rsidRPr="00616064">
        <w:rPr>
          <w:rFonts w:ascii="Book Antiqua" w:hAnsi="Book Antiqua" w:cs="Calibri"/>
          <w:sz w:val="24"/>
          <w:szCs w:val="24"/>
        </w:rPr>
        <w:t>-eradicated group, the levels did not differ between the sexes for ghrelin (-6.3</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26.9 </w:t>
      </w:r>
      <w:r w:rsidRPr="00616064">
        <w:rPr>
          <w:rFonts w:ascii="Book Antiqua" w:hAnsi="Book Antiqua" w:cs="Calibri"/>
          <w:i/>
          <w:sz w:val="24"/>
          <w:szCs w:val="24"/>
        </w:rPr>
        <w:t xml:space="preserve">vs </w:t>
      </w:r>
      <w:r w:rsidRPr="00616064">
        <w:rPr>
          <w:rFonts w:ascii="Book Antiqua" w:hAnsi="Book Antiqua" w:cs="Calibri"/>
          <w:sz w:val="24"/>
          <w:szCs w:val="24"/>
        </w:rPr>
        <w:t>-8.0</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Pr>
          <w:rFonts w:ascii="Book Antiqua" w:hAnsi="Book Antiqua" w:cs="Calibri"/>
          <w:sz w:val="24"/>
          <w:szCs w:val="24"/>
        </w:rPr>
        <w:t>24.0 pg/mL</w:t>
      </w:r>
      <w:r w:rsidRPr="00616064">
        <w:rPr>
          <w:rFonts w:ascii="Book Antiqua" w:hAnsi="Book Antiqua" w:cs="Calibri"/>
          <w:sz w:val="24"/>
          <w:szCs w:val="24"/>
        </w:rPr>
        <w:t xml:space="preserve">, respectively, </w:t>
      </w:r>
      <w:r w:rsidRPr="00616064">
        <w:rPr>
          <w:rFonts w:ascii="Book Antiqua" w:hAnsi="Book Antiqua" w:cs="Calibri"/>
          <w:i/>
          <w:sz w:val="24"/>
          <w:szCs w:val="24"/>
        </w:rPr>
        <w:t xml:space="preserve">P = </w:t>
      </w:r>
      <w:r w:rsidRPr="00616064">
        <w:rPr>
          <w:rFonts w:ascii="Book Antiqua" w:hAnsi="Book Antiqua" w:cs="Calibri"/>
          <w:sz w:val="24"/>
          <w:szCs w:val="24"/>
        </w:rPr>
        <w:t>0.97) or obestatin (210</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 xml:space="preserve">390 </w:t>
      </w:r>
      <w:r w:rsidRPr="00616064">
        <w:rPr>
          <w:rFonts w:ascii="Book Antiqua" w:hAnsi="Book Antiqua" w:cs="Calibri"/>
          <w:i/>
          <w:sz w:val="24"/>
          <w:szCs w:val="24"/>
        </w:rPr>
        <w:t xml:space="preserve">vs </w:t>
      </w:r>
      <w:r w:rsidRPr="00616064">
        <w:rPr>
          <w:rFonts w:ascii="Book Antiqua" w:hAnsi="Book Antiqua" w:cs="Calibri"/>
          <w:sz w:val="24"/>
          <w:szCs w:val="24"/>
        </w:rPr>
        <w:t>96</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372 pg</w:t>
      </w:r>
      <w:r>
        <w:rPr>
          <w:rFonts w:ascii="Book Antiqua" w:hAnsi="Book Antiqua" w:cs="Calibri"/>
          <w:sz w:val="24"/>
          <w:szCs w:val="24"/>
        </w:rPr>
        <w:t>/mL</w:t>
      </w:r>
      <w:r w:rsidRPr="00616064">
        <w:rPr>
          <w:rFonts w:ascii="Book Antiqua" w:hAnsi="Book Antiqua" w:cs="Calibri"/>
          <w:sz w:val="24"/>
          <w:szCs w:val="24"/>
        </w:rPr>
        <w:t xml:space="preserve">, respectively, </w:t>
      </w:r>
      <w:r w:rsidRPr="00616064">
        <w:rPr>
          <w:rFonts w:ascii="Book Antiqua" w:hAnsi="Book Antiqua" w:cs="Calibri"/>
          <w:i/>
          <w:sz w:val="24"/>
          <w:szCs w:val="24"/>
        </w:rPr>
        <w:t xml:space="preserve">P = </w:t>
      </w:r>
      <w:r w:rsidRPr="00616064">
        <w:rPr>
          <w:rFonts w:ascii="Book Antiqua" w:hAnsi="Book Antiqua" w:cs="Calibri"/>
          <w:sz w:val="24"/>
          <w:szCs w:val="24"/>
        </w:rPr>
        <w:t>0.23).</w:t>
      </w:r>
    </w:p>
    <w:p w:rsidR="00D25C05" w:rsidRPr="00616064" w:rsidRDefault="00D25C05" w:rsidP="00616064">
      <w:pPr>
        <w:pStyle w:val="a5"/>
        <w:spacing w:before="94" w:line="360" w:lineRule="auto"/>
        <w:ind w:left="0" w:right="110"/>
        <w:jc w:val="both"/>
        <w:rPr>
          <w:rFonts w:ascii="Book Antiqua" w:hAnsi="Book Antiqua" w:cs="Calibri"/>
          <w:b/>
          <w:sz w:val="24"/>
          <w:szCs w:val="24"/>
        </w:rPr>
      </w:pP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b/>
          <w:sz w:val="24"/>
          <w:szCs w:val="24"/>
        </w:rPr>
        <w:t xml:space="preserve">CONCLUSION: </w:t>
      </w:r>
      <w:r w:rsidRPr="00616064">
        <w:rPr>
          <w:rFonts w:ascii="Book Antiqua" w:hAnsi="Book Antiqua" w:cs="Calibri"/>
          <w:sz w:val="24"/>
          <w:szCs w:val="24"/>
        </w:rPr>
        <w:t xml:space="preserve">Serum levels of ghrelin decreased while obestatin levels increased in </w:t>
      </w:r>
      <w:r w:rsidRPr="00616064">
        <w:rPr>
          <w:rFonts w:ascii="Book Antiqua" w:hAnsi="Book Antiqua" w:cs="Calibri"/>
          <w:i/>
          <w:sz w:val="24"/>
          <w:szCs w:val="24"/>
        </w:rPr>
        <w:t>H. pylori</w:t>
      </w:r>
      <w:r w:rsidRPr="00616064">
        <w:rPr>
          <w:rFonts w:ascii="Book Antiqua" w:hAnsi="Book Antiqua" w:cs="Calibri"/>
          <w:sz w:val="24"/>
          <w:szCs w:val="24"/>
        </w:rPr>
        <w:t xml:space="preserve"> eradicated subjects, especially in overweight and male patients.</w: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sz w:val="24"/>
          <w:szCs w:val="24"/>
        </w:rPr>
        <w:sym w:font="Symbol" w:char="F0D3"/>
      </w:r>
      <w:r w:rsidRPr="00616064">
        <w:rPr>
          <w:rFonts w:ascii="Book Antiqua" w:hAnsi="Book Antiqua" w:cs="Calibri"/>
          <w:sz w:val="24"/>
          <w:szCs w:val="24"/>
        </w:rPr>
        <w:t xml:space="preserve"> 2013 Baishideng. All rights reserved.</w: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b/>
          <w:sz w:val="24"/>
          <w:szCs w:val="24"/>
        </w:rPr>
        <w:t>Key words:</w:t>
      </w:r>
      <w:r w:rsidRPr="00616064">
        <w:rPr>
          <w:rFonts w:ascii="Book Antiqua" w:hAnsi="Book Antiqua" w:cs="Calibri"/>
          <w:sz w:val="24"/>
          <w:szCs w:val="24"/>
        </w:rPr>
        <w:t xml:space="preserve"> Ghrelin; Obestatin; </w:t>
      </w:r>
      <w:r w:rsidRPr="00616064">
        <w:rPr>
          <w:rFonts w:ascii="Book Antiqua" w:hAnsi="Book Antiqua" w:cs="Calibri"/>
          <w:i/>
          <w:sz w:val="24"/>
          <w:szCs w:val="24"/>
        </w:rPr>
        <w:t>Helicobacter pylori</w:t>
      </w:r>
      <w:r w:rsidRPr="00616064">
        <w:rPr>
          <w:rFonts w:ascii="Book Antiqua" w:hAnsi="Book Antiqua" w:cs="Calibri"/>
          <w:sz w:val="24"/>
          <w:szCs w:val="24"/>
        </w:rPr>
        <w:t>; Gastric peptides; Appetite</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b/>
          <w:sz w:val="24"/>
          <w:szCs w:val="24"/>
        </w:rPr>
      </w:pPr>
      <w:r w:rsidRPr="00616064">
        <w:rPr>
          <w:rFonts w:ascii="Book Antiqua" w:hAnsi="Book Antiqua" w:cs="Calibri"/>
          <w:b/>
          <w:sz w:val="24"/>
          <w:szCs w:val="24"/>
        </w:rPr>
        <w:t xml:space="preserve">Core tip: </w:t>
      </w:r>
      <w:r w:rsidRPr="00616064">
        <w:rPr>
          <w:rStyle w:val="hui1218"/>
          <w:rFonts w:ascii="Book Antiqua" w:hAnsi="Book Antiqua"/>
          <w:sz w:val="24"/>
          <w:szCs w:val="24"/>
        </w:rPr>
        <w:t xml:space="preserve">Ghrelin and obestatin are peptides that have opposing roles in the regulation of appetite and satiety. </w:t>
      </w:r>
      <w:r w:rsidRPr="00616064">
        <w:rPr>
          <w:rStyle w:val="hui1218"/>
          <w:rFonts w:ascii="Book Antiqua" w:hAnsi="Book Antiqua"/>
          <w:i/>
          <w:sz w:val="24"/>
          <w:szCs w:val="24"/>
        </w:rPr>
        <w:t>Helicobacter pylori</w:t>
      </w:r>
      <w:r w:rsidRPr="00616064">
        <w:rPr>
          <w:rStyle w:val="hui1218"/>
          <w:rFonts w:ascii="Book Antiqua" w:hAnsi="Book Antiqua"/>
          <w:i/>
          <w:sz w:val="24"/>
          <w:szCs w:val="24"/>
          <w:lang w:eastAsia="zh-CN"/>
        </w:rPr>
        <w:t xml:space="preserve"> </w:t>
      </w:r>
      <w:r w:rsidRPr="00A936EF">
        <w:rPr>
          <w:rStyle w:val="hui1218"/>
          <w:rFonts w:ascii="Book Antiqua" w:hAnsi="Book Antiqua"/>
          <w:sz w:val="24"/>
          <w:szCs w:val="24"/>
          <w:lang w:eastAsia="zh-CN"/>
        </w:rPr>
        <w:t>(</w:t>
      </w:r>
      <w:r w:rsidRPr="00616064">
        <w:rPr>
          <w:rStyle w:val="hui1218"/>
          <w:rFonts w:ascii="Book Antiqua" w:hAnsi="Book Antiqua"/>
          <w:i/>
          <w:sz w:val="24"/>
          <w:szCs w:val="24"/>
        </w:rPr>
        <w:t>H. pylori</w:t>
      </w:r>
      <w:r w:rsidRPr="00A936EF">
        <w:rPr>
          <w:rStyle w:val="hui1218"/>
          <w:rFonts w:ascii="Book Antiqua" w:hAnsi="Book Antiqua"/>
          <w:sz w:val="24"/>
          <w:szCs w:val="24"/>
          <w:lang w:eastAsia="zh-CN"/>
        </w:rPr>
        <w:t>)</w:t>
      </w:r>
      <w:r w:rsidRPr="00616064">
        <w:rPr>
          <w:rStyle w:val="hui1218"/>
          <w:rFonts w:ascii="Book Antiqua" w:hAnsi="Book Antiqua"/>
          <w:sz w:val="24"/>
          <w:szCs w:val="24"/>
        </w:rPr>
        <w:t xml:space="preserve">, a common cause of gastric inflammation, may have important effects on these peptides and in turn be a potential target of anti-obesity strategies. While the interplay between </w:t>
      </w:r>
      <w:r w:rsidRPr="00616064">
        <w:rPr>
          <w:rStyle w:val="hui1218"/>
          <w:rFonts w:ascii="Book Antiqua" w:hAnsi="Book Antiqua"/>
          <w:i/>
          <w:sz w:val="24"/>
          <w:szCs w:val="24"/>
        </w:rPr>
        <w:t>H. pylori</w:t>
      </w:r>
      <w:r w:rsidRPr="00616064">
        <w:rPr>
          <w:rStyle w:val="hui1218"/>
          <w:rFonts w:ascii="Book Antiqua" w:hAnsi="Book Antiqua"/>
          <w:sz w:val="24"/>
          <w:szCs w:val="24"/>
        </w:rPr>
        <w:t xml:space="preserve"> and these peptides are well studied, this study included two novel approaches. First, we collected serum samples at two separate time points for both the experimental and control groups, eliminating potential seasonal problems. Second, we focused on not only to </w:t>
      </w:r>
      <w:r w:rsidRPr="00616064">
        <w:rPr>
          <w:rStyle w:val="hui1218"/>
          <w:rFonts w:ascii="Book Antiqua" w:hAnsi="Book Antiqua"/>
          <w:i/>
          <w:sz w:val="24"/>
          <w:szCs w:val="24"/>
        </w:rPr>
        <w:t>H. pylori</w:t>
      </w:r>
      <w:r w:rsidRPr="00616064">
        <w:rPr>
          <w:rStyle w:val="hui1218"/>
          <w:rFonts w:ascii="Book Antiqua" w:hAnsi="Book Antiqua"/>
          <w:sz w:val="24"/>
          <w:szCs w:val="24"/>
        </w:rPr>
        <w:t xml:space="preserve"> positive patients that responded to therapy, but also those who did not. This helped to distinguish the effects of antibiotherapy on ghrelin and obestatin regardless of the effectiveness of </w:t>
      </w:r>
      <w:r w:rsidRPr="00616064">
        <w:rPr>
          <w:rStyle w:val="hui1218"/>
          <w:rFonts w:ascii="Book Antiqua" w:hAnsi="Book Antiqua"/>
          <w:i/>
          <w:sz w:val="24"/>
          <w:szCs w:val="24"/>
        </w:rPr>
        <w:t>H. pylori</w:t>
      </w:r>
      <w:r w:rsidRPr="00616064">
        <w:rPr>
          <w:rStyle w:val="hui1218"/>
          <w:rFonts w:ascii="Book Antiqua" w:hAnsi="Book Antiqua"/>
          <w:sz w:val="24"/>
          <w:szCs w:val="24"/>
        </w:rPr>
        <w:t xml:space="preserve"> treatment.</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sz w:val="24"/>
          <w:szCs w:val="24"/>
        </w:rPr>
        <w:t xml:space="preserve">Ulasoglu C, Isbilen B, Doganay L, Ozen F, Kiziltas S, Tuncer I. Effect Of </w:t>
      </w:r>
      <w:r w:rsidRPr="00616064">
        <w:rPr>
          <w:rFonts w:ascii="Book Antiqua" w:hAnsi="Book Antiqua" w:cs="Calibri"/>
          <w:i/>
          <w:sz w:val="24"/>
          <w:szCs w:val="24"/>
        </w:rPr>
        <w:t>Helicobacter pylori</w:t>
      </w:r>
      <w:r w:rsidRPr="00616064">
        <w:rPr>
          <w:rFonts w:ascii="Book Antiqua" w:hAnsi="Book Antiqua" w:cs="Calibri"/>
          <w:sz w:val="24"/>
          <w:szCs w:val="24"/>
        </w:rPr>
        <w:t xml:space="preserve"> eradication on serum ghrelin and obestatin levels. </w:t>
      </w:r>
      <w:r w:rsidRPr="00616064">
        <w:rPr>
          <w:rFonts w:ascii="Book Antiqua" w:hAnsi="Book Antiqua" w:cs="Calibri"/>
          <w:i/>
          <w:sz w:val="24"/>
          <w:szCs w:val="24"/>
        </w:rPr>
        <w:t>World J Gastroenterol</w:t>
      </w:r>
      <w:r w:rsidRPr="00616064">
        <w:rPr>
          <w:rFonts w:ascii="Book Antiqua" w:hAnsi="Book Antiqua" w:cs="Calibri"/>
          <w:sz w:val="24"/>
          <w:szCs w:val="24"/>
        </w:rPr>
        <w:t xml:space="preserve"> 2013;</w:t>
      </w:r>
    </w:p>
    <w:p w:rsidR="00D25C05" w:rsidRPr="00616064" w:rsidRDefault="00D25C05" w:rsidP="00616064">
      <w:pPr>
        <w:spacing w:line="360" w:lineRule="auto"/>
        <w:jc w:val="both"/>
        <w:rPr>
          <w:rFonts w:ascii="Book Antiqua" w:hAnsi="Book Antiqua" w:cs="Calibri"/>
          <w:sz w:val="24"/>
          <w:szCs w:val="24"/>
        </w:rPr>
      </w:pP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b/>
          <w:sz w:val="24"/>
          <w:szCs w:val="24"/>
        </w:rPr>
        <w:t>Available from:</w:t>
      </w:r>
      <w:r w:rsidRPr="00616064">
        <w:rPr>
          <w:rFonts w:ascii="Book Antiqua" w:hAnsi="Book Antiqua"/>
          <w:sz w:val="24"/>
          <w:szCs w:val="24"/>
        </w:rPr>
        <w:t xml:space="preserve"> URL: http://www.wjgnet.com/</w:t>
      </w: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b/>
          <w:sz w:val="24"/>
          <w:szCs w:val="24"/>
        </w:rPr>
        <w:lastRenderedPageBreak/>
        <w:t>DOI:</w:t>
      </w:r>
      <w:r w:rsidRPr="00616064">
        <w:rPr>
          <w:rFonts w:ascii="Book Antiqua" w:hAnsi="Book Antiqua"/>
          <w:sz w:val="24"/>
          <w:szCs w:val="24"/>
        </w:rPr>
        <w:t xml:space="preserve"> http://dx.doi.org/</w:t>
      </w:r>
      <w:r w:rsidRPr="00616064">
        <w:rPr>
          <w:rFonts w:ascii="Book Antiqua" w:hAnsi="Book Antiqua" w:cs="Calibri"/>
          <w:sz w:val="24"/>
          <w:szCs w:val="24"/>
        </w:rPr>
        <w:br w:type="page"/>
      </w:r>
    </w:p>
    <w:p w:rsidR="00D25C05" w:rsidRPr="00616064" w:rsidRDefault="00D25C05" w:rsidP="00616064">
      <w:pPr>
        <w:pStyle w:val="a5"/>
        <w:spacing w:before="94" w:line="360" w:lineRule="auto"/>
        <w:ind w:left="0" w:right="110"/>
        <w:jc w:val="both"/>
        <w:rPr>
          <w:rFonts w:ascii="Book Antiqua" w:hAnsi="Book Antiqua" w:cs="Calibri"/>
          <w:b/>
          <w:sz w:val="24"/>
          <w:szCs w:val="24"/>
        </w:rPr>
      </w:pPr>
      <w:r w:rsidRPr="00616064">
        <w:rPr>
          <w:rFonts w:ascii="Book Antiqua" w:hAnsi="Book Antiqua" w:cs="Calibri"/>
          <w:b/>
          <w:sz w:val="24"/>
          <w:szCs w:val="24"/>
        </w:rPr>
        <w:t>INTRODUCTION</w:t>
      </w: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 xml:space="preserve">Ghrelin and obestatin are both important peptides that regulate appetite and play roles as orexigenic signals and in satiety pathways. Both are secreted mainly from gastric oxyntic mucosa and are thought to be influenced by </w:t>
      </w:r>
      <w:r w:rsidRPr="00616064">
        <w:rPr>
          <w:rFonts w:ascii="Book Antiqua" w:hAnsi="Book Antiqua" w:cs="Calibri"/>
          <w:i/>
          <w:sz w:val="24"/>
          <w:szCs w:val="24"/>
        </w:rPr>
        <w:t>Helicobacter pylori</w:t>
      </w:r>
      <w:r w:rsidRPr="00966003">
        <w:rPr>
          <w:rFonts w:ascii="Book Antiqua" w:hAnsi="Book Antiqua" w:cs="Calibri"/>
          <w:sz w:val="24"/>
          <w:szCs w:val="24"/>
          <w:lang w:eastAsia="zh-CN"/>
        </w:rPr>
        <w:t xml:space="preserve"> (</w:t>
      </w:r>
      <w:r w:rsidRPr="00616064">
        <w:rPr>
          <w:rStyle w:val="hui1218"/>
          <w:rFonts w:ascii="Book Antiqua" w:hAnsi="Book Antiqua"/>
          <w:i/>
          <w:sz w:val="24"/>
          <w:szCs w:val="24"/>
        </w:rPr>
        <w:t>H. pylori</w:t>
      </w:r>
      <w:r w:rsidRPr="00966003">
        <w:rPr>
          <w:rFonts w:ascii="Book Antiqua" w:hAnsi="Book Antiqua" w:cs="Calibri"/>
          <w:sz w:val="24"/>
          <w:szCs w:val="24"/>
          <w:lang w:eastAsia="zh-CN"/>
        </w:rPr>
        <w:t>)</w:t>
      </w:r>
      <w:r w:rsidRPr="00966003">
        <w:rPr>
          <w:rFonts w:ascii="Book Antiqua" w:hAnsi="Book Antiqua" w:cs="Calibri"/>
          <w:sz w:val="24"/>
          <w:szCs w:val="24"/>
          <w:vertAlign w:val="superscript"/>
        </w:rPr>
        <w:t>[</w:t>
      </w:r>
      <w:r w:rsidRPr="00616064">
        <w:rPr>
          <w:rFonts w:ascii="Book Antiqua" w:hAnsi="Book Antiqua" w:cs="Calibri"/>
          <w:sz w:val="24"/>
          <w:szCs w:val="24"/>
          <w:vertAlign w:val="superscript"/>
        </w:rPr>
        <w:t>1</w:t>
      </w:r>
      <w:r w:rsidRPr="00616064">
        <w:rPr>
          <w:rFonts w:ascii="Book Antiqua" w:hAnsi="Book Antiqua" w:cs="Calibri"/>
          <w:sz w:val="24"/>
          <w:szCs w:val="24"/>
          <w:vertAlign w:val="superscript"/>
          <w:lang w:eastAsia="zh-CN"/>
        </w:rPr>
        <w:t>-</w:t>
      </w:r>
      <w:r w:rsidRPr="00616064">
        <w:rPr>
          <w:rFonts w:ascii="Book Antiqua" w:hAnsi="Book Antiqua" w:cs="Calibri"/>
          <w:sz w:val="24"/>
          <w:szCs w:val="24"/>
          <w:vertAlign w:val="superscript"/>
        </w:rPr>
        <w:t>4]</w:t>
      </w:r>
      <w:r w:rsidRPr="00616064">
        <w:rPr>
          <w:rFonts w:ascii="Book Antiqua" w:hAnsi="Book Antiqua" w:cs="Calibri"/>
          <w:sz w:val="24"/>
          <w:szCs w:val="24"/>
        </w:rPr>
        <w:t xml:space="preserve">. However, the influences of H. pylori on serum concentrations of ghrelin are contradictory, since multiple factors interfere with its serum level. Further, and only a limited number of studies have focused on interaction between obestatin and </w:t>
      </w:r>
      <w:r w:rsidRPr="00616064">
        <w:rPr>
          <w:rFonts w:ascii="Book Antiqua" w:hAnsi="Book Antiqua" w:cs="Calibri"/>
          <w:i/>
          <w:sz w:val="24"/>
          <w:szCs w:val="24"/>
        </w:rPr>
        <w:t>H. pylori</w:t>
      </w:r>
      <w:r w:rsidRPr="00616064">
        <w:rPr>
          <w:rFonts w:ascii="Book Antiqua" w:hAnsi="Book Antiqua" w:cs="Calibri"/>
          <w:sz w:val="24"/>
          <w:szCs w:val="24"/>
          <w:vertAlign w:val="superscript"/>
        </w:rPr>
        <w:t>[5,6]</w:t>
      </w:r>
      <w:r w:rsidRPr="00616064">
        <w:rPr>
          <w:rFonts w:ascii="Book Antiqua" w:hAnsi="Book Antiqua" w:cs="Calibri"/>
          <w:sz w:val="24"/>
          <w:szCs w:val="24"/>
        </w:rPr>
        <w:t xml:space="preserve">.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Ghrelin is a 28 amino acid (aa) peptide with a name derived from the root ghre-, which means “grow.” This peptide was discovered in 1999 and is secreted endocrine cells of the stomach and by the brain, bowel, testes, pancreatic islet cells, and kidney</w:t>
      </w:r>
      <w:r w:rsidRPr="00616064">
        <w:rPr>
          <w:rFonts w:ascii="Book Antiqua" w:hAnsi="Book Antiqua" w:cs="Calibri"/>
          <w:sz w:val="24"/>
          <w:szCs w:val="24"/>
          <w:vertAlign w:val="superscript"/>
        </w:rPr>
        <w:t xml:space="preserve">[1,7] </w:t>
      </w:r>
      <w:r w:rsidRPr="00616064">
        <w:rPr>
          <w:rFonts w:ascii="Book Antiqua" w:hAnsi="Book Antiqua" w:cs="Calibri"/>
          <w:sz w:val="24"/>
          <w:szCs w:val="24"/>
        </w:rPr>
        <w:t xml:space="preserve">. Ghrelin has adipogenic properties and is an orexigenic peptide, acting as an appetite stimulant. Moreover, it is a somatotropic peptide involved in regulating body weight, is controlled by the </w:t>
      </w:r>
      <w:r w:rsidRPr="00616064">
        <w:rPr>
          <w:rFonts w:ascii="Book Antiqua" w:hAnsi="Book Antiqua" w:cs="Calibri"/>
          <w:i/>
          <w:sz w:val="24"/>
          <w:szCs w:val="24"/>
        </w:rPr>
        <w:t>GHRL</w:t>
      </w:r>
      <w:r w:rsidRPr="00616064">
        <w:rPr>
          <w:rFonts w:ascii="Book Antiqua" w:hAnsi="Book Antiqua" w:cs="Calibri"/>
          <w:sz w:val="24"/>
          <w:szCs w:val="24"/>
        </w:rPr>
        <w:t xml:space="preserve"> gene, is derived from preproghrelin (contains 117 aa), and acts as a growth hormone stimulator</w:t>
      </w:r>
      <w:r w:rsidRPr="00616064">
        <w:rPr>
          <w:rFonts w:ascii="Book Antiqua" w:hAnsi="Book Antiqua" w:cs="Calibri"/>
          <w:sz w:val="24"/>
          <w:szCs w:val="24"/>
          <w:vertAlign w:val="superscript"/>
        </w:rPr>
        <w:t>[1,7]</w:t>
      </w:r>
      <w:r w:rsidRPr="00616064">
        <w:rPr>
          <w:rFonts w:ascii="Book Antiqua" w:hAnsi="Book Antiqua" w:cs="Calibri"/>
          <w:sz w:val="24"/>
          <w:szCs w:val="24"/>
        </w:rPr>
        <w:t xml:space="preserve">. It has a molecular weight of </w:t>
      </w:r>
      <w:r w:rsidRPr="00616064">
        <w:rPr>
          <w:rFonts w:ascii="Book Antiqua" w:hAnsi="Book Antiqua"/>
          <w:sz w:val="24"/>
          <w:szCs w:val="24"/>
        </w:rPr>
        <w:t xml:space="preserve">3370.9 Da. </w:t>
      </w:r>
      <w:r w:rsidRPr="00616064">
        <w:rPr>
          <w:rFonts w:ascii="Book Antiqua" w:hAnsi="Book Antiqua" w:cs="Calibri"/>
          <w:sz w:val="24"/>
          <w:szCs w:val="24"/>
        </w:rPr>
        <w:t>Before release into the serum, an n-octanyl moiety is attached to a serine residue at position three, thus making the molecule hydrophobic and facilitating penetration into the hypothalamus and hypophysis of the brain</w:t>
      </w:r>
      <w:r w:rsidRPr="00616064">
        <w:rPr>
          <w:rFonts w:ascii="Book Antiqua" w:hAnsi="Book Antiqua" w:cs="Calibri"/>
          <w:sz w:val="24"/>
          <w:szCs w:val="24"/>
          <w:vertAlign w:val="superscript"/>
        </w:rPr>
        <w:t>[1,4,7]</w:t>
      </w:r>
      <w:r w:rsidRPr="00616064">
        <w:rPr>
          <w:rFonts w:ascii="Book Antiqua" w:hAnsi="Book Antiqua" w:cs="Calibri"/>
          <w:sz w:val="24"/>
          <w:szCs w:val="24"/>
        </w:rPr>
        <w:t>.</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Obestatin is a 23 aa peptide that is thought to be an appetite suppressant and named from the Latin "obedere," meaning to devour, and "statin," which denotes suppression</w:t>
      </w:r>
      <w:r w:rsidRPr="00616064">
        <w:rPr>
          <w:rFonts w:ascii="Book Antiqua" w:hAnsi="Book Antiqua" w:cs="Calibri"/>
          <w:sz w:val="24"/>
          <w:szCs w:val="24"/>
          <w:vertAlign w:val="superscript"/>
        </w:rPr>
        <w:t>[2]</w:t>
      </w:r>
      <w:r w:rsidRPr="00616064">
        <w:rPr>
          <w:rFonts w:ascii="Book Antiqua" w:hAnsi="Book Antiqua" w:cs="Calibri"/>
          <w:sz w:val="24"/>
          <w:szCs w:val="24"/>
        </w:rPr>
        <w:t>. Both ghrelin and obestatin are controlled by ghrelin/obestatin prepropeptide gene (</w:t>
      </w:r>
      <w:r w:rsidRPr="00616064">
        <w:rPr>
          <w:rFonts w:ascii="Book Antiqua" w:hAnsi="Book Antiqua" w:cs="Calibri"/>
          <w:i/>
          <w:iCs/>
          <w:sz w:val="24"/>
          <w:szCs w:val="24"/>
        </w:rPr>
        <w:t>GHRL</w:t>
      </w:r>
      <w:r w:rsidRPr="00616064">
        <w:rPr>
          <w:rFonts w:ascii="Book Antiqua" w:hAnsi="Book Antiqua" w:cs="Calibri"/>
          <w:sz w:val="24"/>
          <w:szCs w:val="24"/>
        </w:rPr>
        <w:t>), is produced by the post-translational modification by addition of –NH</w:t>
      </w:r>
      <w:r w:rsidRPr="00616064">
        <w:rPr>
          <w:rFonts w:ascii="Book Antiqua" w:hAnsi="Book Antiqua" w:cs="Calibri"/>
          <w:sz w:val="24"/>
          <w:szCs w:val="24"/>
          <w:vertAlign w:val="subscript"/>
        </w:rPr>
        <w:t>2</w:t>
      </w:r>
      <w:r w:rsidRPr="00616064">
        <w:rPr>
          <w:rFonts w:ascii="Book Antiqua" w:hAnsi="Book Antiqua" w:cs="Calibri"/>
          <w:sz w:val="24"/>
          <w:szCs w:val="24"/>
        </w:rPr>
        <w:t xml:space="preserve"> and splitting from the same protein precursor that also produces ghrelin (117 aa, preproghrelin), and is secreted mainly by the </w:t>
      </w:r>
      <w:hyperlink r:id="rId9" w:tooltip="Stomach" w:history="1">
        <w:r w:rsidRPr="00616064">
          <w:rPr>
            <w:rFonts w:ascii="Book Antiqua" w:hAnsi="Book Antiqua" w:cs="Calibri"/>
            <w:sz w:val="24"/>
            <w:szCs w:val="24"/>
          </w:rPr>
          <w:t>stomach</w:t>
        </w:r>
      </w:hyperlink>
      <w:r w:rsidRPr="00616064">
        <w:rPr>
          <w:rFonts w:ascii="Book Antiqua" w:hAnsi="Book Antiqua" w:cs="Calibri"/>
          <w:sz w:val="24"/>
          <w:szCs w:val="24"/>
          <w:vertAlign w:val="superscript"/>
        </w:rPr>
        <w:t>[2,8]</w:t>
      </w:r>
      <w:r w:rsidRPr="00616064">
        <w:rPr>
          <w:rFonts w:ascii="Book Antiqua" w:hAnsi="Book Antiqua" w:cs="Calibri"/>
          <w:sz w:val="24"/>
          <w:szCs w:val="24"/>
        </w:rPr>
        <w:t>. It has a molecular weight of 2516.84 Da and it activates a rhodopsin type G coupled receptor (GPR-39), which is a member of the ghrelin receptor superfamily</w:t>
      </w:r>
      <w:r w:rsidRPr="00616064">
        <w:rPr>
          <w:rFonts w:ascii="Book Antiqua" w:hAnsi="Book Antiqua" w:cs="Calibri"/>
          <w:sz w:val="24"/>
          <w:szCs w:val="24"/>
          <w:vertAlign w:val="superscript"/>
        </w:rPr>
        <w:t>[2,3,5]</w:t>
      </w:r>
      <w:r w:rsidRPr="00616064">
        <w:rPr>
          <w:rFonts w:ascii="Book Antiqua" w:hAnsi="Book Antiqua" w:cs="Calibri"/>
          <w:sz w:val="24"/>
          <w:szCs w:val="24"/>
        </w:rPr>
        <w:t>.</w:t>
      </w:r>
      <w:r w:rsidRPr="00616064" w:rsidDel="00D86C60">
        <w:rPr>
          <w:rFonts w:ascii="Book Antiqua" w:hAnsi="Book Antiqua" w:cs="Calibri"/>
          <w:sz w:val="24"/>
          <w:szCs w:val="24"/>
        </w:rPr>
        <w:t xml:space="preserve">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The underlying purpose for this mechanism that produces two hormones with opposite effects remains unclear, however, this may explain earlier findings that initially seemed ambiguous. For example, removing the ghrelin gene from mice does not significantly reduce appetite, and ghrelin may play a physiological role in the vagal control of gastric function in rats</w:t>
      </w:r>
      <w:r w:rsidRPr="00616064">
        <w:rPr>
          <w:rFonts w:ascii="Book Antiqua" w:hAnsi="Book Antiqua" w:cs="Calibri"/>
          <w:sz w:val="24"/>
          <w:szCs w:val="24"/>
          <w:vertAlign w:val="superscript"/>
        </w:rPr>
        <w:t>[5,6]</w:t>
      </w:r>
      <w:r w:rsidRPr="00616064">
        <w:rPr>
          <w:rFonts w:ascii="Book Antiqua" w:hAnsi="Book Antiqua" w:cs="Calibri"/>
          <w:sz w:val="24"/>
          <w:szCs w:val="24"/>
        </w:rPr>
        <w:t xml:space="preserve">. Moreover, obestatin counteracts </w:t>
      </w:r>
      <w:hyperlink r:id="rId10" w:tooltip="Growth hormone" w:history="1">
        <w:r w:rsidRPr="00616064">
          <w:rPr>
            <w:rFonts w:ascii="Book Antiqua" w:hAnsi="Book Antiqua" w:cs="Calibri"/>
            <w:sz w:val="24"/>
            <w:szCs w:val="24"/>
          </w:rPr>
          <w:t>growth hormone</w:t>
        </w:r>
      </w:hyperlink>
      <w:r w:rsidRPr="00616064">
        <w:rPr>
          <w:rFonts w:ascii="Book Antiqua" w:hAnsi="Book Antiqua" w:cs="Calibri"/>
          <w:sz w:val="24"/>
          <w:szCs w:val="24"/>
        </w:rPr>
        <w:t xml:space="preserve"> secretion and food intake induced </w:t>
      </w:r>
      <w:r w:rsidRPr="00616064">
        <w:rPr>
          <w:rFonts w:ascii="Book Antiqua" w:hAnsi="Book Antiqua" w:cs="Calibri"/>
          <w:sz w:val="24"/>
          <w:szCs w:val="24"/>
        </w:rPr>
        <w:lastRenderedPageBreak/>
        <w:t>by ghrelin</w:t>
      </w:r>
      <w:r w:rsidRPr="00616064">
        <w:rPr>
          <w:rFonts w:ascii="Book Antiqua" w:hAnsi="Book Antiqua" w:cs="Calibri"/>
          <w:sz w:val="24"/>
          <w:szCs w:val="24"/>
          <w:vertAlign w:val="superscript"/>
        </w:rPr>
        <w:t>[2]</w:t>
      </w:r>
      <w:r w:rsidRPr="00616064">
        <w:rPr>
          <w:rFonts w:ascii="Book Antiqua" w:hAnsi="Book Antiqua" w:cs="Calibri"/>
          <w:sz w:val="24"/>
          <w:szCs w:val="24"/>
        </w:rPr>
        <w:t>. Additionally, intracerebroventricular and systemic injections of obestatin suppress body weight gain in rats. Some gastrointestinal diseases, such as irritable bowel syndrome (IBS)</w:t>
      </w:r>
      <w:r w:rsidRPr="00616064">
        <w:rPr>
          <w:rFonts w:ascii="Book Antiqua" w:hAnsi="Book Antiqua" w:cs="Calibri"/>
          <w:sz w:val="24"/>
          <w:szCs w:val="24"/>
          <w:vertAlign w:val="superscript"/>
        </w:rPr>
        <w:t>[7,8]</w:t>
      </w:r>
      <w:r w:rsidRPr="00616064">
        <w:rPr>
          <w:rFonts w:ascii="Book Antiqua" w:hAnsi="Book Antiqua" w:cs="Calibri"/>
          <w:sz w:val="24"/>
          <w:szCs w:val="24"/>
        </w:rPr>
        <w:t>, obesity, Prader-Willi syndrome (chromosome 15-related congenital obesity and hyperphagia)</w:t>
      </w:r>
      <w:r w:rsidRPr="00616064">
        <w:rPr>
          <w:rFonts w:ascii="Book Antiqua" w:hAnsi="Book Antiqua" w:cs="Calibri"/>
          <w:sz w:val="24"/>
          <w:szCs w:val="24"/>
          <w:vertAlign w:val="superscript"/>
        </w:rPr>
        <w:t>[9]</w:t>
      </w:r>
      <w:r w:rsidRPr="00616064">
        <w:rPr>
          <w:rFonts w:ascii="Book Antiqua" w:hAnsi="Book Antiqua" w:cs="Calibri"/>
          <w:sz w:val="24"/>
          <w:szCs w:val="24"/>
        </w:rPr>
        <w:t>, and type II diabetes mellitus</w:t>
      </w:r>
      <w:r w:rsidRPr="00616064">
        <w:rPr>
          <w:rFonts w:ascii="Book Antiqua" w:hAnsi="Book Antiqua" w:cs="Calibri"/>
          <w:sz w:val="24"/>
          <w:szCs w:val="24"/>
          <w:vertAlign w:val="superscript"/>
        </w:rPr>
        <w:t>[10]</w:t>
      </w:r>
      <w:r w:rsidRPr="00616064">
        <w:rPr>
          <w:rFonts w:ascii="Book Antiqua" w:hAnsi="Book Antiqua" w:cs="Calibri"/>
          <w:sz w:val="24"/>
          <w:szCs w:val="24"/>
        </w:rPr>
        <w:t xml:space="preserve">, may be related to the serum ghrelin/obestatin ratio. </w:t>
      </w:r>
    </w:p>
    <w:p w:rsidR="00D25C05" w:rsidRPr="00616064" w:rsidRDefault="00D25C05" w:rsidP="00616064">
      <w:pPr>
        <w:pStyle w:val="a5"/>
        <w:tabs>
          <w:tab w:val="left" w:pos="360"/>
        </w:tabs>
        <w:spacing w:before="94" w:line="360" w:lineRule="auto"/>
        <w:ind w:left="0" w:right="110"/>
        <w:jc w:val="both"/>
        <w:rPr>
          <w:rFonts w:ascii="Book Antiqua" w:hAnsi="Book Antiqua" w:cs="Calibri"/>
          <w:b/>
          <w:sz w:val="24"/>
          <w:szCs w:val="24"/>
        </w:rPr>
      </w:pPr>
      <w:r w:rsidRPr="00616064">
        <w:rPr>
          <w:rFonts w:ascii="Book Antiqua" w:hAnsi="Book Antiqua" w:cs="Calibri"/>
          <w:i/>
          <w:sz w:val="24"/>
          <w:szCs w:val="24"/>
        </w:rPr>
        <w:tab/>
        <w:t>H. pylori</w:t>
      </w:r>
      <w:r w:rsidRPr="00616064">
        <w:rPr>
          <w:rFonts w:ascii="Book Antiqua" w:hAnsi="Book Antiqua" w:cs="Calibri"/>
          <w:sz w:val="24"/>
          <w:szCs w:val="24"/>
        </w:rPr>
        <w:t xml:space="preserve"> is a bacteria that is the main cause of gastric inflammation and peptic ulcer disease worldwide. The exact role of </w:t>
      </w:r>
      <w:r w:rsidRPr="00616064">
        <w:rPr>
          <w:rFonts w:ascii="Book Antiqua" w:hAnsi="Book Antiqua" w:cs="Calibri"/>
          <w:i/>
          <w:sz w:val="24"/>
          <w:szCs w:val="24"/>
        </w:rPr>
        <w:t>H. pylori</w:t>
      </w:r>
      <w:r w:rsidRPr="00616064">
        <w:rPr>
          <w:rFonts w:ascii="Book Antiqua" w:hAnsi="Book Antiqua" w:cs="Calibri"/>
          <w:sz w:val="24"/>
          <w:szCs w:val="24"/>
        </w:rPr>
        <w:t xml:space="preserve"> on appetite hormones, such as ghrelin and obestatin, remains unclear</w:t>
      </w:r>
      <w:r w:rsidRPr="00616064">
        <w:rPr>
          <w:rFonts w:ascii="Book Antiqua" w:hAnsi="Book Antiqua" w:cs="Calibri"/>
          <w:sz w:val="24"/>
          <w:szCs w:val="24"/>
          <w:vertAlign w:val="superscript"/>
        </w:rPr>
        <w:t>[11-13]</w:t>
      </w:r>
      <w:r w:rsidRPr="00616064">
        <w:rPr>
          <w:rFonts w:ascii="Book Antiqua" w:hAnsi="Book Antiqua" w:cs="Calibri"/>
          <w:sz w:val="24"/>
          <w:szCs w:val="24"/>
        </w:rPr>
        <w:t xml:space="preserve">. In this study, we compared the changes in these hormones after a successful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w:t>
      </w:r>
    </w:p>
    <w:p w:rsidR="00D25C05" w:rsidRPr="00616064" w:rsidRDefault="00D25C05" w:rsidP="00616064">
      <w:pPr>
        <w:widowControl/>
        <w:spacing w:after="200" w:line="360" w:lineRule="auto"/>
        <w:jc w:val="both"/>
        <w:rPr>
          <w:rFonts w:ascii="Book Antiqua" w:hAnsi="Book Antiqua" w:cs="Calibri"/>
          <w:b/>
          <w:sz w:val="24"/>
          <w:szCs w:val="24"/>
        </w:rPr>
      </w:pPr>
    </w:p>
    <w:p w:rsidR="00D25C05" w:rsidRPr="00616064" w:rsidRDefault="00D25C05" w:rsidP="00616064">
      <w:pPr>
        <w:widowControl/>
        <w:spacing w:after="200" w:line="360" w:lineRule="auto"/>
        <w:jc w:val="both"/>
        <w:rPr>
          <w:rFonts w:ascii="Book Antiqua" w:hAnsi="Book Antiqua" w:cs="Calibri"/>
          <w:b/>
          <w:sz w:val="24"/>
          <w:szCs w:val="24"/>
        </w:rPr>
      </w:pPr>
      <w:r w:rsidRPr="00616064">
        <w:rPr>
          <w:rFonts w:ascii="Book Antiqua" w:hAnsi="Book Antiqua" w:cs="Calibri"/>
          <w:b/>
          <w:sz w:val="24"/>
          <w:szCs w:val="24"/>
        </w:rPr>
        <w:t>MATERIALS AND METHODS</w:t>
      </w:r>
    </w:p>
    <w:p w:rsidR="00D25C05" w:rsidRPr="00616064" w:rsidRDefault="00D25C05" w:rsidP="00616064">
      <w:pPr>
        <w:autoSpaceDE w:val="0"/>
        <w:autoSpaceDN w:val="0"/>
        <w:adjustRightInd w:val="0"/>
        <w:spacing w:line="360" w:lineRule="auto"/>
        <w:jc w:val="both"/>
        <w:rPr>
          <w:rFonts w:ascii="Book Antiqua" w:hAnsi="Book Antiqua" w:cs="Calibri"/>
          <w:sz w:val="24"/>
          <w:szCs w:val="24"/>
        </w:rPr>
      </w:pPr>
      <w:r w:rsidRPr="00616064">
        <w:rPr>
          <w:rFonts w:ascii="Book Antiqua" w:hAnsi="Book Antiqua" w:cs="Calibri"/>
          <w:b/>
          <w:i/>
          <w:sz w:val="24"/>
          <w:szCs w:val="24"/>
        </w:rPr>
        <w:t>Human subjects</w:t>
      </w:r>
    </w:p>
    <w:p w:rsidR="00D25C05" w:rsidRPr="00616064" w:rsidRDefault="00D25C05" w:rsidP="00616064">
      <w:pPr>
        <w:autoSpaceDE w:val="0"/>
        <w:autoSpaceDN w:val="0"/>
        <w:adjustRightInd w:val="0"/>
        <w:spacing w:line="360" w:lineRule="auto"/>
        <w:jc w:val="both"/>
        <w:rPr>
          <w:rFonts w:ascii="Book Antiqua" w:hAnsi="Book Antiqua" w:cs="Calibri"/>
          <w:sz w:val="24"/>
          <w:szCs w:val="24"/>
        </w:rPr>
      </w:pPr>
      <w:r w:rsidRPr="00616064">
        <w:rPr>
          <w:rFonts w:ascii="Book Antiqua" w:hAnsi="Book Antiqua" w:cs="Calibri"/>
          <w:sz w:val="24"/>
          <w:szCs w:val="24"/>
        </w:rPr>
        <w:t>The sample population enrolled in this study consisted of ninety-two consecutive patients (50 female and 42 male patients, with ages between 19 and 65</w:t>
      </w:r>
      <w:r>
        <w:rPr>
          <w:rFonts w:ascii="Book Antiqua" w:hAnsi="Book Antiqua" w:cs="Calibri"/>
          <w:sz w:val="24"/>
          <w:szCs w:val="24"/>
          <w:lang w:eastAsia="zh-CN"/>
        </w:rPr>
        <w:t xml:space="preserve"> years</w:t>
      </w:r>
      <w:r w:rsidRPr="00616064">
        <w:rPr>
          <w:rFonts w:ascii="Book Antiqua" w:hAnsi="Book Antiqua" w:cs="Calibri"/>
          <w:sz w:val="24"/>
          <w:szCs w:val="24"/>
        </w:rPr>
        <w:t xml:space="preserve">) who were treated for </w:t>
      </w:r>
      <w:r w:rsidRPr="00616064">
        <w:rPr>
          <w:rFonts w:ascii="Book Antiqua" w:hAnsi="Book Antiqua" w:cs="Calibri"/>
          <w:i/>
          <w:sz w:val="24"/>
          <w:szCs w:val="24"/>
        </w:rPr>
        <w:t>H. pylori</w:t>
      </w:r>
      <w:r w:rsidRPr="00616064">
        <w:rPr>
          <w:rFonts w:ascii="Book Antiqua" w:hAnsi="Book Antiqua" w:cs="Calibri"/>
          <w:sz w:val="24"/>
          <w:szCs w:val="24"/>
        </w:rPr>
        <w:t xml:space="preserve"> infections based on histopathological diagnoses after upper endoscopies to investigate dyspepsia. </w:t>
      </w:r>
      <w:r w:rsidRPr="00616064">
        <w:rPr>
          <w:rFonts w:ascii="Book Antiqua" w:hAnsi="Book Antiqua" w:cs="Calibri"/>
          <w:i/>
          <w:sz w:val="24"/>
          <w:szCs w:val="24"/>
        </w:rPr>
        <w:t>H. pylori</w:t>
      </w:r>
      <w:r w:rsidRPr="00616064">
        <w:rPr>
          <w:rFonts w:ascii="Book Antiqua" w:hAnsi="Book Antiqua" w:cs="Calibri"/>
          <w:sz w:val="24"/>
          <w:szCs w:val="24"/>
        </w:rPr>
        <w:t xml:space="preserve"> positive patients received classical anti-</w:t>
      </w:r>
      <w:r w:rsidRPr="00616064">
        <w:rPr>
          <w:rFonts w:ascii="Book Antiqua" w:hAnsi="Book Antiqua" w:cs="Calibri"/>
          <w:i/>
          <w:sz w:val="24"/>
          <w:szCs w:val="24"/>
        </w:rPr>
        <w:t>Helicobacter</w:t>
      </w:r>
      <w:r w:rsidRPr="00616064">
        <w:rPr>
          <w:rFonts w:ascii="Book Antiqua" w:hAnsi="Book Antiqua" w:cs="Calibri"/>
          <w:sz w:val="24"/>
          <w:szCs w:val="24"/>
        </w:rPr>
        <w:t xml:space="preserve"> triple therapy as treatment (lansoprazole 30 mg bid, amoxicillin 1 g bid, and clarithromycin 500 mg tid for 14 days). Serum ghrelin and obestatin levels were assessed before treatment and eight weeks after the completion of the eradication therapy. Patients had no comorbidities, no chronic illnesses such as diabetes mellitus, no endocrinological disturbances, were not currently taking any medication, and had no history of gastrointestinal surgery. They were restricted from smoking and exercise on sampling day. The success of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therapy was assessed with C</w:t>
      </w:r>
      <w:r w:rsidRPr="00616064">
        <w:rPr>
          <w:rFonts w:ascii="Book Antiqua" w:hAnsi="Book Antiqua" w:cs="Calibri"/>
          <w:sz w:val="24"/>
          <w:szCs w:val="24"/>
          <w:vertAlign w:val="superscript"/>
        </w:rPr>
        <w:t>14</w:t>
      </w:r>
      <w:r w:rsidRPr="00616064">
        <w:rPr>
          <w:rFonts w:ascii="Book Antiqua" w:hAnsi="Book Antiqua" w:cs="Calibri"/>
          <w:sz w:val="24"/>
          <w:szCs w:val="24"/>
        </w:rPr>
        <w:t>-urea breath test (C-UBT) eight weeks after the cessation of the therapy. Before the initial endoscopy and C-UBT, patients did not use any antibiotic or proton pump inhibitors for one month prior. The body mass index (BMI) for each of the patients was defined as their weight in kilograms divided by the square of height in meters (kg/m</w:t>
      </w:r>
      <w:r w:rsidRPr="00616064">
        <w:rPr>
          <w:rFonts w:ascii="Book Antiqua" w:hAnsi="Book Antiqua" w:cs="Calibri"/>
          <w:sz w:val="24"/>
          <w:szCs w:val="24"/>
          <w:vertAlign w:val="superscript"/>
        </w:rPr>
        <w:t>2</w:t>
      </w:r>
      <w:r w:rsidRPr="00616064">
        <w:rPr>
          <w:rFonts w:ascii="Book Antiqua" w:hAnsi="Book Antiqua" w:cs="Calibri"/>
          <w:sz w:val="24"/>
          <w:szCs w:val="24"/>
        </w:rPr>
        <w:t>). A cutoff of 25 kg/m</w:t>
      </w:r>
      <w:r w:rsidRPr="00616064">
        <w:rPr>
          <w:rFonts w:ascii="Book Antiqua" w:hAnsi="Book Antiqua" w:cs="Calibri"/>
          <w:sz w:val="24"/>
          <w:szCs w:val="24"/>
          <w:vertAlign w:val="superscript"/>
        </w:rPr>
        <w:t>2</w:t>
      </w:r>
      <w:r w:rsidRPr="00616064">
        <w:rPr>
          <w:rFonts w:ascii="Book Antiqua" w:hAnsi="Book Antiqua" w:cs="Calibri"/>
          <w:sz w:val="24"/>
          <w:szCs w:val="24"/>
        </w:rPr>
        <w:t xml:space="preserve"> was used to define normal versus overweight participants. The study was done in accordance with the Declaration of Helsinki and using principles of the Good Clinical Practice. The Goztepe Education and Research Hospital approved these studies (18/H-2012). Each patient </w:t>
      </w:r>
      <w:r w:rsidRPr="00616064">
        <w:rPr>
          <w:rFonts w:ascii="Book Antiqua" w:hAnsi="Book Antiqua" w:cs="Calibri"/>
          <w:sz w:val="24"/>
          <w:szCs w:val="24"/>
        </w:rPr>
        <w:lastRenderedPageBreak/>
        <w:t>gave conscious, written, and informed consent before participating in the study.</w:t>
      </w:r>
    </w:p>
    <w:p w:rsidR="00D25C05" w:rsidRPr="00616064" w:rsidRDefault="00D25C05" w:rsidP="00616064">
      <w:pPr>
        <w:pStyle w:val="Default"/>
        <w:spacing w:line="360" w:lineRule="auto"/>
        <w:jc w:val="both"/>
        <w:rPr>
          <w:rFonts w:ascii="Book Antiqua" w:hAnsi="Book Antiqua" w:cs="Calibri"/>
          <w:b/>
          <w:i/>
          <w:color w:val="auto"/>
          <w:lang w:val="en-US"/>
        </w:rPr>
      </w:pPr>
    </w:p>
    <w:p w:rsidR="00D25C05" w:rsidRPr="00616064" w:rsidRDefault="00D25C05" w:rsidP="00616064">
      <w:pPr>
        <w:pStyle w:val="Default"/>
        <w:spacing w:line="360" w:lineRule="auto"/>
        <w:jc w:val="both"/>
        <w:rPr>
          <w:rFonts w:ascii="Book Antiqua" w:hAnsi="Book Antiqua" w:cs="Calibri"/>
          <w:i/>
          <w:color w:val="auto"/>
          <w:lang w:val="en-US"/>
        </w:rPr>
      </w:pPr>
      <w:r w:rsidRPr="00616064">
        <w:rPr>
          <w:rFonts w:ascii="Book Antiqua" w:hAnsi="Book Antiqua" w:cs="Calibri"/>
          <w:b/>
          <w:i/>
          <w:color w:val="auto"/>
          <w:lang w:val="en-US"/>
        </w:rPr>
        <w:t>Biochemical methods</w:t>
      </w:r>
    </w:p>
    <w:p w:rsidR="00D25C05" w:rsidRPr="00616064" w:rsidRDefault="00D25C05" w:rsidP="00616064">
      <w:pPr>
        <w:pStyle w:val="Default"/>
        <w:spacing w:line="360" w:lineRule="auto"/>
        <w:jc w:val="both"/>
        <w:rPr>
          <w:rFonts w:ascii="Book Antiqua" w:hAnsi="Book Antiqua" w:cs="Calibri"/>
          <w:color w:val="auto"/>
          <w:lang w:val="en-US"/>
        </w:rPr>
      </w:pPr>
      <w:r w:rsidRPr="00616064">
        <w:rPr>
          <w:rFonts w:ascii="Book Antiqua" w:hAnsi="Book Antiqua" w:cs="Calibri"/>
          <w:color w:val="auto"/>
          <w:lang w:val="en-US"/>
        </w:rPr>
        <w:t>Fasting</w:t>
      </w:r>
      <w:r w:rsidRPr="00616064">
        <w:rPr>
          <w:rFonts w:ascii="Book Antiqua" w:hAnsi="Book Antiqua" w:cs="Calibri"/>
          <w:b/>
          <w:color w:val="auto"/>
          <w:lang w:val="en-US"/>
        </w:rPr>
        <w:t xml:space="preserve"> </w:t>
      </w:r>
      <w:r w:rsidRPr="00616064">
        <w:rPr>
          <w:rFonts w:ascii="Book Antiqua" w:hAnsi="Book Antiqua" w:cs="Calibri"/>
          <w:lang w:val="en-US"/>
        </w:rPr>
        <w:t>blood samples (12 h fast) were collected on the day of upper endoscopy and 8 weeks later. The blood was allowed</w:t>
      </w:r>
      <w:r w:rsidRPr="00616064" w:rsidDel="00AB75B6">
        <w:rPr>
          <w:rFonts w:ascii="Book Antiqua" w:hAnsi="Book Antiqua" w:cs="Calibri"/>
          <w:lang w:val="en-US"/>
        </w:rPr>
        <w:t xml:space="preserve"> </w:t>
      </w:r>
      <w:r w:rsidRPr="00616064">
        <w:rPr>
          <w:rFonts w:ascii="Book Antiqua" w:hAnsi="Book Antiqua" w:cs="Calibri"/>
          <w:lang w:val="en-US"/>
        </w:rPr>
        <w:t xml:space="preserve">to clot at room temperature without any chemical treatment with protease inhibitors. Within one hour of the blood draw, serum was obtained by centrifugation at 2000 </w:t>
      </w:r>
      <w:r w:rsidRPr="00616064">
        <w:rPr>
          <w:rFonts w:ascii="Book Antiqua" w:hAnsi="Book Antiqua" w:cs="Calibri"/>
          <w:lang w:val="en-US"/>
        </w:rPr>
        <w:sym w:font="Symbol" w:char="F0B4"/>
      </w:r>
      <w:r w:rsidRPr="00616064">
        <w:rPr>
          <w:rFonts w:ascii="Book Antiqua" w:hAnsi="Book Antiqua" w:cs="Calibri"/>
          <w:lang w:val="en-US" w:eastAsia="zh-CN"/>
        </w:rPr>
        <w:t xml:space="preserve"> </w:t>
      </w:r>
      <w:r w:rsidRPr="00616064">
        <w:rPr>
          <w:rFonts w:ascii="Book Antiqua" w:hAnsi="Book Antiqua" w:cs="Calibri"/>
          <w:i/>
          <w:lang w:val="en-US"/>
        </w:rPr>
        <w:t>g</w:t>
      </w:r>
      <w:r w:rsidRPr="00616064">
        <w:rPr>
          <w:rFonts w:ascii="Book Antiqua" w:hAnsi="Book Antiqua" w:cs="Calibri"/>
          <w:lang w:val="en-US"/>
        </w:rPr>
        <w:t xml:space="preserve"> for 10 min and stored at –80°C until needed. </w:t>
      </w:r>
      <w:r w:rsidRPr="00616064">
        <w:rPr>
          <w:rFonts w:ascii="Book Antiqua" w:hAnsi="Book Antiqua" w:cs="Calibri"/>
          <w:color w:val="auto"/>
          <w:lang w:val="en-US"/>
        </w:rPr>
        <w:t xml:space="preserve">ELISA kits were used for the measurement of active (acylated) serum ghrelin (EMD Millipore, Billerica, MA, </w:t>
      </w:r>
      <w:r w:rsidRPr="00616064">
        <w:rPr>
          <w:rFonts w:ascii="Book Antiqua" w:hAnsi="Book Antiqua" w:cs="Garamond"/>
        </w:rPr>
        <w:t>United States</w:t>
      </w:r>
      <w:r w:rsidRPr="00616064">
        <w:rPr>
          <w:rFonts w:ascii="Book Antiqua" w:hAnsi="Book Antiqua" w:cs="Calibri"/>
          <w:color w:val="auto"/>
          <w:lang w:val="en-US"/>
        </w:rPr>
        <w:t xml:space="preserve">) and serum obestatin (Peninsula Laboratories LLC, San Carlos, CA, </w:t>
      </w:r>
      <w:r w:rsidRPr="00616064">
        <w:rPr>
          <w:rFonts w:ascii="Book Antiqua" w:hAnsi="Book Antiqua" w:cs="Garamond"/>
        </w:rPr>
        <w:t>United States</w:t>
      </w:r>
      <w:r w:rsidRPr="00616064">
        <w:rPr>
          <w:rFonts w:ascii="Book Antiqua" w:hAnsi="Book Antiqua" w:cs="Calibri"/>
          <w:color w:val="auto"/>
          <w:lang w:val="en-US"/>
        </w:rPr>
        <w:t>). Serum levels of both active ghrelin and obestatin were measured and calculated according to the manufacturers’ instructions. The analytic sensitivity of the active ghrelin test was 25 pg</w:t>
      </w:r>
      <w:r>
        <w:rPr>
          <w:rFonts w:ascii="Book Antiqua" w:hAnsi="Book Antiqua" w:cs="Calibri"/>
          <w:color w:val="auto"/>
          <w:lang w:val="en-US"/>
        </w:rPr>
        <w:t>/mL</w:t>
      </w:r>
      <w:r w:rsidRPr="00616064">
        <w:rPr>
          <w:rFonts w:ascii="Book Antiqua" w:hAnsi="Book Antiqua" w:cs="Calibri"/>
          <w:color w:val="auto"/>
          <w:lang w:val="en-US"/>
        </w:rPr>
        <w:t>. The intra- and inter-assay coefficients of variation (%CV) for the active ghrelin test when a mean concentration of 65.2 pg/mL was tested were 3.63% and 3.55%, respectively. The obestatin test kit measured human obestatin with</w:t>
      </w:r>
      <w:r>
        <w:rPr>
          <w:rFonts w:ascii="Book Antiqua" w:hAnsi="Book Antiqua" w:cs="Calibri"/>
          <w:color w:val="auto"/>
          <w:lang w:val="en-US"/>
        </w:rPr>
        <w:t>in the range of 0.412-100 ng/mL</w:t>
      </w:r>
      <w:r w:rsidRPr="00616064">
        <w:rPr>
          <w:rFonts w:ascii="Book Antiqua" w:hAnsi="Book Antiqua" w:cs="Calibri"/>
          <w:color w:val="auto"/>
          <w:lang w:val="en-US"/>
        </w:rPr>
        <w:t xml:space="preserve">, the intra-assay CV was less than 5%, and the inter-assay CV was less than 15%. </w:t>
      </w:r>
    </w:p>
    <w:p w:rsidR="00D25C05" w:rsidRPr="00616064" w:rsidRDefault="00D25C05" w:rsidP="00616064">
      <w:pPr>
        <w:autoSpaceDE w:val="0"/>
        <w:autoSpaceDN w:val="0"/>
        <w:adjustRightInd w:val="0"/>
        <w:spacing w:line="360" w:lineRule="auto"/>
        <w:ind w:firstLine="708"/>
        <w:jc w:val="both"/>
        <w:rPr>
          <w:rFonts w:ascii="Book Antiqua" w:hAnsi="Book Antiqua" w:cs="Calibri"/>
          <w:b/>
          <w:sz w:val="24"/>
          <w:szCs w:val="24"/>
        </w:rPr>
      </w:pPr>
      <w:r w:rsidRPr="00616064">
        <w:rPr>
          <w:rFonts w:ascii="Book Antiqua" w:hAnsi="Book Antiqua" w:cs="Calibri"/>
          <w:sz w:val="24"/>
          <w:szCs w:val="24"/>
        </w:rPr>
        <w:t>The units of measure for these peptides were all converted to pg/mL in order to make comparisons. In some studies ghrelin levels were expressed in fmol/mL and were converted to pg/mL by multiplying by a conversion factor of 3.372. Obestatin levels expressed as pmol/L were converted to pg/mL by multiplying by a conversion factor of 2.5 according to the following formula: pmol/L/0.397</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Pr>
          <w:rFonts w:ascii="Book Antiqua" w:hAnsi="Book Antiqua" w:cs="Calibri"/>
          <w:sz w:val="24"/>
          <w:szCs w:val="24"/>
        </w:rPr>
        <w:t>pg/mL</w:t>
      </w:r>
      <w:r w:rsidRPr="00616064">
        <w:rPr>
          <w:rFonts w:ascii="Book Antiqua" w:hAnsi="Book Antiqua" w:cs="Calibri"/>
          <w:sz w:val="24"/>
          <w:szCs w:val="24"/>
        </w:rPr>
        <w:t xml:space="preserve">. </w:t>
      </w:r>
    </w:p>
    <w:p w:rsidR="00D25C05" w:rsidRPr="00616064" w:rsidRDefault="00D25C05" w:rsidP="00616064">
      <w:pPr>
        <w:autoSpaceDE w:val="0"/>
        <w:autoSpaceDN w:val="0"/>
        <w:adjustRightInd w:val="0"/>
        <w:spacing w:line="360" w:lineRule="auto"/>
        <w:jc w:val="both"/>
        <w:rPr>
          <w:rFonts w:ascii="Book Antiqua" w:hAnsi="Book Antiqua" w:cs="Calibri"/>
          <w:b/>
          <w:i/>
          <w:sz w:val="24"/>
          <w:szCs w:val="24"/>
        </w:rPr>
      </w:pPr>
    </w:p>
    <w:p w:rsidR="00D25C05" w:rsidRDefault="00D25C05" w:rsidP="00616064">
      <w:pPr>
        <w:autoSpaceDE w:val="0"/>
        <w:autoSpaceDN w:val="0"/>
        <w:adjustRightInd w:val="0"/>
        <w:spacing w:line="360" w:lineRule="auto"/>
        <w:jc w:val="both"/>
        <w:rPr>
          <w:rFonts w:ascii="Book Antiqua" w:hAnsi="Book Antiqua" w:cs="Calibri"/>
          <w:sz w:val="24"/>
          <w:szCs w:val="24"/>
          <w:lang w:eastAsia="zh-CN"/>
        </w:rPr>
      </w:pPr>
      <w:r w:rsidRPr="00D26319">
        <w:rPr>
          <w:rFonts w:ascii="Book Antiqua" w:hAnsi="Book Antiqua"/>
          <w:b/>
          <w:i/>
          <w:sz w:val="24"/>
        </w:rPr>
        <w:t>Statistical analysis</w:t>
      </w:r>
      <w:r w:rsidRPr="00616064">
        <w:rPr>
          <w:rFonts w:ascii="Book Antiqua" w:hAnsi="Book Antiqua" w:cs="Calibri"/>
          <w:sz w:val="24"/>
          <w:szCs w:val="24"/>
        </w:rPr>
        <w:t xml:space="preserve"> </w:t>
      </w:r>
    </w:p>
    <w:p w:rsidR="00D25C05" w:rsidRPr="00616064" w:rsidRDefault="00D25C05" w:rsidP="00616064">
      <w:pPr>
        <w:autoSpaceDE w:val="0"/>
        <w:autoSpaceDN w:val="0"/>
        <w:adjustRightInd w:val="0"/>
        <w:spacing w:line="360" w:lineRule="auto"/>
        <w:jc w:val="both"/>
        <w:rPr>
          <w:rFonts w:ascii="Book Antiqua" w:hAnsi="Book Antiqua" w:cs="Calibri"/>
          <w:sz w:val="24"/>
          <w:szCs w:val="24"/>
          <w:lang w:eastAsia="zh-CN"/>
        </w:rPr>
      </w:pPr>
      <w:r w:rsidRPr="00616064">
        <w:rPr>
          <w:rFonts w:ascii="Book Antiqua" w:hAnsi="Book Antiqua" w:cs="Calibri"/>
          <w:sz w:val="24"/>
          <w:szCs w:val="24"/>
        </w:rPr>
        <w:t xml:space="preserve">Serum ghrelin levels, serum obestatin levels, the ghrelin/obestatin ratios, and the changes in levels as percentage were analyzed according to the patients’ age, sex, BMI, and eradication of </w:t>
      </w:r>
      <w:r w:rsidRPr="00616064">
        <w:rPr>
          <w:rFonts w:ascii="Book Antiqua" w:hAnsi="Book Antiqua" w:cs="Calibri"/>
          <w:i/>
          <w:sz w:val="24"/>
          <w:szCs w:val="24"/>
        </w:rPr>
        <w:t>H. pylori</w:t>
      </w:r>
      <w:r w:rsidRPr="00616064">
        <w:rPr>
          <w:rFonts w:ascii="Book Antiqua" w:hAnsi="Book Antiqua" w:cs="Calibri"/>
          <w:sz w:val="24"/>
          <w:szCs w:val="24"/>
        </w:rPr>
        <w:t xml:space="preserve"> infection. The Kolmogorov and Shapiro-Wilks tests were used to analyze the normality of the distribution depending on the number of cases (over or under 50, respectively). Independent continuous variables were analyzed using the Mann-Whitney </w:t>
      </w:r>
      <w:r w:rsidRPr="00616064">
        <w:rPr>
          <w:rFonts w:ascii="Book Antiqua" w:hAnsi="Book Antiqua" w:cs="Calibri"/>
          <w:i/>
          <w:sz w:val="24"/>
          <w:szCs w:val="24"/>
        </w:rPr>
        <w:t>U</w:t>
      </w:r>
      <w:r w:rsidRPr="00616064">
        <w:rPr>
          <w:rFonts w:ascii="Book Antiqua" w:hAnsi="Book Antiqua" w:cs="Calibri"/>
          <w:sz w:val="24"/>
          <w:szCs w:val="24"/>
        </w:rPr>
        <w:t xml:space="preserve"> test. Repeated (paired) measures of serum ghrelin and obestatin levels were analyzed using the Wilcoxon signed-rank test. Alterations in serum ghrelin and obestatin levels after the anti-</w:t>
      </w:r>
      <w:r w:rsidRPr="00616064">
        <w:rPr>
          <w:rFonts w:ascii="Book Antiqua" w:hAnsi="Book Antiqua" w:cs="Calibri"/>
          <w:i/>
          <w:sz w:val="24"/>
          <w:szCs w:val="24"/>
        </w:rPr>
        <w:t>Helicobacter</w:t>
      </w:r>
      <w:r w:rsidRPr="00616064">
        <w:rPr>
          <w:rFonts w:ascii="Book Antiqua" w:hAnsi="Book Antiqua" w:cs="Calibri"/>
          <w:sz w:val="24"/>
          <w:szCs w:val="24"/>
        </w:rPr>
        <w:t xml:space="preserve"> triple therapy were also calculated as numerical and percentage and then statistically analyzed. The results were given as mean ± </w:t>
      </w:r>
      <w:r>
        <w:rPr>
          <w:rFonts w:ascii="Book Antiqua" w:hAnsi="Book Antiqua" w:cs="Calibri"/>
          <w:sz w:val="24"/>
          <w:szCs w:val="24"/>
          <w:lang w:eastAsia="zh-CN"/>
        </w:rPr>
        <w:t>SD</w:t>
      </w:r>
      <w:r w:rsidRPr="00616064">
        <w:rPr>
          <w:rFonts w:ascii="Book Antiqua" w:hAnsi="Book Antiqua" w:cs="Calibri"/>
          <w:sz w:val="24"/>
          <w:szCs w:val="24"/>
        </w:rPr>
        <w:t xml:space="preserve">. All statistics were done using SPSS </w:t>
      </w:r>
      <w:r w:rsidRPr="00616064">
        <w:rPr>
          <w:rFonts w:ascii="Book Antiqua" w:hAnsi="Book Antiqua" w:cs="Calibri"/>
          <w:sz w:val="24"/>
          <w:szCs w:val="24"/>
        </w:rPr>
        <w:lastRenderedPageBreak/>
        <w:t xml:space="preserve">20 (Chicago, IL, </w:t>
      </w:r>
      <w:r w:rsidRPr="00616064">
        <w:rPr>
          <w:rFonts w:ascii="Book Antiqua" w:hAnsi="Book Antiqua" w:cs="Garamond"/>
          <w:sz w:val="24"/>
          <w:szCs w:val="24"/>
        </w:rPr>
        <w:t>United States</w:t>
      </w:r>
      <w:r w:rsidRPr="00616064">
        <w:rPr>
          <w:rFonts w:ascii="Book Antiqua" w:hAnsi="Book Antiqua" w:cs="Calibri"/>
          <w:sz w:val="24"/>
          <w:szCs w:val="24"/>
        </w:rPr>
        <w:t xml:space="preserve">). In all analyses, double sided </w:t>
      </w:r>
      <w:r w:rsidRPr="00616064">
        <w:rPr>
          <w:rFonts w:ascii="Book Antiqua" w:hAnsi="Book Antiqua" w:cs="Calibri"/>
          <w:i/>
          <w:sz w:val="24"/>
          <w:szCs w:val="24"/>
        </w:rPr>
        <w:t>P</w:t>
      </w:r>
      <w:r w:rsidRPr="00616064">
        <w:rPr>
          <w:rFonts w:ascii="Book Antiqua" w:hAnsi="Book Antiqua" w:cs="Calibri"/>
          <w:sz w:val="24"/>
          <w:szCs w:val="24"/>
        </w:rPr>
        <w:t xml:space="preserve"> values were considered significant if the </w:t>
      </w:r>
      <w:r w:rsidRPr="00616064">
        <w:rPr>
          <w:rFonts w:ascii="Book Antiqua" w:hAnsi="Book Antiqua" w:cs="Calibri"/>
          <w:i/>
          <w:sz w:val="24"/>
          <w:szCs w:val="24"/>
        </w:rPr>
        <w:t>P</w:t>
      </w:r>
      <w:r w:rsidRPr="00616064">
        <w:rPr>
          <w:rFonts w:ascii="Book Antiqua" w:hAnsi="Book Antiqua" w:cs="Calibri"/>
          <w:sz w:val="24"/>
          <w:szCs w:val="24"/>
        </w:rPr>
        <w:t xml:space="preserve">–value was lower than 0.05. </w:t>
      </w:r>
    </w:p>
    <w:p w:rsidR="00D25C05" w:rsidRPr="00616064" w:rsidRDefault="00D25C05" w:rsidP="00616064">
      <w:pPr>
        <w:autoSpaceDE w:val="0"/>
        <w:autoSpaceDN w:val="0"/>
        <w:adjustRightInd w:val="0"/>
        <w:spacing w:line="360" w:lineRule="auto"/>
        <w:jc w:val="both"/>
        <w:rPr>
          <w:rFonts w:ascii="Book Antiqua" w:hAnsi="Book Antiqua" w:cs="Calibri"/>
          <w:sz w:val="24"/>
          <w:szCs w:val="24"/>
          <w:lang w:eastAsia="zh-CN"/>
        </w:rPr>
      </w:pPr>
    </w:p>
    <w:p w:rsidR="00D25C05" w:rsidRPr="00616064" w:rsidRDefault="00D25C05" w:rsidP="00616064">
      <w:pPr>
        <w:spacing w:line="360" w:lineRule="auto"/>
        <w:jc w:val="both"/>
        <w:rPr>
          <w:rFonts w:ascii="Book Antiqua" w:hAnsi="Book Antiqua"/>
          <w:b/>
          <w:sz w:val="24"/>
          <w:szCs w:val="24"/>
        </w:rPr>
      </w:pPr>
      <w:r w:rsidRPr="00616064">
        <w:rPr>
          <w:rFonts w:ascii="Book Antiqua" w:hAnsi="Book Antiqua"/>
          <w:b/>
          <w:sz w:val="24"/>
          <w:szCs w:val="24"/>
        </w:rPr>
        <w:t>RESULTS</w:t>
      </w:r>
    </w:p>
    <w:p w:rsidR="00D25C05" w:rsidRPr="00616064" w:rsidRDefault="00D25C05" w:rsidP="00616064">
      <w:pPr>
        <w:pStyle w:val="a5"/>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 xml:space="preserve">Successful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occurred in 52 (74.3%) of 70 infected patients. The remaining 22 patients were not infected with </w:t>
      </w:r>
      <w:r w:rsidRPr="00616064">
        <w:rPr>
          <w:rFonts w:ascii="Book Antiqua" w:hAnsi="Book Antiqua" w:cs="Calibri"/>
          <w:i/>
          <w:sz w:val="24"/>
          <w:szCs w:val="24"/>
        </w:rPr>
        <w:t>H. pylori</w:t>
      </w:r>
      <w:r w:rsidRPr="00616064">
        <w:rPr>
          <w:rFonts w:ascii="Book Antiqua" w:hAnsi="Book Antiqua" w:cs="Calibri"/>
          <w:sz w:val="24"/>
          <w:szCs w:val="24"/>
        </w:rPr>
        <w:t xml:space="preserve"> at the initial examination and served as the control group. Serum ghrelin and obestatin levels ranged from 28.5-101.4 pg/mL and 180-2230 pg/mL, respectively.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 xml:space="preserve">There was no significant difference between the levels of ghrelin or obestatin between the H. pylori infected and control groups. The initial levels of ghrelin in the </w:t>
      </w:r>
      <w:r w:rsidRPr="00616064">
        <w:rPr>
          <w:rFonts w:ascii="Book Antiqua" w:hAnsi="Book Antiqua" w:cs="Calibri"/>
          <w:i/>
          <w:sz w:val="24"/>
          <w:szCs w:val="24"/>
        </w:rPr>
        <w:t>H. pylori</w:t>
      </w:r>
      <w:r w:rsidRPr="00616064">
        <w:rPr>
          <w:rFonts w:ascii="Book Antiqua" w:hAnsi="Book Antiqua" w:cs="Calibri"/>
          <w:sz w:val="24"/>
          <w:szCs w:val="24"/>
        </w:rPr>
        <w:t xml:space="preserve"> positive cases and the control group were 63.6</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19.8 and 65.1</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19.2 pg/mL, respectively. Initial obestatin levels for these two groups were 771</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427 and 830</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296 pg/mL, respectively (Table 1). Eighth week ghrelin levels were 56.0</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19.9 pg/mL, 62.4</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19.0 pg</w:t>
      </w:r>
      <w:r>
        <w:rPr>
          <w:rFonts w:ascii="Book Antiqua" w:hAnsi="Book Antiqua" w:cs="Calibri"/>
          <w:sz w:val="24"/>
          <w:szCs w:val="24"/>
        </w:rPr>
        <w:t>/mL</w:t>
      </w:r>
      <w:r w:rsidRPr="00616064">
        <w:rPr>
          <w:rFonts w:ascii="Book Antiqua" w:hAnsi="Book Antiqua" w:cs="Calibri"/>
          <w:sz w:val="24"/>
          <w:szCs w:val="24"/>
        </w:rPr>
        <w:t>, and 63.7</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17.4 pg/mL for the eradicated, non-eradicated and the control groups, respectively. Following eight weeks of therapy, obestatin levels were 914</w:t>
      </w:r>
      <w:r>
        <w:rPr>
          <w:rFonts w:ascii="Book Antiqua" w:hAnsi="Book Antiqua" w:cs="Calibri"/>
          <w:sz w:val="24"/>
          <w:szCs w:val="24"/>
          <w:lang w:eastAsia="zh-CN"/>
        </w:rPr>
        <w:t xml:space="preserve"> </w:t>
      </w:r>
      <w:r w:rsidRPr="00616064">
        <w:rPr>
          <w:rFonts w:ascii="Book Antiqua" w:hAnsi="Book Antiqua" w:cs="Calibri"/>
          <w:sz w:val="24"/>
          <w:szCs w:val="24"/>
        </w:rPr>
        <w:t>±</w:t>
      </w:r>
      <w:r>
        <w:rPr>
          <w:rFonts w:ascii="Book Antiqua" w:hAnsi="Book Antiqua" w:cs="Calibri"/>
          <w:sz w:val="24"/>
          <w:szCs w:val="24"/>
          <w:lang w:eastAsia="zh-CN"/>
        </w:rPr>
        <w:t xml:space="preserve"> </w:t>
      </w:r>
      <w:r w:rsidRPr="00616064">
        <w:rPr>
          <w:rFonts w:ascii="Book Antiqua" w:hAnsi="Book Antiqua" w:cs="Calibri"/>
          <w:sz w:val="24"/>
          <w:szCs w:val="24"/>
        </w:rPr>
        <w:t>505 pg</w:t>
      </w:r>
      <w:r>
        <w:rPr>
          <w:rFonts w:ascii="Book Antiqua" w:hAnsi="Book Antiqua" w:cs="Calibri"/>
          <w:sz w:val="24"/>
          <w:szCs w:val="24"/>
        </w:rPr>
        <w:t>/mL</w:t>
      </w:r>
      <w:r w:rsidRPr="00616064">
        <w:rPr>
          <w:rFonts w:ascii="Book Antiqua" w:hAnsi="Book Antiqua" w:cs="Calibri"/>
          <w:sz w:val="24"/>
          <w:szCs w:val="24"/>
        </w:rPr>
        <w:t>, 714</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269 pg</w:t>
      </w:r>
      <w:r>
        <w:rPr>
          <w:rFonts w:ascii="Book Antiqua" w:hAnsi="Book Antiqua" w:cs="Calibri"/>
          <w:sz w:val="24"/>
          <w:szCs w:val="24"/>
        </w:rPr>
        <w:t>/mL</w:t>
      </w:r>
      <w:r w:rsidRPr="00616064">
        <w:rPr>
          <w:rFonts w:ascii="Book Antiqua" w:hAnsi="Book Antiqua" w:cs="Calibri"/>
          <w:sz w:val="24"/>
          <w:szCs w:val="24"/>
        </w:rPr>
        <w:t>, and 818</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291 pg/mL for the eradicated, non-eradicated and the contro</w:t>
      </w:r>
      <w:r>
        <w:rPr>
          <w:rFonts w:ascii="Book Antiqua" w:hAnsi="Book Antiqua" w:cs="Calibri"/>
          <w:sz w:val="24"/>
          <w:szCs w:val="24"/>
        </w:rPr>
        <w:t>l groups, respectively (Table 1</w:t>
      </w:r>
      <w:r>
        <w:rPr>
          <w:rFonts w:ascii="Book Antiqua" w:hAnsi="Book Antiqua" w:cs="Calibri"/>
          <w:sz w:val="24"/>
          <w:szCs w:val="24"/>
          <w:lang w:eastAsia="zh-CN"/>
        </w:rPr>
        <w:t xml:space="preserve">, </w:t>
      </w:r>
      <w:r>
        <w:rPr>
          <w:rFonts w:ascii="Book Antiqua" w:hAnsi="Book Antiqua" w:cs="Calibri"/>
          <w:sz w:val="24"/>
          <w:szCs w:val="24"/>
        </w:rPr>
        <w:t>Figure 1)</w:t>
      </w:r>
      <w:r w:rsidRPr="00616064">
        <w:rPr>
          <w:rFonts w:ascii="Book Antiqua" w:hAnsi="Book Antiqua" w:cs="Calibri"/>
          <w:sz w:val="24"/>
          <w:szCs w:val="24"/>
        </w:rPr>
        <w:t xml:space="preserve">. </w:t>
      </w:r>
    </w:p>
    <w:p w:rsidR="00D25C05" w:rsidRPr="00616064" w:rsidRDefault="00D25C05" w:rsidP="00616064">
      <w:pPr>
        <w:pStyle w:val="a5"/>
        <w:tabs>
          <w:tab w:val="left" w:pos="360"/>
        </w:tabs>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ab/>
        <w:t>No significant difference between the initial and 8</w:t>
      </w:r>
      <w:r w:rsidRPr="00616064">
        <w:rPr>
          <w:rFonts w:ascii="Book Antiqua" w:hAnsi="Book Antiqua" w:cs="Calibri"/>
          <w:sz w:val="24"/>
          <w:szCs w:val="24"/>
          <w:vertAlign w:val="superscript"/>
        </w:rPr>
        <w:t>th</w:t>
      </w:r>
      <w:r w:rsidRPr="00616064">
        <w:rPr>
          <w:rFonts w:ascii="Book Antiqua" w:hAnsi="Book Antiqua" w:cs="Calibri"/>
          <w:sz w:val="24"/>
          <w:szCs w:val="24"/>
        </w:rPr>
        <w:t xml:space="preserve"> week measurements of ghrelin and obestatin was observed in the control group (Table 1).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demonstrated a significant increase in obestatin after eight weeks of treatment, while the control and non-eradicated groups showed only slight decreases. Similarly, ghrelin levels also slightly decreased in the control and non-eradicated groups. Interestingly however, ghrelin levels only showed an insignificant decrease in the eradicated group (Figure </w:t>
      </w:r>
      <w:r>
        <w:rPr>
          <w:rFonts w:ascii="Book Antiqua" w:hAnsi="Book Antiqua" w:cs="Calibri"/>
          <w:sz w:val="24"/>
          <w:szCs w:val="24"/>
          <w:lang w:eastAsia="zh-CN"/>
        </w:rPr>
        <w:t>2</w:t>
      </w:r>
      <w:r w:rsidRPr="00616064">
        <w:rPr>
          <w:rFonts w:ascii="Book Antiqua" w:hAnsi="Book Antiqua" w:cs="Calibri"/>
          <w:sz w:val="24"/>
          <w:szCs w:val="24"/>
        </w:rPr>
        <w:t xml:space="preserve">). The Mann Whitney U test revealed significant differences in the ghrelin and obestatin levels in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as compared to the non-eradicated group (Table 1). The ghrelin/obestatin ratio at the initial assessment and the 8</w:t>
      </w:r>
      <w:r w:rsidRPr="00616064">
        <w:rPr>
          <w:rFonts w:ascii="Book Antiqua" w:hAnsi="Book Antiqua" w:cs="Calibri"/>
          <w:sz w:val="24"/>
          <w:szCs w:val="24"/>
          <w:vertAlign w:val="superscript"/>
        </w:rPr>
        <w:t>th</w:t>
      </w:r>
      <w:r w:rsidRPr="00616064">
        <w:rPr>
          <w:rFonts w:ascii="Book Antiqua" w:hAnsi="Book Antiqua" w:cs="Calibri"/>
          <w:sz w:val="24"/>
          <w:szCs w:val="24"/>
        </w:rPr>
        <w:t xml:space="preserve"> week changed significantly only in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(Table 1). Overweight patients in the eradicated group demonstrated a significant rise in obestatin levels as compared to that of the overweight patients in the non-eradicated group (Table 2). For all participants with a BMI over 25 kg/m</w:t>
      </w:r>
      <w:r w:rsidRPr="00616064">
        <w:rPr>
          <w:rFonts w:ascii="Book Antiqua" w:hAnsi="Book Antiqua" w:cs="Calibri"/>
          <w:sz w:val="24"/>
          <w:szCs w:val="24"/>
          <w:vertAlign w:val="superscript"/>
        </w:rPr>
        <w:t>2</w:t>
      </w:r>
      <w:r w:rsidRPr="00616064">
        <w:rPr>
          <w:rFonts w:ascii="Book Antiqua" w:hAnsi="Book Antiqua" w:cs="Calibri"/>
          <w:sz w:val="24"/>
          <w:szCs w:val="24"/>
        </w:rPr>
        <w:t xml:space="preserve">, the Mann Whitney U test revealed higher ghrelin and obestatin levels as compared to participants with normal BMIs (Table 2). </w:t>
      </w:r>
    </w:p>
    <w:p w:rsidR="00D25C05" w:rsidRPr="00616064" w:rsidRDefault="00D25C05" w:rsidP="00616064">
      <w:pPr>
        <w:pStyle w:val="a5"/>
        <w:tabs>
          <w:tab w:val="left" w:pos="360"/>
        </w:tabs>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lastRenderedPageBreak/>
        <w:tab/>
        <w:t xml:space="preserve">The differences in ghrelin and obestatin levels in males and females were insignificant in the </w:t>
      </w:r>
      <w:r w:rsidRPr="00616064">
        <w:rPr>
          <w:rFonts w:ascii="Book Antiqua" w:hAnsi="Book Antiqua" w:cs="Calibri"/>
          <w:i/>
          <w:sz w:val="24"/>
          <w:szCs w:val="24"/>
        </w:rPr>
        <w:t>H. pylori</w:t>
      </w:r>
      <w:r w:rsidRPr="00616064">
        <w:rPr>
          <w:rFonts w:ascii="Book Antiqua" w:hAnsi="Book Antiqua" w:cs="Calibri"/>
          <w:sz w:val="24"/>
          <w:szCs w:val="24"/>
        </w:rPr>
        <w:t>-eradicated group (-6.3</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 xml:space="preserve">26.9 </w:t>
      </w:r>
      <w:r w:rsidRPr="00616064">
        <w:rPr>
          <w:rFonts w:ascii="Book Antiqua" w:hAnsi="Book Antiqua" w:cs="Calibri"/>
          <w:i/>
          <w:sz w:val="24"/>
          <w:szCs w:val="24"/>
        </w:rPr>
        <w:t xml:space="preserve">vs </w:t>
      </w:r>
      <w:r w:rsidRPr="00616064">
        <w:rPr>
          <w:rFonts w:ascii="Book Antiqua" w:hAnsi="Book Antiqua" w:cs="Calibri"/>
          <w:sz w:val="24"/>
          <w:szCs w:val="24"/>
        </w:rPr>
        <w:t>-8.0</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Pr>
          <w:rFonts w:ascii="Book Antiqua" w:hAnsi="Book Antiqua" w:cs="Calibri"/>
          <w:sz w:val="24"/>
          <w:szCs w:val="24"/>
        </w:rPr>
        <w:t>24.0 pg/mL</w:t>
      </w:r>
      <w:r w:rsidRPr="00616064">
        <w:rPr>
          <w:rFonts w:ascii="Book Antiqua" w:hAnsi="Book Antiqua" w:cs="Calibri"/>
          <w:sz w:val="24"/>
          <w:szCs w:val="24"/>
        </w:rPr>
        <w:t xml:space="preserve">, respectively, </w:t>
      </w:r>
      <w:r w:rsidRPr="00616064">
        <w:rPr>
          <w:rFonts w:ascii="Book Antiqua" w:hAnsi="Book Antiqua" w:cs="Calibri"/>
          <w:i/>
          <w:sz w:val="24"/>
          <w:szCs w:val="24"/>
        </w:rPr>
        <w:t xml:space="preserve">P = </w:t>
      </w:r>
      <w:r w:rsidRPr="00616064">
        <w:rPr>
          <w:rFonts w:ascii="Book Antiqua" w:hAnsi="Book Antiqua" w:cs="Calibri"/>
          <w:sz w:val="24"/>
          <w:szCs w:val="24"/>
        </w:rPr>
        <w:t>0.97 for ghrelin and 210</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sidRPr="00616064">
        <w:rPr>
          <w:rFonts w:ascii="Book Antiqua" w:hAnsi="Book Antiqua" w:cs="Calibri"/>
          <w:sz w:val="24"/>
          <w:szCs w:val="24"/>
        </w:rPr>
        <w:t xml:space="preserve">390 </w:t>
      </w:r>
      <w:r w:rsidRPr="00616064">
        <w:rPr>
          <w:rFonts w:ascii="Book Antiqua" w:hAnsi="Book Antiqua" w:cs="Calibri"/>
          <w:i/>
          <w:sz w:val="24"/>
          <w:szCs w:val="24"/>
        </w:rPr>
        <w:t xml:space="preserve">vs </w:t>
      </w:r>
      <w:r w:rsidRPr="00616064">
        <w:rPr>
          <w:rFonts w:ascii="Book Antiqua" w:hAnsi="Book Antiqua" w:cs="Calibri"/>
          <w:sz w:val="24"/>
          <w:szCs w:val="24"/>
        </w:rPr>
        <w:t>96</w:t>
      </w:r>
      <w:r w:rsidRPr="00616064">
        <w:rPr>
          <w:rFonts w:ascii="Book Antiqua" w:hAnsi="Book Antiqua" w:cs="Calibri"/>
          <w:sz w:val="24"/>
          <w:szCs w:val="24"/>
          <w:lang w:eastAsia="zh-CN"/>
        </w:rPr>
        <w:t xml:space="preserve"> </w:t>
      </w:r>
      <w:r w:rsidRPr="00616064">
        <w:rPr>
          <w:rFonts w:ascii="Book Antiqua" w:hAnsi="Book Antiqua" w:cs="Calibri"/>
          <w:sz w:val="24"/>
          <w:szCs w:val="24"/>
        </w:rPr>
        <w:t>±</w:t>
      </w:r>
      <w:r w:rsidRPr="00616064">
        <w:rPr>
          <w:rFonts w:ascii="Book Antiqua" w:hAnsi="Book Antiqua" w:cs="Calibri"/>
          <w:sz w:val="24"/>
          <w:szCs w:val="24"/>
          <w:lang w:eastAsia="zh-CN"/>
        </w:rPr>
        <w:t xml:space="preserve"> </w:t>
      </w:r>
      <w:r>
        <w:rPr>
          <w:rFonts w:ascii="Book Antiqua" w:hAnsi="Book Antiqua" w:cs="Calibri"/>
          <w:sz w:val="24"/>
          <w:szCs w:val="24"/>
        </w:rPr>
        <w:t>372 pg/mL</w:t>
      </w:r>
      <w:r w:rsidRPr="00616064">
        <w:rPr>
          <w:rFonts w:ascii="Book Antiqua" w:hAnsi="Book Antiqua" w:cs="Calibri"/>
          <w:sz w:val="24"/>
          <w:szCs w:val="24"/>
        </w:rPr>
        <w:t xml:space="preserve">, respectively,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0.23 for obestatin). We observed no significant differences in ghrelin or obestatin levels between males and females in non-eradicated and control groups. In the </w:t>
      </w:r>
      <w:r w:rsidRPr="00616064">
        <w:rPr>
          <w:rFonts w:ascii="Book Antiqua" w:hAnsi="Book Antiqua" w:cs="Calibri"/>
          <w:i/>
          <w:sz w:val="24"/>
          <w:szCs w:val="24"/>
        </w:rPr>
        <w:t>H. pylori-</w:t>
      </w:r>
      <w:r w:rsidRPr="00616064">
        <w:rPr>
          <w:rFonts w:ascii="Book Antiqua" w:hAnsi="Book Antiqua" w:cs="Calibri"/>
          <w:sz w:val="24"/>
          <w:szCs w:val="24"/>
        </w:rPr>
        <w:t xml:space="preserve">eradicated group, males demonstrated an insignificantly higher percentage change in obestatin than females (51% </w:t>
      </w:r>
      <w:r w:rsidRPr="00616064">
        <w:rPr>
          <w:rFonts w:ascii="Book Antiqua" w:hAnsi="Book Antiqua" w:cs="Calibri"/>
          <w:i/>
          <w:sz w:val="24"/>
          <w:szCs w:val="24"/>
        </w:rPr>
        <w:t xml:space="preserve">vs </w:t>
      </w:r>
      <w:r w:rsidRPr="00616064">
        <w:rPr>
          <w:rFonts w:ascii="Book Antiqua" w:hAnsi="Book Antiqua" w:cs="Calibri"/>
          <w:sz w:val="24"/>
          <w:szCs w:val="24"/>
        </w:rPr>
        <w:t xml:space="preserve">33%, respectively,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0.90), but the males in the </w:t>
      </w:r>
      <w:r w:rsidRPr="00616064">
        <w:rPr>
          <w:rFonts w:ascii="Book Antiqua" w:hAnsi="Book Antiqua" w:cs="Calibri"/>
          <w:i/>
          <w:sz w:val="24"/>
          <w:szCs w:val="24"/>
        </w:rPr>
        <w:t>H. pylori</w:t>
      </w:r>
      <w:r w:rsidRPr="00616064">
        <w:rPr>
          <w:rFonts w:ascii="Book Antiqua" w:hAnsi="Book Antiqua" w:cs="Calibri"/>
          <w:sz w:val="24"/>
          <w:szCs w:val="24"/>
        </w:rPr>
        <w:t xml:space="preserve">-eradicated group demonstrated a significantly higher percentage change in obestatin than males in the non-eradicated group (51% </w:t>
      </w:r>
      <w:r w:rsidRPr="00616064">
        <w:rPr>
          <w:rFonts w:ascii="Book Antiqua" w:hAnsi="Book Antiqua" w:cs="Calibri"/>
          <w:i/>
          <w:sz w:val="24"/>
          <w:szCs w:val="24"/>
        </w:rPr>
        <w:t xml:space="preserve">vs </w:t>
      </w:r>
      <w:r w:rsidRPr="00616064">
        <w:rPr>
          <w:rFonts w:ascii="Book Antiqua" w:hAnsi="Book Antiqua" w:cs="Calibri"/>
          <w:sz w:val="24"/>
          <w:szCs w:val="24"/>
        </w:rPr>
        <w:t xml:space="preserve">-8.5%, respectively,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0.03). </w:t>
      </w:r>
    </w:p>
    <w:p w:rsidR="00D25C05" w:rsidRPr="00616064" w:rsidRDefault="00D25C05" w:rsidP="00616064">
      <w:pPr>
        <w:spacing w:line="360" w:lineRule="auto"/>
        <w:jc w:val="both"/>
        <w:rPr>
          <w:rFonts w:ascii="Book Antiqua" w:hAnsi="Book Antiqua" w:cs="Calibri"/>
          <w:b/>
          <w:sz w:val="24"/>
          <w:szCs w:val="24"/>
        </w:rPr>
      </w:pPr>
    </w:p>
    <w:p w:rsidR="00D25C05" w:rsidRPr="00616064" w:rsidRDefault="00D25C05" w:rsidP="00616064">
      <w:pPr>
        <w:widowControl/>
        <w:spacing w:after="200" w:line="360" w:lineRule="auto"/>
        <w:jc w:val="both"/>
        <w:rPr>
          <w:rFonts w:ascii="Book Antiqua" w:hAnsi="Book Antiqua" w:cs="Calibri"/>
          <w:b/>
          <w:sz w:val="24"/>
          <w:szCs w:val="24"/>
        </w:rPr>
      </w:pPr>
      <w:r w:rsidRPr="00616064">
        <w:rPr>
          <w:rFonts w:ascii="Book Antiqua" w:hAnsi="Book Antiqua" w:cs="Calibri"/>
          <w:b/>
          <w:sz w:val="24"/>
          <w:szCs w:val="24"/>
        </w:rPr>
        <w:t xml:space="preserve">DISCUSSION </w:t>
      </w:r>
    </w:p>
    <w:p w:rsidR="00D25C05" w:rsidRPr="00616064" w:rsidRDefault="00D25C05" w:rsidP="00616064">
      <w:pPr>
        <w:spacing w:line="360" w:lineRule="auto"/>
        <w:jc w:val="both"/>
        <w:rPr>
          <w:rFonts w:ascii="Book Antiqua" w:hAnsi="Book Antiqua" w:cs="Calibri"/>
          <w:sz w:val="24"/>
          <w:szCs w:val="24"/>
        </w:rPr>
      </w:pPr>
      <w:r w:rsidRPr="00616064">
        <w:rPr>
          <w:rFonts w:ascii="Book Antiqua" w:hAnsi="Book Antiqua" w:cs="Calibri"/>
          <w:sz w:val="24"/>
          <w:szCs w:val="24"/>
        </w:rPr>
        <w:t>This study compared the differences in serum acyl-ghrelin</w:t>
      </w:r>
      <w:r w:rsidRPr="00616064">
        <w:rPr>
          <w:rFonts w:ascii="Book Antiqua" w:hAnsi="Book Antiqua" w:cs="AdvPTimes"/>
          <w:sz w:val="24"/>
          <w:szCs w:val="24"/>
        </w:rPr>
        <w:t xml:space="preserve"> </w:t>
      </w:r>
      <w:r w:rsidRPr="00616064">
        <w:rPr>
          <w:rFonts w:ascii="Book Antiqua" w:hAnsi="Book Antiqua" w:cs="Calibri"/>
          <w:sz w:val="24"/>
          <w:szCs w:val="24"/>
        </w:rPr>
        <w:t xml:space="preserve">and obestatin levels according to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status, sex, and BMI. The results revealed a significant decrease in ghrelin levels and increase in obestatin levels in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group after treatment. Despite to reported in some studies, no significant sex differences in ghrelin and obestatin levels were observed between any of the subgroups, including the control group.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The normal levels of these peptides can vary widely; the reported ranges for ghrelin and obestatin are between 5.78 to 1732 pg/mL and 200 to 1156 pg/mL , respectively</w:t>
      </w:r>
      <w:r w:rsidRPr="00616064">
        <w:rPr>
          <w:rFonts w:ascii="Book Antiqua" w:hAnsi="Book Antiqua" w:cs="Calibri"/>
          <w:sz w:val="24"/>
          <w:szCs w:val="24"/>
          <w:vertAlign w:val="superscript"/>
        </w:rPr>
        <w:t>[10,14-22]</w:t>
      </w:r>
      <w:r w:rsidRPr="00616064">
        <w:rPr>
          <w:rFonts w:ascii="Book Antiqua" w:hAnsi="Book Antiqua" w:cs="Calibri"/>
          <w:sz w:val="24"/>
          <w:szCs w:val="24"/>
        </w:rPr>
        <w:t xml:space="preserve">. In fact, the expected normal serum levels for the different forms of ghrelin are very different: 32.61-65.2 pg/mL for octanoylated ghrelin, 300-430 pg/mL for non-octanoylated ghrelin, and 326-489 pg/mL for total ghrelin, </w:t>
      </w:r>
      <w:r w:rsidRPr="00616064">
        <w:rPr>
          <w:rFonts w:ascii="Book Antiqua" w:hAnsi="Book Antiqua"/>
          <w:sz w:val="24"/>
          <w:szCs w:val="24"/>
        </w:rPr>
        <w:t xml:space="preserve">plasma inactive ghrelin (without the </w:t>
      </w:r>
      <w:r w:rsidRPr="00616064">
        <w:rPr>
          <w:rStyle w:val="aa"/>
          <w:rFonts w:ascii="Book Antiqua" w:hAnsi="Book Antiqua"/>
          <w:sz w:val="24"/>
          <w:szCs w:val="24"/>
        </w:rPr>
        <w:t>n</w:t>
      </w:r>
      <w:r w:rsidRPr="00616064">
        <w:rPr>
          <w:rFonts w:ascii="Book Antiqua" w:hAnsi="Book Antiqua"/>
          <w:sz w:val="24"/>
          <w:szCs w:val="24"/>
        </w:rPr>
        <w:t>-octanoyl modification) accounts for &gt;</w:t>
      </w:r>
      <w:r>
        <w:rPr>
          <w:rFonts w:ascii="Book Antiqua" w:hAnsi="Book Antiqua"/>
          <w:sz w:val="24"/>
          <w:szCs w:val="24"/>
          <w:lang w:eastAsia="zh-CN"/>
        </w:rPr>
        <w:t xml:space="preserve"> </w:t>
      </w:r>
      <w:r w:rsidRPr="00616064">
        <w:rPr>
          <w:rFonts w:ascii="Book Antiqua" w:hAnsi="Book Antiqua"/>
          <w:sz w:val="24"/>
          <w:szCs w:val="24"/>
        </w:rPr>
        <w:t>90% of total circulating ghrelin and the ratio of inactive to active ghrelin can be modified under some physiological or pathological conditions</w:t>
      </w:r>
      <w:r w:rsidRPr="00616064">
        <w:rPr>
          <w:rFonts w:ascii="Book Antiqua" w:hAnsi="Book Antiqua"/>
          <w:sz w:val="24"/>
          <w:szCs w:val="24"/>
          <w:vertAlign w:val="superscript"/>
        </w:rPr>
        <w:t>[28]</w:t>
      </w:r>
      <w:r w:rsidRPr="00616064">
        <w:rPr>
          <w:rFonts w:ascii="Book Antiqua" w:hAnsi="Book Antiqua"/>
          <w:sz w:val="24"/>
          <w:szCs w:val="24"/>
        </w:rPr>
        <w:t>. T</w:t>
      </w:r>
      <w:r w:rsidRPr="00616064">
        <w:rPr>
          <w:rFonts w:ascii="Book Antiqua" w:hAnsi="Book Antiqua" w:cs="Calibri"/>
          <w:sz w:val="24"/>
          <w:szCs w:val="24"/>
        </w:rPr>
        <w:t xml:space="preserve">hese wide ranges may be due to several reasons including the methodological differences in measurement, the ethnic differences in the study populations, the commercial kit used, the differences in the pre-treatment procedures, the presence of cytotoxin-associated gene A protein (CagA) positive </w:t>
      </w:r>
      <w:r w:rsidRPr="00616064">
        <w:rPr>
          <w:rFonts w:ascii="Book Antiqua" w:hAnsi="Book Antiqua" w:cs="Calibri"/>
          <w:i/>
          <w:sz w:val="24"/>
          <w:szCs w:val="24"/>
        </w:rPr>
        <w:t>H. pylori</w:t>
      </w:r>
      <w:r w:rsidRPr="00616064">
        <w:rPr>
          <w:rFonts w:ascii="Book Antiqua" w:hAnsi="Book Antiqua" w:cs="Calibri"/>
          <w:sz w:val="24"/>
          <w:szCs w:val="24"/>
        </w:rPr>
        <w:t>, the nutritional and eating habits of the sample population, and the presence of diabetes or other metabolic syndromes</w:t>
      </w:r>
      <w:r w:rsidRPr="00616064">
        <w:rPr>
          <w:rFonts w:ascii="Book Antiqua" w:hAnsi="Book Antiqua" w:cs="Calibri"/>
          <w:sz w:val="24"/>
          <w:szCs w:val="24"/>
          <w:vertAlign w:val="superscript"/>
        </w:rPr>
        <w:t>[22]</w:t>
      </w:r>
      <w:r w:rsidRPr="00616064">
        <w:rPr>
          <w:rFonts w:ascii="Book Antiqua" w:hAnsi="Book Antiqua" w:cs="Calibri"/>
          <w:sz w:val="24"/>
          <w:szCs w:val="24"/>
        </w:rPr>
        <w:t xml:space="preserve">. Therefore, these wide ranges in values should be the subject of further evaluations. </w:t>
      </w:r>
      <w:r w:rsidRPr="00616064">
        <w:rPr>
          <w:rFonts w:ascii="Book Antiqua" w:hAnsi="Book Antiqua"/>
          <w:sz w:val="24"/>
          <w:szCs w:val="24"/>
        </w:rPr>
        <w:t xml:space="preserve">To acquire accurate data on ghrelin concentrations, this study recommends a standard procedure for the collection of blood samples: </w:t>
      </w:r>
      <w:r w:rsidRPr="003438FE">
        <w:rPr>
          <w:rStyle w:val="aa"/>
          <w:rFonts w:ascii="Book Antiqua" w:hAnsi="Book Antiqua"/>
          <w:i w:val="0"/>
          <w:sz w:val="24"/>
          <w:szCs w:val="24"/>
        </w:rPr>
        <w:t>(</w:t>
      </w:r>
      <w:r w:rsidRPr="003438FE">
        <w:rPr>
          <w:rStyle w:val="aa"/>
          <w:rFonts w:ascii="Book Antiqua" w:hAnsi="Book Antiqua"/>
          <w:i w:val="0"/>
          <w:sz w:val="24"/>
          <w:szCs w:val="24"/>
          <w:lang w:eastAsia="zh-CN"/>
        </w:rPr>
        <w:t>1</w:t>
      </w:r>
      <w:r w:rsidRPr="003438FE">
        <w:rPr>
          <w:rStyle w:val="aa"/>
          <w:rFonts w:ascii="Book Antiqua" w:hAnsi="Book Antiqua"/>
          <w:i w:val="0"/>
          <w:sz w:val="24"/>
          <w:szCs w:val="24"/>
        </w:rPr>
        <w:t>)</w:t>
      </w:r>
      <w:r w:rsidRPr="003438FE">
        <w:rPr>
          <w:rFonts w:ascii="Book Antiqua" w:hAnsi="Book Antiqua"/>
          <w:i/>
          <w:sz w:val="24"/>
          <w:szCs w:val="24"/>
        </w:rPr>
        <w:t xml:space="preserve"> </w:t>
      </w:r>
      <w:r w:rsidRPr="00616064">
        <w:rPr>
          <w:rFonts w:ascii="Book Antiqua" w:hAnsi="Book Antiqua"/>
          <w:sz w:val="24"/>
          <w:szCs w:val="24"/>
        </w:rPr>
        <w:t xml:space="preserve">the collection of </w:t>
      </w:r>
      <w:r w:rsidRPr="00616064">
        <w:rPr>
          <w:rFonts w:ascii="Book Antiqua" w:hAnsi="Book Antiqua"/>
          <w:sz w:val="24"/>
          <w:szCs w:val="24"/>
        </w:rPr>
        <w:lastRenderedPageBreak/>
        <w:t xml:space="preserve">blood samples with EDTA–aprotinin is preferred; </w:t>
      </w:r>
      <w:r w:rsidRPr="003438FE">
        <w:rPr>
          <w:rStyle w:val="aa"/>
          <w:rFonts w:ascii="Book Antiqua" w:hAnsi="Book Antiqua"/>
          <w:i w:val="0"/>
          <w:sz w:val="24"/>
          <w:szCs w:val="24"/>
        </w:rPr>
        <w:t>(</w:t>
      </w:r>
      <w:r w:rsidRPr="003438FE">
        <w:rPr>
          <w:rStyle w:val="aa"/>
          <w:rFonts w:ascii="Book Antiqua" w:hAnsi="Book Antiqua"/>
          <w:i w:val="0"/>
          <w:sz w:val="24"/>
          <w:szCs w:val="24"/>
          <w:lang w:eastAsia="zh-CN"/>
        </w:rPr>
        <w:t>2</w:t>
      </w:r>
      <w:r w:rsidRPr="003438FE">
        <w:rPr>
          <w:rStyle w:val="aa"/>
          <w:rFonts w:ascii="Book Antiqua" w:hAnsi="Book Antiqua"/>
          <w:i w:val="0"/>
          <w:sz w:val="24"/>
          <w:szCs w:val="24"/>
        </w:rPr>
        <w:t>)</w:t>
      </w:r>
      <w:r w:rsidRPr="00616064">
        <w:rPr>
          <w:rFonts w:ascii="Book Antiqua" w:hAnsi="Book Antiqua"/>
          <w:sz w:val="24"/>
          <w:szCs w:val="24"/>
        </w:rPr>
        <w:t xml:space="preserve"> blood samples should be chilled and centrifuged as soon as possible, at least within 30 min after collection; and </w:t>
      </w:r>
      <w:r w:rsidRPr="003438FE">
        <w:rPr>
          <w:rStyle w:val="aa"/>
          <w:rFonts w:ascii="Book Antiqua" w:hAnsi="Book Antiqua"/>
          <w:i w:val="0"/>
          <w:sz w:val="24"/>
          <w:szCs w:val="24"/>
        </w:rPr>
        <w:t>(</w:t>
      </w:r>
      <w:r w:rsidRPr="003438FE">
        <w:rPr>
          <w:rStyle w:val="aa"/>
          <w:rFonts w:ascii="Book Antiqua" w:hAnsi="Book Antiqua"/>
          <w:i w:val="0"/>
          <w:sz w:val="24"/>
          <w:szCs w:val="24"/>
          <w:lang w:eastAsia="zh-CN"/>
        </w:rPr>
        <w:t>3</w:t>
      </w:r>
      <w:r w:rsidRPr="003438FE">
        <w:rPr>
          <w:rStyle w:val="aa"/>
          <w:rFonts w:ascii="Book Antiqua" w:hAnsi="Book Antiqua"/>
          <w:i w:val="0"/>
          <w:sz w:val="24"/>
          <w:szCs w:val="24"/>
        </w:rPr>
        <w:t>)</w:t>
      </w:r>
      <w:r w:rsidRPr="00616064">
        <w:rPr>
          <w:rFonts w:ascii="Book Antiqua" w:hAnsi="Book Antiqua"/>
          <w:sz w:val="24"/>
          <w:szCs w:val="24"/>
        </w:rPr>
        <w:t xml:space="preserve"> because acidification is the best method for the preservation of plasma ghrelin, 1 mol/L HCl (10% of sample volume) can be added to the plasma sample for adjustment to pH 4</w:t>
      </w:r>
      <w:r w:rsidRPr="00616064">
        <w:rPr>
          <w:rFonts w:ascii="Book Antiqua" w:hAnsi="Book Antiqua" w:cs="Calibri"/>
          <w:sz w:val="24"/>
          <w:szCs w:val="24"/>
          <w:vertAlign w:val="superscript"/>
        </w:rPr>
        <w:t>[23]</w:t>
      </w:r>
      <w:r w:rsidRPr="00616064">
        <w:rPr>
          <w:rFonts w:ascii="Book Antiqua" w:hAnsi="Book Antiqua"/>
          <w:sz w:val="24"/>
          <w:szCs w:val="24"/>
        </w:rPr>
        <w:t xml:space="preserve">. </w:t>
      </w:r>
      <w:r w:rsidRPr="00616064">
        <w:rPr>
          <w:rFonts w:ascii="Book Antiqua" w:hAnsi="Book Antiqua" w:cs="Calibri"/>
          <w:sz w:val="24"/>
          <w:szCs w:val="24"/>
        </w:rPr>
        <w:t>Ghrelin binds to almost 50% to the high density lipoprotein (HDL) in circulation, and the HDL level varies considerably in different ethnic groups</w:t>
      </w:r>
      <w:r w:rsidRPr="00616064">
        <w:rPr>
          <w:rFonts w:ascii="Book Antiqua" w:hAnsi="Book Antiqua" w:cs="Calibri"/>
          <w:sz w:val="24"/>
          <w:szCs w:val="24"/>
          <w:vertAlign w:val="superscript"/>
        </w:rPr>
        <w:t>[24,25]</w:t>
      </w:r>
      <w:r w:rsidRPr="00616064">
        <w:rPr>
          <w:rFonts w:ascii="Book Antiqua" w:hAnsi="Book Antiqua" w:cs="Calibri"/>
          <w:sz w:val="24"/>
          <w:szCs w:val="24"/>
        </w:rPr>
        <w:t xml:space="preserve">. Thus, changes in the serum levels of HDL may also alter the ghrelin levels. All patients in our study were of Turkish descent and HDL was not considered, though it would be an interesting area of further study to evaluate how these variables potentially affected the peptide levels.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 xml:space="preserve">Small intestine bacterial overgrowth (SIBO) is another possible factor that may explain the variation in ghrelin and obestatin levels, a variable that has been largely neglected to date. Antibiotics used in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may alter the intestinal flora and may trigger any effects by SIBO on appetite hormones. Any comparison of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and non-eradicated groups may need to overcome the possible effect of SIBO on these peptides</w:t>
      </w:r>
      <w:r w:rsidRPr="00616064">
        <w:rPr>
          <w:rFonts w:ascii="Book Antiqua" w:hAnsi="Book Antiqua" w:cs="Calibri"/>
          <w:sz w:val="24"/>
          <w:szCs w:val="24"/>
          <w:vertAlign w:val="superscript"/>
        </w:rPr>
        <w:t>[26,27]</w:t>
      </w:r>
      <w:r w:rsidRPr="00616064">
        <w:rPr>
          <w:rFonts w:ascii="Book Antiqua" w:hAnsi="Book Antiqua" w:cs="Calibri"/>
          <w:sz w:val="24"/>
          <w:szCs w:val="24"/>
        </w:rPr>
        <w:t>. Moreover, the half-life of ghrelin is very short (about 60 min), and serum esterase easily breaks ghrelin down to des-octanoyl-ghrelin, the inactive form</w:t>
      </w:r>
      <w:r w:rsidRPr="00616064">
        <w:rPr>
          <w:rFonts w:ascii="Book Antiqua" w:hAnsi="Book Antiqua" w:cs="Calibri"/>
          <w:sz w:val="24"/>
          <w:szCs w:val="24"/>
          <w:vertAlign w:val="superscript"/>
        </w:rPr>
        <w:t>[28,29]</w:t>
      </w:r>
      <w:r w:rsidRPr="00616064">
        <w:rPr>
          <w:rFonts w:ascii="Book Antiqua" w:hAnsi="Book Antiqua" w:cs="Calibri"/>
          <w:sz w:val="24"/>
          <w:szCs w:val="24"/>
        </w:rPr>
        <w:t xml:space="preserve">. The differences in these factors and the activity of </w:t>
      </w:r>
      <w:r w:rsidRPr="00616064">
        <w:rPr>
          <w:rFonts w:ascii="Book Antiqua" w:hAnsi="Book Antiqua"/>
          <w:sz w:val="24"/>
          <w:szCs w:val="24"/>
        </w:rPr>
        <w:t>ghrelin O-acyltransferase (GOAT)</w:t>
      </w:r>
      <w:r w:rsidRPr="00616064">
        <w:rPr>
          <w:rFonts w:ascii="Book Antiqua" w:hAnsi="Book Antiqua" w:cs="Calibri"/>
          <w:sz w:val="24"/>
          <w:szCs w:val="24"/>
        </w:rPr>
        <w:t xml:space="preserve"> may also lead to different results. These technological disadvantages could partially be diminished by including compatible healthy control individuals in each assay</w:t>
      </w:r>
      <w:r w:rsidRPr="00616064">
        <w:rPr>
          <w:rFonts w:ascii="Book Antiqua" w:hAnsi="Book Antiqua" w:cs="Calibri"/>
          <w:sz w:val="24"/>
          <w:szCs w:val="24"/>
          <w:vertAlign w:val="superscript"/>
        </w:rPr>
        <w:t>[13]</w:t>
      </w:r>
      <w:r w:rsidRPr="00616064">
        <w:rPr>
          <w:rFonts w:ascii="Book Antiqua" w:hAnsi="Book Antiqua" w:cs="Calibri"/>
          <w:sz w:val="24"/>
          <w:szCs w:val="24"/>
        </w:rPr>
        <w:t xml:space="preserve">. In a study, two popular commercial RIA kits were compared on the same sample set, and a 10-fold difference in the measured total ghrelin levels was seen </w:t>
      </w:r>
      <w:r w:rsidRPr="00616064">
        <w:rPr>
          <w:rFonts w:ascii="Book Antiqua" w:hAnsi="Book Antiqua" w:cs="Calibri"/>
          <w:sz w:val="24"/>
          <w:szCs w:val="24"/>
          <w:vertAlign w:val="superscript"/>
        </w:rPr>
        <w:t>[30]</w:t>
      </w:r>
      <w:r w:rsidRPr="00616064">
        <w:rPr>
          <w:rFonts w:ascii="Book Antiqua" w:hAnsi="Book Antiqua" w:cs="Calibri"/>
          <w:sz w:val="24"/>
          <w:szCs w:val="24"/>
        </w:rPr>
        <w:t>.</w:t>
      </w:r>
    </w:p>
    <w:p w:rsidR="00D25C05" w:rsidRPr="00616064" w:rsidRDefault="00D25C05" w:rsidP="00616064">
      <w:pPr>
        <w:pStyle w:val="a5"/>
        <w:tabs>
          <w:tab w:val="left" w:pos="360"/>
        </w:tabs>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ab/>
        <w:t xml:space="preserve">In our study, no difference was observed in the ghrelin/obestatin ratio of </w:t>
      </w:r>
      <w:r w:rsidRPr="00616064">
        <w:rPr>
          <w:rFonts w:ascii="Book Antiqua" w:hAnsi="Book Antiqua" w:cs="Calibri"/>
          <w:i/>
          <w:sz w:val="24"/>
          <w:szCs w:val="24"/>
        </w:rPr>
        <w:t>H. pylori</w:t>
      </w:r>
      <w:r w:rsidRPr="00616064">
        <w:rPr>
          <w:rFonts w:ascii="Book Antiqua" w:hAnsi="Book Antiqua" w:cs="Calibri"/>
          <w:sz w:val="24"/>
          <w:szCs w:val="24"/>
        </w:rPr>
        <w:t xml:space="preserve"> negative and </w:t>
      </w:r>
      <w:r w:rsidRPr="00616064">
        <w:rPr>
          <w:rFonts w:ascii="Book Antiqua" w:hAnsi="Book Antiqua" w:cs="Calibri"/>
          <w:i/>
          <w:sz w:val="24"/>
          <w:szCs w:val="24"/>
        </w:rPr>
        <w:t>H. pylori</w:t>
      </w:r>
      <w:r w:rsidRPr="00616064">
        <w:rPr>
          <w:rFonts w:ascii="Book Antiqua" w:hAnsi="Book Antiqua" w:cs="Calibri"/>
          <w:sz w:val="24"/>
          <w:szCs w:val="24"/>
        </w:rPr>
        <w:t xml:space="preserve"> positive patients. There are conflicting views of the role of ghrelin and obestatin in the literature. In some reports, the presence of </w:t>
      </w:r>
      <w:r w:rsidRPr="00616064">
        <w:rPr>
          <w:rFonts w:ascii="Book Antiqua" w:hAnsi="Book Antiqua" w:cs="Calibri"/>
          <w:i/>
          <w:sz w:val="24"/>
          <w:szCs w:val="24"/>
        </w:rPr>
        <w:t>H. pylori</w:t>
      </w:r>
      <w:r w:rsidRPr="00616064">
        <w:rPr>
          <w:rFonts w:ascii="Book Antiqua" w:hAnsi="Book Antiqua" w:cs="Calibri"/>
          <w:sz w:val="24"/>
          <w:szCs w:val="24"/>
        </w:rPr>
        <w:t xml:space="preserve"> was associated with decreasing ghrelin, and its eradication was associated with increased ghrelin levels</w:t>
      </w:r>
      <w:r w:rsidRPr="00616064">
        <w:rPr>
          <w:rFonts w:ascii="Book Antiqua" w:hAnsi="Book Antiqua" w:cs="Calibri"/>
          <w:sz w:val="24"/>
          <w:szCs w:val="24"/>
          <w:vertAlign w:val="superscript"/>
        </w:rPr>
        <w:t>[31,32]</w:t>
      </w:r>
      <w:r w:rsidRPr="00616064">
        <w:rPr>
          <w:rFonts w:ascii="Book Antiqua" w:hAnsi="Book Antiqua" w:cs="Calibri"/>
          <w:sz w:val="24"/>
          <w:szCs w:val="24"/>
        </w:rPr>
        <w:t xml:space="preserve">. In contrast, ghrelin decreased after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in some studies; in fact, Osawa </w:t>
      </w:r>
      <w:r w:rsidRPr="00616064">
        <w:rPr>
          <w:rFonts w:ascii="Book Antiqua" w:hAnsi="Book Antiqua" w:cs="Calibri"/>
          <w:i/>
          <w:sz w:val="24"/>
          <w:szCs w:val="24"/>
        </w:rPr>
        <w:t>et al</w:t>
      </w:r>
      <w:r w:rsidRPr="00616064">
        <w:rPr>
          <w:rFonts w:ascii="Book Antiqua" w:hAnsi="Book Antiqua" w:cs="Calibri"/>
          <w:sz w:val="24"/>
          <w:szCs w:val="24"/>
          <w:vertAlign w:val="superscript"/>
        </w:rPr>
        <w:t>[32]</w:t>
      </w:r>
      <w:r w:rsidRPr="00616064">
        <w:rPr>
          <w:rFonts w:ascii="Book Antiqua" w:hAnsi="Book Antiqua" w:cs="Calibri"/>
          <w:sz w:val="24"/>
          <w:szCs w:val="24"/>
        </w:rPr>
        <w:t xml:space="preserve"> reported ghrelin decrease in a majority of patients, while only 50 out of 134 patients demonstrated an increase in this hormone. In Chinese adults,</w:t>
      </w:r>
      <w:r w:rsidRPr="00616064" w:rsidDel="005F42B6">
        <w:rPr>
          <w:rFonts w:ascii="Book Antiqua" w:hAnsi="Book Antiqua" w:cs="Calibri"/>
          <w:sz w:val="24"/>
          <w:szCs w:val="24"/>
        </w:rPr>
        <w:t xml:space="preserve"> </w:t>
      </w:r>
      <w:r w:rsidRPr="00616064">
        <w:rPr>
          <w:rFonts w:ascii="Book Antiqua" w:hAnsi="Book Antiqua" w:cs="Calibri"/>
          <w:sz w:val="24"/>
          <w:szCs w:val="24"/>
        </w:rPr>
        <w:t xml:space="preserve">a reduction in the ghrelin/obestatin ratio was associated with patients who were </w:t>
      </w:r>
      <w:r w:rsidRPr="00616064">
        <w:rPr>
          <w:rFonts w:ascii="Book Antiqua" w:hAnsi="Book Antiqua" w:cs="Calibri"/>
          <w:i/>
          <w:sz w:val="24"/>
          <w:szCs w:val="24"/>
        </w:rPr>
        <w:t>H. pylori</w:t>
      </w:r>
      <w:r w:rsidRPr="00616064">
        <w:rPr>
          <w:rFonts w:ascii="Book Antiqua" w:hAnsi="Book Antiqua" w:cs="Calibri"/>
          <w:sz w:val="24"/>
          <w:szCs w:val="24"/>
        </w:rPr>
        <w:t xml:space="preserve"> positive as compared to uninfected controls</w:t>
      </w:r>
      <w:r w:rsidRPr="00616064">
        <w:rPr>
          <w:rFonts w:ascii="Book Antiqua" w:hAnsi="Book Antiqua" w:cs="Calibri"/>
          <w:sz w:val="24"/>
          <w:szCs w:val="24"/>
          <w:vertAlign w:val="superscript"/>
        </w:rPr>
        <w:t>[5]</w:t>
      </w:r>
      <w:r w:rsidRPr="00616064">
        <w:rPr>
          <w:rFonts w:ascii="Book Antiqua" w:hAnsi="Book Antiqua" w:cs="Calibri"/>
          <w:sz w:val="24"/>
          <w:szCs w:val="24"/>
        </w:rPr>
        <w:t xml:space="preserve">. </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lastRenderedPageBreak/>
        <w:tab/>
        <w:t>Our results showed that males had insignificantly higher ghrelin and obestatin levels than females (</w:t>
      </w:r>
      <w:r w:rsidRPr="00616064">
        <w:rPr>
          <w:rFonts w:ascii="Book Antiqua" w:hAnsi="Book Antiqua" w:cs="Calibri"/>
          <w:i/>
          <w:sz w:val="24"/>
          <w:szCs w:val="24"/>
        </w:rPr>
        <w:t xml:space="preserve">P = </w:t>
      </w:r>
      <w:r w:rsidRPr="00616064">
        <w:rPr>
          <w:rFonts w:ascii="Book Antiqua" w:hAnsi="Book Antiqua" w:cs="Calibri"/>
          <w:sz w:val="24"/>
          <w:szCs w:val="24"/>
        </w:rPr>
        <w:t xml:space="preserve">0.66 and </w:t>
      </w:r>
      <w:r w:rsidRPr="00616064">
        <w:rPr>
          <w:rFonts w:ascii="Book Antiqua" w:hAnsi="Book Antiqua" w:cs="Calibri"/>
          <w:i/>
          <w:sz w:val="24"/>
          <w:szCs w:val="24"/>
        </w:rPr>
        <w:t xml:space="preserve">P = </w:t>
      </w:r>
      <w:r w:rsidRPr="00616064">
        <w:rPr>
          <w:rFonts w:ascii="Book Antiqua" w:hAnsi="Book Antiqua" w:cs="Calibri"/>
          <w:sz w:val="24"/>
          <w:szCs w:val="24"/>
        </w:rPr>
        <w:t>0.73, respectively). Even though a number of studies have reported higher ghrelin levels in females</w:t>
      </w:r>
      <w:r w:rsidRPr="00616064">
        <w:rPr>
          <w:rFonts w:ascii="Book Antiqua" w:hAnsi="Book Antiqua" w:cs="Calibri"/>
          <w:sz w:val="24"/>
          <w:szCs w:val="24"/>
          <w:vertAlign w:val="superscript"/>
        </w:rPr>
        <w:t>[33]</w:t>
      </w:r>
      <w:r w:rsidRPr="00616064">
        <w:rPr>
          <w:rFonts w:ascii="Book Antiqua" w:hAnsi="Book Antiqua" w:cs="Calibri"/>
          <w:sz w:val="24"/>
          <w:szCs w:val="24"/>
        </w:rPr>
        <w:t>, fluctuating levels of estrogen related to the different phases of the menstrual cycle may influence serum ghrelin levels</w:t>
      </w:r>
      <w:r w:rsidRPr="00616064">
        <w:rPr>
          <w:rFonts w:ascii="Book Antiqua" w:hAnsi="Book Antiqua" w:cs="Calibri"/>
          <w:sz w:val="24"/>
          <w:szCs w:val="24"/>
          <w:vertAlign w:val="superscript"/>
        </w:rPr>
        <w:t>[34]</w:t>
      </w:r>
      <w:r w:rsidRPr="00616064">
        <w:rPr>
          <w:rFonts w:ascii="Book Antiqua" w:hAnsi="Book Antiqua" w:cs="Calibri"/>
          <w:sz w:val="24"/>
          <w:szCs w:val="24"/>
        </w:rPr>
        <w:t>.</w:t>
      </w:r>
    </w:p>
    <w:p w:rsidR="00D25C05" w:rsidRPr="00616064" w:rsidRDefault="00D25C05" w:rsidP="00616064">
      <w:pPr>
        <w:tabs>
          <w:tab w:val="left" w:pos="360"/>
        </w:tabs>
        <w:spacing w:line="360" w:lineRule="auto"/>
        <w:jc w:val="both"/>
        <w:rPr>
          <w:rFonts w:ascii="Book Antiqua" w:hAnsi="Book Antiqua" w:cs="Calibri"/>
          <w:sz w:val="24"/>
          <w:szCs w:val="24"/>
        </w:rPr>
      </w:pPr>
      <w:r w:rsidRPr="00616064">
        <w:rPr>
          <w:rFonts w:ascii="Book Antiqua" w:hAnsi="Book Antiqua" w:cs="Calibri"/>
          <w:sz w:val="24"/>
          <w:szCs w:val="24"/>
        </w:rPr>
        <w:tab/>
        <w:t xml:space="preserve">Overweight participants in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group demonstrated significant changes in ghrelin and obestatin levels in this study. They showed a decrease in ghrelin levels, an increase in obestatin levels, and a decrease in the ghrelin/obestatin ratio. Thus, overweight cases demonstrated opposite changes that what was expected in terms of their serum ghrelin levels (Table 2).</w:t>
      </w:r>
    </w:p>
    <w:p w:rsidR="00D25C05" w:rsidRPr="00616064" w:rsidRDefault="00D25C05" w:rsidP="00616064">
      <w:pPr>
        <w:pStyle w:val="a5"/>
        <w:tabs>
          <w:tab w:val="left" w:pos="360"/>
        </w:tabs>
        <w:spacing w:before="94" w:line="360" w:lineRule="auto"/>
        <w:ind w:left="0" w:right="110"/>
        <w:jc w:val="both"/>
        <w:rPr>
          <w:rFonts w:ascii="Book Antiqua" w:hAnsi="Book Antiqua" w:cs="Calibri"/>
          <w:sz w:val="24"/>
          <w:szCs w:val="24"/>
        </w:rPr>
      </w:pPr>
      <w:r w:rsidRPr="00616064">
        <w:rPr>
          <w:rFonts w:ascii="Book Antiqua" w:hAnsi="Book Antiqua" w:cs="Calibri"/>
          <w:sz w:val="24"/>
          <w:szCs w:val="24"/>
        </w:rPr>
        <w:tab/>
        <w:t xml:space="preserve">This study revealed no significant sex and age group (cut-off of 40 years) differences in ghrelin levels, obestatin levels, ghrelin/obestatin ratios, and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Changes in the ghrelin/obestatin ratio were also insignificant in comparison to the </w:t>
      </w:r>
      <w:r w:rsidRPr="00616064">
        <w:rPr>
          <w:rFonts w:ascii="Book Antiqua" w:hAnsi="Book Antiqua" w:cs="Calibri"/>
          <w:i/>
          <w:sz w:val="24"/>
          <w:szCs w:val="24"/>
        </w:rPr>
        <w:t>H. pylori</w:t>
      </w:r>
      <w:r w:rsidRPr="00616064">
        <w:rPr>
          <w:rFonts w:ascii="Book Antiqua" w:hAnsi="Book Antiqua" w:cs="Calibri"/>
          <w:sz w:val="24"/>
          <w:szCs w:val="24"/>
        </w:rPr>
        <w:t xml:space="preserve"> eradicated, non-eradicated, and control groups. According to our results, obestatin, not ghrelin, seems to be more influenced by </w:t>
      </w:r>
      <w:r w:rsidRPr="00616064">
        <w:rPr>
          <w:rFonts w:ascii="Book Antiqua" w:hAnsi="Book Antiqua" w:cs="Calibri"/>
          <w:i/>
          <w:sz w:val="24"/>
          <w:szCs w:val="24"/>
        </w:rPr>
        <w:t>H. pylori</w:t>
      </w:r>
      <w:r w:rsidRPr="00616064">
        <w:rPr>
          <w:rFonts w:ascii="Book Antiqua" w:hAnsi="Book Antiqua" w:cs="Calibri"/>
          <w:sz w:val="24"/>
          <w:szCs w:val="24"/>
        </w:rPr>
        <w:t xml:space="preserve"> eradication; in fact, this was prominent in overweight and male patients.</w:t>
      </w:r>
    </w:p>
    <w:p w:rsidR="00D25C05" w:rsidRPr="00616064" w:rsidRDefault="00D25C05" w:rsidP="00616064">
      <w:pPr>
        <w:tabs>
          <w:tab w:val="left" w:pos="360"/>
        </w:tabs>
        <w:autoSpaceDE w:val="0"/>
        <w:autoSpaceDN w:val="0"/>
        <w:adjustRightInd w:val="0"/>
        <w:spacing w:line="360" w:lineRule="auto"/>
        <w:jc w:val="both"/>
        <w:rPr>
          <w:rFonts w:ascii="Book Antiqua" w:hAnsi="Book Antiqua" w:cs="Calibri"/>
          <w:sz w:val="24"/>
          <w:szCs w:val="24"/>
        </w:rPr>
      </w:pPr>
      <w:r w:rsidRPr="00616064">
        <w:rPr>
          <w:rFonts w:ascii="Book Antiqua" w:hAnsi="Book Antiqua" w:cs="Calibri"/>
          <w:sz w:val="24"/>
          <w:szCs w:val="24"/>
        </w:rPr>
        <w:tab/>
        <w:t xml:space="preserve">The results of these study are valid since influencing factors, errors and procedures were identical for all cases. However, these results suggest a variety of useful, future studies. For example a larger study population would allow generalization of the results to be applicable more than just a small subset of ethnically similar subjects. In addition, it will be interesting to explore several additional variables that were not studied here, including studying subjects in a non-fasting state to allow a comparison of the postprandial or diurnal changes in these hormones. Moreover, including an assessment of the satiety threshold of the patients, taking into account the menstrual status of the female patients and testing for SIBO would also be of great interest. </w:t>
      </w:r>
    </w:p>
    <w:p w:rsidR="00D25C05" w:rsidRPr="00616064" w:rsidRDefault="00D25C05" w:rsidP="00616064">
      <w:pPr>
        <w:pStyle w:val="a5"/>
        <w:tabs>
          <w:tab w:val="left" w:pos="360"/>
        </w:tabs>
        <w:spacing w:before="94" w:line="360" w:lineRule="auto"/>
        <w:ind w:left="0" w:right="110"/>
        <w:jc w:val="both"/>
        <w:rPr>
          <w:rFonts w:ascii="Book Antiqua" w:hAnsi="Book Antiqua"/>
          <w:sz w:val="24"/>
          <w:szCs w:val="24"/>
        </w:rPr>
      </w:pPr>
      <w:r w:rsidRPr="00616064">
        <w:rPr>
          <w:rFonts w:ascii="Book Antiqua" w:hAnsi="Book Antiqua" w:cs="Calibri"/>
          <w:sz w:val="24"/>
          <w:szCs w:val="24"/>
        </w:rPr>
        <w:tab/>
      </w:r>
      <w:r w:rsidRPr="00616064">
        <w:rPr>
          <w:rFonts w:ascii="Book Antiqua" w:hAnsi="Book Antiqua" w:cs="Calibri"/>
          <w:i/>
          <w:sz w:val="24"/>
          <w:szCs w:val="24"/>
        </w:rPr>
        <w:t>H. pylori</w:t>
      </w:r>
      <w:r w:rsidRPr="00616064">
        <w:rPr>
          <w:rFonts w:ascii="Book Antiqua" w:hAnsi="Book Antiqua" w:cs="Calibri"/>
          <w:sz w:val="24"/>
          <w:szCs w:val="24"/>
        </w:rPr>
        <w:t xml:space="preserve"> eradication was associated with an significant decrease in ghrelin levels and significant increase in obestatin levels in our study. Due to the contradictory results reported in the literature, the effect of </w:t>
      </w:r>
      <w:r w:rsidRPr="00616064">
        <w:rPr>
          <w:rFonts w:ascii="Book Antiqua" w:hAnsi="Book Antiqua" w:cs="Calibri"/>
          <w:i/>
          <w:sz w:val="24"/>
          <w:szCs w:val="24"/>
        </w:rPr>
        <w:t>H. pylori</w:t>
      </w:r>
      <w:r w:rsidRPr="00616064">
        <w:rPr>
          <w:rFonts w:ascii="Book Antiqua" w:hAnsi="Book Antiqua" w:cs="Calibri"/>
          <w:sz w:val="24"/>
          <w:szCs w:val="24"/>
        </w:rPr>
        <w:t xml:space="preserve"> on these appetite hormones should be the subject of future studies, and the results may provide important insight for anti-obesity treatment strategies.</w:t>
      </w:r>
    </w:p>
    <w:p w:rsidR="00D25C05" w:rsidRDefault="00D25C05" w:rsidP="00616064">
      <w:pPr>
        <w:spacing w:line="360" w:lineRule="auto"/>
        <w:jc w:val="both"/>
        <w:rPr>
          <w:rFonts w:ascii="Book Antiqua" w:hAnsi="Book Antiqua"/>
          <w:sz w:val="24"/>
          <w:szCs w:val="24"/>
          <w:lang w:eastAsia="zh-CN"/>
        </w:rPr>
      </w:pPr>
    </w:p>
    <w:p w:rsidR="00D25C05" w:rsidRPr="00C0266A" w:rsidRDefault="00D25C05" w:rsidP="00616064">
      <w:pPr>
        <w:spacing w:line="360" w:lineRule="auto"/>
        <w:jc w:val="both"/>
        <w:rPr>
          <w:rFonts w:ascii="Book Antiqua" w:hAnsi="Book Antiqua"/>
          <w:sz w:val="24"/>
          <w:szCs w:val="24"/>
        </w:rPr>
      </w:pPr>
      <w:r w:rsidRPr="00616064">
        <w:rPr>
          <w:rFonts w:ascii="Book Antiqua" w:hAnsi="Book Antiqua"/>
          <w:b/>
          <w:sz w:val="24"/>
          <w:szCs w:val="24"/>
        </w:rPr>
        <w:lastRenderedPageBreak/>
        <w:t>COMMENTS</w:t>
      </w: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t>Background</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i/>
          <w:sz w:val="24"/>
          <w:szCs w:val="24"/>
        </w:rPr>
        <w:t>Helicobacter pylori</w:t>
      </w:r>
      <w:r w:rsidRPr="00616064">
        <w:rPr>
          <w:rFonts w:ascii="Book Antiqua" w:hAnsi="Book Antiqua"/>
          <w:sz w:val="24"/>
          <w:szCs w:val="24"/>
        </w:rPr>
        <w:t xml:space="preserve"> (</w:t>
      </w:r>
      <w:r w:rsidRPr="00616064">
        <w:rPr>
          <w:rFonts w:ascii="Book Antiqua" w:hAnsi="Book Antiqua"/>
          <w:i/>
          <w:sz w:val="24"/>
          <w:szCs w:val="24"/>
        </w:rPr>
        <w:t>H. pylori</w:t>
      </w:r>
      <w:r w:rsidRPr="00616064">
        <w:rPr>
          <w:rFonts w:ascii="Book Antiqua" w:hAnsi="Book Antiqua"/>
          <w:sz w:val="24"/>
          <w:szCs w:val="24"/>
        </w:rPr>
        <w:t xml:space="preserve">) is a major cause of stomach inflammation also worldwide. The pathophysiology of some appetite and satiety peptides such as ghrelin and obestatin secreted from gastric mucosa may be altered by this infection. </w:t>
      </w:r>
    </w:p>
    <w:p w:rsidR="00D25C05" w:rsidRPr="00616064" w:rsidRDefault="00D25C05" w:rsidP="00616064">
      <w:pPr>
        <w:spacing w:line="360" w:lineRule="auto"/>
        <w:jc w:val="both"/>
        <w:rPr>
          <w:rFonts w:ascii="Book Antiqua" w:hAnsi="Book Antiqua"/>
          <w:sz w:val="24"/>
          <w:szCs w:val="24"/>
        </w:rPr>
      </w:pP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t>Research frontiers</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sz w:val="24"/>
          <w:szCs w:val="24"/>
        </w:rPr>
        <w:t xml:space="preserve">Overweight and obesity are major risk factors for a number of chronic diseases, including diabetes, cardiovascular diseases and cancer according to the WHO reports. Worldwide, obesity has increased 82% in the last two decades. A number of studies report the relation of </w:t>
      </w:r>
      <w:r w:rsidRPr="00616064">
        <w:rPr>
          <w:rFonts w:ascii="Book Antiqua" w:hAnsi="Book Antiqua"/>
          <w:i/>
          <w:sz w:val="24"/>
          <w:szCs w:val="24"/>
        </w:rPr>
        <w:t>H. pylori</w:t>
      </w:r>
      <w:r w:rsidRPr="00616064">
        <w:rPr>
          <w:rFonts w:ascii="Book Antiqua" w:hAnsi="Book Antiqua"/>
          <w:sz w:val="24"/>
          <w:szCs w:val="24"/>
        </w:rPr>
        <w:t xml:space="preserve"> with some appetite hormones as ghrelin and obestatin, but the results are not consistent. Some reveal increase and some no change of these peptides related with </w:t>
      </w:r>
      <w:r w:rsidRPr="00616064">
        <w:rPr>
          <w:rFonts w:ascii="Book Antiqua" w:hAnsi="Book Antiqua"/>
          <w:i/>
          <w:sz w:val="24"/>
          <w:szCs w:val="24"/>
        </w:rPr>
        <w:t>H. pylori</w:t>
      </w:r>
      <w:r w:rsidRPr="00616064">
        <w:rPr>
          <w:rFonts w:ascii="Book Antiqua" w:hAnsi="Book Antiqua"/>
          <w:sz w:val="24"/>
          <w:szCs w:val="24"/>
        </w:rPr>
        <w:t xml:space="preserve">. The reported levels of these hormones vary in a wide spectrum thus all studies need to be accompanied with a control group. In this study, the authors report the influence of </w:t>
      </w:r>
      <w:r w:rsidRPr="00616064">
        <w:rPr>
          <w:rFonts w:ascii="Book Antiqua" w:hAnsi="Book Antiqua"/>
          <w:i/>
          <w:sz w:val="24"/>
          <w:szCs w:val="24"/>
        </w:rPr>
        <w:t>H. pylori</w:t>
      </w:r>
      <w:r w:rsidRPr="00616064">
        <w:rPr>
          <w:rFonts w:ascii="Book Antiqua" w:hAnsi="Book Antiqua"/>
          <w:sz w:val="24"/>
          <w:szCs w:val="24"/>
        </w:rPr>
        <w:t xml:space="preserve"> on these appetite peptides.</w:t>
      </w:r>
    </w:p>
    <w:p w:rsidR="00D25C05" w:rsidRPr="00616064" w:rsidRDefault="00D25C05" w:rsidP="00616064">
      <w:pPr>
        <w:spacing w:line="360" w:lineRule="auto"/>
        <w:jc w:val="both"/>
        <w:rPr>
          <w:rFonts w:ascii="Book Antiqua" w:hAnsi="Book Antiqua"/>
          <w:sz w:val="24"/>
          <w:szCs w:val="24"/>
        </w:rPr>
      </w:pP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t>Innovations and breakthroughs</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sz w:val="24"/>
          <w:szCs w:val="24"/>
        </w:rPr>
        <w:t xml:space="preserve">In this study the change of appetite peptides were measured in in three subgroups of human volunteers: </w:t>
      </w:r>
      <w:r w:rsidRPr="00616064">
        <w:rPr>
          <w:rFonts w:ascii="Book Antiqua" w:hAnsi="Book Antiqua"/>
          <w:i/>
          <w:sz w:val="24"/>
          <w:szCs w:val="24"/>
        </w:rPr>
        <w:t>H. pylori</w:t>
      </w:r>
      <w:r w:rsidRPr="00616064">
        <w:rPr>
          <w:rFonts w:ascii="Book Antiqua" w:hAnsi="Book Antiqua"/>
          <w:sz w:val="24"/>
          <w:szCs w:val="24"/>
        </w:rPr>
        <w:t xml:space="preserve"> infected/eradicated, </w:t>
      </w:r>
      <w:r w:rsidRPr="00616064">
        <w:rPr>
          <w:rFonts w:ascii="Book Antiqua" w:hAnsi="Book Antiqua"/>
          <w:i/>
          <w:sz w:val="24"/>
          <w:szCs w:val="24"/>
        </w:rPr>
        <w:t xml:space="preserve">H. </w:t>
      </w:r>
      <w:r w:rsidRPr="00616064">
        <w:rPr>
          <w:rFonts w:ascii="Book Antiqua" w:hAnsi="Book Antiqua"/>
          <w:sz w:val="24"/>
          <w:szCs w:val="24"/>
        </w:rPr>
        <w:t xml:space="preserve">pylori infected/non-eradicated and non-infected control. The monitoring of the non-eradicated group eliminated of a number of factors allowing us to focus only on the effect of </w:t>
      </w:r>
      <w:r w:rsidRPr="00616064">
        <w:rPr>
          <w:rFonts w:ascii="Book Antiqua" w:hAnsi="Book Antiqua"/>
          <w:i/>
          <w:sz w:val="24"/>
          <w:szCs w:val="24"/>
        </w:rPr>
        <w:t>H.pylori</w:t>
      </w:r>
      <w:r w:rsidRPr="00616064">
        <w:rPr>
          <w:rFonts w:ascii="Book Antiqua" w:hAnsi="Book Antiqua"/>
          <w:sz w:val="24"/>
          <w:szCs w:val="24"/>
        </w:rPr>
        <w:t>. In this study, comparison of ghrelin and obestatin change between eradicated and non-eradicated group gave the advantage of discarding the effect of receiving antibiotherapy. Also, including the control group provided the exclusion of possible external factors as month, season and placebo effect of being under examination. Finally, as a novel proposal, the effect of small intestinal bacterial overgrowth, considering menstrual cycles and HDL influence on these peptides, are also discussed.</w:t>
      </w:r>
    </w:p>
    <w:p w:rsidR="00D25C05" w:rsidRPr="00616064" w:rsidRDefault="00D25C05" w:rsidP="00616064">
      <w:pPr>
        <w:spacing w:line="360" w:lineRule="auto"/>
        <w:jc w:val="both"/>
        <w:rPr>
          <w:rFonts w:ascii="Book Antiqua" w:hAnsi="Book Antiqua"/>
          <w:sz w:val="24"/>
          <w:szCs w:val="24"/>
        </w:rPr>
      </w:pP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t xml:space="preserve">Applications </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sz w:val="24"/>
          <w:szCs w:val="24"/>
        </w:rPr>
        <w:t xml:space="preserve">The study results suggest that appetite hormones may be related with </w:t>
      </w:r>
      <w:r w:rsidRPr="00616064">
        <w:rPr>
          <w:rFonts w:ascii="Book Antiqua" w:hAnsi="Book Antiqua"/>
          <w:i/>
          <w:sz w:val="24"/>
          <w:szCs w:val="24"/>
        </w:rPr>
        <w:t>H. pylori</w:t>
      </w:r>
      <w:r w:rsidRPr="00616064">
        <w:rPr>
          <w:rFonts w:ascii="Book Antiqua" w:hAnsi="Book Antiqua"/>
          <w:sz w:val="24"/>
          <w:szCs w:val="24"/>
        </w:rPr>
        <w:t xml:space="preserve"> and this may be important in anti-obesity strategies.</w:t>
      </w:r>
    </w:p>
    <w:p w:rsidR="00D25C05" w:rsidRPr="00616064" w:rsidRDefault="00D25C05" w:rsidP="00616064">
      <w:pPr>
        <w:spacing w:line="360" w:lineRule="auto"/>
        <w:jc w:val="both"/>
        <w:rPr>
          <w:rFonts w:ascii="Book Antiqua" w:hAnsi="Book Antiqua"/>
          <w:sz w:val="24"/>
          <w:szCs w:val="24"/>
        </w:rPr>
      </w:pP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lastRenderedPageBreak/>
        <w:t>Terminology</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sz w:val="24"/>
          <w:szCs w:val="24"/>
        </w:rPr>
        <w:t xml:space="preserve">Appetite hormones ghrelin and obestatin, two opposite acting peptides involved in appetite and satiety and </w:t>
      </w:r>
      <w:r w:rsidRPr="00616064">
        <w:rPr>
          <w:rFonts w:ascii="Book Antiqua" w:hAnsi="Book Antiqua"/>
          <w:i/>
          <w:sz w:val="24"/>
          <w:szCs w:val="24"/>
        </w:rPr>
        <w:t>H. pylori</w:t>
      </w:r>
      <w:r w:rsidRPr="00616064">
        <w:rPr>
          <w:rFonts w:ascii="Book Antiqua" w:hAnsi="Book Antiqua"/>
          <w:sz w:val="24"/>
          <w:szCs w:val="24"/>
        </w:rPr>
        <w:t xml:space="preserve"> infection and eradication were the main terminological parameters.</w:t>
      </w:r>
    </w:p>
    <w:p w:rsidR="00D25C05" w:rsidRPr="00616064" w:rsidRDefault="00D25C05" w:rsidP="00616064">
      <w:pPr>
        <w:spacing w:line="360" w:lineRule="auto"/>
        <w:jc w:val="both"/>
        <w:rPr>
          <w:rFonts w:ascii="Book Antiqua" w:hAnsi="Book Antiqua"/>
          <w:sz w:val="24"/>
          <w:szCs w:val="24"/>
        </w:rPr>
      </w:pPr>
    </w:p>
    <w:p w:rsidR="00D25C05" w:rsidRPr="00616064" w:rsidRDefault="00D25C05" w:rsidP="00616064">
      <w:pPr>
        <w:spacing w:line="360" w:lineRule="auto"/>
        <w:jc w:val="both"/>
        <w:rPr>
          <w:rFonts w:ascii="Book Antiqua" w:hAnsi="Book Antiqua"/>
          <w:b/>
          <w:i/>
          <w:sz w:val="24"/>
          <w:szCs w:val="24"/>
        </w:rPr>
      </w:pPr>
      <w:r w:rsidRPr="00616064">
        <w:rPr>
          <w:rFonts w:ascii="Book Antiqua" w:hAnsi="Book Antiqua"/>
          <w:b/>
          <w:i/>
          <w:sz w:val="24"/>
          <w:szCs w:val="24"/>
        </w:rPr>
        <w:t>Peer review</w:t>
      </w:r>
    </w:p>
    <w:p w:rsidR="00D25C05" w:rsidRPr="00616064" w:rsidRDefault="00D25C05" w:rsidP="00616064">
      <w:pPr>
        <w:spacing w:line="360" w:lineRule="auto"/>
        <w:jc w:val="both"/>
        <w:rPr>
          <w:rFonts w:ascii="Book Antiqua" w:hAnsi="Book Antiqua"/>
          <w:sz w:val="24"/>
          <w:szCs w:val="24"/>
        </w:rPr>
      </w:pPr>
      <w:r w:rsidRPr="00616064">
        <w:rPr>
          <w:rFonts w:ascii="Book Antiqua" w:hAnsi="Book Antiqua"/>
          <w:sz w:val="24"/>
          <w:szCs w:val="24"/>
        </w:rPr>
        <w:t xml:space="preserve">The study intends to investigate the changes in serum ghrelin and obestatin levels before and after </w:t>
      </w:r>
      <w:r w:rsidRPr="00616064">
        <w:rPr>
          <w:rFonts w:ascii="Book Antiqua" w:hAnsi="Book Antiqua"/>
          <w:i/>
          <w:sz w:val="24"/>
          <w:szCs w:val="24"/>
        </w:rPr>
        <w:t>H. pylori</w:t>
      </w:r>
      <w:r w:rsidRPr="00616064">
        <w:rPr>
          <w:rFonts w:ascii="Book Antiqua" w:hAnsi="Book Antiqua"/>
          <w:sz w:val="24"/>
          <w:szCs w:val="24"/>
        </w:rPr>
        <w:t xml:space="preserve"> eradication. The authors found that serum ghrelin and obestatin levels decreased and increased in </w:t>
      </w:r>
      <w:r w:rsidRPr="00616064">
        <w:rPr>
          <w:rFonts w:ascii="Book Antiqua" w:hAnsi="Book Antiqua"/>
          <w:i/>
          <w:sz w:val="24"/>
          <w:szCs w:val="24"/>
        </w:rPr>
        <w:t>H. pylori</w:t>
      </w:r>
      <w:r w:rsidRPr="00616064">
        <w:rPr>
          <w:rFonts w:ascii="Book Antiqua" w:hAnsi="Book Antiqua"/>
          <w:sz w:val="24"/>
          <w:szCs w:val="24"/>
        </w:rPr>
        <w:t xml:space="preserve"> eradication groups compared to non-eradicated patients and controls, respectively. These changes were more prominent in overweight and male patients. The manuscript is well written. The methods are adequate. The results justify the conclusions drawn.</w:t>
      </w:r>
    </w:p>
    <w:p w:rsidR="00D25C05" w:rsidRPr="00616064" w:rsidRDefault="00D25C05" w:rsidP="00616064">
      <w:pPr>
        <w:widowControl/>
        <w:spacing w:after="200" w:line="360" w:lineRule="auto"/>
        <w:jc w:val="both"/>
        <w:rPr>
          <w:rFonts w:ascii="Book Antiqua" w:hAnsi="Book Antiqua" w:cs="Calibri"/>
          <w:b/>
          <w:sz w:val="24"/>
          <w:szCs w:val="24"/>
        </w:rPr>
      </w:pPr>
      <w:r w:rsidRPr="00616064">
        <w:rPr>
          <w:rFonts w:ascii="Book Antiqua" w:hAnsi="Book Antiqua" w:cs="Calibri"/>
          <w:b/>
          <w:sz w:val="24"/>
          <w:szCs w:val="24"/>
        </w:rPr>
        <w:br w:type="page"/>
      </w:r>
    </w:p>
    <w:p w:rsidR="00D25C05" w:rsidRPr="00616064" w:rsidRDefault="00D25C05" w:rsidP="00616064">
      <w:pPr>
        <w:pStyle w:val="a5"/>
        <w:spacing w:before="94" w:line="360" w:lineRule="auto"/>
        <w:ind w:left="0" w:right="110"/>
        <w:jc w:val="both"/>
        <w:rPr>
          <w:rFonts w:ascii="Book Antiqua" w:hAnsi="Book Antiqua" w:cs="Calibri"/>
          <w:b/>
          <w:sz w:val="24"/>
          <w:szCs w:val="24"/>
        </w:rPr>
      </w:pPr>
      <w:r w:rsidRPr="00616064">
        <w:rPr>
          <w:rFonts w:ascii="Book Antiqua" w:hAnsi="Book Antiqua" w:cs="Calibri"/>
          <w:b/>
          <w:sz w:val="24"/>
          <w:szCs w:val="24"/>
        </w:rPr>
        <w:t>REFERENCES</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1 </w:t>
      </w:r>
      <w:r w:rsidRPr="00616064">
        <w:rPr>
          <w:rFonts w:ascii="Book Antiqua" w:hAnsi="Book Antiqua" w:cs="宋体"/>
          <w:b/>
          <w:bCs/>
          <w:color w:val="000000"/>
          <w:sz w:val="24"/>
          <w:szCs w:val="24"/>
          <w:lang w:eastAsia="zh-CN"/>
        </w:rPr>
        <w:t>Kojima M</w:t>
      </w:r>
      <w:r w:rsidRPr="00616064">
        <w:rPr>
          <w:rFonts w:ascii="Book Antiqua" w:hAnsi="Book Antiqua" w:cs="宋体"/>
          <w:color w:val="000000"/>
          <w:sz w:val="24"/>
          <w:szCs w:val="24"/>
          <w:lang w:eastAsia="zh-CN"/>
        </w:rPr>
        <w:t>, Hosoda H, Date Y, Nakazato M, Matsuo H, Kangawa K. Ghrelin is a growth-hormone-releasing acylated peptide from stomach. </w:t>
      </w:r>
      <w:r w:rsidRPr="00616064">
        <w:rPr>
          <w:rFonts w:ascii="Book Antiqua" w:hAnsi="Book Antiqua" w:cs="宋体"/>
          <w:i/>
          <w:iCs/>
          <w:color w:val="000000"/>
          <w:sz w:val="24"/>
          <w:szCs w:val="24"/>
          <w:lang w:eastAsia="zh-CN"/>
        </w:rPr>
        <w:t>Nature</w:t>
      </w:r>
      <w:r w:rsidRPr="00616064">
        <w:rPr>
          <w:rFonts w:ascii="Book Antiqua" w:hAnsi="Book Antiqua" w:cs="宋体"/>
          <w:color w:val="000000"/>
          <w:sz w:val="24"/>
          <w:szCs w:val="24"/>
          <w:lang w:eastAsia="zh-CN"/>
        </w:rPr>
        <w:t> 1999; </w:t>
      </w:r>
      <w:r w:rsidRPr="00616064">
        <w:rPr>
          <w:rFonts w:ascii="Book Antiqua" w:hAnsi="Book Antiqua" w:cs="宋体"/>
          <w:b/>
          <w:bCs/>
          <w:color w:val="000000"/>
          <w:sz w:val="24"/>
          <w:szCs w:val="24"/>
          <w:lang w:eastAsia="zh-CN"/>
        </w:rPr>
        <w:t>402</w:t>
      </w:r>
      <w:r w:rsidRPr="00616064">
        <w:rPr>
          <w:rFonts w:ascii="Book Antiqua" w:hAnsi="Book Antiqua" w:cs="宋体"/>
          <w:color w:val="000000"/>
          <w:sz w:val="24"/>
          <w:szCs w:val="24"/>
          <w:lang w:eastAsia="zh-CN"/>
        </w:rPr>
        <w:t>: 656-660 [PMID: 10604470]</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2 </w:t>
      </w:r>
      <w:r w:rsidRPr="00616064">
        <w:rPr>
          <w:rFonts w:ascii="Book Antiqua" w:hAnsi="Book Antiqua" w:cs="宋体"/>
          <w:b/>
          <w:bCs/>
          <w:color w:val="000000"/>
          <w:sz w:val="24"/>
          <w:szCs w:val="24"/>
          <w:lang w:eastAsia="zh-CN"/>
        </w:rPr>
        <w:t>Zhang JV</w:t>
      </w:r>
      <w:r w:rsidRPr="00616064">
        <w:rPr>
          <w:rFonts w:ascii="Book Antiqua" w:hAnsi="Book Antiqua" w:cs="宋体"/>
          <w:color w:val="000000"/>
          <w:sz w:val="24"/>
          <w:szCs w:val="24"/>
          <w:lang w:eastAsia="zh-CN"/>
        </w:rPr>
        <w:t>, Ren PG, Avsian-Kretchmer O, Luo CW, Rauch R, Klein C, Hsueh AJ. Obestatin, a peptide encoded by the ghrelin gene, opposes ghrelin's effects on food intake. </w:t>
      </w:r>
      <w:r w:rsidRPr="00616064">
        <w:rPr>
          <w:rFonts w:ascii="Book Antiqua" w:hAnsi="Book Antiqua" w:cs="宋体"/>
          <w:i/>
          <w:iCs/>
          <w:color w:val="000000"/>
          <w:sz w:val="24"/>
          <w:szCs w:val="24"/>
          <w:lang w:eastAsia="zh-CN"/>
        </w:rPr>
        <w:t>Science</w:t>
      </w:r>
      <w:r w:rsidRPr="00616064">
        <w:rPr>
          <w:rFonts w:ascii="Book Antiqua" w:hAnsi="Book Antiqua" w:cs="宋体"/>
          <w:color w:val="000000"/>
          <w:sz w:val="24"/>
          <w:szCs w:val="24"/>
          <w:lang w:eastAsia="zh-CN"/>
        </w:rPr>
        <w:t> 2005; </w:t>
      </w:r>
      <w:r w:rsidRPr="00616064">
        <w:rPr>
          <w:rFonts w:ascii="Book Antiqua" w:hAnsi="Book Antiqua" w:cs="宋体"/>
          <w:b/>
          <w:bCs/>
          <w:color w:val="000000"/>
          <w:sz w:val="24"/>
          <w:szCs w:val="24"/>
          <w:lang w:eastAsia="zh-CN"/>
        </w:rPr>
        <w:t>310</w:t>
      </w:r>
      <w:r w:rsidRPr="00616064">
        <w:rPr>
          <w:rFonts w:ascii="Book Antiqua" w:hAnsi="Book Antiqua" w:cs="宋体"/>
          <w:color w:val="000000"/>
          <w:sz w:val="24"/>
          <w:szCs w:val="24"/>
          <w:lang w:eastAsia="zh-CN"/>
        </w:rPr>
        <w:t>: 996-999 [PMID: 16284174]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3 </w:t>
      </w:r>
      <w:r w:rsidRPr="00616064">
        <w:rPr>
          <w:rFonts w:ascii="Book Antiqua" w:hAnsi="Book Antiqua" w:cs="宋体"/>
          <w:b/>
          <w:bCs/>
          <w:color w:val="000000"/>
          <w:sz w:val="24"/>
          <w:szCs w:val="24"/>
          <w:lang w:eastAsia="zh-CN"/>
        </w:rPr>
        <w:t>Lagaud GJ</w:t>
      </w:r>
      <w:r w:rsidRPr="00616064">
        <w:rPr>
          <w:rFonts w:ascii="Book Antiqua" w:hAnsi="Book Antiqua" w:cs="宋体"/>
          <w:color w:val="000000"/>
          <w:sz w:val="24"/>
          <w:szCs w:val="24"/>
          <w:lang w:eastAsia="zh-CN"/>
        </w:rPr>
        <w:t>, Young A, Acena A, Morton MF, Barrett TD, Shankley NP. Obestatin reduces food intake and suppresses body weight gain in rodents. </w:t>
      </w:r>
      <w:r w:rsidRPr="00616064">
        <w:rPr>
          <w:rFonts w:ascii="Book Antiqua" w:hAnsi="Book Antiqua" w:cs="宋体"/>
          <w:i/>
          <w:iCs/>
          <w:color w:val="000000"/>
          <w:sz w:val="24"/>
          <w:szCs w:val="24"/>
          <w:lang w:eastAsia="zh-CN"/>
        </w:rPr>
        <w:t>Biochem Biophys Res Commun</w:t>
      </w:r>
      <w:r w:rsidRPr="00616064">
        <w:rPr>
          <w:rFonts w:ascii="Book Antiqua" w:hAnsi="Book Antiqua" w:cs="宋体"/>
          <w:color w:val="000000"/>
          <w:sz w:val="24"/>
          <w:szCs w:val="24"/>
          <w:lang w:eastAsia="zh-CN"/>
        </w:rPr>
        <w:t> 2007; </w:t>
      </w:r>
      <w:r w:rsidRPr="00616064">
        <w:rPr>
          <w:rFonts w:ascii="Book Antiqua" w:hAnsi="Book Antiqua" w:cs="宋体"/>
          <w:b/>
          <w:bCs/>
          <w:color w:val="000000"/>
          <w:sz w:val="24"/>
          <w:szCs w:val="24"/>
          <w:lang w:eastAsia="zh-CN"/>
        </w:rPr>
        <w:t>357</w:t>
      </w:r>
      <w:r w:rsidRPr="00616064">
        <w:rPr>
          <w:rFonts w:ascii="Book Antiqua" w:hAnsi="Book Antiqua" w:cs="宋体"/>
          <w:color w:val="000000"/>
          <w:sz w:val="24"/>
          <w:szCs w:val="24"/>
          <w:lang w:eastAsia="zh-CN"/>
        </w:rPr>
        <w:t>: 264-269 [PMID: 17418097]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4 </w:t>
      </w:r>
      <w:r w:rsidRPr="00616064">
        <w:rPr>
          <w:rFonts w:ascii="Book Antiqua" w:hAnsi="Book Antiqua" w:cs="宋体"/>
          <w:b/>
          <w:bCs/>
          <w:color w:val="000000"/>
          <w:sz w:val="24"/>
          <w:szCs w:val="24"/>
          <w:lang w:eastAsia="zh-CN"/>
        </w:rPr>
        <w:t>Gourcerol G</w:t>
      </w:r>
      <w:r w:rsidRPr="00616064">
        <w:rPr>
          <w:rFonts w:ascii="Book Antiqua" w:hAnsi="Book Antiqua" w:cs="宋体"/>
          <w:color w:val="000000"/>
          <w:sz w:val="24"/>
          <w:szCs w:val="24"/>
          <w:lang w:eastAsia="zh-CN"/>
        </w:rPr>
        <w:t>, Taché Y. Obestatin--a ghrelin-associated peptide that does not hold its promise to suppress food intake and motility. </w:t>
      </w:r>
      <w:r w:rsidRPr="00616064">
        <w:rPr>
          <w:rFonts w:ascii="Book Antiqua" w:hAnsi="Book Antiqua" w:cs="宋体"/>
          <w:i/>
          <w:iCs/>
          <w:color w:val="000000"/>
          <w:sz w:val="24"/>
          <w:szCs w:val="24"/>
          <w:lang w:eastAsia="zh-CN"/>
        </w:rPr>
        <w:t>Neurogastroenterol Motil</w:t>
      </w:r>
      <w:r w:rsidRPr="00616064">
        <w:rPr>
          <w:rFonts w:ascii="Book Antiqua" w:hAnsi="Book Antiqua" w:cs="宋体"/>
          <w:color w:val="000000"/>
          <w:sz w:val="24"/>
          <w:szCs w:val="24"/>
          <w:lang w:eastAsia="zh-CN"/>
        </w:rPr>
        <w:t> 2007; </w:t>
      </w:r>
      <w:r w:rsidRPr="00616064">
        <w:rPr>
          <w:rFonts w:ascii="Book Antiqua" w:hAnsi="Book Antiqua" w:cs="宋体"/>
          <w:b/>
          <w:bCs/>
          <w:color w:val="000000"/>
          <w:sz w:val="24"/>
          <w:szCs w:val="24"/>
          <w:lang w:eastAsia="zh-CN"/>
        </w:rPr>
        <w:t>19</w:t>
      </w:r>
      <w:r w:rsidRPr="00616064">
        <w:rPr>
          <w:rFonts w:ascii="Book Antiqua" w:hAnsi="Book Antiqua" w:cs="宋体"/>
          <w:color w:val="000000"/>
          <w:sz w:val="24"/>
          <w:szCs w:val="24"/>
          <w:lang w:eastAsia="zh-CN"/>
        </w:rPr>
        <w:t>: 161-165 [PMID: 17300284]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5 </w:t>
      </w:r>
      <w:r w:rsidRPr="00616064">
        <w:rPr>
          <w:rFonts w:ascii="Book Antiqua" w:hAnsi="Book Antiqua" w:cs="宋体"/>
          <w:b/>
          <w:bCs/>
          <w:color w:val="000000"/>
          <w:sz w:val="24"/>
          <w:szCs w:val="24"/>
          <w:lang w:eastAsia="zh-CN"/>
        </w:rPr>
        <w:t>Gao XY</w:t>
      </w:r>
      <w:r w:rsidRPr="00616064">
        <w:rPr>
          <w:rFonts w:ascii="Book Antiqua" w:hAnsi="Book Antiqua" w:cs="宋体"/>
          <w:color w:val="000000"/>
          <w:sz w:val="24"/>
          <w:szCs w:val="24"/>
          <w:lang w:eastAsia="zh-CN"/>
        </w:rPr>
        <w:t>, Kuang HY, Liu XM, Duan P, Yang Y, Ma ZB. Circulating ghrelin/obestatin ratio in subjects with Helicobacter pylori infection. </w:t>
      </w:r>
      <w:r w:rsidRPr="00616064">
        <w:rPr>
          <w:rFonts w:ascii="Book Antiqua" w:hAnsi="Book Antiqua" w:cs="宋体"/>
          <w:i/>
          <w:iCs/>
          <w:color w:val="000000"/>
          <w:sz w:val="24"/>
          <w:szCs w:val="24"/>
          <w:lang w:eastAsia="zh-CN"/>
        </w:rPr>
        <w:t>Nutrition</w:t>
      </w:r>
      <w:r w:rsidRPr="00616064">
        <w:rPr>
          <w:rFonts w:ascii="Book Antiqua" w:hAnsi="Book Antiqua" w:cs="宋体"/>
          <w:color w:val="000000"/>
          <w:sz w:val="24"/>
          <w:szCs w:val="24"/>
          <w:lang w:eastAsia="zh-CN"/>
        </w:rPr>
        <w:t> 2009; </w:t>
      </w:r>
      <w:r w:rsidRPr="00616064">
        <w:rPr>
          <w:rFonts w:ascii="Book Antiqua" w:hAnsi="Book Antiqua" w:cs="宋体"/>
          <w:b/>
          <w:bCs/>
          <w:color w:val="000000"/>
          <w:sz w:val="24"/>
          <w:szCs w:val="24"/>
          <w:lang w:eastAsia="zh-CN"/>
        </w:rPr>
        <w:t>25</w:t>
      </w:r>
      <w:r w:rsidRPr="00616064">
        <w:rPr>
          <w:rFonts w:ascii="Book Antiqua" w:hAnsi="Book Antiqua" w:cs="宋体"/>
          <w:color w:val="000000"/>
          <w:sz w:val="24"/>
          <w:szCs w:val="24"/>
          <w:lang w:eastAsia="zh-CN"/>
        </w:rPr>
        <w:t>: 506-511 [PMID: 19131215 DOI: 10.1016/j.nut.2008.11.002].]</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6 </w:t>
      </w:r>
      <w:r w:rsidRPr="00616064">
        <w:rPr>
          <w:rFonts w:ascii="Book Antiqua" w:hAnsi="Book Antiqua" w:cs="宋体"/>
          <w:b/>
          <w:bCs/>
          <w:color w:val="000000"/>
          <w:sz w:val="24"/>
          <w:szCs w:val="24"/>
          <w:lang w:eastAsia="zh-CN"/>
        </w:rPr>
        <w:t>Masuda Y</w:t>
      </w:r>
      <w:r w:rsidRPr="00616064">
        <w:rPr>
          <w:rFonts w:ascii="Book Antiqua" w:hAnsi="Book Antiqua" w:cs="宋体"/>
          <w:color w:val="000000"/>
          <w:sz w:val="24"/>
          <w:szCs w:val="24"/>
          <w:lang w:eastAsia="zh-CN"/>
        </w:rPr>
        <w:t>, Tanaka T, Inomata N, Ohnuma N, Tanaka S, Itoh Z, Hosoda H, Kojima M, Kangawa K. Ghrelin stimulates gastric acid secretion and motility in rats. </w:t>
      </w:r>
      <w:r w:rsidRPr="00616064">
        <w:rPr>
          <w:rFonts w:ascii="Book Antiqua" w:hAnsi="Book Antiqua" w:cs="宋体"/>
          <w:i/>
          <w:iCs/>
          <w:color w:val="000000"/>
          <w:sz w:val="24"/>
          <w:szCs w:val="24"/>
          <w:lang w:eastAsia="zh-CN"/>
        </w:rPr>
        <w:t>Biochem Biophys Res Commun</w:t>
      </w:r>
      <w:r w:rsidRPr="00616064">
        <w:rPr>
          <w:rFonts w:ascii="Book Antiqua" w:hAnsi="Book Antiqua" w:cs="宋体"/>
          <w:color w:val="000000"/>
          <w:sz w:val="24"/>
          <w:szCs w:val="24"/>
          <w:lang w:eastAsia="zh-CN"/>
        </w:rPr>
        <w:t> 2000; </w:t>
      </w:r>
      <w:r w:rsidRPr="00616064">
        <w:rPr>
          <w:rFonts w:ascii="Book Antiqua" w:hAnsi="Book Antiqua" w:cs="宋体"/>
          <w:b/>
          <w:bCs/>
          <w:color w:val="000000"/>
          <w:sz w:val="24"/>
          <w:szCs w:val="24"/>
          <w:lang w:eastAsia="zh-CN"/>
        </w:rPr>
        <w:t>276</w:t>
      </w:r>
      <w:r w:rsidRPr="00616064">
        <w:rPr>
          <w:rFonts w:ascii="Book Antiqua" w:hAnsi="Book Antiqua" w:cs="宋体"/>
          <w:color w:val="000000"/>
          <w:sz w:val="24"/>
          <w:szCs w:val="24"/>
          <w:lang w:eastAsia="zh-CN"/>
        </w:rPr>
        <w:t>: 905-908 [PMID: 11027567]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7 </w:t>
      </w:r>
      <w:r w:rsidRPr="00616064">
        <w:rPr>
          <w:rFonts w:ascii="Book Antiqua" w:hAnsi="Book Antiqua" w:cs="宋体"/>
          <w:b/>
          <w:bCs/>
          <w:color w:val="000000"/>
          <w:sz w:val="24"/>
          <w:szCs w:val="24"/>
          <w:lang w:eastAsia="zh-CN"/>
        </w:rPr>
        <w:t>Kojima M</w:t>
      </w:r>
      <w:r w:rsidRPr="00616064">
        <w:rPr>
          <w:rFonts w:ascii="Book Antiqua" w:hAnsi="Book Antiqua" w:cs="宋体"/>
          <w:color w:val="000000"/>
          <w:sz w:val="24"/>
          <w:szCs w:val="24"/>
          <w:lang w:eastAsia="zh-CN"/>
        </w:rPr>
        <w:t>, Kangawa K. Ghrelin: structure and function. </w:t>
      </w:r>
      <w:r w:rsidRPr="00616064">
        <w:rPr>
          <w:rFonts w:ascii="Book Antiqua" w:hAnsi="Book Antiqua" w:cs="宋体"/>
          <w:i/>
          <w:iCs/>
          <w:color w:val="000000"/>
          <w:sz w:val="24"/>
          <w:szCs w:val="24"/>
          <w:lang w:eastAsia="zh-CN"/>
        </w:rPr>
        <w:t>Physiol Rev</w:t>
      </w:r>
      <w:r w:rsidRPr="00616064">
        <w:rPr>
          <w:rFonts w:ascii="Book Antiqua" w:hAnsi="Book Antiqua" w:cs="宋体"/>
          <w:color w:val="000000"/>
          <w:sz w:val="24"/>
          <w:szCs w:val="24"/>
          <w:lang w:eastAsia="zh-CN"/>
        </w:rPr>
        <w:t> 2005; </w:t>
      </w:r>
      <w:r w:rsidRPr="00616064">
        <w:rPr>
          <w:rFonts w:ascii="Book Antiqua" w:hAnsi="Book Antiqua" w:cs="宋体"/>
          <w:b/>
          <w:bCs/>
          <w:color w:val="000000"/>
          <w:sz w:val="24"/>
          <w:szCs w:val="24"/>
          <w:lang w:eastAsia="zh-CN"/>
        </w:rPr>
        <w:t>85</w:t>
      </w:r>
      <w:r w:rsidRPr="00616064">
        <w:rPr>
          <w:rFonts w:ascii="Book Antiqua" w:hAnsi="Book Antiqua" w:cs="宋体"/>
          <w:color w:val="000000"/>
          <w:sz w:val="24"/>
          <w:szCs w:val="24"/>
          <w:lang w:eastAsia="zh-CN"/>
        </w:rPr>
        <w:t>: 495-522 [PMID: 15788704]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8 </w:t>
      </w:r>
      <w:r w:rsidRPr="00616064">
        <w:rPr>
          <w:rFonts w:ascii="Book Antiqua" w:hAnsi="Book Antiqua" w:cs="宋体"/>
          <w:b/>
          <w:bCs/>
          <w:color w:val="000000"/>
          <w:sz w:val="24"/>
          <w:szCs w:val="24"/>
          <w:lang w:eastAsia="zh-CN"/>
        </w:rPr>
        <w:t>Hassouna R</w:t>
      </w:r>
      <w:r w:rsidRPr="00616064">
        <w:rPr>
          <w:rFonts w:ascii="Book Antiqua" w:hAnsi="Book Antiqua" w:cs="宋体"/>
          <w:color w:val="000000"/>
          <w:sz w:val="24"/>
          <w:szCs w:val="24"/>
          <w:lang w:eastAsia="zh-CN"/>
        </w:rPr>
        <w:t>, Zizzari P, Viltart O, Yang SK, Gardette R, Videau C, Badoer E, Epelbaum J, Tolle V. A natural variant of obestatin, Q90L, inhibits ghrelin's action on food intake and GH secretion and targets NPY and GHRH neurons in mice. </w:t>
      </w:r>
      <w:r w:rsidRPr="00616064">
        <w:rPr>
          <w:rFonts w:ascii="Book Antiqua" w:hAnsi="Book Antiqua" w:cs="宋体"/>
          <w:i/>
          <w:iCs/>
          <w:color w:val="000000"/>
          <w:sz w:val="24"/>
          <w:szCs w:val="24"/>
          <w:lang w:eastAsia="zh-CN"/>
        </w:rPr>
        <w:t>PLoS One</w:t>
      </w:r>
      <w:r w:rsidRPr="00616064">
        <w:rPr>
          <w:rFonts w:ascii="Book Antiqua" w:hAnsi="Book Antiqua" w:cs="宋体"/>
          <w:color w:val="000000"/>
          <w:sz w:val="24"/>
          <w:szCs w:val="24"/>
          <w:lang w:eastAsia="zh-CN"/>
        </w:rPr>
        <w:t> 2012; </w:t>
      </w:r>
      <w:r w:rsidRPr="00616064">
        <w:rPr>
          <w:rFonts w:ascii="Book Antiqua" w:hAnsi="Book Antiqua" w:cs="宋体"/>
          <w:b/>
          <w:bCs/>
          <w:color w:val="000000"/>
          <w:sz w:val="24"/>
          <w:szCs w:val="24"/>
          <w:lang w:eastAsia="zh-CN"/>
        </w:rPr>
        <w:t>7</w:t>
      </w:r>
      <w:r w:rsidRPr="00616064">
        <w:rPr>
          <w:rFonts w:ascii="Book Antiqua" w:hAnsi="Book Antiqua" w:cs="宋体"/>
          <w:color w:val="000000"/>
          <w:sz w:val="24"/>
          <w:szCs w:val="24"/>
          <w:lang w:eastAsia="zh-CN"/>
        </w:rPr>
        <w:t>: e51135 [PMID: 23251435 DOI: 10.1371/journal.pone.0051135.]</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9 </w:t>
      </w:r>
      <w:r w:rsidRPr="00616064">
        <w:rPr>
          <w:rFonts w:ascii="Book Antiqua" w:hAnsi="Book Antiqua" w:cs="宋体"/>
          <w:b/>
          <w:bCs/>
          <w:color w:val="000000"/>
          <w:sz w:val="24"/>
          <w:szCs w:val="24"/>
          <w:lang w:eastAsia="zh-CN"/>
        </w:rPr>
        <w:t>DelParigi A</w:t>
      </w:r>
      <w:r w:rsidRPr="00616064">
        <w:rPr>
          <w:rFonts w:ascii="Book Antiqua" w:hAnsi="Book Antiqua" w:cs="宋体"/>
          <w:color w:val="000000"/>
          <w:sz w:val="24"/>
          <w:szCs w:val="24"/>
          <w:lang w:eastAsia="zh-CN"/>
        </w:rPr>
        <w:t>, Tschöp M, Heiman ML, Salbe AD, Vozarova B, Sell SM, Bunt JC, Tataranni PA. High circulating ghrelin: a potential cause for hyperphagia and obesity in prader-willi syndrome. </w:t>
      </w:r>
      <w:r w:rsidRPr="00616064">
        <w:rPr>
          <w:rFonts w:ascii="Book Antiqua" w:hAnsi="Book Antiqua" w:cs="宋体"/>
          <w:i/>
          <w:iCs/>
          <w:color w:val="000000"/>
          <w:sz w:val="24"/>
          <w:szCs w:val="24"/>
          <w:lang w:eastAsia="zh-CN"/>
        </w:rPr>
        <w:t>J Clin Endocrinol Metab</w:t>
      </w:r>
      <w:r w:rsidRPr="00616064">
        <w:rPr>
          <w:rFonts w:ascii="Book Antiqua" w:hAnsi="Book Antiqua" w:cs="宋体"/>
          <w:color w:val="000000"/>
          <w:sz w:val="24"/>
          <w:szCs w:val="24"/>
          <w:lang w:eastAsia="zh-CN"/>
        </w:rPr>
        <w:t> 2002; </w:t>
      </w:r>
      <w:r w:rsidRPr="00616064">
        <w:rPr>
          <w:rFonts w:ascii="Book Antiqua" w:hAnsi="Book Antiqua" w:cs="宋体"/>
          <w:b/>
          <w:bCs/>
          <w:color w:val="000000"/>
          <w:sz w:val="24"/>
          <w:szCs w:val="24"/>
          <w:lang w:eastAsia="zh-CN"/>
        </w:rPr>
        <w:t>87</w:t>
      </w:r>
      <w:r w:rsidRPr="00616064">
        <w:rPr>
          <w:rFonts w:ascii="Book Antiqua" w:hAnsi="Book Antiqua" w:cs="宋体"/>
          <w:color w:val="000000"/>
          <w:sz w:val="24"/>
          <w:szCs w:val="24"/>
          <w:lang w:eastAsia="zh-CN"/>
        </w:rPr>
        <w:t>: 5461-5464 [PMID: 12466337]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lastRenderedPageBreak/>
        <w:t>10 </w:t>
      </w:r>
      <w:r w:rsidRPr="00616064">
        <w:rPr>
          <w:rFonts w:ascii="Book Antiqua" w:hAnsi="Book Antiqua" w:cs="宋体"/>
          <w:b/>
          <w:bCs/>
          <w:color w:val="000000"/>
          <w:sz w:val="24"/>
          <w:szCs w:val="24"/>
          <w:lang w:eastAsia="zh-CN"/>
        </w:rPr>
        <w:t>Cindoruk M</w:t>
      </w:r>
      <w:r w:rsidRPr="00616064">
        <w:rPr>
          <w:rFonts w:ascii="Book Antiqua" w:hAnsi="Book Antiqua" w:cs="宋体"/>
          <w:color w:val="000000"/>
          <w:sz w:val="24"/>
          <w:szCs w:val="24"/>
          <w:lang w:eastAsia="zh-CN"/>
        </w:rPr>
        <w:t>, Yetkin I, Deger SM, Karakan T, Kan E, Unal S. Influence of H pylori on plasma ghrelin in patients without atrophic gastritis. </w:t>
      </w:r>
      <w:r w:rsidRPr="00616064">
        <w:rPr>
          <w:rFonts w:ascii="Book Antiqua" w:hAnsi="Book Antiqua" w:cs="宋体"/>
          <w:i/>
          <w:iCs/>
          <w:color w:val="000000"/>
          <w:sz w:val="24"/>
          <w:szCs w:val="24"/>
          <w:lang w:eastAsia="zh-CN"/>
        </w:rPr>
        <w:t>World J Gastroenterol</w:t>
      </w:r>
      <w:r w:rsidRPr="00616064">
        <w:rPr>
          <w:rFonts w:ascii="Book Antiqua" w:hAnsi="Book Antiqua" w:cs="宋体"/>
          <w:color w:val="000000"/>
          <w:sz w:val="24"/>
          <w:szCs w:val="24"/>
          <w:lang w:eastAsia="zh-CN"/>
        </w:rPr>
        <w:t> 2007; </w:t>
      </w:r>
      <w:r w:rsidRPr="00616064">
        <w:rPr>
          <w:rFonts w:ascii="Book Antiqua" w:hAnsi="Book Antiqua" w:cs="宋体"/>
          <w:b/>
          <w:bCs/>
          <w:color w:val="000000"/>
          <w:sz w:val="24"/>
          <w:szCs w:val="24"/>
          <w:lang w:eastAsia="zh-CN"/>
        </w:rPr>
        <w:t>13</w:t>
      </w:r>
      <w:r w:rsidRPr="00616064">
        <w:rPr>
          <w:rFonts w:ascii="Book Antiqua" w:hAnsi="Book Antiqua" w:cs="宋体"/>
          <w:color w:val="000000"/>
          <w:sz w:val="24"/>
          <w:szCs w:val="24"/>
          <w:lang w:eastAsia="zh-CN"/>
        </w:rPr>
        <w:t>: 1595-1598 [PMID: 17461454]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11 </w:t>
      </w:r>
      <w:r w:rsidRPr="00616064">
        <w:rPr>
          <w:rFonts w:ascii="Book Antiqua" w:hAnsi="Book Antiqua" w:cs="宋体"/>
          <w:b/>
          <w:bCs/>
          <w:color w:val="000000"/>
          <w:sz w:val="24"/>
          <w:szCs w:val="24"/>
          <w:lang w:eastAsia="zh-CN"/>
        </w:rPr>
        <w:t>Konturek PC</w:t>
      </w:r>
      <w:r w:rsidRPr="00616064">
        <w:rPr>
          <w:rFonts w:ascii="Book Antiqua" w:hAnsi="Book Antiqua" w:cs="宋体"/>
          <w:color w:val="000000"/>
          <w:sz w:val="24"/>
          <w:szCs w:val="24"/>
          <w:lang w:eastAsia="zh-CN"/>
        </w:rPr>
        <w:t>, Cześnikiewicz-Guzik M, Bielanski W, Konturek SJ. Involvement of Helicobacter pylori infection in neuro-hormonal control of food intake. </w:t>
      </w:r>
      <w:r w:rsidRPr="00616064">
        <w:rPr>
          <w:rFonts w:ascii="Book Antiqua" w:hAnsi="Book Antiqua" w:cs="宋体"/>
          <w:i/>
          <w:iCs/>
          <w:color w:val="000000"/>
          <w:sz w:val="24"/>
          <w:szCs w:val="24"/>
          <w:lang w:eastAsia="zh-CN"/>
        </w:rPr>
        <w:t>J Physiol Pharmacol</w:t>
      </w:r>
      <w:r w:rsidRPr="00616064">
        <w:rPr>
          <w:rFonts w:ascii="Book Antiqua" w:hAnsi="Book Antiqua" w:cs="宋体"/>
          <w:color w:val="000000"/>
          <w:sz w:val="24"/>
          <w:szCs w:val="24"/>
          <w:lang w:eastAsia="zh-CN"/>
        </w:rPr>
        <w:t> 2006; </w:t>
      </w:r>
      <w:r w:rsidRPr="00616064">
        <w:rPr>
          <w:rFonts w:ascii="Book Antiqua" w:hAnsi="Book Antiqua" w:cs="宋体"/>
          <w:b/>
          <w:bCs/>
          <w:color w:val="000000"/>
          <w:sz w:val="24"/>
          <w:szCs w:val="24"/>
          <w:lang w:eastAsia="zh-CN"/>
        </w:rPr>
        <w:t xml:space="preserve">57 </w:t>
      </w:r>
      <w:r w:rsidRPr="00616064">
        <w:rPr>
          <w:rFonts w:ascii="Book Antiqua" w:hAnsi="Book Antiqua" w:cs="宋体"/>
          <w:bCs/>
          <w:color w:val="000000"/>
          <w:sz w:val="24"/>
          <w:szCs w:val="24"/>
          <w:lang w:eastAsia="zh-CN"/>
        </w:rPr>
        <w:t>Suppl 5</w:t>
      </w:r>
      <w:r w:rsidRPr="00616064">
        <w:rPr>
          <w:rFonts w:ascii="Book Antiqua" w:hAnsi="Book Antiqua" w:cs="宋体"/>
          <w:color w:val="000000"/>
          <w:sz w:val="24"/>
          <w:szCs w:val="24"/>
          <w:lang w:eastAsia="zh-CN"/>
        </w:rPr>
        <w:t>: 67-81 [PMID: 17218760]</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12 </w:t>
      </w:r>
      <w:r w:rsidRPr="00616064">
        <w:rPr>
          <w:rFonts w:ascii="Book Antiqua" w:hAnsi="Book Antiqua" w:cs="宋体"/>
          <w:b/>
          <w:bCs/>
          <w:color w:val="000000"/>
          <w:sz w:val="24"/>
          <w:szCs w:val="24"/>
          <w:lang w:eastAsia="zh-CN"/>
        </w:rPr>
        <w:t>Isomoto H</w:t>
      </w:r>
      <w:r w:rsidRPr="00616064">
        <w:rPr>
          <w:rFonts w:ascii="Book Antiqua" w:hAnsi="Book Antiqua" w:cs="宋体"/>
          <w:color w:val="000000"/>
          <w:sz w:val="24"/>
          <w:szCs w:val="24"/>
          <w:lang w:eastAsia="zh-CN"/>
        </w:rPr>
        <w:t>, Ueno H, Saenko VA, Mondal MS, Nishi Y, Kawano N, Ohnita K, Mizuta Y, Ohtsuru A, Yamashita S, Nakazato M, Kohno S. Impact of Helicobacter pylori infection on gastric and plasma ghrelin dynamics in humans. </w:t>
      </w:r>
      <w:r w:rsidRPr="00616064">
        <w:rPr>
          <w:rFonts w:ascii="Book Antiqua" w:hAnsi="Book Antiqua" w:cs="宋体"/>
          <w:i/>
          <w:iCs/>
          <w:color w:val="000000"/>
          <w:sz w:val="24"/>
          <w:szCs w:val="24"/>
          <w:lang w:eastAsia="zh-CN"/>
        </w:rPr>
        <w:t>Am J Gastroenterol</w:t>
      </w:r>
      <w:r w:rsidRPr="00616064">
        <w:rPr>
          <w:rFonts w:ascii="Book Antiqua" w:hAnsi="Book Antiqua" w:cs="宋体"/>
          <w:color w:val="000000"/>
          <w:sz w:val="24"/>
          <w:szCs w:val="24"/>
          <w:lang w:eastAsia="zh-CN"/>
        </w:rPr>
        <w:t> 2005; </w:t>
      </w:r>
      <w:r w:rsidRPr="00616064">
        <w:rPr>
          <w:rFonts w:ascii="Book Antiqua" w:hAnsi="Book Antiqua" w:cs="宋体"/>
          <w:b/>
          <w:bCs/>
          <w:color w:val="000000"/>
          <w:sz w:val="24"/>
          <w:szCs w:val="24"/>
          <w:lang w:eastAsia="zh-CN"/>
        </w:rPr>
        <w:t>100</w:t>
      </w:r>
      <w:r w:rsidRPr="00616064">
        <w:rPr>
          <w:rFonts w:ascii="Book Antiqua" w:hAnsi="Book Antiqua" w:cs="宋体"/>
          <w:color w:val="000000"/>
          <w:sz w:val="24"/>
          <w:szCs w:val="24"/>
          <w:lang w:eastAsia="zh-CN"/>
        </w:rPr>
        <w:t>: 1711-1720 [PMID: 16086706 DOI: 10.1111/j.1572-0241.2005.41492.x]</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13 </w:t>
      </w:r>
      <w:r w:rsidRPr="00616064">
        <w:rPr>
          <w:rFonts w:ascii="Book Antiqua" w:hAnsi="Book Antiqua" w:cs="宋体"/>
          <w:b/>
          <w:bCs/>
          <w:color w:val="000000"/>
          <w:sz w:val="24"/>
          <w:szCs w:val="24"/>
          <w:lang w:eastAsia="zh-CN"/>
        </w:rPr>
        <w:t>Kosowicz J</w:t>
      </w:r>
      <w:r w:rsidRPr="00616064">
        <w:rPr>
          <w:rFonts w:ascii="Book Antiqua" w:hAnsi="Book Antiqua" w:cs="宋体"/>
          <w:color w:val="000000"/>
          <w:sz w:val="24"/>
          <w:szCs w:val="24"/>
          <w:lang w:eastAsia="zh-CN"/>
        </w:rPr>
        <w:t>, Baumann-Antczak A, Zamysłowska H, Sowiński J. Technological difficulties in ghrelin and obestatin assays. </w:t>
      </w:r>
      <w:r w:rsidRPr="00616064">
        <w:rPr>
          <w:rFonts w:ascii="Book Antiqua" w:hAnsi="Book Antiqua" w:cs="宋体"/>
          <w:i/>
          <w:iCs/>
          <w:color w:val="000000"/>
          <w:sz w:val="24"/>
          <w:szCs w:val="24"/>
          <w:lang w:eastAsia="zh-CN"/>
        </w:rPr>
        <w:t>Endokrynol Pol</w:t>
      </w:r>
      <w:r w:rsidRPr="00616064">
        <w:rPr>
          <w:rFonts w:ascii="Book Antiqua" w:hAnsi="Book Antiqua" w:cs="宋体"/>
          <w:color w:val="000000"/>
          <w:sz w:val="24"/>
          <w:szCs w:val="24"/>
          <w:lang w:eastAsia="zh-CN"/>
        </w:rPr>
        <w:t> 2011; </w:t>
      </w:r>
      <w:r w:rsidRPr="00616064">
        <w:rPr>
          <w:rFonts w:ascii="Book Antiqua" w:hAnsi="Book Antiqua" w:cs="宋体"/>
          <w:b/>
          <w:bCs/>
          <w:color w:val="000000"/>
          <w:sz w:val="24"/>
          <w:szCs w:val="24"/>
          <w:lang w:eastAsia="zh-CN"/>
        </w:rPr>
        <w:t>62</w:t>
      </w:r>
      <w:r w:rsidRPr="00616064">
        <w:rPr>
          <w:rFonts w:ascii="Book Antiqua" w:hAnsi="Book Antiqua" w:cs="宋体"/>
          <w:color w:val="000000"/>
          <w:sz w:val="24"/>
          <w:szCs w:val="24"/>
          <w:lang w:eastAsia="zh-CN"/>
        </w:rPr>
        <w:t>: 336-339 [PMID: 21879474]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14 </w:t>
      </w:r>
      <w:r w:rsidRPr="00616064">
        <w:rPr>
          <w:rFonts w:ascii="Book Antiqua" w:hAnsi="Book Antiqua" w:cs="宋体"/>
          <w:b/>
          <w:bCs/>
          <w:color w:val="000000"/>
          <w:sz w:val="24"/>
          <w:szCs w:val="24"/>
          <w:lang w:eastAsia="zh-CN"/>
        </w:rPr>
        <w:t>Polat Z</w:t>
      </w:r>
      <w:r w:rsidRPr="00616064">
        <w:rPr>
          <w:rFonts w:ascii="Book Antiqua" w:hAnsi="Book Antiqua" w:cs="宋体"/>
          <w:color w:val="000000"/>
          <w:sz w:val="24"/>
          <w:szCs w:val="24"/>
          <w:lang w:eastAsia="zh-CN"/>
        </w:rPr>
        <w:t>, Kilciler G, Ozel AM, Kara M, Kantarcioglu M, Uygun A, Bagci S. Plasma ghrelin levels in patients with familial Mediterranean fever. </w:t>
      </w:r>
      <w:r w:rsidRPr="00616064">
        <w:rPr>
          <w:rFonts w:ascii="Book Antiqua" w:hAnsi="Book Antiqua" w:cs="宋体"/>
          <w:i/>
          <w:iCs/>
          <w:color w:val="000000"/>
          <w:sz w:val="24"/>
          <w:szCs w:val="24"/>
          <w:lang w:eastAsia="zh-CN"/>
        </w:rPr>
        <w:t>Dig Dis Sci</w:t>
      </w:r>
      <w:r w:rsidRPr="00616064">
        <w:rPr>
          <w:rFonts w:ascii="Book Antiqua" w:hAnsi="Book Antiqua" w:cs="宋体"/>
          <w:color w:val="000000"/>
          <w:sz w:val="24"/>
          <w:szCs w:val="24"/>
          <w:lang w:eastAsia="zh-CN"/>
        </w:rPr>
        <w:t> 2012; </w:t>
      </w:r>
      <w:r w:rsidRPr="00616064">
        <w:rPr>
          <w:rFonts w:ascii="Book Antiqua" w:hAnsi="Book Antiqua" w:cs="宋体"/>
          <w:b/>
          <w:bCs/>
          <w:color w:val="000000"/>
          <w:sz w:val="24"/>
          <w:szCs w:val="24"/>
          <w:lang w:eastAsia="zh-CN"/>
        </w:rPr>
        <w:t>57</w:t>
      </w:r>
      <w:r w:rsidRPr="00616064">
        <w:rPr>
          <w:rFonts w:ascii="Book Antiqua" w:hAnsi="Book Antiqua" w:cs="宋体"/>
          <w:color w:val="000000"/>
          <w:sz w:val="24"/>
          <w:szCs w:val="24"/>
          <w:lang w:eastAsia="zh-CN"/>
        </w:rPr>
        <w:t>: 1660-1663 [PMID: 22297653 DOI: 10.1007/s10620-012-2049-z]</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15 </w:t>
      </w:r>
      <w:r w:rsidRPr="00616064">
        <w:rPr>
          <w:rFonts w:ascii="Book Antiqua" w:hAnsi="Book Antiqua" w:cs="宋体"/>
          <w:b/>
          <w:bCs/>
          <w:color w:val="000000"/>
          <w:sz w:val="24"/>
          <w:szCs w:val="24"/>
          <w:lang w:eastAsia="zh-CN"/>
        </w:rPr>
        <w:t>Sawicka B</w:t>
      </w:r>
      <w:r w:rsidRPr="00616064">
        <w:rPr>
          <w:rFonts w:ascii="Book Antiqua" w:hAnsi="Book Antiqua" w:cs="宋体"/>
          <w:color w:val="000000"/>
          <w:sz w:val="24"/>
          <w:szCs w:val="24"/>
          <w:lang w:eastAsia="zh-CN"/>
        </w:rPr>
        <w:t>, Bossowski A, Urban M, Szalecki M, Wysocka J, Koput A, Zelazowska-Rutkowska B, Tobolczyk J, Skrzydło M, Rogowski F, Luba M. [Analysis of serum levels of ghrelin and obestatin in children and adolescents with autoimmune thyroid diseases]. </w:t>
      </w:r>
      <w:r w:rsidRPr="00616064">
        <w:rPr>
          <w:rFonts w:ascii="Book Antiqua" w:hAnsi="Book Antiqua" w:cs="宋体"/>
          <w:i/>
          <w:iCs/>
          <w:color w:val="000000"/>
          <w:sz w:val="24"/>
          <w:szCs w:val="24"/>
          <w:lang w:eastAsia="zh-CN"/>
        </w:rPr>
        <w:t>Pediatr Endocrinol Diabetes Metab</w:t>
      </w:r>
      <w:r w:rsidRPr="00616064">
        <w:rPr>
          <w:rFonts w:ascii="Book Antiqua" w:hAnsi="Book Antiqua" w:cs="宋体"/>
          <w:color w:val="000000"/>
          <w:sz w:val="24"/>
          <w:szCs w:val="24"/>
          <w:lang w:eastAsia="zh-CN"/>
        </w:rPr>
        <w:t> 2009; </w:t>
      </w:r>
      <w:r w:rsidRPr="00616064">
        <w:rPr>
          <w:rFonts w:ascii="Book Antiqua" w:hAnsi="Book Antiqua" w:cs="宋体"/>
          <w:b/>
          <w:bCs/>
          <w:color w:val="000000"/>
          <w:sz w:val="24"/>
          <w:szCs w:val="24"/>
          <w:lang w:eastAsia="zh-CN"/>
        </w:rPr>
        <w:t>15</w:t>
      </w:r>
      <w:r w:rsidRPr="00616064">
        <w:rPr>
          <w:rFonts w:ascii="Book Antiqua" w:hAnsi="Book Antiqua" w:cs="宋体"/>
          <w:color w:val="000000"/>
          <w:sz w:val="24"/>
          <w:szCs w:val="24"/>
          <w:lang w:eastAsia="zh-CN"/>
        </w:rPr>
        <w:t>: 20-27 [PMID: 19454185]</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16 </w:t>
      </w:r>
      <w:r w:rsidRPr="00616064">
        <w:rPr>
          <w:rFonts w:ascii="Book Antiqua" w:hAnsi="Book Antiqua" w:cs="宋体"/>
          <w:b/>
          <w:bCs/>
          <w:color w:val="000000"/>
          <w:sz w:val="24"/>
          <w:szCs w:val="24"/>
          <w:lang w:eastAsia="zh-CN"/>
        </w:rPr>
        <w:t>Deng ZH</w:t>
      </w:r>
      <w:r w:rsidRPr="00616064">
        <w:rPr>
          <w:rFonts w:ascii="Book Antiqua" w:hAnsi="Book Antiqua" w:cs="宋体"/>
          <w:color w:val="000000"/>
          <w:sz w:val="24"/>
          <w:szCs w:val="24"/>
          <w:lang w:eastAsia="zh-CN"/>
        </w:rPr>
        <w:t>, Chu B, Xu YZ, Zhang B, Jiang LR. Influence of Helicobacter pylori infection on ghrelin levels in children. </w:t>
      </w:r>
      <w:r w:rsidRPr="00616064">
        <w:rPr>
          <w:rFonts w:ascii="Book Antiqua" w:hAnsi="Book Antiqua" w:cs="宋体"/>
          <w:i/>
          <w:iCs/>
          <w:color w:val="000000"/>
          <w:sz w:val="24"/>
          <w:szCs w:val="24"/>
          <w:lang w:eastAsia="zh-CN"/>
        </w:rPr>
        <w:t>World J Gastroenterol</w:t>
      </w:r>
      <w:r w:rsidRPr="00616064">
        <w:rPr>
          <w:rFonts w:ascii="Book Antiqua" w:hAnsi="Book Antiqua" w:cs="宋体"/>
          <w:color w:val="000000"/>
          <w:sz w:val="24"/>
          <w:szCs w:val="24"/>
          <w:lang w:eastAsia="zh-CN"/>
        </w:rPr>
        <w:t> 2012; </w:t>
      </w:r>
      <w:r w:rsidRPr="00616064">
        <w:rPr>
          <w:rFonts w:ascii="Book Antiqua" w:hAnsi="Book Antiqua" w:cs="宋体"/>
          <w:b/>
          <w:bCs/>
          <w:color w:val="000000"/>
          <w:sz w:val="24"/>
          <w:szCs w:val="24"/>
          <w:lang w:eastAsia="zh-CN"/>
        </w:rPr>
        <w:t>18</w:t>
      </w:r>
      <w:r w:rsidRPr="00616064">
        <w:rPr>
          <w:rFonts w:ascii="Book Antiqua" w:hAnsi="Book Antiqua" w:cs="宋体"/>
          <w:color w:val="000000"/>
          <w:sz w:val="24"/>
          <w:szCs w:val="24"/>
          <w:lang w:eastAsia="zh-CN"/>
        </w:rPr>
        <w:t>: 5096-5100 [PMID: 23049220 DOI: 10.3748/wjg.v18.i36.5096]</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17 </w:t>
      </w:r>
      <w:r w:rsidRPr="00616064">
        <w:rPr>
          <w:rFonts w:ascii="Book Antiqua" w:hAnsi="Book Antiqua" w:cs="宋体"/>
          <w:b/>
          <w:bCs/>
          <w:color w:val="000000"/>
          <w:sz w:val="24"/>
          <w:szCs w:val="24"/>
          <w:lang w:eastAsia="zh-CN"/>
        </w:rPr>
        <w:t>Gutierrez-Grobe Y</w:t>
      </w:r>
      <w:r w:rsidRPr="00616064">
        <w:rPr>
          <w:rFonts w:ascii="Book Antiqua" w:hAnsi="Book Antiqua" w:cs="宋体"/>
          <w:color w:val="000000"/>
          <w:sz w:val="24"/>
          <w:szCs w:val="24"/>
          <w:lang w:eastAsia="zh-CN"/>
        </w:rPr>
        <w:t>, Villalobos-Blasquez I, Sánchez-Lara K, Villa AR, Ponciano-Rodríguez G, Ramos MH, Chavez-Tapia NC, Uribe M, Méndez-Sánchez N. High ghrelin and obestatin levels and low risk of developing fatty liver. </w:t>
      </w:r>
      <w:r w:rsidRPr="00616064">
        <w:rPr>
          <w:rFonts w:ascii="Book Antiqua" w:hAnsi="Book Antiqua" w:cs="宋体"/>
          <w:i/>
          <w:iCs/>
          <w:color w:val="000000"/>
          <w:sz w:val="24"/>
          <w:szCs w:val="24"/>
          <w:lang w:eastAsia="zh-CN"/>
        </w:rPr>
        <w:t>Ann Hepatol</w:t>
      </w:r>
      <w:r w:rsidRPr="00616064">
        <w:rPr>
          <w:rFonts w:ascii="Book Antiqua" w:hAnsi="Book Antiqua" w:cs="宋体"/>
          <w:color w:val="000000"/>
          <w:sz w:val="24"/>
          <w:szCs w:val="24"/>
          <w:lang w:eastAsia="zh-CN"/>
        </w:rPr>
        <w:t> </w:t>
      </w:r>
      <w:r>
        <w:rPr>
          <w:rFonts w:ascii="Book Antiqua" w:hAnsi="Book Antiqua" w:cs="宋体"/>
          <w:color w:val="000000"/>
          <w:sz w:val="24"/>
          <w:szCs w:val="24"/>
          <w:lang w:eastAsia="zh-CN"/>
        </w:rPr>
        <w:t>2010</w:t>
      </w:r>
      <w:r w:rsidRPr="00616064">
        <w:rPr>
          <w:rFonts w:ascii="Book Antiqua" w:hAnsi="Book Antiqua" w:cs="宋体"/>
          <w:color w:val="000000"/>
          <w:sz w:val="24"/>
          <w:szCs w:val="24"/>
          <w:lang w:eastAsia="zh-CN"/>
        </w:rPr>
        <w:t>; </w:t>
      </w:r>
      <w:r w:rsidRPr="00616064">
        <w:rPr>
          <w:rFonts w:ascii="Book Antiqua" w:hAnsi="Book Antiqua" w:cs="宋体"/>
          <w:b/>
          <w:bCs/>
          <w:color w:val="000000"/>
          <w:sz w:val="24"/>
          <w:szCs w:val="24"/>
          <w:lang w:eastAsia="zh-CN"/>
        </w:rPr>
        <w:t>9</w:t>
      </w:r>
      <w:r w:rsidRPr="00616064">
        <w:rPr>
          <w:rFonts w:ascii="Book Antiqua" w:hAnsi="Book Antiqua" w:cs="宋体"/>
          <w:color w:val="000000"/>
          <w:sz w:val="24"/>
          <w:szCs w:val="24"/>
          <w:lang w:eastAsia="zh-CN"/>
        </w:rPr>
        <w:t>: 52-57 [PMID: 20308723]</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18 </w:t>
      </w:r>
      <w:r w:rsidRPr="00616064">
        <w:rPr>
          <w:rFonts w:ascii="Book Antiqua" w:hAnsi="Book Antiqua" w:cs="宋体"/>
          <w:b/>
          <w:bCs/>
          <w:color w:val="000000"/>
          <w:sz w:val="24"/>
          <w:szCs w:val="24"/>
          <w:lang w:eastAsia="zh-CN"/>
        </w:rPr>
        <w:t>Komarowska H</w:t>
      </w:r>
      <w:r w:rsidRPr="00616064">
        <w:rPr>
          <w:rFonts w:ascii="Book Antiqua" w:hAnsi="Book Antiqua" w:cs="宋体"/>
          <w:color w:val="000000"/>
          <w:sz w:val="24"/>
          <w:szCs w:val="24"/>
          <w:lang w:eastAsia="zh-CN"/>
        </w:rPr>
        <w:t>, Jaskula M, Stangierski A, Wasko R, Sowinski J, Ruchala M. Influence of ghrelin on energy balance and endocrine physiology. </w:t>
      </w:r>
      <w:r w:rsidRPr="00616064">
        <w:rPr>
          <w:rFonts w:ascii="Book Antiqua" w:hAnsi="Book Antiqua" w:cs="宋体"/>
          <w:i/>
          <w:iCs/>
          <w:color w:val="000000"/>
          <w:sz w:val="24"/>
          <w:szCs w:val="24"/>
          <w:lang w:eastAsia="zh-CN"/>
        </w:rPr>
        <w:t>Neuro Endocrinol Lett</w:t>
      </w:r>
      <w:r w:rsidRPr="00616064">
        <w:rPr>
          <w:rFonts w:ascii="Book Antiqua" w:hAnsi="Book Antiqua" w:cs="宋体"/>
          <w:color w:val="000000"/>
          <w:sz w:val="24"/>
          <w:szCs w:val="24"/>
          <w:lang w:eastAsia="zh-CN"/>
        </w:rPr>
        <w:t> 2012; </w:t>
      </w:r>
      <w:r w:rsidRPr="00616064">
        <w:rPr>
          <w:rFonts w:ascii="Book Antiqua" w:hAnsi="Book Antiqua" w:cs="宋体"/>
          <w:b/>
          <w:bCs/>
          <w:color w:val="000000"/>
          <w:sz w:val="24"/>
          <w:szCs w:val="24"/>
          <w:lang w:eastAsia="zh-CN"/>
        </w:rPr>
        <w:t>33</w:t>
      </w:r>
      <w:r w:rsidRPr="00616064">
        <w:rPr>
          <w:rFonts w:ascii="Book Antiqua" w:hAnsi="Book Antiqua" w:cs="宋体"/>
          <w:color w:val="000000"/>
          <w:sz w:val="24"/>
          <w:szCs w:val="24"/>
          <w:lang w:eastAsia="zh-CN"/>
        </w:rPr>
        <w:t>: 749-756 [PMID: 23391977]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lastRenderedPageBreak/>
        <w:t>19 </w:t>
      </w:r>
      <w:r w:rsidRPr="00616064">
        <w:rPr>
          <w:rFonts w:ascii="Book Antiqua" w:hAnsi="Book Antiqua" w:cs="宋体"/>
          <w:b/>
          <w:bCs/>
          <w:color w:val="000000"/>
          <w:sz w:val="24"/>
          <w:szCs w:val="24"/>
          <w:lang w:eastAsia="zh-CN"/>
        </w:rPr>
        <w:t>Riis AL</w:t>
      </w:r>
      <w:r w:rsidRPr="00616064">
        <w:rPr>
          <w:rFonts w:ascii="Book Antiqua" w:hAnsi="Book Antiqua" w:cs="宋体"/>
          <w:color w:val="000000"/>
          <w:sz w:val="24"/>
          <w:szCs w:val="24"/>
          <w:lang w:eastAsia="zh-CN"/>
        </w:rPr>
        <w:t>, Hansen TK, Møller N, Weeke J, Jørgensen JO. Hyperthyroidism is associated with suppressed circulating ghrelin levels. </w:t>
      </w:r>
      <w:r w:rsidRPr="00616064">
        <w:rPr>
          <w:rFonts w:ascii="Book Antiqua" w:hAnsi="Book Antiqua" w:cs="宋体"/>
          <w:i/>
          <w:iCs/>
          <w:color w:val="000000"/>
          <w:sz w:val="24"/>
          <w:szCs w:val="24"/>
          <w:lang w:eastAsia="zh-CN"/>
        </w:rPr>
        <w:t>J Clin Endocrinol Metab</w:t>
      </w:r>
      <w:r w:rsidRPr="00616064">
        <w:rPr>
          <w:rFonts w:ascii="Book Antiqua" w:hAnsi="Book Antiqua" w:cs="宋体"/>
          <w:color w:val="000000"/>
          <w:sz w:val="24"/>
          <w:szCs w:val="24"/>
          <w:lang w:eastAsia="zh-CN"/>
        </w:rPr>
        <w:t> 2003; </w:t>
      </w:r>
      <w:r w:rsidRPr="00616064">
        <w:rPr>
          <w:rFonts w:ascii="Book Antiqua" w:hAnsi="Book Antiqua" w:cs="宋体"/>
          <w:b/>
          <w:bCs/>
          <w:color w:val="000000"/>
          <w:sz w:val="24"/>
          <w:szCs w:val="24"/>
          <w:lang w:eastAsia="zh-CN"/>
        </w:rPr>
        <w:t>88</w:t>
      </w:r>
      <w:r w:rsidRPr="00616064">
        <w:rPr>
          <w:rFonts w:ascii="Book Antiqua" w:hAnsi="Book Antiqua" w:cs="宋体"/>
          <w:color w:val="000000"/>
          <w:sz w:val="24"/>
          <w:szCs w:val="24"/>
          <w:lang w:eastAsia="zh-CN"/>
        </w:rPr>
        <w:t>: 853-857 [PMID: 12574224]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20 </w:t>
      </w:r>
      <w:r w:rsidRPr="00616064">
        <w:rPr>
          <w:rFonts w:ascii="Book Antiqua" w:hAnsi="Book Antiqua" w:cs="宋体"/>
          <w:b/>
          <w:bCs/>
          <w:color w:val="000000"/>
          <w:sz w:val="24"/>
          <w:szCs w:val="24"/>
          <w:lang w:eastAsia="zh-CN"/>
        </w:rPr>
        <w:t>Granata R</w:t>
      </w:r>
      <w:r w:rsidRPr="00616064">
        <w:rPr>
          <w:rFonts w:ascii="Book Antiqua" w:hAnsi="Book Antiqua" w:cs="宋体"/>
          <w:color w:val="000000"/>
          <w:sz w:val="24"/>
          <w:szCs w:val="24"/>
          <w:lang w:eastAsia="zh-CN"/>
        </w:rPr>
        <w:t>, Settanni F, Gallo D, Trovato L, Biancone L, Cantaluppi V, Nano R, Annunziata M, Campiglia P, Arnoletti E, Ghè C, Volante M, Papotti M, Muccioli G, Ghigo E. Obestatin promotes survival of pancreatic beta-cells and human islets and induces expression of genes involved in the regulation of beta-cell mass and function. </w:t>
      </w:r>
      <w:r w:rsidRPr="00616064">
        <w:rPr>
          <w:rFonts w:ascii="Book Antiqua" w:hAnsi="Book Antiqua" w:cs="宋体"/>
          <w:i/>
          <w:iCs/>
          <w:color w:val="000000"/>
          <w:sz w:val="24"/>
          <w:szCs w:val="24"/>
          <w:lang w:eastAsia="zh-CN"/>
        </w:rPr>
        <w:t>Diabetes</w:t>
      </w:r>
      <w:r w:rsidRPr="00616064">
        <w:rPr>
          <w:rFonts w:ascii="Book Antiqua" w:hAnsi="Book Antiqua" w:cs="宋体"/>
          <w:color w:val="000000"/>
          <w:sz w:val="24"/>
          <w:szCs w:val="24"/>
          <w:lang w:eastAsia="zh-CN"/>
        </w:rPr>
        <w:t> 2008; </w:t>
      </w:r>
      <w:r w:rsidRPr="00616064">
        <w:rPr>
          <w:rFonts w:ascii="Book Antiqua" w:hAnsi="Book Antiqua" w:cs="宋体"/>
          <w:b/>
          <w:bCs/>
          <w:color w:val="000000"/>
          <w:sz w:val="24"/>
          <w:szCs w:val="24"/>
          <w:lang w:eastAsia="zh-CN"/>
        </w:rPr>
        <w:t>57</w:t>
      </w:r>
      <w:r w:rsidRPr="00616064">
        <w:rPr>
          <w:rFonts w:ascii="Book Antiqua" w:hAnsi="Book Antiqua" w:cs="宋体"/>
          <w:color w:val="000000"/>
          <w:sz w:val="24"/>
          <w:szCs w:val="24"/>
          <w:lang w:eastAsia="zh-CN"/>
        </w:rPr>
        <w:t>: 967-979 [PMID: 18162507]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21 </w:t>
      </w:r>
      <w:r w:rsidRPr="00616064">
        <w:rPr>
          <w:rFonts w:ascii="Book Antiqua" w:hAnsi="Book Antiqua" w:cs="宋体"/>
          <w:b/>
          <w:bCs/>
          <w:color w:val="000000"/>
          <w:sz w:val="24"/>
          <w:szCs w:val="24"/>
          <w:lang w:eastAsia="zh-CN"/>
        </w:rPr>
        <w:t>Zamrazilová H</w:t>
      </w:r>
      <w:r w:rsidRPr="00616064">
        <w:rPr>
          <w:rFonts w:ascii="Book Antiqua" w:hAnsi="Book Antiqua" w:cs="宋体"/>
          <w:color w:val="000000"/>
          <w:sz w:val="24"/>
          <w:szCs w:val="24"/>
          <w:lang w:eastAsia="zh-CN"/>
        </w:rPr>
        <w:t>, Hainer V, Sedlácková D, Papezová H, Kunesová M, Bellisle F, Hill M, Nedvídková J. Plasma obestatin levels in normal weight, obese and anorectic women. </w:t>
      </w:r>
      <w:r w:rsidRPr="00616064">
        <w:rPr>
          <w:rFonts w:ascii="Book Antiqua" w:hAnsi="Book Antiqua" w:cs="宋体"/>
          <w:i/>
          <w:iCs/>
          <w:color w:val="000000"/>
          <w:sz w:val="24"/>
          <w:szCs w:val="24"/>
          <w:lang w:eastAsia="zh-CN"/>
        </w:rPr>
        <w:t>Physiol Res</w:t>
      </w:r>
      <w:r w:rsidRPr="00616064">
        <w:rPr>
          <w:rFonts w:ascii="Book Antiqua" w:hAnsi="Book Antiqua" w:cs="宋体"/>
          <w:color w:val="000000"/>
          <w:sz w:val="24"/>
          <w:szCs w:val="24"/>
          <w:lang w:eastAsia="zh-CN"/>
        </w:rPr>
        <w:t> 2008; </w:t>
      </w:r>
      <w:r w:rsidRPr="00616064">
        <w:rPr>
          <w:rFonts w:ascii="Book Antiqua" w:hAnsi="Book Antiqua" w:cs="宋体"/>
          <w:b/>
          <w:bCs/>
          <w:color w:val="000000"/>
          <w:sz w:val="24"/>
          <w:szCs w:val="24"/>
          <w:lang w:eastAsia="zh-CN"/>
        </w:rPr>
        <w:t xml:space="preserve">57 </w:t>
      </w:r>
      <w:r w:rsidRPr="00616064">
        <w:rPr>
          <w:rFonts w:ascii="Book Antiqua" w:hAnsi="Book Antiqua" w:cs="宋体"/>
          <w:bCs/>
          <w:color w:val="000000"/>
          <w:sz w:val="24"/>
          <w:szCs w:val="24"/>
          <w:lang w:eastAsia="zh-CN"/>
        </w:rPr>
        <w:t>Suppl 1</w:t>
      </w:r>
      <w:r w:rsidRPr="00616064">
        <w:rPr>
          <w:rFonts w:ascii="Book Antiqua" w:hAnsi="Book Antiqua" w:cs="宋体"/>
          <w:color w:val="000000"/>
          <w:sz w:val="24"/>
          <w:szCs w:val="24"/>
          <w:lang w:eastAsia="zh-CN"/>
        </w:rPr>
        <w:t>: S49-S55 [PMID: 18271692]</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22 </w:t>
      </w:r>
      <w:r w:rsidRPr="00616064">
        <w:rPr>
          <w:rFonts w:ascii="Book Antiqua" w:hAnsi="Book Antiqua" w:cs="宋体"/>
          <w:b/>
          <w:bCs/>
          <w:color w:val="000000"/>
          <w:sz w:val="24"/>
          <w:szCs w:val="24"/>
          <w:lang w:eastAsia="zh-CN"/>
        </w:rPr>
        <w:t>Zou CC</w:t>
      </w:r>
      <w:r w:rsidRPr="00616064">
        <w:rPr>
          <w:rFonts w:ascii="Book Antiqua" w:hAnsi="Book Antiqua" w:cs="宋体"/>
          <w:color w:val="000000"/>
          <w:sz w:val="24"/>
          <w:szCs w:val="24"/>
          <w:lang w:eastAsia="zh-CN"/>
        </w:rPr>
        <w:t>, Liang L, Wang CL, Fu JF, Zhao ZY. The change in ghrelin and obestatin levels in obese children after weight reduction. </w:t>
      </w:r>
      <w:r w:rsidRPr="00616064">
        <w:rPr>
          <w:rFonts w:ascii="Book Antiqua" w:hAnsi="Book Antiqua" w:cs="宋体"/>
          <w:i/>
          <w:iCs/>
          <w:color w:val="000000"/>
          <w:sz w:val="24"/>
          <w:szCs w:val="24"/>
          <w:lang w:eastAsia="zh-CN"/>
        </w:rPr>
        <w:t>Acta Paediatr</w:t>
      </w:r>
      <w:r w:rsidRPr="00616064">
        <w:rPr>
          <w:rFonts w:ascii="Book Antiqua" w:hAnsi="Book Antiqua" w:cs="宋体"/>
          <w:color w:val="000000"/>
          <w:sz w:val="24"/>
          <w:szCs w:val="24"/>
          <w:lang w:eastAsia="zh-CN"/>
        </w:rPr>
        <w:t> 2009; </w:t>
      </w:r>
      <w:r w:rsidRPr="00616064">
        <w:rPr>
          <w:rFonts w:ascii="Book Antiqua" w:hAnsi="Book Antiqua" w:cs="宋体"/>
          <w:b/>
          <w:bCs/>
          <w:color w:val="000000"/>
          <w:sz w:val="24"/>
          <w:szCs w:val="24"/>
          <w:lang w:eastAsia="zh-CN"/>
        </w:rPr>
        <w:t>98</w:t>
      </w:r>
      <w:r w:rsidRPr="00616064">
        <w:rPr>
          <w:rFonts w:ascii="Book Antiqua" w:hAnsi="Book Antiqua" w:cs="宋体"/>
          <w:color w:val="000000"/>
          <w:sz w:val="24"/>
          <w:szCs w:val="24"/>
          <w:lang w:eastAsia="zh-CN"/>
        </w:rPr>
        <w:t>: 159-165 [PMID: 18710433 DOI: 10.1111/j.1651-2227.2008.00997.x]</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23 </w:t>
      </w:r>
      <w:r w:rsidRPr="00616064">
        <w:rPr>
          <w:rFonts w:ascii="Book Antiqua" w:hAnsi="Book Antiqua" w:cs="宋体"/>
          <w:b/>
          <w:bCs/>
          <w:color w:val="000000"/>
          <w:sz w:val="24"/>
          <w:szCs w:val="24"/>
          <w:lang w:eastAsia="zh-CN"/>
        </w:rPr>
        <w:t>Hosoda H</w:t>
      </w:r>
      <w:r w:rsidRPr="00616064">
        <w:rPr>
          <w:rFonts w:ascii="Book Antiqua" w:hAnsi="Book Antiqua" w:cs="宋体"/>
          <w:color w:val="000000"/>
          <w:sz w:val="24"/>
          <w:szCs w:val="24"/>
          <w:lang w:eastAsia="zh-CN"/>
        </w:rPr>
        <w:t>, Doi K, Nagaya N, Okumura H, Nakagawa E, Enomoto M, Ono F, Kangawa K. Optimum collection and storage conditions for ghrelin measurements: octanoyl modification of ghrelin is rapidly hydrolyzed to desacyl ghrelin in blood samples. </w:t>
      </w:r>
      <w:r w:rsidRPr="00616064">
        <w:rPr>
          <w:rFonts w:ascii="Book Antiqua" w:hAnsi="Book Antiqua" w:cs="宋体"/>
          <w:i/>
          <w:iCs/>
          <w:color w:val="000000"/>
          <w:sz w:val="24"/>
          <w:szCs w:val="24"/>
          <w:lang w:eastAsia="zh-CN"/>
        </w:rPr>
        <w:t>Clin Chem</w:t>
      </w:r>
      <w:r w:rsidRPr="00616064">
        <w:rPr>
          <w:rFonts w:ascii="Book Antiqua" w:hAnsi="Book Antiqua" w:cs="宋体"/>
          <w:color w:val="000000"/>
          <w:sz w:val="24"/>
          <w:szCs w:val="24"/>
          <w:lang w:eastAsia="zh-CN"/>
        </w:rPr>
        <w:t> 2004; </w:t>
      </w:r>
      <w:r w:rsidRPr="00616064">
        <w:rPr>
          <w:rFonts w:ascii="Book Antiqua" w:hAnsi="Book Antiqua" w:cs="宋体"/>
          <w:b/>
          <w:bCs/>
          <w:color w:val="000000"/>
          <w:sz w:val="24"/>
          <w:szCs w:val="24"/>
          <w:lang w:eastAsia="zh-CN"/>
        </w:rPr>
        <w:t>50</w:t>
      </w:r>
      <w:r w:rsidRPr="00616064">
        <w:rPr>
          <w:rFonts w:ascii="Book Antiqua" w:hAnsi="Book Antiqua" w:cs="宋体"/>
          <w:color w:val="000000"/>
          <w:sz w:val="24"/>
          <w:szCs w:val="24"/>
          <w:lang w:eastAsia="zh-CN"/>
        </w:rPr>
        <w:t>: 1077-1080 [PMID: 15161728 DOI: 10.1373/clinchem.2003.025841]</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24 </w:t>
      </w:r>
      <w:r w:rsidRPr="00616064">
        <w:rPr>
          <w:rFonts w:ascii="Book Antiqua" w:hAnsi="Book Antiqua" w:cs="宋体"/>
          <w:b/>
          <w:bCs/>
          <w:color w:val="000000"/>
          <w:sz w:val="24"/>
          <w:szCs w:val="24"/>
          <w:lang w:eastAsia="zh-CN"/>
        </w:rPr>
        <w:t>Hassouna R</w:t>
      </w:r>
      <w:r w:rsidRPr="00616064">
        <w:rPr>
          <w:rFonts w:ascii="Book Antiqua" w:hAnsi="Book Antiqua" w:cs="宋体"/>
          <w:color w:val="000000"/>
          <w:sz w:val="24"/>
          <w:szCs w:val="24"/>
          <w:lang w:eastAsia="zh-CN"/>
        </w:rPr>
        <w:t>, Zizzari P, Tolle V. The ghrelin/obestatin balance in the physiological and pathological control of growth hormone secretion, body composition and food intake. </w:t>
      </w:r>
      <w:r w:rsidRPr="00616064">
        <w:rPr>
          <w:rFonts w:ascii="Book Antiqua" w:hAnsi="Book Antiqua" w:cs="宋体"/>
          <w:i/>
          <w:iCs/>
          <w:color w:val="000000"/>
          <w:sz w:val="24"/>
          <w:szCs w:val="24"/>
          <w:lang w:eastAsia="zh-CN"/>
        </w:rPr>
        <w:t>J Neuroendocrinol</w:t>
      </w:r>
      <w:r w:rsidRPr="00616064">
        <w:rPr>
          <w:rFonts w:ascii="Book Antiqua" w:hAnsi="Book Antiqua" w:cs="宋体"/>
          <w:color w:val="000000"/>
          <w:sz w:val="24"/>
          <w:szCs w:val="24"/>
          <w:lang w:eastAsia="zh-CN"/>
        </w:rPr>
        <w:t> 2010; </w:t>
      </w:r>
      <w:r w:rsidRPr="00616064">
        <w:rPr>
          <w:rFonts w:ascii="Book Antiqua" w:hAnsi="Book Antiqua" w:cs="宋体"/>
          <w:b/>
          <w:bCs/>
          <w:color w:val="000000"/>
          <w:sz w:val="24"/>
          <w:szCs w:val="24"/>
          <w:lang w:eastAsia="zh-CN"/>
        </w:rPr>
        <w:t>22</w:t>
      </w:r>
      <w:r w:rsidRPr="00616064">
        <w:rPr>
          <w:rFonts w:ascii="Book Antiqua" w:hAnsi="Book Antiqua" w:cs="宋体"/>
          <w:color w:val="000000"/>
          <w:sz w:val="24"/>
          <w:szCs w:val="24"/>
          <w:lang w:eastAsia="zh-CN"/>
        </w:rPr>
        <w:t>: 793-804 [PMID: 20456603 DOI: 10.1111/j.1365-2826.2010.02019.x]</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25 </w:t>
      </w:r>
      <w:r w:rsidRPr="00616064">
        <w:rPr>
          <w:rFonts w:ascii="Book Antiqua" w:hAnsi="Book Antiqua" w:cs="宋体"/>
          <w:b/>
          <w:bCs/>
          <w:color w:val="000000"/>
          <w:sz w:val="24"/>
          <w:szCs w:val="24"/>
          <w:lang w:eastAsia="zh-CN"/>
        </w:rPr>
        <w:t>Ujcic-Voortman JK</w:t>
      </w:r>
      <w:r w:rsidRPr="00616064">
        <w:rPr>
          <w:rFonts w:ascii="Book Antiqua" w:hAnsi="Book Antiqua" w:cs="宋体"/>
          <w:color w:val="000000"/>
          <w:sz w:val="24"/>
          <w:szCs w:val="24"/>
          <w:lang w:eastAsia="zh-CN"/>
        </w:rPr>
        <w:t>, Bos G, Baan CA, Uitenbroek DG, Verhoeff AP, Seidell JC. Ethnic differences in total and HDL cholesterol among Turkish, Moroccan and Dutch ethnic groups living in Amsterdam, the Netherlands. </w:t>
      </w:r>
      <w:r w:rsidRPr="00616064">
        <w:rPr>
          <w:rFonts w:ascii="Book Antiqua" w:hAnsi="Book Antiqua" w:cs="宋体"/>
          <w:i/>
          <w:iCs/>
          <w:color w:val="000000"/>
          <w:sz w:val="24"/>
          <w:szCs w:val="24"/>
          <w:lang w:eastAsia="zh-CN"/>
        </w:rPr>
        <w:t>BMC Public Health</w:t>
      </w:r>
      <w:r w:rsidRPr="00616064">
        <w:rPr>
          <w:rFonts w:ascii="Book Antiqua" w:hAnsi="Book Antiqua" w:cs="宋体"/>
          <w:color w:val="000000"/>
          <w:sz w:val="24"/>
          <w:szCs w:val="24"/>
          <w:lang w:eastAsia="zh-CN"/>
        </w:rPr>
        <w:t> 2010; </w:t>
      </w:r>
      <w:r w:rsidRPr="00616064">
        <w:rPr>
          <w:rFonts w:ascii="Book Antiqua" w:hAnsi="Book Antiqua" w:cs="宋体"/>
          <w:b/>
          <w:bCs/>
          <w:color w:val="000000"/>
          <w:sz w:val="24"/>
          <w:szCs w:val="24"/>
          <w:lang w:eastAsia="zh-CN"/>
        </w:rPr>
        <w:t>10</w:t>
      </w:r>
      <w:r w:rsidRPr="00616064">
        <w:rPr>
          <w:rFonts w:ascii="Book Antiqua" w:hAnsi="Book Antiqua" w:cs="宋体"/>
          <w:color w:val="000000"/>
          <w:sz w:val="24"/>
          <w:szCs w:val="24"/>
          <w:lang w:eastAsia="zh-CN"/>
        </w:rPr>
        <w:t>: 740 [PMID: 21118503 DOI: 10.1186/1471-2458-10-740]</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26 </w:t>
      </w:r>
      <w:r w:rsidRPr="00616064">
        <w:rPr>
          <w:rFonts w:ascii="Book Antiqua" w:hAnsi="Book Antiqua" w:cs="宋体"/>
          <w:b/>
          <w:bCs/>
          <w:color w:val="000000"/>
          <w:sz w:val="24"/>
          <w:szCs w:val="24"/>
          <w:lang w:eastAsia="zh-CN"/>
        </w:rPr>
        <w:t>Sajjad A</w:t>
      </w:r>
      <w:r w:rsidRPr="00616064">
        <w:rPr>
          <w:rFonts w:ascii="Book Antiqua" w:hAnsi="Book Antiqua" w:cs="宋体"/>
          <w:color w:val="000000"/>
          <w:sz w:val="24"/>
          <w:szCs w:val="24"/>
          <w:lang w:eastAsia="zh-CN"/>
        </w:rPr>
        <w:t>, Mottershead M, Syn WK, Jones R, Smith S, Nwokolo CU. Ciprofloxacin suppresses bacterial overgrowth, increases fasting insulin but does not correct low acylated ghrelin concentration in non-alcoholic steatohepatitis. </w:t>
      </w:r>
      <w:r w:rsidRPr="00616064">
        <w:rPr>
          <w:rFonts w:ascii="Book Antiqua" w:hAnsi="Book Antiqua" w:cs="宋体"/>
          <w:i/>
          <w:iCs/>
          <w:color w:val="000000"/>
          <w:sz w:val="24"/>
          <w:szCs w:val="24"/>
          <w:lang w:eastAsia="zh-CN"/>
        </w:rPr>
        <w:t>Aliment Pharmacol Ther</w:t>
      </w:r>
      <w:r w:rsidRPr="00616064">
        <w:rPr>
          <w:rFonts w:ascii="Book Antiqua" w:hAnsi="Book Antiqua" w:cs="宋体"/>
          <w:color w:val="000000"/>
          <w:sz w:val="24"/>
          <w:szCs w:val="24"/>
          <w:lang w:eastAsia="zh-CN"/>
        </w:rPr>
        <w:t> 2005; </w:t>
      </w:r>
      <w:r w:rsidRPr="00616064">
        <w:rPr>
          <w:rFonts w:ascii="Book Antiqua" w:hAnsi="Book Antiqua" w:cs="宋体"/>
          <w:b/>
          <w:bCs/>
          <w:color w:val="000000"/>
          <w:sz w:val="24"/>
          <w:szCs w:val="24"/>
          <w:lang w:eastAsia="zh-CN"/>
        </w:rPr>
        <w:t>22</w:t>
      </w:r>
      <w:r w:rsidRPr="00616064">
        <w:rPr>
          <w:rFonts w:ascii="Book Antiqua" w:hAnsi="Book Antiqua" w:cs="宋体"/>
          <w:color w:val="000000"/>
          <w:sz w:val="24"/>
          <w:szCs w:val="24"/>
          <w:lang w:eastAsia="zh-CN"/>
        </w:rPr>
        <w:t>: 291-299 [PMID: 16097995]</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lastRenderedPageBreak/>
        <w:t>27 </w:t>
      </w:r>
      <w:r w:rsidRPr="00616064">
        <w:rPr>
          <w:rFonts w:ascii="Book Antiqua" w:hAnsi="Book Antiqua" w:cs="宋体"/>
          <w:b/>
          <w:bCs/>
          <w:color w:val="000000"/>
          <w:sz w:val="24"/>
          <w:szCs w:val="24"/>
          <w:lang w:eastAsia="zh-CN"/>
        </w:rPr>
        <w:t>Bures J</w:t>
      </w:r>
      <w:r w:rsidRPr="00616064">
        <w:rPr>
          <w:rFonts w:ascii="Book Antiqua" w:hAnsi="Book Antiqua" w:cs="宋体"/>
          <w:color w:val="000000"/>
          <w:sz w:val="24"/>
          <w:szCs w:val="24"/>
          <w:lang w:eastAsia="zh-CN"/>
        </w:rPr>
        <w:t>, Cyrany J, Kohoutova D, Förstl M, Rejchrt S, Kvetina J, Vorisek V, Kopacova M. Small intestinal bacterial overgrowth syndrome. </w:t>
      </w:r>
      <w:r w:rsidRPr="00616064">
        <w:rPr>
          <w:rFonts w:ascii="Book Antiqua" w:hAnsi="Book Antiqua" w:cs="宋体"/>
          <w:i/>
          <w:iCs/>
          <w:color w:val="000000"/>
          <w:sz w:val="24"/>
          <w:szCs w:val="24"/>
          <w:lang w:eastAsia="zh-CN"/>
        </w:rPr>
        <w:t>World J Gastroenterol</w:t>
      </w:r>
      <w:r w:rsidRPr="00616064">
        <w:rPr>
          <w:rFonts w:ascii="Book Antiqua" w:hAnsi="Book Antiqua" w:cs="宋体"/>
          <w:color w:val="000000"/>
          <w:sz w:val="24"/>
          <w:szCs w:val="24"/>
          <w:lang w:eastAsia="zh-CN"/>
        </w:rPr>
        <w:t> 2010; </w:t>
      </w:r>
      <w:r w:rsidRPr="00616064">
        <w:rPr>
          <w:rFonts w:ascii="Book Antiqua" w:hAnsi="Book Antiqua" w:cs="宋体"/>
          <w:b/>
          <w:bCs/>
          <w:color w:val="000000"/>
          <w:sz w:val="24"/>
          <w:szCs w:val="24"/>
          <w:lang w:eastAsia="zh-CN"/>
        </w:rPr>
        <w:t>16</w:t>
      </w:r>
      <w:r w:rsidRPr="00616064">
        <w:rPr>
          <w:rFonts w:ascii="Book Antiqua" w:hAnsi="Book Antiqua" w:cs="宋体"/>
          <w:color w:val="000000"/>
          <w:sz w:val="24"/>
          <w:szCs w:val="24"/>
          <w:lang w:eastAsia="zh-CN"/>
        </w:rPr>
        <w:t>: 2978-2990 [PMID: 20572300 DOI: 10.3748/wjg.v16.i24.2978]</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28 </w:t>
      </w:r>
      <w:r w:rsidRPr="00616064">
        <w:rPr>
          <w:rFonts w:ascii="Book Antiqua" w:hAnsi="Book Antiqua" w:cs="宋体"/>
          <w:b/>
          <w:bCs/>
          <w:color w:val="000000"/>
          <w:sz w:val="24"/>
          <w:szCs w:val="24"/>
          <w:lang w:eastAsia="zh-CN"/>
        </w:rPr>
        <w:t>Ariyasu H</w:t>
      </w:r>
      <w:r w:rsidRPr="00616064">
        <w:rPr>
          <w:rFonts w:ascii="Book Antiqua" w:hAnsi="Book Antiqua" w:cs="宋体"/>
          <w:color w:val="000000"/>
          <w:sz w:val="24"/>
          <w:szCs w:val="24"/>
          <w:lang w:eastAsia="zh-CN"/>
        </w:rPr>
        <w:t>, Takaya K, Tagami T, Ogawa Y, Hosoda K, Akamizu T, Suda M, Koh T, Natsui K, Toyooka S, Shirakami G, Usui T, Shimatsu A, Doi K, Hosoda H, Kojima M, Kangawa K, Nakao K. Stomach is a major source of circulating ghrelin, and feeding state determines plasma ghrelin-like immunoreactivity levels in humans. </w:t>
      </w:r>
      <w:r w:rsidRPr="00616064">
        <w:rPr>
          <w:rFonts w:ascii="Book Antiqua" w:hAnsi="Book Antiqua" w:cs="宋体"/>
          <w:i/>
          <w:iCs/>
          <w:color w:val="000000"/>
          <w:sz w:val="24"/>
          <w:szCs w:val="24"/>
          <w:lang w:eastAsia="zh-CN"/>
        </w:rPr>
        <w:t>J Clin Endocrinol Metab</w:t>
      </w:r>
      <w:r w:rsidRPr="00616064">
        <w:rPr>
          <w:rFonts w:ascii="Book Antiqua" w:hAnsi="Book Antiqua" w:cs="宋体"/>
          <w:color w:val="000000"/>
          <w:sz w:val="24"/>
          <w:szCs w:val="24"/>
          <w:lang w:eastAsia="zh-CN"/>
        </w:rPr>
        <w:t> 2001; </w:t>
      </w:r>
      <w:r w:rsidRPr="00616064">
        <w:rPr>
          <w:rFonts w:ascii="Book Antiqua" w:hAnsi="Book Antiqua" w:cs="宋体"/>
          <w:b/>
          <w:bCs/>
          <w:color w:val="000000"/>
          <w:sz w:val="24"/>
          <w:szCs w:val="24"/>
          <w:lang w:eastAsia="zh-CN"/>
        </w:rPr>
        <w:t>86</w:t>
      </w:r>
      <w:r w:rsidRPr="00616064">
        <w:rPr>
          <w:rFonts w:ascii="Book Antiqua" w:hAnsi="Book Antiqua" w:cs="宋体"/>
          <w:color w:val="000000"/>
          <w:sz w:val="24"/>
          <w:szCs w:val="24"/>
          <w:lang w:eastAsia="zh-CN"/>
        </w:rPr>
        <w:t>: 4753-4758 [PMID: 11600536]</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29 </w:t>
      </w:r>
      <w:r w:rsidRPr="00616064">
        <w:rPr>
          <w:rFonts w:ascii="Book Antiqua" w:hAnsi="Book Antiqua" w:cs="宋体"/>
          <w:b/>
          <w:bCs/>
          <w:color w:val="000000"/>
          <w:sz w:val="24"/>
          <w:szCs w:val="24"/>
          <w:lang w:eastAsia="zh-CN"/>
        </w:rPr>
        <w:t>Tolle V</w:t>
      </w:r>
      <w:r w:rsidRPr="00616064">
        <w:rPr>
          <w:rFonts w:ascii="Book Antiqua" w:hAnsi="Book Antiqua" w:cs="宋体"/>
          <w:color w:val="000000"/>
          <w:sz w:val="24"/>
          <w:szCs w:val="24"/>
          <w:lang w:eastAsia="zh-CN"/>
        </w:rPr>
        <w:t>, Bassant MH, Zizzari P, Poindessous-Jazat F, Tomasetto C, Epelbaum J, Bluet-Pajot MT. Ultradian rhythmicity of ghrelin secretion in relation with GH, feeding behavior, and sleep-wake patterns in rats. </w:t>
      </w:r>
      <w:r w:rsidRPr="00616064">
        <w:rPr>
          <w:rFonts w:ascii="Book Antiqua" w:hAnsi="Book Antiqua" w:cs="宋体"/>
          <w:i/>
          <w:iCs/>
          <w:color w:val="000000"/>
          <w:sz w:val="24"/>
          <w:szCs w:val="24"/>
          <w:lang w:eastAsia="zh-CN"/>
        </w:rPr>
        <w:t>Endocrinology</w:t>
      </w:r>
      <w:r w:rsidRPr="00616064">
        <w:rPr>
          <w:rFonts w:ascii="Book Antiqua" w:hAnsi="Book Antiqua" w:cs="宋体"/>
          <w:color w:val="000000"/>
          <w:sz w:val="24"/>
          <w:szCs w:val="24"/>
          <w:lang w:eastAsia="zh-CN"/>
        </w:rPr>
        <w:t> 2002; </w:t>
      </w:r>
      <w:r w:rsidRPr="00616064">
        <w:rPr>
          <w:rFonts w:ascii="Book Antiqua" w:hAnsi="Book Antiqua" w:cs="宋体"/>
          <w:b/>
          <w:bCs/>
          <w:color w:val="000000"/>
          <w:sz w:val="24"/>
          <w:szCs w:val="24"/>
          <w:lang w:eastAsia="zh-CN"/>
        </w:rPr>
        <w:t>143</w:t>
      </w:r>
      <w:r w:rsidRPr="00616064">
        <w:rPr>
          <w:rFonts w:ascii="Book Antiqua" w:hAnsi="Book Antiqua" w:cs="宋体"/>
          <w:color w:val="000000"/>
          <w:sz w:val="24"/>
          <w:szCs w:val="24"/>
          <w:lang w:eastAsia="zh-CN"/>
        </w:rPr>
        <w:t>: 1353-1361 [PMID: 11897692]</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30 </w:t>
      </w:r>
      <w:r w:rsidRPr="00616064">
        <w:rPr>
          <w:rFonts w:ascii="Book Antiqua" w:hAnsi="Book Antiqua" w:cs="宋体"/>
          <w:b/>
          <w:bCs/>
          <w:color w:val="000000"/>
          <w:sz w:val="24"/>
          <w:szCs w:val="24"/>
          <w:lang w:eastAsia="zh-CN"/>
        </w:rPr>
        <w:t>Gröschl M</w:t>
      </w:r>
      <w:r w:rsidRPr="00616064">
        <w:rPr>
          <w:rFonts w:ascii="Book Antiqua" w:hAnsi="Book Antiqua" w:cs="宋体"/>
          <w:color w:val="000000"/>
          <w:sz w:val="24"/>
          <w:szCs w:val="24"/>
          <w:lang w:eastAsia="zh-CN"/>
        </w:rPr>
        <w:t>, Uhr M, Kraus T. Evaluation of the comparability of commercial ghrelin assays. </w:t>
      </w:r>
      <w:r w:rsidRPr="00616064">
        <w:rPr>
          <w:rFonts w:ascii="Book Antiqua" w:hAnsi="Book Antiqua" w:cs="宋体"/>
          <w:i/>
          <w:iCs/>
          <w:color w:val="000000"/>
          <w:sz w:val="24"/>
          <w:szCs w:val="24"/>
          <w:lang w:eastAsia="zh-CN"/>
        </w:rPr>
        <w:t>Clin Chem</w:t>
      </w:r>
      <w:r w:rsidRPr="00616064">
        <w:rPr>
          <w:rFonts w:ascii="Book Antiqua" w:hAnsi="Book Antiqua" w:cs="宋体"/>
          <w:color w:val="000000"/>
          <w:sz w:val="24"/>
          <w:szCs w:val="24"/>
          <w:lang w:eastAsia="zh-CN"/>
        </w:rPr>
        <w:t> 2004; </w:t>
      </w:r>
      <w:r w:rsidRPr="00616064">
        <w:rPr>
          <w:rFonts w:ascii="Book Antiqua" w:hAnsi="Book Antiqua" w:cs="宋体"/>
          <w:b/>
          <w:bCs/>
          <w:color w:val="000000"/>
          <w:sz w:val="24"/>
          <w:szCs w:val="24"/>
          <w:lang w:eastAsia="zh-CN"/>
        </w:rPr>
        <w:t>50</w:t>
      </w:r>
      <w:r w:rsidRPr="00616064">
        <w:rPr>
          <w:rFonts w:ascii="Book Antiqua" w:hAnsi="Book Antiqua" w:cs="宋体"/>
          <w:color w:val="000000"/>
          <w:sz w:val="24"/>
          <w:szCs w:val="24"/>
          <w:lang w:eastAsia="zh-CN"/>
        </w:rPr>
        <w:t>: 457-458 [PMID: 14752024]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31 </w:t>
      </w:r>
      <w:r w:rsidRPr="00616064">
        <w:rPr>
          <w:rFonts w:ascii="Book Antiqua" w:hAnsi="Book Antiqua" w:cs="宋体"/>
          <w:b/>
          <w:bCs/>
          <w:color w:val="000000"/>
          <w:sz w:val="24"/>
          <w:szCs w:val="24"/>
          <w:lang w:eastAsia="zh-CN"/>
        </w:rPr>
        <w:t>Nwokolo CU</w:t>
      </w:r>
      <w:r w:rsidRPr="00616064">
        <w:rPr>
          <w:rFonts w:ascii="Book Antiqua" w:hAnsi="Book Antiqua" w:cs="宋体"/>
          <w:color w:val="000000"/>
          <w:sz w:val="24"/>
          <w:szCs w:val="24"/>
          <w:lang w:eastAsia="zh-CN"/>
        </w:rPr>
        <w:t>, Freshwater DA, O'Hare P, Randeva HS. Plasma ghrelin following cure of Helicobacter pylori. </w:t>
      </w:r>
      <w:r w:rsidRPr="00616064">
        <w:rPr>
          <w:rFonts w:ascii="Book Antiqua" w:hAnsi="Book Antiqua" w:cs="宋体"/>
          <w:i/>
          <w:iCs/>
          <w:color w:val="000000"/>
          <w:sz w:val="24"/>
          <w:szCs w:val="24"/>
          <w:lang w:eastAsia="zh-CN"/>
        </w:rPr>
        <w:t>Gut</w:t>
      </w:r>
      <w:r w:rsidRPr="00616064">
        <w:rPr>
          <w:rFonts w:ascii="Book Antiqua" w:hAnsi="Book Antiqua" w:cs="宋体"/>
          <w:color w:val="000000"/>
          <w:sz w:val="24"/>
          <w:szCs w:val="24"/>
          <w:lang w:eastAsia="zh-CN"/>
        </w:rPr>
        <w:t> 2003; </w:t>
      </w:r>
      <w:r w:rsidRPr="00616064">
        <w:rPr>
          <w:rFonts w:ascii="Book Antiqua" w:hAnsi="Book Antiqua" w:cs="宋体"/>
          <w:b/>
          <w:bCs/>
          <w:color w:val="000000"/>
          <w:sz w:val="24"/>
          <w:szCs w:val="24"/>
          <w:lang w:eastAsia="zh-CN"/>
        </w:rPr>
        <w:t>52</w:t>
      </w:r>
      <w:r w:rsidRPr="00616064">
        <w:rPr>
          <w:rFonts w:ascii="Book Antiqua" w:hAnsi="Book Antiqua" w:cs="宋体"/>
          <w:color w:val="000000"/>
          <w:sz w:val="24"/>
          <w:szCs w:val="24"/>
          <w:lang w:eastAsia="zh-CN"/>
        </w:rPr>
        <w:t>: 637-640 [PMID: 12692045 DOI: 10.1136/gut.52.5.637]</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32 </w:t>
      </w:r>
      <w:r w:rsidRPr="00616064">
        <w:rPr>
          <w:rFonts w:ascii="Book Antiqua" w:hAnsi="Book Antiqua" w:cs="宋体"/>
          <w:b/>
          <w:bCs/>
          <w:color w:val="000000"/>
          <w:sz w:val="24"/>
          <w:szCs w:val="24"/>
          <w:lang w:eastAsia="zh-CN"/>
        </w:rPr>
        <w:t>Osawa H</w:t>
      </w:r>
      <w:r w:rsidRPr="00616064">
        <w:rPr>
          <w:rFonts w:ascii="Book Antiqua" w:hAnsi="Book Antiqua" w:cs="宋体"/>
          <w:color w:val="000000"/>
          <w:sz w:val="24"/>
          <w:szCs w:val="24"/>
          <w:lang w:eastAsia="zh-CN"/>
        </w:rPr>
        <w:t>, Kita H, Ohnishi H, Nakazato M, Date Y, Bowlus CL, Ishino Y, Watanabe E, Shiiya T, Ueno H, Hoshino H, Satoh K, Sugano K. Changes in plasma ghrelin levels, gastric ghrelin production, and body weight after Helicobacter pylori cure. </w:t>
      </w:r>
      <w:r w:rsidRPr="00616064">
        <w:rPr>
          <w:rFonts w:ascii="Book Antiqua" w:hAnsi="Book Antiqua" w:cs="宋体"/>
          <w:i/>
          <w:iCs/>
          <w:color w:val="000000"/>
          <w:sz w:val="24"/>
          <w:szCs w:val="24"/>
          <w:lang w:eastAsia="zh-CN"/>
        </w:rPr>
        <w:t>J Gastroenterol</w:t>
      </w:r>
      <w:r w:rsidRPr="00616064">
        <w:rPr>
          <w:rFonts w:ascii="Book Antiqua" w:hAnsi="Book Antiqua" w:cs="宋体"/>
          <w:color w:val="000000"/>
          <w:sz w:val="24"/>
          <w:szCs w:val="24"/>
          <w:lang w:eastAsia="zh-CN"/>
        </w:rPr>
        <w:t> 2006; </w:t>
      </w:r>
      <w:r w:rsidRPr="00616064">
        <w:rPr>
          <w:rFonts w:ascii="Book Antiqua" w:hAnsi="Book Antiqua" w:cs="宋体"/>
          <w:b/>
          <w:bCs/>
          <w:color w:val="000000"/>
          <w:sz w:val="24"/>
          <w:szCs w:val="24"/>
          <w:lang w:eastAsia="zh-CN"/>
        </w:rPr>
        <w:t>41</w:t>
      </w:r>
      <w:r w:rsidRPr="00616064">
        <w:rPr>
          <w:rFonts w:ascii="Book Antiqua" w:hAnsi="Book Antiqua" w:cs="宋体"/>
          <w:color w:val="000000"/>
          <w:sz w:val="24"/>
          <w:szCs w:val="24"/>
          <w:lang w:eastAsia="zh-CN"/>
        </w:rPr>
        <w:t>: 954-961 [PMID: 17096064]</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33 </w:t>
      </w:r>
      <w:r w:rsidRPr="00616064">
        <w:rPr>
          <w:rFonts w:ascii="Book Antiqua" w:hAnsi="Book Antiqua" w:cs="宋体"/>
          <w:b/>
          <w:bCs/>
          <w:color w:val="000000"/>
          <w:sz w:val="24"/>
          <w:szCs w:val="24"/>
          <w:lang w:eastAsia="zh-CN"/>
        </w:rPr>
        <w:t>Stec-Michalska K</w:t>
      </w:r>
      <w:r w:rsidRPr="00616064">
        <w:rPr>
          <w:rFonts w:ascii="Book Antiqua" w:hAnsi="Book Antiqua" w:cs="宋体"/>
          <w:color w:val="000000"/>
          <w:sz w:val="24"/>
          <w:szCs w:val="24"/>
          <w:lang w:eastAsia="zh-CN"/>
        </w:rPr>
        <w:t>, Malicki S, Michalski B, Peczek L, Wisniewska-Jarosinska M, Nawrot B. Gastric ghrelin in relation to gender, stomach topography and Helicobacter pylori in dyspeptic patients. </w:t>
      </w:r>
      <w:r w:rsidRPr="00616064">
        <w:rPr>
          <w:rFonts w:ascii="Book Antiqua" w:hAnsi="Book Antiqua" w:cs="宋体"/>
          <w:i/>
          <w:iCs/>
          <w:color w:val="000000"/>
          <w:sz w:val="24"/>
          <w:szCs w:val="24"/>
          <w:lang w:eastAsia="zh-CN"/>
        </w:rPr>
        <w:t>World J Gastroenterol</w:t>
      </w:r>
      <w:r w:rsidRPr="00616064">
        <w:rPr>
          <w:rFonts w:ascii="Book Antiqua" w:hAnsi="Book Antiqua" w:cs="宋体"/>
          <w:color w:val="000000"/>
          <w:sz w:val="24"/>
          <w:szCs w:val="24"/>
          <w:lang w:eastAsia="zh-CN"/>
        </w:rPr>
        <w:t> 2009; </w:t>
      </w:r>
      <w:r w:rsidRPr="00616064">
        <w:rPr>
          <w:rFonts w:ascii="Book Antiqua" w:hAnsi="Book Antiqua" w:cs="宋体"/>
          <w:b/>
          <w:bCs/>
          <w:color w:val="000000"/>
          <w:sz w:val="24"/>
          <w:szCs w:val="24"/>
          <w:lang w:eastAsia="zh-CN"/>
        </w:rPr>
        <w:t>15</w:t>
      </w:r>
      <w:r w:rsidRPr="00616064">
        <w:rPr>
          <w:rFonts w:ascii="Book Antiqua" w:hAnsi="Book Antiqua" w:cs="宋体"/>
          <w:color w:val="000000"/>
          <w:sz w:val="24"/>
          <w:szCs w:val="24"/>
          <w:lang w:eastAsia="zh-CN"/>
        </w:rPr>
        <w:t>: 5409-5417 [PMID: 19916170]</w:t>
      </w:r>
    </w:p>
    <w:p w:rsidR="00D25C05" w:rsidRPr="00616064" w:rsidRDefault="00D25C05" w:rsidP="00616064">
      <w:pPr>
        <w:widowControl/>
        <w:spacing w:line="360" w:lineRule="auto"/>
        <w:jc w:val="both"/>
        <w:rPr>
          <w:rFonts w:ascii="Book Antiqua" w:hAnsi="Book Antiqua" w:cs="宋体"/>
          <w:color w:val="000000"/>
          <w:sz w:val="24"/>
          <w:szCs w:val="24"/>
          <w:lang w:eastAsia="zh-CN"/>
        </w:rPr>
      </w:pPr>
      <w:r w:rsidRPr="00616064">
        <w:rPr>
          <w:rFonts w:ascii="Book Antiqua" w:hAnsi="Book Antiqua" w:cs="宋体"/>
          <w:color w:val="000000"/>
          <w:sz w:val="24"/>
          <w:szCs w:val="24"/>
          <w:lang w:eastAsia="zh-CN"/>
        </w:rPr>
        <w:t>34 </w:t>
      </w:r>
      <w:r w:rsidRPr="00616064">
        <w:rPr>
          <w:rFonts w:ascii="Book Antiqua" w:hAnsi="Book Antiqua" w:cs="宋体"/>
          <w:b/>
          <w:bCs/>
          <w:color w:val="000000"/>
          <w:sz w:val="24"/>
          <w:szCs w:val="24"/>
          <w:lang w:eastAsia="zh-CN"/>
        </w:rPr>
        <w:t>De Souza MJ</w:t>
      </w:r>
      <w:r w:rsidRPr="00616064">
        <w:rPr>
          <w:rFonts w:ascii="Book Antiqua" w:hAnsi="Book Antiqua" w:cs="宋体"/>
          <w:color w:val="000000"/>
          <w:sz w:val="24"/>
          <w:szCs w:val="24"/>
          <w:lang w:eastAsia="zh-CN"/>
        </w:rPr>
        <w:t>, Leidy HJ, O'Donnell E, Lasley B, Williams NI. Fasting ghrelin levels in physically active women: relationship with menstrual disturbances and metabolic hormones. </w:t>
      </w:r>
      <w:r w:rsidRPr="00616064">
        <w:rPr>
          <w:rFonts w:ascii="Book Antiqua" w:hAnsi="Book Antiqua" w:cs="宋体"/>
          <w:i/>
          <w:iCs/>
          <w:color w:val="000000"/>
          <w:sz w:val="24"/>
          <w:szCs w:val="24"/>
          <w:lang w:eastAsia="zh-CN"/>
        </w:rPr>
        <w:t>J Clin Endocrinol Metab</w:t>
      </w:r>
      <w:r w:rsidRPr="00616064">
        <w:rPr>
          <w:rFonts w:ascii="Book Antiqua" w:hAnsi="Book Antiqua" w:cs="宋体"/>
          <w:color w:val="000000"/>
          <w:sz w:val="24"/>
          <w:szCs w:val="24"/>
          <w:lang w:eastAsia="zh-CN"/>
        </w:rPr>
        <w:t> 2004; </w:t>
      </w:r>
      <w:r w:rsidRPr="00616064">
        <w:rPr>
          <w:rFonts w:ascii="Book Antiqua" w:hAnsi="Book Antiqua" w:cs="宋体"/>
          <w:b/>
          <w:bCs/>
          <w:color w:val="000000"/>
          <w:sz w:val="24"/>
          <w:szCs w:val="24"/>
          <w:lang w:eastAsia="zh-CN"/>
        </w:rPr>
        <w:t>89</w:t>
      </w:r>
      <w:r w:rsidRPr="00616064">
        <w:rPr>
          <w:rFonts w:ascii="Book Antiqua" w:hAnsi="Book Antiqua" w:cs="宋体"/>
          <w:color w:val="000000"/>
          <w:sz w:val="24"/>
          <w:szCs w:val="24"/>
          <w:lang w:eastAsia="zh-CN"/>
        </w:rPr>
        <w:t>: 3536-3542 [PMID: 15240643]</w:t>
      </w:r>
    </w:p>
    <w:p w:rsidR="00D25C05" w:rsidRPr="00616064" w:rsidRDefault="00D25C05" w:rsidP="00616064">
      <w:pPr>
        <w:spacing w:line="360" w:lineRule="auto"/>
        <w:ind w:firstLine="217"/>
        <w:jc w:val="both"/>
        <w:rPr>
          <w:rFonts w:ascii="Book Antiqua" w:hAnsi="Book Antiqua"/>
          <w:sz w:val="24"/>
          <w:szCs w:val="24"/>
          <w:lang w:eastAsia="zh-CN"/>
        </w:rPr>
      </w:pPr>
    </w:p>
    <w:p w:rsidR="00D25C05" w:rsidRPr="00CE4867" w:rsidRDefault="00D25C05" w:rsidP="00960C33">
      <w:pPr>
        <w:spacing w:line="360" w:lineRule="auto"/>
        <w:rPr>
          <w:rFonts w:ascii="Book Antiqua" w:hAnsi="Book Antiqua"/>
          <w:b/>
          <w:bCs/>
          <w:color w:val="000000"/>
          <w:sz w:val="24"/>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r w:rsidRPr="00CE4867">
        <w:rPr>
          <w:rStyle w:val="ab"/>
          <w:rFonts w:ascii="Book Antiqua" w:hAnsi="Book Antiqua"/>
          <w:noProof/>
          <w:color w:val="000000"/>
          <w:sz w:val="24"/>
          <w:szCs w:val="24"/>
        </w:rPr>
        <w:t>P-Reviewer</w:t>
      </w:r>
      <w:bookmarkEnd w:id="14"/>
      <w:bookmarkEnd w:id="15"/>
      <w:r>
        <w:rPr>
          <w:rStyle w:val="ab"/>
          <w:rFonts w:ascii="Book Antiqua" w:hAnsi="Book Antiqua"/>
          <w:noProof/>
          <w:color w:val="000000"/>
          <w:sz w:val="24"/>
          <w:szCs w:val="24"/>
          <w:lang w:eastAsia="zh-CN"/>
        </w:rPr>
        <w:t>s</w:t>
      </w:r>
      <w:r w:rsidRPr="00CE4867">
        <w:rPr>
          <w:rFonts w:ascii="Book Antiqua" w:hAnsi="Book Antiqua"/>
          <w:b/>
          <w:bCs/>
          <w:color w:val="000000"/>
          <w:sz w:val="24"/>
        </w:rPr>
        <w:t xml:space="preserve"> </w:t>
      </w:r>
      <w:r w:rsidRPr="004D2C8C">
        <w:rPr>
          <w:rFonts w:ascii="Book Antiqua" w:hAnsi="Book Antiqua"/>
          <w:bCs/>
          <w:color w:val="000000"/>
          <w:sz w:val="24"/>
        </w:rPr>
        <w:t>Unger</w:t>
      </w:r>
      <w:r>
        <w:rPr>
          <w:rFonts w:ascii="Book Antiqua" w:hAnsi="Book Antiqua"/>
          <w:bCs/>
          <w:color w:val="000000"/>
          <w:sz w:val="24"/>
          <w:lang w:eastAsia="zh-CN"/>
        </w:rPr>
        <w:t xml:space="preserve"> </w:t>
      </w:r>
      <w:r w:rsidRPr="004D2C8C">
        <w:rPr>
          <w:rFonts w:ascii="Book Antiqua" w:hAnsi="Book Antiqua"/>
          <w:bCs/>
          <w:color w:val="000000"/>
          <w:sz w:val="24"/>
        </w:rPr>
        <w:t>M</w:t>
      </w:r>
      <w:r>
        <w:rPr>
          <w:rFonts w:ascii="Book Antiqua" w:hAnsi="Book Antiqua"/>
          <w:bCs/>
          <w:color w:val="000000"/>
          <w:sz w:val="24"/>
          <w:lang w:eastAsia="zh-CN"/>
        </w:rPr>
        <w:t xml:space="preserve">, Bian ZX, D'Elios </w:t>
      </w:r>
      <w:r w:rsidRPr="004D2C8C">
        <w:rPr>
          <w:rFonts w:ascii="Book Antiqua" w:hAnsi="Book Antiqua"/>
          <w:bCs/>
          <w:color w:val="000000"/>
          <w:sz w:val="24"/>
          <w:lang w:eastAsia="zh-CN"/>
        </w:rPr>
        <w:t>MM</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6"/>
    <w:bookmarkEnd w:id="17"/>
    <w:bookmarkEnd w:id="18"/>
    <w:bookmarkEnd w:id="19"/>
    <w:bookmarkEnd w:id="20"/>
    <w:bookmarkEnd w:id="21"/>
    <w:p w:rsidR="00D25C05" w:rsidRPr="00960C33" w:rsidRDefault="00D25C05" w:rsidP="00616064">
      <w:pPr>
        <w:spacing w:line="360" w:lineRule="auto"/>
        <w:jc w:val="both"/>
        <w:rPr>
          <w:rFonts w:ascii="Book Antiqua" w:hAnsi="Book Antiqua"/>
          <w:sz w:val="24"/>
          <w:szCs w:val="24"/>
          <w:lang w:eastAsia="tr-TR"/>
        </w:rPr>
      </w:pPr>
    </w:p>
    <w:p w:rsidR="00D25C05" w:rsidRDefault="00D25C05" w:rsidP="00616064">
      <w:pPr>
        <w:spacing w:line="360" w:lineRule="auto"/>
        <w:jc w:val="both"/>
        <w:rPr>
          <w:rFonts w:ascii="Book Antiqua" w:hAnsi="Book Antiqua"/>
          <w:sz w:val="24"/>
          <w:szCs w:val="24"/>
          <w:lang w:eastAsia="zh-CN"/>
        </w:rPr>
      </w:pPr>
      <w:r w:rsidRPr="00616064">
        <w:rPr>
          <w:rFonts w:ascii="Book Antiqua" w:hAnsi="Book Antiqua"/>
          <w:sz w:val="24"/>
          <w:szCs w:val="24"/>
          <w:lang w:eastAsia="tr-TR"/>
        </w:rPr>
        <w:br w:type="page"/>
      </w:r>
    </w:p>
    <w:p w:rsidR="00D25C05" w:rsidRPr="009E612F" w:rsidRDefault="00D25C05" w:rsidP="00616064">
      <w:pPr>
        <w:spacing w:line="360" w:lineRule="auto"/>
        <w:jc w:val="both"/>
        <w:rPr>
          <w:rFonts w:ascii="Book Antiqua" w:hAnsi="Book Antiqua"/>
          <w:b/>
          <w:sz w:val="24"/>
          <w:szCs w:val="24"/>
          <w:lang w:eastAsia="zh-CN"/>
        </w:rPr>
      </w:pPr>
      <w:r w:rsidRPr="009E612F">
        <w:rPr>
          <w:rFonts w:ascii="Book Antiqua" w:hAnsi="Book Antiqua"/>
          <w:b/>
          <w:sz w:val="24"/>
          <w:szCs w:val="24"/>
          <w:lang w:eastAsia="zh-CN"/>
        </w:rPr>
        <w:t xml:space="preserve">Figure 1 </w:t>
      </w:r>
      <w:bookmarkStart w:id="22" w:name="OLE_LINK119"/>
      <w:bookmarkStart w:id="23" w:name="OLE_LINK120"/>
      <w:r w:rsidRPr="009E612F">
        <w:rPr>
          <w:rFonts w:ascii="Book Antiqua" w:hAnsi="Book Antiqua"/>
          <w:b/>
          <w:sz w:val="24"/>
          <w:szCs w:val="24"/>
          <w:lang w:eastAsia="zh-CN"/>
        </w:rPr>
        <w:t xml:space="preserve">Ghrelin </w:t>
      </w:r>
      <w:r>
        <w:rPr>
          <w:rFonts w:ascii="Book Antiqua" w:hAnsi="Book Antiqua"/>
          <w:b/>
          <w:sz w:val="24"/>
          <w:szCs w:val="24"/>
          <w:lang w:eastAsia="zh-CN"/>
        </w:rPr>
        <w:t xml:space="preserve">and </w:t>
      </w:r>
      <w:r w:rsidRPr="009E612F">
        <w:rPr>
          <w:rFonts w:ascii="Book Antiqua" w:hAnsi="Book Antiqua"/>
          <w:b/>
          <w:sz w:val="24"/>
          <w:szCs w:val="24"/>
          <w:lang w:eastAsia="zh-CN"/>
        </w:rPr>
        <w:t>obestatin levels</w:t>
      </w:r>
      <w:bookmarkEnd w:id="22"/>
      <w:bookmarkEnd w:id="23"/>
      <w:r w:rsidRPr="009E612F">
        <w:rPr>
          <w:rFonts w:ascii="Book Antiqua" w:hAnsi="Book Antiqua"/>
          <w:b/>
          <w:sz w:val="24"/>
          <w:szCs w:val="24"/>
          <w:lang w:eastAsia="zh-CN"/>
        </w:rPr>
        <w:t xml:space="preserve"> at the initial and 8</w:t>
      </w:r>
      <w:r w:rsidRPr="009E612F">
        <w:rPr>
          <w:rFonts w:ascii="Book Antiqua" w:hAnsi="Book Antiqua"/>
          <w:b/>
          <w:sz w:val="24"/>
          <w:szCs w:val="24"/>
          <w:vertAlign w:val="superscript"/>
          <w:lang w:eastAsia="zh-CN"/>
        </w:rPr>
        <w:t>th</w:t>
      </w:r>
      <w:r w:rsidRPr="009E612F">
        <w:rPr>
          <w:rFonts w:ascii="Book Antiqua" w:hAnsi="Book Antiqua"/>
          <w:b/>
          <w:sz w:val="24"/>
          <w:szCs w:val="24"/>
          <w:lang w:eastAsia="zh-CN"/>
        </w:rPr>
        <w:t xml:space="preserve"> week assessments.</w:t>
      </w:r>
    </w:p>
    <w:p w:rsidR="00D25C05" w:rsidRPr="009E612F" w:rsidRDefault="00D25C05" w:rsidP="00616064">
      <w:pPr>
        <w:spacing w:line="360" w:lineRule="auto"/>
        <w:jc w:val="both"/>
        <w:rPr>
          <w:rFonts w:ascii="Book Antiqua" w:hAnsi="Book Antiqua"/>
          <w:b/>
          <w:sz w:val="24"/>
          <w:szCs w:val="24"/>
          <w:lang w:eastAsia="zh-CN"/>
        </w:rPr>
      </w:pPr>
    </w:p>
    <w:p w:rsidR="00D25C05" w:rsidRPr="009E612F" w:rsidRDefault="00D25C05" w:rsidP="00616064">
      <w:pPr>
        <w:spacing w:line="360" w:lineRule="auto"/>
        <w:jc w:val="both"/>
        <w:rPr>
          <w:rFonts w:ascii="Book Antiqua" w:hAnsi="Book Antiqua"/>
          <w:b/>
          <w:sz w:val="24"/>
          <w:szCs w:val="24"/>
          <w:lang w:eastAsia="zh-CN"/>
        </w:rPr>
      </w:pPr>
      <w:r w:rsidRPr="009E612F">
        <w:rPr>
          <w:rFonts w:ascii="Book Antiqua" w:hAnsi="Book Antiqua"/>
          <w:b/>
          <w:sz w:val="24"/>
          <w:szCs w:val="24"/>
          <w:lang w:eastAsia="zh-CN"/>
        </w:rPr>
        <w:t xml:space="preserve">Figure </w:t>
      </w:r>
      <w:r>
        <w:rPr>
          <w:rFonts w:ascii="Book Antiqua" w:hAnsi="Book Antiqua"/>
          <w:b/>
          <w:sz w:val="24"/>
          <w:szCs w:val="24"/>
          <w:lang w:eastAsia="zh-CN"/>
        </w:rPr>
        <w:t>2</w:t>
      </w:r>
      <w:r w:rsidRPr="009E612F">
        <w:rPr>
          <w:rFonts w:ascii="Book Antiqua" w:hAnsi="Book Antiqua"/>
          <w:b/>
          <w:sz w:val="24"/>
          <w:szCs w:val="24"/>
          <w:lang w:eastAsia="zh-CN"/>
        </w:rPr>
        <w:t xml:space="preserve"> The mean change as percentage in ghrelin </w:t>
      </w:r>
      <w:r>
        <w:rPr>
          <w:rFonts w:ascii="Book Antiqua" w:hAnsi="Book Antiqua"/>
          <w:b/>
          <w:sz w:val="24"/>
          <w:szCs w:val="24"/>
          <w:lang w:eastAsia="zh-CN"/>
        </w:rPr>
        <w:t xml:space="preserve">and </w:t>
      </w:r>
      <w:r w:rsidRPr="009E612F">
        <w:rPr>
          <w:rFonts w:ascii="Book Antiqua" w:hAnsi="Book Antiqua"/>
          <w:b/>
          <w:sz w:val="24"/>
          <w:szCs w:val="24"/>
          <w:lang w:eastAsia="zh-CN"/>
        </w:rPr>
        <w:t>obestatin levels between the initial and 8</w:t>
      </w:r>
      <w:r w:rsidRPr="009E612F">
        <w:rPr>
          <w:rFonts w:ascii="Book Antiqua" w:hAnsi="Book Antiqua"/>
          <w:b/>
          <w:sz w:val="24"/>
          <w:szCs w:val="24"/>
          <w:vertAlign w:val="superscript"/>
          <w:lang w:eastAsia="zh-CN"/>
        </w:rPr>
        <w:t>th</w:t>
      </w:r>
      <w:r w:rsidRPr="009E612F">
        <w:rPr>
          <w:rFonts w:ascii="Book Antiqua" w:hAnsi="Book Antiqua"/>
          <w:b/>
          <w:sz w:val="24"/>
          <w:szCs w:val="24"/>
          <w:lang w:eastAsia="zh-CN"/>
        </w:rPr>
        <w:t xml:space="preserve"> week assessements.</w:t>
      </w:r>
    </w:p>
    <w:p w:rsidR="00D25C05" w:rsidRPr="009E612F" w:rsidRDefault="00D25C05" w:rsidP="00616064">
      <w:pPr>
        <w:spacing w:line="360" w:lineRule="auto"/>
        <w:jc w:val="both"/>
        <w:rPr>
          <w:rFonts w:ascii="Book Antiqua" w:hAnsi="Book Antiqua"/>
          <w:b/>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Default="00D25C05" w:rsidP="00616064">
      <w:pPr>
        <w:spacing w:line="360" w:lineRule="auto"/>
        <w:jc w:val="both"/>
        <w:rPr>
          <w:rFonts w:ascii="Book Antiqua" w:hAnsi="Book Antiqua"/>
          <w:sz w:val="24"/>
          <w:szCs w:val="24"/>
          <w:lang w:eastAsia="zh-CN"/>
        </w:rPr>
      </w:pPr>
    </w:p>
    <w:p w:rsidR="00D25C05" w:rsidRPr="0059632A" w:rsidRDefault="00D25C05" w:rsidP="00616064">
      <w:pPr>
        <w:spacing w:line="360" w:lineRule="auto"/>
        <w:jc w:val="both"/>
        <w:rPr>
          <w:rFonts w:ascii="Book Antiqua" w:hAnsi="Book Antiqua"/>
          <w:sz w:val="24"/>
          <w:szCs w:val="24"/>
          <w:lang w:eastAsia="zh-CN"/>
        </w:rPr>
      </w:pPr>
    </w:p>
    <w:p w:rsidR="00D25C05" w:rsidRPr="00616064" w:rsidRDefault="00D25C05" w:rsidP="00616064">
      <w:pPr>
        <w:spacing w:line="360" w:lineRule="auto"/>
        <w:jc w:val="both"/>
        <w:rPr>
          <w:rFonts w:ascii="Book Antiqua" w:hAnsi="Book Antiqua"/>
          <w:b/>
          <w:sz w:val="24"/>
          <w:szCs w:val="24"/>
        </w:rPr>
      </w:pPr>
      <w:r w:rsidRPr="00616064">
        <w:rPr>
          <w:rFonts w:ascii="Book Antiqua" w:hAnsi="Book Antiqua"/>
          <w:b/>
          <w:sz w:val="24"/>
          <w:szCs w:val="24"/>
        </w:rPr>
        <w:t>Table 1 Demographic characteristics and laboratory values for the sample population and control group</w:t>
      </w:r>
    </w:p>
    <w:tbl>
      <w:tblPr>
        <w:tblW w:w="8959" w:type="dxa"/>
        <w:tblInd w:w="55" w:type="dxa"/>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725"/>
        <w:gridCol w:w="1080"/>
        <w:gridCol w:w="1810"/>
        <w:gridCol w:w="710"/>
        <w:gridCol w:w="1260"/>
        <w:gridCol w:w="1800"/>
        <w:gridCol w:w="574"/>
      </w:tblGrid>
      <w:tr w:rsidR="00D25C05" w:rsidRPr="00C54DC9" w:rsidTr="006A18C5">
        <w:trPr>
          <w:trHeight w:val="336"/>
        </w:trPr>
        <w:tc>
          <w:tcPr>
            <w:tcW w:w="1725" w:type="dxa"/>
            <w:tcBorders>
              <w:top w:val="single" w:sz="4" w:space="0" w:color="auto"/>
              <w:bottom w:val="nil"/>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1080" w:type="dxa"/>
            <w:vMerge w:val="restart"/>
            <w:tcBorders>
              <w:top w:val="single" w:sz="4" w:space="0" w:color="auto"/>
              <w:bottom w:val="nil"/>
            </w:tcBorders>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sz w:val="18"/>
                <w:szCs w:val="18"/>
                <w:lang w:eastAsia="tr-TR"/>
              </w:rPr>
              <w:t>Controls</w:t>
            </w:r>
            <w:r w:rsidRPr="006D5E49">
              <w:rPr>
                <w:rFonts w:ascii="Book Antiqua" w:hAnsi="Book Antiqua" w:cs="Calibri"/>
                <w:b/>
                <w:sz w:val="18"/>
                <w:szCs w:val="18"/>
                <w:lang w:eastAsia="tr-TR"/>
              </w:rPr>
              <w:br/>
            </w:r>
            <w:r w:rsidRPr="006D5E49">
              <w:rPr>
                <w:rFonts w:ascii="Book Antiqua" w:hAnsi="Book Antiqua" w:cs="Calibri"/>
                <w:b/>
                <w:i/>
                <w:sz w:val="18"/>
                <w:szCs w:val="18"/>
                <w:lang w:eastAsia="tr-TR"/>
              </w:rPr>
              <w:t>n</w:t>
            </w:r>
            <w:r w:rsidRPr="006D5E49">
              <w:rPr>
                <w:rFonts w:ascii="Book Antiqua" w:hAnsi="Book Antiqua" w:cs="Calibri"/>
                <w:b/>
                <w:sz w:val="18"/>
                <w:szCs w:val="18"/>
                <w:lang w:eastAsia="tr-TR"/>
              </w:rPr>
              <w:t>=22</w:t>
            </w:r>
          </w:p>
        </w:tc>
        <w:tc>
          <w:tcPr>
            <w:tcW w:w="1810" w:type="dxa"/>
            <w:vMerge w:val="restart"/>
            <w:tcBorders>
              <w:top w:val="single" w:sz="4" w:space="0" w:color="auto"/>
              <w:bottom w:val="nil"/>
            </w:tcBorders>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i/>
                <w:sz w:val="18"/>
                <w:szCs w:val="18"/>
                <w:lang w:eastAsia="tr-TR"/>
              </w:rPr>
              <w:t>H. pylori</w:t>
            </w:r>
          </w:p>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sz w:val="18"/>
                <w:szCs w:val="18"/>
                <w:lang w:eastAsia="tr-TR"/>
              </w:rPr>
              <w:t>infected</w:t>
            </w:r>
            <w:r w:rsidRPr="006D5E49">
              <w:rPr>
                <w:rFonts w:ascii="Book Antiqua" w:hAnsi="Book Antiqua" w:cs="Calibri"/>
                <w:b/>
                <w:sz w:val="18"/>
                <w:szCs w:val="18"/>
                <w:lang w:eastAsia="tr-TR"/>
              </w:rPr>
              <w:br/>
            </w:r>
            <w:r w:rsidRPr="006D5E49">
              <w:rPr>
                <w:rFonts w:ascii="Book Antiqua" w:hAnsi="Book Antiqua" w:cs="Calibri"/>
                <w:b/>
                <w:i/>
                <w:sz w:val="18"/>
                <w:szCs w:val="18"/>
                <w:lang w:eastAsia="tr-TR"/>
              </w:rPr>
              <w:t>n</w:t>
            </w:r>
            <w:r w:rsidRPr="006D5E49">
              <w:rPr>
                <w:rFonts w:ascii="Book Antiqua" w:hAnsi="Book Antiqua" w:cs="Calibri"/>
                <w:b/>
                <w:sz w:val="18"/>
                <w:szCs w:val="18"/>
                <w:lang w:eastAsia="tr-TR"/>
              </w:rPr>
              <w:t>=70</w:t>
            </w:r>
          </w:p>
        </w:tc>
        <w:tc>
          <w:tcPr>
            <w:tcW w:w="710" w:type="dxa"/>
            <w:tcBorders>
              <w:top w:val="single" w:sz="4" w:space="0" w:color="auto"/>
              <w:bottom w:val="nil"/>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1260" w:type="dxa"/>
            <w:vMerge w:val="restart"/>
            <w:tcBorders>
              <w:top w:val="single" w:sz="4" w:space="0" w:color="auto"/>
              <w:bottom w:val="nil"/>
            </w:tcBorders>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i/>
                <w:sz w:val="18"/>
                <w:szCs w:val="18"/>
                <w:lang w:eastAsia="tr-TR"/>
              </w:rPr>
              <w:t>H. pylori</w:t>
            </w:r>
            <w:r w:rsidRPr="006D5E49">
              <w:rPr>
                <w:rFonts w:ascii="Book Antiqua" w:hAnsi="Book Antiqua" w:cs="Calibri"/>
                <w:b/>
                <w:sz w:val="18"/>
                <w:szCs w:val="18"/>
                <w:lang w:eastAsia="tr-TR"/>
              </w:rPr>
              <w:t xml:space="preserve"> eradicated</w:t>
            </w:r>
            <w:r w:rsidRPr="006D5E49">
              <w:rPr>
                <w:rFonts w:ascii="Book Antiqua" w:hAnsi="Book Antiqua" w:cs="Calibri"/>
                <w:b/>
                <w:sz w:val="18"/>
                <w:szCs w:val="18"/>
                <w:lang w:eastAsia="tr-TR"/>
              </w:rPr>
              <w:br/>
            </w:r>
            <w:r w:rsidRPr="006D5E49">
              <w:rPr>
                <w:rFonts w:ascii="Book Antiqua" w:hAnsi="Book Antiqua" w:cs="Calibri"/>
                <w:b/>
                <w:i/>
                <w:sz w:val="18"/>
                <w:szCs w:val="18"/>
                <w:lang w:eastAsia="tr-TR"/>
              </w:rPr>
              <w:t>n</w:t>
            </w:r>
            <w:r w:rsidRPr="006D5E49">
              <w:rPr>
                <w:rFonts w:ascii="Book Antiqua" w:hAnsi="Book Antiqua" w:cs="Calibri"/>
                <w:b/>
                <w:sz w:val="18"/>
                <w:szCs w:val="18"/>
                <w:lang w:eastAsia="tr-TR"/>
              </w:rPr>
              <w:t>=52</w:t>
            </w:r>
          </w:p>
        </w:tc>
        <w:tc>
          <w:tcPr>
            <w:tcW w:w="1800" w:type="dxa"/>
            <w:vMerge w:val="restart"/>
            <w:tcBorders>
              <w:top w:val="single" w:sz="4" w:space="0" w:color="auto"/>
              <w:bottom w:val="nil"/>
            </w:tcBorders>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i/>
                <w:sz w:val="18"/>
                <w:szCs w:val="18"/>
                <w:lang w:eastAsia="tr-TR"/>
              </w:rPr>
              <w:t>H. pylori</w:t>
            </w:r>
            <w:r w:rsidRPr="006D5E49">
              <w:rPr>
                <w:rFonts w:ascii="Book Antiqua" w:hAnsi="Book Antiqua" w:cs="Calibri"/>
                <w:b/>
                <w:sz w:val="18"/>
                <w:szCs w:val="18"/>
                <w:lang w:eastAsia="tr-TR"/>
              </w:rPr>
              <w:t xml:space="preserve"> </w:t>
            </w:r>
          </w:p>
          <w:p w:rsidR="00D25C05" w:rsidRPr="006D5E49" w:rsidRDefault="00D25C05" w:rsidP="00616064">
            <w:pPr>
              <w:widowControl/>
              <w:spacing w:line="360" w:lineRule="auto"/>
              <w:jc w:val="both"/>
              <w:rPr>
                <w:rFonts w:ascii="Book Antiqua" w:hAnsi="Book Antiqua" w:cs="Calibri"/>
                <w:b/>
                <w:sz w:val="18"/>
                <w:szCs w:val="18"/>
                <w:lang w:eastAsia="tr-TR"/>
              </w:rPr>
            </w:pPr>
            <w:r w:rsidRPr="006D5E49">
              <w:rPr>
                <w:rFonts w:ascii="Book Antiqua" w:hAnsi="Book Antiqua" w:cs="Calibri"/>
                <w:b/>
                <w:sz w:val="18"/>
                <w:szCs w:val="18"/>
                <w:lang w:eastAsia="tr-TR"/>
              </w:rPr>
              <w:t>non-eradicated</w:t>
            </w:r>
            <w:r w:rsidRPr="006D5E49">
              <w:rPr>
                <w:rFonts w:ascii="Book Antiqua" w:hAnsi="Book Antiqua" w:cs="Calibri"/>
                <w:b/>
                <w:sz w:val="18"/>
                <w:szCs w:val="18"/>
                <w:lang w:eastAsia="tr-TR"/>
              </w:rPr>
              <w:br/>
            </w:r>
            <w:r w:rsidRPr="006D5E49">
              <w:rPr>
                <w:rFonts w:ascii="Book Antiqua" w:hAnsi="Book Antiqua" w:cs="Calibri"/>
                <w:b/>
                <w:i/>
                <w:sz w:val="18"/>
                <w:szCs w:val="18"/>
                <w:lang w:eastAsia="tr-TR"/>
              </w:rPr>
              <w:t>n</w:t>
            </w:r>
            <w:r w:rsidRPr="006D5E49">
              <w:rPr>
                <w:rFonts w:ascii="Book Antiqua" w:hAnsi="Book Antiqua" w:cs="Calibri"/>
                <w:b/>
                <w:sz w:val="18"/>
                <w:szCs w:val="18"/>
                <w:lang w:eastAsia="tr-TR"/>
              </w:rPr>
              <w:t>=18</w:t>
            </w:r>
          </w:p>
        </w:tc>
        <w:tc>
          <w:tcPr>
            <w:tcW w:w="574" w:type="dxa"/>
            <w:tcBorders>
              <w:top w:val="single" w:sz="4" w:space="0" w:color="auto"/>
              <w:bottom w:val="nil"/>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p>
        </w:tc>
      </w:tr>
      <w:tr w:rsidR="00D25C05" w:rsidRPr="00C54DC9" w:rsidTr="006A18C5">
        <w:trPr>
          <w:trHeight w:val="648"/>
        </w:trPr>
        <w:tc>
          <w:tcPr>
            <w:tcW w:w="1725" w:type="dxa"/>
            <w:tcBorders>
              <w:top w:val="nil"/>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1080" w:type="dxa"/>
            <w:vMerge/>
            <w:tcBorders>
              <w:top w:val="nil"/>
              <w:bottom w:val="single" w:sz="4" w:space="0" w:color="auto"/>
            </w:tcBorders>
            <w:vAlign w:val="center"/>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1810" w:type="dxa"/>
            <w:vMerge/>
            <w:tcBorders>
              <w:top w:val="nil"/>
              <w:bottom w:val="single" w:sz="4" w:space="0" w:color="auto"/>
            </w:tcBorders>
            <w:vAlign w:val="center"/>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710" w:type="dxa"/>
            <w:tcBorders>
              <w:top w:val="nil"/>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Pr>
                <w:rFonts w:ascii="Book Antiqua" w:hAnsi="Book Antiqua" w:cs="Calibri"/>
                <w:b/>
                <w:sz w:val="18"/>
                <w:szCs w:val="18"/>
                <w:vertAlign w:val="superscript"/>
                <w:lang w:eastAsia="zh-CN"/>
              </w:rPr>
              <w:t>1</w:t>
            </w:r>
            <w:r w:rsidRPr="006D5E49">
              <w:rPr>
                <w:rFonts w:ascii="Book Antiqua" w:hAnsi="Book Antiqua" w:cs="Calibri"/>
                <w:b/>
                <w:i/>
                <w:sz w:val="18"/>
                <w:szCs w:val="18"/>
                <w:lang w:eastAsia="tr-TR"/>
              </w:rPr>
              <w:t>P</w:t>
            </w:r>
          </w:p>
        </w:tc>
        <w:tc>
          <w:tcPr>
            <w:tcW w:w="1260" w:type="dxa"/>
            <w:vMerge/>
            <w:tcBorders>
              <w:top w:val="nil"/>
              <w:bottom w:val="single" w:sz="4" w:space="0" w:color="auto"/>
            </w:tcBorders>
            <w:vAlign w:val="center"/>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1800" w:type="dxa"/>
            <w:vMerge/>
            <w:tcBorders>
              <w:top w:val="nil"/>
              <w:bottom w:val="single" w:sz="4" w:space="0" w:color="auto"/>
            </w:tcBorders>
            <w:vAlign w:val="center"/>
          </w:tcPr>
          <w:p w:rsidR="00D25C05" w:rsidRPr="006D5E49" w:rsidRDefault="00D25C05" w:rsidP="00616064">
            <w:pPr>
              <w:widowControl/>
              <w:spacing w:line="360" w:lineRule="auto"/>
              <w:jc w:val="both"/>
              <w:rPr>
                <w:rFonts w:ascii="Book Antiqua" w:hAnsi="Book Antiqua" w:cs="Calibri"/>
                <w:b/>
                <w:sz w:val="18"/>
                <w:szCs w:val="18"/>
                <w:lang w:eastAsia="tr-TR"/>
              </w:rPr>
            </w:pPr>
          </w:p>
        </w:tc>
        <w:tc>
          <w:tcPr>
            <w:tcW w:w="574" w:type="dxa"/>
            <w:tcBorders>
              <w:top w:val="nil"/>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b/>
                <w:sz w:val="18"/>
                <w:szCs w:val="18"/>
                <w:lang w:eastAsia="tr-TR"/>
              </w:rPr>
            </w:pPr>
            <w:r>
              <w:rPr>
                <w:rFonts w:ascii="Book Antiqua" w:hAnsi="Book Antiqua" w:cs="Calibri"/>
                <w:b/>
                <w:sz w:val="18"/>
                <w:szCs w:val="18"/>
                <w:vertAlign w:val="superscript"/>
                <w:lang w:eastAsia="zh-CN"/>
              </w:rPr>
              <w:t>1</w:t>
            </w:r>
            <w:r w:rsidRPr="006D5E49">
              <w:rPr>
                <w:rFonts w:ascii="Book Antiqua" w:hAnsi="Book Antiqua" w:cs="Calibri"/>
                <w:b/>
                <w:i/>
                <w:sz w:val="18"/>
                <w:szCs w:val="18"/>
                <w:lang w:eastAsia="tr-TR"/>
              </w:rPr>
              <w:t>P</w:t>
            </w:r>
          </w:p>
        </w:tc>
      </w:tr>
      <w:tr w:rsidR="00D25C05" w:rsidRPr="00C54DC9" w:rsidTr="006A18C5">
        <w:trPr>
          <w:trHeight w:val="336"/>
        </w:trPr>
        <w:tc>
          <w:tcPr>
            <w:tcW w:w="1725"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Sex, M/F</w:t>
            </w:r>
          </w:p>
        </w:tc>
        <w:tc>
          <w:tcPr>
            <w:tcW w:w="1080"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10/12</w:t>
            </w:r>
          </w:p>
        </w:tc>
        <w:tc>
          <w:tcPr>
            <w:tcW w:w="1810"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32/38</w:t>
            </w:r>
          </w:p>
        </w:tc>
        <w:tc>
          <w:tcPr>
            <w:tcW w:w="710"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0.98</w:t>
            </w:r>
          </w:p>
        </w:tc>
        <w:tc>
          <w:tcPr>
            <w:tcW w:w="1260"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24/28</w:t>
            </w:r>
          </w:p>
        </w:tc>
        <w:tc>
          <w:tcPr>
            <w:tcW w:w="1800"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8/10</w:t>
            </w:r>
          </w:p>
        </w:tc>
        <w:tc>
          <w:tcPr>
            <w:tcW w:w="574" w:type="dxa"/>
            <w:tcBorders>
              <w:top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0.99</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NW/OW</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9/13</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31/39</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0.89</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23/29</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8/10</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0.99</w:t>
            </w:r>
          </w:p>
        </w:tc>
      </w:tr>
      <w:tr w:rsidR="00D25C05" w:rsidRPr="00C54DC9" w:rsidTr="006A18C5">
        <w:trPr>
          <w:trHeight w:val="336"/>
        </w:trPr>
        <w:tc>
          <w:tcPr>
            <w:tcW w:w="1725" w:type="dxa"/>
            <w:noWrap/>
            <w:vAlign w:val="bottom"/>
          </w:tcPr>
          <w:p w:rsidR="00D25C05" w:rsidRPr="006D5E49" w:rsidRDefault="00D25C05" w:rsidP="006D5E49">
            <w:pPr>
              <w:widowControl/>
              <w:spacing w:line="360" w:lineRule="auto"/>
              <w:jc w:val="both"/>
              <w:rPr>
                <w:rFonts w:ascii="Book Antiqua" w:hAnsi="Book Antiqua" w:cs="Calibri"/>
                <w:sz w:val="18"/>
                <w:szCs w:val="18"/>
                <w:lang w:eastAsia="zh-CN"/>
              </w:rPr>
            </w:pPr>
            <w:r w:rsidRPr="006D5E49">
              <w:rPr>
                <w:rFonts w:ascii="Book Antiqua" w:hAnsi="Book Antiqua" w:cs="Calibri"/>
                <w:sz w:val="18"/>
                <w:szCs w:val="18"/>
                <w:lang w:eastAsia="tr-TR"/>
              </w:rPr>
              <w:t xml:space="preserve">Age </w:t>
            </w:r>
            <w:r>
              <w:rPr>
                <w:rFonts w:ascii="Book Antiqua" w:hAnsi="Book Antiqua" w:cs="Calibri"/>
                <w:sz w:val="18"/>
                <w:szCs w:val="18"/>
                <w:lang w:eastAsia="zh-CN"/>
              </w:rPr>
              <w:t>(</w:t>
            </w:r>
            <w:r w:rsidRPr="006D5E49">
              <w:rPr>
                <w:rFonts w:ascii="Book Antiqua" w:hAnsi="Book Antiqua" w:cs="Calibri"/>
                <w:sz w:val="18"/>
                <w:szCs w:val="18"/>
                <w:lang w:eastAsia="tr-TR"/>
              </w:rPr>
              <w:t>y</w:t>
            </w:r>
            <w:r>
              <w:rPr>
                <w:rFonts w:ascii="Book Antiqua" w:hAnsi="Book Antiqua" w:cs="Calibri"/>
                <w:sz w:val="18"/>
                <w:szCs w:val="18"/>
                <w:lang w:eastAsia="zh-CN"/>
              </w:rPr>
              <w:t>r)</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40±13</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38±12</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0.30</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38±12</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37±11</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0.74</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xml:space="preserve">Ghr_Initial, pg/mL </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65±19</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64±20</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0.78</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63±20</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64±20</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0.82</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xml:space="preserve">Ghr_Week 8, pg/mL </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64±17</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58±20</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0.16</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56±20</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62±19</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0.35</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Pr>
                <w:rFonts w:ascii="Book Antiqua" w:hAnsi="Book Antiqua" w:cs="Calibri"/>
                <w:sz w:val="18"/>
                <w:szCs w:val="18"/>
                <w:vertAlign w:val="superscript"/>
                <w:lang w:eastAsia="zh-CN"/>
              </w:rPr>
              <w:t>2</w:t>
            </w:r>
            <w:r w:rsidRPr="006D5E49">
              <w:rPr>
                <w:rFonts w:ascii="Book Antiqua" w:hAnsi="Book Antiqua" w:cs="Calibri"/>
                <w:i/>
                <w:sz w:val="18"/>
                <w:szCs w:val="18"/>
                <w:lang w:eastAsia="tr-TR"/>
              </w:rPr>
              <w:t>P</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0.30</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0.013</w:t>
            </w:r>
            <w:r w:rsidRPr="00577F19">
              <w:rPr>
                <w:rFonts w:ascii="Book Antiqua" w:hAnsi="Book Antiqua" w:cs="Calibri"/>
                <w:sz w:val="18"/>
                <w:szCs w:val="18"/>
                <w:vertAlign w:val="superscript"/>
                <w:lang w:eastAsia="tr-TR"/>
              </w:rPr>
              <w:t xml:space="preserve">a </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0.012</w:t>
            </w:r>
            <w:r w:rsidRPr="00577F19">
              <w:rPr>
                <w:rFonts w:ascii="Book Antiqua" w:hAnsi="Book Antiqua" w:cs="Calibri"/>
                <w:sz w:val="18"/>
                <w:szCs w:val="18"/>
                <w:vertAlign w:val="superscript"/>
                <w:lang w:eastAsia="tr-TR"/>
              </w:rPr>
              <w:t xml:space="preserve">a </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0.64</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xml:space="preserve">Ob_Initial, pg/mL </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830±296</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771±427</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0.19</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765±461</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787±322</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0.35</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xml:space="preserve">Ob_Week 8, pg/mL </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818±291</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863±462</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0.70</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914±505</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714±269</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0.22</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Pr>
                <w:rFonts w:ascii="Book Antiqua" w:hAnsi="Book Antiqua" w:cs="Calibri"/>
                <w:sz w:val="18"/>
                <w:szCs w:val="18"/>
                <w:vertAlign w:val="superscript"/>
                <w:lang w:eastAsia="zh-CN"/>
              </w:rPr>
              <w:t>2</w:t>
            </w:r>
            <w:r w:rsidRPr="006D5E49">
              <w:rPr>
                <w:rFonts w:ascii="Book Antiqua" w:hAnsi="Book Antiqua" w:cs="Calibri"/>
                <w:i/>
                <w:sz w:val="18"/>
                <w:szCs w:val="18"/>
                <w:lang w:eastAsia="tr-TR"/>
              </w:rPr>
              <w:t>P</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0.65</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0.07</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0.01</w:t>
            </w:r>
            <w:r w:rsidRPr="00577F19">
              <w:rPr>
                <w:rFonts w:ascii="Book Antiqua" w:hAnsi="Book Antiqua" w:cs="Calibri"/>
                <w:sz w:val="18"/>
                <w:szCs w:val="18"/>
                <w:vertAlign w:val="superscript"/>
                <w:lang w:eastAsia="tr-TR"/>
              </w:rPr>
              <w:t xml:space="preserve">a </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0.32</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Ghr/Ob Ratio Initial</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0.089</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0.107</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0.420</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0.113</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0.092</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0.460</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xml:space="preserve">Ghr/Ob Ratio </w:t>
            </w:r>
          </w:p>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Week 8</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0.092</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0.086</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0.480</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0.081</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0.099</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0,.140</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Pr>
                <w:rFonts w:ascii="Book Antiqua" w:hAnsi="Book Antiqua" w:cs="Calibri"/>
                <w:sz w:val="18"/>
                <w:szCs w:val="18"/>
                <w:vertAlign w:val="superscript"/>
                <w:lang w:eastAsia="zh-CN"/>
              </w:rPr>
              <w:t>2</w:t>
            </w:r>
            <w:r w:rsidRPr="006D5E49">
              <w:rPr>
                <w:rFonts w:ascii="Book Antiqua" w:hAnsi="Book Antiqua" w:cs="Calibri"/>
                <w:i/>
                <w:sz w:val="18"/>
                <w:szCs w:val="18"/>
                <w:lang w:eastAsia="tr-TR"/>
              </w:rPr>
              <w:t>P</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1.0</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0.06</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0.01</w:t>
            </w:r>
            <w:r w:rsidRPr="00577F19">
              <w:rPr>
                <w:rFonts w:ascii="Book Antiqua" w:hAnsi="Book Antiqua" w:cs="Calibri"/>
                <w:sz w:val="18"/>
                <w:szCs w:val="18"/>
                <w:vertAlign w:val="superscript"/>
                <w:lang w:eastAsia="tr-TR"/>
              </w:rPr>
              <w:t xml:space="preserve">a </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0.64</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 </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Arial TUR"/>
                <w:sz w:val="18"/>
                <w:szCs w:val="18"/>
                <w:lang w:eastAsia="tr-TR"/>
              </w:rPr>
            </w:pPr>
            <w:r w:rsidRPr="006D5E49">
              <w:rPr>
                <w:rFonts w:ascii="Book Antiqua" w:hAnsi="Book Antiqua" w:cs="Arial TUR"/>
                <w:sz w:val="18"/>
                <w:szCs w:val="18"/>
                <w:lang w:eastAsia="tr-TR"/>
              </w:rPr>
              <w:t>∆Ghr</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-1.4</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-5.9</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0.49</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-7.2</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-2.0</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0.19</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Arial TUR"/>
                <w:sz w:val="18"/>
                <w:szCs w:val="18"/>
                <w:lang w:eastAsia="tr-TR"/>
              </w:rPr>
            </w:pPr>
            <w:r w:rsidRPr="006D5E49">
              <w:rPr>
                <w:rFonts w:ascii="Book Antiqua" w:hAnsi="Book Antiqua" w:cs="Arial TUR"/>
                <w:sz w:val="18"/>
                <w:szCs w:val="18"/>
                <w:lang w:eastAsia="tr-TR"/>
              </w:rPr>
              <w:t>∆Ob</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-12.3</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91.7</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0.16</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148.7</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-72.8</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0.02</w:t>
            </w:r>
            <w:r w:rsidRPr="00577F19">
              <w:rPr>
                <w:rFonts w:ascii="Book Antiqua" w:hAnsi="Book Antiqua" w:cs="Calibri"/>
                <w:sz w:val="18"/>
                <w:szCs w:val="18"/>
                <w:vertAlign w:val="superscript"/>
                <w:lang w:eastAsia="tr-TR"/>
              </w:rPr>
              <w:t xml:space="preserve">a </w:t>
            </w:r>
          </w:p>
        </w:tc>
      </w:tr>
      <w:tr w:rsidR="00D25C05" w:rsidRPr="00C54DC9" w:rsidTr="006A18C5">
        <w:trPr>
          <w:trHeight w:val="336"/>
        </w:trPr>
        <w:tc>
          <w:tcPr>
            <w:tcW w:w="1725" w:type="dxa"/>
            <w:noWrap/>
            <w:vAlign w:val="bottom"/>
          </w:tcPr>
          <w:p w:rsidR="00D25C05" w:rsidRPr="006D5E49" w:rsidRDefault="00D25C05" w:rsidP="00616064">
            <w:pPr>
              <w:widowControl/>
              <w:spacing w:line="360" w:lineRule="auto"/>
              <w:jc w:val="both"/>
              <w:rPr>
                <w:rFonts w:ascii="Book Antiqua" w:hAnsi="Book Antiqua" w:cs="Arial TUR"/>
                <w:sz w:val="18"/>
                <w:szCs w:val="18"/>
                <w:lang w:eastAsia="tr-TR"/>
              </w:rPr>
            </w:pPr>
            <w:r w:rsidRPr="006D5E49">
              <w:rPr>
                <w:rFonts w:ascii="Book Antiqua" w:hAnsi="Book Antiqua" w:cs="Arial TUR"/>
                <w:sz w:val="18"/>
                <w:szCs w:val="18"/>
                <w:lang w:eastAsia="tr-TR"/>
              </w:rPr>
              <w:t>∆Ghr_%</w:t>
            </w:r>
          </w:p>
        </w:tc>
        <w:tc>
          <w:tcPr>
            <w:tcW w:w="108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4.5</w:t>
            </w:r>
          </w:p>
        </w:tc>
        <w:tc>
          <w:tcPr>
            <w:tcW w:w="18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-2.6</w:t>
            </w:r>
          </w:p>
        </w:tc>
        <w:tc>
          <w:tcPr>
            <w:tcW w:w="71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0.32</w:t>
            </w:r>
          </w:p>
        </w:tc>
        <w:tc>
          <w:tcPr>
            <w:tcW w:w="126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-3.9</w:t>
            </w:r>
          </w:p>
        </w:tc>
        <w:tc>
          <w:tcPr>
            <w:tcW w:w="1800"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0.9</w:t>
            </w:r>
          </w:p>
        </w:tc>
        <w:tc>
          <w:tcPr>
            <w:tcW w:w="574" w:type="dxa"/>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0.16</w:t>
            </w:r>
          </w:p>
        </w:tc>
      </w:tr>
      <w:tr w:rsidR="00D25C05" w:rsidRPr="00C54DC9" w:rsidTr="006A18C5">
        <w:trPr>
          <w:trHeight w:val="336"/>
        </w:trPr>
        <w:tc>
          <w:tcPr>
            <w:tcW w:w="1725"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Arial TUR"/>
                <w:sz w:val="18"/>
                <w:szCs w:val="18"/>
                <w:lang w:eastAsia="tr-TR"/>
              </w:rPr>
            </w:pPr>
            <w:r w:rsidRPr="006D5E49">
              <w:rPr>
                <w:rFonts w:ascii="Book Antiqua" w:hAnsi="Book Antiqua" w:cs="Arial TUR"/>
                <w:sz w:val="18"/>
                <w:szCs w:val="18"/>
                <w:lang w:eastAsia="tr-TR"/>
              </w:rPr>
              <w:t>∆Ob_%</w:t>
            </w:r>
          </w:p>
        </w:tc>
        <w:tc>
          <w:tcPr>
            <w:tcW w:w="1080"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-0.9</w:t>
            </w:r>
          </w:p>
        </w:tc>
        <w:tc>
          <w:tcPr>
            <w:tcW w:w="1810"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29.4</w:t>
            </w:r>
          </w:p>
        </w:tc>
        <w:tc>
          <w:tcPr>
            <w:tcW w:w="710"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0.13</w:t>
            </w:r>
          </w:p>
        </w:tc>
        <w:tc>
          <w:tcPr>
            <w:tcW w:w="1260"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41.5</w:t>
            </w:r>
          </w:p>
        </w:tc>
        <w:tc>
          <w:tcPr>
            <w:tcW w:w="1800"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-5.3</w:t>
            </w:r>
          </w:p>
        </w:tc>
        <w:tc>
          <w:tcPr>
            <w:tcW w:w="574" w:type="dxa"/>
            <w:tcBorders>
              <w:bottom w:val="single" w:sz="4" w:space="0" w:color="auto"/>
            </w:tcBorders>
            <w:noWrap/>
            <w:vAlign w:val="bottom"/>
          </w:tcPr>
          <w:p w:rsidR="00D25C05" w:rsidRPr="006D5E49" w:rsidRDefault="00D25C05" w:rsidP="00616064">
            <w:pPr>
              <w:widowControl/>
              <w:spacing w:line="360" w:lineRule="auto"/>
              <w:jc w:val="both"/>
              <w:rPr>
                <w:rFonts w:ascii="Book Antiqua" w:hAnsi="Book Antiqua" w:cs="Calibri"/>
                <w:sz w:val="18"/>
                <w:szCs w:val="18"/>
                <w:lang w:eastAsia="tr-TR"/>
              </w:rPr>
            </w:pPr>
            <w:r w:rsidRPr="006D5E49">
              <w:rPr>
                <w:rFonts w:ascii="Book Antiqua" w:hAnsi="Book Antiqua" w:cs="Calibri"/>
                <w:sz w:val="18"/>
                <w:szCs w:val="18"/>
                <w:lang w:eastAsia="tr-TR"/>
              </w:rPr>
              <w:t>0.03</w:t>
            </w:r>
            <w:r w:rsidRPr="00577F19">
              <w:rPr>
                <w:rFonts w:ascii="Book Antiqua" w:hAnsi="Book Antiqua" w:cs="Calibri"/>
                <w:sz w:val="18"/>
                <w:szCs w:val="18"/>
                <w:vertAlign w:val="superscript"/>
                <w:lang w:eastAsia="tr-TR"/>
              </w:rPr>
              <w:t xml:space="preserve">a </w:t>
            </w:r>
          </w:p>
        </w:tc>
      </w:tr>
    </w:tbl>
    <w:p w:rsidR="00D25C05" w:rsidRPr="00AA16A4" w:rsidRDefault="00D25C05" w:rsidP="00616064">
      <w:pPr>
        <w:pStyle w:val="a5"/>
        <w:spacing w:before="94" w:line="360" w:lineRule="auto"/>
        <w:ind w:left="112" w:right="110"/>
        <w:jc w:val="both"/>
        <w:rPr>
          <w:rFonts w:ascii="Book Antiqua" w:hAnsi="Book Antiqua" w:cs="Calibri"/>
          <w:b/>
          <w:sz w:val="24"/>
          <w:szCs w:val="24"/>
          <w:lang w:eastAsia="zh-CN"/>
        </w:rPr>
      </w:pPr>
      <w:r>
        <w:rPr>
          <w:rFonts w:ascii="Book Antiqua" w:hAnsi="Book Antiqua" w:cs="Calibri"/>
          <w:sz w:val="24"/>
          <w:szCs w:val="24"/>
          <w:vertAlign w:val="superscript"/>
          <w:lang w:eastAsia="zh-CN"/>
        </w:rPr>
        <w:t>1</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 Mann Whitney</w:t>
      </w:r>
      <w:r w:rsidRPr="006D5E49">
        <w:rPr>
          <w:rFonts w:ascii="Book Antiqua" w:hAnsi="Book Antiqua" w:cs="Calibri"/>
          <w:i/>
          <w:sz w:val="24"/>
          <w:szCs w:val="24"/>
          <w:lang w:eastAsia="tr-TR"/>
        </w:rPr>
        <w:t xml:space="preserve"> U</w:t>
      </w:r>
      <w:r w:rsidRPr="00616064">
        <w:rPr>
          <w:rFonts w:ascii="Book Antiqua" w:hAnsi="Book Antiqua" w:cs="Calibri"/>
          <w:sz w:val="24"/>
          <w:szCs w:val="24"/>
          <w:lang w:eastAsia="tr-TR"/>
        </w:rPr>
        <w:t xml:space="preserve"> test</w:t>
      </w:r>
      <w:r>
        <w:rPr>
          <w:rFonts w:ascii="Book Antiqua" w:hAnsi="Book Antiqua" w:cs="Calibri"/>
          <w:sz w:val="24"/>
          <w:szCs w:val="24"/>
          <w:lang w:eastAsia="zh-CN"/>
        </w:rPr>
        <w:t xml:space="preserve">; </w:t>
      </w:r>
      <w:r>
        <w:rPr>
          <w:rFonts w:ascii="Book Antiqua" w:hAnsi="Book Antiqua" w:cs="Calibri"/>
          <w:sz w:val="24"/>
          <w:szCs w:val="24"/>
          <w:vertAlign w:val="superscript"/>
          <w:lang w:eastAsia="zh-CN"/>
        </w:rPr>
        <w:t>2</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 Wilcoxon-signed ranks test</w:t>
      </w:r>
      <w:r>
        <w:rPr>
          <w:rFonts w:ascii="Book Antiqua" w:hAnsi="Book Antiqua" w:cs="Calibri"/>
          <w:sz w:val="24"/>
          <w:szCs w:val="24"/>
          <w:lang w:eastAsia="zh-CN"/>
        </w:rPr>
        <w:t xml:space="preserve">; </w:t>
      </w:r>
      <w:r w:rsidRPr="00616064">
        <w:rPr>
          <w:rFonts w:ascii="Book Antiqua" w:hAnsi="Book Antiqua" w:cs="Calibri"/>
          <w:sz w:val="24"/>
          <w:szCs w:val="24"/>
          <w:lang w:eastAsia="tr-TR"/>
        </w:rPr>
        <w:t>∆: Change in mean</w:t>
      </w:r>
      <w:r>
        <w:rPr>
          <w:rFonts w:ascii="Book Antiqua" w:hAnsi="Book Antiqua" w:cs="Calibri"/>
          <w:sz w:val="24"/>
          <w:szCs w:val="24"/>
          <w:lang w:eastAsia="zh-CN"/>
        </w:rPr>
        <w:t xml:space="preserve">; </w:t>
      </w:r>
      <w:r w:rsidRPr="00616064">
        <w:rPr>
          <w:rFonts w:ascii="Book Antiqua" w:hAnsi="Book Antiqua" w:cs="Calibri"/>
          <w:sz w:val="24"/>
          <w:szCs w:val="24"/>
          <w:lang w:eastAsia="tr-TR"/>
        </w:rPr>
        <w:t>M: Male</w:t>
      </w:r>
      <w:r>
        <w:rPr>
          <w:rFonts w:ascii="Book Antiqua" w:hAnsi="Book Antiqua" w:cs="Calibri"/>
          <w:sz w:val="24"/>
          <w:szCs w:val="24"/>
          <w:lang w:eastAsia="zh-CN"/>
        </w:rPr>
        <w:t xml:space="preserve">; </w:t>
      </w:r>
      <w:r w:rsidRPr="00616064">
        <w:rPr>
          <w:rFonts w:ascii="Book Antiqua" w:hAnsi="Book Antiqua" w:cs="Calibri"/>
          <w:sz w:val="24"/>
          <w:szCs w:val="24"/>
          <w:lang w:eastAsia="tr-TR"/>
        </w:rPr>
        <w:t>F: Female</w:t>
      </w:r>
      <w:r>
        <w:rPr>
          <w:rFonts w:ascii="Book Antiqua" w:hAnsi="Book Antiqua" w:cs="Calibri"/>
          <w:sz w:val="24"/>
          <w:szCs w:val="24"/>
          <w:lang w:eastAsia="zh-CN"/>
        </w:rPr>
        <w:t xml:space="preserve">; </w:t>
      </w:r>
      <w:r>
        <w:rPr>
          <w:rFonts w:ascii="Book Antiqua" w:hAnsi="Book Antiqua" w:cs="Calibri"/>
          <w:sz w:val="24"/>
          <w:szCs w:val="24"/>
          <w:vertAlign w:val="superscript"/>
          <w:lang w:eastAsia="tr-TR"/>
        </w:rPr>
        <w:t>a</w:t>
      </w:r>
      <w:r w:rsidRPr="001A0054">
        <w:rPr>
          <w:rFonts w:ascii="Book Antiqua" w:hAnsi="Book Antiqua" w:cs="Calibri"/>
          <w:sz w:val="24"/>
          <w:szCs w:val="24"/>
          <w:lang w:eastAsia="zh-CN"/>
        </w:rPr>
        <w:t xml:space="preserve">: </w:t>
      </w:r>
      <w:r w:rsidRPr="00616064">
        <w:rPr>
          <w:rFonts w:ascii="Book Antiqua" w:hAnsi="Book Antiqua" w:cs="Calibri"/>
          <w:sz w:val="24"/>
          <w:szCs w:val="24"/>
          <w:lang w:eastAsia="tr-TR"/>
        </w:rPr>
        <w:t>Significant (</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&lt;0.05)</w:t>
      </w:r>
      <w:r>
        <w:rPr>
          <w:rFonts w:ascii="Book Antiqua" w:hAnsi="Book Antiqua" w:cs="Calibri"/>
          <w:sz w:val="24"/>
          <w:szCs w:val="24"/>
          <w:lang w:eastAsia="zh-CN"/>
        </w:rPr>
        <w:t xml:space="preserve">; </w:t>
      </w:r>
      <w:r w:rsidRPr="00616064">
        <w:rPr>
          <w:rFonts w:ascii="Book Antiqua" w:hAnsi="Book Antiqua" w:cs="Calibri"/>
          <w:sz w:val="24"/>
          <w:szCs w:val="24"/>
          <w:lang w:eastAsia="tr-TR"/>
        </w:rPr>
        <w:t>Ghr: Ghrelin</w:t>
      </w:r>
      <w:r>
        <w:rPr>
          <w:rFonts w:ascii="Book Antiqua" w:hAnsi="Book Antiqua" w:cs="Calibri"/>
          <w:sz w:val="24"/>
          <w:szCs w:val="24"/>
          <w:lang w:eastAsia="zh-CN"/>
        </w:rPr>
        <w:t xml:space="preserve">; </w:t>
      </w:r>
      <w:r w:rsidRPr="00616064">
        <w:rPr>
          <w:rFonts w:ascii="Book Antiqua" w:hAnsi="Book Antiqua" w:cs="Calibri"/>
          <w:sz w:val="24"/>
          <w:szCs w:val="24"/>
          <w:lang w:eastAsia="tr-TR"/>
        </w:rPr>
        <w:t>Ob: Obestatin</w:t>
      </w:r>
      <w:r>
        <w:rPr>
          <w:rFonts w:ascii="Book Antiqua" w:hAnsi="Book Antiqua" w:cs="Calibri"/>
          <w:sz w:val="24"/>
          <w:szCs w:val="24"/>
          <w:lang w:eastAsia="zh-CN"/>
        </w:rPr>
        <w:t xml:space="preserve">; </w:t>
      </w:r>
      <w:r w:rsidRPr="00616064">
        <w:rPr>
          <w:rFonts w:ascii="Book Antiqua" w:hAnsi="Book Antiqua" w:cs="Calibri"/>
          <w:i/>
          <w:sz w:val="24"/>
          <w:szCs w:val="24"/>
        </w:rPr>
        <w:t>Helicobacter pylori</w:t>
      </w:r>
      <w:r>
        <w:rPr>
          <w:rFonts w:ascii="Book Antiqua" w:hAnsi="Book Antiqua" w:cs="Calibri"/>
          <w:sz w:val="24"/>
          <w:szCs w:val="24"/>
          <w:lang w:eastAsia="zh-CN"/>
        </w:rPr>
        <w:t xml:space="preserve">: </w:t>
      </w:r>
      <w:r w:rsidRPr="00616064">
        <w:rPr>
          <w:rFonts w:ascii="Book Antiqua" w:hAnsi="Book Antiqua" w:cs="Calibri"/>
          <w:i/>
          <w:sz w:val="24"/>
          <w:szCs w:val="24"/>
        </w:rPr>
        <w:t>H. pylori</w:t>
      </w:r>
      <w:r>
        <w:rPr>
          <w:rFonts w:ascii="Book Antiqua" w:hAnsi="Book Antiqua" w:cs="Calibri"/>
          <w:sz w:val="24"/>
          <w:szCs w:val="24"/>
          <w:lang w:eastAsia="zh-CN"/>
        </w:rPr>
        <w:t xml:space="preserve">. </w:t>
      </w:r>
      <w:r w:rsidRPr="00616064">
        <w:rPr>
          <w:rFonts w:ascii="Book Antiqua" w:hAnsi="Book Antiqua" w:cs="Calibri"/>
          <w:sz w:val="24"/>
          <w:szCs w:val="24"/>
          <w:lang w:eastAsia="tr-TR"/>
        </w:rPr>
        <w:t xml:space="preserve">NW: Body mass index </w:t>
      </w:r>
      <w:r>
        <w:rPr>
          <w:rFonts w:ascii="Book Antiqua" w:hAnsi="Book Antiqua" w:cs="Calibri"/>
          <w:sz w:val="24"/>
          <w:szCs w:val="24"/>
          <w:lang w:eastAsia="zh-CN"/>
        </w:rPr>
        <w:t>(</w:t>
      </w:r>
      <w:r w:rsidRPr="00616064">
        <w:rPr>
          <w:rFonts w:ascii="Book Antiqua" w:hAnsi="Book Antiqua" w:cs="Calibri"/>
          <w:sz w:val="24"/>
          <w:szCs w:val="24"/>
          <w:lang w:eastAsia="tr-TR"/>
        </w:rPr>
        <w:t>BMI</w:t>
      </w:r>
      <w:r>
        <w:rPr>
          <w:rFonts w:ascii="Book Antiqua" w:hAnsi="Book Antiqua" w:cs="Calibri"/>
          <w:sz w:val="24"/>
          <w:szCs w:val="24"/>
          <w:lang w:eastAsia="zh-CN"/>
        </w:rPr>
        <w:t xml:space="preserve">) </w:t>
      </w:r>
      <w:r w:rsidRPr="00616064">
        <w:rPr>
          <w:rFonts w:ascii="Book Antiqua" w:hAnsi="Book Antiqua" w:cs="Calibri"/>
          <w:sz w:val="24"/>
          <w:szCs w:val="24"/>
          <w:lang w:eastAsia="tr-TR"/>
        </w:rPr>
        <w:t>≤</w:t>
      </w:r>
      <w:r>
        <w:rPr>
          <w:rFonts w:ascii="Book Antiqua" w:hAnsi="Book Antiqua" w:cs="Calibri"/>
          <w:sz w:val="24"/>
          <w:szCs w:val="24"/>
          <w:lang w:eastAsia="zh-CN"/>
        </w:rPr>
        <w:t xml:space="preserve"> </w:t>
      </w:r>
      <w:r w:rsidRPr="00616064">
        <w:rPr>
          <w:rFonts w:ascii="Book Antiqua" w:hAnsi="Book Antiqua" w:cs="Calibri"/>
          <w:sz w:val="24"/>
          <w:szCs w:val="24"/>
          <w:lang w:eastAsia="tr-TR"/>
        </w:rPr>
        <w:t>25 (normal weight) OW: BMI &gt;25 (overweight)</w:t>
      </w:r>
      <w:r>
        <w:rPr>
          <w:rFonts w:ascii="Book Antiqua" w:hAnsi="Book Antiqua" w:cs="Calibri"/>
          <w:sz w:val="24"/>
          <w:szCs w:val="24"/>
          <w:lang w:eastAsia="zh-CN"/>
        </w:rPr>
        <w:t>.</w:t>
      </w:r>
    </w:p>
    <w:p w:rsidR="00D25C05" w:rsidRPr="00616064" w:rsidRDefault="00D25C05" w:rsidP="00616064">
      <w:pPr>
        <w:widowControl/>
        <w:spacing w:after="200" w:line="360" w:lineRule="auto"/>
        <w:jc w:val="both"/>
        <w:rPr>
          <w:rFonts w:ascii="Book Antiqua" w:hAnsi="Book Antiqua" w:cs="Calibri"/>
          <w:b/>
          <w:sz w:val="24"/>
          <w:szCs w:val="24"/>
          <w:lang w:eastAsia="tr-TR"/>
        </w:rPr>
      </w:pPr>
      <w:r w:rsidRPr="00616064">
        <w:rPr>
          <w:rFonts w:ascii="Book Antiqua" w:hAnsi="Book Antiqua" w:cs="Calibri"/>
          <w:b/>
          <w:sz w:val="24"/>
          <w:szCs w:val="24"/>
          <w:lang w:eastAsia="tr-TR"/>
        </w:rPr>
        <w:br w:type="page"/>
      </w:r>
    </w:p>
    <w:p w:rsidR="00D25C05" w:rsidRPr="00616064" w:rsidRDefault="00D25C05" w:rsidP="00616064">
      <w:pPr>
        <w:pStyle w:val="a5"/>
        <w:spacing w:before="94" w:line="360" w:lineRule="auto"/>
        <w:ind w:left="0" w:right="110"/>
        <w:jc w:val="both"/>
        <w:rPr>
          <w:rFonts w:ascii="Book Antiqua" w:hAnsi="Book Antiqua" w:cs="Calibri"/>
          <w:b/>
          <w:sz w:val="24"/>
          <w:szCs w:val="24"/>
          <w:lang w:eastAsia="tr-TR"/>
        </w:rPr>
      </w:pPr>
      <w:r w:rsidRPr="00616064">
        <w:rPr>
          <w:rFonts w:ascii="Book Antiqua" w:hAnsi="Book Antiqua" w:cs="Calibri"/>
          <w:b/>
          <w:sz w:val="24"/>
          <w:szCs w:val="24"/>
          <w:lang w:eastAsia="tr-TR"/>
        </w:rPr>
        <w:t xml:space="preserve">Table 2 Ghrelin and obestatin changes for normal weight and overweight patients after </w:t>
      </w:r>
      <w:r w:rsidRPr="00616064">
        <w:rPr>
          <w:rFonts w:ascii="Book Antiqua" w:hAnsi="Book Antiqua" w:cs="Calibri"/>
          <w:b/>
          <w:i/>
          <w:sz w:val="24"/>
          <w:szCs w:val="24"/>
          <w:lang w:eastAsia="tr-TR"/>
        </w:rPr>
        <w:t>H. pylori</w:t>
      </w:r>
      <w:r w:rsidRPr="00616064">
        <w:rPr>
          <w:rFonts w:ascii="Book Antiqua" w:hAnsi="Book Antiqua" w:cs="Calibri"/>
          <w:b/>
          <w:sz w:val="24"/>
          <w:szCs w:val="24"/>
          <w:lang w:eastAsia="tr-TR"/>
        </w:rPr>
        <w:t xml:space="preserve"> eradication treatment </w:t>
      </w:r>
    </w:p>
    <w:tbl>
      <w:tblPr>
        <w:tblW w:w="8742" w:type="dxa"/>
        <w:tblInd w:w="5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283"/>
        <w:gridCol w:w="919"/>
        <w:gridCol w:w="1458"/>
        <w:gridCol w:w="680"/>
        <w:gridCol w:w="1437"/>
        <w:gridCol w:w="1347"/>
        <w:gridCol w:w="618"/>
      </w:tblGrid>
      <w:tr w:rsidR="00D25C05" w:rsidRPr="00C54DC9" w:rsidTr="006D5E49">
        <w:trPr>
          <w:trHeight w:val="336"/>
        </w:trPr>
        <w:tc>
          <w:tcPr>
            <w:tcW w:w="2283" w:type="dxa"/>
            <w:tcBorders>
              <w:top w:val="single" w:sz="4" w:space="0" w:color="auto"/>
              <w:bottom w:val="nil"/>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919" w:type="dxa"/>
            <w:vMerge w:val="restart"/>
            <w:tcBorders>
              <w:top w:val="single" w:sz="4" w:space="0" w:color="auto"/>
              <w:bottom w:val="nil"/>
            </w:tcBorders>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Ghrelin</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Initial,</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 xml:space="preserve">pg/mL </w:t>
            </w:r>
          </w:p>
        </w:tc>
        <w:tc>
          <w:tcPr>
            <w:tcW w:w="1458" w:type="dxa"/>
            <w:vMerge w:val="restart"/>
            <w:tcBorders>
              <w:top w:val="single" w:sz="4" w:space="0" w:color="auto"/>
              <w:bottom w:val="nil"/>
            </w:tcBorders>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Ghrelin Week 8,</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 xml:space="preserve">pg/mL </w:t>
            </w:r>
          </w:p>
        </w:tc>
        <w:tc>
          <w:tcPr>
            <w:tcW w:w="680" w:type="dxa"/>
            <w:tcBorders>
              <w:top w:val="single" w:sz="4" w:space="0" w:color="auto"/>
              <w:bottom w:val="nil"/>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1437" w:type="dxa"/>
            <w:vMerge w:val="restart"/>
            <w:tcBorders>
              <w:top w:val="single" w:sz="4" w:space="0" w:color="auto"/>
              <w:bottom w:val="nil"/>
            </w:tcBorders>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Obestatin</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Initial,</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 xml:space="preserve">pg/mL </w:t>
            </w:r>
          </w:p>
        </w:tc>
        <w:tc>
          <w:tcPr>
            <w:tcW w:w="1347" w:type="dxa"/>
            <w:vMerge w:val="restart"/>
            <w:tcBorders>
              <w:top w:val="single" w:sz="4" w:space="0" w:color="auto"/>
              <w:bottom w:val="nil"/>
            </w:tcBorders>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Obestatin Week 8,</w:t>
            </w:r>
          </w:p>
          <w:p w:rsidR="00D25C05" w:rsidRPr="00943717" w:rsidRDefault="00D25C05" w:rsidP="00616064">
            <w:pPr>
              <w:widowControl/>
              <w:spacing w:line="360" w:lineRule="auto"/>
              <w:jc w:val="both"/>
              <w:rPr>
                <w:rFonts w:ascii="Book Antiqua" w:hAnsi="Book Antiqua" w:cs="Calibri"/>
                <w:b/>
                <w:sz w:val="18"/>
                <w:szCs w:val="18"/>
                <w:lang w:eastAsia="tr-TR"/>
              </w:rPr>
            </w:pPr>
            <w:r w:rsidRPr="00943717">
              <w:rPr>
                <w:rFonts w:ascii="Book Antiqua" w:hAnsi="Book Antiqua" w:cs="Calibri"/>
                <w:b/>
                <w:sz w:val="18"/>
                <w:szCs w:val="18"/>
                <w:lang w:eastAsia="tr-TR"/>
              </w:rPr>
              <w:t xml:space="preserve">pg/mL </w:t>
            </w:r>
          </w:p>
        </w:tc>
        <w:tc>
          <w:tcPr>
            <w:tcW w:w="618" w:type="dxa"/>
            <w:tcBorders>
              <w:top w:val="single" w:sz="4" w:space="0" w:color="auto"/>
              <w:bottom w:val="nil"/>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p>
        </w:tc>
      </w:tr>
      <w:tr w:rsidR="00D25C05" w:rsidRPr="00C54DC9" w:rsidTr="006D5E49">
        <w:trPr>
          <w:trHeight w:val="648"/>
        </w:trPr>
        <w:tc>
          <w:tcPr>
            <w:tcW w:w="2283" w:type="dxa"/>
            <w:tcBorders>
              <w:top w:val="nil"/>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919" w:type="dxa"/>
            <w:vMerge/>
            <w:tcBorders>
              <w:top w:val="nil"/>
              <w:bottom w:val="single" w:sz="4" w:space="0" w:color="auto"/>
            </w:tcBorders>
            <w:vAlign w:val="center"/>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1458" w:type="dxa"/>
            <w:vMerge/>
            <w:tcBorders>
              <w:top w:val="nil"/>
              <w:bottom w:val="single" w:sz="4" w:space="0" w:color="auto"/>
            </w:tcBorders>
            <w:vAlign w:val="center"/>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680" w:type="dxa"/>
            <w:tcBorders>
              <w:top w:val="nil"/>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Pr>
                <w:rFonts w:ascii="Book Antiqua" w:hAnsi="Book Antiqua" w:cs="Calibri"/>
                <w:b/>
                <w:sz w:val="18"/>
                <w:szCs w:val="18"/>
                <w:vertAlign w:val="superscript"/>
                <w:lang w:eastAsia="zh-CN"/>
              </w:rPr>
              <w:t>1</w:t>
            </w:r>
            <w:r w:rsidRPr="00943717">
              <w:rPr>
                <w:rFonts w:ascii="Book Antiqua" w:hAnsi="Book Antiqua" w:cs="Calibri"/>
                <w:b/>
                <w:i/>
                <w:sz w:val="18"/>
                <w:szCs w:val="18"/>
                <w:lang w:eastAsia="tr-TR"/>
              </w:rPr>
              <w:t>P</w:t>
            </w:r>
          </w:p>
        </w:tc>
        <w:tc>
          <w:tcPr>
            <w:tcW w:w="1437" w:type="dxa"/>
            <w:vMerge/>
            <w:tcBorders>
              <w:top w:val="nil"/>
              <w:bottom w:val="single" w:sz="4" w:space="0" w:color="auto"/>
            </w:tcBorders>
            <w:vAlign w:val="center"/>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1347" w:type="dxa"/>
            <w:vMerge/>
            <w:tcBorders>
              <w:top w:val="nil"/>
              <w:bottom w:val="single" w:sz="4" w:space="0" w:color="auto"/>
            </w:tcBorders>
            <w:vAlign w:val="center"/>
          </w:tcPr>
          <w:p w:rsidR="00D25C05" w:rsidRPr="00943717" w:rsidRDefault="00D25C05" w:rsidP="00616064">
            <w:pPr>
              <w:widowControl/>
              <w:spacing w:line="360" w:lineRule="auto"/>
              <w:jc w:val="both"/>
              <w:rPr>
                <w:rFonts w:ascii="Book Antiqua" w:hAnsi="Book Antiqua" w:cs="Calibri"/>
                <w:b/>
                <w:sz w:val="18"/>
                <w:szCs w:val="18"/>
                <w:lang w:eastAsia="tr-TR"/>
              </w:rPr>
            </w:pPr>
          </w:p>
        </w:tc>
        <w:tc>
          <w:tcPr>
            <w:tcW w:w="618" w:type="dxa"/>
            <w:tcBorders>
              <w:top w:val="nil"/>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b/>
                <w:sz w:val="18"/>
                <w:szCs w:val="18"/>
                <w:lang w:eastAsia="tr-TR"/>
              </w:rPr>
            </w:pPr>
            <w:r>
              <w:rPr>
                <w:rFonts w:ascii="Book Antiqua" w:hAnsi="Book Antiqua" w:cs="Calibri"/>
                <w:b/>
                <w:sz w:val="18"/>
                <w:szCs w:val="18"/>
                <w:vertAlign w:val="superscript"/>
                <w:lang w:eastAsia="zh-CN"/>
              </w:rPr>
              <w:t>1</w:t>
            </w:r>
            <w:r w:rsidRPr="00943717">
              <w:rPr>
                <w:rFonts w:ascii="Book Antiqua" w:hAnsi="Book Antiqua" w:cs="Calibri"/>
                <w:b/>
                <w:i/>
                <w:sz w:val="18"/>
                <w:szCs w:val="18"/>
                <w:lang w:eastAsia="tr-TR"/>
              </w:rPr>
              <w:t>P</w:t>
            </w:r>
          </w:p>
        </w:tc>
      </w:tr>
      <w:tr w:rsidR="00D25C05" w:rsidRPr="00C54DC9" w:rsidTr="006D5E49">
        <w:trPr>
          <w:trHeight w:val="336"/>
        </w:trPr>
        <w:tc>
          <w:tcPr>
            <w:tcW w:w="2283"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i/>
                <w:sz w:val="18"/>
                <w:szCs w:val="18"/>
                <w:lang w:eastAsia="tr-TR"/>
              </w:rPr>
              <w:t>H. pylori</w:t>
            </w:r>
            <w:r w:rsidRPr="00943717">
              <w:rPr>
                <w:rFonts w:ascii="Book Antiqua" w:hAnsi="Book Antiqua" w:cs="Calibri"/>
                <w:sz w:val="18"/>
                <w:szCs w:val="18"/>
                <w:lang w:eastAsia="tr-TR"/>
              </w:rPr>
              <w:t xml:space="preserve"> eradicated</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BMI-NW</w:t>
            </w:r>
          </w:p>
        </w:tc>
        <w:tc>
          <w:tcPr>
            <w:tcW w:w="919"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58.8±18.6 </w:t>
            </w:r>
          </w:p>
        </w:tc>
        <w:tc>
          <w:tcPr>
            <w:tcW w:w="1458"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57.5±22.0 </w:t>
            </w:r>
          </w:p>
        </w:tc>
        <w:tc>
          <w:tcPr>
            <w:tcW w:w="680"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0.46</w:t>
            </w:r>
          </w:p>
        </w:tc>
        <w:tc>
          <w:tcPr>
            <w:tcW w:w="1437"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759±452</w:t>
            </w:r>
          </w:p>
        </w:tc>
        <w:tc>
          <w:tcPr>
            <w:tcW w:w="1347"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865±456</w:t>
            </w:r>
          </w:p>
        </w:tc>
        <w:tc>
          <w:tcPr>
            <w:tcW w:w="618" w:type="dxa"/>
            <w:tcBorders>
              <w:top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0.08</w:t>
            </w:r>
          </w:p>
        </w:tc>
      </w:tr>
      <w:tr w:rsidR="00D25C05" w:rsidRPr="00C54DC9" w:rsidTr="006D5E49">
        <w:trPr>
          <w:trHeight w:val="336"/>
        </w:trPr>
        <w:tc>
          <w:tcPr>
            <w:tcW w:w="2283"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i/>
                <w:sz w:val="18"/>
                <w:szCs w:val="18"/>
                <w:lang w:eastAsia="tr-TR"/>
              </w:rPr>
              <w:t>H. pylori</w:t>
            </w:r>
            <w:r w:rsidRPr="00943717">
              <w:rPr>
                <w:rFonts w:ascii="Book Antiqua" w:hAnsi="Book Antiqua" w:cs="Calibri"/>
                <w:sz w:val="18"/>
                <w:szCs w:val="18"/>
                <w:lang w:eastAsia="tr-TR"/>
              </w:rPr>
              <w:t xml:space="preserve"> eradicated</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BMI-OW</w:t>
            </w:r>
          </w:p>
        </w:tc>
        <w:tc>
          <w:tcPr>
            <w:tcW w:w="919"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68.8±20.3 </w:t>
            </w:r>
          </w:p>
        </w:tc>
        <w:tc>
          <w:tcPr>
            <w:tcW w:w="145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54.1±17.1 </w:t>
            </w:r>
          </w:p>
        </w:tc>
        <w:tc>
          <w:tcPr>
            <w:tcW w:w="680"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0.002</w:t>
            </w:r>
            <w:r w:rsidRPr="00720DA5">
              <w:rPr>
                <w:rFonts w:ascii="Book Antiqua" w:hAnsi="Book Antiqua" w:cs="Calibri"/>
                <w:sz w:val="18"/>
                <w:szCs w:val="18"/>
                <w:vertAlign w:val="superscript"/>
                <w:lang w:eastAsia="tr-TR"/>
              </w:rPr>
              <w:t xml:space="preserve">a </w:t>
            </w:r>
          </w:p>
        </w:tc>
        <w:tc>
          <w:tcPr>
            <w:tcW w:w="143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774±413</w:t>
            </w:r>
          </w:p>
        </w:tc>
        <w:tc>
          <w:tcPr>
            <w:tcW w:w="134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975±565</w:t>
            </w:r>
          </w:p>
        </w:tc>
        <w:tc>
          <w:tcPr>
            <w:tcW w:w="61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0.05</w:t>
            </w:r>
            <w:r w:rsidRPr="00720DA5">
              <w:rPr>
                <w:rFonts w:ascii="Book Antiqua" w:hAnsi="Book Antiqua" w:cs="Calibri"/>
                <w:sz w:val="18"/>
                <w:szCs w:val="18"/>
                <w:vertAlign w:val="superscript"/>
                <w:lang w:eastAsia="tr-TR"/>
              </w:rPr>
              <w:t xml:space="preserve">a </w:t>
            </w:r>
          </w:p>
        </w:tc>
      </w:tr>
      <w:tr w:rsidR="00D25C05" w:rsidRPr="00C54DC9" w:rsidTr="006D5E49">
        <w:trPr>
          <w:trHeight w:val="336"/>
        </w:trPr>
        <w:tc>
          <w:tcPr>
            <w:tcW w:w="2283"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        </w:t>
            </w:r>
          </w:p>
          <w:p w:rsidR="00D25C05" w:rsidRPr="00943717" w:rsidRDefault="00D25C05" w:rsidP="00A9466E">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    </w:t>
            </w:r>
            <w:r>
              <w:rPr>
                <w:rFonts w:ascii="Book Antiqua" w:hAnsi="Book Antiqua" w:cs="Calibri"/>
                <w:sz w:val="18"/>
                <w:szCs w:val="18"/>
                <w:vertAlign w:val="superscript"/>
                <w:lang w:eastAsia="zh-CN"/>
              </w:rPr>
              <w:t>2</w:t>
            </w:r>
            <w:r w:rsidRPr="00943717">
              <w:rPr>
                <w:rFonts w:ascii="Book Antiqua" w:hAnsi="Book Antiqua" w:cs="Calibri"/>
                <w:i/>
                <w:sz w:val="18"/>
                <w:szCs w:val="18"/>
                <w:lang w:eastAsia="tr-TR"/>
              </w:rPr>
              <w:t>P</w:t>
            </w:r>
            <w:r w:rsidRPr="00943717">
              <w:rPr>
                <w:rFonts w:ascii="Book Antiqua" w:hAnsi="Book Antiqua" w:cs="Calibri"/>
                <w:sz w:val="18"/>
                <w:szCs w:val="18"/>
                <w:lang w:eastAsia="tr-TR"/>
              </w:rPr>
              <w:t xml:space="preserve"> </w:t>
            </w:r>
          </w:p>
        </w:tc>
        <w:tc>
          <w:tcPr>
            <w:tcW w:w="919"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0.07 </w:t>
            </w:r>
          </w:p>
        </w:tc>
        <w:tc>
          <w:tcPr>
            <w:tcW w:w="145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0.67</w:t>
            </w:r>
          </w:p>
        </w:tc>
        <w:tc>
          <w:tcPr>
            <w:tcW w:w="680"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p>
        </w:tc>
        <w:tc>
          <w:tcPr>
            <w:tcW w:w="143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0.17</w:t>
            </w:r>
          </w:p>
        </w:tc>
        <w:tc>
          <w:tcPr>
            <w:tcW w:w="134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0.62</w:t>
            </w:r>
          </w:p>
        </w:tc>
        <w:tc>
          <w:tcPr>
            <w:tcW w:w="61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p>
        </w:tc>
      </w:tr>
      <w:tr w:rsidR="00D25C05" w:rsidRPr="00C54DC9" w:rsidTr="006D5E49">
        <w:trPr>
          <w:trHeight w:val="336"/>
        </w:trPr>
        <w:tc>
          <w:tcPr>
            <w:tcW w:w="2283"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i/>
                <w:sz w:val="18"/>
                <w:szCs w:val="18"/>
                <w:lang w:eastAsia="tr-TR"/>
              </w:rPr>
              <w:t>H. pylori</w:t>
            </w:r>
            <w:r w:rsidRPr="00943717">
              <w:rPr>
                <w:rFonts w:ascii="Book Antiqua" w:hAnsi="Book Antiqua" w:cs="Calibri"/>
                <w:sz w:val="18"/>
                <w:szCs w:val="18"/>
                <w:lang w:eastAsia="tr-TR"/>
              </w:rPr>
              <w:t xml:space="preserve"> </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non-eradicated</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BMI-NW </w:t>
            </w:r>
          </w:p>
        </w:tc>
        <w:tc>
          <w:tcPr>
            <w:tcW w:w="919"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68.7±19.7 </w:t>
            </w:r>
          </w:p>
        </w:tc>
        <w:tc>
          <w:tcPr>
            <w:tcW w:w="145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60.8±22.0 </w:t>
            </w:r>
          </w:p>
        </w:tc>
        <w:tc>
          <w:tcPr>
            <w:tcW w:w="680"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0.57</w:t>
            </w:r>
          </w:p>
        </w:tc>
        <w:tc>
          <w:tcPr>
            <w:tcW w:w="143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780±397</w:t>
            </w:r>
          </w:p>
        </w:tc>
        <w:tc>
          <w:tcPr>
            <w:tcW w:w="134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653±258</w:t>
            </w:r>
          </w:p>
        </w:tc>
        <w:tc>
          <w:tcPr>
            <w:tcW w:w="61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0.20</w:t>
            </w:r>
          </w:p>
        </w:tc>
      </w:tr>
      <w:tr w:rsidR="00D25C05" w:rsidRPr="00C54DC9" w:rsidTr="006D5E49">
        <w:trPr>
          <w:trHeight w:val="659"/>
        </w:trPr>
        <w:tc>
          <w:tcPr>
            <w:tcW w:w="2283"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i/>
                <w:sz w:val="18"/>
                <w:szCs w:val="18"/>
                <w:lang w:eastAsia="tr-TR"/>
              </w:rPr>
              <w:t>H. pylori</w:t>
            </w:r>
            <w:r w:rsidRPr="00943717">
              <w:rPr>
                <w:rFonts w:ascii="Book Antiqua" w:hAnsi="Book Antiqua" w:cs="Calibri"/>
                <w:sz w:val="18"/>
                <w:szCs w:val="18"/>
                <w:lang w:eastAsia="tr-TR"/>
              </w:rPr>
              <w:t xml:space="preserve"> </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non-eradicated</w:t>
            </w:r>
          </w:p>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BMI-OW</w:t>
            </w:r>
          </w:p>
        </w:tc>
        <w:tc>
          <w:tcPr>
            <w:tcW w:w="919"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69.0±21.0 </w:t>
            </w:r>
          </w:p>
        </w:tc>
        <w:tc>
          <w:tcPr>
            <w:tcW w:w="145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64.4±15.6</w:t>
            </w:r>
          </w:p>
        </w:tc>
        <w:tc>
          <w:tcPr>
            <w:tcW w:w="680"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0.88</w:t>
            </w:r>
          </w:p>
        </w:tc>
        <w:tc>
          <w:tcPr>
            <w:tcW w:w="143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796±221</w:t>
            </w:r>
          </w:p>
        </w:tc>
        <w:tc>
          <w:tcPr>
            <w:tcW w:w="1347"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791±280</w:t>
            </w:r>
          </w:p>
        </w:tc>
        <w:tc>
          <w:tcPr>
            <w:tcW w:w="618" w:type="dxa"/>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0.77</w:t>
            </w:r>
          </w:p>
        </w:tc>
      </w:tr>
      <w:tr w:rsidR="00D25C05" w:rsidRPr="00C54DC9" w:rsidTr="006D5E49">
        <w:trPr>
          <w:trHeight w:val="336"/>
        </w:trPr>
        <w:tc>
          <w:tcPr>
            <w:tcW w:w="2283"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vertAlign w:val="superscript"/>
                <w:lang w:eastAsia="tr-TR"/>
              </w:rPr>
            </w:pPr>
            <w:r w:rsidRPr="00943717">
              <w:rPr>
                <w:rFonts w:ascii="Book Antiqua" w:hAnsi="Book Antiqua" w:cs="Calibri"/>
                <w:sz w:val="18"/>
                <w:szCs w:val="18"/>
                <w:vertAlign w:val="superscript"/>
                <w:lang w:eastAsia="tr-TR"/>
              </w:rPr>
              <w:t xml:space="preserve">        </w:t>
            </w:r>
          </w:p>
          <w:p w:rsidR="00D25C05" w:rsidRPr="00943717" w:rsidRDefault="00D25C05" w:rsidP="00A9466E">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vertAlign w:val="superscript"/>
                <w:lang w:eastAsia="tr-TR"/>
              </w:rPr>
              <w:t xml:space="preserve">      </w:t>
            </w:r>
            <w:r>
              <w:rPr>
                <w:rFonts w:ascii="Book Antiqua" w:hAnsi="Book Antiqua" w:cs="Calibri"/>
                <w:sz w:val="18"/>
                <w:szCs w:val="18"/>
                <w:vertAlign w:val="superscript"/>
                <w:lang w:eastAsia="zh-CN"/>
              </w:rPr>
              <w:t>2</w:t>
            </w:r>
            <w:r w:rsidRPr="00943717">
              <w:rPr>
                <w:rFonts w:ascii="Book Antiqua" w:hAnsi="Book Antiqua" w:cs="Calibri"/>
                <w:i/>
                <w:sz w:val="18"/>
                <w:szCs w:val="18"/>
                <w:lang w:eastAsia="tr-TR"/>
              </w:rPr>
              <w:t>P</w:t>
            </w:r>
          </w:p>
        </w:tc>
        <w:tc>
          <w:tcPr>
            <w:tcW w:w="919"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 xml:space="preserve">0.40 </w:t>
            </w:r>
          </w:p>
        </w:tc>
        <w:tc>
          <w:tcPr>
            <w:tcW w:w="1458"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0.69</w:t>
            </w:r>
          </w:p>
        </w:tc>
        <w:tc>
          <w:tcPr>
            <w:tcW w:w="680"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p>
        </w:tc>
        <w:tc>
          <w:tcPr>
            <w:tcW w:w="1437"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0.76</w:t>
            </w:r>
          </w:p>
        </w:tc>
        <w:tc>
          <w:tcPr>
            <w:tcW w:w="1347"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r w:rsidRPr="00943717">
              <w:rPr>
                <w:rFonts w:ascii="Book Antiqua" w:hAnsi="Book Antiqua" w:cs="Calibri"/>
                <w:sz w:val="18"/>
                <w:szCs w:val="18"/>
                <w:lang w:eastAsia="tr-TR"/>
              </w:rPr>
              <w:t>0.46</w:t>
            </w:r>
          </w:p>
        </w:tc>
        <w:tc>
          <w:tcPr>
            <w:tcW w:w="618" w:type="dxa"/>
            <w:tcBorders>
              <w:bottom w:val="single" w:sz="4" w:space="0" w:color="auto"/>
            </w:tcBorders>
            <w:noWrap/>
            <w:vAlign w:val="bottom"/>
          </w:tcPr>
          <w:p w:rsidR="00D25C05" w:rsidRPr="00943717" w:rsidRDefault="00D25C05" w:rsidP="00616064">
            <w:pPr>
              <w:widowControl/>
              <w:spacing w:line="360" w:lineRule="auto"/>
              <w:jc w:val="both"/>
              <w:rPr>
                <w:rFonts w:ascii="Book Antiqua" w:hAnsi="Book Antiqua" w:cs="Calibri"/>
                <w:sz w:val="18"/>
                <w:szCs w:val="18"/>
                <w:lang w:eastAsia="tr-TR"/>
              </w:rPr>
            </w:pPr>
          </w:p>
        </w:tc>
      </w:tr>
    </w:tbl>
    <w:p w:rsidR="00D25C05" w:rsidRPr="006D5E49" w:rsidRDefault="00D25C05" w:rsidP="00616064">
      <w:pPr>
        <w:pStyle w:val="a5"/>
        <w:spacing w:before="94" w:line="360" w:lineRule="auto"/>
        <w:ind w:left="112" w:right="110"/>
        <w:jc w:val="both"/>
        <w:rPr>
          <w:rFonts w:ascii="Book Antiqua" w:hAnsi="Book Antiqua" w:cs="Calibri"/>
          <w:sz w:val="24"/>
          <w:szCs w:val="24"/>
          <w:lang w:eastAsia="zh-CN"/>
        </w:rPr>
      </w:pPr>
      <w:r>
        <w:rPr>
          <w:rFonts w:ascii="Book Antiqua" w:hAnsi="Book Antiqua" w:cs="Calibri"/>
          <w:sz w:val="24"/>
          <w:szCs w:val="24"/>
          <w:vertAlign w:val="superscript"/>
          <w:lang w:eastAsia="zh-CN"/>
        </w:rPr>
        <w:t>1</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 xml:space="preserve">: Mann Whitney </w:t>
      </w:r>
      <w:r w:rsidRPr="006D5E49">
        <w:rPr>
          <w:rFonts w:ascii="Book Antiqua" w:hAnsi="Book Antiqua" w:cs="Calibri"/>
          <w:i/>
          <w:sz w:val="24"/>
          <w:szCs w:val="24"/>
          <w:lang w:eastAsia="tr-TR"/>
        </w:rPr>
        <w:t>U</w:t>
      </w:r>
      <w:r w:rsidRPr="00616064">
        <w:rPr>
          <w:rFonts w:ascii="Book Antiqua" w:hAnsi="Book Antiqua" w:cs="Calibri"/>
          <w:sz w:val="24"/>
          <w:szCs w:val="24"/>
          <w:lang w:eastAsia="tr-TR"/>
        </w:rPr>
        <w:t xml:space="preserve"> test</w:t>
      </w:r>
      <w:r>
        <w:rPr>
          <w:rFonts w:ascii="Book Antiqua" w:hAnsi="Book Antiqua" w:cs="Calibri"/>
          <w:sz w:val="24"/>
          <w:szCs w:val="24"/>
          <w:lang w:eastAsia="zh-CN"/>
        </w:rPr>
        <w:t xml:space="preserve">; </w:t>
      </w:r>
      <w:r>
        <w:rPr>
          <w:rFonts w:ascii="Book Antiqua" w:hAnsi="Book Antiqua" w:cs="Calibri"/>
          <w:sz w:val="24"/>
          <w:szCs w:val="24"/>
          <w:vertAlign w:val="superscript"/>
          <w:lang w:eastAsia="zh-CN"/>
        </w:rPr>
        <w:t>2</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 Wilcoxon-signed ranks test</w:t>
      </w:r>
      <w:r>
        <w:rPr>
          <w:rFonts w:ascii="Book Antiqua" w:hAnsi="Book Antiqua" w:cs="Calibri"/>
          <w:sz w:val="24"/>
          <w:szCs w:val="24"/>
          <w:lang w:eastAsia="zh-CN"/>
        </w:rPr>
        <w:t xml:space="preserve">; </w:t>
      </w:r>
      <w:r>
        <w:rPr>
          <w:rFonts w:ascii="Book Antiqua" w:hAnsi="Book Antiqua" w:cs="Calibri"/>
          <w:sz w:val="24"/>
          <w:szCs w:val="24"/>
          <w:vertAlign w:val="superscript"/>
          <w:lang w:eastAsia="tr-TR"/>
        </w:rPr>
        <w:t>a</w:t>
      </w:r>
      <w:r w:rsidRPr="00616064">
        <w:rPr>
          <w:rFonts w:ascii="Book Antiqua" w:hAnsi="Book Antiqua" w:cs="Calibri"/>
          <w:sz w:val="24"/>
          <w:szCs w:val="24"/>
          <w:lang w:eastAsia="tr-TR"/>
        </w:rPr>
        <w:t>Significant (</w:t>
      </w:r>
      <w:r w:rsidRPr="00616064">
        <w:rPr>
          <w:rFonts w:ascii="Book Antiqua" w:hAnsi="Book Antiqua" w:cs="Calibri"/>
          <w:i/>
          <w:sz w:val="24"/>
          <w:szCs w:val="24"/>
          <w:lang w:eastAsia="tr-TR"/>
        </w:rPr>
        <w:t>P</w:t>
      </w:r>
      <w:r w:rsidRPr="00616064">
        <w:rPr>
          <w:rFonts w:ascii="Book Antiqua" w:hAnsi="Book Antiqua" w:cs="Calibri"/>
          <w:sz w:val="24"/>
          <w:szCs w:val="24"/>
          <w:lang w:eastAsia="tr-TR"/>
        </w:rPr>
        <w:t>&lt;0.05)</w:t>
      </w:r>
      <w:r>
        <w:rPr>
          <w:rFonts w:ascii="Book Antiqua" w:hAnsi="Book Antiqua" w:cs="Calibri"/>
          <w:sz w:val="24"/>
          <w:szCs w:val="24"/>
          <w:lang w:eastAsia="zh-CN"/>
        </w:rPr>
        <w:t xml:space="preserve">; </w:t>
      </w:r>
      <w:r w:rsidRPr="00616064">
        <w:rPr>
          <w:rFonts w:ascii="Book Antiqua" w:hAnsi="Book Antiqua" w:cs="Calibri"/>
          <w:sz w:val="24"/>
          <w:szCs w:val="24"/>
          <w:lang w:eastAsia="tr-TR"/>
        </w:rPr>
        <w:t>BMI: Body mass index (NW: ≤25, normal weight; OW: &gt;25, overweight)</w:t>
      </w:r>
      <w:r>
        <w:rPr>
          <w:rFonts w:ascii="Book Antiqua" w:hAnsi="Book Antiqua" w:cs="Calibri"/>
          <w:sz w:val="24"/>
          <w:szCs w:val="24"/>
          <w:lang w:eastAsia="zh-CN"/>
        </w:rPr>
        <w:t>.</w:t>
      </w:r>
    </w:p>
    <w:p w:rsidR="00D25C05" w:rsidRPr="00616064" w:rsidRDefault="00D25C05" w:rsidP="00616064">
      <w:pPr>
        <w:spacing w:line="360" w:lineRule="auto"/>
        <w:jc w:val="both"/>
        <w:rPr>
          <w:rFonts w:ascii="Book Antiqua" w:hAnsi="Book Antiqua"/>
          <w:sz w:val="24"/>
          <w:szCs w:val="24"/>
        </w:rPr>
      </w:pPr>
    </w:p>
    <w:sectPr w:rsidR="00D25C05" w:rsidRPr="00616064" w:rsidSect="001B4B2B">
      <w:headerReference w:type="even" r:id="rId11"/>
      <w:footerReference w:type="even" r:id="rId12"/>
      <w:footerReference w:type="default" r:id="rId13"/>
      <w:pgSz w:w="12240" w:h="15840"/>
      <w:pgMar w:top="1080" w:right="1080" w:bottom="1080" w:left="1080"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7E" w:rsidRDefault="00CC127E" w:rsidP="00877D63">
      <w:r>
        <w:separator/>
      </w:r>
    </w:p>
  </w:endnote>
  <w:endnote w:type="continuationSeparator" w:id="0">
    <w:p w:rsidR="00CC127E" w:rsidRDefault="00CC127E" w:rsidP="008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TUR">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05" w:rsidRDefault="00D25C05">
    <w:pPr>
      <w:spacing w:line="24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05" w:rsidRPr="00925186" w:rsidRDefault="00D25C05">
    <w:pPr>
      <w:pStyle w:val="a4"/>
      <w:jc w:val="right"/>
      <w:rPr>
        <w:rFonts w:ascii="Book Antiqua" w:hAnsi="Book Antiqua"/>
        <w:sz w:val="24"/>
        <w:szCs w:val="24"/>
      </w:rPr>
    </w:pPr>
    <w:r w:rsidRPr="00925186">
      <w:rPr>
        <w:rFonts w:ascii="Book Antiqua" w:hAnsi="Book Antiqua"/>
        <w:sz w:val="24"/>
        <w:szCs w:val="24"/>
      </w:rPr>
      <w:fldChar w:fldCharType="begin"/>
    </w:r>
    <w:r w:rsidRPr="00925186">
      <w:rPr>
        <w:rFonts w:ascii="Book Antiqua" w:hAnsi="Book Antiqua"/>
        <w:sz w:val="24"/>
        <w:szCs w:val="24"/>
      </w:rPr>
      <w:instrText xml:space="preserve"> PAGE   \* MERGEFORMAT </w:instrText>
    </w:r>
    <w:r w:rsidRPr="00925186">
      <w:rPr>
        <w:rFonts w:ascii="Book Antiqua" w:hAnsi="Book Antiqua"/>
        <w:sz w:val="24"/>
        <w:szCs w:val="24"/>
      </w:rPr>
      <w:fldChar w:fldCharType="separate"/>
    </w:r>
    <w:r w:rsidR="00A63C51">
      <w:rPr>
        <w:rFonts w:ascii="Book Antiqua" w:hAnsi="Book Antiqua"/>
        <w:noProof/>
        <w:sz w:val="24"/>
        <w:szCs w:val="24"/>
      </w:rPr>
      <w:t>21</w:t>
    </w:r>
    <w:r w:rsidRPr="00925186">
      <w:rPr>
        <w:rFonts w:ascii="Book Antiqua" w:hAnsi="Book Antiqua"/>
        <w:sz w:val="24"/>
        <w:szCs w:val="24"/>
      </w:rPr>
      <w:fldChar w:fldCharType="end"/>
    </w:r>
  </w:p>
  <w:p w:rsidR="00D25C05" w:rsidRDefault="00D25C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7E" w:rsidRDefault="00CC127E" w:rsidP="00877D63">
      <w:r>
        <w:separator/>
      </w:r>
    </w:p>
  </w:footnote>
  <w:footnote w:type="continuationSeparator" w:id="0">
    <w:p w:rsidR="00CC127E" w:rsidRDefault="00CC127E" w:rsidP="0087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05" w:rsidRDefault="00D25C05">
    <w:pPr>
      <w:spacing w:line="24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364"/>
    <w:multiLevelType w:val="hybridMultilevel"/>
    <w:tmpl w:val="3E1E8F64"/>
    <w:lvl w:ilvl="0" w:tplc="0C9E5E12">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560E22"/>
    <w:multiLevelType w:val="hybridMultilevel"/>
    <w:tmpl w:val="C8CE11AA"/>
    <w:lvl w:ilvl="0" w:tplc="0CFA4166">
      <w:start w:val="35"/>
      <w:numFmt w:val="decimal"/>
      <w:lvlText w:val="%1)"/>
      <w:lvlJc w:val="left"/>
      <w:pPr>
        <w:ind w:hanging="359"/>
      </w:pPr>
      <w:rPr>
        <w:rFonts w:ascii="Times New Roman" w:eastAsia="Times New Roman" w:hAnsi="Times New Roman" w:cs="Times New Roman" w:hint="default"/>
        <w:spacing w:val="-1"/>
        <w:w w:val="112"/>
        <w:sz w:val="16"/>
        <w:szCs w:val="16"/>
      </w:rPr>
    </w:lvl>
    <w:lvl w:ilvl="1" w:tplc="50E0041C">
      <w:start w:val="1"/>
      <w:numFmt w:val="decimal"/>
      <w:lvlText w:val="%2"/>
      <w:lvlJc w:val="left"/>
      <w:pPr>
        <w:ind w:hanging="163"/>
      </w:pPr>
      <w:rPr>
        <w:rFonts w:ascii="Times New Roman" w:eastAsia="Times New Roman" w:hAnsi="Times New Roman" w:cs="Times New Roman" w:hint="default"/>
        <w:w w:val="111"/>
        <w:sz w:val="15"/>
        <w:szCs w:val="15"/>
      </w:rPr>
    </w:lvl>
    <w:lvl w:ilvl="2" w:tplc="E35CC0B6">
      <w:start w:val="1"/>
      <w:numFmt w:val="bullet"/>
      <w:lvlText w:val="•"/>
      <w:lvlJc w:val="left"/>
      <w:rPr>
        <w:rFonts w:hint="default"/>
      </w:rPr>
    </w:lvl>
    <w:lvl w:ilvl="3" w:tplc="BFDE55CE">
      <w:start w:val="1"/>
      <w:numFmt w:val="bullet"/>
      <w:lvlText w:val="•"/>
      <w:lvlJc w:val="left"/>
      <w:rPr>
        <w:rFonts w:hint="default"/>
      </w:rPr>
    </w:lvl>
    <w:lvl w:ilvl="4" w:tplc="28F6AC58">
      <w:start w:val="1"/>
      <w:numFmt w:val="bullet"/>
      <w:lvlText w:val="•"/>
      <w:lvlJc w:val="left"/>
      <w:rPr>
        <w:rFonts w:hint="default"/>
      </w:rPr>
    </w:lvl>
    <w:lvl w:ilvl="5" w:tplc="2F6226A2">
      <w:start w:val="1"/>
      <w:numFmt w:val="bullet"/>
      <w:lvlText w:val="•"/>
      <w:lvlJc w:val="left"/>
      <w:rPr>
        <w:rFonts w:hint="default"/>
      </w:rPr>
    </w:lvl>
    <w:lvl w:ilvl="6" w:tplc="A1A2530E">
      <w:start w:val="1"/>
      <w:numFmt w:val="bullet"/>
      <w:lvlText w:val="•"/>
      <w:lvlJc w:val="left"/>
      <w:rPr>
        <w:rFonts w:hint="default"/>
      </w:rPr>
    </w:lvl>
    <w:lvl w:ilvl="7" w:tplc="97F89B30">
      <w:start w:val="1"/>
      <w:numFmt w:val="bullet"/>
      <w:lvlText w:val="•"/>
      <w:lvlJc w:val="left"/>
      <w:rPr>
        <w:rFonts w:hint="default"/>
      </w:rPr>
    </w:lvl>
    <w:lvl w:ilvl="8" w:tplc="F00C89E4">
      <w:start w:val="1"/>
      <w:numFmt w:val="bullet"/>
      <w:lvlText w:val="•"/>
      <w:lvlJc w:val="left"/>
      <w:rPr>
        <w:rFonts w:hint="default"/>
      </w:rPr>
    </w:lvl>
  </w:abstractNum>
  <w:abstractNum w:abstractNumId="2">
    <w:nsid w:val="15A64359"/>
    <w:multiLevelType w:val="multilevel"/>
    <w:tmpl w:val="D0CEF4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4E0E67"/>
    <w:multiLevelType w:val="multilevel"/>
    <w:tmpl w:val="765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11328"/>
    <w:multiLevelType w:val="multilevel"/>
    <w:tmpl w:val="4A9A65CE"/>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5">
    <w:nsid w:val="284F1D1A"/>
    <w:multiLevelType w:val="multilevel"/>
    <w:tmpl w:val="6C7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50CBA"/>
    <w:multiLevelType w:val="multilevel"/>
    <w:tmpl w:val="DDA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93540"/>
    <w:multiLevelType w:val="multilevel"/>
    <w:tmpl w:val="2F1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0459B"/>
    <w:multiLevelType w:val="hybridMultilevel"/>
    <w:tmpl w:val="20E428BE"/>
    <w:lvl w:ilvl="0" w:tplc="53D47EFC">
      <w:numFmt w:val="bullet"/>
      <w:lvlText w:val=""/>
      <w:lvlJc w:val="left"/>
      <w:pPr>
        <w:ind w:left="964" w:hanging="360"/>
      </w:pPr>
      <w:rPr>
        <w:rFonts w:ascii="Symbol" w:eastAsia="Times New Roman" w:hAnsi="Symbol" w:hint="default"/>
      </w:rPr>
    </w:lvl>
    <w:lvl w:ilvl="1" w:tplc="041F0003" w:tentative="1">
      <w:start w:val="1"/>
      <w:numFmt w:val="bullet"/>
      <w:lvlText w:val="o"/>
      <w:lvlJc w:val="left"/>
      <w:pPr>
        <w:ind w:left="1684" w:hanging="360"/>
      </w:pPr>
      <w:rPr>
        <w:rFonts w:ascii="Courier New" w:hAnsi="Courier New" w:hint="default"/>
      </w:rPr>
    </w:lvl>
    <w:lvl w:ilvl="2" w:tplc="041F0005" w:tentative="1">
      <w:start w:val="1"/>
      <w:numFmt w:val="bullet"/>
      <w:lvlText w:val=""/>
      <w:lvlJc w:val="left"/>
      <w:pPr>
        <w:ind w:left="2404" w:hanging="360"/>
      </w:pPr>
      <w:rPr>
        <w:rFonts w:ascii="Wingdings" w:hAnsi="Wingdings" w:hint="default"/>
      </w:rPr>
    </w:lvl>
    <w:lvl w:ilvl="3" w:tplc="041F0001" w:tentative="1">
      <w:start w:val="1"/>
      <w:numFmt w:val="bullet"/>
      <w:lvlText w:val=""/>
      <w:lvlJc w:val="left"/>
      <w:pPr>
        <w:ind w:left="3124" w:hanging="360"/>
      </w:pPr>
      <w:rPr>
        <w:rFonts w:ascii="Symbol" w:hAnsi="Symbol" w:hint="default"/>
      </w:rPr>
    </w:lvl>
    <w:lvl w:ilvl="4" w:tplc="041F0003" w:tentative="1">
      <w:start w:val="1"/>
      <w:numFmt w:val="bullet"/>
      <w:lvlText w:val="o"/>
      <w:lvlJc w:val="left"/>
      <w:pPr>
        <w:ind w:left="3844" w:hanging="360"/>
      </w:pPr>
      <w:rPr>
        <w:rFonts w:ascii="Courier New" w:hAnsi="Courier New" w:hint="default"/>
      </w:rPr>
    </w:lvl>
    <w:lvl w:ilvl="5" w:tplc="041F0005" w:tentative="1">
      <w:start w:val="1"/>
      <w:numFmt w:val="bullet"/>
      <w:lvlText w:val=""/>
      <w:lvlJc w:val="left"/>
      <w:pPr>
        <w:ind w:left="4564" w:hanging="360"/>
      </w:pPr>
      <w:rPr>
        <w:rFonts w:ascii="Wingdings" w:hAnsi="Wingdings" w:hint="default"/>
      </w:rPr>
    </w:lvl>
    <w:lvl w:ilvl="6" w:tplc="041F0001" w:tentative="1">
      <w:start w:val="1"/>
      <w:numFmt w:val="bullet"/>
      <w:lvlText w:val=""/>
      <w:lvlJc w:val="left"/>
      <w:pPr>
        <w:ind w:left="5284" w:hanging="360"/>
      </w:pPr>
      <w:rPr>
        <w:rFonts w:ascii="Symbol" w:hAnsi="Symbol" w:hint="default"/>
      </w:rPr>
    </w:lvl>
    <w:lvl w:ilvl="7" w:tplc="041F0003" w:tentative="1">
      <w:start w:val="1"/>
      <w:numFmt w:val="bullet"/>
      <w:lvlText w:val="o"/>
      <w:lvlJc w:val="left"/>
      <w:pPr>
        <w:ind w:left="6004" w:hanging="360"/>
      </w:pPr>
      <w:rPr>
        <w:rFonts w:ascii="Courier New" w:hAnsi="Courier New" w:hint="default"/>
      </w:rPr>
    </w:lvl>
    <w:lvl w:ilvl="8" w:tplc="041F0005" w:tentative="1">
      <w:start w:val="1"/>
      <w:numFmt w:val="bullet"/>
      <w:lvlText w:val=""/>
      <w:lvlJc w:val="left"/>
      <w:pPr>
        <w:ind w:left="6724" w:hanging="360"/>
      </w:pPr>
      <w:rPr>
        <w:rFonts w:ascii="Wingdings" w:hAnsi="Wingdings" w:hint="default"/>
      </w:rPr>
    </w:lvl>
  </w:abstractNum>
  <w:abstractNum w:abstractNumId="9">
    <w:nsid w:val="33C249FF"/>
    <w:multiLevelType w:val="multilevel"/>
    <w:tmpl w:val="E0A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E4B48"/>
    <w:multiLevelType w:val="multilevel"/>
    <w:tmpl w:val="A83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E0E23"/>
    <w:multiLevelType w:val="multilevel"/>
    <w:tmpl w:val="21E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A6CC8"/>
    <w:multiLevelType w:val="multilevel"/>
    <w:tmpl w:val="E3B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D59EB"/>
    <w:multiLevelType w:val="multilevel"/>
    <w:tmpl w:val="965015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97E678F"/>
    <w:multiLevelType w:val="multilevel"/>
    <w:tmpl w:val="270A0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4B77C0"/>
    <w:multiLevelType w:val="multilevel"/>
    <w:tmpl w:val="88B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33799"/>
    <w:multiLevelType w:val="multilevel"/>
    <w:tmpl w:val="5822A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560DAE"/>
    <w:multiLevelType w:val="hybridMultilevel"/>
    <w:tmpl w:val="D8085E82"/>
    <w:lvl w:ilvl="0" w:tplc="70FA8EC0">
      <w:start w:val="1"/>
      <w:numFmt w:val="decimal"/>
      <w:lvlText w:val="%1)"/>
      <w:lvlJc w:val="left"/>
      <w:pPr>
        <w:ind w:left="804" w:hanging="444"/>
      </w:pPr>
      <w:rPr>
        <w:rFonts w:cs="Times New Roman" w:hint="default"/>
        <w:sz w:val="4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78D33EF"/>
    <w:multiLevelType w:val="multilevel"/>
    <w:tmpl w:val="1A1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2419C"/>
    <w:multiLevelType w:val="hybridMultilevel"/>
    <w:tmpl w:val="AE4AF2DE"/>
    <w:lvl w:ilvl="0" w:tplc="6D8E7F5E">
      <w:numFmt w:val="bullet"/>
      <w:lvlText w:val=""/>
      <w:lvlJc w:val="left"/>
      <w:pPr>
        <w:ind w:left="472" w:hanging="360"/>
      </w:pPr>
      <w:rPr>
        <w:rFonts w:ascii="Symbol" w:eastAsia="Times New Roman" w:hAnsi="Symbol" w:hint="default"/>
      </w:rPr>
    </w:lvl>
    <w:lvl w:ilvl="1" w:tplc="041F0003" w:tentative="1">
      <w:start w:val="1"/>
      <w:numFmt w:val="bullet"/>
      <w:lvlText w:val="o"/>
      <w:lvlJc w:val="left"/>
      <w:pPr>
        <w:ind w:left="1192" w:hanging="360"/>
      </w:pPr>
      <w:rPr>
        <w:rFonts w:ascii="Courier New" w:hAnsi="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20">
    <w:nsid w:val="7EF315E7"/>
    <w:multiLevelType w:val="hybridMultilevel"/>
    <w:tmpl w:val="EE20E27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F6D4D6B"/>
    <w:multiLevelType w:val="multilevel"/>
    <w:tmpl w:val="751A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8"/>
  </w:num>
  <w:num w:numId="4">
    <w:abstractNumId w:val="2"/>
  </w:num>
  <w:num w:numId="5">
    <w:abstractNumId w:val="21"/>
  </w:num>
  <w:num w:numId="6">
    <w:abstractNumId w:val="14"/>
  </w:num>
  <w:num w:numId="7">
    <w:abstractNumId w:val="16"/>
  </w:num>
  <w:num w:numId="8">
    <w:abstractNumId w:val="13"/>
  </w:num>
  <w:num w:numId="9">
    <w:abstractNumId w:val="9"/>
  </w:num>
  <w:num w:numId="10">
    <w:abstractNumId w:val="17"/>
  </w:num>
  <w:num w:numId="11">
    <w:abstractNumId w:val="20"/>
  </w:num>
  <w:num w:numId="12">
    <w:abstractNumId w:val="0"/>
  </w:num>
  <w:num w:numId="13">
    <w:abstractNumId w:val="3"/>
  </w:num>
  <w:num w:numId="14">
    <w:abstractNumId w:val="6"/>
  </w:num>
  <w:num w:numId="15">
    <w:abstractNumId w:val="10"/>
  </w:num>
  <w:num w:numId="16">
    <w:abstractNumId w:val="15"/>
  </w:num>
  <w:num w:numId="17">
    <w:abstractNumId w:val="5"/>
  </w:num>
  <w:num w:numId="18">
    <w:abstractNumId w:val="11"/>
  </w:num>
  <w:num w:numId="19">
    <w:abstractNumId w:val="12"/>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71"/>
    <w:rsid w:val="00025C7F"/>
    <w:rsid w:val="00027018"/>
    <w:rsid w:val="00027A33"/>
    <w:rsid w:val="00095964"/>
    <w:rsid w:val="000C622C"/>
    <w:rsid w:val="000D2095"/>
    <w:rsid w:val="000E5D47"/>
    <w:rsid w:val="001048C7"/>
    <w:rsid w:val="00145771"/>
    <w:rsid w:val="001A0054"/>
    <w:rsid w:val="001A67D4"/>
    <w:rsid w:val="001B4B2B"/>
    <w:rsid w:val="00205DE1"/>
    <w:rsid w:val="00206FEE"/>
    <w:rsid w:val="00211858"/>
    <w:rsid w:val="002254DD"/>
    <w:rsid w:val="00225895"/>
    <w:rsid w:val="00227BBB"/>
    <w:rsid w:val="002566C6"/>
    <w:rsid w:val="00294092"/>
    <w:rsid w:val="002C748C"/>
    <w:rsid w:val="002D424D"/>
    <w:rsid w:val="0032368D"/>
    <w:rsid w:val="003438FE"/>
    <w:rsid w:val="00347AFF"/>
    <w:rsid w:val="00360A61"/>
    <w:rsid w:val="00366C1B"/>
    <w:rsid w:val="00371427"/>
    <w:rsid w:val="003743D9"/>
    <w:rsid w:val="003867DC"/>
    <w:rsid w:val="003E19BE"/>
    <w:rsid w:val="003F3F66"/>
    <w:rsid w:val="003F714F"/>
    <w:rsid w:val="00410602"/>
    <w:rsid w:val="004208CA"/>
    <w:rsid w:val="00421E83"/>
    <w:rsid w:val="004258E5"/>
    <w:rsid w:val="004376EF"/>
    <w:rsid w:val="00480C1F"/>
    <w:rsid w:val="004D2C8C"/>
    <w:rsid w:val="004F0086"/>
    <w:rsid w:val="004F1756"/>
    <w:rsid w:val="004F275F"/>
    <w:rsid w:val="00533076"/>
    <w:rsid w:val="00563DFF"/>
    <w:rsid w:val="00575CBD"/>
    <w:rsid w:val="00577F19"/>
    <w:rsid w:val="00591958"/>
    <w:rsid w:val="0059632A"/>
    <w:rsid w:val="005A5B71"/>
    <w:rsid w:val="005D1A8A"/>
    <w:rsid w:val="005D55ED"/>
    <w:rsid w:val="005E52A8"/>
    <w:rsid w:val="005F42B6"/>
    <w:rsid w:val="00607D98"/>
    <w:rsid w:val="006111E3"/>
    <w:rsid w:val="00616064"/>
    <w:rsid w:val="00640BC5"/>
    <w:rsid w:val="00696538"/>
    <w:rsid w:val="006A18C5"/>
    <w:rsid w:val="006A4354"/>
    <w:rsid w:val="006C145B"/>
    <w:rsid w:val="006C39FC"/>
    <w:rsid w:val="006C5C3C"/>
    <w:rsid w:val="006D197C"/>
    <w:rsid w:val="006D5E49"/>
    <w:rsid w:val="006F3972"/>
    <w:rsid w:val="00720DA5"/>
    <w:rsid w:val="00732197"/>
    <w:rsid w:val="00763E53"/>
    <w:rsid w:val="00763F0E"/>
    <w:rsid w:val="00794BEF"/>
    <w:rsid w:val="007D5C06"/>
    <w:rsid w:val="007E2D7F"/>
    <w:rsid w:val="007E2E70"/>
    <w:rsid w:val="007F2956"/>
    <w:rsid w:val="007F6E80"/>
    <w:rsid w:val="00813D64"/>
    <w:rsid w:val="0082798F"/>
    <w:rsid w:val="00854C9E"/>
    <w:rsid w:val="00855F74"/>
    <w:rsid w:val="0086499D"/>
    <w:rsid w:val="00872BB1"/>
    <w:rsid w:val="00877D63"/>
    <w:rsid w:val="008A6AB0"/>
    <w:rsid w:val="00905626"/>
    <w:rsid w:val="00917D14"/>
    <w:rsid w:val="00925186"/>
    <w:rsid w:val="009363FD"/>
    <w:rsid w:val="00943717"/>
    <w:rsid w:val="00947E89"/>
    <w:rsid w:val="00960C33"/>
    <w:rsid w:val="00966003"/>
    <w:rsid w:val="00977F40"/>
    <w:rsid w:val="009830D0"/>
    <w:rsid w:val="00986CAA"/>
    <w:rsid w:val="009903FE"/>
    <w:rsid w:val="009A23D8"/>
    <w:rsid w:val="009C07C7"/>
    <w:rsid w:val="009C5659"/>
    <w:rsid w:val="009E612F"/>
    <w:rsid w:val="00A117E8"/>
    <w:rsid w:val="00A12830"/>
    <w:rsid w:val="00A27D42"/>
    <w:rsid w:val="00A32669"/>
    <w:rsid w:val="00A63C51"/>
    <w:rsid w:val="00A936EF"/>
    <w:rsid w:val="00A9466E"/>
    <w:rsid w:val="00AA16A4"/>
    <w:rsid w:val="00AB75B6"/>
    <w:rsid w:val="00AF4068"/>
    <w:rsid w:val="00B01C1D"/>
    <w:rsid w:val="00B158F0"/>
    <w:rsid w:val="00B31DAF"/>
    <w:rsid w:val="00B42767"/>
    <w:rsid w:val="00B44C8F"/>
    <w:rsid w:val="00B60E77"/>
    <w:rsid w:val="00B8233C"/>
    <w:rsid w:val="00BC1594"/>
    <w:rsid w:val="00BD37B0"/>
    <w:rsid w:val="00C0266A"/>
    <w:rsid w:val="00C15ADB"/>
    <w:rsid w:val="00C21482"/>
    <w:rsid w:val="00C52E9E"/>
    <w:rsid w:val="00C54DC9"/>
    <w:rsid w:val="00C70F8D"/>
    <w:rsid w:val="00C719B5"/>
    <w:rsid w:val="00CA0090"/>
    <w:rsid w:val="00CA61C7"/>
    <w:rsid w:val="00CB5F1E"/>
    <w:rsid w:val="00CC127E"/>
    <w:rsid w:val="00CE4867"/>
    <w:rsid w:val="00CF437C"/>
    <w:rsid w:val="00D04DC2"/>
    <w:rsid w:val="00D2284D"/>
    <w:rsid w:val="00D25C05"/>
    <w:rsid w:val="00D26319"/>
    <w:rsid w:val="00D52AEE"/>
    <w:rsid w:val="00D80FF6"/>
    <w:rsid w:val="00D86C60"/>
    <w:rsid w:val="00DB771E"/>
    <w:rsid w:val="00DC00BB"/>
    <w:rsid w:val="00DD56D7"/>
    <w:rsid w:val="00DE516A"/>
    <w:rsid w:val="00DE7CFD"/>
    <w:rsid w:val="00DF39F7"/>
    <w:rsid w:val="00E05588"/>
    <w:rsid w:val="00E07CBB"/>
    <w:rsid w:val="00E1667C"/>
    <w:rsid w:val="00E260CE"/>
    <w:rsid w:val="00E27DB7"/>
    <w:rsid w:val="00E447E5"/>
    <w:rsid w:val="00E707FB"/>
    <w:rsid w:val="00E72D3A"/>
    <w:rsid w:val="00F16582"/>
    <w:rsid w:val="00F34E90"/>
    <w:rsid w:val="00F44767"/>
    <w:rsid w:val="00F45714"/>
    <w:rsid w:val="00F65015"/>
    <w:rsid w:val="00F8011A"/>
    <w:rsid w:val="00FF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63"/>
    <w:pPr>
      <w:widowControl w:val="0"/>
    </w:pPr>
    <w:rPr>
      <w:kern w:val="0"/>
      <w:sz w:val="22"/>
      <w:lang w:eastAsia="en-US"/>
    </w:rPr>
  </w:style>
  <w:style w:type="paragraph" w:styleId="1">
    <w:name w:val="heading 1"/>
    <w:basedOn w:val="a"/>
    <w:link w:val="1Char"/>
    <w:uiPriority w:val="99"/>
    <w:qFormat/>
    <w:rsid w:val="00877D63"/>
    <w:pPr>
      <w:ind w:left="107"/>
      <w:outlineLvl w:val="0"/>
    </w:pPr>
    <w:rPr>
      <w:rFonts w:ascii="Arial" w:hAnsi="Arial"/>
      <w:b/>
      <w:bCs/>
    </w:rPr>
  </w:style>
  <w:style w:type="paragraph" w:styleId="2">
    <w:name w:val="heading 2"/>
    <w:basedOn w:val="a"/>
    <w:link w:val="2Char"/>
    <w:uiPriority w:val="99"/>
    <w:qFormat/>
    <w:rsid w:val="00877D63"/>
    <w:pPr>
      <w:ind w:left="107"/>
      <w:outlineLvl w:val="1"/>
    </w:pPr>
    <w:rPr>
      <w:rFonts w:ascii="Arial" w:hAnsi="Arial"/>
      <w:b/>
      <w:bCs/>
      <w:sz w:val="18"/>
      <w:szCs w:val="18"/>
    </w:rPr>
  </w:style>
  <w:style w:type="paragraph" w:styleId="3">
    <w:name w:val="heading 3"/>
    <w:basedOn w:val="a"/>
    <w:next w:val="a"/>
    <w:link w:val="3Char"/>
    <w:uiPriority w:val="99"/>
    <w:qFormat/>
    <w:rsid w:val="00877D63"/>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77D6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77D63"/>
    <w:rPr>
      <w:rFonts w:ascii="Arial" w:eastAsia="Times New Roman" w:hAnsi="Arial" w:cs="Times New Roman"/>
      <w:b/>
      <w:bCs/>
      <w:kern w:val="0"/>
      <w:sz w:val="22"/>
      <w:lang w:eastAsia="en-US"/>
    </w:rPr>
  </w:style>
  <w:style w:type="character" w:customStyle="1" w:styleId="2Char">
    <w:name w:val="标题 2 Char"/>
    <w:basedOn w:val="a0"/>
    <w:link w:val="2"/>
    <w:uiPriority w:val="99"/>
    <w:locked/>
    <w:rsid w:val="00877D63"/>
    <w:rPr>
      <w:rFonts w:ascii="Arial" w:eastAsia="Times New Roman" w:hAnsi="Arial" w:cs="Times New Roman"/>
      <w:b/>
      <w:bCs/>
      <w:kern w:val="0"/>
      <w:sz w:val="18"/>
      <w:szCs w:val="18"/>
      <w:lang w:eastAsia="en-US"/>
    </w:rPr>
  </w:style>
  <w:style w:type="character" w:customStyle="1" w:styleId="3Char">
    <w:name w:val="标题 3 Char"/>
    <w:basedOn w:val="a0"/>
    <w:link w:val="3"/>
    <w:uiPriority w:val="99"/>
    <w:locked/>
    <w:rsid w:val="00877D63"/>
    <w:rPr>
      <w:rFonts w:ascii="Cambria" w:eastAsia="宋体" w:hAnsi="Cambria" w:cs="Times New Roman"/>
      <w:b/>
      <w:bCs/>
      <w:color w:val="4F81BD"/>
      <w:kern w:val="0"/>
      <w:sz w:val="22"/>
      <w:lang w:eastAsia="en-US"/>
    </w:rPr>
  </w:style>
  <w:style w:type="character" w:customStyle="1" w:styleId="4Char">
    <w:name w:val="标题 4 Char"/>
    <w:basedOn w:val="a0"/>
    <w:link w:val="4"/>
    <w:uiPriority w:val="99"/>
    <w:locked/>
    <w:rsid w:val="00877D63"/>
    <w:rPr>
      <w:rFonts w:ascii="Cambria" w:eastAsia="宋体" w:hAnsi="Cambria" w:cs="Times New Roman"/>
      <w:b/>
      <w:bCs/>
      <w:i/>
      <w:iCs/>
      <w:color w:val="4F81BD"/>
      <w:kern w:val="0"/>
      <w:sz w:val="22"/>
      <w:lang w:eastAsia="en-US"/>
    </w:rPr>
  </w:style>
  <w:style w:type="paragraph" w:styleId="a3">
    <w:name w:val="header"/>
    <w:basedOn w:val="a"/>
    <w:link w:val="Char"/>
    <w:uiPriority w:val="99"/>
    <w:rsid w:val="0087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7D63"/>
    <w:rPr>
      <w:rFonts w:cs="Times New Roman"/>
      <w:sz w:val="18"/>
      <w:szCs w:val="18"/>
    </w:rPr>
  </w:style>
  <w:style w:type="paragraph" w:styleId="a4">
    <w:name w:val="footer"/>
    <w:basedOn w:val="a"/>
    <w:link w:val="Char0"/>
    <w:uiPriority w:val="99"/>
    <w:rsid w:val="00877D63"/>
    <w:pPr>
      <w:tabs>
        <w:tab w:val="center" w:pos="4153"/>
        <w:tab w:val="right" w:pos="8306"/>
      </w:tabs>
      <w:snapToGrid w:val="0"/>
    </w:pPr>
    <w:rPr>
      <w:sz w:val="18"/>
      <w:szCs w:val="18"/>
    </w:rPr>
  </w:style>
  <w:style w:type="character" w:customStyle="1" w:styleId="Char0">
    <w:name w:val="页脚 Char"/>
    <w:basedOn w:val="a0"/>
    <w:link w:val="a4"/>
    <w:uiPriority w:val="99"/>
    <w:locked/>
    <w:rsid w:val="00877D63"/>
    <w:rPr>
      <w:rFonts w:cs="Times New Roman"/>
      <w:sz w:val="18"/>
      <w:szCs w:val="18"/>
    </w:rPr>
  </w:style>
  <w:style w:type="paragraph" w:styleId="a5">
    <w:name w:val="Body Text"/>
    <w:basedOn w:val="a"/>
    <w:link w:val="Char1"/>
    <w:uiPriority w:val="99"/>
    <w:rsid w:val="00877D63"/>
    <w:pPr>
      <w:spacing w:before="1"/>
      <w:ind w:left="152"/>
    </w:pPr>
    <w:rPr>
      <w:rFonts w:ascii="Times New Roman" w:hAnsi="Times New Roman"/>
      <w:sz w:val="18"/>
      <w:szCs w:val="18"/>
    </w:rPr>
  </w:style>
  <w:style w:type="character" w:customStyle="1" w:styleId="Char1">
    <w:name w:val="正文文本 Char"/>
    <w:basedOn w:val="a0"/>
    <w:link w:val="a5"/>
    <w:uiPriority w:val="99"/>
    <w:locked/>
    <w:rsid w:val="00877D63"/>
    <w:rPr>
      <w:rFonts w:ascii="Times New Roman" w:hAnsi="Times New Roman" w:cs="Times New Roman"/>
      <w:kern w:val="0"/>
      <w:sz w:val="18"/>
      <w:szCs w:val="18"/>
      <w:lang w:eastAsia="en-US"/>
    </w:rPr>
  </w:style>
  <w:style w:type="paragraph" w:styleId="a6">
    <w:name w:val="List Paragraph"/>
    <w:basedOn w:val="a"/>
    <w:uiPriority w:val="99"/>
    <w:qFormat/>
    <w:rsid w:val="00877D63"/>
  </w:style>
  <w:style w:type="paragraph" w:customStyle="1" w:styleId="TableParagraph">
    <w:name w:val="Table Paragraph"/>
    <w:basedOn w:val="a"/>
    <w:uiPriority w:val="99"/>
    <w:rsid w:val="00877D63"/>
  </w:style>
  <w:style w:type="character" w:styleId="a7">
    <w:name w:val="Hyperlink"/>
    <w:basedOn w:val="a0"/>
    <w:uiPriority w:val="99"/>
    <w:rsid w:val="00877D63"/>
    <w:rPr>
      <w:rFonts w:cs="Times New Roman"/>
      <w:color w:val="0000FF"/>
      <w:u w:val="single"/>
    </w:rPr>
  </w:style>
  <w:style w:type="paragraph" w:styleId="a8">
    <w:name w:val="Normal (Web)"/>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citation">
    <w:name w:val="citation"/>
    <w:basedOn w:val="a0"/>
    <w:uiPriority w:val="99"/>
    <w:rsid w:val="00877D63"/>
    <w:rPr>
      <w:rFonts w:cs="Times New Roman"/>
    </w:rPr>
  </w:style>
  <w:style w:type="character" w:customStyle="1" w:styleId="Char2">
    <w:name w:val="批注框文本 Char"/>
    <w:basedOn w:val="a0"/>
    <w:link w:val="a9"/>
    <w:uiPriority w:val="99"/>
    <w:semiHidden/>
    <w:locked/>
    <w:rsid w:val="00877D63"/>
    <w:rPr>
      <w:rFonts w:ascii="Tahoma" w:eastAsia="宋体" w:hAnsi="Tahoma" w:cs="Tahoma"/>
      <w:kern w:val="0"/>
      <w:sz w:val="16"/>
      <w:szCs w:val="16"/>
      <w:lang w:eastAsia="en-US"/>
    </w:rPr>
  </w:style>
  <w:style w:type="paragraph" w:styleId="a9">
    <w:name w:val="Balloon Text"/>
    <w:basedOn w:val="a"/>
    <w:link w:val="Char2"/>
    <w:uiPriority w:val="99"/>
    <w:semiHidden/>
    <w:rsid w:val="00877D63"/>
    <w:rPr>
      <w:rFonts w:ascii="Tahoma" w:hAnsi="Tahoma" w:cs="Tahoma"/>
      <w:sz w:val="16"/>
      <w:szCs w:val="16"/>
    </w:rPr>
  </w:style>
  <w:style w:type="character" w:customStyle="1" w:styleId="BalloonTextChar1">
    <w:name w:val="Balloon Text Char1"/>
    <w:basedOn w:val="a0"/>
    <w:uiPriority w:val="99"/>
    <w:semiHidden/>
    <w:rsid w:val="00505E81"/>
    <w:rPr>
      <w:kern w:val="0"/>
      <w:sz w:val="0"/>
      <w:szCs w:val="0"/>
      <w:lang w:eastAsia="en-US"/>
    </w:rPr>
  </w:style>
  <w:style w:type="character" w:customStyle="1" w:styleId="highlight">
    <w:name w:val="highlight"/>
    <w:uiPriority w:val="99"/>
    <w:rsid w:val="00877D63"/>
  </w:style>
  <w:style w:type="character" w:customStyle="1" w:styleId="citation-abbreviation">
    <w:name w:val="citation-abbreviation"/>
    <w:basedOn w:val="a0"/>
    <w:uiPriority w:val="99"/>
    <w:rsid w:val="00877D63"/>
    <w:rPr>
      <w:rFonts w:cs="Times New Roman"/>
    </w:rPr>
  </w:style>
  <w:style w:type="character" w:customStyle="1" w:styleId="citation-publication-date">
    <w:name w:val="citation-publication-date"/>
    <w:basedOn w:val="a0"/>
    <w:uiPriority w:val="99"/>
    <w:rsid w:val="00877D63"/>
    <w:rPr>
      <w:rFonts w:cs="Times New Roman"/>
    </w:rPr>
  </w:style>
  <w:style w:type="character" w:customStyle="1" w:styleId="citation-volume">
    <w:name w:val="citation-volume"/>
    <w:basedOn w:val="a0"/>
    <w:uiPriority w:val="99"/>
    <w:rsid w:val="00877D63"/>
    <w:rPr>
      <w:rFonts w:cs="Times New Roman"/>
    </w:rPr>
  </w:style>
  <w:style w:type="character" w:customStyle="1" w:styleId="citation-issue">
    <w:name w:val="citation-issue"/>
    <w:basedOn w:val="a0"/>
    <w:uiPriority w:val="99"/>
    <w:rsid w:val="00877D63"/>
    <w:rPr>
      <w:rFonts w:cs="Times New Roman"/>
    </w:rPr>
  </w:style>
  <w:style w:type="character" w:customStyle="1" w:styleId="citation-flpages">
    <w:name w:val="citation-flpages"/>
    <w:basedOn w:val="a0"/>
    <w:uiPriority w:val="99"/>
    <w:rsid w:val="00877D63"/>
    <w:rPr>
      <w:rFonts w:cs="Times New Roman"/>
    </w:rPr>
  </w:style>
  <w:style w:type="character" w:customStyle="1" w:styleId="fm-vol-iss-date">
    <w:name w:val="fm-vol-iss-date"/>
    <w:basedOn w:val="a0"/>
    <w:uiPriority w:val="99"/>
    <w:rsid w:val="00877D63"/>
    <w:rPr>
      <w:rFonts w:cs="Times New Roman"/>
    </w:rPr>
  </w:style>
  <w:style w:type="character" w:customStyle="1" w:styleId="doi">
    <w:name w:val="doi"/>
    <w:basedOn w:val="a0"/>
    <w:uiPriority w:val="99"/>
    <w:rsid w:val="00877D63"/>
    <w:rPr>
      <w:rFonts w:cs="Times New Roman"/>
    </w:rPr>
  </w:style>
  <w:style w:type="character" w:customStyle="1" w:styleId="fm-citation-ids-label">
    <w:name w:val="fm-citation-ids-label"/>
    <w:basedOn w:val="a0"/>
    <w:uiPriority w:val="99"/>
    <w:rsid w:val="00877D63"/>
    <w:rPr>
      <w:rFonts w:cs="Times New Roman"/>
    </w:rPr>
  </w:style>
  <w:style w:type="character" w:styleId="aa">
    <w:name w:val="Emphasis"/>
    <w:basedOn w:val="a0"/>
    <w:uiPriority w:val="99"/>
    <w:qFormat/>
    <w:rsid w:val="00877D63"/>
    <w:rPr>
      <w:rFonts w:cs="Times New Roman"/>
      <w:i/>
      <w:iCs/>
    </w:rPr>
  </w:style>
  <w:style w:type="paragraph" w:customStyle="1" w:styleId="follows-h4">
    <w:name w:val="follows-h4"/>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norm">
    <w:name w:val="norm"/>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journal">
    <w:name w:val="journal"/>
    <w:uiPriority w:val="99"/>
    <w:rsid w:val="00877D63"/>
  </w:style>
  <w:style w:type="character" w:customStyle="1" w:styleId="jnumber">
    <w:name w:val="jnumber"/>
    <w:uiPriority w:val="99"/>
    <w:rsid w:val="00877D63"/>
  </w:style>
  <w:style w:type="character" w:customStyle="1" w:styleId="slug-pub-date">
    <w:name w:val="slug-pub-date"/>
    <w:basedOn w:val="a0"/>
    <w:uiPriority w:val="99"/>
    <w:rsid w:val="00877D63"/>
    <w:rPr>
      <w:rFonts w:cs="Times New Roman"/>
    </w:rPr>
  </w:style>
  <w:style w:type="character" w:customStyle="1" w:styleId="slug-vol">
    <w:name w:val="slug-vol"/>
    <w:basedOn w:val="a0"/>
    <w:uiPriority w:val="99"/>
    <w:rsid w:val="00877D63"/>
    <w:rPr>
      <w:rFonts w:cs="Times New Roman"/>
    </w:rPr>
  </w:style>
  <w:style w:type="character" w:customStyle="1" w:styleId="cit-sep">
    <w:name w:val="cit-sep"/>
    <w:basedOn w:val="a0"/>
    <w:uiPriority w:val="99"/>
    <w:rsid w:val="00877D63"/>
    <w:rPr>
      <w:rFonts w:cs="Times New Roman"/>
    </w:rPr>
  </w:style>
  <w:style w:type="character" w:customStyle="1" w:styleId="slug-pages">
    <w:name w:val="slug-pages"/>
    <w:basedOn w:val="a0"/>
    <w:uiPriority w:val="99"/>
    <w:rsid w:val="00877D63"/>
    <w:rPr>
      <w:rFonts w:cs="Times New Roman"/>
    </w:rPr>
  </w:style>
  <w:style w:type="character" w:customStyle="1" w:styleId="slug-doi">
    <w:name w:val="slug-doi"/>
    <w:basedOn w:val="a0"/>
    <w:uiPriority w:val="99"/>
    <w:rsid w:val="00877D63"/>
    <w:rPr>
      <w:rFonts w:cs="Times New Roman"/>
    </w:rPr>
  </w:style>
  <w:style w:type="character" w:customStyle="1" w:styleId="name">
    <w:name w:val="name"/>
    <w:basedOn w:val="a0"/>
    <w:uiPriority w:val="99"/>
    <w:rsid w:val="00877D63"/>
    <w:rPr>
      <w:rFonts w:cs="Times New Roman"/>
    </w:rPr>
  </w:style>
  <w:style w:type="paragraph" w:customStyle="1" w:styleId="affiliation-list-reveal">
    <w:name w:val="affiliation-list-reveal"/>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HTMLChar">
    <w:name w:val="HTML 地址 Char"/>
    <w:basedOn w:val="a0"/>
    <w:link w:val="HTML"/>
    <w:uiPriority w:val="99"/>
    <w:semiHidden/>
    <w:locked/>
    <w:rsid w:val="00877D63"/>
    <w:rPr>
      <w:rFonts w:ascii="Times New Roman" w:hAnsi="Times New Roman" w:cs="Times New Roman"/>
      <w:i/>
      <w:iCs/>
      <w:kern w:val="0"/>
      <w:sz w:val="24"/>
      <w:szCs w:val="24"/>
      <w:lang w:val="tr-TR" w:eastAsia="tr-TR"/>
    </w:rPr>
  </w:style>
  <w:style w:type="paragraph" w:styleId="HTML">
    <w:name w:val="HTML Address"/>
    <w:basedOn w:val="a"/>
    <w:link w:val="HTMLChar"/>
    <w:uiPriority w:val="99"/>
    <w:semiHidden/>
    <w:rsid w:val="00877D63"/>
    <w:pPr>
      <w:widowControl/>
    </w:pPr>
    <w:rPr>
      <w:rFonts w:ascii="Times New Roman" w:hAnsi="Times New Roman"/>
      <w:i/>
      <w:iCs/>
      <w:sz w:val="24"/>
      <w:szCs w:val="24"/>
      <w:lang w:val="tr-TR" w:eastAsia="tr-TR"/>
    </w:rPr>
  </w:style>
  <w:style w:type="character" w:customStyle="1" w:styleId="HTMLAddressChar1">
    <w:name w:val="HTML Address Char1"/>
    <w:basedOn w:val="a0"/>
    <w:uiPriority w:val="99"/>
    <w:semiHidden/>
    <w:rsid w:val="00505E81"/>
    <w:rPr>
      <w:i/>
      <w:iCs/>
      <w:kern w:val="0"/>
      <w:sz w:val="22"/>
      <w:lang w:eastAsia="en-US"/>
    </w:rPr>
  </w:style>
  <w:style w:type="character" w:customStyle="1" w:styleId="accepted-label">
    <w:name w:val="accepted-label"/>
    <w:basedOn w:val="a0"/>
    <w:uiPriority w:val="99"/>
    <w:rsid w:val="00877D63"/>
    <w:rPr>
      <w:rFonts w:cs="Times New Roman"/>
    </w:rPr>
  </w:style>
  <w:style w:type="character" w:styleId="ab">
    <w:name w:val="Strong"/>
    <w:basedOn w:val="a0"/>
    <w:uiPriority w:val="99"/>
    <w:qFormat/>
    <w:rsid w:val="00877D63"/>
    <w:rPr>
      <w:rFonts w:cs="Times New Roman"/>
      <w:b/>
      <w:bCs/>
    </w:rPr>
  </w:style>
  <w:style w:type="character" w:customStyle="1" w:styleId="freeaccess">
    <w:name w:val="freeaccess"/>
    <w:basedOn w:val="a0"/>
    <w:uiPriority w:val="99"/>
    <w:rsid w:val="00877D63"/>
    <w:rPr>
      <w:rFonts w:cs="Times New Roman"/>
    </w:rPr>
  </w:style>
  <w:style w:type="character" w:customStyle="1" w:styleId="maintitle">
    <w:name w:val="maintitle"/>
    <w:basedOn w:val="a0"/>
    <w:uiPriority w:val="99"/>
    <w:rsid w:val="00877D63"/>
    <w:rPr>
      <w:rFonts w:cs="Times New Roman"/>
    </w:rPr>
  </w:style>
  <w:style w:type="paragraph" w:customStyle="1" w:styleId="articledetails">
    <w:name w:val="articledetails"/>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KonuBal1">
    <w:name w:val="Konu Başlığı1"/>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desc">
    <w:name w:val="desc"/>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details">
    <w:name w:val="details"/>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jrnl">
    <w:name w:val="jrnl"/>
    <w:basedOn w:val="a0"/>
    <w:uiPriority w:val="99"/>
    <w:rsid w:val="00877D63"/>
    <w:rPr>
      <w:rFonts w:cs="Times New Roman"/>
    </w:rPr>
  </w:style>
  <w:style w:type="paragraph" w:customStyle="1" w:styleId="KonuBal2">
    <w:name w:val="Konu Başlığı2"/>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styleId="ac">
    <w:name w:val="annotation text"/>
    <w:basedOn w:val="a"/>
    <w:link w:val="Char3"/>
    <w:uiPriority w:val="99"/>
    <w:semiHidden/>
    <w:rsid w:val="00877D63"/>
    <w:rPr>
      <w:sz w:val="20"/>
      <w:szCs w:val="20"/>
    </w:rPr>
  </w:style>
  <w:style w:type="character" w:customStyle="1" w:styleId="Char3">
    <w:name w:val="批注文字 Char"/>
    <w:basedOn w:val="a0"/>
    <w:link w:val="ac"/>
    <w:uiPriority w:val="99"/>
    <w:semiHidden/>
    <w:locked/>
    <w:rsid w:val="00877D63"/>
    <w:rPr>
      <w:rFonts w:eastAsia="宋体" w:cs="Times New Roman"/>
      <w:kern w:val="0"/>
      <w:sz w:val="20"/>
      <w:szCs w:val="20"/>
      <w:lang w:eastAsia="en-US"/>
    </w:rPr>
  </w:style>
  <w:style w:type="character" w:customStyle="1" w:styleId="Char4">
    <w:name w:val="批注主题 Char"/>
    <w:basedOn w:val="Char3"/>
    <w:link w:val="ad"/>
    <w:uiPriority w:val="99"/>
    <w:semiHidden/>
    <w:locked/>
    <w:rsid w:val="00877D63"/>
    <w:rPr>
      <w:rFonts w:eastAsia="宋体" w:cs="Times New Roman"/>
      <w:b/>
      <w:bCs/>
      <w:kern w:val="0"/>
      <w:sz w:val="20"/>
      <w:szCs w:val="20"/>
      <w:lang w:eastAsia="en-US"/>
    </w:rPr>
  </w:style>
  <w:style w:type="paragraph" w:styleId="ad">
    <w:name w:val="annotation subject"/>
    <w:basedOn w:val="ac"/>
    <w:next w:val="ac"/>
    <w:link w:val="Char4"/>
    <w:uiPriority w:val="99"/>
    <w:semiHidden/>
    <w:rsid w:val="00877D63"/>
    <w:rPr>
      <w:b/>
      <w:bCs/>
    </w:rPr>
  </w:style>
  <w:style w:type="character" w:customStyle="1" w:styleId="CommentSubjectChar1">
    <w:name w:val="Comment Subject Char1"/>
    <w:basedOn w:val="Char3"/>
    <w:uiPriority w:val="99"/>
    <w:semiHidden/>
    <w:rsid w:val="00505E81"/>
    <w:rPr>
      <w:rFonts w:eastAsia="宋体" w:cs="Times New Roman"/>
      <w:b/>
      <w:bCs/>
      <w:kern w:val="0"/>
      <w:sz w:val="22"/>
      <w:szCs w:val="20"/>
      <w:lang w:eastAsia="en-US"/>
    </w:rPr>
  </w:style>
  <w:style w:type="paragraph" w:customStyle="1" w:styleId="Default">
    <w:name w:val="Default"/>
    <w:uiPriority w:val="99"/>
    <w:rsid w:val="00877D63"/>
    <w:pPr>
      <w:autoSpaceDE w:val="0"/>
      <w:autoSpaceDN w:val="0"/>
      <w:adjustRightInd w:val="0"/>
    </w:pPr>
    <w:rPr>
      <w:rFonts w:ascii="Arial" w:hAnsi="Arial" w:cs="Arial"/>
      <w:color w:val="000000"/>
      <w:kern w:val="0"/>
      <w:sz w:val="24"/>
      <w:szCs w:val="24"/>
      <w:lang w:val="tr-TR" w:eastAsia="en-US"/>
    </w:rPr>
  </w:style>
  <w:style w:type="character" w:customStyle="1" w:styleId="Char5">
    <w:name w:val="文档结构图 Char"/>
    <w:basedOn w:val="a0"/>
    <w:link w:val="ae"/>
    <w:uiPriority w:val="99"/>
    <w:semiHidden/>
    <w:locked/>
    <w:rsid w:val="00877D63"/>
    <w:rPr>
      <w:rFonts w:ascii="Lucida Grande" w:eastAsia="宋体" w:hAnsi="Lucida Grande" w:cs="Lucida Grande"/>
      <w:kern w:val="0"/>
      <w:sz w:val="24"/>
      <w:szCs w:val="24"/>
      <w:lang w:eastAsia="en-US"/>
    </w:rPr>
  </w:style>
  <w:style w:type="paragraph" w:styleId="ae">
    <w:name w:val="Document Map"/>
    <w:basedOn w:val="a"/>
    <w:link w:val="Char5"/>
    <w:uiPriority w:val="99"/>
    <w:semiHidden/>
    <w:rsid w:val="00877D63"/>
    <w:rPr>
      <w:rFonts w:ascii="Lucida Grande" w:hAnsi="Lucida Grande" w:cs="Lucida Grande"/>
      <w:sz w:val="24"/>
      <w:szCs w:val="24"/>
    </w:rPr>
  </w:style>
  <w:style w:type="character" w:customStyle="1" w:styleId="DocumentMapChar1">
    <w:name w:val="Document Map Char1"/>
    <w:basedOn w:val="a0"/>
    <w:uiPriority w:val="99"/>
    <w:semiHidden/>
    <w:rsid w:val="00505E81"/>
    <w:rPr>
      <w:rFonts w:ascii="Times New Roman" w:hAnsi="Times New Roman"/>
      <w:kern w:val="0"/>
      <w:sz w:val="0"/>
      <w:szCs w:val="0"/>
      <w:lang w:eastAsia="en-US"/>
    </w:rPr>
  </w:style>
  <w:style w:type="character" w:customStyle="1" w:styleId="nowrap">
    <w:name w:val="nowrap"/>
    <w:basedOn w:val="a0"/>
    <w:uiPriority w:val="99"/>
    <w:rsid w:val="00877D63"/>
    <w:rPr>
      <w:rFonts w:cs="Times New Roman"/>
    </w:rPr>
  </w:style>
  <w:style w:type="character" w:customStyle="1" w:styleId="hui1218">
    <w:name w:val="hui1218"/>
    <w:basedOn w:val="a0"/>
    <w:uiPriority w:val="99"/>
    <w:rsid w:val="00877D63"/>
    <w:rPr>
      <w:rFonts w:cs="Times New Roman"/>
    </w:rPr>
  </w:style>
  <w:style w:type="character" w:customStyle="1" w:styleId="apple-converted-space">
    <w:name w:val="apple-converted-space"/>
    <w:basedOn w:val="a0"/>
    <w:uiPriority w:val="99"/>
    <w:rsid w:val="00616064"/>
    <w:rPr>
      <w:rFonts w:cs="Times New Roman"/>
    </w:rPr>
  </w:style>
  <w:style w:type="character" w:styleId="af">
    <w:name w:val="annotation reference"/>
    <w:basedOn w:val="a0"/>
    <w:uiPriority w:val="99"/>
    <w:semiHidden/>
    <w:rsid w:val="00211858"/>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63"/>
    <w:pPr>
      <w:widowControl w:val="0"/>
    </w:pPr>
    <w:rPr>
      <w:kern w:val="0"/>
      <w:sz w:val="22"/>
      <w:lang w:eastAsia="en-US"/>
    </w:rPr>
  </w:style>
  <w:style w:type="paragraph" w:styleId="1">
    <w:name w:val="heading 1"/>
    <w:basedOn w:val="a"/>
    <w:link w:val="1Char"/>
    <w:uiPriority w:val="99"/>
    <w:qFormat/>
    <w:rsid w:val="00877D63"/>
    <w:pPr>
      <w:ind w:left="107"/>
      <w:outlineLvl w:val="0"/>
    </w:pPr>
    <w:rPr>
      <w:rFonts w:ascii="Arial" w:hAnsi="Arial"/>
      <w:b/>
      <w:bCs/>
    </w:rPr>
  </w:style>
  <w:style w:type="paragraph" w:styleId="2">
    <w:name w:val="heading 2"/>
    <w:basedOn w:val="a"/>
    <w:link w:val="2Char"/>
    <w:uiPriority w:val="99"/>
    <w:qFormat/>
    <w:rsid w:val="00877D63"/>
    <w:pPr>
      <w:ind w:left="107"/>
      <w:outlineLvl w:val="1"/>
    </w:pPr>
    <w:rPr>
      <w:rFonts w:ascii="Arial" w:hAnsi="Arial"/>
      <w:b/>
      <w:bCs/>
      <w:sz w:val="18"/>
      <w:szCs w:val="18"/>
    </w:rPr>
  </w:style>
  <w:style w:type="paragraph" w:styleId="3">
    <w:name w:val="heading 3"/>
    <w:basedOn w:val="a"/>
    <w:next w:val="a"/>
    <w:link w:val="3Char"/>
    <w:uiPriority w:val="99"/>
    <w:qFormat/>
    <w:rsid w:val="00877D63"/>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877D6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77D63"/>
    <w:rPr>
      <w:rFonts w:ascii="Arial" w:eastAsia="Times New Roman" w:hAnsi="Arial" w:cs="Times New Roman"/>
      <w:b/>
      <w:bCs/>
      <w:kern w:val="0"/>
      <w:sz w:val="22"/>
      <w:lang w:eastAsia="en-US"/>
    </w:rPr>
  </w:style>
  <w:style w:type="character" w:customStyle="1" w:styleId="2Char">
    <w:name w:val="标题 2 Char"/>
    <w:basedOn w:val="a0"/>
    <w:link w:val="2"/>
    <w:uiPriority w:val="99"/>
    <w:locked/>
    <w:rsid w:val="00877D63"/>
    <w:rPr>
      <w:rFonts w:ascii="Arial" w:eastAsia="Times New Roman" w:hAnsi="Arial" w:cs="Times New Roman"/>
      <w:b/>
      <w:bCs/>
      <w:kern w:val="0"/>
      <w:sz w:val="18"/>
      <w:szCs w:val="18"/>
      <w:lang w:eastAsia="en-US"/>
    </w:rPr>
  </w:style>
  <w:style w:type="character" w:customStyle="1" w:styleId="3Char">
    <w:name w:val="标题 3 Char"/>
    <w:basedOn w:val="a0"/>
    <w:link w:val="3"/>
    <w:uiPriority w:val="99"/>
    <w:locked/>
    <w:rsid w:val="00877D63"/>
    <w:rPr>
      <w:rFonts w:ascii="Cambria" w:eastAsia="宋体" w:hAnsi="Cambria" w:cs="Times New Roman"/>
      <w:b/>
      <w:bCs/>
      <w:color w:val="4F81BD"/>
      <w:kern w:val="0"/>
      <w:sz w:val="22"/>
      <w:lang w:eastAsia="en-US"/>
    </w:rPr>
  </w:style>
  <w:style w:type="character" w:customStyle="1" w:styleId="4Char">
    <w:name w:val="标题 4 Char"/>
    <w:basedOn w:val="a0"/>
    <w:link w:val="4"/>
    <w:uiPriority w:val="99"/>
    <w:locked/>
    <w:rsid w:val="00877D63"/>
    <w:rPr>
      <w:rFonts w:ascii="Cambria" w:eastAsia="宋体" w:hAnsi="Cambria" w:cs="Times New Roman"/>
      <w:b/>
      <w:bCs/>
      <w:i/>
      <w:iCs/>
      <w:color w:val="4F81BD"/>
      <w:kern w:val="0"/>
      <w:sz w:val="22"/>
      <w:lang w:eastAsia="en-US"/>
    </w:rPr>
  </w:style>
  <w:style w:type="paragraph" w:styleId="a3">
    <w:name w:val="header"/>
    <w:basedOn w:val="a"/>
    <w:link w:val="Char"/>
    <w:uiPriority w:val="99"/>
    <w:rsid w:val="0087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7D63"/>
    <w:rPr>
      <w:rFonts w:cs="Times New Roman"/>
      <w:sz w:val="18"/>
      <w:szCs w:val="18"/>
    </w:rPr>
  </w:style>
  <w:style w:type="paragraph" w:styleId="a4">
    <w:name w:val="footer"/>
    <w:basedOn w:val="a"/>
    <w:link w:val="Char0"/>
    <w:uiPriority w:val="99"/>
    <w:rsid w:val="00877D63"/>
    <w:pPr>
      <w:tabs>
        <w:tab w:val="center" w:pos="4153"/>
        <w:tab w:val="right" w:pos="8306"/>
      </w:tabs>
      <w:snapToGrid w:val="0"/>
    </w:pPr>
    <w:rPr>
      <w:sz w:val="18"/>
      <w:szCs w:val="18"/>
    </w:rPr>
  </w:style>
  <w:style w:type="character" w:customStyle="1" w:styleId="Char0">
    <w:name w:val="页脚 Char"/>
    <w:basedOn w:val="a0"/>
    <w:link w:val="a4"/>
    <w:uiPriority w:val="99"/>
    <w:locked/>
    <w:rsid w:val="00877D63"/>
    <w:rPr>
      <w:rFonts w:cs="Times New Roman"/>
      <w:sz w:val="18"/>
      <w:szCs w:val="18"/>
    </w:rPr>
  </w:style>
  <w:style w:type="paragraph" w:styleId="a5">
    <w:name w:val="Body Text"/>
    <w:basedOn w:val="a"/>
    <w:link w:val="Char1"/>
    <w:uiPriority w:val="99"/>
    <w:rsid w:val="00877D63"/>
    <w:pPr>
      <w:spacing w:before="1"/>
      <w:ind w:left="152"/>
    </w:pPr>
    <w:rPr>
      <w:rFonts w:ascii="Times New Roman" w:hAnsi="Times New Roman"/>
      <w:sz w:val="18"/>
      <w:szCs w:val="18"/>
    </w:rPr>
  </w:style>
  <w:style w:type="character" w:customStyle="1" w:styleId="Char1">
    <w:name w:val="正文文本 Char"/>
    <w:basedOn w:val="a0"/>
    <w:link w:val="a5"/>
    <w:uiPriority w:val="99"/>
    <w:locked/>
    <w:rsid w:val="00877D63"/>
    <w:rPr>
      <w:rFonts w:ascii="Times New Roman" w:hAnsi="Times New Roman" w:cs="Times New Roman"/>
      <w:kern w:val="0"/>
      <w:sz w:val="18"/>
      <w:szCs w:val="18"/>
      <w:lang w:eastAsia="en-US"/>
    </w:rPr>
  </w:style>
  <w:style w:type="paragraph" w:styleId="a6">
    <w:name w:val="List Paragraph"/>
    <w:basedOn w:val="a"/>
    <w:uiPriority w:val="99"/>
    <w:qFormat/>
    <w:rsid w:val="00877D63"/>
  </w:style>
  <w:style w:type="paragraph" w:customStyle="1" w:styleId="TableParagraph">
    <w:name w:val="Table Paragraph"/>
    <w:basedOn w:val="a"/>
    <w:uiPriority w:val="99"/>
    <w:rsid w:val="00877D63"/>
  </w:style>
  <w:style w:type="character" w:styleId="a7">
    <w:name w:val="Hyperlink"/>
    <w:basedOn w:val="a0"/>
    <w:uiPriority w:val="99"/>
    <w:rsid w:val="00877D63"/>
    <w:rPr>
      <w:rFonts w:cs="Times New Roman"/>
      <w:color w:val="0000FF"/>
      <w:u w:val="single"/>
    </w:rPr>
  </w:style>
  <w:style w:type="paragraph" w:styleId="a8">
    <w:name w:val="Normal (Web)"/>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citation">
    <w:name w:val="citation"/>
    <w:basedOn w:val="a0"/>
    <w:uiPriority w:val="99"/>
    <w:rsid w:val="00877D63"/>
    <w:rPr>
      <w:rFonts w:cs="Times New Roman"/>
    </w:rPr>
  </w:style>
  <w:style w:type="character" w:customStyle="1" w:styleId="Char2">
    <w:name w:val="批注框文本 Char"/>
    <w:basedOn w:val="a0"/>
    <w:link w:val="a9"/>
    <w:uiPriority w:val="99"/>
    <w:semiHidden/>
    <w:locked/>
    <w:rsid w:val="00877D63"/>
    <w:rPr>
      <w:rFonts w:ascii="Tahoma" w:eastAsia="宋体" w:hAnsi="Tahoma" w:cs="Tahoma"/>
      <w:kern w:val="0"/>
      <w:sz w:val="16"/>
      <w:szCs w:val="16"/>
      <w:lang w:eastAsia="en-US"/>
    </w:rPr>
  </w:style>
  <w:style w:type="paragraph" w:styleId="a9">
    <w:name w:val="Balloon Text"/>
    <w:basedOn w:val="a"/>
    <w:link w:val="Char2"/>
    <w:uiPriority w:val="99"/>
    <w:semiHidden/>
    <w:rsid w:val="00877D63"/>
    <w:rPr>
      <w:rFonts w:ascii="Tahoma" w:hAnsi="Tahoma" w:cs="Tahoma"/>
      <w:sz w:val="16"/>
      <w:szCs w:val="16"/>
    </w:rPr>
  </w:style>
  <w:style w:type="character" w:customStyle="1" w:styleId="BalloonTextChar1">
    <w:name w:val="Balloon Text Char1"/>
    <w:basedOn w:val="a0"/>
    <w:uiPriority w:val="99"/>
    <w:semiHidden/>
    <w:rsid w:val="00505E81"/>
    <w:rPr>
      <w:kern w:val="0"/>
      <w:sz w:val="0"/>
      <w:szCs w:val="0"/>
      <w:lang w:eastAsia="en-US"/>
    </w:rPr>
  </w:style>
  <w:style w:type="character" w:customStyle="1" w:styleId="highlight">
    <w:name w:val="highlight"/>
    <w:uiPriority w:val="99"/>
    <w:rsid w:val="00877D63"/>
  </w:style>
  <w:style w:type="character" w:customStyle="1" w:styleId="citation-abbreviation">
    <w:name w:val="citation-abbreviation"/>
    <w:basedOn w:val="a0"/>
    <w:uiPriority w:val="99"/>
    <w:rsid w:val="00877D63"/>
    <w:rPr>
      <w:rFonts w:cs="Times New Roman"/>
    </w:rPr>
  </w:style>
  <w:style w:type="character" w:customStyle="1" w:styleId="citation-publication-date">
    <w:name w:val="citation-publication-date"/>
    <w:basedOn w:val="a0"/>
    <w:uiPriority w:val="99"/>
    <w:rsid w:val="00877D63"/>
    <w:rPr>
      <w:rFonts w:cs="Times New Roman"/>
    </w:rPr>
  </w:style>
  <w:style w:type="character" w:customStyle="1" w:styleId="citation-volume">
    <w:name w:val="citation-volume"/>
    <w:basedOn w:val="a0"/>
    <w:uiPriority w:val="99"/>
    <w:rsid w:val="00877D63"/>
    <w:rPr>
      <w:rFonts w:cs="Times New Roman"/>
    </w:rPr>
  </w:style>
  <w:style w:type="character" w:customStyle="1" w:styleId="citation-issue">
    <w:name w:val="citation-issue"/>
    <w:basedOn w:val="a0"/>
    <w:uiPriority w:val="99"/>
    <w:rsid w:val="00877D63"/>
    <w:rPr>
      <w:rFonts w:cs="Times New Roman"/>
    </w:rPr>
  </w:style>
  <w:style w:type="character" w:customStyle="1" w:styleId="citation-flpages">
    <w:name w:val="citation-flpages"/>
    <w:basedOn w:val="a0"/>
    <w:uiPriority w:val="99"/>
    <w:rsid w:val="00877D63"/>
    <w:rPr>
      <w:rFonts w:cs="Times New Roman"/>
    </w:rPr>
  </w:style>
  <w:style w:type="character" w:customStyle="1" w:styleId="fm-vol-iss-date">
    <w:name w:val="fm-vol-iss-date"/>
    <w:basedOn w:val="a0"/>
    <w:uiPriority w:val="99"/>
    <w:rsid w:val="00877D63"/>
    <w:rPr>
      <w:rFonts w:cs="Times New Roman"/>
    </w:rPr>
  </w:style>
  <w:style w:type="character" w:customStyle="1" w:styleId="doi">
    <w:name w:val="doi"/>
    <w:basedOn w:val="a0"/>
    <w:uiPriority w:val="99"/>
    <w:rsid w:val="00877D63"/>
    <w:rPr>
      <w:rFonts w:cs="Times New Roman"/>
    </w:rPr>
  </w:style>
  <w:style w:type="character" w:customStyle="1" w:styleId="fm-citation-ids-label">
    <w:name w:val="fm-citation-ids-label"/>
    <w:basedOn w:val="a0"/>
    <w:uiPriority w:val="99"/>
    <w:rsid w:val="00877D63"/>
    <w:rPr>
      <w:rFonts w:cs="Times New Roman"/>
    </w:rPr>
  </w:style>
  <w:style w:type="character" w:styleId="aa">
    <w:name w:val="Emphasis"/>
    <w:basedOn w:val="a0"/>
    <w:uiPriority w:val="99"/>
    <w:qFormat/>
    <w:rsid w:val="00877D63"/>
    <w:rPr>
      <w:rFonts w:cs="Times New Roman"/>
      <w:i/>
      <w:iCs/>
    </w:rPr>
  </w:style>
  <w:style w:type="paragraph" w:customStyle="1" w:styleId="follows-h4">
    <w:name w:val="follows-h4"/>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norm">
    <w:name w:val="norm"/>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journal">
    <w:name w:val="journal"/>
    <w:uiPriority w:val="99"/>
    <w:rsid w:val="00877D63"/>
  </w:style>
  <w:style w:type="character" w:customStyle="1" w:styleId="jnumber">
    <w:name w:val="jnumber"/>
    <w:uiPriority w:val="99"/>
    <w:rsid w:val="00877D63"/>
  </w:style>
  <w:style w:type="character" w:customStyle="1" w:styleId="slug-pub-date">
    <w:name w:val="slug-pub-date"/>
    <w:basedOn w:val="a0"/>
    <w:uiPriority w:val="99"/>
    <w:rsid w:val="00877D63"/>
    <w:rPr>
      <w:rFonts w:cs="Times New Roman"/>
    </w:rPr>
  </w:style>
  <w:style w:type="character" w:customStyle="1" w:styleId="slug-vol">
    <w:name w:val="slug-vol"/>
    <w:basedOn w:val="a0"/>
    <w:uiPriority w:val="99"/>
    <w:rsid w:val="00877D63"/>
    <w:rPr>
      <w:rFonts w:cs="Times New Roman"/>
    </w:rPr>
  </w:style>
  <w:style w:type="character" w:customStyle="1" w:styleId="cit-sep">
    <w:name w:val="cit-sep"/>
    <w:basedOn w:val="a0"/>
    <w:uiPriority w:val="99"/>
    <w:rsid w:val="00877D63"/>
    <w:rPr>
      <w:rFonts w:cs="Times New Roman"/>
    </w:rPr>
  </w:style>
  <w:style w:type="character" w:customStyle="1" w:styleId="slug-pages">
    <w:name w:val="slug-pages"/>
    <w:basedOn w:val="a0"/>
    <w:uiPriority w:val="99"/>
    <w:rsid w:val="00877D63"/>
    <w:rPr>
      <w:rFonts w:cs="Times New Roman"/>
    </w:rPr>
  </w:style>
  <w:style w:type="character" w:customStyle="1" w:styleId="slug-doi">
    <w:name w:val="slug-doi"/>
    <w:basedOn w:val="a0"/>
    <w:uiPriority w:val="99"/>
    <w:rsid w:val="00877D63"/>
    <w:rPr>
      <w:rFonts w:cs="Times New Roman"/>
    </w:rPr>
  </w:style>
  <w:style w:type="character" w:customStyle="1" w:styleId="name">
    <w:name w:val="name"/>
    <w:basedOn w:val="a0"/>
    <w:uiPriority w:val="99"/>
    <w:rsid w:val="00877D63"/>
    <w:rPr>
      <w:rFonts w:cs="Times New Roman"/>
    </w:rPr>
  </w:style>
  <w:style w:type="paragraph" w:customStyle="1" w:styleId="affiliation-list-reveal">
    <w:name w:val="affiliation-list-reveal"/>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HTMLChar">
    <w:name w:val="HTML 地址 Char"/>
    <w:basedOn w:val="a0"/>
    <w:link w:val="HTML"/>
    <w:uiPriority w:val="99"/>
    <w:semiHidden/>
    <w:locked/>
    <w:rsid w:val="00877D63"/>
    <w:rPr>
      <w:rFonts w:ascii="Times New Roman" w:hAnsi="Times New Roman" w:cs="Times New Roman"/>
      <w:i/>
      <w:iCs/>
      <w:kern w:val="0"/>
      <w:sz w:val="24"/>
      <w:szCs w:val="24"/>
      <w:lang w:val="tr-TR" w:eastAsia="tr-TR"/>
    </w:rPr>
  </w:style>
  <w:style w:type="paragraph" w:styleId="HTML">
    <w:name w:val="HTML Address"/>
    <w:basedOn w:val="a"/>
    <w:link w:val="HTMLChar"/>
    <w:uiPriority w:val="99"/>
    <w:semiHidden/>
    <w:rsid w:val="00877D63"/>
    <w:pPr>
      <w:widowControl/>
    </w:pPr>
    <w:rPr>
      <w:rFonts w:ascii="Times New Roman" w:hAnsi="Times New Roman"/>
      <w:i/>
      <w:iCs/>
      <w:sz w:val="24"/>
      <w:szCs w:val="24"/>
      <w:lang w:val="tr-TR" w:eastAsia="tr-TR"/>
    </w:rPr>
  </w:style>
  <w:style w:type="character" w:customStyle="1" w:styleId="HTMLAddressChar1">
    <w:name w:val="HTML Address Char1"/>
    <w:basedOn w:val="a0"/>
    <w:uiPriority w:val="99"/>
    <w:semiHidden/>
    <w:rsid w:val="00505E81"/>
    <w:rPr>
      <w:i/>
      <w:iCs/>
      <w:kern w:val="0"/>
      <w:sz w:val="22"/>
      <w:lang w:eastAsia="en-US"/>
    </w:rPr>
  </w:style>
  <w:style w:type="character" w:customStyle="1" w:styleId="accepted-label">
    <w:name w:val="accepted-label"/>
    <w:basedOn w:val="a0"/>
    <w:uiPriority w:val="99"/>
    <w:rsid w:val="00877D63"/>
    <w:rPr>
      <w:rFonts w:cs="Times New Roman"/>
    </w:rPr>
  </w:style>
  <w:style w:type="character" w:styleId="ab">
    <w:name w:val="Strong"/>
    <w:basedOn w:val="a0"/>
    <w:uiPriority w:val="99"/>
    <w:qFormat/>
    <w:rsid w:val="00877D63"/>
    <w:rPr>
      <w:rFonts w:cs="Times New Roman"/>
      <w:b/>
      <w:bCs/>
    </w:rPr>
  </w:style>
  <w:style w:type="character" w:customStyle="1" w:styleId="freeaccess">
    <w:name w:val="freeaccess"/>
    <w:basedOn w:val="a0"/>
    <w:uiPriority w:val="99"/>
    <w:rsid w:val="00877D63"/>
    <w:rPr>
      <w:rFonts w:cs="Times New Roman"/>
    </w:rPr>
  </w:style>
  <w:style w:type="character" w:customStyle="1" w:styleId="maintitle">
    <w:name w:val="maintitle"/>
    <w:basedOn w:val="a0"/>
    <w:uiPriority w:val="99"/>
    <w:rsid w:val="00877D63"/>
    <w:rPr>
      <w:rFonts w:cs="Times New Roman"/>
    </w:rPr>
  </w:style>
  <w:style w:type="paragraph" w:customStyle="1" w:styleId="articledetails">
    <w:name w:val="articledetails"/>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KonuBal1">
    <w:name w:val="Konu Başlığı1"/>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desc">
    <w:name w:val="desc"/>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customStyle="1" w:styleId="details">
    <w:name w:val="details"/>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character" w:customStyle="1" w:styleId="jrnl">
    <w:name w:val="jrnl"/>
    <w:basedOn w:val="a0"/>
    <w:uiPriority w:val="99"/>
    <w:rsid w:val="00877D63"/>
    <w:rPr>
      <w:rFonts w:cs="Times New Roman"/>
    </w:rPr>
  </w:style>
  <w:style w:type="paragraph" w:customStyle="1" w:styleId="KonuBal2">
    <w:name w:val="Konu Başlığı2"/>
    <w:basedOn w:val="a"/>
    <w:uiPriority w:val="99"/>
    <w:rsid w:val="00877D63"/>
    <w:pPr>
      <w:widowControl/>
      <w:spacing w:before="100" w:beforeAutospacing="1" w:after="100" w:afterAutospacing="1"/>
    </w:pPr>
    <w:rPr>
      <w:rFonts w:ascii="Times New Roman" w:hAnsi="Times New Roman"/>
      <w:sz w:val="24"/>
      <w:szCs w:val="24"/>
      <w:lang w:val="tr-TR" w:eastAsia="tr-TR"/>
    </w:rPr>
  </w:style>
  <w:style w:type="paragraph" w:styleId="ac">
    <w:name w:val="annotation text"/>
    <w:basedOn w:val="a"/>
    <w:link w:val="Char3"/>
    <w:uiPriority w:val="99"/>
    <w:semiHidden/>
    <w:rsid w:val="00877D63"/>
    <w:rPr>
      <w:sz w:val="20"/>
      <w:szCs w:val="20"/>
    </w:rPr>
  </w:style>
  <w:style w:type="character" w:customStyle="1" w:styleId="Char3">
    <w:name w:val="批注文字 Char"/>
    <w:basedOn w:val="a0"/>
    <w:link w:val="ac"/>
    <w:uiPriority w:val="99"/>
    <w:semiHidden/>
    <w:locked/>
    <w:rsid w:val="00877D63"/>
    <w:rPr>
      <w:rFonts w:eastAsia="宋体" w:cs="Times New Roman"/>
      <w:kern w:val="0"/>
      <w:sz w:val="20"/>
      <w:szCs w:val="20"/>
      <w:lang w:eastAsia="en-US"/>
    </w:rPr>
  </w:style>
  <w:style w:type="character" w:customStyle="1" w:styleId="Char4">
    <w:name w:val="批注主题 Char"/>
    <w:basedOn w:val="Char3"/>
    <w:link w:val="ad"/>
    <w:uiPriority w:val="99"/>
    <w:semiHidden/>
    <w:locked/>
    <w:rsid w:val="00877D63"/>
    <w:rPr>
      <w:rFonts w:eastAsia="宋体" w:cs="Times New Roman"/>
      <w:b/>
      <w:bCs/>
      <w:kern w:val="0"/>
      <w:sz w:val="20"/>
      <w:szCs w:val="20"/>
      <w:lang w:eastAsia="en-US"/>
    </w:rPr>
  </w:style>
  <w:style w:type="paragraph" w:styleId="ad">
    <w:name w:val="annotation subject"/>
    <w:basedOn w:val="ac"/>
    <w:next w:val="ac"/>
    <w:link w:val="Char4"/>
    <w:uiPriority w:val="99"/>
    <w:semiHidden/>
    <w:rsid w:val="00877D63"/>
    <w:rPr>
      <w:b/>
      <w:bCs/>
    </w:rPr>
  </w:style>
  <w:style w:type="character" w:customStyle="1" w:styleId="CommentSubjectChar1">
    <w:name w:val="Comment Subject Char1"/>
    <w:basedOn w:val="Char3"/>
    <w:uiPriority w:val="99"/>
    <w:semiHidden/>
    <w:rsid w:val="00505E81"/>
    <w:rPr>
      <w:rFonts w:eastAsia="宋体" w:cs="Times New Roman"/>
      <w:b/>
      <w:bCs/>
      <w:kern w:val="0"/>
      <w:sz w:val="22"/>
      <w:szCs w:val="20"/>
      <w:lang w:eastAsia="en-US"/>
    </w:rPr>
  </w:style>
  <w:style w:type="paragraph" w:customStyle="1" w:styleId="Default">
    <w:name w:val="Default"/>
    <w:uiPriority w:val="99"/>
    <w:rsid w:val="00877D63"/>
    <w:pPr>
      <w:autoSpaceDE w:val="0"/>
      <w:autoSpaceDN w:val="0"/>
      <w:adjustRightInd w:val="0"/>
    </w:pPr>
    <w:rPr>
      <w:rFonts w:ascii="Arial" w:hAnsi="Arial" w:cs="Arial"/>
      <w:color w:val="000000"/>
      <w:kern w:val="0"/>
      <w:sz w:val="24"/>
      <w:szCs w:val="24"/>
      <w:lang w:val="tr-TR" w:eastAsia="en-US"/>
    </w:rPr>
  </w:style>
  <w:style w:type="character" w:customStyle="1" w:styleId="Char5">
    <w:name w:val="文档结构图 Char"/>
    <w:basedOn w:val="a0"/>
    <w:link w:val="ae"/>
    <w:uiPriority w:val="99"/>
    <w:semiHidden/>
    <w:locked/>
    <w:rsid w:val="00877D63"/>
    <w:rPr>
      <w:rFonts w:ascii="Lucida Grande" w:eastAsia="宋体" w:hAnsi="Lucida Grande" w:cs="Lucida Grande"/>
      <w:kern w:val="0"/>
      <w:sz w:val="24"/>
      <w:szCs w:val="24"/>
      <w:lang w:eastAsia="en-US"/>
    </w:rPr>
  </w:style>
  <w:style w:type="paragraph" w:styleId="ae">
    <w:name w:val="Document Map"/>
    <w:basedOn w:val="a"/>
    <w:link w:val="Char5"/>
    <w:uiPriority w:val="99"/>
    <w:semiHidden/>
    <w:rsid w:val="00877D63"/>
    <w:rPr>
      <w:rFonts w:ascii="Lucida Grande" w:hAnsi="Lucida Grande" w:cs="Lucida Grande"/>
      <w:sz w:val="24"/>
      <w:szCs w:val="24"/>
    </w:rPr>
  </w:style>
  <w:style w:type="character" w:customStyle="1" w:styleId="DocumentMapChar1">
    <w:name w:val="Document Map Char1"/>
    <w:basedOn w:val="a0"/>
    <w:uiPriority w:val="99"/>
    <w:semiHidden/>
    <w:rsid w:val="00505E81"/>
    <w:rPr>
      <w:rFonts w:ascii="Times New Roman" w:hAnsi="Times New Roman"/>
      <w:kern w:val="0"/>
      <w:sz w:val="0"/>
      <w:szCs w:val="0"/>
      <w:lang w:eastAsia="en-US"/>
    </w:rPr>
  </w:style>
  <w:style w:type="character" w:customStyle="1" w:styleId="nowrap">
    <w:name w:val="nowrap"/>
    <w:basedOn w:val="a0"/>
    <w:uiPriority w:val="99"/>
    <w:rsid w:val="00877D63"/>
    <w:rPr>
      <w:rFonts w:cs="Times New Roman"/>
    </w:rPr>
  </w:style>
  <w:style w:type="character" w:customStyle="1" w:styleId="hui1218">
    <w:name w:val="hui1218"/>
    <w:basedOn w:val="a0"/>
    <w:uiPriority w:val="99"/>
    <w:rsid w:val="00877D63"/>
    <w:rPr>
      <w:rFonts w:cs="Times New Roman"/>
    </w:rPr>
  </w:style>
  <w:style w:type="character" w:customStyle="1" w:styleId="apple-converted-space">
    <w:name w:val="apple-converted-space"/>
    <w:basedOn w:val="a0"/>
    <w:uiPriority w:val="99"/>
    <w:rsid w:val="00616064"/>
    <w:rPr>
      <w:rFonts w:cs="Times New Roman"/>
    </w:rPr>
  </w:style>
  <w:style w:type="character" w:styleId="af">
    <w:name w:val="annotation reference"/>
    <w:basedOn w:val="a0"/>
    <w:uiPriority w:val="99"/>
    <w:semiHidden/>
    <w:rsid w:val="00211858"/>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4769">
      <w:marLeft w:val="0"/>
      <w:marRight w:val="0"/>
      <w:marTop w:val="0"/>
      <w:marBottom w:val="0"/>
      <w:divBdr>
        <w:top w:val="none" w:sz="0" w:space="0" w:color="auto"/>
        <w:left w:val="none" w:sz="0" w:space="0" w:color="auto"/>
        <w:bottom w:val="none" w:sz="0" w:space="0" w:color="auto"/>
        <w:right w:val="none" w:sz="0" w:space="0" w:color="auto"/>
      </w:divBdr>
      <w:divsChild>
        <w:div w:id="1244804768">
          <w:marLeft w:val="0"/>
          <w:marRight w:val="0"/>
          <w:marTop w:val="0"/>
          <w:marBottom w:val="0"/>
          <w:divBdr>
            <w:top w:val="none" w:sz="0" w:space="0" w:color="auto"/>
            <w:left w:val="none" w:sz="0" w:space="0" w:color="auto"/>
            <w:bottom w:val="none" w:sz="0" w:space="0" w:color="auto"/>
            <w:right w:val="none" w:sz="0" w:space="0" w:color="auto"/>
          </w:divBdr>
        </w:div>
        <w:div w:id="1244804770">
          <w:marLeft w:val="0"/>
          <w:marRight w:val="0"/>
          <w:marTop w:val="0"/>
          <w:marBottom w:val="0"/>
          <w:divBdr>
            <w:top w:val="none" w:sz="0" w:space="0" w:color="auto"/>
            <w:left w:val="none" w:sz="0" w:space="0" w:color="auto"/>
            <w:bottom w:val="none" w:sz="0" w:space="0" w:color="auto"/>
            <w:right w:val="none" w:sz="0" w:space="0" w:color="auto"/>
          </w:divBdr>
        </w:div>
        <w:div w:id="1244804771">
          <w:marLeft w:val="0"/>
          <w:marRight w:val="0"/>
          <w:marTop w:val="0"/>
          <w:marBottom w:val="0"/>
          <w:divBdr>
            <w:top w:val="none" w:sz="0" w:space="0" w:color="auto"/>
            <w:left w:val="none" w:sz="0" w:space="0" w:color="auto"/>
            <w:bottom w:val="none" w:sz="0" w:space="0" w:color="auto"/>
            <w:right w:val="none" w:sz="0" w:space="0" w:color="auto"/>
          </w:divBdr>
        </w:div>
        <w:div w:id="1244804772">
          <w:marLeft w:val="0"/>
          <w:marRight w:val="0"/>
          <w:marTop w:val="0"/>
          <w:marBottom w:val="0"/>
          <w:divBdr>
            <w:top w:val="none" w:sz="0" w:space="0" w:color="auto"/>
            <w:left w:val="none" w:sz="0" w:space="0" w:color="auto"/>
            <w:bottom w:val="none" w:sz="0" w:space="0" w:color="auto"/>
            <w:right w:val="none" w:sz="0" w:space="0" w:color="auto"/>
          </w:divBdr>
        </w:div>
        <w:div w:id="1244804773">
          <w:marLeft w:val="0"/>
          <w:marRight w:val="0"/>
          <w:marTop w:val="0"/>
          <w:marBottom w:val="0"/>
          <w:divBdr>
            <w:top w:val="none" w:sz="0" w:space="0" w:color="auto"/>
            <w:left w:val="none" w:sz="0" w:space="0" w:color="auto"/>
            <w:bottom w:val="none" w:sz="0" w:space="0" w:color="auto"/>
            <w:right w:val="none" w:sz="0" w:space="0" w:color="auto"/>
          </w:divBdr>
        </w:div>
        <w:div w:id="1244804774">
          <w:marLeft w:val="0"/>
          <w:marRight w:val="0"/>
          <w:marTop w:val="0"/>
          <w:marBottom w:val="0"/>
          <w:divBdr>
            <w:top w:val="none" w:sz="0" w:space="0" w:color="auto"/>
            <w:left w:val="none" w:sz="0" w:space="0" w:color="auto"/>
            <w:bottom w:val="none" w:sz="0" w:space="0" w:color="auto"/>
            <w:right w:val="none" w:sz="0" w:space="0" w:color="auto"/>
          </w:divBdr>
        </w:div>
        <w:div w:id="1244804775">
          <w:marLeft w:val="0"/>
          <w:marRight w:val="0"/>
          <w:marTop w:val="0"/>
          <w:marBottom w:val="0"/>
          <w:divBdr>
            <w:top w:val="none" w:sz="0" w:space="0" w:color="auto"/>
            <w:left w:val="none" w:sz="0" w:space="0" w:color="auto"/>
            <w:bottom w:val="none" w:sz="0" w:space="0" w:color="auto"/>
            <w:right w:val="none" w:sz="0" w:space="0" w:color="auto"/>
          </w:divBdr>
        </w:div>
        <w:div w:id="1244804776">
          <w:marLeft w:val="0"/>
          <w:marRight w:val="0"/>
          <w:marTop w:val="0"/>
          <w:marBottom w:val="0"/>
          <w:divBdr>
            <w:top w:val="none" w:sz="0" w:space="0" w:color="auto"/>
            <w:left w:val="none" w:sz="0" w:space="0" w:color="auto"/>
            <w:bottom w:val="none" w:sz="0" w:space="0" w:color="auto"/>
            <w:right w:val="none" w:sz="0" w:space="0" w:color="auto"/>
          </w:divBdr>
        </w:div>
        <w:div w:id="1244804777">
          <w:marLeft w:val="0"/>
          <w:marRight w:val="0"/>
          <w:marTop w:val="0"/>
          <w:marBottom w:val="0"/>
          <w:divBdr>
            <w:top w:val="none" w:sz="0" w:space="0" w:color="auto"/>
            <w:left w:val="none" w:sz="0" w:space="0" w:color="auto"/>
            <w:bottom w:val="none" w:sz="0" w:space="0" w:color="auto"/>
            <w:right w:val="none" w:sz="0" w:space="0" w:color="auto"/>
          </w:divBdr>
        </w:div>
        <w:div w:id="1244804778">
          <w:marLeft w:val="0"/>
          <w:marRight w:val="0"/>
          <w:marTop w:val="0"/>
          <w:marBottom w:val="0"/>
          <w:divBdr>
            <w:top w:val="none" w:sz="0" w:space="0" w:color="auto"/>
            <w:left w:val="none" w:sz="0" w:space="0" w:color="auto"/>
            <w:bottom w:val="none" w:sz="0" w:space="0" w:color="auto"/>
            <w:right w:val="none" w:sz="0" w:space="0" w:color="auto"/>
          </w:divBdr>
        </w:div>
        <w:div w:id="1244804779">
          <w:marLeft w:val="0"/>
          <w:marRight w:val="0"/>
          <w:marTop w:val="0"/>
          <w:marBottom w:val="0"/>
          <w:divBdr>
            <w:top w:val="none" w:sz="0" w:space="0" w:color="auto"/>
            <w:left w:val="none" w:sz="0" w:space="0" w:color="auto"/>
            <w:bottom w:val="none" w:sz="0" w:space="0" w:color="auto"/>
            <w:right w:val="none" w:sz="0" w:space="0" w:color="auto"/>
          </w:divBdr>
        </w:div>
        <w:div w:id="1244804780">
          <w:marLeft w:val="0"/>
          <w:marRight w:val="0"/>
          <w:marTop w:val="0"/>
          <w:marBottom w:val="0"/>
          <w:divBdr>
            <w:top w:val="none" w:sz="0" w:space="0" w:color="auto"/>
            <w:left w:val="none" w:sz="0" w:space="0" w:color="auto"/>
            <w:bottom w:val="none" w:sz="0" w:space="0" w:color="auto"/>
            <w:right w:val="none" w:sz="0" w:space="0" w:color="auto"/>
          </w:divBdr>
        </w:div>
        <w:div w:id="1244804781">
          <w:marLeft w:val="0"/>
          <w:marRight w:val="0"/>
          <w:marTop w:val="0"/>
          <w:marBottom w:val="0"/>
          <w:divBdr>
            <w:top w:val="none" w:sz="0" w:space="0" w:color="auto"/>
            <w:left w:val="none" w:sz="0" w:space="0" w:color="auto"/>
            <w:bottom w:val="none" w:sz="0" w:space="0" w:color="auto"/>
            <w:right w:val="none" w:sz="0" w:space="0" w:color="auto"/>
          </w:divBdr>
        </w:div>
        <w:div w:id="1244804782">
          <w:marLeft w:val="0"/>
          <w:marRight w:val="0"/>
          <w:marTop w:val="0"/>
          <w:marBottom w:val="0"/>
          <w:divBdr>
            <w:top w:val="none" w:sz="0" w:space="0" w:color="auto"/>
            <w:left w:val="none" w:sz="0" w:space="0" w:color="auto"/>
            <w:bottom w:val="none" w:sz="0" w:space="0" w:color="auto"/>
            <w:right w:val="none" w:sz="0" w:space="0" w:color="auto"/>
          </w:divBdr>
        </w:div>
        <w:div w:id="1244804783">
          <w:marLeft w:val="0"/>
          <w:marRight w:val="0"/>
          <w:marTop w:val="0"/>
          <w:marBottom w:val="0"/>
          <w:divBdr>
            <w:top w:val="none" w:sz="0" w:space="0" w:color="auto"/>
            <w:left w:val="none" w:sz="0" w:space="0" w:color="auto"/>
            <w:bottom w:val="none" w:sz="0" w:space="0" w:color="auto"/>
            <w:right w:val="none" w:sz="0" w:space="0" w:color="auto"/>
          </w:divBdr>
        </w:div>
        <w:div w:id="1244804784">
          <w:marLeft w:val="0"/>
          <w:marRight w:val="0"/>
          <w:marTop w:val="0"/>
          <w:marBottom w:val="0"/>
          <w:divBdr>
            <w:top w:val="none" w:sz="0" w:space="0" w:color="auto"/>
            <w:left w:val="none" w:sz="0" w:space="0" w:color="auto"/>
            <w:bottom w:val="none" w:sz="0" w:space="0" w:color="auto"/>
            <w:right w:val="none" w:sz="0" w:space="0" w:color="auto"/>
          </w:divBdr>
        </w:div>
        <w:div w:id="1244804785">
          <w:marLeft w:val="0"/>
          <w:marRight w:val="0"/>
          <w:marTop w:val="0"/>
          <w:marBottom w:val="0"/>
          <w:divBdr>
            <w:top w:val="none" w:sz="0" w:space="0" w:color="auto"/>
            <w:left w:val="none" w:sz="0" w:space="0" w:color="auto"/>
            <w:bottom w:val="none" w:sz="0" w:space="0" w:color="auto"/>
            <w:right w:val="none" w:sz="0" w:space="0" w:color="auto"/>
          </w:divBdr>
        </w:div>
        <w:div w:id="1244804786">
          <w:marLeft w:val="0"/>
          <w:marRight w:val="0"/>
          <w:marTop w:val="0"/>
          <w:marBottom w:val="0"/>
          <w:divBdr>
            <w:top w:val="none" w:sz="0" w:space="0" w:color="auto"/>
            <w:left w:val="none" w:sz="0" w:space="0" w:color="auto"/>
            <w:bottom w:val="none" w:sz="0" w:space="0" w:color="auto"/>
            <w:right w:val="none" w:sz="0" w:space="0" w:color="auto"/>
          </w:divBdr>
        </w:div>
        <w:div w:id="1244804787">
          <w:marLeft w:val="0"/>
          <w:marRight w:val="0"/>
          <w:marTop w:val="0"/>
          <w:marBottom w:val="0"/>
          <w:divBdr>
            <w:top w:val="none" w:sz="0" w:space="0" w:color="auto"/>
            <w:left w:val="none" w:sz="0" w:space="0" w:color="auto"/>
            <w:bottom w:val="none" w:sz="0" w:space="0" w:color="auto"/>
            <w:right w:val="none" w:sz="0" w:space="0" w:color="auto"/>
          </w:divBdr>
        </w:div>
        <w:div w:id="1244804788">
          <w:marLeft w:val="0"/>
          <w:marRight w:val="0"/>
          <w:marTop w:val="0"/>
          <w:marBottom w:val="0"/>
          <w:divBdr>
            <w:top w:val="none" w:sz="0" w:space="0" w:color="auto"/>
            <w:left w:val="none" w:sz="0" w:space="0" w:color="auto"/>
            <w:bottom w:val="none" w:sz="0" w:space="0" w:color="auto"/>
            <w:right w:val="none" w:sz="0" w:space="0" w:color="auto"/>
          </w:divBdr>
        </w:div>
        <w:div w:id="1244804789">
          <w:marLeft w:val="0"/>
          <w:marRight w:val="0"/>
          <w:marTop w:val="0"/>
          <w:marBottom w:val="0"/>
          <w:divBdr>
            <w:top w:val="none" w:sz="0" w:space="0" w:color="auto"/>
            <w:left w:val="none" w:sz="0" w:space="0" w:color="auto"/>
            <w:bottom w:val="none" w:sz="0" w:space="0" w:color="auto"/>
            <w:right w:val="none" w:sz="0" w:space="0" w:color="auto"/>
          </w:divBdr>
        </w:div>
        <w:div w:id="1244804790">
          <w:marLeft w:val="0"/>
          <w:marRight w:val="0"/>
          <w:marTop w:val="0"/>
          <w:marBottom w:val="0"/>
          <w:divBdr>
            <w:top w:val="none" w:sz="0" w:space="0" w:color="auto"/>
            <w:left w:val="none" w:sz="0" w:space="0" w:color="auto"/>
            <w:bottom w:val="none" w:sz="0" w:space="0" w:color="auto"/>
            <w:right w:val="none" w:sz="0" w:space="0" w:color="auto"/>
          </w:divBdr>
        </w:div>
        <w:div w:id="1244804791">
          <w:marLeft w:val="0"/>
          <w:marRight w:val="0"/>
          <w:marTop w:val="0"/>
          <w:marBottom w:val="0"/>
          <w:divBdr>
            <w:top w:val="none" w:sz="0" w:space="0" w:color="auto"/>
            <w:left w:val="none" w:sz="0" w:space="0" w:color="auto"/>
            <w:bottom w:val="none" w:sz="0" w:space="0" w:color="auto"/>
            <w:right w:val="none" w:sz="0" w:space="0" w:color="auto"/>
          </w:divBdr>
        </w:div>
        <w:div w:id="1244804792">
          <w:marLeft w:val="0"/>
          <w:marRight w:val="0"/>
          <w:marTop w:val="0"/>
          <w:marBottom w:val="0"/>
          <w:divBdr>
            <w:top w:val="none" w:sz="0" w:space="0" w:color="auto"/>
            <w:left w:val="none" w:sz="0" w:space="0" w:color="auto"/>
            <w:bottom w:val="none" w:sz="0" w:space="0" w:color="auto"/>
            <w:right w:val="none" w:sz="0" w:space="0" w:color="auto"/>
          </w:divBdr>
        </w:div>
        <w:div w:id="1244804793">
          <w:marLeft w:val="0"/>
          <w:marRight w:val="0"/>
          <w:marTop w:val="0"/>
          <w:marBottom w:val="0"/>
          <w:divBdr>
            <w:top w:val="none" w:sz="0" w:space="0" w:color="auto"/>
            <w:left w:val="none" w:sz="0" w:space="0" w:color="auto"/>
            <w:bottom w:val="none" w:sz="0" w:space="0" w:color="auto"/>
            <w:right w:val="none" w:sz="0" w:space="0" w:color="auto"/>
          </w:divBdr>
        </w:div>
        <w:div w:id="1244804794">
          <w:marLeft w:val="0"/>
          <w:marRight w:val="0"/>
          <w:marTop w:val="0"/>
          <w:marBottom w:val="0"/>
          <w:divBdr>
            <w:top w:val="none" w:sz="0" w:space="0" w:color="auto"/>
            <w:left w:val="none" w:sz="0" w:space="0" w:color="auto"/>
            <w:bottom w:val="none" w:sz="0" w:space="0" w:color="auto"/>
            <w:right w:val="none" w:sz="0" w:space="0" w:color="auto"/>
          </w:divBdr>
        </w:div>
        <w:div w:id="1244804795">
          <w:marLeft w:val="0"/>
          <w:marRight w:val="0"/>
          <w:marTop w:val="0"/>
          <w:marBottom w:val="0"/>
          <w:divBdr>
            <w:top w:val="none" w:sz="0" w:space="0" w:color="auto"/>
            <w:left w:val="none" w:sz="0" w:space="0" w:color="auto"/>
            <w:bottom w:val="none" w:sz="0" w:space="0" w:color="auto"/>
            <w:right w:val="none" w:sz="0" w:space="0" w:color="auto"/>
          </w:divBdr>
        </w:div>
        <w:div w:id="1244804796">
          <w:marLeft w:val="0"/>
          <w:marRight w:val="0"/>
          <w:marTop w:val="0"/>
          <w:marBottom w:val="0"/>
          <w:divBdr>
            <w:top w:val="none" w:sz="0" w:space="0" w:color="auto"/>
            <w:left w:val="none" w:sz="0" w:space="0" w:color="auto"/>
            <w:bottom w:val="none" w:sz="0" w:space="0" w:color="auto"/>
            <w:right w:val="none" w:sz="0" w:space="0" w:color="auto"/>
          </w:divBdr>
        </w:div>
        <w:div w:id="1244804797">
          <w:marLeft w:val="0"/>
          <w:marRight w:val="0"/>
          <w:marTop w:val="0"/>
          <w:marBottom w:val="0"/>
          <w:divBdr>
            <w:top w:val="none" w:sz="0" w:space="0" w:color="auto"/>
            <w:left w:val="none" w:sz="0" w:space="0" w:color="auto"/>
            <w:bottom w:val="none" w:sz="0" w:space="0" w:color="auto"/>
            <w:right w:val="none" w:sz="0" w:space="0" w:color="auto"/>
          </w:divBdr>
        </w:div>
        <w:div w:id="1244804798">
          <w:marLeft w:val="0"/>
          <w:marRight w:val="0"/>
          <w:marTop w:val="0"/>
          <w:marBottom w:val="0"/>
          <w:divBdr>
            <w:top w:val="none" w:sz="0" w:space="0" w:color="auto"/>
            <w:left w:val="none" w:sz="0" w:space="0" w:color="auto"/>
            <w:bottom w:val="none" w:sz="0" w:space="0" w:color="auto"/>
            <w:right w:val="none" w:sz="0" w:space="0" w:color="auto"/>
          </w:divBdr>
        </w:div>
        <w:div w:id="1244804799">
          <w:marLeft w:val="0"/>
          <w:marRight w:val="0"/>
          <w:marTop w:val="0"/>
          <w:marBottom w:val="0"/>
          <w:divBdr>
            <w:top w:val="none" w:sz="0" w:space="0" w:color="auto"/>
            <w:left w:val="none" w:sz="0" w:space="0" w:color="auto"/>
            <w:bottom w:val="none" w:sz="0" w:space="0" w:color="auto"/>
            <w:right w:val="none" w:sz="0" w:space="0" w:color="auto"/>
          </w:divBdr>
        </w:div>
        <w:div w:id="1244804800">
          <w:marLeft w:val="0"/>
          <w:marRight w:val="0"/>
          <w:marTop w:val="0"/>
          <w:marBottom w:val="0"/>
          <w:divBdr>
            <w:top w:val="none" w:sz="0" w:space="0" w:color="auto"/>
            <w:left w:val="none" w:sz="0" w:space="0" w:color="auto"/>
            <w:bottom w:val="none" w:sz="0" w:space="0" w:color="auto"/>
            <w:right w:val="none" w:sz="0" w:space="0" w:color="auto"/>
          </w:divBdr>
        </w:div>
        <w:div w:id="1244804801">
          <w:marLeft w:val="0"/>
          <w:marRight w:val="0"/>
          <w:marTop w:val="0"/>
          <w:marBottom w:val="0"/>
          <w:divBdr>
            <w:top w:val="none" w:sz="0" w:space="0" w:color="auto"/>
            <w:left w:val="none" w:sz="0" w:space="0" w:color="auto"/>
            <w:bottom w:val="none" w:sz="0" w:space="0" w:color="auto"/>
            <w:right w:val="none" w:sz="0" w:space="0" w:color="auto"/>
          </w:divBdr>
        </w:div>
        <w:div w:id="124480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asoglu@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Growth_hormone" TargetMode="External"/><Relationship Id="rId4" Type="http://schemas.openxmlformats.org/officeDocument/2006/relationships/settings" Target="settings.xml"/><Relationship Id="rId9" Type="http://schemas.openxmlformats.org/officeDocument/2006/relationships/hyperlink" Target="http://en.wikipedia.org/wiki/Stom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5373</Words>
  <Characters>30629</Characters>
  <Application>Microsoft Office Word</Application>
  <DocSecurity>0</DocSecurity>
  <Lines>255</Lines>
  <Paragraphs>71</Paragraphs>
  <ScaleCrop>false</ScaleCrop>
  <Company>Hewlett-Packard Company</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2013-04-09T05:51:00Z</dcterms:created>
  <dcterms:modified xsi:type="dcterms:W3CDTF">2013-04-09T05:51:00Z</dcterms:modified>
</cp:coreProperties>
</file>